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8716F5" w:rsidRDefault="008C3367" w:rsidP="00367A80">
      <w:pPr>
        <w:keepNext/>
        <w:spacing w:line="360" w:lineRule="auto"/>
        <w:jc w:val="center"/>
        <w:outlineLvl w:val="0"/>
        <w:rPr>
          <w:rFonts w:ascii="Arial" w:hAnsi="Arial" w:cs="Arial"/>
          <w:b/>
          <w:bCs/>
          <w:sz w:val="24"/>
          <w:szCs w:val="24"/>
        </w:rPr>
      </w:pPr>
      <w:r w:rsidRPr="008716F5">
        <w:rPr>
          <w:rFonts w:ascii="Arial" w:hAnsi="Arial" w:cs="Arial"/>
          <w:b/>
          <w:bCs/>
          <w:noProof/>
          <w:sz w:val="24"/>
          <w:szCs w:val="24"/>
          <w:lang w:eastAsia="en-ZA"/>
        </w:rPr>
        <w:drawing>
          <wp:inline distT="0" distB="0" distL="0" distR="0" wp14:anchorId="1F50AC99" wp14:editId="74FA1F4D">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8716F5" w:rsidRDefault="008C3367" w:rsidP="00367A80">
      <w:pPr>
        <w:spacing w:line="480" w:lineRule="auto"/>
        <w:ind w:left="1701"/>
        <w:jc w:val="right"/>
        <w:rPr>
          <w:rFonts w:ascii="Arial" w:hAnsi="Arial" w:cs="Arial"/>
          <w:b/>
          <w:sz w:val="24"/>
          <w:szCs w:val="24"/>
        </w:rPr>
      </w:pPr>
      <w:r w:rsidRPr="008716F5">
        <w:rPr>
          <w:rFonts w:ascii="Arial" w:hAnsi="Arial" w:cs="Arial"/>
          <w:b/>
          <w:sz w:val="24"/>
          <w:szCs w:val="24"/>
        </w:rPr>
        <w:t>REPORTABLE</w:t>
      </w:r>
    </w:p>
    <w:p w:rsidR="008C3367" w:rsidRPr="008716F5" w:rsidRDefault="008C3367" w:rsidP="00367A80">
      <w:pPr>
        <w:spacing w:after="0" w:line="240" w:lineRule="auto"/>
        <w:jc w:val="right"/>
        <w:rPr>
          <w:rFonts w:ascii="Arial" w:hAnsi="Arial" w:cs="Arial"/>
          <w:sz w:val="24"/>
          <w:szCs w:val="24"/>
        </w:rPr>
      </w:pPr>
      <w:r w:rsidRPr="008716F5">
        <w:rPr>
          <w:rFonts w:ascii="Arial" w:hAnsi="Arial" w:cs="Arial"/>
          <w:sz w:val="24"/>
          <w:szCs w:val="24"/>
        </w:rPr>
        <w:t>CASE NO: S</w:t>
      </w:r>
      <w:r w:rsidR="003C4738">
        <w:rPr>
          <w:rFonts w:ascii="Arial" w:hAnsi="Arial" w:cs="Arial"/>
          <w:sz w:val="24"/>
          <w:szCs w:val="24"/>
        </w:rPr>
        <w:t>A</w:t>
      </w:r>
      <w:r w:rsidR="00E42CDA">
        <w:rPr>
          <w:rFonts w:ascii="Arial" w:hAnsi="Arial" w:cs="Arial"/>
          <w:sz w:val="24"/>
          <w:szCs w:val="24"/>
        </w:rPr>
        <w:t xml:space="preserve"> </w:t>
      </w:r>
      <w:r w:rsidR="005B3453">
        <w:rPr>
          <w:rFonts w:ascii="Arial" w:hAnsi="Arial" w:cs="Arial"/>
          <w:sz w:val="24"/>
          <w:szCs w:val="24"/>
        </w:rPr>
        <w:t>14</w:t>
      </w:r>
      <w:r w:rsidRPr="008716F5">
        <w:rPr>
          <w:rFonts w:ascii="Arial" w:hAnsi="Arial" w:cs="Arial"/>
          <w:sz w:val="24"/>
          <w:szCs w:val="24"/>
        </w:rPr>
        <w:t>/201</w:t>
      </w:r>
      <w:r w:rsidR="005B3453">
        <w:rPr>
          <w:rFonts w:ascii="Arial" w:hAnsi="Arial" w:cs="Arial"/>
          <w:sz w:val="24"/>
          <w:szCs w:val="24"/>
        </w:rPr>
        <w:t>7</w:t>
      </w:r>
    </w:p>
    <w:p w:rsidR="008C3367" w:rsidRPr="008716F5" w:rsidRDefault="008C3367" w:rsidP="00AB7AC2">
      <w:pPr>
        <w:spacing w:line="240" w:lineRule="auto"/>
        <w:ind w:left="-142"/>
        <w:jc w:val="both"/>
        <w:rPr>
          <w:rFonts w:ascii="Arial" w:hAnsi="Arial" w:cs="Arial"/>
          <w:b/>
          <w:sz w:val="24"/>
          <w:szCs w:val="24"/>
        </w:rPr>
      </w:pPr>
    </w:p>
    <w:p w:rsidR="008C3367" w:rsidRPr="008716F5" w:rsidRDefault="008C3367" w:rsidP="00AB7AC2">
      <w:pPr>
        <w:spacing w:line="240" w:lineRule="auto"/>
        <w:jc w:val="both"/>
        <w:rPr>
          <w:rFonts w:ascii="Arial" w:hAnsi="Arial" w:cs="Arial"/>
          <w:b/>
          <w:sz w:val="24"/>
          <w:szCs w:val="24"/>
        </w:rPr>
      </w:pPr>
      <w:r w:rsidRPr="008716F5">
        <w:rPr>
          <w:rFonts w:ascii="Arial" w:hAnsi="Arial" w:cs="Arial"/>
          <w:b/>
          <w:sz w:val="24"/>
          <w:szCs w:val="24"/>
        </w:rPr>
        <w:t>IN THE SUPREME COURT OF NAMIBIA</w:t>
      </w:r>
    </w:p>
    <w:p w:rsidR="008C3367" w:rsidRPr="008716F5" w:rsidRDefault="008C3367" w:rsidP="00AB7AC2">
      <w:pPr>
        <w:spacing w:line="240" w:lineRule="auto"/>
        <w:jc w:val="both"/>
        <w:rPr>
          <w:rFonts w:ascii="Arial" w:hAnsi="Arial" w:cs="Arial"/>
          <w:sz w:val="24"/>
          <w:szCs w:val="24"/>
        </w:rPr>
      </w:pPr>
    </w:p>
    <w:p w:rsidR="008C3367" w:rsidRPr="008716F5" w:rsidRDefault="008C3367" w:rsidP="00AB7AC2">
      <w:pPr>
        <w:spacing w:line="240" w:lineRule="auto"/>
        <w:jc w:val="both"/>
        <w:rPr>
          <w:rFonts w:ascii="Arial" w:hAnsi="Arial" w:cs="Arial"/>
          <w:sz w:val="24"/>
          <w:szCs w:val="24"/>
        </w:rPr>
      </w:pPr>
      <w:r w:rsidRPr="008716F5">
        <w:rPr>
          <w:rFonts w:ascii="Arial" w:hAnsi="Arial" w:cs="Arial"/>
          <w:sz w:val="24"/>
          <w:szCs w:val="24"/>
        </w:rPr>
        <w:t>In the matter between:</w:t>
      </w:r>
    </w:p>
    <w:p w:rsidR="008C3367" w:rsidRPr="008716F5" w:rsidRDefault="008C3367" w:rsidP="00AB7AC2">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8716F5" w:rsidTr="00B40CD3">
        <w:tc>
          <w:tcPr>
            <w:tcW w:w="6204" w:type="dxa"/>
            <w:shd w:val="clear" w:color="auto" w:fill="auto"/>
          </w:tcPr>
          <w:p w:rsidR="008C3367" w:rsidRPr="008716F5" w:rsidRDefault="005B3453" w:rsidP="003C4738">
            <w:pPr>
              <w:spacing w:line="240" w:lineRule="auto"/>
              <w:jc w:val="both"/>
              <w:rPr>
                <w:rFonts w:ascii="Arial" w:hAnsi="Arial" w:cs="Arial"/>
                <w:b/>
                <w:sz w:val="24"/>
                <w:szCs w:val="24"/>
              </w:rPr>
            </w:pPr>
            <w:r>
              <w:rPr>
                <w:rFonts w:ascii="Arial" w:hAnsi="Arial" w:cs="Arial"/>
                <w:b/>
                <w:sz w:val="24"/>
                <w:szCs w:val="24"/>
              </w:rPr>
              <w:t>MARTHINUS HERMANUS MANS NO</w:t>
            </w:r>
          </w:p>
        </w:tc>
        <w:tc>
          <w:tcPr>
            <w:tcW w:w="3011" w:type="dxa"/>
            <w:shd w:val="clear" w:color="auto" w:fill="auto"/>
          </w:tcPr>
          <w:p w:rsidR="008C3367" w:rsidRPr="008716F5" w:rsidRDefault="005B3453" w:rsidP="00367A80">
            <w:pPr>
              <w:spacing w:line="240" w:lineRule="auto"/>
              <w:jc w:val="right"/>
              <w:rPr>
                <w:rFonts w:ascii="Arial" w:hAnsi="Arial" w:cs="Arial"/>
                <w:b/>
                <w:sz w:val="24"/>
                <w:szCs w:val="24"/>
              </w:rPr>
            </w:pPr>
            <w:r>
              <w:rPr>
                <w:rFonts w:ascii="Arial" w:hAnsi="Arial" w:cs="Arial"/>
                <w:b/>
                <w:sz w:val="24"/>
                <w:szCs w:val="24"/>
              </w:rPr>
              <w:t xml:space="preserve">First </w:t>
            </w:r>
            <w:r w:rsidR="00E21407">
              <w:rPr>
                <w:rFonts w:ascii="Arial" w:hAnsi="Arial" w:cs="Arial"/>
                <w:b/>
                <w:sz w:val="24"/>
                <w:szCs w:val="24"/>
              </w:rPr>
              <w:t>Appellant</w:t>
            </w:r>
          </w:p>
        </w:tc>
      </w:tr>
      <w:tr w:rsidR="005B3453" w:rsidRPr="008716F5" w:rsidTr="00B40CD3">
        <w:tc>
          <w:tcPr>
            <w:tcW w:w="6204" w:type="dxa"/>
            <w:shd w:val="clear" w:color="auto" w:fill="auto"/>
          </w:tcPr>
          <w:p w:rsidR="005B3453" w:rsidRDefault="005B3453" w:rsidP="003C4738">
            <w:pPr>
              <w:spacing w:line="240" w:lineRule="auto"/>
              <w:jc w:val="both"/>
              <w:rPr>
                <w:rFonts w:ascii="Arial" w:hAnsi="Arial" w:cs="Arial"/>
                <w:b/>
                <w:sz w:val="24"/>
                <w:szCs w:val="24"/>
              </w:rPr>
            </w:pPr>
            <w:r>
              <w:rPr>
                <w:rFonts w:ascii="Arial" w:hAnsi="Arial" w:cs="Arial"/>
                <w:b/>
                <w:sz w:val="24"/>
                <w:szCs w:val="24"/>
              </w:rPr>
              <w:t>MAGDALENA PETRONELLA MANS</w:t>
            </w:r>
          </w:p>
        </w:tc>
        <w:tc>
          <w:tcPr>
            <w:tcW w:w="3011" w:type="dxa"/>
            <w:shd w:val="clear" w:color="auto" w:fill="auto"/>
          </w:tcPr>
          <w:p w:rsidR="005B3453" w:rsidRDefault="005B3453" w:rsidP="00367A80">
            <w:pPr>
              <w:spacing w:line="240" w:lineRule="auto"/>
              <w:jc w:val="right"/>
              <w:rPr>
                <w:rFonts w:ascii="Arial" w:hAnsi="Arial" w:cs="Arial"/>
                <w:b/>
                <w:sz w:val="24"/>
                <w:szCs w:val="24"/>
              </w:rPr>
            </w:pPr>
            <w:r>
              <w:rPr>
                <w:rFonts w:ascii="Arial" w:hAnsi="Arial" w:cs="Arial"/>
                <w:b/>
                <w:sz w:val="24"/>
                <w:szCs w:val="24"/>
              </w:rPr>
              <w:t>Second Appellant</w:t>
            </w:r>
          </w:p>
        </w:tc>
      </w:tr>
      <w:tr w:rsidR="005B3453" w:rsidRPr="008716F5" w:rsidTr="00B40CD3">
        <w:tc>
          <w:tcPr>
            <w:tcW w:w="6204" w:type="dxa"/>
            <w:shd w:val="clear" w:color="auto" w:fill="auto"/>
          </w:tcPr>
          <w:p w:rsidR="005B3453" w:rsidRDefault="005B3453" w:rsidP="003C4738">
            <w:pPr>
              <w:spacing w:line="240" w:lineRule="auto"/>
              <w:jc w:val="both"/>
              <w:rPr>
                <w:rFonts w:ascii="Arial" w:hAnsi="Arial" w:cs="Arial"/>
                <w:b/>
                <w:sz w:val="24"/>
                <w:szCs w:val="24"/>
              </w:rPr>
            </w:pPr>
            <w:r>
              <w:rPr>
                <w:rFonts w:ascii="Arial" w:hAnsi="Arial" w:cs="Arial"/>
                <w:b/>
                <w:sz w:val="24"/>
                <w:szCs w:val="24"/>
              </w:rPr>
              <w:t>MARTHINUS HERMANUS MANS</w:t>
            </w:r>
          </w:p>
        </w:tc>
        <w:tc>
          <w:tcPr>
            <w:tcW w:w="3011" w:type="dxa"/>
            <w:shd w:val="clear" w:color="auto" w:fill="auto"/>
          </w:tcPr>
          <w:p w:rsidR="005B3453" w:rsidRDefault="005B3453" w:rsidP="00367A80">
            <w:pPr>
              <w:spacing w:line="240" w:lineRule="auto"/>
              <w:jc w:val="right"/>
              <w:rPr>
                <w:rFonts w:ascii="Arial" w:hAnsi="Arial" w:cs="Arial"/>
                <w:b/>
                <w:sz w:val="24"/>
                <w:szCs w:val="24"/>
              </w:rPr>
            </w:pPr>
            <w:r>
              <w:rPr>
                <w:rFonts w:ascii="Arial" w:hAnsi="Arial" w:cs="Arial"/>
                <w:b/>
                <w:sz w:val="24"/>
                <w:szCs w:val="24"/>
              </w:rPr>
              <w:t>Third Appellant</w:t>
            </w:r>
          </w:p>
        </w:tc>
      </w:tr>
      <w:tr w:rsidR="008C3367" w:rsidRPr="008716F5" w:rsidTr="00B40CD3">
        <w:tc>
          <w:tcPr>
            <w:tcW w:w="6204" w:type="dxa"/>
            <w:shd w:val="clear" w:color="auto" w:fill="auto"/>
          </w:tcPr>
          <w:p w:rsidR="008C3367" w:rsidRPr="008716F5" w:rsidRDefault="008C3367" w:rsidP="00AB7AC2">
            <w:pPr>
              <w:spacing w:line="240" w:lineRule="auto"/>
              <w:jc w:val="both"/>
              <w:rPr>
                <w:rFonts w:ascii="Arial" w:hAnsi="Arial" w:cs="Arial"/>
                <w:b/>
                <w:sz w:val="24"/>
                <w:szCs w:val="24"/>
              </w:rPr>
            </w:pPr>
          </w:p>
        </w:tc>
        <w:tc>
          <w:tcPr>
            <w:tcW w:w="3011" w:type="dxa"/>
            <w:shd w:val="clear" w:color="auto" w:fill="auto"/>
          </w:tcPr>
          <w:p w:rsidR="008C3367" w:rsidRPr="008716F5" w:rsidRDefault="008C3367" w:rsidP="00367A80">
            <w:pPr>
              <w:spacing w:line="240" w:lineRule="auto"/>
              <w:jc w:val="right"/>
              <w:rPr>
                <w:rFonts w:ascii="Arial" w:hAnsi="Arial" w:cs="Arial"/>
                <w:b/>
                <w:sz w:val="24"/>
                <w:szCs w:val="24"/>
              </w:rPr>
            </w:pPr>
          </w:p>
        </w:tc>
      </w:tr>
      <w:tr w:rsidR="008C3367" w:rsidRPr="008716F5" w:rsidTr="00B40CD3">
        <w:tc>
          <w:tcPr>
            <w:tcW w:w="6204" w:type="dxa"/>
            <w:shd w:val="clear" w:color="auto" w:fill="auto"/>
          </w:tcPr>
          <w:p w:rsidR="008C3367" w:rsidRPr="008716F5" w:rsidRDefault="00904D29" w:rsidP="00AB7AC2">
            <w:pPr>
              <w:spacing w:line="240" w:lineRule="auto"/>
              <w:jc w:val="both"/>
              <w:rPr>
                <w:rFonts w:ascii="Arial" w:hAnsi="Arial" w:cs="Arial"/>
                <w:sz w:val="24"/>
                <w:szCs w:val="24"/>
              </w:rPr>
            </w:pPr>
            <w:r>
              <w:rPr>
                <w:rFonts w:ascii="Arial" w:hAnsi="Arial" w:cs="Arial"/>
                <w:sz w:val="24"/>
                <w:szCs w:val="24"/>
              </w:rPr>
              <w:t>A</w:t>
            </w:r>
            <w:r w:rsidR="005B3453" w:rsidRPr="008716F5">
              <w:rPr>
                <w:rFonts w:ascii="Arial" w:hAnsi="Arial" w:cs="Arial"/>
                <w:sz w:val="24"/>
                <w:szCs w:val="24"/>
              </w:rPr>
              <w:t>nd</w:t>
            </w:r>
          </w:p>
        </w:tc>
        <w:tc>
          <w:tcPr>
            <w:tcW w:w="3011" w:type="dxa"/>
            <w:shd w:val="clear" w:color="auto" w:fill="auto"/>
          </w:tcPr>
          <w:p w:rsidR="008C3367" w:rsidRPr="008716F5" w:rsidRDefault="008C3367" w:rsidP="00367A80">
            <w:pPr>
              <w:spacing w:line="240" w:lineRule="auto"/>
              <w:jc w:val="right"/>
              <w:rPr>
                <w:rFonts w:ascii="Arial" w:hAnsi="Arial" w:cs="Arial"/>
                <w:b/>
                <w:sz w:val="24"/>
                <w:szCs w:val="24"/>
              </w:rPr>
            </w:pPr>
          </w:p>
        </w:tc>
      </w:tr>
      <w:tr w:rsidR="008C3367" w:rsidRPr="008716F5" w:rsidTr="00B40CD3">
        <w:tc>
          <w:tcPr>
            <w:tcW w:w="6204" w:type="dxa"/>
            <w:shd w:val="clear" w:color="auto" w:fill="auto"/>
          </w:tcPr>
          <w:p w:rsidR="008C3367" w:rsidRPr="008716F5" w:rsidRDefault="008C3367" w:rsidP="00AB7AC2">
            <w:pPr>
              <w:spacing w:line="240" w:lineRule="auto"/>
              <w:jc w:val="both"/>
              <w:rPr>
                <w:rFonts w:ascii="Arial" w:hAnsi="Arial" w:cs="Arial"/>
                <w:b/>
                <w:sz w:val="24"/>
                <w:szCs w:val="24"/>
              </w:rPr>
            </w:pPr>
          </w:p>
        </w:tc>
        <w:tc>
          <w:tcPr>
            <w:tcW w:w="3011" w:type="dxa"/>
            <w:shd w:val="clear" w:color="auto" w:fill="auto"/>
          </w:tcPr>
          <w:p w:rsidR="008C3367" w:rsidRPr="008716F5" w:rsidRDefault="008C3367" w:rsidP="00367A80">
            <w:pPr>
              <w:spacing w:line="240" w:lineRule="auto"/>
              <w:jc w:val="right"/>
              <w:rPr>
                <w:rFonts w:ascii="Arial" w:hAnsi="Arial" w:cs="Arial"/>
                <w:b/>
                <w:sz w:val="24"/>
                <w:szCs w:val="24"/>
              </w:rPr>
            </w:pPr>
          </w:p>
        </w:tc>
      </w:tr>
      <w:tr w:rsidR="002562AE" w:rsidRPr="008716F5" w:rsidTr="00B40CD3">
        <w:tc>
          <w:tcPr>
            <w:tcW w:w="6204" w:type="dxa"/>
            <w:shd w:val="clear" w:color="auto" w:fill="auto"/>
          </w:tcPr>
          <w:p w:rsidR="002562AE" w:rsidRDefault="005B3453" w:rsidP="00AB7AC2">
            <w:pPr>
              <w:spacing w:line="240" w:lineRule="auto"/>
              <w:jc w:val="both"/>
              <w:rPr>
                <w:rFonts w:ascii="Arial" w:hAnsi="Arial" w:cs="Arial"/>
                <w:b/>
                <w:sz w:val="24"/>
                <w:szCs w:val="24"/>
              </w:rPr>
            </w:pPr>
            <w:r>
              <w:rPr>
                <w:rFonts w:ascii="Arial" w:hAnsi="Arial" w:cs="Arial"/>
                <w:b/>
                <w:sz w:val="24"/>
                <w:szCs w:val="24"/>
              </w:rPr>
              <w:t>LLEWELLYN COETZEE</w:t>
            </w:r>
          </w:p>
        </w:tc>
        <w:tc>
          <w:tcPr>
            <w:tcW w:w="3011" w:type="dxa"/>
            <w:shd w:val="clear" w:color="auto" w:fill="auto"/>
          </w:tcPr>
          <w:p w:rsidR="002562AE" w:rsidRDefault="00E21407" w:rsidP="00E21407">
            <w:pPr>
              <w:spacing w:line="240" w:lineRule="auto"/>
              <w:jc w:val="right"/>
              <w:rPr>
                <w:rFonts w:ascii="Arial" w:hAnsi="Arial" w:cs="Arial"/>
                <w:b/>
                <w:sz w:val="24"/>
                <w:szCs w:val="24"/>
              </w:rPr>
            </w:pPr>
            <w:r>
              <w:rPr>
                <w:rFonts w:ascii="Arial" w:hAnsi="Arial" w:cs="Arial"/>
                <w:b/>
                <w:sz w:val="24"/>
                <w:szCs w:val="24"/>
              </w:rPr>
              <w:t>First R</w:t>
            </w:r>
            <w:r w:rsidR="002562AE">
              <w:rPr>
                <w:rFonts w:ascii="Arial" w:hAnsi="Arial" w:cs="Arial"/>
                <w:b/>
                <w:sz w:val="24"/>
                <w:szCs w:val="24"/>
              </w:rPr>
              <w:t>espondent</w:t>
            </w:r>
          </w:p>
        </w:tc>
      </w:tr>
      <w:tr w:rsidR="003C4738" w:rsidRPr="008716F5" w:rsidTr="00B40CD3">
        <w:tc>
          <w:tcPr>
            <w:tcW w:w="6204" w:type="dxa"/>
            <w:shd w:val="clear" w:color="auto" w:fill="auto"/>
          </w:tcPr>
          <w:p w:rsidR="003C4738" w:rsidRDefault="005B3453" w:rsidP="00AB7AC2">
            <w:pPr>
              <w:spacing w:line="240" w:lineRule="auto"/>
              <w:jc w:val="both"/>
              <w:rPr>
                <w:rFonts w:ascii="Arial" w:hAnsi="Arial" w:cs="Arial"/>
                <w:b/>
                <w:sz w:val="24"/>
                <w:szCs w:val="24"/>
              </w:rPr>
            </w:pPr>
            <w:r>
              <w:rPr>
                <w:rFonts w:ascii="Arial" w:hAnsi="Arial" w:cs="Arial"/>
                <w:b/>
                <w:sz w:val="24"/>
                <w:szCs w:val="24"/>
              </w:rPr>
              <w:t xml:space="preserve">JOHANNES HENDRIK </w:t>
            </w:r>
            <w:r w:rsidR="008E7FE8">
              <w:rPr>
                <w:rFonts w:ascii="Arial" w:hAnsi="Arial" w:cs="Arial"/>
                <w:b/>
                <w:sz w:val="24"/>
                <w:szCs w:val="24"/>
              </w:rPr>
              <w:t>VAN DER MERWE</w:t>
            </w:r>
          </w:p>
        </w:tc>
        <w:tc>
          <w:tcPr>
            <w:tcW w:w="3011" w:type="dxa"/>
            <w:shd w:val="clear" w:color="auto" w:fill="auto"/>
          </w:tcPr>
          <w:p w:rsidR="003C4738" w:rsidRDefault="00E21407" w:rsidP="00367A80">
            <w:pPr>
              <w:spacing w:line="240" w:lineRule="auto"/>
              <w:jc w:val="right"/>
              <w:rPr>
                <w:rFonts w:ascii="Arial" w:hAnsi="Arial" w:cs="Arial"/>
                <w:b/>
                <w:sz w:val="24"/>
                <w:szCs w:val="24"/>
              </w:rPr>
            </w:pPr>
            <w:r>
              <w:rPr>
                <w:rFonts w:ascii="Arial" w:hAnsi="Arial" w:cs="Arial"/>
                <w:b/>
                <w:sz w:val="24"/>
                <w:szCs w:val="24"/>
              </w:rPr>
              <w:t xml:space="preserve">Second </w:t>
            </w:r>
            <w:r w:rsidR="003C4738">
              <w:rPr>
                <w:rFonts w:ascii="Arial" w:hAnsi="Arial" w:cs="Arial"/>
                <w:b/>
                <w:sz w:val="24"/>
                <w:szCs w:val="24"/>
              </w:rPr>
              <w:t>Respondent</w:t>
            </w:r>
          </w:p>
        </w:tc>
      </w:tr>
      <w:tr w:rsidR="003C4738" w:rsidRPr="008716F5" w:rsidTr="00B40CD3">
        <w:tc>
          <w:tcPr>
            <w:tcW w:w="6204" w:type="dxa"/>
            <w:shd w:val="clear" w:color="auto" w:fill="auto"/>
          </w:tcPr>
          <w:p w:rsidR="003C4738" w:rsidRDefault="005B3453" w:rsidP="00AB7AC2">
            <w:pPr>
              <w:spacing w:line="240" w:lineRule="auto"/>
              <w:jc w:val="both"/>
              <w:rPr>
                <w:rFonts w:ascii="Arial" w:hAnsi="Arial" w:cs="Arial"/>
                <w:b/>
                <w:sz w:val="24"/>
                <w:szCs w:val="24"/>
              </w:rPr>
            </w:pPr>
            <w:r>
              <w:rPr>
                <w:rFonts w:ascii="Arial" w:hAnsi="Arial" w:cs="Arial"/>
                <w:b/>
                <w:sz w:val="24"/>
                <w:szCs w:val="24"/>
              </w:rPr>
              <w:t>EVA SALT TRADERS</w:t>
            </w:r>
          </w:p>
        </w:tc>
        <w:tc>
          <w:tcPr>
            <w:tcW w:w="3011" w:type="dxa"/>
            <w:shd w:val="clear" w:color="auto" w:fill="auto"/>
          </w:tcPr>
          <w:p w:rsidR="003C4738" w:rsidRDefault="00E21407" w:rsidP="00367A80">
            <w:pPr>
              <w:spacing w:line="240" w:lineRule="auto"/>
              <w:jc w:val="right"/>
              <w:rPr>
                <w:rFonts w:ascii="Arial" w:hAnsi="Arial" w:cs="Arial"/>
                <w:b/>
                <w:sz w:val="24"/>
                <w:szCs w:val="24"/>
              </w:rPr>
            </w:pPr>
            <w:r>
              <w:rPr>
                <w:rFonts w:ascii="Arial" w:hAnsi="Arial" w:cs="Arial"/>
                <w:b/>
                <w:sz w:val="24"/>
                <w:szCs w:val="24"/>
              </w:rPr>
              <w:t>Third</w:t>
            </w:r>
            <w:r w:rsidR="003C4738">
              <w:rPr>
                <w:rFonts w:ascii="Arial" w:hAnsi="Arial" w:cs="Arial"/>
                <w:b/>
                <w:sz w:val="24"/>
                <w:szCs w:val="24"/>
              </w:rPr>
              <w:t xml:space="preserve"> Respondent</w:t>
            </w:r>
          </w:p>
        </w:tc>
      </w:tr>
      <w:tr w:rsidR="003C4738" w:rsidRPr="008716F5" w:rsidTr="00B40CD3">
        <w:tc>
          <w:tcPr>
            <w:tcW w:w="6204" w:type="dxa"/>
            <w:shd w:val="clear" w:color="auto" w:fill="auto"/>
          </w:tcPr>
          <w:p w:rsidR="003C4738" w:rsidRDefault="003C4738" w:rsidP="00AB7AC2">
            <w:pPr>
              <w:spacing w:line="240" w:lineRule="auto"/>
              <w:jc w:val="both"/>
              <w:rPr>
                <w:rFonts w:ascii="Arial" w:hAnsi="Arial" w:cs="Arial"/>
                <w:b/>
                <w:sz w:val="24"/>
                <w:szCs w:val="24"/>
              </w:rPr>
            </w:pPr>
          </w:p>
          <w:p w:rsidR="00914E9E" w:rsidRDefault="00914E9E" w:rsidP="00AB7AC2">
            <w:pPr>
              <w:spacing w:line="240" w:lineRule="auto"/>
              <w:jc w:val="both"/>
              <w:rPr>
                <w:rFonts w:ascii="Arial" w:hAnsi="Arial" w:cs="Arial"/>
                <w:b/>
                <w:sz w:val="24"/>
                <w:szCs w:val="24"/>
              </w:rPr>
            </w:pPr>
            <w:bookmarkStart w:id="0" w:name="_GoBack"/>
            <w:bookmarkEnd w:id="0"/>
          </w:p>
        </w:tc>
        <w:tc>
          <w:tcPr>
            <w:tcW w:w="3011" w:type="dxa"/>
            <w:shd w:val="clear" w:color="auto" w:fill="auto"/>
          </w:tcPr>
          <w:p w:rsidR="003C4738" w:rsidRDefault="003C4738" w:rsidP="00367A80">
            <w:pPr>
              <w:spacing w:line="240" w:lineRule="auto"/>
              <w:jc w:val="right"/>
              <w:rPr>
                <w:rFonts w:ascii="Arial" w:hAnsi="Arial" w:cs="Arial"/>
                <w:b/>
                <w:sz w:val="24"/>
                <w:szCs w:val="24"/>
              </w:rPr>
            </w:pPr>
          </w:p>
        </w:tc>
      </w:tr>
    </w:tbl>
    <w:p w:rsidR="008C3367" w:rsidRPr="008716F5" w:rsidRDefault="008C3367" w:rsidP="00AB7AC2">
      <w:pPr>
        <w:spacing w:line="240" w:lineRule="auto"/>
        <w:ind w:left="-142" w:firstLine="142"/>
        <w:jc w:val="both"/>
        <w:rPr>
          <w:rFonts w:ascii="Arial" w:hAnsi="Arial" w:cs="Arial"/>
          <w:sz w:val="24"/>
          <w:szCs w:val="24"/>
        </w:rPr>
      </w:pPr>
      <w:r w:rsidRPr="008716F5">
        <w:rPr>
          <w:rFonts w:ascii="Arial" w:hAnsi="Arial" w:cs="Arial"/>
          <w:b/>
          <w:sz w:val="24"/>
          <w:szCs w:val="24"/>
        </w:rPr>
        <w:t>Coram:</w:t>
      </w:r>
      <w:r w:rsidRPr="008716F5">
        <w:rPr>
          <w:rFonts w:ascii="Arial" w:hAnsi="Arial" w:cs="Arial"/>
          <w:sz w:val="24"/>
          <w:szCs w:val="24"/>
        </w:rPr>
        <w:tab/>
      </w:r>
      <w:r w:rsidRPr="008716F5">
        <w:rPr>
          <w:rFonts w:ascii="Arial" w:hAnsi="Arial" w:cs="Arial"/>
          <w:sz w:val="24"/>
          <w:szCs w:val="24"/>
        </w:rPr>
        <w:tab/>
      </w:r>
      <w:r w:rsidR="00ED7D3D">
        <w:rPr>
          <w:rFonts w:ascii="Arial" w:hAnsi="Arial" w:cs="Arial"/>
          <w:sz w:val="24"/>
          <w:szCs w:val="24"/>
        </w:rPr>
        <w:t xml:space="preserve">SHIVUTE CJ, </w:t>
      </w:r>
      <w:r w:rsidR="005B3453">
        <w:rPr>
          <w:rFonts w:ascii="Arial" w:hAnsi="Arial" w:cs="Arial"/>
          <w:sz w:val="24"/>
          <w:szCs w:val="24"/>
        </w:rPr>
        <w:t>HOFF</w:t>
      </w:r>
      <w:r w:rsidR="003C4738">
        <w:rPr>
          <w:rFonts w:ascii="Arial" w:hAnsi="Arial" w:cs="Arial"/>
          <w:sz w:val="24"/>
          <w:szCs w:val="24"/>
        </w:rPr>
        <w:t xml:space="preserve"> JA</w:t>
      </w:r>
      <w:r w:rsidRPr="008716F5">
        <w:rPr>
          <w:rFonts w:ascii="Arial" w:hAnsi="Arial" w:cs="Arial"/>
          <w:sz w:val="24"/>
          <w:szCs w:val="24"/>
        </w:rPr>
        <w:t xml:space="preserve"> </w:t>
      </w:r>
      <w:r w:rsidR="009C70E6" w:rsidRPr="008716F5">
        <w:rPr>
          <w:rFonts w:ascii="Arial" w:hAnsi="Arial" w:cs="Arial"/>
          <w:sz w:val="24"/>
          <w:szCs w:val="24"/>
        </w:rPr>
        <w:t xml:space="preserve">and </w:t>
      </w:r>
      <w:r w:rsidR="00D350E8" w:rsidRPr="008716F5">
        <w:rPr>
          <w:rFonts w:ascii="Arial" w:hAnsi="Arial" w:cs="Arial"/>
          <w:sz w:val="24"/>
          <w:szCs w:val="24"/>
        </w:rPr>
        <w:t>FRANK</w:t>
      </w:r>
      <w:r w:rsidR="009C70E6" w:rsidRPr="008716F5">
        <w:rPr>
          <w:rFonts w:ascii="Arial" w:hAnsi="Arial" w:cs="Arial"/>
          <w:sz w:val="24"/>
          <w:szCs w:val="24"/>
        </w:rPr>
        <w:t xml:space="preserve"> </w:t>
      </w:r>
      <w:r w:rsidR="00D350E8" w:rsidRPr="008716F5">
        <w:rPr>
          <w:rFonts w:ascii="Arial" w:hAnsi="Arial" w:cs="Arial"/>
          <w:sz w:val="24"/>
          <w:szCs w:val="24"/>
        </w:rPr>
        <w:t>A</w:t>
      </w:r>
      <w:r w:rsidR="009C70E6" w:rsidRPr="008716F5">
        <w:rPr>
          <w:rFonts w:ascii="Arial" w:hAnsi="Arial" w:cs="Arial"/>
          <w:sz w:val="24"/>
          <w:szCs w:val="24"/>
        </w:rPr>
        <w:t>JA</w:t>
      </w:r>
    </w:p>
    <w:p w:rsidR="008C3367" w:rsidRPr="008716F5" w:rsidRDefault="008C3367" w:rsidP="00AB7AC2">
      <w:pPr>
        <w:spacing w:line="240" w:lineRule="auto"/>
        <w:ind w:left="-142" w:firstLine="142"/>
        <w:jc w:val="both"/>
        <w:rPr>
          <w:rFonts w:ascii="Arial" w:hAnsi="Arial" w:cs="Arial"/>
          <w:b/>
          <w:sz w:val="24"/>
          <w:szCs w:val="24"/>
        </w:rPr>
      </w:pPr>
      <w:r w:rsidRPr="008716F5">
        <w:rPr>
          <w:rFonts w:ascii="Arial" w:hAnsi="Arial" w:cs="Arial"/>
          <w:b/>
          <w:sz w:val="24"/>
          <w:szCs w:val="24"/>
        </w:rPr>
        <w:t>Heard:</w:t>
      </w:r>
      <w:r w:rsidRPr="008716F5">
        <w:rPr>
          <w:rFonts w:ascii="Arial" w:hAnsi="Arial" w:cs="Arial"/>
          <w:b/>
          <w:sz w:val="24"/>
          <w:szCs w:val="24"/>
        </w:rPr>
        <w:tab/>
      </w:r>
      <w:r w:rsidRPr="008716F5">
        <w:rPr>
          <w:rFonts w:ascii="Arial" w:hAnsi="Arial" w:cs="Arial"/>
          <w:b/>
          <w:sz w:val="24"/>
          <w:szCs w:val="24"/>
        </w:rPr>
        <w:tab/>
      </w:r>
      <w:r w:rsidR="005B3453">
        <w:rPr>
          <w:rFonts w:ascii="Arial" w:hAnsi="Arial" w:cs="Arial"/>
          <w:b/>
          <w:sz w:val="24"/>
          <w:szCs w:val="24"/>
        </w:rPr>
        <w:t>10 October</w:t>
      </w:r>
      <w:r w:rsidR="009C70E6" w:rsidRPr="008716F5">
        <w:rPr>
          <w:rFonts w:ascii="Arial" w:hAnsi="Arial" w:cs="Arial"/>
          <w:b/>
          <w:sz w:val="24"/>
          <w:szCs w:val="24"/>
        </w:rPr>
        <w:t xml:space="preserve"> 2018</w:t>
      </w:r>
    </w:p>
    <w:p w:rsidR="008C3367" w:rsidRPr="008716F5" w:rsidRDefault="008C3367" w:rsidP="00AB7AC2">
      <w:pPr>
        <w:spacing w:line="240" w:lineRule="auto"/>
        <w:jc w:val="both"/>
        <w:rPr>
          <w:rFonts w:ascii="Arial" w:hAnsi="Arial" w:cs="Arial"/>
          <w:b/>
          <w:sz w:val="24"/>
          <w:szCs w:val="24"/>
        </w:rPr>
      </w:pPr>
      <w:r w:rsidRPr="008716F5">
        <w:rPr>
          <w:rFonts w:ascii="Arial" w:hAnsi="Arial" w:cs="Arial"/>
          <w:b/>
          <w:sz w:val="24"/>
          <w:szCs w:val="24"/>
        </w:rPr>
        <w:t>Delivered:</w:t>
      </w:r>
      <w:r w:rsidRPr="008716F5">
        <w:rPr>
          <w:rFonts w:ascii="Arial" w:hAnsi="Arial" w:cs="Arial"/>
          <w:b/>
          <w:sz w:val="24"/>
          <w:szCs w:val="24"/>
        </w:rPr>
        <w:tab/>
      </w:r>
      <w:r w:rsidR="00B40CD3" w:rsidRPr="008716F5">
        <w:rPr>
          <w:rFonts w:ascii="Arial" w:hAnsi="Arial" w:cs="Arial"/>
          <w:b/>
          <w:sz w:val="24"/>
          <w:szCs w:val="24"/>
        </w:rPr>
        <w:tab/>
      </w:r>
      <w:r w:rsidR="00F83974">
        <w:rPr>
          <w:rFonts w:ascii="Arial" w:hAnsi="Arial" w:cs="Arial"/>
          <w:b/>
          <w:sz w:val="24"/>
          <w:szCs w:val="24"/>
        </w:rPr>
        <w:t xml:space="preserve">30 October </w:t>
      </w:r>
      <w:r w:rsidR="009C70E6" w:rsidRPr="008716F5">
        <w:rPr>
          <w:rFonts w:ascii="Arial" w:hAnsi="Arial" w:cs="Arial"/>
          <w:b/>
          <w:sz w:val="24"/>
          <w:szCs w:val="24"/>
        </w:rPr>
        <w:t>2018</w:t>
      </w:r>
    </w:p>
    <w:p w:rsidR="003C4738" w:rsidRDefault="003C4738" w:rsidP="00AB7AC2">
      <w:pPr>
        <w:spacing w:after="0" w:line="480" w:lineRule="auto"/>
        <w:jc w:val="both"/>
        <w:rPr>
          <w:rFonts w:ascii="Arial" w:hAnsi="Arial" w:cs="Arial"/>
          <w:b/>
          <w:sz w:val="24"/>
          <w:szCs w:val="24"/>
          <w:lang w:val="en-GB"/>
        </w:rPr>
      </w:pPr>
    </w:p>
    <w:p w:rsidR="00914E9E" w:rsidRDefault="00914E9E" w:rsidP="00AB7AC2">
      <w:pPr>
        <w:spacing w:after="0" w:line="480" w:lineRule="auto"/>
        <w:jc w:val="both"/>
        <w:rPr>
          <w:rFonts w:ascii="Arial" w:hAnsi="Arial" w:cs="Arial"/>
          <w:b/>
          <w:sz w:val="24"/>
          <w:szCs w:val="24"/>
          <w:lang w:val="en-GB"/>
        </w:rPr>
      </w:pPr>
    </w:p>
    <w:p w:rsidR="005A4DDB" w:rsidRDefault="003C4738" w:rsidP="000758AF">
      <w:pPr>
        <w:spacing w:after="0" w:line="360" w:lineRule="auto"/>
        <w:jc w:val="both"/>
        <w:rPr>
          <w:rFonts w:ascii="Arial" w:hAnsi="Arial" w:cs="Arial"/>
          <w:sz w:val="24"/>
          <w:szCs w:val="24"/>
          <w:lang w:val="en-GB"/>
        </w:rPr>
      </w:pPr>
      <w:r>
        <w:rPr>
          <w:rFonts w:ascii="Arial" w:hAnsi="Arial" w:cs="Arial"/>
          <w:b/>
          <w:sz w:val="24"/>
          <w:szCs w:val="24"/>
          <w:lang w:val="en-GB"/>
        </w:rPr>
        <w:t>S</w:t>
      </w:r>
      <w:r w:rsidR="008C3367" w:rsidRPr="008716F5">
        <w:rPr>
          <w:rFonts w:ascii="Arial" w:hAnsi="Arial" w:cs="Arial"/>
          <w:b/>
          <w:sz w:val="24"/>
          <w:szCs w:val="24"/>
          <w:lang w:val="en-GB"/>
        </w:rPr>
        <w:t>ummary:</w:t>
      </w:r>
      <w:r w:rsidR="000C2149">
        <w:rPr>
          <w:rFonts w:ascii="Arial" w:hAnsi="Arial" w:cs="Arial"/>
          <w:b/>
          <w:sz w:val="24"/>
          <w:szCs w:val="24"/>
          <w:lang w:val="en-GB"/>
        </w:rPr>
        <w:tab/>
      </w:r>
      <w:r w:rsidR="000758AF">
        <w:rPr>
          <w:rFonts w:ascii="Arial" w:hAnsi="Arial" w:cs="Arial"/>
          <w:sz w:val="24"/>
          <w:szCs w:val="24"/>
          <w:lang w:val="en-GB"/>
        </w:rPr>
        <w:t>C instituted action against V on the basis of a deed of suretyship</w:t>
      </w:r>
      <w:r w:rsidR="009B4875">
        <w:rPr>
          <w:rFonts w:ascii="Arial" w:hAnsi="Arial" w:cs="Arial"/>
          <w:sz w:val="24"/>
          <w:szCs w:val="24"/>
          <w:lang w:val="en-GB"/>
        </w:rPr>
        <w:t>, t</w:t>
      </w:r>
      <w:r w:rsidR="000758AF">
        <w:rPr>
          <w:rFonts w:ascii="Arial" w:hAnsi="Arial" w:cs="Arial"/>
          <w:sz w:val="24"/>
          <w:szCs w:val="24"/>
          <w:lang w:val="en-GB"/>
        </w:rPr>
        <w:t xml:space="preserve">he latter signed in favour of a corporation that </w:t>
      </w:r>
      <w:r w:rsidR="009870F9">
        <w:rPr>
          <w:rFonts w:ascii="Arial" w:hAnsi="Arial" w:cs="Arial"/>
          <w:sz w:val="24"/>
          <w:szCs w:val="24"/>
          <w:lang w:val="en-GB"/>
        </w:rPr>
        <w:t>borrowed</w:t>
      </w:r>
      <w:r w:rsidR="000758AF">
        <w:rPr>
          <w:rFonts w:ascii="Arial" w:hAnsi="Arial" w:cs="Arial"/>
          <w:sz w:val="24"/>
          <w:szCs w:val="24"/>
          <w:lang w:val="en-GB"/>
        </w:rPr>
        <w:t xml:space="preserve"> money from C and which amount was allegedly owing to C.</w:t>
      </w:r>
    </w:p>
    <w:p w:rsidR="000758AF" w:rsidRDefault="000758AF" w:rsidP="000758AF">
      <w:pPr>
        <w:spacing w:after="0" w:line="360" w:lineRule="auto"/>
        <w:jc w:val="both"/>
        <w:rPr>
          <w:rFonts w:ascii="Arial" w:hAnsi="Arial" w:cs="Arial"/>
          <w:sz w:val="24"/>
          <w:szCs w:val="24"/>
          <w:lang w:val="en-GB"/>
        </w:rPr>
      </w:pPr>
    </w:p>
    <w:p w:rsidR="000758AF" w:rsidRDefault="000758AF" w:rsidP="000758AF">
      <w:pPr>
        <w:spacing w:after="0" w:line="360" w:lineRule="auto"/>
        <w:jc w:val="both"/>
        <w:rPr>
          <w:rFonts w:ascii="Arial" w:hAnsi="Arial" w:cs="Arial"/>
          <w:sz w:val="24"/>
          <w:szCs w:val="24"/>
        </w:rPr>
      </w:pPr>
      <w:r>
        <w:rPr>
          <w:rFonts w:ascii="Arial" w:hAnsi="Arial" w:cs="Arial"/>
          <w:sz w:val="24"/>
          <w:szCs w:val="24"/>
        </w:rPr>
        <w:t xml:space="preserve">When no </w:t>
      </w:r>
      <w:r w:rsidR="009B4875">
        <w:rPr>
          <w:rFonts w:ascii="Arial" w:hAnsi="Arial" w:cs="Arial"/>
          <w:sz w:val="24"/>
          <w:szCs w:val="24"/>
        </w:rPr>
        <w:t xml:space="preserve">notice of </w:t>
      </w:r>
      <w:r>
        <w:rPr>
          <w:rFonts w:ascii="Arial" w:hAnsi="Arial" w:cs="Arial"/>
          <w:sz w:val="24"/>
          <w:szCs w:val="24"/>
        </w:rPr>
        <w:t>intention to defend was filed C obtained default judgment against the corporation, V and another surety.</w:t>
      </w:r>
    </w:p>
    <w:p w:rsidR="000758AF" w:rsidRDefault="000758AF" w:rsidP="000758AF">
      <w:pPr>
        <w:spacing w:after="0" w:line="360" w:lineRule="auto"/>
        <w:jc w:val="both"/>
        <w:rPr>
          <w:rFonts w:ascii="Arial" w:hAnsi="Arial" w:cs="Arial"/>
          <w:sz w:val="24"/>
          <w:szCs w:val="24"/>
        </w:rPr>
      </w:pPr>
    </w:p>
    <w:p w:rsidR="000758AF" w:rsidRDefault="000758AF" w:rsidP="000758AF">
      <w:pPr>
        <w:spacing w:after="0" w:line="360" w:lineRule="auto"/>
        <w:jc w:val="both"/>
        <w:rPr>
          <w:rFonts w:ascii="Arial" w:hAnsi="Arial" w:cs="Arial"/>
          <w:sz w:val="24"/>
          <w:szCs w:val="24"/>
        </w:rPr>
      </w:pPr>
      <w:r>
        <w:rPr>
          <w:rFonts w:ascii="Arial" w:hAnsi="Arial" w:cs="Arial"/>
          <w:sz w:val="24"/>
          <w:szCs w:val="24"/>
        </w:rPr>
        <w:t>V launched an application to rescind the default judgment. The papers in the rescission application were finalised, but before the application could be heard</w:t>
      </w:r>
      <w:r w:rsidR="00825832">
        <w:rPr>
          <w:rFonts w:ascii="Arial" w:hAnsi="Arial" w:cs="Arial"/>
          <w:sz w:val="24"/>
          <w:szCs w:val="24"/>
        </w:rPr>
        <w:t>, C and V concluded in an agreement to the following effect:</w:t>
      </w:r>
    </w:p>
    <w:p w:rsidR="00825832" w:rsidRDefault="00825832" w:rsidP="000758AF">
      <w:pPr>
        <w:spacing w:after="0" w:line="360" w:lineRule="auto"/>
        <w:jc w:val="both"/>
        <w:rPr>
          <w:rFonts w:ascii="Arial" w:hAnsi="Arial" w:cs="Arial"/>
          <w:sz w:val="24"/>
          <w:szCs w:val="24"/>
        </w:rPr>
      </w:pPr>
    </w:p>
    <w:p w:rsidR="00825832" w:rsidRDefault="00825832" w:rsidP="00825832">
      <w:pPr>
        <w:spacing w:after="0" w:line="360" w:lineRule="auto"/>
        <w:ind w:left="720"/>
        <w:jc w:val="both"/>
        <w:rPr>
          <w:rFonts w:ascii="Arial" w:hAnsi="Arial" w:cs="Arial"/>
          <w:sz w:val="24"/>
          <w:szCs w:val="24"/>
        </w:rPr>
      </w:pPr>
      <w:r>
        <w:rPr>
          <w:rFonts w:ascii="Arial" w:hAnsi="Arial" w:cs="Arial"/>
          <w:sz w:val="24"/>
          <w:szCs w:val="24"/>
        </w:rPr>
        <w:t xml:space="preserve">C would abandon the judgment, V would file a notice to defend the action </w:t>
      </w:r>
      <w:r w:rsidR="00854A14">
        <w:rPr>
          <w:rFonts w:ascii="Arial" w:hAnsi="Arial" w:cs="Arial"/>
          <w:sz w:val="24"/>
          <w:szCs w:val="24"/>
        </w:rPr>
        <w:t>which</w:t>
      </w:r>
      <w:r>
        <w:rPr>
          <w:rFonts w:ascii="Arial" w:hAnsi="Arial" w:cs="Arial"/>
          <w:sz w:val="24"/>
          <w:szCs w:val="24"/>
        </w:rPr>
        <w:t xml:space="preserve"> thereafter would proceed in the ordinary course. C </w:t>
      </w:r>
      <w:r w:rsidR="009B4875">
        <w:rPr>
          <w:rFonts w:ascii="Arial" w:hAnsi="Arial" w:cs="Arial"/>
          <w:sz w:val="24"/>
          <w:szCs w:val="24"/>
        </w:rPr>
        <w:t xml:space="preserve">would </w:t>
      </w:r>
      <w:r>
        <w:rPr>
          <w:rFonts w:ascii="Arial" w:hAnsi="Arial" w:cs="Arial"/>
          <w:sz w:val="24"/>
          <w:szCs w:val="24"/>
        </w:rPr>
        <w:t xml:space="preserve">amend his particulars of claim to address the issues of a </w:t>
      </w:r>
      <w:r w:rsidR="00854A14">
        <w:rPr>
          <w:rFonts w:ascii="Arial" w:hAnsi="Arial" w:cs="Arial"/>
          <w:sz w:val="24"/>
          <w:szCs w:val="24"/>
        </w:rPr>
        <w:t>technical</w:t>
      </w:r>
      <w:r>
        <w:rPr>
          <w:rFonts w:ascii="Arial" w:hAnsi="Arial" w:cs="Arial"/>
          <w:sz w:val="24"/>
          <w:szCs w:val="24"/>
        </w:rPr>
        <w:t xml:space="preserve"> nature raised in the rescission application by V and the relevant pleadings</w:t>
      </w:r>
      <w:r w:rsidR="009B4875">
        <w:rPr>
          <w:rFonts w:ascii="Arial" w:hAnsi="Arial" w:cs="Arial"/>
          <w:sz w:val="24"/>
          <w:szCs w:val="24"/>
        </w:rPr>
        <w:t xml:space="preserve"> would</w:t>
      </w:r>
      <w:r>
        <w:rPr>
          <w:rFonts w:ascii="Arial" w:hAnsi="Arial" w:cs="Arial"/>
          <w:sz w:val="24"/>
          <w:szCs w:val="24"/>
        </w:rPr>
        <w:t xml:space="preserve"> follow thereafter.</w:t>
      </w:r>
    </w:p>
    <w:p w:rsidR="007E5BC5" w:rsidRDefault="007E5BC5" w:rsidP="00825832">
      <w:pPr>
        <w:spacing w:after="0" w:line="360" w:lineRule="auto"/>
        <w:ind w:left="720"/>
        <w:jc w:val="both"/>
        <w:rPr>
          <w:rFonts w:ascii="Arial" w:hAnsi="Arial" w:cs="Arial"/>
          <w:sz w:val="24"/>
          <w:szCs w:val="24"/>
        </w:rPr>
      </w:pPr>
    </w:p>
    <w:p w:rsidR="003B7B90" w:rsidRDefault="007E5BC5" w:rsidP="007E5BC5">
      <w:pPr>
        <w:spacing w:after="0" w:line="360" w:lineRule="auto"/>
        <w:jc w:val="both"/>
        <w:rPr>
          <w:rFonts w:ascii="Arial" w:hAnsi="Arial" w:cs="Arial"/>
          <w:sz w:val="24"/>
          <w:szCs w:val="24"/>
        </w:rPr>
      </w:pPr>
      <w:r>
        <w:rPr>
          <w:rFonts w:ascii="Arial" w:hAnsi="Arial" w:cs="Arial"/>
          <w:sz w:val="24"/>
          <w:szCs w:val="24"/>
        </w:rPr>
        <w:t xml:space="preserve">In the process of finalising the pleadings V issued a third party notice alleging that the third parties (appellants) had to indemnify him against any amount that C would be granted should his action against V be successful. The third parties thus became parties in the suit between C and V and also filed their pleadings. </w:t>
      </w:r>
      <w:r w:rsidR="003B7B90">
        <w:rPr>
          <w:rFonts w:ascii="Arial" w:hAnsi="Arial" w:cs="Arial"/>
          <w:sz w:val="24"/>
          <w:szCs w:val="24"/>
        </w:rPr>
        <w:t xml:space="preserve">In a late amendment to their plea the third parties raised a plea of </w:t>
      </w:r>
      <w:r w:rsidR="003B7B90" w:rsidRPr="00435496">
        <w:rPr>
          <w:rFonts w:ascii="Arial" w:hAnsi="Arial" w:cs="Arial"/>
          <w:i/>
          <w:sz w:val="24"/>
          <w:szCs w:val="24"/>
        </w:rPr>
        <w:t>res judicata</w:t>
      </w:r>
      <w:r w:rsidR="003B7B90">
        <w:rPr>
          <w:rFonts w:ascii="Arial" w:hAnsi="Arial" w:cs="Arial"/>
          <w:sz w:val="24"/>
          <w:szCs w:val="24"/>
        </w:rPr>
        <w:t xml:space="preserve"> averring that the abandoned judgment (as it was not rescinded) was still in place. The third parties submitted that they were, through their relationship with V, privies to the judgment. The abandonment simply meant that C waived his rights to enforce the default judgment and as they were not parties to the agreement they were not bound by the agreement. The abandonment according to the third parties also meant that C had to institute action afresh under a new case number as the default judgment stood as a final judgment.</w:t>
      </w:r>
    </w:p>
    <w:p w:rsidR="003B7B90" w:rsidRDefault="003B7B90" w:rsidP="007E5BC5">
      <w:pPr>
        <w:spacing w:after="0" w:line="360" w:lineRule="auto"/>
        <w:jc w:val="both"/>
        <w:rPr>
          <w:rFonts w:ascii="Arial" w:hAnsi="Arial" w:cs="Arial"/>
          <w:sz w:val="24"/>
          <w:szCs w:val="24"/>
        </w:rPr>
      </w:pPr>
    </w:p>
    <w:p w:rsidR="003B7B90" w:rsidRDefault="003B7B90" w:rsidP="007E5BC5">
      <w:pPr>
        <w:spacing w:after="0" w:line="360" w:lineRule="auto"/>
        <w:jc w:val="both"/>
        <w:rPr>
          <w:rFonts w:ascii="Arial" w:hAnsi="Arial" w:cs="Arial"/>
          <w:sz w:val="24"/>
          <w:szCs w:val="24"/>
        </w:rPr>
      </w:pPr>
      <w:r>
        <w:rPr>
          <w:rFonts w:ascii="Arial" w:hAnsi="Arial" w:cs="Arial"/>
          <w:sz w:val="24"/>
          <w:szCs w:val="24"/>
        </w:rPr>
        <w:t xml:space="preserve">V in a late amendment to his plea then also raised a plea of </w:t>
      </w:r>
      <w:r w:rsidRPr="00435496">
        <w:rPr>
          <w:rFonts w:ascii="Arial" w:hAnsi="Arial" w:cs="Arial"/>
          <w:i/>
          <w:sz w:val="24"/>
          <w:szCs w:val="24"/>
        </w:rPr>
        <w:t>res judicata</w:t>
      </w:r>
      <w:r>
        <w:rPr>
          <w:rFonts w:ascii="Arial" w:hAnsi="Arial" w:cs="Arial"/>
          <w:sz w:val="24"/>
          <w:szCs w:val="24"/>
        </w:rPr>
        <w:t xml:space="preserve">. It was </w:t>
      </w:r>
      <w:r w:rsidR="00435496">
        <w:rPr>
          <w:rFonts w:ascii="Arial" w:hAnsi="Arial" w:cs="Arial"/>
          <w:sz w:val="24"/>
          <w:szCs w:val="24"/>
        </w:rPr>
        <w:t>however conditional upon the third parties</w:t>
      </w:r>
      <w:r w:rsidR="00854A14">
        <w:rPr>
          <w:rFonts w:ascii="Arial" w:hAnsi="Arial" w:cs="Arial"/>
          <w:sz w:val="24"/>
          <w:szCs w:val="24"/>
        </w:rPr>
        <w:t xml:space="preserve"> plea</w:t>
      </w:r>
      <w:r w:rsidR="00435496">
        <w:rPr>
          <w:rFonts w:ascii="Arial" w:hAnsi="Arial" w:cs="Arial"/>
          <w:sz w:val="24"/>
          <w:szCs w:val="24"/>
        </w:rPr>
        <w:t xml:space="preserve"> of </w:t>
      </w:r>
      <w:r w:rsidR="00435496" w:rsidRPr="00435496">
        <w:rPr>
          <w:rFonts w:ascii="Arial" w:hAnsi="Arial" w:cs="Arial"/>
          <w:i/>
          <w:sz w:val="24"/>
          <w:szCs w:val="24"/>
        </w:rPr>
        <w:t>res judicata</w:t>
      </w:r>
      <w:r w:rsidR="00435496">
        <w:rPr>
          <w:rFonts w:ascii="Arial" w:hAnsi="Arial" w:cs="Arial"/>
          <w:sz w:val="24"/>
          <w:szCs w:val="24"/>
        </w:rPr>
        <w:t xml:space="preserve"> being </w:t>
      </w:r>
      <w:r w:rsidR="00C33892">
        <w:rPr>
          <w:rFonts w:ascii="Arial" w:hAnsi="Arial" w:cs="Arial"/>
          <w:sz w:val="24"/>
          <w:szCs w:val="24"/>
        </w:rPr>
        <w:t>upheld. In addition they made common cause with the third parties that summons had to be instituted afresh.</w:t>
      </w:r>
    </w:p>
    <w:p w:rsidR="00C33892" w:rsidRDefault="00C33892" w:rsidP="007E5BC5">
      <w:pPr>
        <w:spacing w:after="0" w:line="360" w:lineRule="auto"/>
        <w:jc w:val="both"/>
        <w:rPr>
          <w:rFonts w:ascii="Arial" w:hAnsi="Arial" w:cs="Arial"/>
          <w:sz w:val="24"/>
          <w:szCs w:val="24"/>
        </w:rPr>
      </w:pPr>
    </w:p>
    <w:p w:rsidR="00C33892" w:rsidRDefault="00C33892" w:rsidP="007E5BC5">
      <w:pPr>
        <w:spacing w:after="0" w:line="360" w:lineRule="auto"/>
        <w:jc w:val="both"/>
        <w:rPr>
          <w:rFonts w:ascii="Arial" w:hAnsi="Arial" w:cs="Arial"/>
          <w:sz w:val="24"/>
          <w:szCs w:val="24"/>
        </w:rPr>
      </w:pPr>
      <w:r>
        <w:rPr>
          <w:rFonts w:ascii="Arial" w:hAnsi="Arial" w:cs="Arial"/>
          <w:sz w:val="24"/>
          <w:szCs w:val="24"/>
        </w:rPr>
        <w:lastRenderedPageBreak/>
        <w:t xml:space="preserve">The court </w:t>
      </w:r>
      <w:r w:rsidRPr="00C33892">
        <w:rPr>
          <w:rFonts w:ascii="Arial" w:hAnsi="Arial" w:cs="Arial"/>
          <w:i/>
          <w:sz w:val="24"/>
          <w:szCs w:val="24"/>
        </w:rPr>
        <w:t>a quo</w:t>
      </w:r>
      <w:r>
        <w:rPr>
          <w:rFonts w:ascii="Arial" w:hAnsi="Arial" w:cs="Arial"/>
          <w:sz w:val="24"/>
          <w:szCs w:val="24"/>
        </w:rPr>
        <w:t xml:space="preserve"> dismissed the special plea of the third parties (with the consequence that V’s conditional plea also fell away). The third parties, with leave of the court </w:t>
      </w:r>
      <w:r w:rsidRPr="00C33892">
        <w:rPr>
          <w:rFonts w:ascii="Arial" w:hAnsi="Arial" w:cs="Arial"/>
          <w:i/>
          <w:sz w:val="24"/>
          <w:szCs w:val="24"/>
        </w:rPr>
        <w:t>a quo</w:t>
      </w:r>
      <w:r>
        <w:rPr>
          <w:rFonts w:ascii="Arial" w:hAnsi="Arial" w:cs="Arial"/>
          <w:sz w:val="24"/>
          <w:szCs w:val="24"/>
        </w:rPr>
        <w:t>, appealed against this order.</w:t>
      </w:r>
    </w:p>
    <w:p w:rsidR="00C33892" w:rsidRDefault="00C33892" w:rsidP="007E5BC5">
      <w:pPr>
        <w:spacing w:after="0" w:line="360" w:lineRule="auto"/>
        <w:jc w:val="both"/>
        <w:rPr>
          <w:rFonts w:ascii="Arial" w:hAnsi="Arial" w:cs="Arial"/>
          <w:sz w:val="24"/>
          <w:szCs w:val="24"/>
        </w:rPr>
      </w:pPr>
    </w:p>
    <w:p w:rsidR="00C33892" w:rsidRDefault="00C33892" w:rsidP="007E5BC5">
      <w:pPr>
        <w:spacing w:after="0" w:line="360" w:lineRule="auto"/>
        <w:jc w:val="both"/>
        <w:rPr>
          <w:rFonts w:ascii="Arial" w:hAnsi="Arial" w:cs="Arial"/>
          <w:sz w:val="24"/>
          <w:szCs w:val="24"/>
        </w:rPr>
      </w:pPr>
      <w:r w:rsidRPr="00C33892">
        <w:rPr>
          <w:rFonts w:ascii="Arial" w:hAnsi="Arial" w:cs="Arial"/>
          <w:i/>
          <w:sz w:val="24"/>
          <w:szCs w:val="24"/>
        </w:rPr>
        <w:t>Held that</w:t>
      </w:r>
      <w:r>
        <w:rPr>
          <w:rFonts w:ascii="Arial" w:hAnsi="Arial" w:cs="Arial"/>
          <w:sz w:val="24"/>
          <w:szCs w:val="24"/>
        </w:rPr>
        <w:t xml:space="preserve"> the High Court (court </w:t>
      </w:r>
      <w:r w:rsidRPr="00C33892">
        <w:rPr>
          <w:rFonts w:ascii="Arial" w:hAnsi="Arial" w:cs="Arial"/>
          <w:i/>
          <w:sz w:val="24"/>
          <w:szCs w:val="24"/>
        </w:rPr>
        <w:t>a quo</w:t>
      </w:r>
      <w:r>
        <w:rPr>
          <w:rFonts w:ascii="Arial" w:hAnsi="Arial" w:cs="Arial"/>
          <w:sz w:val="24"/>
          <w:szCs w:val="24"/>
        </w:rPr>
        <w:t xml:space="preserve">) had the inherent jurisdiction to govern its own procedure. That C and V acted in terms of their agreement when they partook in the further exchange of pleadings. That the third parties likewise partook in the procedure without demur up to their late amendment to raise the issue of </w:t>
      </w:r>
      <w:r w:rsidRPr="00CD513D">
        <w:rPr>
          <w:rFonts w:ascii="Arial" w:hAnsi="Arial" w:cs="Arial"/>
          <w:i/>
          <w:sz w:val="24"/>
          <w:szCs w:val="24"/>
        </w:rPr>
        <w:t>res judicata</w:t>
      </w:r>
      <w:r w:rsidR="00CD513D">
        <w:rPr>
          <w:rFonts w:ascii="Arial" w:hAnsi="Arial" w:cs="Arial"/>
          <w:sz w:val="24"/>
          <w:szCs w:val="24"/>
        </w:rPr>
        <w:t xml:space="preserve"> and summons that had to be issued afresh</w:t>
      </w:r>
      <w:r>
        <w:rPr>
          <w:rFonts w:ascii="Arial" w:hAnsi="Arial" w:cs="Arial"/>
          <w:sz w:val="24"/>
          <w:szCs w:val="24"/>
        </w:rPr>
        <w:t xml:space="preserve">. That the judge </w:t>
      </w:r>
      <w:r w:rsidRPr="00CD513D">
        <w:rPr>
          <w:rFonts w:ascii="Arial" w:hAnsi="Arial" w:cs="Arial"/>
          <w:i/>
          <w:sz w:val="24"/>
          <w:szCs w:val="24"/>
        </w:rPr>
        <w:t>a quo</w:t>
      </w:r>
      <w:r>
        <w:rPr>
          <w:rFonts w:ascii="Arial" w:hAnsi="Arial" w:cs="Arial"/>
          <w:sz w:val="24"/>
          <w:szCs w:val="24"/>
        </w:rPr>
        <w:t xml:space="preserve"> was correct to continue with case management in these circumstances as it was in line with the main objective of case management to finalise the matter on the </w:t>
      </w:r>
      <w:r w:rsidR="00CD513D">
        <w:rPr>
          <w:rFonts w:ascii="Arial" w:hAnsi="Arial" w:cs="Arial"/>
          <w:sz w:val="24"/>
          <w:szCs w:val="24"/>
        </w:rPr>
        <w:t>real issues and</w:t>
      </w:r>
      <w:r w:rsidR="00854A14">
        <w:rPr>
          <w:rFonts w:ascii="Arial" w:hAnsi="Arial" w:cs="Arial"/>
          <w:sz w:val="24"/>
          <w:szCs w:val="24"/>
        </w:rPr>
        <w:t xml:space="preserve"> as speedily and cost effectively </w:t>
      </w:r>
      <w:r w:rsidR="00CD513D">
        <w:rPr>
          <w:rFonts w:ascii="Arial" w:hAnsi="Arial" w:cs="Arial"/>
          <w:sz w:val="24"/>
          <w:szCs w:val="24"/>
        </w:rPr>
        <w:t xml:space="preserve">as possible. Should there be reason for it the court </w:t>
      </w:r>
      <w:r w:rsidR="00CD513D" w:rsidRPr="00CD513D">
        <w:rPr>
          <w:rFonts w:ascii="Arial" w:hAnsi="Arial" w:cs="Arial"/>
          <w:i/>
          <w:sz w:val="24"/>
          <w:szCs w:val="24"/>
        </w:rPr>
        <w:t>a quo</w:t>
      </w:r>
      <w:r w:rsidR="00CD513D">
        <w:rPr>
          <w:rFonts w:ascii="Arial" w:hAnsi="Arial" w:cs="Arial"/>
          <w:sz w:val="24"/>
          <w:szCs w:val="24"/>
        </w:rPr>
        <w:t xml:space="preserve"> can add a numeral or letter to its final order to distinguish this order from the default judgment initially granted.</w:t>
      </w:r>
    </w:p>
    <w:p w:rsidR="00CD513D" w:rsidRDefault="00CD513D" w:rsidP="007E5BC5">
      <w:pPr>
        <w:spacing w:after="0" w:line="360" w:lineRule="auto"/>
        <w:jc w:val="both"/>
        <w:rPr>
          <w:rFonts w:ascii="Arial" w:hAnsi="Arial" w:cs="Arial"/>
          <w:sz w:val="24"/>
          <w:szCs w:val="24"/>
        </w:rPr>
      </w:pPr>
    </w:p>
    <w:p w:rsidR="00CD513D" w:rsidRDefault="00CD513D" w:rsidP="007E5BC5">
      <w:pPr>
        <w:spacing w:after="0" w:line="360" w:lineRule="auto"/>
        <w:jc w:val="both"/>
        <w:rPr>
          <w:rFonts w:ascii="Arial" w:hAnsi="Arial" w:cs="Arial"/>
          <w:sz w:val="24"/>
          <w:szCs w:val="24"/>
        </w:rPr>
      </w:pPr>
      <w:r w:rsidRPr="00CD513D">
        <w:rPr>
          <w:rFonts w:ascii="Arial" w:hAnsi="Arial" w:cs="Arial"/>
          <w:i/>
          <w:sz w:val="24"/>
          <w:szCs w:val="24"/>
        </w:rPr>
        <w:t>Held further</w:t>
      </w:r>
      <w:r>
        <w:rPr>
          <w:rFonts w:ascii="Arial" w:hAnsi="Arial" w:cs="Arial"/>
          <w:sz w:val="24"/>
          <w:szCs w:val="24"/>
        </w:rPr>
        <w:t xml:space="preserve"> </w:t>
      </w:r>
      <w:r w:rsidRPr="00CD513D">
        <w:rPr>
          <w:rFonts w:ascii="Arial" w:hAnsi="Arial" w:cs="Arial"/>
          <w:i/>
          <w:sz w:val="24"/>
          <w:szCs w:val="24"/>
        </w:rPr>
        <w:t>that</w:t>
      </w:r>
      <w:r>
        <w:rPr>
          <w:rFonts w:ascii="Arial" w:hAnsi="Arial" w:cs="Arial"/>
          <w:sz w:val="24"/>
          <w:szCs w:val="24"/>
        </w:rPr>
        <w:t xml:space="preserve"> for the third parties to be able to raise a defence of </w:t>
      </w:r>
      <w:r w:rsidRPr="00CD513D">
        <w:rPr>
          <w:rFonts w:ascii="Arial" w:hAnsi="Arial" w:cs="Arial"/>
          <w:i/>
          <w:sz w:val="24"/>
          <w:szCs w:val="24"/>
        </w:rPr>
        <w:t>res judicata</w:t>
      </w:r>
      <w:r>
        <w:rPr>
          <w:rFonts w:ascii="Arial" w:hAnsi="Arial" w:cs="Arial"/>
          <w:sz w:val="24"/>
          <w:szCs w:val="24"/>
        </w:rPr>
        <w:t xml:space="preserve"> they had to be parties to the judgment. This they were</w:t>
      </w:r>
      <w:r w:rsidR="009B4875">
        <w:rPr>
          <w:rFonts w:ascii="Arial" w:hAnsi="Arial" w:cs="Arial"/>
          <w:sz w:val="24"/>
          <w:szCs w:val="24"/>
        </w:rPr>
        <w:t xml:space="preserve"> not</w:t>
      </w:r>
      <w:r>
        <w:rPr>
          <w:rFonts w:ascii="Arial" w:hAnsi="Arial" w:cs="Arial"/>
          <w:sz w:val="24"/>
          <w:szCs w:val="24"/>
        </w:rPr>
        <w:t xml:space="preserve">. They were not parties to the agreement between C and V and C was not a party to the agreement between the third parties and V. There was no basis on which C could sue them directly or on which he could execute the judgment against them directly. Their liability to V </w:t>
      </w:r>
      <w:r w:rsidR="00B2306D">
        <w:rPr>
          <w:rFonts w:ascii="Arial" w:hAnsi="Arial" w:cs="Arial"/>
          <w:sz w:val="24"/>
          <w:szCs w:val="24"/>
        </w:rPr>
        <w:t>arises from a contract, containing</w:t>
      </w:r>
      <w:r w:rsidR="00002F64">
        <w:rPr>
          <w:rFonts w:ascii="Arial" w:hAnsi="Arial" w:cs="Arial"/>
          <w:sz w:val="24"/>
          <w:szCs w:val="24"/>
        </w:rPr>
        <w:t xml:space="preserve"> an</w:t>
      </w:r>
      <w:r w:rsidR="00B2306D">
        <w:rPr>
          <w:rFonts w:ascii="Arial" w:hAnsi="Arial" w:cs="Arial"/>
          <w:sz w:val="24"/>
          <w:szCs w:val="24"/>
        </w:rPr>
        <w:t xml:space="preserve"> indemnity and which has nothing to do with </w:t>
      </w:r>
      <w:r w:rsidR="00036F24">
        <w:rPr>
          <w:rFonts w:ascii="Arial" w:hAnsi="Arial" w:cs="Arial"/>
          <w:sz w:val="24"/>
          <w:szCs w:val="24"/>
        </w:rPr>
        <w:t xml:space="preserve">C as he was not a party thereto and that the third parties cannot be deemed to be the same person as V </w:t>
      </w:r>
      <w:r w:rsidR="00036F24" w:rsidRPr="00036F24">
        <w:rPr>
          <w:rFonts w:ascii="Arial" w:hAnsi="Arial" w:cs="Arial"/>
          <w:i/>
          <w:sz w:val="24"/>
          <w:szCs w:val="24"/>
        </w:rPr>
        <w:t>vis-à-vis</w:t>
      </w:r>
      <w:r w:rsidR="00036F24">
        <w:rPr>
          <w:rFonts w:ascii="Arial" w:hAnsi="Arial" w:cs="Arial"/>
          <w:sz w:val="24"/>
          <w:szCs w:val="24"/>
        </w:rPr>
        <w:t xml:space="preserve"> C so as to render them privies (parties) to the default judgment.</w:t>
      </w:r>
    </w:p>
    <w:p w:rsidR="003B7B90" w:rsidRDefault="003B7B90" w:rsidP="007E5BC5">
      <w:pPr>
        <w:spacing w:after="0" w:line="360" w:lineRule="auto"/>
        <w:jc w:val="both"/>
        <w:rPr>
          <w:rFonts w:ascii="Arial" w:hAnsi="Arial" w:cs="Arial"/>
          <w:sz w:val="24"/>
          <w:szCs w:val="24"/>
        </w:rPr>
      </w:pPr>
    </w:p>
    <w:p w:rsidR="00435496" w:rsidRDefault="00036F24" w:rsidP="00036F24">
      <w:pPr>
        <w:spacing w:after="0" w:line="360" w:lineRule="auto"/>
        <w:jc w:val="both"/>
        <w:rPr>
          <w:rFonts w:ascii="Arial" w:hAnsi="Arial" w:cs="Arial"/>
          <w:sz w:val="24"/>
          <w:szCs w:val="24"/>
        </w:rPr>
      </w:pPr>
      <w:r>
        <w:rPr>
          <w:rFonts w:ascii="Arial" w:hAnsi="Arial" w:cs="Arial"/>
          <w:sz w:val="24"/>
          <w:szCs w:val="24"/>
        </w:rPr>
        <w:t>In the result the appeal is dismissed.</w:t>
      </w:r>
    </w:p>
    <w:p w:rsidR="00E21407" w:rsidRDefault="00E21407" w:rsidP="00AB7AC2">
      <w:pPr>
        <w:spacing w:after="0" w:line="480" w:lineRule="auto"/>
        <w:jc w:val="both"/>
        <w:rPr>
          <w:rFonts w:ascii="Arial" w:hAnsi="Arial" w:cs="Arial"/>
          <w:sz w:val="24"/>
          <w:szCs w:val="24"/>
        </w:rPr>
      </w:pPr>
    </w:p>
    <w:p w:rsidR="008C3367" w:rsidRPr="008716F5" w:rsidRDefault="008C3367" w:rsidP="00914E9E">
      <w:pPr>
        <w:pBdr>
          <w:top w:val="single" w:sz="12" w:space="1" w:color="auto"/>
          <w:bottom w:val="single" w:sz="12" w:space="1" w:color="auto"/>
        </w:pBdr>
        <w:spacing w:after="0"/>
        <w:jc w:val="both"/>
        <w:rPr>
          <w:rFonts w:ascii="Arial" w:hAnsi="Arial" w:cs="Arial"/>
          <w:b/>
          <w:sz w:val="24"/>
          <w:szCs w:val="24"/>
        </w:rPr>
      </w:pPr>
    </w:p>
    <w:p w:rsidR="008C3367" w:rsidRPr="000C2149" w:rsidRDefault="001D6E53" w:rsidP="00914E9E">
      <w:pPr>
        <w:pBdr>
          <w:top w:val="single" w:sz="12" w:space="1" w:color="auto"/>
          <w:bottom w:val="single" w:sz="12" w:space="1" w:color="auto"/>
        </w:pBdr>
        <w:spacing w:after="0"/>
        <w:jc w:val="center"/>
        <w:rPr>
          <w:rFonts w:ascii="Arial" w:hAnsi="Arial" w:cs="Arial"/>
          <w:b/>
          <w:i/>
          <w:sz w:val="24"/>
          <w:szCs w:val="24"/>
        </w:rPr>
      </w:pPr>
      <w:r>
        <w:rPr>
          <w:rFonts w:ascii="Arial" w:hAnsi="Arial" w:cs="Arial"/>
          <w:b/>
          <w:sz w:val="24"/>
          <w:szCs w:val="24"/>
        </w:rPr>
        <w:t xml:space="preserve">APPEAL </w:t>
      </w:r>
      <w:r w:rsidR="008C3367" w:rsidRPr="008716F5">
        <w:rPr>
          <w:rFonts w:ascii="Arial" w:hAnsi="Arial" w:cs="Arial"/>
          <w:b/>
          <w:sz w:val="24"/>
          <w:szCs w:val="24"/>
        </w:rPr>
        <w:t>JUDGMENT</w:t>
      </w:r>
    </w:p>
    <w:p w:rsidR="008C3367" w:rsidRPr="008716F5" w:rsidRDefault="008C3367" w:rsidP="00914E9E">
      <w:pPr>
        <w:pBdr>
          <w:top w:val="single" w:sz="12" w:space="1" w:color="auto"/>
          <w:bottom w:val="single" w:sz="12" w:space="1" w:color="auto"/>
        </w:pBdr>
        <w:spacing w:after="0"/>
        <w:jc w:val="both"/>
        <w:rPr>
          <w:rFonts w:ascii="Arial" w:hAnsi="Arial" w:cs="Arial"/>
          <w:b/>
          <w:sz w:val="24"/>
          <w:szCs w:val="24"/>
        </w:rPr>
      </w:pPr>
    </w:p>
    <w:p w:rsidR="00B40CD3" w:rsidRPr="008716F5" w:rsidRDefault="00B40CD3" w:rsidP="00AB7AC2">
      <w:pPr>
        <w:pStyle w:val="NoSpacing"/>
        <w:jc w:val="both"/>
        <w:rPr>
          <w:rFonts w:ascii="Arial" w:hAnsi="Arial" w:cs="Arial"/>
        </w:rPr>
      </w:pPr>
    </w:p>
    <w:p w:rsidR="005B3453" w:rsidRDefault="002562AE" w:rsidP="005B3453">
      <w:pPr>
        <w:spacing w:line="360" w:lineRule="auto"/>
        <w:jc w:val="both"/>
        <w:rPr>
          <w:rFonts w:ascii="Arial" w:hAnsi="Arial" w:cs="Arial"/>
          <w:sz w:val="24"/>
          <w:szCs w:val="24"/>
        </w:rPr>
      </w:pPr>
      <w:r>
        <w:rPr>
          <w:rFonts w:ascii="Arial" w:hAnsi="Arial" w:cs="Arial"/>
          <w:sz w:val="24"/>
          <w:szCs w:val="24"/>
        </w:rPr>
        <w:t>FRANK</w:t>
      </w:r>
      <w:r w:rsidR="008C3367" w:rsidRPr="008716F5">
        <w:rPr>
          <w:rFonts w:ascii="Arial" w:hAnsi="Arial" w:cs="Arial"/>
          <w:sz w:val="24"/>
          <w:szCs w:val="24"/>
        </w:rPr>
        <w:t xml:space="preserve"> </w:t>
      </w:r>
      <w:r>
        <w:rPr>
          <w:rFonts w:ascii="Arial" w:hAnsi="Arial" w:cs="Arial"/>
          <w:sz w:val="24"/>
          <w:szCs w:val="24"/>
        </w:rPr>
        <w:t>A</w:t>
      </w:r>
      <w:r w:rsidR="008C3367" w:rsidRPr="008716F5">
        <w:rPr>
          <w:rFonts w:ascii="Arial" w:hAnsi="Arial" w:cs="Arial"/>
          <w:sz w:val="24"/>
          <w:szCs w:val="24"/>
        </w:rPr>
        <w:t>JA (</w:t>
      </w:r>
      <w:r w:rsidR="00ED7D3D">
        <w:rPr>
          <w:rFonts w:ascii="Arial" w:hAnsi="Arial" w:cs="Arial"/>
          <w:sz w:val="24"/>
          <w:szCs w:val="24"/>
        </w:rPr>
        <w:t xml:space="preserve">SHIVUTE CJ and </w:t>
      </w:r>
      <w:r w:rsidR="005B3453">
        <w:rPr>
          <w:rFonts w:ascii="Arial" w:hAnsi="Arial" w:cs="Arial"/>
          <w:sz w:val="24"/>
          <w:szCs w:val="24"/>
        </w:rPr>
        <w:t xml:space="preserve">HOFF </w:t>
      </w:r>
      <w:r w:rsidR="003C4738">
        <w:rPr>
          <w:rFonts w:ascii="Arial" w:hAnsi="Arial" w:cs="Arial"/>
          <w:sz w:val="24"/>
          <w:szCs w:val="24"/>
        </w:rPr>
        <w:t>JA</w:t>
      </w:r>
      <w:r w:rsidR="008C3367" w:rsidRPr="008716F5">
        <w:rPr>
          <w:rFonts w:ascii="Arial" w:hAnsi="Arial" w:cs="Arial"/>
          <w:sz w:val="24"/>
          <w:szCs w:val="24"/>
        </w:rPr>
        <w:t xml:space="preserve"> concurring):</w:t>
      </w:r>
    </w:p>
    <w:p w:rsidR="005B3453" w:rsidRPr="005B3453" w:rsidRDefault="005B3453" w:rsidP="005B3453">
      <w:pPr>
        <w:spacing w:line="360" w:lineRule="auto"/>
        <w:jc w:val="both"/>
        <w:rPr>
          <w:rFonts w:ascii="Arial" w:hAnsi="Arial" w:cs="Arial"/>
          <w:sz w:val="24"/>
          <w:szCs w:val="24"/>
          <w:u w:val="single"/>
        </w:rPr>
      </w:pPr>
      <w:r>
        <w:rPr>
          <w:rFonts w:ascii="Arial" w:hAnsi="Arial" w:cs="Arial"/>
          <w:sz w:val="24"/>
          <w:szCs w:val="24"/>
          <w:u w:val="single"/>
        </w:rPr>
        <w:t>Introduction</w:t>
      </w:r>
    </w:p>
    <w:p w:rsidR="00D350E8" w:rsidRDefault="00EC6BCE" w:rsidP="005B345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First respondent (Coetzee) issued summons </w:t>
      </w:r>
      <w:r w:rsidR="005F75D5">
        <w:rPr>
          <w:rFonts w:ascii="Arial" w:hAnsi="Arial" w:cs="Arial"/>
          <w:sz w:val="24"/>
          <w:szCs w:val="24"/>
        </w:rPr>
        <w:t>against E</w:t>
      </w:r>
      <w:r>
        <w:rPr>
          <w:rFonts w:ascii="Arial" w:hAnsi="Arial" w:cs="Arial"/>
          <w:sz w:val="24"/>
          <w:szCs w:val="24"/>
        </w:rPr>
        <w:t>va Sal</w:t>
      </w:r>
      <w:r w:rsidR="005F75D5">
        <w:rPr>
          <w:rFonts w:ascii="Arial" w:hAnsi="Arial" w:cs="Arial"/>
          <w:sz w:val="24"/>
          <w:szCs w:val="24"/>
        </w:rPr>
        <w:t>t</w:t>
      </w:r>
      <w:r>
        <w:rPr>
          <w:rFonts w:ascii="Arial" w:hAnsi="Arial" w:cs="Arial"/>
          <w:sz w:val="24"/>
          <w:szCs w:val="24"/>
        </w:rPr>
        <w:t xml:space="preserve"> Traders CC (the corporation), Johannes Hendrik </w:t>
      </w:r>
      <w:r w:rsidR="008E7FE8">
        <w:rPr>
          <w:rFonts w:ascii="Arial" w:hAnsi="Arial" w:cs="Arial"/>
          <w:sz w:val="24"/>
          <w:szCs w:val="24"/>
        </w:rPr>
        <w:t>Van der Merwe</w:t>
      </w:r>
      <w:r>
        <w:rPr>
          <w:rFonts w:ascii="Arial" w:hAnsi="Arial" w:cs="Arial"/>
          <w:sz w:val="24"/>
          <w:szCs w:val="24"/>
        </w:rPr>
        <w:t xml:space="preserve"> (</w:t>
      </w:r>
      <w:r w:rsidR="008E7FE8">
        <w:rPr>
          <w:rFonts w:ascii="Arial" w:hAnsi="Arial" w:cs="Arial"/>
          <w:sz w:val="24"/>
          <w:szCs w:val="24"/>
        </w:rPr>
        <w:t>Van der Merwe</w:t>
      </w:r>
      <w:r>
        <w:rPr>
          <w:rFonts w:ascii="Arial" w:hAnsi="Arial" w:cs="Arial"/>
          <w:sz w:val="24"/>
          <w:szCs w:val="24"/>
        </w:rPr>
        <w:t xml:space="preserve">) </w:t>
      </w:r>
      <w:r w:rsidR="005F75D5">
        <w:rPr>
          <w:rFonts w:ascii="Arial" w:hAnsi="Arial" w:cs="Arial"/>
          <w:sz w:val="24"/>
          <w:szCs w:val="24"/>
        </w:rPr>
        <w:t xml:space="preserve">and </w:t>
      </w:r>
      <w:r>
        <w:rPr>
          <w:rFonts w:ascii="Arial" w:hAnsi="Arial" w:cs="Arial"/>
          <w:sz w:val="24"/>
          <w:szCs w:val="24"/>
        </w:rPr>
        <w:t xml:space="preserve">Erik Wilhelm Voges (Voges) seeking repayment of a loan allegedly made to the corporation. </w:t>
      </w:r>
      <w:r w:rsidR="008E7FE8">
        <w:rPr>
          <w:rFonts w:ascii="Arial" w:hAnsi="Arial" w:cs="Arial"/>
          <w:sz w:val="24"/>
          <w:szCs w:val="24"/>
        </w:rPr>
        <w:t>Van der Merwe</w:t>
      </w:r>
      <w:r>
        <w:rPr>
          <w:rFonts w:ascii="Arial" w:hAnsi="Arial" w:cs="Arial"/>
          <w:sz w:val="24"/>
          <w:szCs w:val="24"/>
        </w:rPr>
        <w:t xml:space="preserve"> and Voges allegedly bound themselves jointly and severally liable with the corporation for the repayment of the loan by the corporation in terms of written deeds of surety</w:t>
      </w:r>
      <w:r w:rsidR="009B4875">
        <w:rPr>
          <w:rFonts w:ascii="Arial" w:hAnsi="Arial" w:cs="Arial"/>
          <w:sz w:val="24"/>
          <w:szCs w:val="24"/>
        </w:rPr>
        <w:t>ship</w:t>
      </w:r>
      <w:r>
        <w:rPr>
          <w:rFonts w:ascii="Arial" w:hAnsi="Arial" w:cs="Arial"/>
          <w:sz w:val="24"/>
          <w:szCs w:val="24"/>
        </w:rPr>
        <w:t>.</w:t>
      </w:r>
    </w:p>
    <w:p w:rsidR="00EC6BCE" w:rsidRDefault="00EC6BCE" w:rsidP="00EC6BCE">
      <w:pPr>
        <w:pStyle w:val="NoSpacing"/>
        <w:spacing w:line="480" w:lineRule="auto"/>
        <w:jc w:val="both"/>
        <w:rPr>
          <w:rFonts w:ascii="Arial" w:hAnsi="Arial" w:cs="Arial"/>
          <w:sz w:val="24"/>
          <w:szCs w:val="24"/>
        </w:rPr>
      </w:pPr>
    </w:p>
    <w:p w:rsidR="004A2516" w:rsidRDefault="00EC6BCE" w:rsidP="005B345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Judgment by default was granted in an amount of N$250 000 to Coetzee against the corporation, </w:t>
      </w:r>
      <w:r w:rsidR="008E7FE8">
        <w:rPr>
          <w:rFonts w:ascii="Arial" w:hAnsi="Arial" w:cs="Arial"/>
          <w:sz w:val="24"/>
          <w:szCs w:val="24"/>
        </w:rPr>
        <w:t>Van der Merwe</w:t>
      </w:r>
      <w:r>
        <w:rPr>
          <w:rFonts w:ascii="Arial" w:hAnsi="Arial" w:cs="Arial"/>
          <w:sz w:val="24"/>
          <w:szCs w:val="24"/>
        </w:rPr>
        <w:t xml:space="preserve"> </w:t>
      </w:r>
      <w:r w:rsidR="00BD55F0">
        <w:rPr>
          <w:rFonts w:ascii="Arial" w:hAnsi="Arial" w:cs="Arial"/>
          <w:sz w:val="24"/>
          <w:szCs w:val="24"/>
        </w:rPr>
        <w:t xml:space="preserve">and Voges during November 2012. </w:t>
      </w:r>
    </w:p>
    <w:p w:rsidR="004A2516" w:rsidRDefault="004A2516" w:rsidP="004A2516">
      <w:pPr>
        <w:pStyle w:val="ListParagraph"/>
        <w:rPr>
          <w:rFonts w:ascii="Arial" w:hAnsi="Arial" w:cs="Arial"/>
          <w:sz w:val="24"/>
          <w:szCs w:val="24"/>
        </w:rPr>
      </w:pPr>
    </w:p>
    <w:p w:rsidR="00EC6BCE" w:rsidRDefault="00BD55F0" w:rsidP="005B345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D</w:t>
      </w:r>
      <w:r w:rsidR="00EC6BCE">
        <w:rPr>
          <w:rFonts w:ascii="Arial" w:hAnsi="Arial" w:cs="Arial"/>
          <w:sz w:val="24"/>
          <w:szCs w:val="24"/>
        </w:rPr>
        <w:t xml:space="preserve">uring April 2013 </w:t>
      </w:r>
      <w:r w:rsidR="008E7FE8">
        <w:rPr>
          <w:rFonts w:ascii="Arial" w:hAnsi="Arial" w:cs="Arial"/>
          <w:sz w:val="24"/>
          <w:szCs w:val="24"/>
        </w:rPr>
        <w:t>Van der Merwe</w:t>
      </w:r>
      <w:r>
        <w:rPr>
          <w:rFonts w:ascii="Arial" w:hAnsi="Arial" w:cs="Arial"/>
          <w:sz w:val="24"/>
          <w:szCs w:val="24"/>
        </w:rPr>
        <w:t xml:space="preserve"> launched a </w:t>
      </w:r>
      <w:r w:rsidR="005F75D5">
        <w:rPr>
          <w:rFonts w:ascii="Arial" w:hAnsi="Arial" w:cs="Arial"/>
          <w:sz w:val="24"/>
          <w:szCs w:val="24"/>
        </w:rPr>
        <w:t>rescission</w:t>
      </w:r>
      <w:r w:rsidR="00994E17">
        <w:rPr>
          <w:rFonts w:ascii="Arial" w:hAnsi="Arial" w:cs="Arial"/>
          <w:sz w:val="24"/>
          <w:szCs w:val="24"/>
        </w:rPr>
        <w:t xml:space="preserve"> application to set this</w:t>
      </w:r>
      <w:r>
        <w:rPr>
          <w:rFonts w:ascii="Arial" w:hAnsi="Arial" w:cs="Arial"/>
          <w:sz w:val="24"/>
          <w:szCs w:val="24"/>
        </w:rPr>
        <w:t xml:space="preserve"> judgment aside. </w:t>
      </w:r>
      <w:r w:rsidR="00E30838">
        <w:rPr>
          <w:rFonts w:ascii="Arial" w:hAnsi="Arial" w:cs="Arial"/>
          <w:sz w:val="24"/>
          <w:szCs w:val="24"/>
        </w:rPr>
        <w:t xml:space="preserve">Coetzee responded to this application and affidavits were filed in opposition thereto </w:t>
      </w:r>
      <w:r w:rsidR="004A2516">
        <w:rPr>
          <w:rFonts w:ascii="Arial" w:hAnsi="Arial" w:cs="Arial"/>
          <w:sz w:val="24"/>
          <w:szCs w:val="24"/>
        </w:rPr>
        <w:t>after</w:t>
      </w:r>
      <w:r w:rsidR="00E30838">
        <w:rPr>
          <w:rFonts w:ascii="Arial" w:hAnsi="Arial" w:cs="Arial"/>
          <w:sz w:val="24"/>
          <w:szCs w:val="24"/>
        </w:rPr>
        <w:t xml:space="preserve"> which </w:t>
      </w:r>
      <w:r w:rsidR="008E7FE8">
        <w:rPr>
          <w:rFonts w:ascii="Arial" w:hAnsi="Arial" w:cs="Arial"/>
          <w:sz w:val="24"/>
          <w:szCs w:val="24"/>
        </w:rPr>
        <w:t>Van der Merwe</w:t>
      </w:r>
      <w:r w:rsidR="00E30838">
        <w:rPr>
          <w:rFonts w:ascii="Arial" w:hAnsi="Arial" w:cs="Arial"/>
          <w:sz w:val="24"/>
          <w:szCs w:val="24"/>
        </w:rPr>
        <w:t xml:space="preserve"> filed a replying affidavit. The rescission application was thus ripe for hearing.</w:t>
      </w:r>
    </w:p>
    <w:p w:rsidR="00E30838" w:rsidRDefault="00E30838" w:rsidP="00E30838">
      <w:pPr>
        <w:pStyle w:val="ListParagraph"/>
        <w:rPr>
          <w:rFonts w:ascii="Arial" w:hAnsi="Arial" w:cs="Arial"/>
          <w:sz w:val="24"/>
          <w:szCs w:val="24"/>
        </w:rPr>
      </w:pPr>
    </w:p>
    <w:p w:rsidR="00E30838" w:rsidRDefault="00E30838" w:rsidP="005B345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Prior to the hearing of the rescission application</w:t>
      </w:r>
      <w:r w:rsidR="00A73472">
        <w:rPr>
          <w:rFonts w:ascii="Arial" w:hAnsi="Arial" w:cs="Arial"/>
          <w:sz w:val="24"/>
          <w:szCs w:val="24"/>
        </w:rPr>
        <w:t>,</w:t>
      </w:r>
      <w:r>
        <w:rPr>
          <w:rFonts w:ascii="Arial" w:hAnsi="Arial" w:cs="Arial"/>
          <w:sz w:val="24"/>
          <w:szCs w:val="24"/>
        </w:rPr>
        <w:t xml:space="preserve"> Coetzee’s lawyers gave notice to ‘abandon the default judgment and </w:t>
      </w:r>
      <w:r w:rsidR="009B4875">
        <w:rPr>
          <w:rFonts w:ascii="Arial" w:hAnsi="Arial" w:cs="Arial"/>
          <w:sz w:val="24"/>
          <w:szCs w:val="24"/>
        </w:rPr>
        <w:t>to grant [</w:t>
      </w:r>
      <w:r w:rsidR="008E7FE8">
        <w:rPr>
          <w:rFonts w:ascii="Arial" w:hAnsi="Arial" w:cs="Arial"/>
          <w:sz w:val="24"/>
          <w:szCs w:val="24"/>
        </w:rPr>
        <w:t>Van der Merwe</w:t>
      </w:r>
      <w:r w:rsidR="009B4875">
        <w:rPr>
          <w:rFonts w:ascii="Arial" w:hAnsi="Arial" w:cs="Arial"/>
          <w:sz w:val="24"/>
          <w:szCs w:val="24"/>
        </w:rPr>
        <w:t>]</w:t>
      </w:r>
      <w:r w:rsidR="00A73472">
        <w:rPr>
          <w:rFonts w:ascii="Arial" w:hAnsi="Arial" w:cs="Arial"/>
          <w:sz w:val="24"/>
          <w:szCs w:val="24"/>
        </w:rPr>
        <w:t xml:space="preserve"> leave to defend the main action . . . .’ The rest of the notice dealt with a proposal as to the costs of the rescission application which is not of any moment in this appeal. </w:t>
      </w:r>
      <w:r w:rsidR="008E7FE8">
        <w:rPr>
          <w:rFonts w:ascii="Arial" w:hAnsi="Arial" w:cs="Arial"/>
          <w:sz w:val="24"/>
          <w:szCs w:val="24"/>
        </w:rPr>
        <w:t>Van der Merwe</w:t>
      </w:r>
      <w:r w:rsidR="00A73472">
        <w:rPr>
          <w:rFonts w:ascii="Arial" w:hAnsi="Arial" w:cs="Arial"/>
          <w:sz w:val="24"/>
          <w:szCs w:val="24"/>
        </w:rPr>
        <w:t>’s</w:t>
      </w:r>
      <w:r w:rsidR="00F211D3">
        <w:rPr>
          <w:rFonts w:ascii="Arial" w:hAnsi="Arial" w:cs="Arial"/>
          <w:sz w:val="24"/>
          <w:szCs w:val="24"/>
        </w:rPr>
        <w:t xml:space="preserve"> lawyers accepted the notice of abandonment as follows:</w:t>
      </w:r>
    </w:p>
    <w:p w:rsidR="00F211D3" w:rsidRDefault="00F211D3" w:rsidP="00F211D3">
      <w:pPr>
        <w:pStyle w:val="ListParagraph"/>
        <w:rPr>
          <w:rFonts w:ascii="Arial" w:hAnsi="Arial" w:cs="Arial"/>
          <w:sz w:val="24"/>
          <w:szCs w:val="24"/>
        </w:rPr>
      </w:pPr>
    </w:p>
    <w:p w:rsidR="00F211D3" w:rsidRPr="004A2516" w:rsidRDefault="004A2516" w:rsidP="004A2516">
      <w:pPr>
        <w:pStyle w:val="NoSpacing"/>
        <w:spacing w:line="360" w:lineRule="auto"/>
        <w:ind w:left="720"/>
        <w:jc w:val="both"/>
        <w:rPr>
          <w:rFonts w:ascii="Arial" w:hAnsi="Arial" w:cs="Arial"/>
        </w:rPr>
      </w:pPr>
      <w:r w:rsidRPr="004A2516">
        <w:rPr>
          <w:rFonts w:ascii="Arial" w:hAnsi="Arial" w:cs="Arial"/>
        </w:rPr>
        <w:t>‘</w:t>
      </w:r>
      <w:r w:rsidR="00F211D3" w:rsidRPr="004A2516">
        <w:rPr>
          <w:rFonts w:ascii="Arial" w:hAnsi="Arial" w:cs="Arial"/>
        </w:rPr>
        <w:t xml:space="preserve">Kindly be advised that it is our instruction to accept your abandonment of the default judgment whereby you grant our client (second defendant) leave to defend the main action. We will serve and file our notice to defend as soon as possible </w:t>
      </w:r>
      <w:r w:rsidR="00005075" w:rsidRPr="004A2516">
        <w:rPr>
          <w:rFonts w:ascii="Arial" w:hAnsi="Arial" w:cs="Arial"/>
        </w:rPr>
        <w:t>and</w:t>
      </w:r>
      <w:r w:rsidR="00F211D3" w:rsidRPr="004A2516">
        <w:rPr>
          <w:rFonts w:ascii="Arial" w:hAnsi="Arial" w:cs="Arial"/>
        </w:rPr>
        <w:t xml:space="preserve"> subsequently file </w:t>
      </w:r>
      <w:r w:rsidR="00005075" w:rsidRPr="004A2516">
        <w:rPr>
          <w:rFonts w:ascii="Arial" w:hAnsi="Arial" w:cs="Arial"/>
        </w:rPr>
        <w:t>our</w:t>
      </w:r>
      <w:r w:rsidR="00F211D3" w:rsidRPr="004A2516">
        <w:rPr>
          <w:rFonts w:ascii="Arial" w:hAnsi="Arial" w:cs="Arial"/>
        </w:rPr>
        <w:t xml:space="preserve"> plea</w:t>
      </w:r>
      <w:r w:rsidR="00402DAF" w:rsidRPr="004A2516">
        <w:rPr>
          <w:rFonts w:ascii="Arial" w:hAnsi="Arial" w:cs="Arial"/>
        </w:rPr>
        <w:t xml:space="preserve"> accordingly.’</w:t>
      </w:r>
    </w:p>
    <w:p w:rsidR="00F211D3" w:rsidRDefault="00F211D3" w:rsidP="00F211D3">
      <w:pPr>
        <w:pStyle w:val="ListParagraph"/>
        <w:rPr>
          <w:rFonts w:ascii="Arial" w:hAnsi="Arial" w:cs="Arial"/>
          <w:sz w:val="24"/>
          <w:szCs w:val="24"/>
        </w:rPr>
      </w:pPr>
    </w:p>
    <w:p w:rsidR="00F211D3" w:rsidRDefault="00402DAF" w:rsidP="005B345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Subsequent to the receipt of the response aforesaid on behalf of </w:t>
      </w:r>
      <w:r w:rsidR="008E7FE8">
        <w:rPr>
          <w:rFonts w:ascii="Arial" w:hAnsi="Arial" w:cs="Arial"/>
          <w:sz w:val="24"/>
          <w:szCs w:val="24"/>
        </w:rPr>
        <w:t>Van der Merwe</w:t>
      </w:r>
      <w:r>
        <w:rPr>
          <w:rFonts w:ascii="Arial" w:hAnsi="Arial" w:cs="Arial"/>
          <w:sz w:val="24"/>
          <w:szCs w:val="24"/>
        </w:rPr>
        <w:t xml:space="preserve"> the lawyers for Coetzee informed </w:t>
      </w:r>
      <w:r w:rsidR="008E7FE8">
        <w:rPr>
          <w:rFonts w:ascii="Arial" w:hAnsi="Arial" w:cs="Arial"/>
          <w:sz w:val="24"/>
          <w:szCs w:val="24"/>
        </w:rPr>
        <w:t>Van der Merwe</w:t>
      </w:r>
      <w:r>
        <w:rPr>
          <w:rFonts w:ascii="Arial" w:hAnsi="Arial" w:cs="Arial"/>
          <w:sz w:val="24"/>
          <w:szCs w:val="24"/>
        </w:rPr>
        <w:t>’s lawyers that:</w:t>
      </w:r>
    </w:p>
    <w:p w:rsidR="00F211D3" w:rsidRPr="00005075" w:rsidRDefault="00F211D3" w:rsidP="00685A5F">
      <w:pPr>
        <w:pStyle w:val="ListParagraph"/>
        <w:spacing w:line="360" w:lineRule="auto"/>
        <w:rPr>
          <w:rFonts w:ascii="Arial" w:hAnsi="Arial" w:cs="Arial"/>
        </w:rPr>
      </w:pPr>
    </w:p>
    <w:p w:rsidR="00F211D3" w:rsidRPr="00005075" w:rsidRDefault="00402DAF" w:rsidP="00685A5F">
      <w:pPr>
        <w:pStyle w:val="NoSpacing"/>
        <w:spacing w:line="360" w:lineRule="auto"/>
        <w:ind w:left="720"/>
        <w:jc w:val="both"/>
        <w:rPr>
          <w:rFonts w:ascii="Arial" w:hAnsi="Arial" w:cs="Arial"/>
        </w:rPr>
      </w:pPr>
      <w:r w:rsidRPr="00005075">
        <w:rPr>
          <w:rFonts w:ascii="Arial" w:hAnsi="Arial" w:cs="Arial"/>
        </w:rPr>
        <w:t xml:space="preserve">‘We shall file </w:t>
      </w:r>
      <w:r w:rsidR="008F58CB" w:rsidRPr="00005075">
        <w:rPr>
          <w:rFonts w:ascii="Arial" w:hAnsi="Arial" w:cs="Arial"/>
        </w:rPr>
        <w:t xml:space="preserve">our </w:t>
      </w:r>
      <w:r w:rsidR="009B4875" w:rsidRPr="00005075">
        <w:rPr>
          <w:rFonts w:ascii="Arial" w:hAnsi="Arial" w:cs="Arial"/>
        </w:rPr>
        <w:t xml:space="preserve">notice of abandonment </w:t>
      </w:r>
      <w:r w:rsidR="008F58CB" w:rsidRPr="00005075">
        <w:rPr>
          <w:rFonts w:ascii="Arial" w:hAnsi="Arial" w:cs="Arial"/>
        </w:rPr>
        <w:t xml:space="preserve">shortly. Please note that we intend to amend our </w:t>
      </w:r>
      <w:r w:rsidR="009B4875" w:rsidRPr="00005075">
        <w:rPr>
          <w:rFonts w:ascii="Arial" w:hAnsi="Arial" w:cs="Arial"/>
        </w:rPr>
        <w:t xml:space="preserve">particulars of claim </w:t>
      </w:r>
      <w:r w:rsidR="008F58CB" w:rsidRPr="00005075">
        <w:rPr>
          <w:rFonts w:ascii="Arial" w:hAnsi="Arial" w:cs="Arial"/>
        </w:rPr>
        <w:t>in due c</w:t>
      </w:r>
      <w:r w:rsidR="00002F64">
        <w:rPr>
          <w:rFonts w:ascii="Arial" w:hAnsi="Arial" w:cs="Arial"/>
        </w:rPr>
        <w:t>our</w:t>
      </w:r>
      <w:r w:rsidR="008F58CB" w:rsidRPr="00005075">
        <w:rPr>
          <w:rFonts w:ascii="Arial" w:hAnsi="Arial" w:cs="Arial"/>
        </w:rPr>
        <w:t>se.’</w:t>
      </w:r>
    </w:p>
    <w:p w:rsidR="00F211D3" w:rsidRPr="00005075" w:rsidRDefault="00F211D3" w:rsidP="00685A5F">
      <w:pPr>
        <w:spacing w:line="360" w:lineRule="auto"/>
        <w:jc w:val="both"/>
        <w:rPr>
          <w:rFonts w:ascii="Arial" w:hAnsi="Arial" w:cs="Arial"/>
        </w:rPr>
      </w:pPr>
    </w:p>
    <w:p w:rsidR="00D97330" w:rsidRPr="00D97330" w:rsidRDefault="00D97330" w:rsidP="00D97330">
      <w:pPr>
        <w:spacing w:line="480" w:lineRule="auto"/>
        <w:jc w:val="both"/>
        <w:rPr>
          <w:rFonts w:ascii="Arial" w:hAnsi="Arial" w:cs="Arial"/>
          <w:sz w:val="24"/>
          <w:szCs w:val="24"/>
        </w:rPr>
      </w:pPr>
      <w:r>
        <w:rPr>
          <w:rFonts w:ascii="Arial" w:hAnsi="Arial" w:cs="Arial"/>
          <w:sz w:val="24"/>
          <w:szCs w:val="24"/>
        </w:rPr>
        <w:t xml:space="preserve">The amendment was necessary to address some of the issues raised in the rescission application relating to the </w:t>
      </w:r>
      <w:r w:rsidR="00433C8E">
        <w:rPr>
          <w:rFonts w:ascii="Arial" w:hAnsi="Arial" w:cs="Arial"/>
          <w:sz w:val="24"/>
          <w:szCs w:val="24"/>
        </w:rPr>
        <w:t xml:space="preserve">alleged excipiable nature of the particulars of claim. The envisaged </w:t>
      </w:r>
      <w:r w:rsidR="009B4875">
        <w:rPr>
          <w:rFonts w:ascii="Arial" w:hAnsi="Arial" w:cs="Arial"/>
          <w:sz w:val="24"/>
          <w:szCs w:val="24"/>
        </w:rPr>
        <w:t xml:space="preserve">notice of abandonment </w:t>
      </w:r>
      <w:r w:rsidR="00FF0DE0">
        <w:rPr>
          <w:rFonts w:ascii="Arial" w:hAnsi="Arial" w:cs="Arial"/>
          <w:sz w:val="24"/>
          <w:szCs w:val="24"/>
        </w:rPr>
        <w:t xml:space="preserve">in terms of the rules of court </w:t>
      </w:r>
      <w:r w:rsidR="00433C8E">
        <w:rPr>
          <w:rFonts w:ascii="Arial" w:hAnsi="Arial" w:cs="Arial"/>
          <w:sz w:val="24"/>
          <w:szCs w:val="24"/>
        </w:rPr>
        <w:t xml:space="preserve">was </w:t>
      </w:r>
      <w:r w:rsidR="00FF0DE0">
        <w:rPr>
          <w:rFonts w:ascii="Arial" w:hAnsi="Arial" w:cs="Arial"/>
          <w:sz w:val="24"/>
          <w:szCs w:val="24"/>
        </w:rPr>
        <w:t>then filed stating that it was filed ‘by agreement between the parties’</w:t>
      </w:r>
      <w:r w:rsidR="009B4875">
        <w:rPr>
          <w:rFonts w:ascii="Arial" w:hAnsi="Arial" w:cs="Arial"/>
          <w:sz w:val="24"/>
          <w:szCs w:val="24"/>
        </w:rPr>
        <w:t>.</w:t>
      </w:r>
    </w:p>
    <w:p w:rsidR="00D97330" w:rsidRDefault="00D97330" w:rsidP="00685A5F">
      <w:pPr>
        <w:pStyle w:val="NoSpacing"/>
        <w:spacing w:line="360" w:lineRule="auto"/>
      </w:pPr>
    </w:p>
    <w:p w:rsidR="00F211D3" w:rsidRDefault="00FF0DE0" w:rsidP="005B345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Coetzee’s particulars of claim </w:t>
      </w:r>
      <w:r w:rsidR="009B4875">
        <w:rPr>
          <w:rFonts w:ascii="Arial" w:hAnsi="Arial" w:cs="Arial"/>
          <w:sz w:val="24"/>
          <w:szCs w:val="24"/>
        </w:rPr>
        <w:t>were</w:t>
      </w:r>
      <w:r>
        <w:rPr>
          <w:rFonts w:ascii="Arial" w:hAnsi="Arial" w:cs="Arial"/>
          <w:sz w:val="24"/>
          <w:szCs w:val="24"/>
        </w:rPr>
        <w:t xml:space="preserve"> duly amended and pleadings with </w:t>
      </w:r>
      <w:r w:rsidR="008E7FE8">
        <w:rPr>
          <w:rFonts w:ascii="Arial" w:hAnsi="Arial" w:cs="Arial"/>
          <w:sz w:val="24"/>
          <w:szCs w:val="24"/>
        </w:rPr>
        <w:t>Van der Merwe</w:t>
      </w:r>
      <w:r>
        <w:rPr>
          <w:rFonts w:ascii="Arial" w:hAnsi="Arial" w:cs="Arial"/>
          <w:sz w:val="24"/>
          <w:szCs w:val="24"/>
        </w:rPr>
        <w:t xml:space="preserve"> </w:t>
      </w:r>
      <w:r w:rsidR="004A2516">
        <w:rPr>
          <w:rFonts w:ascii="Arial" w:hAnsi="Arial" w:cs="Arial"/>
          <w:sz w:val="24"/>
          <w:szCs w:val="24"/>
        </w:rPr>
        <w:t>were</w:t>
      </w:r>
      <w:r>
        <w:rPr>
          <w:rFonts w:ascii="Arial" w:hAnsi="Arial" w:cs="Arial"/>
          <w:sz w:val="24"/>
          <w:szCs w:val="24"/>
        </w:rPr>
        <w:t xml:space="preserve"> exchanged. However during July 2015 </w:t>
      </w:r>
      <w:r w:rsidR="008E7FE8">
        <w:rPr>
          <w:rFonts w:ascii="Arial" w:hAnsi="Arial" w:cs="Arial"/>
          <w:sz w:val="24"/>
          <w:szCs w:val="24"/>
        </w:rPr>
        <w:t>Van der Merwe</w:t>
      </w:r>
      <w:r>
        <w:rPr>
          <w:rFonts w:ascii="Arial" w:hAnsi="Arial" w:cs="Arial"/>
          <w:sz w:val="24"/>
          <w:szCs w:val="24"/>
        </w:rPr>
        <w:t xml:space="preserve"> joined the </w:t>
      </w:r>
      <w:r w:rsidR="001D225D">
        <w:rPr>
          <w:rFonts w:ascii="Arial" w:hAnsi="Arial" w:cs="Arial"/>
          <w:sz w:val="24"/>
          <w:szCs w:val="24"/>
        </w:rPr>
        <w:t xml:space="preserve">third parties on the basis that they had to indemnify him in respect of any amount he had to pay Coetzee pursuant to a written agreement he had concluded with them in respect of the purchase of a </w:t>
      </w:r>
      <w:r w:rsidR="004B2FE7">
        <w:rPr>
          <w:rFonts w:ascii="Arial" w:hAnsi="Arial" w:cs="Arial"/>
          <w:sz w:val="24"/>
          <w:szCs w:val="24"/>
        </w:rPr>
        <w:t>member</w:t>
      </w:r>
      <w:r w:rsidR="009B4875">
        <w:rPr>
          <w:rFonts w:ascii="Arial" w:hAnsi="Arial" w:cs="Arial"/>
          <w:sz w:val="24"/>
          <w:szCs w:val="24"/>
        </w:rPr>
        <w:t>’</w:t>
      </w:r>
      <w:r w:rsidR="004B2FE7">
        <w:rPr>
          <w:rFonts w:ascii="Arial" w:hAnsi="Arial" w:cs="Arial"/>
          <w:sz w:val="24"/>
          <w:szCs w:val="24"/>
        </w:rPr>
        <w:t>s interest in the corporation.</w:t>
      </w:r>
    </w:p>
    <w:p w:rsidR="00F211D3" w:rsidRDefault="00F211D3" w:rsidP="00F211D3">
      <w:pPr>
        <w:pStyle w:val="ListParagraph"/>
        <w:rPr>
          <w:rFonts w:ascii="Arial" w:hAnsi="Arial" w:cs="Arial"/>
          <w:sz w:val="24"/>
          <w:szCs w:val="24"/>
        </w:rPr>
      </w:pPr>
    </w:p>
    <w:p w:rsidR="00F211D3" w:rsidRDefault="004B2FE7" w:rsidP="005B345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third parties filed their pleas and in </w:t>
      </w:r>
      <w:r w:rsidR="00994E17">
        <w:rPr>
          <w:rFonts w:ascii="Arial" w:hAnsi="Arial" w:cs="Arial"/>
          <w:sz w:val="24"/>
          <w:szCs w:val="24"/>
        </w:rPr>
        <w:t>a</w:t>
      </w:r>
      <w:r>
        <w:rPr>
          <w:rFonts w:ascii="Arial" w:hAnsi="Arial" w:cs="Arial"/>
          <w:sz w:val="24"/>
          <w:szCs w:val="24"/>
        </w:rPr>
        <w:t xml:space="preserve"> late amendment of the</w:t>
      </w:r>
      <w:r w:rsidR="00994E17">
        <w:rPr>
          <w:rFonts w:ascii="Arial" w:hAnsi="Arial" w:cs="Arial"/>
          <w:sz w:val="24"/>
          <w:szCs w:val="24"/>
        </w:rPr>
        <w:t>ir</w:t>
      </w:r>
      <w:r>
        <w:rPr>
          <w:rFonts w:ascii="Arial" w:hAnsi="Arial" w:cs="Arial"/>
          <w:sz w:val="24"/>
          <w:szCs w:val="24"/>
        </w:rPr>
        <w:t xml:space="preserve"> pleadings they </w:t>
      </w:r>
      <w:r w:rsidR="00002F64">
        <w:rPr>
          <w:rFonts w:ascii="Arial" w:hAnsi="Arial" w:cs="Arial"/>
          <w:sz w:val="24"/>
          <w:szCs w:val="24"/>
        </w:rPr>
        <w:t>raised</w:t>
      </w:r>
      <w:r>
        <w:rPr>
          <w:rFonts w:ascii="Arial" w:hAnsi="Arial" w:cs="Arial"/>
          <w:sz w:val="24"/>
          <w:szCs w:val="24"/>
        </w:rPr>
        <w:t xml:space="preserve"> a special plea of </w:t>
      </w:r>
      <w:r w:rsidRPr="004B2FE7">
        <w:rPr>
          <w:rFonts w:ascii="Arial" w:hAnsi="Arial" w:cs="Arial"/>
          <w:i/>
          <w:sz w:val="24"/>
          <w:szCs w:val="24"/>
        </w:rPr>
        <w:t>res judicata</w:t>
      </w:r>
      <w:r>
        <w:rPr>
          <w:rFonts w:ascii="Arial" w:hAnsi="Arial" w:cs="Arial"/>
          <w:sz w:val="24"/>
          <w:szCs w:val="24"/>
        </w:rPr>
        <w:t xml:space="preserve"> on the basis that the judgment by default was not rescinded and </w:t>
      </w:r>
      <w:r w:rsidR="00994E17">
        <w:rPr>
          <w:rFonts w:ascii="Arial" w:hAnsi="Arial" w:cs="Arial"/>
          <w:sz w:val="24"/>
          <w:szCs w:val="24"/>
        </w:rPr>
        <w:t xml:space="preserve">that </w:t>
      </w:r>
      <w:r>
        <w:rPr>
          <w:rFonts w:ascii="Arial" w:hAnsi="Arial" w:cs="Arial"/>
          <w:sz w:val="24"/>
          <w:szCs w:val="24"/>
        </w:rPr>
        <w:t xml:space="preserve">the abandonment by Coetzee of that judgment simply meant that he waived his right to enforce it. As an adjunct to this it is also contended that the matter could not proceed as it did under the same case number and in the same action. </w:t>
      </w:r>
      <w:r w:rsidR="008E7FE8">
        <w:rPr>
          <w:rFonts w:ascii="Arial" w:hAnsi="Arial" w:cs="Arial"/>
          <w:sz w:val="24"/>
          <w:szCs w:val="24"/>
        </w:rPr>
        <w:t>Van der Merwe</w:t>
      </w:r>
      <w:r>
        <w:rPr>
          <w:rFonts w:ascii="Arial" w:hAnsi="Arial" w:cs="Arial"/>
          <w:sz w:val="24"/>
          <w:szCs w:val="24"/>
        </w:rPr>
        <w:t xml:space="preserve"> initially opposed the special </w:t>
      </w:r>
      <w:r w:rsidR="00194937">
        <w:rPr>
          <w:rFonts w:ascii="Arial" w:hAnsi="Arial" w:cs="Arial"/>
          <w:sz w:val="24"/>
          <w:szCs w:val="24"/>
        </w:rPr>
        <w:t xml:space="preserve">plea but later changed tack and raised the same special plea of </w:t>
      </w:r>
      <w:r w:rsidR="00194937" w:rsidRPr="00194937">
        <w:rPr>
          <w:rFonts w:ascii="Arial" w:hAnsi="Arial" w:cs="Arial"/>
          <w:i/>
          <w:sz w:val="24"/>
          <w:szCs w:val="24"/>
        </w:rPr>
        <w:t>res judica</w:t>
      </w:r>
      <w:r w:rsidR="00994E17">
        <w:rPr>
          <w:rFonts w:ascii="Arial" w:hAnsi="Arial" w:cs="Arial"/>
          <w:i/>
          <w:sz w:val="24"/>
          <w:szCs w:val="24"/>
        </w:rPr>
        <w:t>ta</w:t>
      </w:r>
      <w:r w:rsidR="00194937">
        <w:rPr>
          <w:rFonts w:ascii="Arial" w:hAnsi="Arial" w:cs="Arial"/>
          <w:sz w:val="24"/>
          <w:szCs w:val="24"/>
        </w:rPr>
        <w:t xml:space="preserve"> as a conditional plea. The condition being that the third parties </w:t>
      </w:r>
      <w:r w:rsidR="00854A14">
        <w:rPr>
          <w:rFonts w:ascii="Arial" w:hAnsi="Arial" w:cs="Arial"/>
          <w:sz w:val="24"/>
          <w:szCs w:val="24"/>
        </w:rPr>
        <w:t>are</w:t>
      </w:r>
      <w:r w:rsidR="00194937">
        <w:rPr>
          <w:rFonts w:ascii="Arial" w:hAnsi="Arial" w:cs="Arial"/>
          <w:sz w:val="24"/>
          <w:szCs w:val="24"/>
        </w:rPr>
        <w:t xml:space="preserve"> successful with </w:t>
      </w:r>
      <w:r w:rsidR="00994E17">
        <w:rPr>
          <w:rFonts w:ascii="Arial" w:hAnsi="Arial" w:cs="Arial"/>
          <w:sz w:val="24"/>
          <w:szCs w:val="24"/>
        </w:rPr>
        <w:t>their</w:t>
      </w:r>
      <w:r w:rsidR="00194937">
        <w:rPr>
          <w:rFonts w:ascii="Arial" w:hAnsi="Arial" w:cs="Arial"/>
          <w:sz w:val="24"/>
          <w:szCs w:val="24"/>
        </w:rPr>
        <w:t xml:space="preserve"> special plea</w:t>
      </w:r>
      <w:r w:rsidR="00994E17">
        <w:rPr>
          <w:rFonts w:ascii="Arial" w:hAnsi="Arial" w:cs="Arial"/>
          <w:sz w:val="24"/>
          <w:szCs w:val="24"/>
        </w:rPr>
        <w:t xml:space="preserve"> of </w:t>
      </w:r>
      <w:r w:rsidR="00994E17" w:rsidRPr="00994E17">
        <w:rPr>
          <w:rFonts w:ascii="Arial" w:hAnsi="Arial" w:cs="Arial"/>
          <w:i/>
          <w:sz w:val="24"/>
          <w:szCs w:val="24"/>
        </w:rPr>
        <w:t>res judicata</w:t>
      </w:r>
      <w:r w:rsidR="00194937">
        <w:rPr>
          <w:rFonts w:ascii="Arial" w:hAnsi="Arial" w:cs="Arial"/>
          <w:sz w:val="24"/>
          <w:szCs w:val="24"/>
        </w:rPr>
        <w:t>.</w:t>
      </w:r>
    </w:p>
    <w:p w:rsidR="00F211D3" w:rsidRDefault="00F211D3" w:rsidP="00F211D3">
      <w:pPr>
        <w:pStyle w:val="ListParagraph"/>
        <w:rPr>
          <w:rFonts w:ascii="Arial" w:hAnsi="Arial" w:cs="Arial"/>
          <w:sz w:val="24"/>
          <w:szCs w:val="24"/>
        </w:rPr>
      </w:pPr>
    </w:p>
    <w:p w:rsidR="00F211D3" w:rsidRDefault="00194937" w:rsidP="009B48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194937">
        <w:rPr>
          <w:rFonts w:ascii="Arial" w:hAnsi="Arial" w:cs="Arial"/>
          <w:i/>
          <w:sz w:val="24"/>
          <w:szCs w:val="24"/>
        </w:rPr>
        <w:t>a quo</w:t>
      </w:r>
      <w:r>
        <w:rPr>
          <w:rFonts w:ascii="Arial" w:hAnsi="Arial" w:cs="Arial"/>
          <w:sz w:val="24"/>
          <w:szCs w:val="24"/>
        </w:rPr>
        <w:t xml:space="preserve"> dealt </w:t>
      </w:r>
      <w:r w:rsidR="00994E17">
        <w:rPr>
          <w:rFonts w:ascii="Arial" w:hAnsi="Arial" w:cs="Arial"/>
          <w:sz w:val="24"/>
          <w:szCs w:val="24"/>
        </w:rPr>
        <w:t xml:space="preserve">separately with the </w:t>
      </w:r>
      <w:r w:rsidR="00854A14">
        <w:rPr>
          <w:rFonts w:ascii="Arial" w:hAnsi="Arial" w:cs="Arial"/>
          <w:sz w:val="24"/>
          <w:szCs w:val="24"/>
        </w:rPr>
        <w:t xml:space="preserve">special </w:t>
      </w:r>
      <w:r>
        <w:rPr>
          <w:rFonts w:ascii="Arial" w:hAnsi="Arial" w:cs="Arial"/>
          <w:sz w:val="24"/>
          <w:szCs w:val="24"/>
        </w:rPr>
        <w:t xml:space="preserve">plea of </w:t>
      </w:r>
      <w:r w:rsidRPr="00194937">
        <w:rPr>
          <w:rFonts w:ascii="Arial" w:hAnsi="Arial" w:cs="Arial"/>
          <w:i/>
          <w:sz w:val="24"/>
          <w:szCs w:val="24"/>
        </w:rPr>
        <w:t>res judicata</w:t>
      </w:r>
      <w:r>
        <w:rPr>
          <w:rFonts w:ascii="Arial" w:hAnsi="Arial" w:cs="Arial"/>
          <w:sz w:val="24"/>
          <w:szCs w:val="24"/>
        </w:rPr>
        <w:t xml:space="preserve"> </w:t>
      </w:r>
      <w:r w:rsidR="004A2516">
        <w:rPr>
          <w:rFonts w:ascii="Arial" w:hAnsi="Arial" w:cs="Arial"/>
          <w:sz w:val="24"/>
          <w:szCs w:val="24"/>
        </w:rPr>
        <w:t xml:space="preserve">raised by appellants </w:t>
      </w:r>
      <w:r>
        <w:rPr>
          <w:rFonts w:ascii="Arial" w:hAnsi="Arial" w:cs="Arial"/>
          <w:sz w:val="24"/>
          <w:szCs w:val="24"/>
        </w:rPr>
        <w:t xml:space="preserve">and dismissed it with costs. </w:t>
      </w:r>
      <w:r w:rsidR="00854A14">
        <w:rPr>
          <w:rFonts w:ascii="Arial" w:hAnsi="Arial" w:cs="Arial"/>
          <w:sz w:val="24"/>
          <w:szCs w:val="24"/>
        </w:rPr>
        <w:t>This, by necessary im</w:t>
      </w:r>
      <w:r w:rsidR="004A2516">
        <w:rPr>
          <w:rFonts w:ascii="Arial" w:hAnsi="Arial" w:cs="Arial"/>
          <w:sz w:val="24"/>
          <w:szCs w:val="24"/>
        </w:rPr>
        <w:t xml:space="preserve">plication, meant that the conditional special plea of </w:t>
      </w:r>
      <w:r w:rsidR="008E7FE8">
        <w:rPr>
          <w:rFonts w:ascii="Arial" w:hAnsi="Arial" w:cs="Arial"/>
          <w:sz w:val="24"/>
          <w:szCs w:val="24"/>
        </w:rPr>
        <w:t>Van der Merwe</w:t>
      </w:r>
      <w:r w:rsidR="004A2516">
        <w:rPr>
          <w:rFonts w:ascii="Arial" w:hAnsi="Arial" w:cs="Arial"/>
          <w:sz w:val="24"/>
          <w:szCs w:val="24"/>
        </w:rPr>
        <w:t xml:space="preserve"> also fell by the wayside. </w:t>
      </w:r>
      <w:r>
        <w:rPr>
          <w:rFonts w:ascii="Arial" w:hAnsi="Arial" w:cs="Arial"/>
          <w:sz w:val="24"/>
          <w:szCs w:val="24"/>
        </w:rPr>
        <w:t xml:space="preserve">The third parties (appellants) </w:t>
      </w:r>
      <w:r w:rsidR="004A2516">
        <w:rPr>
          <w:rFonts w:ascii="Arial" w:hAnsi="Arial" w:cs="Arial"/>
          <w:sz w:val="24"/>
          <w:szCs w:val="24"/>
        </w:rPr>
        <w:t>were</w:t>
      </w:r>
      <w:r>
        <w:rPr>
          <w:rFonts w:ascii="Arial" w:hAnsi="Arial" w:cs="Arial"/>
          <w:sz w:val="24"/>
          <w:szCs w:val="24"/>
        </w:rPr>
        <w:t xml:space="preserve"> granted leave to appeal against this judgment and hence this appeal.</w:t>
      </w:r>
    </w:p>
    <w:p w:rsidR="00194937" w:rsidRDefault="00194937" w:rsidP="009B4875">
      <w:pPr>
        <w:spacing w:after="0" w:line="480" w:lineRule="auto"/>
        <w:rPr>
          <w:rFonts w:ascii="Arial" w:hAnsi="Arial" w:cs="Arial"/>
          <w:sz w:val="24"/>
          <w:szCs w:val="24"/>
        </w:rPr>
      </w:pPr>
    </w:p>
    <w:p w:rsidR="00194937" w:rsidRPr="00194937" w:rsidRDefault="00194937" w:rsidP="009B4875">
      <w:pPr>
        <w:spacing w:line="480" w:lineRule="auto"/>
        <w:rPr>
          <w:rFonts w:ascii="Arial" w:hAnsi="Arial" w:cs="Arial"/>
          <w:sz w:val="24"/>
          <w:szCs w:val="24"/>
          <w:u w:val="single"/>
        </w:rPr>
      </w:pPr>
      <w:r>
        <w:rPr>
          <w:rFonts w:ascii="Arial" w:hAnsi="Arial" w:cs="Arial"/>
          <w:sz w:val="24"/>
          <w:szCs w:val="24"/>
          <w:u w:val="single"/>
        </w:rPr>
        <w:t>Appellants’ stance</w:t>
      </w:r>
    </w:p>
    <w:p w:rsidR="00194937" w:rsidRDefault="004A2516" w:rsidP="005B345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Appellant</w:t>
      </w:r>
      <w:r w:rsidR="00194937">
        <w:rPr>
          <w:rFonts w:ascii="Arial" w:hAnsi="Arial" w:cs="Arial"/>
          <w:sz w:val="24"/>
          <w:szCs w:val="24"/>
        </w:rPr>
        <w:t>s</w:t>
      </w:r>
      <w:r>
        <w:rPr>
          <w:rFonts w:ascii="Arial" w:hAnsi="Arial" w:cs="Arial"/>
          <w:sz w:val="24"/>
          <w:szCs w:val="24"/>
        </w:rPr>
        <w:t>’</w:t>
      </w:r>
      <w:r w:rsidR="00194937">
        <w:rPr>
          <w:rFonts w:ascii="Arial" w:hAnsi="Arial" w:cs="Arial"/>
          <w:sz w:val="24"/>
          <w:szCs w:val="24"/>
        </w:rPr>
        <w:t xml:space="preserve"> stance as appears from its </w:t>
      </w:r>
      <w:r>
        <w:rPr>
          <w:rFonts w:ascii="Arial" w:hAnsi="Arial" w:cs="Arial"/>
          <w:sz w:val="24"/>
          <w:szCs w:val="24"/>
        </w:rPr>
        <w:t>s</w:t>
      </w:r>
      <w:r w:rsidR="00005075">
        <w:rPr>
          <w:rFonts w:ascii="Arial" w:hAnsi="Arial" w:cs="Arial"/>
          <w:sz w:val="24"/>
          <w:szCs w:val="24"/>
        </w:rPr>
        <w:t xml:space="preserve">pecial </w:t>
      </w:r>
      <w:r>
        <w:rPr>
          <w:rFonts w:ascii="Arial" w:hAnsi="Arial" w:cs="Arial"/>
          <w:sz w:val="24"/>
          <w:szCs w:val="24"/>
        </w:rPr>
        <w:t>p</w:t>
      </w:r>
      <w:r w:rsidR="00005075">
        <w:rPr>
          <w:rFonts w:ascii="Arial" w:hAnsi="Arial" w:cs="Arial"/>
          <w:sz w:val="24"/>
          <w:szCs w:val="24"/>
        </w:rPr>
        <w:t>lea (</w:t>
      </w:r>
      <w:r w:rsidR="00005075" w:rsidRPr="00005075">
        <w:rPr>
          <w:rFonts w:ascii="Arial" w:hAnsi="Arial" w:cs="Arial"/>
          <w:i/>
          <w:sz w:val="24"/>
          <w:szCs w:val="24"/>
        </w:rPr>
        <w:t>res judicata</w:t>
      </w:r>
      <w:r w:rsidR="00005075">
        <w:rPr>
          <w:rFonts w:ascii="Arial" w:hAnsi="Arial" w:cs="Arial"/>
          <w:sz w:val="24"/>
          <w:szCs w:val="24"/>
        </w:rPr>
        <w:t xml:space="preserve">) and </w:t>
      </w:r>
      <w:r w:rsidR="009B4875">
        <w:rPr>
          <w:rFonts w:ascii="Arial" w:hAnsi="Arial" w:cs="Arial"/>
          <w:sz w:val="24"/>
          <w:szCs w:val="24"/>
        </w:rPr>
        <w:t xml:space="preserve">heads of argument </w:t>
      </w:r>
      <w:r w:rsidR="00194937">
        <w:rPr>
          <w:rFonts w:ascii="Arial" w:hAnsi="Arial" w:cs="Arial"/>
          <w:sz w:val="24"/>
          <w:szCs w:val="24"/>
        </w:rPr>
        <w:t xml:space="preserve">is twofold. Firstly, it is submitted that ‘In law, the agreement of abandonment contains an </w:t>
      </w:r>
      <w:r w:rsidR="00194937" w:rsidRPr="0046673A">
        <w:rPr>
          <w:rFonts w:ascii="Arial" w:hAnsi="Arial" w:cs="Arial"/>
          <w:i/>
          <w:sz w:val="24"/>
          <w:szCs w:val="24"/>
        </w:rPr>
        <w:t>ex lege</w:t>
      </w:r>
      <w:r w:rsidR="00194937">
        <w:rPr>
          <w:rFonts w:ascii="Arial" w:hAnsi="Arial" w:cs="Arial"/>
          <w:sz w:val="24"/>
          <w:szCs w:val="24"/>
        </w:rPr>
        <w:t xml:space="preserve"> term that the defendant</w:t>
      </w:r>
      <w:r w:rsidR="0046673A">
        <w:rPr>
          <w:rFonts w:ascii="Arial" w:hAnsi="Arial" w:cs="Arial"/>
          <w:sz w:val="24"/>
          <w:szCs w:val="24"/>
        </w:rPr>
        <w:t xml:space="preserve"> in whose favour the judgment was abandoned, may not raise a plea of </w:t>
      </w:r>
      <w:r w:rsidR="0046673A" w:rsidRPr="0046673A">
        <w:rPr>
          <w:rFonts w:ascii="Arial" w:hAnsi="Arial" w:cs="Arial"/>
          <w:i/>
          <w:sz w:val="24"/>
          <w:szCs w:val="24"/>
        </w:rPr>
        <w:t>res judicata</w:t>
      </w:r>
      <w:r w:rsidR="0046673A">
        <w:rPr>
          <w:rFonts w:ascii="Arial" w:hAnsi="Arial" w:cs="Arial"/>
          <w:sz w:val="24"/>
          <w:szCs w:val="24"/>
        </w:rPr>
        <w:t xml:space="preserve"> if the plaintiff sues the defendant again on the same cause of action, provided summons is instituted in new proceedings with a new case number’. Secondly, that as the judgment was not rescinded and the appellants are privy, with substantial interest in and to the judgment</w:t>
      </w:r>
      <w:r w:rsidR="00854A14">
        <w:rPr>
          <w:rFonts w:ascii="Arial" w:hAnsi="Arial" w:cs="Arial"/>
          <w:sz w:val="24"/>
          <w:szCs w:val="24"/>
        </w:rPr>
        <w:t>,</w:t>
      </w:r>
      <w:r w:rsidR="0046673A">
        <w:rPr>
          <w:rFonts w:ascii="Arial" w:hAnsi="Arial" w:cs="Arial"/>
          <w:sz w:val="24"/>
          <w:szCs w:val="24"/>
        </w:rPr>
        <w:t xml:space="preserve"> and were not parties to the agreement surrounding the abandonment</w:t>
      </w:r>
      <w:r>
        <w:rPr>
          <w:rFonts w:ascii="Arial" w:hAnsi="Arial" w:cs="Arial"/>
          <w:sz w:val="24"/>
          <w:szCs w:val="24"/>
        </w:rPr>
        <w:t>,</w:t>
      </w:r>
      <w:r w:rsidR="0046673A">
        <w:rPr>
          <w:rFonts w:ascii="Arial" w:hAnsi="Arial" w:cs="Arial"/>
          <w:sz w:val="24"/>
          <w:szCs w:val="24"/>
        </w:rPr>
        <w:t xml:space="preserve"> they (the third part</w:t>
      </w:r>
      <w:r>
        <w:rPr>
          <w:rFonts w:ascii="Arial" w:hAnsi="Arial" w:cs="Arial"/>
          <w:sz w:val="24"/>
          <w:szCs w:val="24"/>
        </w:rPr>
        <w:t>ies</w:t>
      </w:r>
      <w:r w:rsidR="0046673A">
        <w:rPr>
          <w:rFonts w:ascii="Arial" w:hAnsi="Arial" w:cs="Arial"/>
          <w:sz w:val="24"/>
          <w:szCs w:val="24"/>
        </w:rPr>
        <w:t xml:space="preserve">/appellants) could raise a defence of </w:t>
      </w:r>
      <w:r w:rsidR="0046673A" w:rsidRPr="0046673A">
        <w:rPr>
          <w:rFonts w:ascii="Arial" w:hAnsi="Arial" w:cs="Arial"/>
          <w:i/>
          <w:sz w:val="24"/>
          <w:szCs w:val="24"/>
        </w:rPr>
        <w:t>res judicata</w:t>
      </w:r>
      <w:r w:rsidR="0046673A">
        <w:rPr>
          <w:rFonts w:ascii="Arial" w:hAnsi="Arial" w:cs="Arial"/>
          <w:sz w:val="24"/>
          <w:szCs w:val="24"/>
        </w:rPr>
        <w:t xml:space="preserve">. </w:t>
      </w:r>
    </w:p>
    <w:p w:rsidR="00994E17" w:rsidRDefault="00994E17" w:rsidP="009B4875">
      <w:pPr>
        <w:pStyle w:val="NoSpacing"/>
        <w:spacing w:line="480" w:lineRule="auto"/>
        <w:jc w:val="both"/>
        <w:rPr>
          <w:rFonts w:ascii="Arial" w:hAnsi="Arial" w:cs="Arial"/>
          <w:sz w:val="24"/>
          <w:szCs w:val="24"/>
        </w:rPr>
      </w:pPr>
    </w:p>
    <w:p w:rsidR="00194937" w:rsidRPr="0046673A" w:rsidRDefault="0046673A" w:rsidP="009B4875">
      <w:pPr>
        <w:spacing w:line="480" w:lineRule="auto"/>
        <w:rPr>
          <w:rFonts w:ascii="Arial" w:hAnsi="Arial" w:cs="Arial"/>
          <w:sz w:val="24"/>
          <w:szCs w:val="24"/>
          <w:u w:val="single"/>
        </w:rPr>
      </w:pPr>
      <w:r>
        <w:rPr>
          <w:rFonts w:ascii="Arial" w:hAnsi="Arial" w:cs="Arial"/>
          <w:sz w:val="24"/>
          <w:szCs w:val="24"/>
          <w:u w:val="single"/>
        </w:rPr>
        <w:t xml:space="preserve">Must be summoned </w:t>
      </w:r>
      <w:r w:rsidR="00455E43">
        <w:rPr>
          <w:rFonts w:ascii="Arial" w:hAnsi="Arial" w:cs="Arial"/>
          <w:sz w:val="24"/>
          <w:szCs w:val="24"/>
          <w:u w:val="single"/>
        </w:rPr>
        <w:t>afresh</w:t>
      </w:r>
    </w:p>
    <w:p w:rsidR="00194937" w:rsidRDefault="00455E43" w:rsidP="009B48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gist of appellants</w:t>
      </w:r>
      <w:r w:rsidR="004A2516">
        <w:rPr>
          <w:rFonts w:ascii="Arial" w:hAnsi="Arial" w:cs="Arial"/>
          <w:sz w:val="24"/>
          <w:szCs w:val="24"/>
        </w:rPr>
        <w:t>’</w:t>
      </w:r>
      <w:r>
        <w:rPr>
          <w:rFonts w:ascii="Arial" w:hAnsi="Arial" w:cs="Arial"/>
          <w:sz w:val="24"/>
          <w:szCs w:val="24"/>
        </w:rPr>
        <w:t xml:space="preserve"> complaint in respect of the first issue mentioned above is that the judge </w:t>
      </w:r>
      <w:r w:rsidRPr="00005075">
        <w:rPr>
          <w:rFonts w:ascii="Arial" w:hAnsi="Arial" w:cs="Arial"/>
          <w:i/>
          <w:sz w:val="24"/>
          <w:szCs w:val="24"/>
        </w:rPr>
        <w:t>a quo</w:t>
      </w:r>
      <w:r>
        <w:rPr>
          <w:rFonts w:ascii="Arial" w:hAnsi="Arial" w:cs="Arial"/>
          <w:sz w:val="24"/>
          <w:szCs w:val="24"/>
        </w:rPr>
        <w:t xml:space="preserve"> should have </w:t>
      </w:r>
      <w:r w:rsidR="00005075">
        <w:rPr>
          <w:rFonts w:ascii="Arial" w:hAnsi="Arial" w:cs="Arial"/>
          <w:sz w:val="24"/>
          <w:szCs w:val="24"/>
        </w:rPr>
        <w:t>directed</w:t>
      </w:r>
      <w:r>
        <w:rPr>
          <w:rFonts w:ascii="Arial" w:hAnsi="Arial" w:cs="Arial"/>
          <w:sz w:val="24"/>
          <w:szCs w:val="24"/>
        </w:rPr>
        <w:t xml:space="preserve"> that Coetzee issue summons afresh against </w:t>
      </w:r>
      <w:r w:rsidR="008E7FE8">
        <w:rPr>
          <w:rFonts w:ascii="Arial" w:hAnsi="Arial" w:cs="Arial"/>
          <w:sz w:val="24"/>
          <w:szCs w:val="24"/>
        </w:rPr>
        <w:t>Van der Merwe</w:t>
      </w:r>
      <w:r>
        <w:rPr>
          <w:rFonts w:ascii="Arial" w:hAnsi="Arial" w:cs="Arial"/>
          <w:sz w:val="24"/>
          <w:szCs w:val="24"/>
        </w:rPr>
        <w:t xml:space="preserve"> so that a new case number could be allocated to the matter. In other words, when he was informed that the rescission application would not proceed because of the agreement between the parties referred to above he should have declined to continue with the case on the basis of the agreement </w:t>
      </w:r>
      <w:r w:rsidR="00C051A8">
        <w:rPr>
          <w:rFonts w:ascii="Arial" w:hAnsi="Arial" w:cs="Arial"/>
          <w:sz w:val="24"/>
          <w:szCs w:val="24"/>
        </w:rPr>
        <w:t xml:space="preserve">between </w:t>
      </w:r>
      <w:r>
        <w:rPr>
          <w:rFonts w:ascii="Arial" w:hAnsi="Arial" w:cs="Arial"/>
          <w:sz w:val="24"/>
          <w:szCs w:val="24"/>
        </w:rPr>
        <w:t xml:space="preserve">the </w:t>
      </w:r>
      <w:r>
        <w:rPr>
          <w:rFonts w:ascii="Arial" w:hAnsi="Arial" w:cs="Arial"/>
          <w:sz w:val="24"/>
          <w:szCs w:val="24"/>
        </w:rPr>
        <w:lastRenderedPageBreak/>
        <w:t xml:space="preserve">parties and should have indicated to Coetzee that he </w:t>
      </w:r>
      <w:r w:rsidR="00E1230E">
        <w:rPr>
          <w:rFonts w:ascii="Arial" w:hAnsi="Arial" w:cs="Arial"/>
          <w:sz w:val="24"/>
          <w:szCs w:val="24"/>
        </w:rPr>
        <w:t>had to issue</w:t>
      </w:r>
      <w:r>
        <w:rPr>
          <w:rFonts w:ascii="Arial" w:hAnsi="Arial" w:cs="Arial"/>
          <w:sz w:val="24"/>
          <w:szCs w:val="24"/>
        </w:rPr>
        <w:t xml:space="preserve"> summons afresh. This is so because the abandonment did not amount to a rescission of the default judgment but only to a waiver by Coetzee of his rights to execute it. In the words of the </w:t>
      </w:r>
      <w:r w:rsidR="009B4875">
        <w:rPr>
          <w:rFonts w:ascii="Arial" w:hAnsi="Arial" w:cs="Arial"/>
          <w:sz w:val="24"/>
          <w:szCs w:val="24"/>
        </w:rPr>
        <w:t xml:space="preserve">heads of argument </w:t>
      </w:r>
      <w:r>
        <w:rPr>
          <w:rFonts w:ascii="Arial" w:hAnsi="Arial" w:cs="Arial"/>
          <w:sz w:val="24"/>
          <w:szCs w:val="24"/>
        </w:rPr>
        <w:t>‘while the judgment still exists (as) it is not rescinded. It is simply un</w:t>
      </w:r>
      <w:r w:rsidR="00D023C6">
        <w:rPr>
          <w:rFonts w:ascii="Arial" w:hAnsi="Arial" w:cs="Arial"/>
          <w:sz w:val="24"/>
          <w:szCs w:val="24"/>
        </w:rPr>
        <w:t>enforceable in plaintiff’s hands’</w:t>
      </w:r>
      <w:r w:rsidR="009B4875">
        <w:rPr>
          <w:rFonts w:ascii="Arial" w:hAnsi="Arial" w:cs="Arial"/>
          <w:sz w:val="24"/>
          <w:szCs w:val="24"/>
        </w:rPr>
        <w:t>.</w:t>
      </w:r>
      <w:r w:rsidR="00005075">
        <w:rPr>
          <w:rFonts w:ascii="Arial" w:hAnsi="Arial" w:cs="Arial"/>
          <w:sz w:val="24"/>
          <w:szCs w:val="24"/>
        </w:rPr>
        <w:t xml:space="preserve"> This meant that the case had been finalised and that the action based on the agreement relating to the abandonment of the judgment had to be instituted afresh by the issue of a new summons which would be allocated a new case number.</w:t>
      </w:r>
    </w:p>
    <w:p w:rsidR="00194937" w:rsidRDefault="00194937" w:rsidP="00194937">
      <w:pPr>
        <w:pStyle w:val="ListParagraph"/>
        <w:rPr>
          <w:rFonts w:ascii="Arial" w:hAnsi="Arial" w:cs="Arial"/>
          <w:sz w:val="24"/>
          <w:szCs w:val="24"/>
        </w:rPr>
      </w:pPr>
    </w:p>
    <w:p w:rsidR="00D023C6" w:rsidRDefault="00D023C6" w:rsidP="005B345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 accept for the purpose of this judgment that the abandonment of the judgment by default had the </w:t>
      </w:r>
      <w:r w:rsidR="00C051A8">
        <w:rPr>
          <w:rFonts w:ascii="Arial" w:hAnsi="Arial" w:cs="Arial"/>
          <w:sz w:val="24"/>
          <w:szCs w:val="24"/>
        </w:rPr>
        <w:t>e</w:t>
      </w:r>
      <w:r>
        <w:rPr>
          <w:rFonts w:ascii="Arial" w:hAnsi="Arial" w:cs="Arial"/>
          <w:sz w:val="24"/>
          <w:szCs w:val="24"/>
        </w:rPr>
        <w:t>ffect contended for without deciding th</w:t>
      </w:r>
      <w:r w:rsidR="00E1230E">
        <w:rPr>
          <w:rFonts w:ascii="Arial" w:hAnsi="Arial" w:cs="Arial"/>
          <w:sz w:val="24"/>
          <w:szCs w:val="24"/>
        </w:rPr>
        <w:t>is</w:t>
      </w:r>
      <w:r>
        <w:rPr>
          <w:rFonts w:ascii="Arial" w:hAnsi="Arial" w:cs="Arial"/>
          <w:sz w:val="24"/>
          <w:szCs w:val="24"/>
        </w:rPr>
        <w:t xml:space="preserve"> issue.</w:t>
      </w:r>
      <w:r w:rsidR="00E1230E">
        <w:rPr>
          <w:rStyle w:val="FootnoteReference"/>
          <w:rFonts w:ascii="Arial" w:hAnsi="Arial" w:cs="Arial"/>
          <w:sz w:val="24"/>
          <w:szCs w:val="24"/>
        </w:rPr>
        <w:footnoteReference w:id="1"/>
      </w:r>
      <w:r>
        <w:rPr>
          <w:rFonts w:ascii="Arial" w:hAnsi="Arial" w:cs="Arial"/>
          <w:sz w:val="24"/>
          <w:szCs w:val="24"/>
        </w:rPr>
        <w:t xml:space="preserve"> </w:t>
      </w:r>
    </w:p>
    <w:p w:rsidR="00D023C6" w:rsidRDefault="00D023C6" w:rsidP="00D023C6">
      <w:pPr>
        <w:pStyle w:val="ListParagraph"/>
        <w:rPr>
          <w:rFonts w:ascii="Arial" w:hAnsi="Arial" w:cs="Arial"/>
          <w:sz w:val="24"/>
          <w:szCs w:val="24"/>
        </w:rPr>
      </w:pPr>
    </w:p>
    <w:p w:rsidR="00194937" w:rsidRDefault="00D023C6" w:rsidP="009B48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is trite law that the High Court has an inherent jurisdiction to regulate its own procedure.</w:t>
      </w:r>
      <w:r w:rsidR="00C54E27">
        <w:rPr>
          <w:rStyle w:val="FootnoteReference"/>
          <w:rFonts w:ascii="Arial" w:hAnsi="Arial" w:cs="Arial"/>
          <w:sz w:val="24"/>
          <w:szCs w:val="24"/>
        </w:rPr>
        <w:footnoteReference w:id="2"/>
      </w:r>
      <w:r>
        <w:rPr>
          <w:rFonts w:ascii="Arial" w:hAnsi="Arial" w:cs="Arial"/>
          <w:sz w:val="24"/>
          <w:szCs w:val="24"/>
        </w:rPr>
        <w:t xml:space="preserve"> Furthermore, in terms of the Rules of the High Court the overriding objective of those Rules </w:t>
      </w:r>
      <w:r w:rsidR="00C051A8">
        <w:rPr>
          <w:rFonts w:ascii="Arial" w:hAnsi="Arial" w:cs="Arial"/>
          <w:sz w:val="24"/>
          <w:szCs w:val="24"/>
        </w:rPr>
        <w:t>is</w:t>
      </w:r>
      <w:r>
        <w:rPr>
          <w:rFonts w:ascii="Arial" w:hAnsi="Arial" w:cs="Arial"/>
          <w:sz w:val="24"/>
          <w:szCs w:val="24"/>
        </w:rPr>
        <w:t xml:space="preserve"> to ‘facilitate the resolution of the real issues . . . speedily, efficiently and cost effectively’.</w:t>
      </w:r>
      <w:r w:rsidR="00005075">
        <w:rPr>
          <w:rFonts w:ascii="Arial" w:hAnsi="Arial" w:cs="Arial"/>
          <w:sz w:val="24"/>
          <w:szCs w:val="24"/>
        </w:rPr>
        <w:t xml:space="preserve"> This </w:t>
      </w:r>
      <w:r w:rsidR="00C32B9F">
        <w:rPr>
          <w:rFonts w:ascii="Arial" w:hAnsi="Arial" w:cs="Arial"/>
          <w:sz w:val="24"/>
          <w:szCs w:val="24"/>
        </w:rPr>
        <w:t xml:space="preserve">purpose </w:t>
      </w:r>
      <w:r w:rsidR="00005075">
        <w:rPr>
          <w:rFonts w:ascii="Arial" w:hAnsi="Arial" w:cs="Arial"/>
          <w:sz w:val="24"/>
          <w:szCs w:val="24"/>
        </w:rPr>
        <w:t>is what</w:t>
      </w:r>
      <w:r w:rsidR="00C32B9F">
        <w:rPr>
          <w:rFonts w:ascii="Arial" w:hAnsi="Arial" w:cs="Arial"/>
          <w:sz w:val="24"/>
          <w:szCs w:val="24"/>
        </w:rPr>
        <w:t xml:space="preserve"> the agreement between the parties sought to achieve. What purpose would it serve to direct Coetzee to issue summons afresh save to waste time and incur further unnecessary costs. This for the </w:t>
      </w:r>
      <w:r w:rsidR="009E7538">
        <w:rPr>
          <w:rFonts w:ascii="Arial" w:hAnsi="Arial" w:cs="Arial"/>
          <w:sz w:val="24"/>
          <w:szCs w:val="24"/>
        </w:rPr>
        <w:t xml:space="preserve">sole </w:t>
      </w:r>
      <w:r w:rsidR="00C32B9F">
        <w:rPr>
          <w:rFonts w:ascii="Arial" w:hAnsi="Arial" w:cs="Arial"/>
          <w:sz w:val="24"/>
          <w:szCs w:val="24"/>
        </w:rPr>
        <w:t>purpose of getting a new case number. The managing judge with the agreement of the parties (including that of the third parties up to</w:t>
      </w:r>
      <w:r w:rsidR="009E7538">
        <w:rPr>
          <w:rFonts w:ascii="Arial" w:hAnsi="Arial" w:cs="Arial"/>
          <w:sz w:val="24"/>
          <w:szCs w:val="24"/>
        </w:rPr>
        <w:t xml:space="preserve"> the</w:t>
      </w:r>
      <w:r w:rsidR="00C32B9F">
        <w:rPr>
          <w:rFonts w:ascii="Arial" w:hAnsi="Arial" w:cs="Arial"/>
          <w:sz w:val="24"/>
          <w:szCs w:val="24"/>
        </w:rPr>
        <w:t xml:space="preserve"> late amendment </w:t>
      </w:r>
      <w:r w:rsidR="009E7538">
        <w:rPr>
          <w:rFonts w:ascii="Arial" w:hAnsi="Arial" w:cs="Arial"/>
          <w:sz w:val="24"/>
          <w:szCs w:val="24"/>
        </w:rPr>
        <w:t>raising</w:t>
      </w:r>
      <w:r w:rsidR="00C32B9F">
        <w:rPr>
          <w:rFonts w:ascii="Arial" w:hAnsi="Arial" w:cs="Arial"/>
          <w:sz w:val="24"/>
          <w:szCs w:val="24"/>
        </w:rPr>
        <w:t xml:space="preserve"> </w:t>
      </w:r>
      <w:r w:rsidR="00C54E27">
        <w:rPr>
          <w:rFonts w:ascii="Arial" w:hAnsi="Arial" w:cs="Arial"/>
          <w:sz w:val="24"/>
          <w:szCs w:val="24"/>
        </w:rPr>
        <w:t>the</w:t>
      </w:r>
      <w:r w:rsidR="00C32B9F">
        <w:rPr>
          <w:rFonts w:ascii="Arial" w:hAnsi="Arial" w:cs="Arial"/>
          <w:sz w:val="24"/>
          <w:szCs w:val="24"/>
        </w:rPr>
        <w:t xml:space="preserve"> plea of </w:t>
      </w:r>
      <w:r w:rsidR="00C32B9F" w:rsidRPr="00C32B9F">
        <w:rPr>
          <w:rFonts w:ascii="Arial" w:hAnsi="Arial" w:cs="Arial"/>
          <w:i/>
          <w:sz w:val="24"/>
          <w:szCs w:val="24"/>
        </w:rPr>
        <w:t>res judicata</w:t>
      </w:r>
      <w:r w:rsidR="00C32B9F">
        <w:rPr>
          <w:rFonts w:ascii="Arial" w:hAnsi="Arial" w:cs="Arial"/>
          <w:sz w:val="24"/>
          <w:szCs w:val="24"/>
        </w:rPr>
        <w:t xml:space="preserve">) did what was expected of him in terms of the rules relating to </w:t>
      </w:r>
      <w:r w:rsidR="009E7538">
        <w:rPr>
          <w:rFonts w:ascii="Arial" w:hAnsi="Arial" w:cs="Arial"/>
          <w:sz w:val="24"/>
          <w:szCs w:val="24"/>
        </w:rPr>
        <w:t xml:space="preserve">judicial </w:t>
      </w:r>
      <w:r w:rsidR="00C32B9F">
        <w:rPr>
          <w:rFonts w:ascii="Arial" w:hAnsi="Arial" w:cs="Arial"/>
          <w:sz w:val="24"/>
          <w:szCs w:val="24"/>
        </w:rPr>
        <w:t xml:space="preserve">case management. </w:t>
      </w:r>
      <w:r w:rsidR="00005075">
        <w:rPr>
          <w:rFonts w:ascii="Arial" w:hAnsi="Arial" w:cs="Arial"/>
          <w:sz w:val="24"/>
          <w:szCs w:val="24"/>
        </w:rPr>
        <w:t xml:space="preserve">In fact the judge </w:t>
      </w:r>
      <w:r w:rsidR="00005075" w:rsidRPr="00005075">
        <w:rPr>
          <w:rFonts w:ascii="Arial" w:hAnsi="Arial" w:cs="Arial"/>
          <w:i/>
          <w:sz w:val="24"/>
          <w:szCs w:val="24"/>
        </w:rPr>
        <w:t>a quo</w:t>
      </w:r>
      <w:r w:rsidR="00C32B9F">
        <w:rPr>
          <w:rFonts w:ascii="Arial" w:hAnsi="Arial" w:cs="Arial"/>
          <w:sz w:val="24"/>
          <w:szCs w:val="24"/>
        </w:rPr>
        <w:t xml:space="preserve"> should be commended for assist</w:t>
      </w:r>
      <w:r w:rsidR="00005075">
        <w:rPr>
          <w:rFonts w:ascii="Arial" w:hAnsi="Arial" w:cs="Arial"/>
          <w:sz w:val="24"/>
          <w:szCs w:val="24"/>
        </w:rPr>
        <w:t>ing</w:t>
      </w:r>
      <w:r w:rsidR="00C32B9F">
        <w:rPr>
          <w:rFonts w:ascii="Arial" w:hAnsi="Arial" w:cs="Arial"/>
          <w:sz w:val="24"/>
          <w:szCs w:val="24"/>
        </w:rPr>
        <w:t xml:space="preserve"> </w:t>
      </w:r>
      <w:r w:rsidR="00005075">
        <w:rPr>
          <w:rFonts w:ascii="Arial" w:hAnsi="Arial" w:cs="Arial"/>
          <w:sz w:val="24"/>
          <w:szCs w:val="24"/>
        </w:rPr>
        <w:t>t</w:t>
      </w:r>
      <w:r w:rsidR="00C32B9F">
        <w:rPr>
          <w:rFonts w:ascii="Arial" w:hAnsi="Arial" w:cs="Arial"/>
          <w:sz w:val="24"/>
          <w:szCs w:val="24"/>
        </w:rPr>
        <w:t xml:space="preserve">he parties to have their disputes determined without incurring additional costs and </w:t>
      </w:r>
      <w:r w:rsidR="00005075">
        <w:rPr>
          <w:rFonts w:ascii="Arial" w:hAnsi="Arial" w:cs="Arial"/>
          <w:sz w:val="24"/>
          <w:szCs w:val="24"/>
        </w:rPr>
        <w:t xml:space="preserve">without </w:t>
      </w:r>
      <w:r w:rsidR="00C32B9F">
        <w:rPr>
          <w:rFonts w:ascii="Arial" w:hAnsi="Arial" w:cs="Arial"/>
          <w:sz w:val="24"/>
          <w:szCs w:val="24"/>
        </w:rPr>
        <w:t>wast</w:t>
      </w:r>
      <w:r w:rsidR="00005075">
        <w:rPr>
          <w:rFonts w:ascii="Arial" w:hAnsi="Arial" w:cs="Arial"/>
          <w:sz w:val="24"/>
          <w:szCs w:val="24"/>
        </w:rPr>
        <w:t>ing</w:t>
      </w:r>
      <w:r w:rsidR="00C32B9F">
        <w:rPr>
          <w:rFonts w:ascii="Arial" w:hAnsi="Arial" w:cs="Arial"/>
          <w:sz w:val="24"/>
          <w:szCs w:val="24"/>
        </w:rPr>
        <w:t xml:space="preserve"> time unnecessarily. The parties to the </w:t>
      </w:r>
      <w:r w:rsidR="00C32B9F">
        <w:rPr>
          <w:rFonts w:ascii="Arial" w:hAnsi="Arial" w:cs="Arial"/>
          <w:sz w:val="24"/>
          <w:szCs w:val="24"/>
        </w:rPr>
        <w:lastRenderedPageBreak/>
        <w:t xml:space="preserve">abandoned judgment </w:t>
      </w:r>
      <w:r w:rsidR="002450D7">
        <w:rPr>
          <w:rFonts w:ascii="Arial" w:hAnsi="Arial" w:cs="Arial"/>
          <w:sz w:val="24"/>
          <w:szCs w:val="24"/>
        </w:rPr>
        <w:t>were</w:t>
      </w:r>
      <w:r w:rsidR="00C32B9F">
        <w:rPr>
          <w:rFonts w:ascii="Arial" w:hAnsi="Arial" w:cs="Arial"/>
          <w:sz w:val="24"/>
          <w:szCs w:val="24"/>
        </w:rPr>
        <w:t xml:space="preserve"> not prejudiced by this </w:t>
      </w:r>
      <w:r w:rsidR="002450D7">
        <w:rPr>
          <w:rFonts w:ascii="Arial" w:hAnsi="Arial" w:cs="Arial"/>
          <w:sz w:val="24"/>
          <w:szCs w:val="24"/>
        </w:rPr>
        <w:t>cour</w:t>
      </w:r>
      <w:r w:rsidR="0038104B">
        <w:rPr>
          <w:rFonts w:ascii="Arial" w:hAnsi="Arial" w:cs="Arial"/>
          <w:sz w:val="24"/>
          <w:szCs w:val="24"/>
        </w:rPr>
        <w:t xml:space="preserve">se of action and in fact benefited from it. </w:t>
      </w:r>
      <w:r w:rsidR="00854A14">
        <w:rPr>
          <w:rFonts w:ascii="Arial" w:hAnsi="Arial" w:cs="Arial"/>
          <w:sz w:val="24"/>
          <w:szCs w:val="24"/>
        </w:rPr>
        <w:t>I</w:t>
      </w:r>
      <w:r w:rsidR="0038104B">
        <w:rPr>
          <w:rFonts w:ascii="Arial" w:hAnsi="Arial" w:cs="Arial"/>
          <w:sz w:val="24"/>
          <w:szCs w:val="24"/>
        </w:rPr>
        <w:t>t is also in accordance with the agreement between them.</w:t>
      </w:r>
      <w:r w:rsidR="002450D7">
        <w:rPr>
          <w:rFonts w:ascii="Arial" w:hAnsi="Arial" w:cs="Arial"/>
          <w:sz w:val="24"/>
          <w:szCs w:val="24"/>
        </w:rPr>
        <w:t xml:space="preserve"> For </w:t>
      </w:r>
      <w:r w:rsidR="008E7FE8">
        <w:rPr>
          <w:rFonts w:ascii="Arial" w:hAnsi="Arial" w:cs="Arial"/>
          <w:sz w:val="24"/>
          <w:szCs w:val="24"/>
        </w:rPr>
        <w:t>Van der Merwe</w:t>
      </w:r>
      <w:r w:rsidR="002450D7">
        <w:rPr>
          <w:rFonts w:ascii="Arial" w:hAnsi="Arial" w:cs="Arial"/>
          <w:sz w:val="24"/>
          <w:szCs w:val="24"/>
        </w:rPr>
        <w:t xml:space="preserve"> to make common cause with </w:t>
      </w:r>
      <w:r w:rsidR="009E7538">
        <w:rPr>
          <w:rFonts w:ascii="Arial" w:hAnsi="Arial" w:cs="Arial"/>
          <w:sz w:val="24"/>
          <w:szCs w:val="24"/>
        </w:rPr>
        <w:t xml:space="preserve">the </w:t>
      </w:r>
      <w:r w:rsidR="002450D7">
        <w:rPr>
          <w:rFonts w:ascii="Arial" w:hAnsi="Arial" w:cs="Arial"/>
          <w:sz w:val="24"/>
          <w:szCs w:val="24"/>
        </w:rPr>
        <w:t>appellant</w:t>
      </w:r>
      <w:r w:rsidR="009E7538">
        <w:rPr>
          <w:rFonts w:ascii="Arial" w:hAnsi="Arial" w:cs="Arial"/>
          <w:sz w:val="24"/>
          <w:szCs w:val="24"/>
        </w:rPr>
        <w:t>s</w:t>
      </w:r>
      <w:r w:rsidR="002450D7">
        <w:rPr>
          <w:rFonts w:ascii="Arial" w:hAnsi="Arial" w:cs="Arial"/>
          <w:sz w:val="24"/>
          <w:szCs w:val="24"/>
        </w:rPr>
        <w:t xml:space="preserve"> on this score in a late amendment and after being a </w:t>
      </w:r>
      <w:r w:rsidR="004075D2">
        <w:rPr>
          <w:rFonts w:ascii="Arial" w:hAnsi="Arial" w:cs="Arial"/>
          <w:sz w:val="24"/>
          <w:szCs w:val="24"/>
        </w:rPr>
        <w:t>party to the filing of pleadings and case management up to the late amendment is contrary to the agreement reached with Coetzee and should not be countenanced. To uphold this point</w:t>
      </w:r>
      <w:r w:rsidR="00A60FD6">
        <w:rPr>
          <w:rFonts w:ascii="Arial" w:hAnsi="Arial" w:cs="Arial"/>
          <w:sz w:val="24"/>
          <w:szCs w:val="24"/>
        </w:rPr>
        <w:t xml:space="preserve"> at this stage would be to sanction </w:t>
      </w:r>
      <w:r w:rsidR="008E7FE8">
        <w:rPr>
          <w:rFonts w:ascii="Arial" w:hAnsi="Arial" w:cs="Arial"/>
          <w:sz w:val="24"/>
          <w:szCs w:val="24"/>
        </w:rPr>
        <w:t>Van der Merwe</w:t>
      </w:r>
      <w:r w:rsidR="00A60FD6">
        <w:rPr>
          <w:rFonts w:ascii="Arial" w:hAnsi="Arial" w:cs="Arial"/>
          <w:sz w:val="24"/>
          <w:szCs w:val="24"/>
        </w:rPr>
        <w:t>’s disregard of the agreement he entered into with Coetzee.</w:t>
      </w:r>
      <w:r w:rsidR="0038104B">
        <w:rPr>
          <w:rFonts w:ascii="Arial" w:hAnsi="Arial" w:cs="Arial"/>
          <w:sz w:val="24"/>
          <w:szCs w:val="24"/>
        </w:rPr>
        <w:t xml:space="preserve"> Neither can the appellants claim any prejudice as they were entitled to all the rights </w:t>
      </w:r>
      <w:r w:rsidR="009060F6">
        <w:rPr>
          <w:rFonts w:ascii="Arial" w:hAnsi="Arial" w:cs="Arial"/>
          <w:sz w:val="24"/>
          <w:szCs w:val="24"/>
        </w:rPr>
        <w:t>that</w:t>
      </w:r>
      <w:r w:rsidR="009E7538">
        <w:rPr>
          <w:rFonts w:ascii="Arial" w:hAnsi="Arial" w:cs="Arial"/>
          <w:sz w:val="24"/>
          <w:szCs w:val="24"/>
        </w:rPr>
        <w:t xml:space="preserve"> </w:t>
      </w:r>
      <w:r w:rsidR="0038104B">
        <w:rPr>
          <w:rFonts w:ascii="Arial" w:hAnsi="Arial" w:cs="Arial"/>
          <w:sz w:val="24"/>
          <w:szCs w:val="24"/>
        </w:rPr>
        <w:t>third parties were entitled to in finalising the pleadings</w:t>
      </w:r>
      <w:r w:rsidR="00A60FD6">
        <w:rPr>
          <w:rFonts w:ascii="Arial" w:hAnsi="Arial" w:cs="Arial"/>
          <w:sz w:val="24"/>
          <w:szCs w:val="24"/>
        </w:rPr>
        <w:t xml:space="preserve"> including the raising of </w:t>
      </w:r>
      <w:r w:rsidR="00720DA6">
        <w:rPr>
          <w:rFonts w:ascii="Arial" w:hAnsi="Arial" w:cs="Arial"/>
          <w:sz w:val="24"/>
          <w:szCs w:val="24"/>
        </w:rPr>
        <w:t>a</w:t>
      </w:r>
      <w:r w:rsidR="00A60FD6">
        <w:rPr>
          <w:rFonts w:ascii="Arial" w:hAnsi="Arial" w:cs="Arial"/>
          <w:sz w:val="24"/>
          <w:szCs w:val="24"/>
        </w:rPr>
        <w:t xml:space="preserve"> defence </w:t>
      </w:r>
      <w:r w:rsidR="00720DA6">
        <w:rPr>
          <w:rFonts w:ascii="Arial" w:hAnsi="Arial" w:cs="Arial"/>
          <w:sz w:val="24"/>
          <w:szCs w:val="24"/>
        </w:rPr>
        <w:t xml:space="preserve">against </w:t>
      </w:r>
      <w:r w:rsidR="008E7FE8">
        <w:rPr>
          <w:rFonts w:ascii="Arial" w:hAnsi="Arial" w:cs="Arial"/>
          <w:sz w:val="24"/>
          <w:szCs w:val="24"/>
        </w:rPr>
        <w:t>Van der Merwe</w:t>
      </w:r>
      <w:r w:rsidR="00720DA6">
        <w:rPr>
          <w:rFonts w:ascii="Arial" w:hAnsi="Arial" w:cs="Arial"/>
          <w:sz w:val="24"/>
          <w:szCs w:val="24"/>
        </w:rPr>
        <w:t xml:space="preserve"> premised on his agreement relating to </w:t>
      </w:r>
      <w:r w:rsidR="00002F64">
        <w:rPr>
          <w:rFonts w:ascii="Arial" w:hAnsi="Arial" w:cs="Arial"/>
          <w:sz w:val="24"/>
          <w:szCs w:val="24"/>
        </w:rPr>
        <w:t>the</w:t>
      </w:r>
      <w:r w:rsidR="00720DA6">
        <w:rPr>
          <w:rFonts w:ascii="Arial" w:hAnsi="Arial" w:cs="Arial"/>
          <w:sz w:val="24"/>
          <w:szCs w:val="24"/>
        </w:rPr>
        <w:t xml:space="preserve"> abandonment of the default judgment</w:t>
      </w:r>
      <w:r w:rsidR="0038104B">
        <w:rPr>
          <w:rFonts w:ascii="Arial" w:hAnsi="Arial" w:cs="Arial"/>
          <w:sz w:val="24"/>
          <w:szCs w:val="24"/>
        </w:rPr>
        <w:t xml:space="preserve">. If </w:t>
      </w:r>
      <w:r w:rsidR="009E7538">
        <w:rPr>
          <w:rFonts w:ascii="Arial" w:hAnsi="Arial" w:cs="Arial"/>
          <w:sz w:val="24"/>
          <w:szCs w:val="24"/>
        </w:rPr>
        <w:t xml:space="preserve">the </w:t>
      </w:r>
      <w:r w:rsidR="0038104B">
        <w:rPr>
          <w:rFonts w:ascii="Arial" w:hAnsi="Arial" w:cs="Arial"/>
          <w:sz w:val="24"/>
          <w:szCs w:val="24"/>
        </w:rPr>
        <w:t xml:space="preserve">appellants are aggrieved that the final judgment in the matter will not have the </w:t>
      </w:r>
      <w:r w:rsidR="00720DA6">
        <w:rPr>
          <w:rFonts w:ascii="Arial" w:hAnsi="Arial" w:cs="Arial"/>
          <w:sz w:val="24"/>
          <w:szCs w:val="24"/>
        </w:rPr>
        <w:t xml:space="preserve">same </w:t>
      </w:r>
      <w:r w:rsidR="0038104B">
        <w:rPr>
          <w:rFonts w:ascii="Arial" w:hAnsi="Arial" w:cs="Arial"/>
          <w:sz w:val="24"/>
          <w:szCs w:val="24"/>
        </w:rPr>
        <w:t xml:space="preserve">case number as that appearing on the default judgment, they can take it up with the judge </w:t>
      </w:r>
      <w:r w:rsidR="0038104B" w:rsidRPr="0038104B">
        <w:rPr>
          <w:rFonts w:ascii="Arial" w:hAnsi="Arial" w:cs="Arial"/>
          <w:i/>
          <w:sz w:val="24"/>
          <w:szCs w:val="24"/>
        </w:rPr>
        <w:t>a quo</w:t>
      </w:r>
      <w:r w:rsidR="0038104B">
        <w:rPr>
          <w:rFonts w:ascii="Arial" w:hAnsi="Arial" w:cs="Arial"/>
          <w:sz w:val="24"/>
          <w:szCs w:val="24"/>
        </w:rPr>
        <w:t xml:space="preserve"> at the appropriate time and he can add a numeral or letter to the case number to distinguish it from the default judgment if there is sufficient reason for such alteration.</w:t>
      </w:r>
    </w:p>
    <w:p w:rsidR="00F211D3" w:rsidRDefault="00F211D3" w:rsidP="009B4875">
      <w:pPr>
        <w:pStyle w:val="ListParagraph"/>
        <w:spacing w:after="0" w:line="480" w:lineRule="auto"/>
        <w:rPr>
          <w:rFonts w:ascii="Arial" w:hAnsi="Arial" w:cs="Arial"/>
          <w:sz w:val="24"/>
          <w:szCs w:val="24"/>
        </w:rPr>
      </w:pPr>
    </w:p>
    <w:p w:rsidR="00F211D3" w:rsidRDefault="0038104B" w:rsidP="009B48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 am thus of the view that the first complaint raised by the appellants is without merit and cannot be upheld.</w:t>
      </w:r>
    </w:p>
    <w:p w:rsidR="0038104B" w:rsidRDefault="0038104B" w:rsidP="009B4875">
      <w:pPr>
        <w:spacing w:after="0" w:line="480" w:lineRule="auto"/>
        <w:rPr>
          <w:rFonts w:ascii="Arial" w:hAnsi="Arial" w:cs="Arial"/>
          <w:sz w:val="24"/>
          <w:szCs w:val="24"/>
        </w:rPr>
      </w:pPr>
    </w:p>
    <w:p w:rsidR="0038104B" w:rsidRPr="00720DA6" w:rsidRDefault="0038104B" w:rsidP="009B4875">
      <w:pPr>
        <w:spacing w:line="480" w:lineRule="auto"/>
        <w:rPr>
          <w:rFonts w:ascii="Arial" w:hAnsi="Arial" w:cs="Arial"/>
          <w:i/>
          <w:sz w:val="24"/>
          <w:szCs w:val="24"/>
          <w:u w:val="single"/>
        </w:rPr>
      </w:pPr>
      <w:r w:rsidRPr="00720DA6">
        <w:rPr>
          <w:rFonts w:ascii="Arial" w:hAnsi="Arial" w:cs="Arial"/>
          <w:i/>
          <w:sz w:val="24"/>
          <w:szCs w:val="24"/>
          <w:u w:val="single"/>
        </w:rPr>
        <w:t>Res judicata</w:t>
      </w:r>
    </w:p>
    <w:p w:rsidR="0038104B" w:rsidRDefault="0038104B" w:rsidP="009B48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For the appellant</w:t>
      </w:r>
      <w:r w:rsidR="00720DA6">
        <w:rPr>
          <w:rFonts w:ascii="Arial" w:hAnsi="Arial" w:cs="Arial"/>
          <w:sz w:val="24"/>
          <w:szCs w:val="24"/>
        </w:rPr>
        <w:t>s to successfully raise a defenc</w:t>
      </w:r>
      <w:r>
        <w:rPr>
          <w:rFonts w:ascii="Arial" w:hAnsi="Arial" w:cs="Arial"/>
          <w:sz w:val="24"/>
          <w:szCs w:val="24"/>
        </w:rPr>
        <w:t xml:space="preserve">e </w:t>
      </w:r>
      <w:r w:rsidR="00720DA6">
        <w:rPr>
          <w:rFonts w:ascii="Arial" w:hAnsi="Arial" w:cs="Arial"/>
          <w:sz w:val="24"/>
          <w:szCs w:val="24"/>
        </w:rPr>
        <w:t xml:space="preserve">of </w:t>
      </w:r>
      <w:r w:rsidRPr="00131AF5">
        <w:rPr>
          <w:rFonts w:ascii="Arial" w:hAnsi="Arial" w:cs="Arial"/>
          <w:i/>
          <w:sz w:val="24"/>
          <w:szCs w:val="24"/>
        </w:rPr>
        <w:t>res judicata</w:t>
      </w:r>
      <w:r>
        <w:rPr>
          <w:rFonts w:ascii="Arial" w:hAnsi="Arial" w:cs="Arial"/>
          <w:sz w:val="24"/>
          <w:szCs w:val="24"/>
        </w:rPr>
        <w:t xml:space="preserve"> they must establish that </w:t>
      </w:r>
      <w:r w:rsidR="00131AF5">
        <w:rPr>
          <w:rFonts w:ascii="Arial" w:hAnsi="Arial" w:cs="Arial"/>
          <w:sz w:val="24"/>
          <w:szCs w:val="24"/>
        </w:rPr>
        <w:t>they were parties to the default judgment.</w:t>
      </w:r>
      <w:r w:rsidR="00C54E27">
        <w:rPr>
          <w:rStyle w:val="FootnoteReference"/>
          <w:rFonts w:ascii="Arial" w:hAnsi="Arial" w:cs="Arial"/>
          <w:sz w:val="24"/>
          <w:szCs w:val="24"/>
        </w:rPr>
        <w:footnoteReference w:id="3"/>
      </w:r>
      <w:r w:rsidR="00131AF5">
        <w:rPr>
          <w:rFonts w:ascii="Arial" w:hAnsi="Arial" w:cs="Arial"/>
          <w:sz w:val="24"/>
          <w:szCs w:val="24"/>
        </w:rPr>
        <w:t xml:space="preserve"> This they attempt</w:t>
      </w:r>
      <w:r w:rsidR="009B4875">
        <w:rPr>
          <w:rFonts w:ascii="Arial" w:hAnsi="Arial" w:cs="Arial"/>
          <w:sz w:val="24"/>
          <w:szCs w:val="24"/>
        </w:rPr>
        <w:t>ed</w:t>
      </w:r>
      <w:r w:rsidR="00131AF5">
        <w:rPr>
          <w:rFonts w:ascii="Arial" w:hAnsi="Arial" w:cs="Arial"/>
          <w:sz w:val="24"/>
          <w:szCs w:val="24"/>
        </w:rPr>
        <w:t xml:space="preserve"> to do by submitting that they are priv</w:t>
      </w:r>
      <w:r w:rsidR="00720DA6">
        <w:rPr>
          <w:rFonts w:ascii="Arial" w:hAnsi="Arial" w:cs="Arial"/>
          <w:sz w:val="24"/>
          <w:szCs w:val="24"/>
        </w:rPr>
        <w:t>y</w:t>
      </w:r>
      <w:r w:rsidR="00131AF5">
        <w:rPr>
          <w:rFonts w:ascii="Arial" w:hAnsi="Arial" w:cs="Arial"/>
          <w:sz w:val="24"/>
          <w:szCs w:val="24"/>
        </w:rPr>
        <w:t xml:space="preserve"> </w:t>
      </w:r>
      <w:r w:rsidR="00720DA6">
        <w:rPr>
          <w:rFonts w:ascii="Arial" w:hAnsi="Arial" w:cs="Arial"/>
          <w:sz w:val="24"/>
          <w:szCs w:val="24"/>
        </w:rPr>
        <w:t>to the default judgment</w:t>
      </w:r>
      <w:r w:rsidR="00131AF5">
        <w:rPr>
          <w:rFonts w:ascii="Arial" w:hAnsi="Arial" w:cs="Arial"/>
          <w:sz w:val="24"/>
          <w:szCs w:val="24"/>
        </w:rPr>
        <w:t xml:space="preserve"> because of their agreement </w:t>
      </w:r>
      <w:r w:rsidR="00131AF5">
        <w:rPr>
          <w:rFonts w:ascii="Arial" w:hAnsi="Arial" w:cs="Arial"/>
          <w:sz w:val="24"/>
          <w:szCs w:val="24"/>
        </w:rPr>
        <w:lastRenderedPageBreak/>
        <w:t xml:space="preserve">with </w:t>
      </w:r>
      <w:r w:rsidR="008E7FE8">
        <w:rPr>
          <w:rFonts w:ascii="Arial" w:hAnsi="Arial" w:cs="Arial"/>
          <w:sz w:val="24"/>
          <w:szCs w:val="24"/>
        </w:rPr>
        <w:t>Van der Merwe</w:t>
      </w:r>
      <w:r w:rsidR="00131AF5">
        <w:rPr>
          <w:rFonts w:ascii="Arial" w:hAnsi="Arial" w:cs="Arial"/>
          <w:sz w:val="24"/>
          <w:szCs w:val="24"/>
        </w:rPr>
        <w:t xml:space="preserve"> to indemnify him against claims </w:t>
      </w:r>
      <w:r w:rsidR="002C2A1E">
        <w:rPr>
          <w:rFonts w:ascii="Arial" w:hAnsi="Arial" w:cs="Arial"/>
          <w:sz w:val="24"/>
          <w:szCs w:val="24"/>
        </w:rPr>
        <w:t>such</w:t>
      </w:r>
      <w:r w:rsidR="00131AF5">
        <w:rPr>
          <w:rFonts w:ascii="Arial" w:hAnsi="Arial" w:cs="Arial"/>
          <w:sz w:val="24"/>
          <w:szCs w:val="24"/>
        </w:rPr>
        <w:t xml:space="preserve"> as the one pressed by Coetzee. According to the submission</w:t>
      </w:r>
      <w:r w:rsidR="009B4875">
        <w:rPr>
          <w:rFonts w:ascii="Arial" w:hAnsi="Arial" w:cs="Arial"/>
          <w:sz w:val="24"/>
          <w:szCs w:val="24"/>
        </w:rPr>
        <w:t>,</w:t>
      </w:r>
      <w:r w:rsidR="00131AF5">
        <w:rPr>
          <w:rFonts w:ascii="Arial" w:hAnsi="Arial" w:cs="Arial"/>
          <w:sz w:val="24"/>
          <w:szCs w:val="24"/>
        </w:rPr>
        <w:t xml:space="preserve"> that makes them privy to the judgment. This is apparently so because </w:t>
      </w:r>
      <w:r w:rsidR="008E7FE8">
        <w:rPr>
          <w:rFonts w:ascii="Arial" w:hAnsi="Arial" w:cs="Arial"/>
          <w:sz w:val="24"/>
          <w:szCs w:val="24"/>
        </w:rPr>
        <w:t>Van der Merwe</w:t>
      </w:r>
      <w:r w:rsidR="00131AF5">
        <w:rPr>
          <w:rFonts w:ascii="Arial" w:hAnsi="Arial" w:cs="Arial"/>
          <w:sz w:val="24"/>
          <w:szCs w:val="24"/>
        </w:rPr>
        <w:t xml:space="preserve"> can only enforce the indemnity against the appellants on the back of the judgment against him. </w:t>
      </w:r>
    </w:p>
    <w:p w:rsidR="00F211D3" w:rsidRDefault="00F211D3" w:rsidP="00F211D3">
      <w:pPr>
        <w:pStyle w:val="ListParagraph"/>
        <w:rPr>
          <w:rFonts w:ascii="Arial" w:hAnsi="Arial" w:cs="Arial"/>
          <w:sz w:val="24"/>
          <w:szCs w:val="24"/>
        </w:rPr>
      </w:pPr>
    </w:p>
    <w:p w:rsidR="00F211D3" w:rsidRDefault="00131AF5" w:rsidP="005B345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mentioned, </w:t>
      </w:r>
      <w:r w:rsidR="008E7FE8">
        <w:rPr>
          <w:rFonts w:ascii="Arial" w:hAnsi="Arial" w:cs="Arial"/>
          <w:sz w:val="24"/>
          <w:szCs w:val="24"/>
        </w:rPr>
        <w:t>Van der Merwe</w:t>
      </w:r>
      <w:r>
        <w:rPr>
          <w:rFonts w:ascii="Arial" w:hAnsi="Arial" w:cs="Arial"/>
          <w:sz w:val="24"/>
          <w:szCs w:val="24"/>
        </w:rPr>
        <w:t xml:space="preserve"> is sued on the basis of a deed of surety he signed in favour of the corporation wh</w:t>
      </w:r>
      <w:r w:rsidR="002C2A1E">
        <w:rPr>
          <w:rFonts w:ascii="Arial" w:hAnsi="Arial" w:cs="Arial"/>
          <w:sz w:val="24"/>
          <w:szCs w:val="24"/>
        </w:rPr>
        <w:t>ich</w:t>
      </w:r>
      <w:r>
        <w:rPr>
          <w:rFonts w:ascii="Arial" w:hAnsi="Arial" w:cs="Arial"/>
          <w:sz w:val="24"/>
          <w:szCs w:val="24"/>
        </w:rPr>
        <w:t xml:space="preserve"> </w:t>
      </w:r>
      <w:r w:rsidR="009870F9">
        <w:rPr>
          <w:rFonts w:ascii="Arial" w:hAnsi="Arial" w:cs="Arial"/>
          <w:sz w:val="24"/>
          <w:szCs w:val="24"/>
        </w:rPr>
        <w:t>borrowed</w:t>
      </w:r>
      <w:r>
        <w:rPr>
          <w:rFonts w:ascii="Arial" w:hAnsi="Arial" w:cs="Arial"/>
          <w:sz w:val="24"/>
          <w:szCs w:val="24"/>
        </w:rPr>
        <w:t xml:space="preserve"> money from Coetzee. Appellants </w:t>
      </w:r>
      <w:r w:rsidR="009E7538">
        <w:rPr>
          <w:rFonts w:ascii="Arial" w:hAnsi="Arial" w:cs="Arial"/>
          <w:sz w:val="24"/>
          <w:szCs w:val="24"/>
        </w:rPr>
        <w:t>do not</w:t>
      </w:r>
      <w:r>
        <w:rPr>
          <w:rFonts w:ascii="Arial" w:hAnsi="Arial" w:cs="Arial"/>
          <w:sz w:val="24"/>
          <w:szCs w:val="24"/>
        </w:rPr>
        <w:t xml:space="preserve"> feature at all in the claim of Coetzee against the corporation, </w:t>
      </w:r>
      <w:r w:rsidR="008E7FE8">
        <w:rPr>
          <w:rFonts w:ascii="Arial" w:hAnsi="Arial" w:cs="Arial"/>
          <w:sz w:val="24"/>
          <w:szCs w:val="24"/>
        </w:rPr>
        <w:t>Van der Merwe</w:t>
      </w:r>
      <w:r>
        <w:rPr>
          <w:rFonts w:ascii="Arial" w:hAnsi="Arial" w:cs="Arial"/>
          <w:sz w:val="24"/>
          <w:szCs w:val="24"/>
        </w:rPr>
        <w:t xml:space="preserve"> and Voges. It is not surprising because the loan agreement did not involve the appellants at all. It was money lent to the corporation </w:t>
      </w:r>
      <w:r w:rsidR="002E41D2">
        <w:rPr>
          <w:rFonts w:ascii="Arial" w:hAnsi="Arial" w:cs="Arial"/>
          <w:sz w:val="24"/>
          <w:szCs w:val="24"/>
        </w:rPr>
        <w:t xml:space="preserve">on the back of sureties by </w:t>
      </w:r>
      <w:r w:rsidR="008E7FE8">
        <w:rPr>
          <w:rFonts w:ascii="Arial" w:hAnsi="Arial" w:cs="Arial"/>
          <w:sz w:val="24"/>
          <w:szCs w:val="24"/>
        </w:rPr>
        <w:t>Van der Merwe</w:t>
      </w:r>
      <w:r w:rsidR="002E41D2">
        <w:rPr>
          <w:rFonts w:ascii="Arial" w:hAnsi="Arial" w:cs="Arial"/>
          <w:sz w:val="24"/>
          <w:szCs w:val="24"/>
        </w:rPr>
        <w:t xml:space="preserve"> and Voges. There is not even a suggestion that Coetzee </w:t>
      </w:r>
      <w:r w:rsidR="00554D58">
        <w:rPr>
          <w:rFonts w:ascii="Arial" w:hAnsi="Arial" w:cs="Arial"/>
          <w:sz w:val="24"/>
          <w:szCs w:val="24"/>
        </w:rPr>
        <w:t>k</w:t>
      </w:r>
      <w:r w:rsidR="002E41D2">
        <w:rPr>
          <w:rFonts w:ascii="Arial" w:hAnsi="Arial" w:cs="Arial"/>
          <w:sz w:val="24"/>
          <w:szCs w:val="24"/>
        </w:rPr>
        <w:t xml:space="preserve">new about the contract between </w:t>
      </w:r>
      <w:r w:rsidR="008E7FE8">
        <w:rPr>
          <w:rFonts w:ascii="Arial" w:hAnsi="Arial" w:cs="Arial"/>
          <w:sz w:val="24"/>
          <w:szCs w:val="24"/>
        </w:rPr>
        <w:t>Van der Merwe</w:t>
      </w:r>
      <w:r w:rsidR="002E41D2">
        <w:rPr>
          <w:rFonts w:ascii="Arial" w:hAnsi="Arial" w:cs="Arial"/>
          <w:sz w:val="24"/>
          <w:szCs w:val="24"/>
        </w:rPr>
        <w:t xml:space="preserve"> and the appellants in which they</w:t>
      </w:r>
      <w:r w:rsidR="009B4875">
        <w:rPr>
          <w:rFonts w:ascii="Arial" w:hAnsi="Arial" w:cs="Arial"/>
          <w:sz w:val="24"/>
          <w:szCs w:val="24"/>
        </w:rPr>
        <w:t xml:space="preserve"> allegedly</w:t>
      </w:r>
      <w:r w:rsidR="002E41D2">
        <w:rPr>
          <w:rFonts w:ascii="Arial" w:hAnsi="Arial" w:cs="Arial"/>
          <w:sz w:val="24"/>
          <w:szCs w:val="24"/>
        </w:rPr>
        <w:t xml:space="preserve"> indemnified </w:t>
      </w:r>
      <w:r w:rsidR="008E7FE8">
        <w:rPr>
          <w:rFonts w:ascii="Arial" w:hAnsi="Arial" w:cs="Arial"/>
          <w:sz w:val="24"/>
          <w:szCs w:val="24"/>
        </w:rPr>
        <w:t>Van der Merwe</w:t>
      </w:r>
      <w:r w:rsidR="002E41D2">
        <w:rPr>
          <w:rFonts w:ascii="Arial" w:hAnsi="Arial" w:cs="Arial"/>
          <w:sz w:val="24"/>
          <w:szCs w:val="24"/>
        </w:rPr>
        <w:t xml:space="preserve"> for claims of the nature instituted by Coetzee. The indemnity agreement relied upon by </w:t>
      </w:r>
      <w:r w:rsidR="008E7FE8">
        <w:rPr>
          <w:rFonts w:ascii="Arial" w:hAnsi="Arial" w:cs="Arial"/>
          <w:sz w:val="24"/>
          <w:szCs w:val="24"/>
        </w:rPr>
        <w:t>Van der Merwe</w:t>
      </w:r>
      <w:r w:rsidR="002E41D2">
        <w:rPr>
          <w:rFonts w:ascii="Arial" w:hAnsi="Arial" w:cs="Arial"/>
          <w:sz w:val="24"/>
          <w:szCs w:val="24"/>
        </w:rPr>
        <w:t xml:space="preserve"> in respect of the claim of Coetzee was entered into between the corporation, </w:t>
      </w:r>
      <w:r w:rsidR="008E7FE8">
        <w:rPr>
          <w:rFonts w:ascii="Arial" w:hAnsi="Arial" w:cs="Arial"/>
          <w:sz w:val="24"/>
          <w:szCs w:val="24"/>
        </w:rPr>
        <w:t>Van der Merwe</w:t>
      </w:r>
      <w:r w:rsidR="002E41D2">
        <w:rPr>
          <w:rFonts w:ascii="Arial" w:hAnsi="Arial" w:cs="Arial"/>
          <w:sz w:val="24"/>
          <w:szCs w:val="24"/>
        </w:rPr>
        <w:t xml:space="preserve"> and Voges</w:t>
      </w:r>
      <w:r w:rsidR="009B4875">
        <w:rPr>
          <w:rFonts w:ascii="Arial" w:hAnsi="Arial" w:cs="Arial"/>
          <w:sz w:val="24"/>
          <w:szCs w:val="24"/>
        </w:rPr>
        <w:t>,</w:t>
      </w:r>
      <w:r w:rsidR="002E41D2">
        <w:rPr>
          <w:rFonts w:ascii="Arial" w:hAnsi="Arial" w:cs="Arial"/>
          <w:sz w:val="24"/>
          <w:szCs w:val="24"/>
        </w:rPr>
        <w:t xml:space="preserve"> on the one hand</w:t>
      </w:r>
      <w:r w:rsidR="009B4875">
        <w:rPr>
          <w:rFonts w:ascii="Arial" w:hAnsi="Arial" w:cs="Arial"/>
          <w:sz w:val="24"/>
          <w:szCs w:val="24"/>
        </w:rPr>
        <w:t>,</w:t>
      </w:r>
      <w:r w:rsidR="002E41D2">
        <w:rPr>
          <w:rFonts w:ascii="Arial" w:hAnsi="Arial" w:cs="Arial"/>
          <w:sz w:val="24"/>
          <w:szCs w:val="24"/>
        </w:rPr>
        <w:t xml:space="preserve"> wit</w:t>
      </w:r>
      <w:r w:rsidR="00720DA6">
        <w:rPr>
          <w:rFonts w:ascii="Arial" w:hAnsi="Arial" w:cs="Arial"/>
          <w:sz w:val="24"/>
          <w:szCs w:val="24"/>
        </w:rPr>
        <w:t>h the appellants as the counter</w:t>
      </w:r>
      <w:r w:rsidR="002E41D2">
        <w:rPr>
          <w:rFonts w:ascii="Arial" w:hAnsi="Arial" w:cs="Arial"/>
          <w:sz w:val="24"/>
          <w:szCs w:val="24"/>
        </w:rPr>
        <w:t xml:space="preserve">parties on the other. Coetzee was not a party to this agreement. In short the appellants were not parties to the loan agreement on </w:t>
      </w:r>
      <w:r w:rsidR="00720DA6">
        <w:rPr>
          <w:rFonts w:ascii="Arial" w:hAnsi="Arial" w:cs="Arial"/>
          <w:sz w:val="24"/>
          <w:szCs w:val="24"/>
        </w:rPr>
        <w:t>which</w:t>
      </w:r>
      <w:r w:rsidR="002E41D2">
        <w:rPr>
          <w:rFonts w:ascii="Arial" w:hAnsi="Arial" w:cs="Arial"/>
          <w:sz w:val="24"/>
          <w:szCs w:val="24"/>
        </w:rPr>
        <w:t xml:space="preserve"> Coetzee relies, ie they were not privy to this agreement and Coetzee was not a party to the agreement containing the indemnification, ie he was not privy to this agreement.</w:t>
      </w:r>
    </w:p>
    <w:p w:rsidR="00F211D3" w:rsidRDefault="00F211D3" w:rsidP="00F211D3">
      <w:pPr>
        <w:pStyle w:val="ListParagraph"/>
        <w:rPr>
          <w:rFonts w:ascii="Arial" w:hAnsi="Arial" w:cs="Arial"/>
          <w:sz w:val="24"/>
          <w:szCs w:val="24"/>
        </w:rPr>
      </w:pPr>
    </w:p>
    <w:p w:rsidR="00F211D3" w:rsidRDefault="002E41D2" w:rsidP="005B345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 privy in general is a person who can be sued instead of another party in the sense that the party sued is taken to have assumed the responsibility of the person or entity for the alleged liability. Examples are when an heir is sued for liabilities incurred by a deceased or the princip</w:t>
      </w:r>
      <w:r w:rsidR="00720DA6">
        <w:rPr>
          <w:rFonts w:ascii="Arial" w:hAnsi="Arial" w:cs="Arial"/>
          <w:sz w:val="24"/>
          <w:szCs w:val="24"/>
        </w:rPr>
        <w:t>al</w:t>
      </w:r>
      <w:r>
        <w:rPr>
          <w:rFonts w:ascii="Arial" w:hAnsi="Arial" w:cs="Arial"/>
          <w:sz w:val="24"/>
          <w:szCs w:val="24"/>
        </w:rPr>
        <w:t xml:space="preserve"> for liabilities </w:t>
      </w:r>
      <w:r w:rsidR="00F25C55">
        <w:rPr>
          <w:rFonts w:ascii="Arial" w:hAnsi="Arial" w:cs="Arial"/>
          <w:sz w:val="24"/>
          <w:szCs w:val="24"/>
        </w:rPr>
        <w:t xml:space="preserve">incurred by his agent. The privy must, again as a general rule, derive title from the party he acts as privy </w:t>
      </w:r>
      <w:r w:rsidR="00F25C55">
        <w:rPr>
          <w:rFonts w:ascii="Arial" w:hAnsi="Arial" w:cs="Arial"/>
          <w:sz w:val="24"/>
          <w:szCs w:val="24"/>
        </w:rPr>
        <w:lastRenderedPageBreak/>
        <w:t>to</w:t>
      </w:r>
      <w:r w:rsidR="007B0253">
        <w:rPr>
          <w:rFonts w:ascii="Arial" w:hAnsi="Arial" w:cs="Arial"/>
          <w:sz w:val="24"/>
          <w:szCs w:val="24"/>
        </w:rPr>
        <w:t xml:space="preserve"> or be his </w:t>
      </w:r>
      <w:r w:rsidR="00720DA6">
        <w:rPr>
          <w:rFonts w:ascii="Arial" w:hAnsi="Arial" w:cs="Arial"/>
          <w:sz w:val="24"/>
          <w:szCs w:val="24"/>
        </w:rPr>
        <w:t>lawful</w:t>
      </w:r>
      <w:r w:rsidR="007B0253">
        <w:rPr>
          <w:rFonts w:ascii="Arial" w:hAnsi="Arial" w:cs="Arial"/>
          <w:sz w:val="24"/>
          <w:szCs w:val="24"/>
        </w:rPr>
        <w:t xml:space="preserve"> successor in title</w:t>
      </w:r>
      <w:r w:rsidR="00F25C55">
        <w:rPr>
          <w:rFonts w:ascii="Arial" w:hAnsi="Arial" w:cs="Arial"/>
          <w:sz w:val="24"/>
          <w:szCs w:val="24"/>
        </w:rPr>
        <w:t>.</w:t>
      </w:r>
      <w:r w:rsidR="00F25C55">
        <w:rPr>
          <w:rStyle w:val="FootnoteReference"/>
          <w:rFonts w:ascii="Arial" w:hAnsi="Arial" w:cs="Arial"/>
          <w:sz w:val="24"/>
          <w:szCs w:val="24"/>
        </w:rPr>
        <w:footnoteReference w:id="4"/>
      </w:r>
      <w:r w:rsidR="00F25C55">
        <w:rPr>
          <w:rFonts w:ascii="Arial" w:hAnsi="Arial" w:cs="Arial"/>
          <w:sz w:val="24"/>
          <w:szCs w:val="24"/>
        </w:rPr>
        <w:t xml:space="preserve"> There is simply no such relationship in the present matter</w:t>
      </w:r>
      <w:r w:rsidR="00720DA6">
        <w:rPr>
          <w:rFonts w:ascii="Arial" w:hAnsi="Arial" w:cs="Arial"/>
          <w:sz w:val="24"/>
          <w:szCs w:val="24"/>
        </w:rPr>
        <w:t>. W</w:t>
      </w:r>
      <w:r w:rsidR="00F25C55">
        <w:rPr>
          <w:rFonts w:ascii="Arial" w:hAnsi="Arial" w:cs="Arial"/>
          <w:sz w:val="24"/>
          <w:szCs w:val="24"/>
        </w:rPr>
        <w:t>ould Coetzee be able to execute on the default judgment against the appellants? The answer is obviously in the negative. He did not issue summons against them. He had no agreement with them</w:t>
      </w:r>
      <w:r w:rsidR="00C051A8">
        <w:rPr>
          <w:rFonts w:ascii="Arial" w:hAnsi="Arial" w:cs="Arial"/>
          <w:sz w:val="24"/>
          <w:szCs w:val="24"/>
        </w:rPr>
        <w:t>.</w:t>
      </w:r>
      <w:r w:rsidR="00C051A8">
        <w:rPr>
          <w:rStyle w:val="FootnoteReference"/>
          <w:rFonts w:ascii="Arial" w:hAnsi="Arial" w:cs="Arial"/>
          <w:sz w:val="24"/>
          <w:szCs w:val="24"/>
        </w:rPr>
        <w:footnoteReference w:id="5"/>
      </w:r>
      <w:r w:rsidR="00F25C55">
        <w:rPr>
          <w:rFonts w:ascii="Arial" w:hAnsi="Arial" w:cs="Arial"/>
          <w:sz w:val="24"/>
          <w:szCs w:val="24"/>
        </w:rPr>
        <w:t xml:space="preserve"> There is and was simply no legal nexus between Coetzee and the appellants. If </w:t>
      </w:r>
      <w:r w:rsidR="008E7FE8">
        <w:rPr>
          <w:rFonts w:ascii="Arial" w:hAnsi="Arial" w:cs="Arial"/>
          <w:sz w:val="24"/>
          <w:szCs w:val="24"/>
        </w:rPr>
        <w:t>Van der Merwe</w:t>
      </w:r>
      <w:r w:rsidR="00F25C55">
        <w:rPr>
          <w:rFonts w:ascii="Arial" w:hAnsi="Arial" w:cs="Arial"/>
          <w:sz w:val="24"/>
          <w:szCs w:val="24"/>
        </w:rPr>
        <w:t xml:space="preserve"> sued the appellants subsequent to the defau</w:t>
      </w:r>
      <w:r w:rsidR="005724BF">
        <w:rPr>
          <w:rFonts w:ascii="Arial" w:hAnsi="Arial" w:cs="Arial"/>
          <w:sz w:val="24"/>
          <w:szCs w:val="24"/>
        </w:rPr>
        <w:t xml:space="preserve">lt judgment entered against him, would they be bound by the judgment?  The answer is again in the negative. They would be entitled to raise any defence against him including that the default judgment was wrongly granted for whatever reason as they were not parties to that litigation. If the appellants were privies in the true sense of the word, Coetzee would have been able to sue </w:t>
      </w:r>
      <w:r w:rsidR="00554D58">
        <w:rPr>
          <w:rFonts w:ascii="Arial" w:hAnsi="Arial" w:cs="Arial"/>
          <w:sz w:val="24"/>
          <w:szCs w:val="24"/>
        </w:rPr>
        <w:t>appellants</w:t>
      </w:r>
      <w:r w:rsidR="005724BF">
        <w:rPr>
          <w:rFonts w:ascii="Arial" w:hAnsi="Arial" w:cs="Arial"/>
          <w:sz w:val="24"/>
          <w:szCs w:val="24"/>
        </w:rPr>
        <w:t xml:space="preserve"> directly (once their existence and relationship with </w:t>
      </w:r>
      <w:r w:rsidR="008E7FE8">
        <w:rPr>
          <w:rFonts w:ascii="Arial" w:hAnsi="Arial" w:cs="Arial"/>
          <w:sz w:val="24"/>
          <w:szCs w:val="24"/>
        </w:rPr>
        <w:t>Van der Merwe</w:t>
      </w:r>
      <w:r w:rsidR="005724BF">
        <w:rPr>
          <w:rFonts w:ascii="Arial" w:hAnsi="Arial" w:cs="Arial"/>
          <w:sz w:val="24"/>
          <w:szCs w:val="24"/>
        </w:rPr>
        <w:t xml:space="preserve"> came to his knowledge) and furthermore they would then be bound by the agreement relating to the abandonment entered into </w:t>
      </w:r>
      <w:r w:rsidR="00C630BE">
        <w:rPr>
          <w:rFonts w:ascii="Arial" w:hAnsi="Arial" w:cs="Arial"/>
          <w:sz w:val="24"/>
          <w:szCs w:val="24"/>
        </w:rPr>
        <w:t>between</w:t>
      </w:r>
      <w:r w:rsidR="005724BF">
        <w:rPr>
          <w:rFonts w:ascii="Arial" w:hAnsi="Arial" w:cs="Arial"/>
          <w:sz w:val="24"/>
          <w:szCs w:val="24"/>
        </w:rPr>
        <w:t xml:space="preserve"> Coetzee with </w:t>
      </w:r>
      <w:r w:rsidR="008E7FE8">
        <w:rPr>
          <w:rFonts w:ascii="Arial" w:hAnsi="Arial" w:cs="Arial"/>
          <w:sz w:val="24"/>
          <w:szCs w:val="24"/>
        </w:rPr>
        <w:t>Van der Merwe</w:t>
      </w:r>
      <w:r w:rsidR="005724BF">
        <w:rPr>
          <w:rFonts w:ascii="Arial" w:hAnsi="Arial" w:cs="Arial"/>
          <w:sz w:val="24"/>
          <w:szCs w:val="24"/>
        </w:rPr>
        <w:t xml:space="preserve">. This would mean that they would also not </w:t>
      </w:r>
      <w:r w:rsidR="00554D58">
        <w:rPr>
          <w:rFonts w:ascii="Arial" w:hAnsi="Arial" w:cs="Arial"/>
          <w:sz w:val="24"/>
          <w:szCs w:val="24"/>
        </w:rPr>
        <w:t xml:space="preserve">have </w:t>
      </w:r>
      <w:r w:rsidR="005724BF">
        <w:rPr>
          <w:rFonts w:ascii="Arial" w:hAnsi="Arial" w:cs="Arial"/>
          <w:sz w:val="24"/>
          <w:szCs w:val="24"/>
        </w:rPr>
        <w:t xml:space="preserve">been allowed to raise the defence of </w:t>
      </w:r>
      <w:r w:rsidR="005724BF" w:rsidRPr="005724BF">
        <w:rPr>
          <w:rFonts w:ascii="Arial" w:hAnsi="Arial" w:cs="Arial"/>
          <w:i/>
          <w:sz w:val="24"/>
          <w:szCs w:val="24"/>
        </w:rPr>
        <w:t>res judicata</w:t>
      </w:r>
      <w:r w:rsidR="005724BF">
        <w:rPr>
          <w:rFonts w:ascii="Arial" w:hAnsi="Arial" w:cs="Arial"/>
          <w:sz w:val="24"/>
          <w:szCs w:val="24"/>
        </w:rPr>
        <w:t xml:space="preserve">. </w:t>
      </w:r>
      <w:r w:rsidR="00E30A2C">
        <w:rPr>
          <w:rFonts w:ascii="Arial" w:hAnsi="Arial" w:cs="Arial"/>
          <w:sz w:val="24"/>
          <w:szCs w:val="24"/>
        </w:rPr>
        <w:t>However, there is no basis on which Coetzee could sue them as he has no contractual or other relationship with them at all.</w:t>
      </w:r>
    </w:p>
    <w:p w:rsidR="00F211D3" w:rsidRDefault="00F211D3" w:rsidP="00F211D3">
      <w:pPr>
        <w:pStyle w:val="ListParagraph"/>
        <w:rPr>
          <w:rFonts w:ascii="Arial" w:hAnsi="Arial" w:cs="Arial"/>
          <w:sz w:val="24"/>
          <w:szCs w:val="24"/>
        </w:rPr>
      </w:pPr>
    </w:p>
    <w:p w:rsidR="00F211D3" w:rsidRDefault="00E30A2C" w:rsidP="009B48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 am thus of the view that the second complaint raised by appellants against the dismissal of their special</w:t>
      </w:r>
      <w:r w:rsidR="009E7538">
        <w:rPr>
          <w:rFonts w:ascii="Arial" w:hAnsi="Arial" w:cs="Arial"/>
          <w:sz w:val="24"/>
          <w:szCs w:val="24"/>
        </w:rPr>
        <w:t xml:space="preserve"> plea is likewise without merit and stands to be dismissed.</w:t>
      </w:r>
    </w:p>
    <w:p w:rsidR="009E7538" w:rsidRDefault="009E7538" w:rsidP="009B4875">
      <w:pPr>
        <w:spacing w:after="0" w:line="480" w:lineRule="auto"/>
        <w:rPr>
          <w:rFonts w:ascii="Arial" w:hAnsi="Arial" w:cs="Arial"/>
          <w:sz w:val="24"/>
          <w:szCs w:val="24"/>
        </w:rPr>
      </w:pPr>
    </w:p>
    <w:p w:rsidR="009B4875" w:rsidRDefault="009B4875" w:rsidP="009B4875">
      <w:pPr>
        <w:spacing w:after="0" w:line="480" w:lineRule="auto"/>
        <w:rPr>
          <w:rFonts w:ascii="Arial" w:hAnsi="Arial" w:cs="Arial"/>
          <w:sz w:val="24"/>
          <w:szCs w:val="24"/>
        </w:rPr>
      </w:pPr>
    </w:p>
    <w:p w:rsidR="009B4875" w:rsidRDefault="009B4875" w:rsidP="009B4875">
      <w:pPr>
        <w:spacing w:after="0" w:line="480" w:lineRule="auto"/>
        <w:rPr>
          <w:rFonts w:ascii="Arial" w:hAnsi="Arial" w:cs="Arial"/>
          <w:sz w:val="24"/>
          <w:szCs w:val="24"/>
        </w:rPr>
      </w:pPr>
    </w:p>
    <w:p w:rsidR="00E30A2C" w:rsidRPr="00E30A2C" w:rsidRDefault="00E30A2C" w:rsidP="009B4875">
      <w:pPr>
        <w:spacing w:line="480" w:lineRule="auto"/>
        <w:rPr>
          <w:rFonts w:ascii="Arial" w:hAnsi="Arial" w:cs="Arial"/>
          <w:sz w:val="24"/>
          <w:szCs w:val="24"/>
          <w:u w:val="single"/>
        </w:rPr>
      </w:pPr>
      <w:r>
        <w:rPr>
          <w:rFonts w:ascii="Arial" w:hAnsi="Arial" w:cs="Arial"/>
          <w:sz w:val="24"/>
          <w:szCs w:val="24"/>
          <w:u w:val="single"/>
        </w:rPr>
        <w:lastRenderedPageBreak/>
        <w:t xml:space="preserve">Conclusion </w:t>
      </w:r>
    </w:p>
    <w:p w:rsidR="00F211D3" w:rsidRDefault="00E30A2C" w:rsidP="009B48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w:t>
      </w:r>
      <w:r w:rsidR="009E7538">
        <w:rPr>
          <w:rFonts w:ascii="Arial" w:hAnsi="Arial" w:cs="Arial"/>
          <w:sz w:val="24"/>
          <w:szCs w:val="24"/>
        </w:rPr>
        <w:t>t</w:t>
      </w:r>
      <w:r>
        <w:rPr>
          <w:rFonts w:ascii="Arial" w:hAnsi="Arial" w:cs="Arial"/>
          <w:sz w:val="24"/>
          <w:szCs w:val="24"/>
        </w:rPr>
        <w:t xml:space="preserve"> follows from what is stated above that the appeal is to be dismissed</w:t>
      </w:r>
      <w:r w:rsidR="009E7538">
        <w:rPr>
          <w:rFonts w:ascii="Arial" w:hAnsi="Arial" w:cs="Arial"/>
          <w:sz w:val="24"/>
          <w:szCs w:val="24"/>
        </w:rPr>
        <w:t>. I</w:t>
      </w:r>
      <w:r>
        <w:rPr>
          <w:rFonts w:ascii="Arial" w:hAnsi="Arial" w:cs="Arial"/>
          <w:sz w:val="24"/>
          <w:szCs w:val="24"/>
        </w:rPr>
        <w:t xml:space="preserve">t is only the question of costs that needs to be considered. Because appellants in their </w:t>
      </w:r>
      <w:r w:rsidR="009B4875">
        <w:rPr>
          <w:rFonts w:ascii="Arial" w:hAnsi="Arial" w:cs="Arial"/>
          <w:sz w:val="24"/>
          <w:szCs w:val="24"/>
        </w:rPr>
        <w:t xml:space="preserve">heads of argument </w:t>
      </w:r>
      <w:r>
        <w:rPr>
          <w:rFonts w:ascii="Arial" w:hAnsi="Arial" w:cs="Arial"/>
          <w:sz w:val="24"/>
          <w:szCs w:val="24"/>
        </w:rPr>
        <w:t xml:space="preserve">submitted that Coetzee and </w:t>
      </w:r>
      <w:r w:rsidR="008E7FE8">
        <w:rPr>
          <w:rFonts w:ascii="Arial" w:hAnsi="Arial" w:cs="Arial"/>
          <w:sz w:val="24"/>
          <w:szCs w:val="24"/>
        </w:rPr>
        <w:t>Van der Merwe</w:t>
      </w:r>
      <w:r>
        <w:rPr>
          <w:rFonts w:ascii="Arial" w:hAnsi="Arial" w:cs="Arial"/>
          <w:sz w:val="24"/>
          <w:szCs w:val="24"/>
        </w:rPr>
        <w:t xml:space="preserve"> should pay the costs on appeal of appellants</w:t>
      </w:r>
      <w:r w:rsidR="009870F9">
        <w:rPr>
          <w:rFonts w:ascii="Arial" w:hAnsi="Arial" w:cs="Arial"/>
          <w:sz w:val="24"/>
          <w:szCs w:val="24"/>
        </w:rPr>
        <w:t>.</w:t>
      </w:r>
      <w:r>
        <w:rPr>
          <w:rFonts w:ascii="Arial" w:hAnsi="Arial" w:cs="Arial"/>
          <w:sz w:val="24"/>
          <w:szCs w:val="24"/>
        </w:rPr>
        <w:t xml:space="preserve"> </w:t>
      </w:r>
      <w:r w:rsidR="008E7FE8">
        <w:rPr>
          <w:rFonts w:ascii="Arial" w:hAnsi="Arial" w:cs="Arial"/>
          <w:sz w:val="24"/>
          <w:szCs w:val="24"/>
        </w:rPr>
        <w:t>Van der Merwe</w:t>
      </w:r>
      <w:r>
        <w:rPr>
          <w:rFonts w:ascii="Arial" w:hAnsi="Arial" w:cs="Arial"/>
          <w:sz w:val="24"/>
          <w:szCs w:val="24"/>
        </w:rPr>
        <w:t xml:space="preserve"> f</w:t>
      </w:r>
      <w:r w:rsidR="00554D58">
        <w:rPr>
          <w:rFonts w:ascii="Arial" w:hAnsi="Arial" w:cs="Arial"/>
          <w:sz w:val="24"/>
          <w:szCs w:val="24"/>
        </w:rPr>
        <w:t xml:space="preserve">iled heads on this aspect only, </w:t>
      </w:r>
      <w:r>
        <w:rPr>
          <w:rFonts w:ascii="Arial" w:hAnsi="Arial" w:cs="Arial"/>
          <w:sz w:val="24"/>
          <w:szCs w:val="24"/>
        </w:rPr>
        <w:t xml:space="preserve">pointing out that </w:t>
      </w:r>
      <w:r w:rsidR="00554D58">
        <w:rPr>
          <w:rFonts w:ascii="Arial" w:hAnsi="Arial" w:cs="Arial"/>
          <w:sz w:val="24"/>
          <w:szCs w:val="24"/>
        </w:rPr>
        <w:t>he does</w:t>
      </w:r>
      <w:r>
        <w:rPr>
          <w:rFonts w:ascii="Arial" w:hAnsi="Arial" w:cs="Arial"/>
          <w:sz w:val="24"/>
          <w:szCs w:val="24"/>
        </w:rPr>
        <w:t xml:space="preserve"> not oppose the merits of the appeal and in fact makes common cause with appellants’ submissions on the special plea of </w:t>
      </w:r>
      <w:r w:rsidRPr="00E30A2C">
        <w:rPr>
          <w:rFonts w:ascii="Arial" w:hAnsi="Arial" w:cs="Arial"/>
          <w:i/>
          <w:sz w:val="24"/>
          <w:szCs w:val="24"/>
        </w:rPr>
        <w:t>res judicata</w:t>
      </w:r>
      <w:r>
        <w:rPr>
          <w:rFonts w:ascii="Arial" w:hAnsi="Arial" w:cs="Arial"/>
          <w:sz w:val="24"/>
          <w:szCs w:val="24"/>
        </w:rPr>
        <w:t xml:space="preserve">. The fact is that had appellants not sought a cost order against </w:t>
      </w:r>
      <w:r w:rsidR="008E7FE8">
        <w:rPr>
          <w:rFonts w:ascii="Arial" w:hAnsi="Arial" w:cs="Arial"/>
          <w:sz w:val="24"/>
          <w:szCs w:val="24"/>
        </w:rPr>
        <w:t>Van der Merwe</w:t>
      </w:r>
      <w:r>
        <w:rPr>
          <w:rFonts w:ascii="Arial" w:hAnsi="Arial" w:cs="Arial"/>
          <w:sz w:val="24"/>
          <w:szCs w:val="24"/>
        </w:rPr>
        <w:t xml:space="preserve"> he would </w:t>
      </w:r>
      <w:r w:rsidR="00C630BE">
        <w:rPr>
          <w:rFonts w:ascii="Arial" w:hAnsi="Arial" w:cs="Arial"/>
          <w:sz w:val="24"/>
          <w:szCs w:val="24"/>
        </w:rPr>
        <w:t xml:space="preserve">not </w:t>
      </w:r>
      <w:r>
        <w:rPr>
          <w:rFonts w:ascii="Arial" w:hAnsi="Arial" w:cs="Arial"/>
          <w:sz w:val="24"/>
          <w:szCs w:val="24"/>
        </w:rPr>
        <w:t xml:space="preserve">have incurred any costs </w:t>
      </w:r>
      <w:r w:rsidR="00C630BE">
        <w:rPr>
          <w:rFonts w:ascii="Arial" w:hAnsi="Arial" w:cs="Arial"/>
          <w:sz w:val="24"/>
          <w:szCs w:val="24"/>
        </w:rPr>
        <w:t>on</w:t>
      </w:r>
      <w:r>
        <w:rPr>
          <w:rFonts w:ascii="Arial" w:hAnsi="Arial" w:cs="Arial"/>
          <w:sz w:val="24"/>
          <w:szCs w:val="24"/>
        </w:rPr>
        <w:t xml:space="preserve"> appeal. In my view the costs on appeal should follow the result and appellant should also be liable </w:t>
      </w:r>
      <w:r w:rsidR="00FE23AB">
        <w:rPr>
          <w:rFonts w:ascii="Arial" w:hAnsi="Arial" w:cs="Arial"/>
          <w:sz w:val="24"/>
          <w:szCs w:val="24"/>
        </w:rPr>
        <w:t xml:space="preserve">for </w:t>
      </w:r>
      <w:r w:rsidR="008E7FE8">
        <w:rPr>
          <w:rFonts w:ascii="Arial" w:hAnsi="Arial" w:cs="Arial"/>
          <w:sz w:val="24"/>
          <w:szCs w:val="24"/>
        </w:rPr>
        <w:t>Van der Merwe</w:t>
      </w:r>
      <w:r w:rsidR="00FE23AB">
        <w:rPr>
          <w:rFonts w:ascii="Arial" w:hAnsi="Arial" w:cs="Arial"/>
          <w:sz w:val="24"/>
          <w:szCs w:val="24"/>
        </w:rPr>
        <w:t>’s costs on appeal as they, through the stance that he should be liable with Coetzee for their costs, caused him to incur costs on appeal.</w:t>
      </w:r>
    </w:p>
    <w:p w:rsidR="00F211D3" w:rsidRDefault="00F211D3" w:rsidP="00F211D3">
      <w:pPr>
        <w:pStyle w:val="ListParagraph"/>
        <w:rPr>
          <w:rFonts w:ascii="Arial" w:hAnsi="Arial" w:cs="Arial"/>
          <w:sz w:val="24"/>
          <w:szCs w:val="24"/>
        </w:rPr>
      </w:pPr>
    </w:p>
    <w:p w:rsidR="00F211D3" w:rsidRDefault="00FE23AB" w:rsidP="005B345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the result the appeal is dismissed with costs, such costs to include the costs of one instructing and two instructed counsel.</w:t>
      </w:r>
    </w:p>
    <w:p w:rsidR="002C16C8" w:rsidRDefault="002C16C8" w:rsidP="00AB7AC2">
      <w:pPr>
        <w:pStyle w:val="NoSpacing"/>
        <w:jc w:val="both"/>
        <w:rPr>
          <w:rFonts w:ascii="Arial" w:hAnsi="Arial" w:cs="Arial"/>
          <w:sz w:val="24"/>
          <w:szCs w:val="24"/>
        </w:rPr>
      </w:pPr>
    </w:p>
    <w:p w:rsidR="00914E9E" w:rsidRPr="008716F5" w:rsidRDefault="00914E9E" w:rsidP="00AB7AC2">
      <w:pPr>
        <w:pStyle w:val="NoSpacing"/>
        <w:jc w:val="both"/>
        <w:rPr>
          <w:rFonts w:ascii="Arial" w:hAnsi="Arial" w:cs="Arial"/>
          <w:sz w:val="24"/>
          <w:szCs w:val="24"/>
        </w:rPr>
      </w:pPr>
    </w:p>
    <w:p w:rsidR="000D3069" w:rsidRDefault="000D3069" w:rsidP="00AB7AC2">
      <w:pPr>
        <w:pStyle w:val="NoSpacing"/>
        <w:jc w:val="both"/>
        <w:rPr>
          <w:rFonts w:ascii="Arial" w:hAnsi="Arial" w:cs="Arial"/>
          <w:b/>
          <w:sz w:val="24"/>
          <w:szCs w:val="24"/>
        </w:rPr>
      </w:pPr>
    </w:p>
    <w:p w:rsidR="00721889" w:rsidRPr="008716F5" w:rsidRDefault="00721889" w:rsidP="00AB7AC2">
      <w:pPr>
        <w:pStyle w:val="NoSpacing"/>
        <w:jc w:val="both"/>
        <w:rPr>
          <w:rFonts w:ascii="Arial" w:hAnsi="Arial" w:cs="Arial"/>
          <w:b/>
          <w:sz w:val="24"/>
          <w:szCs w:val="24"/>
        </w:rPr>
      </w:pPr>
      <w:r w:rsidRPr="008716F5">
        <w:rPr>
          <w:rFonts w:ascii="Arial" w:hAnsi="Arial" w:cs="Arial"/>
          <w:b/>
          <w:sz w:val="24"/>
          <w:szCs w:val="24"/>
        </w:rPr>
        <w:t>___________________</w:t>
      </w:r>
    </w:p>
    <w:p w:rsidR="00721889" w:rsidRPr="008716F5" w:rsidRDefault="002562AE" w:rsidP="00AB7AC2">
      <w:pPr>
        <w:pStyle w:val="NoSpacing"/>
        <w:jc w:val="both"/>
        <w:rPr>
          <w:rFonts w:ascii="Arial" w:hAnsi="Arial" w:cs="Arial"/>
          <w:b/>
          <w:sz w:val="24"/>
          <w:szCs w:val="24"/>
        </w:rPr>
      </w:pPr>
      <w:r>
        <w:rPr>
          <w:rFonts w:ascii="Arial" w:hAnsi="Arial" w:cs="Arial"/>
          <w:b/>
          <w:sz w:val="24"/>
          <w:szCs w:val="24"/>
        </w:rPr>
        <w:t>FRANK</w:t>
      </w:r>
      <w:r w:rsidR="00A528F9" w:rsidRPr="008716F5">
        <w:rPr>
          <w:rFonts w:ascii="Arial" w:hAnsi="Arial" w:cs="Arial"/>
          <w:b/>
          <w:sz w:val="24"/>
          <w:szCs w:val="24"/>
        </w:rPr>
        <w:t xml:space="preserve"> </w:t>
      </w:r>
      <w:r>
        <w:rPr>
          <w:rFonts w:ascii="Arial" w:hAnsi="Arial" w:cs="Arial"/>
          <w:b/>
          <w:sz w:val="24"/>
          <w:szCs w:val="24"/>
        </w:rPr>
        <w:t>A</w:t>
      </w:r>
      <w:r w:rsidR="00A528F9" w:rsidRPr="008716F5">
        <w:rPr>
          <w:rFonts w:ascii="Arial" w:hAnsi="Arial" w:cs="Arial"/>
          <w:b/>
          <w:sz w:val="24"/>
          <w:szCs w:val="24"/>
        </w:rPr>
        <w:t>JA</w:t>
      </w:r>
    </w:p>
    <w:p w:rsidR="00FE5D92" w:rsidRDefault="00FE5D92" w:rsidP="00AB7AC2">
      <w:pPr>
        <w:pStyle w:val="NoSpacing"/>
        <w:jc w:val="both"/>
        <w:rPr>
          <w:rFonts w:ascii="Arial" w:hAnsi="Arial" w:cs="Arial"/>
          <w:b/>
          <w:sz w:val="24"/>
          <w:szCs w:val="24"/>
        </w:rPr>
      </w:pPr>
    </w:p>
    <w:p w:rsidR="00C718E6" w:rsidRDefault="00C718E6" w:rsidP="00AB7AC2">
      <w:pPr>
        <w:pStyle w:val="NoSpacing"/>
        <w:spacing w:line="360" w:lineRule="auto"/>
        <w:jc w:val="both"/>
        <w:rPr>
          <w:rFonts w:ascii="Arial" w:hAnsi="Arial" w:cs="Arial"/>
          <w:b/>
          <w:sz w:val="24"/>
          <w:szCs w:val="24"/>
        </w:rPr>
      </w:pPr>
    </w:p>
    <w:p w:rsidR="00914E9E" w:rsidRDefault="00914E9E" w:rsidP="00AB7AC2">
      <w:pPr>
        <w:pStyle w:val="NoSpacing"/>
        <w:spacing w:line="360" w:lineRule="auto"/>
        <w:jc w:val="both"/>
        <w:rPr>
          <w:rFonts w:ascii="Arial" w:hAnsi="Arial" w:cs="Arial"/>
          <w:b/>
          <w:sz w:val="24"/>
          <w:szCs w:val="24"/>
        </w:rPr>
      </w:pPr>
    </w:p>
    <w:p w:rsidR="00A528F9" w:rsidRPr="008716F5" w:rsidRDefault="00A528F9" w:rsidP="00AB7AC2">
      <w:pPr>
        <w:pStyle w:val="NoSpacing"/>
        <w:jc w:val="both"/>
        <w:rPr>
          <w:rFonts w:ascii="Arial" w:hAnsi="Arial" w:cs="Arial"/>
          <w:b/>
          <w:sz w:val="24"/>
          <w:szCs w:val="24"/>
        </w:rPr>
      </w:pPr>
      <w:r w:rsidRPr="008716F5">
        <w:rPr>
          <w:rFonts w:ascii="Arial" w:hAnsi="Arial" w:cs="Arial"/>
          <w:b/>
          <w:sz w:val="24"/>
          <w:szCs w:val="24"/>
        </w:rPr>
        <w:t>___________________</w:t>
      </w:r>
    </w:p>
    <w:p w:rsidR="00A528F9" w:rsidRPr="008716F5" w:rsidRDefault="00CD3E09" w:rsidP="00AB7AC2">
      <w:pPr>
        <w:pStyle w:val="NoSpacing"/>
        <w:jc w:val="both"/>
        <w:rPr>
          <w:rFonts w:ascii="Arial" w:hAnsi="Arial" w:cs="Arial"/>
          <w:b/>
          <w:sz w:val="24"/>
          <w:szCs w:val="24"/>
        </w:rPr>
      </w:pPr>
      <w:r>
        <w:rPr>
          <w:rFonts w:ascii="Arial" w:hAnsi="Arial" w:cs="Arial"/>
          <w:b/>
          <w:sz w:val="24"/>
          <w:szCs w:val="24"/>
        </w:rPr>
        <w:t>SHIVUTE CJ</w:t>
      </w:r>
    </w:p>
    <w:p w:rsidR="00A528F9" w:rsidRDefault="00A528F9" w:rsidP="00AB7AC2">
      <w:pPr>
        <w:pStyle w:val="NoSpacing"/>
        <w:jc w:val="both"/>
        <w:rPr>
          <w:rFonts w:ascii="Arial" w:hAnsi="Arial" w:cs="Arial"/>
          <w:b/>
          <w:sz w:val="24"/>
          <w:szCs w:val="24"/>
        </w:rPr>
      </w:pPr>
    </w:p>
    <w:p w:rsidR="00F44C59" w:rsidRDefault="00F44C59" w:rsidP="00AB7AC2">
      <w:pPr>
        <w:pStyle w:val="NoSpacing"/>
        <w:jc w:val="both"/>
        <w:rPr>
          <w:rFonts w:ascii="Arial" w:hAnsi="Arial" w:cs="Arial"/>
          <w:b/>
          <w:sz w:val="24"/>
          <w:szCs w:val="24"/>
        </w:rPr>
      </w:pPr>
    </w:p>
    <w:p w:rsidR="000D3069" w:rsidRDefault="000D3069" w:rsidP="00AB7AC2">
      <w:pPr>
        <w:pStyle w:val="NoSpacing"/>
        <w:jc w:val="both"/>
        <w:rPr>
          <w:rFonts w:ascii="Arial" w:hAnsi="Arial" w:cs="Arial"/>
          <w:b/>
          <w:sz w:val="24"/>
          <w:szCs w:val="24"/>
        </w:rPr>
      </w:pPr>
    </w:p>
    <w:p w:rsidR="00C718E6" w:rsidRDefault="00C718E6" w:rsidP="00AB7AC2">
      <w:pPr>
        <w:pStyle w:val="NoSpacing"/>
        <w:spacing w:line="360" w:lineRule="auto"/>
        <w:jc w:val="both"/>
        <w:rPr>
          <w:rFonts w:ascii="Arial" w:hAnsi="Arial" w:cs="Arial"/>
          <w:b/>
          <w:sz w:val="24"/>
          <w:szCs w:val="24"/>
        </w:rPr>
      </w:pPr>
    </w:p>
    <w:p w:rsidR="00721889" w:rsidRPr="008716F5" w:rsidRDefault="00721889" w:rsidP="00AB7AC2">
      <w:pPr>
        <w:pStyle w:val="NoSpacing"/>
        <w:jc w:val="both"/>
        <w:rPr>
          <w:rFonts w:ascii="Arial" w:hAnsi="Arial" w:cs="Arial"/>
          <w:b/>
          <w:sz w:val="24"/>
          <w:szCs w:val="24"/>
        </w:rPr>
      </w:pPr>
      <w:r w:rsidRPr="008716F5">
        <w:rPr>
          <w:rFonts w:ascii="Arial" w:hAnsi="Arial" w:cs="Arial"/>
          <w:b/>
          <w:sz w:val="24"/>
          <w:szCs w:val="24"/>
        </w:rPr>
        <w:t>___________________</w:t>
      </w:r>
    </w:p>
    <w:p w:rsidR="00721889" w:rsidRPr="008716F5" w:rsidRDefault="005B3453" w:rsidP="00AB7AC2">
      <w:pPr>
        <w:pStyle w:val="NoSpacing"/>
        <w:jc w:val="both"/>
        <w:rPr>
          <w:rFonts w:ascii="Arial" w:hAnsi="Arial" w:cs="Arial"/>
          <w:sz w:val="24"/>
          <w:szCs w:val="24"/>
        </w:rPr>
      </w:pPr>
      <w:r>
        <w:rPr>
          <w:rFonts w:ascii="Arial" w:hAnsi="Arial" w:cs="Arial"/>
          <w:b/>
          <w:sz w:val="24"/>
          <w:szCs w:val="24"/>
        </w:rPr>
        <w:t xml:space="preserve">HOFF </w:t>
      </w:r>
      <w:r w:rsidR="003C4738">
        <w:rPr>
          <w:rFonts w:ascii="Arial" w:hAnsi="Arial" w:cs="Arial"/>
          <w:b/>
          <w:sz w:val="24"/>
          <w:szCs w:val="24"/>
        </w:rPr>
        <w:t>JA</w:t>
      </w:r>
      <w:r w:rsidR="00721889" w:rsidRPr="008716F5">
        <w:rPr>
          <w:rFonts w:ascii="Arial" w:hAnsi="Arial" w:cs="Arial"/>
          <w:sz w:val="24"/>
          <w:szCs w:val="24"/>
        </w:rPr>
        <w:br w:type="page"/>
      </w:r>
    </w:p>
    <w:tbl>
      <w:tblPr>
        <w:tblW w:w="8789" w:type="dxa"/>
        <w:tblLook w:val="04A0" w:firstRow="1" w:lastRow="0" w:firstColumn="1" w:lastColumn="0" w:noHBand="0" w:noVBand="1"/>
      </w:tblPr>
      <w:tblGrid>
        <w:gridCol w:w="4111"/>
        <w:gridCol w:w="4678"/>
      </w:tblGrid>
      <w:tr w:rsidR="00721889" w:rsidRPr="008716F5" w:rsidTr="005672EC">
        <w:tc>
          <w:tcPr>
            <w:tcW w:w="4111" w:type="dxa"/>
            <w:shd w:val="clear" w:color="auto" w:fill="auto"/>
          </w:tcPr>
          <w:p w:rsidR="00721889" w:rsidRPr="008716F5" w:rsidRDefault="00721889" w:rsidP="00641E5D">
            <w:pPr>
              <w:spacing w:after="0" w:line="480" w:lineRule="auto"/>
              <w:ind w:right="-146"/>
              <w:jc w:val="both"/>
              <w:rPr>
                <w:rFonts w:ascii="Arial" w:hAnsi="Arial" w:cs="Arial"/>
                <w:sz w:val="24"/>
                <w:szCs w:val="24"/>
              </w:rPr>
            </w:pPr>
            <w:r w:rsidRPr="008716F5">
              <w:rPr>
                <w:rFonts w:ascii="Arial" w:hAnsi="Arial" w:cs="Arial"/>
                <w:sz w:val="24"/>
                <w:szCs w:val="24"/>
              </w:rPr>
              <w:lastRenderedPageBreak/>
              <w:t>APPEARANCES</w:t>
            </w:r>
          </w:p>
          <w:p w:rsidR="00721889" w:rsidRPr="008716F5" w:rsidRDefault="00721889" w:rsidP="00641E5D">
            <w:pPr>
              <w:spacing w:after="0" w:line="480" w:lineRule="auto"/>
              <w:ind w:right="-146"/>
              <w:jc w:val="both"/>
              <w:rPr>
                <w:rFonts w:ascii="Arial" w:hAnsi="Arial" w:cs="Arial"/>
                <w:sz w:val="24"/>
                <w:szCs w:val="24"/>
              </w:rPr>
            </w:pPr>
          </w:p>
          <w:p w:rsidR="00721889" w:rsidRPr="008716F5" w:rsidRDefault="00721889" w:rsidP="00641E5D">
            <w:pPr>
              <w:spacing w:after="0" w:line="480" w:lineRule="auto"/>
              <w:ind w:right="-146"/>
              <w:jc w:val="both"/>
              <w:rPr>
                <w:rFonts w:ascii="Arial" w:hAnsi="Arial" w:cs="Arial"/>
                <w:sz w:val="24"/>
                <w:szCs w:val="24"/>
              </w:rPr>
            </w:pPr>
            <w:r w:rsidRPr="008716F5">
              <w:rPr>
                <w:rFonts w:ascii="Arial" w:hAnsi="Arial" w:cs="Arial"/>
                <w:sz w:val="24"/>
                <w:szCs w:val="24"/>
              </w:rPr>
              <w:t>APPELLANT</w:t>
            </w:r>
            <w:r w:rsidR="003D0D38">
              <w:rPr>
                <w:rFonts w:ascii="Arial" w:hAnsi="Arial" w:cs="Arial"/>
                <w:sz w:val="24"/>
                <w:szCs w:val="24"/>
              </w:rPr>
              <w:t>S</w:t>
            </w:r>
            <w:r w:rsidRPr="008716F5">
              <w:rPr>
                <w:rFonts w:ascii="Arial" w:hAnsi="Arial" w:cs="Arial"/>
                <w:sz w:val="24"/>
                <w:szCs w:val="24"/>
              </w:rPr>
              <w:t>:</w:t>
            </w:r>
          </w:p>
        </w:tc>
        <w:tc>
          <w:tcPr>
            <w:tcW w:w="4678" w:type="dxa"/>
            <w:shd w:val="clear" w:color="auto" w:fill="auto"/>
          </w:tcPr>
          <w:p w:rsidR="00721889" w:rsidRPr="008716F5" w:rsidRDefault="00721889" w:rsidP="00641E5D">
            <w:pPr>
              <w:spacing w:after="0" w:line="480" w:lineRule="auto"/>
              <w:jc w:val="both"/>
              <w:rPr>
                <w:rFonts w:ascii="Arial" w:hAnsi="Arial" w:cs="Arial"/>
                <w:sz w:val="24"/>
                <w:szCs w:val="24"/>
              </w:rPr>
            </w:pPr>
          </w:p>
          <w:p w:rsidR="00721889" w:rsidRPr="008716F5" w:rsidRDefault="00721889" w:rsidP="00641E5D">
            <w:pPr>
              <w:spacing w:after="0" w:line="480" w:lineRule="auto"/>
              <w:jc w:val="both"/>
              <w:rPr>
                <w:rFonts w:ascii="Arial" w:hAnsi="Arial" w:cs="Arial"/>
                <w:sz w:val="24"/>
                <w:szCs w:val="24"/>
              </w:rPr>
            </w:pPr>
          </w:p>
          <w:p w:rsidR="00721889" w:rsidRPr="008716F5" w:rsidRDefault="005672EC" w:rsidP="00641E5D">
            <w:pPr>
              <w:spacing w:after="0" w:line="480" w:lineRule="auto"/>
              <w:jc w:val="both"/>
              <w:rPr>
                <w:rFonts w:ascii="Arial" w:hAnsi="Arial" w:cs="Arial"/>
                <w:sz w:val="24"/>
                <w:szCs w:val="24"/>
              </w:rPr>
            </w:pPr>
            <w:r>
              <w:rPr>
                <w:rFonts w:ascii="Arial" w:hAnsi="Arial" w:cs="Arial"/>
                <w:sz w:val="24"/>
                <w:szCs w:val="24"/>
              </w:rPr>
              <w:t>R Heathcote, with him Y Campbell</w:t>
            </w:r>
          </w:p>
          <w:p w:rsidR="00860DA9" w:rsidRPr="008716F5" w:rsidRDefault="003B2515" w:rsidP="005672EC">
            <w:pPr>
              <w:spacing w:after="0" w:line="480" w:lineRule="auto"/>
              <w:jc w:val="both"/>
              <w:rPr>
                <w:rFonts w:ascii="Arial" w:hAnsi="Arial" w:cs="Arial"/>
                <w:sz w:val="24"/>
                <w:szCs w:val="24"/>
              </w:rPr>
            </w:pPr>
            <w:r>
              <w:rPr>
                <w:rFonts w:ascii="Arial" w:hAnsi="Arial" w:cs="Arial"/>
                <w:sz w:val="24"/>
                <w:szCs w:val="24"/>
              </w:rPr>
              <w:t>Instructed by</w:t>
            </w:r>
            <w:r w:rsidR="00860DA9" w:rsidRPr="008716F5">
              <w:rPr>
                <w:rFonts w:ascii="Arial" w:hAnsi="Arial" w:cs="Arial"/>
                <w:sz w:val="24"/>
                <w:szCs w:val="24"/>
              </w:rPr>
              <w:t xml:space="preserve"> </w:t>
            </w:r>
            <w:r w:rsidR="005672EC">
              <w:rPr>
                <w:rFonts w:ascii="Arial" w:hAnsi="Arial" w:cs="Arial"/>
                <w:sz w:val="24"/>
                <w:szCs w:val="24"/>
              </w:rPr>
              <w:t>Behrens &amp; Pfeifer</w:t>
            </w:r>
          </w:p>
        </w:tc>
      </w:tr>
      <w:tr w:rsidR="00721889" w:rsidRPr="008716F5" w:rsidTr="005672EC">
        <w:tc>
          <w:tcPr>
            <w:tcW w:w="4111" w:type="dxa"/>
            <w:shd w:val="clear" w:color="auto" w:fill="auto"/>
          </w:tcPr>
          <w:p w:rsidR="00721889" w:rsidRPr="008716F5" w:rsidRDefault="00721889" w:rsidP="00641E5D">
            <w:pPr>
              <w:spacing w:after="0" w:line="480" w:lineRule="auto"/>
              <w:jc w:val="both"/>
              <w:rPr>
                <w:rFonts w:ascii="Arial" w:hAnsi="Arial" w:cs="Arial"/>
                <w:sz w:val="24"/>
                <w:szCs w:val="24"/>
              </w:rPr>
            </w:pPr>
          </w:p>
        </w:tc>
        <w:tc>
          <w:tcPr>
            <w:tcW w:w="4678" w:type="dxa"/>
            <w:shd w:val="clear" w:color="auto" w:fill="auto"/>
          </w:tcPr>
          <w:p w:rsidR="00721889" w:rsidRPr="008716F5" w:rsidRDefault="00721889" w:rsidP="00641E5D">
            <w:pPr>
              <w:spacing w:after="0" w:line="480" w:lineRule="auto"/>
              <w:jc w:val="both"/>
              <w:rPr>
                <w:rFonts w:ascii="Arial" w:hAnsi="Arial" w:cs="Arial"/>
                <w:sz w:val="24"/>
                <w:szCs w:val="24"/>
              </w:rPr>
            </w:pPr>
          </w:p>
        </w:tc>
      </w:tr>
      <w:tr w:rsidR="003B2515" w:rsidRPr="008716F5" w:rsidTr="005672EC">
        <w:tc>
          <w:tcPr>
            <w:tcW w:w="4111" w:type="dxa"/>
            <w:shd w:val="clear" w:color="auto" w:fill="auto"/>
          </w:tcPr>
          <w:p w:rsidR="003B2515" w:rsidRPr="008716F5" w:rsidRDefault="003B2515" w:rsidP="00D032D6">
            <w:pPr>
              <w:spacing w:after="0" w:line="480" w:lineRule="auto"/>
              <w:jc w:val="both"/>
              <w:rPr>
                <w:rFonts w:ascii="Arial" w:hAnsi="Arial" w:cs="Arial"/>
                <w:sz w:val="24"/>
                <w:szCs w:val="24"/>
              </w:rPr>
            </w:pPr>
            <w:r>
              <w:rPr>
                <w:rFonts w:ascii="Arial" w:hAnsi="Arial" w:cs="Arial"/>
                <w:sz w:val="24"/>
                <w:szCs w:val="24"/>
              </w:rPr>
              <w:t>FIRST RESPONDENT:</w:t>
            </w:r>
          </w:p>
        </w:tc>
        <w:tc>
          <w:tcPr>
            <w:tcW w:w="4678" w:type="dxa"/>
            <w:shd w:val="clear" w:color="auto" w:fill="auto"/>
          </w:tcPr>
          <w:p w:rsidR="003B2515" w:rsidRDefault="005672EC" w:rsidP="00641E5D">
            <w:pPr>
              <w:spacing w:after="0" w:line="480" w:lineRule="auto"/>
              <w:jc w:val="both"/>
              <w:rPr>
                <w:rFonts w:ascii="Arial" w:hAnsi="Arial" w:cs="Arial"/>
                <w:sz w:val="24"/>
                <w:szCs w:val="24"/>
              </w:rPr>
            </w:pPr>
            <w:r>
              <w:rPr>
                <w:rFonts w:ascii="Arial" w:hAnsi="Arial" w:cs="Arial"/>
                <w:sz w:val="24"/>
                <w:szCs w:val="24"/>
              </w:rPr>
              <w:t>J P R Jones</w:t>
            </w:r>
          </w:p>
          <w:p w:rsidR="003B2515" w:rsidRPr="008716F5" w:rsidRDefault="003B2515" w:rsidP="005672EC">
            <w:pPr>
              <w:spacing w:after="0" w:line="480" w:lineRule="auto"/>
              <w:jc w:val="both"/>
              <w:rPr>
                <w:rFonts w:ascii="Arial" w:hAnsi="Arial" w:cs="Arial"/>
                <w:sz w:val="24"/>
                <w:szCs w:val="24"/>
              </w:rPr>
            </w:pPr>
            <w:r>
              <w:rPr>
                <w:rFonts w:ascii="Arial" w:hAnsi="Arial" w:cs="Arial"/>
                <w:sz w:val="24"/>
                <w:szCs w:val="24"/>
              </w:rPr>
              <w:t xml:space="preserve">Instructed by </w:t>
            </w:r>
            <w:r w:rsidR="005672EC">
              <w:rPr>
                <w:rFonts w:ascii="Arial" w:hAnsi="Arial" w:cs="Arial"/>
                <w:sz w:val="24"/>
                <w:szCs w:val="24"/>
              </w:rPr>
              <w:t>Ellis Shilengudwa Inc</w:t>
            </w:r>
            <w:r w:rsidR="00CD3E09">
              <w:rPr>
                <w:rFonts w:ascii="Arial" w:hAnsi="Arial" w:cs="Arial"/>
                <w:sz w:val="24"/>
                <w:szCs w:val="24"/>
              </w:rPr>
              <w:t xml:space="preserve"> </w:t>
            </w:r>
          </w:p>
        </w:tc>
      </w:tr>
      <w:tr w:rsidR="005672EC" w:rsidRPr="008716F5" w:rsidTr="005672EC">
        <w:tc>
          <w:tcPr>
            <w:tcW w:w="4111" w:type="dxa"/>
            <w:shd w:val="clear" w:color="auto" w:fill="auto"/>
          </w:tcPr>
          <w:p w:rsidR="005672EC" w:rsidRDefault="005672EC" w:rsidP="00D032D6">
            <w:pPr>
              <w:spacing w:after="0" w:line="480" w:lineRule="auto"/>
              <w:jc w:val="both"/>
              <w:rPr>
                <w:rFonts w:ascii="Arial" w:hAnsi="Arial" w:cs="Arial"/>
                <w:sz w:val="24"/>
                <w:szCs w:val="24"/>
              </w:rPr>
            </w:pPr>
          </w:p>
        </w:tc>
        <w:tc>
          <w:tcPr>
            <w:tcW w:w="4678" w:type="dxa"/>
            <w:shd w:val="clear" w:color="auto" w:fill="auto"/>
          </w:tcPr>
          <w:p w:rsidR="005672EC" w:rsidRDefault="005672EC" w:rsidP="00641E5D">
            <w:pPr>
              <w:spacing w:after="0" w:line="480" w:lineRule="auto"/>
              <w:jc w:val="both"/>
              <w:rPr>
                <w:rFonts w:ascii="Arial" w:hAnsi="Arial" w:cs="Arial"/>
                <w:sz w:val="24"/>
                <w:szCs w:val="24"/>
              </w:rPr>
            </w:pPr>
          </w:p>
        </w:tc>
      </w:tr>
      <w:tr w:rsidR="005672EC" w:rsidRPr="008716F5" w:rsidTr="005672EC">
        <w:tc>
          <w:tcPr>
            <w:tcW w:w="4111" w:type="dxa"/>
            <w:shd w:val="clear" w:color="auto" w:fill="auto"/>
          </w:tcPr>
          <w:p w:rsidR="005672EC" w:rsidRDefault="005672EC" w:rsidP="00D032D6">
            <w:pPr>
              <w:spacing w:after="0" w:line="480" w:lineRule="auto"/>
              <w:jc w:val="both"/>
              <w:rPr>
                <w:rFonts w:ascii="Arial" w:hAnsi="Arial" w:cs="Arial"/>
                <w:sz w:val="24"/>
                <w:szCs w:val="24"/>
              </w:rPr>
            </w:pPr>
            <w:r>
              <w:rPr>
                <w:rFonts w:ascii="Arial" w:hAnsi="Arial" w:cs="Arial"/>
                <w:sz w:val="24"/>
                <w:szCs w:val="24"/>
              </w:rPr>
              <w:t>SECOND RESPONDENT:</w:t>
            </w:r>
          </w:p>
        </w:tc>
        <w:tc>
          <w:tcPr>
            <w:tcW w:w="4678" w:type="dxa"/>
            <w:shd w:val="clear" w:color="auto" w:fill="auto"/>
          </w:tcPr>
          <w:p w:rsidR="005672EC" w:rsidRDefault="005672EC" w:rsidP="00641E5D">
            <w:pPr>
              <w:spacing w:after="0" w:line="480" w:lineRule="auto"/>
              <w:jc w:val="both"/>
              <w:rPr>
                <w:rFonts w:ascii="Arial" w:hAnsi="Arial" w:cs="Arial"/>
                <w:sz w:val="24"/>
                <w:szCs w:val="24"/>
              </w:rPr>
            </w:pPr>
            <w:r>
              <w:rPr>
                <w:rFonts w:ascii="Arial" w:hAnsi="Arial" w:cs="Arial"/>
                <w:sz w:val="24"/>
                <w:szCs w:val="24"/>
              </w:rPr>
              <w:t>A W Corbett, with him A van Vuuren</w:t>
            </w:r>
          </w:p>
        </w:tc>
      </w:tr>
      <w:tr w:rsidR="005672EC" w:rsidRPr="008716F5" w:rsidTr="005672EC">
        <w:tc>
          <w:tcPr>
            <w:tcW w:w="4111" w:type="dxa"/>
            <w:shd w:val="clear" w:color="auto" w:fill="auto"/>
          </w:tcPr>
          <w:p w:rsidR="005672EC" w:rsidRDefault="005672EC" w:rsidP="00D032D6">
            <w:pPr>
              <w:spacing w:after="0" w:line="480" w:lineRule="auto"/>
              <w:jc w:val="both"/>
              <w:rPr>
                <w:rFonts w:ascii="Arial" w:hAnsi="Arial" w:cs="Arial"/>
                <w:sz w:val="24"/>
                <w:szCs w:val="24"/>
              </w:rPr>
            </w:pPr>
          </w:p>
        </w:tc>
        <w:tc>
          <w:tcPr>
            <w:tcW w:w="4678" w:type="dxa"/>
            <w:shd w:val="clear" w:color="auto" w:fill="auto"/>
          </w:tcPr>
          <w:p w:rsidR="005672EC" w:rsidRDefault="005672EC" w:rsidP="00641E5D">
            <w:pPr>
              <w:spacing w:after="0" w:line="480" w:lineRule="auto"/>
              <w:jc w:val="both"/>
              <w:rPr>
                <w:rFonts w:ascii="Arial" w:hAnsi="Arial" w:cs="Arial"/>
                <w:sz w:val="24"/>
                <w:szCs w:val="24"/>
              </w:rPr>
            </w:pPr>
            <w:r>
              <w:rPr>
                <w:rFonts w:ascii="Arial" w:hAnsi="Arial" w:cs="Arial"/>
                <w:sz w:val="24"/>
                <w:szCs w:val="24"/>
              </w:rPr>
              <w:t>Instructed by Delport Legal Practitioners</w:t>
            </w:r>
          </w:p>
        </w:tc>
      </w:tr>
    </w:tbl>
    <w:p w:rsidR="00721889" w:rsidRPr="008716F5" w:rsidRDefault="005672EC" w:rsidP="00641E5D">
      <w:pPr>
        <w:pStyle w:val="NoSpacing"/>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721889" w:rsidRPr="008716F5"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D9D" w:rsidRDefault="00300D9D" w:rsidP="00B5013F">
      <w:pPr>
        <w:spacing w:after="0" w:line="240" w:lineRule="auto"/>
      </w:pPr>
      <w:r>
        <w:separator/>
      </w:r>
    </w:p>
  </w:endnote>
  <w:endnote w:type="continuationSeparator" w:id="0">
    <w:p w:rsidR="00300D9D" w:rsidRDefault="00300D9D"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D9D" w:rsidRDefault="00300D9D" w:rsidP="00B5013F">
      <w:pPr>
        <w:spacing w:after="0" w:line="240" w:lineRule="auto"/>
      </w:pPr>
      <w:r>
        <w:separator/>
      </w:r>
    </w:p>
  </w:footnote>
  <w:footnote w:type="continuationSeparator" w:id="0">
    <w:p w:rsidR="00300D9D" w:rsidRDefault="00300D9D" w:rsidP="00B5013F">
      <w:pPr>
        <w:spacing w:after="0" w:line="240" w:lineRule="auto"/>
      </w:pPr>
      <w:r>
        <w:continuationSeparator/>
      </w:r>
    </w:p>
  </w:footnote>
  <w:footnote w:id="1">
    <w:p w:rsidR="00E1230E" w:rsidRPr="007B0253" w:rsidRDefault="00E1230E" w:rsidP="007B0253">
      <w:pPr>
        <w:pStyle w:val="FootnoteText"/>
        <w:tabs>
          <w:tab w:val="left" w:pos="7920"/>
        </w:tabs>
        <w:jc w:val="both"/>
        <w:rPr>
          <w:rFonts w:ascii="Arial" w:hAnsi="Arial" w:cs="Arial"/>
        </w:rPr>
      </w:pPr>
      <w:r w:rsidRPr="007B0253">
        <w:rPr>
          <w:rStyle w:val="FootnoteReference"/>
          <w:rFonts w:ascii="Arial" w:hAnsi="Arial" w:cs="Arial"/>
        </w:rPr>
        <w:footnoteRef/>
      </w:r>
      <w:r w:rsidRPr="007B0253">
        <w:rPr>
          <w:rFonts w:ascii="Arial" w:hAnsi="Arial" w:cs="Arial"/>
        </w:rPr>
        <w:t xml:space="preserve"> </w:t>
      </w:r>
      <w:r w:rsidRPr="007B0253">
        <w:rPr>
          <w:rFonts w:ascii="Arial" w:hAnsi="Arial" w:cs="Arial"/>
          <w:i/>
        </w:rPr>
        <w:t>Scrooby v Engelbrecht</w:t>
      </w:r>
      <w:r w:rsidRPr="007B0253">
        <w:rPr>
          <w:rFonts w:ascii="Arial" w:hAnsi="Arial" w:cs="Arial"/>
        </w:rPr>
        <w:t xml:space="preserve"> 1940 TPD 104 at 105 and </w:t>
      </w:r>
      <w:r w:rsidRPr="007B0253">
        <w:rPr>
          <w:rFonts w:ascii="Arial" w:hAnsi="Arial" w:cs="Arial"/>
          <w:i/>
        </w:rPr>
        <w:t>Body Corporate of 22 West Road South v E</w:t>
      </w:r>
      <w:r w:rsidR="00C54E27" w:rsidRPr="007B0253">
        <w:rPr>
          <w:rFonts w:ascii="Arial" w:hAnsi="Arial" w:cs="Arial"/>
          <w:i/>
        </w:rPr>
        <w:t>rgol</w:t>
      </w:r>
      <w:r w:rsidR="00720DA6">
        <w:rPr>
          <w:rFonts w:ascii="Arial" w:hAnsi="Arial" w:cs="Arial"/>
          <w:i/>
        </w:rPr>
        <w:t>d</w:t>
      </w:r>
      <w:r w:rsidR="00C54E27" w:rsidRPr="007B0253">
        <w:rPr>
          <w:rFonts w:ascii="Arial" w:hAnsi="Arial" w:cs="Arial"/>
          <w:i/>
        </w:rPr>
        <w:t xml:space="preserve"> Property Number 8 CC</w:t>
      </w:r>
      <w:r w:rsidR="00C54E27" w:rsidRPr="007B0253">
        <w:rPr>
          <w:rFonts w:ascii="Arial" w:hAnsi="Arial" w:cs="Arial"/>
        </w:rPr>
        <w:t xml:space="preserve"> 2014 JDR 2258 p6-7.</w:t>
      </w:r>
      <w:r w:rsidR="00C54E27" w:rsidRPr="007B0253">
        <w:rPr>
          <w:rFonts w:ascii="Arial" w:hAnsi="Arial" w:cs="Arial"/>
        </w:rPr>
        <w:tab/>
      </w:r>
    </w:p>
  </w:footnote>
  <w:footnote w:id="2">
    <w:p w:rsidR="00C54E27" w:rsidRPr="007B0253" w:rsidRDefault="00C54E27" w:rsidP="007B0253">
      <w:pPr>
        <w:pStyle w:val="FootnoteText"/>
        <w:jc w:val="both"/>
        <w:rPr>
          <w:rFonts w:ascii="Arial" w:hAnsi="Arial" w:cs="Arial"/>
        </w:rPr>
      </w:pPr>
      <w:r w:rsidRPr="007B0253">
        <w:rPr>
          <w:rStyle w:val="FootnoteReference"/>
          <w:rFonts w:ascii="Arial" w:hAnsi="Arial" w:cs="Arial"/>
        </w:rPr>
        <w:footnoteRef/>
      </w:r>
      <w:r w:rsidRPr="007B0253">
        <w:rPr>
          <w:rFonts w:ascii="Arial" w:hAnsi="Arial" w:cs="Arial"/>
        </w:rPr>
        <w:t xml:space="preserve"> </w:t>
      </w:r>
      <w:r w:rsidR="004A2516" w:rsidRPr="004A2516">
        <w:rPr>
          <w:rFonts w:ascii="Arial" w:hAnsi="Arial" w:cs="Arial"/>
          <w:i/>
        </w:rPr>
        <w:t>Aussenkehr Farms (Pty) Ltd v Namibia Development Corporation Ltd</w:t>
      </w:r>
      <w:r w:rsidR="004A2516">
        <w:rPr>
          <w:rFonts w:ascii="Arial" w:hAnsi="Arial" w:cs="Arial"/>
        </w:rPr>
        <w:t xml:space="preserve"> 2012</w:t>
      </w:r>
      <w:r w:rsidR="00685A5F">
        <w:rPr>
          <w:rFonts w:ascii="Arial" w:hAnsi="Arial" w:cs="Arial"/>
        </w:rPr>
        <w:t xml:space="preserve"> </w:t>
      </w:r>
      <w:r w:rsidR="004A2516">
        <w:rPr>
          <w:rFonts w:ascii="Arial" w:hAnsi="Arial" w:cs="Arial"/>
        </w:rPr>
        <w:t>(2) NR 671 (SC).</w:t>
      </w:r>
    </w:p>
  </w:footnote>
  <w:footnote w:id="3">
    <w:p w:rsidR="00C54E27" w:rsidRPr="007B0253" w:rsidRDefault="00C54E27" w:rsidP="007B0253">
      <w:pPr>
        <w:pStyle w:val="FootnoteText"/>
        <w:jc w:val="both"/>
        <w:rPr>
          <w:rFonts w:ascii="Arial" w:hAnsi="Arial" w:cs="Arial"/>
        </w:rPr>
      </w:pPr>
      <w:r w:rsidRPr="007B0253">
        <w:rPr>
          <w:rStyle w:val="FootnoteReference"/>
          <w:rFonts w:ascii="Arial" w:hAnsi="Arial" w:cs="Arial"/>
        </w:rPr>
        <w:footnoteRef/>
      </w:r>
      <w:r w:rsidRPr="007B0253">
        <w:rPr>
          <w:rFonts w:ascii="Arial" w:hAnsi="Arial" w:cs="Arial"/>
        </w:rPr>
        <w:t xml:space="preserve"> </w:t>
      </w:r>
      <w:r w:rsidRPr="007B0253">
        <w:rPr>
          <w:rFonts w:ascii="Arial" w:hAnsi="Arial" w:cs="Arial"/>
          <w:i/>
        </w:rPr>
        <w:t xml:space="preserve">Prinsloo NO </w:t>
      </w:r>
      <w:r w:rsidR="009B4875">
        <w:rPr>
          <w:rFonts w:ascii="Arial" w:hAnsi="Arial" w:cs="Arial"/>
          <w:i/>
        </w:rPr>
        <w:t>&amp;</w:t>
      </w:r>
      <w:r w:rsidRPr="007B0253">
        <w:rPr>
          <w:rFonts w:ascii="Arial" w:hAnsi="Arial" w:cs="Arial"/>
          <w:i/>
        </w:rPr>
        <w:t xml:space="preserve"> others v Goldex 15 (Pty) Ltd </w:t>
      </w:r>
      <w:r w:rsidR="009B4875">
        <w:rPr>
          <w:rFonts w:ascii="Arial" w:hAnsi="Arial" w:cs="Arial"/>
          <w:i/>
        </w:rPr>
        <w:t>&amp;</w:t>
      </w:r>
      <w:r w:rsidRPr="007B0253">
        <w:rPr>
          <w:rFonts w:ascii="Arial" w:hAnsi="Arial" w:cs="Arial"/>
          <w:i/>
        </w:rPr>
        <w:t xml:space="preserve"> another</w:t>
      </w:r>
      <w:r w:rsidRPr="007B0253">
        <w:rPr>
          <w:rFonts w:ascii="Arial" w:hAnsi="Arial" w:cs="Arial"/>
        </w:rPr>
        <w:t xml:space="preserve"> 2014</w:t>
      </w:r>
      <w:r w:rsidR="00685A5F">
        <w:rPr>
          <w:rFonts w:ascii="Arial" w:hAnsi="Arial" w:cs="Arial"/>
        </w:rPr>
        <w:t xml:space="preserve"> </w:t>
      </w:r>
      <w:r w:rsidRPr="007B0253">
        <w:rPr>
          <w:rFonts w:ascii="Arial" w:hAnsi="Arial" w:cs="Arial"/>
        </w:rPr>
        <w:t xml:space="preserve">(5) SA 297 (SCA), </w:t>
      </w:r>
      <w:r w:rsidRPr="007B0253">
        <w:rPr>
          <w:rFonts w:ascii="Arial" w:hAnsi="Arial" w:cs="Arial"/>
          <w:i/>
        </w:rPr>
        <w:t>Royal Sechab</w:t>
      </w:r>
      <w:r w:rsidR="002C2A1E" w:rsidRPr="007B0253">
        <w:rPr>
          <w:rFonts w:ascii="Arial" w:hAnsi="Arial" w:cs="Arial"/>
          <w:i/>
        </w:rPr>
        <w:t>a</w:t>
      </w:r>
      <w:r w:rsidRPr="007B0253">
        <w:rPr>
          <w:rFonts w:ascii="Arial" w:hAnsi="Arial" w:cs="Arial"/>
          <w:i/>
        </w:rPr>
        <w:t xml:space="preserve"> Holdings (Pty) Ltd v Coote </w:t>
      </w:r>
      <w:r w:rsidR="009B4875">
        <w:rPr>
          <w:rFonts w:ascii="Arial" w:hAnsi="Arial" w:cs="Arial"/>
          <w:i/>
        </w:rPr>
        <w:t>&amp;</w:t>
      </w:r>
      <w:r w:rsidRPr="007B0253">
        <w:rPr>
          <w:rFonts w:ascii="Arial" w:hAnsi="Arial" w:cs="Arial"/>
          <w:i/>
        </w:rPr>
        <w:t xml:space="preserve"> another</w:t>
      </w:r>
      <w:r w:rsidRPr="007B0253">
        <w:rPr>
          <w:rFonts w:ascii="Arial" w:hAnsi="Arial" w:cs="Arial"/>
        </w:rPr>
        <w:t xml:space="preserve"> 2014</w:t>
      </w:r>
      <w:r w:rsidR="00685A5F">
        <w:rPr>
          <w:rFonts w:ascii="Arial" w:hAnsi="Arial" w:cs="Arial"/>
        </w:rPr>
        <w:t xml:space="preserve"> </w:t>
      </w:r>
      <w:r w:rsidRPr="007B0253">
        <w:rPr>
          <w:rFonts w:ascii="Arial" w:hAnsi="Arial" w:cs="Arial"/>
        </w:rPr>
        <w:t xml:space="preserve">(5) SA 562 (SCA) and </w:t>
      </w:r>
      <w:r w:rsidRPr="007B0253">
        <w:rPr>
          <w:rFonts w:ascii="Arial" w:hAnsi="Arial" w:cs="Arial"/>
          <w:i/>
        </w:rPr>
        <w:t xml:space="preserve">Fish Orange Mining Consortium (Pty) Ltd v !Goaseb </w:t>
      </w:r>
      <w:r w:rsidR="009B4875">
        <w:rPr>
          <w:rFonts w:ascii="Arial" w:hAnsi="Arial" w:cs="Arial"/>
          <w:i/>
        </w:rPr>
        <w:t>&amp;</w:t>
      </w:r>
      <w:r w:rsidRPr="007B0253">
        <w:rPr>
          <w:rFonts w:ascii="Arial" w:hAnsi="Arial" w:cs="Arial"/>
          <w:i/>
        </w:rPr>
        <w:t xml:space="preserve"> others</w:t>
      </w:r>
      <w:r w:rsidRPr="007B0253">
        <w:rPr>
          <w:rFonts w:ascii="Arial" w:hAnsi="Arial" w:cs="Arial"/>
        </w:rPr>
        <w:t xml:space="preserve"> 2014</w:t>
      </w:r>
      <w:r w:rsidR="00685A5F">
        <w:rPr>
          <w:rFonts w:ascii="Arial" w:hAnsi="Arial" w:cs="Arial"/>
        </w:rPr>
        <w:t xml:space="preserve"> </w:t>
      </w:r>
      <w:r w:rsidRPr="007B0253">
        <w:rPr>
          <w:rFonts w:ascii="Arial" w:hAnsi="Arial" w:cs="Arial"/>
        </w:rPr>
        <w:t>(2) NR 385 (SC) paras [</w:t>
      </w:r>
      <w:r w:rsidR="00720DA6">
        <w:rPr>
          <w:rFonts w:ascii="Arial" w:hAnsi="Arial" w:cs="Arial"/>
        </w:rPr>
        <w:t>19</w:t>
      </w:r>
      <w:r w:rsidRPr="007B0253">
        <w:rPr>
          <w:rFonts w:ascii="Arial" w:hAnsi="Arial" w:cs="Arial"/>
        </w:rPr>
        <w:t>]</w:t>
      </w:r>
      <w:r w:rsidR="002C2A1E" w:rsidRPr="007B0253">
        <w:rPr>
          <w:rFonts w:ascii="Arial" w:hAnsi="Arial" w:cs="Arial"/>
        </w:rPr>
        <w:t xml:space="preserve"> – [21].</w:t>
      </w:r>
    </w:p>
  </w:footnote>
  <w:footnote w:id="4">
    <w:p w:rsidR="00F25C55" w:rsidRPr="007B0253" w:rsidRDefault="00F25C55" w:rsidP="007B0253">
      <w:pPr>
        <w:pStyle w:val="FootnoteText"/>
        <w:jc w:val="both"/>
        <w:rPr>
          <w:rFonts w:ascii="Arial" w:hAnsi="Arial" w:cs="Arial"/>
        </w:rPr>
      </w:pPr>
      <w:r w:rsidRPr="007B0253">
        <w:rPr>
          <w:rStyle w:val="FootnoteReference"/>
          <w:rFonts w:ascii="Arial" w:hAnsi="Arial" w:cs="Arial"/>
        </w:rPr>
        <w:footnoteRef/>
      </w:r>
      <w:r w:rsidRPr="007B0253">
        <w:rPr>
          <w:rFonts w:ascii="Arial" w:hAnsi="Arial" w:cs="Arial"/>
        </w:rPr>
        <w:t xml:space="preserve"> </w:t>
      </w:r>
      <w:r w:rsidR="00554D58" w:rsidRPr="007B0253">
        <w:rPr>
          <w:rFonts w:ascii="Arial" w:hAnsi="Arial" w:cs="Arial"/>
          <w:i/>
        </w:rPr>
        <w:t xml:space="preserve">Royal Sechaba Holdings (Pty) Ltd v Coote </w:t>
      </w:r>
      <w:r w:rsidR="009B4875">
        <w:rPr>
          <w:rFonts w:ascii="Arial" w:hAnsi="Arial" w:cs="Arial"/>
          <w:i/>
        </w:rPr>
        <w:t>&amp;</w:t>
      </w:r>
      <w:r w:rsidR="00554D58" w:rsidRPr="007B0253">
        <w:rPr>
          <w:rFonts w:ascii="Arial" w:hAnsi="Arial" w:cs="Arial"/>
          <w:i/>
        </w:rPr>
        <w:t xml:space="preserve"> another</w:t>
      </w:r>
      <w:r w:rsidR="00554D58" w:rsidRPr="007B0253">
        <w:rPr>
          <w:rFonts w:ascii="Arial" w:hAnsi="Arial" w:cs="Arial"/>
        </w:rPr>
        <w:t xml:space="preserve"> 2014</w:t>
      </w:r>
      <w:r w:rsidR="00685A5F">
        <w:rPr>
          <w:rFonts w:ascii="Arial" w:hAnsi="Arial" w:cs="Arial"/>
        </w:rPr>
        <w:t xml:space="preserve"> </w:t>
      </w:r>
      <w:r w:rsidR="00554D58" w:rsidRPr="007B0253">
        <w:rPr>
          <w:rFonts w:ascii="Arial" w:hAnsi="Arial" w:cs="Arial"/>
        </w:rPr>
        <w:t>(5) SA 562 (SCA).</w:t>
      </w:r>
    </w:p>
  </w:footnote>
  <w:footnote w:id="5">
    <w:p w:rsidR="00C051A8" w:rsidRDefault="00C051A8" w:rsidP="00C051A8">
      <w:pPr>
        <w:pStyle w:val="FootnoteText"/>
      </w:pPr>
      <w:r>
        <w:rPr>
          <w:rStyle w:val="FootnoteReference"/>
        </w:rPr>
        <w:footnoteRef/>
      </w:r>
      <w:r>
        <w:t xml:space="preserve"> </w:t>
      </w:r>
      <w:r w:rsidRPr="007B0253">
        <w:rPr>
          <w:rFonts w:ascii="Arial" w:hAnsi="Arial" w:cs="Arial"/>
        </w:rPr>
        <w:t xml:space="preserve">A </w:t>
      </w:r>
      <w:r>
        <w:rPr>
          <w:rFonts w:ascii="Arial" w:hAnsi="Arial" w:cs="Arial"/>
        </w:rPr>
        <w:t>writ</w:t>
      </w:r>
      <w:r w:rsidRPr="007B0253">
        <w:rPr>
          <w:rFonts w:ascii="Arial" w:hAnsi="Arial" w:cs="Arial"/>
        </w:rPr>
        <w:t xml:space="preserve"> cannot be issued against a person against whom there is no judgment. </w:t>
      </w:r>
      <w:r w:rsidRPr="007B0253">
        <w:rPr>
          <w:rFonts w:ascii="Arial" w:hAnsi="Arial" w:cs="Arial"/>
          <w:i/>
        </w:rPr>
        <w:t>White, Ryan and C</w:t>
      </w:r>
      <w:r>
        <w:rPr>
          <w:rFonts w:ascii="Arial" w:hAnsi="Arial" w:cs="Arial"/>
          <w:i/>
        </w:rPr>
        <w:t>o</w:t>
      </w:r>
      <w:r w:rsidRPr="007B0253">
        <w:rPr>
          <w:rFonts w:ascii="Arial" w:hAnsi="Arial" w:cs="Arial"/>
          <w:i/>
        </w:rPr>
        <w:t xml:space="preserve"> v Hilliard</w:t>
      </w:r>
      <w:r w:rsidRPr="007B0253">
        <w:rPr>
          <w:rFonts w:ascii="Arial" w:hAnsi="Arial" w:cs="Arial"/>
        </w:rPr>
        <w:t xml:space="preserve"> 1903 SC 334, </w:t>
      </w:r>
      <w:r w:rsidRPr="007B0253">
        <w:rPr>
          <w:rFonts w:ascii="Arial" w:hAnsi="Arial" w:cs="Arial"/>
          <w:i/>
        </w:rPr>
        <w:t>Tompson v Batayi</w:t>
      </w:r>
      <w:r w:rsidRPr="007B0253">
        <w:rPr>
          <w:rFonts w:ascii="Arial" w:hAnsi="Arial" w:cs="Arial"/>
        </w:rPr>
        <w:t xml:space="preserve"> (1906) 18 CTR 1191, </w:t>
      </w:r>
      <w:r w:rsidRPr="007B0253">
        <w:rPr>
          <w:rFonts w:ascii="Arial" w:hAnsi="Arial" w:cs="Arial"/>
          <w:i/>
        </w:rPr>
        <w:t>Sellar v Marais</w:t>
      </w:r>
      <w:r w:rsidRPr="007B0253">
        <w:rPr>
          <w:rFonts w:ascii="Arial" w:hAnsi="Arial" w:cs="Arial"/>
        </w:rPr>
        <w:t xml:space="preserve"> (1908) 18 CTR 286 and </w:t>
      </w:r>
      <w:r w:rsidRPr="007B0253">
        <w:rPr>
          <w:rFonts w:ascii="Arial" w:hAnsi="Arial" w:cs="Arial"/>
          <w:i/>
        </w:rPr>
        <w:t>Lepleman v Temple</w:t>
      </w:r>
      <w:r w:rsidRPr="007B0253">
        <w:rPr>
          <w:rFonts w:ascii="Arial" w:hAnsi="Arial" w:cs="Arial"/>
        </w:rPr>
        <w:t xml:space="preserve"> (1908) 18 CTR 726.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78179A" w:rsidRPr="00ED46B6" w:rsidRDefault="0078179A">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904D29">
          <w:rPr>
            <w:rFonts w:ascii="Arial" w:hAnsi="Arial" w:cs="Arial"/>
            <w:noProof/>
            <w:sz w:val="24"/>
            <w:szCs w:val="24"/>
          </w:rPr>
          <w:t>8</w:t>
        </w:r>
        <w:r w:rsidRPr="00ED46B6">
          <w:rPr>
            <w:rFonts w:ascii="Arial" w:hAnsi="Arial" w:cs="Arial"/>
            <w:noProof/>
            <w:sz w:val="24"/>
            <w:szCs w:val="24"/>
          </w:rPr>
          <w:fldChar w:fldCharType="end"/>
        </w:r>
      </w:p>
    </w:sdtContent>
  </w:sdt>
  <w:p w:rsidR="0078179A" w:rsidRDefault="00781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835"/>
    <w:multiLevelType w:val="hybridMultilevel"/>
    <w:tmpl w:val="B1BC2DF6"/>
    <w:lvl w:ilvl="0" w:tplc="CE400C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1872FF"/>
    <w:multiLevelType w:val="hybridMultilevel"/>
    <w:tmpl w:val="F942E2BC"/>
    <w:lvl w:ilvl="0" w:tplc="EEB8AED0">
      <w:start w:val="1"/>
      <w:numFmt w:val="lowerLetter"/>
      <w:lvlText w:val="(%1)"/>
      <w:lvlJc w:val="right"/>
      <w:pPr>
        <w:ind w:left="1440" w:hanging="360"/>
      </w:pPr>
      <w:rPr>
        <w:rFonts w:ascii="Arial" w:eastAsiaTheme="minorHAnsi"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2E56715"/>
    <w:multiLevelType w:val="hybridMultilevel"/>
    <w:tmpl w:val="88688EDA"/>
    <w:lvl w:ilvl="0" w:tplc="69543A0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363D4"/>
    <w:multiLevelType w:val="hybridMultilevel"/>
    <w:tmpl w:val="64AA4A06"/>
    <w:lvl w:ilvl="0" w:tplc="A30C963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C4C73AE"/>
    <w:multiLevelType w:val="hybridMultilevel"/>
    <w:tmpl w:val="3352440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D4B19B1"/>
    <w:multiLevelType w:val="hybridMultilevel"/>
    <w:tmpl w:val="C952F0D0"/>
    <w:lvl w:ilvl="0" w:tplc="1D0CD39C">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45B134E"/>
    <w:multiLevelType w:val="hybridMultilevel"/>
    <w:tmpl w:val="D126551E"/>
    <w:lvl w:ilvl="0" w:tplc="710C72B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D24A5F"/>
    <w:multiLevelType w:val="hybridMultilevel"/>
    <w:tmpl w:val="6882A8A6"/>
    <w:lvl w:ilvl="0" w:tplc="8414531A">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1"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12" w15:restartNumberingAfterBreak="0">
    <w:nsid w:val="5D387DB0"/>
    <w:multiLevelType w:val="hybridMultilevel"/>
    <w:tmpl w:val="44E6BBAE"/>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9"/>
  </w:num>
  <w:num w:numId="3">
    <w:abstractNumId w:val="13"/>
  </w:num>
  <w:num w:numId="4">
    <w:abstractNumId w:val="8"/>
  </w:num>
  <w:num w:numId="5">
    <w:abstractNumId w:val="11"/>
  </w:num>
  <w:num w:numId="6">
    <w:abstractNumId w:val="1"/>
  </w:num>
  <w:num w:numId="7">
    <w:abstractNumId w:val="5"/>
  </w:num>
  <w:num w:numId="8">
    <w:abstractNumId w:val="3"/>
  </w:num>
  <w:num w:numId="9">
    <w:abstractNumId w:val="10"/>
  </w:num>
  <w:num w:numId="10">
    <w:abstractNumId w:val="6"/>
  </w:num>
  <w:num w:numId="11">
    <w:abstractNumId w:val="0"/>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131078"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225F"/>
    <w:rsid w:val="00002F64"/>
    <w:rsid w:val="00005075"/>
    <w:rsid w:val="00014CC3"/>
    <w:rsid w:val="00020736"/>
    <w:rsid w:val="00023818"/>
    <w:rsid w:val="000276F0"/>
    <w:rsid w:val="000311E2"/>
    <w:rsid w:val="00033256"/>
    <w:rsid w:val="00035043"/>
    <w:rsid w:val="00036F24"/>
    <w:rsid w:val="000400C4"/>
    <w:rsid w:val="00052B8A"/>
    <w:rsid w:val="00053035"/>
    <w:rsid w:val="00055805"/>
    <w:rsid w:val="00055D60"/>
    <w:rsid w:val="00057B7B"/>
    <w:rsid w:val="000643B5"/>
    <w:rsid w:val="00065459"/>
    <w:rsid w:val="00067AE7"/>
    <w:rsid w:val="000751A6"/>
    <w:rsid w:val="000758AF"/>
    <w:rsid w:val="000758CC"/>
    <w:rsid w:val="00077B52"/>
    <w:rsid w:val="000804C3"/>
    <w:rsid w:val="000840CA"/>
    <w:rsid w:val="00084121"/>
    <w:rsid w:val="00086763"/>
    <w:rsid w:val="00087EE2"/>
    <w:rsid w:val="00090B47"/>
    <w:rsid w:val="00094C79"/>
    <w:rsid w:val="000A57CD"/>
    <w:rsid w:val="000B06C9"/>
    <w:rsid w:val="000B34FB"/>
    <w:rsid w:val="000B483C"/>
    <w:rsid w:val="000B7441"/>
    <w:rsid w:val="000C2149"/>
    <w:rsid w:val="000C3A78"/>
    <w:rsid w:val="000C4F69"/>
    <w:rsid w:val="000C5067"/>
    <w:rsid w:val="000D1ADC"/>
    <w:rsid w:val="000D2762"/>
    <w:rsid w:val="000D3069"/>
    <w:rsid w:val="000D6F35"/>
    <w:rsid w:val="000E008B"/>
    <w:rsid w:val="000E0BFC"/>
    <w:rsid w:val="000E1863"/>
    <w:rsid w:val="000E61E2"/>
    <w:rsid w:val="000E6983"/>
    <w:rsid w:val="000F1AB1"/>
    <w:rsid w:val="000F7D77"/>
    <w:rsid w:val="0010534C"/>
    <w:rsid w:val="001064D8"/>
    <w:rsid w:val="00107552"/>
    <w:rsid w:val="00112DA2"/>
    <w:rsid w:val="00117D8B"/>
    <w:rsid w:val="001227DB"/>
    <w:rsid w:val="00123718"/>
    <w:rsid w:val="0012439B"/>
    <w:rsid w:val="00124C6A"/>
    <w:rsid w:val="00125485"/>
    <w:rsid w:val="00125775"/>
    <w:rsid w:val="0012674D"/>
    <w:rsid w:val="00131AF5"/>
    <w:rsid w:val="00135806"/>
    <w:rsid w:val="00135CE8"/>
    <w:rsid w:val="0013608D"/>
    <w:rsid w:val="001367D5"/>
    <w:rsid w:val="001423E7"/>
    <w:rsid w:val="00142C08"/>
    <w:rsid w:val="001445B4"/>
    <w:rsid w:val="0014756E"/>
    <w:rsid w:val="00151FFA"/>
    <w:rsid w:val="00157AA8"/>
    <w:rsid w:val="001676D5"/>
    <w:rsid w:val="001838C9"/>
    <w:rsid w:val="001923E7"/>
    <w:rsid w:val="0019290A"/>
    <w:rsid w:val="00194937"/>
    <w:rsid w:val="001977EB"/>
    <w:rsid w:val="001B526A"/>
    <w:rsid w:val="001B55B9"/>
    <w:rsid w:val="001C09DB"/>
    <w:rsid w:val="001C35AB"/>
    <w:rsid w:val="001C6CB4"/>
    <w:rsid w:val="001C7DF6"/>
    <w:rsid w:val="001D225D"/>
    <w:rsid w:val="001D4856"/>
    <w:rsid w:val="001D4EB4"/>
    <w:rsid w:val="001D58BA"/>
    <w:rsid w:val="001D6668"/>
    <w:rsid w:val="001D6E53"/>
    <w:rsid w:val="001E299E"/>
    <w:rsid w:val="001E2F8A"/>
    <w:rsid w:val="001E44D9"/>
    <w:rsid w:val="001F1186"/>
    <w:rsid w:val="0020026E"/>
    <w:rsid w:val="00202C61"/>
    <w:rsid w:val="00203CEB"/>
    <w:rsid w:val="00207D05"/>
    <w:rsid w:val="00207F5F"/>
    <w:rsid w:val="00215D8F"/>
    <w:rsid w:val="00224757"/>
    <w:rsid w:val="00234DC5"/>
    <w:rsid w:val="00235E57"/>
    <w:rsid w:val="0024493E"/>
    <w:rsid w:val="002450D7"/>
    <w:rsid w:val="002562AE"/>
    <w:rsid w:val="00262874"/>
    <w:rsid w:val="002630D3"/>
    <w:rsid w:val="00263DE0"/>
    <w:rsid w:val="002662E3"/>
    <w:rsid w:val="002708DD"/>
    <w:rsid w:val="0027141B"/>
    <w:rsid w:val="00271B67"/>
    <w:rsid w:val="00272437"/>
    <w:rsid w:val="00275952"/>
    <w:rsid w:val="00286029"/>
    <w:rsid w:val="00293C2B"/>
    <w:rsid w:val="002A1184"/>
    <w:rsid w:val="002A2B5C"/>
    <w:rsid w:val="002A4C01"/>
    <w:rsid w:val="002A4CC8"/>
    <w:rsid w:val="002B0CAC"/>
    <w:rsid w:val="002B1CE3"/>
    <w:rsid w:val="002C0FC3"/>
    <w:rsid w:val="002C16C8"/>
    <w:rsid w:val="002C2A1E"/>
    <w:rsid w:val="002C54A5"/>
    <w:rsid w:val="002D1B96"/>
    <w:rsid w:val="002D1E38"/>
    <w:rsid w:val="002D1F1E"/>
    <w:rsid w:val="002D2D1A"/>
    <w:rsid w:val="002D2F41"/>
    <w:rsid w:val="002D2F4B"/>
    <w:rsid w:val="002E236E"/>
    <w:rsid w:val="002E41D2"/>
    <w:rsid w:val="002E4E6A"/>
    <w:rsid w:val="002E62C4"/>
    <w:rsid w:val="002E708E"/>
    <w:rsid w:val="002E7AD8"/>
    <w:rsid w:val="002E7BC9"/>
    <w:rsid w:val="002F7A49"/>
    <w:rsid w:val="00300D9D"/>
    <w:rsid w:val="00300EAC"/>
    <w:rsid w:val="00301AAC"/>
    <w:rsid w:val="0030228E"/>
    <w:rsid w:val="00306503"/>
    <w:rsid w:val="0030737F"/>
    <w:rsid w:val="0030775E"/>
    <w:rsid w:val="00310940"/>
    <w:rsid w:val="00310DB3"/>
    <w:rsid w:val="00312F01"/>
    <w:rsid w:val="0031394F"/>
    <w:rsid w:val="00313E2F"/>
    <w:rsid w:val="00315AEE"/>
    <w:rsid w:val="00320982"/>
    <w:rsid w:val="003212CE"/>
    <w:rsid w:val="00324725"/>
    <w:rsid w:val="00325968"/>
    <w:rsid w:val="00327BE8"/>
    <w:rsid w:val="00333A63"/>
    <w:rsid w:val="00333E58"/>
    <w:rsid w:val="00333F71"/>
    <w:rsid w:val="00337BE9"/>
    <w:rsid w:val="003417EC"/>
    <w:rsid w:val="00343E2F"/>
    <w:rsid w:val="00344F44"/>
    <w:rsid w:val="00347C6D"/>
    <w:rsid w:val="00352ECD"/>
    <w:rsid w:val="003560B1"/>
    <w:rsid w:val="00357C85"/>
    <w:rsid w:val="00361D13"/>
    <w:rsid w:val="003647C5"/>
    <w:rsid w:val="00367A80"/>
    <w:rsid w:val="003745AA"/>
    <w:rsid w:val="003801E5"/>
    <w:rsid w:val="00380404"/>
    <w:rsid w:val="0038104B"/>
    <w:rsid w:val="00381349"/>
    <w:rsid w:val="00382FA6"/>
    <w:rsid w:val="003919CE"/>
    <w:rsid w:val="00395B99"/>
    <w:rsid w:val="003A2101"/>
    <w:rsid w:val="003A2F4F"/>
    <w:rsid w:val="003A31DE"/>
    <w:rsid w:val="003A3484"/>
    <w:rsid w:val="003A68D7"/>
    <w:rsid w:val="003A78BA"/>
    <w:rsid w:val="003B2515"/>
    <w:rsid w:val="003B7B90"/>
    <w:rsid w:val="003C231E"/>
    <w:rsid w:val="003C4738"/>
    <w:rsid w:val="003D0D38"/>
    <w:rsid w:val="003D4A07"/>
    <w:rsid w:val="003D530E"/>
    <w:rsid w:val="003E0326"/>
    <w:rsid w:val="003E1056"/>
    <w:rsid w:val="003E1A51"/>
    <w:rsid w:val="003E4C37"/>
    <w:rsid w:val="003E77F5"/>
    <w:rsid w:val="003E7F28"/>
    <w:rsid w:val="003F2FB5"/>
    <w:rsid w:val="003F5965"/>
    <w:rsid w:val="00402DAF"/>
    <w:rsid w:val="00404F8C"/>
    <w:rsid w:val="004075D2"/>
    <w:rsid w:val="00410F60"/>
    <w:rsid w:val="00413F15"/>
    <w:rsid w:val="00413FB2"/>
    <w:rsid w:val="004154C8"/>
    <w:rsid w:val="0041592B"/>
    <w:rsid w:val="00415D0C"/>
    <w:rsid w:val="00416B95"/>
    <w:rsid w:val="00422246"/>
    <w:rsid w:val="00427400"/>
    <w:rsid w:val="00433C8E"/>
    <w:rsid w:val="00435496"/>
    <w:rsid w:val="00436573"/>
    <w:rsid w:val="00436AEB"/>
    <w:rsid w:val="00444E75"/>
    <w:rsid w:val="00447B69"/>
    <w:rsid w:val="00451609"/>
    <w:rsid w:val="0045558C"/>
    <w:rsid w:val="00455E43"/>
    <w:rsid w:val="00456D8B"/>
    <w:rsid w:val="00457F24"/>
    <w:rsid w:val="00461B37"/>
    <w:rsid w:val="004665F0"/>
    <w:rsid w:val="0046662F"/>
    <w:rsid w:val="0046673A"/>
    <w:rsid w:val="00471662"/>
    <w:rsid w:val="004738B5"/>
    <w:rsid w:val="0047494B"/>
    <w:rsid w:val="00475114"/>
    <w:rsid w:val="00485220"/>
    <w:rsid w:val="00494A59"/>
    <w:rsid w:val="004A06F7"/>
    <w:rsid w:val="004A2516"/>
    <w:rsid w:val="004A3367"/>
    <w:rsid w:val="004A4843"/>
    <w:rsid w:val="004A60BA"/>
    <w:rsid w:val="004B2A80"/>
    <w:rsid w:val="004B2FE7"/>
    <w:rsid w:val="004B6477"/>
    <w:rsid w:val="004C0E0B"/>
    <w:rsid w:val="004C4D6B"/>
    <w:rsid w:val="004D46BD"/>
    <w:rsid w:val="004D6D0C"/>
    <w:rsid w:val="004E2834"/>
    <w:rsid w:val="004F15DB"/>
    <w:rsid w:val="004F2F0E"/>
    <w:rsid w:val="004F340A"/>
    <w:rsid w:val="004F41EF"/>
    <w:rsid w:val="00503269"/>
    <w:rsid w:val="00510B8B"/>
    <w:rsid w:val="00512CAD"/>
    <w:rsid w:val="005168D5"/>
    <w:rsid w:val="00516E84"/>
    <w:rsid w:val="00516EBB"/>
    <w:rsid w:val="00527697"/>
    <w:rsid w:val="00532C17"/>
    <w:rsid w:val="005444BF"/>
    <w:rsid w:val="0055044E"/>
    <w:rsid w:val="00551CFA"/>
    <w:rsid w:val="00554D58"/>
    <w:rsid w:val="00560F35"/>
    <w:rsid w:val="005653A5"/>
    <w:rsid w:val="005672EC"/>
    <w:rsid w:val="00567B06"/>
    <w:rsid w:val="005724BF"/>
    <w:rsid w:val="00573E12"/>
    <w:rsid w:val="00576474"/>
    <w:rsid w:val="00576598"/>
    <w:rsid w:val="00584213"/>
    <w:rsid w:val="0059472F"/>
    <w:rsid w:val="00597E80"/>
    <w:rsid w:val="005A4DDB"/>
    <w:rsid w:val="005A4EC8"/>
    <w:rsid w:val="005A531E"/>
    <w:rsid w:val="005B0FAB"/>
    <w:rsid w:val="005B3453"/>
    <w:rsid w:val="005B483F"/>
    <w:rsid w:val="005C0712"/>
    <w:rsid w:val="005C0BAB"/>
    <w:rsid w:val="005C105D"/>
    <w:rsid w:val="005C38CD"/>
    <w:rsid w:val="005C3CF6"/>
    <w:rsid w:val="005C5064"/>
    <w:rsid w:val="005C5B26"/>
    <w:rsid w:val="005C5EC6"/>
    <w:rsid w:val="005C6D9A"/>
    <w:rsid w:val="005D1CBE"/>
    <w:rsid w:val="005D54CF"/>
    <w:rsid w:val="005D5680"/>
    <w:rsid w:val="005D6618"/>
    <w:rsid w:val="005E22D2"/>
    <w:rsid w:val="005E3126"/>
    <w:rsid w:val="005E3190"/>
    <w:rsid w:val="005E3402"/>
    <w:rsid w:val="005E442F"/>
    <w:rsid w:val="005E4787"/>
    <w:rsid w:val="005F2A59"/>
    <w:rsid w:val="005F75D5"/>
    <w:rsid w:val="006132D9"/>
    <w:rsid w:val="00636684"/>
    <w:rsid w:val="00641E5D"/>
    <w:rsid w:val="00644223"/>
    <w:rsid w:val="00644C54"/>
    <w:rsid w:val="0065055C"/>
    <w:rsid w:val="006513F2"/>
    <w:rsid w:val="00655D36"/>
    <w:rsid w:val="00657187"/>
    <w:rsid w:val="00662F25"/>
    <w:rsid w:val="0066379D"/>
    <w:rsid w:val="00670783"/>
    <w:rsid w:val="00672A0C"/>
    <w:rsid w:val="00672F8B"/>
    <w:rsid w:val="00673B76"/>
    <w:rsid w:val="00675D54"/>
    <w:rsid w:val="00676689"/>
    <w:rsid w:val="00682C7E"/>
    <w:rsid w:val="0068465C"/>
    <w:rsid w:val="00684CD4"/>
    <w:rsid w:val="00685A5F"/>
    <w:rsid w:val="0069532C"/>
    <w:rsid w:val="006A1640"/>
    <w:rsid w:val="006A368C"/>
    <w:rsid w:val="006A4F0F"/>
    <w:rsid w:val="006A7919"/>
    <w:rsid w:val="006B00F8"/>
    <w:rsid w:val="006B30C3"/>
    <w:rsid w:val="006B3503"/>
    <w:rsid w:val="006B3680"/>
    <w:rsid w:val="006B3EDF"/>
    <w:rsid w:val="006B79FA"/>
    <w:rsid w:val="006B7D5F"/>
    <w:rsid w:val="006C0554"/>
    <w:rsid w:val="006D60BD"/>
    <w:rsid w:val="006E7767"/>
    <w:rsid w:val="006F71ED"/>
    <w:rsid w:val="00704314"/>
    <w:rsid w:val="007104EF"/>
    <w:rsid w:val="00711D32"/>
    <w:rsid w:val="007156EE"/>
    <w:rsid w:val="00716426"/>
    <w:rsid w:val="00720DA6"/>
    <w:rsid w:val="00721889"/>
    <w:rsid w:val="007233CE"/>
    <w:rsid w:val="00730514"/>
    <w:rsid w:val="00732152"/>
    <w:rsid w:val="00733187"/>
    <w:rsid w:val="00735BC5"/>
    <w:rsid w:val="007374DC"/>
    <w:rsid w:val="00742D5B"/>
    <w:rsid w:val="00745BF5"/>
    <w:rsid w:val="00746946"/>
    <w:rsid w:val="007545D2"/>
    <w:rsid w:val="00754DB0"/>
    <w:rsid w:val="00755A20"/>
    <w:rsid w:val="007568E1"/>
    <w:rsid w:val="00756D7C"/>
    <w:rsid w:val="00770A11"/>
    <w:rsid w:val="00771623"/>
    <w:rsid w:val="0077206A"/>
    <w:rsid w:val="007752DC"/>
    <w:rsid w:val="0078179A"/>
    <w:rsid w:val="007841FA"/>
    <w:rsid w:val="00784DB4"/>
    <w:rsid w:val="00790D31"/>
    <w:rsid w:val="007973FE"/>
    <w:rsid w:val="007B0253"/>
    <w:rsid w:val="007B2898"/>
    <w:rsid w:val="007B28AB"/>
    <w:rsid w:val="007C0E31"/>
    <w:rsid w:val="007C732D"/>
    <w:rsid w:val="007D61EE"/>
    <w:rsid w:val="007E0392"/>
    <w:rsid w:val="007E349A"/>
    <w:rsid w:val="007E5BC5"/>
    <w:rsid w:val="007E5D66"/>
    <w:rsid w:val="007E7051"/>
    <w:rsid w:val="007F5E7F"/>
    <w:rsid w:val="007F632F"/>
    <w:rsid w:val="007F6CEC"/>
    <w:rsid w:val="00801328"/>
    <w:rsid w:val="00804E1C"/>
    <w:rsid w:val="008062AC"/>
    <w:rsid w:val="00811FDA"/>
    <w:rsid w:val="00813F99"/>
    <w:rsid w:val="00817BE0"/>
    <w:rsid w:val="00824DFB"/>
    <w:rsid w:val="00825832"/>
    <w:rsid w:val="00827411"/>
    <w:rsid w:val="0085015A"/>
    <w:rsid w:val="008529E0"/>
    <w:rsid w:val="008546A2"/>
    <w:rsid w:val="00854A14"/>
    <w:rsid w:val="0086095A"/>
    <w:rsid w:val="00860DA9"/>
    <w:rsid w:val="008652BF"/>
    <w:rsid w:val="00867738"/>
    <w:rsid w:val="008716F5"/>
    <w:rsid w:val="008730E4"/>
    <w:rsid w:val="00877F96"/>
    <w:rsid w:val="008803BA"/>
    <w:rsid w:val="00881FCA"/>
    <w:rsid w:val="00882D58"/>
    <w:rsid w:val="00891067"/>
    <w:rsid w:val="008928EF"/>
    <w:rsid w:val="008A1B3F"/>
    <w:rsid w:val="008A32D6"/>
    <w:rsid w:val="008A3ADD"/>
    <w:rsid w:val="008B2795"/>
    <w:rsid w:val="008B572C"/>
    <w:rsid w:val="008B65FB"/>
    <w:rsid w:val="008B6F5B"/>
    <w:rsid w:val="008C024E"/>
    <w:rsid w:val="008C1A41"/>
    <w:rsid w:val="008C3367"/>
    <w:rsid w:val="008C497D"/>
    <w:rsid w:val="008C67B1"/>
    <w:rsid w:val="008D0257"/>
    <w:rsid w:val="008E24A4"/>
    <w:rsid w:val="008E4002"/>
    <w:rsid w:val="008E4385"/>
    <w:rsid w:val="008E6FF0"/>
    <w:rsid w:val="008E7FE8"/>
    <w:rsid w:val="008F3E78"/>
    <w:rsid w:val="008F45CA"/>
    <w:rsid w:val="008F45ED"/>
    <w:rsid w:val="008F58CB"/>
    <w:rsid w:val="008F785C"/>
    <w:rsid w:val="00900ABD"/>
    <w:rsid w:val="009029DF"/>
    <w:rsid w:val="0090490B"/>
    <w:rsid w:val="00904D29"/>
    <w:rsid w:val="009060F6"/>
    <w:rsid w:val="00906CCA"/>
    <w:rsid w:val="00912DC7"/>
    <w:rsid w:val="00914E9E"/>
    <w:rsid w:val="00915E6F"/>
    <w:rsid w:val="00917816"/>
    <w:rsid w:val="00922881"/>
    <w:rsid w:val="00923CCC"/>
    <w:rsid w:val="00924775"/>
    <w:rsid w:val="0093040F"/>
    <w:rsid w:val="00934B73"/>
    <w:rsid w:val="009355AD"/>
    <w:rsid w:val="009379BA"/>
    <w:rsid w:val="009435D3"/>
    <w:rsid w:val="00945FA9"/>
    <w:rsid w:val="009509F3"/>
    <w:rsid w:val="00951A76"/>
    <w:rsid w:val="00955887"/>
    <w:rsid w:val="00955E32"/>
    <w:rsid w:val="0096057A"/>
    <w:rsid w:val="00960B23"/>
    <w:rsid w:val="00963577"/>
    <w:rsid w:val="00963EDF"/>
    <w:rsid w:val="00971638"/>
    <w:rsid w:val="009775C4"/>
    <w:rsid w:val="00985510"/>
    <w:rsid w:val="00986AA9"/>
    <w:rsid w:val="009870F9"/>
    <w:rsid w:val="009873B9"/>
    <w:rsid w:val="00990236"/>
    <w:rsid w:val="0099148D"/>
    <w:rsid w:val="00994E17"/>
    <w:rsid w:val="00997979"/>
    <w:rsid w:val="009B4875"/>
    <w:rsid w:val="009B5268"/>
    <w:rsid w:val="009B6CF2"/>
    <w:rsid w:val="009B712C"/>
    <w:rsid w:val="009C35C7"/>
    <w:rsid w:val="009C51C5"/>
    <w:rsid w:val="009C6FD9"/>
    <w:rsid w:val="009C70E6"/>
    <w:rsid w:val="009D0357"/>
    <w:rsid w:val="009E06A1"/>
    <w:rsid w:val="009E305F"/>
    <w:rsid w:val="009E7538"/>
    <w:rsid w:val="009E7CF0"/>
    <w:rsid w:val="009F02EB"/>
    <w:rsid w:val="009F0303"/>
    <w:rsid w:val="009F1A9A"/>
    <w:rsid w:val="009F58C4"/>
    <w:rsid w:val="009F6D42"/>
    <w:rsid w:val="009F7D37"/>
    <w:rsid w:val="00A00D5C"/>
    <w:rsid w:val="00A02095"/>
    <w:rsid w:val="00A03B0F"/>
    <w:rsid w:val="00A0752F"/>
    <w:rsid w:val="00A07B97"/>
    <w:rsid w:val="00A119C9"/>
    <w:rsid w:val="00A1325E"/>
    <w:rsid w:val="00A17A41"/>
    <w:rsid w:val="00A233C4"/>
    <w:rsid w:val="00A245D9"/>
    <w:rsid w:val="00A26B21"/>
    <w:rsid w:val="00A26D48"/>
    <w:rsid w:val="00A3246D"/>
    <w:rsid w:val="00A40BCE"/>
    <w:rsid w:val="00A42E7D"/>
    <w:rsid w:val="00A528F9"/>
    <w:rsid w:val="00A56279"/>
    <w:rsid w:val="00A60FD6"/>
    <w:rsid w:val="00A61081"/>
    <w:rsid w:val="00A7140C"/>
    <w:rsid w:val="00A73472"/>
    <w:rsid w:val="00A820F2"/>
    <w:rsid w:val="00A83D32"/>
    <w:rsid w:val="00A8524B"/>
    <w:rsid w:val="00A9406A"/>
    <w:rsid w:val="00A95DE9"/>
    <w:rsid w:val="00AA0EE4"/>
    <w:rsid w:val="00AA341C"/>
    <w:rsid w:val="00AA4C2F"/>
    <w:rsid w:val="00AA4F7E"/>
    <w:rsid w:val="00AA7AAB"/>
    <w:rsid w:val="00AA7B0A"/>
    <w:rsid w:val="00AB195C"/>
    <w:rsid w:val="00AB4D39"/>
    <w:rsid w:val="00AB7AC2"/>
    <w:rsid w:val="00AC3839"/>
    <w:rsid w:val="00AC7FB2"/>
    <w:rsid w:val="00AD42E9"/>
    <w:rsid w:val="00AD53FA"/>
    <w:rsid w:val="00AD7F23"/>
    <w:rsid w:val="00AE0B4D"/>
    <w:rsid w:val="00AE3877"/>
    <w:rsid w:val="00AE4FE7"/>
    <w:rsid w:val="00AE72D7"/>
    <w:rsid w:val="00AF1E12"/>
    <w:rsid w:val="00B028E8"/>
    <w:rsid w:val="00B02B85"/>
    <w:rsid w:val="00B02CAE"/>
    <w:rsid w:val="00B06B54"/>
    <w:rsid w:val="00B06BAE"/>
    <w:rsid w:val="00B104C0"/>
    <w:rsid w:val="00B2306D"/>
    <w:rsid w:val="00B235A0"/>
    <w:rsid w:val="00B26C68"/>
    <w:rsid w:val="00B30288"/>
    <w:rsid w:val="00B31235"/>
    <w:rsid w:val="00B32436"/>
    <w:rsid w:val="00B32E57"/>
    <w:rsid w:val="00B37C88"/>
    <w:rsid w:val="00B40CD3"/>
    <w:rsid w:val="00B41390"/>
    <w:rsid w:val="00B45A06"/>
    <w:rsid w:val="00B45E78"/>
    <w:rsid w:val="00B464F7"/>
    <w:rsid w:val="00B5013F"/>
    <w:rsid w:val="00B51071"/>
    <w:rsid w:val="00B539E3"/>
    <w:rsid w:val="00B53E58"/>
    <w:rsid w:val="00B56F30"/>
    <w:rsid w:val="00B65AAF"/>
    <w:rsid w:val="00B756B8"/>
    <w:rsid w:val="00B76AE2"/>
    <w:rsid w:val="00B770D1"/>
    <w:rsid w:val="00B802AC"/>
    <w:rsid w:val="00B807F3"/>
    <w:rsid w:val="00B8181F"/>
    <w:rsid w:val="00B85752"/>
    <w:rsid w:val="00BA5821"/>
    <w:rsid w:val="00BA6518"/>
    <w:rsid w:val="00BB45BC"/>
    <w:rsid w:val="00BD0C1F"/>
    <w:rsid w:val="00BD0E7A"/>
    <w:rsid w:val="00BD1685"/>
    <w:rsid w:val="00BD3B26"/>
    <w:rsid w:val="00BD4640"/>
    <w:rsid w:val="00BD516C"/>
    <w:rsid w:val="00BD55F0"/>
    <w:rsid w:val="00BE2C9E"/>
    <w:rsid w:val="00BE3ABF"/>
    <w:rsid w:val="00BE3CC2"/>
    <w:rsid w:val="00BE6DC9"/>
    <w:rsid w:val="00BF0146"/>
    <w:rsid w:val="00BF17E1"/>
    <w:rsid w:val="00BF3B10"/>
    <w:rsid w:val="00BF4F2D"/>
    <w:rsid w:val="00BF6E58"/>
    <w:rsid w:val="00C00BA6"/>
    <w:rsid w:val="00C012C1"/>
    <w:rsid w:val="00C051A8"/>
    <w:rsid w:val="00C0760E"/>
    <w:rsid w:val="00C1106F"/>
    <w:rsid w:val="00C13888"/>
    <w:rsid w:val="00C17592"/>
    <w:rsid w:val="00C2201E"/>
    <w:rsid w:val="00C227AD"/>
    <w:rsid w:val="00C24A28"/>
    <w:rsid w:val="00C25ACC"/>
    <w:rsid w:val="00C26468"/>
    <w:rsid w:val="00C27B12"/>
    <w:rsid w:val="00C31EDE"/>
    <w:rsid w:val="00C32B9F"/>
    <w:rsid w:val="00C33892"/>
    <w:rsid w:val="00C40889"/>
    <w:rsid w:val="00C5032F"/>
    <w:rsid w:val="00C522BA"/>
    <w:rsid w:val="00C53D6F"/>
    <w:rsid w:val="00C543B6"/>
    <w:rsid w:val="00C54E27"/>
    <w:rsid w:val="00C55F13"/>
    <w:rsid w:val="00C630BE"/>
    <w:rsid w:val="00C65A0E"/>
    <w:rsid w:val="00C6681A"/>
    <w:rsid w:val="00C66B5B"/>
    <w:rsid w:val="00C675ED"/>
    <w:rsid w:val="00C67ED5"/>
    <w:rsid w:val="00C718E6"/>
    <w:rsid w:val="00C720A8"/>
    <w:rsid w:val="00C8032B"/>
    <w:rsid w:val="00C82509"/>
    <w:rsid w:val="00C841E8"/>
    <w:rsid w:val="00C862BD"/>
    <w:rsid w:val="00CA1932"/>
    <w:rsid w:val="00CA29B7"/>
    <w:rsid w:val="00CB43FA"/>
    <w:rsid w:val="00CB7D32"/>
    <w:rsid w:val="00CC108A"/>
    <w:rsid w:val="00CC2132"/>
    <w:rsid w:val="00CD1D09"/>
    <w:rsid w:val="00CD3E09"/>
    <w:rsid w:val="00CD513D"/>
    <w:rsid w:val="00CD75D8"/>
    <w:rsid w:val="00CE5186"/>
    <w:rsid w:val="00D023C6"/>
    <w:rsid w:val="00D032D6"/>
    <w:rsid w:val="00D071D5"/>
    <w:rsid w:val="00D11E3A"/>
    <w:rsid w:val="00D17373"/>
    <w:rsid w:val="00D17B4A"/>
    <w:rsid w:val="00D22206"/>
    <w:rsid w:val="00D2573D"/>
    <w:rsid w:val="00D315FB"/>
    <w:rsid w:val="00D3451B"/>
    <w:rsid w:val="00D350E8"/>
    <w:rsid w:val="00D35B1F"/>
    <w:rsid w:val="00D556AB"/>
    <w:rsid w:val="00D61102"/>
    <w:rsid w:val="00D65688"/>
    <w:rsid w:val="00D741C3"/>
    <w:rsid w:val="00D82AE2"/>
    <w:rsid w:val="00D82EBE"/>
    <w:rsid w:val="00D83863"/>
    <w:rsid w:val="00D84867"/>
    <w:rsid w:val="00D8490D"/>
    <w:rsid w:val="00D85442"/>
    <w:rsid w:val="00D86876"/>
    <w:rsid w:val="00D909CA"/>
    <w:rsid w:val="00D9144E"/>
    <w:rsid w:val="00D916AA"/>
    <w:rsid w:val="00D95C1E"/>
    <w:rsid w:val="00D97330"/>
    <w:rsid w:val="00D979D5"/>
    <w:rsid w:val="00DA054E"/>
    <w:rsid w:val="00DA06FA"/>
    <w:rsid w:val="00DA29D9"/>
    <w:rsid w:val="00DB39B3"/>
    <w:rsid w:val="00DC0068"/>
    <w:rsid w:val="00DC016F"/>
    <w:rsid w:val="00DC464A"/>
    <w:rsid w:val="00DD21F3"/>
    <w:rsid w:val="00DD4DFA"/>
    <w:rsid w:val="00DD756E"/>
    <w:rsid w:val="00DD7844"/>
    <w:rsid w:val="00DD7EA6"/>
    <w:rsid w:val="00DE1863"/>
    <w:rsid w:val="00DE1A54"/>
    <w:rsid w:val="00DE4719"/>
    <w:rsid w:val="00DF1EFA"/>
    <w:rsid w:val="00DF2594"/>
    <w:rsid w:val="00DF56A0"/>
    <w:rsid w:val="00DF62E9"/>
    <w:rsid w:val="00E0755A"/>
    <w:rsid w:val="00E1230E"/>
    <w:rsid w:val="00E12A13"/>
    <w:rsid w:val="00E1729A"/>
    <w:rsid w:val="00E17DB4"/>
    <w:rsid w:val="00E17E65"/>
    <w:rsid w:val="00E21407"/>
    <w:rsid w:val="00E21DC6"/>
    <w:rsid w:val="00E220E6"/>
    <w:rsid w:val="00E243E9"/>
    <w:rsid w:val="00E26447"/>
    <w:rsid w:val="00E30838"/>
    <w:rsid w:val="00E30A2C"/>
    <w:rsid w:val="00E34535"/>
    <w:rsid w:val="00E42454"/>
    <w:rsid w:val="00E42CDA"/>
    <w:rsid w:val="00E46A97"/>
    <w:rsid w:val="00E46EBC"/>
    <w:rsid w:val="00E47678"/>
    <w:rsid w:val="00E4790C"/>
    <w:rsid w:val="00E50E95"/>
    <w:rsid w:val="00E57C4E"/>
    <w:rsid w:val="00E63D3D"/>
    <w:rsid w:val="00E65443"/>
    <w:rsid w:val="00E709B0"/>
    <w:rsid w:val="00E741F9"/>
    <w:rsid w:val="00E75B15"/>
    <w:rsid w:val="00E76268"/>
    <w:rsid w:val="00E76B62"/>
    <w:rsid w:val="00E76EE1"/>
    <w:rsid w:val="00E770D7"/>
    <w:rsid w:val="00E838F2"/>
    <w:rsid w:val="00E84B55"/>
    <w:rsid w:val="00E85741"/>
    <w:rsid w:val="00E87E86"/>
    <w:rsid w:val="00EA096D"/>
    <w:rsid w:val="00EA0987"/>
    <w:rsid w:val="00EA0AF6"/>
    <w:rsid w:val="00EA0CEA"/>
    <w:rsid w:val="00EA6F4C"/>
    <w:rsid w:val="00EA763B"/>
    <w:rsid w:val="00EB0C2D"/>
    <w:rsid w:val="00EB1A51"/>
    <w:rsid w:val="00EB6D04"/>
    <w:rsid w:val="00EC5C7D"/>
    <w:rsid w:val="00EC5C96"/>
    <w:rsid w:val="00EC6BCE"/>
    <w:rsid w:val="00ED46B6"/>
    <w:rsid w:val="00ED4867"/>
    <w:rsid w:val="00ED7D3D"/>
    <w:rsid w:val="00EF68AC"/>
    <w:rsid w:val="00EF6EDE"/>
    <w:rsid w:val="00F03ABF"/>
    <w:rsid w:val="00F041A1"/>
    <w:rsid w:val="00F12654"/>
    <w:rsid w:val="00F211D3"/>
    <w:rsid w:val="00F221DC"/>
    <w:rsid w:val="00F255FF"/>
    <w:rsid w:val="00F25C55"/>
    <w:rsid w:val="00F2608D"/>
    <w:rsid w:val="00F36C83"/>
    <w:rsid w:val="00F41D83"/>
    <w:rsid w:val="00F430C6"/>
    <w:rsid w:val="00F43CDC"/>
    <w:rsid w:val="00F44C59"/>
    <w:rsid w:val="00F531DF"/>
    <w:rsid w:val="00F545E3"/>
    <w:rsid w:val="00F560A6"/>
    <w:rsid w:val="00F611DD"/>
    <w:rsid w:val="00F61389"/>
    <w:rsid w:val="00F61A24"/>
    <w:rsid w:val="00F61DE0"/>
    <w:rsid w:val="00F7039E"/>
    <w:rsid w:val="00F7134F"/>
    <w:rsid w:val="00F713EC"/>
    <w:rsid w:val="00F7291F"/>
    <w:rsid w:val="00F741A7"/>
    <w:rsid w:val="00F748B4"/>
    <w:rsid w:val="00F7644F"/>
    <w:rsid w:val="00F76B83"/>
    <w:rsid w:val="00F83974"/>
    <w:rsid w:val="00F83F8C"/>
    <w:rsid w:val="00F84CD9"/>
    <w:rsid w:val="00F866EC"/>
    <w:rsid w:val="00F9698D"/>
    <w:rsid w:val="00F96BC1"/>
    <w:rsid w:val="00F9736A"/>
    <w:rsid w:val="00FA01EE"/>
    <w:rsid w:val="00FA0DDF"/>
    <w:rsid w:val="00FB1B6F"/>
    <w:rsid w:val="00FB31DF"/>
    <w:rsid w:val="00FB5BE0"/>
    <w:rsid w:val="00FB6705"/>
    <w:rsid w:val="00FC060D"/>
    <w:rsid w:val="00FC3DC5"/>
    <w:rsid w:val="00FC585D"/>
    <w:rsid w:val="00FC6CE4"/>
    <w:rsid w:val="00FC77B7"/>
    <w:rsid w:val="00FD1E6B"/>
    <w:rsid w:val="00FD2C12"/>
    <w:rsid w:val="00FE0665"/>
    <w:rsid w:val="00FE23AB"/>
    <w:rsid w:val="00FE5D92"/>
    <w:rsid w:val="00FE5E27"/>
    <w:rsid w:val="00FE5E3B"/>
    <w:rsid w:val="00FF0DE0"/>
    <w:rsid w:val="00FF17DE"/>
    <w:rsid w:val="00FF18DE"/>
    <w:rsid w:val="00FF41DA"/>
    <w:rsid w:val="00FF4533"/>
    <w:rsid w:val="00FF48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DA8A1-456F-4A9C-A2D2-6FD8B947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paragraph" w:styleId="EnvelopeAddress">
    <w:name w:val="envelope address"/>
    <w:basedOn w:val="Normal"/>
    <w:uiPriority w:val="99"/>
    <w:semiHidden/>
    <w:unhideWhenUsed/>
    <w:rsid w:val="008716F5"/>
    <w:pPr>
      <w:framePr w:w="7920" w:h="1980" w:hRule="exact" w:hSpace="180" w:wrap="auto" w:hAnchor="page" w:xAlign="center" w:yAlign="bottom"/>
      <w:spacing w:after="0" w:line="240" w:lineRule="auto"/>
      <w:ind w:left="2880"/>
      <w:jc w:val="both"/>
    </w:pPr>
    <w:rPr>
      <w:rFonts w:ascii="Arial" w:eastAsiaTheme="majorEastAsia" w:hAnsi="Arial"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4681C-C56A-45E3-91B2-6374F7B4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Neliswa Tjahikika</cp:lastModifiedBy>
  <cp:revision>2</cp:revision>
  <cp:lastPrinted>2018-10-29T09:00:00Z</cp:lastPrinted>
  <dcterms:created xsi:type="dcterms:W3CDTF">2018-10-30T14:43:00Z</dcterms:created>
  <dcterms:modified xsi:type="dcterms:W3CDTF">2018-10-30T14:43:00Z</dcterms:modified>
</cp:coreProperties>
</file>