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062" w:rsidRPr="00C62062" w:rsidRDefault="00197D0A" w:rsidP="006F7095">
      <w:pPr>
        <w:spacing w:line="480" w:lineRule="auto"/>
        <w:jc w:val="right"/>
        <w:outlineLvl w:val="0"/>
        <w:rPr>
          <w:rFonts w:ascii="Arial" w:eastAsia="Times New Roman" w:hAnsi="Arial" w:cs="Arial"/>
          <w:b/>
          <w:lang w:eastAsia="en-GB"/>
        </w:rPr>
      </w:pPr>
      <w:r w:rsidRPr="00D1028C">
        <w:rPr>
          <w:rFonts w:ascii="Arial" w:hAnsi="Arial" w:cs="Arial"/>
          <w:b/>
          <w:bCs/>
          <w:noProof/>
          <w:lang w:val="en-ZA" w:eastAsia="en-ZA"/>
        </w:rPr>
        <w:drawing>
          <wp:anchor distT="0" distB="0" distL="114300" distR="114300" simplePos="0" relativeHeight="251658240" behindDoc="0" locked="0" layoutInCell="1" allowOverlap="1" wp14:anchorId="3F44DFEE" wp14:editId="504F8FB1">
            <wp:simplePos x="0" y="0"/>
            <wp:positionH relativeFrom="column">
              <wp:posOffset>2123440</wp:posOffset>
            </wp:positionH>
            <wp:positionV relativeFrom="paragraph">
              <wp:posOffset>35560</wp:posOffset>
            </wp:positionV>
            <wp:extent cx="1252855" cy="113284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855" cy="1132840"/>
                    </a:xfrm>
                    <a:prstGeom prst="rect">
                      <a:avLst/>
                    </a:prstGeom>
                    <a:noFill/>
                    <a:ln w="9525">
                      <a:noFill/>
                      <a:miter lim="800000"/>
                      <a:headEnd/>
                      <a:tailEnd/>
                    </a:ln>
                  </pic:spPr>
                </pic:pic>
              </a:graphicData>
            </a:graphic>
            <wp14:sizeRelH relativeFrom="margin">
              <wp14:pctWidth>0</wp14:pctWidth>
            </wp14:sizeRelH>
          </wp:anchor>
        </w:drawing>
      </w:r>
      <w:r w:rsidR="008D24E3" w:rsidRPr="00D1028C">
        <w:rPr>
          <w:rFonts w:ascii="Arial" w:eastAsia="Times New Roman" w:hAnsi="Arial" w:cs="Arial"/>
          <w:b/>
          <w:color w:val="000000"/>
          <w:lang w:eastAsia="en-GB"/>
        </w:rPr>
        <w:br w:type="textWrapping" w:clear="all"/>
      </w:r>
      <w:r w:rsidR="00C62062" w:rsidRPr="00330A69">
        <w:rPr>
          <w:rFonts w:ascii="Arial" w:eastAsia="Times New Roman" w:hAnsi="Arial" w:cs="Arial"/>
          <w:b/>
          <w:lang w:eastAsia="en-GB"/>
        </w:rPr>
        <w:t>REPORTABLE</w:t>
      </w:r>
    </w:p>
    <w:p w:rsidR="00197D0A" w:rsidRPr="00D1028C" w:rsidRDefault="00197D0A" w:rsidP="006F7095">
      <w:pPr>
        <w:spacing w:line="360" w:lineRule="auto"/>
        <w:ind w:left="5041" w:firstLine="720"/>
        <w:jc w:val="right"/>
        <w:outlineLvl w:val="0"/>
        <w:rPr>
          <w:rFonts w:ascii="Arial" w:eastAsia="Times New Roman" w:hAnsi="Arial" w:cs="Arial"/>
          <w:color w:val="000000"/>
          <w:lang w:eastAsia="en-GB"/>
        </w:rPr>
      </w:pPr>
      <w:r w:rsidRPr="00D1028C">
        <w:rPr>
          <w:rFonts w:ascii="Arial" w:eastAsia="Times New Roman" w:hAnsi="Arial" w:cs="Arial"/>
          <w:color w:val="000000"/>
          <w:lang w:eastAsia="en-GB"/>
        </w:rPr>
        <w:t>CASE NO: SA 34/2017</w:t>
      </w:r>
    </w:p>
    <w:p w:rsidR="006F7095" w:rsidRDefault="006F7095" w:rsidP="005736F1">
      <w:pPr>
        <w:spacing w:line="480" w:lineRule="auto"/>
        <w:outlineLvl w:val="0"/>
        <w:rPr>
          <w:rFonts w:ascii="Arial" w:eastAsia="Times New Roman" w:hAnsi="Arial" w:cs="Arial"/>
          <w:b/>
          <w:color w:val="000000"/>
          <w:lang w:eastAsia="en-GB"/>
        </w:rPr>
      </w:pPr>
    </w:p>
    <w:p w:rsidR="0007370F" w:rsidRPr="00D1028C" w:rsidRDefault="0007370F" w:rsidP="005736F1">
      <w:pPr>
        <w:spacing w:line="480" w:lineRule="auto"/>
        <w:outlineLvl w:val="0"/>
        <w:rPr>
          <w:rFonts w:ascii="Arial" w:eastAsia="Times New Roman" w:hAnsi="Arial" w:cs="Arial"/>
          <w:b/>
          <w:color w:val="000000"/>
          <w:lang w:eastAsia="en-GB"/>
        </w:rPr>
      </w:pPr>
      <w:r w:rsidRPr="00D1028C">
        <w:rPr>
          <w:rFonts w:ascii="Arial" w:eastAsia="Times New Roman" w:hAnsi="Arial" w:cs="Arial"/>
          <w:b/>
          <w:color w:val="000000"/>
          <w:lang w:eastAsia="en-GB"/>
        </w:rPr>
        <w:t>IN THE SUPREME COURT OF NAMIBIA</w:t>
      </w:r>
    </w:p>
    <w:p w:rsidR="00463C6D" w:rsidRPr="00D1028C" w:rsidRDefault="00463C6D" w:rsidP="006F7095">
      <w:pPr>
        <w:spacing w:line="480" w:lineRule="auto"/>
        <w:jc w:val="both"/>
        <w:outlineLvl w:val="0"/>
        <w:rPr>
          <w:rFonts w:ascii="Arial" w:eastAsia="Times New Roman" w:hAnsi="Arial" w:cs="Arial"/>
          <w:b/>
          <w:color w:val="000000"/>
          <w:lang w:eastAsia="en-GB"/>
        </w:rPr>
      </w:pPr>
    </w:p>
    <w:p w:rsidR="00463C6D" w:rsidRDefault="00463C6D" w:rsidP="005736F1">
      <w:pPr>
        <w:spacing w:line="480" w:lineRule="auto"/>
        <w:jc w:val="both"/>
        <w:rPr>
          <w:rFonts w:ascii="Arial" w:eastAsia="Times New Roman" w:hAnsi="Arial" w:cs="Arial"/>
          <w:color w:val="000000"/>
          <w:lang w:eastAsia="en-GB"/>
        </w:rPr>
      </w:pPr>
      <w:r w:rsidRPr="00D1028C">
        <w:rPr>
          <w:rFonts w:ascii="Arial" w:eastAsia="Times New Roman" w:hAnsi="Arial" w:cs="Arial"/>
          <w:color w:val="000000"/>
          <w:lang w:eastAsia="en-GB"/>
        </w:rPr>
        <w:t xml:space="preserve">In the matter between: </w:t>
      </w:r>
    </w:p>
    <w:p w:rsidR="00462DF9" w:rsidRPr="00D1028C" w:rsidRDefault="00462DF9" w:rsidP="005736F1">
      <w:pPr>
        <w:spacing w:line="480" w:lineRule="auto"/>
        <w:jc w:val="both"/>
        <w:rPr>
          <w:rFonts w:ascii="Arial" w:eastAsia="Times New Roman" w:hAnsi="Arial" w:cs="Arial"/>
          <w:color w:val="000000"/>
          <w:lang w:eastAsia="en-GB"/>
        </w:rPr>
      </w:pPr>
    </w:p>
    <w:p w:rsidR="00463C6D" w:rsidRPr="00D1028C" w:rsidRDefault="0007370F" w:rsidP="005736F1">
      <w:pPr>
        <w:spacing w:line="480" w:lineRule="auto"/>
        <w:jc w:val="both"/>
        <w:rPr>
          <w:rFonts w:ascii="Arial" w:eastAsia="Times New Roman" w:hAnsi="Arial" w:cs="Arial"/>
          <w:b/>
          <w:color w:val="000000"/>
          <w:lang w:eastAsia="en-GB"/>
        </w:rPr>
      </w:pPr>
      <w:r w:rsidRPr="00D1028C">
        <w:rPr>
          <w:rFonts w:ascii="Arial" w:eastAsia="Times New Roman" w:hAnsi="Arial" w:cs="Arial"/>
          <w:b/>
          <w:color w:val="000000"/>
          <w:lang w:eastAsia="en-GB"/>
        </w:rPr>
        <w:t>PIETER PETRUS VISAGIE</w:t>
      </w:r>
      <w:r w:rsidRPr="00D1028C">
        <w:rPr>
          <w:rFonts w:ascii="Arial" w:eastAsia="Times New Roman" w:hAnsi="Arial" w:cs="Arial"/>
          <w:b/>
          <w:color w:val="000000"/>
          <w:lang w:eastAsia="en-GB"/>
        </w:rPr>
        <w:tab/>
      </w:r>
      <w:r w:rsidR="00463C6D" w:rsidRPr="00D1028C">
        <w:rPr>
          <w:rFonts w:ascii="Arial" w:eastAsia="Times New Roman" w:hAnsi="Arial" w:cs="Arial"/>
          <w:b/>
          <w:color w:val="000000"/>
          <w:lang w:eastAsia="en-GB"/>
        </w:rPr>
        <w:tab/>
      </w:r>
      <w:r w:rsidR="00463C6D" w:rsidRPr="00D1028C">
        <w:rPr>
          <w:rFonts w:ascii="Arial" w:eastAsia="Times New Roman" w:hAnsi="Arial" w:cs="Arial"/>
          <w:b/>
          <w:color w:val="000000"/>
          <w:lang w:eastAsia="en-GB"/>
        </w:rPr>
        <w:tab/>
      </w:r>
      <w:r w:rsidR="00463C6D" w:rsidRPr="00D1028C">
        <w:rPr>
          <w:rFonts w:ascii="Arial" w:eastAsia="Times New Roman" w:hAnsi="Arial" w:cs="Arial"/>
          <w:b/>
          <w:color w:val="000000"/>
          <w:lang w:eastAsia="en-GB"/>
        </w:rPr>
        <w:tab/>
      </w:r>
      <w:r w:rsidR="00463C6D" w:rsidRPr="00D1028C">
        <w:rPr>
          <w:rFonts w:ascii="Arial" w:eastAsia="Times New Roman" w:hAnsi="Arial" w:cs="Arial"/>
          <w:b/>
          <w:color w:val="000000"/>
          <w:lang w:eastAsia="en-GB"/>
        </w:rPr>
        <w:tab/>
      </w:r>
      <w:r w:rsidR="00305D67">
        <w:rPr>
          <w:rFonts w:ascii="Arial" w:eastAsia="Times New Roman" w:hAnsi="Arial" w:cs="Arial"/>
          <w:b/>
          <w:color w:val="000000"/>
          <w:lang w:eastAsia="en-GB"/>
        </w:rPr>
        <w:tab/>
      </w:r>
      <w:r w:rsidR="00412D5C">
        <w:rPr>
          <w:rFonts w:ascii="Arial" w:eastAsia="Times New Roman" w:hAnsi="Arial" w:cs="Arial"/>
          <w:b/>
          <w:color w:val="000000"/>
          <w:lang w:eastAsia="en-GB"/>
        </w:rPr>
        <w:t xml:space="preserve">       </w:t>
      </w:r>
      <w:r w:rsidRPr="00D1028C">
        <w:rPr>
          <w:rFonts w:ascii="Arial" w:eastAsia="Times New Roman" w:hAnsi="Arial" w:cs="Arial"/>
          <w:b/>
          <w:color w:val="000000"/>
          <w:lang w:eastAsia="en-GB"/>
        </w:rPr>
        <w:t>A</w:t>
      </w:r>
      <w:r w:rsidR="00462DF9">
        <w:rPr>
          <w:rFonts w:ascii="Arial" w:eastAsia="Times New Roman" w:hAnsi="Arial" w:cs="Arial"/>
          <w:b/>
          <w:color w:val="000000"/>
          <w:lang w:eastAsia="en-GB"/>
        </w:rPr>
        <w:t>ppellant</w:t>
      </w:r>
    </w:p>
    <w:p w:rsidR="00463C6D" w:rsidRPr="00D1028C" w:rsidRDefault="00463C6D" w:rsidP="005736F1">
      <w:pPr>
        <w:spacing w:line="480" w:lineRule="auto"/>
        <w:jc w:val="both"/>
        <w:rPr>
          <w:rFonts w:ascii="Arial" w:eastAsia="Times New Roman" w:hAnsi="Arial" w:cs="Arial"/>
          <w:color w:val="000000"/>
          <w:lang w:eastAsia="en-GB"/>
        </w:rPr>
      </w:pPr>
      <w:proofErr w:type="gramStart"/>
      <w:r w:rsidRPr="00D1028C">
        <w:rPr>
          <w:rFonts w:ascii="Arial" w:eastAsia="Times New Roman" w:hAnsi="Arial" w:cs="Arial"/>
          <w:color w:val="000000"/>
          <w:lang w:eastAsia="en-GB"/>
        </w:rPr>
        <w:t>and</w:t>
      </w:r>
      <w:proofErr w:type="gramEnd"/>
    </w:p>
    <w:p w:rsidR="00463C6D" w:rsidRPr="00D1028C" w:rsidRDefault="00D077DC" w:rsidP="005736F1">
      <w:pPr>
        <w:spacing w:line="480" w:lineRule="auto"/>
        <w:jc w:val="both"/>
        <w:rPr>
          <w:rFonts w:ascii="Arial" w:eastAsia="Times New Roman" w:hAnsi="Arial" w:cs="Arial"/>
          <w:b/>
          <w:color w:val="000000"/>
          <w:lang w:eastAsia="en-GB"/>
        </w:rPr>
      </w:pPr>
      <w:r>
        <w:rPr>
          <w:rFonts w:ascii="Arial" w:eastAsia="Times New Roman" w:hAnsi="Arial" w:cs="Arial"/>
          <w:b/>
          <w:color w:val="000000"/>
          <w:lang w:eastAsia="en-GB"/>
        </w:rPr>
        <w:t xml:space="preserve">GOVERNMENT OF </w:t>
      </w:r>
      <w:r w:rsidR="000A78CB">
        <w:rPr>
          <w:rFonts w:ascii="Arial" w:eastAsia="Times New Roman" w:hAnsi="Arial" w:cs="Arial"/>
          <w:b/>
          <w:color w:val="000000"/>
          <w:lang w:eastAsia="en-GB"/>
        </w:rPr>
        <w:t xml:space="preserve">THE REPUBLIC OF </w:t>
      </w:r>
      <w:r>
        <w:rPr>
          <w:rFonts w:ascii="Arial" w:eastAsia="Times New Roman" w:hAnsi="Arial" w:cs="Arial"/>
          <w:b/>
          <w:color w:val="000000"/>
          <w:lang w:eastAsia="en-GB"/>
        </w:rPr>
        <w:t>NAMIBIA</w:t>
      </w:r>
      <w:r>
        <w:rPr>
          <w:rFonts w:ascii="Arial" w:eastAsia="Times New Roman" w:hAnsi="Arial" w:cs="Arial"/>
          <w:b/>
          <w:color w:val="000000"/>
          <w:lang w:eastAsia="en-GB"/>
        </w:rPr>
        <w:tab/>
      </w:r>
      <w:r>
        <w:rPr>
          <w:rFonts w:ascii="Arial" w:eastAsia="Times New Roman" w:hAnsi="Arial" w:cs="Arial"/>
          <w:b/>
          <w:color w:val="000000"/>
          <w:lang w:eastAsia="en-GB"/>
        </w:rPr>
        <w:tab/>
        <w:t xml:space="preserve">  </w:t>
      </w:r>
      <w:r w:rsidR="00305D67">
        <w:rPr>
          <w:rFonts w:ascii="Arial" w:eastAsia="Times New Roman" w:hAnsi="Arial" w:cs="Arial"/>
          <w:b/>
          <w:color w:val="000000"/>
          <w:lang w:eastAsia="en-GB"/>
        </w:rPr>
        <w:t xml:space="preserve">   </w:t>
      </w:r>
      <w:r w:rsidR="00462DF9">
        <w:rPr>
          <w:rFonts w:ascii="Arial" w:eastAsia="Times New Roman" w:hAnsi="Arial" w:cs="Arial"/>
          <w:b/>
          <w:color w:val="000000"/>
          <w:lang w:eastAsia="en-GB"/>
        </w:rPr>
        <w:t>First Respondent</w:t>
      </w:r>
    </w:p>
    <w:p w:rsidR="0007370F" w:rsidRPr="00D1028C" w:rsidRDefault="00305D67" w:rsidP="005736F1">
      <w:pPr>
        <w:spacing w:line="480" w:lineRule="auto"/>
        <w:jc w:val="both"/>
        <w:rPr>
          <w:rFonts w:ascii="Arial" w:eastAsia="Times New Roman" w:hAnsi="Arial" w:cs="Arial"/>
          <w:b/>
          <w:color w:val="000000"/>
          <w:lang w:eastAsia="en-GB"/>
        </w:rPr>
      </w:pPr>
      <w:r>
        <w:rPr>
          <w:rFonts w:ascii="Arial" w:eastAsia="Times New Roman" w:hAnsi="Arial" w:cs="Arial"/>
          <w:b/>
          <w:color w:val="000000"/>
          <w:lang w:eastAsia="en-GB"/>
        </w:rPr>
        <w:t>E H NANDAGO</w:t>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t xml:space="preserve">          </w:t>
      </w:r>
      <w:r w:rsidR="00462DF9">
        <w:rPr>
          <w:rFonts w:ascii="Arial" w:eastAsia="Times New Roman" w:hAnsi="Arial" w:cs="Arial"/>
          <w:b/>
          <w:color w:val="000000"/>
          <w:lang w:eastAsia="en-GB"/>
        </w:rPr>
        <w:t>Second Respondent</w:t>
      </w:r>
    </w:p>
    <w:p w:rsidR="0007370F" w:rsidRPr="00D1028C" w:rsidRDefault="0007370F" w:rsidP="005736F1">
      <w:pPr>
        <w:spacing w:line="480" w:lineRule="auto"/>
        <w:jc w:val="both"/>
        <w:rPr>
          <w:rFonts w:ascii="Arial" w:eastAsia="Times New Roman" w:hAnsi="Arial" w:cs="Arial"/>
          <w:b/>
          <w:color w:val="000000"/>
          <w:lang w:eastAsia="en-GB"/>
        </w:rPr>
      </w:pPr>
      <w:r w:rsidRPr="00D1028C">
        <w:rPr>
          <w:rFonts w:ascii="Arial" w:eastAsia="Times New Roman" w:hAnsi="Arial" w:cs="Arial"/>
          <w:b/>
          <w:color w:val="000000"/>
          <w:lang w:eastAsia="en-GB"/>
        </w:rPr>
        <w:t>MAGISTRATES COMMISSION</w:t>
      </w:r>
      <w:r w:rsidR="00D077DC">
        <w:rPr>
          <w:rFonts w:ascii="Arial" w:eastAsia="Times New Roman" w:hAnsi="Arial" w:cs="Arial"/>
          <w:b/>
          <w:color w:val="000000"/>
          <w:lang w:eastAsia="en-GB"/>
        </w:rPr>
        <w:tab/>
      </w:r>
      <w:r w:rsidR="00D077DC">
        <w:rPr>
          <w:rFonts w:ascii="Arial" w:eastAsia="Times New Roman" w:hAnsi="Arial" w:cs="Arial"/>
          <w:b/>
          <w:color w:val="000000"/>
          <w:lang w:eastAsia="en-GB"/>
        </w:rPr>
        <w:tab/>
      </w:r>
      <w:r w:rsidR="00D077DC">
        <w:rPr>
          <w:rFonts w:ascii="Arial" w:eastAsia="Times New Roman" w:hAnsi="Arial" w:cs="Arial"/>
          <w:b/>
          <w:color w:val="000000"/>
          <w:lang w:eastAsia="en-GB"/>
        </w:rPr>
        <w:tab/>
      </w:r>
      <w:r w:rsidR="00D077DC">
        <w:rPr>
          <w:rFonts w:ascii="Arial" w:eastAsia="Times New Roman" w:hAnsi="Arial" w:cs="Arial"/>
          <w:b/>
          <w:color w:val="000000"/>
          <w:lang w:eastAsia="en-GB"/>
        </w:rPr>
        <w:tab/>
      </w:r>
      <w:r w:rsidR="00D077DC">
        <w:rPr>
          <w:rFonts w:ascii="Arial" w:eastAsia="Times New Roman" w:hAnsi="Arial" w:cs="Arial"/>
          <w:b/>
          <w:color w:val="000000"/>
          <w:lang w:eastAsia="en-GB"/>
        </w:rPr>
        <w:tab/>
      </w:r>
      <w:r w:rsidR="00305D67">
        <w:rPr>
          <w:rFonts w:ascii="Arial" w:eastAsia="Times New Roman" w:hAnsi="Arial" w:cs="Arial"/>
          <w:b/>
          <w:color w:val="000000"/>
          <w:lang w:eastAsia="en-GB"/>
        </w:rPr>
        <w:t xml:space="preserve">  </w:t>
      </w:r>
      <w:r w:rsidR="00D077DC">
        <w:rPr>
          <w:rFonts w:ascii="Arial" w:eastAsia="Times New Roman" w:hAnsi="Arial" w:cs="Arial"/>
          <w:b/>
          <w:color w:val="000000"/>
          <w:lang w:eastAsia="en-GB"/>
        </w:rPr>
        <w:t xml:space="preserve"> </w:t>
      </w:r>
      <w:r w:rsidR="00462DF9">
        <w:rPr>
          <w:rFonts w:ascii="Arial" w:eastAsia="Times New Roman" w:hAnsi="Arial" w:cs="Arial"/>
          <w:b/>
          <w:color w:val="000000"/>
          <w:lang w:eastAsia="en-GB"/>
        </w:rPr>
        <w:t>Third Respondent</w:t>
      </w:r>
    </w:p>
    <w:p w:rsidR="0007370F" w:rsidRPr="00D1028C" w:rsidRDefault="00462DF9" w:rsidP="005736F1">
      <w:pPr>
        <w:spacing w:line="480" w:lineRule="auto"/>
        <w:jc w:val="both"/>
        <w:rPr>
          <w:rFonts w:ascii="Arial" w:eastAsia="Times New Roman" w:hAnsi="Arial" w:cs="Arial"/>
          <w:b/>
          <w:color w:val="000000"/>
          <w:lang w:eastAsia="en-GB"/>
        </w:rPr>
      </w:pPr>
      <w:r>
        <w:rPr>
          <w:rFonts w:ascii="Arial" w:eastAsia="Times New Roman" w:hAnsi="Arial" w:cs="Arial"/>
          <w:b/>
          <w:color w:val="000000"/>
          <w:lang w:eastAsia="en-GB"/>
        </w:rPr>
        <w:t>ATTORNEY</w:t>
      </w:r>
      <w:r w:rsidR="00877AC7">
        <w:rPr>
          <w:rFonts w:ascii="Arial" w:eastAsia="Times New Roman" w:hAnsi="Arial" w:cs="Arial"/>
          <w:b/>
          <w:color w:val="000000"/>
          <w:lang w:eastAsia="en-GB"/>
        </w:rPr>
        <w:t>-</w:t>
      </w:r>
      <w:r w:rsidR="0007370F" w:rsidRPr="00D1028C">
        <w:rPr>
          <w:rFonts w:ascii="Arial" w:eastAsia="Times New Roman" w:hAnsi="Arial" w:cs="Arial"/>
          <w:b/>
          <w:color w:val="000000"/>
          <w:lang w:eastAsia="en-GB"/>
        </w:rPr>
        <w:t>GENERAL OF NAMIBIA</w:t>
      </w:r>
      <w:r w:rsidR="00D077DC">
        <w:rPr>
          <w:rFonts w:ascii="Arial" w:eastAsia="Times New Roman" w:hAnsi="Arial" w:cs="Arial"/>
          <w:b/>
          <w:color w:val="000000"/>
          <w:lang w:eastAsia="en-GB"/>
        </w:rPr>
        <w:tab/>
      </w:r>
      <w:r w:rsidR="00D077DC">
        <w:rPr>
          <w:rFonts w:ascii="Arial" w:eastAsia="Times New Roman" w:hAnsi="Arial" w:cs="Arial"/>
          <w:b/>
          <w:color w:val="000000"/>
          <w:lang w:eastAsia="en-GB"/>
        </w:rPr>
        <w:tab/>
      </w:r>
      <w:r w:rsidR="00D077DC">
        <w:rPr>
          <w:rFonts w:ascii="Arial" w:eastAsia="Times New Roman" w:hAnsi="Arial" w:cs="Arial"/>
          <w:b/>
          <w:color w:val="000000"/>
          <w:lang w:eastAsia="en-GB"/>
        </w:rPr>
        <w:tab/>
      </w:r>
      <w:r w:rsidR="00877AC7">
        <w:rPr>
          <w:rFonts w:ascii="Arial" w:eastAsia="Times New Roman" w:hAnsi="Arial" w:cs="Arial"/>
          <w:b/>
          <w:color w:val="000000"/>
          <w:lang w:eastAsia="en-GB"/>
        </w:rPr>
        <w:tab/>
      </w:r>
      <w:r w:rsidR="00D077DC">
        <w:rPr>
          <w:rFonts w:ascii="Arial" w:eastAsia="Times New Roman" w:hAnsi="Arial" w:cs="Arial"/>
          <w:b/>
          <w:color w:val="000000"/>
          <w:lang w:eastAsia="en-GB"/>
        </w:rPr>
        <w:t xml:space="preserve"> </w:t>
      </w:r>
      <w:r>
        <w:rPr>
          <w:rFonts w:ascii="Arial" w:eastAsia="Times New Roman" w:hAnsi="Arial" w:cs="Arial"/>
          <w:b/>
          <w:color w:val="000000"/>
          <w:lang w:eastAsia="en-GB"/>
        </w:rPr>
        <w:t>Fourth Respondent</w:t>
      </w:r>
    </w:p>
    <w:p w:rsidR="00F7762A" w:rsidRPr="00D1028C" w:rsidRDefault="00F7762A" w:rsidP="005736F1">
      <w:pPr>
        <w:spacing w:line="480" w:lineRule="auto"/>
        <w:jc w:val="both"/>
        <w:rPr>
          <w:rFonts w:ascii="Arial" w:eastAsia="Times New Roman" w:hAnsi="Arial" w:cs="Arial"/>
          <w:b/>
          <w:color w:val="000000"/>
          <w:lang w:eastAsia="en-GB"/>
        </w:rPr>
      </w:pPr>
    </w:p>
    <w:p w:rsidR="00F7762A" w:rsidRPr="00D1028C" w:rsidRDefault="007B3878" w:rsidP="005736F1">
      <w:pPr>
        <w:spacing w:line="480" w:lineRule="auto"/>
        <w:jc w:val="both"/>
        <w:rPr>
          <w:rFonts w:ascii="Arial" w:eastAsia="Times New Roman" w:hAnsi="Arial" w:cs="Arial"/>
          <w:color w:val="000000"/>
          <w:lang w:eastAsia="en-GB"/>
        </w:rPr>
      </w:pPr>
      <w:r w:rsidRPr="00462DF9">
        <w:rPr>
          <w:rFonts w:ascii="Arial" w:eastAsia="Times New Roman" w:hAnsi="Arial" w:cs="Arial"/>
          <w:b/>
          <w:color w:val="000000"/>
          <w:lang w:eastAsia="en-GB"/>
        </w:rPr>
        <w:t>Coram</w:t>
      </w:r>
      <w:r w:rsidRPr="00D1028C">
        <w:rPr>
          <w:rFonts w:ascii="Arial" w:eastAsia="Times New Roman" w:hAnsi="Arial" w:cs="Arial"/>
          <w:color w:val="000000"/>
          <w:lang w:eastAsia="en-GB"/>
        </w:rPr>
        <w:t>:</w:t>
      </w:r>
      <w:r w:rsidRPr="00D1028C">
        <w:rPr>
          <w:rFonts w:ascii="Arial" w:eastAsia="Times New Roman" w:hAnsi="Arial" w:cs="Arial"/>
          <w:color w:val="000000"/>
          <w:lang w:eastAsia="en-GB"/>
        </w:rPr>
        <w:tab/>
      </w:r>
      <w:r w:rsidRPr="00D1028C">
        <w:rPr>
          <w:rFonts w:ascii="Arial" w:eastAsia="Times New Roman" w:hAnsi="Arial" w:cs="Arial"/>
          <w:color w:val="000000"/>
          <w:lang w:eastAsia="en-GB"/>
        </w:rPr>
        <w:tab/>
      </w:r>
      <w:r w:rsidR="00F7762A" w:rsidRPr="00D1028C">
        <w:rPr>
          <w:rFonts w:ascii="Arial" w:eastAsia="Times New Roman" w:hAnsi="Arial" w:cs="Arial"/>
          <w:color w:val="000000"/>
          <w:lang w:eastAsia="en-GB"/>
        </w:rPr>
        <w:t>SHIVUTE</w:t>
      </w:r>
      <w:r w:rsidR="00462DF9">
        <w:rPr>
          <w:rFonts w:ascii="Arial" w:eastAsia="Times New Roman" w:hAnsi="Arial" w:cs="Arial"/>
          <w:color w:val="000000"/>
          <w:lang w:eastAsia="en-GB"/>
        </w:rPr>
        <w:t xml:space="preserve"> </w:t>
      </w:r>
      <w:r w:rsidR="00F7762A" w:rsidRPr="00D1028C">
        <w:rPr>
          <w:rFonts w:ascii="Arial" w:eastAsia="Times New Roman" w:hAnsi="Arial" w:cs="Arial"/>
          <w:color w:val="000000"/>
          <w:lang w:eastAsia="en-GB"/>
        </w:rPr>
        <w:t>CJ</w:t>
      </w:r>
      <w:r w:rsidR="00462DF9">
        <w:rPr>
          <w:rFonts w:ascii="Arial" w:eastAsia="Times New Roman" w:hAnsi="Arial" w:cs="Arial"/>
          <w:color w:val="000000"/>
          <w:lang w:eastAsia="en-GB"/>
        </w:rPr>
        <w:t xml:space="preserve">, DAMASEB </w:t>
      </w:r>
      <w:r w:rsidRPr="00D1028C">
        <w:rPr>
          <w:rFonts w:ascii="Arial" w:eastAsia="Times New Roman" w:hAnsi="Arial" w:cs="Arial"/>
          <w:color w:val="000000"/>
          <w:lang w:eastAsia="en-GB"/>
        </w:rPr>
        <w:t>DCJ</w:t>
      </w:r>
      <w:r w:rsidR="00F7762A" w:rsidRPr="00D1028C">
        <w:rPr>
          <w:rFonts w:ascii="Arial" w:eastAsia="Times New Roman" w:hAnsi="Arial" w:cs="Arial"/>
          <w:color w:val="000000"/>
          <w:lang w:eastAsia="en-GB"/>
        </w:rPr>
        <w:t xml:space="preserve"> and FRANK</w:t>
      </w:r>
      <w:r w:rsidR="00462DF9">
        <w:rPr>
          <w:rFonts w:ascii="Arial" w:eastAsia="Times New Roman" w:hAnsi="Arial" w:cs="Arial"/>
          <w:color w:val="000000"/>
          <w:lang w:eastAsia="en-GB"/>
        </w:rPr>
        <w:t xml:space="preserve"> </w:t>
      </w:r>
      <w:r w:rsidR="00F7762A" w:rsidRPr="00D1028C">
        <w:rPr>
          <w:rFonts w:ascii="Arial" w:eastAsia="Times New Roman" w:hAnsi="Arial" w:cs="Arial"/>
          <w:color w:val="000000"/>
          <w:lang w:eastAsia="en-GB"/>
        </w:rPr>
        <w:t xml:space="preserve">AJA </w:t>
      </w:r>
    </w:p>
    <w:p w:rsidR="00F7762A" w:rsidRPr="00462DF9" w:rsidRDefault="00F7762A" w:rsidP="005736F1">
      <w:pPr>
        <w:spacing w:line="480" w:lineRule="auto"/>
        <w:jc w:val="both"/>
        <w:rPr>
          <w:rFonts w:ascii="Arial" w:eastAsia="Times New Roman" w:hAnsi="Arial" w:cs="Arial"/>
          <w:b/>
          <w:color w:val="000000"/>
          <w:lang w:eastAsia="en-GB"/>
        </w:rPr>
      </w:pPr>
      <w:r w:rsidRPr="00462DF9">
        <w:rPr>
          <w:rFonts w:ascii="Arial" w:eastAsia="Times New Roman" w:hAnsi="Arial" w:cs="Arial"/>
          <w:b/>
          <w:color w:val="000000"/>
          <w:lang w:eastAsia="en-GB"/>
        </w:rPr>
        <w:t>Heard</w:t>
      </w:r>
      <w:r w:rsidRPr="00D1028C">
        <w:rPr>
          <w:rFonts w:ascii="Arial" w:eastAsia="Times New Roman" w:hAnsi="Arial" w:cs="Arial"/>
          <w:color w:val="000000"/>
          <w:lang w:eastAsia="en-GB"/>
        </w:rPr>
        <w:t>:</w:t>
      </w:r>
      <w:r w:rsidRPr="00D1028C">
        <w:rPr>
          <w:rFonts w:ascii="Arial" w:eastAsia="Times New Roman" w:hAnsi="Arial" w:cs="Arial"/>
          <w:color w:val="000000"/>
          <w:lang w:eastAsia="en-GB"/>
        </w:rPr>
        <w:tab/>
      </w:r>
      <w:r w:rsidRPr="00D1028C">
        <w:rPr>
          <w:rFonts w:ascii="Arial" w:eastAsia="Times New Roman" w:hAnsi="Arial" w:cs="Arial"/>
          <w:color w:val="000000"/>
          <w:lang w:eastAsia="en-GB"/>
        </w:rPr>
        <w:tab/>
      </w:r>
      <w:r w:rsidR="00365D1D" w:rsidRPr="00365D1D">
        <w:rPr>
          <w:rFonts w:ascii="Arial" w:eastAsia="Times New Roman" w:hAnsi="Arial" w:cs="Arial"/>
          <w:b/>
          <w:color w:val="000000"/>
          <w:lang w:eastAsia="en-GB"/>
        </w:rPr>
        <w:t>1</w:t>
      </w:r>
      <w:r w:rsidR="00C10240" w:rsidRPr="00462DF9">
        <w:rPr>
          <w:rFonts w:ascii="Arial" w:eastAsia="Times New Roman" w:hAnsi="Arial" w:cs="Arial"/>
          <w:b/>
          <w:color w:val="000000"/>
          <w:lang w:eastAsia="en-GB"/>
        </w:rPr>
        <w:t xml:space="preserve"> November 2018</w:t>
      </w:r>
    </w:p>
    <w:p w:rsidR="00F7762A" w:rsidRPr="00D1028C" w:rsidRDefault="00F7762A" w:rsidP="005736F1">
      <w:pPr>
        <w:spacing w:line="480" w:lineRule="auto"/>
        <w:jc w:val="both"/>
        <w:rPr>
          <w:rFonts w:ascii="Arial" w:eastAsia="Times New Roman" w:hAnsi="Arial" w:cs="Arial"/>
          <w:b/>
          <w:color w:val="000000"/>
          <w:lang w:eastAsia="en-GB"/>
        </w:rPr>
      </w:pPr>
      <w:r w:rsidRPr="00462DF9">
        <w:rPr>
          <w:rFonts w:ascii="Arial" w:eastAsia="Times New Roman" w:hAnsi="Arial" w:cs="Arial"/>
          <w:b/>
          <w:color w:val="000000"/>
          <w:lang w:eastAsia="en-GB"/>
        </w:rPr>
        <w:t>Delivered</w:t>
      </w:r>
      <w:r w:rsidRPr="00D1028C">
        <w:rPr>
          <w:rFonts w:ascii="Arial" w:eastAsia="Times New Roman" w:hAnsi="Arial" w:cs="Arial"/>
          <w:color w:val="000000"/>
          <w:lang w:eastAsia="en-GB"/>
        </w:rPr>
        <w:t>:</w:t>
      </w:r>
      <w:r w:rsidRPr="00D1028C">
        <w:rPr>
          <w:rFonts w:ascii="Arial" w:eastAsia="Times New Roman" w:hAnsi="Arial" w:cs="Arial"/>
          <w:color w:val="000000"/>
          <w:lang w:eastAsia="en-GB"/>
        </w:rPr>
        <w:tab/>
      </w:r>
      <w:r w:rsidRPr="00D1028C">
        <w:rPr>
          <w:rFonts w:ascii="Arial" w:eastAsia="Times New Roman" w:hAnsi="Arial" w:cs="Arial"/>
          <w:color w:val="000000"/>
          <w:lang w:eastAsia="en-GB"/>
        </w:rPr>
        <w:tab/>
      </w:r>
      <w:r w:rsidR="0099770F">
        <w:rPr>
          <w:rFonts w:ascii="Arial" w:eastAsia="Times New Roman" w:hAnsi="Arial" w:cs="Arial"/>
          <w:b/>
          <w:color w:val="000000"/>
          <w:lang w:eastAsia="en-GB"/>
        </w:rPr>
        <w:t>3 December 2018</w:t>
      </w:r>
    </w:p>
    <w:p w:rsidR="00F7762A" w:rsidRPr="00D1028C" w:rsidRDefault="00F7762A" w:rsidP="005736F1">
      <w:pPr>
        <w:spacing w:line="480" w:lineRule="auto"/>
        <w:jc w:val="both"/>
        <w:rPr>
          <w:rFonts w:ascii="Arial" w:eastAsia="Times New Roman" w:hAnsi="Arial" w:cs="Arial"/>
          <w:b/>
          <w:color w:val="000000"/>
          <w:lang w:eastAsia="en-GB"/>
        </w:rPr>
      </w:pPr>
    </w:p>
    <w:p w:rsidR="00462DF9" w:rsidRDefault="0038042D" w:rsidP="00305D67">
      <w:pPr>
        <w:spacing w:line="360" w:lineRule="auto"/>
        <w:jc w:val="both"/>
        <w:rPr>
          <w:rFonts w:ascii="Arial" w:eastAsia="Times New Roman" w:hAnsi="Arial" w:cs="Arial"/>
          <w:color w:val="000000"/>
          <w:lang w:eastAsia="en-GB"/>
        </w:rPr>
      </w:pPr>
      <w:r>
        <w:rPr>
          <w:rFonts w:ascii="Arial" w:eastAsia="Times New Roman" w:hAnsi="Arial" w:cs="Arial"/>
          <w:b/>
          <w:color w:val="000000"/>
          <w:lang w:eastAsia="en-GB"/>
        </w:rPr>
        <w:t xml:space="preserve">Summary:  </w:t>
      </w:r>
      <w:r>
        <w:rPr>
          <w:rFonts w:ascii="Arial" w:eastAsia="Times New Roman" w:hAnsi="Arial" w:cs="Arial"/>
          <w:color w:val="000000"/>
          <w:lang w:eastAsia="en-GB"/>
        </w:rPr>
        <w:t>The appellant was tried and convicted in the Magistrate’s Court</w:t>
      </w:r>
      <w:r w:rsidR="00014ADA">
        <w:rPr>
          <w:rFonts w:ascii="Arial" w:eastAsia="Times New Roman" w:hAnsi="Arial" w:cs="Arial"/>
          <w:color w:val="000000"/>
          <w:lang w:eastAsia="en-GB"/>
        </w:rPr>
        <w:t>, Windhoek,</w:t>
      </w:r>
      <w:r>
        <w:rPr>
          <w:rFonts w:ascii="Arial" w:eastAsia="Times New Roman" w:hAnsi="Arial" w:cs="Arial"/>
          <w:color w:val="000000"/>
          <w:lang w:eastAsia="en-GB"/>
        </w:rPr>
        <w:t xml:space="preserve"> by the second respondent after his case had been postponed several times. At some stage during the proceedings in the Magistrate’s Court</w:t>
      </w:r>
      <w:r w:rsidR="003313C8">
        <w:rPr>
          <w:rFonts w:ascii="Arial" w:eastAsia="Times New Roman" w:hAnsi="Arial" w:cs="Arial"/>
          <w:color w:val="000000"/>
          <w:lang w:eastAsia="en-GB"/>
        </w:rPr>
        <w:t>,</w:t>
      </w:r>
      <w:r w:rsidR="00014ADA">
        <w:rPr>
          <w:rFonts w:ascii="Arial" w:eastAsia="Times New Roman" w:hAnsi="Arial" w:cs="Arial"/>
          <w:color w:val="000000"/>
          <w:lang w:eastAsia="en-GB"/>
        </w:rPr>
        <w:t xml:space="preserve"> the S</w:t>
      </w:r>
      <w:r>
        <w:rPr>
          <w:rFonts w:ascii="Arial" w:eastAsia="Times New Roman" w:hAnsi="Arial" w:cs="Arial"/>
          <w:color w:val="000000"/>
          <w:lang w:eastAsia="en-GB"/>
        </w:rPr>
        <w:t xml:space="preserve">tate had closed its case but the </w:t>
      </w:r>
      <w:r w:rsidR="00FE345E">
        <w:rPr>
          <w:rFonts w:ascii="Arial" w:eastAsia="Times New Roman" w:hAnsi="Arial" w:cs="Arial"/>
          <w:color w:val="000000"/>
          <w:lang w:eastAsia="en-GB"/>
        </w:rPr>
        <w:t>m</w:t>
      </w:r>
      <w:r w:rsidR="00C02D35">
        <w:rPr>
          <w:rFonts w:ascii="Arial" w:eastAsia="Times New Roman" w:hAnsi="Arial" w:cs="Arial"/>
          <w:color w:val="000000"/>
          <w:lang w:eastAsia="en-GB"/>
        </w:rPr>
        <w:t>agistrate</w:t>
      </w:r>
      <w:r>
        <w:rPr>
          <w:rFonts w:ascii="Arial" w:eastAsia="Times New Roman" w:hAnsi="Arial" w:cs="Arial"/>
          <w:color w:val="000000"/>
          <w:lang w:eastAsia="en-GB"/>
        </w:rPr>
        <w:t xml:space="preserve"> appeared not to accept that, prompting the prosecutor to </w:t>
      </w:r>
      <w:r w:rsidR="00C02D35">
        <w:rPr>
          <w:rFonts w:ascii="Arial" w:eastAsia="Times New Roman" w:hAnsi="Arial" w:cs="Arial"/>
          <w:color w:val="000000"/>
          <w:lang w:eastAsia="en-GB"/>
        </w:rPr>
        <w:t>lead further evidence.</w:t>
      </w:r>
    </w:p>
    <w:p w:rsidR="00C02D35" w:rsidRDefault="00C02D35" w:rsidP="00305D67">
      <w:pPr>
        <w:spacing w:line="360" w:lineRule="auto"/>
        <w:jc w:val="both"/>
        <w:rPr>
          <w:rFonts w:ascii="Arial" w:eastAsia="Times New Roman" w:hAnsi="Arial" w:cs="Arial"/>
          <w:color w:val="000000"/>
          <w:lang w:eastAsia="en-GB"/>
        </w:rPr>
      </w:pPr>
      <w:r>
        <w:rPr>
          <w:rFonts w:ascii="Arial" w:eastAsia="Times New Roman" w:hAnsi="Arial" w:cs="Arial"/>
          <w:color w:val="000000"/>
          <w:lang w:eastAsia="en-GB"/>
        </w:rPr>
        <w:lastRenderedPageBreak/>
        <w:t xml:space="preserve">The appellant was then convicted and sentenced to over three </w:t>
      </w:r>
      <w:proofErr w:type="gramStart"/>
      <w:r>
        <w:rPr>
          <w:rFonts w:ascii="Arial" w:eastAsia="Times New Roman" w:hAnsi="Arial" w:cs="Arial"/>
          <w:color w:val="000000"/>
          <w:lang w:eastAsia="en-GB"/>
        </w:rPr>
        <w:t>years</w:t>
      </w:r>
      <w:proofErr w:type="gramEnd"/>
      <w:r>
        <w:rPr>
          <w:rFonts w:ascii="Arial" w:eastAsia="Times New Roman" w:hAnsi="Arial" w:cs="Arial"/>
          <w:color w:val="000000"/>
          <w:lang w:eastAsia="en-GB"/>
        </w:rPr>
        <w:t xml:space="preserve"> imprisonment. His appeal to the High Court succeeded and the conviction and sentence w</w:t>
      </w:r>
      <w:r w:rsidR="003313C8">
        <w:rPr>
          <w:rFonts w:ascii="Arial" w:eastAsia="Times New Roman" w:hAnsi="Arial" w:cs="Arial"/>
          <w:color w:val="000000"/>
          <w:lang w:eastAsia="en-GB"/>
        </w:rPr>
        <w:t>ere</w:t>
      </w:r>
      <w:r>
        <w:rPr>
          <w:rFonts w:ascii="Arial" w:eastAsia="Times New Roman" w:hAnsi="Arial" w:cs="Arial"/>
          <w:color w:val="000000"/>
          <w:lang w:eastAsia="en-GB"/>
        </w:rPr>
        <w:t xml:space="preserve"> set aside and he was released.</w:t>
      </w:r>
    </w:p>
    <w:p w:rsidR="00C02D35" w:rsidRDefault="00C02D35" w:rsidP="00305D67">
      <w:pPr>
        <w:spacing w:line="360" w:lineRule="auto"/>
        <w:jc w:val="both"/>
        <w:rPr>
          <w:rFonts w:ascii="Arial" w:eastAsia="Times New Roman" w:hAnsi="Arial" w:cs="Arial"/>
          <w:color w:val="000000"/>
          <w:lang w:eastAsia="en-GB"/>
        </w:rPr>
      </w:pPr>
    </w:p>
    <w:p w:rsidR="00014ADA" w:rsidRDefault="00C02D35" w:rsidP="00305D67">
      <w:pPr>
        <w:spacing w:line="36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The High Court remarked in its judgment </w:t>
      </w:r>
      <w:r w:rsidR="003313C8">
        <w:rPr>
          <w:rFonts w:ascii="Arial" w:eastAsia="Times New Roman" w:hAnsi="Arial" w:cs="Arial"/>
          <w:color w:val="000000"/>
          <w:lang w:eastAsia="en-GB"/>
        </w:rPr>
        <w:t xml:space="preserve">on appeal </w:t>
      </w:r>
      <w:r>
        <w:rPr>
          <w:rFonts w:ascii="Arial" w:eastAsia="Times New Roman" w:hAnsi="Arial" w:cs="Arial"/>
          <w:color w:val="000000"/>
          <w:lang w:eastAsia="en-GB"/>
        </w:rPr>
        <w:t xml:space="preserve">that the manner in which the second respondent conducted the trial </w:t>
      </w:r>
      <w:r w:rsidR="00E5554D">
        <w:rPr>
          <w:rFonts w:ascii="Arial" w:eastAsia="Times New Roman" w:hAnsi="Arial" w:cs="Arial"/>
          <w:color w:val="000000"/>
          <w:lang w:eastAsia="en-GB"/>
        </w:rPr>
        <w:t xml:space="preserve">was a </w:t>
      </w:r>
      <w:r w:rsidR="0058423A">
        <w:rPr>
          <w:rFonts w:ascii="Arial" w:eastAsia="Times New Roman" w:hAnsi="Arial" w:cs="Arial"/>
          <w:color w:val="000000"/>
          <w:lang w:eastAsia="en-GB"/>
        </w:rPr>
        <w:t>‘</w:t>
      </w:r>
      <w:r w:rsidR="00E5554D">
        <w:rPr>
          <w:rFonts w:ascii="Arial" w:eastAsia="Times New Roman" w:hAnsi="Arial" w:cs="Arial"/>
          <w:color w:val="000000"/>
          <w:lang w:eastAsia="en-GB"/>
        </w:rPr>
        <w:t>disgrace</w:t>
      </w:r>
      <w:r w:rsidR="0058423A">
        <w:rPr>
          <w:rFonts w:ascii="Arial" w:eastAsia="Times New Roman" w:hAnsi="Arial" w:cs="Arial"/>
          <w:color w:val="000000"/>
          <w:lang w:eastAsia="en-GB"/>
        </w:rPr>
        <w:t>’</w:t>
      </w:r>
      <w:r w:rsidR="00E5554D">
        <w:rPr>
          <w:rFonts w:ascii="Arial" w:eastAsia="Times New Roman" w:hAnsi="Arial" w:cs="Arial"/>
          <w:color w:val="000000"/>
          <w:lang w:eastAsia="en-GB"/>
        </w:rPr>
        <w:t xml:space="preserve"> </w:t>
      </w:r>
      <w:r w:rsidR="0058423A">
        <w:rPr>
          <w:rFonts w:ascii="Arial" w:eastAsia="Times New Roman" w:hAnsi="Arial" w:cs="Arial"/>
          <w:color w:val="000000"/>
          <w:lang w:eastAsia="en-GB"/>
        </w:rPr>
        <w:t>and a ‘failure of justice’ and that</w:t>
      </w:r>
      <w:r w:rsidR="00FE345E">
        <w:rPr>
          <w:rFonts w:ascii="Arial" w:eastAsia="Times New Roman" w:hAnsi="Arial" w:cs="Arial"/>
          <w:color w:val="000000"/>
          <w:lang w:eastAsia="en-GB"/>
        </w:rPr>
        <w:t xml:space="preserve"> it was the m</w:t>
      </w:r>
      <w:r w:rsidR="003313C8">
        <w:rPr>
          <w:rFonts w:ascii="Arial" w:eastAsia="Times New Roman" w:hAnsi="Arial" w:cs="Arial"/>
          <w:color w:val="000000"/>
          <w:lang w:eastAsia="en-GB"/>
        </w:rPr>
        <w:t>agistrate,</w:t>
      </w:r>
      <w:r w:rsidR="00C2105F">
        <w:rPr>
          <w:rFonts w:ascii="Arial" w:eastAsia="Times New Roman" w:hAnsi="Arial" w:cs="Arial"/>
          <w:color w:val="000000"/>
          <w:lang w:eastAsia="en-GB"/>
        </w:rPr>
        <w:t xml:space="preserve"> not the prosecution</w:t>
      </w:r>
      <w:r>
        <w:rPr>
          <w:rFonts w:ascii="Arial" w:eastAsia="Times New Roman" w:hAnsi="Arial" w:cs="Arial"/>
          <w:color w:val="000000"/>
          <w:lang w:eastAsia="en-GB"/>
        </w:rPr>
        <w:t xml:space="preserve">, </w:t>
      </w:r>
      <w:r w:rsidR="003313C8">
        <w:rPr>
          <w:rFonts w:ascii="Arial" w:eastAsia="Times New Roman" w:hAnsi="Arial" w:cs="Arial"/>
          <w:color w:val="000000"/>
          <w:lang w:eastAsia="en-GB"/>
        </w:rPr>
        <w:t>who was determined to secure the</w:t>
      </w:r>
      <w:r>
        <w:rPr>
          <w:rFonts w:ascii="Arial" w:eastAsia="Times New Roman" w:hAnsi="Arial" w:cs="Arial"/>
          <w:color w:val="000000"/>
          <w:lang w:eastAsia="en-GB"/>
        </w:rPr>
        <w:t xml:space="preserve"> conviction </w:t>
      </w:r>
      <w:r w:rsidR="003313C8">
        <w:rPr>
          <w:rFonts w:ascii="Arial" w:eastAsia="Times New Roman" w:hAnsi="Arial" w:cs="Arial"/>
          <w:color w:val="000000"/>
          <w:lang w:eastAsia="en-GB"/>
        </w:rPr>
        <w:t>of the appellant</w:t>
      </w:r>
      <w:r>
        <w:rPr>
          <w:rFonts w:ascii="Arial" w:eastAsia="Times New Roman" w:hAnsi="Arial" w:cs="Arial"/>
          <w:color w:val="000000"/>
          <w:lang w:eastAsia="en-GB"/>
        </w:rPr>
        <w:t xml:space="preserve">. </w:t>
      </w:r>
    </w:p>
    <w:p w:rsidR="00014ADA" w:rsidRDefault="00014ADA" w:rsidP="00305D67">
      <w:pPr>
        <w:spacing w:line="360" w:lineRule="auto"/>
        <w:jc w:val="both"/>
        <w:rPr>
          <w:rFonts w:ascii="Arial" w:eastAsia="Times New Roman" w:hAnsi="Arial" w:cs="Arial"/>
          <w:color w:val="000000"/>
          <w:lang w:eastAsia="en-GB"/>
        </w:rPr>
      </w:pPr>
    </w:p>
    <w:p w:rsidR="00C02D35" w:rsidRDefault="00C02D35" w:rsidP="00305D67">
      <w:pPr>
        <w:spacing w:line="360" w:lineRule="auto"/>
        <w:jc w:val="both"/>
        <w:rPr>
          <w:rFonts w:ascii="Arial" w:eastAsia="Times New Roman" w:hAnsi="Arial" w:cs="Arial"/>
          <w:color w:val="000000"/>
          <w:lang w:eastAsia="en-GB"/>
        </w:rPr>
      </w:pPr>
      <w:r>
        <w:rPr>
          <w:rFonts w:ascii="Arial" w:eastAsia="Times New Roman" w:hAnsi="Arial" w:cs="Arial"/>
          <w:color w:val="000000"/>
          <w:lang w:eastAsia="en-GB"/>
        </w:rPr>
        <w:t>The appellant issued summons against the Government of Namibia represented by the Minister of Justice</w:t>
      </w:r>
      <w:r w:rsidR="008B7F64">
        <w:rPr>
          <w:rFonts w:ascii="Arial" w:eastAsia="Times New Roman" w:hAnsi="Arial" w:cs="Arial"/>
          <w:color w:val="000000"/>
          <w:lang w:eastAsia="en-GB"/>
        </w:rPr>
        <w:t xml:space="preserve"> </w:t>
      </w:r>
      <w:r w:rsidR="00602300">
        <w:rPr>
          <w:rFonts w:ascii="Arial" w:eastAsia="Times New Roman" w:hAnsi="Arial" w:cs="Arial"/>
          <w:color w:val="000000"/>
          <w:lang w:eastAsia="en-GB"/>
        </w:rPr>
        <w:t>in his official capacity</w:t>
      </w:r>
      <w:r w:rsidR="008B7F64" w:rsidRPr="003313C8">
        <w:rPr>
          <w:rFonts w:ascii="Arial" w:eastAsia="Times New Roman" w:hAnsi="Arial" w:cs="Arial"/>
          <w:color w:val="000000"/>
          <w:lang w:eastAsia="en-GB"/>
        </w:rPr>
        <w:t>;</w:t>
      </w:r>
      <w:r w:rsidR="008B7F64">
        <w:rPr>
          <w:rFonts w:ascii="Arial" w:eastAsia="Times New Roman" w:hAnsi="Arial" w:cs="Arial"/>
          <w:color w:val="000000"/>
          <w:lang w:eastAsia="en-GB"/>
        </w:rPr>
        <w:t xml:space="preserve"> </w:t>
      </w:r>
      <w:r w:rsidR="00FC4ADB">
        <w:rPr>
          <w:rFonts w:ascii="Arial" w:eastAsia="Times New Roman" w:hAnsi="Arial" w:cs="Arial"/>
          <w:color w:val="000000"/>
          <w:lang w:eastAsia="en-GB"/>
        </w:rPr>
        <w:t xml:space="preserve">the </w:t>
      </w:r>
      <w:r w:rsidR="00FE345E">
        <w:rPr>
          <w:rFonts w:ascii="Arial" w:eastAsia="Times New Roman" w:hAnsi="Arial" w:cs="Arial"/>
          <w:color w:val="000000"/>
          <w:lang w:eastAsia="en-GB"/>
        </w:rPr>
        <w:t>m</w:t>
      </w:r>
      <w:r w:rsidR="003313C8">
        <w:rPr>
          <w:rFonts w:ascii="Arial" w:eastAsia="Times New Roman" w:hAnsi="Arial" w:cs="Arial"/>
          <w:color w:val="000000"/>
          <w:lang w:eastAsia="en-GB"/>
        </w:rPr>
        <w:t>agistrate</w:t>
      </w:r>
      <w:r w:rsidR="00FC4ADB">
        <w:rPr>
          <w:rFonts w:ascii="Arial" w:eastAsia="Times New Roman" w:hAnsi="Arial" w:cs="Arial"/>
          <w:color w:val="000000"/>
          <w:lang w:eastAsia="en-GB"/>
        </w:rPr>
        <w:t xml:space="preserve">, the Magistrates Commission, and the Attorney-General, seeking compensation </w:t>
      </w:r>
      <w:r w:rsidR="003313C8">
        <w:rPr>
          <w:rFonts w:ascii="Arial" w:eastAsia="Times New Roman" w:hAnsi="Arial" w:cs="Arial"/>
          <w:color w:val="000000"/>
          <w:lang w:eastAsia="en-GB"/>
        </w:rPr>
        <w:t>against them, jointly and severa</w:t>
      </w:r>
      <w:r w:rsidR="00FC4ADB">
        <w:rPr>
          <w:rFonts w:ascii="Arial" w:eastAsia="Times New Roman" w:hAnsi="Arial" w:cs="Arial"/>
          <w:color w:val="000000"/>
          <w:lang w:eastAsia="en-GB"/>
        </w:rPr>
        <w:t>lly, the one paying, the other</w:t>
      </w:r>
      <w:r w:rsidR="00014ADA">
        <w:rPr>
          <w:rFonts w:ascii="Arial" w:eastAsia="Times New Roman" w:hAnsi="Arial" w:cs="Arial"/>
          <w:color w:val="000000"/>
          <w:lang w:eastAsia="en-GB"/>
        </w:rPr>
        <w:t>s</w:t>
      </w:r>
      <w:r w:rsidR="00FC4ADB">
        <w:rPr>
          <w:rFonts w:ascii="Arial" w:eastAsia="Times New Roman" w:hAnsi="Arial" w:cs="Arial"/>
          <w:color w:val="000000"/>
          <w:lang w:eastAsia="en-GB"/>
        </w:rPr>
        <w:t xml:space="preserve"> to be absolved. The cause of </w:t>
      </w:r>
      <w:r w:rsidR="00B7327E">
        <w:rPr>
          <w:rFonts w:ascii="Arial" w:eastAsia="Times New Roman" w:hAnsi="Arial" w:cs="Arial"/>
          <w:color w:val="000000"/>
          <w:lang w:eastAsia="en-GB"/>
        </w:rPr>
        <w:t>action</w:t>
      </w:r>
      <w:r w:rsidR="000A78CB">
        <w:rPr>
          <w:rFonts w:ascii="Arial" w:eastAsia="Times New Roman" w:hAnsi="Arial" w:cs="Arial"/>
          <w:color w:val="000000"/>
          <w:lang w:eastAsia="en-GB"/>
        </w:rPr>
        <w:t xml:space="preserve"> is that the m</w:t>
      </w:r>
      <w:r w:rsidR="00FC4ADB">
        <w:rPr>
          <w:rFonts w:ascii="Arial" w:eastAsia="Times New Roman" w:hAnsi="Arial" w:cs="Arial"/>
          <w:color w:val="000000"/>
          <w:lang w:eastAsia="en-GB"/>
        </w:rPr>
        <w:t xml:space="preserve">agistrate’s conduct of the trial </w:t>
      </w:r>
      <w:r w:rsidR="003313C8">
        <w:rPr>
          <w:rFonts w:ascii="Arial" w:eastAsia="Times New Roman" w:hAnsi="Arial" w:cs="Arial"/>
          <w:color w:val="000000"/>
          <w:lang w:eastAsia="en-GB"/>
        </w:rPr>
        <w:t xml:space="preserve">of the appellant </w:t>
      </w:r>
      <w:r w:rsidR="00FC4ADB">
        <w:rPr>
          <w:rFonts w:ascii="Arial" w:eastAsia="Times New Roman" w:hAnsi="Arial" w:cs="Arial"/>
          <w:color w:val="000000"/>
          <w:lang w:eastAsia="en-GB"/>
        </w:rPr>
        <w:t xml:space="preserve">was wrongful and unlawful and deprived him of his liberty otherwise than </w:t>
      </w:r>
      <w:r w:rsidR="00014ADA">
        <w:rPr>
          <w:rFonts w:ascii="Arial" w:eastAsia="Times New Roman" w:hAnsi="Arial" w:cs="Arial"/>
          <w:color w:val="000000"/>
          <w:lang w:eastAsia="en-GB"/>
        </w:rPr>
        <w:t>in according with</w:t>
      </w:r>
      <w:r w:rsidR="003313C8">
        <w:rPr>
          <w:rFonts w:ascii="Arial" w:eastAsia="Times New Roman" w:hAnsi="Arial" w:cs="Arial"/>
          <w:color w:val="000000"/>
          <w:lang w:eastAsia="en-GB"/>
        </w:rPr>
        <w:t xml:space="preserve"> procedures established by law, </w:t>
      </w:r>
      <w:r w:rsidR="00FC4ADB">
        <w:rPr>
          <w:rFonts w:ascii="Arial" w:eastAsia="Times New Roman" w:hAnsi="Arial" w:cs="Arial"/>
          <w:color w:val="000000"/>
          <w:lang w:eastAsia="en-GB"/>
        </w:rPr>
        <w:t>as contemplated by A</w:t>
      </w:r>
      <w:r w:rsidR="003313C8">
        <w:rPr>
          <w:rFonts w:ascii="Arial" w:eastAsia="Times New Roman" w:hAnsi="Arial" w:cs="Arial"/>
          <w:color w:val="000000"/>
          <w:lang w:eastAsia="en-GB"/>
        </w:rPr>
        <w:t xml:space="preserve">rt </w:t>
      </w:r>
      <w:r w:rsidR="005A22E0">
        <w:rPr>
          <w:rFonts w:ascii="Arial" w:eastAsia="Times New Roman" w:hAnsi="Arial" w:cs="Arial"/>
          <w:color w:val="000000"/>
          <w:lang w:eastAsia="en-GB"/>
        </w:rPr>
        <w:t xml:space="preserve">7 of the </w:t>
      </w:r>
      <w:r w:rsidR="000A78CB">
        <w:rPr>
          <w:rFonts w:ascii="Arial" w:eastAsia="Times New Roman" w:hAnsi="Arial" w:cs="Arial"/>
          <w:color w:val="000000"/>
          <w:lang w:eastAsia="en-GB"/>
        </w:rPr>
        <w:t xml:space="preserve">Namibian </w:t>
      </w:r>
      <w:r w:rsidR="005A22E0">
        <w:rPr>
          <w:rFonts w:ascii="Arial" w:eastAsia="Times New Roman" w:hAnsi="Arial" w:cs="Arial"/>
          <w:color w:val="000000"/>
          <w:lang w:eastAsia="en-GB"/>
        </w:rPr>
        <w:t>Constitution</w:t>
      </w:r>
      <w:r w:rsidR="00FC4ADB">
        <w:rPr>
          <w:rFonts w:ascii="Arial" w:eastAsia="Times New Roman" w:hAnsi="Arial" w:cs="Arial"/>
          <w:color w:val="000000"/>
          <w:lang w:eastAsia="en-GB"/>
        </w:rPr>
        <w:t>.</w:t>
      </w:r>
    </w:p>
    <w:p w:rsidR="00FC4ADB" w:rsidRDefault="00FC4ADB" w:rsidP="00305D67">
      <w:pPr>
        <w:spacing w:line="360" w:lineRule="auto"/>
        <w:jc w:val="both"/>
        <w:rPr>
          <w:rFonts w:ascii="Arial" w:eastAsia="Times New Roman" w:hAnsi="Arial" w:cs="Arial"/>
          <w:color w:val="000000"/>
          <w:lang w:eastAsia="en-GB"/>
        </w:rPr>
      </w:pPr>
    </w:p>
    <w:p w:rsidR="00FC4ADB" w:rsidRDefault="003313C8" w:rsidP="00305D67">
      <w:pPr>
        <w:spacing w:line="360" w:lineRule="auto"/>
        <w:jc w:val="both"/>
        <w:rPr>
          <w:rFonts w:ascii="Arial" w:eastAsia="Times New Roman" w:hAnsi="Arial" w:cs="Arial"/>
          <w:color w:val="000000"/>
          <w:lang w:eastAsia="en-GB"/>
        </w:rPr>
      </w:pPr>
      <w:r>
        <w:rPr>
          <w:rFonts w:ascii="Arial" w:eastAsia="Times New Roman" w:hAnsi="Arial" w:cs="Arial"/>
          <w:color w:val="000000"/>
          <w:lang w:eastAsia="en-GB"/>
        </w:rPr>
        <w:t>The State respondents plead</w:t>
      </w:r>
      <w:r w:rsidR="00FC4ADB">
        <w:rPr>
          <w:rFonts w:ascii="Arial" w:eastAsia="Times New Roman" w:hAnsi="Arial" w:cs="Arial"/>
          <w:color w:val="000000"/>
          <w:lang w:eastAsia="en-GB"/>
        </w:rPr>
        <w:t>ed that they were no</w:t>
      </w:r>
      <w:r w:rsidR="00E35F63">
        <w:rPr>
          <w:rFonts w:ascii="Arial" w:eastAsia="Times New Roman" w:hAnsi="Arial" w:cs="Arial"/>
          <w:color w:val="000000"/>
          <w:lang w:eastAsia="en-GB"/>
        </w:rPr>
        <w:t>t</w:t>
      </w:r>
      <w:r w:rsidR="00FC4ADB">
        <w:rPr>
          <w:rFonts w:ascii="Arial" w:eastAsia="Times New Roman" w:hAnsi="Arial" w:cs="Arial"/>
          <w:color w:val="000000"/>
          <w:lang w:eastAsia="en-GB"/>
        </w:rPr>
        <w:t xml:space="preserve"> liable for the conduct of the judicial branch which is </w:t>
      </w:r>
      <w:r w:rsidR="005A22E0">
        <w:rPr>
          <w:rFonts w:ascii="Arial" w:eastAsia="Times New Roman" w:hAnsi="Arial" w:cs="Arial"/>
          <w:color w:val="000000"/>
          <w:lang w:eastAsia="en-GB"/>
        </w:rPr>
        <w:t xml:space="preserve">guaranteed independence under the Constitution; that </w:t>
      </w:r>
      <w:r w:rsidR="00014ADA">
        <w:rPr>
          <w:rFonts w:ascii="Arial" w:eastAsia="Times New Roman" w:hAnsi="Arial" w:cs="Arial"/>
          <w:color w:val="000000"/>
          <w:lang w:eastAsia="en-GB"/>
        </w:rPr>
        <w:t xml:space="preserve">judicial </w:t>
      </w:r>
      <w:r w:rsidR="005A22E0">
        <w:rPr>
          <w:rFonts w:ascii="Arial" w:eastAsia="Times New Roman" w:hAnsi="Arial" w:cs="Arial"/>
          <w:color w:val="000000"/>
          <w:lang w:eastAsia="en-GB"/>
        </w:rPr>
        <w:t xml:space="preserve">officers are not in the employ of the State and that, at common law, the State is immune from suit for the actions of the judicial </w:t>
      </w:r>
      <w:r w:rsidR="007D601B">
        <w:rPr>
          <w:rFonts w:ascii="Arial" w:eastAsia="Times New Roman" w:hAnsi="Arial" w:cs="Arial"/>
          <w:color w:val="000000"/>
          <w:lang w:eastAsia="en-GB"/>
        </w:rPr>
        <w:t>branch.</w:t>
      </w:r>
    </w:p>
    <w:p w:rsidR="00014ADA" w:rsidRDefault="00014ADA" w:rsidP="00305D67">
      <w:pPr>
        <w:spacing w:line="360" w:lineRule="auto"/>
        <w:jc w:val="both"/>
        <w:rPr>
          <w:rFonts w:ascii="Arial" w:eastAsia="Times New Roman" w:hAnsi="Arial" w:cs="Arial"/>
          <w:color w:val="000000"/>
          <w:lang w:eastAsia="en-GB"/>
        </w:rPr>
      </w:pPr>
    </w:p>
    <w:p w:rsidR="00FC4ADB" w:rsidRDefault="00014ADA" w:rsidP="00305D67">
      <w:pPr>
        <w:spacing w:line="36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After pleadings closed, </w:t>
      </w:r>
      <w:r w:rsidR="0036536E">
        <w:rPr>
          <w:rFonts w:ascii="Arial" w:eastAsia="Times New Roman" w:hAnsi="Arial" w:cs="Arial"/>
          <w:color w:val="000000"/>
          <w:lang w:eastAsia="en-GB"/>
        </w:rPr>
        <w:t>the parties</w:t>
      </w:r>
      <w:r>
        <w:rPr>
          <w:rFonts w:ascii="Arial" w:eastAsia="Times New Roman" w:hAnsi="Arial" w:cs="Arial"/>
          <w:color w:val="000000"/>
          <w:lang w:eastAsia="en-GB"/>
        </w:rPr>
        <w:t xml:space="preserve"> </w:t>
      </w:r>
      <w:r w:rsidR="005A22E0">
        <w:rPr>
          <w:rFonts w:ascii="Arial" w:eastAsia="Times New Roman" w:hAnsi="Arial" w:cs="Arial"/>
          <w:color w:val="000000"/>
          <w:lang w:eastAsia="en-GB"/>
        </w:rPr>
        <w:t>invited the</w:t>
      </w:r>
      <w:r w:rsidR="00D216FC">
        <w:rPr>
          <w:rFonts w:ascii="Arial" w:eastAsia="Times New Roman" w:hAnsi="Arial" w:cs="Arial"/>
          <w:color w:val="000000"/>
          <w:lang w:eastAsia="en-GB"/>
        </w:rPr>
        <w:t xml:space="preserve"> High Court,</w:t>
      </w:r>
      <w:r w:rsidR="0014321D">
        <w:rPr>
          <w:rFonts w:ascii="Arial" w:eastAsia="Times New Roman" w:hAnsi="Arial" w:cs="Arial"/>
          <w:color w:val="000000"/>
          <w:lang w:eastAsia="en-GB"/>
        </w:rPr>
        <w:t xml:space="preserve"> by stated case, to determine if </w:t>
      </w:r>
      <w:r>
        <w:rPr>
          <w:rFonts w:ascii="Arial" w:eastAsia="Times New Roman" w:hAnsi="Arial" w:cs="Arial"/>
          <w:color w:val="000000"/>
          <w:lang w:eastAsia="en-GB"/>
        </w:rPr>
        <w:t xml:space="preserve">the State was </w:t>
      </w:r>
      <w:r w:rsidR="00C63B50">
        <w:rPr>
          <w:rFonts w:ascii="Arial" w:eastAsia="Times New Roman" w:hAnsi="Arial" w:cs="Arial"/>
          <w:color w:val="000000"/>
          <w:lang w:eastAsia="en-GB"/>
        </w:rPr>
        <w:t>l</w:t>
      </w:r>
      <w:r w:rsidR="00B7327E">
        <w:rPr>
          <w:rFonts w:ascii="Arial" w:eastAsia="Times New Roman" w:hAnsi="Arial" w:cs="Arial"/>
          <w:color w:val="000000"/>
          <w:lang w:eastAsia="en-GB"/>
        </w:rPr>
        <w:t>iable</w:t>
      </w:r>
      <w:r w:rsidR="0014321D">
        <w:rPr>
          <w:rFonts w:ascii="Arial" w:eastAsia="Times New Roman" w:hAnsi="Arial" w:cs="Arial"/>
          <w:color w:val="000000"/>
          <w:lang w:eastAsia="en-GB"/>
        </w:rPr>
        <w:t xml:space="preserve"> for the wrongful and unlawful conduct of the second respondent, on the assump</w:t>
      </w:r>
      <w:r w:rsidR="00C63B50">
        <w:rPr>
          <w:rFonts w:ascii="Arial" w:eastAsia="Times New Roman" w:hAnsi="Arial" w:cs="Arial"/>
          <w:color w:val="000000"/>
          <w:lang w:eastAsia="en-GB"/>
        </w:rPr>
        <w:t>tion that in the conduct of the</w:t>
      </w:r>
      <w:r w:rsidR="0014321D">
        <w:rPr>
          <w:rFonts w:ascii="Arial" w:eastAsia="Times New Roman" w:hAnsi="Arial" w:cs="Arial"/>
          <w:color w:val="000000"/>
          <w:lang w:eastAsia="en-GB"/>
        </w:rPr>
        <w:t xml:space="preserve"> trial </w:t>
      </w:r>
      <w:r w:rsidR="00C63B50">
        <w:rPr>
          <w:rFonts w:ascii="Arial" w:eastAsia="Times New Roman" w:hAnsi="Arial" w:cs="Arial"/>
          <w:color w:val="000000"/>
          <w:lang w:eastAsia="en-GB"/>
        </w:rPr>
        <w:t xml:space="preserve">of the </w:t>
      </w:r>
      <w:r w:rsidR="0086656C">
        <w:rPr>
          <w:rFonts w:ascii="Arial" w:eastAsia="Times New Roman" w:hAnsi="Arial" w:cs="Arial"/>
          <w:color w:val="000000"/>
          <w:lang w:eastAsia="en-GB"/>
        </w:rPr>
        <w:t>appellant the m</w:t>
      </w:r>
      <w:r>
        <w:rPr>
          <w:rFonts w:ascii="Arial" w:eastAsia="Times New Roman" w:hAnsi="Arial" w:cs="Arial"/>
          <w:color w:val="000000"/>
          <w:lang w:eastAsia="en-GB"/>
        </w:rPr>
        <w:t xml:space="preserve">agistrate </w:t>
      </w:r>
      <w:r w:rsidR="0014321D">
        <w:rPr>
          <w:rFonts w:ascii="Arial" w:eastAsia="Times New Roman" w:hAnsi="Arial" w:cs="Arial"/>
          <w:color w:val="000000"/>
          <w:lang w:eastAsia="en-GB"/>
        </w:rPr>
        <w:t xml:space="preserve">acted </w:t>
      </w:r>
      <w:r w:rsidR="005445BF">
        <w:rPr>
          <w:rFonts w:ascii="Arial" w:eastAsia="Times New Roman" w:hAnsi="Arial" w:cs="Arial"/>
          <w:i/>
          <w:color w:val="000000"/>
          <w:lang w:eastAsia="en-GB"/>
        </w:rPr>
        <w:t>mala</w:t>
      </w:r>
      <w:r w:rsidR="0014321D" w:rsidRPr="0014321D">
        <w:rPr>
          <w:rFonts w:ascii="Arial" w:eastAsia="Times New Roman" w:hAnsi="Arial" w:cs="Arial"/>
          <w:i/>
          <w:color w:val="000000"/>
          <w:lang w:eastAsia="en-GB"/>
        </w:rPr>
        <w:t xml:space="preserve"> fide</w:t>
      </w:r>
      <w:r w:rsidR="0014321D">
        <w:rPr>
          <w:rFonts w:ascii="Arial" w:eastAsia="Times New Roman" w:hAnsi="Arial" w:cs="Arial"/>
          <w:i/>
          <w:color w:val="000000"/>
          <w:lang w:eastAsia="en-GB"/>
        </w:rPr>
        <w:t xml:space="preserve">, </w:t>
      </w:r>
      <w:r w:rsidR="0014321D" w:rsidRPr="0014321D">
        <w:rPr>
          <w:rFonts w:ascii="Arial" w:eastAsia="Times New Roman" w:hAnsi="Arial" w:cs="Arial"/>
          <w:color w:val="000000"/>
          <w:lang w:eastAsia="en-GB"/>
        </w:rPr>
        <w:t>maliciously and fraudulently.</w:t>
      </w:r>
    </w:p>
    <w:p w:rsidR="0014321D" w:rsidRDefault="0014321D" w:rsidP="00305D67">
      <w:pPr>
        <w:spacing w:line="360" w:lineRule="auto"/>
        <w:jc w:val="both"/>
        <w:rPr>
          <w:rFonts w:ascii="Arial" w:eastAsia="Times New Roman" w:hAnsi="Arial" w:cs="Arial"/>
          <w:color w:val="000000"/>
          <w:lang w:eastAsia="en-GB"/>
        </w:rPr>
      </w:pPr>
    </w:p>
    <w:p w:rsidR="00C63B50" w:rsidRDefault="0014321D" w:rsidP="00305D67">
      <w:pPr>
        <w:spacing w:line="36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The full bench of the </w:t>
      </w:r>
      <w:r w:rsidR="00C63B50">
        <w:rPr>
          <w:rFonts w:ascii="Arial" w:eastAsia="Times New Roman" w:hAnsi="Arial" w:cs="Arial"/>
          <w:color w:val="000000"/>
          <w:lang w:eastAsia="en-GB"/>
        </w:rPr>
        <w:t>High Court was divided.</w:t>
      </w:r>
      <w:r>
        <w:rPr>
          <w:rFonts w:ascii="Arial" w:eastAsia="Times New Roman" w:hAnsi="Arial" w:cs="Arial"/>
          <w:color w:val="000000"/>
          <w:lang w:eastAsia="en-GB"/>
        </w:rPr>
        <w:t xml:space="preserve"> </w:t>
      </w:r>
    </w:p>
    <w:p w:rsidR="00014ADA" w:rsidRDefault="00014ADA" w:rsidP="00305D67">
      <w:pPr>
        <w:spacing w:line="360" w:lineRule="auto"/>
        <w:jc w:val="both"/>
        <w:rPr>
          <w:rFonts w:ascii="Arial" w:eastAsia="Times New Roman" w:hAnsi="Arial" w:cs="Arial"/>
          <w:color w:val="000000"/>
          <w:lang w:eastAsia="en-GB"/>
        </w:rPr>
      </w:pPr>
    </w:p>
    <w:p w:rsidR="0014321D" w:rsidRDefault="0014321D" w:rsidP="00305D67">
      <w:pPr>
        <w:spacing w:line="360" w:lineRule="auto"/>
        <w:jc w:val="both"/>
        <w:rPr>
          <w:rFonts w:ascii="Arial" w:eastAsia="Times New Roman" w:hAnsi="Arial" w:cs="Arial"/>
          <w:color w:val="000000"/>
          <w:lang w:eastAsia="en-GB"/>
        </w:rPr>
      </w:pPr>
      <w:r>
        <w:rPr>
          <w:rFonts w:ascii="Arial" w:eastAsia="Times New Roman" w:hAnsi="Arial" w:cs="Arial"/>
          <w:color w:val="000000"/>
          <w:lang w:eastAsia="en-GB"/>
        </w:rPr>
        <w:t>The majority</w:t>
      </w:r>
      <w:r w:rsidR="00014ADA">
        <w:rPr>
          <w:rFonts w:ascii="Arial" w:eastAsia="Times New Roman" w:hAnsi="Arial" w:cs="Arial"/>
          <w:color w:val="000000"/>
          <w:lang w:eastAsia="en-GB"/>
        </w:rPr>
        <w:t xml:space="preserve"> of two</w:t>
      </w:r>
      <w:r>
        <w:rPr>
          <w:rFonts w:ascii="Arial" w:eastAsia="Times New Roman" w:hAnsi="Arial" w:cs="Arial"/>
          <w:color w:val="000000"/>
          <w:lang w:eastAsia="en-GB"/>
        </w:rPr>
        <w:t xml:space="preserve"> held that </w:t>
      </w:r>
      <w:r w:rsidR="00245154">
        <w:rPr>
          <w:rFonts w:ascii="Arial" w:eastAsia="Times New Roman" w:hAnsi="Arial" w:cs="Arial"/>
          <w:color w:val="000000"/>
          <w:lang w:eastAsia="en-GB"/>
        </w:rPr>
        <w:t xml:space="preserve">the independence of the </w:t>
      </w:r>
      <w:r w:rsidR="0049504F">
        <w:rPr>
          <w:rFonts w:ascii="Arial" w:eastAsia="Times New Roman" w:hAnsi="Arial" w:cs="Arial"/>
          <w:color w:val="000000"/>
          <w:lang w:eastAsia="en-GB"/>
        </w:rPr>
        <w:t xml:space="preserve">judiciary </w:t>
      </w:r>
      <w:r w:rsidR="00C63B50">
        <w:rPr>
          <w:rFonts w:ascii="Arial" w:eastAsia="Times New Roman" w:hAnsi="Arial" w:cs="Arial"/>
          <w:color w:val="000000"/>
          <w:lang w:eastAsia="en-GB"/>
        </w:rPr>
        <w:t xml:space="preserve">and the separation of </w:t>
      </w:r>
      <w:r w:rsidR="00245154">
        <w:rPr>
          <w:rFonts w:ascii="Arial" w:eastAsia="Times New Roman" w:hAnsi="Arial" w:cs="Arial"/>
          <w:color w:val="000000"/>
          <w:lang w:eastAsia="en-GB"/>
        </w:rPr>
        <w:t xml:space="preserve">powers militated against holding the State liable for the conduct of </w:t>
      </w:r>
      <w:r w:rsidR="00C63B50">
        <w:rPr>
          <w:rFonts w:ascii="Arial" w:eastAsia="Times New Roman" w:hAnsi="Arial" w:cs="Arial"/>
          <w:color w:val="000000"/>
          <w:lang w:eastAsia="en-GB"/>
        </w:rPr>
        <w:t xml:space="preserve">the </w:t>
      </w:r>
      <w:r w:rsidR="00245154">
        <w:rPr>
          <w:rFonts w:ascii="Arial" w:eastAsia="Times New Roman" w:hAnsi="Arial" w:cs="Arial"/>
          <w:color w:val="000000"/>
          <w:lang w:eastAsia="en-GB"/>
        </w:rPr>
        <w:t xml:space="preserve">judicial branch. The majority took the view that as an </w:t>
      </w:r>
      <w:r w:rsidR="00B7327E">
        <w:rPr>
          <w:rFonts w:ascii="Arial" w:eastAsia="Times New Roman" w:hAnsi="Arial" w:cs="Arial"/>
          <w:color w:val="000000"/>
          <w:lang w:eastAsia="en-GB"/>
        </w:rPr>
        <w:t>aggrieved</w:t>
      </w:r>
      <w:r w:rsidR="00245154">
        <w:rPr>
          <w:rFonts w:ascii="Arial" w:eastAsia="Times New Roman" w:hAnsi="Arial" w:cs="Arial"/>
          <w:color w:val="000000"/>
          <w:lang w:eastAsia="en-GB"/>
        </w:rPr>
        <w:t xml:space="preserve"> person the appellant had recourse against the second respondent </w:t>
      </w:r>
      <w:r w:rsidR="0086656C">
        <w:rPr>
          <w:rFonts w:ascii="Arial" w:eastAsia="Times New Roman" w:hAnsi="Arial" w:cs="Arial"/>
          <w:color w:val="000000"/>
          <w:lang w:eastAsia="en-GB"/>
        </w:rPr>
        <w:t xml:space="preserve">in her personal capacity </w:t>
      </w:r>
      <w:r w:rsidR="00245154">
        <w:rPr>
          <w:rFonts w:ascii="Arial" w:eastAsia="Times New Roman" w:hAnsi="Arial" w:cs="Arial"/>
          <w:color w:val="000000"/>
          <w:lang w:eastAsia="en-GB"/>
        </w:rPr>
        <w:t xml:space="preserve">and that it was not </w:t>
      </w:r>
      <w:r w:rsidR="00245154">
        <w:rPr>
          <w:rFonts w:ascii="Arial" w:eastAsia="Times New Roman" w:hAnsi="Arial" w:cs="Arial"/>
          <w:color w:val="000000"/>
          <w:lang w:eastAsia="en-GB"/>
        </w:rPr>
        <w:lastRenderedPageBreak/>
        <w:t xml:space="preserve">necessary </w:t>
      </w:r>
      <w:r w:rsidR="00776E0D">
        <w:rPr>
          <w:rFonts w:ascii="Arial" w:eastAsia="Times New Roman" w:hAnsi="Arial" w:cs="Arial"/>
          <w:color w:val="000000"/>
          <w:lang w:eastAsia="en-GB"/>
        </w:rPr>
        <w:t>or appropriate to make the State li</w:t>
      </w:r>
      <w:r w:rsidR="00C63B50">
        <w:rPr>
          <w:rFonts w:ascii="Arial" w:eastAsia="Times New Roman" w:hAnsi="Arial" w:cs="Arial"/>
          <w:color w:val="000000"/>
          <w:lang w:eastAsia="en-GB"/>
        </w:rPr>
        <w:t>able for her conduct as the Stat</w:t>
      </w:r>
      <w:r w:rsidR="00776E0D">
        <w:rPr>
          <w:rFonts w:ascii="Arial" w:eastAsia="Times New Roman" w:hAnsi="Arial" w:cs="Arial"/>
          <w:color w:val="000000"/>
          <w:lang w:eastAsia="en-GB"/>
        </w:rPr>
        <w:t xml:space="preserve">e had no power of control over </w:t>
      </w:r>
      <w:r w:rsidR="00A3362B">
        <w:rPr>
          <w:rFonts w:ascii="Arial" w:eastAsia="Times New Roman" w:hAnsi="Arial" w:cs="Arial"/>
          <w:color w:val="000000"/>
          <w:lang w:eastAsia="en-GB"/>
        </w:rPr>
        <w:t>her</w:t>
      </w:r>
      <w:r w:rsidR="00776E0D">
        <w:rPr>
          <w:rFonts w:ascii="Arial" w:eastAsia="Times New Roman" w:hAnsi="Arial" w:cs="Arial"/>
          <w:color w:val="000000"/>
          <w:lang w:eastAsia="en-GB"/>
        </w:rPr>
        <w:t xml:space="preserve"> performance of t</w:t>
      </w:r>
      <w:r w:rsidR="003F1B82">
        <w:rPr>
          <w:rFonts w:ascii="Arial" w:eastAsia="Times New Roman" w:hAnsi="Arial" w:cs="Arial"/>
          <w:color w:val="000000"/>
          <w:lang w:eastAsia="en-GB"/>
        </w:rPr>
        <w:t>he judicial function. The claim</w:t>
      </w:r>
      <w:r w:rsidR="00776E0D">
        <w:rPr>
          <w:rFonts w:ascii="Arial" w:eastAsia="Times New Roman" w:hAnsi="Arial" w:cs="Arial"/>
          <w:color w:val="000000"/>
          <w:lang w:eastAsia="en-GB"/>
        </w:rPr>
        <w:t xml:space="preserve"> was dismissed.</w:t>
      </w:r>
    </w:p>
    <w:p w:rsidR="00776E0D" w:rsidRDefault="00776E0D" w:rsidP="00305D67">
      <w:pPr>
        <w:spacing w:line="360" w:lineRule="auto"/>
        <w:jc w:val="both"/>
        <w:rPr>
          <w:rFonts w:ascii="Arial" w:eastAsia="Times New Roman" w:hAnsi="Arial" w:cs="Arial"/>
          <w:color w:val="000000"/>
          <w:lang w:eastAsia="en-GB"/>
        </w:rPr>
      </w:pPr>
    </w:p>
    <w:p w:rsidR="002345F8" w:rsidRDefault="00776E0D" w:rsidP="00305D67">
      <w:pPr>
        <w:spacing w:line="360" w:lineRule="auto"/>
        <w:jc w:val="both"/>
        <w:rPr>
          <w:rFonts w:ascii="Arial" w:eastAsia="Times New Roman" w:hAnsi="Arial" w:cs="Arial"/>
          <w:color w:val="000000"/>
          <w:lang w:eastAsia="en-GB"/>
        </w:rPr>
      </w:pPr>
      <w:r>
        <w:rPr>
          <w:rFonts w:ascii="Arial" w:eastAsia="Times New Roman" w:hAnsi="Arial" w:cs="Arial"/>
          <w:color w:val="000000"/>
          <w:lang w:eastAsia="en-GB"/>
        </w:rPr>
        <w:t>The minority</w:t>
      </w:r>
      <w:r w:rsidR="00014ADA">
        <w:rPr>
          <w:rFonts w:ascii="Arial" w:eastAsia="Times New Roman" w:hAnsi="Arial" w:cs="Arial"/>
          <w:color w:val="000000"/>
          <w:lang w:eastAsia="en-GB"/>
        </w:rPr>
        <w:t xml:space="preserve"> of one</w:t>
      </w:r>
      <w:r>
        <w:rPr>
          <w:rFonts w:ascii="Arial" w:eastAsia="Times New Roman" w:hAnsi="Arial" w:cs="Arial"/>
          <w:color w:val="000000"/>
          <w:lang w:eastAsia="en-GB"/>
        </w:rPr>
        <w:t xml:space="preserve"> held that the existence of a remedy against the in</w:t>
      </w:r>
      <w:r w:rsidR="00B7327E">
        <w:rPr>
          <w:rFonts w:ascii="Arial" w:eastAsia="Times New Roman" w:hAnsi="Arial" w:cs="Arial"/>
          <w:color w:val="000000"/>
          <w:lang w:eastAsia="en-GB"/>
        </w:rPr>
        <w:t>dividual</w:t>
      </w:r>
      <w:r>
        <w:rPr>
          <w:rFonts w:ascii="Arial" w:eastAsia="Times New Roman" w:hAnsi="Arial" w:cs="Arial"/>
          <w:color w:val="000000"/>
          <w:lang w:eastAsia="en-GB"/>
        </w:rPr>
        <w:t xml:space="preserve"> member of the</w:t>
      </w:r>
      <w:r w:rsidR="003102D6">
        <w:rPr>
          <w:rFonts w:ascii="Arial" w:eastAsia="Times New Roman" w:hAnsi="Arial" w:cs="Arial"/>
          <w:color w:val="000000"/>
          <w:lang w:eastAsia="en-GB"/>
        </w:rPr>
        <w:t xml:space="preserve"> j</w:t>
      </w:r>
      <w:r w:rsidR="00E35F63">
        <w:rPr>
          <w:rFonts w:ascii="Arial" w:eastAsia="Times New Roman" w:hAnsi="Arial" w:cs="Arial"/>
          <w:color w:val="000000"/>
          <w:lang w:eastAsia="en-GB"/>
        </w:rPr>
        <w:t>udiciary</w:t>
      </w:r>
      <w:r w:rsidR="007E69FF">
        <w:rPr>
          <w:rFonts w:ascii="Arial" w:eastAsia="Times New Roman" w:hAnsi="Arial" w:cs="Arial"/>
          <w:color w:val="000000"/>
          <w:lang w:eastAsia="en-GB"/>
        </w:rPr>
        <w:t xml:space="preserve"> was</w:t>
      </w:r>
      <w:r>
        <w:rPr>
          <w:rFonts w:ascii="Arial" w:eastAsia="Times New Roman" w:hAnsi="Arial" w:cs="Arial"/>
          <w:color w:val="000000"/>
          <w:lang w:eastAsia="en-GB"/>
        </w:rPr>
        <w:t xml:space="preserve"> no bar to recognising a remedy in public law </w:t>
      </w:r>
      <w:r w:rsidR="00B7327E">
        <w:rPr>
          <w:rFonts w:ascii="Arial" w:eastAsia="Times New Roman" w:hAnsi="Arial" w:cs="Arial"/>
          <w:color w:val="000000"/>
          <w:lang w:eastAsia="en-GB"/>
        </w:rPr>
        <w:t>against</w:t>
      </w:r>
      <w:r>
        <w:rPr>
          <w:rFonts w:ascii="Arial" w:eastAsia="Times New Roman" w:hAnsi="Arial" w:cs="Arial"/>
          <w:color w:val="000000"/>
          <w:lang w:eastAsia="en-GB"/>
        </w:rPr>
        <w:t xml:space="preserve"> the State. That </w:t>
      </w:r>
      <w:r w:rsidR="00C63B50">
        <w:rPr>
          <w:rFonts w:ascii="Arial" w:eastAsia="Times New Roman" w:hAnsi="Arial" w:cs="Arial"/>
          <w:color w:val="000000"/>
          <w:lang w:eastAsia="en-GB"/>
        </w:rPr>
        <w:t xml:space="preserve">Art </w:t>
      </w:r>
      <w:r>
        <w:rPr>
          <w:rFonts w:ascii="Arial" w:eastAsia="Times New Roman" w:hAnsi="Arial" w:cs="Arial"/>
          <w:color w:val="000000"/>
          <w:lang w:eastAsia="en-GB"/>
        </w:rPr>
        <w:t xml:space="preserve">5 of the Constitution obligates the </w:t>
      </w:r>
      <w:r w:rsidR="003102D6">
        <w:rPr>
          <w:rFonts w:ascii="Arial" w:eastAsia="Times New Roman" w:hAnsi="Arial" w:cs="Arial"/>
          <w:color w:val="000000"/>
          <w:lang w:eastAsia="en-GB"/>
        </w:rPr>
        <w:t>j</w:t>
      </w:r>
      <w:r w:rsidR="0049504F">
        <w:rPr>
          <w:rFonts w:ascii="Arial" w:eastAsia="Times New Roman" w:hAnsi="Arial" w:cs="Arial"/>
          <w:color w:val="000000"/>
          <w:lang w:eastAsia="en-GB"/>
        </w:rPr>
        <w:t>udiciary</w:t>
      </w:r>
      <w:r>
        <w:rPr>
          <w:rFonts w:ascii="Arial" w:eastAsia="Times New Roman" w:hAnsi="Arial" w:cs="Arial"/>
          <w:color w:val="000000"/>
          <w:lang w:eastAsia="en-GB"/>
        </w:rPr>
        <w:t xml:space="preserve"> to respect </w:t>
      </w:r>
      <w:r w:rsidR="00014ADA">
        <w:rPr>
          <w:rFonts w:ascii="Arial" w:eastAsia="Times New Roman" w:hAnsi="Arial" w:cs="Arial"/>
          <w:color w:val="000000"/>
          <w:lang w:eastAsia="en-GB"/>
        </w:rPr>
        <w:t xml:space="preserve">and uphold </w:t>
      </w:r>
      <w:r>
        <w:rPr>
          <w:rFonts w:ascii="Arial" w:eastAsia="Times New Roman" w:hAnsi="Arial" w:cs="Arial"/>
          <w:color w:val="000000"/>
          <w:lang w:eastAsia="en-GB"/>
        </w:rPr>
        <w:t>the right</w:t>
      </w:r>
      <w:r w:rsidR="00C63B50">
        <w:rPr>
          <w:rFonts w:ascii="Arial" w:eastAsia="Times New Roman" w:hAnsi="Arial" w:cs="Arial"/>
          <w:color w:val="000000"/>
          <w:lang w:eastAsia="en-GB"/>
        </w:rPr>
        <w:t>s</w:t>
      </w:r>
      <w:r>
        <w:rPr>
          <w:rFonts w:ascii="Arial" w:eastAsia="Times New Roman" w:hAnsi="Arial" w:cs="Arial"/>
          <w:color w:val="000000"/>
          <w:lang w:eastAsia="en-GB"/>
        </w:rPr>
        <w:t xml:space="preserve"> and freedoms guaranteed </w:t>
      </w:r>
      <w:r w:rsidR="00C63B50">
        <w:rPr>
          <w:rFonts w:ascii="Arial" w:eastAsia="Times New Roman" w:hAnsi="Arial" w:cs="Arial"/>
          <w:color w:val="000000"/>
          <w:lang w:eastAsia="en-GB"/>
        </w:rPr>
        <w:t>by the Constitution</w:t>
      </w:r>
      <w:r>
        <w:rPr>
          <w:rFonts w:ascii="Arial" w:eastAsia="Times New Roman" w:hAnsi="Arial" w:cs="Arial"/>
          <w:color w:val="000000"/>
          <w:lang w:eastAsia="en-GB"/>
        </w:rPr>
        <w:t xml:space="preserve">. </w:t>
      </w:r>
      <w:r w:rsidR="00904DBA">
        <w:rPr>
          <w:rFonts w:ascii="Arial" w:eastAsia="Times New Roman" w:hAnsi="Arial" w:cs="Arial"/>
          <w:color w:val="000000"/>
          <w:lang w:eastAsia="en-GB"/>
        </w:rPr>
        <w:t>That Art 25(3) and (4) of the Constitution empower the court to forge new remedies in p</w:t>
      </w:r>
      <w:r w:rsidR="00E35F63">
        <w:rPr>
          <w:rFonts w:ascii="Arial" w:eastAsia="Times New Roman" w:hAnsi="Arial" w:cs="Arial"/>
          <w:color w:val="000000"/>
          <w:lang w:eastAsia="en-GB"/>
        </w:rPr>
        <w:t xml:space="preserve">ublic law to give full effect to </w:t>
      </w:r>
      <w:r w:rsidR="00E35F63" w:rsidRPr="00E36B4F">
        <w:rPr>
          <w:rFonts w:ascii="Arial" w:eastAsia="Times New Roman" w:hAnsi="Arial" w:cs="Arial"/>
          <w:color w:val="000000"/>
          <w:lang w:eastAsia="en-GB"/>
        </w:rPr>
        <w:t>constitutionally</w:t>
      </w:r>
      <w:r w:rsidR="00904DBA">
        <w:rPr>
          <w:rFonts w:ascii="Arial" w:eastAsia="Times New Roman" w:hAnsi="Arial" w:cs="Arial"/>
          <w:color w:val="000000"/>
          <w:lang w:eastAsia="en-GB"/>
        </w:rPr>
        <w:t xml:space="preserve"> guaranteed rights and freedoms. That </w:t>
      </w:r>
      <w:r w:rsidR="002345F8">
        <w:rPr>
          <w:rFonts w:ascii="Arial" w:eastAsia="Times New Roman" w:hAnsi="Arial" w:cs="Arial"/>
          <w:color w:val="000000"/>
          <w:lang w:eastAsia="en-GB"/>
        </w:rPr>
        <w:t xml:space="preserve">recognising State liability for judicial misconduct is necessary to vindicate such rights. The minority therefore resolved the question of State liability in favour of the appellant. </w:t>
      </w:r>
    </w:p>
    <w:p w:rsidR="002345F8" w:rsidRDefault="002345F8" w:rsidP="00305D67">
      <w:pPr>
        <w:spacing w:line="360" w:lineRule="auto"/>
        <w:jc w:val="both"/>
        <w:rPr>
          <w:rFonts w:ascii="Arial" w:eastAsia="Times New Roman" w:hAnsi="Arial" w:cs="Arial"/>
          <w:color w:val="000000"/>
          <w:lang w:eastAsia="en-GB"/>
        </w:rPr>
      </w:pPr>
    </w:p>
    <w:p w:rsidR="00EA68DA" w:rsidRDefault="002345F8" w:rsidP="00305D67">
      <w:pPr>
        <w:spacing w:line="360" w:lineRule="auto"/>
        <w:jc w:val="both"/>
        <w:rPr>
          <w:rFonts w:ascii="Arial" w:eastAsia="Times New Roman" w:hAnsi="Arial" w:cs="Arial"/>
          <w:color w:val="000000"/>
          <w:lang w:eastAsia="en-GB"/>
        </w:rPr>
      </w:pPr>
      <w:r>
        <w:rPr>
          <w:rFonts w:ascii="Arial" w:eastAsia="Times New Roman" w:hAnsi="Arial" w:cs="Arial"/>
          <w:color w:val="000000"/>
          <w:lang w:eastAsia="en-GB"/>
        </w:rPr>
        <w:t>On appeal by the appellant to the Supreme Court</w:t>
      </w:r>
      <w:r w:rsidR="00014ADA">
        <w:rPr>
          <w:rFonts w:ascii="Arial" w:eastAsia="Times New Roman" w:hAnsi="Arial" w:cs="Arial"/>
          <w:color w:val="000000"/>
          <w:lang w:eastAsia="en-GB"/>
        </w:rPr>
        <w:t>,</w:t>
      </w:r>
      <w:r>
        <w:rPr>
          <w:rFonts w:ascii="Arial" w:eastAsia="Times New Roman" w:hAnsi="Arial" w:cs="Arial"/>
          <w:color w:val="000000"/>
          <w:lang w:eastAsia="en-GB"/>
        </w:rPr>
        <w:t xml:space="preserve"> </w:t>
      </w:r>
      <w:r w:rsidRPr="00014ADA">
        <w:rPr>
          <w:rFonts w:ascii="Arial" w:eastAsia="Times New Roman" w:hAnsi="Arial" w:cs="Arial"/>
          <w:i/>
          <w:color w:val="000000"/>
          <w:lang w:eastAsia="en-GB"/>
        </w:rPr>
        <w:t>held</w:t>
      </w:r>
      <w:r>
        <w:rPr>
          <w:rFonts w:ascii="Arial" w:eastAsia="Times New Roman" w:hAnsi="Arial" w:cs="Arial"/>
          <w:color w:val="000000"/>
          <w:lang w:eastAsia="en-GB"/>
        </w:rPr>
        <w:t xml:space="preserve"> that the existence of a remedy against the actual wrongdoer is an important consideration whether or not to recognise State liability for the actions of the members of the </w:t>
      </w:r>
      <w:r w:rsidR="003102D6">
        <w:rPr>
          <w:rFonts w:ascii="Arial" w:eastAsia="Times New Roman" w:hAnsi="Arial" w:cs="Arial"/>
          <w:color w:val="000000"/>
          <w:lang w:eastAsia="en-GB"/>
        </w:rPr>
        <w:t>j</w:t>
      </w:r>
      <w:r w:rsidR="0049504F">
        <w:rPr>
          <w:rFonts w:ascii="Arial" w:eastAsia="Times New Roman" w:hAnsi="Arial" w:cs="Arial"/>
          <w:color w:val="000000"/>
          <w:lang w:eastAsia="en-GB"/>
        </w:rPr>
        <w:t>udiciary</w:t>
      </w:r>
      <w:r w:rsidR="00BF662E">
        <w:rPr>
          <w:rFonts w:ascii="Arial" w:eastAsia="Times New Roman" w:hAnsi="Arial" w:cs="Arial"/>
          <w:color w:val="000000"/>
          <w:lang w:eastAsia="en-GB"/>
        </w:rPr>
        <w:t xml:space="preserve">. </w:t>
      </w:r>
      <w:r w:rsidR="00BF662E" w:rsidRPr="00014ADA">
        <w:rPr>
          <w:rFonts w:ascii="Arial" w:eastAsia="Times New Roman" w:hAnsi="Arial" w:cs="Arial"/>
          <w:i/>
          <w:color w:val="000000"/>
          <w:lang w:eastAsia="en-GB"/>
        </w:rPr>
        <w:t>Held</w:t>
      </w:r>
      <w:r w:rsidR="00BF662E">
        <w:rPr>
          <w:rFonts w:ascii="Arial" w:eastAsia="Times New Roman" w:hAnsi="Arial" w:cs="Arial"/>
          <w:color w:val="000000"/>
          <w:lang w:eastAsia="en-GB"/>
        </w:rPr>
        <w:t xml:space="preserve"> furthe</w:t>
      </w:r>
      <w:r w:rsidR="0049504F">
        <w:rPr>
          <w:rFonts w:ascii="Arial" w:eastAsia="Times New Roman" w:hAnsi="Arial" w:cs="Arial"/>
          <w:color w:val="000000"/>
          <w:lang w:eastAsia="en-GB"/>
        </w:rPr>
        <w:t xml:space="preserve">r that recognising a new remedy </w:t>
      </w:r>
      <w:r w:rsidR="00BF662E">
        <w:rPr>
          <w:rFonts w:ascii="Arial" w:eastAsia="Times New Roman" w:hAnsi="Arial" w:cs="Arial"/>
          <w:color w:val="000000"/>
          <w:lang w:eastAsia="en-GB"/>
        </w:rPr>
        <w:t>in public law against the State for such conduct is not necess</w:t>
      </w:r>
      <w:r w:rsidR="00A3362B">
        <w:rPr>
          <w:rFonts w:ascii="Arial" w:eastAsia="Times New Roman" w:hAnsi="Arial" w:cs="Arial"/>
          <w:color w:val="000000"/>
          <w:lang w:eastAsia="en-GB"/>
        </w:rPr>
        <w:t>ary and that such liability may</w:t>
      </w:r>
      <w:r w:rsidR="00BF662E">
        <w:rPr>
          <w:rFonts w:ascii="Arial" w:eastAsia="Times New Roman" w:hAnsi="Arial" w:cs="Arial"/>
          <w:color w:val="000000"/>
          <w:lang w:eastAsia="en-GB"/>
        </w:rPr>
        <w:t xml:space="preserve"> und</w:t>
      </w:r>
      <w:r w:rsidR="003102D6">
        <w:rPr>
          <w:rFonts w:ascii="Arial" w:eastAsia="Times New Roman" w:hAnsi="Arial" w:cs="Arial"/>
          <w:color w:val="000000"/>
          <w:lang w:eastAsia="en-GB"/>
        </w:rPr>
        <w:t>ermine the independence of the j</w:t>
      </w:r>
      <w:r w:rsidR="00E35F63">
        <w:rPr>
          <w:rFonts w:ascii="Arial" w:eastAsia="Times New Roman" w:hAnsi="Arial" w:cs="Arial"/>
          <w:color w:val="000000"/>
          <w:lang w:eastAsia="en-GB"/>
        </w:rPr>
        <w:t xml:space="preserve">udiciary </w:t>
      </w:r>
      <w:r w:rsidR="00BF662E">
        <w:rPr>
          <w:rFonts w:ascii="Arial" w:eastAsia="Times New Roman" w:hAnsi="Arial" w:cs="Arial"/>
          <w:color w:val="000000"/>
          <w:lang w:eastAsia="en-GB"/>
        </w:rPr>
        <w:t xml:space="preserve">and </w:t>
      </w:r>
      <w:r w:rsidR="002B7817">
        <w:rPr>
          <w:rFonts w:ascii="Arial" w:eastAsia="Times New Roman" w:hAnsi="Arial" w:cs="Arial"/>
          <w:color w:val="000000"/>
          <w:lang w:eastAsia="en-GB"/>
        </w:rPr>
        <w:t xml:space="preserve">possibly </w:t>
      </w:r>
      <w:r w:rsidR="00BF662E">
        <w:rPr>
          <w:rFonts w:ascii="Arial" w:eastAsia="Times New Roman" w:hAnsi="Arial" w:cs="Arial"/>
          <w:color w:val="000000"/>
          <w:lang w:eastAsia="en-GB"/>
        </w:rPr>
        <w:t xml:space="preserve">create a greater mischief than not doing so. </w:t>
      </w:r>
    </w:p>
    <w:p w:rsidR="00014ADA" w:rsidRDefault="00014ADA" w:rsidP="00305D67">
      <w:pPr>
        <w:spacing w:line="360" w:lineRule="auto"/>
        <w:jc w:val="both"/>
        <w:rPr>
          <w:rFonts w:ascii="Arial" w:eastAsia="Times New Roman" w:hAnsi="Arial" w:cs="Arial"/>
          <w:color w:val="000000"/>
          <w:lang w:eastAsia="en-GB"/>
        </w:rPr>
      </w:pPr>
    </w:p>
    <w:p w:rsidR="00014ADA" w:rsidRPr="0014321D" w:rsidRDefault="00014ADA" w:rsidP="00305D67">
      <w:pPr>
        <w:spacing w:line="360" w:lineRule="auto"/>
        <w:jc w:val="both"/>
        <w:rPr>
          <w:rFonts w:ascii="Arial" w:eastAsia="Times New Roman" w:hAnsi="Arial" w:cs="Arial"/>
          <w:color w:val="000000"/>
          <w:lang w:eastAsia="en-GB"/>
        </w:rPr>
      </w:pPr>
      <w:r>
        <w:rPr>
          <w:rFonts w:ascii="Arial" w:eastAsia="Times New Roman" w:hAnsi="Arial" w:cs="Arial"/>
          <w:color w:val="000000"/>
          <w:lang w:eastAsia="en-GB"/>
        </w:rPr>
        <w:t>Appeal dismissed and no order as to costs.</w:t>
      </w:r>
    </w:p>
    <w:p w:rsidR="00237A85" w:rsidRDefault="00237A85" w:rsidP="00305D67">
      <w:pPr>
        <w:pBdr>
          <w:bottom w:val="single" w:sz="12" w:space="0" w:color="auto"/>
        </w:pBdr>
        <w:spacing w:line="360" w:lineRule="auto"/>
        <w:jc w:val="both"/>
        <w:rPr>
          <w:rFonts w:ascii="Arial" w:eastAsia="Times New Roman" w:hAnsi="Arial" w:cs="Arial"/>
          <w:color w:val="000000"/>
          <w:lang w:eastAsia="en-GB"/>
        </w:rPr>
      </w:pPr>
    </w:p>
    <w:p w:rsidR="008C5EAB" w:rsidRPr="00D1028C" w:rsidRDefault="008C5EAB" w:rsidP="005736F1">
      <w:pPr>
        <w:jc w:val="both"/>
        <w:rPr>
          <w:rFonts w:ascii="Arial" w:eastAsia="Times New Roman" w:hAnsi="Arial" w:cs="Arial"/>
          <w:color w:val="000000"/>
          <w:lang w:eastAsia="en-GB"/>
        </w:rPr>
      </w:pPr>
    </w:p>
    <w:p w:rsidR="008C5EAB" w:rsidRPr="00D1028C" w:rsidRDefault="0007370F" w:rsidP="005736F1">
      <w:pPr>
        <w:jc w:val="center"/>
        <w:outlineLvl w:val="0"/>
        <w:rPr>
          <w:rFonts w:ascii="Arial" w:eastAsia="Times New Roman" w:hAnsi="Arial" w:cs="Arial"/>
          <w:b/>
          <w:color w:val="000000"/>
          <w:lang w:eastAsia="en-GB"/>
        </w:rPr>
      </w:pPr>
      <w:r w:rsidRPr="00D1028C">
        <w:rPr>
          <w:rFonts w:ascii="Arial" w:eastAsia="Times New Roman" w:hAnsi="Arial" w:cs="Arial"/>
          <w:b/>
          <w:color w:val="000000"/>
          <w:lang w:eastAsia="en-GB"/>
        </w:rPr>
        <w:t>APPEAL JUDGMENT</w:t>
      </w:r>
    </w:p>
    <w:p w:rsidR="005F430C" w:rsidRDefault="008C5EAB" w:rsidP="005736F1">
      <w:pPr>
        <w:spacing w:line="480" w:lineRule="auto"/>
        <w:jc w:val="both"/>
        <w:rPr>
          <w:rFonts w:ascii="Arial" w:eastAsia="Times New Roman" w:hAnsi="Arial" w:cs="Arial"/>
          <w:color w:val="000000"/>
          <w:lang w:eastAsia="en-GB"/>
        </w:rPr>
      </w:pPr>
      <w:r w:rsidRPr="00D1028C">
        <w:rPr>
          <w:rFonts w:ascii="Arial" w:eastAsia="Times New Roman" w:hAnsi="Arial" w:cs="Arial"/>
          <w:b/>
          <w:color w:val="000000"/>
          <w:lang w:eastAsia="en-GB"/>
        </w:rPr>
        <w:t>___________________________________</w:t>
      </w:r>
      <w:r w:rsidR="00305D67">
        <w:rPr>
          <w:rFonts w:ascii="Arial" w:eastAsia="Times New Roman" w:hAnsi="Arial" w:cs="Arial"/>
          <w:b/>
          <w:color w:val="000000"/>
          <w:lang w:eastAsia="en-GB"/>
        </w:rPr>
        <w:t>______________________________</w:t>
      </w:r>
      <w:r w:rsidR="0007370F" w:rsidRPr="00D1028C">
        <w:rPr>
          <w:rFonts w:ascii="Arial" w:eastAsia="Times New Roman" w:hAnsi="Arial" w:cs="Arial"/>
          <w:color w:val="000000"/>
          <w:lang w:eastAsia="en-GB"/>
        </w:rPr>
        <w:t>DAMASEB DCJ (SHIVUTE CJ and FRANK</w:t>
      </w:r>
      <w:r w:rsidR="00305D67">
        <w:rPr>
          <w:rFonts w:ascii="Arial" w:eastAsia="Times New Roman" w:hAnsi="Arial" w:cs="Arial"/>
          <w:color w:val="000000"/>
          <w:lang w:eastAsia="en-GB"/>
        </w:rPr>
        <w:t xml:space="preserve"> AJ</w:t>
      </w:r>
      <w:r w:rsidR="0007370F" w:rsidRPr="00D1028C">
        <w:rPr>
          <w:rFonts w:ascii="Arial" w:eastAsia="Times New Roman" w:hAnsi="Arial" w:cs="Arial"/>
          <w:color w:val="000000"/>
          <w:lang w:eastAsia="en-GB"/>
        </w:rPr>
        <w:t>)</w:t>
      </w:r>
      <w:r w:rsidR="00305D67">
        <w:rPr>
          <w:rFonts w:ascii="Arial" w:eastAsia="Times New Roman" w:hAnsi="Arial" w:cs="Arial"/>
          <w:color w:val="000000"/>
          <w:lang w:eastAsia="en-GB"/>
        </w:rPr>
        <w:t xml:space="preserve"> concurring:</w:t>
      </w:r>
    </w:p>
    <w:p w:rsidR="00F53B07" w:rsidRPr="00377063" w:rsidRDefault="008618F2" w:rsidP="005736F1">
      <w:pPr>
        <w:pStyle w:val="ListParagraph"/>
        <w:numPr>
          <w:ilvl w:val="0"/>
          <w:numId w:val="25"/>
        </w:numPr>
        <w:tabs>
          <w:tab w:val="left" w:pos="851"/>
        </w:tabs>
        <w:spacing w:line="480" w:lineRule="auto"/>
        <w:ind w:left="0" w:hanging="11"/>
        <w:jc w:val="both"/>
        <w:rPr>
          <w:rFonts w:ascii="Arial" w:hAnsi="Arial" w:cs="Arial"/>
        </w:rPr>
      </w:pPr>
      <w:r w:rsidRPr="00F53B07">
        <w:rPr>
          <w:rFonts w:ascii="Arial" w:eastAsia="Times New Roman" w:hAnsi="Arial" w:cs="Arial"/>
          <w:color w:val="000000"/>
          <w:lang w:eastAsia="en-GB"/>
        </w:rPr>
        <w:t>In this appeal</w:t>
      </w:r>
      <w:r w:rsidR="00BF662E">
        <w:rPr>
          <w:rFonts w:ascii="Arial" w:eastAsia="Times New Roman" w:hAnsi="Arial" w:cs="Arial"/>
          <w:color w:val="000000"/>
          <w:lang w:eastAsia="en-GB"/>
        </w:rPr>
        <w:t>,</w:t>
      </w:r>
      <w:r w:rsidRPr="00F53B07">
        <w:rPr>
          <w:rFonts w:ascii="Arial" w:eastAsia="Times New Roman" w:hAnsi="Arial" w:cs="Arial"/>
          <w:color w:val="000000"/>
          <w:lang w:eastAsia="en-GB"/>
        </w:rPr>
        <w:t xml:space="preserve"> </w:t>
      </w:r>
      <w:r w:rsidR="000C58E5" w:rsidRPr="00F53B07">
        <w:rPr>
          <w:rFonts w:ascii="Arial" w:eastAsia="Times New Roman" w:hAnsi="Arial" w:cs="Arial"/>
          <w:color w:val="000000"/>
          <w:lang w:eastAsia="en-GB"/>
        </w:rPr>
        <w:t>Mr Visagie (</w:t>
      </w:r>
      <w:r w:rsidRPr="00F53B07">
        <w:rPr>
          <w:rFonts w:ascii="Arial" w:eastAsia="Times New Roman" w:hAnsi="Arial" w:cs="Arial"/>
          <w:color w:val="000000"/>
          <w:lang w:eastAsia="en-GB"/>
        </w:rPr>
        <w:t xml:space="preserve">the </w:t>
      </w:r>
      <w:r w:rsidR="00FB20C2" w:rsidRPr="00F53B07">
        <w:rPr>
          <w:rFonts w:ascii="Arial" w:eastAsia="Times New Roman" w:hAnsi="Arial" w:cs="Arial"/>
          <w:color w:val="000000"/>
          <w:lang w:eastAsia="en-GB"/>
        </w:rPr>
        <w:t>appellant</w:t>
      </w:r>
      <w:r w:rsidR="000C58E5" w:rsidRPr="00F53B07">
        <w:rPr>
          <w:rFonts w:ascii="Arial" w:eastAsia="Times New Roman" w:hAnsi="Arial" w:cs="Arial"/>
          <w:color w:val="000000"/>
          <w:lang w:eastAsia="en-GB"/>
        </w:rPr>
        <w:t>)</w:t>
      </w:r>
      <w:r w:rsidR="00FB20C2" w:rsidRPr="00F53B07">
        <w:rPr>
          <w:rFonts w:ascii="Arial" w:eastAsia="Times New Roman" w:hAnsi="Arial" w:cs="Arial"/>
          <w:color w:val="000000"/>
          <w:lang w:eastAsia="en-GB"/>
        </w:rPr>
        <w:t xml:space="preserve"> asks the court</w:t>
      </w:r>
      <w:r w:rsidRPr="00F53B07">
        <w:rPr>
          <w:rFonts w:ascii="Arial" w:eastAsia="Times New Roman" w:hAnsi="Arial" w:cs="Arial"/>
          <w:color w:val="000000"/>
          <w:lang w:eastAsia="en-GB"/>
        </w:rPr>
        <w:t xml:space="preserve"> to </w:t>
      </w:r>
      <w:r w:rsidR="00FB20C2" w:rsidRPr="00F53B07">
        <w:rPr>
          <w:rFonts w:ascii="Arial" w:eastAsia="Times New Roman" w:hAnsi="Arial" w:cs="Arial"/>
          <w:color w:val="000000"/>
          <w:lang w:eastAsia="en-GB"/>
        </w:rPr>
        <w:t>find that the Namibian Constitution (the Constitution) recognises</w:t>
      </w:r>
      <w:r w:rsidRPr="00F53B07">
        <w:rPr>
          <w:rFonts w:ascii="Arial" w:eastAsia="Times New Roman" w:hAnsi="Arial" w:cs="Arial"/>
          <w:color w:val="000000"/>
          <w:lang w:eastAsia="en-GB"/>
        </w:rPr>
        <w:t xml:space="preserve"> State </w:t>
      </w:r>
      <w:r w:rsidR="007B3878" w:rsidRPr="00F53B07">
        <w:rPr>
          <w:rFonts w:ascii="Arial" w:eastAsia="Times New Roman" w:hAnsi="Arial" w:cs="Arial"/>
          <w:color w:val="000000"/>
          <w:lang w:eastAsia="en-GB"/>
        </w:rPr>
        <w:t xml:space="preserve">liability </w:t>
      </w:r>
      <w:r w:rsidRPr="00F53B07">
        <w:rPr>
          <w:rFonts w:ascii="Arial" w:eastAsia="Times New Roman" w:hAnsi="Arial" w:cs="Arial"/>
          <w:color w:val="000000"/>
          <w:lang w:eastAsia="en-GB"/>
        </w:rPr>
        <w:t xml:space="preserve">for the delicts of </w:t>
      </w:r>
      <w:r w:rsidR="00113C02">
        <w:rPr>
          <w:rFonts w:ascii="Arial" w:eastAsia="Times New Roman" w:hAnsi="Arial" w:cs="Arial"/>
          <w:color w:val="000000"/>
          <w:lang w:eastAsia="en-GB"/>
        </w:rPr>
        <w:t>judges and m</w:t>
      </w:r>
      <w:r w:rsidR="000C58E5" w:rsidRPr="00F53B07">
        <w:rPr>
          <w:rFonts w:ascii="Arial" w:eastAsia="Times New Roman" w:hAnsi="Arial" w:cs="Arial"/>
          <w:color w:val="000000"/>
          <w:lang w:eastAsia="en-GB"/>
        </w:rPr>
        <w:t>agistrates (</w:t>
      </w:r>
      <w:r w:rsidRPr="00F53B07">
        <w:rPr>
          <w:rFonts w:ascii="Arial" w:eastAsia="Times New Roman" w:hAnsi="Arial" w:cs="Arial"/>
          <w:color w:val="000000"/>
          <w:lang w:eastAsia="en-GB"/>
        </w:rPr>
        <w:t xml:space="preserve">judicial </w:t>
      </w:r>
      <w:r w:rsidR="00E20531" w:rsidRPr="00F53B07">
        <w:rPr>
          <w:rFonts w:ascii="Arial" w:eastAsia="Times New Roman" w:hAnsi="Arial" w:cs="Arial"/>
          <w:color w:val="000000"/>
          <w:lang w:eastAsia="en-GB"/>
        </w:rPr>
        <w:t>officers</w:t>
      </w:r>
      <w:r w:rsidR="000C58E5" w:rsidRPr="00F53B07">
        <w:rPr>
          <w:rFonts w:ascii="Arial" w:eastAsia="Times New Roman" w:hAnsi="Arial" w:cs="Arial"/>
          <w:color w:val="000000"/>
          <w:lang w:eastAsia="en-GB"/>
        </w:rPr>
        <w:t>)</w:t>
      </w:r>
      <w:r w:rsidR="00E20531" w:rsidRPr="00F53B07">
        <w:rPr>
          <w:rFonts w:ascii="Arial" w:eastAsia="Times New Roman" w:hAnsi="Arial" w:cs="Arial"/>
          <w:color w:val="000000"/>
          <w:lang w:eastAsia="en-GB"/>
        </w:rPr>
        <w:t xml:space="preserve"> </w:t>
      </w:r>
      <w:r w:rsidR="007B3878" w:rsidRPr="00F53B07">
        <w:rPr>
          <w:rFonts w:ascii="Arial" w:eastAsia="Times New Roman" w:hAnsi="Arial" w:cs="Arial"/>
          <w:color w:val="000000"/>
          <w:lang w:eastAsia="en-GB"/>
        </w:rPr>
        <w:t xml:space="preserve">whilst </w:t>
      </w:r>
      <w:r w:rsidRPr="00F53B07">
        <w:rPr>
          <w:rFonts w:ascii="Arial" w:eastAsia="Times New Roman" w:hAnsi="Arial" w:cs="Arial"/>
          <w:color w:val="000000"/>
          <w:lang w:eastAsia="en-GB"/>
        </w:rPr>
        <w:t>perform</w:t>
      </w:r>
      <w:r w:rsidR="007B3878" w:rsidRPr="00F53B07">
        <w:rPr>
          <w:rFonts w:ascii="Arial" w:eastAsia="Times New Roman" w:hAnsi="Arial" w:cs="Arial"/>
          <w:color w:val="000000"/>
          <w:lang w:eastAsia="en-GB"/>
        </w:rPr>
        <w:t>ing</w:t>
      </w:r>
      <w:r w:rsidRPr="00F53B07">
        <w:rPr>
          <w:rFonts w:ascii="Arial" w:eastAsia="Times New Roman" w:hAnsi="Arial" w:cs="Arial"/>
          <w:color w:val="000000"/>
          <w:lang w:eastAsia="en-GB"/>
        </w:rPr>
        <w:t xml:space="preserve"> judicial functions.</w:t>
      </w:r>
      <w:r w:rsidR="00E20531" w:rsidRPr="00F53B07">
        <w:rPr>
          <w:rFonts w:ascii="Arial" w:eastAsia="Times New Roman" w:hAnsi="Arial" w:cs="Arial"/>
          <w:color w:val="000000"/>
          <w:lang w:eastAsia="en-GB"/>
        </w:rPr>
        <w:t xml:space="preserve"> </w:t>
      </w:r>
      <w:r w:rsidR="00FB20C2" w:rsidRPr="00F53B07">
        <w:rPr>
          <w:rFonts w:ascii="Arial" w:eastAsia="Times New Roman" w:hAnsi="Arial" w:cs="Arial"/>
          <w:color w:val="000000"/>
          <w:lang w:eastAsia="en-GB"/>
        </w:rPr>
        <w:t>A full bench of the High Court was divid</w:t>
      </w:r>
      <w:r w:rsidR="00C729E0" w:rsidRPr="00F53B07">
        <w:rPr>
          <w:rFonts w:ascii="Arial" w:eastAsia="Times New Roman" w:hAnsi="Arial" w:cs="Arial"/>
          <w:color w:val="000000"/>
          <w:lang w:eastAsia="en-GB"/>
        </w:rPr>
        <w:t xml:space="preserve">ed on the matter. </w:t>
      </w:r>
      <w:r w:rsidR="00FB20C2" w:rsidRPr="00F53B07">
        <w:rPr>
          <w:rFonts w:ascii="Arial" w:eastAsia="Times New Roman" w:hAnsi="Arial" w:cs="Arial"/>
          <w:color w:val="000000"/>
          <w:lang w:eastAsia="en-GB"/>
        </w:rPr>
        <w:t>Miller A</w:t>
      </w:r>
      <w:r w:rsidR="00B92C71" w:rsidRPr="00F53B07">
        <w:rPr>
          <w:rFonts w:ascii="Arial" w:eastAsia="Times New Roman" w:hAnsi="Arial" w:cs="Arial"/>
          <w:color w:val="000000"/>
          <w:lang w:eastAsia="en-GB"/>
        </w:rPr>
        <w:t xml:space="preserve">J with whom </w:t>
      </w:r>
      <w:proofErr w:type="spellStart"/>
      <w:r w:rsidR="00B92C71" w:rsidRPr="00F53B07">
        <w:rPr>
          <w:rFonts w:ascii="Arial" w:eastAsia="Times New Roman" w:hAnsi="Arial" w:cs="Arial"/>
          <w:color w:val="000000"/>
          <w:lang w:eastAsia="en-GB"/>
        </w:rPr>
        <w:t>Ueitele</w:t>
      </w:r>
      <w:proofErr w:type="spellEnd"/>
      <w:r w:rsidR="00C729E0" w:rsidRPr="00F53B07">
        <w:rPr>
          <w:rFonts w:ascii="Arial" w:eastAsia="Times New Roman" w:hAnsi="Arial" w:cs="Arial"/>
          <w:color w:val="000000"/>
          <w:lang w:eastAsia="en-GB"/>
        </w:rPr>
        <w:t xml:space="preserve"> J </w:t>
      </w:r>
      <w:r w:rsidR="00113C02">
        <w:rPr>
          <w:rFonts w:ascii="Arial" w:eastAsia="Times New Roman" w:hAnsi="Arial" w:cs="Arial"/>
          <w:color w:val="000000"/>
          <w:lang w:eastAsia="en-GB"/>
        </w:rPr>
        <w:t xml:space="preserve">(the majority) </w:t>
      </w:r>
      <w:r w:rsidR="00C729E0" w:rsidRPr="00F53B07">
        <w:rPr>
          <w:rFonts w:ascii="Arial" w:eastAsia="Times New Roman" w:hAnsi="Arial" w:cs="Arial"/>
          <w:color w:val="000000"/>
          <w:lang w:eastAsia="en-GB"/>
        </w:rPr>
        <w:t>concurred</w:t>
      </w:r>
      <w:r w:rsidR="00113C02">
        <w:rPr>
          <w:rFonts w:ascii="Arial" w:eastAsia="Times New Roman" w:hAnsi="Arial" w:cs="Arial"/>
          <w:color w:val="000000"/>
          <w:lang w:eastAsia="en-GB"/>
        </w:rPr>
        <w:t xml:space="preserve"> </w:t>
      </w:r>
      <w:r w:rsidR="00B534B9" w:rsidRPr="00F53B07">
        <w:rPr>
          <w:rFonts w:ascii="Arial" w:eastAsia="Times New Roman" w:hAnsi="Arial" w:cs="Arial"/>
          <w:color w:val="000000"/>
          <w:lang w:eastAsia="en-GB"/>
        </w:rPr>
        <w:t xml:space="preserve">held that it was not necessary and appropriate to extend </w:t>
      </w:r>
      <w:r w:rsidR="00B534B9" w:rsidRPr="00F53B07">
        <w:rPr>
          <w:rFonts w:ascii="Arial" w:eastAsia="Times New Roman" w:hAnsi="Arial" w:cs="Arial"/>
          <w:color w:val="000000"/>
          <w:lang w:eastAsia="en-GB"/>
        </w:rPr>
        <w:lastRenderedPageBreak/>
        <w:t>liability to the State for the delicts of j</w:t>
      </w:r>
      <w:r w:rsidR="00B92C71" w:rsidRPr="00F53B07">
        <w:rPr>
          <w:rFonts w:ascii="Arial" w:eastAsia="Times New Roman" w:hAnsi="Arial" w:cs="Arial"/>
          <w:color w:val="000000"/>
          <w:lang w:eastAsia="en-GB"/>
        </w:rPr>
        <w:t xml:space="preserve">udicial officers. </w:t>
      </w:r>
      <w:proofErr w:type="spellStart"/>
      <w:r w:rsidR="00B92C71" w:rsidRPr="00F53B07">
        <w:rPr>
          <w:rFonts w:ascii="Arial" w:eastAsia="Times New Roman" w:hAnsi="Arial" w:cs="Arial"/>
          <w:color w:val="000000"/>
          <w:lang w:eastAsia="en-GB"/>
        </w:rPr>
        <w:t>Geier</w:t>
      </w:r>
      <w:proofErr w:type="spellEnd"/>
      <w:r w:rsidR="00C729E0" w:rsidRPr="00F53B07">
        <w:rPr>
          <w:rFonts w:ascii="Arial" w:eastAsia="Times New Roman" w:hAnsi="Arial" w:cs="Arial"/>
          <w:color w:val="000000"/>
          <w:lang w:eastAsia="en-GB"/>
        </w:rPr>
        <w:t xml:space="preserve"> J</w:t>
      </w:r>
      <w:r w:rsidR="00B534B9" w:rsidRPr="00F53B07">
        <w:rPr>
          <w:rFonts w:ascii="Arial" w:eastAsia="Times New Roman" w:hAnsi="Arial" w:cs="Arial"/>
          <w:color w:val="000000"/>
          <w:lang w:eastAsia="en-GB"/>
        </w:rPr>
        <w:t xml:space="preserve"> </w:t>
      </w:r>
      <w:r w:rsidR="00C729E0" w:rsidRPr="00F53B07">
        <w:rPr>
          <w:rFonts w:ascii="Arial" w:eastAsia="Times New Roman" w:hAnsi="Arial" w:cs="Arial"/>
          <w:color w:val="000000"/>
          <w:lang w:eastAsia="en-GB"/>
        </w:rPr>
        <w:t xml:space="preserve">(the minority) </w:t>
      </w:r>
      <w:r w:rsidR="00B534B9" w:rsidRPr="00F53B07">
        <w:rPr>
          <w:rFonts w:ascii="Arial" w:eastAsia="Times New Roman" w:hAnsi="Arial" w:cs="Arial"/>
          <w:color w:val="000000"/>
          <w:lang w:eastAsia="en-GB"/>
        </w:rPr>
        <w:t xml:space="preserve">came to a contrary conclusion on the central issue of State liability. </w:t>
      </w:r>
    </w:p>
    <w:p w:rsidR="00F53B07" w:rsidRPr="00F53B07" w:rsidRDefault="00F53B07" w:rsidP="00F53B07">
      <w:pPr>
        <w:pStyle w:val="ListParagraph"/>
        <w:tabs>
          <w:tab w:val="left" w:pos="851"/>
        </w:tabs>
        <w:spacing w:line="480" w:lineRule="auto"/>
        <w:ind w:left="0"/>
        <w:jc w:val="both"/>
        <w:rPr>
          <w:rFonts w:ascii="Arial" w:hAnsi="Arial" w:cs="Arial"/>
        </w:rPr>
      </w:pPr>
    </w:p>
    <w:p w:rsidR="00F53B07" w:rsidRPr="00F53B07" w:rsidRDefault="000025F8" w:rsidP="005736F1">
      <w:pPr>
        <w:pStyle w:val="ListParagraph"/>
        <w:numPr>
          <w:ilvl w:val="0"/>
          <w:numId w:val="25"/>
        </w:numPr>
        <w:tabs>
          <w:tab w:val="left" w:pos="851"/>
        </w:tabs>
        <w:spacing w:line="480" w:lineRule="auto"/>
        <w:ind w:left="0" w:hanging="11"/>
        <w:jc w:val="both"/>
        <w:rPr>
          <w:rFonts w:ascii="Arial" w:hAnsi="Arial" w:cs="Arial"/>
        </w:rPr>
      </w:pPr>
      <w:r w:rsidRPr="00F53B07">
        <w:rPr>
          <w:rFonts w:ascii="Arial" w:eastAsia="Times New Roman" w:hAnsi="Arial" w:cs="Arial"/>
          <w:color w:val="000000"/>
          <w:lang w:eastAsia="en-GB"/>
        </w:rPr>
        <w:t>In the court below</w:t>
      </w:r>
      <w:r w:rsidR="00014ADA">
        <w:rPr>
          <w:rFonts w:ascii="Arial" w:eastAsia="Times New Roman" w:hAnsi="Arial" w:cs="Arial"/>
          <w:color w:val="000000"/>
          <w:lang w:eastAsia="en-GB"/>
        </w:rPr>
        <w:t>,</w:t>
      </w:r>
      <w:r w:rsidRPr="00F53B07">
        <w:rPr>
          <w:rFonts w:ascii="Arial" w:eastAsia="Times New Roman" w:hAnsi="Arial" w:cs="Arial"/>
          <w:color w:val="000000"/>
          <w:lang w:eastAsia="en-GB"/>
        </w:rPr>
        <w:t xml:space="preserve"> t</w:t>
      </w:r>
      <w:r w:rsidR="007B3878" w:rsidRPr="00F53B07">
        <w:rPr>
          <w:rFonts w:ascii="Arial" w:eastAsia="Times New Roman" w:hAnsi="Arial" w:cs="Arial"/>
          <w:color w:val="000000"/>
          <w:lang w:eastAsia="en-GB"/>
        </w:rPr>
        <w:t>here w</w:t>
      </w:r>
      <w:r w:rsidR="00C729E0" w:rsidRPr="00F53B07">
        <w:rPr>
          <w:rFonts w:ascii="Arial" w:eastAsia="Times New Roman" w:hAnsi="Arial" w:cs="Arial"/>
          <w:color w:val="000000"/>
          <w:lang w:eastAsia="en-GB"/>
        </w:rPr>
        <w:t xml:space="preserve">as an ancillary issue </w:t>
      </w:r>
      <w:r w:rsidR="000A78CB">
        <w:rPr>
          <w:rFonts w:ascii="Arial" w:eastAsia="Times New Roman" w:hAnsi="Arial" w:cs="Arial"/>
          <w:color w:val="000000"/>
          <w:lang w:eastAsia="en-GB"/>
        </w:rPr>
        <w:t>whether the correct</w:t>
      </w:r>
      <w:r w:rsidR="007B3878" w:rsidRPr="00F53B07">
        <w:rPr>
          <w:rFonts w:ascii="Arial" w:eastAsia="Times New Roman" w:hAnsi="Arial" w:cs="Arial"/>
          <w:color w:val="000000"/>
          <w:lang w:eastAsia="en-GB"/>
        </w:rPr>
        <w:t xml:space="preserve"> </w:t>
      </w:r>
      <w:r w:rsidRPr="00F53B07">
        <w:rPr>
          <w:rFonts w:ascii="Arial" w:eastAsia="Times New Roman" w:hAnsi="Arial" w:cs="Arial"/>
          <w:color w:val="000000"/>
          <w:lang w:eastAsia="en-GB"/>
        </w:rPr>
        <w:t xml:space="preserve">state </w:t>
      </w:r>
      <w:r w:rsidR="007B3878" w:rsidRPr="00F53B07">
        <w:rPr>
          <w:rFonts w:ascii="Arial" w:eastAsia="Times New Roman" w:hAnsi="Arial" w:cs="Arial"/>
          <w:color w:val="000000"/>
          <w:lang w:eastAsia="en-GB"/>
        </w:rPr>
        <w:t xml:space="preserve">organs and functionaries were cited </w:t>
      </w:r>
      <w:r w:rsidRPr="00F53B07">
        <w:rPr>
          <w:rFonts w:ascii="Arial" w:eastAsia="Times New Roman" w:hAnsi="Arial" w:cs="Arial"/>
          <w:color w:val="000000"/>
          <w:lang w:eastAsia="en-GB"/>
        </w:rPr>
        <w:t xml:space="preserve">as defendants, </w:t>
      </w:r>
      <w:r w:rsidR="007B3878" w:rsidRPr="00F53B07">
        <w:rPr>
          <w:rFonts w:ascii="Arial" w:eastAsia="Times New Roman" w:hAnsi="Arial" w:cs="Arial"/>
          <w:color w:val="000000"/>
          <w:lang w:eastAsia="en-GB"/>
        </w:rPr>
        <w:t>but in the view that I take on the central issue</w:t>
      </w:r>
      <w:r w:rsidR="0097175A" w:rsidRPr="00F53B07">
        <w:rPr>
          <w:rFonts w:ascii="Arial" w:eastAsia="Times New Roman" w:hAnsi="Arial" w:cs="Arial"/>
          <w:color w:val="000000"/>
          <w:lang w:eastAsia="en-GB"/>
        </w:rPr>
        <w:t>,</w:t>
      </w:r>
      <w:r w:rsidR="007B3878" w:rsidRPr="00F53B07">
        <w:rPr>
          <w:rFonts w:ascii="Arial" w:eastAsia="Times New Roman" w:hAnsi="Arial" w:cs="Arial"/>
          <w:color w:val="000000"/>
          <w:lang w:eastAsia="en-GB"/>
        </w:rPr>
        <w:t xml:space="preserve"> it is unnecessary to discuss those ancillary issues</w:t>
      </w:r>
      <w:r w:rsidRPr="00F53B07">
        <w:rPr>
          <w:rFonts w:ascii="Arial" w:eastAsia="Times New Roman" w:hAnsi="Arial" w:cs="Arial"/>
          <w:color w:val="000000"/>
          <w:lang w:eastAsia="en-GB"/>
        </w:rPr>
        <w:t xml:space="preserve"> in </w:t>
      </w:r>
      <w:r w:rsidR="00113C02">
        <w:rPr>
          <w:rFonts w:ascii="Arial" w:eastAsia="Times New Roman" w:hAnsi="Arial" w:cs="Arial"/>
          <w:color w:val="000000"/>
          <w:lang w:eastAsia="en-GB"/>
        </w:rPr>
        <w:t>great depth. I</w:t>
      </w:r>
      <w:r w:rsidR="00DD2247" w:rsidRPr="00F53B07">
        <w:rPr>
          <w:rFonts w:ascii="Arial" w:eastAsia="Times New Roman" w:hAnsi="Arial" w:cs="Arial"/>
          <w:color w:val="000000"/>
          <w:lang w:eastAsia="en-GB"/>
        </w:rPr>
        <w:t xml:space="preserve"> make brief comments thereon at para</w:t>
      </w:r>
      <w:r w:rsidR="00BE36CF">
        <w:rPr>
          <w:rFonts w:ascii="Arial" w:eastAsia="Times New Roman" w:hAnsi="Arial" w:cs="Arial"/>
          <w:color w:val="000000"/>
          <w:lang w:eastAsia="en-GB"/>
        </w:rPr>
        <w:t>s</w:t>
      </w:r>
      <w:r w:rsidR="00DD2247" w:rsidRPr="00F53B07">
        <w:rPr>
          <w:rFonts w:ascii="Arial" w:eastAsia="Times New Roman" w:hAnsi="Arial" w:cs="Arial"/>
          <w:color w:val="000000"/>
          <w:lang w:eastAsia="en-GB"/>
        </w:rPr>
        <w:t xml:space="preserve"> </w:t>
      </w:r>
      <w:r w:rsidR="002633CE">
        <w:rPr>
          <w:rFonts w:ascii="Arial" w:eastAsia="Times New Roman" w:hAnsi="Arial" w:cs="Arial"/>
          <w:color w:val="000000"/>
          <w:lang w:eastAsia="en-GB"/>
        </w:rPr>
        <w:t>[10</w:t>
      </w:r>
      <w:r w:rsidR="000A78CB">
        <w:rPr>
          <w:rFonts w:ascii="Arial" w:eastAsia="Times New Roman" w:hAnsi="Arial" w:cs="Arial"/>
          <w:color w:val="000000"/>
          <w:lang w:eastAsia="en-GB"/>
        </w:rPr>
        <w:t>7</w:t>
      </w:r>
      <w:r w:rsidR="00BE36CF">
        <w:rPr>
          <w:rFonts w:ascii="Arial" w:eastAsia="Times New Roman" w:hAnsi="Arial" w:cs="Arial"/>
          <w:color w:val="000000"/>
          <w:lang w:eastAsia="en-GB"/>
        </w:rPr>
        <w:t xml:space="preserve">] </w:t>
      </w:r>
      <w:r w:rsidR="00A80A96">
        <w:rPr>
          <w:rFonts w:ascii="Arial" w:eastAsia="Times New Roman" w:hAnsi="Arial" w:cs="Arial"/>
          <w:color w:val="000000"/>
          <w:lang w:eastAsia="en-GB"/>
        </w:rPr>
        <w:t>-</w:t>
      </w:r>
      <w:r w:rsidR="00A80A96" w:rsidRPr="00F53B07">
        <w:rPr>
          <w:rFonts w:ascii="Arial" w:eastAsia="Times New Roman" w:hAnsi="Arial" w:cs="Arial"/>
          <w:color w:val="000000"/>
          <w:lang w:eastAsia="en-GB"/>
        </w:rPr>
        <w:t xml:space="preserve"> [</w:t>
      </w:r>
      <w:r w:rsidR="00DD2247" w:rsidRPr="00F53B07">
        <w:rPr>
          <w:rFonts w:ascii="Arial" w:eastAsia="Times New Roman" w:hAnsi="Arial" w:cs="Arial"/>
          <w:color w:val="000000"/>
          <w:lang w:eastAsia="en-GB"/>
        </w:rPr>
        <w:t>1</w:t>
      </w:r>
      <w:r w:rsidR="000A78CB">
        <w:rPr>
          <w:rFonts w:ascii="Arial" w:eastAsia="Times New Roman" w:hAnsi="Arial" w:cs="Arial"/>
          <w:color w:val="000000"/>
          <w:lang w:eastAsia="en-GB"/>
        </w:rPr>
        <w:t>09</w:t>
      </w:r>
      <w:r w:rsidR="00DD2247" w:rsidRPr="00F53B07">
        <w:rPr>
          <w:rFonts w:ascii="Arial" w:eastAsia="Times New Roman" w:hAnsi="Arial" w:cs="Arial"/>
          <w:color w:val="000000"/>
          <w:lang w:eastAsia="en-GB"/>
        </w:rPr>
        <w:t>] below.</w:t>
      </w:r>
    </w:p>
    <w:p w:rsidR="00F53B07" w:rsidRPr="00F53B07" w:rsidRDefault="00F53B07" w:rsidP="00F53B07">
      <w:pPr>
        <w:pStyle w:val="ListParagraph"/>
        <w:rPr>
          <w:rFonts w:ascii="Arial" w:eastAsia="Times New Roman" w:hAnsi="Arial" w:cs="Arial"/>
          <w:color w:val="000000"/>
          <w:lang w:eastAsia="en-GB"/>
        </w:rPr>
      </w:pPr>
    </w:p>
    <w:p w:rsidR="00377063" w:rsidRPr="00377063" w:rsidRDefault="00B534B9" w:rsidP="00377063">
      <w:pPr>
        <w:pStyle w:val="ListParagraph"/>
        <w:numPr>
          <w:ilvl w:val="0"/>
          <w:numId w:val="25"/>
        </w:numPr>
        <w:tabs>
          <w:tab w:val="left" w:pos="851"/>
        </w:tabs>
        <w:spacing w:line="480" w:lineRule="auto"/>
        <w:ind w:left="0" w:hanging="11"/>
        <w:jc w:val="both"/>
        <w:rPr>
          <w:rFonts w:ascii="Arial" w:hAnsi="Arial" w:cs="Arial"/>
        </w:rPr>
      </w:pPr>
      <w:r w:rsidRPr="00F53B07">
        <w:rPr>
          <w:rFonts w:ascii="Arial" w:eastAsia="Times New Roman" w:hAnsi="Arial" w:cs="Arial"/>
          <w:color w:val="000000"/>
          <w:lang w:eastAsia="en-GB"/>
        </w:rPr>
        <w:t>The appeal lies against the order and judgement of the High Court in so far as the State</w:t>
      </w:r>
      <w:r w:rsidR="00113C02">
        <w:rPr>
          <w:rStyle w:val="FootnoteReference"/>
          <w:rFonts w:ascii="Arial" w:eastAsia="Times New Roman" w:hAnsi="Arial" w:cs="Arial"/>
          <w:color w:val="000000"/>
          <w:lang w:eastAsia="en-GB"/>
        </w:rPr>
        <w:footnoteReference w:id="1"/>
      </w:r>
      <w:r w:rsidRPr="00F53B07">
        <w:rPr>
          <w:rFonts w:ascii="Arial" w:eastAsia="Times New Roman" w:hAnsi="Arial" w:cs="Arial"/>
          <w:color w:val="000000"/>
          <w:lang w:eastAsia="en-GB"/>
        </w:rPr>
        <w:t xml:space="preserve"> was absolved of liability for the </w:t>
      </w:r>
      <w:r w:rsidR="00014ADA">
        <w:rPr>
          <w:rFonts w:ascii="Arial" w:eastAsia="Times New Roman" w:hAnsi="Arial" w:cs="Arial"/>
          <w:color w:val="000000"/>
          <w:lang w:eastAsia="en-GB"/>
        </w:rPr>
        <w:t xml:space="preserve">assumed </w:t>
      </w:r>
      <w:r w:rsidRPr="00F53B07">
        <w:rPr>
          <w:rFonts w:ascii="Arial" w:eastAsia="Times New Roman" w:hAnsi="Arial" w:cs="Arial"/>
          <w:color w:val="000000"/>
          <w:lang w:eastAsia="en-GB"/>
        </w:rPr>
        <w:t xml:space="preserve">unlawful and wrongful conduct of </w:t>
      </w:r>
      <w:r w:rsidR="00EC54A5">
        <w:rPr>
          <w:rFonts w:ascii="Arial" w:eastAsia="Times New Roman" w:hAnsi="Arial" w:cs="Arial"/>
          <w:color w:val="000000"/>
          <w:lang w:eastAsia="en-GB"/>
        </w:rPr>
        <w:t>a judicial officer</w:t>
      </w:r>
      <w:r w:rsidRPr="00F53B07">
        <w:rPr>
          <w:rFonts w:ascii="Arial" w:eastAsia="Times New Roman" w:hAnsi="Arial" w:cs="Arial"/>
          <w:color w:val="000000"/>
          <w:lang w:eastAsia="en-GB"/>
        </w:rPr>
        <w:t xml:space="preserve"> which violates an aggrieved person’s fundamental rights and freedoms guaranteed by the Bill of Rights contained in Chapter 3 of the Constitution. </w:t>
      </w:r>
      <w:r w:rsidR="00311257" w:rsidRPr="00F53B07">
        <w:rPr>
          <w:rFonts w:ascii="Arial" w:eastAsia="Times New Roman" w:hAnsi="Arial" w:cs="Arial"/>
          <w:color w:val="000000"/>
          <w:lang w:eastAsia="en-GB"/>
        </w:rPr>
        <w:t xml:space="preserve">In the present </w:t>
      </w:r>
      <w:r w:rsidR="00714F38" w:rsidRPr="00F53B07">
        <w:rPr>
          <w:rFonts w:ascii="Arial" w:eastAsia="Times New Roman" w:hAnsi="Arial" w:cs="Arial"/>
          <w:color w:val="000000"/>
          <w:lang w:eastAsia="en-GB"/>
        </w:rPr>
        <w:t>case,</w:t>
      </w:r>
      <w:r w:rsidR="00311257" w:rsidRPr="00F53B07">
        <w:rPr>
          <w:rFonts w:ascii="Arial" w:eastAsia="Times New Roman" w:hAnsi="Arial" w:cs="Arial"/>
          <w:color w:val="000000"/>
          <w:lang w:eastAsia="en-GB"/>
        </w:rPr>
        <w:t xml:space="preserve"> the right not to be deprived of one’s personal liberty except according to procedures established by law.</w:t>
      </w:r>
      <w:r w:rsidR="00311257" w:rsidRPr="00D1028C">
        <w:rPr>
          <w:rStyle w:val="FootnoteReference"/>
          <w:rFonts w:ascii="Arial" w:eastAsia="Times New Roman" w:hAnsi="Arial" w:cs="Arial"/>
          <w:color w:val="000000"/>
          <w:lang w:eastAsia="en-GB"/>
        </w:rPr>
        <w:footnoteReference w:id="2"/>
      </w:r>
    </w:p>
    <w:p w:rsidR="00F53B07" w:rsidRPr="00F53B07" w:rsidRDefault="00F53B07" w:rsidP="00B50588">
      <w:pPr>
        <w:pStyle w:val="ListParagraph"/>
        <w:spacing w:line="480" w:lineRule="auto"/>
        <w:rPr>
          <w:rFonts w:ascii="Arial" w:eastAsia="Times New Roman" w:hAnsi="Arial" w:cs="Arial"/>
          <w:color w:val="000000"/>
          <w:lang w:eastAsia="en-GB"/>
        </w:rPr>
      </w:pPr>
    </w:p>
    <w:p w:rsidR="00F53B07" w:rsidRPr="00F53B07" w:rsidRDefault="00E20531" w:rsidP="00F53B07">
      <w:pPr>
        <w:pStyle w:val="ListParagraph"/>
        <w:numPr>
          <w:ilvl w:val="0"/>
          <w:numId w:val="25"/>
        </w:numPr>
        <w:tabs>
          <w:tab w:val="left" w:pos="851"/>
        </w:tabs>
        <w:spacing w:line="480" w:lineRule="auto"/>
        <w:ind w:left="0" w:hanging="11"/>
        <w:jc w:val="both"/>
        <w:rPr>
          <w:rFonts w:ascii="Arial" w:hAnsi="Arial" w:cs="Arial"/>
        </w:rPr>
      </w:pPr>
      <w:r w:rsidRPr="00F53B07">
        <w:rPr>
          <w:rFonts w:ascii="Arial" w:eastAsia="Times New Roman" w:hAnsi="Arial" w:cs="Arial"/>
          <w:color w:val="000000"/>
          <w:lang w:eastAsia="en-GB"/>
        </w:rPr>
        <w:t xml:space="preserve">By </w:t>
      </w:r>
      <w:r w:rsidR="001166BC" w:rsidRPr="00F53B07">
        <w:rPr>
          <w:rFonts w:ascii="Arial" w:eastAsia="Times New Roman" w:hAnsi="Arial" w:cs="Arial"/>
          <w:color w:val="000000"/>
          <w:lang w:eastAsia="en-GB"/>
        </w:rPr>
        <w:t>the extension of</w:t>
      </w:r>
      <w:r w:rsidR="00B90BBD" w:rsidRPr="00F53B07">
        <w:rPr>
          <w:rFonts w:ascii="Arial" w:eastAsia="Times New Roman" w:hAnsi="Arial" w:cs="Arial"/>
          <w:color w:val="000000"/>
          <w:lang w:eastAsia="en-GB"/>
        </w:rPr>
        <w:t xml:space="preserve"> liability to the State</w:t>
      </w:r>
      <w:r w:rsidR="001166BC" w:rsidRPr="00F53B07">
        <w:rPr>
          <w:rFonts w:ascii="Arial" w:eastAsia="Times New Roman" w:hAnsi="Arial" w:cs="Arial"/>
          <w:color w:val="000000"/>
          <w:lang w:eastAsia="en-GB"/>
        </w:rPr>
        <w:t xml:space="preserve"> for the </w:t>
      </w:r>
      <w:r w:rsidR="00EC54A5">
        <w:rPr>
          <w:rFonts w:ascii="Arial" w:eastAsia="Times New Roman" w:hAnsi="Arial" w:cs="Arial"/>
          <w:color w:val="000000"/>
          <w:lang w:eastAsia="en-GB"/>
        </w:rPr>
        <w:t xml:space="preserve">wrongful and unlawful </w:t>
      </w:r>
      <w:r w:rsidR="001166BC" w:rsidRPr="00F53B07">
        <w:rPr>
          <w:rFonts w:ascii="Arial" w:eastAsia="Times New Roman" w:hAnsi="Arial" w:cs="Arial"/>
          <w:color w:val="000000"/>
          <w:lang w:eastAsia="en-GB"/>
        </w:rPr>
        <w:t>conduct of members of the judicial branch</w:t>
      </w:r>
      <w:r w:rsidRPr="00F53B07">
        <w:rPr>
          <w:rFonts w:ascii="Arial" w:eastAsia="Times New Roman" w:hAnsi="Arial" w:cs="Arial"/>
          <w:color w:val="000000"/>
          <w:lang w:eastAsia="en-GB"/>
        </w:rPr>
        <w:t xml:space="preserve">, </w:t>
      </w:r>
      <w:r w:rsidR="00B90BBD" w:rsidRPr="00F53B07">
        <w:rPr>
          <w:rFonts w:ascii="Arial" w:eastAsia="Times New Roman" w:hAnsi="Arial" w:cs="Arial"/>
          <w:color w:val="000000"/>
          <w:lang w:eastAsia="en-GB"/>
        </w:rPr>
        <w:t xml:space="preserve">the </w:t>
      </w:r>
      <w:r w:rsidRPr="00F53B07">
        <w:rPr>
          <w:rFonts w:ascii="Arial" w:eastAsia="Times New Roman" w:hAnsi="Arial" w:cs="Arial"/>
          <w:color w:val="000000"/>
          <w:lang w:eastAsia="en-GB"/>
        </w:rPr>
        <w:t xml:space="preserve">appellant seeks to carve out a new remedy based on </w:t>
      </w:r>
      <w:r w:rsidR="00B26521" w:rsidRPr="00F53B07">
        <w:rPr>
          <w:rFonts w:ascii="Arial" w:eastAsia="Times New Roman" w:hAnsi="Arial" w:cs="Arial"/>
          <w:color w:val="000000"/>
          <w:lang w:eastAsia="en-GB"/>
        </w:rPr>
        <w:t>Art</w:t>
      </w:r>
      <w:r w:rsidR="000025F8" w:rsidRPr="00F53B07">
        <w:rPr>
          <w:rFonts w:ascii="Arial" w:eastAsia="Times New Roman" w:hAnsi="Arial" w:cs="Arial"/>
          <w:color w:val="000000"/>
          <w:lang w:eastAsia="en-GB"/>
        </w:rPr>
        <w:t xml:space="preserve"> 25</w:t>
      </w:r>
      <w:r w:rsidR="00113C02">
        <w:rPr>
          <w:rFonts w:ascii="Arial" w:eastAsia="Times New Roman" w:hAnsi="Arial" w:cs="Arial"/>
          <w:color w:val="000000"/>
          <w:lang w:eastAsia="en-GB"/>
        </w:rPr>
        <w:t xml:space="preserve">(3) and </w:t>
      </w:r>
      <w:r w:rsidR="00B90BBD" w:rsidRPr="00F53B07">
        <w:rPr>
          <w:rFonts w:ascii="Arial" w:eastAsia="Times New Roman" w:hAnsi="Arial" w:cs="Arial"/>
          <w:color w:val="000000"/>
          <w:lang w:eastAsia="en-GB"/>
        </w:rPr>
        <w:t xml:space="preserve">(4) of </w:t>
      </w:r>
      <w:r w:rsidRPr="00F53B07">
        <w:rPr>
          <w:rFonts w:ascii="Arial" w:eastAsia="Times New Roman" w:hAnsi="Arial" w:cs="Arial"/>
          <w:color w:val="000000"/>
          <w:lang w:eastAsia="en-GB"/>
        </w:rPr>
        <w:t>th</w:t>
      </w:r>
      <w:r w:rsidR="00B534B9" w:rsidRPr="00F53B07">
        <w:rPr>
          <w:rFonts w:ascii="Arial" w:eastAsia="Times New Roman" w:hAnsi="Arial" w:cs="Arial"/>
          <w:color w:val="000000"/>
          <w:lang w:eastAsia="en-GB"/>
        </w:rPr>
        <w:t>e</w:t>
      </w:r>
      <w:r w:rsidRPr="00F53B07">
        <w:rPr>
          <w:rFonts w:ascii="Arial" w:eastAsia="Times New Roman" w:hAnsi="Arial" w:cs="Arial"/>
          <w:color w:val="000000"/>
          <w:lang w:eastAsia="en-GB"/>
        </w:rPr>
        <w:t xml:space="preserve"> Constitution</w:t>
      </w:r>
      <w:r w:rsidR="00B90BBD" w:rsidRPr="00F53B07">
        <w:rPr>
          <w:rFonts w:ascii="Arial" w:eastAsia="Times New Roman" w:hAnsi="Arial" w:cs="Arial"/>
          <w:color w:val="000000"/>
          <w:lang w:eastAsia="en-GB"/>
        </w:rPr>
        <w:t xml:space="preserve">. </w:t>
      </w:r>
      <w:r w:rsidR="001166BC" w:rsidRPr="00F53B07">
        <w:rPr>
          <w:rFonts w:ascii="Arial" w:eastAsia="Times New Roman" w:hAnsi="Arial" w:cs="Arial"/>
          <w:color w:val="000000"/>
          <w:lang w:eastAsia="en-GB"/>
        </w:rPr>
        <w:t>The remedy is new because under the common law as it stands at the moment</w:t>
      </w:r>
      <w:r w:rsidR="00EC54A5">
        <w:rPr>
          <w:rFonts w:ascii="Arial" w:eastAsia="Times New Roman" w:hAnsi="Arial" w:cs="Arial"/>
          <w:color w:val="000000"/>
          <w:lang w:eastAsia="en-GB"/>
        </w:rPr>
        <w:t>,</w:t>
      </w:r>
      <w:r w:rsidR="001166BC" w:rsidRPr="00F53B07">
        <w:rPr>
          <w:rFonts w:ascii="Arial" w:eastAsia="Times New Roman" w:hAnsi="Arial" w:cs="Arial"/>
          <w:color w:val="000000"/>
          <w:lang w:eastAsia="en-GB"/>
        </w:rPr>
        <w:t xml:space="preserve"> it is not recognised. </w:t>
      </w:r>
      <w:r w:rsidR="00B90BBD" w:rsidRPr="00F53B07">
        <w:rPr>
          <w:rFonts w:ascii="Arial" w:eastAsia="Times New Roman" w:hAnsi="Arial" w:cs="Arial"/>
          <w:color w:val="000000"/>
          <w:lang w:eastAsia="en-GB"/>
        </w:rPr>
        <w:t>Art</w:t>
      </w:r>
      <w:r w:rsidR="005736F1" w:rsidRPr="00F53B07">
        <w:rPr>
          <w:rFonts w:ascii="Arial" w:eastAsia="Times New Roman" w:hAnsi="Arial" w:cs="Arial"/>
          <w:color w:val="000000"/>
          <w:lang w:eastAsia="en-GB"/>
        </w:rPr>
        <w:t>icle 25(3) and (4)</w:t>
      </w:r>
      <w:r w:rsidR="00014ADA">
        <w:rPr>
          <w:rFonts w:ascii="Arial" w:eastAsia="Times New Roman" w:hAnsi="Arial" w:cs="Arial"/>
          <w:color w:val="000000"/>
          <w:lang w:eastAsia="en-GB"/>
        </w:rPr>
        <w:t xml:space="preserve"> constitute the Court</w:t>
      </w:r>
      <w:r w:rsidR="00B90BBD" w:rsidRPr="00F53B07">
        <w:rPr>
          <w:rFonts w:ascii="Arial" w:eastAsia="Times New Roman" w:hAnsi="Arial" w:cs="Arial"/>
          <w:color w:val="000000"/>
          <w:lang w:eastAsia="en-GB"/>
        </w:rPr>
        <w:t xml:space="preserve"> as guardian of the fundamental rights and freedoms contained in </w:t>
      </w:r>
      <w:r w:rsidR="004B00F5" w:rsidRPr="00F53B07">
        <w:rPr>
          <w:rFonts w:ascii="Arial" w:eastAsia="Times New Roman" w:hAnsi="Arial" w:cs="Arial"/>
          <w:color w:val="000000"/>
          <w:lang w:eastAsia="en-GB"/>
        </w:rPr>
        <w:t>the Bill of Rights and empower the Court</w:t>
      </w:r>
      <w:r w:rsidR="00B90BBD" w:rsidRPr="00F53B07">
        <w:rPr>
          <w:rFonts w:ascii="Arial" w:eastAsia="Times New Roman" w:hAnsi="Arial" w:cs="Arial"/>
          <w:color w:val="000000"/>
          <w:lang w:eastAsia="en-GB"/>
        </w:rPr>
        <w:t xml:space="preserve">, in an appropriate case, </w:t>
      </w:r>
      <w:r w:rsidR="004B00F5" w:rsidRPr="00F53B07">
        <w:rPr>
          <w:rFonts w:ascii="Arial" w:eastAsia="Times New Roman" w:hAnsi="Arial" w:cs="Arial"/>
          <w:color w:val="000000"/>
          <w:lang w:eastAsia="en-GB"/>
        </w:rPr>
        <w:t xml:space="preserve">to </w:t>
      </w:r>
      <w:r w:rsidR="00B90BBD" w:rsidRPr="00F53B07">
        <w:rPr>
          <w:rFonts w:ascii="Arial" w:eastAsia="Times New Roman" w:hAnsi="Arial" w:cs="Arial"/>
          <w:color w:val="000000"/>
          <w:lang w:eastAsia="en-GB"/>
        </w:rPr>
        <w:t xml:space="preserve">award monetary compensation to an aggrieved person in </w:t>
      </w:r>
      <w:r w:rsidR="004B00F5" w:rsidRPr="00F53B07">
        <w:rPr>
          <w:rFonts w:ascii="Arial" w:eastAsia="Times New Roman" w:hAnsi="Arial" w:cs="Arial"/>
          <w:color w:val="000000"/>
          <w:lang w:eastAsia="en-GB"/>
        </w:rPr>
        <w:t xml:space="preserve">the event of a violation </w:t>
      </w:r>
      <w:r w:rsidR="007B3878" w:rsidRPr="00F53B07">
        <w:rPr>
          <w:rFonts w:ascii="Arial" w:eastAsia="Times New Roman" w:hAnsi="Arial" w:cs="Arial"/>
          <w:color w:val="000000"/>
          <w:lang w:eastAsia="en-GB"/>
        </w:rPr>
        <w:t xml:space="preserve">of </w:t>
      </w:r>
      <w:r w:rsidR="00B26521" w:rsidRPr="00F53B07">
        <w:rPr>
          <w:rFonts w:ascii="Arial" w:eastAsia="Times New Roman" w:hAnsi="Arial" w:cs="Arial"/>
          <w:color w:val="000000"/>
          <w:lang w:eastAsia="en-GB"/>
        </w:rPr>
        <w:t xml:space="preserve">constitutionally </w:t>
      </w:r>
      <w:r w:rsidR="007B3878" w:rsidRPr="00F53B07">
        <w:rPr>
          <w:rFonts w:ascii="Arial" w:eastAsia="Times New Roman" w:hAnsi="Arial" w:cs="Arial"/>
          <w:color w:val="000000"/>
          <w:lang w:eastAsia="en-GB"/>
        </w:rPr>
        <w:t>guaranteed</w:t>
      </w:r>
      <w:r w:rsidR="00B90BBD" w:rsidRPr="00F53B07">
        <w:rPr>
          <w:rFonts w:ascii="Arial" w:eastAsia="Times New Roman" w:hAnsi="Arial" w:cs="Arial"/>
          <w:color w:val="000000"/>
          <w:lang w:eastAsia="en-GB"/>
        </w:rPr>
        <w:t xml:space="preserve"> rights and freedoms.</w:t>
      </w:r>
    </w:p>
    <w:p w:rsidR="00F53B07" w:rsidRPr="00D077DC" w:rsidRDefault="00F53B07" w:rsidP="00D077DC">
      <w:pPr>
        <w:spacing w:line="480" w:lineRule="auto"/>
        <w:jc w:val="both"/>
        <w:rPr>
          <w:rFonts w:ascii="Arial" w:eastAsia="Times New Roman" w:hAnsi="Arial" w:cs="Arial"/>
          <w:color w:val="000000"/>
          <w:u w:val="single"/>
          <w:lang w:eastAsia="en-GB"/>
        </w:rPr>
      </w:pPr>
      <w:r w:rsidRPr="00D077DC">
        <w:rPr>
          <w:rFonts w:ascii="Arial" w:eastAsia="Times New Roman" w:hAnsi="Arial" w:cs="Arial"/>
          <w:color w:val="000000"/>
          <w:u w:val="single"/>
          <w:lang w:eastAsia="en-GB"/>
        </w:rPr>
        <w:lastRenderedPageBreak/>
        <w:t>The common law on liability for the delicts of judicial officers</w:t>
      </w:r>
    </w:p>
    <w:p w:rsidR="00F53B07" w:rsidRPr="00305D67" w:rsidRDefault="00123D59" w:rsidP="005736F1">
      <w:pPr>
        <w:pStyle w:val="ListParagraph"/>
        <w:numPr>
          <w:ilvl w:val="0"/>
          <w:numId w:val="25"/>
        </w:numPr>
        <w:tabs>
          <w:tab w:val="left" w:pos="851"/>
        </w:tabs>
        <w:spacing w:line="480" w:lineRule="auto"/>
        <w:ind w:left="0" w:hanging="11"/>
        <w:jc w:val="both"/>
        <w:rPr>
          <w:rFonts w:ascii="Arial" w:hAnsi="Arial" w:cs="Arial"/>
        </w:rPr>
      </w:pPr>
      <w:r w:rsidRPr="00F53B07">
        <w:rPr>
          <w:rFonts w:ascii="Arial" w:eastAsia="Times New Roman" w:hAnsi="Arial" w:cs="Arial"/>
          <w:color w:val="000000"/>
          <w:lang w:eastAsia="en-GB"/>
        </w:rPr>
        <w:t>At common law</w:t>
      </w:r>
      <w:r w:rsidR="00D504C3" w:rsidRPr="00F53B07">
        <w:rPr>
          <w:rFonts w:ascii="Arial" w:eastAsia="Times New Roman" w:hAnsi="Arial" w:cs="Arial"/>
          <w:color w:val="000000"/>
          <w:lang w:eastAsia="en-GB"/>
        </w:rPr>
        <w:t>, a judicial officer is not personally liable if damages are occasioned to another arising from decisions made in good faith and without malice in the performance of judicial functions. A</w:t>
      </w:r>
      <w:r w:rsidRPr="00F53B07">
        <w:rPr>
          <w:rFonts w:ascii="Arial" w:eastAsia="Times New Roman" w:hAnsi="Arial" w:cs="Arial"/>
          <w:color w:val="000000"/>
          <w:lang w:eastAsia="en-GB"/>
        </w:rPr>
        <w:t xml:space="preserve"> judicial officer is </w:t>
      </w:r>
      <w:r w:rsidR="00D504C3" w:rsidRPr="00F53B07">
        <w:rPr>
          <w:rFonts w:ascii="Arial" w:eastAsia="Times New Roman" w:hAnsi="Arial" w:cs="Arial"/>
          <w:color w:val="000000"/>
          <w:lang w:eastAsia="en-GB"/>
        </w:rPr>
        <w:t xml:space="preserve">however </w:t>
      </w:r>
      <w:r w:rsidRPr="00F53B07">
        <w:rPr>
          <w:rFonts w:ascii="Arial" w:eastAsia="Times New Roman" w:hAnsi="Arial" w:cs="Arial"/>
          <w:color w:val="000000"/>
          <w:lang w:eastAsia="en-GB"/>
        </w:rPr>
        <w:t xml:space="preserve">personally liable for his or her wrongful conduct </w:t>
      </w:r>
      <w:r w:rsidR="00214F90" w:rsidRPr="00F53B07">
        <w:rPr>
          <w:rFonts w:ascii="Arial" w:eastAsia="Times New Roman" w:hAnsi="Arial" w:cs="Arial"/>
          <w:color w:val="000000"/>
          <w:lang w:eastAsia="en-GB"/>
        </w:rPr>
        <w:t xml:space="preserve">whilst </w:t>
      </w:r>
      <w:r w:rsidRPr="00F53B07">
        <w:rPr>
          <w:rFonts w:ascii="Arial" w:eastAsia="Times New Roman" w:hAnsi="Arial" w:cs="Arial"/>
          <w:color w:val="000000"/>
          <w:lang w:eastAsia="en-GB"/>
        </w:rPr>
        <w:t>perform</w:t>
      </w:r>
      <w:r w:rsidR="00214F90" w:rsidRPr="00F53B07">
        <w:rPr>
          <w:rFonts w:ascii="Arial" w:eastAsia="Times New Roman" w:hAnsi="Arial" w:cs="Arial"/>
          <w:color w:val="000000"/>
          <w:lang w:eastAsia="en-GB"/>
        </w:rPr>
        <w:t>ing the judicial function</w:t>
      </w:r>
      <w:r w:rsidRPr="00F53B07">
        <w:rPr>
          <w:rFonts w:ascii="Arial" w:eastAsia="Times New Roman" w:hAnsi="Arial" w:cs="Arial"/>
          <w:color w:val="000000"/>
          <w:lang w:eastAsia="en-GB"/>
        </w:rPr>
        <w:t xml:space="preserve"> if </w:t>
      </w:r>
      <w:r w:rsidR="00214F90" w:rsidRPr="00F53B07">
        <w:rPr>
          <w:rFonts w:ascii="Arial" w:eastAsia="Times New Roman" w:hAnsi="Arial" w:cs="Arial"/>
          <w:color w:val="000000"/>
          <w:lang w:eastAsia="en-GB"/>
        </w:rPr>
        <w:t>such conduct is proven to be</w:t>
      </w:r>
      <w:r w:rsidRPr="00F53B07">
        <w:rPr>
          <w:rFonts w:ascii="Arial" w:eastAsia="Times New Roman" w:hAnsi="Arial" w:cs="Arial"/>
          <w:color w:val="000000"/>
          <w:lang w:eastAsia="en-GB"/>
        </w:rPr>
        <w:t xml:space="preserve"> </w:t>
      </w:r>
      <w:r w:rsidR="002942DF" w:rsidRPr="00F53B07">
        <w:rPr>
          <w:rFonts w:ascii="Arial" w:eastAsia="Times New Roman" w:hAnsi="Arial" w:cs="Arial"/>
          <w:i/>
          <w:color w:val="000000"/>
          <w:lang w:eastAsia="en-GB"/>
        </w:rPr>
        <w:t>mala</w:t>
      </w:r>
      <w:r w:rsidR="00513ED4" w:rsidRPr="00F53B07">
        <w:rPr>
          <w:rFonts w:ascii="Arial" w:eastAsia="Times New Roman" w:hAnsi="Arial" w:cs="Arial"/>
          <w:i/>
          <w:color w:val="000000"/>
          <w:lang w:eastAsia="en-GB"/>
        </w:rPr>
        <w:t xml:space="preserve"> </w:t>
      </w:r>
      <w:r w:rsidR="0044183B">
        <w:rPr>
          <w:rFonts w:ascii="Arial" w:eastAsia="Times New Roman" w:hAnsi="Arial" w:cs="Arial"/>
          <w:i/>
          <w:color w:val="000000"/>
          <w:lang w:eastAsia="en-GB"/>
        </w:rPr>
        <w:t>fide</w:t>
      </w:r>
      <w:r w:rsidR="00E35F63">
        <w:rPr>
          <w:rFonts w:ascii="Arial" w:eastAsia="Times New Roman" w:hAnsi="Arial" w:cs="Arial"/>
          <w:i/>
          <w:color w:val="000000"/>
          <w:lang w:eastAsia="en-GB"/>
        </w:rPr>
        <w:t xml:space="preserve">, </w:t>
      </w:r>
      <w:r w:rsidR="00E35F63" w:rsidRPr="00E35F63">
        <w:rPr>
          <w:rFonts w:ascii="Arial" w:eastAsia="Times New Roman" w:hAnsi="Arial" w:cs="Arial"/>
          <w:color w:val="000000"/>
          <w:lang w:eastAsia="en-GB"/>
        </w:rPr>
        <w:t>malicious</w:t>
      </w:r>
      <w:r w:rsidR="002942DF" w:rsidRPr="00F53B07">
        <w:rPr>
          <w:rFonts w:ascii="Arial" w:eastAsia="Times New Roman" w:hAnsi="Arial" w:cs="Arial"/>
          <w:color w:val="000000"/>
          <w:lang w:eastAsia="en-GB"/>
        </w:rPr>
        <w:t xml:space="preserve"> </w:t>
      </w:r>
      <w:r w:rsidR="00214F90" w:rsidRPr="00F53B07">
        <w:rPr>
          <w:rFonts w:ascii="Arial" w:eastAsia="Times New Roman" w:hAnsi="Arial" w:cs="Arial"/>
          <w:color w:val="000000"/>
          <w:lang w:eastAsia="en-GB"/>
        </w:rPr>
        <w:t>or fraudulent</w:t>
      </w:r>
      <w:r w:rsidRPr="00F53B07">
        <w:rPr>
          <w:rFonts w:ascii="Arial" w:eastAsia="Times New Roman" w:hAnsi="Arial" w:cs="Arial"/>
          <w:color w:val="000000"/>
          <w:lang w:eastAsia="en-GB"/>
        </w:rPr>
        <w:t>.</w:t>
      </w:r>
      <w:r w:rsidR="004B00F5" w:rsidRPr="00D1028C">
        <w:rPr>
          <w:rStyle w:val="FootnoteReference"/>
          <w:rFonts w:ascii="Arial" w:eastAsia="Times New Roman" w:hAnsi="Arial" w:cs="Arial"/>
          <w:color w:val="000000"/>
          <w:lang w:eastAsia="en-GB"/>
        </w:rPr>
        <w:footnoteReference w:id="3"/>
      </w:r>
      <w:r w:rsidRPr="00F53B07">
        <w:rPr>
          <w:rFonts w:ascii="Arial" w:eastAsia="Times New Roman" w:hAnsi="Arial" w:cs="Arial"/>
          <w:color w:val="000000"/>
          <w:lang w:eastAsia="en-GB"/>
        </w:rPr>
        <w:t xml:space="preserve"> </w:t>
      </w:r>
    </w:p>
    <w:p w:rsidR="00305D67" w:rsidRPr="00D077DC" w:rsidRDefault="00305D67" w:rsidP="00305D67">
      <w:pPr>
        <w:pStyle w:val="ListParagraph"/>
        <w:tabs>
          <w:tab w:val="left" w:pos="851"/>
        </w:tabs>
        <w:spacing w:line="480" w:lineRule="auto"/>
        <w:ind w:left="0"/>
        <w:jc w:val="both"/>
        <w:rPr>
          <w:rFonts w:ascii="Arial" w:hAnsi="Arial" w:cs="Arial"/>
        </w:rPr>
      </w:pPr>
    </w:p>
    <w:p w:rsidR="00F53B07" w:rsidRPr="00F53B07" w:rsidRDefault="00123D59" w:rsidP="005736F1">
      <w:pPr>
        <w:pStyle w:val="ListParagraph"/>
        <w:numPr>
          <w:ilvl w:val="0"/>
          <w:numId w:val="25"/>
        </w:numPr>
        <w:tabs>
          <w:tab w:val="left" w:pos="851"/>
        </w:tabs>
        <w:spacing w:line="480" w:lineRule="auto"/>
        <w:ind w:left="0" w:hanging="11"/>
        <w:jc w:val="both"/>
        <w:rPr>
          <w:rFonts w:ascii="Arial" w:hAnsi="Arial" w:cs="Arial"/>
        </w:rPr>
      </w:pPr>
      <w:r w:rsidRPr="00F53B07">
        <w:rPr>
          <w:rFonts w:ascii="Arial" w:eastAsia="Times New Roman" w:hAnsi="Arial" w:cs="Arial"/>
          <w:color w:val="000000"/>
          <w:lang w:eastAsia="en-GB"/>
        </w:rPr>
        <w:t>In the limited circumstance where the judicial officer i</w:t>
      </w:r>
      <w:r w:rsidR="00D504C3" w:rsidRPr="00F53B07">
        <w:rPr>
          <w:rFonts w:ascii="Arial" w:eastAsia="Times New Roman" w:hAnsi="Arial" w:cs="Arial"/>
          <w:color w:val="000000"/>
          <w:lang w:eastAsia="en-GB"/>
        </w:rPr>
        <w:t>s personally liable,</w:t>
      </w:r>
      <w:r w:rsidRPr="00F53B07">
        <w:rPr>
          <w:rFonts w:ascii="Arial" w:eastAsia="Times New Roman" w:hAnsi="Arial" w:cs="Arial"/>
          <w:color w:val="000000"/>
          <w:lang w:eastAsia="en-GB"/>
        </w:rPr>
        <w:t xml:space="preserve"> the State is not liable. </w:t>
      </w:r>
      <w:r w:rsidR="00EC54A5">
        <w:rPr>
          <w:rFonts w:ascii="Arial" w:eastAsia="Times New Roman" w:hAnsi="Arial" w:cs="Arial"/>
          <w:color w:val="000000"/>
          <w:lang w:eastAsia="en-GB"/>
        </w:rPr>
        <w:t xml:space="preserve">The latter aspect of the common </w:t>
      </w:r>
      <w:r w:rsidRPr="00F53B07">
        <w:rPr>
          <w:rFonts w:ascii="Arial" w:eastAsia="Times New Roman" w:hAnsi="Arial" w:cs="Arial"/>
          <w:color w:val="000000"/>
          <w:lang w:eastAsia="en-GB"/>
        </w:rPr>
        <w:t>law rule finds justification in the rational</w:t>
      </w:r>
      <w:r w:rsidR="007E69FF">
        <w:rPr>
          <w:rFonts w:ascii="Arial" w:eastAsia="Times New Roman" w:hAnsi="Arial" w:cs="Arial"/>
          <w:color w:val="000000"/>
          <w:lang w:eastAsia="en-GB"/>
        </w:rPr>
        <w:t>e</w:t>
      </w:r>
      <w:r w:rsidRPr="00F53B07">
        <w:rPr>
          <w:rFonts w:ascii="Arial" w:eastAsia="Times New Roman" w:hAnsi="Arial" w:cs="Arial"/>
          <w:color w:val="000000"/>
          <w:lang w:eastAsia="en-GB"/>
        </w:rPr>
        <w:t xml:space="preserve"> that there is no employment relationship between a judicial officer and the State </w:t>
      </w:r>
      <w:r w:rsidR="00214F90" w:rsidRPr="00F53B07">
        <w:rPr>
          <w:rFonts w:ascii="Arial" w:eastAsia="Times New Roman" w:hAnsi="Arial" w:cs="Arial"/>
          <w:color w:val="000000"/>
          <w:lang w:eastAsia="en-GB"/>
        </w:rPr>
        <w:t>as</w:t>
      </w:r>
      <w:r w:rsidRPr="00F53B07">
        <w:rPr>
          <w:rFonts w:ascii="Arial" w:eastAsia="Times New Roman" w:hAnsi="Arial" w:cs="Arial"/>
          <w:color w:val="000000"/>
          <w:lang w:eastAsia="en-GB"/>
        </w:rPr>
        <w:t xml:space="preserve"> it has no control over the performance of judicial functions.</w:t>
      </w:r>
      <w:r w:rsidR="0044183B">
        <w:rPr>
          <w:rStyle w:val="FootnoteReference"/>
          <w:rFonts w:ascii="Arial" w:eastAsia="Times New Roman" w:hAnsi="Arial" w:cs="Arial"/>
          <w:color w:val="000000"/>
          <w:lang w:eastAsia="en-GB"/>
        </w:rPr>
        <w:footnoteReference w:id="4"/>
      </w:r>
      <w:r w:rsidRPr="00F53B07">
        <w:rPr>
          <w:rFonts w:ascii="Arial" w:eastAsia="Times New Roman" w:hAnsi="Arial" w:cs="Arial"/>
          <w:color w:val="000000"/>
          <w:lang w:eastAsia="en-GB"/>
        </w:rPr>
        <w:t xml:space="preserve"> The appellant</w:t>
      </w:r>
      <w:r w:rsidR="0039003F" w:rsidRPr="00F53B07">
        <w:rPr>
          <w:rFonts w:ascii="Arial" w:eastAsia="Times New Roman" w:hAnsi="Arial" w:cs="Arial"/>
          <w:color w:val="000000"/>
          <w:lang w:eastAsia="en-GB"/>
        </w:rPr>
        <w:t xml:space="preserve"> seeks to persuade the court that the Constitut</w:t>
      </w:r>
      <w:r w:rsidR="00EC54A5">
        <w:rPr>
          <w:rFonts w:ascii="Arial" w:eastAsia="Times New Roman" w:hAnsi="Arial" w:cs="Arial"/>
          <w:color w:val="000000"/>
          <w:lang w:eastAsia="en-GB"/>
        </w:rPr>
        <w:t xml:space="preserve">ion does not support the common </w:t>
      </w:r>
      <w:r w:rsidR="0039003F" w:rsidRPr="00F53B07">
        <w:rPr>
          <w:rFonts w:ascii="Arial" w:eastAsia="Times New Roman" w:hAnsi="Arial" w:cs="Arial"/>
          <w:color w:val="000000"/>
          <w:lang w:eastAsia="en-GB"/>
        </w:rPr>
        <w:t xml:space="preserve">law rule that the State is not liable for the wrongful conduct of the judicial officer in the </w:t>
      </w:r>
      <w:r w:rsidR="00014ADA">
        <w:rPr>
          <w:rFonts w:ascii="Arial" w:eastAsia="Times New Roman" w:hAnsi="Arial" w:cs="Arial"/>
          <w:color w:val="000000"/>
          <w:lang w:eastAsia="en-GB"/>
        </w:rPr>
        <w:t xml:space="preserve">situation that the common </w:t>
      </w:r>
      <w:r w:rsidR="0039003F" w:rsidRPr="00F53B07">
        <w:rPr>
          <w:rFonts w:ascii="Arial" w:eastAsia="Times New Roman" w:hAnsi="Arial" w:cs="Arial"/>
          <w:color w:val="000000"/>
          <w:lang w:eastAsia="en-GB"/>
        </w:rPr>
        <w:t>law attr</w:t>
      </w:r>
      <w:r w:rsidR="00F53B07">
        <w:rPr>
          <w:rFonts w:ascii="Arial" w:eastAsia="Times New Roman" w:hAnsi="Arial" w:cs="Arial"/>
          <w:color w:val="000000"/>
          <w:lang w:eastAsia="en-GB"/>
        </w:rPr>
        <w:t>ibutes liability to him or her.</w:t>
      </w:r>
    </w:p>
    <w:p w:rsidR="00305D67" w:rsidRDefault="00305D67" w:rsidP="002E3573">
      <w:pPr>
        <w:pStyle w:val="ListParagraph"/>
        <w:tabs>
          <w:tab w:val="left" w:pos="851"/>
        </w:tabs>
        <w:spacing w:line="480" w:lineRule="auto"/>
        <w:ind w:left="0"/>
        <w:jc w:val="both"/>
        <w:rPr>
          <w:rFonts w:ascii="Arial" w:hAnsi="Arial" w:cs="Arial"/>
          <w:u w:val="single"/>
        </w:rPr>
      </w:pPr>
    </w:p>
    <w:p w:rsidR="002E3573" w:rsidRPr="002E3573" w:rsidRDefault="001166BC" w:rsidP="002E3573">
      <w:pPr>
        <w:pStyle w:val="ListParagraph"/>
        <w:tabs>
          <w:tab w:val="left" w:pos="851"/>
        </w:tabs>
        <w:spacing w:line="480" w:lineRule="auto"/>
        <w:ind w:left="0"/>
        <w:jc w:val="both"/>
        <w:rPr>
          <w:rFonts w:ascii="Arial" w:hAnsi="Arial" w:cs="Arial"/>
        </w:rPr>
      </w:pPr>
      <w:r w:rsidRPr="00F53B07">
        <w:rPr>
          <w:rFonts w:ascii="Arial" w:hAnsi="Arial" w:cs="Arial"/>
          <w:u w:val="single"/>
        </w:rPr>
        <w:t>Background</w:t>
      </w:r>
      <w:r w:rsidR="0036536E">
        <w:rPr>
          <w:rFonts w:ascii="Arial" w:hAnsi="Arial" w:cs="Arial"/>
          <w:u w:val="single"/>
        </w:rPr>
        <w:t xml:space="preserve"> f</w:t>
      </w:r>
      <w:r w:rsidR="0020194F" w:rsidRPr="00F53B07">
        <w:rPr>
          <w:rFonts w:ascii="Arial" w:hAnsi="Arial" w:cs="Arial"/>
          <w:u w:val="single"/>
        </w:rPr>
        <w:t>acts</w:t>
      </w:r>
    </w:p>
    <w:p w:rsidR="002E3573" w:rsidRDefault="0020194F" w:rsidP="005736F1">
      <w:pPr>
        <w:pStyle w:val="ListParagraph"/>
        <w:numPr>
          <w:ilvl w:val="0"/>
          <w:numId w:val="25"/>
        </w:numPr>
        <w:tabs>
          <w:tab w:val="left" w:pos="851"/>
        </w:tabs>
        <w:spacing w:line="480" w:lineRule="auto"/>
        <w:ind w:left="0" w:hanging="11"/>
        <w:jc w:val="both"/>
        <w:rPr>
          <w:rFonts w:ascii="Arial" w:hAnsi="Arial" w:cs="Arial"/>
        </w:rPr>
      </w:pPr>
      <w:r w:rsidRPr="002E3573">
        <w:rPr>
          <w:rFonts w:ascii="Arial" w:hAnsi="Arial" w:cs="Arial"/>
        </w:rPr>
        <w:t xml:space="preserve">The appellant was arrested during March 1998 </w:t>
      </w:r>
      <w:r w:rsidR="00827E96" w:rsidRPr="002E3573">
        <w:rPr>
          <w:rFonts w:ascii="Arial" w:hAnsi="Arial" w:cs="Arial"/>
        </w:rPr>
        <w:t>on</w:t>
      </w:r>
      <w:r w:rsidRPr="002E3573">
        <w:rPr>
          <w:rFonts w:ascii="Arial" w:hAnsi="Arial" w:cs="Arial"/>
        </w:rPr>
        <w:t xml:space="preserve"> three charges: fraud</w:t>
      </w:r>
      <w:r w:rsidR="00827E96" w:rsidRPr="002E3573">
        <w:rPr>
          <w:rFonts w:ascii="Arial" w:hAnsi="Arial" w:cs="Arial"/>
        </w:rPr>
        <w:t xml:space="preserve">, corruption contrary to </w:t>
      </w:r>
      <w:r w:rsidR="00827E96" w:rsidRPr="006C2C68">
        <w:rPr>
          <w:rFonts w:ascii="Arial" w:hAnsi="Arial" w:cs="Arial"/>
        </w:rPr>
        <w:t>s</w:t>
      </w:r>
      <w:r w:rsidR="00B26521" w:rsidRPr="006C2C68">
        <w:rPr>
          <w:rFonts w:ascii="Arial" w:hAnsi="Arial" w:cs="Arial"/>
        </w:rPr>
        <w:t xml:space="preserve"> </w:t>
      </w:r>
      <w:r w:rsidR="00827E96" w:rsidRPr="006C2C68">
        <w:rPr>
          <w:rFonts w:ascii="Arial" w:hAnsi="Arial" w:cs="Arial"/>
        </w:rPr>
        <w:t>2 of Ordinance 2 of 1928</w:t>
      </w:r>
      <w:r w:rsidR="006C2C68" w:rsidRPr="006C2C68">
        <w:rPr>
          <w:rStyle w:val="FootnoteReference"/>
          <w:rFonts w:ascii="Arial" w:hAnsi="Arial" w:cs="Arial"/>
        </w:rPr>
        <w:footnoteReference w:id="5"/>
      </w:r>
      <w:r w:rsidRPr="006C2C68">
        <w:rPr>
          <w:rFonts w:ascii="Arial" w:hAnsi="Arial" w:cs="Arial"/>
        </w:rPr>
        <w:t xml:space="preserve"> </w:t>
      </w:r>
      <w:r w:rsidRPr="00945035">
        <w:rPr>
          <w:rFonts w:ascii="Arial" w:hAnsi="Arial" w:cs="Arial"/>
        </w:rPr>
        <w:t xml:space="preserve">and </w:t>
      </w:r>
      <w:r w:rsidR="00827E96" w:rsidRPr="00945035">
        <w:rPr>
          <w:rFonts w:ascii="Arial" w:hAnsi="Arial" w:cs="Arial"/>
        </w:rPr>
        <w:t xml:space="preserve">a contravention of </w:t>
      </w:r>
      <w:r w:rsidR="00A06AC5" w:rsidRPr="00945035">
        <w:rPr>
          <w:rFonts w:ascii="Arial" w:hAnsi="Arial" w:cs="Arial"/>
        </w:rPr>
        <w:t>s</w:t>
      </w:r>
      <w:r w:rsidR="001166BC" w:rsidRPr="00945035">
        <w:rPr>
          <w:rFonts w:ascii="Arial" w:hAnsi="Arial" w:cs="Arial"/>
        </w:rPr>
        <w:t xml:space="preserve"> </w:t>
      </w:r>
      <w:r w:rsidR="00305D67">
        <w:rPr>
          <w:rFonts w:ascii="Arial" w:hAnsi="Arial" w:cs="Arial"/>
        </w:rPr>
        <w:t>56</w:t>
      </w:r>
      <w:r w:rsidR="00A06AC5" w:rsidRPr="00945035">
        <w:rPr>
          <w:rFonts w:ascii="Arial" w:hAnsi="Arial" w:cs="Arial"/>
        </w:rPr>
        <w:t>(</w:t>
      </w:r>
      <w:r w:rsidRPr="00945035">
        <w:rPr>
          <w:rFonts w:ascii="Arial" w:hAnsi="Arial" w:cs="Arial"/>
        </w:rPr>
        <w:t>e) of Act 7 of 1993</w:t>
      </w:r>
      <w:r w:rsidR="00945035" w:rsidRPr="00945035">
        <w:rPr>
          <w:rStyle w:val="FootnoteReference"/>
          <w:rFonts w:ascii="Arial" w:hAnsi="Arial" w:cs="Arial"/>
        </w:rPr>
        <w:footnoteReference w:id="6"/>
      </w:r>
      <w:r w:rsidRPr="00945035">
        <w:rPr>
          <w:rFonts w:ascii="Arial" w:hAnsi="Arial" w:cs="Arial"/>
        </w:rPr>
        <w:t xml:space="preserve"> </w:t>
      </w:r>
      <w:r w:rsidRPr="002E3573">
        <w:rPr>
          <w:rFonts w:ascii="Arial" w:hAnsi="Arial" w:cs="Arial"/>
        </w:rPr>
        <w:t xml:space="preserve">relating to the alleged falsification or fabrication of a passport. </w:t>
      </w:r>
      <w:r w:rsidR="00827E96" w:rsidRPr="002E3573">
        <w:rPr>
          <w:rFonts w:ascii="Arial" w:hAnsi="Arial" w:cs="Arial"/>
        </w:rPr>
        <w:t xml:space="preserve">He </w:t>
      </w:r>
      <w:r w:rsidRPr="002E3573">
        <w:rPr>
          <w:rFonts w:ascii="Arial" w:hAnsi="Arial" w:cs="Arial"/>
        </w:rPr>
        <w:t xml:space="preserve">appeared repeatedly before </w:t>
      </w:r>
      <w:r w:rsidR="007E69FF">
        <w:rPr>
          <w:rFonts w:ascii="Arial" w:hAnsi="Arial" w:cs="Arial"/>
        </w:rPr>
        <w:t>magistrates, including the second respondent</w:t>
      </w:r>
      <w:r w:rsidRPr="002E3573">
        <w:rPr>
          <w:rFonts w:ascii="Arial" w:hAnsi="Arial" w:cs="Arial"/>
        </w:rPr>
        <w:t xml:space="preserve"> at the </w:t>
      </w:r>
      <w:r w:rsidRPr="002E3573">
        <w:rPr>
          <w:rFonts w:ascii="Arial" w:hAnsi="Arial" w:cs="Arial"/>
        </w:rPr>
        <w:lastRenderedPageBreak/>
        <w:t>Magistrate’s Court at Windhoek</w:t>
      </w:r>
      <w:r w:rsidR="00945035">
        <w:rPr>
          <w:rFonts w:ascii="Arial" w:hAnsi="Arial" w:cs="Arial"/>
        </w:rPr>
        <w:t>,</w:t>
      </w:r>
      <w:r w:rsidRPr="002E3573">
        <w:rPr>
          <w:rFonts w:ascii="Arial" w:hAnsi="Arial" w:cs="Arial"/>
        </w:rPr>
        <w:t xml:space="preserve"> from 1998 until he was sentenced to three years imprisonment on 20 March 2003.</w:t>
      </w:r>
    </w:p>
    <w:p w:rsidR="002E3573" w:rsidRDefault="002E3573" w:rsidP="00B50588">
      <w:pPr>
        <w:pStyle w:val="ListParagraph"/>
        <w:tabs>
          <w:tab w:val="left" w:pos="851"/>
        </w:tabs>
        <w:spacing w:line="480" w:lineRule="auto"/>
        <w:ind w:left="0"/>
        <w:jc w:val="both"/>
        <w:rPr>
          <w:rFonts w:ascii="Arial" w:hAnsi="Arial" w:cs="Arial"/>
        </w:rPr>
      </w:pPr>
    </w:p>
    <w:p w:rsidR="002E3573" w:rsidRDefault="0020194F" w:rsidP="005736F1">
      <w:pPr>
        <w:pStyle w:val="ListParagraph"/>
        <w:numPr>
          <w:ilvl w:val="0"/>
          <w:numId w:val="25"/>
        </w:numPr>
        <w:tabs>
          <w:tab w:val="left" w:pos="851"/>
        </w:tabs>
        <w:spacing w:line="480" w:lineRule="auto"/>
        <w:ind w:left="0" w:hanging="11"/>
        <w:jc w:val="both"/>
        <w:rPr>
          <w:rFonts w:ascii="Arial" w:hAnsi="Arial" w:cs="Arial"/>
        </w:rPr>
      </w:pPr>
      <w:r w:rsidRPr="002E3573">
        <w:rPr>
          <w:rFonts w:ascii="Arial" w:hAnsi="Arial" w:cs="Arial"/>
        </w:rPr>
        <w:t xml:space="preserve">The appellant was </w:t>
      </w:r>
      <w:r w:rsidR="00827E96" w:rsidRPr="002E3573">
        <w:rPr>
          <w:rFonts w:ascii="Arial" w:hAnsi="Arial" w:cs="Arial"/>
        </w:rPr>
        <w:t xml:space="preserve">however </w:t>
      </w:r>
      <w:r w:rsidRPr="002E3573">
        <w:rPr>
          <w:rFonts w:ascii="Arial" w:hAnsi="Arial" w:cs="Arial"/>
        </w:rPr>
        <w:t xml:space="preserve">released by </w:t>
      </w:r>
      <w:r w:rsidR="00827E96" w:rsidRPr="002E3573">
        <w:rPr>
          <w:rFonts w:ascii="Arial" w:hAnsi="Arial" w:cs="Arial"/>
        </w:rPr>
        <w:t xml:space="preserve">an </w:t>
      </w:r>
      <w:r w:rsidRPr="002E3573">
        <w:rPr>
          <w:rFonts w:ascii="Arial" w:hAnsi="Arial" w:cs="Arial"/>
        </w:rPr>
        <w:t>order of the High Court on 15 June 2005. Th</w:t>
      </w:r>
      <w:r w:rsidR="00827E96" w:rsidRPr="002E3573">
        <w:rPr>
          <w:rFonts w:ascii="Arial" w:hAnsi="Arial" w:cs="Arial"/>
        </w:rPr>
        <w:t>at</w:t>
      </w:r>
      <w:r w:rsidRPr="002E3573">
        <w:rPr>
          <w:rFonts w:ascii="Arial" w:hAnsi="Arial" w:cs="Arial"/>
        </w:rPr>
        <w:t xml:space="preserve"> court referred to the </w:t>
      </w:r>
      <w:r w:rsidR="00827E96" w:rsidRPr="002E3573">
        <w:rPr>
          <w:rFonts w:ascii="Arial" w:hAnsi="Arial" w:cs="Arial"/>
        </w:rPr>
        <w:t>appellant’s</w:t>
      </w:r>
      <w:r w:rsidRPr="002E3573">
        <w:rPr>
          <w:rFonts w:ascii="Arial" w:hAnsi="Arial" w:cs="Arial"/>
        </w:rPr>
        <w:t xml:space="preserve"> conviction </w:t>
      </w:r>
      <w:r w:rsidR="00827E96" w:rsidRPr="002E3573">
        <w:rPr>
          <w:rFonts w:ascii="Arial" w:hAnsi="Arial" w:cs="Arial"/>
        </w:rPr>
        <w:t xml:space="preserve">by the second respondent </w:t>
      </w:r>
      <w:r w:rsidRPr="002E3573">
        <w:rPr>
          <w:rFonts w:ascii="Arial" w:hAnsi="Arial" w:cs="Arial"/>
        </w:rPr>
        <w:t xml:space="preserve">as ‘one of the biggest disgraces (and a failure of justice) which I have seen on record’. </w:t>
      </w:r>
      <w:r w:rsidR="00827E96" w:rsidRPr="002E3573">
        <w:rPr>
          <w:rFonts w:ascii="Arial" w:hAnsi="Arial" w:cs="Arial"/>
        </w:rPr>
        <w:t xml:space="preserve">According to the High Court </w:t>
      </w:r>
      <w:r w:rsidR="007E79B8">
        <w:rPr>
          <w:rFonts w:ascii="Arial" w:hAnsi="Arial" w:cs="Arial"/>
        </w:rPr>
        <w:t>j</w:t>
      </w:r>
      <w:r w:rsidR="00827E96" w:rsidRPr="002E3573">
        <w:rPr>
          <w:rFonts w:ascii="Arial" w:hAnsi="Arial" w:cs="Arial"/>
        </w:rPr>
        <w:t xml:space="preserve">udges who released the appellant, the second respondent </w:t>
      </w:r>
      <w:r w:rsidRPr="002E3573">
        <w:rPr>
          <w:rFonts w:ascii="Arial" w:hAnsi="Arial" w:cs="Arial"/>
        </w:rPr>
        <w:t>attempted to intervene to prevent the State from closing its ca</w:t>
      </w:r>
      <w:r w:rsidR="00781F40">
        <w:rPr>
          <w:rFonts w:ascii="Arial" w:hAnsi="Arial" w:cs="Arial"/>
        </w:rPr>
        <w:t>se; did not inform the appellant</w:t>
      </w:r>
      <w:r w:rsidRPr="002E3573">
        <w:rPr>
          <w:rFonts w:ascii="Arial" w:hAnsi="Arial" w:cs="Arial"/>
        </w:rPr>
        <w:t xml:space="preserve">, his legal representatives or the prosecutor that the State’s case had been closed on a previous occasion; unduly interfered with the State’s case </w:t>
      </w:r>
      <w:r w:rsidR="00781F40">
        <w:rPr>
          <w:rFonts w:ascii="Arial" w:hAnsi="Arial" w:cs="Arial"/>
        </w:rPr>
        <w:t>and thereby denied the appellant</w:t>
      </w:r>
      <w:r w:rsidRPr="002E3573">
        <w:rPr>
          <w:rFonts w:ascii="Arial" w:hAnsi="Arial" w:cs="Arial"/>
        </w:rPr>
        <w:t xml:space="preserve"> a fair trial.</w:t>
      </w:r>
      <w:r w:rsidR="00877AC7">
        <w:rPr>
          <w:rFonts w:ascii="Arial" w:hAnsi="Arial" w:cs="Arial"/>
        </w:rPr>
        <w:t xml:space="preserve"> </w:t>
      </w:r>
      <w:r w:rsidR="002B7817">
        <w:rPr>
          <w:rFonts w:ascii="Arial" w:hAnsi="Arial" w:cs="Arial"/>
        </w:rPr>
        <w:t>(</w:t>
      </w:r>
      <w:r w:rsidR="00877AC7">
        <w:rPr>
          <w:rFonts w:ascii="Arial" w:hAnsi="Arial" w:cs="Arial"/>
        </w:rPr>
        <w:t xml:space="preserve">The right to a fair trial was not included in the stated case referred to </w:t>
      </w:r>
      <w:r w:rsidR="002B7817">
        <w:rPr>
          <w:rFonts w:ascii="Arial" w:hAnsi="Arial" w:cs="Arial"/>
        </w:rPr>
        <w:t xml:space="preserve">in para [18] </w:t>
      </w:r>
      <w:r w:rsidR="00877AC7">
        <w:rPr>
          <w:rFonts w:ascii="Arial" w:hAnsi="Arial" w:cs="Arial"/>
        </w:rPr>
        <w:t>below</w:t>
      </w:r>
      <w:r w:rsidR="003878B4">
        <w:rPr>
          <w:rFonts w:ascii="Arial" w:hAnsi="Arial" w:cs="Arial"/>
        </w:rPr>
        <w:t>.</w:t>
      </w:r>
      <w:r w:rsidR="00877AC7">
        <w:rPr>
          <w:rFonts w:ascii="Arial" w:hAnsi="Arial" w:cs="Arial"/>
        </w:rPr>
        <w:t xml:space="preserve"> </w:t>
      </w:r>
      <w:r w:rsidR="003878B4">
        <w:rPr>
          <w:rFonts w:ascii="Arial" w:hAnsi="Arial" w:cs="Arial"/>
        </w:rPr>
        <w:t>The appellant</w:t>
      </w:r>
      <w:r w:rsidR="00877AC7">
        <w:rPr>
          <w:rFonts w:ascii="Arial" w:hAnsi="Arial" w:cs="Arial"/>
        </w:rPr>
        <w:t xml:space="preserve"> relie</w:t>
      </w:r>
      <w:r w:rsidR="003878B4">
        <w:rPr>
          <w:rFonts w:ascii="Arial" w:hAnsi="Arial" w:cs="Arial"/>
        </w:rPr>
        <w:t>d</w:t>
      </w:r>
      <w:r w:rsidR="00877AC7">
        <w:rPr>
          <w:rFonts w:ascii="Arial" w:hAnsi="Arial" w:cs="Arial"/>
        </w:rPr>
        <w:t xml:space="preserve"> exclusively on t</w:t>
      </w:r>
      <w:r w:rsidR="003878B4">
        <w:rPr>
          <w:rFonts w:ascii="Arial" w:hAnsi="Arial" w:cs="Arial"/>
        </w:rPr>
        <w:t>he alleged irregular</w:t>
      </w:r>
      <w:r w:rsidR="00877AC7">
        <w:rPr>
          <w:rFonts w:ascii="Arial" w:hAnsi="Arial" w:cs="Arial"/>
        </w:rPr>
        <w:t xml:space="preserve"> deprivation of liberty.</w:t>
      </w:r>
      <w:r w:rsidR="002B7817">
        <w:rPr>
          <w:rFonts w:ascii="Arial" w:hAnsi="Arial" w:cs="Arial"/>
        </w:rPr>
        <w:t>)</w:t>
      </w:r>
    </w:p>
    <w:p w:rsidR="002E3573" w:rsidRPr="002E3573" w:rsidRDefault="002E3573" w:rsidP="006935F1">
      <w:pPr>
        <w:pStyle w:val="ListParagraph"/>
        <w:spacing w:line="480" w:lineRule="auto"/>
        <w:rPr>
          <w:rFonts w:ascii="Arial" w:eastAsia="Times New Roman" w:hAnsi="Arial" w:cs="Arial"/>
          <w:color w:val="000000"/>
          <w:u w:val="single"/>
          <w:lang w:eastAsia="en-GB"/>
        </w:rPr>
      </w:pPr>
    </w:p>
    <w:p w:rsidR="002E3573" w:rsidRPr="002E3573" w:rsidRDefault="00F7762A" w:rsidP="002E3573">
      <w:pPr>
        <w:pStyle w:val="ListParagraph"/>
        <w:tabs>
          <w:tab w:val="left" w:pos="851"/>
        </w:tabs>
        <w:spacing w:line="480" w:lineRule="auto"/>
        <w:ind w:left="0"/>
        <w:jc w:val="both"/>
        <w:rPr>
          <w:rFonts w:ascii="Arial" w:hAnsi="Arial" w:cs="Arial"/>
        </w:rPr>
      </w:pPr>
      <w:r w:rsidRPr="002E3573">
        <w:rPr>
          <w:rFonts w:ascii="Arial" w:eastAsia="Times New Roman" w:hAnsi="Arial" w:cs="Arial"/>
          <w:color w:val="000000"/>
          <w:u w:val="single"/>
          <w:lang w:eastAsia="en-GB"/>
        </w:rPr>
        <w:t xml:space="preserve">The </w:t>
      </w:r>
      <w:r w:rsidR="004E5C87" w:rsidRPr="002E3573">
        <w:rPr>
          <w:rFonts w:ascii="Arial" w:eastAsia="Times New Roman" w:hAnsi="Arial" w:cs="Arial"/>
          <w:color w:val="000000"/>
          <w:u w:val="single"/>
          <w:lang w:eastAsia="en-GB"/>
        </w:rPr>
        <w:t>pleadings</w:t>
      </w:r>
      <w:r w:rsidRPr="002E3573">
        <w:rPr>
          <w:rFonts w:ascii="Arial" w:eastAsia="Times New Roman" w:hAnsi="Arial" w:cs="Arial"/>
          <w:color w:val="000000"/>
          <w:u w:val="single"/>
          <w:lang w:eastAsia="en-GB"/>
        </w:rPr>
        <w:t xml:space="preserve"> </w:t>
      </w:r>
    </w:p>
    <w:p w:rsidR="002E3573" w:rsidRPr="002E3573" w:rsidRDefault="004E5C87" w:rsidP="005736F1">
      <w:pPr>
        <w:pStyle w:val="ListParagraph"/>
        <w:numPr>
          <w:ilvl w:val="0"/>
          <w:numId w:val="25"/>
        </w:numPr>
        <w:tabs>
          <w:tab w:val="left" w:pos="851"/>
        </w:tabs>
        <w:spacing w:line="480" w:lineRule="auto"/>
        <w:ind w:left="0" w:hanging="11"/>
        <w:jc w:val="both"/>
        <w:rPr>
          <w:rFonts w:ascii="Arial" w:hAnsi="Arial" w:cs="Arial"/>
        </w:rPr>
      </w:pPr>
      <w:r w:rsidRPr="002E3573">
        <w:rPr>
          <w:rFonts w:ascii="Arial" w:eastAsia="Times New Roman" w:hAnsi="Arial" w:cs="Arial"/>
          <w:color w:val="000000"/>
          <w:lang w:eastAsia="en-GB"/>
        </w:rPr>
        <w:t>In his combined summons the appellant cited</w:t>
      </w:r>
      <w:r w:rsidR="007E79B8">
        <w:rPr>
          <w:rFonts w:ascii="Arial" w:eastAsia="Times New Roman" w:hAnsi="Arial" w:cs="Arial"/>
          <w:color w:val="000000"/>
          <w:lang w:eastAsia="en-GB"/>
        </w:rPr>
        <w:t>,</w:t>
      </w:r>
      <w:r w:rsidRPr="002E3573">
        <w:rPr>
          <w:rFonts w:ascii="Arial" w:eastAsia="Times New Roman" w:hAnsi="Arial" w:cs="Arial"/>
          <w:color w:val="000000"/>
          <w:lang w:eastAsia="en-GB"/>
        </w:rPr>
        <w:t xml:space="preserve"> as the first defendant</w:t>
      </w:r>
      <w:r w:rsidR="007E79B8">
        <w:rPr>
          <w:rFonts w:ascii="Arial" w:eastAsia="Times New Roman" w:hAnsi="Arial" w:cs="Arial"/>
          <w:color w:val="000000"/>
          <w:lang w:eastAsia="en-GB"/>
        </w:rPr>
        <w:t>,</w:t>
      </w:r>
      <w:r w:rsidRPr="002E3573">
        <w:rPr>
          <w:rFonts w:ascii="Arial" w:eastAsia="Times New Roman" w:hAnsi="Arial" w:cs="Arial"/>
          <w:color w:val="000000"/>
          <w:lang w:eastAsia="en-GB"/>
        </w:rPr>
        <w:t xml:space="preserve"> ‘The Government of </w:t>
      </w:r>
      <w:r w:rsidR="00781F40">
        <w:rPr>
          <w:rFonts w:ascii="Arial" w:eastAsia="Times New Roman" w:hAnsi="Arial" w:cs="Arial"/>
          <w:color w:val="000000"/>
          <w:lang w:eastAsia="en-GB"/>
        </w:rPr>
        <w:t xml:space="preserve">the Republic of </w:t>
      </w:r>
      <w:r w:rsidRPr="002E3573">
        <w:rPr>
          <w:rFonts w:ascii="Arial" w:eastAsia="Times New Roman" w:hAnsi="Arial" w:cs="Arial"/>
          <w:color w:val="000000"/>
          <w:lang w:eastAsia="en-GB"/>
        </w:rPr>
        <w:t>Namibia, duly constituted as such in terms of the Namibian Cons</w:t>
      </w:r>
      <w:r w:rsidR="007E69FF">
        <w:rPr>
          <w:rFonts w:ascii="Arial" w:eastAsia="Times New Roman" w:hAnsi="Arial" w:cs="Arial"/>
          <w:color w:val="000000"/>
          <w:lang w:eastAsia="en-GB"/>
        </w:rPr>
        <w:t>titution herein represented by t</w:t>
      </w:r>
      <w:r w:rsidRPr="002E3573">
        <w:rPr>
          <w:rFonts w:ascii="Arial" w:eastAsia="Times New Roman" w:hAnsi="Arial" w:cs="Arial"/>
          <w:color w:val="000000"/>
          <w:lang w:eastAsia="en-GB"/>
        </w:rPr>
        <w:t xml:space="preserve">he Minister of Justice in his nominal capacity as executive head of the Ministry of Justice’. The </w:t>
      </w:r>
      <w:r w:rsidR="007E79B8">
        <w:rPr>
          <w:rFonts w:ascii="Arial" w:eastAsia="Times New Roman" w:hAnsi="Arial" w:cs="Arial"/>
          <w:color w:val="000000"/>
          <w:lang w:eastAsia="en-GB"/>
        </w:rPr>
        <w:t>m</w:t>
      </w:r>
      <w:r w:rsidR="0044183B">
        <w:rPr>
          <w:rFonts w:ascii="Arial" w:eastAsia="Times New Roman" w:hAnsi="Arial" w:cs="Arial"/>
          <w:color w:val="000000"/>
          <w:lang w:eastAsia="en-GB"/>
        </w:rPr>
        <w:t>agistrate</w:t>
      </w:r>
      <w:r w:rsidRPr="002E3573">
        <w:rPr>
          <w:rFonts w:ascii="Arial" w:eastAsia="Times New Roman" w:hAnsi="Arial" w:cs="Arial"/>
          <w:color w:val="000000"/>
          <w:lang w:eastAsia="en-GB"/>
        </w:rPr>
        <w:t xml:space="preserve"> who presided in the case and convicted </w:t>
      </w:r>
      <w:r w:rsidR="005B10BC" w:rsidRPr="002E3573">
        <w:rPr>
          <w:rFonts w:ascii="Arial" w:eastAsia="Times New Roman" w:hAnsi="Arial" w:cs="Arial"/>
          <w:color w:val="000000"/>
          <w:lang w:eastAsia="en-GB"/>
        </w:rPr>
        <w:t xml:space="preserve">and sentenced </w:t>
      </w:r>
      <w:r w:rsidRPr="002E3573">
        <w:rPr>
          <w:rFonts w:ascii="Arial" w:eastAsia="Times New Roman" w:hAnsi="Arial" w:cs="Arial"/>
          <w:color w:val="000000"/>
          <w:lang w:eastAsia="en-GB"/>
        </w:rPr>
        <w:t>the appellant is cited as the second defendant. The third defendant cited is the Magistrate</w:t>
      </w:r>
      <w:r w:rsidR="007E69FF">
        <w:rPr>
          <w:rFonts w:ascii="Arial" w:eastAsia="Times New Roman" w:hAnsi="Arial" w:cs="Arial"/>
          <w:color w:val="000000"/>
          <w:lang w:eastAsia="en-GB"/>
        </w:rPr>
        <w:t>s</w:t>
      </w:r>
      <w:r w:rsidRPr="002E3573">
        <w:rPr>
          <w:rFonts w:ascii="Arial" w:eastAsia="Times New Roman" w:hAnsi="Arial" w:cs="Arial"/>
          <w:color w:val="000000"/>
          <w:lang w:eastAsia="en-GB"/>
        </w:rPr>
        <w:t xml:space="preserve"> Commission created under the Magistrates Act 3 of 2003</w:t>
      </w:r>
      <w:r w:rsidR="00206B36" w:rsidRPr="002E3573">
        <w:rPr>
          <w:rFonts w:ascii="Arial" w:eastAsia="Times New Roman" w:hAnsi="Arial" w:cs="Arial"/>
          <w:color w:val="000000"/>
          <w:lang w:eastAsia="en-GB"/>
        </w:rPr>
        <w:t xml:space="preserve"> because it is responsible ‘for the appointment of Magistrates’.</w:t>
      </w:r>
      <w:r w:rsidR="00CA37D0" w:rsidRPr="002E3573">
        <w:rPr>
          <w:rFonts w:ascii="Arial" w:eastAsia="Times New Roman" w:hAnsi="Arial" w:cs="Arial"/>
          <w:color w:val="000000"/>
          <w:lang w:eastAsia="en-GB"/>
        </w:rPr>
        <w:t xml:space="preserve"> </w:t>
      </w:r>
      <w:r w:rsidR="00B04F70" w:rsidRPr="002E3573">
        <w:rPr>
          <w:rFonts w:ascii="Arial" w:eastAsia="Times New Roman" w:hAnsi="Arial" w:cs="Arial"/>
          <w:color w:val="000000"/>
          <w:lang w:eastAsia="en-GB"/>
        </w:rPr>
        <w:t>It appears from the record t</w:t>
      </w:r>
      <w:r w:rsidR="005B10BC" w:rsidRPr="002E3573">
        <w:rPr>
          <w:rFonts w:ascii="Arial" w:eastAsia="Times New Roman" w:hAnsi="Arial" w:cs="Arial"/>
          <w:color w:val="000000"/>
          <w:lang w:eastAsia="en-GB"/>
        </w:rPr>
        <w:t>hat at some stage the Attorney-</w:t>
      </w:r>
      <w:r w:rsidR="00B04F70" w:rsidRPr="002E3573">
        <w:rPr>
          <w:rFonts w:ascii="Arial" w:eastAsia="Times New Roman" w:hAnsi="Arial" w:cs="Arial"/>
          <w:color w:val="000000"/>
          <w:lang w:eastAsia="en-GB"/>
        </w:rPr>
        <w:t>General (A</w:t>
      </w:r>
      <w:r w:rsidR="005B10BC" w:rsidRPr="002E3573">
        <w:rPr>
          <w:rFonts w:ascii="Arial" w:eastAsia="Times New Roman" w:hAnsi="Arial" w:cs="Arial"/>
          <w:color w:val="000000"/>
          <w:lang w:eastAsia="en-GB"/>
        </w:rPr>
        <w:t>-</w:t>
      </w:r>
      <w:r w:rsidR="00B04F70" w:rsidRPr="002E3573">
        <w:rPr>
          <w:rFonts w:ascii="Arial" w:eastAsia="Times New Roman" w:hAnsi="Arial" w:cs="Arial"/>
          <w:color w:val="000000"/>
          <w:lang w:eastAsia="en-GB"/>
        </w:rPr>
        <w:t>G) was joined as the fourth defendant. There is no reference to the A</w:t>
      </w:r>
      <w:r w:rsidR="005B10BC" w:rsidRPr="002E3573">
        <w:rPr>
          <w:rFonts w:ascii="Arial" w:eastAsia="Times New Roman" w:hAnsi="Arial" w:cs="Arial"/>
          <w:color w:val="000000"/>
          <w:lang w:eastAsia="en-GB"/>
        </w:rPr>
        <w:t>-</w:t>
      </w:r>
      <w:r w:rsidR="00B04F70" w:rsidRPr="002E3573">
        <w:rPr>
          <w:rFonts w:ascii="Arial" w:eastAsia="Times New Roman" w:hAnsi="Arial" w:cs="Arial"/>
          <w:color w:val="000000"/>
          <w:lang w:eastAsia="en-GB"/>
        </w:rPr>
        <w:t xml:space="preserve">G in the particulars of claim to set out the basis for that office bearer being cited as a </w:t>
      </w:r>
      <w:r w:rsidR="00B04F70" w:rsidRPr="002E3573">
        <w:rPr>
          <w:rFonts w:ascii="Arial" w:eastAsia="Times New Roman" w:hAnsi="Arial" w:cs="Arial"/>
          <w:color w:val="000000"/>
          <w:lang w:eastAsia="en-GB"/>
        </w:rPr>
        <w:lastRenderedPageBreak/>
        <w:t xml:space="preserve">defendant. </w:t>
      </w:r>
      <w:r w:rsidR="007E79B8">
        <w:rPr>
          <w:rFonts w:ascii="Arial" w:eastAsia="Times New Roman" w:hAnsi="Arial" w:cs="Arial"/>
          <w:color w:val="000000"/>
          <w:lang w:eastAsia="en-GB"/>
        </w:rPr>
        <w:t>But s</w:t>
      </w:r>
      <w:r w:rsidR="0044183B">
        <w:rPr>
          <w:rFonts w:ascii="Arial" w:eastAsia="Times New Roman" w:hAnsi="Arial" w:cs="Arial"/>
          <w:color w:val="000000"/>
          <w:lang w:eastAsia="en-GB"/>
        </w:rPr>
        <w:t>ince the</w:t>
      </w:r>
      <w:r w:rsidR="00B04F70" w:rsidRPr="002E3573">
        <w:rPr>
          <w:rFonts w:ascii="Arial" w:eastAsia="Times New Roman" w:hAnsi="Arial" w:cs="Arial"/>
          <w:color w:val="000000"/>
          <w:lang w:eastAsia="en-GB"/>
        </w:rPr>
        <w:t xml:space="preserve"> parties approached the matter as if the A</w:t>
      </w:r>
      <w:r w:rsidR="005B10BC" w:rsidRPr="002E3573">
        <w:rPr>
          <w:rFonts w:ascii="Arial" w:eastAsia="Times New Roman" w:hAnsi="Arial" w:cs="Arial"/>
          <w:color w:val="000000"/>
          <w:lang w:eastAsia="en-GB"/>
        </w:rPr>
        <w:t>-</w:t>
      </w:r>
      <w:r w:rsidR="00B04F70" w:rsidRPr="002E3573">
        <w:rPr>
          <w:rFonts w:ascii="Arial" w:eastAsia="Times New Roman" w:hAnsi="Arial" w:cs="Arial"/>
          <w:color w:val="000000"/>
          <w:lang w:eastAsia="en-GB"/>
        </w:rPr>
        <w:t>G is a party to the proceedings</w:t>
      </w:r>
      <w:r w:rsidR="0044183B">
        <w:rPr>
          <w:rFonts w:ascii="Arial" w:eastAsia="Times New Roman" w:hAnsi="Arial" w:cs="Arial"/>
          <w:color w:val="000000"/>
          <w:lang w:eastAsia="en-GB"/>
        </w:rPr>
        <w:t>,</w:t>
      </w:r>
      <w:r w:rsidR="00B04F70" w:rsidRPr="002E3573">
        <w:rPr>
          <w:rFonts w:ascii="Arial" w:eastAsia="Times New Roman" w:hAnsi="Arial" w:cs="Arial"/>
          <w:color w:val="000000"/>
          <w:lang w:eastAsia="en-GB"/>
        </w:rPr>
        <w:t xml:space="preserve"> I need say nothing further on that.</w:t>
      </w:r>
    </w:p>
    <w:p w:rsidR="002E3573" w:rsidRPr="002E3573" w:rsidRDefault="002E3573" w:rsidP="00B50588">
      <w:pPr>
        <w:pStyle w:val="ListParagraph"/>
        <w:tabs>
          <w:tab w:val="left" w:pos="851"/>
        </w:tabs>
        <w:spacing w:line="480" w:lineRule="auto"/>
        <w:ind w:left="0"/>
        <w:jc w:val="both"/>
        <w:rPr>
          <w:rFonts w:ascii="Arial" w:hAnsi="Arial" w:cs="Arial"/>
        </w:rPr>
      </w:pPr>
    </w:p>
    <w:p w:rsidR="002E3573" w:rsidRPr="002E3573" w:rsidRDefault="00D077DC" w:rsidP="005736F1">
      <w:pPr>
        <w:pStyle w:val="ListParagraph"/>
        <w:numPr>
          <w:ilvl w:val="0"/>
          <w:numId w:val="25"/>
        </w:numPr>
        <w:tabs>
          <w:tab w:val="left" w:pos="851"/>
        </w:tabs>
        <w:spacing w:line="480" w:lineRule="auto"/>
        <w:ind w:left="0" w:hanging="11"/>
        <w:jc w:val="both"/>
        <w:rPr>
          <w:rFonts w:ascii="Arial" w:hAnsi="Arial" w:cs="Arial"/>
        </w:rPr>
      </w:pPr>
      <w:r>
        <w:rPr>
          <w:rFonts w:ascii="Arial" w:eastAsia="Times New Roman" w:hAnsi="Arial" w:cs="Arial"/>
          <w:color w:val="000000"/>
          <w:lang w:eastAsia="en-GB"/>
        </w:rPr>
        <w:t xml:space="preserve">It </w:t>
      </w:r>
      <w:r w:rsidR="00BB733E" w:rsidRPr="002E3573">
        <w:rPr>
          <w:rFonts w:ascii="Arial" w:eastAsia="Times New Roman" w:hAnsi="Arial" w:cs="Arial"/>
          <w:color w:val="000000"/>
          <w:lang w:eastAsia="en-GB"/>
        </w:rPr>
        <w:t>is alleged that the second defendant was appointed by either the first or the third defendant to ‘exercise the judicial power of the Republic of Namibia and [she] acted in that capacity at all times relevant hereto’. When the second defendant so presided, it is alleged, the appellant ‘enjoyed the fundamental right no</w:t>
      </w:r>
      <w:r w:rsidR="007E69FF">
        <w:rPr>
          <w:rFonts w:ascii="Arial" w:eastAsia="Times New Roman" w:hAnsi="Arial" w:cs="Arial"/>
          <w:color w:val="000000"/>
          <w:lang w:eastAsia="en-GB"/>
        </w:rPr>
        <w:t>t</w:t>
      </w:r>
      <w:r w:rsidR="00BB733E" w:rsidRPr="002E3573">
        <w:rPr>
          <w:rFonts w:ascii="Arial" w:eastAsia="Times New Roman" w:hAnsi="Arial" w:cs="Arial"/>
          <w:color w:val="000000"/>
          <w:lang w:eastAsia="en-GB"/>
        </w:rPr>
        <w:t xml:space="preserve"> to be deprived of his personal liberty except according to the procedures established by law</w:t>
      </w:r>
      <w:r w:rsidR="00883417">
        <w:rPr>
          <w:rFonts w:ascii="Arial" w:eastAsia="Times New Roman" w:hAnsi="Arial" w:cs="Arial"/>
          <w:color w:val="000000"/>
          <w:lang w:eastAsia="en-GB"/>
        </w:rPr>
        <w:t>’</w:t>
      </w:r>
      <w:r w:rsidR="00BB733E" w:rsidRPr="002E3573">
        <w:rPr>
          <w:rFonts w:ascii="Arial" w:eastAsia="Times New Roman" w:hAnsi="Arial" w:cs="Arial"/>
          <w:color w:val="000000"/>
          <w:lang w:eastAsia="en-GB"/>
        </w:rPr>
        <w:t>.</w:t>
      </w:r>
    </w:p>
    <w:p w:rsidR="002E3573" w:rsidRPr="002E3573" w:rsidRDefault="002E3573" w:rsidP="006935F1">
      <w:pPr>
        <w:pStyle w:val="ListParagraph"/>
        <w:spacing w:line="480" w:lineRule="auto"/>
        <w:rPr>
          <w:rFonts w:ascii="Arial" w:eastAsia="Times New Roman" w:hAnsi="Arial" w:cs="Arial"/>
          <w:color w:val="000000"/>
          <w:lang w:eastAsia="en-GB"/>
        </w:rPr>
      </w:pPr>
    </w:p>
    <w:p w:rsidR="002E3573" w:rsidRPr="002E3573" w:rsidRDefault="00BB733E" w:rsidP="005736F1">
      <w:pPr>
        <w:pStyle w:val="ListParagraph"/>
        <w:numPr>
          <w:ilvl w:val="0"/>
          <w:numId w:val="25"/>
        </w:numPr>
        <w:tabs>
          <w:tab w:val="left" w:pos="851"/>
        </w:tabs>
        <w:spacing w:line="480" w:lineRule="auto"/>
        <w:ind w:left="0" w:hanging="11"/>
        <w:jc w:val="both"/>
        <w:rPr>
          <w:rFonts w:ascii="Arial" w:hAnsi="Arial" w:cs="Arial"/>
        </w:rPr>
      </w:pPr>
      <w:r w:rsidRPr="002E3573">
        <w:rPr>
          <w:rFonts w:ascii="Arial" w:eastAsia="Times New Roman" w:hAnsi="Arial" w:cs="Arial"/>
          <w:color w:val="000000"/>
          <w:lang w:eastAsia="en-GB"/>
        </w:rPr>
        <w:t>The particulars of claim then set out the alleged wrongful</w:t>
      </w:r>
      <w:r w:rsidR="005B10BC" w:rsidRPr="002E3573">
        <w:rPr>
          <w:rFonts w:ascii="Arial" w:eastAsia="Times New Roman" w:hAnsi="Arial" w:cs="Arial"/>
          <w:color w:val="000000"/>
          <w:lang w:eastAsia="en-GB"/>
        </w:rPr>
        <w:t xml:space="preserve"> and unlawful conduct </w:t>
      </w:r>
      <w:r w:rsidRPr="002E3573">
        <w:rPr>
          <w:rFonts w:ascii="Arial" w:eastAsia="Times New Roman" w:hAnsi="Arial" w:cs="Arial"/>
          <w:color w:val="000000"/>
          <w:lang w:eastAsia="en-GB"/>
        </w:rPr>
        <w:t>en</w:t>
      </w:r>
      <w:r w:rsidR="00E35F63">
        <w:rPr>
          <w:rFonts w:ascii="Arial" w:eastAsia="Times New Roman" w:hAnsi="Arial" w:cs="Arial"/>
          <w:color w:val="000000"/>
          <w:lang w:eastAsia="en-GB"/>
        </w:rPr>
        <w:t xml:space="preserve">gaged in by the second </w:t>
      </w:r>
      <w:r w:rsidR="008B554F">
        <w:rPr>
          <w:rFonts w:ascii="Arial" w:eastAsia="Times New Roman" w:hAnsi="Arial" w:cs="Arial"/>
          <w:color w:val="000000"/>
          <w:lang w:eastAsia="en-GB"/>
        </w:rPr>
        <w:t>defendant</w:t>
      </w:r>
      <w:r w:rsidRPr="00D1028C">
        <w:rPr>
          <w:rStyle w:val="FootnoteReference"/>
          <w:rFonts w:ascii="Arial" w:eastAsia="Times New Roman" w:hAnsi="Arial" w:cs="Arial"/>
          <w:color w:val="000000"/>
          <w:lang w:eastAsia="en-GB"/>
        </w:rPr>
        <w:footnoteReference w:id="7"/>
      </w:r>
      <w:r w:rsidR="005B10BC" w:rsidRPr="002E3573">
        <w:rPr>
          <w:rFonts w:ascii="Arial" w:eastAsia="Times New Roman" w:hAnsi="Arial" w:cs="Arial"/>
          <w:color w:val="000000"/>
          <w:lang w:eastAsia="en-GB"/>
        </w:rPr>
        <w:t xml:space="preserve"> which</w:t>
      </w:r>
      <w:r w:rsidRPr="002E3573">
        <w:rPr>
          <w:rFonts w:ascii="Arial" w:eastAsia="Times New Roman" w:hAnsi="Arial" w:cs="Arial"/>
          <w:color w:val="000000"/>
          <w:lang w:eastAsia="en-GB"/>
        </w:rPr>
        <w:t xml:space="preserve"> denied the appellant a fair trial as a result of which he was convicted and imprisoned</w:t>
      </w:r>
      <w:r w:rsidR="00B5219D">
        <w:rPr>
          <w:rFonts w:ascii="Arial" w:eastAsia="Times New Roman" w:hAnsi="Arial" w:cs="Arial"/>
          <w:color w:val="000000"/>
          <w:lang w:eastAsia="en-GB"/>
        </w:rPr>
        <w:t xml:space="preserve"> ‘for over two (2) years on 20 M</w:t>
      </w:r>
      <w:r w:rsidRPr="002E3573">
        <w:rPr>
          <w:rFonts w:ascii="Arial" w:eastAsia="Times New Roman" w:hAnsi="Arial" w:cs="Arial"/>
          <w:color w:val="000000"/>
          <w:lang w:eastAsia="en-GB"/>
        </w:rPr>
        <w:t>arch 2003 until he was released by order of the High Court of Namibia on 15 June 2005’.</w:t>
      </w:r>
      <w:r w:rsidR="00E94C72" w:rsidRPr="002E3573">
        <w:rPr>
          <w:rFonts w:ascii="Arial" w:eastAsia="Times New Roman" w:hAnsi="Arial" w:cs="Arial"/>
          <w:color w:val="000000"/>
          <w:lang w:eastAsia="en-GB"/>
        </w:rPr>
        <w:t xml:space="preserve"> It is alleged that the manner of his conviction deprived </w:t>
      </w:r>
      <w:r w:rsidR="008B554F">
        <w:rPr>
          <w:rFonts w:ascii="Arial" w:eastAsia="Times New Roman" w:hAnsi="Arial" w:cs="Arial"/>
          <w:color w:val="000000"/>
          <w:lang w:eastAsia="en-GB"/>
        </w:rPr>
        <w:t>him of</w:t>
      </w:r>
      <w:r w:rsidR="00E94C72" w:rsidRPr="002E3573">
        <w:rPr>
          <w:rFonts w:ascii="Arial" w:eastAsia="Times New Roman" w:hAnsi="Arial" w:cs="Arial"/>
          <w:color w:val="000000"/>
          <w:lang w:eastAsia="en-GB"/>
        </w:rPr>
        <w:t xml:space="preserve"> his personal liberty otherwise than by the due pr</w:t>
      </w:r>
      <w:r w:rsidR="005B10BC" w:rsidRPr="002E3573">
        <w:rPr>
          <w:rFonts w:ascii="Arial" w:eastAsia="Times New Roman" w:hAnsi="Arial" w:cs="Arial"/>
          <w:color w:val="000000"/>
          <w:lang w:eastAsia="en-GB"/>
        </w:rPr>
        <w:t>ocess of the law and</w:t>
      </w:r>
      <w:r w:rsidR="00E94C72" w:rsidRPr="002E3573">
        <w:rPr>
          <w:rFonts w:ascii="Arial" w:eastAsia="Times New Roman" w:hAnsi="Arial" w:cs="Arial"/>
          <w:color w:val="000000"/>
          <w:lang w:eastAsia="en-GB"/>
        </w:rPr>
        <w:t xml:space="preserve"> in conflict with the Constitution</w:t>
      </w:r>
      <w:r w:rsidR="005B10BC" w:rsidRPr="002E3573">
        <w:rPr>
          <w:rFonts w:ascii="Arial" w:eastAsia="Times New Roman" w:hAnsi="Arial" w:cs="Arial"/>
          <w:color w:val="000000"/>
          <w:lang w:eastAsia="en-GB"/>
        </w:rPr>
        <w:t>.</w:t>
      </w:r>
      <w:r w:rsidR="00E94C72" w:rsidRPr="002E3573">
        <w:rPr>
          <w:rFonts w:ascii="Arial" w:eastAsia="Times New Roman" w:hAnsi="Arial" w:cs="Arial"/>
          <w:color w:val="000000"/>
          <w:lang w:eastAsia="en-GB"/>
        </w:rPr>
        <w:t xml:space="preserve"> </w:t>
      </w:r>
    </w:p>
    <w:p w:rsidR="002E3573" w:rsidRPr="002E3573" w:rsidRDefault="002E3573" w:rsidP="006935F1">
      <w:pPr>
        <w:pStyle w:val="ListParagraph"/>
        <w:spacing w:line="480" w:lineRule="auto"/>
        <w:rPr>
          <w:rFonts w:ascii="Arial" w:eastAsia="Times New Roman" w:hAnsi="Arial" w:cs="Arial"/>
          <w:color w:val="000000"/>
          <w:lang w:eastAsia="en-GB"/>
        </w:rPr>
      </w:pPr>
    </w:p>
    <w:p w:rsidR="002E3573" w:rsidRPr="002E3573" w:rsidRDefault="008D43DD" w:rsidP="005736F1">
      <w:pPr>
        <w:pStyle w:val="ListParagraph"/>
        <w:numPr>
          <w:ilvl w:val="0"/>
          <w:numId w:val="25"/>
        </w:numPr>
        <w:tabs>
          <w:tab w:val="left" w:pos="851"/>
        </w:tabs>
        <w:spacing w:line="480" w:lineRule="auto"/>
        <w:ind w:left="0" w:hanging="11"/>
        <w:jc w:val="both"/>
        <w:rPr>
          <w:rFonts w:ascii="Arial" w:hAnsi="Arial" w:cs="Arial"/>
        </w:rPr>
      </w:pPr>
      <w:r w:rsidRPr="002E3573">
        <w:rPr>
          <w:rFonts w:ascii="Arial" w:eastAsia="Times New Roman" w:hAnsi="Arial" w:cs="Arial"/>
          <w:color w:val="000000"/>
          <w:lang w:eastAsia="en-GB"/>
        </w:rPr>
        <w:t xml:space="preserve">The particulars of claim </w:t>
      </w:r>
      <w:r w:rsidR="005B10BC" w:rsidRPr="002E3573">
        <w:rPr>
          <w:rFonts w:ascii="Arial" w:eastAsia="Times New Roman" w:hAnsi="Arial" w:cs="Arial"/>
          <w:color w:val="000000"/>
          <w:lang w:eastAsia="en-GB"/>
        </w:rPr>
        <w:t xml:space="preserve">also </w:t>
      </w:r>
      <w:r w:rsidR="008B554F">
        <w:rPr>
          <w:rFonts w:ascii="Arial" w:eastAsia="Times New Roman" w:hAnsi="Arial" w:cs="Arial"/>
          <w:color w:val="000000"/>
          <w:lang w:eastAsia="en-GB"/>
        </w:rPr>
        <w:t>allege that the defendants</w:t>
      </w:r>
      <w:r w:rsidRPr="002E3573">
        <w:rPr>
          <w:rFonts w:ascii="Arial" w:eastAsia="Times New Roman" w:hAnsi="Arial" w:cs="Arial"/>
          <w:color w:val="000000"/>
          <w:lang w:eastAsia="en-GB"/>
        </w:rPr>
        <w:t xml:space="preserve"> are liable to </w:t>
      </w:r>
      <w:r w:rsidR="001166BC" w:rsidRPr="002E3573">
        <w:rPr>
          <w:rFonts w:ascii="Arial" w:eastAsia="Times New Roman" w:hAnsi="Arial" w:cs="Arial"/>
          <w:color w:val="000000"/>
          <w:lang w:eastAsia="en-GB"/>
        </w:rPr>
        <w:t>the appellant</w:t>
      </w:r>
      <w:r w:rsidRPr="002E3573">
        <w:rPr>
          <w:rFonts w:ascii="Arial" w:eastAsia="Times New Roman" w:hAnsi="Arial" w:cs="Arial"/>
          <w:color w:val="000000"/>
          <w:lang w:eastAsia="en-GB"/>
        </w:rPr>
        <w:t xml:space="preserve"> jointly and severally, the one paying, the others to b</w:t>
      </w:r>
      <w:r w:rsidR="00B5219D">
        <w:rPr>
          <w:rFonts w:ascii="Arial" w:eastAsia="Times New Roman" w:hAnsi="Arial" w:cs="Arial"/>
          <w:color w:val="000000"/>
          <w:lang w:eastAsia="en-GB"/>
        </w:rPr>
        <w:t>e absolved in the amounts of N$</w:t>
      </w:r>
      <w:r w:rsidRPr="002E3573">
        <w:rPr>
          <w:rFonts w:ascii="Arial" w:eastAsia="Times New Roman" w:hAnsi="Arial" w:cs="Arial"/>
          <w:color w:val="000000"/>
          <w:lang w:eastAsia="en-GB"/>
        </w:rPr>
        <w:t>2</w:t>
      </w:r>
      <w:r w:rsidR="00B701DB">
        <w:rPr>
          <w:rFonts w:ascii="Arial" w:eastAsia="Times New Roman" w:hAnsi="Arial" w:cs="Arial"/>
          <w:color w:val="000000"/>
          <w:lang w:eastAsia="en-GB"/>
        </w:rPr>
        <w:t xml:space="preserve"> </w:t>
      </w:r>
      <w:r w:rsidR="00004EC4">
        <w:rPr>
          <w:rFonts w:ascii="Arial" w:eastAsia="Times New Roman" w:hAnsi="Arial" w:cs="Arial"/>
          <w:color w:val="000000"/>
          <w:lang w:eastAsia="en-GB"/>
        </w:rPr>
        <w:t>000 000</w:t>
      </w:r>
      <w:r w:rsidRPr="002E3573">
        <w:rPr>
          <w:rFonts w:ascii="Arial" w:eastAsia="Times New Roman" w:hAnsi="Arial" w:cs="Arial"/>
          <w:color w:val="000000"/>
          <w:lang w:eastAsia="en-GB"/>
        </w:rPr>
        <w:t xml:space="preserve"> being damages for </w:t>
      </w:r>
      <w:proofErr w:type="spellStart"/>
      <w:r w:rsidRPr="00D077DC">
        <w:rPr>
          <w:rFonts w:ascii="Arial" w:eastAsia="Times New Roman" w:hAnsi="Arial" w:cs="Arial"/>
          <w:i/>
          <w:color w:val="000000"/>
          <w:lang w:eastAsia="en-GB"/>
        </w:rPr>
        <w:t>contumelia</w:t>
      </w:r>
      <w:proofErr w:type="spellEnd"/>
      <w:r w:rsidRPr="002E3573">
        <w:rPr>
          <w:rFonts w:ascii="Arial" w:eastAsia="Times New Roman" w:hAnsi="Arial" w:cs="Arial"/>
          <w:color w:val="000000"/>
          <w:lang w:eastAsia="en-GB"/>
        </w:rPr>
        <w:t>, deprivation of</w:t>
      </w:r>
      <w:r w:rsidR="00B5219D">
        <w:rPr>
          <w:rFonts w:ascii="Arial" w:eastAsia="Times New Roman" w:hAnsi="Arial" w:cs="Arial"/>
          <w:color w:val="000000"/>
          <w:lang w:eastAsia="en-GB"/>
        </w:rPr>
        <w:t xml:space="preserve"> freedom and discomfort; and N$</w:t>
      </w:r>
      <w:r w:rsidRPr="002E3573">
        <w:rPr>
          <w:rFonts w:ascii="Arial" w:eastAsia="Times New Roman" w:hAnsi="Arial" w:cs="Arial"/>
          <w:color w:val="000000"/>
          <w:lang w:eastAsia="en-GB"/>
        </w:rPr>
        <w:t>100 000 being costs reasonably expended to approach the High Court to secure his release.</w:t>
      </w:r>
    </w:p>
    <w:p w:rsidR="002E3573" w:rsidRPr="002E3573" w:rsidRDefault="00701255" w:rsidP="005736F1">
      <w:pPr>
        <w:pStyle w:val="ListParagraph"/>
        <w:numPr>
          <w:ilvl w:val="0"/>
          <w:numId w:val="25"/>
        </w:numPr>
        <w:tabs>
          <w:tab w:val="left" w:pos="851"/>
        </w:tabs>
        <w:spacing w:line="480" w:lineRule="auto"/>
        <w:ind w:left="0" w:hanging="11"/>
        <w:jc w:val="both"/>
        <w:rPr>
          <w:rFonts w:ascii="Arial" w:hAnsi="Arial" w:cs="Arial"/>
        </w:rPr>
      </w:pPr>
      <w:r w:rsidRPr="002E3573">
        <w:rPr>
          <w:rFonts w:ascii="Arial" w:eastAsia="Times New Roman" w:hAnsi="Arial" w:cs="Arial"/>
          <w:color w:val="000000"/>
          <w:lang w:eastAsia="en-GB"/>
        </w:rPr>
        <w:lastRenderedPageBreak/>
        <w:t>Conspicuous by its absence is</w:t>
      </w:r>
      <w:r w:rsidR="00D61F23">
        <w:rPr>
          <w:rFonts w:ascii="Arial" w:eastAsia="Times New Roman" w:hAnsi="Arial" w:cs="Arial"/>
          <w:color w:val="000000"/>
          <w:lang w:eastAsia="en-GB"/>
        </w:rPr>
        <w:t xml:space="preserve"> any allegation </w:t>
      </w:r>
      <w:r w:rsidR="007E79B8">
        <w:rPr>
          <w:rFonts w:ascii="Arial" w:eastAsia="Times New Roman" w:hAnsi="Arial" w:cs="Arial"/>
          <w:color w:val="000000"/>
          <w:lang w:eastAsia="en-GB"/>
        </w:rPr>
        <w:t xml:space="preserve">in the particulars of claim </w:t>
      </w:r>
      <w:r w:rsidR="00D61F23">
        <w:rPr>
          <w:rFonts w:ascii="Arial" w:eastAsia="Times New Roman" w:hAnsi="Arial" w:cs="Arial"/>
          <w:color w:val="000000"/>
          <w:lang w:eastAsia="en-GB"/>
        </w:rPr>
        <w:t xml:space="preserve">that the common </w:t>
      </w:r>
      <w:r w:rsidRPr="002E3573">
        <w:rPr>
          <w:rFonts w:ascii="Arial" w:eastAsia="Times New Roman" w:hAnsi="Arial" w:cs="Arial"/>
          <w:color w:val="000000"/>
          <w:lang w:eastAsia="en-GB"/>
        </w:rPr>
        <w:t xml:space="preserve">law position exempting the State from liability </w:t>
      </w:r>
      <w:r w:rsidR="005B10BC" w:rsidRPr="002E3573">
        <w:rPr>
          <w:rFonts w:ascii="Arial" w:eastAsia="Times New Roman" w:hAnsi="Arial" w:cs="Arial"/>
          <w:color w:val="000000"/>
          <w:lang w:eastAsia="en-GB"/>
        </w:rPr>
        <w:t xml:space="preserve">for the wrongful and unlawful conduct of members of </w:t>
      </w:r>
      <w:r w:rsidR="00D61F23">
        <w:rPr>
          <w:rFonts w:ascii="Arial" w:eastAsia="Times New Roman" w:hAnsi="Arial" w:cs="Arial"/>
          <w:color w:val="000000"/>
          <w:lang w:eastAsia="en-GB"/>
        </w:rPr>
        <w:t xml:space="preserve">the </w:t>
      </w:r>
      <w:r w:rsidR="003102D6">
        <w:rPr>
          <w:rFonts w:ascii="Arial" w:eastAsia="Times New Roman" w:hAnsi="Arial" w:cs="Arial"/>
          <w:color w:val="000000"/>
          <w:lang w:eastAsia="en-GB"/>
        </w:rPr>
        <w:t>j</w:t>
      </w:r>
      <w:r w:rsidR="00E35F63">
        <w:rPr>
          <w:rFonts w:ascii="Arial" w:eastAsia="Times New Roman" w:hAnsi="Arial" w:cs="Arial"/>
          <w:color w:val="000000"/>
          <w:lang w:eastAsia="en-GB"/>
        </w:rPr>
        <w:t>udiciary</w:t>
      </w:r>
      <w:r w:rsidR="00D61F23">
        <w:rPr>
          <w:rFonts w:ascii="Arial" w:eastAsia="Times New Roman" w:hAnsi="Arial" w:cs="Arial"/>
          <w:color w:val="000000"/>
          <w:lang w:eastAsia="en-GB"/>
        </w:rPr>
        <w:t xml:space="preserve"> </w:t>
      </w:r>
      <w:r w:rsidRPr="002E3573">
        <w:rPr>
          <w:rFonts w:ascii="Arial" w:eastAsia="Times New Roman" w:hAnsi="Arial" w:cs="Arial"/>
          <w:color w:val="000000"/>
          <w:lang w:eastAsia="en-GB"/>
        </w:rPr>
        <w:t>is inconsistent with t</w:t>
      </w:r>
      <w:r w:rsidR="005B10BC" w:rsidRPr="002E3573">
        <w:rPr>
          <w:rFonts w:ascii="Arial" w:eastAsia="Times New Roman" w:hAnsi="Arial" w:cs="Arial"/>
          <w:color w:val="000000"/>
          <w:lang w:eastAsia="en-GB"/>
        </w:rPr>
        <w:t>he Constitution in view of Arts</w:t>
      </w:r>
      <w:r w:rsidRPr="002E3573">
        <w:rPr>
          <w:rFonts w:ascii="Arial" w:eastAsia="Times New Roman" w:hAnsi="Arial" w:cs="Arial"/>
          <w:color w:val="000000"/>
          <w:lang w:eastAsia="en-GB"/>
        </w:rPr>
        <w:t xml:space="preserve"> 5</w:t>
      </w:r>
      <w:r w:rsidR="00883417">
        <w:rPr>
          <w:rStyle w:val="FootnoteReference"/>
          <w:rFonts w:ascii="Arial" w:eastAsia="Times New Roman" w:hAnsi="Arial" w:cs="Arial"/>
          <w:color w:val="000000"/>
          <w:lang w:eastAsia="en-GB"/>
        </w:rPr>
        <w:footnoteReference w:id="8"/>
      </w:r>
      <w:r w:rsidRPr="002E3573">
        <w:rPr>
          <w:rFonts w:ascii="Arial" w:eastAsia="Times New Roman" w:hAnsi="Arial" w:cs="Arial"/>
          <w:color w:val="000000"/>
          <w:lang w:eastAsia="en-GB"/>
        </w:rPr>
        <w:t xml:space="preserve"> and 25</w:t>
      </w:r>
      <w:r w:rsidR="00883417">
        <w:rPr>
          <w:rStyle w:val="FootnoteReference"/>
          <w:rFonts w:ascii="Arial" w:eastAsia="Times New Roman" w:hAnsi="Arial" w:cs="Arial"/>
          <w:color w:val="000000"/>
          <w:lang w:eastAsia="en-GB"/>
        </w:rPr>
        <w:footnoteReference w:id="9"/>
      </w:r>
      <w:r w:rsidR="00883417">
        <w:rPr>
          <w:rFonts w:ascii="Arial" w:eastAsia="Times New Roman" w:hAnsi="Arial" w:cs="Arial"/>
          <w:color w:val="000000"/>
          <w:lang w:eastAsia="en-GB"/>
        </w:rPr>
        <w:t xml:space="preserve"> </w:t>
      </w:r>
      <w:r w:rsidRPr="002E3573">
        <w:rPr>
          <w:rFonts w:ascii="Arial" w:eastAsia="Times New Roman" w:hAnsi="Arial" w:cs="Arial"/>
          <w:color w:val="000000"/>
          <w:lang w:eastAsia="en-GB"/>
        </w:rPr>
        <w:t>of the Constitution.</w:t>
      </w:r>
    </w:p>
    <w:p w:rsidR="002E3573" w:rsidRPr="002E3573" w:rsidRDefault="002E3573" w:rsidP="006935F1">
      <w:pPr>
        <w:pStyle w:val="ListParagraph"/>
        <w:spacing w:line="480" w:lineRule="auto"/>
        <w:rPr>
          <w:rFonts w:ascii="Arial" w:eastAsia="Times New Roman" w:hAnsi="Arial" w:cs="Arial"/>
          <w:color w:val="000000"/>
          <w:lang w:eastAsia="en-GB"/>
        </w:rPr>
      </w:pPr>
    </w:p>
    <w:p w:rsidR="002E3573" w:rsidRPr="002E3573" w:rsidRDefault="00D61F23" w:rsidP="005736F1">
      <w:pPr>
        <w:pStyle w:val="ListParagraph"/>
        <w:numPr>
          <w:ilvl w:val="0"/>
          <w:numId w:val="25"/>
        </w:numPr>
        <w:tabs>
          <w:tab w:val="left" w:pos="851"/>
        </w:tabs>
        <w:spacing w:line="480" w:lineRule="auto"/>
        <w:ind w:left="0" w:hanging="11"/>
        <w:jc w:val="both"/>
        <w:rPr>
          <w:rFonts w:ascii="Arial" w:hAnsi="Arial" w:cs="Arial"/>
        </w:rPr>
      </w:pPr>
      <w:r>
        <w:rPr>
          <w:rFonts w:ascii="Arial" w:eastAsia="Times New Roman" w:hAnsi="Arial" w:cs="Arial"/>
          <w:color w:val="000000"/>
          <w:lang w:eastAsia="en-GB"/>
        </w:rPr>
        <w:t>In her</w:t>
      </w:r>
      <w:r w:rsidR="0044183B">
        <w:rPr>
          <w:rFonts w:ascii="Arial" w:eastAsia="Times New Roman" w:hAnsi="Arial" w:cs="Arial"/>
          <w:color w:val="000000"/>
          <w:lang w:eastAsia="en-GB"/>
        </w:rPr>
        <w:t xml:space="preserve"> plea, t</w:t>
      </w:r>
      <w:r w:rsidR="00B6571B" w:rsidRPr="002E3573">
        <w:rPr>
          <w:rFonts w:ascii="Arial" w:eastAsia="Times New Roman" w:hAnsi="Arial" w:cs="Arial"/>
          <w:color w:val="000000"/>
          <w:lang w:eastAsia="en-GB"/>
        </w:rPr>
        <w:t xml:space="preserve">he second </w:t>
      </w:r>
      <w:r w:rsidR="00004EC4">
        <w:rPr>
          <w:rFonts w:ascii="Arial" w:eastAsia="Times New Roman" w:hAnsi="Arial" w:cs="Arial"/>
          <w:color w:val="000000"/>
          <w:lang w:eastAsia="en-GB"/>
        </w:rPr>
        <w:t xml:space="preserve">defendant </w:t>
      </w:r>
      <w:r w:rsidR="00B6571B" w:rsidRPr="002E3573">
        <w:rPr>
          <w:rFonts w:ascii="Arial" w:eastAsia="Times New Roman" w:hAnsi="Arial" w:cs="Arial"/>
          <w:color w:val="000000"/>
          <w:lang w:eastAsia="en-GB"/>
        </w:rPr>
        <w:t>denied that she engaged in any</w:t>
      </w:r>
      <w:r w:rsidR="002E3573">
        <w:rPr>
          <w:rFonts w:ascii="Arial" w:eastAsia="Times New Roman" w:hAnsi="Arial" w:cs="Arial"/>
          <w:color w:val="000000"/>
          <w:lang w:eastAsia="en-GB"/>
        </w:rPr>
        <w:t xml:space="preserve"> wrongful and unlawful conduct</w:t>
      </w:r>
      <w:r w:rsidR="00D04FF9">
        <w:rPr>
          <w:rFonts w:ascii="Arial" w:eastAsia="Times New Roman" w:hAnsi="Arial" w:cs="Arial"/>
          <w:color w:val="000000"/>
          <w:lang w:eastAsia="en-GB"/>
        </w:rPr>
        <w:t xml:space="preserve"> as alleged in the particulars of claim</w:t>
      </w:r>
      <w:r w:rsidR="002E3573">
        <w:rPr>
          <w:rFonts w:ascii="Arial" w:eastAsia="Times New Roman" w:hAnsi="Arial" w:cs="Arial"/>
          <w:color w:val="000000"/>
          <w:lang w:eastAsia="en-GB"/>
        </w:rPr>
        <w:t>.</w:t>
      </w:r>
    </w:p>
    <w:p w:rsidR="002E3573" w:rsidRPr="002E3573" w:rsidRDefault="002E3573" w:rsidP="006935F1">
      <w:pPr>
        <w:pStyle w:val="ListParagraph"/>
        <w:spacing w:line="480" w:lineRule="auto"/>
        <w:rPr>
          <w:rFonts w:ascii="Arial" w:eastAsia="Times New Roman" w:hAnsi="Arial" w:cs="Arial"/>
          <w:color w:val="000000"/>
          <w:lang w:eastAsia="en-GB"/>
        </w:rPr>
      </w:pPr>
    </w:p>
    <w:p w:rsidR="002E3573" w:rsidRPr="008B554F" w:rsidRDefault="00B04F70" w:rsidP="005736F1">
      <w:pPr>
        <w:pStyle w:val="ListParagraph"/>
        <w:numPr>
          <w:ilvl w:val="0"/>
          <w:numId w:val="25"/>
        </w:numPr>
        <w:tabs>
          <w:tab w:val="left" w:pos="851"/>
        </w:tabs>
        <w:spacing w:line="480" w:lineRule="auto"/>
        <w:ind w:left="0" w:hanging="11"/>
        <w:jc w:val="both"/>
        <w:rPr>
          <w:rFonts w:ascii="Arial" w:hAnsi="Arial" w:cs="Arial"/>
        </w:rPr>
      </w:pPr>
      <w:r w:rsidRPr="002E3573">
        <w:rPr>
          <w:rFonts w:ascii="Arial" w:eastAsia="Times New Roman" w:hAnsi="Arial" w:cs="Arial"/>
          <w:color w:val="000000"/>
          <w:lang w:eastAsia="en-GB"/>
        </w:rPr>
        <w:t xml:space="preserve">The plea of the first, third and fourth </w:t>
      </w:r>
      <w:r w:rsidR="008B554F">
        <w:rPr>
          <w:rFonts w:ascii="Arial" w:eastAsia="Times New Roman" w:hAnsi="Arial" w:cs="Arial"/>
          <w:color w:val="000000"/>
          <w:lang w:eastAsia="en-GB"/>
        </w:rPr>
        <w:t>defendants</w:t>
      </w:r>
      <w:r w:rsidRPr="002E3573">
        <w:rPr>
          <w:rFonts w:ascii="Arial" w:eastAsia="Times New Roman" w:hAnsi="Arial" w:cs="Arial"/>
          <w:color w:val="000000"/>
          <w:lang w:eastAsia="en-GB"/>
        </w:rPr>
        <w:t xml:space="preserve"> denies that the Minister</w:t>
      </w:r>
      <w:r w:rsidR="001166BC" w:rsidRPr="002E3573">
        <w:rPr>
          <w:rFonts w:ascii="Arial" w:eastAsia="Times New Roman" w:hAnsi="Arial" w:cs="Arial"/>
          <w:color w:val="000000"/>
          <w:lang w:eastAsia="en-GB"/>
        </w:rPr>
        <w:t xml:space="preserve"> of Justice, the Magistrates Commission and the A</w:t>
      </w:r>
      <w:r w:rsidR="005B10BC" w:rsidRPr="002E3573">
        <w:rPr>
          <w:rFonts w:ascii="Arial" w:eastAsia="Times New Roman" w:hAnsi="Arial" w:cs="Arial"/>
          <w:color w:val="000000"/>
          <w:lang w:eastAsia="en-GB"/>
        </w:rPr>
        <w:t>-G</w:t>
      </w:r>
      <w:r w:rsidR="007E79B8">
        <w:rPr>
          <w:rFonts w:ascii="Arial" w:eastAsia="Times New Roman" w:hAnsi="Arial" w:cs="Arial"/>
          <w:color w:val="000000"/>
          <w:lang w:eastAsia="en-GB"/>
        </w:rPr>
        <w:t xml:space="preserve"> (</w:t>
      </w:r>
      <w:r w:rsidR="008B554F">
        <w:rPr>
          <w:rFonts w:ascii="Arial" w:eastAsia="Times New Roman" w:hAnsi="Arial" w:cs="Arial"/>
          <w:color w:val="000000"/>
          <w:lang w:eastAsia="en-GB"/>
        </w:rPr>
        <w:t>S</w:t>
      </w:r>
      <w:r w:rsidR="007E79B8">
        <w:rPr>
          <w:rFonts w:ascii="Arial" w:eastAsia="Times New Roman" w:hAnsi="Arial" w:cs="Arial"/>
          <w:color w:val="000000"/>
          <w:lang w:eastAsia="en-GB"/>
        </w:rPr>
        <w:t>tate defendants/respondents)</w:t>
      </w:r>
      <w:r w:rsidR="001166BC" w:rsidRPr="002E3573">
        <w:rPr>
          <w:rFonts w:ascii="Arial" w:eastAsia="Times New Roman" w:hAnsi="Arial" w:cs="Arial"/>
          <w:color w:val="000000"/>
          <w:lang w:eastAsia="en-GB"/>
        </w:rPr>
        <w:t xml:space="preserve"> are</w:t>
      </w:r>
      <w:r w:rsidRPr="002E3573">
        <w:rPr>
          <w:rFonts w:ascii="Arial" w:eastAsia="Times New Roman" w:hAnsi="Arial" w:cs="Arial"/>
          <w:color w:val="000000"/>
          <w:lang w:eastAsia="en-GB"/>
        </w:rPr>
        <w:t xml:space="preserve"> liable or responsible for the judicial acts of magistrates. It is specifica</w:t>
      </w:r>
      <w:r w:rsidR="001166BC" w:rsidRPr="002E3573">
        <w:rPr>
          <w:rFonts w:ascii="Arial" w:eastAsia="Times New Roman" w:hAnsi="Arial" w:cs="Arial"/>
          <w:color w:val="000000"/>
          <w:lang w:eastAsia="en-GB"/>
        </w:rPr>
        <w:t>lly plead</w:t>
      </w:r>
      <w:r w:rsidR="008B554F">
        <w:rPr>
          <w:rFonts w:ascii="Arial" w:eastAsia="Times New Roman" w:hAnsi="Arial" w:cs="Arial"/>
          <w:color w:val="000000"/>
          <w:lang w:eastAsia="en-GB"/>
        </w:rPr>
        <w:t>ed that the S</w:t>
      </w:r>
      <w:r w:rsidRPr="002E3573">
        <w:rPr>
          <w:rFonts w:ascii="Arial" w:eastAsia="Times New Roman" w:hAnsi="Arial" w:cs="Arial"/>
          <w:color w:val="000000"/>
          <w:lang w:eastAsia="en-GB"/>
        </w:rPr>
        <w:t xml:space="preserve">tate defendants are ‘exempted from liability, in terms of the common law and the Namibian Constitution’ which ‘established </w:t>
      </w:r>
      <w:r w:rsidR="00427777" w:rsidRPr="002E3573">
        <w:rPr>
          <w:rFonts w:ascii="Arial" w:eastAsia="Times New Roman" w:hAnsi="Arial" w:cs="Arial"/>
          <w:color w:val="000000"/>
          <w:lang w:eastAsia="en-GB"/>
        </w:rPr>
        <w:t xml:space="preserve">certain fundamental principles of the Namibian State: the respect for the independence of the </w:t>
      </w:r>
      <w:r w:rsidR="007E69FF">
        <w:rPr>
          <w:rFonts w:ascii="Arial" w:eastAsia="Times New Roman" w:hAnsi="Arial" w:cs="Arial"/>
          <w:color w:val="000000"/>
          <w:lang w:eastAsia="en-GB"/>
        </w:rPr>
        <w:t>judiciary</w:t>
      </w:r>
      <w:r w:rsidR="00427777" w:rsidRPr="002E3573">
        <w:rPr>
          <w:rFonts w:ascii="Arial" w:eastAsia="Times New Roman" w:hAnsi="Arial" w:cs="Arial"/>
          <w:color w:val="000000"/>
          <w:lang w:eastAsia="en-GB"/>
        </w:rPr>
        <w:t xml:space="preserve"> and the rule of law</w:t>
      </w:r>
      <w:r w:rsidR="00883417">
        <w:rPr>
          <w:rStyle w:val="FootnoteReference"/>
          <w:rFonts w:ascii="Arial" w:eastAsia="Times New Roman" w:hAnsi="Arial" w:cs="Arial"/>
          <w:color w:val="000000"/>
          <w:lang w:eastAsia="en-GB"/>
        </w:rPr>
        <w:footnoteReference w:id="10"/>
      </w:r>
      <w:r w:rsidR="00427777" w:rsidRPr="002E3573">
        <w:rPr>
          <w:rFonts w:ascii="Arial" w:eastAsia="Times New Roman" w:hAnsi="Arial" w:cs="Arial"/>
          <w:color w:val="000000"/>
          <w:lang w:eastAsia="en-GB"/>
        </w:rPr>
        <w:t xml:space="preserve"> and the maintenance of the separation of powers</w:t>
      </w:r>
      <w:r w:rsidR="001166BC" w:rsidRPr="002E3573">
        <w:rPr>
          <w:rFonts w:ascii="Arial" w:eastAsia="Times New Roman" w:hAnsi="Arial" w:cs="Arial"/>
          <w:color w:val="000000"/>
          <w:lang w:eastAsia="en-GB"/>
        </w:rPr>
        <w:t>’.</w:t>
      </w:r>
    </w:p>
    <w:p w:rsidR="008B554F" w:rsidRPr="002E3573" w:rsidRDefault="008B554F" w:rsidP="008B554F">
      <w:pPr>
        <w:pStyle w:val="ListParagraph"/>
        <w:tabs>
          <w:tab w:val="left" w:pos="851"/>
        </w:tabs>
        <w:spacing w:line="480" w:lineRule="auto"/>
        <w:ind w:left="0"/>
        <w:jc w:val="both"/>
        <w:rPr>
          <w:rFonts w:ascii="Arial" w:hAnsi="Arial" w:cs="Arial"/>
        </w:rPr>
      </w:pPr>
    </w:p>
    <w:p w:rsidR="002E3573" w:rsidRPr="002E3573" w:rsidRDefault="00427777" w:rsidP="005736F1">
      <w:pPr>
        <w:pStyle w:val="ListParagraph"/>
        <w:numPr>
          <w:ilvl w:val="0"/>
          <w:numId w:val="25"/>
        </w:numPr>
        <w:tabs>
          <w:tab w:val="left" w:pos="851"/>
        </w:tabs>
        <w:spacing w:line="480" w:lineRule="auto"/>
        <w:ind w:left="0" w:hanging="11"/>
        <w:jc w:val="both"/>
        <w:rPr>
          <w:rFonts w:ascii="Arial" w:hAnsi="Arial" w:cs="Arial"/>
        </w:rPr>
      </w:pPr>
      <w:r w:rsidRPr="002E3573">
        <w:rPr>
          <w:rFonts w:ascii="Arial" w:eastAsia="Times New Roman" w:hAnsi="Arial" w:cs="Arial"/>
          <w:color w:val="000000"/>
          <w:lang w:eastAsia="en-GB"/>
        </w:rPr>
        <w:t xml:space="preserve">The plea further asserts that to remove the exemption by holding the executive branch of the State or the third </w:t>
      </w:r>
      <w:r w:rsidR="00E35F63">
        <w:rPr>
          <w:rFonts w:ascii="Arial" w:eastAsia="Times New Roman" w:hAnsi="Arial" w:cs="Arial"/>
          <w:color w:val="000000"/>
          <w:lang w:eastAsia="en-GB"/>
        </w:rPr>
        <w:t>respondent</w:t>
      </w:r>
      <w:r w:rsidRPr="002E3573">
        <w:rPr>
          <w:rFonts w:ascii="Arial" w:eastAsia="Times New Roman" w:hAnsi="Arial" w:cs="Arial"/>
          <w:color w:val="000000"/>
          <w:lang w:eastAsia="en-GB"/>
        </w:rPr>
        <w:t xml:space="preserve"> liable for the acts of judicial officers would undermine the fundamental principles of judicial independence, rule of law and separation of powers and</w:t>
      </w:r>
      <w:r w:rsidR="00E35F63">
        <w:rPr>
          <w:rFonts w:ascii="Arial" w:eastAsia="Times New Roman" w:hAnsi="Arial" w:cs="Arial"/>
          <w:color w:val="000000"/>
          <w:lang w:eastAsia="en-GB"/>
        </w:rPr>
        <w:t xml:space="preserve"> erode the effectiveness of the </w:t>
      </w:r>
      <w:r w:rsidR="003102D6">
        <w:rPr>
          <w:rFonts w:ascii="Arial" w:eastAsia="Times New Roman" w:hAnsi="Arial" w:cs="Arial"/>
          <w:color w:val="000000"/>
          <w:lang w:eastAsia="en-GB"/>
        </w:rPr>
        <w:t>j</w:t>
      </w:r>
      <w:r w:rsidR="00E35F63" w:rsidRPr="00E36B4F">
        <w:rPr>
          <w:rFonts w:ascii="Arial" w:eastAsia="Times New Roman" w:hAnsi="Arial" w:cs="Arial"/>
          <w:color w:val="000000"/>
          <w:lang w:eastAsia="en-GB"/>
        </w:rPr>
        <w:t>udiciary</w:t>
      </w:r>
      <w:r w:rsidR="007E79B8" w:rsidRPr="00E36B4F">
        <w:rPr>
          <w:rFonts w:ascii="Arial" w:eastAsia="Times New Roman" w:hAnsi="Arial" w:cs="Arial"/>
          <w:color w:val="000000"/>
          <w:lang w:eastAsia="en-GB"/>
        </w:rPr>
        <w:t>.</w:t>
      </w:r>
      <w:r w:rsidR="007E79B8">
        <w:rPr>
          <w:rFonts w:ascii="Arial" w:eastAsia="Times New Roman" w:hAnsi="Arial" w:cs="Arial"/>
          <w:color w:val="000000"/>
          <w:lang w:eastAsia="en-GB"/>
        </w:rPr>
        <w:t xml:space="preserve"> It is denied that the m</w:t>
      </w:r>
      <w:r w:rsidRPr="002E3573">
        <w:rPr>
          <w:rFonts w:ascii="Arial" w:eastAsia="Times New Roman" w:hAnsi="Arial" w:cs="Arial"/>
          <w:color w:val="000000"/>
          <w:lang w:eastAsia="en-GB"/>
        </w:rPr>
        <w:t xml:space="preserve">agistrate was in the employ </w:t>
      </w:r>
      <w:r w:rsidR="001166BC" w:rsidRPr="002E3573">
        <w:rPr>
          <w:rFonts w:ascii="Arial" w:eastAsia="Times New Roman" w:hAnsi="Arial" w:cs="Arial"/>
          <w:color w:val="000000"/>
          <w:lang w:eastAsia="en-GB"/>
        </w:rPr>
        <w:t>of the first or third defendant</w:t>
      </w:r>
      <w:r w:rsidRPr="002E3573">
        <w:rPr>
          <w:rFonts w:ascii="Arial" w:eastAsia="Times New Roman" w:hAnsi="Arial" w:cs="Arial"/>
          <w:color w:val="000000"/>
          <w:lang w:eastAsia="en-GB"/>
        </w:rPr>
        <w:t xml:space="preserve"> and that</w:t>
      </w:r>
      <w:r w:rsidR="005B10BC" w:rsidRPr="002E3573">
        <w:rPr>
          <w:rFonts w:ascii="Arial" w:eastAsia="Times New Roman" w:hAnsi="Arial" w:cs="Arial"/>
          <w:color w:val="000000"/>
          <w:lang w:eastAsia="en-GB"/>
        </w:rPr>
        <w:t>,</w:t>
      </w:r>
      <w:r w:rsidR="007E79B8">
        <w:rPr>
          <w:rFonts w:ascii="Arial" w:eastAsia="Times New Roman" w:hAnsi="Arial" w:cs="Arial"/>
          <w:color w:val="000000"/>
          <w:lang w:eastAsia="en-GB"/>
        </w:rPr>
        <w:t xml:space="preserve"> as a m</w:t>
      </w:r>
      <w:r w:rsidRPr="002E3573">
        <w:rPr>
          <w:rFonts w:ascii="Arial" w:eastAsia="Times New Roman" w:hAnsi="Arial" w:cs="Arial"/>
          <w:color w:val="000000"/>
          <w:lang w:eastAsia="en-GB"/>
        </w:rPr>
        <w:t>agistrate</w:t>
      </w:r>
      <w:r w:rsidR="005B10BC" w:rsidRPr="002E3573">
        <w:rPr>
          <w:rFonts w:ascii="Arial" w:eastAsia="Times New Roman" w:hAnsi="Arial" w:cs="Arial"/>
          <w:color w:val="000000"/>
          <w:lang w:eastAsia="en-GB"/>
        </w:rPr>
        <w:t>,</w:t>
      </w:r>
      <w:r w:rsidRPr="002E3573">
        <w:rPr>
          <w:rFonts w:ascii="Arial" w:eastAsia="Times New Roman" w:hAnsi="Arial" w:cs="Arial"/>
          <w:color w:val="000000"/>
          <w:lang w:eastAsia="en-GB"/>
        </w:rPr>
        <w:t xml:space="preserve"> she was a</w:t>
      </w:r>
      <w:r w:rsidR="008941C8" w:rsidRPr="002E3573">
        <w:rPr>
          <w:rFonts w:ascii="Arial" w:eastAsia="Times New Roman" w:hAnsi="Arial" w:cs="Arial"/>
          <w:color w:val="000000"/>
          <w:lang w:eastAsia="en-GB"/>
        </w:rPr>
        <w:t>ppointed</w:t>
      </w:r>
      <w:r w:rsidR="00883417">
        <w:rPr>
          <w:rFonts w:ascii="Arial" w:eastAsia="Times New Roman" w:hAnsi="Arial" w:cs="Arial"/>
          <w:color w:val="000000"/>
          <w:lang w:eastAsia="en-GB"/>
        </w:rPr>
        <w:t xml:space="preserve"> </w:t>
      </w:r>
      <w:r w:rsidRPr="002E3573">
        <w:rPr>
          <w:rFonts w:ascii="Arial" w:eastAsia="Times New Roman" w:hAnsi="Arial" w:cs="Arial"/>
          <w:color w:val="000000"/>
          <w:lang w:eastAsia="en-GB"/>
        </w:rPr>
        <w:t xml:space="preserve">to exercise the judicial power vested in lower </w:t>
      </w:r>
      <w:r w:rsidRPr="002E3573">
        <w:rPr>
          <w:rFonts w:ascii="Arial" w:eastAsia="Times New Roman" w:hAnsi="Arial" w:cs="Arial"/>
          <w:color w:val="000000"/>
          <w:lang w:eastAsia="en-GB"/>
        </w:rPr>
        <w:lastRenderedPageBreak/>
        <w:t>cour</w:t>
      </w:r>
      <w:r w:rsidR="00366FD6" w:rsidRPr="002E3573">
        <w:rPr>
          <w:rFonts w:ascii="Arial" w:eastAsia="Times New Roman" w:hAnsi="Arial" w:cs="Arial"/>
          <w:color w:val="000000"/>
          <w:lang w:eastAsia="en-GB"/>
        </w:rPr>
        <w:t>ts by Art 78 of the Constitu</w:t>
      </w:r>
      <w:r w:rsidRPr="002E3573">
        <w:rPr>
          <w:rFonts w:ascii="Arial" w:eastAsia="Times New Roman" w:hAnsi="Arial" w:cs="Arial"/>
          <w:color w:val="000000"/>
          <w:lang w:eastAsia="en-GB"/>
        </w:rPr>
        <w:t>tion</w:t>
      </w:r>
      <w:r w:rsidR="00366FD6" w:rsidRPr="002E3573">
        <w:rPr>
          <w:rFonts w:ascii="Arial" w:eastAsia="Times New Roman" w:hAnsi="Arial" w:cs="Arial"/>
          <w:color w:val="000000"/>
          <w:lang w:eastAsia="en-GB"/>
        </w:rPr>
        <w:t xml:space="preserve"> which </w:t>
      </w:r>
      <w:r w:rsidR="00D04FF9">
        <w:rPr>
          <w:rFonts w:ascii="Arial" w:eastAsia="Times New Roman" w:hAnsi="Arial" w:cs="Arial"/>
          <w:color w:val="000000"/>
          <w:lang w:eastAsia="en-GB"/>
        </w:rPr>
        <w:t xml:space="preserve">also </w:t>
      </w:r>
      <w:r w:rsidR="00366FD6" w:rsidRPr="002E3573">
        <w:rPr>
          <w:rFonts w:ascii="Arial" w:eastAsia="Times New Roman" w:hAnsi="Arial" w:cs="Arial"/>
          <w:color w:val="000000"/>
          <w:lang w:eastAsia="en-GB"/>
        </w:rPr>
        <w:t xml:space="preserve">guarantees the independence of the </w:t>
      </w:r>
      <w:r w:rsidR="0049504F">
        <w:rPr>
          <w:rFonts w:ascii="Arial" w:eastAsia="Times New Roman" w:hAnsi="Arial" w:cs="Arial"/>
          <w:color w:val="000000"/>
          <w:lang w:eastAsia="en-GB"/>
        </w:rPr>
        <w:t>judiciary</w:t>
      </w:r>
      <w:r w:rsidR="00D04FF9">
        <w:rPr>
          <w:rFonts w:ascii="Arial" w:eastAsia="Times New Roman" w:hAnsi="Arial" w:cs="Arial"/>
          <w:color w:val="000000"/>
          <w:lang w:eastAsia="en-GB"/>
        </w:rPr>
        <w:t>,</w:t>
      </w:r>
      <w:r w:rsidR="00366FD6" w:rsidRPr="002E3573">
        <w:rPr>
          <w:rFonts w:ascii="Arial" w:eastAsia="Times New Roman" w:hAnsi="Arial" w:cs="Arial"/>
          <w:color w:val="000000"/>
          <w:lang w:eastAsia="en-GB"/>
        </w:rPr>
        <w:t xml:space="preserve"> subject only to the </w:t>
      </w:r>
      <w:r w:rsidR="008B554F">
        <w:rPr>
          <w:rFonts w:ascii="Arial" w:eastAsia="Times New Roman" w:hAnsi="Arial" w:cs="Arial"/>
          <w:color w:val="000000"/>
          <w:lang w:eastAsia="en-GB"/>
        </w:rPr>
        <w:t xml:space="preserve">Constitution </w:t>
      </w:r>
      <w:r w:rsidR="007E69FF">
        <w:rPr>
          <w:rFonts w:ascii="Arial" w:eastAsia="Times New Roman" w:hAnsi="Arial" w:cs="Arial"/>
          <w:color w:val="000000"/>
          <w:lang w:eastAsia="en-GB"/>
        </w:rPr>
        <w:t xml:space="preserve">and the law </w:t>
      </w:r>
      <w:r w:rsidR="008B554F">
        <w:rPr>
          <w:rFonts w:ascii="Arial" w:eastAsia="Times New Roman" w:hAnsi="Arial" w:cs="Arial"/>
          <w:color w:val="000000"/>
          <w:lang w:eastAsia="en-GB"/>
        </w:rPr>
        <w:t>and prohibits the S</w:t>
      </w:r>
      <w:r w:rsidR="00366FD6" w:rsidRPr="002E3573">
        <w:rPr>
          <w:rFonts w:ascii="Arial" w:eastAsia="Times New Roman" w:hAnsi="Arial" w:cs="Arial"/>
          <w:color w:val="000000"/>
          <w:lang w:eastAsia="en-GB"/>
        </w:rPr>
        <w:t>tate defendants from interfering with judicial offi</w:t>
      </w:r>
      <w:r w:rsidR="00B36FF7" w:rsidRPr="002E3573">
        <w:rPr>
          <w:rFonts w:ascii="Arial" w:eastAsia="Times New Roman" w:hAnsi="Arial" w:cs="Arial"/>
          <w:color w:val="000000"/>
          <w:lang w:eastAsia="en-GB"/>
        </w:rPr>
        <w:t>cers in the performance of</w:t>
      </w:r>
      <w:r w:rsidR="00366FD6" w:rsidRPr="002E3573">
        <w:rPr>
          <w:rFonts w:ascii="Arial" w:eastAsia="Times New Roman" w:hAnsi="Arial" w:cs="Arial"/>
          <w:color w:val="000000"/>
          <w:lang w:eastAsia="en-GB"/>
        </w:rPr>
        <w:t xml:space="preserve"> judicial functions.</w:t>
      </w:r>
    </w:p>
    <w:p w:rsidR="002E3573" w:rsidRPr="002E3573" w:rsidRDefault="002E3573" w:rsidP="006935F1">
      <w:pPr>
        <w:pStyle w:val="ListParagraph"/>
        <w:spacing w:line="480" w:lineRule="auto"/>
        <w:rPr>
          <w:rFonts w:ascii="Arial" w:eastAsia="Times New Roman" w:hAnsi="Arial" w:cs="Arial"/>
          <w:color w:val="000000"/>
          <w:lang w:eastAsia="en-GB"/>
        </w:rPr>
      </w:pPr>
    </w:p>
    <w:p w:rsidR="002E3573" w:rsidRPr="002E3573" w:rsidRDefault="008941C8" w:rsidP="005736F1">
      <w:pPr>
        <w:pStyle w:val="ListParagraph"/>
        <w:numPr>
          <w:ilvl w:val="0"/>
          <w:numId w:val="25"/>
        </w:numPr>
        <w:tabs>
          <w:tab w:val="left" w:pos="851"/>
        </w:tabs>
        <w:spacing w:line="480" w:lineRule="auto"/>
        <w:ind w:left="0" w:hanging="11"/>
        <w:jc w:val="both"/>
        <w:rPr>
          <w:rFonts w:ascii="Arial" w:hAnsi="Arial" w:cs="Arial"/>
        </w:rPr>
      </w:pPr>
      <w:r w:rsidRPr="002E3573">
        <w:rPr>
          <w:rFonts w:ascii="Arial" w:eastAsia="Times New Roman" w:hAnsi="Arial" w:cs="Arial"/>
          <w:color w:val="000000"/>
          <w:lang w:eastAsia="en-GB"/>
        </w:rPr>
        <w:t xml:space="preserve">The plea also </w:t>
      </w:r>
      <w:r w:rsidR="00B36FF7" w:rsidRPr="002E3573">
        <w:rPr>
          <w:rFonts w:ascii="Arial" w:eastAsia="Times New Roman" w:hAnsi="Arial" w:cs="Arial"/>
          <w:color w:val="000000"/>
          <w:lang w:eastAsia="en-GB"/>
        </w:rPr>
        <w:t>alleges that the appellant has an adequate and appropriate remedy un</w:t>
      </w:r>
      <w:r w:rsidR="00D04FF9">
        <w:rPr>
          <w:rFonts w:ascii="Arial" w:eastAsia="Times New Roman" w:hAnsi="Arial" w:cs="Arial"/>
          <w:color w:val="000000"/>
          <w:lang w:eastAsia="en-GB"/>
        </w:rPr>
        <w:t xml:space="preserve">der </w:t>
      </w:r>
      <w:r w:rsidR="007E79B8">
        <w:rPr>
          <w:rFonts w:ascii="Arial" w:eastAsia="Times New Roman" w:hAnsi="Arial" w:cs="Arial"/>
          <w:color w:val="000000"/>
          <w:lang w:eastAsia="en-GB"/>
        </w:rPr>
        <w:t>the common law against the m</w:t>
      </w:r>
      <w:r w:rsidR="00B36FF7" w:rsidRPr="002E3573">
        <w:rPr>
          <w:rFonts w:ascii="Arial" w:eastAsia="Times New Roman" w:hAnsi="Arial" w:cs="Arial"/>
          <w:color w:val="000000"/>
          <w:lang w:eastAsia="en-GB"/>
        </w:rPr>
        <w:t>agistrate in her personal capacity.</w:t>
      </w:r>
      <w:r w:rsidR="007E79B8">
        <w:rPr>
          <w:rFonts w:ascii="Arial" w:eastAsia="Times New Roman" w:hAnsi="Arial" w:cs="Arial"/>
          <w:color w:val="000000"/>
          <w:lang w:eastAsia="en-GB"/>
        </w:rPr>
        <w:t xml:space="preserve"> It is further denied that the m</w:t>
      </w:r>
      <w:r w:rsidR="00B36FF7" w:rsidRPr="002E3573">
        <w:rPr>
          <w:rFonts w:ascii="Arial" w:eastAsia="Times New Roman" w:hAnsi="Arial" w:cs="Arial"/>
          <w:color w:val="000000"/>
          <w:lang w:eastAsia="en-GB"/>
        </w:rPr>
        <w:t>agistrate de</w:t>
      </w:r>
      <w:r w:rsidR="00A37DF4">
        <w:rPr>
          <w:rFonts w:ascii="Arial" w:eastAsia="Times New Roman" w:hAnsi="Arial" w:cs="Arial"/>
          <w:color w:val="000000"/>
          <w:lang w:eastAsia="en-GB"/>
        </w:rPr>
        <w:t>prived</w:t>
      </w:r>
      <w:r w:rsidR="00B36FF7" w:rsidRPr="002E3573">
        <w:rPr>
          <w:rFonts w:ascii="Arial" w:eastAsia="Times New Roman" w:hAnsi="Arial" w:cs="Arial"/>
          <w:color w:val="000000"/>
          <w:lang w:eastAsia="en-GB"/>
        </w:rPr>
        <w:t xml:space="preserve"> the appellant a fair trial</w:t>
      </w:r>
      <w:r w:rsidR="00BA6CF7" w:rsidRPr="002E3573">
        <w:rPr>
          <w:rFonts w:ascii="Arial" w:eastAsia="Times New Roman" w:hAnsi="Arial" w:cs="Arial"/>
          <w:color w:val="000000"/>
          <w:lang w:eastAsia="en-GB"/>
        </w:rPr>
        <w:t xml:space="preserve"> and that if he was denied such fair trial, his appeal to and release by the High Court cured any irregularity that occurred at his trial. The plea ends as follows:</w:t>
      </w:r>
    </w:p>
    <w:p w:rsidR="002E3573" w:rsidRPr="002E3573" w:rsidRDefault="002E3573" w:rsidP="00B50588">
      <w:pPr>
        <w:pStyle w:val="ListParagraph"/>
        <w:spacing w:line="480" w:lineRule="auto"/>
        <w:rPr>
          <w:rFonts w:ascii="Arial" w:eastAsia="Times New Roman" w:hAnsi="Arial" w:cs="Arial"/>
          <w:color w:val="000000"/>
          <w:sz w:val="22"/>
          <w:szCs w:val="22"/>
          <w:lang w:eastAsia="en-GB"/>
        </w:rPr>
      </w:pPr>
    </w:p>
    <w:p w:rsidR="002E3573" w:rsidRPr="00106CB3" w:rsidRDefault="00462DF9" w:rsidP="00106CB3">
      <w:pPr>
        <w:spacing w:line="360" w:lineRule="auto"/>
        <w:ind w:left="720"/>
        <w:jc w:val="both"/>
        <w:rPr>
          <w:rFonts w:ascii="Arial" w:hAnsi="Arial" w:cs="Arial"/>
        </w:rPr>
      </w:pPr>
      <w:r w:rsidRPr="00106CB3">
        <w:rPr>
          <w:rFonts w:ascii="Arial" w:eastAsia="Times New Roman" w:hAnsi="Arial" w:cs="Arial"/>
          <w:color w:val="000000"/>
          <w:sz w:val="22"/>
          <w:szCs w:val="22"/>
          <w:lang w:eastAsia="en-GB"/>
        </w:rPr>
        <w:t>‘</w:t>
      </w:r>
      <w:r w:rsidR="00BA6CF7" w:rsidRPr="00106CB3">
        <w:rPr>
          <w:rFonts w:ascii="Arial" w:eastAsia="Times New Roman" w:hAnsi="Arial" w:cs="Arial"/>
          <w:color w:val="000000"/>
          <w:sz w:val="22"/>
          <w:szCs w:val="22"/>
          <w:lang w:eastAsia="en-GB"/>
        </w:rPr>
        <w:t xml:space="preserve">[T]he plaintiff has enjoyed the full protection of the law and its internal mechanisms for correcting judicial errors and is therefore </w:t>
      </w:r>
      <w:r w:rsidR="00335F4E" w:rsidRPr="00106CB3">
        <w:rPr>
          <w:rFonts w:ascii="Arial" w:eastAsia="Times New Roman" w:hAnsi="Arial" w:cs="Arial"/>
          <w:color w:val="000000"/>
          <w:sz w:val="22"/>
          <w:szCs w:val="22"/>
          <w:lang w:eastAsia="en-GB"/>
        </w:rPr>
        <w:t>not entitled to any damages. Alternatively the first, third and fourth defendants ask that any damages to be awarded to the plaintiff be apportioned to take into account the fact that the plaintiff’s rights have been vindicated by the appeal court’s judgement dated 15 June 2005’.</w:t>
      </w:r>
    </w:p>
    <w:p w:rsidR="002E3573" w:rsidRPr="002E3573" w:rsidRDefault="002E3573" w:rsidP="002E3573">
      <w:pPr>
        <w:pStyle w:val="ListParagraph"/>
        <w:tabs>
          <w:tab w:val="left" w:pos="851"/>
        </w:tabs>
        <w:spacing w:line="480" w:lineRule="auto"/>
        <w:ind w:left="0"/>
        <w:jc w:val="both"/>
        <w:rPr>
          <w:rFonts w:ascii="Arial" w:hAnsi="Arial" w:cs="Arial"/>
        </w:rPr>
      </w:pPr>
    </w:p>
    <w:p w:rsidR="002E3573" w:rsidRPr="002E3573" w:rsidRDefault="00F7762A" w:rsidP="002E3573">
      <w:pPr>
        <w:pStyle w:val="ListParagraph"/>
        <w:tabs>
          <w:tab w:val="left" w:pos="851"/>
        </w:tabs>
        <w:spacing w:line="480" w:lineRule="auto"/>
        <w:ind w:left="0"/>
        <w:jc w:val="both"/>
        <w:rPr>
          <w:rFonts w:ascii="Arial" w:hAnsi="Arial" w:cs="Arial"/>
        </w:rPr>
      </w:pPr>
      <w:r w:rsidRPr="002E3573">
        <w:rPr>
          <w:rFonts w:ascii="Arial" w:eastAsia="Times New Roman" w:hAnsi="Arial" w:cs="Arial"/>
          <w:color w:val="000000"/>
          <w:u w:val="single"/>
          <w:lang w:eastAsia="en-GB"/>
        </w:rPr>
        <w:t>The stated case</w:t>
      </w:r>
    </w:p>
    <w:p w:rsidR="00123D59" w:rsidRPr="00106CB3" w:rsidRDefault="00C34EBD" w:rsidP="005736F1">
      <w:pPr>
        <w:pStyle w:val="ListParagraph"/>
        <w:numPr>
          <w:ilvl w:val="0"/>
          <w:numId w:val="25"/>
        </w:numPr>
        <w:tabs>
          <w:tab w:val="left" w:pos="851"/>
        </w:tabs>
        <w:spacing w:line="480" w:lineRule="auto"/>
        <w:ind w:left="0" w:hanging="11"/>
        <w:jc w:val="both"/>
        <w:rPr>
          <w:rFonts w:ascii="Arial" w:hAnsi="Arial" w:cs="Arial"/>
        </w:rPr>
      </w:pPr>
      <w:r w:rsidRPr="002E3573">
        <w:rPr>
          <w:rFonts w:ascii="Arial" w:eastAsia="Times New Roman" w:hAnsi="Arial" w:cs="Arial"/>
          <w:color w:val="000000"/>
          <w:lang w:eastAsia="en-GB"/>
        </w:rPr>
        <w:t>In the co</w:t>
      </w:r>
      <w:r w:rsidR="00380E95" w:rsidRPr="002E3573">
        <w:rPr>
          <w:rFonts w:ascii="Arial" w:eastAsia="Times New Roman" w:hAnsi="Arial" w:cs="Arial"/>
          <w:color w:val="000000"/>
          <w:lang w:eastAsia="en-GB"/>
        </w:rPr>
        <w:t>u</w:t>
      </w:r>
      <w:r w:rsidRPr="002E3573">
        <w:rPr>
          <w:rFonts w:ascii="Arial" w:eastAsia="Times New Roman" w:hAnsi="Arial" w:cs="Arial"/>
          <w:color w:val="000000"/>
          <w:lang w:eastAsia="en-GB"/>
        </w:rPr>
        <w:t>rt below</w:t>
      </w:r>
      <w:r w:rsidR="00380E95" w:rsidRPr="002E3573">
        <w:rPr>
          <w:rFonts w:ascii="Arial" w:eastAsia="Times New Roman" w:hAnsi="Arial" w:cs="Arial"/>
          <w:color w:val="000000"/>
          <w:lang w:eastAsia="en-GB"/>
        </w:rPr>
        <w:t>, the</w:t>
      </w:r>
      <w:r w:rsidR="00123D59" w:rsidRPr="002E3573">
        <w:rPr>
          <w:rFonts w:ascii="Arial" w:eastAsia="Times New Roman" w:hAnsi="Arial" w:cs="Arial"/>
          <w:color w:val="000000"/>
          <w:lang w:eastAsia="en-GB"/>
        </w:rPr>
        <w:t xml:space="preserve"> parties </w:t>
      </w:r>
      <w:r w:rsidR="00E44DB5" w:rsidRPr="002E3573">
        <w:rPr>
          <w:rFonts w:ascii="Arial" w:eastAsia="Times New Roman" w:hAnsi="Arial" w:cs="Arial"/>
          <w:color w:val="000000"/>
          <w:lang w:eastAsia="en-GB"/>
        </w:rPr>
        <w:t xml:space="preserve">chose to have the matter determined by way of </w:t>
      </w:r>
      <w:r w:rsidR="007E69FF">
        <w:rPr>
          <w:rFonts w:ascii="Arial" w:eastAsia="Times New Roman" w:hAnsi="Arial" w:cs="Arial"/>
          <w:color w:val="000000"/>
          <w:lang w:eastAsia="en-GB"/>
        </w:rPr>
        <w:t xml:space="preserve">a </w:t>
      </w:r>
      <w:r w:rsidR="00E44DB5" w:rsidRPr="002E3573">
        <w:rPr>
          <w:rFonts w:ascii="Arial" w:eastAsia="Times New Roman" w:hAnsi="Arial" w:cs="Arial"/>
          <w:color w:val="000000"/>
          <w:lang w:eastAsia="en-GB"/>
        </w:rPr>
        <w:t>stated case</w:t>
      </w:r>
      <w:r w:rsidR="001F3E3D" w:rsidRPr="002E3573">
        <w:rPr>
          <w:rFonts w:ascii="Arial" w:eastAsia="Times New Roman" w:hAnsi="Arial" w:cs="Arial"/>
          <w:color w:val="000000"/>
          <w:lang w:eastAsia="en-GB"/>
        </w:rPr>
        <w:t xml:space="preserve"> in terms of </w:t>
      </w:r>
      <w:r w:rsidR="001166BC" w:rsidRPr="002E3573">
        <w:rPr>
          <w:rFonts w:ascii="Arial" w:eastAsia="Times New Roman" w:hAnsi="Arial" w:cs="Arial"/>
          <w:color w:val="000000"/>
          <w:lang w:eastAsia="en-GB"/>
        </w:rPr>
        <w:t xml:space="preserve">the old </w:t>
      </w:r>
      <w:r w:rsidR="001F3E3D" w:rsidRPr="002E3573">
        <w:rPr>
          <w:rFonts w:ascii="Arial" w:eastAsia="Times New Roman" w:hAnsi="Arial" w:cs="Arial"/>
          <w:color w:val="000000"/>
          <w:lang w:eastAsia="en-GB"/>
        </w:rPr>
        <w:t>rule 33</w:t>
      </w:r>
      <w:r w:rsidR="001166BC" w:rsidRPr="00D1028C">
        <w:rPr>
          <w:rStyle w:val="FootnoteReference"/>
          <w:rFonts w:ascii="Arial" w:eastAsia="Times New Roman" w:hAnsi="Arial" w:cs="Arial"/>
          <w:color w:val="000000"/>
          <w:lang w:eastAsia="en-GB"/>
        </w:rPr>
        <w:footnoteReference w:id="11"/>
      </w:r>
      <w:r w:rsidR="001F3E3D" w:rsidRPr="002E3573">
        <w:rPr>
          <w:rFonts w:ascii="Arial" w:eastAsia="Times New Roman" w:hAnsi="Arial" w:cs="Arial"/>
          <w:color w:val="000000"/>
          <w:lang w:eastAsia="en-GB"/>
        </w:rPr>
        <w:t xml:space="preserve"> of the High Court Rules</w:t>
      </w:r>
      <w:r w:rsidR="00E44DB5" w:rsidRPr="002E3573">
        <w:rPr>
          <w:rFonts w:ascii="Arial" w:eastAsia="Times New Roman" w:hAnsi="Arial" w:cs="Arial"/>
          <w:color w:val="000000"/>
          <w:lang w:eastAsia="en-GB"/>
        </w:rPr>
        <w:t>. For that purpose</w:t>
      </w:r>
      <w:r w:rsidR="00F67726" w:rsidRPr="002E3573">
        <w:rPr>
          <w:rFonts w:ascii="Arial" w:eastAsia="Times New Roman" w:hAnsi="Arial" w:cs="Arial"/>
          <w:color w:val="000000"/>
          <w:lang w:eastAsia="en-GB"/>
        </w:rPr>
        <w:t>,</w:t>
      </w:r>
      <w:r w:rsidR="00E44DB5" w:rsidRPr="002E3573">
        <w:rPr>
          <w:rFonts w:ascii="Arial" w:eastAsia="Times New Roman" w:hAnsi="Arial" w:cs="Arial"/>
          <w:color w:val="000000"/>
          <w:lang w:eastAsia="en-GB"/>
        </w:rPr>
        <w:t xml:space="preserve"> they </w:t>
      </w:r>
      <w:r w:rsidR="00123D59" w:rsidRPr="002E3573">
        <w:rPr>
          <w:rFonts w:ascii="Arial" w:eastAsia="Times New Roman" w:hAnsi="Arial" w:cs="Arial"/>
          <w:color w:val="000000"/>
          <w:lang w:eastAsia="en-GB"/>
        </w:rPr>
        <w:t>agreed that the following presume</w:t>
      </w:r>
      <w:r w:rsidR="00380E95" w:rsidRPr="002E3573">
        <w:rPr>
          <w:rFonts w:ascii="Arial" w:eastAsia="Times New Roman" w:hAnsi="Arial" w:cs="Arial"/>
          <w:color w:val="000000"/>
          <w:lang w:eastAsia="en-GB"/>
        </w:rPr>
        <w:t xml:space="preserve">d facts and/or contentions </w:t>
      </w:r>
      <w:r w:rsidR="00123D59" w:rsidRPr="002E3573">
        <w:rPr>
          <w:rFonts w:ascii="Arial" w:eastAsia="Times New Roman" w:hAnsi="Arial" w:cs="Arial"/>
          <w:color w:val="000000"/>
          <w:lang w:eastAsia="en-GB"/>
        </w:rPr>
        <w:t xml:space="preserve">be taken </w:t>
      </w:r>
      <w:r w:rsidR="00380E95" w:rsidRPr="002E3573">
        <w:rPr>
          <w:rFonts w:ascii="Arial" w:eastAsia="Times New Roman" w:hAnsi="Arial" w:cs="Arial"/>
          <w:color w:val="000000"/>
          <w:lang w:eastAsia="en-GB"/>
        </w:rPr>
        <w:t>as</w:t>
      </w:r>
      <w:r w:rsidR="00123D59" w:rsidRPr="002E3573">
        <w:rPr>
          <w:rFonts w:ascii="Arial" w:eastAsia="Times New Roman" w:hAnsi="Arial" w:cs="Arial"/>
          <w:color w:val="000000"/>
          <w:lang w:eastAsia="en-GB"/>
        </w:rPr>
        <w:t xml:space="preserve"> established:</w:t>
      </w:r>
    </w:p>
    <w:p w:rsidR="00106CB3" w:rsidRPr="002E3573" w:rsidRDefault="00106CB3" w:rsidP="00106CB3">
      <w:pPr>
        <w:pStyle w:val="ListParagraph"/>
        <w:tabs>
          <w:tab w:val="left" w:pos="851"/>
        </w:tabs>
        <w:spacing w:line="480" w:lineRule="auto"/>
        <w:ind w:left="0"/>
        <w:jc w:val="both"/>
        <w:rPr>
          <w:rFonts w:ascii="Arial" w:hAnsi="Arial" w:cs="Arial"/>
        </w:rPr>
      </w:pPr>
    </w:p>
    <w:p w:rsidR="00123D59" w:rsidRPr="00D1028C" w:rsidRDefault="00123D59" w:rsidP="00106CB3">
      <w:pPr>
        <w:pStyle w:val="ListParagraph"/>
        <w:numPr>
          <w:ilvl w:val="0"/>
          <w:numId w:val="14"/>
        </w:numPr>
        <w:spacing w:line="480" w:lineRule="auto"/>
        <w:ind w:left="1560" w:hanging="709"/>
        <w:jc w:val="both"/>
        <w:rPr>
          <w:rFonts w:ascii="Arial" w:eastAsia="Times New Roman" w:hAnsi="Arial" w:cs="Arial"/>
          <w:color w:val="000000"/>
          <w:lang w:eastAsia="en-GB"/>
        </w:rPr>
      </w:pPr>
      <w:r w:rsidRPr="00D1028C">
        <w:rPr>
          <w:rFonts w:ascii="Arial" w:eastAsia="Times New Roman" w:hAnsi="Arial" w:cs="Arial"/>
          <w:color w:val="000000"/>
          <w:lang w:eastAsia="en-GB"/>
        </w:rPr>
        <w:t xml:space="preserve">Appellant was arrested during March 1998 and three charges were levelled against the appellant: fraud, corruption (s 2 of Ordinance 2 </w:t>
      </w:r>
      <w:r w:rsidRPr="00D1028C">
        <w:rPr>
          <w:rFonts w:ascii="Arial" w:eastAsia="Times New Roman" w:hAnsi="Arial" w:cs="Arial"/>
          <w:color w:val="000000"/>
          <w:lang w:eastAsia="en-GB"/>
        </w:rPr>
        <w:lastRenderedPageBreak/>
        <w:t xml:space="preserve">of 1928) and contravention of s 56(e) of Act </w:t>
      </w:r>
      <w:r w:rsidR="008B554F">
        <w:rPr>
          <w:rFonts w:ascii="Arial" w:eastAsia="Times New Roman" w:hAnsi="Arial" w:cs="Arial"/>
          <w:color w:val="000000"/>
          <w:lang w:eastAsia="en-GB"/>
        </w:rPr>
        <w:t>3</w:t>
      </w:r>
      <w:r w:rsidRPr="00D1028C">
        <w:rPr>
          <w:rFonts w:ascii="Arial" w:eastAsia="Times New Roman" w:hAnsi="Arial" w:cs="Arial"/>
          <w:color w:val="000000"/>
          <w:lang w:eastAsia="en-GB"/>
        </w:rPr>
        <w:t xml:space="preserve"> of 1993 relating to the alleged falsification or fabrication of a passport;</w:t>
      </w:r>
    </w:p>
    <w:p w:rsidR="00AF181B" w:rsidRPr="00D1028C" w:rsidRDefault="00AF181B" w:rsidP="00602545">
      <w:pPr>
        <w:pStyle w:val="ListParagraph"/>
        <w:spacing w:line="480" w:lineRule="auto"/>
        <w:ind w:left="1560" w:hanging="709"/>
        <w:rPr>
          <w:rFonts w:ascii="Arial" w:eastAsia="Times New Roman" w:hAnsi="Arial" w:cs="Arial"/>
          <w:color w:val="000000"/>
          <w:lang w:eastAsia="en-GB"/>
        </w:rPr>
      </w:pPr>
    </w:p>
    <w:p w:rsidR="00197D0A" w:rsidRPr="00D1028C" w:rsidRDefault="00197D0A" w:rsidP="00602545">
      <w:pPr>
        <w:pStyle w:val="ListParagraph"/>
        <w:numPr>
          <w:ilvl w:val="0"/>
          <w:numId w:val="14"/>
        </w:numPr>
        <w:spacing w:line="480" w:lineRule="auto"/>
        <w:ind w:left="1560" w:hanging="709"/>
        <w:rPr>
          <w:rFonts w:ascii="Arial" w:eastAsia="Times New Roman" w:hAnsi="Arial" w:cs="Arial"/>
          <w:color w:val="000000"/>
          <w:lang w:eastAsia="en-GB"/>
        </w:rPr>
      </w:pPr>
      <w:r w:rsidRPr="00D1028C">
        <w:rPr>
          <w:rFonts w:ascii="Arial" w:eastAsia="Times New Roman" w:hAnsi="Arial" w:cs="Arial"/>
          <w:color w:val="000000"/>
          <w:lang w:eastAsia="en-GB"/>
        </w:rPr>
        <w:t>Appellant appeared from time to time before the Magistrate at the Magistrate’s Court at Windhoek from 1998 until 20 March 2003;</w:t>
      </w:r>
    </w:p>
    <w:p w:rsidR="00AF181B" w:rsidRPr="00D1028C" w:rsidRDefault="00AF181B" w:rsidP="00602545">
      <w:pPr>
        <w:pStyle w:val="ListParagraph"/>
        <w:spacing w:line="480" w:lineRule="auto"/>
        <w:ind w:left="1560" w:hanging="709"/>
        <w:rPr>
          <w:rFonts w:ascii="Arial" w:eastAsia="Times New Roman" w:hAnsi="Arial" w:cs="Arial"/>
          <w:color w:val="000000"/>
          <w:lang w:eastAsia="en-GB"/>
        </w:rPr>
      </w:pPr>
    </w:p>
    <w:p w:rsidR="00197D0A" w:rsidRPr="00D1028C" w:rsidRDefault="00ED7EC9" w:rsidP="00602545">
      <w:pPr>
        <w:pStyle w:val="ListParagraph"/>
        <w:numPr>
          <w:ilvl w:val="0"/>
          <w:numId w:val="14"/>
        </w:numPr>
        <w:spacing w:line="480" w:lineRule="auto"/>
        <w:ind w:left="1560" w:hanging="709"/>
        <w:rPr>
          <w:rFonts w:ascii="Arial" w:eastAsia="Times New Roman" w:hAnsi="Arial" w:cs="Arial"/>
          <w:color w:val="000000"/>
          <w:lang w:eastAsia="en-GB"/>
        </w:rPr>
      </w:pPr>
      <w:r w:rsidRPr="00D1028C">
        <w:rPr>
          <w:rFonts w:ascii="Arial" w:eastAsia="Times New Roman" w:hAnsi="Arial" w:cs="Arial"/>
          <w:color w:val="000000"/>
          <w:lang w:eastAsia="en-GB"/>
        </w:rPr>
        <w:t>O</w:t>
      </w:r>
      <w:r w:rsidR="00197D0A" w:rsidRPr="00D1028C">
        <w:rPr>
          <w:rFonts w:ascii="Arial" w:eastAsia="Times New Roman" w:hAnsi="Arial" w:cs="Arial"/>
          <w:color w:val="000000"/>
          <w:lang w:eastAsia="en-GB"/>
        </w:rPr>
        <w:t xml:space="preserve">n </w:t>
      </w:r>
      <w:r w:rsidR="003F2EA7" w:rsidRPr="00D1028C">
        <w:rPr>
          <w:rFonts w:ascii="Arial" w:eastAsia="Times New Roman" w:hAnsi="Arial" w:cs="Arial"/>
          <w:color w:val="000000"/>
          <w:lang w:eastAsia="en-GB"/>
        </w:rPr>
        <w:t>2 August 2000,</w:t>
      </w:r>
      <w:r w:rsidR="00197D0A" w:rsidRPr="00D1028C">
        <w:rPr>
          <w:rFonts w:ascii="Arial" w:eastAsia="Times New Roman" w:hAnsi="Arial" w:cs="Arial"/>
          <w:color w:val="000000"/>
          <w:lang w:eastAsia="en-GB"/>
        </w:rPr>
        <w:t xml:space="preserve"> the State closed its case. </w:t>
      </w:r>
    </w:p>
    <w:p w:rsidR="00197D0A" w:rsidRPr="00D1028C" w:rsidRDefault="00197D0A" w:rsidP="005D7ACD">
      <w:pPr>
        <w:spacing w:line="480" w:lineRule="auto"/>
        <w:ind w:left="567" w:hanging="567"/>
        <w:rPr>
          <w:rFonts w:ascii="Arial" w:eastAsia="Times New Roman" w:hAnsi="Arial" w:cs="Arial"/>
          <w:color w:val="000000"/>
          <w:lang w:eastAsia="en-GB"/>
        </w:rPr>
      </w:pPr>
    </w:p>
    <w:p w:rsidR="00197D0A" w:rsidRPr="00D1028C" w:rsidRDefault="00197D0A" w:rsidP="00602545">
      <w:pPr>
        <w:pStyle w:val="ListParagraph"/>
        <w:numPr>
          <w:ilvl w:val="0"/>
          <w:numId w:val="14"/>
        </w:numPr>
        <w:spacing w:line="480" w:lineRule="auto"/>
        <w:ind w:left="1560" w:hanging="709"/>
        <w:rPr>
          <w:rFonts w:ascii="Arial" w:eastAsia="Times New Roman" w:hAnsi="Arial" w:cs="Arial"/>
          <w:color w:val="000000"/>
          <w:lang w:eastAsia="en-GB"/>
        </w:rPr>
      </w:pPr>
      <w:r w:rsidRPr="00D1028C">
        <w:rPr>
          <w:rFonts w:ascii="Arial" w:eastAsia="Times New Roman" w:hAnsi="Arial" w:cs="Arial"/>
          <w:color w:val="000000"/>
          <w:lang w:eastAsia="en-GB"/>
        </w:rPr>
        <w:t>In the course of acting as the presiding officer in the Magistrate’s Court, the Magistrate –</w:t>
      </w:r>
    </w:p>
    <w:p w:rsidR="00AF181B" w:rsidRPr="00D1028C" w:rsidRDefault="00AF181B" w:rsidP="005736F1">
      <w:pPr>
        <w:pStyle w:val="ListParagraph"/>
        <w:spacing w:line="480" w:lineRule="auto"/>
        <w:rPr>
          <w:rFonts w:ascii="Arial" w:eastAsia="Times New Roman" w:hAnsi="Arial" w:cs="Arial"/>
          <w:color w:val="000000"/>
          <w:lang w:eastAsia="en-GB"/>
        </w:rPr>
      </w:pPr>
    </w:p>
    <w:p w:rsidR="00197D0A" w:rsidRDefault="00197D0A" w:rsidP="00602545">
      <w:pPr>
        <w:pStyle w:val="ListParagraph"/>
        <w:numPr>
          <w:ilvl w:val="0"/>
          <w:numId w:val="5"/>
        </w:numPr>
        <w:spacing w:line="480" w:lineRule="auto"/>
        <w:ind w:left="2268" w:hanging="708"/>
        <w:rPr>
          <w:rFonts w:ascii="Arial" w:eastAsia="Times New Roman" w:hAnsi="Arial" w:cs="Arial"/>
          <w:color w:val="000000"/>
          <w:lang w:eastAsia="en-GB"/>
        </w:rPr>
      </w:pPr>
      <w:r w:rsidRPr="00D1028C">
        <w:rPr>
          <w:rFonts w:ascii="Arial" w:eastAsia="Times New Roman" w:hAnsi="Arial" w:cs="Arial"/>
          <w:color w:val="000000"/>
          <w:lang w:eastAsia="en-GB"/>
        </w:rPr>
        <w:t>Attempted to intervene to prevent the State from closing its case;</w:t>
      </w:r>
    </w:p>
    <w:p w:rsidR="00106CB3" w:rsidRPr="00D1028C" w:rsidRDefault="00106CB3" w:rsidP="00106CB3">
      <w:pPr>
        <w:pStyle w:val="ListParagraph"/>
        <w:spacing w:line="480" w:lineRule="auto"/>
        <w:ind w:left="2268"/>
        <w:rPr>
          <w:rFonts w:ascii="Arial" w:eastAsia="Times New Roman" w:hAnsi="Arial" w:cs="Arial"/>
          <w:color w:val="000000"/>
          <w:lang w:eastAsia="en-GB"/>
        </w:rPr>
      </w:pPr>
    </w:p>
    <w:p w:rsidR="00197D0A" w:rsidRDefault="00197D0A" w:rsidP="00602545">
      <w:pPr>
        <w:pStyle w:val="ListParagraph"/>
        <w:numPr>
          <w:ilvl w:val="0"/>
          <w:numId w:val="5"/>
        </w:numPr>
        <w:spacing w:line="480" w:lineRule="auto"/>
        <w:ind w:left="2268" w:hanging="708"/>
        <w:rPr>
          <w:rFonts w:ascii="Arial" w:eastAsia="Times New Roman" w:hAnsi="Arial" w:cs="Arial"/>
          <w:color w:val="000000"/>
          <w:lang w:eastAsia="en-GB"/>
        </w:rPr>
      </w:pPr>
      <w:r w:rsidRPr="00D1028C">
        <w:rPr>
          <w:rFonts w:ascii="Arial" w:eastAsia="Times New Roman" w:hAnsi="Arial" w:cs="Arial"/>
          <w:color w:val="000000"/>
          <w:lang w:eastAsia="en-GB"/>
        </w:rPr>
        <w:t>Did not inform the appellant, his legal representatives or the prosecutor that the State’s case had been closed on a previous occasion</w:t>
      </w:r>
      <w:r w:rsidR="002942DF" w:rsidRPr="00D1028C">
        <w:rPr>
          <w:rFonts w:ascii="Arial" w:eastAsia="Times New Roman" w:hAnsi="Arial" w:cs="Arial"/>
          <w:color w:val="000000"/>
          <w:lang w:eastAsia="en-GB"/>
        </w:rPr>
        <w:t>;</w:t>
      </w:r>
    </w:p>
    <w:p w:rsidR="00106CB3" w:rsidRPr="00106CB3" w:rsidRDefault="00106CB3" w:rsidP="00106CB3">
      <w:pPr>
        <w:pStyle w:val="ListParagraph"/>
        <w:rPr>
          <w:rFonts w:ascii="Arial" w:eastAsia="Times New Roman" w:hAnsi="Arial" w:cs="Arial"/>
          <w:color w:val="000000"/>
          <w:lang w:eastAsia="en-GB"/>
        </w:rPr>
      </w:pPr>
    </w:p>
    <w:p w:rsidR="002942DF" w:rsidRDefault="002942DF" w:rsidP="00602545">
      <w:pPr>
        <w:pStyle w:val="ListParagraph"/>
        <w:numPr>
          <w:ilvl w:val="0"/>
          <w:numId w:val="5"/>
        </w:numPr>
        <w:spacing w:line="480" w:lineRule="auto"/>
        <w:ind w:left="2268" w:hanging="708"/>
        <w:rPr>
          <w:rFonts w:ascii="Arial" w:eastAsia="Times New Roman" w:hAnsi="Arial" w:cs="Arial"/>
          <w:color w:val="000000"/>
          <w:lang w:eastAsia="en-GB"/>
        </w:rPr>
      </w:pPr>
      <w:r w:rsidRPr="00D1028C">
        <w:rPr>
          <w:rFonts w:ascii="Arial" w:eastAsia="Times New Roman" w:hAnsi="Arial" w:cs="Arial"/>
          <w:color w:val="000000"/>
          <w:lang w:eastAsia="en-GB"/>
        </w:rPr>
        <w:t>Was determined to get a conviction against the appellant;</w:t>
      </w:r>
    </w:p>
    <w:p w:rsidR="00106CB3" w:rsidRPr="00106CB3" w:rsidRDefault="00106CB3" w:rsidP="00106CB3">
      <w:pPr>
        <w:pStyle w:val="ListParagraph"/>
        <w:rPr>
          <w:rFonts w:ascii="Arial" w:eastAsia="Times New Roman" w:hAnsi="Arial" w:cs="Arial"/>
          <w:color w:val="000000"/>
          <w:lang w:eastAsia="en-GB"/>
        </w:rPr>
      </w:pPr>
    </w:p>
    <w:p w:rsidR="002942DF" w:rsidRPr="00D1028C" w:rsidRDefault="002942DF" w:rsidP="00602545">
      <w:pPr>
        <w:pStyle w:val="ListParagraph"/>
        <w:numPr>
          <w:ilvl w:val="0"/>
          <w:numId w:val="5"/>
        </w:numPr>
        <w:spacing w:line="480" w:lineRule="auto"/>
        <w:ind w:left="2268" w:hanging="708"/>
        <w:rPr>
          <w:rFonts w:ascii="Arial" w:eastAsia="Times New Roman" w:hAnsi="Arial" w:cs="Arial"/>
          <w:color w:val="000000"/>
          <w:lang w:eastAsia="en-GB"/>
        </w:rPr>
      </w:pPr>
      <w:r w:rsidRPr="00D1028C">
        <w:rPr>
          <w:rFonts w:ascii="Arial" w:eastAsia="Times New Roman" w:hAnsi="Arial" w:cs="Arial"/>
          <w:color w:val="000000"/>
          <w:lang w:eastAsia="en-GB"/>
        </w:rPr>
        <w:t>Unduly interfered with the State’s case;</w:t>
      </w:r>
    </w:p>
    <w:p w:rsidR="002942DF" w:rsidRPr="00D1028C" w:rsidRDefault="002942DF" w:rsidP="00602545">
      <w:pPr>
        <w:pStyle w:val="ListParagraph"/>
        <w:numPr>
          <w:ilvl w:val="0"/>
          <w:numId w:val="5"/>
        </w:numPr>
        <w:spacing w:line="480" w:lineRule="auto"/>
        <w:ind w:left="2268" w:hanging="708"/>
        <w:rPr>
          <w:rFonts w:ascii="Arial" w:eastAsia="Times New Roman" w:hAnsi="Arial" w:cs="Arial"/>
          <w:color w:val="000000"/>
          <w:lang w:eastAsia="en-GB"/>
        </w:rPr>
      </w:pPr>
      <w:r w:rsidRPr="00D1028C">
        <w:rPr>
          <w:rFonts w:ascii="Arial" w:eastAsia="Times New Roman" w:hAnsi="Arial" w:cs="Arial"/>
          <w:color w:val="000000"/>
          <w:lang w:eastAsia="en-GB"/>
        </w:rPr>
        <w:t>Denied the appellant a fair trial.</w:t>
      </w:r>
    </w:p>
    <w:p w:rsidR="002942DF" w:rsidRPr="00D1028C" w:rsidRDefault="002942DF" w:rsidP="005736F1">
      <w:pPr>
        <w:pStyle w:val="ListParagraph"/>
        <w:spacing w:line="480" w:lineRule="auto"/>
        <w:ind w:left="2160"/>
        <w:rPr>
          <w:rFonts w:ascii="Arial" w:eastAsia="Times New Roman" w:hAnsi="Arial" w:cs="Arial"/>
          <w:color w:val="000000"/>
          <w:lang w:eastAsia="en-GB"/>
        </w:rPr>
      </w:pPr>
    </w:p>
    <w:p w:rsidR="002942DF" w:rsidRDefault="002942DF" w:rsidP="00BD6120">
      <w:pPr>
        <w:pStyle w:val="ListParagraph"/>
        <w:numPr>
          <w:ilvl w:val="0"/>
          <w:numId w:val="14"/>
        </w:numPr>
        <w:spacing w:line="480" w:lineRule="auto"/>
        <w:ind w:left="1560" w:hanging="709"/>
        <w:rPr>
          <w:rFonts w:ascii="Arial" w:eastAsia="Times New Roman" w:hAnsi="Arial" w:cs="Arial"/>
          <w:color w:val="000000"/>
          <w:lang w:eastAsia="en-GB"/>
        </w:rPr>
      </w:pPr>
      <w:r w:rsidRPr="00D1028C">
        <w:rPr>
          <w:rFonts w:ascii="Arial" w:eastAsia="Times New Roman" w:hAnsi="Arial" w:cs="Arial"/>
          <w:color w:val="000000"/>
          <w:lang w:eastAsia="en-GB"/>
        </w:rPr>
        <w:t>The said act</w:t>
      </w:r>
      <w:r w:rsidR="00840C30" w:rsidRPr="00D1028C">
        <w:rPr>
          <w:rFonts w:ascii="Arial" w:eastAsia="Times New Roman" w:hAnsi="Arial" w:cs="Arial"/>
          <w:color w:val="000000"/>
          <w:lang w:eastAsia="en-GB"/>
        </w:rPr>
        <w:t>i</w:t>
      </w:r>
      <w:r w:rsidRPr="00D1028C">
        <w:rPr>
          <w:rFonts w:ascii="Arial" w:eastAsia="Times New Roman" w:hAnsi="Arial" w:cs="Arial"/>
          <w:color w:val="000000"/>
          <w:lang w:eastAsia="en-GB"/>
        </w:rPr>
        <w:t xml:space="preserve">ons or omissions of the Magistrate were actuated by – </w:t>
      </w:r>
    </w:p>
    <w:p w:rsidR="00106CB3" w:rsidRPr="00D1028C" w:rsidRDefault="00106CB3" w:rsidP="00106CB3">
      <w:pPr>
        <w:pStyle w:val="ListParagraph"/>
        <w:spacing w:line="480" w:lineRule="auto"/>
        <w:ind w:left="1560"/>
        <w:rPr>
          <w:rFonts w:ascii="Arial" w:eastAsia="Times New Roman" w:hAnsi="Arial" w:cs="Arial"/>
          <w:color w:val="000000"/>
          <w:lang w:eastAsia="en-GB"/>
        </w:rPr>
      </w:pPr>
    </w:p>
    <w:p w:rsidR="002942DF" w:rsidRPr="00D1028C" w:rsidRDefault="002942DF" w:rsidP="00602545">
      <w:pPr>
        <w:pStyle w:val="ListParagraph"/>
        <w:numPr>
          <w:ilvl w:val="0"/>
          <w:numId w:val="6"/>
        </w:numPr>
        <w:spacing w:line="480" w:lineRule="auto"/>
        <w:ind w:left="2268" w:hanging="708"/>
        <w:rPr>
          <w:rFonts w:ascii="Arial" w:eastAsia="Times New Roman" w:hAnsi="Arial" w:cs="Arial"/>
          <w:color w:val="000000"/>
          <w:lang w:eastAsia="en-GB"/>
        </w:rPr>
      </w:pPr>
      <w:r w:rsidRPr="008B554F">
        <w:rPr>
          <w:rFonts w:ascii="Arial" w:eastAsia="Times New Roman" w:hAnsi="Arial" w:cs="Arial"/>
          <w:i/>
          <w:color w:val="000000"/>
          <w:lang w:eastAsia="en-GB"/>
        </w:rPr>
        <w:t>Mala</w:t>
      </w:r>
      <w:r w:rsidR="00840C30" w:rsidRPr="008B554F">
        <w:rPr>
          <w:rFonts w:ascii="Arial" w:eastAsia="Times New Roman" w:hAnsi="Arial" w:cs="Arial"/>
          <w:i/>
          <w:color w:val="000000"/>
          <w:lang w:eastAsia="en-GB"/>
        </w:rPr>
        <w:t xml:space="preserve"> </w:t>
      </w:r>
      <w:r w:rsidRPr="008B554F">
        <w:rPr>
          <w:rFonts w:ascii="Arial" w:eastAsia="Times New Roman" w:hAnsi="Arial" w:cs="Arial"/>
          <w:i/>
          <w:color w:val="000000"/>
          <w:lang w:eastAsia="en-GB"/>
        </w:rPr>
        <w:t>fides</w:t>
      </w:r>
      <w:r w:rsidRPr="00D1028C">
        <w:rPr>
          <w:rFonts w:ascii="Arial" w:eastAsia="Times New Roman" w:hAnsi="Arial" w:cs="Arial"/>
          <w:color w:val="000000"/>
          <w:lang w:eastAsia="en-GB"/>
        </w:rPr>
        <w:t xml:space="preserve">; and/or </w:t>
      </w:r>
    </w:p>
    <w:p w:rsidR="00106CB3" w:rsidRDefault="00106CB3" w:rsidP="00106CB3">
      <w:pPr>
        <w:pStyle w:val="ListParagraph"/>
        <w:spacing w:line="480" w:lineRule="auto"/>
        <w:ind w:left="2268"/>
        <w:jc w:val="both"/>
        <w:rPr>
          <w:rFonts w:ascii="Arial" w:eastAsia="Times New Roman" w:hAnsi="Arial" w:cs="Arial"/>
          <w:color w:val="000000"/>
          <w:lang w:eastAsia="en-GB"/>
        </w:rPr>
      </w:pPr>
    </w:p>
    <w:p w:rsidR="000F37DF" w:rsidRPr="00D1028C" w:rsidRDefault="000F37DF" w:rsidP="00602545">
      <w:pPr>
        <w:pStyle w:val="ListParagraph"/>
        <w:numPr>
          <w:ilvl w:val="0"/>
          <w:numId w:val="6"/>
        </w:numPr>
        <w:spacing w:line="480" w:lineRule="auto"/>
        <w:ind w:left="2268" w:hanging="708"/>
        <w:jc w:val="both"/>
        <w:rPr>
          <w:rFonts w:ascii="Arial" w:eastAsia="Times New Roman" w:hAnsi="Arial" w:cs="Arial"/>
          <w:color w:val="000000"/>
          <w:lang w:eastAsia="en-GB"/>
        </w:rPr>
      </w:pPr>
      <w:r w:rsidRPr="00D1028C">
        <w:rPr>
          <w:rFonts w:ascii="Arial" w:eastAsia="Times New Roman" w:hAnsi="Arial" w:cs="Arial"/>
          <w:color w:val="000000"/>
          <w:lang w:eastAsia="en-GB"/>
        </w:rPr>
        <w:t>Fraud; and/or</w:t>
      </w:r>
    </w:p>
    <w:p w:rsidR="00106CB3" w:rsidRDefault="00106CB3" w:rsidP="00106CB3">
      <w:pPr>
        <w:pStyle w:val="ListParagraph"/>
        <w:spacing w:line="480" w:lineRule="auto"/>
        <w:ind w:left="2268"/>
        <w:jc w:val="both"/>
        <w:rPr>
          <w:rFonts w:ascii="Arial" w:eastAsia="Times New Roman" w:hAnsi="Arial" w:cs="Arial"/>
          <w:color w:val="000000"/>
          <w:lang w:eastAsia="en-GB"/>
        </w:rPr>
      </w:pPr>
    </w:p>
    <w:p w:rsidR="000F37DF" w:rsidRPr="00D1028C" w:rsidRDefault="000F37DF" w:rsidP="00602545">
      <w:pPr>
        <w:pStyle w:val="ListParagraph"/>
        <w:numPr>
          <w:ilvl w:val="0"/>
          <w:numId w:val="6"/>
        </w:numPr>
        <w:spacing w:line="480" w:lineRule="auto"/>
        <w:ind w:left="2268" w:hanging="708"/>
        <w:jc w:val="both"/>
        <w:rPr>
          <w:rFonts w:ascii="Arial" w:eastAsia="Times New Roman" w:hAnsi="Arial" w:cs="Arial"/>
          <w:color w:val="000000"/>
          <w:lang w:eastAsia="en-GB"/>
        </w:rPr>
      </w:pPr>
      <w:r w:rsidRPr="00D1028C">
        <w:rPr>
          <w:rFonts w:ascii="Arial" w:eastAsia="Times New Roman" w:hAnsi="Arial" w:cs="Arial"/>
          <w:color w:val="000000"/>
          <w:lang w:eastAsia="en-GB"/>
        </w:rPr>
        <w:t>Malice; and/or</w:t>
      </w:r>
    </w:p>
    <w:p w:rsidR="00106CB3" w:rsidRDefault="00106CB3" w:rsidP="00106CB3">
      <w:pPr>
        <w:pStyle w:val="ListParagraph"/>
        <w:spacing w:line="480" w:lineRule="auto"/>
        <w:ind w:left="2268"/>
        <w:jc w:val="both"/>
        <w:rPr>
          <w:rFonts w:ascii="Arial" w:eastAsia="Times New Roman" w:hAnsi="Arial" w:cs="Arial"/>
          <w:u w:val="single"/>
          <w:lang w:eastAsia="en-GB"/>
        </w:rPr>
      </w:pPr>
    </w:p>
    <w:p w:rsidR="000F37DF" w:rsidRPr="00D1028C" w:rsidRDefault="000F37DF" w:rsidP="00602545">
      <w:pPr>
        <w:pStyle w:val="ListParagraph"/>
        <w:numPr>
          <w:ilvl w:val="0"/>
          <w:numId w:val="6"/>
        </w:numPr>
        <w:spacing w:line="480" w:lineRule="auto"/>
        <w:ind w:left="2268" w:hanging="708"/>
        <w:jc w:val="both"/>
        <w:rPr>
          <w:rFonts w:ascii="Arial" w:eastAsia="Times New Roman" w:hAnsi="Arial" w:cs="Arial"/>
          <w:u w:val="single"/>
          <w:lang w:eastAsia="en-GB"/>
        </w:rPr>
      </w:pPr>
      <w:r w:rsidRPr="00D1028C">
        <w:rPr>
          <w:rFonts w:ascii="Arial" w:eastAsia="Times New Roman" w:hAnsi="Arial" w:cs="Arial"/>
          <w:u w:val="single"/>
          <w:lang w:eastAsia="en-GB"/>
        </w:rPr>
        <w:t>Improper; and/or</w:t>
      </w:r>
    </w:p>
    <w:p w:rsidR="00106CB3" w:rsidRDefault="00106CB3" w:rsidP="00106CB3">
      <w:pPr>
        <w:pStyle w:val="ListParagraph"/>
        <w:spacing w:line="480" w:lineRule="auto"/>
        <w:ind w:left="2268"/>
        <w:jc w:val="both"/>
        <w:rPr>
          <w:rFonts w:ascii="Arial" w:eastAsia="Times New Roman" w:hAnsi="Arial" w:cs="Arial"/>
          <w:u w:val="single"/>
          <w:lang w:eastAsia="en-GB"/>
        </w:rPr>
      </w:pPr>
    </w:p>
    <w:p w:rsidR="000F37DF" w:rsidRPr="00D1028C" w:rsidRDefault="000F37DF" w:rsidP="00602545">
      <w:pPr>
        <w:pStyle w:val="ListParagraph"/>
        <w:numPr>
          <w:ilvl w:val="0"/>
          <w:numId w:val="6"/>
        </w:numPr>
        <w:spacing w:line="480" w:lineRule="auto"/>
        <w:ind w:left="2268" w:hanging="708"/>
        <w:jc w:val="both"/>
        <w:rPr>
          <w:rFonts w:ascii="Arial" w:eastAsia="Times New Roman" w:hAnsi="Arial" w:cs="Arial"/>
          <w:u w:val="single"/>
          <w:lang w:eastAsia="en-GB"/>
        </w:rPr>
      </w:pPr>
      <w:r w:rsidRPr="00D1028C">
        <w:rPr>
          <w:rFonts w:ascii="Arial" w:eastAsia="Times New Roman" w:hAnsi="Arial" w:cs="Arial"/>
          <w:u w:val="single"/>
          <w:lang w:eastAsia="en-GB"/>
        </w:rPr>
        <w:t>Procedural error; and/or</w:t>
      </w:r>
    </w:p>
    <w:p w:rsidR="00106CB3" w:rsidRDefault="00106CB3" w:rsidP="00106CB3">
      <w:pPr>
        <w:pStyle w:val="ListParagraph"/>
        <w:spacing w:line="480" w:lineRule="auto"/>
        <w:ind w:left="2268"/>
        <w:jc w:val="both"/>
        <w:rPr>
          <w:rFonts w:ascii="Arial" w:eastAsia="Times New Roman" w:hAnsi="Arial" w:cs="Arial"/>
          <w:lang w:eastAsia="en-GB"/>
        </w:rPr>
      </w:pPr>
    </w:p>
    <w:p w:rsidR="000F37DF" w:rsidRPr="00D1028C" w:rsidRDefault="000D5543" w:rsidP="00602545">
      <w:pPr>
        <w:pStyle w:val="ListParagraph"/>
        <w:numPr>
          <w:ilvl w:val="0"/>
          <w:numId w:val="6"/>
        </w:numPr>
        <w:spacing w:line="480" w:lineRule="auto"/>
        <w:ind w:left="2268" w:hanging="708"/>
        <w:jc w:val="both"/>
        <w:rPr>
          <w:rFonts w:ascii="Arial" w:eastAsia="Times New Roman" w:hAnsi="Arial" w:cs="Arial"/>
          <w:lang w:eastAsia="en-GB"/>
        </w:rPr>
      </w:pPr>
      <w:r>
        <w:rPr>
          <w:rFonts w:ascii="Arial" w:eastAsia="Times New Roman" w:hAnsi="Arial" w:cs="Arial"/>
          <w:lang w:eastAsia="en-GB"/>
        </w:rPr>
        <w:t xml:space="preserve">Grossest carelessness. </w:t>
      </w:r>
      <w:r w:rsidR="00DB3C8F" w:rsidRPr="00D1028C">
        <w:rPr>
          <w:rFonts w:ascii="Arial" w:eastAsia="Times New Roman" w:hAnsi="Arial" w:cs="Arial"/>
          <w:lang w:eastAsia="en-GB"/>
        </w:rPr>
        <w:t>(Underline</w:t>
      </w:r>
      <w:r w:rsidR="004E6B06" w:rsidRPr="00D1028C">
        <w:rPr>
          <w:rFonts w:ascii="Arial" w:eastAsia="Times New Roman" w:hAnsi="Arial" w:cs="Arial"/>
          <w:lang w:eastAsia="en-GB"/>
        </w:rPr>
        <w:t>d</w:t>
      </w:r>
      <w:r w:rsidR="00DB3C8F" w:rsidRPr="00D1028C">
        <w:rPr>
          <w:rFonts w:ascii="Arial" w:eastAsia="Times New Roman" w:hAnsi="Arial" w:cs="Arial"/>
          <w:lang w:eastAsia="en-GB"/>
        </w:rPr>
        <w:t xml:space="preserve"> for emphasis</w:t>
      </w:r>
      <w:r w:rsidR="00DB3C8F" w:rsidRPr="00D1028C">
        <w:rPr>
          <w:rStyle w:val="FootnoteReference"/>
          <w:rFonts w:ascii="Arial" w:eastAsia="Times New Roman" w:hAnsi="Arial" w:cs="Arial"/>
          <w:lang w:eastAsia="en-GB"/>
        </w:rPr>
        <w:footnoteReference w:id="12"/>
      </w:r>
      <w:r w:rsidR="00DB3C8F" w:rsidRPr="00D1028C">
        <w:rPr>
          <w:rFonts w:ascii="Arial" w:eastAsia="Times New Roman" w:hAnsi="Arial" w:cs="Arial"/>
          <w:lang w:eastAsia="en-GB"/>
        </w:rPr>
        <w:t xml:space="preserve">) </w:t>
      </w:r>
    </w:p>
    <w:p w:rsidR="000F37DF" w:rsidRPr="00D1028C" w:rsidRDefault="000F37DF" w:rsidP="005736F1">
      <w:pPr>
        <w:spacing w:line="480" w:lineRule="auto"/>
        <w:ind w:left="1134" w:hanging="425"/>
        <w:jc w:val="both"/>
        <w:rPr>
          <w:rFonts w:ascii="Arial" w:eastAsia="Times New Roman" w:hAnsi="Arial" w:cs="Arial"/>
          <w:color w:val="000000"/>
          <w:lang w:eastAsia="en-GB"/>
        </w:rPr>
      </w:pPr>
    </w:p>
    <w:p w:rsidR="000F37DF" w:rsidRPr="00D1028C" w:rsidRDefault="008B554F" w:rsidP="00602545">
      <w:pPr>
        <w:pStyle w:val="ListParagraph"/>
        <w:numPr>
          <w:ilvl w:val="0"/>
          <w:numId w:val="14"/>
        </w:numPr>
        <w:spacing w:line="480" w:lineRule="auto"/>
        <w:ind w:left="1560" w:hanging="709"/>
        <w:jc w:val="both"/>
        <w:rPr>
          <w:rFonts w:ascii="Arial" w:eastAsia="Times New Roman" w:hAnsi="Arial" w:cs="Arial"/>
          <w:color w:val="000000"/>
          <w:lang w:eastAsia="en-GB"/>
        </w:rPr>
      </w:pPr>
      <w:r>
        <w:rPr>
          <w:rFonts w:ascii="Arial" w:eastAsia="Times New Roman" w:hAnsi="Arial" w:cs="Arial"/>
          <w:color w:val="000000"/>
          <w:lang w:eastAsia="en-GB"/>
        </w:rPr>
        <w:t>As a result of the m</w:t>
      </w:r>
      <w:r w:rsidR="000F37DF" w:rsidRPr="00D1028C">
        <w:rPr>
          <w:rFonts w:ascii="Arial" w:eastAsia="Times New Roman" w:hAnsi="Arial" w:cs="Arial"/>
          <w:color w:val="000000"/>
          <w:lang w:eastAsia="en-GB"/>
        </w:rPr>
        <w:t xml:space="preserve">agistrate’s conduct the appellant was </w:t>
      </w:r>
      <w:r w:rsidR="007E69FF">
        <w:rPr>
          <w:rFonts w:ascii="Arial" w:eastAsia="Times New Roman" w:hAnsi="Arial" w:cs="Arial"/>
          <w:lang w:eastAsia="en-GB"/>
        </w:rPr>
        <w:t>sentenced</w:t>
      </w:r>
      <w:r w:rsidR="000F37DF" w:rsidRPr="00D1028C">
        <w:rPr>
          <w:rFonts w:ascii="Arial" w:eastAsia="Times New Roman" w:hAnsi="Arial" w:cs="Arial"/>
          <w:color w:val="000000"/>
          <w:lang w:eastAsia="en-GB"/>
        </w:rPr>
        <w:t xml:space="preserve"> to imprisonment for over two years on 20 March 2003, until he was released by order of the High Court of Namibia on 15 June 2005.</w:t>
      </w:r>
    </w:p>
    <w:p w:rsidR="00AF181B" w:rsidRPr="00D1028C" w:rsidRDefault="00AF181B" w:rsidP="00602545">
      <w:pPr>
        <w:pStyle w:val="ListParagraph"/>
        <w:spacing w:line="480" w:lineRule="auto"/>
        <w:ind w:left="1560" w:hanging="709"/>
        <w:jc w:val="both"/>
        <w:rPr>
          <w:rFonts w:ascii="Arial" w:eastAsia="Times New Roman" w:hAnsi="Arial" w:cs="Arial"/>
          <w:color w:val="000000"/>
          <w:lang w:eastAsia="en-GB"/>
        </w:rPr>
      </w:pPr>
    </w:p>
    <w:p w:rsidR="000F37DF" w:rsidRPr="00D1028C" w:rsidRDefault="000F37DF" w:rsidP="00602545">
      <w:pPr>
        <w:pStyle w:val="ListParagraph"/>
        <w:numPr>
          <w:ilvl w:val="0"/>
          <w:numId w:val="14"/>
        </w:numPr>
        <w:spacing w:line="480" w:lineRule="auto"/>
        <w:ind w:left="1560" w:hanging="709"/>
        <w:jc w:val="both"/>
        <w:rPr>
          <w:rFonts w:ascii="Arial" w:eastAsia="Times New Roman" w:hAnsi="Arial" w:cs="Arial"/>
          <w:color w:val="000000"/>
          <w:lang w:eastAsia="en-GB"/>
        </w:rPr>
      </w:pPr>
      <w:r w:rsidRPr="00D1028C">
        <w:rPr>
          <w:rFonts w:ascii="Arial" w:eastAsia="Times New Roman" w:hAnsi="Arial" w:cs="Arial"/>
          <w:color w:val="000000"/>
          <w:lang w:eastAsia="en-GB"/>
        </w:rPr>
        <w:t xml:space="preserve">At all relevant times the appellant enjoyed the fundamental right not to be deprived of his personal liberty, except according to procedures established by law. </w:t>
      </w:r>
    </w:p>
    <w:p w:rsidR="000F37DF" w:rsidRPr="00D1028C" w:rsidRDefault="000F37DF" w:rsidP="00602545">
      <w:pPr>
        <w:spacing w:line="480" w:lineRule="auto"/>
        <w:ind w:left="1560" w:hanging="709"/>
        <w:jc w:val="both"/>
        <w:rPr>
          <w:rFonts w:ascii="Arial" w:eastAsia="Times New Roman" w:hAnsi="Arial" w:cs="Arial"/>
          <w:color w:val="000000"/>
          <w:lang w:eastAsia="en-GB"/>
        </w:rPr>
      </w:pPr>
    </w:p>
    <w:p w:rsidR="000F37DF" w:rsidRDefault="008B554F" w:rsidP="00602545">
      <w:pPr>
        <w:pStyle w:val="ListParagraph"/>
        <w:numPr>
          <w:ilvl w:val="0"/>
          <w:numId w:val="14"/>
        </w:numPr>
        <w:spacing w:line="480" w:lineRule="auto"/>
        <w:ind w:left="1560" w:hanging="709"/>
        <w:jc w:val="both"/>
        <w:rPr>
          <w:rFonts w:ascii="Arial" w:eastAsia="Times New Roman" w:hAnsi="Arial" w:cs="Arial"/>
          <w:color w:val="000000"/>
          <w:lang w:eastAsia="en-GB"/>
        </w:rPr>
      </w:pPr>
      <w:r>
        <w:rPr>
          <w:rFonts w:ascii="Arial" w:eastAsia="Times New Roman" w:hAnsi="Arial" w:cs="Arial"/>
          <w:color w:val="000000"/>
          <w:lang w:eastAsia="en-GB"/>
        </w:rPr>
        <w:t>By her conduct the m</w:t>
      </w:r>
      <w:r w:rsidR="000F37DF" w:rsidRPr="00D1028C">
        <w:rPr>
          <w:rFonts w:ascii="Arial" w:eastAsia="Times New Roman" w:hAnsi="Arial" w:cs="Arial"/>
          <w:color w:val="000000"/>
          <w:lang w:eastAsia="en-GB"/>
        </w:rPr>
        <w:t xml:space="preserve">agistrate deprived the appellant of his personal liberty, otherwise than by due process of law and accordingly in conflict with the Namibian Constitution. </w:t>
      </w:r>
    </w:p>
    <w:p w:rsidR="002E3573" w:rsidRPr="0080237A" w:rsidRDefault="000B2537" w:rsidP="00602545">
      <w:pPr>
        <w:pStyle w:val="ListParagraph"/>
        <w:numPr>
          <w:ilvl w:val="0"/>
          <w:numId w:val="25"/>
        </w:numPr>
        <w:tabs>
          <w:tab w:val="left" w:pos="851"/>
        </w:tabs>
        <w:spacing w:line="480" w:lineRule="auto"/>
        <w:ind w:left="0" w:firstLine="0"/>
        <w:jc w:val="both"/>
        <w:rPr>
          <w:rFonts w:ascii="Arial" w:hAnsi="Arial" w:cs="Arial"/>
        </w:rPr>
      </w:pPr>
      <w:r w:rsidRPr="0080237A">
        <w:rPr>
          <w:rFonts w:ascii="Arial" w:eastAsia="Times New Roman" w:hAnsi="Arial" w:cs="Arial"/>
          <w:color w:val="000000"/>
          <w:lang w:eastAsia="en-GB"/>
        </w:rPr>
        <w:lastRenderedPageBreak/>
        <w:t>It is apparent therefore that</w:t>
      </w:r>
      <w:r w:rsidR="00D7244B" w:rsidRPr="0080237A">
        <w:rPr>
          <w:rFonts w:ascii="Arial" w:eastAsia="Times New Roman" w:hAnsi="Arial" w:cs="Arial"/>
          <w:color w:val="000000"/>
          <w:lang w:eastAsia="en-GB"/>
        </w:rPr>
        <w:t>,</w:t>
      </w:r>
      <w:r w:rsidRPr="0080237A">
        <w:rPr>
          <w:rFonts w:ascii="Arial" w:eastAsia="Times New Roman" w:hAnsi="Arial" w:cs="Arial"/>
          <w:color w:val="000000"/>
          <w:lang w:eastAsia="en-GB"/>
        </w:rPr>
        <w:t xml:space="preserve"> for</w:t>
      </w:r>
      <w:r w:rsidR="00827E96" w:rsidRPr="0080237A">
        <w:rPr>
          <w:rFonts w:ascii="Arial" w:eastAsia="Times New Roman" w:hAnsi="Arial" w:cs="Arial"/>
          <w:color w:val="000000"/>
          <w:lang w:eastAsia="en-GB"/>
        </w:rPr>
        <w:t xml:space="preserve"> the purpose of deciding the case</w:t>
      </w:r>
      <w:r w:rsidR="00CB387E" w:rsidRPr="0080237A">
        <w:rPr>
          <w:rFonts w:ascii="Arial" w:eastAsia="Times New Roman" w:hAnsi="Arial" w:cs="Arial"/>
          <w:color w:val="000000"/>
          <w:lang w:eastAsia="en-GB"/>
        </w:rPr>
        <w:t xml:space="preserve"> before it,</w:t>
      </w:r>
      <w:r w:rsidR="00827E96" w:rsidRPr="0080237A">
        <w:rPr>
          <w:rFonts w:ascii="Arial" w:eastAsia="Times New Roman" w:hAnsi="Arial" w:cs="Arial"/>
          <w:color w:val="000000"/>
          <w:lang w:eastAsia="en-GB"/>
        </w:rPr>
        <w:t xml:space="preserve"> the court </w:t>
      </w:r>
      <w:r w:rsidR="00827E96" w:rsidRPr="0080237A">
        <w:rPr>
          <w:rFonts w:ascii="Arial" w:eastAsia="Times New Roman" w:hAnsi="Arial" w:cs="Arial"/>
          <w:i/>
          <w:color w:val="000000"/>
          <w:lang w:eastAsia="en-GB"/>
        </w:rPr>
        <w:t>a quo</w:t>
      </w:r>
      <w:r w:rsidR="00827E96" w:rsidRPr="0080237A">
        <w:rPr>
          <w:rFonts w:ascii="Arial" w:eastAsia="Times New Roman" w:hAnsi="Arial" w:cs="Arial"/>
          <w:color w:val="000000"/>
          <w:lang w:eastAsia="en-GB"/>
        </w:rPr>
        <w:t xml:space="preserve"> had to assume that the second respondent </w:t>
      </w:r>
      <w:r w:rsidR="000F37DF" w:rsidRPr="0080237A">
        <w:rPr>
          <w:rFonts w:ascii="Arial" w:eastAsia="Times New Roman" w:hAnsi="Arial" w:cs="Arial"/>
          <w:color w:val="000000"/>
          <w:lang w:eastAsia="en-GB"/>
        </w:rPr>
        <w:t xml:space="preserve">acted </w:t>
      </w:r>
      <w:r w:rsidR="00CB387E" w:rsidRPr="0080237A">
        <w:rPr>
          <w:rFonts w:ascii="Arial" w:eastAsia="Times New Roman" w:hAnsi="Arial" w:cs="Arial"/>
          <w:color w:val="000000"/>
          <w:lang w:eastAsia="en-GB"/>
        </w:rPr>
        <w:t xml:space="preserve">unlawfully and </w:t>
      </w:r>
      <w:r w:rsidR="003D62C4" w:rsidRPr="0080237A">
        <w:rPr>
          <w:rFonts w:ascii="Arial" w:eastAsia="Times New Roman" w:hAnsi="Arial" w:cs="Arial"/>
          <w:color w:val="000000"/>
          <w:lang w:eastAsia="en-GB"/>
        </w:rPr>
        <w:t>wrongfully during</w:t>
      </w:r>
      <w:r w:rsidR="000025F8" w:rsidRPr="0080237A">
        <w:rPr>
          <w:rFonts w:ascii="Arial" w:eastAsia="Times New Roman" w:hAnsi="Arial" w:cs="Arial"/>
          <w:color w:val="000000"/>
          <w:lang w:eastAsia="en-GB"/>
        </w:rPr>
        <w:t xml:space="preserve"> </w:t>
      </w:r>
      <w:r w:rsidR="000F37DF" w:rsidRPr="0080237A">
        <w:rPr>
          <w:rFonts w:ascii="Arial" w:eastAsia="Times New Roman" w:hAnsi="Arial" w:cs="Arial"/>
          <w:color w:val="000000"/>
          <w:lang w:eastAsia="en-GB"/>
        </w:rPr>
        <w:t xml:space="preserve">the </w:t>
      </w:r>
      <w:r w:rsidR="000025F8" w:rsidRPr="0080237A">
        <w:rPr>
          <w:rFonts w:ascii="Arial" w:eastAsia="Times New Roman" w:hAnsi="Arial" w:cs="Arial"/>
          <w:color w:val="000000"/>
          <w:lang w:eastAsia="en-GB"/>
        </w:rPr>
        <w:t>appellant’s trial</w:t>
      </w:r>
      <w:r w:rsidR="00827E96" w:rsidRPr="0080237A">
        <w:rPr>
          <w:rFonts w:ascii="Arial" w:eastAsia="Times New Roman" w:hAnsi="Arial" w:cs="Arial"/>
          <w:color w:val="000000"/>
          <w:lang w:eastAsia="en-GB"/>
        </w:rPr>
        <w:t xml:space="preserve">; and that </w:t>
      </w:r>
      <w:r w:rsidR="00D7244B" w:rsidRPr="0080237A">
        <w:rPr>
          <w:rFonts w:ascii="Arial" w:eastAsia="Times New Roman" w:hAnsi="Arial" w:cs="Arial"/>
          <w:color w:val="000000"/>
          <w:lang w:eastAsia="en-GB"/>
        </w:rPr>
        <w:t>her</w:t>
      </w:r>
      <w:r w:rsidR="00827E96" w:rsidRPr="0080237A">
        <w:rPr>
          <w:rFonts w:ascii="Arial" w:eastAsia="Times New Roman" w:hAnsi="Arial" w:cs="Arial"/>
          <w:color w:val="000000"/>
          <w:lang w:eastAsia="en-GB"/>
        </w:rPr>
        <w:t xml:space="preserve"> </w:t>
      </w:r>
      <w:r w:rsidR="00D7244B" w:rsidRPr="0080237A">
        <w:rPr>
          <w:rFonts w:ascii="Arial" w:eastAsia="Times New Roman" w:hAnsi="Arial" w:cs="Arial"/>
          <w:color w:val="000000"/>
          <w:lang w:eastAsia="en-GB"/>
        </w:rPr>
        <w:t>conduct</w:t>
      </w:r>
      <w:r w:rsidR="00827E96" w:rsidRPr="0080237A">
        <w:rPr>
          <w:rFonts w:ascii="Arial" w:eastAsia="Times New Roman" w:hAnsi="Arial" w:cs="Arial"/>
          <w:color w:val="000000"/>
          <w:lang w:eastAsia="en-GB"/>
        </w:rPr>
        <w:t xml:space="preserve"> was </w:t>
      </w:r>
      <w:r w:rsidR="000F37DF" w:rsidRPr="0080237A">
        <w:rPr>
          <w:rFonts w:ascii="Arial" w:eastAsia="Times New Roman" w:hAnsi="Arial" w:cs="Arial"/>
          <w:color w:val="000000"/>
          <w:lang w:eastAsia="en-GB"/>
        </w:rPr>
        <w:t xml:space="preserve">actuated by </w:t>
      </w:r>
      <w:r w:rsidR="000F37DF" w:rsidRPr="0080237A">
        <w:rPr>
          <w:rFonts w:ascii="Arial" w:eastAsia="Times New Roman" w:hAnsi="Arial" w:cs="Arial"/>
          <w:i/>
          <w:color w:val="000000"/>
          <w:lang w:eastAsia="en-GB"/>
        </w:rPr>
        <w:t>mala fides</w:t>
      </w:r>
      <w:r w:rsidR="000F37DF" w:rsidRPr="0080237A">
        <w:rPr>
          <w:rFonts w:ascii="Arial" w:eastAsia="Times New Roman" w:hAnsi="Arial" w:cs="Arial"/>
          <w:color w:val="000000"/>
          <w:lang w:eastAsia="en-GB"/>
        </w:rPr>
        <w:t xml:space="preserve">, </w:t>
      </w:r>
      <w:r w:rsidR="00A37DF4">
        <w:rPr>
          <w:rFonts w:ascii="Arial" w:eastAsia="Times New Roman" w:hAnsi="Arial" w:cs="Arial"/>
          <w:color w:val="000000"/>
          <w:lang w:eastAsia="en-GB"/>
        </w:rPr>
        <w:t xml:space="preserve">malice </w:t>
      </w:r>
      <w:r w:rsidR="0080237A" w:rsidRPr="0080237A">
        <w:rPr>
          <w:rFonts w:ascii="Arial" w:eastAsia="Times New Roman" w:hAnsi="Arial" w:cs="Arial"/>
          <w:color w:val="000000"/>
          <w:lang w:eastAsia="en-GB"/>
        </w:rPr>
        <w:t xml:space="preserve">or </w:t>
      </w:r>
      <w:r w:rsidR="000F37DF" w:rsidRPr="0080237A">
        <w:rPr>
          <w:rFonts w:ascii="Arial" w:eastAsia="Times New Roman" w:hAnsi="Arial" w:cs="Arial"/>
          <w:color w:val="000000"/>
          <w:lang w:eastAsia="en-GB"/>
        </w:rPr>
        <w:t>fraud</w:t>
      </w:r>
      <w:r w:rsidR="0080237A" w:rsidRPr="0080237A">
        <w:rPr>
          <w:rFonts w:ascii="Arial" w:eastAsia="Times New Roman" w:hAnsi="Arial" w:cs="Arial"/>
          <w:color w:val="000000"/>
          <w:lang w:eastAsia="en-GB"/>
        </w:rPr>
        <w:t>.</w:t>
      </w:r>
      <w:r w:rsidR="000F37DF" w:rsidRPr="0080237A">
        <w:rPr>
          <w:rFonts w:ascii="Arial" w:eastAsia="Times New Roman" w:hAnsi="Arial" w:cs="Arial"/>
          <w:color w:val="000000"/>
          <w:lang w:eastAsia="en-GB"/>
        </w:rPr>
        <w:t xml:space="preserve"> </w:t>
      </w:r>
    </w:p>
    <w:p w:rsidR="0080237A" w:rsidRPr="0080237A" w:rsidRDefault="0080237A" w:rsidP="0080237A">
      <w:pPr>
        <w:pStyle w:val="ListParagraph"/>
        <w:tabs>
          <w:tab w:val="left" w:pos="851"/>
        </w:tabs>
        <w:spacing w:line="480" w:lineRule="auto"/>
        <w:ind w:left="360"/>
        <w:jc w:val="both"/>
        <w:rPr>
          <w:rFonts w:ascii="Arial" w:hAnsi="Arial" w:cs="Arial"/>
        </w:rPr>
      </w:pPr>
    </w:p>
    <w:p w:rsidR="00ED7EC9" w:rsidRPr="002E3573" w:rsidRDefault="00827E96" w:rsidP="00462DF9">
      <w:pPr>
        <w:pStyle w:val="ListParagraph"/>
        <w:numPr>
          <w:ilvl w:val="0"/>
          <w:numId w:val="25"/>
        </w:numPr>
        <w:tabs>
          <w:tab w:val="left" w:pos="851"/>
        </w:tabs>
        <w:spacing w:line="480" w:lineRule="auto"/>
        <w:ind w:left="0" w:firstLine="0"/>
        <w:jc w:val="both"/>
        <w:rPr>
          <w:rFonts w:ascii="Arial" w:hAnsi="Arial" w:cs="Arial"/>
        </w:rPr>
      </w:pPr>
      <w:r w:rsidRPr="002E3573">
        <w:rPr>
          <w:rFonts w:ascii="Arial" w:hAnsi="Arial" w:cs="Arial"/>
        </w:rPr>
        <w:t>By the</w:t>
      </w:r>
      <w:r w:rsidR="000B2537" w:rsidRPr="002E3573">
        <w:rPr>
          <w:rFonts w:ascii="Arial" w:hAnsi="Arial" w:cs="Arial"/>
        </w:rPr>
        <w:t>ir</w:t>
      </w:r>
      <w:r w:rsidRPr="002E3573">
        <w:rPr>
          <w:rFonts w:ascii="Arial" w:hAnsi="Arial" w:cs="Arial"/>
        </w:rPr>
        <w:t xml:space="preserve"> stated case, the</w:t>
      </w:r>
      <w:r w:rsidR="00ED7EC9" w:rsidRPr="002E3573">
        <w:rPr>
          <w:rFonts w:ascii="Arial" w:hAnsi="Arial" w:cs="Arial"/>
        </w:rPr>
        <w:t xml:space="preserve"> parties requested that the court </w:t>
      </w:r>
      <w:r w:rsidR="00ED7EC9" w:rsidRPr="002E3573">
        <w:rPr>
          <w:rFonts w:ascii="Arial" w:hAnsi="Arial" w:cs="Arial"/>
          <w:i/>
        </w:rPr>
        <w:t>a quo</w:t>
      </w:r>
      <w:r w:rsidR="00ED7EC9" w:rsidRPr="002E3573">
        <w:rPr>
          <w:rFonts w:ascii="Arial" w:hAnsi="Arial" w:cs="Arial"/>
        </w:rPr>
        <w:t xml:space="preserve"> determine the following three legal questions: </w:t>
      </w:r>
    </w:p>
    <w:p w:rsidR="005F430C" w:rsidRPr="00D1028C" w:rsidRDefault="005F430C" w:rsidP="005736F1">
      <w:pPr>
        <w:pStyle w:val="ListParagraph"/>
        <w:spacing w:line="480" w:lineRule="auto"/>
        <w:ind w:left="1134"/>
        <w:jc w:val="both"/>
        <w:rPr>
          <w:rFonts w:ascii="Arial" w:hAnsi="Arial" w:cs="Arial"/>
        </w:rPr>
      </w:pPr>
    </w:p>
    <w:p w:rsidR="00ED7EC9" w:rsidRDefault="00ED7EC9" w:rsidP="00602545">
      <w:pPr>
        <w:pStyle w:val="ListParagraph"/>
        <w:numPr>
          <w:ilvl w:val="0"/>
          <w:numId w:val="8"/>
        </w:numPr>
        <w:spacing w:line="480" w:lineRule="auto"/>
        <w:ind w:left="1560" w:hanging="709"/>
        <w:jc w:val="both"/>
        <w:rPr>
          <w:rFonts w:ascii="Arial" w:hAnsi="Arial" w:cs="Arial"/>
        </w:rPr>
      </w:pPr>
      <w:r w:rsidRPr="00D1028C">
        <w:rPr>
          <w:rFonts w:ascii="Arial" w:hAnsi="Arial" w:cs="Arial"/>
        </w:rPr>
        <w:t>Whether the State can be held lia</w:t>
      </w:r>
      <w:r w:rsidR="008B554F">
        <w:rPr>
          <w:rFonts w:ascii="Arial" w:hAnsi="Arial" w:cs="Arial"/>
        </w:rPr>
        <w:t>ble for the judicial acts of a m</w:t>
      </w:r>
      <w:r w:rsidRPr="00D1028C">
        <w:rPr>
          <w:rFonts w:ascii="Arial" w:hAnsi="Arial" w:cs="Arial"/>
        </w:rPr>
        <w:t xml:space="preserve">agistrate on account of the fact that, while presiding over </w:t>
      </w:r>
      <w:r w:rsidR="00E20776">
        <w:rPr>
          <w:rFonts w:ascii="Arial" w:hAnsi="Arial" w:cs="Arial"/>
        </w:rPr>
        <w:t>the case of the appellant, the M</w:t>
      </w:r>
      <w:r w:rsidRPr="00D1028C">
        <w:rPr>
          <w:rFonts w:ascii="Arial" w:hAnsi="Arial" w:cs="Arial"/>
        </w:rPr>
        <w:t xml:space="preserve">agistrate was exercising the judicial power of the State of the Republic of Namibia? </w:t>
      </w:r>
    </w:p>
    <w:p w:rsidR="006D018A" w:rsidRPr="00D1028C" w:rsidRDefault="006D018A" w:rsidP="006D018A">
      <w:pPr>
        <w:pStyle w:val="ListParagraph"/>
        <w:spacing w:line="480" w:lineRule="auto"/>
        <w:ind w:left="1560"/>
        <w:jc w:val="both"/>
        <w:rPr>
          <w:rFonts w:ascii="Arial" w:hAnsi="Arial" w:cs="Arial"/>
        </w:rPr>
      </w:pPr>
    </w:p>
    <w:p w:rsidR="00ED7EC9" w:rsidRDefault="00ED7EC9" w:rsidP="00602545">
      <w:pPr>
        <w:pStyle w:val="ListParagraph"/>
        <w:numPr>
          <w:ilvl w:val="0"/>
          <w:numId w:val="8"/>
        </w:numPr>
        <w:spacing w:line="480" w:lineRule="auto"/>
        <w:ind w:left="1560" w:hanging="709"/>
        <w:jc w:val="both"/>
        <w:rPr>
          <w:rFonts w:ascii="Arial" w:hAnsi="Arial" w:cs="Arial"/>
        </w:rPr>
      </w:pPr>
      <w:r w:rsidRPr="00D1028C">
        <w:rPr>
          <w:rFonts w:ascii="Arial" w:hAnsi="Arial" w:cs="Arial"/>
        </w:rPr>
        <w:t>Is the answer to this question affected by the constitutionally entrenched principles of the independence of the</w:t>
      </w:r>
      <w:r w:rsidR="0049504F">
        <w:rPr>
          <w:rFonts w:ascii="Arial" w:hAnsi="Arial" w:cs="Arial"/>
        </w:rPr>
        <w:t xml:space="preserve"> judiciary</w:t>
      </w:r>
      <w:r w:rsidRPr="00D1028C">
        <w:rPr>
          <w:rFonts w:ascii="Arial" w:hAnsi="Arial" w:cs="Arial"/>
        </w:rPr>
        <w:t>, the rule of law and the separation of powers doctrine?</w:t>
      </w:r>
    </w:p>
    <w:p w:rsidR="008B554F" w:rsidRPr="008B554F" w:rsidRDefault="008B554F" w:rsidP="008B554F">
      <w:pPr>
        <w:pStyle w:val="ListParagraph"/>
        <w:rPr>
          <w:rFonts w:ascii="Arial" w:hAnsi="Arial" w:cs="Arial"/>
        </w:rPr>
      </w:pPr>
    </w:p>
    <w:p w:rsidR="00ED7EC9" w:rsidRPr="00D1028C" w:rsidRDefault="00ED7EC9" w:rsidP="00602545">
      <w:pPr>
        <w:pStyle w:val="ListParagraph"/>
        <w:numPr>
          <w:ilvl w:val="0"/>
          <w:numId w:val="8"/>
        </w:numPr>
        <w:spacing w:line="480" w:lineRule="auto"/>
        <w:ind w:left="1560" w:hanging="709"/>
        <w:jc w:val="both"/>
        <w:rPr>
          <w:rFonts w:ascii="Arial" w:hAnsi="Arial" w:cs="Arial"/>
        </w:rPr>
      </w:pPr>
      <w:r w:rsidRPr="00D1028C">
        <w:rPr>
          <w:rFonts w:ascii="Arial" w:hAnsi="Arial" w:cs="Arial"/>
        </w:rPr>
        <w:t xml:space="preserve">On the assumption that the allegations pleaded by the appellant against the Magistrate </w:t>
      </w:r>
      <w:r w:rsidRPr="00D1028C">
        <w:rPr>
          <w:rFonts w:ascii="Arial" w:hAnsi="Arial" w:cs="Arial"/>
          <w:i/>
        </w:rPr>
        <w:t xml:space="preserve">in </w:t>
      </w:r>
      <w:proofErr w:type="spellStart"/>
      <w:r w:rsidRPr="00D1028C">
        <w:rPr>
          <w:rFonts w:ascii="Arial" w:hAnsi="Arial" w:cs="Arial"/>
          <w:i/>
        </w:rPr>
        <w:t>casu</w:t>
      </w:r>
      <w:proofErr w:type="spellEnd"/>
      <w:r w:rsidRPr="00D1028C">
        <w:rPr>
          <w:rFonts w:ascii="Arial" w:hAnsi="Arial" w:cs="Arial"/>
        </w:rPr>
        <w:t xml:space="preserve"> are established, would the Government of the Republic of Namibia and/or the Magistrates Commission and/or the Attorney-General be liable?</w:t>
      </w:r>
    </w:p>
    <w:p w:rsidR="00ED7EC9" w:rsidRDefault="00ED7EC9" w:rsidP="005736F1">
      <w:pPr>
        <w:pStyle w:val="ListParagraph"/>
        <w:spacing w:line="480" w:lineRule="auto"/>
        <w:ind w:left="1080"/>
        <w:jc w:val="both"/>
        <w:rPr>
          <w:rFonts w:ascii="Arial" w:hAnsi="Arial" w:cs="Arial"/>
        </w:rPr>
      </w:pPr>
    </w:p>
    <w:p w:rsidR="00ED7EC9" w:rsidRDefault="000025F8" w:rsidP="005736F1">
      <w:pPr>
        <w:pStyle w:val="ListParagraph"/>
        <w:numPr>
          <w:ilvl w:val="0"/>
          <w:numId w:val="25"/>
        </w:numPr>
        <w:tabs>
          <w:tab w:val="left" w:pos="851"/>
        </w:tabs>
        <w:spacing w:line="480" w:lineRule="auto"/>
        <w:jc w:val="both"/>
        <w:rPr>
          <w:rFonts w:ascii="Arial" w:hAnsi="Arial" w:cs="Arial"/>
        </w:rPr>
      </w:pPr>
      <w:r w:rsidRPr="002E3573">
        <w:rPr>
          <w:rFonts w:ascii="Arial" w:hAnsi="Arial" w:cs="Arial"/>
        </w:rPr>
        <w:t>The majority</w:t>
      </w:r>
      <w:r w:rsidR="00ED7EC9" w:rsidRPr="002E3573">
        <w:rPr>
          <w:rFonts w:ascii="Arial" w:hAnsi="Arial" w:cs="Arial"/>
        </w:rPr>
        <w:t xml:space="preserve"> answered </w:t>
      </w:r>
      <w:r w:rsidR="00A159E9" w:rsidRPr="002E3573">
        <w:rPr>
          <w:rFonts w:ascii="Arial" w:hAnsi="Arial" w:cs="Arial"/>
        </w:rPr>
        <w:t xml:space="preserve">the three questions </w:t>
      </w:r>
      <w:r w:rsidR="00ED7EC9" w:rsidRPr="002E3573">
        <w:rPr>
          <w:rFonts w:ascii="Arial" w:hAnsi="Arial" w:cs="Arial"/>
        </w:rPr>
        <w:t xml:space="preserve">as follows: </w:t>
      </w:r>
    </w:p>
    <w:p w:rsidR="006D018A" w:rsidRPr="002E3573" w:rsidRDefault="006D018A" w:rsidP="006D018A">
      <w:pPr>
        <w:pStyle w:val="ListParagraph"/>
        <w:tabs>
          <w:tab w:val="left" w:pos="851"/>
        </w:tabs>
        <w:spacing w:line="480" w:lineRule="auto"/>
        <w:ind w:left="360"/>
        <w:jc w:val="both"/>
        <w:rPr>
          <w:rFonts w:ascii="Arial" w:hAnsi="Arial" w:cs="Arial"/>
        </w:rPr>
      </w:pPr>
    </w:p>
    <w:p w:rsidR="00ED7EC9" w:rsidRDefault="00ED7EC9" w:rsidP="005D7ACD">
      <w:pPr>
        <w:pStyle w:val="ListParagraph"/>
        <w:numPr>
          <w:ilvl w:val="0"/>
          <w:numId w:val="9"/>
        </w:numPr>
        <w:spacing w:line="480" w:lineRule="auto"/>
        <w:ind w:left="1134" w:hanging="283"/>
        <w:jc w:val="both"/>
        <w:rPr>
          <w:rFonts w:ascii="Arial" w:hAnsi="Arial" w:cs="Arial"/>
        </w:rPr>
      </w:pPr>
      <w:r w:rsidRPr="00D1028C">
        <w:rPr>
          <w:rFonts w:ascii="Arial" w:hAnsi="Arial" w:cs="Arial"/>
        </w:rPr>
        <w:t xml:space="preserve">Question one is answered in the negative. </w:t>
      </w:r>
    </w:p>
    <w:p w:rsidR="00ED7EC9" w:rsidRDefault="00ED7EC9" w:rsidP="005D7ACD">
      <w:pPr>
        <w:pStyle w:val="ListParagraph"/>
        <w:numPr>
          <w:ilvl w:val="0"/>
          <w:numId w:val="9"/>
        </w:numPr>
        <w:spacing w:line="480" w:lineRule="auto"/>
        <w:ind w:left="1134" w:hanging="283"/>
        <w:jc w:val="both"/>
        <w:rPr>
          <w:rFonts w:ascii="Arial" w:hAnsi="Arial" w:cs="Arial"/>
        </w:rPr>
      </w:pPr>
      <w:r w:rsidRPr="00D1028C">
        <w:rPr>
          <w:rFonts w:ascii="Arial" w:hAnsi="Arial" w:cs="Arial"/>
        </w:rPr>
        <w:lastRenderedPageBreak/>
        <w:t xml:space="preserve">Question two is answered in the affirmative. </w:t>
      </w:r>
    </w:p>
    <w:p w:rsidR="006D018A" w:rsidRPr="006D018A" w:rsidRDefault="006D018A" w:rsidP="006D018A">
      <w:pPr>
        <w:pStyle w:val="ListParagraph"/>
        <w:rPr>
          <w:rFonts w:ascii="Arial" w:hAnsi="Arial" w:cs="Arial"/>
        </w:rPr>
      </w:pPr>
    </w:p>
    <w:p w:rsidR="00ED7EC9" w:rsidRDefault="00ED7EC9" w:rsidP="005D7ACD">
      <w:pPr>
        <w:pStyle w:val="ListParagraph"/>
        <w:numPr>
          <w:ilvl w:val="0"/>
          <w:numId w:val="9"/>
        </w:numPr>
        <w:spacing w:line="480" w:lineRule="auto"/>
        <w:ind w:left="1418" w:hanging="567"/>
        <w:jc w:val="both"/>
        <w:rPr>
          <w:rFonts w:ascii="Arial" w:hAnsi="Arial" w:cs="Arial"/>
        </w:rPr>
      </w:pPr>
      <w:r w:rsidRPr="00D1028C">
        <w:rPr>
          <w:rFonts w:ascii="Arial" w:hAnsi="Arial" w:cs="Arial"/>
        </w:rPr>
        <w:t xml:space="preserve">Question three is answered </w:t>
      </w:r>
      <w:r w:rsidR="000025F8" w:rsidRPr="00D1028C">
        <w:rPr>
          <w:rFonts w:ascii="Arial" w:hAnsi="Arial" w:cs="Arial"/>
        </w:rPr>
        <w:t>in the negative</w:t>
      </w:r>
      <w:r w:rsidRPr="00D1028C">
        <w:rPr>
          <w:rFonts w:ascii="Arial" w:hAnsi="Arial" w:cs="Arial"/>
        </w:rPr>
        <w:t>.</w:t>
      </w:r>
    </w:p>
    <w:p w:rsidR="002E3573" w:rsidRDefault="002E3573" w:rsidP="002E3573">
      <w:pPr>
        <w:spacing w:line="480" w:lineRule="auto"/>
        <w:jc w:val="both"/>
        <w:rPr>
          <w:rFonts w:ascii="Arial" w:hAnsi="Arial" w:cs="Arial"/>
        </w:rPr>
      </w:pPr>
    </w:p>
    <w:p w:rsidR="003810A9" w:rsidRDefault="000025F8" w:rsidP="005736F1">
      <w:pPr>
        <w:pStyle w:val="ListParagraph"/>
        <w:numPr>
          <w:ilvl w:val="0"/>
          <w:numId w:val="25"/>
        </w:numPr>
        <w:tabs>
          <w:tab w:val="left" w:pos="851"/>
        </w:tabs>
        <w:spacing w:line="480" w:lineRule="auto"/>
        <w:jc w:val="both"/>
        <w:rPr>
          <w:rFonts w:ascii="Arial" w:hAnsi="Arial" w:cs="Arial"/>
        </w:rPr>
      </w:pPr>
      <w:r w:rsidRPr="002E3573">
        <w:rPr>
          <w:rFonts w:ascii="Arial" w:hAnsi="Arial" w:cs="Arial"/>
        </w:rPr>
        <w:t>The minority</w:t>
      </w:r>
      <w:r w:rsidR="00ED7EC9" w:rsidRPr="002E3573">
        <w:rPr>
          <w:rFonts w:ascii="Arial" w:hAnsi="Arial" w:cs="Arial"/>
        </w:rPr>
        <w:t xml:space="preserve"> answered </w:t>
      </w:r>
      <w:r w:rsidR="00A159E9" w:rsidRPr="002E3573">
        <w:rPr>
          <w:rFonts w:ascii="Arial" w:hAnsi="Arial" w:cs="Arial"/>
        </w:rPr>
        <w:t xml:space="preserve">the questions </w:t>
      </w:r>
      <w:r w:rsidR="00ED7EC9" w:rsidRPr="002E3573">
        <w:rPr>
          <w:rFonts w:ascii="Arial" w:hAnsi="Arial" w:cs="Arial"/>
        </w:rPr>
        <w:t xml:space="preserve">as follows: </w:t>
      </w:r>
    </w:p>
    <w:p w:rsidR="006D018A" w:rsidRPr="002E3573" w:rsidRDefault="006D018A" w:rsidP="006D018A">
      <w:pPr>
        <w:pStyle w:val="ListParagraph"/>
        <w:tabs>
          <w:tab w:val="left" w:pos="851"/>
        </w:tabs>
        <w:spacing w:line="480" w:lineRule="auto"/>
        <w:ind w:left="360"/>
        <w:jc w:val="both"/>
        <w:rPr>
          <w:rFonts w:ascii="Arial" w:hAnsi="Arial" w:cs="Arial"/>
        </w:rPr>
      </w:pPr>
    </w:p>
    <w:p w:rsidR="003810A9" w:rsidRDefault="00ED7EC9" w:rsidP="005D7ACD">
      <w:pPr>
        <w:pStyle w:val="ListParagraph"/>
        <w:numPr>
          <w:ilvl w:val="0"/>
          <w:numId w:val="15"/>
        </w:numPr>
        <w:spacing w:line="480" w:lineRule="auto"/>
        <w:ind w:left="1418" w:hanging="567"/>
        <w:jc w:val="both"/>
        <w:rPr>
          <w:rFonts w:ascii="Arial" w:hAnsi="Arial" w:cs="Arial"/>
        </w:rPr>
      </w:pPr>
      <w:r w:rsidRPr="00D1028C">
        <w:rPr>
          <w:rFonts w:ascii="Arial" w:hAnsi="Arial" w:cs="Arial"/>
        </w:rPr>
        <w:t xml:space="preserve">In opposition to the majority, question one is answered in the affirmative. </w:t>
      </w:r>
    </w:p>
    <w:p w:rsidR="006D018A" w:rsidRPr="00D1028C" w:rsidRDefault="006D018A" w:rsidP="006D018A">
      <w:pPr>
        <w:pStyle w:val="ListParagraph"/>
        <w:spacing w:line="480" w:lineRule="auto"/>
        <w:ind w:left="1418"/>
        <w:jc w:val="both"/>
        <w:rPr>
          <w:rFonts w:ascii="Arial" w:hAnsi="Arial" w:cs="Arial"/>
        </w:rPr>
      </w:pPr>
    </w:p>
    <w:p w:rsidR="003810A9" w:rsidRDefault="00ED7EC9" w:rsidP="005D7ACD">
      <w:pPr>
        <w:pStyle w:val="ListParagraph"/>
        <w:numPr>
          <w:ilvl w:val="0"/>
          <w:numId w:val="15"/>
        </w:numPr>
        <w:spacing w:line="480" w:lineRule="auto"/>
        <w:ind w:left="1418" w:hanging="567"/>
        <w:jc w:val="both"/>
        <w:rPr>
          <w:rFonts w:ascii="Arial" w:hAnsi="Arial" w:cs="Arial"/>
        </w:rPr>
      </w:pPr>
      <w:r w:rsidRPr="00D1028C">
        <w:rPr>
          <w:rFonts w:ascii="Arial" w:hAnsi="Arial" w:cs="Arial"/>
        </w:rPr>
        <w:t>In opposition to the majority, question two is answered in the negative.</w:t>
      </w:r>
    </w:p>
    <w:p w:rsidR="006D018A" w:rsidRPr="006D018A" w:rsidRDefault="006D018A" w:rsidP="006D018A">
      <w:pPr>
        <w:pStyle w:val="ListParagraph"/>
        <w:rPr>
          <w:rFonts w:ascii="Arial" w:hAnsi="Arial" w:cs="Arial"/>
        </w:rPr>
      </w:pPr>
    </w:p>
    <w:p w:rsidR="00ED7EC9" w:rsidRPr="00D1028C" w:rsidRDefault="00ED7EC9" w:rsidP="005D7ACD">
      <w:pPr>
        <w:pStyle w:val="ListParagraph"/>
        <w:numPr>
          <w:ilvl w:val="0"/>
          <w:numId w:val="15"/>
        </w:numPr>
        <w:spacing w:line="480" w:lineRule="auto"/>
        <w:ind w:left="1418" w:hanging="567"/>
        <w:jc w:val="both"/>
        <w:rPr>
          <w:rFonts w:ascii="Arial" w:hAnsi="Arial" w:cs="Arial"/>
        </w:rPr>
      </w:pPr>
      <w:r w:rsidRPr="00D1028C">
        <w:rPr>
          <w:rFonts w:ascii="Arial" w:hAnsi="Arial" w:cs="Arial"/>
        </w:rPr>
        <w:t>In line with the majority, question three is a</w:t>
      </w:r>
      <w:r w:rsidR="00A159E9" w:rsidRPr="00D1028C">
        <w:rPr>
          <w:rFonts w:ascii="Arial" w:hAnsi="Arial" w:cs="Arial"/>
        </w:rPr>
        <w:t>nswered in the negative.</w:t>
      </w:r>
    </w:p>
    <w:p w:rsidR="00816178" w:rsidRDefault="00816178" w:rsidP="00816178">
      <w:pPr>
        <w:tabs>
          <w:tab w:val="left" w:pos="851"/>
        </w:tabs>
        <w:spacing w:line="480" w:lineRule="auto"/>
        <w:jc w:val="both"/>
        <w:rPr>
          <w:rFonts w:ascii="Arial" w:hAnsi="Arial" w:cs="Arial"/>
        </w:rPr>
      </w:pPr>
    </w:p>
    <w:p w:rsidR="00816178" w:rsidRPr="00816178" w:rsidRDefault="00816178" w:rsidP="00816178">
      <w:pPr>
        <w:tabs>
          <w:tab w:val="left" w:pos="851"/>
        </w:tabs>
        <w:spacing w:line="480" w:lineRule="auto"/>
        <w:jc w:val="both"/>
        <w:rPr>
          <w:rFonts w:ascii="Arial" w:hAnsi="Arial" w:cs="Arial"/>
          <w:u w:val="single"/>
        </w:rPr>
      </w:pPr>
      <w:r w:rsidRPr="00816178">
        <w:rPr>
          <w:rFonts w:ascii="Arial" w:hAnsi="Arial" w:cs="Arial"/>
          <w:u w:val="single"/>
        </w:rPr>
        <w:t>Differing approaches of the High Court</w:t>
      </w:r>
    </w:p>
    <w:p w:rsidR="00816178" w:rsidRPr="00377063" w:rsidRDefault="00816178" w:rsidP="00377063">
      <w:pPr>
        <w:pStyle w:val="ListParagraph"/>
        <w:numPr>
          <w:ilvl w:val="0"/>
          <w:numId w:val="25"/>
        </w:numPr>
        <w:tabs>
          <w:tab w:val="left" w:pos="851"/>
        </w:tabs>
        <w:spacing w:line="480" w:lineRule="auto"/>
        <w:ind w:left="0" w:firstLine="0"/>
        <w:jc w:val="both"/>
        <w:rPr>
          <w:rFonts w:ascii="Arial" w:hAnsi="Arial" w:cs="Arial"/>
        </w:rPr>
      </w:pPr>
      <w:r w:rsidRPr="00377063">
        <w:rPr>
          <w:rFonts w:ascii="Arial" w:hAnsi="Arial" w:cs="Arial"/>
        </w:rPr>
        <w:t xml:space="preserve">In order not to add unduly to the length of this judgment, I will state the reasons of the majority and minority in skeleton only. The judgments are now reported </w:t>
      </w:r>
      <w:r w:rsidRPr="007E79B8">
        <w:rPr>
          <w:rFonts w:ascii="Arial" w:hAnsi="Arial" w:cs="Arial"/>
          <w:i/>
        </w:rPr>
        <w:t>sub nomine</w:t>
      </w:r>
      <w:r w:rsidRPr="00377063">
        <w:rPr>
          <w:rFonts w:ascii="Arial" w:hAnsi="Arial" w:cs="Arial"/>
        </w:rPr>
        <w:t xml:space="preserve"> </w:t>
      </w:r>
      <w:r w:rsidRPr="00377063">
        <w:rPr>
          <w:rFonts w:ascii="Arial" w:hAnsi="Arial" w:cs="Arial"/>
          <w:i/>
        </w:rPr>
        <w:t>Visagie v Governmen</w:t>
      </w:r>
      <w:r w:rsidR="006D018A">
        <w:rPr>
          <w:rFonts w:ascii="Arial" w:hAnsi="Arial" w:cs="Arial"/>
          <w:i/>
        </w:rPr>
        <w:t>t of the Republic of Namibia &amp; o</w:t>
      </w:r>
      <w:r w:rsidRPr="00377063">
        <w:rPr>
          <w:rFonts w:ascii="Arial" w:hAnsi="Arial" w:cs="Arial"/>
          <w:i/>
        </w:rPr>
        <w:t>thers</w:t>
      </w:r>
      <w:r w:rsidRPr="00377063">
        <w:rPr>
          <w:rFonts w:ascii="Arial" w:hAnsi="Arial" w:cs="Arial"/>
        </w:rPr>
        <w:t xml:space="preserve"> 2017 (2) NR 488 (HC).</w:t>
      </w:r>
    </w:p>
    <w:p w:rsidR="004B00F5" w:rsidRDefault="004B00F5" w:rsidP="005736F1">
      <w:pPr>
        <w:spacing w:line="480" w:lineRule="auto"/>
        <w:jc w:val="both"/>
        <w:rPr>
          <w:rFonts w:ascii="Arial" w:eastAsia="Times New Roman" w:hAnsi="Arial" w:cs="Arial"/>
          <w:color w:val="000000"/>
          <w:lang w:eastAsia="en-GB"/>
        </w:rPr>
      </w:pPr>
    </w:p>
    <w:p w:rsidR="004B00F5" w:rsidRDefault="00A159E9" w:rsidP="005736F1">
      <w:pPr>
        <w:spacing w:line="480" w:lineRule="auto"/>
        <w:jc w:val="both"/>
        <w:rPr>
          <w:rFonts w:ascii="Arial" w:eastAsia="Times New Roman" w:hAnsi="Arial" w:cs="Arial"/>
          <w:u w:val="single"/>
          <w:lang w:eastAsia="en-GB"/>
        </w:rPr>
      </w:pPr>
      <w:r w:rsidRPr="00602545">
        <w:rPr>
          <w:rFonts w:ascii="Arial" w:eastAsia="Times New Roman" w:hAnsi="Arial" w:cs="Arial"/>
          <w:u w:val="single"/>
          <w:lang w:eastAsia="en-GB"/>
        </w:rPr>
        <w:t xml:space="preserve">The reasoning of the majority </w:t>
      </w:r>
    </w:p>
    <w:p w:rsidR="00AF397B" w:rsidRPr="00322865" w:rsidRDefault="000025F8" w:rsidP="00007C8B">
      <w:pPr>
        <w:pStyle w:val="ListParagraph"/>
        <w:numPr>
          <w:ilvl w:val="0"/>
          <w:numId w:val="25"/>
        </w:numPr>
        <w:tabs>
          <w:tab w:val="left" w:pos="851"/>
        </w:tabs>
        <w:spacing w:line="480" w:lineRule="auto"/>
        <w:ind w:left="0" w:firstLine="0"/>
        <w:jc w:val="both"/>
        <w:rPr>
          <w:rFonts w:ascii="Arial" w:eastAsia="Times New Roman" w:hAnsi="Arial" w:cs="Arial"/>
          <w:u w:val="single"/>
          <w:lang w:eastAsia="en-GB"/>
        </w:rPr>
      </w:pPr>
      <w:r w:rsidRPr="00377063">
        <w:rPr>
          <w:rFonts w:ascii="Arial" w:hAnsi="Arial" w:cs="Arial"/>
        </w:rPr>
        <w:t>Writing for the majority, Miller AJ</w:t>
      </w:r>
      <w:r w:rsidR="007E79B8">
        <w:rPr>
          <w:rFonts w:ascii="Arial" w:hAnsi="Arial" w:cs="Arial"/>
        </w:rPr>
        <w:t xml:space="preserve"> concluded that it would </w:t>
      </w:r>
      <w:r w:rsidR="00BE0C3A" w:rsidRPr="00377063">
        <w:rPr>
          <w:rFonts w:ascii="Arial" w:hAnsi="Arial" w:cs="Arial"/>
        </w:rPr>
        <w:t>not be appropriate to create what is essentially a new remedy in cases wher</w:t>
      </w:r>
      <w:r w:rsidR="007E79B8">
        <w:rPr>
          <w:rFonts w:ascii="Arial" w:hAnsi="Arial" w:cs="Arial"/>
        </w:rPr>
        <w:t>e adequate provision is made by</w:t>
      </w:r>
      <w:r w:rsidR="00BE0C3A" w:rsidRPr="00377063">
        <w:rPr>
          <w:rFonts w:ascii="Arial" w:hAnsi="Arial" w:cs="Arial"/>
        </w:rPr>
        <w:t xml:space="preserve"> both s</w:t>
      </w:r>
      <w:r w:rsidR="007E79B8">
        <w:rPr>
          <w:rFonts w:ascii="Arial" w:hAnsi="Arial" w:cs="Arial"/>
        </w:rPr>
        <w:t>tatutory law and the common law</w:t>
      </w:r>
      <w:r w:rsidR="00BE0C3A" w:rsidRPr="00377063">
        <w:rPr>
          <w:rFonts w:ascii="Arial" w:hAnsi="Arial" w:cs="Arial"/>
        </w:rPr>
        <w:t xml:space="preserve">. In reaching this conclusion, </w:t>
      </w:r>
      <w:r w:rsidR="001166BC" w:rsidRPr="00377063">
        <w:rPr>
          <w:rFonts w:ascii="Arial" w:hAnsi="Arial" w:cs="Arial"/>
        </w:rPr>
        <w:t xml:space="preserve">Miller AJ </w:t>
      </w:r>
      <w:r w:rsidR="00816178" w:rsidRPr="00377063">
        <w:rPr>
          <w:rFonts w:ascii="Arial" w:hAnsi="Arial" w:cs="Arial"/>
        </w:rPr>
        <w:t>argued that</w:t>
      </w:r>
      <w:r w:rsidR="00BE0C3A" w:rsidRPr="00377063">
        <w:rPr>
          <w:rFonts w:ascii="Arial" w:hAnsi="Arial" w:cs="Arial"/>
        </w:rPr>
        <w:t xml:space="preserve"> the provisions of the Constitution which enforce the separation of</w:t>
      </w:r>
      <w:r w:rsidR="008B554F">
        <w:rPr>
          <w:rFonts w:ascii="Arial" w:hAnsi="Arial" w:cs="Arial"/>
        </w:rPr>
        <w:t xml:space="preserve"> powers between organs of S</w:t>
      </w:r>
      <w:r w:rsidR="00816178" w:rsidRPr="00377063">
        <w:rPr>
          <w:rFonts w:ascii="Arial" w:hAnsi="Arial" w:cs="Arial"/>
        </w:rPr>
        <w:t>tate</w:t>
      </w:r>
      <w:r w:rsidR="00BE0C3A" w:rsidRPr="00377063">
        <w:rPr>
          <w:rFonts w:ascii="Arial" w:hAnsi="Arial" w:cs="Arial"/>
        </w:rPr>
        <w:t xml:space="preserve"> </w:t>
      </w:r>
      <w:r w:rsidR="00816178" w:rsidRPr="00377063">
        <w:rPr>
          <w:rFonts w:ascii="Arial" w:hAnsi="Arial" w:cs="Arial"/>
        </w:rPr>
        <w:t>m</w:t>
      </w:r>
      <w:r w:rsidR="00602545" w:rsidRPr="00377063">
        <w:rPr>
          <w:rFonts w:ascii="Arial" w:hAnsi="Arial" w:cs="Arial"/>
        </w:rPr>
        <w:t>ilitate against the recognition of State liability for the acti</w:t>
      </w:r>
      <w:r w:rsidR="00816178" w:rsidRPr="00377063">
        <w:rPr>
          <w:rFonts w:ascii="Arial" w:hAnsi="Arial" w:cs="Arial"/>
        </w:rPr>
        <w:t xml:space="preserve">ons </w:t>
      </w:r>
      <w:r w:rsidR="00602545" w:rsidRPr="00377063">
        <w:rPr>
          <w:rFonts w:ascii="Arial" w:hAnsi="Arial" w:cs="Arial"/>
        </w:rPr>
        <w:t xml:space="preserve">of the </w:t>
      </w:r>
      <w:r w:rsidR="003102D6">
        <w:rPr>
          <w:rFonts w:ascii="Arial" w:hAnsi="Arial" w:cs="Arial"/>
        </w:rPr>
        <w:t>j</w:t>
      </w:r>
      <w:r w:rsidR="0049504F">
        <w:rPr>
          <w:rFonts w:ascii="Arial" w:hAnsi="Arial" w:cs="Arial"/>
        </w:rPr>
        <w:t>udiciary</w:t>
      </w:r>
      <w:r w:rsidR="00602545" w:rsidRPr="00377063">
        <w:rPr>
          <w:rFonts w:ascii="Arial" w:hAnsi="Arial" w:cs="Arial"/>
        </w:rPr>
        <w:t>.</w:t>
      </w:r>
      <w:r w:rsidR="00BE0C3A" w:rsidRPr="00377063">
        <w:rPr>
          <w:rFonts w:ascii="Arial" w:hAnsi="Arial" w:cs="Arial"/>
        </w:rPr>
        <w:t xml:space="preserve"> </w:t>
      </w:r>
    </w:p>
    <w:p w:rsidR="00DB5D6A" w:rsidRDefault="00DB5D6A" w:rsidP="005736F1">
      <w:pPr>
        <w:spacing w:line="480" w:lineRule="auto"/>
        <w:jc w:val="both"/>
        <w:rPr>
          <w:rFonts w:ascii="Arial" w:hAnsi="Arial" w:cs="Arial"/>
          <w:u w:val="single"/>
        </w:rPr>
      </w:pPr>
      <w:r w:rsidRPr="00816178">
        <w:rPr>
          <w:rFonts w:ascii="Arial" w:hAnsi="Arial" w:cs="Arial"/>
          <w:u w:val="single"/>
        </w:rPr>
        <w:lastRenderedPageBreak/>
        <w:t>The reasoning of the minority</w:t>
      </w:r>
    </w:p>
    <w:p w:rsidR="00816178" w:rsidRPr="00377063" w:rsidRDefault="004A2509" w:rsidP="00377063">
      <w:pPr>
        <w:pStyle w:val="ListParagraph"/>
        <w:numPr>
          <w:ilvl w:val="0"/>
          <w:numId w:val="25"/>
        </w:numPr>
        <w:tabs>
          <w:tab w:val="left" w:pos="851"/>
        </w:tabs>
        <w:spacing w:line="480" w:lineRule="auto"/>
        <w:ind w:left="0" w:firstLine="0"/>
        <w:jc w:val="both"/>
        <w:rPr>
          <w:rFonts w:ascii="Arial" w:hAnsi="Arial" w:cs="Arial"/>
        </w:rPr>
      </w:pPr>
      <w:r w:rsidRPr="00377063">
        <w:rPr>
          <w:rFonts w:ascii="Arial" w:hAnsi="Arial" w:cs="Arial"/>
        </w:rPr>
        <w:t xml:space="preserve">The thrust of </w:t>
      </w:r>
      <w:proofErr w:type="spellStart"/>
      <w:r w:rsidRPr="00377063">
        <w:rPr>
          <w:rFonts w:ascii="Arial" w:hAnsi="Arial" w:cs="Arial"/>
        </w:rPr>
        <w:t>Geier</w:t>
      </w:r>
      <w:proofErr w:type="spellEnd"/>
      <w:r w:rsidRPr="00377063">
        <w:rPr>
          <w:rFonts w:ascii="Arial" w:hAnsi="Arial" w:cs="Arial"/>
        </w:rPr>
        <w:t xml:space="preserve"> J’s reasoning is that Art 25(4) of the Constitution gives a competent court the power to award monetary compensation in respect of damage</w:t>
      </w:r>
      <w:r w:rsidR="0075530B">
        <w:rPr>
          <w:rFonts w:ascii="Arial" w:hAnsi="Arial" w:cs="Arial"/>
        </w:rPr>
        <w:t>s</w:t>
      </w:r>
      <w:r w:rsidRPr="00377063">
        <w:rPr>
          <w:rFonts w:ascii="Arial" w:hAnsi="Arial" w:cs="Arial"/>
        </w:rPr>
        <w:t xml:space="preserve"> suffered by an aggrieved person for the unlawful deprivation of their fundamental rights and freedoms, if the court considers such an award to be appropriate in the circumst</w:t>
      </w:r>
      <w:r w:rsidR="00107735">
        <w:rPr>
          <w:rFonts w:ascii="Arial" w:hAnsi="Arial" w:cs="Arial"/>
        </w:rPr>
        <w:t>ances of the case. The learned j</w:t>
      </w:r>
      <w:r w:rsidRPr="00377063">
        <w:rPr>
          <w:rFonts w:ascii="Arial" w:hAnsi="Arial" w:cs="Arial"/>
        </w:rPr>
        <w:t>udge stated that since a judicial officer is, (a) a member of an organ of the State (the</w:t>
      </w:r>
      <w:r w:rsidR="003102D6">
        <w:rPr>
          <w:rFonts w:ascii="Arial" w:hAnsi="Arial" w:cs="Arial"/>
        </w:rPr>
        <w:t xml:space="preserve"> j</w:t>
      </w:r>
      <w:r w:rsidR="0049504F">
        <w:rPr>
          <w:rFonts w:ascii="Arial" w:hAnsi="Arial" w:cs="Arial"/>
        </w:rPr>
        <w:t>udiciary</w:t>
      </w:r>
      <w:r w:rsidRPr="00377063">
        <w:rPr>
          <w:rFonts w:ascii="Arial" w:hAnsi="Arial" w:cs="Arial"/>
        </w:rPr>
        <w:t>) and (b) is obligated to respect rights guaranteed by the Constitution, where the judicial officer violates those rights he or she loses immunity from suit and the State, as ‘principal’ of the judicial organ</w:t>
      </w:r>
      <w:r w:rsidR="00816178" w:rsidRPr="00377063">
        <w:rPr>
          <w:rFonts w:ascii="Arial" w:hAnsi="Arial" w:cs="Arial"/>
        </w:rPr>
        <w:t xml:space="preserve"> of the</w:t>
      </w:r>
      <w:r w:rsidRPr="00377063">
        <w:rPr>
          <w:rFonts w:ascii="Arial" w:hAnsi="Arial" w:cs="Arial"/>
        </w:rPr>
        <w:t xml:space="preserve"> State, also loses immunity and becomes liable. Such liability would include a general entitlement by an aggrieved person to claim all such orders as shall be necessary a</w:t>
      </w:r>
      <w:r w:rsidR="00E20776" w:rsidRPr="00377063">
        <w:rPr>
          <w:rFonts w:ascii="Arial" w:hAnsi="Arial" w:cs="Arial"/>
        </w:rPr>
        <w:t xml:space="preserve">nd or appropriate. </w:t>
      </w:r>
    </w:p>
    <w:p w:rsidR="00816178" w:rsidRDefault="00816178" w:rsidP="00816178">
      <w:pPr>
        <w:pStyle w:val="ListParagraph"/>
        <w:tabs>
          <w:tab w:val="left" w:pos="851"/>
        </w:tabs>
        <w:spacing w:line="480" w:lineRule="auto"/>
        <w:ind w:left="0"/>
        <w:jc w:val="both"/>
        <w:rPr>
          <w:rFonts w:ascii="Arial" w:hAnsi="Arial" w:cs="Arial"/>
        </w:rPr>
      </w:pPr>
    </w:p>
    <w:p w:rsidR="004A2509" w:rsidRPr="00377063" w:rsidRDefault="00816178" w:rsidP="00377063">
      <w:pPr>
        <w:pStyle w:val="ListParagraph"/>
        <w:numPr>
          <w:ilvl w:val="0"/>
          <w:numId w:val="25"/>
        </w:numPr>
        <w:tabs>
          <w:tab w:val="left" w:pos="851"/>
        </w:tabs>
        <w:spacing w:line="480" w:lineRule="auto"/>
        <w:ind w:left="0" w:firstLine="0"/>
        <w:jc w:val="both"/>
        <w:rPr>
          <w:rFonts w:ascii="Arial" w:hAnsi="Arial" w:cs="Arial"/>
        </w:rPr>
      </w:pPr>
      <w:r w:rsidRPr="00377063">
        <w:rPr>
          <w:rFonts w:ascii="Arial" w:hAnsi="Arial" w:cs="Arial"/>
        </w:rPr>
        <w:t>The learned j</w:t>
      </w:r>
      <w:r w:rsidR="004A2509" w:rsidRPr="00377063">
        <w:rPr>
          <w:rFonts w:ascii="Arial" w:hAnsi="Arial" w:cs="Arial"/>
        </w:rPr>
        <w:t>udge considered that to be necessary to secure to the aggrieved person the enjoyment of the rights and freedoms granted under the Constitution. He emphasised that the circumstances of the case wil</w:t>
      </w:r>
      <w:r w:rsidR="008B554F">
        <w:rPr>
          <w:rFonts w:ascii="Arial" w:hAnsi="Arial" w:cs="Arial"/>
        </w:rPr>
        <w:t>l determine whether or not the c</w:t>
      </w:r>
      <w:r w:rsidR="004A2509" w:rsidRPr="00377063">
        <w:rPr>
          <w:rFonts w:ascii="Arial" w:hAnsi="Arial" w:cs="Arial"/>
        </w:rPr>
        <w:t>ourt will award monetary compensation</w:t>
      </w:r>
      <w:r w:rsidRPr="00377063">
        <w:rPr>
          <w:rFonts w:ascii="Arial" w:hAnsi="Arial" w:cs="Arial"/>
        </w:rPr>
        <w:t>. The clear implication of the j</w:t>
      </w:r>
      <w:r w:rsidR="004A2509" w:rsidRPr="00377063">
        <w:rPr>
          <w:rFonts w:ascii="Arial" w:hAnsi="Arial" w:cs="Arial"/>
        </w:rPr>
        <w:t xml:space="preserve">udge’s reasoning is that </w:t>
      </w:r>
      <w:r w:rsidRPr="00377063">
        <w:rPr>
          <w:rFonts w:ascii="Arial" w:hAnsi="Arial" w:cs="Arial"/>
        </w:rPr>
        <w:t>the recognition</w:t>
      </w:r>
      <w:r w:rsidR="004A2509" w:rsidRPr="00377063">
        <w:rPr>
          <w:rFonts w:ascii="Arial" w:hAnsi="Arial" w:cs="Arial"/>
        </w:rPr>
        <w:t xml:space="preserve"> of State liability would make that possible while not recognising it would exclude that possibility.</w:t>
      </w:r>
    </w:p>
    <w:p w:rsidR="004A2509" w:rsidRPr="00377063" w:rsidRDefault="004A2509" w:rsidP="004A2509">
      <w:pPr>
        <w:pStyle w:val="ListParagraph"/>
        <w:tabs>
          <w:tab w:val="left" w:pos="851"/>
        </w:tabs>
        <w:spacing w:line="480" w:lineRule="auto"/>
        <w:ind w:left="0"/>
        <w:jc w:val="both"/>
        <w:rPr>
          <w:rFonts w:ascii="Arial" w:hAnsi="Arial" w:cs="Arial"/>
        </w:rPr>
      </w:pPr>
    </w:p>
    <w:p w:rsidR="00AF397B" w:rsidRDefault="00C777FC" w:rsidP="0062190D">
      <w:pPr>
        <w:pStyle w:val="ListParagraph"/>
        <w:numPr>
          <w:ilvl w:val="0"/>
          <w:numId w:val="25"/>
        </w:numPr>
        <w:tabs>
          <w:tab w:val="left" w:pos="851"/>
        </w:tabs>
        <w:spacing w:line="480" w:lineRule="auto"/>
        <w:ind w:left="0" w:firstLine="0"/>
        <w:jc w:val="both"/>
        <w:rPr>
          <w:rFonts w:ascii="Arial" w:hAnsi="Arial" w:cs="Arial"/>
        </w:rPr>
      </w:pPr>
      <w:proofErr w:type="spellStart"/>
      <w:r w:rsidRPr="00377063">
        <w:rPr>
          <w:rFonts w:ascii="Arial" w:hAnsi="Arial" w:cs="Arial"/>
        </w:rPr>
        <w:t>Geier</w:t>
      </w:r>
      <w:proofErr w:type="spellEnd"/>
      <w:r w:rsidRPr="00377063">
        <w:rPr>
          <w:rFonts w:ascii="Arial" w:hAnsi="Arial" w:cs="Arial"/>
        </w:rPr>
        <w:t xml:space="preserve"> J</w:t>
      </w:r>
      <w:r w:rsidR="005E4A29" w:rsidRPr="00377063">
        <w:rPr>
          <w:rFonts w:ascii="Arial" w:hAnsi="Arial" w:cs="Arial"/>
        </w:rPr>
        <w:t xml:space="preserve"> </w:t>
      </w:r>
      <w:r w:rsidR="00E35F63">
        <w:rPr>
          <w:rFonts w:ascii="Arial" w:hAnsi="Arial" w:cs="Arial"/>
        </w:rPr>
        <w:t>reasoned that the S</w:t>
      </w:r>
      <w:r w:rsidR="00BE0C3A" w:rsidRPr="00377063">
        <w:rPr>
          <w:rFonts w:ascii="Arial" w:hAnsi="Arial" w:cs="Arial"/>
        </w:rPr>
        <w:t>tate is a legal person with the capacity to sue and be sued: vicarious liability was not at stake since a jud</w:t>
      </w:r>
      <w:r w:rsidR="005E4A29" w:rsidRPr="00377063">
        <w:rPr>
          <w:rFonts w:ascii="Arial" w:hAnsi="Arial" w:cs="Arial"/>
        </w:rPr>
        <w:t>icial officer</w:t>
      </w:r>
      <w:r w:rsidR="00BE0C3A" w:rsidRPr="00377063">
        <w:rPr>
          <w:rFonts w:ascii="Arial" w:hAnsi="Arial" w:cs="Arial"/>
        </w:rPr>
        <w:t xml:space="preserve"> cannot be said to be an employee of </w:t>
      </w:r>
      <w:r w:rsidR="005E4A29" w:rsidRPr="00377063">
        <w:rPr>
          <w:rFonts w:ascii="Arial" w:hAnsi="Arial" w:cs="Arial"/>
        </w:rPr>
        <w:t xml:space="preserve">the </w:t>
      </w:r>
      <w:r w:rsidR="0035427E">
        <w:rPr>
          <w:rFonts w:ascii="Arial" w:hAnsi="Arial" w:cs="Arial"/>
        </w:rPr>
        <w:t>S</w:t>
      </w:r>
      <w:r w:rsidR="00BE0C3A" w:rsidRPr="00377063">
        <w:rPr>
          <w:rFonts w:ascii="Arial" w:hAnsi="Arial" w:cs="Arial"/>
        </w:rPr>
        <w:t>ta</w:t>
      </w:r>
      <w:r w:rsidR="004A2509" w:rsidRPr="00377063">
        <w:rPr>
          <w:rFonts w:ascii="Arial" w:hAnsi="Arial" w:cs="Arial"/>
        </w:rPr>
        <w:t>te. T</w:t>
      </w:r>
      <w:r w:rsidR="00BE0C3A" w:rsidRPr="00377063">
        <w:rPr>
          <w:rFonts w:ascii="Arial" w:hAnsi="Arial" w:cs="Arial"/>
        </w:rPr>
        <w:t>he only relevant issue was direct state liability</w:t>
      </w:r>
      <w:r w:rsidR="004A2509" w:rsidRPr="00377063">
        <w:rPr>
          <w:rFonts w:ascii="Arial" w:hAnsi="Arial" w:cs="Arial"/>
        </w:rPr>
        <w:t xml:space="preserve"> of the State</w:t>
      </w:r>
      <w:r w:rsidR="00BE0C3A" w:rsidRPr="00377063">
        <w:rPr>
          <w:rFonts w:ascii="Arial" w:hAnsi="Arial" w:cs="Arial"/>
        </w:rPr>
        <w:t xml:space="preserve">. </w:t>
      </w:r>
      <w:proofErr w:type="spellStart"/>
      <w:r w:rsidR="003F2EA7" w:rsidRPr="00377063">
        <w:rPr>
          <w:rFonts w:ascii="Arial" w:hAnsi="Arial" w:cs="Arial"/>
        </w:rPr>
        <w:t>Geier</w:t>
      </w:r>
      <w:proofErr w:type="spellEnd"/>
      <w:r w:rsidR="00BE0C3A" w:rsidRPr="00377063">
        <w:rPr>
          <w:rFonts w:ascii="Arial" w:hAnsi="Arial" w:cs="Arial"/>
        </w:rPr>
        <w:t xml:space="preserve"> J further found that judicial independence and separation of </w:t>
      </w:r>
      <w:r w:rsidR="00BE0C3A" w:rsidRPr="00377063">
        <w:rPr>
          <w:rFonts w:ascii="Arial" w:hAnsi="Arial" w:cs="Arial"/>
        </w:rPr>
        <w:lastRenderedPageBreak/>
        <w:t>powers w</w:t>
      </w:r>
      <w:r w:rsidR="005E4A29" w:rsidRPr="00377063">
        <w:rPr>
          <w:rFonts w:ascii="Arial" w:hAnsi="Arial" w:cs="Arial"/>
        </w:rPr>
        <w:t xml:space="preserve">ere not impermissibly interfered </w:t>
      </w:r>
      <w:r w:rsidR="00BE0C3A" w:rsidRPr="00377063">
        <w:rPr>
          <w:rFonts w:ascii="Arial" w:hAnsi="Arial" w:cs="Arial"/>
        </w:rPr>
        <w:t>with</w:t>
      </w:r>
      <w:r w:rsidR="005E4A29" w:rsidRPr="00377063">
        <w:rPr>
          <w:rFonts w:ascii="Arial" w:hAnsi="Arial" w:cs="Arial"/>
        </w:rPr>
        <w:t xml:space="preserve"> by the extension of liability to the State for judicial misbehaviour.</w:t>
      </w:r>
      <w:r w:rsidR="00BE0C3A" w:rsidRPr="00377063">
        <w:rPr>
          <w:rFonts w:ascii="Arial" w:hAnsi="Arial" w:cs="Arial"/>
        </w:rPr>
        <w:t xml:space="preserve"> </w:t>
      </w:r>
    </w:p>
    <w:p w:rsidR="00322865" w:rsidRPr="00377063" w:rsidRDefault="00322865" w:rsidP="00322865">
      <w:pPr>
        <w:pStyle w:val="ListParagraph"/>
        <w:tabs>
          <w:tab w:val="left" w:pos="851"/>
        </w:tabs>
        <w:spacing w:line="480" w:lineRule="auto"/>
        <w:ind w:left="0"/>
        <w:jc w:val="both"/>
        <w:rPr>
          <w:rFonts w:ascii="Arial" w:hAnsi="Arial" w:cs="Arial"/>
        </w:rPr>
      </w:pPr>
    </w:p>
    <w:p w:rsidR="0095683E" w:rsidRDefault="0036536E" w:rsidP="005736F1">
      <w:pPr>
        <w:spacing w:line="480" w:lineRule="auto"/>
        <w:jc w:val="both"/>
        <w:rPr>
          <w:rFonts w:ascii="Arial" w:hAnsi="Arial" w:cs="Arial"/>
          <w:u w:val="single"/>
        </w:rPr>
      </w:pPr>
      <w:r>
        <w:rPr>
          <w:rFonts w:ascii="Arial" w:hAnsi="Arial" w:cs="Arial"/>
          <w:u w:val="single"/>
        </w:rPr>
        <w:t>Appellant’s principal s</w:t>
      </w:r>
      <w:r w:rsidR="0095683E" w:rsidRPr="00D1028C">
        <w:rPr>
          <w:rFonts w:ascii="Arial" w:hAnsi="Arial" w:cs="Arial"/>
          <w:u w:val="single"/>
        </w:rPr>
        <w:t xml:space="preserve">ubmissions </w:t>
      </w:r>
    </w:p>
    <w:p w:rsidR="00AF397B" w:rsidRPr="0062190D" w:rsidRDefault="00CA709B" w:rsidP="0062190D">
      <w:pPr>
        <w:pStyle w:val="ListParagraph"/>
        <w:numPr>
          <w:ilvl w:val="0"/>
          <w:numId w:val="25"/>
        </w:numPr>
        <w:tabs>
          <w:tab w:val="left" w:pos="851"/>
        </w:tabs>
        <w:spacing w:line="480" w:lineRule="auto"/>
        <w:ind w:left="0" w:firstLine="0"/>
        <w:jc w:val="both"/>
        <w:rPr>
          <w:rFonts w:ascii="Arial" w:hAnsi="Arial" w:cs="Arial"/>
        </w:rPr>
      </w:pPr>
      <w:r w:rsidRPr="0062190D">
        <w:rPr>
          <w:rFonts w:ascii="Arial" w:hAnsi="Arial" w:cs="Arial"/>
        </w:rPr>
        <w:t xml:space="preserve">In support of </w:t>
      </w:r>
      <w:proofErr w:type="spellStart"/>
      <w:r w:rsidRPr="0062190D">
        <w:rPr>
          <w:rFonts w:ascii="Arial" w:hAnsi="Arial" w:cs="Arial"/>
        </w:rPr>
        <w:t>Geier</w:t>
      </w:r>
      <w:proofErr w:type="spellEnd"/>
      <w:r w:rsidRPr="0062190D">
        <w:rPr>
          <w:rFonts w:ascii="Arial" w:hAnsi="Arial" w:cs="Arial"/>
        </w:rPr>
        <w:t xml:space="preserve"> J’s conclusion that State liability exists on the assumed facts, </w:t>
      </w:r>
      <w:r w:rsidR="005E4A29" w:rsidRPr="0062190D">
        <w:rPr>
          <w:rFonts w:ascii="Arial" w:hAnsi="Arial" w:cs="Arial"/>
        </w:rPr>
        <w:t xml:space="preserve">Mr </w:t>
      </w:r>
      <w:proofErr w:type="spellStart"/>
      <w:r w:rsidR="005E4A29" w:rsidRPr="0062190D">
        <w:rPr>
          <w:rFonts w:ascii="Arial" w:hAnsi="Arial" w:cs="Arial"/>
        </w:rPr>
        <w:t>Tötemeyer</w:t>
      </w:r>
      <w:proofErr w:type="spellEnd"/>
      <w:r w:rsidR="005E4A29" w:rsidRPr="0062190D">
        <w:rPr>
          <w:rFonts w:ascii="Arial" w:hAnsi="Arial" w:cs="Arial"/>
        </w:rPr>
        <w:t xml:space="preserve"> for the appellant placed</w:t>
      </w:r>
      <w:r w:rsidRPr="0062190D">
        <w:rPr>
          <w:rFonts w:ascii="Arial" w:hAnsi="Arial" w:cs="Arial"/>
        </w:rPr>
        <w:t xml:space="preserve"> reliance on the reasoning of the majority in the Privy Council case of </w:t>
      </w:r>
      <w:proofErr w:type="spellStart"/>
      <w:r w:rsidRPr="006D018A">
        <w:rPr>
          <w:rFonts w:ascii="Arial" w:hAnsi="Arial" w:cs="Arial"/>
          <w:i/>
        </w:rPr>
        <w:t>Maharaj</w:t>
      </w:r>
      <w:proofErr w:type="spellEnd"/>
      <w:r w:rsidRPr="006D018A">
        <w:rPr>
          <w:rFonts w:ascii="Arial" w:hAnsi="Arial" w:cs="Arial"/>
          <w:i/>
        </w:rPr>
        <w:t xml:space="preserve"> v Attorney-General of Trinidad and Tobago</w:t>
      </w:r>
      <w:r w:rsidRPr="00D1028C">
        <w:rPr>
          <w:rStyle w:val="FootnoteReference"/>
          <w:rFonts w:ascii="Arial" w:hAnsi="Arial" w:cs="Arial"/>
        </w:rPr>
        <w:footnoteReference w:id="13"/>
      </w:r>
      <w:r w:rsidR="005E4A29" w:rsidRPr="0062190D">
        <w:rPr>
          <w:rFonts w:ascii="Arial" w:hAnsi="Arial" w:cs="Arial"/>
        </w:rPr>
        <w:t xml:space="preserve"> (</w:t>
      </w:r>
      <w:proofErr w:type="spellStart"/>
      <w:r w:rsidR="005E4A29" w:rsidRPr="0062190D">
        <w:rPr>
          <w:rFonts w:ascii="Arial" w:hAnsi="Arial" w:cs="Arial"/>
          <w:i/>
        </w:rPr>
        <w:t>Maharaj</w:t>
      </w:r>
      <w:proofErr w:type="spellEnd"/>
      <w:r w:rsidR="005E4A29" w:rsidRPr="0062190D">
        <w:rPr>
          <w:rFonts w:ascii="Arial" w:hAnsi="Arial" w:cs="Arial"/>
          <w:i/>
        </w:rPr>
        <w:t xml:space="preserve"> </w:t>
      </w:r>
      <w:r w:rsidR="005E4A29" w:rsidRPr="0035427E">
        <w:rPr>
          <w:rFonts w:ascii="Arial" w:hAnsi="Arial" w:cs="Arial"/>
        </w:rPr>
        <w:t>(</w:t>
      </w:r>
      <w:r w:rsidR="0035427E">
        <w:rPr>
          <w:rFonts w:ascii="Arial" w:hAnsi="Arial" w:cs="Arial"/>
        </w:rPr>
        <w:t xml:space="preserve">No </w:t>
      </w:r>
      <w:r w:rsidR="005E4A29" w:rsidRPr="0035427E">
        <w:rPr>
          <w:rFonts w:ascii="Arial" w:hAnsi="Arial" w:cs="Arial"/>
        </w:rPr>
        <w:t>2))</w:t>
      </w:r>
      <w:r w:rsidR="005E4A29" w:rsidRPr="0062190D">
        <w:rPr>
          <w:rFonts w:ascii="Arial" w:hAnsi="Arial" w:cs="Arial"/>
        </w:rPr>
        <w:t>,</w:t>
      </w:r>
      <w:r w:rsidR="00C777FC" w:rsidRPr="0062190D">
        <w:rPr>
          <w:rFonts w:ascii="Arial" w:hAnsi="Arial" w:cs="Arial"/>
        </w:rPr>
        <w:t xml:space="preserve"> and that of the </w:t>
      </w:r>
      <w:r w:rsidRPr="0062190D">
        <w:rPr>
          <w:rFonts w:ascii="Arial" w:hAnsi="Arial" w:cs="Arial"/>
        </w:rPr>
        <w:t xml:space="preserve">minority in the New Zealand case of </w:t>
      </w:r>
      <w:r w:rsidRPr="0062190D">
        <w:rPr>
          <w:rFonts w:ascii="Arial" w:hAnsi="Arial" w:cs="Arial"/>
          <w:i/>
        </w:rPr>
        <w:t>Attorney</w:t>
      </w:r>
      <w:r w:rsidR="006D018A">
        <w:rPr>
          <w:rFonts w:ascii="Arial" w:hAnsi="Arial" w:cs="Arial"/>
          <w:i/>
        </w:rPr>
        <w:t>–</w:t>
      </w:r>
      <w:r w:rsidRPr="0062190D">
        <w:rPr>
          <w:rFonts w:ascii="Arial" w:hAnsi="Arial" w:cs="Arial"/>
          <w:i/>
        </w:rPr>
        <w:t>General</w:t>
      </w:r>
      <w:r w:rsidRPr="0062190D">
        <w:rPr>
          <w:rFonts w:ascii="Arial" w:hAnsi="Arial" w:cs="Arial"/>
        </w:rPr>
        <w:t xml:space="preserve"> v </w:t>
      </w:r>
      <w:r w:rsidRPr="0062190D">
        <w:rPr>
          <w:rFonts w:ascii="Arial" w:hAnsi="Arial" w:cs="Arial"/>
          <w:i/>
        </w:rPr>
        <w:t>Chapman</w:t>
      </w:r>
      <w:r w:rsidRPr="00D1028C">
        <w:rPr>
          <w:rStyle w:val="FootnoteReference"/>
          <w:rFonts w:ascii="Arial" w:hAnsi="Arial" w:cs="Arial"/>
          <w:i/>
        </w:rPr>
        <w:footnoteReference w:id="14"/>
      </w:r>
      <w:r w:rsidR="005E4A29" w:rsidRPr="0062190D">
        <w:rPr>
          <w:rFonts w:ascii="Arial" w:hAnsi="Arial" w:cs="Arial"/>
          <w:i/>
        </w:rPr>
        <w:t xml:space="preserve"> (Chapman).</w:t>
      </w:r>
    </w:p>
    <w:p w:rsidR="00AF397B" w:rsidRDefault="00AF397B" w:rsidP="00AF397B">
      <w:pPr>
        <w:pStyle w:val="ListParagraph"/>
        <w:tabs>
          <w:tab w:val="left" w:pos="851"/>
        </w:tabs>
        <w:spacing w:line="480" w:lineRule="auto"/>
        <w:ind w:left="360"/>
        <w:jc w:val="both"/>
        <w:rPr>
          <w:rFonts w:ascii="Arial" w:hAnsi="Arial" w:cs="Arial"/>
        </w:rPr>
      </w:pPr>
    </w:p>
    <w:p w:rsidR="00AF397B" w:rsidRPr="0062190D" w:rsidRDefault="00CA709B" w:rsidP="0062190D">
      <w:pPr>
        <w:pStyle w:val="ListParagraph"/>
        <w:numPr>
          <w:ilvl w:val="0"/>
          <w:numId w:val="25"/>
        </w:numPr>
        <w:tabs>
          <w:tab w:val="left" w:pos="851"/>
        </w:tabs>
        <w:spacing w:line="480" w:lineRule="auto"/>
        <w:ind w:left="0" w:firstLine="0"/>
        <w:jc w:val="both"/>
        <w:rPr>
          <w:rFonts w:ascii="Arial" w:hAnsi="Arial" w:cs="Arial"/>
        </w:rPr>
      </w:pPr>
      <w:r w:rsidRPr="0062190D">
        <w:rPr>
          <w:rFonts w:ascii="Arial" w:hAnsi="Arial" w:cs="Arial"/>
        </w:rPr>
        <w:t>The departure point in the judgments relied on by the appellant is</w:t>
      </w:r>
      <w:r w:rsidR="00AA0965" w:rsidRPr="0062190D">
        <w:rPr>
          <w:rFonts w:ascii="Arial" w:hAnsi="Arial" w:cs="Arial"/>
        </w:rPr>
        <w:t xml:space="preserve"> that the impugned conduct of the </w:t>
      </w:r>
      <w:r w:rsidRPr="0062190D">
        <w:rPr>
          <w:rFonts w:ascii="Arial" w:hAnsi="Arial" w:cs="Arial"/>
        </w:rPr>
        <w:t xml:space="preserve">judicial </w:t>
      </w:r>
      <w:r w:rsidR="00AA0965" w:rsidRPr="0062190D">
        <w:rPr>
          <w:rFonts w:ascii="Arial" w:hAnsi="Arial" w:cs="Arial"/>
        </w:rPr>
        <w:t xml:space="preserve">branch which violates an aggrieved person’s constitutional rights </w:t>
      </w:r>
      <w:r w:rsidR="0080237A" w:rsidRPr="0062190D">
        <w:rPr>
          <w:rFonts w:ascii="Arial" w:hAnsi="Arial" w:cs="Arial"/>
        </w:rPr>
        <w:t>occurs</w:t>
      </w:r>
      <w:r w:rsidR="00C777FC" w:rsidRPr="0062190D">
        <w:rPr>
          <w:rFonts w:ascii="Arial" w:hAnsi="Arial" w:cs="Arial"/>
        </w:rPr>
        <w:t xml:space="preserve"> </w:t>
      </w:r>
      <w:r w:rsidRPr="0062190D">
        <w:rPr>
          <w:rFonts w:ascii="Arial" w:hAnsi="Arial" w:cs="Arial"/>
        </w:rPr>
        <w:t xml:space="preserve">in the exercise of the judicial power of the State. As such, it constitutes a contravention by the State </w:t>
      </w:r>
      <w:r w:rsidR="006976C7" w:rsidRPr="0062190D">
        <w:rPr>
          <w:rFonts w:ascii="Arial" w:hAnsi="Arial" w:cs="Arial"/>
        </w:rPr>
        <w:t xml:space="preserve">of </w:t>
      </w:r>
      <w:r w:rsidRPr="0062190D">
        <w:rPr>
          <w:rFonts w:ascii="Arial" w:hAnsi="Arial" w:cs="Arial"/>
        </w:rPr>
        <w:t>an aggrieved person</w:t>
      </w:r>
      <w:r w:rsidR="006976C7" w:rsidRPr="0062190D">
        <w:rPr>
          <w:rFonts w:ascii="Arial" w:hAnsi="Arial" w:cs="Arial"/>
        </w:rPr>
        <w:t xml:space="preserve">’s constitutionally guaranteed rights which must be vindicated with </w:t>
      </w:r>
      <w:r w:rsidRPr="0062190D">
        <w:rPr>
          <w:rFonts w:ascii="Arial" w:hAnsi="Arial" w:cs="Arial"/>
        </w:rPr>
        <w:t>a remedy. Being a liability that flows directly from the exercise of a power wielded by the State</w:t>
      </w:r>
      <w:r w:rsidR="00C777FC" w:rsidRPr="0062190D">
        <w:rPr>
          <w:rFonts w:ascii="Arial" w:hAnsi="Arial" w:cs="Arial"/>
        </w:rPr>
        <w:t>,</w:t>
      </w:r>
      <w:r w:rsidRPr="0062190D">
        <w:rPr>
          <w:rFonts w:ascii="Arial" w:hAnsi="Arial" w:cs="Arial"/>
        </w:rPr>
        <w:t xml:space="preserve"> a legal person with rights and duties, it can be sued for violating rights protected under the Cons</w:t>
      </w:r>
      <w:r w:rsidR="00C777FC" w:rsidRPr="0062190D">
        <w:rPr>
          <w:rFonts w:ascii="Arial" w:hAnsi="Arial" w:cs="Arial"/>
        </w:rPr>
        <w:t>titution. Towards that end, Art</w:t>
      </w:r>
      <w:r w:rsidRPr="0062190D">
        <w:rPr>
          <w:rFonts w:ascii="Arial" w:hAnsi="Arial" w:cs="Arial"/>
        </w:rPr>
        <w:t xml:space="preserve"> 25(3) and (4)</w:t>
      </w:r>
      <w:r w:rsidR="0080237A">
        <w:rPr>
          <w:rStyle w:val="FootnoteReference"/>
          <w:rFonts w:ascii="Arial" w:hAnsi="Arial" w:cs="Arial"/>
        </w:rPr>
        <w:footnoteReference w:id="15"/>
      </w:r>
      <w:r w:rsidRPr="0062190D">
        <w:rPr>
          <w:rFonts w:ascii="Arial" w:hAnsi="Arial" w:cs="Arial"/>
        </w:rPr>
        <w:t xml:space="preserve"> of the Constitution empower the Court to award </w:t>
      </w:r>
      <w:r w:rsidR="007E79B8">
        <w:rPr>
          <w:rFonts w:ascii="Arial" w:hAnsi="Arial" w:cs="Arial"/>
        </w:rPr>
        <w:t xml:space="preserve">monetary </w:t>
      </w:r>
      <w:r w:rsidRPr="0062190D">
        <w:rPr>
          <w:rFonts w:ascii="Arial" w:hAnsi="Arial" w:cs="Arial"/>
        </w:rPr>
        <w:t>compensation to persons whose cons</w:t>
      </w:r>
      <w:r w:rsidR="006976C7" w:rsidRPr="0062190D">
        <w:rPr>
          <w:rFonts w:ascii="Arial" w:hAnsi="Arial" w:cs="Arial"/>
        </w:rPr>
        <w:t>titutional rights were violated.</w:t>
      </w:r>
      <w:r w:rsidRPr="0062190D">
        <w:rPr>
          <w:rFonts w:ascii="Arial" w:hAnsi="Arial" w:cs="Arial"/>
        </w:rPr>
        <w:t xml:space="preserve"> </w:t>
      </w:r>
    </w:p>
    <w:p w:rsidR="00AF397B" w:rsidRPr="0062190D" w:rsidRDefault="00CA709B" w:rsidP="0062190D">
      <w:pPr>
        <w:pStyle w:val="ListParagraph"/>
        <w:numPr>
          <w:ilvl w:val="0"/>
          <w:numId w:val="25"/>
        </w:numPr>
        <w:tabs>
          <w:tab w:val="left" w:pos="851"/>
        </w:tabs>
        <w:spacing w:line="480" w:lineRule="auto"/>
        <w:ind w:left="0" w:firstLine="0"/>
        <w:jc w:val="both"/>
        <w:rPr>
          <w:rFonts w:ascii="Arial" w:hAnsi="Arial" w:cs="Arial"/>
        </w:rPr>
      </w:pPr>
      <w:r w:rsidRPr="0062190D">
        <w:rPr>
          <w:rFonts w:ascii="Arial" w:hAnsi="Arial" w:cs="Arial"/>
        </w:rPr>
        <w:lastRenderedPageBreak/>
        <w:t>The argument goes that an award of damages against the State is appropriate because the liability conten</w:t>
      </w:r>
      <w:r w:rsidR="002934EC" w:rsidRPr="0062190D">
        <w:rPr>
          <w:rFonts w:ascii="Arial" w:hAnsi="Arial" w:cs="Arial"/>
        </w:rPr>
        <w:t>ded for is aimed at protecting</w:t>
      </w:r>
      <w:r w:rsidRPr="0062190D">
        <w:rPr>
          <w:rFonts w:ascii="Arial" w:hAnsi="Arial" w:cs="Arial"/>
        </w:rPr>
        <w:t xml:space="preserve"> constitutionally guaranteed rights which Art 5 of the Constitution enjoins all </w:t>
      </w:r>
      <w:r w:rsidR="00107735">
        <w:rPr>
          <w:rFonts w:ascii="Arial" w:hAnsi="Arial" w:cs="Arial"/>
        </w:rPr>
        <w:t xml:space="preserve">organs of State, including the </w:t>
      </w:r>
      <w:r w:rsidR="003102D6">
        <w:rPr>
          <w:rFonts w:ascii="Arial" w:hAnsi="Arial" w:cs="Arial"/>
        </w:rPr>
        <w:t>j</w:t>
      </w:r>
      <w:r w:rsidR="00E35F63">
        <w:rPr>
          <w:rFonts w:ascii="Arial" w:hAnsi="Arial" w:cs="Arial"/>
        </w:rPr>
        <w:t>udiciary</w:t>
      </w:r>
      <w:r w:rsidRPr="0062190D">
        <w:rPr>
          <w:rFonts w:ascii="Arial" w:hAnsi="Arial" w:cs="Arial"/>
        </w:rPr>
        <w:t xml:space="preserve">, to respect and uphold. Since Art 5 makes fundamental rights and freedoms ‘enforceable by the Courts’, the </w:t>
      </w:r>
      <w:r w:rsidR="00AA0965" w:rsidRPr="0062190D">
        <w:rPr>
          <w:rFonts w:ascii="Arial" w:hAnsi="Arial" w:cs="Arial"/>
        </w:rPr>
        <w:t>clear intent</w:t>
      </w:r>
      <w:r w:rsidRPr="0062190D">
        <w:rPr>
          <w:rFonts w:ascii="Arial" w:hAnsi="Arial" w:cs="Arial"/>
        </w:rPr>
        <w:t xml:space="preserve"> is that where they are breached by a functionary performing a power of the State, the State </w:t>
      </w:r>
      <w:r w:rsidR="00C777FC" w:rsidRPr="0062190D">
        <w:rPr>
          <w:rFonts w:ascii="Arial" w:hAnsi="Arial" w:cs="Arial"/>
        </w:rPr>
        <w:t>is</w:t>
      </w:r>
      <w:r w:rsidRPr="0062190D">
        <w:rPr>
          <w:rFonts w:ascii="Arial" w:hAnsi="Arial" w:cs="Arial"/>
        </w:rPr>
        <w:t xml:space="preserve"> liable.</w:t>
      </w:r>
    </w:p>
    <w:p w:rsidR="00AF397B" w:rsidRDefault="00AF397B" w:rsidP="00322865">
      <w:pPr>
        <w:pStyle w:val="ListParagraph"/>
        <w:spacing w:line="480" w:lineRule="auto"/>
        <w:rPr>
          <w:rFonts w:ascii="Arial" w:hAnsi="Arial" w:cs="Arial"/>
        </w:rPr>
      </w:pPr>
    </w:p>
    <w:p w:rsidR="002D5761" w:rsidRPr="0062190D" w:rsidRDefault="00FD596C" w:rsidP="0062190D">
      <w:pPr>
        <w:pStyle w:val="ListParagraph"/>
        <w:numPr>
          <w:ilvl w:val="0"/>
          <w:numId w:val="25"/>
        </w:numPr>
        <w:tabs>
          <w:tab w:val="left" w:pos="851"/>
        </w:tabs>
        <w:spacing w:line="480" w:lineRule="auto"/>
        <w:ind w:left="0" w:firstLine="0"/>
        <w:jc w:val="both"/>
        <w:rPr>
          <w:rFonts w:ascii="Arial" w:hAnsi="Arial" w:cs="Arial"/>
        </w:rPr>
      </w:pPr>
      <w:r w:rsidRPr="0062190D">
        <w:rPr>
          <w:rFonts w:ascii="Arial" w:hAnsi="Arial" w:cs="Arial"/>
        </w:rPr>
        <w:t>It is argued further that since</w:t>
      </w:r>
      <w:r w:rsidR="00CA709B" w:rsidRPr="0062190D">
        <w:rPr>
          <w:rFonts w:ascii="Arial" w:hAnsi="Arial" w:cs="Arial"/>
        </w:rPr>
        <w:t xml:space="preserve"> the </w:t>
      </w:r>
      <w:r w:rsidR="00E543A0" w:rsidRPr="0062190D">
        <w:rPr>
          <w:rFonts w:ascii="Arial" w:hAnsi="Arial" w:cs="Arial"/>
        </w:rPr>
        <w:t xml:space="preserve">proposed </w:t>
      </w:r>
      <w:r w:rsidR="00CA709B" w:rsidRPr="0062190D">
        <w:rPr>
          <w:rFonts w:ascii="Arial" w:hAnsi="Arial" w:cs="Arial"/>
        </w:rPr>
        <w:t>lia</w:t>
      </w:r>
      <w:r w:rsidR="00E543A0" w:rsidRPr="0062190D">
        <w:rPr>
          <w:rFonts w:ascii="Arial" w:hAnsi="Arial" w:cs="Arial"/>
        </w:rPr>
        <w:t>bility attaching to the State will be</w:t>
      </w:r>
      <w:r w:rsidR="00CA709B" w:rsidRPr="0062190D">
        <w:rPr>
          <w:rFonts w:ascii="Arial" w:hAnsi="Arial" w:cs="Arial"/>
        </w:rPr>
        <w:t xml:space="preserve"> restricted to violation of rights protected by the Bill of Rights, and only in respect of </w:t>
      </w:r>
      <w:r w:rsidR="00CA709B" w:rsidRPr="0062190D">
        <w:rPr>
          <w:rFonts w:ascii="Arial" w:hAnsi="Arial" w:cs="Arial"/>
          <w:i/>
        </w:rPr>
        <w:t>mala fide</w:t>
      </w:r>
      <w:r w:rsidR="00CF256E" w:rsidRPr="0062190D">
        <w:rPr>
          <w:rFonts w:ascii="Arial" w:hAnsi="Arial" w:cs="Arial"/>
          <w:i/>
        </w:rPr>
        <w:t xml:space="preserve">, </w:t>
      </w:r>
      <w:r w:rsidR="00CF256E" w:rsidRPr="0062190D">
        <w:rPr>
          <w:rFonts w:ascii="Arial" w:hAnsi="Arial" w:cs="Arial"/>
        </w:rPr>
        <w:t>malicious</w:t>
      </w:r>
      <w:r w:rsidR="00CA709B" w:rsidRPr="0062190D">
        <w:rPr>
          <w:rFonts w:ascii="Arial" w:hAnsi="Arial" w:cs="Arial"/>
        </w:rPr>
        <w:t xml:space="preserve"> </w:t>
      </w:r>
      <w:r w:rsidR="00A37DF4" w:rsidRPr="0062190D">
        <w:rPr>
          <w:rFonts w:ascii="Arial" w:hAnsi="Arial" w:cs="Arial"/>
        </w:rPr>
        <w:t>or</w:t>
      </w:r>
      <w:r w:rsidR="00CA709B" w:rsidRPr="0062190D">
        <w:rPr>
          <w:rFonts w:ascii="Arial" w:hAnsi="Arial" w:cs="Arial"/>
        </w:rPr>
        <w:t xml:space="preserve"> fraudulent conduct, the fear that such liability will open the </w:t>
      </w:r>
      <w:r w:rsidR="00B84C88" w:rsidRPr="0062190D">
        <w:rPr>
          <w:rFonts w:ascii="Arial" w:hAnsi="Arial" w:cs="Arial"/>
        </w:rPr>
        <w:t xml:space="preserve">litigation </w:t>
      </w:r>
      <w:r w:rsidR="00CA709B" w:rsidRPr="0062190D">
        <w:rPr>
          <w:rFonts w:ascii="Arial" w:hAnsi="Arial" w:cs="Arial"/>
        </w:rPr>
        <w:t>floodgates is not j</w:t>
      </w:r>
      <w:r w:rsidR="0035427E">
        <w:rPr>
          <w:rFonts w:ascii="Arial" w:hAnsi="Arial" w:cs="Arial"/>
        </w:rPr>
        <w:t>ustified. On the contrary, the c</w:t>
      </w:r>
      <w:r w:rsidR="00CA709B" w:rsidRPr="0062190D">
        <w:rPr>
          <w:rFonts w:ascii="Arial" w:hAnsi="Arial" w:cs="Arial"/>
        </w:rPr>
        <w:t xml:space="preserve">ourt has the duty to craft necessary and appropriate relief by ‘forging new tools’ to vindicate a violation of </w:t>
      </w:r>
      <w:r w:rsidR="00CF256E" w:rsidRPr="0062190D">
        <w:rPr>
          <w:rFonts w:ascii="Arial" w:hAnsi="Arial" w:cs="Arial"/>
        </w:rPr>
        <w:t xml:space="preserve">guaranteed </w:t>
      </w:r>
      <w:r w:rsidR="00CA709B" w:rsidRPr="0062190D">
        <w:rPr>
          <w:rFonts w:ascii="Arial" w:hAnsi="Arial" w:cs="Arial"/>
        </w:rPr>
        <w:t xml:space="preserve">rights and freedoms. It is further submitted that to deny a remedy against the State for </w:t>
      </w:r>
      <w:r w:rsidR="00CA709B" w:rsidRPr="0062190D">
        <w:rPr>
          <w:rFonts w:ascii="Arial" w:hAnsi="Arial" w:cs="Arial"/>
          <w:i/>
        </w:rPr>
        <w:t>mala fide</w:t>
      </w:r>
      <w:r w:rsidR="00AA0965" w:rsidRPr="0062190D">
        <w:rPr>
          <w:rFonts w:ascii="Arial" w:hAnsi="Arial" w:cs="Arial"/>
          <w:i/>
        </w:rPr>
        <w:t>,</w:t>
      </w:r>
      <w:r w:rsidR="00AA0965" w:rsidRPr="0062190D">
        <w:rPr>
          <w:rFonts w:ascii="Arial" w:hAnsi="Arial" w:cs="Arial"/>
        </w:rPr>
        <w:t xml:space="preserve"> malicious</w:t>
      </w:r>
      <w:r w:rsidR="00CA709B" w:rsidRPr="0062190D">
        <w:rPr>
          <w:rFonts w:ascii="Arial" w:hAnsi="Arial" w:cs="Arial"/>
        </w:rPr>
        <w:t xml:space="preserve"> and fraudulent conduct of judicial officers</w:t>
      </w:r>
      <w:r w:rsidR="00B84C88" w:rsidRPr="0062190D">
        <w:rPr>
          <w:rFonts w:ascii="Arial" w:hAnsi="Arial" w:cs="Arial"/>
        </w:rPr>
        <w:t>,</w:t>
      </w:r>
      <w:r w:rsidR="00CA709B" w:rsidRPr="0062190D">
        <w:rPr>
          <w:rFonts w:ascii="Arial" w:hAnsi="Arial" w:cs="Arial"/>
        </w:rPr>
        <w:t xml:space="preserve"> is contrary to the State’s obligation to provide effective remed</w:t>
      </w:r>
      <w:r w:rsidR="00B84C88" w:rsidRPr="0062190D">
        <w:rPr>
          <w:rFonts w:ascii="Arial" w:hAnsi="Arial" w:cs="Arial"/>
        </w:rPr>
        <w:t>ies under</w:t>
      </w:r>
      <w:r w:rsidR="00CA709B" w:rsidRPr="0062190D">
        <w:rPr>
          <w:rFonts w:ascii="Arial" w:hAnsi="Arial" w:cs="Arial"/>
        </w:rPr>
        <w:t xml:space="preserve"> domestic law. </w:t>
      </w:r>
    </w:p>
    <w:p w:rsidR="002D5761" w:rsidRDefault="002D5761" w:rsidP="00322865">
      <w:pPr>
        <w:pStyle w:val="ListParagraph"/>
        <w:tabs>
          <w:tab w:val="left" w:pos="851"/>
        </w:tabs>
        <w:spacing w:line="480" w:lineRule="auto"/>
        <w:ind w:left="0"/>
        <w:jc w:val="both"/>
        <w:rPr>
          <w:rFonts w:ascii="Arial" w:hAnsi="Arial" w:cs="Arial"/>
        </w:rPr>
      </w:pPr>
    </w:p>
    <w:p w:rsidR="00596E69" w:rsidRDefault="00B84C88" w:rsidP="00596E69">
      <w:pPr>
        <w:pStyle w:val="ListParagraph"/>
        <w:numPr>
          <w:ilvl w:val="0"/>
          <w:numId w:val="25"/>
        </w:numPr>
        <w:tabs>
          <w:tab w:val="left" w:pos="851"/>
        </w:tabs>
        <w:spacing w:line="480" w:lineRule="auto"/>
        <w:ind w:left="0" w:firstLine="0"/>
        <w:jc w:val="both"/>
        <w:rPr>
          <w:rFonts w:ascii="Arial" w:hAnsi="Arial" w:cs="Arial"/>
        </w:rPr>
      </w:pPr>
      <w:r w:rsidRPr="0062190D">
        <w:rPr>
          <w:rFonts w:ascii="Arial" w:hAnsi="Arial" w:cs="Arial"/>
        </w:rPr>
        <w:t xml:space="preserve">Mr </w:t>
      </w:r>
      <w:proofErr w:type="spellStart"/>
      <w:r w:rsidR="003B5FA5" w:rsidRPr="0062190D">
        <w:rPr>
          <w:rFonts w:ascii="Arial" w:hAnsi="Arial" w:cs="Arial"/>
        </w:rPr>
        <w:t>Tötemeyer</w:t>
      </w:r>
      <w:proofErr w:type="spellEnd"/>
      <w:r w:rsidR="00AA0965" w:rsidRPr="0062190D">
        <w:rPr>
          <w:rFonts w:ascii="Arial" w:hAnsi="Arial" w:cs="Arial"/>
        </w:rPr>
        <w:t xml:space="preserve"> further contended</w:t>
      </w:r>
      <w:r w:rsidR="00CA709B" w:rsidRPr="0062190D">
        <w:rPr>
          <w:rFonts w:ascii="Arial" w:hAnsi="Arial" w:cs="Arial"/>
        </w:rPr>
        <w:t xml:space="preserve"> that if recourse is available only against the judicial officer personally, that is not an effective remedy as the judicial officer may be unable to meet a judgment debt in full, whereas an aggrieved person will have their damages fully </w:t>
      </w:r>
      <w:r w:rsidR="00C777FC" w:rsidRPr="0062190D">
        <w:rPr>
          <w:rFonts w:ascii="Arial" w:hAnsi="Arial" w:cs="Arial"/>
        </w:rPr>
        <w:t>satisfied</w:t>
      </w:r>
      <w:r w:rsidR="00CA709B" w:rsidRPr="0062190D">
        <w:rPr>
          <w:rFonts w:ascii="Arial" w:hAnsi="Arial" w:cs="Arial"/>
        </w:rPr>
        <w:t xml:space="preserve"> if the State is liable because it commands far greater resources. </w:t>
      </w:r>
    </w:p>
    <w:p w:rsidR="00596E69" w:rsidRDefault="00596E69" w:rsidP="0035427E">
      <w:pPr>
        <w:spacing w:line="480" w:lineRule="auto"/>
        <w:rPr>
          <w:rFonts w:ascii="Arial" w:hAnsi="Arial" w:cs="Arial"/>
        </w:rPr>
      </w:pPr>
    </w:p>
    <w:p w:rsidR="00596E69" w:rsidRDefault="007E79B8" w:rsidP="00596E69">
      <w:pPr>
        <w:pStyle w:val="ListParagraph"/>
        <w:numPr>
          <w:ilvl w:val="0"/>
          <w:numId w:val="25"/>
        </w:numPr>
        <w:tabs>
          <w:tab w:val="left" w:pos="851"/>
        </w:tabs>
        <w:spacing w:line="480" w:lineRule="auto"/>
        <w:ind w:left="0" w:firstLine="0"/>
        <w:jc w:val="both"/>
        <w:rPr>
          <w:rFonts w:ascii="Arial" w:hAnsi="Arial" w:cs="Arial"/>
        </w:rPr>
      </w:pPr>
      <w:r w:rsidRPr="00596E69">
        <w:rPr>
          <w:rFonts w:ascii="Arial" w:hAnsi="Arial" w:cs="Arial"/>
        </w:rPr>
        <w:t>Anticipating the arguments</w:t>
      </w:r>
      <w:r w:rsidR="00877AC7">
        <w:rPr>
          <w:rFonts w:ascii="Arial" w:hAnsi="Arial" w:cs="Arial"/>
        </w:rPr>
        <w:t xml:space="preserve"> in o</w:t>
      </w:r>
      <w:r w:rsidR="00CA709B" w:rsidRPr="00596E69">
        <w:rPr>
          <w:rFonts w:ascii="Arial" w:hAnsi="Arial" w:cs="Arial"/>
        </w:rPr>
        <w:t xml:space="preserve">pposition to State liability, </w:t>
      </w:r>
      <w:r w:rsidR="00B84C88" w:rsidRPr="00596E69">
        <w:rPr>
          <w:rFonts w:ascii="Arial" w:hAnsi="Arial" w:cs="Arial"/>
        </w:rPr>
        <w:t xml:space="preserve">Mr </w:t>
      </w:r>
      <w:proofErr w:type="spellStart"/>
      <w:r w:rsidR="003B5FA5" w:rsidRPr="00596E69">
        <w:rPr>
          <w:rFonts w:ascii="Arial" w:hAnsi="Arial" w:cs="Arial"/>
        </w:rPr>
        <w:t>Tötemeyer</w:t>
      </w:r>
      <w:proofErr w:type="spellEnd"/>
      <w:r w:rsidR="00CA709B" w:rsidRPr="00596E69">
        <w:rPr>
          <w:rFonts w:ascii="Arial" w:hAnsi="Arial" w:cs="Arial"/>
        </w:rPr>
        <w:t xml:space="preserve"> a</w:t>
      </w:r>
      <w:r w:rsidR="00AA0965" w:rsidRPr="00596E69">
        <w:rPr>
          <w:rFonts w:ascii="Arial" w:hAnsi="Arial" w:cs="Arial"/>
        </w:rPr>
        <w:t>rgued</w:t>
      </w:r>
      <w:r w:rsidR="00CA709B" w:rsidRPr="00596E69">
        <w:rPr>
          <w:rFonts w:ascii="Arial" w:hAnsi="Arial" w:cs="Arial"/>
        </w:rPr>
        <w:t xml:space="preserve"> that the independence of the</w:t>
      </w:r>
      <w:r w:rsidR="0049504F" w:rsidRPr="00596E69">
        <w:rPr>
          <w:rFonts w:ascii="Arial" w:hAnsi="Arial" w:cs="Arial"/>
        </w:rPr>
        <w:t xml:space="preserve"> judiciary</w:t>
      </w:r>
      <w:r w:rsidR="00CA709B" w:rsidRPr="00596E69">
        <w:rPr>
          <w:rFonts w:ascii="Arial" w:hAnsi="Arial" w:cs="Arial"/>
        </w:rPr>
        <w:t xml:space="preserve"> is guaranteed under the Constitution </w:t>
      </w:r>
      <w:r w:rsidR="00CA709B" w:rsidRPr="00596E69">
        <w:rPr>
          <w:rFonts w:ascii="Arial" w:hAnsi="Arial" w:cs="Arial"/>
        </w:rPr>
        <w:lastRenderedPageBreak/>
        <w:t xml:space="preserve">and reinforced by this court in </w:t>
      </w:r>
      <w:r w:rsidR="00CA709B" w:rsidRPr="00596E69">
        <w:rPr>
          <w:rFonts w:ascii="Arial" w:hAnsi="Arial" w:cs="Arial"/>
          <w:i/>
        </w:rPr>
        <w:t xml:space="preserve">Ex parte </w:t>
      </w:r>
      <w:r w:rsidR="00771BA9" w:rsidRPr="00596E69">
        <w:rPr>
          <w:rFonts w:ascii="Arial" w:hAnsi="Arial" w:cs="Arial"/>
          <w:i/>
        </w:rPr>
        <w:t>Attorney-General in re: The Constitutional Relationship between the Attorney-General and the Prosecutor-General</w:t>
      </w:r>
      <w:r w:rsidR="0035427E">
        <w:rPr>
          <w:rFonts w:ascii="Arial" w:hAnsi="Arial" w:cs="Arial"/>
          <w:i/>
        </w:rPr>
        <w:t>.</w:t>
      </w:r>
      <w:r w:rsidR="00BE5DEC" w:rsidRPr="00D1028C">
        <w:rPr>
          <w:rStyle w:val="FootnoteReference"/>
          <w:rFonts w:ascii="Arial" w:hAnsi="Arial" w:cs="Arial"/>
          <w:i/>
        </w:rPr>
        <w:footnoteReference w:id="16"/>
      </w:r>
      <w:r w:rsidR="00CA709B" w:rsidRPr="00596E69">
        <w:rPr>
          <w:rFonts w:ascii="Arial" w:hAnsi="Arial" w:cs="Arial"/>
        </w:rPr>
        <w:t xml:space="preserve"> Therefore</w:t>
      </w:r>
      <w:r w:rsidR="00260AF7" w:rsidRPr="00596E69">
        <w:rPr>
          <w:rFonts w:ascii="Arial" w:hAnsi="Arial" w:cs="Arial"/>
        </w:rPr>
        <w:t>,</w:t>
      </w:r>
      <w:r w:rsidR="00CA709B" w:rsidRPr="00596E69">
        <w:rPr>
          <w:rFonts w:ascii="Arial" w:hAnsi="Arial" w:cs="Arial"/>
        </w:rPr>
        <w:t xml:space="preserve"> it would not be permissible under any circumstances for the Executive a</w:t>
      </w:r>
      <w:r w:rsidR="00FD596C" w:rsidRPr="00596E69">
        <w:rPr>
          <w:rFonts w:ascii="Arial" w:hAnsi="Arial" w:cs="Arial"/>
        </w:rPr>
        <w:t>rm of the State</w:t>
      </w:r>
      <w:r w:rsidR="00CA709B" w:rsidRPr="00596E69">
        <w:rPr>
          <w:rFonts w:ascii="Arial" w:hAnsi="Arial" w:cs="Arial"/>
        </w:rPr>
        <w:t xml:space="preserve"> to use the risk of liability arising from the performance of the judicial functio</w:t>
      </w:r>
      <w:r w:rsidR="00FD596C" w:rsidRPr="00596E69">
        <w:rPr>
          <w:rFonts w:ascii="Arial" w:hAnsi="Arial" w:cs="Arial"/>
        </w:rPr>
        <w:t>n to supervise the work of the</w:t>
      </w:r>
      <w:r w:rsidR="003102D6" w:rsidRPr="00596E69">
        <w:rPr>
          <w:rFonts w:ascii="Arial" w:hAnsi="Arial" w:cs="Arial"/>
        </w:rPr>
        <w:t xml:space="preserve"> j</w:t>
      </w:r>
      <w:r w:rsidR="0049504F" w:rsidRPr="00596E69">
        <w:rPr>
          <w:rFonts w:ascii="Arial" w:hAnsi="Arial" w:cs="Arial"/>
        </w:rPr>
        <w:t>udiciary</w:t>
      </w:r>
      <w:r w:rsidR="00CA709B" w:rsidRPr="00596E69">
        <w:rPr>
          <w:rFonts w:ascii="Arial" w:hAnsi="Arial" w:cs="Arial"/>
        </w:rPr>
        <w:t>. In fact, denying State liability is, it is said, inconsistent with the rule of law.</w:t>
      </w:r>
    </w:p>
    <w:p w:rsidR="00596E69" w:rsidRDefault="00596E69" w:rsidP="0035427E">
      <w:pPr>
        <w:spacing w:line="480" w:lineRule="auto"/>
        <w:rPr>
          <w:rFonts w:ascii="Arial" w:hAnsi="Arial" w:cs="Arial"/>
        </w:rPr>
      </w:pPr>
    </w:p>
    <w:p w:rsidR="0062190D" w:rsidRPr="00596E69" w:rsidRDefault="00CA709B" w:rsidP="00596E69">
      <w:pPr>
        <w:pStyle w:val="ListParagraph"/>
        <w:numPr>
          <w:ilvl w:val="0"/>
          <w:numId w:val="25"/>
        </w:numPr>
        <w:tabs>
          <w:tab w:val="left" w:pos="851"/>
        </w:tabs>
        <w:spacing w:line="480" w:lineRule="auto"/>
        <w:ind w:left="0" w:firstLine="0"/>
        <w:jc w:val="both"/>
        <w:rPr>
          <w:rFonts w:ascii="Arial" w:hAnsi="Arial" w:cs="Arial"/>
        </w:rPr>
      </w:pPr>
      <w:r w:rsidRPr="00596E69">
        <w:rPr>
          <w:rFonts w:ascii="Arial" w:hAnsi="Arial" w:cs="Arial"/>
        </w:rPr>
        <w:t xml:space="preserve">The fact that the common law </w:t>
      </w:r>
      <w:r w:rsidR="0044544F" w:rsidRPr="00596E69">
        <w:rPr>
          <w:rFonts w:ascii="Arial" w:hAnsi="Arial" w:cs="Arial"/>
        </w:rPr>
        <w:t xml:space="preserve">imposes </w:t>
      </w:r>
      <w:r w:rsidRPr="00596E69">
        <w:rPr>
          <w:rFonts w:ascii="Arial" w:hAnsi="Arial" w:cs="Arial"/>
        </w:rPr>
        <w:t>personal liability o</w:t>
      </w:r>
      <w:r w:rsidR="0044544F" w:rsidRPr="00596E69">
        <w:rPr>
          <w:rFonts w:ascii="Arial" w:hAnsi="Arial" w:cs="Arial"/>
        </w:rPr>
        <w:t>n</w:t>
      </w:r>
      <w:r w:rsidRPr="00596E69">
        <w:rPr>
          <w:rFonts w:ascii="Arial" w:hAnsi="Arial" w:cs="Arial"/>
        </w:rPr>
        <w:t xml:space="preserve"> the judicial officer, the fact that judicial misconduct can be corrected through appeal or review and the possibility of removal for gross misconduct, cannot constitute a bar to State liability because more than one remedy can exist side by side. In any event, it is cold comfort to a person who end</w:t>
      </w:r>
      <w:r w:rsidR="00B84C88" w:rsidRPr="00596E69">
        <w:rPr>
          <w:rFonts w:ascii="Arial" w:hAnsi="Arial" w:cs="Arial"/>
        </w:rPr>
        <w:t>ured</w:t>
      </w:r>
      <w:r w:rsidRPr="00596E69">
        <w:rPr>
          <w:rFonts w:ascii="Arial" w:hAnsi="Arial" w:cs="Arial"/>
        </w:rPr>
        <w:t xml:space="preserve"> prejudice through, for example, unlawful incarceration to say that corrective action was taken</w:t>
      </w:r>
      <w:r w:rsidR="00AA0965" w:rsidRPr="00596E69">
        <w:rPr>
          <w:rFonts w:ascii="Arial" w:hAnsi="Arial" w:cs="Arial"/>
        </w:rPr>
        <w:t xml:space="preserve"> after the aggrieved person had served a substantial period of imprisonment.</w:t>
      </w:r>
    </w:p>
    <w:p w:rsidR="0062190D" w:rsidRPr="00596E69" w:rsidRDefault="0062190D" w:rsidP="0062190D">
      <w:pPr>
        <w:pStyle w:val="ListParagraph"/>
        <w:tabs>
          <w:tab w:val="left" w:pos="851"/>
        </w:tabs>
        <w:spacing w:line="480" w:lineRule="auto"/>
        <w:ind w:left="0"/>
        <w:jc w:val="both"/>
        <w:rPr>
          <w:rFonts w:ascii="Arial" w:hAnsi="Arial" w:cs="Arial"/>
        </w:rPr>
      </w:pPr>
    </w:p>
    <w:p w:rsidR="00577157" w:rsidRPr="0062190D" w:rsidRDefault="00CA709B" w:rsidP="002D5761">
      <w:pPr>
        <w:pStyle w:val="ListParagraph"/>
        <w:numPr>
          <w:ilvl w:val="0"/>
          <w:numId w:val="25"/>
        </w:numPr>
        <w:tabs>
          <w:tab w:val="left" w:pos="851"/>
        </w:tabs>
        <w:spacing w:line="480" w:lineRule="auto"/>
        <w:ind w:left="0" w:firstLine="0"/>
        <w:jc w:val="both"/>
        <w:rPr>
          <w:rFonts w:ascii="Arial" w:hAnsi="Arial" w:cs="Arial"/>
        </w:rPr>
      </w:pPr>
      <w:r w:rsidRPr="00596E69">
        <w:rPr>
          <w:rFonts w:ascii="Arial" w:hAnsi="Arial" w:cs="Arial"/>
        </w:rPr>
        <w:t xml:space="preserve">As for the </w:t>
      </w:r>
      <w:r w:rsidR="00FD596C" w:rsidRPr="00596E69">
        <w:rPr>
          <w:rFonts w:ascii="Arial" w:hAnsi="Arial" w:cs="Arial"/>
        </w:rPr>
        <w:t>proposition</w:t>
      </w:r>
      <w:r w:rsidRPr="00596E69">
        <w:rPr>
          <w:rFonts w:ascii="Arial" w:hAnsi="Arial" w:cs="Arial"/>
        </w:rPr>
        <w:t xml:space="preserve"> that judicial officers may come under pressure in their decision-making because of the heightened interest</w:t>
      </w:r>
      <w:r w:rsidR="003810A9" w:rsidRPr="00596E69">
        <w:rPr>
          <w:rFonts w:ascii="Arial" w:hAnsi="Arial" w:cs="Arial"/>
        </w:rPr>
        <w:t xml:space="preserve"> such claims might generate, Mr </w:t>
      </w:r>
      <w:proofErr w:type="spellStart"/>
      <w:r w:rsidRPr="00596E69">
        <w:rPr>
          <w:rFonts w:ascii="Arial" w:hAnsi="Arial" w:cs="Arial"/>
        </w:rPr>
        <w:t>Tötemeyer</w:t>
      </w:r>
      <w:proofErr w:type="spellEnd"/>
      <w:r w:rsidRPr="00596E69">
        <w:rPr>
          <w:rFonts w:ascii="Arial" w:hAnsi="Arial" w:cs="Arial"/>
        </w:rPr>
        <w:t xml:space="preserve"> argued that a similar argument was rejected by the very persuasive reasoning in </w:t>
      </w:r>
      <w:r w:rsidR="00B84C88" w:rsidRPr="00596E69">
        <w:rPr>
          <w:rFonts w:ascii="Arial" w:hAnsi="Arial" w:cs="Arial"/>
          <w:i/>
        </w:rPr>
        <w:t>Chapma</w:t>
      </w:r>
      <w:r w:rsidRPr="00596E69">
        <w:rPr>
          <w:rFonts w:ascii="Arial" w:hAnsi="Arial" w:cs="Arial"/>
          <w:i/>
        </w:rPr>
        <w:t xml:space="preserve">n </w:t>
      </w:r>
      <w:r w:rsidRPr="00596E69">
        <w:rPr>
          <w:rFonts w:ascii="Arial" w:hAnsi="Arial" w:cs="Arial"/>
        </w:rPr>
        <w:t xml:space="preserve">(para 186); that judicial officers are in any event already </w:t>
      </w:r>
      <w:r w:rsidRPr="0062190D">
        <w:rPr>
          <w:rFonts w:ascii="Arial" w:hAnsi="Arial" w:cs="Arial"/>
        </w:rPr>
        <w:t>personally liable; that the liability will arise in very rare cases only, and that such pressure is exaggerated because aggrieved persons will more likely sue the State instead of the judicial officer given the prospect of full recovery from t</w:t>
      </w:r>
      <w:r w:rsidR="00B84C88" w:rsidRPr="0062190D">
        <w:rPr>
          <w:rFonts w:ascii="Arial" w:hAnsi="Arial" w:cs="Arial"/>
        </w:rPr>
        <w:t>he State. Counsel added that</w:t>
      </w:r>
      <w:r w:rsidRPr="0062190D">
        <w:rPr>
          <w:rFonts w:ascii="Arial" w:hAnsi="Arial" w:cs="Arial"/>
        </w:rPr>
        <w:t xml:space="preserve"> recogni</w:t>
      </w:r>
      <w:r w:rsidR="00B84C88" w:rsidRPr="0062190D">
        <w:rPr>
          <w:rFonts w:ascii="Arial" w:hAnsi="Arial" w:cs="Arial"/>
        </w:rPr>
        <w:t>sing</w:t>
      </w:r>
      <w:r w:rsidRPr="0062190D">
        <w:rPr>
          <w:rFonts w:ascii="Arial" w:hAnsi="Arial" w:cs="Arial"/>
        </w:rPr>
        <w:t xml:space="preserve"> such liability enhances accountability to which the</w:t>
      </w:r>
      <w:r w:rsidR="003102D6">
        <w:rPr>
          <w:rFonts w:ascii="Arial" w:hAnsi="Arial" w:cs="Arial"/>
        </w:rPr>
        <w:t xml:space="preserve"> </w:t>
      </w:r>
      <w:r w:rsidR="003102D6">
        <w:rPr>
          <w:rFonts w:ascii="Arial" w:hAnsi="Arial" w:cs="Arial"/>
        </w:rPr>
        <w:lastRenderedPageBreak/>
        <w:t>j</w:t>
      </w:r>
      <w:r w:rsidR="0049504F">
        <w:rPr>
          <w:rFonts w:ascii="Arial" w:hAnsi="Arial" w:cs="Arial"/>
        </w:rPr>
        <w:t>udiciary</w:t>
      </w:r>
      <w:r w:rsidRPr="0062190D">
        <w:rPr>
          <w:rFonts w:ascii="Arial" w:hAnsi="Arial" w:cs="Arial"/>
        </w:rPr>
        <w:t xml:space="preserve"> is not immune and wil</w:t>
      </w:r>
      <w:r w:rsidR="00871C60" w:rsidRPr="0062190D">
        <w:rPr>
          <w:rFonts w:ascii="Arial" w:hAnsi="Arial" w:cs="Arial"/>
        </w:rPr>
        <w:t>l serve as</w:t>
      </w:r>
      <w:r w:rsidRPr="0062190D">
        <w:rPr>
          <w:rFonts w:ascii="Arial" w:hAnsi="Arial" w:cs="Arial"/>
        </w:rPr>
        <w:t xml:space="preserve"> in</w:t>
      </w:r>
      <w:r w:rsidR="00FD596C" w:rsidRPr="0062190D">
        <w:rPr>
          <w:rFonts w:ascii="Arial" w:hAnsi="Arial" w:cs="Arial"/>
        </w:rPr>
        <w:t>centive</w:t>
      </w:r>
      <w:r w:rsidRPr="0062190D">
        <w:rPr>
          <w:rFonts w:ascii="Arial" w:hAnsi="Arial" w:cs="Arial"/>
        </w:rPr>
        <w:t xml:space="preserve"> for the State to ensure the appointment of suitable </w:t>
      </w:r>
      <w:r w:rsidR="0044544F" w:rsidRPr="0062190D">
        <w:rPr>
          <w:rFonts w:ascii="Arial" w:hAnsi="Arial" w:cs="Arial"/>
        </w:rPr>
        <w:t>persons as judicial officers.</w:t>
      </w:r>
    </w:p>
    <w:p w:rsidR="00AF397B" w:rsidRDefault="00AF397B" w:rsidP="00D34629">
      <w:pPr>
        <w:pStyle w:val="ListParagraph"/>
        <w:spacing w:line="480" w:lineRule="auto"/>
        <w:rPr>
          <w:rFonts w:ascii="Arial" w:hAnsi="Arial" w:cs="Arial"/>
        </w:rPr>
      </w:pPr>
    </w:p>
    <w:p w:rsidR="00AF397B" w:rsidRDefault="00AF397B" w:rsidP="00AF397B">
      <w:pPr>
        <w:spacing w:line="480" w:lineRule="auto"/>
        <w:rPr>
          <w:rFonts w:ascii="Arial" w:hAnsi="Arial" w:cs="Arial"/>
          <w:u w:val="single"/>
        </w:rPr>
      </w:pPr>
      <w:r w:rsidRPr="00D1028C">
        <w:rPr>
          <w:rFonts w:ascii="Arial" w:hAnsi="Arial" w:cs="Arial"/>
          <w:u w:val="single"/>
        </w:rPr>
        <w:t>Respondents’ principal submissions</w:t>
      </w:r>
    </w:p>
    <w:p w:rsidR="0062190D" w:rsidRDefault="00415BAD" w:rsidP="002D5761">
      <w:pPr>
        <w:pStyle w:val="ListParagraph"/>
        <w:numPr>
          <w:ilvl w:val="0"/>
          <w:numId w:val="25"/>
        </w:numPr>
        <w:tabs>
          <w:tab w:val="left" w:pos="851"/>
        </w:tabs>
        <w:spacing w:line="480" w:lineRule="auto"/>
        <w:ind w:left="0" w:firstLine="0"/>
        <w:jc w:val="both"/>
        <w:rPr>
          <w:rFonts w:ascii="Arial" w:hAnsi="Arial" w:cs="Arial"/>
        </w:rPr>
      </w:pPr>
      <w:r w:rsidRPr="0062190D">
        <w:rPr>
          <w:rFonts w:ascii="Arial" w:hAnsi="Arial" w:cs="Arial"/>
        </w:rPr>
        <w:t>Mr Marcus for the respondents cautioned against over reliance on foreign jurisprudence because</w:t>
      </w:r>
      <w:r w:rsidR="00B84C88" w:rsidRPr="0062190D">
        <w:rPr>
          <w:rFonts w:ascii="Arial" w:hAnsi="Arial" w:cs="Arial"/>
        </w:rPr>
        <w:t>,</w:t>
      </w:r>
      <w:r w:rsidRPr="0062190D">
        <w:rPr>
          <w:rFonts w:ascii="Arial" w:hAnsi="Arial" w:cs="Arial"/>
        </w:rPr>
        <w:t xml:space="preserve"> according to </w:t>
      </w:r>
      <w:r w:rsidR="00B84C88" w:rsidRPr="0062190D">
        <w:rPr>
          <w:rFonts w:ascii="Arial" w:hAnsi="Arial" w:cs="Arial"/>
        </w:rPr>
        <w:t>counsel,</w:t>
      </w:r>
      <w:r w:rsidRPr="0062190D">
        <w:rPr>
          <w:rFonts w:ascii="Arial" w:hAnsi="Arial" w:cs="Arial"/>
        </w:rPr>
        <w:t xml:space="preserve"> </w:t>
      </w:r>
      <w:r w:rsidR="00B84C88" w:rsidRPr="0062190D">
        <w:rPr>
          <w:rFonts w:ascii="Arial" w:hAnsi="Arial" w:cs="Arial"/>
        </w:rPr>
        <w:t>recognising</w:t>
      </w:r>
      <w:r w:rsidRPr="0062190D">
        <w:rPr>
          <w:rFonts w:ascii="Arial" w:hAnsi="Arial" w:cs="Arial"/>
        </w:rPr>
        <w:t xml:space="preserve"> State liability on the assumed facts raises important policy issues and must be informed by Namibia’s own legal and constitutional context. </w:t>
      </w:r>
    </w:p>
    <w:p w:rsidR="0062190D" w:rsidRDefault="0062190D" w:rsidP="0062190D">
      <w:pPr>
        <w:pStyle w:val="ListParagraph"/>
        <w:tabs>
          <w:tab w:val="left" w:pos="851"/>
        </w:tabs>
        <w:spacing w:line="480" w:lineRule="auto"/>
        <w:ind w:left="0"/>
        <w:jc w:val="both"/>
        <w:rPr>
          <w:rFonts w:ascii="Arial" w:hAnsi="Arial" w:cs="Arial"/>
        </w:rPr>
      </w:pPr>
    </w:p>
    <w:p w:rsidR="0062190D" w:rsidRDefault="00415BAD" w:rsidP="002D5761">
      <w:pPr>
        <w:pStyle w:val="ListParagraph"/>
        <w:numPr>
          <w:ilvl w:val="0"/>
          <w:numId w:val="25"/>
        </w:numPr>
        <w:tabs>
          <w:tab w:val="left" w:pos="851"/>
        </w:tabs>
        <w:spacing w:line="480" w:lineRule="auto"/>
        <w:ind w:left="0" w:firstLine="0"/>
        <w:jc w:val="both"/>
        <w:rPr>
          <w:rFonts w:ascii="Arial" w:hAnsi="Arial" w:cs="Arial"/>
        </w:rPr>
      </w:pPr>
      <w:r w:rsidRPr="0062190D">
        <w:rPr>
          <w:rFonts w:ascii="Arial" w:hAnsi="Arial" w:cs="Arial"/>
        </w:rPr>
        <w:t>Counsel submitted that the inquiry should focus on whether it is necessary and appropriate to hold the S</w:t>
      </w:r>
      <w:r w:rsidR="0035427E">
        <w:rPr>
          <w:rFonts w:ascii="Arial" w:hAnsi="Arial" w:cs="Arial"/>
        </w:rPr>
        <w:t>t</w:t>
      </w:r>
      <w:r w:rsidRPr="0062190D">
        <w:rPr>
          <w:rFonts w:ascii="Arial" w:hAnsi="Arial" w:cs="Arial"/>
        </w:rPr>
        <w:t>ate liable on the assumed egregious conduct of the second respondent</w:t>
      </w:r>
      <w:r w:rsidR="00AA0965" w:rsidRPr="0062190D">
        <w:rPr>
          <w:rFonts w:ascii="Arial" w:hAnsi="Arial" w:cs="Arial"/>
        </w:rPr>
        <w:t>,</w:t>
      </w:r>
      <w:r w:rsidRPr="0062190D">
        <w:rPr>
          <w:rFonts w:ascii="Arial" w:hAnsi="Arial" w:cs="Arial"/>
        </w:rPr>
        <w:t xml:space="preserve"> if regard is had to the fact </w:t>
      </w:r>
      <w:r w:rsidR="00B84C88" w:rsidRPr="0062190D">
        <w:rPr>
          <w:rFonts w:ascii="Arial" w:hAnsi="Arial" w:cs="Arial"/>
        </w:rPr>
        <w:t xml:space="preserve">that </w:t>
      </w:r>
      <w:r w:rsidRPr="0062190D">
        <w:rPr>
          <w:rFonts w:ascii="Arial" w:hAnsi="Arial" w:cs="Arial"/>
        </w:rPr>
        <w:t xml:space="preserve">the appellant has a remedy recognised under the common law against the alleged wrongdoer. According to Mr Marcus, the availability of other remedies will be the litmus test for weighing whether the </w:t>
      </w:r>
      <w:r w:rsidR="00B84C88" w:rsidRPr="0062190D">
        <w:rPr>
          <w:rFonts w:ascii="Arial" w:hAnsi="Arial" w:cs="Arial"/>
        </w:rPr>
        <w:t>constitutional remedy claimed</w:t>
      </w:r>
      <w:r w:rsidRPr="0062190D">
        <w:rPr>
          <w:rFonts w:ascii="Arial" w:hAnsi="Arial" w:cs="Arial"/>
        </w:rPr>
        <w:t xml:space="preserve"> in terms of Art 25(3) </w:t>
      </w:r>
      <w:r w:rsidR="00A37DF4" w:rsidRPr="0062190D">
        <w:rPr>
          <w:rFonts w:ascii="Arial" w:hAnsi="Arial" w:cs="Arial"/>
        </w:rPr>
        <w:t xml:space="preserve">and (4) </w:t>
      </w:r>
      <w:r w:rsidR="0041255C">
        <w:rPr>
          <w:rFonts w:ascii="Arial" w:hAnsi="Arial" w:cs="Arial"/>
        </w:rPr>
        <w:t xml:space="preserve">against the State </w:t>
      </w:r>
      <w:r w:rsidR="00B84C88" w:rsidRPr="0062190D">
        <w:rPr>
          <w:rFonts w:ascii="Arial" w:hAnsi="Arial" w:cs="Arial"/>
        </w:rPr>
        <w:t xml:space="preserve">is </w:t>
      </w:r>
      <w:r w:rsidRPr="0062190D">
        <w:rPr>
          <w:rFonts w:ascii="Arial" w:hAnsi="Arial" w:cs="Arial"/>
        </w:rPr>
        <w:t>necessary and appropriate to vindicate the fundamental rights and freedoms of aggrieved persons. Mr Marcus argued that the court must only fashion a new remedy under Art 25 if the aggrieved person will be</w:t>
      </w:r>
      <w:r w:rsidR="00F85C18" w:rsidRPr="0062190D">
        <w:rPr>
          <w:rFonts w:ascii="Arial" w:hAnsi="Arial" w:cs="Arial"/>
        </w:rPr>
        <w:t xml:space="preserve"> remediless </w:t>
      </w:r>
      <w:r w:rsidRPr="0062190D">
        <w:rPr>
          <w:rFonts w:ascii="Arial" w:hAnsi="Arial" w:cs="Arial"/>
        </w:rPr>
        <w:t>without it.</w:t>
      </w:r>
    </w:p>
    <w:p w:rsidR="0062190D" w:rsidRPr="0062190D" w:rsidRDefault="0062190D" w:rsidP="00D34629">
      <w:pPr>
        <w:pStyle w:val="ListParagraph"/>
        <w:spacing w:line="480" w:lineRule="auto"/>
        <w:rPr>
          <w:rFonts w:ascii="Arial" w:hAnsi="Arial" w:cs="Arial"/>
        </w:rPr>
      </w:pPr>
    </w:p>
    <w:p w:rsidR="0062190D" w:rsidRDefault="00415BAD" w:rsidP="002D5761">
      <w:pPr>
        <w:pStyle w:val="ListParagraph"/>
        <w:numPr>
          <w:ilvl w:val="0"/>
          <w:numId w:val="25"/>
        </w:numPr>
        <w:tabs>
          <w:tab w:val="left" w:pos="851"/>
        </w:tabs>
        <w:spacing w:line="480" w:lineRule="auto"/>
        <w:ind w:left="0" w:firstLine="0"/>
        <w:jc w:val="both"/>
        <w:rPr>
          <w:rFonts w:ascii="Arial" w:hAnsi="Arial" w:cs="Arial"/>
        </w:rPr>
      </w:pPr>
      <w:r w:rsidRPr="0062190D">
        <w:rPr>
          <w:rFonts w:ascii="Arial" w:hAnsi="Arial" w:cs="Arial"/>
        </w:rPr>
        <w:t>According to Mr Marcus</w:t>
      </w:r>
      <w:r w:rsidR="00B84C88" w:rsidRPr="0062190D">
        <w:rPr>
          <w:rFonts w:ascii="Arial" w:hAnsi="Arial" w:cs="Arial"/>
        </w:rPr>
        <w:t>,</w:t>
      </w:r>
      <w:r w:rsidRPr="0062190D">
        <w:rPr>
          <w:rFonts w:ascii="Arial" w:hAnsi="Arial" w:cs="Arial"/>
        </w:rPr>
        <w:t xml:space="preserve"> the majority </w:t>
      </w:r>
      <w:r w:rsidR="00B84C88" w:rsidRPr="0062190D">
        <w:rPr>
          <w:rFonts w:ascii="Arial" w:hAnsi="Arial" w:cs="Arial"/>
        </w:rPr>
        <w:t xml:space="preserve">in the court below </w:t>
      </w:r>
      <w:r w:rsidRPr="0062190D">
        <w:rPr>
          <w:rFonts w:ascii="Arial" w:hAnsi="Arial" w:cs="Arial"/>
        </w:rPr>
        <w:t xml:space="preserve">was correct to conclude that the range of remedies available under the law will adequately assist </w:t>
      </w:r>
      <w:r w:rsidR="00F53AD8" w:rsidRPr="0062190D">
        <w:rPr>
          <w:rFonts w:ascii="Arial" w:hAnsi="Arial" w:cs="Arial"/>
        </w:rPr>
        <w:t>an aggrieved person</w:t>
      </w:r>
      <w:r w:rsidRPr="0062190D">
        <w:rPr>
          <w:rFonts w:ascii="Arial" w:hAnsi="Arial" w:cs="Arial"/>
        </w:rPr>
        <w:t xml:space="preserve"> in vindicating any violation </w:t>
      </w:r>
      <w:r w:rsidR="0044544F" w:rsidRPr="0062190D">
        <w:rPr>
          <w:rFonts w:ascii="Arial" w:hAnsi="Arial" w:cs="Arial"/>
        </w:rPr>
        <w:t xml:space="preserve">by a judicial officer </w:t>
      </w:r>
      <w:r w:rsidRPr="0062190D">
        <w:rPr>
          <w:rFonts w:ascii="Arial" w:hAnsi="Arial" w:cs="Arial"/>
        </w:rPr>
        <w:t xml:space="preserve">of </w:t>
      </w:r>
      <w:r w:rsidR="00F53AD8" w:rsidRPr="0062190D">
        <w:rPr>
          <w:rFonts w:ascii="Arial" w:hAnsi="Arial" w:cs="Arial"/>
        </w:rPr>
        <w:t>constitutionally guaranteed</w:t>
      </w:r>
      <w:r w:rsidR="00D6296E" w:rsidRPr="0062190D">
        <w:rPr>
          <w:rFonts w:ascii="Arial" w:hAnsi="Arial" w:cs="Arial"/>
        </w:rPr>
        <w:t xml:space="preserve"> rights and freedoms</w:t>
      </w:r>
      <w:r w:rsidRPr="0062190D">
        <w:rPr>
          <w:rFonts w:ascii="Arial" w:hAnsi="Arial" w:cs="Arial"/>
        </w:rPr>
        <w:t xml:space="preserve">. Those are: the fact that the judicial officer is personally liable for his or her </w:t>
      </w:r>
      <w:r w:rsidRPr="0062190D">
        <w:rPr>
          <w:rFonts w:ascii="Arial" w:hAnsi="Arial" w:cs="Arial"/>
          <w:i/>
        </w:rPr>
        <w:t>mala fide</w:t>
      </w:r>
      <w:r w:rsidR="00F53AD8" w:rsidRPr="0062190D">
        <w:rPr>
          <w:rFonts w:ascii="Arial" w:hAnsi="Arial" w:cs="Arial"/>
          <w:i/>
        </w:rPr>
        <w:t xml:space="preserve">, </w:t>
      </w:r>
      <w:r w:rsidR="00F53AD8" w:rsidRPr="0062190D">
        <w:rPr>
          <w:rFonts w:ascii="Arial" w:hAnsi="Arial" w:cs="Arial"/>
        </w:rPr>
        <w:t>malicious</w:t>
      </w:r>
      <w:r w:rsidRPr="0062190D">
        <w:rPr>
          <w:rFonts w:ascii="Arial" w:hAnsi="Arial" w:cs="Arial"/>
        </w:rPr>
        <w:t xml:space="preserve"> and fraudulent conduct which causes harm; the fact that damage-causing conduct can be corrected through </w:t>
      </w:r>
      <w:r w:rsidRPr="0062190D">
        <w:rPr>
          <w:rFonts w:ascii="Arial" w:hAnsi="Arial" w:cs="Arial"/>
        </w:rPr>
        <w:lastRenderedPageBreak/>
        <w:t>appea</w:t>
      </w:r>
      <w:r w:rsidR="00A37DF4" w:rsidRPr="0062190D">
        <w:rPr>
          <w:rFonts w:ascii="Arial" w:hAnsi="Arial" w:cs="Arial"/>
        </w:rPr>
        <w:t xml:space="preserve">l or </w:t>
      </w:r>
      <w:r w:rsidR="00AA0965" w:rsidRPr="0062190D">
        <w:rPr>
          <w:rFonts w:ascii="Arial" w:hAnsi="Arial" w:cs="Arial"/>
        </w:rPr>
        <w:t>review, and the fact that the implicated judicial officer</w:t>
      </w:r>
      <w:r w:rsidRPr="0062190D">
        <w:rPr>
          <w:rFonts w:ascii="Arial" w:hAnsi="Arial" w:cs="Arial"/>
        </w:rPr>
        <w:t xml:space="preserve"> is subject to removal from office for conduct which meets the test for removal. Because a person whose </w:t>
      </w:r>
      <w:r w:rsidR="00AA0965" w:rsidRPr="0062190D">
        <w:rPr>
          <w:rFonts w:ascii="Arial" w:hAnsi="Arial" w:cs="Arial"/>
        </w:rPr>
        <w:t xml:space="preserve">constitutional </w:t>
      </w:r>
      <w:r w:rsidRPr="0062190D">
        <w:rPr>
          <w:rFonts w:ascii="Arial" w:hAnsi="Arial" w:cs="Arial"/>
        </w:rPr>
        <w:t xml:space="preserve">rights and freedoms have been violated by </w:t>
      </w:r>
      <w:r w:rsidR="00AA0965" w:rsidRPr="0062190D">
        <w:rPr>
          <w:rFonts w:ascii="Arial" w:hAnsi="Arial" w:cs="Arial"/>
        </w:rPr>
        <w:t xml:space="preserve">the judicial branch </w:t>
      </w:r>
      <w:r w:rsidRPr="0062190D">
        <w:rPr>
          <w:rFonts w:ascii="Arial" w:hAnsi="Arial" w:cs="Arial"/>
        </w:rPr>
        <w:t>is not without recourse under the existing law, there is no justification for carving out an additional cause of action directed at the State which is not a wrongdoer or guarantor of the conduct of judicial officers.</w:t>
      </w:r>
    </w:p>
    <w:p w:rsidR="0062190D" w:rsidRPr="0062190D" w:rsidRDefault="0062190D" w:rsidP="00B27C05">
      <w:pPr>
        <w:pStyle w:val="ListParagraph"/>
        <w:spacing w:line="480" w:lineRule="auto"/>
        <w:rPr>
          <w:rFonts w:ascii="Arial" w:hAnsi="Arial" w:cs="Arial"/>
        </w:rPr>
      </w:pPr>
    </w:p>
    <w:p w:rsidR="0062190D" w:rsidRDefault="00F53AD8" w:rsidP="002D5761">
      <w:pPr>
        <w:pStyle w:val="ListParagraph"/>
        <w:numPr>
          <w:ilvl w:val="0"/>
          <w:numId w:val="25"/>
        </w:numPr>
        <w:tabs>
          <w:tab w:val="left" w:pos="851"/>
        </w:tabs>
        <w:spacing w:line="480" w:lineRule="auto"/>
        <w:ind w:left="0" w:firstLine="0"/>
        <w:jc w:val="both"/>
        <w:rPr>
          <w:rFonts w:ascii="Arial" w:hAnsi="Arial" w:cs="Arial"/>
        </w:rPr>
      </w:pPr>
      <w:r w:rsidRPr="0062190D">
        <w:rPr>
          <w:rFonts w:ascii="Arial" w:hAnsi="Arial" w:cs="Arial"/>
        </w:rPr>
        <w:t>Mr Marcus submitted</w:t>
      </w:r>
      <w:r w:rsidR="00415BAD" w:rsidRPr="0062190D">
        <w:rPr>
          <w:rFonts w:ascii="Arial" w:hAnsi="Arial" w:cs="Arial"/>
        </w:rPr>
        <w:t xml:space="preserve"> further that recognising State liability for the wrongful and unlawful conduct of judicial officers would undermine the constitutionally entrenched principles of the independence of the</w:t>
      </w:r>
      <w:r w:rsidR="0049504F">
        <w:rPr>
          <w:rFonts w:ascii="Arial" w:hAnsi="Arial" w:cs="Arial"/>
        </w:rPr>
        <w:t xml:space="preserve"> judiciary</w:t>
      </w:r>
      <w:r w:rsidR="00415BAD" w:rsidRPr="0062190D">
        <w:rPr>
          <w:rFonts w:ascii="Arial" w:hAnsi="Arial" w:cs="Arial"/>
        </w:rPr>
        <w:t>, the rule of law and separation of powers.</w:t>
      </w:r>
    </w:p>
    <w:p w:rsidR="0062190D" w:rsidRPr="0062190D" w:rsidRDefault="0062190D" w:rsidP="00D34629">
      <w:pPr>
        <w:pStyle w:val="ListParagraph"/>
        <w:spacing w:line="480" w:lineRule="auto"/>
        <w:rPr>
          <w:rFonts w:ascii="Arial" w:hAnsi="Arial" w:cs="Arial"/>
        </w:rPr>
      </w:pPr>
    </w:p>
    <w:p w:rsidR="0062190D" w:rsidRDefault="00A37DF4" w:rsidP="002D5761">
      <w:pPr>
        <w:pStyle w:val="ListParagraph"/>
        <w:numPr>
          <w:ilvl w:val="0"/>
          <w:numId w:val="25"/>
        </w:numPr>
        <w:tabs>
          <w:tab w:val="left" w:pos="851"/>
        </w:tabs>
        <w:spacing w:line="480" w:lineRule="auto"/>
        <w:ind w:left="0" w:firstLine="0"/>
        <w:jc w:val="both"/>
        <w:rPr>
          <w:rFonts w:ascii="Arial" w:hAnsi="Arial" w:cs="Arial"/>
        </w:rPr>
      </w:pPr>
      <w:r w:rsidRPr="0062190D">
        <w:rPr>
          <w:rFonts w:ascii="Arial" w:hAnsi="Arial" w:cs="Arial"/>
        </w:rPr>
        <w:t>Counsel</w:t>
      </w:r>
      <w:r w:rsidR="00415BAD" w:rsidRPr="0062190D">
        <w:rPr>
          <w:rFonts w:ascii="Arial" w:hAnsi="Arial" w:cs="Arial"/>
        </w:rPr>
        <w:t xml:space="preserve"> highlighted the potentially harmful consequences of recognising State liability on the assumed facts and in that regard placed reliance on the majority’s reasoning in </w:t>
      </w:r>
      <w:r w:rsidR="00415BAD" w:rsidRPr="0062190D">
        <w:rPr>
          <w:rFonts w:ascii="Arial" w:hAnsi="Arial" w:cs="Arial"/>
          <w:i/>
        </w:rPr>
        <w:t>Chapman</w:t>
      </w:r>
      <w:r w:rsidRPr="0062190D">
        <w:rPr>
          <w:rFonts w:ascii="Arial" w:hAnsi="Arial" w:cs="Arial"/>
        </w:rPr>
        <w:t>. He</w:t>
      </w:r>
      <w:r w:rsidR="00415BAD" w:rsidRPr="0062190D">
        <w:rPr>
          <w:rFonts w:ascii="Arial" w:hAnsi="Arial" w:cs="Arial"/>
        </w:rPr>
        <w:t xml:space="preserve"> cautioned that the attractiveness of the State as a defendant will invite unme</w:t>
      </w:r>
      <w:r w:rsidR="00AA0965" w:rsidRPr="0062190D">
        <w:rPr>
          <w:rFonts w:ascii="Arial" w:hAnsi="Arial" w:cs="Arial"/>
        </w:rPr>
        <w:t>ritorious claims</w:t>
      </w:r>
      <w:r w:rsidRPr="0062190D">
        <w:rPr>
          <w:rFonts w:ascii="Arial" w:hAnsi="Arial" w:cs="Arial"/>
        </w:rPr>
        <w:t xml:space="preserve"> and</w:t>
      </w:r>
      <w:r w:rsidR="00AA0965" w:rsidRPr="0062190D">
        <w:rPr>
          <w:rFonts w:ascii="Arial" w:hAnsi="Arial" w:cs="Arial"/>
        </w:rPr>
        <w:t xml:space="preserve"> pointed</w:t>
      </w:r>
      <w:r w:rsidR="00415BAD" w:rsidRPr="0062190D">
        <w:rPr>
          <w:rFonts w:ascii="Arial" w:hAnsi="Arial" w:cs="Arial"/>
        </w:rPr>
        <w:t xml:space="preserve"> to the great mischief that will flow from that. The first is the potential to undermine public confidence in the administration of justice in circumstances where the Government and the judicial officer (as co-defendants) form an identity of interest which will compel them to cooperate in defeating the claim brought against the judicial officer. The second mischief is that the State will</w:t>
      </w:r>
      <w:r w:rsidR="00B84C88" w:rsidRPr="0062190D">
        <w:rPr>
          <w:rFonts w:ascii="Arial" w:hAnsi="Arial" w:cs="Arial"/>
        </w:rPr>
        <w:t>, by</w:t>
      </w:r>
      <w:r w:rsidR="00415BAD" w:rsidRPr="0062190D">
        <w:rPr>
          <w:rFonts w:ascii="Arial" w:hAnsi="Arial" w:cs="Arial"/>
        </w:rPr>
        <w:t xml:space="preserve"> meeting a successful claim</w:t>
      </w:r>
      <w:r w:rsidR="00B84C88" w:rsidRPr="0062190D">
        <w:rPr>
          <w:rFonts w:ascii="Arial" w:hAnsi="Arial" w:cs="Arial"/>
        </w:rPr>
        <w:t>,</w:t>
      </w:r>
      <w:r w:rsidR="00415BAD" w:rsidRPr="0062190D">
        <w:rPr>
          <w:rFonts w:ascii="Arial" w:hAnsi="Arial" w:cs="Arial"/>
        </w:rPr>
        <w:t xml:space="preserve"> be indemnifying a judicial officer from the consequences of his or her </w:t>
      </w:r>
      <w:r w:rsidR="00415BAD" w:rsidRPr="0062190D">
        <w:rPr>
          <w:rFonts w:ascii="Arial" w:hAnsi="Arial" w:cs="Arial"/>
          <w:i/>
        </w:rPr>
        <w:t>mala fide</w:t>
      </w:r>
      <w:r w:rsidR="00B84C88" w:rsidRPr="0062190D">
        <w:rPr>
          <w:rFonts w:ascii="Arial" w:hAnsi="Arial" w:cs="Arial"/>
          <w:i/>
        </w:rPr>
        <w:t xml:space="preserve">, </w:t>
      </w:r>
      <w:r w:rsidR="00B84C88" w:rsidRPr="0062190D">
        <w:rPr>
          <w:rFonts w:ascii="Arial" w:hAnsi="Arial" w:cs="Arial"/>
        </w:rPr>
        <w:t>malicious</w:t>
      </w:r>
      <w:r w:rsidR="00B84C88" w:rsidRPr="0062190D">
        <w:rPr>
          <w:rFonts w:ascii="Arial" w:hAnsi="Arial" w:cs="Arial"/>
          <w:i/>
        </w:rPr>
        <w:t xml:space="preserve"> </w:t>
      </w:r>
      <w:r w:rsidR="00B84C88" w:rsidRPr="0062190D">
        <w:rPr>
          <w:rFonts w:ascii="Arial" w:hAnsi="Arial" w:cs="Arial"/>
        </w:rPr>
        <w:t>or</w:t>
      </w:r>
      <w:r w:rsidR="00415BAD" w:rsidRPr="0062190D">
        <w:rPr>
          <w:rFonts w:ascii="Arial" w:hAnsi="Arial" w:cs="Arial"/>
        </w:rPr>
        <w:t xml:space="preserve"> fraudulent conduct.</w:t>
      </w:r>
    </w:p>
    <w:p w:rsidR="00415BAD" w:rsidRPr="0062190D" w:rsidRDefault="00AA0965" w:rsidP="002D5761">
      <w:pPr>
        <w:pStyle w:val="ListParagraph"/>
        <w:numPr>
          <w:ilvl w:val="0"/>
          <w:numId w:val="25"/>
        </w:numPr>
        <w:tabs>
          <w:tab w:val="left" w:pos="851"/>
        </w:tabs>
        <w:spacing w:line="480" w:lineRule="auto"/>
        <w:ind w:left="0" w:firstLine="0"/>
        <w:jc w:val="both"/>
        <w:rPr>
          <w:rFonts w:ascii="Arial" w:hAnsi="Arial" w:cs="Arial"/>
        </w:rPr>
      </w:pPr>
      <w:r w:rsidRPr="0062190D">
        <w:rPr>
          <w:rFonts w:ascii="Arial" w:eastAsia="Times New Roman" w:hAnsi="Arial" w:cs="Arial"/>
          <w:color w:val="000000"/>
          <w:lang w:eastAsia="en-GB"/>
        </w:rPr>
        <w:lastRenderedPageBreak/>
        <w:t>Mr Marcus relied</w:t>
      </w:r>
      <w:r w:rsidR="00415BAD" w:rsidRPr="0062190D">
        <w:rPr>
          <w:rFonts w:ascii="Arial" w:eastAsia="Times New Roman" w:hAnsi="Arial" w:cs="Arial"/>
          <w:color w:val="000000"/>
          <w:lang w:eastAsia="en-GB"/>
        </w:rPr>
        <w:t xml:space="preserve"> for the propo</w:t>
      </w:r>
      <w:r w:rsidR="00F53AD8" w:rsidRPr="0062190D">
        <w:rPr>
          <w:rFonts w:ascii="Arial" w:eastAsia="Times New Roman" w:hAnsi="Arial" w:cs="Arial"/>
          <w:color w:val="000000"/>
          <w:lang w:eastAsia="en-GB"/>
        </w:rPr>
        <w:t xml:space="preserve">sitions he makes in support of the majority </w:t>
      </w:r>
      <w:r w:rsidR="007E79B8">
        <w:rPr>
          <w:rFonts w:ascii="Arial" w:eastAsia="Times New Roman" w:hAnsi="Arial" w:cs="Arial"/>
          <w:color w:val="000000"/>
          <w:lang w:eastAsia="en-GB"/>
        </w:rPr>
        <w:t xml:space="preserve">in the court below </w:t>
      </w:r>
      <w:r w:rsidR="00415BAD" w:rsidRPr="0062190D">
        <w:rPr>
          <w:rFonts w:ascii="Arial" w:eastAsia="Times New Roman" w:hAnsi="Arial" w:cs="Arial"/>
          <w:color w:val="000000"/>
          <w:lang w:eastAsia="en-GB"/>
        </w:rPr>
        <w:t xml:space="preserve">on dicta principally from </w:t>
      </w:r>
      <w:proofErr w:type="spellStart"/>
      <w:r w:rsidR="00415BAD" w:rsidRPr="0062190D">
        <w:rPr>
          <w:rFonts w:ascii="Arial" w:eastAsia="Times New Roman" w:hAnsi="Arial" w:cs="Arial"/>
          <w:i/>
          <w:color w:val="000000"/>
          <w:lang w:eastAsia="en-GB"/>
        </w:rPr>
        <w:t>Kemmy</w:t>
      </w:r>
      <w:proofErr w:type="spellEnd"/>
      <w:r w:rsidR="00415BAD" w:rsidRPr="0062190D">
        <w:rPr>
          <w:rFonts w:ascii="Arial" w:eastAsia="Times New Roman" w:hAnsi="Arial" w:cs="Arial"/>
          <w:i/>
          <w:color w:val="000000"/>
          <w:lang w:eastAsia="en-GB"/>
        </w:rPr>
        <w:t xml:space="preserve"> v Ireland and the Attorney-General</w:t>
      </w:r>
      <w:r w:rsidR="00415BAD" w:rsidRPr="00D1028C">
        <w:rPr>
          <w:rStyle w:val="FootnoteReference"/>
          <w:rFonts w:ascii="Arial" w:eastAsia="Times New Roman" w:hAnsi="Arial" w:cs="Arial"/>
          <w:color w:val="000000"/>
          <w:lang w:eastAsia="en-GB"/>
        </w:rPr>
        <w:footnoteReference w:id="17"/>
      </w:r>
      <w:r w:rsidR="00415BAD" w:rsidRPr="0062190D">
        <w:rPr>
          <w:rFonts w:ascii="Arial" w:eastAsia="Times New Roman" w:hAnsi="Arial" w:cs="Arial"/>
          <w:color w:val="000000"/>
          <w:lang w:eastAsia="en-GB"/>
        </w:rPr>
        <w:t xml:space="preserve"> and </w:t>
      </w:r>
      <w:r w:rsidRPr="0062190D">
        <w:rPr>
          <w:rFonts w:ascii="Arial" w:eastAsia="Times New Roman" w:hAnsi="Arial" w:cs="Arial"/>
          <w:color w:val="000000"/>
          <w:lang w:eastAsia="en-GB"/>
        </w:rPr>
        <w:t xml:space="preserve">the majority in </w:t>
      </w:r>
      <w:r w:rsidR="00415BAD" w:rsidRPr="0062190D">
        <w:rPr>
          <w:rFonts w:ascii="Arial" w:eastAsia="Times New Roman" w:hAnsi="Arial" w:cs="Arial"/>
          <w:i/>
          <w:color w:val="000000"/>
          <w:lang w:eastAsia="en-GB"/>
        </w:rPr>
        <w:t>Chapman</w:t>
      </w:r>
      <w:r w:rsidR="00415BAD" w:rsidRPr="0062190D">
        <w:rPr>
          <w:rFonts w:ascii="Arial" w:eastAsia="Times New Roman" w:hAnsi="Arial" w:cs="Arial"/>
          <w:color w:val="000000"/>
          <w:lang w:eastAsia="en-GB"/>
        </w:rPr>
        <w:t>.</w:t>
      </w:r>
      <w:r w:rsidR="007E79B8">
        <w:rPr>
          <w:rFonts w:ascii="Arial" w:eastAsia="Times New Roman" w:hAnsi="Arial" w:cs="Arial"/>
          <w:color w:val="000000"/>
          <w:lang w:eastAsia="en-GB"/>
        </w:rPr>
        <w:t xml:space="preserve"> I </w:t>
      </w:r>
      <w:r w:rsidR="000408B6" w:rsidRPr="0062190D">
        <w:rPr>
          <w:rFonts w:ascii="Arial" w:eastAsia="Times New Roman" w:hAnsi="Arial" w:cs="Arial"/>
          <w:color w:val="000000"/>
          <w:lang w:eastAsia="en-GB"/>
        </w:rPr>
        <w:t xml:space="preserve">discuss these cases </w:t>
      </w:r>
      <w:r w:rsidR="00F53AD8" w:rsidRPr="0062190D">
        <w:rPr>
          <w:rFonts w:ascii="Arial" w:eastAsia="Times New Roman" w:hAnsi="Arial" w:cs="Arial"/>
          <w:color w:val="000000"/>
          <w:lang w:eastAsia="en-GB"/>
        </w:rPr>
        <w:t>below</w:t>
      </w:r>
      <w:r w:rsidR="000408B6" w:rsidRPr="0062190D">
        <w:rPr>
          <w:rFonts w:ascii="Arial" w:eastAsia="Times New Roman" w:hAnsi="Arial" w:cs="Arial"/>
          <w:color w:val="000000"/>
          <w:lang w:eastAsia="en-GB"/>
        </w:rPr>
        <w:t>.</w:t>
      </w:r>
    </w:p>
    <w:p w:rsidR="00415BAD" w:rsidRPr="00007C8B" w:rsidRDefault="00415BAD" w:rsidP="005736F1">
      <w:pPr>
        <w:spacing w:line="480" w:lineRule="auto"/>
        <w:rPr>
          <w:rFonts w:ascii="Arial" w:hAnsi="Arial" w:cs="Arial"/>
        </w:rPr>
      </w:pPr>
    </w:p>
    <w:p w:rsidR="000408B6" w:rsidRPr="00D1028C" w:rsidRDefault="00CD7238" w:rsidP="005736F1">
      <w:pPr>
        <w:spacing w:line="480" w:lineRule="auto"/>
        <w:jc w:val="both"/>
        <w:rPr>
          <w:rFonts w:ascii="Arial" w:eastAsia="Times New Roman" w:hAnsi="Arial" w:cs="Arial"/>
          <w:u w:val="single"/>
          <w:lang w:eastAsia="en-GB"/>
        </w:rPr>
      </w:pPr>
      <w:r>
        <w:rPr>
          <w:rFonts w:ascii="Arial" w:eastAsia="Times New Roman" w:hAnsi="Arial" w:cs="Arial"/>
          <w:u w:val="single"/>
          <w:lang w:eastAsia="en-GB"/>
        </w:rPr>
        <w:t>Comparative j</w:t>
      </w:r>
      <w:r w:rsidR="000408B6" w:rsidRPr="00D1028C">
        <w:rPr>
          <w:rFonts w:ascii="Arial" w:eastAsia="Times New Roman" w:hAnsi="Arial" w:cs="Arial"/>
          <w:u w:val="single"/>
          <w:lang w:eastAsia="en-GB"/>
        </w:rPr>
        <w:t>urisprudence</w:t>
      </w:r>
    </w:p>
    <w:p w:rsidR="0001640F" w:rsidRPr="0035427E" w:rsidRDefault="00032BC9" w:rsidP="005736F1">
      <w:pPr>
        <w:spacing w:line="480" w:lineRule="auto"/>
        <w:jc w:val="both"/>
        <w:rPr>
          <w:rFonts w:ascii="Arial" w:hAnsi="Arial" w:cs="Arial"/>
        </w:rPr>
      </w:pPr>
      <w:r w:rsidRPr="00D1028C">
        <w:rPr>
          <w:rFonts w:ascii="Arial" w:hAnsi="Arial" w:cs="Arial"/>
          <w:i/>
        </w:rPr>
        <w:t>Trinidad and Tobago</w:t>
      </w:r>
      <w:r w:rsidRPr="00D1028C">
        <w:rPr>
          <w:rFonts w:ascii="Arial" w:hAnsi="Arial" w:cs="Arial"/>
        </w:rPr>
        <w:t xml:space="preserve"> </w:t>
      </w:r>
      <w:r w:rsidRPr="00D1028C">
        <w:rPr>
          <w:rFonts w:ascii="Arial" w:hAnsi="Arial" w:cs="Arial"/>
          <w:i/>
        </w:rPr>
        <w:t>(T&amp;T)</w:t>
      </w:r>
      <w:r w:rsidR="00E515FD" w:rsidRPr="00D1028C">
        <w:rPr>
          <w:rFonts w:ascii="Arial" w:hAnsi="Arial" w:cs="Arial"/>
          <w:i/>
        </w:rPr>
        <w:t xml:space="preserve"> (The Privy Council of the United Kingdom)</w:t>
      </w:r>
      <w:r w:rsidRPr="00D1028C">
        <w:rPr>
          <w:rFonts w:ascii="Arial" w:hAnsi="Arial" w:cs="Arial"/>
          <w:i/>
        </w:rPr>
        <w:t>:</w:t>
      </w:r>
      <w:r w:rsidR="0041255C">
        <w:rPr>
          <w:rFonts w:ascii="Arial" w:hAnsi="Arial" w:cs="Arial"/>
        </w:rPr>
        <w:t xml:space="preserve"> </w:t>
      </w:r>
      <w:proofErr w:type="spellStart"/>
      <w:r w:rsidR="0001640F" w:rsidRPr="00D1028C">
        <w:rPr>
          <w:rFonts w:ascii="Arial" w:hAnsi="Arial" w:cs="Arial"/>
          <w:i/>
        </w:rPr>
        <w:t>Maharaj</w:t>
      </w:r>
      <w:proofErr w:type="spellEnd"/>
      <w:r w:rsidR="0001640F" w:rsidRPr="00D1028C">
        <w:rPr>
          <w:rFonts w:ascii="Arial" w:hAnsi="Arial" w:cs="Arial"/>
          <w:i/>
        </w:rPr>
        <w:t xml:space="preserve"> v Attorney General for Trinidad and Tobago </w:t>
      </w:r>
      <w:r w:rsidR="0001640F" w:rsidRPr="0041255C">
        <w:rPr>
          <w:rFonts w:ascii="Arial" w:hAnsi="Arial" w:cs="Arial"/>
        </w:rPr>
        <w:t>(</w:t>
      </w:r>
      <w:r w:rsidR="0001640F" w:rsidRPr="006D018A">
        <w:rPr>
          <w:rFonts w:ascii="Arial" w:hAnsi="Arial" w:cs="Arial"/>
        </w:rPr>
        <w:t>No 2) UKPC [1979] AC 385</w:t>
      </w:r>
      <w:r w:rsidR="00F94730">
        <w:rPr>
          <w:rFonts w:ascii="Arial" w:hAnsi="Arial" w:cs="Arial"/>
          <w:i/>
        </w:rPr>
        <w:t xml:space="preserve"> (</w:t>
      </w:r>
      <w:proofErr w:type="spellStart"/>
      <w:r w:rsidR="00F94730">
        <w:rPr>
          <w:rFonts w:ascii="Arial" w:hAnsi="Arial" w:cs="Arial"/>
          <w:i/>
        </w:rPr>
        <w:t>Maharaj</w:t>
      </w:r>
      <w:proofErr w:type="spellEnd"/>
      <w:r w:rsidR="00F94730">
        <w:rPr>
          <w:rFonts w:ascii="Arial" w:hAnsi="Arial" w:cs="Arial"/>
          <w:i/>
        </w:rPr>
        <w:t xml:space="preserve"> </w:t>
      </w:r>
      <w:r w:rsidR="00CC3A17" w:rsidRPr="0035427E">
        <w:rPr>
          <w:rFonts w:ascii="Arial" w:hAnsi="Arial" w:cs="Arial"/>
        </w:rPr>
        <w:t>(</w:t>
      </w:r>
      <w:r w:rsidR="0041255C" w:rsidRPr="0035427E">
        <w:rPr>
          <w:rFonts w:ascii="Arial" w:hAnsi="Arial" w:cs="Arial"/>
        </w:rPr>
        <w:t xml:space="preserve">No </w:t>
      </w:r>
      <w:r w:rsidR="00F94730" w:rsidRPr="0035427E">
        <w:rPr>
          <w:rFonts w:ascii="Arial" w:hAnsi="Arial" w:cs="Arial"/>
        </w:rPr>
        <w:t>2)</w:t>
      </w:r>
      <w:r w:rsidR="00CC3A17" w:rsidRPr="0035427E">
        <w:rPr>
          <w:rFonts w:ascii="Arial" w:hAnsi="Arial" w:cs="Arial"/>
        </w:rPr>
        <w:t>)</w:t>
      </w:r>
      <w:r w:rsidR="0041255C" w:rsidRPr="0035427E">
        <w:rPr>
          <w:rFonts w:ascii="Arial" w:hAnsi="Arial" w:cs="Arial"/>
        </w:rPr>
        <w:t>.</w:t>
      </w:r>
    </w:p>
    <w:p w:rsidR="0001640F" w:rsidRDefault="0001640F" w:rsidP="005736F1">
      <w:pPr>
        <w:spacing w:line="480" w:lineRule="auto"/>
        <w:jc w:val="both"/>
        <w:rPr>
          <w:rFonts w:ascii="Arial" w:hAnsi="Arial" w:cs="Arial"/>
          <w:b/>
          <w:i/>
        </w:rPr>
      </w:pPr>
    </w:p>
    <w:p w:rsidR="0062190D" w:rsidRDefault="0001640F" w:rsidP="002D5761">
      <w:pPr>
        <w:pStyle w:val="ListParagraph"/>
        <w:numPr>
          <w:ilvl w:val="0"/>
          <w:numId w:val="25"/>
        </w:numPr>
        <w:tabs>
          <w:tab w:val="left" w:pos="851"/>
        </w:tabs>
        <w:spacing w:line="480" w:lineRule="auto"/>
        <w:ind w:left="0" w:firstLine="0"/>
        <w:jc w:val="both"/>
        <w:rPr>
          <w:rFonts w:ascii="Arial" w:hAnsi="Arial" w:cs="Arial"/>
        </w:rPr>
      </w:pPr>
      <w:r w:rsidRPr="0062190D">
        <w:rPr>
          <w:rFonts w:ascii="Arial" w:hAnsi="Arial" w:cs="Arial"/>
        </w:rPr>
        <w:t xml:space="preserve">Judge </w:t>
      </w:r>
      <w:proofErr w:type="spellStart"/>
      <w:r w:rsidR="004F6BD5" w:rsidRPr="0062190D">
        <w:rPr>
          <w:rFonts w:ascii="Arial" w:hAnsi="Arial" w:cs="Arial"/>
        </w:rPr>
        <w:t>Maharaj</w:t>
      </w:r>
      <w:proofErr w:type="spellEnd"/>
      <w:r w:rsidR="00574B38" w:rsidRPr="0062190D">
        <w:rPr>
          <w:rFonts w:ascii="Arial" w:hAnsi="Arial" w:cs="Arial"/>
        </w:rPr>
        <w:t xml:space="preserve"> committed a b</w:t>
      </w:r>
      <w:r w:rsidRPr="0062190D">
        <w:rPr>
          <w:rFonts w:ascii="Arial" w:hAnsi="Arial" w:cs="Arial"/>
        </w:rPr>
        <w:t xml:space="preserve">arrister to </w:t>
      </w:r>
      <w:r w:rsidR="00AA0965" w:rsidRPr="0062190D">
        <w:rPr>
          <w:rFonts w:ascii="Arial" w:hAnsi="Arial" w:cs="Arial"/>
        </w:rPr>
        <w:t xml:space="preserve">prison for </w:t>
      </w:r>
      <w:r w:rsidRPr="0062190D">
        <w:rPr>
          <w:rFonts w:ascii="Arial" w:hAnsi="Arial" w:cs="Arial"/>
        </w:rPr>
        <w:t xml:space="preserve">seven days </w:t>
      </w:r>
      <w:r w:rsidR="00684929" w:rsidRPr="0062190D">
        <w:rPr>
          <w:rFonts w:ascii="Arial" w:hAnsi="Arial" w:cs="Arial"/>
        </w:rPr>
        <w:t>for contempt of court because the</w:t>
      </w:r>
      <w:r w:rsidR="00574B38" w:rsidRPr="0062190D">
        <w:rPr>
          <w:rFonts w:ascii="Arial" w:hAnsi="Arial" w:cs="Arial"/>
        </w:rPr>
        <w:t xml:space="preserve"> b</w:t>
      </w:r>
      <w:r w:rsidRPr="0062190D">
        <w:rPr>
          <w:rFonts w:ascii="Arial" w:hAnsi="Arial" w:cs="Arial"/>
        </w:rPr>
        <w:t>arrister had called his behaviour ‘unjudicial’ i</w:t>
      </w:r>
      <w:r w:rsidR="00AA0965" w:rsidRPr="0062190D">
        <w:rPr>
          <w:rFonts w:ascii="Arial" w:hAnsi="Arial" w:cs="Arial"/>
        </w:rPr>
        <w:t>n open court. The Privy Council later</w:t>
      </w:r>
      <w:r w:rsidRPr="0062190D">
        <w:rPr>
          <w:rFonts w:ascii="Arial" w:hAnsi="Arial" w:cs="Arial"/>
        </w:rPr>
        <w:t xml:space="preserve"> found that the </w:t>
      </w:r>
      <w:r w:rsidR="00E515FD" w:rsidRPr="0062190D">
        <w:rPr>
          <w:rFonts w:ascii="Arial" w:hAnsi="Arial" w:cs="Arial"/>
        </w:rPr>
        <w:t xml:space="preserve">barrister’s </w:t>
      </w:r>
      <w:r w:rsidRPr="0062190D">
        <w:rPr>
          <w:rFonts w:ascii="Arial" w:hAnsi="Arial" w:cs="Arial"/>
        </w:rPr>
        <w:t>committal to</w:t>
      </w:r>
      <w:r w:rsidR="007E79B8">
        <w:rPr>
          <w:rFonts w:ascii="Arial" w:hAnsi="Arial" w:cs="Arial"/>
        </w:rPr>
        <w:t xml:space="preserve"> prison was unlawful since the j</w:t>
      </w:r>
      <w:r w:rsidRPr="0062190D">
        <w:rPr>
          <w:rFonts w:ascii="Arial" w:hAnsi="Arial" w:cs="Arial"/>
        </w:rPr>
        <w:t>udge had failed to specify the nature of the conte</w:t>
      </w:r>
      <w:r w:rsidR="007E79B8">
        <w:rPr>
          <w:rFonts w:ascii="Arial" w:hAnsi="Arial" w:cs="Arial"/>
        </w:rPr>
        <w:t xml:space="preserve">mpt charge against the barrister </w:t>
      </w:r>
      <w:r w:rsidR="00E515FD" w:rsidRPr="0062190D">
        <w:rPr>
          <w:rFonts w:ascii="Arial" w:hAnsi="Arial" w:cs="Arial"/>
        </w:rPr>
        <w:t>contrary to what the law required</w:t>
      </w:r>
      <w:r w:rsidRPr="0062190D">
        <w:rPr>
          <w:rFonts w:ascii="Arial" w:hAnsi="Arial" w:cs="Arial"/>
        </w:rPr>
        <w:t xml:space="preserve">. </w:t>
      </w:r>
    </w:p>
    <w:p w:rsidR="0062190D" w:rsidRDefault="0062190D" w:rsidP="0062190D">
      <w:pPr>
        <w:pStyle w:val="ListParagraph"/>
        <w:tabs>
          <w:tab w:val="left" w:pos="851"/>
        </w:tabs>
        <w:spacing w:line="480" w:lineRule="auto"/>
        <w:ind w:left="0"/>
        <w:jc w:val="both"/>
        <w:rPr>
          <w:rFonts w:ascii="Arial" w:hAnsi="Arial" w:cs="Arial"/>
        </w:rPr>
      </w:pPr>
    </w:p>
    <w:p w:rsidR="0001640F" w:rsidRPr="0062190D" w:rsidRDefault="000D1D3E" w:rsidP="002D5761">
      <w:pPr>
        <w:pStyle w:val="ListParagraph"/>
        <w:numPr>
          <w:ilvl w:val="0"/>
          <w:numId w:val="25"/>
        </w:numPr>
        <w:tabs>
          <w:tab w:val="left" w:pos="851"/>
        </w:tabs>
        <w:spacing w:line="480" w:lineRule="auto"/>
        <w:ind w:left="0" w:firstLine="0"/>
        <w:jc w:val="both"/>
        <w:rPr>
          <w:rFonts w:ascii="Arial" w:hAnsi="Arial" w:cs="Arial"/>
        </w:rPr>
      </w:pPr>
      <w:r w:rsidRPr="0062190D">
        <w:rPr>
          <w:rFonts w:ascii="Arial" w:hAnsi="Arial" w:cs="Arial"/>
        </w:rPr>
        <w:t>The issue that fell for determination was w</w:t>
      </w:r>
      <w:r w:rsidR="0001640F" w:rsidRPr="0062190D">
        <w:rPr>
          <w:rFonts w:ascii="Arial" w:hAnsi="Arial" w:cs="Arial"/>
        </w:rPr>
        <w:t>hether there h</w:t>
      </w:r>
      <w:r w:rsidR="00E515FD" w:rsidRPr="0062190D">
        <w:rPr>
          <w:rFonts w:ascii="Arial" w:hAnsi="Arial" w:cs="Arial"/>
        </w:rPr>
        <w:t>ad been a contravention of the b</w:t>
      </w:r>
      <w:r w:rsidR="00506D1D" w:rsidRPr="0062190D">
        <w:rPr>
          <w:rFonts w:ascii="Arial" w:hAnsi="Arial" w:cs="Arial"/>
        </w:rPr>
        <w:t>arrister’s c</w:t>
      </w:r>
      <w:r w:rsidR="0001640F" w:rsidRPr="0062190D">
        <w:rPr>
          <w:rFonts w:ascii="Arial" w:hAnsi="Arial" w:cs="Arial"/>
        </w:rPr>
        <w:t>onstitutional rights</w:t>
      </w:r>
      <w:r w:rsidR="002D0D28" w:rsidRPr="00D1028C">
        <w:rPr>
          <w:rStyle w:val="FootnoteReference"/>
          <w:rFonts w:ascii="Arial" w:hAnsi="Arial" w:cs="Arial"/>
        </w:rPr>
        <w:footnoteReference w:id="18"/>
      </w:r>
      <w:r w:rsidR="0001640F" w:rsidRPr="0062190D">
        <w:rPr>
          <w:rFonts w:ascii="Arial" w:hAnsi="Arial" w:cs="Arial"/>
        </w:rPr>
        <w:t xml:space="preserve">, and whether the word ‘redress’ </w:t>
      </w:r>
      <w:r w:rsidR="002D0D28" w:rsidRPr="0062190D">
        <w:rPr>
          <w:rFonts w:ascii="Arial" w:hAnsi="Arial" w:cs="Arial"/>
        </w:rPr>
        <w:t xml:space="preserve">in s 6(1) of the T&amp;T </w:t>
      </w:r>
      <w:r w:rsidR="00506D1D" w:rsidRPr="0062190D">
        <w:rPr>
          <w:rFonts w:ascii="Arial" w:hAnsi="Arial" w:cs="Arial"/>
        </w:rPr>
        <w:t>C</w:t>
      </w:r>
      <w:r w:rsidR="002D0D28" w:rsidRPr="0062190D">
        <w:rPr>
          <w:rFonts w:ascii="Arial" w:hAnsi="Arial" w:cs="Arial"/>
        </w:rPr>
        <w:t xml:space="preserve">onstitution </w:t>
      </w:r>
      <w:r w:rsidR="0001640F" w:rsidRPr="0062190D">
        <w:rPr>
          <w:rFonts w:ascii="Arial" w:hAnsi="Arial" w:cs="Arial"/>
        </w:rPr>
        <w:t>could include monetar</w:t>
      </w:r>
      <w:r w:rsidR="002D0D28" w:rsidRPr="0062190D">
        <w:rPr>
          <w:rFonts w:ascii="Arial" w:hAnsi="Arial" w:cs="Arial"/>
        </w:rPr>
        <w:t xml:space="preserve">y compensation from the </w:t>
      </w:r>
      <w:r w:rsidR="00506D1D" w:rsidRPr="0062190D">
        <w:rPr>
          <w:rFonts w:ascii="Arial" w:hAnsi="Arial" w:cs="Arial"/>
        </w:rPr>
        <w:t>State. Section 6(1) of the T&amp;T C</w:t>
      </w:r>
      <w:r w:rsidR="002D0D28" w:rsidRPr="0062190D">
        <w:rPr>
          <w:rFonts w:ascii="Arial" w:hAnsi="Arial" w:cs="Arial"/>
        </w:rPr>
        <w:t>onstitution provides as follows:</w:t>
      </w:r>
    </w:p>
    <w:p w:rsidR="006D018A" w:rsidRDefault="006D018A" w:rsidP="006D018A">
      <w:pPr>
        <w:spacing w:line="360" w:lineRule="auto"/>
        <w:ind w:left="720"/>
        <w:jc w:val="both"/>
        <w:rPr>
          <w:rFonts w:ascii="Arial" w:hAnsi="Arial" w:cs="Arial"/>
          <w:sz w:val="22"/>
          <w:szCs w:val="22"/>
        </w:rPr>
      </w:pPr>
    </w:p>
    <w:p w:rsidR="0001640F" w:rsidRPr="0035427E" w:rsidRDefault="002D0D28" w:rsidP="006D018A">
      <w:pPr>
        <w:spacing w:line="360" w:lineRule="auto"/>
        <w:ind w:left="720"/>
        <w:jc w:val="both"/>
        <w:rPr>
          <w:rFonts w:ascii="Arial" w:hAnsi="Arial" w:cs="Arial"/>
          <w:sz w:val="22"/>
          <w:szCs w:val="22"/>
        </w:rPr>
      </w:pPr>
      <w:r w:rsidRPr="00AF397B">
        <w:rPr>
          <w:rFonts w:ascii="Arial" w:hAnsi="Arial" w:cs="Arial"/>
          <w:sz w:val="22"/>
          <w:szCs w:val="22"/>
        </w:rPr>
        <w:t xml:space="preserve">‘For the removal of doubts it is hereby declared that if any person alleges that any of the provisions of the foregoing sections or section of this Constitution has been, is being, or is likely to be contravened in relation to him, then, </w:t>
      </w:r>
      <w:r w:rsidRPr="00AF397B">
        <w:rPr>
          <w:rFonts w:ascii="Arial" w:hAnsi="Arial" w:cs="Arial"/>
          <w:sz w:val="22"/>
          <w:szCs w:val="22"/>
          <w:u w:val="single"/>
        </w:rPr>
        <w:t xml:space="preserve">without prejudice to </w:t>
      </w:r>
      <w:r w:rsidRPr="00AF397B">
        <w:rPr>
          <w:rFonts w:ascii="Arial" w:hAnsi="Arial" w:cs="Arial"/>
          <w:sz w:val="22"/>
          <w:szCs w:val="22"/>
          <w:u w:val="single"/>
        </w:rPr>
        <w:lastRenderedPageBreak/>
        <w:t xml:space="preserve">any other action with </w:t>
      </w:r>
      <w:r w:rsidRPr="0035427E">
        <w:rPr>
          <w:rFonts w:ascii="Arial" w:hAnsi="Arial" w:cs="Arial"/>
          <w:sz w:val="22"/>
          <w:szCs w:val="22"/>
          <w:u w:val="single"/>
        </w:rPr>
        <w:t>respect to the same matter which is lawfully available</w:t>
      </w:r>
      <w:r w:rsidRPr="0035427E">
        <w:rPr>
          <w:rFonts w:ascii="Arial" w:hAnsi="Arial" w:cs="Arial"/>
          <w:sz w:val="22"/>
          <w:szCs w:val="22"/>
        </w:rPr>
        <w:t>, that person may apply to the High Court for redress’.</w:t>
      </w:r>
      <w:r w:rsidR="001A42B5" w:rsidRPr="0035427E">
        <w:rPr>
          <w:rStyle w:val="FootnoteReference"/>
          <w:rFonts w:ascii="Arial" w:hAnsi="Arial" w:cs="Arial"/>
          <w:sz w:val="22"/>
          <w:szCs w:val="22"/>
        </w:rPr>
        <w:footnoteReference w:id="19"/>
      </w:r>
      <w:r w:rsidRPr="0035427E">
        <w:rPr>
          <w:rFonts w:ascii="Arial" w:hAnsi="Arial" w:cs="Arial"/>
          <w:sz w:val="22"/>
          <w:szCs w:val="22"/>
        </w:rPr>
        <w:t xml:space="preserve"> </w:t>
      </w:r>
      <w:r w:rsidR="00684929" w:rsidRPr="0035427E">
        <w:rPr>
          <w:rFonts w:ascii="Arial" w:hAnsi="Arial" w:cs="Arial"/>
          <w:sz w:val="22"/>
          <w:szCs w:val="22"/>
        </w:rPr>
        <w:t>(U</w:t>
      </w:r>
      <w:r w:rsidRPr="0035427E">
        <w:rPr>
          <w:rFonts w:ascii="Arial" w:hAnsi="Arial" w:cs="Arial"/>
          <w:sz w:val="22"/>
          <w:szCs w:val="22"/>
        </w:rPr>
        <w:t>nderlin</w:t>
      </w:r>
      <w:r w:rsidR="00684929" w:rsidRPr="0035427E">
        <w:rPr>
          <w:rFonts w:ascii="Arial" w:hAnsi="Arial" w:cs="Arial"/>
          <w:sz w:val="22"/>
          <w:szCs w:val="22"/>
        </w:rPr>
        <w:t>ed</w:t>
      </w:r>
      <w:r w:rsidRPr="0035427E">
        <w:rPr>
          <w:rFonts w:ascii="Arial" w:hAnsi="Arial" w:cs="Arial"/>
          <w:sz w:val="22"/>
          <w:szCs w:val="22"/>
        </w:rPr>
        <w:t xml:space="preserve"> for emphasis</w:t>
      </w:r>
      <w:r w:rsidR="006D018A" w:rsidRPr="0035427E">
        <w:rPr>
          <w:rFonts w:ascii="Arial" w:hAnsi="Arial" w:cs="Arial"/>
          <w:sz w:val="22"/>
          <w:szCs w:val="22"/>
        </w:rPr>
        <w:t>.</w:t>
      </w:r>
      <w:r w:rsidRPr="0035427E">
        <w:rPr>
          <w:rFonts w:ascii="Arial" w:hAnsi="Arial" w:cs="Arial"/>
          <w:sz w:val="22"/>
          <w:szCs w:val="22"/>
        </w:rPr>
        <w:t>)</w:t>
      </w:r>
    </w:p>
    <w:p w:rsidR="006D018A" w:rsidRDefault="006D018A" w:rsidP="0025119E">
      <w:pPr>
        <w:spacing w:line="360" w:lineRule="auto"/>
        <w:jc w:val="both"/>
        <w:rPr>
          <w:rFonts w:ascii="Arial" w:hAnsi="Arial" w:cs="Arial"/>
        </w:rPr>
      </w:pPr>
    </w:p>
    <w:p w:rsidR="00684929" w:rsidRDefault="00E543A0" w:rsidP="0025119E">
      <w:pPr>
        <w:spacing w:line="360" w:lineRule="auto"/>
        <w:jc w:val="both"/>
        <w:rPr>
          <w:rFonts w:ascii="Arial" w:hAnsi="Arial" w:cs="Arial"/>
        </w:rPr>
      </w:pPr>
      <w:r>
        <w:rPr>
          <w:rFonts w:ascii="Arial" w:hAnsi="Arial" w:cs="Arial"/>
        </w:rPr>
        <w:t xml:space="preserve">Section 2 states: </w:t>
      </w:r>
    </w:p>
    <w:p w:rsidR="006D018A" w:rsidRDefault="006D018A" w:rsidP="006D018A">
      <w:pPr>
        <w:spacing w:line="360" w:lineRule="auto"/>
        <w:jc w:val="both"/>
        <w:rPr>
          <w:rFonts w:ascii="Arial" w:hAnsi="Arial" w:cs="Arial"/>
          <w:sz w:val="22"/>
          <w:szCs w:val="22"/>
        </w:rPr>
      </w:pPr>
    </w:p>
    <w:p w:rsidR="00E543A0" w:rsidRPr="00E543A0" w:rsidRDefault="006D018A" w:rsidP="006D018A">
      <w:pPr>
        <w:spacing w:line="360" w:lineRule="auto"/>
        <w:ind w:left="720"/>
        <w:jc w:val="both"/>
        <w:rPr>
          <w:rFonts w:ascii="Arial" w:hAnsi="Arial" w:cs="Arial"/>
          <w:sz w:val="22"/>
          <w:szCs w:val="22"/>
        </w:rPr>
      </w:pPr>
      <w:r>
        <w:rPr>
          <w:rFonts w:ascii="Arial" w:hAnsi="Arial" w:cs="Arial"/>
          <w:sz w:val="22"/>
          <w:szCs w:val="22"/>
        </w:rPr>
        <w:t>‘</w:t>
      </w:r>
      <w:r w:rsidR="00E543A0" w:rsidRPr="00684929">
        <w:rPr>
          <w:rFonts w:ascii="Arial" w:hAnsi="Arial" w:cs="Arial"/>
          <w:sz w:val="22"/>
          <w:szCs w:val="22"/>
        </w:rPr>
        <w:t xml:space="preserve">the High Court shall have original jurisdiction – (a) to hear and determine any application made by any person in pursuance of subsection (1) of </w:t>
      </w:r>
      <w:r w:rsidR="007D601B" w:rsidRPr="00684929">
        <w:rPr>
          <w:rFonts w:ascii="Arial" w:hAnsi="Arial" w:cs="Arial"/>
          <w:sz w:val="22"/>
          <w:szCs w:val="22"/>
        </w:rPr>
        <w:t>this</w:t>
      </w:r>
      <w:r w:rsidR="00E543A0" w:rsidRPr="00684929">
        <w:rPr>
          <w:rFonts w:ascii="Arial" w:hAnsi="Arial" w:cs="Arial"/>
          <w:sz w:val="22"/>
          <w:szCs w:val="22"/>
        </w:rPr>
        <w:t xml:space="preserve"> section; and (b) to determine any question arising in the case of any person which is referred to it in pursuance of subsection (3) thereof, and may make such orders, issues such writs and give such directions as it may consider appropriate for the purpose of enforcing, or securing the enforcement of, any of the provisions of the said foregoing sections or section to the protection of which the person concerned is entitled.</w:t>
      </w:r>
      <w:r w:rsidR="00684929">
        <w:rPr>
          <w:rFonts w:ascii="Arial" w:hAnsi="Arial" w:cs="Arial"/>
          <w:sz w:val="22"/>
          <w:szCs w:val="22"/>
        </w:rPr>
        <w:t>’</w:t>
      </w:r>
    </w:p>
    <w:p w:rsidR="00E543A0" w:rsidRDefault="00E543A0" w:rsidP="005736F1">
      <w:pPr>
        <w:spacing w:line="480" w:lineRule="auto"/>
        <w:jc w:val="both"/>
        <w:rPr>
          <w:rFonts w:ascii="Arial" w:hAnsi="Arial" w:cs="Arial"/>
        </w:rPr>
      </w:pPr>
    </w:p>
    <w:p w:rsidR="0062190D" w:rsidRPr="0062190D" w:rsidRDefault="0035427E" w:rsidP="00007C8B">
      <w:pPr>
        <w:pStyle w:val="ListParagraph"/>
        <w:numPr>
          <w:ilvl w:val="0"/>
          <w:numId w:val="25"/>
        </w:numPr>
        <w:tabs>
          <w:tab w:val="left" w:pos="851"/>
        </w:tabs>
        <w:spacing w:line="480" w:lineRule="auto"/>
        <w:ind w:left="0" w:firstLine="0"/>
        <w:jc w:val="both"/>
        <w:rPr>
          <w:rFonts w:ascii="Arial" w:hAnsi="Arial" w:cs="Arial"/>
        </w:rPr>
      </w:pPr>
      <w:r>
        <w:rPr>
          <w:rFonts w:ascii="Arial" w:hAnsi="Arial" w:cs="Arial"/>
        </w:rPr>
        <w:t>The c</w:t>
      </w:r>
      <w:r w:rsidR="0001640F" w:rsidRPr="0062190D">
        <w:rPr>
          <w:rFonts w:ascii="Arial" w:hAnsi="Arial" w:cs="Arial"/>
        </w:rPr>
        <w:t xml:space="preserve">ourt held (4-1, with Lord </w:t>
      </w:r>
      <w:proofErr w:type="spellStart"/>
      <w:r w:rsidR="0001640F" w:rsidRPr="0062190D">
        <w:rPr>
          <w:rFonts w:ascii="Arial" w:hAnsi="Arial" w:cs="Arial"/>
        </w:rPr>
        <w:t>Hailsham</w:t>
      </w:r>
      <w:proofErr w:type="spellEnd"/>
      <w:r w:rsidR="0001640F" w:rsidRPr="0062190D">
        <w:rPr>
          <w:rFonts w:ascii="Arial" w:hAnsi="Arial" w:cs="Arial"/>
        </w:rPr>
        <w:t xml:space="preserve"> </w:t>
      </w:r>
      <w:r w:rsidR="00245D9E" w:rsidRPr="0062190D">
        <w:rPr>
          <w:rFonts w:ascii="Arial" w:hAnsi="Arial" w:cs="Arial"/>
        </w:rPr>
        <w:t xml:space="preserve">of Marylebone </w:t>
      </w:r>
      <w:r w:rsidR="00F622C1" w:rsidRPr="0062190D">
        <w:rPr>
          <w:rFonts w:ascii="Arial" w:hAnsi="Arial" w:cs="Arial"/>
        </w:rPr>
        <w:t>dissenting) that S</w:t>
      </w:r>
      <w:r w:rsidR="002935E2" w:rsidRPr="0062190D">
        <w:rPr>
          <w:rFonts w:ascii="Arial" w:hAnsi="Arial" w:cs="Arial"/>
        </w:rPr>
        <w:t>tate liability was appropriate on the facts of the</w:t>
      </w:r>
      <w:r w:rsidR="0001640F" w:rsidRPr="0062190D">
        <w:rPr>
          <w:rFonts w:ascii="Arial" w:hAnsi="Arial" w:cs="Arial"/>
        </w:rPr>
        <w:t xml:space="preserve"> case</w:t>
      </w:r>
      <w:r w:rsidR="002935E2" w:rsidRPr="0062190D">
        <w:rPr>
          <w:rFonts w:ascii="Arial" w:hAnsi="Arial" w:cs="Arial"/>
        </w:rPr>
        <w:t xml:space="preserve">. </w:t>
      </w:r>
      <w:r w:rsidR="0001640F" w:rsidRPr="0062190D">
        <w:rPr>
          <w:rFonts w:ascii="Arial" w:hAnsi="Arial" w:cs="Arial"/>
        </w:rPr>
        <w:t xml:space="preserve">Lord </w:t>
      </w:r>
      <w:proofErr w:type="spellStart"/>
      <w:r w:rsidR="0001640F" w:rsidRPr="0062190D">
        <w:rPr>
          <w:rFonts w:ascii="Arial" w:hAnsi="Arial" w:cs="Arial"/>
        </w:rPr>
        <w:t>Diplock</w:t>
      </w:r>
      <w:proofErr w:type="spellEnd"/>
      <w:r w:rsidR="0001640F" w:rsidRPr="0062190D">
        <w:rPr>
          <w:rFonts w:ascii="Arial" w:hAnsi="Arial" w:cs="Arial"/>
        </w:rPr>
        <w:t xml:space="preserve"> delivered the judgment of the majority</w:t>
      </w:r>
      <w:r w:rsidR="002935E2" w:rsidRPr="0062190D">
        <w:rPr>
          <w:rFonts w:ascii="Arial" w:hAnsi="Arial" w:cs="Arial"/>
        </w:rPr>
        <w:t>.</w:t>
      </w:r>
      <w:r w:rsidR="0001640F" w:rsidRPr="0062190D">
        <w:rPr>
          <w:rFonts w:ascii="Arial" w:hAnsi="Arial" w:cs="Arial"/>
        </w:rPr>
        <w:t xml:space="preserve"> </w:t>
      </w:r>
      <w:r w:rsidR="002935E2" w:rsidRPr="0062190D">
        <w:rPr>
          <w:rFonts w:ascii="Arial" w:hAnsi="Arial" w:cs="Arial"/>
        </w:rPr>
        <w:t>He held that s</w:t>
      </w:r>
      <w:r w:rsidR="0001640F" w:rsidRPr="0062190D">
        <w:rPr>
          <w:rFonts w:ascii="Arial" w:hAnsi="Arial" w:cs="Arial"/>
        </w:rPr>
        <w:t xml:space="preserve"> 6(1) and (2) of the </w:t>
      </w:r>
      <w:r w:rsidR="00547C9F" w:rsidRPr="0062190D">
        <w:rPr>
          <w:rFonts w:ascii="Arial" w:hAnsi="Arial" w:cs="Arial"/>
        </w:rPr>
        <w:t xml:space="preserve">T&amp;T </w:t>
      </w:r>
      <w:r w:rsidR="0001640F" w:rsidRPr="0062190D">
        <w:rPr>
          <w:rFonts w:ascii="Arial" w:hAnsi="Arial" w:cs="Arial"/>
        </w:rPr>
        <w:t>Constit</w:t>
      </w:r>
      <w:r w:rsidR="002935E2" w:rsidRPr="0062190D">
        <w:rPr>
          <w:rFonts w:ascii="Arial" w:hAnsi="Arial" w:cs="Arial"/>
        </w:rPr>
        <w:t xml:space="preserve">ution were </w:t>
      </w:r>
      <w:r w:rsidR="0041255C">
        <w:rPr>
          <w:rFonts w:ascii="Arial" w:hAnsi="Arial" w:cs="Arial"/>
        </w:rPr>
        <w:t xml:space="preserve">so </w:t>
      </w:r>
      <w:r w:rsidR="002935E2" w:rsidRPr="0062190D">
        <w:rPr>
          <w:rFonts w:ascii="Arial" w:hAnsi="Arial" w:cs="Arial"/>
        </w:rPr>
        <w:t xml:space="preserve">broad in their terms to allow </w:t>
      </w:r>
      <w:r w:rsidR="0001640F" w:rsidRPr="0062190D">
        <w:rPr>
          <w:rFonts w:ascii="Arial" w:hAnsi="Arial" w:cs="Arial"/>
        </w:rPr>
        <w:t>monetary compensation</w:t>
      </w:r>
      <w:r w:rsidR="002935E2" w:rsidRPr="0062190D">
        <w:rPr>
          <w:rFonts w:ascii="Arial" w:hAnsi="Arial" w:cs="Arial"/>
        </w:rPr>
        <w:t xml:space="preserve"> for the violation of guaranteed constitutional rights by the judicial branch</w:t>
      </w:r>
      <w:r w:rsidR="0001640F" w:rsidRPr="0062190D">
        <w:rPr>
          <w:rFonts w:ascii="Arial" w:hAnsi="Arial" w:cs="Arial"/>
        </w:rPr>
        <w:t xml:space="preserve">. As regards the issue of the legal nexus, Lord </w:t>
      </w:r>
      <w:proofErr w:type="spellStart"/>
      <w:r w:rsidR="0001640F" w:rsidRPr="0062190D">
        <w:rPr>
          <w:rFonts w:ascii="Arial" w:hAnsi="Arial" w:cs="Arial"/>
        </w:rPr>
        <w:t>Diplock</w:t>
      </w:r>
      <w:proofErr w:type="spellEnd"/>
      <w:r w:rsidR="0001640F" w:rsidRPr="0062190D">
        <w:rPr>
          <w:rFonts w:ascii="Arial" w:hAnsi="Arial" w:cs="Arial"/>
        </w:rPr>
        <w:t xml:space="preserve"> found that: ‘</w:t>
      </w:r>
      <w:r w:rsidR="0001640F" w:rsidRPr="0062190D">
        <w:rPr>
          <w:rFonts w:ascii="Arial" w:eastAsia="Times New Roman" w:hAnsi="Arial" w:cs="Arial"/>
          <w:color w:val="000000"/>
          <w:shd w:val="clear" w:color="auto" w:fill="FFFFFF"/>
          <w:lang w:eastAsia="en-GB"/>
        </w:rPr>
        <w:t xml:space="preserve">this is not vicarious liability; it is a liability of the State itself. It is </w:t>
      </w:r>
      <w:r w:rsidR="00271E32" w:rsidRPr="0062190D">
        <w:rPr>
          <w:rFonts w:ascii="Arial" w:eastAsia="Times New Roman" w:hAnsi="Arial" w:cs="Arial"/>
          <w:color w:val="000000"/>
          <w:shd w:val="clear" w:color="auto" w:fill="FFFFFF"/>
          <w:lang w:eastAsia="en-GB"/>
        </w:rPr>
        <w:t>not a liability in tort at all;</w:t>
      </w:r>
      <w:r w:rsidR="002D5761" w:rsidRPr="0062190D">
        <w:rPr>
          <w:rFonts w:ascii="Arial" w:eastAsia="Times New Roman" w:hAnsi="Arial" w:cs="Arial"/>
          <w:color w:val="000000"/>
          <w:shd w:val="clear" w:color="auto" w:fill="FFFFFF"/>
          <w:lang w:eastAsia="en-GB"/>
        </w:rPr>
        <w:t xml:space="preserve"> </w:t>
      </w:r>
      <w:r w:rsidR="0001640F" w:rsidRPr="0062190D">
        <w:rPr>
          <w:rFonts w:ascii="Arial" w:eastAsia="Times New Roman" w:hAnsi="Arial" w:cs="Arial"/>
          <w:color w:val="000000"/>
          <w:shd w:val="clear" w:color="auto" w:fill="FFFFFF"/>
          <w:lang w:eastAsia="en-GB"/>
        </w:rPr>
        <w:t>it is a liability in the publi</w:t>
      </w:r>
      <w:r w:rsidR="00E20776" w:rsidRPr="0062190D">
        <w:rPr>
          <w:rFonts w:ascii="Arial" w:eastAsia="Times New Roman" w:hAnsi="Arial" w:cs="Arial"/>
          <w:color w:val="000000"/>
          <w:shd w:val="clear" w:color="auto" w:fill="FFFFFF"/>
          <w:lang w:eastAsia="en-GB"/>
        </w:rPr>
        <w:t>c law of the State, not of the J</w:t>
      </w:r>
      <w:r w:rsidR="0001640F" w:rsidRPr="0062190D">
        <w:rPr>
          <w:rFonts w:ascii="Arial" w:eastAsia="Times New Roman" w:hAnsi="Arial" w:cs="Arial"/>
          <w:color w:val="000000"/>
          <w:shd w:val="clear" w:color="auto" w:fill="FFFFFF"/>
          <w:lang w:eastAsia="en-GB"/>
        </w:rPr>
        <w:t xml:space="preserve">udge himself’. </w:t>
      </w:r>
    </w:p>
    <w:p w:rsidR="0062190D" w:rsidRDefault="0062190D" w:rsidP="0062190D">
      <w:pPr>
        <w:pStyle w:val="ListParagraph"/>
        <w:tabs>
          <w:tab w:val="left" w:pos="851"/>
        </w:tabs>
        <w:spacing w:line="480" w:lineRule="auto"/>
        <w:ind w:left="360"/>
        <w:jc w:val="both"/>
        <w:rPr>
          <w:rFonts w:ascii="Arial" w:hAnsi="Arial" w:cs="Arial"/>
        </w:rPr>
      </w:pPr>
    </w:p>
    <w:p w:rsidR="007A4E06" w:rsidRDefault="0075530B" w:rsidP="0062190D">
      <w:pPr>
        <w:pStyle w:val="ListParagraph"/>
        <w:numPr>
          <w:ilvl w:val="0"/>
          <w:numId w:val="25"/>
        </w:numPr>
        <w:tabs>
          <w:tab w:val="left" w:pos="851"/>
        </w:tabs>
        <w:spacing w:line="480" w:lineRule="auto"/>
        <w:ind w:left="0" w:firstLine="0"/>
        <w:jc w:val="both"/>
        <w:rPr>
          <w:rFonts w:ascii="Arial" w:hAnsi="Arial" w:cs="Arial"/>
        </w:rPr>
      </w:pPr>
      <w:r>
        <w:rPr>
          <w:rFonts w:ascii="Arial" w:eastAsia="Times New Roman" w:hAnsi="Arial" w:cs="Arial"/>
          <w:color w:val="000000"/>
          <w:shd w:val="clear" w:color="auto" w:fill="FFFFFF"/>
          <w:lang w:eastAsia="en-GB"/>
        </w:rPr>
        <w:t xml:space="preserve">Lord </w:t>
      </w:r>
      <w:proofErr w:type="spellStart"/>
      <w:r>
        <w:rPr>
          <w:rFonts w:ascii="Arial" w:eastAsia="Times New Roman" w:hAnsi="Arial" w:cs="Arial"/>
          <w:color w:val="000000"/>
          <w:shd w:val="clear" w:color="auto" w:fill="FFFFFF"/>
          <w:lang w:eastAsia="en-GB"/>
        </w:rPr>
        <w:t>Diplock</w:t>
      </w:r>
      <w:proofErr w:type="spellEnd"/>
      <w:r>
        <w:rPr>
          <w:rFonts w:ascii="Arial" w:eastAsia="Times New Roman" w:hAnsi="Arial" w:cs="Arial"/>
          <w:color w:val="000000"/>
          <w:shd w:val="clear" w:color="auto" w:fill="FFFFFF"/>
          <w:lang w:eastAsia="en-GB"/>
        </w:rPr>
        <w:t xml:space="preserve"> reasoned</w:t>
      </w:r>
      <w:r w:rsidR="00F622C1" w:rsidRPr="0062190D">
        <w:rPr>
          <w:rFonts w:ascii="Arial" w:eastAsia="Times New Roman" w:hAnsi="Arial" w:cs="Arial"/>
          <w:color w:val="000000"/>
          <w:shd w:val="clear" w:color="auto" w:fill="FFFFFF"/>
          <w:lang w:eastAsia="en-GB"/>
        </w:rPr>
        <w:t xml:space="preserve"> </w:t>
      </w:r>
      <w:r w:rsidR="0001640F" w:rsidRPr="0062190D">
        <w:rPr>
          <w:rFonts w:ascii="Arial" w:eastAsia="Times New Roman" w:hAnsi="Arial" w:cs="Arial"/>
          <w:color w:val="000000"/>
          <w:shd w:val="clear" w:color="auto" w:fill="FFFFFF"/>
          <w:lang w:eastAsia="en-GB"/>
        </w:rPr>
        <w:t xml:space="preserve">that fears </w:t>
      </w:r>
      <w:r w:rsidR="00F622C1" w:rsidRPr="0062190D">
        <w:rPr>
          <w:rFonts w:ascii="Arial" w:eastAsia="Times New Roman" w:hAnsi="Arial" w:cs="Arial"/>
          <w:color w:val="000000"/>
          <w:shd w:val="clear" w:color="auto" w:fill="FFFFFF"/>
          <w:lang w:eastAsia="en-GB"/>
        </w:rPr>
        <w:t xml:space="preserve">about </w:t>
      </w:r>
      <w:r w:rsidR="0001640F" w:rsidRPr="0062190D">
        <w:rPr>
          <w:rFonts w:ascii="Arial" w:eastAsia="Times New Roman" w:hAnsi="Arial" w:cs="Arial"/>
          <w:color w:val="000000"/>
          <w:shd w:val="clear" w:color="auto" w:fill="FFFFFF"/>
          <w:lang w:eastAsia="en-GB"/>
        </w:rPr>
        <w:t>compromising judicial independence were ‘exaggerated’ and not based on empirical evidence.</w:t>
      </w:r>
      <w:r w:rsidR="002D5761" w:rsidRPr="0062190D">
        <w:rPr>
          <w:rFonts w:ascii="Arial" w:hAnsi="Arial" w:cs="Arial"/>
        </w:rPr>
        <w:t xml:space="preserve"> </w:t>
      </w:r>
      <w:r w:rsidR="007A4E06" w:rsidRPr="0062190D">
        <w:rPr>
          <w:rFonts w:ascii="Arial" w:hAnsi="Arial" w:cs="Arial"/>
        </w:rPr>
        <w:t xml:space="preserve">The </w:t>
      </w:r>
      <w:r w:rsidR="007A4E06" w:rsidRPr="0062190D">
        <w:rPr>
          <w:rFonts w:ascii="Arial" w:hAnsi="Arial" w:cs="Arial"/>
        </w:rPr>
        <w:lastRenderedPageBreak/>
        <w:t xml:space="preserve">majority in </w:t>
      </w:r>
      <w:proofErr w:type="spellStart"/>
      <w:r w:rsidR="00883A8C" w:rsidRPr="00C5303B">
        <w:rPr>
          <w:rFonts w:ascii="Arial" w:hAnsi="Arial" w:cs="Arial"/>
          <w:i/>
        </w:rPr>
        <w:t>Mahara</w:t>
      </w:r>
      <w:r w:rsidR="00883A8C">
        <w:rPr>
          <w:rFonts w:ascii="Arial" w:hAnsi="Arial" w:cs="Arial"/>
          <w:i/>
          <w:u w:val="single"/>
        </w:rPr>
        <w:t>j</w:t>
      </w:r>
      <w:proofErr w:type="spellEnd"/>
      <w:r w:rsidR="00883A8C" w:rsidRPr="00163DDB">
        <w:rPr>
          <w:rFonts w:ascii="Arial" w:hAnsi="Arial" w:cs="Arial"/>
          <w:i/>
        </w:rPr>
        <w:t xml:space="preserve"> </w:t>
      </w:r>
      <w:r w:rsidR="0041255C" w:rsidRPr="0041255C">
        <w:rPr>
          <w:rFonts w:ascii="Arial" w:hAnsi="Arial" w:cs="Arial"/>
        </w:rPr>
        <w:t xml:space="preserve">(No </w:t>
      </w:r>
      <w:r w:rsidR="00883A8C" w:rsidRPr="0041255C">
        <w:rPr>
          <w:rFonts w:ascii="Arial" w:hAnsi="Arial" w:cs="Arial"/>
        </w:rPr>
        <w:t>2)</w:t>
      </w:r>
      <w:r w:rsidR="00F94730">
        <w:rPr>
          <w:rFonts w:ascii="Arial" w:hAnsi="Arial" w:cs="Arial"/>
        </w:rPr>
        <w:t xml:space="preserve"> </w:t>
      </w:r>
      <w:r w:rsidR="007A4E06" w:rsidRPr="0062190D">
        <w:rPr>
          <w:rFonts w:ascii="Arial" w:hAnsi="Arial" w:cs="Arial"/>
        </w:rPr>
        <w:t>found in favour of State liability against the following backdrop.</w:t>
      </w:r>
    </w:p>
    <w:p w:rsidR="009B1DE1" w:rsidRPr="0062190D" w:rsidRDefault="009B1DE1" w:rsidP="009B1DE1">
      <w:pPr>
        <w:pStyle w:val="ListParagraph"/>
        <w:tabs>
          <w:tab w:val="left" w:pos="851"/>
        </w:tabs>
        <w:spacing w:line="480" w:lineRule="auto"/>
        <w:ind w:left="0"/>
        <w:jc w:val="both"/>
        <w:rPr>
          <w:rFonts w:ascii="Arial" w:hAnsi="Arial" w:cs="Arial"/>
        </w:rPr>
      </w:pPr>
    </w:p>
    <w:p w:rsidR="007A4E06" w:rsidRPr="00D1028C" w:rsidRDefault="007A4E06" w:rsidP="005D7ACD">
      <w:pPr>
        <w:pStyle w:val="PlainText"/>
        <w:numPr>
          <w:ilvl w:val="0"/>
          <w:numId w:val="21"/>
        </w:numPr>
        <w:spacing w:line="480" w:lineRule="auto"/>
        <w:ind w:left="1418" w:hanging="567"/>
        <w:jc w:val="both"/>
        <w:rPr>
          <w:rFonts w:ascii="Arial" w:hAnsi="Arial" w:cs="Arial"/>
          <w:sz w:val="24"/>
          <w:szCs w:val="24"/>
        </w:rPr>
      </w:pPr>
      <w:r w:rsidRPr="00D1028C">
        <w:rPr>
          <w:rFonts w:ascii="Arial" w:hAnsi="Arial" w:cs="Arial"/>
          <w:sz w:val="24"/>
          <w:szCs w:val="24"/>
        </w:rPr>
        <w:t xml:space="preserve">When the </w:t>
      </w:r>
      <w:r w:rsidR="00506D1D">
        <w:rPr>
          <w:rFonts w:ascii="Arial" w:hAnsi="Arial" w:cs="Arial"/>
          <w:sz w:val="24"/>
          <w:szCs w:val="24"/>
        </w:rPr>
        <w:t>barrister</w:t>
      </w:r>
      <w:r w:rsidR="00684929">
        <w:rPr>
          <w:rFonts w:ascii="Arial" w:hAnsi="Arial" w:cs="Arial"/>
          <w:sz w:val="24"/>
          <w:szCs w:val="24"/>
        </w:rPr>
        <w:t>’</w:t>
      </w:r>
      <w:r w:rsidR="00506D1D">
        <w:rPr>
          <w:rFonts w:ascii="Arial" w:hAnsi="Arial" w:cs="Arial"/>
          <w:sz w:val="24"/>
          <w:szCs w:val="24"/>
        </w:rPr>
        <w:t xml:space="preserve">s </w:t>
      </w:r>
      <w:r w:rsidRPr="00D1028C">
        <w:rPr>
          <w:rFonts w:ascii="Arial" w:hAnsi="Arial" w:cs="Arial"/>
          <w:sz w:val="24"/>
          <w:szCs w:val="24"/>
        </w:rPr>
        <w:t>conviction for contempt occurred, there was no right of appeal to the Cour</w:t>
      </w:r>
      <w:r w:rsidR="00C5303B">
        <w:rPr>
          <w:rFonts w:ascii="Arial" w:hAnsi="Arial" w:cs="Arial"/>
          <w:sz w:val="24"/>
          <w:szCs w:val="24"/>
        </w:rPr>
        <w:t>t of A</w:t>
      </w:r>
      <w:r w:rsidR="00093F22">
        <w:rPr>
          <w:rFonts w:ascii="Arial" w:hAnsi="Arial" w:cs="Arial"/>
          <w:sz w:val="24"/>
          <w:szCs w:val="24"/>
        </w:rPr>
        <w:t>ppeal from an order of a j</w:t>
      </w:r>
      <w:r w:rsidRPr="00D1028C">
        <w:rPr>
          <w:rFonts w:ascii="Arial" w:hAnsi="Arial" w:cs="Arial"/>
          <w:sz w:val="24"/>
          <w:szCs w:val="24"/>
        </w:rPr>
        <w:t>udge of the High Court committing a person for contempt of court.</w:t>
      </w:r>
    </w:p>
    <w:p w:rsidR="007A4E06" w:rsidRPr="00D1028C" w:rsidRDefault="007A4E06" w:rsidP="005D7ACD">
      <w:pPr>
        <w:pStyle w:val="PlainText"/>
        <w:spacing w:line="480" w:lineRule="auto"/>
        <w:ind w:left="1418" w:hanging="567"/>
        <w:jc w:val="both"/>
        <w:rPr>
          <w:rFonts w:ascii="Arial" w:hAnsi="Arial" w:cs="Arial"/>
          <w:sz w:val="24"/>
          <w:szCs w:val="24"/>
        </w:rPr>
      </w:pPr>
    </w:p>
    <w:p w:rsidR="007A4E06" w:rsidRPr="00D1028C" w:rsidRDefault="007A4E06" w:rsidP="005D7ACD">
      <w:pPr>
        <w:pStyle w:val="PlainText"/>
        <w:numPr>
          <w:ilvl w:val="0"/>
          <w:numId w:val="21"/>
        </w:numPr>
        <w:spacing w:line="480" w:lineRule="auto"/>
        <w:ind w:left="1418" w:hanging="567"/>
        <w:jc w:val="both"/>
        <w:rPr>
          <w:rFonts w:ascii="Arial" w:hAnsi="Arial" w:cs="Arial"/>
          <w:sz w:val="24"/>
          <w:szCs w:val="24"/>
        </w:rPr>
      </w:pPr>
      <w:r w:rsidRPr="00D1028C">
        <w:rPr>
          <w:rFonts w:ascii="Arial" w:hAnsi="Arial" w:cs="Arial"/>
          <w:sz w:val="24"/>
          <w:szCs w:val="24"/>
        </w:rPr>
        <w:t>The</w:t>
      </w:r>
      <w:r w:rsidR="00684929">
        <w:rPr>
          <w:rFonts w:ascii="Arial" w:hAnsi="Arial" w:cs="Arial"/>
          <w:sz w:val="24"/>
          <w:szCs w:val="24"/>
        </w:rPr>
        <w:t xml:space="preserve"> relevant provision of the T&amp;T C</w:t>
      </w:r>
      <w:r w:rsidRPr="00D1028C">
        <w:rPr>
          <w:rFonts w:ascii="Arial" w:hAnsi="Arial" w:cs="Arial"/>
          <w:sz w:val="24"/>
          <w:szCs w:val="24"/>
        </w:rPr>
        <w:t>onstitution gave a ri</w:t>
      </w:r>
      <w:r w:rsidR="00506D1D">
        <w:rPr>
          <w:rFonts w:ascii="Arial" w:hAnsi="Arial" w:cs="Arial"/>
          <w:sz w:val="24"/>
          <w:szCs w:val="24"/>
        </w:rPr>
        <w:t xml:space="preserve">ght to the aggrieved person to </w:t>
      </w:r>
      <w:r w:rsidRPr="00D1028C">
        <w:rPr>
          <w:rFonts w:ascii="Arial" w:hAnsi="Arial" w:cs="Arial"/>
          <w:sz w:val="24"/>
          <w:szCs w:val="24"/>
        </w:rPr>
        <w:t>apply</w:t>
      </w:r>
      <w:r w:rsidR="00506D1D">
        <w:rPr>
          <w:rFonts w:ascii="Arial" w:hAnsi="Arial" w:cs="Arial"/>
          <w:sz w:val="24"/>
          <w:szCs w:val="24"/>
        </w:rPr>
        <w:t xml:space="preserve"> to the High Court for redress </w:t>
      </w:r>
      <w:r w:rsidRPr="00D1028C">
        <w:rPr>
          <w:rFonts w:ascii="Arial" w:hAnsi="Arial" w:cs="Arial"/>
          <w:sz w:val="24"/>
          <w:szCs w:val="24"/>
        </w:rPr>
        <w:t>without prejudice to any other action with respect to the same matter which i</w:t>
      </w:r>
      <w:r w:rsidR="00506D1D">
        <w:rPr>
          <w:rFonts w:ascii="Arial" w:hAnsi="Arial" w:cs="Arial"/>
          <w:sz w:val="24"/>
          <w:szCs w:val="24"/>
        </w:rPr>
        <w:t>s lawfully available</w:t>
      </w:r>
      <w:r w:rsidRPr="00D1028C">
        <w:rPr>
          <w:rFonts w:ascii="Arial" w:hAnsi="Arial" w:cs="Arial"/>
          <w:sz w:val="24"/>
          <w:szCs w:val="24"/>
        </w:rPr>
        <w:t xml:space="preserve">. Lord </w:t>
      </w:r>
      <w:proofErr w:type="spellStart"/>
      <w:r w:rsidRPr="00D1028C">
        <w:rPr>
          <w:rFonts w:ascii="Arial" w:hAnsi="Arial" w:cs="Arial"/>
          <w:sz w:val="24"/>
          <w:szCs w:val="24"/>
        </w:rPr>
        <w:t>Diplock</w:t>
      </w:r>
      <w:proofErr w:type="spellEnd"/>
      <w:r w:rsidRPr="00D1028C">
        <w:rPr>
          <w:rFonts w:ascii="Arial" w:hAnsi="Arial" w:cs="Arial"/>
          <w:sz w:val="24"/>
          <w:szCs w:val="24"/>
        </w:rPr>
        <w:t xml:space="preserve"> took the view (at 678) that the ‘clear intention is to create a new remedy whether there was already some other e</w:t>
      </w:r>
      <w:r w:rsidR="00F622C1" w:rsidRPr="00D1028C">
        <w:rPr>
          <w:rFonts w:ascii="Arial" w:hAnsi="Arial" w:cs="Arial"/>
          <w:sz w:val="24"/>
          <w:szCs w:val="24"/>
        </w:rPr>
        <w:t>xisting remedy or not’. B</w:t>
      </w:r>
      <w:r w:rsidRPr="00D1028C">
        <w:rPr>
          <w:rFonts w:ascii="Arial" w:hAnsi="Arial" w:cs="Arial"/>
          <w:sz w:val="24"/>
          <w:szCs w:val="24"/>
        </w:rPr>
        <w:t>ased on that the majority concluded t</w:t>
      </w:r>
      <w:r w:rsidR="00F622C1" w:rsidRPr="00D1028C">
        <w:rPr>
          <w:rFonts w:ascii="Arial" w:hAnsi="Arial" w:cs="Arial"/>
          <w:sz w:val="24"/>
          <w:szCs w:val="24"/>
        </w:rPr>
        <w:t>hat the C</w:t>
      </w:r>
      <w:r w:rsidRPr="00D1028C">
        <w:rPr>
          <w:rFonts w:ascii="Arial" w:hAnsi="Arial" w:cs="Arial"/>
          <w:sz w:val="24"/>
          <w:szCs w:val="24"/>
        </w:rPr>
        <w:t xml:space="preserve">onstitution </w:t>
      </w:r>
      <w:r w:rsidR="00F622C1" w:rsidRPr="00D1028C">
        <w:rPr>
          <w:rFonts w:ascii="Arial" w:hAnsi="Arial" w:cs="Arial"/>
          <w:sz w:val="24"/>
          <w:szCs w:val="24"/>
        </w:rPr>
        <w:t xml:space="preserve">of T&amp;T </w:t>
      </w:r>
      <w:r w:rsidRPr="00D1028C">
        <w:rPr>
          <w:rFonts w:ascii="Arial" w:hAnsi="Arial" w:cs="Arial"/>
          <w:sz w:val="24"/>
          <w:szCs w:val="24"/>
        </w:rPr>
        <w:t xml:space="preserve">recognised State liability for monetary compensation to a person whose liberty was deprived </w:t>
      </w:r>
      <w:r w:rsidR="00F622C1" w:rsidRPr="00D1028C">
        <w:rPr>
          <w:rFonts w:ascii="Arial" w:hAnsi="Arial" w:cs="Arial"/>
          <w:sz w:val="24"/>
          <w:szCs w:val="24"/>
        </w:rPr>
        <w:t xml:space="preserve">by the judicial branch </w:t>
      </w:r>
      <w:r w:rsidRPr="00D1028C">
        <w:rPr>
          <w:rFonts w:ascii="Arial" w:hAnsi="Arial" w:cs="Arial"/>
          <w:sz w:val="24"/>
          <w:szCs w:val="24"/>
        </w:rPr>
        <w:t>without due process of law.</w:t>
      </w:r>
    </w:p>
    <w:p w:rsidR="007A4E06" w:rsidRPr="00D1028C" w:rsidRDefault="007A4E06" w:rsidP="005D7ACD">
      <w:pPr>
        <w:pStyle w:val="PlainText"/>
        <w:spacing w:line="480" w:lineRule="auto"/>
        <w:ind w:left="1418" w:hanging="567"/>
        <w:jc w:val="both"/>
        <w:rPr>
          <w:rFonts w:ascii="Arial" w:hAnsi="Arial" w:cs="Arial"/>
          <w:sz w:val="24"/>
          <w:szCs w:val="24"/>
        </w:rPr>
      </w:pPr>
    </w:p>
    <w:p w:rsidR="007A4E06" w:rsidRPr="00D1028C" w:rsidRDefault="007A4E06" w:rsidP="005D7ACD">
      <w:pPr>
        <w:pStyle w:val="PlainText"/>
        <w:numPr>
          <w:ilvl w:val="0"/>
          <w:numId w:val="21"/>
        </w:numPr>
        <w:spacing w:line="480" w:lineRule="auto"/>
        <w:ind w:left="1418" w:hanging="567"/>
        <w:jc w:val="both"/>
        <w:rPr>
          <w:rFonts w:ascii="Arial" w:hAnsi="Arial" w:cs="Arial"/>
          <w:sz w:val="24"/>
          <w:szCs w:val="24"/>
        </w:rPr>
      </w:pPr>
      <w:r w:rsidRPr="00D1028C">
        <w:rPr>
          <w:rFonts w:ascii="Arial" w:hAnsi="Arial" w:cs="Arial"/>
          <w:sz w:val="24"/>
          <w:szCs w:val="24"/>
        </w:rPr>
        <w:t>The contravention was in the past (the aggrieved barrister having already served his sentence) and monetary compensation against the State was the only practicable form of redress. The appeal process became ineffective because of the passage of time.</w:t>
      </w:r>
    </w:p>
    <w:p w:rsidR="007A4E06" w:rsidRDefault="007A4E06" w:rsidP="005736F1">
      <w:pPr>
        <w:pStyle w:val="PlainText"/>
        <w:spacing w:line="480" w:lineRule="auto"/>
        <w:jc w:val="both"/>
        <w:rPr>
          <w:rFonts w:ascii="Arial" w:hAnsi="Arial" w:cs="Arial"/>
          <w:sz w:val="24"/>
          <w:szCs w:val="24"/>
        </w:rPr>
      </w:pPr>
    </w:p>
    <w:p w:rsidR="007A4E06" w:rsidRPr="0062190D" w:rsidRDefault="007A4E06" w:rsidP="0062190D">
      <w:pPr>
        <w:pStyle w:val="ListParagraph"/>
        <w:numPr>
          <w:ilvl w:val="0"/>
          <w:numId w:val="25"/>
        </w:numPr>
        <w:tabs>
          <w:tab w:val="left" w:pos="851"/>
        </w:tabs>
        <w:spacing w:line="480" w:lineRule="auto"/>
        <w:jc w:val="both"/>
        <w:rPr>
          <w:rFonts w:ascii="Arial" w:hAnsi="Arial" w:cs="Arial"/>
        </w:rPr>
      </w:pPr>
      <w:r w:rsidRPr="0062190D">
        <w:rPr>
          <w:rFonts w:ascii="Arial" w:hAnsi="Arial" w:cs="Arial"/>
        </w:rPr>
        <w:t xml:space="preserve">According to Lord </w:t>
      </w:r>
      <w:proofErr w:type="spellStart"/>
      <w:r w:rsidRPr="0062190D">
        <w:rPr>
          <w:rFonts w:ascii="Arial" w:hAnsi="Arial" w:cs="Arial"/>
        </w:rPr>
        <w:t>Diplock</w:t>
      </w:r>
      <w:proofErr w:type="spellEnd"/>
      <w:r w:rsidRPr="0062190D">
        <w:rPr>
          <w:rFonts w:ascii="Arial" w:hAnsi="Arial" w:cs="Arial"/>
        </w:rPr>
        <w:t xml:space="preserve"> (at 679-80):</w:t>
      </w:r>
    </w:p>
    <w:p w:rsidR="006D018A" w:rsidRDefault="006D018A" w:rsidP="006D018A">
      <w:pPr>
        <w:pStyle w:val="PlainText"/>
        <w:spacing w:line="480" w:lineRule="auto"/>
        <w:jc w:val="both"/>
        <w:rPr>
          <w:rFonts w:ascii="Arial" w:hAnsi="Arial" w:cs="Arial"/>
          <w:szCs w:val="22"/>
        </w:rPr>
      </w:pPr>
    </w:p>
    <w:p w:rsidR="007A4E06" w:rsidRPr="00684929" w:rsidRDefault="006D018A" w:rsidP="006D018A">
      <w:pPr>
        <w:pStyle w:val="PlainText"/>
        <w:spacing w:line="360" w:lineRule="auto"/>
        <w:ind w:left="720"/>
        <w:jc w:val="both"/>
        <w:rPr>
          <w:rFonts w:ascii="Arial" w:hAnsi="Arial" w:cs="Arial"/>
          <w:szCs w:val="22"/>
        </w:rPr>
      </w:pPr>
      <w:r>
        <w:rPr>
          <w:rFonts w:ascii="Arial" w:hAnsi="Arial" w:cs="Arial"/>
          <w:szCs w:val="22"/>
        </w:rPr>
        <w:lastRenderedPageBreak/>
        <w:t>‘</w:t>
      </w:r>
      <w:r w:rsidR="007A4E06" w:rsidRPr="00684929">
        <w:rPr>
          <w:rFonts w:ascii="Arial" w:hAnsi="Arial" w:cs="Arial"/>
          <w:szCs w:val="22"/>
        </w:rPr>
        <w:t>It is only errors in procedure that are capable of constituting infringements of the rights protected by s(1)(a), and no mere irregularity in procedure is enough, even though it goes to jurisdiction; the error must amount to a failure to observe one of the fundamental rules of natural justice.</w:t>
      </w:r>
      <w:r w:rsidR="00684929">
        <w:rPr>
          <w:rFonts w:ascii="Arial" w:hAnsi="Arial" w:cs="Arial"/>
          <w:szCs w:val="22"/>
        </w:rPr>
        <w:t>’</w:t>
      </w:r>
    </w:p>
    <w:p w:rsidR="006D018A" w:rsidRDefault="006D018A" w:rsidP="00684929">
      <w:pPr>
        <w:spacing w:line="480" w:lineRule="auto"/>
        <w:jc w:val="both"/>
        <w:rPr>
          <w:rFonts w:ascii="Arial" w:hAnsi="Arial" w:cs="Arial"/>
        </w:rPr>
      </w:pPr>
    </w:p>
    <w:p w:rsidR="007A4E06" w:rsidRPr="00D1028C" w:rsidRDefault="007A4E06" w:rsidP="00684929">
      <w:pPr>
        <w:spacing w:line="480" w:lineRule="auto"/>
        <w:jc w:val="both"/>
        <w:rPr>
          <w:rFonts w:ascii="Arial" w:hAnsi="Arial" w:cs="Arial"/>
        </w:rPr>
      </w:pPr>
      <w:r w:rsidRPr="00D1028C">
        <w:rPr>
          <w:rFonts w:ascii="Arial" w:hAnsi="Arial" w:cs="Arial"/>
        </w:rPr>
        <w:t xml:space="preserve">And that the </w:t>
      </w:r>
      <w:r w:rsidR="009B1DE1">
        <w:rPr>
          <w:rFonts w:ascii="Arial" w:hAnsi="Arial" w:cs="Arial"/>
        </w:rPr>
        <w:t xml:space="preserve">‘resulting’ </w:t>
      </w:r>
      <w:r w:rsidRPr="00D1028C">
        <w:rPr>
          <w:rFonts w:ascii="Arial" w:hAnsi="Arial" w:cs="Arial"/>
        </w:rPr>
        <w:t>breach:</w:t>
      </w:r>
    </w:p>
    <w:p w:rsidR="006D018A" w:rsidRDefault="006D018A" w:rsidP="006D018A">
      <w:pPr>
        <w:spacing w:line="360" w:lineRule="auto"/>
        <w:ind w:left="720"/>
        <w:jc w:val="both"/>
        <w:rPr>
          <w:rFonts w:ascii="Arial" w:hAnsi="Arial" w:cs="Arial"/>
          <w:sz w:val="22"/>
          <w:szCs w:val="22"/>
        </w:rPr>
      </w:pPr>
    </w:p>
    <w:p w:rsidR="007A4E06" w:rsidRDefault="006D018A" w:rsidP="006D018A">
      <w:pPr>
        <w:spacing w:line="360" w:lineRule="auto"/>
        <w:ind w:left="720"/>
        <w:jc w:val="both"/>
        <w:rPr>
          <w:rFonts w:ascii="Arial" w:hAnsi="Arial" w:cs="Arial"/>
          <w:sz w:val="22"/>
          <w:szCs w:val="22"/>
        </w:rPr>
      </w:pPr>
      <w:r>
        <w:rPr>
          <w:rFonts w:ascii="Arial" w:hAnsi="Arial" w:cs="Arial"/>
          <w:sz w:val="22"/>
          <w:szCs w:val="22"/>
        </w:rPr>
        <w:t>‘</w:t>
      </w:r>
      <w:proofErr w:type="gramStart"/>
      <w:r w:rsidR="007A4E06" w:rsidRPr="005736F1">
        <w:rPr>
          <w:rFonts w:ascii="Arial" w:hAnsi="Arial" w:cs="Arial"/>
          <w:sz w:val="22"/>
          <w:szCs w:val="22"/>
        </w:rPr>
        <w:t>is</w:t>
      </w:r>
      <w:proofErr w:type="gramEnd"/>
      <w:r w:rsidR="007A4E06" w:rsidRPr="005736F1">
        <w:rPr>
          <w:rFonts w:ascii="Arial" w:hAnsi="Arial" w:cs="Arial"/>
          <w:sz w:val="22"/>
          <w:szCs w:val="22"/>
        </w:rPr>
        <w:t xml:space="preserve"> likely to result, in a person being deprived of life, liberty, security of the </w:t>
      </w:r>
      <w:r w:rsidR="0035427E">
        <w:rPr>
          <w:rFonts w:ascii="Arial" w:hAnsi="Arial" w:cs="Arial"/>
          <w:sz w:val="22"/>
          <w:szCs w:val="22"/>
        </w:rPr>
        <w:t>person or enjoyment of property</w:t>
      </w:r>
      <w:r w:rsidR="007A4E06" w:rsidRPr="005736F1">
        <w:rPr>
          <w:rFonts w:ascii="Arial" w:hAnsi="Arial" w:cs="Arial"/>
          <w:sz w:val="22"/>
          <w:szCs w:val="22"/>
        </w:rPr>
        <w:t>.</w:t>
      </w:r>
      <w:r w:rsidR="0035427E">
        <w:rPr>
          <w:rFonts w:ascii="Arial" w:hAnsi="Arial" w:cs="Arial"/>
          <w:sz w:val="22"/>
          <w:szCs w:val="22"/>
        </w:rPr>
        <w:t>’</w:t>
      </w:r>
      <w:r w:rsidR="007A4E06" w:rsidRPr="005736F1">
        <w:rPr>
          <w:rFonts w:ascii="Arial" w:hAnsi="Arial" w:cs="Arial"/>
          <w:sz w:val="22"/>
          <w:szCs w:val="22"/>
        </w:rPr>
        <w:t xml:space="preserve"> </w:t>
      </w:r>
    </w:p>
    <w:p w:rsidR="00506D1D" w:rsidRDefault="00506D1D" w:rsidP="00220FDB">
      <w:pPr>
        <w:spacing w:line="480" w:lineRule="auto"/>
        <w:jc w:val="both"/>
        <w:rPr>
          <w:rFonts w:ascii="Arial" w:hAnsi="Arial" w:cs="Arial"/>
          <w:sz w:val="22"/>
          <w:szCs w:val="22"/>
        </w:rPr>
      </w:pPr>
    </w:p>
    <w:p w:rsidR="00EA63E9" w:rsidRPr="0062190D" w:rsidRDefault="007A4E06" w:rsidP="0062190D">
      <w:pPr>
        <w:pStyle w:val="ListParagraph"/>
        <w:numPr>
          <w:ilvl w:val="0"/>
          <w:numId w:val="25"/>
        </w:numPr>
        <w:tabs>
          <w:tab w:val="left" w:pos="851"/>
        </w:tabs>
        <w:spacing w:line="480" w:lineRule="auto"/>
        <w:ind w:left="0" w:firstLine="0"/>
        <w:jc w:val="both"/>
        <w:rPr>
          <w:rFonts w:ascii="Arial" w:hAnsi="Arial" w:cs="Arial"/>
        </w:rPr>
      </w:pPr>
      <w:r w:rsidRPr="0062190D">
        <w:rPr>
          <w:rFonts w:ascii="Arial" w:hAnsi="Arial" w:cs="Arial"/>
        </w:rPr>
        <w:t xml:space="preserve">It is clear from </w:t>
      </w:r>
      <w:proofErr w:type="spellStart"/>
      <w:r w:rsidR="00220FDB">
        <w:rPr>
          <w:rFonts w:ascii="Arial" w:hAnsi="Arial" w:cs="Arial"/>
          <w:i/>
        </w:rPr>
        <w:t>Maharaj</w:t>
      </w:r>
      <w:proofErr w:type="spellEnd"/>
      <w:r w:rsidR="00220FDB">
        <w:rPr>
          <w:rFonts w:ascii="Arial" w:hAnsi="Arial" w:cs="Arial"/>
          <w:i/>
        </w:rPr>
        <w:t xml:space="preserve"> </w:t>
      </w:r>
      <w:r w:rsidR="00220FDB" w:rsidRPr="00220FDB">
        <w:rPr>
          <w:rFonts w:ascii="Arial" w:hAnsi="Arial" w:cs="Arial"/>
        </w:rPr>
        <w:t xml:space="preserve">(No </w:t>
      </w:r>
      <w:r w:rsidR="00883A8C" w:rsidRPr="00220FDB">
        <w:rPr>
          <w:rFonts w:ascii="Arial" w:hAnsi="Arial" w:cs="Arial"/>
        </w:rPr>
        <w:t>2)</w:t>
      </w:r>
      <w:r w:rsidRPr="0062190D">
        <w:rPr>
          <w:rFonts w:ascii="Arial" w:hAnsi="Arial" w:cs="Arial"/>
        </w:rPr>
        <w:t xml:space="preserve"> that when State liability applies, the implicated judicial officer is not the main target of the litigation. In </w:t>
      </w:r>
      <w:proofErr w:type="spellStart"/>
      <w:r w:rsidR="00220FDB">
        <w:rPr>
          <w:rFonts w:ascii="Arial" w:hAnsi="Arial" w:cs="Arial"/>
          <w:i/>
        </w:rPr>
        <w:t>Maharaj</w:t>
      </w:r>
      <w:proofErr w:type="spellEnd"/>
      <w:r w:rsidR="00220FDB">
        <w:rPr>
          <w:rFonts w:ascii="Arial" w:hAnsi="Arial" w:cs="Arial"/>
          <w:i/>
        </w:rPr>
        <w:t xml:space="preserve"> </w:t>
      </w:r>
      <w:r w:rsidR="00220FDB" w:rsidRPr="00220FDB">
        <w:rPr>
          <w:rFonts w:ascii="Arial" w:hAnsi="Arial" w:cs="Arial"/>
        </w:rPr>
        <w:t xml:space="preserve">(No </w:t>
      </w:r>
      <w:r w:rsidR="00883A8C" w:rsidRPr="00220FDB">
        <w:rPr>
          <w:rFonts w:ascii="Arial" w:hAnsi="Arial" w:cs="Arial"/>
        </w:rPr>
        <w:t>2)</w:t>
      </w:r>
      <w:r w:rsidR="00D35767">
        <w:rPr>
          <w:rFonts w:ascii="Arial" w:hAnsi="Arial" w:cs="Arial"/>
        </w:rPr>
        <w:t>, although cited, the j</w:t>
      </w:r>
      <w:r w:rsidRPr="0062190D">
        <w:rPr>
          <w:rFonts w:ascii="Arial" w:hAnsi="Arial" w:cs="Arial"/>
        </w:rPr>
        <w:t>udg</w:t>
      </w:r>
      <w:r w:rsidR="009B1DE1">
        <w:rPr>
          <w:rFonts w:ascii="Arial" w:hAnsi="Arial" w:cs="Arial"/>
        </w:rPr>
        <w:t>e was never served and no relief</w:t>
      </w:r>
      <w:r w:rsidRPr="0062190D">
        <w:rPr>
          <w:rFonts w:ascii="Arial" w:hAnsi="Arial" w:cs="Arial"/>
        </w:rPr>
        <w:t xml:space="preserve"> was sought against him</w:t>
      </w:r>
      <w:r w:rsidRPr="00D1028C">
        <w:rPr>
          <w:rStyle w:val="FootnoteReference"/>
          <w:rFonts w:ascii="Arial" w:hAnsi="Arial" w:cs="Arial"/>
        </w:rPr>
        <w:footnoteReference w:id="20"/>
      </w:r>
      <w:r w:rsidR="002935E2" w:rsidRPr="0062190D">
        <w:rPr>
          <w:rFonts w:ascii="Arial" w:hAnsi="Arial" w:cs="Arial"/>
        </w:rPr>
        <w:t>.</w:t>
      </w:r>
      <w:r w:rsidRPr="0062190D">
        <w:rPr>
          <w:rFonts w:ascii="Arial" w:hAnsi="Arial" w:cs="Arial"/>
        </w:rPr>
        <w:t xml:space="preserve">  </w:t>
      </w:r>
    </w:p>
    <w:p w:rsidR="00EA63E9" w:rsidRDefault="00EA63E9" w:rsidP="00EA63E9">
      <w:pPr>
        <w:pStyle w:val="ListParagraph"/>
        <w:tabs>
          <w:tab w:val="left" w:pos="851"/>
        </w:tabs>
        <w:spacing w:line="480" w:lineRule="auto"/>
        <w:ind w:left="360"/>
        <w:jc w:val="both"/>
        <w:rPr>
          <w:rFonts w:ascii="Arial" w:hAnsi="Arial" w:cs="Arial"/>
        </w:rPr>
      </w:pPr>
    </w:p>
    <w:p w:rsidR="00EA63E9" w:rsidRDefault="00032BC9" w:rsidP="005D7ACD">
      <w:pPr>
        <w:pStyle w:val="ListParagraph"/>
        <w:tabs>
          <w:tab w:val="left" w:pos="851"/>
        </w:tabs>
        <w:spacing w:line="480" w:lineRule="auto"/>
        <w:ind w:left="0"/>
        <w:jc w:val="both"/>
        <w:rPr>
          <w:rFonts w:ascii="Arial" w:eastAsia="Times New Roman" w:hAnsi="Arial" w:cs="Arial"/>
          <w:i/>
          <w:color w:val="000000"/>
          <w:shd w:val="clear" w:color="auto" w:fill="FFFFFF"/>
          <w:lang w:eastAsia="en-GB"/>
        </w:rPr>
      </w:pPr>
      <w:r w:rsidRPr="00EA63E9">
        <w:rPr>
          <w:rFonts w:ascii="Arial" w:eastAsia="Times New Roman" w:hAnsi="Arial" w:cs="Arial"/>
          <w:i/>
          <w:color w:val="000000"/>
          <w:shd w:val="clear" w:color="auto" w:fill="FFFFFF"/>
          <w:lang w:eastAsia="en-GB"/>
        </w:rPr>
        <w:t>New Zealand</w:t>
      </w:r>
      <w:r w:rsidRPr="00EA63E9">
        <w:rPr>
          <w:rFonts w:ascii="Arial" w:eastAsia="Times New Roman" w:hAnsi="Arial" w:cs="Arial"/>
          <w:color w:val="000000"/>
          <w:shd w:val="clear" w:color="auto" w:fill="FFFFFF"/>
          <w:lang w:eastAsia="en-GB"/>
        </w:rPr>
        <w:t xml:space="preserve">: </w:t>
      </w:r>
      <w:r w:rsidR="0001640F" w:rsidRPr="00EA63E9">
        <w:rPr>
          <w:rFonts w:ascii="Arial" w:eastAsia="Times New Roman" w:hAnsi="Arial" w:cs="Arial"/>
          <w:i/>
          <w:color w:val="000000"/>
          <w:shd w:val="clear" w:color="auto" w:fill="FFFFFF"/>
          <w:lang w:eastAsia="en-GB"/>
        </w:rPr>
        <w:t>Attorney-General v Chapman</w:t>
      </w:r>
      <w:r w:rsidR="0001640F" w:rsidRPr="006D018A">
        <w:rPr>
          <w:rFonts w:ascii="Arial" w:eastAsia="Times New Roman" w:hAnsi="Arial" w:cs="Arial"/>
          <w:color w:val="000000"/>
          <w:shd w:val="clear" w:color="auto" w:fill="FFFFFF"/>
          <w:lang w:eastAsia="en-GB"/>
        </w:rPr>
        <w:t xml:space="preserve"> [2011] NZSC 110 </w:t>
      </w:r>
    </w:p>
    <w:p w:rsidR="0062190D" w:rsidRPr="0062190D" w:rsidRDefault="002935E2" w:rsidP="002D5761">
      <w:pPr>
        <w:pStyle w:val="ListParagraph"/>
        <w:numPr>
          <w:ilvl w:val="0"/>
          <w:numId w:val="25"/>
        </w:numPr>
        <w:tabs>
          <w:tab w:val="left" w:pos="851"/>
        </w:tabs>
        <w:spacing w:line="480" w:lineRule="auto"/>
        <w:ind w:left="0" w:firstLine="0"/>
        <w:jc w:val="both"/>
        <w:rPr>
          <w:rFonts w:ascii="Arial" w:hAnsi="Arial" w:cs="Arial"/>
        </w:rPr>
      </w:pPr>
      <w:r w:rsidRPr="0062190D">
        <w:rPr>
          <w:rFonts w:ascii="Arial" w:eastAsia="Times New Roman" w:hAnsi="Arial" w:cs="Arial"/>
          <w:color w:val="000000"/>
          <w:shd w:val="clear" w:color="auto" w:fill="FFFFFF"/>
          <w:lang w:eastAsia="en-GB"/>
        </w:rPr>
        <w:t xml:space="preserve">After trial by jury, </w:t>
      </w:r>
      <w:r w:rsidR="0001640F" w:rsidRPr="0062190D">
        <w:rPr>
          <w:rFonts w:ascii="Arial" w:eastAsia="Times New Roman" w:hAnsi="Arial" w:cs="Arial"/>
          <w:color w:val="000000"/>
          <w:shd w:val="clear" w:color="auto" w:fill="FFFFFF"/>
          <w:lang w:eastAsia="en-GB"/>
        </w:rPr>
        <w:t xml:space="preserve">Mr Chapman was sentenced to six years imprisonment for sexual offences against a </w:t>
      </w:r>
      <w:r w:rsidR="00714F38" w:rsidRPr="0062190D">
        <w:rPr>
          <w:rFonts w:ascii="Arial" w:eastAsia="Times New Roman" w:hAnsi="Arial" w:cs="Arial"/>
          <w:color w:val="000000"/>
          <w:shd w:val="clear" w:color="auto" w:fill="FFFFFF"/>
          <w:lang w:eastAsia="en-GB"/>
        </w:rPr>
        <w:t>nine-year-old</w:t>
      </w:r>
      <w:r w:rsidR="0001640F" w:rsidRPr="0062190D">
        <w:rPr>
          <w:rFonts w:ascii="Arial" w:eastAsia="Times New Roman" w:hAnsi="Arial" w:cs="Arial"/>
          <w:color w:val="000000"/>
          <w:shd w:val="clear" w:color="auto" w:fill="FFFFFF"/>
          <w:lang w:eastAsia="en-GB"/>
        </w:rPr>
        <w:t xml:space="preserve"> child. He appealed against his convictions but legal aid was denied and his appeal was dismissed without an oral hearing. </w:t>
      </w:r>
      <w:r w:rsidR="00F622C1" w:rsidRPr="0062190D">
        <w:rPr>
          <w:rFonts w:ascii="Arial" w:eastAsia="Times New Roman" w:hAnsi="Arial" w:cs="Arial"/>
          <w:color w:val="000000"/>
          <w:shd w:val="clear" w:color="auto" w:fill="FFFFFF"/>
          <w:lang w:eastAsia="en-GB"/>
        </w:rPr>
        <w:t>At the request of the jury, t</w:t>
      </w:r>
      <w:r w:rsidR="0001640F" w:rsidRPr="0062190D">
        <w:rPr>
          <w:rFonts w:ascii="Arial" w:eastAsia="Times New Roman" w:hAnsi="Arial" w:cs="Arial"/>
          <w:color w:val="000000"/>
          <w:shd w:val="clear" w:color="auto" w:fill="FFFFFF"/>
          <w:lang w:eastAsia="en-GB"/>
        </w:rPr>
        <w:t xml:space="preserve">he </w:t>
      </w:r>
      <w:r w:rsidRPr="0062190D">
        <w:rPr>
          <w:rFonts w:ascii="Arial" w:eastAsia="Times New Roman" w:hAnsi="Arial" w:cs="Arial"/>
          <w:color w:val="000000"/>
          <w:shd w:val="clear" w:color="auto" w:fill="FFFFFF"/>
          <w:lang w:eastAsia="en-GB"/>
        </w:rPr>
        <w:t xml:space="preserve">trial </w:t>
      </w:r>
      <w:r w:rsidR="007E79B8">
        <w:rPr>
          <w:rFonts w:ascii="Arial" w:eastAsia="Times New Roman" w:hAnsi="Arial" w:cs="Arial"/>
          <w:color w:val="000000"/>
          <w:shd w:val="clear" w:color="auto" w:fill="FFFFFF"/>
          <w:lang w:eastAsia="en-GB"/>
        </w:rPr>
        <w:t>j</w:t>
      </w:r>
      <w:r w:rsidR="0001640F" w:rsidRPr="0062190D">
        <w:rPr>
          <w:rFonts w:ascii="Arial" w:eastAsia="Times New Roman" w:hAnsi="Arial" w:cs="Arial"/>
          <w:color w:val="000000"/>
          <w:shd w:val="clear" w:color="auto" w:fill="FFFFFF"/>
          <w:lang w:eastAsia="en-GB"/>
        </w:rPr>
        <w:t>udge had replayed the video of the complainant’s evidence</w:t>
      </w:r>
      <w:r w:rsidRPr="0062190D">
        <w:rPr>
          <w:rFonts w:ascii="Arial" w:eastAsia="Times New Roman" w:hAnsi="Arial" w:cs="Arial"/>
          <w:color w:val="000000"/>
          <w:shd w:val="clear" w:color="auto" w:fill="FFFFFF"/>
          <w:lang w:eastAsia="en-GB"/>
        </w:rPr>
        <w:t xml:space="preserve"> without also presenting the version of Mr Chapman to the jury.</w:t>
      </w:r>
      <w:r w:rsidR="0001640F" w:rsidRPr="0062190D">
        <w:rPr>
          <w:rFonts w:ascii="Arial" w:eastAsia="Times New Roman" w:hAnsi="Arial" w:cs="Arial"/>
          <w:color w:val="000000"/>
          <w:shd w:val="clear" w:color="auto" w:fill="FFFFFF"/>
          <w:lang w:eastAsia="en-GB"/>
        </w:rPr>
        <w:t xml:space="preserve"> The procedures which had been applied to Mr Chapman’s appeal were later deemed unlawful by the Privy Council. On the rehearing, the appeal was allowed and the convictions quashed.  </w:t>
      </w:r>
    </w:p>
    <w:p w:rsidR="0062190D" w:rsidRDefault="0062190D" w:rsidP="0062190D">
      <w:pPr>
        <w:pStyle w:val="ListParagraph"/>
        <w:tabs>
          <w:tab w:val="left" w:pos="851"/>
        </w:tabs>
        <w:spacing w:line="480" w:lineRule="auto"/>
        <w:ind w:left="0"/>
        <w:jc w:val="both"/>
        <w:rPr>
          <w:rFonts w:ascii="Arial" w:hAnsi="Arial" w:cs="Arial"/>
        </w:rPr>
      </w:pPr>
    </w:p>
    <w:p w:rsidR="0062190D" w:rsidRDefault="00C5303B" w:rsidP="002D5761">
      <w:pPr>
        <w:pStyle w:val="ListParagraph"/>
        <w:numPr>
          <w:ilvl w:val="0"/>
          <w:numId w:val="25"/>
        </w:numPr>
        <w:tabs>
          <w:tab w:val="left" w:pos="851"/>
        </w:tabs>
        <w:spacing w:line="480" w:lineRule="auto"/>
        <w:ind w:left="0" w:firstLine="0"/>
        <w:jc w:val="both"/>
        <w:rPr>
          <w:rFonts w:ascii="Arial" w:hAnsi="Arial" w:cs="Arial"/>
        </w:rPr>
      </w:pPr>
      <w:r>
        <w:rPr>
          <w:rFonts w:ascii="Arial" w:eastAsia="Times New Roman" w:hAnsi="Arial" w:cs="Arial"/>
          <w:color w:val="000000"/>
          <w:shd w:val="clear" w:color="auto" w:fill="FFFFFF"/>
          <w:lang w:eastAsia="en-GB"/>
        </w:rPr>
        <w:lastRenderedPageBreak/>
        <w:t>What the C</w:t>
      </w:r>
      <w:r w:rsidR="00547C9F" w:rsidRPr="0062190D">
        <w:rPr>
          <w:rFonts w:ascii="Arial" w:eastAsia="Times New Roman" w:hAnsi="Arial" w:cs="Arial"/>
          <w:color w:val="000000"/>
          <w:shd w:val="clear" w:color="auto" w:fill="FFFFFF"/>
          <w:lang w:eastAsia="en-GB"/>
        </w:rPr>
        <w:t>ourt had to decide was w</w:t>
      </w:r>
      <w:r w:rsidR="0001640F" w:rsidRPr="0062190D">
        <w:rPr>
          <w:rFonts w:ascii="Arial" w:eastAsia="Times New Roman" w:hAnsi="Arial" w:cs="Arial"/>
          <w:color w:val="000000"/>
          <w:shd w:val="clear" w:color="auto" w:fill="FFFFFF"/>
          <w:lang w:eastAsia="en-GB"/>
        </w:rPr>
        <w:t xml:space="preserve">hether New Zealand domestic law prevents damages being awarded if the breach of </w:t>
      </w:r>
      <w:r w:rsidR="00F622C1" w:rsidRPr="0062190D">
        <w:rPr>
          <w:rFonts w:ascii="Arial" w:eastAsia="Times New Roman" w:hAnsi="Arial" w:cs="Arial"/>
          <w:color w:val="000000"/>
          <w:shd w:val="clear" w:color="auto" w:fill="FFFFFF"/>
          <w:lang w:eastAsia="en-GB"/>
        </w:rPr>
        <w:t xml:space="preserve">constitutional </w:t>
      </w:r>
      <w:r w:rsidR="0001640F" w:rsidRPr="0062190D">
        <w:rPr>
          <w:rFonts w:ascii="Arial" w:eastAsia="Times New Roman" w:hAnsi="Arial" w:cs="Arial"/>
          <w:color w:val="000000"/>
          <w:shd w:val="clear" w:color="auto" w:fill="FFFFFF"/>
          <w:lang w:eastAsia="en-GB"/>
        </w:rPr>
        <w:t xml:space="preserve">rights is caused by judicial action. </w:t>
      </w:r>
    </w:p>
    <w:p w:rsidR="0062190D" w:rsidRPr="0062190D" w:rsidRDefault="0062190D" w:rsidP="00D34629">
      <w:pPr>
        <w:pStyle w:val="ListParagraph"/>
        <w:spacing w:line="480" w:lineRule="auto"/>
        <w:rPr>
          <w:rFonts w:ascii="Arial" w:eastAsia="Times New Roman" w:hAnsi="Arial" w:cs="Arial"/>
          <w:color w:val="000000"/>
          <w:shd w:val="clear" w:color="auto" w:fill="FFFFFF"/>
          <w:lang w:eastAsia="en-GB"/>
        </w:rPr>
      </w:pPr>
    </w:p>
    <w:p w:rsidR="0062190D" w:rsidRDefault="00BB7508" w:rsidP="002D5761">
      <w:pPr>
        <w:pStyle w:val="ListParagraph"/>
        <w:numPr>
          <w:ilvl w:val="0"/>
          <w:numId w:val="25"/>
        </w:numPr>
        <w:tabs>
          <w:tab w:val="left" w:pos="851"/>
        </w:tabs>
        <w:spacing w:line="480" w:lineRule="auto"/>
        <w:ind w:left="0" w:firstLine="0"/>
        <w:jc w:val="both"/>
        <w:rPr>
          <w:rFonts w:ascii="Arial" w:hAnsi="Arial" w:cs="Arial"/>
        </w:rPr>
      </w:pPr>
      <w:r>
        <w:rPr>
          <w:rFonts w:ascii="Arial" w:eastAsia="Times New Roman" w:hAnsi="Arial" w:cs="Arial"/>
          <w:color w:val="000000"/>
          <w:shd w:val="clear" w:color="auto" w:fill="FFFFFF"/>
          <w:lang w:eastAsia="en-GB"/>
        </w:rPr>
        <w:t>The c</w:t>
      </w:r>
      <w:r w:rsidR="0001640F" w:rsidRPr="0062190D">
        <w:rPr>
          <w:rFonts w:ascii="Arial" w:eastAsia="Times New Roman" w:hAnsi="Arial" w:cs="Arial"/>
          <w:color w:val="000000"/>
          <w:shd w:val="clear" w:color="auto" w:fill="FFFFFF"/>
          <w:lang w:eastAsia="en-GB"/>
        </w:rPr>
        <w:t>ourt held (3-2, with Elias CJ and Anderson J dissenting) that the</w:t>
      </w:r>
      <w:r w:rsidR="00F622C1" w:rsidRPr="0062190D">
        <w:rPr>
          <w:rFonts w:ascii="Arial" w:eastAsia="Times New Roman" w:hAnsi="Arial" w:cs="Arial"/>
          <w:color w:val="000000"/>
          <w:shd w:val="clear" w:color="auto" w:fill="FFFFFF"/>
          <w:lang w:eastAsia="en-GB"/>
        </w:rPr>
        <w:t xml:space="preserve"> State could not incur public law</w:t>
      </w:r>
      <w:r w:rsidR="0001640F" w:rsidRPr="0062190D">
        <w:rPr>
          <w:rFonts w:ascii="Arial" w:eastAsia="Times New Roman" w:hAnsi="Arial" w:cs="Arial"/>
          <w:color w:val="000000"/>
          <w:shd w:val="clear" w:color="auto" w:fill="FFFFFF"/>
          <w:lang w:eastAsia="en-GB"/>
        </w:rPr>
        <w:t xml:space="preserve"> liability for the acts of its judicial officers. </w:t>
      </w:r>
    </w:p>
    <w:p w:rsidR="0062190D" w:rsidRPr="0062190D" w:rsidRDefault="0062190D" w:rsidP="00D34629">
      <w:pPr>
        <w:pStyle w:val="ListParagraph"/>
        <w:spacing w:line="480" w:lineRule="auto"/>
        <w:rPr>
          <w:rFonts w:ascii="Arial" w:hAnsi="Arial" w:cs="Arial"/>
        </w:rPr>
      </w:pPr>
    </w:p>
    <w:p w:rsidR="007154DA" w:rsidRDefault="007154DA" w:rsidP="002D5761">
      <w:pPr>
        <w:pStyle w:val="ListParagraph"/>
        <w:numPr>
          <w:ilvl w:val="0"/>
          <w:numId w:val="25"/>
        </w:numPr>
        <w:tabs>
          <w:tab w:val="left" w:pos="851"/>
        </w:tabs>
        <w:spacing w:line="480" w:lineRule="auto"/>
        <w:ind w:left="0" w:firstLine="0"/>
        <w:jc w:val="both"/>
        <w:rPr>
          <w:rFonts w:ascii="Arial" w:hAnsi="Arial" w:cs="Arial"/>
        </w:rPr>
      </w:pPr>
      <w:r w:rsidRPr="0062190D">
        <w:rPr>
          <w:rFonts w:ascii="Arial" w:hAnsi="Arial" w:cs="Arial"/>
        </w:rPr>
        <w:t>Justices of Appeal McGrath and William Youn</w:t>
      </w:r>
      <w:r w:rsidR="001D4B15" w:rsidRPr="0062190D">
        <w:rPr>
          <w:rFonts w:ascii="Arial" w:hAnsi="Arial" w:cs="Arial"/>
        </w:rPr>
        <w:t>g (the majority) found that no S</w:t>
      </w:r>
      <w:r w:rsidRPr="0062190D">
        <w:rPr>
          <w:rFonts w:ascii="Arial" w:hAnsi="Arial" w:cs="Arial"/>
        </w:rPr>
        <w:t>tate liability co</w:t>
      </w:r>
      <w:r w:rsidR="00B92C71" w:rsidRPr="0062190D">
        <w:rPr>
          <w:rFonts w:ascii="Arial" w:hAnsi="Arial" w:cs="Arial"/>
        </w:rPr>
        <w:t xml:space="preserve">uld arise in the circumstances. The majority </w:t>
      </w:r>
      <w:r w:rsidRPr="0062190D">
        <w:rPr>
          <w:rFonts w:ascii="Arial" w:hAnsi="Arial" w:cs="Arial"/>
        </w:rPr>
        <w:t xml:space="preserve">accepted that State liability for the wrongful and unlawful conduct of </w:t>
      </w:r>
      <w:r w:rsidR="00C5303B">
        <w:rPr>
          <w:rFonts w:ascii="Arial" w:hAnsi="Arial" w:cs="Arial"/>
        </w:rPr>
        <w:t>j</w:t>
      </w:r>
      <w:r w:rsidRPr="0062190D">
        <w:rPr>
          <w:rFonts w:ascii="Arial" w:hAnsi="Arial" w:cs="Arial"/>
        </w:rPr>
        <w:t>udges cannot be based on vicarious liability: para 175. The majority rejected State liability for judicial misconduct for the following main reasons:</w:t>
      </w:r>
    </w:p>
    <w:p w:rsidR="006D018A" w:rsidRPr="0062190D" w:rsidRDefault="006D018A" w:rsidP="00BB7508">
      <w:pPr>
        <w:pStyle w:val="ListParagraph"/>
        <w:tabs>
          <w:tab w:val="left" w:pos="851"/>
        </w:tabs>
        <w:spacing w:line="480" w:lineRule="auto"/>
        <w:ind w:left="0"/>
        <w:jc w:val="both"/>
        <w:rPr>
          <w:rFonts w:ascii="Arial" w:hAnsi="Arial" w:cs="Arial"/>
        </w:rPr>
      </w:pPr>
    </w:p>
    <w:p w:rsidR="007154DA" w:rsidRDefault="007154DA" w:rsidP="00BB7508">
      <w:pPr>
        <w:pStyle w:val="PlainText"/>
        <w:numPr>
          <w:ilvl w:val="0"/>
          <w:numId w:val="20"/>
        </w:numPr>
        <w:spacing w:line="480" w:lineRule="auto"/>
        <w:ind w:left="1418" w:hanging="567"/>
        <w:jc w:val="both"/>
        <w:rPr>
          <w:rFonts w:ascii="Arial" w:hAnsi="Arial" w:cs="Arial"/>
          <w:sz w:val="24"/>
          <w:szCs w:val="24"/>
        </w:rPr>
      </w:pPr>
      <w:r w:rsidRPr="00D1028C">
        <w:rPr>
          <w:rFonts w:ascii="Arial" w:hAnsi="Arial" w:cs="Arial"/>
          <w:sz w:val="24"/>
          <w:szCs w:val="24"/>
        </w:rPr>
        <w:t>the des</w:t>
      </w:r>
      <w:r w:rsidR="00F622C1" w:rsidRPr="00D1028C">
        <w:rPr>
          <w:rFonts w:ascii="Arial" w:hAnsi="Arial" w:cs="Arial"/>
          <w:sz w:val="24"/>
          <w:szCs w:val="24"/>
        </w:rPr>
        <w:t>irability of achieving finality;</w:t>
      </w:r>
    </w:p>
    <w:p w:rsidR="006D018A" w:rsidRPr="00D1028C" w:rsidRDefault="006D018A" w:rsidP="00BB7508">
      <w:pPr>
        <w:pStyle w:val="PlainText"/>
        <w:spacing w:line="480" w:lineRule="auto"/>
        <w:ind w:left="1418"/>
        <w:jc w:val="both"/>
        <w:rPr>
          <w:rFonts w:ascii="Arial" w:hAnsi="Arial" w:cs="Arial"/>
          <w:sz w:val="24"/>
          <w:szCs w:val="24"/>
        </w:rPr>
      </w:pPr>
    </w:p>
    <w:p w:rsidR="007154DA" w:rsidRDefault="007154DA" w:rsidP="00BB7508">
      <w:pPr>
        <w:pStyle w:val="PlainText"/>
        <w:numPr>
          <w:ilvl w:val="0"/>
          <w:numId w:val="20"/>
        </w:numPr>
        <w:spacing w:line="480" w:lineRule="auto"/>
        <w:ind w:left="1418" w:hanging="567"/>
        <w:jc w:val="both"/>
        <w:rPr>
          <w:rFonts w:ascii="Arial" w:hAnsi="Arial" w:cs="Arial"/>
          <w:sz w:val="24"/>
          <w:szCs w:val="24"/>
        </w:rPr>
      </w:pPr>
      <w:r w:rsidRPr="00D1028C">
        <w:rPr>
          <w:rFonts w:ascii="Arial" w:hAnsi="Arial" w:cs="Arial"/>
          <w:sz w:val="24"/>
          <w:szCs w:val="24"/>
        </w:rPr>
        <w:t>the promotion of judicial independence</w:t>
      </w:r>
      <w:r w:rsidR="00F622C1" w:rsidRPr="00D1028C">
        <w:rPr>
          <w:rFonts w:ascii="Arial" w:hAnsi="Arial" w:cs="Arial"/>
          <w:sz w:val="24"/>
          <w:szCs w:val="24"/>
        </w:rPr>
        <w:t>; and</w:t>
      </w:r>
    </w:p>
    <w:p w:rsidR="00220FDB" w:rsidRDefault="00220FDB" w:rsidP="00BB7508">
      <w:pPr>
        <w:pStyle w:val="ListParagraph"/>
        <w:spacing w:line="480" w:lineRule="auto"/>
        <w:rPr>
          <w:rFonts w:ascii="Arial" w:hAnsi="Arial" w:cs="Arial"/>
        </w:rPr>
      </w:pPr>
    </w:p>
    <w:p w:rsidR="007154DA" w:rsidRPr="00D1028C" w:rsidRDefault="007154DA" w:rsidP="00BB7508">
      <w:pPr>
        <w:pStyle w:val="PlainText"/>
        <w:numPr>
          <w:ilvl w:val="0"/>
          <w:numId w:val="20"/>
        </w:numPr>
        <w:spacing w:line="480" w:lineRule="auto"/>
        <w:ind w:left="1418" w:hanging="567"/>
        <w:jc w:val="both"/>
        <w:rPr>
          <w:rFonts w:ascii="Arial" w:hAnsi="Arial" w:cs="Arial"/>
          <w:sz w:val="24"/>
          <w:szCs w:val="24"/>
        </w:rPr>
      </w:pPr>
      <w:proofErr w:type="gramStart"/>
      <w:r w:rsidRPr="00D1028C">
        <w:rPr>
          <w:rFonts w:ascii="Arial" w:hAnsi="Arial" w:cs="Arial"/>
          <w:sz w:val="24"/>
          <w:szCs w:val="24"/>
        </w:rPr>
        <w:t>the</w:t>
      </w:r>
      <w:proofErr w:type="gramEnd"/>
      <w:r w:rsidRPr="00D1028C">
        <w:rPr>
          <w:rFonts w:ascii="Arial" w:hAnsi="Arial" w:cs="Arial"/>
          <w:sz w:val="24"/>
          <w:szCs w:val="24"/>
        </w:rPr>
        <w:t xml:space="preserve"> availability of existing remedies for breach of a constitutionally guaranteed right</w:t>
      </w:r>
      <w:r w:rsidR="001D4B15">
        <w:rPr>
          <w:rFonts w:ascii="Arial" w:hAnsi="Arial" w:cs="Arial"/>
          <w:sz w:val="24"/>
          <w:szCs w:val="24"/>
        </w:rPr>
        <w:t>s</w:t>
      </w:r>
      <w:r w:rsidRPr="00D1028C">
        <w:rPr>
          <w:rFonts w:ascii="Arial" w:hAnsi="Arial" w:cs="Arial"/>
          <w:sz w:val="24"/>
          <w:szCs w:val="24"/>
        </w:rPr>
        <w:t xml:space="preserve">, including through the appellate process. </w:t>
      </w:r>
    </w:p>
    <w:p w:rsidR="005445BF" w:rsidRDefault="005445BF" w:rsidP="00D34629">
      <w:pPr>
        <w:pStyle w:val="PlainText"/>
        <w:spacing w:line="480" w:lineRule="auto"/>
        <w:jc w:val="both"/>
        <w:rPr>
          <w:rFonts w:ascii="Arial" w:hAnsi="Arial" w:cs="Arial"/>
          <w:sz w:val="24"/>
          <w:szCs w:val="24"/>
        </w:rPr>
      </w:pPr>
    </w:p>
    <w:p w:rsidR="00CD78E0" w:rsidRPr="00EA4A9E" w:rsidRDefault="00EA4A9E" w:rsidP="00EA4A9E">
      <w:pPr>
        <w:tabs>
          <w:tab w:val="left" w:pos="993"/>
        </w:tabs>
        <w:spacing w:line="480" w:lineRule="auto"/>
        <w:rPr>
          <w:rFonts w:ascii="Arial" w:hAnsi="Arial" w:cs="Arial"/>
        </w:rPr>
      </w:pPr>
      <w:r>
        <w:rPr>
          <w:rFonts w:ascii="Arial" w:hAnsi="Arial" w:cs="Arial"/>
          <w:i/>
        </w:rPr>
        <w:t>A.</w:t>
      </w:r>
      <w:r>
        <w:rPr>
          <w:rFonts w:ascii="Arial" w:hAnsi="Arial" w:cs="Arial"/>
          <w:i/>
        </w:rPr>
        <w:tab/>
      </w:r>
      <w:r w:rsidR="007154DA" w:rsidRPr="00EA4A9E">
        <w:rPr>
          <w:rFonts w:ascii="Arial" w:hAnsi="Arial" w:cs="Arial"/>
          <w:i/>
        </w:rPr>
        <w:t>The importance of finality</w:t>
      </w:r>
    </w:p>
    <w:p w:rsidR="007154DA" w:rsidRPr="00E745EF" w:rsidRDefault="007154DA" w:rsidP="00007C8B">
      <w:pPr>
        <w:pStyle w:val="ListParagraph"/>
        <w:numPr>
          <w:ilvl w:val="0"/>
          <w:numId w:val="25"/>
        </w:numPr>
        <w:tabs>
          <w:tab w:val="left" w:pos="851"/>
        </w:tabs>
        <w:spacing w:line="480" w:lineRule="auto"/>
        <w:ind w:left="0" w:firstLine="0"/>
        <w:jc w:val="both"/>
        <w:rPr>
          <w:rFonts w:ascii="Arial" w:hAnsi="Arial" w:cs="Arial"/>
        </w:rPr>
      </w:pPr>
      <w:r w:rsidRPr="00E745EF">
        <w:rPr>
          <w:rFonts w:ascii="Arial" w:hAnsi="Arial" w:cs="Arial"/>
        </w:rPr>
        <w:t>The majority prayed in aid the rationale that unde</w:t>
      </w:r>
      <w:r w:rsidR="007E79B8">
        <w:rPr>
          <w:rFonts w:ascii="Arial" w:hAnsi="Arial" w:cs="Arial"/>
        </w:rPr>
        <w:t>rpins the personal immunity of j</w:t>
      </w:r>
      <w:r w:rsidRPr="00E745EF">
        <w:rPr>
          <w:rFonts w:ascii="Arial" w:hAnsi="Arial" w:cs="Arial"/>
        </w:rPr>
        <w:t>udges</w:t>
      </w:r>
      <w:r w:rsidR="003E72C1">
        <w:rPr>
          <w:rFonts w:ascii="Arial" w:hAnsi="Arial" w:cs="Arial"/>
        </w:rPr>
        <w:t>.</w:t>
      </w:r>
      <w:r w:rsidRPr="00D1028C">
        <w:rPr>
          <w:rStyle w:val="FootnoteReference"/>
          <w:rFonts w:ascii="Arial" w:hAnsi="Arial" w:cs="Arial"/>
        </w:rPr>
        <w:footnoteReference w:id="21"/>
      </w:r>
      <w:r w:rsidRPr="00E745EF">
        <w:rPr>
          <w:rFonts w:ascii="Arial" w:hAnsi="Arial" w:cs="Arial"/>
        </w:rPr>
        <w:t xml:space="preserve"> </w:t>
      </w:r>
      <w:r w:rsidR="00B03C60">
        <w:rPr>
          <w:rFonts w:ascii="Arial" w:hAnsi="Arial" w:cs="Arial"/>
        </w:rPr>
        <w:t>T</w:t>
      </w:r>
      <w:r w:rsidRPr="00E745EF">
        <w:rPr>
          <w:rFonts w:ascii="Arial" w:hAnsi="Arial" w:cs="Arial"/>
        </w:rPr>
        <w:t xml:space="preserve">he fear that aggrieved litigants will seek to </w:t>
      </w:r>
      <w:proofErr w:type="spellStart"/>
      <w:r w:rsidRPr="00E745EF">
        <w:rPr>
          <w:rFonts w:ascii="Arial" w:hAnsi="Arial" w:cs="Arial"/>
        </w:rPr>
        <w:t>relitigate</w:t>
      </w:r>
      <w:proofErr w:type="spellEnd"/>
      <w:r w:rsidRPr="00E745EF">
        <w:rPr>
          <w:rFonts w:ascii="Arial" w:hAnsi="Arial" w:cs="Arial"/>
        </w:rPr>
        <w:t xml:space="preserve"> their </w:t>
      </w:r>
      <w:r w:rsidRPr="00E745EF">
        <w:rPr>
          <w:rFonts w:ascii="Arial" w:hAnsi="Arial" w:cs="Arial"/>
        </w:rPr>
        <w:lastRenderedPageBreak/>
        <w:t xml:space="preserve">cases by suing their presiding officers – the so-called collateral challenge. </w:t>
      </w:r>
      <w:r w:rsidR="00F622C1" w:rsidRPr="00E745EF">
        <w:rPr>
          <w:rFonts w:ascii="Arial" w:hAnsi="Arial" w:cs="Arial"/>
        </w:rPr>
        <w:t xml:space="preserve">According to the </w:t>
      </w:r>
      <w:r w:rsidRPr="00E745EF">
        <w:rPr>
          <w:rFonts w:ascii="Arial" w:hAnsi="Arial" w:cs="Arial"/>
        </w:rPr>
        <w:t xml:space="preserve">majority the law discourages </w:t>
      </w:r>
      <w:proofErr w:type="spellStart"/>
      <w:r w:rsidRPr="00E745EF">
        <w:rPr>
          <w:rFonts w:ascii="Arial" w:hAnsi="Arial" w:cs="Arial"/>
        </w:rPr>
        <w:t>relitigation</w:t>
      </w:r>
      <w:proofErr w:type="spellEnd"/>
      <w:r w:rsidRPr="00E745EF">
        <w:rPr>
          <w:rFonts w:ascii="Arial" w:hAnsi="Arial" w:cs="Arial"/>
        </w:rPr>
        <w:t xml:space="preserve"> by aggrieved parties of issues determined by the courts, other than by appeal overview. They held:</w:t>
      </w:r>
    </w:p>
    <w:p w:rsidR="007154DA" w:rsidRPr="00D1028C" w:rsidRDefault="007154DA" w:rsidP="005736F1">
      <w:pPr>
        <w:pStyle w:val="PlainText"/>
        <w:spacing w:line="480" w:lineRule="auto"/>
        <w:jc w:val="both"/>
        <w:rPr>
          <w:rFonts w:ascii="Arial" w:hAnsi="Arial" w:cs="Arial"/>
          <w:sz w:val="24"/>
          <w:szCs w:val="24"/>
        </w:rPr>
      </w:pPr>
    </w:p>
    <w:p w:rsidR="007154DA" w:rsidRPr="005736F1" w:rsidRDefault="006D018A" w:rsidP="006D018A">
      <w:pPr>
        <w:pStyle w:val="PlainText"/>
        <w:spacing w:line="360" w:lineRule="auto"/>
        <w:ind w:left="1134"/>
        <w:jc w:val="both"/>
        <w:rPr>
          <w:rFonts w:ascii="Arial" w:hAnsi="Arial" w:cs="Arial"/>
          <w:szCs w:val="22"/>
        </w:rPr>
      </w:pPr>
      <w:r>
        <w:rPr>
          <w:rFonts w:ascii="Arial" w:hAnsi="Arial" w:cs="Arial"/>
          <w:szCs w:val="22"/>
        </w:rPr>
        <w:t>‘</w:t>
      </w:r>
      <w:r w:rsidR="007154DA" w:rsidRPr="005736F1">
        <w:rPr>
          <w:rFonts w:ascii="Arial" w:hAnsi="Arial" w:cs="Arial"/>
          <w:szCs w:val="22"/>
        </w:rPr>
        <w:t>If civil actions against the government [State] could be maintai</w:t>
      </w:r>
      <w:r w:rsidR="00E20776">
        <w:rPr>
          <w:rFonts w:ascii="Arial" w:hAnsi="Arial" w:cs="Arial"/>
          <w:szCs w:val="22"/>
        </w:rPr>
        <w:t>ned on the ground that the J</w:t>
      </w:r>
      <w:r w:rsidR="007154DA" w:rsidRPr="005736F1">
        <w:rPr>
          <w:rFonts w:ascii="Arial" w:hAnsi="Arial" w:cs="Arial"/>
          <w:szCs w:val="22"/>
        </w:rPr>
        <w:t xml:space="preserve">udge breached the plaintiff’s rights, collateral challenges would plainly be brought… and would in the words of Fisher J in his dissent in </w:t>
      </w:r>
      <w:proofErr w:type="spellStart"/>
      <w:r w:rsidR="007154DA" w:rsidRPr="005736F1">
        <w:rPr>
          <w:rFonts w:ascii="Arial" w:hAnsi="Arial" w:cs="Arial"/>
          <w:i/>
          <w:szCs w:val="22"/>
        </w:rPr>
        <w:t>Harrey</w:t>
      </w:r>
      <w:proofErr w:type="spellEnd"/>
      <w:r w:rsidR="007154DA" w:rsidRPr="005736F1">
        <w:rPr>
          <w:rFonts w:ascii="Arial" w:hAnsi="Arial" w:cs="Arial"/>
          <w:i/>
          <w:szCs w:val="22"/>
        </w:rPr>
        <w:t xml:space="preserve"> v </w:t>
      </w:r>
      <w:proofErr w:type="spellStart"/>
      <w:r w:rsidR="007154DA" w:rsidRPr="005736F1">
        <w:rPr>
          <w:rFonts w:ascii="Arial" w:hAnsi="Arial" w:cs="Arial"/>
          <w:i/>
          <w:szCs w:val="22"/>
        </w:rPr>
        <w:t>Dernick</w:t>
      </w:r>
      <w:proofErr w:type="spellEnd"/>
      <w:r w:rsidR="007154DA" w:rsidRPr="005736F1">
        <w:rPr>
          <w:rFonts w:ascii="Arial" w:hAnsi="Arial" w:cs="Arial"/>
          <w:i/>
          <w:szCs w:val="22"/>
        </w:rPr>
        <w:t xml:space="preserve"> </w:t>
      </w:r>
      <w:r w:rsidR="007154DA" w:rsidRPr="0041255C">
        <w:rPr>
          <w:rFonts w:ascii="Arial" w:hAnsi="Arial" w:cs="Arial"/>
          <w:szCs w:val="22"/>
        </w:rPr>
        <w:t>(NZLC R 37, 1997)</w:t>
      </w:r>
      <w:r w:rsidR="007154DA" w:rsidRPr="005736F1">
        <w:rPr>
          <w:rFonts w:ascii="Arial" w:hAnsi="Arial" w:cs="Arial"/>
          <w:szCs w:val="22"/>
        </w:rPr>
        <w:t xml:space="preserve"> at 337:</w:t>
      </w:r>
    </w:p>
    <w:p w:rsidR="007154DA" w:rsidRPr="00D1028C" w:rsidRDefault="007154DA" w:rsidP="00F53B07">
      <w:pPr>
        <w:pStyle w:val="PlainText"/>
        <w:spacing w:line="360" w:lineRule="auto"/>
        <w:ind w:left="1134"/>
        <w:jc w:val="both"/>
        <w:rPr>
          <w:rFonts w:ascii="Arial" w:hAnsi="Arial" w:cs="Arial"/>
          <w:sz w:val="24"/>
          <w:szCs w:val="24"/>
        </w:rPr>
      </w:pPr>
    </w:p>
    <w:p w:rsidR="007154DA" w:rsidRPr="005736F1" w:rsidRDefault="007154DA" w:rsidP="00F53B07">
      <w:pPr>
        <w:pStyle w:val="PlainText"/>
        <w:spacing w:line="360" w:lineRule="auto"/>
        <w:ind w:left="1134"/>
        <w:jc w:val="both"/>
        <w:rPr>
          <w:rFonts w:ascii="Arial" w:hAnsi="Arial" w:cs="Arial"/>
          <w:szCs w:val="22"/>
        </w:rPr>
      </w:pPr>
      <w:r w:rsidRPr="005736F1">
        <w:rPr>
          <w:rFonts w:ascii="Arial" w:hAnsi="Arial" w:cs="Arial"/>
          <w:szCs w:val="22"/>
        </w:rPr>
        <w:t>“For those disapp</w:t>
      </w:r>
      <w:r w:rsidR="00EA4A9E">
        <w:rPr>
          <w:rFonts w:ascii="Arial" w:hAnsi="Arial" w:cs="Arial"/>
          <w:szCs w:val="22"/>
        </w:rPr>
        <w:t xml:space="preserve">ointed with the original result . . . </w:t>
      </w:r>
      <w:r w:rsidRPr="005736F1">
        <w:rPr>
          <w:rFonts w:ascii="Arial" w:hAnsi="Arial" w:cs="Arial"/>
          <w:szCs w:val="22"/>
        </w:rPr>
        <w:t>be a heaven-sent opportunity to re-try the case before another tribunal.</w:t>
      </w:r>
      <w:r w:rsidR="003E72C1">
        <w:rPr>
          <w:rFonts w:ascii="Arial" w:hAnsi="Arial" w:cs="Arial"/>
          <w:szCs w:val="22"/>
        </w:rPr>
        <w:t>”</w:t>
      </w:r>
    </w:p>
    <w:p w:rsidR="007154DA" w:rsidRPr="005736F1" w:rsidRDefault="006D018A" w:rsidP="00F53B07">
      <w:pPr>
        <w:pStyle w:val="PlainText"/>
        <w:tabs>
          <w:tab w:val="center" w:pos="5230"/>
        </w:tabs>
        <w:spacing w:line="360" w:lineRule="auto"/>
        <w:ind w:left="1134"/>
        <w:jc w:val="both"/>
        <w:rPr>
          <w:rFonts w:ascii="Arial" w:hAnsi="Arial" w:cs="Arial"/>
          <w:szCs w:val="22"/>
        </w:rPr>
      </w:pPr>
      <w:r>
        <w:rPr>
          <w:rFonts w:ascii="Arial" w:hAnsi="Arial" w:cs="Arial"/>
          <w:szCs w:val="22"/>
        </w:rPr>
        <w:t xml:space="preserve">. . . </w:t>
      </w:r>
      <w:r w:rsidR="005736F1" w:rsidRPr="005736F1">
        <w:rPr>
          <w:rFonts w:ascii="Arial" w:hAnsi="Arial" w:cs="Arial"/>
          <w:szCs w:val="22"/>
        </w:rPr>
        <w:tab/>
      </w:r>
    </w:p>
    <w:p w:rsidR="007154DA" w:rsidRDefault="007154DA" w:rsidP="00F53B07">
      <w:pPr>
        <w:pStyle w:val="PlainText"/>
        <w:spacing w:line="360" w:lineRule="auto"/>
        <w:ind w:left="1134"/>
        <w:jc w:val="both"/>
        <w:rPr>
          <w:rFonts w:ascii="Arial" w:hAnsi="Arial" w:cs="Arial"/>
          <w:szCs w:val="22"/>
        </w:rPr>
      </w:pPr>
      <w:r w:rsidRPr="005736F1">
        <w:rPr>
          <w:rFonts w:ascii="Arial" w:hAnsi="Arial" w:cs="Arial"/>
          <w:szCs w:val="22"/>
        </w:rPr>
        <w:t>The possibility that unjustified suits could increase should not be entirel</w:t>
      </w:r>
      <w:r w:rsidR="006D018A">
        <w:rPr>
          <w:rFonts w:ascii="Arial" w:hAnsi="Arial" w:cs="Arial"/>
          <w:szCs w:val="22"/>
        </w:rPr>
        <w:t>y dismissed from consideration.’</w:t>
      </w:r>
    </w:p>
    <w:p w:rsidR="006D018A" w:rsidRDefault="006D018A" w:rsidP="006D018A">
      <w:pPr>
        <w:pStyle w:val="PlainText"/>
        <w:spacing w:line="360" w:lineRule="auto"/>
        <w:jc w:val="both"/>
        <w:rPr>
          <w:rFonts w:ascii="Arial" w:hAnsi="Arial" w:cs="Arial"/>
          <w:szCs w:val="22"/>
        </w:rPr>
      </w:pPr>
    </w:p>
    <w:p w:rsidR="007154DA" w:rsidRPr="00E745EF" w:rsidRDefault="00F622C1" w:rsidP="002D5761">
      <w:pPr>
        <w:pStyle w:val="ListParagraph"/>
        <w:numPr>
          <w:ilvl w:val="0"/>
          <w:numId w:val="25"/>
        </w:numPr>
        <w:tabs>
          <w:tab w:val="left" w:pos="851"/>
        </w:tabs>
        <w:spacing w:line="480" w:lineRule="auto"/>
        <w:jc w:val="both"/>
        <w:rPr>
          <w:rFonts w:ascii="Arial" w:hAnsi="Arial" w:cs="Arial"/>
        </w:rPr>
      </w:pPr>
      <w:r w:rsidRPr="00E745EF">
        <w:rPr>
          <w:rFonts w:ascii="Arial" w:hAnsi="Arial" w:cs="Arial"/>
        </w:rPr>
        <w:t>T</w:t>
      </w:r>
      <w:r w:rsidR="00CD7238">
        <w:rPr>
          <w:rFonts w:ascii="Arial" w:hAnsi="Arial" w:cs="Arial"/>
        </w:rPr>
        <w:t xml:space="preserve">he majority wrote </w:t>
      </w:r>
      <w:r w:rsidR="00FE345E">
        <w:rPr>
          <w:rFonts w:ascii="Arial" w:hAnsi="Arial" w:cs="Arial"/>
        </w:rPr>
        <w:t>at para 182</w:t>
      </w:r>
      <w:r w:rsidRPr="00E745EF">
        <w:rPr>
          <w:rFonts w:ascii="Arial" w:hAnsi="Arial" w:cs="Arial"/>
        </w:rPr>
        <w:t xml:space="preserve"> that:</w:t>
      </w:r>
    </w:p>
    <w:p w:rsidR="006D018A" w:rsidRDefault="006D018A" w:rsidP="006D018A">
      <w:pPr>
        <w:pStyle w:val="PlainText"/>
        <w:spacing w:line="360" w:lineRule="auto"/>
        <w:jc w:val="both"/>
        <w:rPr>
          <w:rFonts w:ascii="Arial" w:hAnsi="Arial" w:cs="Arial"/>
          <w:szCs w:val="22"/>
        </w:rPr>
      </w:pPr>
    </w:p>
    <w:p w:rsidR="00CD78E0" w:rsidRDefault="006D018A" w:rsidP="006D018A">
      <w:pPr>
        <w:pStyle w:val="PlainText"/>
        <w:spacing w:line="360" w:lineRule="auto"/>
        <w:ind w:left="720"/>
        <w:jc w:val="both"/>
        <w:rPr>
          <w:rFonts w:ascii="Arial" w:hAnsi="Arial" w:cs="Arial"/>
          <w:szCs w:val="22"/>
        </w:rPr>
      </w:pPr>
      <w:r>
        <w:rPr>
          <w:rFonts w:ascii="Arial" w:hAnsi="Arial" w:cs="Arial"/>
          <w:szCs w:val="22"/>
        </w:rPr>
        <w:t>‘</w:t>
      </w:r>
      <w:r w:rsidR="00DB3802">
        <w:rPr>
          <w:rFonts w:ascii="Arial" w:hAnsi="Arial" w:cs="Arial"/>
          <w:szCs w:val="22"/>
        </w:rPr>
        <w:t>[T]</w:t>
      </w:r>
      <w:r w:rsidR="007154DA" w:rsidRPr="009E48CF">
        <w:rPr>
          <w:rFonts w:ascii="Arial" w:hAnsi="Arial" w:cs="Arial"/>
          <w:szCs w:val="22"/>
        </w:rPr>
        <w:t>his is perhaps the strongest reason for the law to</w:t>
      </w:r>
      <w:r w:rsidR="00E20776">
        <w:rPr>
          <w:rFonts w:ascii="Arial" w:hAnsi="Arial" w:cs="Arial"/>
          <w:szCs w:val="22"/>
        </w:rPr>
        <w:t xml:space="preserve"> provide personal immunity for J</w:t>
      </w:r>
      <w:r w:rsidR="007154DA" w:rsidRPr="009E48CF">
        <w:rPr>
          <w:rFonts w:ascii="Arial" w:hAnsi="Arial" w:cs="Arial"/>
          <w:szCs w:val="22"/>
        </w:rPr>
        <w:t>udges and, if it is to be effective in achieving finality, an institutional immunity is also necessary, protecting the [State] or anyone else from the bringing of collateral action for breach of rights in the course of the judicial process involved, so that public confidence in the fair and effective administrat</w:t>
      </w:r>
      <w:r w:rsidR="003E72C1">
        <w:rPr>
          <w:rFonts w:ascii="Arial" w:hAnsi="Arial" w:cs="Arial"/>
          <w:szCs w:val="22"/>
        </w:rPr>
        <w:t>ion of justice can be retained.’</w:t>
      </w:r>
    </w:p>
    <w:p w:rsidR="00EA4A9E" w:rsidRPr="009E48CF" w:rsidRDefault="00EA4A9E" w:rsidP="00EA4A9E">
      <w:pPr>
        <w:pStyle w:val="PlainText"/>
        <w:spacing w:line="480" w:lineRule="auto"/>
        <w:jc w:val="both"/>
        <w:rPr>
          <w:rFonts w:ascii="Arial" w:hAnsi="Arial" w:cs="Arial"/>
          <w:szCs w:val="22"/>
        </w:rPr>
      </w:pPr>
    </w:p>
    <w:p w:rsidR="00CD78E0" w:rsidRPr="00E745EF" w:rsidRDefault="00506D1D" w:rsidP="005143EA">
      <w:pPr>
        <w:pStyle w:val="ListParagraph"/>
        <w:numPr>
          <w:ilvl w:val="0"/>
          <w:numId w:val="25"/>
        </w:numPr>
        <w:tabs>
          <w:tab w:val="left" w:pos="851"/>
        </w:tabs>
        <w:spacing w:line="480" w:lineRule="auto"/>
        <w:ind w:left="0" w:firstLine="0"/>
        <w:jc w:val="both"/>
        <w:rPr>
          <w:rFonts w:ascii="Arial" w:hAnsi="Arial" w:cs="Arial"/>
        </w:rPr>
      </w:pPr>
      <w:r w:rsidRPr="00E745EF">
        <w:rPr>
          <w:rFonts w:ascii="Arial" w:hAnsi="Arial" w:cs="Arial"/>
        </w:rPr>
        <w:t>According to the majority, f</w:t>
      </w:r>
      <w:r w:rsidR="007154DA" w:rsidRPr="00E745EF">
        <w:rPr>
          <w:rFonts w:ascii="Arial" w:hAnsi="Arial" w:cs="Arial"/>
        </w:rPr>
        <w:t xml:space="preserve">inality of the judicial process promotes the public interest in enabling the </w:t>
      </w:r>
      <w:r w:rsidR="003102D6">
        <w:rPr>
          <w:rFonts w:ascii="Arial" w:hAnsi="Arial" w:cs="Arial"/>
        </w:rPr>
        <w:t>j</w:t>
      </w:r>
      <w:r w:rsidR="0049504F">
        <w:rPr>
          <w:rFonts w:ascii="Arial" w:hAnsi="Arial" w:cs="Arial"/>
        </w:rPr>
        <w:t>udiciary</w:t>
      </w:r>
      <w:r w:rsidR="007154DA" w:rsidRPr="00E745EF">
        <w:rPr>
          <w:rFonts w:ascii="Arial" w:hAnsi="Arial" w:cs="Arial"/>
        </w:rPr>
        <w:t xml:space="preserve"> to discharge its constitutional duty to maintain the fair and effective administration of justice. </w:t>
      </w:r>
    </w:p>
    <w:p w:rsidR="00CD78E0" w:rsidRDefault="00CD78E0" w:rsidP="00CD78E0">
      <w:pPr>
        <w:pStyle w:val="ListParagraph"/>
        <w:tabs>
          <w:tab w:val="left" w:pos="851"/>
        </w:tabs>
        <w:spacing w:line="480" w:lineRule="auto"/>
        <w:ind w:left="360"/>
        <w:jc w:val="both"/>
        <w:rPr>
          <w:rFonts w:ascii="Arial" w:hAnsi="Arial" w:cs="Arial"/>
        </w:rPr>
      </w:pPr>
    </w:p>
    <w:p w:rsidR="00CD78E0" w:rsidRPr="00D1028C" w:rsidRDefault="00EA4A9E" w:rsidP="006D018A">
      <w:pPr>
        <w:pStyle w:val="PlainText"/>
        <w:tabs>
          <w:tab w:val="left" w:pos="993"/>
        </w:tabs>
        <w:spacing w:line="480" w:lineRule="auto"/>
        <w:jc w:val="both"/>
        <w:rPr>
          <w:rFonts w:ascii="Arial" w:hAnsi="Arial" w:cs="Arial"/>
          <w:sz w:val="24"/>
          <w:szCs w:val="24"/>
        </w:rPr>
      </w:pPr>
      <w:r w:rsidRPr="00EA4A9E">
        <w:rPr>
          <w:rFonts w:ascii="Arial" w:hAnsi="Arial" w:cs="Arial"/>
          <w:i/>
          <w:sz w:val="24"/>
          <w:szCs w:val="24"/>
        </w:rPr>
        <w:lastRenderedPageBreak/>
        <w:t>B.</w:t>
      </w:r>
      <w:r>
        <w:rPr>
          <w:rFonts w:ascii="Arial" w:hAnsi="Arial" w:cs="Arial"/>
          <w:sz w:val="24"/>
          <w:szCs w:val="24"/>
        </w:rPr>
        <w:tab/>
      </w:r>
      <w:r>
        <w:rPr>
          <w:rFonts w:ascii="Arial" w:hAnsi="Arial" w:cs="Arial"/>
          <w:i/>
          <w:sz w:val="24"/>
          <w:szCs w:val="24"/>
        </w:rPr>
        <w:t>The n</w:t>
      </w:r>
      <w:r w:rsidR="00CD78E0" w:rsidRPr="00D1028C">
        <w:rPr>
          <w:rFonts w:ascii="Arial" w:hAnsi="Arial" w:cs="Arial"/>
          <w:i/>
          <w:sz w:val="24"/>
          <w:szCs w:val="24"/>
        </w:rPr>
        <w:t>eed to promote and protect judicial independence</w:t>
      </w:r>
      <w:r w:rsidR="00CD78E0" w:rsidRPr="00D1028C">
        <w:rPr>
          <w:rFonts w:ascii="Arial" w:hAnsi="Arial" w:cs="Arial"/>
          <w:sz w:val="24"/>
          <w:szCs w:val="24"/>
        </w:rPr>
        <w:t xml:space="preserve"> </w:t>
      </w:r>
    </w:p>
    <w:p w:rsidR="00E745EF" w:rsidRDefault="00506D1D" w:rsidP="002D5761">
      <w:pPr>
        <w:pStyle w:val="ListParagraph"/>
        <w:numPr>
          <w:ilvl w:val="0"/>
          <w:numId w:val="25"/>
        </w:numPr>
        <w:tabs>
          <w:tab w:val="left" w:pos="851"/>
        </w:tabs>
        <w:spacing w:line="480" w:lineRule="auto"/>
        <w:ind w:left="0" w:firstLine="0"/>
        <w:jc w:val="both"/>
        <w:rPr>
          <w:rFonts w:ascii="Arial" w:hAnsi="Arial" w:cs="Arial"/>
        </w:rPr>
      </w:pPr>
      <w:r w:rsidRPr="00E745EF">
        <w:rPr>
          <w:rFonts w:ascii="Arial" w:hAnsi="Arial" w:cs="Arial"/>
        </w:rPr>
        <w:t xml:space="preserve">According to the majority, </w:t>
      </w:r>
      <w:r w:rsidR="007154DA" w:rsidRPr="00E745EF">
        <w:rPr>
          <w:rFonts w:ascii="Arial" w:hAnsi="Arial" w:cs="Arial"/>
        </w:rPr>
        <w:t>if the State became</w:t>
      </w:r>
      <w:r w:rsidR="00F622C1" w:rsidRPr="00E745EF">
        <w:rPr>
          <w:rFonts w:ascii="Arial" w:hAnsi="Arial" w:cs="Arial"/>
        </w:rPr>
        <w:t xml:space="preserve"> a defenda</w:t>
      </w:r>
      <w:r w:rsidR="000D492C" w:rsidRPr="00E745EF">
        <w:rPr>
          <w:rFonts w:ascii="Arial" w:hAnsi="Arial" w:cs="Arial"/>
        </w:rPr>
        <w:t>nt on account of the</w:t>
      </w:r>
      <w:r w:rsidR="003102D6">
        <w:rPr>
          <w:rFonts w:ascii="Arial" w:hAnsi="Arial" w:cs="Arial"/>
        </w:rPr>
        <w:t xml:space="preserve"> j</w:t>
      </w:r>
      <w:r w:rsidR="0049504F">
        <w:rPr>
          <w:rFonts w:ascii="Arial" w:hAnsi="Arial" w:cs="Arial"/>
        </w:rPr>
        <w:t>udiciary’s</w:t>
      </w:r>
      <w:r w:rsidR="007154DA" w:rsidRPr="00E745EF">
        <w:rPr>
          <w:rFonts w:ascii="Arial" w:hAnsi="Arial" w:cs="Arial"/>
        </w:rPr>
        <w:t xml:space="preserve"> breach of constitut</w:t>
      </w:r>
      <w:r w:rsidR="00F53E76">
        <w:rPr>
          <w:rFonts w:ascii="Arial" w:hAnsi="Arial" w:cs="Arial"/>
        </w:rPr>
        <w:t>ionally guaranteed rights, the G</w:t>
      </w:r>
      <w:r w:rsidR="007154DA" w:rsidRPr="00E745EF">
        <w:rPr>
          <w:rFonts w:ascii="Arial" w:hAnsi="Arial" w:cs="Arial"/>
        </w:rPr>
        <w:t>overnment will press judicial officers to be witnesses in proceedings; and to cooperate with t</w:t>
      </w:r>
      <w:r w:rsidR="007E79B8">
        <w:rPr>
          <w:rFonts w:ascii="Arial" w:hAnsi="Arial" w:cs="Arial"/>
        </w:rPr>
        <w:t xml:space="preserve">he Executive </w:t>
      </w:r>
      <w:r w:rsidR="007154DA" w:rsidRPr="00E745EF">
        <w:rPr>
          <w:rFonts w:ascii="Arial" w:hAnsi="Arial" w:cs="Arial"/>
        </w:rPr>
        <w:t>to wa</w:t>
      </w:r>
      <w:r w:rsidR="00EA4A9E">
        <w:rPr>
          <w:rFonts w:ascii="Arial" w:hAnsi="Arial" w:cs="Arial"/>
        </w:rPr>
        <w:t>rd of claims against the N</w:t>
      </w:r>
      <w:r w:rsidR="007154DA" w:rsidRPr="00E745EF">
        <w:rPr>
          <w:rFonts w:ascii="Arial" w:hAnsi="Arial" w:cs="Arial"/>
        </w:rPr>
        <w:t xml:space="preserve">ational </w:t>
      </w:r>
      <w:proofErr w:type="spellStart"/>
      <w:r w:rsidR="007154DA" w:rsidRPr="00E745EF">
        <w:rPr>
          <w:rFonts w:ascii="Arial" w:hAnsi="Arial" w:cs="Arial"/>
        </w:rPr>
        <w:t>Fiscu</w:t>
      </w:r>
      <w:r w:rsidR="00F622C1" w:rsidRPr="00E745EF">
        <w:rPr>
          <w:rFonts w:ascii="Arial" w:hAnsi="Arial" w:cs="Arial"/>
        </w:rPr>
        <w:t>s</w:t>
      </w:r>
      <w:proofErr w:type="spellEnd"/>
      <w:r w:rsidR="00F622C1" w:rsidRPr="00E745EF">
        <w:rPr>
          <w:rFonts w:ascii="Arial" w:hAnsi="Arial" w:cs="Arial"/>
        </w:rPr>
        <w:t xml:space="preserve">. </w:t>
      </w:r>
      <w:r w:rsidR="00D01155" w:rsidRPr="00E745EF">
        <w:rPr>
          <w:rFonts w:ascii="Arial" w:hAnsi="Arial" w:cs="Arial"/>
        </w:rPr>
        <w:t>When that happens, to</w:t>
      </w:r>
      <w:r w:rsidR="00F622C1" w:rsidRPr="00E745EF">
        <w:rPr>
          <w:rFonts w:ascii="Arial" w:hAnsi="Arial" w:cs="Arial"/>
        </w:rPr>
        <w:t xml:space="preserve"> an outside observer, the Executive</w:t>
      </w:r>
      <w:r w:rsidR="007154DA" w:rsidRPr="00E745EF">
        <w:rPr>
          <w:rFonts w:ascii="Arial" w:hAnsi="Arial" w:cs="Arial"/>
        </w:rPr>
        <w:t xml:space="preserve"> w</w:t>
      </w:r>
      <w:r w:rsidR="007E79B8">
        <w:rPr>
          <w:rFonts w:ascii="Arial" w:hAnsi="Arial" w:cs="Arial"/>
        </w:rPr>
        <w:t>ill appear to be defending the judge and the j</w:t>
      </w:r>
      <w:r w:rsidR="00D01155" w:rsidRPr="00E745EF">
        <w:rPr>
          <w:rFonts w:ascii="Arial" w:hAnsi="Arial" w:cs="Arial"/>
        </w:rPr>
        <w:t>udge will</w:t>
      </w:r>
      <w:r w:rsidR="007E79B8">
        <w:rPr>
          <w:rFonts w:ascii="Arial" w:hAnsi="Arial" w:cs="Arial"/>
        </w:rPr>
        <w:t xml:space="preserve"> be helping the Executive</w:t>
      </w:r>
      <w:r w:rsidR="00D01155" w:rsidRPr="00E745EF">
        <w:rPr>
          <w:rFonts w:ascii="Arial" w:hAnsi="Arial" w:cs="Arial"/>
        </w:rPr>
        <w:t>.</w:t>
      </w:r>
    </w:p>
    <w:p w:rsidR="00E745EF" w:rsidRDefault="00E745EF" w:rsidP="00E745EF">
      <w:pPr>
        <w:pStyle w:val="ListParagraph"/>
        <w:tabs>
          <w:tab w:val="left" w:pos="851"/>
        </w:tabs>
        <w:spacing w:line="480" w:lineRule="auto"/>
        <w:ind w:left="0"/>
        <w:jc w:val="both"/>
        <w:rPr>
          <w:rFonts w:ascii="Arial" w:hAnsi="Arial" w:cs="Arial"/>
        </w:rPr>
      </w:pPr>
    </w:p>
    <w:p w:rsidR="00E745EF" w:rsidRDefault="007154DA" w:rsidP="002D5761">
      <w:pPr>
        <w:pStyle w:val="ListParagraph"/>
        <w:numPr>
          <w:ilvl w:val="0"/>
          <w:numId w:val="25"/>
        </w:numPr>
        <w:tabs>
          <w:tab w:val="left" w:pos="851"/>
        </w:tabs>
        <w:spacing w:line="480" w:lineRule="auto"/>
        <w:ind w:left="0" w:firstLine="0"/>
        <w:jc w:val="both"/>
        <w:rPr>
          <w:rFonts w:ascii="Arial" w:hAnsi="Arial" w:cs="Arial"/>
        </w:rPr>
      </w:pPr>
      <w:r w:rsidRPr="00E745EF">
        <w:rPr>
          <w:rFonts w:ascii="Arial" w:hAnsi="Arial" w:cs="Arial"/>
        </w:rPr>
        <w:t>State liability would potentially undermine judicial independence, if political pressures, direct or indirect, could be brought to make judici</w:t>
      </w:r>
      <w:r w:rsidR="000D492C" w:rsidRPr="00E745EF">
        <w:rPr>
          <w:rFonts w:ascii="Arial" w:hAnsi="Arial" w:cs="Arial"/>
        </w:rPr>
        <w:t>al officers accountable to the E</w:t>
      </w:r>
      <w:r w:rsidRPr="00E745EF">
        <w:rPr>
          <w:rFonts w:ascii="Arial" w:hAnsi="Arial" w:cs="Arial"/>
        </w:rPr>
        <w:t xml:space="preserve">xecutive. </w:t>
      </w:r>
    </w:p>
    <w:p w:rsidR="00E745EF" w:rsidRPr="00E745EF" w:rsidRDefault="00E745EF" w:rsidP="00D34629">
      <w:pPr>
        <w:pStyle w:val="ListParagraph"/>
        <w:spacing w:line="480" w:lineRule="auto"/>
        <w:rPr>
          <w:rFonts w:ascii="Arial" w:hAnsi="Arial" w:cs="Arial"/>
        </w:rPr>
      </w:pPr>
    </w:p>
    <w:p w:rsidR="002369D7" w:rsidRDefault="007154DA" w:rsidP="002D5761">
      <w:pPr>
        <w:pStyle w:val="ListParagraph"/>
        <w:numPr>
          <w:ilvl w:val="0"/>
          <w:numId w:val="25"/>
        </w:numPr>
        <w:tabs>
          <w:tab w:val="left" w:pos="851"/>
        </w:tabs>
        <w:spacing w:line="480" w:lineRule="auto"/>
        <w:ind w:left="0" w:firstLine="0"/>
        <w:jc w:val="both"/>
        <w:rPr>
          <w:rFonts w:ascii="Arial" w:hAnsi="Arial" w:cs="Arial"/>
        </w:rPr>
      </w:pPr>
      <w:r w:rsidRPr="00E745EF">
        <w:rPr>
          <w:rFonts w:ascii="Arial" w:hAnsi="Arial" w:cs="Arial"/>
        </w:rPr>
        <w:t>The majority argue</w:t>
      </w:r>
      <w:r w:rsidR="00D01155" w:rsidRPr="00E745EF">
        <w:rPr>
          <w:rFonts w:ascii="Arial" w:hAnsi="Arial" w:cs="Arial"/>
        </w:rPr>
        <w:t>d</w:t>
      </w:r>
      <w:r w:rsidRPr="00E745EF">
        <w:rPr>
          <w:rFonts w:ascii="Arial" w:hAnsi="Arial" w:cs="Arial"/>
        </w:rPr>
        <w:t xml:space="preserve"> that it would be unwise to assume that claims in relation to judicial conduct would be rare</w:t>
      </w:r>
      <w:r w:rsidR="00D01155" w:rsidRPr="00E745EF">
        <w:rPr>
          <w:rFonts w:ascii="Arial" w:hAnsi="Arial" w:cs="Arial"/>
        </w:rPr>
        <w:t xml:space="preserve"> and that it</w:t>
      </w:r>
      <w:r w:rsidRPr="00E745EF">
        <w:rPr>
          <w:rFonts w:ascii="Arial" w:hAnsi="Arial" w:cs="Arial"/>
        </w:rPr>
        <w:t xml:space="preserve"> would be speculative to assume that there will be </w:t>
      </w:r>
      <w:r w:rsidR="00D01155" w:rsidRPr="00E745EF">
        <w:rPr>
          <w:rFonts w:ascii="Arial" w:hAnsi="Arial" w:cs="Arial"/>
        </w:rPr>
        <w:t xml:space="preserve">no </w:t>
      </w:r>
      <w:r w:rsidRPr="00E745EF">
        <w:rPr>
          <w:rFonts w:ascii="Arial" w:hAnsi="Arial" w:cs="Arial"/>
        </w:rPr>
        <w:t xml:space="preserve">impact on behaviour, either of the judicial </w:t>
      </w:r>
      <w:r w:rsidR="00D01155" w:rsidRPr="00E745EF">
        <w:rPr>
          <w:rFonts w:ascii="Arial" w:hAnsi="Arial" w:cs="Arial"/>
        </w:rPr>
        <w:t>branch</w:t>
      </w:r>
      <w:r w:rsidRPr="00E745EF">
        <w:rPr>
          <w:rFonts w:ascii="Arial" w:hAnsi="Arial" w:cs="Arial"/>
        </w:rPr>
        <w:t xml:space="preserve"> or the functionaries of the State who must defend such claims.</w:t>
      </w:r>
    </w:p>
    <w:p w:rsidR="003E72C1" w:rsidRPr="00E745EF" w:rsidRDefault="003E72C1" w:rsidP="003E72C1">
      <w:pPr>
        <w:pStyle w:val="ListParagraph"/>
        <w:tabs>
          <w:tab w:val="left" w:pos="851"/>
        </w:tabs>
        <w:spacing w:line="480" w:lineRule="auto"/>
        <w:ind w:left="0"/>
        <w:jc w:val="both"/>
        <w:rPr>
          <w:rFonts w:ascii="Arial" w:hAnsi="Arial" w:cs="Arial"/>
        </w:rPr>
      </w:pPr>
    </w:p>
    <w:p w:rsidR="002369D7" w:rsidRPr="002369D7" w:rsidRDefault="00EA4A9E" w:rsidP="006D018A">
      <w:pPr>
        <w:pStyle w:val="ListParagraph"/>
        <w:tabs>
          <w:tab w:val="left" w:pos="993"/>
        </w:tabs>
        <w:spacing w:line="480" w:lineRule="auto"/>
        <w:ind w:left="567" w:hanging="567"/>
        <w:jc w:val="both"/>
        <w:rPr>
          <w:rFonts w:ascii="Arial" w:hAnsi="Arial" w:cs="Arial"/>
        </w:rPr>
      </w:pPr>
      <w:r>
        <w:rPr>
          <w:rFonts w:ascii="Arial" w:hAnsi="Arial" w:cs="Arial"/>
          <w:i/>
        </w:rPr>
        <w:t>C.</w:t>
      </w:r>
      <w:r w:rsidR="00D67024">
        <w:rPr>
          <w:rFonts w:ascii="Arial" w:hAnsi="Arial" w:cs="Arial"/>
          <w:i/>
        </w:rPr>
        <w:tab/>
      </w:r>
      <w:r w:rsidR="007154DA" w:rsidRPr="002369D7">
        <w:rPr>
          <w:rFonts w:ascii="Arial" w:hAnsi="Arial" w:cs="Arial"/>
          <w:i/>
        </w:rPr>
        <w:t>Existence of appellate and review remedies</w:t>
      </w:r>
    </w:p>
    <w:p w:rsidR="00E745EF" w:rsidRDefault="007154DA" w:rsidP="005143EA">
      <w:pPr>
        <w:pStyle w:val="ListParagraph"/>
        <w:numPr>
          <w:ilvl w:val="0"/>
          <w:numId w:val="25"/>
        </w:numPr>
        <w:tabs>
          <w:tab w:val="left" w:pos="851"/>
        </w:tabs>
        <w:spacing w:line="480" w:lineRule="auto"/>
        <w:ind w:left="0" w:firstLine="0"/>
        <w:jc w:val="both"/>
        <w:rPr>
          <w:rFonts w:ascii="Arial" w:hAnsi="Arial" w:cs="Arial"/>
        </w:rPr>
      </w:pPr>
      <w:r w:rsidRPr="00E745EF">
        <w:rPr>
          <w:rFonts w:ascii="Arial" w:hAnsi="Arial" w:cs="Arial"/>
        </w:rPr>
        <w:t>With specific reference to New Zealand’s legal system, the majority argued that the existence of legal processes which enable an aggrieved person to have judicial decisions corrected is an important consideration against State liability. Those include: appeal and review; civil proceedings against judicial officers for actions not taken in the exercise of their judicial functions; criminal prosecution in respect of the corrupt exercise of judicial functions, and removal for serious judicial misbehaviour</w:t>
      </w:r>
      <w:r w:rsidR="00D01155" w:rsidRPr="00E745EF">
        <w:rPr>
          <w:rFonts w:ascii="Arial" w:hAnsi="Arial" w:cs="Arial"/>
        </w:rPr>
        <w:t>.</w:t>
      </w:r>
      <w:r w:rsidRPr="00E745EF">
        <w:rPr>
          <w:rFonts w:ascii="Arial" w:hAnsi="Arial" w:cs="Arial"/>
        </w:rPr>
        <w:t xml:space="preserve"> </w:t>
      </w:r>
    </w:p>
    <w:p w:rsidR="002369D7" w:rsidRPr="00E745EF" w:rsidRDefault="0001640F" w:rsidP="005143EA">
      <w:pPr>
        <w:pStyle w:val="ListParagraph"/>
        <w:numPr>
          <w:ilvl w:val="0"/>
          <w:numId w:val="25"/>
        </w:numPr>
        <w:tabs>
          <w:tab w:val="left" w:pos="851"/>
        </w:tabs>
        <w:spacing w:line="480" w:lineRule="auto"/>
        <w:ind w:left="0" w:firstLine="0"/>
        <w:jc w:val="both"/>
        <w:rPr>
          <w:rFonts w:ascii="Arial" w:hAnsi="Arial" w:cs="Arial"/>
        </w:rPr>
      </w:pPr>
      <w:r w:rsidRPr="00E745EF">
        <w:rPr>
          <w:rFonts w:ascii="Arial" w:eastAsia="Times New Roman" w:hAnsi="Arial" w:cs="Arial"/>
          <w:lang w:eastAsia="en-GB"/>
        </w:rPr>
        <w:lastRenderedPageBreak/>
        <w:t xml:space="preserve">Elias CJ </w:t>
      </w:r>
      <w:r w:rsidR="00D01155" w:rsidRPr="00E745EF">
        <w:rPr>
          <w:rFonts w:ascii="Arial" w:eastAsia="Times New Roman" w:hAnsi="Arial" w:cs="Arial"/>
          <w:lang w:eastAsia="en-GB"/>
        </w:rPr>
        <w:t xml:space="preserve">(Anderson J concurring) </w:t>
      </w:r>
      <w:r w:rsidRPr="00E745EF">
        <w:rPr>
          <w:rFonts w:ascii="Arial" w:eastAsia="Times New Roman" w:hAnsi="Arial" w:cs="Arial"/>
          <w:lang w:eastAsia="en-GB"/>
        </w:rPr>
        <w:t xml:space="preserve">penned a </w:t>
      </w:r>
      <w:r w:rsidR="007154DA" w:rsidRPr="00E745EF">
        <w:rPr>
          <w:rFonts w:ascii="Arial" w:eastAsia="Times New Roman" w:hAnsi="Arial" w:cs="Arial"/>
          <w:lang w:eastAsia="en-GB"/>
        </w:rPr>
        <w:t>powerful</w:t>
      </w:r>
      <w:r w:rsidRPr="00E745EF">
        <w:rPr>
          <w:rFonts w:ascii="Arial" w:eastAsia="Times New Roman" w:hAnsi="Arial" w:cs="Arial"/>
          <w:lang w:eastAsia="en-GB"/>
        </w:rPr>
        <w:t xml:space="preserve"> dissent, </w:t>
      </w:r>
      <w:r w:rsidR="00F148F9" w:rsidRPr="00E745EF">
        <w:rPr>
          <w:rFonts w:ascii="Arial" w:eastAsia="Times New Roman" w:hAnsi="Arial" w:cs="Arial"/>
          <w:lang w:eastAsia="en-GB"/>
        </w:rPr>
        <w:t>arguing</w:t>
      </w:r>
      <w:r w:rsidRPr="00E745EF">
        <w:rPr>
          <w:rFonts w:ascii="Arial" w:eastAsia="Times New Roman" w:hAnsi="Arial" w:cs="Arial"/>
          <w:lang w:eastAsia="en-GB"/>
        </w:rPr>
        <w:t xml:space="preserve"> that the majority based their findings on conjecture</w:t>
      </w:r>
      <w:r w:rsidR="007154DA" w:rsidRPr="00E745EF">
        <w:rPr>
          <w:rFonts w:ascii="Arial" w:eastAsia="Times New Roman" w:hAnsi="Arial" w:cs="Arial"/>
          <w:lang w:eastAsia="en-GB"/>
        </w:rPr>
        <w:t xml:space="preserve"> and not </w:t>
      </w:r>
      <w:r w:rsidRPr="00E745EF">
        <w:rPr>
          <w:rFonts w:ascii="Arial" w:eastAsia="Times New Roman" w:hAnsi="Arial" w:cs="Arial"/>
          <w:lang w:eastAsia="en-GB"/>
        </w:rPr>
        <w:t>empirical fact</w:t>
      </w:r>
      <w:r w:rsidR="007154DA" w:rsidRPr="00E745EF">
        <w:rPr>
          <w:rFonts w:ascii="Arial" w:eastAsia="Times New Roman" w:hAnsi="Arial" w:cs="Arial"/>
          <w:lang w:eastAsia="en-GB"/>
        </w:rPr>
        <w:t xml:space="preserve"> in expressing the fear that extending liability to the State for judicial misconduct would undermine the independence of the </w:t>
      </w:r>
      <w:r w:rsidR="0049504F">
        <w:rPr>
          <w:rFonts w:ascii="Arial" w:eastAsia="Times New Roman" w:hAnsi="Arial" w:cs="Arial"/>
          <w:lang w:eastAsia="en-GB"/>
        </w:rPr>
        <w:t>judiciary</w:t>
      </w:r>
      <w:r w:rsidRPr="00E745EF">
        <w:rPr>
          <w:rFonts w:ascii="Arial" w:eastAsia="Times New Roman" w:hAnsi="Arial" w:cs="Arial"/>
          <w:lang w:eastAsia="en-GB"/>
        </w:rPr>
        <w:t xml:space="preserve">. </w:t>
      </w:r>
      <w:r w:rsidR="007154DA" w:rsidRPr="00E745EF">
        <w:rPr>
          <w:rFonts w:ascii="Arial" w:eastAsia="Times New Roman" w:hAnsi="Arial" w:cs="Arial"/>
          <w:lang w:eastAsia="en-GB"/>
        </w:rPr>
        <w:t xml:space="preserve">According to </w:t>
      </w:r>
      <w:r w:rsidR="00D01155" w:rsidRPr="00E745EF">
        <w:rPr>
          <w:rFonts w:ascii="Arial" w:eastAsia="Times New Roman" w:hAnsi="Arial" w:cs="Arial"/>
          <w:lang w:eastAsia="en-GB"/>
        </w:rPr>
        <w:t>the Chief Justice</w:t>
      </w:r>
      <w:r w:rsidR="007154DA" w:rsidRPr="00E745EF">
        <w:rPr>
          <w:rFonts w:ascii="Arial" w:eastAsia="Times New Roman" w:hAnsi="Arial" w:cs="Arial"/>
          <w:lang w:eastAsia="en-GB"/>
        </w:rPr>
        <w:t>, t</w:t>
      </w:r>
      <w:r w:rsidRPr="00E745EF">
        <w:rPr>
          <w:rFonts w:ascii="Arial" w:eastAsia="Times New Roman" w:hAnsi="Arial" w:cs="Arial"/>
          <w:lang w:eastAsia="en-GB"/>
        </w:rPr>
        <w:t>he best way of maintaining confid</w:t>
      </w:r>
      <w:r w:rsidR="00D01155" w:rsidRPr="00E745EF">
        <w:rPr>
          <w:rFonts w:ascii="Arial" w:eastAsia="Times New Roman" w:hAnsi="Arial" w:cs="Arial"/>
          <w:lang w:eastAsia="en-GB"/>
        </w:rPr>
        <w:t>ence in the</w:t>
      </w:r>
      <w:r w:rsidR="0049504F">
        <w:rPr>
          <w:rFonts w:ascii="Arial" w:eastAsia="Times New Roman" w:hAnsi="Arial" w:cs="Arial"/>
          <w:lang w:eastAsia="en-GB"/>
        </w:rPr>
        <w:t xml:space="preserve"> judiciary</w:t>
      </w:r>
      <w:r w:rsidR="00D01155" w:rsidRPr="00E745EF">
        <w:rPr>
          <w:rFonts w:ascii="Arial" w:eastAsia="Times New Roman" w:hAnsi="Arial" w:cs="Arial"/>
          <w:lang w:eastAsia="en-GB"/>
        </w:rPr>
        <w:t xml:space="preserve"> </w:t>
      </w:r>
      <w:r w:rsidR="007154DA" w:rsidRPr="00E745EF">
        <w:rPr>
          <w:rFonts w:ascii="Arial" w:eastAsia="Times New Roman" w:hAnsi="Arial" w:cs="Arial"/>
          <w:lang w:eastAsia="en-GB"/>
        </w:rPr>
        <w:t xml:space="preserve">is </w:t>
      </w:r>
      <w:r w:rsidRPr="00E745EF">
        <w:rPr>
          <w:rFonts w:ascii="Arial" w:eastAsia="Times New Roman" w:hAnsi="Arial" w:cs="Arial"/>
          <w:lang w:eastAsia="en-GB"/>
        </w:rPr>
        <w:t xml:space="preserve">to </w:t>
      </w:r>
      <w:r w:rsidR="007154DA" w:rsidRPr="00E745EF">
        <w:rPr>
          <w:rFonts w:ascii="Arial" w:eastAsia="Times New Roman" w:hAnsi="Arial" w:cs="Arial"/>
          <w:lang w:eastAsia="en-GB"/>
        </w:rPr>
        <w:t xml:space="preserve">hold the State liable for the judicial branch’s breach of </w:t>
      </w:r>
      <w:r w:rsidRPr="00E745EF">
        <w:rPr>
          <w:rFonts w:ascii="Arial" w:eastAsia="Times New Roman" w:hAnsi="Arial" w:cs="Arial"/>
          <w:lang w:eastAsia="en-GB"/>
        </w:rPr>
        <w:t>the Bill of Right</w:t>
      </w:r>
      <w:r w:rsidR="007154DA" w:rsidRPr="00E745EF">
        <w:rPr>
          <w:rFonts w:ascii="Arial" w:eastAsia="Times New Roman" w:hAnsi="Arial" w:cs="Arial"/>
          <w:lang w:eastAsia="en-GB"/>
        </w:rPr>
        <w:t>s Act</w:t>
      </w:r>
      <w:r w:rsidRPr="00E745EF">
        <w:rPr>
          <w:rFonts w:ascii="Arial" w:eastAsia="Times New Roman" w:hAnsi="Arial" w:cs="Arial"/>
          <w:lang w:eastAsia="en-GB"/>
        </w:rPr>
        <w:t xml:space="preserve">. </w:t>
      </w:r>
    </w:p>
    <w:p w:rsidR="002369D7" w:rsidRPr="002369D7" w:rsidRDefault="002369D7" w:rsidP="00D34629">
      <w:pPr>
        <w:pStyle w:val="ListParagraph"/>
        <w:spacing w:line="480" w:lineRule="auto"/>
        <w:rPr>
          <w:rFonts w:ascii="Arial" w:hAnsi="Arial" w:cs="Arial"/>
          <w:i/>
        </w:rPr>
      </w:pPr>
    </w:p>
    <w:p w:rsidR="002369D7" w:rsidRDefault="007A4E06" w:rsidP="009E48CF">
      <w:pPr>
        <w:pStyle w:val="ListParagraph"/>
        <w:tabs>
          <w:tab w:val="left" w:pos="851"/>
        </w:tabs>
        <w:spacing w:line="480" w:lineRule="auto"/>
        <w:ind w:left="0"/>
        <w:jc w:val="both"/>
        <w:rPr>
          <w:rFonts w:ascii="Arial" w:hAnsi="Arial" w:cs="Arial"/>
          <w:i/>
        </w:rPr>
      </w:pPr>
      <w:r w:rsidRPr="002369D7">
        <w:rPr>
          <w:rFonts w:ascii="Arial" w:hAnsi="Arial" w:cs="Arial"/>
          <w:i/>
        </w:rPr>
        <w:t>Ireland:</w:t>
      </w:r>
      <w:r w:rsidRPr="002369D7">
        <w:rPr>
          <w:rFonts w:ascii="Arial" w:hAnsi="Arial" w:cs="Arial"/>
        </w:rPr>
        <w:t xml:space="preserve"> </w:t>
      </w:r>
      <w:proofErr w:type="spellStart"/>
      <w:r w:rsidRPr="002369D7">
        <w:rPr>
          <w:rFonts w:ascii="Arial" w:hAnsi="Arial" w:cs="Arial"/>
          <w:i/>
        </w:rPr>
        <w:t>Kemmy</w:t>
      </w:r>
      <w:proofErr w:type="spellEnd"/>
      <w:r w:rsidRPr="002369D7">
        <w:rPr>
          <w:rFonts w:ascii="Arial" w:hAnsi="Arial" w:cs="Arial"/>
          <w:i/>
        </w:rPr>
        <w:t xml:space="preserve"> v Ireland and the Attorney General </w:t>
      </w:r>
      <w:r w:rsidRPr="00341477">
        <w:rPr>
          <w:rFonts w:ascii="Arial" w:hAnsi="Arial" w:cs="Arial"/>
        </w:rPr>
        <w:t>[2009]</w:t>
      </w:r>
      <w:r w:rsidRPr="002369D7">
        <w:rPr>
          <w:rFonts w:ascii="Arial" w:hAnsi="Arial" w:cs="Arial"/>
          <w:i/>
        </w:rPr>
        <w:t xml:space="preserve"> </w:t>
      </w:r>
      <w:r w:rsidRPr="0041255C">
        <w:rPr>
          <w:rFonts w:ascii="Arial" w:hAnsi="Arial" w:cs="Arial"/>
        </w:rPr>
        <w:t>IEHC 178</w:t>
      </w:r>
    </w:p>
    <w:p w:rsidR="00E745EF" w:rsidRDefault="007A4E06" w:rsidP="005143EA">
      <w:pPr>
        <w:pStyle w:val="ListParagraph"/>
        <w:numPr>
          <w:ilvl w:val="0"/>
          <w:numId w:val="25"/>
        </w:numPr>
        <w:tabs>
          <w:tab w:val="left" w:pos="851"/>
        </w:tabs>
        <w:spacing w:line="480" w:lineRule="auto"/>
        <w:ind w:left="0" w:firstLine="0"/>
        <w:jc w:val="both"/>
        <w:rPr>
          <w:rFonts w:ascii="Arial" w:hAnsi="Arial" w:cs="Arial"/>
        </w:rPr>
      </w:pPr>
      <w:r w:rsidRPr="00E745EF">
        <w:rPr>
          <w:rFonts w:ascii="Arial" w:hAnsi="Arial" w:cs="Arial"/>
        </w:rPr>
        <w:t xml:space="preserve">Mr </w:t>
      </w:r>
      <w:proofErr w:type="spellStart"/>
      <w:r w:rsidRPr="00E745EF">
        <w:rPr>
          <w:rFonts w:ascii="Arial" w:hAnsi="Arial" w:cs="Arial"/>
        </w:rPr>
        <w:t>Kemmy</w:t>
      </w:r>
      <w:proofErr w:type="spellEnd"/>
      <w:r w:rsidRPr="00E745EF">
        <w:rPr>
          <w:rFonts w:ascii="Arial" w:hAnsi="Arial" w:cs="Arial"/>
        </w:rPr>
        <w:t xml:space="preserve"> was convicted of rape and sexual assault and sentenced to three years imprisonment. After Mr </w:t>
      </w:r>
      <w:proofErr w:type="spellStart"/>
      <w:r w:rsidRPr="00E745EF">
        <w:rPr>
          <w:rFonts w:ascii="Arial" w:hAnsi="Arial" w:cs="Arial"/>
        </w:rPr>
        <w:t>Kemmy</w:t>
      </w:r>
      <w:proofErr w:type="spellEnd"/>
      <w:r w:rsidRPr="00E745EF">
        <w:rPr>
          <w:rFonts w:ascii="Arial" w:hAnsi="Arial" w:cs="Arial"/>
        </w:rPr>
        <w:t xml:space="preserve"> had already served his sentence, his conviction was quashed by the Criminal Court of Appeal on the ground that the way the trial was conducted was ‘unfair and did render the trial unfair’. This w</w:t>
      </w:r>
      <w:r w:rsidR="00F94730">
        <w:rPr>
          <w:rFonts w:ascii="Arial" w:hAnsi="Arial" w:cs="Arial"/>
        </w:rPr>
        <w:t>as primarily because the trial j</w:t>
      </w:r>
      <w:r w:rsidRPr="00E745EF">
        <w:rPr>
          <w:rFonts w:ascii="Arial" w:hAnsi="Arial" w:cs="Arial"/>
        </w:rPr>
        <w:t xml:space="preserve">udge had excluded Mr </w:t>
      </w:r>
      <w:proofErr w:type="spellStart"/>
      <w:r w:rsidRPr="00E745EF">
        <w:rPr>
          <w:rFonts w:ascii="Arial" w:hAnsi="Arial" w:cs="Arial"/>
        </w:rPr>
        <w:t>Kemmy’s</w:t>
      </w:r>
      <w:proofErr w:type="spellEnd"/>
      <w:r w:rsidRPr="00E745EF">
        <w:rPr>
          <w:rFonts w:ascii="Arial" w:hAnsi="Arial" w:cs="Arial"/>
        </w:rPr>
        <w:t xml:space="preserve"> evidence when summarising </w:t>
      </w:r>
      <w:r w:rsidR="00D01155" w:rsidRPr="00E745EF">
        <w:rPr>
          <w:rFonts w:ascii="Arial" w:hAnsi="Arial" w:cs="Arial"/>
        </w:rPr>
        <w:t xml:space="preserve">the evidence for </w:t>
      </w:r>
      <w:r w:rsidR="000D492C" w:rsidRPr="00E745EF">
        <w:rPr>
          <w:rFonts w:ascii="Arial" w:hAnsi="Arial" w:cs="Arial"/>
        </w:rPr>
        <w:t xml:space="preserve">the </w:t>
      </w:r>
      <w:r w:rsidRPr="00E745EF">
        <w:rPr>
          <w:rFonts w:ascii="Arial" w:hAnsi="Arial" w:cs="Arial"/>
        </w:rPr>
        <w:t>jury</w:t>
      </w:r>
      <w:r w:rsidR="00D01155" w:rsidRPr="00E745EF">
        <w:rPr>
          <w:rFonts w:ascii="Arial" w:hAnsi="Arial" w:cs="Arial"/>
        </w:rPr>
        <w:t>’s benefit</w:t>
      </w:r>
      <w:r w:rsidRPr="00E745EF">
        <w:rPr>
          <w:rFonts w:ascii="Arial" w:hAnsi="Arial" w:cs="Arial"/>
        </w:rPr>
        <w:t xml:space="preserve">. </w:t>
      </w:r>
    </w:p>
    <w:p w:rsidR="00E745EF" w:rsidRDefault="00E745EF" w:rsidP="00E745EF">
      <w:pPr>
        <w:pStyle w:val="ListParagraph"/>
        <w:tabs>
          <w:tab w:val="left" w:pos="851"/>
        </w:tabs>
        <w:spacing w:line="480" w:lineRule="auto"/>
        <w:ind w:left="360"/>
        <w:jc w:val="both"/>
        <w:rPr>
          <w:rFonts w:ascii="Arial" w:hAnsi="Arial" w:cs="Arial"/>
        </w:rPr>
      </w:pPr>
    </w:p>
    <w:p w:rsidR="00E745EF" w:rsidRDefault="007A4E06" w:rsidP="005143EA">
      <w:pPr>
        <w:pStyle w:val="ListParagraph"/>
        <w:numPr>
          <w:ilvl w:val="0"/>
          <w:numId w:val="25"/>
        </w:numPr>
        <w:tabs>
          <w:tab w:val="left" w:pos="851"/>
        </w:tabs>
        <w:spacing w:line="480" w:lineRule="auto"/>
        <w:ind w:left="0" w:firstLine="0"/>
        <w:jc w:val="both"/>
        <w:rPr>
          <w:rFonts w:ascii="Arial" w:hAnsi="Arial" w:cs="Arial"/>
        </w:rPr>
      </w:pPr>
      <w:r w:rsidRPr="00E745EF">
        <w:rPr>
          <w:rFonts w:ascii="Arial" w:hAnsi="Arial" w:cs="Arial"/>
        </w:rPr>
        <w:t xml:space="preserve">Mr </w:t>
      </w:r>
      <w:proofErr w:type="spellStart"/>
      <w:r w:rsidRPr="00E745EF">
        <w:rPr>
          <w:rFonts w:ascii="Arial" w:hAnsi="Arial" w:cs="Arial"/>
        </w:rPr>
        <w:t>Kemmy</w:t>
      </w:r>
      <w:proofErr w:type="spellEnd"/>
      <w:r w:rsidRPr="00E745EF">
        <w:rPr>
          <w:rFonts w:ascii="Arial" w:hAnsi="Arial" w:cs="Arial"/>
        </w:rPr>
        <w:t xml:space="preserve"> claimed damages against the State for infringement of his constitutional right to a fair trial. He </w:t>
      </w:r>
      <w:r w:rsidR="00C5303B" w:rsidRPr="00E745EF">
        <w:rPr>
          <w:rFonts w:ascii="Arial" w:hAnsi="Arial" w:cs="Arial"/>
        </w:rPr>
        <w:t>also</w:t>
      </w:r>
      <w:r w:rsidRPr="00E745EF">
        <w:rPr>
          <w:rFonts w:ascii="Arial" w:hAnsi="Arial" w:cs="Arial"/>
        </w:rPr>
        <w:t xml:space="preserve"> claimed for negligence, or breach of duty, by agents of the State. He further sough</w:t>
      </w:r>
      <w:r w:rsidR="000D492C" w:rsidRPr="00E745EF">
        <w:rPr>
          <w:rFonts w:ascii="Arial" w:hAnsi="Arial" w:cs="Arial"/>
        </w:rPr>
        <w:t xml:space="preserve">t a declaration that any common </w:t>
      </w:r>
      <w:r w:rsidRPr="00E745EF">
        <w:rPr>
          <w:rFonts w:ascii="Arial" w:hAnsi="Arial" w:cs="Arial"/>
        </w:rPr>
        <w:t>law rule which purports to grant judicial officers immunity is unconstitutional insofar as it denies the plaintiff his right to seek damages against the State. The defendants, for their part, claimed that, absent any primary liabi</w:t>
      </w:r>
      <w:r w:rsidR="009273CE">
        <w:rPr>
          <w:rFonts w:ascii="Arial" w:hAnsi="Arial" w:cs="Arial"/>
        </w:rPr>
        <w:t>lity of the judge, the S</w:t>
      </w:r>
      <w:r w:rsidRPr="00E745EF">
        <w:rPr>
          <w:rFonts w:ascii="Arial" w:hAnsi="Arial" w:cs="Arial"/>
        </w:rPr>
        <w:t xml:space="preserve">tate could not be vicariously liable to </w:t>
      </w:r>
      <w:r w:rsidR="00C5303B">
        <w:rPr>
          <w:rFonts w:ascii="Arial" w:hAnsi="Arial" w:cs="Arial"/>
        </w:rPr>
        <w:t xml:space="preserve">Mr </w:t>
      </w:r>
      <w:proofErr w:type="spellStart"/>
      <w:r w:rsidR="00C5303B">
        <w:rPr>
          <w:rFonts w:ascii="Arial" w:hAnsi="Arial" w:cs="Arial"/>
        </w:rPr>
        <w:t>Kemmy</w:t>
      </w:r>
      <w:proofErr w:type="spellEnd"/>
      <w:r w:rsidR="009273CE">
        <w:rPr>
          <w:rFonts w:ascii="Arial" w:hAnsi="Arial" w:cs="Arial"/>
        </w:rPr>
        <w:t xml:space="preserve"> for the actions of </w:t>
      </w:r>
      <w:r w:rsidR="00C5303B">
        <w:rPr>
          <w:rFonts w:ascii="Arial" w:hAnsi="Arial" w:cs="Arial"/>
        </w:rPr>
        <w:t xml:space="preserve">the </w:t>
      </w:r>
      <w:r w:rsidR="009273CE">
        <w:rPr>
          <w:rFonts w:ascii="Arial" w:hAnsi="Arial" w:cs="Arial"/>
        </w:rPr>
        <w:t>j</w:t>
      </w:r>
      <w:r w:rsidRPr="00E745EF">
        <w:rPr>
          <w:rFonts w:ascii="Arial" w:hAnsi="Arial" w:cs="Arial"/>
        </w:rPr>
        <w:t>udge</w:t>
      </w:r>
      <w:r w:rsidR="009273CE">
        <w:rPr>
          <w:rFonts w:ascii="Arial" w:hAnsi="Arial" w:cs="Arial"/>
        </w:rPr>
        <w:t>.</w:t>
      </w:r>
    </w:p>
    <w:p w:rsidR="00E745EF" w:rsidRPr="00E745EF" w:rsidRDefault="00E745EF" w:rsidP="00D34629">
      <w:pPr>
        <w:pStyle w:val="ListParagraph"/>
        <w:spacing w:line="480" w:lineRule="auto"/>
        <w:rPr>
          <w:rFonts w:ascii="Arial" w:hAnsi="Arial" w:cs="Arial"/>
        </w:rPr>
      </w:pPr>
    </w:p>
    <w:p w:rsidR="00E745EF" w:rsidRDefault="005D7376" w:rsidP="005143EA">
      <w:pPr>
        <w:pStyle w:val="ListParagraph"/>
        <w:numPr>
          <w:ilvl w:val="0"/>
          <w:numId w:val="25"/>
        </w:numPr>
        <w:tabs>
          <w:tab w:val="left" w:pos="851"/>
        </w:tabs>
        <w:spacing w:line="480" w:lineRule="auto"/>
        <w:ind w:left="0" w:firstLine="0"/>
        <w:jc w:val="both"/>
        <w:rPr>
          <w:rFonts w:ascii="Arial" w:hAnsi="Arial" w:cs="Arial"/>
        </w:rPr>
      </w:pPr>
      <w:r w:rsidRPr="00E745EF">
        <w:rPr>
          <w:rFonts w:ascii="Arial" w:hAnsi="Arial" w:cs="Arial"/>
        </w:rPr>
        <w:t xml:space="preserve">Like in </w:t>
      </w:r>
      <w:proofErr w:type="spellStart"/>
      <w:r w:rsidR="00883A8C">
        <w:rPr>
          <w:rFonts w:ascii="Arial" w:hAnsi="Arial" w:cs="Arial"/>
          <w:i/>
        </w:rPr>
        <w:t>Maharaj</w:t>
      </w:r>
      <w:proofErr w:type="spellEnd"/>
      <w:r w:rsidR="00883A8C">
        <w:rPr>
          <w:rFonts w:ascii="Arial" w:hAnsi="Arial" w:cs="Arial"/>
          <w:i/>
        </w:rPr>
        <w:t xml:space="preserve"> </w:t>
      </w:r>
      <w:r w:rsidR="00883A8C" w:rsidRPr="0041255C">
        <w:rPr>
          <w:rFonts w:ascii="Arial" w:hAnsi="Arial" w:cs="Arial"/>
        </w:rPr>
        <w:t>(No</w:t>
      </w:r>
      <w:r w:rsidR="0041255C">
        <w:rPr>
          <w:rFonts w:ascii="Arial" w:hAnsi="Arial" w:cs="Arial"/>
        </w:rPr>
        <w:t xml:space="preserve"> </w:t>
      </w:r>
      <w:r w:rsidR="00883A8C" w:rsidRPr="0041255C">
        <w:rPr>
          <w:rFonts w:ascii="Arial" w:hAnsi="Arial" w:cs="Arial"/>
        </w:rPr>
        <w:t>2)</w:t>
      </w:r>
      <w:r w:rsidR="00574B38" w:rsidRPr="00E745EF">
        <w:rPr>
          <w:rFonts w:ascii="Arial" w:hAnsi="Arial" w:cs="Arial"/>
        </w:rPr>
        <w:t xml:space="preserve">, </w:t>
      </w:r>
      <w:r w:rsidR="007154DA" w:rsidRPr="00E745EF">
        <w:rPr>
          <w:rFonts w:ascii="Arial" w:hAnsi="Arial" w:cs="Arial"/>
        </w:rPr>
        <w:t xml:space="preserve">in </w:t>
      </w:r>
      <w:proofErr w:type="spellStart"/>
      <w:r w:rsidR="007154DA" w:rsidRPr="00E745EF">
        <w:rPr>
          <w:rFonts w:ascii="Arial" w:hAnsi="Arial" w:cs="Arial"/>
          <w:i/>
        </w:rPr>
        <w:t>Kemmy</w:t>
      </w:r>
      <w:proofErr w:type="spellEnd"/>
      <w:r w:rsidR="007154DA" w:rsidRPr="00E745EF">
        <w:rPr>
          <w:rFonts w:ascii="Arial" w:hAnsi="Arial" w:cs="Arial"/>
        </w:rPr>
        <w:t xml:space="preserve"> </w:t>
      </w:r>
      <w:r w:rsidR="00574B38" w:rsidRPr="00E745EF">
        <w:rPr>
          <w:rFonts w:ascii="Arial" w:hAnsi="Arial" w:cs="Arial"/>
        </w:rPr>
        <w:t xml:space="preserve">the </w:t>
      </w:r>
      <w:r w:rsidR="007154DA" w:rsidRPr="00E745EF">
        <w:rPr>
          <w:rFonts w:ascii="Arial" w:hAnsi="Arial" w:cs="Arial"/>
        </w:rPr>
        <w:t xml:space="preserve">implicated </w:t>
      </w:r>
      <w:r w:rsidR="00C5303B">
        <w:rPr>
          <w:rFonts w:ascii="Arial" w:hAnsi="Arial" w:cs="Arial"/>
        </w:rPr>
        <w:t>j</w:t>
      </w:r>
      <w:r w:rsidRPr="00E745EF">
        <w:rPr>
          <w:rFonts w:ascii="Arial" w:hAnsi="Arial" w:cs="Arial"/>
        </w:rPr>
        <w:t>udge was not sued personally</w:t>
      </w:r>
      <w:r w:rsidR="007154DA" w:rsidRPr="00E745EF">
        <w:rPr>
          <w:rFonts w:ascii="Arial" w:hAnsi="Arial" w:cs="Arial"/>
        </w:rPr>
        <w:t>.</w:t>
      </w:r>
      <w:r w:rsidRPr="00E745EF">
        <w:rPr>
          <w:rFonts w:ascii="Arial" w:hAnsi="Arial" w:cs="Arial"/>
        </w:rPr>
        <w:t xml:space="preserve"> </w:t>
      </w:r>
      <w:r w:rsidR="00D01155" w:rsidRPr="00E745EF">
        <w:rPr>
          <w:rFonts w:ascii="Arial" w:hAnsi="Arial" w:cs="Arial"/>
        </w:rPr>
        <w:t>McMahon</w:t>
      </w:r>
      <w:r w:rsidR="008A20AC" w:rsidRPr="00E745EF">
        <w:rPr>
          <w:rFonts w:ascii="Arial" w:hAnsi="Arial" w:cs="Arial"/>
        </w:rPr>
        <w:t xml:space="preserve"> J</w:t>
      </w:r>
      <w:r w:rsidRPr="00E745EF">
        <w:rPr>
          <w:rFonts w:ascii="Arial" w:hAnsi="Arial" w:cs="Arial"/>
        </w:rPr>
        <w:t xml:space="preserve"> recognised in </w:t>
      </w:r>
      <w:proofErr w:type="spellStart"/>
      <w:r w:rsidRPr="00E745EF">
        <w:rPr>
          <w:rFonts w:ascii="Arial" w:hAnsi="Arial" w:cs="Arial"/>
          <w:i/>
        </w:rPr>
        <w:t>Kemmy</w:t>
      </w:r>
      <w:proofErr w:type="spellEnd"/>
      <w:r w:rsidRPr="00E745EF">
        <w:rPr>
          <w:rFonts w:ascii="Arial" w:hAnsi="Arial" w:cs="Arial"/>
        </w:rPr>
        <w:t xml:space="preserve"> that the basis on which State liability </w:t>
      </w:r>
      <w:r w:rsidRPr="00E745EF">
        <w:rPr>
          <w:rFonts w:ascii="Arial" w:hAnsi="Arial" w:cs="Arial"/>
        </w:rPr>
        <w:lastRenderedPageBreak/>
        <w:t>was sought</w:t>
      </w:r>
      <w:r w:rsidR="00C5303B">
        <w:rPr>
          <w:rFonts w:ascii="Arial" w:hAnsi="Arial" w:cs="Arial"/>
        </w:rPr>
        <w:t xml:space="preserve"> to be established is that the j</w:t>
      </w:r>
      <w:r w:rsidRPr="00E745EF">
        <w:rPr>
          <w:rFonts w:ascii="Arial" w:hAnsi="Arial" w:cs="Arial"/>
        </w:rPr>
        <w:t>udge failed to accord the aggrieved person a ‘fair trial’; and that such liabili</w:t>
      </w:r>
      <w:r w:rsidR="00C5303B">
        <w:rPr>
          <w:rFonts w:ascii="Arial" w:hAnsi="Arial" w:cs="Arial"/>
        </w:rPr>
        <w:t>ty would not arise if what the j</w:t>
      </w:r>
      <w:r w:rsidRPr="00E745EF">
        <w:rPr>
          <w:rFonts w:ascii="Arial" w:hAnsi="Arial" w:cs="Arial"/>
        </w:rPr>
        <w:t xml:space="preserve">udge was accused of was committing an error of law. </w:t>
      </w:r>
    </w:p>
    <w:p w:rsidR="000E2079" w:rsidRDefault="000E2079" w:rsidP="000E2079">
      <w:pPr>
        <w:pStyle w:val="ListParagraph"/>
        <w:tabs>
          <w:tab w:val="left" w:pos="851"/>
        </w:tabs>
        <w:spacing w:line="480" w:lineRule="auto"/>
        <w:ind w:left="0"/>
        <w:jc w:val="both"/>
        <w:rPr>
          <w:rFonts w:ascii="Arial" w:hAnsi="Arial" w:cs="Arial"/>
        </w:rPr>
      </w:pPr>
    </w:p>
    <w:p w:rsidR="005D7376" w:rsidRPr="00E745EF" w:rsidRDefault="00D01155" w:rsidP="005143EA">
      <w:pPr>
        <w:pStyle w:val="ListParagraph"/>
        <w:numPr>
          <w:ilvl w:val="0"/>
          <w:numId w:val="25"/>
        </w:numPr>
        <w:tabs>
          <w:tab w:val="left" w:pos="851"/>
        </w:tabs>
        <w:spacing w:line="480" w:lineRule="auto"/>
        <w:ind w:left="0" w:firstLine="0"/>
        <w:jc w:val="both"/>
        <w:rPr>
          <w:rFonts w:ascii="Arial" w:hAnsi="Arial" w:cs="Arial"/>
        </w:rPr>
      </w:pPr>
      <w:r w:rsidRPr="00E745EF">
        <w:rPr>
          <w:rFonts w:ascii="Arial" w:hAnsi="Arial" w:cs="Arial"/>
        </w:rPr>
        <w:t>M</w:t>
      </w:r>
      <w:r w:rsidR="0017562B" w:rsidRPr="00E745EF">
        <w:rPr>
          <w:rFonts w:ascii="Arial" w:hAnsi="Arial" w:cs="Arial"/>
        </w:rPr>
        <w:t>cMahon</w:t>
      </w:r>
      <w:r w:rsidRPr="00E745EF">
        <w:rPr>
          <w:rFonts w:ascii="Arial" w:hAnsi="Arial" w:cs="Arial"/>
        </w:rPr>
        <w:t xml:space="preserve"> </w:t>
      </w:r>
      <w:r w:rsidR="008A20AC" w:rsidRPr="00E745EF">
        <w:rPr>
          <w:rFonts w:ascii="Arial" w:hAnsi="Arial" w:cs="Arial"/>
        </w:rPr>
        <w:t>J rejected State liability</w:t>
      </w:r>
      <w:r w:rsidR="005D7376" w:rsidRPr="00E745EF">
        <w:rPr>
          <w:rFonts w:ascii="Arial" w:hAnsi="Arial" w:cs="Arial"/>
        </w:rPr>
        <w:t xml:space="preserve"> </w:t>
      </w:r>
      <w:r w:rsidR="00574B38" w:rsidRPr="00E745EF">
        <w:rPr>
          <w:rFonts w:ascii="Arial" w:hAnsi="Arial" w:cs="Arial"/>
        </w:rPr>
        <w:t xml:space="preserve">for the </w:t>
      </w:r>
      <w:r w:rsidR="0017562B" w:rsidRPr="00E745EF">
        <w:rPr>
          <w:rFonts w:ascii="Arial" w:hAnsi="Arial" w:cs="Arial"/>
        </w:rPr>
        <w:t>judicial branch’s violation of constitutional rights</w:t>
      </w:r>
      <w:r w:rsidR="00574B38" w:rsidRPr="00E745EF">
        <w:rPr>
          <w:rFonts w:ascii="Arial" w:hAnsi="Arial" w:cs="Arial"/>
        </w:rPr>
        <w:t xml:space="preserve"> </w:t>
      </w:r>
      <w:r w:rsidR="005D7376" w:rsidRPr="00E745EF">
        <w:rPr>
          <w:rFonts w:ascii="Arial" w:hAnsi="Arial" w:cs="Arial"/>
        </w:rPr>
        <w:t>on several grounds</w:t>
      </w:r>
      <w:r w:rsidR="00673662" w:rsidRPr="00E745EF">
        <w:rPr>
          <w:rFonts w:ascii="Arial" w:hAnsi="Arial" w:cs="Arial"/>
        </w:rPr>
        <w:t>:</w:t>
      </w:r>
    </w:p>
    <w:p w:rsidR="005D7376" w:rsidRPr="00D1028C" w:rsidRDefault="005D7376" w:rsidP="00D34629">
      <w:pPr>
        <w:spacing w:line="480" w:lineRule="auto"/>
        <w:jc w:val="both"/>
        <w:rPr>
          <w:rFonts w:ascii="Arial" w:hAnsi="Arial" w:cs="Arial"/>
        </w:rPr>
      </w:pPr>
    </w:p>
    <w:p w:rsidR="005D7376" w:rsidRPr="00D1028C" w:rsidRDefault="00283408" w:rsidP="00905735">
      <w:pPr>
        <w:spacing w:line="480" w:lineRule="auto"/>
        <w:ind w:left="1418" w:hanging="567"/>
        <w:jc w:val="both"/>
        <w:rPr>
          <w:rFonts w:ascii="Arial" w:hAnsi="Arial" w:cs="Arial"/>
        </w:rPr>
      </w:pPr>
      <w:r w:rsidRPr="00D1028C">
        <w:rPr>
          <w:rFonts w:ascii="Arial" w:hAnsi="Arial" w:cs="Arial"/>
        </w:rPr>
        <w:t>(i)</w:t>
      </w:r>
      <w:r w:rsidR="005D7ACD">
        <w:rPr>
          <w:rFonts w:ascii="Arial" w:hAnsi="Arial" w:cs="Arial"/>
        </w:rPr>
        <w:tab/>
      </w:r>
      <w:r w:rsidR="009273CE">
        <w:rPr>
          <w:rFonts w:ascii="Arial" w:hAnsi="Arial" w:cs="Arial"/>
        </w:rPr>
        <w:t xml:space="preserve">Because the </w:t>
      </w:r>
      <w:r w:rsidR="003102D6">
        <w:rPr>
          <w:rFonts w:ascii="Arial" w:hAnsi="Arial" w:cs="Arial"/>
        </w:rPr>
        <w:t>j</w:t>
      </w:r>
      <w:r w:rsidR="0049504F">
        <w:rPr>
          <w:rFonts w:ascii="Arial" w:hAnsi="Arial" w:cs="Arial"/>
        </w:rPr>
        <w:t>udiciary</w:t>
      </w:r>
      <w:r w:rsidR="005D7376" w:rsidRPr="00D1028C">
        <w:rPr>
          <w:rFonts w:ascii="Arial" w:hAnsi="Arial" w:cs="Arial"/>
        </w:rPr>
        <w:t xml:space="preserve"> is independent and not subject to direction and control of the other organs of the State, the State was not vicariously liable for the wrongful and unlawful conduct of members of the judicial branch; </w:t>
      </w:r>
    </w:p>
    <w:p w:rsidR="005D7376" w:rsidRPr="00D1028C" w:rsidRDefault="005D7376" w:rsidP="00905735">
      <w:pPr>
        <w:pStyle w:val="ListParagraph"/>
        <w:spacing w:line="480" w:lineRule="auto"/>
        <w:ind w:left="1418" w:hanging="567"/>
        <w:jc w:val="both"/>
        <w:rPr>
          <w:rFonts w:ascii="Arial" w:hAnsi="Arial" w:cs="Arial"/>
        </w:rPr>
      </w:pPr>
    </w:p>
    <w:p w:rsidR="005D7376" w:rsidRPr="00D1028C" w:rsidRDefault="00283408" w:rsidP="00905735">
      <w:pPr>
        <w:spacing w:line="480" w:lineRule="auto"/>
        <w:ind w:left="1418" w:hanging="567"/>
        <w:jc w:val="both"/>
        <w:rPr>
          <w:rFonts w:ascii="Arial" w:hAnsi="Arial" w:cs="Arial"/>
        </w:rPr>
      </w:pPr>
      <w:r w:rsidRPr="00D1028C">
        <w:rPr>
          <w:rFonts w:ascii="Arial" w:hAnsi="Arial" w:cs="Arial"/>
        </w:rPr>
        <w:t>(ii)</w:t>
      </w:r>
      <w:r w:rsidR="005D7ACD">
        <w:rPr>
          <w:rFonts w:ascii="Arial" w:hAnsi="Arial" w:cs="Arial"/>
        </w:rPr>
        <w:tab/>
      </w:r>
      <w:r w:rsidR="00D01155" w:rsidRPr="00D1028C">
        <w:rPr>
          <w:rFonts w:ascii="Arial" w:hAnsi="Arial" w:cs="Arial"/>
        </w:rPr>
        <w:t>T</w:t>
      </w:r>
      <w:r w:rsidR="005D7376" w:rsidRPr="00D1028C">
        <w:rPr>
          <w:rFonts w:ascii="Arial" w:hAnsi="Arial" w:cs="Arial"/>
        </w:rPr>
        <w:t>he Irish legal system</w:t>
      </w:r>
      <w:r w:rsidR="00D01155" w:rsidRPr="00D1028C">
        <w:rPr>
          <w:rFonts w:ascii="Arial" w:hAnsi="Arial" w:cs="Arial"/>
        </w:rPr>
        <w:t xml:space="preserve"> did not support such liability because the </w:t>
      </w:r>
      <w:r w:rsidR="005D7376" w:rsidRPr="00D1028C">
        <w:rPr>
          <w:rFonts w:ascii="Arial" w:hAnsi="Arial" w:cs="Arial"/>
        </w:rPr>
        <w:t>guaran</w:t>
      </w:r>
      <w:r w:rsidR="000D492C">
        <w:rPr>
          <w:rFonts w:ascii="Arial" w:hAnsi="Arial" w:cs="Arial"/>
        </w:rPr>
        <w:t xml:space="preserve">tee of the independence of the </w:t>
      </w:r>
      <w:r w:rsidR="0049504F">
        <w:rPr>
          <w:rFonts w:ascii="Arial" w:hAnsi="Arial" w:cs="Arial"/>
        </w:rPr>
        <w:t>judiciary</w:t>
      </w:r>
      <w:r w:rsidR="005D7376" w:rsidRPr="00D1028C">
        <w:rPr>
          <w:rFonts w:ascii="Arial" w:hAnsi="Arial" w:cs="Arial"/>
        </w:rPr>
        <w:t xml:space="preserve"> means that the administration of justice can on</w:t>
      </w:r>
      <w:r w:rsidR="00D01155" w:rsidRPr="00D1028C">
        <w:rPr>
          <w:rFonts w:ascii="Arial" w:hAnsi="Arial" w:cs="Arial"/>
        </w:rPr>
        <w:t>ly be exercised by the judicial branch</w:t>
      </w:r>
      <w:r w:rsidR="005D7376" w:rsidRPr="00D1028C">
        <w:rPr>
          <w:rFonts w:ascii="Arial" w:hAnsi="Arial" w:cs="Arial"/>
        </w:rPr>
        <w:t xml:space="preserve"> without interference or control of the other organs.</w:t>
      </w:r>
      <w:r w:rsidR="000F2796" w:rsidRPr="00D1028C">
        <w:rPr>
          <w:rFonts w:ascii="Arial" w:hAnsi="Arial" w:cs="Arial"/>
        </w:rPr>
        <w:t xml:space="preserve"> </w:t>
      </w:r>
      <w:r w:rsidR="009273CE">
        <w:rPr>
          <w:rFonts w:ascii="Arial" w:hAnsi="Arial" w:cs="Arial"/>
        </w:rPr>
        <w:t>The j</w:t>
      </w:r>
      <w:r w:rsidR="005D7376" w:rsidRPr="00D1028C">
        <w:rPr>
          <w:rFonts w:ascii="Arial" w:hAnsi="Arial" w:cs="Arial"/>
        </w:rPr>
        <w:t xml:space="preserve">udge does not receive his </w:t>
      </w:r>
      <w:r w:rsidR="000F2796" w:rsidRPr="00D1028C">
        <w:rPr>
          <w:rFonts w:ascii="Arial" w:hAnsi="Arial" w:cs="Arial"/>
        </w:rPr>
        <w:t xml:space="preserve">or her </w:t>
      </w:r>
      <w:r w:rsidR="005D7376" w:rsidRPr="00D1028C">
        <w:rPr>
          <w:rFonts w:ascii="Arial" w:hAnsi="Arial" w:cs="Arial"/>
        </w:rPr>
        <w:t xml:space="preserve">power or authority from the State but from the people and is free from interference by the other branches. </w:t>
      </w:r>
      <w:r w:rsidR="00673662" w:rsidRPr="00D1028C">
        <w:rPr>
          <w:rFonts w:ascii="Arial" w:hAnsi="Arial" w:cs="Arial"/>
        </w:rPr>
        <w:t>According to McMahon J</w:t>
      </w:r>
      <w:r w:rsidR="005D7376" w:rsidRPr="00D1028C">
        <w:rPr>
          <w:rFonts w:ascii="Arial" w:hAnsi="Arial" w:cs="Arial"/>
        </w:rPr>
        <w:t xml:space="preserve"> at </w:t>
      </w:r>
      <w:r w:rsidR="00E01806" w:rsidRPr="00D1028C">
        <w:rPr>
          <w:rFonts w:ascii="Arial" w:hAnsi="Arial" w:cs="Arial"/>
        </w:rPr>
        <w:t>p</w:t>
      </w:r>
      <w:r w:rsidR="00AF28A0">
        <w:rPr>
          <w:rFonts w:ascii="Arial" w:hAnsi="Arial" w:cs="Arial"/>
        </w:rPr>
        <w:t xml:space="preserve"> 15/19:</w:t>
      </w:r>
    </w:p>
    <w:p w:rsidR="00EA4A9E" w:rsidRDefault="00EA4A9E" w:rsidP="003E72C1">
      <w:pPr>
        <w:spacing w:line="360" w:lineRule="auto"/>
        <w:ind w:left="1418"/>
        <w:jc w:val="both"/>
        <w:rPr>
          <w:rFonts w:ascii="Arial" w:hAnsi="Arial" w:cs="Arial"/>
          <w:sz w:val="22"/>
          <w:szCs w:val="22"/>
        </w:rPr>
      </w:pPr>
    </w:p>
    <w:p w:rsidR="005D7376" w:rsidRPr="005736F1" w:rsidRDefault="003E72C1" w:rsidP="003E72C1">
      <w:pPr>
        <w:spacing w:line="360" w:lineRule="auto"/>
        <w:ind w:left="1418"/>
        <w:jc w:val="both"/>
        <w:rPr>
          <w:rFonts w:ascii="Arial" w:hAnsi="Arial" w:cs="Arial"/>
          <w:sz w:val="22"/>
          <w:szCs w:val="22"/>
        </w:rPr>
      </w:pPr>
      <w:r>
        <w:rPr>
          <w:rFonts w:ascii="Arial" w:hAnsi="Arial" w:cs="Arial"/>
          <w:sz w:val="22"/>
          <w:szCs w:val="22"/>
        </w:rPr>
        <w:t>‘</w:t>
      </w:r>
      <w:r w:rsidR="005D7376" w:rsidRPr="005736F1">
        <w:rPr>
          <w:rFonts w:ascii="Arial" w:hAnsi="Arial" w:cs="Arial"/>
          <w:sz w:val="22"/>
          <w:szCs w:val="22"/>
        </w:rPr>
        <w:t>The only limit or con</w:t>
      </w:r>
      <w:r w:rsidR="00E20776">
        <w:rPr>
          <w:rFonts w:ascii="Arial" w:hAnsi="Arial" w:cs="Arial"/>
          <w:sz w:val="22"/>
          <w:szCs w:val="22"/>
        </w:rPr>
        <w:t>trol on the J</w:t>
      </w:r>
      <w:r w:rsidR="005D7376" w:rsidRPr="005736F1">
        <w:rPr>
          <w:rFonts w:ascii="Arial" w:hAnsi="Arial" w:cs="Arial"/>
          <w:sz w:val="22"/>
          <w:szCs w:val="22"/>
        </w:rPr>
        <w:t xml:space="preserve">udge is to be found in the Constitution itself or in the law. For these reasons too, it would be difficult to consider the </w:t>
      </w:r>
      <w:r w:rsidR="00E20776">
        <w:rPr>
          <w:rFonts w:ascii="Arial" w:hAnsi="Arial" w:cs="Arial"/>
          <w:sz w:val="22"/>
          <w:szCs w:val="22"/>
        </w:rPr>
        <w:t>J</w:t>
      </w:r>
      <w:r w:rsidR="005D7376" w:rsidRPr="005736F1">
        <w:rPr>
          <w:rFonts w:ascii="Arial" w:hAnsi="Arial" w:cs="Arial"/>
          <w:sz w:val="22"/>
          <w:szCs w:val="22"/>
        </w:rPr>
        <w:t>udge to be part of the State ‘enterprise’, since his only function is to administer ju</w:t>
      </w:r>
      <w:r>
        <w:rPr>
          <w:rFonts w:ascii="Arial" w:hAnsi="Arial" w:cs="Arial"/>
          <w:sz w:val="22"/>
          <w:szCs w:val="22"/>
        </w:rPr>
        <w:t>stice as mandated by the people</w:t>
      </w:r>
      <w:r w:rsidR="005D7376" w:rsidRPr="005736F1">
        <w:rPr>
          <w:rFonts w:ascii="Arial" w:hAnsi="Arial" w:cs="Arial"/>
          <w:sz w:val="22"/>
          <w:szCs w:val="22"/>
        </w:rPr>
        <w:t>.</w:t>
      </w:r>
      <w:r>
        <w:rPr>
          <w:rFonts w:ascii="Arial" w:hAnsi="Arial" w:cs="Arial"/>
          <w:sz w:val="22"/>
          <w:szCs w:val="22"/>
        </w:rPr>
        <w:t>’</w:t>
      </w:r>
      <w:r w:rsidR="005D7376" w:rsidRPr="005736F1">
        <w:rPr>
          <w:rFonts w:ascii="Arial" w:hAnsi="Arial" w:cs="Arial"/>
          <w:sz w:val="22"/>
          <w:szCs w:val="22"/>
        </w:rPr>
        <w:t xml:space="preserve"> </w:t>
      </w:r>
    </w:p>
    <w:p w:rsidR="00673662" w:rsidRPr="00D1028C" w:rsidRDefault="00673662" w:rsidP="00905735">
      <w:pPr>
        <w:spacing w:line="480" w:lineRule="auto"/>
        <w:ind w:left="1418" w:hanging="567"/>
        <w:jc w:val="both"/>
        <w:rPr>
          <w:rFonts w:ascii="Arial" w:hAnsi="Arial" w:cs="Arial"/>
        </w:rPr>
      </w:pPr>
    </w:p>
    <w:p w:rsidR="005D7376" w:rsidRDefault="00DF7846" w:rsidP="00905735">
      <w:pPr>
        <w:pStyle w:val="ListParagraph"/>
        <w:numPr>
          <w:ilvl w:val="0"/>
          <w:numId w:val="24"/>
        </w:numPr>
        <w:spacing w:line="480" w:lineRule="auto"/>
        <w:ind w:left="1418" w:hanging="567"/>
        <w:jc w:val="both"/>
        <w:rPr>
          <w:rFonts w:ascii="Arial" w:hAnsi="Arial" w:cs="Arial"/>
        </w:rPr>
      </w:pPr>
      <w:r w:rsidRPr="00D1028C">
        <w:rPr>
          <w:rFonts w:ascii="Arial" w:hAnsi="Arial" w:cs="Arial"/>
        </w:rPr>
        <w:lastRenderedPageBreak/>
        <w:t xml:space="preserve">Mr </w:t>
      </w:r>
      <w:proofErr w:type="spellStart"/>
      <w:r w:rsidRPr="00D1028C">
        <w:rPr>
          <w:rFonts w:ascii="Arial" w:hAnsi="Arial" w:cs="Arial"/>
        </w:rPr>
        <w:t>Kemmy</w:t>
      </w:r>
      <w:proofErr w:type="spellEnd"/>
      <w:r w:rsidR="005D7376" w:rsidRPr="00D1028C">
        <w:rPr>
          <w:rFonts w:ascii="Arial" w:hAnsi="Arial" w:cs="Arial"/>
        </w:rPr>
        <w:t xml:space="preserve"> failed to allege or </w:t>
      </w:r>
      <w:r w:rsidR="00673662" w:rsidRPr="00D1028C">
        <w:rPr>
          <w:rFonts w:ascii="Arial" w:hAnsi="Arial" w:cs="Arial"/>
        </w:rPr>
        <w:t xml:space="preserve">to </w:t>
      </w:r>
      <w:r w:rsidR="005D7376" w:rsidRPr="00D1028C">
        <w:rPr>
          <w:rFonts w:ascii="Arial" w:hAnsi="Arial" w:cs="Arial"/>
        </w:rPr>
        <w:t xml:space="preserve">show how the State failed him. The State had enacted legislation providing for an </w:t>
      </w:r>
      <w:r w:rsidRPr="00D1028C">
        <w:rPr>
          <w:rFonts w:ascii="Arial" w:hAnsi="Arial" w:cs="Arial"/>
        </w:rPr>
        <w:t>appellate</w:t>
      </w:r>
      <w:r w:rsidR="005D7376" w:rsidRPr="00D1028C">
        <w:rPr>
          <w:rFonts w:ascii="Arial" w:hAnsi="Arial" w:cs="Arial"/>
        </w:rPr>
        <w:t xml:space="preserve"> jurisdiction to correct judicial errors</w:t>
      </w:r>
      <w:r w:rsidRPr="00D1028C">
        <w:rPr>
          <w:rFonts w:ascii="Arial" w:hAnsi="Arial" w:cs="Arial"/>
        </w:rPr>
        <w:t xml:space="preserve">; and there </w:t>
      </w:r>
      <w:r w:rsidR="005D7376" w:rsidRPr="00D1028C">
        <w:rPr>
          <w:rFonts w:ascii="Arial" w:hAnsi="Arial" w:cs="Arial"/>
        </w:rPr>
        <w:t>is legislative provision for the review of a trial if new evidence comes to li</w:t>
      </w:r>
      <w:r w:rsidR="00C5303B">
        <w:rPr>
          <w:rFonts w:ascii="Arial" w:hAnsi="Arial" w:cs="Arial"/>
        </w:rPr>
        <w:t>ght. As the learned j</w:t>
      </w:r>
      <w:r w:rsidR="005D7376" w:rsidRPr="00D1028C">
        <w:rPr>
          <w:rFonts w:ascii="Arial" w:hAnsi="Arial" w:cs="Arial"/>
        </w:rPr>
        <w:t xml:space="preserve">udge stated </w:t>
      </w:r>
      <w:r w:rsidR="00EA4A9E">
        <w:rPr>
          <w:rFonts w:ascii="Arial" w:hAnsi="Arial" w:cs="Arial"/>
        </w:rPr>
        <w:t>(at p</w:t>
      </w:r>
      <w:r w:rsidR="00E36B4F">
        <w:rPr>
          <w:rFonts w:ascii="Arial" w:hAnsi="Arial" w:cs="Arial"/>
        </w:rPr>
        <w:t xml:space="preserve"> 16</w:t>
      </w:r>
      <w:r w:rsidR="00E36B4F" w:rsidRPr="00E36B4F">
        <w:rPr>
          <w:rFonts w:ascii="Arial" w:hAnsi="Arial" w:cs="Arial"/>
        </w:rPr>
        <w:t>/19</w:t>
      </w:r>
      <w:r w:rsidR="00EA4A9E">
        <w:rPr>
          <w:rFonts w:ascii="Arial" w:hAnsi="Arial" w:cs="Arial"/>
        </w:rPr>
        <w:t>):</w:t>
      </w:r>
    </w:p>
    <w:p w:rsidR="000E2079" w:rsidRPr="00D1028C" w:rsidRDefault="000E2079" w:rsidP="000E2079">
      <w:pPr>
        <w:pStyle w:val="ListParagraph"/>
        <w:spacing w:line="480" w:lineRule="auto"/>
        <w:ind w:left="1418"/>
        <w:jc w:val="both"/>
        <w:rPr>
          <w:rFonts w:ascii="Arial" w:hAnsi="Arial" w:cs="Arial"/>
        </w:rPr>
      </w:pPr>
    </w:p>
    <w:p w:rsidR="005D7376" w:rsidRPr="009E48CF" w:rsidRDefault="003E72C1" w:rsidP="003E72C1">
      <w:pPr>
        <w:spacing w:line="360" w:lineRule="auto"/>
        <w:ind w:left="1418"/>
        <w:jc w:val="both"/>
        <w:rPr>
          <w:rFonts w:ascii="Arial" w:hAnsi="Arial" w:cs="Arial"/>
          <w:sz w:val="22"/>
          <w:szCs w:val="22"/>
        </w:rPr>
      </w:pPr>
      <w:r>
        <w:rPr>
          <w:rFonts w:ascii="Arial" w:hAnsi="Arial" w:cs="Arial"/>
          <w:sz w:val="22"/>
          <w:szCs w:val="22"/>
        </w:rPr>
        <w:t>‘</w:t>
      </w:r>
      <w:r w:rsidR="005D7376" w:rsidRPr="009E48CF">
        <w:rPr>
          <w:rFonts w:ascii="Arial" w:hAnsi="Arial" w:cs="Arial"/>
          <w:sz w:val="22"/>
          <w:szCs w:val="22"/>
        </w:rPr>
        <w:t xml:space="preserve">The truth is that the State cannot “in” or “by its laws” do much more than it has done, because of the constitutional independence guaranteed to the </w:t>
      </w:r>
      <w:r w:rsidR="003102D6">
        <w:rPr>
          <w:rFonts w:ascii="Arial" w:hAnsi="Arial" w:cs="Arial"/>
          <w:sz w:val="22"/>
          <w:szCs w:val="22"/>
        </w:rPr>
        <w:t>j</w:t>
      </w:r>
      <w:r w:rsidR="00C5303B">
        <w:rPr>
          <w:rFonts w:ascii="Arial" w:hAnsi="Arial" w:cs="Arial"/>
          <w:sz w:val="22"/>
          <w:szCs w:val="22"/>
        </w:rPr>
        <w:t>udiciary</w:t>
      </w:r>
      <w:r w:rsidR="005D7376" w:rsidRPr="009E48CF">
        <w:rPr>
          <w:rFonts w:ascii="Arial" w:hAnsi="Arial" w:cs="Arial"/>
          <w:sz w:val="22"/>
          <w:szCs w:val="22"/>
        </w:rPr>
        <w:t xml:space="preserve"> and because of the theory of separation of powe</w:t>
      </w:r>
      <w:r>
        <w:rPr>
          <w:rFonts w:ascii="Arial" w:hAnsi="Arial" w:cs="Arial"/>
          <w:sz w:val="22"/>
          <w:szCs w:val="22"/>
        </w:rPr>
        <w:t>rs. The plaintiff has not shown . . .</w:t>
      </w:r>
      <w:r w:rsidR="000E2079">
        <w:rPr>
          <w:rFonts w:ascii="Arial" w:hAnsi="Arial" w:cs="Arial"/>
          <w:sz w:val="22"/>
          <w:szCs w:val="22"/>
        </w:rPr>
        <w:t xml:space="preserve"> w</w:t>
      </w:r>
      <w:r w:rsidR="005D7376" w:rsidRPr="009E48CF">
        <w:rPr>
          <w:rFonts w:ascii="Arial" w:hAnsi="Arial" w:cs="Arial"/>
          <w:sz w:val="22"/>
          <w:szCs w:val="22"/>
        </w:rPr>
        <w:t xml:space="preserve">hat more the </w:t>
      </w:r>
      <w:r w:rsidR="00B151D4">
        <w:rPr>
          <w:rFonts w:ascii="Arial" w:hAnsi="Arial" w:cs="Arial"/>
          <w:sz w:val="22"/>
          <w:szCs w:val="22"/>
        </w:rPr>
        <w:t>S</w:t>
      </w:r>
      <w:r w:rsidR="005D7376" w:rsidRPr="009E48CF">
        <w:rPr>
          <w:rFonts w:ascii="Arial" w:hAnsi="Arial" w:cs="Arial"/>
          <w:sz w:val="22"/>
          <w:szCs w:val="22"/>
        </w:rPr>
        <w:t>tate could lawfully do to secure more fully his right in</w:t>
      </w:r>
      <w:r>
        <w:rPr>
          <w:rFonts w:ascii="Arial" w:hAnsi="Arial" w:cs="Arial"/>
          <w:sz w:val="22"/>
          <w:szCs w:val="22"/>
        </w:rPr>
        <w:t xml:space="preserve"> the circumstances of this case</w:t>
      </w:r>
      <w:r w:rsidR="005D7376" w:rsidRPr="009E48CF">
        <w:rPr>
          <w:rFonts w:ascii="Arial" w:hAnsi="Arial" w:cs="Arial"/>
          <w:sz w:val="22"/>
          <w:szCs w:val="22"/>
        </w:rPr>
        <w:t>.</w:t>
      </w:r>
      <w:r>
        <w:rPr>
          <w:rFonts w:ascii="Arial" w:hAnsi="Arial" w:cs="Arial"/>
          <w:sz w:val="22"/>
          <w:szCs w:val="22"/>
        </w:rPr>
        <w:t>’</w:t>
      </w:r>
    </w:p>
    <w:p w:rsidR="005D7376" w:rsidRPr="00D1028C" w:rsidRDefault="005D7376" w:rsidP="005736F1">
      <w:pPr>
        <w:spacing w:line="480" w:lineRule="auto"/>
        <w:ind w:left="720"/>
        <w:jc w:val="both"/>
        <w:rPr>
          <w:rFonts w:ascii="Arial" w:hAnsi="Arial" w:cs="Arial"/>
        </w:rPr>
      </w:pPr>
    </w:p>
    <w:p w:rsidR="009E48CF" w:rsidRDefault="00C5303B" w:rsidP="009E48CF">
      <w:pPr>
        <w:spacing w:line="480" w:lineRule="auto"/>
        <w:ind w:left="426"/>
        <w:jc w:val="both"/>
        <w:rPr>
          <w:rFonts w:ascii="Arial" w:hAnsi="Arial" w:cs="Arial"/>
        </w:rPr>
      </w:pPr>
      <w:r>
        <w:rPr>
          <w:rFonts w:ascii="Arial" w:hAnsi="Arial" w:cs="Arial"/>
        </w:rPr>
        <w:t>The learned j</w:t>
      </w:r>
      <w:r w:rsidR="00673662" w:rsidRPr="00D1028C">
        <w:rPr>
          <w:rFonts w:ascii="Arial" w:hAnsi="Arial" w:cs="Arial"/>
        </w:rPr>
        <w:t xml:space="preserve">udge </w:t>
      </w:r>
      <w:r w:rsidR="009E48CF">
        <w:rPr>
          <w:rFonts w:ascii="Arial" w:hAnsi="Arial" w:cs="Arial"/>
        </w:rPr>
        <w:t>continued:</w:t>
      </w:r>
    </w:p>
    <w:p w:rsidR="00C07E17" w:rsidRPr="00D1028C" w:rsidRDefault="00C07E17" w:rsidP="00C07E17">
      <w:pPr>
        <w:spacing w:line="480" w:lineRule="auto"/>
        <w:ind w:left="425"/>
        <w:jc w:val="both"/>
        <w:rPr>
          <w:rFonts w:ascii="Arial" w:hAnsi="Arial" w:cs="Arial"/>
        </w:rPr>
      </w:pPr>
    </w:p>
    <w:p w:rsidR="005D7376" w:rsidRPr="009E48CF" w:rsidRDefault="00673662" w:rsidP="009E48CF">
      <w:pPr>
        <w:spacing w:line="360" w:lineRule="auto"/>
        <w:ind w:left="1134"/>
        <w:jc w:val="both"/>
        <w:rPr>
          <w:rFonts w:ascii="Arial" w:hAnsi="Arial" w:cs="Arial"/>
          <w:sz w:val="22"/>
          <w:szCs w:val="22"/>
        </w:rPr>
      </w:pPr>
      <w:r w:rsidRPr="009E48CF">
        <w:rPr>
          <w:rFonts w:ascii="Arial" w:hAnsi="Arial" w:cs="Arial"/>
          <w:sz w:val="22"/>
          <w:szCs w:val="22"/>
        </w:rPr>
        <w:t>‘</w:t>
      </w:r>
      <w:r w:rsidR="005D7376" w:rsidRPr="009E48CF">
        <w:rPr>
          <w:rFonts w:ascii="Arial" w:hAnsi="Arial" w:cs="Arial"/>
          <w:sz w:val="22"/>
          <w:szCs w:val="22"/>
        </w:rPr>
        <w:t>The State cannot guarantee that no error will ever occur in the judicial process</w:t>
      </w:r>
      <w:r w:rsidR="00E20776">
        <w:rPr>
          <w:rFonts w:ascii="Arial" w:hAnsi="Arial" w:cs="Arial"/>
          <w:sz w:val="22"/>
          <w:szCs w:val="22"/>
        </w:rPr>
        <w:t>. The J</w:t>
      </w:r>
      <w:r w:rsidR="005D7376" w:rsidRPr="009E48CF">
        <w:rPr>
          <w:rFonts w:ascii="Arial" w:hAnsi="Arial" w:cs="Arial"/>
          <w:sz w:val="22"/>
          <w:szCs w:val="22"/>
        </w:rPr>
        <w:t>udges it appoints are human and inevitably will make mistakes. In these circumstances, it is incumbent on the State to provide for a corrective mechanism to address these errors.</w:t>
      </w:r>
      <w:r w:rsidR="00C07E17">
        <w:rPr>
          <w:rFonts w:ascii="Arial" w:hAnsi="Arial" w:cs="Arial"/>
          <w:sz w:val="22"/>
          <w:szCs w:val="22"/>
        </w:rPr>
        <w:t>’</w:t>
      </w:r>
    </w:p>
    <w:p w:rsidR="005D7376" w:rsidRDefault="005D7376" w:rsidP="005736F1">
      <w:pPr>
        <w:spacing w:line="480" w:lineRule="auto"/>
        <w:ind w:left="720"/>
        <w:jc w:val="both"/>
        <w:rPr>
          <w:rFonts w:ascii="Arial" w:hAnsi="Arial" w:cs="Arial"/>
        </w:rPr>
      </w:pPr>
    </w:p>
    <w:p w:rsidR="005D7376" w:rsidRDefault="00385788" w:rsidP="005736F1">
      <w:pPr>
        <w:spacing w:line="480" w:lineRule="auto"/>
        <w:ind w:left="426"/>
        <w:jc w:val="both"/>
        <w:rPr>
          <w:rFonts w:ascii="Arial" w:hAnsi="Arial" w:cs="Arial"/>
        </w:rPr>
      </w:pPr>
      <w:r w:rsidRPr="00D1028C">
        <w:rPr>
          <w:rFonts w:ascii="Arial" w:hAnsi="Arial" w:cs="Arial"/>
        </w:rPr>
        <w:t>Crucially, he adds:</w:t>
      </w:r>
    </w:p>
    <w:p w:rsidR="00C07E17" w:rsidRPr="00D1028C" w:rsidRDefault="00C07E17" w:rsidP="00C07E17">
      <w:pPr>
        <w:spacing w:line="480" w:lineRule="auto"/>
        <w:ind w:left="425"/>
        <w:jc w:val="both"/>
        <w:rPr>
          <w:rFonts w:ascii="Arial" w:hAnsi="Arial" w:cs="Arial"/>
        </w:rPr>
      </w:pPr>
    </w:p>
    <w:p w:rsidR="005D7376" w:rsidRPr="00F53B07" w:rsidRDefault="00673662" w:rsidP="009E48CF">
      <w:pPr>
        <w:spacing w:line="360" w:lineRule="auto"/>
        <w:ind w:left="1134"/>
        <w:jc w:val="both"/>
        <w:rPr>
          <w:rFonts w:ascii="Arial" w:hAnsi="Arial" w:cs="Arial"/>
          <w:sz w:val="22"/>
          <w:szCs w:val="22"/>
        </w:rPr>
      </w:pPr>
      <w:r w:rsidRPr="00F53B07">
        <w:rPr>
          <w:rFonts w:ascii="Arial" w:hAnsi="Arial" w:cs="Arial"/>
          <w:sz w:val="22"/>
          <w:szCs w:val="22"/>
        </w:rPr>
        <w:t>‘</w:t>
      </w:r>
      <w:r w:rsidR="005D7376" w:rsidRPr="00F53B07">
        <w:rPr>
          <w:rFonts w:ascii="Arial" w:hAnsi="Arial" w:cs="Arial"/>
          <w:sz w:val="22"/>
          <w:szCs w:val="22"/>
        </w:rPr>
        <w:t xml:space="preserve">[The] right to a ‘fair trial’ should more properly be referred to as an obligation on the State to provide a fair legal system within which the plaintiff’s trial can take place. The legal system as a whole must be examined before deciding whether someone’s right to liberty or to a fair trial has </w:t>
      </w:r>
      <w:r w:rsidR="00C07E17">
        <w:rPr>
          <w:rFonts w:ascii="Arial" w:hAnsi="Arial" w:cs="Arial"/>
          <w:sz w:val="22"/>
          <w:szCs w:val="22"/>
        </w:rPr>
        <w:t>been breached</w:t>
      </w:r>
      <w:r w:rsidR="005D7376" w:rsidRPr="00F53B07">
        <w:rPr>
          <w:rFonts w:ascii="Arial" w:hAnsi="Arial" w:cs="Arial"/>
          <w:sz w:val="22"/>
          <w:szCs w:val="22"/>
        </w:rPr>
        <w:t>.</w:t>
      </w:r>
      <w:r w:rsidR="00C07E17">
        <w:rPr>
          <w:rFonts w:ascii="Arial" w:hAnsi="Arial" w:cs="Arial"/>
          <w:sz w:val="22"/>
          <w:szCs w:val="22"/>
        </w:rPr>
        <w:t>’</w:t>
      </w:r>
    </w:p>
    <w:p w:rsidR="005D7376" w:rsidRPr="00F53B07" w:rsidRDefault="005D7376" w:rsidP="00F53B07">
      <w:pPr>
        <w:spacing w:line="480" w:lineRule="auto"/>
        <w:ind w:left="1134"/>
        <w:jc w:val="both"/>
        <w:rPr>
          <w:rFonts w:ascii="Arial" w:hAnsi="Arial" w:cs="Arial"/>
          <w:sz w:val="22"/>
          <w:szCs w:val="22"/>
        </w:rPr>
      </w:pPr>
    </w:p>
    <w:p w:rsidR="00BE2E11" w:rsidRPr="00EA4451" w:rsidRDefault="00E20776" w:rsidP="00B151D4">
      <w:pPr>
        <w:pStyle w:val="ListParagraph"/>
        <w:numPr>
          <w:ilvl w:val="0"/>
          <w:numId w:val="24"/>
        </w:numPr>
        <w:spacing w:line="480" w:lineRule="auto"/>
        <w:ind w:left="993" w:hanging="567"/>
        <w:jc w:val="both"/>
        <w:rPr>
          <w:rFonts w:ascii="Arial" w:hAnsi="Arial" w:cs="Arial"/>
        </w:rPr>
      </w:pPr>
      <w:r w:rsidRPr="00EA4451">
        <w:rPr>
          <w:rFonts w:ascii="Arial" w:hAnsi="Arial" w:cs="Arial"/>
        </w:rPr>
        <w:t>Wh</w:t>
      </w:r>
      <w:r w:rsidR="00CD7238" w:rsidRPr="00EA4451">
        <w:rPr>
          <w:rFonts w:ascii="Arial" w:hAnsi="Arial" w:cs="Arial"/>
        </w:rPr>
        <w:t>en the j</w:t>
      </w:r>
      <w:r w:rsidR="005D7376" w:rsidRPr="00EA4451">
        <w:rPr>
          <w:rFonts w:ascii="Arial" w:hAnsi="Arial" w:cs="Arial"/>
        </w:rPr>
        <w:t xml:space="preserve">udge </w:t>
      </w:r>
      <w:r w:rsidR="00A8685C" w:rsidRPr="00EA4451">
        <w:rPr>
          <w:rFonts w:ascii="Arial" w:hAnsi="Arial" w:cs="Arial"/>
        </w:rPr>
        <w:t>exercises judicial authority,</w:t>
      </w:r>
      <w:r w:rsidR="00673662" w:rsidRPr="00EA4451">
        <w:rPr>
          <w:rFonts w:ascii="Arial" w:hAnsi="Arial" w:cs="Arial"/>
        </w:rPr>
        <w:t xml:space="preserve"> she</w:t>
      </w:r>
      <w:r w:rsidR="005D7376" w:rsidRPr="00EA4451">
        <w:rPr>
          <w:rFonts w:ascii="Arial" w:hAnsi="Arial" w:cs="Arial"/>
        </w:rPr>
        <w:t xml:space="preserve"> is acting in an independent manner. </w:t>
      </w:r>
      <w:r w:rsidR="00A8685C" w:rsidRPr="00EA4451">
        <w:rPr>
          <w:rFonts w:ascii="Arial" w:hAnsi="Arial" w:cs="Arial"/>
        </w:rPr>
        <w:t>She</w:t>
      </w:r>
      <w:r w:rsidR="005D7376" w:rsidRPr="00EA4451">
        <w:rPr>
          <w:rFonts w:ascii="Arial" w:hAnsi="Arial" w:cs="Arial"/>
        </w:rPr>
        <w:t xml:space="preserve"> is not a servant of the State</w:t>
      </w:r>
      <w:r w:rsidR="00A8685C" w:rsidRPr="00EA4451">
        <w:rPr>
          <w:rFonts w:ascii="Arial" w:hAnsi="Arial" w:cs="Arial"/>
        </w:rPr>
        <w:t xml:space="preserve">; and </w:t>
      </w:r>
      <w:r w:rsidR="005D7376" w:rsidRPr="00EA4451">
        <w:rPr>
          <w:rFonts w:ascii="Arial" w:hAnsi="Arial" w:cs="Arial"/>
        </w:rPr>
        <w:t xml:space="preserve">not even acting </w:t>
      </w:r>
      <w:r w:rsidR="005D7376" w:rsidRPr="00EA4451">
        <w:rPr>
          <w:rFonts w:ascii="Arial" w:hAnsi="Arial" w:cs="Arial"/>
        </w:rPr>
        <w:lastRenderedPageBreak/>
        <w:t xml:space="preserve">on behalf of the State. </w:t>
      </w:r>
      <w:r w:rsidR="00A8685C" w:rsidRPr="00EA4451">
        <w:rPr>
          <w:rFonts w:ascii="Arial" w:hAnsi="Arial" w:cs="Arial"/>
        </w:rPr>
        <w:t>She</w:t>
      </w:r>
      <w:r w:rsidR="005D7376" w:rsidRPr="00EA4451">
        <w:rPr>
          <w:rFonts w:ascii="Arial" w:hAnsi="Arial" w:cs="Arial"/>
        </w:rPr>
        <w:t xml:space="preserve"> is not doing the State’s business</w:t>
      </w:r>
      <w:r w:rsidR="00A8685C" w:rsidRPr="00EA4451">
        <w:rPr>
          <w:rFonts w:ascii="Arial" w:hAnsi="Arial" w:cs="Arial"/>
        </w:rPr>
        <w:t xml:space="preserve"> but is </w:t>
      </w:r>
      <w:r w:rsidR="005D7376" w:rsidRPr="00EA4451">
        <w:rPr>
          <w:rFonts w:ascii="Arial" w:hAnsi="Arial" w:cs="Arial"/>
        </w:rPr>
        <w:t xml:space="preserve">acting at the behest of the people </w:t>
      </w:r>
      <w:r w:rsidR="00A8685C" w:rsidRPr="00EA4451">
        <w:rPr>
          <w:rFonts w:ascii="Arial" w:hAnsi="Arial" w:cs="Arial"/>
        </w:rPr>
        <w:t>with the</w:t>
      </w:r>
      <w:r w:rsidR="00DF7846" w:rsidRPr="00EA4451">
        <w:rPr>
          <w:rFonts w:ascii="Arial" w:hAnsi="Arial" w:cs="Arial"/>
        </w:rPr>
        <w:t xml:space="preserve"> mission</w:t>
      </w:r>
      <w:r w:rsidR="005D7376" w:rsidRPr="00EA4451">
        <w:rPr>
          <w:rFonts w:ascii="Arial" w:hAnsi="Arial" w:cs="Arial"/>
        </w:rPr>
        <w:t xml:space="preserve"> to administer justice. </w:t>
      </w:r>
    </w:p>
    <w:p w:rsidR="00D422C4" w:rsidRDefault="00D422C4" w:rsidP="00D422C4">
      <w:pPr>
        <w:spacing w:line="480" w:lineRule="auto"/>
        <w:jc w:val="both"/>
        <w:rPr>
          <w:rFonts w:ascii="Arial" w:hAnsi="Arial" w:cs="Arial"/>
        </w:rPr>
      </w:pPr>
    </w:p>
    <w:p w:rsidR="00D422C4" w:rsidRDefault="00E81B7B" w:rsidP="009E48CF">
      <w:pPr>
        <w:tabs>
          <w:tab w:val="left" w:pos="851"/>
        </w:tabs>
        <w:spacing w:line="480" w:lineRule="auto"/>
        <w:jc w:val="both"/>
        <w:rPr>
          <w:rFonts w:ascii="Arial" w:hAnsi="Arial" w:cs="Arial"/>
          <w:u w:val="single"/>
        </w:rPr>
      </w:pPr>
      <w:r w:rsidRPr="009E48CF">
        <w:rPr>
          <w:rFonts w:ascii="Arial" w:hAnsi="Arial" w:cs="Arial"/>
          <w:u w:val="single"/>
        </w:rPr>
        <w:t>Joint liability and contribution</w:t>
      </w:r>
      <w:r w:rsidR="00575EB9" w:rsidRPr="009E48CF">
        <w:rPr>
          <w:rFonts w:ascii="Arial" w:hAnsi="Arial" w:cs="Arial"/>
          <w:u w:val="single"/>
        </w:rPr>
        <w:t xml:space="preserve"> at common la</w:t>
      </w:r>
      <w:r w:rsidR="00F8222B" w:rsidRPr="009E48CF">
        <w:rPr>
          <w:rFonts w:ascii="Arial" w:hAnsi="Arial" w:cs="Arial"/>
          <w:u w:val="single"/>
        </w:rPr>
        <w:t>w</w:t>
      </w:r>
    </w:p>
    <w:p w:rsidR="00E745EF" w:rsidRDefault="00E81B7B" w:rsidP="005143EA">
      <w:pPr>
        <w:pStyle w:val="ListParagraph"/>
        <w:numPr>
          <w:ilvl w:val="0"/>
          <w:numId w:val="25"/>
        </w:numPr>
        <w:tabs>
          <w:tab w:val="left" w:pos="851"/>
        </w:tabs>
        <w:spacing w:line="480" w:lineRule="auto"/>
        <w:ind w:left="0" w:firstLine="0"/>
        <w:jc w:val="both"/>
        <w:rPr>
          <w:rFonts w:ascii="Arial" w:hAnsi="Arial" w:cs="Arial"/>
        </w:rPr>
      </w:pPr>
      <w:r w:rsidRPr="00E745EF">
        <w:rPr>
          <w:rFonts w:ascii="Arial" w:hAnsi="Arial" w:cs="Arial"/>
        </w:rPr>
        <w:t>In his particulars of claim the appellant seeks an order of joint and several liability against the defendants, the ‘one paying, the other</w:t>
      </w:r>
      <w:r w:rsidR="001D4B15" w:rsidRPr="00E745EF">
        <w:rPr>
          <w:rFonts w:ascii="Arial" w:hAnsi="Arial" w:cs="Arial"/>
        </w:rPr>
        <w:t>s</w:t>
      </w:r>
      <w:r w:rsidRPr="00E745EF">
        <w:rPr>
          <w:rFonts w:ascii="Arial" w:hAnsi="Arial" w:cs="Arial"/>
        </w:rPr>
        <w:t xml:space="preserve"> to be absolved’.</w:t>
      </w:r>
      <w:r w:rsidR="00575EB9" w:rsidRPr="00E745EF">
        <w:rPr>
          <w:rFonts w:ascii="Arial" w:hAnsi="Arial" w:cs="Arial"/>
        </w:rPr>
        <w:t xml:space="preserve"> In that regard, it is important to bear in mind the implications of State liability as stated in the reasoning of the majority in </w:t>
      </w:r>
      <w:proofErr w:type="spellStart"/>
      <w:r w:rsidR="00883A8C">
        <w:rPr>
          <w:rFonts w:ascii="Arial" w:hAnsi="Arial" w:cs="Arial"/>
          <w:i/>
        </w:rPr>
        <w:t>Maharaj</w:t>
      </w:r>
      <w:proofErr w:type="spellEnd"/>
      <w:r w:rsidR="00883A8C">
        <w:rPr>
          <w:rFonts w:ascii="Arial" w:hAnsi="Arial" w:cs="Arial"/>
          <w:i/>
        </w:rPr>
        <w:t xml:space="preserve"> </w:t>
      </w:r>
      <w:r w:rsidR="00EA4451">
        <w:rPr>
          <w:rFonts w:ascii="Arial" w:hAnsi="Arial" w:cs="Arial"/>
        </w:rPr>
        <w:t xml:space="preserve">(No </w:t>
      </w:r>
      <w:r w:rsidR="00883A8C" w:rsidRPr="00EA4451">
        <w:rPr>
          <w:rFonts w:ascii="Arial" w:hAnsi="Arial" w:cs="Arial"/>
        </w:rPr>
        <w:t>2)</w:t>
      </w:r>
      <w:r w:rsidR="00575EB9" w:rsidRPr="00E745EF">
        <w:rPr>
          <w:rFonts w:ascii="Arial" w:hAnsi="Arial" w:cs="Arial"/>
        </w:rPr>
        <w:t xml:space="preserve">. Lord </w:t>
      </w:r>
      <w:proofErr w:type="spellStart"/>
      <w:r w:rsidR="00575EB9" w:rsidRPr="00E745EF">
        <w:rPr>
          <w:rFonts w:ascii="Arial" w:hAnsi="Arial" w:cs="Arial"/>
        </w:rPr>
        <w:t>Diplock</w:t>
      </w:r>
      <w:proofErr w:type="spellEnd"/>
      <w:r w:rsidR="00575EB9" w:rsidRPr="00E745EF">
        <w:rPr>
          <w:rFonts w:ascii="Arial" w:hAnsi="Arial" w:cs="Arial"/>
        </w:rPr>
        <w:t xml:space="preserve"> makes clear that it is </w:t>
      </w:r>
      <w:r w:rsidR="001D4B15" w:rsidRPr="00E745EF">
        <w:rPr>
          <w:rFonts w:ascii="Arial" w:hAnsi="Arial" w:cs="Arial"/>
        </w:rPr>
        <w:t xml:space="preserve">primary </w:t>
      </w:r>
      <w:r w:rsidR="00575EB9" w:rsidRPr="00E745EF">
        <w:rPr>
          <w:rFonts w:ascii="Arial" w:hAnsi="Arial" w:cs="Arial"/>
        </w:rPr>
        <w:t xml:space="preserve">liability </w:t>
      </w:r>
      <w:r w:rsidR="00064FB4" w:rsidRPr="00E745EF">
        <w:rPr>
          <w:rFonts w:ascii="Arial" w:hAnsi="Arial" w:cs="Arial"/>
        </w:rPr>
        <w:t xml:space="preserve">that is </w:t>
      </w:r>
      <w:r w:rsidR="00575EB9" w:rsidRPr="00E745EF">
        <w:rPr>
          <w:rFonts w:ascii="Arial" w:hAnsi="Arial" w:cs="Arial"/>
        </w:rPr>
        <w:t>attributable to the State directly and not that o</w:t>
      </w:r>
      <w:r w:rsidR="00064FB4" w:rsidRPr="00E745EF">
        <w:rPr>
          <w:rFonts w:ascii="Arial" w:hAnsi="Arial" w:cs="Arial"/>
        </w:rPr>
        <w:t>f</w:t>
      </w:r>
      <w:r w:rsidR="00575EB9" w:rsidRPr="00E745EF">
        <w:rPr>
          <w:rFonts w:ascii="Arial" w:hAnsi="Arial" w:cs="Arial"/>
        </w:rPr>
        <w:t xml:space="preserve"> the judicial officer. In other words, the State’s liability is independent of </w:t>
      </w:r>
      <w:r w:rsidR="003D62C4" w:rsidRPr="00E745EF">
        <w:rPr>
          <w:rFonts w:ascii="Arial" w:hAnsi="Arial" w:cs="Arial"/>
        </w:rPr>
        <w:t>that of the judicial officer. Since there is no employment relationship, it is also not vicarious liability.</w:t>
      </w:r>
    </w:p>
    <w:p w:rsidR="00E745EF" w:rsidRDefault="00E745EF" w:rsidP="00E745EF">
      <w:pPr>
        <w:pStyle w:val="ListParagraph"/>
        <w:tabs>
          <w:tab w:val="left" w:pos="851"/>
        </w:tabs>
        <w:spacing w:line="480" w:lineRule="auto"/>
        <w:ind w:left="360"/>
        <w:jc w:val="both"/>
        <w:rPr>
          <w:rFonts w:ascii="Arial" w:hAnsi="Arial" w:cs="Arial"/>
        </w:rPr>
      </w:pPr>
    </w:p>
    <w:p w:rsidR="00E745EF" w:rsidRDefault="001D4B15" w:rsidP="005143EA">
      <w:pPr>
        <w:pStyle w:val="ListParagraph"/>
        <w:numPr>
          <w:ilvl w:val="0"/>
          <w:numId w:val="25"/>
        </w:numPr>
        <w:tabs>
          <w:tab w:val="left" w:pos="851"/>
        </w:tabs>
        <w:spacing w:line="480" w:lineRule="auto"/>
        <w:ind w:left="0" w:firstLine="0"/>
        <w:jc w:val="both"/>
        <w:rPr>
          <w:rFonts w:ascii="Arial" w:hAnsi="Arial" w:cs="Arial"/>
        </w:rPr>
      </w:pPr>
      <w:r w:rsidRPr="00E745EF">
        <w:rPr>
          <w:rFonts w:ascii="Arial" w:hAnsi="Arial" w:cs="Arial"/>
        </w:rPr>
        <w:t>Our</w:t>
      </w:r>
      <w:r w:rsidR="00E81B7B" w:rsidRPr="00E745EF">
        <w:rPr>
          <w:rFonts w:ascii="Arial" w:hAnsi="Arial" w:cs="Arial"/>
        </w:rPr>
        <w:t xml:space="preserve"> common law recognises two types of wrongdoer: joint or concurrent.</w:t>
      </w:r>
      <w:r w:rsidR="00E81B7B" w:rsidRPr="00D1028C">
        <w:rPr>
          <w:rStyle w:val="FootnoteReference"/>
          <w:rFonts w:ascii="Arial" w:hAnsi="Arial" w:cs="Arial"/>
        </w:rPr>
        <w:footnoteReference w:id="22"/>
      </w:r>
      <w:r w:rsidR="00E81B7B" w:rsidRPr="00E745EF">
        <w:rPr>
          <w:rFonts w:ascii="Arial" w:hAnsi="Arial" w:cs="Arial"/>
        </w:rPr>
        <w:t xml:space="preserve"> The former are persons who commit a delict jointly in pursuance of a concerted effort or in furtherance of a common design.</w:t>
      </w:r>
      <w:r w:rsidR="00E81B7B" w:rsidRPr="00D1028C">
        <w:rPr>
          <w:rStyle w:val="FootnoteReference"/>
          <w:rFonts w:ascii="Arial" w:hAnsi="Arial" w:cs="Arial"/>
        </w:rPr>
        <w:footnoteReference w:id="23"/>
      </w:r>
      <w:r w:rsidR="00E81B7B" w:rsidRPr="00E745EF">
        <w:rPr>
          <w:rFonts w:ascii="Arial" w:hAnsi="Arial" w:cs="Arial"/>
        </w:rPr>
        <w:t xml:space="preserve"> Concurrent wrongdoers on the other hand are persons whose independent wrongful and unlawful conduct combined to produce the harmful consequence.</w:t>
      </w:r>
      <w:r w:rsidR="00E81B7B" w:rsidRPr="00D1028C">
        <w:rPr>
          <w:rStyle w:val="FootnoteReference"/>
          <w:rFonts w:ascii="Arial" w:hAnsi="Arial" w:cs="Arial"/>
        </w:rPr>
        <w:footnoteReference w:id="24"/>
      </w:r>
      <w:r w:rsidR="003D62C4" w:rsidRPr="00E745EF">
        <w:rPr>
          <w:rFonts w:ascii="Arial" w:hAnsi="Arial" w:cs="Arial"/>
        </w:rPr>
        <w:t xml:space="preserve"> </w:t>
      </w:r>
      <w:r w:rsidR="00E81B7B" w:rsidRPr="00E745EF">
        <w:rPr>
          <w:rFonts w:ascii="Arial" w:hAnsi="Arial" w:cs="Arial"/>
        </w:rPr>
        <w:t>In both instances, the wrongdoers are jointly and severally liable for the harm caused.</w:t>
      </w:r>
      <w:r w:rsidR="00E81B7B" w:rsidRPr="00D1028C">
        <w:rPr>
          <w:rStyle w:val="FootnoteReference"/>
          <w:rFonts w:ascii="Arial" w:hAnsi="Arial" w:cs="Arial"/>
        </w:rPr>
        <w:footnoteReference w:id="25"/>
      </w:r>
      <w:r w:rsidR="00E81B7B" w:rsidRPr="00E745EF">
        <w:rPr>
          <w:rFonts w:ascii="Arial" w:hAnsi="Arial" w:cs="Arial"/>
        </w:rPr>
        <w:t xml:space="preserve"> No right of contribution exists as between joint wrongdoers</w:t>
      </w:r>
      <w:r w:rsidR="00E81B7B" w:rsidRPr="00D1028C">
        <w:rPr>
          <w:rStyle w:val="FootnoteReference"/>
          <w:rFonts w:ascii="Arial" w:hAnsi="Arial" w:cs="Arial"/>
        </w:rPr>
        <w:footnoteReference w:id="26"/>
      </w:r>
      <w:r w:rsidR="00E81B7B" w:rsidRPr="00E745EF">
        <w:rPr>
          <w:rFonts w:ascii="Arial" w:hAnsi="Arial" w:cs="Arial"/>
        </w:rPr>
        <w:t xml:space="preserve"> although in respect of concurrent wrongdoers such a right is recognised.</w:t>
      </w:r>
      <w:r w:rsidR="00E81B7B" w:rsidRPr="00D1028C">
        <w:rPr>
          <w:rStyle w:val="FootnoteReference"/>
          <w:rFonts w:ascii="Arial" w:hAnsi="Arial" w:cs="Arial"/>
        </w:rPr>
        <w:footnoteReference w:id="27"/>
      </w:r>
    </w:p>
    <w:p w:rsidR="00E745EF" w:rsidRPr="00E745EF" w:rsidRDefault="00E745EF" w:rsidP="00E745EF">
      <w:pPr>
        <w:pStyle w:val="ListParagraph"/>
        <w:rPr>
          <w:rFonts w:ascii="Arial" w:hAnsi="Arial" w:cs="Arial"/>
        </w:rPr>
      </w:pPr>
    </w:p>
    <w:p w:rsidR="00E81B7B" w:rsidRPr="00E745EF" w:rsidRDefault="007A2C98" w:rsidP="005143EA">
      <w:pPr>
        <w:pStyle w:val="ListParagraph"/>
        <w:numPr>
          <w:ilvl w:val="0"/>
          <w:numId w:val="25"/>
        </w:numPr>
        <w:tabs>
          <w:tab w:val="left" w:pos="851"/>
        </w:tabs>
        <w:spacing w:line="480" w:lineRule="auto"/>
        <w:ind w:left="0" w:firstLine="0"/>
        <w:jc w:val="both"/>
        <w:rPr>
          <w:rFonts w:ascii="Arial" w:hAnsi="Arial" w:cs="Arial"/>
        </w:rPr>
      </w:pPr>
      <w:r w:rsidRPr="00E745EF">
        <w:rPr>
          <w:rFonts w:ascii="Arial" w:hAnsi="Arial" w:cs="Arial"/>
        </w:rPr>
        <w:lastRenderedPageBreak/>
        <w:t>When the issue of contribution was raised by t</w:t>
      </w:r>
      <w:r w:rsidR="00B67A4C">
        <w:rPr>
          <w:rFonts w:ascii="Arial" w:hAnsi="Arial" w:cs="Arial"/>
        </w:rPr>
        <w:t>he c</w:t>
      </w:r>
      <w:r w:rsidR="00A45D13" w:rsidRPr="00E745EF">
        <w:rPr>
          <w:rFonts w:ascii="Arial" w:hAnsi="Arial" w:cs="Arial"/>
        </w:rPr>
        <w:t>ourt during oral argument</w:t>
      </w:r>
      <w:r w:rsidRPr="00E745EF">
        <w:rPr>
          <w:rFonts w:ascii="Arial" w:hAnsi="Arial" w:cs="Arial"/>
        </w:rPr>
        <w:t xml:space="preserve"> on appeal, </w:t>
      </w:r>
      <w:r w:rsidR="00DF716C" w:rsidRPr="00E745EF">
        <w:rPr>
          <w:rFonts w:ascii="Arial" w:hAnsi="Arial" w:cs="Arial"/>
        </w:rPr>
        <w:t xml:space="preserve">Mr </w:t>
      </w:r>
      <w:proofErr w:type="spellStart"/>
      <w:r w:rsidR="00DF716C" w:rsidRPr="00E745EF">
        <w:rPr>
          <w:rFonts w:ascii="Arial" w:hAnsi="Arial" w:cs="Arial"/>
        </w:rPr>
        <w:t>Tötemeyer</w:t>
      </w:r>
      <w:proofErr w:type="spellEnd"/>
      <w:r w:rsidR="00DF716C" w:rsidRPr="00E745EF">
        <w:rPr>
          <w:rFonts w:ascii="Arial" w:hAnsi="Arial" w:cs="Arial"/>
        </w:rPr>
        <w:t xml:space="preserve"> submitted that </w:t>
      </w:r>
      <w:r w:rsidR="00A45D13" w:rsidRPr="00E745EF">
        <w:rPr>
          <w:rFonts w:ascii="Arial" w:hAnsi="Arial" w:cs="Arial"/>
        </w:rPr>
        <w:t>i</w:t>
      </w:r>
      <w:r w:rsidR="00E81B7B" w:rsidRPr="00E745EF">
        <w:rPr>
          <w:rFonts w:ascii="Arial" w:hAnsi="Arial" w:cs="Arial"/>
        </w:rPr>
        <w:t xml:space="preserve">f State liability is recognised for the </w:t>
      </w:r>
      <w:proofErr w:type="spellStart"/>
      <w:r w:rsidR="00E81B7B" w:rsidRPr="00E745EF">
        <w:rPr>
          <w:rFonts w:ascii="Arial" w:hAnsi="Arial" w:cs="Arial"/>
        </w:rPr>
        <w:t>delictual</w:t>
      </w:r>
      <w:proofErr w:type="spellEnd"/>
      <w:r w:rsidR="00E81B7B" w:rsidRPr="00E745EF">
        <w:rPr>
          <w:rFonts w:ascii="Arial" w:hAnsi="Arial" w:cs="Arial"/>
        </w:rPr>
        <w:t xml:space="preserve"> conduct of a judicial officer, it would not follow that the State would have a right of contribution against the judicial officer whose conduct led to the State being held liable.</w:t>
      </w:r>
      <w:r w:rsidR="003D62C4" w:rsidRPr="00E745EF">
        <w:rPr>
          <w:rFonts w:ascii="Arial" w:hAnsi="Arial" w:cs="Arial"/>
        </w:rPr>
        <w:t xml:space="preserve"> The relationship therefore seems more akin to that of joint wrong-doers at common law who have no right of contribution against each other. The significance of this will become apparent when I discuss the </w:t>
      </w:r>
      <w:r w:rsidR="007B7810" w:rsidRPr="00E745EF">
        <w:rPr>
          <w:rFonts w:ascii="Arial" w:hAnsi="Arial" w:cs="Arial"/>
        </w:rPr>
        <w:t xml:space="preserve">undesirable </w:t>
      </w:r>
      <w:proofErr w:type="gramStart"/>
      <w:r w:rsidR="009273CE">
        <w:rPr>
          <w:rFonts w:ascii="Arial" w:hAnsi="Arial" w:cs="Arial"/>
        </w:rPr>
        <w:t>i</w:t>
      </w:r>
      <w:r w:rsidR="00271E32" w:rsidRPr="00E745EF">
        <w:rPr>
          <w:rFonts w:ascii="Arial" w:hAnsi="Arial" w:cs="Arial"/>
        </w:rPr>
        <w:t>mplications</w:t>
      </w:r>
      <w:proofErr w:type="gramEnd"/>
      <w:r w:rsidR="003D62C4" w:rsidRPr="00E745EF">
        <w:rPr>
          <w:rFonts w:ascii="Arial" w:hAnsi="Arial" w:cs="Arial"/>
        </w:rPr>
        <w:t xml:space="preserve"> State liability has </w:t>
      </w:r>
      <w:r w:rsidR="001D4B15" w:rsidRPr="00E745EF">
        <w:rPr>
          <w:rFonts w:ascii="Arial" w:hAnsi="Arial" w:cs="Arial"/>
        </w:rPr>
        <w:t xml:space="preserve">for </w:t>
      </w:r>
      <w:r w:rsidR="003D62C4" w:rsidRPr="00E745EF">
        <w:rPr>
          <w:rFonts w:ascii="Arial" w:hAnsi="Arial" w:cs="Arial"/>
        </w:rPr>
        <w:t>the independence of the</w:t>
      </w:r>
      <w:r w:rsidR="0049504F">
        <w:rPr>
          <w:rFonts w:ascii="Arial" w:hAnsi="Arial" w:cs="Arial"/>
        </w:rPr>
        <w:t xml:space="preserve"> judiciary</w:t>
      </w:r>
      <w:r w:rsidR="003D62C4" w:rsidRPr="00E745EF">
        <w:rPr>
          <w:rFonts w:ascii="Arial" w:hAnsi="Arial" w:cs="Arial"/>
        </w:rPr>
        <w:t>.</w:t>
      </w:r>
    </w:p>
    <w:p w:rsidR="00E81B7B" w:rsidRPr="00D1028C" w:rsidRDefault="00E81B7B" w:rsidP="005736F1">
      <w:pPr>
        <w:spacing w:line="480" w:lineRule="auto"/>
        <w:jc w:val="both"/>
        <w:rPr>
          <w:rFonts w:ascii="Arial" w:eastAsia="Times New Roman" w:hAnsi="Arial" w:cs="Arial"/>
          <w:lang w:eastAsia="en-GB"/>
        </w:rPr>
      </w:pPr>
    </w:p>
    <w:p w:rsidR="00016601" w:rsidRPr="00D1028C" w:rsidRDefault="00016601" w:rsidP="005736F1">
      <w:pPr>
        <w:spacing w:line="480" w:lineRule="auto"/>
        <w:rPr>
          <w:rFonts w:ascii="Arial" w:hAnsi="Arial" w:cs="Arial"/>
          <w:u w:val="single"/>
        </w:rPr>
      </w:pPr>
      <w:r w:rsidRPr="00D1028C">
        <w:rPr>
          <w:rFonts w:ascii="Arial" w:hAnsi="Arial" w:cs="Arial"/>
          <w:u w:val="single"/>
        </w:rPr>
        <w:t>Discussion</w:t>
      </w:r>
    </w:p>
    <w:p w:rsidR="000043BF" w:rsidRDefault="000043BF" w:rsidP="005736F1">
      <w:pPr>
        <w:spacing w:line="480" w:lineRule="auto"/>
        <w:rPr>
          <w:rFonts w:ascii="Arial" w:hAnsi="Arial" w:cs="Arial"/>
          <w:i/>
        </w:rPr>
      </w:pPr>
      <w:r w:rsidRPr="00D1028C">
        <w:rPr>
          <w:rFonts w:ascii="Arial" w:hAnsi="Arial" w:cs="Arial"/>
          <w:i/>
        </w:rPr>
        <w:t xml:space="preserve">Every contention for and against </w:t>
      </w:r>
      <w:r w:rsidR="000D492C">
        <w:rPr>
          <w:rFonts w:ascii="Arial" w:hAnsi="Arial" w:cs="Arial"/>
          <w:i/>
        </w:rPr>
        <w:t xml:space="preserve">State liability </w:t>
      </w:r>
      <w:r w:rsidRPr="00D1028C">
        <w:rPr>
          <w:rFonts w:ascii="Arial" w:hAnsi="Arial" w:cs="Arial"/>
          <w:i/>
        </w:rPr>
        <w:t>must receive equal consideration</w:t>
      </w:r>
    </w:p>
    <w:p w:rsidR="00E745EF" w:rsidRDefault="000043BF" w:rsidP="005143EA">
      <w:pPr>
        <w:pStyle w:val="ListParagraph"/>
        <w:numPr>
          <w:ilvl w:val="0"/>
          <w:numId w:val="25"/>
        </w:numPr>
        <w:tabs>
          <w:tab w:val="left" w:pos="851"/>
        </w:tabs>
        <w:spacing w:line="480" w:lineRule="auto"/>
        <w:ind w:left="0" w:firstLine="0"/>
        <w:jc w:val="both"/>
        <w:rPr>
          <w:rFonts w:ascii="Arial" w:hAnsi="Arial" w:cs="Arial"/>
        </w:rPr>
      </w:pPr>
      <w:r w:rsidRPr="00E745EF">
        <w:rPr>
          <w:rFonts w:ascii="Arial" w:hAnsi="Arial" w:cs="Arial"/>
        </w:rPr>
        <w:t xml:space="preserve">On behalf of the appellant it was submitted that the fears about interference with the </w:t>
      </w:r>
      <w:r w:rsidR="0049504F">
        <w:rPr>
          <w:rFonts w:ascii="Arial" w:hAnsi="Arial" w:cs="Arial"/>
        </w:rPr>
        <w:t>judiciary</w:t>
      </w:r>
      <w:r w:rsidRPr="00E745EF">
        <w:rPr>
          <w:rFonts w:ascii="Arial" w:hAnsi="Arial" w:cs="Arial"/>
        </w:rPr>
        <w:t xml:space="preserve"> if State liability is recognised, are speculative and exaggerated. The same sentiment was expressed </w:t>
      </w:r>
      <w:r w:rsidR="000D492C" w:rsidRPr="00E745EF">
        <w:rPr>
          <w:rFonts w:ascii="Arial" w:hAnsi="Arial" w:cs="Arial"/>
        </w:rPr>
        <w:t xml:space="preserve">in </w:t>
      </w:r>
      <w:proofErr w:type="spellStart"/>
      <w:r w:rsidR="00883A8C">
        <w:rPr>
          <w:rFonts w:ascii="Arial" w:hAnsi="Arial" w:cs="Arial"/>
          <w:i/>
        </w:rPr>
        <w:t>Maharaj</w:t>
      </w:r>
      <w:proofErr w:type="spellEnd"/>
      <w:r w:rsidR="00883A8C">
        <w:rPr>
          <w:rFonts w:ascii="Arial" w:hAnsi="Arial" w:cs="Arial"/>
          <w:i/>
        </w:rPr>
        <w:t xml:space="preserve"> </w:t>
      </w:r>
      <w:r w:rsidR="00EA4451">
        <w:rPr>
          <w:rFonts w:ascii="Arial" w:hAnsi="Arial" w:cs="Arial"/>
        </w:rPr>
        <w:t xml:space="preserve">(No </w:t>
      </w:r>
      <w:r w:rsidR="00883A8C" w:rsidRPr="00EA4451">
        <w:rPr>
          <w:rFonts w:ascii="Arial" w:hAnsi="Arial" w:cs="Arial"/>
        </w:rPr>
        <w:t>2)</w:t>
      </w:r>
      <w:r w:rsidR="000D492C" w:rsidRPr="00A546A8">
        <w:rPr>
          <w:rFonts w:ascii="Arial" w:hAnsi="Arial" w:cs="Arial"/>
          <w:i/>
        </w:rPr>
        <w:t xml:space="preserve"> </w:t>
      </w:r>
      <w:r w:rsidR="000D492C" w:rsidRPr="00E745EF">
        <w:rPr>
          <w:rFonts w:ascii="Arial" w:hAnsi="Arial" w:cs="Arial"/>
        </w:rPr>
        <w:t xml:space="preserve">and </w:t>
      </w:r>
      <w:r w:rsidRPr="00E745EF">
        <w:rPr>
          <w:rFonts w:ascii="Arial" w:hAnsi="Arial" w:cs="Arial"/>
        </w:rPr>
        <w:t xml:space="preserve">in </w:t>
      </w:r>
      <w:r w:rsidRPr="00E745EF">
        <w:rPr>
          <w:rFonts w:ascii="Arial" w:hAnsi="Arial" w:cs="Arial"/>
          <w:i/>
        </w:rPr>
        <w:t>Chapman</w:t>
      </w:r>
      <w:r w:rsidR="009273CE">
        <w:rPr>
          <w:rFonts w:ascii="Arial" w:hAnsi="Arial" w:cs="Arial"/>
          <w:i/>
        </w:rPr>
        <w:t>.</w:t>
      </w:r>
      <w:r w:rsidRPr="00E745EF">
        <w:rPr>
          <w:rFonts w:ascii="Arial" w:hAnsi="Arial" w:cs="Arial"/>
        </w:rPr>
        <w:t xml:space="preserve"> </w:t>
      </w:r>
      <w:r w:rsidR="00675460" w:rsidRPr="00E745EF">
        <w:rPr>
          <w:rFonts w:ascii="Arial" w:hAnsi="Arial" w:cs="Arial"/>
        </w:rPr>
        <w:t>We</w:t>
      </w:r>
      <w:r w:rsidRPr="00E745EF">
        <w:rPr>
          <w:rFonts w:ascii="Arial" w:hAnsi="Arial" w:cs="Arial"/>
        </w:rPr>
        <w:t xml:space="preserve"> do not share that approach. In our context, each and every contention in support of and against State liability must be accorded equal consideration</w:t>
      </w:r>
      <w:r w:rsidR="00872AB1" w:rsidRPr="00E745EF">
        <w:rPr>
          <w:rFonts w:ascii="Arial" w:hAnsi="Arial" w:cs="Arial"/>
        </w:rPr>
        <w:t xml:space="preserve">. </w:t>
      </w:r>
    </w:p>
    <w:p w:rsidR="00E745EF" w:rsidRDefault="00E745EF" w:rsidP="00E745EF">
      <w:pPr>
        <w:pStyle w:val="ListParagraph"/>
        <w:tabs>
          <w:tab w:val="left" w:pos="851"/>
        </w:tabs>
        <w:spacing w:line="480" w:lineRule="auto"/>
        <w:ind w:left="360"/>
        <w:jc w:val="both"/>
        <w:rPr>
          <w:rFonts w:ascii="Arial" w:hAnsi="Arial" w:cs="Arial"/>
        </w:rPr>
      </w:pPr>
    </w:p>
    <w:p w:rsidR="00D422C4" w:rsidRPr="00E745EF" w:rsidRDefault="000043BF" w:rsidP="005143EA">
      <w:pPr>
        <w:pStyle w:val="ListParagraph"/>
        <w:numPr>
          <w:ilvl w:val="0"/>
          <w:numId w:val="25"/>
        </w:numPr>
        <w:tabs>
          <w:tab w:val="left" w:pos="851"/>
        </w:tabs>
        <w:spacing w:line="480" w:lineRule="auto"/>
        <w:ind w:left="0" w:firstLine="0"/>
        <w:jc w:val="both"/>
        <w:rPr>
          <w:rFonts w:ascii="Arial" w:hAnsi="Arial" w:cs="Arial"/>
        </w:rPr>
      </w:pPr>
      <w:r w:rsidRPr="00E745EF">
        <w:rPr>
          <w:rFonts w:ascii="Arial" w:hAnsi="Arial" w:cs="Arial"/>
        </w:rPr>
        <w:t>Had the matter gone to trial, we must assume, each party would have led evidence to support the allegations made in their pleading</w:t>
      </w:r>
      <w:r w:rsidR="009605FB">
        <w:rPr>
          <w:rFonts w:ascii="Arial" w:hAnsi="Arial" w:cs="Arial"/>
        </w:rPr>
        <w:t>s</w:t>
      </w:r>
      <w:r w:rsidRPr="00E745EF">
        <w:rPr>
          <w:rFonts w:ascii="Arial" w:hAnsi="Arial" w:cs="Arial"/>
        </w:rPr>
        <w:t xml:space="preserve">, including leading evidence of experts to buttress their versions. By choice the parties </w:t>
      </w:r>
      <w:r w:rsidR="00872AB1" w:rsidRPr="00E745EF">
        <w:rPr>
          <w:rFonts w:ascii="Arial" w:hAnsi="Arial" w:cs="Arial"/>
        </w:rPr>
        <w:t>opted to have the dispute adjudicated by stated case. It is therefore inappropriate in our context to say that a particular contention is speculative and not supported by empirical evidence.</w:t>
      </w:r>
    </w:p>
    <w:p w:rsidR="00D422C4" w:rsidRDefault="00D422C4" w:rsidP="00D422C4">
      <w:pPr>
        <w:pStyle w:val="ListParagraph"/>
        <w:tabs>
          <w:tab w:val="left" w:pos="851"/>
        </w:tabs>
        <w:spacing w:line="480" w:lineRule="auto"/>
        <w:ind w:left="360"/>
        <w:jc w:val="both"/>
        <w:rPr>
          <w:rFonts w:ascii="Arial" w:hAnsi="Arial" w:cs="Arial"/>
        </w:rPr>
      </w:pPr>
    </w:p>
    <w:p w:rsidR="00D200D0" w:rsidRDefault="00D200D0" w:rsidP="00D422C4">
      <w:pPr>
        <w:pStyle w:val="ListParagraph"/>
        <w:tabs>
          <w:tab w:val="left" w:pos="851"/>
        </w:tabs>
        <w:spacing w:line="480" w:lineRule="auto"/>
        <w:ind w:left="360"/>
        <w:jc w:val="both"/>
        <w:rPr>
          <w:rFonts w:ascii="Arial" w:hAnsi="Arial" w:cs="Arial"/>
        </w:rPr>
      </w:pPr>
    </w:p>
    <w:p w:rsidR="00D422C4" w:rsidRPr="005C4696" w:rsidRDefault="00016601" w:rsidP="005C4696">
      <w:pPr>
        <w:tabs>
          <w:tab w:val="left" w:pos="851"/>
        </w:tabs>
        <w:spacing w:line="480" w:lineRule="auto"/>
        <w:jc w:val="both"/>
        <w:rPr>
          <w:rFonts w:ascii="Arial" w:hAnsi="Arial" w:cs="Arial"/>
        </w:rPr>
      </w:pPr>
      <w:r w:rsidRPr="005C4696">
        <w:rPr>
          <w:rFonts w:ascii="Arial" w:hAnsi="Arial" w:cs="Arial"/>
          <w:i/>
        </w:rPr>
        <w:lastRenderedPageBreak/>
        <w:t>Lessons from foreign jurisprudence</w:t>
      </w:r>
    </w:p>
    <w:p w:rsidR="00E745EF" w:rsidRPr="00E745EF" w:rsidRDefault="00016601" w:rsidP="005143EA">
      <w:pPr>
        <w:pStyle w:val="ListParagraph"/>
        <w:numPr>
          <w:ilvl w:val="0"/>
          <w:numId w:val="25"/>
        </w:numPr>
        <w:tabs>
          <w:tab w:val="left" w:pos="851"/>
        </w:tabs>
        <w:spacing w:line="480" w:lineRule="auto"/>
        <w:ind w:left="0" w:firstLine="0"/>
        <w:jc w:val="both"/>
        <w:rPr>
          <w:rFonts w:ascii="Arial" w:hAnsi="Arial" w:cs="Arial"/>
        </w:rPr>
      </w:pPr>
      <w:r w:rsidRPr="00E745EF">
        <w:rPr>
          <w:rFonts w:ascii="Arial" w:eastAsia="Times New Roman" w:hAnsi="Arial" w:cs="Arial"/>
          <w:lang w:eastAsia="en-GB"/>
        </w:rPr>
        <w:t xml:space="preserve">A careful study of the cases from the jurisdictions surveyed makes plain that immunity from suit, be it </w:t>
      </w:r>
      <w:r w:rsidR="001D4B15" w:rsidRPr="00E745EF">
        <w:rPr>
          <w:rFonts w:ascii="Arial" w:eastAsia="Times New Roman" w:hAnsi="Arial" w:cs="Arial"/>
          <w:lang w:eastAsia="en-GB"/>
        </w:rPr>
        <w:t>for the judicial branch or the S</w:t>
      </w:r>
      <w:r w:rsidRPr="00E745EF">
        <w:rPr>
          <w:rFonts w:ascii="Arial" w:eastAsia="Times New Roman" w:hAnsi="Arial" w:cs="Arial"/>
          <w:lang w:eastAsia="en-GB"/>
        </w:rPr>
        <w:t>tate, is informed by public policy considerations</w:t>
      </w:r>
      <w:r w:rsidRPr="00D1028C">
        <w:rPr>
          <w:rStyle w:val="FootnoteReference"/>
          <w:rFonts w:ascii="Arial" w:eastAsia="Times New Roman" w:hAnsi="Arial" w:cs="Arial"/>
          <w:lang w:eastAsia="en-GB"/>
        </w:rPr>
        <w:footnoteReference w:id="28"/>
      </w:r>
      <w:r w:rsidRPr="00E745EF">
        <w:rPr>
          <w:rFonts w:ascii="Arial" w:eastAsia="Times New Roman" w:hAnsi="Arial" w:cs="Arial"/>
          <w:lang w:eastAsia="en-GB"/>
        </w:rPr>
        <w:t xml:space="preserve">. </w:t>
      </w:r>
      <w:r w:rsidR="00DF7846" w:rsidRPr="00E745EF">
        <w:rPr>
          <w:rFonts w:ascii="Arial" w:eastAsia="Times New Roman" w:hAnsi="Arial" w:cs="Arial"/>
          <w:lang w:eastAsia="en-GB"/>
        </w:rPr>
        <w:t xml:space="preserve">In </w:t>
      </w:r>
      <w:proofErr w:type="spellStart"/>
      <w:r w:rsidRPr="00E745EF">
        <w:rPr>
          <w:rFonts w:ascii="Arial" w:eastAsia="Times New Roman" w:hAnsi="Arial" w:cs="Arial"/>
          <w:i/>
          <w:lang w:eastAsia="en-GB"/>
        </w:rPr>
        <w:t>Kemmy</w:t>
      </w:r>
      <w:proofErr w:type="spellEnd"/>
      <w:r w:rsidRPr="00E745EF">
        <w:rPr>
          <w:rFonts w:ascii="Arial" w:eastAsia="Times New Roman" w:hAnsi="Arial" w:cs="Arial"/>
          <w:lang w:eastAsia="en-GB"/>
        </w:rPr>
        <w:t xml:space="preserve"> </w:t>
      </w:r>
      <w:r w:rsidR="00DF7846" w:rsidRPr="00E745EF">
        <w:rPr>
          <w:rFonts w:ascii="Arial" w:eastAsia="Times New Roman" w:hAnsi="Arial" w:cs="Arial"/>
          <w:lang w:eastAsia="en-GB"/>
        </w:rPr>
        <w:t>McMahon J wisely</w:t>
      </w:r>
      <w:r w:rsidRPr="00E745EF">
        <w:rPr>
          <w:rFonts w:ascii="Arial" w:eastAsia="Times New Roman" w:hAnsi="Arial" w:cs="Arial"/>
          <w:lang w:eastAsia="en-GB"/>
        </w:rPr>
        <w:t xml:space="preserve"> cautions against slavish reliance on foreign jurisprudence in determining the issue of State liability. That exercise must be guided, principally, by the country’s constitutional and statutory architecture.</w:t>
      </w:r>
    </w:p>
    <w:p w:rsidR="00E745EF" w:rsidRDefault="00E745EF" w:rsidP="00D34629">
      <w:pPr>
        <w:pStyle w:val="ListParagraph"/>
        <w:tabs>
          <w:tab w:val="left" w:pos="851"/>
        </w:tabs>
        <w:spacing w:line="480" w:lineRule="auto"/>
        <w:ind w:left="357"/>
        <w:jc w:val="both"/>
        <w:rPr>
          <w:rFonts w:ascii="Arial" w:hAnsi="Arial" w:cs="Arial"/>
        </w:rPr>
      </w:pPr>
    </w:p>
    <w:p w:rsidR="00016601" w:rsidRPr="00E745EF" w:rsidRDefault="00016601" w:rsidP="005143EA">
      <w:pPr>
        <w:pStyle w:val="ListParagraph"/>
        <w:numPr>
          <w:ilvl w:val="0"/>
          <w:numId w:val="25"/>
        </w:numPr>
        <w:tabs>
          <w:tab w:val="left" w:pos="851"/>
        </w:tabs>
        <w:spacing w:line="480" w:lineRule="auto"/>
        <w:ind w:left="0" w:firstLine="0"/>
        <w:jc w:val="both"/>
        <w:rPr>
          <w:rFonts w:ascii="Arial" w:hAnsi="Arial" w:cs="Arial"/>
        </w:rPr>
      </w:pPr>
      <w:r w:rsidRPr="00E745EF">
        <w:rPr>
          <w:rFonts w:ascii="Arial" w:eastAsia="Times New Roman" w:hAnsi="Arial" w:cs="Arial"/>
          <w:lang w:eastAsia="en-GB"/>
        </w:rPr>
        <w:t xml:space="preserve">That the absence of a right of appeal and a consequent right to apply for bail pending finalisation of the appeal was critical to the ratio of the majority in </w:t>
      </w:r>
      <w:proofErr w:type="spellStart"/>
      <w:r w:rsidR="00883A8C">
        <w:rPr>
          <w:rFonts w:ascii="Arial" w:eastAsia="Times New Roman" w:hAnsi="Arial" w:cs="Arial"/>
          <w:i/>
          <w:lang w:eastAsia="en-GB"/>
        </w:rPr>
        <w:t>Maharaj</w:t>
      </w:r>
      <w:proofErr w:type="spellEnd"/>
      <w:r w:rsidR="00883A8C">
        <w:rPr>
          <w:rFonts w:ascii="Arial" w:eastAsia="Times New Roman" w:hAnsi="Arial" w:cs="Arial"/>
          <w:i/>
          <w:lang w:eastAsia="en-GB"/>
        </w:rPr>
        <w:t xml:space="preserve"> </w:t>
      </w:r>
      <w:r w:rsidR="00EA4451">
        <w:rPr>
          <w:rFonts w:ascii="Arial" w:eastAsia="Times New Roman" w:hAnsi="Arial" w:cs="Arial"/>
          <w:lang w:eastAsia="en-GB"/>
        </w:rPr>
        <w:t xml:space="preserve">(No </w:t>
      </w:r>
      <w:r w:rsidR="00883A8C" w:rsidRPr="00EA4451">
        <w:rPr>
          <w:rFonts w:ascii="Arial" w:eastAsia="Times New Roman" w:hAnsi="Arial" w:cs="Arial"/>
          <w:lang w:eastAsia="en-GB"/>
        </w:rPr>
        <w:t>2)</w:t>
      </w:r>
      <w:r w:rsidRPr="00E745EF">
        <w:rPr>
          <w:rFonts w:ascii="Arial" w:eastAsia="Times New Roman" w:hAnsi="Arial" w:cs="Arial"/>
          <w:lang w:eastAsia="en-GB"/>
        </w:rPr>
        <w:t>, was recognised in later decisions of the Privy Council</w:t>
      </w:r>
      <w:r w:rsidRPr="00D1028C">
        <w:rPr>
          <w:rStyle w:val="FootnoteReference"/>
          <w:rFonts w:ascii="Arial" w:eastAsia="Times New Roman" w:hAnsi="Arial" w:cs="Arial"/>
          <w:lang w:eastAsia="en-GB"/>
        </w:rPr>
        <w:footnoteReference w:id="29"/>
      </w:r>
      <w:r w:rsidRPr="00E745EF">
        <w:rPr>
          <w:rFonts w:ascii="Arial" w:eastAsia="Times New Roman" w:hAnsi="Arial" w:cs="Arial"/>
          <w:lang w:eastAsia="en-GB"/>
        </w:rPr>
        <w:t>.</w:t>
      </w:r>
      <w:r w:rsidR="003B163A" w:rsidRPr="00E745EF">
        <w:rPr>
          <w:rFonts w:ascii="Arial" w:eastAsia="Times New Roman" w:hAnsi="Arial" w:cs="Arial"/>
          <w:lang w:eastAsia="en-GB"/>
        </w:rPr>
        <w:t xml:space="preserve"> </w:t>
      </w:r>
      <w:r w:rsidR="000D492C" w:rsidRPr="00E745EF">
        <w:rPr>
          <w:rFonts w:ascii="Arial" w:eastAsia="Times New Roman" w:hAnsi="Arial" w:cs="Arial"/>
          <w:lang w:eastAsia="en-GB"/>
        </w:rPr>
        <w:t xml:space="preserve">For example, </w:t>
      </w:r>
      <w:r w:rsidR="0076508D">
        <w:rPr>
          <w:rFonts w:ascii="Arial" w:eastAsia="Times New Roman" w:hAnsi="Arial" w:cs="Arial"/>
          <w:lang w:eastAsia="en-GB"/>
        </w:rPr>
        <w:t xml:space="preserve">Browne L </w:t>
      </w:r>
      <w:r w:rsidRPr="00E745EF">
        <w:rPr>
          <w:rFonts w:ascii="Arial" w:eastAsia="Times New Roman" w:hAnsi="Arial" w:cs="Arial"/>
          <w:lang w:eastAsia="en-GB"/>
        </w:rPr>
        <w:t xml:space="preserve">J observed </w:t>
      </w:r>
      <w:r w:rsidR="000D492C" w:rsidRPr="00E745EF">
        <w:rPr>
          <w:rFonts w:ascii="Arial" w:eastAsia="Times New Roman" w:hAnsi="Arial" w:cs="Arial"/>
          <w:lang w:eastAsia="en-GB"/>
        </w:rPr>
        <w:t xml:space="preserve">as follows </w:t>
      </w:r>
      <w:r w:rsidRPr="00E745EF">
        <w:rPr>
          <w:rFonts w:ascii="Arial" w:eastAsia="Times New Roman" w:hAnsi="Arial" w:cs="Arial"/>
          <w:lang w:eastAsia="en-GB"/>
        </w:rPr>
        <w:t xml:space="preserve">in </w:t>
      </w:r>
      <w:r w:rsidRPr="00E745EF">
        <w:rPr>
          <w:rFonts w:ascii="Arial" w:eastAsia="Times New Roman" w:hAnsi="Arial" w:cs="Arial"/>
          <w:i/>
          <w:lang w:eastAsia="en-GB"/>
        </w:rPr>
        <w:t>Independent Publishing Company</w:t>
      </w:r>
      <w:r w:rsidRPr="00E745EF">
        <w:rPr>
          <w:rFonts w:ascii="Arial" w:eastAsia="Times New Roman" w:hAnsi="Arial" w:cs="Arial"/>
          <w:lang w:eastAsia="en-GB"/>
        </w:rPr>
        <w:t>:</w:t>
      </w:r>
    </w:p>
    <w:p w:rsidR="00EA4451" w:rsidRDefault="00EA4451" w:rsidP="005C4696">
      <w:pPr>
        <w:spacing w:line="360" w:lineRule="auto"/>
        <w:ind w:left="1134"/>
        <w:jc w:val="both"/>
        <w:rPr>
          <w:rFonts w:ascii="Arial" w:eastAsia="Times New Roman" w:hAnsi="Arial" w:cs="Arial"/>
          <w:sz w:val="22"/>
          <w:szCs w:val="22"/>
          <w:lang w:eastAsia="en-GB"/>
        </w:rPr>
      </w:pPr>
    </w:p>
    <w:p w:rsidR="00016601" w:rsidRPr="005736F1" w:rsidRDefault="00016601" w:rsidP="005C4696">
      <w:pPr>
        <w:spacing w:line="360" w:lineRule="auto"/>
        <w:ind w:left="1134"/>
        <w:jc w:val="both"/>
        <w:rPr>
          <w:rFonts w:ascii="Arial" w:eastAsia="Times New Roman" w:hAnsi="Arial" w:cs="Arial"/>
          <w:color w:val="FF0000"/>
          <w:sz w:val="22"/>
          <w:szCs w:val="22"/>
          <w:lang w:eastAsia="en-GB"/>
        </w:rPr>
      </w:pPr>
      <w:r w:rsidRPr="005736F1">
        <w:rPr>
          <w:rFonts w:ascii="Arial" w:eastAsia="Times New Roman" w:hAnsi="Arial" w:cs="Arial"/>
          <w:sz w:val="22"/>
          <w:szCs w:val="22"/>
          <w:lang w:eastAsia="en-GB"/>
        </w:rPr>
        <w:t>‘In deciding whether someone’s section 4(a) ‘right not to be deprived [of their liberty] except by due process of law’ has been violated, it is the legal system as a whole which must be looked at, not merely one part of it’.</w:t>
      </w:r>
      <w:r w:rsidRPr="005736F1">
        <w:rPr>
          <w:rStyle w:val="FootnoteReference"/>
          <w:rFonts w:ascii="Arial" w:eastAsia="Times New Roman" w:hAnsi="Arial" w:cs="Arial"/>
          <w:sz w:val="22"/>
          <w:szCs w:val="22"/>
          <w:lang w:eastAsia="en-GB"/>
        </w:rPr>
        <w:footnoteReference w:id="30"/>
      </w:r>
      <w:r w:rsidRPr="005736F1">
        <w:rPr>
          <w:rFonts w:ascii="Arial" w:eastAsia="Times New Roman" w:hAnsi="Arial" w:cs="Arial"/>
          <w:sz w:val="22"/>
          <w:szCs w:val="22"/>
          <w:lang w:eastAsia="en-GB"/>
        </w:rPr>
        <w:t xml:space="preserve"> </w:t>
      </w:r>
    </w:p>
    <w:p w:rsidR="00016601" w:rsidRDefault="00016601" w:rsidP="005736F1">
      <w:pPr>
        <w:spacing w:line="480" w:lineRule="auto"/>
        <w:rPr>
          <w:rFonts w:ascii="Arial" w:hAnsi="Arial" w:cs="Arial"/>
          <w:i/>
        </w:rPr>
      </w:pPr>
    </w:p>
    <w:p w:rsidR="00E745EF" w:rsidRPr="00E745EF" w:rsidRDefault="00016601" w:rsidP="005143EA">
      <w:pPr>
        <w:pStyle w:val="ListParagraph"/>
        <w:numPr>
          <w:ilvl w:val="0"/>
          <w:numId w:val="25"/>
        </w:numPr>
        <w:tabs>
          <w:tab w:val="left" w:pos="851"/>
        </w:tabs>
        <w:spacing w:line="480" w:lineRule="auto"/>
        <w:ind w:left="0" w:firstLine="0"/>
        <w:jc w:val="both"/>
        <w:rPr>
          <w:rFonts w:ascii="Arial" w:hAnsi="Arial" w:cs="Arial"/>
        </w:rPr>
      </w:pPr>
      <w:r w:rsidRPr="00E745EF">
        <w:rPr>
          <w:rFonts w:ascii="Arial" w:eastAsia="Times New Roman" w:hAnsi="Arial" w:cs="Arial"/>
          <w:lang w:eastAsia="en-GB"/>
        </w:rPr>
        <w:t xml:space="preserve">In </w:t>
      </w:r>
      <w:proofErr w:type="spellStart"/>
      <w:r w:rsidR="00883A8C">
        <w:rPr>
          <w:rFonts w:ascii="Arial" w:eastAsia="Times New Roman" w:hAnsi="Arial" w:cs="Arial"/>
          <w:i/>
          <w:lang w:eastAsia="en-GB"/>
        </w:rPr>
        <w:t>Maharaj</w:t>
      </w:r>
      <w:proofErr w:type="spellEnd"/>
      <w:r w:rsidR="00883A8C">
        <w:rPr>
          <w:rFonts w:ascii="Arial" w:eastAsia="Times New Roman" w:hAnsi="Arial" w:cs="Arial"/>
          <w:i/>
          <w:lang w:eastAsia="en-GB"/>
        </w:rPr>
        <w:t xml:space="preserve"> </w:t>
      </w:r>
      <w:r w:rsidR="00EA4451">
        <w:rPr>
          <w:rFonts w:ascii="Arial" w:eastAsia="Times New Roman" w:hAnsi="Arial" w:cs="Arial"/>
          <w:lang w:eastAsia="en-GB"/>
        </w:rPr>
        <w:t xml:space="preserve">(No </w:t>
      </w:r>
      <w:r w:rsidR="00883A8C" w:rsidRPr="00EA4451">
        <w:rPr>
          <w:rFonts w:ascii="Arial" w:eastAsia="Times New Roman" w:hAnsi="Arial" w:cs="Arial"/>
          <w:lang w:eastAsia="en-GB"/>
        </w:rPr>
        <w:t>2)</w:t>
      </w:r>
      <w:r w:rsidRPr="00E745EF">
        <w:rPr>
          <w:rFonts w:ascii="Arial" w:eastAsia="Times New Roman" w:hAnsi="Arial" w:cs="Arial"/>
          <w:lang w:eastAsia="en-GB"/>
        </w:rPr>
        <w:t xml:space="preserve"> and </w:t>
      </w:r>
      <w:r w:rsidRPr="00E745EF">
        <w:rPr>
          <w:rFonts w:ascii="Arial" w:eastAsia="Times New Roman" w:hAnsi="Arial" w:cs="Arial"/>
          <w:i/>
          <w:lang w:eastAsia="en-GB"/>
        </w:rPr>
        <w:t>Chapman,</w:t>
      </w:r>
      <w:r w:rsidRPr="00E745EF">
        <w:rPr>
          <w:rFonts w:ascii="Arial" w:eastAsia="Times New Roman" w:hAnsi="Arial" w:cs="Arial"/>
          <w:lang w:eastAsia="en-GB"/>
        </w:rPr>
        <w:t xml:space="preserve"> the debate concerned possible liability of the State in respect of aberrant judicial conduct which, in Namibia, will never attract liability even for the judicial officer, unless the co</w:t>
      </w:r>
      <w:r w:rsidR="00C54565" w:rsidRPr="00E745EF">
        <w:rPr>
          <w:rFonts w:ascii="Arial" w:eastAsia="Times New Roman" w:hAnsi="Arial" w:cs="Arial"/>
          <w:lang w:eastAsia="en-GB"/>
        </w:rPr>
        <w:t xml:space="preserve">mmon law is changed. The common </w:t>
      </w:r>
      <w:r w:rsidRPr="00E745EF">
        <w:rPr>
          <w:rFonts w:ascii="Arial" w:eastAsia="Times New Roman" w:hAnsi="Arial" w:cs="Arial"/>
          <w:lang w:eastAsia="en-GB"/>
        </w:rPr>
        <w:t xml:space="preserve">law position has been validated in </w:t>
      </w:r>
      <w:proofErr w:type="spellStart"/>
      <w:r w:rsidRPr="00E745EF">
        <w:rPr>
          <w:rFonts w:ascii="Arial" w:eastAsia="Times New Roman" w:hAnsi="Arial" w:cs="Arial"/>
          <w:i/>
          <w:lang w:eastAsia="en-GB"/>
        </w:rPr>
        <w:t>Gurirab</w:t>
      </w:r>
      <w:proofErr w:type="spellEnd"/>
      <w:r w:rsidRPr="00E745EF">
        <w:rPr>
          <w:rFonts w:ascii="Arial" w:eastAsia="Times New Roman" w:hAnsi="Arial" w:cs="Arial"/>
          <w:lang w:eastAsia="en-GB"/>
        </w:rPr>
        <w:t>.</w:t>
      </w:r>
    </w:p>
    <w:p w:rsidR="00E745EF" w:rsidRDefault="00E745EF" w:rsidP="00E745EF">
      <w:pPr>
        <w:pStyle w:val="ListParagraph"/>
        <w:tabs>
          <w:tab w:val="left" w:pos="851"/>
        </w:tabs>
        <w:spacing w:line="480" w:lineRule="auto"/>
        <w:ind w:left="360"/>
        <w:jc w:val="both"/>
        <w:rPr>
          <w:rFonts w:ascii="Arial" w:hAnsi="Arial" w:cs="Arial"/>
        </w:rPr>
      </w:pPr>
    </w:p>
    <w:p w:rsidR="00E745EF" w:rsidRDefault="00016601" w:rsidP="005143EA">
      <w:pPr>
        <w:pStyle w:val="ListParagraph"/>
        <w:numPr>
          <w:ilvl w:val="0"/>
          <w:numId w:val="25"/>
        </w:numPr>
        <w:tabs>
          <w:tab w:val="left" w:pos="851"/>
        </w:tabs>
        <w:spacing w:line="480" w:lineRule="auto"/>
        <w:ind w:left="0" w:firstLine="0"/>
        <w:jc w:val="both"/>
        <w:rPr>
          <w:rFonts w:ascii="Arial" w:hAnsi="Arial" w:cs="Arial"/>
        </w:rPr>
      </w:pPr>
      <w:r w:rsidRPr="00E745EF">
        <w:rPr>
          <w:rFonts w:ascii="Arial" w:hAnsi="Arial" w:cs="Arial"/>
        </w:rPr>
        <w:lastRenderedPageBreak/>
        <w:t xml:space="preserve">It was recognised by the majority in </w:t>
      </w:r>
      <w:proofErr w:type="spellStart"/>
      <w:r w:rsidR="00EA4451">
        <w:rPr>
          <w:rFonts w:ascii="Arial" w:hAnsi="Arial" w:cs="Arial"/>
          <w:i/>
        </w:rPr>
        <w:t>Maharaj</w:t>
      </w:r>
      <w:proofErr w:type="spellEnd"/>
      <w:r w:rsidR="00EA4451">
        <w:rPr>
          <w:rFonts w:ascii="Arial" w:hAnsi="Arial" w:cs="Arial"/>
          <w:i/>
        </w:rPr>
        <w:t xml:space="preserve"> </w:t>
      </w:r>
      <w:r w:rsidR="00EA4451" w:rsidRPr="00EA4451">
        <w:rPr>
          <w:rFonts w:ascii="Arial" w:hAnsi="Arial" w:cs="Arial"/>
        </w:rPr>
        <w:t xml:space="preserve">(No </w:t>
      </w:r>
      <w:r w:rsidR="00883A8C" w:rsidRPr="00EA4451">
        <w:rPr>
          <w:rFonts w:ascii="Arial" w:hAnsi="Arial" w:cs="Arial"/>
        </w:rPr>
        <w:t>2)</w:t>
      </w:r>
      <w:r w:rsidRPr="00E745EF">
        <w:rPr>
          <w:rFonts w:ascii="Arial" w:hAnsi="Arial" w:cs="Arial"/>
        </w:rPr>
        <w:t xml:space="preserve"> at p</w:t>
      </w:r>
      <w:r w:rsidR="00E20776" w:rsidRPr="00E745EF">
        <w:rPr>
          <w:rFonts w:ascii="Arial" w:hAnsi="Arial" w:cs="Arial"/>
        </w:rPr>
        <w:t xml:space="preserve"> 67</w:t>
      </w:r>
      <w:r w:rsidR="009273CE">
        <w:rPr>
          <w:rFonts w:ascii="Arial" w:hAnsi="Arial" w:cs="Arial"/>
        </w:rPr>
        <w:t>3 that the ju</w:t>
      </w:r>
      <w:r w:rsidRPr="00E745EF">
        <w:rPr>
          <w:rFonts w:ascii="Arial" w:hAnsi="Arial" w:cs="Arial"/>
        </w:rPr>
        <w:t>dge’s failure to observe the claimant’s right to a fair trial could have been ‘inadvertent’. Now</w:t>
      </w:r>
      <w:r w:rsidR="000D492C" w:rsidRPr="00E745EF">
        <w:rPr>
          <w:rFonts w:ascii="Arial" w:hAnsi="Arial" w:cs="Arial"/>
        </w:rPr>
        <w:t>,</w:t>
      </w:r>
      <w:r w:rsidRPr="00E745EF">
        <w:rPr>
          <w:rFonts w:ascii="Arial" w:hAnsi="Arial" w:cs="Arial"/>
        </w:rPr>
        <w:t xml:space="preserve"> that kind of wrongdoing by a judicial officer cannot ever found liability in Namibia as </w:t>
      </w:r>
      <w:proofErr w:type="spellStart"/>
      <w:r w:rsidRPr="00E745EF">
        <w:rPr>
          <w:rFonts w:ascii="Arial" w:hAnsi="Arial" w:cs="Arial"/>
          <w:i/>
        </w:rPr>
        <w:t>Gurirab</w:t>
      </w:r>
      <w:proofErr w:type="spellEnd"/>
      <w:r w:rsidRPr="00E745EF">
        <w:rPr>
          <w:rFonts w:ascii="Arial" w:hAnsi="Arial" w:cs="Arial"/>
        </w:rPr>
        <w:t xml:space="preserve"> demonstrates. </w:t>
      </w:r>
    </w:p>
    <w:p w:rsidR="00E745EF" w:rsidRPr="0076508D" w:rsidRDefault="00E745EF" w:rsidP="0076508D">
      <w:pPr>
        <w:spacing w:line="480" w:lineRule="auto"/>
        <w:rPr>
          <w:rFonts w:ascii="Arial" w:hAnsi="Arial" w:cs="Arial"/>
        </w:rPr>
      </w:pPr>
    </w:p>
    <w:p w:rsidR="00016601" w:rsidRPr="00E745EF" w:rsidRDefault="00016601" w:rsidP="005143EA">
      <w:pPr>
        <w:pStyle w:val="ListParagraph"/>
        <w:numPr>
          <w:ilvl w:val="0"/>
          <w:numId w:val="25"/>
        </w:numPr>
        <w:tabs>
          <w:tab w:val="left" w:pos="851"/>
        </w:tabs>
        <w:spacing w:line="480" w:lineRule="auto"/>
        <w:ind w:left="0" w:firstLine="0"/>
        <w:jc w:val="both"/>
        <w:rPr>
          <w:rFonts w:ascii="Arial" w:hAnsi="Arial" w:cs="Arial"/>
        </w:rPr>
      </w:pPr>
      <w:r w:rsidRPr="00E745EF">
        <w:rPr>
          <w:rFonts w:ascii="Arial" w:hAnsi="Arial" w:cs="Arial"/>
        </w:rPr>
        <w:t xml:space="preserve">The approach of the majority in </w:t>
      </w:r>
      <w:proofErr w:type="spellStart"/>
      <w:r w:rsidR="00883A8C">
        <w:rPr>
          <w:rFonts w:ascii="Arial" w:hAnsi="Arial" w:cs="Arial"/>
          <w:i/>
        </w:rPr>
        <w:t>Maharaj</w:t>
      </w:r>
      <w:proofErr w:type="spellEnd"/>
      <w:r w:rsidR="00883A8C">
        <w:rPr>
          <w:rFonts w:ascii="Arial" w:hAnsi="Arial" w:cs="Arial"/>
          <w:i/>
        </w:rPr>
        <w:t xml:space="preserve"> </w:t>
      </w:r>
      <w:r w:rsidR="00EA4451">
        <w:rPr>
          <w:rFonts w:ascii="Arial" w:hAnsi="Arial" w:cs="Arial"/>
        </w:rPr>
        <w:t xml:space="preserve">(No </w:t>
      </w:r>
      <w:r w:rsidR="00883A8C" w:rsidRPr="00EA4451">
        <w:rPr>
          <w:rFonts w:ascii="Arial" w:hAnsi="Arial" w:cs="Arial"/>
        </w:rPr>
        <w:t>2)</w:t>
      </w:r>
      <w:r w:rsidRPr="00E745EF">
        <w:rPr>
          <w:rFonts w:ascii="Arial" w:hAnsi="Arial" w:cs="Arial"/>
        </w:rPr>
        <w:t xml:space="preserve"> was relied on by the minority in </w:t>
      </w:r>
      <w:r w:rsidRPr="00E745EF">
        <w:rPr>
          <w:rFonts w:ascii="Arial" w:hAnsi="Arial" w:cs="Arial"/>
          <w:i/>
        </w:rPr>
        <w:t>Chapman</w:t>
      </w:r>
      <w:r w:rsidRPr="00E745EF">
        <w:rPr>
          <w:rFonts w:ascii="Arial" w:hAnsi="Arial" w:cs="Arial"/>
        </w:rPr>
        <w:t>. Elias CJ</w:t>
      </w:r>
      <w:r w:rsidRPr="00D1028C">
        <w:rPr>
          <w:rStyle w:val="FootnoteReference"/>
          <w:rFonts w:ascii="Arial" w:hAnsi="Arial" w:cs="Arial"/>
        </w:rPr>
        <w:footnoteReference w:id="31"/>
      </w:r>
      <w:r w:rsidRPr="00E745EF">
        <w:rPr>
          <w:rFonts w:ascii="Arial" w:hAnsi="Arial" w:cs="Arial"/>
        </w:rPr>
        <w:t xml:space="preserve"> for the minority in </w:t>
      </w:r>
      <w:r w:rsidRPr="00E745EF">
        <w:rPr>
          <w:rFonts w:ascii="Arial" w:hAnsi="Arial" w:cs="Arial"/>
          <w:i/>
        </w:rPr>
        <w:t>Chapman</w:t>
      </w:r>
      <w:r w:rsidR="00FE345E">
        <w:rPr>
          <w:rFonts w:ascii="Arial" w:hAnsi="Arial" w:cs="Arial"/>
        </w:rPr>
        <w:t xml:space="preserve"> (para 93</w:t>
      </w:r>
      <w:r w:rsidRPr="00E745EF">
        <w:rPr>
          <w:rFonts w:ascii="Arial" w:hAnsi="Arial" w:cs="Arial"/>
        </w:rPr>
        <w:t>), accurately captures what was at issue. The learned Chief Justice wrote:</w:t>
      </w:r>
    </w:p>
    <w:p w:rsidR="00EA4451" w:rsidRDefault="00EA4451" w:rsidP="005736F1">
      <w:pPr>
        <w:pStyle w:val="PlainText"/>
        <w:spacing w:line="360" w:lineRule="auto"/>
        <w:ind w:left="1134"/>
        <w:jc w:val="both"/>
        <w:rPr>
          <w:rFonts w:ascii="Arial" w:hAnsi="Arial" w:cs="Arial"/>
          <w:szCs w:val="22"/>
        </w:rPr>
      </w:pPr>
    </w:p>
    <w:p w:rsidR="00016601" w:rsidRPr="005736F1" w:rsidRDefault="00EA4451" w:rsidP="005736F1">
      <w:pPr>
        <w:pStyle w:val="PlainText"/>
        <w:spacing w:line="360" w:lineRule="auto"/>
        <w:ind w:left="1134"/>
        <w:jc w:val="both"/>
        <w:rPr>
          <w:rFonts w:ascii="Arial" w:hAnsi="Arial" w:cs="Arial"/>
          <w:szCs w:val="22"/>
        </w:rPr>
      </w:pPr>
      <w:r>
        <w:rPr>
          <w:rFonts w:ascii="Arial" w:hAnsi="Arial" w:cs="Arial"/>
          <w:szCs w:val="22"/>
        </w:rPr>
        <w:t>‘</w:t>
      </w:r>
      <w:r w:rsidR="00016601" w:rsidRPr="005736F1">
        <w:rPr>
          <w:rFonts w:ascii="Arial" w:hAnsi="Arial" w:cs="Arial"/>
          <w:szCs w:val="22"/>
        </w:rPr>
        <w:t xml:space="preserve">In </w:t>
      </w:r>
      <w:proofErr w:type="spellStart"/>
      <w:r w:rsidR="00016601" w:rsidRPr="00F5615C">
        <w:rPr>
          <w:rFonts w:ascii="Arial" w:hAnsi="Arial" w:cs="Arial"/>
          <w:i/>
          <w:szCs w:val="22"/>
        </w:rPr>
        <w:t>Maharaj</w:t>
      </w:r>
      <w:proofErr w:type="spellEnd"/>
      <w:r w:rsidR="00016601" w:rsidRPr="005736F1">
        <w:rPr>
          <w:rFonts w:ascii="Arial" w:hAnsi="Arial" w:cs="Arial"/>
          <w:szCs w:val="22"/>
        </w:rPr>
        <w:t>, the damages remedy was appropriate because correction on appeal (except through special petition of the Privy Council) was not available within the legal system of Trinidad and Toba</w:t>
      </w:r>
      <w:r w:rsidR="009661F4">
        <w:rPr>
          <w:rFonts w:ascii="Arial" w:hAnsi="Arial" w:cs="Arial"/>
          <w:szCs w:val="22"/>
        </w:rPr>
        <w:t xml:space="preserve">go. In respect of the </w:t>
      </w:r>
      <w:r w:rsidR="009661F4" w:rsidRPr="00E36B4F">
        <w:rPr>
          <w:rFonts w:ascii="Arial" w:hAnsi="Arial" w:cs="Arial"/>
          <w:szCs w:val="22"/>
        </w:rPr>
        <w:t>appellant</w:t>
      </w:r>
      <w:r w:rsidR="00016601" w:rsidRPr="00E36B4F">
        <w:rPr>
          <w:rFonts w:ascii="Arial" w:hAnsi="Arial" w:cs="Arial"/>
          <w:szCs w:val="22"/>
        </w:rPr>
        <w:t>s</w:t>
      </w:r>
      <w:r w:rsidR="00016601" w:rsidRPr="005736F1">
        <w:rPr>
          <w:rFonts w:ascii="Arial" w:hAnsi="Arial" w:cs="Arial"/>
          <w:szCs w:val="22"/>
        </w:rPr>
        <w:t xml:space="preserve"> subject to the </w:t>
      </w:r>
      <w:r w:rsidR="00016601" w:rsidRPr="005736F1">
        <w:rPr>
          <w:rFonts w:ascii="Arial" w:hAnsi="Arial" w:cs="Arial"/>
          <w:i/>
          <w:szCs w:val="22"/>
        </w:rPr>
        <w:t>Taito</w:t>
      </w:r>
      <w:r w:rsidR="00F5615C">
        <w:rPr>
          <w:rFonts w:ascii="Arial" w:hAnsi="Arial" w:cs="Arial"/>
          <w:szCs w:val="22"/>
        </w:rPr>
        <w:t xml:space="preserve"> procedures (</w:t>
      </w:r>
      <w:proofErr w:type="spellStart"/>
      <w:r w:rsidR="00F5615C">
        <w:rPr>
          <w:rFonts w:ascii="Arial" w:hAnsi="Arial" w:cs="Arial"/>
          <w:szCs w:val="22"/>
        </w:rPr>
        <w:t>e</w:t>
      </w:r>
      <w:r w:rsidR="00016601" w:rsidRPr="005736F1">
        <w:rPr>
          <w:rFonts w:ascii="Arial" w:hAnsi="Arial" w:cs="Arial"/>
          <w:szCs w:val="22"/>
        </w:rPr>
        <w:t>g</w:t>
      </w:r>
      <w:proofErr w:type="spellEnd"/>
      <w:r w:rsidR="00016601" w:rsidRPr="005736F1">
        <w:rPr>
          <w:rFonts w:ascii="Arial" w:hAnsi="Arial" w:cs="Arial"/>
          <w:szCs w:val="22"/>
        </w:rPr>
        <w:t xml:space="preserve"> Mr Chapman), rights of appeal and fundamental natural justice were held by the Privy Council to have been effectively denied by the judici</w:t>
      </w:r>
      <w:r>
        <w:rPr>
          <w:rFonts w:ascii="Arial" w:hAnsi="Arial" w:cs="Arial"/>
          <w:szCs w:val="22"/>
        </w:rPr>
        <w:t>ally-adopted processes followed</w:t>
      </w:r>
      <w:r w:rsidR="00016601" w:rsidRPr="005736F1">
        <w:rPr>
          <w:rFonts w:ascii="Arial" w:hAnsi="Arial" w:cs="Arial"/>
          <w:szCs w:val="22"/>
        </w:rPr>
        <w:t>.</w:t>
      </w:r>
      <w:r>
        <w:rPr>
          <w:rFonts w:ascii="Arial" w:hAnsi="Arial" w:cs="Arial"/>
          <w:szCs w:val="22"/>
        </w:rPr>
        <w:t>’</w:t>
      </w:r>
    </w:p>
    <w:p w:rsidR="00016601" w:rsidRDefault="00016601" w:rsidP="00596E69">
      <w:pPr>
        <w:pStyle w:val="PlainText"/>
        <w:spacing w:line="480" w:lineRule="auto"/>
        <w:jc w:val="both"/>
        <w:rPr>
          <w:rFonts w:ascii="Arial" w:hAnsi="Arial" w:cs="Arial"/>
          <w:sz w:val="24"/>
          <w:szCs w:val="24"/>
        </w:rPr>
      </w:pPr>
    </w:p>
    <w:p w:rsidR="00E745EF" w:rsidRDefault="00016601" w:rsidP="005143EA">
      <w:pPr>
        <w:pStyle w:val="ListParagraph"/>
        <w:numPr>
          <w:ilvl w:val="0"/>
          <w:numId w:val="25"/>
        </w:numPr>
        <w:tabs>
          <w:tab w:val="left" w:pos="851"/>
        </w:tabs>
        <w:spacing w:line="480" w:lineRule="auto"/>
        <w:ind w:left="0" w:firstLine="0"/>
        <w:jc w:val="both"/>
        <w:rPr>
          <w:rFonts w:ascii="Arial" w:hAnsi="Arial" w:cs="Arial"/>
        </w:rPr>
      </w:pPr>
      <w:r w:rsidRPr="00E745EF">
        <w:rPr>
          <w:rFonts w:ascii="Arial" w:hAnsi="Arial" w:cs="Arial"/>
        </w:rPr>
        <w:t>Si</w:t>
      </w:r>
      <w:r w:rsidR="00D432AA" w:rsidRPr="00E745EF">
        <w:rPr>
          <w:rFonts w:ascii="Arial" w:hAnsi="Arial" w:cs="Arial"/>
        </w:rPr>
        <w:t>gnificantly,</w:t>
      </w:r>
      <w:r w:rsidRPr="00E745EF">
        <w:rPr>
          <w:rFonts w:ascii="Arial" w:hAnsi="Arial" w:cs="Arial"/>
        </w:rPr>
        <w:t xml:space="preserve"> in </w:t>
      </w:r>
      <w:r w:rsidRPr="00E745EF">
        <w:rPr>
          <w:rFonts w:ascii="Arial" w:hAnsi="Arial" w:cs="Arial"/>
          <w:i/>
        </w:rPr>
        <w:t>Chapman</w:t>
      </w:r>
      <w:r w:rsidRPr="00E745EF">
        <w:rPr>
          <w:rFonts w:ascii="Arial" w:hAnsi="Arial" w:cs="Arial"/>
        </w:rPr>
        <w:t xml:space="preserve"> the minority (on which great reliance is placed by Mr </w:t>
      </w:r>
      <w:proofErr w:type="spellStart"/>
      <w:r w:rsidRPr="00E745EF">
        <w:rPr>
          <w:rFonts w:ascii="Arial" w:hAnsi="Arial" w:cs="Arial"/>
        </w:rPr>
        <w:t>Tötemeyer</w:t>
      </w:r>
      <w:proofErr w:type="spellEnd"/>
      <w:r w:rsidRPr="00E745EF">
        <w:rPr>
          <w:rFonts w:ascii="Arial" w:hAnsi="Arial" w:cs="Arial"/>
        </w:rPr>
        <w:t xml:space="preserve"> for the appellant) was prepared to base State liability on a set of facts which in Namibia would never found liability for the judicial branch’s violation of guaranteed constitutional rights. That is so because Mr Chapman’s cause of action for State liability arose because what was previously an accepted and legitimate criminal process was found in a later judgment of a superior court to be unconstitutional</w:t>
      </w:r>
      <w:r w:rsidRPr="00D1028C">
        <w:rPr>
          <w:rStyle w:val="FootnoteReference"/>
          <w:rFonts w:ascii="Arial" w:hAnsi="Arial" w:cs="Arial"/>
        </w:rPr>
        <w:footnoteReference w:id="32"/>
      </w:r>
      <w:r w:rsidRPr="00E745EF">
        <w:rPr>
          <w:rFonts w:ascii="Arial" w:hAnsi="Arial" w:cs="Arial"/>
        </w:rPr>
        <w:t xml:space="preserve">. It was common ground between the parties that Mr Chapman’s appeal against his conviction and sentence (later reversed on appeal and founding </w:t>
      </w:r>
      <w:r w:rsidRPr="00E745EF">
        <w:rPr>
          <w:rFonts w:ascii="Arial" w:hAnsi="Arial" w:cs="Arial"/>
        </w:rPr>
        <w:lastRenderedPageBreak/>
        <w:t>his claim for constitutional damages against the State) was denied because of the then existing statutory scheme.</w:t>
      </w:r>
    </w:p>
    <w:p w:rsidR="00E745EF" w:rsidRDefault="00E745EF" w:rsidP="00E745EF">
      <w:pPr>
        <w:pStyle w:val="ListParagraph"/>
        <w:tabs>
          <w:tab w:val="left" w:pos="851"/>
        </w:tabs>
        <w:spacing w:line="480" w:lineRule="auto"/>
        <w:ind w:left="360"/>
        <w:jc w:val="both"/>
        <w:rPr>
          <w:rFonts w:ascii="Arial" w:hAnsi="Arial" w:cs="Arial"/>
        </w:rPr>
      </w:pPr>
    </w:p>
    <w:p w:rsidR="00016601" w:rsidRPr="00E745EF" w:rsidRDefault="00016601" w:rsidP="005143EA">
      <w:pPr>
        <w:pStyle w:val="ListParagraph"/>
        <w:numPr>
          <w:ilvl w:val="0"/>
          <w:numId w:val="25"/>
        </w:numPr>
        <w:tabs>
          <w:tab w:val="left" w:pos="851"/>
        </w:tabs>
        <w:spacing w:line="480" w:lineRule="auto"/>
        <w:ind w:left="0" w:firstLine="0"/>
        <w:jc w:val="both"/>
        <w:rPr>
          <w:rFonts w:ascii="Arial" w:hAnsi="Arial" w:cs="Arial"/>
        </w:rPr>
      </w:pPr>
      <w:r w:rsidRPr="00E745EF">
        <w:rPr>
          <w:rFonts w:ascii="Arial" w:hAnsi="Arial" w:cs="Arial"/>
        </w:rPr>
        <w:t xml:space="preserve">It is important therefore to </w:t>
      </w:r>
      <w:r w:rsidR="00D432AA" w:rsidRPr="00E745EF">
        <w:rPr>
          <w:rFonts w:ascii="Arial" w:hAnsi="Arial" w:cs="Arial"/>
        </w:rPr>
        <w:t>properly understand</w:t>
      </w:r>
      <w:r w:rsidRPr="00E745EF">
        <w:rPr>
          <w:rFonts w:ascii="Arial" w:hAnsi="Arial" w:cs="Arial"/>
        </w:rPr>
        <w:t xml:space="preserve"> the basis on which State liability was contended for in </w:t>
      </w:r>
      <w:r w:rsidRPr="00E745EF">
        <w:rPr>
          <w:rFonts w:ascii="Arial" w:hAnsi="Arial" w:cs="Arial"/>
          <w:i/>
        </w:rPr>
        <w:t>Chapman</w:t>
      </w:r>
      <w:r w:rsidRPr="00E745EF">
        <w:rPr>
          <w:rFonts w:ascii="Arial" w:hAnsi="Arial" w:cs="Arial"/>
        </w:rPr>
        <w:t xml:space="preserve"> to </w:t>
      </w:r>
      <w:r w:rsidR="00D432AA" w:rsidRPr="00E745EF">
        <w:rPr>
          <w:rFonts w:ascii="Arial" w:hAnsi="Arial" w:cs="Arial"/>
        </w:rPr>
        <w:t xml:space="preserve">fully </w:t>
      </w:r>
      <w:r w:rsidRPr="00E745EF">
        <w:rPr>
          <w:rFonts w:ascii="Arial" w:hAnsi="Arial" w:cs="Arial"/>
        </w:rPr>
        <w:t xml:space="preserve">appreciate why the majority rejected it, and why the minority’s approach does not resonate with Namibia’s constitutional scheme. I can do no better than repeat the words of Elias CJ in </w:t>
      </w:r>
      <w:r w:rsidRPr="00E745EF">
        <w:rPr>
          <w:rFonts w:ascii="Arial" w:hAnsi="Arial" w:cs="Arial"/>
          <w:i/>
        </w:rPr>
        <w:t>Chapman</w:t>
      </w:r>
      <w:r w:rsidRPr="00E745EF">
        <w:rPr>
          <w:rFonts w:ascii="Arial" w:hAnsi="Arial" w:cs="Arial"/>
        </w:rPr>
        <w:t xml:space="preserve"> para 15:</w:t>
      </w:r>
    </w:p>
    <w:p w:rsidR="00016601" w:rsidRPr="005736F1" w:rsidRDefault="00016601" w:rsidP="005736F1">
      <w:pPr>
        <w:pStyle w:val="PlainText"/>
        <w:spacing w:line="360" w:lineRule="auto"/>
        <w:jc w:val="both"/>
        <w:rPr>
          <w:rFonts w:ascii="Arial" w:hAnsi="Arial" w:cs="Arial"/>
          <w:szCs w:val="22"/>
        </w:rPr>
      </w:pPr>
    </w:p>
    <w:p w:rsidR="00016601" w:rsidRPr="005736F1" w:rsidRDefault="00BB2736" w:rsidP="005736F1">
      <w:pPr>
        <w:pStyle w:val="PlainText"/>
        <w:spacing w:line="360" w:lineRule="auto"/>
        <w:ind w:left="1134"/>
        <w:jc w:val="both"/>
        <w:rPr>
          <w:rFonts w:ascii="Arial" w:hAnsi="Arial" w:cs="Arial"/>
          <w:szCs w:val="22"/>
        </w:rPr>
      </w:pPr>
      <w:r>
        <w:rPr>
          <w:rFonts w:ascii="Arial" w:hAnsi="Arial" w:cs="Arial"/>
          <w:szCs w:val="22"/>
        </w:rPr>
        <w:t>‘</w:t>
      </w:r>
      <w:r w:rsidR="00016601" w:rsidRPr="005736F1">
        <w:rPr>
          <w:rFonts w:ascii="Arial" w:hAnsi="Arial" w:cs="Arial"/>
          <w:szCs w:val="22"/>
        </w:rPr>
        <w:t xml:space="preserve">On the basis determined by the Privy Council in </w:t>
      </w:r>
      <w:r w:rsidR="00016601" w:rsidRPr="005736F1">
        <w:rPr>
          <w:rFonts w:ascii="Arial" w:hAnsi="Arial" w:cs="Arial"/>
          <w:i/>
          <w:szCs w:val="22"/>
        </w:rPr>
        <w:t>R v Taito</w:t>
      </w:r>
      <w:r w:rsidR="00016601" w:rsidRPr="005736F1">
        <w:rPr>
          <w:rStyle w:val="FootnoteReference"/>
          <w:rFonts w:ascii="Arial" w:hAnsi="Arial" w:cs="Arial"/>
          <w:szCs w:val="22"/>
        </w:rPr>
        <w:footnoteReference w:id="33"/>
      </w:r>
      <w:r w:rsidR="00016601" w:rsidRPr="005736F1">
        <w:rPr>
          <w:rFonts w:ascii="Arial" w:hAnsi="Arial" w:cs="Arial"/>
          <w:szCs w:val="22"/>
        </w:rPr>
        <w:t xml:space="preserve">, it seems well arguable that Mervyn Chapman was denied both the rights to appeal and the right to the observance of the principles of natural justice when the Court of Appeal in October 2000, in accordance with its then practice in criminal appeals, refused him legal aid and, in consequence, dismissed on an </w:t>
      </w:r>
      <w:r w:rsidR="00016601" w:rsidRPr="005736F1">
        <w:rPr>
          <w:rFonts w:ascii="Arial" w:hAnsi="Arial" w:cs="Arial"/>
          <w:i/>
          <w:szCs w:val="22"/>
        </w:rPr>
        <w:t>ex parte</w:t>
      </w:r>
      <w:r w:rsidR="00016601" w:rsidRPr="005736F1">
        <w:rPr>
          <w:rFonts w:ascii="Arial" w:hAnsi="Arial" w:cs="Arial"/>
          <w:szCs w:val="22"/>
        </w:rPr>
        <w:t xml:space="preserve"> basis his appeal against convictions on four offences of se</w:t>
      </w:r>
      <w:r>
        <w:rPr>
          <w:rFonts w:ascii="Arial" w:hAnsi="Arial" w:cs="Arial"/>
          <w:szCs w:val="22"/>
        </w:rPr>
        <w:t>xual violation and indecencies.’</w:t>
      </w:r>
    </w:p>
    <w:p w:rsidR="00016601" w:rsidRDefault="00016601" w:rsidP="00B50588">
      <w:pPr>
        <w:pStyle w:val="PlainText"/>
        <w:spacing w:line="480" w:lineRule="auto"/>
        <w:jc w:val="both"/>
        <w:rPr>
          <w:rFonts w:ascii="Arial" w:hAnsi="Arial" w:cs="Arial"/>
          <w:szCs w:val="22"/>
        </w:rPr>
      </w:pPr>
    </w:p>
    <w:p w:rsidR="00E745EF" w:rsidRDefault="00016601" w:rsidP="005143EA">
      <w:pPr>
        <w:pStyle w:val="ListParagraph"/>
        <w:numPr>
          <w:ilvl w:val="0"/>
          <w:numId w:val="25"/>
        </w:numPr>
        <w:tabs>
          <w:tab w:val="left" w:pos="851"/>
        </w:tabs>
        <w:spacing w:line="480" w:lineRule="auto"/>
        <w:ind w:left="0" w:firstLine="0"/>
        <w:jc w:val="both"/>
        <w:rPr>
          <w:rFonts w:ascii="Arial" w:hAnsi="Arial" w:cs="Arial"/>
        </w:rPr>
      </w:pPr>
      <w:r w:rsidRPr="00E745EF">
        <w:rPr>
          <w:rFonts w:ascii="Arial" w:hAnsi="Arial" w:cs="Arial"/>
        </w:rPr>
        <w:t xml:space="preserve">The approach of the minority in </w:t>
      </w:r>
      <w:r w:rsidRPr="00E745EF">
        <w:rPr>
          <w:rFonts w:ascii="Arial" w:hAnsi="Arial" w:cs="Arial"/>
          <w:i/>
        </w:rPr>
        <w:t>Chapman</w:t>
      </w:r>
      <w:r w:rsidRPr="00E745EF">
        <w:rPr>
          <w:rFonts w:ascii="Arial" w:hAnsi="Arial" w:cs="Arial"/>
        </w:rPr>
        <w:t xml:space="preserve"> therefore cannot be persuasive authority in Namibia because of its preparedness to discard the long-s</w:t>
      </w:r>
      <w:r w:rsidR="009273CE">
        <w:rPr>
          <w:rFonts w:ascii="Arial" w:hAnsi="Arial" w:cs="Arial"/>
        </w:rPr>
        <w:t>tanding common law immunity of j</w:t>
      </w:r>
      <w:r w:rsidRPr="00E745EF">
        <w:rPr>
          <w:rFonts w:ascii="Arial" w:hAnsi="Arial" w:cs="Arial"/>
        </w:rPr>
        <w:t>udges ‘the scope of which may indeed require reconsideration for conformity with the New Zealand Bill of Rights Act in a case where it is put in issue’.</w:t>
      </w:r>
      <w:r w:rsidRPr="00D1028C">
        <w:rPr>
          <w:rStyle w:val="FootnoteReference"/>
          <w:rFonts w:ascii="Arial" w:hAnsi="Arial" w:cs="Arial"/>
        </w:rPr>
        <w:footnoteReference w:id="34"/>
      </w:r>
      <w:r w:rsidRPr="00E745EF">
        <w:rPr>
          <w:rFonts w:ascii="Arial" w:hAnsi="Arial" w:cs="Arial"/>
        </w:rPr>
        <w:t xml:space="preserve"> That, of course, does not accord with </w:t>
      </w:r>
      <w:proofErr w:type="spellStart"/>
      <w:r w:rsidRPr="00E745EF">
        <w:rPr>
          <w:rFonts w:ascii="Arial" w:hAnsi="Arial" w:cs="Arial"/>
          <w:i/>
        </w:rPr>
        <w:t>Gurirab</w:t>
      </w:r>
      <w:proofErr w:type="spellEnd"/>
      <w:r w:rsidRPr="00E745EF">
        <w:rPr>
          <w:rFonts w:ascii="Arial" w:hAnsi="Arial" w:cs="Arial"/>
          <w:i/>
        </w:rPr>
        <w:t>.</w:t>
      </w:r>
      <w:r w:rsidRPr="00E745EF">
        <w:rPr>
          <w:rFonts w:ascii="Arial" w:hAnsi="Arial" w:cs="Arial"/>
        </w:rPr>
        <w:t xml:space="preserve"> </w:t>
      </w:r>
    </w:p>
    <w:p w:rsidR="00E745EF" w:rsidRDefault="00E745EF" w:rsidP="00E745EF">
      <w:pPr>
        <w:pStyle w:val="ListParagraph"/>
        <w:tabs>
          <w:tab w:val="left" w:pos="851"/>
        </w:tabs>
        <w:spacing w:line="480" w:lineRule="auto"/>
        <w:ind w:left="360"/>
        <w:jc w:val="both"/>
        <w:rPr>
          <w:rFonts w:ascii="Arial" w:hAnsi="Arial" w:cs="Arial"/>
        </w:rPr>
      </w:pPr>
    </w:p>
    <w:p w:rsidR="00E745EF" w:rsidRDefault="00E20776" w:rsidP="005143EA">
      <w:pPr>
        <w:pStyle w:val="ListParagraph"/>
        <w:numPr>
          <w:ilvl w:val="0"/>
          <w:numId w:val="25"/>
        </w:numPr>
        <w:tabs>
          <w:tab w:val="left" w:pos="851"/>
        </w:tabs>
        <w:spacing w:line="480" w:lineRule="auto"/>
        <w:ind w:left="0" w:firstLine="0"/>
        <w:jc w:val="both"/>
        <w:rPr>
          <w:rFonts w:ascii="Arial" w:hAnsi="Arial" w:cs="Arial"/>
        </w:rPr>
      </w:pPr>
      <w:r w:rsidRPr="00E745EF">
        <w:rPr>
          <w:rFonts w:ascii="Arial" w:hAnsi="Arial" w:cs="Arial"/>
        </w:rPr>
        <w:t xml:space="preserve">In </w:t>
      </w:r>
      <w:proofErr w:type="spellStart"/>
      <w:r w:rsidRPr="00E745EF">
        <w:rPr>
          <w:rFonts w:ascii="Arial" w:hAnsi="Arial" w:cs="Arial"/>
          <w:i/>
        </w:rPr>
        <w:t>Gurirab</w:t>
      </w:r>
      <w:proofErr w:type="spellEnd"/>
      <w:r w:rsidR="002D5761" w:rsidRPr="00E745EF">
        <w:rPr>
          <w:rFonts w:ascii="Arial" w:hAnsi="Arial" w:cs="Arial"/>
        </w:rPr>
        <w:t>, the actions of the m</w:t>
      </w:r>
      <w:r w:rsidR="00511E57" w:rsidRPr="00E745EF">
        <w:rPr>
          <w:rFonts w:ascii="Arial" w:hAnsi="Arial" w:cs="Arial"/>
        </w:rPr>
        <w:t>agistrate resulting in the loss of liberty of an acc</w:t>
      </w:r>
      <w:r w:rsidR="00F94BC2" w:rsidRPr="00E745EF">
        <w:rPr>
          <w:rFonts w:ascii="Arial" w:hAnsi="Arial" w:cs="Arial"/>
        </w:rPr>
        <w:t>used</w:t>
      </w:r>
      <w:r w:rsidR="009273CE">
        <w:rPr>
          <w:rFonts w:ascii="Arial" w:hAnsi="Arial" w:cs="Arial"/>
        </w:rPr>
        <w:t>,</w:t>
      </w:r>
      <w:r w:rsidR="00F94BC2" w:rsidRPr="00E745EF">
        <w:rPr>
          <w:rFonts w:ascii="Arial" w:hAnsi="Arial" w:cs="Arial"/>
        </w:rPr>
        <w:t xml:space="preserve"> who subsequently sued the m</w:t>
      </w:r>
      <w:r w:rsidR="00511E57" w:rsidRPr="00E745EF">
        <w:rPr>
          <w:rFonts w:ascii="Arial" w:hAnsi="Arial" w:cs="Arial"/>
        </w:rPr>
        <w:t xml:space="preserve">agistrate </w:t>
      </w:r>
      <w:r w:rsidR="00F94BC2" w:rsidRPr="00E745EF">
        <w:rPr>
          <w:rFonts w:ascii="Arial" w:hAnsi="Arial" w:cs="Arial"/>
        </w:rPr>
        <w:t>in the High Court</w:t>
      </w:r>
      <w:r w:rsidR="009273CE">
        <w:rPr>
          <w:rStyle w:val="FootnoteReference"/>
          <w:rFonts w:ascii="Arial" w:hAnsi="Arial" w:cs="Arial"/>
        </w:rPr>
        <w:footnoteReference w:id="35"/>
      </w:r>
      <w:r w:rsidR="00F94BC2" w:rsidRPr="00E745EF">
        <w:rPr>
          <w:rFonts w:ascii="Arial" w:hAnsi="Arial" w:cs="Arial"/>
        </w:rPr>
        <w:t xml:space="preserve"> </w:t>
      </w:r>
      <w:r w:rsidR="00511E57" w:rsidRPr="00E745EF">
        <w:rPr>
          <w:rFonts w:ascii="Arial" w:hAnsi="Arial" w:cs="Arial"/>
        </w:rPr>
        <w:t>for damages in delict</w:t>
      </w:r>
      <w:r w:rsidR="00F94BC2" w:rsidRPr="00E745EF">
        <w:rPr>
          <w:rFonts w:ascii="Arial" w:hAnsi="Arial" w:cs="Arial"/>
        </w:rPr>
        <w:t>,</w:t>
      </w:r>
      <w:r w:rsidR="00511E57" w:rsidRPr="00E745EF">
        <w:rPr>
          <w:rFonts w:ascii="Arial" w:hAnsi="Arial" w:cs="Arial"/>
        </w:rPr>
        <w:t xml:space="preserve"> were described in </w:t>
      </w:r>
      <w:r w:rsidR="00816D78">
        <w:rPr>
          <w:rFonts w:ascii="Arial" w:hAnsi="Arial" w:cs="Arial"/>
        </w:rPr>
        <w:t>acerbic</w:t>
      </w:r>
      <w:r w:rsidR="00960CBA" w:rsidRPr="00E745EF">
        <w:rPr>
          <w:rFonts w:ascii="Arial" w:hAnsi="Arial" w:cs="Arial"/>
        </w:rPr>
        <w:t xml:space="preserve"> terms by </w:t>
      </w:r>
      <w:r w:rsidR="00BB2736">
        <w:rPr>
          <w:rFonts w:ascii="Arial" w:hAnsi="Arial" w:cs="Arial"/>
        </w:rPr>
        <w:t>Maritz J</w:t>
      </w:r>
      <w:r w:rsidR="00F94BC2" w:rsidRPr="00E745EF">
        <w:rPr>
          <w:rFonts w:ascii="Arial" w:hAnsi="Arial" w:cs="Arial"/>
        </w:rPr>
        <w:t>. The trial j</w:t>
      </w:r>
      <w:r w:rsidR="00511E57" w:rsidRPr="00E745EF">
        <w:rPr>
          <w:rFonts w:ascii="Arial" w:hAnsi="Arial" w:cs="Arial"/>
        </w:rPr>
        <w:t>udge des</w:t>
      </w:r>
      <w:r w:rsidR="00F94BC2" w:rsidRPr="00E745EF">
        <w:rPr>
          <w:rFonts w:ascii="Arial" w:hAnsi="Arial" w:cs="Arial"/>
        </w:rPr>
        <w:t>cribed the manner in which the m</w:t>
      </w:r>
      <w:r w:rsidR="00511E57" w:rsidRPr="00E745EF">
        <w:rPr>
          <w:rFonts w:ascii="Arial" w:hAnsi="Arial" w:cs="Arial"/>
        </w:rPr>
        <w:t xml:space="preserve">agistrate exercised his judicial discretion which deprived the </w:t>
      </w:r>
      <w:r w:rsidR="00511E57" w:rsidRPr="00E745EF">
        <w:rPr>
          <w:rFonts w:ascii="Arial" w:hAnsi="Arial" w:cs="Arial"/>
        </w:rPr>
        <w:lastRenderedPageBreak/>
        <w:t xml:space="preserve">accused his liberty as ‘unjustified’ and caused the accused ‘substantial injury’ giving the accused ‘clear cause’ to be aggrieved. </w:t>
      </w:r>
      <w:r w:rsidR="00F94BC2" w:rsidRPr="00E745EF">
        <w:rPr>
          <w:rFonts w:ascii="Arial" w:hAnsi="Arial" w:cs="Arial"/>
        </w:rPr>
        <w:t>Maritz J went on to describe the m</w:t>
      </w:r>
      <w:r w:rsidR="00511E57" w:rsidRPr="00E745EF">
        <w:rPr>
          <w:rFonts w:ascii="Arial" w:hAnsi="Arial" w:cs="Arial"/>
        </w:rPr>
        <w:t>agistrate’s performance of his judicial function as ‘ill-considered’ and not reflecting ‘favourably’ on his ‘competence as a judicial officer’. But all that was not actionable bec</w:t>
      </w:r>
      <w:r w:rsidR="009273CE">
        <w:rPr>
          <w:rFonts w:ascii="Arial" w:hAnsi="Arial" w:cs="Arial"/>
        </w:rPr>
        <w:t>ause the conduct of the m</w:t>
      </w:r>
      <w:r w:rsidR="00511E57" w:rsidRPr="00E745EF">
        <w:rPr>
          <w:rFonts w:ascii="Arial" w:hAnsi="Arial" w:cs="Arial"/>
        </w:rPr>
        <w:t xml:space="preserve">agistrate was not shown to be </w:t>
      </w:r>
      <w:r w:rsidR="00511E57" w:rsidRPr="00E745EF">
        <w:rPr>
          <w:rFonts w:ascii="Arial" w:hAnsi="Arial" w:cs="Arial"/>
          <w:i/>
        </w:rPr>
        <w:t>mala fide</w:t>
      </w:r>
      <w:r w:rsidR="00A546A8">
        <w:rPr>
          <w:rFonts w:ascii="Arial" w:hAnsi="Arial" w:cs="Arial"/>
        </w:rPr>
        <w:t>. The conclusion of the trial j</w:t>
      </w:r>
      <w:r w:rsidR="00511E57" w:rsidRPr="00E745EF">
        <w:rPr>
          <w:rFonts w:ascii="Arial" w:hAnsi="Arial" w:cs="Arial"/>
        </w:rPr>
        <w:t xml:space="preserve">udge was approved by this court on appeal and represents the law in Namibia: </w:t>
      </w:r>
      <w:proofErr w:type="spellStart"/>
      <w:r w:rsidR="00511E57" w:rsidRPr="00E745EF">
        <w:rPr>
          <w:rFonts w:ascii="Arial" w:hAnsi="Arial" w:cs="Arial"/>
          <w:i/>
        </w:rPr>
        <w:t>Gurirab</w:t>
      </w:r>
      <w:proofErr w:type="spellEnd"/>
      <w:r w:rsidR="00511E57" w:rsidRPr="00E745EF">
        <w:rPr>
          <w:rFonts w:ascii="Arial" w:hAnsi="Arial" w:cs="Arial"/>
        </w:rPr>
        <w:t xml:space="preserve"> </w:t>
      </w:r>
      <w:r w:rsidR="009273CE">
        <w:rPr>
          <w:rFonts w:ascii="Arial" w:hAnsi="Arial" w:cs="Arial"/>
        </w:rPr>
        <w:t xml:space="preserve">(SC) </w:t>
      </w:r>
      <w:r w:rsidR="00511E57" w:rsidRPr="00E745EF">
        <w:rPr>
          <w:rFonts w:ascii="Arial" w:hAnsi="Arial" w:cs="Arial"/>
        </w:rPr>
        <w:t>at 499E-J.</w:t>
      </w:r>
    </w:p>
    <w:p w:rsidR="00E745EF" w:rsidRPr="00E745EF" w:rsidRDefault="00E745EF" w:rsidP="00E745EF">
      <w:pPr>
        <w:pStyle w:val="ListParagraph"/>
        <w:rPr>
          <w:rFonts w:ascii="Arial" w:eastAsia="Times New Roman" w:hAnsi="Arial" w:cs="Arial"/>
          <w:lang w:eastAsia="en-GB"/>
        </w:rPr>
      </w:pPr>
    </w:p>
    <w:p w:rsidR="00E745EF" w:rsidRDefault="00F94BC2" w:rsidP="005143EA">
      <w:pPr>
        <w:pStyle w:val="ListParagraph"/>
        <w:numPr>
          <w:ilvl w:val="0"/>
          <w:numId w:val="25"/>
        </w:numPr>
        <w:tabs>
          <w:tab w:val="left" w:pos="851"/>
        </w:tabs>
        <w:spacing w:line="480" w:lineRule="auto"/>
        <w:ind w:left="0" w:firstLine="0"/>
        <w:jc w:val="both"/>
        <w:rPr>
          <w:rFonts w:ascii="Arial" w:hAnsi="Arial" w:cs="Arial"/>
        </w:rPr>
      </w:pPr>
      <w:r w:rsidRPr="00E745EF">
        <w:rPr>
          <w:rFonts w:ascii="Arial" w:eastAsia="Times New Roman" w:hAnsi="Arial" w:cs="Arial"/>
          <w:lang w:eastAsia="en-GB"/>
        </w:rPr>
        <w:t xml:space="preserve">It is apparent that our foundational departure point that action taken in good faith by a judicial officer cannot constitute unlawful and wrongful harm, would be heresy to the majority in </w:t>
      </w:r>
      <w:proofErr w:type="spellStart"/>
      <w:r w:rsidR="0076508D">
        <w:rPr>
          <w:rFonts w:ascii="Arial" w:eastAsia="Times New Roman" w:hAnsi="Arial" w:cs="Arial"/>
          <w:i/>
          <w:lang w:eastAsia="en-GB"/>
        </w:rPr>
        <w:t>Maharaj</w:t>
      </w:r>
      <w:proofErr w:type="spellEnd"/>
      <w:r w:rsidR="0076508D">
        <w:rPr>
          <w:rFonts w:ascii="Arial" w:eastAsia="Times New Roman" w:hAnsi="Arial" w:cs="Arial"/>
          <w:i/>
          <w:lang w:eastAsia="en-GB"/>
        </w:rPr>
        <w:t xml:space="preserve"> </w:t>
      </w:r>
      <w:r w:rsidR="0076508D" w:rsidRPr="0076508D">
        <w:rPr>
          <w:rFonts w:ascii="Arial" w:eastAsia="Times New Roman" w:hAnsi="Arial" w:cs="Arial"/>
          <w:lang w:eastAsia="en-GB"/>
        </w:rPr>
        <w:t xml:space="preserve">(No </w:t>
      </w:r>
      <w:r w:rsidR="00883A8C" w:rsidRPr="0076508D">
        <w:rPr>
          <w:rFonts w:ascii="Arial" w:eastAsia="Times New Roman" w:hAnsi="Arial" w:cs="Arial"/>
          <w:lang w:eastAsia="en-GB"/>
        </w:rPr>
        <w:t>2)</w:t>
      </w:r>
      <w:r w:rsidRPr="00E745EF">
        <w:rPr>
          <w:rFonts w:ascii="Arial" w:eastAsia="Times New Roman" w:hAnsi="Arial" w:cs="Arial"/>
          <w:i/>
          <w:lang w:eastAsia="en-GB"/>
        </w:rPr>
        <w:t xml:space="preserve"> </w:t>
      </w:r>
      <w:r w:rsidRPr="00E745EF">
        <w:rPr>
          <w:rFonts w:ascii="Arial" w:eastAsia="Times New Roman" w:hAnsi="Arial" w:cs="Arial"/>
          <w:lang w:eastAsia="en-GB"/>
        </w:rPr>
        <w:t xml:space="preserve">and the minority in </w:t>
      </w:r>
      <w:r w:rsidRPr="00E745EF">
        <w:rPr>
          <w:rFonts w:ascii="Arial" w:eastAsia="Times New Roman" w:hAnsi="Arial" w:cs="Arial"/>
          <w:i/>
          <w:lang w:eastAsia="en-GB"/>
        </w:rPr>
        <w:t>Chapman</w:t>
      </w:r>
      <w:r w:rsidRPr="00E745EF">
        <w:rPr>
          <w:rFonts w:ascii="Arial" w:eastAsia="Times New Roman" w:hAnsi="Arial" w:cs="Arial"/>
          <w:lang w:eastAsia="en-GB"/>
        </w:rPr>
        <w:t>.</w:t>
      </w:r>
      <w:r w:rsidRPr="00E745EF">
        <w:rPr>
          <w:rFonts w:ascii="Arial" w:hAnsi="Arial" w:cs="Arial"/>
          <w:szCs w:val="22"/>
        </w:rPr>
        <w:t xml:space="preserve"> </w:t>
      </w:r>
      <w:r w:rsidR="00016601" w:rsidRPr="00E745EF">
        <w:rPr>
          <w:rFonts w:ascii="Arial" w:eastAsia="Times New Roman" w:hAnsi="Arial" w:cs="Arial"/>
          <w:lang w:eastAsia="en-GB"/>
        </w:rPr>
        <w:t xml:space="preserve">At least as far as the majority in </w:t>
      </w:r>
      <w:proofErr w:type="spellStart"/>
      <w:r w:rsidR="0076508D">
        <w:rPr>
          <w:rFonts w:ascii="Arial" w:eastAsia="Times New Roman" w:hAnsi="Arial" w:cs="Arial"/>
          <w:i/>
          <w:lang w:eastAsia="en-GB"/>
        </w:rPr>
        <w:t>Maharaj</w:t>
      </w:r>
      <w:proofErr w:type="spellEnd"/>
      <w:r w:rsidR="0076508D">
        <w:rPr>
          <w:rFonts w:ascii="Arial" w:eastAsia="Times New Roman" w:hAnsi="Arial" w:cs="Arial"/>
          <w:i/>
          <w:lang w:eastAsia="en-GB"/>
        </w:rPr>
        <w:t xml:space="preserve"> </w:t>
      </w:r>
      <w:r w:rsidR="0076508D" w:rsidRPr="0076508D">
        <w:rPr>
          <w:rFonts w:ascii="Arial" w:eastAsia="Times New Roman" w:hAnsi="Arial" w:cs="Arial"/>
          <w:lang w:eastAsia="en-GB"/>
        </w:rPr>
        <w:t xml:space="preserve">(No </w:t>
      </w:r>
      <w:r w:rsidR="00883A8C" w:rsidRPr="0076508D">
        <w:rPr>
          <w:rFonts w:ascii="Arial" w:eastAsia="Times New Roman" w:hAnsi="Arial" w:cs="Arial"/>
          <w:lang w:eastAsia="en-GB"/>
        </w:rPr>
        <w:t>2)</w:t>
      </w:r>
      <w:r w:rsidR="00016601" w:rsidRPr="00E745EF">
        <w:rPr>
          <w:rFonts w:ascii="Arial" w:eastAsia="Times New Roman" w:hAnsi="Arial" w:cs="Arial"/>
          <w:lang w:eastAsia="en-GB"/>
        </w:rPr>
        <w:t xml:space="preserve"> and the minority in </w:t>
      </w:r>
      <w:r w:rsidR="00016601" w:rsidRPr="00E745EF">
        <w:rPr>
          <w:rFonts w:ascii="Arial" w:eastAsia="Times New Roman" w:hAnsi="Arial" w:cs="Arial"/>
          <w:i/>
          <w:lang w:eastAsia="en-GB"/>
        </w:rPr>
        <w:t>Chapman</w:t>
      </w:r>
      <w:r w:rsidR="005C4696" w:rsidRPr="00E745EF">
        <w:rPr>
          <w:rFonts w:ascii="Arial" w:eastAsia="Times New Roman" w:hAnsi="Arial" w:cs="Arial"/>
          <w:lang w:eastAsia="en-GB"/>
        </w:rPr>
        <w:t xml:space="preserve"> are concerned, the</w:t>
      </w:r>
      <w:r w:rsidR="00016601" w:rsidRPr="00E745EF">
        <w:rPr>
          <w:rFonts w:ascii="Arial" w:eastAsia="Times New Roman" w:hAnsi="Arial" w:cs="Arial"/>
          <w:lang w:eastAsia="en-GB"/>
        </w:rPr>
        <w:t xml:space="preserve"> underlying policy considerations are very different to Namibia</w:t>
      </w:r>
      <w:r w:rsidR="00EC21F7" w:rsidRPr="00E745EF">
        <w:rPr>
          <w:rFonts w:ascii="Arial" w:eastAsia="Times New Roman" w:hAnsi="Arial" w:cs="Arial"/>
          <w:lang w:eastAsia="en-GB"/>
        </w:rPr>
        <w:t>’s. T</w:t>
      </w:r>
      <w:r w:rsidR="00016601" w:rsidRPr="00E745EF">
        <w:rPr>
          <w:rFonts w:ascii="Arial" w:eastAsia="Times New Roman" w:hAnsi="Arial" w:cs="Arial"/>
          <w:lang w:eastAsia="en-GB"/>
        </w:rPr>
        <w:t xml:space="preserve">he pronouncements in those judgments must </w:t>
      </w:r>
      <w:r w:rsidR="00EC21F7" w:rsidRPr="00E745EF">
        <w:rPr>
          <w:rFonts w:ascii="Arial" w:eastAsia="Times New Roman" w:hAnsi="Arial" w:cs="Arial"/>
          <w:lang w:eastAsia="en-GB"/>
        </w:rPr>
        <w:t xml:space="preserve">therefore </w:t>
      </w:r>
      <w:r w:rsidR="00016601" w:rsidRPr="00E745EF">
        <w:rPr>
          <w:rFonts w:ascii="Arial" w:eastAsia="Times New Roman" w:hAnsi="Arial" w:cs="Arial"/>
          <w:lang w:eastAsia="en-GB"/>
        </w:rPr>
        <w:t xml:space="preserve">be approached with care. </w:t>
      </w:r>
    </w:p>
    <w:p w:rsidR="00E745EF" w:rsidRPr="00E745EF" w:rsidRDefault="00E745EF" w:rsidP="006935F1">
      <w:pPr>
        <w:pStyle w:val="ListParagraph"/>
        <w:spacing w:line="480" w:lineRule="auto"/>
        <w:rPr>
          <w:rFonts w:ascii="Arial" w:eastAsia="Times New Roman" w:hAnsi="Arial" w:cs="Arial"/>
          <w:lang w:eastAsia="en-GB"/>
        </w:rPr>
      </w:pPr>
    </w:p>
    <w:p w:rsidR="00E745EF" w:rsidRDefault="00016601" w:rsidP="005143EA">
      <w:pPr>
        <w:pStyle w:val="ListParagraph"/>
        <w:numPr>
          <w:ilvl w:val="0"/>
          <w:numId w:val="25"/>
        </w:numPr>
        <w:tabs>
          <w:tab w:val="left" w:pos="851"/>
        </w:tabs>
        <w:spacing w:line="480" w:lineRule="auto"/>
        <w:ind w:left="0" w:firstLine="0"/>
        <w:jc w:val="both"/>
        <w:rPr>
          <w:rFonts w:ascii="Arial" w:hAnsi="Arial" w:cs="Arial"/>
        </w:rPr>
      </w:pPr>
      <w:r w:rsidRPr="00E745EF">
        <w:rPr>
          <w:rFonts w:ascii="Arial" w:eastAsia="Times New Roman" w:hAnsi="Arial" w:cs="Arial"/>
          <w:lang w:eastAsia="en-GB"/>
        </w:rPr>
        <w:t xml:space="preserve">The foreign jurisprudence is distinguishable in another important respect. </w:t>
      </w:r>
      <w:r w:rsidRPr="00E745EF">
        <w:rPr>
          <w:rFonts w:ascii="Arial" w:eastAsia="Times New Roman" w:hAnsi="Arial" w:cs="Arial"/>
          <w:i/>
          <w:lang w:eastAsia="en-GB"/>
        </w:rPr>
        <w:t>Mala fides</w:t>
      </w:r>
      <w:r w:rsidRPr="00E745EF">
        <w:rPr>
          <w:rFonts w:ascii="Arial" w:eastAsia="Times New Roman" w:hAnsi="Arial" w:cs="Arial"/>
          <w:lang w:eastAsia="en-GB"/>
        </w:rPr>
        <w:t xml:space="preserve">, fraud and malice constitute a perversion of justice. Those are vices that are unrelated to the judicial function. </w:t>
      </w:r>
      <w:r w:rsidRPr="00E745EF">
        <w:rPr>
          <w:rFonts w:ascii="Arial" w:hAnsi="Arial" w:cs="Arial"/>
        </w:rPr>
        <w:t>It is the acceptance that the perversion of justice is not in the furtherance of the judicial function that the common law assigned personal liability to the aberrant judicial officer and not to the State.</w:t>
      </w:r>
      <w:r w:rsidRPr="00E745EF">
        <w:rPr>
          <w:rFonts w:ascii="Arial" w:eastAsia="Times New Roman" w:hAnsi="Arial" w:cs="Arial"/>
          <w:lang w:eastAsia="en-GB"/>
        </w:rPr>
        <w:t xml:space="preserve"> It amounts to a deliberate abuse of the exalted judicial office for unlawful ends</w:t>
      </w:r>
      <w:r w:rsidR="00D432AA" w:rsidRPr="00E745EF">
        <w:rPr>
          <w:rFonts w:ascii="Arial" w:eastAsia="Times New Roman" w:hAnsi="Arial" w:cs="Arial"/>
          <w:lang w:eastAsia="en-GB"/>
        </w:rPr>
        <w:t xml:space="preserve"> which would not have been in the contemplation of the State when it appointed the </w:t>
      </w:r>
      <w:r w:rsidR="00D200D0">
        <w:rPr>
          <w:rFonts w:ascii="Arial" w:eastAsia="Times New Roman" w:hAnsi="Arial" w:cs="Arial"/>
          <w:lang w:eastAsia="en-GB"/>
        </w:rPr>
        <w:t xml:space="preserve">now </w:t>
      </w:r>
      <w:r w:rsidR="00D432AA" w:rsidRPr="00E745EF">
        <w:rPr>
          <w:rFonts w:ascii="Arial" w:eastAsia="Times New Roman" w:hAnsi="Arial" w:cs="Arial"/>
          <w:lang w:eastAsia="en-GB"/>
        </w:rPr>
        <w:t>rogue judicial officer</w:t>
      </w:r>
      <w:r w:rsidRPr="00E745EF">
        <w:rPr>
          <w:rFonts w:ascii="Arial" w:eastAsia="Times New Roman" w:hAnsi="Arial" w:cs="Arial"/>
          <w:lang w:eastAsia="en-GB"/>
        </w:rPr>
        <w:t>.</w:t>
      </w:r>
    </w:p>
    <w:p w:rsidR="00E745EF" w:rsidRPr="00E745EF" w:rsidRDefault="00E745EF" w:rsidP="006935F1">
      <w:pPr>
        <w:pStyle w:val="ListParagraph"/>
        <w:spacing w:line="480" w:lineRule="auto"/>
        <w:rPr>
          <w:rFonts w:ascii="Arial" w:eastAsia="Times New Roman" w:hAnsi="Arial" w:cs="Arial"/>
          <w:lang w:eastAsia="en-GB"/>
        </w:rPr>
      </w:pPr>
    </w:p>
    <w:p w:rsidR="00E745EF" w:rsidRPr="00D200D0" w:rsidRDefault="00016601" w:rsidP="005143EA">
      <w:pPr>
        <w:pStyle w:val="ListParagraph"/>
        <w:numPr>
          <w:ilvl w:val="0"/>
          <w:numId w:val="25"/>
        </w:numPr>
        <w:tabs>
          <w:tab w:val="left" w:pos="851"/>
        </w:tabs>
        <w:spacing w:line="480" w:lineRule="auto"/>
        <w:ind w:left="0" w:firstLine="0"/>
        <w:jc w:val="both"/>
        <w:rPr>
          <w:rFonts w:ascii="Arial" w:hAnsi="Arial" w:cs="Arial"/>
        </w:rPr>
      </w:pPr>
      <w:r w:rsidRPr="00E745EF">
        <w:rPr>
          <w:rFonts w:ascii="Arial" w:eastAsia="Times New Roman" w:hAnsi="Arial" w:cs="Arial"/>
          <w:lang w:eastAsia="en-GB"/>
        </w:rPr>
        <w:lastRenderedPageBreak/>
        <w:t xml:space="preserve">For example, taking a bribe to benefit one litigant to the prejudice of another. Or using the judicial office to settle </w:t>
      </w:r>
      <w:r w:rsidR="00A546A8">
        <w:rPr>
          <w:rFonts w:ascii="Arial" w:eastAsia="Times New Roman" w:hAnsi="Arial" w:cs="Arial"/>
          <w:lang w:eastAsia="en-GB"/>
        </w:rPr>
        <w:t>a score with an opponent: if a m</w:t>
      </w:r>
      <w:r w:rsidRPr="00E745EF">
        <w:rPr>
          <w:rFonts w:ascii="Arial" w:eastAsia="Times New Roman" w:hAnsi="Arial" w:cs="Arial"/>
          <w:lang w:eastAsia="en-GB"/>
        </w:rPr>
        <w:t xml:space="preserve">agistrate harbours a grudge against a neighbour who is unaware of it when she comes before him </w:t>
      </w:r>
      <w:r w:rsidR="00A546A8">
        <w:rPr>
          <w:rFonts w:ascii="Arial" w:eastAsia="Times New Roman" w:hAnsi="Arial" w:cs="Arial"/>
          <w:lang w:eastAsia="en-GB"/>
        </w:rPr>
        <w:t>on a traffic citation, and the m</w:t>
      </w:r>
      <w:r w:rsidRPr="00E745EF">
        <w:rPr>
          <w:rFonts w:ascii="Arial" w:eastAsia="Times New Roman" w:hAnsi="Arial" w:cs="Arial"/>
          <w:lang w:eastAsia="en-GB"/>
        </w:rPr>
        <w:t>agistrate choses out of improper motives not to recuse himself, and sentences the neighbour to a term of imprisonment as a vengeance where ordinarily a fine is imposed, what is the public policy justification for extending liability to the State?</w:t>
      </w:r>
    </w:p>
    <w:p w:rsidR="00D200D0" w:rsidRPr="00596E69" w:rsidRDefault="00D200D0" w:rsidP="00D200D0">
      <w:pPr>
        <w:pStyle w:val="ListParagraph"/>
        <w:tabs>
          <w:tab w:val="left" w:pos="851"/>
        </w:tabs>
        <w:spacing w:line="480" w:lineRule="auto"/>
        <w:ind w:left="0"/>
        <w:jc w:val="both"/>
        <w:rPr>
          <w:rFonts w:ascii="Arial" w:hAnsi="Arial" w:cs="Arial"/>
        </w:rPr>
      </w:pPr>
    </w:p>
    <w:p w:rsidR="00E745EF" w:rsidRPr="00596E69" w:rsidRDefault="00016601" w:rsidP="005143EA">
      <w:pPr>
        <w:pStyle w:val="ListParagraph"/>
        <w:numPr>
          <w:ilvl w:val="0"/>
          <w:numId w:val="25"/>
        </w:numPr>
        <w:tabs>
          <w:tab w:val="left" w:pos="851"/>
        </w:tabs>
        <w:spacing w:line="480" w:lineRule="auto"/>
        <w:ind w:left="0" w:firstLine="0"/>
        <w:jc w:val="both"/>
        <w:rPr>
          <w:rFonts w:ascii="Arial" w:hAnsi="Arial" w:cs="Arial"/>
        </w:rPr>
      </w:pPr>
      <w:r w:rsidRPr="00E745EF">
        <w:rPr>
          <w:rFonts w:ascii="Arial" w:eastAsia="Times New Roman" w:hAnsi="Arial" w:cs="Arial"/>
          <w:lang w:eastAsia="en-GB"/>
        </w:rPr>
        <w:t xml:space="preserve">It remains an open question whether the majority in </w:t>
      </w:r>
      <w:proofErr w:type="spellStart"/>
      <w:r w:rsidR="00883A8C">
        <w:rPr>
          <w:rFonts w:ascii="Arial" w:eastAsia="Times New Roman" w:hAnsi="Arial" w:cs="Arial"/>
          <w:i/>
          <w:lang w:eastAsia="en-GB"/>
        </w:rPr>
        <w:t>Maharaj</w:t>
      </w:r>
      <w:proofErr w:type="spellEnd"/>
      <w:r w:rsidR="00883A8C">
        <w:rPr>
          <w:rFonts w:ascii="Arial" w:eastAsia="Times New Roman" w:hAnsi="Arial" w:cs="Arial"/>
          <w:i/>
          <w:lang w:eastAsia="en-GB"/>
        </w:rPr>
        <w:t xml:space="preserve"> </w:t>
      </w:r>
      <w:r w:rsidR="0076508D">
        <w:rPr>
          <w:rFonts w:ascii="Arial" w:eastAsia="Times New Roman" w:hAnsi="Arial" w:cs="Arial"/>
          <w:lang w:eastAsia="en-GB"/>
        </w:rPr>
        <w:t xml:space="preserve">(No </w:t>
      </w:r>
      <w:r w:rsidR="00883A8C" w:rsidRPr="0076508D">
        <w:rPr>
          <w:rFonts w:ascii="Arial" w:eastAsia="Times New Roman" w:hAnsi="Arial" w:cs="Arial"/>
          <w:lang w:eastAsia="en-GB"/>
        </w:rPr>
        <w:t>2)</w:t>
      </w:r>
      <w:r w:rsidRPr="00E745EF">
        <w:rPr>
          <w:rFonts w:ascii="Arial" w:eastAsia="Times New Roman" w:hAnsi="Arial" w:cs="Arial"/>
          <w:i/>
          <w:lang w:eastAsia="en-GB"/>
        </w:rPr>
        <w:t xml:space="preserve"> </w:t>
      </w:r>
      <w:r w:rsidRPr="00E745EF">
        <w:rPr>
          <w:rFonts w:ascii="Arial" w:eastAsia="Times New Roman" w:hAnsi="Arial" w:cs="Arial"/>
          <w:lang w:eastAsia="en-GB"/>
        </w:rPr>
        <w:t xml:space="preserve">and the minority in </w:t>
      </w:r>
      <w:r w:rsidRPr="00E745EF">
        <w:rPr>
          <w:rFonts w:ascii="Arial" w:eastAsia="Times New Roman" w:hAnsi="Arial" w:cs="Arial"/>
          <w:i/>
          <w:lang w:eastAsia="en-GB"/>
        </w:rPr>
        <w:t>Chapman</w:t>
      </w:r>
      <w:r w:rsidRPr="00E745EF">
        <w:rPr>
          <w:rFonts w:ascii="Arial" w:eastAsia="Times New Roman" w:hAnsi="Arial" w:cs="Arial"/>
          <w:lang w:eastAsia="en-GB"/>
        </w:rPr>
        <w:t xml:space="preserve"> would have approached the issue differently faced with the hypothetical situations I have cited. In the light of that, it is unsafe to follow the reasoning of the majority in </w:t>
      </w:r>
      <w:proofErr w:type="spellStart"/>
      <w:r w:rsidR="00883A8C">
        <w:rPr>
          <w:rFonts w:ascii="Arial" w:eastAsia="Times New Roman" w:hAnsi="Arial" w:cs="Arial"/>
          <w:i/>
          <w:lang w:eastAsia="en-GB"/>
        </w:rPr>
        <w:t>Maharaj</w:t>
      </w:r>
      <w:proofErr w:type="spellEnd"/>
      <w:r w:rsidR="00883A8C">
        <w:rPr>
          <w:rFonts w:ascii="Arial" w:eastAsia="Times New Roman" w:hAnsi="Arial" w:cs="Arial"/>
          <w:i/>
          <w:lang w:eastAsia="en-GB"/>
        </w:rPr>
        <w:t xml:space="preserve"> </w:t>
      </w:r>
      <w:r w:rsidR="004B60AA">
        <w:rPr>
          <w:rFonts w:ascii="Arial" w:eastAsia="Times New Roman" w:hAnsi="Arial" w:cs="Arial"/>
          <w:lang w:eastAsia="en-GB"/>
        </w:rPr>
        <w:t xml:space="preserve">(No </w:t>
      </w:r>
      <w:r w:rsidR="00883A8C" w:rsidRPr="004B60AA">
        <w:rPr>
          <w:rFonts w:ascii="Arial" w:eastAsia="Times New Roman" w:hAnsi="Arial" w:cs="Arial"/>
          <w:lang w:eastAsia="en-GB"/>
        </w:rPr>
        <w:t>2)</w:t>
      </w:r>
      <w:r w:rsidRPr="00E745EF">
        <w:rPr>
          <w:rFonts w:ascii="Arial" w:eastAsia="Times New Roman" w:hAnsi="Arial" w:cs="Arial"/>
          <w:lang w:eastAsia="en-GB"/>
        </w:rPr>
        <w:t xml:space="preserve"> and the minority in </w:t>
      </w:r>
      <w:r w:rsidRPr="00E745EF">
        <w:rPr>
          <w:rFonts w:ascii="Arial" w:eastAsia="Times New Roman" w:hAnsi="Arial" w:cs="Arial"/>
          <w:i/>
          <w:lang w:eastAsia="en-GB"/>
        </w:rPr>
        <w:t>Chapman</w:t>
      </w:r>
      <w:r w:rsidRPr="00E745EF">
        <w:rPr>
          <w:rFonts w:ascii="Arial" w:eastAsia="Times New Roman" w:hAnsi="Arial" w:cs="Arial"/>
          <w:lang w:eastAsia="en-GB"/>
        </w:rPr>
        <w:t>.</w:t>
      </w:r>
    </w:p>
    <w:p w:rsidR="00596E69" w:rsidRDefault="00596E69" w:rsidP="00596E69">
      <w:pPr>
        <w:pStyle w:val="ListParagraph"/>
        <w:tabs>
          <w:tab w:val="left" w:pos="851"/>
        </w:tabs>
        <w:spacing w:line="480" w:lineRule="auto"/>
        <w:ind w:left="0"/>
        <w:jc w:val="both"/>
        <w:rPr>
          <w:rFonts w:ascii="Arial" w:hAnsi="Arial" w:cs="Arial"/>
        </w:rPr>
      </w:pPr>
    </w:p>
    <w:p w:rsidR="00E745EF" w:rsidRDefault="00D200D0" w:rsidP="005143EA">
      <w:pPr>
        <w:pStyle w:val="ListParagraph"/>
        <w:numPr>
          <w:ilvl w:val="0"/>
          <w:numId w:val="25"/>
        </w:numPr>
        <w:tabs>
          <w:tab w:val="left" w:pos="851"/>
        </w:tabs>
        <w:spacing w:line="480" w:lineRule="auto"/>
        <w:ind w:left="0" w:firstLine="0"/>
        <w:jc w:val="both"/>
        <w:rPr>
          <w:rFonts w:ascii="Arial" w:hAnsi="Arial" w:cs="Arial"/>
        </w:rPr>
      </w:pPr>
      <w:r>
        <w:rPr>
          <w:rFonts w:ascii="Arial" w:eastAsia="Times New Roman" w:hAnsi="Arial" w:cs="Arial"/>
          <w:lang w:eastAsia="en-GB"/>
        </w:rPr>
        <w:t>In</w:t>
      </w:r>
      <w:r w:rsidR="004B60AA">
        <w:rPr>
          <w:rFonts w:ascii="Arial" w:eastAsia="Times New Roman" w:hAnsi="Arial" w:cs="Arial"/>
          <w:lang w:eastAsia="en-GB"/>
        </w:rPr>
        <w:t xml:space="preserve"> </w:t>
      </w:r>
      <w:r w:rsidR="00A3362B">
        <w:rPr>
          <w:rFonts w:ascii="Arial" w:eastAsia="Times New Roman" w:hAnsi="Arial" w:cs="Arial"/>
          <w:lang w:eastAsia="en-GB"/>
        </w:rPr>
        <w:t>p</w:t>
      </w:r>
      <w:r w:rsidR="00261FDC" w:rsidRPr="00E745EF">
        <w:rPr>
          <w:rFonts w:ascii="Arial" w:eastAsia="Times New Roman" w:hAnsi="Arial" w:cs="Arial"/>
          <w:lang w:eastAsia="en-GB"/>
        </w:rPr>
        <w:t xml:space="preserve">ara </w:t>
      </w:r>
      <w:r w:rsidR="00FE345E">
        <w:rPr>
          <w:rFonts w:ascii="Arial" w:eastAsia="Times New Roman" w:hAnsi="Arial" w:cs="Arial"/>
          <w:lang w:eastAsia="en-GB"/>
        </w:rPr>
        <w:t>[</w:t>
      </w:r>
      <w:r w:rsidR="009273CE">
        <w:rPr>
          <w:rFonts w:ascii="Arial" w:eastAsia="Times New Roman" w:hAnsi="Arial" w:cs="Arial"/>
          <w:lang w:eastAsia="en-GB"/>
        </w:rPr>
        <w:t>43</w:t>
      </w:r>
      <w:r w:rsidR="00FE345E">
        <w:rPr>
          <w:rFonts w:ascii="Arial" w:eastAsia="Times New Roman" w:hAnsi="Arial" w:cs="Arial"/>
          <w:lang w:eastAsia="en-GB"/>
        </w:rPr>
        <w:t xml:space="preserve">] </w:t>
      </w:r>
      <w:r w:rsidR="00BD3F45" w:rsidRPr="00E745EF">
        <w:rPr>
          <w:rFonts w:ascii="Arial" w:eastAsia="Times New Roman" w:hAnsi="Arial" w:cs="Arial"/>
          <w:lang w:eastAsia="en-GB"/>
        </w:rPr>
        <w:t xml:space="preserve">and </w:t>
      </w:r>
      <w:r w:rsidR="00F5615C">
        <w:rPr>
          <w:rFonts w:ascii="Arial" w:eastAsia="Times New Roman" w:hAnsi="Arial" w:cs="Arial"/>
          <w:lang w:eastAsia="en-GB"/>
        </w:rPr>
        <w:t>foot note</w:t>
      </w:r>
      <w:r w:rsidR="009273CE">
        <w:rPr>
          <w:rFonts w:ascii="Arial" w:eastAsia="Times New Roman" w:hAnsi="Arial" w:cs="Arial"/>
          <w:lang w:eastAsia="en-GB"/>
        </w:rPr>
        <w:t xml:space="preserve"> 19</w:t>
      </w:r>
      <w:r w:rsidR="00FE345E">
        <w:rPr>
          <w:rFonts w:ascii="Arial" w:eastAsia="Times New Roman" w:hAnsi="Arial" w:cs="Arial"/>
          <w:lang w:eastAsia="en-GB"/>
        </w:rPr>
        <w:t xml:space="preserve"> above</w:t>
      </w:r>
      <w:r w:rsidR="00261FDC" w:rsidRPr="00E745EF">
        <w:rPr>
          <w:rFonts w:ascii="Arial" w:eastAsia="Times New Roman" w:hAnsi="Arial" w:cs="Arial"/>
          <w:lang w:eastAsia="en-GB"/>
        </w:rPr>
        <w:t>, I set out the respect</w:t>
      </w:r>
      <w:r w:rsidR="00D432AA" w:rsidRPr="00E745EF">
        <w:rPr>
          <w:rFonts w:ascii="Arial" w:eastAsia="Times New Roman" w:hAnsi="Arial" w:cs="Arial"/>
          <w:lang w:eastAsia="en-GB"/>
        </w:rPr>
        <w:t xml:space="preserve"> in which the T&amp;T Constitution providing for constitutional relief is different from </w:t>
      </w:r>
      <w:r w:rsidR="004B60AA">
        <w:rPr>
          <w:rFonts w:ascii="Arial" w:eastAsia="Times New Roman" w:hAnsi="Arial" w:cs="Arial"/>
          <w:lang w:eastAsia="en-GB"/>
        </w:rPr>
        <w:t>Namibia’s</w:t>
      </w:r>
      <w:r w:rsidR="00D432AA" w:rsidRPr="00E745EF">
        <w:rPr>
          <w:rFonts w:ascii="Arial" w:eastAsia="Times New Roman" w:hAnsi="Arial" w:cs="Arial"/>
          <w:lang w:eastAsia="en-GB"/>
        </w:rPr>
        <w:t xml:space="preserve"> Art 25</w:t>
      </w:r>
      <w:r w:rsidR="00BD3F45" w:rsidRPr="00E745EF">
        <w:rPr>
          <w:rFonts w:ascii="Arial" w:eastAsia="Times New Roman" w:hAnsi="Arial" w:cs="Arial"/>
          <w:lang w:eastAsia="en-GB"/>
        </w:rPr>
        <w:t>(3)</w:t>
      </w:r>
      <w:r w:rsidR="00D432AA" w:rsidRPr="00E745EF">
        <w:rPr>
          <w:rFonts w:ascii="Arial" w:eastAsia="Times New Roman" w:hAnsi="Arial" w:cs="Arial"/>
          <w:lang w:eastAsia="en-GB"/>
        </w:rPr>
        <w:t xml:space="preserve">. It is therefore not correct, as submitted by Mr </w:t>
      </w:r>
      <w:proofErr w:type="spellStart"/>
      <w:r w:rsidR="00E66024" w:rsidRPr="00E745EF">
        <w:rPr>
          <w:rFonts w:ascii="Arial" w:eastAsia="Times New Roman" w:hAnsi="Arial" w:cs="Arial"/>
          <w:lang w:eastAsia="en-GB"/>
        </w:rPr>
        <w:t>Tötemeyer</w:t>
      </w:r>
      <w:proofErr w:type="spellEnd"/>
      <w:r w:rsidR="00D432AA" w:rsidRPr="00E745EF">
        <w:rPr>
          <w:rFonts w:ascii="Arial" w:eastAsia="Times New Roman" w:hAnsi="Arial" w:cs="Arial"/>
          <w:lang w:eastAsia="en-GB"/>
        </w:rPr>
        <w:t xml:space="preserve"> for the appellant</w:t>
      </w:r>
      <w:r w:rsidR="00231FC6" w:rsidRPr="00E745EF">
        <w:rPr>
          <w:rFonts w:ascii="Arial" w:eastAsia="Times New Roman" w:hAnsi="Arial" w:cs="Arial"/>
          <w:lang w:eastAsia="en-GB"/>
        </w:rPr>
        <w:t>,</w:t>
      </w:r>
      <w:r w:rsidR="00D432AA" w:rsidRPr="00E745EF">
        <w:rPr>
          <w:rFonts w:ascii="Arial" w:eastAsia="Times New Roman" w:hAnsi="Arial" w:cs="Arial"/>
          <w:lang w:eastAsia="en-GB"/>
        </w:rPr>
        <w:t xml:space="preserve"> that </w:t>
      </w:r>
      <w:r w:rsidR="00231FC6" w:rsidRPr="00E745EF">
        <w:rPr>
          <w:rFonts w:ascii="Arial" w:eastAsia="Times New Roman" w:hAnsi="Arial" w:cs="Arial"/>
          <w:lang w:eastAsia="en-GB"/>
        </w:rPr>
        <w:t xml:space="preserve">s 6(1) of the </w:t>
      </w:r>
      <w:r w:rsidR="00D432AA" w:rsidRPr="00E745EF">
        <w:rPr>
          <w:rFonts w:ascii="Arial" w:eastAsia="Times New Roman" w:hAnsi="Arial" w:cs="Arial"/>
          <w:lang w:eastAsia="en-GB"/>
        </w:rPr>
        <w:t>T&amp;T Constitution is on all fours with Namibia’s Art 25</w:t>
      </w:r>
      <w:r w:rsidR="000D492C" w:rsidRPr="00E745EF">
        <w:rPr>
          <w:rFonts w:ascii="Arial" w:eastAsia="Times New Roman" w:hAnsi="Arial" w:cs="Arial"/>
          <w:lang w:eastAsia="en-GB"/>
        </w:rPr>
        <w:t>(3)</w:t>
      </w:r>
      <w:r w:rsidR="00D432AA" w:rsidRPr="00E745EF">
        <w:rPr>
          <w:rFonts w:ascii="Arial" w:eastAsia="Times New Roman" w:hAnsi="Arial" w:cs="Arial"/>
          <w:lang w:eastAsia="en-GB"/>
        </w:rPr>
        <w:t>.</w:t>
      </w:r>
    </w:p>
    <w:p w:rsidR="00E745EF" w:rsidRPr="00E745EF" w:rsidRDefault="00E745EF" w:rsidP="006935F1">
      <w:pPr>
        <w:pStyle w:val="ListParagraph"/>
        <w:spacing w:line="480" w:lineRule="auto"/>
        <w:rPr>
          <w:rFonts w:ascii="Arial" w:eastAsia="Times New Roman" w:hAnsi="Arial" w:cs="Arial"/>
          <w:lang w:eastAsia="en-GB"/>
        </w:rPr>
      </w:pPr>
    </w:p>
    <w:p w:rsidR="00D422C4" w:rsidRPr="00E745EF" w:rsidRDefault="00502FCA" w:rsidP="005143EA">
      <w:pPr>
        <w:pStyle w:val="ListParagraph"/>
        <w:numPr>
          <w:ilvl w:val="0"/>
          <w:numId w:val="25"/>
        </w:numPr>
        <w:tabs>
          <w:tab w:val="left" w:pos="851"/>
        </w:tabs>
        <w:spacing w:line="480" w:lineRule="auto"/>
        <w:ind w:left="0" w:firstLine="0"/>
        <w:jc w:val="both"/>
        <w:rPr>
          <w:rFonts w:ascii="Arial" w:hAnsi="Arial" w:cs="Arial"/>
        </w:rPr>
      </w:pPr>
      <w:r w:rsidRPr="00E745EF">
        <w:rPr>
          <w:rFonts w:ascii="Arial" w:eastAsia="Times New Roman" w:hAnsi="Arial" w:cs="Arial"/>
          <w:lang w:eastAsia="en-GB"/>
        </w:rPr>
        <w:t>As</w:t>
      </w:r>
      <w:r w:rsidR="00016601" w:rsidRPr="00E745EF">
        <w:rPr>
          <w:rFonts w:ascii="Arial" w:eastAsia="Times New Roman" w:hAnsi="Arial" w:cs="Arial"/>
          <w:lang w:eastAsia="en-GB"/>
        </w:rPr>
        <w:t xml:space="preserve"> comparisons go, </w:t>
      </w:r>
      <w:proofErr w:type="spellStart"/>
      <w:r w:rsidR="00016601" w:rsidRPr="00E745EF">
        <w:rPr>
          <w:rFonts w:ascii="Arial" w:eastAsia="Times New Roman" w:hAnsi="Arial" w:cs="Arial"/>
          <w:i/>
          <w:lang w:eastAsia="en-GB"/>
        </w:rPr>
        <w:t>Kemmy</w:t>
      </w:r>
      <w:proofErr w:type="spellEnd"/>
      <w:r w:rsidR="00016601" w:rsidRPr="00E745EF">
        <w:rPr>
          <w:rFonts w:ascii="Arial" w:eastAsia="Times New Roman" w:hAnsi="Arial" w:cs="Arial"/>
          <w:lang w:eastAsia="en-GB"/>
        </w:rPr>
        <w:t xml:space="preserve"> is much closer to the Namibian position. As recognised by </w:t>
      </w:r>
      <w:proofErr w:type="spellStart"/>
      <w:r w:rsidR="00016601" w:rsidRPr="00E745EF">
        <w:rPr>
          <w:rFonts w:ascii="Arial" w:eastAsia="Times New Roman" w:hAnsi="Arial" w:cs="Arial"/>
          <w:lang w:eastAsia="en-GB"/>
        </w:rPr>
        <w:t>MacMahon</w:t>
      </w:r>
      <w:proofErr w:type="spellEnd"/>
      <w:r w:rsidR="00016601" w:rsidRPr="00E745EF">
        <w:rPr>
          <w:rFonts w:ascii="Arial" w:eastAsia="Times New Roman" w:hAnsi="Arial" w:cs="Arial"/>
          <w:lang w:eastAsia="en-GB"/>
        </w:rPr>
        <w:t xml:space="preserve"> J in </w:t>
      </w:r>
      <w:proofErr w:type="spellStart"/>
      <w:r w:rsidR="00016601" w:rsidRPr="00E745EF">
        <w:rPr>
          <w:rFonts w:ascii="Arial" w:eastAsia="Times New Roman" w:hAnsi="Arial" w:cs="Arial"/>
          <w:i/>
          <w:lang w:eastAsia="en-GB"/>
        </w:rPr>
        <w:t>Kemmy</w:t>
      </w:r>
      <w:proofErr w:type="spellEnd"/>
      <w:r w:rsidR="009273CE">
        <w:rPr>
          <w:rFonts w:ascii="Arial" w:eastAsia="Times New Roman" w:hAnsi="Arial" w:cs="Arial"/>
          <w:i/>
          <w:lang w:eastAsia="en-GB"/>
        </w:rPr>
        <w:t>,</w:t>
      </w:r>
      <w:r w:rsidR="000D492C" w:rsidRPr="00E745EF">
        <w:rPr>
          <w:rFonts w:ascii="Arial" w:eastAsia="Times New Roman" w:hAnsi="Arial" w:cs="Arial"/>
          <w:i/>
          <w:lang w:eastAsia="en-GB"/>
        </w:rPr>
        <w:t xml:space="preserve"> </w:t>
      </w:r>
      <w:r w:rsidR="000D492C" w:rsidRPr="009273CE">
        <w:rPr>
          <w:rFonts w:ascii="Arial" w:eastAsia="Times New Roman" w:hAnsi="Arial" w:cs="Arial"/>
          <w:lang w:eastAsia="en-GB"/>
        </w:rPr>
        <w:t>in Ireland</w:t>
      </w:r>
      <w:r w:rsidR="00016601" w:rsidRPr="00E745EF">
        <w:rPr>
          <w:rFonts w:ascii="Arial" w:eastAsia="Times New Roman" w:hAnsi="Arial" w:cs="Arial"/>
          <w:lang w:eastAsia="en-GB"/>
        </w:rPr>
        <w:t xml:space="preserve">, there is personal liability against a judicial officer who acts with malice and fraud. In </w:t>
      </w:r>
      <w:proofErr w:type="spellStart"/>
      <w:r w:rsidR="00016601" w:rsidRPr="00E745EF">
        <w:rPr>
          <w:rFonts w:ascii="Arial" w:eastAsia="Times New Roman" w:hAnsi="Arial" w:cs="Arial"/>
          <w:i/>
          <w:lang w:eastAsia="en-GB"/>
        </w:rPr>
        <w:t>Kemmy</w:t>
      </w:r>
      <w:proofErr w:type="spellEnd"/>
      <w:r w:rsidR="00016601" w:rsidRPr="00E745EF">
        <w:rPr>
          <w:rFonts w:ascii="Arial" w:eastAsia="Times New Roman" w:hAnsi="Arial" w:cs="Arial"/>
          <w:lang w:eastAsia="en-GB"/>
        </w:rPr>
        <w:t xml:space="preserve"> </w:t>
      </w:r>
      <w:proofErr w:type="spellStart"/>
      <w:r w:rsidR="00016601" w:rsidRPr="00E745EF">
        <w:rPr>
          <w:rFonts w:ascii="Arial" w:eastAsia="Times New Roman" w:hAnsi="Arial" w:cs="Arial"/>
          <w:lang w:eastAsia="en-GB"/>
        </w:rPr>
        <w:t>MacMahon</w:t>
      </w:r>
      <w:proofErr w:type="spellEnd"/>
      <w:r w:rsidR="00016601" w:rsidRPr="00E745EF">
        <w:rPr>
          <w:rFonts w:ascii="Arial" w:eastAsia="Times New Roman" w:hAnsi="Arial" w:cs="Arial"/>
          <w:lang w:eastAsia="en-GB"/>
        </w:rPr>
        <w:t xml:space="preserve"> J chose not to follow </w:t>
      </w:r>
      <w:proofErr w:type="spellStart"/>
      <w:r w:rsidR="00B701DB">
        <w:rPr>
          <w:rFonts w:ascii="Arial" w:eastAsia="Times New Roman" w:hAnsi="Arial" w:cs="Arial"/>
          <w:i/>
          <w:lang w:eastAsia="en-GB"/>
        </w:rPr>
        <w:t>Maharaj</w:t>
      </w:r>
      <w:proofErr w:type="spellEnd"/>
      <w:r w:rsidR="00B701DB">
        <w:rPr>
          <w:rFonts w:ascii="Arial" w:eastAsia="Times New Roman" w:hAnsi="Arial" w:cs="Arial"/>
          <w:i/>
          <w:lang w:eastAsia="en-GB"/>
        </w:rPr>
        <w:t xml:space="preserve"> </w:t>
      </w:r>
      <w:r w:rsidR="00B701DB" w:rsidRPr="00B701DB">
        <w:rPr>
          <w:rFonts w:ascii="Arial" w:eastAsia="Times New Roman" w:hAnsi="Arial" w:cs="Arial"/>
          <w:lang w:eastAsia="en-GB"/>
        </w:rPr>
        <w:t xml:space="preserve">(No </w:t>
      </w:r>
      <w:r w:rsidR="00883A8C" w:rsidRPr="00B701DB">
        <w:rPr>
          <w:rFonts w:ascii="Arial" w:eastAsia="Times New Roman" w:hAnsi="Arial" w:cs="Arial"/>
          <w:lang w:eastAsia="en-GB"/>
        </w:rPr>
        <w:t>2)</w:t>
      </w:r>
      <w:r w:rsidR="00016601" w:rsidRPr="00E745EF">
        <w:rPr>
          <w:rFonts w:ascii="Arial" w:eastAsia="Times New Roman" w:hAnsi="Arial" w:cs="Arial"/>
          <w:lang w:eastAsia="en-GB"/>
        </w:rPr>
        <w:t xml:space="preserve"> and found the reasoning of the minority in </w:t>
      </w:r>
      <w:r w:rsidR="00016601" w:rsidRPr="00E745EF">
        <w:rPr>
          <w:rFonts w:ascii="Arial" w:eastAsia="Times New Roman" w:hAnsi="Arial" w:cs="Arial"/>
          <w:i/>
          <w:lang w:eastAsia="en-GB"/>
        </w:rPr>
        <w:t>Chapman</w:t>
      </w:r>
      <w:r w:rsidR="00016601" w:rsidRPr="00E745EF">
        <w:rPr>
          <w:rFonts w:ascii="Arial" w:eastAsia="Times New Roman" w:hAnsi="Arial" w:cs="Arial"/>
          <w:lang w:eastAsia="en-GB"/>
        </w:rPr>
        <w:t xml:space="preserve"> to be out of kilter with Ireland’s con</w:t>
      </w:r>
      <w:r w:rsidR="009661F4">
        <w:rPr>
          <w:rFonts w:ascii="Arial" w:eastAsia="Times New Roman" w:hAnsi="Arial" w:cs="Arial"/>
          <w:lang w:eastAsia="en-GB"/>
        </w:rPr>
        <w:t>stitutional ethos. The learned j</w:t>
      </w:r>
      <w:r w:rsidR="00016601" w:rsidRPr="00E745EF">
        <w:rPr>
          <w:rFonts w:ascii="Arial" w:eastAsia="Times New Roman" w:hAnsi="Arial" w:cs="Arial"/>
          <w:lang w:eastAsia="en-GB"/>
        </w:rPr>
        <w:t>udge therefore rejected State liability for the kind of conduct which ca</w:t>
      </w:r>
      <w:r w:rsidR="009273CE">
        <w:rPr>
          <w:rFonts w:ascii="Arial" w:eastAsia="Times New Roman" w:hAnsi="Arial" w:cs="Arial"/>
          <w:lang w:eastAsia="en-GB"/>
        </w:rPr>
        <w:t>me close to malice in that the j</w:t>
      </w:r>
      <w:r w:rsidR="00016601" w:rsidRPr="00E745EF">
        <w:rPr>
          <w:rFonts w:ascii="Arial" w:eastAsia="Times New Roman" w:hAnsi="Arial" w:cs="Arial"/>
          <w:lang w:eastAsia="en-GB"/>
        </w:rPr>
        <w:t xml:space="preserve">udge </w:t>
      </w:r>
      <w:r w:rsidR="00016601" w:rsidRPr="00E745EF">
        <w:rPr>
          <w:rFonts w:ascii="Arial" w:eastAsia="Times New Roman" w:hAnsi="Arial" w:cs="Arial"/>
          <w:lang w:eastAsia="en-GB"/>
        </w:rPr>
        <w:lastRenderedPageBreak/>
        <w:t xml:space="preserve">acted in a manner calculated to prejudice the accused, resulting in a conviction and incarceration. </w:t>
      </w:r>
    </w:p>
    <w:p w:rsidR="00D422C4" w:rsidRPr="00D422C4" w:rsidRDefault="00D422C4" w:rsidP="0076508D">
      <w:pPr>
        <w:pStyle w:val="ListParagraph"/>
        <w:spacing w:line="480" w:lineRule="auto"/>
        <w:rPr>
          <w:rFonts w:ascii="Arial" w:hAnsi="Arial" w:cs="Arial"/>
          <w:u w:val="single"/>
        </w:rPr>
      </w:pPr>
    </w:p>
    <w:p w:rsidR="00D422C4" w:rsidRDefault="00016601" w:rsidP="0076508D">
      <w:pPr>
        <w:pStyle w:val="ListParagraph"/>
        <w:tabs>
          <w:tab w:val="left" w:pos="851"/>
        </w:tabs>
        <w:spacing w:line="480" w:lineRule="auto"/>
        <w:ind w:left="0"/>
        <w:jc w:val="both"/>
        <w:rPr>
          <w:rFonts w:ascii="Arial" w:hAnsi="Arial" w:cs="Arial"/>
          <w:u w:val="single"/>
        </w:rPr>
      </w:pPr>
      <w:r w:rsidRPr="00D422C4">
        <w:rPr>
          <w:rFonts w:ascii="Arial" w:hAnsi="Arial" w:cs="Arial"/>
          <w:u w:val="single"/>
        </w:rPr>
        <w:t>Recognising State liability: Adverse implicatio</w:t>
      </w:r>
      <w:r w:rsidR="003102D6">
        <w:rPr>
          <w:rFonts w:ascii="Arial" w:hAnsi="Arial" w:cs="Arial"/>
          <w:u w:val="single"/>
        </w:rPr>
        <w:t>ns for the independence of the j</w:t>
      </w:r>
      <w:r w:rsidR="009661F4">
        <w:rPr>
          <w:rFonts w:ascii="Arial" w:hAnsi="Arial" w:cs="Arial"/>
          <w:u w:val="single"/>
        </w:rPr>
        <w:t>udiciary</w:t>
      </w:r>
    </w:p>
    <w:p w:rsidR="00E745EF" w:rsidRDefault="00016601" w:rsidP="0076508D">
      <w:pPr>
        <w:pStyle w:val="ListParagraph"/>
        <w:numPr>
          <w:ilvl w:val="0"/>
          <w:numId w:val="25"/>
        </w:numPr>
        <w:tabs>
          <w:tab w:val="left" w:pos="851"/>
        </w:tabs>
        <w:spacing w:line="480" w:lineRule="auto"/>
        <w:ind w:left="0" w:firstLine="0"/>
        <w:jc w:val="both"/>
        <w:rPr>
          <w:rFonts w:ascii="Arial" w:hAnsi="Arial" w:cs="Arial"/>
        </w:rPr>
      </w:pPr>
      <w:r w:rsidRPr="00E745EF">
        <w:rPr>
          <w:rFonts w:ascii="Arial" w:hAnsi="Arial" w:cs="Arial"/>
        </w:rPr>
        <w:t xml:space="preserve">The countervailing argument against creating a new </w:t>
      </w:r>
      <w:r w:rsidR="00BD3F45" w:rsidRPr="00E745EF">
        <w:rPr>
          <w:rFonts w:ascii="Arial" w:hAnsi="Arial" w:cs="Arial"/>
        </w:rPr>
        <w:t>constitutional remedy</w:t>
      </w:r>
      <w:r w:rsidRPr="00E745EF">
        <w:rPr>
          <w:rFonts w:ascii="Arial" w:hAnsi="Arial" w:cs="Arial"/>
        </w:rPr>
        <w:t xml:space="preserve"> </w:t>
      </w:r>
      <w:r w:rsidR="00BD3F45" w:rsidRPr="00E745EF">
        <w:rPr>
          <w:rFonts w:ascii="Arial" w:hAnsi="Arial" w:cs="Arial"/>
        </w:rPr>
        <w:t xml:space="preserve">against the State </w:t>
      </w:r>
      <w:r w:rsidRPr="00E745EF">
        <w:rPr>
          <w:rFonts w:ascii="Arial" w:hAnsi="Arial" w:cs="Arial"/>
        </w:rPr>
        <w:t>is th</w:t>
      </w:r>
      <w:r w:rsidR="000D492C" w:rsidRPr="00E745EF">
        <w:rPr>
          <w:rFonts w:ascii="Arial" w:hAnsi="Arial" w:cs="Arial"/>
        </w:rPr>
        <w:t>at it will lead to an erosion of</w:t>
      </w:r>
      <w:r w:rsidRPr="00E745EF">
        <w:rPr>
          <w:rFonts w:ascii="Arial" w:hAnsi="Arial" w:cs="Arial"/>
        </w:rPr>
        <w:t xml:space="preserve"> the independence of the </w:t>
      </w:r>
      <w:r w:rsidR="0049504F">
        <w:rPr>
          <w:rFonts w:ascii="Arial" w:hAnsi="Arial" w:cs="Arial"/>
        </w:rPr>
        <w:t>judiciary</w:t>
      </w:r>
      <w:r w:rsidRPr="00E745EF">
        <w:rPr>
          <w:rFonts w:ascii="Arial" w:hAnsi="Arial" w:cs="Arial"/>
        </w:rPr>
        <w:t xml:space="preserve"> which is anchored</w:t>
      </w:r>
      <w:r w:rsidR="000D492C" w:rsidRPr="00E745EF">
        <w:rPr>
          <w:rFonts w:ascii="Arial" w:hAnsi="Arial" w:cs="Arial"/>
        </w:rPr>
        <w:t xml:space="preserve"> on </w:t>
      </w:r>
      <w:r w:rsidRPr="00E745EF">
        <w:rPr>
          <w:rFonts w:ascii="Arial" w:hAnsi="Arial" w:cs="Arial"/>
        </w:rPr>
        <w:t>other important constitutional value</w:t>
      </w:r>
      <w:r w:rsidR="000D492C" w:rsidRPr="00E745EF">
        <w:rPr>
          <w:rFonts w:ascii="Arial" w:hAnsi="Arial" w:cs="Arial"/>
        </w:rPr>
        <w:t>s</w:t>
      </w:r>
      <w:r w:rsidRPr="00E745EF">
        <w:rPr>
          <w:rFonts w:ascii="Arial" w:hAnsi="Arial" w:cs="Arial"/>
        </w:rPr>
        <w:t xml:space="preserve"> of separation of powers</w:t>
      </w:r>
      <w:r w:rsidR="002F467A" w:rsidRPr="00E745EF">
        <w:rPr>
          <w:rFonts w:ascii="Arial" w:hAnsi="Arial" w:cs="Arial"/>
        </w:rPr>
        <w:t xml:space="preserve"> and the rule of law</w:t>
      </w:r>
      <w:r w:rsidRPr="00E745EF">
        <w:rPr>
          <w:rFonts w:ascii="Arial" w:hAnsi="Arial" w:cs="Arial"/>
        </w:rPr>
        <w:t xml:space="preserve">. </w:t>
      </w:r>
    </w:p>
    <w:p w:rsidR="00E745EF" w:rsidRDefault="00E745EF" w:rsidP="006935F1">
      <w:pPr>
        <w:pStyle w:val="ListParagraph"/>
        <w:tabs>
          <w:tab w:val="left" w:pos="851"/>
        </w:tabs>
        <w:spacing w:line="480" w:lineRule="auto"/>
        <w:ind w:left="357"/>
        <w:jc w:val="both"/>
        <w:rPr>
          <w:rFonts w:ascii="Arial" w:hAnsi="Arial" w:cs="Arial"/>
        </w:rPr>
      </w:pPr>
    </w:p>
    <w:p w:rsidR="00FB5E20" w:rsidRPr="00E745EF" w:rsidRDefault="00FB5E20" w:rsidP="005143EA">
      <w:pPr>
        <w:pStyle w:val="ListParagraph"/>
        <w:numPr>
          <w:ilvl w:val="0"/>
          <w:numId w:val="25"/>
        </w:numPr>
        <w:tabs>
          <w:tab w:val="left" w:pos="851"/>
        </w:tabs>
        <w:spacing w:line="480" w:lineRule="auto"/>
        <w:ind w:left="0" w:firstLine="0"/>
        <w:jc w:val="both"/>
        <w:rPr>
          <w:rFonts w:ascii="Arial" w:hAnsi="Arial" w:cs="Arial"/>
        </w:rPr>
      </w:pPr>
      <w:r w:rsidRPr="00E745EF">
        <w:rPr>
          <w:rFonts w:ascii="Arial" w:hAnsi="Arial" w:cs="Arial"/>
        </w:rPr>
        <w:t xml:space="preserve">The importance of the independence of the </w:t>
      </w:r>
      <w:r w:rsidR="00E36B4F">
        <w:rPr>
          <w:rFonts w:ascii="Arial" w:hAnsi="Arial" w:cs="Arial"/>
        </w:rPr>
        <w:t>j</w:t>
      </w:r>
      <w:r w:rsidR="009661F4">
        <w:rPr>
          <w:rFonts w:ascii="Arial" w:hAnsi="Arial" w:cs="Arial"/>
        </w:rPr>
        <w:t>udiciary</w:t>
      </w:r>
      <w:r w:rsidRPr="00E745EF">
        <w:rPr>
          <w:rFonts w:ascii="Arial" w:hAnsi="Arial" w:cs="Arial"/>
        </w:rPr>
        <w:t xml:space="preserve"> has been described in the following terms by the Judicial Office for Scotland:</w:t>
      </w:r>
    </w:p>
    <w:p w:rsidR="0076508D" w:rsidRDefault="0076508D" w:rsidP="0076508D">
      <w:pPr>
        <w:spacing w:line="360" w:lineRule="auto"/>
        <w:jc w:val="both"/>
        <w:rPr>
          <w:rFonts w:ascii="Arial" w:hAnsi="Arial" w:cs="Arial"/>
          <w:sz w:val="22"/>
          <w:szCs w:val="22"/>
        </w:rPr>
      </w:pPr>
    </w:p>
    <w:p w:rsidR="00FB5E20" w:rsidRPr="00F53B07" w:rsidRDefault="00FB5E20" w:rsidP="0076508D">
      <w:pPr>
        <w:spacing w:line="360" w:lineRule="auto"/>
        <w:ind w:left="720"/>
        <w:jc w:val="both"/>
        <w:rPr>
          <w:rFonts w:ascii="Arial" w:hAnsi="Arial" w:cs="Arial"/>
          <w:sz w:val="22"/>
          <w:szCs w:val="22"/>
        </w:rPr>
      </w:pPr>
      <w:r w:rsidRPr="00F53B07">
        <w:rPr>
          <w:rFonts w:ascii="Arial" w:hAnsi="Arial" w:cs="Arial"/>
          <w:sz w:val="22"/>
          <w:szCs w:val="22"/>
        </w:rPr>
        <w:t xml:space="preserve">‘In order for decisions of the </w:t>
      </w:r>
      <w:r w:rsidR="0049504F">
        <w:rPr>
          <w:rFonts w:ascii="Arial" w:hAnsi="Arial" w:cs="Arial"/>
          <w:sz w:val="22"/>
          <w:szCs w:val="22"/>
        </w:rPr>
        <w:t>judiciary</w:t>
      </w:r>
      <w:r w:rsidRPr="00F53B07">
        <w:rPr>
          <w:rFonts w:ascii="Arial" w:hAnsi="Arial" w:cs="Arial"/>
          <w:sz w:val="22"/>
          <w:szCs w:val="22"/>
        </w:rPr>
        <w:t xml:space="preserve"> to be respected and obeyed, the </w:t>
      </w:r>
      <w:r w:rsidR="0049504F">
        <w:rPr>
          <w:rFonts w:ascii="Arial" w:hAnsi="Arial" w:cs="Arial"/>
          <w:sz w:val="22"/>
          <w:szCs w:val="22"/>
        </w:rPr>
        <w:t>judiciary</w:t>
      </w:r>
      <w:r w:rsidRPr="00F53B07">
        <w:rPr>
          <w:rFonts w:ascii="Arial" w:hAnsi="Arial" w:cs="Arial"/>
          <w:sz w:val="22"/>
          <w:szCs w:val="22"/>
        </w:rPr>
        <w:t xml:space="preserve"> must be impartial. To be impartial, the </w:t>
      </w:r>
      <w:r w:rsidR="0049504F">
        <w:rPr>
          <w:rFonts w:ascii="Arial" w:hAnsi="Arial" w:cs="Arial"/>
          <w:sz w:val="22"/>
          <w:szCs w:val="22"/>
        </w:rPr>
        <w:t>judiciary</w:t>
      </w:r>
      <w:r w:rsidRPr="00F53B07">
        <w:rPr>
          <w:rFonts w:ascii="Arial" w:hAnsi="Arial" w:cs="Arial"/>
          <w:sz w:val="22"/>
          <w:szCs w:val="22"/>
        </w:rPr>
        <w:t xml:space="preserve"> must be independent. To be independent the</w:t>
      </w:r>
      <w:r w:rsidR="0049504F">
        <w:rPr>
          <w:rFonts w:ascii="Arial" w:hAnsi="Arial" w:cs="Arial"/>
          <w:sz w:val="22"/>
          <w:szCs w:val="22"/>
        </w:rPr>
        <w:t xml:space="preserve"> judiciary</w:t>
      </w:r>
      <w:r w:rsidRPr="00F53B07">
        <w:rPr>
          <w:rFonts w:ascii="Arial" w:hAnsi="Arial" w:cs="Arial"/>
          <w:sz w:val="22"/>
          <w:szCs w:val="22"/>
        </w:rPr>
        <w:t xml:space="preserve"> must be free from interference, influence or pressure. For that, it must be separate from the other branches of the State or any other body.</w:t>
      </w:r>
    </w:p>
    <w:p w:rsidR="0076508D" w:rsidRDefault="0076508D" w:rsidP="005C4696">
      <w:pPr>
        <w:spacing w:line="360" w:lineRule="auto"/>
        <w:ind w:left="1134"/>
        <w:jc w:val="both"/>
        <w:rPr>
          <w:rFonts w:ascii="Arial" w:hAnsi="Arial" w:cs="Arial"/>
          <w:sz w:val="22"/>
          <w:szCs w:val="22"/>
        </w:rPr>
      </w:pPr>
    </w:p>
    <w:p w:rsidR="00D422C4" w:rsidRPr="005C4696" w:rsidRDefault="00FB5E20" w:rsidP="0076508D">
      <w:pPr>
        <w:spacing w:line="360" w:lineRule="auto"/>
        <w:ind w:left="720"/>
        <w:jc w:val="both"/>
        <w:rPr>
          <w:rFonts w:ascii="Arial" w:hAnsi="Arial" w:cs="Arial"/>
          <w:sz w:val="22"/>
          <w:szCs w:val="22"/>
        </w:rPr>
      </w:pPr>
      <w:r w:rsidRPr="005C4696">
        <w:rPr>
          <w:rFonts w:ascii="Arial" w:hAnsi="Arial" w:cs="Arial"/>
          <w:sz w:val="22"/>
          <w:szCs w:val="22"/>
        </w:rPr>
        <w:t xml:space="preserve">The principle of the separation of powers of the State requires that the </w:t>
      </w:r>
      <w:r w:rsidR="0049504F">
        <w:rPr>
          <w:rFonts w:ascii="Arial" w:hAnsi="Arial" w:cs="Arial"/>
          <w:sz w:val="22"/>
          <w:szCs w:val="22"/>
        </w:rPr>
        <w:t>judiciary</w:t>
      </w:r>
      <w:r w:rsidRPr="005C4696">
        <w:rPr>
          <w:rFonts w:ascii="Arial" w:hAnsi="Arial" w:cs="Arial"/>
          <w:sz w:val="22"/>
          <w:szCs w:val="22"/>
        </w:rPr>
        <w:t>, whether viewed as an entity or in its individual membership, must be, and seen to be, independent of the executive and legislative branches of government</w:t>
      </w:r>
      <w:r w:rsidR="00475D44" w:rsidRPr="005C4696">
        <w:rPr>
          <w:rFonts w:ascii="Arial" w:hAnsi="Arial" w:cs="Arial"/>
          <w:sz w:val="22"/>
          <w:szCs w:val="22"/>
        </w:rPr>
        <w:t>.</w:t>
      </w:r>
      <w:r w:rsidRPr="005C4696">
        <w:rPr>
          <w:rFonts w:ascii="Arial" w:hAnsi="Arial" w:cs="Arial"/>
          <w:sz w:val="22"/>
          <w:szCs w:val="22"/>
        </w:rPr>
        <w:t>’</w:t>
      </w:r>
      <w:r w:rsidR="00475D44" w:rsidRPr="005C4696">
        <w:rPr>
          <w:rStyle w:val="FootnoteReference"/>
          <w:rFonts w:ascii="Arial" w:hAnsi="Arial" w:cs="Arial"/>
          <w:sz w:val="22"/>
          <w:szCs w:val="22"/>
        </w:rPr>
        <w:footnoteReference w:id="36"/>
      </w:r>
    </w:p>
    <w:p w:rsidR="00D422C4" w:rsidRDefault="00D422C4" w:rsidP="006935F1">
      <w:pPr>
        <w:spacing w:line="480" w:lineRule="auto"/>
        <w:ind w:left="720"/>
        <w:jc w:val="both"/>
        <w:rPr>
          <w:rFonts w:ascii="Arial" w:hAnsi="Arial" w:cs="Arial"/>
        </w:rPr>
      </w:pPr>
    </w:p>
    <w:p w:rsidR="007E081B" w:rsidRPr="007E081B" w:rsidRDefault="00016601" w:rsidP="005143EA">
      <w:pPr>
        <w:pStyle w:val="ListParagraph"/>
        <w:numPr>
          <w:ilvl w:val="0"/>
          <w:numId w:val="25"/>
        </w:numPr>
        <w:tabs>
          <w:tab w:val="left" w:pos="851"/>
        </w:tabs>
        <w:spacing w:line="480" w:lineRule="auto"/>
        <w:ind w:left="0" w:firstLine="0"/>
        <w:jc w:val="both"/>
        <w:rPr>
          <w:rFonts w:ascii="Arial" w:hAnsi="Arial" w:cs="Arial"/>
        </w:rPr>
      </w:pPr>
      <w:r w:rsidRPr="007E081B">
        <w:rPr>
          <w:rFonts w:ascii="Arial" w:eastAsia="Times New Roman" w:hAnsi="Arial" w:cs="Arial"/>
          <w:lang w:eastAsia="en-GB"/>
        </w:rPr>
        <w:t>The unmistakable implic</w:t>
      </w:r>
      <w:r w:rsidR="00123A64">
        <w:rPr>
          <w:rFonts w:ascii="Arial" w:eastAsia="Times New Roman" w:hAnsi="Arial" w:cs="Arial"/>
          <w:lang w:eastAsia="en-GB"/>
        </w:rPr>
        <w:t>ation of joint liability of</w:t>
      </w:r>
      <w:r w:rsidRPr="007E081B">
        <w:rPr>
          <w:rFonts w:ascii="Arial" w:eastAsia="Times New Roman" w:hAnsi="Arial" w:cs="Arial"/>
          <w:lang w:eastAsia="en-GB"/>
        </w:rPr>
        <w:t xml:space="preserve"> the State and the judicial officer</w:t>
      </w:r>
      <w:r w:rsidR="00960CD5" w:rsidRPr="007E081B">
        <w:rPr>
          <w:rFonts w:ascii="Arial" w:eastAsia="Times New Roman" w:hAnsi="Arial" w:cs="Arial"/>
          <w:lang w:eastAsia="en-GB"/>
        </w:rPr>
        <w:t xml:space="preserve"> for the latter’s </w:t>
      </w:r>
      <w:r w:rsidR="00D200D0">
        <w:rPr>
          <w:rFonts w:ascii="Arial" w:eastAsia="Times New Roman" w:hAnsi="Arial" w:cs="Arial"/>
          <w:lang w:eastAsia="en-GB"/>
        </w:rPr>
        <w:t xml:space="preserve">alleged </w:t>
      </w:r>
      <w:r w:rsidR="00960CD5" w:rsidRPr="007E081B">
        <w:rPr>
          <w:rFonts w:ascii="Arial" w:eastAsia="Times New Roman" w:hAnsi="Arial" w:cs="Arial"/>
          <w:lang w:eastAsia="en-GB"/>
        </w:rPr>
        <w:t xml:space="preserve">violation of </w:t>
      </w:r>
      <w:r w:rsidR="009273CE">
        <w:rPr>
          <w:rFonts w:ascii="Arial" w:eastAsia="Times New Roman" w:hAnsi="Arial" w:cs="Arial"/>
          <w:lang w:eastAsia="en-GB"/>
        </w:rPr>
        <w:t xml:space="preserve">constitutionally </w:t>
      </w:r>
      <w:r w:rsidR="00960CD5" w:rsidRPr="007E081B">
        <w:rPr>
          <w:rFonts w:ascii="Arial" w:eastAsia="Times New Roman" w:hAnsi="Arial" w:cs="Arial"/>
          <w:lang w:eastAsia="en-GB"/>
        </w:rPr>
        <w:t xml:space="preserve">guaranteed rights and </w:t>
      </w:r>
      <w:r w:rsidR="00271E32" w:rsidRPr="007E081B">
        <w:rPr>
          <w:rFonts w:ascii="Arial" w:eastAsia="Times New Roman" w:hAnsi="Arial" w:cs="Arial"/>
          <w:lang w:eastAsia="en-GB"/>
        </w:rPr>
        <w:t>freedoms is</w:t>
      </w:r>
      <w:r w:rsidRPr="007E081B">
        <w:rPr>
          <w:rFonts w:ascii="Arial" w:eastAsia="Times New Roman" w:hAnsi="Arial" w:cs="Arial"/>
          <w:lang w:eastAsia="en-GB"/>
        </w:rPr>
        <w:t xml:space="preserve"> that the two will have a common interest to resist the claim. They will most likely cooperate in the preparation of the case and develop joint legal strategy. </w:t>
      </w:r>
      <w:r w:rsidRPr="007E081B">
        <w:rPr>
          <w:rFonts w:ascii="Arial" w:eastAsia="Times New Roman" w:hAnsi="Arial" w:cs="Arial"/>
          <w:lang w:eastAsia="en-GB"/>
        </w:rPr>
        <w:lastRenderedPageBreak/>
        <w:t>If the claimant has a very good case against the judicial officer, the marshalling of resources between the judicial officer and the State can have dire consequences for the claimant. It will be the claimant’s resources pitted against the State’s enormous resources. If, because of that, a judicial officer survives the suit, would it be far-fetched to</w:t>
      </w:r>
      <w:r w:rsidR="00123A64">
        <w:rPr>
          <w:rFonts w:ascii="Arial" w:eastAsia="Times New Roman" w:hAnsi="Arial" w:cs="Arial"/>
          <w:lang w:eastAsia="en-GB"/>
        </w:rPr>
        <w:t xml:space="preserve"> think</w:t>
      </w:r>
      <w:r w:rsidRPr="007E081B">
        <w:rPr>
          <w:rFonts w:ascii="Arial" w:eastAsia="Times New Roman" w:hAnsi="Arial" w:cs="Arial"/>
          <w:lang w:eastAsia="en-GB"/>
        </w:rPr>
        <w:t xml:space="preserve"> he or she owes a debt of gratitude to the Government of the day? </w:t>
      </w:r>
      <w:r w:rsidR="00960CD5" w:rsidRPr="007E081B">
        <w:rPr>
          <w:rFonts w:ascii="Arial" w:eastAsia="Times New Roman" w:hAnsi="Arial" w:cs="Arial"/>
          <w:lang w:eastAsia="en-GB"/>
        </w:rPr>
        <w:t>How</w:t>
      </w:r>
      <w:r w:rsidR="000D492C" w:rsidRPr="007E081B">
        <w:rPr>
          <w:rFonts w:ascii="Arial" w:eastAsia="Times New Roman" w:hAnsi="Arial" w:cs="Arial"/>
          <w:lang w:eastAsia="en-GB"/>
        </w:rPr>
        <w:t xml:space="preserve"> could </w:t>
      </w:r>
      <w:r w:rsidR="009273CE">
        <w:rPr>
          <w:rFonts w:ascii="Arial" w:eastAsia="Times New Roman" w:hAnsi="Arial" w:cs="Arial"/>
          <w:lang w:eastAsia="en-GB"/>
        </w:rPr>
        <w:t xml:space="preserve">reasonable </w:t>
      </w:r>
      <w:r w:rsidR="000D492C" w:rsidRPr="007E081B">
        <w:rPr>
          <w:rFonts w:ascii="Arial" w:eastAsia="Times New Roman" w:hAnsi="Arial" w:cs="Arial"/>
          <w:lang w:eastAsia="en-GB"/>
        </w:rPr>
        <w:t>members of the public</w:t>
      </w:r>
      <w:r w:rsidR="009273CE">
        <w:rPr>
          <w:rFonts w:ascii="Arial" w:eastAsia="Times New Roman" w:hAnsi="Arial" w:cs="Arial"/>
          <w:lang w:eastAsia="en-GB"/>
        </w:rPr>
        <w:t xml:space="preserve"> not form the view that such a j</w:t>
      </w:r>
      <w:r w:rsidR="000D492C" w:rsidRPr="007E081B">
        <w:rPr>
          <w:rFonts w:ascii="Arial" w:eastAsia="Times New Roman" w:hAnsi="Arial" w:cs="Arial"/>
          <w:lang w:eastAsia="en-GB"/>
        </w:rPr>
        <w:t>udge would be favourably dis</w:t>
      </w:r>
      <w:r w:rsidR="0015097A" w:rsidRPr="007E081B">
        <w:rPr>
          <w:rFonts w:ascii="Arial" w:eastAsia="Times New Roman" w:hAnsi="Arial" w:cs="Arial"/>
          <w:lang w:eastAsia="en-GB"/>
        </w:rPr>
        <w:t>posed</w:t>
      </w:r>
      <w:r w:rsidR="00960CD5" w:rsidRPr="007E081B">
        <w:rPr>
          <w:rFonts w:ascii="Arial" w:eastAsia="Times New Roman" w:hAnsi="Arial" w:cs="Arial"/>
          <w:lang w:eastAsia="en-GB"/>
        </w:rPr>
        <w:t xml:space="preserve"> to the G</w:t>
      </w:r>
      <w:r w:rsidR="0015097A" w:rsidRPr="007E081B">
        <w:rPr>
          <w:rFonts w:ascii="Arial" w:eastAsia="Times New Roman" w:hAnsi="Arial" w:cs="Arial"/>
          <w:lang w:eastAsia="en-GB"/>
        </w:rPr>
        <w:t xml:space="preserve">overnment in disputes involving </w:t>
      </w:r>
      <w:r w:rsidR="00960CD5" w:rsidRPr="007E081B">
        <w:rPr>
          <w:rFonts w:ascii="Arial" w:eastAsia="Times New Roman" w:hAnsi="Arial" w:cs="Arial"/>
          <w:lang w:eastAsia="en-GB"/>
        </w:rPr>
        <w:t>it</w:t>
      </w:r>
      <w:r w:rsidR="0015097A" w:rsidRPr="007E081B">
        <w:rPr>
          <w:rFonts w:ascii="Arial" w:eastAsia="Times New Roman" w:hAnsi="Arial" w:cs="Arial"/>
          <w:lang w:eastAsia="en-GB"/>
        </w:rPr>
        <w:t>?</w:t>
      </w:r>
    </w:p>
    <w:p w:rsidR="007E081B" w:rsidRPr="003163A6" w:rsidRDefault="007E081B" w:rsidP="003163A6">
      <w:pPr>
        <w:tabs>
          <w:tab w:val="left" w:pos="851"/>
        </w:tabs>
        <w:spacing w:line="480" w:lineRule="auto"/>
        <w:jc w:val="both"/>
        <w:rPr>
          <w:rFonts w:ascii="Arial" w:hAnsi="Arial" w:cs="Arial"/>
        </w:rPr>
      </w:pPr>
    </w:p>
    <w:p w:rsidR="007E081B" w:rsidRDefault="00016601" w:rsidP="005143EA">
      <w:pPr>
        <w:pStyle w:val="ListParagraph"/>
        <w:numPr>
          <w:ilvl w:val="0"/>
          <w:numId w:val="25"/>
        </w:numPr>
        <w:tabs>
          <w:tab w:val="left" w:pos="851"/>
        </w:tabs>
        <w:spacing w:line="480" w:lineRule="auto"/>
        <w:ind w:left="0" w:firstLine="0"/>
        <w:jc w:val="both"/>
        <w:rPr>
          <w:rFonts w:ascii="Arial" w:hAnsi="Arial" w:cs="Arial"/>
        </w:rPr>
      </w:pPr>
      <w:r w:rsidRPr="007E081B">
        <w:rPr>
          <w:rFonts w:ascii="Arial" w:hAnsi="Arial" w:cs="Arial"/>
        </w:rPr>
        <w:t xml:space="preserve">The force of Mr Marcus’ argument regarding the potential mischief to be created by extending State liability for the unlawful and wrongful conduct of judicial officers is reinforced by two important considerations. The first is the appellant’s concession that such liability will encourage claims against the State instead of the individual judicial officer accused of wrongdoing. The second consideration is that since the State and the judicial officer are not joint or concurrent wrongdoers, the State would at common law not have a right of contribution against the judicial officer. It would in the latter respect be indemnifying </w:t>
      </w:r>
      <w:r w:rsidR="009661F4">
        <w:rPr>
          <w:rFonts w:ascii="Arial" w:hAnsi="Arial" w:cs="Arial"/>
        </w:rPr>
        <w:t xml:space="preserve">rogue </w:t>
      </w:r>
      <w:r w:rsidRPr="007E081B">
        <w:rPr>
          <w:rFonts w:ascii="Arial" w:hAnsi="Arial" w:cs="Arial"/>
        </w:rPr>
        <w:t>judicial officers who pervert the cause of justice.</w:t>
      </w:r>
    </w:p>
    <w:p w:rsidR="00596E69" w:rsidRDefault="00596E69" w:rsidP="00596E69">
      <w:pPr>
        <w:pStyle w:val="ListParagraph"/>
        <w:tabs>
          <w:tab w:val="left" w:pos="851"/>
        </w:tabs>
        <w:spacing w:line="480" w:lineRule="auto"/>
        <w:ind w:left="0"/>
        <w:jc w:val="both"/>
        <w:rPr>
          <w:rFonts w:ascii="Arial" w:hAnsi="Arial" w:cs="Arial"/>
        </w:rPr>
      </w:pPr>
    </w:p>
    <w:p w:rsidR="00D422C4" w:rsidRPr="007E081B" w:rsidRDefault="00016601" w:rsidP="005143EA">
      <w:pPr>
        <w:pStyle w:val="ListParagraph"/>
        <w:numPr>
          <w:ilvl w:val="0"/>
          <w:numId w:val="25"/>
        </w:numPr>
        <w:tabs>
          <w:tab w:val="left" w:pos="851"/>
        </w:tabs>
        <w:spacing w:line="480" w:lineRule="auto"/>
        <w:ind w:left="0" w:firstLine="0"/>
        <w:jc w:val="both"/>
        <w:rPr>
          <w:rFonts w:ascii="Arial" w:hAnsi="Arial" w:cs="Arial"/>
        </w:rPr>
      </w:pPr>
      <w:r w:rsidRPr="007E081B">
        <w:rPr>
          <w:rFonts w:ascii="Arial" w:hAnsi="Arial" w:cs="Arial"/>
        </w:rPr>
        <w:t>In the ev</w:t>
      </w:r>
      <w:r w:rsidR="00CD7238">
        <w:rPr>
          <w:rFonts w:ascii="Arial" w:hAnsi="Arial" w:cs="Arial"/>
        </w:rPr>
        <w:t>ent the claim is defeated, the j</w:t>
      </w:r>
      <w:r w:rsidRPr="007E081B">
        <w:rPr>
          <w:rFonts w:ascii="Arial" w:hAnsi="Arial" w:cs="Arial"/>
        </w:rPr>
        <w:t xml:space="preserve">udge returns to his </w:t>
      </w:r>
      <w:r w:rsidR="009273CE">
        <w:rPr>
          <w:rFonts w:ascii="Arial" w:hAnsi="Arial" w:cs="Arial"/>
        </w:rPr>
        <w:t xml:space="preserve">or her </w:t>
      </w:r>
      <w:r w:rsidRPr="007E081B">
        <w:rPr>
          <w:rFonts w:ascii="Arial" w:hAnsi="Arial" w:cs="Arial"/>
        </w:rPr>
        <w:t>office and preside</w:t>
      </w:r>
      <w:r w:rsidR="00CD7238">
        <w:rPr>
          <w:rFonts w:ascii="Arial" w:hAnsi="Arial" w:cs="Arial"/>
        </w:rPr>
        <w:t>s in matters which involve the S</w:t>
      </w:r>
      <w:r w:rsidRPr="007E081B">
        <w:rPr>
          <w:rFonts w:ascii="Arial" w:hAnsi="Arial" w:cs="Arial"/>
        </w:rPr>
        <w:t>tate. As was accepted during oral argument, it is possible for the State to settle such a claim and stil</w:t>
      </w:r>
      <w:r w:rsidR="00960CBA" w:rsidRPr="007E081B">
        <w:rPr>
          <w:rFonts w:ascii="Arial" w:hAnsi="Arial" w:cs="Arial"/>
        </w:rPr>
        <w:t xml:space="preserve">l have no recourse against the </w:t>
      </w:r>
      <w:r w:rsidR="009273CE">
        <w:rPr>
          <w:rFonts w:ascii="Arial" w:hAnsi="Arial" w:cs="Arial"/>
        </w:rPr>
        <w:t>rogue judicial officer</w:t>
      </w:r>
      <w:r w:rsidRPr="007E081B">
        <w:rPr>
          <w:rFonts w:ascii="Arial" w:hAnsi="Arial" w:cs="Arial"/>
        </w:rPr>
        <w:t>. A more untenable situation is hardly imaginable.</w:t>
      </w:r>
    </w:p>
    <w:p w:rsidR="00D422C4" w:rsidRPr="00D422C4" w:rsidRDefault="00D422C4" w:rsidP="006935F1">
      <w:pPr>
        <w:pStyle w:val="ListParagraph"/>
        <w:spacing w:line="480" w:lineRule="auto"/>
        <w:rPr>
          <w:rFonts w:ascii="Arial" w:hAnsi="Arial" w:cs="Arial"/>
          <w:u w:val="single"/>
        </w:rPr>
      </w:pPr>
    </w:p>
    <w:p w:rsidR="00D422C4" w:rsidRDefault="00660D0F" w:rsidP="005C4696">
      <w:pPr>
        <w:pStyle w:val="ListParagraph"/>
        <w:tabs>
          <w:tab w:val="left" w:pos="851"/>
        </w:tabs>
        <w:spacing w:line="480" w:lineRule="auto"/>
        <w:ind w:left="0"/>
        <w:jc w:val="both"/>
        <w:rPr>
          <w:rFonts w:ascii="Arial" w:hAnsi="Arial" w:cs="Arial"/>
          <w:u w:val="single"/>
        </w:rPr>
      </w:pPr>
      <w:r w:rsidRPr="00D422C4">
        <w:rPr>
          <w:rFonts w:ascii="Arial" w:hAnsi="Arial" w:cs="Arial"/>
          <w:u w:val="single"/>
        </w:rPr>
        <w:t>Existing remedies are not irrelevant when assessing whether to find liability against the State in public law</w:t>
      </w:r>
    </w:p>
    <w:p w:rsidR="007E081B" w:rsidRDefault="00016601" w:rsidP="005143EA">
      <w:pPr>
        <w:pStyle w:val="ListParagraph"/>
        <w:numPr>
          <w:ilvl w:val="0"/>
          <w:numId w:val="25"/>
        </w:numPr>
        <w:tabs>
          <w:tab w:val="left" w:pos="851"/>
        </w:tabs>
        <w:spacing w:line="480" w:lineRule="auto"/>
        <w:ind w:left="0" w:firstLine="0"/>
        <w:jc w:val="both"/>
        <w:rPr>
          <w:rFonts w:ascii="Arial" w:hAnsi="Arial" w:cs="Arial"/>
        </w:rPr>
      </w:pPr>
      <w:r w:rsidRPr="007E081B">
        <w:rPr>
          <w:rFonts w:ascii="Arial" w:hAnsi="Arial" w:cs="Arial"/>
        </w:rPr>
        <w:lastRenderedPageBreak/>
        <w:t xml:space="preserve">When everything is considered, the true reason for the liability sought against the State is the appellant’s concern that he might not recover from the second </w:t>
      </w:r>
      <w:r w:rsidR="00324D1B">
        <w:rPr>
          <w:rFonts w:ascii="Arial" w:hAnsi="Arial" w:cs="Arial"/>
        </w:rPr>
        <w:t>respondent</w:t>
      </w:r>
      <w:r w:rsidRPr="007E081B">
        <w:rPr>
          <w:rFonts w:ascii="Arial" w:hAnsi="Arial" w:cs="Arial"/>
        </w:rPr>
        <w:t>, and that if liability extends to the State, he is guaranteed full recove</w:t>
      </w:r>
      <w:r w:rsidR="00B701DB">
        <w:rPr>
          <w:rFonts w:ascii="Arial" w:hAnsi="Arial" w:cs="Arial"/>
        </w:rPr>
        <w:t>ry of the sizeable amount of N$2 1</w:t>
      </w:r>
      <w:r w:rsidRPr="007E081B">
        <w:rPr>
          <w:rFonts w:ascii="Arial" w:hAnsi="Arial" w:cs="Arial"/>
        </w:rPr>
        <w:t xml:space="preserve">00 000 he claims in damages. </w:t>
      </w:r>
    </w:p>
    <w:p w:rsidR="007E081B" w:rsidRDefault="007E081B" w:rsidP="006935F1">
      <w:pPr>
        <w:pStyle w:val="ListParagraph"/>
        <w:tabs>
          <w:tab w:val="left" w:pos="851"/>
        </w:tabs>
        <w:spacing w:line="480" w:lineRule="auto"/>
        <w:ind w:left="357"/>
        <w:jc w:val="both"/>
        <w:rPr>
          <w:rFonts w:ascii="Arial" w:hAnsi="Arial" w:cs="Arial"/>
        </w:rPr>
      </w:pPr>
    </w:p>
    <w:p w:rsidR="007E081B" w:rsidRDefault="00016601" w:rsidP="005143EA">
      <w:pPr>
        <w:pStyle w:val="ListParagraph"/>
        <w:numPr>
          <w:ilvl w:val="0"/>
          <w:numId w:val="25"/>
        </w:numPr>
        <w:tabs>
          <w:tab w:val="left" w:pos="851"/>
        </w:tabs>
        <w:spacing w:line="480" w:lineRule="auto"/>
        <w:ind w:left="0" w:firstLine="0"/>
        <w:jc w:val="both"/>
        <w:rPr>
          <w:rFonts w:ascii="Arial" w:hAnsi="Arial" w:cs="Arial"/>
        </w:rPr>
      </w:pPr>
      <w:r w:rsidRPr="007E081B">
        <w:rPr>
          <w:rFonts w:ascii="Arial" w:hAnsi="Arial" w:cs="Arial"/>
        </w:rPr>
        <w:t xml:space="preserve">The question arises, as suggested by Mr Marcus, what is the constitutional virtue of permitting a claim against the State for the primary reason that it has deep pockets? Should, as Mr Marcus put it, a constitutional remedy </w:t>
      </w:r>
      <w:r w:rsidR="00960CD5" w:rsidRPr="007E081B">
        <w:rPr>
          <w:rFonts w:ascii="Arial" w:hAnsi="Arial" w:cs="Arial"/>
        </w:rPr>
        <w:t xml:space="preserve">against the State </w:t>
      </w:r>
      <w:r w:rsidRPr="007E081B">
        <w:rPr>
          <w:rFonts w:ascii="Arial" w:hAnsi="Arial" w:cs="Arial"/>
        </w:rPr>
        <w:t xml:space="preserve">be granted in order to provide a windfall? In other words, using already scarce public resources to pay a claimant who has a pre-existing remedy under the law of the land, against the person who is the actual wrongdoer. </w:t>
      </w:r>
    </w:p>
    <w:p w:rsidR="007E081B" w:rsidRPr="007E081B" w:rsidRDefault="007E081B" w:rsidP="006935F1">
      <w:pPr>
        <w:pStyle w:val="ListParagraph"/>
        <w:spacing w:line="480" w:lineRule="auto"/>
        <w:rPr>
          <w:rFonts w:ascii="Arial" w:hAnsi="Arial" w:cs="Arial"/>
        </w:rPr>
      </w:pPr>
    </w:p>
    <w:p w:rsidR="00AC35F4" w:rsidRDefault="00016601" w:rsidP="00AC35F4">
      <w:pPr>
        <w:pStyle w:val="ListParagraph"/>
        <w:numPr>
          <w:ilvl w:val="0"/>
          <w:numId w:val="25"/>
        </w:numPr>
        <w:tabs>
          <w:tab w:val="left" w:pos="851"/>
        </w:tabs>
        <w:spacing w:line="480" w:lineRule="auto"/>
        <w:ind w:left="0" w:firstLine="0"/>
        <w:jc w:val="both"/>
        <w:rPr>
          <w:rFonts w:ascii="Arial" w:hAnsi="Arial" w:cs="Arial"/>
        </w:rPr>
      </w:pPr>
      <w:r w:rsidRPr="007E081B">
        <w:rPr>
          <w:rFonts w:ascii="Arial" w:hAnsi="Arial" w:cs="Arial"/>
        </w:rPr>
        <w:t>We have to be satisfied that the benefit of forging a new remedy outweighs the mischief that will be created by not doing so. The issue is therefor</w:t>
      </w:r>
      <w:r w:rsidR="00AC35F4">
        <w:rPr>
          <w:rFonts w:ascii="Arial" w:hAnsi="Arial" w:cs="Arial"/>
        </w:rPr>
        <w:t>e largely one of public policy.</w:t>
      </w:r>
    </w:p>
    <w:p w:rsidR="003163A6" w:rsidRDefault="003163A6" w:rsidP="003163A6">
      <w:pPr>
        <w:pStyle w:val="ListParagraph"/>
        <w:tabs>
          <w:tab w:val="left" w:pos="851"/>
        </w:tabs>
        <w:spacing w:line="480" w:lineRule="auto"/>
        <w:ind w:left="0"/>
        <w:jc w:val="both"/>
        <w:rPr>
          <w:rFonts w:ascii="Arial" w:hAnsi="Arial" w:cs="Arial"/>
        </w:rPr>
      </w:pPr>
    </w:p>
    <w:p w:rsidR="00016601" w:rsidRPr="007E081B" w:rsidRDefault="00016601" w:rsidP="005143EA">
      <w:pPr>
        <w:pStyle w:val="ListParagraph"/>
        <w:numPr>
          <w:ilvl w:val="0"/>
          <w:numId w:val="25"/>
        </w:numPr>
        <w:tabs>
          <w:tab w:val="left" w:pos="851"/>
        </w:tabs>
        <w:spacing w:line="480" w:lineRule="auto"/>
        <w:ind w:left="0" w:firstLine="0"/>
        <w:jc w:val="both"/>
        <w:rPr>
          <w:rFonts w:ascii="Arial" w:hAnsi="Arial" w:cs="Arial"/>
        </w:rPr>
      </w:pPr>
      <w:r w:rsidRPr="007E081B">
        <w:rPr>
          <w:rFonts w:ascii="Arial" w:hAnsi="Arial" w:cs="Arial"/>
        </w:rPr>
        <w:t>In the jurisdictions where the constitutional remedy of compensation against the State was recognised</w:t>
      </w:r>
      <w:r w:rsidR="00FB206F">
        <w:rPr>
          <w:rFonts w:ascii="Arial" w:hAnsi="Arial" w:cs="Arial"/>
        </w:rPr>
        <w:t xml:space="preserve"> for the conduct of the judicial branch</w:t>
      </w:r>
      <w:r w:rsidRPr="007E081B">
        <w:rPr>
          <w:rFonts w:ascii="Arial" w:hAnsi="Arial" w:cs="Arial"/>
        </w:rPr>
        <w:t xml:space="preserve">, it was against the backdrop of the absence of any remedy for the violation of the rights and freedoms of an aggrieved person. In </w:t>
      </w:r>
      <w:r w:rsidRPr="007E081B">
        <w:rPr>
          <w:rFonts w:ascii="Arial" w:hAnsi="Arial" w:cs="Arial"/>
          <w:i/>
        </w:rPr>
        <w:t>Chapman</w:t>
      </w:r>
      <w:r w:rsidRPr="007E081B">
        <w:rPr>
          <w:rFonts w:ascii="Arial" w:hAnsi="Arial" w:cs="Arial"/>
        </w:rPr>
        <w:t xml:space="preserve">, Elias CJ accepted (para 50) that an existing tort (delict) under the standard civil process may provide effective remedy. </w:t>
      </w:r>
      <w:r w:rsidR="00660D0F" w:rsidRPr="007E081B">
        <w:rPr>
          <w:rFonts w:ascii="Arial" w:hAnsi="Arial" w:cs="Arial"/>
        </w:rPr>
        <w:t>According to the Chief Justice:</w:t>
      </w:r>
    </w:p>
    <w:p w:rsidR="00016601" w:rsidRPr="00D1028C" w:rsidRDefault="00016601" w:rsidP="006935F1">
      <w:pPr>
        <w:pStyle w:val="PlainText"/>
        <w:spacing w:line="480" w:lineRule="auto"/>
        <w:jc w:val="both"/>
        <w:rPr>
          <w:rFonts w:ascii="Arial" w:hAnsi="Arial" w:cs="Arial"/>
          <w:sz w:val="24"/>
          <w:szCs w:val="24"/>
        </w:rPr>
      </w:pPr>
    </w:p>
    <w:p w:rsidR="00D422C4" w:rsidRDefault="003163A6" w:rsidP="00D422C4">
      <w:pPr>
        <w:pStyle w:val="PlainText"/>
        <w:spacing w:line="360" w:lineRule="auto"/>
        <w:ind w:left="1134"/>
        <w:jc w:val="both"/>
        <w:rPr>
          <w:rFonts w:ascii="Arial" w:hAnsi="Arial" w:cs="Arial"/>
          <w:szCs w:val="22"/>
        </w:rPr>
      </w:pPr>
      <w:r>
        <w:rPr>
          <w:rFonts w:ascii="Arial" w:hAnsi="Arial" w:cs="Arial"/>
          <w:szCs w:val="22"/>
        </w:rPr>
        <w:t xml:space="preserve">‘. . . . </w:t>
      </w:r>
      <w:r w:rsidR="00016601" w:rsidRPr="005736F1">
        <w:rPr>
          <w:rFonts w:ascii="Arial" w:hAnsi="Arial" w:cs="Arial"/>
          <w:szCs w:val="22"/>
        </w:rPr>
        <w:t>effective remedy will in some cases be able to be achieved within the legal process</w:t>
      </w:r>
      <w:r>
        <w:rPr>
          <w:rFonts w:ascii="Arial" w:hAnsi="Arial" w:cs="Arial"/>
          <w:szCs w:val="22"/>
        </w:rPr>
        <w:t xml:space="preserve"> in which the breach occurred . . . </w:t>
      </w:r>
      <w:r w:rsidR="00016601" w:rsidRPr="005736F1">
        <w:rPr>
          <w:rFonts w:ascii="Arial" w:hAnsi="Arial" w:cs="Arial"/>
          <w:szCs w:val="22"/>
        </w:rPr>
        <w:t xml:space="preserve"> In many cases where there has been </w:t>
      </w:r>
      <w:r w:rsidR="00016601" w:rsidRPr="005736F1">
        <w:rPr>
          <w:rFonts w:ascii="Arial" w:hAnsi="Arial" w:cs="Arial"/>
          <w:szCs w:val="22"/>
        </w:rPr>
        <w:lastRenderedPageBreak/>
        <w:t>a breach of fair trial rights, correction on appeal within the same proce</w:t>
      </w:r>
      <w:r w:rsidR="00DB7757">
        <w:rPr>
          <w:rFonts w:ascii="Arial" w:hAnsi="Arial" w:cs="Arial"/>
          <w:szCs w:val="22"/>
        </w:rPr>
        <w:t>eding will be effective remedy.’</w:t>
      </w:r>
    </w:p>
    <w:p w:rsidR="00D422C4" w:rsidRDefault="00D422C4" w:rsidP="00596E69">
      <w:pPr>
        <w:pStyle w:val="PlainText"/>
        <w:spacing w:line="480" w:lineRule="auto"/>
        <w:ind w:left="1134"/>
        <w:jc w:val="both"/>
        <w:rPr>
          <w:rFonts w:ascii="Arial" w:hAnsi="Arial" w:cs="Arial"/>
          <w:szCs w:val="22"/>
        </w:rPr>
      </w:pPr>
    </w:p>
    <w:p w:rsidR="00D422C4" w:rsidRPr="007E081B" w:rsidRDefault="00016601" w:rsidP="005143EA">
      <w:pPr>
        <w:pStyle w:val="ListParagraph"/>
        <w:numPr>
          <w:ilvl w:val="0"/>
          <w:numId w:val="25"/>
        </w:numPr>
        <w:tabs>
          <w:tab w:val="left" w:pos="851"/>
        </w:tabs>
        <w:spacing w:line="480" w:lineRule="auto"/>
        <w:ind w:left="0" w:firstLine="0"/>
        <w:jc w:val="both"/>
        <w:rPr>
          <w:rFonts w:ascii="Arial" w:hAnsi="Arial" w:cs="Arial"/>
        </w:rPr>
      </w:pPr>
      <w:r w:rsidRPr="007E081B">
        <w:rPr>
          <w:rFonts w:ascii="Arial" w:hAnsi="Arial" w:cs="Arial"/>
        </w:rPr>
        <w:t xml:space="preserve">Elias CJ </w:t>
      </w:r>
      <w:r w:rsidR="00FB206F">
        <w:rPr>
          <w:rFonts w:ascii="Arial" w:hAnsi="Arial" w:cs="Arial"/>
        </w:rPr>
        <w:t xml:space="preserve">also </w:t>
      </w:r>
      <w:r w:rsidRPr="007E081B">
        <w:rPr>
          <w:rFonts w:ascii="Arial" w:hAnsi="Arial" w:cs="Arial"/>
        </w:rPr>
        <w:t xml:space="preserve">accepted that a direct remedy in public law only becomes an option if an existing remedy and the available remedial options are ineffective: </w:t>
      </w:r>
      <w:r w:rsidRPr="007E081B">
        <w:rPr>
          <w:rFonts w:ascii="Arial" w:hAnsi="Arial" w:cs="Arial"/>
          <w:i/>
        </w:rPr>
        <w:t>Chapman</w:t>
      </w:r>
      <w:r w:rsidR="00B97F2B">
        <w:rPr>
          <w:rFonts w:ascii="Arial" w:hAnsi="Arial" w:cs="Arial"/>
        </w:rPr>
        <w:t xml:space="preserve"> para 51</w:t>
      </w:r>
      <w:r w:rsidRPr="007E081B">
        <w:rPr>
          <w:rFonts w:ascii="Arial" w:hAnsi="Arial" w:cs="Arial"/>
        </w:rPr>
        <w:t>.</w:t>
      </w:r>
      <w:r w:rsidR="00960CD5" w:rsidRPr="007E081B">
        <w:rPr>
          <w:rFonts w:ascii="Arial" w:hAnsi="Arial" w:cs="Arial"/>
        </w:rPr>
        <w:t xml:space="preserve"> Mr Visagie must satisfy us that the existing diet of remedies</w:t>
      </w:r>
      <w:r w:rsidR="00FB206F">
        <w:rPr>
          <w:rFonts w:ascii="Arial" w:hAnsi="Arial" w:cs="Arial"/>
        </w:rPr>
        <w:t xml:space="preserve"> under Namibian law</w:t>
      </w:r>
      <w:r w:rsidR="00960CD5" w:rsidRPr="007E081B">
        <w:rPr>
          <w:rFonts w:ascii="Arial" w:hAnsi="Arial" w:cs="Arial"/>
        </w:rPr>
        <w:t xml:space="preserve"> is ineffective to vindicate </w:t>
      </w:r>
      <w:r w:rsidR="00FB206F">
        <w:rPr>
          <w:rFonts w:ascii="Arial" w:hAnsi="Arial" w:cs="Arial"/>
        </w:rPr>
        <w:t xml:space="preserve">deprivation of </w:t>
      </w:r>
      <w:r w:rsidR="00960CD5" w:rsidRPr="007E081B">
        <w:rPr>
          <w:rFonts w:ascii="Arial" w:hAnsi="Arial" w:cs="Arial"/>
        </w:rPr>
        <w:t xml:space="preserve">his right to liberty. </w:t>
      </w:r>
    </w:p>
    <w:p w:rsidR="008D0B4F" w:rsidRDefault="008D0B4F">
      <w:pPr>
        <w:rPr>
          <w:rFonts w:ascii="Arial" w:hAnsi="Arial" w:cs="Arial"/>
          <w:u w:val="single"/>
        </w:rPr>
      </w:pPr>
    </w:p>
    <w:p w:rsidR="00D422C4" w:rsidRDefault="008D0B4F" w:rsidP="005C4696">
      <w:pPr>
        <w:pStyle w:val="ListParagraph"/>
        <w:tabs>
          <w:tab w:val="left" w:pos="851"/>
        </w:tabs>
        <w:spacing w:line="480" w:lineRule="auto"/>
        <w:ind w:left="0"/>
        <w:jc w:val="both"/>
        <w:rPr>
          <w:rFonts w:ascii="Arial" w:hAnsi="Arial" w:cs="Arial"/>
          <w:u w:val="single"/>
        </w:rPr>
      </w:pPr>
      <w:r>
        <w:rPr>
          <w:rFonts w:ascii="Arial" w:hAnsi="Arial" w:cs="Arial"/>
          <w:u w:val="single"/>
        </w:rPr>
        <w:t>A</w:t>
      </w:r>
      <w:r w:rsidR="00660D0F" w:rsidRPr="00D422C4">
        <w:rPr>
          <w:rFonts w:ascii="Arial" w:hAnsi="Arial" w:cs="Arial"/>
          <w:u w:val="single"/>
        </w:rPr>
        <w:t>ppellant’s justification for State liability considered</w:t>
      </w:r>
    </w:p>
    <w:p w:rsidR="007E081B" w:rsidRDefault="00660D0F" w:rsidP="005143EA">
      <w:pPr>
        <w:pStyle w:val="ListParagraph"/>
        <w:numPr>
          <w:ilvl w:val="0"/>
          <w:numId w:val="25"/>
        </w:numPr>
        <w:tabs>
          <w:tab w:val="left" w:pos="851"/>
        </w:tabs>
        <w:spacing w:line="480" w:lineRule="auto"/>
        <w:ind w:left="0" w:firstLine="0"/>
        <w:jc w:val="both"/>
        <w:rPr>
          <w:rFonts w:ascii="Arial" w:hAnsi="Arial" w:cs="Arial"/>
        </w:rPr>
      </w:pPr>
      <w:r w:rsidRPr="007E081B">
        <w:rPr>
          <w:rFonts w:ascii="Arial" w:hAnsi="Arial" w:cs="Arial"/>
        </w:rPr>
        <w:t>The appellant’s</w:t>
      </w:r>
      <w:r w:rsidR="00016601" w:rsidRPr="007E081B">
        <w:rPr>
          <w:rFonts w:ascii="Arial" w:hAnsi="Arial" w:cs="Arial"/>
        </w:rPr>
        <w:t xml:space="preserve"> argument </w:t>
      </w:r>
      <w:r w:rsidR="00A546A8">
        <w:rPr>
          <w:rFonts w:ascii="Arial" w:hAnsi="Arial" w:cs="Arial"/>
        </w:rPr>
        <w:t>is that the chilling effect on j</w:t>
      </w:r>
      <w:r w:rsidR="00016601" w:rsidRPr="007E081B">
        <w:rPr>
          <w:rFonts w:ascii="Arial" w:hAnsi="Arial" w:cs="Arial"/>
        </w:rPr>
        <w:t xml:space="preserve">udge’s independence by the extension of liability to the State is not a good one because it is settled that judicial officers cannot be interfered with by any organ of State. And that delinquency by a state actor should not be presumed. The same considerations must apply in assessing whether or not State liability should exist. The State which has no control over the performance of the judicial function, is entitled to assume that judicial officers will not pervert justice by acting </w:t>
      </w:r>
      <w:r w:rsidR="00016601" w:rsidRPr="007E081B">
        <w:rPr>
          <w:rFonts w:ascii="Arial" w:hAnsi="Arial" w:cs="Arial"/>
          <w:i/>
        </w:rPr>
        <w:t>mala fide</w:t>
      </w:r>
      <w:r w:rsidRPr="007E081B">
        <w:rPr>
          <w:rFonts w:ascii="Arial" w:hAnsi="Arial" w:cs="Arial"/>
        </w:rPr>
        <w:t xml:space="preserve">, maliciously </w:t>
      </w:r>
      <w:r w:rsidR="00016601" w:rsidRPr="007E081B">
        <w:rPr>
          <w:rFonts w:ascii="Arial" w:hAnsi="Arial" w:cs="Arial"/>
        </w:rPr>
        <w:t>and fraudulently and</w:t>
      </w:r>
      <w:r w:rsidR="00960CD5" w:rsidRPr="007E081B">
        <w:rPr>
          <w:rFonts w:ascii="Arial" w:hAnsi="Arial" w:cs="Arial"/>
        </w:rPr>
        <w:t xml:space="preserve"> that if they do</w:t>
      </w:r>
      <w:r w:rsidR="00016601" w:rsidRPr="007E081B">
        <w:rPr>
          <w:rFonts w:ascii="Arial" w:hAnsi="Arial" w:cs="Arial"/>
        </w:rPr>
        <w:t xml:space="preserve">, that is outside the scope of the judicial function for which it cannot be held liable. </w:t>
      </w:r>
    </w:p>
    <w:p w:rsidR="005143EA" w:rsidRDefault="005143EA" w:rsidP="005143EA">
      <w:pPr>
        <w:pStyle w:val="ListParagraph"/>
        <w:tabs>
          <w:tab w:val="left" w:pos="851"/>
        </w:tabs>
        <w:spacing w:line="480" w:lineRule="auto"/>
        <w:ind w:left="0"/>
        <w:jc w:val="both"/>
        <w:rPr>
          <w:rFonts w:ascii="Arial" w:hAnsi="Arial" w:cs="Arial"/>
        </w:rPr>
      </w:pPr>
    </w:p>
    <w:p w:rsidR="007E081B" w:rsidRDefault="00016601" w:rsidP="005143EA">
      <w:pPr>
        <w:pStyle w:val="ListParagraph"/>
        <w:numPr>
          <w:ilvl w:val="0"/>
          <w:numId w:val="25"/>
        </w:numPr>
        <w:tabs>
          <w:tab w:val="left" w:pos="851"/>
        </w:tabs>
        <w:spacing w:line="480" w:lineRule="auto"/>
        <w:ind w:left="0" w:firstLine="0"/>
        <w:jc w:val="both"/>
        <w:rPr>
          <w:rFonts w:ascii="Arial" w:hAnsi="Arial" w:cs="Arial"/>
        </w:rPr>
      </w:pPr>
      <w:r w:rsidRPr="007E081B">
        <w:rPr>
          <w:rFonts w:ascii="Arial" w:hAnsi="Arial" w:cs="Arial"/>
        </w:rPr>
        <w:t>The further justification for the extension of liability to the St</w:t>
      </w:r>
      <w:r w:rsidR="00FB206F">
        <w:rPr>
          <w:rFonts w:ascii="Arial" w:hAnsi="Arial" w:cs="Arial"/>
        </w:rPr>
        <w:t>ate is that the state appoints j</w:t>
      </w:r>
      <w:r w:rsidRPr="007E081B">
        <w:rPr>
          <w:rFonts w:ascii="Arial" w:hAnsi="Arial" w:cs="Arial"/>
        </w:rPr>
        <w:t xml:space="preserve">udges to perform the judicial function. </w:t>
      </w:r>
      <w:r w:rsidR="00960CD5" w:rsidRPr="007E081B">
        <w:rPr>
          <w:rFonts w:ascii="Arial" w:hAnsi="Arial" w:cs="Arial"/>
        </w:rPr>
        <w:t>In other words, h</w:t>
      </w:r>
      <w:r w:rsidR="00FB206F">
        <w:rPr>
          <w:rFonts w:ascii="Arial" w:hAnsi="Arial" w:cs="Arial"/>
        </w:rPr>
        <w:t>ad the j</w:t>
      </w:r>
      <w:r w:rsidRPr="007E081B">
        <w:rPr>
          <w:rFonts w:ascii="Arial" w:hAnsi="Arial" w:cs="Arial"/>
        </w:rPr>
        <w:t>udge not been placed in that position, he or she would not have perv</w:t>
      </w:r>
      <w:r w:rsidR="00B97F2B">
        <w:rPr>
          <w:rFonts w:ascii="Arial" w:hAnsi="Arial" w:cs="Arial"/>
        </w:rPr>
        <w:t xml:space="preserve">erted </w:t>
      </w:r>
      <w:proofErr w:type="gramStart"/>
      <w:r w:rsidR="00B97F2B">
        <w:rPr>
          <w:rFonts w:ascii="Arial" w:hAnsi="Arial" w:cs="Arial"/>
        </w:rPr>
        <w:t>justice.</w:t>
      </w:r>
      <w:proofErr w:type="gramEnd"/>
      <w:r w:rsidR="00B97F2B">
        <w:rPr>
          <w:rFonts w:ascii="Arial" w:hAnsi="Arial" w:cs="Arial"/>
        </w:rPr>
        <w:t xml:space="preserve"> Therefore, if a j</w:t>
      </w:r>
      <w:r w:rsidRPr="007E081B">
        <w:rPr>
          <w:rFonts w:ascii="Arial" w:hAnsi="Arial" w:cs="Arial"/>
        </w:rPr>
        <w:t xml:space="preserve">udge perverts justice, it is in furtherance of the judicial function. </w:t>
      </w:r>
      <w:r w:rsidR="00960CD5" w:rsidRPr="007E081B">
        <w:rPr>
          <w:rFonts w:ascii="Arial" w:hAnsi="Arial" w:cs="Arial"/>
        </w:rPr>
        <w:t>That logic explains</w:t>
      </w:r>
      <w:r w:rsidRPr="007E081B">
        <w:rPr>
          <w:rFonts w:ascii="Arial" w:hAnsi="Arial" w:cs="Arial"/>
        </w:rPr>
        <w:t xml:space="preserve"> the suggestion that State liability will compel the State to be more circumspect about who it appoints as judicial officers.</w:t>
      </w:r>
    </w:p>
    <w:p w:rsidR="007E081B" w:rsidRDefault="007E081B" w:rsidP="006935F1">
      <w:pPr>
        <w:pStyle w:val="ListParagraph"/>
        <w:tabs>
          <w:tab w:val="left" w:pos="851"/>
        </w:tabs>
        <w:spacing w:line="480" w:lineRule="auto"/>
        <w:ind w:left="357"/>
        <w:jc w:val="both"/>
        <w:rPr>
          <w:rFonts w:ascii="Arial" w:hAnsi="Arial" w:cs="Arial"/>
        </w:rPr>
      </w:pPr>
    </w:p>
    <w:p w:rsidR="007E081B" w:rsidRDefault="00016601" w:rsidP="005143EA">
      <w:pPr>
        <w:pStyle w:val="ListParagraph"/>
        <w:numPr>
          <w:ilvl w:val="0"/>
          <w:numId w:val="25"/>
        </w:numPr>
        <w:tabs>
          <w:tab w:val="left" w:pos="851"/>
        </w:tabs>
        <w:spacing w:line="480" w:lineRule="auto"/>
        <w:ind w:left="0" w:firstLine="0"/>
        <w:jc w:val="both"/>
        <w:rPr>
          <w:rFonts w:ascii="Arial" w:hAnsi="Arial" w:cs="Arial"/>
        </w:rPr>
      </w:pPr>
      <w:r w:rsidRPr="007E081B">
        <w:rPr>
          <w:rFonts w:ascii="Arial" w:hAnsi="Arial" w:cs="Arial"/>
        </w:rPr>
        <w:lastRenderedPageBreak/>
        <w:t xml:space="preserve">There are obvious problems with that reasoning. The first is that the State has a constitutionally ordained obligation to provide for a </w:t>
      </w:r>
      <w:r w:rsidR="0049504F">
        <w:rPr>
          <w:rFonts w:ascii="Arial" w:hAnsi="Arial" w:cs="Arial"/>
        </w:rPr>
        <w:t>judiciary</w:t>
      </w:r>
      <w:r w:rsidRPr="007E081B">
        <w:rPr>
          <w:rFonts w:ascii="Arial" w:hAnsi="Arial" w:cs="Arial"/>
        </w:rPr>
        <w:t xml:space="preserve"> to adjudicate disputes, which include disputes involving the State. It must in that process follow procedures which require transparency. It must also ensure that those appointed have security of tenure and are only removed for misconduct that meets the legally stipulated test.  It is prohibited from interfering wit</w:t>
      </w:r>
      <w:r w:rsidR="00D422C4" w:rsidRPr="007E081B">
        <w:rPr>
          <w:rFonts w:ascii="Arial" w:hAnsi="Arial" w:cs="Arial"/>
        </w:rPr>
        <w:t>h those who administer justice.</w:t>
      </w:r>
    </w:p>
    <w:p w:rsidR="007E081B" w:rsidRPr="007E081B" w:rsidRDefault="007E081B" w:rsidP="006935F1">
      <w:pPr>
        <w:pStyle w:val="ListParagraph"/>
        <w:spacing w:line="480" w:lineRule="auto"/>
        <w:rPr>
          <w:rFonts w:ascii="Arial" w:hAnsi="Arial" w:cs="Arial"/>
        </w:rPr>
      </w:pPr>
    </w:p>
    <w:p w:rsidR="007E081B" w:rsidRDefault="002A178A" w:rsidP="005143EA">
      <w:pPr>
        <w:pStyle w:val="ListParagraph"/>
        <w:numPr>
          <w:ilvl w:val="0"/>
          <w:numId w:val="25"/>
        </w:numPr>
        <w:tabs>
          <w:tab w:val="left" w:pos="851"/>
        </w:tabs>
        <w:spacing w:line="480" w:lineRule="auto"/>
        <w:ind w:left="0" w:firstLine="0"/>
        <w:jc w:val="both"/>
        <w:rPr>
          <w:rFonts w:ascii="Arial" w:hAnsi="Arial" w:cs="Arial"/>
        </w:rPr>
      </w:pPr>
      <w:r w:rsidRPr="007E081B">
        <w:rPr>
          <w:rFonts w:ascii="Arial" w:hAnsi="Arial" w:cs="Arial"/>
        </w:rPr>
        <w:t xml:space="preserve">The </w:t>
      </w:r>
      <w:r w:rsidR="0049504F">
        <w:rPr>
          <w:rFonts w:ascii="Arial" w:hAnsi="Arial" w:cs="Arial"/>
        </w:rPr>
        <w:t>judiciary’s</w:t>
      </w:r>
      <w:r w:rsidR="00016601" w:rsidRPr="007E081B">
        <w:rPr>
          <w:rFonts w:ascii="Arial" w:hAnsi="Arial" w:cs="Arial"/>
        </w:rPr>
        <w:t xml:space="preserve"> independence</w:t>
      </w:r>
      <w:r w:rsidR="0015097A" w:rsidRPr="007E081B">
        <w:rPr>
          <w:rFonts w:ascii="Arial" w:hAnsi="Arial" w:cs="Arial"/>
        </w:rPr>
        <w:t xml:space="preserve">, </w:t>
      </w:r>
      <w:r w:rsidR="00960CD5" w:rsidRPr="007E081B">
        <w:rPr>
          <w:rFonts w:ascii="Arial" w:hAnsi="Arial" w:cs="Arial"/>
        </w:rPr>
        <w:t>buttressed by</w:t>
      </w:r>
      <w:r w:rsidR="0015097A" w:rsidRPr="007E081B">
        <w:rPr>
          <w:rFonts w:ascii="Arial" w:hAnsi="Arial" w:cs="Arial"/>
        </w:rPr>
        <w:t xml:space="preserve"> the prohibition </w:t>
      </w:r>
      <w:r w:rsidR="00960CD5" w:rsidRPr="007E081B">
        <w:rPr>
          <w:rFonts w:ascii="Arial" w:hAnsi="Arial" w:cs="Arial"/>
        </w:rPr>
        <w:t>of</w:t>
      </w:r>
      <w:r w:rsidR="0015097A" w:rsidRPr="007E081B">
        <w:rPr>
          <w:rFonts w:ascii="Arial" w:hAnsi="Arial" w:cs="Arial"/>
        </w:rPr>
        <w:t xml:space="preserve"> interference</w:t>
      </w:r>
      <w:r w:rsidR="00960CD5" w:rsidRPr="007E081B">
        <w:rPr>
          <w:rFonts w:ascii="Arial" w:hAnsi="Arial" w:cs="Arial"/>
        </w:rPr>
        <w:t>,</w:t>
      </w:r>
      <w:r w:rsidR="00016601" w:rsidRPr="007E081B">
        <w:rPr>
          <w:rFonts w:ascii="Arial" w:hAnsi="Arial" w:cs="Arial"/>
        </w:rPr>
        <w:t xml:space="preserve"> is without equal under the Constitution</w:t>
      </w:r>
      <w:r w:rsidR="00016601" w:rsidRPr="00D1028C">
        <w:rPr>
          <w:rStyle w:val="FootnoteReference"/>
          <w:rFonts w:ascii="Arial" w:hAnsi="Arial" w:cs="Arial"/>
        </w:rPr>
        <w:footnoteReference w:id="37"/>
      </w:r>
      <w:r w:rsidR="004F0226" w:rsidRPr="007E081B">
        <w:rPr>
          <w:rFonts w:ascii="Arial" w:hAnsi="Arial" w:cs="Arial"/>
        </w:rPr>
        <w:t xml:space="preserve">; and for </w:t>
      </w:r>
      <w:r w:rsidR="00016601" w:rsidRPr="007E081B">
        <w:rPr>
          <w:rFonts w:ascii="Arial" w:hAnsi="Arial" w:cs="Arial"/>
        </w:rPr>
        <w:t>good reason. It is the only way in which the public can have confidence in the independence and impartiality of the courts. Every effort is made in that way to insulate the judicial function from interference or even the appearance of it.</w:t>
      </w:r>
    </w:p>
    <w:p w:rsidR="007E081B" w:rsidRPr="007E081B" w:rsidRDefault="007E081B" w:rsidP="006935F1">
      <w:pPr>
        <w:pStyle w:val="ListParagraph"/>
        <w:spacing w:line="480" w:lineRule="auto"/>
        <w:rPr>
          <w:rFonts w:ascii="Arial" w:hAnsi="Arial" w:cs="Arial"/>
        </w:rPr>
      </w:pPr>
    </w:p>
    <w:p w:rsidR="007E081B" w:rsidRDefault="00016601" w:rsidP="005143EA">
      <w:pPr>
        <w:pStyle w:val="ListParagraph"/>
        <w:numPr>
          <w:ilvl w:val="0"/>
          <w:numId w:val="25"/>
        </w:numPr>
        <w:tabs>
          <w:tab w:val="left" w:pos="851"/>
        </w:tabs>
        <w:spacing w:line="480" w:lineRule="auto"/>
        <w:ind w:left="0" w:firstLine="0"/>
        <w:jc w:val="both"/>
        <w:rPr>
          <w:rFonts w:ascii="Arial" w:hAnsi="Arial" w:cs="Arial"/>
        </w:rPr>
      </w:pPr>
      <w:r w:rsidRPr="007E081B">
        <w:rPr>
          <w:rFonts w:ascii="Arial" w:hAnsi="Arial" w:cs="Arial"/>
        </w:rPr>
        <w:t>The liabilit</w:t>
      </w:r>
      <w:r w:rsidR="00960CD5" w:rsidRPr="007E081B">
        <w:rPr>
          <w:rFonts w:ascii="Arial" w:hAnsi="Arial" w:cs="Arial"/>
        </w:rPr>
        <w:t>y sought to be assigned to the S</w:t>
      </w:r>
      <w:r w:rsidRPr="007E081B">
        <w:rPr>
          <w:rFonts w:ascii="Arial" w:hAnsi="Arial" w:cs="Arial"/>
        </w:rPr>
        <w:t>tate disturbs that carefully choreographed balance. It c</w:t>
      </w:r>
      <w:r w:rsidR="00A546A8">
        <w:rPr>
          <w:rFonts w:ascii="Arial" w:hAnsi="Arial" w:cs="Arial"/>
        </w:rPr>
        <w:t>reates a situation where, if a j</w:t>
      </w:r>
      <w:r w:rsidRPr="007E081B">
        <w:rPr>
          <w:rFonts w:ascii="Arial" w:hAnsi="Arial" w:cs="Arial"/>
        </w:rPr>
        <w:t>udge is sued, an identity of interest is crea</w:t>
      </w:r>
      <w:r w:rsidR="0015097A" w:rsidRPr="007E081B">
        <w:rPr>
          <w:rFonts w:ascii="Arial" w:hAnsi="Arial" w:cs="Arial"/>
        </w:rPr>
        <w:t>ted between him or her and the S</w:t>
      </w:r>
      <w:r w:rsidRPr="007E081B">
        <w:rPr>
          <w:rFonts w:ascii="Arial" w:hAnsi="Arial" w:cs="Arial"/>
        </w:rPr>
        <w:t xml:space="preserve">tate and they become co-defendants </w:t>
      </w:r>
      <w:r w:rsidR="00960CD5" w:rsidRPr="007E081B">
        <w:rPr>
          <w:rFonts w:ascii="Arial" w:hAnsi="Arial" w:cs="Arial"/>
        </w:rPr>
        <w:t>in warding off a claim. The S</w:t>
      </w:r>
      <w:r w:rsidRPr="007E081B">
        <w:rPr>
          <w:rFonts w:ascii="Arial" w:hAnsi="Arial" w:cs="Arial"/>
        </w:rPr>
        <w:t>tate then is called upon to cooperate with the judicial officer in resisting a claim of perversion of justice allegedly committed by him or her. The only causal link being the fact of it having performed the constitutiona</w:t>
      </w:r>
      <w:r w:rsidR="00B97F2B">
        <w:rPr>
          <w:rFonts w:ascii="Arial" w:hAnsi="Arial" w:cs="Arial"/>
        </w:rPr>
        <w:t>l obligation to appoint the j</w:t>
      </w:r>
      <w:r w:rsidRPr="007E081B">
        <w:rPr>
          <w:rFonts w:ascii="Arial" w:hAnsi="Arial" w:cs="Arial"/>
        </w:rPr>
        <w:t>udge.</w:t>
      </w:r>
    </w:p>
    <w:p w:rsidR="00DB7757" w:rsidRDefault="00DB7757" w:rsidP="00DB7757">
      <w:pPr>
        <w:pStyle w:val="ListParagraph"/>
        <w:tabs>
          <w:tab w:val="left" w:pos="851"/>
        </w:tabs>
        <w:spacing w:line="480" w:lineRule="auto"/>
        <w:ind w:left="0"/>
        <w:jc w:val="both"/>
        <w:rPr>
          <w:rFonts w:ascii="Arial" w:hAnsi="Arial" w:cs="Arial"/>
        </w:rPr>
      </w:pPr>
    </w:p>
    <w:p w:rsidR="00016601" w:rsidRPr="007E081B" w:rsidRDefault="00016601" w:rsidP="005143EA">
      <w:pPr>
        <w:pStyle w:val="ListParagraph"/>
        <w:numPr>
          <w:ilvl w:val="0"/>
          <w:numId w:val="25"/>
        </w:numPr>
        <w:tabs>
          <w:tab w:val="left" w:pos="851"/>
        </w:tabs>
        <w:spacing w:line="480" w:lineRule="auto"/>
        <w:ind w:left="0" w:firstLine="0"/>
        <w:jc w:val="both"/>
        <w:rPr>
          <w:rFonts w:ascii="Arial" w:hAnsi="Arial" w:cs="Arial"/>
        </w:rPr>
      </w:pPr>
      <w:r w:rsidRPr="007E081B">
        <w:rPr>
          <w:rFonts w:ascii="Arial" w:hAnsi="Arial" w:cs="Arial"/>
        </w:rPr>
        <w:lastRenderedPageBreak/>
        <w:t xml:space="preserve">I am in respectful </w:t>
      </w:r>
      <w:r w:rsidR="004F0226" w:rsidRPr="007E081B">
        <w:rPr>
          <w:rFonts w:ascii="Arial" w:hAnsi="Arial" w:cs="Arial"/>
        </w:rPr>
        <w:t xml:space="preserve">agreement with the following dictum of </w:t>
      </w:r>
      <w:r w:rsidR="00271E32" w:rsidRPr="007E081B">
        <w:rPr>
          <w:rFonts w:ascii="Arial" w:hAnsi="Arial" w:cs="Arial"/>
        </w:rPr>
        <w:t>McMahon</w:t>
      </w:r>
      <w:r w:rsidRPr="007E081B">
        <w:rPr>
          <w:rFonts w:ascii="Arial" w:hAnsi="Arial" w:cs="Arial"/>
        </w:rPr>
        <w:t xml:space="preserve"> J in </w:t>
      </w:r>
      <w:proofErr w:type="spellStart"/>
      <w:r w:rsidRPr="007E081B">
        <w:rPr>
          <w:rFonts w:ascii="Arial" w:hAnsi="Arial" w:cs="Arial"/>
          <w:i/>
        </w:rPr>
        <w:t>Kemmy</w:t>
      </w:r>
      <w:proofErr w:type="spellEnd"/>
      <w:r w:rsidRPr="007E081B">
        <w:rPr>
          <w:rFonts w:ascii="Arial" w:hAnsi="Arial" w:cs="Arial"/>
          <w:i/>
        </w:rPr>
        <w:t xml:space="preserve"> </w:t>
      </w:r>
      <w:r w:rsidRPr="007E081B">
        <w:rPr>
          <w:rFonts w:ascii="Arial" w:hAnsi="Arial" w:cs="Arial"/>
        </w:rPr>
        <w:t xml:space="preserve">which negates the case for the recognition of </w:t>
      </w:r>
      <w:r w:rsidR="004F0226" w:rsidRPr="007E081B">
        <w:rPr>
          <w:rFonts w:ascii="Arial" w:hAnsi="Arial" w:cs="Arial"/>
        </w:rPr>
        <w:t>t</w:t>
      </w:r>
      <w:r w:rsidRPr="007E081B">
        <w:rPr>
          <w:rFonts w:ascii="Arial" w:hAnsi="Arial" w:cs="Arial"/>
        </w:rPr>
        <w:t xml:space="preserve">he State’s primary liability for the </w:t>
      </w:r>
      <w:r w:rsidR="004F0226" w:rsidRPr="007E081B">
        <w:rPr>
          <w:rFonts w:ascii="Arial" w:hAnsi="Arial" w:cs="Arial"/>
        </w:rPr>
        <w:t xml:space="preserve">wrongful and unlawful </w:t>
      </w:r>
      <w:r w:rsidRPr="007E081B">
        <w:rPr>
          <w:rFonts w:ascii="Arial" w:hAnsi="Arial" w:cs="Arial"/>
        </w:rPr>
        <w:t>actions of the judicial branch:</w:t>
      </w:r>
    </w:p>
    <w:p w:rsidR="003163A6" w:rsidRDefault="003163A6" w:rsidP="005736F1">
      <w:pPr>
        <w:spacing w:line="360" w:lineRule="auto"/>
        <w:ind w:left="1134"/>
        <w:jc w:val="both"/>
        <w:rPr>
          <w:rFonts w:ascii="Arial" w:hAnsi="Arial" w:cs="Arial"/>
          <w:sz w:val="22"/>
          <w:szCs w:val="22"/>
        </w:rPr>
      </w:pPr>
    </w:p>
    <w:p w:rsidR="00016601" w:rsidRPr="005736F1" w:rsidRDefault="003163A6" w:rsidP="005736F1">
      <w:pPr>
        <w:spacing w:line="360" w:lineRule="auto"/>
        <w:ind w:left="1134"/>
        <w:jc w:val="both"/>
        <w:rPr>
          <w:rFonts w:ascii="Arial" w:hAnsi="Arial" w:cs="Arial"/>
          <w:sz w:val="22"/>
          <w:szCs w:val="22"/>
        </w:rPr>
      </w:pPr>
      <w:r>
        <w:rPr>
          <w:rFonts w:ascii="Arial" w:hAnsi="Arial" w:cs="Arial"/>
          <w:sz w:val="22"/>
          <w:szCs w:val="22"/>
        </w:rPr>
        <w:t>‘</w:t>
      </w:r>
      <w:r w:rsidR="00016601" w:rsidRPr="005736F1">
        <w:rPr>
          <w:rFonts w:ascii="Arial" w:hAnsi="Arial" w:cs="Arial"/>
          <w:sz w:val="22"/>
          <w:szCs w:val="22"/>
        </w:rPr>
        <w:t>While in one sense, it may be appropriate to describe the</w:t>
      </w:r>
      <w:r w:rsidR="003102D6">
        <w:rPr>
          <w:rFonts w:ascii="Arial" w:hAnsi="Arial" w:cs="Arial"/>
          <w:sz w:val="22"/>
          <w:szCs w:val="22"/>
        </w:rPr>
        <w:t xml:space="preserve"> j</w:t>
      </w:r>
      <w:r w:rsidR="0049504F">
        <w:rPr>
          <w:rFonts w:ascii="Arial" w:hAnsi="Arial" w:cs="Arial"/>
          <w:sz w:val="22"/>
          <w:szCs w:val="22"/>
        </w:rPr>
        <w:t>udiciary</w:t>
      </w:r>
      <w:r w:rsidR="003102D6">
        <w:rPr>
          <w:rFonts w:ascii="Arial" w:hAnsi="Arial" w:cs="Arial"/>
          <w:sz w:val="22"/>
          <w:szCs w:val="22"/>
        </w:rPr>
        <w:t xml:space="preserve"> </w:t>
      </w:r>
      <w:r w:rsidR="00016601" w:rsidRPr="005736F1">
        <w:rPr>
          <w:rFonts w:ascii="Arial" w:hAnsi="Arial" w:cs="Arial"/>
          <w:sz w:val="22"/>
          <w:szCs w:val="22"/>
        </w:rPr>
        <w:t xml:space="preserve">as an organ of the government in the broad constitutional representation of the State, in another sense, when exercising its jurisdiction, the </w:t>
      </w:r>
      <w:r w:rsidR="0041255C">
        <w:rPr>
          <w:rFonts w:ascii="Arial" w:hAnsi="Arial" w:cs="Arial"/>
          <w:sz w:val="22"/>
          <w:szCs w:val="22"/>
        </w:rPr>
        <w:t>Judiciary</w:t>
      </w:r>
      <w:r w:rsidR="00016601" w:rsidRPr="005736F1">
        <w:rPr>
          <w:rFonts w:ascii="Arial" w:hAnsi="Arial" w:cs="Arial"/>
          <w:sz w:val="22"/>
          <w:szCs w:val="22"/>
        </w:rPr>
        <w:t xml:space="preserve"> is</w:t>
      </w:r>
      <w:r w:rsidR="004F0226" w:rsidRPr="005736F1">
        <w:rPr>
          <w:rFonts w:ascii="Arial" w:hAnsi="Arial" w:cs="Arial"/>
          <w:sz w:val="22"/>
          <w:szCs w:val="22"/>
        </w:rPr>
        <w:t xml:space="preserve"> truly decoupled from the State.</w:t>
      </w:r>
    </w:p>
    <w:p w:rsidR="003163A6" w:rsidRDefault="003163A6" w:rsidP="005736F1">
      <w:pPr>
        <w:spacing w:line="360" w:lineRule="auto"/>
        <w:ind w:left="1134"/>
        <w:jc w:val="both"/>
        <w:rPr>
          <w:rFonts w:ascii="Arial" w:hAnsi="Arial" w:cs="Arial"/>
          <w:sz w:val="22"/>
          <w:szCs w:val="22"/>
        </w:rPr>
      </w:pPr>
    </w:p>
    <w:p w:rsidR="00016601" w:rsidRPr="005736F1" w:rsidRDefault="00016601" w:rsidP="005736F1">
      <w:pPr>
        <w:spacing w:line="360" w:lineRule="auto"/>
        <w:ind w:left="1134"/>
        <w:jc w:val="both"/>
        <w:rPr>
          <w:rFonts w:ascii="Arial" w:hAnsi="Arial" w:cs="Arial"/>
          <w:sz w:val="22"/>
          <w:szCs w:val="22"/>
        </w:rPr>
      </w:pPr>
      <w:r w:rsidRPr="005736F1">
        <w:rPr>
          <w:rFonts w:ascii="Arial" w:hAnsi="Arial" w:cs="Arial"/>
          <w:sz w:val="22"/>
          <w:szCs w:val="22"/>
        </w:rPr>
        <w:t xml:space="preserve">In a constitutional sense, the State merely provides the scaffolding for judicial activity. The State </w:t>
      </w:r>
      <w:r w:rsidR="00960CBA">
        <w:rPr>
          <w:rFonts w:ascii="Arial" w:hAnsi="Arial" w:cs="Arial"/>
          <w:sz w:val="22"/>
          <w:szCs w:val="22"/>
        </w:rPr>
        <w:t>is no longer involved once the J</w:t>
      </w:r>
      <w:r w:rsidRPr="005736F1">
        <w:rPr>
          <w:rFonts w:ascii="Arial" w:hAnsi="Arial" w:cs="Arial"/>
          <w:sz w:val="22"/>
          <w:szCs w:val="22"/>
        </w:rPr>
        <w:t>udge begins his work. The State may be liable for failing to erect the appropriate scaffolding</w:t>
      </w:r>
      <w:r w:rsidR="00960CBA">
        <w:rPr>
          <w:rFonts w:ascii="Arial" w:hAnsi="Arial" w:cs="Arial"/>
          <w:sz w:val="22"/>
          <w:szCs w:val="22"/>
        </w:rPr>
        <w:t>, but once this is up, and the J</w:t>
      </w:r>
      <w:r w:rsidRPr="005736F1">
        <w:rPr>
          <w:rFonts w:ascii="Arial" w:hAnsi="Arial" w:cs="Arial"/>
          <w:sz w:val="22"/>
          <w:szCs w:val="22"/>
        </w:rPr>
        <w:t>udge goes about his business, the only liabil</w:t>
      </w:r>
      <w:r w:rsidR="00960CBA">
        <w:rPr>
          <w:rFonts w:ascii="Arial" w:hAnsi="Arial" w:cs="Arial"/>
          <w:sz w:val="22"/>
          <w:szCs w:val="22"/>
        </w:rPr>
        <w:t>ity that arises is that of the J</w:t>
      </w:r>
      <w:r w:rsidR="003163A6">
        <w:rPr>
          <w:rFonts w:ascii="Arial" w:hAnsi="Arial" w:cs="Arial"/>
          <w:sz w:val="22"/>
          <w:szCs w:val="22"/>
        </w:rPr>
        <w:t>udge.’</w:t>
      </w:r>
      <w:r w:rsidRPr="005736F1">
        <w:rPr>
          <w:rFonts w:ascii="Arial" w:hAnsi="Arial" w:cs="Arial"/>
          <w:sz w:val="22"/>
          <w:szCs w:val="22"/>
        </w:rPr>
        <w:t xml:space="preserve"> </w:t>
      </w:r>
    </w:p>
    <w:p w:rsidR="002A178A" w:rsidRPr="007E081B" w:rsidRDefault="002A178A" w:rsidP="006935F1">
      <w:pPr>
        <w:spacing w:line="480" w:lineRule="auto"/>
        <w:jc w:val="both"/>
        <w:rPr>
          <w:rFonts w:ascii="Arial" w:hAnsi="Arial" w:cs="Arial"/>
        </w:rPr>
      </w:pPr>
    </w:p>
    <w:p w:rsidR="007E081B" w:rsidRDefault="002A178A" w:rsidP="005143EA">
      <w:pPr>
        <w:pStyle w:val="ListParagraph"/>
        <w:numPr>
          <w:ilvl w:val="0"/>
          <w:numId w:val="25"/>
        </w:numPr>
        <w:tabs>
          <w:tab w:val="left" w:pos="851"/>
        </w:tabs>
        <w:spacing w:line="480" w:lineRule="auto"/>
        <w:ind w:left="0" w:firstLine="0"/>
        <w:jc w:val="both"/>
        <w:rPr>
          <w:rFonts w:ascii="Arial" w:hAnsi="Arial" w:cs="Arial"/>
        </w:rPr>
      </w:pPr>
      <w:r w:rsidRPr="007E081B">
        <w:rPr>
          <w:rFonts w:ascii="Arial" w:hAnsi="Arial" w:cs="Arial"/>
        </w:rPr>
        <w:t xml:space="preserve">The view taken by </w:t>
      </w:r>
      <w:proofErr w:type="spellStart"/>
      <w:r w:rsidRPr="007E081B">
        <w:rPr>
          <w:rFonts w:ascii="Arial" w:hAnsi="Arial" w:cs="Arial"/>
        </w:rPr>
        <w:t>Geier</w:t>
      </w:r>
      <w:proofErr w:type="spellEnd"/>
      <w:r w:rsidRPr="007E081B">
        <w:rPr>
          <w:rFonts w:ascii="Arial" w:hAnsi="Arial" w:cs="Arial"/>
        </w:rPr>
        <w:t xml:space="preserve"> J in the court below (supported on appeal by the appellant) is that it is necessary to extend liability to the State in order to vindicate the </w:t>
      </w:r>
      <w:r w:rsidR="00960CD5" w:rsidRPr="007E081B">
        <w:rPr>
          <w:rFonts w:ascii="Arial" w:hAnsi="Arial" w:cs="Arial"/>
        </w:rPr>
        <w:t>rights guaranteed by the Bill of Rights</w:t>
      </w:r>
      <w:r w:rsidRPr="007E081B">
        <w:rPr>
          <w:rFonts w:ascii="Arial" w:hAnsi="Arial" w:cs="Arial"/>
        </w:rPr>
        <w:t xml:space="preserve">. That is a difficult argument to sustain when the State is not the actual wrongdoer and the appellant </w:t>
      </w:r>
      <w:r w:rsidR="00F41F13" w:rsidRPr="007E081B">
        <w:rPr>
          <w:rFonts w:ascii="Arial" w:hAnsi="Arial" w:cs="Arial"/>
        </w:rPr>
        <w:t>concedes</w:t>
      </w:r>
      <w:r w:rsidRPr="007E081B">
        <w:rPr>
          <w:rFonts w:ascii="Arial" w:hAnsi="Arial" w:cs="Arial"/>
        </w:rPr>
        <w:t xml:space="preserve"> that there is no vicarious link between the State and the judicial officer. I agree with Mr Marcus that recognising State liability for the wrongful and unlawful conduct of a judicial officer will only serve to create in the public’s mind the perception that there is s</w:t>
      </w:r>
      <w:r w:rsidR="00960CD5" w:rsidRPr="007E081B">
        <w:rPr>
          <w:rFonts w:ascii="Arial" w:hAnsi="Arial" w:cs="Arial"/>
        </w:rPr>
        <w:t xml:space="preserve">ome vicarious link between the </w:t>
      </w:r>
      <w:r w:rsidR="00324D1B">
        <w:rPr>
          <w:rFonts w:ascii="Arial" w:hAnsi="Arial" w:cs="Arial"/>
        </w:rPr>
        <w:t>judicial officer</w:t>
      </w:r>
      <w:r w:rsidRPr="007E081B">
        <w:rPr>
          <w:rFonts w:ascii="Arial" w:hAnsi="Arial" w:cs="Arial"/>
        </w:rPr>
        <w:t xml:space="preserve"> and the arm of the State that controls the public purse. </w:t>
      </w:r>
    </w:p>
    <w:p w:rsidR="007E081B" w:rsidRDefault="007E081B" w:rsidP="007E081B">
      <w:pPr>
        <w:pStyle w:val="ListParagraph"/>
        <w:tabs>
          <w:tab w:val="left" w:pos="851"/>
        </w:tabs>
        <w:spacing w:line="480" w:lineRule="auto"/>
        <w:ind w:left="360"/>
        <w:jc w:val="both"/>
        <w:rPr>
          <w:rFonts w:ascii="Arial" w:hAnsi="Arial" w:cs="Arial"/>
        </w:rPr>
      </w:pPr>
    </w:p>
    <w:p w:rsidR="007E081B" w:rsidRDefault="00A3475D" w:rsidP="005143EA">
      <w:pPr>
        <w:pStyle w:val="ListParagraph"/>
        <w:numPr>
          <w:ilvl w:val="0"/>
          <w:numId w:val="25"/>
        </w:numPr>
        <w:tabs>
          <w:tab w:val="left" w:pos="851"/>
        </w:tabs>
        <w:spacing w:line="480" w:lineRule="auto"/>
        <w:ind w:left="0" w:firstLine="0"/>
        <w:jc w:val="both"/>
        <w:rPr>
          <w:rFonts w:ascii="Arial" w:hAnsi="Arial" w:cs="Arial"/>
        </w:rPr>
      </w:pPr>
      <w:r w:rsidRPr="007E081B">
        <w:rPr>
          <w:rFonts w:ascii="Arial" w:hAnsi="Arial" w:cs="Arial"/>
        </w:rPr>
        <w:t xml:space="preserve">The proposition that a remedy against the State promotes accountability and is a rejection of immunity, is inconsistent with the autonomy of the judicial officer over whom the State has no power of control in the performance of judicial functions. </w:t>
      </w:r>
    </w:p>
    <w:p w:rsidR="008D0B4F" w:rsidRPr="008D0B4F" w:rsidRDefault="008D0B4F" w:rsidP="008D0B4F">
      <w:pPr>
        <w:spacing w:line="480" w:lineRule="auto"/>
        <w:rPr>
          <w:rFonts w:ascii="Arial" w:hAnsi="Arial" w:cs="Arial"/>
        </w:rPr>
      </w:pPr>
    </w:p>
    <w:p w:rsidR="00D422C4" w:rsidRPr="007E081B" w:rsidRDefault="00A3475D" w:rsidP="005143EA">
      <w:pPr>
        <w:pStyle w:val="ListParagraph"/>
        <w:numPr>
          <w:ilvl w:val="0"/>
          <w:numId w:val="25"/>
        </w:numPr>
        <w:tabs>
          <w:tab w:val="left" w:pos="851"/>
        </w:tabs>
        <w:spacing w:line="480" w:lineRule="auto"/>
        <w:ind w:left="0" w:firstLine="0"/>
        <w:jc w:val="both"/>
        <w:rPr>
          <w:rFonts w:ascii="Arial" w:hAnsi="Arial" w:cs="Arial"/>
        </w:rPr>
      </w:pPr>
      <w:r w:rsidRPr="007E081B">
        <w:rPr>
          <w:rFonts w:ascii="Arial" w:hAnsi="Arial" w:cs="Arial"/>
        </w:rPr>
        <w:t>State liability is further sought to be justified on the basis that the State created the inherent risk which gives rise to the judicial officer’s wrongdoing. But that premise is equally not reconcilable with the constitutionally entrenched prohibition against interference with or control over the performance of the judicial function.</w:t>
      </w:r>
      <w:r w:rsidR="00D422C4" w:rsidRPr="007E081B">
        <w:rPr>
          <w:rFonts w:ascii="Arial" w:hAnsi="Arial" w:cs="Arial"/>
        </w:rPr>
        <w:t xml:space="preserve"> </w:t>
      </w:r>
    </w:p>
    <w:p w:rsidR="00BD6ED8" w:rsidRDefault="00BD6ED8">
      <w:pPr>
        <w:rPr>
          <w:rFonts w:ascii="Arial" w:hAnsi="Arial" w:cs="Arial"/>
          <w:i/>
        </w:rPr>
      </w:pPr>
    </w:p>
    <w:p w:rsidR="00D422C4" w:rsidRDefault="00016601" w:rsidP="005E7E08">
      <w:pPr>
        <w:tabs>
          <w:tab w:val="left" w:pos="851"/>
        </w:tabs>
        <w:spacing w:line="480" w:lineRule="auto"/>
        <w:jc w:val="both"/>
        <w:rPr>
          <w:rFonts w:ascii="Arial" w:hAnsi="Arial" w:cs="Arial"/>
          <w:i/>
        </w:rPr>
      </w:pPr>
      <w:r w:rsidRPr="005E7E08">
        <w:rPr>
          <w:rFonts w:ascii="Arial" w:hAnsi="Arial" w:cs="Arial"/>
          <w:i/>
        </w:rPr>
        <w:t xml:space="preserve">Independence of the </w:t>
      </w:r>
      <w:r w:rsidR="002D31A0">
        <w:rPr>
          <w:rFonts w:ascii="Arial" w:hAnsi="Arial" w:cs="Arial"/>
          <w:i/>
        </w:rPr>
        <w:t>judiciary</w:t>
      </w:r>
      <w:r w:rsidRPr="005E7E08">
        <w:rPr>
          <w:rFonts w:ascii="Arial" w:hAnsi="Arial" w:cs="Arial"/>
          <w:i/>
        </w:rPr>
        <w:t xml:space="preserve"> takes precedence</w:t>
      </w:r>
    </w:p>
    <w:p w:rsidR="007E081B" w:rsidRPr="007E081B" w:rsidRDefault="00016601" w:rsidP="005143EA">
      <w:pPr>
        <w:pStyle w:val="ListParagraph"/>
        <w:numPr>
          <w:ilvl w:val="0"/>
          <w:numId w:val="25"/>
        </w:numPr>
        <w:tabs>
          <w:tab w:val="left" w:pos="851"/>
        </w:tabs>
        <w:spacing w:line="480" w:lineRule="auto"/>
        <w:ind w:left="0" w:firstLine="0"/>
        <w:jc w:val="both"/>
        <w:rPr>
          <w:rFonts w:ascii="Arial" w:hAnsi="Arial" w:cs="Arial"/>
        </w:rPr>
      </w:pPr>
      <w:r w:rsidRPr="007E081B">
        <w:rPr>
          <w:rFonts w:ascii="Arial" w:eastAsia="Times New Roman" w:hAnsi="Arial" w:cs="Arial"/>
          <w:lang w:eastAsia="en-GB"/>
        </w:rPr>
        <w:t>The State is an abstract concept. As an institution, it is run by political functionaries who make up the Government of the day. On a practical level, political functionaries must s</w:t>
      </w:r>
      <w:r w:rsidR="00DB7757">
        <w:rPr>
          <w:rFonts w:ascii="Arial" w:eastAsia="Times New Roman" w:hAnsi="Arial" w:cs="Arial"/>
          <w:lang w:eastAsia="en-GB"/>
        </w:rPr>
        <w:t>ee to it that any judg</w:t>
      </w:r>
      <w:r w:rsidRPr="007E081B">
        <w:rPr>
          <w:rFonts w:ascii="Arial" w:eastAsia="Times New Roman" w:hAnsi="Arial" w:cs="Arial"/>
          <w:lang w:eastAsia="en-GB"/>
        </w:rPr>
        <w:t>ment given against the State is satisfied. In terms of Art 27(1) of the Constitution, the Pr</w:t>
      </w:r>
      <w:r w:rsidR="00DB7757">
        <w:rPr>
          <w:rFonts w:ascii="Arial" w:eastAsia="Times New Roman" w:hAnsi="Arial" w:cs="Arial"/>
          <w:lang w:eastAsia="en-GB"/>
        </w:rPr>
        <w:t>esident of the Republic is the Head of S</w:t>
      </w:r>
      <w:r w:rsidRPr="007E081B">
        <w:rPr>
          <w:rFonts w:ascii="Arial" w:eastAsia="Times New Roman" w:hAnsi="Arial" w:cs="Arial"/>
          <w:lang w:eastAsia="en-GB"/>
        </w:rPr>
        <w:t>tate and of Government. The executive power of the Republic vests in the President and the Cabinet.</w:t>
      </w:r>
    </w:p>
    <w:p w:rsidR="007E081B" w:rsidRDefault="007E081B" w:rsidP="006935F1">
      <w:pPr>
        <w:pStyle w:val="ListParagraph"/>
        <w:tabs>
          <w:tab w:val="left" w:pos="851"/>
        </w:tabs>
        <w:spacing w:line="480" w:lineRule="auto"/>
        <w:ind w:left="357"/>
        <w:jc w:val="both"/>
        <w:rPr>
          <w:rFonts w:ascii="Arial" w:hAnsi="Arial" w:cs="Arial"/>
        </w:rPr>
      </w:pPr>
    </w:p>
    <w:p w:rsidR="007E081B" w:rsidRDefault="00016601" w:rsidP="005143EA">
      <w:pPr>
        <w:pStyle w:val="ListParagraph"/>
        <w:numPr>
          <w:ilvl w:val="0"/>
          <w:numId w:val="25"/>
        </w:numPr>
        <w:tabs>
          <w:tab w:val="left" w:pos="851"/>
        </w:tabs>
        <w:spacing w:line="480" w:lineRule="auto"/>
        <w:ind w:left="0" w:firstLine="0"/>
        <w:jc w:val="both"/>
        <w:rPr>
          <w:rFonts w:ascii="Arial" w:hAnsi="Arial" w:cs="Arial"/>
        </w:rPr>
      </w:pPr>
      <w:r w:rsidRPr="007E081B">
        <w:rPr>
          <w:rFonts w:ascii="Arial" w:eastAsia="Times New Roman" w:hAnsi="Arial" w:cs="Arial"/>
          <w:lang w:eastAsia="en-GB"/>
        </w:rPr>
        <w:t xml:space="preserve">Article 127(5) </w:t>
      </w:r>
      <w:r w:rsidR="00D31BE6" w:rsidRPr="007E081B">
        <w:rPr>
          <w:rFonts w:ascii="Arial" w:eastAsia="Times New Roman" w:hAnsi="Arial" w:cs="Arial"/>
          <w:lang w:eastAsia="en-GB"/>
        </w:rPr>
        <w:t xml:space="preserve">of the Constitution </w:t>
      </w:r>
      <w:r w:rsidRPr="007E081B">
        <w:rPr>
          <w:rFonts w:ascii="Arial" w:eastAsia="Times New Roman" w:hAnsi="Arial" w:cs="Arial"/>
          <w:lang w:eastAsia="en-GB"/>
        </w:rPr>
        <w:t>states that no body or person other than the Government shall have the power to withdraw monies from the S</w:t>
      </w:r>
      <w:r w:rsidR="00D31BE6" w:rsidRPr="007E081B">
        <w:rPr>
          <w:rFonts w:ascii="Arial" w:eastAsia="Times New Roman" w:hAnsi="Arial" w:cs="Arial"/>
          <w:lang w:eastAsia="en-GB"/>
        </w:rPr>
        <w:t xml:space="preserve">tate Revenue Fund. The </w:t>
      </w:r>
      <w:r w:rsidR="003102D6">
        <w:rPr>
          <w:rFonts w:ascii="Arial" w:eastAsia="Times New Roman" w:hAnsi="Arial" w:cs="Arial"/>
          <w:lang w:eastAsia="en-GB"/>
        </w:rPr>
        <w:t>j</w:t>
      </w:r>
      <w:r w:rsidR="002D31A0">
        <w:rPr>
          <w:rFonts w:ascii="Arial" w:eastAsia="Times New Roman" w:hAnsi="Arial" w:cs="Arial"/>
          <w:lang w:eastAsia="en-GB"/>
        </w:rPr>
        <w:t>udiciary</w:t>
      </w:r>
      <w:r w:rsidRPr="007E081B">
        <w:rPr>
          <w:rFonts w:ascii="Arial" w:eastAsia="Times New Roman" w:hAnsi="Arial" w:cs="Arial"/>
          <w:lang w:eastAsia="en-GB"/>
        </w:rPr>
        <w:t xml:space="preserve"> has no power to withdraw funds from the State Revenue Fund. In other words, monies to be paid as damages to a successful litigant will have to be authorised by the Executive who, as we have seen, may not be able to recover it from the judicial officer concerned. </w:t>
      </w:r>
    </w:p>
    <w:p w:rsidR="007E081B" w:rsidRPr="007E081B" w:rsidRDefault="007E081B" w:rsidP="006935F1">
      <w:pPr>
        <w:pStyle w:val="ListParagraph"/>
        <w:spacing w:line="480" w:lineRule="auto"/>
        <w:rPr>
          <w:rFonts w:ascii="Arial" w:eastAsia="Times New Roman" w:hAnsi="Arial" w:cs="Arial"/>
          <w:lang w:eastAsia="en-GB"/>
        </w:rPr>
      </w:pPr>
    </w:p>
    <w:p w:rsidR="007E081B" w:rsidRDefault="00D31BE6" w:rsidP="005143EA">
      <w:pPr>
        <w:pStyle w:val="ListParagraph"/>
        <w:numPr>
          <w:ilvl w:val="0"/>
          <w:numId w:val="25"/>
        </w:numPr>
        <w:tabs>
          <w:tab w:val="left" w:pos="851"/>
        </w:tabs>
        <w:spacing w:line="480" w:lineRule="auto"/>
        <w:ind w:left="0" w:firstLine="0"/>
        <w:jc w:val="both"/>
        <w:rPr>
          <w:rFonts w:ascii="Arial" w:hAnsi="Arial" w:cs="Arial"/>
        </w:rPr>
      </w:pPr>
      <w:r w:rsidRPr="007E081B">
        <w:rPr>
          <w:rFonts w:ascii="Arial" w:eastAsia="Times New Roman" w:hAnsi="Arial" w:cs="Arial"/>
          <w:lang w:eastAsia="en-GB"/>
        </w:rPr>
        <w:t>Where there is an increase in such claims</w:t>
      </w:r>
      <w:r w:rsidR="00F41F13" w:rsidRPr="007E081B">
        <w:rPr>
          <w:rFonts w:ascii="Arial" w:eastAsia="Times New Roman" w:hAnsi="Arial" w:cs="Arial"/>
          <w:lang w:eastAsia="en-GB"/>
        </w:rPr>
        <w:t xml:space="preserve"> as foreshadowed on behalf of the appellant</w:t>
      </w:r>
      <w:r w:rsidRPr="007E081B">
        <w:rPr>
          <w:rFonts w:ascii="Arial" w:eastAsia="Times New Roman" w:hAnsi="Arial" w:cs="Arial"/>
          <w:lang w:eastAsia="en-GB"/>
        </w:rPr>
        <w:t xml:space="preserve">, there is real likelihood of conflict between the </w:t>
      </w:r>
      <w:r w:rsidR="003102D6">
        <w:rPr>
          <w:rFonts w:ascii="Arial" w:eastAsia="Times New Roman" w:hAnsi="Arial" w:cs="Arial"/>
          <w:lang w:eastAsia="en-GB"/>
        </w:rPr>
        <w:t>j</w:t>
      </w:r>
      <w:r w:rsidR="00F72613">
        <w:rPr>
          <w:rFonts w:ascii="Arial" w:eastAsia="Times New Roman" w:hAnsi="Arial" w:cs="Arial"/>
          <w:lang w:eastAsia="en-GB"/>
        </w:rPr>
        <w:t>udiciary</w:t>
      </w:r>
      <w:r w:rsidR="005E7E08" w:rsidRPr="007E081B">
        <w:rPr>
          <w:rFonts w:ascii="Arial" w:eastAsia="Times New Roman" w:hAnsi="Arial" w:cs="Arial"/>
          <w:lang w:eastAsia="en-GB"/>
        </w:rPr>
        <w:t xml:space="preserve"> and</w:t>
      </w:r>
      <w:r w:rsidRPr="007E081B">
        <w:rPr>
          <w:rFonts w:ascii="Arial" w:eastAsia="Times New Roman" w:hAnsi="Arial" w:cs="Arial"/>
          <w:lang w:eastAsia="en-GB"/>
        </w:rPr>
        <w:t xml:space="preserve"> the e</w:t>
      </w:r>
      <w:r w:rsidR="00016601" w:rsidRPr="007E081B">
        <w:rPr>
          <w:rFonts w:ascii="Arial" w:eastAsia="Times New Roman" w:hAnsi="Arial" w:cs="Arial"/>
          <w:lang w:eastAsia="en-GB"/>
        </w:rPr>
        <w:t xml:space="preserve">xecutive </w:t>
      </w:r>
      <w:r w:rsidRPr="007E081B">
        <w:rPr>
          <w:rFonts w:ascii="Arial" w:eastAsia="Times New Roman" w:hAnsi="Arial" w:cs="Arial"/>
          <w:lang w:eastAsia="en-GB"/>
        </w:rPr>
        <w:lastRenderedPageBreak/>
        <w:t xml:space="preserve">branch </w:t>
      </w:r>
      <w:r w:rsidR="004D2458" w:rsidRPr="007E081B">
        <w:rPr>
          <w:rFonts w:ascii="Arial" w:eastAsia="Times New Roman" w:hAnsi="Arial" w:cs="Arial"/>
          <w:lang w:eastAsia="en-GB"/>
        </w:rPr>
        <w:t>regarding</w:t>
      </w:r>
      <w:r w:rsidR="00016601" w:rsidRPr="007E081B">
        <w:rPr>
          <w:rFonts w:ascii="Arial" w:eastAsia="Times New Roman" w:hAnsi="Arial" w:cs="Arial"/>
          <w:lang w:eastAsia="en-GB"/>
        </w:rPr>
        <w:t xml:space="preserve"> ho</w:t>
      </w:r>
      <w:r w:rsidRPr="007E081B">
        <w:rPr>
          <w:rFonts w:ascii="Arial" w:eastAsia="Times New Roman" w:hAnsi="Arial" w:cs="Arial"/>
          <w:lang w:eastAsia="en-GB"/>
        </w:rPr>
        <w:t>w the defence of such claims is</w:t>
      </w:r>
      <w:r w:rsidR="00016601" w:rsidRPr="007E081B">
        <w:rPr>
          <w:rFonts w:ascii="Arial" w:eastAsia="Times New Roman" w:hAnsi="Arial" w:cs="Arial"/>
          <w:lang w:eastAsia="en-GB"/>
        </w:rPr>
        <w:t xml:space="preserve"> to be handled; more so if there is no agreement on how the claim</w:t>
      </w:r>
      <w:r w:rsidRPr="007E081B">
        <w:rPr>
          <w:rFonts w:ascii="Arial" w:eastAsia="Times New Roman" w:hAnsi="Arial" w:cs="Arial"/>
          <w:lang w:eastAsia="en-GB"/>
        </w:rPr>
        <w:t>s</w:t>
      </w:r>
      <w:r w:rsidR="00016601" w:rsidRPr="007E081B">
        <w:rPr>
          <w:rFonts w:ascii="Arial" w:eastAsia="Times New Roman" w:hAnsi="Arial" w:cs="Arial"/>
          <w:lang w:eastAsia="en-GB"/>
        </w:rPr>
        <w:t xml:space="preserve"> should be approached.</w:t>
      </w:r>
    </w:p>
    <w:p w:rsidR="007E081B" w:rsidRPr="007E081B" w:rsidRDefault="007E081B" w:rsidP="006935F1">
      <w:pPr>
        <w:pStyle w:val="ListParagraph"/>
        <w:spacing w:line="480" w:lineRule="auto"/>
        <w:rPr>
          <w:rFonts w:ascii="Arial" w:eastAsia="Times New Roman" w:hAnsi="Arial" w:cs="Arial"/>
          <w:lang w:eastAsia="en-GB"/>
        </w:rPr>
      </w:pPr>
    </w:p>
    <w:p w:rsidR="00D422C4" w:rsidRPr="007E081B" w:rsidRDefault="00016601" w:rsidP="005143EA">
      <w:pPr>
        <w:pStyle w:val="ListParagraph"/>
        <w:numPr>
          <w:ilvl w:val="0"/>
          <w:numId w:val="25"/>
        </w:numPr>
        <w:tabs>
          <w:tab w:val="left" w:pos="851"/>
        </w:tabs>
        <w:spacing w:line="480" w:lineRule="auto"/>
        <w:ind w:left="0" w:firstLine="0"/>
        <w:jc w:val="both"/>
        <w:rPr>
          <w:rFonts w:ascii="Arial" w:hAnsi="Arial" w:cs="Arial"/>
        </w:rPr>
      </w:pPr>
      <w:r w:rsidRPr="007E081B">
        <w:rPr>
          <w:rFonts w:ascii="Arial" w:eastAsia="Times New Roman" w:hAnsi="Arial" w:cs="Arial"/>
          <w:lang w:eastAsia="en-GB"/>
        </w:rPr>
        <w:t xml:space="preserve">More </w:t>
      </w:r>
      <w:r w:rsidR="004F0226" w:rsidRPr="007E081B">
        <w:rPr>
          <w:rFonts w:ascii="Arial" w:eastAsia="Times New Roman" w:hAnsi="Arial" w:cs="Arial"/>
          <w:lang w:eastAsia="en-GB"/>
        </w:rPr>
        <w:t>ominously</w:t>
      </w:r>
      <w:r w:rsidRPr="007E081B">
        <w:rPr>
          <w:rFonts w:ascii="Arial" w:eastAsia="Times New Roman" w:hAnsi="Arial" w:cs="Arial"/>
          <w:lang w:eastAsia="en-GB"/>
        </w:rPr>
        <w:t>, if the Government is debarred from seeking a contribution from the aberrant judicial officer, does the judicial officer not owe an even greater debt of gratitude to the Government of the day</w:t>
      </w:r>
      <w:r w:rsidR="00F41F13" w:rsidRPr="007E081B">
        <w:rPr>
          <w:rFonts w:ascii="Arial" w:eastAsia="Times New Roman" w:hAnsi="Arial" w:cs="Arial"/>
          <w:lang w:eastAsia="en-GB"/>
        </w:rPr>
        <w:t xml:space="preserve"> for assisting him or her to ward off a claim which could have ruined him </w:t>
      </w:r>
      <w:r w:rsidR="00F72613">
        <w:rPr>
          <w:rFonts w:ascii="Arial" w:eastAsia="Times New Roman" w:hAnsi="Arial" w:cs="Arial"/>
          <w:lang w:eastAsia="en-GB"/>
        </w:rPr>
        <w:t xml:space="preserve">or her </w:t>
      </w:r>
      <w:r w:rsidR="00F41F13" w:rsidRPr="007E081B">
        <w:rPr>
          <w:rFonts w:ascii="Arial" w:eastAsia="Times New Roman" w:hAnsi="Arial" w:cs="Arial"/>
          <w:lang w:eastAsia="en-GB"/>
        </w:rPr>
        <w:t xml:space="preserve">financially and probably end his </w:t>
      </w:r>
      <w:r w:rsidR="00FB206F">
        <w:rPr>
          <w:rFonts w:ascii="Arial" w:eastAsia="Times New Roman" w:hAnsi="Arial" w:cs="Arial"/>
          <w:lang w:eastAsia="en-GB"/>
        </w:rPr>
        <w:t xml:space="preserve">or her </w:t>
      </w:r>
      <w:r w:rsidR="007D601B" w:rsidRPr="007E081B">
        <w:rPr>
          <w:rFonts w:ascii="Arial" w:eastAsia="Times New Roman" w:hAnsi="Arial" w:cs="Arial"/>
          <w:lang w:eastAsia="en-GB"/>
        </w:rPr>
        <w:t>career</w:t>
      </w:r>
      <w:r w:rsidRPr="007E081B">
        <w:rPr>
          <w:rFonts w:ascii="Arial" w:eastAsia="Times New Roman" w:hAnsi="Arial" w:cs="Arial"/>
          <w:lang w:eastAsia="en-GB"/>
        </w:rPr>
        <w:t xml:space="preserve">? </w:t>
      </w:r>
    </w:p>
    <w:p w:rsidR="00D422C4" w:rsidRPr="00D422C4" w:rsidRDefault="00D422C4" w:rsidP="006935F1">
      <w:pPr>
        <w:pStyle w:val="ListParagraph"/>
        <w:spacing w:line="480" w:lineRule="auto"/>
        <w:rPr>
          <w:rFonts w:ascii="Arial" w:eastAsia="Times New Roman" w:hAnsi="Arial" w:cs="Arial"/>
          <w:u w:val="single"/>
          <w:lang w:eastAsia="en-GB"/>
        </w:rPr>
      </w:pPr>
    </w:p>
    <w:p w:rsidR="00D422C4" w:rsidRDefault="00016601" w:rsidP="005E7E08">
      <w:pPr>
        <w:tabs>
          <w:tab w:val="left" w:pos="851"/>
        </w:tabs>
        <w:spacing w:line="480" w:lineRule="auto"/>
        <w:jc w:val="both"/>
        <w:rPr>
          <w:rFonts w:ascii="Arial" w:eastAsia="Times New Roman" w:hAnsi="Arial" w:cs="Arial"/>
          <w:u w:val="single"/>
          <w:lang w:eastAsia="en-GB"/>
        </w:rPr>
      </w:pPr>
      <w:r w:rsidRPr="005E7E08">
        <w:rPr>
          <w:rFonts w:ascii="Arial" w:eastAsia="Times New Roman" w:hAnsi="Arial" w:cs="Arial"/>
          <w:u w:val="single"/>
          <w:lang w:eastAsia="en-GB"/>
        </w:rPr>
        <w:t>Disposal</w:t>
      </w:r>
    </w:p>
    <w:p w:rsidR="00D422C4" w:rsidRDefault="00016601" w:rsidP="005E7E08">
      <w:pPr>
        <w:tabs>
          <w:tab w:val="left" w:pos="851"/>
        </w:tabs>
        <w:spacing w:line="480" w:lineRule="auto"/>
        <w:jc w:val="both"/>
        <w:rPr>
          <w:rFonts w:ascii="Arial" w:eastAsia="Times New Roman" w:hAnsi="Arial" w:cs="Arial"/>
          <w:i/>
          <w:lang w:eastAsia="en-GB"/>
        </w:rPr>
      </w:pPr>
      <w:r w:rsidRPr="005E7E08">
        <w:rPr>
          <w:rFonts w:ascii="Arial" w:eastAsia="Times New Roman" w:hAnsi="Arial" w:cs="Arial"/>
          <w:i/>
          <w:lang w:eastAsia="en-GB"/>
        </w:rPr>
        <w:t>Who should be the proper defendant in action claiming damages against the State?</w:t>
      </w:r>
    </w:p>
    <w:p w:rsidR="007E081B" w:rsidRPr="007E081B" w:rsidRDefault="00016601" w:rsidP="005143EA">
      <w:pPr>
        <w:pStyle w:val="ListParagraph"/>
        <w:numPr>
          <w:ilvl w:val="0"/>
          <w:numId w:val="25"/>
        </w:numPr>
        <w:tabs>
          <w:tab w:val="left" w:pos="851"/>
        </w:tabs>
        <w:spacing w:line="480" w:lineRule="auto"/>
        <w:ind w:left="0" w:firstLine="0"/>
        <w:jc w:val="both"/>
        <w:rPr>
          <w:rFonts w:ascii="Arial" w:hAnsi="Arial" w:cs="Arial"/>
        </w:rPr>
      </w:pPr>
      <w:r w:rsidRPr="007E081B">
        <w:rPr>
          <w:rFonts w:ascii="Arial" w:eastAsia="Times New Roman" w:hAnsi="Arial" w:cs="Arial"/>
          <w:lang w:eastAsia="en-GB"/>
        </w:rPr>
        <w:t xml:space="preserve">During oral argument on appeal, some confusion arose about what constitutes the ‘State’ for the purpose of State liability. </w:t>
      </w:r>
    </w:p>
    <w:p w:rsidR="007E081B" w:rsidRDefault="007E081B" w:rsidP="006935F1">
      <w:pPr>
        <w:pStyle w:val="ListParagraph"/>
        <w:tabs>
          <w:tab w:val="left" w:pos="851"/>
        </w:tabs>
        <w:spacing w:line="480" w:lineRule="auto"/>
        <w:ind w:left="357"/>
        <w:jc w:val="both"/>
        <w:rPr>
          <w:rFonts w:ascii="Arial" w:hAnsi="Arial" w:cs="Arial"/>
        </w:rPr>
      </w:pPr>
    </w:p>
    <w:p w:rsidR="007E081B" w:rsidRDefault="00A3475D" w:rsidP="005143EA">
      <w:pPr>
        <w:pStyle w:val="ListParagraph"/>
        <w:numPr>
          <w:ilvl w:val="0"/>
          <w:numId w:val="25"/>
        </w:numPr>
        <w:tabs>
          <w:tab w:val="left" w:pos="851"/>
        </w:tabs>
        <w:spacing w:line="480" w:lineRule="auto"/>
        <w:ind w:left="0" w:firstLine="0"/>
        <w:jc w:val="both"/>
        <w:rPr>
          <w:rFonts w:ascii="Arial" w:hAnsi="Arial" w:cs="Arial"/>
        </w:rPr>
      </w:pPr>
      <w:r w:rsidRPr="007E081B">
        <w:rPr>
          <w:rFonts w:ascii="Arial" w:eastAsia="Times New Roman" w:hAnsi="Arial" w:cs="Arial"/>
          <w:lang w:eastAsia="en-GB"/>
        </w:rPr>
        <w:t>On behalf of the appellant</w:t>
      </w:r>
      <w:r w:rsidR="00514BD5" w:rsidRPr="007E081B">
        <w:rPr>
          <w:rFonts w:ascii="Arial" w:eastAsia="Times New Roman" w:hAnsi="Arial" w:cs="Arial"/>
          <w:lang w:eastAsia="en-GB"/>
        </w:rPr>
        <w:t>,</w:t>
      </w:r>
      <w:r w:rsidRPr="007E081B">
        <w:rPr>
          <w:rFonts w:ascii="Arial" w:eastAsia="Times New Roman" w:hAnsi="Arial" w:cs="Arial"/>
          <w:lang w:eastAsia="en-GB"/>
        </w:rPr>
        <w:t xml:space="preserve"> Mr </w:t>
      </w:r>
      <w:proofErr w:type="spellStart"/>
      <w:r w:rsidRPr="007E081B">
        <w:rPr>
          <w:rFonts w:ascii="Arial" w:eastAsia="Times New Roman" w:hAnsi="Arial" w:cs="Arial"/>
          <w:lang w:eastAsia="en-GB"/>
        </w:rPr>
        <w:t>Tötemeyer</w:t>
      </w:r>
      <w:proofErr w:type="spellEnd"/>
      <w:r w:rsidRPr="007E081B">
        <w:rPr>
          <w:rFonts w:ascii="Arial" w:eastAsia="Times New Roman" w:hAnsi="Arial" w:cs="Arial"/>
          <w:lang w:eastAsia="en-GB"/>
        </w:rPr>
        <w:t xml:space="preserve"> </w:t>
      </w:r>
      <w:r w:rsidR="00016601" w:rsidRPr="007E081B">
        <w:rPr>
          <w:rFonts w:ascii="Arial" w:eastAsia="Times New Roman" w:hAnsi="Arial" w:cs="Arial"/>
          <w:lang w:eastAsia="en-GB"/>
        </w:rPr>
        <w:t xml:space="preserve">suggested that the proper defendant </w:t>
      </w:r>
      <w:r w:rsidRPr="007E081B">
        <w:rPr>
          <w:rFonts w:ascii="Arial" w:eastAsia="Times New Roman" w:hAnsi="Arial" w:cs="Arial"/>
          <w:lang w:eastAsia="en-GB"/>
        </w:rPr>
        <w:t xml:space="preserve">when the State is sued for the conduct of the judicial branch, </w:t>
      </w:r>
      <w:r w:rsidR="00016601" w:rsidRPr="007E081B">
        <w:rPr>
          <w:rFonts w:ascii="Arial" w:eastAsia="Times New Roman" w:hAnsi="Arial" w:cs="Arial"/>
          <w:lang w:eastAsia="en-GB"/>
        </w:rPr>
        <w:t>will be t</w:t>
      </w:r>
      <w:r w:rsidR="00FB206F">
        <w:rPr>
          <w:rFonts w:ascii="Arial" w:eastAsia="Times New Roman" w:hAnsi="Arial" w:cs="Arial"/>
          <w:lang w:eastAsia="en-GB"/>
        </w:rPr>
        <w:t xml:space="preserve">he </w:t>
      </w:r>
      <w:r w:rsidR="003102D6">
        <w:rPr>
          <w:rFonts w:ascii="Arial" w:eastAsia="Times New Roman" w:hAnsi="Arial" w:cs="Arial"/>
          <w:lang w:eastAsia="en-GB"/>
        </w:rPr>
        <w:t>j</w:t>
      </w:r>
      <w:r w:rsidR="002D31A0">
        <w:rPr>
          <w:rFonts w:ascii="Arial" w:eastAsia="Times New Roman" w:hAnsi="Arial" w:cs="Arial"/>
          <w:lang w:eastAsia="en-GB"/>
        </w:rPr>
        <w:t>udiciary</w:t>
      </w:r>
      <w:r w:rsidR="00016601" w:rsidRPr="007E081B">
        <w:rPr>
          <w:rFonts w:ascii="Arial" w:eastAsia="Times New Roman" w:hAnsi="Arial" w:cs="Arial"/>
          <w:lang w:eastAsia="en-GB"/>
        </w:rPr>
        <w:t xml:space="preserve"> of which judicial officers are members, to the exclusion of the other two branches of the State. There is no hint of that in the summons which cited </w:t>
      </w:r>
      <w:r w:rsidR="00D200D0">
        <w:rPr>
          <w:rFonts w:ascii="Arial" w:eastAsia="Times New Roman" w:hAnsi="Arial" w:cs="Arial"/>
          <w:lang w:eastAsia="en-GB"/>
        </w:rPr>
        <w:t>the Government of Namibia</w:t>
      </w:r>
      <w:r w:rsidR="00016601" w:rsidRPr="007E081B">
        <w:rPr>
          <w:rFonts w:ascii="Arial" w:eastAsia="Times New Roman" w:hAnsi="Arial" w:cs="Arial"/>
          <w:lang w:eastAsia="en-GB"/>
        </w:rPr>
        <w:t xml:space="preserve"> as first defendant. Nothing really turns on that for present purposes, but it would be safe to assume that the State is that conglomerate as defined in Art 1(3) of the Constitution: in other words, the three organs of the State</w:t>
      </w:r>
      <w:r w:rsidRPr="007E081B">
        <w:rPr>
          <w:rFonts w:ascii="Arial" w:eastAsia="Times New Roman" w:hAnsi="Arial" w:cs="Arial"/>
          <w:lang w:eastAsia="en-GB"/>
        </w:rPr>
        <w:t xml:space="preserve"> of which the President of the R</w:t>
      </w:r>
      <w:r w:rsidR="00016601" w:rsidRPr="007E081B">
        <w:rPr>
          <w:rFonts w:ascii="Arial" w:eastAsia="Times New Roman" w:hAnsi="Arial" w:cs="Arial"/>
          <w:lang w:eastAsia="en-GB"/>
        </w:rPr>
        <w:t xml:space="preserve">epublic is the public face. </w:t>
      </w:r>
    </w:p>
    <w:p w:rsidR="007E081B" w:rsidRPr="007E081B" w:rsidRDefault="007E081B" w:rsidP="006935F1">
      <w:pPr>
        <w:pStyle w:val="ListParagraph"/>
        <w:spacing w:line="480" w:lineRule="auto"/>
        <w:rPr>
          <w:rFonts w:ascii="Arial" w:eastAsia="Times New Roman" w:hAnsi="Arial" w:cs="Arial"/>
          <w:lang w:eastAsia="en-GB"/>
        </w:rPr>
      </w:pPr>
    </w:p>
    <w:p w:rsidR="000D45D4" w:rsidRPr="007E081B" w:rsidRDefault="00DB7757" w:rsidP="005143EA">
      <w:pPr>
        <w:pStyle w:val="ListParagraph"/>
        <w:numPr>
          <w:ilvl w:val="0"/>
          <w:numId w:val="25"/>
        </w:numPr>
        <w:tabs>
          <w:tab w:val="left" w:pos="851"/>
        </w:tabs>
        <w:spacing w:line="480" w:lineRule="auto"/>
        <w:ind w:left="0" w:firstLine="0"/>
        <w:jc w:val="both"/>
        <w:rPr>
          <w:rFonts w:ascii="Arial" w:hAnsi="Arial" w:cs="Arial"/>
        </w:rPr>
      </w:pPr>
      <w:r>
        <w:rPr>
          <w:rFonts w:ascii="Arial" w:eastAsia="Times New Roman" w:hAnsi="Arial" w:cs="Arial"/>
          <w:lang w:eastAsia="en-GB"/>
        </w:rPr>
        <w:t>Seen in that light, the Head of S</w:t>
      </w:r>
      <w:r w:rsidR="00016601" w:rsidRPr="007E081B">
        <w:rPr>
          <w:rFonts w:ascii="Arial" w:eastAsia="Times New Roman" w:hAnsi="Arial" w:cs="Arial"/>
          <w:lang w:eastAsia="en-GB"/>
        </w:rPr>
        <w:t xml:space="preserve">tate could be cited in a nominal capacity either alone or with the A-G who is the principal legal advisor to the President and </w:t>
      </w:r>
      <w:r w:rsidR="00016601" w:rsidRPr="007E081B">
        <w:rPr>
          <w:rFonts w:ascii="Arial" w:eastAsia="Times New Roman" w:hAnsi="Arial" w:cs="Arial"/>
          <w:lang w:eastAsia="en-GB"/>
        </w:rPr>
        <w:lastRenderedPageBreak/>
        <w:t>the Government</w:t>
      </w:r>
      <w:r w:rsidR="00016601" w:rsidRPr="00D1028C">
        <w:rPr>
          <w:rStyle w:val="FootnoteReference"/>
          <w:rFonts w:ascii="Arial" w:eastAsia="Times New Roman" w:hAnsi="Arial" w:cs="Arial"/>
          <w:lang w:eastAsia="en-GB"/>
        </w:rPr>
        <w:footnoteReference w:id="38"/>
      </w:r>
      <w:r w:rsidR="00016601" w:rsidRPr="007E081B">
        <w:rPr>
          <w:rFonts w:ascii="Arial" w:eastAsia="Times New Roman" w:hAnsi="Arial" w:cs="Arial"/>
          <w:lang w:eastAsia="en-GB"/>
        </w:rPr>
        <w:t xml:space="preserve"> and is required </w:t>
      </w:r>
      <w:r w:rsidR="00A3475D" w:rsidRPr="007E081B">
        <w:rPr>
          <w:rFonts w:ascii="Arial" w:eastAsia="Times New Roman" w:hAnsi="Arial" w:cs="Arial"/>
          <w:lang w:eastAsia="en-GB"/>
        </w:rPr>
        <w:t xml:space="preserve">under the Constitution </w:t>
      </w:r>
      <w:r w:rsidR="00016601" w:rsidRPr="007E081B">
        <w:rPr>
          <w:rFonts w:ascii="Arial" w:eastAsia="Times New Roman" w:hAnsi="Arial" w:cs="Arial"/>
          <w:lang w:eastAsia="en-GB"/>
        </w:rPr>
        <w:t>to ‘take all action necessary for the protection and upholding of the Constitution’</w:t>
      </w:r>
      <w:r w:rsidR="00016601" w:rsidRPr="00D1028C">
        <w:rPr>
          <w:rStyle w:val="FootnoteReference"/>
          <w:rFonts w:ascii="Arial" w:eastAsia="Times New Roman" w:hAnsi="Arial" w:cs="Arial"/>
          <w:lang w:eastAsia="en-GB"/>
        </w:rPr>
        <w:footnoteReference w:id="39"/>
      </w:r>
      <w:r w:rsidR="00016601" w:rsidRPr="007E081B">
        <w:rPr>
          <w:rFonts w:ascii="Arial" w:eastAsia="Times New Roman" w:hAnsi="Arial" w:cs="Arial"/>
          <w:lang w:eastAsia="en-GB"/>
        </w:rPr>
        <w:t xml:space="preserve">. A similar approach was taken by the </w:t>
      </w:r>
      <w:r w:rsidR="00016601" w:rsidRPr="007E081B">
        <w:rPr>
          <w:rFonts w:ascii="Arial" w:eastAsia="Times New Roman" w:hAnsi="Arial" w:cs="Arial"/>
          <w:i/>
          <w:lang w:eastAsia="en-GB"/>
        </w:rPr>
        <w:t>Chapman</w:t>
      </w:r>
      <w:r w:rsidR="00016601" w:rsidRPr="007E081B">
        <w:rPr>
          <w:rFonts w:ascii="Arial" w:eastAsia="Times New Roman" w:hAnsi="Arial" w:cs="Arial"/>
          <w:lang w:eastAsia="en-GB"/>
        </w:rPr>
        <w:t xml:space="preserve"> </w:t>
      </w:r>
      <w:r w:rsidRPr="007E081B">
        <w:rPr>
          <w:rFonts w:ascii="Arial" w:eastAsia="Times New Roman" w:hAnsi="Arial" w:cs="Arial"/>
          <w:lang w:eastAsia="en-GB"/>
        </w:rPr>
        <w:t>majority para</w:t>
      </w:r>
      <w:r w:rsidR="00016601" w:rsidRPr="007E081B">
        <w:rPr>
          <w:rFonts w:ascii="Arial" w:eastAsia="Times New Roman" w:hAnsi="Arial" w:cs="Arial"/>
          <w:lang w:eastAsia="en-GB"/>
        </w:rPr>
        <w:t xml:space="preserve"> 116.</w:t>
      </w:r>
    </w:p>
    <w:p w:rsidR="00DB7757" w:rsidRDefault="00DB7757" w:rsidP="000D45D4">
      <w:pPr>
        <w:tabs>
          <w:tab w:val="left" w:pos="851"/>
        </w:tabs>
        <w:spacing w:line="480" w:lineRule="auto"/>
        <w:jc w:val="both"/>
        <w:rPr>
          <w:rFonts w:ascii="Arial" w:eastAsia="Times New Roman" w:hAnsi="Arial" w:cs="Arial"/>
          <w:i/>
          <w:lang w:eastAsia="en-GB"/>
        </w:rPr>
      </w:pPr>
    </w:p>
    <w:p w:rsidR="000D45D4" w:rsidRDefault="002A178A" w:rsidP="000D45D4">
      <w:pPr>
        <w:tabs>
          <w:tab w:val="left" w:pos="851"/>
        </w:tabs>
        <w:spacing w:line="480" w:lineRule="auto"/>
        <w:jc w:val="both"/>
        <w:rPr>
          <w:rFonts w:ascii="Arial" w:eastAsia="Times New Roman" w:hAnsi="Arial" w:cs="Arial"/>
          <w:i/>
          <w:lang w:eastAsia="en-GB"/>
        </w:rPr>
      </w:pPr>
      <w:r w:rsidRPr="00514BD5">
        <w:rPr>
          <w:rFonts w:ascii="Arial" w:eastAsia="Times New Roman" w:hAnsi="Arial" w:cs="Arial"/>
          <w:i/>
          <w:lang w:eastAsia="en-GB"/>
        </w:rPr>
        <w:t>Available remedies are sufficient</w:t>
      </w:r>
      <w:r w:rsidR="00514BD5">
        <w:rPr>
          <w:rFonts w:ascii="Arial" w:eastAsia="Times New Roman" w:hAnsi="Arial" w:cs="Arial"/>
          <w:i/>
          <w:lang w:eastAsia="en-GB"/>
        </w:rPr>
        <w:t xml:space="preserve"> and effective</w:t>
      </w:r>
    </w:p>
    <w:p w:rsidR="007E081B" w:rsidRDefault="00675460" w:rsidP="005143EA">
      <w:pPr>
        <w:pStyle w:val="ListParagraph"/>
        <w:numPr>
          <w:ilvl w:val="0"/>
          <w:numId w:val="25"/>
        </w:numPr>
        <w:tabs>
          <w:tab w:val="left" w:pos="851"/>
        </w:tabs>
        <w:spacing w:line="480" w:lineRule="auto"/>
        <w:ind w:left="0" w:firstLine="0"/>
        <w:jc w:val="both"/>
        <w:rPr>
          <w:rFonts w:ascii="Arial" w:hAnsi="Arial" w:cs="Arial"/>
        </w:rPr>
      </w:pPr>
      <w:r w:rsidRPr="007E081B">
        <w:rPr>
          <w:rFonts w:ascii="Arial" w:hAnsi="Arial" w:cs="Arial"/>
        </w:rPr>
        <w:t xml:space="preserve">The damages claimed by the appellant against the State organs as compensation are identical in nature and purpose to that which is claimable from the alleged actual wrongdoer. </w:t>
      </w:r>
    </w:p>
    <w:p w:rsidR="007E081B" w:rsidRDefault="007E081B" w:rsidP="006935F1">
      <w:pPr>
        <w:pStyle w:val="ListParagraph"/>
        <w:tabs>
          <w:tab w:val="left" w:pos="851"/>
        </w:tabs>
        <w:spacing w:line="480" w:lineRule="auto"/>
        <w:ind w:left="357"/>
        <w:jc w:val="both"/>
        <w:rPr>
          <w:rFonts w:ascii="Arial" w:hAnsi="Arial" w:cs="Arial"/>
        </w:rPr>
      </w:pPr>
    </w:p>
    <w:p w:rsidR="007E081B" w:rsidRDefault="002A178A" w:rsidP="005143EA">
      <w:pPr>
        <w:pStyle w:val="ListParagraph"/>
        <w:numPr>
          <w:ilvl w:val="0"/>
          <w:numId w:val="25"/>
        </w:numPr>
        <w:tabs>
          <w:tab w:val="left" w:pos="851"/>
        </w:tabs>
        <w:spacing w:line="480" w:lineRule="auto"/>
        <w:ind w:left="0" w:firstLine="0"/>
        <w:jc w:val="both"/>
        <w:rPr>
          <w:rFonts w:ascii="Arial" w:hAnsi="Arial" w:cs="Arial"/>
        </w:rPr>
      </w:pPr>
      <w:r w:rsidRPr="007E081B">
        <w:rPr>
          <w:rFonts w:ascii="Arial" w:eastAsia="Times New Roman" w:hAnsi="Arial" w:cs="Arial"/>
          <w:lang w:eastAsia="en-GB"/>
        </w:rPr>
        <w:t>T</w:t>
      </w:r>
      <w:r w:rsidR="00675460" w:rsidRPr="007E081B">
        <w:rPr>
          <w:rFonts w:ascii="Arial" w:hAnsi="Arial" w:cs="Arial"/>
        </w:rPr>
        <w:t xml:space="preserve">he </w:t>
      </w:r>
      <w:r w:rsidRPr="007E081B">
        <w:rPr>
          <w:rFonts w:ascii="Arial" w:hAnsi="Arial" w:cs="Arial"/>
        </w:rPr>
        <w:t>claim is, in part, based in delict against second respondent and, against the third and other respondents, in the Constitution.</w:t>
      </w:r>
      <w:r w:rsidRPr="007E081B">
        <w:rPr>
          <w:rFonts w:ascii="Arial" w:eastAsia="Times New Roman" w:hAnsi="Arial" w:cs="Arial"/>
          <w:lang w:eastAsia="en-GB"/>
        </w:rPr>
        <w:t xml:space="preserve"> </w:t>
      </w:r>
      <w:r w:rsidRPr="007E081B">
        <w:rPr>
          <w:rFonts w:ascii="Arial" w:hAnsi="Arial" w:cs="Arial"/>
        </w:rPr>
        <w:t xml:space="preserve">Mr </w:t>
      </w:r>
      <w:proofErr w:type="spellStart"/>
      <w:r w:rsidRPr="007E081B">
        <w:rPr>
          <w:rFonts w:ascii="Arial" w:hAnsi="Arial" w:cs="Arial"/>
        </w:rPr>
        <w:t>Tötemeyer</w:t>
      </w:r>
      <w:proofErr w:type="spellEnd"/>
      <w:r w:rsidRPr="007E081B">
        <w:rPr>
          <w:rFonts w:ascii="Arial" w:hAnsi="Arial" w:cs="Arial"/>
        </w:rPr>
        <w:t xml:space="preserve"> for the appellant accepted that, in addition to the cause of action based in delict, the appellant would be entitled, as he has done in his particulars of claim, to also seek constitutional damages against the second respondent based on Art 25(3) and (4) - on the assumption that the latter course of action would entitle him to damages over and above what he would get in damages </w:t>
      </w:r>
      <w:r w:rsidR="000D45D4" w:rsidRPr="007E081B">
        <w:rPr>
          <w:rFonts w:ascii="Arial" w:hAnsi="Arial" w:cs="Arial"/>
        </w:rPr>
        <w:t>if he proceeded only in delict.</w:t>
      </w:r>
    </w:p>
    <w:p w:rsidR="007E081B" w:rsidRPr="007E081B" w:rsidRDefault="007E081B" w:rsidP="006935F1">
      <w:pPr>
        <w:pStyle w:val="ListParagraph"/>
        <w:spacing w:line="480" w:lineRule="auto"/>
        <w:rPr>
          <w:rFonts w:ascii="Arial" w:hAnsi="Arial" w:cs="Arial"/>
        </w:rPr>
      </w:pPr>
    </w:p>
    <w:p w:rsidR="007E081B" w:rsidRDefault="00675460" w:rsidP="005143EA">
      <w:pPr>
        <w:pStyle w:val="ListParagraph"/>
        <w:numPr>
          <w:ilvl w:val="0"/>
          <w:numId w:val="25"/>
        </w:numPr>
        <w:tabs>
          <w:tab w:val="left" w:pos="851"/>
        </w:tabs>
        <w:spacing w:line="480" w:lineRule="auto"/>
        <w:ind w:left="0" w:firstLine="0"/>
        <w:jc w:val="both"/>
        <w:rPr>
          <w:rFonts w:ascii="Arial" w:hAnsi="Arial" w:cs="Arial"/>
        </w:rPr>
      </w:pPr>
      <w:r w:rsidRPr="007E081B">
        <w:rPr>
          <w:rFonts w:ascii="Arial" w:hAnsi="Arial" w:cs="Arial"/>
        </w:rPr>
        <w:t xml:space="preserve">Mr </w:t>
      </w:r>
      <w:proofErr w:type="spellStart"/>
      <w:r w:rsidRPr="007E081B">
        <w:rPr>
          <w:rFonts w:ascii="Arial" w:hAnsi="Arial" w:cs="Arial"/>
        </w:rPr>
        <w:t>Tötemeyer</w:t>
      </w:r>
      <w:proofErr w:type="spellEnd"/>
      <w:r w:rsidRPr="007E081B">
        <w:rPr>
          <w:rFonts w:ascii="Arial" w:hAnsi="Arial" w:cs="Arial"/>
        </w:rPr>
        <w:t xml:space="preserve"> argued with great force that the fact that there is an existing remedy against the second respondent </w:t>
      </w:r>
      <w:r w:rsidR="00D03FB2" w:rsidRPr="007E081B">
        <w:rPr>
          <w:rFonts w:ascii="Arial" w:hAnsi="Arial" w:cs="Arial"/>
        </w:rPr>
        <w:t xml:space="preserve">should </w:t>
      </w:r>
      <w:r w:rsidRPr="007E081B">
        <w:rPr>
          <w:rFonts w:ascii="Arial" w:hAnsi="Arial" w:cs="Arial"/>
        </w:rPr>
        <w:t xml:space="preserve">not preclude the forging of a new one in order to allow the appellant as an aggrieved person the greatest possible amplitude in the vindication of his constitutionally guaranteed rights. </w:t>
      </w:r>
    </w:p>
    <w:p w:rsidR="007E081B" w:rsidRPr="007E081B" w:rsidRDefault="007E081B" w:rsidP="00B50588">
      <w:pPr>
        <w:pStyle w:val="ListParagraph"/>
        <w:spacing w:line="480" w:lineRule="auto"/>
        <w:rPr>
          <w:rFonts w:ascii="Arial" w:hAnsi="Arial" w:cs="Arial"/>
        </w:rPr>
      </w:pPr>
    </w:p>
    <w:p w:rsidR="007E081B" w:rsidRDefault="00675460" w:rsidP="005143EA">
      <w:pPr>
        <w:pStyle w:val="ListParagraph"/>
        <w:numPr>
          <w:ilvl w:val="0"/>
          <w:numId w:val="25"/>
        </w:numPr>
        <w:tabs>
          <w:tab w:val="left" w:pos="851"/>
        </w:tabs>
        <w:spacing w:line="480" w:lineRule="auto"/>
        <w:ind w:left="0" w:firstLine="0"/>
        <w:jc w:val="both"/>
        <w:rPr>
          <w:rFonts w:ascii="Arial" w:hAnsi="Arial" w:cs="Arial"/>
        </w:rPr>
      </w:pPr>
      <w:r w:rsidRPr="007E081B">
        <w:rPr>
          <w:rFonts w:ascii="Arial" w:hAnsi="Arial" w:cs="Arial"/>
        </w:rPr>
        <w:lastRenderedPageBreak/>
        <w:t xml:space="preserve">But as Mr Marcus for the respondents correctly retorted, when there is an existing remedy under the ordinary law, the court must be satisfied of the merits of recognising a new remedy </w:t>
      </w:r>
      <w:r w:rsidR="00514BD5" w:rsidRPr="007E081B">
        <w:rPr>
          <w:rFonts w:ascii="Arial" w:hAnsi="Arial" w:cs="Arial"/>
        </w:rPr>
        <w:t xml:space="preserve">against the State </w:t>
      </w:r>
      <w:r w:rsidRPr="007E081B">
        <w:rPr>
          <w:rFonts w:ascii="Arial" w:hAnsi="Arial" w:cs="Arial"/>
        </w:rPr>
        <w:t>under the Constitution</w:t>
      </w:r>
      <w:r w:rsidR="00D03FB2" w:rsidRPr="007E081B">
        <w:rPr>
          <w:rFonts w:ascii="Arial" w:hAnsi="Arial" w:cs="Arial"/>
        </w:rPr>
        <w:t>, especially if doing so poses a risk of undermining a foundatio</w:t>
      </w:r>
      <w:r w:rsidR="00514BD5" w:rsidRPr="007E081B">
        <w:rPr>
          <w:rFonts w:ascii="Arial" w:hAnsi="Arial" w:cs="Arial"/>
        </w:rPr>
        <w:t>nal value of the Constitution-that of</w:t>
      </w:r>
      <w:r w:rsidR="00D03FB2" w:rsidRPr="007E081B">
        <w:rPr>
          <w:rFonts w:ascii="Arial" w:hAnsi="Arial" w:cs="Arial"/>
        </w:rPr>
        <w:t xml:space="preserve"> an impartial and independent </w:t>
      </w:r>
      <w:r w:rsidR="002D31A0">
        <w:rPr>
          <w:rFonts w:ascii="Arial" w:hAnsi="Arial" w:cs="Arial"/>
        </w:rPr>
        <w:t>judiciary</w:t>
      </w:r>
      <w:r w:rsidR="00D03FB2" w:rsidRPr="007E081B">
        <w:rPr>
          <w:rFonts w:ascii="Arial" w:hAnsi="Arial" w:cs="Arial"/>
        </w:rPr>
        <w:t xml:space="preserve"> </w:t>
      </w:r>
      <w:r w:rsidR="00C6715C">
        <w:rPr>
          <w:rFonts w:ascii="Arial" w:hAnsi="Arial" w:cs="Arial"/>
        </w:rPr>
        <w:t>subject only to the Constitution and the law</w:t>
      </w:r>
      <w:r w:rsidR="00D03FB2" w:rsidRPr="007E081B">
        <w:rPr>
          <w:rFonts w:ascii="Arial" w:hAnsi="Arial" w:cs="Arial"/>
        </w:rPr>
        <w:t>.</w:t>
      </w:r>
    </w:p>
    <w:p w:rsidR="007E081B" w:rsidRPr="007E081B" w:rsidRDefault="007E081B" w:rsidP="006935F1">
      <w:pPr>
        <w:pStyle w:val="ListParagraph"/>
        <w:spacing w:line="480" w:lineRule="auto"/>
        <w:rPr>
          <w:rFonts w:ascii="Arial" w:hAnsi="Arial" w:cs="Arial"/>
        </w:rPr>
      </w:pPr>
    </w:p>
    <w:p w:rsidR="007E081B" w:rsidRDefault="00675460" w:rsidP="005143EA">
      <w:pPr>
        <w:pStyle w:val="ListParagraph"/>
        <w:numPr>
          <w:ilvl w:val="0"/>
          <w:numId w:val="25"/>
        </w:numPr>
        <w:tabs>
          <w:tab w:val="left" w:pos="851"/>
        </w:tabs>
        <w:spacing w:line="480" w:lineRule="auto"/>
        <w:ind w:left="0" w:firstLine="0"/>
        <w:jc w:val="both"/>
        <w:rPr>
          <w:rFonts w:ascii="Arial" w:hAnsi="Arial" w:cs="Arial"/>
        </w:rPr>
      </w:pPr>
      <w:r w:rsidRPr="007E081B">
        <w:rPr>
          <w:rFonts w:ascii="Arial" w:hAnsi="Arial" w:cs="Arial"/>
        </w:rPr>
        <w:t>The most compelling argument in favour of extending liability to the State is that the latter is a more reliable defendant for full and certain recovery than an individual judicial officer. Absent that justification, I do not see what other compelling reason there is to extend liability, for there is an existing recognised right of recourse against an individual judicial officer. I do not think that an effective remedy equates to full satisfaction of the loss that has been suffered. No authority has been cited in support of such a proposition.</w:t>
      </w:r>
    </w:p>
    <w:p w:rsidR="007E081B" w:rsidRPr="007E081B" w:rsidRDefault="007E081B" w:rsidP="006935F1">
      <w:pPr>
        <w:pStyle w:val="ListParagraph"/>
        <w:spacing w:line="480" w:lineRule="auto"/>
        <w:rPr>
          <w:rFonts w:ascii="Arial" w:hAnsi="Arial" w:cs="Arial"/>
        </w:rPr>
      </w:pPr>
    </w:p>
    <w:p w:rsidR="007E081B" w:rsidRDefault="00340993" w:rsidP="005143EA">
      <w:pPr>
        <w:pStyle w:val="ListParagraph"/>
        <w:numPr>
          <w:ilvl w:val="0"/>
          <w:numId w:val="25"/>
        </w:numPr>
        <w:tabs>
          <w:tab w:val="left" w:pos="851"/>
        </w:tabs>
        <w:spacing w:line="480" w:lineRule="auto"/>
        <w:ind w:left="0" w:firstLine="0"/>
        <w:jc w:val="both"/>
        <w:rPr>
          <w:rFonts w:ascii="Arial" w:hAnsi="Arial" w:cs="Arial"/>
        </w:rPr>
      </w:pPr>
      <w:r w:rsidRPr="007E081B">
        <w:rPr>
          <w:rFonts w:ascii="Arial" w:hAnsi="Arial" w:cs="Arial"/>
        </w:rPr>
        <w:t>In addition to the cause of action both in delict and under the Constitution against a rogue judicial officer, in the criminal context</w:t>
      </w:r>
      <w:r w:rsidR="00C94B54" w:rsidRPr="007E081B">
        <w:rPr>
          <w:rFonts w:ascii="Arial" w:hAnsi="Arial" w:cs="Arial"/>
        </w:rPr>
        <w:t>,</w:t>
      </w:r>
      <w:r w:rsidRPr="007E081B">
        <w:rPr>
          <w:rFonts w:ascii="Arial" w:hAnsi="Arial" w:cs="Arial"/>
        </w:rPr>
        <w:t xml:space="preserve"> the Namibian legal system affords an aggrieved person such as the appellant a whole range of remedies to deal with a deprivation of the right to liberty otherwise than </w:t>
      </w:r>
      <w:r w:rsidR="0015097A" w:rsidRPr="007E081B">
        <w:rPr>
          <w:rFonts w:ascii="Arial" w:hAnsi="Arial" w:cs="Arial"/>
        </w:rPr>
        <w:t>according to procedures established by law</w:t>
      </w:r>
      <w:r w:rsidRPr="007E081B">
        <w:rPr>
          <w:rFonts w:ascii="Arial" w:hAnsi="Arial" w:cs="Arial"/>
        </w:rPr>
        <w:t xml:space="preserve">. </w:t>
      </w:r>
    </w:p>
    <w:p w:rsidR="007E081B" w:rsidRPr="007E081B" w:rsidRDefault="007E081B" w:rsidP="006935F1">
      <w:pPr>
        <w:pStyle w:val="ListParagraph"/>
        <w:spacing w:line="480" w:lineRule="auto"/>
        <w:rPr>
          <w:rFonts w:ascii="Arial" w:hAnsi="Arial" w:cs="Arial"/>
        </w:rPr>
      </w:pPr>
    </w:p>
    <w:p w:rsidR="000D45D4" w:rsidRPr="007E081B" w:rsidRDefault="00A546A8" w:rsidP="005143EA">
      <w:pPr>
        <w:pStyle w:val="ListParagraph"/>
        <w:numPr>
          <w:ilvl w:val="0"/>
          <w:numId w:val="25"/>
        </w:numPr>
        <w:tabs>
          <w:tab w:val="left" w:pos="851"/>
        </w:tabs>
        <w:spacing w:line="480" w:lineRule="auto"/>
        <w:ind w:left="0" w:firstLine="0"/>
        <w:jc w:val="both"/>
        <w:rPr>
          <w:rFonts w:ascii="Arial" w:hAnsi="Arial" w:cs="Arial"/>
        </w:rPr>
      </w:pPr>
      <w:r>
        <w:rPr>
          <w:rFonts w:ascii="Arial" w:hAnsi="Arial" w:cs="Arial"/>
        </w:rPr>
        <w:t>A person convicted by a m</w:t>
      </w:r>
      <w:r w:rsidR="00340993" w:rsidRPr="007E081B">
        <w:rPr>
          <w:rFonts w:ascii="Arial" w:hAnsi="Arial" w:cs="Arial"/>
        </w:rPr>
        <w:t>agistrate has the right of appeal to the High Court and</w:t>
      </w:r>
      <w:r w:rsidR="0015097A" w:rsidRPr="007E081B">
        <w:rPr>
          <w:rFonts w:ascii="Arial" w:hAnsi="Arial" w:cs="Arial"/>
        </w:rPr>
        <w:t>,</w:t>
      </w:r>
      <w:r w:rsidR="00340993" w:rsidRPr="007E081B">
        <w:rPr>
          <w:rFonts w:ascii="Arial" w:hAnsi="Arial" w:cs="Arial"/>
        </w:rPr>
        <w:t xml:space="preserve"> ultimately</w:t>
      </w:r>
      <w:r w:rsidR="0015097A" w:rsidRPr="007E081B">
        <w:rPr>
          <w:rFonts w:ascii="Arial" w:hAnsi="Arial" w:cs="Arial"/>
        </w:rPr>
        <w:t>,</w:t>
      </w:r>
      <w:r w:rsidR="00340993" w:rsidRPr="007E081B">
        <w:rPr>
          <w:rFonts w:ascii="Arial" w:hAnsi="Arial" w:cs="Arial"/>
        </w:rPr>
        <w:t xml:space="preserve"> to the Supreme Court</w:t>
      </w:r>
      <w:r w:rsidR="000A78CB">
        <w:rPr>
          <w:rFonts w:ascii="Arial" w:hAnsi="Arial" w:cs="Arial"/>
        </w:rPr>
        <w:t>.</w:t>
      </w:r>
      <w:r w:rsidR="00C94B54" w:rsidRPr="00D1028C">
        <w:rPr>
          <w:rStyle w:val="FootnoteReference"/>
          <w:rFonts w:ascii="Arial" w:hAnsi="Arial" w:cs="Arial"/>
        </w:rPr>
        <w:footnoteReference w:id="40"/>
      </w:r>
      <w:r w:rsidR="00340993" w:rsidRPr="007E081B">
        <w:rPr>
          <w:rFonts w:ascii="Arial" w:hAnsi="Arial" w:cs="Arial"/>
        </w:rPr>
        <w:t xml:space="preserve"> In the exercise of that right he or she can apply to be admitted to bail pending the appeal</w:t>
      </w:r>
      <w:r w:rsidR="000A78CB">
        <w:rPr>
          <w:rFonts w:ascii="Arial" w:hAnsi="Arial" w:cs="Arial"/>
        </w:rPr>
        <w:t>.</w:t>
      </w:r>
      <w:r w:rsidR="00C94B54" w:rsidRPr="00D1028C">
        <w:rPr>
          <w:rStyle w:val="FootnoteReference"/>
          <w:rFonts w:ascii="Arial" w:hAnsi="Arial" w:cs="Arial"/>
        </w:rPr>
        <w:footnoteReference w:id="41"/>
      </w:r>
      <w:r w:rsidR="00340993" w:rsidRPr="007E081B">
        <w:rPr>
          <w:rFonts w:ascii="Arial" w:hAnsi="Arial" w:cs="Arial"/>
        </w:rPr>
        <w:t xml:space="preserve"> If he or she is unable</w:t>
      </w:r>
      <w:r w:rsidR="00C94B54" w:rsidRPr="007E081B">
        <w:rPr>
          <w:rFonts w:ascii="Arial" w:hAnsi="Arial" w:cs="Arial"/>
        </w:rPr>
        <w:t xml:space="preserve"> to afford </w:t>
      </w:r>
      <w:r w:rsidR="00C94B54" w:rsidRPr="007E081B">
        <w:rPr>
          <w:rFonts w:ascii="Arial" w:hAnsi="Arial" w:cs="Arial"/>
        </w:rPr>
        <w:lastRenderedPageBreak/>
        <w:t>legal representation, government funded legal aid is available</w:t>
      </w:r>
      <w:r w:rsidR="000A78CB">
        <w:rPr>
          <w:rFonts w:ascii="Arial" w:hAnsi="Arial" w:cs="Arial"/>
        </w:rPr>
        <w:t>.</w:t>
      </w:r>
      <w:r w:rsidR="0015097A">
        <w:rPr>
          <w:rStyle w:val="FootnoteReference"/>
          <w:rFonts w:ascii="Arial" w:hAnsi="Arial" w:cs="Arial"/>
        </w:rPr>
        <w:footnoteReference w:id="42"/>
      </w:r>
      <w:r w:rsidR="00C94B54" w:rsidRPr="007E081B">
        <w:rPr>
          <w:rFonts w:ascii="Arial" w:hAnsi="Arial" w:cs="Arial"/>
        </w:rPr>
        <w:t xml:space="preserve"> There is also provision in our law for automatic review from certain decisi</w:t>
      </w:r>
      <w:r w:rsidR="00E20776" w:rsidRPr="007E081B">
        <w:rPr>
          <w:rFonts w:ascii="Arial" w:hAnsi="Arial" w:cs="Arial"/>
        </w:rPr>
        <w:t>ons of the Magistrate C</w:t>
      </w:r>
      <w:r w:rsidR="00C94B54" w:rsidRPr="007E081B">
        <w:rPr>
          <w:rFonts w:ascii="Arial" w:hAnsi="Arial" w:cs="Arial"/>
        </w:rPr>
        <w:t>ourts to the High Court</w:t>
      </w:r>
      <w:r w:rsidR="000A78CB">
        <w:rPr>
          <w:rFonts w:ascii="Arial" w:hAnsi="Arial" w:cs="Arial"/>
        </w:rPr>
        <w:t>.</w:t>
      </w:r>
      <w:r w:rsidR="00720A79" w:rsidRPr="00D1028C">
        <w:rPr>
          <w:rStyle w:val="FootnoteReference"/>
          <w:rFonts w:ascii="Arial" w:hAnsi="Arial" w:cs="Arial"/>
        </w:rPr>
        <w:footnoteReference w:id="43"/>
      </w:r>
      <w:r w:rsidR="00C94B54" w:rsidRPr="007E081B">
        <w:rPr>
          <w:rFonts w:ascii="Arial" w:hAnsi="Arial" w:cs="Arial"/>
        </w:rPr>
        <w:t xml:space="preserve"> The Supreme Court of Namibia </w:t>
      </w:r>
      <w:r w:rsidR="0015097A" w:rsidRPr="007E081B">
        <w:rPr>
          <w:rFonts w:ascii="Arial" w:hAnsi="Arial" w:cs="Arial"/>
        </w:rPr>
        <w:t xml:space="preserve">is </w:t>
      </w:r>
      <w:r w:rsidR="00C94B54" w:rsidRPr="007E081B">
        <w:rPr>
          <w:rFonts w:ascii="Arial" w:hAnsi="Arial" w:cs="Arial"/>
        </w:rPr>
        <w:t>also invested with an extra-ordinary jurisdiction to review proceedings of tribunals below it if there has been an irregularity</w:t>
      </w:r>
      <w:r w:rsidR="000A78CB">
        <w:rPr>
          <w:rFonts w:ascii="Arial" w:hAnsi="Arial" w:cs="Arial"/>
        </w:rPr>
        <w:t>.</w:t>
      </w:r>
      <w:r w:rsidR="0015097A">
        <w:rPr>
          <w:rStyle w:val="FootnoteReference"/>
          <w:rFonts w:ascii="Arial" w:hAnsi="Arial" w:cs="Arial"/>
        </w:rPr>
        <w:footnoteReference w:id="44"/>
      </w:r>
    </w:p>
    <w:p w:rsidR="007E081B" w:rsidRDefault="007E081B" w:rsidP="006935F1">
      <w:pPr>
        <w:pStyle w:val="ListParagraph"/>
        <w:tabs>
          <w:tab w:val="left" w:pos="851"/>
        </w:tabs>
        <w:spacing w:line="480" w:lineRule="auto"/>
        <w:ind w:left="0"/>
        <w:jc w:val="both"/>
        <w:rPr>
          <w:rFonts w:ascii="Arial" w:eastAsia="Times New Roman" w:hAnsi="Arial" w:cs="Arial"/>
          <w:lang w:eastAsia="en-GB"/>
        </w:rPr>
      </w:pPr>
    </w:p>
    <w:p w:rsidR="000D45D4" w:rsidRPr="007E081B" w:rsidRDefault="00486F7D" w:rsidP="005143EA">
      <w:pPr>
        <w:pStyle w:val="ListParagraph"/>
        <w:numPr>
          <w:ilvl w:val="0"/>
          <w:numId w:val="25"/>
        </w:numPr>
        <w:tabs>
          <w:tab w:val="left" w:pos="851"/>
        </w:tabs>
        <w:spacing w:line="480" w:lineRule="auto"/>
        <w:ind w:left="0" w:firstLine="0"/>
        <w:jc w:val="both"/>
        <w:rPr>
          <w:rFonts w:ascii="Arial" w:hAnsi="Arial" w:cs="Arial"/>
        </w:rPr>
      </w:pPr>
      <w:r w:rsidRPr="007E081B">
        <w:rPr>
          <w:rFonts w:ascii="Arial" w:eastAsia="Times New Roman" w:hAnsi="Arial" w:cs="Arial"/>
          <w:lang w:eastAsia="en-GB"/>
        </w:rPr>
        <w:t xml:space="preserve">The conclusion I come to is that it is not necessary to extend liability to the State for the </w:t>
      </w:r>
      <w:r w:rsidRPr="007E081B">
        <w:rPr>
          <w:rFonts w:ascii="Arial" w:eastAsia="Times New Roman" w:hAnsi="Arial" w:cs="Arial"/>
          <w:i/>
          <w:lang w:eastAsia="en-GB"/>
        </w:rPr>
        <w:t>mala fide</w:t>
      </w:r>
      <w:r w:rsidRPr="007E081B">
        <w:rPr>
          <w:rFonts w:ascii="Arial" w:eastAsia="Times New Roman" w:hAnsi="Arial" w:cs="Arial"/>
          <w:lang w:eastAsia="en-GB"/>
        </w:rPr>
        <w:t>, malicious or fraudulen</w:t>
      </w:r>
      <w:r w:rsidR="0015097A" w:rsidRPr="007E081B">
        <w:rPr>
          <w:rFonts w:ascii="Arial" w:eastAsia="Times New Roman" w:hAnsi="Arial" w:cs="Arial"/>
          <w:lang w:eastAsia="en-GB"/>
        </w:rPr>
        <w:t>t conduct of a judicial officer. D</w:t>
      </w:r>
      <w:r w:rsidR="000A78CB">
        <w:rPr>
          <w:rFonts w:ascii="Arial" w:eastAsia="Times New Roman" w:hAnsi="Arial" w:cs="Arial"/>
          <w:lang w:eastAsia="en-GB"/>
        </w:rPr>
        <w:t>oing so may</w:t>
      </w:r>
      <w:r w:rsidRPr="007E081B">
        <w:rPr>
          <w:rFonts w:ascii="Arial" w:eastAsia="Times New Roman" w:hAnsi="Arial" w:cs="Arial"/>
          <w:lang w:eastAsia="en-GB"/>
        </w:rPr>
        <w:t xml:space="preserve"> create a far worse mischief than not extending it. The majority in the court below was therefore correct in answering the first and second questions posed in the stated case in the </w:t>
      </w:r>
      <w:r w:rsidR="00E64EB9">
        <w:rPr>
          <w:rFonts w:ascii="Arial" w:eastAsia="Times New Roman" w:hAnsi="Arial" w:cs="Arial"/>
          <w:lang w:eastAsia="en-GB"/>
        </w:rPr>
        <w:t xml:space="preserve">negative and </w:t>
      </w:r>
      <w:r w:rsidRPr="007E081B">
        <w:rPr>
          <w:rFonts w:ascii="Arial" w:eastAsia="Times New Roman" w:hAnsi="Arial" w:cs="Arial"/>
          <w:lang w:eastAsia="en-GB"/>
        </w:rPr>
        <w:t>affirmative</w:t>
      </w:r>
      <w:r w:rsidR="00E64EB9">
        <w:rPr>
          <w:rFonts w:ascii="Arial" w:eastAsia="Times New Roman" w:hAnsi="Arial" w:cs="Arial"/>
          <w:lang w:eastAsia="en-GB"/>
        </w:rPr>
        <w:t xml:space="preserve"> respectively</w:t>
      </w:r>
      <w:r w:rsidRPr="007E081B">
        <w:rPr>
          <w:rFonts w:ascii="Arial" w:eastAsia="Times New Roman" w:hAnsi="Arial" w:cs="Arial"/>
          <w:lang w:eastAsia="en-GB"/>
        </w:rPr>
        <w:t>.</w:t>
      </w:r>
      <w:r w:rsidR="000D45D4" w:rsidRPr="007E081B">
        <w:rPr>
          <w:rFonts w:ascii="Arial" w:eastAsia="Times New Roman" w:hAnsi="Arial" w:cs="Arial"/>
          <w:lang w:eastAsia="en-GB"/>
        </w:rPr>
        <w:t xml:space="preserve"> </w:t>
      </w:r>
      <w:r w:rsidR="00FB206F">
        <w:rPr>
          <w:rFonts w:ascii="Arial" w:eastAsia="Times New Roman" w:hAnsi="Arial" w:cs="Arial"/>
          <w:lang w:eastAsia="en-GB"/>
        </w:rPr>
        <w:t>The appeal therefore fails.</w:t>
      </w:r>
    </w:p>
    <w:p w:rsidR="000D45D4" w:rsidRPr="006F7095" w:rsidRDefault="000D45D4" w:rsidP="006F7095">
      <w:pPr>
        <w:spacing w:line="480" w:lineRule="auto"/>
        <w:rPr>
          <w:rFonts w:ascii="Arial" w:eastAsia="Times New Roman" w:hAnsi="Arial" w:cs="Arial"/>
          <w:u w:val="single"/>
          <w:lang w:eastAsia="en-GB"/>
        </w:rPr>
      </w:pPr>
    </w:p>
    <w:p w:rsidR="000D45D4" w:rsidRDefault="00486F7D" w:rsidP="000D45D4">
      <w:pPr>
        <w:tabs>
          <w:tab w:val="left" w:pos="851"/>
        </w:tabs>
        <w:spacing w:line="480" w:lineRule="auto"/>
        <w:jc w:val="both"/>
        <w:rPr>
          <w:rFonts w:ascii="Arial" w:eastAsia="Times New Roman" w:hAnsi="Arial" w:cs="Arial"/>
          <w:u w:val="single"/>
          <w:lang w:eastAsia="en-GB"/>
        </w:rPr>
      </w:pPr>
      <w:r w:rsidRPr="000D45D4">
        <w:rPr>
          <w:rFonts w:ascii="Arial" w:eastAsia="Times New Roman" w:hAnsi="Arial" w:cs="Arial"/>
          <w:u w:val="single"/>
          <w:lang w:eastAsia="en-GB"/>
        </w:rPr>
        <w:t>Costs</w:t>
      </w:r>
    </w:p>
    <w:p w:rsidR="00486F7D" w:rsidRPr="007E081B" w:rsidRDefault="00486F7D" w:rsidP="005143EA">
      <w:pPr>
        <w:pStyle w:val="ListParagraph"/>
        <w:numPr>
          <w:ilvl w:val="0"/>
          <w:numId w:val="25"/>
        </w:numPr>
        <w:tabs>
          <w:tab w:val="left" w:pos="851"/>
        </w:tabs>
        <w:spacing w:line="480" w:lineRule="auto"/>
        <w:ind w:left="0" w:firstLine="0"/>
        <w:jc w:val="both"/>
        <w:rPr>
          <w:rFonts w:ascii="Arial" w:hAnsi="Arial" w:cs="Arial"/>
        </w:rPr>
      </w:pPr>
      <w:r w:rsidRPr="007E081B">
        <w:rPr>
          <w:rFonts w:ascii="Arial" w:eastAsia="Times New Roman" w:hAnsi="Arial" w:cs="Arial"/>
          <w:lang w:eastAsia="en-GB"/>
        </w:rPr>
        <w:t>This court has consistently applied the rule that where a party approaches court to raise a serious constitutional issue and is not frivolous or vexatious in doing so, it should not be condemned in costs i</w:t>
      </w:r>
      <w:r w:rsidR="006F7095">
        <w:rPr>
          <w:rFonts w:ascii="Arial" w:eastAsia="Times New Roman" w:hAnsi="Arial" w:cs="Arial"/>
          <w:lang w:eastAsia="en-GB"/>
        </w:rPr>
        <w:t>n the event it fails against a S</w:t>
      </w:r>
      <w:r w:rsidRPr="007E081B">
        <w:rPr>
          <w:rFonts w:ascii="Arial" w:eastAsia="Times New Roman" w:hAnsi="Arial" w:cs="Arial"/>
          <w:lang w:eastAsia="en-GB"/>
        </w:rPr>
        <w:t xml:space="preserve">tate party. The issue raised in this case is of great importance to the development of Namibia’s constitutional jurisprudence. It will therefore be inappropriate to order costs against the appellant who, after all, is assisted </w:t>
      </w:r>
      <w:r w:rsidRPr="007E081B">
        <w:rPr>
          <w:rFonts w:ascii="Arial" w:eastAsia="Times New Roman" w:hAnsi="Arial" w:cs="Arial"/>
          <w:i/>
          <w:lang w:eastAsia="en-GB"/>
        </w:rPr>
        <w:t>pro bono</w:t>
      </w:r>
      <w:r w:rsidRPr="007E081B">
        <w:rPr>
          <w:rFonts w:ascii="Arial" w:eastAsia="Times New Roman" w:hAnsi="Arial" w:cs="Arial"/>
          <w:lang w:eastAsia="en-GB"/>
        </w:rPr>
        <w:t xml:space="preserve"> by the Legal Assistance Centr</w:t>
      </w:r>
      <w:r w:rsidR="00C6715C">
        <w:rPr>
          <w:rFonts w:ascii="Arial" w:eastAsia="Times New Roman" w:hAnsi="Arial" w:cs="Arial"/>
          <w:lang w:eastAsia="en-GB"/>
        </w:rPr>
        <w:t>e</w:t>
      </w:r>
      <w:r w:rsidRPr="007E081B">
        <w:rPr>
          <w:rFonts w:ascii="Arial" w:eastAsia="Times New Roman" w:hAnsi="Arial" w:cs="Arial"/>
          <w:lang w:eastAsia="en-GB"/>
        </w:rPr>
        <w:t xml:space="preserve"> – a public interest law Cent</w:t>
      </w:r>
      <w:r w:rsidR="00C6715C">
        <w:rPr>
          <w:rFonts w:ascii="Arial" w:eastAsia="Times New Roman" w:hAnsi="Arial" w:cs="Arial"/>
          <w:lang w:eastAsia="en-GB"/>
        </w:rPr>
        <w:t>re</w:t>
      </w:r>
      <w:r w:rsidRPr="007E081B">
        <w:rPr>
          <w:rFonts w:ascii="Arial" w:eastAsia="Times New Roman" w:hAnsi="Arial" w:cs="Arial"/>
          <w:lang w:eastAsia="en-GB"/>
        </w:rPr>
        <w:t xml:space="preserve"> which provides free legal services to the public.</w:t>
      </w:r>
    </w:p>
    <w:p w:rsidR="00486F7D" w:rsidRDefault="00486F7D" w:rsidP="006935F1">
      <w:pPr>
        <w:spacing w:line="480" w:lineRule="auto"/>
        <w:jc w:val="both"/>
        <w:rPr>
          <w:rFonts w:ascii="Arial" w:eastAsia="Times New Roman" w:hAnsi="Arial" w:cs="Arial"/>
          <w:u w:val="single"/>
          <w:lang w:eastAsia="en-GB"/>
        </w:rPr>
      </w:pPr>
    </w:p>
    <w:p w:rsidR="007602C1" w:rsidRDefault="007602C1" w:rsidP="006935F1">
      <w:pPr>
        <w:spacing w:line="480" w:lineRule="auto"/>
        <w:jc w:val="both"/>
        <w:rPr>
          <w:rFonts w:ascii="Arial" w:eastAsia="Times New Roman" w:hAnsi="Arial" w:cs="Arial"/>
          <w:u w:val="single"/>
          <w:lang w:eastAsia="en-GB"/>
        </w:rPr>
      </w:pPr>
      <w:bookmarkStart w:id="0" w:name="_GoBack"/>
      <w:bookmarkEnd w:id="0"/>
    </w:p>
    <w:p w:rsidR="007E081B" w:rsidRDefault="00486F7D" w:rsidP="004A6B94">
      <w:pPr>
        <w:spacing w:line="480" w:lineRule="auto"/>
        <w:jc w:val="both"/>
        <w:rPr>
          <w:rFonts w:ascii="Arial" w:eastAsia="Times New Roman" w:hAnsi="Arial" w:cs="Arial"/>
          <w:u w:val="single"/>
          <w:lang w:eastAsia="en-GB"/>
        </w:rPr>
      </w:pPr>
      <w:r w:rsidRPr="00D1028C">
        <w:rPr>
          <w:rFonts w:ascii="Arial" w:eastAsia="Times New Roman" w:hAnsi="Arial" w:cs="Arial"/>
          <w:u w:val="single"/>
          <w:lang w:eastAsia="en-GB"/>
        </w:rPr>
        <w:lastRenderedPageBreak/>
        <w:t>The order</w:t>
      </w:r>
    </w:p>
    <w:p w:rsidR="00486F7D" w:rsidRPr="00C6715C" w:rsidRDefault="00486F7D" w:rsidP="004A6B94">
      <w:pPr>
        <w:pStyle w:val="ListParagraph"/>
        <w:numPr>
          <w:ilvl w:val="0"/>
          <w:numId w:val="25"/>
        </w:numPr>
        <w:tabs>
          <w:tab w:val="left" w:pos="851"/>
        </w:tabs>
        <w:spacing w:line="480" w:lineRule="auto"/>
        <w:jc w:val="both"/>
        <w:rPr>
          <w:rFonts w:ascii="Arial" w:hAnsi="Arial" w:cs="Arial"/>
        </w:rPr>
      </w:pPr>
      <w:r w:rsidRPr="007E081B">
        <w:rPr>
          <w:rFonts w:ascii="Arial" w:eastAsia="Times New Roman" w:hAnsi="Arial" w:cs="Arial"/>
          <w:lang w:eastAsia="en-GB"/>
        </w:rPr>
        <w:t>I therefore propose the following order:</w:t>
      </w:r>
    </w:p>
    <w:p w:rsidR="00C6715C" w:rsidRPr="007E081B" w:rsidRDefault="00C6715C" w:rsidP="00C6715C">
      <w:pPr>
        <w:pStyle w:val="ListParagraph"/>
        <w:tabs>
          <w:tab w:val="left" w:pos="851"/>
        </w:tabs>
        <w:spacing w:line="480" w:lineRule="auto"/>
        <w:ind w:left="360"/>
        <w:jc w:val="both"/>
        <w:rPr>
          <w:rFonts w:ascii="Arial" w:hAnsi="Arial" w:cs="Arial"/>
        </w:rPr>
      </w:pPr>
    </w:p>
    <w:p w:rsidR="00486F7D" w:rsidRDefault="00486F7D" w:rsidP="009B24CD">
      <w:pPr>
        <w:pStyle w:val="ListParagraph"/>
        <w:numPr>
          <w:ilvl w:val="0"/>
          <w:numId w:val="16"/>
        </w:numPr>
        <w:spacing w:line="480" w:lineRule="auto"/>
        <w:ind w:left="1276" w:hanging="425"/>
        <w:jc w:val="both"/>
        <w:rPr>
          <w:rFonts w:ascii="Arial" w:eastAsia="Times New Roman" w:hAnsi="Arial" w:cs="Arial"/>
          <w:lang w:eastAsia="en-GB"/>
        </w:rPr>
      </w:pPr>
      <w:r w:rsidRPr="00D1028C">
        <w:rPr>
          <w:rFonts w:ascii="Arial" w:eastAsia="Times New Roman" w:hAnsi="Arial" w:cs="Arial"/>
          <w:lang w:eastAsia="en-GB"/>
        </w:rPr>
        <w:t>The appeal is dismissed.</w:t>
      </w:r>
    </w:p>
    <w:p w:rsidR="00486F7D" w:rsidRDefault="00486F7D" w:rsidP="009B24CD">
      <w:pPr>
        <w:pStyle w:val="ListParagraph"/>
        <w:numPr>
          <w:ilvl w:val="0"/>
          <w:numId w:val="16"/>
        </w:numPr>
        <w:spacing w:line="480" w:lineRule="auto"/>
        <w:ind w:left="1276" w:hanging="425"/>
        <w:jc w:val="both"/>
        <w:rPr>
          <w:rFonts w:ascii="Arial" w:eastAsia="Times New Roman" w:hAnsi="Arial" w:cs="Arial"/>
          <w:lang w:eastAsia="en-GB"/>
        </w:rPr>
      </w:pPr>
      <w:r w:rsidRPr="00D1028C">
        <w:rPr>
          <w:rFonts w:ascii="Arial" w:eastAsia="Times New Roman" w:hAnsi="Arial" w:cs="Arial"/>
          <w:lang w:eastAsia="en-GB"/>
        </w:rPr>
        <w:t>There shall be no order as to costs.</w:t>
      </w:r>
    </w:p>
    <w:p w:rsidR="00B27C05" w:rsidRDefault="00B27C05" w:rsidP="00C62062">
      <w:pPr>
        <w:rPr>
          <w:rFonts w:ascii="Arial" w:eastAsia="Times New Roman" w:hAnsi="Arial" w:cs="Arial"/>
          <w:b/>
          <w:color w:val="000000"/>
          <w:lang w:val="en-ZA" w:eastAsia="en-GB"/>
        </w:rPr>
      </w:pPr>
    </w:p>
    <w:p w:rsidR="00B27C05" w:rsidRDefault="00B27C05" w:rsidP="00C62062">
      <w:pPr>
        <w:rPr>
          <w:rFonts w:ascii="Arial" w:eastAsia="Times New Roman" w:hAnsi="Arial" w:cs="Arial"/>
          <w:b/>
          <w:color w:val="000000"/>
          <w:lang w:val="en-ZA" w:eastAsia="en-GB"/>
        </w:rPr>
      </w:pPr>
    </w:p>
    <w:p w:rsidR="00BD6ED8" w:rsidRDefault="00BD6ED8" w:rsidP="00C62062">
      <w:pPr>
        <w:rPr>
          <w:rFonts w:ascii="Arial" w:eastAsia="Times New Roman" w:hAnsi="Arial" w:cs="Arial"/>
          <w:b/>
          <w:color w:val="000000"/>
          <w:lang w:val="en-ZA" w:eastAsia="en-GB"/>
        </w:rPr>
      </w:pPr>
    </w:p>
    <w:p w:rsidR="00BD6ED8" w:rsidRDefault="00BD6ED8" w:rsidP="00C62062">
      <w:pPr>
        <w:rPr>
          <w:rFonts w:ascii="Arial" w:eastAsia="Times New Roman" w:hAnsi="Arial" w:cs="Arial"/>
          <w:b/>
          <w:color w:val="000000"/>
          <w:lang w:val="en-ZA" w:eastAsia="en-GB"/>
        </w:rPr>
      </w:pPr>
    </w:p>
    <w:p w:rsidR="00BD6ED8" w:rsidRDefault="00BD6ED8" w:rsidP="00C62062">
      <w:pPr>
        <w:rPr>
          <w:rFonts w:ascii="Arial" w:eastAsia="Times New Roman" w:hAnsi="Arial" w:cs="Arial"/>
          <w:b/>
          <w:color w:val="000000"/>
          <w:lang w:val="en-ZA" w:eastAsia="en-GB"/>
        </w:rPr>
      </w:pPr>
    </w:p>
    <w:p w:rsidR="0050618B" w:rsidRPr="00D1028C" w:rsidRDefault="0050618B" w:rsidP="00C62062">
      <w:pPr>
        <w:jc w:val="both"/>
        <w:rPr>
          <w:rFonts w:ascii="Arial" w:eastAsia="Times New Roman" w:hAnsi="Arial" w:cs="Arial"/>
          <w:lang w:val="en-ZA" w:eastAsia="en-GB"/>
        </w:rPr>
      </w:pPr>
      <w:r w:rsidRPr="00D1028C">
        <w:rPr>
          <w:rFonts w:ascii="Arial" w:eastAsia="Times New Roman" w:hAnsi="Arial" w:cs="Arial"/>
          <w:lang w:val="en-ZA" w:eastAsia="en-GB"/>
        </w:rPr>
        <w:t>___________________</w:t>
      </w:r>
    </w:p>
    <w:p w:rsidR="0050618B" w:rsidRPr="00C62062" w:rsidRDefault="0050618B" w:rsidP="00C62062">
      <w:pPr>
        <w:jc w:val="both"/>
        <w:rPr>
          <w:rFonts w:ascii="Arial" w:eastAsia="Times New Roman" w:hAnsi="Arial" w:cs="Arial"/>
          <w:b/>
          <w:lang w:val="en-ZA" w:eastAsia="en-GB"/>
        </w:rPr>
      </w:pPr>
      <w:r w:rsidRPr="00C62062">
        <w:rPr>
          <w:rFonts w:ascii="Arial" w:eastAsia="Times New Roman" w:hAnsi="Arial" w:cs="Arial"/>
          <w:b/>
          <w:lang w:val="en-ZA" w:eastAsia="en-GB"/>
        </w:rPr>
        <w:t>DAMASEB DCJ</w:t>
      </w:r>
    </w:p>
    <w:p w:rsidR="0050618B" w:rsidRDefault="0050618B" w:rsidP="00C62062">
      <w:pPr>
        <w:jc w:val="both"/>
        <w:rPr>
          <w:rFonts w:ascii="Arial" w:eastAsia="Times New Roman" w:hAnsi="Arial" w:cs="Arial"/>
          <w:b/>
          <w:lang w:val="en-ZA" w:eastAsia="en-GB"/>
        </w:rPr>
      </w:pPr>
    </w:p>
    <w:p w:rsidR="00C62062" w:rsidRPr="00C62062" w:rsidRDefault="00C62062" w:rsidP="00C62062">
      <w:pPr>
        <w:jc w:val="both"/>
        <w:rPr>
          <w:rFonts w:ascii="Arial" w:eastAsia="Times New Roman" w:hAnsi="Arial" w:cs="Arial"/>
          <w:b/>
          <w:lang w:val="en-ZA" w:eastAsia="en-GB"/>
        </w:rPr>
      </w:pPr>
    </w:p>
    <w:p w:rsidR="00BD6ED8" w:rsidRDefault="00BD6ED8" w:rsidP="00C62062">
      <w:pPr>
        <w:jc w:val="both"/>
        <w:rPr>
          <w:rFonts w:ascii="Arial" w:eastAsia="Times New Roman" w:hAnsi="Arial" w:cs="Arial"/>
          <w:lang w:val="en-ZA" w:eastAsia="en-GB"/>
        </w:rPr>
      </w:pPr>
    </w:p>
    <w:p w:rsidR="00BD6ED8" w:rsidRDefault="00BD6ED8" w:rsidP="00C62062">
      <w:pPr>
        <w:jc w:val="both"/>
        <w:rPr>
          <w:rFonts w:ascii="Arial" w:eastAsia="Times New Roman" w:hAnsi="Arial" w:cs="Arial"/>
          <w:lang w:val="en-ZA" w:eastAsia="en-GB"/>
        </w:rPr>
      </w:pPr>
    </w:p>
    <w:p w:rsidR="00BD6ED8" w:rsidRPr="00D1028C" w:rsidRDefault="00BD6ED8" w:rsidP="00C62062">
      <w:pPr>
        <w:jc w:val="both"/>
        <w:rPr>
          <w:rFonts w:ascii="Arial" w:eastAsia="Times New Roman" w:hAnsi="Arial" w:cs="Arial"/>
          <w:lang w:val="en-ZA" w:eastAsia="en-GB"/>
        </w:rPr>
      </w:pPr>
    </w:p>
    <w:p w:rsidR="0050618B" w:rsidRPr="00D1028C" w:rsidRDefault="0050618B" w:rsidP="00C62062">
      <w:pPr>
        <w:jc w:val="both"/>
        <w:rPr>
          <w:rFonts w:ascii="Arial" w:eastAsia="Times New Roman" w:hAnsi="Arial" w:cs="Arial"/>
          <w:lang w:val="en-ZA" w:eastAsia="en-GB"/>
        </w:rPr>
      </w:pPr>
      <w:r w:rsidRPr="00D1028C">
        <w:rPr>
          <w:rFonts w:ascii="Arial" w:eastAsia="Times New Roman" w:hAnsi="Arial" w:cs="Arial"/>
          <w:lang w:val="en-ZA" w:eastAsia="en-GB"/>
        </w:rPr>
        <w:t>___________________</w:t>
      </w:r>
    </w:p>
    <w:p w:rsidR="0050618B" w:rsidRPr="00C62062" w:rsidRDefault="0050618B" w:rsidP="00C62062">
      <w:pPr>
        <w:jc w:val="both"/>
        <w:rPr>
          <w:rFonts w:ascii="Arial" w:eastAsia="Times New Roman" w:hAnsi="Arial" w:cs="Arial"/>
          <w:b/>
          <w:lang w:val="en-ZA" w:eastAsia="en-GB"/>
        </w:rPr>
      </w:pPr>
      <w:r w:rsidRPr="00C62062">
        <w:rPr>
          <w:rFonts w:ascii="Arial" w:eastAsia="Times New Roman" w:hAnsi="Arial" w:cs="Arial"/>
          <w:b/>
          <w:lang w:val="en-ZA" w:eastAsia="en-GB"/>
        </w:rPr>
        <w:t>SHIVUTE CJ</w:t>
      </w:r>
    </w:p>
    <w:p w:rsidR="0050618B" w:rsidRPr="00D1028C" w:rsidRDefault="0050618B" w:rsidP="00C62062">
      <w:pPr>
        <w:jc w:val="both"/>
        <w:rPr>
          <w:rFonts w:ascii="Arial" w:eastAsia="Times New Roman" w:hAnsi="Arial" w:cs="Arial"/>
          <w:lang w:val="en-ZA" w:eastAsia="en-GB"/>
        </w:rPr>
      </w:pPr>
    </w:p>
    <w:p w:rsidR="00C62062" w:rsidRDefault="00C62062" w:rsidP="00C62062">
      <w:pPr>
        <w:jc w:val="both"/>
        <w:rPr>
          <w:rFonts w:ascii="Arial" w:eastAsia="Times New Roman" w:hAnsi="Arial" w:cs="Arial"/>
          <w:lang w:val="en-ZA" w:eastAsia="en-GB"/>
        </w:rPr>
      </w:pPr>
    </w:p>
    <w:p w:rsidR="00BD6ED8" w:rsidRDefault="00BD6ED8" w:rsidP="00C62062">
      <w:pPr>
        <w:jc w:val="both"/>
        <w:rPr>
          <w:rFonts w:ascii="Arial" w:eastAsia="Times New Roman" w:hAnsi="Arial" w:cs="Arial"/>
          <w:lang w:val="en-ZA" w:eastAsia="en-GB"/>
        </w:rPr>
      </w:pPr>
    </w:p>
    <w:p w:rsidR="00BD6ED8" w:rsidRDefault="00BD6ED8" w:rsidP="00C62062">
      <w:pPr>
        <w:jc w:val="both"/>
        <w:rPr>
          <w:rFonts w:ascii="Arial" w:eastAsia="Times New Roman" w:hAnsi="Arial" w:cs="Arial"/>
          <w:lang w:val="en-ZA" w:eastAsia="en-GB"/>
        </w:rPr>
      </w:pPr>
    </w:p>
    <w:p w:rsidR="006F7095" w:rsidRPr="00D1028C" w:rsidRDefault="006F7095" w:rsidP="00C62062">
      <w:pPr>
        <w:jc w:val="both"/>
        <w:rPr>
          <w:rFonts w:ascii="Arial" w:eastAsia="Times New Roman" w:hAnsi="Arial" w:cs="Arial"/>
          <w:lang w:val="en-ZA" w:eastAsia="en-GB"/>
        </w:rPr>
      </w:pPr>
    </w:p>
    <w:p w:rsidR="0050618B" w:rsidRPr="00D1028C" w:rsidRDefault="0050618B" w:rsidP="00C62062">
      <w:pPr>
        <w:jc w:val="both"/>
        <w:rPr>
          <w:rFonts w:ascii="Arial" w:eastAsia="Times New Roman" w:hAnsi="Arial" w:cs="Arial"/>
          <w:lang w:val="en-ZA" w:eastAsia="en-GB"/>
        </w:rPr>
      </w:pPr>
      <w:r w:rsidRPr="00D1028C">
        <w:rPr>
          <w:rFonts w:ascii="Arial" w:eastAsia="Times New Roman" w:hAnsi="Arial" w:cs="Arial"/>
          <w:lang w:val="en-ZA" w:eastAsia="en-GB"/>
        </w:rPr>
        <w:t>___________________</w:t>
      </w:r>
    </w:p>
    <w:p w:rsidR="0050618B" w:rsidRPr="00C62062" w:rsidRDefault="0050618B" w:rsidP="00C62062">
      <w:pPr>
        <w:jc w:val="both"/>
        <w:rPr>
          <w:rFonts w:ascii="Arial" w:eastAsia="Times New Roman" w:hAnsi="Arial" w:cs="Arial"/>
          <w:b/>
          <w:lang w:val="en-ZA" w:eastAsia="en-GB"/>
        </w:rPr>
      </w:pPr>
      <w:r w:rsidRPr="00C62062">
        <w:rPr>
          <w:rFonts w:ascii="Arial" w:eastAsia="Times New Roman" w:hAnsi="Arial" w:cs="Arial"/>
          <w:b/>
          <w:lang w:val="en-ZA" w:eastAsia="en-GB"/>
        </w:rPr>
        <w:t xml:space="preserve">FRANK AJA </w:t>
      </w:r>
    </w:p>
    <w:p w:rsidR="0050618B" w:rsidRPr="00D1028C" w:rsidRDefault="0050618B" w:rsidP="00C62062">
      <w:pPr>
        <w:jc w:val="both"/>
        <w:rPr>
          <w:rFonts w:ascii="Arial" w:eastAsia="Times New Roman" w:hAnsi="Arial" w:cs="Arial"/>
          <w:b/>
          <w:color w:val="000000"/>
          <w:lang w:val="en-ZA" w:eastAsia="en-GB"/>
        </w:rPr>
      </w:pPr>
    </w:p>
    <w:p w:rsidR="0050618B" w:rsidRDefault="0050618B" w:rsidP="00C62062">
      <w:pPr>
        <w:rPr>
          <w:rFonts w:ascii="Arial" w:eastAsia="Times New Roman" w:hAnsi="Arial" w:cs="Arial"/>
          <w:b/>
          <w:color w:val="000000"/>
          <w:lang w:val="en-ZA" w:eastAsia="en-GB"/>
        </w:rPr>
      </w:pPr>
    </w:p>
    <w:p w:rsidR="00C62062" w:rsidRDefault="00C62062" w:rsidP="00C62062">
      <w:pPr>
        <w:rPr>
          <w:rFonts w:ascii="Arial" w:eastAsia="Times New Roman" w:hAnsi="Arial" w:cs="Arial"/>
          <w:b/>
          <w:color w:val="000000"/>
          <w:lang w:val="en-ZA" w:eastAsia="en-GB"/>
        </w:rPr>
      </w:pPr>
    </w:p>
    <w:p w:rsidR="00C62062" w:rsidRPr="00D1028C" w:rsidRDefault="00C62062" w:rsidP="00C62062">
      <w:pPr>
        <w:rPr>
          <w:rFonts w:ascii="Arial" w:eastAsia="Times New Roman" w:hAnsi="Arial" w:cs="Arial"/>
          <w:b/>
          <w:color w:val="000000"/>
          <w:lang w:val="en-ZA" w:eastAsia="en-GB"/>
        </w:rPr>
      </w:pPr>
    </w:p>
    <w:p w:rsidR="00377063" w:rsidRDefault="00377063">
      <w:pPr>
        <w:rPr>
          <w:rFonts w:ascii="Arial" w:eastAsia="Times New Roman" w:hAnsi="Arial" w:cs="Arial"/>
          <w:b/>
          <w:color w:val="000000"/>
          <w:lang w:val="en-ZA" w:eastAsia="en-GB"/>
        </w:rPr>
      </w:pPr>
      <w:r>
        <w:rPr>
          <w:rFonts w:ascii="Arial" w:eastAsia="Times New Roman" w:hAnsi="Arial" w:cs="Arial"/>
          <w:b/>
          <w:color w:val="000000"/>
          <w:lang w:val="en-ZA" w:eastAsia="en-GB"/>
        </w:rPr>
        <w:br w:type="page"/>
      </w:r>
    </w:p>
    <w:p w:rsidR="0050618B" w:rsidRPr="00D1028C" w:rsidRDefault="0050618B" w:rsidP="005736F1">
      <w:pPr>
        <w:spacing w:line="480" w:lineRule="auto"/>
        <w:rPr>
          <w:rFonts w:ascii="Arial" w:eastAsia="Times New Roman" w:hAnsi="Arial" w:cs="Arial"/>
          <w:b/>
          <w:color w:val="000000"/>
          <w:lang w:val="en-ZA" w:eastAsia="en-GB"/>
        </w:rPr>
      </w:pPr>
    </w:p>
    <w:p w:rsidR="00F7762A" w:rsidRDefault="004A6B94" w:rsidP="005736F1">
      <w:pPr>
        <w:spacing w:line="480" w:lineRule="auto"/>
        <w:jc w:val="both"/>
        <w:rPr>
          <w:rFonts w:ascii="Arial" w:eastAsia="Times New Roman" w:hAnsi="Arial" w:cs="Arial"/>
          <w:color w:val="000000"/>
          <w:lang w:eastAsia="en-GB"/>
        </w:rPr>
      </w:pPr>
      <w:r>
        <w:rPr>
          <w:rFonts w:ascii="Arial" w:eastAsia="Times New Roman" w:hAnsi="Arial" w:cs="Arial"/>
          <w:color w:val="000000"/>
          <w:lang w:eastAsia="en-GB"/>
        </w:rPr>
        <w:t>A</w:t>
      </w:r>
      <w:r w:rsidR="007F51B1">
        <w:rPr>
          <w:rFonts w:ascii="Arial" w:eastAsia="Times New Roman" w:hAnsi="Arial" w:cs="Arial"/>
          <w:color w:val="000000"/>
          <w:lang w:eastAsia="en-GB"/>
        </w:rPr>
        <w:t>PPEARANCES</w:t>
      </w:r>
    </w:p>
    <w:p w:rsidR="00C62062" w:rsidRDefault="00C62062" w:rsidP="005736F1">
      <w:pPr>
        <w:spacing w:line="480" w:lineRule="auto"/>
        <w:jc w:val="both"/>
        <w:rPr>
          <w:rFonts w:ascii="Arial" w:eastAsia="Times New Roman" w:hAnsi="Arial" w:cs="Arial"/>
          <w:color w:val="000000"/>
          <w:lang w:eastAsia="en-GB"/>
        </w:rPr>
      </w:pPr>
    </w:p>
    <w:p w:rsidR="00C62062" w:rsidRDefault="007D601B" w:rsidP="007F51B1">
      <w:pPr>
        <w:spacing w:line="480" w:lineRule="auto"/>
        <w:jc w:val="both"/>
        <w:rPr>
          <w:rFonts w:ascii="Arial" w:eastAsia="Times New Roman" w:hAnsi="Arial" w:cs="Arial"/>
          <w:color w:val="000000"/>
          <w:lang w:eastAsia="en-GB"/>
        </w:rPr>
      </w:pPr>
      <w:r>
        <w:rPr>
          <w:rFonts w:ascii="Arial" w:eastAsia="Times New Roman" w:hAnsi="Arial" w:cs="Arial"/>
          <w:color w:val="000000"/>
          <w:lang w:eastAsia="en-GB"/>
        </w:rPr>
        <w:t>APPELLANT:</w:t>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t xml:space="preserve">R </w:t>
      </w:r>
      <w:proofErr w:type="spellStart"/>
      <w:r>
        <w:rPr>
          <w:rFonts w:ascii="Arial" w:eastAsia="Times New Roman" w:hAnsi="Arial" w:cs="Arial"/>
          <w:color w:val="000000"/>
          <w:lang w:eastAsia="en-GB"/>
        </w:rPr>
        <w:t>Tötemeyer</w:t>
      </w:r>
      <w:proofErr w:type="spellEnd"/>
      <w:r w:rsidR="00A140B7">
        <w:rPr>
          <w:rFonts w:ascii="Arial" w:eastAsia="Times New Roman" w:hAnsi="Arial" w:cs="Arial"/>
          <w:color w:val="000000"/>
          <w:lang w:eastAsia="en-GB"/>
        </w:rPr>
        <w:t>,</w:t>
      </w:r>
      <w:r w:rsidR="0041255C">
        <w:rPr>
          <w:rFonts w:ascii="Arial" w:eastAsia="Times New Roman" w:hAnsi="Arial" w:cs="Arial"/>
          <w:color w:val="000000"/>
          <w:lang w:eastAsia="en-GB"/>
        </w:rPr>
        <w:t xml:space="preserve"> with him G</w:t>
      </w:r>
      <w:r>
        <w:rPr>
          <w:rFonts w:ascii="Arial" w:eastAsia="Times New Roman" w:hAnsi="Arial" w:cs="Arial"/>
          <w:color w:val="000000"/>
          <w:lang w:eastAsia="en-GB"/>
        </w:rPr>
        <w:t xml:space="preserve"> Dicks</w:t>
      </w:r>
    </w:p>
    <w:p w:rsidR="00C62062" w:rsidRDefault="007F51B1" w:rsidP="007F51B1">
      <w:pPr>
        <w:spacing w:line="480" w:lineRule="auto"/>
        <w:ind w:left="3600"/>
        <w:jc w:val="both"/>
        <w:rPr>
          <w:rFonts w:ascii="Arial" w:eastAsia="Times New Roman" w:hAnsi="Arial" w:cs="Arial"/>
          <w:color w:val="000000"/>
          <w:lang w:eastAsia="en-GB"/>
        </w:rPr>
      </w:pPr>
      <w:r>
        <w:rPr>
          <w:rFonts w:ascii="Arial" w:eastAsia="Times New Roman" w:hAnsi="Arial" w:cs="Arial"/>
          <w:color w:val="000000"/>
          <w:lang w:eastAsia="en-GB"/>
        </w:rPr>
        <w:t xml:space="preserve">Instructed by </w:t>
      </w:r>
      <w:r w:rsidR="00C62062">
        <w:rPr>
          <w:rFonts w:ascii="Arial" w:eastAsia="Times New Roman" w:hAnsi="Arial" w:cs="Arial"/>
          <w:color w:val="000000"/>
          <w:lang w:eastAsia="en-GB"/>
        </w:rPr>
        <w:t>Legal Assistance Centre</w:t>
      </w:r>
    </w:p>
    <w:p w:rsidR="007F51B1" w:rsidRDefault="007F51B1" w:rsidP="007F51B1">
      <w:pPr>
        <w:spacing w:line="480" w:lineRule="auto"/>
        <w:ind w:left="4320"/>
        <w:jc w:val="both"/>
        <w:rPr>
          <w:rFonts w:ascii="Arial" w:eastAsia="Times New Roman" w:hAnsi="Arial" w:cs="Arial"/>
          <w:color w:val="000000"/>
          <w:lang w:eastAsia="en-GB"/>
        </w:rPr>
      </w:pPr>
    </w:p>
    <w:p w:rsidR="007F51B1" w:rsidRDefault="007F51B1" w:rsidP="007F51B1">
      <w:pPr>
        <w:spacing w:line="480" w:lineRule="auto"/>
        <w:ind w:left="4320"/>
        <w:jc w:val="both"/>
        <w:rPr>
          <w:rFonts w:ascii="Arial" w:eastAsia="Times New Roman" w:hAnsi="Arial" w:cs="Arial"/>
          <w:color w:val="000000"/>
          <w:lang w:eastAsia="en-GB"/>
        </w:rPr>
      </w:pPr>
    </w:p>
    <w:p w:rsidR="00C62062" w:rsidRPr="00801C02" w:rsidRDefault="00271E32" w:rsidP="005736F1">
      <w:pPr>
        <w:spacing w:line="480" w:lineRule="auto"/>
        <w:jc w:val="both"/>
        <w:rPr>
          <w:rFonts w:ascii="Arial" w:eastAsia="Times New Roman" w:hAnsi="Arial" w:cs="Arial"/>
          <w:color w:val="000000"/>
          <w:lang w:eastAsia="en-GB"/>
        </w:rPr>
      </w:pPr>
      <w:r>
        <w:rPr>
          <w:rFonts w:ascii="Arial" w:eastAsia="Times New Roman" w:hAnsi="Arial" w:cs="Arial"/>
          <w:color w:val="000000"/>
          <w:lang w:eastAsia="en-GB"/>
        </w:rPr>
        <w:t>RESPONDENTS:</w:t>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sidR="00B97F2B" w:rsidRPr="00801C02">
        <w:rPr>
          <w:rFonts w:ascii="Arial" w:eastAsia="Times New Roman" w:hAnsi="Arial" w:cs="Arial"/>
          <w:color w:val="000000"/>
          <w:lang w:eastAsia="en-GB"/>
        </w:rPr>
        <w:t>N</w:t>
      </w:r>
      <w:r w:rsidR="007F51B1" w:rsidRPr="00801C02">
        <w:rPr>
          <w:rFonts w:ascii="Arial" w:eastAsia="Times New Roman" w:hAnsi="Arial" w:cs="Arial"/>
          <w:color w:val="000000"/>
          <w:lang w:eastAsia="en-GB"/>
        </w:rPr>
        <w:t xml:space="preserve"> Marcus</w:t>
      </w:r>
    </w:p>
    <w:p w:rsidR="00C62062" w:rsidRPr="00D1028C" w:rsidRDefault="004A6B94" w:rsidP="007F51B1">
      <w:pPr>
        <w:spacing w:line="480" w:lineRule="auto"/>
        <w:ind w:left="2880" w:firstLine="720"/>
        <w:jc w:val="both"/>
        <w:rPr>
          <w:rFonts w:ascii="Arial" w:eastAsia="Times New Roman" w:hAnsi="Arial" w:cs="Arial"/>
          <w:color w:val="000000"/>
          <w:lang w:eastAsia="en-GB"/>
        </w:rPr>
      </w:pPr>
      <w:r w:rsidRPr="00801C02">
        <w:rPr>
          <w:rFonts w:ascii="Arial" w:eastAsia="Times New Roman" w:hAnsi="Arial" w:cs="Arial"/>
          <w:color w:val="000000"/>
          <w:lang w:eastAsia="en-GB"/>
        </w:rPr>
        <w:t>I</w:t>
      </w:r>
      <w:r w:rsidR="007F51B1" w:rsidRPr="00801C02">
        <w:rPr>
          <w:rFonts w:ascii="Arial" w:eastAsia="Times New Roman" w:hAnsi="Arial" w:cs="Arial"/>
          <w:color w:val="000000"/>
          <w:lang w:eastAsia="en-GB"/>
        </w:rPr>
        <w:t>n</w:t>
      </w:r>
      <w:r w:rsidR="00A140B7">
        <w:rPr>
          <w:rFonts w:ascii="Arial" w:eastAsia="Times New Roman" w:hAnsi="Arial" w:cs="Arial"/>
          <w:color w:val="000000"/>
          <w:lang w:eastAsia="en-GB"/>
        </w:rPr>
        <w:t>structed by Government Attorney</w:t>
      </w:r>
    </w:p>
    <w:sectPr w:rsidR="00C62062" w:rsidRPr="00D1028C" w:rsidSect="00305D67">
      <w:headerReference w:type="default" r:id="rId9"/>
      <w:pgSz w:w="11900" w:h="16840"/>
      <w:pgMar w:top="170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071" w:rsidRDefault="00296071" w:rsidP="000C049C">
      <w:r>
        <w:separator/>
      </w:r>
    </w:p>
  </w:endnote>
  <w:endnote w:type="continuationSeparator" w:id="0">
    <w:p w:rsidR="00296071" w:rsidRDefault="00296071" w:rsidP="000C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071" w:rsidRDefault="00296071" w:rsidP="000C049C">
      <w:r>
        <w:separator/>
      </w:r>
    </w:p>
  </w:footnote>
  <w:footnote w:type="continuationSeparator" w:id="0">
    <w:p w:rsidR="00296071" w:rsidRDefault="00296071" w:rsidP="000C049C">
      <w:r>
        <w:continuationSeparator/>
      </w:r>
    </w:p>
  </w:footnote>
  <w:footnote w:id="1">
    <w:p w:rsidR="006D018A" w:rsidRPr="00910A80" w:rsidRDefault="006D018A" w:rsidP="00F73604">
      <w:pPr>
        <w:pStyle w:val="FootnoteText"/>
        <w:jc w:val="both"/>
        <w:rPr>
          <w:rFonts w:ascii="Arial" w:hAnsi="Arial" w:cs="Arial"/>
          <w:lang w:val="en-US"/>
        </w:rPr>
      </w:pPr>
      <w:r w:rsidRPr="00910A80">
        <w:rPr>
          <w:rStyle w:val="FootnoteReference"/>
          <w:rFonts w:ascii="Arial" w:hAnsi="Arial" w:cs="Arial"/>
        </w:rPr>
        <w:footnoteRef/>
      </w:r>
      <w:r w:rsidRPr="00910A80">
        <w:rPr>
          <w:rFonts w:ascii="Arial" w:hAnsi="Arial" w:cs="Arial"/>
        </w:rPr>
        <w:t xml:space="preserve"> </w:t>
      </w:r>
      <w:r w:rsidRPr="00910A80">
        <w:rPr>
          <w:rFonts w:ascii="Arial" w:hAnsi="Arial" w:cs="Arial"/>
          <w:lang w:val="en-US"/>
        </w:rPr>
        <w:t xml:space="preserve">Art 1(3) of the Constitution states that the ‘main organs of the State shall be the Executive, the Legislature and </w:t>
      </w:r>
      <w:r w:rsidR="007E69FF">
        <w:rPr>
          <w:rFonts w:ascii="Arial" w:hAnsi="Arial" w:cs="Arial"/>
          <w:lang w:val="en-US"/>
        </w:rPr>
        <w:t>the</w:t>
      </w:r>
      <w:r w:rsidRPr="00910A80">
        <w:rPr>
          <w:rFonts w:ascii="Arial" w:hAnsi="Arial" w:cs="Arial"/>
          <w:lang w:val="en-US"/>
        </w:rPr>
        <w:t xml:space="preserve"> Judiciary’</w:t>
      </w:r>
    </w:p>
  </w:footnote>
  <w:footnote w:id="2">
    <w:p w:rsidR="006D018A" w:rsidRPr="00910A80" w:rsidRDefault="006D018A" w:rsidP="00F73604">
      <w:pPr>
        <w:pStyle w:val="FootnoteText"/>
        <w:jc w:val="both"/>
        <w:rPr>
          <w:rFonts w:ascii="Arial" w:hAnsi="Arial" w:cs="Arial"/>
          <w:lang w:val="en-US"/>
        </w:rPr>
      </w:pPr>
      <w:r w:rsidRPr="00910A80">
        <w:rPr>
          <w:rStyle w:val="FootnoteReference"/>
          <w:rFonts w:ascii="Arial" w:hAnsi="Arial" w:cs="Arial"/>
        </w:rPr>
        <w:footnoteRef/>
      </w:r>
      <w:r w:rsidRPr="00910A80">
        <w:rPr>
          <w:rFonts w:ascii="Arial" w:hAnsi="Arial" w:cs="Arial"/>
        </w:rPr>
        <w:t xml:space="preserve"> The Constitution, Art 7. </w:t>
      </w:r>
    </w:p>
  </w:footnote>
  <w:footnote w:id="3">
    <w:p w:rsidR="006D018A" w:rsidRPr="00910A80" w:rsidRDefault="006D018A" w:rsidP="00F73604">
      <w:pPr>
        <w:pStyle w:val="FootnoteText"/>
        <w:jc w:val="both"/>
        <w:rPr>
          <w:rFonts w:ascii="Arial" w:hAnsi="Arial" w:cs="Arial"/>
          <w:lang w:val="en-US"/>
        </w:rPr>
      </w:pPr>
      <w:r w:rsidRPr="00910A80">
        <w:rPr>
          <w:rStyle w:val="FootnoteReference"/>
          <w:rFonts w:ascii="Arial" w:hAnsi="Arial" w:cs="Arial"/>
        </w:rPr>
        <w:footnoteRef/>
      </w:r>
      <w:r w:rsidRPr="00910A80">
        <w:rPr>
          <w:rFonts w:ascii="Arial" w:hAnsi="Arial" w:cs="Arial"/>
        </w:rPr>
        <w:t xml:space="preserve"> </w:t>
      </w:r>
      <w:proofErr w:type="spellStart"/>
      <w:r w:rsidRPr="00910A80">
        <w:rPr>
          <w:rFonts w:ascii="Arial" w:hAnsi="Arial" w:cs="Arial"/>
          <w:i/>
          <w:lang w:val="en-US"/>
        </w:rPr>
        <w:t>Gurirab</w:t>
      </w:r>
      <w:proofErr w:type="spellEnd"/>
      <w:r w:rsidRPr="00910A80">
        <w:rPr>
          <w:rFonts w:ascii="Arial" w:hAnsi="Arial" w:cs="Arial"/>
          <w:i/>
          <w:lang w:val="en-US"/>
        </w:rPr>
        <w:t xml:space="preserve"> v Government of the Republic of Namibia </w:t>
      </w:r>
      <w:r>
        <w:rPr>
          <w:rFonts w:ascii="Arial" w:hAnsi="Arial" w:cs="Arial"/>
          <w:i/>
          <w:lang w:val="en-US"/>
        </w:rPr>
        <w:t>&amp; o</w:t>
      </w:r>
      <w:r w:rsidRPr="00910A80">
        <w:rPr>
          <w:rFonts w:ascii="Arial" w:hAnsi="Arial" w:cs="Arial"/>
          <w:i/>
          <w:lang w:val="en-US"/>
        </w:rPr>
        <w:t>thers</w:t>
      </w:r>
      <w:r w:rsidRPr="00910A80">
        <w:rPr>
          <w:rFonts w:ascii="Arial" w:hAnsi="Arial" w:cs="Arial"/>
          <w:lang w:val="en-US"/>
        </w:rPr>
        <w:t xml:space="preserve"> 2006</w:t>
      </w:r>
      <w:r>
        <w:rPr>
          <w:rFonts w:ascii="Arial" w:hAnsi="Arial" w:cs="Arial"/>
          <w:lang w:val="en-US"/>
        </w:rPr>
        <w:t xml:space="preserve"> </w:t>
      </w:r>
      <w:r w:rsidRPr="00910A80">
        <w:rPr>
          <w:rFonts w:ascii="Arial" w:hAnsi="Arial" w:cs="Arial"/>
          <w:lang w:val="en-US"/>
        </w:rPr>
        <w:t>(2) NR 485</w:t>
      </w:r>
      <w:r w:rsidR="000A78CB">
        <w:rPr>
          <w:rFonts w:ascii="Arial" w:hAnsi="Arial" w:cs="Arial"/>
          <w:lang w:val="en-US"/>
        </w:rPr>
        <w:t xml:space="preserve"> </w:t>
      </w:r>
      <w:r w:rsidRPr="00910A80">
        <w:rPr>
          <w:rFonts w:ascii="Arial" w:hAnsi="Arial" w:cs="Arial"/>
          <w:lang w:val="en-US"/>
        </w:rPr>
        <w:t xml:space="preserve">(SC); </w:t>
      </w:r>
      <w:proofErr w:type="spellStart"/>
      <w:r w:rsidRPr="00910A80">
        <w:rPr>
          <w:rFonts w:ascii="Arial" w:hAnsi="Arial" w:cs="Arial"/>
          <w:i/>
          <w:lang w:val="en-US"/>
        </w:rPr>
        <w:t>Gurirab</w:t>
      </w:r>
      <w:proofErr w:type="spellEnd"/>
      <w:r w:rsidRPr="00910A80">
        <w:rPr>
          <w:rFonts w:ascii="Arial" w:hAnsi="Arial" w:cs="Arial"/>
          <w:i/>
          <w:lang w:val="en-US"/>
        </w:rPr>
        <w:t xml:space="preserve"> v Government of </w:t>
      </w:r>
      <w:r w:rsidR="000A78CB">
        <w:rPr>
          <w:rFonts w:ascii="Arial" w:hAnsi="Arial" w:cs="Arial"/>
          <w:i/>
          <w:lang w:val="en-US"/>
        </w:rPr>
        <w:t xml:space="preserve">the Republic of </w:t>
      </w:r>
      <w:r w:rsidRPr="00910A80">
        <w:rPr>
          <w:rFonts w:ascii="Arial" w:hAnsi="Arial" w:cs="Arial"/>
          <w:i/>
          <w:lang w:val="en-US"/>
        </w:rPr>
        <w:t xml:space="preserve">Namibia </w:t>
      </w:r>
      <w:r>
        <w:rPr>
          <w:rFonts w:ascii="Arial" w:hAnsi="Arial" w:cs="Arial"/>
          <w:i/>
          <w:lang w:val="en-US"/>
        </w:rPr>
        <w:t>&amp;</w:t>
      </w:r>
      <w:r w:rsidRPr="00910A80">
        <w:rPr>
          <w:rFonts w:ascii="Arial" w:hAnsi="Arial" w:cs="Arial"/>
          <w:i/>
          <w:lang w:val="en-US"/>
        </w:rPr>
        <w:t xml:space="preserve"> </w:t>
      </w:r>
      <w:r>
        <w:rPr>
          <w:rFonts w:ascii="Arial" w:hAnsi="Arial" w:cs="Arial"/>
          <w:i/>
          <w:lang w:val="en-US"/>
        </w:rPr>
        <w:t>o</w:t>
      </w:r>
      <w:r w:rsidRPr="00910A80">
        <w:rPr>
          <w:rFonts w:ascii="Arial" w:hAnsi="Arial" w:cs="Arial"/>
          <w:i/>
          <w:lang w:val="en-US"/>
        </w:rPr>
        <w:t>thers</w:t>
      </w:r>
      <w:r>
        <w:rPr>
          <w:rFonts w:ascii="Arial" w:hAnsi="Arial" w:cs="Arial"/>
          <w:lang w:val="en-US"/>
        </w:rPr>
        <w:t xml:space="preserve"> 2002 NR 114 (HC) at 118G-J</w:t>
      </w:r>
      <w:r w:rsidRPr="00910A80">
        <w:rPr>
          <w:rFonts w:ascii="Arial" w:hAnsi="Arial" w:cs="Arial"/>
          <w:lang w:val="en-US"/>
        </w:rPr>
        <w:t>–119A-H</w:t>
      </w:r>
      <w:r>
        <w:rPr>
          <w:rFonts w:ascii="Arial" w:hAnsi="Arial" w:cs="Arial"/>
          <w:lang w:val="en-US"/>
        </w:rPr>
        <w:t>.</w:t>
      </w:r>
    </w:p>
  </w:footnote>
  <w:footnote w:id="4">
    <w:p w:rsidR="006D018A" w:rsidRPr="00910A80" w:rsidRDefault="006D018A" w:rsidP="00F73604">
      <w:pPr>
        <w:pStyle w:val="FootnoteText"/>
        <w:jc w:val="both"/>
        <w:rPr>
          <w:rFonts w:ascii="Arial" w:hAnsi="Arial" w:cs="Arial"/>
        </w:rPr>
      </w:pPr>
      <w:r w:rsidRPr="00910A80">
        <w:rPr>
          <w:rStyle w:val="FootnoteReference"/>
          <w:rFonts w:ascii="Arial" w:hAnsi="Arial" w:cs="Arial"/>
        </w:rPr>
        <w:footnoteRef/>
      </w:r>
      <w:r w:rsidRPr="00910A80">
        <w:rPr>
          <w:rFonts w:ascii="Arial" w:hAnsi="Arial" w:cs="Arial"/>
        </w:rPr>
        <w:t>Art</w:t>
      </w:r>
      <w:r>
        <w:rPr>
          <w:rFonts w:ascii="Arial" w:hAnsi="Arial" w:cs="Arial"/>
        </w:rPr>
        <w:t>icle</w:t>
      </w:r>
      <w:r w:rsidRPr="00910A80">
        <w:rPr>
          <w:rFonts w:ascii="Arial" w:hAnsi="Arial" w:cs="Arial"/>
        </w:rPr>
        <w:t xml:space="preserve"> 78(1) vests judicial power in in the Courts. Art 78(2) decrees that the courts are independent and subject only to the Constitution</w:t>
      </w:r>
      <w:r w:rsidR="00781F40">
        <w:rPr>
          <w:rFonts w:ascii="Arial" w:hAnsi="Arial" w:cs="Arial"/>
        </w:rPr>
        <w:t xml:space="preserve"> and the law</w:t>
      </w:r>
      <w:r w:rsidRPr="00910A80">
        <w:rPr>
          <w:rFonts w:ascii="Arial" w:hAnsi="Arial" w:cs="Arial"/>
        </w:rPr>
        <w:t>. Art 78(3) states that no member of Cabinet or the Legislature or any other person shall interfere with judicial officers in exercise of judicial functions.</w:t>
      </w:r>
    </w:p>
  </w:footnote>
  <w:footnote w:id="5">
    <w:p w:rsidR="006D018A" w:rsidRPr="00910A80" w:rsidRDefault="006D018A" w:rsidP="00F73604">
      <w:pPr>
        <w:pStyle w:val="FootnoteText"/>
        <w:jc w:val="both"/>
        <w:rPr>
          <w:rFonts w:ascii="Arial" w:hAnsi="Arial" w:cs="Arial"/>
        </w:rPr>
      </w:pPr>
      <w:r w:rsidRPr="00910A80">
        <w:rPr>
          <w:rStyle w:val="FootnoteReference"/>
          <w:rFonts w:ascii="Arial" w:hAnsi="Arial" w:cs="Arial"/>
        </w:rPr>
        <w:footnoteRef/>
      </w:r>
      <w:r w:rsidRPr="00910A80">
        <w:rPr>
          <w:rFonts w:ascii="Arial" w:hAnsi="Arial" w:cs="Arial"/>
        </w:rPr>
        <w:t xml:space="preserve"> Prevention of Corruption Ordinance, 1928 (since repealed). </w:t>
      </w:r>
    </w:p>
  </w:footnote>
  <w:footnote w:id="6">
    <w:p w:rsidR="006D018A" w:rsidRDefault="006D018A" w:rsidP="00F73604">
      <w:pPr>
        <w:pStyle w:val="FootnoteText"/>
        <w:jc w:val="both"/>
      </w:pPr>
      <w:r w:rsidRPr="00910A80">
        <w:rPr>
          <w:rStyle w:val="FootnoteReference"/>
          <w:rFonts w:ascii="Arial" w:hAnsi="Arial" w:cs="Arial"/>
        </w:rPr>
        <w:footnoteRef/>
      </w:r>
      <w:r w:rsidRPr="00910A80">
        <w:rPr>
          <w:rFonts w:ascii="Arial" w:hAnsi="Arial" w:cs="Arial"/>
        </w:rPr>
        <w:t xml:space="preserve"> Immigration Control Act, 1993</w:t>
      </w:r>
      <w:r w:rsidRPr="00377063">
        <w:rPr>
          <w:rFonts w:ascii="Arial" w:hAnsi="Arial" w:cs="Arial"/>
        </w:rPr>
        <w:t>.</w:t>
      </w:r>
    </w:p>
  </w:footnote>
  <w:footnote w:id="7">
    <w:p w:rsidR="006D018A" w:rsidRPr="005D7ACD" w:rsidRDefault="006D018A" w:rsidP="00F73604">
      <w:pPr>
        <w:pStyle w:val="FootnoteText"/>
        <w:jc w:val="both"/>
        <w:rPr>
          <w:rFonts w:ascii="Arial" w:hAnsi="Arial" w:cs="Arial"/>
          <w:lang w:val="en-US"/>
        </w:rPr>
      </w:pPr>
      <w:r w:rsidRPr="005D7ACD">
        <w:rPr>
          <w:rStyle w:val="FootnoteReference"/>
          <w:rFonts w:ascii="Arial" w:hAnsi="Arial" w:cs="Arial"/>
        </w:rPr>
        <w:footnoteRef/>
      </w:r>
      <w:r w:rsidRPr="005D7ACD">
        <w:rPr>
          <w:rFonts w:ascii="Arial" w:hAnsi="Arial" w:cs="Arial"/>
        </w:rPr>
        <w:t xml:space="preserve"> </w:t>
      </w:r>
      <w:r>
        <w:rPr>
          <w:rFonts w:ascii="Arial" w:hAnsi="Arial" w:cs="Arial"/>
          <w:lang w:val="en-US"/>
        </w:rPr>
        <w:t>F</w:t>
      </w:r>
      <w:r w:rsidRPr="005D7ACD">
        <w:rPr>
          <w:rFonts w:ascii="Arial" w:hAnsi="Arial" w:cs="Arial"/>
          <w:lang w:val="en-US"/>
        </w:rPr>
        <w:t xml:space="preserve">ully set out in the parties’ stated case, </w:t>
      </w:r>
      <w:r w:rsidRPr="005D7ACD">
        <w:rPr>
          <w:rFonts w:ascii="Arial" w:hAnsi="Arial" w:cs="Arial"/>
          <w:i/>
          <w:lang w:val="en-US"/>
        </w:rPr>
        <w:t>vide</w:t>
      </w:r>
      <w:r w:rsidRPr="005D7ACD">
        <w:rPr>
          <w:rFonts w:ascii="Arial" w:hAnsi="Arial" w:cs="Arial"/>
          <w:lang w:val="en-US"/>
        </w:rPr>
        <w:t xml:space="preserve"> para [</w:t>
      </w:r>
      <w:r w:rsidR="008B554F">
        <w:rPr>
          <w:rFonts w:ascii="Arial" w:hAnsi="Arial" w:cs="Arial"/>
          <w:lang w:val="en-US"/>
        </w:rPr>
        <w:t>18</w:t>
      </w:r>
      <w:r w:rsidRPr="005D7ACD">
        <w:rPr>
          <w:rFonts w:ascii="Arial" w:hAnsi="Arial" w:cs="Arial"/>
          <w:lang w:val="en-US"/>
        </w:rPr>
        <w:t>] below.</w:t>
      </w:r>
    </w:p>
  </w:footnote>
  <w:footnote w:id="8">
    <w:p w:rsidR="006D018A" w:rsidRPr="00377063" w:rsidRDefault="006D018A" w:rsidP="00F73604">
      <w:pPr>
        <w:pStyle w:val="FootnoteText"/>
        <w:jc w:val="both"/>
        <w:rPr>
          <w:rFonts w:ascii="Arial" w:hAnsi="Arial" w:cs="Arial"/>
        </w:rPr>
      </w:pPr>
      <w:r w:rsidRPr="00377063">
        <w:rPr>
          <w:rStyle w:val="FootnoteReference"/>
          <w:rFonts w:ascii="Arial" w:hAnsi="Arial" w:cs="Arial"/>
        </w:rPr>
        <w:footnoteRef/>
      </w:r>
      <w:r w:rsidRPr="00377063">
        <w:rPr>
          <w:rFonts w:ascii="Arial" w:hAnsi="Arial" w:cs="Arial"/>
        </w:rPr>
        <w:t xml:space="preserve"> Art</w:t>
      </w:r>
      <w:r>
        <w:rPr>
          <w:rFonts w:ascii="Arial" w:hAnsi="Arial" w:cs="Arial"/>
        </w:rPr>
        <w:t>icle</w:t>
      </w:r>
      <w:r w:rsidRPr="00377063">
        <w:rPr>
          <w:rFonts w:ascii="Arial" w:hAnsi="Arial" w:cs="Arial"/>
        </w:rPr>
        <w:t xml:space="preserve"> 5 states that: ‘</w:t>
      </w:r>
      <w:proofErr w:type="gramStart"/>
      <w:r w:rsidRPr="00377063">
        <w:rPr>
          <w:rFonts w:ascii="Arial" w:hAnsi="Arial" w:cs="Arial"/>
        </w:rPr>
        <w:t>The</w:t>
      </w:r>
      <w:proofErr w:type="gramEnd"/>
      <w:r w:rsidRPr="00377063">
        <w:rPr>
          <w:rFonts w:ascii="Arial" w:hAnsi="Arial" w:cs="Arial"/>
        </w:rPr>
        <w:t xml:space="preserve"> fundamental right</w:t>
      </w:r>
      <w:r>
        <w:rPr>
          <w:rFonts w:ascii="Arial" w:hAnsi="Arial" w:cs="Arial"/>
        </w:rPr>
        <w:t>s</w:t>
      </w:r>
      <w:r w:rsidRPr="00377063">
        <w:rPr>
          <w:rFonts w:ascii="Arial" w:hAnsi="Arial" w:cs="Arial"/>
        </w:rPr>
        <w:t xml:space="preserve"> and freedoms enshrined in [the Bill of Rights] shall be respected and upheld by </w:t>
      </w:r>
      <w:r>
        <w:rPr>
          <w:rFonts w:ascii="Arial" w:hAnsi="Arial" w:cs="Arial"/>
        </w:rPr>
        <w:t xml:space="preserve">the Executive, Legislative and . . . </w:t>
      </w:r>
      <w:r w:rsidRPr="00377063">
        <w:rPr>
          <w:rFonts w:ascii="Arial" w:hAnsi="Arial" w:cs="Arial"/>
        </w:rPr>
        <w:t>and shall be enforceable by the courts’.</w:t>
      </w:r>
    </w:p>
  </w:footnote>
  <w:footnote w:id="9">
    <w:p w:rsidR="006D018A" w:rsidRPr="00377063" w:rsidRDefault="006D018A" w:rsidP="00F73604">
      <w:pPr>
        <w:pStyle w:val="FootnoteText"/>
        <w:jc w:val="both"/>
        <w:rPr>
          <w:rFonts w:ascii="Arial" w:hAnsi="Arial" w:cs="Arial"/>
        </w:rPr>
      </w:pPr>
      <w:r w:rsidRPr="00377063">
        <w:rPr>
          <w:rStyle w:val="FootnoteReference"/>
          <w:rFonts w:ascii="Arial" w:hAnsi="Arial" w:cs="Arial"/>
        </w:rPr>
        <w:footnoteRef/>
      </w:r>
      <w:r w:rsidRPr="00377063">
        <w:rPr>
          <w:rFonts w:ascii="Arial" w:hAnsi="Arial" w:cs="Arial"/>
        </w:rPr>
        <w:t xml:space="preserve"> The relevant provisions are set out fully at </w:t>
      </w:r>
      <w:r>
        <w:rPr>
          <w:rFonts w:ascii="Arial" w:hAnsi="Arial" w:cs="Arial"/>
        </w:rPr>
        <w:t xml:space="preserve">footnote </w:t>
      </w:r>
      <w:r w:rsidR="008B554F">
        <w:rPr>
          <w:rFonts w:ascii="Arial" w:hAnsi="Arial" w:cs="Arial"/>
        </w:rPr>
        <w:t>16</w:t>
      </w:r>
      <w:r w:rsidRPr="00377063">
        <w:rPr>
          <w:rFonts w:ascii="Arial" w:hAnsi="Arial" w:cs="Arial"/>
        </w:rPr>
        <w:t xml:space="preserve"> below.</w:t>
      </w:r>
    </w:p>
  </w:footnote>
  <w:footnote w:id="10">
    <w:p w:rsidR="006D018A" w:rsidRPr="00883417" w:rsidRDefault="006D018A" w:rsidP="00883417">
      <w:pPr>
        <w:pStyle w:val="FootnoteText"/>
        <w:jc w:val="both"/>
        <w:rPr>
          <w:rFonts w:ascii="Arial" w:hAnsi="Arial" w:cs="Arial"/>
        </w:rPr>
      </w:pPr>
      <w:r w:rsidRPr="00883417">
        <w:rPr>
          <w:rStyle w:val="FootnoteReference"/>
          <w:rFonts w:ascii="Arial" w:hAnsi="Arial" w:cs="Arial"/>
        </w:rPr>
        <w:footnoteRef/>
      </w:r>
      <w:r w:rsidRPr="00883417">
        <w:rPr>
          <w:rFonts w:ascii="Arial" w:hAnsi="Arial" w:cs="Arial"/>
        </w:rPr>
        <w:t xml:space="preserve"> Art</w:t>
      </w:r>
      <w:r>
        <w:rPr>
          <w:rFonts w:ascii="Arial" w:hAnsi="Arial" w:cs="Arial"/>
        </w:rPr>
        <w:t>icle</w:t>
      </w:r>
      <w:r w:rsidRPr="00883417">
        <w:rPr>
          <w:rFonts w:ascii="Arial" w:hAnsi="Arial" w:cs="Arial"/>
        </w:rPr>
        <w:t xml:space="preserve"> 1(1) states that the Republic of Namibia is founded upon the principles of </w:t>
      </w:r>
      <w:r>
        <w:rPr>
          <w:rFonts w:ascii="Arial" w:hAnsi="Arial" w:cs="Arial"/>
        </w:rPr>
        <w:t>democracy,</w:t>
      </w:r>
      <w:r w:rsidRPr="00883417">
        <w:rPr>
          <w:rFonts w:ascii="Arial" w:hAnsi="Arial" w:cs="Arial"/>
        </w:rPr>
        <w:t xml:space="preserve"> the rule of law and justice for all</w:t>
      </w:r>
      <w:r>
        <w:rPr>
          <w:rFonts w:ascii="Arial" w:hAnsi="Arial" w:cs="Arial"/>
        </w:rPr>
        <w:t>.</w:t>
      </w:r>
    </w:p>
  </w:footnote>
  <w:footnote w:id="11">
    <w:p w:rsidR="006D018A" w:rsidRPr="005D7ACD" w:rsidRDefault="006D018A">
      <w:pPr>
        <w:pStyle w:val="FootnoteText"/>
        <w:rPr>
          <w:rFonts w:ascii="Arial" w:hAnsi="Arial" w:cs="Arial"/>
          <w:lang w:val="en-US"/>
        </w:rPr>
      </w:pPr>
      <w:r w:rsidRPr="005D7ACD">
        <w:rPr>
          <w:rStyle w:val="FootnoteReference"/>
          <w:rFonts w:ascii="Arial" w:hAnsi="Arial" w:cs="Arial"/>
        </w:rPr>
        <w:footnoteRef/>
      </w:r>
      <w:r w:rsidRPr="005D7ACD">
        <w:rPr>
          <w:rFonts w:ascii="Arial" w:hAnsi="Arial" w:cs="Arial"/>
        </w:rPr>
        <w:t xml:space="preserve"> </w:t>
      </w:r>
      <w:r w:rsidRPr="005D7ACD">
        <w:rPr>
          <w:rFonts w:ascii="Arial" w:hAnsi="Arial" w:cs="Arial"/>
          <w:lang w:val="en-US"/>
        </w:rPr>
        <w:t xml:space="preserve">Now rule </w:t>
      </w:r>
      <w:r>
        <w:rPr>
          <w:rFonts w:ascii="Arial" w:hAnsi="Arial" w:cs="Arial"/>
          <w:lang w:val="en-US"/>
        </w:rPr>
        <w:t>63</w:t>
      </w:r>
      <w:r w:rsidRPr="005D7ACD">
        <w:rPr>
          <w:rFonts w:ascii="Arial" w:hAnsi="Arial" w:cs="Arial"/>
          <w:lang w:val="en-US"/>
        </w:rPr>
        <w:t>.</w:t>
      </w:r>
    </w:p>
  </w:footnote>
  <w:footnote w:id="12">
    <w:p w:rsidR="006D018A" w:rsidRPr="00377063" w:rsidRDefault="006D018A" w:rsidP="005D7ACD">
      <w:pPr>
        <w:pStyle w:val="FootnoteText"/>
        <w:jc w:val="both"/>
        <w:rPr>
          <w:rFonts w:ascii="Arial" w:hAnsi="Arial" w:cs="Arial"/>
        </w:rPr>
      </w:pPr>
      <w:r w:rsidRPr="00377063">
        <w:rPr>
          <w:rStyle w:val="FootnoteReference"/>
          <w:rFonts w:ascii="Arial" w:hAnsi="Arial" w:cs="Arial"/>
        </w:rPr>
        <w:footnoteRef/>
      </w:r>
      <w:r w:rsidRPr="00377063">
        <w:rPr>
          <w:rFonts w:ascii="Arial" w:hAnsi="Arial" w:cs="Arial"/>
        </w:rPr>
        <w:t xml:space="preserve"> The underlined grounds clearly fall outside what, according to </w:t>
      </w:r>
      <w:proofErr w:type="spellStart"/>
      <w:r w:rsidRPr="00377063">
        <w:rPr>
          <w:rFonts w:ascii="Arial" w:hAnsi="Arial" w:cs="Arial"/>
          <w:i/>
        </w:rPr>
        <w:t>Gurirab</w:t>
      </w:r>
      <w:proofErr w:type="spellEnd"/>
      <w:r w:rsidRPr="00377063">
        <w:rPr>
          <w:rFonts w:ascii="Arial" w:hAnsi="Arial" w:cs="Arial"/>
          <w:i/>
        </w:rPr>
        <w:t>,</w:t>
      </w:r>
      <w:r w:rsidRPr="00377063">
        <w:rPr>
          <w:rFonts w:ascii="Arial" w:hAnsi="Arial" w:cs="Arial"/>
        </w:rPr>
        <w:t xml:space="preserve"> would be the threshold to found liability against a judicial officer. In the way those grounds were inserted </w:t>
      </w:r>
      <w:r>
        <w:rPr>
          <w:rFonts w:ascii="Arial" w:hAnsi="Arial" w:cs="Arial"/>
        </w:rPr>
        <w:t>in the stated case</w:t>
      </w:r>
      <w:r w:rsidRPr="00377063">
        <w:rPr>
          <w:rFonts w:ascii="Arial" w:hAnsi="Arial" w:cs="Arial"/>
        </w:rPr>
        <w:t>, it clearly is an attempt to impermissibly attribute liability to the State in circumstances where the judicial office</w:t>
      </w:r>
      <w:r>
        <w:rPr>
          <w:rFonts w:ascii="Arial" w:hAnsi="Arial" w:cs="Arial"/>
        </w:rPr>
        <w:t>r (and therefore the State) would not be</w:t>
      </w:r>
      <w:r w:rsidRPr="00377063">
        <w:rPr>
          <w:rFonts w:ascii="Arial" w:hAnsi="Arial" w:cs="Arial"/>
        </w:rPr>
        <w:t xml:space="preserve"> liable</w:t>
      </w:r>
      <w:r>
        <w:rPr>
          <w:rFonts w:ascii="Arial" w:hAnsi="Arial" w:cs="Arial"/>
        </w:rPr>
        <w:t xml:space="preserve">: </w:t>
      </w:r>
      <w:proofErr w:type="spellStart"/>
      <w:r w:rsidRPr="00377063">
        <w:rPr>
          <w:rFonts w:ascii="Arial" w:hAnsi="Arial" w:cs="Arial"/>
          <w:i/>
        </w:rPr>
        <w:t>Gurirab</w:t>
      </w:r>
      <w:proofErr w:type="spellEnd"/>
      <w:r w:rsidRPr="00377063">
        <w:rPr>
          <w:rFonts w:ascii="Arial" w:hAnsi="Arial" w:cs="Arial"/>
        </w:rPr>
        <w:t xml:space="preserve"> at 4995E-J</w:t>
      </w:r>
      <w:r>
        <w:rPr>
          <w:rFonts w:ascii="Arial" w:hAnsi="Arial" w:cs="Arial"/>
        </w:rPr>
        <w:t xml:space="preserve"> (SC); </w:t>
      </w:r>
      <w:proofErr w:type="spellStart"/>
      <w:r w:rsidRPr="00910A80">
        <w:rPr>
          <w:rFonts w:ascii="Arial" w:hAnsi="Arial" w:cs="Arial"/>
          <w:i/>
        </w:rPr>
        <w:t>Gur</w:t>
      </w:r>
      <w:r>
        <w:rPr>
          <w:rFonts w:ascii="Arial" w:hAnsi="Arial" w:cs="Arial"/>
          <w:i/>
        </w:rPr>
        <w:t>irab</w:t>
      </w:r>
      <w:proofErr w:type="spellEnd"/>
      <w:r>
        <w:rPr>
          <w:rFonts w:ascii="Arial" w:hAnsi="Arial" w:cs="Arial"/>
          <w:i/>
        </w:rPr>
        <w:t xml:space="preserve"> v Government of </w:t>
      </w:r>
      <w:r w:rsidR="008B554F">
        <w:rPr>
          <w:rFonts w:ascii="Arial" w:hAnsi="Arial" w:cs="Arial"/>
          <w:i/>
        </w:rPr>
        <w:t xml:space="preserve">the Republic of </w:t>
      </w:r>
      <w:r>
        <w:rPr>
          <w:rFonts w:ascii="Arial" w:hAnsi="Arial" w:cs="Arial"/>
          <w:i/>
        </w:rPr>
        <w:t>Namibia &amp; o</w:t>
      </w:r>
      <w:r w:rsidRPr="00910A80">
        <w:rPr>
          <w:rFonts w:ascii="Arial" w:hAnsi="Arial" w:cs="Arial"/>
          <w:i/>
        </w:rPr>
        <w:t>thers</w:t>
      </w:r>
      <w:r>
        <w:rPr>
          <w:rFonts w:ascii="Arial" w:hAnsi="Arial" w:cs="Arial"/>
        </w:rPr>
        <w:t xml:space="preserve"> 2002 NR 114 (HC) at 118G-J -119A-H</w:t>
      </w:r>
      <w:r w:rsidRPr="00377063">
        <w:rPr>
          <w:rFonts w:ascii="Arial" w:hAnsi="Arial" w:cs="Arial"/>
        </w:rPr>
        <w:t>.</w:t>
      </w:r>
    </w:p>
  </w:footnote>
  <w:footnote w:id="13">
    <w:p w:rsidR="006D018A" w:rsidRPr="005D7ACD" w:rsidRDefault="006D018A" w:rsidP="00CA709B">
      <w:pPr>
        <w:pStyle w:val="FootnoteText"/>
        <w:rPr>
          <w:rFonts w:ascii="Arial" w:hAnsi="Arial" w:cs="Arial"/>
          <w:lang w:val="en-US"/>
        </w:rPr>
      </w:pPr>
      <w:r w:rsidRPr="005D7ACD">
        <w:rPr>
          <w:rStyle w:val="FootnoteReference"/>
          <w:rFonts w:ascii="Arial" w:hAnsi="Arial" w:cs="Arial"/>
        </w:rPr>
        <w:footnoteRef/>
      </w:r>
      <w:r w:rsidRPr="005D7ACD">
        <w:rPr>
          <w:rFonts w:ascii="Arial" w:hAnsi="Arial" w:cs="Arial"/>
        </w:rPr>
        <w:t xml:space="preserve"> </w:t>
      </w:r>
      <w:r w:rsidRPr="005D7ACD">
        <w:rPr>
          <w:rFonts w:ascii="Arial" w:hAnsi="Arial" w:cs="Arial"/>
          <w:lang w:val="en-US"/>
        </w:rPr>
        <w:t>(1978) 2 ALL ER 670.</w:t>
      </w:r>
    </w:p>
  </w:footnote>
  <w:footnote w:id="14">
    <w:p w:rsidR="006D018A" w:rsidRPr="00B53784" w:rsidRDefault="006D018A" w:rsidP="00CA709B">
      <w:pPr>
        <w:pStyle w:val="FootnoteText"/>
        <w:rPr>
          <w:lang w:val="en-US"/>
        </w:rPr>
      </w:pPr>
      <w:r w:rsidRPr="005D7ACD">
        <w:rPr>
          <w:rStyle w:val="FootnoteReference"/>
          <w:rFonts w:ascii="Arial" w:hAnsi="Arial" w:cs="Arial"/>
        </w:rPr>
        <w:footnoteRef/>
      </w:r>
      <w:r w:rsidRPr="005D7ACD">
        <w:rPr>
          <w:rFonts w:ascii="Arial" w:hAnsi="Arial" w:cs="Arial"/>
        </w:rPr>
        <w:t xml:space="preserve"> </w:t>
      </w:r>
      <w:r w:rsidRPr="005D7ACD">
        <w:rPr>
          <w:rFonts w:ascii="Arial" w:hAnsi="Arial" w:cs="Arial"/>
          <w:lang w:val="en-US"/>
        </w:rPr>
        <w:t>[2011] NZSC.</w:t>
      </w:r>
    </w:p>
  </w:footnote>
  <w:footnote w:id="15">
    <w:p w:rsidR="006D018A" w:rsidRPr="0080237A" w:rsidRDefault="006D018A" w:rsidP="0080237A">
      <w:pPr>
        <w:pStyle w:val="FootnoteText"/>
        <w:jc w:val="both"/>
        <w:rPr>
          <w:rFonts w:ascii="Arial" w:hAnsi="Arial" w:cs="Arial"/>
        </w:rPr>
      </w:pPr>
      <w:r w:rsidRPr="007F3EA4">
        <w:rPr>
          <w:rStyle w:val="FootnoteReference"/>
          <w:rFonts w:ascii="Arial" w:hAnsi="Arial" w:cs="Arial"/>
        </w:rPr>
        <w:footnoteRef/>
      </w:r>
      <w:r>
        <w:t xml:space="preserve"> </w:t>
      </w:r>
      <w:r w:rsidR="0075530B">
        <w:rPr>
          <w:rFonts w:ascii="Arial" w:hAnsi="Arial" w:cs="Arial"/>
        </w:rPr>
        <w:t>Article 25</w:t>
      </w:r>
      <w:r>
        <w:rPr>
          <w:rFonts w:ascii="Arial" w:hAnsi="Arial" w:cs="Arial"/>
        </w:rPr>
        <w:t>(3)</w:t>
      </w:r>
      <w:r w:rsidR="0075530B">
        <w:rPr>
          <w:rFonts w:ascii="Arial" w:hAnsi="Arial" w:cs="Arial"/>
        </w:rPr>
        <w:t>:</w:t>
      </w:r>
      <w:r w:rsidRPr="0080237A">
        <w:rPr>
          <w:rFonts w:ascii="Arial" w:hAnsi="Arial" w:cs="Arial"/>
        </w:rPr>
        <w:t xml:space="preserve"> </w:t>
      </w:r>
      <w:r>
        <w:rPr>
          <w:rFonts w:ascii="Arial" w:hAnsi="Arial" w:cs="Arial"/>
        </w:rPr>
        <w:t>‘</w:t>
      </w:r>
      <w:r w:rsidRPr="0080237A">
        <w:rPr>
          <w:rFonts w:ascii="Arial" w:hAnsi="Arial" w:cs="Arial"/>
        </w:rPr>
        <w:t>Subject to the provisions of this Constitution, the Court referred to in Sub</w:t>
      </w:r>
      <w:r>
        <w:rPr>
          <w:rFonts w:ascii="Arial" w:hAnsi="Arial" w:cs="Arial"/>
        </w:rPr>
        <w:t>-</w:t>
      </w:r>
      <w:r w:rsidRPr="0080237A">
        <w:rPr>
          <w:rFonts w:ascii="Arial" w:hAnsi="Arial" w:cs="Arial"/>
        </w:rPr>
        <w:t>Article (2) hereof shall have the power to make all such orders as shall be necessary and appropriate to secure such applicants the enjoyment of the rights and freedoms conferred on them under the provisions of this Constitution, should the Court come to the conclusion that such rights or freedoms have been unlawfully denied or violated, or that grounds exist for the protection of such rights or freedoms by interdict. (4) The power of the Court shall include the power to award monetary compensation in respect of any damage suffered by the aggrieved persons in consequence of such unlawful denial or violation of their fundamental rights and freedoms, where it considers such an award to be appropriate in the circumstances of particular cases.</w:t>
      </w:r>
      <w:r>
        <w:rPr>
          <w:rFonts w:ascii="Arial" w:hAnsi="Arial" w:cs="Arial"/>
        </w:rPr>
        <w:t>’</w:t>
      </w:r>
    </w:p>
  </w:footnote>
  <w:footnote w:id="16">
    <w:p w:rsidR="006D018A" w:rsidRPr="005D7ACD" w:rsidRDefault="006D018A">
      <w:pPr>
        <w:pStyle w:val="FootnoteText"/>
        <w:rPr>
          <w:rFonts w:ascii="Arial" w:hAnsi="Arial" w:cs="Arial"/>
          <w:lang w:val="en-US"/>
        </w:rPr>
      </w:pPr>
      <w:r w:rsidRPr="005D7ACD">
        <w:rPr>
          <w:rStyle w:val="FootnoteReference"/>
          <w:rFonts w:ascii="Arial" w:hAnsi="Arial" w:cs="Arial"/>
        </w:rPr>
        <w:footnoteRef/>
      </w:r>
      <w:r w:rsidRPr="005D7ACD">
        <w:rPr>
          <w:rFonts w:ascii="Arial" w:hAnsi="Arial" w:cs="Arial"/>
        </w:rPr>
        <w:t xml:space="preserve"> </w:t>
      </w:r>
      <w:r w:rsidRPr="005D7ACD">
        <w:rPr>
          <w:rFonts w:ascii="Arial" w:hAnsi="Arial" w:cs="Arial"/>
          <w:lang w:val="en-US"/>
        </w:rPr>
        <w:t>1998 NR 282</w:t>
      </w:r>
      <w:r>
        <w:rPr>
          <w:rFonts w:ascii="Arial" w:hAnsi="Arial" w:cs="Arial"/>
          <w:lang w:val="en-US"/>
        </w:rPr>
        <w:t xml:space="preserve"> </w:t>
      </w:r>
      <w:r w:rsidRPr="005D7ACD">
        <w:rPr>
          <w:rFonts w:ascii="Arial" w:hAnsi="Arial" w:cs="Arial"/>
          <w:lang w:val="en-US"/>
        </w:rPr>
        <w:t>(SC) at 302.</w:t>
      </w:r>
    </w:p>
  </w:footnote>
  <w:footnote w:id="17">
    <w:p w:rsidR="006D018A" w:rsidRPr="005D7ACD" w:rsidRDefault="006D018A" w:rsidP="005D7ACD">
      <w:pPr>
        <w:pStyle w:val="FootnoteText"/>
        <w:jc w:val="both"/>
        <w:rPr>
          <w:rFonts w:ascii="Arial" w:hAnsi="Arial" w:cs="Arial"/>
          <w:lang w:val="en-US"/>
        </w:rPr>
      </w:pPr>
      <w:r w:rsidRPr="005D7ACD">
        <w:rPr>
          <w:rStyle w:val="FootnoteReference"/>
          <w:rFonts w:ascii="Arial" w:hAnsi="Arial" w:cs="Arial"/>
        </w:rPr>
        <w:footnoteRef/>
      </w:r>
      <w:r w:rsidRPr="005D7ACD">
        <w:rPr>
          <w:rFonts w:ascii="Arial" w:hAnsi="Arial" w:cs="Arial"/>
        </w:rPr>
        <w:t xml:space="preserve"> </w:t>
      </w:r>
      <w:r w:rsidRPr="005D7ACD">
        <w:rPr>
          <w:rFonts w:ascii="Arial" w:hAnsi="Arial" w:cs="Arial"/>
          <w:lang w:val="en-US"/>
        </w:rPr>
        <w:t>[2009] IEHC 178.</w:t>
      </w:r>
    </w:p>
  </w:footnote>
  <w:footnote w:id="18">
    <w:p w:rsidR="006D018A" w:rsidRPr="002D0D28" w:rsidRDefault="006D018A" w:rsidP="005D7ACD">
      <w:pPr>
        <w:pStyle w:val="FootnoteText"/>
        <w:jc w:val="both"/>
        <w:rPr>
          <w:lang w:val="en-US"/>
        </w:rPr>
      </w:pPr>
      <w:r w:rsidRPr="005D7ACD">
        <w:rPr>
          <w:rStyle w:val="FootnoteReference"/>
          <w:rFonts w:ascii="Arial" w:hAnsi="Arial" w:cs="Arial"/>
        </w:rPr>
        <w:footnoteRef/>
      </w:r>
      <w:r w:rsidRPr="005D7ACD">
        <w:rPr>
          <w:rFonts w:ascii="Arial" w:hAnsi="Arial" w:cs="Arial"/>
        </w:rPr>
        <w:t xml:space="preserve"> </w:t>
      </w:r>
      <w:r>
        <w:rPr>
          <w:rFonts w:ascii="Arial" w:hAnsi="Arial" w:cs="Arial"/>
        </w:rPr>
        <w:t xml:space="preserve">Right </w:t>
      </w:r>
      <w:r>
        <w:rPr>
          <w:rFonts w:ascii="Arial" w:hAnsi="Arial" w:cs="Arial"/>
          <w:lang w:val="en-US"/>
        </w:rPr>
        <w:t>to liberty under s 1 of the T&amp;T C</w:t>
      </w:r>
      <w:r w:rsidRPr="005D7ACD">
        <w:rPr>
          <w:rFonts w:ascii="Arial" w:hAnsi="Arial" w:cs="Arial"/>
          <w:lang w:val="en-US"/>
        </w:rPr>
        <w:t>onstitution and the right not to be deprived thereof except by due process of law.</w:t>
      </w:r>
    </w:p>
  </w:footnote>
  <w:footnote w:id="19">
    <w:p w:rsidR="006D018A" w:rsidRPr="005D7ACD" w:rsidRDefault="006D018A" w:rsidP="005D7ACD">
      <w:pPr>
        <w:pStyle w:val="FootnoteText"/>
        <w:jc w:val="both"/>
        <w:rPr>
          <w:rFonts w:ascii="Arial" w:hAnsi="Arial" w:cs="Arial"/>
          <w:lang w:val="en-US"/>
        </w:rPr>
      </w:pPr>
      <w:r w:rsidRPr="005D7ACD">
        <w:rPr>
          <w:rStyle w:val="FootnoteReference"/>
          <w:rFonts w:ascii="Arial" w:hAnsi="Arial" w:cs="Arial"/>
        </w:rPr>
        <w:footnoteRef/>
      </w:r>
      <w:r w:rsidRPr="005D7ACD">
        <w:rPr>
          <w:rFonts w:ascii="Arial" w:hAnsi="Arial" w:cs="Arial"/>
        </w:rPr>
        <w:t xml:space="preserve"> </w:t>
      </w:r>
      <w:r w:rsidRPr="005D7ACD">
        <w:rPr>
          <w:rFonts w:ascii="Arial" w:hAnsi="Arial" w:cs="Arial"/>
          <w:lang w:val="en-US"/>
        </w:rPr>
        <w:t>Since the argument made on behalf of the appellant is that this provision is similar to Namibia’s Art 25</w:t>
      </w:r>
      <w:r>
        <w:rPr>
          <w:rFonts w:ascii="Arial" w:hAnsi="Arial" w:cs="Arial"/>
          <w:lang w:val="en-US"/>
        </w:rPr>
        <w:t>,</w:t>
      </w:r>
      <w:r w:rsidRPr="005D7ACD">
        <w:rPr>
          <w:rFonts w:ascii="Arial" w:hAnsi="Arial" w:cs="Arial"/>
          <w:lang w:val="en-US"/>
        </w:rPr>
        <w:t xml:space="preserve"> I must point out that our Art 25</w:t>
      </w:r>
      <w:r>
        <w:rPr>
          <w:rFonts w:ascii="Arial" w:hAnsi="Arial" w:cs="Arial"/>
          <w:lang w:val="en-US"/>
        </w:rPr>
        <w:t xml:space="preserve">(3) </w:t>
      </w:r>
      <w:r w:rsidRPr="005D7ACD">
        <w:rPr>
          <w:rFonts w:ascii="Arial" w:hAnsi="Arial" w:cs="Arial"/>
          <w:lang w:val="en-US"/>
        </w:rPr>
        <w:t xml:space="preserve">does not contain language similar to </w:t>
      </w:r>
      <w:r>
        <w:rPr>
          <w:rFonts w:ascii="Arial" w:hAnsi="Arial" w:cs="Arial"/>
          <w:lang w:val="en-US"/>
        </w:rPr>
        <w:t>the underlined words in para [43</w:t>
      </w:r>
      <w:r w:rsidRPr="005D7ACD">
        <w:rPr>
          <w:rFonts w:ascii="Arial" w:hAnsi="Arial" w:cs="Arial"/>
          <w:lang w:val="en-US"/>
        </w:rPr>
        <w:t>]</w:t>
      </w:r>
      <w:r>
        <w:rPr>
          <w:rFonts w:ascii="Arial" w:hAnsi="Arial" w:cs="Arial"/>
          <w:lang w:val="en-US"/>
        </w:rPr>
        <w:t xml:space="preserve"> </w:t>
      </w:r>
      <w:r w:rsidR="003878B4">
        <w:rPr>
          <w:rFonts w:ascii="Arial" w:hAnsi="Arial" w:cs="Arial"/>
          <w:lang w:val="en-US"/>
        </w:rPr>
        <w:t xml:space="preserve">and </w:t>
      </w:r>
      <w:r>
        <w:rPr>
          <w:rFonts w:ascii="Arial" w:hAnsi="Arial" w:cs="Arial"/>
          <w:lang w:val="en-US"/>
        </w:rPr>
        <w:t>f</w:t>
      </w:r>
      <w:r w:rsidR="003878B4">
        <w:rPr>
          <w:rFonts w:ascii="Arial" w:hAnsi="Arial" w:cs="Arial"/>
          <w:lang w:val="en-US"/>
        </w:rPr>
        <w:t>oot note 18</w:t>
      </w:r>
      <w:r>
        <w:rPr>
          <w:rFonts w:ascii="Arial" w:hAnsi="Arial" w:cs="Arial"/>
          <w:lang w:val="en-US"/>
        </w:rPr>
        <w:t xml:space="preserve"> above</w:t>
      </w:r>
      <w:r w:rsidRPr="005D7ACD">
        <w:rPr>
          <w:rFonts w:ascii="Arial" w:hAnsi="Arial" w:cs="Arial"/>
          <w:lang w:val="en-US"/>
        </w:rPr>
        <w:t xml:space="preserve">. It was that language that Lord </w:t>
      </w:r>
      <w:proofErr w:type="spellStart"/>
      <w:r w:rsidRPr="005D7ACD">
        <w:rPr>
          <w:rFonts w:ascii="Arial" w:hAnsi="Arial" w:cs="Arial"/>
          <w:lang w:val="en-US"/>
        </w:rPr>
        <w:t>Diplock</w:t>
      </w:r>
      <w:proofErr w:type="spellEnd"/>
      <w:r w:rsidRPr="005D7ACD">
        <w:rPr>
          <w:rFonts w:ascii="Arial" w:hAnsi="Arial" w:cs="Arial"/>
          <w:lang w:val="en-US"/>
        </w:rPr>
        <w:t xml:space="preserve"> relied on for the conclusion that constitutional damages were intended in addition to any other remedies available to the aggrieved person.</w:t>
      </w:r>
    </w:p>
  </w:footnote>
  <w:footnote w:id="20">
    <w:p w:rsidR="006D018A" w:rsidRPr="005D7ACD" w:rsidRDefault="006D018A" w:rsidP="00F73604">
      <w:pPr>
        <w:pStyle w:val="FootnoteText"/>
        <w:jc w:val="both"/>
        <w:rPr>
          <w:rFonts w:ascii="Arial" w:hAnsi="Arial" w:cs="Arial"/>
        </w:rPr>
      </w:pPr>
      <w:r w:rsidRPr="005D7ACD">
        <w:rPr>
          <w:rStyle w:val="FootnoteReference"/>
          <w:rFonts w:ascii="Arial" w:hAnsi="Arial" w:cs="Arial"/>
        </w:rPr>
        <w:footnoteRef/>
      </w:r>
      <w:r w:rsidRPr="005D7ACD">
        <w:rPr>
          <w:rFonts w:ascii="Arial" w:hAnsi="Arial" w:cs="Arial"/>
        </w:rPr>
        <w:t xml:space="preserve"> Per Lord </w:t>
      </w:r>
      <w:proofErr w:type="spellStart"/>
      <w:r w:rsidRPr="005D7ACD">
        <w:rPr>
          <w:rFonts w:ascii="Arial" w:hAnsi="Arial" w:cs="Arial"/>
        </w:rPr>
        <w:t>Diplock</w:t>
      </w:r>
      <w:proofErr w:type="spellEnd"/>
      <w:r w:rsidRPr="005D7ACD">
        <w:rPr>
          <w:rFonts w:ascii="Arial" w:hAnsi="Arial" w:cs="Arial"/>
        </w:rPr>
        <w:t xml:space="preserve">, pp 673 and 679 and per Lord </w:t>
      </w:r>
      <w:proofErr w:type="spellStart"/>
      <w:r w:rsidRPr="005D7ACD">
        <w:rPr>
          <w:rFonts w:ascii="Arial" w:hAnsi="Arial" w:cs="Arial"/>
        </w:rPr>
        <w:t>Hailsham</w:t>
      </w:r>
      <w:proofErr w:type="spellEnd"/>
      <w:r w:rsidRPr="005D7ACD">
        <w:rPr>
          <w:rFonts w:ascii="Arial" w:hAnsi="Arial" w:cs="Arial"/>
        </w:rPr>
        <w:t>, pp 618 and 687.</w:t>
      </w:r>
    </w:p>
  </w:footnote>
  <w:footnote w:id="21">
    <w:p w:rsidR="006D018A" w:rsidRPr="005D7ACD" w:rsidRDefault="006D018A" w:rsidP="005D7ACD">
      <w:pPr>
        <w:pStyle w:val="FootnoteText"/>
        <w:jc w:val="both"/>
        <w:rPr>
          <w:rFonts w:ascii="Arial" w:hAnsi="Arial" w:cs="Arial"/>
          <w:lang w:val="en-US"/>
        </w:rPr>
      </w:pPr>
      <w:r w:rsidRPr="005D7ACD">
        <w:rPr>
          <w:rStyle w:val="FootnoteReference"/>
          <w:rFonts w:ascii="Arial" w:hAnsi="Arial" w:cs="Arial"/>
        </w:rPr>
        <w:footnoteRef/>
      </w:r>
      <w:r w:rsidRPr="005D7ACD">
        <w:rPr>
          <w:rFonts w:ascii="Arial" w:hAnsi="Arial" w:cs="Arial"/>
        </w:rPr>
        <w:t xml:space="preserve"> Eloquently</w:t>
      </w:r>
      <w:r w:rsidRPr="005D7ACD">
        <w:rPr>
          <w:rFonts w:ascii="Arial" w:hAnsi="Arial" w:cs="Arial"/>
          <w:lang w:val="en-US"/>
        </w:rPr>
        <w:t xml:space="preserve"> captured by Fi</w:t>
      </w:r>
      <w:r>
        <w:rPr>
          <w:rFonts w:ascii="Arial" w:hAnsi="Arial" w:cs="Arial"/>
          <w:lang w:val="en-US"/>
        </w:rPr>
        <w:t xml:space="preserve">sher J in </w:t>
      </w:r>
      <w:r w:rsidRPr="0041255C">
        <w:rPr>
          <w:rFonts w:ascii="Arial" w:hAnsi="Arial" w:cs="Arial"/>
          <w:i/>
          <w:lang w:val="en-US"/>
        </w:rPr>
        <w:t>Harvey v Derrick</w:t>
      </w:r>
      <w:r>
        <w:rPr>
          <w:rFonts w:ascii="Arial" w:hAnsi="Arial" w:cs="Arial"/>
          <w:lang w:val="en-US"/>
        </w:rPr>
        <w:t xml:space="preserve"> (NZL</w:t>
      </w:r>
      <w:r w:rsidRPr="005D7ACD">
        <w:rPr>
          <w:rFonts w:ascii="Arial" w:hAnsi="Arial" w:cs="Arial"/>
          <w:lang w:val="en-US"/>
        </w:rPr>
        <w:t>R</w:t>
      </w:r>
      <w:r>
        <w:rPr>
          <w:rFonts w:ascii="Arial" w:hAnsi="Arial" w:cs="Arial"/>
          <w:lang w:val="en-US"/>
        </w:rPr>
        <w:t xml:space="preserve"> </w:t>
      </w:r>
      <w:r w:rsidRPr="005D7ACD">
        <w:rPr>
          <w:rFonts w:ascii="Arial" w:hAnsi="Arial" w:cs="Arial"/>
          <w:lang w:val="en-US"/>
        </w:rPr>
        <w:t xml:space="preserve">37, 1997) at 337 as follows: ‘A powerful case should be demanded before allowing aggrieved litigants to </w:t>
      </w:r>
      <w:proofErr w:type="spellStart"/>
      <w:r w:rsidRPr="005D7ACD">
        <w:rPr>
          <w:rFonts w:ascii="Arial" w:hAnsi="Arial" w:cs="Arial"/>
          <w:lang w:val="en-US"/>
        </w:rPr>
        <w:t>relitigate</w:t>
      </w:r>
      <w:proofErr w:type="spellEnd"/>
      <w:r w:rsidRPr="005D7ACD">
        <w:rPr>
          <w:rFonts w:ascii="Arial" w:hAnsi="Arial" w:cs="Arial"/>
          <w:lang w:val="en-US"/>
        </w:rPr>
        <w:t xml:space="preserve"> their cases by suing their presiding Judges. Compared with other public officials, Judges are peculiarly exposed to the emotional, to the aggrieved, and to the litigious. A Judge’s daily diet is to make choices which are momentous and em</w:t>
      </w:r>
      <w:r w:rsidR="003E72C1">
        <w:rPr>
          <w:rFonts w:ascii="Arial" w:hAnsi="Arial" w:cs="Arial"/>
          <w:lang w:val="en-US"/>
        </w:rPr>
        <w:t xml:space="preserve">otive for the parties concerned . . . </w:t>
      </w:r>
      <w:r w:rsidRPr="005D7ACD">
        <w:rPr>
          <w:rFonts w:ascii="Arial" w:hAnsi="Arial" w:cs="Arial"/>
          <w:lang w:val="en-US"/>
        </w:rPr>
        <w:t>If only a minuscule proportion brought actions against Judges, the effect upon the legal and judicial life would be significant. The original case would usually need to be traversed again before it would be possible to assess the propriety of the Judge</w:t>
      </w:r>
      <w:r w:rsidR="003E72C1">
        <w:rPr>
          <w:rFonts w:ascii="Arial" w:hAnsi="Arial" w:cs="Arial"/>
          <w:lang w:val="en-US"/>
        </w:rPr>
        <w:t xml:space="preserve">’s conduct and its consequences . . . </w:t>
      </w:r>
      <w:r w:rsidRPr="005D7ACD">
        <w:rPr>
          <w:rFonts w:ascii="Arial" w:hAnsi="Arial" w:cs="Arial"/>
          <w:lang w:val="en-US"/>
        </w:rPr>
        <w:t>For those disappointed with the original result it would be a heaven-sent opportunity to re-try the case before another tribunal.’</w:t>
      </w:r>
    </w:p>
  </w:footnote>
  <w:footnote w:id="22">
    <w:p w:rsidR="006D018A" w:rsidRPr="007F3EA4" w:rsidRDefault="006D018A" w:rsidP="007F3EA4">
      <w:pPr>
        <w:pStyle w:val="FootnoteText"/>
        <w:jc w:val="both"/>
        <w:rPr>
          <w:rFonts w:ascii="Arial" w:hAnsi="Arial" w:cs="Arial"/>
        </w:rPr>
      </w:pPr>
      <w:r w:rsidRPr="007F3EA4">
        <w:rPr>
          <w:rStyle w:val="FootnoteReference"/>
          <w:rFonts w:ascii="Arial" w:hAnsi="Arial" w:cs="Arial"/>
        </w:rPr>
        <w:footnoteRef/>
      </w:r>
      <w:r w:rsidRPr="007F3EA4">
        <w:rPr>
          <w:rFonts w:ascii="Arial" w:hAnsi="Arial" w:cs="Arial"/>
        </w:rPr>
        <w:t xml:space="preserve"> </w:t>
      </w:r>
      <w:r w:rsidRPr="00B27C05">
        <w:rPr>
          <w:rFonts w:ascii="Arial" w:hAnsi="Arial" w:cs="Arial"/>
          <w:i/>
        </w:rPr>
        <w:t>Naude and Du Ple</w:t>
      </w:r>
      <w:r w:rsidR="00B67A4C">
        <w:rPr>
          <w:rFonts w:ascii="Arial" w:hAnsi="Arial" w:cs="Arial"/>
          <w:i/>
        </w:rPr>
        <w:t>s</w:t>
      </w:r>
      <w:r w:rsidRPr="00B27C05">
        <w:rPr>
          <w:rFonts w:ascii="Arial" w:hAnsi="Arial" w:cs="Arial"/>
          <w:i/>
        </w:rPr>
        <w:t>sis v Mercier</w:t>
      </w:r>
      <w:r w:rsidRPr="007F3EA4">
        <w:rPr>
          <w:rFonts w:ascii="Arial" w:hAnsi="Arial" w:cs="Arial"/>
        </w:rPr>
        <w:t xml:space="preserve"> 1917 AD 32; </w:t>
      </w:r>
      <w:r w:rsidRPr="00910A80">
        <w:rPr>
          <w:rFonts w:ascii="Arial" w:hAnsi="Arial" w:cs="Arial"/>
          <w:i/>
        </w:rPr>
        <w:t>McKenzie v Van der Merwe</w:t>
      </w:r>
      <w:r w:rsidRPr="007F3EA4">
        <w:rPr>
          <w:rFonts w:ascii="Arial" w:hAnsi="Arial" w:cs="Arial"/>
        </w:rPr>
        <w:t xml:space="preserve"> 1917 AD 41.</w:t>
      </w:r>
    </w:p>
  </w:footnote>
  <w:footnote w:id="23">
    <w:p w:rsidR="006D018A" w:rsidRPr="007F3EA4" w:rsidRDefault="006D018A" w:rsidP="007F3EA4">
      <w:pPr>
        <w:pStyle w:val="FootnoteText"/>
        <w:jc w:val="both"/>
        <w:rPr>
          <w:rFonts w:ascii="Arial" w:hAnsi="Arial" w:cs="Arial"/>
        </w:rPr>
      </w:pPr>
      <w:r w:rsidRPr="007F3EA4">
        <w:rPr>
          <w:rStyle w:val="FootnoteReference"/>
          <w:rFonts w:ascii="Arial" w:hAnsi="Arial" w:cs="Arial"/>
        </w:rPr>
        <w:footnoteRef/>
      </w:r>
      <w:r w:rsidRPr="007F3EA4">
        <w:rPr>
          <w:rFonts w:ascii="Arial" w:hAnsi="Arial" w:cs="Arial"/>
        </w:rPr>
        <w:t xml:space="preserve"> </w:t>
      </w:r>
      <w:proofErr w:type="spellStart"/>
      <w:r w:rsidRPr="00910A80">
        <w:rPr>
          <w:rFonts w:ascii="Arial" w:hAnsi="Arial" w:cs="Arial"/>
          <w:i/>
        </w:rPr>
        <w:t>Gray</w:t>
      </w:r>
      <w:proofErr w:type="spellEnd"/>
      <w:r w:rsidRPr="00910A80">
        <w:rPr>
          <w:rFonts w:ascii="Arial" w:hAnsi="Arial" w:cs="Arial"/>
          <w:i/>
        </w:rPr>
        <w:t xml:space="preserve"> v </w:t>
      </w:r>
      <w:proofErr w:type="spellStart"/>
      <w:r w:rsidRPr="00910A80">
        <w:rPr>
          <w:rFonts w:ascii="Arial" w:hAnsi="Arial" w:cs="Arial"/>
          <w:i/>
        </w:rPr>
        <w:t>Poutsna</w:t>
      </w:r>
      <w:proofErr w:type="spellEnd"/>
      <w:r w:rsidRPr="007F3EA4">
        <w:rPr>
          <w:rFonts w:ascii="Arial" w:hAnsi="Arial" w:cs="Arial"/>
        </w:rPr>
        <w:t xml:space="preserve"> 1914 TPD 203.</w:t>
      </w:r>
    </w:p>
  </w:footnote>
  <w:footnote w:id="24">
    <w:p w:rsidR="006D018A" w:rsidRPr="007F3EA4" w:rsidRDefault="006D018A" w:rsidP="007F3EA4">
      <w:pPr>
        <w:pStyle w:val="FootnoteText"/>
        <w:jc w:val="both"/>
        <w:rPr>
          <w:rFonts w:ascii="Arial" w:hAnsi="Arial" w:cs="Arial"/>
        </w:rPr>
      </w:pPr>
      <w:r w:rsidRPr="007F3EA4">
        <w:rPr>
          <w:rStyle w:val="FootnoteReference"/>
          <w:rFonts w:ascii="Arial" w:hAnsi="Arial" w:cs="Arial"/>
        </w:rPr>
        <w:footnoteRef/>
      </w:r>
      <w:r w:rsidRPr="007F3EA4">
        <w:rPr>
          <w:rFonts w:ascii="Arial" w:hAnsi="Arial" w:cs="Arial"/>
        </w:rPr>
        <w:t xml:space="preserve"> </w:t>
      </w:r>
      <w:r w:rsidRPr="00910A80">
        <w:rPr>
          <w:rFonts w:ascii="Arial" w:hAnsi="Arial" w:cs="Arial"/>
          <w:i/>
        </w:rPr>
        <w:t>Union Government (Minister of Railways) v Lee</w:t>
      </w:r>
      <w:r w:rsidR="00B67A4C">
        <w:rPr>
          <w:rFonts w:ascii="Arial" w:hAnsi="Arial" w:cs="Arial"/>
        </w:rPr>
        <w:t xml:space="preserve"> 1927 AD 202 at </w:t>
      </w:r>
      <w:r w:rsidRPr="007F3EA4">
        <w:rPr>
          <w:rFonts w:ascii="Arial" w:hAnsi="Arial" w:cs="Arial"/>
        </w:rPr>
        <w:t>226-227.</w:t>
      </w:r>
    </w:p>
  </w:footnote>
  <w:footnote w:id="25">
    <w:p w:rsidR="006D018A" w:rsidRPr="007F3EA4" w:rsidRDefault="006D018A" w:rsidP="007F3EA4">
      <w:pPr>
        <w:pStyle w:val="FootnoteText"/>
        <w:jc w:val="both"/>
        <w:rPr>
          <w:rFonts w:ascii="Arial" w:hAnsi="Arial" w:cs="Arial"/>
        </w:rPr>
      </w:pPr>
      <w:r w:rsidRPr="007F3EA4">
        <w:rPr>
          <w:rStyle w:val="FootnoteReference"/>
          <w:rFonts w:ascii="Arial" w:hAnsi="Arial" w:cs="Arial"/>
        </w:rPr>
        <w:footnoteRef/>
      </w:r>
      <w:r w:rsidRPr="007F3EA4">
        <w:rPr>
          <w:rFonts w:ascii="Arial" w:hAnsi="Arial" w:cs="Arial"/>
        </w:rPr>
        <w:t xml:space="preserve"> </w:t>
      </w:r>
      <w:proofErr w:type="spellStart"/>
      <w:r w:rsidRPr="00910A80">
        <w:rPr>
          <w:rFonts w:ascii="Arial" w:hAnsi="Arial" w:cs="Arial"/>
          <w:i/>
        </w:rPr>
        <w:t>Toerin</w:t>
      </w:r>
      <w:proofErr w:type="spellEnd"/>
      <w:r w:rsidRPr="00910A80">
        <w:rPr>
          <w:rFonts w:ascii="Arial" w:hAnsi="Arial" w:cs="Arial"/>
          <w:i/>
        </w:rPr>
        <w:t xml:space="preserve"> v Duncan</w:t>
      </w:r>
      <w:r w:rsidRPr="007F3EA4">
        <w:rPr>
          <w:rFonts w:ascii="Arial" w:hAnsi="Arial" w:cs="Arial"/>
        </w:rPr>
        <w:t xml:space="preserve"> 1932 OPD 180; </w:t>
      </w:r>
      <w:r w:rsidRPr="00B67A4C">
        <w:rPr>
          <w:rFonts w:ascii="Arial" w:hAnsi="Arial" w:cs="Arial"/>
          <w:i/>
        </w:rPr>
        <w:t>Naude</w:t>
      </w:r>
      <w:r w:rsidRPr="007F3EA4">
        <w:rPr>
          <w:rFonts w:ascii="Arial" w:hAnsi="Arial" w:cs="Arial"/>
        </w:rPr>
        <w:t xml:space="preserve"> </w:t>
      </w:r>
      <w:r w:rsidRPr="00367290">
        <w:rPr>
          <w:rFonts w:ascii="Arial" w:hAnsi="Arial" w:cs="Arial"/>
          <w:i/>
        </w:rPr>
        <w:t>supra</w:t>
      </w:r>
      <w:r w:rsidRPr="007F3EA4">
        <w:rPr>
          <w:rFonts w:ascii="Arial" w:hAnsi="Arial" w:cs="Arial"/>
        </w:rPr>
        <w:t xml:space="preserve"> 38-40 in case of joint wrongdoers, and in the case of concurrent wrongdoers: </w:t>
      </w:r>
      <w:r w:rsidRPr="00B67A4C">
        <w:rPr>
          <w:rFonts w:ascii="Arial" w:hAnsi="Arial" w:cs="Arial"/>
          <w:i/>
        </w:rPr>
        <w:t>Union Government</w:t>
      </w:r>
      <w:r w:rsidRPr="007F3EA4">
        <w:rPr>
          <w:rFonts w:ascii="Arial" w:hAnsi="Arial" w:cs="Arial"/>
        </w:rPr>
        <w:t xml:space="preserve"> </w:t>
      </w:r>
      <w:r w:rsidRPr="00367290">
        <w:rPr>
          <w:rFonts w:ascii="Arial" w:hAnsi="Arial" w:cs="Arial"/>
          <w:i/>
        </w:rPr>
        <w:t>supra</w:t>
      </w:r>
      <w:r w:rsidRPr="007F3EA4">
        <w:rPr>
          <w:rFonts w:ascii="Arial" w:hAnsi="Arial" w:cs="Arial"/>
        </w:rPr>
        <w:t xml:space="preserve"> at 226-227.</w:t>
      </w:r>
    </w:p>
  </w:footnote>
  <w:footnote w:id="26">
    <w:p w:rsidR="006D018A" w:rsidRPr="007F3EA4" w:rsidRDefault="006D018A" w:rsidP="007F3EA4">
      <w:pPr>
        <w:pStyle w:val="FootnoteText"/>
        <w:jc w:val="both"/>
        <w:rPr>
          <w:rFonts w:ascii="Arial" w:hAnsi="Arial" w:cs="Arial"/>
        </w:rPr>
      </w:pPr>
      <w:r w:rsidRPr="007F3EA4">
        <w:rPr>
          <w:rStyle w:val="FootnoteReference"/>
          <w:rFonts w:ascii="Arial" w:hAnsi="Arial" w:cs="Arial"/>
        </w:rPr>
        <w:footnoteRef/>
      </w:r>
      <w:r w:rsidRPr="007F3EA4">
        <w:rPr>
          <w:rFonts w:ascii="Arial" w:hAnsi="Arial" w:cs="Arial"/>
        </w:rPr>
        <w:t xml:space="preserve"> </w:t>
      </w:r>
      <w:r w:rsidRPr="00910A80">
        <w:rPr>
          <w:rFonts w:ascii="Arial" w:hAnsi="Arial" w:cs="Arial"/>
          <w:i/>
        </w:rPr>
        <w:t>Allen v Allen</w:t>
      </w:r>
      <w:r w:rsidRPr="007F3EA4">
        <w:rPr>
          <w:rFonts w:ascii="Arial" w:hAnsi="Arial" w:cs="Arial"/>
        </w:rPr>
        <w:t xml:space="preserve"> 1951 (3) SA 320 (A) 327.</w:t>
      </w:r>
    </w:p>
  </w:footnote>
  <w:footnote w:id="27">
    <w:p w:rsidR="006D018A" w:rsidRPr="007F3EA4" w:rsidRDefault="006D018A" w:rsidP="007F3EA4">
      <w:pPr>
        <w:pStyle w:val="FootnoteText"/>
        <w:jc w:val="both"/>
        <w:rPr>
          <w:rFonts w:ascii="Arial" w:hAnsi="Arial" w:cs="Arial"/>
        </w:rPr>
      </w:pPr>
      <w:r w:rsidRPr="007F3EA4">
        <w:rPr>
          <w:rStyle w:val="FootnoteReference"/>
          <w:rFonts w:ascii="Arial" w:hAnsi="Arial" w:cs="Arial"/>
        </w:rPr>
        <w:footnoteRef/>
      </w:r>
      <w:r w:rsidRPr="007F3EA4">
        <w:rPr>
          <w:rFonts w:ascii="Arial" w:hAnsi="Arial" w:cs="Arial"/>
        </w:rPr>
        <w:t xml:space="preserve"> </w:t>
      </w:r>
      <w:r w:rsidRPr="00910A80">
        <w:rPr>
          <w:rFonts w:ascii="Arial" w:hAnsi="Arial" w:cs="Arial"/>
          <w:i/>
        </w:rPr>
        <w:t xml:space="preserve">Hughes v </w:t>
      </w:r>
      <w:proofErr w:type="spellStart"/>
      <w:r w:rsidRPr="00910A80">
        <w:rPr>
          <w:rFonts w:ascii="Arial" w:hAnsi="Arial" w:cs="Arial"/>
          <w:i/>
        </w:rPr>
        <w:t>Tvl</w:t>
      </w:r>
      <w:proofErr w:type="spellEnd"/>
      <w:r w:rsidRPr="00910A80">
        <w:rPr>
          <w:rFonts w:ascii="Arial" w:hAnsi="Arial" w:cs="Arial"/>
          <w:i/>
        </w:rPr>
        <w:t xml:space="preserve"> Associated Hide and Skin Merchants (Pty) Ltd</w:t>
      </w:r>
      <w:r w:rsidRPr="007F3EA4">
        <w:rPr>
          <w:rFonts w:ascii="Arial" w:hAnsi="Arial" w:cs="Arial"/>
        </w:rPr>
        <w:t xml:space="preserve"> 1955 (2) SA 176 </w:t>
      </w:r>
      <w:r>
        <w:rPr>
          <w:rFonts w:ascii="Arial" w:hAnsi="Arial" w:cs="Arial"/>
        </w:rPr>
        <w:t xml:space="preserve">(TPD) </w:t>
      </w:r>
      <w:r w:rsidRPr="007F3EA4">
        <w:rPr>
          <w:rFonts w:ascii="Arial" w:hAnsi="Arial" w:cs="Arial"/>
        </w:rPr>
        <w:t>at 170-180.</w:t>
      </w:r>
    </w:p>
  </w:footnote>
  <w:footnote w:id="28">
    <w:p w:rsidR="006D018A" w:rsidRPr="005D7ACD" w:rsidRDefault="006D018A" w:rsidP="00F73604">
      <w:pPr>
        <w:pStyle w:val="FootnoteText"/>
        <w:jc w:val="both"/>
        <w:rPr>
          <w:rFonts w:ascii="Arial" w:hAnsi="Arial" w:cs="Arial"/>
          <w:lang w:val="en-US"/>
        </w:rPr>
      </w:pPr>
      <w:r w:rsidRPr="005D7ACD">
        <w:rPr>
          <w:rStyle w:val="FootnoteReference"/>
          <w:rFonts w:ascii="Arial" w:hAnsi="Arial" w:cs="Arial"/>
        </w:rPr>
        <w:footnoteRef/>
      </w:r>
      <w:r w:rsidRPr="005D7ACD">
        <w:rPr>
          <w:rFonts w:ascii="Arial" w:hAnsi="Arial" w:cs="Arial"/>
        </w:rPr>
        <w:t xml:space="preserve"> </w:t>
      </w:r>
      <w:proofErr w:type="spellStart"/>
      <w:r w:rsidR="00D200D0">
        <w:rPr>
          <w:rFonts w:ascii="Arial" w:hAnsi="Arial" w:cs="Arial"/>
        </w:rPr>
        <w:t>Kemmy</w:t>
      </w:r>
      <w:proofErr w:type="spellEnd"/>
      <w:r w:rsidR="00D200D0">
        <w:rPr>
          <w:rFonts w:ascii="Arial" w:hAnsi="Arial" w:cs="Arial"/>
        </w:rPr>
        <w:t>, p</w:t>
      </w:r>
      <w:r w:rsidRPr="00E36B4F">
        <w:rPr>
          <w:rFonts w:ascii="Arial" w:hAnsi="Arial" w:cs="Arial"/>
          <w:lang w:val="en-US"/>
        </w:rPr>
        <w:t xml:space="preserve"> 8/19 </w:t>
      </w:r>
      <w:r w:rsidRPr="0025119E">
        <w:rPr>
          <w:rFonts w:ascii="Arial" w:hAnsi="Arial" w:cs="Arial"/>
          <w:lang w:val="en-US"/>
        </w:rPr>
        <w:t xml:space="preserve">and </w:t>
      </w:r>
      <w:r w:rsidRPr="0025119E">
        <w:rPr>
          <w:rFonts w:ascii="Arial" w:hAnsi="Arial" w:cs="Arial"/>
          <w:i/>
          <w:lang w:val="en-US"/>
        </w:rPr>
        <w:t>Chapman</w:t>
      </w:r>
      <w:r w:rsidRPr="0025119E">
        <w:rPr>
          <w:rFonts w:ascii="Arial" w:hAnsi="Arial" w:cs="Arial"/>
          <w:lang w:val="en-US"/>
        </w:rPr>
        <w:t xml:space="preserve"> paras 97 and 204.</w:t>
      </w:r>
    </w:p>
  </w:footnote>
  <w:footnote w:id="29">
    <w:p w:rsidR="006D018A" w:rsidRPr="005D7ACD" w:rsidRDefault="006D018A" w:rsidP="00F73604">
      <w:pPr>
        <w:pStyle w:val="FootnoteText"/>
        <w:jc w:val="both"/>
        <w:rPr>
          <w:rFonts w:ascii="Arial" w:hAnsi="Arial" w:cs="Arial"/>
          <w:lang w:val="en-US"/>
        </w:rPr>
      </w:pPr>
      <w:r w:rsidRPr="005D7ACD">
        <w:rPr>
          <w:rStyle w:val="FootnoteReference"/>
          <w:rFonts w:ascii="Arial" w:hAnsi="Arial" w:cs="Arial"/>
        </w:rPr>
        <w:footnoteRef/>
      </w:r>
      <w:r w:rsidRPr="005D7ACD">
        <w:rPr>
          <w:rFonts w:ascii="Arial" w:hAnsi="Arial" w:cs="Arial"/>
        </w:rPr>
        <w:t xml:space="preserve"> </w:t>
      </w:r>
      <w:r w:rsidRPr="00910A80">
        <w:rPr>
          <w:rFonts w:ascii="Arial" w:hAnsi="Arial" w:cs="Arial"/>
          <w:i/>
          <w:lang w:val="en-US"/>
        </w:rPr>
        <w:t>Independent Publishing</w:t>
      </w:r>
      <w:r>
        <w:rPr>
          <w:rFonts w:ascii="Arial" w:hAnsi="Arial" w:cs="Arial"/>
          <w:i/>
          <w:lang w:val="en-US"/>
        </w:rPr>
        <w:t xml:space="preserve"> Co Limited &amp; Anor v Attorney-G</w:t>
      </w:r>
      <w:r w:rsidRPr="00910A80">
        <w:rPr>
          <w:rFonts w:ascii="Arial" w:hAnsi="Arial" w:cs="Arial"/>
          <w:i/>
          <w:lang w:val="en-US"/>
        </w:rPr>
        <w:t>eneral of Trinidad and Tobago &amp;</w:t>
      </w:r>
      <w:r>
        <w:rPr>
          <w:rFonts w:ascii="Arial" w:hAnsi="Arial" w:cs="Arial"/>
          <w:i/>
          <w:lang w:val="en-US"/>
        </w:rPr>
        <w:t xml:space="preserve"> </w:t>
      </w:r>
      <w:r w:rsidR="0076508D">
        <w:rPr>
          <w:rFonts w:ascii="Arial" w:hAnsi="Arial" w:cs="Arial"/>
          <w:i/>
          <w:lang w:val="en-US"/>
        </w:rPr>
        <w:t>Anor</w:t>
      </w:r>
      <w:r w:rsidR="0025533E">
        <w:rPr>
          <w:rFonts w:ascii="Arial" w:hAnsi="Arial" w:cs="Arial"/>
          <w:lang w:val="en-US"/>
        </w:rPr>
        <w:t xml:space="preserve"> [2004] U</w:t>
      </w:r>
      <w:r w:rsidRPr="005D7ACD">
        <w:rPr>
          <w:rFonts w:ascii="Arial" w:hAnsi="Arial" w:cs="Arial"/>
          <w:lang w:val="en-US"/>
        </w:rPr>
        <w:t>KPC 26, paras 87-89.</w:t>
      </w:r>
    </w:p>
  </w:footnote>
  <w:footnote w:id="30">
    <w:p w:rsidR="006D018A" w:rsidRPr="005D7ACD" w:rsidRDefault="006D018A" w:rsidP="00F73604">
      <w:pPr>
        <w:pStyle w:val="FootnoteText"/>
        <w:jc w:val="both"/>
        <w:rPr>
          <w:rFonts w:ascii="Arial" w:hAnsi="Arial" w:cs="Arial"/>
          <w:lang w:val="en-US"/>
        </w:rPr>
      </w:pPr>
      <w:r w:rsidRPr="005D7ACD">
        <w:rPr>
          <w:rStyle w:val="FootnoteReference"/>
          <w:rFonts w:ascii="Arial" w:hAnsi="Arial" w:cs="Arial"/>
        </w:rPr>
        <w:footnoteRef/>
      </w:r>
      <w:r w:rsidRPr="005D7ACD">
        <w:rPr>
          <w:rFonts w:ascii="Arial" w:hAnsi="Arial" w:cs="Arial"/>
        </w:rPr>
        <w:t xml:space="preserve"> </w:t>
      </w:r>
      <w:r w:rsidRPr="005D7ACD">
        <w:rPr>
          <w:rFonts w:ascii="Arial" w:hAnsi="Arial" w:cs="Arial"/>
          <w:lang w:val="en-US"/>
        </w:rPr>
        <w:t>Ibid.</w:t>
      </w:r>
    </w:p>
  </w:footnote>
  <w:footnote w:id="31">
    <w:p w:rsidR="006D018A" w:rsidRPr="005D7ACD" w:rsidRDefault="006D018A" w:rsidP="00F73604">
      <w:pPr>
        <w:pStyle w:val="FootnoteText"/>
        <w:jc w:val="both"/>
        <w:rPr>
          <w:rFonts w:ascii="Arial" w:hAnsi="Arial" w:cs="Arial"/>
        </w:rPr>
      </w:pPr>
      <w:r w:rsidRPr="005D7ACD">
        <w:rPr>
          <w:rStyle w:val="FootnoteReference"/>
          <w:rFonts w:ascii="Arial" w:hAnsi="Arial" w:cs="Arial"/>
        </w:rPr>
        <w:footnoteRef/>
      </w:r>
      <w:r w:rsidRPr="005D7ACD">
        <w:rPr>
          <w:rFonts w:ascii="Arial" w:hAnsi="Arial" w:cs="Arial"/>
        </w:rPr>
        <w:t xml:space="preserve"> </w:t>
      </w:r>
      <w:r w:rsidRPr="001C4A8C">
        <w:rPr>
          <w:rFonts w:ascii="Arial" w:hAnsi="Arial" w:cs="Arial"/>
          <w:i/>
        </w:rPr>
        <w:t>Chapman</w:t>
      </w:r>
      <w:r>
        <w:rPr>
          <w:rFonts w:ascii="Arial" w:hAnsi="Arial" w:cs="Arial"/>
        </w:rPr>
        <w:t>, para 93</w:t>
      </w:r>
      <w:r w:rsidRPr="005D7ACD">
        <w:rPr>
          <w:rFonts w:ascii="Arial" w:hAnsi="Arial" w:cs="Arial"/>
        </w:rPr>
        <w:t>.</w:t>
      </w:r>
    </w:p>
  </w:footnote>
  <w:footnote w:id="32">
    <w:p w:rsidR="006D018A" w:rsidRPr="005D7ACD" w:rsidRDefault="006D018A" w:rsidP="00F73604">
      <w:pPr>
        <w:pStyle w:val="FootnoteText"/>
        <w:jc w:val="both"/>
        <w:rPr>
          <w:rFonts w:ascii="Arial" w:hAnsi="Arial" w:cs="Arial"/>
        </w:rPr>
      </w:pPr>
      <w:r w:rsidRPr="005D7ACD">
        <w:rPr>
          <w:rStyle w:val="FootnoteReference"/>
          <w:rFonts w:ascii="Arial" w:hAnsi="Arial" w:cs="Arial"/>
        </w:rPr>
        <w:footnoteRef/>
      </w:r>
      <w:r w:rsidRPr="005D7ACD">
        <w:rPr>
          <w:rFonts w:ascii="Arial" w:hAnsi="Arial" w:cs="Arial"/>
        </w:rPr>
        <w:t xml:space="preserve"> </w:t>
      </w:r>
      <w:r w:rsidRPr="00B27C05">
        <w:rPr>
          <w:rFonts w:ascii="Arial" w:hAnsi="Arial" w:cs="Arial"/>
          <w:i/>
        </w:rPr>
        <w:t>R v Taito</w:t>
      </w:r>
      <w:r w:rsidRPr="005D7ACD">
        <w:rPr>
          <w:rFonts w:ascii="Arial" w:hAnsi="Arial" w:cs="Arial"/>
        </w:rPr>
        <w:t xml:space="preserve"> </w:t>
      </w:r>
      <w:r>
        <w:rPr>
          <w:rFonts w:ascii="Arial" w:hAnsi="Arial" w:cs="Arial"/>
        </w:rPr>
        <w:t>[2003] UKPC 15, [2003] 3 NZLR 577.</w:t>
      </w:r>
    </w:p>
  </w:footnote>
  <w:footnote w:id="33">
    <w:p w:rsidR="006D018A" w:rsidRPr="00910A80" w:rsidRDefault="006D018A" w:rsidP="00F73604">
      <w:pPr>
        <w:pStyle w:val="FootnoteText"/>
        <w:jc w:val="both"/>
        <w:rPr>
          <w:rFonts w:ascii="Arial" w:hAnsi="Arial" w:cs="Arial"/>
        </w:rPr>
      </w:pPr>
      <w:r w:rsidRPr="005D7ACD">
        <w:rPr>
          <w:rStyle w:val="FootnoteReference"/>
          <w:rFonts w:ascii="Arial" w:hAnsi="Arial" w:cs="Arial"/>
        </w:rPr>
        <w:footnoteRef/>
      </w:r>
      <w:r w:rsidRPr="005D7ACD">
        <w:rPr>
          <w:rFonts w:ascii="Arial" w:hAnsi="Arial" w:cs="Arial"/>
        </w:rPr>
        <w:t xml:space="preserve"> </w:t>
      </w:r>
      <w:r w:rsidRPr="00910A80">
        <w:rPr>
          <w:rFonts w:ascii="Arial" w:hAnsi="Arial" w:cs="Arial"/>
        </w:rPr>
        <w:t>[2003] UK PC 15, [2003] 3 NZLR 577.</w:t>
      </w:r>
    </w:p>
  </w:footnote>
  <w:footnote w:id="34">
    <w:p w:rsidR="006D018A" w:rsidRPr="00910A80" w:rsidRDefault="006D018A" w:rsidP="00F73604">
      <w:pPr>
        <w:pStyle w:val="FootnoteText"/>
        <w:jc w:val="both"/>
        <w:rPr>
          <w:rFonts w:ascii="Arial" w:hAnsi="Arial" w:cs="Arial"/>
        </w:rPr>
      </w:pPr>
      <w:r w:rsidRPr="00910A80">
        <w:rPr>
          <w:rStyle w:val="FootnoteReference"/>
          <w:rFonts w:ascii="Arial" w:hAnsi="Arial" w:cs="Arial"/>
        </w:rPr>
        <w:footnoteRef/>
      </w:r>
      <w:r w:rsidRPr="00910A80">
        <w:rPr>
          <w:rFonts w:ascii="Arial" w:hAnsi="Arial" w:cs="Arial"/>
        </w:rPr>
        <w:t xml:space="preserve"> Per Elias CJ, para 13.</w:t>
      </w:r>
    </w:p>
  </w:footnote>
  <w:footnote w:id="35">
    <w:p w:rsidR="006D018A" w:rsidRPr="00910A80" w:rsidRDefault="006D018A" w:rsidP="00F73604">
      <w:pPr>
        <w:pStyle w:val="FootnoteText"/>
        <w:jc w:val="both"/>
        <w:rPr>
          <w:rFonts w:ascii="Arial" w:hAnsi="Arial" w:cs="Arial"/>
          <w:lang w:val="en-US"/>
        </w:rPr>
      </w:pPr>
      <w:r w:rsidRPr="00910A80">
        <w:rPr>
          <w:rStyle w:val="FootnoteReference"/>
          <w:rFonts w:ascii="Arial" w:hAnsi="Arial" w:cs="Arial"/>
        </w:rPr>
        <w:footnoteRef/>
      </w:r>
      <w:r w:rsidRPr="00910A80">
        <w:rPr>
          <w:rFonts w:ascii="Arial" w:hAnsi="Arial" w:cs="Arial"/>
        </w:rPr>
        <w:t xml:space="preserve"> </w:t>
      </w:r>
      <w:proofErr w:type="spellStart"/>
      <w:r w:rsidRPr="00910A80">
        <w:rPr>
          <w:rFonts w:ascii="Arial" w:hAnsi="Arial" w:cs="Arial"/>
          <w:i/>
          <w:lang w:val="en-US"/>
        </w:rPr>
        <w:t>Gurirab</w:t>
      </w:r>
      <w:proofErr w:type="spellEnd"/>
      <w:r w:rsidR="00BB2736">
        <w:rPr>
          <w:rFonts w:ascii="Arial" w:hAnsi="Arial" w:cs="Arial"/>
          <w:i/>
          <w:lang w:val="en-US"/>
        </w:rPr>
        <w:t xml:space="preserve"> v Government of</w:t>
      </w:r>
      <w:r w:rsidR="0076508D">
        <w:rPr>
          <w:rFonts w:ascii="Arial" w:hAnsi="Arial" w:cs="Arial"/>
          <w:i/>
          <w:lang w:val="en-US"/>
        </w:rPr>
        <w:t xml:space="preserve"> the Republic of</w:t>
      </w:r>
      <w:r w:rsidR="00BB2736">
        <w:rPr>
          <w:rFonts w:ascii="Arial" w:hAnsi="Arial" w:cs="Arial"/>
          <w:i/>
          <w:lang w:val="en-US"/>
        </w:rPr>
        <w:t xml:space="preserve"> Namibia &amp; o</w:t>
      </w:r>
      <w:r w:rsidRPr="00910A80">
        <w:rPr>
          <w:rFonts w:ascii="Arial" w:hAnsi="Arial" w:cs="Arial"/>
          <w:i/>
          <w:lang w:val="en-US"/>
        </w:rPr>
        <w:t>thers</w:t>
      </w:r>
      <w:r w:rsidRPr="00910A80">
        <w:rPr>
          <w:rFonts w:ascii="Arial" w:hAnsi="Arial" w:cs="Arial"/>
          <w:lang w:val="en-US"/>
        </w:rPr>
        <w:t xml:space="preserve"> (2002) (HC) supra.</w:t>
      </w:r>
    </w:p>
  </w:footnote>
  <w:footnote w:id="36">
    <w:p w:rsidR="006D018A" w:rsidRPr="005D7ACD" w:rsidRDefault="006D018A" w:rsidP="00F73604">
      <w:pPr>
        <w:pStyle w:val="FootnoteText"/>
        <w:jc w:val="both"/>
        <w:rPr>
          <w:rFonts w:ascii="Arial" w:hAnsi="Arial" w:cs="Arial"/>
          <w:lang w:val="en-US"/>
        </w:rPr>
      </w:pPr>
      <w:r w:rsidRPr="005D7ACD">
        <w:rPr>
          <w:rStyle w:val="FootnoteReference"/>
          <w:rFonts w:ascii="Arial" w:hAnsi="Arial" w:cs="Arial"/>
        </w:rPr>
        <w:footnoteRef/>
      </w:r>
      <w:r w:rsidRPr="005D7ACD">
        <w:rPr>
          <w:rFonts w:ascii="Arial" w:hAnsi="Arial" w:cs="Arial"/>
        </w:rPr>
        <w:t xml:space="preserve"> </w:t>
      </w:r>
      <w:r w:rsidRPr="005D7ACD">
        <w:rPr>
          <w:rFonts w:ascii="Arial" w:hAnsi="Arial" w:cs="Arial"/>
          <w:lang w:val="en-US"/>
        </w:rPr>
        <w:t>www.scotland-.org.uk</w:t>
      </w:r>
    </w:p>
  </w:footnote>
  <w:footnote w:id="37">
    <w:p w:rsidR="006D018A" w:rsidRPr="005D7ACD" w:rsidRDefault="006D018A" w:rsidP="00F73604">
      <w:pPr>
        <w:pStyle w:val="FootnoteText"/>
        <w:jc w:val="both"/>
        <w:rPr>
          <w:rFonts w:ascii="Arial" w:hAnsi="Arial" w:cs="Arial"/>
          <w:lang w:val="en-US"/>
        </w:rPr>
      </w:pPr>
      <w:r w:rsidRPr="005D7ACD">
        <w:rPr>
          <w:rStyle w:val="FootnoteReference"/>
          <w:rFonts w:ascii="Arial" w:hAnsi="Arial" w:cs="Arial"/>
        </w:rPr>
        <w:footnoteRef/>
      </w:r>
      <w:r w:rsidRPr="005D7ACD">
        <w:rPr>
          <w:rFonts w:ascii="Arial" w:hAnsi="Arial" w:cs="Arial"/>
        </w:rPr>
        <w:t xml:space="preserve"> </w:t>
      </w:r>
      <w:r>
        <w:rPr>
          <w:rFonts w:ascii="Arial" w:hAnsi="Arial" w:cs="Arial"/>
          <w:lang w:val="en-US"/>
        </w:rPr>
        <w:t>The only other institution</w:t>
      </w:r>
      <w:r w:rsidRPr="005D7ACD">
        <w:rPr>
          <w:rFonts w:ascii="Arial" w:hAnsi="Arial" w:cs="Arial"/>
          <w:lang w:val="en-US"/>
        </w:rPr>
        <w:t xml:space="preserve"> given similar treatment </w:t>
      </w:r>
      <w:r>
        <w:rPr>
          <w:rFonts w:ascii="Arial" w:hAnsi="Arial" w:cs="Arial"/>
          <w:lang w:val="en-US"/>
        </w:rPr>
        <w:t>under the Constitution is the Ombudsman: Art 89(2) and (3).</w:t>
      </w:r>
    </w:p>
  </w:footnote>
  <w:footnote w:id="38">
    <w:p w:rsidR="006D018A" w:rsidRPr="005D7ACD" w:rsidRDefault="006D018A" w:rsidP="00CC18BB">
      <w:pPr>
        <w:pStyle w:val="FootnoteText"/>
        <w:jc w:val="both"/>
        <w:rPr>
          <w:rFonts w:ascii="Arial" w:hAnsi="Arial" w:cs="Arial"/>
        </w:rPr>
      </w:pPr>
      <w:r w:rsidRPr="005D7ACD">
        <w:rPr>
          <w:rStyle w:val="FootnoteReference"/>
          <w:rFonts w:ascii="Arial" w:hAnsi="Arial" w:cs="Arial"/>
        </w:rPr>
        <w:footnoteRef/>
      </w:r>
      <w:r w:rsidRPr="005D7ACD">
        <w:rPr>
          <w:rFonts w:ascii="Arial" w:hAnsi="Arial" w:cs="Arial"/>
        </w:rPr>
        <w:t xml:space="preserve"> Article 87(b).</w:t>
      </w:r>
    </w:p>
  </w:footnote>
  <w:footnote w:id="39">
    <w:p w:rsidR="006D018A" w:rsidRPr="005D7ACD" w:rsidRDefault="006D018A" w:rsidP="00CC18BB">
      <w:pPr>
        <w:pStyle w:val="FootnoteText"/>
        <w:jc w:val="both"/>
        <w:rPr>
          <w:rFonts w:ascii="Arial" w:hAnsi="Arial" w:cs="Arial"/>
        </w:rPr>
      </w:pPr>
      <w:r w:rsidRPr="005D7ACD">
        <w:rPr>
          <w:rStyle w:val="FootnoteReference"/>
          <w:rFonts w:ascii="Arial" w:hAnsi="Arial" w:cs="Arial"/>
        </w:rPr>
        <w:footnoteRef/>
      </w:r>
      <w:r w:rsidRPr="005D7ACD">
        <w:rPr>
          <w:rFonts w:ascii="Arial" w:hAnsi="Arial" w:cs="Arial"/>
        </w:rPr>
        <w:t xml:space="preserve"> Article 87(c).</w:t>
      </w:r>
    </w:p>
  </w:footnote>
  <w:footnote w:id="40">
    <w:p w:rsidR="006D018A" w:rsidRPr="007F3EA4" w:rsidRDefault="006D018A" w:rsidP="00F73604">
      <w:pPr>
        <w:pStyle w:val="FootnoteText"/>
        <w:jc w:val="both"/>
        <w:rPr>
          <w:rFonts w:ascii="Arial" w:hAnsi="Arial" w:cs="Arial"/>
        </w:rPr>
      </w:pPr>
      <w:r w:rsidRPr="007F3EA4">
        <w:rPr>
          <w:rStyle w:val="FootnoteReference"/>
          <w:rFonts w:ascii="Arial" w:hAnsi="Arial" w:cs="Arial"/>
        </w:rPr>
        <w:footnoteRef/>
      </w:r>
      <w:r w:rsidRPr="007F3EA4">
        <w:rPr>
          <w:rFonts w:ascii="Arial" w:hAnsi="Arial" w:cs="Arial"/>
        </w:rPr>
        <w:t xml:space="preserve"> Criminal Procedure Act 51 of 1977</w:t>
      </w:r>
      <w:r w:rsidR="003163A6">
        <w:rPr>
          <w:rFonts w:ascii="Arial" w:hAnsi="Arial" w:cs="Arial"/>
        </w:rPr>
        <w:t xml:space="preserve"> </w:t>
      </w:r>
      <w:r>
        <w:rPr>
          <w:rFonts w:ascii="Arial" w:hAnsi="Arial" w:cs="Arial"/>
        </w:rPr>
        <w:t xml:space="preserve">(CPA). From </w:t>
      </w:r>
      <w:r w:rsidR="00C6715C">
        <w:rPr>
          <w:rFonts w:ascii="Arial" w:hAnsi="Arial" w:cs="Arial"/>
        </w:rPr>
        <w:t xml:space="preserve">Lower Courts to High Court: </w:t>
      </w:r>
      <w:proofErr w:type="spellStart"/>
      <w:r w:rsidRPr="007F3EA4">
        <w:rPr>
          <w:rFonts w:ascii="Arial" w:hAnsi="Arial" w:cs="Arial"/>
        </w:rPr>
        <w:t>ss</w:t>
      </w:r>
      <w:proofErr w:type="spellEnd"/>
      <w:r w:rsidRPr="007F3EA4">
        <w:rPr>
          <w:rFonts w:ascii="Arial" w:hAnsi="Arial" w:cs="Arial"/>
        </w:rPr>
        <w:t xml:space="preserve"> 309</w:t>
      </w:r>
      <w:r>
        <w:rPr>
          <w:rFonts w:ascii="Arial" w:hAnsi="Arial" w:cs="Arial"/>
        </w:rPr>
        <w:t xml:space="preserve"> and</w:t>
      </w:r>
      <w:r w:rsidRPr="007F3EA4">
        <w:rPr>
          <w:rFonts w:ascii="Arial" w:hAnsi="Arial" w:cs="Arial"/>
        </w:rPr>
        <w:t xml:space="preserve"> 311; </w:t>
      </w:r>
      <w:r>
        <w:rPr>
          <w:rFonts w:ascii="Arial" w:hAnsi="Arial" w:cs="Arial"/>
        </w:rPr>
        <w:t xml:space="preserve">from </w:t>
      </w:r>
      <w:r w:rsidRPr="007F3EA4">
        <w:rPr>
          <w:rFonts w:ascii="Arial" w:hAnsi="Arial" w:cs="Arial"/>
        </w:rPr>
        <w:t>Superior Courts to Supreme Court: s 315.</w:t>
      </w:r>
    </w:p>
  </w:footnote>
  <w:footnote w:id="41">
    <w:p w:rsidR="006D018A" w:rsidRPr="007F3EA4" w:rsidRDefault="006D018A" w:rsidP="00F73604">
      <w:pPr>
        <w:pStyle w:val="FootnoteText"/>
        <w:jc w:val="both"/>
        <w:rPr>
          <w:rFonts w:ascii="Arial" w:hAnsi="Arial" w:cs="Arial"/>
        </w:rPr>
      </w:pPr>
      <w:r w:rsidRPr="007F3EA4">
        <w:rPr>
          <w:rStyle w:val="FootnoteReference"/>
          <w:rFonts w:ascii="Arial" w:hAnsi="Arial" w:cs="Arial"/>
        </w:rPr>
        <w:footnoteRef/>
      </w:r>
      <w:r w:rsidRPr="007F3EA4">
        <w:rPr>
          <w:rFonts w:ascii="Arial" w:hAnsi="Arial" w:cs="Arial"/>
        </w:rPr>
        <w:t xml:space="preserve"> Ibid, Chapter 9. A refusal of bail is also appealable.</w:t>
      </w:r>
    </w:p>
  </w:footnote>
  <w:footnote w:id="42">
    <w:p w:rsidR="006D018A" w:rsidRPr="007F3EA4" w:rsidRDefault="006D018A" w:rsidP="00F73604">
      <w:pPr>
        <w:pStyle w:val="FootnoteText"/>
        <w:jc w:val="both"/>
        <w:rPr>
          <w:rFonts w:ascii="Arial" w:hAnsi="Arial" w:cs="Arial"/>
        </w:rPr>
      </w:pPr>
      <w:r w:rsidRPr="007F3EA4">
        <w:rPr>
          <w:rStyle w:val="FootnoteReference"/>
          <w:rFonts w:ascii="Arial" w:hAnsi="Arial" w:cs="Arial"/>
        </w:rPr>
        <w:footnoteRef/>
      </w:r>
      <w:r w:rsidRPr="007F3EA4">
        <w:rPr>
          <w:rFonts w:ascii="Arial" w:hAnsi="Arial" w:cs="Arial"/>
        </w:rPr>
        <w:t xml:space="preserve"> Legal Aid Act</w:t>
      </w:r>
      <w:r>
        <w:rPr>
          <w:rFonts w:ascii="Arial" w:hAnsi="Arial" w:cs="Arial"/>
        </w:rPr>
        <w:t xml:space="preserve"> 29 of 1990</w:t>
      </w:r>
      <w:r w:rsidRPr="007F3EA4">
        <w:rPr>
          <w:rFonts w:ascii="Arial" w:hAnsi="Arial" w:cs="Arial"/>
        </w:rPr>
        <w:t>.</w:t>
      </w:r>
      <w:r>
        <w:rPr>
          <w:rFonts w:ascii="Arial" w:hAnsi="Arial" w:cs="Arial"/>
        </w:rPr>
        <w:t xml:space="preserve"> A refusal to grant legal aid was successfully challenged in the courts: </w:t>
      </w:r>
      <w:r w:rsidR="003163A6">
        <w:rPr>
          <w:rFonts w:ascii="Arial" w:hAnsi="Arial" w:cs="Arial"/>
          <w:i/>
        </w:rPr>
        <w:t xml:space="preserve">Government of </w:t>
      </w:r>
      <w:r w:rsidR="000A78CB">
        <w:rPr>
          <w:rFonts w:ascii="Arial" w:hAnsi="Arial" w:cs="Arial"/>
          <w:i/>
        </w:rPr>
        <w:t xml:space="preserve">the Republic of </w:t>
      </w:r>
      <w:r w:rsidR="003163A6">
        <w:rPr>
          <w:rFonts w:ascii="Arial" w:hAnsi="Arial" w:cs="Arial"/>
          <w:i/>
        </w:rPr>
        <w:t>Namibia &amp; o</w:t>
      </w:r>
      <w:r w:rsidRPr="00910A80">
        <w:rPr>
          <w:rFonts w:ascii="Arial" w:hAnsi="Arial" w:cs="Arial"/>
          <w:i/>
        </w:rPr>
        <w:t xml:space="preserve">thers v Mwilima </w:t>
      </w:r>
      <w:r w:rsidR="003163A6">
        <w:rPr>
          <w:rFonts w:ascii="Arial" w:hAnsi="Arial" w:cs="Arial"/>
          <w:i/>
        </w:rPr>
        <w:t>&amp;</w:t>
      </w:r>
      <w:r w:rsidRPr="00910A80">
        <w:rPr>
          <w:rFonts w:ascii="Arial" w:hAnsi="Arial" w:cs="Arial"/>
          <w:i/>
        </w:rPr>
        <w:t xml:space="preserve"> </w:t>
      </w:r>
      <w:r w:rsidR="000A78CB">
        <w:rPr>
          <w:rFonts w:ascii="Arial" w:hAnsi="Arial" w:cs="Arial"/>
          <w:i/>
        </w:rPr>
        <w:t xml:space="preserve">others </w:t>
      </w:r>
      <w:r w:rsidR="000A78CB">
        <w:rPr>
          <w:rFonts w:ascii="Arial" w:hAnsi="Arial" w:cs="Arial"/>
        </w:rPr>
        <w:t>2002</w:t>
      </w:r>
      <w:r>
        <w:rPr>
          <w:rFonts w:ascii="Arial" w:hAnsi="Arial" w:cs="Arial"/>
        </w:rPr>
        <w:t xml:space="preserve"> NR 235 (SC).</w:t>
      </w:r>
    </w:p>
  </w:footnote>
  <w:footnote w:id="43">
    <w:p w:rsidR="006D018A" w:rsidRPr="007F3EA4" w:rsidRDefault="006D018A" w:rsidP="00CC18BB">
      <w:pPr>
        <w:pStyle w:val="FootnoteText"/>
        <w:jc w:val="both"/>
        <w:rPr>
          <w:rFonts w:ascii="Arial" w:hAnsi="Arial" w:cs="Arial"/>
        </w:rPr>
      </w:pPr>
      <w:r w:rsidRPr="007F3EA4">
        <w:rPr>
          <w:rStyle w:val="FootnoteReference"/>
          <w:rFonts w:ascii="Arial" w:hAnsi="Arial" w:cs="Arial"/>
        </w:rPr>
        <w:footnoteRef/>
      </w:r>
      <w:r>
        <w:rPr>
          <w:rFonts w:ascii="Arial" w:hAnsi="Arial" w:cs="Arial"/>
        </w:rPr>
        <w:t xml:space="preserve"> CPA</w:t>
      </w:r>
      <w:r w:rsidRPr="007F3EA4">
        <w:rPr>
          <w:rFonts w:ascii="Arial" w:hAnsi="Arial" w:cs="Arial"/>
        </w:rPr>
        <w:t xml:space="preserve">, </w:t>
      </w:r>
      <w:proofErr w:type="spellStart"/>
      <w:r w:rsidRPr="007F3EA4">
        <w:rPr>
          <w:rFonts w:ascii="Arial" w:hAnsi="Arial" w:cs="Arial"/>
        </w:rPr>
        <w:t>ss</w:t>
      </w:r>
      <w:proofErr w:type="spellEnd"/>
      <w:r w:rsidRPr="007F3EA4">
        <w:rPr>
          <w:rFonts w:ascii="Arial" w:hAnsi="Arial" w:cs="Arial"/>
        </w:rPr>
        <w:t xml:space="preserve"> 302-306.</w:t>
      </w:r>
    </w:p>
  </w:footnote>
  <w:footnote w:id="44">
    <w:p w:rsidR="006D018A" w:rsidRPr="007F3EA4" w:rsidRDefault="006D018A" w:rsidP="00CC18BB">
      <w:pPr>
        <w:pStyle w:val="FootnoteText"/>
        <w:jc w:val="both"/>
        <w:rPr>
          <w:rFonts w:ascii="Arial" w:hAnsi="Arial" w:cs="Arial"/>
        </w:rPr>
      </w:pPr>
      <w:r w:rsidRPr="007F3EA4">
        <w:rPr>
          <w:rStyle w:val="FootnoteReference"/>
          <w:rFonts w:ascii="Arial" w:hAnsi="Arial" w:cs="Arial"/>
        </w:rPr>
        <w:footnoteRef/>
      </w:r>
      <w:r w:rsidRPr="007F3EA4">
        <w:rPr>
          <w:rFonts w:ascii="Arial" w:hAnsi="Arial" w:cs="Arial"/>
        </w:rPr>
        <w:t xml:space="preserve"> Supreme Court Act 15 of 199, s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40146672"/>
      <w:docPartObj>
        <w:docPartGallery w:val="Page Numbers (Top of Page)"/>
        <w:docPartUnique/>
      </w:docPartObj>
    </w:sdtPr>
    <w:sdtEndPr>
      <w:rPr>
        <w:noProof/>
      </w:rPr>
    </w:sdtEndPr>
    <w:sdtContent>
      <w:p w:rsidR="006D018A" w:rsidRPr="00220FDB" w:rsidRDefault="006D018A">
        <w:pPr>
          <w:pStyle w:val="Header"/>
          <w:jc w:val="right"/>
          <w:rPr>
            <w:rFonts w:ascii="Arial" w:hAnsi="Arial" w:cs="Arial"/>
          </w:rPr>
        </w:pPr>
        <w:r w:rsidRPr="00220FDB">
          <w:rPr>
            <w:rFonts w:ascii="Arial" w:hAnsi="Arial" w:cs="Arial"/>
          </w:rPr>
          <w:fldChar w:fldCharType="begin"/>
        </w:r>
        <w:r w:rsidRPr="00220FDB">
          <w:rPr>
            <w:rFonts w:ascii="Arial" w:hAnsi="Arial" w:cs="Arial"/>
          </w:rPr>
          <w:instrText xml:space="preserve"> PAGE   \* MERGEFORMAT </w:instrText>
        </w:r>
        <w:r w:rsidRPr="00220FDB">
          <w:rPr>
            <w:rFonts w:ascii="Arial" w:hAnsi="Arial" w:cs="Arial"/>
          </w:rPr>
          <w:fldChar w:fldCharType="separate"/>
        </w:r>
        <w:r w:rsidR="007602C1">
          <w:rPr>
            <w:rFonts w:ascii="Arial" w:hAnsi="Arial" w:cs="Arial"/>
            <w:noProof/>
          </w:rPr>
          <w:t>49</w:t>
        </w:r>
        <w:r w:rsidRPr="00220FDB">
          <w:rPr>
            <w:rFonts w:ascii="Arial" w:hAnsi="Arial" w:cs="Arial"/>
            <w:noProof/>
          </w:rPr>
          <w:fldChar w:fldCharType="end"/>
        </w:r>
      </w:p>
    </w:sdtContent>
  </w:sdt>
  <w:p w:rsidR="006D018A" w:rsidRDefault="006D01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E468C"/>
    <w:multiLevelType w:val="hybridMultilevel"/>
    <w:tmpl w:val="F1026618"/>
    <w:lvl w:ilvl="0" w:tplc="B7108550">
      <w:start w:val="1"/>
      <w:numFmt w:val="lowerLetter"/>
      <w:lvlText w:val="(%1)"/>
      <w:lvlJc w:val="left"/>
      <w:pPr>
        <w:ind w:left="3479" w:hanging="360"/>
      </w:pPr>
      <w:rPr>
        <w:rFonts w:hint="default"/>
      </w:rPr>
    </w:lvl>
    <w:lvl w:ilvl="1" w:tplc="1C090019" w:tentative="1">
      <w:start w:val="1"/>
      <w:numFmt w:val="lowerLetter"/>
      <w:lvlText w:val="%2."/>
      <w:lvlJc w:val="left"/>
      <w:pPr>
        <w:ind w:left="4351" w:hanging="360"/>
      </w:pPr>
    </w:lvl>
    <w:lvl w:ilvl="2" w:tplc="1C09001B" w:tentative="1">
      <w:start w:val="1"/>
      <w:numFmt w:val="lowerRoman"/>
      <w:lvlText w:val="%3."/>
      <w:lvlJc w:val="right"/>
      <w:pPr>
        <w:ind w:left="5071" w:hanging="180"/>
      </w:pPr>
    </w:lvl>
    <w:lvl w:ilvl="3" w:tplc="1C09000F" w:tentative="1">
      <w:start w:val="1"/>
      <w:numFmt w:val="decimal"/>
      <w:lvlText w:val="%4."/>
      <w:lvlJc w:val="left"/>
      <w:pPr>
        <w:ind w:left="5791" w:hanging="360"/>
      </w:pPr>
    </w:lvl>
    <w:lvl w:ilvl="4" w:tplc="1C090019" w:tentative="1">
      <w:start w:val="1"/>
      <w:numFmt w:val="lowerLetter"/>
      <w:lvlText w:val="%5."/>
      <w:lvlJc w:val="left"/>
      <w:pPr>
        <w:ind w:left="6511" w:hanging="360"/>
      </w:pPr>
    </w:lvl>
    <w:lvl w:ilvl="5" w:tplc="1C09001B" w:tentative="1">
      <w:start w:val="1"/>
      <w:numFmt w:val="lowerRoman"/>
      <w:lvlText w:val="%6."/>
      <w:lvlJc w:val="right"/>
      <w:pPr>
        <w:ind w:left="7231" w:hanging="180"/>
      </w:pPr>
    </w:lvl>
    <w:lvl w:ilvl="6" w:tplc="1C09000F" w:tentative="1">
      <w:start w:val="1"/>
      <w:numFmt w:val="decimal"/>
      <w:lvlText w:val="%7."/>
      <w:lvlJc w:val="left"/>
      <w:pPr>
        <w:ind w:left="7951" w:hanging="360"/>
      </w:pPr>
    </w:lvl>
    <w:lvl w:ilvl="7" w:tplc="1C090019" w:tentative="1">
      <w:start w:val="1"/>
      <w:numFmt w:val="lowerLetter"/>
      <w:lvlText w:val="%8."/>
      <w:lvlJc w:val="left"/>
      <w:pPr>
        <w:ind w:left="8671" w:hanging="360"/>
      </w:pPr>
    </w:lvl>
    <w:lvl w:ilvl="8" w:tplc="1C09001B" w:tentative="1">
      <w:start w:val="1"/>
      <w:numFmt w:val="lowerRoman"/>
      <w:lvlText w:val="%9."/>
      <w:lvlJc w:val="right"/>
      <w:pPr>
        <w:ind w:left="9391" w:hanging="180"/>
      </w:pPr>
    </w:lvl>
  </w:abstractNum>
  <w:abstractNum w:abstractNumId="1" w15:restartNumberingAfterBreak="0">
    <w:nsid w:val="12236CF6"/>
    <w:multiLevelType w:val="hybridMultilevel"/>
    <w:tmpl w:val="E0C8D57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2B4351E"/>
    <w:multiLevelType w:val="hybridMultilevel"/>
    <w:tmpl w:val="F74A8AD6"/>
    <w:lvl w:ilvl="0" w:tplc="9F8A0408">
      <w:start w:val="1"/>
      <w:numFmt w:val="lowerRoman"/>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C1050DF"/>
    <w:multiLevelType w:val="hybridMultilevel"/>
    <w:tmpl w:val="2ACE9C24"/>
    <w:lvl w:ilvl="0" w:tplc="ACA012F8">
      <w:start w:val="1"/>
      <w:numFmt w:val="lowerLetter"/>
      <w:lvlText w:val="(%1)"/>
      <w:lvlJc w:val="left"/>
      <w:pPr>
        <w:ind w:left="5464" w:hanging="360"/>
      </w:pPr>
      <w:rPr>
        <w:rFonts w:ascii="Arial" w:eastAsiaTheme="minorHAnsi" w:hAnsi="Arial" w:cs="Arial"/>
      </w:rPr>
    </w:lvl>
    <w:lvl w:ilvl="1" w:tplc="08090019">
      <w:start w:val="1"/>
      <w:numFmt w:val="lowerLetter"/>
      <w:lvlText w:val="%2."/>
      <w:lvlJc w:val="left"/>
      <w:pPr>
        <w:ind w:left="6184" w:hanging="360"/>
      </w:pPr>
    </w:lvl>
    <w:lvl w:ilvl="2" w:tplc="0809001B" w:tentative="1">
      <w:start w:val="1"/>
      <w:numFmt w:val="lowerRoman"/>
      <w:lvlText w:val="%3."/>
      <w:lvlJc w:val="right"/>
      <w:pPr>
        <w:ind w:left="6904" w:hanging="180"/>
      </w:pPr>
    </w:lvl>
    <w:lvl w:ilvl="3" w:tplc="0809000F" w:tentative="1">
      <w:start w:val="1"/>
      <w:numFmt w:val="decimal"/>
      <w:lvlText w:val="%4."/>
      <w:lvlJc w:val="left"/>
      <w:pPr>
        <w:ind w:left="7624" w:hanging="360"/>
      </w:pPr>
    </w:lvl>
    <w:lvl w:ilvl="4" w:tplc="08090019" w:tentative="1">
      <w:start w:val="1"/>
      <w:numFmt w:val="lowerLetter"/>
      <w:lvlText w:val="%5."/>
      <w:lvlJc w:val="left"/>
      <w:pPr>
        <w:ind w:left="8344" w:hanging="360"/>
      </w:pPr>
    </w:lvl>
    <w:lvl w:ilvl="5" w:tplc="0809001B" w:tentative="1">
      <w:start w:val="1"/>
      <w:numFmt w:val="lowerRoman"/>
      <w:lvlText w:val="%6."/>
      <w:lvlJc w:val="right"/>
      <w:pPr>
        <w:ind w:left="9064" w:hanging="180"/>
      </w:pPr>
    </w:lvl>
    <w:lvl w:ilvl="6" w:tplc="0809000F" w:tentative="1">
      <w:start w:val="1"/>
      <w:numFmt w:val="decimal"/>
      <w:lvlText w:val="%7."/>
      <w:lvlJc w:val="left"/>
      <w:pPr>
        <w:ind w:left="9784" w:hanging="360"/>
      </w:pPr>
    </w:lvl>
    <w:lvl w:ilvl="7" w:tplc="08090019" w:tentative="1">
      <w:start w:val="1"/>
      <w:numFmt w:val="lowerLetter"/>
      <w:lvlText w:val="%8."/>
      <w:lvlJc w:val="left"/>
      <w:pPr>
        <w:ind w:left="10504" w:hanging="360"/>
      </w:pPr>
    </w:lvl>
    <w:lvl w:ilvl="8" w:tplc="0809001B" w:tentative="1">
      <w:start w:val="1"/>
      <w:numFmt w:val="lowerRoman"/>
      <w:lvlText w:val="%9."/>
      <w:lvlJc w:val="right"/>
      <w:pPr>
        <w:ind w:left="11224" w:hanging="180"/>
      </w:pPr>
    </w:lvl>
  </w:abstractNum>
  <w:abstractNum w:abstractNumId="4" w15:restartNumberingAfterBreak="0">
    <w:nsid w:val="230C4E2B"/>
    <w:multiLevelType w:val="hybridMultilevel"/>
    <w:tmpl w:val="D19E3048"/>
    <w:lvl w:ilvl="0" w:tplc="A2E4987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34100C4D"/>
    <w:multiLevelType w:val="hybridMultilevel"/>
    <w:tmpl w:val="FE02414C"/>
    <w:lvl w:ilvl="0" w:tplc="1074A0A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6" w15:restartNumberingAfterBreak="0">
    <w:nsid w:val="368B43DC"/>
    <w:multiLevelType w:val="hybridMultilevel"/>
    <w:tmpl w:val="DE785450"/>
    <w:lvl w:ilvl="0" w:tplc="507866CC">
      <w:start w:val="1"/>
      <w:numFmt w:val="lowerRoman"/>
      <w:lvlText w:val="(%1)"/>
      <w:lvlJc w:val="left"/>
      <w:pPr>
        <w:ind w:left="2160" w:hanging="360"/>
      </w:pPr>
      <w:rPr>
        <w:rFonts w:ascii="Arial" w:eastAsia="Times New Roman" w:hAnsi="Arial" w:cs="Arial"/>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7" w15:restartNumberingAfterBreak="0">
    <w:nsid w:val="3C0E379B"/>
    <w:multiLevelType w:val="hybridMultilevel"/>
    <w:tmpl w:val="088C5D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CFC25DC"/>
    <w:multiLevelType w:val="hybridMultilevel"/>
    <w:tmpl w:val="E0E2EC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D311DB5"/>
    <w:multiLevelType w:val="hybridMultilevel"/>
    <w:tmpl w:val="485A11AC"/>
    <w:lvl w:ilvl="0" w:tplc="3272BA5C">
      <w:start w:val="1"/>
      <w:numFmt w:val="lowerRoman"/>
      <w:lvlText w:val="(%1)"/>
      <w:lvlJc w:val="left"/>
      <w:pPr>
        <w:ind w:left="1353" w:hanging="360"/>
      </w:pPr>
      <w:rPr>
        <w:rFonts w:ascii="Arial" w:eastAsia="Times New Roman" w:hAnsi="Arial" w:cs="Arial"/>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0" w15:restartNumberingAfterBreak="0">
    <w:nsid w:val="50313846"/>
    <w:multiLevelType w:val="hybridMultilevel"/>
    <w:tmpl w:val="C07ABE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DC64D55"/>
    <w:multiLevelType w:val="hybridMultilevel"/>
    <w:tmpl w:val="2C7E3610"/>
    <w:lvl w:ilvl="0" w:tplc="3D2637EE">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2" w15:restartNumberingAfterBreak="0">
    <w:nsid w:val="610411DD"/>
    <w:multiLevelType w:val="hybridMultilevel"/>
    <w:tmpl w:val="2ACE9C24"/>
    <w:lvl w:ilvl="0" w:tplc="ACA012F8">
      <w:start w:val="1"/>
      <w:numFmt w:val="lowerLetter"/>
      <w:lvlText w:val="(%1)"/>
      <w:lvlJc w:val="left"/>
      <w:pPr>
        <w:ind w:left="1080" w:hanging="36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2231E97"/>
    <w:multiLevelType w:val="hybridMultilevel"/>
    <w:tmpl w:val="6914C250"/>
    <w:lvl w:ilvl="0" w:tplc="2662F5C6">
      <w:start w:val="1"/>
      <w:numFmt w:val="lowerLetter"/>
      <w:lvlText w:val="(%1)"/>
      <w:lvlJc w:val="left"/>
      <w:pPr>
        <w:ind w:left="1137" w:hanging="57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4" w15:restartNumberingAfterBreak="0">
    <w:nsid w:val="658C07FB"/>
    <w:multiLevelType w:val="hybridMultilevel"/>
    <w:tmpl w:val="8BA6F4A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CFE1DCA"/>
    <w:multiLevelType w:val="hybridMultilevel"/>
    <w:tmpl w:val="D90C35BE"/>
    <w:lvl w:ilvl="0" w:tplc="EBEEC0E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6FC402B0"/>
    <w:multiLevelType w:val="hybridMultilevel"/>
    <w:tmpl w:val="FC6675B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FFF6A49"/>
    <w:multiLevelType w:val="hybridMultilevel"/>
    <w:tmpl w:val="1E1EB97E"/>
    <w:lvl w:ilvl="0" w:tplc="D4C64298">
      <w:start w:val="3"/>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3FF5999"/>
    <w:multiLevelType w:val="hybridMultilevel"/>
    <w:tmpl w:val="0A8C1D0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41A5F16"/>
    <w:multiLevelType w:val="hybridMultilevel"/>
    <w:tmpl w:val="2C12FAE8"/>
    <w:lvl w:ilvl="0" w:tplc="4D8A3336">
      <w:start w:val="1"/>
      <w:numFmt w:val="lowerLetter"/>
      <w:lvlText w:val="(%1)"/>
      <w:lvlJc w:val="left"/>
      <w:pPr>
        <w:ind w:left="1080" w:hanging="36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77DB4FF3"/>
    <w:multiLevelType w:val="hybridMultilevel"/>
    <w:tmpl w:val="D4488BEA"/>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A6726BF"/>
    <w:multiLevelType w:val="hybridMultilevel"/>
    <w:tmpl w:val="53EE28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AFD1E98"/>
    <w:multiLevelType w:val="hybridMultilevel"/>
    <w:tmpl w:val="AF221FB0"/>
    <w:lvl w:ilvl="0" w:tplc="637889D8">
      <w:start w:val="4"/>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3" w15:restartNumberingAfterBreak="0">
    <w:nsid w:val="7B2A57C7"/>
    <w:multiLevelType w:val="hybridMultilevel"/>
    <w:tmpl w:val="A1526C24"/>
    <w:lvl w:ilvl="0" w:tplc="09AA0D9E">
      <w:start w:val="1"/>
      <w:numFmt w:val="lowerLetter"/>
      <w:lvlText w:val="(%1)"/>
      <w:lvlJc w:val="left"/>
      <w:pPr>
        <w:ind w:left="4897" w:hanging="360"/>
      </w:pPr>
      <w:rPr>
        <w:rFonts w:hint="default"/>
      </w:rPr>
    </w:lvl>
    <w:lvl w:ilvl="1" w:tplc="1C090019" w:tentative="1">
      <w:start w:val="1"/>
      <w:numFmt w:val="lowerLetter"/>
      <w:lvlText w:val="%2."/>
      <w:lvlJc w:val="left"/>
      <w:pPr>
        <w:ind w:left="5617" w:hanging="360"/>
      </w:pPr>
    </w:lvl>
    <w:lvl w:ilvl="2" w:tplc="1C09001B" w:tentative="1">
      <w:start w:val="1"/>
      <w:numFmt w:val="lowerRoman"/>
      <w:lvlText w:val="%3."/>
      <w:lvlJc w:val="right"/>
      <w:pPr>
        <w:ind w:left="6337" w:hanging="180"/>
      </w:pPr>
    </w:lvl>
    <w:lvl w:ilvl="3" w:tplc="1C09000F" w:tentative="1">
      <w:start w:val="1"/>
      <w:numFmt w:val="decimal"/>
      <w:lvlText w:val="%4."/>
      <w:lvlJc w:val="left"/>
      <w:pPr>
        <w:ind w:left="7057" w:hanging="360"/>
      </w:pPr>
    </w:lvl>
    <w:lvl w:ilvl="4" w:tplc="1C090019" w:tentative="1">
      <w:start w:val="1"/>
      <w:numFmt w:val="lowerLetter"/>
      <w:lvlText w:val="%5."/>
      <w:lvlJc w:val="left"/>
      <w:pPr>
        <w:ind w:left="7777" w:hanging="360"/>
      </w:pPr>
    </w:lvl>
    <w:lvl w:ilvl="5" w:tplc="1C09001B" w:tentative="1">
      <w:start w:val="1"/>
      <w:numFmt w:val="lowerRoman"/>
      <w:lvlText w:val="%6."/>
      <w:lvlJc w:val="right"/>
      <w:pPr>
        <w:ind w:left="8497" w:hanging="180"/>
      </w:pPr>
    </w:lvl>
    <w:lvl w:ilvl="6" w:tplc="1C09000F" w:tentative="1">
      <w:start w:val="1"/>
      <w:numFmt w:val="decimal"/>
      <w:lvlText w:val="%7."/>
      <w:lvlJc w:val="left"/>
      <w:pPr>
        <w:ind w:left="9217" w:hanging="360"/>
      </w:pPr>
    </w:lvl>
    <w:lvl w:ilvl="7" w:tplc="1C090019" w:tentative="1">
      <w:start w:val="1"/>
      <w:numFmt w:val="lowerLetter"/>
      <w:lvlText w:val="%8."/>
      <w:lvlJc w:val="left"/>
      <w:pPr>
        <w:ind w:left="9937" w:hanging="360"/>
      </w:pPr>
    </w:lvl>
    <w:lvl w:ilvl="8" w:tplc="1C09001B" w:tentative="1">
      <w:start w:val="1"/>
      <w:numFmt w:val="lowerRoman"/>
      <w:lvlText w:val="%9."/>
      <w:lvlJc w:val="right"/>
      <w:pPr>
        <w:ind w:left="10657" w:hanging="180"/>
      </w:pPr>
    </w:lvl>
  </w:abstractNum>
  <w:abstractNum w:abstractNumId="24" w15:restartNumberingAfterBreak="0">
    <w:nsid w:val="7BF710BB"/>
    <w:multiLevelType w:val="hybridMultilevel"/>
    <w:tmpl w:val="8DE297A8"/>
    <w:lvl w:ilvl="0" w:tplc="C20484A0">
      <w:start w:val="3"/>
      <w:numFmt w:val="lowerRoman"/>
      <w:lvlText w:val="(%1)"/>
      <w:lvlJc w:val="left"/>
      <w:pPr>
        <w:ind w:left="1080" w:hanging="720"/>
      </w:pPr>
      <w:rPr>
        <w:rFonts w:hint="default"/>
      </w:rPr>
    </w:lvl>
    <w:lvl w:ilvl="1" w:tplc="507866CC">
      <w:start w:val="1"/>
      <w:numFmt w:val="lowerRoman"/>
      <w:lvlText w:val="(%2)"/>
      <w:lvlJc w:val="left"/>
      <w:pPr>
        <w:ind w:left="1440" w:hanging="360"/>
      </w:pPr>
      <w:rPr>
        <w:rFonts w:ascii="Arial" w:eastAsia="Times New Roman"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8"/>
  </w:num>
  <w:num w:numId="3">
    <w:abstractNumId w:val="1"/>
  </w:num>
  <w:num w:numId="4">
    <w:abstractNumId w:val="20"/>
  </w:num>
  <w:num w:numId="5">
    <w:abstractNumId w:val="6"/>
  </w:num>
  <w:num w:numId="6">
    <w:abstractNumId w:val="9"/>
  </w:num>
  <w:num w:numId="7">
    <w:abstractNumId w:val="21"/>
  </w:num>
  <w:num w:numId="8">
    <w:abstractNumId w:val="19"/>
  </w:num>
  <w:num w:numId="9">
    <w:abstractNumId w:val="3"/>
  </w:num>
  <w:num w:numId="10">
    <w:abstractNumId w:val="7"/>
  </w:num>
  <w:num w:numId="11">
    <w:abstractNumId w:val="15"/>
  </w:num>
  <w:num w:numId="12">
    <w:abstractNumId w:val="22"/>
  </w:num>
  <w:num w:numId="13">
    <w:abstractNumId w:val="12"/>
  </w:num>
  <w:num w:numId="14">
    <w:abstractNumId w:val="0"/>
  </w:num>
  <w:num w:numId="15">
    <w:abstractNumId w:val="13"/>
  </w:num>
  <w:num w:numId="16">
    <w:abstractNumId w:val="10"/>
  </w:num>
  <w:num w:numId="17">
    <w:abstractNumId w:val="8"/>
  </w:num>
  <w:num w:numId="18">
    <w:abstractNumId w:val="14"/>
  </w:num>
  <w:num w:numId="19">
    <w:abstractNumId w:val="16"/>
  </w:num>
  <w:num w:numId="20">
    <w:abstractNumId w:val="2"/>
  </w:num>
  <w:num w:numId="21">
    <w:abstractNumId w:val="11"/>
  </w:num>
  <w:num w:numId="22">
    <w:abstractNumId w:val="5"/>
  </w:num>
  <w:num w:numId="23">
    <w:abstractNumId w:val="17"/>
  </w:num>
  <w:num w:numId="24">
    <w:abstractNumId w:val="2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676"/>
    <w:rsid w:val="000025F8"/>
    <w:rsid w:val="00003E22"/>
    <w:rsid w:val="0000412A"/>
    <w:rsid w:val="000043BF"/>
    <w:rsid w:val="00004EC4"/>
    <w:rsid w:val="00007C8B"/>
    <w:rsid w:val="00014ADA"/>
    <w:rsid w:val="0001640F"/>
    <w:rsid w:val="00016601"/>
    <w:rsid w:val="0002172E"/>
    <w:rsid w:val="000233DD"/>
    <w:rsid w:val="00032BC9"/>
    <w:rsid w:val="000408B6"/>
    <w:rsid w:val="000419D7"/>
    <w:rsid w:val="00060310"/>
    <w:rsid w:val="00064FB4"/>
    <w:rsid w:val="00066E29"/>
    <w:rsid w:val="00072A3E"/>
    <w:rsid w:val="0007341E"/>
    <w:rsid w:val="0007370F"/>
    <w:rsid w:val="00076638"/>
    <w:rsid w:val="00082DF3"/>
    <w:rsid w:val="00086E04"/>
    <w:rsid w:val="00091DBC"/>
    <w:rsid w:val="00092438"/>
    <w:rsid w:val="00093F22"/>
    <w:rsid w:val="000A1D73"/>
    <w:rsid w:val="000A4376"/>
    <w:rsid w:val="000A78CB"/>
    <w:rsid w:val="000B2537"/>
    <w:rsid w:val="000B28EC"/>
    <w:rsid w:val="000B4FC6"/>
    <w:rsid w:val="000C049C"/>
    <w:rsid w:val="000C26B3"/>
    <w:rsid w:val="000C413A"/>
    <w:rsid w:val="000C58E5"/>
    <w:rsid w:val="000C58EF"/>
    <w:rsid w:val="000D1D3E"/>
    <w:rsid w:val="000D45D4"/>
    <w:rsid w:val="000D492C"/>
    <w:rsid w:val="000D5543"/>
    <w:rsid w:val="000D7057"/>
    <w:rsid w:val="000E2079"/>
    <w:rsid w:val="000E3746"/>
    <w:rsid w:val="000E435B"/>
    <w:rsid w:val="000E6E34"/>
    <w:rsid w:val="000F2796"/>
    <w:rsid w:val="000F37DF"/>
    <w:rsid w:val="000F386E"/>
    <w:rsid w:val="000F5863"/>
    <w:rsid w:val="000F58E9"/>
    <w:rsid w:val="000F7959"/>
    <w:rsid w:val="00101DF7"/>
    <w:rsid w:val="00106991"/>
    <w:rsid w:val="00106CB3"/>
    <w:rsid w:val="00107735"/>
    <w:rsid w:val="00113C02"/>
    <w:rsid w:val="001166BC"/>
    <w:rsid w:val="001234D3"/>
    <w:rsid w:val="00123A64"/>
    <w:rsid w:val="00123D59"/>
    <w:rsid w:val="00124348"/>
    <w:rsid w:val="00131B41"/>
    <w:rsid w:val="001369F7"/>
    <w:rsid w:val="00136D1D"/>
    <w:rsid w:val="00140E55"/>
    <w:rsid w:val="00142DCB"/>
    <w:rsid w:val="0014321D"/>
    <w:rsid w:val="00143955"/>
    <w:rsid w:val="001463F5"/>
    <w:rsid w:val="0015097A"/>
    <w:rsid w:val="00162C20"/>
    <w:rsid w:val="00163DDB"/>
    <w:rsid w:val="0016422D"/>
    <w:rsid w:val="00166153"/>
    <w:rsid w:val="001706F7"/>
    <w:rsid w:val="0017080C"/>
    <w:rsid w:val="00170C9A"/>
    <w:rsid w:val="00171888"/>
    <w:rsid w:val="00172110"/>
    <w:rsid w:val="0017534B"/>
    <w:rsid w:val="0017562B"/>
    <w:rsid w:val="00176E75"/>
    <w:rsid w:val="00185293"/>
    <w:rsid w:val="001853A1"/>
    <w:rsid w:val="00191604"/>
    <w:rsid w:val="0019287D"/>
    <w:rsid w:val="0019586A"/>
    <w:rsid w:val="00197D0A"/>
    <w:rsid w:val="001A1460"/>
    <w:rsid w:val="001A42B5"/>
    <w:rsid w:val="001A7713"/>
    <w:rsid w:val="001B672A"/>
    <w:rsid w:val="001B759D"/>
    <w:rsid w:val="001C4A8C"/>
    <w:rsid w:val="001C723F"/>
    <w:rsid w:val="001C7D2A"/>
    <w:rsid w:val="001D1FE9"/>
    <w:rsid w:val="001D22FD"/>
    <w:rsid w:val="001D4245"/>
    <w:rsid w:val="001D4B15"/>
    <w:rsid w:val="001D55D2"/>
    <w:rsid w:val="001D6799"/>
    <w:rsid w:val="001E3BB5"/>
    <w:rsid w:val="001E4684"/>
    <w:rsid w:val="001E62E2"/>
    <w:rsid w:val="001E6F89"/>
    <w:rsid w:val="001E72CA"/>
    <w:rsid w:val="001F20BE"/>
    <w:rsid w:val="001F3E3D"/>
    <w:rsid w:val="0020194F"/>
    <w:rsid w:val="00206B36"/>
    <w:rsid w:val="00211119"/>
    <w:rsid w:val="00213D32"/>
    <w:rsid w:val="00214F90"/>
    <w:rsid w:val="00216B0B"/>
    <w:rsid w:val="00220FDB"/>
    <w:rsid w:val="0022324F"/>
    <w:rsid w:val="0022686D"/>
    <w:rsid w:val="00226F7B"/>
    <w:rsid w:val="00231FC6"/>
    <w:rsid w:val="002320AC"/>
    <w:rsid w:val="002324E0"/>
    <w:rsid w:val="00233A06"/>
    <w:rsid w:val="002345F8"/>
    <w:rsid w:val="002369D7"/>
    <w:rsid w:val="00237A85"/>
    <w:rsid w:val="002423B6"/>
    <w:rsid w:val="00242E4E"/>
    <w:rsid w:val="00245154"/>
    <w:rsid w:val="00245D9E"/>
    <w:rsid w:val="00250D99"/>
    <w:rsid w:val="0025119E"/>
    <w:rsid w:val="00251520"/>
    <w:rsid w:val="0025533E"/>
    <w:rsid w:val="00256D6B"/>
    <w:rsid w:val="0025729B"/>
    <w:rsid w:val="00260AF7"/>
    <w:rsid w:val="00261FDC"/>
    <w:rsid w:val="002633CE"/>
    <w:rsid w:val="00264C7D"/>
    <w:rsid w:val="00271D54"/>
    <w:rsid w:val="00271E32"/>
    <w:rsid w:val="002752ED"/>
    <w:rsid w:val="00276140"/>
    <w:rsid w:val="00283408"/>
    <w:rsid w:val="00283D66"/>
    <w:rsid w:val="002934EC"/>
    <w:rsid w:val="002935E2"/>
    <w:rsid w:val="002942DF"/>
    <w:rsid w:val="00296071"/>
    <w:rsid w:val="002A178A"/>
    <w:rsid w:val="002A6C6F"/>
    <w:rsid w:val="002B7817"/>
    <w:rsid w:val="002B7947"/>
    <w:rsid w:val="002C6542"/>
    <w:rsid w:val="002C67B1"/>
    <w:rsid w:val="002C71A3"/>
    <w:rsid w:val="002C7B76"/>
    <w:rsid w:val="002D0D28"/>
    <w:rsid w:val="002D15CF"/>
    <w:rsid w:val="002D3081"/>
    <w:rsid w:val="002D31A0"/>
    <w:rsid w:val="002D54AB"/>
    <w:rsid w:val="002D5761"/>
    <w:rsid w:val="002D5BC4"/>
    <w:rsid w:val="002E0911"/>
    <w:rsid w:val="002E0B7C"/>
    <w:rsid w:val="002E3573"/>
    <w:rsid w:val="002E5468"/>
    <w:rsid w:val="002E5B3C"/>
    <w:rsid w:val="002E7571"/>
    <w:rsid w:val="002F19EF"/>
    <w:rsid w:val="002F467A"/>
    <w:rsid w:val="002F6CCD"/>
    <w:rsid w:val="00300071"/>
    <w:rsid w:val="0030211D"/>
    <w:rsid w:val="00303BD9"/>
    <w:rsid w:val="00305D67"/>
    <w:rsid w:val="00306508"/>
    <w:rsid w:val="003069B7"/>
    <w:rsid w:val="003102D6"/>
    <w:rsid w:val="00311257"/>
    <w:rsid w:val="00314E57"/>
    <w:rsid w:val="003163A6"/>
    <w:rsid w:val="00322865"/>
    <w:rsid w:val="00324D1B"/>
    <w:rsid w:val="00325F92"/>
    <w:rsid w:val="00330A69"/>
    <w:rsid w:val="003313C8"/>
    <w:rsid w:val="003351A3"/>
    <w:rsid w:val="00335F4E"/>
    <w:rsid w:val="003378D9"/>
    <w:rsid w:val="00340993"/>
    <w:rsid w:val="00341477"/>
    <w:rsid w:val="0035427E"/>
    <w:rsid w:val="0035456C"/>
    <w:rsid w:val="0035713F"/>
    <w:rsid w:val="0036403B"/>
    <w:rsid w:val="0036434D"/>
    <w:rsid w:val="0036536E"/>
    <w:rsid w:val="00365D1D"/>
    <w:rsid w:val="00366FD6"/>
    <w:rsid w:val="00367290"/>
    <w:rsid w:val="00367E5F"/>
    <w:rsid w:val="00376D86"/>
    <w:rsid w:val="00377063"/>
    <w:rsid w:val="0038042D"/>
    <w:rsid w:val="00380931"/>
    <w:rsid w:val="00380E95"/>
    <w:rsid w:val="003810A9"/>
    <w:rsid w:val="00381236"/>
    <w:rsid w:val="00384AE0"/>
    <w:rsid w:val="00385788"/>
    <w:rsid w:val="00386384"/>
    <w:rsid w:val="003878B4"/>
    <w:rsid w:val="0039003F"/>
    <w:rsid w:val="0039770B"/>
    <w:rsid w:val="003A2A97"/>
    <w:rsid w:val="003B163A"/>
    <w:rsid w:val="003B5FA5"/>
    <w:rsid w:val="003C4D60"/>
    <w:rsid w:val="003D03F2"/>
    <w:rsid w:val="003D2454"/>
    <w:rsid w:val="003D62C4"/>
    <w:rsid w:val="003E03F1"/>
    <w:rsid w:val="003E3FE4"/>
    <w:rsid w:val="003E50F2"/>
    <w:rsid w:val="003E6F02"/>
    <w:rsid w:val="003E72C1"/>
    <w:rsid w:val="003F0D44"/>
    <w:rsid w:val="003F1B82"/>
    <w:rsid w:val="003F2EA7"/>
    <w:rsid w:val="003F3680"/>
    <w:rsid w:val="003F4909"/>
    <w:rsid w:val="003F6624"/>
    <w:rsid w:val="00403323"/>
    <w:rsid w:val="00406D6B"/>
    <w:rsid w:val="0041255C"/>
    <w:rsid w:val="00412C4D"/>
    <w:rsid w:val="00412D5C"/>
    <w:rsid w:val="00412F6B"/>
    <w:rsid w:val="00413471"/>
    <w:rsid w:val="00415BAD"/>
    <w:rsid w:val="004242A2"/>
    <w:rsid w:val="0042563B"/>
    <w:rsid w:val="00426294"/>
    <w:rsid w:val="00427777"/>
    <w:rsid w:val="00431163"/>
    <w:rsid w:val="0043426C"/>
    <w:rsid w:val="00434ACB"/>
    <w:rsid w:val="004366A2"/>
    <w:rsid w:val="0044183B"/>
    <w:rsid w:val="0044544F"/>
    <w:rsid w:val="00445613"/>
    <w:rsid w:val="0044619A"/>
    <w:rsid w:val="004532DD"/>
    <w:rsid w:val="0045436C"/>
    <w:rsid w:val="0046128B"/>
    <w:rsid w:val="0046182B"/>
    <w:rsid w:val="00461E23"/>
    <w:rsid w:val="00462DF9"/>
    <w:rsid w:val="00463C6D"/>
    <w:rsid w:val="00464A0C"/>
    <w:rsid w:val="00464C2A"/>
    <w:rsid w:val="00465095"/>
    <w:rsid w:val="004730F5"/>
    <w:rsid w:val="00475D44"/>
    <w:rsid w:val="004765C2"/>
    <w:rsid w:val="00480227"/>
    <w:rsid w:val="0048382C"/>
    <w:rsid w:val="004842E3"/>
    <w:rsid w:val="00486F7D"/>
    <w:rsid w:val="00487986"/>
    <w:rsid w:val="00491E46"/>
    <w:rsid w:val="0049228B"/>
    <w:rsid w:val="0049504F"/>
    <w:rsid w:val="00497029"/>
    <w:rsid w:val="00497E3C"/>
    <w:rsid w:val="004A2509"/>
    <w:rsid w:val="004A2846"/>
    <w:rsid w:val="004A387F"/>
    <w:rsid w:val="004A6B94"/>
    <w:rsid w:val="004B00F5"/>
    <w:rsid w:val="004B31D3"/>
    <w:rsid w:val="004B60AA"/>
    <w:rsid w:val="004C07C5"/>
    <w:rsid w:val="004C4229"/>
    <w:rsid w:val="004C4439"/>
    <w:rsid w:val="004C67A8"/>
    <w:rsid w:val="004C6B2C"/>
    <w:rsid w:val="004D0872"/>
    <w:rsid w:val="004D0EAA"/>
    <w:rsid w:val="004D2458"/>
    <w:rsid w:val="004E5C87"/>
    <w:rsid w:val="004E66A8"/>
    <w:rsid w:val="004E6B06"/>
    <w:rsid w:val="004F0226"/>
    <w:rsid w:val="004F6BD5"/>
    <w:rsid w:val="0050200C"/>
    <w:rsid w:val="00502367"/>
    <w:rsid w:val="00502FCA"/>
    <w:rsid w:val="0050618B"/>
    <w:rsid w:val="00506D1D"/>
    <w:rsid w:val="0051096F"/>
    <w:rsid w:val="00511E57"/>
    <w:rsid w:val="00513ED4"/>
    <w:rsid w:val="005143EA"/>
    <w:rsid w:val="00514BD5"/>
    <w:rsid w:val="00514D4B"/>
    <w:rsid w:val="005176B8"/>
    <w:rsid w:val="005257C8"/>
    <w:rsid w:val="00531706"/>
    <w:rsid w:val="005445BF"/>
    <w:rsid w:val="00544EC0"/>
    <w:rsid w:val="00547C9F"/>
    <w:rsid w:val="005520AB"/>
    <w:rsid w:val="00552CD1"/>
    <w:rsid w:val="00552F3E"/>
    <w:rsid w:val="005626FE"/>
    <w:rsid w:val="00565A99"/>
    <w:rsid w:val="0056629C"/>
    <w:rsid w:val="00566CFF"/>
    <w:rsid w:val="00570A3E"/>
    <w:rsid w:val="00572874"/>
    <w:rsid w:val="00573086"/>
    <w:rsid w:val="005736F1"/>
    <w:rsid w:val="00574B38"/>
    <w:rsid w:val="00575EB9"/>
    <w:rsid w:val="00577157"/>
    <w:rsid w:val="0058026C"/>
    <w:rsid w:val="005841C1"/>
    <w:rsid w:val="0058423A"/>
    <w:rsid w:val="00596E69"/>
    <w:rsid w:val="005A22E0"/>
    <w:rsid w:val="005A3FDA"/>
    <w:rsid w:val="005A505F"/>
    <w:rsid w:val="005B10BC"/>
    <w:rsid w:val="005B508C"/>
    <w:rsid w:val="005B6B87"/>
    <w:rsid w:val="005C3BB0"/>
    <w:rsid w:val="005C4696"/>
    <w:rsid w:val="005C5224"/>
    <w:rsid w:val="005C64CC"/>
    <w:rsid w:val="005D7376"/>
    <w:rsid w:val="005D7ACD"/>
    <w:rsid w:val="005E3411"/>
    <w:rsid w:val="005E4A29"/>
    <w:rsid w:val="005E7442"/>
    <w:rsid w:val="005E795A"/>
    <w:rsid w:val="005E7E08"/>
    <w:rsid w:val="005F2002"/>
    <w:rsid w:val="005F430C"/>
    <w:rsid w:val="005F5690"/>
    <w:rsid w:val="005F7BFD"/>
    <w:rsid w:val="00602300"/>
    <w:rsid w:val="006024F0"/>
    <w:rsid w:val="00602545"/>
    <w:rsid w:val="006043E3"/>
    <w:rsid w:val="006049A7"/>
    <w:rsid w:val="00606190"/>
    <w:rsid w:val="006115D9"/>
    <w:rsid w:val="00611C23"/>
    <w:rsid w:val="0062190D"/>
    <w:rsid w:val="00633A34"/>
    <w:rsid w:val="00637864"/>
    <w:rsid w:val="00640131"/>
    <w:rsid w:val="00642ED1"/>
    <w:rsid w:val="00646C00"/>
    <w:rsid w:val="006566BA"/>
    <w:rsid w:val="0065672D"/>
    <w:rsid w:val="00660D0F"/>
    <w:rsid w:val="00661A09"/>
    <w:rsid w:val="00666635"/>
    <w:rsid w:val="00666A1F"/>
    <w:rsid w:val="00672F99"/>
    <w:rsid w:val="00673662"/>
    <w:rsid w:val="00675460"/>
    <w:rsid w:val="00677EE1"/>
    <w:rsid w:val="00681441"/>
    <w:rsid w:val="00682C23"/>
    <w:rsid w:val="00683FFA"/>
    <w:rsid w:val="0068412A"/>
    <w:rsid w:val="00684929"/>
    <w:rsid w:val="00684A53"/>
    <w:rsid w:val="0069145A"/>
    <w:rsid w:val="006935A0"/>
    <w:rsid w:val="006935F1"/>
    <w:rsid w:val="0069393A"/>
    <w:rsid w:val="006944AF"/>
    <w:rsid w:val="006976C7"/>
    <w:rsid w:val="006B4176"/>
    <w:rsid w:val="006C2C68"/>
    <w:rsid w:val="006C4F57"/>
    <w:rsid w:val="006C58A6"/>
    <w:rsid w:val="006D018A"/>
    <w:rsid w:val="006E3154"/>
    <w:rsid w:val="006E5F4F"/>
    <w:rsid w:val="006F44EB"/>
    <w:rsid w:val="006F7095"/>
    <w:rsid w:val="00700A6E"/>
    <w:rsid w:val="00701255"/>
    <w:rsid w:val="007017F9"/>
    <w:rsid w:val="007019C0"/>
    <w:rsid w:val="007074AF"/>
    <w:rsid w:val="0070783E"/>
    <w:rsid w:val="0071162E"/>
    <w:rsid w:val="00713081"/>
    <w:rsid w:val="00714D08"/>
    <w:rsid w:val="00714F38"/>
    <w:rsid w:val="007154DA"/>
    <w:rsid w:val="00720A79"/>
    <w:rsid w:val="0072525F"/>
    <w:rsid w:val="00733C03"/>
    <w:rsid w:val="00735D32"/>
    <w:rsid w:val="007432C4"/>
    <w:rsid w:val="007448F0"/>
    <w:rsid w:val="00744D69"/>
    <w:rsid w:val="007528D1"/>
    <w:rsid w:val="00753938"/>
    <w:rsid w:val="00753ADF"/>
    <w:rsid w:val="0075485D"/>
    <w:rsid w:val="0075530B"/>
    <w:rsid w:val="007602C1"/>
    <w:rsid w:val="0076508D"/>
    <w:rsid w:val="00771BA9"/>
    <w:rsid w:val="00772FFC"/>
    <w:rsid w:val="00776E0D"/>
    <w:rsid w:val="00777460"/>
    <w:rsid w:val="00781F40"/>
    <w:rsid w:val="00785430"/>
    <w:rsid w:val="00790B58"/>
    <w:rsid w:val="007947CF"/>
    <w:rsid w:val="007A21C4"/>
    <w:rsid w:val="007A2C98"/>
    <w:rsid w:val="007A3991"/>
    <w:rsid w:val="007A4E06"/>
    <w:rsid w:val="007B3878"/>
    <w:rsid w:val="007B642E"/>
    <w:rsid w:val="007B7810"/>
    <w:rsid w:val="007D0779"/>
    <w:rsid w:val="007D31D6"/>
    <w:rsid w:val="007D36FE"/>
    <w:rsid w:val="007D601B"/>
    <w:rsid w:val="007D64BA"/>
    <w:rsid w:val="007D711F"/>
    <w:rsid w:val="007E081B"/>
    <w:rsid w:val="007E69FF"/>
    <w:rsid w:val="007E79B8"/>
    <w:rsid w:val="007F07EF"/>
    <w:rsid w:val="007F2A37"/>
    <w:rsid w:val="007F3EA4"/>
    <w:rsid w:val="007F40D5"/>
    <w:rsid w:val="007F51B1"/>
    <w:rsid w:val="007F7C25"/>
    <w:rsid w:val="008001C5"/>
    <w:rsid w:val="00801C02"/>
    <w:rsid w:val="0080237A"/>
    <w:rsid w:val="00804117"/>
    <w:rsid w:val="0080471B"/>
    <w:rsid w:val="00810A8F"/>
    <w:rsid w:val="00812374"/>
    <w:rsid w:val="00816178"/>
    <w:rsid w:val="00816D78"/>
    <w:rsid w:val="00821213"/>
    <w:rsid w:val="008223B2"/>
    <w:rsid w:val="00827E96"/>
    <w:rsid w:val="00831C56"/>
    <w:rsid w:val="00831FA9"/>
    <w:rsid w:val="00833785"/>
    <w:rsid w:val="00840C30"/>
    <w:rsid w:val="00843171"/>
    <w:rsid w:val="00844BA2"/>
    <w:rsid w:val="00846024"/>
    <w:rsid w:val="00847050"/>
    <w:rsid w:val="008510B3"/>
    <w:rsid w:val="00854916"/>
    <w:rsid w:val="008569C4"/>
    <w:rsid w:val="008618F2"/>
    <w:rsid w:val="008628A7"/>
    <w:rsid w:val="00862B47"/>
    <w:rsid w:val="00864A78"/>
    <w:rsid w:val="0086656C"/>
    <w:rsid w:val="00871C60"/>
    <w:rsid w:val="00872AB1"/>
    <w:rsid w:val="0087447C"/>
    <w:rsid w:val="008764ED"/>
    <w:rsid w:val="00877AC7"/>
    <w:rsid w:val="00880490"/>
    <w:rsid w:val="00883417"/>
    <w:rsid w:val="00883A8C"/>
    <w:rsid w:val="008864D3"/>
    <w:rsid w:val="008941C8"/>
    <w:rsid w:val="00894632"/>
    <w:rsid w:val="00895AB4"/>
    <w:rsid w:val="008A20AC"/>
    <w:rsid w:val="008A3A9F"/>
    <w:rsid w:val="008A4271"/>
    <w:rsid w:val="008B12F4"/>
    <w:rsid w:val="008B2BF0"/>
    <w:rsid w:val="008B394E"/>
    <w:rsid w:val="008B4DFF"/>
    <w:rsid w:val="008B504F"/>
    <w:rsid w:val="008B554F"/>
    <w:rsid w:val="008B7F64"/>
    <w:rsid w:val="008C07D9"/>
    <w:rsid w:val="008C2372"/>
    <w:rsid w:val="008C258D"/>
    <w:rsid w:val="008C5B4B"/>
    <w:rsid w:val="008C5EAB"/>
    <w:rsid w:val="008C6F28"/>
    <w:rsid w:val="008D0B4F"/>
    <w:rsid w:val="008D2115"/>
    <w:rsid w:val="008D24E3"/>
    <w:rsid w:val="008D439C"/>
    <w:rsid w:val="008D43DD"/>
    <w:rsid w:val="008D4865"/>
    <w:rsid w:val="008D60BA"/>
    <w:rsid w:val="008E2978"/>
    <w:rsid w:val="008E2E0D"/>
    <w:rsid w:val="008E3747"/>
    <w:rsid w:val="008E55BC"/>
    <w:rsid w:val="008E6097"/>
    <w:rsid w:val="008F0BBE"/>
    <w:rsid w:val="008F47BB"/>
    <w:rsid w:val="008F5B97"/>
    <w:rsid w:val="009001DB"/>
    <w:rsid w:val="00904DBA"/>
    <w:rsid w:val="00905735"/>
    <w:rsid w:val="00910A80"/>
    <w:rsid w:val="00917E62"/>
    <w:rsid w:val="00920D42"/>
    <w:rsid w:val="00923350"/>
    <w:rsid w:val="00924405"/>
    <w:rsid w:val="009260D0"/>
    <w:rsid w:val="009273CE"/>
    <w:rsid w:val="009278D7"/>
    <w:rsid w:val="00930E3D"/>
    <w:rsid w:val="0093230F"/>
    <w:rsid w:val="00941B8E"/>
    <w:rsid w:val="00943B68"/>
    <w:rsid w:val="00945035"/>
    <w:rsid w:val="009504B5"/>
    <w:rsid w:val="0095683E"/>
    <w:rsid w:val="009576D4"/>
    <w:rsid w:val="009605FB"/>
    <w:rsid w:val="00960CBA"/>
    <w:rsid w:val="00960CD5"/>
    <w:rsid w:val="00961237"/>
    <w:rsid w:val="00963498"/>
    <w:rsid w:val="00963531"/>
    <w:rsid w:val="009661F4"/>
    <w:rsid w:val="0097175A"/>
    <w:rsid w:val="00976F23"/>
    <w:rsid w:val="00995EE9"/>
    <w:rsid w:val="009967E3"/>
    <w:rsid w:val="00996951"/>
    <w:rsid w:val="0099770F"/>
    <w:rsid w:val="009A523B"/>
    <w:rsid w:val="009A6EFD"/>
    <w:rsid w:val="009B1DE1"/>
    <w:rsid w:val="009B2152"/>
    <w:rsid w:val="009B24CD"/>
    <w:rsid w:val="009B4199"/>
    <w:rsid w:val="009B47E3"/>
    <w:rsid w:val="009C6D2B"/>
    <w:rsid w:val="009C791C"/>
    <w:rsid w:val="009D1A59"/>
    <w:rsid w:val="009D1E09"/>
    <w:rsid w:val="009E118D"/>
    <w:rsid w:val="009E1973"/>
    <w:rsid w:val="009E2915"/>
    <w:rsid w:val="009E3863"/>
    <w:rsid w:val="009E48CF"/>
    <w:rsid w:val="009E56F9"/>
    <w:rsid w:val="009F05D3"/>
    <w:rsid w:val="009F2DDD"/>
    <w:rsid w:val="00A01AEE"/>
    <w:rsid w:val="00A031D1"/>
    <w:rsid w:val="00A06AC5"/>
    <w:rsid w:val="00A116AA"/>
    <w:rsid w:val="00A140B7"/>
    <w:rsid w:val="00A159E9"/>
    <w:rsid w:val="00A265D8"/>
    <w:rsid w:val="00A32957"/>
    <w:rsid w:val="00A32FA9"/>
    <w:rsid w:val="00A3362B"/>
    <w:rsid w:val="00A3475D"/>
    <w:rsid w:val="00A37895"/>
    <w:rsid w:val="00A37DF4"/>
    <w:rsid w:val="00A42C3E"/>
    <w:rsid w:val="00A45D13"/>
    <w:rsid w:val="00A46908"/>
    <w:rsid w:val="00A546A8"/>
    <w:rsid w:val="00A5655E"/>
    <w:rsid w:val="00A64276"/>
    <w:rsid w:val="00A664AB"/>
    <w:rsid w:val="00A741D6"/>
    <w:rsid w:val="00A74DC5"/>
    <w:rsid w:val="00A74E2F"/>
    <w:rsid w:val="00A75BF0"/>
    <w:rsid w:val="00A766B7"/>
    <w:rsid w:val="00A76CC0"/>
    <w:rsid w:val="00A77643"/>
    <w:rsid w:val="00A80A96"/>
    <w:rsid w:val="00A82C33"/>
    <w:rsid w:val="00A8685C"/>
    <w:rsid w:val="00A9736E"/>
    <w:rsid w:val="00A97C46"/>
    <w:rsid w:val="00AA0965"/>
    <w:rsid w:val="00AA45A5"/>
    <w:rsid w:val="00AA4CF0"/>
    <w:rsid w:val="00AB4428"/>
    <w:rsid w:val="00AB61BF"/>
    <w:rsid w:val="00AB7DFF"/>
    <w:rsid w:val="00AC35F4"/>
    <w:rsid w:val="00AD0C9C"/>
    <w:rsid w:val="00AD0FC5"/>
    <w:rsid w:val="00AD19AF"/>
    <w:rsid w:val="00AD6E13"/>
    <w:rsid w:val="00AE3620"/>
    <w:rsid w:val="00AE5676"/>
    <w:rsid w:val="00AF181B"/>
    <w:rsid w:val="00AF28A0"/>
    <w:rsid w:val="00AF397B"/>
    <w:rsid w:val="00AF6170"/>
    <w:rsid w:val="00B01643"/>
    <w:rsid w:val="00B03C60"/>
    <w:rsid w:val="00B03F4B"/>
    <w:rsid w:val="00B04F70"/>
    <w:rsid w:val="00B05167"/>
    <w:rsid w:val="00B1450D"/>
    <w:rsid w:val="00B151D4"/>
    <w:rsid w:val="00B20D75"/>
    <w:rsid w:val="00B26521"/>
    <w:rsid w:val="00B27C05"/>
    <w:rsid w:val="00B34CFC"/>
    <w:rsid w:val="00B36FF7"/>
    <w:rsid w:val="00B411C5"/>
    <w:rsid w:val="00B50588"/>
    <w:rsid w:val="00B5219D"/>
    <w:rsid w:val="00B534B9"/>
    <w:rsid w:val="00B5626A"/>
    <w:rsid w:val="00B6571B"/>
    <w:rsid w:val="00B67A4C"/>
    <w:rsid w:val="00B7005F"/>
    <w:rsid w:val="00B701DB"/>
    <w:rsid w:val="00B71496"/>
    <w:rsid w:val="00B7327E"/>
    <w:rsid w:val="00B74CE2"/>
    <w:rsid w:val="00B759C9"/>
    <w:rsid w:val="00B84C88"/>
    <w:rsid w:val="00B85566"/>
    <w:rsid w:val="00B85A4E"/>
    <w:rsid w:val="00B864CC"/>
    <w:rsid w:val="00B86F94"/>
    <w:rsid w:val="00B90BBD"/>
    <w:rsid w:val="00B92C71"/>
    <w:rsid w:val="00B92D7F"/>
    <w:rsid w:val="00B97F2B"/>
    <w:rsid w:val="00BA0656"/>
    <w:rsid w:val="00BA3133"/>
    <w:rsid w:val="00BA6CF7"/>
    <w:rsid w:val="00BB2736"/>
    <w:rsid w:val="00BB733E"/>
    <w:rsid w:val="00BB7508"/>
    <w:rsid w:val="00BC70CC"/>
    <w:rsid w:val="00BD3F45"/>
    <w:rsid w:val="00BD6120"/>
    <w:rsid w:val="00BD6ED8"/>
    <w:rsid w:val="00BD7718"/>
    <w:rsid w:val="00BD7C48"/>
    <w:rsid w:val="00BE0C3A"/>
    <w:rsid w:val="00BE119F"/>
    <w:rsid w:val="00BE2E11"/>
    <w:rsid w:val="00BE36CF"/>
    <w:rsid w:val="00BE38D7"/>
    <w:rsid w:val="00BE5DEC"/>
    <w:rsid w:val="00BE7CED"/>
    <w:rsid w:val="00BF662E"/>
    <w:rsid w:val="00BF68E7"/>
    <w:rsid w:val="00C02D35"/>
    <w:rsid w:val="00C06147"/>
    <w:rsid w:val="00C07E17"/>
    <w:rsid w:val="00C10240"/>
    <w:rsid w:val="00C10850"/>
    <w:rsid w:val="00C17834"/>
    <w:rsid w:val="00C2105F"/>
    <w:rsid w:val="00C2111D"/>
    <w:rsid w:val="00C216C1"/>
    <w:rsid w:val="00C249A9"/>
    <w:rsid w:val="00C25E39"/>
    <w:rsid w:val="00C275B4"/>
    <w:rsid w:val="00C345CC"/>
    <w:rsid w:val="00C34EBD"/>
    <w:rsid w:val="00C357A1"/>
    <w:rsid w:val="00C42FC8"/>
    <w:rsid w:val="00C52681"/>
    <w:rsid w:val="00C5303B"/>
    <w:rsid w:val="00C54565"/>
    <w:rsid w:val="00C569B9"/>
    <w:rsid w:val="00C62062"/>
    <w:rsid w:val="00C63B50"/>
    <w:rsid w:val="00C6715C"/>
    <w:rsid w:val="00C729E0"/>
    <w:rsid w:val="00C777FC"/>
    <w:rsid w:val="00C90491"/>
    <w:rsid w:val="00C91578"/>
    <w:rsid w:val="00C94B54"/>
    <w:rsid w:val="00CA16A4"/>
    <w:rsid w:val="00CA17E8"/>
    <w:rsid w:val="00CA1C0E"/>
    <w:rsid w:val="00CA2527"/>
    <w:rsid w:val="00CA37D0"/>
    <w:rsid w:val="00CA3EB2"/>
    <w:rsid w:val="00CA5671"/>
    <w:rsid w:val="00CA709B"/>
    <w:rsid w:val="00CB0373"/>
    <w:rsid w:val="00CB2073"/>
    <w:rsid w:val="00CB387E"/>
    <w:rsid w:val="00CB53A1"/>
    <w:rsid w:val="00CB6FCA"/>
    <w:rsid w:val="00CC18BB"/>
    <w:rsid w:val="00CC341F"/>
    <w:rsid w:val="00CC3A17"/>
    <w:rsid w:val="00CD1770"/>
    <w:rsid w:val="00CD3EE1"/>
    <w:rsid w:val="00CD42DA"/>
    <w:rsid w:val="00CD7238"/>
    <w:rsid w:val="00CD78E0"/>
    <w:rsid w:val="00CE77E7"/>
    <w:rsid w:val="00CF256E"/>
    <w:rsid w:val="00CF267D"/>
    <w:rsid w:val="00CF2E8A"/>
    <w:rsid w:val="00CF551F"/>
    <w:rsid w:val="00D01155"/>
    <w:rsid w:val="00D03FB2"/>
    <w:rsid w:val="00D04FF9"/>
    <w:rsid w:val="00D077DC"/>
    <w:rsid w:val="00D07EE5"/>
    <w:rsid w:val="00D1028C"/>
    <w:rsid w:val="00D1136B"/>
    <w:rsid w:val="00D11942"/>
    <w:rsid w:val="00D13CF4"/>
    <w:rsid w:val="00D13F9D"/>
    <w:rsid w:val="00D200D0"/>
    <w:rsid w:val="00D216FC"/>
    <w:rsid w:val="00D2712F"/>
    <w:rsid w:val="00D31BE6"/>
    <w:rsid w:val="00D321AF"/>
    <w:rsid w:val="00D34629"/>
    <w:rsid w:val="00D35767"/>
    <w:rsid w:val="00D422C4"/>
    <w:rsid w:val="00D42F67"/>
    <w:rsid w:val="00D432AA"/>
    <w:rsid w:val="00D46053"/>
    <w:rsid w:val="00D46290"/>
    <w:rsid w:val="00D500DC"/>
    <w:rsid w:val="00D504C3"/>
    <w:rsid w:val="00D56793"/>
    <w:rsid w:val="00D573DE"/>
    <w:rsid w:val="00D60D1F"/>
    <w:rsid w:val="00D61F23"/>
    <w:rsid w:val="00D6296E"/>
    <w:rsid w:val="00D644B9"/>
    <w:rsid w:val="00D66079"/>
    <w:rsid w:val="00D67024"/>
    <w:rsid w:val="00D7244B"/>
    <w:rsid w:val="00D7591D"/>
    <w:rsid w:val="00D815AF"/>
    <w:rsid w:val="00D8456D"/>
    <w:rsid w:val="00D9045A"/>
    <w:rsid w:val="00D915D9"/>
    <w:rsid w:val="00D9289C"/>
    <w:rsid w:val="00D943CA"/>
    <w:rsid w:val="00D96AB1"/>
    <w:rsid w:val="00DB0355"/>
    <w:rsid w:val="00DB3802"/>
    <w:rsid w:val="00DB3C8F"/>
    <w:rsid w:val="00DB5D6A"/>
    <w:rsid w:val="00DB652A"/>
    <w:rsid w:val="00DB717B"/>
    <w:rsid w:val="00DB7757"/>
    <w:rsid w:val="00DC2B7D"/>
    <w:rsid w:val="00DC517F"/>
    <w:rsid w:val="00DC6281"/>
    <w:rsid w:val="00DD03B0"/>
    <w:rsid w:val="00DD207D"/>
    <w:rsid w:val="00DD2247"/>
    <w:rsid w:val="00DD4C7B"/>
    <w:rsid w:val="00DE3348"/>
    <w:rsid w:val="00DF04FE"/>
    <w:rsid w:val="00DF12EE"/>
    <w:rsid w:val="00DF3E18"/>
    <w:rsid w:val="00DF7066"/>
    <w:rsid w:val="00DF716C"/>
    <w:rsid w:val="00DF740C"/>
    <w:rsid w:val="00DF7846"/>
    <w:rsid w:val="00E01806"/>
    <w:rsid w:val="00E04EBC"/>
    <w:rsid w:val="00E0782C"/>
    <w:rsid w:val="00E104D7"/>
    <w:rsid w:val="00E15A88"/>
    <w:rsid w:val="00E1649B"/>
    <w:rsid w:val="00E17F68"/>
    <w:rsid w:val="00E17F71"/>
    <w:rsid w:val="00E20305"/>
    <w:rsid w:val="00E20531"/>
    <w:rsid w:val="00E20776"/>
    <w:rsid w:val="00E2586E"/>
    <w:rsid w:val="00E25DC5"/>
    <w:rsid w:val="00E2635F"/>
    <w:rsid w:val="00E26DF2"/>
    <w:rsid w:val="00E34BDE"/>
    <w:rsid w:val="00E35F63"/>
    <w:rsid w:val="00E36797"/>
    <w:rsid w:val="00E36B4F"/>
    <w:rsid w:val="00E41425"/>
    <w:rsid w:val="00E42D75"/>
    <w:rsid w:val="00E44DB5"/>
    <w:rsid w:val="00E45850"/>
    <w:rsid w:val="00E515FD"/>
    <w:rsid w:val="00E53D75"/>
    <w:rsid w:val="00E543A0"/>
    <w:rsid w:val="00E5554D"/>
    <w:rsid w:val="00E611D3"/>
    <w:rsid w:val="00E64276"/>
    <w:rsid w:val="00E64EB9"/>
    <w:rsid w:val="00E66024"/>
    <w:rsid w:val="00E6689F"/>
    <w:rsid w:val="00E66A02"/>
    <w:rsid w:val="00E745EF"/>
    <w:rsid w:val="00E74FBA"/>
    <w:rsid w:val="00E7797A"/>
    <w:rsid w:val="00E77C92"/>
    <w:rsid w:val="00E80352"/>
    <w:rsid w:val="00E81B7B"/>
    <w:rsid w:val="00E83D4A"/>
    <w:rsid w:val="00E86576"/>
    <w:rsid w:val="00E865E1"/>
    <w:rsid w:val="00E9294E"/>
    <w:rsid w:val="00E92B4C"/>
    <w:rsid w:val="00E94C72"/>
    <w:rsid w:val="00EA4451"/>
    <w:rsid w:val="00EA4A9E"/>
    <w:rsid w:val="00EA4F04"/>
    <w:rsid w:val="00EA5139"/>
    <w:rsid w:val="00EA63E9"/>
    <w:rsid w:val="00EA68DA"/>
    <w:rsid w:val="00EA79A7"/>
    <w:rsid w:val="00EB1CFC"/>
    <w:rsid w:val="00EB3261"/>
    <w:rsid w:val="00EB4268"/>
    <w:rsid w:val="00EB4518"/>
    <w:rsid w:val="00EB7F5B"/>
    <w:rsid w:val="00EC014C"/>
    <w:rsid w:val="00EC21F7"/>
    <w:rsid w:val="00EC25D5"/>
    <w:rsid w:val="00EC37F9"/>
    <w:rsid w:val="00EC54A5"/>
    <w:rsid w:val="00ED11A1"/>
    <w:rsid w:val="00ED2D42"/>
    <w:rsid w:val="00ED7EC9"/>
    <w:rsid w:val="00EE24D7"/>
    <w:rsid w:val="00EE6E5F"/>
    <w:rsid w:val="00EF2A1B"/>
    <w:rsid w:val="00F148F9"/>
    <w:rsid w:val="00F20488"/>
    <w:rsid w:val="00F2093E"/>
    <w:rsid w:val="00F26D38"/>
    <w:rsid w:val="00F321C0"/>
    <w:rsid w:val="00F36B5C"/>
    <w:rsid w:val="00F40516"/>
    <w:rsid w:val="00F41F13"/>
    <w:rsid w:val="00F50007"/>
    <w:rsid w:val="00F51F89"/>
    <w:rsid w:val="00F538B1"/>
    <w:rsid w:val="00F53AD8"/>
    <w:rsid w:val="00F53B07"/>
    <w:rsid w:val="00F53E76"/>
    <w:rsid w:val="00F5615C"/>
    <w:rsid w:val="00F570A2"/>
    <w:rsid w:val="00F622C1"/>
    <w:rsid w:val="00F629E3"/>
    <w:rsid w:val="00F64290"/>
    <w:rsid w:val="00F67726"/>
    <w:rsid w:val="00F72613"/>
    <w:rsid w:val="00F73604"/>
    <w:rsid w:val="00F7568B"/>
    <w:rsid w:val="00F7762A"/>
    <w:rsid w:val="00F80E88"/>
    <w:rsid w:val="00F8222B"/>
    <w:rsid w:val="00F85C18"/>
    <w:rsid w:val="00F90184"/>
    <w:rsid w:val="00F91300"/>
    <w:rsid w:val="00F94730"/>
    <w:rsid w:val="00F94BC2"/>
    <w:rsid w:val="00F966DA"/>
    <w:rsid w:val="00FB206F"/>
    <w:rsid w:val="00FB20C2"/>
    <w:rsid w:val="00FB5E20"/>
    <w:rsid w:val="00FB6E38"/>
    <w:rsid w:val="00FC0EBB"/>
    <w:rsid w:val="00FC3FFC"/>
    <w:rsid w:val="00FC4ADB"/>
    <w:rsid w:val="00FD006A"/>
    <w:rsid w:val="00FD5742"/>
    <w:rsid w:val="00FD596C"/>
    <w:rsid w:val="00FD781F"/>
    <w:rsid w:val="00FE2132"/>
    <w:rsid w:val="00FE345E"/>
    <w:rsid w:val="00FE6E3B"/>
    <w:rsid w:val="00FF5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E7442"/>
    <w:rPr>
      <w:rFonts w:ascii="Calibri" w:hAnsi="Calibri"/>
      <w:sz w:val="22"/>
      <w:szCs w:val="21"/>
      <w:lang w:val="en-ZA"/>
    </w:rPr>
  </w:style>
  <w:style w:type="character" w:customStyle="1" w:styleId="PlainTextChar">
    <w:name w:val="Plain Text Char"/>
    <w:basedOn w:val="DefaultParagraphFont"/>
    <w:link w:val="PlainText"/>
    <w:uiPriority w:val="99"/>
    <w:rsid w:val="005E7442"/>
    <w:rPr>
      <w:rFonts w:ascii="Calibri" w:hAnsi="Calibri"/>
      <w:sz w:val="22"/>
      <w:szCs w:val="21"/>
      <w:lang w:val="en-ZA"/>
    </w:rPr>
  </w:style>
  <w:style w:type="paragraph" w:styleId="FootnoteText">
    <w:name w:val="footnote text"/>
    <w:basedOn w:val="Normal"/>
    <w:link w:val="FootnoteTextChar"/>
    <w:uiPriority w:val="99"/>
    <w:unhideWhenUsed/>
    <w:rsid w:val="000C049C"/>
    <w:rPr>
      <w:sz w:val="20"/>
      <w:szCs w:val="20"/>
      <w:lang w:val="en-ZA"/>
    </w:rPr>
  </w:style>
  <w:style w:type="character" w:customStyle="1" w:styleId="FootnoteTextChar">
    <w:name w:val="Footnote Text Char"/>
    <w:basedOn w:val="DefaultParagraphFont"/>
    <w:link w:val="FootnoteText"/>
    <w:uiPriority w:val="99"/>
    <w:rsid w:val="000C049C"/>
    <w:rPr>
      <w:sz w:val="20"/>
      <w:szCs w:val="20"/>
      <w:lang w:val="en-ZA"/>
    </w:rPr>
  </w:style>
  <w:style w:type="character" w:styleId="FootnoteReference">
    <w:name w:val="footnote reference"/>
    <w:basedOn w:val="DefaultParagraphFont"/>
    <w:uiPriority w:val="99"/>
    <w:unhideWhenUsed/>
    <w:rsid w:val="000C049C"/>
    <w:rPr>
      <w:vertAlign w:val="superscript"/>
    </w:rPr>
  </w:style>
  <w:style w:type="paragraph" w:styleId="Header">
    <w:name w:val="header"/>
    <w:basedOn w:val="Normal"/>
    <w:link w:val="HeaderChar"/>
    <w:uiPriority w:val="99"/>
    <w:unhideWhenUsed/>
    <w:rsid w:val="0080471B"/>
    <w:pPr>
      <w:tabs>
        <w:tab w:val="center" w:pos="4513"/>
        <w:tab w:val="right" w:pos="9026"/>
      </w:tabs>
    </w:pPr>
  </w:style>
  <w:style w:type="character" w:customStyle="1" w:styleId="HeaderChar">
    <w:name w:val="Header Char"/>
    <w:basedOn w:val="DefaultParagraphFont"/>
    <w:link w:val="Header"/>
    <w:uiPriority w:val="99"/>
    <w:rsid w:val="0080471B"/>
  </w:style>
  <w:style w:type="paragraph" w:styleId="Footer">
    <w:name w:val="footer"/>
    <w:basedOn w:val="Normal"/>
    <w:link w:val="FooterChar"/>
    <w:uiPriority w:val="99"/>
    <w:unhideWhenUsed/>
    <w:rsid w:val="0080471B"/>
    <w:pPr>
      <w:tabs>
        <w:tab w:val="center" w:pos="4513"/>
        <w:tab w:val="right" w:pos="9026"/>
      </w:tabs>
    </w:pPr>
  </w:style>
  <w:style w:type="character" w:customStyle="1" w:styleId="FooterChar">
    <w:name w:val="Footer Char"/>
    <w:basedOn w:val="DefaultParagraphFont"/>
    <w:link w:val="Footer"/>
    <w:uiPriority w:val="99"/>
    <w:rsid w:val="0080471B"/>
  </w:style>
  <w:style w:type="paragraph" w:styleId="BalloonText">
    <w:name w:val="Balloon Text"/>
    <w:basedOn w:val="Normal"/>
    <w:link w:val="BalloonTextChar"/>
    <w:uiPriority w:val="99"/>
    <w:semiHidden/>
    <w:unhideWhenUsed/>
    <w:rsid w:val="00303B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BD9"/>
    <w:rPr>
      <w:rFonts w:ascii="Segoe UI" w:hAnsi="Segoe UI" w:cs="Segoe UI"/>
      <w:sz w:val="18"/>
      <w:szCs w:val="18"/>
    </w:rPr>
  </w:style>
  <w:style w:type="paragraph" w:styleId="ListParagraph">
    <w:name w:val="List Paragraph"/>
    <w:aliases w:val="Bullet Main"/>
    <w:basedOn w:val="Normal"/>
    <w:link w:val="ListParagraphChar"/>
    <w:uiPriority w:val="34"/>
    <w:qFormat/>
    <w:rsid w:val="00895AB4"/>
    <w:pPr>
      <w:ind w:left="720"/>
      <w:contextualSpacing/>
    </w:pPr>
  </w:style>
  <w:style w:type="character" w:styleId="CommentReference">
    <w:name w:val="annotation reference"/>
    <w:basedOn w:val="DefaultParagraphFont"/>
    <w:uiPriority w:val="99"/>
    <w:semiHidden/>
    <w:unhideWhenUsed/>
    <w:rsid w:val="00465095"/>
    <w:rPr>
      <w:sz w:val="16"/>
      <w:szCs w:val="16"/>
    </w:rPr>
  </w:style>
  <w:style w:type="paragraph" w:styleId="CommentText">
    <w:name w:val="annotation text"/>
    <w:basedOn w:val="Normal"/>
    <w:link w:val="CommentTextChar"/>
    <w:uiPriority w:val="99"/>
    <w:semiHidden/>
    <w:unhideWhenUsed/>
    <w:rsid w:val="00465095"/>
    <w:rPr>
      <w:sz w:val="20"/>
      <w:szCs w:val="20"/>
    </w:rPr>
  </w:style>
  <w:style w:type="character" w:customStyle="1" w:styleId="CommentTextChar">
    <w:name w:val="Comment Text Char"/>
    <w:basedOn w:val="DefaultParagraphFont"/>
    <w:link w:val="CommentText"/>
    <w:uiPriority w:val="99"/>
    <w:semiHidden/>
    <w:rsid w:val="00465095"/>
    <w:rPr>
      <w:sz w:val="20"/>
      <w:szCs w:val="20"/>
    </w:rPr>
  </w:style>
  <w:style w:type="paragraph" w:styleId="CommentSubject">
    <w:name w:val="annotation subject"/>
    <w:basedOn w:val="CommentText"/>
    <w:next w:val="CommentText"/>
    <w:link w:val="CommentSubjectChar"/>
    <w:uiPriority w:val="99"/>
    <w:semiHidden/>
    <w:unhideWhenUsed/>
    <w:rsid w:val="00465095"/>
    <w:rPr>
      <w:b/>
      <w:bCs/>
    </w:rPr>
  </w:style>
  <w:style w:type="character" w:customStyle="1" w:styleId="CommentSubjectChar">
    <w:name w:val="Comment Subject Char"/>
    <w:basedOn w:val="CommentTextChar"/>
    <w:link w:val="CommentSubject"/>
    <w:uiPriority w:val="99"/>
    <w:semiHidden/>
    <w:rsid w:val="00465095"/>
    <w:rPr>
      <w:b/>
      <w:bCs/>
      <w:sz w:val="20"/>
      <w:szCs w:val="20"/>
    </w:rPr>
  </w:style>
  <w:style w:type="paragraph" w:styleId="EndnoteText">
    <w:name w:val="endnote text"/>
    <w:basedOn w:val="Normal"/>
    <w:link w:val="EndnoteTextChar"/>
    <w:uiPriority w:val="99"/>
    <w:semiHidden/>
    <w:unhideWhenUsed/>
    <w:rsid w:val="00123D59"/>
    <w:rPr>
      <w:sz w:val="20"/>
      <w:szCs w:val="20"/>
    </w:rPr>
  </w:style>
  <w:style w:type="character" w:customStyle="1" w:styleId="EndnoteTextChar">
    <w:name w:val="Endnote Text Char"/>
    <w:basedOn w:val="DefaultParagraphFont"/>
    <w:link w:val="EndnoteText"/>
    <w:uiPriority w:val="99"/>
    <w:semiHidden/>
    <w:rsid w:val="00123D59"/>
    <w:rPr>
      <w:sz w:val="20"/>
      <w:szCs w:val="20"/>
    </w:rPr>
  </w:style>
  <w:style w:type="character" w:styleId="EndnoteReference">
    <w:name w:val="endnote reference"/>
    <w:basedOn w:val="DefaultParagraphFont"/>
    <w:uiPriority w:val="99"/>
    <w:semiHidden/>
    <w:unhideWhenUsed/>
    <w:rsid w:val="00123D59"/>
    <w:rPr>
      <w:vertAlign w:val="superscript"/>
    </w:rPr>
  </w:style>
  <w:style w:type="character" w:customStyle="1" w:styleId="ListParagraphChar">
    <w:name w:val="List Paragraph Char"/>
    <w:aliases w:val="Bullet Main Char"/>
    <w:basedOn w:val="DefaultParagraphFont"/>
    <w:link w:val="ListParagraph"/>
    <w:uiPriority w:val="34"/>
    <w:rsid w:val="00956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459327">
      <w:bodyDiv w:val="1"/>
      <w:marLeft w:val="0"/>
      <w:marRight w:val="0"/>
      <w:marTop w:val="0"/>
      <w:marBottom w:val="0"/>
      <w:divBdr>
        <w:top w:val="none" w:sz="0" w:space="0" w:color="auto"/>
        <w:left w:val="none" w:sz="0" w:space="0" w:color="auto"/>
        <w:bottom w:val="none" w:sz="0" w:space="0" w:color="auto"/>
        <w:right w:val="none" w:sz="0" w:space="0" w:color="auto"/>
      </w:divBdr>
    </w:div>
    <w:div w:id="393545759">
      <w:bodyDiv w:val="1"/>
      <w:marLeft w:val="0"/>
      <w:marRight w:val="0"/>
      <w:marTop w:val="0"/>
      <w:marBottom w:val="0"/>
      <w:divBdr>
        <w:top w:val="none" w:sz="0" w:space="0" w:color="auto"/>
        <w:left w:val="none" w:sz="0" w:space="0" w:color="auto"/>
        <w:bottom w:val="none" w:sz="0" w:space="0" w:color="auto"/>
        <w:right w:val="none" w:sz="0" w:space="0" w:color="auto"/>
      </w:divBdr>
    </w:div>
    <w:div w:id="693700777">
      <w:bodyDiv w:val="1"/>
      <w:marLeft w:val="0"/>
      <w:marRight w:val="0"/>
      <w:marTop w:val="0"/>
      <w:marBottom w:val="0"/>
      <w:divBdr>
        <w:top w:val="none" w:sz="0" w:space="0" w:color="auto"/>
        <w:left w:val="none" w:sz="0" w:space="0" w:color="auto"/>
        <w:bottom w:val="none" w:sz="0" w:space="0" w:color="auto"/>
        <w:right w:val="none" w:sz="0" w:space="0" w:color="auto"/>
      </w:divBdr>
    </w:div>
    <w:div w:id="1219390582">
      <w:bodyDiv w:val="1"/>
      <w:marLeft w:val="0"/>
      <w:marRight w:val="0"/>
      <w:marTop w:val="0"/>
      <w:marBottom w:val="0"/>
      <w:divBdr>
        <w:top w:val="none" w:sz="0" w:space="0" w:color="auto"/>
        <w:left w:val="none" w:sz="0" w:space="0" w:color="auto"/>
        <w:bottom w:val="none" w:sz="0" w:space="0" w:color="auto"/>
        <w:right w:val="none" w:sz="0" w:space="0" w:color="auto"/>
      </w:divBdr>
    </w:div>
    <w:div w:id="1303274317">
      <w:bodyDiv w:val="1"/>
      <w:marLeft w:val="0"/>
      <w:marRight w:val="0"/>
      <w:marTop w:val="0"/>
      <w:marBottom w:val="0"/>
      <w:divBdr>
        <w:top w:val="none" w:sz="0" w:space="0" w:color="auto"/>
        <w:left w:val="none" w:sz="0" w:space="0" w:color="auto"/>
        <w:bottom w:val="none" w:sz="0" w:space="0" w:color="auto"/>
        <w:right w:val="none" w:sz="0" w:space="0" w:color="auto"/>
      </w:divBdr>
    </w:div>
    <w:div w:id="1392271226">
      <w:bodyDiv w:val="1"/>
      <w:marLeft w:val="0"/>
      <w:marRight w:val="0"/>
      <w:marTop w:val="0"/>
      <w:marBottom w:val="0"/>
      <w:divBdr>
        <w:top w:val="none" w:sz="0" w:space="0" w:color="auto"/>
        <w:left w:val="none" w:sz="0" w:space="0" w:color="auto"/>
        <w:bottom w:val="none" w:sz="0" w:space="0" w:color="auto"/>
        <w:right w:val="none" w:sz="0" w:space="0" w:color="auto"/>
      </w:divBdr>
    </w:div>
    <w:div w:id="1431386812">
      <w:bodyDiv w:val="1"/>
      <w:marLeft w:val="0"/>
      <w:marRight w:val="0"/>
      <w:marTop w:val="0"/>
      <w:marBottom w:val="0"/>
      <w:divBdr>
        <w:top w:val="none" w:sz="0" w:space="0" w:color="auto"/>
        <w:left w:val="none" w:sz="0" w:space="0" w:color="auto"/>
        <w:bottom w:val="none" w:sz="0" w:space="0" w:color="auto"/>
        <w:right w:val="none" w:sz="0" w:space="0" w:color="auto"/>
      </w:divBdr>
    </w:div>
    <w:div w:id="2135783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0CBD92-59AF-4215-8D9A-18962558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10213</Words>
  <Characters>58219</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Neliswa Tjahikika</cp:lastModifiedBy>
  <cp:revision>3</cp:revision>
  <cp:lastPrinted>2018-11-30T14:23:00Z</cp:lastPrinted>
  <dcterms:created xsi:type="dcterms:W3CDTF">2018-12-04T12:20:00Z</dcterms:created>
  <dcterms:modified xsi:type="dcterms:W3CDTF">2018-12-04T12:20:00Z</dcterms:modified>
</cp:coreProperties>
</file>