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3C0B"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744786" w14:textId="72B1BCC6"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FC734D">
        <w:rPr>
          <w:rFonts w:ascii="Arial" w:hAnsi="Arial" w:cs="Arial"/>
          <w:sz w:val="24"/>
          <w:szCs w:val="24"/>
        </w:rPr>
        <w:t>2</w:t>
      </w:r>
      <w:r>
        <w:rPr>
          <w:rFonts w:ascii="Arial" w:hAnsi="Arial" w:cs="Arial"/>
          <w:sz w:val="24"/>
          <w:szCs w:val="24"/>
        </w:rPr>
        <w:t>/20</w:t>
      </w:r>
      <w:r w:rsidR="00FC734D">
        <w:rPr>
          <w:rFonts w:ascii="Arial" w:hAnsi="Arial" w:cs="Arial"/>
          <w:sz w:val="24"/>
          <w:szCs w:val="24"/>
        </w:rPr>
        <w:t>18</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14:paraId="1421FFA8" w14:textId="77777777" w:rsidTr="00B74507">
        <w:tc>
          <w:tcPr>
            <w:tcW w:w="5821" w:type="dxa"/>
            <w:shd w:val="clear" w:color="auto" w:fill="auto"/>
          </w:tcPr>
          <w:p w14:paraId="3D35459D" w14:textId="27A3FE0E" w:rsidR="009D3D25" w:rsidRPr="00500CF6" w:rsidRDefault="00FC734D" w:rsidP="00B74507">
            <w:pPr>
              <w:spacing w:line="480" w:lineRule="auto"/>
              <w:ind w:left="-108"/>
              <w:jc w:val="both"/>
              <w:rPr>
                <w:rFonts w:ascii="Arial" w:hAnsi="Arial" w:cs="Arial"/>
                <w:b/>
                <w:sz w:val="24"/>
                <w:szCs w:val="24"/>
              </w:rPr>
            </w:pPr>
            <w:r>
              <w:rPr>
                <w:rFonts w:ascii="Arial" w:hAnsi="Arial" w:cs="Arial"/>
                <w:b/>
                <w:sz w:val="24"/>
                <w:szCs w:val="24"/>
              </w:rPr>
              <w:t>THE STATE</w:t>
            </w:r>
          </w:p>
        </w:tc>
        <w:tc>
          <w:tcPr>
            <w:tcW w:w="2967" w:type="dxa"/>
            <w:shd w:val="clear" w:color="auto" w:fill="auto"/>
          </w:tcPr>
          <w:p w14:paraId="3ACE3708" w14:textId="1F20A353" w:rsidR="009D3D25" w:rsidRPr="00500CF6" w:rsidRDefault="009D3D25" w:rsidP="00500CF6">
            <w:pPr>
              <w:spacing w:line="480" w:lineRule="auto"/>
              <w:jc w:val="right"/>
              <w:rPr>
                <w:rFonts w:ascii="Arial" w:hAnsi="Arial" w:cs="Arial"/>
                <w:b/>
                <w:sz w:val="24"/>
                <w:szCs w:val="24"/>
              </w:rPr>
            </w:pPr>
            <w:r>
              <w:rPr>
                <w:rFonts w:ascii="Arial" w:hAnsi="Arial" w:cs="Arial"/>
                <w:b/>
                <w:sz w:val="24"/>
                <w:szCs w:val="24"/>
              </w:rPr>
              <w:t>Appellant</w:t>
            </w:r>
          </w:p>
        </w:tc>
      </w:tr>
      <w:tr w:rsidR="009D3D25" w:rsidRPr="00500CF6" w14:paraId="720D5D95" w14:textId="77777777" w:rsidTr="00B74507">
        <w:tc>
          <w:tcPr>
            <w:tcW w:w="5821" w:type="dxa"/>
            <w:shd w:val="clear" w:color="auto" w:fill="auto"/>
          </w:tcPr>
          <w:p w14:paraId="7694CF35" w14:textId="06A97CC3" w:rsidR="009D3D25" w:rsidRDefault="009D3D25" w:rsidP="00B63A87">
            <w:pPr>
              <w:spacing w:line="480" w:lineRule="auto"/>
              <w:ind w:left="-108"/>
              <w:jc w:val="both"/>
              <w:rPr>
                <w:rFonts w:ascii="Arial" w:hAnsi="Arial" w:cs="Arial"/>
                <w:b/>
                <w:sz w:val="24"/>
                <w:szCs w:val="24"/>
              </w:rPr>
            </w:pPr>
            <w:r>
              <w:rPr>
                <w:rFonts w:ascii="Arial" w:hAnsi="Arial" w:cs="Arial"/>
                <w:sz w:val="24"/>
                <w:szCs w:val="24"/>
              </w:rPr>
              <w:t>a</w:t>
            </w:r>
            <w:r w:rsidRPr="00500CF6">
              <w:rPr>
                <w:rFonts w:ascii="Arial" w:hAnsi="Arial" w:cs="Arial"/>
                <w:sz w:val="24"/>
                <w:szCs w:val="24"/>
              </w:rPr>
              <w:t>nd</w:t>
            </w:r>
          </w:p>
        </w:tc>
        <w:tc>
          <w:tcPr>
            <w:tcW w:w="2967" w:type="dxa"/>
            <w:shd w:val="clear" w:color="auto" w:fill="auto"/>
          </w:tcPr>
          <w:p w14:paraId="45DE0908" w14:textId="5140F7C8" w:rsidR="009D3D25" w:rsidRPr="00500CF6" w:rsidRDefault="009D3D25" w:rsidP="00500CF6">
            <w:pPr>
              <w:spacing w:line="480" w:lineRule="auto"/>
              <w:jc w:val="right"/>
              <w:rPr>
                <w:rFonts w:ascii="Arial" w:hAnsi="Arial" w:cs="Arial"/>
                <w:b/>
                <w:sz w:val="24"/>
                <w:szCs w:val="24"/>
              </w:rPr>
            </w:pPr>
          </w:p>
        </w:tc>
      </w:tr>
    </w:tbl>
    <w:p w14:paraId="67BE48CC" w14:textId="70CF0791" w:rsidR="00FC734D" w:rsidRDefault="00FC734D" w:rsidP="00511A26">
      <w:pPr>
        <w:spacing w:after="0" w:line="480" w:lineRule="auto"/>
        <w:jc w:val="both"/>
        <w:rPr>
          <w:rFonts w:ascii="Arial" w:hAnsi="Arial" w:cs="Arial"/>
          <w:b/>
          <w:sz w:val="24"/>
          <w:szCs w:val="24"/>
        </w:rPr>
      </w:pPr>
      <w:r>
        <w:rPr>
          <w:rFonts w:ascii="Arial" w:hAnsi="Arial" w:cs="Arial"/>
          <w:b/>
          <w:sz w:val="24"/>
          <w:szCs w:val="24"/>
        </w:rPr>
        <w:t xml:space="preserve">IN RE: REVIEW JUDGMENT BY SIBOLEKA J </w:t>
      </w:r>
      <w:r>
        <w:rPr>
          <w:rFonts w:ascii="Arial" w:hAnsi="Arial" w:cs="Arial"/>
          <w:b/>
          <w:i/>
          <w:sz w:val="24"/>
          <w:szCs w:val="24"/>
        </w:rPr>
        <w:t xml:space="preserve">et </w:t>
      </w:r>
      <w:r>
        <w:rPr>
          <w:rFonts w:ascii="Arial" w:hAnsi="Arial" w:cs="Arial"/>
          <w:b/>
          <w:sz w:val="24"/>
          <w:szCs w:val="24"/>
        </w:rPr>
        <w:t>USIKU J CR 57/2016</w:t>
      </w:r>
    </w:p>
    <w:p w14:paraId="7FE434EB" w14:textId="3E09498F" w:rsidR="00FC734D" w:rsidRDefault="00FC734D" w:rsidP="00FF4712">
      <w:pPr>
        <w:spacing w:after="0" w:line="480" w:lineRule="auto"/>
        <w:rPr>
          <w:rFonts w:ascii="Arial" w:hAnsi="Arial" w:cs="Arial"/>
          <w:b/>
          <w:sz w:val="24"/>
          <w:szCs w:val="24"/>
        </w:rPr>
      </w:pPr>
      <w:r>
        <w:rPr>
          <w:rFonts w:ascii="Arial" w:hAnsi="Arial" w:cs="Arial"/>
          <w:b/>
          <w:sz w:val="24"/>
          <w:szCs w:val="24"/>
        </w:rPr>
        <w:t>DELIVERED IN RESPECT OF THE FOLLOWING SPECIAL REVIEWS:</w:t>
      </w:r>
    </w:p>
    <w:p w14:paraId="50D667F3" w14:textId="77777777" w:rsidR="00511A26" w:rsidRDefault="00511A26" w:rsidP="00511A26">
      <w:pPr>
        <w:spacing w:after="0" w:line="480" w:lineRule="auto"/>
        <w:jc w:val="both"/>
        <w:rPr>
          <w:rFonts w:ascii="Arial" w:hAnsi="Arial" w:cs="Arial"/>
          <w:b/>
          <w:sz w:val="24"/>
          <w:szCs w:val="24"/>
        </w:rPr>
      </w:pPr>
    </w:p>
    <w:p w14:paraId="15E7C115" w14:textId="6ED7CAF8" w:rsidR="00FC734D" w:rsidRDefault="00FC734D" w:rsidP="00FC734D">
      <w:pPr>
        <w:pStyle w:val="ListParagraph"/>
        <w:numPr>
          <w:ilvl w:val="0"/>
          <w:numId w:val="38"/>
        </w:numPr>
        <w:spacing w:after="0" w:line="480" w:lineRule="auto"/>
        <w:jc w:val="both"/>
        <w:rPr>
          <w:rFonts w:ascii="Arial" w:hAnsi="Arial" w:cs="Arial"/>
          <w:b/>
          <w:sz w:val="24"/>
          <w:szCs w:val="24"/>
        </w:rPr>
      </w:pPr>
      <w:r>
        <w:rPr>
          <w:rFonts w:ascii="Arial" w:hAnsi="Arial" w:cs="Arial"/>
          <w:b/>
          <w:sz w:val="24"/>
          <w:szCs w:val="24"/>
        </w:rPr>
        <w:t>HC REVIEW 1323/2016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WILLIE STEWE</w:t>
      </w:r>
    </w:p>
    <w:p w14:paraId="679279A3" w14:textId="656D20D5" w:rsidR="00FC734D" w:rsidRDefault="00FC734D" w:rsidP="00FC734D">
      <w:pPr>
        <w:pStyle w:val="ListParagraph"/>
        <w:numPr>
          <w:ilvl w:val="0"/>
          <w:numId w:val="38"/>
        </w:numPr>
        <w:spacing w:after="0" w:line="480" w:lineRule="auto"/>
        <w:jc w:val="both"/>
        <w:rPr>
          <w:rFonts w:ascii="Arial" w:hAnsi="Arial" w:cs="Arial"/>
          <w:b/>
          <w:sz w:val="24"/>
          <w:szCs w:val="24"/>
        </w:rPr>
      </w:pPr>
      <w:r>
        <w:rPr>
          <w:rFonts w:ascii="Arial" w:hAnsi="Arial" w:cs="Arial"/>
          <w:b/>
          <w:sz w:val="24"/>
          <w:szCs w:val="24"/>
        </w:rPr>
        <w:lastRenderedPageBreak/>
        <w:t>HC REVIEW 1324/2016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ALBERTICO PIETERSEN</w:t>
      </w:r>
    </w:p>
    <w:p w14:paraId="26917C39" w14:textId="2EFE0621" w:rsidR="00FC734D" w:rsidRDefault="00FC734D" w:rsidP="00FC734D">
      <w:pPr>
        <w:pStyle w:val="ListParagraph"/>
        <w:numPr>
          <w:ilvl w:val="0"/>
          <w:numId w:val="38"/>
        </w:numPr>
        <w:spacing w:after="0" w:line="480" w:lineRule="auto"/>
        <w:jc w:val="both"/>
        <w:rPr>
          <w:rFonts w:ascii="Arial" w:hAnsi="Arial" w:cs="Arial"/>
          <w:b/>
          <w:sz w:val="24"/>
          <w:szCs w:val="24"/>
        </w:rPr>
      </w:pPr>
      <w:r>
        <w:rPr>
          <w:rFonts w:ascii="Arial" w:hAnsi="Arial" w:cs="Arial"/>
          <w:b/>
          <w:sz w:val="24"/>
          <w:szCs w:val="24"/>
        </w:rPr>
        <w:t>HC REVIEW 1325/2016</w:t>
      </w:r>
      <w:r>
        <w:rPr>
          <w:rFonts w:ascii="Arial" w:hAnsi="Arial" w:cs="Arial"/>
          <w:b/>
          <w:sz w:val="24"/>
          <w:szCs w:val="24"/>
        </w:rPr>
        <w:tab/>
      </w:r>
      <w:r>
        <w:rPr>
          <w:rFonts w:ascii="Arial" w:hAnsi="Arial" w:cs="Arial"/>
          <w:b/>
          <w:sz w:val="24"/>
          <w:szCs w:val="24"/>
        </w:rPr>
        <w:tab/>
        <w:t xml:space="preserve">   FRANCISCUS KAIWINA &amp; 21 OTHERS</w:t>
      </w:r>
    </w:p>
    <w:p w14:paraId="623DDA22" w14:textId="31E034A1" w:rsidR="00FC734D" w:rsidRPr="00FC734D" w:rsidRDefault="00FC734D" w:rsidP="00FC734D">
      <w:pPr>
        <w:pStyle w:val="ListParagraph"/>
        <w:numPr>
          <w:ilvl w:val="0"/>
          <w:numId w:val="38"/>
        </w:numPr>
        <w:spacing w:after="0" w:line="480" w:lineRule="auto"/>
        <w:jc w:val="both"/>
        <w:rPr>
          <w:rFonts w:ascii="Arial" w:hAnsi="Arial" w:cs="Arial"/>
          <w:b/>
          <w:sz w:val="24"/>
          <w:szCs w:val="24"/>
        </w:rPr>
      </w:pPr>
      <w:r>
        <w:rPr>
          <w:rFonts w:ascii="Arial" w:hAnsi="Arial" w:cs="Arial"/>
          <w:b/>
          <w:sz w:val="24"/>
          <w:szCs w:val="24"/>
        </w:rPr>
        <w:t>HC REVIEW 1326/2016</w:t>
      </w:r>
      <w:r>
        <w:rPr>
          <w:rFonts w:ascii="Arial" w:hAnsi="Arial" w:cs="Arial"/>
          <w:b/>
          <w:sz w:val="24"/>
          <w:szCs w:val="24"/>
        </w:rPr>
        <w:tab/>
      </w:r>
      <w:r>
        <w:rPr>
          <w:rFonts w:ascii="Arial" w:hAnsi="Arial" w:cs="Arial"/>
          <w:b/>
          <w:sz w:val="24"/>
          <w:szCs w:val="24"/>
        </w:rPr>
        <w:tab/>
        <w:t xml:space="preserve">        RUDY RAUTENBACH &amp; 4 OTHERS</w:t>
      </w:r>
    </w:p>
    <w:p w14:paraId="51622A9A" w14:textId="77777777" w:rsidR="00FC734D" w:rsidRPr="00FC734D" w:rsidRDefault="00FC734D" w:rsidP="00511A26">
      <w:pPr>
        <w:spacing w:after="0" w:line="480" w:lineRule="auto"/>
        <w:jc w:val="both"/>
        <w:rPr>
          <w:rFonts w:ascii="Arial" w:hAnsi="Arial" w:cs="Arial"/>
          <w:b/>
          <w:sz w:val="24"/>
          <w:szCs w:val="24"/>
        </w:rPr>
      </w:pPr>
    </w:p>
    <w:p w14:paraId="21971C4A" w14:textId="2860894A"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511A26">
        <w:rPr>
          <w:rFonts w:ascii="Arial" w:hAnsi="Arial" w:cs="Arial"/>
          <w:sz w:val="24"/>
          <w:szCs w:val="24"/>
        </w:rPr>
        <w:t xml:space="preserve">DAMASEB DCJ, </w:t>
      </w:r>
      <w:r w:rsidR="00B74507">
        <w:rPr>
          <w:rFonts w:ascii="Arial" w:hAnsi="Arial" w:cs="Arial"/>
          <w:sz w:val="24"/>
          <w:szCs w:val="24"/>
        </w:rPr>
        <w:t xml:space="preserve">MAINGA JA, </w:t>
      </w:r>
      <w:r w:rsidR="00BE3226">
        <w:rPr>
          <w:rFonts w:ascii="Arial" w:hAnsi="Arial" w:cs="Arial"/>
          <w:sz w:val="24"/>
          <w:szCs w:val="24"/>
        </w:rPr>
        <w:t xml:space="preserve">and </w:t>
      </w:r>
      <w:r w:rsidR="00511A26">
        <w:rPr>
          <w:rFonts w:ascii="Arial" w:hAnsi="Arial" w:cs="Arial"/>
          <w:sz w:val="24"/>
          <w:szCs w:val="24"/>
        </w:rPr>
        <w:t>FRANK AJA</w:t>
      </w:r>
    </w:p>
    <w:p w14:paraId="3D2501C0" w14:textId="74C1D73A"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511A26">
        <w:rPr>
          <w:rFonts w:ascii="Arial" w:hAnsi="Arial" w:cs="Arial"/>
          <w:b/>
          <w:sz w:val="24"/>
          <w:szCs w:val="24"/>
        </w:rPr>
        <w:t>6 MARCH 2019</w:t>
      </w:r>
    </w:p>
    <w:p w14:paraId="4FC0E56F" w14:textId="72AE61A1"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BA6CAA">
        <w:rPr>
          <w:rFonts w:ascii="Arial" w:hAnsi="Arial" w:cs="Arial"/>
          <w:b/>
          <w:sz w:val="24"/>
          <w:szCs w:val="24"/>
        </w:rPr>
        <w:t xml:space="preserve">15 </w:t>
      </w:r>
      <w:r w:rsidR="00691710">
        <w:rPr>
          <w:rFonts w:ascii="Arial" w:hAnsi="Arial" w:cs="Arial"/>
          <w:b/>
          <w:sz w:val="24"/>
          <w:szCs w:val="24"/>
        </w:rPr>
        <w:t xml:space="preserve">MARCH </w:t>
      </w:r>
      <w:r w:rsidR="00F95355">
        <w:rPr>
          <w:rFonts w:ascii="Arial" w:hAnsi="Arial" w:cs="Arial"/>
          <w:b/>
          <w:sz w:val="24"/>
          <w:szCs w:val="24"/>
        </w:rPr>
        <w:t>2</w:t>
      </w:r>
      <w:r w:rsidR="004F55D7">
        <w:rPr>
          <w:rFonts w:ascii="Arial" w:hAnsi="Arial" w:cs="Arial"/>
          <w:b/>
          <w:sz w:val="24"/>
          <w:szCs w:val="24"/>
        </w:rPr>
        <w:t>01</w:t>
      </w:r>
      <w:r w:rsidR="00511A26">
        <w:rPr>
          <w:rFonts w:ascii="Arial" w:hAnsi="Arial" w:cs="Arial"/>
          <w:b/>
          <w:sz w:val="24"/>
          <w:szCs w:val="24"/>
        </w:rPr>
        <w:t>9</w:t>
      </w:r>
    </w:p>
    <w:p w14:paraId="210ACDC6" w14:textId="77777777" w:rsidR="00E41F9F" w:rsidRDefault="00E41F9F" w:rsidP="006018B8">
      <w:pPr>
        <w:spacing w:after="0" w:line="360" w:lineRule="auto"/>
        <w:jc w:val="both"/>
        <w:rPr>
          <w:rFonts w:ascii="Arial" w:hAnsi="Arial" w:cs="Arial"/>
          <w:b/>
          <w:sz w:val="24"/>
          <w:szCs w:val="24"/>
        </w:rPr>
      </w:pPr>
    </w:p>
    <w:p w14:paraId="1E02A971" w14:textId="7CCD6C80" w:rsidR="00CB1104" w:rsidRDefault="00545BB4" w:rsidP="00691710">
      <w:pPr>
        <w:spacing w:after="0" w:line="360" w:lineRule="auto"/>
        <w:jc w:val="both"/>
        <w:rPr>
          <w:rFonts w:ascii="Arial" w:hAnsi="Arial" w:cs="Arial"/>
          <w:sz w:val="24"/>
          <w:szCs w:val="24"/>
        </w:rPr>
      </w:pPr>
      <w:r>
        <w:rPr>
          <w:rFonts w:ascii="Arial" w:hAnsi="Arial" w:cs="Arial"/>
          <w:b/>
          <w:sz w:val="24"/>
          <w:szCs w:val="24"/>
        </w:rPr>
        <w:t xml:space="preserve">Summary: </w:t>
      </w:r>
      <w:r w:rsidR="00691710">
        <w:rPr>
          <w:rFonts w:ascii="Arial" w:hAnsi="Arial" w:cs="Arial"/>
          <w:sz w:val="24"/>
          <w:szCs w:val="24"/>
        </w:rPr>
        <w:t xml:space="preserve">Two magistrates in the Windhoek District recused themselves </w:t>
      </w:r>
      <w:r w:rsidR="00691710" w:rsidRPr="00044652">
        <w:rPr>
          <w:rFonts w:ascii="Arial" w:hAnsi="Arial" w:cs="Arial"/>
          <w:i/>
          <w:sz w:val="24"/>
          <w:szCs w:val="24"/>
        </w:rPr>
        <w:t>mero-</w:t>
      </w:r>
      <w:r w:rsidR="00691710" w:rsidRPr="00691710">
        <w:rPr>
          <w:rFonts w:ascii="Arial" w:hAnsi="Arial" w:cs="Arial"/>
          <w:i/>
          <w:sz w:val="24"/>
          <w:szCs w:val="24"/>
        </w:rPr>
        <w:t xml:space="preserve">motu </w:t>
      </w:r>
      <w:r w:rsidR="00691710">
        <w:rPr>
          <w:rFonts w:ascii="Arial" w:hAnsi="Arial" w:cs="Arial"/>
          <w:sz w:val="24"/>
          <w:szCs w:val="24"/>
        </w:rPr>
        <w:t>from partly heard matters they were seized with in the Regional Court; for the reason that the Magistrates Commission declined to consider them for permanent appointments in the Regional Court; because they did not possess the necessary l</w:t>
      </w:r>
      <w:r w:rsidR="0082252F">
        <w:rPr>
          <w:rFonts w:ascii="Arial" w:hAnsi="Arial" w:cs="Arial"/>
          <w:sz w:val="24"/>
          <w:szCs w:val="24"/>
        </w:rPr>
        <w:t>egal</w:t>
      </w:r>
      <w:r w:rsidR="00691710">
        <w:rPr>
          <w:rFonts w:ascii="Arial" w:hAnsi="Arial" w:cs="Arial"/>
          <w:sz w:val="24"/>
          <w:szCs w:val="24"/>
        </w:rPr>
        <w:t xml:space="preserve"> qualifications (LL. B and B. Proc degrees) which are the s</w:t>
      </w:r>
      <w:r w:rsidR="0082252F">
        <w:rPr>
          <w:rFonts w:ascii="Arial" w:hAnsi="Arial" w:cs="Arial"/>
          <w:sz w:val="24"/>
          <w:szCs w:val="24"/>
        </w:rPr>
        <w:t>tatutory determined</w:t>
      </w:r>
      <w:r w:rsidR="00691710">
        <w:rPr>
          <w:rFonts w:ascii="Arial" w:hAnsi="Arial" w:cs="Arial"/>
          <w:sz w:val="24"/>
          <w:szCs w:val="24"/>
        </w:rPr>
        <w:t xml:space="preserve"> qualifications for the appointment of a person as magistrate in terms of s 14(2) of the Magistrates Act 3 of 2003.</w:t>
      </w:r>
    </w:p>
    <w:p w14:paraId="4A2FAF79" w14:textId="77777777" w:rsidR="00691710" w:rsidRDefault="00691710" w:rsidP="00691710">
      <w:pPr>
        <w:spacing w:after="0" w:line="360" w:lineRule="auto"/>
        <w:jc w:val="both"/>
        <w:rPr>
          <w:rFonts w:ascii="Arial" w:hAnsi="Arial" w:cs="Arial"/>
          <w:sz w:val="24"/>
          <w:szCs w:val="24"/>
        </w:rPr>
      </w:pPr>
    </w:p>
    <w:p w14:paraId="226B8B20" w14:textId="48466AF6" w:rsidR="00691710" w:rsidRDefault="00691710" w:rsidP="00691710">
      <w:pPr>
        <w:spacing w:after="0" w:line="360" w:lineRule="auto"/>
        <w:jc w:val="both"/>
        <w:rPr>
          <w:rFonts w:ascii="Arial" w:hAnsi="Arial" w:cs="Arial"/>
          <w:sz w:val="24"/>
          <w:szCs w:val="24"/>
        </w:rPr>
      </w:pPr>
      <w:r>
        <w:rPr>
          <w:rFonts w:ascii="Arial" w:hAnsi="Arial" w:cs="Arial"/>
          <w:sz w:val="24"/>
          <w:szCs w:val="24"/>
        </w:rPr>
        <w:t>The Divisional Magistrate for the District of Windhoek referred the recusals to the High Court for review. The High Court upheld the recusals, for the reason that if the Commission was satisfied with the performance</w:t>
      </w:r>
      <w:r w:rsidR="00CA7E1D">
        <w:rPr>
          <w:rFonts w:ascii="Arial" w:hAnsi="Arial" w:cs="Arial"/>
          <w:sz w:val="24"/>
          <w:szCs w:val="24"/>
        </w:rPr>
        <w:t>s</w:t>
      </w:r>
      <w:r>
        <w:rPr>
          <w:rFonts w:ascii="Arial" w:hAnsi="Arial" w:cs="Arial"/>
          <w:sz w:val="24"/>
          <w:szCs w:val="24"/>
        </w:rPr>
        <w:t xml:space="preserve"> of the magistrates</w:t>
      </w:r>
      <w:r w:rsidR="00472B72">
        <w:rPr>
          <w:rFonts w:ascii="Arial" w:hAnsi="Arial" w:cs="Arial"/>
          <w:sz w:val="24"/>
          <w:szCs w:val="24"/>
        </w:rPr>
        <w:t xml:space="preserve"> who are non LL. B holders but presiding in the Regional Court, why not consider them for</w:t>
      </w:r>
      <w:r w:rsidR="00CA7E1D">
        <w:rPr>
          <w:rFonts w:ascii="Arial" w:hAnsi="Arial" w:cs="Arial"/>
          <w:sz w:val="24"/>
          <w:szCs w:val="24"/>
        </w:rPr>
        <w:t xml:space="preserve"> permanent appointments in that regard, if not why appoint them for</w:t>
      </w:r>
      <w:r w:rsidR="00472B72">
        <w:rPr>
          <w:rFonts w:ascii="Arial" w:hAnsi="Arial" w:cs="Arial"/>
          <w:sz w:val="24"/>
          <w:szCs w:val="24"/>
        </w:rPr>
        <w:t xml:space="preserve"> the court they hold no qualification for.</w:t>
      </w:r>
    </w:p>
    <w:p w14:paraId="6C848810" w14:textId="77777777" w:rsidR="00472B72" w:rsidRDefault="00472B72" w:rsidP="00691710">
      <w:pPr>
        <w:spacing w:after="0" w:line="360" w:lineRule="auto"/>
        <w:jc w:val="both"/>
        <w:rPr>
          <w:rFonts w:ascii="Arial" w:hAnsi="Arial" w:cs="Arial"/>
          <w:sz w:val="24"/>
          <w:szCs w:val="24"/>
        </w:rPr>
      </w:pPr>
    </w:p>
    <w:p w14:paraId="39F04747" w14:textId="1DF5E6A1" w:rsidR="00472B72" w:rsidRDefault="00472B72" w:rsidP="00691710">
      <w:pPr>
        <w:spacing w:after="0" w:line="360" w:lineRule="auto"/>
        <w:jc w:val="both"/>
        <w:rPr>
          <w:rFonts w:ascii="Arial" w:hAnsi="Arial" w:cs="Arial"/>
          <w:sz w:val="24"/>
          <w:szCs w:val="24"/>
        </w:rPr>
      </w:pPr>
      <w:r>
        <w:rPr>
          <w:rFonts w:ascii="Arial" w:hAnsi="Arial" w:cs="Arial"/>
          <w:sz w:val="24"/>
          <w:szCs w:val="24"/>
        </w:rPr>
        <w:t xml:space="preserve">On appeal, the court found </w:t>
      </w:r>
      <w:r w:rsidR="0082252F">
        <w:rPr>
          <w:rFonts w:ascii="Arial" w:hAnsi="Arial" w:cs="Arial"/>
          <w:sz w:val="24"/>
          <w:szCs w:val="24"/>
        </w:rPr>
        <w:t xml:space="preserve">that the reasons given by the </w:t>
      </w:r>
      <w:r>
        <w:rPr>
          <w:rFonts w:ascii="Arial" w:hAnsi="Arial" w:cs="Arial"/>
          <w:sz w:val="24"/>
          <w:szCs w:val="24"/>
        </w:rPr>
        <w:t>magistrates for the</w:t>
      </w:r>
      <w:r w:rsidR="000454CC">
        <w:rPr>
          <w:rFonts w:ascii="Arial" w:hAnsi="Arial" w:cs="Arial"/>
          <w:sz w:val="24"/>
          <w:szCs w:val="24"/>
        </w:rPr>
        <w:t>ir</w:t>
      </w:r>
      <w:r>
        <w:rPr>
          <w:rFonts w:ascii="Arial" w:hAnsi="Arial" w:cs="Arial"/>
          <w:sz w:val="24"/>
          <w:szCs w:val="24"/>
        </w:rPr>
        <w:t xml:space="preserve"> </w:t>
      </w:r>
      <w:r w:rsidR="000454CC">
        <w:rPr>
          <w:rFonts w:ascii="Arial" w:hAnsi="Arial" w:cs="Arial"/>
          <w:sz w:val="24"/>
          <w:szCs w:val="24"/>
        </w:rPr>
        <w:t xml:space="preserve">recusal were flawed, </w:t>
      </w:r>
      <w:r>
        <w:rPr>
          <w:rFonts w:ascii="Arial" w:hAnsi="Arial" w:cs="Arial"/>
          <w:sz w:val="24"/>
          <w:szCs w:val="24"/>
        </w:rPr>
        <w:t>they failed to cross the high threshold needed to satisfy the test for recusal, which is, whether a reasonable objective and informed person would on the correct facts reasonably apprehend that the judge has not or will not bring an impartial mind to bear on the adjudication of the case and that the test is objective and the onus of establishing it rests upon the applicant.</w:t>
      </w:r>
    </w:p>
    <w:p w14:paraId="569AE6A8" w14:textId="77777777" w:rsidR="00472B72" w:rsidRDefault="00472B72" w:rsidP="00691710">
      <w:pPr>
        <w:spacing w:after="0" w:line="360" w:lineRule="auto"/>
        <w:jc w:val="both"/>
        <w:rPr>
          <w:rFonts w:ascii="Arial" w:hAnsi="Arial" w:cs="Arial"/>
          <w:sz w:val="24"/>
          <w:szCs w:val="24"/>
        </w:rPr>
      </w:pPr>
    </w:p>
    <w:p w14:paraId="11046F8F" w14:textId="05E611FE" w:rsidR="00472B72" w:rsidRDefault="00472B72" w:rsidP="00691710">
      <w:pPr>
        <w:spacing w:after="0" w:line="360" w:lineRule="auto"/>
        <w:jc w:val="both"/>
        <w:rPr>
          <w:rFonts w:ascii="Arial" w:hAnsi="Arial" w:cs="Arial"/>
          <w:sz w:val="24"/>
          <w:szCs w:val="24"/>
        </w:rPr>
      </w:pPr>
      <w:r>
        <w:rPr>
          <w:rFonts w:ascii="Arial" w:hAnsi="Arial" w:cs="Arial"/>
          <w:sz w:val="24"/>
          <w:szCs w:val="24"/>
        </w:rPr>
        <w:t>Held further that recusal</w:t>
      </w:r>
      <w:r w:rsidR="00CA7E1D">
        <w:rPr>
          <w:rFonts w:ascii="Arial" w:hAnsi="Arial" w:cs="Arial"/>
          <w:sz w:val="24"/>
          <w:szCs w:val="24"/>
        </w:rPr>
        <w:t>,</w:t>
      </w:r>
      <w:r>
        <w:rPr>
          <w:rFonts w:ascii="Arial" w:hAnsi="Arial" w:cs="Arial"/>
          <w:sz w:val="24"/>
          <w:szCs w:val="24"/>
        </w:rPr>
        <w:t xml:space="preserve"> whether initiated by an applicant before court or raised by the magistrate </w:t>
      </w:r>
      <w:r w:rsidRPr="00472B72">
        <w:rPr>
          <w:rFonts w:ascii="Arial" w:hAnsi="Arial" w:cs="Arial"/>
          <w:i/>
          <w:sz w:val="24"/>
          <w:szCs w:val="24"/>
        </w:rPr>
        <w:t>mero motu</w:t>
      </w:r>
      <w:r>
        <w:rPr>
          <w:rFonts w:ascii="Arial" w:hAnsi="Arial" w:cs="Arial"/>
          <w:sz w:val="24"/>
          <w:szCs w:val="24"/>
        </w:rPr>
        <w:t xml:space="preserve"> should cross the high threshold needed to satisfy the test for recusal</w:t>
      </w:r>
      <w:r w:rsidR="00044652">
        <w:rPr>
          <w:rFonts w:ascii="Arial" w:hAnsi="Arial" w:cs="Arial"/>
          <w:sz w:val="24"/>
          <w:szCs w:val="24"/>
        </w:rPr>
        <w:t>.</w:t>
      </w:r>
      <w:r>
        <w:rPr>
          <w:rFonts w:ascii="Arial" w:hAnsi="Arial" w:cs="Arial"/>
          <w:sz w:val="24"/>
          <w:szCs w:val="24"/>
        </w:rPr>
        <w:t xml:space="preserve"> </w:t>
      </w:r>
    </w:p>
    <w:p w14:paraId="099FBA06" w14:textId="77777777" w:rsidR="00472B72" w:rsidRDefault="00472B72" w:rsidP="00691710">
      <w:pPr>
        <w:spacing w:after="0" w:line="360" w:lineRule="auto"/>
        <w:jc w:val="both"/>
        <w:rPr>
          <w:rFonts w:ascii="Arial" w:hAnsi="Arial" w:cs="Arial"/>
          <w:sz w:val="24"/>
          <w:szCs w:val="24"/>
        </w:rPr>
      </w:pPr>
    </w:p>
    <w:p w14:paraId="37AC797E" w14:textId="2DAE8561" w:rsidR="00472B72" w:rsidRDefault="00472B72" w:rsidP="00691710">
      <w:pPr>
        <w:spacing w:after="0" w:line="360" w:lineRule="auto"/>
        <w:jc w:val="both"/>
        <w:rPr>
          <w:rFonts w:ascii="Arial" w:hAnsi="Arial" w:cs="Arial"/>
          <w:sz w:val="24"/>
          <w:szCs w:val="24"/>
        </w:rPr>
      </w:pPr>
      <w:r>
        <w:rPr>
          <w:rFonts w:ascii="Arial" w:hAnsi="Arial" w:cs="Arial"/>
          <w:sz w:val="24"/>
          <w:szCs w:val="24"/>
        </w:rPr>
        <w:t xml:space="preserve">Held further that recusal cannot be raised in </w:t>
      </w:r>
      <w:r w:rsidRPr="00472B72">
        <w:rPr>
          <w:rFonts w:ascii="Arial" w:hAnsi="Arial" w:cs="Arial"/>
          <w:i/>
          <w:sz w:val="24"/>
          <w:szCs w:val="24"/>
        </w:rPr>
        <w:t>vacuo</w:t>
      </w:r>
      <w:r>
        <w:rPr>
          <w:rFonts w:ascii="Arial" w:hAnsi="Arial" w:cs="Arial"/>
          <w:sz w:val="24"/>
          <w:szCs w:val="24"/>
        </w:rPr>
        <w:t xml:space="preserve"> or on the judicial officer’s predilections, </w:t>
      </w:r>
      <w:r w:rsidR="00CA7E1D">
        <w:rPr>
          <w:rFonts w:ascii="Arial" w:hAnsi="Arial" w:cs="Arial"/>
          <w:sz w:val="24"/>
          <w:szCs w:val="24"/>
        </w:rPr>
        <w:t>p</w:t>
      </w:r>
      <w:r>
        <w:rPr>
          <w:rFonts w:ascii="Arial" w:hAnsi="Arial" w:cs="Arial"/>
          <w:sz w:val="24"/>
          <w:szCs w:val="24"/>
        </w:rPr>
        <w:t>reconceived unreasonable personal views or ill-informed apprehensions.</w:t>
      </w:r>
    </w:p>
    <w:p w14:paraId="5EFBA0AC" w14:textId="77777777" w:rsidR="00472B72" w:rsidRDefault="00472B72" w:rsidP="00691710">
      <w:pPr>
        <w:spacing w:after="0" w:line="360" w:lineRule="auto"/>
        <w:jc w:val="both"/>
        <w:rPr>
          <w:rFonts w:ascii="Arial" w:hAnsi="Arial" w:cs="Arial"/>
          <w:sz w:val="24"/>
          <w:szCs w:val="24"/>
        </w:rPr>
      </w:pPr>
    </w:p>
    <w:p w14:paraId="764FE230" w14:textId="5CBC4BFA" w:rsidR="00472B72" w:rsidRDefault="00472B72" w:rsidP="00691710">
      <w:pPr>
        <w:spacing w:after="0" w:line="360" w:lineRule="auto"/>
        <w:jc w:val="both"/>
        <w:rPr>
          <w:rFonts w:ascii="Arial" w:hAnsi="Arial" w:cs="Arial"/>
          <w:sz w:val="24"/>
          <w:szCs w:val="24"/>
        </w:rPr>
      </w:pPr>
      <w:r>
        <w:rPr>
          <w:rFonts w:ascii="Arial" w:hAnsi="Arial" w:cs="Arial"/>
          <w:sz w:val="24"/>
          <w:szCs w:val="24"/>
        </w:rPr>
        <w:t>Held further that judicial officers have a duty to sit in any case in which they are not obliged to recuse themselves.</w:t>
      </w:r>
    </w:p>
    <w:p w14:paraId="5A3DADF9" w14:textId="77777777" w:rsidR="00472B72" w:rsidRDefault="00472B72" w:rsidP="00691710">
      <w:pPr>
        <w:spacing w:after="0" w:line="360" w:lineRule="auto"/>
        <w:jc w:val="both"/>
        <w:rPr>
          <w:rFonts w:ascii="Arial" w:hAnsi="Arial" w:cs="Arial"/>
          <w:sz w:val="24"/>
          <w:szCs w:val="24"/>
        </w:rPr>
      </w:pPr>
    </w:p>
    <w:p w14:paraId="6476EEFF" w14:textId="7651577F" w:rsidR="00472B72" w:rsidRDefault="00472B72" w:rsidP="00691710">
      <w:pPr>
        <w:spacing w:after="0" w:line="360" w:lineRule="auto"/>
        <w:jc w:val="both"/>
        <w:rPr>
          <w:rFonts w:ascii="Arial" w:hAnsi="Arial" w:cs="Arial"/>
          <w:sz w:val="24"/>
          <w:szCs w:val="24"/>
        </w:rPr>
      </w:pPr>
      <w:r>
        <w:rPr>
          <w:rFonts w:ascii="Arial" w:hAnsi="Arial" w:cs="Arial"/>
          <w:sz w:val="24"/>
          <w:szCs w:val="24"/>
        </w:rPr>
        <w:t>Held further that the court a quo misdirected itself on the facts and law when it upheld the magistrates’ recusals.</w:t>
      </w:r>
    </w:p>
    <w:p w14:paraId="0DC59B02" w14:textId="77777777" w:rsidR="00472B72" w:rsidRDefault="00472B72" w:rsidP="00691710">
      <w:pPr>
        <w:spacing w:after="0" w:line="360" w:lineRule="auto"/>
        <w:jc w:val="both"/>
        <w:rPr>
          <w:rFonts w:ascii="Arial" w:hAnsi="Arial" w:cs="Arial"/>
          <w:sz w:val="24"/>
          <w:szCs w:val="24"/>
        </w:rPr>
      </w:pPr>
    </w:p>
    <w:p w14:paraId="70D8533F" w14:textId="2F8C1522" w:rsidR="00472B72" w:rsidRDefault="00472B72" w:rsidP="00691710">
      <w:pPr>
        <w:spacing w:after="0" w:line="360" w:lineRule="auto"/>
        <w:jc w:val="both"/>
        <w:rPr>
          <w:rFonts w:ascii="Arial" w:hAnsi="Arial" w:cs="Arial"/>
          <w:sz w:val="24"/>
          <w:szCs w:val="24"/>
        </w:rPr>
      </w:pPr>
      <w:r>
        <w:rPr>
          <w:rFonts w:ascii="Arial" w:hAnsi="Arial" w:cs="Arial"/>
          <w:sz w:val="24"/>
          <w:szCs w:val="24"/>
        </w:rPr>
        <w:t>H</w:t>
      </w:r>
      <w:r w:rsidR="00384E87">
        <w:rPr>
          <w:rFonts w:ascii="Arial" w:hAnsi="Arial" w:cs="Arial"/>
          <w:sz w:val="24"/>
          <w:szCs w:val="24"/>
        </w:rPr>
        <w:t>eld further that they ought not to have withdrawn from the proceedings under the circumstances they did, as the circumstances la</w:t>
      </w:r>
      <w:r w:rsidR="00044652">
        <w:rPr>
          <w:rFonts w:ascii="Arial" w:hAnsi="Arial" w:cs="Arial"/>
          <w:sz w:val="24"/>
          <w:szCs w:val="24"/>
        </w:rPr>
        <w:t>c</w:t>
      </w:r>
      <w:r w:rsidR="00384E87">
        <w:rPr>
          <w:rFonts w:ascii="Arial" w:hAnsi="Arial" w:cs="Arial"/>
          <w:sz w:val="24"/>
          <w:szCs w:val="24"/>
        </w:rPr>
        <w:t>k evidence to sustain their recusals.</w:t>
      </w:r>
    </w:p>
    <w:p w14:paraId="7002BC9D" w14:textId="77777777" w:rsidR="00384E87" w:rsidRDefault="00384E87" w:rsidP="00691710">
      <w:pPr>
        <w:spacing w:after="0" w:line="360" w:lineRule="auto"/>
        <w:jc w:val="both"/>
        <w:rPr>
          <w:rFonts w:ascii="Arial" w:hAnsi="Arial" w:cs="Arial"/>
          <w:sz w:val="24"/>
          <w:szCs w:val="24"/>
        </w:rPr>
      </w:pPr>
    </w:p>
    <w:p w14:paraId="7D19862E" w14:textId="7CB77D23" w:rsidR="00CB1104" w:rsidRDefault="00384E87" w:rsidP="00CB1104">
      <w:pPr>
        <w:spacing w:after="0" w:line="480" w:lineRule="auto"/>
        <w:jc w:val="both"/>
        <w:rPr>
          <w:rFonts w:ascii="Arial" w:hAnsi="Arial" w:cs="Arial"/>
          <w:sz w:val="24"/>
          <w:szCs w:val="24"/>
        </w:rPr>
      </w:pPr>
      <w:r>
        <w:rPr>
          <w:rFonts w:ascii="Arial" w:hAnsi="Arial" w:cs="Arial"/>
          <w:sz w:val="24"/>
          <w:szCs w:val="24"/>
        </w:rPr>
        <w:t>The appeal succeeds, the order of the High Court set aside and substituted for an order setting aside the recusals.</w:t>
      </w: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3B818A38" w14:textId="069CF3CD"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0454CC">
        <w:rPr>
          <w:rFonts w:ascii="Arial" w:hAnsi="Arial" w:cs="Arial"/>
          <w:b/>
          <w:sz w:val="24"/>
          <w:szCs w:val="24"/>
        </w:rPr>
        <w:t xml:space="preserve"> </w:t>
      </w:r>
      <w:r w:rsidR="00AE7816">
        <w:rPr>
          <w:rFonts w:ascii="Arial" w:hAnsi="Arial" w:cs="Arial"/>
          <w:b/>
          <w:sz w:val="24"/>
          <w:szCs w:val="24"/>
        </w:rPr>
        <w:t xml:space="preserve"> </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3334D2E7"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511A26">
        <w:rPr>
          <w:rFonts w:ascii="Arial" w:hAnsi="Arial" w:cs="Arial"/>
          <w:sz w:val="24"/>
          <w:szCs w:val="24"/>
        </w:rPr>
        <w:t xml:space="preserve">Damaseb DCJ and Frank AJA </w:t>
      </w:r>
      <w:r w:rsidR="00BE1CF9">
        <w:rPr>
          <w:rFonts w:ascii="Arial" w:hAnsi="Arial" w:cs="Arial"/>
          <w:sz w:val="24"/>
          <w:szCs w:val="24"/>
        </w:rPr>
        <w:t>concurring</w:t>
      </w:r>
      <w:r w:rsidRPr="00861369">
        <w:rPr>
          <w:rFonts w:ascii="Arial" w:hAnsi="Arial" w:cs="Arial"/>
          <w:sz w:val="24"/>
          <w:szCs w:val="24"/>
        </w:rPr>
        <w:t>)</w:t>
      </w:r>
      <w:r w:rsidR="00971F56">
        <w:rPr>
          <w:rFonts w:ascii="Arial" w:hAnsi="Arial" w:cs="Arial"/>
          <w:sz w:val="24"/>
          <w:szCs w:val="24"/>
        </w:rPr>
        <w:t>:</w:t>
      </w:r>
    </w:p>
    <w:p w14:paraId="4363BFD3" w14:textId="64C2EC80"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14:paraId="41F5D429" w14:textId="39C5B916" w:rsidR="0086299A" w:rsidRDefault="00FF4712"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lastRenderedPageBreak/>
        <w:t>Th</w:t>
      </w:r>
      <w:r w:rsidR="009D3D25">
        <w:rPr>
          <w:rFonts w:ascii="Arial" w:hAnsi="Arial" w:cs="Arial"/>
          <w:sz w:val="24"/>
          <w:szCs w:val="24"/>
        </w:rPr>
        <w:t xml:space="preserve">is </w:t>
      </w:r>
      <w:r w:rsidR="00511A26">
        <w:rPr>
          <w:rFonts w:ascii="Arial" w:hAnsi="Arial" w:cs="Arial"/>
          <w:sz w:val="24"/>
          <w:szCs w:val="24"/>
        </w:rPr>
        <w:t>matter came before us as an unopposed review</w:t>
      </w:r>
      <w:r w:rsidR="0086299A">
        <w:rPr>
          <w:rFonts w:ascii="Arial" w:hAnsi="Arial" w:cs="Arial"/>
          <w:sz w:val="24"/>
          <w:szCs w:val="24"/>
        </w:rPr>
        <w:t>,</w:t>
      </w:r>
      <w:r w:rsidR="00511A26">
        <w:rPr>
          <w:rFonts w:ascii="Arial" w:hAnsi="Arial" w:cs="Arial"/>
          <w:sz w:val="24"/>
          <w:szCs w:val="24"/>
        </w:rPr>
        <w:t xml:space="preserve"> leave having been granted by the court </w:t>
      </w:r>
      <w:r w:rsidR="00511A26">
        <w:rPr>
          <w:rFonts w:ascii="Arial" w:hAnsi="Arial" w:cs="Arial"/>
          <w:i/>
          <w:sz w:val="24"/>
          <w:szCs w:val="24"/>
        </w:rPr>
        <w:t>a quo</w:t>
      </w:r>
      <w:r w:rsidR="00511A26">
        <w:rPr>
          <w:rFonts w:ascii="Arial" w:hAnsi="Arial" w:cs="Arial"/>
          <w:sz w:val="24"/>
          <w:szCs w:val="24"/>
        </w:rPr>
        <w:t xml:space="preserve">. The State became an interested party after the judgment of the High Court issued in chambers on 16 September 2016 </w:t>
      </w:r>
      <w:r w:rsidR="001A6429">
        <w:rPr>
          <w:rFonts w:ascii="Arial" w:hAnsi="Arial" w:cs="Arial"/>
          <w:sz w:val="24"/>
          <w:szCs w:val="24"/>
        </w:rPr>
        <w:t xml:space="preserve">was brought </w:t>
      </w:r>
      <w:r w:rsidR="00511A26">
        <w:rPr>
          <w:rFonts w:ascii="Arial" w:hAnsi="Arial" w:cs="Arial"/>
          <w:sz w:val="24"/>
          <w:szCs w:val="24"/>
        </w:rPr>
        <w:t xml:space="preserve">to the attention of the Prosecutor-General on 18 October 2016. The notices of set down </w:t>
      </w:r>
      <w:r w:rsidR="001A6429">
        <w:rPr>
          <w:rFonts w:ascii="Arial" w:hAnsi="Arial" w:cs="Arial"/>
          <w:sz w:val="24"/>
          <w:szCs w:val="24"/>
        </w:rPr>
        <w:t xml:space="preserve">and appeal of this matter and heads of argument of the appellant have been served on all the accused persons in the cases above but nothing </w:t>
      </w:r>
      <w:r w:rsidR="005273C0">
        <w:rPr>
          <w:rFonts w:ascii="Arial" w:hAnsi="Arial" w:cs="Arial"/>
          <w:sz w:val="24"/>
          <w:szCs w:val="24"/>
        </w:rPr>
        <w:t xml:space="preserve">came </w:t>
      </w:r>
      <w:r w:rsidR="0043013A">
        <w:rPr>
          <w:rFonts w:ascii="Arial" w:hAnsi="Arial" w:cs="Arial"/>
          <w:sz w:val="24"/>
          <w:szCs w:val="24"/>
        </w:rPr>
        <w:t xml:space="preserve">forth </w:t>
      </w:r>
      <w:r w:rsidR="005273C0">
        <w:rPr>
          <w:rFonts w:ascii="Arial" w:hAnsi="Arial" w:cs="Arial"/>
          <w:sz w:val="24"/>
          <w:szCs w:val="24"/>
        </w:rPr>
        <w:t xml:space="preserve">from that quarter. </w:t>
      </w:r>
    </w:p>
    <w:p w14:paraId="333CDB25" w14:textId="77777777" w:rsidR="0086299A" w:rsidRDefault="0086299A" w:rsidP="0086299A">
      <w:pPr>
        <w:pStyle w:val="ListParagraph"/>
        <w:tabs>
          <w:tab w:val="left" w:pos="851"/>
        </w:tabs>
        <w:spacing w:after="0" w:line="480" w:lineRule="auto"/>
        <w:ind w:left="0"/>
        <w:jc w:val="both"/>
        <w:rPr>
          <w:rFonts w:ascii="Arial" w:hAnsi="Arial" w:cs="Arial"/>
          <w:sz w:val="24"/>
          <w:szCs w:val="24"/>
        </w:rPr>
      </w:pPr>
    </w:p>
    <w:p w14:paraId="002C5D3A" w14:textId="6F0CF014" w:rsidR="005273C0" w:rsidRDefault="005273C0"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issue for de</w:t>
      </w:r>
      <w:r w:rsidR="009A2E70">
        <w:rPr>
          <w:rFonts w:ascii="Arial" w:hAnsi="Arial" w:cs="Arial"/>
          <w:sz w:val="24"/>
          <w:szCs w:val="24"/>
        </w:rPr>
        <w:t>termin</w:t>
      </w:r>
      <w:r>
        <w:rPr>
          <w:rFonts w:ascii="Arial" w:hAnsi="Arial" w:cs="Arial"/>
          <w:sz w:val="24"/>
          <w:szCs w:val="24"/>
        </w:rPr>
        <w:t xml:space="preserve">ation is whether the two acting Regional Court Magistrates in the Windhoek district could </w:t>
      </w:r>
      <w:r w:rsidRPr="005273C0">
        <w:rPr>
          <w:rFonts w:ascii="Arial" w:hAnsi="Arial" w:cs="Arial"/>
          <w:i/>
          <w:sz w:val="24"/>
          <w:szCs w:val="24"/>
        </w:rPr>
        <w:t>mero-motu</w:t>
      </w:r>
      <w:r>
        <w:rPr>
          <w:rFonts w:ascii="Arial" w:hAnsi="Arial" w:cs="Arial"/>
          <w:sz w:val="24"/>
          <w:szCs w:val="24"/>
        </w:rPr>
        <w:t xml:space="preserve"> recuse themselves in the circumstances they did from the four </w:t>
      </w:r>
      <w:r w:rsidR="009A2E70">
        <w:rPr>
          <w:rFonts w:ascii="Arial" w:hAnsi="Arial" w:cs="Arial"/>
          <w:sz w:val="24"/>
          <w:szCs w:val="24"/>
        </w:rPr>
        <w:t xml:space="preserve">partly heard </w:t>
      </w:r>
      <w:r>
        <w:rPr>
          <w:rFonts w:ascii="Arial" w:hAnsi="Arial" w:cs="Arial"/>
          <w:sz w:val="24"/>
          <w:szCs w:val="24"/>
        </w:rPr>
        <w:t>cases they were appointed to preside over.</w:t>
      </w:r>
    </w:p>
    <w:p w14:paraId="653D2588" w14:textId="77777777" w:rsidR="005273C0" w:rsidRDefault="005273C0" w:rsidP="005273C0">
      <w:pPr>
        <w:pStyle w:val="ListParagraph"/>
        <w:tabs>
          <w:tab w:val="left" w:pos="851"/>
        </w:tabs>
        <w:spacing w:after="0" w:line="480" w:lineRule="auto"/>
        <w:ind w:left="0"/>
        <w:jc w:val="both"/>
        <w:rPr>
          <w:rFonts w:ascii="Arial" w:hAnsi="Arial" w:cs="Arial"/>
          <w:sz w:val="24"/>
          <w:szCs w:val="24"/>
        </w:rPr>
      </w:pPr>
    </w:p>
    <w:p w14:paraId="75D5BA2E" w14:textId="40AFFC39" w:rsidR="005273C0" w:rsidRDefault="005273C0"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recusal</w:t>
      </w:r>
      <w:r w:rsidR="0086299A">
        <w:rPr>
          <w:rFonts w:ascii="Arial" w:hAnsi="Arial" w:cs="Arial"/>
          <w:sz w:val="24"/>
          <w:szCs w:val="24"/>
        </w:rPr>
        <w:t>s</w:t>
      </w:r>
      <w:r>
        <w:rPr>
          <w:rFonts w:ascii="Arial" w:hAnsi="Arial" w:cs="Arial"/>
          <w:sz w:val="24"/>
          <w:szCs w:val="24"/>
        </w:rPr>
        <w:t xml:space="preserve"> arose in the following circumstances.</w:t>
      </w:r>
    </w:p>
    <w:p w14:paraId="77ED3D00" w14:textId="77777777" w:rsidR="005273C0" w:rsidRPr="005273C0" w:rsidRDefault="005273C0" w:rsidP="00472994">
      <w:pPr>
        <w:pStyle w:val="ListParagraph"/>
        <w:spacing w:line="480" w:lineRule="auto"/>
        <w:jc w:val="both"/>
        <w:rPr>
          <w:rFonts w:ascii="Arial" w:hAnsi="Arial" w:cs="Arial"/>
          <w:sz w:val="24"/>
          <w:szCs w:val="24"/>
        </w:rPr>
      </w:pPr>
    </w:p>
    <w:p w14:paraId="0DECA74D" w14:textId="7AC76674" w:rsidR="00F95355" w:rsidRDefault="005273C0"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 xml:space="preserve">The Divisional Magistrate for the </w:t>
      </w:r>
      <w:r w:rsidR="0086299A">
        <w:rPr>
          <w:rFonts w:ascii="Arial" w:hAnsi="Arial" w:cs="Arial"/>
          <w:sz w:val="24"/>
          <w:szCs w:val="24"/>
        </w:rPr>
        <w:t>Windhoek Magistrate</w:t>
      </w:r>
      <w:r w:rsidR="00EC52FD">
        <w:rPr>
          <w:rFonts w:ascii="Arial" w:hAnsi="Arial" w:cs="Arial"/>
          <w:sz w:val="24"/>
          <w:szCs w:val="24"/>
        </w:rPr>
        <w:t xml:space="preserve"> Court who referred the recusals on review to the High Court writes that both magistrates held substantive appointments albeit in an</w:t>
      </w:r>
      <w:r>
        <w:rPr>
          <w:rFonts w:ascii="Arial" w:hAnsi="Arial" w:cs="Arial"/>
          <w:sz w:val="24"/>
          <w:szCs w:val="24"/>
        </w:rPr>
        <w:t xml:space="preserve"> </w:t>
      </w:r>
      <w:r w:rsidR="00EC52FD">
        <w:rPr>
          <w:rFonts w:ascii="Arial" w:hAnsi="Arial" w:cs="Arial"/>
          <w:sz w:val="24"/>
          <w:szCs w:val="24"/>
        </w:rPr>
        <w:t>acting capacity or on a tempor</w:t>
      </w:r>
      <w:r w:rsidR="000454CC">
        <w:rPr>
          <w:rFonts w:ascii="Arial" w:hAnsi="Arial" w:cs="Arial"/>
          <w:sz w:val="24"/>
          <w:szCs w:val="24"/>
        </w:rPr>
        <w:t>al</w:t>
      </w:r>
      <w:r w:rsidR="00EC52FD">
        <w:rPr>
          <w:rFonts w:ascii="Arial" w:hAnsi="Arial" w:cs="Arial"/>
          <w:sz w:val="24"/>
          <w:szCs w:val="24"/>
        </w:rPr>
        <w:t xml:space="preserve"> basis to preside over the above cases which were partly heard in the Regional Court but that both recused themselves from continuing presiding</w:t>
      </w:r>
      <w:r w:rsidR="00511A26">
        <w:rPr>
          <w:rFonts w:ascii="Arial" w:hAnsi="Arial" w:cs="Arial"/>
          <w:sz w:val="24"/>
          <w:szCs w:val="24"/>
        </w:rPr>
        <w:t xml:space="preserve"> </w:t>
      </w:r>
      <w:r w:rsidR="00EC52FD">
        <w:rPr>
          <w:rFonts w:ascii="Arial" w:hAnsi="Arial" w:cs="Arial"/>
          <w:sz w:val="24"/>
          <w:szCs w:val="24"/>
        </w:rPr>
        <w:t>over the said cases</w:t>
      </w:r>
      <w:r w:rsidR="0086299A">
        <w:rPr>
          <w:rFonts w:ascii="Arial" w:hAnsi="Arial" w:cs="Arial"/>
          <w:sz w:val="24"/>
          <w:szCs w:val="24"/>
        </w:rPr>
        <w:t>.</w:t>
      </w:r>
      <w:r w:rsidR="00EC52FD">
        <w:rPr>
          <w:rFonts w:ascii="Arial" w:hAnsi="Arial" w:cs="Arial"/>
          <w:sz w:val="24"/>
          <w:szCs w:val="24"/>
        </w:rPr>
        <w:t xml:space="preserve"> Magistrate Uanivi in the case of the State versus Fransiscus Kaiwina and others and Mr Shuuveni in the other three cases.</w:t>
      </w:r>
      <w:r w:rsidR="00472994">
        <w:rPr>
          <w:rFonts w:ascii="Arial" w:hAnsi="Arial" w:cs="Arial"/>
          <w:sz w:val="24"/>
          <w:szCs w:val="24"/>
        </w:rPr>
        <w:t xml:space="preserve"> </w:t>
      </w:r>
    </w:p>
    <w:p w14:paraId="2FE2AEF3" w14:textId="77777777" w:rsidR="00472994" w:rsidRPr="00472994" w:rsidRDefault="00472994" w:rsidP="0043013A">
      <w:pPr>
        <w:pStyle w:val="ListParagraph"/>
        <w:spacing w:after="0" w:line="480" w:lineRule="auto"/>
        <w:jc w:val="both"/>
        <w:rPr>
          <w:rFonts w:ascii="Arial" w:hAnsi="Arial" w:cs="Arial"/>
          <w:sz w:val="24"/>
          <w:szCs w:val="24"/>
        </w:rPr>
      </w:pPr>
    </w:p>
    <w:p w14:paraId="4768F5B2" w14:textId="1B35C883" w:rsidR="00472994" w:rsidRDefault="0047299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Divisional Magistrate referred to the Magistrates reasons for the recusals which are in this form:</w:t>
      </w:r>
    </w:p>
    <w:p w14:paraId="337BF3A6" w14:textId="77777777" w:rsidR="0086299A" w:rsidRPr="0086299A" w:rsidRDefault="0086299A" w:rsidP="0086299A">
      <w:pPr>
        <w:pStyle w:val="ListParagraph"/>
        <w:rPr>
          <w:rFonts w:ascii="Arial" w:hAnsi="Arial" w:cs="Arial"/>
          <w:sz w:val="24"/>
          <w:szCs w:val="24"/>
        </w:rPr>
      </w:pPr>
    </w:p>
    <w:p w14:paraId="42EDAFBE" w14:textId="5C6B273F" w:rsidR="0086299A" w:rsidRDefault="0086299A" w:rsidP="0086299A">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Magistrate Uanivi</w:t>
      </w:r>
    </w:p>
    <w:p w14:paraId="795A102B" w14:textId="77777777" w:rsidR="00472994" w:rsidRDefault="00472994" w:rsidP="0086299A">
      <w:pPr>
        <w:pStyle w:val="ListParagraph"/>
        <w:spacing w:after="0" w:line="360" w:lineRule="auto"/>
        <w:jc w:val="both"/>
        <w:rPr>
          <w:rFonts w:ascii="Arial" w:hAnsi="Arial" w:cs="Arial"/>
          <w:sz w:val="24"/>
          <w:szCs w:val="24"/>
        </w:rPr>
      </w:pPr>
    </w:p>
    <w:p w14:paraId="23B3A3C5" w14:textId="7C9AC7C2" w:rsidR="00472994" w:rsidRDefault="00472994" w:rsidP="00472994">
      <w:pPr>
        <w:pStyle w:val="ListParagraph"/>
        <w:spacing w:line="360" w:lineRule="auto"/>
        <w:ind w:left="1440"/>
        <w:jc w:val="both"/>
        <w:rPr>
          <w:rFonts w:ascii="Arial" w:hAnsi="Arial" w:cs="Arial"/>
        </w:rPr>
      </w:pPr>
      <w:r>
        <w:rPr>
          <w:rFonts w:ascii="Arial" w:hAnsi="Arial" w:cs="Arial"/>
        </w:rPr>
        <w:t xml:space="preserve">“I do hold a certificate in law and a degree of master of laws in criminal justice. I have thirty-one years on the bench as magistrate. The Commission has assigned me on several occasions to adjudicate in the Regional court cases in Windhoek district and elsewhere in other districts. However, recently I was informed by interview recruiting committee of the Commission that I no longer suitable or eligible to occupy Regional Court seats. </w:t>
      </w:r>
      <w:r>
        <w:rPr>
          <w:rFonts w:ascii="Arial" w:hAnsi="Arial" w:cs="Arial"/>
        </w:rPr>
        <w:lastRenderedPageBreak/>
        <w:t xml:space="preserve">Because I do not hold an LLB degree. The administrative decision puts me in a dichotomy of not proceeding comfortably in the circumstances. I, therefore, am left with no any other option but to rescue myself. This case is herewith referred to regional court No. 3 to start </w:t>
      </w:r>
      <w:r>
        <w:rPr>
          <w:rFonts w:ascii="Arial" w:hAnsi="Arial" w:cs="Arial"/>
          <w:i/>
        </w:rPr>
        <w:t>de novo</w:t>
      </w:r>
      <w:r>
        <w:rPr>
          <w:rFonts w:ascii="Arial" w:hAnsi="Arial" w:cs="Arial"/>
        </w:rPr>
        <w:t>”.</w:t>
      </w:r>
    </w:p>
    <w:p w14:paraId="3C97EDA8" w14:textId="77777777" w:rsidR="008B6CDE" w:rsidRDefault="008B6CDE" w:rsidP="008B6CDE">
      <w:pPr>
        <w:pStyle w:val="ListParagraph"/>
        <w:spacing w:after="0" w:line="480" w:lineRule="auto"/>
        <w:ind w:left="1440"/>
        <w:jc w:val="both"/>
        <w:rPr>
          <w:rFonts w:ascii="Arial" w:hAnsi="Arial" w:cs="Arial"/>
          <w:sz w:val="24"/>
          <w:szCs w:val="24"/>
        </w:rPr>
      </w:pPr>
    </w:p>
    <w:p w14:paraId="2E30EB94" w14:textId="25CA6508" w:rsidR="00472994" w:rsidRDefault="00472994" w:rsidP="00472994">
      <w:pPr>
        <w:spacing w:line="480" w:lineRule="auto"/>
        <w:jc w:val="both"/>
        <w:rPr>
          <w:rFonts w:ascii="Arial" w:hAnsi="Arial" w:cs="Arial"/>
          <w:sz w:val="24"/>
          <w:szCs w:val="24"/>
        </w:rPr>
      </w:pPr>
      <w:r>
        <w:rPr>
          <w:rFonts w:ascii="Arial" w:hAnsi="Arial" w:cs="Arial"/>
          <w:sz w:val="24"/>
          <w:szCs w:val="24"/>
        </w:rPr>
        <w:t>Magistrate Shuuveni</w:t>
      </w:r>
    </w:p>
    <w:p w14:paraId="2F18B99A" w14:textId="5B5BC762" w:rsidR="008B6CDE" w:rsidRDefault="008B6CDE" w:rsidP="008B6CDE">
      <w:pPr>
        <w:spacing w:line="360" w:lineRule="auto"/>
        <w:ind w:left="1440"/>
        <w:jc w:val="both"/>
        <w:rPr>
          <w:rFonts w:ascii="Arial" w:hAnsi="Arial" w:cs="Arial"/>
        </w:rPr>
      </w:pPr>
      <w:r>
        <w:rPr>
          <w:rFonts w:ascii="Arial" w:hAnsi="Arial" w:cs="Arial"/>
        </w:rPr>
        <w:t xml:space="preserve">“The reason is that I reached a decision to recuse myself from this case in order for the case to start </w:t>
      </w:r>
      <w:r>
        <w:rPr>
          <w:rFonts w:ascii="Arial" w:hAnsi="Arial" w:cs="Arial"/>
          <w:i/>
        </w:rPr>
        <w:t xml:space="preserve">de novo </w:t>
      </w:r>
      <w:r>
        <w:rPr>
          <w:rFonts w:ascii="Arial" w:hAnsi="Arial" w:cs="Arial"/>
        </w:rPr>
        <w:t>for Regional Court Magistrate number 3. So I do not find myself comfortable to proceed in the Regional Court with the cases because of the manner in which the Commission is treating us. One day capable of handling Regional Court, the other time you are not suitable. This is not only happening to myself but to my other two colleagues, so we have reached a decision to recuse ourselves from all these matters so that they can proceed before the proper</w:t>
      </w:r>
      <w:r w:rsidR="0086299A">
        <w:rPr>
          <w:rFonts w:ascii="Arial" w:hAnsi="Arial" w:cs="Arial"/>
        </w:rPr>
        <w:t>l</w:t>
      </w:r>
      <w:r>
        <w:rPr>
          <w:rFonts w:ascii="Arial" w:hAnsi="Arial" w:cs="Arial"/>
        </w:rPr>
        <w:t xml:space="preserve">y constituted Regional Court Magistrate. And that is my decision. I do not find it necessary to invite you to address me because once I recused myself I am </w:t>
      </w:r>
      <w:r>
        <w:rPr>
          <w:rFonts w:ascii="Arial" w:hAnsi="Arial" w:cs="Arial"/>
          <w:i/>
        </w:rPr>
        <w:t>functius officio</w:t>
      </w:r>
      <w:r>
        <w:rPr>
          <w:rFonts w:ascii="Arial" w:hAnsi="Arial" w:cs="Arial"/>
        </w:rPr>
        <w:t>”.</w:t>
      </w:r>
    </w:p>
    <w:p w14:paraId="0913B4A5" w14:textId="77777777" w:rsidR="008B6CDE" w:rsidRDefault="008B6CDE" w:rsidP="008B6CDE">
      <w:pPr>
        <w:spacing w:after="0" w:line="360" w:lineRule="auto"/>
        <w:ind w:left="1440"/>
        <w:jc w:val="both"/>
        <w:rPr>
          <w:rFonts w:ascii="Arial" w:hAnsi="Arial" w:cs="Arial"/>
        </w:rPr>
      </w:pPr>
    </w:p>
    <w:p w14:paraId="6BDBA4A2" w14:textId="19ED61C5" w:rsidR="008B6CDE" w:rsidRDefault="008B6CDE" w:rsidP="008B6CDE">
      <w:pPr>
        <w:spacing w:after="0" w:line="360" w:lineRule="auto"/>
        <w:ind w:left="1440"/>
        <w:jc w:val="both"/>
        <w:rPr>
          <w:rFonts w:ascii="Arial" w:hAnsi="Arial" w:cs="Arial"/>
        </w:rPr>
      </w:pPr>
      <w:r>
        <w:rPr>
          <w:rFonts w:ascii="Arial" w:hAnsi="Arial" w:cs="Arial"/>
        </w:rPr>
        <w:t xml:space="preserve">“Unfortunately I have taken a decision to recuse myself from all Regional Court matters that are pending before me. I have made this decision known to the commission, the Chief Magistrate. They approached me this morning, the previous </w:t>
      </w:r>
      <w:r w:rsidR="000E6CC6">
        <w:rPr>
          <w:rFonts w:ascii="Arial" w:hAnsi="Arial" w:cs="Arial"/>
        </w:rPr>
        <w:t xml:space="preserve">Commission chaired by Judge Hoff who is a Senior </w:t>
      </w:r>
      <w:r w:rsidR="000E6CC6">
        <w:rPr>
          <w:rFonts w:ascii="Arial" w:hAnsi="Arial" w:cs="Arial"/>
        </w:rPr>
        <w:lastRenderedPageBreak/>
        <w:t>Judge of the High Court they made an error, appointed magistrates to assist in Regional Courts who do not at the time possess LLB and they decided that those who do not possess LLB are not qualified to preside over Regional Court matters. Hence that does not go away with that, you cannot be qualified to preside over the court when you are a</w:t>
      </w:r>
      <w:r w:rsidR="00D66B05">
        <w:rPr>
          <w:rFonts w:ascii="Arial" w:hAnsi="Arial" w:cs="Arial"/>
        </w:rPr>
        <w:t xml:space="preserve">cting law or take decisions we have to look at the repercussion. The commission that was chaired by Judge Mainga, Judge of appeal now was also of the view that all magistrates who have necessary expertise or experience can be allowed as long as they are in the system and abide their qualification as we are busy doing. As a result I have no choice but to recuse myself and this case has to be start </w:t>
      </w:r>
      <w:r w:rsidR="00D66B05">
        <w:rPr>
          <w:rFonts w:ascii="Arial" w:hAnsi="Arial" w:cs="Arial"/>
          <w:i/>
        </w:rPr>
        <w:t>de novo</w:t>
      </w:r>
      <w:r w:rsidR="00D66B05">
        <w:rPr>
          <w:rFonts w:ascii="Arial" w:hAnsi="Arial" w:cs="Arial"/>
        </w:rPr>
        <w:t>”.</w:t>
      </w:r>
    </w:p>
    <w:p w14:paraId="3BE9F875" w14:textId="77777777" w:rsidR="00D66B05" w:rsidRPr="00D66B05" w:rsidRDefault="00D66B05" w:rsidP="00D06491">
      <w:pPr>
        <w:spacing w:after="0" w:line="480" w:lineRule="auto"/>
        <w:ind w:left="1440"/>
        <w:jc w:val="both"/>
        <w:rPr>
          <w:rFonts w:ascii="Arial" w:hAnsi="Arial" w:cs="Arial"/>
        </w:rPr>
      </w:pPr>
    </w:p>
    <w:p w14:paraId="32239C73" w14:textId="532E5CA4" w:rsidR="00472994" w:rsidRDefault="00D66B05"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Divisional Magistrate continued to state that the requirements to be appointed as a magistrate have since changed, and that a person can only be appointed as a magistrate if he/she is in possession of a Bac</w:t>
      </w:r>
      <w:r w:rsidR="0086299A">
        <w:rPr>
          <w:rFonts w:ascii="Arial" w:hAnsi="Arial" w:cs="Arial"/>
          <w:sz w:val="24"/>
          <w:szCs w:val="24"/>
        </w:rPr>
        <w:t>calareus</w:t>
      </w:r>
      <w:r>
        <w:rPr>
          <w:rFonts w:ascii="Arial" w:hAnsi="Arial" w:cs="Arial"/>
          <w:sz w:val="24"/>
          <w:szCs w:val="24"/>
        </w:rPr>
        <w:t xml:space="preserve"> Legum (LLB)</w:t>
      </w:r>
      <w:r w:rsidR="00D06491">
        <w:rPr>
          <w:rFonts w:ascii="Arial" w:hAnsi="Arial" w:cs="Arial"/>
          <w:sz w:val="24"/>
          <w:szCs w:val="24"/>
        </w:rPr>
        <w:t xml:space="preserve"> and/or </w:t>
      </w:r>
      <w:r w:rsidR="0086299A">
        <w:rPr>
          <w:rFonts w:ascii="Arial" w:hAnsi="Arial" w:cs="Arial"/>
          <w:sz w:val="24"/>
          <w:szCs w:val="24"/>
        </w:rPr>
        <w:t xml:space="preserve">an </w:t>
      </w:r>
      <w:r w:rsidR="00D06491">
        <w:rPr>
          <w:rFonts w:ascii="Arial" w:hAnsi="Arial" w:cs="Arial"/>
          <w:sz w:val="24"/>
          <w:szCs w:val="24"/>
        </w:rPr>
        <w:t>equivalent qualification which the Magistrates’ Commission determined to be a Bac</w:t>
      </w:r>
      <w:r w:rsidR="0086299A">
        <w:rPr>
          <w:rFonts w:ascii="Arial" w:hAnsi="Arial" w:cs="Arial"/>
          <w:sz w:val="24"/>
          <w:szCs w:val="24"/>
        </w:rPr>
        <w:t>calareus</w:t>
      </w:r>
      <w:r w:rsidR="00D06491">
        <w:rPr>
          <w:rFonts w:ascii="Arial" w:hAnsi="Arial" w:cs="Arial"/>
          <w:sz w:val="24"/>
          <w:szCs w:val="24"/>
        </w:rPr>
        <w:t xml:space="preserve"> Procuration (B. Proc)</w:t>
      </w:r>
      <w:r w:rsidR="00032ABB">
        <w:rPr>
          <w:rFonts w:ascii="Arial" w:hAnsi="Arial" w:cs="Arial"/>
          <w:sz w:val="24"/>
          <w:szCs w:val="24"/>
        </w:rPr>
        <w:t>. She relies for this assertion on s 14 of the Magistrates Amendment Act No 2 of 2014, which section substituted s 14 of Act No 3 of 2003, which reads:</w:t>
      </w:r>
    </w:p>
    <w:p w14:paraId="2673C9C6" w14:textId="77777777" w:rsidR="00032ABB" w:rsidRDefault="00032ABB" w:rsidP="00032ABB">
      <w:pPr>
        <w:pStyle w:val="ListParagraph"/>
        <w:tabs>
          <w:tab w:val="left" w:pos="851"/>
        </w:tabs>
        <w:spacing w:after="0" w:line="480" w:lineRule="auto"/>
        <w:ind w:left="0"/>
        <w:jc w:val="both"/>
        <w:rPr>
          <w:rFonts w:ascii="Arial" w:hAnsi="Arial" w:cs="Arial"/>
          <w:sz w:val="24"/>
          <w:szCs w:val="24"/>
        </w:rPr>
      </w:pPr>
    </w:p>
    <w:p w14:paraId="43106BAC" w14:textId="5DF35692" w:rsidR="00032ABB" w:rsidRDefault="00032ABB" w:rsidP="00032ABB">
      <w:pPr>
        <w:pStyle w:val="ListParagraph"/>
        <w:tabs>
          <w:tab w:val="left" w:pos="851"/>
        </w:tabs>
        <w:spacing w:after="0" w:line="360" w:lineRule="auto"/>
        <w:ind w:left="0"/>
        <w:jc w:val="both"/>
        <w:rPr>
          <w:rFonts w:ascii="Arial" w:hAnsi="Arial" w:cs="Arial"/>
          <w:b/>
        </w:rPr>
      </w:pPr>
      <w:r>
        <w:rPr>
          <w:rFonts w:ascii="Arial" w:hAnsi="Arial" w:cs="Arial"/>
          <w:sz w:val="24"/>
          <w:szCs w:val="24"/>
        </w:rPr>
        <w:lastRenderedPageBreak/>
        <w:tab/>
      </w:r>
      <w:r>
        <w:rPr>
          <w:rFonts w:ascii="Arial" w:hAnsi="Arial" w:cs="Arial"/>
          <w:sz w:val="24"/>
          <w:szCs w:val="24"/>
        </w:rPr>
        <w:tab/>
      </w:r>
      <w:r>
        <w:rPr>
          <w:rFonts w:ascii="Arial" w:hAnsi="Arial" w:cs="Arial"/>
          <w:b/>
        </w:rPr>
        <w:t>“Substitution of section 14 of Act No. 3 of 2003</w:t>
      </w:r>
    </w:p>
    <w:p w14:paraId="61E30994" w14:textId="77777777" w:rsidR="00032ABB" w:rsidRDefault="00032ABB" w:rsidP="00032ABB">
      <w:pPr>
        <w:pStyle w:val="ListParagraph"/>
        <w:tabs>
          <w:tab w:val="left" w:pos="851"/>
        </w:tabs>
        <w:spacing w:after="0" w:line="360" w:lineRule="auto"/>
        <w:ind w:left="0"/>
        <w:jc w:val="both"/>
        <w:rPr>
          <w:rFonts w:ascii="Arial" w:hAnsi="Arial" w:cs="Arial"/>
          <w:b/>
        </w:rPr>
      </w:pPr>
    </w:p>
    <w:p w14:paraId="5B4CF6C7" w14:textId="492247ED" w:rsidR="00032ABB" w:rsidRDefault="00032ABB" w:rsidP="00032ABB">
      <w:pPr>
        <w:pStyle w:val="ListParagraph"/>
        <w:tabs>
          <w:tab w:val="left" w:pos="851"/>
        </w:tabs>
        <w:spacing w:after="0"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sidRPr="00E33529">
        <w:rPr>
          <w:rFonts w:ascii="Arial" w:hAnsi="Arial" w:cs="Arial"/>
          <w:b/>
        </w:rPr>
        <w:t>11.</w:t>
      </w:r>
      <w:r>
        <w:rPr>
          <w:rFonts w:ascii="Arial" w:hAnsi="Arial" w:cs="Arial"/>
        </w:rPr>
        <w:tab/>
        <w:t>The principal Act is amended by the substitution for section 14 of the following section:</w:t>
      </w:r>
    </w:p>
    <w:p w14:paraId="0D567710" w14:textId="77777777" w:rsidR="00032ABB" w:rsidRDefault="00032ABB" w:rsidP="00032ABB">
      <w:pPr>
        <w:pStyle w:val="ListParagraph"/>
        <w:tabs>
          <w:tab w:val="left" w:pos="851"/>
        </w:tabs>
        <w:spacing w:after="0" w:line="360" w:lineRule="auto"/>
        <w:ind w:left="0"/>
        <w:jc w:val="both"/>
        <w:rPr>
          <w:rFonts w:ascii="Arial" w:hAnsi="Arial" w:cs="Arial"/>
        </w:rPr>
      </w:pPr>
    </w:p>
    <w:p w14:paraId="432E21E5" w14:textId="7272A7DB" w:rsidR="00032ABB" w:rsidRDefault="00032ABB" w:rsidP="00032ABB">
      <w:pPr>
        <w:pStyle w:val="ListParagraph"/>
        <w:tabs>
          <w:tab w:val="left" w:pos="851"/>
        </w:tabs>
        <w:spacing w:after="0" w:line="360" w:lineRule="auto"/>
        <w:ind w:left="0"/>
        <w:jc w:val="both"/>
        <w:rPr>
          <w:rFonts w:ascii="Arial" w:hAnsi="Arial" w:cs="Arial"/>
          <w:b/>
        </w:rPr>
      </w:pPr>
      <w:r>
        <w:rPr>
          <w:rFonts w:ascii="Arial" w:hAnsi="Arial" w:cs="Arial"/>
        </w:rPr>
        <w:tab/>
      </w:r>
      <w:r>
        <w:rPr>
          <w:rFonts w:ascii="Arial" w:hAnsi="Arial" w:cs="Arial"/>
        </w:rPr>
        <w:tab/>
      </w:r>
      <w:r>
        <w:rPr>
          <w:rFonts w:ascii="Arial" w:hAnsi="Arial" w:cs="Arial"/>
          <w:b/>
        </w:rPr>
        <w:t>“Qualifications for appointment as magistra</w:t>
      </w:r>
      <w:r w:rsidR="00E33529">
        <w:rPr>
          <w:rFonts w:ascii="Arial" w:hAnsi="Arial" w:cs="Arial"/>
          <w:b/>
        </w:rPr>
        <w:t>te</w:t>
      </w:r>
    </w:p>
    <w:p w14:paraId="2073C67B" w14:textId="77777777" w:rsidR="00E33529" w:rsidRDefault="00E33529" w:rsidP="00032ABB">
      <w:pPr>
        <w:pStyle w:val="ListParagraph"/>
        <w:tabs>
          <w:tab w:val="left" w:pos="851"/>
        </w:tabs>
        <w:spacing w:after="0" w:line="360" w:lineRule="auto"/>
        <w:ind w:left="0"/>
        <w:jc w:val="both"/>
        <w:rPr>
          <w:rFonts w:ascii="Arial" w:hAnsi="Arial" w:cs="Arial"/>
          <w:b/>
        </w:rPr>
      </w:pPr>
    </w:p>
    <w:p w14:paraId="5E060CCA" w14:textId="77777777" w:rsidR="00E33529" w:rsidRDefault="00E33529" w:rsidP="00E33529">
      <w:pPr>
        <w:pStyle w:val="ListParagraph"/>
        <w:tabs>
          <w:tab w:val="left" w:pos="851"/>
        </w:tabs>
        <w:spacing w:after="0" w:line="360" w:lineRule="auto"/>
        <w:ind w:hanging="72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14.</w:t>
      </w:r>
      <w:r>
        <w:rPr>
          <w:rFonts w:ascii="Arial" w:hAnsi="Arial" w:cs="Arial"/>
          <w:b/>
        </w:rPr>
        <w:tab/>
      </w:r>
      <w:r>
        <w:rPr>
          <w:rFonts w:ascii="Arial" w:hAnsi="Arial" w:cs="Arial"/>
          <w:u w:val="single"/>
        </w:rPr>
        <w:t>(1)</w:t>
      </w:r>
      <w:r>
        <w:rPr>
          <w:rFonts w:ascii="Arial" w:hAnsi="Arial" w:cs="Arial"/>
          <w:u w:val="single"/>
        </w:rPr>
        <w:tab/>
        <w:t>Subject to section 29(2), a person who immediately</w:t>
      </w:r>
      <w:r>
        <w:rPr>
          <w:rFonts w:ascii="Arial" w:hAnsi="Arial" w:cs="Arial"/>
        </w:rPr>
        <w:t xml:space="preserve"> before the date of commencement of this section did not hold a substantive appointment as magistrate is not qualified to be appointed as a magistrate under this Act, unless such person obtained a qualification in law referred to in subsection (2). </w:t>
      </w:r>
    </w:p>
    <w:p w14:paraId="1D4E52E2" w14:textId="77777777" w:rsidR="00E33529" w:rsidRDefault="00E33529" w:rsidP="00E33529">
      <w:pPr>
        <w:pStyle w:val="ListParagraph"/>
        <w:tabs>
          <w:tab w:val="left" w:pos="851"/>
        </w:tabs>
        <w:spacing w:after="0" w:line="360" w:lineRule="auto"/>
        <w:ind w:hanging="720"/>
        <w:jc w:val="both"/>
        <w:rPr>
          <w:rFonts w:ascii="Arial" w:hAnsi="Arial" w:cs="Arial"/>
          <w:b/>
        </w:rPr>
      </w:pPr>
    </w:p>
    <w:p w14:paraId="53D6B534" w14:textId="2C35DA0A" w:rsidR="00E33529" w:rsidRDefault="00E33529" w:rsidP="00E33529">
      <w:pPr>
        <w:pStyle w:val="ListParagraph"/>
        <w:tabs>
          <w:tab w:val="left" w:pos="851"/>
        </w:tabs>
        <w:spacing w:after="0" w:line="360" w:lineRule="auto"/>
        <w:ind w:hanging="72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E33529">
        <w:rPr>
          <w:rFonts w:ascii="Arial" w:hAnsi="Arial" w:cs="Arial"/>
        </w:rPr>
        <w:t>(2)</w:t>
      </w:r>
      <w:r w:rsidRPr="00E33529">
        <w:rPr>
          <w:rFonts w:ascii="Arial" w:hAnsi="Arial" w:cs="Arial"/>
        </w:rPr>
        <w:tab/>
      </w:r>
      <w:r>
        <w:rPr>
          <w:rFonts w:ascii="Arial" w:hAnsi="Arial" w:cs="Arial"/>
        </w:rPr>
        <w:t xml:space="preserve">The Minister, by notice in the </w:t>
      </w:r>
      <w:r>
        <w:rPr>
          <w:rFonts w:ascii="Arial" w:hAnsi="Arial" w:cs="Arial"/>
          <w:i/>
        </w:rPr>
        <w:t xml:space="preserve">Gazette, </w:t>
      </w:r>
      <w:r>
        <w:rPr>
          <w:rFonts w:ascii="Arial" w:hAnsi="Arial" w:cs="Arial"/>
        </w:rPr>
        <w:t xml:space="preserve">on the recommendation of the Commission in general or in any particular case, may recognise any qualification in law </w:t>
      </w:r>
      <w:r w:rsidR="0086299A">
        <w:rPr>
          <w:rFonts w:ascii="Arial" w:hAnsi="Arial" w:cs="Arial"/>
        </w:rPr>
        <w:t>t</w:t>
      </w:r>
      <w:r>
        <w:rPr>
          <w:rFonts w:ascii="Arial" w:hAnsi="Arial" w:cs="Arial"/>
        </w:rPr>
        <w:t>o be a qualification of a satisfactory standard of professional education for the appointment of a person as magistrate.</w:t>
      </w:r>
    </w:p>
    <w:p w14:paraId="4D0C5A0B" w14:textId="77777777" w:rsidR="00E33529" w:rsidRDefault="00E33529" w:rsidP="00E33529">
      <w:pPr>
        <w:pStyle w:val="ListParagraph"/>
        <w:tabs>
          <w:tab w:val="left" w:pos="851"/>
        </w:tabs>
        <w:spacing w:after="0" w:line="360" w:lineRule="auto"/>
        <w:ind w:hanging="720"/>
        <w:jc w:val="both"/>
        <w:rPr>
          <w:rFonts w:ascii="Arial" w:hAnsi="Arial" w:cs="Arial"/>
        </w:rPr>
      </w:pPr>
    </w:p>
    <w:p w14:paraId="5C4F8F4E" w14:textId="769BF2F1" w:rsidR="00E33529" w:rsidRDefault="00E33529" w:rsidP="00E33529">
      <w:pPr>
        <w:pStyle w:val="ListParagraph"/>
        <w:tabs>
          <w:tab w:val="left" w:pos="851"/>
        </w:tabs>
        <w:spacing w:after="0" w:line="360" w:lineRule="auto"/>
        <w:ind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 xml:space="preserve">A person who has been appointed as magistrate before the recognition of any qualification contemplated in subsection (2) his or her </w:t>
      </w:r>
      <w:r>
        <w:rPr>
          <w:rFonts w:ascii="Arial" w:hAnsi="Arial" w:cs="Arial"/>
          <w:u w:val="single"/>
        </w:rPr>
        <w:t>appointment is not affected by such qualification so recognised</w:t>
      </w:r>
      <w:r>
        <w:rPr>
          <w:rFonts w:ascii="Arial" w:hAnsi="Arial" w:cs="Arial"/>
        </w:rPr>
        <w:t>.”</w:t>
      </w:r>
    </w:p>
    <w:p w14:paraId="696B075A" w14:textId="77777777" w:rsidR="00BE1FEA" w:rsidRPr="00BE1FEA" w:rsidRDefault="00BE1FEA" w:rsidP="00BE1FEA">
      <w:pPr>
        <w:pStyle w:val="ListParagraph"/>
        <w:tabs>
          <w:tab w:val="left" w:pos="851"/>
        </w:tabs>
        <w:spacing w:after="0" w:line="480" w:lineRule="auto"/>
        <w:ind w:hanging="720"/>
        <w:jc w:val="both"/>
        <w:rPr>
          <w:rFonts w:ascii="Arial" w:hAnsi="Arial" w:cs="Arial"/>
          <w:sz w:val="24"/>
          <w:szCs w:val="24"/>
        </w:rPr>
      </w:pPr>
    </w:p>
    <w:p w14:paraId="1BA824A1" w14:textId="2BB695B5" w:rsidR="00032ABB" w:rsidRDefault="00BE1FEA"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Indeed</w:t>
      </w:r>
      <w:r w:rsidR="0043013A">
        <w:rPr>
          <w:rFonts w:ascii="Arial" w:hAnsi="Arial" w:cs="Arial"/>
          <w:sz w:val="24"/>
          <w:szCs w:val="24"/>
        </w:rPr>
        <w:t>,</w:t>
      </w:r>
      <w:r>
        <w:rPr>
          <w:rFonts w:ascii="Arial" w:hAnsi="Arial" w:cs="Arial"/>
          <w:sz w:val="24"/>
          <w:szCs w:val="24"/>
        </w:rPr>
        <w:t xml:space="preserve"> in compliance with s 14 (2) above the Minister of Justice, </w:t>
      </w:r>
      <w:r w:rsidR="00E97F6C">
        <w:rPr>
          <w:rFonts w:ascii="Arial" w:hAnsi="Arial" w:cs="Arial"/>
          <w:sz w:val="24"/>
          <w:szCs w:val="24"/>
        </w:rPr>
        <w:t xml:space="preserve">then Dr Albert Kawana, </w:t>
      </w:r>
      <w:r>
        <w:rPr>
          <w:rFonts w:ascii="Arial" w:hAnsi="Arial" w:cs="Arial"/>
          <w:sz w:val="24"/>
          <w:szCs w:val="24"/>
        </w:rPr>
        <w:t>on the recommendation of the Magistrates Commission</w:t>
      </w:r>
      <w:r w:rsidR="0086299A">
        <w:rPr>
          <w:rFonts w:ascii="Arial" w:hAnsi="Arial" w:cs="Arial"/>
          <w:sz w:val="24"/>
          <w:szCs w:val="24"/>
        </w:rPr>
        <w:t>,</w:t>
      </w:r>
      <w:r>
        <w:rPr>
          <w:rFonts w:ascii="Arial" w:hAnsi="Arial" w:cs="Arial"/>
          <w:sz w:val="24"/>
          <w:szCs w:val="24"/>
        </w:rPr>
        <w:t xml:space="preserve"> in Government Notice No 166 published in Government Gazette of 15 July 2015 recognised degrees or equivalent qualifications in law of various jurisdictions in the world to be qualifications of satisfactory standard of professional education for appointment of a person as magistrate. The degrees or equivalent qualifications in law recognised by the Minister are mainly LLB and B Proc (peculiar to South African Universities only) and Masters degree in law of three universities in Cuba and Masters and PHD degree in law of the University of Bucharest, Romania. This recognition regrettably excludes the qualification of Baccal</w:t>
      </w:r>
      <w:r w:rsidR="00AC1584">
        <w:rPr>
          <w:rFonts w:ascii="Arial" w:hAnsi="Arial" w:cs="Arial"/>
          <w:sz w:val="24"/>
          <w:szCs w:val="24"/>
        </w:rPr>
        <w:t>a</w:t>
      </w:r>
      <w:r>
        <w:rPr>
          <w:rFonts w:ascii="Arial" w:hAnsi="Arial" w:cs="Arial"/>
          <w:sz w:val="24"/>
          <w:szCs w:val="24"/>
        </w:rPr>
        <w:t xml:space="preserve">reus Iuris </w:t>
      </w:r>
      <w:r w:rsidR="00AC1584">
        <w:rPr>
          <w:rFonts w:ascii="Arial" w:hAnsi="Arial" w:cs="Arial"/>
          <w:sz w:val="24"/>
          <w:szCs w:val="24"/>
        </w:rPr>
        <w:t>(B. Iuris) and any diploma in law including Diploma Legum.</w:t>
      </w:r>
    </w:p>
    <w:p w14:paraId="275DE6E8" w14:textId="77777777" w:rsidR="00AC1584" w:rsidRDefault="00AC1584" w:rsidP="00AC1584">
      <w:pPr>
        <w:pStyle w:val="ListParagraph"/>
        <w:tabs>
          <w:tab w:val="left" w:pos="851"/>
        </w:tabs>
        <w:spacing w:after="0" w:line="480" w:lineRule="auto"/>
        <w:ind w:left="0"/>
        <w:jc w:val="both"/>
        <w:rPr>
          <w:rFonts w:ascii="Arial" w:hAnsi="Arial" w:cs="Arial"/>
          <w:sz w:val="24"/>
          <w:szCs w:val="24"/>
        </w:rPr>
      </w:pPr>
    </w:p>
    <w:p w14:paraId="6CAE35D6" w14:textId="4FA5C590" w:rsidR="00AC1584" w:rsidRDefault="00AC158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learned divisional magistrate finally humbly opined that the two magistrates erred when the</w:t>
      </w:r>
      <w:r w:rsidR="0086299A">
        <w:rPr>
          <w:rFonts w:ascii="Arial" w:hAnsi="Arial" w:cs="Arial"/>
          <w:sz w:val="24"/>
          <w:szCs w:val="24"/>
        </w:rPr>
        <w:t>y</w:t>
      </w:r>
      <w:r>
        <w:rPr>
          <w:rFonts w:ascii="Arial" w:hAnsi="Arial" w:cs="Arial"/>
          <w:sz w:val="24"/>
          <w:szCs w:val="24"/>
        </w:rPr>
        <w:t xml:space="preserve"> recused themselves from the partly heard matters for the reasons they proffered.</w:t>
      </w:r>
    </w:p>
    <w:p w14:paraId="2BAAD381" w14:textId="77777777" w:rsidR="00AC1584" w:rsidRPr="00AC1584" w:rsidRDefault="00AC1584" w:rsidP="009A2E70">
      <w:pPr>
        <w:pStyle w:val="ListParagraph"/>
        <w:spacing w:after="0" w:line="480" w:lineRule="auto"/>
        <w:jc w:val="both"/>
        <w:rPr>
          <w:rFonts w:ascii="Arial" w:hAnsi="Arial" w:cs="Arial"/>
          <w:sz w:val="24"/>
          <w:szCs w:val="24"/>
        </w:rPr>
      </w:pPr>
    </w:p>
    <w:p w14:paraId="2860FBDB" w14:textId="4106D762" w:rsidR="00AC1584" w:rsidRDefault="00AC158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 xml:space="preserve">The High Court per Siboleka J, Usiku J, concurring, referred to the case of </w:t>
      </w:r>
      <w:r w:rsidRPr="00AC1584">
        <w:rPr>
          <w:rFonts w:ascii="Arial" w:hAnsi="Arial" w:cs="Arial"/>
          <w:i/>
          <w:sz w:val="24"/>
          <w:szCs w:val="24"/>
        </w:rPr>
        <w:t>S v Malindi and others</w:t>
      </w:r>
      <w:r>
        <w:rPr>
          <w:rStyle w:val="FootnoteReference"/>
          <w:rFonts w:ascii="Arial" w:hAnsi="Arial" w:cs="Arial"/>
          <w:i/>
          <w:sz w:val="24"/>
          <w:szCs w:val="24"/>
        </w:rPr>
        <w:footnoteReference w:id="1"/>
      </w:r>
      <w:r>
        <w:rPr>
          <w:rFonts w:ascii="Arial" w:hAnsi="Arial" w:cs="Arial"/>
          <w:sz w:val="24"/>
          <w:szCs w:val="24"/>
        </w:rPr>
        <w:t xml:space="preserve">, </w:t>
      </w:r>
      <w:r w:rsidR="0086299A">
        <w:rPr>
          <w:rFonts w:ascii="Arial" w:hAnsi="Arial" w:cs="Arial"/>
          <w:sz w:val="24"/>
          <w:szCs w:val="24"/>
        </w:rPr>
        <w:t>and</w:t>
      </w:r>
      <w:r>
        <w:rPr>
          <w:rFonts w:ascii="Arial" w:hAnsi="Arial" w:cs="Arial"/>
          <w:sz w:val="24"/>
          <w:szCs w:val="24"/>
        </w:rPr>
        <w:t xml:space="preserve"> laid emphasis where Corbett CJ had stated, ‘. . . but on occasion a judicial officer may recuse himself </w:t>
      </w:r>
      <w:r w:rsidRPr="00AC1584">
        <w:rPr>
          <w:rFonts w:ascii="Arial" w:hAnsi="Arial" w:cs="Arial"/>
          <w:i/>
          <w:sz w:val="24"/>
          <w:szCs w:val="24"/>
        </w:rPr>
        <w:t>mero motu</w:t>
      </w:r>
      <w:r>
        <w:rPr>
          <w:rFonts w:ascii="Arial" w:hAnsi="Arial" w:cs="Arial"/>
          <w:sz w:val="24"/>
          <w:szCs w:val="24"/>
        </w:rPr>
        <w:t>, i.e. without any</w:t>
      </w:r>
      <w:r w:rsidR="009A2E70">
        <w:rPr>
          <w:rFonts w:ascii="Arial" w:hAnsi="Arial" w:cs="Arial"/>
          <w:sz w:val="24"/>
          <w:szCs w:val="24"/>
        </w:rPr>
        <w:t xml:space="preserve"> . . .</w:t>
      </w:r>
      <w:r>
        <w:rPr>
          <w:rFonts w:ascii="Arial" w:hAnsi="Arial" w:cs="Arial"/>
          <w:sz w:val="24"/>
          <w:szCs w:val="24"/>
        </w:rPr>
        <w:t xml:space="preserve"> prior application’. That court then made reference to s 11(3) of the Magistrates Act 3 of 2003</w:t>
      </w:r>
      <w:r>
        <w:rPr>
          <w:rStyle w:val="FootnoteReference"/>
          <w:rFonts w:ascii="Arial" w:hAnsi="Arial" w:cs="Arial"/>
          <w:sz w:val="24"/>
          <w:szCs w:val="24"/>
        </w:rPr>
        <w:footnoteReference w:id="2"/>
      </w:r>
      <w:r w:rsidR="00023C45">
        <w:rPr>
          <w:rFonts w:ascii="Arial" w:hAnsi="Arial" w:cs="Arial"/>
          <w:sz w:val="24"/>
          <w:szCs w:val="24"/>
        </w:rPr>
        <w:t xml:space="preserve"> which the Magistrates Commission relied on to appoint the two magistrates to preside over Regional Court cases. Thereafter the learned judge proceeded to say:</w:t>
      </w:r>
    </w:p>
    <w:p w14:paraId="46C29D47" w14:textId="77777777" w:rsidR="00023C45" w:rsidRPr="0043013A" w:rsidRDefault="00023C45" w:rsidP="0043013A">
      <w:pPr>
        <w:pStyle w:val="ListParagraph"/>
        <w:spacing w:after="0" w:line="480" w:lineRule="auto"/>
        <w:jc w:val="both"/>
        <w:rPr>
          <w:rFonts w:ascii="Arial" w:hAnsi="Arial" w:cs="Arial"/>
          <w:sz w:val="24"/>
          <w:szCs w:val="24"/>
        </w:rPr>
      </w:pPr>
    </w:p>
    <w:p w14:paraId="0236E85A" w14:textId="33107830" w:rsidR="00023C45" w:rsidRDefault="00023C45" w:rsidP="00023C45">
      <w:pPr>
        <w:pStyle w:val="ListParagraph"/>
        <w:spacing w:line="360" w:lineRule="auto"/>
        <w:ind w:left="1440"/>
        <w:jc w:val="both"/>
        <w:rPr>
          <w:rFonts w:ascii="Arial" w:hAnsi="Arial" w:cs="Arial"/>
        </w:rPr>
      </w:pPr>
      <w:r>
        <w:rPr>
          <w:rFonts w:ascii="Arial" w:hAnsi="Arial" w:cs="Arial"/>
        </w:rPr>
        <w:t>‘[7]</w:t>
      </w:r>
      <w:r>
        <w:rPr>
          <w:rFonts w:ascii="Arial" w:hAnsi="Arial" w:cs="Arial"/>
        </w:rPr>
        <w:tab/>
        <w:t>It is my consi</w:t>
      </w:r>
      <w:r w:rsidR="003636C7">
        <w:rPr>
          <w:rFonts w:ascii="Arial" w:hAnsi="Arial" w:cs="Arial"/>
        </w:rPr>
        <w:t xml:space="preserve">dered view that the use of section 11(3) to assign Magistrates who are none LLB qualification holders to preside over Regional Court cases yet they cannot be considered for permanent Regional Court Magistrate appointments should be urgently and very seriously revisited. This is where in my view any person in the position of the dissatisfied Magistrates would find it difficult to understand. If  the Magistrates Commission is satisfied with the work that the assigned none LLB degree holding Magistrates are doing on the bench while presiding over cases in the Regional </w:t>
      </w:r>
      <w:r w:rsidR="003636C7">
        <w:rPr>
          <w:rFonts w:ascii="Arial" w:hAnsi="Arial" w:cs="Arial"/>
        </w:rPr>
        <w:lastRenderedPageBreak/>
        <w:t>Court, why can they not be considered for permanent appointments in that regard, I</w:t>
      </w:r>
      <w:r w:rsidR="0086299A">
        <w:rPr>
          <w:rFonts w:ascii="Arial" w:hAnsi="Arial" w:cs="Arial"/>
        </w:rPr>
        <w:t>f</w:t>
      </w:r>
      <w:r w:rsidR="003636C7">
        <w:rPr>
          <w:rFonts w:ascii="Arial" w:hAnsi="Arial" w:cs="Arial"/>
        </w:rPr>
        <w:t xml:space="preserve"> this is not possible, why assigning them to do the work they are not qualified to do.</w:t>
      </w:r>
    </w:p>
    <w:p w14:paraId="6586A4D1" w14:textId="5917A432" w:rsidR="003636C7" w:rsidRDefault="003636C7" w:rsidP="00023C45">
      <w:pPr>
        <w:pStyle w:val="ListParagraph"/>
        <w:spacing w:line="360" w:lineRule="auto"/>
        <w:ind w:left="1440"/>
        <w:jc w:val="both"/>
        <w:rPr>
          <w:rFonts w:ascii="Arial" w:hAnsi="Arial" w:cs="Arial"/>
        </w:rPr>
      </w:pPr>
      <w:r>
        <w:rPr>
          <w:rFonts w:ascii="Arial" w:hAnsi="Arial" w:cs="Arial"/>
        </w:rPr>
        <w:t>[8]</w:t>
      </w:r>
      <w:r>
        <w:rPr>
          <w:rFonts w:ascii="Arial" w:hAnsi="Arial" w:cs="Arial"/>
        </w:rPr>
        <w:tab/>
        <w:t>There is merit in the concerns raised by the dissatisfied Magistrates. It is my considered view that should the Magistrates Commission still be interested to assign those Magistrates in the contested positions, a consideration to hear them will be embarked on so that an amicable lasting solution can be found.</w:t>
      </w:r>
    </w:p>
    <w:p w14:paraId="5779073D" w14:textId="77777777" w:rsidR="003636C7" w:rsidRDefault="003636C7" w:rsidP="00023C45">
      <w:pPr>
        <w:pStyle w:val="ListParagraph"/>
        <w:spacing w:line="360" w:lineRule="auto"/>
        <w:ind w:left="1440"/>
        <w:jc w:val="both"/>
        <w:rPr>
          <w:rFonts w:ascii="Arial" w:hAnsi="Arial" w:cs="Arial"/>
        </w:rPr>
      </w:pPr>
    </w:p>
    <w:p w14:paraId="7B0307B9" w14:textId="0EE0A235" w:rsidR="003636C7" w:rsidRDefault="003636C7" w:rsidP="00023C45">
      <w:pPr>
        <w:pStyle w:val="ListParagraph"/>
        <w:spacing w:line="360" w:lineRule="auto"/>
        <w:ind w:left="1440"/>
        <w:jc w:val="both"/>
        <w:rPr>
          <w:rFonts w:ascii="Arial" w:hAnsi="Arial" w:cs="Arial"/>
        </w:rPr>
      </w:pPr>
      <w:r>
        <w:rPr>
          <w:rFonts w:ascii="Arial" w:hAnsi="Arial" w:cs="Arial"/>
        </w:rPr>
        <w:t>[9]</w:t>
      </w:r>
      <w:r>
        <w:rPr>
          <w:rFonts w:ascii="Arial" w:hAnsi="Arial" w:cs="Arial"/>
        </w:rPr>
        <w:tab/>
        <w:t>In the result I make the following order:</w:t>
      </w:r>
    </w:p>
    <w:p w14:paraId="3E4C442F" w14:textId="31DBE151" w:rsidR="003636C7" w:rsidRDefault="003636C7" w:rsidP="00023C45">
      <w:pPr>
        <w:pStyle w:val="ListParagraph"/>
        <w:spacing w:line="360" w:lineRule="auto"/>
        <w:ind w:left="1440"/>
        <w:jc w:val="both"/>
        <w:rPr>
          <w:rFonts w:ascii="Arial" w:hAnsi="Arial" w:cs="Arial"/>
        </w:rPr>
      </w:pPr>
      <w:r>
        <w:rPr>
          <w:rFonts w:ascii="Arial" w:hAnsi="Arial" w:cs="Arial"/>
        </w:rPr>
        <w:tab/>
        <w:t>The recusals are upheld.</w:t>
      </w:r>
    </w:p>
    <w:p w14:paraId="67C2A90A" w14:textId="79913916" w:rsidR="003636C7" w:rsidRDefault="003636C7" w:rsidP="009A327C">
      <w:pPr>
        <w:pStyle w:val="ListParagraph"/>
        <w:spacing w:line="360" w:lineRule="auto"/>
        <w:ind w:left="2160"/>
        <w:jc w:val="both"/>
        <w:rPr>
          <w:rFonts w:ascii="Arial" w:hAnsi="Arial" w:cs="Arial"/>
        </w:rPr>
      </w:pPr>
      <w:r>
        <w:rPr>
          <w:rFonts w:ascii="Arial" w:hAnsi="Arial" w:cs="Arial"/>
        </w:rPr>
        <w:t xml:space="preserve">The cases be started </w:t>
      </w:r>
      <w:r>
        <w:rPr>
          <w:rFonts w:ascii="Arial" w:hAnsi="Arial" w:cs="Arial"/>
          <w:i/>
        </w:rPr>
        <w:t xml:space="preserve">de novo </w:t>
      </w:r>
      <w:r>
        <w:rPr>
          <w:rFonts w:ascii="Arial" w:hAnsi="Arial" w:cs="Arial"/>
        </w:rPr>
        <w:t>before a permanent Regional Court Magistrate.’</w:t>
      </w:r>
    </w:p>
    <w:p w14:paraId="534801CB" w14:textId="77777777" w:rsidR="009A327C" w:rsidRPr="009A327C" w:rsidRDefault="009A327C" w:rsidP="0043013A">
      <w:pPr>
        <w:pStyle w:val="ListParagraph"/>
        <w:spacing w:after="0" w:line="480" w:lineRule="auto"/>
        <w:ind w:left="2160"/>
        <w:jc w:val="both"/>
        <w:rPr>
          <w:rFonts w:ascii="Arial" w:hAnsi="Arial" w:cs="Arial"/>
          <w:sz w:val="24"/>
          <w:szCs w:val="24"/>
        </w:rPr>
      </w:pPr>
    </w:p>
    <w:p w14:paraId="554038CD" w14:textId="78CD48AB" w:rsidR="00023C45" w:rsidRDefault="009A327C"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High Court judgment was issued in chambers on 19 September 2016 without the involvement of the prosecuting authority. It was brought to the attention of the Prosecutor-General during the third week, about 18 October 2016. That office hastened to seek condonation and leave to appeal to this court. Leave was granted by Usiku J who concurred in the judgment appealed against but after making reference to the traditional principles of recusal, </w:t>
      </w:r>
      <w:r w:rsidR="00832C81">
        <w:rPr>
          <w:rFonts w:ascii="Arial" w:hAnsi="Arial" w:cs="Arial"/>
          <w:sz w:val="24"/>
          <w:szCs w:val="24"/>
        </w:rPr>
        <w:t xml:space="preserve">found that </w:t>
      </w:r>
      <w:r w:rsidR="000454CC">
        <w:rPr>
          <w:rFonts w:ascii="Arial" w:hAnsi="Arial" w:cs="Arial"/>
          <w:sz w:val="24"/>
          <w:szCs w:val="24"/>
        </w:rPr>
        <w:t xml:space="preserve">as </w:t>
      </w:r>
      <w:r w:rsidR="00832C81">
        <w:rPr>
          <w:rFonts w:ascii="Arial" w:hAnsi="Arial" w:cs="Arial"/>
          <w:sz w:val="24"/>
          <w:szCs w:val="24"/>
        </w:rPr>
        <w:lastRenderedPageBreak/>
        <w:t xml:space="preserve">the reasons for the recusals by the two magistrates </w:t>
      </w:r>
      <w:r>
        <w:rPr>
          <w:rFonts w:ascii="Arial" w:hAnsi="Arial" w:cs="Arial"/>
          <w:sz w:val="24"/>
          <w:szCs w:val="24"/>
        </w:rPr>
        <w:t>were not based on the</w:t>
      </w:r>
      <w:r w:rsidR="000454CC">
        <w:rPr>
          <w:rFonts w:ascii="Arial" w:hAnsi="Arial" w:cs="Arial"/>
          <w:sz w:val="24"/>
          <w:szCs w:val="24"/>
        </w:rPr>
        <w:t xml:space="preserve">se </w:t>
      </w:r>
      <w:r>
        <w:rPr>
          <w:rFonts w:ascii="Arial" w:hAnsi="Arial" w:cs="Arial"/>
          <w:sz w:val="24"/>
          <w:szCs w:val="24"/>
        </w:rPr>
        <w:t>principles and circumstances</w:t>
      </w:r>
      <w:r w:rsidR="00363FB2">
        <w:rPr>
          <w:rFonts w:ascii="Arial" w:hAnsi="Arial" w:cs="Arial"/>
          <w:sz w:val="24"/>
          <w:szCs w:val="24"/>
        </w:rPr>
        <w:t>,</w:t>
      </w:r>
      <w:r>
        <w:rPr>
          <w:rFonts w:ascii="Arial" w:hAnsi="Arial" w:cs="Arial"/>
          <w:sz w:val="24"/>
          <w:szCs w:val="24"/>
        </w:rPr>
        <w:t xml:space="preserve"> </w:t>
      </w:r>
      <w:r w:rsidR="00363FB2">
        <w:rPr>
          <w:rFonts w:ascii="Arial" w:hAnsi="Arial" w:cs="Arial"/>
          <w:sz w:val="24"/>
          <w:szCs w:val="24"/>
        </w:rPr>
        <w:t>there</w:t>
      </w:r>
      <w:r w:rsidR="000454CC">
        <w:rPr>
          <w:rFonts w:ascii="Arial" w:hAnsi="Arial" w:cs="Arial"/>
          <w:sz w:val="24"/>
          <w:szCs w:val="24"/>
        </w:rPr>
        <w:t xml:space="preserve"> were reasonable prospects of success on appeal</w:t>
      </w:r>
      <w:r>
        <w:rPr>
          <w:rFonts w:ascii="Arial" w:hAnsi="Arial" w:cs="Arial"/>
          <w:sz w:val="24"/>
          <w:szCs w:val="24"/>
        </w:rPr>
        <w:t>.</w:t>
      </w:r>
      <w:r w:rsidR="00832C81">
        <w:rPr>
          <w:rFonts w:ascii="Arial" w:hAnsi="Arial" w:cs="Arial"/>
          <w:sz w:val="24"/>
          <w:szCs w:val="24"/>
        </w:rPr>
        <w:t xml:space="preserve"> She as a result granted leave </w:t>
      </w:r>
      <w:r w:rsidR="009A2E70">
        <w:rPr>
          <w:rFonts w:ascii="Arial" w:hAnsi="Arial" w:cs="Arial"/>
          <w:sz w:val="24"/>
          <w:szCs w:val="24"/>
        </w:rPr>
        <w:t xml:space="preserve">to appeal </w:t>
      </w:r>
      <w:r w:rsidR="00832C81">
        <w:rPr>
          <w:rFonts w:ascii="Arial" w:hAnsi="Arial" w:cs="Arial"/>
          <w:sz w:val="24"/>
          <w:szCs w:val="24"/>
        </w:rPr>
        <w:t>to this court.</w:t>
      </w:r>
    </w:p>
    <w:p w14:paraId="5822D040" w14:textId="77777777" w:rsidR="009A327C" w:rsidRDefault="009A327C" w:rsidP="009A327C">
      <w:pPr>
        <w:pStyle w:val="ListParagraph"/>
        <w:tabs>
          <w:tab w:val="left" w:pos="851"/>
        </w:tabs>
        <w:spacing w:after="0" w:line="480" w:lineRule="auto"/>
        <w:ind w:left="0"/>
        <w:jc w:val="both"/>
        <w:rPr>
          <w:rFonts w:ascii="Arial" w:hAnsi="Arial" w:cs="Arial"/>
          <w:sz w:val="24"/>
          <w:szCs w:val="24"/>
        </w:rPr>
      </w:pPr>
    </w:p>
    <w:p w14:paraId="5B843A4E" w14:textId="4E37F312" w:rsidR="009A327C" w:rsidRDefault="009A327C" w:rsidP="008A380C">
      <w:pPr>
        <w:pStyle w:val="ListParagraph"/>
        <w:numPr>
          <w:ilvl w:val="0"/>
          <w:numId w:val="1"/>
        </w:numPr>
        <w:tabs>
          <w:tab w:val="left" w:pos="851"/>
        </w:tabs>
        <w:spacing w:after="0" w:line="480" w:lineRule="auto"/>
        <w:ind w:left="0" w:right="-143" w:hanging="11"/>
        <w:jc w:val="both"/>
        <w:rPr>
          <w:rFonts w:ascii="Arial" w:hAnsi="Arial" w:cs="Arial"/>
          <w:sz w:val="24"/>
          <w:szCs w:val="24"/>
        </w:rPr>
      </w:pPr>
      <w:r>
        <w:rPr>
          <w:rFonts w:ascii="Arial" w:hAnsi="Arial" w:cs="Arial"/>
          <w:sz w:val="24"/>
          <w:szCs w:val="24"/>
        </w:rPr>
        <w:t>To sum up so far: It is clear from the magistrates’ own narratives above that they recused themselves from the partly heard matters before them for the reason that the appointing authority (Magistrates Commission)</w:t>
      </w:r>
      <w:r w:rsidR="008B34EF">
        <w:rPr>
          <w:rFonts w:ascii="Arial" w:hAnsi="Arial" w:cs="Arial"/>
          <w:sz w:val="24"/>
          <w:szCs w:val="24"/>
        </w:rPr>
        <w:t xml:space="preserve"> refused to consider or interview them for permanent appointments as Regional Magistrates</w:t>
      </w:r>
      <w:r w:rsidR="0043013A">
        <w:rPr>
          <w:rFonts w:ascii="Arial" w:hAnsi="Arial" w:cs="Arial"/>
          <w:sz w:val="24"/>
          <w:szCs w:val="24"/>
        </w:rPr>
        <w:t>,</w:t>
      </w:r>
      <w:r w:rsidR="008B34EF">
        <w:rPr>
          <w:rFonts w:ascii="Arial" w:hAnsi="Arial" w:cs="Arial"/>
          <w:sz w:val="24"/>
          <w:szCs w:val="24"/>
        </w:rPr>
        <w:t xml:space="preserve"> notwithstanding the stint they acted in the same positions, because they did not possess the qualifications </w:t>
      </w:r>
      <w:r w:rsidR="0043013A">
        <w:rPr>
          <w:rFonts w:ascii="Arial" w:hAnsi="Arial" w:cs="Arial"/>
          <w:sz w:val="24"/>
          <w:szCs w:val="24"/>
        </w:rPr>
        <w:t xml:space="preserve">required </w:t>
      </w:r>
      <w:r w:rsidR="008B34EF">
        <w:rPr>
          <w:rFonts w:ascii="Arial" w:hAnsi="Arial" w:cs="Arial"/>
          <w:sz w:val="24"/>
          <w:szCs w:val="24"/>
        </w:rPr>
        <w:t>for appointment as magistrate as provided by s 14(2) of the Magistrates’ Act, 2003 and yet the same body still appointed or required them to continue presiding as Regional Magistrates. It is a pure administrative dispute between the magistrates and the appointing authority. In all the four cases, the proceedings</w:t>
      </w:r>
      <w:r w:rsidR="00A33527">
        <w:rPr>
          <w:rFonts w:ascii="Arial" w:hAnsi="Arial" w:cs="Arial"/>
          <w:sz w:val="24"/>
          <w:szCs w:val="24"/>
        </w:rPr>
        <w:t xml:space="preserve"> are regular and according to law and fair trial is not imperiled in any way.</w:t>
      </w:r>
    </w:p>
    <w:p w14:paraId="20F563A3" w14:textId="77777777" w:rsidR="00A33527" w:rsidRPr="00A33527" w:rsidRDefault="00A33527" w:rsidP="0043013A">
      <w:pPr>
        <w:pStyle w:val="ListParagraph"/>
        <w:spacing w:after="0" w:line="480" w:lineRule="auto"/>
        <w:jc w:val="both"/>
        <w:rPr>
          <w:rFonts w:ascii="Arial" w:hAnsi="Arial" w:cs="Arial"/>
          <w:sz w:val="24"/>
          <w:szCs w:val="24"/>
        </w:rPr>
      </w:pPr>
    </w:p>
    <w:p w14:paraId="1E93A388" w14:textId="70F03A0F" w:rsidR="00A33527" w:rsidRDefault="00A33527"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 xml:space="preserve">The test for recusal has been stated and restated in this jurisdiction and </w:t>
      </w:r>
      <w:r w:rsidR="00832C81">
        <w:rPr>
          <w:rFonts w:ascii="Arial" w:hAnsi="Arial" w:cs="Arial"/>
          <w:sz w:val="24"/>
          <w:szCs w:val="24"/>
        </w:rPr>
        <w:t>el</w:t>
      </w:r>
      <w:r>
        <w:rPr>
          <w:rFonts w:ascii="Arial" w:hAnsi="Arial" w:cs="Arial"/>
          <w:sz w:val="24"/>
          <w:szCs w:val="24"/>
        </w:rPr>
        <w:t>s</w:t>
      </w:r>
      <w:r w:rsidR="00832C81">
        <w:rPr>
          <w:rFonts w:ascii="Arial" w:hAnsi="Arial" w:cs="Arial"/>
          <w:sz w:val="24"/>
          <w:szCs w:val="24"/>
        </w:rPr>
        <w:t>ewhere</w:t>
      </w:r>
      <w:r>
        <w:rPr>
          <w:rStyle w:val="FootnoteReference"/>
          <w:rFonts w:ascii="Arial" w:hAnsi="Arial" w:cs="Arial"/>
          <w:sz w:val="24"/>
          <w:szCs w:val="24"/>
        </w:rPr>
        <w:footnoteReference w:id="3"/>
      </w:r>
      <w:r>
        <w:rPr>
          <w:rFonts w:ascii="Arial" w:hAnsi="Arial" w:cs="Arial"/>
          <w:sz w:val="24"/>
          <w:szCs w:val="24"/>
        </w:rPr>
        <w:t xml:space="preserve"> and that test is</w:t>
      </w:r>
      <w:r w:rsidR="00832C81">
        <w:rPr>
          <w:rFonts w:ascii="Arial" w:hAnsi="Arial" w:cs="Arial"/>
          <w:sz w:val="24"/>
          <w:szCs w:val="24"/>
        </w:rPr>
        <w:t>,</w:t>
      </w:r>
      <w:r>
        <w:rPr>
          <w:rFonts w:ascii="Arial" w:hAnsi="Arial" w:cs="Arial"/>
          <w:sz w:val="24"/>
          <w:szCs w:val="24"/>
        </w:rPr>
        <w:t xml:space="preserve"> ‘whether a reasonable objective and </w:t>
      </w:r>
      <w:r w:rsidR="00690F61">
        <w:rPr>
          <w:rFonts w:ascii="Arial" w:hAnsi="Arial" w:cs="Arial"/>
          <w:sz w:val="24"/>
          <w:szCs w:val="24"/>
        </w:rPr>
        <w:t>informed person would on the correct facts reasonably apprehend that the judge has not or will not bring an impartial mind to bear on the adjudication of the case</w:t>
      </w:r>
      <w:r w:rsidR="00044652">
        <w:rPr>
          <w:rFonts w:ascii="Arial" w:hAnsi="Arial" w:cs="Arial"/>
          <w:sz w:val="24"/>
          <w:szCs w:val="24"/>
        </w:rPr>
        <w:t>.</w:t>
      </w:r>
      <w:r w:rsidR="0037417B">
        <w:rPr>
          <w:rFonts w:ascii="Arial" w:hAnsi="Arial" w:cs="Arial"/>
          <w:sz w:val="24"/>
          <w:szCs w:val="24"/>
        </w:rPr>
        <w:t>’</w:t>
      </w:r>
      <w:r w:rsidR="0037417B">
        <w:rPr>
          <w:rStyle w:val="FootnoteReference"/>
          <w:rFonts w:ascii="Arial" w:hAnsi="Arial" w:cs="Arial"/>
          <w:sz w:val="24"/>
          <w:szCs w:val="24"/>
        </w:rPr>
        <w:footnoteReference w:id="4"/>
      </w:r>
      <w:r w:rsidR="0037417B">
        <w:rPr>
          <w:rFonts w:ascii="Arial" w:hAnsi="Arial" w:cs="Arial"/>
          <w:sz w:val="24"/>
          <w:szCs w:val="24"/>
        </w:rPr>
        <w:t xml:space="preserve"> The test is ‘objective and . . . .</w:t>
      </w:r>
      <w:r w:rsidR="00832C81">
        <w:rPr>
          <w:rFonts w:ascii="Arial" w:hAnsi="Arial" w:cs="Arial"/>
          <w:sz w:val="24"/>
          <w:szCs w:val="24"/>
        </w:rPr>
        <w:t xml:space="preserve"> t</w:t>
      </w:r>
      <w:r w:rsidR="0037417B">
        <w:rPr>
          <w:rFonts w:ascii="Arial" w:hAnsi="Arial" w:cs="Arial"/>
          <w:sz w:val="24"/>
          <w:szCs w:val="24"/>
        </w:rPr>
        <w:t>he onus of establishing it rests upon the applicant</w:t>
      </w:r>
      <w:r w:rsidR="00044652">
        <w:rPr>
          <w:rFonts w:ascii="Arial" w:hAnsi="Arial" w:cs="Arial"/>
          <w:sz w:val="24"/>
          <w:szCs w:val="24"/>
        </w:rPr>
        <w:t>.</w:t>
      </w:r>
      <w:r w:rsidR="0037417B">
        <w:rPr>
          <w:rStyle w:val="FootnoteReference"/>
          <w:rFonts w:ascii="Arial" w:hAnsi="Arial" w:cs="Arial"/>
          <w:sz w:val="24"/>
          <w:szCs w:val="24"/>
        </w:rPr>
        <w:footnoteReference w:id="5"/>
      </w:r>
      <w:r w:rsidR="00044652">
        <w:rPr>
          <w:rFonts w:ascii="Arial" w:hAnsi="Arial" w:cs="Arial"/>
          <w:sz w:val="24"/>
          <w:szCs w:val="24"/>
        </w:rPr>
        <w:t>’</w:t>
      </w:r>
    </w:p>
    <w:p w14:paraId="3CA36A30" w14:textId="77777777" w:rsidR="0037417B" w:rsidRPr="0037417B" w:rsidRDefault="0037417B" w:rsidP="0037417B">
      <w:pPr>
        <w:pStyle w:val="ListParagraph"/>
        <w:spacing w:after="0" w:line="480" w:lineRule="auto"/>
        <w:jc w:val="both"/>
        <w:rPr>
          <w:rFonts w:ascii="Arial" w:hAnsi="Arial" w:cs="Arial"/>
          <w:sz w:val="24"/>
          <w:szCs w:val="24"/>
        </w:rPr>
      </w:pPr>
    </w:p>
    <w:p w14:paraId="4F59A1DD" w14:textId="01119E7D" w:rsidR="0037417B" w:rsidRDefault="00A959C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It is now </w:t>
      </w:r>
      <w:r w:rsidR="00832C81">
        <w:rPr>
          <w:rFonts w:ascii="Arial" w:hAnsi="Arial" w:cs="Arial"/>
          <w:sz w:val="24"/>
          <w:szCs w:val="24"/>
        </w:rPr>
        <w:t xml:space="preserve">settled </w:t>
      </w:r>
      <w:r>
        <w:rPr>
          <w:rFonts w:ascii="Arial" w:hAnsi="Arial" w:cs="Arial"/>
          <w:sz w:val="24"/>
          <w:szCs w:val="24"/>
        </w:rPr>
        <w:t>law that in certain circumstances the duty of recusal arises where it appears that the judicial officer has an interest in the case or where there is some other reasonable ground for believing that there is likelihood of bias on the part of the judicial officer, that is, that he will not adjudicate impartially</w:t>
      </w:r>
      <w:r w:rsidR="00044652">
        <w:rPr>
          <w:rFonts w:ascii="Arial" w:hAnsi="Arial" w:cs="Arial"/>
          <w:sz w:val="24"/>
          <w:szCs w:val="24"/>
        </w:rPr>
        <w:t>.</w:t>
      </w:r>
      <w:r>
        <w:rPr>
          <w:rStyle w:val="FootnoteReference"/>
          <w:rFonts w:ascii="Arial" w:hAnsi="Arial" w:cs="Arial"/>
          <w:sz w:val="24"/>
          <w:szCs w:val="24"/>
        </w:rPr>
        <w:footnoteReference w:id="6"/>
      </w:r>
    </w:p>
    <w:p w14:paraId="58590DC9" w14:textId="77777777" w:rsidR="00A959CF" w:rsidRPr="00A959CF" w:rsidRDefault="00A959CF" w:rsidP="00A959CF">
      <w:pPr>
        <w:pStyle w:val="ListParagraph"/>
        <w:spacing w:after="0" w:line="480" w:lineRule="auto"/>
        <w:jc w:val="both"/>
        <w:rPr>
          <w:rFonts w:ascii="Arial" w:hAnsi="Arial" w:cs="Arial"/>
          <w:sz w:val="24"/>
          <w:szCs w:val="24"/>
        </w:rPr>
      </w:pPr>
    </w:p>
    <w:p w14:paraId="7285762D" w14:textId="53019C19" w:rsidR="00A959CF" w:rsidRDefault="00A959C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 xml:space="preserve">The factual ground on which the two learned magistrates recused themselves falls far short of the threshold </w:t>
      </w:r>
      <w:r w:rsidR="00832C81">
        <w:rPr>
          <w:rFonts w:ascii="Arial" w:hAnsi="Arial" w:cs="Arial"/>
          <w:sz w:val="24"/>
          <w:szCs w:val="24"/>
        </w:rPr>
        <w:t>nee</w:t>
      </w:r>
      <w:r>
        <w:rPr>
          <w:rFonts w:ascii="Arial" w:hAnsi="Arial" w:cs="Arial"/>
          <w:sz w:val="24"/>
          <w:szCs w:val="24"/>
        </w:rPr>
        <w:t>ded to satisfy the test for recusal. It is indeed correct that on occasion a judicial officer may recuse himself</w:t>
      </w:r>
      <w:r w:rsidR="0043013A">
        <w:rPr>
          <w:rFonts w:ascii="Arial" w:hAnsi="Arial" w:cs="Arial"/>
          <w:sz w:val="24"/>
          <w:szCs w:val="24"/>
        </w:rPr>
        <w:t xml:space="preserve"> or herself</w:t>
      </w:r>
      <w:r>
        <w:rPr>
          <w:rFonts w:ascii="Arial" w:hAnsi="Arial" w:cs="Arial"/>
          <w:sz w:val="24"/>
          <w:szCs w:val="24"/>
        </w:rPr>
        <w:t xml:space="preserve"> </w:t>
      </w:r>
      <w:r>
        <w:rPr>
          <w:rFonts w:ascii="Arial" w:hAnsi="Arial" w:cs="Arial"/>
          <w:i/>
          <w:sz w:val="24"/>
          <w:szCs w:val="24"/>
        </w:rPr>
        <w:t xml:space="preserve">mero motu </w:t>
      </w:r>
      <w:r>
        <w:rPr>
          <w:rFonts w:ascii="Arial" w:hAnsi="Arial" w:cs="Arial"/>
          <w:sz w:val="24"/>
          <w:szCs w:val="24"/>
        </w:rPr>
        <w:t xml:space="preserve">without any prior application and it happens in practice now and again. But whenever it occurs the </w:t>
      </w:r>
      <w:r w:rsidR="00C103FA">
        <w:rPr>
          <w:rFonts w:ascii="Arial" w:hAnsi="Arial" w:cs="Arial"/>
          <w:sz w:val="24"/>
          <w:szCs w:val="24"/>
        </w:rPr>
        <w:t xml:space="preserve">applicant or the judicial officer who raises recusal should cross the high threshold needed to satisfy the test for recusal. The application for recusal or where it is raised </w:t>
      </w:r>
      <w:r w:rsidR="00C103FA">
        <w:rPr>
          <w:rFonts w:ascii="Arial" w:hAnsi="Arial" w:cs="Arial"/>
          <w:i/>
          <w:sz w:val="24"/>
          <w:szCs w:val="24"/>
        </w:rPr>
        <w:t xml:space="preserve">mero motu </w:t>
      </w:r>
      <w:r w:rsidR="00C103FA">
        <w:rPr>
          <w:rFonts w:ascii="Arial" w:hAnsi="Arial" w:cs="Arial"/>
          <w:sz w:val="24"/>
          <w:szCs w:val="24"/>
        </w:rPr>
        <w:t>by a judicial officer, cannot be done in vacuo or on the judicial officer’s predilections, preconceived, unreasonable personal views or ill-informed apprehensions. To do so would be to cast the administration of justice in anarchy where judicial officers would be at liberty to make choices of which cases to preside over and which not/or applicant</w:t>
      </w:r>
      <w:r w:rsidR="00C4309B">
        <w:rPr>
          <w:rFonts w:ascii="Arial" w:hAnsi="Arial" w:cs="Arial"/>
          <w:sz w:val="24"/>
          <w:szCs w:val="24"/>
        </w:rPr>
        <w:t>s</w:t>
      </w:r>
      <w:r w:rsidR="00C103FA">
        <w:rPr>
          <w:rFonts w:ascii="Arial" w:hAnsi="Arial" w:cs="Arial"/>
          <w:sz w:val="24"/>
          <w:szCs w:val="24"/>
        </w:rPr>
        <w:t xml:space="preserve"> to go on a judge forum shopping hoping to get the one who might be favourable to their cases. Judicial officers have ‘a duty to sit in any case in which they are not obliged to recuse themselves. At the same time, it must never be forgotten that an impartial judge is a fundamental prerequisite for a fair trial and </w:t>
      </w:r>
      <w:r w:rsidR="00C103FA">
        <w:rPr>
          <w:rFonts w:ascii="Arial" w:hAnsi="Arial" w:cs="Arial"/>
          <w:sz w:val="24"/>
          <w:szCs w:val="24"/>
        </w:rPr>
        <w:lastRenderedPageBreak/>
        <w:t>a judicial officer should not hesitate to recuse herself or himself if there are reasonable grounds on the part of a l</w:t>
      </w:r>
      <w:r w:rsidR="006B541F">
        <w:rPr>
          <w:rFonts w:ascii="Arial" w:hAnsi="Arial" w:cs="Arial"/>
          <w:sz w:val="24"/>
          <w:szCs w:val="24"/>
        </w:rPr>
        <w:t>itigant for apprehending that the judicial officer, for whatever reasons, was not or will not be impartial</w:t>
      </w:r>
      <w:r w:rsidR="00044652">
        <w:rPr>
          <w:rFonts w:ascii="Arial" w:hAnsi="Arial" w:cs="Arial"/>
          <w:sz w:val="24"/>
          <w:szCs w:val="24"/>
        </w:rPr>
        <w:t>.</w:t>
      </w:r>
      <w:r w:rsidR="00C4309B">
        <w:rPr>
          <w:rStyle w:val="FootnoteReference"/>
          <w:rFonts w:ascii="Arial" w:hAnsi="Arial" w:cs="Arial"/>
          <w:sz w:val="24"/>
          <w:szCs w:val="24"/>
        </w:rPr>
        <w:footnoteReference w:id="7"/>
      </w:r>
      <w:r w:rsidR="00DE5B0F">
        <w:rPr>
          <w:rFonts w:ascii="Arial" w:hAnsi="Arial" w:cs="Arial"/>
          <w:sz w:val="24"/>
          <w:szCs w:val="24"/>
        </w:rPr>
        <w:t>’</w:t>
      </w:r>
      <w:r w:rsidR="00044652">
        <w:rPr>
          <w:rFonts w:ascii="Arial" w:hAnsi="Arial" w:cs="Arial"/>
          <w:sz w:val="24"/>
          <w:szCs w:val="24"/>
        </w:rPr>
        <w:t xml:space="preserve"> </w:t>
      </w:r>
      <w:r w:rsidR="00DE5B0F">
        <w:rPr>
          <w:rFonts w:ascii="Arial" w:hAnsi="Arial" w:cs="Arial"/>
          <w:sz w:val="24"/>
          <w:szCs w:val="24"/>
        </w:rPr>
        <w:t>‘</w:t>
      </w:r>
      <w:r w:rsidR="006B541F">
        <w:rPr>
          <w:rFonts w:ascii="Arial" w:hAnsi="Arial" w:cs="Arial"/>
          <w:sz w:val="24"/>
          <w:szCs w:val="24"/>
        </w:rPr>
        <w:t>Embodied in the test above are two further consequences ‘on the one hand, it is the applicant for recusal who bears the onus of rebutting the presumption of judicial impartiality. On the other, the presumption is not easily dislodged. It requires ‘cogent’ or ‘convincing’ evidence to be rebutted</w:t>
      </w:r>
      <w:r w:rsidR="00044652">
        <w:rPr>
          <w:rFonts w:ascii="Arial" w:hAnsi="Arial" w:cs="Arial"/>
          <w:sz w:val="24"/>
          <w:szCs w:val="24"/>
        </w:rPr>
        <w:t>.</w:t>
      </w:r>
      <w:r w:rsidR="006B541F">
        <w:rPr>
          <w:rStyle w:val="FootnoteReference"/>
          <w:rFonts w:ascii="Arial" w:hAnsi="Arial" w:cs="Arial"/>
          <w:sz w:val="24"/>
          <w:szCs w:val="24"/>
        </w:rPr>
        <w:footnoteReference w:id="8"/>
      </w:r>
      <w:r w:rsidR="00044652">
        <w:rPr>
          <w:rFonts w:ascii="Arial" w:hAnsi="Arial" w:cs="Arial"/>
          <w:sz w:val="24"/>
          <w:szCs w:val="24"/>
        </w:rPr>
        <w:t>’</w:t>
      </w:r>
    </w:p>
    <w:p w14:paraId="2DDCCBC0" w14:textId="77777777" w:rsidR="006B541F" w:rsidRDefault="006B541F" w:rsidP="006B541F">
      <w:pPr>
        <w:pStyle w:val="ListParagraph"/>
        <w:tabs>
          <w:tab w:val="left" w:pos="851"/>
        </w:tabs>
        <w:spacing w:after="0" w:line="480" w:lineRule="auto"/>
        <w:ind w:left="0"/>
        <w:jc w:val="both"/>
        <w:rPr>
          <w:rFonts w:ascii="Arial" w:hAnsi="Arial" w:cs="Arial"/>
          <w:sz w:val="24"/>
          <w:szCs w:val="24"/>
        </w:rPr>
      </w:pPr>
    </w:p>
    <w:p w14:paraId="7F9D052B" w14:textId="15C53BB4" w:rsidR="006B541F" w:rsidRDefault="006B541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Unfortunately that is precisely what is lacking in the case before us. In fact</w:t>
      </w:r>
      <w:r w:rsidR="0043013A">
        <w:rPr>
          <w:rFonts w:ascii="Arial" w:hAnsi="Arial" w:cs="Arial"/>
          <w:sz w:val="24"/>
          <w:szCs w:val="24"/>
        </w:rPr>
        <w:t>,</w:t>
      </w:r>
      <w:r>
        <w:rPr>
          <w:rFonts w:ascii="Arial" w:hAnsi="Arial" w:cs="Arial"/>
          <w:sz w:val="24"/>
          <w:szCs w:val="24"/>
        </w:rPr>
        <w:t xml:space="preserve"> the issue of impartiality or the competency of the learned </w:t>
      </w:r>
      <w:r w:rsidR="00067032">
        <w:rPr>
          <w:rFonts w:ascii="Arial" w:hAnsi="Arial" w:cs="Arial"/>
          <w:sz w:val="24"/>
          <w:szCs w:val="24"/>
        </w:rPr>
        <w:t>magistrates never ar</w:t>
      </w:r>
      <w:r w:rsidR="0043013A">
        <w:rPr>
          <w:rFonts w:ascii="Arial" w:hAnsi="Arial" w:cs="Arial"/>
          <w:sz w:val="24"/>
          <w:szCs w:val="24"/>
        </w:rPr>
        <w:t>o</w:t>
      </w:r>
      <w:r w:rsidR="00067032">
        <w:rPr>
          <w:rFonts w:ascii="Arial" w:hAnsi="Arial" w:cs="Arial"/>
          <w:sz w:val="24"/>
          <w:szCs w:val="24"/>
        </w:rPr>
        <w:t>s</w:t>
      </w:r>
      <w:r w:rsidR="0043013A">
        <w:rPr>
          <w:rFonts w:ascii="Arial" w:hAnsi="Arial" w:cs="Arial"/>
          <w:sz w:val="24"/>
          <w:szCs w:val="24"/>
        </w:rPr>
        <w:t>e</w:t>
      </w:r>
      <w:r w:rsidR="00067032">
        <w:rPr>
          <w:rFonts w:ascii="Arial" w:hAnsi="Arial" w:cs="Arial"/>
          <w:sz w:val="24"/>
          <w:szCs w:val="24"/>
        </w:rPr>
        <w:t xml:space="preserve"> at all in the </w:t>
      </w:r>
      <w:r w:rsidR="000454CC">
        <w:rPr>
          <w:rFonts w:ascii="Arial" w:hAnsi="Arial" w:cs="Arial"/>
          <w:sz w:val="24"/>
          <w:szCs w:val="24"/>
        </w:rPr>
        <w:t>reasons</w:t>
      </w:r>
      <w:r w:rsidR="00067032">
        <w:rPr>
          <w:rFonts w:ascii="Arial" w:hAnsi="Arial" w:cs="Arial"/>
          <w:sz w:val="24"/>
          <w:szCs w:val="24"/>
        </w:rPr>
        <w:t xml:space="preserve"> they provided for their recusals or in the evidence </w:t>
      </w:r>
      <w:r w:rsidR="000454CC">
        <w:rPr>
          <w:rFonts w:ascii="Arial" w:hAnsi="Arial" w:cs="Arial"/>
          <w:sz w:val="24"/>
          <w:szCs w:val="24"/>
        </w:rPr>
        <w:t>on record</w:t>
      </w:r>
      <w:r w:rsidR="00067032">
        <w:rPr>
          <w:rFonts w:ascii="Arial" w:hAnsi="Arial" w:cs="Arial"/>
          <w:sz w:val="24"/>
          <w:szCs w:val="24"/>
        </w:rPr>
        <w:t xml:space="preserve">. The State’s case in this appeal is to seek to set aside the judgment and order of the court a quo and order the learned magistrates to proceed with the partly heard matters before them. Mr. Wessels of Stern &amp; Barnard one of the most </w:t>
      </w:r>
      <w:r w:rsidR="00067032">
        <w:rPr>
          <w:rFonts w:ascii="Arial" w:hAnsi="Arial" w:cs="Arial"/>
          <w:sz w:val="24"/>
          <w:szCs w:val="24"/>
        </w:rPr>
        <w:lastRenderedPageBreak/>
        <w:t>seasoned criminal lawyers in this country</w:t>
      </w:r>
      <w:r w:rsidR="00044652">
        <w:rPr>
          <w:rFonts w:ascii="Arial" w:hAnsi="Arial" w:cs="Arial"/>
          <w:sz w:val="24"/>
          <w:szCs w:val="24"/>
        </w:rPr>
        <w:t>,</w:t>
      </w:r>
      <w:r w:rsidR="00067032">
        <w:rPr>
          <w:rFonts w:ascii="Arial" w:hAnsi="Arial" w:cs="Arial"/>
          <w:sz w:val="24"/>
          <w:szCs w:val="24"/>
        </w:rPr>
        <w:t xml:space="preserve"> on 14 January 2015 addressed a letter to the Divisional Magistrate of Windhoek (Ms Horn) reminding her to ask Magistrate Uanivi to timeously arrange for his appointment as a Regional Court Magistrate. To sum up, all the parties who appeared before the learned magistrates want them to continue with the partly heard matters.</w:t>
      </w:r>
      <w:r w:rsidR="00CA7E1D">
        <w:rPr>
          <w:rFonts w:ascii="Arial" w:hAnsi="Arial" w:cs="Arial"/>
          <w:sz w:val="24"/>
          <w:szCs w:val="24"/>
        </w:rPr>
        <w:t xml:space="preserve"> The parties who appeared before the learned magistrates were never informed before going in court (as is required by law)</w:t>
      </w:r>
      <w:r w:rsidR="00CA7E1D">
        <w:rPr>
          <w:rStyle w:val="FootnoteReference"/>
          <w:rFonts w:ascii="Arial" w:hAnsi="Arial" w:cs="Arial"/>
          <w:sz w:val="24"/>
          <w:szCs w:val="24"/>
        </w:rPr>
        <w:footnoteReference w:id="9"/>
      </w:r>
      <w:r w:rsidR="00CA7E1D">
        <w:rPr>
          <w:rFonts w:ascii="Arial" w:hAnsi="Arial" w:cs="Arial"/>
          <w:sz w:val="24"/>
          <w:szCs w:val="24"/>
        </w:rPr>
        <w:t xml:space="preserve"> of the recusal orders the magistrates were going to make or given the opportunity in court to address the court on the said issue. Had they done so the parties would have persuaded them otherwise.</w:t>
      </w:r>
    </w:p>
    <w:p w14:paraId="03AC22C3" w14:textId="77777777" w:rsidR="00067032" w:rsidRPr="00067032" w:rsidRDefault="00067032" w:rsidP="00067032">
      <w:pPr>
        <w:pStyle w:val="ListParagraph"/>
        <w:spacing w:line="480" w:lineRule="auto"/>
        <w:jc w:val="both"/>
        <w:rPr>
          <w:rFonts w:ascii="Arial" w:hAnsi="Arial" w:cs="Arial"/>
          <w:sz w:val="24"/>
          <w:szCs w:val="24"/>
        </w:rPr>
      </w:pPr>
    </w:p>
    <w:p w14:paraId="556A01B7" w14:textId="184917B6" w:rsidR="00067032" w:rsidRDefault="00067032"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Mr Marondedze who appeared before us for the State argued that the reasons so advanced by the magistrates have nothing to do with the merits of the matters nor the parties thereto. He submits that the decisions by the magistrates to </w:t>
      </w:r>
      <w:r>
        <w:rPr>
          <w:rFonts w:ascii="Arial" w:hAnsi="Arial" w:cs="Arial"/>
          <w:i/>
          <w:sz w:val="24"/>
          <w:szCs w:val="24"/>
        </w:rPr>
        <w:t xml:space="preserve">mero motu </w:t>
      </w:r>
      <w:r>
        <w:rPr>
          <w:rFonts w:ascii="Arial" w:hAnsi="Arial" w:cs="Arial"/>
          <w:sz w:val="24"/>
          <w:szCs w:val="24"/>
        </w:rPr>
        <w:t>recuse themselves were incorrect in the circumstances and should not be allowed to stand.</w:t>
      </w:r>
    </w:p>
    <w:p w14:paraId="471F7290" w14:textId="77777777" w:rsidR="00067032" w:rsidRPr="00067032" w:rsidRDefault="00067032" w:rsidP="00067032">
      <w:pPr>
        <w:pStyle w:val="ListParagraph"/>
        <w:spacing w:after="0" w:line="480" w:lineRule="auto"/>
        <w:jc w:val="both"/>
        <w:rPr>
          <w:rFonts w:ascii="Arial" w:hAnsi="Arial" w:cs="Arial"/>
          <w:sz w:val="24"/>
          <w:szCs w:val="24"/>
        </w:rPr>
      </w:pPr>
    </w:p>
    <w:p w14:paraId="2091E69F" w14:textId="020E9B79" w:rsidR="00067032" w:rsidRDefault="00067032"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Mr Marandedze continued to say:</w:t>
      </w:r>
    </w:p>
    <w:p w14:paraId="056F0F62" w14:textId="77777777" w:rsidR="00067032" w:rsidRDefault="00067032" w:rsidP="005C3F09">
      <w:pPr>
        <w:pStyle w:val="ListParagraph"/>
        <w:spacing w:after="0" w:line="480" w:lineRule="auto"/>
        <w:jc w:val="both"/>
        <w:rPr>
          <w:rFonts w:ascii="Arial" w:hAnsi="Arial" w:cs="Arial"/>
          <w:sz w:val="24"/>
          <w:szCs w:val="24"/>
        </w:rPr>
      </w:pPr>
    </w:p>
    <w:p w14:paraId="1B752627" w14:textId="7C6C885F" w:rsidR="00067032" w:rsidRDefault="00067032" w:rsidP="00C941CE">
      <w:pPr>
        <w:pStyle w:val="ListParagraph"/>
        <w:spacing w:after="0" w:line="360" w:lineRule="auto"/>
        <w:ind w:left="2160" w:hanging="720"/>
        <w:jc w:val="both"/>
        <w:rPr>
          <w:rFonts w:ascii="Arial" w:hAnsi="Arial" w:cs="Arial"/>
        </w:rPr>
      </w:pPr>
      <w:r>
        <w:rPr>
          <w:rFonts w:ascii="Arial" w:hAnsi="Arial" w:cs="Arial"/>
        </w:rPr>
        <w:t>’13.</w:t>
      </w:r>
      <w:r>
        <w:rPr>
          <w:rFonts w:ascii="Arial" w:hAnsi="Arial" w:cs="Arial"/>
        </w:rPr>
        <w:tab/>
        <w:t>In addition to the above</w:t>
      </w:r>
      <w:r w:rsidR="00C941CE">
        <w:rPr>
          <w:rFonts w:ascii="Arial" w:hAnsi="Arial" w:cs="Arial"/>
        </w:rPr>
        <w:t xml:space="preserve"> stated legal position it should also be noted that all the cases involved are partly heard matters. It’s clear from the supporting affidavits of Simba Nduna and Menencia Chetlin Hinda (</w:t>
      </w:r>
      <w:r w:rsidR="009A2E70">
        <w:rPr>
          <w:rFonts w:ascii="Arial" w:hAnsi="Arial" w:cs="Arial"/>
        </w:rPr>
        <w:t>. . . .</w:t>
      </w:r>
      <w:r w:rsidR="00C941CE">
        <w:rPr>
          <w:rFonts w:ascii="Arial" w:hAnsi="Arial" w:cs="Arial"/>
        </w:rPr>
        <w:t>) that some of the accused were legally represented. It doesn’t matter whether it was private briefs or on the instructions of Legal Aid because in both scenarios there are legal costs involved. If it were private briefs, then the accused person</w:t>
      </w:r>
      <w:r w:rsidR="00C4309B">
        <w:rPr>
          <w:rFonts w:ascii="Arial" w:hAnsi="Arial" w:cs="Arial"/>
        </w:rPr>
        <w:t>s</w:t>
      </w:r>
      <w:r w:rsidR="00C941CE">
        <w:rPr>
          <w:rFonts w:ascii="Arial" w:hAnsi="Arial" w:cs="Arial"/>
        </w:rPr>
        <w:t xml:space="preserve"> are likely not to be in a position to pay the same lawyers twice for the same services on the same matters. If it were on the instructions of Legal Aid, we all know the cash flow crunch which the government is experiencing. Either way there would be prejudice to the accused persons and the State. Furthermore it is clear from the affidavits afore-mentioned that </w:t>
      </w:r>
      <w:r w:rsidR="00AD4382">
        <w:rPr>
          <w:rFonts w:ascii="Arial" w:hAnsi="Arial" w:cs="Arial"/>
        </w:rPr>
        <w:t xml:space="preserve">some of the trials were at an advanced stage when the trials were aborted. Whatever way one looks at the scenario, the State stand to be prejudiced because of ‘witnesses expenses and the accused’ also stand to be irreparably prejudiced as indicated above. Furthermore the matters have to be re-enrolled and thereby inflating the backlog which is already a problem at our </w:t>
      </w:r>
      <w:r w:rsidR="00AD4382">
        <w:rPr>
          <w:rFonts w:ascii="Arial" w:hAnsi="Arial" w:cs="Arial"/>
        </w:rPr>
        <w:lastRenderedPageBreak/>
        <w:t>courts. And all this because some magistrates want to use inappropriately the legal principle of recusal as a weapon to challenge the promotional system!</w:t>
      </w:r>
    </w:p>
    <w:p w14:paraId="6CFB7A8E" w14:textId="77777777" w:rsidR="00AD4382" w:rsidRDefault="00AD4382" w:rsidP="00C941CE">
      <w:pPr>
        <w:pStyle w:val="ListParagraph"/>
        <w:spacing w:after="0" w:line="360" w:lineRule="auto"/>
        <w:ind w:left="2160" w:hanging="720"/>
        <w:jc w:val="both"/>
        <w:rPr>
          <w:rFonts w:ascii="Arial" w:hAnsi="Arial" w:cs="Arial"/>
        </w:rPr>
      </w:pPr>
    </w:p>
    <w:p w14:paraId="4CA817D3" w14:textId="225240B2" w:rsidR="00AD4382" w:rsidRPr="00067032" w:rsidRDefault="00AD4382" w:rsidP="00C941CE">
      <w:pPr>
        <w:pStyle w:val="ListParagraph"/>
        <w:spacing w:after="0" w:line="360" w:lineRule="auto"/>
        <w:ind w:left="2160" w:hanging="720"/>
        <w:jc w:val="both"/>
        <w:rPr>
          <w:rFonts w:ascii="Arial" w:hAnsi="Arial" w:cs="Arial"/>
        </w:rPr>
      </w:pPr>
      <w:r>
        <w:rPr>
          <w:rFonts w:ascii="Arial" w:hAnsi="Arial" w:cs="Arial"/>
        </w:rPr>
        <w:t>14.</w:t>
      </w:r>
      <w:r>
        <w:rPr>
          <w:rFonts w:ascii="Arial" w:hAnsi="Arial" w:cs="Arial"/>
        </w:rPr>
        <w:tab/>
        <w:t xml:space="preserve">In the light of all the foregoing it is humbly submitted that the Honourable Court a quo misdirected itself when it upheld the decisions </w:t>
      </w:r>
      <w:r w:rsidR="00AD163F">
        <w:rPr>
          <w:rFonts w:ascii="Arial" w:hAnsi="Arial" w:cs="Arial"/>
        </w:rPr>
        <w:t>of the Acting Regional Court Magistrates to recuse themselves from the cases which were before them. All the above factors and cases referred to above shows that the recusals have no legal basis and the behavior of the Acting Regional Court Magistrates involved is extraordinarily and disturbingly improper and this warrants interference by this Honourable Court of appeal. This case demands a consistent and resolute response from this Honourable Court which, the respondent humbly submits, would eventually stem the tide of behaviours of this nature from the lower courts.’</w:t>
      </w:r>
    </w:p>
    <w:p w14:paraId="3EECBF56" w14:textId="77777777" w:rsidR="00067032" w:rsidRPr="00067032" w:rsidRDefault="00067032" w:rsidP="00067032">
      <w:pPr>
        <w:pStyle w:val="ListParagraph"/>
        <w:spacing w:line="480" w:lineRule="auto"/>
        <w:jc w:val="both"/>
        <w:rPr>
          <w:rFonts w:ascii="Arial" w:hAnsi="Arial" w:cs="Arial"/>
          <w:sz w:val="24"/>
          <w:szCs w:val="24"/>
        </w:rPr>
      </w:pPr>
    </w:p>
    <w:p w14:paraId="5A296B84" w14:textId="43960CF9" w:rsidR="00067032" w:rsidRDefault="00AD163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 agree. The conduct of the learned magistrates cannot be </w:t>
      </w:r>
      <w:r w:rsidR="008F0299">
        <w:rPr>
          <w:rFonts w:ascii="Arial" w:hAnsi="Arial" w:cs="Arial"/>
          <w:sz w:val="24"/>
          <w:szCs w:val="24"/>
        </w:rPr>
        <w:t>countenanced</w:t>
      </w:r>
      <w:r>
        <w:rPr>
          <w:rFonts w:ascii="Arial" w:hAnsi="Arial" w:cs="Arial"/>
          <w:sz w:val="24"/>
          <w:szCs w:val="24"/>
        </w:rPr>
        <w:t xml:space="preserve"> in any way. It was wrong</w:t>
      </w:r>
      <w:r w:rsidR="00CA7E1D">
        <w:rPr>
          <w:rFonts w:ascii="Arial" w:hAnsi="Arial" w:cs="Arial"/>
          <w:sz w:val="24"/>
          <w:szCs w:val="24"/>
        </w:rPr>
        <w:t xml:space="preserve"> and it is condemned</w:t>
      </w:r>
      <w:r>
        <w:rPr>
          <w:rFonts w:ascii="Arial" w:hAnsi="Arial" w:cs="Arial"/>
          <w:sz w:val="24"/>
          <w:szCs w:val="24"/>
        </w:rPr>
        <w:t xml:space="preserve">. </w:t>
      </w:r>
      <w:r w:rsidR="00CA7E1D">
        <w:rPr>
          <w:rFonts w:ascii="Arial" w:hAnsi="Arial" w:cs="Arial"/>
          <w:sz w:val="24"/>
          <w:szCs w:val="24"/>
        </w:rPr>
        <w:t xml:space="preserve">No judicial officer should attempt to do something of that sort. It is sheer insubordination of great magnitude. </w:t>
      </w:r>
      <w:r>
        <w:rPr>
          <w:rFonts w:ascii="Arial" w:hAnsi="Arial" w:cs="Arial"/>
          <w:sz w:val="24"/>
          <w:szCs w:val="24"/>
        </w:rPr>
        <w:t xml:space="preserve">They are very lucky they escaped without misconduct charges. From the time (about 8 August 2016) since the magistrates recused themselves from the partly heard </w:t>
      </w:r>
      <w:r>
        <w:rPr>
          <w:rFonts w:ascii="Arial" w:hAnsi="Arial" w:cs="Arial"/>
          <w:sz w:val="24"/>
          <w:szCs w:val="24"/>
        </w:rPr>
        <w:lastRenderedPageBreak/>
        <w:t>matters, c</w:t>
      </w:r>
      <w:r w:rsidR="008F0299">
        <w:rPr>
          <w:rFonts w:ascii="Arial" w:hAnsi="Arial" w:cs="Arial"/>
          <w:sz w:val="24"/>
          <w:szCs w:val="24"/>
        </w:rPr>
        <w:t>o</w:t>
      </w:r>
      <w:r>
        <w:rPr>
          <w:rFonts w:ascii="Arial" w:hAnsi="Arial" w:cs="Arial"/>
          <w:sz w:val="24"/>
          <w:szCs w:val="24"/>
        </w:rPr>
        <w:t xml:space="preserve">me August this year it will be a good three years. </w:t>
      </w:r>
      <w:r w:rsidR="005C3F09">
        <w:rPr>
          <w:rFonts w:ascii="Arial" w:hAnsi="Arial" w:cs="Arial"/>
          <w:sz w:val="24"/>
          <w:szCs w:val="24"/>
        </w:rPr>
        <w:t>In t</w:t>
      </w:r>
      <w:r>
        <w:rPr>
          <w:rFonts w:ascii="Arial" w:hAnsi="Arial" w:cs="Arial"/>
          <w:sz w:val="24"/>
          <w:szCs w:val="24"/>
        </w:rPr>
        <w:t>he matter of Pietersen, accused first appeared in court in 2009 and five witnesses have been called. Only one witness needs to be called and the State’s case will be closed. The matter of Rau</w:t>
      </w:r>
      <w:r w:rsidR="009A2E70">
        <w:rPr>
          <w:rFonts w:ascii="Arial" w:hAnsi="Arial" w:cs="Arial"/>
          <w:sz w:val="24"/>
          <w:szCs w:val="24"/>
        </w:rPr>
        <w:t>t</w:t>
      </w:r>
      <w:r>
        <w:rPr>
          <w:rFonts w:ascii="Arial" w:hAnsi="Arial" w:cs="Arial"/>
          <w:sz w:val="24"/>
          <w:szCs w:val="24"/>
        </w:rPr>
        <w:t xml:space="preserve">enbach originates from January 2011, </w:t>
      </w:r>
      <w:r w:rsidR="005C3F09">
        <w:rPr>
          <w:rFonts w:ascii="Arial" w:hAnsi="Arial" w:cs="Arial"/>
          <w:sz w:val="24"/>
          <w:szCs w:val="24"/>
        </w:rPr>
        <w:t xml:space="preserve">and </w:t>
      </w:r>
      <w:r>
        <w:rPr>
          <w:rFonts w:ascii="Arial" w:hAnsi="Arial" w:cs="Arial"/>
          <w:sz w:val="24"/>
          <w:szCs w:val="24"/>
        </w:rPr>
        <w:t xml:space="preserve">four witnesses have already testified and ten more are still to be called. That of </w:t>
      </w:r>
      <w:r w:rsidRPr="00AD163F">
        <w:rPr>
          <w:rFonts w:ascii="Arial" w:hAnsi="Arial" w:cs="Arial"/>
          <w:i/>
          <w:sz w:val="24"/>
          <w:szCs w:val="24"/>
        </w:rPr>
        <w:t>Stewe and Kaiwina</w:t>
      </w:r>
      <w:r>
        <w:rPr>
          <w:rFonts w:ascii="Arial" w:hAnsi="Arial" w:cs="Arial"/>
          <w:sz w:val="24"/>
          <w:szCs w:val="24"/>
        </w:rPr>
        <w:t xml:space="preserve"> have their origins in 2010. In the Steve case a minor complainant had already testified and it would be unthinkable and inhumane if that child is re-called to come and testify afresh and subjected to cross-examination again if the matter were to be heard </w:t>
      </w:r>
      <w:r w:rsidRPr="00AD163F">
        <w:rPr>
          <w:rFonts w:ascii="Arial" w:hAnsi="Arial" w:cs="Arial"/>
          <w:i/>
          <w:sz w:val="24"/>
          <w:szCs w:val="24"/>
        </w:rPr>
        <w:t>de</w:t>
      </w:r>
      <w:r w:rsidR="008F0299">
        <w:rPr>
          <w:rFonts w:ascii="Arial" w:hAnsi="Arial" w:cs="Arial"/>
          <w:i/>
          <w:sz w:val="24"/>
          <w:szCs w:val="24"/>
        </w:rPr>
        <w:t xml:space="preserve"> </w:t>
      </w:r>
      <w:r w:rsidRPr="00AD163F">
        <w:rPr>
          <w:rFonts w:ascii="Arial" w:hAnsi="Arial" w:cs="Arial"/>
          <w:i/>
          <w:sz w:val="24"/>
          <w:szCs w:val="24"/>
        </w:rPr>
        <w:t>novo</w:t>
      </w:r>
      <w:r>
        <w:rPr>
          <w:rFonts w:ascii="Arial" w:hAnsi="Arial" w:cs="Arial"/>
          <w:sz w:val="24"/>
          <w:szCs w:val="24"/>
        </w:rPr>
        <w:t>.</w:t>
      </w:r>
      <w:r w:rsidR="007B6FE2">
        <w:rPr>
          <w:rFonts w:ascii="Arial" w:hAnsi="Arial" w:cs="Arial"/>
          <w:sz w:val="24"/>
          <w:szCs w:val="24"/>
        </w:rPr>
        <w:t xml:space="preserve"> By the time the magistrates recused themselves these matters were six-seven years in our courts. How unfortunate that is. The concept of fair trial was already imperiled by then and thereafter aggravated by the unreasonable recusals. The administration of justice is the concern of the public at large, the victims would want to know the outcome of the complaints they registered in a reasonable time and the accused to learn speedily which way the sword of justice lands. </w:t>
      </w:r>
    </w:p>
    <w:p w14:paraId="3C250CCF" w14:textId="77777777" w:rsidR="007B6FE2" w:rsidRDefault="007B6FE2" w:rsidP="007B6FE2">
      <w:pPr>
        <w:pStyle w:val="ListParagraph"/>
        <w:tabs>
          <w:tab w:val="left" w:pos="851"/>
        </w:tabs>
        <w:spacing w:after="0" w:line="480" w:lineRule="auto"/>
        <w:ind w:left="0"/>
        <w:jc w:val="both"/>
        <w:rPr>
          <w:rFonts w:ascii="Arial" w:hAnsi="Arial" w:cs="Arial"/>
          <w:sz w:val="24"/>
          <w:szCs w:val="24"/>
        </w:rPr>
      </w:pPr>
    </w:p>
    <w:p w14:paraId="18BB0020" w14:textId="75CDCB43" w:rsidR="00157321" w:rsidRPr="00F12F7F" w:rsidRDefault="000C013A" w:rsidP="00F12F7F">
      <w:pPr>
        <w:pStyle w:val="ListParagraph"/>
        <w:numPr>
          <w:ilvl w:val="0"/>
          <w:numId w:val="1"/>
        </w:numPr>
        <w:tabs>
          <w:tab w:val="left" w:pos="851"/>
        </w:tabs>
        <w:spacing w:after="0" w:line="480" w:lineRule="auto"/>
        <w:ind w:left="0" w:hanging="11"/>
        <w:jc w:val="both"/>
        <w:rPr>
          <w:rFonts w:ascii="Arial" w:hAnsi="Arial" w:cs="Arial"/>
          <w:sz w:val="24"/>
          <w:szCs w:val="24"/>
        </w:rPr>
      </w:pPr>
      <w:r w:rsidRPr="00E40C8A">
        <w:rPr>
          <w:rFonts w:ascii="Arial" w:hAnsi="Arial" w:cs="Arial"/>
          <w:sz w:val="24"/>
          <w:szCs w:val="24"/>
        </w:rPr>
        <w:lastRenderedPageBreak/>
        <w:t>I have sympathy with the learned magistrates</w:t>
      </w:r>
      <w:r w:rsidR="00044652" w:rsidRPr="00E40C8A">
        <w:rPr>
          <w:rFonts w:ascii="Arial" w:hAnsi="Arial" w:cs="Arial"/>
          <w:sz w:val="24"/>
          <w:szCs w:val="24"/>
        </w:rPr>
        <w:t>.</w:t>
      </w:r>
      <w:r w:rsidRPr="00E40C8A">
        <w:rPr>
          <w:rFonts w:ascii="Arial" w:hAnsi="Arial" w:cs="Arial"/>
          <w:sz w:val="24"/>
          <w:szCs w:val="24"/>
        </w:rPr>
        <w:t xml:space="preserve"> I understand their frustrations. </w:t>
      </w:r>
      <w:r w:rsidR="008F0299" w:rsidRPr="00E40C8A">
        <w:rPr>
          <w:rFonts w:ascii="Arial" w:hAnsi="Arial" w:cs="Arial"/>
          <w:sz w:val="24"/>
          <w:szCs w:val="24"/>
        </w:rPr>
        <w:t>Given the decision of the Magistrates Commission t</w:t>
      </w:r>
      <w:r w:rsidRPr="00E40C8A">
        <w:rPr>
          <w:rFonts w:ascii="Arial" w:hAnsi="Arial" w:cs="Arial"/>
          <w:sz w:val="24"/>
          <w:szCs w:val="24"/>
        </w:rPr>
        <w:t xml:space="preserve">hey are good enough because of their experience to preside in the Regional Court but not good enough to be appointed in permanent capacities in the same court because of the recognition of </w:t>
      </w:r>
      <w:r w:rsidR="00E40C8A" w:rsidRPr="00E40C8A">
        <w:rPr>
          <w:rFonts w:ascii="Arial" w:hAnsi="Arial" w:cs="Arial"/>
          <w:sz w:val="24"/>
          <w:szCs w:val="24"/>
        </w:rPr>
        <w:t xml:space="preserve">only certain </w:t>
      </w:r>
      <w:r w:rsidRPr="00E40C8A">
        <w:rPr>
          <w:rFonts w:ascii="Arial" w:hAnsi="Arial" w:cs="Arial"/>
          <w:sz w:val="24"/>
          <w:szCs w:val="24"/>
        </w:rPr>
        <w:t xml:space="preserve">qualifications </w:t>
      </w:r>
      <w:r w:rsidR="00E40C8A" w:rsidRPr="00E40C8A">
        <w:rPr>
          <w:rFonts w:ascii="Arial" w:hAnsi="Arial" w:cs="Arial"/>
          <w:sz w:val="24"/>
          <w:szCs w:val="24"/>
        </w:rPr>
        <w:t>in</w:t>
      </w:r>
      <w:r w:rsidRPr="00E40C8A">
        <w:rPr>
          <w:rFonts w:ascii="Arial" w:hAnsi="Arial" w:cs="Arial"/>
          <w:sz w:val="24"/>
          <w:szCs w:val="24"/>
        </w:rPr>
        <w:t xml:space="preserve"> law. </w:t>
      </w:r>
      <w:r w:rsidR="00E40C8A">
        <w:rPr>
          <w:rFonts w:ascii="Arial" w:hAnsi="Arial" w:cs="Arial"/>
          <w:sz w:val="24"/>
          <w:szCs w:val="24"/>
        </w:rPr>
        <w:t xml:space="preserve">This however, as pointed out above, cannot be a reason for them to recuse themselves </w:t>
      </w:r>
      <w:r w:rsidR="00E40C8A">
        <w:rPr>
          <w:rFonts w:ascii="Arial" w:hAnsi="Arial" w:cs="Arial"/>
          <w:i/>
          <w:sz w:val="24"/>
          <w:szCs w:val="24"/>
        </w:rPr>
        <w:t>mero motu</w:t>
      </w:r>
      <w:r w:rsidR="00E40C8A">
        <w:rPr>
          <w:rFonts w:ascii="Arial" w:hAnsi="Arial" w:cs="Arial"/>
          <w:sz w:val="24"/>
          <w:szCs w:val="24"/>
        </w:rPr>
        <w:t xml:space="preserve">. </w:t>
      </w:r>
      <w:r w:rsidR="007F028A">
        <w:rPr>
          <w:rFonts w:ascii="Arial" w:hAnsi="Arial" w:cs="Arial"/>
          <w:sz w:val="24"/>
          <w:szCs w:val="24"/>
        </w:rPr>
        <w:t>They cannot use their personal grievances to recuse themselves.</w:t>
      </w:r>
      <w:r w:rsidR="00F12F7F">
        <w:rPr>
          <w:rFonts w:ascii="Arial" w:hAnsi="Arial" w:cs="Arial"/>
          <w:sz w:val="24"/>
          <w:szCs w:val="24"/>
        </w:rPr>
        <w:t xml:space="preserve"> T</w:t>
      </w:r>
      <w:r w:rsidR="00B80EBF" w:rsidRPr="00F12F7F">
        <w:rPr>
          <w:rFonts w:ascii="Arial" w:hAnsi="Arial" w:cs="Arial"/>
          <w:sz w:val="24"/>
          <w:szCs w:val="24"/>
        </w:rPr>
        <w:t>he learned magistrates were appointed to preside in the Regional Court</w:t>
      </w:r>
      <w:r w:rsidR="007F028A" w:rsidRPr="00F12F7F">
        <w:rPr>
          <w:rFonts w:ascii="Arial" w:hAnsi="Arial" w:cs="Arial"/>
          <w:sz w:val="24"/>
          <w:szCs w:val="24"/>
        </w:rPr>
        <w:t xml:space="preserve"> </w:t>
      </w:r>
      <w:r w:rsidR="00B80EBF" w:rsidRPr="00F12F7F">
        <w:rPr>
          <w:rFonts w:ascii="Arial" w:hAnsi="Arial" w:cs="Arial"/>
          <w:sz w:val="24"/>
          <w:szCs w:val="24"/>
        </w:rPr>
        <w:t>and notwithstanding</w:t>
      </w:r>
      <w:r w:rsidR="00F12F7F">
        <w:rPr>
          <w:rFonts w:ascii="Arial" w:hAnsi="Arial" w:cs="Arial"/>
          <w:sz w:val="24"/>
          <w:szCs w:val="24"/>
        </w:rPr>
        <w:t xml:space="preserve"> the</w:t>
      </w:r>
      <w:r w:rsidR="00B80EBF" w:rsidRPr="00F12F7F">
        <w:rPr>
          <w:rFonts w:ascii="Arial" w:hAnsi="Arial" w:cs="Arial"/>
          <w:sz w:val="24"/>
          <w:szCs w:val="24"/>
        </w:rPr>
        <w:t xml:space="preserve"> decision they considered </w:t>
      </w:r>
      <w:r w:rsidR="007F028A" w:rsidRPr="00F12F7F">
        <w:rPr>
          <w:rFonts w:ascii="Arial" w:hAnsi="Arial" w:cs="Arial"/>
          <w:sz w:val="24"/>
          <w:szCs w:val="24"/>
        </w:rPr>
        <w:t>unjustified</w:t>
      </w:r>
      <w:r w:rsidR="00B80EBF" w:rsidRPr="00F12F7F">
        <w:rPr>
          <w:rFonts w:ascii="Arial" w:hAnsi="Arial" w:cs="Arial"/>
          <w:sz w:val="24"/>
          <w:szCs w:val="24"/>
        </w:rPr>
        <w:t xml:space="preserve">, they had to continue presiding as per their appointments. </w:t>
      </w:r>
    </w:p>
    <w:p w14:paraId="4D7995F5" w14:textId="77777777" w:rsidR="005C3F09" w:rsidRPr="005C3F09" w:rsidRDefault="005C3F09" w:rsidP="005C3F09">
      <w:pPr>
        <w:pStyle w:val="ListParagraph"/>
        <w:spacing w:after="0" w:line="480" w:lineRule="auto"/>
        <w:jc w:val="both"/>
        <w:rPr>
          <w:rFonts w:ascii="Arial" w:hAnsi="Arial" w:cs="Arial"/>
          <w:sz w:val="24"/>
          <w:szCs w:val="24"/>
        </w:rPr>
      </w:pPr>
    </w:p>
    <w:p w14:paraId="7E8689C2" w14:textId="33E3960D" w:rsidR="0045085E" w:rsidRDefault="00157321" w:rsidP="0045085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Consequently the court a quo misdirected itself on the facts and law when it upheld the magistrates</w:t>
      </w:r>
      <w:r w:rsidR="00D17FF8">
        <w:rPr>
          <w:rFonts w:ascii="Arial" w:hAnsi="Arial" w:cs="Arial"/>
          <w:sz w:val="24"/>
          <w:szCs w:val="24"/>
        </w:rPr>
        <w:t>’</w:t>
      </w:r>
      <w:r>
        <w:rPr>
          <w:rFonts w:ascii="Arial" w:hAnsi="Arial" w:cs="Arial"/>
          <w:sz w:val="24"/>
          <w:szCs w:val="24"/>
        </w:rPr>
        <w:t xml:space="preserve"> recusals. The answer to the question for determination is that they ought not to have withdrawn from the proceedings under the circumstances they d</w:t>
      </w:r>
      <w:r w:rsidR="00D17FF8">
        <w:rPr>
          <w:rFonts w:ascii="Arial" w:hAnsi="Arial" w:cs="Arial"/>
          <w:sz w:val="24"/>
          <w:szCs w:val="24"/>
        </w:rPr>
        <w:t>id</w:t>
      </w:r>
      <w:r>
        <w:rPr>
          <w:rFonts w:ascii="Arial" w:hAnsi="Arial" w:cs="Arial"/>
          <w:sz w:val="24"/>
          <w:szCs w:val="24"/>
        </w:rPr>
        <w:t xml:space="preserve">. The circumstances </w:t>
      </w:r>
      <w:r w:rsidR="00D17FF8">
        <w:rPr>
          <w:rFonts w:ascii="Arial" w:hAnsi="Arial" w:cs="Arial"/>
          <w:sz w:val="24"/>
          <w:szCs w:val="24"/>
        </w:rPr>
        <w:t>l</w:t>
      </w:r>
      <w:r>
        <w:rPr>
          <w:rFonts w:ascii="Arial" w:hAnsi="Arial" w:cs="Arial"/>
          <w:sz w:val="24"/>
          <w:szCs w:val="24"/>
        </w:rPr>
        <w:t>a</w:t>
      </w:r>
      <w:r w:rsidR="00044652">
        <w:rPr>
          <w:rFonts w:ascii="Arial" w:hAnsi="Arial" w:cs="Arial"/>
          <w:sz w:val="24"/>
          <w:szCs w:val="24"/>
        </w:rPr>
        <w:t>c</w:t>
      </w:r>
      <w:r>
        <w:rPr>
          <w:rFonts w:ascii="Arial" w:hAnsi="Arial" w:cs="Arial"/>
          <w:sz w:val="24"/>
          <w:szCs w:val="24"/>
        </w:rPr>
        <w:t>k evidence to sustain their recusals</w:t>
      </w:r>
      <w:r w:rsidR="0045085E">
        <w:rPr>
          <w:rFonts w:ascii="Arial" w:hAnsi="Arial" w:cs="Arial"/>
          <w:sz w:val="24"/>
          <w:szCs w:val="24"/>
        </w:rPr>
        <w:t xml:space="preserve">. ‘The nature of the judicial function involves the performance of difficult </w:t>
      </w:r>
      <w:r w:rsidR="0045085E">
        <w:rPr>
          <w:rFonts w:ascii="Arial" w:hAnsi="Arial" w:cs="Arial"/>
          <w:sz w:val="24"/>
          <w:szCs w:val="24"/>
        </w:rPr>
        <w:lastRenderedPageBreak/>
        <w:t>and at times unpleasant tusks . . . . To this end they must resist all manner of pressure, regardless of where it comes from</w:t>
      </w:r>
      <w:r w:rsidR="00044652">
        <w:rPr>
          <w:rFonts w:ascii="Arial" w:hAnsi="Arial" w:cs="Arial"/>
          <w:sz w:val="24"/>
          <w:szCs w:val="24"/>
        </w:rPr>
        <w:t>.</w:t>
      </w:r>
      <w:r w:rsidR="00D17FF8">
        <w:rPr>
          <w:rStyle w:val="FootnoteReference"/>
          <w:rFonts w:ascii="Arial" w:hAnsi="Arial" w:cs="Arial"/>
          <w:sz w:val="24"/>
          <w:szCs w:val="24"/>
        </w:rPr>
        <w:footnoteReference w:id="10"/>
      </w:r>
      <w:r w:rsidR="0045085E">
        <w:rPr>
          <w:rFonts w:ascii="Arial" w:hAnsi="Arial" w:cs="Arial"/>
          <w:sz w:val="24"/>
          <w:szCs w:val="24"/>
        </w:rPr>
        <w:t>’</w:t>
      </w:r>
    </w:p>
    <w:p w14:paraId="2F2CCA65" w14:textId="77777777" w:rsidR="00AD17D9" w:rsidRPr="00AD17D9" w:rsidRDefault="00AD17D9" w:rsidP="00F12F7F">
      <w:pPr>
        <w:pStyle w:val="ListParagraph"/>
        <w:spacing w:after="0" w:line="360" w:lineRule="auto"/>
        <w:jc w:val="both"/>
        <w:rPr>
          <w:rFonts w:ascii="Arial" w:hAnsi="Arial" w:cs="Arial"/>
          <w:sz w:val="24"/>
          <w:szCs w:val="24"/>
        </w:rPr>
      </w:pPr>
    </w:p>
    <w:p w14:paraId="15383ABA" w14:textId="5ED14BE9" w:rsidR="008F6FDC" w:rsidRDefault="008F6FD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the result I make the following order</w:t>
      </w:r>
      <w:r w:rsidR="00A77937">
        <w:rPr>
          <w:rFonts w:ascii="Arial" w:hAnsi="Arial" w:cs="Arial"/>
          <w:sz w:val="24"/>
          <w:szCs w:val="24"/>
        </w:rPr>
        <w:t>:</w:t>
      </w:r>
    </w:p>
    <w:p w14:paraId="6C727EF3" w14:textId="77777777" w:rsidR="00B21290" w:rsidRPr="00B21290" w:rsidRDefault="00B21290" w:rsidP="00F12F7F">
      <w:pPr>
        <w:pStyle w:val="ListParagraph"/>
        <w:spacing w:after="0" w:line="360" w:lineRule="auto"/>
        <w:jc w:val="both"/>
        <w:rPr>
          <w:rFonts w:ascii="Arial" w:hAnsi="Arial" w:cs="Arial"/>
          <w:sz w:val="24"/>
          <w:szCs w:val="24"/>
        </w:rPr>
      </w:pPr>
    </w:p>
    <w:p w14:paraId="41956B0D" w14:textId="550C5362" w:rsidR="00CD0612" w:rsidRPr="005C3F09" w:rsidRDefault="0045085E" w:rsidP="005C3F09">
      <w:pPr>
        <w:tabs>
          <w:tab w:val="left" w:pos="851"/>
          <w:tab w:val="left" w:pos="1985"/>
        </w:tabs>
        <w:spacing w:after="0" w:line="480" w:lineRule="auto"/>
        <w:ind w:left="851"/>
        <w:jc w:val="both"/>
        <w:rPr>
          <w:rFonts w:ascii="Arial" w:hAnsi="Arial" w:cs="Arial"/>
          <w:sz w:val="24"/>
          <w:szCs w:val="24"/>
        </w:rPr>
      </w:pPr>
      <w:r w:rsidRPr="005C3F09">
        <w:rPr>
          <w:rFonts w:ascii="Arial" w:hAnsi="Arial" w:cs="Arial"/>
          <w:sz w:val="24"/>
          <w:szCs w:val="24"/>
        </w:rPr>
        <w:t>The judgment and order of the High Court are set aside and substituted as follows:</w:t>
      </w:r>
    </w:p>
    <w:p w14:paraId="702D8F07" w14:textId="1C0E4337" w:rsidR="00B21290" w:rsidRDefault="0045085E" w:rsidP="005C3F09">
      <w:pPr>
        <w:pStyle w:val="ListParagraph"/>
        <w:tabs>
          <w:tab w:val="left" w:pos="851"/>
          <w:tab w:val="left" w:pos="1985"/>
        </w:tabs>
        <w:spacing w:after="0" w:line="480" w:lineRule="auto"/>
        <w:ind w:left="1985"/>
        <w:jc w:val="both"/>
        <w:rPr>
          <w:rFonts w:ascii="Arial" w:hAnsi="Arial" w:cs="Arial"/>
          <w:sz w:val="24"/>
          <w:szCs w:val="24"/>
        </w:rPr>
      </w:pPr>
      <w:r>
        <w:rPr>
          <w:rFonts w:ascii="Arial" w:hAnsi="Arial" w:cs="Arial"/>
          <w:sz w:val="24"/>
          <w:szCs w:val="24"/>
        </w:rPr>
        <w:t>‘The recusals of Magistrates Uanivi and Shuuveni from the four cases above and any other case they might have recused themselves</w:t>
      </w:r>
      <w:r w:rsidR="009A2E70">
        <w:rPr>
          <w:rFonts w:ascii="Arial" w:hAnsi="Arial" w:cs="Arial"/>
          <w:sz w:val="24"/>
          <w:szCs w:val="24"/>
        </w:rPr>
        <w:t xml:space="preserve"> from</w:t>
      </w:r>
      <w:r>
        <w:rPr>
          <w:rFonts w:ascii="Arial" w:hAnsi="Arial" w:cs="Arial"/>
          <w:sz w:val="24"/>
          <w:szCs w:val="24"/>
        </w:rPr>
        <w:t xml:space="preserve"> on the same grounds is set aside.</w:t>
      </w:r>
      <w:r w:rsidR="006F7538">
        <w:rPr>
          <w:rFonts w:ascii="Arial" w:hAnsi="Arial" w:cs="Arial"/>
          <w:sz w:val="24"/>
          <w:szCs w:val="24"/>
        </w:rPr>
        <w:t xml:space="preserve"> They are both ordered to proceed with the said matters with deliberate speed given the availability of all the parties involved.’</w:t>
      </w:r>
    </w:p>
    <w:p w14:paraId="1A03EF07" w14:textId="77777777" w:rsidR="00A62583" w:rsidRDefault="00A62583" w:rsidP="007D275A">
      <w:pPr>
        <w:spacing w:after="0" w:line="240" w:lineRule="auto"/>
        <w:jc w:val="both"/>
        <w:rPr>
          <w:rFonts w:ascii="Arial" w:hAnsi="Arial" w:cs="Arial"/>
          <w:sz w:val="24"/>
          <w:szCs w:val="24"/>
        </w:rPr>
      </w:pPr>
    </w:p>
    <w:p w14:paraId="27A371F3" w14:textId="77777777" w:rsidR="000F130E" w:rsidRDefault="000F130E" w:rsidP="007D275A">
      <w:pPr>
        <w:spacing w:after="0" w:line="240" w:lineRule="auto"/>
        <w:jc w:val="both"/>
        <w:rPr>
          <w:rFonts w:ascii="Arial" w:hAnsi="Arial" w:cs="Arial"/>
          <w:sz w:val="24"/>
          <w:szCs w:val="24"/>
        </w:rPr>
      </w:pPr>
    </w:p>
    <w:p w14:paraId="394585BB" w14:textId="77777777" w:rsidR="0045085E" w:rsidRDefault="0045085E"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3C3FBF27" w14:textId="77777777" w:rsidR="00F36668" w:rsidRDefault="00F36668" w:rsidP="00D36262">
      <w:pPr>
        <w:spacing w:after="0" w:line="240" w:lineRule="auto"/>
        <w:jc w:val="both"/>
        <w:rPr>
          <w:rFonts w:ascii="Arial" w:hAnsi="Arial" w:cs="Arial"/>
          <w:sz w:val="24"/>
          <w:szCs w:val="24"/>
        </w:rPr>
      </w:pPr>
    </w:p>
    <w:p w14:paraId="13A17B46" w14:textId="77777777" w:rsidR="005470DD" w:rsidRDefault="005470DD" w:rsidP="00D36262">
      <w:pPr>
        <w:spacing w:after="0" w:line="240" w:lineRule="auto"/>
        <w:jc w:val="both"/>
        <w:rPr>
          <w:rFonts w:ascii="Arial" w:hAnsi="Arial" w:cs="Arial"/>
          <w:sz w:val="24"/>
          <w:szCs w:val="24"/>
        </w:rPr>
      </w:pPr>
    </w:p>
    <w:p w14:paraId="57EA5D6A" w14:textId="77777777" w:rsidR="001E3FC8" w:rsidRDefault="001E3FC8" w:rsidP="00D36262">
      <w:pPr>
        <w:spacing w:after="0" w:line="240" w:lineRule="auto"/>
        <w:jc w:val="both"/>
        <w:rPr>
          <w:rFonts w:ascii="Arial" w:hAnsi="Arial" w:cs="Arial"/>
          <w:sz w:val="24"/>
          <w:szCs w:val="24"/>
        </w:rPr>
      </w:pPr>
    </w:p>
    <w:p w14:paraId="23626B8A" w14:textId="77777777" w:rsidR="00224D6B" w:rsidRDefault="00224D6B" w:rsidP="00224D6B">
      <w:pPr>
        <w:spacing w:after="0" w:line="240" w:lineRule="auto"/>
        <w:jc w:val="both"/>
        <w:rPr>
          <w:rFonts w:ascii="Arial" w:hAnsi="Arial" w:cs="Arial"/>
          <w:sz w:val="24"/>
          <w:szCs w:val="24"/>
        </w:rPr>
      </w:pPr>
    </w:p>
    <w:p w14:paraId="7495005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133A6318" w14:textId="56982984" w:rsidR="00B77F9B" w:rsidRDefault="0045085E" w:rsidP="00D36262">
      <w:pPr>
        <w:spacing w:after="0" w:line="240" w:lineRule="auto"/>
        <w:jc w:val="both"/>
        <w:rPr>
          <w:rFonts w:ascii="Arial" w:hAnsi="Arial" w:cs="Arial"/>
          <w:b/>
          <w:sz w:val="24"/>
          <w:szCs w:val="24"/>
        </w:rPr>
      </w:pPr>
      <w:r>
        <w:rPr>
          <w:rFonts w:ascii="Arial" w:hAnsi="Arial" w:cs="Arial"/>
          <w:b/>
          <w:sz w:val="24"/>
          <w:szCs w:val="24"/>
        </w:rPr>
        <w:t>DAMASEB</w:t>
      </w:r>
      <w:r w:rsidR="00A43E98">
        <w:rPr>
          <w:rFonts w:ascii="Arial" w:hAnsi="Arial" w:cs="Arial"/>
          <w:b/>
          <w:sz w:val="24"/>
          <w:szCs w:val="24"/>
        </w:rPr>
        <w:t xml:space="preserve"> </w:t>
      </w:r>
      <w:r>
        <w:rPr>
          <w:rFonts w:ascii="Arial" w:hAnsi="Arial" w:cs="Arial"/>
          <w:b/>
          <w:sz w:val="24"/>
          <w:szCs w:val="24"/>
        </w:rPr>
        <w:t>DCJ</w:t>
      </w:r>
    </w:p>
    <w:p w14:paraId="267D8752" w14:textId="77777777" w:rsidR="0045085E" w:rsidRDefault="0045085E" w:rsidP="00D36262">
      <w:pPr>
        <w:spacing w:after="0" w:line="240" w:lineRule="auto"/>
        <w:jc w:val="both"/>
        <w:rPr>
          <w:rFonts w:ascii="Arial" w:hAnsi="Arial" w:cs="Arial"/>
          <w:b/>
          <w:sz w:val="24"/>
          <w:szCs w:val="24"/>
        </w:rPr>
      </w:pPr>
    </w:p>
    <w:p w14:paraId="4E924C25" w14:textId="77777777" w:rsidR="00F12F7F" w:rsidRDefault="00F12F7F" w:rsidP="00D36262">
      <w:pPr>
        <w:spacing w:after="0" w:line="240" w:lineRule="auto"/>
        <w:jc w:val="both"/>
        <w:rPr>
          <w:rFonts w:ascii="Arial" w:hAnsi="Arial" w:cs="Arial"/>
          <w:b/>
          <w:sz w:val="24"/>
          <w:szCs w:val="24"/>
        </w:rPr>
      </w:pPr>
    </w:p>
    <w:p w14:paraId="2B4A385D" w14:textId="77777777" w:rsidR="001E3FC8" w:rsidRDefault="001E3FC8" w:rsidP="00D36262">
      <w:pPr>
        <w:spacing w:after="0" w:line="240" w:lineRule="auto"/>
        <w:jc w:val="both"/>
        <w:rPr>
          <w:rFonts w:ascii="Arial" w:hAnsi="Arial" w:cs="Arial"/>
          <w:b/>
          <w:sz w:val="24"/>
          <w:szCs w:val="24"/>
        </w:rPr>
      </w:pPr>
    </w:p>
    <w:p w14:paraId="5960FF4E" w14:textId="77777777" w:rsidR="001E3FC8" w:rsidRDefault="001E3FC8" w:rsidP="00D36262">
      <w:pPr>
        <w:spacing w:after="0" w:line="240" w:lineRule="auto"/>
        <w:jc w:val="both"/>
        <w:rPr>
          <w:rFonts w:ascii="Arial" w:hAnsi="Arial" w:cs="Arial"/>
          <w:b/>
          <w:sz w:val="24"/>
          <w:szCs w:val="24"/>
        </w:rPr>
      </w:pPr>
    </w:p>
    <w:p w14:paraId="461C2A9C" w14:textId="77777777"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14:paraId="419B7FA8" w14:textId="274695E2" w:rsidR="00A43E98" w:rsidRDefault="00026E7F" w:rsidP="00A43E98">
      <w:pPr>
        <w:spacing w:after="0" w:line="240" w:lineRule="auto"/>
        <w:jc w:val="both"/>
        <w:rPr>
          <w:rFonts w:ascii="Arial" w:hAnsi="Arial" w:cs="Arial"/>
          <w:b/>
          <w:sz w:val="24"/>
          <w:szCs w:val="24"/>
        </w:rPr>
      </w:pPr>
      <w:r>
        <w:rPr>
          <w:rFonts w:ascii="Arial" w:hAnsi="Arial" w:cs="Arial"/>
          <w:b/>
          <w:sz w:val="24"/>
          <w:szCs w:val="24"/>
        </w:rPr>
        <w:t>FRANK</w:t>
      </w:r>
      <w:r w:rsidR="00A43E98">
        <w:rPr>
          <w:rFonts w:ascii="Arial" w:hAnsi="Arial" w:cs="Arial"/>
          <w:b/>
          <w:sz w:val="24"/>
          <w:szCs w:val="24"/>
        </w:rPr>
        <w:t xml:space="preserve"> AJA</w:t>
      </w:r>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6E55E31C"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7B68B205" w14:textId="74633295" w:rsidR="00B4276E" w:rsidRPr="00500CF6" w:rsidRDefault="00CD0612" w:rsidP="00CD0612">
            <w:pPr>
              <w:spacing w:after="0" w:line="480" w:lineRule="auto"/>
              <w:rPr>
                <w:rFonts w:ascii="Arial" w:hAnsi="Arial" w:cs="Arial"/>
                <w:sz w:val="24"/>
                <w:szCs w:val="24"/>
              </w:rPr>
            </w:pPr>
            <w:r>
              <w:rPr>
                <w:rFonts w:ascii="Arial" w:hAnsi="Arial" w:cs="Arial"/>
                <w:sz w:val="24"/>
                <w:szCs w:val="24"/>
              </w:rPr>
              <w:t>E Marondedze</w:t>
            </w:r>
            <w:r w:rsidR="007179FA">
              <w:rPr>
                <w:rFonts w:ascii="Arial" w:hAnsi="Arial" w:cs="Arial"/>
                <w:sz w:val="24"/>
                <w:szCs w:val="24"/>
              </w:rPr>
              <w:t xml:space="preserve"> </w:t>
            </w:r>
          </w:p>
        </w:tc>
      </w:tr>
      <w:tr w:rsidR="00B4276E" w:rsidRPr="00500CF6" w14:paraId="3335CD84" w14:textId="77777777" w:rsidTr="008E0490">
        <w:tc>
          <w:tcPr>
            <w:tcW w:w="4701" w:type="dxa"/>
            <w:shd w:val="clear" w:color="auto" w:fill="auto"/>
          </w:tcPr>
          <w:p w14:paraId="76D402E0" w14:textId="77777777"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3E7F42E3" w14:textId="70D75895" w:rsidR="00B4276E" w:rsidRPr="00500CF6" w:rsidRDefault="00CD0612" w:rsidP="00CD0612">
            <w:pPr>
              <w:spacing w:after="0" w:line="480" w:lineRule="auto"/>
              <w:ind w:right="-818"/>
              <w:rPr>
                <w:rFonts w:ascii="Arial" w:hAnsi="Arial" w:cs="Arial"/>
                <w:sz w:val="24"/>
                <w:szCs w:val="24"/>
              </w:rPr>
            </w:pPr>
            <w:r>
              <w:rPr>
                <w:rFonts w:ascii="Arial" w:hAnsi="Arial" w:cs="Arial"/>
                <w:sz w:val="24"/>
                <w:szCs w:val="24"/>
              </w:rPr>
              <w:t>Of Office of the Prosecutor-General</w:t>
            </w:r>
            <w:r w:rsidR="00B56278">
              <w:rPr>
                <w:rFonts w:ascii="Arial" w:hAnsi="Arial" w:cs="Arial"/>
                <w:sz w:val="24"/>
                <w:szCs w:val="24"/>
              </w:rPr>
              <w:t>, Windhoek</w:t>
            </w:r>
            <w:r w:rsidR="00026E7F">
              <w:rPr>
                <w:rFonts w:ascii="Arial" w:hAnsi="Arial" w:cs="Arial"/>
                <w:sz w:val="24"/>
                <w:szCs w:val="24"/>
              </w:rPr>
              <w:t xml:space="preserve"> </w:t>
            </w:r>
          </w:p>
        </w:tc>
      </w:tr>
      <w:tr w:rsidR="00573B8D" w:rsidRPr="00500CF6" w14:paraId="6A8CDAC3" w14:textId="77777777" w:rsidTr="008E0490">
        <w:tc>
          <w:tcPr>
            <w:tcW w:w="4701" w:type="dxa"/>
            <w:shd w:val="clear" w:color="auto" w:fill="auto"/>
          </w:tcPr>
          <w:p w14:paraId="2C6367DD" w14:textId="6E8DB76D"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5F98233E" w14:textId="106E3256" w:rsidR="000F360F" w:rsidRPr="00500CF6" w:rsidRDefault="000F360F" w:rsidP="00026E7F">
            <w:pPr>
              <w:spacing w:after="0" w:line="480" w:lineRule="auto"/>
              <w:rPr>
                <w:rFonts w:ascii="Arial" w:hAnsi="Arial" w:cs="Arial"/>
                <w:sz w:val="24"/>
                <w:szCs w:val="24"/>
              </w:rPr>
            </w:pP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4DC2B48D" w:rsidR="00573B8D" w:rsidRPr="00500CF6" w:rsidRDefault="00573B8D" w:rsidP="00B56278">
            <w:pPr>
              <w:spacing w:after="0" w:line="480" w:lineRule="auto"/>
              <w:rPr>
                <w:rFonts w:ascii="Arial" w:hAnsi="Arial" w:cs="Arial"/>
                <w:sz w:val="24"/>
                <w:szCs w:val="24"/>
              </w:rPr>
            </w:pPr>
          </w:p>
        </w:tc>
      </w:tr>
    </w:tbl>
    <w:p w14:paraId="66AF15AB" w14:textId="77777777" w:rsidR="00B266CC" w:rsidRDefault="00B266CC" w:rsidP="007D275A">
      <w:pPr>
        <w:spacing w:after="0" w:line="480" w:lineRule="auto"/>
        <w:jc w:val="both"/>
      </w:pPr>
    </w:p>
    <w:sectPr w:rsidR="00B266CC" w:rsidSect="00053E84">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6ADC2" w14:textId="77777777" w:rsidR="004B6A2F" w:rsidRDefault="004B6A2F" w:rsidP="00F74879">
      <w:pPr>
        <w:spacing w:after="0" w:line="240" w:lineRule="auto"/>
      </w:pPr>
      <w:r>
        <w:separator/>
      </w:r>
    </w:p>
  </w:endnote>
  <w:endnote w:type="continuationSeparator" w:id="0">
    <w:p w14:paraId="591CAB66" w14:textId="77777777" w:rsidR="004B6A2F" w:rsidRDefault="004B6A2F"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DDFB5" w14:textId="77777777" w:rsidR="004B6A2F" w:rsidRDefault="004B6A2F" w:rsidP="00F74879">
      <w:pPr>
        <w:spacing w:after="0" w:line="240" w:lineRule="auto"/>
      </w:pPr>
      <w:r>
        <w:separator/>
      </w:r>
    </w:p>
  </w:footnote>
  <w:footnote w:type="continuationSeparator" w:id="0">
    <w:p w14:paraId="268AE179" w14:textId="77777777" w:rsidR="004B6A2F" w:rsidRDefault="004B6A2F" w:rsidP="00F74879">
      <w:pPr>
        <w:spacing w:after="0" w:line="240" w:lineRule="auto"/>
      </w:pPr>
      <w:r>
        <w:continuationSeparator/>
      </w:r>
    </w:p>
  </w:footnote>
  <w:footnote w:id="1">
    <w:p w14:paraId="5DC7309E" w14:textId="5368EE55" w:rsidR="00AC1584" w:rsidRPr="00AC1584" w:rsidRDefault="00AC1584" w:rsidP="00AC1584">
      <w:pPr>
        <w:pStyle w:val="FootnoteText"/>
        <w:jc w:val="both"/>
        <w:rPr>
          <w:rFonts w:ascii="Arial" w:hAnsi="Arial" w:cs="Arial"/>
          <w:lang w:val="en-ZA"/>
        </w:rPr>
      </w:pPr>
      <w:r>
        <w:rPr>
          <w:rStyle w:val="FootnoteReference"/>
        </w:rPr>
        <w:footnoteRef/>
      </w:r>
      <w:r>
        <w:t xml:space="preserve"> </w:t>
      </w:r>
      <w:r>
        <w:rPr>
          <w:rFonts w:ascii="Arial" w:hAnsi="Arial" w:cs="Arial"/>
          <w:lang w:val="en-ZA"/>
        </w:rPr>
        <w:t xml:space="preserve">1990 (1) SA 962 </w:t>
      </w:r>
      <w:r w:rsidR="00044652">
        <w:rPr>
          <w:rFonts w:ascii="Arial" w:hAnsi="Arial" w:cs="Arial"/>
          <w:lang w:val="en-ZA"/>
        </w:rPr>
        <w:t>(</w:t>
      </w:r>
      <w:r>
        <w:rPr>
          <w:rFonts w:ascii="Arial" w:hAnsi="Arial" w:cs="Arial"/>
          <w:lang w:val="en-ZA"/>
        </w:rPr>
        <w:t>AD</w:t>
      </w:r>
      <w:r w:rsidR="00044652">
        <w:rPr>
          <w:rFonts w:ascii="Arial" w:hAnsi="Arial" w:cs="Arial"/>
          <w:lang w:val="en-ZA"/>
        </w:rPr>
        <w:t>)</w:t>
      </w:r>
      <w:r>
        <w:rPr>
          <w:rFonts w:ascii="Arial" w:hAnsi="Arial" w:cs="Arial"/>
          <w:lang w:val="en-ZA"/>
        </w:rPr>
        <w:t xml:space="preserve"> at 969G-I</w:t>
      </w:r>
      <w:r w:rsidR="00044652">
        <w:rPr>
          <w:rFonts w:ascii="Arial" w:hAnsi="Arial" w:cs="Arial"/>
          <w:lang w:val="en-ZA"/>
        </w:rPr>
        <w:t>.</w:t>
      </w:r>
    </w:p>
  </w:footnote>
  <w:footnote w:id="2">
    <w:p w14:paraId="6077D570" w14:textId="44548579" w:rsidR="00AC1584" w:rsidRPr="00AC1584" w:rsidRDefault="00AC1584" w:rsidP="00AC1584">
      <w:pPr>
        <w:pStyle w:val="FootnoteText"/>
        <w:jc w:val="both"/>
        <w:rPr>
          <w:rFonts w:ascii="Arial" w:hAnsi="Arial" w:cs="Arial"/>
          <w:lang w:val="en-ZA"/>
        </w:rPr>
      </w:pPr>
      <w:r>
        <w:rPr>
          <w:rStyle w:val="FootnoteReference"/>
        </w:rPr>
        <w:footnoteRef/>
      </w:r>
      <w:r>
        <w:t xml:space="preserve"> </w:t>
      </w:r>
      <w:r>
        <w:rPr>
          <w:rFonts w:ascii="Arial" w:hAnsi="Arial" w:cs="Arial"/>
          <w:lang w:val="en-ZA"/>
        </w:rPr>
        <w:t xml:space="preserve">Section 11(3) provides that, the Commission must assign a magistrate to a specific </w:t>
      </w:r>
      <w:r w:rsidR="00023C45">
        <w:rPr>
          <w:rFonts w:ascii="Arial" w:hAnsi="Arial" w:cs="Arial"/>
          <w:lang w:val="en-ZA"/>
        </w:rPr>
        <w:t>r</w:t>
      </w:r>
      <w:r>
        <w:rPr>
          <w:rFonts w:ascii="Arial" w:hAnsi="Arial" w:cs="Arial"/>
          <w:lang w:val="en-ZA"/>
        </w:rPr>
        <w:t xml:space="preserve">egional </w:t>
      </w:r>
      <w:r w:rsidR="00023C45">
        <w:rPr>
          <w:rFonts w:ascii="Arial" w:hAnsi="Arial" w:cs="Arial"/>
          <w:lang w:val="en-ZA"/>
        </w:rPr>
        <w:t>d</w:t>
      </w:r>
      <w:r>
        <w:rPr>
          <w:rFonts w:ascii="Arial" w:hAnsi="Arial" w:cs="Arial"/>
          <w:lang w:val="en-ZA"/>
        </w:rPr>
        <w:t>ivision,</w:t>
      </w:r>
      <w:r w:rsidR="00023C45">
        <w:rPr>
          <w:rFonts w:ascii="Arial" w:hAnsi="Arial" w:cs="Arial"/>
          <w:lang w:val="en-ZA"/>
        </w:rPr>
        <w:t xml:space="preserve"> district division, district or sub district to serve as magistrate of the regional division, district division, district or </w:t>
      </w:r>
      <w:r w:rsidR="009A327C">
        <w:rPr>
          <w:rFonts w:ascii="Arial" w:hAnsi="Arial" w:cs="Arial"/>
          <w:lang w:val="en-ZA"/>
        </w:rPr>
        <w:t>sub district</w:t>
      </w:r>
      <w:r w:rsidR="00023C45">
        <w:rPr>
          <w:rFonts w:ascii="Arial" w:hAnsi="Arial" w:cs="Arial"/>
          <w:lang w:val="en-ZA"/>
        </w:rPr>
        <w:t>.</w:t>
      </w:r>
    </w:p>
  </w:footnote>
  <w:footnote w:id="3">
    <w:p w14:paraId="764BD64E" w14:textId="022AC696" w:rsidR="00A33527" w:rsidRPr="00A33527" w:rsidRDefault="00A33527" w:rsidP="00690F61">
      <w:pPr>
        <w:pStyle w:val="FootnoteText"/>
        <w:jc w:val="both"/>
        <w:rPr>
          <w:lang w:val="en-ZA"/>
        </w:rPr>
      </w:pPr>
      <w:r>
        <w:rPr>
          <w:rStyle w:val="FootnoteReference"/>
        </w:rPr>
        <w:footnoteRef/>
      </w:r>
      <w:r>
        <w:rPr>
          <w:rFonts w:ascii="Arial" w:hAnsi="Arial" w:cs="Arial"/>
          <w:i/>
        </w:rPr>
        <w:t xml:space="preserve">Sikunda v Government of the Republic of Namibia </w:t>
      </w:r>
      <w:r>
        <w:rPr>
          <w:rFonts w:ascii="Arial" w:hAnsi="Arial" w:cs="Arial"/>
        </w:rPr>
        <w:t xml:space="preserve">(1) 2001 NR 67 HC at 83I-J; </w:t>
      </w:r>
      <w:r w:rsidRPr="008B34EF">
        <w:rPr>
          <w:rFonts w:ascii="Arial" w:hAnsi="Arial" w:cs="Arial"/>
          <w:i/>
        </w:rPr>
        <w:t>Christian v Metropolitan Life Namibia Retirement Annuity Fund</w:t>
      </w:r>
      <w:r>
        <w:rPr>
          <w:rFonts w:ascii="Arial" w:hAnsi="Arial" w:cs="Arial"/>
        </w:rPr>
        <w:t xml:space="preserve"> 2008(2) NR 753 SC at 769H-770A. </w:t>
      </w:r>
      <w:r>
        <w:rPr>
          <w:rFonts w:ascii="Arial" w:hAnsi="Arial" w:cs="Arial"/>
          <w:i/>
        </w:rPr>
        <w:t xml:space="preserve">President of the Republic of South Africa and others v South African Rugby Football Union and others </w:t>
      </w:r>
      <w:r>
        <w:rPr>
          <w:rFonts w:ascii="Arial" w:hAnsi="Arial" w:cs="Arial"/>
        </w:rPr>
        <w:t xml:space="preserve">1999 (4) SA 147 (CC) (1999 (7) BCLR 725) at 173; </w:t>
      </w:r>
      <w:r>
        <w:rPr>
          <w:rFonts w:ascii="Arial" w:hAnsi="Arial" w:cs="Arial"/>
          <w:i/>
        </w:rPr>
        <w:t xml:space="preserve">S v Malindi and others </w:t>
      </w:r>
      <w:r>
        <w:rPr>
          <w:rFonts w:ascii="Arial" w:hAnsi="Arial" w:cs="Arial"/>
        </w:rPr>
        <w:t>supra at 969 G-I.</w:t>
      </w:r>
    </w:p>
  </w:footnote>
  <w:footnote w:id="4">
    <w:p w14:paraId="5FC9FBD2" w14:textId="005EC935" w:rsidR="0037417B" w:rsidRPr="0037417B" w:rsidRDefault="0037417B" w:rsidP="0037417B">
      <w:pPr>
        <w:pStyle w:val="FootnoteText"/>
        <w:jc w:val="both"/>
        <w:rPr>
          <w:lang w:val="en-ZA"/>
        </w:rPr>
      </w:pPr>
      <w:r>
        <w:rPr>
          <w:rStyle w:val="FootnoteReference"/>
        </w:rPr>
        <w:footnoteRef/>
      </w:r>
      <w:r>
        <w:rPr>
          <w:rFonts w:ascii="Arial" w:hAnsi="Arial" w:cs="Arial"/>
          <w:lang w:val="en-ZA"/>
        </w:rPr>
        <w:t xml:space="preserve">See </w:t>
      </w:r>
      <w:r>
        <w:rPr>
          <w:rFonts w:ascii="Arial" w:hAnsi="Arial" w:cs="Arial"/>
          <w:i/>
          <w:lang w:val="en-ZA"/>
        </w:rPr>
        <w:t xml:space="preserve">President of the Republic of South Africa and other v South African Rugby Football Union and other, </w:t>
      </w:r>
      <w:r>
        <w:rPr>
          <w:rFonts w:ascii="Arial" w:hAnsi="Arial" w:cs="Arial"/>
          <w:lang w:val="en-ZA"/>
        </w:rPr>
        <w:t>supra at 177D-G.</w:t>
      </w:r>
      <w:r>
        <w:t xml:space="preserve"> </w:t>
      </w:r>
    </w:p>
  </w:footnote>
  <w:footnote w:id="5">
    <w:p w14:paraId="616E36D1" w14:textId="421ECB43" w:rsidR="0037417B" w:rsidRPr="0037417B" w:rsidRDefault="0037417B" w:rsidP="00A959CF">
      <w:pPr>
        <w:pStyle w:val="FootnoteText"/>
        <w:jc w:val="both"/>
        <w:rPr>
          <w:lang w:val="en-ZA"/>
        </w:rPr>
      </w:pPr>
      <w:r>
        <w:rPr>
          <w:rStyle w:val="FootnoteReference"/>
        </w:rPr>
        <w:footnoteRef/>
      </w:r>
      <w:r>
        <w:rPr>
          <w:rFonts w:ascii="Arial" w:hAnsi="Arial" w:cs="Arial"/>
          <w:lang w:val="en-ZA"/>
        </w:rPr>
        <w:t xml:space="preserve">See </w:t>
      </w:r>
      <w:r>
        <w:rPr>
          <w:rFonts w:ascii="Arial" w:hAnsi="Arial" w:cs="Arial"/>
          <w:i/>
          <w:lang w:val="en-ZA"/>
        </w:rPr>
        <w:t xml:space="preserve">President of the Republic of South Africa and other v South African Rugby Football Union and other, </w:t>
      </w:r>
      <w:r>
        <w:rPr>
          <w:rFonts w:ascii="Arial" w:hAnsi="Arial" w:cs="Arial"/>
          <w:lang w:val="en-ZA"/>
        </w:rPr>
        <w:t>supra at 175B-C.</w:t>
      </w:r>
      <w:r>
        <w:t xml:space="preserve"> </w:t>
      </w:r>
    </w:p>
  </w:footnote>
  <w:footnote w:id="6">
    <w:p w14:paraId="62262066" w14:textId="4152E430" w:rsidR="00A959CF" w:rsidRPr="00A959CF" w:rsidRDefault="00A959CF" w:rsidP="00A959CF">
      <w:pPr>
        <w:pStyle w:val="FootnoteText"/>
        <w:jc w:val="both"/>
        <w:rPr>
          <w:rFonts w:ascii="Arial" w:hAnsi="Arial" w:cs="Arial"/>
          <w:lang w:val="en-ZA"/>
        </w:rPr>
      </w:pPr>
      <w:r>
        <w:rPr>
          <w:rStyle w:val="FootnoteReference"/>
        </w:rPr>
        <w:footnoteRef/>
      </w:r>
      <w:r>
        <w:t xml:space="preserve"> </w:t>
      </w:r>
      <w:r>
        <w:rPr>
          <w:rFonts w:ascii="Arial" w:hAnsi="Arial" w:cs="Arial"/>
          <w:lang w:val="en-ZA"/>
        </w:rPr>
        <w:t>See footnotes 1; 3 and 4 above.</w:t>
      </w:r>
    </w:p>
  </w:footnote>
  <w:footnote w:id="7">
    <w:p w14:paraId="03A27F62" w14:textId="1C65F757" w:rsidR="00C4309B" w:rsidRPr="00C4309B" w:rsidRDefault="00C4309B">
      <w:pPr>
        <w:pStyle w:val="FootnoteText"/>
        <w:rPr>
          <w:lang w:val="en-ZA"/>
        </w:rPr>
      </w:pPr>
      <w:r>
        <w:rPr>
          <w:rStyle w:val="FootnoteReference"/>
        </w:rPr>
        <w:footnoteRef/>
      </w:r>
      <w:r>
        <w:t xml:space="preserve"> </w:t>
      </w:r>
      <w:r>
        <w:rPr>
          <w:rFonts w:ascii="Arial" w:hAnsi="Arial" w:cs="Arial"/>
          <w:lang w:val="en-ZA"/>
        </w:rPr>
        <w:t>Footnote 4 at 177D-E.</w:t>
      </w:r>
      <w:r>
        <w:t xml:space="preserve"> </w:t>
      </w:r>
    </w:p>
  </w:footnote>
  <w:footnote w:id="8">
    <w:p w14:paraId="4A469979" w14:textId="43CC56A3" w:rsidR="006B541F" w:rsidRPr="006B541F" w:rsidRDefault="006B541F" w:rsidP="006B541F">
      <w:pPr>
        <w:pStyle w:val="FootnoteText"/>
        <w:jc w:val="both"/>
        <w:rPr>
          <w:rFonts w:ascii="Arial" w:hAnsi="Arial" w:cs="Arial"/>
          <w:lang w:val="en-ZA"/>
        </w:rPr>
      </w:pPr>
      <w:r>
        <w:rPr>
          <w:rStyle w:val="FootnoteReference"/>
        </w:rPr>
        <w:footnoteRef/>
      </w:r>
      <w:r>
        <w:t xml:space="preserve"> </w:t>
      </w:r>
      <w:r>
        <w:rPr>
          <w:rFonts w:ascii="Arial" w:hAnsi="Arial" w:cs="Arial"/>
          <w:i/>
          <w:lang w:val="en-ZA"/>
        </w:rPr>
        <w:t xml:space="preserve">South African Commercial Catering &amp; Allied Workers Union and others v Irvin &amp; Johnson Ltd (Seafoods Division Fish Processing) </w:t>
      </w:r>
      <w:r>
        <w:rPr>
          <w:rFonts w:ascii="Arial" w:hAnsi="Arial" w:cs="Arial"/>
          <w:lang w:val="en-ZA"/>
        </w:rPr>
        <w:t>2000 (3) SA 705 (CC) at 714.</w:t>
      </w:r>
    </w:p>
  </w:footnote>
  <w:footnote w:id="9">
    <w:p w14:paraId="3341D7B3" w14:textId="28FC44D2" w:rsidR="00CA7E1D" w:rsidRPr="00CA7E1D" w:rsidRDefault="00CA7E1D" w:rsidP="00CA7E1D">
      <w:pPr>
        <w:pStyle w:val="FootnoteText"/>
        <w:jc w:val="both"/>
        <w:rPr>
          <w:rFonts w:ascii="Arial" w:hAnsi="Arial" w:cs="Arial"/>
          <w:lang w:val="en-ZA"/>
        </w:rPr>
      </w:pPr>
      <w:r>
        <w:rPr>
          <w:rStyle w:val="FootnoteReference"/>
        </w:rPr>
        <w:footnoteRef/>
      </w:r>
      <w:r>
        <w:t xml:space="preserve"> </w:t>
      </w:r>
      <w:r>
        <w:rPr>
          <w:rFonts w:ascii="Arial" w:hAnsi="Arial" w:cs="Arial"/>
          <w:lang w:val="en-ZA"/>
        </w:rPr>
        <w:t>See footnote 1 above at 967B-C</w:t>
      </w:r>
    </w:p>
  </w:footnote>
  <w:footnote w:id="10">
    <w:p w14:paraId="139EC129" w14:textId="711D66F5" w:rsidR="00D17FF8" w:rsidRPr="00D17FF8" w:rsidRDefault="00D17FF8" w:rsidP="00D17FF8">
      <w:pPr>
        <w:pStyle w:val="FootnoteText"/>
        <w:jc w:val="both"/>
        <w:rPr>
          <w:rFonts w:ascii="Arial" w:hAnsi="Arial" w:cs="Arial"/>
          <w:lang w:val="en-ZA"/>
        </w:rPr>
      </w:pPr>
      <w:r>
        <w:rPr>
          <w:rStyle w:val="FootnoteReference"/>
        </w:rPr>
        <w:footnoteRef/>
      </w:r>
      <w:r>
        <w:t xml:space="preserve"> </w:t>
      </w:r>
      <w:r>
        <w:rPr>
          <w:rFonts w:ascii="Arial" w:hAnsi="Arial" w:cs="Arial"/>
          <w:lang w:val="en-ZA"/>
        </w:rPr>
        <w:t>See note 4 above at 194A-B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5E44E0" w:rsidRPr="007D275A" w:rsidRDefault="005E44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FA192B">
      <w:rPr>
        <w:rFonts w:ascii="Arial" w:hAnsi="Arial" w:cs="Arial"/>
        <w:noProof/>
        <w:sz w:val="24"/>
        <w:szCs w:val="24"/>
      </w:rPr>
      <w:t>15</w:t>
    </w:r>
    <w:r w:rsidRPr="007D275A">
      <w:rPr>
        <w:rFonts w:ascii="Arial" w:hAnsi="Arial" w:cs="Arial"/>
        <w:noProof/>
        <w:sz w:val="24"/>
        <w:szCs w:val="24"/>
      </w:rPr>
      <w:fldChar w:fldCharType="end"/>
    </w:r>
  </w:p>
  <w:p w14:paraId="0713E856" w14:textId="77777777" w:rsidR="005E44E0" w:rsidRDefault="005E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2"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8"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19" w15:restartNumberingAfterBreak="0">
    <w:nsid w:val="3B7E0707"/>
    <w:multiLevelType w:val="hybridMultilevel"/>
    <w:tmpl w:val="972AB520"/>
    <w:lvl w:ilvl="0" w:tplc="1C090013">
      <w:start w:val="1"/>
      <w:numFmt w:val="upperRoman"/>
      <w:lvlText w:val="%1."/>
      <w:lvlJc w:val="right"/>
      <w:pPr>
        <w:ind w:left="1635" w:hanging="360"/>
      </w:p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20"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3"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5"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57FC14DD"/>
    <w:multiLevelType w:val="hybridMultilevel"/>
    <w:tmpl w:val="90B015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8"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0"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1"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3"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4" w15:restartNumberingAfterBreak="0">
    <w:nsid w:val="767B2659"/>
    <w:multiLevelType w:val="hybridMultilevel"/>
    <w:tmpl w:val="C8D643B6"/>
    <w:lvl w:ilvl="0" w:tplc="1C09000F">
      <w:start w:val="1"/>
      <w:numFmt w:val="decimal"/>
      <w:lvlText w:val="%1."/>
      <w:lvlJc w:val="left"/>
      <w:pPr>
        <w:ind w:left="1660" w:hanging="360"/>
      </w:pPr>
    </w:lvl>
    <w:lvl w:ilvl="1" w:tplc="1C090019">
      <w:start w:val="1"/>
      <w:numFmt w:val="lowerLetter"/>
      <w:lvlText w:val="%2."/>
      <w:lvlJc w:val="left"/>
      <w:pPr>
        <w:ind w:left="2380" w:hanging="360"/>
      </w:pPr>
    </w:lvl>
    <w:lvl w:ilvl="2" w:tplc="1C09001B" w:tentative="1">
      <w:start w:val="1"/>
      <w:numFmt w:val="lowerRoman"/>
      <w:lvlText w:val="%3."/>
      <w:lvlJc w:val="right"/>
      <w:pPr>
        <w:ind w:left="3100" w:hanging="180"/>
      </w:pPr>
    </w:lvl>
    <w:lvl w:ilvl="3" w:tplc="1C09000F" w:tentative="1">
      <w:start w:val="1"/>
      <w:numFmt w:val="decimal"/>
      <w:lvlText w:val="%4."/>
      <w:lvlJc w:val="left"/>
      <w:pPr>
        <w:ind w:left="3820" w:hanging="360"/>
      </w:pPr>
    </w:lvl>
    <w:lvl w:ilvl="4" w:tplc="1C090019" w:tentative="1">
      <w:start w:val="1"/>
      <w:numFmt w:val="lowerLetter"/>
      <w:lvlText w:val="%5."/>
      <w:lvlJc w:val="left"/>
      <w:pPr>
        <w:ind w:left="4540" w:hanging="360"/>
      </w:pPr>
    </w:lvl>
    <w:lvl w:ilvl="5" w:tplc="1C09001B" w:tentative="1">
      <w:start w:val="1"/>
      <w:numFmt w:val="lowerRoman"/>
      <w:lvlText w:val="%6."/>
      <w:lvlJc w:val="right"/>
      <w:pPr>
        <w:ind w:left="5260" w:hanging="180"/>
      </w:pPr>
    </w:lvl>
    <w:lvl w:ilvl="6" w:tplc="1C09000F" w:tentative="1">
      <w:start w:val="1"/>
      <w:numFmt w:val="decimal"/>
      <w:lvlText w:val="%7."/>
      <w:lvlJc w:val="left"/>
      <w:pPr>
        <w:ind w:left="5980" w:hanging="360"/>
      </w:pPr>
    </w:lvl>
    <w:lvl w:ilvl="7" w:tplc="1C090019" w:tentative="1">
      <w:start w:val="1"/>
      <w:numFmt w:val="lowerLetter"/>
      <w:lvlText w:val="%8."/>
      <w:lvlJc w:val="left"/>
      <w:pPr>
        <w:ind w:left="6700" w:hanging="360"/>
      </w:pPr>
    </w:lvl>
    <w:lvl w:ilvl="8" w:tplc="1C09001B" w:tentative="1">
      <w:start w:val="1"/>
      <w:numFmt w:val="lowerRoman"/>
      <w:lvlText w:val="%9."/>
      <w:lvlJc w:val="right"/>
      <w:pPr>
        <w:ind w:left="7420" w:hanging="180"/>
      </w:pPr>
    </w:lvl>
  </w:abstractNum>
  <w:abstractNum w:abstractNumId="35"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1"/>
  </w:num>
  <w:num w:numId="2">
    <w:abstractNumId w:val="10"/>
  </w:num>
  <w:num w:numId="3">
    <w:abstractNumId w:val="31"/>
  </w:num>
  <w:num w:numId="4">
    <w:abstractNumId w:val="16"/>
  </w:num>
  <w:num w:numId="5">
    <w:abstractNumId w:val="29"/>
  </w:num>
  <w:num w:numId="6">
    <w:abstractNumId w:val="3"/>
  </w:num>
  <w:num w:numId="7">
    <w:abstractNumId w:val="27"/>
  </w:num>
  <w:num w:numId="8">
    <w:abstractNumId w:val="13"/>
  </w:num>
  <w:num w:numId="9">
    <w:abstractNumId w:val="6"/>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30"/>
  </w:num>
  <w:num w:numId="14">
    <w:abstractNumId w:val="35"/>
  </w:num>
  <w:num w:numId="15">
    <w:abstractNumId w:val="22"/>
  </w:num>
  <w:num w:numId="16">
    <w:abstractNumId w:val="32"/>
  </w:num>
  <w:num w:numId="17">
    <w:abstractNumId w:val="25"/>
  </w:num>
  <w:num w:numId="18">
    <w:abstractNumId w:val="12"/>
  </w:num>
  <w:num w:numId="19">
    <w:abstractNumId w:val="28"/>
  </w:num>
  <w:num w:numId="20">
    <w:abstractNumId w:val="15"/>
  </w:num>
  <w:num w:numId="21">
    <w:abstractNumId w:val="8"/>
  </w:num>
  <w:num w:numId="22">
    <w:abstractNumId w:val="18"/>
  </w:num>
  <w:num w:numId="23">
    <w:abstractNumId w:val="21"/>
  </w:num>
  <w:num w:numId="24">
    <w:abstractNumId w:val="20"/>
  </w:num>
  <w:num w:numId="25">
    <w:abstractNumId w:val="14"/>
  </w:num>
  <w:num w:numId="26">
    <w:abstractNumId w:val="34"/>
  </w:num>
  <w:num w:numId="27">
    <w:abstractNumId w:val="9"/>
  </w:num>
  <w:num w:numId="28">
    <w:abstractNumId w:val="0"/>
  </w:num>
  <w:num w:numId="29">
    <w:abstractNumId w:val="23"/>
  </w:num>
  <w:num w:numId="30">
    <w:abstractNumId w:val="33"/>
  </w:num>
  <w:num w:numId="31">
    <w:abstractNumId w:val="1"/>
  </w:num>
  <w:num w:numId="32">
    <w:abstractNumId w:val="4"/>
  </w:num>
  <w:num w:numId="33">
    <w:abstractNumId w:val="24"/>
  </w:num>
  <w:num w:numId="34">
    <w:abstractNumId w:val="7"/>
  </w:num>
  <w:num w:numId="35">
    <w:abstractNumId w:val="5"/>
  </w:num>
  <w:num w:numId="36">
    <w:abstractNumId w:val="17"/>
  </w:num>
  <w:num w:numId="37">
    <w:abstractNumId w:val="19"/>
  </w:num>
  <w:num w:numId="3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F9A"/>
    <w:rsid w:val="00014936"/>
    <w:rsid w:val="00014C1B"/>
    <w:rsid w:val="0001606C"/>
    <w:rsid w:val="00017960"/>
    <w:rsid w:val="000203EA"/>
    <w:rsid w:val="00022738"/>
    <w:rsid w:val="00023C45"/>
    <w:rsid w:val="000261BE"/>
    <w:rsid w:val="00026D2D"/>
    <w:rsid w:val="00026E7F"/>
    <w:rsid w:val="00027493"/>
    <w:rsid w:val="00032ABB"/>
    <w:rsid w:val="00033303"/>
    <w:rsid w:val="000335A8"/>
    <w:rsid w:val="0003398A"/>
    <w:rsid w:val="000349E2"/>
    <w:rsid w:val="00041473"/>
    <w:rsid w:val="00042093"/>
    <w:rsid w:val="00042266"/>
    <w:rsid w:val="000435E6"/>
    <w:rsid w:val="000443C2"/>
    <w:rsid w:val="00044652"/>
    <w:rsid w:val="00044866"/>
    <w:rsid w:val="000454CC"/>
    <w:rsid w:val="00047DE1"/>
    <w:rsid w:val="000517EE"/>
    <w:rsid w:val="000539F9"/>
    <w:rsid w:val="00053E84"/>
    <w:rsid w:val="00053F8E"/>
    <w:rsid w:val="00054C04"/>
    <w:rsid w:val="00055898"/>
    <w:rsid w:val="0006191B"/>
    <w:rsid w:val="00065103"/>
    <w:rsid w:val="00067032"/>
    <w:rsid w:val="00071968"/>
    <w:rsid w:val="00072608"/>
    <w:rsid w:val="000732C9"/>
    <w:rsid w:val="00077622"/>
    <w:rsid w:val="00077C37"/>
    <w:rsid w:val="00080620"/>
    <w:rsid w:val="00081435"/>
    <w:rsid w:val="0008226F"/>
    <w:rsid w:val="0008337A"/>
    <w:rsid w:val="000844B6"/>
    <w:rsid w:val="00084988"/>
    <w:rsid w:val="00090FCB"/>
    <w:rsid w:val="000950EE"/>
    <w:rsid w:val="0009530A"/>
    <w:rsid w:val="000A352D"/>
    <w:rsid w:val="000A468E"/>
    <w:rsid w:val="000A67C8"/>
    <w:rsid w:val="000B37BB"/>
    <w:rsid w:val="000B54B4"/>
    <w:rsid w:val="000B648D"/>
    <w:rsid w:val="000C013A"/>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3777"/>
    <w:rsid w:val="000D3D5D"/>
    <w:rsid w:val="000D4DB9"/>
    <w:rsid w:val="000E06A7"/>
    <w:rsid w:val="000E32E8"/>
    <w:rsid w:val="000E4ACE"/>
    <w:rsid w:val="000E6CC6"/>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6FF0"/>
    <w:rsid w:val="001110C4"/>
    <w:rsid w:val="00115AD8"/>
    <w:rsid w:val="00115BED"/>
    <w:rsid w:val="00115F0A"/>
    <w:rsid w:val="0012066B"/>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3ACD"/>
    <w:rsid w:val="00145F71"/>
    <w:rsid w:val="00146D3C"/>
    <w:rsid w:val="001520D7"/>
    <w:rsid w:val="0015481C"/>
    <w:rsid w:val="00155556"/>
    <w:rsid w:val="00156079"/>
    <w:rsid w:val="00157321"/>
    <w:rsid w:val="00160B72"/>
    <w:rsid w:val="00161904"/>
    <w:rsid w:val="00161D63"/>
    <w:rsid w:val="0016358C"/>
    <w:rsid w:val="001644ED"/>
    <w:rsid w:val="00170026"/>
    <w:rsid w:val="00171FCD"/>
    <w:rsid w:val="00172435"/>
    <w:rsid w:val="0017353E"/>
    <w:rsid w:val="00175C15"/>
    <w:rsid w:val="00183D79"/>
    <w:rsid w:val="00190E9E"/>
    <w:rsid w:val="0019122B"/>
    <w:rsid w:val="00191A8B"/>
    <w:rsid w:val="00193E77"/>
    <w:rsid w:val="001961F4"/>
    <w:rsid w:val="001973B0"/>
    <w:rsid w:val="001A035F"/>
    <w:rsid w:val="001A0D97"/>
    <w:rsid w:val="001A0FBB"/>
    <w:rsid w:val="001A4F7E"/>
    <w:rsid w:val="001A6429"/>
    <w:rsid w:val="001A6DE8"/>
    <w:rsid w:val="001A7049"/>
    <w:rsid w:val="001A77BC"/>
    <w:rsid w:val="001B037C"/>
    <w:rsid w:val="001B5B52"/>
    <w:rsid w:val="001B6E21"/>
    <w:rsid w:val="001C5FBE"/>
    <w:rsid w:val="001C748D"/>
    <w:rsid w:val="001D0702"/>
    <w:rsid w:val="001D0E27"/>
    <w:rsid w:val="001D1CB4"/>
    <w:rsid w:val="001D35DD"/>
    <w:rsid w:val="001E0ABD"/>
    <w:rsid w:val="001E1A29"/>
    <w:rsid w:val="001E1CE1"/>
    <w:rsid w:val="001E1E59"/>
    <w:rsid w:val="001E2A5C"/>
    <w:rsid w:val="001E3FC8"/>
    <w:rsid w:val="001E79CD"/>
    <w:rsid w:val="001F05B2"/>
    <w:rsid w:val="001F4247"/>
    <w:rsid w:val="002001E4"/>
    <w:rsid w:val="00201D64"/>
    <w:rsid w:val="0020510D"/>
    <w:rsid w:val="002052EE"/>
    <w:rsid w:val="00206A27"/>
    <w:rsid w:val="002079F7"/>
    <w:rsid w:val="00212D44"/>
    <w:rsid w:val="0021378C"/>
    <w:rsid w:val="0021625B"/>
    <w:rsid w:val="002163B4"/>
    <w:rsid w:val="00224D6B"/>
    <w:rsid w:val="00226D3A"/>
    <w:rsid w:val="00227AF5"/>
    <w:rsid w:val="00227E14"/>
    <w:rsid w:val="00230A5D"/>
    <w:rsid w:val="00232CEF"/>
    <w:rsid w:val="00233593"/>
    <w:rsid w:val="002371CD"/>
    <w:rsid w:val="00237CE1"/>
    <w:rsid w:val="00243E18"/>
    <w:rsid w:val="00244FA6"/>
    <w:rsid w:val="00246A1C"/>
    <w:rsid w:val="00250A30"/>
    <w:rsid w:val="0025125F"/>
    <w:rsid w:val="00253192"/>
    <w:rsid w:val="0025330F"/>
    <w:rsid w:val="002551B4"/>
    <w:rsid w:val="00255D6D"/>
    <w:rsid w:val="0025730F"/>
    <w:rsid w:val="0026172A"/>
    <w:rsid w:val="00261E4D"/>
    <w:rsid w:val="0026325F"/>
    <w:rsid w:val="0026498E"/>
    <w:rsid w:val="00265AC1"/>
    <w:rsid w:val="00265AF1"/>
    <w:rsid w:val="00265BB4"/>
    <w:rsid w:val="00266306"/>
    <w:rsid w:val="00270C55"/>
    <w:rsid w:val="00275E18"/>
    <w:rsid w:val="0027621D"/>
    <w:rsid w:val="00276980"/>
    <w:rsid w:val="00280AD9"/>
    <w:rsid w:val="0028553D"/>
    <w:rsid w:val="002907EA"/>
    <w:rsid w:val="0029393D"/>
    <w:rsid w:val="00294DB2"/>
    <w:rsid w:val="002A0C41"/>
    <w:rsid w:val="002A14A3"/>
    <w:rsid w:val="002A679D"/>
    <w:rsid w:val="002B178C"/>
    <w:rsid w:val="002B6884"/>
    <w:rsid w:val="002B6EDF"/>
    <w:rsid w:val="002C04BD"/>
    <w:rsid w:val="002C215D"/>
    <w:rsid w:val="002C3677"/>
    <w:rsid w:val="002C50CA"/>
    <w:rsid w:val="002C5EE0"/>
    <w:rsid w:val="002C60F9"/>
    <w:rsid w:val="002C7FC6"/>
    <w:rsid w:val="002D2B44"/>
    <w:rsid w:val="002D2F38"/>
    <w:rsid w:val="002D43A9"/>
    <w:rsid w:val="002D4FB4"/>
    <w:rsid w:val="002D588A"/>
    <w:rsid w:val="002E0196"/>
    <w:rsid w:val="002E39AB"/>
    <w:rsid w:val="002E7DA7"/>
    <w:rsid w:val="002F3C81"/>
    <w:rsid w:val="002F7D3A"/>
    <w:rsid w:val="003002B3"/>
    <w:rsid w:val="00301DEC"/>
    <w:rsid w:val="00303749"/>
    <w:rsid w:val="00303BAB"/>
    <w:rsid w:val="00304077"/>
    <w:rsid w:val="003075C0"/>
    <w:rsid w:val="00312D39"/>
    <w:rsid w:val="00313C44"/>
    <w:rsid w:val="00313EFC"/>
    <w:rsid w:val="00315690"/>
    <w:rsid w:val="00317D01"/>
    <w:rsid w:val="003219FB"/>
    <w:rsid w:val="00322D83"/>
    <w:rsid w:val="003243BC"/>
    <w:rsid w:val="003247E0"/>
    <w:rsid w:val="00324C23"/>
    <w:rsid w:val="003273E7"/>
    <w:rsid w:val="003301DB"/>
    <w:rsid w:val="003315AC"/>
    <w:rsid w:val="00331FED"/>
    <w:rsid w:val="00333614"/>
    <w:rsid w:val="003336E3"/>
    <w:rsid w:val="003367F5"/>
    <w:rsid w:val="00336CF9"/>
    <w:rsid w:val="003415AB"/>
    <w:rsid w:val="0034163C"/>
    <w:rsid w:val="003424F0"/>
    <w:rsid w:val="00343FD9"/>
    <w:rsid w:val="00345847"/>
    <w:rsid w:val="003527E0"/>
    <w:rsid w:val="0035463F"/>
    <w:rsid w:val="003555C6"/>
    <w:rsid w:val="0035728F"/>
    <w:rsid w:val="0035740A"/>
    <w:rsid w:val="00360E00"/>
    <w:rsid w:val="003611DE"/>
    <w:rsid w:val="003636C7"/>
    <w:rsid w:val="00363FB2"/>
    <w:rsid w:val="00366980"/>
    <w:rsid w:val="0036701F"/>
    <w:rsid w:val="00371870"/>
    <w:rsid w:val="0037417B"/>
    <w:rsid w:val="00382B17"/>
    <w:rsid w:val="0038405D"/>
    <w:rsid w:val="00384E87"/>
    <w:rsid w:val="00387680"/>
    <w:rsid w:val="00387C9E"/>
    <w:rsid w:val="00390931"/>
    <w:rsid w:val="00391820"/>
    <w:rsid w:val="00391890"/>
    <w:rsid w:val="00392A95"/>
    <w:rsid w:val="00396DFF"/>
    <w:rsid w:val="0039733A"/>
    <w:rsid w:val="003A04A7"/>
    <w:rsid w:val="003A0BBD"/>
    <w:rsid w:val="003A292A"/>
    <w:rsid w:val="003A2D54"/>
    <w:rsid w:val="003A7174"/>
    <w:rsid w:val="003B061F"/>
    <w:rsid w:val="003B306C"/>
    <w:rsid w:val="003B45FF"/>
    <w:rsid w:val="003B5A28"/>
    <w:rsid w:val="003B6172"/>
    <w:rsid w:val="003C2010"/>
    <w:rsid w:val="003C29EB"/>
    <w:rsid w:val="003C2D83"/>
    <w:rsid w:val="003C2DCF"/>
    <w:rsid w:val="003C3692"/>
    <w:rsid w:val="003C5129"/>
    <w:rsid w:val="003D0750"/>
    <w:rsid w:val="003D485B"/>
    <w:rsid w:val="003D508C"/>
    <w:rsid w:val="003D590B"/>
    <w:rsid w:val="003D713A"/>
    <w:rsid w:val="003D7C0A"/>
    <w:rsid w:val="003E232A"/>
    <w:rsid w:val="003E2D8E"/>
    <w:rsid w:val="003E43E0"/>
    <w:rsid w:val="003E52E0"/>
    <w:rsid w:val="003F6E03"/>
    <w:rsid w:val="003F7EC2"/>
    <w:rsid w:val="00402032"/>
    <w:rsid w:val="00402D08"/>
    <w:rsid w:val="004032A5"/>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BC7"/>
    <w:rsid w:val="0043013A"/>
    <w:rsid w:val="00430CF7"/>
    <w:rsid w:val="00430E24"/>
    <w:rsid w:val="004351FE"/>
    <w:rsid w:val="004412F6"/>
    <w:rsid w:val="00443C1E"/>
    <w:rsid w:val="0045085E"/>
    <w:rsid w:val="00450A85"/>
    <w:rsid w:val="00452EC5"/>
    <w:rsid w:val="0045561C"/>
    <w:rsid w:val="00455681"/>
    <w:rsid w:val="0045604A"/>
    <w:rsid w:val="0045728B"/>
    <w:rsid w:val="00457FE9"/>
    <w:rsid w:val="00461936"/>
    <w:rsid w:val="00462D45"/>
    <w:rsid w:val="00463530"/>
    <w:rsid w:val="00463A77"/>
    <w:rsid w:val="00465752"/>
    <w:rsid w:val="00465EAB"/>
    <w:rsid w:val="00466144"/>
    <w:rsid w:val="00466472"/>
    <w:rsid w:val="00466B87"/>
    <w:rsid w:val="00472994"/>
    <w:rsid w:val="00472B72"/>
    <w:rsid w:val="0047305B"/>
    <w:rsid w:val="00473332"/>
    <w:rsid w:val="00477E30"/>
    <w:rsid w:val="00480323"/>
    <w:rsid w:val="00480802"/>
    <w:rsid w:val="0048209A"/>
    <w:rsid w:val="00486796"/>
    <w:rsid w:val="00493F6B"/>
    <w:rsid w:val="0049474F"/>
    <w:rsid w:val="0049484B"/>
    <w:rsid w:val="0049624D"/>
    <w:rsid w:val="00497861"/>
    <w:rsid w:val="004A3483"/>
    <w:rsid w:val="004A4CE8"/>
    <w:rsid w:val="004A686F"/>
    <w:rsid w:val="004B04AA"/>
    <w:rsid w:val="004B0695"/>
    <w:rsid w:val="004B0EA3"/>
    <w:rsid w:val="004B1C5D"/>
    <w:rsid w:val="004B438D"/>
    <w:rsid w:val="004B4EF9"/>
    <w:rsid w:val="004B5645"/>
    <w:rsid w:val="004B6A2F"/>
    <w:rsid w:val="004C0BB9"/>
    <w:rsid w:val="004C2CDB"/>
    <w:rsid w:val="004C4A7C"/>
    <w:rsid w:val="004C7704"/>
    <w:rsid w:val="004C7C08"/>
    <w:rsid w:val="004C7CBC"/>
    <w:rsid w:val="004C7D12"/>
    <w:rsid w:val="004D0315"/>
    <w:rsid w:val="004D0E88"/>
    <w:rsid w:val="004D43B1"/>
    <w:rsid w:val="004D4BA4"/>
    <w:rsid w:val="004D4E61"/>
    <w:rsid w:val="004E1D79"/>
    <w:rsid w:val="004E31CC"/>
    <w:rsid w:val="004E49F9"/>
    <w:rsid w:val="004E62C2"/>
    <w:rsid w:val="004E7D39"/>
    <w:rsid w:val="004F26C6"/>
    <w:rsid w:val="004F55D7"/>
    <w:rsid w:val="004F602A"/>
    <w:rsid w:val="004F6376"/>
    <w:rsid w:val="004F66F0"/>
    <w:rsid w:val="00500CF6"/>
    <w:rsid w:val="00501DBC"/>
    <w:rsid w:val="00504ADF"/>
    <w:rsid w:val="00505DB7"/>
    <w:rsid w:val="0050634E"/>
    <w:rsid w:val="00506886"/>
    <w:rsid w:val="00511A26"/>
    <w:rsid w:val="005142F8"/>
    <w:rsid w:val="00514A73"/>
    <w:rsid w:val="00514B86"/>
    <w:rsid w:val="00516007"/>
    <w:rsid w:val="00517CBE"/>
    <w:rsid w:val="0052054C"/>
    <w:rsid w:val="00521C27"/>
    <w:rsid w:val="005225C0"/>
    <w:rsid w:val="0052383A"/>
    <w:rsid w:val="005259DF"/>
    <w:rsid w:val="00526B25"/>
    <w:rsid w:val="005273C0"/>
    <w:rsid w:val="00530D38"/>
    <w:rsid w:val="00531CFE"/>
    <w:rsid w:val="00532870"/>
    <w:rsid w:val="005336E0"/>
    <w:rsid w:val="0053480E"/>
    <w:rsid w:val="00536B47"/>
    <w:rsid w:val="00537D66"/>
    <w:rsid w:val="005425B1"/>
    <w:rsid w:val="00542939"/>
    <w:rsid w:val="005450C4"/>
    <w:rsid w:val="005452E0"/>
    <w:rsid w:val="00545BB4"/>
    <w:rsid w:val="005460B2"/>
    <w:rsid w:val="005470DD"/>
    <w:rsid w:val="005505BF"/>
    <w:rsid w:val="00553368"/>
    <w:rsid w:val="00554852"/>
    <w:rsid w:val="00556530"/>
    <w:rsid w:val="005567D2"/>
    <w:rsid w:val="0056197A"/>
    <w:rsid w:val="00562DAF"/>
    <w:rsid w:val="00564AA1"/>
    <w:rsid w:val="00570109"/>
    <w:rsid w:val="005716EF"/>
    <w:rsid w:val="00571E47"/>
    <w:rsid w:val="0057394D"/>
    <w:rsid w:val="00573B8D"/>
    <w:rsid w:val="00574177"/>
    <w:rsid w:val="0057584D"/>
    <w:rsid w:val="00576BE4"/>
    <w:rsid w:val="005809E8"/>
    <w:rsid w:val="00582258"/>
    <w:rsid w:val="00582912"/>
    <w:rsid w:val="00584196"/>
    <w:rsid w:val="00584D9D"/>
    <w:rsid w:val="0058633C"/>
    <w:rsid w:val="00590769"/>
    <w:rsid w:val="005928EF"/>
    <w:rsid w:val="00594B41"/>
    <w:rsid w:val="00595166"/>
    <w:rsid w:val="005A05FB"/>
    <w:rsid w:val="005A1219"/>
    <w:rsid w:val="005A3C62"/>
    <w:rsid w:val="005A45C9"/>
    <w:rsid w:val="005A4B69"/>
    <w:rsid w:val="005A513F"/>
    <w:rsid w:val="005A5FEE"/>
    <w:rsid w:val="005A7C79"/>
    <w:rsid w:val="005A7EB6"/>
    <w:rsid w:val="005A7FE2"/>
    <w:rsid w:val="005B1FB0"/>
    <w:rsid w:val="005B3EEC"/>
    <w:rsid w:val="005B3FC9"/>
    <w:rsid w:val="005B4527"/>
    <w:rsid w:val="005B4999"/>
    <w:rsid w:val="005B69A4"/>
    <w:rsid w:val="005C1A60"/>
    <w:rsid w:val="005C2370"/>
    <w:rsid w:val="005C23A4"/>
    <w:rsid w:val="005C3548"/>
    <w:rsid w:val="005C3F09"/>
    <w:rsid w:val="005C443D"/>
    <w:rsid w:val="005C6E3F"/>
    <w:rsid w:val="005C73D6"/>
    <w:rsid w:val="005D078E"/>
    <w:rsid w:val="005D4F18"/>
    <w:rsid w:val="005D56B9"/>
    <w:rsid w:val="005D5D82"/>
    <w:rsid w:val="005D6041"/>
    <w:rsid w:val="005D6157"/>
    <w:rsid w:val="005D68F4"/>
    <w:rsid w:val="005E122A"/>
    <w:rsid w:val="005E1390"/>
    <w:rsid w:val="005E1D15"/>
    <w:rsid w:val="005E226F"/>
    <w:rsid w:val="005E293F"/>
    <w:rsid w:val="005E30D5"/>
    <w:rsid w:val="005E3BDD"/>
    <w:rsid w:val="005E44E0"/>
    <w:rsid w:val="005E5164"/>
    <w:rsid w:val="005E5558"/>
    <w:rsid w:val="005F09C5"/>
    <w:rsid w:val="005F5A2F"/>
    <w:rsid w:val="005F6E98"/>
    <w:rsid w:val="005F7B9F"/>
    <w:rsid w:val="006001C9"/>
    <w:rsid w:val="00601565"/>
    <w:rsid w:val="006018B8"/>
    <w:rsid w:val="00602EE5"/>
    <w:rsid w:val="0060360B"/>
    <w:rsid w:val="00604BAC"/>
    <w:rsid w:val="006054AE"/>
    <w:rsid w:val="00607B89"/>
    <w:rsid w:val="00613061"/>
    <w:rsid w:val="0061692F"/>
    <w:rsid w:val="006170FA"/>
    <w:rsid w:val="00617288"/>
    <w:rsid w:val="00622C19"/>
    <w:rsid w:val="00623666"/>
    <w:rsid w:val="0062630C"/>
    <w:rsid w:val="00627995"/>
    <w:rsid w:val="00632E2B"/>
    <w:rsid w:val="00633C95"/>
    <w:rsid w:val="00634C12"/>
    <w:rsid w:val="00636BF3"/>
    <w:rsid w:val="00637397"/>
    <w:rsid w:val="00641BB2"/>
    <w:rsid w:val="00643D96"/>
    <w:rsid w:val="00644649"/>
    <w:rsid w:val="00644E35"/>
    <w:rsid w:val="006506DE"/>
    <w:rsid w:val="00650A66"/>
    <w:rsid w:val="00650C8F"/>
    <w:rsid w:val="00653993"/>
    <w:rsid w:val="0065412C"/>
    <w:rsid w:val="00661D4C"/>
    <w:rsid w:val="00662DFC"/>
    <w:rsid w:val="00675A32"/>
    <w:rsid w:val="00676B06"/>
    <w:rsid w:val="00677512"/>
    <w:rsid w:val="00681FF7"/>
    <w:rsid w:val="006826B1"/>
    <w:rsid w:val="00684649"/>
    <w:rsid w:val="00686283"/>
    <w:rsid w:val="00690F61"/>
    <w:rsid w:val="006912BC"/>
    <w:rsid w:val="00691710"/>
    <w:rsid w:val="00693C7D"/>
    <w:rsid w:val="006965DA"/>
    <w:rsid w:val="006B19FE"/>
    <w:rsid w:val="006B38CA"/>
    <w:rsid w:val="006B541F"/>
    <w:rsid w:val="006B79BD"/>
    <w:rsid w:val="006C0B77"/>
    <w:rsid w:val="006C0FFA"/>
    <w:rsid w:val="006C1587"/>
    <w:rsid w:val="006C3CEC"/>
    <w:rsid w:val="006C5E68"/>
    <w:rsid w:val="006D018F"/>
    <w:rsid w:val="006D03E1"/>
    <w:rsid w:val="006D20CA"/>
    <w:rsid w:val="006D2E2E"/>
    <w:rsid w:val="006D3049"/>
    <w:rsid w:val="006D3584"/>
    <w:rsid w:val="006D3E09"/>
    <w:rsid w:val="006D4893"/>
    <w:rsid w:val="006D68CB"/>
    <w:rsid w:val="006E48D4"/>
    <w:rsid w:val="006F0CCC"/>
    <w:rsid w:val="006F3128"/>
    <w:rsid w:val="006F36EA"/>
    <w:rsid w:val="006F3AEF"/>
    <w:rsid w:val="006F5BBA"/>
    <w:rsid w:val="006F7538"/>
    <w:rsid w:val="006F7CA3"/>
    <w:rsid w:val="007008DD"/>
    <w:rsid w:val="00701900"/>
    <w:rsid w:val="0070591C"/>
    <w:rsid w:val="00714A3E"/>
    <w:rsid w:val="00715713"/>
    <w:rsid w:val="007179FA"/>
    <w:rsid w:val="00720E88"/>
    <w:rsid w:val="007244A1"/>
    <w:rsid w:val="00724718"/>
    <w:rsid w:val="00725429"/>
    <w:rsid w:val="00730884"/>
    <w:rsid w:val="00731790"/>
    <w:rsid w:val="00733AEA"/>
    <w:rsid w:val="00737051"/>
    <w:rsid w:val="0074070F"/>
    <w:rsid w:val="0074091C"/>
    <w:rsid w:val="00740DDB"/>
    <w:rsid w:val="0074214F"/>
    <w:rsid w:val="007428E7"/>
    <w:rsid w:val="00742D7B"/>
    <w:rsid w:val="00745E19"/>
    <w:rsid w:val="00746321"/>
    <w:rsid w:val="00747033"/>
    <w:rsid w:val="00747452"/>
    <w:rsid w:val="00750C8D"/>
    <w:rsid w:val="00750CE9"/>
    <w:rsid w:val="007544E9"/>
    <w:rsid w:val="00755F41"/>
    <w:rsid w:val="00757AEC"/>
    <w:rsid w:val="00761274"/>
    <w:rsid w:val="00761A96"/>
    <w:rsid w:val="007638D2"/>
    <w:rsid w:val="007651AE"/>
    <w:rsid w:val="00770F19"/>
    <w:rsid w:val="007718F3"/>
    <w:rsid w:val="00780905"/>
    <w:rsid w:val="007815F8"/>
    <w:rsid w:val="00781DCE"/>
    <w:rsid w:val="00782C41"/>
    <w:rsid w:val="007835BC"/>
    <w:rsid w:val="007848A8"/>
    <w:rsid w:val="00785CB7"/>
    <w:rsid w:val="00786E13"/>
    <w:rsid w:val="007910D4"/>
    <w:rsid w:val="007916C0"/>
    <w:rsid w:val="00791EE9"/>
    <w:rsid w:val="00793278"/>
    <w:rsid w:val="0079362D"/>
    <w:rsid w:val="007A2B24"/>
    <w:rsid w:val="007A37E0"/>
    <w:rsid w:val="007B109A"/>
    <w:rsid w:val="007B190C"/>
    <w:rsid w:val="007B6FE2"/>
    <w:rsid w:val="007B70D9"/>
    <w:rsid w:val="007B7756"/>
    <w:rsid w:val="007B7858"/>
    <w:rsid w:val="007C09B3"/>
    <w:rsid w:val="007C29F3"/>
    <w:rsid w:val="007C3BF5"/>
    <w:rsid w:val="007C49A0"/>
    <w:rsid w:val="007C5693"/>
    <w:rsid w:val="007D275A"/>
    <w:rsid w:val="007D378A"/>
    <w:rsid w:val="007D38BD"/>
    <w:rsid w:val="007D6AFF"/>
    <w:rsid w:val="007D6B2E"/>
    <w:rsid w:val="007E0A0A"/>
    <w:rsid w:val="007E0FA9"/>
    <w:rsid w:val="007E1992"/>
    <w:rsid w:val="007E28A4"/>
    <w:rsid w:val="007E30AF"/>
    <w:rsid w:val="007E3D7E"/>
    <w:rsid w:val="007E5147"/>
    <w:rsid w:val="007E5F7E"/>
    <w:rsid w:val="007F028A"/>
    <w:rsid w:val="007F4953"/>
    <w:rsid w:val="007F571B"/>
    <w:rsid w:val="007F6CDC"/>
    <w:rsid w:val="007F7C79"/>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252F"/>
    <w:rsid w:val="00822C36"/>
    <w:rsid w:val="00824366"/>
    <w:rsid w:val="00824B38"/>
    <w:rsid w:val="00830495"/>
    <w:rsid w:val="008307F0"/>
    <w:rsid w:val="00832C81"/>
    <w:rsid w:val="00834BA0"/>
    <w:rsid w:val="008361D2"/>
    <w:rsid w:val="008405F6"/>
    <w:rsid w:val="00843158"/>
    <w:rsid w:val="0084392E"/>
    <w:rsid w:val="00844150"/>
    <w:rsid w:val="00845AAB"/>
    <w:rsid w:val="008465D8"/>
    <w:rsid w:val="00850843"/>
    <w:rsid w:val="00850DB4"/>
    <w:rsid w:val="0085123B"/>
    <w:rsid w:val="0085420D"/>
    <w:rsid w:val="008544F7"/>
    <w:rsid w:val="00861369"/>
    <w:rsid w:val="00862316"/>
    <w:rsid w:val="0086299A"/>
    <w:rsid w:val="00864139"/>
    <w:rsid w:val="0087223D"/>
    <w:rsid w:val="00872D0D"/>
    <w:rsid w:val="00873BA9"/>
    <w:rsid w:val="0087504D"/>
    <w:rsid w:val="00875AF7"/>
    <w:rsid w:val="0087739C"/>
    <w:rsid w:val="00882821"/>
    <w:rsid w:val="00882B13"/>
    <w:rsid w:val="00882EF4"/>
    <w:rsid w:val="00884740"/>
    <w:rsid w:val="0088573F"/>
    <w:rsid w:val="00890360"/>
    <w:rsid w:val="008924CD"/>
    <w:rsid w:val="00894756"/>
    <w:rsid w:val="0089510E"/>
    <w:rsid w:val="0089610E"/>
    <w:rsid w:val="00896FBE"/>
    <w:rsid w:val="008A219F"/>
    <w:rsid w:val="008A2375"/>
    <w:rsid w:val="008A380C"/>
    <w:rsid w:val="008A44A3"/>
    <w:rsid w:val="008A5810"/>
    <w:rsid w:val="008A7F39"/>
    <w:rsid w:val="008B022F"/>
    <w:rsid w:val="008B0909"/>
    <w:rsid w:val="008B1CE5"/>
    <w:rsid w:val="008B1DDD"/>
    <w:rsid w:val="008B3362"/>
    <w:rsid w:val="008B34EF"/>
    <w:rsid w:val="008B5A1A"/>
    <w:rsid w:val="008B5A99"/>
    <w:rsid w:val="008B6CDE"/>
    <w:rsid w:val="008C2293"/>
    <w:rsid w:val="008C40B2"/>
    <w:rsid w:val="008C45D3"/>
    <w:rsid w:val="008C654D"/>
    <w:rsid w:val="008C713B"/>
    <w:rsid w:val="008D1BE3"/>
    <w:rsid w:val="008D2E35"/>
    <w:rsid w:val="008D3130"/>
    <w:rsid w:val="008D3745"/>
    <w:rsid w:val="008D6CE9"/>
    <w:rsid w:val="008D7AE9"/>
    <w:rsid w:val="008E0490"/>
    <w:rsid w:val="008E2863"/>
    <w:rsid w:val="008E3877"/>
    <w:rsid w:val="008F0299"/>
    <w:rsid w:val="008F0AB1"/>
    <w:rsid w:val="008F204B"/>
    <w:rsid w:val="008F248C"/>
    <w:rsid w:val="008F42AE"/>
    <w:rsid w:val="008F4D8D"/>
    <w:rsid w:val="008F5BB6"/>
    <w:rsid w:val="008F6477"/>
    <w:rsid w:val="008F6F82"/>
    <w:rsid w:val="008F6F91"/>
    <w:rsid w:val="008F6FDC"/>
    <w:rsid w:val="008F7837"/>
    <w:rsid w:val="0090070E"/>
    <w:rsid w:val="0090365D"/>
    <w:rsid w:val="0091153E"/>
    <w:rsid w:val="00913323"/>
    <w:rsid w:val="00913840"/>
    <w:rsid w:val="009148D3"/>
    <w:rsid w:val="0091585A"/>
    <w:rsid w:val="009173BB"/>
    <w:rsid w:val="009227A5"/>
    <w:rsid w:val="00924364"/>
    <w:rsid w:val="0092684A"/>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57E6F"/>
    <w:rsid w:val="0096003C"/>
    <w:rsid w:val="00961848"/>
    <w:rsid w:val="00961F24"/>
    <w:rsid w:val="009669A1"/>
    <w:rsid w:val="009672D4"/>
    <w:rsid w:val="00970B6B"/>
    <w:rsid w:val="009714F4"/>
    <w:rsid w:val="00971F56"/>
    <w:rsid w:val="00973284"/>
    <w:rsid w:val="00974078"/>
    <w:rsid w:val="00974EE1"/>
    <w:rsid w:val="00975E1C"/>
    <w:rsid w:val="009767DB"/>
    <w:rsid w:val="009774B0"/>
    <w:rsid w:val="00980D02"/>
    <w:rsid w:val="0098213F"/>
    <w:rsid w:val="00986991"/>
    <w:rsid w:val="009912A2"/>
    <w:rsid w:val="009915E4"/>
    <w:rsid w:val="00991EBF"/>
    <w:rsid w:val="00994787"/>
    <w:rsid w:val="00994D07"/>
    <w:rsid w:val="00995EEF"/>
    <w:rsid w:val="00995FBD"/>
    <w:rsid w:val="009A2E1E"/>
    <w:rsid w:val="009A2E70"/>
    <w:rsid w:val="009A327C"/>
    <w:rsid w:val="009A4953"/>
    <w:rsid w:val="009A4E3D"/>
    <w:rsid w:val="009A665B"/>
    <w:rsid w:val="009A7019"/>
    <w:rsid w:val="009B30C3"/>
    <w:rsid w:val="009B56E0"/>
    <w:rsid w:val="009B5A23"/>
    <w:rsid w:val="009B67AB"/>
    <w:rsid w:val="009C08F6"/>
    <w:rsid w:val="009C386D"/>
    <w:rsid w:val="009C3A10"/>
    <w:rsid w:val="009C4504"/>
    <w:rsid w:val="009D0D24"/>
    <w:rsid w:val="009D0E8B"/>
    <w:rsid w:val="009D3434"/>
    <w:rsid w:val="009D3C06"/>
    <w:rsid w:val="009D3D25"/>
    <w:rsid w:val="009D4253"/>
    <w:rsid w:val="009D452B"/>
    <w:rsid w:val="009D606F"/>
    <w:rsid w:val="009D67D7"/>
    <w:rsid w:val="009E2B08"/>
    <w:rsid w:val="009E70DD"/>
    <w:rsid w:val="009F27E7"/>
    <w:rsid w:val="009F5BCD"/>
    <w:rsid w:val="00A0048C"/>
    <w:rsid w:val="00A01EDB"/>
    <w:rsid w:val="00A024C6"/>
    <w:rsid w:val="00A030FF"/>
    <w:rsid w:val="00A0340C"/>
    <w:rsid w:val="00A0358C"/>
    <w:rsid w:val="00A047B4"/>
    <w:rsid w:val="00A04A4C"/>
    <w:rsid w:val="00A05465"/>
    <w:rsid w:val="00A10949"/>
    <w:rsid w:val="00A109B8"/>
    <w:rsid w:val="00A16EE1"/>
    <w:rsid w:val="00A25230"/>
    <w:rsid w:val="00A32629"/>
    <w:rsid w:val="00A329AC"/>
    <w:rsid w:val="00A33527"/>
    <w:rsid w:val="00A35600"/>
    <w:rsid w:val="00A365C8"/>
    <w:rsid w:val="00A36904"/>
    <w:rsid w:val="00A37432"/>
    <w:rsid w:val="00A400B2"/>
    <w:rsid w:val="00A400B5"/>
    <w:rsid w:val="00A41231"/>
    <w:rsid w:val="00A425BC"/>
    <w:rsid w:val="00A42646"/>
    <w:rsid w:val="00A42702"/>
    <w:rsid w:val="00A43BCB"/>
    <w:rsid w:val="00A43C74"/>
    <w:rsid w:val="00A43E98"/>
    <w:rsid w:val="00A45502"/>
    <w:rsid w:val="00A455D2"/>
    <w:rsid w:val="00A45705"/>
    <w:rsid w:val="00A460B4"/>
    <w:rsid w:val="00A46231"/>
    <w:rsid w:val="00A5021B"/>
    <w:rsid w:val="00A54EAF"/>
    <w:rsid w:val="00A556BF"/>
    <w:rsid w:val="00A5583D"/>
    <w:rsid w:val="00A56DA6"/>
    <w:rsid w:val="00A57C26"/>
    <w:rsid w:val="00A62583"/>
    <w:rsid w:val="00A6310D"/>
    <w:rsid w:val="00A64F99"/>
    <w:rsid w:val="00A704ED"/>
    <w:rsid w:val="00A716D1"/>
    <w:rsid w:val="00A719C3"/>
    <w:rsid w:val="00A7280E"/>
    <w:rsid w:val="00A74887"/>
    <w:rsid w:val="00A77937"/>
    <w:rsid w:val="00A779B1"/>
    <w:rsid w:val="00A77BED"/>
    <w:rsid w:val="00A806BB"/>
    <w:rsid w:val="00A831EA"/>
    <w:rsid w:val="00A83C06"/>
    <w:rsid w:val="00A849BA"/>
    <w:rsid w:val="00A8571D"/>
    <w:rsid w:val="00A86358"/>
    <w:rsid w:val="00A92859"/>
    <w:rsid w:val="00A92F2D"/>
    <w:rsid w:val="00A9567F"/>
    <w:rsid w:val="00A959CF"/>
    <w:rsid w:val="00A95AA3"/>
    <w:rsid w:val="00A95BFD"/>
    <w:rsid w:val="00A96F63"/>
    <w:rsid w:val="00AA0078"/>
    <w:rsid w:val="00AA7F1B"/>
    <w:rsid w:val="00AB0D7E"/>
    <w:rsid w:val="00AB117F"/>
    <w:rsid w:val="00AB13BF"/>
    <w:rsid w:val="00AB5115"/>
    <w:rsid w:val="00AB7A32"/>
    <w:rsid w:val="00AC03FB"/>
    <w:rsid w:val="00AC05A7"/>
    <w:rsid w:val="00AC08C2"/>
    <w:rsid w:val="00AC128A"/>
    <w:rsid w:val="00AC1584"/>
    <w:rsid w:val="00AC1C3C"/>
    <w:rsid w:val="00AC2B93"/>
    <w:rsid w:val="00AC6836"/>
    <w:rsid w:val="00AC6A9B"/>
    <w:rsid w:val="00AD014B"/>
    <w:rsid w:val="00AD03D5"/>
    <w:rsid w:val="00AD0B54"/>
    <w:rsid w:val="00AD0F64"/>
    <w:rsid w:val="00AD163F"/>
    <w:rsid w:val="00AD17D9"/>
    <w:rsid w:val="00AD3B65"/>
    <w:rsid w:val="00AD3FBD"/>
    <w:rsid w:val="00AD4382"/>
    <w:rsid w:val="00AD5720"/>
    <w:rsid w:val="00AE19CF"/>
    <w:rsid w:val="00AE20C0"/>
    <w:rsid w:val="00AE47D9"/>
    <w:rsid w:val="00AE533C"/>
    <w:rsid w:val="00AE561C"/>
    <w:rsid w:val="00AE72C4"/>
    <w:rsid w:val="00AE7816"/>
    <w:rsid w:val="00AF4296"/>
    <w:rsid w:val="00AF43A6"/>
    <w:rsid w:val="00AF553C"/>
    <w:rsid w:val="00AF65BA"/>
    <w:rsid w:val="00B00F96"/>
    <w:rsid w:val="00B01634"/>
    <w:rsid w:val="00B057D1"/>
    <w:rsid w:val="00B05DBA"/>
    <w:rsid w:val="00B10AAC"/>
    <w:rsid w:val="00B11039"/>
    <w:rsid w:val="00B1135A"/>
    <w:rsid w:val="00B12AC7"/>
    <w:rsid w:val="00B14237"/>
    <w:rsid w:val="00B21290"/>
    <w:rsid w:val="00B2271E"/>
    <w:rsid w:val="00B241EA"/>
    <w:rsid w:val="00B24854"/>
    <w:rsid w:val="00B266CC"/>
    <w:rsid w:val="00B27395"/>
    <w:rsid w:val="00B308C2"/>
    <w:rsid w:val="00B33182"/>
    <w:rsid w:val="00B33370"/>
    <w:rsid w:val="00B33CC6"/>
    <w:rsid w:val="00B342B6"/>
    <w:rsid w:val="00B352D0"/>
    <w:rsid w:val="00B35862"/>
    <w:rsid w:val="00B35B0B"/>
    <w:rsid w:val="00B3640B"/>
    <w:rsid w:val="00B40D37"/>
    <w:rsid w:val="00B40FDF"/>
    <w:rsid w:val="00B41D64"/>
    <w:rsid w:val="00B4276E"/>
    <w:rsid w:val="00B43C5D"/>
    <w:rsid w:val="00B453CB"/>
    <w:rsid w:val="00B466C2"/>
    <w:rsid w:val="00B508CB"/>
    <w:rsid w:val="00B51A51"/>
    <w:rsid w:val="00B538A6"/>
    <w:rsid w:val="00B56278"/>
    <w:rsid w:val="00B56727"/>
    <w:rsid w:val="00B60B72"/>
    <w:rsid w:val="00B6177F"/>
    <w:rsid w:val="00B617AB"/>
    <w:rsid w:val="00B62138"/>
    <w:rsid w:val="00B62ACC"/>
    <w:rsid w:val="00B62C82"/>
    <w:rsid w:val="00B63973"/>
    <w:rsid w:val="00B63A87"/>
    <w:rsid w:val="00B6794C"/>
    <w:rsid w:val="00B7017A"/>
    <w:rsid w:val="00B728E7"/>
    <w:rsid w:val="00B7409A"/>
    <w:rsid w:val="00B74507"/>
    <w:rsid w:val="00B761C3"/>
    <w:rsid w:val="00B765FF"/>
    <w:rsid w:val="00B77F9B"/>
    <w:rsid w:val="00B80A8D"/>
    <w:rsid w:val="00B80EBF"/>
    <w:rsid w:val="00B8322C"/>
    <w:rsid w:val="00B90F4D"/>
    <w:rsid w:val="00B944E5"/>
    <w:rsid w:val="00B95143"/>
    <w:rsid w:val="00B970D4"/>
    <w:rsid w:val="00B97980"/>
    <w:rsid w:val="00BA04C2"/>
    <w:rsid w:val="00BA1B27"/>
    <w:rsid w:val="00BA2238"/>
    <w:rsid w:val="00BA2B56"/>
    <w:rsid w:val="00BA2E16"/>
    <w:rsid w:val="00BA412B"/>
    <w:rsid w:val="00BA52DD"/>
    <w:rsid w:val="00BA6CAA"/>
    <w:rsid w:val="00BA6E85"/>
    <w:rsid w:val="00BA739E"/>
    <w:rsid w:val="00BA750B"/>
    <w:rsid w:val="00BB0033"/>
    <w:rsid w:val="00BB0F32"/>
    <w:rsid w:val="00BB24BC"/>
    <w:rsid w:val="00BB458D"/>
    <w:rsid w:val="00BB4CCF"/>
    <w:rsid w:val="00BC08DE"/>
    <w:rsid w:val="00BC1000"/>
    <w:rsid w:val="00BC15F7"/>
    <w:rsid w:val="00BC2269"/>
    <w:rsid w:val="00BC3311"/>
    <w:rsid w:val="00BC41C5"/>
    <w:rsid w:val="00BC46FC"/>
    <w:rsid w:val="00BC7031"/>
    <w:rsid w:val="00BD0DF3"/>
    <w:rsid w:val="00BD1862"/>
    <w:rsid w:val="00BD2D2F"/>
    <w:rsid w:val="00BD5547"/>
    <w:rsid w:val="00BE01C1"/>
    <w:rsid w:val="00BE022D"/>
    <w:rsid w:val="00BE1CF9"/>
    <w:rsid w:val="00BE1E76"/>
    <w:rsid w:val="00BE1FEA"/>
    <w:rsid w:val="00BE3226"/>
    <w:rsid w:val="00BE444F"/>
    <w:rsid w:val="00BE7916"/>
    <w:rsid w:val="00BE7EC7"/>
    <w:rsid w:val="00BF14BC"/>
    <w:rsid w:val="00BF39AE"/>
    <w:rsid w:val="00BF49E3"/>
    <w:rsid w:val="00C00FD7"/>
    <w:rsid w:val="00C02E1E"/>
    <w:rsid w:val="00C03AC8"/>
    <w:rsid w:val="00C03D6F"/>
    <w:rsid w:val="00C0529C"/>
    <w:rsid w:val="00C06A6C"/>
    <w:rsid w:val="00C0759C"/>
    <w:rsid w:val="00C103FA"/>
    <w:rsid w:val="00C11AA3"/>
    <w:rsid w:val="00C12FE2"/>
    <w:rsid w:val="00C133A3"/>
    <w:rsid w:val="00C13593"/>
    <w:rsid w:val="00C13FBD"/>
    <w:rsid w:val="00C14F65"/>
    <w:rsid w:val="00C15948"/>
    <w:rsid w:val="00C17CCF"/>
    <w:rsid w:val="00C219D4"/>
    <w:rsid w:val="00C24409"/>
    <w:rsid w:val="00C258B3"/>
    <w:rsid w:val="00C25BC8"/>
    <w:rsid w:val="00C2672E"/>
    <w:rsid w:val="00C306A2"/>
    <w:rsid w:val="00C30B10"/>
    <w:rsid w:val="00C352FA"/>
    <w:rsid w:val="00C36598"/>
    <w:rsid w:val="00C36886"/>
    <w:rsid w:val="00C36ACD"/>
    <w:rsid w:val="00C41F19"/>
    <w:rsid w:val="00C4263C"/>
    <w:rsid w:val="00C4309B"/>
    <w:rsid w:val="00C466C5"/>
    <w:rsid w:val="00C4694F"/>
    <w:rsid w:val="00C47601"/>
    <w:rsid w:val="00C50848"/>
    <w:rsid w:val="00C52A75"/>
    <w:rsid w:val="00C55060"/>
    <w:rsid w:val="00C55736"/>
    <w:rsid w:val="00C55A37"/>
    <w:rsid w:val="00C57677"/>
    <w:rsid w:val="00C57F0A"/>
    <w:rsid w:val="00C6140A"/>
    <w:rsid w:val="00C6238D"/>
    <w:rsid w:val="00C63EEB"/>
    <w:rsid w:val="00C648E9"/>
    <w:rsid w:val="00C64A3B"/>
    <w:rsid w:val="00C65EB0"/>
    <w:rsid w:val="00C720E7"/>
    <w:rsid w:val="00C7250C"/>
    <w:rsid w:val="00C72938"/>
    <w:rsid w:val="00C739C6"/>
    <w:rsid w:val="00C73A90"/>
    <w:rsid w:val="00C75400"/>
    <w:rsid w:val="00C77602"/>
    <w:rsid w:val="00C83142"/>
    <w:rsid w:val="00C83AA7"/>
    <w:rsid w:val="00C853F4"/>
    <w:rsid w:val="00C870FB"/>
    <w:rsid w:val="00C91107"/>
    <w:rsid w:val="00C92C8B"/>
    <w:rsid w:val="00C941CE"/>
    <w:rsid w:val="00C9494A"/>
    <w:rsid w:val="00C950D6"/>
    <w:rsid w:val="00C95E03"/>
    <w:rsid w:val="00C95FD8"/>
    <w:rsid w:val="00CA7E1D"/>
    <w:rsid w:val="00CB0991"/>
    <w:rsid w:val="00CB1104"/>
    <w:rsid w:val="00CB2AF3"/>
    <w:rsid w:val="00CB4970"/>
    <w:rsid w:val="00CB5359"/>
    <w:rsid w:val="00CC3827"/>
    <w:rsid w:val="00CD0612"/>
    <w:rsid w:val="00CD16B0"/>
    <w:rsid w:val="00CD5C4C"/>
    <w:rsid w:val="00CD6E80"/>
    <w:rsid w:val="00CE1489"/>
    <w:rsid w:val="00CE1A05"/>
    <w:rsid w:val="00CE264E"/>
    <w:rsid w:val="00CE3CDB"/>
    <w:rsid w:val="00CE6F5E"/>
    <w:rsid w:val="00CF3230"/>
    <w:rsid w:val="00CF67F2"/>
    <w:rsid w:val="00CF70D4"/>
    <w:rsid w:val="00CF7206"/>
    <w:rsid w:val="00D003D1"/>
    <w:rsid w:val="00D00931"/>
    <w:rsid w:val="00D033C2"/>
    <w:rsid w:val="00D03CC8"/>
    <w:rsid w:val="00D04BA7"/>
    <w:rsid w:val="00D06491"/>
    <w:rsid w:val="00D1223E"/>
    <w:rsid w:val="00D1497C"/>
    <w:rsid w:val="00D16478"/>
    <w:rsid w:val="00D17327"/>
    <w:rsid w:val="00D17FF8"/>
    <w:rsid w:val="00D20AAB"/>
    <w:rsid w:val="00D21CC3"/>
    <w:rsid w:val="00D223C2"/>
    <w:rsid w:val="00D225E4"/>
    <w:rsid w:val="00D24BD5"/>
    <w:rsid w:val="00D25C6D"/>
    <w:rsid w:val="00D25DEB"/>
    <w:rsid w:val="00D27139"/>
    <w:rsid w:val="00D276B9"/>
    <w:rsid w:val="00D31A3B"/>
    <w:rsid w:val="00D3271C"/>
    <w:rsid w:val="00D36262"/>
    <w:rsid w:val="00D36336"/>
    <w:rsid w:val="00D40D1C"/>
    <w:rsid w:val="00D410EA"/>
    <w:rsid w:val="00D41E7F"/>
    <w:rsid w:val="00D421EC"/>
    <w:rsid w:val="00D4343C"/>
    <w:rsid w:val="00D517EC"/>
    <w:rsid w:val="00D51C6C"/>
    <w:rsid w:val="00D52294"/>
    <w:rsid w:val="00D53799"/>
    <w:rsid w:val="00D539A6"/>
    <w:rsid w:val="00D558AE"/>
    <w:rsid w:val="00D56516"/>
    <w:rsid w:val="00D60170"/>
    <w:rsid w:val="00D623DD"/>
    <w:rsid w:val="00D65240"/>
    <w:rsid w:val="00D66B05"/>
    <w:rsid w:val="00D7159A"/>
    <w:rsid w:val="00D75C24"/>
    <w:rsid w:val="00D75F0D"/>
    <w:rsid w:val="00D81679"/>
    <w:rsid w:val="00D83167"/>
    <w:rsid w:val="00D90361"/>
    <w:rsid w:val="00D92977"/>
    <w:rsid w:val="00D93EEE"/>
    <w:rsid w:val="00DA04DB"/>
    <w:rsid w:val="00DA1305"/>
    <w:rsid w:val="00DA4FC6"/>
    <w:rsid w:val="00DA559F"/>
    <w:rsid w:val="00DA67DC"/>
    <w:rsid w:val="00DA71CD"/>
    <w:rsid w:val="00DA77A7"/>
    <w:rsid w:val="00DB0304"/>
    <w:rsid w:val="00DB103E"/>
    <w:rsid w:val="00DB2A04"/>
    <w:rsid w:val="00DB4AE2"/>
    <w:rsid w:val="00DB6052"/>
    <w:rsid w:val="00DB6253"/>
    <w:rsid w:val="00DC314D"/>
    <w:rsid w:val="00DC3205"/>
    <w:rsid w:val="00DC3FD6"/>
    <w:rsid w:val="00DC47AF"/>
    <w:rsid w:val="00DC6849"/>
    <w:rsid w:val="00DC7D27"/>
    <w:rsid w:val="00DD06F8"/>
    <w:rsid w:val="00DD072A"/>
    <w:rsid w:val="00DD1168"/>
    <w:rsid w:val="00DD4390"/>
    <w:rsid w:val="00DD4BDF"/>
    <w:rsid w:val="00DD5C00"/>
    <w:rsid w:val="00DD6AF7"/>
    <w:rsid w:val="00DD6DC4"/>
    <w:rsid w:val="00DE0470"/>
    <w:rsid w:val="00DE5B0F"/>
    <w:rsid w:val="00DE5E01"/>
    <w:rsid w:val="00DE6D95"/>
    <w:rsid w:val="00DE7494"/>
    <w:rsid w:val="00DF0FFD"/>
    <w:rsid w:val="00DF4388"/>
    <w:rsid w:val="00DF44D9"/>
    <w:rsid w:val="00DF4FC1"/>
    <w:rsid w:val="00E01B17"/>
    <w:rsid w:val="00E02D64"/>
    <w:rsid w:val="00E03866"/>
    <w:rsid w:val="00E05862"/>
    <w:rsid w:val="00E05CE1"/>
    <w:rsid w:val="00E07372"/>
    <w:rsid w:val="00E11E1D"/>
    <w:rsid w:val="00E12AD3"/>
    <w:rsid w:val="00E1418E"/>
    <w:rsid w:val="00E22344"/>
    <w:rsid w:val="00E239EA"/>
    <w:rsid w:val="00E23AEF"/>
    <w:rsid w:val="00E2585E"/>
    <w:rsid w:val="00E261A4"/>
    <w:rsid w:val="00E27495"/>
    <w:rsid w:val="00E302E4"/>
    <w:rsid w:val="00E33529"/>
    <w:rsid w:val="00E34058"/>
    <w:rsid w:val="00E347E0"/>
    <w:rsid w:val="00E3554F"/>
    <w:rsid w:val="00E36250"/>
    <w:rsid w:val="00E3694A"/>
    <w:rsid w:val="00E37206"/>
    <w:rsid w:val="00E40C8A"/>
    <w:rsid w:val="00E41F9F"/>
    <w:rsid w:val="00E43C3B"/>
    <w:rsid w:val="00E444AF"/>
    <w:rsid w:val="00E44787"/>
    <w:rsid w:val="00E44938"/>
    <w:rsid w:val="00E44E74"/>
    <w:rsid w:val="00E44F60"/>
    <w:rsid w:val="00E4516A"/>
    <w:rsid w:val="00E45407"/>
    <w:rsid w:val="00E4546A"/>
    <w:rsid w:val="00E46E35"/>
    <w:rsid w:val="00E476ED"/>
    <w:rsid w:val="00E549CF"/>
    <w:rsid w:val="00E55405"/>
    <w:rsid w:val="00E55E04"/>
    <w:rsid w:val="00E57C03"/>
    <w:rsid w:val="00E60A05"/>
    <w:rsid w:val="00E60CC3"/>
    <w:rsid w:val="00E63AE6"/>
    <w:rsid w:val="00E63F8D"/>
    <w:rsid w:val="00E67342"/>
    <w:rsid w:val="00E70FD6"/>
    <w:rsid w:val="00E71781"/>
    <w:rsid w:val="00E71DFE"/>
    <w:rsid w:val="00E74CA5"/>
    <w:rsid w:val="00E76555"/>
    <w:rsid w:val="00E80D1C"/>
    <w:rsid w:val="00E82BD1"/>
    <w:rsid w:val="00E839AA"/>
    <w:rsid w:val="00E86DFE"/>
    <w:rsid w:val="00E97F6C"/>
    <w:rsid w:val="00EA0FEB"/>
    <w:rsid w:val="00EA1C5F"/>
    <w:rsid w:val="00EA27B9"/>
    <w:rsid w:val="00EA28E0"/>
    <w:rsid w:val="00EA2F77"/>
    <w:rsid w:val="00EA30E1"/>
    <w:rsid w:val="00EA359D"/>
    <w:rsid w:val="00EA524A"/>
    <w:rsid w:val="00EA688E"/>
    <w:rsid w:val="00EB0259"/>
    <w:rsid w:val="00EB0C5C"/>
    <w:rsid w:val="00EB15BF"/>
    <w:rsid w:val="00EB3149"/>
    <w:rsid w:val="00EB3F51"/>
    <w:rsid w:val="00EB67CF"/>
    <w:rsid w:val="00EC067D"/>
    <w:rsid w:val="00EC0EF1"/>
    <w:rsid w:val="00EC1E9D"/>
    <w:rsid w:val="00EC2305"/>
    <w:rsid w:val="00EC25C5"/>
    <w:rsid w:val="00EC35E4"/>
    <w:rsid w:val="00EC364A"/>
    <w:rsid w:val="00EC4D7D"/>
    <w:rsid w:val="00EC52FD"/>
    <w:rsid w:val="00EC5466"/>
    <w:rsid w:val="00ED1BC7"/>
    <w:rsid w:val="00ED1EA4"/>
    <w:rsid w:val="00ED22AD"/>
    <w:rsid w:val="00ED3082"/>
    <w:rsid w:val="00ED3F12"/>
    <w:rsid w:val="00ED4960"/>
    <w:rsid w:val="00EE139D"/>
    <w:rsid w:val="00EE1F18"/>
    <w:rsid w:val="00EE2279"/>
    <w:rsid w:val="00EE2F9F"/>
    <w:rsid w:val="00EE57FF"/>
    <w:rsid w:val="00EE6158"/>
    <w:rsid w:val="00EE6CE4"/>
    <w:rsid w:val="00EF124D"/>
    <w:rsid w:val="00EF129D"/>
    <w:rsid w:val="00EF1EC2"/>
    <w:rsid w:val="00EF22F0"/>
    <w:rsid w:val="00EF346F"/>
    <w:rsid w:val="00F00437"/>
    <w:rsid w:val="00F00AD5"/>
    <w:rsid w:val="00F00C32"/>
    <w:rsid w:val="00F02D4D"/>
    <w:rsid w:val="00F03CBD"/>
    <w:rsid w:val="00F04BA6"/>
    <w:rsid w:val="00F0684B"/>
    <w:rsid w:val="00F11AA2"/>
    <w:rsid w:val="00F12166"/>
    <w:rsid w:val="00F12948"/>
    <w:rsid w:val="00F12F7F"/>
    <w:rsid w:val="00F135E1"/>
    <w:rsid w:val="00F14864"/>
    <w:rsid w:val="00F15DF8"/>
    <w:rsid w:val="00F20785"/>
    <w:rsid w:val="00F22C55"/>
    <w:rsid w:val="00F23C14"/>
    <w:rsid w:val="00F27B4F"/>
    <w:rsid w:val="00F32AFF"/>
    <w:rsid w:val="00F33815"/>
    <w:rsid w:val="00F33AB7"/>
    <w:rsid w:val="00F34269"/>
    <w:rsid w:val="00F342B7"/>
    <w:rsid w:val="00F35A34"/>
    <w:rsid w:val="00F36668"/>
    <w:rsid w:val="00F36869"/>
    <w:rsid w:val="00F36E77"/>
    <w:rsid w:val="00F41D01"/>
    <w:rsid w:val="00F4295E"/>
    <w:rsid w:val="00F44D71"/>
    <w:rsid w:val="00F45BF2"/>
    <w:rsid w:val="00F5063E"/>
    <w:rsid w:val="00F51539"/>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238"/>
    <w:rsid w:val="00F84152"/>
    <w:rsid w:val="00F848BD"/>
    <w:rsid w:val="00F85278"/>
    <w:rsid w:val="00F864F5"/>
    <w:rsid w:val="00F86ABC"/>
    <w:rsid w:val="00F94148"/>
    <w:rsid w:val="00F94951"/>
    <w:rsid w:val="00F95355"/>
    <w:rsid w:val="00FA192B"/>
    <w:rsid w:val="00FA1A3C"/>
    <w:rsid w:val="00FA1F52"/>
    <w:rsid w:val="00FA23AB"/>
    <w:rsid w:val="00FA252C"/>
    <w:rsid w:val="00FA4557"/>
    <w:rsid w:val="00FA772C"/>
    <w:rsid w:val="00FB1B28"/>
    <w:rsid w:val="00FB4174"/>
    <w:rsid w:val="00FB6661"/>
    <w:rsid w:val="00FB68D5"/>
    <w:rsid w:val="00FB78DB"/>
    <w:rsid w:val="00FC01AB"/>
    <w:rsid w:val="00FC6063"/>
    <w:rsid w:val="00FC734D"/>
    <w:rsid w:val="00FC756C"/>
    <w:rsid w:val="00FD2B7F"/>
    <w:rsid w:val="00FD3740"/>
    <w:rsid w:val="00FD5FF1"/>
    <w:rsid w:val="00FD6E99"/>
    <w:rsid w:val="00FE1D67"/>
    <w:rsid w:val="00FE2481"/>
    <w:rsid w:val="00FE25F5"/>
    <w:rsid w:val="00FE266C"/>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1C5DF-D2A1-409B-8C74-D014EB14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3308</Words>
  <Characters>18857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ybasson</dc:creator>
  <cp:keywords/>
  <cp:lastModifiedBy>Sebastiaan S. Kandunda</cp:lastModifiedBy>
  <cp:revision>2</cp:revision>
  <cp:lastPrinted>2019-03-12T10:46:00Z</cp:lastPrinted>
  <dcterms:created xsi:type="dcterms:W3CDTF">2019-03-15T13:39:00Z</dcterms:created>
  <dcterms:modified xsi:type="dcterms:W3CDTF">2019-03-15T13:39:00Z</dcterms:modified>
</cp:coreProperties>
</file>