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DF" w:rsidRDefault="00277FDF" w:rsidP="00BD7788">
      <w:pPr>
        <w:spacing w:line="480" w:lineRule="auto"/>
        <w:jc w:val="right"/>
        <w:rPr>
          <w:rFonts w:ascii="Arial" w:hAnsi="Arial"/>
          <w:b/>
        </w:rPr>
      </w:pPr>
      <w:r w:rsidRPr="00742222">
        <w:rPr>
          <w:noProof/>
          <w:lang w:val="en-ZA" w:eastAsia="en-ZA"/>
        </w:rPr>
        <w:drawing>
          <wp:anchor distT="0" distB="0" distL="114300" distR="114300" simplePos="0" relativeHeight="251659264" behindDoc="0" locked="0" layoutInCell="1" allowOverlap="1" wp14:anchorId="07059C95" wp14:editId="7D54ACDC">
            <wp:simplePos x="0" y="0"/>
            <wp:positionH relativeFrom="page">
              <wp:align>center</wp:align>
            </wp:positionH>
            <wp:positionV relativeFrom="margin">
              <wp:posOffset>-794385</wp:posOffset>
            </wp:positionV>
            <wp:extent cx="1228725" cy="1277620"/>
            <wp:effectExtent l="0" t="0" r="9525"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228725" cy="1277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3002" w:rsidRDefault="00A63002" w:rsidP="00BD7788">
      <w:pPr>
        <w:spacing w:line="480" w:lineRule="auto"/>
        <w:jc w:val="right"/>
        <w:rPr>
          <w:rFonts w:ascii="Arial" w:hAnsi="Arial"/>
          <w:b/>
        </w:rPr>
      </w:pPr>
    </w:p>
    <w:p w:rsidR="00276984" w:rsidRPr="00681B8B" w:rsidRDefault="00277FDF" w:rsidP="00BD7788">
      <w:pPr>
        <w:spacing w:line="480" w:lineRule="auto"/>
        <w:jc w:val="right"/>
        <w:rPr>
          <w:rFonts w:ascii="Arial" w:hAnsi="Arial"/>
          <w:b/>
        </w:rPr>
      </w:pPr>
      <w:r>
        <w:rPr>
          <w:rFonts w:ascii="Arial" w:hAnsi="Arial"/>
          <w:b/>
        </w:rPr>
        <w:t>REPORTABLE</w:t>
      </w:r>
    </w:p>
    <w:p w:rsidR="00276984" w:rsidRDefault="00BC52DD" w:rsidP="00BD7788">
      <w:pPr>
        <w:spacing w:line="480" w:lineRule="auto"/>
        <w:jc w:val="right"/>
        <w:rPr>
          <w:rFonts w:ascii="Arial" w:hAnsi="Arial"/>
        </w:rPr>
      </w:pPr>
      <w:r>
        <w:rPr>
          <w:rFonts w:ascii="Arial" w:hAnsi="Arial"/>
        </w:rPr>
        <w:t>CASE NO</w:t>
      </w:r>
      <w:r w:rsidR="00276984">
        <w:rPr>
          <w:rFonts w:ascii="Arial" w:hAnsi="Arial"/>
        </w:rPr>
        <w:t>: SA 48/2017</w:t>
      </w:r>
    </w:p>
    <w:p w:rsidR="00276984" w:rsidRDefault="00276984" w:rsidP="00BD7788">
      <w:pPr>
        <w:spacing w:line="480" w:lineRule="auto"/>
        <w:jc w:val="both"/>
        <w:rPr>
          <w:rFonts w:ascii="Arial" w:hAnsi="Arial"/>
          <w:b/>
        </w:rPr>
      </w:pPr>
      <w:r>
        <w:rPr>
          <w:rFonts w:ascii="Arial" w:hAnsi="Arial"/>
          <w:b/>
        </w:rPr>
        <w:t>IN THE SUPREME COURT OF NAMIBIA</w:t>
      </w:r>
    </w:p>
    <w:p w:rsidR="00276984" w:rsidRDefault="00276984" w:rsidP="00BD7788">
      <w:pPr>
        <w:spacing w:line="480" w:lineRule="auto"/>
        <w:jc w:val="both"/>
        <w:rPr>
          <w:rFonts w:ascii="Arial" w:hAnsi="Arial"/>
          <w:b/>
        </w:rPr>
      </w:pPr>
    </w:p>
    <w:p w:rsidR="00276984" w:rsidRDefault="00276984" w:rsidP="00BD7788">
      <w:pPr>
        <w:spacing w:line="480" w:lineRule="auto"/>
        <w:jc w:val="both"/>
        <w:rPr>
          <w:rFonts w:ascii="Arial" w:hAnsi="Arial"/>
        </w:rPr>
      </w:pPr>
      <w:r>
        <w:rPr>
          <w:rFonts w:ascii="Arial" w:hAnsi="Arial"/>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gridCol w:w="2619"/>
      </w:tblGrid>
      <w:tr w:rsidR="00276984" w:rsidTr="00A63002">
        <w:tc>
          <w:tcPr>
            <w:tcW w:w="6162" w:type="dxa"/>
          </w:tcPr>
          <w:p w:rsidR="00276984" w:rsidRPr="00655C99" w:rsidRDefault="00276984" w:rsidP="00013C27">
            <w:pPr>
              <w:spacing w:line="480" w:lineRule="auto"/>
              <w:ind w:hanging="108"/>
              <w:jc w:val="both"/>
              <w:rPr>
                <w:rFonts w:ascii="Arial" w:hAnsi="Arial"/>
                <w:b/>
              </w:rPr>
            </w:pPr>
            <w:r>
              <w:rPr>
                <w:rFonts w:ascii="Arial" w:hAnsi="Arial"/>
                <w:b/>
              </w:rPr>
              <w:t>C</w:t>
            </w:r>
            <w:r w:rsidR="004E1BFA">
              <w:rPr>
                <w:rFonts w:ascii="Arial" w:hAnsi="Arial"/>
                <w:b/>
              </w:rPr>
              <w:t xml:space="preserve"> A</w:t>
            </w:r>
            <w:r w:rsidR="00277FDF">
              <w:rPr>
                <w:rFonts w:ascii="Arial" w:hAnsi="Arial"/>
                <w:b/>
              </w:rPr>
              <w:t xml:space="preserve"> </w:t>
            </w:r>
            <w:r w:rsidRPr="00655C99">
              <w:rPr>
                <w:rFonts w:ascii="Arial" w:hAnsi="Arial"/>
                <w:b/>
              </w:rPr>
              <w:t>D</w:t>
            </w:r>
          </w:p>
        </w:tc>
        <w:tc>
          <w:tcPr>
            <w:tcW w:w="2619" w:type="dxa"/>
          </w:tcPr>
          <w:p w:rsidR="00276984" w:rsidRPr="00DE17E7" w:rsidRDefault="00276984" w:rsidP="00BD7788">
            <w:pPr>
              <w:spacing w:line="480" w:lineRule="auto"/>
              <w:jc w:val="right"/>
              <w:rPr>
                <w:rFonts w:ascii="Arial" w:hAnsi="Arial"/>
                <w:b/>
              </w:rPr>
            </w:pPr>
            <w:r w:rsidRPr="00DE17E7">
              <w:rPr>
                <w:rFonts w:ascii="Arial" w:hAnsi="Arial"/>
                <w:b/>
              </w:rPr>
              <w:t>Appellant</w:t>
            </w:r>
          </w:p>
        </w:tc>
      </w:tr>
      <w:tr w:rsidR="00276984" w:rsidTr="00A63002">
        <w:tc>
          <w:tcPr>
            <w:tcW w:w="6162" w:type="dxa"/>
          </w:tcPr>
          <w:p w:rsidR="00276984" w:rsidRPr="00835AA9" w:rsidRDefault="00276984" w:rsidP="00BD7788">
            <w:pPr>
              <w:spacing w:line="480" w:lineRule="auto"/>
              <w:jc w:val="both"/>
              <w:rPr>
                <w:rFonts w:ascii="Arial" w:hAnsi="Arial"/>
              </w:rPr>
            </w:pPr>
          </w:p>
        </w:tc>
        <w:tc>
          <w:tcPr>
            <w:tcW w:w="2619" w:type="dxa"/>
          </w:tcPr>
          <w:p w:rsidR="00276984" w:rsidRPr="00DE17E7" w:rsidRDefault="00276984" w:rsidP="00BD7788">
            <w:pPr>
              <w:spacing w:line="480" w:lineRule="auto"/>
              <w:jc w:val="right"/>
              <w:rPr>
                <w:rFonts w:ascii="Arial" w:hAnsi="Arial"/>
                <w:b/>
              </w:rPr>
            </w:pPr>
          </w:p>
        </w:tc>
      </w:tr>
      <w:tr w:rsidR="00276984" w:rsidTr="00A63002">
        <w:tc>
          <w:tcPr>
            <w:tcW w:w="6162" w:type="dxa"/>
          </w:tcPr>
          <w:p w:rsidR="00276984" w:rsidRPr="00835AA9" w:rsidRDefault="00277FDF" w:rsidP="00013C27">
            <w:pPr>
              <w:spacing w:line="480" w:lineRule="auto"/>
              <w:ind w:left="-108"/>
              <w:jc w:val="both"/>
              <w:rPr>
                <w:rFonts w:ascii="Arial" w:hAnsi="Arial"/>
              </w:rPr>
            </w:pPr>
            <w:r>
              <w:rPr>
                <w:rFonts w:ascii="Arial" w:hAnsi="Arial"/>
              </w:rPr>
              <w:t>a</w:t>
            </w:r>
            <w:r w:rsidR="00276984" w:rsidRPr="00835AA9">
              <w:rPr>
                <w:rFonts w:ascii="Arial" w:hAnsi="Arial"/>
              </w:rPr>
              <w:t>nd</w:t>
            </w:r>
          </w:p>
        </w:tc>
        <w:tc>
          <w:tcPr>
            <w:tcW w:w="2619" w:type="dxa"/>
          </w:tcPr>
          <w:p w:rsidR="00276984" w:rsidRPr="00DE17E7" w:rsidRDefault="00276984" w:rsidP="00BD7788">
            <w:pPr>
              <w:spacing w:line="480" w:lineRule="auto"/>
              <w:jc w:val="right"/>
              <w:rPr>
                <w:rFonts w:ascii="Arial" w:hAnsi="Arial"/>
                <w:b/>
              </w:rPr>
            </w:pPr>
          </w:p>
        </w:tc>
      </w:tr>
      <w:tr w:rsidR="00276984" w:rsidTr="00A63002">
        <w:tc>
          <w:tcPr>
            <w:tcW w:w="6162" w:type="dxa"/>
          </w:tcPr>
          <w:p w:rsidR="00276984" w:rsidRPr="00835AA9" w:rsidRDefault="00276984" w:rsidP="00BD7788">
            <w:pPr>
              <w:spacing w:line="480" w:lineRule="auto"/>
              <w:jc w:val="both"/>
              <w:rPr>
                <w:rFonts w:ascii="Arial" w:hAnsi="Arial"/>
              </w:rPr>
            </w:pPr>
          </w:p>
        </w:tc>
        <w:tc>
          <w:tcPr>
            <w:tcW w:w="2619" w:type="dxa"/>
          </w:tcPr>
          <w:p w:rsidR="00276984" w:rsidRPr="00DE17E7" w:rsidRDefault="00276984" w:rsidP="00BD7788">
            <w:pPr>
              <w:spacing w:line="480" w:lineRule="auto"/>
              <w:jc w:val="right"/>
              <w:rPr>
                <w:rFonts w:ascii="Arial" w:hAnsi="Arial"/>
                <w:b/>
              </w:rPr>
            </w:pPr>
          </w:p>
        </w:tc>
      </w:tr>
      <w:tr w:rsidR="00276984" w:rsidTr="00A63002">
        <w:tc>
          <w:tcPr>
            <w:tcW w:w="6162" w:type="dxa"/>
          </w:tcPr>
          <w:p w:rsidR="00276984" w:rsidRDefault="00276984" w:rsidP="00013C27">
            <w:pPr>
              <w:spacing w:line="480" w:lineRule="auto"/>
              <w:ind w:left="-108"/>
              <w:jc w:val="both"/>
              <w:rPr>
                <w:rFonts w:ascii="Arial" w:hAnsi="Arial"/>
              </w:rPr>
            </w:pPr>
            <w:r>
              <w:rPr>
                <w:rFonts w:ascii="Arial" w:hAnsi="Arial"/>
                <w:b/>
              </w:rPr>
              <w:t>V E D</w:t>
            </w:r>
          </w:p>
        </w:tc>
        <w:tc>
          <w:tcPr>
            <w:tcW w:w="2619" w:type="dxa"/>
          </w:tcPr>
          <w:p w:rsidR="00276984" w:rsidRPr="00DE17E7" w:rsidRDefault="00276984" w:rsidP="00BD7788">
            <w:pPr>
              <w:spacing w:line="480" w:lineRule="auto"/>
              <w:jc w:val="right"/>
              <w:rPr>
                <w:rFonts w:ascii="Arial" w:hAnsi="Arial"/>
                <w:b/>
              </w:rPr>
            </w:pPr>
            <w:r w:rsidRPr="00DE17E7">
              <w:rPr>
                <w:rFonts w:ascii="Arial" w:hAnsi="Arial"/>
                <w:b/>
              </w:rPr>
              <w:t>Respondent</w:t>
            </w:r>
          </w:p>
          <w:p w:rsidR="00276984" w:rsidRPr="00DE17E7" w:rsidRDefault="00276984" w:rsidP="00BD7788">
            <w:pPr>
              <w:spacing w:line="480" w:lineRule="auto"/>
              <w:jc w:val="right"/>
              <w:rPr>
                <w:rFonts w:ascii="Arial" w:hAnsi="Arial"/>
                <w:b/>
              </w:rPr>
            </w:pPr>
          </w:p>
        </w:tc>
      </w:tr>
    </w:tbl>
    <w:p w:rsidR="00276984" w:rsidRDefault="00276984" w:rsidP="00BD7788">
      <w:pPr>
        <w:spacing w:line="480" w:lineRule="auto"/>
        <w:jc w:val="both"/>
        <w:rPr>
          <w:rFonts w:ascii="Arial" w:hAnsi="Arial"/>
        </w:rPr>
      </w:pPr>
      <w:r>
        <w:rPr>
          <w:rFonts w:ascii="Arial" w:hAnsi="Arial"/>
          <w:b/>
        </w:rPr>
        <w:t>C</w:t>
      </w:r>
      <w:r w:rsidR="00277FDF">
        <w:rPr>
          <w:rFonts w:ascii="Arial" w:hAnsi="Arial"/>
          <w:b/>
        </w:rPr>
        <w:t>oram:</w:t>
      </w:r>
      <w:r>
        <w:rPr>
          <w:rFonts w:ascii="Arial" w:hAnsi="Arial"/>
          <w:b/>
        </w:rPr>
        <w:t xml:space="preserve"> </w:t>
      </w:r>
      <w:r>
        <w:rPr>
          <w:rFonts w:ascii="Arial" w:hAnsi="Arial"/>
          <w:b/>
        </w:rPr>
        <w:tab/>
      </w:r>
      <w:r>
        <w:rPr>
          <w:rFonts w:ascii="Arial" w:hAnsi="Arial"/>
          <w:b/>
        </w:rPr>
        <w:tab/>
      </w:r>
      <w:r>
        <w:rPr>
          <w:rFonts w:ascii="Arial" w:hAnsi="Arial"/>
        </w:rPr>
        <w:t xml:space="preserve">SHIVUTE CJ, SMUTS JA and </w:t>
      </w:r>
      <w:r w:rsidR="00BC52DD">
        <w:rPr>
          <w:rFonts w:ascii="Arial" w:hAnsi="Arial"/>
        </w:rPr>
        <w:t>FRANK AJA</w:t>
      </w:r>
    </w:p>
    <w:p w:rsidR="00276984" w:rsidRDefault="00276984" w:rsidP="00BD7788">
      <w:pPr>
        <w:spacing w:line="480" w:lineRule="auto"/>
        <w:jc w:val="both"/>
        <w:rPr>
          <w:rFonts w:ascii="Arial" w:hAnsi="Arial"/>
        </w:rPr>
      </w:pPr>
      <w:r>
        <w:rPr>
          <w:rFonts w:ascii="Arial" w:hAnsi="Arial"/>
          <w:b/>
        </w:rPr>
        <w:t>Heard</w:t>
      </w:r>
      <w:r w:rsidR="00277FDF">
        <w:rPr>
          <w:rFonts w:ascii="Arial" w:hAnsi="Arial"/>
          <w:b/>
        </w:rPr>
        <w:t>:</w:t>
      </w:r>
      <w:r>
        <w:rPr>
          <w:rFonts w:ascii="Arial" w:hAnsi="Arial"/>
          <w:b/>
        </w:rPr>
        <w:t xml:space="preserve"> </w:t>
      </w:r>
      <w:r>
        <w:rPr>
          <w:rFonts w:ascii="Arial" w:hAnsi="Arial"/>
          <w:b/>
        </w:rPr>
        <w:tab/>
      </w:r>
      <w:r w:rsidR="00277FDF">
        <w:rPr>
          <w:rFonts w:ascii="Arial" w:hAnsi="Arial"/>
          <w:b/>
        </w:rPr>
        <w:tab/>
      </w:r>
      <w:r>
        <w:rPr>
          <w:rFonts w:ascii="Arial" w:hAnsi="Arial"/>
          <w:b/>
        </w:rPr>
        <w:t>18 June 2019</w:t>
      </w:r>
    </w:p>
    <w:p w:rsidR="00FD02B2" w:rsidRDefault="00277FDF" w:rsidP="00BD7788">
      <w:pPr>
        <w:spacing w:line="480" w:lineRule="auto"/>
        <w:jc w:val="both"/>
        <w:rPr>
          <w:rFonts w:ascii="Arial" w:hAnsi="Arial"/>
          <w:b/>
        </w:rPr>
      </w:pPr>
      <w:r>
        <w:rPr>
          <w:rFonts w:ascii="Arial" w:hAnsi="Arial"/>
          <w:b/>
        </w:rPr>
        <w:t>Delivered:</w:t>
      </w:r>
      <w:r w:rsidR="00925F98">
        <w:rPr>
          <w:rFonts w:ascii="Arial" w:hAnsi="Arial"/>
          <w:b/>
        </w:rPr>
        <w:tab/>
      </w:r>
      <w:r w:rsidR="00925F98">
        <w:rPr>
          <w:rFonts w:ascii="Arial" w:hAnsi="Arial"/>
          <w:b/>
        </w:rPr>
        <w:tab/>
        <w:t>30 July 2019</w:t>
      </w:r>
    </w:p>
    <w:p w:rsidR="00013C27" w:rsidRDefault="00013C27" w:rsidP="00FD02B2">
      <w:pPr>
        <w:pStyle w:val="ListParagraph"/>
        <w:spacing w:line="360" w:lineRule="auto"/>
        <w:ind w:left="0"/>
        <w:jc w:val="both"/>
        <w:rPr>
          <w:rFonts w:ascii="Arial" w:hAnsi="Arial" w:cs="Arial"/>
          <w:b/>
        </w:rPr>
      </w:pPr>
    </w:p>
    <w:p w:rsidR="00FD02B2" w:rsidRDefault="00FD02B2" w:rsidP="0033626A">
      <w:pPr>
        <w:pStyle w:val="ListParagraph"/>
        <w:spacing w:line="360" w:lineRule="auto"/>
        <w:ind w:left="0"/>
        <w:jc w:val="both"/>
        <w:rPr>
          <w:rFonts w:ascii="Arial" w:hAnsi="Arial" w:cs="Arial"/>
          <w:lang w:val="en-ZA"/>
        </w:rPr>
      </w:pPr>
      <w:r w:rsidRPr="002B7C6A">
        <w:rPr>
          <w:rFonts w:ascii="Arial" w:hAnsi="Arial" w:cs="Arial"/>
          <w:b/>
        </w:rPr>
        <w:t>Summary:</w:t>
      </w:r>
      <w:r w:rsidRPr="002B7C6A">
        <w:rPr>
          <w:rFonts w:ascii="Arial" w:hAnsi="Arial" w:cs="Arial"/>
        </w:rPr>
        <w:t xml:space="preserve"> </w:t>
      </w:r>
      <w:r w:rsidRPr="005E4F65">
        <w:rPr>
          <w:rFonts w:ascii="Arial" w:hAnsi="Arial" w:cs="Arial"/>
        </w:rPr>
        <w:t xml:space="preserve">In a defended action in the High Court </w:t>
      </w:r>
      <w:r>
        <w:rPr>
          <w:rFonts w:ascii="Arial" w:hAnsi="Arial" w:cs="Arial"/>
        </w:rPr>
        <w:t xml:space="preserve">the respondent as plaintiff, instituted divorce </w:t>
      </w:r>
      <w:r w:rsidRPr="00237FC1">
        <w:rPr>
          <w:rFonts w:ascii="Arial" w:hAnsi="Arial" w:cs="Arial"/>
        </w:rPr>
        <w:t xml:space="preserve">proceedings against the appellant </w:t>
      </w:r>
      <w:r>
        <w:rPr>
          <w:rFonts w:ascii="Arial" w:hAnsi="Arial" w:cs="Arial"/>
        </w:rPr>
        <w:t xml:space="preserve">(defendant </w:t>
      </w:r>
      <w:r w:rsidRPr="00F9727A">
        <w:rPr>
          <w:rFonts w:ascii="Arial" w:hAnsi="Arial" w:cs="Arial"/>
          <w:i/>
        </w:rPr>
        <w:t>a quo</w:t>
      </w:r>
      <w:r>
        <w:rPr>
          <w:rFonts w:ascii="Arial" w:hAnsi="Arial" w:cs="Arial"/>
        </w:rPr>
        <w:t>)</w:t>
      </w:r>
      <w:r w:rsidRPr="00237FC1">
        <w:rPr>
          <w:rFonts w:ascii="Arial" w:hAnsi="Arial" w:cs="Arial"/>
        </w:rPr>
        <w:t xml:space="preserve">. </w:t>
      </w:r>
      <w:r>
        <w:rPr>
          <w:rFonts w:ascii="Arial" w:hAnsi="Arial" w:cs="Arial"/>
        </w:rPr>
        <w:t xml:space="preserve">The </w:t>
      </w:r>
      <w:r w:rsidRPr="00545A95">
        <w:rPr>
          <w:rFonts w:ascii="Arial" w:hAnsi="Arial" w:cs="Arial"/>
        </w:rPr>
        <w:t xml:space="preserve">parties were married to each other on 4 October 2000 in South Africa </w:t>
      </w:r>
      <w:r w:rsidRPr="00545A95">
        <w:rPr>
          <w:rFonts w:ascii="Arial" w:hAnsi="Arial" w:cs="Arial"/>
          <w:lang w:val="en-ZA"/>
        </w:rPr>
        <w:t>out of community of property, profit and loss and with the exclusion of the accrual system contemplated in the South A</w:t>
      </w:r>
      <w:r w:rsidR="00FA217C">
        <w:rPr>
          <w:rFonts w:ascii="Arial" w:hAnsi="Arial" w:cs="Arial"/>
          <w:lang w:val="en-ZA"/>
        </w:rPr>
        <w:t>frican Matrimonial Property Act</w:t>
      </w:r>
      <w:r w:rsidRPr="00545A95">
        <w:rPr>
          <w:rFonts w:ascii="Arial" w:hAnsi="Arial" w:cs="Arial"/>
          <w:lang w:val="en-ZA"/>
        </w:rPr>
        <w:t xml:space="preserve"> </w:t>
      </w:r>
      <w:r>
        <w:rPr>
          <w:rFonts w:ascii="Arial" w:hAnsi="Arial" w:cs="Arial"/>
          <w:lang w:val="en-ZA"/>
        </w:rPr>
        <w:t>88 of 1984</w:t>
      </w:r>
      <w:r w:rsidRPr="00545A95">
        <w:rPr>
          <w:rFonts w:ascii="Arial" w:hAnsi="Arial" w:cs="Arial"/>
          <w:lang w:val="en-ZA"/>
        </w:rPr>
        <w:t xml:space="preserve">. </w:t>
      </w:r>
      <w:r>
        <w:rPr>
          <w:rFonts w:ascii="Arial" w:hAnsi="Arial" w:cs="Arial"/>
          <w:lang w:val="en-ZA"/>
        </w:rPr>
        <w:t xml:space="preserve">The High Court granted a </w:t>
      </w:r>
      <w:r w:rsidRPr="00545A95">
        <w:rPr>
          <w:rFonts w:ascii="Arial" w:hAnsi="Arial" w:cs="Arial"/>
          <w:lang w:val="en-ZA"/>
        </w:rPr>
        <w:t xml:space="preserve">final order </w:t>
      </w:r>
      <w:r>
        <w:rPr>
          <w:rFonts w:ascii="Arial" w:hAnsi="Arial" w:cs="Arial"/>
          <w:lang w:val="en-ZA"/>
        </w:rPr>
        <w:t xml:space="preserve">of divorce </w:t>
      </w:r>
      <w:r w:rsidRPr="00545A95">
        <w:rPr>
          <w:rFonts w:ascii="Arial" w:hAnsi="Arial" w:cs="Arial"/>
          <w:lang w:val="en-ZA"/>
        </w:rPr>
        <w:t>on 31 July 2017.</w:t>
      </w:r>
    </w:p>
    <w:p w:rsidR="00FD02B2" w:rsidRDefault="00FD02B2" w:rsidP="0033626A">
      <w:pPr>
        <w:pStyle w:val="ListParagraph"/>
        <w:spacing w:line="360" w:lineRule="auto"/>
        <w:ind w:left="0"/>
        <w:jc w:val="both"/>
        <w:rPr>
          <w:rFonts w:ascii="Arial" w:hAnsi="Arial" w:cs="Arial"/>
        </w:rPr>
      </w:pPr>
    </w:p>
    <w:p w:rsidR="00FD02B2" w:rsidRPr="004051FE" w:rsidRDefault="00FD02B2" w:rsidP="0033626A">
      <w:pPr>
        <w:pStyle w:val="ListParagraph"/>
        <w:spacing w:line="360" w:lineRule="auto"/>
        <w:ind w:left="0"/>
        <w:jc w:val="both"/>
        <w:rPr>
          <w:rFonts w:ascii="Arial" w:hAnsi="Arial" w:cs="Arial"/>
        </w:rPr>
      </w:pPr>
      <w:r w:rsidRPr="00237FC1">
        <w:rPr>
          <w:rFonts w:ascii="Arial" w:hAnsi="Arial" w:cs="Arial"/>
        </w:rPr>
        <w:t xml:space="preserve">The </w:t>
      </w:r>
      <w:r>
        <w:rPr>
          <w:rFonts w:ascii="Arial" w:hAnsi="Arial" w:cs="Arial"/>
        </w:rPr>
        <w:t xml:space="preserve">plaintiff </w:t>
      </w:r>
      <w:r w:rsidRPr="00237FC1">
        <w:rPr>
          <w:rFonts w:ascii="Arial" w:hAnsi="Arial" w:cs="Arial"/>
        </w:rPr>
        <w:t xml:space="preserve">in addition </w:t>
      </w:r>
      <w:r w:rsidRPr="00237FC1">
        <w:rPr>
          <w:rFonts w:ascii="Arial" w:hAnsi="Arial" w:cs="Arial"/>
          <w:lang w:val="en-ZA"/>
        </w:rPr>
        <w:t>also sought orders on the following contested claims: an order for the return of 100% member’s interest in a close corporation known as Zanja</w:t>
      </w:r>
      <w:r w:rsidR="00F04B14">
        <w:rPr>
          <w:rFonts w:ascii="Arial" w:hAnsi="Arial" w:cs="Arial"/>
          <w:lang w:val="en-ZA"/>
        </w:rPr>
        <w:t xml:space="preserve"> Properties Number</w:t>
      </w:r>
      <w:r w:rsidRPr="00237FC1">
        <w:rPr>
          <w:rFonts w:ascii="Arial" w:hAnsi="Arial" w:cs="Arial"/>
          <w:lang w:val="en-ZA"/>
        </w:rPr>
        <w:t xml:space="preserve"> Four CC (the close corporation). The plaintiff also sought an order declaring that the parties had tacitly formed a universal partnership; an </w:t>
      </w:r>
      <w:r w:rsidRPr="00237FC1">
        <w:rPr>
          <w:rFonts w:ascii="Arial" w:hAnsi="Arial" w:cs="Arial"/>
          <w:lang w:val="en-ZA"/>
        </w:rPr>
        <w:lastRenderedPageBreak/>
        <w:t xml:space="preserve">order dissolving the partnership, and an order appointing a receiver to wind up the affairs of the partnership. The High Court found in favour of the plaintiff on all the contested claims and granted relief accordingly. </w:t>
      </w:r>
      <w:r>
        <w:rPr>
          <w:rFonts w:ascii="Arial" w:hAnsi="Arial" w:cs="Arial"/>
        </w:rPr>
        <w:t xml:space="preserve">The defendant </w:t>
      </w:r>
      <w:r w:rsidRPr="004051FE">
        <w:rPr>
          <w:rFonts w:ascii="Arial" w:hAnsi="Arial" w:cs="Arial"/>
        </w:rPr>
        <w:t>was not satisfied with thi</w:t>
      </w:r>
      <w:r>
        <w:rPr>
          <w:rFonts w:ascii="Arial" w:hAnsi="Arial" w:cs="Arial"/>
        </w:rPr>
        <w:t>s outcome and appealed to this c</w:t>
      </w:r>
      <w:r w:rsidRPr="004051FE">
        <w:rPr>
          <w:rFonts w:ascii="Arial" w:hAnsi="Arial" w:cs="Arial"/>
        </w:rPr>
        <w:t>ourt.</w:t>
      </w:r>
    </w:p>
    <w:p w:rsidR="00FD02B2" w:rsidRDefault="00FD02B2" w:rsidP="0033626A">
      <w:pPr>
        <w:pStyle w:val="ListParagraph"/>
        <w:widowControl w:val="0"/>
        <w:spacing w:line="360" w:lineRule="auto"/>
        <w:ind w:left="0"/>
        <w:jc w:val="both"/>
        <w:rPr>
          <w:rFonts w:ascii="Arial" w:hAnsi="Arial" w:cs="Arial"/>
          <w:lang w:val="en-ZA"/>
        </w:rPr>
      </w:pPr>
    </w:p>
    <w:p w:rsidR="00FD02B2" w:rsidRPr="00575CA8" w:rsidRDefault="00FD02B2" w:rsidP="0033626A">
      <w:pPr>
        <w:pStyle w:val="ListParagraph"/>
        <w:widowControl w:val="0"/>
        <w:spacing w:line="360" w:lineRule="auto"/>
        <w:ind w:left="0"/>
        <w:jc w:val="both"/>
        <w:rPr>
          <w:rFonts w:ascii="Arial" w:eastAsia="Calibri" w:hAnsi="Arial" w:cs="Arial"/>
          <w:color w:val="000000" w:themeColor="text1"/>
          <w:lang w:val="en-US"/>
        </w:rPr>
      </w:pPr>
      <w:r>
        <w:rPr>
          <w:rFonts w:ascii="Arial" w:eastAsia="Calibri" w:hAnsi="Arial" w:cs="Arial"/>
          <w:color w:val="000000" w:themeColor="text1"/>
          <w:lang w:val="en-US"/>
        </w:rPr>
        <w:t xml:space="preserve">Court on appeal </w:t>
      </w:r>
      <w:r w:rsidRPr="0067318E">
        <w:rPr>
          <w:rFonts w:ascii="Arial" w:eastAsia="Calibri" w:hAnsi="Arial" w:cs="Arial"/>
          <w:i/>
          <w:color w:val="000000" w:themeColor="text1"/>
          <w:lang w:val="en-US"/>
        </w:rPr>
        <w:t>held</w:t>
      </w:r>
      <w:r>
        <w:rPr>
          <w:rFonts w:ascii="Arial" w:eastAsia="Calibri" w:hAnsi="Arial" w:cs="Arial"/>
          <w:color w:val="000000" w:themeColor="text1"/>
          <w:lang w:val="en-US"/>
        </w:rPr>
        <w:t xml:space="preserve"> that it</w:t>
      </w:r>
      <w:r w:rsidRPr="00564460">
        <w:rPr>
          <w:rFonts w:ascii="Arial" w:hAnsi="Arial" w:cs="Arial"/>
          <w:lang w:val="en-ZA"/>
        </w:rPr>
        <w:t xml:space="preserve"> would appear from the totality of the evidence and the general probabilities that the parties did not distinguish between the various business entities. The hardware business (before it was taken over by someone else), the farm and the stud farming venture were all treated by the parties </w:t>
      </w:r>
      <w:r>
        <w:rPr>
          <w:rFonts w:ascii="Arial" w:hAnsi="Arial" w:cs="Arial"/>
          <w:lang w:val="en-ZA"/>
        </w:rPr>
        <w:t>as if they were joint businesses.</w:t>
      </w:r>
      <w:r w:rsidRPr="00564460">
        <w:rPr>
          <w:rFonts w:ascii="Arial" w:hAnsi="Arial" w:cs="Arial"/>
          <w:lang w:val="en-ZA"/>
        </w:rPr>
        <w:t xml:space="preserve"> </w:t>
      </w:r>
      <w:r>
        <w:rPr>
          <w:rFonts w:ascii="Arial" w:hAnsi="Arial" w:cs="Arial"/>
          <w:lang w:val="en-ZA"/>
        </w:rPr>
        <w:t xml:space="preserve">The court thus </w:t>
      </w:r>
      <w:r w:rsidRPr="00A35E3E">
        <w:rPr>
          <w:rFonts w:ascii="Arial" w:hAnsi="Arial" w:cs="Arial"/>
          <w:i/>
          <w:lang w:val="en-ZA"/>
        </w:rPr>
        <w:t>held</w:t>
      </w:r>
      <w:r>
        <w:rPr>
          <w:rFonts w:ascii="Arial" w:hAnsi="Arial" w:cs="Arial"/>
          <w:lang w:val="en-ZA"/>
        </w:rPr>
        <w:t xml:space="preserve"> that </w:t>
      </w:r>
      <w:r>
        <w:rPr>
          <w:rFonts w:ascii="Arial" w:eastAsia="Calibri" w:hAnsi="Arial" w:cs="Arial"/>
          <w:color w:val="000000" w:themeColor="text1"/>
          <w:lang w:val="en-US"/>
        </w:rPr>
        <w:t xml:space="preserve">the </w:t>
      </w:r>
      <w:r w:rsidRPr="00564460">
        <w:rPr>
          <w:rFonts w:ascii="Arial" w:hAnsi="Arial" w:cs="Arial"/>
          <w:lang w:val="en-ZA"/>
        </w:rPr>
        <w:t xml:space="preserve">evidence </w:t>
      </w:r>
      <w:r>
        <w:rPr>
          <w:rFonts w:ascii="Arial" w:hAnsi="Arial" w:cs="Arial"/>
          <w:lang w:val="en-ZA"/>
        </w:rPr>
        <w:t xml:space="preserve">presented points to a tacit commercial partnership in respect of the stud herd and the farm which can be inferred from the conduct of the parties. </w:t>
      </w:r>
    </w:p>
    <w:p w:rsidR="00FD02B2" w:rsidRDefault="00FD02B2" w:rsidP="0033626A">
      <w:pPr>
        <w:spacing w:line="360" w:lineRule="auto"/>
        <w:jc w:val="both"/>
        <w:rPr>
          <w:rFonts w:ascii="Arial" w:eastAsia="Calibri" w:hAnsi="Arial" w:cs="Arial"/>
          <w:color w:val="000000" w:themeColor="text1"/>
          <w:lang w:val="en-US"/>
        </w:rPr>
      </w:pPr>
    </w:p>
    <w:p w:rsidR="00FD02B2" w:rsidRDefault="00FD02B2" w:rsidP="0033626A">
      <w:pPr>
        <w:spacing w:line="360" w:lineRule="auto"/>
        <w:jc w:val="both"/>
        <w:rPr>
          <w:rFonts w:ascii="Arial" w:hAnsi="Arial" w:cs="Arial"/>
          <w:lang w:val="en-ZA"/>
        </w:rPr>
      </w:pPr>
      <w:r>
        <w:rPr>
          <w:rFonts w:ascii="Arial" w:eastAsia="Calibri" w:hAnsi="Arial" w:cs="Arial"/>
          <w:color w:val="000000" w:themeColor="text1"/>
          <w:lang w:val="en-US"/>
        </w:rPr>
        <w:t xml:space="preserve">As regards </w:t>
      </w:r>
      <w:r>
        <w:rPr>
          <w:rFonts w:ascii="Arial" w:hAnsi="Arial" w:cs="Arial"/>
          <w:lang w:val="en-ZA"/>
        </w:rPr>
        <w:t xml:space="preserve">the </w:t>
      </w:r>
      <w:r w:rsidRPr="00A10FC1">
        <w:rPr>
          <w:rFonts w:ascii="Arial" w:hAnsi="Arial" w:cs="Arial"/>
          <w:lang w:val="en-ZA"/>
        </w:rPr>
        <w:t>apportionment of the partnership interests</w:t>
      </w:r>
      <w:r>
        <w:rPr>
          <w:rFonts w:ascii="Arial" w:eastAsia="Calibri" w:hAnsi="Arial" w:cs="Arial"/>
          <w:color w:val="000000" w:themeColor="text1"/>
          <w:lang w:val="en-US"/>
        </w:rPr>
        <w:t xml:space="preserve">, </w:t>
      </w:r>
      <w:r w:rsidRPr="00F50E10">
        <w:rPr>
          <w:rFonts w:ascii="Arial" w:eastAsia="Calibri" w:hAnsi="Arial" w:cs="Arial"/>
          <w:i/>
          <w:color w:val="000000" w:themeColor="text1"/>
          <w:lang w:val="en-US"/>
        </w:rPr>
        <w:t>held</w:t>
      </w:r>
      <w:r>
        <w:rPr>
          <w:rFonts w:ascii="Arial" w:eastAsia="Calibri" w:hAnsi="Arial" w:cs="Arial"/>
          <w:color w:val="000000" w:themeColor="text1"/>
          <w:lang w:val="en-US"/>
        </w:rPr>
        <w:t xml:space="preserve"> that the evidence establishes that, although the defendant made </w:t>
      </w:r>
      <w:r>
        <w:rPr>
          <w:rFonts w:ascii="Arial" w:hAnsi="Arial" w:cs="Arial"/>
          <w:lang w:val="en-ZA"/>
        </w:rPr>
        <w:t>significant financial contribution towards the purchase of the member’s interest of the close corporation owning the farm</w:t>
      </w:r>
      <w:r>
        <w:rPr>
          <w:rFonts w:ascii="Arial" w:eastAsia="Calibri" w:hAnsi="Arial" w:cs="Arial"/>
          <w:color w:val="000000" w:themeColor="text1"/>
          <w:lang w:val="en-US"/>
        </w:rPr>
        <w:t xml:space="preserve">, the </w:t>
      </w:r>
      <w:r>
        <w:rPr>
          <w:rFonts w:ascii="Arial" w:hAnsi="Arial" w:cs="Arial"/>
          <w:lang w:val="en-ZA"/>
        </w:rPr>
        <w:t>plaintiff also made a contribution to the management and development of the stud herd</w:t>
      </w:r>
      <w:r>
        <w:rPr>
          <w:rFonts w:ascii="Arial" w:eastAsia="Calibri" w:hAnsi="Arial" w:cs="Arial"/>
          <w:color w:val="000000" w:themeColor="text1"/>
          <w:lang w:val="en-US"/>
        </w:rPr>
        <w:t xml:space="preserve">. Accordingly, the court granted </w:t>
      </w:r>
      <w:r>
        <w:rPr>
          <w:rFonts w:ascii="Arial" w:hAnsi="Arial" w:cs="Arial"/>
          <w:lang w:val="en-ZA"/>
        </w:rPr>
        <w:t xml:space="preserve">60 percent partnership interest in favour of the defendant and 40 percent in favour of the plaintiff. </w:t>
      </w:r>
    </w:p>
    <w:p w:rsidR="00FD02B2" w:rsidRDefault="00FD02B2" w:rsidP="0033626A">
      <w:pPr>
        <w:spacing w:line="360" w:lineRule="auto"/>
        <w:jc w:val="both"/>
        <w:rPr>
          <w:rFonts w:ascii="Arial" w:hAnsi="Arial" w:cs="Arial"/>
          <w:lang w:val="en-ZA"/>
        </w:rPr>
      </w:pPr>
    </w:p>
    <w:p w:rsidR="00FD02B2" w:rsidRDefault="00FD02B2" w:rsidP="0033626A">
      <w:pPr>
        <w:spacing w:line="360" w:lineRule="auto"/>
        <w:jc w:val="both"/>
        <w:rPr>
          <w:rFonts w:ascii="Arial" w:hAnsi="Arial" w:cs="Arial"/>
        </w:rPr>
      </w:pPr>
      <w:r w:rsidRPr="0027277C">
        <w:rPr>
          <w:rFonts w:ascii="Arial" w:hAnsi="Arial" w:cs="Arial"/>
        </w:rPr>
        <w:t xml:space="preserve">Appeal allowed with </w:t>
      </w:r>
      <w:r>
        <w:rPr>
          <w:rFonts w:ascii="Arial" w:hAnsi="Arial" w:cs="Arial"/>
        </w:rPr>
        <w:t xml:space="preserve">limited </w:t>
      </w:r>
      <w:r w:rsidRPr="0027277C">
        <w:rPr>
          <w:rFonts w:ascii="Arial" w:hAnsi="Arial" w:cs="Arial"/>
        </w:rPr>
        <w:t>costs</w:t>
      </w:r>
      <w:r>
        <w:rPr>
          <w:rFonts w:ascii="Arial" w:hAnsi="Arial" w:cs="Arial"/>
        </w:rPr>
        <w:t xml:space="preserve"> </w:t>
      </w:r>
      <w:r w:rsidRPr="0027277C">
        <w:rPr>
          <w:rFonts w:ascii="Arial" w:hAnsi="Arial" w:cs="Arial"/>
        </w:rPr>
        <w:t xml:space="preserve">in favour of the appellant and </w:t>
      </w:r>
      <w:r>
        <w:rPr>
          <w:rFonts w:ascii="Arial" w:hAnsi="Arial" w:cs="Arial"/>
        </w:rPr>
        <w:t xml:space="preserve">the order of the High Court is </w:t>
      </w:r>
      <w:r w:rsidRPr="001F348E">
        <w:rPr>
          <w:rFonts w:ascii="Arial" w:hAnsi="Arial" w:cs="Arial"/>
        </w:rPr>
        <w:t>set aside and substituted</w:t>
      </w:r>
      <w:r>
        <w:rPr>
          <w:rFonts w:ascii="Arial" w:hAnsi="Arial" w:cs="Arial"/>
        </w:rPr>
        <w:t xml:space="preserve">. </w:t>
      </w:r>
    </w:p>
    <w:p w:rsidR="00276984" w:rsidRDefault="00EC49F1" w:rsidP="00BC52DD">
      <w:pPr>
        <w:jc w:val="both"/>
        <w:rPr>
          <w:rFonts w:ascii="Arial" w:hAnsi="Arial"/>
          <w:b/>
        </w:rPr>
      </w:pPr>
      <w:r>
        <w:rPr>
          <w:rFonts w:ascii="Arial" w:hAnsi="Arial"/>
          <w:b/>
        </w:rPr>
        <w:t>_________________________________________________________________</w:t>
      </w:r>
    </w:p>
    <w:p w:rsidR="00EC49F1" w:rsidRDefault="00EC49F1" w:rsidP="00BC52DD">
      <w:pPr>
        <w:jc w:val="both"/>
        <w:rPr>
          <w:rFonts w:ascii="Arial" w:hAnsi="Arial"/>
          <w:b/>
        </w:rPr>
      </w:pPr>
    </w:p>
    <w:p w:rsidR="00276984" w:rsidRDefault="00276984" w:rsidP="00BC52DD">
      <w:pPr>
        <w:jc w:val="center"/>
        <w:rPr>
          <w:rFonts w:ascii="Arial" w:hAnsi="Arial"/>
          <w:b/>
        </w:rPr>
      </w:pPr>
      <w:r>
        <w:rPr>
          <w:rFonts w:ascii="Arial" w:hAnsi="Arial"/>
          <w:b/>
        </w:rPr>
        <w:t>APPEAL JUDGMENT</w:t>
      </w:r>
    </w:p>
    <w:p w:rsidR="00276984" w:rsidRDefault="00EC49F1" w:rsidP="00BC52DD">
      <w:pPr>
        <w:jc w:val="both"/>
        <w:rPr>
          <w:rFonts w:ascii="Arial" w:hAnsi="Arial"/>
          <w:b/>
        </w:rPr>
      </w:pPr>
      <w:r>
        <w:rPr>
          <w:rFonts w:ascii="Arial" w:hAnsi="Arial"/>
          <w:b/>
        </w:rPr>
        <w:t>_________________________________________________________________</w:t>
      </w:r>
    </w:p>
    <w:p w:rsidR="00EC49F1" w:rsidRDefault="00EC49F1" w:rsidP="00BD7788">
      <w:pPr>
        <w:spacing w:line="480" w:lineRule="auto"/>
        <w:jc w:val="both"/>
        <w:rPr>
          <w:rFonts w:ascii="Arial" w:hAnsi="Arial"/>
          <w:b/>
        </w:rPr>
      </w:pPr>
    </w:p>
    <w:p w:rsidR="00276984" w:rsidRPr="00783C30" w:rsidRDefault="00276984" w:rsidP="00BD7788">
      <w:pPr>
        <w:spacing w:line="480" w:lineRule="auto"/>
        <w:jc w:val="both"/>
        <w:rPr>
          <w:rFonts w:ascii="Arial" w:hAnsi="Arial"/>
        </w:rPr>
      </w:pPr>
      <w:r w:rsidRPr="00AC0B17">
        <w:rPr>
          <w:rFonts w:ascii="Arial" w:hAnsi="Arial"/>
        </w:rPr>
        <w:t>SHIVUTE CJ</w:t>
      </w:r>
      <w:r>
        <w:rPr>
          <w:rFonts w:ascii="Arial" w:hAnsi="Arial"/>
        </w:rPr>
        <w:t xml:space="preserve"> (SMUTS </w:t>
      </w:r>
      <w:r w:rsidRPr="00A01E99">
        <w:rPr>
          <w:rFonts w:ascii="Arial" w:hAnsi="Arial"/>
        </w:rPr>
        <w:t xml:space="preserve">JA and </w:t>
      </w:r>
      <w:r>
        <w:rPr>
          <w:rFonts w:ascii="Arial" w:hAnsi="Arial"/>
        </w:rPr>
        <w:t>FRANK AJA concurring):</w:t>
      </w:r>
    </w:p>
    <w:p w:rsidR="00276984" w:rsidRPr="00612D95" w:rsidRDefault="00612D95" w:rsidP="00BD7788">
      <w:pPr>
        <w:pStyle w:val="ListParagraph"/>
        <w:spacing w:line="480" w:lineRule="auto"/>
        <w:ind w:left="0"/>
        <w:jc w:val="both"/>
        <w:rPr>
          <w:rFonts w:ascii="Arial" w:hAnsi="Arial"/>
          <w:u w:val="single"/>
        </w:rPr>
      </w:pPr>
      <w:r w:rsidRPr="00612D95">
        <w:rPr>
          <w:rFonts w:ascii="Arial" w:hAnsi="Arial"/>
          <w:u w:val="single"/>
        </w:rPr>
        <w:t>Background</w:t>
      </w:r>
    </w:p>
    <w:p w:rsidR="00276984" w:rsidRDefault="00EC49F1" w:rsidP="00BD7788">
      <w:pPr>
        <w:pStyle w:val="ListParagraph"/>
        <w:numPr>
          <w:ilvl w:val="0"/>
          <w:numId w:val="4"/>
        </w:numPr>
        <w:spacing w:line="480" w:lineRule="auto"/>
        <w:ind w:left="0" w:firstLine="0"/>
        <w:jc w:val="both"/>
        <w:rPr>
          <w:rFonts w:ascii="Arial" w:hAnsi="Arial" w:cs="Arial"/>
          <w:lang w:val="en-ZA"/>
        </w:rPr>
      </w:pPr>
      <w:r>
        <w:rPr>
          <w:rFonts w:ascii="Arial" w:hAnsi="Arial" w:cs="Arial"/>
        </w:rPr>
        <w:t xml:space="preserve">This </w:t>
      </w:r>
      <w:r w:rsidR="00276984">
        <w:rPr>
          <w:rFonts w:ascii="Arial" w:hAnsi="Arial" w:cs="Arial"/>
        </w:rPr>
        <w:t>appeal aris</w:t>
      </w:r>
      <w:r>
        <w:rPr>
          <w:rFonts w:ascii="Arial" w:hAnsi="Arial" w:cs="Arial"/>
        </w:rPr>
        <w:t xml:space="preserve">es </w:t>
      </w:r>
      <w:r w:rsidR="00276984">
        <w:rPr>
          <w:rFonts w:ascii="Arial" w:hAnsi="Arial" w:cs="Arial"/>
        </w:rPr>
        <w:t xml:space="preserve">from a divorce action, </w:t>
      </w:r>
      <w:r>
        <w:rPr>
          <w:rFonts w:ascii="Arial" w:hAnsi="Arial" w:cs="Arial"/>
        </w:rPr>
        <w:t xml:space="preserve">which the </w:t>
      </w:r>
      <w:r>
        <w:rPr>
          <w:rFonts w:ascii="Arial" w:hAnsi="Arial" w:cs="Arial"/>
          <w:lang w:val="en-ZA"/>
        </w:rPr>
        <w:t>wife (as the plaintiff)</w:t>
      </w:r>
      <w:r w:rsidR="00277FDF">
        <w:rPr>
          <w:rFonts w:ascii="Arial" w:hAnsi="Arial" w:cs="Arial"/>
          <w:lang w:val="en-ZA"/>
        </w:rPr>
        <w:t>,</w:t>
      </w:r>
      <w:r>
        <w:rPr>
          <w:rFonts w:ascii="Arial" w:hAnsi="Arial" w:cs="Arial"/>
          <w:lang w:val="en-ZA"/>
        </w:rPr>
        <w:t xml:space="preserve"> instituted</w:t>
      </w:r>
      <w:r>
        <w:rPr>
          <w:rFonts w:ascii="Arial" w:hAnsi="Arial" w:cs="Arial"/>
        </w:rPr>
        <w:t xml:space="preserve"> in the High Court against the husband (the then defendant and now the appellant in this court).</w:t>
      </w:r>
      <w:r w:rsidR="00276984" w:rsidRPr="00545A95">
        <w:rPr>
          <w:rFonts w:ascii="Arial" w:hAnsi="Arial" w:cs="Arial"/>
        </w:rPr>
        <w:t xml:space="preserve"> </w:t>
      </w:r>
      <w:r>
        <w:rPr>
          <w:rFonts w:ascii="Arial" w:hAnsi="Arial" w:cs="Arial"/>
        </w:rPr>
        <w:t xml:space="preserve">The </w:t>
      </w:r>
      <w:r w:rsidR="00276984" w:rsidRPr="00545A95">
        <w:rPr>
          <w:rFonts w:ascii="Arial" w:hAnsi="Arial" w:cs="Arial"/>
        </w:rPr>
        <w:t xml:space="preserve">parties were married to each other on 4 October 2000 </w:t>
      </w:r>
      <w:r w:rsidR="00276984" w:rsidRPr="00545A95">
        <w:rPr>
          <w:rFonts w:ascii="Arial" w:hAnsi="Arial" w:cs="Arial"/>
        </w:rPr>
        <w:lastRenderedPageBreak/>
        <w:t xml:space="preserve">in South Africa </w:t>
      </w:r>
      <w:r w:rsidR="00276984" w:rsidRPr="00545A95">
        <w:rPr>
          <w:rFonts w:ascii="Arial" w:hAnsi="Arial" w:cs="Arial"/>
          <w:lang w:val="en-ZA"/>
        </w:rPr>
        <w:t>out of community of property, profit and loss and with the exclusion of the accrual system contemplated in the South A</w:t>
      </w:r>
      <w:r w:rsidR="00B00289">
        <w:rPr>
          <w:rFonts w:ascii="Arial" w:hAnsi="Arial" w:cs="Arial"/>
          <w:lang w:val="en-ZA"/>
        </w:rPr>
        <w:t>frican Matrimonial Property Act 88 of</w:t>
      </w:r>
      <w:r w:rsidR="00276984" w:rsidRPr="00545A95">
        <w:rPr>
          <w:rFonts w:ascii="Arial" w:hAnsi="Arial" w:cs="Arial"/>
          <w:lang w:val="en-ZA"/>
        </w:rPr>
        <w:t xml:space="preserve"> 1984 according to the laws of South Africa. </w:t>
      </w:r>
      <w:r>
        <w:rPr>
          <w:rFonts w:ascii="Arial" w:hAnsi="Arial" w:cs="Arial"/>
          <w:lang w:val="en-ZA"/>
        </w:rPr>
        <w:t>A</w:t>
      </w:r>
      <w:r w:rsidR="00276984">
        <w:rPr>
          <w:rFonts w:ascii="Arial" w:hAnsi="Arial" w:cs="Arial"/>
          <w:lang w:val="en-ZA"/>
        </w:rPr>
        <w:t xml:space="preserve"> </w:t>
      </w:r>
      <w:r w:rsidR="00276984" w:rsidRPr="00545A95">
        <w:rPr>
          <w:rFonts w:ascii="Arial" w:hAnsi="Arial" w:cs="Arial"/>
          <w:lang w:val="en-ZA"/>
        </w:rPr>
        <w:t xml:space="preserve">final order </w:t>
      </w:r>
      <w:r w:rsidR="00276984">
        <w:rPr>
          <w:rFonts w:ascii="Arial" w:hAnsi="Arial" w:cs="Arial"/>
          <w:lang w:val="en-ZA"/>
        </w:rPr>
        <w:t xml:space="preserve">of divorce was granted </w:t>
      </w:r>
      <w:r w:rsidR="00276984" w:rsidRPr="00545A95">
        <w:rPr>
          <w:rFonts w:ascii="Arial" w:hAnsi="Arial" w:cs="Arial"/>
          <w:lang w:val="en-ZA"/>
        </w:rPr>
        <w:t>on 31 July 2017.</w:t>
      </w:r>
      <w:r w:rsidR="00A602C0">
        <w:rPr>
          <w:rFonts w:ascii="Arial" w:hAnsi="Arial" w:cs="Arial"/>
          <w:lang w:val="en-ZA"/>
        </w:rPr>
        <w:t xml:space="preserve"> For the sake of convenience, I will refer to the parties as they were </w:t>
      </w:r>
      <w:r w:rsidR="007E4677">
        <w:rPr>
          <w:rFonts w:ascii="Arial" w:hAnsi="Arial" w:cs="Arial"/>
          <w:lang w:val="en-ZA"/>
        </w:rPr>
        <w:t xml:space="preserve">cited </w:t>
      </w:r>
      <w:r w:rsidR="00A602C0">
        <w:rPr>
          <w:rFonts w:ascii="Arial" w:hAnsi="Arial" w:cs="Arial"/>
          <w:lang w:val="en-ZA"/>
        </w:rPr>
        <w:t xml:space="preserve">in the High Court. </w:t>
      </w:r>
      <w:r w:rsidR="00276984" w:rsidRPr="00545A95">
        <w:rPr>
          <w:rFonts w:ascii="Arial" w:hAnsi="Arial" w:cs="Arial"/>
          <w:lang w:val="en-ZA"/>
        </w:rPr>
        <w:t xml:space="preserve"> </w:t>
      </w:r>
    </w:p>
    <w:p w:rsidR="00400BC9" w:rsidRPr="00400BC9" w:rsidRDefault="00400BC9" w:rsidP="00BD7788">
      <w:pPr>
        <w:spacing w:line="480" w:lineRule="auto"/>
        <w:jc w:val="both"/>
        <w:rPr>
          <w:rFonts w:ascii="Arial" w:hAnsi="Arial" w:cs="Arial"/>
          <w:lang w:val="en-ZA"/>
        </w:rPr>
      </w:pPr>
    </w:p>
    <w:p w:rsidR="00276984" w:rsidRDefault="00276984" w:rsidP="00BD7788">
      <w:pPr>
        <w:pStyle w:val="ListParagraph"/>
        <w:numPr>
          <w:ilvl w:val="0"/>
          <w:numId w:val="4"/>
        </w:numPr>
        <w:spacing w:line="480" w:lineRule="auto"/>
        <w:ind w:left="0" w:firstLine="0"/>
        <w:jc w:val="both"/>
        <w:rPr>
          <w:rFonts w:ascii="Arial" w:hAnsi="Arial" w:cs="Arial"/>
          <w:lang w:val="en-ZA"/>
        </w:rPr>
      </w:pPr>
      <w:r>
        <w:rPr>
          <w:rFonts w:ascii="Arial" w:hAnsi="Arial" w:cs="Arial"/>
          <w:lang w:val="en-ZA"/>
        </w:rPr>
        <w:t xml:space="preserve">As part of </w:t>
      </w:r>
      <w:r w:rsidR="007E4677">
        <w:rPr>
          <w:rFonts w:ascii="Arial" w:hAnsi="Arial" w:cs="Arial"/>
          <w:lang w:val="en-ZA"/>
        </w:rPr>
        <w:t xml:space="preserve">the </w:t>
      </w:r>
      <w:r w:rsidRPr="00360A98">
        <w:rPr>
          <w:rFonts w:ascii="Arial" w:hAnsi="Arial" w:cs="Arial"/>
          <w:lang w:val="en-ZA"/>
        </w:rPr>
        <w:t xml:space="preserve">divorce </w:t>
      </w:r>
      <w:r w:rsidR="007E4677">
        <w:rPr>
          <w:rFonts w:ascii="Arial" w:hAnsi="Arial" w:cs="Arial"/>
          <w:lang w:val="en-ZA"/>
        </w:rPr>
        <w:t>action</w:t>
      </w:r>
      <w:r w:rsidR="005C6C51">
        <w:rPr>
          <w:rFonts w:ascii="Arial" w:hAnsi="Arial" w:cs="Arial"/>
          <w:lang w:val="en-ZA"/>
        </w:rPr>
        <w:t>,</w:t>
      </w:r>
      <w:r w:rsidRPr="00360A98">
        <w:rPr>
          <w:rFonts w:ascii="Arial" w:hAnsi="Arial" w:cs="Arial"/>
          <w:lang w:val="en-ZA"/>
        </w:rPr>
        <w:t xml:space="preserve"> the </w:t>
      </w:r>
      <w:r w:rsidR="00A602C0">
        <w:rPr>
          <w:rFonts w:ascii="Arial" w:hAnsi="Arial" w:cs="Arial"/>
          <w:lang w:val="en-ZA"/>
        </w:rPr>
        <w:t>plaintiff</w:t>
      </w:r>
      <w:r w:rsidRPr="00360A98">
        <w:rPr>
          <w:rFonts w:ascii="Arial" w:hAnsi="Arial" w:cs="Arial"/>
          <w:lang w:val="en-ZA"/>
        </w:rPr>
        <w:t xml:space="preserve"> also sought </w:t>
      </w:r>
      <w:r>
        <w:rPr>
          <w:rFonts w:ascii="Arial" w:hAnsi="Arial" w:cs="Arial"/>
          <w:lang w:val="en-ZA"/>
        </w:rPr>
        <w:t xml:space="preserve">orders on the following contested claims: </w:t>
      </w:r>
      <w:r w:rsidRPr="00360A98">
        <w:rPr>
          <w:rFonts w:ascii="Arial" w:hAnsi="Arial" w:cs="Arial"/>
          <w:lang w:val="en-ZA"/>
        </w:rPr>
        <w:t>an order for the return of 100% member’s interest in a close corporation known as Zanja</w:t>
      </w:r>
      <w:r w:rsidR="00190449">
        <w:rPr>
          <w:rFonts w:ascii="Arial" w:hAnsi="Arial" w:cs="Arial"/>
          <w:lang w:val="en-ZA"/>
        </w:rPr>
        <w:t xml:space="preserve"> Properties Number</w:t>
      </w:r>
      <w:r w:rsidRPr="00360A98">
        <w:rPr>
          <w:rFonts w:ascii="Arial" w:hAnsi="Arial" w:cs="Arial"/>
          <w:lang w:val="en-ZA"/>
        </w:rPr>
        <w:t xml:space="preserve"> Four CC (the close corporation). It was alleged that such interest was donated in terms of an invalid donation </w:t>
      </w:r>
      <w:r>
        <w:rPr>
          <w:rFonts w:ascii="Arial" w:hAnsi="Arial" w:cs="Arial"/>
          <w:lang w:val="en-ZA"/>
        </w:rPr>
        <w:t xml:space="preserve">on the basis that </w:t>
      </w:r>
      <w:r w:rsidRPr="00360A98">
        <w:rPr>
          <w:rFonts w:ascii="Arial" w:hAnsi="Arial" w:cs="Arial"/>
          <w:lang w:val="en-ZA"/>
        </w:rPr>
        <w:t>it ha</w:t>
      </w:r>
      <w:r>
        <w:rPr>
          <w:rFonts w:ascii="Arial" w:hAnsi="Arial" w:cs="Arial"/>
          <w:lang w:val="en-ZA"/>
        </w:rPr>
        <w:t xml:space="preserve">d been </w:t>
      </w:r>
      <w:r w:rsidRPr="00360A98">
        <w:rPr>
          <w:rFonts w:ascii="Arial" w:hAnsi="Arial" w:cs="Arial"/>
          <w:lang w:val="en-ZA"/>
        </w:rPr>
        <w:t xml:space="preserve">made in </w:t>
      </w:r>
      <w:r w:rsidRPr="00360A98">
        <w:rPr>
          <w:rFonts w:ascii="Arial" w:hAnsi="Arial" w:cs="Arial"/>
          <w:i/>
          <w:lang w:val="en-ZA"/>
        </w:rPr>
        <w:t>stante matrimonio</w:t>
      </w:r>
      <w:r>
        <w:rPr>
          <w:rFonts w:ascii="Arial" w:hAnsi="Arial" w:cs="Arial"/>
          <w:lang w:val="en-ZA"/>
        </w:rPr>
        <w:t xml:space="preserve"> or that t</w:t>
      </w:r>
      <w:r w:rsidRPr="00360A98">
        <w:rPr>
          <w:rFonts w:ascii="Arial" w:hAnsi="Arial" w:cs="Arial"/>
          <w:lang w:val="en-ZA"/>
        </w:rPr>
        <w:t xml:space="preserve">he </w:t>
      </w:r>
      <w:r w:rsidR="00B00289">
        <w:rPr>
          <w:rFonts w:ascii="Arial" w:hAnsi="Arial" w:cs="Arial"/>
          <w:lang w:val="en-ZA"/>
        </w:rPr>
        <w:t>plaintiff</w:t>
      </w:r>
      <w:r>
        <w:rPr>
          <w:rFonts w:ascii="Arial" w:hAnsi="Arial" w:cs="Arial"/>
          <w:lang w:val="en-ZA"/>
        </w:rPr>
        <w:t xml:space="preserve"> </w:t>
      </w:r>
      <w:r w:rsidRPr="00360A98">
        <w:rPr>
          <w:rFonts w:ascii="Arial" w:hAnsi="Arial" w:cs="Arial"/>
          <w:lang w:val="en-ZA"/>
        </w:rPr>
        <w:t xml:space="preserve">could revoke it on account of the </w:t>
      </w:r>
      <w:r w:rsidR="00B00289">
        <w:rPr>
          <w:rFonts w:ascii="Arial" w:hAnsi="Arial" w:cs="Arial"/>
          <w:lang w:val="en-ZA"/>
        </w:rPr>
        <w:t>defendant</w:t>
      </w:r>
      <w:r w:rsidRPr="00360A98">
        <w:rPr>
          <w:rFonts w:ascii="Arial" w:hAnsi="Arial" w:cs="Arial"/>
          <w:lang w:val="en-ZA"/>
        </w:rPr>
        <w:t xml:space="preserve">’s gross ingratitude. </w:t>
      </w:r>
      <w:r>
        <w:rPr>
          <w:rFonts w:ascii="Arial" w:hAnsi="Arial" w:cs="Arial"/>
          <w:lang w:val="en-ZA"/>
        </w:rPr>
        <w:t xml:space="preserve">The </w:t>
      </w:r>
      <w:r w:rsidR="00A602C0">
        <w:rPr>
          <w:rFonts w:ascii="Arial" w:hAnsi="Arial" w:cs="Arial"/>
          <w:lang w:val="en-ZA"/>
        </w:rPr>
        <w:t xml:space="preserve">plaintiff </w:t>
      </w:r>
      <w:r w:rsidRPr="00360A98">
        <w:rPr>
          <w:rFonts w:ascii="Arial" w:hAnsi="Arial" w:cs="Arial"/>
          <w:lang w:val="en-ZA"/>
        </w:rPr>
        <w:t>also sought an order declaring that the parties had tacitly formed a universal partnership</w:t>
      </w:r>
      <w:r>
        <w:rPr>
          <w:rFonts w:ascii="Arial" w:hAnsi="Arial" w:cs="Arial"/>
          <w:lang w:val="en-ZA"/>
        </w:rPr>
        <w:t>;</w:t>
      </w:r>
      <w:r w:rsidRPr="00360A98">
        <w:rPr>
          <w:rFonts w:ascii="Arial" w:hAnsi="Arial" w:cs="Arial"/>
          <w:lang w:val="en-ZA"/>
        </w:rPr>
        <w:t xml:space="preserve"> </w:t>
      </w:r>
      <w:r>
        <w:rPr>
          <w:rFonts w:ascii="Arial" w:hAnsi="Arial" w:cs="Arial"/>
          <w:lang w:val="en-ZA"/>
        </w:rPr>
        <w:t xml:space="preserve">an </w:t>
      </w:r>
      <w:r w:rsidRPr="00360A98">
        <w:rPr>
          <w:rFonts w:ascii="Arial" w:hAnsi="Arial" w:cs="Arial"/>
          <w:lang w:val="en-ZA"/>
        </w:rPr>
        <w:t>order dissolving the partnership</w:t>
      </w:r>
      <w:r w:rsidR="00612D95">
        <w:rPr>
          <w:rFonts w:ascii="Arial" w:hAnsi="Arial" w:cs="Arial"/>
          <w:lang w:val="en-ZA"/>
        </w:rPr>
        <w:t>,</w:t>
      </w:r>
      <w:r w:rsidRPr="00360A98">
        <w:rPr>
          <w:rFonts w:ascii="Arial" w:hAnsi="Arial" w:cs="Arial"/>
          <w:lang w:val="en-ZA"/>
        </w:rPr>
        <w:t xml:space="preserve"> and </w:t>
      </w:r>
      <w:r>
        <w:rPr>
          <w:rFonts w:ascii="Arial" w:hAnsi="Arial" w:cs="Arial"/>
          <w:lang w:val="en-ZA"/>
        </w:rPr>
        <w:t xml:space="preserve">an order </w:t>
      </w:r>
      <w:r w:rsidRPr="00360A98">
        <w:rPr>
          <w:rFonts w:ascii="Arial" w:hAnsi="Arial" w:cs="Arial"/>
          <w:lang w:val="en-ZA"/>
        </w:rPr>
        <w:t xml:space="preserve">appointing a </w:t>
      </w:r>
      <w:r w:rsidR="00E24AF9">
        <w:rPr>
          <w:rFonts w:ascii="Arial" w:hAnsi="Arial" w:cs="Arial"/>
          <w:lang w:val="en-ZA"/>
        </w:rPr>
        <w:t>receiver</w:t>
      </w:r>
      <w:r w:rsidRPr="00360A98">
        <w:rPr>
          <w:rFonts w:ascii="Arial" w:hAnsi="Arial" w:cs="Arial"/>
          <w:lang w:val="en-ZA"/>
        </w:rPr>
        <w:t xml:space="preserve"> to wind up the affairs of the partnership. The High Court found in favour of the </w:t>
      </w:r>
      <w:r w:rsidR="00A602C0">
        <w:rPr>
          <w:rFonts w:ascii="Arial" w:hAnsi="Arial" w:cs="Arial"/>
          <w:lang w:val="en-ZA"/>
        </w:rPr>
        <w:t>plaintiff</w:t>
      </w:r>
      <w:r w:rsidRPr="00360A98">
        <w:rPr>
          <w:rFonts w:ascii="Arial" w:hAnsi="Arial" w:cs="Arial"/>
          <w:lang w:val="en-ZA"/>
        </w:rPr>
        <w:t xml:space="preserve"> on </w:t>
      </w:r>
      <w:r w:rsidR="00612D95">
        <w:rPr>
          <w:rFonts w:ascii="Arial" w:hAnsi="Arial" w:cs="Arial"/>
          <w:lang w:val="en-ZA"/>
        </w:rPr>
        <w:t xml:space="preserve">all </w:t>
      </w:r>
      <w:r w:rsidRPr="00360A98">
        <w:rPr>
          <w:rFonts w:ascii="Arial" w:hAnsi="Arial" w:cs="Arial"/>
          <w:lang w:val="en-ZA"/>
        </w:rPr>
        <w:t>the contested claims and granted relief accordingly</w:t>
      </w:r>
      <w:r>
        <w:rPr>
          <w:rFonts w:ascii="Arial" w:hAnsi="Arial" w:cs="Arial"/>
          <w:lang w:val="en-ZA"/>
        </w:rPr>
        <w:t>.</w:t>
      </w:r>
      <w:r w:rsidRPr="00360A98">
        <w:rPr>
          <w:rFonts w:ascii="Arial" w:hAnsi="Arial" w:cs="Arial"/>
          <w:lang w:val="en-ZA"/>
        </w:rPr>
        <w:t xml:space="preserve"> </w:t>
      </w:r>
      <w:r w:rsidR="00A602C0">
        <w:rPr>
          <w:rFonts w:ascii="Arial" w:hAnsi="Arial" w:cs="Arial"/>
          <w:lang w:val="en-ZA"/>
        </w:rPr>
        <w:t>Dissatisfied with the judgment and orders of the High Court, the defendant has appealed to this court.</w:t>
      </w:r>
    </w:p>
    <w:p w:rsidR="00400BC9" w:rsidRDefault="00400BC9" w:rsidP="00BD7788">
      <w:pPr>
        <w:pStyle w:val="ListParagraph"/>
        <w:spacing w:line="480" w:lineRule="auto"/>
        <w:ind w:left="0"/>
        <w:jc w:val="both"/>
        <w:rPr>
          <w:rFonts w:ascii="Arial" w:hAnsi="Arial" w:cs="Arial"/>
          <w:lang w:val="en-ZA"/>
        </w:rPr>
      </w:pPr>
    </w:p>
    <w:p w:rsidR="00276984" w:rsidRPr="00182FC0" w:rsidRDefault="00276984" w:rsidP="00BD7788">
      <w:pPr>
        <w:pStyle w:val="ListParagraph"/>
        <w:numPr>
          <w:ilvl w:val="0"/>
          <w:numId w:val="4"/>
        </w:numPr>
        <w:spacing w:line="480" w:lineRule="auto"/>
        <w:ind w:left="0" w:firstLine="0"/>
        <w:jc w:val="both"/>
        <w:rPr>
          <w:lang w:val="en-ZA"/>
        </w:rPr>
      </w:pPr>
      <w:r w:rsidRPr="00182FC0">
        <w:rPr>
          <w:rFonts w:ascii="Arial" w:hAnsi="Arial" w:cs="Arial"/>
          <w:lang w:val="en-ZA"/>
        </w:rPr>
        <w:t xml:space="preserve">Although the notice of appeal says that the appeal was against the entire judgment and order of the High Court, it </w:t>
      </w:r>
      <w:r w:rsidR="00400BC9">
        <w:rPr>
          <w:rFonts w:ascii="Arial" w:hAnsi="Arial" w:cs="Arial"/>
          <w:lang w:val="en-ZA"/>
        </w:rPr>
        <w:t xml:space="preserve">appears </w:t>
      </w:r>
      <w:r w:rsidRPr="00182FC0">
        <w:rPr>
          <w:rFonts w:ascii="Arial" w:hAnsi="Arial" w:cs="Arial"/>
          <w:lang w:val="en-ZA"/>
        </w:rPr>
        <w:t xml:space="preserve">that the appeal was directed </w:t>
      </w:r>
      <w:r>
        <w:rPr>
          <w:rFonts w:ascii="Arial" w:hAnsi="Arial" w:cs="Arial"/>
          <w:lang w:val="en-ZA"/>
        </w:rPr>
        <w:t xml:space="preserve">only </w:t>
      </w:r>
      <w:r w:rsidRPr="00182FC0">
        <w:rPr>
          <w:rFonts w:ascii="Arial" w:hAnsi="Arial" w:cs="Arial"/>
          <w:lang w:val="en-ZA"/>
        </w:rPr>
        <w:t xml:space="preserve">against orders 8 to 12 granted in favour of the </w:t>
      </w:r>
      <w:r w:rsidR="001643CF">
        <w:rPr>
          <w:rFonts w:ascii="Arial" w:hAnsi="Arial" w:cs="Arial"/>
          <w:lang w:val="en-ZA"/>
        </w:rPr>
        <w:t>plaintiff</w:t>
      </w:r>
      <w:r w:rsidRPr="00182FC0">
        <w:rPr>
          <w:rFonts w:ascii="Arial" w:hAnsi="Arial" w:cs="Arial"/>
          <w:lang w:val="en-ZA"/>
        </w:rPr>
        <w:t xml:space="preserve"> on the contested claims </w:t>
      </w:r>
      <w:r>
        <w:rPr>
          <w:rFonts w:ascii="Arial" w:hAnsi="Arial" w:cs="Arial"/>
          <w:lang w:val="en-ZA"/>
        </w:rPr>
        <w:t>referred to above</w:t>
      </w:r>
      <w:r w:rsidRPr="00182FC0">
        <w:rPr>
          <w:rFonts w:ascii="Arial" w:hAnsi="Arial" w:cs="Arial"/>
          <w:lang w:val="en-ZA"/>
        </w:rPr>
        <w:t xml:space="preserve">. The appeal was argued on this basis.  </w:t>
      </w:r>
    </w:p>
    <w:p w:rsidR="00277FDF" w:rsidRDefault="00277FDF" w:rsidP="00BD7788">
      <w:pPr>
        <w:spacing w:after="200" w:line="480" w:lineRule="auto"/>
        <w:rPr>
          <w:rFonts w:ascii="Arial" w:hAnsi="Arial" w:cs="Arial"/>
          <w:u w:val="single"/>
          <w:lang w:val="en-ZA"/>
        </w:rPr>
      </w:pPr>
      <w:r>
        <w:rPr>
          <w:rFonts w:ascii="Arial" w:hAnsi="Arial" w:cs="Arial"/>
          <w:u w:val="single"/>
          <w:lang w:val="en-ZA"/>
        </w:rPr>
        <w:br w:type="page"/>
      </w:r>
    </w:p>
    <w:p w:rsidR="00276984" w:rsidRPr="00360A98" w:rsidRDefault="00276984" w:rsidP="00BD7788">
      <w:pPr>
        <w:spacing w:line="480" w:lineRule="auto"/>
        <w:jc w:val="both"/>
        <w:rPr>
          <w:rFonts w:ascii="Arial" w:hAnsi="Arial" w:cs="Arial"/>
          <w:u w:val="single"/>
          <w:lang w:val="en-ZA"/>
        </w:rPr>
      </w:pPr>
      <w:r w:rsidRPr="00360A98">
        <w:rPr>
          <w:rFonts w:ascii="Arial" w:hAnsi="Arial" w:cs="Arial"/>
          <w:u w:val="single"/>
          <w:lang w:val="en-ZA"/>
        </w:rPr>
        <w:lastRenderedPageBreak/>
        <w:t>Universal partnerships</w:t>
      </w:r>
    </w:p>
    <w:p w:rsidR="00076975" w:rsidRPr="00400BC9" w:rsidRDefault="00276984" w:rsidP="00BD7788">
      <w:pPr>
        <w:pStyle w:val="ListParagraph"/>
        <w:numPr>
          <w:ilvl w:val="0"/>
          <w:numId w:val="4"/>
        </w:numPr>
        <w:spacing w:line="480" w:lineRule="auto"/>
        <w:ind w:left="0" w:firstLine="0"/>
        <w:jc w:val="both"/>
        <w:rPr>
          <w:rFonts w:ascii="Arial" w:eastAsia="Calibri" w:hAnsi="Arial" w:cs="Arial"/>
        </w:rPr>
      </w:pPr>
      <w:r w:rsidRPr="00076975">
        <w:rPr>
          <w:rFonts w:ascii="Arial" w:hAnsi="Arial" w:cs="Arial"/>
          <w:lang w:val="en-ZA"/>
        </w:rPr>
        <w:t xml:space="preserve">In Roman-Dutch Law two types of universal partnerships were recognised, namely a </w:t>
      </w:r>
      <w:r w:rsidRPr="00076975">
        <w:rPr>
          <w:rFonts w:ascii="Arial" w:hAnsi="Arial" w:cs="Arial"/>
          <w:i/>
          <w:lang w:val="en-ZA"/>
        </w:rPr>
        <w:t xml:space="preserve">universorum bonorum </w:t>
      </w:r>
      <w:r w:rsidRPr="00076975">
        <w:rPr>
          <w:rFonts w:ascii="Arial" w:hAnsi="Arial" w:cs="Arial"/>
          <w:lang w:val="en-ZA"/>
        </w:rPr>
        <w:t xml:space="preserve">and the </w:t>
      </w:r>
      <w:r w:rsidRPr="00076975">
        <w:rPr>
          <w:rFonts w:ascii="Arial" w:hAnsi="Arial" w:cs="Arial"/>
          <w:i/>
          <w:lang w:val="en-ZA"/>
        </w:rPr>
        <w:t>universorum quae ex quaestu veniunt</w:t>
      </w:r>
      <w:r w:rsidRPr="00076975">
        <w:rPr>
          <w:rFonts w:ascii="Arial" w:hAnsi="Arial" w:cs="Arial"/>
          <w:lang w:val="en-ZA"/>
        </w:rPr>
        <w:t xml:space="preserve">. In terms of the first partnership, the parties would contribute all their property, both present and future, aimed to cover all acquisitions whether from commercial undertakings or otherwise. As to the </w:t>
      </w:r>
      <w:r w:rsidRPr="00076975">
        <w:rPr>
          <w:rFonts w:ascii="Arial" w:hAnsi="Arial" w:cs="Arial"/>
          <w:i/>
          <w:lang w:val="en-ZA"/>
        </w:rPr>
        <w:t>universorum quae ex quaestu veniunt</w:t>
      </w:r>
      <w:r w:rsidRPr="00076975">
        <w:rPr>
          <w:rFonts w:ascii="Arial" w:hAnsi="Arial" w:cs="Arial"/>
          <w:lang w:val="en-ZA"/>
        </w:rPr>
        <w:t>, the parties agreed to share what they acquired during the continuance of specific commercial undertakings.</w:t>
      </w:r>
      <w:r w:rsidRPr="0028284F">
        <w:rPr>
          <w:rStyle w:val="FootnoteReference"/>
          <w:rFonts w:ascii="Arial" w:hAnsi="Arial" w:cs="Arial"/>
          <w:lang w:val="en-ZA"/>
        </w:rPr>
        <w:footnoteReference w:id="1"/>
      </w:r>
      <w:r w:rsidR="00BE39E1" w:rsidRPr="00076975">
        <w:rPr>
          <w:rFonts w:ascii="Arial" w:hAnsi="Arial" w:cs="Arial"/>
          <w:lang w:val="en-ZA"/>
        </w:rPr>
        <w:t xml:space="preserve"> </w:t>
      </w:r>
      <w:r w:rsidR="00076975" w:rsidRPr="00076975">
        <w:rPr>
          <w:rFonts w:ascii="Arial" w:hAnsi="Arial" w:cs="Arial"/>
          <w:lang w:val="en-ZA"/>
        </w:rPr>
        <w:t xml:space="preserve"> </w:t>
      </w:r>
    </w:p>
    <w:p w:rsidR="00400BC9" w:rsidRPr="00400BC9" w:rsidRDefault="00400BC9" w:rsidP="00BD7788">
      <w:pPr>
        <w:spacing w:line="480" w:lineRule="auto"/>
        <w:jc w:val="both"/>
        <w:rPr>
          <w:rFonts w:ascii="Arial" w:eastAsia="Calibri" w:hAnsi="Arial" w:cs="Arial"/>
        </w:rPr>
      </w:pPr>
    </w:p>
    <w:p w:rsidR="00076975" w:rsidRPr="00076975" w:rsidRDefault="00276984" w:rsidP="00BD7788">
      <w:pPr>
        <w:pStyle w:val="ListParagraph"/>
        <w:numPr>
          <w:ilvl w:val="0"/>
          <w:numId w:val="4"/>
        </w:numPr>
        <w:spacing w:line="480" w:lineRule="auto"/>
        <w:ind w:left="0" w:firstLine="0"/>
        <w:jc w:val="both"/>
        <w:rPr>
          <w:rFonts w:ascii="Arial" w:eastAsia="Calibri" w:hAnsi="Arial" w:cs="Arial"/>
        </w:rPr>
      </w:pPr>
      <w:r w:rsidRPr="00076975">
        <w:rPr>
          <w:rFonts w:ascii="Arial" w:hAnsi="Arial" w:cs="Arial"/>
          <w:lang w:val="en-ZA"/>
        </w:rPr>
        <w:t>The South African Supreme Court of Appeal has confirmed that universal partnerships of all property which extend beyond commercial undertakings were part of Roman-Dutch Law and still formed part of the South African law.</w:t>
      </w:r>
      <w:r w:rsidR="00E24AF9">
        <w:rPr>
          <w:rStyle w:val="FootnoteReference"/>
          <w:rFonts w:ascii="Arial" w:hAnsi="Arial" w:cs="Arial"/>
          <w:lang w:val="en-ZA"/>
        </w:rPr>
        <w:footnoteReference w:id="2"/>
      </w:r>
      <w:r w:rsidRPr="00076975">
        <w:rPr>
          <w:rFonts w:ascii="Arial" w:hAnsi="Arial" w:cs="Arial"/>
          <w:lang w:val="en-ZA"/>
        </w:rPr>
        <w:t xml:space="preserve"> It has also </w:t>
      </w:r>
      <w:r w:rsidR="00612D95">
        <w:rPr>
          <w:rFonts w:ascii="Arial" w:hAnsi="Arial" w:cs="Arial"/>
          <w:lang w:val="en-ZA"/>
        </w:rPr>
        <w:t xml:space="preserve">been </w:t>
      </w:r>
      <w:r w:rsidRPr="00076975">
        <w:rPr>
          <w:rFonts w:ascii="Arial" w:hAnsi="Arial" w:cs="Arial"/>
          <w:lang w:val="en-ZA"/>
        </w:rPr>
        <w:t>found that the universal partnership of all property did not require an express agreement;</w:t>
      </w:r>
      <w:r w:rsidR="00B668E9">
        <w:rPr>
          <w:rStyle w:val="FootnoteReference"/>
          <w:rFonts w:ascii="Arial" w:hAnsi="Arial" w:cs="Arial"/>
          <w:lang w:val="en-ZA"/>
        </w:rPr>
        <w:footnoteReference w:id="3"/>
      </w:r>
      <w:r w:rsidRPr="00076975">
        <w:rPr>
          <w:rFonts w:ascii="Arial" w:hAnsi="Arial" w:cs="Arial"/>
          <w:lang w:val="en-ZA"/>
        </w:rPr>
        <w:t xml:space="preserve"> that the requirements for a universal partnership of all property were the same as those formulated by Pothier.</w:t>
      </w:r>
      <w:r w:rsidR="00B668E9">
        <w:rPr>
          <w:rStyle w:val="FootnoteReference"/>
          <w:rFonts w:ascii="Arial" w:hAnsi="Arial" w:cs="Arial"/>
          <w:lang w:val="en-ZA"/>
        </w:rPr>
        <w:footnoteReference w:id="4"/>
      </w:r>
      <w:r w:rsidRPr="00076975">
        <w:rPr>
          <w:rFonts w:ascii="Arial" w:hAnsi="Arial" w:cs="Arial"/>
          <w:lang w:val="en-ZA"/>
        </w:rPr>
        <w:t xml:space="preserve"> </w:t>
      </w:r>
      <w:r w:rsidR="00B00289">
        <w:rPr>
          <w:rFonts w:ascii="Arial" w:hAnsi="Arial" w:cs="Arial"/>
          <w:lang w:val="en-ZA"/>
        </w:rPr>
        <w:t>That c</w:t>
      </w:r>
      <w:r w:rsidRPr="00F423FD">
        <w:rPr>
          <w:rFonts w:ascii="Arial" w:hAnsi="Arial" w:cs="Arial"/>
          <w:lang w:val="en-ZA"/>
        </w:rPr>
        <w:t>ourt</w:t>
      </w:r>
      <w:r w:rsidRPr="00076975">
        <w:rPr>
          <w:rFonts w:ascii="Arial" w:hAnsi="Arial" w:cs="Arial"/>
          <w:lang w:val="en-ZA"/>
        </w:rPr>
        <w:t xml:space="preserve"> also held that where the conduct of the parties is capable of more than one inference, the test for when a tacit universal partnership could be held to exist, was whether it was more probable than not that a ta</w:t>
      </w:r>
      <w:r w:rsidR="00D27F0E">
        <w:rPr>
          <w:rFonts w:ascii="Arial" w:hAnsi="Arial" w:cs="Arial"/>
          <w:lang w:val="en-ZA"/>
        </w:rPr>
        <w:t>cit partnership had been concluded</w:t>
      </w:r>
      <w:r w:rsidRPr="00076975">
        <w:rPr>
          <w:rFonts w:ascii="Arial" w:hAnsi="Arial" w:cs="Arial"/>
          <w:lang w:val="en-ZA"/>
        </w:rPr>
        <w:t>.</w:t>
      </w:r>
      <w:r w:rsidRPr="0028284F">
        <w:rPr>
          <w:rStyle w:val="FootnoteReference"/>
          <w:rFonts w:ascii="Arial" w:hAnsi="Arial" w:cs="Arial"/>
          <w:lang w:val="en-ZA"/>
        </w:rPr>
        <w:footnoteReference w:id="5"/>
      </w:r>
      <w:r w:rsidRPr="00076975">
        <w:rPr>
          <w:rFonts w:ascii="Arial" w:hAnsi="Arial" w:cs="Arial"/>
          <w:lang w:val="en-ZA"/>
        </w:rPr>
        <w:t xml:space="preserve"> The distinction between these two partnerships has been recognised in this jurisdiction.</w:t>
      </w:r>
      <w:r w:rsidRPr="0028284F">
        <w:rPr>
          <w:rStyle w:val="FootnoteReference"/>
          <w:rFonts w:ascii="Arial" w:hAnsi="Arial" w:cs="Arial"/>
          <w:lang w:val="en-ZA"/>
        </w:rPr>
        <w:footnoteReference w:id="6"/>
      </w:r>
      <w:r w:rsidRPr="00076975">
        <w:rPr>
          <w:rFonts w:ascii="Arial" w:hAnsi="Arial" w:cs="Arial"/>
          <w:lang w:val="en-ZA"/>
        </w:rPr>
        <w:t xml:space="preserve"> It has been accepted that a universal partnership could exist in a marriage.</w:t>
      </w:r>
      <w:r w:rsidRPr="0028284F">
        <w:rPr>
          <w:rStyle w:val="FootnoteReference"/>
          <w:rFonts w:ascii="Arial" w:hAnsi="Arial" w:cs="Arial"/>
          <w:lang w:val="en-ZA"/>
        </w:rPr>
        <w:footnoteReference w:id="7"/>
      </w:r>
      <w:r w:rsidR="00076975" w:rsidRPr="00076975">
        <w:rPr>
          <w:rFonts w:ascii="Arial" w:hAnsi="Arial" w:cs="Arial"/>
          <w:lang w:val="en-ZA"/>
        </w:rPr>
        <w:t xml:space="preserve"> </w:t>
      </w:r>
      <w:r w:rsidR="00076975" w:rsidRPr="00076975">
        <w:rPr>
          <w:rFonts w:ascii="Arial" w:eastAsia="Times New Roman" w:hAnsi="Arial" w:cs="Arial"/>
          <w:lang w:eastAsia="en-GB"/>
        </w:rPr>
        <w:t>In </w:t>
      </w:r>
      <w:bookmarkStart w:id="0" w:name="_Hlk10442829"/>
      <w:r w:rsidR="00076975" w:rsidRPr="00076975">
        <w:rPr>
          <w:rFonts w:ascii="Arial" w:eastAsia="Times New Roman" w:hAnsi="Arial" w:cs="Arial"/>
          <w:i/>
          <w:iCs/>
          <w:lang w:eastAsia="en-GB"/>
        </w:rPr>
        <w:t>Mühlmann v Mühlmann</w:t>
      </w:r>
      <w:r w:rsidR="00076975" w:rsidRPr="00076975">
        <w:rPr>
          <w:rFonts w:ascii="Arial" w:eastAsia="Times New Roman" w:hAnsi="Arial" w:cs="Arial"/>
          <w:lang w:eastAsia="en-GB"/>
        </w:rPr>
        <w:t xml:space="preserve"> 1984 </w:t>
      </w:r>
      <w:r w:rsidR="00076975" w:rsidRPr="00076975">
        <w:rPr>
          <w:rFonts w:ascii="Arial" w:eastAsia="Times New Roman" w:hAnsi="Arial" w:cs="Arial"/>
          <w:lang w:eastAsia="en-GB"/>
        </w:rPr>
        <w:lastRenderedPageBreak/>
        <w:t>(3) SA 102 (A)</w:t>
      </w:r>
      <w:r w:rsidR="004E1AEB">
        <w:rPr>
          <w:rFonts w:ascii="Arial" w:eastAsia="Times New Roman" w:hAnsi="Arial" w:cs="Arial"/>
          <w:lang w:eastAsia="en-GB"/>
        </w:rPr>
        <w:t>,</w:t>
      </w:r>
      <w:r w:rsidR="00076975" w:rsidRPr="00076975">
        <w:rPr>
          <w:rFonts w:ascii="Arial" w:eastAsia="Times New Roman" w:hAnsi="Arial" w:cs="Arial"/>
          <w:lang w:eastAsia="en-GB"/>
        </w:rPr>
        <w:t xml:space="preserve"> </w:t>
      </w:r>
      <w:bookmarkEnd w:id="0"/>
      <w:r w:rsidR="00076975" w:rsidRPr="00076975">
        <w:rPr>
          <w:rFonts w:ascii="Arial" w:eastAsia="Times New Roman" w:hAnsi="Arial" w:cs="Arial"/>
          <w:lang w:eastAsia="en-GB"/>
        </w:rPr>
        <w:t xml:space="preserve">the </w:t>
      </w:r>
      <w:r w:rsidR="00DD71B6">
        <w:rPr>
          <w:rFonts w:ascii="Arial" w:eastAsia="Times New Roman" w:hAnsi="Arial" w:cs="Arial"/>
          <w:lang w:eastAsia="en-GB"/>
        </w:rPr>
        <w:t xml:space="preserve">South African </w:t>
      </w:r>
      <w:r w:rsidR="00076975" w:rsidRPr="00076975">
        <w:rPr>
          <w:rFonts w:ascii="Arial" w:eastAsia="Times New Roman" w:hAnsi="Arial" w:cs="Arial"/>
          <w:lang w:eastAsia="en-GB"/>
        </w:rPr>
        <w:t>Appellate Division found that a universal partnership in respect of certain commercial enterprises existed between spouses who were married to each other out of community of property.</w:t>
      </w:r>
      <w:r w:rsidR="00076975" w:rsidRPr="00076975">
        <w:rPr>
          <w:rFonts w:ascii="Calibri" w:eastAsia="Calibri" w:hAnsi="Calibri" w:cs="Times New Roman"/>
        </w:rPr>
        <w:t xml:space="preserve"> </w:t>
      </w:r>
      <w:r w:rsidR="00076975">
        <w:rPr>
          <w:rFonts w:ascii="Arial" w:eastAsia="Calibri" w:hAnsi="Arial" w:cs="Arial"/>
        </w:rPr>
        <w:t xml:space="preserve">That court </w:t>
      </w:r>
      <w:r w:rsidR="00076975" w:rsidRPr="00076975">
        <w:rPr>
          <w:rFonts w:ascii="Arial" w:eastAsia="Calibri" w:hAnsi="Arial" w:cs="Arial"/>
        </w:rPr>
        <w:t xml:space="preserve">stated at </w:t>
      </w:r>
      <w:r w:rsidR="00076975">
        <w:rPr>
          <w:rFonts w:ascii="Arial" w:eastAsia="Calibri" w:hAnsi="Arial" w:cs="Arial"/>
        </w:rPr>
        <w:t>1</w:t>
      </w:r>
      <w:r w:rsidR="00076975" w:rsidRPr="00076975">
        <w:rPr>
          <w:rFonts w:ascii="Arial" w:eastAsia="Calibri" w:hAnsi="Arial" w:cs="Arial"/>
        </w:rPr>
        <w:t>23G</w:t>
      </w:r>
      <w:r w:rsidR="00076975">
        <w:rPr>
          <w:rFonts w:ascii="Arial" w:eastAsia="Calibri" w:hAnsi="Arial" w:cs="Arial"/>
        </w:rPr>
        <w:t xml:space="preserve"> that</w:t>
      </w:r>
      <w:r w:rsidR="00076975" w:rsidRPr="00076975">
        <w:rPr>
          <w:rFonts w:ascii="Arial" w:eastAsia="Calibri" w:hAnsi="Arial" w:cs="Arial"/>
        </w:rPr>
        <w:t xml:space="preserve">: </w:t>
      </w:r>
    </w:p>
    <w:p w:rsidR="00EE3ED7" w:rsidRDefault="00EE3ED7" w:rsidP="00BD7788">
      <w:pPr>
        <w:tabs>
          <w:tab w:val="left" w:pos="9072"/>
        </w:tabs>
        <w:spacing w:line="480" w:lineRule="auto"/>
        <w:ind w:left="720"/>
        <w:contextualSpacing/>
        <w:jc w:val="both"/>
        <w:rPr>
          <w:rFonts w:ascii="Arial" w:eastAsia="Calibri" w:hAnsi="Arial" w:cs="Arial"/>
          <w:sz w:val="20"/>
          <w:szCs w:val="20"/>
        </w:rPr>
      </w:pPr>
    </w:p>
    <w:p w:rsidR="001B6593" w:rsidRPr="00554851" w:rsidRDefault="00076975" w:rsidP="00BC52DD">
      <w:pPr>
        <w:tabs>
          <w:tab w:val="left" w:pos="9072"/>
        </w:tabs>
        <w:spacing w:line="360" w:lineRule="auto"/>
        <w:ind w:left="720"/>
        <w:contextualSpacing/>
        <w:jc w:val="both"/>
        <w:rPr>
          <w:rFonts w:ascii="Arial" w:eastAsia="Calibri" w:hAnsi="Arial" w:cs="Arial"/>
          <w:sz w:val="22"/>
          <w:szCs w:val="22"/>
        </w:rPr>
      </w:pPr>
      <w:r w:rsidRPr="00554851">
        <w:rPr>
          <w:rFonts w:ascii="Arial" w:eastAsia="Calibri" w:hAnsi="Arial" w:cs="Arial"/>
          <w:sz w:val="22"/>
          <w:szCs w:val="22"/>
        </w:rPr>
        <w:t>‘Where a business is started and built up through the joint endeavours of a man and his wife married out of community of property the elements of a partnership may be present although there is no express agreement to that effect.</w:t>
      </w:r>
      <w:r w:rsidR="00551EC0">
        <w:rPr>
          <w:rFonts w:ascii="Arial" w:eastAsia="Calibri" w:hAnsi="Arial" w:cs="Arial"/>
          <w:sz w:val="22"/>
          <w:szCs w:val="22"/>
        </w:rPr>
        <w:t>’</w:t>
      </w:r>
      <w:r w:rsidR="001B6593" w:rsidRPr="00554851">
        <w:rPr>
          <w:rFonts w:ascii="Arial" w:eastAsia="Calibri" w:hAnsi="Arial" w:cs="Arial"/>
          <w:sz w:val="22"/>
          <w:szCs w:val="22"/>
        </w:rPr>
        <w:t xml:space="preserve"> </w:t>
      </w:r>
    </w:p>
    <w:p w:rsidR="00EE3ED7" w:rsidRPr="00554851" w:rsidRDefault="00EE3ED7" w:rsidP="00B04CAA">
      <w:pPr>
        <w:tabs>
          <w:tab w:val="left" w:pos="8789"/>
        </w:tabs>
        <w:spacing w:line="480" w:lineRule="auto"/>
        <w:ind w:left="360"/>
        <w:jc w:val="both"/>
        <w:rPr>
          <w:rFonts w:ascii="Arial" w:eastAsia="Calibri" w:hAnsi="Arial" w:cs="Arial"/>
          <w:sz w:val="22"/>
          <w:szCs w:val="22"/>
        </w:rPr>
      </w:pPr>
    </w:p>
    <w:p w:rsidR="0074685B" w:rsidRPr="00AB3DD9" w:rsidRDefault="00A602C0" w:rsidP="00B04CAA">
      <w:pPr>
        <w:pStyle w:val="ListParagraph"/>
        <w:numPr>
          <w:ilvl w:val="0"/>
          <w:numId w:val="4"/>
        </w:numPr>
        <w:spacing w:line="480" w:lineRule="auto"/>
        <w:ind w:left="0" w:firstLine="0"/>
        <w:jc w:val="both"/>
        <w:rPr>
          <w:rFonts w:ascii="Arial" w:eastAsia="Calibri" w:hAnsi="Arial" w:cs="Arial"/>
        </w:rPr>
      </w:pPr>
      <w:r>
        <w:rPr>
          <w:rFonts w:ascii="Arial" w:eastAsia="Times New Roman" w:hAnsi="Arial" w:cs="Arial"/>
          <w:lang w:eastAsia="en-GB"/>
        </w:rPr>
        <w:t xml:space="preserve">The </w:t>
      </w:r>
      <w:r w:rsidR="0074685B" w:rsidRPr="001B6593">
        <w:rPr>
          <w:rFonts w:ascii="Arial" w:eastAsia="Times New Roman" w:hAnsi="Arial" w:cs="Arial"/>
          <w:lang w:eastAsia="en-GB"/>
        </w:rPr>
        <w:t>requirements</w:t>
      </w:r>
      <w:r w:rsidR="00992BB1">
        <w:rPr>
          <w:rStyle w:val="FootnoteReference"/>
          <w:rFonts w:ascii="Arial" w:eastAsia="Times New Roman" w:hAnsi="Arial" w:cs="Arial"/>
          <w:lang w:eastAsia="en-GB"/>
        </w:rPr>
        <w:footnoteReference w:id="8"/>
      </w:r>
      <w:r w:rsidR="0074685B" w:rsidRPr="001B6593">
        <w:rPr>
          <w:rFonts w:ascii="Arial" w:eastAsia="Times New Roman" w:hAnsi="Arial" w:cs="Arial"/>
          <w:lang w:eastAsia="en-GB"/>
        </w:rPr>
        <w:t xml:space="preserve"> fo</w:t>
      </w:r>
      <w:r w:rsidR="00AB3DD9">
        <w:rPr>
          <w:rFonts w:ascii="Arial" w:eastAsia="Times New Roman" w:hAnsi="Arial" w:cs="Arial"/>
          <w:lang w:eastAsia="en-GB"/>
        </w:rPr>
        <w:t>r a partnership are as follows:</w:t>
      </w:r>
    </w:p>
    <w:p w:rsidR="00AB3DD9" w:rsidRPr="00C84AFC" w:rsidRDefault="00AB3DD9" w:rsidP="00B04CAA">
      <w:pPr>
        <w:pStyle w:val="ListParagraph"/>
        <w:spacing w:line="480" w:lineRule="auto"/>
        <w:ind w:left="0"/>
        <w:jc w:val="both"/>
        <w:rPr>
          <w:rFonts w:ascii="Arial" w:eastAsia="Calibri" w:hAnsi="Arial" w:cs="Arial"/>
        </w:rPr>
      </w:pPr>
    </w:p>
    <w:p w:rsidR="00554851" w:rsidRPr="00B04CAA" w:rsidRDefault="007B596F" w:rsidP="00B04CAA">
      <w:pPr>
        <w:pStyle w:val="ListParagraph"/>
        <w:numPr>
          <w:ilvl w:val="0"/>
          <w:numId w:val="7"/>
        </w:numPr>
        <w:spacing w:line="480" w:lineRule="auto"/>
        <w:ind w:left="1134" w:hanging="425"/>
        <w:jc w:val="both"/>
        <w:rPr>
          <w:rFonts w:ascii="Arial" w:eastAsia="Calibri" w:hAnsi="Arial" w:cs="Arial"/>
        </w:rPr>
      </w:pPr>
      <w:r>
        <w:rPr>
          <w:rFonts w:ascii="Arial" w:eastAsia="Times New Roman" w:hAnsi="Arial" w:cs="Arial"/>
          <w:lang w:eastAsia="en-GB"/>
        </w:rPr>
        <w:t>E</w:t>
      </w:r>
      <w:r w:rsidR="0074685B" w:rsidRPr="0074685B">
        <w:rPr>
          <w:rFonts w:ascii="Arial" w:eastAsia="Times New Roman" w:hAnsi="Arial" w:cs="Arial"/>
          <w:lang w:eastAsia="en-GB"/>
        </w:rPr>
        <w:t xml:space="preserve">ach of the partners </w:t>
      </w:r>
      <w:r w:rsidR="001B6593">
        <w:rPr>
          <w:rFonts w:ascii="Arial" w:eastAsia="Times New Roman" w:hAnsi="Arial" w:cs="Arial"/>
          <w:lang w:eastAsia="en-GB"/>
        </w:rPr>
        <w:t xml:space="preserve">should </w:t>
      </w:r>
      <w:r w:rsidR="0074685B" w:rsidRPr="0074685B">
        <w:rPr>
          <w:rFonts w:ascii="Arial" w:eastAsia="Times New Roman" w:hAnsi="Arial" w:cs="Arial"/>
          <w:lang w:eastAsia="en-GB"/>
        </w:rPr>
        <w:t>bring something into the partnership, whether it be money, labour or skill;</w:t>
      </w:r>
      <w:r w:rsidR="00554851">
        <w:rPr>
          <w:rFonts w:ascii="Arial" w:eastAsia="Times New Roman" w:hAnsi="Arial" w:cs="Arial"/>
          <w:lang w:eastAsia="en-GB"/>
        </w:rPr>
        <w:t xml:space="preserve"> </w:t>
      </w:r>
    </w:p>
    <w:p w:rsidR="00B04CAA" w:rsidRPr="0033626A" w:rsidRDefault="00B04CAA" w:rsidP="00B04CAA">
      <w:pPr>
        <w:pStyle w:val="ListParagraph"/>
        <w:spacing w:line="480" w:lineRule="auto"/>
        <w:ind w:left="1134"/>
        <w:jc w:val="both"/>
        <w:rPr>
          <w:rFonts w:ascii="Arial" w:eastAsia="Calibri" w:hAnsi="Arial" w:cs="Arial"/>
        </w:rPr>
      </w:pPr>
    </w:p>
    <w:p w:rsidR="00554851" w:rsidRPr="00B04CAA" w:rsidRDefault="00554851" w:rsidP="00B04CAA">
      <w:pPr>
        <w:pStyle w:val="ListParagraph"/>
        <w:numPr>
          <w:ilvl w:val="0"/>
          <w:numId w:val="7"/>
        </w:numPr>
        <w:spacing w:line="480" w:lineRule="auto"/>
        <w:ind w:left="1134" w:hanging="425"/>
        <w:jc w:val="both"/>
        <w:rPr>
          <w:rFonts w:ascii="Arial" w:eastAsia="Calibri" w:hAnsi="Arial" w:cs="Arial"/>
        </w:rPr>
      </w:pPr>
      <w:r>
        <w:rPr>
          <w:rFonts w:ascii="Arial" w:eastAsia="Times New Roman" w:hAnsi="Arial" w:cs="Arial"/>
          <w:lang w:eastAsia="en-GB"/>
        </w:rPr>
        <w:t>The business should be carried on for the joint benefit of the parties</w:t>
      </w:r>
      <w:r w:rsidR="00AB3DD9">
        <w:rPr>
          <w:rFonts w:ascii="Arial" w:eastAsia="Times New Roman" w:hAnsi="Arial" w:cs="Arial"/>
          <w:lang w:eastAsia="en-GB"/>
        </w:rPr>
        <w:t>;</w:t>
      </w:r>
      <w:r>
        <w:rPr>
          <w:rFonts w:ascii="Arial" w:eastAsia="Times New Roman" w:hAnsi="Arial" w:cs="Arial"/>
          <w:lang w:eastAsia="en-GB"/>
        </w:rPr>
        <w:t xml:space="preserve"> and </w:t>
      </w:r>
    </w:p>
    <w:p w:rsidR="00B04CAA" w:rsidRPr="00B04CAA" w:rsidRDefault="00B04CAA" w:rsidP="00B04CAA">
      <w:pPr>
        <w:pStyle w:val="ListParagraph"/>
        <w:spacing w:line="480" w:lineRule="auto"/>
        <w:rPr>
          <w:rFonts w:ascii="Arial" w:eastAsia="Calibri" w:hAnsi="Arial" w:cs="Arial"/>
        </w:rPr>
      </w:pPr>
    </w:p>
    <w:p w:rsidR="0074685B" w:rsidRPr="0074685B" w:rsidRDefault="00554851" w:rsidP="00B04CAA">
      <w:pPr>
        <w:pStyle w:val="ListParagraph"/>
        <w:numPr>
          <w:ilvl w:val="0"/>
          <w:numId w:val="7"/>
        </w:numPr>
        <w:spacing w:line="480" w:lineRule="auto"/>
        <w:ind w:left="1134" w:hanging="425"/>
        <w:jc w:val="both"/>
        <w:rPr>
          <w:rFonts w:ascii="Arial" w:eastAsia="Calibri" w:hAnsi="Arial" w:cs="Arial"/>
        </w:rPr>
      </w:pPr>
      <w:r>
        <w:rPr>
          <w:rFonts w:ascii="Arial" w:eastAsia="Times New Roman" w:hAnsi="Arial" w:cs="Arial"/>
          <w:lang w:eastAsia="en-GB"/>
        </w:rPr>
        <w:t>The object should be to make a profit.</w:t>
      </w:r>
    </w:p>
    <w:p w:rsidR="0074685B" w:rsidRPr="0074685B" w:rsidRDefault="0074685B" w:rsidP="00BD7788">
      <w:pPr>
        <w:shd w:val="clear" w:color="auto" w:fill="FFFFFF"/>
        <w:spacing w:line="480" w:lineRule="auto"/>
        <w:ind w:left="1134" w:hanging="425"/>
        <w:jc w:val="both"/>
        <w:rPr>
          <w:rFonts w:ascii="Arial" w:eastAsia="Times New Roman" w:hAnsi="Arial" w:cs="Arial"/>
          <w:b/>
          <w:bCs/>
          <w:lang w:eastAsia="en-GB"/>
        </w:rPr>
      </w:pPr>
    </w:p>
    <w:p w:rsidR="00276984" w:rsidRDefault="00276984" w:rsidP="00BD7788">
      <w:pPr>
        <w:spacing w:line="480" w:lineRule="auto"/>
        <w:jc w:val="both"/>
        <w:rPr>
          <w:rFonts w:ascii="Arial" w:hAnsi="Arial" w:cs="Arial"/>
          <w:u w:val="single"/>
          <w:lang w:val="en-ZA"/>
        </w:rPr>
      </w:pPr>
      <w:r>
        <w:rPr>
          <w:rFonts w:ascii="Arial" w:hAnsi="Arial" w:cs="Arial"/>
          <w:u w:val="single"/>
          <w:lang w:val="en-ZA"/>
        </w:rPr>
        <w:t>Donations between spouses</w:t>
      </w:r>
    </w:p>
    <w:p w:rsidR="00276984" w:rsidRPr="00BE39E1" w:rsidRDefault="00276984" w:rsidP="00BD7788">
      <w:pPr>
        <w:pStyle w:val="ListParagraph"/>
        <w:numPr>
          <w:ilvl w:val="0"/>
          <w:numId w:val="4"/>
        </w:numPr>
        <w:spacing w:line="480" w:lineRule="auto"/>
        <w:ind w:left="0" w:firstLine="0"/>
        <w:jc w:val="both"/>
        <w:rPr>
          <w:rFonts w:ascii="Arial" w:hAnsi="Arial" w:cs="Arial"/>
          <w:lang w:val="en-ZA"/>
        </w:rPr>
      </w:pPr>
      <w:r w:rsidRPr="00BE39E1">
        <w:rPr>
          <w:rFonts w:ascii="Arial" w:hAnsi="Arial" w:cs="Arial"/>
          <w:lang w:val="en-CA"/>
        </w:rPr>
        <w:t xml:space="preserve">At common law true donations between spouses </w:t>
      </w:r>
      <w:r w:rsidRPr="00BE39E1">
        <w:rPr>
          <w:rFonts w:ascii="Arial" w:hAnsi="Arial" w:cs="Arial"/>
          <w:i/>
          <w:lang w:val="en-CA"/>
        </w:rPr>
        <w:t>stante matrimonio</w:t>
      </w:r>
      <w:r w:rsidRPr="00BE39E1">
        <w:rPr>
          <w:rFonts w:ascii="Arial" w:hAnsi="Arial" w:cs="Arial"/>
          <w:lang w:val="en-CA"/>
        </w:rPr>
        <w:t xml:space="preserve"> were prohibited. </w:t>
      </w:r>
      <w:r w:rsidR="006B7375" w:rsidRPr="00BE39E1">
        <w:rPr>
          <w:rFonts w:ascii="Arial" w:hAnsi="Arial" w:cs="Arial"/>
          <w:lang w:val="en-CA"/>
        </w:rPr>
        <w:t xml:space="preserve">In </w:t>
      </w:r>
      <w:r w:rsidR="006B7375" w:rsidRPr="00BE39E1">
        <w:rPr>
          <w:rFonts w:ascii="Arial" w:hAnsi="Arial" w:cs="Arial"/>
          <w:i/>
          <w:lang w:val="en-CA"/>
        </w:rPr>
        <w:t>Avis v Versput</w:t>
      </w:r>
      <w:r w:rsidR="006B7375">
        <w:rPr>
          <w:rStyle w:val="FootnoteReference"/>
          <w:rFonts w:ascii="Arial" w:hAnsi="Arial" w:cs="Arial"/>
          <w:i/>
          <w:lang w:val="en-CA"/>
        </w:rPr>
        <w:footnoteReference w:id="9"/>
      </w:r>
      <w:r w:rsidR="006B7375" w:rsidRPr="00BE39E1">
        <w:rPr>
          <w:rFonts w:ascii="Arial" w:hAnsi="Arial" w:cs="Arial"/>
          <w:lang w:val="en-CA"/>
        </w:rPr>
        <w:t xml:space="preserve"> Tindall JA described a</w:t>
      </w:r>
      <w:r w:rsidRPr="00BE39E1">
        <w:rPr>
          <w:rFonts w:ascii="Arial" w:hAnsi="Arial" w:cs="Arial"/>
          <w:lang w:val="en-ZA"/>
        </w:rPr>
        <w:t xml:space="preserve"> donation, </w:t>
      </w:r>
      <w:r w:rsidR="00992BB1">
        <w:rPr>
          <w:rFonts w:ascii="Arial" w:hAnsi="Arial" w:cs="Arial"/>
          <w:lang w:val="en-ZA"/>
        </w:rPr>
        <w:t>‘</w:t>
      </w:r>
      <w:r w:rsidRPr="00BE39E1">
        <w:rPr>
          <w:rFonts w:ascii="Arial" w:hAnsi="Arial" w:cs="Arial"/>
          <w:lang w:val="en-ZA"/>
        </w:rPr>
        <w:t>properly so called,</w:t>
      </w:r>
      <w:r w:rsidR="00992BB1">
        <w:rPr>
          <w:rFonts w:ascii="Arial" w:hAnsi="Arial" w:cs="Arial"/>
          <w:lang w:val="en-ZA"/>
        </w:rPr>
        <w:t>’</w:t>
      </w:r>
      <w:r w:rsidRPr="00BE39E1">
        <w:rPr>
          <w:rFonts w:ascii="Arial" w:hAnsi="Arial" w:cs="Arial"/>
          <w:lang w:val="en-ZA"/>
        </w:rPr>
        <w:t xml:space="preserve"> </w:t>
      </w:r>
      <w:r w:rsidR="006B7375" w:rsidRPr="00BE39E1">
        <w:rPr>
          <w:rFonts w:ascii="Arial" w:hAnsi="Arial" w:cs="Arial"/>
          <w:lang w:val="en-ZA"/>
        </w:rPr>
        <w:t>in the following terms</w:t>
      </w:r>
      <w:r w:rsidRPr="00BE39E1">
        <w:rPr>
          <w:rFonts w:ascii="Arial" w:hAnsi="Arial" w:cs="Arial"/>
          <w:lang w:val="en-ZA"/>
        </w:rPr>
        <w:t>:</w:t>
      </w:r>
    </w:p>
    <w:p w:rsidR="00276984" w:rsidRPr="00934795" w:rsidRDefault="00276984" w:rsidP="00BD7788">
      <w:pPr>
        <w:spacing w:line="480" w:lineRule="auto"/>
        <w:jc w:val="both"/>
        <w:rPr>
          <w:rFonts w:ascii="Arial" w:hAnsi="Arial" w:cs="Arial"/>
          <w:lang w:val="en-ZA"/>
        </w:rPr>
      </w:pPr>
    </w:p>
    <w:p w:rsidR="00276984" w:rsidRDefault="005C6C51" w:rsidP="00BC52DD">
      <w:pPr>
        <w:suppressAutoHyphens/>
        <w:spacing w:line="360" w:lineRule="auto"/>
        <w:ind w:left="720"/>
        <w:jc w:val="both"/>
        <w:rPr>
          <w:rFonts w:ascii="Arial" w:hAnsi="Arial" w:cs="Arial"/>
          <w:lang w:val="en-CA"/>
        </w:rPr>
      </w:pPr>
      <w:r w:rsidRPr="00BC52DD">
        <w:rPr>
          <w:rFonts w:ascii="Arial" w:hAnsi="Arial" w:cs="Arial"/>
          <w:b/>
          <w:sz w:val="22"/>
          <w:szCs w:val="22"/>
          <w:lang w:val="en-ZA"/>
        </w:rPr>
        <w:t>‘</w:t>
      </w:r>
      <w:r w:rsidR="00276984" w:rsidRPr="00BC52DD">
        <w:rPr>
          <w:rFonts w:ascii="Arial" w:hAnsi="Arial" w:cs="Arial"/>
          <w:sz w:val="22"/>
          <w:szCs w:val="22"/>
          <w:lang w:val="en-CA"/>
        </w:rPr>
        <w:t xml:space="preserve">A donation is said to be properly so called when a person gives something with the intention that he desires it immediately to become the property of the donee and </w:t>
      </w:r>
      <w:r w:rsidR="00276984" w:rsidRPr="00BC52DD">
        <w:rPr>
          <w:rFonts w:ascii="Arial" w:hAnsi="Arial" w:cs="Arial"/>
          <w:sz w:val="22"/>
          <w:szCs w:val="22"/>
          <w:lang w:val="en-CA"/>
        </w:rPr>
        <w:lastRenderedPageBreak/>
        <w:t xml:space="preserve">under no circumstances to revert to himself </w:t>
      </w:r>
      <w:r w:rsidR="00276984" w:rsidRPr="00BC52DD">
        <w:rPr>
          <w:rFonts w:ascii="Arial" w:hAnsi="Arial" w:cs="Arial"/>
          <w:i/>
          <w:sz w:val="22"/>
          <w:szCs w:val="22"/>
          <w:lang w:val="en-CA"/>
        </w:rPr>
        <w:t>and he makes the donation for no other reason than in order to exercise his liberality and generosity</w:t>
      </w:r>
      <w:r w:rsidR="00276984" w:rsidRPr="00BC52DD">
        <w:rPr>
          <w:rFonts w:ascii="Arial" w:hAnsi="Arial" w:cs="Arial"/>
          <w:sz w:val="22"/>
          <w:szCs w:val="22"/>
          <w:lang w:val="en-CA"/>
        </w:rPr>
        <w:t>.</w:t>
      </w:r>
      <w:r w:rsidRPr="00BC52DD">
        <w:rPr>
          <w:rFonts w:ascii="Arial" w:hAnsi="Arial" w:cs="Arial"/>
          <w:sz w:val="22"/>
          <w:szCs w:val="22"/>
          <w:lang w:val="en-CA"/>
        </w:rPr>
        <w:t>’</w:t>
      </w:r>
      <w:r w:rsidR="00276984" w:rsidRPr="00BC52DD">
        <w:rPr>
          <w:rFonts w:ascii="Arial" w:hAnsi="Arial" w:cs="Arial"/>
          <w:sz w:val="22"/>
          <w:szCs w:val="22"/>
          <w:lang w:val="en-CA"/>
        </w:rPr>
        <w:t xml:space="preserve"> </w:t>
      </w:r>
      <w:r w:rsidR="00276984" w:rsidRPr="00BC52DD">
        <w:rPr>
          <w:rFonts w:ascii="Arial" w:hAnsi="Arial" w:cs="Arial"/>
          <w:lang w:val="en-CA"/>
        </w:rPr>
        <w:t>(Added emphasis</w:t>
      </w:r>
      <w:r w:rsidR="00B04CAA">
        <w:rPr>
          <w:rFonts w:ascii="Arial" w:hAnsi="Arial" w:cs="Arial"/>
          <w:lang w:val="en-CA"/>
        </w:rPr>
        <w:t>.</w:t>
      </w:r>
      <w:r w:rsidR="00276984" w:rsidRPr="00BC52DD">
        <w:rPr>
          <w:rFonts w:ascii="Arial" w:hAnsi="Arial" w:cs="Arial"/>
          <w:lang w:val="en-CA"/>
        </w:rPr>
        <w:t>)</w:t>
      </w:r>
    </w:p>
    <w:p w:rsidR="00B04CAA" w:rsidRPr="00BC52DD" w:rsidRDefault="00B04CAA" w:rsidP="00B04CAA">
      <w:pPr>
        <w:suppressAutoHyphens/>
        <w:spacing w:line="480" w:lineRule="auto"/>
        <w:jc w:val="both"/>
        <w:rPr>
          <w:rFonts w:ascii="Arial" w:hAnsi="Arial" w:cs="Arial"/>
          <w:lang w:val="en-CA"/>
        </w:rPr>
      </w:pPr>
    </w:p>
    <w:p w:rsidR="00276984" w:rsidRPr="00BE39E1" w:rsidRDefault="00276984" w:rsidP="00BD7788">
      <w:pPr>
        <w:pStyle w:val="ListParagraph"/>
        <w:numPr>
          <w:ilvl w:val="0"/>
          <w:numId w:val="4"/>
        </w:numPr>
        <w:spacing w:line="480" w:lineRule="auto"/>
        <w:ind w:left="0" w:firstLine="0"/>
        <w:jc w:val="both"/>
        <w:rPr>
          <w:rFonts w:ascii="Arial" w:hAnsi="Arial" w:cs="Arial"/>
          <w:lang w:val="en-ZA"/>
        </w:rPr>
      </w:pPr>
      <w:r w:rsidRPr="00BE39E1">
        <w:rPr>
          <w:rFonts w:ascii="Arial" w:hAnsi="Arial" w:cs="Arial"/>
          <w:lang w:val="en-ZA"/>
        </w:rPr>
        <w:t xml:space="preserve">In </w:t>
      </w:r>
      <w:r w:rsidR="00BE39E1" w:rsidRPr="00BE39E1">
        <w:rPr>
          <w:rFonts w:ascii="Arial" w:hAnsi="Arial" w:cs="Arial"/>
          <w:lang w:val="en-ZA"/>
        </w:rPr>
        <w:t xml:space="preserve">the </w:t>
      </w:r>
      <w:r w:rsidR="00554851" w:rsidRPr="00554851">
        <w:rPr>
          <w:rFonts w:ascii="Arial" w:hAnsi="Arial" w:cs="Arial"/>
          <w:i/>
          <w:lang w:val="en-ZA"/>
        </w:rPr>
        <w:t>Avis</w:t>
      </w:r>
      <w:r w:rsidR="00554851">
        <w:rPr>
          <w:rFonts w:ascii="Arial" w:hAnsi="Arial" w:cs="Arial"/>
          <w:lang w:val="en-ZA"/>
        </w:rPr>
        <w:t xml:space="preserve"> </w:t>
      </w:r>
      <w:r w:rsidR="00BE39E1" w:rsidRPr="00BE39E1">
        <w:rPr>
          <w:rFonts w:ascii="Arial" w:hAnsi="Arial" w:cs="Arial"/>
          <w:lang w:val="en-ZA"/>
        </w:rPr>
        <w:t xml:space="preserve">case at 353, after a review of authorities on the point, </w:t>
      </w:r>
      <w:r w:rsidRPr="00BE39E1">
        <w:rPr>
          <w:rFonts w:ascii="Arial" w:hAnsi="Arial" w:cs="Arial"/>
          <w:lang w:val="en-ZA"/>
        </w:rPr>
        <w:t xml:space="preserve">the </w:t>
      </w:r>
      <w:r w:rsidR="002A00EC">
        <w:rPr>
          <w:rFonts w:ascii="Arial" w:hAnsi="Arial" w:cs="Arial"/>
          <w:lang w:val="en-ZA"/>
        </w:rPr>
        <w:t>c</w:t>
      </w:r>
      <w:r w:rsidRPr="00BE39E1">
        <w:rPr>
          <w:rFonts w:ascii="Arial" w:hAnsi="Arial" w:cs="Arial"/>
          <w:lang w:val="en-ZA"/>
        </w:rPr>
        <w:t>ourt came to the following conclusions on the distinctions between remuneratory donations and benevolent donations:</w:t>
      </w:r>
    </w:p>
    <w:p w:rsidR="00EE3ED7" w:rsidRDefault="00EE3ED7" w:rsidP="00BD7788">
      <w:pPr>
        <w:spacing w:line="480" w:lineRule="auto"/>
        <w:ind w:left="720"/>
        <w:jc w:val="both"/>
        <w:rPr>
          <w:rFonts w:ascii="Arial" w:hAnsi="Arial" w:cs="Arial"/>
          <w:sz w:val="22"/>
          <w:szCs w:val="22"/>
          <w:lang w:val="en-ZA"/>
        </w:rPr>
      </w:pPr>
    </w:p>
    <w:p w:rsidR="00276984" w:rsidRPr="006A1F18" w:rsidRDefault="005C6C51" w:rsidP="00BC52DD">
      <w:pPr>
        <w:spacing w:line="360" w:lineRule="auto"/>
        <w:ind w:left="720"/>
        <w:jc w:val="both"/>
        <w:rPr>
          <w:rFonts w:ascii="Arial" w:hAnsi="Arial" w:cs="Arial"/>
          <w:sz w:val="22"/>
          <w:szCs w:val="22"/>
          <w:lang w:val="en-ZA"/>
        </w:rPr>
      </w:pPr>
      <w:r w:rsidRPr="006A1F18">
        <w:rPr>
          <w:rFonts w:ascii="Arial" w:hAnsi="Arial" w:cs="Arial"/>
          <w:sz w:val="22"/>
          <w:szCs w:val="22"/>
          <w:lang w:val="en-ZA"/>
        </w:rPr>
        <w:t>‘</w:t>
      </w:r>
      <w:r w:rsidR="00276984" w:rsidRPr="006A1F18">
        <w:rPr>
          <w:rFonts w:ascii="Arial" w:hAnsi="Arial" w:cs="Arial"/>
          <w:sz w:val="22"/>
          <w:szCs w:val="22"/>
          <w:lang w:val="en-ZA"/>
        </w:rPr>
        <w:t>The conclusion to be drawn from these authorities seems to me to be that in Roman</w:t>
      </w:r>
      <w:r w:rsidR="00BE39E1" w:rsidRPr="006A1F18">
        <w:rPr>
          <w:rFonts w:ascii="Arial" w:hAnsi="Arial" w:cs="Arial"/>
          <w:sz w:val="22"/>
          <w:szCs w:val="22"/>
          <w:lang w:val="en-ZA"/>
        </w:rPr>
        <w:t>-</w:t>
      </w:r>
      <w:r w:rsidR="00276984" w:rsidRPr="006A1F18">
        <w:rPr>
          <w:rFonts w:ascii="Arial" w:hAnsi="Arial" w:cs="Arial"/>
          <w:sz w:val="22"/>
          <w:szCs w:val="22"/>
          <w:lang w:val="en-ZA"/>
        </w:rPr>
        <w:t xml:space="preserve">Dutch Law remuneratory donations are exempted from the restrictive rules governing donations in general by reason of the fact that they are not inspired solely by a disinterested benevolence but are, as a </w:t>
      </w:r>
      <w:r w:rsidRPr="006A1F18">
        <w:rPr>
          <w:rFonts w:ascii="Arial" w:hAnsi="Arial" w:cs="Arial"/>
          <w:sz w:val="22"/>
          <w:szCs w:val="22"/>
          <w:lang w:val="en-ZA"/>
        </w:rPr>
        <w:t>r</w:t>
      </w:r>
      <w:r w:rsidR="00276984" w:rsidRPr="006A1F18">
        <w:rPr>
          <w:rFonts w:ascii="Arial" w:hAnsi="Arial" w:cs="Arial"/>
          <w:sz w:val="22"/>
          <w:szCs w:val="22"/>
          <w:lang w:val="en-ZA"/>
        </w:rPr>
        <w:t>ule, made in recognition of, or in recompense for, benefits or services received, and therefore are akin to an exchange or discharge of a moral obligation. Whether or not a donation is remuneratory must, of course, depend principally upon the motive inspiring the gift.</w:t>
      </w:r>
      <w:r w:rsidR="00551EC0">
        <w:rPr>
          <w:rFonts w:ascii="Arial" w:hAnsi="Arial" w:cs="Arial"/>
          <w:sz w:val="22"/>
          <w:szCs w:val="22"/>
          <w:lang w:val="en-ZA"/>
        </w:rPr>
        <w:t>’</w:t>
      </w:r>
    </w:p>
    <w:p w:rsidR="00276984" w:rsidRPr="00282C6D" w:rsidRDefault="00276984" w:rsidP="00BD7788">
      <w:pPr>
        <w:pStyle w:val="ListParagraph"/>
        <w:widowControl w:val="0"/>
        <w:suppressAutoHyphens/>
        <w:spacing w:line="480" w:lineRule="auto"/>
        <w:ind w:left="0"/>
        <w:jc w:val="both"/>
        <w:rPr>
          <w:rFonts w:ascii="Arial" w:hAnsi="Arial" w:cs="Arial"/>
          <w:lang w:val="en-CA"/>
        </w:rPr>
      </w:pPr>
    </w:p>
    <w:p w:rsidR="00276984" w:rsidRPr="00BE39E1" w:rsidRDefault="00276984" w:rsidP="00BD7788">
      <w:pPr>
        <w:pStyle w:val="ListParagraph"/>
        <w:numPr>
          <w:ilvl w:val="0"/>
          <w:numId w:val="4"/>
        </w:numPr>
        <w:suppressAutoHyphens/>
        <w:spacing w:line="480" w:lineRule="auto"/>
        <w:ind w:left="0" w:firstLine="0"/>
        <w:jc w:val="both"/>
        <w:rPr>
          <w:rFonts w:ascii="Arial" w:hAnsi="Arial" w:cs="Arial"/>
          <w:lang w:val="en-CA"/>
        </w:rPr>
      </w:pPr>
      <w:r w:rsidRPr="00BE39E1">
        <w:rPr>
          <w:rFonts w:ascii="Arial" w:hAnsi="Arial" w:cs="Arial"/>
          <w:lang w:val="en-CA"/>
        </w:rPr>
        <w:t>Hahlo</w:t>
      </w:r>
      <w:r w:rsidR="00A602C0">
        <w:rPr>
          <w:rStyle w:val="FootnoteReference"/>
          <w:rFonts w:ascii="Arial" w:hAnsi="Arial" w:cs="Arial"/>
          <w:lang w:val="en-CA"/>
        </w:rPr>
        <w:footnoteReference w:id="10"/>
      </w:r>
      <w:r w:rsidR="006A1F18">
        <w:rPr>
          <w:rFonts w:ascii="Arial" w:hAnsi="Arial" w:cs="Arial"/>
          <w:lang w:val="en-CA"/>
        </w:rPr>
        <w:t xml:space="preserve"> deals</w:t>
      </w:r>
      <w:r w:rsidRPr="00BE39E1">
        <w:rPr>
          <w:rFonts w:ascii="Arial" w:hAnsi="Arial" w:cs="Arial"/>
          <w:lang w:val="en-CA"/>
        </w:rPr>
        <w:t xml:space="preserve"> with the </w:t>
      </w:r>
      <w:r w:rsidR="00D71A5B">
        <w:rPr>
          <w:rFonts w:ascii="Arial" w:hAnsi="Arial" w:cs="Arial"/>
          <w:lang w:val="en-CA"/>
        </w:rPr>
        <w:t xml:space="preserve">extent of the </w:t>
      </w:r>
      <w:r w:rsidRPr="00BE39E1">
        <w:rPr>
          <w:rFonts w:ascii="Arial" w:hAnsi="Arial" w:cs="Arial"/>
          <w:lang w:val="en-CA"/>
        </w:rPr>
        <w:t xml:space="preserve">prohibition of donations </w:t>
      </w:r>
      <w:r w:rsidRPr="00BE39E1">
        <w:rPr>
          <w:rFonts w:ascii="Arial" w:hAnsi="Arial" w:cs="Arial"/>
          <w:i/>
          <w:lang w:val="en-CA"/>
        </w:rPr>
        <w:t>stante matrimonio</w:t>
      </w:r>
      <w:r w:rsidRPr="00BE39E1">
        <w:rPr>
          <w:rFonts w:ascii="Arial" w:hAnsi="Arial" w:cs="Arial"/>
          <w:lang w:val="en-CA"/>
        </w:rPr>
        <w:t xml:space="preserve"> </w:t>
      </w:r>
      <w:r w:rsidR="00D71A5B">
        <w:rPr>
          <w:rFonts w:ascii="Arial" w:hAnsi="Arial" w:cs="Arial"/>
          <w:lang w:val="en-CA"/>
        </w:rPr>
        <w:t>as follows</w:t>
      </w:r>
      <w:r w:rsidRPr="00BE39E1">
        <w:rPr>
          <w:rFonts w:ascii="Arial" w:hAnsi="Arial" w:cs="Arial"/>
          <w:lang w:val="en-CA"/>
        </w:rPr>
        <w:t xml:space="preserve">:  </w:t>
      </w:r>
    </w:p>
    <w:p w:rsidR="00AB3DD9" w:rsidRDefault="00AB3DD9" w:rsidP="00BD7788">
      <w:pPr>
        <w:suppressAutoHyphens/>
        <w:spacing w:line="480" w:lineRule="auto"/>
        <w:ind w:left="720"/>
        <w:jc w:val="both"/>
        <w:rPr>
          <w:rFonts w:ascii="Arial" w:hAnsi="Arial" w:cs="Arial"/>
          <w:sz w:val="22"/>
          <w:szCs w:val="22"/>
          <w:lang w:val="en-CA"/>
        </w:rPr>
      </w:pPr>
    </w:p>
    <w:p w:rsidR="00276984" w:rsidRPr="00934795" w:rsidRDefault="00D71A5B" w:rsidP="00BC52DD">
      <w:pPr>
        <w:suppressAutoHyphens/>
        <w:spacing w:line="360" w:lineRule="auto"/>
        <w:ind w:left="720"/>
        <w:jc w:val="both"/>
        <w:rPr>
          <w:rFonts w:ascii="Arial" w:hAnsi="Arial" w:cs="Arial"/>
          <w:lang w:val="en-CA"/>
        </w:rPr>
      </w:pPr>
      <w:r w:rsidRPr="006A1F18">
        <w:rPr>
          <w:rFonts w:ascii="Arial" w:hAnsi="Arial" w:cs="Arial"/>
          <w:sz w:val="22"/>
          <w:szCs w:val="22"/>
          <w:lang w:val="en-CA"/>
        </w:rPr>
        <w:t>‘</w:t>
      </w:r>
      <w:r w:rsidR="00276984" w:rsidRPr="006A1F18">
        <w:rPr>
          <w:rFonts w:ascii="Arial" w:hAnsi="Arial" w:cs="Arial"/>
          <w:sz w:val="22"/>
          <w:szCs w:val="22"/>
          <w:lang w:val="en-CA"/>
        </w:rPr>
        <w:t>The prohibition extends to every transaction, whatever its form or character, by which one of the spouses, gratuitously and solely or, at least, mainly, out of motives of liberality, confers an economic benefit upon the other spouse, with the result that the giver becomes poorer and the receiver richer.</w:t>
      </w:r>
      <w:r w:rsidR="00BC52DD">
        <w:rPr>
          <w:rFonts w:ascii="Arial" w:hAnsi="Arial" w:cs="Arial"/>
          <w:sz w:val="22"/>
          <w:szCs w:val="22"/>
          <w:lang w:val="en-CA"/>
        </w:rPr>
        <w:t>’</w:t>
      </w:r>
      <w:r w:rsidR="00276984" w:rsidRPr="00934795">
        <w:rPr>
          <w:rFonts w:ascii="Arial" w:hAnsi="Arial" w:cs="Arial"/>
          <w:sz w:val="22"/>
          <w:szCs w:val="22"/>
          <w:lang w:val="en-CA"/>
        </w:rPr>
        <w:t xml:space="preserve"> </w:t>
      </w:r>
      <w:r w:rsidR="00276984" w:rsidRPr="00934795">
        <w:rPr>
          <w:rStyle w:val="FootnoteReference"/>
          <w:rFonts w:ascii="Arial" w:hAnsi="Arial" w:cs="Arial"/>
          <w:sz w:val="22"/>
          <w:szCs w:val="22"/>
          <w:lang w:val="en-CA"/>
        </w:rPr>
        <w:footnoteReference w:id="11"/>
      </w:r>
    </w:p>
    <w:p w:rsidR="00276984" w:rsidRPr="00934795" w:rsidRDefault="00276984" w:rsidP="00BD7788">
      <w:pPr>
        <w:spacing w:line="480" w:lineRule="auto"/>
        <w:jc w:val="both"/>
        <w:rPr>
          <w:rFonts w:ascii="Arial" w:hAnsi="Arial" w:cs="Arial"/>
          <w:lang w:val="en-ZA"/>
        </w:rPr>
      </w:pPr>
    </w:p>
    <w:p w:rsidR="00276984" w:rsidRPr="007B596F" w:rsidRDefault="00276984" w:rsidP="00BD7788">
      <w:pPr>
        <w:pStyle w:val="ListParagraph"/>
        <w:numPr>
          <w:ilvl w:val="0"/>
          <w:numId w:val="4"/>
        </w:numPr>
        <w:spacing w:line="480" w:lineRule="auto"/>
        <w:ind w:left="0" w:firstLine="0"/>
        <w:jc w:val="both"/>
        <w:rPr>
          <w:rFonts w:ascii="Arial" w:hAnsi="Arial" w:cs="Arial"/>
          <w:lang w:val="en-ZA"/>
        </w:rPr>
      </w:pPr>
      <w:r w:rsidRPr="007B596F">
        <w:rPr>
          <w:rFonts w:ascii="Arial" w:hAnsi="Arial" w:cs="Arial"/>
          <w:lang w:val="en-ZA"/>
        </w:rPr>
        <w:t xml:space="preserve">The prohibition is justified on the basis </w:t>
      </w:r>
      <w:r w:rsidR="00D71A5B" w:rsidRPr="007B596F">
        <w:rPr>
          <w:rFonts w:ascii="Arial" w:hAnsi="Arial" w:cs="Arial"/>
          <w:lang w:val="en-ZA"/>
        </w:rPr>
        <w:t>(rather paternalistically</w:t>
      </w:r>
      <w:r w:rsidR="00551EC0">
        <w:rPr>
          <w:rFonts w:ascii="Arial" w:hAnsi="Arial" w:cs="Arial"/>
          <w:lang w:val="en-ZA"/>
        </w:rPr>
        <w:t xml:space="preserve"> in today’s age</w:t>
      </w:r>
      <w:r w:rsidR="00D71A5B" w:rsidRPr="007B596F">
        <w:rPr>
          <w:rFonts w:ascii="Arial" w:hAnsi="Arial" w:cs="Arial"/>
          <w:lang w:val="en-ZA"/>
        </w:rPr>
        <w:t xml:space="preserve">) </w:t>
      </w:r>
      <w:r w:rsidRPr="007B596F">
        <w:rPr>
          <w:rFonts w:ascii="Arial" w:hAnsi="Arial" w:cs="Arial"/>
          <w:lang w:val="en-ZA"/>
        </w:rPr>
        <w:t xml:space="preserve">that it seeks to protect spouses from their own excessive generosity or weaknesses </w:t>
      </w:r>
      <w:r w:rsidR="005C6C51" w:rsidRPr="007B596F">
        <w:rPr>
          <w:rFonts w:ascii="Arial" w:hAnsi="Arial" w:cs="Arial"/>
          <w:lang w:val="en-ZA"/>
        </w:rPr>
        <w:t>‘</w:t>
      </w:r>
      <w:r w:rsidRPr="007B596F">
        <w:rPr>
          <w:rFonts w:ascii="Arial" w:hAnsi="Arial" w:cs="Arial"/>
          <w:lang w:val="en-ZA"/>
        </w:rPr>
        <w:t>lest they be kissed or cursed out of their money</w:t>
      </w:r>
      <w:r w:rsidR="005C6C51" w:rsidRPr="007B596F">
        <w:rPr>
          <w:rFonts w:ascii="Arial" w:hAnsi="Arial" w:cs="Arial"/>
          <w:lang w:val="en-ZA"/>
        </w:rPr>
        <w:t>’</w:t>
      </w:r>
      <w:r w:rsidRPr="007B596F">
        <w:rPr>
          <w:rFonts w:ascii="Arial" w:hAnsi="Arial" w:cs="Arial"/>
          <w:lang w:val="en-ZA"/>
        </w:rPr>
        <w:t>.</w:t>
      </w:r>
      <w:r w:rsidRPr="00934795">
        <w:rPr>
          <w:rStyle w:val="FootnoteReference"/>
          <w:rFonts w:ascii="Arial" w:hAnsi="Arial" w:cs="Arial"/>
          <w:lang w:val="en-ZA"/>
        </w:rPr>
        <w:footnoteReference w:id="12"/>
      </w:r>
      <w:r w:rsidRPr="007B596F">
        <w:rPr>
          <w:rFonts w:ascii="Arial" w:hAnsi="Arial" w:cs="Arial"/>
          <w:lang w:val="en-ZA"/>
        </w:rPr>
        <w:t xml:space="preserve"> </w:t>
      </w:r>
      <w:r w:rsidR="00942724">
        <w:rPr>
          <w:rFonts w:ascii="Arial" w:hAnsi="Arial" w:cs="Arial"/>
          <w:lang w:val="en-ZA"/>
        </w:rPr>
        <w:t xml:space="preserve">It would appear that </w:t>
      </w:r>
      <w:r w:rsidR="008850E9">
        <w:rPr>
          <w:rFonts w:ascii="Arial" w:hAnsi="Arial" w:cs="Arial"/>
          <w:lang w:val="en-ZA"/>
        </w:rPr>
        <w:t xml:space="preserve">only </w:t>
      </w:r>
      <w:r w:rsidR="008850E9">
        <w:rPr>
          <w:rFonts w:ascii="Arial" w:hAnsi="Arial" w:cs="Arial"/>
          <w:lang w:val="en-ZA"/>
        </w:rPr>
        <w:lastRenderedPageBreak/>
        <w:t>donations given gratuitously</w:t>
      </w:r>
      <w:r w:rsidR="00F47884">
        <w:rPr>
          <w:rFonts w:ascii="Arial" w:hAnsi="Arial" w:cs="Arial"/>
          <w:lang w:val="en-ZA"/>
        </w:rPr>
        <w:t xml:space="preserve"> and induced by liberality</w:t>
      </w:r>
      <w:r w:rsidR="008850E9">
        <w:rPr>
          <w:rFonts w:ascii="Arial" w:hAnsi="Arial" w:cs="Arial"/>
          <w:lang w:val="en-ZA"/>
        </w:rPr>
        <w:t xml:space="preserve"> are prohibited.</w:t>
      </w:r>
      <w:r w:rsidR="008850E9">
        <w:rPr>
          <w:rStyle w:val="FootnoteReference"/>
          <w:rFonts w:ascii="Arial" w:hAnsi="Arial" w:cs="Arial"/>
          <w:lang w:val="en-ZA"/>
        </w:rPr>
        <w:footnoteReference w:id="13"/>
      </w:r>
      <w:r w:rsidR="008850E9">
        <w:rPr>
          <w:rFonts w:ascii="Arial" w:hAnsi="Arial" w:cs="Arial"/>
          <w:lang w:val="en-ZA"/>
        </w:rPr>
        <w:t xml:space="preserve"> The onus remains on a party who wishes to set aside the transaction as a donation.</w:t>
      </w:r>
      <w:r w:rsidR="008850E9">
        <w:rPr>
          <w:rStyle w:val="FootnoteReference"/>
          <w:rFonts w:ascii="Arial" w:hAnsi="Arial" w:cs="Arial"/>
          <w:lang w:val="en-ZA"/>
        </w:rPr>
        <w:footnoteReference w:id="14"/>
      </w:r>
      <w:r w:rsidR="008850E9">
        <w:rPr>
          <w:rFonts w:ascii="Arial" w:hAnsi="Arial" w:cs="Arial"/>
          <w:lang w:val="en-ZA"/>
        </w:rPr>
        <w:t xml:space="preserve"> </w:t>
      </w:r>
      <w:r w:rsidR="00D71A5B" w:rsidRPr="007B596F">
        <w:rPr>
          <w:rFonts w:ascii="Arial" w:hAnsi="Arial" w:cs="Arial"/>
          <w:lang w:val="en-ZA"/>
        </w:rPr>
        <w:t>W</w:t>
      </w:r>
      <w:r w:rsidRPr="007B596F">
        <w:rPr>
          <w:rFonts w:ascii="Arial" w:hAnsi="Arial" w:cs="Arial"/>
          <w:lang w:val="en-ZA"/>
        </w:rPr>
        <w:t xml:space="preserve">e have not heard full argument on the </w:t>
      </w:r>
      <w:r w:rsidR="00D71A5B" w:rsidRPr="007B596F">
        <w:rPr>
          <w:rFonts w:ascii="Arial" w:hAnsi="Arial" w:cs="Arial"/>
          <w:lang w:val="en-ZA"/>
        </w:rPr>
        <w:t xml:space="preserve">question </w:t>
      </w:r>
      <w:r w:rsidRPr="007B596F">
        <w:rPr>
          <w:rFonts w:ascii="Arial" w:hAnsi="Arial" w:cs="Arial"/>
          <w:lang w:val="en-ZA"/>
        </w:rPr>
        <w:t>whether the prohibition should be retained or not</w:t>
      </w:r>
      <w:r w:rsidR="00D71A5B" w:rsidRPr="007B596F">
        <w:rPr>
          <w:rFonts w:ascii="Arial" w:hAnsi="Arial" w:cs="Arial"/>
          <w:lang w:val="en-ZA"/>
        </w:rPr>
        <w:t>.</w:t>
      </w:r>
      <w:r w:rsidR="00A80C28" w:rsidRPr="007B596F">
        <w:rPr>
          <w:rFonts w:ascii="Arial" w:hAnsi="Arial" w:cs="Arial"/>
          <w:lang w:val="en-ZA"/>
        </w:rPr>
        <w:t xml:space="preserve"> I</w:t>
      </w:r>
      <w:r w:rsidR="00E10871">
        <w:rPr>
          <w:rFonts w:ascii="Arial" w:hAnsi="Arial" w:cs="Arial"/>
          <w:lang w:val="en-ZA"/>
        </w:rPr>
        <w:t>n any event, I</w:t>
      </w:r>
      <w:r w:rsidR="00A80C28" w:rsidRPr="007B596F">
        <w:rPr>
          <w:rFonts w:ascii="Arial" w:hAnsi="Arial" w:cs="Arial"/>
          <w:lang w:val="en-ZA"/>
        </w:rPr>
        <w:t xml:space="preserve"> do not consider </w:t>
      </w:r>
      <w:r w:rsidR="00554851">
        <w:rPr>
          <w:rFonts w:ascii="Arial" w:hAnsi="Arial" w:cs="Arial"/>
          <w:lang w:val="en-ZA"/>
        </w:rPr>
        <w:t>it</w:t>
      </w:r>
      <w:r w:rsidR="00E10871">
        <w:rPr>
          <w:rFonts w:ascii="Arial" w:hAnsi="Arial" w:cs="Arial"/>
          <w:lang w:val="en-ZA"/>
        </w:rPr>
        <w:t xml:space="preserve"> </w:t>
      </w:r>
      <w:r w:rsidR="00A80C28" w:rsidRPr="007B596F">
        <w:rPr>
          <w:rFonts w:ascii="Arial" w:hAnsi="Arial" w:cs="Arial"/>
          <w:lang w:val="en-ZA"/>
        </w:rPr>
        <w:t xml:space="preserve">necessary for the purposes of the present appeal to decide the issue. </w:t>
      </w:r>
    </w:p>
    <w:p w:rsidR="007B596F" w:rsidRDefault="007B596F" w:rsidP="00BD7788">
      <w:pPr>
        <w:spacing w:line="480" w:lineRule="auto"/>
        <w:jc w:val="both"/>
        <w:rPr>
          <w:rFonts w:ascii="Arial" w:hAnsi="Arial" w:cs="Arial"/>
          <w:u w:val="single"/>
          <w:lang w:val="en-ZA"/>
        </w:rPr>
      </w:pPr>
    </w:p>
    <w:p w:rsidR="00276984" w:rsidRDefault="0006730D" w:rsidP="00BD7788">
      <w:pPr>
        <w:spacing w:line="480" w:lineRule="auto"/>
        <w:jc w:val="both"/>
        <w:rPr>
          <w:rFonts w:ascii="Arial" w:hAnsi="Arial" w:cs="Arial"/>
          <w:u w:val="single"/>
          <w:lang w:val="en-ZA"/>
        </w:rPr>
      </w:pPr>
      <w:r w:rsidRPr="0006730D">
        <w:rPr>
          <w:rFonts w:ascii="Arial" w:hAnsi="Arial" w:cs="Arial"/>
          <w:u w:val="single"/>
          <w:lang w:val="en-ZA"/>
        </w:rPr>
        <w:t>Evidence of the parties</w:t>
      </w:r>
    </w:p>
    <w:p w:rsidR="00942724" w:rsidRPr="00942724" w:rsidRDefault="00942724" w:rsidP="00BD7788">
      <w:pPr>
        <w:spacing w:line="480" w:lineRule="auto"/>
        <w:jc w:val="both"/>
        <w:rPr>
          <w:rFonts w:ascii="Arial" w:hAnsi="Arial" w:cs="Arial"/>
          <w:i/>
          <w:lang w:val="en-ZA"/>
        </w:rPr>
      </w:pPr>
      <w:r w:rsidRPr="00942724">
        <w:rPr>
          <w:rFonts w:ascii="Arial" w:hAnsi="Arial" w:cs="Arial"/>
          <w:i/>
          <w:lang w:val="en-ZA"/>
        </w:rPr>
        <w:t>Plaintiff’s evidence</w:t>
      </w:r>
    </w:p>
    <w:p w:rsidR="008850E9" w:rsidRDefault="007B596F" w:rsidP="00BD7788">
      <w:pPr>
        <w:pStyle w:val="ListParagraph"/>
        <w:numPr>
          <w:ilvl w:val="0"/>
          <w:numId w:val="4"/>
        </w:numPr>
        <w:spacing w:line="480" w:lineRule="auto"/>
        <w:ind w:left="0" w:firstLine="0"/>
        <w:jc w:val="both"/>
        <w:rPr>
          <w:rFonts w:ascii="Arial" w:eastAsia="Calibri" w:hAnsi="Arial" w:cs="Arial"/>
        </w:rPr>
      </w:pPr>
      <w:r w:rsidRPr="00341241">
        <w:rPr>
          <w:rFonts w:ascii="Arial" w:eastAsia="Calibri" w:hAnsi="Arial" w:cs="Arial"/>
        </w:rPr>
        <w:t>The</w:t>
      </w:r>
      <w:r w:rsidR="00EE3ED7">
        <w:rPr>
          <w:rFonts w:ascii="Arial" w:eastAsia="Calibri" w:hAnsi="Arial" w:cs="Arial"/>
        </w:rPr>
        <w:t xml:space="preserve"> p</w:t>
      </w:r>
      <w:r w:rsidR="00CC769F" w:rsidRPr="00341241">
        <w:rPr>
          <w:rFonts w:ascii="Arial" w:eastAsia="Calibri" w:hAnsi="Arial" w:cs="Arial"/>
        </w:rPr>
        <w:t xml:space="preserve">laintiff was granted an order declaring that a fifty-fifty commercial partnership existed between her and </w:t>
      </w:r>
      <w:r w:rsidR="00463477">
        <w:rPr>
          <w:rFonts w:ascii="Arial" w:eastAsia="Calibri" w:hAnsi="Arial" w:cs="Arial"/>
        </w:rPr>
        <w:t xml:space="preserve">the </w:t>
      </w:r>
      <w:r w:rsidR="00CC769F" w:rsidRPr="00341241">
        <w:rPr>
          <w:rFonts w:ascii="Arial" w:eastAsia="Calibri" w:hAnsi="Arial" w:cs="Arial"/>
        </w:rPr>
        <w:t xml:space="preserve">defendant in respect of </w:t>
      </w:r>
      <w:r w:rsidR="008F4F3F">
        <w:rPr>
          <w:rFonts w:ascii="Arial" w:eastAsia="Calibri" w:hAnsi="Arial" w:cs="Arial"/>
        </w:rPr>
        <w:t>a</w:t>
      </w:r>
      <w:r w:rsidR="00C4200F">
        <w:rPr>
          <w:rFonts w:ascii="Arial" w:eastAsia="Calibri" w:hAnsi="Arial" w:cs="Arial"/>
        </w:rPr>
        <w:t xml:space="preserve"> </w:t>
      </w:r>
      <w:r w:rsidR="00CC769F" w:rsidRPr="00341241">
        <w:rPr>
          <w:rFonts w:ascii="Arial" w:eastAsia="Calibri" w:hAnsi="Arial" w:cs="Arial"/>
        </w:rPr>
        <w:t>stud farming</w:t>
      </w:r>
      <w:r w:rsidR="00BB3376">
        <w:rPr>
          <w:rFonts w:ascii="Arial" w:eastAsia="Calibri" w:hAnsi="Arial" w:cs="Arial"/>
        </w:rPr>
        <w:t xml:space="preserve"> </w:t>
      </w:r>
      <w:r w:rsidR="00F772E1">
        <w:rPr>
          <w:rFonts w:ascii="Arial" w:eastAsia="Calibri" w:hAnsi="Arial" w:cs="Arial"/>
        </w:rPr>
        <w:t>herd</w:t>
      </w:r>
      <w:r w:rsidR="00CC769F" w:rsidRPr="00341241">
        <w:rPr>
          <w:rFonts w:ascii="Arial" w:eastAsia="Calibri" w:hAnsi="Arial" w:cs="Arial"/>
        </w:rPr>
        <w:t>. In support of such claim,</w:t>
      </w:r>
      <w:r w:rsidR="00EE3ED7">
        <w:rPr>
          <w:rFonts w:ascii="Arial" w:eastAsia="Calibri" w:hAnsi="Arial" w:cs="Arial"/>
        </w:rPr>
        <w:t xml:space="preserve"> the p</w:t>
      </w:r>
      <w:r w:rsidR="00CC769F" w:rsidRPr="00341241">
        <w:rPr>
          <w:rFonts w:ascii="Arial" w:eastAsia="Calibri" w:hAnsi="Arial" w:cs="Arial"/>
        </w:rPr>
        <w:t>laintiff testified that s</w:t>
      </w:r>
      <w:r w:rsidR="00AB3DD9">
        <w:rPr>
          <w:rFonts w:ascii="Arial" w:eastAsia="Calibri" w:hAnsi="Arial" w:cs="Arial"/>
        </w:rPr>
        <w:t xml:space="preserve">he had obtained a loan of N$400 </w:t>
      </w:r>
      <w:r w:rsidR="00CC769F" w:rsidRPr="00341241">
        <w:rPr>
          <w:rFonts w:ascii="Arial" w:eastAsia="Calibri" w:hAnsi="Arial" w:cs="Arial"/>
        </w:rPr>
        <w:t xml:space="preserve">000 from the Agricultural Bank of Namibia </w:t>
      </w:r>
      <w:r w:rsidR="00463477">
        <w:rPr>
          <w:rFonts w:ascii="Arial" w:eastAsia="Calibri" w:hAnsi="Arial" w:cs="Arial"/>
        </w:rPr>
        <w:t xml:space="preserve">(Agribank) </w:t>
      </w:r>
      <w:r w:rsidR="00CC769F" w:rsidRPr="00341241">
        <w:rPr>
          <w:rFonts w:ascii="Arial" w:eastAsia="Calibri" w:hAnsi="Arial" w:cs="Arial"/>
        </w:rPr>
        <w:t xml:space="preserve">to purchase cattle which were </w:t>
      </w:r>
      <w:r w:rsidR="00F772E1">
        <w:rPr>
          <w:rFonts w:ascii="Arial" w:eastAsia="Calibri" w:hAnsi="Arial" w:cs="Arial"/>
        </w:rPr>
        <w:t xml:space="preserve">in turn </w:t>
      </w:r>
      <w:r w:rsidR="00CC769F" w:rsidRPr="00341241">
        <w:rPr>
          <w:rFonts w:ascii="Arial" w:eastAsia="Calibri" w:hAnsi="Arial" w:cs="Arial"/>
        </w:rPr>
        <w:t>sold to establish the stud farming business. Both parties contributed their skill</w:t>
      </w:r>
      <w:r w:rsidR="00C4200F">
        <w:rPr>
          <w:rFonts w:ascii="Arial" w:eastAsia="Calibri" w:hAnsi="Arial" w:cs="Arial"/>
        </w:rPr>
        <w:t>s</w:t>
      </w:r>
      <w:r w:rsidR="00CC769F" w:rsidRPr="00341241">
        <w:rPr>
          <w:rFonts w:ascii="Arial" w:eastAsia="Calibri" w:hAnsi="Arial" w:cs="Arial"/>
        </w:rPr>
        <w:t xml:space="preserve"> and labour towards the management and development of the stud for their joint benefit. Neither party received a salary from the business, but </w:t>
      </w:r>
      <w:r w:rsidR="00463477">
        <w:rPr>
          <w:rFonts w:ascii="Arial" w:eastAsia="Calibri" w:hAnsi="Arial" w:cs="Arial"/>
        </w:rPr>
        <w:t xml:space="preserve">the couple </w:t>
      </w:r>
      <w:r w:rsidR="00CC769F" w:rsidRPr="00341241">
        <w:rPr>
          <w:rFonts w:ascii="Arial" w:eastAsia="Calibri" w:hAnsi="Arial" w:cs="Arial"/>
        </w:rPr>
        <w:t xml:space="preserve">would draw money from the profits </w:t>
      </w:r>
      <w:r w:rsidR="00463477">
        <w:rPr>
          <w:rFonts w:ascii="Arial" w:eastAsia="Calibri" w:hAnsi="Arial" w:cs="Arial"/>
        </w:rPr>
        <w:t>generated by the</w:t>
      </w:r>
      <w:r w:rsidR="00CC769F" w:rsidRPr="00341241">
        <w:rPr>
          <w:rFonts w:ascii="Arial" w:eastAsia="Calibri" w:hAnsi="Arial" w:cs="Arial"/>
        </w:rPr>
        <w:t xml:space="preserve"> business and for the further u</w:t>
      </w:r>
      <w:r w:rsidR="00463477">
        <w:rPr>
          <w:rFonts w:ascii="Arial" w:eastAsia="Calibri" w:hAnsi="Arial" w:cs="Arial"/>
        </w:rPr>
        <w:t>pkeep of</w:t>
      </w:r>
      <w:r w:rsidR="00CC769F" w:rsidRPr="00341241">
        <w:rPr>
          <w:rFonts w:ascii="Arial" w:eastAsia="Calibri" w:hAnsi="Arial" w:cs="Arial"/>
        </w:rPr>
        <w:t xml:space="preserve"> the common household. The parties and their children lived on the income and profits earned by the business and they further used certain profits to buy other assets. </w:t>
      </w:r>
    </w:p>
    <w:p w:rsidR="00172C16" w:rsidRPr="00172C16" w:rsidRDefault="00172C16" w:rsidP="00BD7788">
      <w:pPr>
        <w:spacing w:line="480" w:lineRule="auto"/>
        <w:jc w:val="both"/>
        <w:rPr>
          <w:rFonts w:ascii="Arial" w:eastAsia="Calibri" w:hAnsi="Arial" w:cs="Arial"/>
        </w:rPr>
      </w:pPr>
    </w:p>
    <w:p w:rsidR="00CC769F" w:rsidRPr="00341241" w:rsidRDefault="00EE3ED7" w:rsidP="00BD7788">
      <w:pPr>
        <w:pStyle w:val="ListParagraph"/>
        <w:numPr>
          <w:ilvl w:val="0"/>
          <w:numId w:val="4"/>
        </w:numPr>
        <w:spacing w:line="480" w:lineRule="auto"/>
        <w:ind w:left="0" w:firstLine="0"/>
        <w:jc w:val="both"/>
        <w:rPr>
          <w:rFonts w:ascii="Arial" w:eastAsia="Calibri" w:hAnsi="Arial" w:cs="Arial"/>
        </w:rPr>
      </w:pPr>
      <w:r>
        <w:rPr>
          <w:rFonts w:ascii="Arial" w:eastAsia="Calibri" w:hAnsi="Arial" w:cs="Arial"/>
        </w:rPr>
        <w:t>According to the plaintiff</w:t>
      </w:r>
      <w:r w:rsidR="000F3613">
        <w:rPr>
          <w:rFonts w:ascii="Arial" w:eastAsia="Calibri" w:hAnsi="Arial" w:cs="Arial"/>
        </w:rPr>
        <w:t>,</w:t>
      </w:r>
      <w:r>
        <w:rPr>
          <w:rFonts w:ascii="Arial" w:eastAsia="Calibri" w:hAnsi="Arial" w:cs="Arial"/>
        </w:rPr>
        <w:t xml:space="preserve"> the couple conducted their </w:t>
      </w:r>
      <w:r w:rsidR="000F3613">
        <w:rPr>
          <w:rFonts w:ascii="Arial" w:eastAsia="Calibri" w:hAnsi="Arial" w:cs="Arial"/>
        </w:rPr>
        <w:t xml:space="preserve">financial </w:t>
      </w:r>
      <w:r>
        <w:rPr>
          <w:rFonts w:ascii="Arial" w:eastAsia="Calibri" w:hAnsi="Arial" w:cs="Arial"/>
        </w:rPr>
        <w:t>affair</w:t>
      </w:r>
      <w:r w:rsidR="00666A62">
        <w:rPr>
          <w:rFonts w:ascii="Arial" w:eastAsia="Calibri" w:hAnsi="Arial" w:cs="Arial"/>
        </w:rPr>
        <w:t>s</w:t>
      </w:r>
      <w:r>
        <w:rPr>
          <w:rFonts w:ascii="Arial" w:eastAsia="Calibri" w:hAnsi="Arial" w:cs="Arial"/>
        </w:rPr>
        <w:t xml:space="preserve"> as if they were married in community of property. The</w:t>
      </w:r>
      <w:r w:rsidR="000F3613">
        <w:rPr>
          <w:rFonts w:ascii="Arial" w:eastAsia="Calibri" w:hAnsi="Arial" w:cs="Arial"/>
        </w:rPr>
        <w:t>ir expenses w</w:t>
      </w:r>
      <w:r w:rsidR="00035CC9">
        <w:rPr>
          <w:rFonts w:ascii="Arial" w:eastAsia="Calibri" w:hAnsi="Arial" w:cs="Arial"/>
        </w:rPr>
        <w:t>e</w:t>
      </w:r>
      <w:r w:rsidR="000F3613">
        <w:rPr>
          <w:rFonts w:ascii="Arial" w:eastAsia="Calibri" w:hAnsi="Arial" w:cs="Arial"/>
        </w:rPr>
        <w:t xml:space="preserve">re paid from </w:t>
      </w:r>
      <w:r w:rsidR="0053184B">
        <w:rPr>
          <w:rFonts w:ascii="Arial" w:eastAsia="Calibri" w:hAnsi="Arial" w:cs="Arial"/>
        </w:rPr>
        <w:t xml:space="preserve">various </w:t>
      </w:r>
      <w:r w:rsidR="000F3613">
        <w:rPr>
          <w:rFonts w:ascii="Arial" w:eastAsia="Calibri" w:hAnsi="Arial" w:cs="Arial"/>
        </w:rPr>
        <w:t>bank account</w:t>
      </w:r>
      <w:r w:rsidR="00035CC9">
        <w:rPr>
          <w:rFonts w:ascii="Arial" w:eastAsia="Calibri" w:hAnsi="Arial" w:cs="Arial"/>
        </w:rPr>
        <w:t>s</w:t>
      </w:r>
      <w:r w:rsidR="0053184B">
        <w:rPr>
          <w:rFonts w:ascii="Arial" w:eastAsia="Calibri" w:hAnsi="Arial" w:cs="Arial"/>
        </w:rPr>
        <w:t>, including that</w:t>
      </w:r>
      <w:r w:rsidR="000F3613">
        <w:rPr>
          <w:rFonts w:ascii="Arial" w:eastAsia="Calibri" w:hAnsi="Arial" w:cs="Arial"/>
        </w:rPr>
        <w:t xml:space="preserve"> of the farming business, the close corporation, the </w:t>
      </w:r>
      <w:r w:rsidR="00035CC9">
        <w:rPr>
          <w:rFonts w:ascii="Arial" w:eastAsia="Calibri" w:hAnsi="Arial" w:cs="Arial"/>
        </w:rPr>
        <w:lastRenderedPageBreak/>
        <w:t>defendant</w:t>
      </w:r>
      <w:r w:rsidR="000F3613">
        <w:rPr>
          <w:rFonts w:ascii="Arial" w:eastAsia="Calibri" w:hAnsi="Arial" w:cs="Arial"/>
        </w:rPr>
        <w:t xml:space="preserve">’s construction company and </w:t>
      </w:r>
      <w:r w:rsidR="00035CC9">
        <w:rPr>
          <w:rFonts w:ascii="Arial" w:eastAsia="Calibri" w:hAnsi="Arial" w:cs="Arial"/>
        </w:rPr>
        <w:t>t</w:t>
      </w:r>
      <w:r w:rsidR="000F3613">
        <w:rPr>
          <w:rFonts w:ascii="Arial" w:eastAsia="Calibri" w:hAnsi="Arial" w:cs="Arial"/>
        </w:rPr>
        <w:t>he</w:t>
      </w:r>
      <w:r w:rsidR="00035CC9">
        <w:rPr>
          <w:rFonts w:ascii="Arial" w:eastAsia="Calibri" w:hAnsi="Arial" w:cs="Arial"/>
        </w:rPr>
        <w:t xml:space="preserve"> plaintiff’s </w:t>
      </w:r>
      <w:r w:rsidR="000F3613">
        <w:rPr>
          <w:rFonts w:ascii="Arial" w:eastAsia="Calibri" w:hAnsi="Arial" w:cs="Arial"/>
        </w:rPr>
        <w:t>own hardware business without distinction.</w:t>
      </w:r>
      <w:r>
        <w:rPr>
          <w:rFonts w:ascii="Arial" w:eastAsia="Calibri" w:hAnsi="Arial" w:cs="Arial"/>
        </w:rPr>
        <w:t xml:space="preserve"> While the </w:t>
      </w:r>
      <w:r w:rsidR="00035CC9">
        <w:rPr>
          <w:rFonts w:ascii="Arial" w:eastAsia="Calibri" w:hAnsi="Arial" w:cs="Arial"/>
        </w:rPr>
        <w:t>defendant</w:t>
      </w:r>
      <w:r w:rsidR="00C4200F">
        <w:rPr>
          <w:rFonts w:ascii="Arial" w:eastAsia="Calibri" w:hAnsi="Arial" w:cs="Arial"/>
        </w:rPr>
        <w:t xml:space="preserve"> -</w:t>
      </w:r>
      <w:r>
        <w:rPr>
          <w:rFonts w:ascii="Arial" w:eastAsia="Calibri" w:hAnsi="Arial" w:cs="Arial"/>
        </w:rPr>
        <w:t xml:space="preserve"> who was a building contractor</w:t>
      </w:r>
      <w:r w:rsidR="00C4200F">
        <w:rPr>
          <w:rFonts w:ascii="Arial" w:eastAsia="Calibri" w:hAnsi="Arial" w:cs="Arial"/>
        </w:rPr>
        <w:t xml:space="preserve"> -</w:t>
      </w:r>
      <w:r>
        <w:rPr>
          <w:rFonts w:ascii="Arial" w:eastAsia="Calibri" w:hAnsi="Arial" w:cs="Arial"/>
        </w:rPr>
        <w:t xml:space="preserve"> concentrated on </w:t>
      </w:r>
      <w:r w:rsidR="002C1259">
        <w:rPr>
          <w:rFonts w:ascii="Arial" w:eastAsia="Calibri" w:hAnsi="Arial" w:cs="Arial"/>
        </w:rPr>
        <w:t xml:space="preserve">his </w:t>
      </w:r>
      <w:r>
        <w:rPr>
          <w:rFonts w:ascii="Arial" w:eastAsia="Calibri" w:hAnsi="Arial" w:cs="Arial"/>
        </w:rPr>
        <w:t>construction business</w:t>
      </w:r>
      <w:r w:rsidR="002C1259">
        <w:rPr>
          <w:rFonts w:ascii="Arial" w:eastAsia="Calibri" w:hAnsi="Arial" w:cs="Arial"/>
        </w:rPr>
        <w:t xml:space="preserve"> often away from home for long </w:t>
      </w:r>
      <w:r w:rsidR="000F3613">
        <w:rPr>
          <w:rFonts w:ascii="Arial" w:eastAsia="Calibri" w:hAnsi="Arial" w:cs="Arial"/>
        </w:rPr>
        <w:t>periods</w:t>
      </w:r>
      <w:r>
        <w:rPr>
          <w:rFonts w:ascii="Arial" w:eastAsia="Calibri" w:hAnsi="Arial" w:cs="Arial"/>
        </w:rPr>
        <w:t xml:space="preserve">, the plaintiff </w:t>
      </w:r>
      <w:r w:rsidR="000F3613">
        <w:rPr>
          <w:rFonts w:ascii="Arial" w:eastAsia="Calibri" w:hAnsi="Arial" w:cs="Arial"/>
        </w:rPr>
        <w:t xml:space="preserve">attended to </w:t>
      </w:r>
      <w:r>
        <w:rPr>
          <w:rFonts w:ascii="Arial" w:eastAsia="Calibri" w:hAnsi="Arial" w:cs="Arial"/>
        </w:rPr>
        <w:t xml:space="preserve">the stud farming business. She supervised the employees and </w:t>
      </w:r>
      <w:r w:rsidR="002C1259">
        <w:rPr>
          <w:rFonts w:ascii="Arial" w:eastAsia="Calibri" w:hAnsi="Arial" w:cs="Arial"/>
        </w:rPr>
        <w:t xml:space="preserve">did the actual farming as well </w:t>
      </w:r>
      <w:r w:rsidR="00BD7788">
        <w:rPr>
          <w:rFonts w:ascii="Arial" w:eastAsia="Calibri" w:hAnsi="Arial" w:cs="Arial"/>
        </w:rPr>
        <w:t xml:space="preserve">as </w:t>
      </w:r>
      <w:r w:rsidR="002C1259">
        <w:rPr>
          <w:rFonts w:ascii="Arial" w:eastAsia="Calibri" w:hAnsi="Arial" w:cs="Arial"/>
        </w:rPr>
        <w:t>t</w:t>
      </w:r>
      <w:r>
        <w:rPr>
          <w:rFonts w:ascii="Arial" w:eastAsia="Calibri" w:hAnsi="Arial" w:cs="Arial"/>
        </w:rPr>
        <w:t xml:space="preserve">he administration </w:t>
      </w:r>
      <w:r w:rsidR="002C1259">
        <w:rPr>
          <w:rFonts w:ascii="Arial" w:eastAsia="Calibri" w:hAnsi="Arial" w:cs="Arial"/>
        </w:rPr>
        <w:t>of the stud herd.</w:t>
      </w:r>
      <w:r>
        <w:rPr>
          <w:rFonts w:ascii="Arial" w:eastAsia="Calibri" w:hAnsi="Arial" w:cs="Arial"/>
        </w:rPr>
        <w:t xml:space="preserve"> </w:t>
      </w:r>
      <w:r w:rsidR="00AB3DD9">
        <w:rPr>
          <w:rFonts w:ascii="Arial" w:eastAsia="Calibri" w:hAnsi="Arial" w:cs="Arial"/>
        </w:rPr>
        <w:t>Her evidence as to the role</w:t>
      </w:r>
      <w:r w:rsidR="00AA1A2F">
        <w:rPr>
          <w:rFonts w:ascii="Arial" w:eastAsia="Calibri" w:hAnsi="Arial" w:cs="Arial"/>
        </w:rPr>
        <w:t xml:space="preserve"> she played in relation to farming over and above what is expected of a wife has been corroborated by two farm workers whom she called as witnesses. </w:t>
      </w:r>
      <w:r>
        <w:rPr>
          <w:rFonts w:ascii="Arial" w:eastAsia="Calibri" w:hAnsi="Arial" w:cs="Arial"/>
        </w:rPr>
        <w:t xml:space="preserve"> </w:t>
      </w:r>
    </w:p>
    <w:p w:rsidR="00CC769F" w:rsidRPr="00AB5C1E" w:rsidRDefault="00CC769F" w:rsidP="00BD7788">
      <w:pPr>
        <w:spacing w:line="480" w:lineRule="auto"/>
        <w:contextualSpacing/>
        <w:jc w:val="both"/>
        <w:rPr>
          <w:rFonts w:ascii="Arial" w:eastAsia="Calibri" w:hAnsi="Arial" w:cs="Arial"/>
        </w:rPr>
      </w:pPr>
    </w:p>
    <w:p w:rsidR="00873EBB" w:rsidRDefault="00CC769F" w:rsidP="00BD7788">
      <w:pPr>
        <w:pStyle w:val="ListParagraph"/>
        <w:numPr>
          <w:ilvl w:val="0"/>
          <w:numId w:val="4"/>
        </w:numPr>
        <w:spacing w:line="480" w:lineRule="auto"/>
        <w:ind w:left="0" w:right="-8" w:firstLine="0"/>
        <w:jc w:val="both"/>
        <w:rPr>
          <w:rFonts w:ascii="Arial" w:eastAsia="Calibri" w:hAnsi="Arial" w:cs="Arial"/>
        </w:rPr>
      </w:pPr>
      <w:r w:rsidRPr="00E10871">
        <w:rPr>
          <w:rFonts w:ascii="Arial" w:eastAsia="Calibri" w:hAnsi="Arial" w:cs="Arial"/>
        </w:rPr>
        <w:t xml:space="preserve">The </w:t>
      </w:r>
      <w:r w:rsidR="00BD7788">
        <w:rPr>
          <w:rFonts w:ascii="Arial" w:eastAsia="Calibri" w:hAnsi="Arial" w:cs="Arial"/>
        </w:rPr>
        <w:t>p</w:t>
      </w:r>
      <w:r w:rsidRPr="00E10871">
        <w:rPr>
          <w:rFonts w:ascii="Arial" w:eastAsia="Calibri" w:hAnsi="Arial" w:cs="Arial"/>
        </w:rPr>
        <w:t xml:space="preserve">laintiff further testified that no express agreement </w:t>
      </w:r>
      <w:r w:rsidR="00463477" w:rsidRPr="00E10871">
        <w:rPr>
          <w:rFonts w:ascii="Arial" w:eastAsia="Calibri" w:hAnsi="Arial" w:cs="Arial"/>
        </w:rPr>
        <w:t xml:space="preserve">had been </w:t>
      </w:r>
      <w:r w:rsidRPr="00E10871">
        <w:rPr>
          <w:rFonts w:ascii="Arial" w:eastAsia="Calibri" w:hAnsi="Arial" w:cs="Arial"/>
        </w:rPr>
        <w:t xml:space="preserve">reached for the division of the business, but that it was tacitly agreed that the profits would be equally shared. As a result of the </w:t>
      </w:r>
      <w:r w:rsidR="00015463" w:rsidRPr="00E10871">
        <w:rPr>
          <w:rFonts w:ascii="Arial" w:eastAsia="Calibri" w:hAnsi="Arial" w:cs="Arial"/>
        </w:rPr>
        <w:t>breakdown of the marriage</w:t>
      </w:r>
      <w:r w:rsidRPr="00E10871">
        <w:rPr>
          <w:rFonts w:ascii="Arial" w:eastAsia="Calibri" w:hAnsi="Arial" w:cs="Arial"/>
        </w:rPr>
        <w:t xml:space="preserve">, it </w:t>
      </w:r>
      <w:r w:rsidR="00C4200F">
        <w:rPr>
          <w:rFonts w:ascii="Arial" w:eastAsia="Calibri" w:hAnsi="Arial" w:cs="Arial"/>
        </w:rPr>
        <w:t>became im</w:t>
      </w:r>
      <w:r w:rsidRPr="00E10871">
        <w:rPr>
          <w:rFonts w:ascii="Arial" w:eastAsia="Calibri" w:hAnsi="Arial" w:cs="Arial"/>
        </w:rPr>
        <w:t>possible to continue with the partnership.</w:t>
      </w:r>
      <w:r w:rsidR="00463477" w:rsidRPr="00E10871">
        <w:rPr>
          <w:rFonts w:ascii="Arial" w:eastAsia="Calibri" w:hAnsi="Arial" w:cs="Arial"/>
        </w:rPr>
        <w:t xml:space="preserve"> </w:t>
      </w:r>
    </w:p>
    <w:p w:rsidR="00873EBB" w:rsidRPr="00873EBB" w:rsidRDefault="00873EBB" w:rsidP="00BD7788">
      <w:pPr>
        <w:pStyle w:val="ListParagraph"/>
        <w:spacing w:line="480" w:lineRule="auto"/>
        <w:ind w:left="0"/>
        <w:rPr>
          <w:rFonts w:ascii="Arial" w:eastAsia="Calibri" w:hAnsi="Arial" w:cs="Arial"/>
        </w:rPr>
      </w:pPr>
    </w:p>
    <w:p w:rsidR="00873EBB" w:rsidRDefault="00E10871" w:rsidP="00BD7788">
      <w:pPr>
        <w:pStyle w:val="ListParagraph"/>
        <w:numPr>
          <w:ilvl w:val="0"/>
          <w:numId w:val="4"/>
        </w:numPr>
        <w:spacing w:line="480" w:lineRule="auto"/>
        <w:ind w:left="0" w:right="-8" w:firstLine="0"/>
        <w:jc w:val="both"/>
        <w:rPr>
          <w:rFonts w:ascii="Arial" w:eastAsia="Calibri" w:hAnsi="Arial" w:cs="Arial"/>
        </w:rPr>
      </w:pPr>
      <w:r w:rsidRPr="00E10871">
        <w:rPr>
          <w:rFonts w:ascii="Arial" w:eastAsia="Calibri" w:hAnsi="Arial" w:cs="Arial"/>
        </w:rPr>
        <w:t xml:space="preserve">As to the </w:t>
      </w:r>
      <w:r w:rsidR="00AB3DD9">
        <w:rPr>
          <w:rFonts w:ascii="Arial" w:eastAsia="Calibri" w:hAnsi="Arial" w:cs="Arial"/>
        </w:rPr>
        <w:t xml:space="preserve">alleged </w:t>
      </w:r>
      <w:r w:rsidRPr="00E10871">
        <w:rPr>
          <w:rFonts w:ascii="Arial" w:eastAsia="Calibri" w:hAnsi="Arial" w:cs="Arial"/>
        </w:rPr>
        <w:t>donation in question, the plaintiff stated that in December 2001, the couple entered into negotiatio</w:t>
      </w:r>
      <w:r w:rsidR="00AB3DD9">
        <w:rPr>
          <w:rFonts w:ascii="Arial" w:eastAsia="Calibri" w:hAnsi="Arial" w:cs="Arial"/>
        </w:rPr>
        <w:t>ns to buy member’s interest in the</w:t>
      </w:r>
      <w:r w:rsidR="005725C9">
        <w:rPr>
          <w:rFonts w:ascii="Arial" w:eastAsia="Calibri" w:hAnsi="Arial" w:cs="Arial"/>
        </w:rPr>
        <w:t xml:space="preserve"> close corporation</w:t>
      </w:r>
      <w:r w:rsidR="00BB3376">
        <w:rPr>
          <w:rFonts w:ascii="Arial" w:eastAsia="Calibri" w:hAnsi="Arial" w:cs="Arial"/>
        </w:rPr>
        <w:t xml:space="preserve"> </w:t>
      </w:r>
      <w:r w:rsidRPr="00E10871">
        <w:rPr>
          <w:rFonts w:ascii="Arial" w:eastAsia="Calibri" w:hAnsi="Arial" w:cs="Arial"/>
        </w:rPr>
        <w:t xml:space="preserve">that owned the </w:t>
      </w:r>
      <w:r w:rsidR="00BB3376">
        <w:rPr>
          <w:rFonts w:ascii="Arial" w:eastAsia="Calibri" w:hAnsi="Arial" w:cs="Arial"/>
        </w:rPr>
        <w:t xml:space="preserve">farm from where the </w:t>
      </w:r>
      <w:r w:rsidRPr="00E10871">
        <w:rPr>
          <w:rFonts w:ascii="Arial" w:eastAsia="Calibri" w:hAnsi="Arial" w:cs="Arial"/>
        </w:rPr>
        <w:t>stud farming business</w:t>
      </w:r>
      <w:r w:rsidR="00BB3376">
        <w:rPr>
          <w:rFonts w:ascii="Arial" w:eastAsia="Calibri" w:hAnsi="Arial" w:cs="Arial"/>
        </w:rPr>
        <w:t xml:space="preserve"> was being conducted</w:t>
      </w:r>
      <w:r w:rsidRPr="00E10871">
        <w:rPr>
          <w:rFonts w:ascii="Arial" w:eastAsia="Calibri" w:hAnsi="Arial" w:cs="Arial"/>
        </w:rPr>
        <w:t xml:space="preserve">. The plaintiff subsequently concluded the transaction in terms of which she obtained transfer of 100% member’s interest in the close corporation. She gave two reasons </w:t>
      </w:r>
      <w:r w:rsidR="00873EBB">
        <w:rPr>
          <w:rFonts w:ascii="Arial" w:eastAsia="Calibri" w:hAnsi="Arial" w:cs="Arial"/>
        </w:rPr>
        <w:t>for t</w:t>
      </w:r>
      <w:r w:rsidRPr="00E10871">
        <w:rPr>
          <w:rFonts w:ascii="Arial" w:eastAsia="Calibri" w:hAnsi="Arial" w:cs="Arial"/>
        </w:rPr>
        <w:t>he</w:t>
      </w:r>
      <w:r w:rsidR="00873EBB">
        <w:rPr>
          <w:rFonts w:ascii="Arial" w:eastAsia="Calibri" w:hAnsi="Arial" w:cs="Arial"/>
        </w:rPr>
        <w:t xml:space="preserve"> registration of the </w:t>
      </w:r>
      <w:r w:rsidRPr="00E10871">
        <w:rPr>
          <w:rFonts w:ascii="Arial" w:eastAsia="Calibri" w:hAnsi="Arial" w:cs="Arial"/>
        </w:rPr>
        <w:t xml:space="preserve">member’s interest in her name. Firstly, she said the defendant already had his own farm in South Africa and secondly, she alleged </w:t>
      </w:r>
      <w:r w:rsidR="00C4200F">
        <w:rPr>
          <w:rFonts w:ascii="Arial" w:eastAsia="Calibri" w:hAnsi="Arial" w:cs="Arial"/>
        </w:rPr>
        <w:t xml:space="preserve">that </w:t>
      </w:r>
      <w:r w:rsidRPr="00E10871">
        <w:rPr>
          <w:rFonts w:ascii="Arial" w:eastAsia="Calibri" w:hAnsi="Arial" w:cs="Arial"/>
        </w:rPr>
        <w:t xml:space="preserve">the defendant had used the transaction as a stratagem to prejudice his creditors from securing any claim against the farm should the defendant’s construction business experience liquidity problems. </w:t>
      </w:r>
    </w:p>
    <w:p w:rsidR="00873EBB" w:rsidRPr="00873EBB" w:rsidRDefault="00873EBB" w:rsidP="00BD7788">
      <w:pPr>
        <w:pStyle w:val="ListParagraph"/>
        <w:spacing w:line="480" w:lineRule="auto"/>
        <w:ind w:left="0"/>
        <w:rPr>
          <w:rFonts w:ascii="Arial" w:eastAsia="Calibri" w:hAnsi="Arial" w:cs="Arial"/>
        </w:rPr>
      </w:pPr>
    </w:p>
    <w:p w:rsidR="00873EBB" w:rsidRDefault="00E10871" w:rsidP="00BD7788">
      <w:pPr>
        <w:pStyle w:val="ListParagraph"/>
        <w:numPr>
          <w:ilvl w:val="0"/>
          <w:numId w:val="4"/>
        </w:numPr>
        <w:spacing w:line="480" w:lineRule="auto"/>
        <w:ind w:left="0" w:right="-8" w:firstLine="0"/>
        <w:jc w:val="both"/>
        <w:rPr>
          <w:rFonts w:ascii="Arial" w:eastAsia="Calibri" w:hAnsi="Arial" w:cs="Arial"/>
        </w:rPr>
      </w:pPr>
      <w:r w:rsidRPr="00E10871">
        <w:rPr>
          <w:rFonts w:ascii="Arial" w:eastAsia="Calibri" w:hAnsi="Arial" w:cs="Arial"/>
        </w:rPr>
        <w:lastRenderedPageBreak/>
        <w:t>The plaintiff stated further that the defendant provided her with N$800</w:t>
      </w:r>
      <w:r w:rsidR="00AB3DD9">
        <w:rPr>
          <w:rFonts w:ascii="Arial" w:eastAsia="Calibri" w:hAnsi="Arial" w:cs="Arial"/>
        </w:rPr>
        <w:t xml:space="preserve"> </w:t>
      </w:r>
      <w:r w:rsidRPr="00E10871">
        <w:rPr>
          <w:rFonts w:ascii="Arial" w:eastAsia="Calibri" w:hAnsi="Arial" w:cs="Arial"/>
        </w:rPr>
        <w:t xml:space="preserve">000 to secure the transaction. She </w:t>
      </w:r>
      <w:r w:rsidR="00873EBB">
        <w:rPr>
          <w:rFonts w:ascii="Arial" w:eastAsia="Calibri" w:hAnsi="Arial" w:cs="Arial"/>
        </w:rPr>
        <w:t xml:space="preserve">in turn </w:t>
      </w:r>
      <w:r w:rsidRPr="00E10871">
        <w:rPr>
          <w:rFonts w:ascii="Arial" w:eastAsia="Calibri" w:hAnsi="Arial" w:cs="Arial"/>
        </w:rPr>
        <w:t>paid</w:t>
      </w:r>
      <w:r w:rsidR="00AB3DD9">
        <w:rPr>
          <w:rFonts w:ascii="Arial" w:eastAsia="Calibri" w:hAnsi="Arial" w:cs="Arial"/>
        </w:rPr>
        <w:t xml:space="preserve"> the remaining balance of N$440 </w:t>
      </w:r>
      <w:r w:rsidRPr="00E10871">
        <w:rPr>
          <w:rFonts w:ascii="Arial" w:eastAsia="Calibri" w:hAnsi="Arial" w:cs="Arial"/>
        </w:rPr>
        <w:t>000. Out of this amount, the sum of N$200</w:t>
      </w:r>
      <w:r w:rsidR="00AB3DD9">
        <w:rPr>
          <w:rFonts w:ascii="Arial" w:eastAsia="Calibri" w:hAnsi="Arial" w:cs="Arial"/>
        </w:rPr>
        <w:t xml:space="preserve"> </w:t>
      </w:r>
      <w:r w:rsidRPr="00E10871">
        <w:rPr>
          <w:rFonts w:ascii="Arial" w:eastAsia="Calibri" w:hAnsi="Arial" w:cs="Arial"/>
        </w:rPr>
        <w:t xml:space="preserve">000 was paid through a loan </w:t>
      </w:r>
      <w:r w:rsidR="00F47884">
        <w:rPr>
          <w:rFonts w:ascii="Arial" w:eastAsia="Calibri" w:hAnsi="Arial" w:cs="Arial"/>
        </w:rPr>
        <w:t>obtained from a bank</w:t>
      </w:r>
      <w:r w:rsidR="00F772E1">
        <w:rPr>
          <w:rFonts w:ascii="Arial" w:eastAsia="Calibri" w:hAnsi="Arial" w:cs="Arial"/>
        </w:rPr>
        <w:t xml:space="preserve"> by her </w:t>
      </w:r>
      <w:r w:rsidR="00F772E1" w:rsidRPr="002C126C">
        <w:rPr>
          <w:rFonts w:ascii="Arial" w:eastAsia="Calibri" w:hAnsi="Arial" w:cs="Arial"/>
        </w:rPr>
        <w:t>hardware business</w:t>
      </w:r>
      <w:r w:rsidRPr="00E10871">
        <w:rPr>
          <w:rFonts w:ascii="Arial" w:eastAsia="Calibri" w:hAnsi="Arial" w:cs="Arial"/>
        </w:rPr>
        <w:t>. The remaining N$240</w:t>
      </w:r>
      <w:r w:rsidR="00AB3DD9">
        <w:rPr>
          <w:rFonts w:ascii="Arial" w:eastAsia="Calibri" w:hAnsi="Arial" w:cs="Arial"/>
        </w:rPr>
        <w:t xml:space="preserve"> 0</w:t>
      </w:r>
      <w:r w:rsidRPr="00E10871">
        <w:rPr>
          <w:rFonts w:ascii="Arial" w:eastAsia="Calibri" w:hAnsi="Arial" w:cs="Arial"/>
        </w:rPr>
        <w:t xml:space="preserve">00 was cash sourced from </w:t>
      </w:r>
      <w:r w:rsidR="00F772E1">
        <w:rPr>
          <w:rFonts w:ascii="Arial" w:eastAsia="Calibri" w:hAnsi="Arial" w:cs="Arial"/>
        </w:rPr>
        <w:t>t</w:t>
      </w:r>
      <w:r w:rsidRPr="00E10871">
        <w:rPr>
          <w:rFonts w:ascii="Arial" w:eastAsia="Calibri" w:hAnsi="Arial" w:cs="Arial"/>
        </w:rPr>
        <w:t>h</w:t>
      </w:r>
      <w:r w:rsidR="00F47884">
        <w:rPr>
          <w:rFonts w:ascii="Arial" w:eastAsia="Calibri" w:hAnsi="Arial" w:cs="Arial"/>
        </w:rPr>
        <w:t>e hardware</w:t>
      </w:r>
      <w:r w:rsidRPr="00E10871">
        <w:rPr>
          <w:rFonts w:ascii="Arial" w:eastAsia="Calibri" w:hAnsi="Arial" w:cs="Arial"/>
        </w:rPr>
        <w:t xml:space="preserve"> business. </w:t>
      </w:r>
    </w:p>
    <w:p w:rsidR="00B04CAA" w:rsidRDefault="00B04CAA" w:rsidP="00B04CAA">
      <w:pPr>
        <w:pStyle w:val="ListParagraph"/>
        <w:spacing w:line="480" w:lineRule="auto"/>
        <w:ind w:left="0" w:right="-8"/>
        <w:jc w:val="both"/>
        <w:rPr>
          <w:rFonts w:ascii="Arial" w:eastAsia="Calibri" w:hAnsi="Arial" w:cs="Arial"/>
        </w:rPr>
      </w:pPr>
    </w:p>
    <w:p w:rsidR="00C40F0E" w:rsidRPr="00E10871" w:rsidRDefault="00C40F0E" w:rsidP="00B04CAA">
      <w:pPr>
        <w:pStyle w:val="ListParagraph"/>
        <w:numPr>
          <w:ilvl w:val="0"/>
          <w:numId w:val="4"/>
        </w:numPr>
        <w:spacing w:line="480" w:lineRule="auto"/>
        <w:ind w:left="0" w:right="-6" w:firstLine="0"/>
        <w:jc w:val="both"/>
        <w:rPr>
          <w:rFonts w:ascii="Arial" w:eastAsia="Calibri" w:hAnsi="Arial" w:cs="Arial"/>
        </w:rPr>
      </w:pPr>
      <w:r w:rsidRPr="00E10871">
        <w:rPr>
          <w:rFonts w:ascii="Arial" w:eastAsia="Calibri" w:hAnsi="Arial" w:cs="Arial"/>
        </w:rPr>
        <w:t xml:space="preserve">The </w:t>
      </w:r>
      <w:r w:rsidR="004F5861" w:rsidRPr="00E10871">
        <w:rPr>
          <w:rFonts w:ascii="Arial" w:eastAsia="Calibri" w:hAnsi="Arial" w:cs="Arial"/>
        </w:rPr>
        <w:t>p</w:t>
      </w:r>
      <w:r w:rsidRPr="00E10871">
        <w:rPr>
          <w:rFonts w:ascii="Arial" w:eastAsia="Calibri" w:hAnsi="Arial" w:cs="Arial"/>
        </w:rPr>
        <w:t>laintiff further testified that during 2005</w:t>
      </w:r>
      <w:r w:rsidR="004F5861" w:rsidRPr="00E10871">
        <w:rPr>
          <w:rFonts w:ascii="Arial" w:eastAsia="Calibri" w:hAnsi="Arial" w:cs="Arial"/>
        </w:rPr>
        <w:t>,</w:t>
      </w:r>
      <w:r w:rsidRPr="00E10871">
        <w:rPr>
          <w:rFonts w:ascii="Arial" w:eastAsia="Calibri" w:hAnsi="Arial" w:cs="Arial"/>
        </w:rPr>
        <w:t xml:space="preserve"> she voluntarily donated the </w:t>
      </w:r>
      <w:r w:rsidR="00B13405" w:rsidRPr="00E10871">
        <w:rPr>
          <w:rFonts w:ascii="Arial" w:eastAsia="Calibri" w:hAnsi="Arial" w:cs="Arial"/>
        </w:rPr>
        <w:t xml:space="preserve">100% </w:t>
      </w:r>
      <w:r w:rsidR="004F5861" w:rsidRPr="00E10871">
        <w:rPr>
          <w:rFonts w:ascii="Arial" w:eastAsia="Calibri" w:hAnsi="Arial" w:cs="Arial"/>
        </w:rPr>
        <w:t>m</w:t>
      </w:r>
      <w:r w:rsidRPr="00E10871">
        <w:rPr>
          <w:rFonts w:ascii="Arial" w:eastAsia="Calibri" w:hAnsi="Arial" w:cs="Arial"/>
        </w:rPr>
        <w:t xml:space="preserve">ember’s interest in </w:t>
      </w:r>
      <w:r w:rsidR="004F5861" w:rsidRPr="00E10871">
        <w:rPr>
          <w:rFonts w:ascii="Arial" w:eastAsia="Calibri" w:hAnsi="Arial" w:cs="Arial"/>
        </w:rPr>
        <w:t xml:space="preserve">the close corporation </w:t>
      </w:r>
      <w:r w:rsidRPr="00E10871">
        <w:rPr>
          <w:rFonts w:ascii="Arial" w:eastAsia="Calibri" w:hAnsi="Arial" w:cs="Arial"/>
        </w:rPr>
        <w:t xml:space="preserve">to the </w:t>
      </w:r>
      <w:r w:rsidR="004F5861" w:rsidRPr="00E10871">
        <w:rPr>
          <w:rFonts w:ascii="Arial" w:eastAsia="Calibri" w:hAnsi="Arial" w:cs="Arial"/>
        </w:rPr>
        <w:t>d</w:t>
      </w:r>
      <w:r w:rsidRPr="00E10871">
        <w:rPr>
          <w:rFonts w:ascii="Arial" w:eastAsia="Calibri" w:hAnsi="Arial" w:cs="Arial"/>
        </w:rPr>
        <w:t>efendant.</w:t>
      </w:r>
      <w:r w:rsidR="00B13405" w:rsidRPr="00E10871">
        <w:rPr>
          <w:rFonts w:ascii="Arial" w:eastAsia="Calibri" w:hAnsi="Arial" w:cs="Arial"/>
        </w:rPr>
        <w:t xml:space="preserve"> In doing so, </w:t>
      </w:r>
      <w:r w:rsidRPr="00E10871">
        <w:rPr>
          <w:rFonts w:ascii="Arial" w:eastAsia="Calibri" w:hAnsi="Arial" w:cs="Arial"/>
        </w:rPr>
        <w:t>she got nothing in return</w:t>
      </w:r>
      <w:r w:rsidR="00526B05" w:rsidRPr="00E10871">
        <w:rPr>
          <w:rFonts w:ascii="Arial" w:eastAsia="Calibri" w:hAnsi="Arial" w:cs="Arial"/>
        </w:rPr>
        <w:t>; nor did she expect anything in return</w:t>
      </w:r>
      <w:r w:rsidRPr="00E10871">
        <w:rPr>
          <w:rFonts w:ascii="Arial" w:eastAsia="Calibri" w:hAnsi="Arial" w:cs="Arial"/>
        </w:rPr>
        <w:t>.</w:t>
      </w:r>
      <w:r w:rsidR="00B13405" w:rsidRPr="00E10871">
        <w:rPr>
          <w:rFonts w:ascii="Arial" w:eastAsia="Calibri" w:hAnsi="Arial" w:cs="Arial"/>
        </w:rPr>
        <w:t xml:space="preserve"> She </w:t>
      </w:r>
      <w:r w:rsidRPr="00E10871">
        <w:rPr>
          <w:rFonts w:ascii="Arial" w:eastAsia="Calibri" w:hAnsi="Arial" w:cs="Arial"/>
        </w:rPr>
        <w:t>donated the 100% member</w:t>
      </w:r>
      <w:r w:rsidR="00B13405" w:rsidRPr="00E10871">
        <w:rPr>
          <w:rFonts w:ascii="Arial" w:eastAsia="Calibri" w:hAnsi="Arial" w:cs="Arial"/>
        </w:rPr>
        <w:t>’</w:t>
      </w:r>
      <w:r w:rsidRPr="00E10871">
        <w:rPr>
          <w:rFonts w:ascii="Arial" w:eastAsia="Calibri" w:hAnsi="Arial" w:cs="Arial"/>
        </w:rPr>
        <w:t xml:space="preserve">s interest to the </w:t>
      </w:r>
      <w:r w:rsidR="00B13405" w:rsidRPr="00E10871">
        <w:rPr>
          <w:rFonts w:ascii="Arial" w:eastAsia="Calibri" w:hAnsi="Arial" w:cs="Arial"/>
        </w:rPr>
        <w:t>d</w:t>
      </w:r>
      <w:r w:rsidRPr="00E10871">
        <w:rPr>
          <w:rFonts w:ascii="Arial" w:eastAsia="Calibri" w:hAnsi="Arial" w:cs="Arial"/>
        </w:rPr>
        <w:t xml:space="preserve">efendant, because </w:t>
      </w:r>
      <w:r w:rsidR="00CE116D" w:rsidRPr="00E10871">
        <w:rPr>
          <w:rFonts w:ascii="Arial" w:eastAsia="Calibri" w:hAnsi="Arial" w:cs="Arial"/>
        </w:rPr>
        <w:t>a</w:t>
      </w:r>
      <w:r w:rsidR="00526B05" w:rsidRPr="00E10871">
        <w:rPr>
          <w:rFonts w:ascii="Arial" w:eastAsia="Calibri" w:hAnsi="Arial" w:cs="Arial"/>
        </w:rPr>
        <w:t>s a</w:t>
      </w:r>
      <w:r w:rsidR="00CE116D" w:rsidRPr="00E10871">
        <w:rPr>
          <w:rFonts w:ascii="Arial" w:eastAsia="Calibri" w:hAnsi="Arial" w:cs="Arial"/>
        </w:rPr>
        <w:t xml:space="preserve"> married couple at the time</w:t>
      </w:r>
      <w:r w:rsidR="00B13405" w:rsidRPr="00E10871">
        <w:rPr>
          <w:rFonts w:ascii="Arial" w:eastAsia="Calibri" w:hAnsi="Arial" w:cs="Arial"/>
        </w:rPr>
        <w:t xml:space="preserve">; </w:t>
      </w:r>
      <w:r w:rsidRPr="00E10871">
        <w:rPr>
          <w:rFonts w:ascii="Arial" w:eastAsia="Calibri" w:hAnsi="Arial" w:cs="Arial"/>
        </w:rPr>
        <w:t xml:space="preserve">she </w:t>
      </w:r>
      <w:r w:rsidR="00CE116D" w:rsidRPr="00E10871">
        <w:rPr>
          <w:rFonts w:ascii="Arial" w:eastAsia="Calibri" w:hAnsi="Arial" w:cs="Arial"/>
        </w:rPr>
        <w:t xml:space="preserve">loved him and </w:t>
      </w:r>
      <w:r w:rsidRPr="00E10871">
        <w:rPr>
          <w:rFonts w:ascii="Arial" w:eastAsia="Calibri" w:hAnsi="Arial" w:cs="Arial"/>
        </w:rPr>
        <w:t>never thought that the</w:t>
      </w:r>
      <w:r w:rsidR="00526B05" w:rsidRPr="00E10871">
        <w:rPr>
          <w:rFonts w:ascii="Arial" w:eastAsia="Calibri" w:hAnsi="Arial" w:cs="Arial"/>
        </w:rPr>
        <w:t>ir marriage</w:t>
      </w:r>
      <w:r w:rsidRPr="00E10871">
        <w:rPr>
          <w:rFonts w:ascii="Arial" w:eastAsia="Calibri" w:hAnsi="Arial" w:cs="Arial"/>
        </w:rPr>
        <w:t xml:space="preserve"> would end up in a divorce. The donation </w:t>
      </w:r>
      <w:r w:rsidR="00CE116D" w:rsidRPr="00E10871">
        <w:rPr>
          <w:rFonts w:ascii="Arial" w:eastAsia="Calibri" w:hAnsi="Arial" w:cs="Arial"/>
        </w:rPr>
        <w:t>wa</w:t>
      </w:r>
      <w:r w:rsidRPr="00E10871">
        <w:rPr>
          <w:rFonts w:ascii="Arial" w:eastAsia="Calibri" w:hAnsi="Arial" w:cs="Arial"/>
        </w:rPr>
        <w:t xml:space="preserve">s </w:t>
      </w:r>
      <w:r w:rsidR="00873EBB">
        <w:rPr>
          <w:rFonts w:ascii="Arial" w:eastAsia="Calibri" w:hAnsi="Arial" w:cs="Arial"/>
        </w:rPr>
        <w:t xml:space="preserve">in </w:t>
      </w:r>
      <w:r w:rsidRPr="00E10871">
        <w:rPr>
          <w:rFonts w:ascii="Arial" w:eastAsia="Calibri" w:hAnsi="Arial" w:cs="Arial"/>
          <w:i/>
        </w:rPr>
        <w:t>stante matrimonio</w:t>
      </w:r>
      <w:r w:rsidRPr="00E10871">
        <w:rPr>
          <w:rFonts w:ascii="Arial" w:eastAsia="Calibri" w:hAnsi="Arial" w:cs="Arial"/>
        </w:rPr>
        <w:t xml:space="preserve"> and the </w:t>
      </w:r>
      <w:r w:rsidR="00B13405" w:rsidRPr="00E10871">
        <w:rPr>
          <w:rFonts w:ascii="Arial" w:eastAsia="Calibri" w:hAnsi="Arial" w:cs="Arial"/>
        </w:rPr>
        <w:t>p</w:t>
      </w:r>
      <w:r w:rsidRPr="00E10871">
        <w:rPr>
          <w:rFonts w:ascii="Arial" w:eastAsia="Calibri" w:hAnsi="Arial" w:cs="Arial"/>
        </w:rPr>
        <w:t xml:space="preserve">laintiff </w:t>
      </w:r>
      <w:r w:rsidR="00CE116D" w:rsidRPr="00E10871">
        <w:rPr>
          <w:rFonts w:ascii="Arial" w:eastAsia="Calibri" w:hAnsi="Arial" w:cs="Arial"/>
        </w:rPr>
        <w:t xml:space="preserve">thus </w:t>
      </w:r>
      <w:r w:rsidRPr="00E10871">
        <w:rPr>
          <w:rFonts w:ascii="Arial" w:eastAsia="Calibri" w:hAnsi="Arial" w:cs="Arial"/>
        </w:rPr>
        <w:t xml:space="preserve">sought to revoke </w:t>
      </w:r>
      <w:r w:rsidR="00B13405" w:rsidRPr="00E10871">
        <w:rPr>
          <w:rFonts w:ascii="Arial" w:eastAsia="Calibri" w:hAnsi="Arial" w:cs="Arial"/>
        </w:rPr>
        <w:t>it</w:t>
      </w:r>
      <w:r w:rsidRPr="00E10871">
        <w:rPr>
          <w:rFonts w:ascii="Arial" w:eastAsia="Calibri" w:hAnsi="Arial" w:cs="Arial"/>
        </w:rPr>
        <w:t xml:space="preserve">. </w:t>
      </w:r>
      <w:r w:rsidR="004E1BFA">
        <w:rPr>
          <w:rFonts w:ascii="Arial" w:eastAsia="Calibri" w:hAnsi="Arial" w:cs="Arial"/>
        </w:rPr>
        <w:t xml:space="preserve">The plaintiff was pressed in cross-examination for the reasons for the transfer of the interest to the defendant. Her answer was not quite coherent, </w:t>
      </w:r>
      <w:r w:rsidR="00B04CAA">
        <w:rPr>
          <w:rFonts w:ascii="Arial" w:eastAsia="Calibri" w:hAnsi="Arial" w:cs="Arial"/>
        </w:rPr>
        <w:t>b</w:t>
      </w:r>
      <w:r w:rsidR="004E1BFA">
        <w:rPr>
          <w:rFonts w:ascii="Arial" w:eastAsia="Calibri" w:hAnsi="Arial" w:cs="Arial"/>
        </w:rPr>
        <w:t>ut if I understand her correctly, she referred to discussions that started in 2004 to ‘increase our overdraft’ in the close corporation and to the need to reduce her debt burden as the defendant had assured her that transferring the interest to him would ease the debt burden on her.</w:t>
      </w:r>
    </w:p>
    <w:p w:rsidR="00942724" w:rsidRDefault="00942724" w:rsidP="00B04CAA">
      <w:pPr>
        <w:tabs>
          <w:tab w:val="left" w:pos="9072"/>
        </w:tabs>
        <w:spacing w:line="480" w:lineRule="auto"/>
        <w:ind w:right="-6"/>
        <w:jc w:val="both"/>
        <w:rPr>
          <w:rFonts w:ascii="Arial" w:eastAsia="Calibri" w:hAnsi="Arial" w:cs="Arial"/>
          <w:i/>
        </w:rPr>
      </w:pPr>
    </w:p>
    <w:p w:rsidR="00035CC9" w:rsidRPr="00942724" w:rsidRDefault="00942724" w:rsidP="00B04CAA">
      <w:pPr>
        <w:tabs>
          <w:tab w:val="left" w:pos="9072"/>
        </w:tabs>
        <w:spacing w:line="480" w:lineRule="auto"/>
        <w:ind w:right="-6"/>
        <w:jc w:val="both"/>
        <w:rPr>
          <w:rFonts w:ascii="Arial" w:eastAsia="Calibri" w:hAnsi="Arial" w:cs="Arial"/>
          <w:i/>
        </w:rPr>
      </w:pPr>
      <w:r>
        <w:rPr>
          <w:rFonts w:ascii="Arial" w:eastAsia="Calibri" w:hAnsi="Arial" w:cs="Arial"/>
          <w:i/>
        </w:rPr>
        <w:t>D</w:t>
      </w:r>
      <w:r w:rsidRPr="00942724">
        <w:rPr>
          <w:rFonts w:ascii="Arial" w:eastAsia="Calibri" w:hAnsi="Arial" w:cs="Arial"/>
          <w:i/>
        </w:rPr>
        <w:t>efendant</w:t>
      </w:r>
      <w:r>
        <w:rPr>
          <w:rFonts w:ascii="Arial" w:eastAsia="Calibri" w:hAnsi="Arial" w:cs="Arial"/>
          <w:i/>
        </w:rPr>
        <w:t>’s evidence</w:t>
      </w:r>
    </w:p>
    <w:p w:rsidR="00873EBB" w:rsidRDefault="008752EE" w:rsidP="00BD7788">
      <w:pPr>
        <w:pStyle w:val="ListParagraph"/>
        <w:numPr>
          <w:ilvl w:val="0"/>
          <w:numId w:val="4"/>
        </w:numPr>
        <w:spacing w:line="480" w:lineRule="auto"/>
        <w:ind w:left="0" w:firstLine="0"/>
        <w:jc w:val="both"/>
        <w:rPr>
          <w:rFonts w:ascii="Arial" w:hAnsi="Arial" w:cs="Arial"/>
          <w:lang w:val="en-ZA"/>
        </w:rPr>
      </w:pPr>
      <w:r w:rsidRPr="008B13DC">
        <w:rPr>
          <w:rFonts w:ascii="Arial" w:hAnsi="Arial" w:cs="Arial"/>
          <w:lang w:val="en-ZA"/>
        </w:rPr>
        <w:t xml:space="preserve">I turn next to </w:t>
      </w:r>
      <w:r w:rsidR="00FB2AB2">
        <w:rPr>
          <w:rFonts w:ascii="Arial" w:hAnsi="Arial" w:cs="Arial"/>
          <w:lang w:val="en-ZA"/>
        </w:rPr>
        <w:t xml:space="preserve">the presentation of the </w:t>
      </w:r>
      <w:r w:rsidR="00172C16">
        <w:rPr>
          <w:rFonts w:ascii="Arial" w:hAnsi="Arial" w:cs="Arial"/>
          <w:lang w:val="en-ZA"/>
        </w:rPr>
        <w:t>summar</w:t>
      </w:r>
      <w:r w:rsidR="00FB2AB2">
        <w:rPr>
          <w:rFonts w:ascii="Arial" w:hAnsi="Arial" w:cs="Arial"/>
          <w:lang w:val="en-ZA"/>
        </w:rPr>
        <w:t>y</w:t>
      </w:r>
      <w:r w:rsidR="00035CC9">
        <w:rPr>
          <w:rFonts w:ascii="Arial" w:hAnsi="Arial" w:cs="Arial"/>
          <w:lang w:val="en-ZA"/>
        </w:rPr>
        <w:t xml:space="preserve"> </w:t>
      </w:r>
      <w:r w:rsidR="00FB2AB2">
        <w:rPr>
          <w:rFonts w:ascii="Arial" w:hAnsi="Arial" w:cs="Arial"/>
          <w:lang w:val="en-ZA"/>
        </w:rPr>
        <w:t xml:space="preserve">of </w:t>
      </w:r>
      <w:r w:rsidRPr="008B13DC">
        <w:rPr>
          <w:rFonts w:ascii="Arial" w:hAnsi="Arial" w:cs="Arial"/>
          <w:lang w:val="en-ZA"/>
        </w:rPr>
        <w:t xml:space="preserve">the defendant’s </w:t>
      </w:r>
      <w:r w:rsidR="00873EBB">
        <w:rPr>
          <w:rFonts w:ascii="Arial" w:hAnsi="Arial" w:cs="Arial"/>
          <w:lang w:val="en-ZA"/>
        </w:rPr>
        <w:t>version of events</w:t>
      </w:r>
      <w:r w:rsidRPr="008B13DC">
        <w:rPr>
          <w:rFonts w:ascii="Arial" w:hAnsi="Arial" w:cs="Arial"/>
          <w:lang w:val="en-ZA"/>
        </w:rPr>
        <w:t xml:space="preserve">. </w:t>
      </w:r>
      <w:r w:rsidR="00E06C24">
        <w:rPr>
          <w:rFonts w:ascii="Arial" w:hAnsi="Arial" w:cs="Arial"/>
          <w:lang w:val="en-ZA"/>
        </w:rPr>
        <w:t xml:space="preserve"> </w:t>
      </w:r>
      <w:r w:rsidR="00CE116D" w:rsidRPr="008B13DC">
        <w:rPr>
          <w:rFonts w:ascii="Arial" w:hAnsi="Arial" w:cs="Arial"/>
          <w:lang w:val="en-ZA"/>
        </w:rPr>
        <w:t xml:space="preserve">The defendant </w:t>
      </w:r>
      <w:r w:rsidR="005E4D1A">
        <w:rPr>
          <w:rFonts w:ascii="Arial" w:hAnsi="Arial" w:cs="Arial"/>
          <w:lang w:val="en-ZA"/>
        </w:rPr>
        <w:t>testified that</w:t>
      </w:r>
      <w:r w:rsidR="00526B05">
        <w:rPr>
          <w:rFonts w:ascii="Arial" w:hAnsi="Arial" w:cs="Arial"/>
          <w:lang w:val="en-ZA"/>
        </w:rPr>
        <w:t xml:space="preserve"> he and the </w:t>
      </w:r>
      <w:r w:rsidR="00CE116D" w:rsidRPr="008B13DC">
        <w:rPr>
          <w:rFonts w:ascii="Arial" w:hAnsi="Arial" w:cs="Arial"/>
          <w:lang w:val="en-ZA"/>
        </w:rPr>
        <w:t>seller of the member’s interest</w:t>
      </w:r>
      <w:r w:rsidR="00526B05">
        <w:rPr>
          <w:rFonts w:ascii="Arial" w:hAnsi="Arial" w:cs="Arial"/>
          <w:lang w:val="en-ZA"/>
        </w:rPr>
        <w:t xml:space="preserve"> agreed on the price</w:t>
      </w:r>
      <w:r w:rsidR="00E06C24">
        <w:rPr>
          <w:rFonts w:ascii="Arial" w:hAnsi="Arial" w:cs="Arial"/>
          <w:lang w:val="en-ZA"/>
        </w:rPr>
        <w:t>.</w:t>
      </w:r>
      <w:r w:rsidR="00AB3DD9">
        <w:rPr>
          <w:rFonts w:ascii="Arial" w:hAnsi="Arial" w:cs="Arial"/>
          <w:lang w:val="en-ZA"/>
        </w:rPr>
        <w:t xml:space="preserve"> </w:t>
      </w:r>
      <w:r w:rsidR="00CE116D" w:rsidRPr="008B13DC">
        <w:rPr>
          <w:rFonts w:ascii="Arial" w:hAnsi="Arial" w:cs="Arial"/>
          <w:lang w:val="en-ZA"/>
        </w:rPr>
        <w:t xml:space="preserve">He </w:t>
      </w:r>
      <w:r w:rsidR="00526B05">
        <w:rPr>
          <w:rFonts w:ascii="Arial" w:hAnsi="Arial" w:cs="Arial"/>
          <w:lang w:val="en-ZA"/>
        </w:rPr>
        <w:t xml:space="preserve">then </w:t>
      </w:r>
      <w:r w:rsidR="00CE116D" w:rsidRPr="008B13DC">
        <w:rPr>
          <w:rFonts w:ascii="Arial" w:hAnsi="Arial" w:cs="Arial"/>
          <w:lang w:val="en-ZA"/>
        </w:rPr>
        <w:t xml:space="preserve">surrendered his policy and paid the amount </w:t>
      </w:r>
      <w:r w:rsidR="00526B05">
        <w:rPr>
          <w:rFonts w:ascii="Arial" w:hAnsi="Arial" w:cs="Arial"/>
          <w:lang w:val="en-ZA"/>
        </w:rPr>
        <w:t>of N$800</w:t>
      </w:r>
      <w:r w:rsidR="00AB3DD9">
        <w:rPr>
          <w:rFonts w:ascii="Arial" w:hAnsi="Arial" w:cs="Arial"/>
          <w:lang w:val="en-ZA"/>
        </w:rPr>
        <w:t xml:space="preserve"> </w:t>
      </w:r>
      <w:r w:rsidR="00526B05">
        <w:rPr>
          <w:rFonts w:ascii="Arial" w:hAnsi="Arial" w:cs="Arial"/>
          <w:lang w:val="en-ZA"/>
        </w:rPr>
        <w:t xml:space="preserve">000 </w:t>
      </w:r>
      <w:r w:rsidR="00CE116D" w:rsidRPr="008B13DC">
        <w:rPr>
          <w:rFonts w:ascii="Arial" w:hAnsi="Arial" w:cs="Arial"/>
          <w:lang w:val="en-ZA"/>
        </w:rPr>
        <w:t xml:space="preserve">into the plaintiff’s bank account </w:t>
      </w:r>
      <w:r w:rsidR="00526B05">
        <w:rPr>
          <w:rFonts w:ascii="Arial" w:hAnsi="Arial" w:cs="Arial"/>
          <w:lang w:val="en-ZA"/>
        </w:rPr>
        <w:t xml:space="preserve">for the latter </w:t>
      </w:r>
      <w:r w:rsidR="00CE116D" w:rsidRPr="008B13DC">
        <w:rPr>
          <w:rFonts w:ascii="Arial" w:hAnsi="Arial" w:cs="Arial"/>
          <w:lang w:val="en-ZA"/>
        </w:rPr>
        <w:t xml:space="preserve">to pay the deposit on the purchase price. </w:t>
      </w:r>
      <w:r w:rsidR="00526B05">
        <w:rPr>
          <w:rFonts w:ascii="Arial" w:hAnsi="Arial" w:cs="Arial"/>
          <w:lang w:val="en-ZA"/>
        </w:rPr>
        <w:t xml:space="preserve">A dispute arose during negotiations </w:t>
      </w:r>
      <w:r w:rsidR="00035CC9">
        <w:rPr>
          <w:rFonts w:ascii="Arial" w:hAnsi="Arial" w:cs="Arial"/>
          <w:lang w:val="en-ZA"/>
        </w:rPr>
        <w:t xml:space="preserve">between the seller </w:t>
      </w:r>
      <w:r w:rsidR="00526B05">
        <w:rPr>
          <w:rFonts w:ascii="Arial" w:hAnsi="Arial" w:cs="Arial"/>
          <w:lang w:val="en-ZA"/>
        </w:rPr>
        <w:t>and t</w:t>
      </w:r>
      <w:r w:rsidR="00CE116D" w:rsidRPr="008B13DC">
        <w:rPr>
          <w:rFonts w:ascii="Arial" w:hAnsi="Arial" w:cs="Arial"/>
          <w:lang w:val="en-ZA"/>
        </w:rPr>
        <w:t>he defendant</w:t>
      </w:r>
      <w:r w:rsidR="00035CC9">
        <w:rPr>
          <w:rFonts w:ascii="Arial" w:hAnsi="Arial" w:cs="Arial"/>
          <w:lang w:val="en-ZA"/>
        </w:rPr>
        <w:t xml:space="preserve">. </w:t>
      </w:r>
      <w:r w:rsidR="00035CC9">
        <w:rPr>
          <w:rFonts w:ascii="Arial" w:hAnsi="Arial" w:cs="Arial"/>
          <w:lang w:val="en-ZA"/>
        </w:rPr>
        <w:lastRenderedPageBreak/>
        <w:t>The defendant</w:t>
      </w:r>
      <w:r w:rsidR="00CE116D" w:rsidRPr="008B13DC">
        <w:rPr>
          <w:rFonts w:ascii="Arial" w:hAnsi="Arial" w:cs="Arial"/>
          <w:lang w:val="en-ZA"/>
        </w:rPr>
        <w:t xml:space="preserve"> engaged a lawyer to resolve </w:t>
      </w:r>
      <w:r w:rsidR="00526B05">
        <w:rPr>
          <w:rFonts w:ascii="Arial" w:hAnsi="Arial" w:cs="Arial"/>
          <w:lang w:val="en-ZA"/>
        </w:rPr>
        <w:t xml:space="preserve">the </w:t>
      </w:r>
      <w:r w:rsidR="00CE116D" w:rsidRPr="008B13DC">
        <w:rPr>
          <w:rFonts w:ascii="Arial" w:hAnsi="Arial" w:cs="Arial"/>
          <w:lang w:val="en-ZA"/>
        </w:rPr>
        <w:t xml:space="preserve">dispute. </w:t>
      </w:r>
      <w:r w:rsidR="00526B05">
        <w:rPr>
          <w:rFonts w:ascii="Arial" w:hAnsi="Arial" w:cs="Arial"/>
          <w:lang w:val="en-ZA"/>
        </w:rPr>
        <w:t>As</w:t>
      </w:r>
      <w:r w:rsidR="00CE116D" w:rsidRPr="008B13DC">
        <w:rPr>
          <w:rFonts w:ascii="Arial" w:hAnsi="Arial" w:cs="Arial"/>
          <w:lang w:val="en-ZA"/>
        </w:rPr>
        <w:t xml:space="preserve"> he was </w:t>
      </w:r>
      <w:r w:rsidR="00A029FD">
        <w:rPr>
          <w:rFonts w:ascii="Arial" w:hAnsi="Arial" w:cs="Arial"/>
          <w:lang w:val="en-ZA"/>
        </w:rPr>
        <w:t xml:space="preserve">out of the district </w:t>
      </w:r>
      <w:r w:rsidR="00CE116D" w:rsidRPr="008B13DC">
        <w:rPr>
          <w:rFonts w:ascii="Arial" w:hAnsi="Arial" w:cs="Arial"/>
          <w:lang w:val="en-ZA"/>
        </w:rPr>
        <w:t xml:space="preserve">on his construction business, he agreed with the plaintiff for her to sign the agreement and to obtain transfer of the member’s interest. </w:t>
      </w:r>
      <w:r w:rsidR="004E1BFA">
        <w:rPr>
          <w:rFonts w:ascii="Arial" w:hAnsi="Arial" w:cs="Arial"/>
          <w:lang w:val="en-ZA"/>
        </w:rPr>
        <w:t>This p</w:t>
      </w:r>
      <w:r w:rsidR="005725C9">
        <w:rPr>
          <w:rFonts w:ascii="Arial" w:hAnsi="Arial" w:cs="Arial"/>
          <w:lang w:val="en-ZA"/>
        </w:rPr>
        <w:t>ortion</w:t>
      </w:r>
      <w:r w:rsidR="004E1BFA">
        <w:rPr>
          <w:rFonts w:ascii="Arial" w:hAnsi="Arial" w:cs="Arial"/>
          <w:lang w:val="en-ZA"/>
        </w:rPr>
        <w:t xml:space="preserve"> of his evidence, like many others, is </w:t>
      </w:r>
      <w:r w:rsidR="00DF3057">
        <w:rPr>
          <w:rFonts w:ascii="Arial" w:hAnsi="Arial" w:cs="Arial"/>
          <w:lang w:val="en-ZA"/>
        </w:rPr>
        <w:t>disputed by</w:t>
      </w:r>
      <w:r w:rsidR="004E1BFA">
        <w:rPr>
          <w:rFonts w:ascii="Arial" w:hAnsi="Arial" w:cs="Arial"/>
          <w:lang w:val="en-ZA"/>
        </w:rPr>
        <w:t xml:space="preserve"> the </w:t>
      </w:r>
      <w:r w:rsidR="005725C9">
        <w:rPr>
          <w:rFonts w:ascii="Arial" w:hAnsi="Arial" w:cs="Arial"/>
          <w:lang w:val="en-ZA"/>
        </w:rPr>
        <w:t>plaintiff, but not much turns on</w:t>
      </w:r>
      <w:r w:rsidR="004E1BFA">
        <w:rPr>
          <w:rFonts w:ascii="Arial" w:hAnsi="Arial" w:cs="Arial"/>
          <w:lang w:val="en-ZA"/>
        </w:rPr>
        <w:t xml:space="preserve"> this dispute. </w:t>
      </w:r>
      <w:r w:rsidR="00F84291">
        <w:rPr>
          <w:rFonts w:ascii="Arial" w:hAnsi="Arial" w:cs="Arial"/>
          <w:lang w:val="en-ZA"/>
        </w:rPr>
        <w:t xml:space="preserve">In May 2008, the defendant repaid the entire amount outstanding on the Agribank loan taken out by the plaintiff. He had made such payment from the construction business and from the </w:t>
      </w:r>
      <w:r w:rsidR="00AB3DD9">
        <w:rPr>
          <w:rFonts w:ascii="Arial" w:hAnsi="Arial" w:cs="Arial"/>
          <w:lang w:val="en-ZA"/>
        </w:rPr>
        <w:t>sale</w:t>
      </w:r>
      <w:r w:rsidR="00F84291">
        <w:rPr>
          <w:rFonts w:ascii="Arial" w:hAnsi="Arial" w:cs="Arial"/>
          <w:lang w:val="en-ZA"/>
        </w:rPr>
        <w:t xml:space="preserve"> of some of the weaners</w:t>
      </w:r>
      <w:r w:rsidR="00AB3DD9">
        <w:rPr>
          <w:rFonts w:ascii="Arial" w:hAnsi="Arial" w:cs="Arial"/>
          <w:lang w:val="en-ZA"/>
        </w:rPr>
        <w:t>.</w:t>
      </w:r>
    </w:p>
    <w:p w:rsidR="00873EBB" w:rsidRPr="00873EBB" w:rsidRDefault="00873EBB" w:rsidP="00BD7788">
      <w:pPr>
        <w:pStyle w:val="ListParagraph"/>
        <w:spacing w:line="480" w:lineRule="auto"/>
        <w:ind w:left="0"/>
        <w:rPr>
          <w:rFonts w:ascii="Arial" w:hAnsi="Arial" w:cs="Arial"/>
          <w:lang w:val="en-ZA"/>
        </w:rPr>
      </w:pPr>
    </w:p>
    <w:p w:rsidR="009E4FAC" w:rsidRPr="008B13DC" w:rsidRDefault="00CE116D" w:rsidP="00BD7788">
      <w:pPr>
        <w:pStyle w:val="ListParagraph"/>
        <w:numPr>
          <w:ilvl w:val="0"/>
          <w:numId w:val="4"/>
        </w:numPr>
        <w:spacing w:line="480" w:lineRule="auto"/>
        <w:ind w:left="0" w:firstLine="0"/>
        <w:jc w:val="both"/>
        <w:rPr>
          <w:rFonts w:ascii="Arial" w:hAnsi="Arial" w:cs="Arial"/>
          <w:lang w:val="en-ZA"/>
        </w:rPr>
      </w:pPr>
      <w:r w:rsidRPr="008B13DC">
        <w:rPr>
          <w:rFonts w:ascii="Arial" w:hAnsi="Arial" w:cs="Arial"/>
          <w:lang w:val="en-ZA"/>
        </w:rPr>
        <w:t>The defendant denied the existence of a universal partnership or any partnership in relation to the stud herd and explained that he ‘worked like a slave’ whil</w:t>
      </w:r>
      <w:r w:rsidR="00873EBB">
        <w:rPr>
          <w:rFonts w:ascii="Arial" w:hAnsi="Arial" w:cs="Arial"/>
          <w:lang w:val="en-ZA"/>
        </w:rPr>
        <w:t>e</w:t>
      </w:r>
      <w:r w:rsidRPr="008B13DC">
        <w:rPr>
          <w:rFonts w:ascii="Arial" w:hAnsi="Arial" w:cs="Arial"/>
          <w:lang w:val="en-ZA"/>
        </w:rPr>
        <w:t xml:space="preserve"> the plaintiff, occasionally, undertook some administrative tasks in relation to the stud herd. </w:t>
      </w:r>
      <w:r w:rsidR="00526B05">
        <w:rPr>
          <w:rFonts w:ascii="Arial" w:hAnsi="Arial" w:cs="Arial"/>
          <w:lang w:val="en-ZA"/>
        </w:rPr>
        <w:t xml:space="preserve">He </w:t>
      </w:r>
      <w:r w:rsidRPr="008B13DC">
        <w:rPr>
          <w:rFonts w:ascii="Arial" w:hAnsi="Arial" w:cs="Arial"/>
          <w:lang w:val="en-ZA"/>
        </w:rPr>
        <w:t xml:space="preserve">insisted that he had not purchased the farm for the plaintiff and explained that he had bought the farm </w:t>
      </w:r>
      <w:r w:rsidR="009E4FAC" w:rsidRPr="008B13DC">
        <w:rPr>
          <w:rFonts w:ascii="Arial" w:hAnsi="Arial" w:cs="Arial"/>
          <w:lang w:val="en-ZA"/>
        </w:rPr>
        <w:t>‘</w:t>
      </w:r>
      <w:r w:rsidRPr="008B13DC">
        <w:rPr>
          <w:rFonts w:ascii="Arial" w:hAnsi="Arial" w:cs="Arial"/>
          <w:lang w:val="en-ZA"/>
        </w:rPr>
        <w:t>for the cows that we had on the farm</w:t>
      </w:r>
      <w:r w:rsidR="009E4FAC" w:rsidRPr="008B13DC">
        <w:rPr>
          <w:rFonts w:ascii="Arial" w:hAnsi="Arial" w:cs="Arial"/>
          <w:lang w:val="en-ZA"/>
        </w:rPr>
        <w:t>’</w:t>
      </w:r>
      <w:r w:rsidR="00BD7788">
        <w:rPr>
          <w:rFonts w:ascii="Arial" w:hAnsi="Arial" w:cs="Arial"/>
          <w:lang w:val="en-ZA"/>
        </w:rPr>
        <w:t>.</w:t>
      </w:r>
      <w:r w:rsidRPr="008B13DC">
        <w:rPr>
          <w:rFonts w:ascii="Arial" w:hAnsi="Arial" w:cs="Arial"/>
          <w:lang w:val="en-ZA"/>
        </w:rPr>
        <w:t xml:space="preserve"> </w:t>
      </w:r>
      <w:r w:rsidR="00526B05">
        <w:rPr>
          <w:rFonts w:ascii="Arial" w:hAnsi="Arial" w:cs="Arial"/>
          <w:lang w:val="en-ZA"/>
        </w:rPr>
        <w:t>In cross-examination</w:t>
      </w:r>
      <w:r w:rsidR="005E4D1A">
        <w:rPr>
          <w:rFonts w:ascii="Arial" w:hAnsi="Arial" w:cs="Arial"/>
          <w:lang w:val="en-ZA"/>
        </w:rPr>
        <w:t>,</w:t>
      </w:r>
      <w:r w:rsidR="00526B05">
        <w:rPr>
          <w:rFonts w:ascii="Arial" w:hAnsi="Arial" w:cs="Arial"/>
          <w:lang w:val="en-ZA"/>
        </w:rPr>
        <w:t xml:space="preserve"> he </w:t>
      </w:r>
      <w:r w:rsidR="00A029FD">
        <w:rPr>
          <w:rFonts w:ascii="Arial" w:hAnsi="Arial" w:cs="Arial"/>
          <w:lang w:val="en-ZA"/>
        </w:rPr>
        <w:t xml:space="preserve">also </w:t>
      </w:r>
      <w:r w:rsidR="00526B05">
        <w:rPr>
          <w:rFonts w:ascii="Arial" w:hAnsi="Arial" w:cs="Arial"/>
          <w:lang w:val="en-ZA"/>
        </w:rPr>
        <w:t xml:space="preserve">said </w:t>
      </w:r>
      <w:r w:rsidR="00A029FD">
        <w:rPr>
          <w:rFonts w:ascii="Arial" w:hAnsi="Arial" w:cs="Arial"/>
          <w:lang w:val="en-ZA"/>
        </w:rPr>
        <w:t xml:space="preserve">that </w:t>
      </w:r>
      <w:r w:rsidR="00526B05">
        <w:rPr>
          <w:rFonts w:ascii="Arial" w:hAnsi="Arial" w:cs="Arial"/>
          <w:lang w:val="en-ZA"/>
        </w:rPr>
        <w:t xml:space="preserve">he </w:t>
      </w:r>
      <w:r w:rsidR="00A029FD">
        <w:rPr>
          <w:rFonts w:ascii="Arial" w:hAnsi="Arial" w:cs="Arial"/>
          <w:lang w:val="en-ZA"/>
        </w:rPr>
        <w:t xml:space="preserve">had </w:t>
      </w:r>
      <w:r w:rsidR="00526B05">
        <w:rPr>
          <w:rFonts w:ascii="Arial" w:hAnsi="Arial" w:cs="Arial"/>
          <w:lang w:val="en-ZA"/>
        </w:rPr>
        <w:t>bought the farm ‘for us’, meaning he and the plaintiff</w:t>
      </w:r>
      <w:r w:rsidR="003B1CD0">
        <w:rPr>
          <w:rFonts w:ascii="Arial" w:hAnsi="Arial" w:cs="Arial"/>
          <w:lang w:val="en-ZA"/>
        </w:rPr>
        <w:t>.</w:t>
      </w:r>
      <w:r w:rsidR="00526B05">
        <w:rPr>
          <w:rFonts w:ascii="Arial" w:hAnsi="Arial" w:cs="Arial"/>
          <w:lang w:val="en-ZA"/>
        </w:rPr>
        <w:t xml:space="preserve"> </w:t>
      </w:r>
      <w:r w:rsidR="003B1CD0">
        <w:rPr>
          <w:rFonts w:ascii="Arial" w:hAnsi="Arial" w:cs="Arial"/>
          <w:lang w:val="en-ZA"/>
        </w:rPr>
        <w:t>The d</w:t>
      </w:r>
      <w:r w:rsidRPr="008B13DC">
        <w:rPr>
          <w:rFonts w:ascii="Arial" w:hAnsi="Arial" w:cs="Arial"/>
          <w:lang w:val="en-ZA"/>
        </w:rPr>
        <w:t xml:space="preserve">efendant confirmed that one of the reasons </w:t>
      </w:r>
      <w:r w:rsidR="00035CC9">
        <w:rPr>
          <w:rFonts w:ascii="Arial" w:hAnsi="Arial" w:cs="Arial"/>
          <w:lang w:val="en-ZA"/>
        </w:rPr>
        <w:t xml:space="preserve">for the transfer of the </w:t>
      </w:r>
      <w:r w:rsidRPr="008B13DC">
        <w:rPr>
          <w:rFonts w:ascii="Arial" w:hAnsi="Arial" w:cs="Arial"/>
          <w:lang w:val="en-ZA"/>
        </w:rPr>
        <w:t>member</w:t>
      </w:r>
      <w:r w:rsidR="009E4FAC" w:rsidRPr="008B13DC">
        <w:rPr>
          <w:rFonts w:ascii="Arial" w:hAnsi="Arial" w:cs="Arial"/>
          <w:lang w:val="en-ZA"/>
        </w:rPr>
        <w:t>’</w:t>
      </w:r>
      <w:r w:rsidRPr="008B13DC">
        <w:rPr>
          <w:rFonts w:ascii="Arial" w:hAnsi="Arial" w:cs="Arial"/>
          <w:lang w:val="en-ZA"/>
        </w:rPr>
        <w:t xml:space="preserve">s interest to the </w:t>
      </w:r>
      <w:r w:rsidR="003B1CD0">
        <w:rPr>
          <w:rFonts w:ascii="Arial" w:hAnsi="Arial" w:cs="Arial"/>
          <w:lang w:val="en-ZA"/>
        </w:rPr>
        <w:t>p</w:t>
      </w:r>
      <w:r w:rsidRPr="008B13DC">
        <w:rPr>
          <w:rFonts w:ascii="Arial" w:hAnsi="Arial" w:cs="Arial"/>
          <w:lang w:val="en-ZA"/>
        </w:rPr>
        <w:t xml:space="preserve">laintiff was to protect the farm from creditors in the event of problems </w:t>
      </w:r>
      <w:r w:rsidR="003B1CD0">
        <w:rPr>
          <w:rFonts w:ascii="Arial" w:hAnsi="Arial" w:cs="Arial"/>
          <w:lang w:val="en-ZA"/>
        </w:rPr>
        <w:t xml:space="preserve">arising in </w:t>
      </w:r>
      <w:r w:rsidRPr="008B13DC">
        <w:rPr>
          <w:rFonts w:ascii="Arial" w:hAnsi="Arial" w:cs="Arial"/>
          <w:lang w:val="en-ZA"/>
        </w:rPr>
        <w:t xml:space="preserve">his </w:t>
      </w:r>
      <w:r w:rsidR="00035CC9">
        <w:rPr>
          <w:rFonts w:ascii="Arial" w:hAnsi="Arial" w:cs="Arial"/>
          <w:lang w:val="en-ZA"/>
        </w:rPr>
        <w:t>construction</w:t>
      </w:r>
      <w:r w:rsidRPr="008B13DC">
        <w:rPr>
          <w:rFonts w:ascii="Arial" w:hAnsi="Arial" w:cs="Arial"/>
          <w:lang w:val="en-ZA"/>
        </w:rPr>
        <w:t xml:space="preserve"> business.</w:t>
      </w:r>
      <w:r w:rsidR="009E4FAC" w:rsidRPr="008B13DC">
        <w:rPr>
          <w:rFonts w:ascii="Arial" w:hAnsi="Arial" w:cs="Arial"/>
          <w:lang w:val="en-ZA"/>
        </w:rPr>
        <w:t xml:space="preserve"> </w:t>
      </w:r>
      <w:r w:rsidR="003B1CD0">
        <w:rPr>
          <w:rFonts w:ascii="Arial" w:hAnsi="Arial" w:cs="Arial"/>
          <w:lang w:val="en-ZA"/>
        </w:rPr>
        <w:t xml:space="preserve">He maintained that </w:t>
      </w:r>
      <w:r w:rsidR="009E4FAC" w:rsidRPr="008B13DC">
        <w:rPr>
          <w:rFonts w:ascii="Arial" w:hAnsi="Arial" w:cs="Arial"/>
          <w:lang w:val="en-ZA"/>
        </w:rPr>
        <w:t xml:space="preserve">the </w:t>
      </w:r>
      <w:r w:rsidR="003B1CD0" w:rsidRPr="008B13DC">
        <w:rPr>
          <w:rFonts w:ascii="Arial" w:hAnsi="Arial" w:cs="Arial"/>
          <w:lang w:val="en-ZA"/>
        </w:rPr>
        <w:t>parties’</w:t>
      </w:r>
      <w:r w:rsidR="009E4FAC" w:rsidRPr="008B13DC">
        <w:rPr>
          <w:rFonts w:ascii="Arial" w:hAnsi="Arial" w:cs="Arial"/>
          <w:lang w:val="en-ZA"/>
        </w:rPr>
        <w:t xml:space="preserve"> </w:t>
      </w:r>
      <w:r w:rsidR="003B1CD0">
        <w:rPr>
          <w:rFonts w:ascii="Arial" w:hAnsi="Arial" w:cs="Arial"/>
          <w:lang w:val="en-ZA"/>
        </w:rPr>
        <w:t xml:space="preserve">intention at all times </w:t>
      </w:r>
      <w:r w:rsidR="009E4FAC" w:rsidRPr="008B13DC">
        <w:rPr>
          <w:rFonts w:ascii="Arial" w:hAnsi="Arial" w:cs="Arial"/>
          <w:lang w:val="en-ZA"/>
        </w:rPr>
        <w:t>was for the member’s interest to be transferred to him.</w:t>
      </w:r>
      <w:r w:rsidR="003B1CD0">
        <w:rPr>
          <w:rFonts w:ascii="Arial" w:hAnsi="Arial" w:cs="Arial"/>
          <w:lang w:val="en-ZA"/>
        </w:rPr>
        <w:t xml:space="preserve"> He had no intention to buy the farm and then to donate it to the plaintiff.</w:t>
      </w:r>
    </w:p>
    <w:p w:rsidR="0053184B" w:rsidRDefault="0053184B" w:rsidP="00BD7788">
      <w:pPr>
        <w:pStyle w:val="ListParagraph"/>
        <w:widowControl w:val="0"/>
        <w:spacing w:line="480" w:lineRule="auto"/>
        <w:ind w:left="0"/>
        <w:jc w:val="both"/>
        <w:rPr>
          <w:rFonts w:ascii="Arial" w:hAnsi="Arial" w:cs="Arial"/>
          <w:u w:val="single"/>
          <w:lang w:val="en-ZA"/>
        </w:rPr>
      </w:pPr>
    </w:p>
    <w:p w:rsidR="00CE116D" w:rsidRPr="0053184B" w:rsidRDefault="0053184B" w:rsidP="00BD7788">
      <w:pPr>
        <w:pStyle w:val="ListParagraph"/>
        <w:widowControl w:val="0"/>
        <w:spacing w:line="480" w:lineRule="auto"/>
        <w:ind w:left="0"/>
        <w:jc w:val="both"/>
        <w:rPr>
          <w:rFonts w:ascii="Arial" w:hAnsi="Arial" w:cs="Arial"/>
          <w:u w:val="single"/>
          <w:lang w:val="en-ZA"/>
        </w:rPr>
      </w:pPr>
      <w:r w:rsidRPr="0053184B">
        <w:rPr>
          <w:rFonts w:ascii="Arial" w:hAnsi="Arial" w:cs="Arial"/>
          <w:u w:val="single"/>
          <w:lang w:val="en-ZA"/>
        </w:rPr>
        <w:t xml:space="preserve">Analysis of the evidence </w:t>
      </w:r>
    </w:p>
    <w:p w:rsidR="00564460" w:rsidRDefault="008578D2" w:rsidP="00BD7788">
      <w:pPr>
        <w:pStyle w:val="ListParagraph"/>
        <w:widowControl w:val="0"/>
        <w:numPr>
          <w:ilvl w:val="0"/>
          <w:numId w:val="4"/>
        </w:numPr>
        <w:spacing w:line="480" w:lineRule="auto"/>
        <w:ind w:left="0" w:firstLine="0"/>
        <w:jc w:val="both"/>
        <w:rPr>
          <w:rFonts w:ascii="Arial" w:hAnsi="Arial" w:cs="Arial"/>
          <w:lang w:val="en-ZA"/>
        </w:rPr>
      </w:pPr>
      <w:r w:rsidRPr="00564460">
        <w:rPr>
          <w:rFonts w:ascii="Arial" w:hAnsi="Arial" w:cs="Arial"/>
          <w:lang w:val="en-ZA"/>
        </w:rPr>
        <w:t>I</w:t>
      </w:r>
      <w:r w:rsidR="008E5E35" w:rsidRPr="00564460">
        <w:rPr>
          <w:rFonts w:ascii="Arial" w:hAnsi="Arial" w:cs="Arial"/>
          <w:lang w:val="en-ZA"/>
        </w:rPr>
        <w:t xml:space="preserve">t </w:t>
      </w:r>
      <w:r w:rsidRPr="00564460">
        <w:rPr>
          <w:rFonts w:ascii="Arial" w:hAnsi="Arial" w:cs="Arial"/>
          <w:lang w:val="en-ZA"/>
        </w:rPr>
        <w:t>would appear</w:t>
      </w:r>
      <w:r w:rsidR="008E5E35" w:rsidRPr="00564460">
        <w:rPr>
          <w:rFonts w:ascii="Arial" w:hAnsi="Arial" w:cs="Arial"/>
          <w:lang w:val="en-ZA"/>
        </w:rPr>
        <w:t xml:space="preserve"> from the totality of the evidence and the general probabilities that the</w:t>
      </w:r>
      <w:r w:rsidRPr="00564460">
        <w:rPr>
          <w:rFonts w:ascii="Arial" w:hAnsi="Arial" w:cs="Arial"/>
          <w:lang w:val="en-ZA"/>
        </w:rPr>
        <w:t xml:space="preserve"> parties did not distinguish between the</w:t>
      </w:r>
      <w:r w:rsidR="00E06C24">
        <w:rPr>
          <w:rFonts w:ascii="Arial" w:hAnsi="Arial" w:cs="Arial"/>
          <w:lang w:val="en-ZA"/>
        </w:rPr>
        <w:t>ir</w:t>
      </w:r>
      <w:r w:rsidRPr="00564460">
        <w:rPr>
          <w:rFonts w:ascii="Arial" w:hAnsi="Arial" w:cs="Arial"/>
          <w:lang w:val="en-ZA"/>
        </w:rPr>
        <w:t xml:space="preserve"> various business entities. The </w:t>
      </w:r>
      <w:r w:rsidR="008E5E35" w:rsidRPr="00564460">
        <w:rPr>
          <w:rFonts w:ascii="Arial" w:hAnsi="Arial" w:cs="Arial"/>
          <w:lang w:val="en-ZA"/>
        </w:rPr>
        <w:t xml:space="preserve">hardware business (before </w:t>
      </w:r>
      <w:r w:rsidRPr="00564460">
        <w:rPr>
          <w:rFonts w:ascii="Arial" w:hAnsi="Arial" w:cs="Arial"/>
          <w:lang w:val="en-ZA"/>
        </w:rPr>
        <w:t>it was taken over by someone else)</w:t>
      </w:r>
      <w:r w:rsidR="008E5E35" w:rsidRPr="00564460">
        <w:rPr>
          <w:rFonts w:ascii="Arial" w:hAnsi="Arial" w:cs="Arial"/>
          <w:lang w:val="en-ZA"/>
        </w:rPr>
        <w:t>, the farm an</w:t>
      </w:r>
      <w:r w:rsidRPr="00564460">
        <w:rPr>
          <w:rFonts w:ascii="Arial" w:hAnsi="Arial" w:cs="Arial"/>
          <w:lang w:val="en-ZA"/>
        </w:rPr>
        <w:t>d</w:t>
      </w:r>
      <w:r w:rsidR="008E5E35" w:rsidRPr="00564460">
        <w:rPr>
          <w:rFonts w:ascii="Arial" w:hAnsi="Arial" w:cs="Arial"/>
          <w:lang w:val="en-ZA"/>
        </w:rPr>
        <w:t xml:space="preserve"> the stud farming </w:t>
      </w:r>
      <w:r w:rsidRPr="00564460">
        <w:rPr>
          <w:rFonts w:ascii="Arial" w:hAnsi="Arial" w:cs="Arial"/>
          <w:lang w:val="en-ZA"/>
        </w:rPr>
        <w:t xml:space="preserve">venture </w:t>
      </w:r>
      <w:r w:rsidR="008E5E35" w:rsidRPr="00564460">
        <w:rPr>
          <w:rFonts w:ascii="Arial" w:hAnsi="Arial" w:cs="Arial"/>
          <w:lang w:val="en-ZA"/>
        </w:rPr>
        <w:t xml:space="preserve">were all treated by the parties </w:t>
      </w:r>
      <w:r w:rsidR="005E4D1A">
        <w:rPr>
          <w:rFonts w:ascii="Arial" w:hAnsi="Arial" w:cs="Arial"/>
          <w:lang w:val="en-ZA"/>
        </w:rPr>
        <w:t>as if they were joint businesses.</w:t>
      </w:r>
      <w:r w:rsidR="00564460" w:rsidRPr="00564460">
        <w:rPr>
          <w:rFonts w:ascii="Arial" w:hAnsi="Arial" w:cs="Arial"/>
          <w:lang w:val="en-ZA"/>
        </w:rPr>
        <w:t xml:space="preserve"> </w:t>
      </w:r>
    </w:p>
    <w:p w:rsidR="00564460" w:rsidRDefault="008E5E35" w:rsidP="00BD7788">
      <w:pPr>
        <w:pStyle w:val="ListParagraph"/>
        <w:widowControl w:val="0"/>
        <w:numPr>
          <w:ilvl w:val="0"/>
          <w:numId w:val="4"/>
        </w:numPr>
        <w:spacing w:line="480" w:lineRule="auto"/>
        <w:ind w:left="0" w:firstLine="0"/>
        <w:jc w:val="both"/>
        <w:rPr>
          <w:rFonts w:ascii="Arial" w:hAnsi="Arial" w:cs="Arial"/>
          <w:lang w:val="en-ZA"/>
        </w:rPr>
      </w:pPr>
      <w:r w:rsidRPr="00564460">
        <w:rPr>
          <w:rFonts w:ascii="Arial" w:hAnsi="Arial" w:cs="Arial"/>
          <w:lang w:val="en-ZA"/>
        </w:rPr>
        <w:lastRenderedPageBreak/>
        <w:t xml:space="preserve">When the </w:t>
      </w:r>
      <w:r w:rsidR="008578D2" w:rsidRPr="00564460">
        <w:rPr>
          <w:rFonts w:ascii="Arial" w:hAnsi="Arial" w:cs="Arial"/>
          <w:lang w:val="en-ZA"/>
        </w:rPr>
        <w:t>p</w:t>
      </w:r>
      <w:r w:rsidRPr="00564460">
        <w:rPr>
          <w:rFonts w:ascii="Arial" w:hAnsi="Arial" w:cs="Arial"/>
          <w:lang w:val="en-ZA"/>
        </w:rPr>
        <w:t>laintiff was asked about other facts relied upon for the c</w:t>
      </w:r>
      <w:r w:rsidR="008578D2" w:rsidRPr="00564460">
        <w:rPr>
          <w:rFonts w:ascii="Arial" w:hAnsi="Arial" w:cs="Arial"/>
          <w:lang w:val="en-ZA"/>
        </w:rPr>
        <w:t xml:space="preserve">ontention </w:t>
      </w:r>
      <w:r w:rsidRPr="00564460">
        <w:rPr>
          <w:rFonts w:ascii="Arial" w:hAnsi="Arial" w:cs="Arial"/>
          <w:lang w:val="en-ZA"/>
        </w:rPr>
        <w:t>that the parties had tacitly agreed that the farm profits w</w:t>
      </w:r>
      <w:r w:rsidR="002C126C">
        <w:rPr>
          <w:rFonts w:ascii="Arial" w:hAnsi="Arial" w:cs="Arial"/>
          <w:lang w:val="en-ZA"/>
        </w:rPr>
        <w:t>ould</w:t>
      </w:r>
      <w:r w:rsidRPr="00564460">
        <w:rPr>
          <w:rFonts w:ascii="Arial" w:hAnsi="Arial" w:cs="Arial"/>
          <w:lang w:val="en-ZA"/>
        </w:rPr>
        <w:t xml:space="preserve"> be divided in equal shares, she replied </w:t>
      </w:r>
      <w:r w:rsidR="008578D2" w:rsidRPr="00564460">
        <w:rPr>
          <w:rFonts w:ascii="Arial" w:hAnsi="Arial" w:cs="Arial"/>
          <w:lang w:val="en-ZA"/>
        </w:rPr>
        <w:t xml:space="preserve">that it was </w:t>
      </w:r>
      <w:r w:rsidRPr="00564460">
        <w:rPr>
          <w:rFonts w:ascii="Arial" w:hAnsi="Arial" w:cs="Arial"/>
          <w:lang w:val="en-ZA"/>
        </w:rPr>
        <w:t>on the basis that the parties conducted their affairs as if married in community of property.</w:t>
      </w:r>
    </w:p>
    <w:p w:rsidR="00B04CAA" w:rsidRDefault="00B04CAA" w:rsidP="00B04CAA">
      <w:pPr>
        <w:pStyle w:val="ListParagraph"/>
        <w:widowControl w:val="0"/>
        <w:spacing w:line="480" w:lineRule="auto"/>
        <w:ind w:left="0"/>
        <w:jc w:val="both"/>
        <w:rPr>
          <w:rFonts w:ascii="Arial" w:hAnsi="Arial" w:cs="Arial"/>
          <w:lang w:val="en-ZA"/>
        </w:rPr>
      </w:pPr>
    </w:p>
    <w:p w:rsidR="00564460" w:rsidRDefault="008E5E35" w:rsidP="00BD7788">
      <w:pPr>
        <w:pStyle w:val="ListParagraph"/>
        <w:widowControl w:val="0"/>
        <w:numPr>
          <w:ilvl w:val="0"/>
          <w:numId w:val="4"/>
        </w:numPr>
        <w:spacing w:line="480" w:lineRule="auto"/>
        <w:ind w:left="0" w:firstLine="0"/>
        <w:jc w:val="both"/>
        <w:rPr>
          <w:rFonts w:ascii="Arial" w:hAnsi="Arial" w:cs="Arial"/>
          <w:lang w:val="en-ZA"/>
        </w:rPr>
      </w:pPr>
      <w:r w:rsidRPr="00564460">
        <w:rPr>
          <w:rFonts w:ascii="Arial" w:hAnsi="Arial" w:cs="Arial"/>
          <w:lang w:val="en-ZA"/>
        </w:rPr>
        <w:t xml:space="preserve">The </w:t>
      </w:r>
      <w:r w:rsidR="008578D2" w:rsidRPr="00564460">
        <w:rPr>
          <w:rFonts w:ascii="Arial" w:hAnsi="Arial" w:cs="Arial"/>
          <w:lang w:val="en-ZA"/>
        </w:rPr>
        <w:t>p</w:t>
      </w:r>
      <w:r w:rsidRPr="00564460">
        <w:rPr>
          <w:rFonts w:ascii="Arial" w:hAnsi="Arial" w:cs="Arial"/>
          <w:lang w:val="en-ZA"/>
        </w:rPr>
        <w:t xml:space="preserve">laintiff’s evidence that the parties, </w:t>
      </w:r>
      <w:r w:rsidRPr="00564460">
        <w:rPr>
          <w:rFonts w:ascii="Arial" w:hAnsi="Arial" w:cs="Arial"/>
          <w:i/>
          <w:lang w:val="en-ZA"/>
        </w:rPr>
        <w:t>inter partes</w:t>
      </w:r>
      <w:r w:rsidRPr="00564460">
        <w:rPr>
          <w:rFonts w:ascii="Arial" w:hAnsi="Arial" w:cs="Arial"/>
          <w:lang w:val="en-ZA"/>
        </w:rPr>
        <w:t xml:space="preserve">, behaved as if they were married in community of property, </w:t>
      </w:r>
      <w:r w:rsidR="008578D2" w:rsidRPr="00564460">
        <w:rPr>
          <w:rFonts w:ascii="Arial" w:hAnsi="Arial" w:cs="Arial"/>
          <w:lang w:val="en-ZA"/>
        </w:rPr>
        <w:t xml:space="preserve">can </w:t>
      </w:r>
      <w:r w:rsidRPr="00564460">
        <w:rPr>
          <w:rFonts w:ascii="Arial" w:hAnsi="Arial" w:cs="Arial"/>
          <w:lang w:val="en-ZA"/>
        </w:rPr>
        <w:t xml:space="preserve">also </w:t>
      </w:r>
      <w:r w:rsidR="008578D2" w:rsidRPr="00564460">
        <w:rPr>
          <w:rFonts w:ascii="Arial" w:hAnsi="Arial" w:cs="Arial"/>
          <w:lang w:val="en-ZA"/>
        </w:rPr>
        <w:t xml:space="preserve">be gleaned </w:t>
      </w:r>
      <w:r w:rsidRPr="00564460">
        <w:rPr>
          <w:rFonts w:ascii="Arial" w:hAnsi="Arial" w:cs="Arial"/>
          <w:lang w:val="en-ZA"/>
        </w:rPr>
        <w:t xml:space="preserve">from her </w:t>
      </w:r>
      <w:r w:rsidR="008578D2" w:rsidRPr="00564460">
        <w:rPr>
          <w:rFonts w:ascii="Arial" w:hAnsi="Arial" w:cs="Arial"/>
          <w:lang w:val="en-ZA"/>
        </w:rPr>
        <w:t>r</w:t>
      </w:r>
      <w:r w:rsidRPr="00564460">
        <w:rPr>
          <w:rFonts w:ascii="Arial" w:hAnsi="Arial" w:cs="Arial"/>
          <w:lang w:val="en-ZA"/>
        </w:rPr>
        <w:t>ule 89 affidavit</w:t>
      </w:r>
      <w:r w:rsidR="008578D2" w:rsidRPr="00564460">
        <w:rPr>
          <w:rFonts w:ascii="Arial" w:hAnsi="Arial" w:cs="Arial"/>
          <w:lang w:val="en-ZA"/>
        </w:rPr>
        <w:t xml:space="preserve"> where it was apparent that s</w:t>
      </w:r>
      <w:r w:rsidRPr="00564460">
        <w:rPr>
          <w:rFonts w:ascii="Arial" w:hAnsi="Arial" w:cs="Arial"/>
          <w:lang w:val="en-ZA"/>
        </w:rPr>
        <w:t>he d</w:t>
      </w:r>
      <w:r w:rsidR="008578D2" w:rsidRPr="00564460">
        <w:rPr>
          <w:rFonts w:ascii="Arial" w:hAnsi="Arial" w:cs="Arial"/>
          <w:lang w:val="en-ZA"/>
        </w:rPr>
        <w:t>id not distinguish between the d</w:t>
      </w:r>
      <w:r w:rsidRPr="00564460">
        <w:rPr>
          <w:rFonts w:ascii="Arial" w:hAnsi="Arial" w:cs="Arial"/>
          <w:lang w:val="en-ZA"/>
        </w:rPr>
        <w:t xml:space="preserve">efendant’s different bank accounts and referred to </w:t>
      </w:r>
      <w:r w:rsidR="008578D2" w:rsidRPr="00564460">
        <w:rPr>
          <w:rFonts w:ascii="Arial" w:hAnsi="Arial" w:cs="Arial"/>
          <w:lang w:val="en-ZA"/>
        </w:rPr>
        <w:t>the funds therein as ‘</w:t>
      </w:r>
      <w:r w:rsidRPr="00564460">
        <w:rPr>
          <w:rFonts w:ascii="Arial" w:hAnsi="Arial" w:cs="Arial"/>
          <w:lang w:val="en-ZA"/>
        </w:rPr>
        <w:t>our money</w:t>
      </w:r>
      <w:r w:rsidR="008578D2" w:rsidRPr="00564460">
        <w:rPr>
          <w:rFonts w:ascii="Arial" w:hAnsi="Arial" w:cs="Arial"/>
          <w:lang w:val="en-ZA"/>
        </w:rPr>
        <w:t>’</w:t>
      </w:r>
      <w:r w:rsidR="00EB24D9" w:rsidRPr="00564460">
        <w:rPr>
          <w:rFonts w:ascii="Arial" w:hAnsi="Arial" w:cs="Arial"/>
          <w:lang w:val="en-ZA"/>
        </w:rPr>
        <w:t>. W</w:t>
      </w:r>
      <w:r w:rsidRPr="00564460">
        <w:rPr>
          <w:rFonts w:ascii="Arial" w:hAnsi="Arial" w:cs="Arial"/>
          <w:lang w:val="en-ZA"/>
        </w:rPr>
        <w:t xml:space="preserve">ithout restricting herself to the farming business, she also </w:t>
      </w:r>
      <w:r w:rsidR="00EB24D9" w:rsidRPr="00564460">
        <w:rPr>
          <w:rFonts w:ascii="Arial" w:hAnsi="Arial" w:cs="Arial"/>
          <w:lang w:val="en-ZA"/>
        </w:rPr>
        <w:t xml:space="preserve">stated </w:t>
      </w:r>
      <w:r w:rsidRPr="00564460">
        <w:rPr>
          <w:rFonts w:ascii="Arial" w:hAnsi="Arial" w:cs="Arial"/>
          <w:lang w:val="en-ZA"/>
        </w:rPr>
        <w:t xml:space="preserve">that all expenses were paid from the farming business, the close corporation, </w:t>
      </w:r>
      <w:r w:rsidR="00EB24D9" w:rsidRPr="00564460">
        <w:rPr>
          <w:rFonts w:ascii="Arial" w:hAnsi="Arial" w:cs="Arial"/>
          <w:lang w:val="en-ZA"/>
        </w:rPr>
        <w:t xml:space="preserve">the defendant’s construction company and her own </w:t>
      </w:r>
      <w:r w:rsidRPr="00564460">
        <w:rPr>
          <w:rFonts w:ascii="Arial" w:hAnsi="Arial" w:cs="Arial"/>
          <w:lang w:val="en-ZA"/>
        </w:rPr>
        <w:t>hardware</w:t>
      </w:r>
      <w:r w:rsidR="00EB24D9" w:rsidRPr="00564460">
        <w:rPr>
          <w:rFonts w:ascii="Arial" w:hAnsi="Arial" w:cs="Arial"/>
          <w:lang w:val="en-ZA"/>
        </w:rPr>
        <w:t xml:space="preserve"> business. </w:t>
      </w:r>
      <w:r w:rsidRPr="00564460">
        <w:rPr>
          <w:rFonts w:ascii="Arial" w:hAnsi="Arial" w:cs="Arial"/>
          <w:lang w:val="en-ZA"/>
        </w:rPr>
        <w:t xml:space="preserve">The description </w:t>
      </w:r>
      <w:r w:rsidR="00EB24D9" w:rsidRPr="00564460">
        <w:rPr>
          <w:rFonts w:ascii="Arial" w:hAnsi="Arial" w:cs="Arial"/>
          <w:lang w:val="en-ZA"/>
        </w:rPr>
        <w:t xml:space="preserve">she gave in </w:t>
      </w:r>
      <w:r w:rsidRPr="00564460">
        <w:rPr>
          <w:rFonts w:ascii="Arial" w:hAnsi="Arial" w:cs="Arial"/>
          <w:lang w:val="en-ZA"/>
        </w:rPr>
        <w:t xml:space="preserve">her witness statement </w:t>
      </w:r>
      <w:r w:rsidR="00EB24D9" w:rsidRPr="00564460">
        <w:rPr>
          <w:rFonts w:ascii="Arial" w:hAnsi="Arial" w:cs="Arial"/>
          <w:lang w:val="en-ZA"/>
        </w:rPr>
        <w:t xml:space="preserve">also appears </w:t>
      </w:r>
      <w:r w:rsidRPr="00564460">
        <w:rPr>
          <w:rFonts w:ascii="Arial" w:hAnsi="Arial" w:cs="Arial"/>
          <w:lang w:val="en-ZA"/>
        </w:rPr>
        <w:t>inconsistent with the member</w:t>
      </w:r>
      <w:r w:rsidR="00EB24D9" w:rsidRPr="00564460">
        <w:rPr>
          <w:rFonts w:ascii="Arial" w:hAnsi="Arial" w:cs="Arial"/>
          <w:lang w:val="en-ZA"/>
        </w:rPr>
        <w:t>’</w:t>
      </w:r>
      <w:r w:rsidRPr="00564460">
        <w:rPr>
          <w:rFonts w:ascii="Arial" w:hAnsi="Arial" w:cs="Arial"/>
          <w:lang w:val="en-ZA"/>
        </w:rPr>
        <w:t>s</w:t>
      </w:r>
      <w:r w:rsidR="00EB24D9" w:rsidRPr="00564460">
        <w:rPr>
          <w:rFonts w:ascii="Arial" w:hAnsi="Arial" w:cs="Arial"/>
          <w:lang w:val="en-ZA"/>
        </w:rPr>
        <w:t xml:space="preserve"> interest </w:t>
      </w:r>
      <w:r w:rsidRPr="00564460">
        <w:rPr>
          <w:rFonts w:ascii="Arial" w:hAnsi="Arial" w:cs="Arial"/>
          <w:lang w:val="en-ZA"/>
        </w:rPr>
        <w:t>having been hers</w:t>
      </w:r>
      <w:r w:rsidR="005E4D1A">
        <w:rPr>
          <w:rFonts w:ascii="Arial" w:hAnsi="Arial" w:cs="Arial"/>
          <w:lang w:val="en-ZA"/>
        </w:rPr>
        <w:t xml:space="preserve"> alone</w:t>
      </w:r>
      <w:r w:rsidR="00EB24D9" w:rsidRPr="00564460">
        <w:rPr>
          <w:rFonts w:ascii="Arial" w:hAnsi="Arial" w:cs="Arial"/>
          <w:lang w:val="en-ZA"/>
        </w:rPr>
        <w:t>.</w:t>
      </w:r>
    </w:p>
    <w:p w:rsidR="00564460" w:rsidRPr="00564460" w:rsidRDefault="00564460" w:rsidP="00BD7788">
      <w:pPr>
        <w:pStyle w:val="ListParagraph"/>
        <w:spacing w:line="480" w:lineRule="auto"/>
        <w:ind w:left="0"/>
        <w:rPr>
          <w:rFonts w:ascii="Arial" w:hAnsi="Arial" w:cs="Arial"/>
          <w:lang w:val="en-ZA"/>
        </w:rPr>
      </w:pPr>
    </w:p>
    <w:p w:rsidR="00EF62EA" w:rsidRDefault="00EB24D9" w:rsidP="00BD7788">
      <w:pPr>
        <w:pStyle w:val="ListParagraph"/>
        <w:widowControl w:val="0"/>
        <w:numPr>
          <w:ilvl w:val="0"/>
          <w:numId w:val="4"/>
        </w:numPr>
        <w:spacing w:line="480" w:lineRule="auto"/>
        <w:ind w:left="0" w:firstLine="0"/>
        <w:jc w:val="both"/>
        <w:rPr>
          <w:rFonts w:ascii="Arial" w:hAnsi="Arial" w:cs="Arial"/>
          <w:lang w:val="en-ZA"/>
        </w:rPr>
      </w:pPr>
      <w:r w:rsidRPr="00EF62EA">
        <w:rPr>
          <w:rFonts w:ascii="Arial" w:hAnsi="Arial" w:cs="Arial"/>
          <w:lang w:val="en-ZA"/>
        </w:rPr>
        <w:t>S</w:t>
      </w:r>
      <w:r w:rsidR="008E5E35" w:rsidRPr="00EF62EA">
        <w:rPr>
          <w:rFonts w:ascii="Arial" w:hAnsi="Arial" w:cs="Arial"/>
          <w:lang w:val="en-ZA"/>
        </w:rPr>
        <w:t xml:space="preserve">he mentioned </w:t>
      </w:r>
      <w:r w:rsidRPr="00EF62EA">
        <w:rPr>
          <w:rFonts w:ascii="Arial" w:hAnsi="Arial" w:cs="Arial"/>
          <w:lang w:val="en-ZA"/>
        </w:rPr>
        <w:t xml:space="preserve">how one of </w:t>
      </w:r>
      <w:r w:rsidR="008E5E35" w:rsidRPr="00EF62EA">
        <w:rPr>
          <w:rFonts w:ascii="Arial" w:hAnsi="Arial" w:cs="Arial"/>
          <w:lang w:val="en-ZA"/>
        </w:rPr>
        <w:t>th</w:t>
      </w:r>
      <w:r w:rsidRPr="00EF62EA">
        <w:rPr>
          <w:rFonts w:ascii="Arial" w:hAnsi="Arial" w:cs="Arial"/>
          <w:lang w:val="en-ZA"/>
        </w:rPr>
        <w:t>e parties’ children had moved into ‘our</w:t>
      </w:r>
      <w:r w:rsidR="00564460" w:rsidRPr="00EF62EA">
        <w:rPr>
          <w:rFonts w:ascii="Arial" w:hAnsi="Arial" w:cs="Arial"/>
          <w:lang w:val="en-ZA"/>
        </w:rPr>
        <w:t>’</w:t>
      </w:r>
      <w:r w:rsidRPr="00EF62EA">
        <w:rPr>
          <w:rFonts w:ascii="Arial" w:hAnsi="Arial" w:cs="Arial"/>
          <w:lang w:val="en-ZA"/>
        </w:rPr>
        <w:t xml:space="preserve"> second home at the farm a</w:t>
      </w:r>
      <w:r w:rsidR="008E5E35" w:rsidRPr="00EF62EA">
        <w:rPr>
          <w:rFonts w:ascii="Arial" w:hAnsi="Arial" w:cs="Arial"/>
          <w:lang w:val="en-ZA"/>
        </w:rPr>
        <w:t>fter he matriculated</w:t>
      </w:r>
      <w:r w:rsidRPr="00EF62EA">
        <w:rPr>
          <w:rFonts w:ascii="Arial" w:hAnsi="Arial" w:cs="Arial"/>
          <w:lang w:val="en-ZA"/>
        </w:rPr>
        <w:t>. S</w:t>
      </w:r>
      <w:r w:rsidR="008E5E35" w:rsidRPr="00EF62EA">
        <w:rPr>
          <w:rFonts w:ascii="Arial" w:hAnsi="Arial" w:cs="Arial"/>
          <w:lang w:val="en-ZA"/>
        </w:rPr>
        <w:t xml:space="preserve">he </w:t>
      </w:r>
      <w:r w:rsidRPr="00EF62EA">
        <w:rPr>
          <w:rFonts w:ascii="Arial" w:hAnsi="Arial" w:cs="Arial"/>
          <w:lang w:val="en-ZA"/>
        </w:rPr>
        <w:t xml:space="preserve">also </w:t>
      </w:r>
      <w:r w:rsidR="008E5E35" w:rsidRPr="00EF62EA">
        <w:rPr>
          <w:rFonts w:ascii="Arial" w:hAnsi="Arial" w:cs="Arial"/>
          <w:lang w:val="en-ZA"/>
        </w:rPr>
        <w:t xml:space="preserve">explained how the </w:t>
      </w:r>
      <w:r w:rsidRPr="00EF62EA">
        <w:rPr>
          <w:rFonts w:ascii="Arial" w:hAnsi="Arial" w:cs="Arial"/>
          <w:lang w:val="en-ZA"/>
        </w:rPr>
        <w:t>d</w:t>
      </w:r>
      <w:r w:rsidR="008E5E35" w:rsidRPr="00EF62EA">
        <w:rPr>
          <w:rFonts w:ascii="Arial" w:hAnsi="Arial" w:cs="Arial"/>
          <w:lang w:val="en-ZA"/>
        </w:rPr>
        <w:t xml:space="preserve">efendant had come onto the farm to perform </w:t>
      </w:r>
      <w:r w:rsidRPr="00EF62EA">
        <w:rPr>
          <w:rFonts w:ascii="Arial" w:hAnsi="Arial" w:cs="Arial"/>
          <w:lang w:val="en-ZA"/>
        </w:rPr>
        <w:t>‘</w:t>
      </w:r>
      <w:r w:rsidR="008E5E35" w:rsidRPr="00EF62EA">
        <w:rPr>
          <w:rFonts w:ascii="Arial" w:hAnsi="Arial" w:cs="Arial"/>
          <w:lang w:val="en-ZA"/>
        </w:rPr>
        <w:t>his</w:t>
      </w:r>
      <w:r w:rsidR="00564460" w:rsidRPr="00EF62EA">
        <w:rPr>
          <w:rFonts w:ascii="Arial" w:hAnsi="Arial" w:cs="Arial"/>
          <w:lang w:val="en-ZA"/>
        </w:rPr>
        <w:t>’</w:t>
      </w:r>
      <w:r w:rsidR="008E5E35" w:rsidRPr="00EF62EA">
        <w:rPr>
          <w:rFonts w:ascii="Arial" w:hAnsi="Arial" w:cs="Arial"/>
          <w:lang w:val="en-ZA"/>
        </w:rPr>
        <w:t xml:space="preserve"> farming activities</w:t>
      </w:r>
      <w:r w:rsidRPr="00EF62EA">
        <w:rPr>
          <w:rFonts w:ascii="Arial" w:hAnsi="Arial" w:cs="Arial"/>
          <w:lang w:val="en-ZA"/>
        </w:rPr>
        <w:t xml:space="preserve"> and </w:t>
      </w:r>
      <w:r w:rsidR="008E5E35" w:rsidRPr="00EF62EA">
        <w:rPr>
          <w:rFonts w:ascii="Arial" w:hAnsi="Arial" w:cs="Arial"/>
          <w:lang w:val="en-ZA"/>
        </w:rPr>
        <w:t>repeated that the parties’ affairs were conducted as if they were married in community of property</w:t>
      </w:r>
      <w:r w:rsidRPr="00EF62EA">
        <w:rPr>
          <w:rFonts w:ascii="Arial" w:hAnsi="Arial" w:cs="Arial"/>
          <w:lang w:val="en-ZA"/>
        </w:rPr>
        <w:t>. Despite the hardware and plumbing close corporation having been registered in her name, she referred to it as ‘our new business venture.</w:t>
      </w:r>
      <w:r w:rsidR="00564460" w:rsidRPr="00EF62EA">
        <w:rPr>
          <w:rFonts w:ascii="Arial" w:hAnsi="Arial" w:cs="Arial"/>
          <w:lang w:val="en-ZA"/>
        </w:rPr>
        <w:t>’</w:t>
      </w:r>
      <w:r w:rsidR="002859EB" w:rsidRPr="00EF62EA">
        <w:rPr>
          <w:rFonts w:ascii="Arial" w:hAnsi="Arial" w:cs="Arial"/>
          <w:lang w:val="en-ZA"/>
        </w:rPr>
        <w:t xml:space="preserve"> She explained </w:t>
      </w:r>
      <w:r w:rsidR="00EF62EA" w:rsidRPr="00EF62EA">
        <w:rPr>
          <w:rFonts w:ascii="Arial" w:hAnsi="Arial" w:cs="Arial"/>
          <w:lang w:val="en-ZA"/>
        </w:rPr>
        <w:t xml:space="preserve">how </w:t>
      </w:r>
      <w:r w:rsidR="008E5E35" w:rsidRPr="00EF62EA">
        <w:rPr>
          <w:rFonts w:ascii="Arial" w:hAnsi="Arial" w:cs="Arial"/>
          <w:lang w:val="en-ZA"/>
        </w:rPr>
        <w:t xml:space="preserve">the debts of the different businesses were paid by the hardware business, how </w:t>
      </w:r>
      <w:r w:rsidR="002859EB" w:rsidRPr="00EF62EA">
        <w:rPr>
          <w:rFonts w:ascii="Arial" w:hAnsi="Arial" w:cs="Arial"/>
          <w:lang w:val="en-ZA"/>
        </w:rPr>
        <w:t xml:space="preserve">the new close corporation known as </w:t>
      </w:r>
      <w:r w:rsidR="008E5E35" w:rsidRPr="00EF62EA">
        <w:rPr>
          <w:rFonts w:ascii="Arial" w:hAnsi="Arial" w:cs="Arial"/>
          <w:lang w:val="en-ZA"/>
        </w:rPr>
        <w:t xml:space="preserve">On-Tap </w:t>
      </w:r>
      <w:r w:rsidR="00BD7788">
        <w:rPr>
          <w:rFonts w:ascii="Arial" w:hAnsi="Arial" w:cs="Arial"/>
          <w:lang w:val="en-ZA"/>
        </w:rPr>
        <w:t xml:space="preserve">Hardware </w:t>
      </w:r>
      <w:r w:rsidR="008E5E35" w:rsidRPr="00EF62EA">
        <w:rPr>
          <w:rFonts w:ascii="Arial" w:hAnsi="Arial" w:cs="Arial"/>
          <w:lang w:val="en-ZA"/>
        </w:rPr>
        <w:t>CC was also acquired on behalf of the hardware business and</w:t>
      </w:r>
      <w:r w:rsidR="002859EB" w:rsidRPr="00EF62EA">
        <w:rPr>
          <w:rFonts w:ascii="Arial" w:hAnsi="Arial" w:cs="Arial"/>
          <w:lang w:val="en-ZA"/>
        </w:rPr>
        <w:t xml:space="preserve"> </w:t>
      </w:r>
      <w:r w:rsidR="008E5E35" w:rsidRPr="00EF62EA">
        <w:rPr>
          <w:rFonts w:ascii="Arial" w:hAnsi="Arial" w:cs="Arial"/>
          <w:lang w:val="en-ZA"/>
        </w:rPr>
        <w:t xml:space="preserve">how she and the </w:t>
      </w:r>
      <w:r w:rsidR="002859EB" w:rsidRPr="00EF62EA">
        <w:rPr>
          <w:rFonts w:ascii="Arial" w:hAnsi="Arial" w:cs="Arial"/>
          <w:lang w:val="en-ZA"/>
        </w:rPr>
        <w:t>d</w:t>
      </w:r>
      <w:r w:rsidR="008E5E35" w:rsidRPr="00EF62EA">
        <w:rPr>
          <w:rFonts w:ascii="Arial" w:hAnsi="Arial" w:cs="Arial"/>
          <w:lang w:val="en-ZA"/>
        </w:rPr>
        <w:t>efendant had entered into negotiations to purchase the farm from the seller.</w:t>
      </w:r>
      <w:r w:rsidR="002859EB" w:rsidRPr="00EF62EA">
        <w:rPr>
          <w:rFonts w:ascii="Arial" w:hAnsi="Arial" w:cs="Arial"/>
          <w:lang w:val="en-ZA"/>
        </w:rPr>
        <w:t xml:space="preserve"> </w:t>
      </w:r>
      <w:r w:rsidR="00EF62EA" w:rsidRPr="00EF62EA">
        <w:rPr>
          <w:rFonts w:ascii="Arial" w:hAnsi="Arial" w:cs="Arial"/>
          <w:lang w:val="en-ZA"/>
        </w:rPr>
        <w:t xml:space="preserve">She </w:t>
      </w:r>
      <w:r w:rsidR="00641433">
        <w:rPr>
          <w:rFonts w:ascii="Arial" w:hAnsi="Arial" w:cs="Arial"/>
          <w:lang w:val="en-ZA"/>
        </w:rPr>
        <w:t xml:space="preserve">explained the joint contribution to the development of the stud herd and the joint benefits that the parties would derive </w:t>
      </w:r>
      <w:r w:rsidR="00641433">
        <w:rPr>
          <w:rFonts w:ascii="Arial" w:hAnsi="Arial" w:cs="Arial"/>
          <w:lang w:val="en-ZA"/>
        </w:rPr>
        <w:lastRenderedPageBreak/>
        <w:t xml:space="preserve">from the venture in the </w:t>
      </w:r>
      <w:r w:rsidR="00EF62EA">
        <w:rPr>
          <w:rFonts w:ascii="Arial" w:hAnsi="Arial" w:cs="Arial"/>
          <w:lang w:val="en-ZA"/>
        </w:rPr>
        <w:t>follow</w:t>
      </w:r>
      <w:r w:rsidR="00641433">
        <w:rPr>
          <w:rFonts w:ascii="Arial" w:hAnsi="Arial" w:cs="Arial"/>
          <w:lang w:val="en-ZA"/>
        </w:rPr>
        <w:t>ing t</w:t>
      </w:r>
      <w:r w:rsidR="002A5658">
        <w:rPr>
          <w:rFonts w:ascii="Arial" w:hAnsi="Arial" w:cs="Arial"/>
          <w:lang w:val="en-ZA"/>
        </w:rPr>
        <w:t>e</w:t>
      </w:r>
      <w:r w:rsidR="00641433">
        <w:rPr>
          <w:rFonts w:ascii="Arial" w:hAnsi="Arial" w:cs="Arial"/>
          <w:lang w:val="en-ZA"/>
        </w:rPr>
        <w:t>rms</w:t>
      </w:r>
      <w:r w:rsidR="00EF62EA">
        <w:rPr>
          <w:rFonts w:ascii="Arial" w:hAnsi="Arial" w:cs="Arial"/>
          <w:lang w:val="en-ZA"/>
        </w:rPr>
        <w:t xml:space="preserve">: </w:t>
      </w:r>
    </w:p>
    <w:p w:rsidR="00EF62EA" w:rsidRPr="00EF62EA" w:rsidRDefault="00EF62EA" w:rsidP="00BD7788">
      <w:pPr>
        <w:pStyle w:val="ListParagraph"/>
        <w:spacing w:line="480" w:lineRule="auto"/>
        <w:rPr>
          <w:rFonts w:ascii="Arial" w:hAnsi="Arial" w:cs="Arial"/>
          <w:lang w:val="en-ZA"/>
        </w:rPr>
      </w:pPr>
    </w:p>
    <w:p w:rsidR="00EF62EA" w:rsidRPr="00EF62EA" w:rsidRDefault="00EF62EA" w:rsidP="00BC52DD">
      <w:pPr>
        <w:widowControl w:val="0"/>
        <w:spacing w:line="360" w:lineRule="auto"/>
        <w:ind w:left="720"/>
        <w:jc w:val="both"/>
        <w:rPr>
          <w:rFonts w:ascii="Arial" w:hAnsi="Arial" w:cs="Arial"/>
          <w:sz w:val="22"/>
          <w:szCs w:val="22"/>
          <w:lang w:val="en-ZA"/>
        </w:rPr>
      </w:pPr>
      <w:r w:rsidRPr="00EF62EA">
        <w:rPr>
          <w:rFonts w:ascii="Arial" w:hAnsi="Arial" w:cs="Arial"/>
          <w:sz w:val="22"/>
          <w:szCs w:val="22"/>
          <w:lang w:val="en-ZA"/>
        </w:rPr>
        <w:t xml:space="preserve">‘Both of us supplied our labour and skills towards </w:t>
      </w:r>
      <w:r w:rsidR="008875E4">
        <w:rPr>
          <w:rFonts w:ascii="Arial" w:hAnsi="Arial" w:cs="Arial"/>
          <w:sz w:val="22"/>
          <w:szCs w:val="22"/>
          <w:lang w:val="en-ZA"/>
        </w:rPr>
        <w:t xml:space="preserve">the </w:t>
      </w:r>
      <w:r w:rsidRPr="00EF62EA">
        <w:rPr>
          <w:rFonts w:ascii="Arial" w:hAnsi="Arial" w:cs="Arial"/>
          <w:sz w:val="22"/>
          <w:szCs w:val="22"/>
          <w:lang w:val="en-ZA"/>
        </w:rPr>
        <w:t>management and development of the stud farming for our joint benefit.’</w:t>
      </w:r>
    </w:p>
    <w:p w:rsidR="00EF62EA" w:rsidRPr="00EF62EA" w:rsidRDefault="00EF62EA" w:rsidP="00BD7788">
      <w:pPr>
        <w:pStyle w:val="ListParagraph"/>
        <w:spacing w:line="480" w:lineRule="auto"/>
        <w:ind w:left="360"/>
        <w:rPr>
          <w:rFonts w:ascii="Arial" w:hAnsi="Arial" w:cs="Arial"/>
          <w:sz w:val="22"/>
          <w:szCs w:val="22"/>
          <w:lang w:val="en-ZA"/>
        </w:rPr>
      </w:pPr>
    </w:p>
    <w:p w:rsidR="00860400" w:rsidRDefault="002859EB" w:rsidP="00BD7788">
      <w:pPr>
        <w:pStyle w:val="ListParagraph"/>
        <w:widowControl w:val="0"/>
        <w:numPr>
          <w:ilvl w:val="0"/>
          <w:numId w:val="4"/>
        </w:numPr>
        <w:spacing w:line="480" w:lineRule="auto"/>
        <w:ind w:left="0" w:firstLine="0"/>
        <w:jc w:val="both"/>
        <w:rPr>
          <w:rFonts w:ascii="Arial" w:hAnsi="Arial" w:cs="Arial"/>
          <w:lang w:val="en-ZA"/>
        </w:rPr>
      </w:pPr>
      <w:r w:rsidRPr="00860400">
        <w:rPr>
          <w:rFonts w:ascii="Arial" w:hAnsi="Arial" w:cs="Arial"/>
          <w:lang w:val="en-ZA"/>
        </w:rPr>
        <w:t xml:space="preserve">Moreover, the plaintiff’s claim </w:t>
      </w:r>
      <w:r w:rsidR="008E5E35" w:rsidRPr="00860400">
        <w:rPr>
          <w:rFonts w:ascii="Arial" w:hAnsi="Arial" w:cs="Arial"/>
          <w:lang w:val="en-ZA"/>
        </w:rPr>
        <w:t>that the member</w:t>
      </w:r>
      <w:r w:rsidRPr="00860400">
        <w:rPr>
          <w:rFonts w:ascii="Arial" w:hAnsi="Arial" w:cs="Arial"/>
          <w:lang w:val="en-ZA"/>
        </w:rPr>
        <w:t>’s</w:t>
      </w:r>
      <w:r w:rsidR="008E5E35" w:rsidRPr="00860400">
        <w:rPr>
          <w:rFonts w:ascii="Arial" w:hAnsi="Arial" w:cs="Arial"/>
          <w:lang w:val="en-ZA"/>
        </w:rPr>
        <w:t xml:space="preserve"> interest in the close corporation belonged to her </w:t>
      </w:r>
      <w:r w:rsidR="002A5658">
        <w:rPr>
          <w:rFonts w:ascii="Arial" w:hAnsi="Arial" w:cs="Arial"/>
          <w:lang w:val="en-ZA"/>
        </w:rPr>
        <w:t xml:space="preserve">alone </w:t>
      </w:r>
      <w:r w:rsidR="008E5E35" w:rsidRPr="00860400">
        <w:rPr>
          <w:rFonts w:ascii="Arial" w:hAnsi="Arial" w:cs="Arial"/>
          <w:lang w:val="en-ZA"/>
        </w:rPr>
        <w:t xml:space="preserve">and that she had donated it to the </w:t>
      </w:r>
      <w:r w:rsidRPr="00860400">
        <w:rPr>
          <w:rFonts w:ascii="Arial" w:hAnsi="Arial" w:cs="Arial"/>
          <w:lang w:val="en-ZA"/>
        </w:rPr>
        <w:t>d</w:t>
      </w:r>
      <w:r w:rsidR="008E5E35" w:rsidRPr="00860400">
        <w:rPr>
          <w:rFonts w:ascii="Arial" w:hAnsi="Arial" w:cs="Arial"/>
          <w:lang w:val="en-ZA"/>
        </w:rPr>
        <w:t xml:space="preserve">efendant in circumstances not sanctioned by law is also </w:t>
      </w:r>
      <w:r w:rsidR="00EF62EA" w:rsidRPr="00860400">
        <w:rPr>
          <w:rFonts w:ascii="Arial" w:hAnsi="Arial" w:cs="Arial"/>
          <w:lang w:val="en-ZA"/>
        </w:rPr>
        <w:t xml:space="preserve">not </w:t>
      </w:r>
      <w:r w:rsidR="008E5E35" w:rsidRPr="00860400">
        <w:rPr>
          <w:rFonts w:ascii="Arial" w:hAnsi="Arial" w:cs="Arial"/>
          <w:lang w:val="en-ZA"/>
        </w:rPr>
        <w:t xml:space="preserve">consistent with her evidence that the interest </w:t>
      </w:r>
      <w:r w:rsidRPr="00860400">
        <w:rPr>
          <w:rFonts w:ascii="Arial" w:hAnsi="Arial" w:cs="Arial"/>
          <w:lang w:val="en-ZA"/>
        </w:rPr>
        <w:t xml:space="preserve">in question </w:t>
      </w:r>
      <w:r w:rsidR="00564460" w:rsidRPr="00860400">
        <w:rPr>
          <w:rFonts w:ascii="Arial" w:hAnsi="Arial" w:cs="Arial"/>
          <w:lang w:val="en-ZA"/>
        </w:rPr>
        <w:t xml:space="preserve">had been </w:t>
      </w:r>
      <w:r w:rsidR="008E5E35" w:rsidRPr="00860400">
        <w:rPr>
          <w:rFonts w:ascii="Arial" w:hAnsi="Arial" w:cs="Arial"/>
          <w:lang w:val="en-ZA"/>
        </w:rPr>
        <w:t xml:space="preserve">registered in her name </w:t>
      </w:r>
      <w:r w:rsidRPr="00860400">
        <w:rPr>
          <w:rFonts w:ascii="Arial" w:hAnsi="Arial" w:cs="Arial"/>
          <w:lang w:val="en-ZA"/>
        </w:rPr>
        <w:t>by the d</w:t>
      </w:r>
      <w:r w:rsidR="008E5E35" w:rsidRPr="00860400">
        <w:rPr>
          <w:rFonts w:ascii="Arial" w:hAnsi="Arial" w:cs="Arial"/>
          <w:lang w:val="en-ZA"/>
        </w:rPr>
        <w:t>efendant with the premeditated intention of harming his creditors. The only</w:t>
      </w:r>
      <w:r w:rsidRPr="00860400">
        <w:rPr>
          <w:rFonts w:ascii="Arial" w:hAnsi="Arial" w:cs="Arial"/>
          <w:lang w:val="en-ZA"/>
        </w:rPr>
        <w:t xml:space="preserve"> reasonable </w:t>
      </w:r>
      <w:r w:rsidR="008E5E35" w:rsidRPr="00860400">
        <w:rPr>
          <w:rFonts w:ascii="Arial" w:hAnsi="Arial" w:cs="Arial"/>
          <w:lang w:val="en-ZA"/>
        </w:rPr>
        <w:t xml:space="preserve">inference </w:t>
      </w:r>
      <w:r w:rsidRPr="00860400">
        <w:rPr>
          <w:rFonts w:ascii="Arial" w:hAnsi="Arial" w:cs="Arial"/>
          <w:lang w:val="en-ZA"/>
        </w:rPr>
        <w:t xml:space="preserve">to be drawn </w:t>
      </w:r>
      <w:r w:rsidR="008E5E35" w:rsidRPr="00860400">
        <w:rPr>
          <w:rFonts w:ascii="Arial" w:hAnsi="Arial" w:cs="Arial"/>
          <w:lang w:val="en-ZA"/>
        </w:rPr>
        <w:t>from th</w:t>
      </w:r>
      <w:r w:rsidR="00564460" w:rsidRPr="00860400">
        <w:rPr>
          <w:rFonts w:ascii="Arial" w:hAnsi="Arial" w:cs="Arial"/>
          <w:lang w:val="en-ZA"/>
        </w:rPr>
        <w:t>is</w:t>
      </w:r>
      <w:r w:rsidR="008E5E35" w:rsidRPr="00860400">
        <w:rPr>
          <w:rFonts w:ascii="Arial" w:hAnsi="Arial" w:cs="Arial"/>
          <w:lang w:val="en-ZA"/>
        </w:rPr>
        <w:t xml:space="preserve"> statement </w:t>
      </w:r>
      <w:r w:rsidR="00EF62EA" w:rsidRPr="00860400">
        <w:rPr>
          <w:rFonts w:ascii="Arial" w:hAnsi="Arial" w:cs="Arial"/>
          <w:lang w:val="en-ZA"/>
        </w:rPr>
        <w:t xml:space="preserve">of hers </w:t>
      </w:r>
      <w:r w:rsidR="008E5E35" w:rsidRPr="00860400">
        <w:rPr>
          <w:rFonts w:ascii="Arial" w:hAnsi="Arial" w:cs="Arial"/>
          <w:lang w:val="en-ZA"/>
        </w:rPr>
        <w:t xml:space="preserve">is that it must have been accepted by </w:t>
      </w:r>
      <w:r w:rsidR="00EF62EA" w:rsidRPr="00860400">
        <w:rPr>
          <w:rFonts w:ascii="Arial" w:hAnsi="Arial" w:cs="Arial"/>
          <w:lang w:val="en-ZA"/>
        </w:rPr>
        <w:t xml:space="preserve">the </w:t>
      </w:r>
      <w:r w:rsidR="008E5E35" w:rsidRPr="00860400">
        <w:rPr>
          <w:rFonts w:ascii="Arial" w:hAnsi="Arial" w:cs="Arial"/>
          <w:lang w:val="en-ZA"/>
        </w:rPr>
        <w:t xml:space="preserve">parties that the </w:t>
      </w:r>
      <w:r w:rsidRPr="00860400">
        <w:rPr>
          <w:rFonts w:ascii="Arial" w:hAnsi="Arial" w:cs="Arial"/>
          <w:lang w:val="en-ZA"/>
        </w:rPr>
        <w:t>d</w:t>
      </w:r>
      <w:r w:rsidR="008E5E35" w:rsidRPr="00860400">
        <w:rPr>
          <w:rFonts w:ascii="Arial" w:hAnsi="Arial" w:cs="Arial"/>
          <w:lang w:val="en-ZA"/>
        </w:rPr>
        <w:t>efendant was</w:t>
      </w:r>
      <w:r w:rsidR="002A5658">
        <w:rPr>
          <w:rFonts w:ascii="Arial" w:hAnsi="Arial" w:cs="Arial"/>
          <w:lang w:val="en-ZA"/>
        </w:rPr>
        <w:t>,</w:t>
      </w:r>
      <w:r w:rsidR="008E5E35" w:rsidRPr="00860400">
        <w:rPr>
          <w:rFonts w:ascii="Arial" w:hAnsi="Arial" w:cs="Arial"/>
          <w:lang w:val="en-ZA"/>
        </w:rPr>
        <w:t xml:space="preserve"> in fact</w:t>
      </w:r>
      <w:r w:rsidR="002A5658">
        <w:rPr>
          <w:rFonts w:ascii="Arial" w:hAnsi="Arial" w:cs="Arial"/>
          <w:lang w:val="en-ZA"/>
        </w:rPr>
        <w:t>,</w:t>
      </w:r>
      <w:r w:rsidR="008E5E35" w:rsidRPr="00860400">
        <w:rPr>
          <w:rFonts w:ascii="Arial" w:hAnsi="Arial" w:cs="Arial"/>
          <w:lang w:val="en-ZA"/>
        </w:rPr>
        <w:t xml:space="preserve"> the beneficial owner of the member</w:t>
      </w:r>
      <w:r w:rsidRPr="00860400">
        <w:rPr>
          <w:rFonts w:ascii="Arial" w:hAnsi="Arial" w:cs="Arial"/>
          <w:lang w:val="en-ZA"/>
        </w:rPr>
        <w:t>’</w:t>
      </w:r>
      <w:r w:rsidR="008E5E35" w:rsidRPr="00860400">
        <w:rPr>
          <w:rFonts w:ascii="Arial" w:hAnsi="Arial" w:cs="Arial"/>
          <w:lang w:val="en-ZA"/>
        </w:rPr>
        <w:t>s interest or</w:t>
      </w:r>
      <w:r w:rsidR="00564460" w:rsidRPr="00860400">
        <w:rPr>
          <w:rFonts w:ascii="Arial" w:hAnsi="Arial" w:cs="Arial"/>
          <w:lang w:val="en-ZA"/>
        </w:rPr>
        <w:t xml:space="preserve"> </w:t>
      </w:r>
      <w:r w:rsidR="008E5E35" w:rsidRPr="00860400">
        <w:rPr>
          <w:rFonts w:ascii="Arial" w:hAnsi="Arial" w:cs="Arial"/>
          <w:lang w:val="en-ZA"/>
        </w:rPr>
        <w:t xml:space="preserve">at </w:t>
      </w:r>
      <w:r w:rsidR="00564460" w:rsidRPr="00860400">
        <w:rPr>
          <w:rFonts w:ascii="Arial" w:hAnsi="Arial" w:cs="Arial"/>
          <w:lang w:val="en-ZA"/>
        </w:rPr>
        <w:t xml:space="preserve">the very least </w:t>
      </w:r>
      <w:r w:rsidR="008E5E35" w:rsidRPr="00860400">
        <w:rPr>
          <w:rFonts w:ascii="Arial" w:hAnsi="Arial" w:cs="Arial"/>
          <w:lang w:val="en-ZA"/>
        </w:rPr>
        <w:t xml:space="preserve">that it, too, formed part of the universal partnership. </w:t>
      </w:r>
      <w:r w:rsidR="00564460" w:rsidRPr="00860400">
        <w:rPr>
          <w:rFonts w:ascii="Arial" w:hAnsi="Arial" w:cs="Arial"/>
          <w:lang w:val="en-ZA"/>
        </w:rPr>
        <w:t xml:space="preserve">It will be recalled that </w:t>
      </w:r>
      <w:r w:rsidR="008E5E35" w:rsidRPr="00860400">
        <w:rPr>
          <w:rFonts w:ascii="Arial" w:hAnsi="Arial" w:cs="Arial"/>
          <w:lang w:val="en-ZA"/>
        </w:rPr>
        <w:t xml:space="preserve">not only did the </w:t>
      </w:r>
      <w:r w:rsidR="00564460" w:rsidRPr="00860400">
        <w:rPr>
          <w:rFonts w:ascii="Arial" w:hAnsi="Arial" w:cs="Arial"/>
          <w:lang w:val="en-ZA"/>
        </w:rPr>
        <w:t>d</w:t>
      </w:r>
      <w:r w:rsidR="008E5E35" w:rsidRPr="00860400">
        <w:rPr>
          <w:rFonts w:ascii="Arial" w:hAnsi="Arial" w:cs="Arial"/>
          <w:lang w:val="en-ZA"/>
        </w:rPr>
        <w:t>efendant make payment of the N$800</w:t>
      </w:r>
      <w:r w:rsidR="00E06C24">
        <w:rPr>
          <w:rFonts w:ascii="Arial" w:hAnsi="Arial" w:cs="Arial"/>
          <w:lang w:val="en-ZA"/>
        </w:rPr>
        <w:t xml:space="preserve"> </w:t>
      </w:r>
      <w:r w:rsidR="008E5E35" w:rsidRPr="00860400">
        <w:rPr>
          <w:rFonts w:ascii="Arial" w:hAnsi="Arial" w:cs="Arial"/>
          <w:lang w:val="en-ZA"/>
        </w:rPr>
        <w:t>000</w:t>
      </w:r>
      <w:r w:rsidR="00EF62EA" w:rsidRPr="00860400">
        <w:rPr>
          <w:rFonts w:ascii="Arial" w:hAnsi="Arial" w:cs="Arial"/>
          <w:lang w:val="en-ZA"/>
        </w:rPr>
        <w:t xml:space="preserve"> towards the purchase of the </w:t>
      </w:r>
      <w:r w:rsidR="00E90BAB">
        <w:rPr>
          <w:rFonts w:ascii="Arial" w:hAnsi="Arial" w:cs="Arial"/>
          <w:lang w:val="en-ZA"/>
        </w:rPr>
        <w:t>member’s interest</w:t>
      </w:r>
      <w:r w:rsidR="008E5E35" w:rsidRPr="00860400">
        <w:rPr>
          <w:rFonts w:ascii="Arial" w:hAnsi="Arial" w:cs="Arial"/>
          <w:lang w:val="en-ZA"/>
        </w:rPr>
        <w:t xml:space="preserve">, </w:t>
      </w:r>
      <w:r w:rsidR="00564460" w:rsidRPr="00860400">
        <w:rPr>
          <w:rFonts w:ascii="Arial" w:hAnsi="Arial" w:cs="Arial"/>
          <w:lang w:val="en-ZA"/>
        </w:rPr>
        <w:t xml:space="preserve">but </w:t>
      </w:r>
      <w:r w:rsidR="008E5E35" w:rsidRPr="00860400">
        <w:rPr>
          <w:rFonts w:ascii="Arial" w:hAnsi="Arial" w:cs="Arial"/>
          <w:lang w:val="en-ZA"/>
        </w:rPr>
        <w:t>the balance of N$440</w:t>
      </w:r>
      <w:r w:rsidR="00E06C24">
        <w:rPr>
          <w:rFonts w:ascii="Arial" w:hAnsi="Arial" w:cs="Arial"/>
          <w:lang w:val="en-ZA"/>
        </w:rPr>
        <w:t xml:space="preserve"> </w:t>
      </w:r>
      <w:r w:rsidR="008E5E35" w:rsidRPr="00860400">
        <w:rPr>
          <w:rFonts w:ascii="Arial" w:hAnsi="Arial" w:cs="Arial"/>
          <w:lang w:val="en-ZA"/>
        </w:rPr>
        <w:t xml:space="preserve">000 was financed through a loan granted to the hardware business the </w:t>
      </w:r>
      <w:r w:rsidR="00564460" w:rsidRPr="00860400">
        <w:rPr>
          <w:rFonts w:ascii="Arial" w:hAnsi="Arial" w:cs="Arial"/>
          <w:lang w:val="en-ZA"/>
        </w:rPr>
        <w:t>p</w:t>
      </w:r>
      <w:r w:rsidR="008E5E35" w:rsidRPr="00860400">
        <w:rPr>
          <w:rFonts w:ascii="Arial" w:hAnsi="Arial" w:cs="Arial"/>
          <w:lang w:val="en-ZA"/>
        </w:rPr>
        <w:t xml:space="preserve">laintiff </w:t>
      </w:r>
      <w:r w:rsidR="00564460" w:rsidRPr="00860400">
        <w:rPr>
          <w:rFonts w:ascii="Arial" w:hAnsi="Arial" w:cs="Arial"/>
          <w:lang w:val="en-ZA"/>
        </w:rPr>
        <w:t xml:space="preserve">referred to </w:t>
      </w:r>
      <w:r w:rsidR="008E5E35" w:rsidRPr="00860400">
        <w:rPr>
          <w:rFonts w:ascii="Arial" w:hAnsi="Arial" w:cs="Arial"/>
          <w:lang w:val="en-ZA"/>
        </w:rPr>
        <w:t xml:space="preserve">as </w:t>
      </w:r>
      <w:r w:rsidR="00564460" w:rsidRPr="00860400">
        <w:rPr>
          <w:rFonts w:ascii="Arial" w:hAnsi="Arial" w:cs="Arial"/>
          <w:lang w:val="en-ZA"/>
        </w:rPr>
        <w:t>‘</w:t>
      </w:r>
      <w:r w:rsidR="008E5E35" w:rsidRPr="00860400">
        <w:rPr>
          <w:rFonts w:ascii="Arial" w:hAnsi="Arial" w:cs="Arial"/>
          <w:lang w:val="en-ZA"/>
        </w:rPr>
        <w:t>our new business venture</w:t>
      </w:r>
      <w:r w:rsidR="00564460" w:rsidRPr="00860400">
        <w:rPr>
          <w:rFonts w:ascii="Arial" w:hAnsi="Arial" w:cs="Arial"/>
          <w:lang w:val="en-ZA"/>
        </w:rPr>
        <w:t>’</w:t>
      </w:r>
      <w:r w:rsidR="00E06C24">
        <w:rPr>
          <w:rFonts w:ascii="Arial" w:hAnsi="Arial" w:cs="Arial"/>
          <w:lang w:val="en-ZA"/>
        </w:rPr>
        <w:t>.</w:t>
      </w:r>
      <w:r w:rsidR="00860400" w:rsidRPr="00860400">
        <w:rPr>
          <w:rFonts w:ascii="Arial" w:hAnsi="Arial" w:cs="Arial"/>
          <w:lang w:val="en-ZA"/>
        </w:rPr>
        <w:t xml:space="preserve"> </w:t>
      </w:r>
    </w:p>
    <w:p w:rsidR="00E90BAB" w:rsidRPr="00E90BAB" w:rsidRDefault="00E90BAB" w:rsidP="00BD7788">
      <w:pPr>
        <w:widowControl w:val="0"/>
        <w:spacing w:line="480" w:lineRule="auto"/>
        <w:jc w:val="both"/>
        <w:rPr>
          <w:rFonts w:ascii="Arial" w:hAnsi="Arial" w:cs="Arial"/>
          <w:lang w:val="en-ZA"/>
        </w:rPr>
      </w:pPr>
    </w:p>
    <w:p w:rsidR="00260EE1" w:rsidRDefault="008875E4" w:rsidP="00BD7788">
      <w:pPr>
        <w:pStyle w:val="ListParagraph"/>
        <w:widowControl w:val="0"/>
        <w:numPr>
          <w:ilvl w:val="0"/>
          <w:numId w:val="4"/>
        </w:numPr>
        <w:spacing w:line="480" w:lineRule="auto"/>
        <w:ind w:left="0" w:firstLine="0"/>
        <w:jc w:val="both"/>
        <w:rPr>
          <w:rFonts w:ascii="Arial" w:hAnsi="Arial" w:cs="Arial"/>
          <w:lang w:val="en-ZA"/>
        </w:rPr>
      </w:pPr>
      <w:r w:rsidRPr="00860400">
        <w:rPr>
          <w:rFonts w:ascii="Arial" w:hAnsi="Arial" w:cs="Arial"/>
          <w:lang w:val="en-ZA"/>
        </w:rPr>
        <w:t xml:space="preserve">It appears also that the plaintiff’s </w:t>
      </w:r>
      <w:r w:rsidR="00B92860" w:rsidRPr="00860400">
        <w:rPr>
          <w:rFonts w:ascii="Arial" w:hAnsi="Arial" w:cs="Arial"/>
          <w:lang w:val="en-ZA"/>
        </w:rPr>
        <w:t xml:space="preserve">attitude towards the ownership of </w:t>
      </w:r>
      <w:r w:rsidRPr="00860400">
        <w:rPr>
          <w:rFonts w:ascii="Arial" w:hAnsi="Arial" w:cs="Arial"/>
          <w:lang w:val="en-ZA"/>
        </w:rPr>
        <w:t xml:space="preserve">the close corporation </w:t>
      </w:r>
      <w:r w:rsidR="00E90BAB">
        <w:rPr>
          <w:rFonts w:ascii="Arial" w:hAnsi="Arial" w:cs="Arial"/>
          <w:lang w:val="en-ZA"/>
        </w:rPr>
        <w:t xml:space="preserve">was such </w:t>
      </w:r>
      <w:r w:rsidRPr="00860400">
        <w:rPr>
          <w:rFonts w:ascii="Arial" w:hAnsi="Arial" w:cs="Arial"/>
          <w:lang w:val="en-ZA"/>
        </w:rPr>
        <w:t xml:space="preserve">that she regarded it either </w:t>
      </w:r>
      <w:r w:rsidR="00B92860" w:rsidRPr="00860400">
        <w:rPr>
          <w:rFonts w:ascii="Arial" w:hAnsi="Arial" w:cs="Arial"/>
          <w:lang w:val="en-ZA"/>
        </w:rPr>
        <w:t xml:space="preserve">as </w:t>
      </w:r>
      <w:r w:rsidRPr="00860400">
        <w:rPr>
          <w:rFonts w:ascii="Arial" w:hAnsi="Arial" w:cs="Arial"/>
          <w:lang w:val="en-ZA"/>
        </w:rPr>
        <w:t xml:space="preserve">the defendant’s asset or their joint asset. For example, when the defendant </w:t>
      </w:r>
      <w:r w:rsidR="000F0329">
        <w:rPr>
          <w:rFonts w:ascii="Arial" w:hAnsi="Arial" w:cs="Arial"/>
          <w:lang w:val="en-ZA"/>
        </w:rPr>
        <w:t xml:space="preserve">requested </w:t>
      </w:r>
      <w:r w:rsidRPr="00860400">
        <w:rPr>
          <w:rFonts w:ascii="Arial" w:hAnsi="Arial" w:cs="Arial"/>
          <w:lang w:val="en-ZA"/>
        </w:rPr>
        <w:t xml:space="preserve">for the member’s interest to be transferred to him, she did not testify (as </w:t>
      </w:r>
      <w:r w:rsidR="00084FBC" w:rsidRPr="00860400">
        <w:rPr>
          <w:rFonts w:ascii="Arial" w:hAnsi="Arial" w:cs="Arial"/>
          <w:lang w:val="en-ZA"/>
        </w:rPr>
        <w:t xml:space="preserve">ordinarily </w:t>
      </w:r>
      <w:r w:rsidRPr="00860400">
        <w:rPr>
          <w:rFonts w:ascii="Arial" w:hAnsi="Arial" w:cs="Arial"/>
          <w:lang w:val="en-ZA"/>
        </w:rPr>
        <w:t>one would have expected) that she was reluctan</w:t>
      </w:r>
      <w:r w:rsidR="00B92860" w:rsidRPr="00860400">
        <w:rPr>
          <w:rFonts w:ascii="Arial" w:hAnsi="Arial" w:cs="Arial"/>
          <w:lang w:val="en-ZA"/>
        </w:rPr>
        <w:t>t</w:t>
      </w:r>
      <w:r w:rsidRPr="00860400">
        <w:rPr>
          <w:rFonts w:ascii="Arial" w:hAnsi="Arial" w:cs="Arial"/>
          <w:lang w:val="en-ZA"/>
        </w:rPr>
        <w:t xml:space="preserve"> to do so because it belonged to her, but </w:t>
      </w:r>
      <w:r w:rsidR="00B92860" w:rsidRPr="00860400">
        <w:rPr>
          <w:rFonts w:ascii="Arial" w:hAnsi="Arial" w:cs="Arial"/>
          <w:lang w:val="en-ZA"/>
        </w:rPr>
        <w:t>rather her evidence was t</w:t>
      </w:r>
      <w:r w:rsidRPr="00860400">
        <w:rPr>
          <w:rFonts w:ascii="Arial" w:hAnsi="Arial" w:cs="Arial"/>
          <w:lang w:val="en-ZA"/>
        </w:rPr>
        <w:t>hat she was sceptical</w:t>
      </w:r>
      <w:r w:rsidR="00B92860" w:rsidRPr="00860400">
        <w:rPr>
          <w:rFonts w:ascii="Arial" w:hAnsi="Arial" w:cs="Arial"/>
          <w:lang w:val="en-ZA"/>
        </w:rPr>
        <w:t xml:space="preserve"> about the request</w:t>
      </w:r>
      <w:r w:rsidRPr="00860400">
        <w:rPr>
          <w:rFonts w:ascii="Arial" w:hAnsi="Arial" w:cs="Arial"/>
          <w:lang w:val="en-ZA"/>
        </w:rPr>
        <w:t xml:space="preserve"> due to the </w:t>
      </w:r>
      <w:r w:rsidR="00B92860" w:rsidRPr="00860400">
        <w:rPr>
          <w:rFonts w:ascii="Arial" w:hAnsi="Arial" w:cs="Arial"/>
          <w:lang w:val="en-ZA"/>
        </w:rPr>
        <w:t>d</w:t>
      </w:r>
      <w:r w:rsidRPr="00860400">
        <w:rPr>
          <w:rFonts w:ascii="Arial" w:hAnsi="Arial" w:cs="Arial"/>
          <w:lang w:val="en-ZA"/>
        </w:rPr>
        <w:t xml:space="preserve">efendant’s </w:t>
      </w:r>
      <w:r w:rsidR="00B92860" w:rsidRPr="00860400">
        <w:rPr>
          <w:rFonts w:ascii="Arial" w:hAnsi="Arial" w:cs="Arial"/>
          <w:lang w:val="en-ZA"/>
        </w:rPr>
        <w:t xml:space="preserve">bad </w:t>
      </w:r>
      <w:r w:rsidRPr="00860400">
        <w:rPr>
          <w:rFonts w:ascii="Arial" w:hAnsi="Arial" w:cs="Arial"/>
          <w:lang w:val="en-ZA"/>
        </w:rPr>
        <w:t xml:space="preserve">history with some unsuccessful ventures. In other words, instead of saying that </w:t>
      </w:r>
      <w:r w:rsidR="002A5658">
        <w:rPr>
          <w:rFonts w:ascii="Arial" w:hAnsi="Arial" w:cs="Arial"/>
          <w:lang w:val="en-ZA"/>
        </w:rPr>
        <w:t xml:space="preserve">the member’s interest </w:t>
      </w:r>
      <w:r w:rsidRPr="00860400">
        <w:rPr>
          <w:rFonts w:ascii="Arial" w:hAnsi="Arial" w:cs="Arial"/>
          <w:lang w:val="en-ZA"/>
        </w:rPr>
        <w:t xml:space="preserve">was hers and </w:t>
      </w:r>
      <w:r w:rsidR="002A5658">
        <w:rPr>
          <w:rFonts w:ascii="Arial" w:hAnsi="Arial" w:cs="Arial"/>
          <w:lang w:val="en-ZA"/>
        </w:rPr>
        <w:t xml:space="preserve">the defendant </w:t>
      </w:r>
      <w:r w:rsidRPr="00860400">
        <w:rPr>
          <w:rFonts w:ascii="Arial" w:hAnsi="Arial" w:cs="Arial"/>
          <w:lang w:val="en-ZA"/>
        </w:rPr>
        <w:t xml:space="preserve">had nothing to do with </w:t>
      </w:r>
      <w:r w:rsidR="002A5658">
        <w:rPr>
          <w:rFonts w:ascii="Arial" w:hAnsi="Arial" w:cs="Arial"/>
          <w:lang w:val="en-ZA"/>
        </w:rPr>
        <w:t>it</w:t>
      </w:r>
      <w:r w:rsidRPr="00860400">
        <w:rPr>
          <w:rFonts w:ascii="Arial" w:hAnsi="Arial" w:cs="Arial"/>
          <w:lang w:val="en-ZA"/>
        </w:rPr>
        <w:t xml:space="preserve">, her only concern was </w:t>
      </w:r>
      <w:r w:rsidRPr="00860400">
        <w:rPr>
          <w:rFonts w:ascii="Arial" w:hAnsi="Arial" w:cs="Arial"/>
          <w:lang w:val="en-ZA"/>
        </w:rPr>
        <w:lastRenderedPageBreak/>
        <w:t xml:space="preserve">that the </w:t>
      </w:r>
      <w:r w:rsidR="00B92860" w:rsidRPr="00860400">
        <w:rPr>
          <w:rFonts w:ascii="Arial" w:hAnsi="Arial" w:cs="Arial"/>
          <w:lang w:val="en-ZA"/>
        </w:rPr>
        <w:t>d</w:t>
      </w:r>
      <w:r w:rsidRPr="00860400">
        <w:rPr>
          <w:rFonts w:ascii="Arial" w:hAnsi="Arial" w:cs="Arial"/>
          <w:lang w:val="en-ZA"/>
        </w:rPr>
        <w:t>efendant could squander the farm.</w:t>
      </w:r>
      <w:r w:rsidR="00260EE1" w:rsidRPr="00860400">
        <w:rPr>
          <w:rFonts w:ascii="Arial" w:hAnsi="Arial" w:cs="Arial"/>
          <w:lang w:val="en-ZA"/>
        </w:rPr>
        <w:t xml:space="preserve"> Counsel for the defendant is therefore correct in his submission that as far as the plaintiff was concerned</w:t>
      </w:r>
      <w:r w:rsidR="002A5658">
        <w:rPr>
          <w:rFonts w:ascii="Arial" w:hAnsi="Arial" w:cs="Arial"/>
          <w:lang w:val="en-ZA"/>
        </w:rPr>
        <w:t>,</w:t>
      </w:r>
      <w:r w:rsidR="00260EE1" w:rsidRPr="00860400">
        <w:rPr>
          <w:rFonts w:ascii="Arial" w:hAnsi="Arial" w:cs="Arial"/>
          <w:lang w:val="en-ZA"/>
        </w:rPr>
        <w:t xml:space="preserve"> the farming business and the farm constituted the same venture. The plaintiff’s understanding of this position is reflected</w:t>
      </w:r>
      <w:r w:rsidR="005E2F1D">
        <w:rPr>
          <w:rFonts w:ascii="Arial" w:hAnsi="Arial" w:cs="Arial"/>
          <w:lang w:val="en-ZA"/>
        </w:rPr>
        <w:t>, amongst others,</w:t>
      </w:r>
      <w:r w:rsidR="00260EE1" w:rsidRPr="00860400">
        <w:rPr>
          <w:rFonts w:ascii="Arial" w:hAnsi="Arial" w:cs="Arial"/>
          <w:lang w:val="en-ZA"/>
        </w:rPr>
        <w:t xml:space="preserve"> in the following description of the parties’ roles in </w:t>
      </w:r>
      <w:r w:rsidR="002A5658">
        <w:rPr>
          <w:rFonts w:ascii="Arial" w:hAnsi="Arial" w:cs="Arial"/>
          <w:lang w:val="en-ZA"/>
        </w:rPr>
        <w:t xml:space="preserve">the </w:t>
      </w:r>
      <w:r w:rsidR="00260EE1" w:rsidRPr="00860400">
        <w:rPr>
          <w:rFonts w:ascii="Arial" w:hAnsi="Arial" w:cs="Arial"/>
          <w:lang w:val="en-ZA"/>
        </w:rPr>
        <w:t>close corporation:</w:t>
      </w:r>
    </w:p>
    <w:p w:rsidR="00B04CAA" w:rsidRPr="00860400" w:rsidRDefault="00B04CAA" w:rsidP="00B04CAA">
      <w:pPr>
        <w:pStyle w:val="ListParagraph"/>
        <w:widowControl w:val="0"/>
        <w:spacing w:line="480" w:lineRule="auto"/>
        <w:ind w:left="0"/>
        <w:jc w:val="both"/>
        <w:rPr>
          <w:rFonts w:ascii="Arial" w:hAnsi="Arial" w:cs="Arial"/>
          <w:lang w:val="en-ZA"/>
        </w:rPr>
      </w:pPr>
    </w:p>
    <w:p w:rsidR="00260EE1" w:rsidRPr="00260EE1" w:rsidRDefault="00260EE1" w:rsidP="00BD7788">
      <w:pPr>
        <w:spacing w:line="360" w:lineRule="auto"/>
        <w:ind w:left="720"/>
        <w:jc w:val="both"/>
        <w:rPr>
          <w:sz w:val="22"/>
          <w:szCs w:val="22"/>
          <w:lang w:val="en-ZA"/>
        </w:rPr>
      </w:pPr>
      <w:r w:rsidRPr="00260EE1">
        <w:rPr>
          <w:rFonts w:ascii="Arial" w:hAnsi="Arial" w:cs="Arial"/>
          <w:sz w:val="22"/>
          <w:szCs w:val="22"/>
          <w:lang w:val="en-ZA"/>
        </w:rPr>
        <w:t xml:space="preserve">‘Following such change in member’s interest, the role of the defendant and </w:t>
      </w:r>
      <w:r w:rsidR="00860400">
        <w:rPr>
          <w:rFonts w:ascii="Arial" w:hAnsi="Arial" w:cs="Arial"/>
          <w:sz w:val="22"/>
          <w:szCs w:val="22"/>
          <w:lang w:val="en-ZA"/>
        </w:rPr>
        <w:t>me</w:t>
      </w:r>
      <w:r w:rsidRPr="00260EE1">
        <w:rPr>
          <w:rFonts w:ascii="Arial" w:hAnsi="Arial" w:cs="Arial"/>
          <w:sz w:val="22"/>
          <w:szCs w:val="22"/>
          <w:lang w:val="en-ZA"/>
        </w:rPr>
        <w:t xml:space="preserve"> in running [the close corporation] remained virtually the same. The defendant and I both shared in the profits. The conduct of the defendant and I const</w:t>
      </w:r>
      <w:r w:rsidR="00BD7788">
        <w:rPr>
          <w:rFonts w:ascii="Arial" w:hAnsi="Arial" w:cs="Arial"/>
          <w:sz w:val="22"/>
          <w:szCs w:val="22"/>
          <w:lang w:val="en-ZA"/>
        </w:rPr>
        <w:t xml:space="preserve">ituted a universal partnership, </w:t>
      </w:r>
      <w:r w:rsidRPr="00260EE1">
        <w:rPr>
          <w:rFonts w:ascii="Arial" w:hAnsi="Arial" w:cs="Arial"/>
          <w:sz w:val="22"/>
          <w:szCs w:val="22"/>
          <w:lang w:val="en-ZA"/>
        </w:rPr>
        <w:t>which represented the product of the joint endeavour and aforementioned contributions of the partners.’</w:t>
      </w:r>
    </w:p>
    <w:p w:rsidR="00260EE1" w:rsidRDefault="00260EE1" w:rsidP="00BD7788">
      <w:pPr>
        <w:spacing w:line="480" w:lineRule="auto"/>
        <w:rPr>
          <w:lang w:val="en-ZA"/>
        </w:rPr>
      </w:pPr>
    </w:p>
    <w:p w:rsidR="00F76848" w:rsidRDefault="00860400" w:rsidP="00BD7788">
      <w:pPr>
        <w:pStyle w:val="ListParagraph"/>
        <w:numPr>
          <w:ilvl w:val="0"/>
          <w:numId w:val="4"/>
        </w:numPr>
        <w:spacing w:line="480" w:lineRule="auto"/>
        <w:ind w:left="0" w:firstLine="0"/>
        <w:jc w:val="both"/>
        <w:rPr>
          <w:rFonts w:ascii="Arial" w:hAnsi="Arial" w:cs="Arial"/>
          <w:lang w:val="en-ZA"/>
        </w:rPr>
      </w:pPr>
      <w:r w:rsidRPr="00860400">
        <w:rPr>
          <w:rFonts w:ascii="Arial" w:hAnsi="Arial" w:cs="Arial"/>
          <w:lang w:val="en-ZA"/>
        </w:rPr>
        <w:t>I</w:t>
      </w:r>
      <w:r w:rsidR="00260EE1" w:rsidRPr="00860400">
        <w:rPr>
          <w:rFonts w:ascii="Arial" w:hAnsi="Arial" w:cs="Arial"/>
          <w:lang w:val="en-ZA"/>
        </w:rPr>
        <w:t xml:space="preserve">t was common cause </w:t>
      </w:r>
      <w:r>
        <w:rPr>
          <w:rFonts w:ascii="Arial" w:hAnsi="Arial" w:cs="Arial"/>
          <w:lang w:val="en-ZA"/>
        </w:rPr>
        <w:t xml:space="preserve">between the parties </w:t>
      </w:r>
      <w:r w:rsidR="00260EE1" w:rsidRPr="00860400">
        <w:rPr>
          <w:rFonts w:ascii="Arial" w:hAnsi="Arial" w:cs="Arial"/>
          <w:lang w:val="en-ZA"/>
        </w:rPr>
        <w:t>that the close corporation al</w:t>
      </w:r>
      <w:r w:rsidRPr="00860400">
        <w:rPr>
          <w:rFonts w:ascii="Arial" w:hAnsi="Arial" w:cs="Arial"/>
          <w:lang w:val="en-ZA"/>
        </w:rPr>
        <w:t>s</w:t>
      </w:r>
      <w:r w:rsidR="00260EE1" w:rsidRPr="00860400">
        <w:rPr>
          <w:rFonts w:ascii="Arial" w:hAnsi="Arial" w:cs="Arial"/>
          <w:lang w:val="en-ZA"/>
        </w:rPr>
        <w:t xml:space="preserve">o undertook construction work through the defendant. </w:t>
      </w:r>
      <w:r w:rsidRPr="00860400">
        <w:rPr>
          <w:rFonts w:ascii="Arial" w:hAnsi="Arial" w:cs="Arial"/>
          <w:lang w:val="en-ZA"/>
        </w:rPr>
        <w:t xml:space="preserve">In those circumstances, it is highly improbable </w:t>
      </w:r>
      <w:r>
        <w:rPr>
          <w:rFonts w:ascii="Arial" w:hAnsi="Arial" w:cs="Arial"/>
          <w:lang w:val="en-ZA"/>
        </w:rPr>
        <w:t xml:space="preserve">that </w:t>
      </w:r>
      <w:r w:rsidRPr="00860400">
        <w:rPr>
          <w:rFonts w:ascii="Arial" w:hAnsi="Arial" w:cs="Arial"/>
          <w:lang w:val="en-ZA"/>
        </w:rPr>
        <w:t>the member’s</w:t>
      </w:r>
      <w:r w:rsidR="00260EE1" w:rsidRPr="00860400">
        <w:rPr>
          <w:rFonts w:ascii="Arial" w:hAnsi="Arial" w:cs="Arial"/>
          <w:lang w:val="en-ZA"/>
        </w:rPr>
        <w:t xml:space="preserve"> </w:t>
      </w:r>
      <w:r w:rsidRPr="00860400">
        <w:rPr>
          <w:rFonts w:ascii="Arial" w:hAnsi="Arial" w:cs="Arial"/>
          <w:lang w:val="en-ZA"/>
        </w:rPr>
        <w:t xml:space="preserve">interest </w:t>
      </w:r>
      <w:r>
        <w:rPr>
          <w:rFonts w:ascii="Arial" w:hAnsi="Arial" w:cs="Arial"/>
          <w:lang w:val="en-ZA"/>
        </w:rPr>
        <w:t xml:space="preserve">would </w:t>
      </w:r>
      <w:r w:rsidRPr="00860400">
        <w:rPr>
          <w:rFonts w:ascii="Arial" w:hAnsi="Arial" w:cs="Arial"/>
          <w:lang w:val="en-ZA"/>
        </w:rPr>
        <w:t>have been owned solely by the plaintiff</w:t>
      </w:r>
      <w:r>
        <w:rPr>
          <w:rFonts w:ascii="Arial" w:hAnsi="Arial" w:cs="Arial"/>
          <w:lang w:val="en-ZA"/>
        </w:rPr>
        <w:t xml:space="preserve">. It </w:t>
      </w:r>
      <w:r w:rsidR="00F76848">
        <w:rPr>
          <w:rFonts w:ascii="Arial" w:hAnsi="Arial" w:cs="Arial"/>
          <w:lang w:val="en-ZA"/>
        </w:rPr>
        <w:t xml:space="preserve">is </w:t>
      </w:r>
      <w:r>
        <w:rPr>
          <w:rFonts w:ascii="Arial" w:hAnsi="Arial" w:cs="Arial"/>
          <w:lang w:val="en-ZA"/>
        </w:rPr>
        <w:t xml:space="preserve">also highly unlikely </w:t>
      </w:r>
      <w:r w:rsidR="00F76848">
        <w:rPr>
          <w:rFonts w:ascii="Arial" w:hAnsi="Arial" w:cs="Arial"/>
          <w:lang w:val="en-ZA"/>
        </w:rPr>
        <w:t>in light of this consideration that the plaintiff would h</w:t>
      </w:r>
      <w:r w:rsidRPr="00860400">
        <w:rPr>
          <w:rFonts w:ascii="Arial" w:hAnsi="Arial" w:cs="Arial"/>
          <w:lang w:val="en-ZA"/>
        </w:rPr>
        <w:t xml:space="preserve">ave retained transfer of the interest as a </w:t>
      </w:r>
      <w:r>
        <w:rPr>
          <w:rFonts w:ascii="Arial" w:hAnsi="Arial" w:cs="Arial"/>
          <w:lang w:val="en-ZA"/>
        </w:rPr>
        <w:t xml:space="preserve">true or </w:t>
      </w:r>
      <w:r w:rsidRPr="00860400">
        <w:rPr>
          <w:rFonts w:ascii="Arial" w:hAnsi="Arial" w:cs="Arial"/>
          <w:lang w:val="en-ZA"/>
        </w:rPr>
        <w:t>sole beneficial owner.</w:t>
      </w:r>
      <w:r>
        <w:rPr>
          <w:rFonts w:ascii="Arial" w:hAnsi="Arial" w:cs="Arial"/>
          <w:lang w:val="en-ZA"/>
        </w:rPr>
        <w:t xml:space="preserve"> </w:t>
      </w:r>
    </w:p>
    <w:p w:rsidR="002A5658" w:rsidRPr="002A5658" w:rsidRDefault="002A5658" w:rsidP="00BD7788">
      <w:pPr>
        <w:spacing w:line="480" w:lineRule="auto"/>
        <w:jc w:val="both"/>
        <w:rPr>
          <w:rFonts w:ascii="Arial" w:hAnsi="Arial" w:cs="Arial"/>
          <w:lang w:val="en-ZA"/>
        </w:rPr>
      </w:pPr>
    </w:p>
    <w:p w:rsidR="00721DEA" w:rsidRDefault="00F76848" w:rsidP="00BD7788">
      <w:pPr>
        <w:pStyle w:val="ListParagraph"/>
        <w:numPr>
          <w:ilvl w:val="0"/>
          <w:numId w:val="4"/>
        </w:numPr>
        <w:spacing w:line="480" w:lineRule="auto"/>
        <w:ind w:left="0" w:firstLine="0"/>
        <w:jc w:val="both"/>
        <w:rPr>
          <w:rFonts w:ascii="Arial" w:hAnsi="Arial" w:cs="Arial"/>
          <w:lang w:val="en-ZA"/>
        </w:rPr>
      </w:pPr>
      <w:r>
        <w:rPr>
          <w:rFonts w:ascii="Arial" w:hAnsi="Arial" w:cs="Arial"/>
          <w:lang w:val="en-ZA"/>
        </w:rPr>
        <w:t xml:space="preserve">The evidence given by the defendant </w:t>
      </w:r>
      <w:r w:rsidR="00D032CB">
        <w:rPr>
          <w:rFonts w:ascii="Arial" w:hAnsi="Arial" w:cs="Arial"/>
          <w:lang w:val="en-ZA"/>
        </w:rPr>
        <w:t xml:space="preserve">about the purchase of the farm </w:t>
      </w:r>
      <w:r>
        <w:rPr>
          <w:rFonts w:ascii="Arial" w:hAnsi="Arial" w:cs="Arial"/>
          <w:lang w:val="en-ZA"/>
        </w:rPr>
        <w:t>also eschews the notion of the member’s intere</w:t>
      </w:r>
      <w:r w:rsidR="00D032CB">
        <w:rPr>
          <w:rFonts w:ascii="Arial" w:hAnsi="Arial" w:cs="Arial"/>
          <w:lang w:val="en-ZA"/>
        </w:rPr>
        <w:t>s</w:t>
      </w:r>
      <w:r>
        <w:rPr>
          <w:rFonts w:ascii="Arial" w:hAnsi="Arial" w:cs="Arial"/>
          <w:lang w:val="en-ZA"/>
        </w:rPr>
        <w:t>t</w:t>
      </w:r>
      <w:r w:rsidR="00D032CB">
        <w:rPr>
          <w:rFonts w:ascii="Arial" w:hAnsi="Arial" w:cs="Arial"/>
          <w:lang w:val="en-ZA"/>
        </w:rPr>
        <w:t xml:space="preserve"> constituting a true donation. As earlier noted, the defendant initially negotiated the purchase price</w:t>
      </w:r>
      <w:r w:rsidR="002A5658">
        <w:rPr>
          <w:rFonts w:ascii="Arial" w:hAnsi="Arial" w:cs="Arial"/>
          <w:lang w:val="en-ZA"/>
        </w:rPr>
        <w:t>.</w:t>
      </w:r>
      <w:r w:rsidR="00D032CB">
        <w:rPr>
          <w:rFonts w:ascii="Arial" w:hAnsi="Arial" w:cs="Arial"/>
          <w:lang w:val="en-ZA"/>
        </w:rPr>
        <w:t xml:space="preserve"> </w:t>
      </w:r>
      <w:r w:rsidR="002A5658">
        <w:rPr>
          <w:rFonts w:ascii="Arial" w:hAnsi="Arial" w:cs="Arial"/>
          <w:lang w:val="en-ZA"/>
        </w:rPr>
        <w:t>H</w:t>
      </w:r>
      <w:r w:rsidR="00D032CB">
        <w:rPr>
          <w:rFonts w:ascii="Arial" w:hAnsi="Arial" w:cs="Arial"/>
          <w:lang w:val="en-ZA"/>
        </w:rPr>
        <w:t>e then surrendered his policy and paid the amount in the plaintiff’s bank account for the latter to pay the deposit on the purchase price</w:t>
      </w:r>
      <w:r w:rsidR="002A5658">
        <w:rPr>
          <w:rFonts w:ascii="Arial" w:hAnsi="Arial" w:cs="Arial"/>
          <w:lang w:val="en-ZA"/>
        </w:rPr>
        <w:t>.</w:t>
      </w:r>
      <w:r w:rsidR="00D032CB">
        <w:rPr>
          <w:rFonts w:ascii="Arial" w:hAnsi="Arial" w:cs="Arial"/>
          <w:lang w:val="en-ZA"/>
        </w:rPr>
        <w:t xml:space="preserve"> </w:t>
      </w:r>
      <w:r w:rsidR="002A5658">
        <w:rPr>
          <w:rFonts w:ascii="Arial" w:hAnsi="Arial" w:cs="Arial"/>
          <w:lang w:val="en-ZA"/>
        </w:rPr>
        <w:t>H</w:t>
      </w:r>
      <w:r w:rsidR="00D032CB">
        <w:rPr>
          <w:rFonts w:ascii="Arial" w:hAnsi="Arial" w:cs="Arial"/>
          <w:lang w:val="en-ZA"/>
        </w:rPr>
        <w:t xml:space="preserve">e engaged a lawyer to resolve the dispute </w:t>
      </w:r>
      <w:r w:rsidR="00E90BAB">
        <w:rPr>
          <w:rFonts w:ascii="Arial" w:hAnsi="Arial" w:cs="Arial"/>
          <w:lang w:val="en-ZA"/>
        </w:rPr>
        <w:t>relating to the purchase price</w:t>
      </w:r>
      <w:r w:rsidR="00D032CB">
        <w:rPr>
          <w:rFonts w:ascii="Arial" w:hAnsi="Arial" w:cs="Arial"/>
          <w:lang w:val="en-ZA"/>
        </w:rPr>
        <w:t xml:space="preserve">. The plaintiff signed the agreement because the defendant </w:t>
      </w:r>
      <w:r w:rsidR="00323317">
        <w:rPr>
          <w:rFonts w:ascii="Arial" w:hAnsi="Arial" w:cs="Arial"/>
          <w:lang w:val="en-ZA"/>
        </w:rPr>
        <w:t xml:space="preserve">had been </w:t>
      </w:r>
      <w:r w:rsidR="00D032CB">
        <w:rPr>
          <w:rFonts w:ascii="Arial" w:hAnsi="Arial" w:cs="Arial"/>
          <w:lang w:val="en-ZA"/>
        </w:rPr>
        <w:t xml:space="preserve">away on his building business. </w:t>
      </w:r>
    </w:p>
    <w:p w:rsidR="00721DEA" w:rsidRPr="00721DEA" w:rsidRDefault="00721DEA" w:rsidP="00BD7788">
      <w:pPr>
        <w:spacing w:line="480" w:lineRule="auto"/>
        <w:jc w:val="both"/>
        <w:rPr>
          <w:rFonts w:ascii="Arial" w:hAnsi="Arial" w:cs="Arial"/>
          <w:lang w:val="en-ZA"/>
        </w:rPr>
      </w:pPr>
    </w:p>
    <w:p w:rsidR="00E06C24" w:rsidRDefault="00D032CB" w:rsidP="00BD7788">
      <w:pPr>
        <w:pStyle w:val="ListParagraph"/>
        <w:numPr>
          <w:ilvl w:val="0"/>
          <w:numId w:val="4"/>
        </w:numPr>
        <w:spacing w:line="480" w:lineRule="auto"/>
        <w:ind w:left="0" w:firstLine="0"/>
        <w:jc w:val="both"/>
        <w:rPr>
          <w:rFonts w:ascii="Arial" w:hAnsi="Arial" w:cs="Arial"/>
          <w:lang w:val="en-ZA"/>
        </w:rPr>
      </w:pPr>
      <w:r w:rsidRPr="00A10FC1">
        <w:rPr>
          <w:rFonts w:ascii="Arial" w:hAnsi="Arial" w:cs="Arial"/>
          <w:lang w:val="en-ZA"/>
        </w:rPr>
        <w:lastRenderedPageBreak/>
        <w:t xml:space="preserve">The </w:t>
      </w:r>
      <w:r w:rsidR="00BD7788">
        <w:rPr>
          <w:rFonts w:ascii="Arial" w:hAnsi="Arial" w:cs="Arial"/>
          <w:lang w:val="en-ZA"/>
        </w:rPr>
        <w:t>defendant was correctly criticis</w:t>
      </w:r>
      <w:r w:rsidRPr="00A10FC1">
        <w:rPr>
          <w:rFonts w:ascii="Arial" w:hAnsi="Arial" w:cs="Arial"/>
          <w:lang w:val="en-ZA"/>
        </w:rPr>
        <w:t xml:space="preserve">ed by the court </w:t>
      </w:r>
      <w:r w:rsidRPr="00A10FC1">
        <w:rPr>
          <w:rFonts w:ascii="Arial" w:hAnsi="Arial" w:cs="Arial"/>
          <w:i/>
          <w:lang w:val="en-ZA"/>
        </w:rPr>
        <w:t>a quo</w:t>
      </w:r>
      <w:r w:rsidR="00BD7788">
        <w:rPr>
          <w:rFonts w:ascii="Arial" w:hAnsi="Arial" w:cs="Arial"/>
          <w:lang w:val="en-ZA"/>
        </w:rPr>
        <w:t xml:space="preserve"> for his attempt to minimalis</w:t>
      </w:r>
      <w:r w:rsidRPr="00A10FC1">
        <w:rPr>
          <w:rFonts w:ascii="Arial" w:hAnsi="Arial" w:cs="Arial"/>
          <w:lang w:val="en-ZA"/>
        </w:rPr>
        <w:t xml:space="preserve">e the role played </w:t>
      </w:r>
      <w:r w:rsidR="00721DEA" w:rsidRPr="00A10FC1">
        <w:rPr>
          <w:rFonts w:ascii="Arial" w:hAnsi="Arial" w:cs="Arial"/>
          <w:lang w:val="en-ZA"/>
        </w:rPr>
        <w:t xml:space="preserve">by </w:t>
      </w:r>
      <w:r w:rsidR="00323317" w:rsidRPr="00A10FC1">
        <w:rPr>
          <w:rFonts w:ascii="Arial" w:hAnsi="Arial" w:cs="Arial"/>
          <w:lang w:val="en-ZA"/>
        </w:rPr>
        <w:t xml:space="preserve">the plaintiff </w:t>
      </w:r>
      <w:r w:rsidRPr="00A10FC1">
        <w:rPr>
          <w:rFonts w:ascii="Arial" w:hAnsi="Arial" w:cs="Arial"/>
          <w:lang w:val="en-ZA"/>
        </w:rPr>
        <w:t xml:space="preserve">in the </w:t>
      </w:r>
      <w:r w:rsidR="00323317" w:rsidRPr="00A10FC1">
        <w:rPr>
          <w:rFonts w:ascii="Arial" w:hAnsi="Arial" w:cs="Arial"/>
          <w:lang w:val="en-ZA"/>
        </w:rPr>
        <w:t xml:space="preserve">farming business </w:t>
      </w:r>
      <w:r w:rsidRPr="00A10FC1">
        <w:rPr>
          <w:rFonts w:ascii="Arial" w:hAnsi="Arial" w:cs="Arial"/>
          <w:lang w:val="en-ZA"/>
        </w:rPr>
        <w:t xml:space="preserve">and </w:t>
      </w:r>
      <w:r w:rsidR="00323317" w:rsidRPr="00A10FC1">
        <w:rPr>
          <w:rFonts w:ascii="Arial" w:hAnsi="Arial" w:cs="Arial"/>
          <w:lang w:val="en-ZA"/>
        </w:rPr>
        <w:t xml:space="preserve">was found </w:t>
      </w:r>
      <w:r w:rsidR="00721DEA" w:rsidRPr="00A10FC1">
        <w:rPr>
          <w:rFonts w:ascii="Arial" w:hAnsi="Arial" w:cs="Arial"/>
          <w:lang w:val="en-ZA"/>
        </w:rPr>
        <w:t xml:space="preserve">to have been an untruthful witness </w:t>
      </w:r>
      <w:r w:rsidRPr="00A10FC1">
        <w:rPr>
          <w:rFonts w:ascii="Arial" w:hAnsi="Arial" w:cs="Arial"/>
          <w:lang w:val="en-ZA"/>
        </w:rPr>
        <w:t xml:space="preserve">for his initial denial of the other relationships he had had </w:t>
      </w:r>
      <w:r w:rsidR="00E90BAB">
        <w:rPr>
          <w:rFonts w:ascii="Arial" w:hAnsi="Arial" w:cs="Arial"/>
          <w:lang w:val="en-ZA"/>
        </w:rPr>
        <w:t>during the subsistence of the marriage</w:t>
      </w:r>
      <w:r w:rsidR="00323317" w:rsidRPr="00A10FC1">
        <w:rPr>
          <w:rFonts w:ascii="Arial" w:hAnsi="Arial" w:cs="Arial"/>
          <w:lang w:val="en-ZA"/>
        </w:rPr>
        <w:t xml:space="preserve">, but </w:t>
      </w:r>
      <w:r w:rsidR="00E06C24">
        <w:rPr>
          <w:rFonts w:ascii="Arial" w:hAnsi="Arial" w:cs="Arial"/>
          <w:lang w:val="en-ZA"/>
        </w:rPr>
        <w:t>the criticism and the adverse credibility finding</w:t>
      </w:r>
      <w:r w:rsidR="00323317" w:rsidRPr="00A10FC1">
        <w:rPr>
          <w:rFonts w:ascii="Arial" w:hAnsi="Arial" w:cs="Arial"/>
          <w:lang w:val="en-ZA"/>
        </w:rPr>
        <w:t xml:space="preserve"> do not detract from the overall probabilities</w:t>
      </w:r>
      <w:r w:rsidR="00DF3057">
        <w:rPr>
          <w:rFonts w:ascii="Arial" w:hAnsi="Arial" w:cs="Arial"/>
          <w:lang w:val="en-ZA"/>
        </w:rPr>
        <w:t xml:space="preserve"> drawn from a </w:t>
      </w:r>
      <w:r w:rsidR="00A10FC1" w:rsidRPr="00A10FC1">
        <w:rPr>
          <w:rFonts w:ascii="Arial" w:hAnsi="Arial" w:cs="Arial"/>
          <w:lang w:val="en-ZA"/>
        </w:rPr>
        <w:t xml:space="preserve"> conspectus of the evidence, including the conduct of the parties, </w:t>
      </w:r>
      <w:r w:rsidR="00323317" w:rsidRPr="00A10FC1">
        <w:rPr>
          <w:rFonts w:ascii="Arial" w:hAnsi="Arial" w:cs="Arial"/>
          <w:lang w:val="en-ZA"/>
        </w:rPr>
        <w:t xml:space="preserve">that </w:t>
      </w:r>
      <w:r w:rsidR="00721DEA" w:rsidRPr="00A10FC1">
        <w:rPr>
          <w:rFonts w:ascii="Arial" w:hAnsi="Arial" w:cs="Arial"/>
          <w:lang w:val="en-ZA"/>
        </w:rPr>
        <w:t xml:space="preserve">clearly establish that </w:t>
      </w:r>
      <w:r w:rsidR="00323317" w:rsidRPr="00A10FC1">
        <w:rPr>
          <w:rFonts w:ascii="Arial" w:hAnsi="Arial" w:cs="Arial"/>
          <w:lang w:val="en-ZA"/>
        </w:rPr>
        <w:t xml:space="preserve">the purchase had been made for </w:t>
      </w:r>
      <w:r w:rsidR="002A5658" w:rsidRPr="00A10FC1">
        <w:rPr>
          <w:rFonts w:ascii="Arial" w:hAnsi="Arial" w:cs="Arial"/>
          <w:lang w:val="en-ZA"/>
        </w:rPr>
        <w:t xml:space="preserve">the joint benefit of the </w:t>
      </w:r>
      <w:r w:rsidR="00323317" w:rsidRPr="00A10FC1">
        <w:rPr>
          <w:rFonts w:ascii="Arial" w:hAnsi="Arial" w:cs="Arial"/>
          <w:lang w:val="en-ZA"/>
        </w:rPr>
        <w:t xml:space="preserve">parties. There is thus no evidence on the balance of probabilities that the farm was a </w:t>
      </w:r>
      <w:r w:rsidR="00E90BAB">
        <w:rPr>
          <w:rFonts w:ascii="Arial" w:hAnsi="Arial" w:cs="Arial"/>
          <w:lang w:val="en-ZA"/>
        </w:rPr>
        <w:t xml:space="preserve">true </w:t>
      </w:r>
      <w:r w:rsidR="00323317" w:rsidRPr="00A10FC1">
        <w:rPr>
          <w:rFonts w:ascii="Arial" w:hAnsi="Arial" w:cs="Arial"/>
          <w:lang w:val="en-ZA"/>
        </w:rPr>
        <w:t>donation</w:t>
      </w:r>
      <w:r w:rsidRPr="00A10FC1">
        <w:rPr>
          <w:rFonts w:ascii="Arial" w:hAnsi="Arial" w:cs="Arial"/>
          <w:lang w:val="en-ZA"/>
        </w:rPr>
        <w:t>.</w:t>
      </w:r>
      <w:r w:rsidR="00323317" w:rsidRPr="00A10FC1">
        <w:rPr>
          <w:rFonts w:ascii="Arial" w:hAnsi="Arial" w:cs="Arial"/>
          <w:lang w:val="en-ZA"/>
        </w:rPr>
        <w:t xml:space="preserve"> At best for the plaintiff, the transfer of the member’s interest forms part of the partnership.</w:t>
      </w:r>
      <w:r w:rsidR="00555A05" w:rsidRPr="00A10FC1">
        <w:rPr>
          <w:rFonts w:ascii="Arial" w:hAnsi="Arial" w:cs="Arial"/>
          <w:lang w:val="en-ZA"/>
        </w:rPr>
        <w:t xml:space="preserve"> As the plaintiff testified, the parties di</w:t>
      </w:r>
      <w:r w:rsidR="00A10FC1" w:rsidRPr="00A10FC1">
        <w:rPr>
          <w:rFonts w:ascii="Arial" w:hAnsi="Arial" w:cs="Arial"/>
          <w:lang w:val="en-ZA"/>
        </w:rPr>
        <w:t>d everything together ‘as a team</w:t>
      </w:r>
      <w:r w:rsidR="00555A05" w:rsidRPr="00A10FC1">
        <w:rPr>
          <w:rFonts w:ascii="Arial" w:hAnsi="Arial" w:cs="Arial"/>
          <w:lang w:val="en-ZA"/>
        </w:rPr>
        <w:t>’</w:t>
      </w:r>
      <w:r w:rsidR="00A10FC1" w:rsidRPr="00A10FC1">
        <w:rPr>
          <w:rFonts w:ascii="Arial" w:hAnsi="Arial" w:cs="Arial"/>
          <w:lang w:val="en-ZA"/>
        </w:rPr>
        <w:t xml:space="preserve"> for their joint benefit.</w:t>
      </w:r>
      <w:r w:rsidR="00555A05" w:rsidRPr="00A10FC1">
        <w:rPr>
          <w:rFonts w:ascii="Arial" w:hAnsi="Arial" w:cs="Arial"/>
          <w:lang w:val="en-ZA"/>
        </w:rPr>
        <w:t xml:space="preserve"> </w:t>
      </w:r>
    </w:p>
    <w:p w:rsidR="00E06C24" w:rsidRPr="00E06C24" w:rsidRDefault="00E06C24" w:rsidP="00BD7788">
      <w:pPr>
        <w:pStyle w:val="ListParagraph"/>
        <w:spacing w:line="480" w:lineRule="auto"/>
        <w:rPr>
          <w:rFonts w:ascii="Arial" w:hAnsi="Arial" w:cs="Arial"/>
          <w:lang w:val="en-ZA"/>
        </w:rPr>
      </w:pPr>
    </w:p>
    <w:p w:rsidR="00D63C10" w:rsidRPr="00A10FC1" w:rsidRDefault="00EB6B9A" w:rsidP="00BD7788">
      <w:pPr>
        <w:pStyle w:val="ListParagraph"/>
        <w:numPr>
          <w:ilvl w:val="0"/>
          <w:numId w:val="4"/>
        </w:numPr>
        <w:spacing w:line="480" w:lineRule="auto"/>
        <w:ind w:left="0" w:firstLine="0"/>
        <w:jc w:val="both"/>
        <w:rPr>
          <w:rFonts w:ascii="Arial" w:hAnsi="Arial" w:cs="Arial"/>
          <w:lang w:val="en-ZA"/>
        </w:rPr>
      </w:pPr>
      <w:r>
        <w:rPr>
          <w:rFonts w:ascii="Arial" w:hAnsi="Arial" w:cs="Arial"/>
          <w:lang w:val="en-ZA"/>
        </w:rPr>
        <w:t xml:space="preserve">Reading the evidence as a whole, it seems </w:t>
      </w:r>
      <w:r w:rsidR="00A10FC1">
        <w:rPr>
          <w:rFonts w:ascii="Arial" w:hAnsi="Arial" w:cs="Arial"/>
          <w:lang w:val="en-ZA"/>
        </w:rPr>
        <w:t xml:space="preserve">that the </w:t>
      </w:r>
      <w:r w:rsidR="00A10FC1" w:rsidRPr="00E35B7D">
        <w:rPr>
          <w:rFonts w:ascii="Arial" w:hAnsi="Arial" w:cs="Arial"/>
          <w:lang w:val="en-ZA"/>
        </w:rPr>
        <w:t xml:space="preserve">transfer of the member’s interest to the plaintiff and later to the defendant served the parties well at the </w:t>
      </w:r>
      <w:r w:rsidR="009348F3" w:rsidRPr="00E35B7D">
        <w:rPr>
          <w:rFonts w:ascii="Arial" w:hAnsi="Arial" w:cs="Arial"/>
          <w:lang w:val="en-ZA"/>
        </w:rPr>
        <w:t xml:space="preserve">time. The first transfer </w:t>
      </w:r>
      <w:r w:rsidR="00A10FC1" w:rsidRPr="00E35B7D">
        <w:rPr>
          <w:rFonts w:ascii="Arial" w:hAnsi="Arial" w:cs="Arial"/>
          <w:lang w:val="en-ZA"/>
        </w:rPr>
        <w:t>appears to have been designed to shield the close corporation from the defendant’s creditors</w:t>
      </w:r>
      <w:r w:rsidR="005725C9">
        <w:rPr>
          <w:rFonts w:ascii="Arial" w:hAnsi="Arial" w:cs="Arial"/>
          <w:lang w:val="en-ZA"/>
        </w:rPr>
        <w:t xml:space="preserve"> and the transfer</w:t>
      </w:r>
      <w:r w:rsidR="009348F3" w:rsidRPr="00E35B7D">
        <w:rPr>
          <w:rFonts w:ascii="Arial" w:hAnsi="Arial" w:cs="Arial"/>
          <w:lang w:val="en-ZA"/>
        </w:rPr>
        <w:t xml:space="preserve"> from the plaintiff to the defendant served </w:t>
      </w:r>
      <w:r w:rsidR="00A10FC1">
        <w:rPr>
          <w:rFonts w:ascii="Arial" w:hAnsi="Arial" w:cs="Arial"/>
          <w:lang w:val="en-ZA"/>
        </w:rPr>
        <w:t>to enhance the defendant’s credit profile</w:t>
      </w:r>
      <w:r w:rsidR="00DF3057">
        <w:rPr>
          <w:rFonts w:ascii="Arial" w:hAnsi="Arial" w:cs="Arial"/>
          <w:lang w:val="en-ZA"/>
        </w:rPr>
        <w:t xml:space="preserve"> and/or ease the plaintiff’s debt burden</w:t>
      </w:r>
      <w:r w:rsidR="00A10FC1">
        <w:rPr>
          <w:rFonts w:ascii="Arial" w:hAnsi="Arial" w:cs="Arial"/>
          <w:lang w:val="en-ZA"/>
        </w:rPr>
        <w:t>. Tha</w:t>
      </w:r>
      <w:r w:rsidR="00083BBF">
        <w:rPr>
          <w:rFonts w:ascii="Arial" w:hAnsi="Arial" w:cs="Arial"/>
          <w:lang w:val="en-ZA"/>
        </w:rPr>
        <w:t>t explains the seamless transfer</w:t>
      </w:r>
      <w:r w:rsidR="00A10FC1">
        <w:rPr>
          <w:rFonts w:ascii="Arial" w:hAnsi="Arial" w:cs="Arial"/>
          <w:lang w:val="en-ZA"/>
        </w:rPr>
        <w:t xml:space="preserve"> of the member’s interest between the parties.</w:t>
      </w:r>
      <w:r w:rsidR="00A10FC1" w:rsidRPr="00A10FC1">
        <w:rPr>
          <w:rFonts w:ascii="Arial" w:hAnsi="Arial" w:cs="Arial"/>
          <w:lang w:val="en-ZA"/>
        </w:rPr>
        <w:t xml:space="preserve"> </w:t>
      </w:r>
      <w:r>
        <w:rPr>
          <w:rFonts w:ascii="Arial" w:hAnsi="Arial" w:cs="Arial"/>
          <w:lang w:val="en-ZA"/>
        </w:rPr>
        <w:t xml:space="preserve">In all probabilities, therefore, a tacit </w:t>
      </w:r>
      <w:r w:rsidR="007A0955">
        <w:rPr>
          <w:rFonts w:ascii="Arial" w:hAnsi="Arial" w:cs="Arial"/>
          <w:lang w:val="en-ZA"/>
        </w:rPr>
        <w:t xml:space="preserve">commercial </w:t>
      </w:r>
      <w:r>
        <w:rPr>
          <w:rFonts w:ascii="Arial" w:hAnsi="Arial" w:cs="Arial"/>
          <w:lang w:val="en-ZA"/>
        </w:rPr>
        <w:t xml:space="preserve">partnership </w:t>
      </w:r>
      <w:r w:rsidR="00E06C24">
        <w:rPr>
          <w:rFonts w:ascii="Arial" w:hAnsi="Arial" w:cs="Arial"/>
          <w:lang w:val="en-ZA"/>
        </w:rPr>
        <w:t xml:space="preserve">– </w:t>
      </w:r>
      <w:r w:rsidR="00E06C24" w:rsidRPr="00E06C24">
        <w:rPr>
          <w:rFonts w:ascii="Arial" w:hAnsi="Arial" w:cs="Arial"/>
          <w:i/>
          <w:lang w:val="en-ZA"/>
        </w:rPr>
        <w:t>universorum quae ex quaestu veniunt</w:t>
      </w:r>
      <w:r w:rsidR="00E06C24">
        <w:rPr>
          <w:rFonts w:ascii="Arial" w:hAnsi="Arial" w:cs="Arial"/>
          <w:lang w:val="en-ZA"/>
        </w:rPr>
        <w:t xml:space="preserve"> - </w:t>
      </w:r>
      <w:r w:rsidR="007A0955">
        <w:rPr>
          <w:rFonts w:ascii="Arial" w:hAnsi="Arial" w:cs="Arial"/>
          <w:lang w:val="en-ZA"/>
        </w:rPr>
        <w:t xml:space="preserve">in respect of the stud herd and the farm </w:t>
      </w:r>
      <w:r>
        <w:rPr>
          <w:rFonts w:ascii="Arial" w:hAnsi="Arial" w:cs="Arial"/>
          <w:lang w:val="en-ZA"/>
        </w:rPr>
        <w:t xml:space="preserve">can be inferred from the conduct of the parties. </w:t>
      </w:r>
      <w:r w:rsidR="00D63C10" w:rsidRPr="00A10FC1">
        <w:rPr>
          <w:rFonts w:ascii="Arial" w:hAnsi="Arial" w:cs="Arial"/>
          <w:lang w:val="en-ZA"/>
        </w:rPr>
        <w:t xml:space="preserve">The only issue remaining would be to determine </w:t>
      </w:r>
      <w:r w:rsidR="00A10FC1">
        <w:rPr>
          <w:rFonts w:ascii="Arial" w:hAnsi="Arial" w:cs="Arial"/>
          <w:lang w:val="en-ZA"/>
        </w:rPr>
        <w:t xml:space="preserve">the </w:t>
      </w:r>
      <w:r w:rsidR="00D63C10" w:rsidRPr="00A10FC1">
        <w:rPr>
          <w:rFonts w:ascii="Arial" w:hAnsi="Arial" w:cs="Arial"/>
          <w:lang w:val="en-ZA"/>
        </w:rPr>
        <w:t>apportionment of the partnership interests.</w:t>
      </w:r>
    </w:p>
    <w:p w:rsidR="00B04CAA" w:rsidRDefault="00B04CAA">
      <w:pPr>
        <w:spacing w:after="200" w:line="276" w:lineRule="auto"/>
        <w:rPr>
          <w:rFonts w:ascii="Arial" w:hAnsi="Arial" w:cs="Arial"/>
          <w:u w:val="single"/>
          <w:lang w:val="en-ZA"/>
        </w:rPr>
      </w:pPr>
      <w:r>
        <w:rPr>
          <w:rFonts w:ascii="Arial" w:hAnsi="Arial" w:cs="Arial"/>
          <w:u w:val="single"/>
          <w:lang w:val="en-ZA"/>
        </w:rPr>
        <w:br w:type="page"/>
      </w:r>
    </w:p>
    <w:p w:rsidR="00D63C10" w:rsidRPr="00E35B7D" w:rsidRDefault="00A10FC1" w:rsidP="00BD7788">
      <w:pPr>
        <w:pStyle w:val="ListParagraph"/>
        <w:spacing w:line="480" w:lineRule="auto"/>
        <w:ind w:left="0"/>
        <w:rPr>
          <w:rFonts w:ascii="Arial" w:hAnsi="Arial" w:cs="Arial"/>
          <w:u w:val="single"/>
          <w:lang w:val="en-ZA"/>
        </w:rPr>
      </w:pPr>
      <w:r w:rsidRPr="00E35B7D">
        <w:rPr>
          <w:rFonts w:ascii="Arial" w:hAnsi="Arial" w:cs="Arial"/>
          <w:u w:val="single"/>
          <w:lang w:val="en-ZA"/>
        </w:rPr>
        <w:lastRenderedPageBreak/>
        <w:t xml:space="preserve">Partnership </w:t>
      </w:r>
      <w:r w:rsidR="00BB3376">
        <w:rPr>
          <w:rFonts w:ascii="Arial" w:hAnsi="Arial" w:cs="Arial"/>
          <w:u w:val="single"/>
          <w:lang w:val="en-ZA"/>
        </w:rPr>
        <w:t>I</w:t>
      </w:r>
      <w:r w:rsidRPr="00E35B7D">
        <w:rPr>
          <w:rFonts w:ascii="Arial" w:hAnsi="Arial" w:cs="Arial"/>
          <w:u w:val="single"/>
          <w:lang w:val="en-ZA"/>
        </w:rPr>
        <w:t>nterests</w:t>
      </w:r>
    </w:p>
    <w:p w:rsidR="00463477" w:rsidRDefault="005E2F1D" w:rsidP="00BD7788">
      <w:pPr>
        <w:pStyle w:val="ListParagraph"/>
        <w:numPr>
          <w:ilvl w:val="0"/>
          <w:numId w:val="4"/>
        </w:numPr>
        <w:spacing w:line="480" w:lineRule="auto"/>
        <w:ind w:left="0" w:firstLine="0"/>
        <w:jc w:val="both"/>
        <w:rPr>
          <w:rFonts w:ascii="Arial" w:hAnsi="Arial" w:cs="Arial"/>
          <w:lang w:val="en-ZA"/>
        </w:rPr>
      </w:pPr>
      <w:r>
        <w:rPr>
          <w:rFonts w:ascii="Arial" w:hAnsi="Arial" w:cs="Arial"/>
          <w:lang w:val="en-ZA"/>
        </w:rPr>
        <w:t xml:space="preserve">The evidence establishes that the plaintiff personally had no </w:t>
      </w:r>
      <w:r w:rsidR="002A4223">
        <w:rPr>
          <w:rFonts w:ascii="Arial" w:hAnsi="Arial" w:cs="Arial"/>
          <w:lang w:val="en-ZA"/>
        </w:rPr>
        <w:t xml:space="preserve">other source of income except the </w:t>
      </w:r>
      <w:r>
        <w:rPr>
          <w:rFonts w:ascii="Arial" w:hAnsi="Arial" w:cs="Arial"/>
          <w:lang w:val="en-ZA"/>
        </w:rPr>
        <w:t xml:space="preserve">funds </w:t>
      </w:r>
      <w:r w:rsidR="002A4223">
        <w:rPr>
          <w:rFonts w:ascii="Arial" w:hAnsi="Arial" w:cs="Arial"/>
          <w:lang w:val="en-ZA"/>
        </w:rPr>
        <w:t>that c</w:t>
      </w:r>
      <w:r w:rsidR="00F47884">
        <w:rPr>
          <w:rFonts w:ascii="Arial" w:hAnsi="Arial" w:cs="Arial"/>
          <w:lang w:val="en-ZA"/>
        </w:rPr>
        <w:t>a</w:t>
      </w:r>
      <w:r w:rsidR="002A4223">
        <w:rPr>
          <w:rFonts w:ascii="Arial" w:hAnsi="Arial" w:cs="Arial"/>
          <w:lang w:val="en-ZA"/>
        </w:rPr>
        <w:t>me from the hardware busine</w:t>
      </w:r>
      <w:r w:rsidR="00F47884">
        <w:rPr>
          <w:rFonts w:ascii="Arial" w:hAnsi="Arial" w:cs="Arial"/>
          <w:lang w:val="en-ZA"/>
        </w:rPr>
        <w:t>s</w:t>
      </w:r>
      <w:r w:rsidR="002A4223">
        <w:rPr>
          <w:rFonts w:ascii="Arial" w:hAnsi="Arial" w:cs="Arial"/>
          <w:lang w:val="en-ZA"/>
        </w:rPr>
        <w:t>s</w:t>
      </w:r>
      <w:r>
        <w:rPr>
          <w:rFonts w:ascii="Arial" w:hAnsi="Arial" w:cs="Arial"/>
          <w:lang w:val="en-ZA"/>
        </w:rPr>
        <w:t>. The amount of N$</w:t>
      </w:r>
      <w:r w:rsidR="006D39A0">
        <w:rPr>
          <w:rFonts w:ascii="Arial" w:hAnsi="Arial" w:cs="Arial"/>
          <w:lang w:val="en-ZA"/>
        </w:rPr>
        <w:t>2</w:t>
      </w:r>
      <w:r w:rsidR="00E06C24">
        <w:rPr>
          <w:rFonts w:ascii="Arial" w:hAnsi="Arial" w:cs="Arial"/>
          <w:lang w:val="en-ZA"/>
        </w:rPr>
        <w:t>40</w:t>
      </w:r>
      <w:r>
        <w:rPr>
          <w:rFonts w:ascii="Arial" w:hAnsi="Arial" w:cs="Arial"/>
          <w:lang w:val="en-ZA"/>
        </w:rPr>
        <w:t xml:space="preserve"> 00</w:t>
      </w:r>
      <w:r w:rsidR="00584CE5">
        <w:rPr>
          <w:rFonts w:ascii="Arial" w:hAnsi="Arial" w:cs="Arial"/>
          <w:lang w:val="en-ZA"/>
        </w:rPr>
        <w:t>0</w:t>
      </w:r>
      <w:r>
        <w:rPr>
          <w:rFonts w:ascii="Arial" w:hAnsi="Arial" w:cs="Arial"/>
          <w:lang w:val="en-ZA"/>
        </w:rPr>
        <w:t xml:space="preserve"> that she </w:t>
      </w:r>
      <w:r w:rsidR="006D39A0">
        <w:rPr>
          <w:rFonts w:ascii="Arial" w:hAnsi="Arial" w:cs="Arial"/>
          <w:lang w:val="en-ZA"/>
        </w:rPr>
        <w:t xml:space="preserve">said the hardware business </w:t>
      </w:r>
      <w:r>
        <w:rPr>
          <w:rFonts w:ascii="Arial" w:hAnsi="Arial" w:cs="Arial"/>
          <w:lang w:val="en-ZA"/>
        </w:rPr>
        <w:t xml:space="preserve">contributed to the purchase price of the </w:t>
      </w:r>
      <w:r w:rsidR="006D39A0">
        <w:rPr>
          <w:rFonts w:ascii="Arial" w:hAnsi="Arial" w:cs="Arial"/>
          <w:lang w:val="en-ZA"/>
        </w:rPr>
        <w:t>member</w:t>
      </w:r>
      <w:r w:rsidR="00117C74">
        <w:rPr>
          <w:rFonts w:ascii="Arial" w:hAnsi="Arial" w:cs="Arial"/>
          <w:lang w:val="en-ZA"/>
        </w:rPr>
        <w:t>’s interest appears to have</w:t>
      </w:r>
      <w:r w:rsidR="006D39A0">
        <w:rPr>
          <w:rFonts w:ascii="Arial" w:hAnsi="Arial" w:cs="Arial"/>
          <w:lang w:val="en-ZA"/>
        </w:rPr>
        <w:t xml:space="preserve"> originated </w:t>
      </w:r>
      <w:r>
        <w:rPr>
          <w:rFonts w:ascii="Arial" w:hAnsi="Arial" w:cs="Arial"/>
          <w:lang w:val="en-ZA"/>
        </w:rPr>
        <w:t xml:space="preserve">from </w:t>
      </w:r>
      <w:r w:rsidR="006A0119">
        <w:rPr>
          <w:rFonts w:ascii="Arial" w:hAnsi="Arial" w:cs="Arial"/>
          <w:lang w:val="en-ZA"/>
        </w:rPr>
        <w:t xml:space="preserve">the </w:t>
      </w:r>
      <w:r w:rsidR="006D39A0">
        <w:rPr>
          <w:rFonts w:ascii="Arial" w:hAnsi="Arial" w:cs="Arial"/>
          <w:lang w:val="en-ZA"/>
        </w:rPr>
        <w:t>defendant. The defendant testified in this respect that the amount had been generated from the sale of a truck belonging to his construction business</w:t>
      </w:r>
      <w:r w:rsidR="00704E37">
        <w:rPr>
          <w:rFonts w:ascii="Arial" w:hAnsi="Arial" w:cs="Arial"/>
          <w:lang w:val="en-ZA"/>
        </w:rPr>
        <w:t>.</w:t>
      </w:r>
      <w:r w:rsidR="006D39A0">
        <w:rPr>
          <w:rFonts w:ascii="Arial" w:hAnsi="Arial" w:cs="Arial"/>
          <w:lang w:val="en-ZA"/>
        </w:rPr>
        <w:t xml:space="preserve"> The plaintiff acknowledged that it was possible that the amount was paid into the hardware business by the defendant</w:t>
      </w:r>
      <w:r w:rsidR="00A64FBE">
        <w:rPr>
          <w:rFonts w:ascii="Arial" w:hAnsi="Arial" w:cs="Arial"/>
          <w:lang w:val="en-ZA"/>
        </w:rPr>
        <w:t xml:space="preserve"> for onward payment towards the purchase price</w:t>
      </w:r>
      <w:r w:rsidR="006D39A0">
        <w:rPr>
          <w:rFonts w:ascii="Arial" w:hAnsi="Arial" w:cs="Arial"/>
          <w:lang w:val="en-ZA"/>
        </w:rPr>
        <w:t xml:space="preserve">. </w:t>
      </w:r>
      <w:r w:rsidR="00F47884">
        <w:rPr>
          <w:rFonts w:ascii="Arial" w:hAnsi="Arial" w:cs="Arial"/>
          <w:lang w:val="en-ZA"/>
        </w:rPr>
        <w:t>As earlier noted, t</w:t>
      </w:r>
      <w:r w:rsidR="009D3332">
        <w:rPr>
          <w:rFonts w:ascii="Arial" w:hAnsi="Arial" w:cs="Arial"/>
          <w:lang w:val="en-ZA"/>
        </w:rPr>
        <w:t xml:space="preserve">he </w:t>
      </w:r>
      <w:r w:rsidR="006D39A0">
        <w:rPr>
          <w:rFonts w:ascii="Arial" w:hAnsi="Arial" w:cs="Arial"/>
          <w:lang w:val="en-ZA"/>
        </w:rPr>
        <w:t xml:space="preserve">hardware business also </w:t>
      </w:r>
      <w:r w:rsidR="009D3332">
        <w:rPr>
          <w:rFonts w:ascii="Arial" w:hAnsi="Arial" w:cs="Arial"/>
          <w:lang w:val="en-ZA"/>
        </w:rPr>
        <w:t xml:space="preserve">borrowed </w:t>
      </w:r>
      <w:r w:rsidR="006D39A0">
        <w:rPr>
          <w:rFonts w:ascii="Arial" w:hAnsi="Arial" w:cs="Arial"/>
          <w:lang w:val="en-ZA"/>
        </w:rPr>
        <w:t xml:space="preserve">the </w:t>
      </w:r>
      <w:r w:rsidR="009D3332">
        <w:rPr>
          <w:rFonts w:ascii="Arial" w:hAnsi="Arial" w:cs="Arial"/>
          <w:lang w:val="en-ZA"/>
        </w:rPr>
        <w:t>N$</w:t>
      </w:r>
      <w:r w:rsidR="00E06C24">
        <w:rPr>
          <w:rFonts w:ascii="Arial" w:hAnsi="Arial" w:cs="Arial"/>
          <w:lang w:val="en-ZA"/>
        </w:rPr>
        <w:t xml:space="preserve">200 </w:t>
      </w:r>
      <w:r w:rsidR="009D3332">
        <w:rPr>
          <w:rFonts w:ascii="Arial" w:hAnsi="Arial" w:cs="Arial"/>
          <w:lang w:val="en-ZA"/>
        </w:rPr>
        <w:t>00</w:t>
      </w:r>
      <w:r w:rsidR="006D39A0">
        <w:rPr>
          <w:rFonts w:ascii="Arial" w:hAnsi="Arial" w:cs="Arial"/>
          <w:lang w:val="en-ZA"/>
        </w:rPr>
        <w:t>0</w:t>
      </w:r>
      <w:r w:rsidR="009D3332">
        <w:rPr>
          <w:rFonts w:ascii="Arial" w:hAnsi="Arial" w:cs="Arial"/>
          <w:lang w:val="en-ZA"/>
        </w:rPr>
        <w:t xml:space="preserve"> </w:t>
      </w:r>
      <w:r w:rsidR="006D39A0">
        <w:rPr>
          <w:rFonts w:ascii="Arial" w:hAnsi="Arial" w:cs="Arial"/>
          <w:lang w:val="en-ZA"/>
        </w:rPr>
        <w:t>that was paid towards the purchase of the interest</w:t>
      </w:r>
      <w:r w:rsidR="00F47884">
        <w:rPr>
          <w:rFonts w:ascii="Arial" w:hAnsi="Arial" w:cs="Arial"/>
          <w:lang w:val="en-ZA"/>
        </w:rPr>
        <w:t>.</w:t>
      </w:r>
      <w:r w:rsidR="009D3332">
        <w:rPr>
          <w:rFonts w:ascii="Arial" w:hAnsi="Arial" w:cs="Arial"/>
          <w:lang w:val="en-ZA"/>
        </w:rPr>
        <w:t xml:space="preserve"> </w:t>
      </w:r>
      <w:r w:rsidR="00F47884">
        <w:rPr>
          <w:rFonts w:ascii="Arial" w:hAnsi="Arial" w:cs="Arial"/>
          <w:lang w:val="en-ZA"/>
        </w:rPr>
        <w:t>T</w:t>
      </w:r>
      <w:r w:rsidR="009D3332">
        <w:rPr>
          <w:rFonts w:ascii="Arial" w:hAnsi="Arial" w:cs="Arial"/>
          <w:lang w:val="en-ZA"/>
        </w:rPr>
        <w:t xml:space="preserve">he defendant </w:t>
      </w:r>
      <w:r w:rsidR="00F47884">
        <w:rPr>
          <w:rFonts w:ascii="Arial" w:hAnsi="Arial" w:cs="Arial"/>
          <w:lang w:val="en-ZA"/>
        </w:rPr>
        <w:t>co-</w:t>
      </w:r>
      <w:r w:rsidR="009D3332">
        <w:rPr>
          <w:rFonts w:ascii="Arial" w:hAnsi="Arial" w:cs="Arial"/>
          <w:lang w:val="en-ZA"/>
        </w:rPr>
        <w:t>signed as surety</w:t>
      </w:r>
      <w:r w:rsidR="00F47884">
        <w:rPr>
          <w:rFonts w:ascii="Arial" w:hAnsi="Arial" w:cs="Arial"/>
          <w:lang w:val="en-ZA"/>
        </w:rPr>
        <w:t xml:space="preserve"> for the due repayment of the loan</w:t>
      </w:r>
      <w:r w:rsidR="00A64FBE">
        <w:rPr>
          <w:rFonts w:ascii="Arial" w:hAnsi="Arial" w:cs="Arial"/>
          <w:lang w:val="en-ZA"/>
        </w:rPr>
        <w:t>.</w:t>
      </w:r>
      <w:r w:rsidR="006D39A0">
        <w:rPr>
          <w:rFonts w:ascii="Arial" w:hAnsi="Arial" w:cs="Arial"/>
          <w:lang w:val="en-ZA"/>
        </w:rPr>
        <w:t xml:space="preserve"> </w:t>
      </w:r>
      <w:r w:rsidR="00A64FBE">
        <w:rPr>
          <w:rFonts w:ascii="Arial" w:hAnsi="Arial" w:cs="Arial"/>
          <w:lang w:val="en-ZA"/>
        </w:rPr>
        <w:t>I</w:t>
      </w:r>
      <w:r w:rsidR="006D39A0">
        <w:rPr>
          <w:rFonts w:ascii="Arial" w:hAnsi="Arial" w:cs="Arial"/>
          <w:lang w:val="en-ZA"/>
        </w:rPr>
        <w:t xml:space="preserve">f I understand his evidence correctly, he also repaid some </w:t>
      </w:r>
      <w:r w:rsidR="00A64FBE">
        <w:rPr>
          <w:rFonts w:ascii="Arial" w:hAnsi="Arial" w:cs="Arial"/>
          <w:lang w:val="en-ZA"/>
        </w:rPr>
        <w:t xml:space="preserve">of </w:t>
      </w:r>
      <w:r w:rsidR="006D39A0">
        <w:rPr>
          <w:rFonts w:ascii="Arial" w:hAnsi="Arial" w:cs="Arial"/>
          <w:lang w:val="en-ZA"/>
        </w:rPr>
        <w:t xml:space="preserve">money </w:t>
      </w:r>
      <w:r w:rsidR="00A64FBE">
        <w:rPr>
          <w:rFonts w:ascii="Arial" w:hAnsi="Arial" w:cs="Arial"/>
          <w:lang w:val="en-ZA"/>
        </w:rPr>
        <w:t>in the fulfilment of his obligations as a surety.</w:t>
      </w:r>
      <w:r w:rsidR="009D3332">
        <w:rPr>
          <w:rFonts w:ascii="Arial" w:hAnsi="Arial" w:cs="Arial"/>
          <w:lang w:val="en-ZA"/>
        </w:rPr>
        <w:t xml:space="preserve"> The </w:t>
      </w:r>
      <w:r w:rsidR="00513791">
        <w:rPr>
          <w:rFonts w:ascii="Arial" w:hAnsi="Arial" w:cs="Arial"/>
          <w:lang w:val="en-ZA"/>
        </w:rPr>
        <w:t xml:space="preserve">loan was repaid in monthly instalments </w:t>
      </w:r>
      <w:r w:rsidR="006A0119">
        <w:rPr>
          <w:rFonts w:ascii="Arial" w:hAnsi="Arial" w:cs="Arial"/>
          <w:lang w:val="en-ZA"/>
        </w:rPr>
        <w:t>partly with the funds s</w:t>
      </w:r>
      <w:r w:rsidR="00513791">
        <w:rPr>
          <w:rFonts w:ascii="Arial" w:hAnsi="Arial" w:cs="Arial"/>
          <w:lang w:val="en-ZA"/>
        </w:rPr>
        <w:t xml:space="preserve">ourced from the hardware </w:t>
      </w:r>
      <w:r w:rsidR="006A0119">
        <w:rPr>
          <w:rFonts w:ascii="Arial" w:hAnsi="Arial" w:cs="Arial"/>
          <w:lang w:val="en-ZA"/>
        </w:rPr>
        <w:t>business.</w:t>
      </w:r>
      <w:r w:rsidR="00513791">
        <w:rPr>
          <w:rFonts w:ascii="Arial" w:hAnsi="Arial" w:cs="Arial"/>
          <w:lang w:val="en-ZA"/>
        </w:rPr>
        <w:t xml:space="preserve"> </w:t>
      </w:r>
      <w:r w:rsidR="00A64FBE">
        <w:rPr>
          <w:rFonts w:ascii="Arial" w:hAnsi="Arial" w:cs="Arial"/>
          <w:lang w:val="en-ZA"/>
        </w:rPr>
        <w:t>T</w:t>
      </w:r>
      <w:r w:rsidR="00F47884">
        <w:rPr>
          <w:rFonts w:ascii="Arial" w:hAnsi="Arial" w:cs="Arial"/>
          <w:lang w:val="en-ZA"/>
        </w:rPr>
        <w:t>he p</w:t>
      </w:r>
      <w:r w:rsidR="00225AE2">
        <w:rPr>
          <w:rFonts w:ascii="Arial" w:hAnsi="Arial" w:cs="Arial"/>
          <w:lang w:val="en-ZA"/>
        </w:rPr>
        <w:t xml:space="preserve">laintiff also made payments in respect of the loan from her personal account. There is, however, no doubt that </w:t>
      </w:r>
      <w:r w:rsidR="00513791">
        <w:rPr>
          <w:rFonts w:ascii="Arial" w:hAnsi="Arial" w:cs="Arial"/>
          <w:lang w:val="en-ZA"/>
        </w:rPr>
        <w:t>t</w:t>
      </w:r>
      <w:r w:rsidR="00225AE2">
        <w:rPr>
          <w:rFonts w:ascii="Arial" w:hAnsi="Arial" w:cs="Arial"/>
          <w:lang w:val="en-ZA"/>
        </w:rPr>
        <w:t xml:space="preserve">he </w:t>
      </w:r>
      <w:r w:rsidR="00513791">
        <w:rPr>
          <w:rFonts w:ascii="Arial" w:hAnsi="Arial" w:cs="Arial"/>
          <w:lang w:val="en-ZA"/>
        </w:rPr>
        <w:t xml:space="preserve">plaintiff made </w:t>
      </w:r>
      <w:r w:rsidR="00584CE5">
        <w:rPr>
          <w:rFonts w:ascii="Arial" w:hAnsi="Arial" w:cs="Arial"/>
          <w:lang w:val="en-ZA"/>
        </w:rPr>
        <w:t xml:space="preserve">a contribution to the </w:t>
      </w:r>
      <w:r w:rsidR="00513791">
        <w:rPr>
          <w:rFonts w:ascii="Arial" w:hAnsi="Arial" w:cs="Arial"/>
          <w:lang w:val="en-ZA"/>
        </w:rPr>
        <w:t>management and development of the stud herd</w:t>
      </w:r>
      <w:r w:rsidR="00584CE5">
        <w:rPr>
          <w:rFonts w:ascii="Arial" w:hAnsi="Arial" w:cs="Arial"/>
          <w:lang w:val="en-ZA"/>
        </w:rPr>
        <w:t xml:space="preserve">. </w:t>
      </w:r>
      <w:r w:rsidR="00A64FBE">
        <w:rPr>
          <w:rFonts w:ascii="Arial" w:hAnsi="Arial" w:cs="Arial"/>
          <w:lang w:val="en-ZA"/>
        </w:rPr>
        <w:t xml:space="preserve">There was ample </w:t>
      </w:r>
      <w:r w:rsidR="00584CE5">
        <w:rPr>
          <w:rFonts w:ascii="Arial" w:hAnsi="Arial" w:cs="Arial"/>
          <w:lang w:val="en-ZA"/>
        </w:rPr>
        <w:t xml:space="preserve">evidence that she </w:t>
      </w:r>
      <w:r w:rsidR="002A4223">
        <w:rPr>
          <w:rFonts w:ascii="Arial" w:hAnsi="Arial" w:cs="Arial"/>
          <w:lang w:val="en-ZA"/>
        </w:rPr>
        <w:t xml:space="preserve">was </w:t>
      </w:r>
      <w:r w:rsidR="00584CE5">
        <w:rPr>
          <w:rFonts w:ascii="Arial" w:hAnsi="Arial" w:cs="Arial"/>
          <w:lang w:val="en-ZA"/>
        </w:rPr>
        <w:t xml:space="preserve">virtually responsible for the administration of the stud </w:t>
      </w:r>
      <w:r w:rsidR="00A64FBE">
        <w:rPr>
          <w:rFonts w:ascii="Arial" w:hAnsi="Arial" w:cs="Arial"/>
          <w:lang w:val="en-ZA"/>
        </w:rPr>
        <w:t>and took charge of the farming activities during the defendant’s absence</w:t>
      </w:r>
      <w:r w:rsidR="00584CE5">
        <w:rPr>
          <w:rFonts w:ascii="Arial" w:hAnsi="Arial" w:cs="Arial"/>
          <w:lang w:val="en-ZA"/>
        </w:rPr>
        <w:t>.</w:t>
      </w:r>
    </w:p>
    <w:p w:rsidR="00513791" w:rsidRPr="00513791" w:rsidRDefault="00513791" w:rsidP="00BD7788">
      <w:pPr>
        <w:spacing w:line="480" w:lineRule="auto"/>
        <w:jc w:val="both"/>
        <w:rPr>
          <w:rFonts w:ascii="Arial" w:hAnsi="Arial" w:cs="Arial"/>
          <w:lang w:val="en-ZA"/>
        </w:rPr>
      </w:pPr>
    </w:p>
    <w:p w:rsidR="006A0119" w:rsidRDefault="00584CE5" w:rsidP="00BD7788">
      <w:pPr>
        <w:pStyle w:val="ListParagraph"/>
        <w:numPr>
          <w:ilvl w:val="0"/>
          <w:numId w:val="4"/>
        </w:numPr>
        <w:spacing w:line="480" w:lineRule="auto"/>
        <w:ind w:left="0" w:firstLine="0"/>
        <w:jc w:val="both"/>
        <w:rPr>
          <w:rFonts w:ascii="Arial" w:hAnsi="Arial" w:cs="Arial"/>
          <w:lang w:val="en-ZA"/>
        </w:rPr>
      </w:pPr>
      <w:r w:rsidRPr="00331388">
        <w:rPr>
          <w:rFonts w:ascii="Arial" w:hAnsi="Arial" w:cs="Arial"/>
          <w:lang w:val="en-ZA"/>
        </w:rPr>
        <w:t>The defendant</w:t>
      </w:r>
      <w:r w:rsidR="00513791" w:rsidRPr="00331388">
        <w:rPr>
          <w:rFonts w:ascii="Arial" w:hAnsi="Arial" w:cs="Arial"/>
          <w:lang w:val="en-ZA"/>
        </w:rPr>
        <w:t>,</w:t>
      </w:r>
      <w:r w:rsidRPr="00331388">
        <w:rPr>
          <w:rFonts w:ascii="Arial" w:hAnsi="Arial" w:cs="Arial"/>
          <w:lang w:val="en-ZA"/>
        </w:rPr>
        <w:t xml:space="preserve"> on the other hand</w:t>
      </w:r>
      <w:r w:rsidR="00513791" w:rsidRPr="00331388">
        <w:rPr>
          <w:rFonts w:ascii="Arial" w:hAnsi="Arial" w:cs="Arial"/>
          <w:lang w:val="en-ZA"/>
        </w:rPr>
        <w:t xml:space="preserve">, was the prime mover </w:t>
      </w:r>
      <w:r w:rsidR="006A0119" w:rsidRPr="00331388">
        <w:rPr>
          <w:rFonts w:ascii="Arial" w:hAnsi="Arial" w:cs="Arial"/>
          <w:lang w:val="en-ZA"/>
        </w:rPr>
        <w:t xml:space="preserve">for </w:t>
      </w:r>
      <w:r w:rsidR="00513791" w:rsidRPr="00331388">
        <w:rPr>
          <w:rFonts w:ascii="Arial" w:hAnsi="Arial" w:cs="Arial"/>
          <w:lang w:val="en-ZA"/>
        </w:rPr>
        <w:t>the purchase of the stud farm</w:t>
      </w:r>
      <w:r w:rsidR="00A64FBE">
        <w:rPr>
          <w:rFonts w:ascii="Arial" w:hAnsi="Arial" w:cs="Arial"/>
          <w:lang w:val="en-ZA"/>
        </w:rPr>
        <w:t xml:space="preserve"> and made a significant financial contribution towards the purchase of the member’s interest</w:t>
      </w:r>
      <w:r w:rsidR="00513791" w:rsidRPr="00331388">
        <w:rPr>
          <w:rFonts w:ascii="Arial" w:hAnsi="Arial" w:cs="Arial"/>
          <w:lang w:val="en-ZA"/>
        </w:rPr>
        <w:t xml:space="preserve">. </w:t>
      </w:r>
      <w:r w:rsidR="002A4223" w:rsidRPr="00331388">
        <w:rPr>
          <w:rFonts w:ascii="Arial" w:hAnsi="Arial" w:cs="Arial"/>
          <w:lang w:val="en-ZA"/>
        </w:rPr>
        <w:t xml:space="preserve">He also </w:t>
      </w:r>
      <w:r w:rsidR="00513791" w:rsidRPr="00331388">
        <w:rPr>
          <w:rFonts w:ascii="Arial" w:hAnsi="Arial" w:cs="Arial"/>
          <w:lang w:val="en-ZA"/>
        </w:rPr>
        <w:t xml:space="preserve">contributed </w:t>
      </w:r>
      <w:r w:rsidR="002A4223" w:rsidRPr="00331388">
        <w:rPr>
          <w:rFonts w:ascii="Arial" w:hAnsi="Arial" w:cs="Arial"/>
          <w:lang w:val="en-ZA"/>
        </w:rPr>
        <w:t xml:space="preserve">significant amounts </w:t>
      </w:r>
      <w:r w:rsidR="00513791" w:rsidRPr="00331388">
        <w:rPr>
          <w:rFonts w:ascii="Arial" w:hAnsi="Arial" w:cs="Arial"/>
          <w:lang w:val="en-ZA"/>
        </w:rPr>
        <w:t xml:space="preserve">towards </w:t>
      </w:r>
      <w:r w:rsidR="002A4223" w:rsidRPr="00331388">
        <w:rPr>
          <w:rFonts w:ascii="Arial" w:hAnsi="Arial" w:cs="Arial"/>
          <w:lang w:val="en-ZA"/>
        </w:rPr>
        <w:t>the repayment of the Agribank loan</w:t>
      </w:r>
      <w:r w:rsidR="00513791" w:rsidRPr="00331388">
        <w:rPr>
          <w:rFonts w:ascii="Arial" w:hAnsi="Arial" w:cs="Arial"/>
          <w:lang w:val="en-ZA"/>
        </w:rPr>
        <w:t>,</w:t>
      </w:r>
      <w:r w:rsidR="00225AE2" w:rsidRPr="00331388">
        <w:rPr>
          <w:rFonts w:ascii="Arial" w:hAnsi="Arial" w:cs="Arial"/>
          <w:lang w:val="en-ZA"/>
        </w:rPr>
        <w:t xml:space="preserve"> w</w:t>
      </w:r>
      <w:r w:rsidR="00513791" w:rsidRPr="00331388">
        <w:rPr>
          <w:rFonts w:ascii="Arial" w:hAnsi="Arial" w:cs="Arial"/>
          <w:lang w:val="en-ZA"/>
        </w:rPr>
        <w:t>h</w:t>
      </w:r>
      <w:r w:rsidR="00225AE2" w:rsidRPr="00331388">
        <w:rPr>
          <w:rFonts w:ascii="Arial" w:hAnsi="Arial" w:cs="Arial"/>
          <w:lang w:val="en-ZA"/>
        </w:rPr>
        <w:t>i</w:t>
      </w:r>
      <w:r w:rsidR="00513791" w:rsidRPr="00331388">
        <w:rPr>
          <w:rFonts w:ascii="Arial" w:hAnsi="Arial" w:cs="Arial"/>
          <w:lang w:val="en-ZA"/>
        </w:rPr>
        <w:t>c</w:t>
      </w:r>
      <w:r w:rsidR="00225AE2" w:rsidRPr="00331388">
        <w:rPr>
          <w:rFonts w:ascii="Arial" w:hAnsi="Arial" w:cs="Arial"/>
          <w:lang w:val="en-ZA"/>
        </w:rPr>
        <w:t xml:space="preserve">h amounts </w:t>
      </w:r>
      <w:r w:rsidR="00513791" w:rsidRPr="00331388">
        <w:rPr>
          <w:rFonts w:ascii="Arial" w:hAnsi="Arial" w:cs="Arial"/>
          <w:lang w:val="en-ZA"/>
        </w:rPr>
        <w:t xml:space="preserve">were sourced from his </w:t>
      </w:r>
      <w:r w:rsidR="00225AE2" w:rsidRPr="00331388">
        <w:rPr>
          <w:rFonts w:ascii="Arial" w:hAnsi="Arial" w:cs="Arial"/>
          <w:lang w:val="en-ZA"/>
        </w:rPr>
        <w:t xml:space="preserve">construction </w:t>
      </w:r>
      <w:r w:rsidR="00513791" w:rsidRPr="00331388">
        <w:rPr>
          <w:rFonts w:ascii="Arial" w:hAnsi="Arial" w:cs="Arial"/>
          <w:lang w:val="en-ZA"/>
        </w:rPr>
        <w:t xml:space="preserve">business and the </w:t>
      </w:r>
      <w:r w:rsidR="00513791" w:rsidRPr="00A64FBE">
        <w:rPr>
          <w:rFonts w:ascii="Arial" w:hAnsi="Arial" w:cs="Arial"/>
          <w:lang w:val="en-ZA"/>
        </w:rPr>
        <w:t>sale of weaners</w:t>
      </w:r>
      <w:r w:rsidR="002A4223" w:rsidRPr="00331388">
        <w:rPr>
          <w:rFonts w:ascii="Arial" w:hAnsi="Arial" w:cs="Arial"/>
          <w:lang w:val="en-ZA"/>
        </w:rPr>
        <w:t xml:space="preserve">. </w:t>
      </w:r>
      <w:r w:rsidR="00331388" w:rsidRPr="00331388">
        <w:rPr>
          <w:rFonts w:ascii="Arial" w:hAnsi="Arial" w:cs="Arial"/>
          <w:lang w:val="en-ZA"/>
        </w:rPr>
        <w:t>While the plaintiff made a contribution to the management and development of the stud herd, t</w:t>
      </w:r>
      <w:r w:rsidR="006A0119" w:rsidRPr="00331388">
        <w:rPr>
          <w:rFonts w:ascii="Arial" w:hAnsi="Arial" w:cs="Arial"/>
          <w:lang w:val="en-ZA"/>
        </w:rPr>
        <w:t xml:space="preserve">he defendant by far contributed </w:t>
      </w:r>
      <w:r w:rsidR="006A0119" w:rsidRPr="00331388">
        <w:rPr>
          <w:rFonts w:ascii="Arial" w:hAnsi="Arial" w:cs="Arial"/>
          <w:lang w:val="en-ZA"/>
        </w:rPr>
        <w:lastRenderedPageBreak/>
        <w:t xml:space="preserve">more towards the acquisition of the </w:t>
      </w:r>
      <w:r w:rsidR="00331388" w:rsidRPr="00331388">
        <w:rPr>
          <w:rFonts w:ascii="Arial" w:hAnsi="Arial" w:cs="Arial"/>
          <w:lang w:val="en-ZA"/>
        </w:rPr>
        <w:t xml:space="preserve">member’s interest. As counsel for the defendant put it in this court, he was burning both </w:t>
      </w:r>
      <w:r w:rsidR="00537731">
        <w:rPr>
          <w:rFonts w:ascii="Arial" w:hAnsi="Arial" w:cs="Arial"/>
          <w:lang w:val="en-ZA"/>
        </w:rPr>
        <w:t>e</w:t>
      </w:r>
      <w:r w:rsidR="00331388" w:rsidRPr="00331388">
        <w:rPr>
          <w:rFonts w:ascii="Arial" w:hAnsi="Arial" w:cs="Arial"/>
          <w:lang w:val="en-ZA"/>
        </w:rPr>
        <w:t xml:space="preserve">nds of the candle with construction work throughout the country while at the same time attending to the farming side of the business. </w:t>
      </w:r>
      <w:r w:rsidR="006A0119" w:rsidRPr="00331388">
        <w:rPr>
          <w:rFonts w:ascii="Arial" w:hAnsi="Arial" w:cs="Arial"/>
          <w:lang w:val="en-ZA"/>
        </w:rPr>
        <w:t>Given the relative contributions made by the parties, I consider that</w:t>
      </w:r>
      <w:r w:rsidR="00331388">
        <w:rPr>
          <w:rFonts w:ascii="Arial" w:hAnsi="Arial" w:cs="Arial"/>
          <w:lang w:val="en-ZA"/>
        </w:rPr>
        <w:t xml:space="preserve"> an apportionment of 60</w:t>
      </w:r>
      <w:r w:rsidR="00DF3057">
        <w:rPr>
          <w:rFonts w:ascii="Arial" w:hAnsi="Arial" w:cs="Arial"/>
          <w:lang w:val="en-ZA"/>
        </w:rPr>
        <w:t>%</w:t>
      </w:r>
      <w:r w:rsidR="00331388">
        <w:rPr>
          <w:rFonts w:ascii="Arial" w:hAnsi="Arial" w:cs="Arial"/>
          <w:lang w:val="en-ZA"/>
        </w:rPr>
        <w:t xml:space="preserve"> (in favour of the defendant) and 40</w:t>
      </w:r>
      <w:r w:rsidR="00DF3057">
        <w:rPr>
          <w:rFonts w:ascii="Arial" w:hAnsi="Arial" w:cs="Arial"/>
          <w:lang w:val="en-ZA"/>
        </w:rPr>
        <w:t>%</w:t>
      </w:r>
      <w:r w:rsidR="00331388">
        <w:rPr>
          <w:rFonts w:ascii="Arial" w:hAnsi="Arial" w:cs="Arial"/>
          <w:lang w:val="en-ZA"/>
        </w:rPr>
        <w:t xml:space="preserve"> (in favour of the plaintiff) would be fair and just.</w:t>
      </w:r>
    </w:p>
    <w:p w:rsidR="00331388" w:rsidRPr="00331388" w:rsidRDefault="00331388" w:rsidP="00BD7788">
      <w:pPr>
        <w:pStyle w:val="ListParagraph"/>
        <w:spacing w:line="480" w:lineRule="auto"/>
        <w:ind w:left="0"/>
        <w:rPr>
          <w:rFonts w:ascii="Arial" w:hAnsi="Arial" w:cs="Arial"/>
          <w:lang w:val="en-ZA"/>
        </w:rPr>
      </w:pPr>
    </w:p>
    <w:p w:rsidR="00331388" w:rsidRDefault="00331388" w:rsidP="00BD7788">
      <w:pPr>
        <w:spacing w:line="480" w:lineRule="auto"/>
        <w:jc w:val="both"/>
        <w:rPr>
          <w:rFonts w:ascii="Arial" w:hAnsi="Arial" w:cs="Arial"/>
          <w:u w:val="single"/>
          <w:lang w:val="en-ZA"/>
        </w:rPr>
      </w:pPr>
      <w:r w:rsidRPr="00331388">
        <w:rPr>
          <w:rFonts w:ascii="Arial" w:hAnsi="Arial" w:cs="Arial"/>
          <w:u w:val="single"/>
          <w:lang w:val="en-ZA"/>
        </w:rPr>
        <w:t>Costs</w:t>
      </w:r>
    </w:p>
    <w:p w:rsidR="00CF6BC7" w:rsidRDefault="00CF6BC7" w:rsidP="00BD7788">
      <w:pPr>
        <w:pStyle w:val="ListParagraph"/>
        <w:numPr>
          <w:ilvl w:val="0"/>
          <w:numId w:val="4"/>
        </w:numPr>
        <w:spacing w:line="480" w:lineRule="auto"/>
        <w:ind w:left="0" w:firstLine="0"/>
        <w:jc w:val="both"/>
        <w:rPr>
          <w:rFonts w:ascii="Arial" w:hAnsi="Arial" w:cs="Arial"/>
          <w:lang w:val="en-ZA"/>
        </w:rPr>
      </w:pPr>
      <w:r w:rsidRPr="00CF6BC7">
        <w:rPr>
          <w:rFonts w:ascii="Arial" w:hAnsi="Arial" w:cs="Arial"/>
          <w:lang w:val="en-ZA"/>
        </w:rPr>
        <w:t xml:space="preserve">Although the defendant has succeeded on appeal, it is clear that he was not entirely successful. This result should be reflected in the </w:t>
      </w:r>
      <w:r w:rsidR="007A0955">
        <w:rPr>
          <w:rFonts w:ascii="Arial" w:hAnsi="Arial" w:cs="Arial"/>
          <w:lang w:val="en-ZA"/>
        </w:rPr>
        <w:t xml:space="preserve">order to be made in respect of costs </w:t>
      </w:r>
      <w:r w:rsidRPr="00CF6BC7">
        <w:rPr>
          <w:rFonts w:ascii="Arial" w:hAnsi="Arial" w:cs="Arial"/>
          <w:lang w:val="en-ZA"/>
        </w:rPr>
        <w:t xml:space="preserve">both in this court and </w:t>
      </w:r>
      <w:r w:rsidR="007A0955">
        <w:rPr>
          <w:rFonts w:ascii="Arial" w:hAnsi="Arial" w:cs="Arial"/>
          <w:lang w:val="en-ZA"/>
        </w:rPr>
        <w:t xml:space="preserve">in </w:t>
      </w:r>
      <w:r w:rsidRPr="00CF6BC7">
        <w:rPr>
          <w:rFonts w:ascii="Arial" w:hAnsi="Arial" w:cs="Arial"/>
          <w:lang w:val="en-ZA"/>
        </w:rPr>
        <w:t>the court below.</w:t>
      </w:r>
    </w:p>
    <w:p w:rsidR="00CF6BC7" w:rsidRDefault="00CF6BC7" w:rsidP="00BD7788">
      <w:pPr>
        <w:spacing w:line="480" w:lineRule="auto"/>
        <w:jc w:val="both"/>
        <w:rPr>
          <w:rFonts w:ascii="Arial" w:hAnsi="Arial" w:cs="Arial"/>
          <w:u w:val="single"/>
          <w:lang w:val="en-ZA"/>
        </w:rPr>
      </w:pPr>
    </w:p>
    <w:p w:rsidR="00CF6BC7" w:rsidRPr="00CF6BC7" w:rsidRDefault="00CF6BC7" w:rsidP="00BD7788">
      <w:pPr>
        <w:spacing w:line="480" w:lineRule="auto"/>
        <w:jc w:val="both"/>
        <w:rPr>
          <w:rFonts w:ascii="Arial" w:hAnsi="Arial" w:cs="Arial"/>
          <w:u w:val="single"/>
          <w:lang w:val="en-ZA"/>
        </w:rPr>
      </w:pPr>
      <w:r w:rsidRPr="00CF6BC7">
        <w:rPr>
          <w:rFonts w:ascii="Arial" w:hAnsi="Arial" w:cs="Arial"/>
          <w:u w:val="single"/>
          <w:lang w:val="en-ZA"/>
        </w:rPr>
        <w:t>Order</w:t>
      </w:r>
    </w:p>
    <w:p w:rsidR="00276984" w:rsidRDefault="00276984" w:rsidP="00BD7788">
      <w:pPr>
        <w:pStyle w:val="ListParagraph"/>
        <w:numPr>
          <w:ilvl w:val="0"/>
          <w:numId w:val="4"/>
        </w:numPr>
        <w:spacing w:line="480" w:lineRule="auto"/>
        <w:ind w:left="0" w:firstLine="0"/>
        <w:jc w:val="both"/>
        <w:rPr>
          <w:rFonts w:ascii="Arial" w:hAnsi="Arial" w:cs="Arial"/>
        </w:rPr>
      </w:pPr>
      <w:r w:rsidRPr="00341241">
        <w:rPr>
          <w:rFonts w:ascii="Arial" w:hAnsi="Arial" w:cs="Arial"/>
        </w:rPr>
        <w:t>The following order is accordingly made:</w:t>
      </w:r>
    </w:p>
    <w:p w:rsidR="00341241" w:rsidRPr="00341241" w:rsidRDefault="00341241" w:rsidP="00BD7788">
      <w:pPr>
        <w:pStyle w:val="ListParagraph"/>
        <w:spacing w:line="480" w:lineRule="auto"/>
        <w:rPr>
          <w:rFonts w:ascii="Arial" w:hAnsi="Arial" w:cs="Arial"/>
        </w:rPr>
      </w:pPr>
    </w:p>
    <w:p w:rsidR="00276984" w:rsidRPr="00E06C24" w:rsidRDefault="00BD4043" w:rsidP="00BD7788">
      <w:pPr>
        <w:spacing w:line="480" w:lineRule="auto"/>
        <w:ind w:firstLine="720"/>
        <w:jc w:val="both"/>
        <w:rPr>
          <w:rFonts w:ascii="Arial" w:hAnsi="Arial" w:cs="Arial"/>
        </w:rPr>
      </w:pPr>
      <w:r>
        <w:rPr>
          <w:rFonts w:ascii="Arial" w:hAnsi="Arial" w:cs="Arial"/>
        </w:rPr>
        <w:t>(a)</w:t>
      </w:r>
      <w:r>
        <w:rPr>
          <w:rFonts w:ascii="Arial" w:hAnsi="Arial" w:cs="Arial"/>
        </w:rPr>
        <w:tab/>
      </w:r>
      <w:r w:rsidR="00276984" w:rsidRPr="00E06C24">
        <w:rPr>
          <w:rFonts w:ascii="Arial" w:hAnsi="Arial" w:cs="Arial"/>
        </w:rPr>
        <w:t xml:space="preserve">The appeal </w:t>
      </w:r>
      <w:r w:rsidR="00E30389" w:rsidRPr="00E06C24">
        <w:rPr>
          <w:rFonts w:ascii="Arial" w:hAnsi="Arial" w:cs="Arial"/>
        </w:rPr>
        <w:t>is upheld</w:t>
      </w:r>
      <w:r w:rsidR="00CF6BC7" w:rsidRPr="00E06C24">
        <w:rPr>
          <w:rFonts w:ascii="Arial" w:hAnsi="Arial" w:cs="Arial"/>
        </w:rPr>
        <w:t>.</w:t>
      </w:r>
    </w:p>
    <w:p w:rsidR="00E06C24" w:rsidRPr="001F348E" w:rsidRDefault="00E06C24" w:rsidP="00BD7788">
      <w:pPr>
        <w:pStyle w:val="ListParagraph"/>
        <w:spacing w:line="480" w:lineRule="auto"/>
        <w:ind w:left="0"/>
        <w:jc w:val="both"/>
        <w:rPr>
          <w:rFonts w:ascii="Arial" w:hAnsi="Arial" w:cs="Arial"/>
        </w:rPr>
      </w:pPr>
    </w:p>
    <w:p w:rsidR="00276984" w:rsidRPr="00E06C24" w:rsidRDefault="00BD4043" w:rsidP="00BD7788">
      <w:pPr>
        <w:spacing w:line="480" w:lineRule="auto"/>
        <w:ind w:left="1440" w:hanging="720"/>
        <w:jc w:val="both"/>
        <w:rPr>
          <w:rFonts w:ascii="Arial" w:hAnsi="Arial" w:cs="Arial"/>
        </w:rPr>
      </w:pPr>
      <w:r>
        <w:rPr>
          <w:rFonts w:ascii="Arial" w:hAnsi="Arial" w:cs="Arial"/>
        </w:rPr>
        <w:t>(b)</w:t>
      </w:r>
      <w:r>
        <w:rPr>
          <w:rFonts w:ascii="Arial" w:hAnsi="Arial" w:cs="Arial"/>
        </w:rPr>
        <w:tab/>
      </w:r>
      <w:r w:rsidR="00E30389" w:rsidRPr="00E06C24">
        <w:rPr>
          <w:rFonts w:ascii="Arial" w:hAnsi="Arial" w:cs="Arial"/>
        </w:rPr>
        <w:t xml:space="preserve">The orders of the High Court </w:t>
      </w:r>
      <w:r w:rsidR="00172894" w:rsidRPr="00E06C24">
        <w:rPr>
          <w:rFonts w:ascii="Arial" w:hAnsi="Arial" w:cs="Arial"/>
        </w:rPr>
        <w:t xml:space="preserve">embodied </w:t>
      </w:r>
      <w:r w:rsidR="00E30389" w:rsidRPr="00E06C24">
        <w:rPr>
          <w:rFonts w:ascii="Arial" w:hAnsi="Arial" w:cs="Arial"/>
        </w:rPr>
        <w:t>in paragraphs 8, 9, 10,</w:t>
      </w:r>
      <w:r w:rsidR="003C586C" w:rsidRPr="00E06C24">
        <w:rPr>
          <w:rFonts w:ascii="Arial" w:hAnsi="Arial" w:cs="Arial"/>
        </w:rPr>
        <w:t xml:space="preserve"> </w:t>
      </w:r>
      <w:r w:rsidR="00E30389" w:rsidRPr="00E06C24">
        <w:rPr>
          <w:rFonts w:ascii="Arial" w:hAnsi="Arial" w:cs="Arial"/>
        </w:rPr>
        <w:t xml:space="preserve">11, and 12 </w:t>
      </w:r>
      <w:r w:rsidR="00CF6BC7" w:rsidRPr="00E06C24">
        <w:rPr>
          <w:rFonts w:ascii="Arial" w:hAnsi="Arial" w:cs="Arial"/>
        </w:rPr>
        <w:t xml:space="preserve">of that court’s order </w:t>
      </w:r>
      <w:r w:rsidR="00E30389" w:rsidRPr="00E06C24">
        <w:rPr>
          <w:rFonts w:ascii="Arial" w:hAnsi="Arial" w:cs="Arial"/>
        </w:rPr>
        <w:t>are set aside and the following order is substituted therefor</w:t>
      </w:r>
      <w:r w:rsidR="00E06C24" w:rsidRPr="00E06C24">
        <w:rPr>
          <w:rFonts w:ascii="Arial" w:hAnsi="Arial" w:cs="Arial"/>
        </w:rPr>
        <w:t>:</w:t>
      </w:r>
    </w:p>
    <w:p w:rsidR="00E06C24" w:rsidRPr="001F348E" w:rsidRDefault="00E06C24" w:rsidP="00BD7788">
      <w:pPr>
        <w:pStyle w:val="ListParagraph"/>
        <w:spacing w:line="480" w:lineRule="auto"/>
        <w:ind w:left="0"/>
        <w:contextualSpacing w:val="0"/>
        <w:jc w:val="both"/>
        <w:rPr>
          <w:rFonts w:ascii="Arial" w:hAnsi="Arial" w:cs="Arial"/>
        </w:rPr>
      </w:pPr>
    </w:p>
    <w:p w:rsidR="001F348E" w:rsidRPr="00BD4043" w:rsidRDefault="0091134A" w:rsidP="00BD7788">
      <w:pPr>
        <w:widowControl w:val="0"/>
        <w:spacing w:line="480" w:lineRule="auto"/>
        <w:ind w:left="2160" w:hanging="720"/>
        <w:jc w:val="both"/>
        <w:rPr>
          <w:rFonts w:ascii="Arial" w:hAnsi="Arial" w:cs="Arial"/>
          <w:lang w:val="en-ZA"/>
        </w:rPr>
      </w:pPr>
      <w:r w:rsidRPr="00BD4043">
        <w:rPr>
          <w:rFonts w:ascii="Arial" w:hAnsi="Arial" w:cs="Arial"/>
        </w:rPr>
        <w:t>‘(i)</w:t>
      </w:r>
      <w:r w:rsidR="00E06C24" w:rsidRPr="00BD4043">
        <w:rPr>
          <w:rFonts w:ascii="Arial" w:hAnsi="Arial" w:cs="Arial"/>
        </w:rPr>
        <w:tab/>
      </w:r>
      <w:r w:rsidR="001F348E" w:rsidRPr="00BD4043">
        <w:rPr>
          <w:rFonts w:ascii="Arial" w:hAnsi="Arial" w:cs="Arial"/>
        </w:rPr>
        <w:t xml:space="preserve">It is </w:t>
      </w:r>
      <w:r w:rsidR="00C02E82" w:rsidRPr="00BD4043">
        <w:rPr>
          <w:rFonts w:ascii="Arial" w:hAnsi="Arial" w:cs="Arial"/>
          <w:lang w:val="en-ZA"/>
        </w:rPr>
        <w:t>declar</w:t>
      </w:r>
      <w:r w:rsidR="001F348E" w:rsidRPr="00BD4043">
        <w:rPr>
          <w:rFonts w:ascii="Arial" w:hAnsi="Arial" w:cs="Arial"/>
          <w:lang w:val="en-ZA"/>
        </w:rPr>
        <w:t>ed</w:t>
      </w:r>
      <w:r w:rsidR="00C02E82" w:rsidRPr="00BD4043">
        <w:rPr>
          <w:rFonts w:ascii="Arial" w:hAnsi="Arial" w:cs="Arial"/>
          <w:lang w:val="en-ZA"/>
        </w:rPr>
        <w:t xml:space="preserve"> that a </w:t>
      </w:r>
      <w:r w:rsidR="00E06C24" w:rsidRPr="00BD4043">
        <w:rPr>
          <w:rFonts w:ascii="Arial" w:hAnsi="Arial" w:cs="Arial"/>
          <w:lang w:val="en-ZA"/>
        </w:rPr>
        <w:t xml:space="preserve">tacit </w:t>
      </w:r>
      <w:r w:rsidR="00C02E82" w:rsidRPr="00BD4043">
        <w:rPr>
          <w:rFonts w:ascii="Arial" w:hAnsi="Arial" w:cs="Arial"/>
          <w:lang w:val="en-ZA"/>
        </w:rPr>
        <w:t>commercial partnership existed between the parties in respect of the stud farming herd and that the member</w:t>
      </w:r>
      <w:r w:rsidR="001F348E" w:rsidRPr="00BD4043">
        <w:rPr>
          <w:rFonts w:ascii="Arial" w:hAnsi="Arial" w:cs="Arial"/>
          <w:lang w:val="en-ZA"/>
        </w:rPr>
        <w:t>’</w:t>
      </w:r>
      <w:r w:rsidR="00C02E82" w:rsidRPr="00BD4043">
        <w:rPr>
          <w:rFonts w:ascii="Arial" w:hAnsi="Arial" w:cs="Arial"/>
          <w:lang w:val="en-ZA"/>
        </w:rPr>
        <w:t>s</w:t>
      </w:r>
      <w:r w:rsidR="001F348E" w:rsidRPr="00BD4043">
        <w:rPr>
          <w:rFonts w:ascii="Arial" w:hAnsi="Arial" w:cs="Arial"/>
          <w:lang w:val="en-ZA"/>
        </w:rPr>
        <w:t xml:space="preserve"> </w:t>
      </w:r>
      <w:r w:rsidR="00C02E82" w:rsidRPr="00BD4043">
        <w:rPr>
          <w:rFonts w:ascii="Arial" w:hAnsi="Arial" w:cs="Arial"/>
          <w:lang w:val="en-ZA"/>
        </w:rPr>
        <w:t xml:space="preserve">interest in the </w:t>
      </w:r>
      <w:r w:rsidR="00172894" w:rsidRPr="00BD4043">
        <w:rPr>
          <w:rFonts w:ascii="Arial" w:hAnsi="Arial" w:cs="Arial"/>
          <w:lang w:val="en-ZA"/>
        </w:rPr>
        <w:t>Zanj</w:t>
      </w:r>
      <w:r w:rsidR="00C02E82" w:rsidRPr="00BD4043">
        <w:rPr>
          <w:rFonts w:ascii="Arial" w:hAnsi="Arial" w:cs="Arial"/>
          <w:lang w:val="en-ZA"/>
        </w:rPr>
        <w:t>a</w:t>
      </w:r>
      <w:r w:rsidR="00172894" w:rsidRPr="00BD4043">
        <w:rPr>
          <w:rFonts w:ascii="Arial" w:hAnsi="Arial" w:cs="Arial"/>
          <w:lang w:val="en-ZA"/>
        </w:rPr>
        <w:t xml:space="preserve"> Properties</w:t>
      </w:r>
      <w:r w:rsidR="00C02E82" w:rsidRPr="00BD4043">
        <w:rPr>
          <w:rFonts w:ascii="Arial" w:hAnsi="Arial" w:cs="Arial"/>
          <w:lang w:val="en-ZA"/>
        </w:rPr>
        <w:t xml:space="preserve"> </w:t>
      </w:r>
      <w:r w:rsidR="00190449">
        <w:rPr>
          <w:rFonts w:ascii="Arial" w:hAnsi="Arial" w:cs="Arial"/>
          <w:lang w:val="en-ZA"/>
        </w:rPr>
        <w:t>Number</w:t>
      </w:r>
      <w:r w:rsidR="00172894" w:rsidRPr="00BD4043">
        <w:rPr>
          <w:rFonts w:ascii="Arial" w:hAnsi="Arial" w:cs="Arial"/>
          <w:lang w:val="en-ZA"/>
        </w:rPr>
        <w:t xml:space="preserve"> 4 C</w:t>
      </w:r>
      <w:r w:rsidR="00C02E82" w:rsidRPr="00BD4043">
        <w:rPr>
          <w:rFonts w:ascii="Arial" w:hAnsi="Arial" w:cs="Arial"/>
          <w:lang w:val="en-ZA"/>
        </w:rPr>
        <w:t xml:space="preserve">lose </w:t>
      </w:r>
      <w:r w:rsidR="00172894" w:rsidRPr="00BD4043">
        <w:rPr>
          <w:rFonts w:ascii="Arial" w:hAnsi="Arial" w:cs="Arial"/>
          <w:lang w:val="en-ZA"/>
        </w:rPr>
        <w:t>C</w:t>
      </w:r>
      <w:r w:rsidR="00C02E82" w:rsidRPr="00BD4043">
        <w:rPr>
          <w:rFonts w:ascii="Arial" w:hAnsi="Arial" w:cs="Arial"/>
          <w:lang w:val="en-ZA"/>
        </w:rPr>
        <w:t>orporation form</w:t>
      </w:r>
      <w:r w:rsidR="00704E37">
        <w:rPr>
          <w:rFonts w:ascii="Arial" w:hAnsi="Arial" w:cs="Arial"/>
          <w:lang w:val="en-ZA"/>
        </w:rPr>
        <w:t>s</w:t>
      </w:r>
      <w:r w:rsidR="00C02E82" w:rsidRPr="00BD4043">
        <w:rPr>
          <w:rFonts w:ascii="Arial" w:hAnsi="Arial" w:cs="Arial"/>
          <w:lang w:val="en-ZA"/>
        </w:rPr>
        <w:t xml:space="preserve"> part of the commercial partnership</w:t>
      </w:r>
      <w:r w:rsidR="001F348E" w:rsidRPr="00BD4043">
        <w:rPr>
          <w:rFonts w:ascii="Arial" w:hAnsi="Arial" w:cs="Arial"/>
          <w:lang w:val="en-ZA"/>
        </w:rPr>
        <w:t>.</w:t>
      </w:r>
    </w:p>
    <w:p w:rsidR="00E06C24" w:rsidRPr="00BD4043" w:rsidRDefault="00E06C24" w:rsidP="00BD7788">
      <w:pPr>
        <w:widowControl w:val="0"/>
        <w:spacing w:line="480" w:lineRule="auto"/>
        <w:ind w:left="720" w:firstLine="120"/>
        <w:jc w:val="both"/>
        <w:rPr>
          <w:rFonts w:ascii="Arial" w:hAnsi="Arial" w:cs="Arial"/>
          <w:lang w:val="en-ZA"/>
        </w:rPr>
      </w:pPr>
    </w:p>
    <w:p w:rsidR="00C02E82" w:rsidRPr="00BD4043" w:rsidRDefault="00E06C24" w:rsidP="00BD7788">
      <w:pPr>
        <w:widowControl w:val="0"/>
        <w:spacing w:line="480" w:lineRule="auto"/>
        <w:ind w:left="2160" w:hanging="720"/>
        <w:jc w:val="both"/>
        <w:rPr>
          <w:rFonts w:ascii="Arial" w:hAnsi="Arial" w:cs="Arial"/>
          <w:lang w:val="en-ZA"/>
        </w:rPr>
      </w:pPr>
      <w:r w:rsidRPr="00BD4043">
        <w:rPr>
          <w:rFonts w:ascii="Arial" w:hAnsi="Arial" w:cs="Arial"/>
          <w:lang w:val="en-ZA"/>
        </w:rPr>
        <w:t>(ii)</w:t>
      </w:r>
      <w:r w:rsidRPr="00BD4043">
        <w:rPr>
          <w:rFonts w:ascii="Arial" w:hAnsi="Arial" w:cs="Arial"/>
          <w:lang w:val="en-ZA"/>
        </w:rPr>
        <w:tab/>
      </w:r>
      <w:r w:rsidR="001F348E" w:rsidRPr="00BD4043">
        <w:rPr>
          <w:rFonts w:ascii="Arial" w:hAnsi="Arial" w:cs="Arial"/>
          <w:lang w:val="en-ZA"/>
        </w:rPr>
        <w:t xml:space="preserve">It is </w:t>
      </w:r>
      <w:r w:rsidR="00C02E82" w:rsidRPr="00BD4043">
        <w:rPr>
          <w:rFonts w:ascii="Arial" w:hAnsi="Arial" w:cs="Arial"/>
          <w:lang w:val="en-ZA"/>
        </w:rPr>
        <w:t>declar</w:t>
      </w:r>
      <w:r w:rsidR="001F348E" w:rsidRPr="00BD4043">
        <w:rPr>
          <w:rFonts w:ascii="Arial" w:hAnsi="Arial" w:cs="Arial"/>
          <w:lang w:val="en-ZA"/>
        </w:rPr>
        <w:t>ed</w:t>
      </w:r>
      <w:r w:rsidR="00C02E82" w:rsidRPr="00BD4043">
        <w:rPr>
          <w:rFonts w:ascii="Arial" w:hAnsi="Arial" w:cs="Arial"/>
          <w:lang w:val="en-ZA"/>
        </w:rPr>
        <w:t xml:space="preserve"> that the respective interests of the parties in respect of such partnership </w:t>
      </w:r>
      <w:r w:rsidR="001F348E" w:rsidRPr="00BD4043">
        <w:rPr>
          <w:rFonts w:ascii="Arial" w:hAnsi="Arial" w:cs="Arial"/>
          <w:lang w:val="en-ZA"/>
        </w:rPr>
        <w:t>are</w:t>
      </w:r>
      <w:r w:rsidR="00C02E82" w:rsidRPr="00BD4043">
        <w:rPr>
          <w:rFonts w:ascii="Arial" w:hAnsi="Arial" w:cs="Arial"/>
          <w:lang w:val="en-ZA"/>
        </w:rPr>
        <w:t xml:space="preserve"> apportioned </w:t>
      </w:r>
      <w:r w:rsidR="001F348E" w:rsidRPr="00BD4043">
        <w:rPr>
          <w:rFonts w:ascii="Arial" w:hAnsi="Arial" w:cs="Arial"/>
          <w:lang w:val="en-ZA"/>
        </w:rPr>
        <w:t>40</w:t>
      </w:r>
      <w:r w:rsidR="006D1103">
        <w:rPr>
          <w:rFonts w:ascii="Arial" w:hAnsi="Arial" w:cs="Arial"/>
          <w:lang w:val="en-ZA"/>
        </w:rPr>
        <w:t>%</w:t>
      </w:r>
      <w:r w:rsidR="00C02E82" w:rsidRPr="00BD4043">
        <w:rPr>
          <w:rFonts w:ascii="Arial" w:hAnsi="Arial" w:cs="Arial"/>
          <w:lang w:val="en-ZA"/>
        </w:rPr>
        <w:t xml:space="preserve"> (in favour of the </w:t>
      </w:r>
      <w:r w:rsidR="00E86CC2" w:rsidRPr="00BD4043">
        <w:rPr>
          <w:rFonts w:ascii="Arial" w:hAnsi="Arial" w:cs="Arial"/>
          <w:lang w:val="en-ZA"/>
        </w:rPr>
        <w:t>p</w:t>
      </w:r>
      <w:r w:rsidR="00C02E82" w:rsidRPr="00BD4043">
        <w:rPr>
          <w:rFonts w:ascii="Arial" w:hAnsi="Arial" w:cs="Arial"/>
          <w:lang w:val="en-ZA"/>
        </w:rPr>
        <w:t xml:space="preserve">laintiff) and </w:t>
      </w:r>
      <w:r w:rsidR="001F348E" w:rsidRPr="00BD4043">
        <w:rPr>
          <w:rFonts w:ascii="Arial" w:hAnsi="Arial" w:cs="Arial"/>
          <w:lang w:val="en-ZA"/>
        </w:rPr>
        <w:t>6</w:t>
      </w:r>
      <w:r w:rsidR="00C02E82" w:rsidRPr="00BD4043">
        <w:rPr>
          <w:rFonts w:ascii="Arial" w:hAnsi="Arial" w:cs="Arial"/>
          <w:lang w:val="en-ZA"/>
        </w:rPr>
        <w:t>0</w:t>
      </w:r>
      <w:r w:rsidR="006D1103">
        <w:rPr>
          <w:rFonts w:ascii="Arial" w:hAnsi="Arial" w:cs="Arial"/>
          <w:lang w:val="en-ZA"/>
        </w:rPr>
        <w:t>%</w:t>
      </w:r>
      <w:r w:rsidR="00C02E82" w:rsidRPr="00BD4043">
        <w:rPr>
          <w:rFonts w:ascii="Arial" w:hAnsi="Arial" w:cs="Arial"/>
          <w:lang w:val="en-ZA"/>
        </w:rPr>
        <w:t xml:space="preserve"> (in favour of the </w:t>
      </w:r>
      <w:r w:rsidR="00E86CC2" w:rsidRPr="00BD4043">
        <w:rPr>
          <w:rFonts w:ascii="Arial" w:hAnsi="Arial" w:cs="Arial"/>
          <w:lang w:val="en-ZA"/>
        </w:rPr>
        <w:t>d</w:t>
      </w:r>
      <w:r w:rsidR="00C02E82" w:rsidRPr="00BD4043">
        <w:rPr>
          <w:rFonts w:ascii="Arial" w:hAnsi="Arial" w:cs="Arial"/>
          <w:lang w:val="en-ZA"/>
        </w:rPr>
        <w:t>efendant)</w:t>
      </w:r>
      <w:r w:rsidR="001F348E" w:rsidRPr="00BD4043">
        <w:rPr>
          <w:rFonts w:ascii="Arial" w:hAnsi="Arial" w:cs="Arial"/>
          <w:lang w:val="en-ZA"/>
        </w:rPr>
        <w:t>.</w:t>
      </w:r>
    </w:p>
    <w:p w:rsidR="00E06C24" w:rsidRPr="00BD4043" w:rsidRDefault="00E06C24" w:rsidP="00BD7788">
      <w:pPr>
        <w:widowControl w:val="0"/>
        <w:spacing w:line="480" w:lineRule="auto"/>
        <w:ind w:left="720" w:firstLine="120"/>
        <w:jc w:val="both"/>
        <w:rPr>
          <w:rFonts w:ascii="Arial" w:hAnsi="Arial" w:cs="Arial"/>
          <w:lang w:val="en-ZA"/>
        </w:rPr>
      </w:pPr>
    </w:p>
    <w:p w:rsidR="00E86CC2" w:rsidRPr="00BD4043" w:rsidRDefault="001F348E" w:rsidP="00BD7788">
      <w:pPr>
        <w:widowControl w:val="0"/>
        <w:spacing w:line="480" w:lineRule="auto"/>
        <w:ind w:left="2160" w:hanging="720"/>
        <w:jc w:val="both"/>
        <w:rPr>
          <w:rFonts w:ascii="Arial" w:hAnsi="Arial" w:cs="Arial"/>
          <w:lang w:val="en-ZA"/>
        </w:rPr>
      </w:pPr>
      <w:r w:rsidRPr="00BD4043">
        <w:rPr>
          <w:rFonts w:ascii="Arial" w:hAnsi="Arial" w:cs="Arial"/>
          <w:lang w:val="en-ZA"/>
        </w:rPr>
        <w:t>(iii)</w:t>
      </w:r>
      <w:r w:rsidR="00E06C24" w:rsidRPr="00BD4043">
        <w:rPr>
          <w:rFonts w:ascii="Arial" w:hAnsi="Arial" w:cs="Arial"/>
          <w:lang w:val="en-ZA"/>
        </w:rPr>
        <w:tab/>
      </w:r>
      <w:r w:rsidR="00E86CC2" w:rsidRPr="00BD4043">
        <w:rPr>
          <w:rFonts w:ascii="Arial" w:hAnsi="Arial" w:cs="Arial"/>
          <w:lang w:val="en-ZA"/>
        </w:rPr>
        <w:t>The Director of the Law Society shall appoint, within thirty (30) days of being so requested</w:t>
      </w:r>
      <w:r w:rsidR="00DD71B6">
        <w:rPr>
          <w:rFonts w:ascii="Arial" w:hAnsi="Arial" w:cs="Arial"/>
          <w:lang w:val="en-ZA"/>
        </w:rPr>
        <w:t xml:space="preserve"> by either party in writing, a r</w:t>
      </w:r>
      <w:r w:rsidR="00E86CC2" w:rsidRPr="00BD4043">
        <w:rPr>
          <w:rFonts w:ascii="Arial" w:hAnsi="Arial" w:cs="Arial"/>
          <w:lang w:val="en-ZA"/>
        </w:rPr>
        <w:t xml:space="preserve">eceiver to wind up the partnership and distribute the partnership estate between the parties, in the shares as aforementioned. </w:t>
      </w:r>
    </w:p>
    <w:p w:rsidR="00E06C24" w:rsidRPr="00BD4043" w:rsidRDefault="00E06C24" w:rsidP="00BD7788">
      <w:pPr>
        <w:widowControl w:val="0"/>
        <w:spacing w:line="480" w:lineRule="auto"/>
        <w:ind w:left="1440" w:firstLine="120"/>
        <w:jc w:val="both"/>
        <w:rPr>
          <w:rFonts w:ascii="Arial" w:hAnsi="Arial" w:cs="Arial"/>
          <w:lang w:val="en-ZA"/>
        </w:rPr>
      </w:pPr>
    </w:p>
    <w:p w:rsidR="001F348E" w:rsidRDefault="001F348E" w:rsidP="00BD7788">
      <w:pPr>
        <w:widowControl w:val="0"/>
        <w:spacing w:line="480" w:lineRule="auto"/>
        <w:ind w:left="720" w:firstLine="720"/>
        <w:jc w:val="both"/>
        <w:rPr>
          <w:rFonts w:ascii="Arial" w:hAnsi="Arial" w:cs="Arial"/>
          <w:lang w:val="en-ZA"/>
        </w:rPr>
      </w:pPr>
      <w:r w:rsidRPr="00BD4043">
        <w:rPr>
          <w:rFonts w:ascii="Arial" w:hAnsi="Arial" w:cs="Arial"/>
          <w:lang w:val="en-ZA"/>
        </w:rPr>
        <w:t>(</w:t>
      </w:r>
      <w:r w:rsidR="00E86CC2" w:rsidRPr="00BD4043">
        <w:rPr>
          <w:rFonts w:ascii="Arial" w:hAnsi="Arial" w:cs="Arial"/>
          <w:lang w:val="en-ZA"/>
        </w:rPr>
        <w:t>iv</w:t>
      </w:r>
      <w:r w:rsidRPr="00BD4043">
        <w:rPr>
          <w:rFonts w:ascii="Arial" w:hAnsi="Arial" w:cs="Arial"/>
          <w:lang w:val="en-ZA"/>
        </w:rPr>
        <w:t>)</w:t>
      </w:r>
      <w:r w:rsidR="00E06C24" w:rsidRPr="00BD4043">
        <w:rPr>
          <w:rFonts w:ascii="Arial" w:hAnsi="Arial" w:cs="Arial"/>
          <w:lang w:val="en-ZA"/>
        </w:rPr>
        <w:tab/>
      </w:r>
      <w:r w:rsidRPr="00BD4043">
        <w:rPr>
          <w:rFonts w:ascii="Arial" w:hAnsi="Arial" w:cs="Arial"/>
          <w:lang w:val="en-ZA"/>
        </w:rPr>
        <w:t>No order as to costs is made.</w:t>
      </w:r>
      <w:r w:rsidR="00E86CC2" w:rsidRPr="00BD4043">
        <w:rPr>
          <w:rFonts w:ascii="Arial" w:hAnsi="Arial" w:cs="Arial"/>
          <w:lang w:val="en-ZA"/>
        </w:rPr>
        <w:t>’</w:t>
      </w:r>
    </w:p>
    <w:p w:rsidR="00BA7189" w:rsidRDefault="00BA7189" w:rsidP="00BA7189">
      <w:pPr>
        <w:pStyle w:val="ListParagraph"/>
        <w:spacing w:line="480" w:lineRule="auto"/>
        <w:ind w:left="0"/>
        <w:jc w:val="both"/>
        <w:rPr>
          <w:rFonts w:ascii="Arial" w:hAnsi="Arial" w:cs="Arial"/>
          <w:lang w:val="en-ZA"/>
        </w:rPr>
      </w:pPr>
    </w:p>
    <w:p w:rsidR="00C02E82" w:rsidRPr="00BA7189" w:rsidRDefault="00BA7189" w:rsidP="00BA7189">
      <w:pPr>
        <w:pStyle w:val="ListParagraph"/>
        <w:numPr>
          <w:ilvl w:val="0"/>
          <w:numId w:val="25"/>
        </w:numPr>
        <w:spacing w:line="480" w:lineRule="auto"/>
        <w:ind w:left="1418" w:hanging="709"/>
        <w:jc w:val="both"/>
        <w:rPr>
          <w:rFonts w:ascii="Arial" w:hAnsi="Arial" w:cs="Arial"/>
          <w:lang w:val="en-ZA"/>
        </w:rPr>
      </w:pPr>
      <w:r>
        <w:rPr>
          <w:rFonts w:ascii="Arial" w:hAnsi="Arial" w:cs="Arial"/>
          <w:lang w:val="en-ZA"/>
        </w:rPr>
        <w:t>T</w:t>
      </w:r>
      <w:r w:rsidR="001F348E" w:rsidRPr="00BA7189">
        <w:rPr>
          <w:rFonts w:ascii="Arial" w:hAnsi="Arial" w:cs="Arial"/>
          <w:lang w:val="en-ZA"/>
        </w:rPr>
        <w:t xml:space="preserve">he </w:t>
      </w:r>
      <w:r w:rsidR="00E86CC2" w:rsidRPr="00BA7189">
        <w:rPr>
          <w:rFonts w:ascii="Arial" w:hAnsi="Arial" w:cs="Arial"/>
          <w:lang w:val="en-ZA"/>
        </w:rPr>
        <w:t xml:space="preserve">respondent is directed to pay </w:t>
      </w:r>
      <w:r w:rsidR="001F348E" w:rsidRPr="00BA7189">
        <w:rPr>
          <w:rFonts w:ascii="Arial" w:hAnsi="Arial" w:cs="Arial"/>
          <w:lang w:val="en-ZA"/>
        </w:rPr>
        <w:t xml:space="preserve">1/3 of the </w:t>
      </w:r>
      <w:r w:rsidR="00E86CC2" w:rsidRPr="00BA7189">
        <w:rPr>
          <w:rFonts w:ascii="Arial" w:hAnsi="Arial" w:cs="Arial"/>
          <w:lang w:val="en-ZA"/>
        </w:rPr>
        <w:t xml:space="preserve">appellant’s </w:t>
      </w:r>
      <w:r w:rsidR="001F348E" w:rsidRPr="00BA7189">
        <w:rPr>
          <w:rFonts w:ascii="Arial" w:hAnsi="Arial" w:cs="Arial"/>
          <w:lang w:val="en-ZA"/>
        </w:rPr>
        <w:t xml:space="preserve">costs of </w:t>
      </w:r>
      <w:r w:rsidR="00E86CC2" w:rsidRPr="00BA7189">
        <w:rPr>
          <w:rFonts w:ascii="Arial" w:hAnsi="Arial" w:cs="Arial"/>
          <w:lang w:val="en-ZA"/>
        </w:rPr>
        <w:t xml:space="preserve">the </w:t>
      </w:r>
      <w:r w:rsidR="001F348E" w:rsidRPr="00BA7189">
        <w:rPr>
          <w:rFonts w:ascii="Arial" w:hAnsi="Arial" w:cs="Arial"/>
          <w:lang w:val="en-ZA"/>
        </w:rPr>
        <w:t>appeal.</w:t>
      </w:r>
    </w:p>
    <w:p w:rsidR="00E06C24" w:rsidRDefault="00E06C24" w:rsidP="0033626A">
      <w:pPr>
        <w:spacing w:line="276" w:lineRule="auto"/>
        <w:jc w:val="both"/>
        <w:rPr>
          <w:rFonts w:ascii="Arial" w:hAnsi="Arial" w:cs="Arial"/>
        </w:rPr>
      </w:pPr>
    </w:p>
    <w:p w:rsidR="0033626A" w:rsidRDefault="0033626A" w:rsidP="0033626A">
      <w:pPr>
        <w:spacing w:line="276" w:lineRule="auto"/>
        <w:jc w:val="both"/>
        <w:rPr>
          <w:rFonts w:ascii="Arial" w:hAnsi="Arial" w:cs="Arial"/>
        </w:rPr>
      </w:pPr>
    </w:p>
    <w:p w:rsidR="0033626A" w:rsidRDefault="0033626A" w:rsidP="0033626A">
      <w:pPr>
        <w:spacing w:line="276" w:lineRule="auto"/>
        <w:jc w:val="both"/>
        <w:rPr>
          <w:rFonts w:ascii="Arial" w:hAnsi="Arial" w:cs="Arial"/>
        </w:rPr>
      </w:pPr>
    </w:p>
    <w:p w:rsidR="00276984" w:rsidRPr="00681B8B" w:rsidRDefault="00276984" w:rsidP="00420E30">
      <w:pPr>
        <w:spacing w:line="276" w:lineRule="auto"/>
        <w:jc w:val="both"/>
        <w:rPr>
          <w:rFonts w:ascii="Arial" w:hAnsi="Arial" w:cs="Arial"/>
        </w:rPr>
      </w:pPr>
      <w:r w:rsidRPr="00681B8B">
        <w:rPr>
          <w:rFonts w:ascii="Arial" w:hAnsi="Arial" w:cs="Arial"/>
        </w:rPr>
        <w:t>________________________</w:t>
      </w:r>
      <w:r w:rsidR="0033626A">
        <w:rPr>
          <w:rFonts w:ascii="Arial" w:hAnsi="Arial" w:cs="Arial"/>
        </w:rPr>
        <w:t>_</w:t>
      </w:r>
    </w:p>
    <w:p w:rsidR="00276984" w:rsidRPr="00681B8B" w:rsidRDefault="00276984" w:rsidP="00420E30">
      <w:pPr>
        <w:spacing w:line="276" w:lineRule="auto"/>
        <w:jc w:val="both"/>
        <w:rPr>
          <w:rFonts w:ascii="Arial" w:hAnsi="Arial" w:cs="Arial"/>
          <w:b/>
        </w:rPr>
      </w:pPr>
      <w:r w:rsidRPr="00681B8B">
        <w:rPr>
          <w:rFonts w:ascii="Arial" w:hAnsi="Arial" w:cs="Arial"/>
          <w:b/>
        </w:rPr>
        <w:t>SHIVUTE CJ</w:t>
      </w:r>
    </w:p>
    <w:p w:rsidR="00276984" w:rsidRDefault="00276984" w:rsidP="00420E30">
      <w:pPr>
        <w:spacing w:line="276" w:lineRule="auto"/>
        <w:jc w:val="both"/>
        <w:rPr>
          <w:rFonts w:ascii="Arial" w:hAnsi="Arial" w:cs="Arial"/>
        </w:rPr>
      </w:pPr>
    </w:p>
    <w:p w:rsidR="00BD4043" w:rsidRDefault="00BD4043" w:rsidP="00420E30">
      <w:pPr>
        <w:spacing w:line="276" w:lineRule="auto"/>
        <w:jc w:val="both"/>
        <w:rPr>
          <w:rFonts w:ascii="Arial" w:hAnsi="Arial" w:cs="Arial"/>
        </w:rPr>
      </w:pPr>
    </w:p>
    <w:p w:rsidR="00E74DAF" w:rsidRDefault="00E74DAF" w:rsidP="00420E30">
      <w:pPr>
        <w:spacing w:line="276" w:lineRule="auto"/>
        <w:jc w:val="both"/>
        <w:rPr>
          <w:rFonts w:ascii="Arial" w:hAnsi="Arial" w:cs="Arial"/>
        </w:rPr>
      </w:pPr>
    </w:p>
    <w:p w:rsidR="002B37A2" w:rsidRPr="00681B8B" w:rsidRDefault="002B37A2" w:rsidP="00420E30">
      <w:pPr>
        <w:spacing w:line="276" w:lineRule="auto"/>
        <w:jc w:val="both"/>
        <w:rPr>
          <w:rFonts w:ascii="Arial" w:hAnsi="Arial" w:cs="Arial"/>
        </w:rPr>
      </w:pPr>
    </w:p>
    <w:p w:rsidR="00276984" w:rsidRPr="00681B8B" w:rsidRDefault="00276984" w:rsidP="00420E30">
      <w:pPr>
        <w:spacing w:line="276" w:lineRule="auto"/>
        <w:jc w:val="both"/>
        <w:rPr>
          <w:rFonts w:ascii="Arial" w:hAnsi="Arial" w:cs="Arial"/>
        </w:rPr>
      </w:pPr>
      <w:r w:rsidRPr="00681B8B">
        <w:rPr>
          <w:rFonts w:ascii="Arial" w:hAnsi="Arial" w:cs="Arial"/>
        </w:rPr>
        <w:t>____________</w:t>
      </w:r>
      <w:r w:rsidR="0033626A">
        <w:rPr>
          <w:rFonts w:ascii="Arial" w:hAnsi="Arial" w:cs="Arial"/>
        </w:rPr>
        <w:t>_____________</w:t>
      </w:r>
    </w:p>
    <w:p w:rsidR="00276984" w:rsidRPr="00534351" w:rsidRDefault="0006730D" w:rsidP="00420E30">
      <w:pPr>
        <w:spacing w:line="276" w:lineRule="auto"/>
        <w:jc w:val="both"/>
        <w:rPr>
          <w:rFonts w:ascii="Arial" w:hAnsi="Arial" w:cs="Arial"/>
          <w:b/>
        </w:rPr>
      </w:pPr>
      <w:r>
        <w:rPr>
          <w:rFonts w:ascii="Arial" w:hAnsi="Arial" w:cs="Arial"/>
          <w:b/>
        </w:rPr>
        <w:t xml:space="preserve">SMUTS </w:t>
      </w:r>
      <w:r w:rsidR="00276984" w:rsidRPr="00534351">
        <w:rPr>
          <w:rFonts w:ascii="Arial" w:hAnsi="Arial" w:cs="Arial"/>
          <w:b/>
        </w:rPr>
        <w:t>JA</w:t>
      </w:r>
    </w:p>
    <w:p w:rsidR="00BD4043" w:rsidRDefault="00BD4043" w:rsidP="00E74DAF">
      <w:pPr>
        <w:jc w:val="both"/>
        <w:rPr>
          <w:noProof/>
          <w:lang w:val="en-ZA" w:eastAsia="en-ZA"/>
        </w:rPr>
      </w:pPr>
    </w:p>
    <w:p w:rsidR="00FE1366" w:rsidRDefault="00FE1366" w:rsidP="00E74DAF">
      <w:pPr>
        <w:jc w:val="both"/>
        <w:rPr>
          <w:noProof/>
          <w:lang w:val="en-ZA" w:eastAsia="en-ZA"/>
        </w:rPr>
      </w:pPr>
    </w:p>
    <w:p w:rsidR="00FE1366" w:rsidRDefault="00FE1366" w:rsidP="00E74DAF">
      <w:pPr>
        <w:jc w:val="both"/>
        <w:rPr>
          <w:noProof/>
          <w:lang w:val="en-ZA" w:eastAsia="en-ZA"/>
        </w:rPr>
      </w:pPr>
    </w:p>
    <w:p w:rsidR="00FE1366" w:rsidRDefault="00FE1366" w:rsidP="00E74DAF">
      <w:pPr>
        <w:jc w:val="both"/>
        <w:rPr>
          <w:rFonts w:ascii="Arial" w:hAnsi="Arial" w:cs="Arial"/>
        </w:rPr>
      </w:pPr>
      <w:bookmarkStart w:id="1" w:name="_GoBack"/>
      <w:bookmarkEnd w:id="1"/>
    </w:p>
    <w:p w:rsidR="00276984" w:rsidRPr="00681B8B" w:rsidRDefault="0033626A" w:rsidP="00E74DAF">
      <w:pPr>
        <w:jc w:val="both"/>
        <w:rPr>
          <w:rFonts w:ascii="Arial" w:hAnsi="Arial" w:cs="Arial"/>
        </w:rPr>
      </w:pPr>
      <w:r>
        <w:rPr>
          <w:rFonts w:ascii="Arial" w:hAnsi="Arial" w:cs="Arial"/>
        </w:rPr>
        <w:t>_________________________</w:t>
      </w:r>
    </w:p>
    <w:p w:rsidR="00276984" w:rsidRPr="00534351" w:rsidRDefault="0006730D" w:rsidP="00E74DAF">
      <w:pPr>
        <w:jc w:val="both"/>
        <w:rPr>
          <w:rFonts w:ascii="Arial" w:hAnsi="Arial" w:cs="Arial"/>
          <w:b/>
        </w:rPr>
      </w:pPr>
      <w:r>
        <w:rPr>
          <w:rFonts w:ascii="Arial" w:hAnsi="Arial" w:cs="Arial"/>
          <w:b/>
        </w:rPr>
        <w:t>FRANK</w:t>
      </w:r>
      <w:r w:rsidR="00276984" w:rsidRPr="00534351">
        <w:rPr>
          <w:rFonts w:ascii="Arial" w:hAnsi="Arial" w:cs="Arial"/>
          <w:b/>
        </w:rPr>
        <w:t xml:space="preserve"> </w:t>
      </w:r>
      <w:r w:rsidR="00276984">
        <w:rPr>
          <w:rFonts w:ascii="Arial" w:hAnsi="Arial" w:cs="Arial"/>
          <w:b/>
        </w:rPr>
        <w:t>A</w:t>
      </w:r>
      <w:r w:rsidR="00276984" w:rsidRPr="00534351">
        <w:rPr>
          <w:rFonts w:ascii="Arial" w:hAnsi="Arial" w:cs="Arial"/>
          <w:b/>
        </w:rPr>
        <w:t>JA</w:t>
      </w:r>
    </w:p>
    <w:p w:rsidR="00276984" w:rsidRDefault="00276984" w:rsidP="00BD7788">
      <w:pPr>
        <w:spacing w:line="480" w:lineRule="auto"/>
        <w:jc w:val="both"/>
        <w:rPr>
          <w:rFonts w:ascii="Arial" w:hAnsi="Arial"/>
        </w:rPr>
      </w:pPr>
    </w:p>
    <w:p w:rsidR="00276984" w:rsidRDefault="00276984" w:rsidP="00BD7788">
      <w:pPr>
        <w:spacing w:line="480" w:lineRule="auto"/>
        <w:jc w:val="both"/>
        <w:rPr>
          <w:rFonts w:ascii="Arial" w:hAnsi="Arial"/>
        </w:rPr>
      </w:pPr>
      <w:r>
        <w:rPr>
          <w:rFonts w:ascii="Arial" w:hAnsi="Arial"/>
        </w:rPr>
        <w:lastRenderedPageBreak/>
        <w:t>APPEARANCES</w:t>
      </w:r>
    </w:p>
    <w:p w:rsidR="00276984" w:rsidRDefault="00276984" w:rsidP="00BD7788">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330"/>
      </w:tblGrid>
      <w:tr w:rsidR="00276984" w:rsidTr="00D032CB">
        <w:tc>
          <w:tcPr>
            <w:tcW w:w="3510" w:type="dxa"/>
          </w:tcPr>
          <w:p w:rsidR="00276984" w:rsidRDefault="00276984" w:rsidP="00BD7788">
            <w:pPr>
              <w:spacing w:line="480" w:lineRule="auto"/>
              <w:jc w:val="both"/>
              <w:rPr>
                <w:rFonts w:ascii="Arial" w:hAnsi="Arial"/>
              </w:rPr>
            </w:pPr>
            <w:r>
              <w:rPr>
                <w:rFonts w:ascii="Arial" w:hAnsi="Arial"/>
              </w:rPr>
              <w:t>APPELLANT:</w:t>
            </w:r>
          </w:p>
          <w:p w:rsidR="00276984" w:rsidRDefault="00276984" w:rsidP="00BD7788">
            <w:pPr>
              <w:spacing w:line="480" w:lineRule="auto"/>
              <w:jc w:val="both"/>
              <w:rPr>
                <w:rFonts w:ascii="Arial" w:hAnsi="Arial"/>
              </w:rPr>
            </w:pPr>
          </w:p>
          <w:p w:rsidR="00276984" w:rsidRDefault="00276984" w:rsidP="00BD7788">
            <w:pPr>
              <w:spacing w:line="480" w:lineRule="auto"/>
              <w:jc w:val="both"/>
              <w:rPr>
                <w:rFonts w:ascii="Arial" w:hAnsi="Arial"/>
              </w:rPr>
            </w:pPr>
          </w:p>
          <w:p w:rsidR="00276984" w:rsidRDefault="00276984" w:rsidP="00BD7788">
            <w:pPr>
              <w:spacing w:line="480" w:lineRule="auto"/>
              <w:jc w:val="both"/>
              <w:rPr>
                <w:rFonts w:ascii="Arial" w:hAnsi="Arial"/>
              </w:rPr>
            </w:pPr>
          </w:p>
          <w:p w:rsidR="00276984" w:rsidRDefault="00276984" w:rsidP="00BD7788">
            <w:pPr>
              <w:spacing w:line="480" w:lineRule="auto"/>
              <w:jc w:val="both"/>
              <w:rPr>
                <w:rFonts w:ascii="Arial" w:hAnsi="Arial"/>
              </w:rPr>
            </w:pPr>
            <w:r>
              <w:rPr>
                <w:rFonts w:ascii="Arial" w:hAnsi="Arial"/>
              </w:rPr>
              <w:t>RESPONDENT:</w:t>
            </w:r>
          </w:p>
        </w:tc>
        <w:tc>
          <w:tcPr>
            <w:tcW w:w="5487" w:type="dxa"/>
          </w:tcPr>
          <w:p w:rsidR="00276984" w:rsidRDefault="00BD7788" w:rsidP="00BD7788">
            <w:pPr>
              <w:spacing w:line="480" w:lineRule="auto"/>
              <w:jc w:val="both"/>
              <w:rPr>
                <w:rFonts w:ascii="Arial" w:hAnsi="Arial"/>
              </w:rPr>
            </w:pPr>
            <w:r>
              <w:rPr>
                <w:rFonts w:ascii="Arial" w:hAnsi="Arial"/>
              </w:rPr>
              <w:t>J</w:t>
            </w:r>
            <w:r w:rsidR="00276984">
              <w:rPr>
                <w:rFonts w:ascii="Arial" w:hAnsi="Arial"/>
              </w:rPr>
              <w:t xml:space="preserve"> Marais SC, with him E Nekwaya</w:t>
            </w:r>
          </w:p>
          <w:p w:rsidR="00276984" w:rsidRDefault="00276984" w:rsidP="00BD7788">
            <w:pPr>
              <w:spacing w:line="480" w:lineRule="auto"/>
              <w:jc w:val="both"/>
              <w:rPr>
                <w:rFonts w:ascii="Arial" w:hAnsi="Arial"/>
              </w:rPr>
            </w:pPr>
            <w:r>
              <w:rPr>
                <w:rFonts w:ascii="Arial" w:hAnsi="Arial"/>
              </w:rPr>
              <w:t xml:space="preserve">Instructed by </w:t>
            </w:r>
            <w:r w:rsidR="002620BA">
              <w:rPr>
                <w:rFonts w:ascii="Arial" w:hAnsi="Arial"/>
              </w:rPr>
              <w:t>Sisa Namandje &amp; Co Inc</w:t>
            </w:r>
            <w:r>
              <w:rPr>
                <w:rFonts w:ascii="Arial" w:hAnsi="Arial"/>
              </w:rPr>
              <w:t xml:space="preserve"> </w:t>
            </w:r>
          </w:p>
          <w:p w:rsidR="00276984" w:rsidRDefault="00276984" w:rsidP="00BD7788">
            <w:pPr>
              <w:spacing w:line="480" w:lineRule="auto"/>
              <w:jc w:val="both"/>
              <w:rPr>
                <w:rFonts w:ascii="Arial" w:hAnsi="Arial"/>
              </w:rPr>
            </w:pPr>
          </w:p>
          <w:p w:rsidR="00013C27" w:rsidRDefault="00013C27" w:rsidP="00BD7788">
            <w:pPr>
              <w:spacing w:line="480" w:lineRule="auto"/>
              <w:jc w:val="both"/>
              <w:rPr>
                <w:rFonts w:ascii="Arial" w:hAnsi="Arial"/>
              </w:rPr>
            </w:pPr>
          </w:p>
          <w:p w:rsidR="00276984" w:rsidRDefault="002620BA" w:rsidP="00BD7788">
            <w:pPr>
              <w:spacing w:line="480" w:lineRule="auto"/>
              <w:jc w:val="both"/>
              <w:rPr>
                <w:rFonts w:ascii="Arial" w:hAnsi="Arial"/>
              </w:rPr>
            </w:pPr>
            <w:r>
              <w:rPr>
                <w:rFonts w:ascii="Arial" w:hAnsi="Arial"/>
              </w:rPr>
              <w:t>K Kangueehi</w:t>
            </w:r>
          </w:p>
          <w:p w:rsidR="00276984" w:rsidRDefault="00BD7788" w:rsidP="00BD7788">
            <w:pPr>
              <w:spacing w:line="480" w:lineRule="auto"/>
              <w:jc w:val="both"/>
              <w:rPr>
                <w:rFonts w:ascii="Arial" w:hAnsi="Arial"/>
              </w:rPr>
            </w:pPr>
            <w:r>
              <w:rPr>
                <w:rFonts w:ascii="Arial" w:hAnsi="Arial"/>
              </w:rPr>
              <w:t>Of</w:t>
            </w:r>
            <w:r w:rsidR="00276984">
              <w:rPr>
                <w:rFonts w:ascii="Arial" w:hAnsi="Arial"/>
              </w:rPr>
              <w:t xml:space="preserve"> </w:t>
            </w:r>
            <w:r w:rsidR="002620BA">
              <w:rPr>
                <w:rFonts w:ascii="Arial" w:hAnsi="Arial"/>
              </w:rPr>
              <w:t>Kangueehi &amp; Kavendjii Inc</w:t>
            </w:r>
          </w:p>
        </w:tc>
      </w:tr>
    </w:tbl>
    <w:p w:rsidR="00276984" w:rsidRDefault="00276984" w:rsidP="00BD7788">
      <w:pPr>
        <w:spacing w:line="480" w:lineRule="auto"/>
        <w:jc w:val="both"/>
        <w:rPr>
          <w:rFonts w:ascii="Arial" w:hAnsi="Arial"/>
        </w:rPr>
      </w:pPr>
    </w:p>
    <w:p w:rsidR="00276984" w:rsidRDefault="00276984" w:rsidP="00BD7788">
      <w:pPr>
        <w:spacing w:line="480" w:lineRule="auto"/>
        <w:jc w:val="both"/>
      </w:pPr>
    </w:p>
    <w:p w:rsidR="008E1372" w:rsidRDefault="008E1372" w:rsidP="00BD7788">
      <w:pPr>
        <w:spacing w:line="480" w:lineRule="auto"/>
        <w:jc w:val="both"/>
      </w:pPr>
    </w:p>
    <w:sectPr w:rsidR="008E1372" w:rsidSect="00277FDF">
      <w:headerReference w:type="default" r:id="rId9"/>
      <w:footerReference w:type="even" r:id="rId10"/>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6E" w:rsidRDefault="0030696E" w:rsidP="00276984">
      <w:r>
        <w:separator/>
      </w:r>
    </w:p>
  </w:endnote>
  <w:endnote w:type="continuationSeparator" w:id="0">
    <w:p w:rsidR="0030696E" w:rsidRDefault="0030696E" w:rsidP="0027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2CB" w:rsidRDefault="00D032CB" w:rsidP="00D03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2CB" w:rsidRDefault="00D03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6E" w:rsidRDefault="0030696E" w:rsidP="00276984">
      <w:r>
        <w:separator/>
      </w:r>
    </w:p>
  </w:footnote>
  <w:footnote w:type="continuationSeparator" w:id="0">
    <w:p w:rsidR="0030696E" w:rsidRDefault="0030696E" w:rsidP="00276984">
      <w:r>
        <w:continuationSeparator/>
      </w:r>
    </w:p>
  </w:footnote>
  <w:footnote w:id="1">
    <w:p w:rsidR="00D032CB" w:rsidRPr="00FC2C5F" w:rsidRDefault="00D032CB" w:rsidP="00551EC0">
      <w:pPr>
        <w:pStyle w:val="FootnoteText"/>
        <w:tabs>
          <w:tab w:val="left" w:pos="142"/>
        </w:tabs>
        <w:rPr>
          <w:lang w:val="en-ZA"/>
        </w:rPr>
      </w:pPr>
      <w:r>
        <w:rPr>
          <w:rStyle w:val="FootnoteReference"/>
        </w:rPr>
        <w:footnoteRef/>
      </w:r>
      <w:r>
        <w:t xml:space="preserve"> </w:t>
      </w:r>
      <w:r>
        <w:rPr>
          <w:lang w:val="en-ZA"/>
        </w:rPr>
        <w:tab/>
      </w:r>
      <w:r w:rsidRPr="00076975">
        <w:rPr>
          <w:i/>
          <w:lang w:val="en-ZA"/>
        </w:rPr>
        <w:t>Isaacs v Isaacs</w:t>
      </w:r>
      <w:r>
        <w:rPr>
          <w:lang w:val="en-ZA"/>
        </w:rPr>
        <w:t xml:space="preserve"> 1949 (1) SA 952 </w:t>
      </w:r>
      <w:r w:rsidR="00B00289">
        <w:rPr>
          <w:lang w:val="en-ZA"/>
        </w:rPr>
        <w:t>(</w:t>
      </w:r>
      <w:r>
        <w:rPr>
          <w:lang w:val="en-ZA"/>
        </w:rPr>
        <w:t>C</w:t>
      </w:r>
      <w:r w:rsidR="00B00289">
        <w:rPr>
          <w:lang w:val="en-ZA"/>
        </w:rPr>
        <w:t xml:space="preserve">) and </w:t>
      </w:r>
      <w:r w:rsidRPr="00076975">
        <w:rPr>
          <w:i/>
          <w:lang w:val="en-ZA"/>
        </w:rPr>
        <w:t xml:space="preserve">JW v CW </w:t>
      </w:r>
      <w:r>
        <w:rPr>
          <w:lang w:val="en-ZA"/>
        </w:rPr>
        <w:t>2012 (2) SA 529 (NCK)</w:t>
      </w:r>
      <w:r w:rsidR="00B00289">
        <w:rPr>
          <w:lang w:val="en-ZA"/>
        </w:rPr>
        <w:t>.</w:t>
      </w:r>
    </w:p>
  </w:footnote>
  <w:footnote w:id="2">
    <w:p w:rsidR="00D032CB" w:rsidRDefault="00D032CB" w:rsidP="00551EC0">
      <w:pPr>
        <w:pStyle w:val="FootnoteText"/>
      </w:pPr>
      <w:r>
        <w:rPr>
          <w:rStyle w:val="FootnoteReference"/>
        </w:rPr>
        <w:footnoteRef/>
      </w:r>
      <w:r>
        <w:t xml:space="preserve"> </w:t>
      </w:r>
      <w:r w:rsidR="00390306" w:rsidRPr="00B668E9">
        <w:rPr>
          <w:i/>
        </w:rPr>
        <w:t>Butters v Mncora</w:t>
      </w:r>
      <w:r w:rsidR="00B00289">
        <w:t xml:space="preserve"> 2012 (4) SA 1 (SCA)</w:t>
      </w:r>
      <w:r w:rsidR="00390306">
        <w:t xml:space="preserve"> </w:t>
      </w:r>
      <w:r w:rsidR="00B668E9">
        <w:t>para 18 (a)</w:t>
      </w:r>
      <w:r w:rsidR="00B00289">
        <w:t>.</w:t>
      </w:r>
    </w:p>
  </w:footnote>
  <w:footnote w:id="3">
    <w:p w:rsidR="00B668E9" w:rsidRDefault="00B668E9" w:rsidP="00551EC0">
      <w:pPr>
        <w:pStyle w:val="FootnoteText"/>
      </w:pPr>
      <w:r>
        <w:rPr>
          <w:rStyle w:val="FootnoteReference"/>
        </w:rPr>
        <w:footnoteRef/>
      </w:r>
      <w:r>
        <w:t xml:space="preserve"> Id</w:t>
      </w:r>
      <w:r w:rsidR="00B00289">
        <w:t xml:space="preserve"> </w:t>
      </w:r>
      <w:r>
        <w:t>para18 (b)</w:t>
      </w:r>
      <w:r w:rsidR="00B00289">
        <w:t>.</w:t>
      </w:r>
    </w:p>
  </w:footnote>
  <w:footnote w:id="4">
    <w:p w:rsidR="00B668E9" w:rsidRDefault="00B668E9" w:rsidP="00551EC0">
      <w:pPr>
        <w:pStyle w:val="FootnoteText"/>
      </w:pPr>
      <w:r>
        <w:rPr>
          <w:rStyle w:val="FootnoteReference"/>
        </w:rPr>
        <w:footnoteRef/>
      </w:r>
      <w:r>
        <w:t xml:space="preserve"> Id</w:t>
      </w:r>
      <w:r w:rsidR="00B00289">
        <w:t xml:space="preserve"> </w:t>
      </w:r>
      <w:r>
        <w:t>para 18 (c)</w:t>
      </w:r>
      <w:r w:rsidR="00B00289">
        <w:t>.</w:t>
      </w:r>
    </w:p>
  </w:footnote>
  <w:footnote w:id="5">
    <w:p w:rsidR="00D032CB" w:rsidRPr="00DC4263" w:rsidRDefault="00D032CB" w:rsidP="00551EC0">
      <w:pPr>
        <w:pStyle w:val="FootnoteText"/>
        <w:tabs>
          <w:tab w:val="left" w:pos="142"/>
        </w:tabs>
        <w:rPr>
          <w:lang w:val="en-ZA"/>
        </w:rPr>
      </w:pPr>
      <w:r>
        <w:rPr>
          <w:rStyle w:val="FootnoteReference"/>
        </w:rPr>
        <w:footnoteRef/>
      </w:r>
      <w:r>
        <w:t xml:space="preserve"> </w:t>
      </w:r>
      <w:r>
        <w:rPr>
          <w:lang w:val="en-ZA"/>
        </w:rPr>
        <w:tab/>
      </w:r>
      <w:r w:rsidR="00B668E9">
        <w:rPr>
          <w:lang w:val="en-ZA"/>
        </w:rPr>
        <w:t xml:space="preserve">Id para </w:t>
      </w:r>
      <w:r w:rsidR="00F423FD">
        <w:rPr>
          <w:lang w:val="en-ZA"/>
        </w:rPr>
        <w:t>18 (d)</w:t>
      </w:r>
      <w:r w:rsidR="00B00289">
        <w:rPr>
          <w:lang w:val="en-ZA"/>
        </w:rPr>
        <w:t>.</w:t>
      </w:r>
    </w:p>
  </w:footnote>
  <w:footnote w:id="6">
    <w:p w:rsidR="00D032CB" w:rsidRPr="00DC4263" w:rsidRDefault="00D032CB" w:rsidP="00551EC0">
      <w:pPr>
        <w:pStyle w:val="FootnoteText"/>
        <w:tabs>
          <w:tab w:val="left" w:pos="142"/>
        </w:tabs>
        <w:rPr>
          <w:lang w:val="en-ZA"/>
        </w:rPr>
      </w:pPr>
      <w:r w:rsidRPr="00DC4263">
        <w:rPr>
          <w:rStyle w:val="FootnoteReference"/>
          <w:rFonts w:cs="Arial"/>
        </w:rPr>
        <w:footnoteRef/>
      </w:r>
      <w:r w:rsidRPr="00DC4263">
        <w:t xml:space="preserve"> </w:t>
      </w:r>
      <w:r w:rsidRPr="00DC4263">
        <w:rPr>
          <w:lang w:val="en-ZA"/>
        </w:rPr>
        <w:tab/>
      </w:r>
      <w:r>
        <w:rPr>
          <w:lang w:val="en-ZA"/>
        </w:rPr>
        <w:t>For example, i</w:t>
      </w:r>
      <w:r w:rsidRPr="00DC4263">
        <w:rPr>
          <w:lang w:val="en-ZA"/>
        </w:rPr>
        <w:t xml:space="preserve">n </w:t>
      </w:r>
      <w:r w:rsidRPr="00DC4263">
        <w:rPr>
          <w:i/>
          <w:lang w:val="en-ZA"/>
        </w:rPr>
        <w:t>MB v DB</w:t>
      </w:r>
      <w:r w:rsidRPr="00DC4263">
        <w:rPr>
          <w:lang w:val="en-ZA"/>
        </w:rPr>
        <w:t xml:space="preserve"> [2018] NAHCMD 266 (HC) para 11</w:t>
      </w:r>
      <w:r w:rsidR="00B00289">
        <w:rPr>
          <w:lang w:val="en-ZA"/>
        </w:rPr>
        <w:t xml:space="preserve">, </w:t>
      </w:r>
      <w:r w:rsidRPr="001D7960">
        <w:rPr>
          <w:i/>
          <w:lang w:val="en-ZA"/>
        </w:rPr>
        <w:t>Mbaisa v Mbaisa &amp; others</w:t>
      </w:r>
      <w:r w:rsidRPr="00DC4263">
        <w:rPr>
          <w:lang w:val="en-ZA"/>
        </w:rPr>
        <w:t xml:space="preserve"> [2015] NAHCMD</w:t>
      </w:r>
      <w:r w:rsidR="00B00289">
        <w:rPr>
          <w:lang w:val="en-ZA"/>
        </w:rPr>
        <w:t xml:space="preserve"> 181</w:t>
      </w:r>
      <w:r w:rsidR="001D7960">
        <w:rPr>
          <w:lang w:val="en-ZA"/>
        </w:rPr>
        <w:t xml:space="preserve"> para 9</w:t>
      </w:r>
      <w:r w:rsidR="00B00289">
        <w:rPr>
          <w:lang w:val="en-ZA"/>
        </w:rPr>
        <w:t xml:space="preserve"> and </w:t>
      </w:r>
      <w:r w:rsidRPr="001D7960">
        <w:rPr>
          <w:i/>
          <w:lang w:val="en-ZA"/>
        </w:rPr>
        <w:t>Immigration Selection Board v Frank</w:t>
      </w:r>
      <w:r w:rsidRPr="00DC4263">
        <w:rPr>
          <w:lang w:val="en-ZA"/>
        </w:rPr>
        <w:t xml:space="preserve"> 2001 NR 107 </w:t>
      </w:r>
      <w:r w:rsidR="00B00289">
        <w:rPr>
          <w:lang w:val="en-ZA"/>
        </w:rPr>
        <w:t>(</w:t>
      </w:r>
      <w:r w:rsidRPr="00DC4263">
        <w:rPr>
          <w:lang w:val="en-ZA"/>
        </w:rPr>
        <w:t>SC</w:t>
      </w:r>
      <w:r w:rsidR="00B00289">
        <w:rPr>
          <w:lang w:val="en-ZA"/>
        </w:rPr>
        <w:t>)</w:t>
      </w:r>
      <w:r w:rsidRPr="00DC4263">
        <w:rPr>
          <w:lang w:val="en-ZA"/>
        </w:rPr>
        <w:t xml:space="preserve"> </w:t>
      </w:r>
      <w:r w:rsidRPr="00DC4263">
        <w:t>at 113A-</w:t>
      </w:r>
      <w:r w:rsidR="00F423FD">
        <w:t>C</w:t>
      </w:r>
      <w:r w:rsidR="00B00289">
        <w:t>.</w:t>
      </w:r>
      <w:r w:rsidRPr="00DC4263">
        <w:rPr>
          <w:lang w:val="en-ZA"/>
        </w:rPr>
        <w:tab/>
      </w:r>
    </w:p>
  </w:footnote>
  <w:footnote w:id="7">
    <w:p w:rsidR="00D032CB" w:rsidRPr="0052687D" w:rsidRDefault="00D032CB" w:rsidP="006B7375">
      <w:pPr>
        <w:pStyle w:val="FootnoteText"/>
        <w:tabs>
          <w:tab w:val="left" w:pos="142"/>
        </w:tabs>
        <w:rPr>
          <w:lang w:val="en-ZA"/>
        </w:rPr>
      </w:pPr>
      <w:r w:rsidRPr="00DC4263">
        <w:rPr>
          <w:rStyle w:val="FootnoteReference"/>
          <w:rFonts w:cs="Arial"/>
        </w:rPr>
        <w:footnoteRef/>
      </w:r>
      <w:r w:rsidRPr="00DC4263">
        <w:t xml:space="preserve"> </w:t>
      </w:r>
      <w:r w:rsidRPr="00DC4263">
        <w:rPr>
          <w:lang w:val="en-ZA"/>
        </w:rPr>
        <w:tab/>
      </w:r>
      <w:r w:rsidRPr="001D7960">
        <w:rPr>
          <w:i/>
          <w:lang w:val="en-ZA"/>
        </w:rPr>
        <w:t>Fink v Fink &amp; another</w:t>
      </w:r>
      <w:r w:rsidRPr="00DC4263">
        <w:rPr>
          <w:lang w:val="en-ZA"/>
        </w:rPr>
        <w:t xml:space="preserve"> 1945 WLD 226</w:t>
      </w:r>
      <w:r w:rsidR="00DC1BAF">
        <w:rPr>
          <w:lang w:val="en-ZA"/>
        </w:rPr>
        <w:t>.</w:t>
      </w:r>
      <w:r>
        <w:rPr>
          <w:lang w:val="en-ZA"/>
        </w:rPr>
        <w:t xml:space="preserve">  </w:t>
      </w:r>
    </w:p>
  </w:footnote>
  <w:footnote w:id="8">
    <w:p w:rsidR="00D032CB" w:rsidRDefault="00D032CB">
      <w:pPr>
        <w:pStyle w:val="FootnoteText"/>
      </w:pPr>
      <w:r>
        <w:rPr>
          <w:rStyle w:val="FootnoteReference"/>
        </w:rPr>
        <w:footnoteRef/>
      </w:r>
      <w:r>
        <w:t xml:space="preserve"> Taken from </w:t>
      </w:r>
      <w:r w:rsidRPr="00551EC0">
        <w:rPr>
          <w:i/>
        </w:rPr>
        <w:t>Pezzuto v Dreyer</w:t>
      </w:r>
      <w:r>
        <w:t xml:space="preserve"> 1992 (3) SA 379 (A) at 390</w:t>
      </w:r>
      <w:r w:rsidR="00551EC0">
        <w:t>A-B</w:t>
      </w:r>
      <w:r w:rsidR="00DC1BAF">
        <w:t>.</w:t>
      </w:r>
    </w:p>
  </w:footnote>
  <w:footnote w:id="9">
    <w:p w:rsidR="00D032CB" w:rsidRDefault="00D032CB" w:rsidP="006B7375">
      <w:pPr>
        <w:pStyle w:val="FootnoteText"/>
      </w:pPr>
      <w:r>
        <w:rPr>
          <w:rStyle w:val="FootnoteReference"/>
        </w:rPr>
        <w:footnoteRef/>
      </w:r>
      <w:r>
        <w:t xml:space="preserve"> 1943 AD 331 at 364</w:t>
      </w:r>
      <w:r w:rsidR="00DC1BAF">
        <w:t>.</w:t>
      </w:r>
    </w:p>
  </w:footnote>
  <w:footnote w:id="10">
    <w:p w:rsidR="00D032CB" w:rsidRDefault="00D032CB">
      <w:pPr>
        <w:pStyle w:val="FootnoteText"/>
      </w:pPr>
      <w:r>
        <w:rPr>
          <w:rStyle w:val="FootnoteReference"/>
        </w:rPr>
        <w:footnoteRef/>
      </w:r>
      <w:r>
        <w:t xml:space="preserve"> Hahlo </w:t>
      </w:r>
      <w:r>
        <w:rPr>
          <w:lang w:val="en-ZA"/>
        </w:rPr>
        <w:t xml:space="preserve">(1975) </w:t>
      </w:r>
      <w:r w:rsidRPr="00F32376">
        <w:rPr>
          <w:i/>
          <w:lang w:val="en-ZA"/>
        </w:rPr>
        <w:t>The South African Law of Husband and Wife</w:t>
      </w:r>
      <w:r>
        <w:rPr>
          <w:lang w:val="en-ZA"/>
        </w:rPr>
        <w:t>, 4</w:t>
      </w:r>
      <w:r w:rsidR="00DC1BAF">
        <w:rPr>
          <w:lang w:val="en-ZA"/>
        </w:rPr>
        <w:t xml:space="preserve"> ed</w:t>
      </w:r>
      <w:r>
        <w:rPr>
          <w:lang w:val="en-ZA"/>
        </w:rPr>
        <w:t xml:space="preserve"> at 130</w:t>
      </w:r>
      <w:r w:rsidR="00DC1BAF">
        <w:rPr>
          <w:lang w:val="en-ZA"/>
        </w:rPr>
        <w:t>.</w:t>
      </w:r>
    </w:p>
  </w:footnote>
  <w:footnote w:id="11">
    <w:p w:rsidR="00D032CB" w:rsidRDefault="00D032CB" w:rsidP="00BE39E1">
      <w:pPr>
        <w:pStyle w:val="FootnoteText"/>
        <w:tabs>
          <w:tab w:val="left" w:pos="0"/>
        </w:tabs>
        <w:rPr>
          <w:rFonts w:ascii="Times New Roman" w:hAnsi="Times New Roman"/>
          <w:lang w:val="en-ZA"/>
        </w:rPr>
      </w:pPr>
      <w:r>
        <w:rPr>
          <w:rStyle w:val="FootnoteReference"/>
        </w:rPr>
        <w:footnoteRef/>
      </w:r>
      <w:r>
        <w:t xml:space="preserve"> </w:t>
      </w:r>
      <w:r>
        <w:rPr>
          <w:lang w:val="en-ZA"/>
        </w:rPr>
        <w:t>At 130</w:t>
      </w:r>
      <w:r w:rsidR="00DC1BAF">
        <w:rPr>
          <w:lang w:val="en-ZA"/>
        </w:rPr>
        <w:t>.</w:t>
      </w:r>
    </w:p>
  </w:footnote>
  <w:footnote w:id="12">
    <w:p w:rsidR="00D032CB" w:rsidRPr="00FC02BA" w:rsidRDefault="00D032CB" w:rsidP="00BE39E1">
      <w:pPr>
        <w:pStyle w:val="FootnoteText"/>
        <w:tabs>
          <w:tab w:val="left" w:pos="0"/>
        </w:tabs>
        <w:rPr>
          <w:lang w:val="en-ZA"/>
        </w:rPr>
      </w:pPr>
      <w:r>
        <w:rPr>
          <w:rStyle w:val="FootnoteReference"/>
        </w:rPr>
        <w:footnoteRef/>
      </w:r>
      <w:r>
        <w:rPr>
          <w:lang w:val="en-ZA"/>
        </w:rPr>
        <w:t xml:space="preserve"> Id at 129</w:t>
      </w:r>
      <w:r w:rsidR="00DC1BAF">
        <w:rPr>
          <w:lang w:val="en-ZA"/>
        </w:rPr>
        <w:t>.</w:t>
      </w:r>
      <w:r>
        <w:rPr>
          <w:lang w:val="en-ZA"/>
        </w:rPr>
        <w:t xml:space="preserve">  </w:t>
      </w:r>
    </w:p>
  </w:footnote>
  <w:footnote w:id="13">
    <w:p w:rsidR="00D032CB" w:rsidRDefault="00D032CB">
      <w:pPr>
        <w:pStyle w:val="FootnoteText"/>
      </w:pPr>
      <w:r>
        <w:rPr>
          <w:rStyle w:val="FootnoteReference"/>
        </w:rPr>
        <w:footnoteRef/>
      </w:r>
      <w:r>
        <w:t xml:space="preserve"> Hahlo at </w:t>
      </w:r>
      <w:r w:rsidR="00F47884">
        <w:t xml:space="preserve">130 and </w:t>
      </w:r>
      <w:r w:rsidRPr="00F47884">
        <w:t>136</w:t>
      </w:r>
      <w:r w:rsidR="00DC1BAF">
        <w:t>.</w:t>
      </w:r>
    </w:p>
  </w:footnote>
  <w:footnote w:id="14">
    <w:p w:rsidR="00D032CB" w:rsidRDefault="00D032CB">
      <w:pPr>
        <w:pStyle w:val="FootnoteText"/>
      </w:pPr>
      <w:r>
        <w:rPr>
          <w:rStyle w:val="FootnoteReference"/>
        </w:rPr>
        <w:footnoteRef/>
      </w:r>
      <w:r>
        <w:t xml:space="preserve"> </w:t>
      </w:r>
      <w:r w:rsidRPr="00C4200F">
        <w:rPr>
          <w:i/>
        </w:rPr>
        <w:t>Smith</w:t>
      </w:r>
      <w:r w:rsidR="00C4200F" w:rsidRPr="00C4200F">
        <w:rPr>
          <w:i/>
        </w:rPr>
        <w:t>’</w:t>
      </w:r>
      <w:r w:rsidRPr="00C4200F">
        <w:rPr>
          <w:i/>
        </w:rPr>
        <w:t>s</w:t>
      </w:r>
      <w:r w:rsidRPr="00F84291">
        <w:rPr>
          <w:i/>
        </w:rPr>
        <w:t xml:space="preserve"> Trustee v Smith</w:t>
      </w:r>
      <w:r>
        <w:t xml:space="preserve"> 1927 AD 482</w:t>
      </w:r>
      <w:r w:rsidR="00DC1B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rsidR="00D032CB" w:rsidRPr="00086B10" w:rsidRDefault="00D032CB" w:rsidP="00D032CB">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FE1366">
          <w:rPr>
            <w:rFonts w:ascii="Arial" w:hAnsi="Arial" w:cs="Arial"/>
            <w:noProof/>
          </w:rPr>
          <w:t>18</w:t>
        </w:r>
        <w:r w:rsidRPr="00086B10">
          <w:rPr>
            <w:rFonts w:ascii="Arial" w:hAnsi="Arial" w:cs="Arial"/>
            <w:noProof/>
          </w:rPr>
          <w:fldChar w:fldCharType="end"/>
        </w:r>
      </w:p>
    </w:sdtContent>
  </w:sdt>
  <w:p w:rsidR="00D032CB" w:rsidRDefault="00D0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31D"/>
    <w:multiLevelType w:val="hybridMultilevel"/>
    <w:tmpl w:val="E2404A5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D095F"/>
    <w:multiLevelType w:val="multilevel"/>
    <w:tmpl w:val="1E6454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F00F88"/>
    <w:multiLevelType w:val="hybridMultilevel"/>
    <w:tmpl w:val="D5E678DE"/>
    <w:lvl w:ilvl="0" w:tplc="7B12FD2A">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4C5D13"/>
    <w:multiLevelType w:val="hybridMultilevel"/>
    <w:tmpl w:val="5BC647A8"/>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4A3A2A"/>
    <w:multiLevelType w:val="hybridMultilevel"/>
    <w:tmpl w:val="1DFCAEB8"/>
    <w:lvl w:ilvl="0" w:tplc="1C5095C2">
      <w:start w:val="1"/>
      <w:numFmt w:val="lowerLetter"/>
      <w:lvlText w:val="(%1)"/>
      <w:lvlJc w:val="left"/>
      <w:pPr>
        <w:ind w:left="1144" w:hanging="435"/>
      </w:pPr>
      <w:rPr>
        <w:rFonts w:ascii="Arial" w:eastAsiaTheme="minorHAnsi" w:hAnsi="Arial" w:cstheme="minorBidi"/>
      </w:rPr>
    </w:lvl>
    <w:lvl w:ilvl="1" w:tplc="6A606DE4">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3F605FF"/>
    <w:multiLevelType w:val="hybridMultilevel"/>
    <w:tmpl w:val="662C07D6"/>
    <w:lvl w:ilvl="0" w:tplc="34866E7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476AB"/>
    <w:multiLevelType w:val="hybridMultilevel"/>
    <w:tmpl w:val="5470A2D2"/>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51C35"/>
    <w:multiLevelType w:val="hybridMultilevel"/>
    <w:tmpl w:val="7736ADE6"/>
    <w:lvl w:ilvl="0" w:tplc="AEFC8610">
      <w:start w:val="3"/>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 w15:restartNumberingAfterBreak="0">
    <w:nsid w:val="15C313F2"/>
    <w:multiLevelType w:val="hybridMultilevel"/>
    <w:tmpl w:val="DB54A1BA"/>
    <w:lvl w:ilvl="0" w:tplc="1C5095C2">
      <w:start w:val="1"/>
      <w:numFmt w:val="lowerLetter"/>
      <w:lvlText w:val="(%1)"/>
      <w:lvlJc w:val="left"/>
      <w:pPr>
        <w:ind w:left="1144" w:hanging="435"/>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D798C"/>
    <w:multiLevelType w:val="hybridMultilevel"/>
    <w:tmpl w:val="7E8E9BE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84693"/>
    <w:multiLevelType w:val="hybridMultilevel"/>
    <w:tmpl w:val="6520FE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20CBE"/>
    <w:multiLevelType w:val="hybridMultilevel"/>
    <w:tmpl w:val="EFD2DD20"/>
    <w:lvl w:ilvl="0" w:tplc="6A606DE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2D6D01"/>
    <w:multiLevelType w:val="hybridMultilevel"/>
    <w:tmpl w:val="0FC45534"/>
    <w:lvl w:ilvl="0" w:tplc="1C5095C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E478F"/>
    <w:multiLevelType w:val="hybridMultilevel"/>
    <w:tmpl w:val="E7C4E92E"/>
    <w:lvl w:ilvl="0" w:tplc="6A606DE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D05ED7"/>
    <w:multiLevelType w:val="hybridMultilevel"/>
    <w:tmpl w:val="A282BE26"/>
    <w:lvl w:ilvl="0" w:tplc="45427052">
      <w:start w:val="1"/>
      <w:numFmt w:val="lowerLetter"/>
      <w:lvlText w:val="(%1)"/>
      <w:lvlJc w:val="left"/>
      <w:pPr>
        <w:ind w:left="5771" w:hanging="360"/>
      </w:pPr>
      <w:rPr>
        <w:rFonts w:eastAsia="Times New Roman" w:hint="default"/>
      </w:rPr>
    </w:lvl>
    <w:lvl w:ilvl="1" w:tplc="08090019" w:tentative="1">
      <w:start w:val="1"/>
      <w:numFmt w:val="lowerLetter"/>
      <w:lvlText w:val="%2."/>
      <w:lvlJc w:val="left"/>
      <w:pPr>
        <w:ind w:left="6491" w:hanging="360"/>
      </w:pPr>
    </w:lvl>
    <w:lvl w:ilvl="2" w:tplc="0809001B" w:tentative="1">
      <w:start w:val="1"/>
      <w:numFmt w:val="lowerRoman"/>
      <w:lvlText w:val="%3."/>
      <w:lvlJc w:val="right"/>
      <w:pPr>
        <w:ind w:left="7211" w:hanging="180"/>
      </w:pPr>
    </w:lvl>
    <w:lvl w:ilvl="3" w:tplc="0809000F" w:tentative="1">
      <w:start w:val="1"/>
      <w:numFmt w:val="decimal"/>
      <w:lvlText w:val="%4."/>
      <w:lvlJc w:val="left"/>
      <w:pPr>
        <w:ind w:left="7931" w:hanging="360"/>
      </w:pPr>
    </w:lvl>
    <w:lvl w:ilvl="4" w:tplc="08090019" w:tentative="1">
      <w:start w:val="1"/>
      <w:numFmt w:val="lowerLetter"/>
      <w:lvlText w:val="%5."/>
      <w:lvlJc w:val="left"/>
      <w:pPr>
        <w:ind w:left="8651" w:hanging="360"/>
      </w:pPr>
    </w:lvl>
    <w:lvl w:ilvl="5" w:tplc="0809001B" w:tentative="1">
      <w:start w:val="1"/>
      <w:numFmt w:val="lowerRoman"/>
      <w:lvlText w:val="%6."/>
      <w:lvlJc w:val="right"/>
      <w:pPr>
        <w:ind w:left="9371" w:hanging="180"/>
      </w:pPr>
    </w:lvl>
    <w:lvl w:ilvl="6" w:tplc="0809000F" w:tentative="1">
      <w:start w:val="1"/>
      <w:numFmt w:val="decimal"/>
      <w:lvlText w:val="%7."/>
      <w:lvlJc w:val="left"/>
      <w:pPr>
        <w:ind w:left="10091" w:hanging="360"/>
      </w:pPr>
    </w:lvl>
    <w:lvl w:ilvl="7" w:tplc="08090019" w:tentative="1">
      <w:start w:val="1"/>
      <w:numFmt w:val="lowerLetter"/>
      <w:lvlText w:val="%8."/>
      <w:lvlJc w:val="left"/>
      <w:pPr>
        <w:ind w:left="10811" w:hanging="360"/>
      </w:pPr>
    </w:lvl>
    <w:lvl w:ilvl="8" w:tplc="0809001B" w:tentative="1">
      <w:start w:val="1"/>
      <w:numFmt w:val="lowerRoman"/>
      <w:lvlText w:val="%9."/>
      <w:lvlJc w:val="right"/>
      <w:pPr>
        <w:ind w:left="11531" w:hanging="180"/>
      </w:pPr>
    </w:lvl>
  </w:abstractNum>
  <w:abstractNum w:abstractNumId="15" w15:restartNumberingAfterBreak="0">
    <w:nsid w:val="3FF37C08"/>
    <w:multiLevelType w:val="hybridMultilevel"/>
    <w:tmpl w:val="7D78CA08"/>
    <w:lvl w:ilvl="0" w:tplc="34866E7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E2651"/>
    <w:multiLevelType w:val="hybridMultilevel"/>
    <w:tmpl w:val="4536ACA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110E3"/>
    <w:multiLevelType w:val="hybridMultilevel"/>
    <w:tmpl w:val="F3F0CBE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D3DF2"/>
    <w:multiLevelType w:val="hybridMultilevel"/>
    <w:tmpl w:val="634A61CC"/>
    <w:lvl w:ilvl="0" w:tplc="31C0D9AE">
      <w:start w:val="3"/>
      <w:numFmt w:val="lowerLetter"/>
      <w:lvlText w:val="(%1)"/>
      <w:lvlJc w:val="left"/>
      <w:pPr>
        <w:ind w:left="5771"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144D6A"/>
    <w:multiLevelType w:val="hybridMultilevel"/>
    <w:tmpl w:val="4A6437AA"/>
    <w:lvl w:ilvl="0" w:tplc="6A606DE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E35FF0"/>
    <w:multiLevelType w:val="hybridMultilevel"/>
    <w:tmpl w:val="7258F46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24660"/>
    <w:multiLevelType w:val="hybridMultilevel"/>
    <w:tmpl w:val="AEB85BB0"/>
    <w:lvl w:ilvl="0" w:tplc="D4FAF396">
      <w:start w:val="1"/>
      <w:numFmt w:val="decimal"/>
      <w:lvlText w:val="%1."/>
      <w:lvlJc w:val="left"/>
      <w:pPr>
        <w:ind w:left="720" w:hanging="360"/>
      </w:pPr>
      <w:rPr>
        <w:rFonts w:ascii="Arial" w:hAnsi="Arial" w:cs="Arial" w:hint="default"/>
        <w:b w:val="0"/>
        <w:sz w:val="24"/>
        <w:szCs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85C2D22"/>
    <w:multiLevelType w:val="hybridMultilevel"/>
    <w:tmpl w:val="455651A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D25A0"/>
    <w:multiLevelType w:val="hybridMultilevel"/>
    <w:tmpl w:val="C06094E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C0BBA"/>
    <w:multiLevelType w:val="hybridMultilevel"/>
    <w:tmpl w:val="0B10DD78"/>
    <w:lvl w:ilvl="0" w:tplc="C89461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4"/>
  </w:num>
  <w:num w:numId="3">
    <w:abstractNumId w:val="1"/>
  </w:num>
  <w:num w:numId="4">
    <w:abstractNumId w:val="15"/>
  </w:num>
  <w:num w:numId="5">
    <w:abstractNumId w:val="12"/>
  </w:num>
  <w:num w:numId="6">
    <w:abstractNumId w:val="21"/>
  </w:num>
  <w:num w:numId="7">
    <w:abstractNumId w:val="14"/>
  </w:num>
  <w:num w:numId="8">
    <w:abstractNumId w:val="24"/>
  </w:num>
  <w:num w:numId="9">
    <w:abstractNumId w:val="17"/>
  </w:num>
  <w:num w:numId="10">
    <w:abstractNumId w:val="5"/>
  </w:num>
  <w:num w:numId="11">
    <w:abstractNumId w:val="20"/>
  </w:num>
  <w:num w:numId="12">
    <w:abstractNumId w:val="16"/>
  </w:num>
  <w:num w:numId="13">
    <w:abstractNumId w:val="8"/>
  </w:num>
  <w:num w:numId="14">
    <w:abstractNumId w:val="22"/>
  </w:num>
  <w:num w:numId="15">
    <w:abstractNumId w:val="10"/>
  </w:num>
  <w:num w:numId="16">
    <w:abstractNumId w:val="23"/>
  </w:num>
  <w:num w:numId="17">
    <w:abstractNumId w:val="9"/>
  </w:num>
  <w:num w:numId="18">
    <w:abstractNumId w:val="0"/>
  </w:num>
  <w:num w:numId="19">
    <w:abstractNumId w:val="3"/>
  </w:num>
  <w:num w:numId="20">
    <w:abstractNumId w:val="19"/>
  </w:num>
  <w:num w:numId="21">
    <w:abstractNumId w:val="11"/>
  </w:num>
  <w:num w:numId="22">
    <w:abstractNumId w:val="13"/>
  </w:num>
  <w:num w:numId="23">
    <w:abstractNumId w:val="2"/>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84"/>
    <w:rsid w:val="00013C27"/>
    <w:rsid w:val="00015463"/>
    <w:rsid w:val="00035CC9"/>
    <w:rsid w:val="0006730D"/>
    <w:rsid w:val="00076975"/>
    <w:rsid w:val="00083BBF"/>
    <w:rsid w:val="00084FBC"/>
    <w:rsid w:val="000F0329"/>
    <w:rsid w:val="000F3613"/>
    <w:rsid w:val="00117C74"/>
    <w:rsid w:val="001643CF"/>
    <w:rsid w:val="00166A3E"/>
    <w:rsid w:val="00172894"/>
    <w:rsid w:val="00172C16"/>
    <w:rsid w:val="00190449"/>
    <w:rsid w:val="001A07CA"/>
    <w:rsid w:val="001B6593"/>
    <w:rsid w:val="001D7960"/>
    <w:rsid w:val="001F348E"/>
    <w:rsid w:val="00225AE2"/>
    <w:rsid w:val="00260EE1"/>
    <w:rsid w:val="002620BA"/>
    <w:rsid w:val="00276984"/>
    <w:rsid w:val="00277FDF"/>
    <w:rsid w:val="00282C6D"/>
    <w:rsid w:val="002859EB"/>
    <w:rsid w:val="002A00EC"/>
    <w:rsid w:val="002A4223"/>
    <w:rsid w:val="002A5658"/>
    <w:rsid w:val="002B37A2"/>
    <w:rsid w:val="002B7352"/>
    <w:rsid w:val="002C1259"/>
    <w:rsid w:val="002C126C"/>
    <w:rsid w:val="002D5A46"/>
    <w:rsid w:val="002E6483"/>
    <w:rsid w:val="0030696E"/>
    <w:rsid w:val="00323317"/>
    <w:rsid w:val="0032456B"/>
    <w:rsid w:val="00331388"/>
    <w:rsid w:val="0033626A"/>
    <w:rsid w:val="00341241"/>
    <w:rsid w:val="00390306"/>
    <w:rsid w:val="003B1CD0"/>
    <w:rsid w:val="003C1106"/>
    <w:rsid w:val="003C586C"/>
    <w:rsid w:val="003E1AA5"/>
    <w:rsid w:val="00400BC9"/>
    <w:rsid w:val="00420E30"/>
    <w:rsid w:val="00463477"/>
    <w:rsid w:val="004E1AEB"/>
    <w:rsid w:val="004E1BFA"/>
    <w:rsid w:val="004F5861"/>
    <w:rsid w:val="00500497"/>
    <w:rsid w:val="00513791"/>
    <w:rsid w:val="00522C80"/>
    <w:rsid w:val="00523778"/>
    <w:rsid w:val="00526B05"/>
    <w:rsid w:val="0053184B"/>
    <w:rsid w:val="00537731"/>
    <w:rsid w:val="00551EC0"/>
    <w:rsid w:val="00554851"/>
    <w:rsid w:val="00555A05"/>
    <w:rsid w:val="00564460"/>
    <w:rsid w:val="005725C9"/>
    <w:rsid w:val="00584CE5"/>
    <w:rsid w:val="005B0EAC"/>
    <w:rsid w:val="005C6C51"/>
    <w:rsid w:val="005C6DE2"/>
    <w:rsid w:val="005E2F1D"/>
    <w:rsid w:val="005E4D1A"/>
    <w:rsid w:val="005F1CD6"/>
    <w:rsid w:val="00612D95"/>
    <w:rsid w:val="006179E5"/>
    <w:rsid w:val="00641433"/>
    <w:rsid w:val="00666A62"/>
    <w:rsid w:val="006A0119"/>
    <w:rsid w:val="006A1F18"/>
    <w:rsid w:val="006B7375"/>
    <w:rsid w:val="006D1103"/>
    <w:rsid w:val="006D39A0"/>
    <w:rsid w:val="006F6052"/>
    <w:rsid w:val="00704E37"/>
    <w:rsid w:val="00721DEA"/>
    <w:rsid w:val="0074685B"/>
    <w:rsid w:val="00751817"/>
    <w:rsid w:val="007A0955"/>
    <w:rsid w:val="007B596F"/>
    <w:rsid w:val="007E4677"/>
    <w:rsid w:val="008578D2"/>
    <w:rsid w:val="00860400"/>
    <w:rsid w:val="00873EBB"/>
    <w:rsid w:val="008752EE"/>
    <w:rsid w:val="008850E9"/>
    <w:rsid w:val="008875E4"/>
    <w:rsid w:val="008B13DC"/>
    <w:rsid w:val="008E1372"/>
    <w:rsid w:val="008E5E35"/>
    <w:rsid w:val="008F4F3F"/>
    <w:rsid w:val="0091134A"/>
    <w:rsid w:val="00911CF1"/>
    <w:rsid w:val="00925F98"/>
    <w:rsid w:val="009348F3"/>
    <w:rsid w:val="00942724"/>
    <w:rsid w:val="009452E1"/>
    <w:rsid w:val="00992BB1"/>
    <w:rsid w:val="009D3332"/>
    <w:rsid w:val="009E4FAC"/>
    <w:rsid w:val="009E6EB4"/>
    <w:rsid w:val="00A029FD"/>
    <w:rsid w:val="00A10FC1"/>
    <w:rsid w:val="00A3250F"/>
    <w:rsid w:val="00A602C0"/>
    <w:rsid w:val="00A63002"/>
    <w:rsid w:val="00A64FBE"/>
    <w:rsid w:val="00A80C28"/>
    <w:rsid w:val="00A86705"/>
    <w:rsid w:val="00A95DB6"/>
    <w:rsid w:val="00AA1A2F"/>
    <w:rsid w:val="00AB3DD9"/>
    <w:rsid w:val="00B00289"/>
    <w:rsid w:val="00B04CAA"/>
    <w:rsid w:val="00B13405"/>
    <w:rsid w:val="00B668E9"/>
    <w:rsid w:val="00B8373A"/>
    <w:rsid w:val="00B92860"/>
    <w:rsid w:val="00BA7189"/>
    <w:rsid w:val="00BB3376"/>
    <w:rsid w:val="00BC37D6"/>
    <w:rsid w:val="00BC52DD"/>
    <w:rsid w:val="00BD4043"/>
    <w:rsid w:val="00BD7788"/>
    <w:rsid w:val="00BE39E1"/>
    <w:rsid w:val="00BF19CE"/>
    <w:rsid w:val="00C02E82"/>
    <w:rsid w:val="00C23D94"/>
    <w:rsid w:val="00C40F0E"/>
    <w:rsid w:val="00C4200F"/>
    <w:rsid w:val="00C67948"/>
    <w:rsid w:val="00C84AFC"/>
    <w:rsid w:val="00CC769F"/>
    <w:rsid w:val="00CE116D"/>
    <w:rsid w:val="00CE668B"/>
    <w:rsid w:val="00CF6BC7"/>
    <w:rsid w:val="00D032CB"/>
    <w:rsid w:val="00D27F0E"/>
    <w:rsid w:val="00D63C10"/>
    <w:rsid w:val="00D71A5B"/>
    <w:rsid w:val="00D7251D"/>
    <w:rsid w:val="00DC1BAF"/>
    <w:rsid w:val="00DD71B6"/>
    <w:rsid w:val="00DF3057"/>
    <w:rsid w:val="00DF6776"/>
    <w:rsid w:val="00E06C24"/>
    <w:rsid w:val="00E10871"/>
    <w:rsid w:val="00E24AF9"/>
    <w:rsid w:val="00E30389"/>
    <w:rsid w:val="00E35B7D"/>
    <w:rsid w:val="00E42E0F"/>
    <w:rsid w:val="00E5461D"/>
    <w:rsid w:val="00E74DAF"/>
    <w:rsid w:val="00E86CC2"/>
    <w:rsid w:val="00E90BAB"/>
    <w:rsid w:val="00EB24D9"/>
    <w:rsid w:val="00EB6210"/>
    <w:rsid w:val="00EB6B9A"/>
    <w:rsid w:val="00EC49F1"/>
    <w:rsid w:val="00EE2AC8"/>
    <w:rsid w:val="00EE3ED7"/>
    <w:rsid w:val="00EF62EA"/>
    <w:rsid w:val="00F04B14"/>
    <w:rsid w:val="00F14C7D"/>
    <w:rsid w:val="00F32376"/>
    <w:rsid w:val="00F423FD"/>
    <w:rsid w:val="00F43E00"/>
    <w:rsid w:val="00F47884"/>
    <w:rsid w:val="00F76848"/>
    <w:rsid w:val="00F772E1"/>
    <w:rsid w:val="00F84291"/>
    <w:rsid w:val="00FA217C"/>
    <w:rsid w:val="00FB2AB2"/>
    <w:rsid w:val="00FD02B2"/>
    <w:rsid w:val="00FE1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CED6D-4C9F-41A5-B9B8-9851BB6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84"/>
    <w:pPr>
      <w:ind w:left="720"/>
      <w:contextualSpacing/>
    </w:pPr>
  </w:style>
  <w:style w:type="paragraph" w:styleId="Footer">
    <w:name w:val="footer"/>
    <w:basedOn w:val="Normal"/>
    <w:link w:val="FooterChar"/>
    <w:uiPriority w:val="99"/>
    <w:unhideWhenUsed/>
    <w:rsid w:val="00276984"/>
    <w:pPr>
      <w:tabs>
        <w:tab w:val="center" w:pos="4320"/>
        <w:tab w:val="right" w:pos="8640"/>
      </w:tabs>
    </w:pPr>
  </w:style>
  <w:style w:type="character" w:customStyle="1" w:styleId="FooterChar">
    <w:name w:val="Footer Char"/>
    <w:basedOn w:val="DefaultParagraphFont"/>
    <w:link w:val="Footer"/>
    <w:uiPriority w:val="99"/>
    <w:rsid w:val="00276984"/>
    <w:rPr>
      <w:sz w:val="24"/>
      <w:szCs w:val="24"/>
    </w:rPr>
  </w:style>
  <w:style w:type="character" w:styleId="PageNumber">
    <w:name w:val="page number"/>
    <w:basedOn w:val="DefaultParagraphFont"/>
    <w:uiPriority w:val="99"/>
    <w:semiHidden/>
    <w:unhideWhenUsed/>
    <w:rsid w:val="00276984"/>
  </w:style>
  <w:style w:type="paragraph" w:styleId="Header">
    <w:name w:val="header"/>
    <w:basedOn w:val="Normal"/>
    <w:link w:val="HeaderChar"/>
    <w:uiPriority w:val="99"/>
    <w:unhideWhenUsed/>
    <w:rsid w:val="00276984"/>
    <w:pPr>
      <w:tabs>
        <w:tab w:val="center" w:pos="4513"/>
        <w:tab w:val="right" w:pos="9026"/>
      </w:tabs>
    </w:pPr>
  </w:style>
  <w:style w:type="character" w:customStyle="1" w:styleId="HeaderChar">
    <w:name w:val="Header Char"/>
    <w:basedOn w:val="DefaultParagraphFont"/>
    <w:link w:val="Header"/>
    <w:uiPriority w:val="99"/>
    <w:rsid w:val="00276984"/>
    <w:rPr>
      <w:sz w:val="24"/>
      <w:szCs w:val="24"/>
    </w:rPr>
  </w:style>
  <w:style w:type="table" w:styleId="TableGrid">
    <w:name w:val="Table Grid"/>
    <w:basedOn w:val="TableNormal"/>
    <w:uiPriority w:val="59"/>
    <w:rsid w:val="002769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qFormat/>
    <w:rsid w:val="006B7375"/>
    <w:pPr>
      <w:widowControl w:val="0"/>
      <w:jc w:val="both"/>
    </w:pPr>
    <w:rPr>
      <w:rFonts w:ascii="Arial" w:eastAsia="Times New Roman" w:hAnsi="Arial" w:cs="Times New Roman"/>
      <w:spacing w:val="-3"/>
      <w:sz w:val="20"/>
      <w:szCs w:val="20"/>
    </w:rPr>
  </w:style>
  <w:style w:type="character" w:customStyle="1" w:styleId="FootnoteTextChar">
    <w:name w:val="Footnote Text Char"/>
    <w:basedOn w:val="DefaultParagraphFont"/>
    <w:link w:val="FootnoteText"/>
    <w:uiPriority w:val="99"/>
    <w:rsid w:val="006B7375"/>
    <w:rPr>
      <w:rFonts w:ascii="Arial" w:eastAsia="Times New Roman" w:hAnsi="Arial" w:cs="Times New Roman"/>
      <w:spacing w:val="-3"/>
      <w:sz w:val="20"/>
      <w:szCs w:val="20"/>
    </w:rPr>
  </w:style>
  <w:style w:type="character" w:styleId="FootnoteReference">
    <w:name w:val="footnote reference"/>
    <w:uiPriority w:val="99"/>
    <w:rsid w:val="00276984"/>
    <w:rPr>
      <w:vertAlign w:val="superscript"/>
    </w:rPr>
  </w:style>
  <w:style w:type="paragraph" w:styleId="NoSpacing">
    <w:name w:val="No Spacing"/>
    <w:uiPriority w:val="1"/>
    <w:qFormat/>
    <w:rsid w:val="00FD02B2"/>
    <w:pPr>
      <w:spacing w:after="0" w:line="240" w:lineRule="auto"/>
    </w:pPr>
    <w:rPr>
      <w:lang w:val="en-ZA"/>
    </w:rPr>
  </w:style>
  <w:style w:type="paragraph" w:styleId="BalloonText">
    <w:name w:val="Balloon Text"/>
    <w:basedOn w:val="Normal"/>
    <w:link w:val="BalloonTextChar"/>
    <w:uiPriority w:val="99"/>
    <w:semiHidden/>
    <w:unhideWhenUsed/>
    <w:rsid w:val="00013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2019-07-29T18:30:00+00:00</Judgment_x0020_Date>
    <Year xmlns="63bdd487-88aa-4c54-b893-ddaa81ed2e7c">2019</Year>
  </documentManagement>
</p:properties>
</file>

<file path=customXml/itemProps1.xml><?xml version="1.0" encoding="utf-8"?>
<ds:datastoreItem xmlns:ds="http://schemas.openxmlformats.org/officeDocument/2006/customXml" ds:itemID="{DD37C5C6-8D01-40D5-8EFD-7C60639CAA6E}"/>
</file>

<file path=customXml/itemProps2.xml><?xml version="1.0" encoding="utf-8"?>
<ds:datastoreItem xmlns:ds="http://schemas.openxmlformats.org/officeDocument/2006/customXml" ds:itemID="{EB2E46DE-5077-4CD9-9F82-EC378414D04E}"/>
</file>

<file path=customXml/itemProps3.xml><?xml version="1.0" encoding="utf-8"?>
<ds:datastoreItem xmlns:ds="http://schemas.openxmlformats.org/officeDocument/2006/customXml" ds:itemID="{F610E54E-A377-4A80-8571-5D6CC4840419}"/>
</file>

<file path=customXml/itemProps4.xml><?xml version="1.0" encoding="utf-8"?>
<ds:datastoreItem xmlns:ds="http://schemas.openxmlformats.org/officeDocument/2006/customXml" ds:itemID="{37BA124B-7C58-4DF3-AA32-266B93599B1F}"/>
</file>

<file path=docProps/app.xml><?xml version="1.0" encoding="utf-8"?>
<Properties xmlns="http://schemas.openxmlformats.org/officeDocument/2006/extended-properties" xmlns:vt="http://schemas.openxmlformats.org/officeDocument/2006/docPropsVTypes">
  <Template>Normal</Template>
  <TotalTime>1</TotalTime>
  <Pages>18</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 v VED</dc:title>
  <dc:creator>Peter S. Shivute</dc:creator>
  <cp:lastModifiedBy>Nicole Januarie</cp:lastModifiedBy>
  <cp:revision>3</cp:revision>
  <cp:lastPrinted>2019-07-29T10:12:00Z</cp:lastPrinted>
  <dcterms:created xsi:type="dcterms:W3CDTF">2019-07-30T13:49:00Z</dcterms:created>
  <dcterms:modified xsi:type="dcterms:W3CDTF">2019-07-30T13:51:00Z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