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DB" w:rsidRPr="006A55DD" w:rsidRDefault="002347DB" w:rsidP="002347DB">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65A35CA7" wp14:editId="4726693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2347DB" w:rsidRDefault="007736C2" w:rsidP="002347DB">
      <w:pPr>
        <w:pStyle w:val="NoSpacing"/>
        <w:jc w:val="right"/>
        <w:rPr>
          <w:rFonts w:ascii="Arial" w:hAnsi="Arial" w:cs="Arial"/>
          <w:b/>
          <w:sz w:val="24"/>
          <w:szCs w:val="24"/>
        </w:rPr>
      </w:pPr>
      <w:r>
        <w:rPr>
          <w:rFonts w:ascii="Arial" w:hAnsi="Arial" w:cs="Arial"/>
          <w:b/>
          <w:sz w:val="24"/>
          <w:szCs w:val="24"/>
        </w:rPr>
        <w:t>REPORTABLE</w:t>
      </w:r>
    </w:p>
    <w:p w:rsidR="002347DB" w:rsidRDefault="002347DB" w:rsidP="002347DB">
      <w:pPr>
        <w:pStyle w:val="NoSpacing"/>
        <w:jc w:val="right"/>
        <w:rPr>
          <w:rFonts w:ascii="Arial" w:hAnsi="Arial" w:cs="Arial"/>
          <w:sz w:val="24"/>
          <w:szCs w:val="24"/>
        </w:rPr>
      </w:pPr>
    </w:p>
    <w:p w:rsidR="002347DB" w:rsidRDefault="002347DB" w:rsidP="00EE0411">
      <w:pPr>
        <w:pStyle w:val="NoSpacing"/>
        <w:jc w:val="right"/>
        <w:rPr>
          <w:rFonts w:ascii="Arial" w:hAnsi="Arial" w:cs="Arial"/>
          <w:sz w:val="24"/>
          <w:szCs w:val="24"/>
        </w:rPr>
      </w:pPr>
      <w:r>
        <w:rPr>
          <w:rFonts w:ascii="Arial" w:hAnsi="Arial" w:cs="Arial"/>
          <w:sz w:val="24"/>
          <w:szCs w:val="24"/>
        </w:rPr>
        <w:t>CASE NO</w:t>
      </w:r>
      <w:r w:rsidR="007100BC">
        <w:rPr>
          <w:rFonts w:ascii="Arial" w:hAnsi="Arial" w:cs="Arial"/>
          <w:sz w:val="24"/>
          <w:szCs w:val="24"/>
        </w:rPr>
        <w:t>’S</w:t>
      </w:r>
      <w:r>
        <w:rPr>
          <w:rFonts w:ascii="Arial" w:hAnsi="Arial" w:cs="Arial"/>
          <w:sz w:val="24"/>
          <w:szCs w:val="24"/>
        </w:rPr>
        <w:t>: SA 44/2019</w:t>
      </w:r>
    </w:p>
    <w:p w:rsidR="002347DB" w:rsidRDefault="00404497" w:rsidP="00404497">
      <w:pPr>
        <w:pStyle w:val="NoSpacing"/>
        <w:jc w:val="right"/>
        <w:rPr>
          <w:rFonts w:ascii="Arial" w:hAnsi="Arial" w:cs="Arial"/>
          <w:sz w:val="24"/>
          <w:szCs w:val="24"/>
        </w:rPr>
      </w:pPr>
      <w:r w:rsidRPr="00EE0411">
        <w:rPr>
          <w:rFonts w:ascii="Arial" w:hAnsi="Arial" w:cs="Arial"/>
          <w:sz w:val="24"/>
          <w:szCs w:val="24"/>
        </w:rPr>
        <w:t>SA 18/2020</w:t>
      </w:r>
    </w:p>
    <w:p w:rsidR="00404497" w:rsidRDefault="00404497" w:rsidP="00EE0411">
      <w:pPr>
        <w:pStyle w:val="NoSpacing"/>
        <w:rPr>
          <w:rFonts w:ascii="Arial" w:hAnsi="Arial" w:cs="Arial"/>
          <w:sz w:val="24"/>
          <w:szCs w:val="24"/>
        </w:rPr>
      </w:pPr>
    </w:p>
    <w:p w:rsidR="006A0A4A" w:rsidRPr="00991107" w:rsidRDefault="006A0A4A" w:rsidP="002347DB">
      <w:pPr>
        <w:pStyle w:val="NoSpacing"/>
        <w:rPr>
          <w:rFonts w:ascii="Arial" w:hAnsi="Arial" w:cs="Arial"/>
          <w:sz w:val="24"/>
          <w:szCs w:val="24"/>
        </w:rPr>
      </w:pPr>
    </w:p>
    <w:p w:rsidR="002347DB" w:rsidRPr="00970591" w:rsidRDefault="002347DB" w:rsidP="002347DB">
      <w:pPr>
        <w:pStyle w:val="NoSpacing"/>
        <w:rPr>
          <w:rFonts w:ascii="Arial" w:hAnsi="Arial" w:cs="Arial"/>
          <w:b/>
          <w:sz w:val="24"/>
          <w:szCs w:val="24"/>
        </w:rPr>
      </w:pPr>
      <w:r w:rsidRPr="00970591">
        <w:rPr>
          <w:rFonts w:ascii="Arial" w:hAnsi="Arial" w:cs="Arial"/>
          <w:b/>
          <w:sz w:val="24"/>
          <w:szCs w:val="24"/>
        </w:rPr>
        <w:t>IN THE SUPREME COURT OF NAMIBIA</w:t>
      </w:r>
    </w:p>
    <w:p w:rsidR="002347DB" w:rsidRDefault="002347DB" w:rsidP="002347DB">
      <w:pPr>
        <w:pStyle w:val="NoSpacing"/>
        <w:rPr>
          <w:rFonts w:ascii="Arial" w:hAnsi="Arial" w:cs="Arial"/>
          <w:sz w:val="24"/>
          <w:szCs w:val="24"/>
        </w:rPr>
      </w:pPr>
    </w:p>
    <w:p w:rsidR="002347DB" w:rsidRDefault="002347DB" w:rsidP="002347DB">
      <w:pPr>
        <w:pStyle w:val="NoSpacing"/>
        <w:rPr>
          <w:rFonts w:ascii="Arial" w:hAnsi="Arial" w:cs="Arial"/>
          <w:sz w:val="24"/>
          <w:szCs w:val="24"/>
        </w:rPr>
      </w:pPr>
    </w:p>
    <w:p w:rsidR="002347DB" w:rsidRDefault="002347DB" w:rsidP="002347DB">
      <w:pPr>
        <w:pStyle w:val="NoSpacing"/>
        <w:rPr>
          <w:rFonts w:ascii="Arial" w:hAnsi="Arial" w:cs="Arial"/>
          <w:sz w:val="24"/>
          <w:szCs w:val="24"/>
        </w:rPr>
      </w:pPr>
      <w:r>
        <w:rPr>
          <w:rFonts w:ascii="Arial" w:hAnsi="Arial" w:cs="Arial"/>
          <w:sz w:val="24"/>
          <w:szCs w:val="24"/>
        </w:rPr>
        <w:t>In the matter between:</w:t>
      </w:r>
    </w:p>
    <w:p w:rsidR="002347DB" w:rsidRDefault="002347DB" w:rsidP="002347DB">
      <w:pPr>
        <w:pStyle w:val="NoSpacing"/>
        <w:rPr>
          <w:rFonts w:ascii="Arial" w:hAnsi="Arial" w:cs="Arial"/>
          <w:sz w:val="24"/>
          <w:szCs w:val="24"/>
        </w:rPr>
      </w:pPr>
    </w:p>
    <w:p w:rsidR="002347DB" w:rsidRDefault="002347DB" w:rsidP="002347D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2347DB" w:rsidRPr="002F2B3F" w:rsidTr="007736C2">
        <w:tc>
          <w:tcPr>
            <w:tcW w:w="4555" w:type="dxa"/>
          </w:tcPr>
          <w:p w:rsidR="002347DB" w:rsidRPr="002F2B3F" w:rsidRDefault="002A66F9" w:rsidP="007026CC">
            <w:pPr>
              <w:pStyle w:val="NoSpacing"/>
              <w:spacing w:line="276" w:lineRule="auto"/>
              <w:ind w:left="-108"/>
              <w:rPr>
                <w:rFonts w:ascii="Arial" w:hAnsi="Arial" w:cs="Arial"/>
                <w:b/>
                <w:sz w:val="24"/>
                <w:szCs w:val="24"/>
              </w:rPr>
            </w:pPr>
            <w:r>
              <w:rPr>
                <w:rFonts w:ascii="Arial" w:hAnsi="Arial" w:cs="Arial"/>
                <w:b/>
                <w:sz w:val="24"/>
                <w:szCs w:val="24"/>
              </w:rPr>
              <w:t>JOSIA JOSEPH</w:t>
            </w:r>
          </w:p>
        </w:tc>
        <w:tc>
          <w:tcPr>
            <w:tcW w:w="4556" w:type="dxa"/>
          </w:tcPr>
          <w:p w:rsidR="002347DB" w:rsidRPr="002F2B3F" w:rsidRDefault="002347DB" w:rsidP="007026CC">
            <w:pPr>
              <w:pStyle w:val="NoSpacing"/>
              <w:spacing w:line="276"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Appellant</w:t>
            </w:r>
          </w:p>
        </w:tc>
      </w:tr>
      <w:tr w:rsidR="002347DB" w:rsidRPr="002F2B3F" w:rsidTr="007736C2">
        <w:tc>
          <w:tcPr>
            <w:tcW w:w="4555" w:type="dxa"/>
          </w:tcPr>
          <w:p w:rsidR="002347DB" w:rsidRDefault="007736C2" w:rsidP="007026CC">
            <w:pPr>
              <w:pStyle w:val="NoSpacing"/>
              <w:spacing w:line="276" w:lineRule="auto"/>
              <w:ind w:left="-108"/>
              <w:rPr>
                <w:rFonts w:ascii="Arial" w:hAnsi="Arial" w:cs="Arial"/>
                <w:b/>
                <w:sz w:val="24"/>
                <w:szCs w:val="24"/>
              </w:rPr>
            </w:pPr>
            <w:r>
              <w:rPr>
                <w:rFonts w:ascii="Arial" w:hAnsi="Arial" w:cs="Arial"/>
                <w:b/>
                <w:sz w:val="24"/>
                <w:szCs w:val="24"/>
              </w:rPr>
              <w:t>JOSEPH ANTONIO</w:t>
            </w:r>
          </w:p>
        </w:tc>
        <w:tc>
          <w:tcPr>
            <w:tcW w:w="4556" w:type="dxa"/>
          </w:tcPr>
          <w:p w:rsidR="002347DB" w:rsidRPr="002F2B3F" w:rsidRDefault="002347DB" w:rsidP="007026CC">
            <w:pPr>
              <w:pStyle w:val="NoSpacing"/>
              <w:spacing w:line="276" w:lineRule="auto"/>
              <w:jc w:val="right"/>
              <w:rPr>
                <w:rFonts w:ascii="Arial" w:hAnsi="Arial" w:cs="Arial"/>
                <w:b/>
                <w:sz w:val="24"/>
                <w:szCs w:val="24"/>
              </w:rPr>
            </w:pPr>
            <w:r>
              <w:rPr>
                <w:rFonts w:ascii="Arial" w:hAnsi="Arial" w:cs="Arial"/>
                <w:b/>
                <w:sz w:val="24"/>
                <w:szCs w:val="24"/>
              </w:rPr>
              <w:t>Second Appellant</w:t>
            </w:r>
          </w:p>
        </w:tc>
      </w:tr>
      <w:tr w:rsidR="002347DB" w:rsidRPr="002F2B3F" w:rsidTr="007736C2">
        <w:tc>
          <w:tcPr>
            <w:tcW w:w="4555" w:type="dxa"/>
          </w:tcPr>
          <w:p w:rsidR="002347DB" w:rsidRDefault="007736C2" w:rsidP="007026CC">
            <w:pPr>
              <w:pStyle w:val="NoSpacing"/>
              <w:spacing w:line="276" w:lineRule="auto"/>
              <w:ind w:left="-108"/>
              <w:rPr>
                <w:rFonts w:ascii="Arial" w:hAnsi="Arial" w:cs="Arial"/>
                <w:b/>
                <w:sz w:val="24"/>
                <w:szCs w:val="24"/>
              </w:rPr>
            </w:pPr>
            <w:r>
              <w:rPr>
                <w:rFonts w:ascii="Arial" w:hAnsi="Arial" w:cs="Arial"/>
                <w:b/>
                <w:sz w:val="24"/>
                <w:szCs w:val="24"/>
              </w:rPr>
              <w:t>OIVA JOSEPH</w:t>
            </w:r>
          </w:p>
        </w:tc>
        <w:tc>
          <w:tcPr>
            <w:tcW w:w="4556" w:type="dxa"/>
          </w:tcPr>
          <w:p w:rsidR="002347DB" w:rsidRPr="002F2B3F" w:rsidRDefault="002347DB" w:rsidP="007026CC">
            <w:pPr>
              <w:pStyle w:val="NoSpacing"/>
              <w:spacing w:line="276" w:lineRule="auto"/>
              <w:jc w:val="right"/>
              <w:rPr>
                <w:rFonts w:ascii="Arial" w:hAnsi="Arial" w:cs="Arial"/>
                <w:b/>
                <w:sz w:val="24"/>
                <w:szCs w:val="24"/>
              </w:rPr>
            </w:pPr>
            <w:r>
              <w:rPr>
                <w:rFonts w:ascii="Arial" w:hAnsi="Arial" w:cs="Arial"/>
                <w:b/>
                <w:sz w:val="24"/>
                <w:szCs w:val="24"/>
              </w:rPr>
              <w:t>Third Appellant</w:t>
            </w:r>
          </w:p>
        </w:tc>
      </w:tr>
      <w:tr w:rsidR="002347DB" w:rsidTr="007736C2">
        <w:tc>
          <w:tcPr>
            <w:tcW w:w="4555" w:type="dxa"/>
          </w:tcPr>
          <w:p w:rsidR="002347DB" w:rsidRDefault="002347DB" w:rsidP="007026CC">
            <w:pPr>
              <w:pStyle w:val="NoSpacing"/>
              <w:spacing w:line="276" w:lineRule="auto"/>
              <w:ind w:left="-108"/>
              <w:rPr>
                <w:rFonts w:ascii="Arial" w:hAnsi="Arial" w:cs="Arial"/>
                <w:sz w:val="24"/>
                <w:szCs w:val="24"/>
              </w:rPr>
            </w:pPr>
          </w:p>
        </w:tc>
        <w:tc>
          <w:tcPr>
            <w:tcW w:w="4556" w:type="dxa"/>
          </w:tcPr>
          <w:p w:rsidR="002347DB" w:rsidRDefault="002347DB" w:rsidP="007026CC">
            <w:pPr>
              <w:pStyle w:val="NoSpacing"/>
              <w:spacing w:line="276" w:lineRule="auto"/>
              <w:jc w:val="right"/>
              <w:rPr>
                <w:rFonts w:ascii="Arial" w:hAnsi="Arial" w:cs="Arial"/>
                <w:sz w:val="24"/>
                <w:szCs w:val="24"/>
              </w:rPr>
            </w:pPr>
          </w:p>
        </w:tc>
      </w:tr>
      <w:tr w:rsidR="002347DB" w:rsidTr="007736C2">
        <w:tc>
          <w:tcPr>
            <w:tcW w:w="4555" w:type="dxa"/>
          </w:tcPr>
          <w:p w:rsidR="002347DB" w:rsidRDefault="002347DB" w:rsidP="007026CC">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2347DB" w:rsidRDefault="002347DB" w:rsidP="007026CC">
            <w:pPr>
              <w:pStyle w:val="NoSpacing"/>
              <w:spacing w:line="276" w:lineRule="auto"/>
              <w:rPr>
                <w:rFonts w:ascii="Arial" w:hAnsi="Arial" w:cs="Arial"/>
                <w:sz w:val="24"/>
                <w:szCs w:val="24"/>
              </w:rPr>
            </w:pPr>
          </w:p>
        </w:tc>
      </w:tr>
      <w:tr w:rsidR="002347DB" w:rsidTr="007736C2">
        <w:tc>
          <w:tcPr>
            <w:tcW w:w="4555" w:type="dxa"/>
          </w:tcPr>
          <w:p w:rsidR="002347DB" w:rsidRDefault="002347DB" w:rsidP="007026CC">
            <w:pPr>
              <w:pStyle w:val="NoSpacing"/>
              <w:spacing w:line="276" w:lineRule="auto"/>
              <w:ind w:left="-108"/>
              <w:rPr>
                <w:rFonts w:ascii="Arial" w:hAnsi="Arial" w:cs="Arial"/>
                <w:sz w:val="24"/>
                <w:szCs w:val="24"/>
              </w:rPr>
            </w:pPr>
          </w:p>
        </w:tc>
        <w:tc>
          <w:tcPr>
            <w:tcW w:w="4556" w:type="dxa"/>
          </w:tcPr>
          <w:p w:rsidR="002347DB" w:rsidRDefault="002347DB" w:rsidP="007026CC">
            <w:pPr>
              <w:pStyle w:val="NoSpacing"/>
              <w:spacing w:line="276" w:lineRule="auto"/>
              <w:rPr>
                <w:rFonts w:ascii="Arial" w:hAnsi="Arial" w:cs="Arial"/>
                <w:sz w:val="24"/>
                <w:szCs w:val="24"/>
              </w:rPr>
            </w:pPr>
          </w:p>
        </w:tc>
      </w:tr>
      <w:tr w:rsidR="002347DB" w:rsidRPr="007026CC" w:rsidTr="007736C2">
        <w:tc>
          <w:tcPr>
            <w:tcW w:w="4555" w:type="dxa"/>
          </w:tcPr>
          <w:p w:rsidR="002347DB" w:rsidRPr="007026CC" w:rsidRDefault="00813B7C" w:rsidP="007026CC">
            <w:pPr>
              <w:pStyle w:val="NoSpacing"/>
              <w:spacing w:line="276" w:lineRule="auto"/>
              <w:ind w:left="-108"/>
              <w:rPr>
                <w:rFonts w:ascii="Arial" w:hAnsi="Arial" w:cs="Arial"/>
                <w:b/>
                <w:sz w:val="24"/>
                <w:szCs w:val="24"/>
              </w:rPr>
            </w:pPr>
            <w:r w:rsidRPr="007026CC">
              <w:rPr>
                <w:rFonts w:ascii="Arial" w:hAnsi="Arial" w:cs="Arial"/>
                <w:b/>
                <w:sz w:val="24"/>
                <w:szCs w:val="24"/>
              </w:rPr>
              <w:t>MATHEUS</w:t>
            </w:r>
            <w:r w:rsidR="00023929" w:rsidRPr="007026CC">
              <w:rPr>
                <w:rFonts w:ascii="Arial" w:hAnsi="Arial" w:cs="Arial"/>
                <w:b/>
                <w:sz w:val="24"/>
                <w:szCs w:val="24"/>
              </w:rPr>
              <w:t xml:space="preserve"> </w:t>
            </w:r>
            <w:r w:rsidR="002A66F9" w:rsidRPr="007026CC">
              <w:rPr>
                <w:rFonts w:ascii="Arial" w:hAnsi="Arial" w:cs="Arial"/>
                <w:b/>
                <w:sz w:val="24"/>
                <w:szCs w:val="24"/>
              </w:rPr>
              <w:t>JOSEPH</w:t>
            </w:r>
          </w:p>
        </w:tc>
        <w:tc>
          <w:tcPr>
            <w:tcW w:w="4556" w:type="dxa"/>
          </w:tcPr>
          <w:p w:rsidR="002347DB" w:rsidRPr="007026CC" w:rsidRDefault="002347DB" w:rsidP="007026CC">
            <w:pPr>
              <w:pStyle w:val="NoSpacing"/>
              <w:spacing w:line="276" w:lineRule="auto"/>
              <w:jc w:val="right"/>
              <w:rPr>
                <w:rFonts w:ascii="Arial" w:hAnsi="Arial" w:cs="Arial"/>
                <w:b/>
                <w:sz w:val="24"/>
                <w:szCs w:val="24"/>
              </w:rPr>
            </w:pPr>
            <w:r w:rsidRPr="007026CC">
              <w:rPr>
                <w:rFonts w:ascii="Arial" w:hAnsi="Arial" w:cs="Arial"/>
                <w:b/>
                <w:sz w:val="24"/>
                <w:szCs w:val="24"/>
              </w:rPr>
              <w:t>Respondent</w:t>
            </w:r>
          </w:p>
        </w:tc>
      </w:tr>
      <w:tr w:rsidR="00EE0411" w:rsidRPr="007026CC" w:rsidTr="007736C2">
        <w:tc>
          <w:tcPr>
            <w:tcW w:w="4555" w:type="dxa"/>
          </w:tcPr>
          <w:p w:rsidR="00EE0411" w:rsidRPr="007026CC" w:rsidRDefault="00EE0411" w:rsidP="007026CC">
            <w:pPr>
              <w:pStyle w:val="NoSpacing"/>
              <w:spacing w:line="276" w:lineRule="auto"/>
              <w:ind w:left="-108"/>
              <w:rPr>
                <w:rFonts w:ascii="Arial" w:hAnsi="Arial" w:cs="Arial"/>
                <w:b/>
                <w:sz w:val="24"/>
                <w:szCs w:val="24"/>
              </w:rPr>
            </w:pPr>
          </w:p>
        </w:tc>
        <w:tc>
          <w:tcPr>
            <w:tcW w:w="4556" w:type="dxa"/>
          </w:tcPr>
          <w:p w:rsidR="00EE0411" w:rsidRPr="007026CC" w:rsidRDefault="00EE0411" w:rsidP="007026CC">
            <w:pPr>
              <w:pStyle w:val="NoSpacing"/>
              <w:spacing w:line="276" w:lineRule="auto"/>
              <w:jc w:val="right"/>
              <w:rPr>
                <w:rFonts w:ascii="Arial" w:hAnsi="Arial" w:cs="Arial"/>
                <w:b/>
                <w:sz w:val="24"/>
                <w:szCs w:val="24"/>
              </w:rPr>
            </w:pPr>
          </w:p>
        </w:tc>
      </w:tr>
      <w:tr w:rsidR="00EE0411" w:rsidRPr="007026CC" w:rsidTr="007736C2">
        <w:tc>
          <w:tcPr>
            <w:tcW w:w="4555" w:type="dxa"/>
          </w:tcPr>
          <w:p w:rsidR="00EE0411" w:rsidRPr="007026CC" w:rsidRDefault="00EE0411" w:rsidP="007026CC">
            <w:pPr>
              <w:pStyle w:val="NoSpacing"/>
              <w:spacing w:line="276" w:lineRule="auto"/>
              <w:ind w:left="-108"/>
              <w:rPr>
                <w:rFonts w:ascii="Arial" w:hAnsi="Arial" w:cs="Arial"/>
                <w:b/>
                <w:sz w:val="24"/>
                <w:szCs w:val="24"/>
              </w:rPr>
            </w:pPr>
          </w:p>
        </w:tc>
        <w:tc>
          <w:tcPr>
            <w:tcW w:w="4556" w:type="dxa"/>
          </w:tcPr>
          <w:p w:rsidR="00EE0411" w:rsidRPr="007026CC" w:rsidRDefault="00EE0411" w:rsidP="007026CC">
            <w:pPr>
              <w:pStyle w:val="NoSpacing"/>
              <w:spacing w:line="276" w:lineRule="auto"/>
              <w:jc w:val="right"/>
              <w:rPr>
                <w:rFonts w:ascii="Arial" w:hAnsi="Arial" w:cs="Arial"/>
                <w:b/>
                <w:sz w:val="24"/>
                <w:szCs w:val="24"/>
              </w:rPr>
            </w:pPr>
          </w:p>
        </w:tc>
      </w:tr>
      <w:tr w:rsidR="00EE0411" w:rsidRPr="00404497" w:rsidTr="007736C2">
        <w:tc>
          <w:tcPr>
            <w:tcW w:w="4555" w:type="dxa"/>
          </w:tcPr>
          <w:p w:rsidR="00EE0411" w:rsidRPr="00404497" w:rsidRDefault="00404497" w:rsidP="007026CC">
            <w:pPr>
              <w:pStyle w:val="NoSpacing"/>
              <w:spacing w:line="276" w:lineRule="auto"/>
              <w:ind w:left="-108"/>
              <w:rPr>
                <w:rFonts w:ascii="Arial" w:hAnsi="Arial" w:cs="Arial"/>
                <w:sz w:val="24"/>
                <w:szCs w:val="24"/>
              </w:rPr>
            </w:pPr>
            <w:r w:rsidRPr="00404497">
              <w:rPr>
                <w:rFonts w:ascii="Arial" w:hAnsi="Arial" w:cs="Arial"/>
                <w:sz w:val="24"/>
                <w:szCs w:val="24"/>
              </w:rPr>
              <w:t>AND</w:t>
            </w:r>
          </w:p>
        </w:tc>
        <w:tc>
          <w:tcPr>
            <w:tcW w:w="4556" w:type="dxa"/>
          </w:tcPr>
          <w:p w:rsidR="00EE0411" w:rsidRPr="00404497" w:rsidRDefault="00EE0411" w:rsidP="00404497">
            <w:pPr>
              <w:pStyle w:val="NoSpacing"/>
              <w:spacing w:line="276" w:lineRule="auto"/>
              <w:jc w:val="right"/>
              <w:rPr>
                <w:rFonts w:ascii="Arial" w:hAnsi="Arial" w:cs="Arial"/>
                <w:sz w:val="24"/>
                <w:szCs w:val="24"/>
              </w:rPr>
            </w:pPr>
            <w:r w:rsidRPr="00404497">
              <w:rPr>
                <w:rFonts w:ascii="Arial" w:hAnsi="Arial" w:cs="Arial"/>
                <w:sz w:val="24"/>
                <w:szCs w:val="24"/>
              </w:rPr>
              <w:t xml:space="preserve"> </w:t>
            </w:r>
          </w:p>
        </w:tc>
      </w:tr>
      <w:tr w:rsidR="00404497" w:rsidRPr="00404497" w:rsidTr="007736C2">
        <w:tc>
          <w:tcPr>
            <w:tcW w:w="4555" w:type="dxa"/>
          </w:tcPr>
          <w:p w:rsidR="00404497" w:rsidRPr="00404497" w:rsidRDefault="00404497" w:rsidP="007026CC">
            <w:pPr>
              <w:pStyle w:val="NoSpacing"/>
              <w:spacing w:line="276" w:lineRule="auto"/>
              <w:ind w:left="-108"/>
              <w:rPr>
                <w:rFonts w:ascii="Arial" w:hAnsi="Arial" w:cs="Arial"/>
                <w:sz w:val="24"/>
                <w:szCs w:val="24"/>
              </w:rPr>
            </w:pPr>
          </w:p>
        </w:tc>
        <w:tc>
          <w:tcPr>
            <w:tcW w:w="4556" w:type="dxa"/>
          </w:tcPr>
          <w:p w:rsidR="00404497" w:rsidRPr="00404497" w:rsidRDefault="00404497" w:rsidP="00404497">
            <w:pPr>
              <w:pStyle w:val="NoSpacing"/>
              <w:spacing w:line="276" w:lineRule="auto"/>
              <w:jc w:val="right"/>
              <w:rPr>
                <w:rFonts w:ascii="Arial" w:hAnsi="Arial" w:cs="Arial"/>
                <w:sz w:val="24"/>
                <w:szCs w:val="24"/>
              </w:rPr>
            </w:pPr>
          </w:p>
        </w:tc>
      </w:tr>
      <w:tr w:rsidR="00EE0411" w:rsidRPr="007026CC" w:rsidTr="007736C2">
        <w:tc>
          <w:tcPr>
            <w:tcW w:w="4555" w:type="dxa"/>
          </w:tcPr>
          <w:p w:rsidR="00EE0411" w:rsidRPr="007026CC" w:rsidRDefault="00EE0411" w:rsidP="007026CC">
            <w:pPr>
              <w:pStyle w:val="NoSpacing"/>
              <w:spacing w:line="276" w:lineRule="auto"/>
              <w:ind w:left="-108"/>
              <w:rPr>
                <w:rFonts w:ascii="Arial" w:hAnsi="Arial" w:cs="Arial"/>
                <w:b/>
                <w:sz w:val="24"/>
                <w:szCs w:val="24"/>
              </w:rPr>
            </w:pPr>
          </w:p>
        </w:tc>
        <w:tc>
          <w:tcPr>
            <w:tcW w:w="4556" w:type="dxa"/>
          </w:tcPr>
          <w:p w:rsidR="00EE0411" w:rsidRPr="00EE0411" w:rsidRDefault="00EE0411" w:rsidP="00EE0411">
            <w:pPr>
              <w:pStyle w:val="NoSpacing"/>
              <w:spacing w:line="276" w:lineRule="auto"/>
              <w:jc w:val="right"/>
              <w:rPr>
                <w:rFonts w:ascii="Arial" w:hAnsi="Arial" w:cs="Arial"/>
                <w:sz w:val="24"/>
                <w:szCs w:val="24"/>
              </w:rPr>
            </w:pPr>
          </w:p>
        </w:tc>
      </w:tr>
      <w:tr w:rsidR="00EE0411" w:rsidRPr="007026CC" w:rsidTr="007736C2">
        <w:tc>
          <w:tcPr>
            <w:tcW w:w="4555" w:type="dxa"/>
          </w:tcPr>
          <w:p w:rsidR="00EE0411" w:rsidRPr="007026CC" w:rsidRDefault="00EE0411" w:rsidP="007026CC">
            <w:pPr>
              <w:pStyle w:val="NoSpacing"/>
              <w:spacing w:line="276" w:lineRule="auto"/>
              <w:ind w:left="-108"/>
              <w:rPr>
                <w:rFonts w:ascii="Arial" w:hAnsi="Arial" w:cs="Arial"/>
                <w:b/>
                <w:sz w:val="24"/>
                <w:szCs w:val="24"/>
              </w:rPr>
            </w:pPr>
            <w:r>
              <w:rPr>
                <w:rFonts w:ascii="Arial" w:hAnsi="Arial" w:cs="Arial"/>
                <w:b/>
                <w:sz w:val="24"/>
                <w:szCs w:val="24"/>
              </w:rPr>
              <w:t>MATHEUS JOSEPH</w:t>
            </w:r>
          </w:p>
        </w:tc>
        <w:tc>
          <w:tcPr>
            <w:tcW w:w="4556" w:type="dxa"/>
          </w:tcPr>
          <w:p w:rsidR="00EE0411" w:rsidRPr="00EE0411" w:rsidRDefault="00EE0411" w:rsidP="00EE0411">
            <w:pPr>
              <w:pStyle w:val="NoSpacing"/>
              <w:spacing w:line="276" w:lineRule="auto"/>
              <w:jc w:val="right"/>
              <w:rPr>
                <w:rFonts w:ascii="Arial" w:hAnsi="Arial" w:cs="Arial"/>
                <w:b/>
                <w:sz w:val="24"/>
                <w:szCs w:val="24"/>
              </w:rPr>
            </w:pPr>
            <w:r w:rsidRPr="00EE0411">
              <w:rPr>
                <w:rFonts w:ascii="Arial" w:hAnsi="Arial" w:cs="Arial"/>
                <w:b/>
                <w:sz w:val="24"/>
                <w:szCs w:val="24"/>
              </w:rPr>
              <w:t>Appellant</w:t>
            </w:r>
          </w:p>
        </w:tc>
      </w:tr>
      <w:tr w:rsidR="00EE0411" w:rsidRPr="007026CC" w:rsidTr="007736C2">
        <w:tc>
          <w:tcPr>
            <w:tcW w:w="4555" w:type="dxa"/>
          </w:tcPr>
          <w:p w:rsidR="00EE0411" w:rsidRPr="007026CC" w:rsidRDefault="00EE0411" w:rsidP="007026CC">
            <w:pPr>
              <w:pStyle w:val="NoSpacing"/>
              <w:spacing w:line="276" w:lineRule="auto"/>
              <w:ind w:left="-108"/>
              <w:rPr>
                <w:rFonts w:ascii="Arial" w:hAnsi="Arial" w:cs="Arial"/>
                <w:b/>
                <w:sz w:val="24"/>
                <w:szCs w:val="24"/>
              </w:rPr>
            </w:pPr>
          </w:p>
        </w:tc>
        <w:tc>
          <w:tcPr>
            <w:tcW w:w="4556" w:type="dxa"/>
          </w:tcPr>
          <w:p w:rsidR="00EE0411" w:rsidRPr="00EE0411" w:rsidRDefault="00EE0411" w:rsidP="00EE0411">
            <w:pPr>
              <w:pStyle w:val="NoSpacing"/>
              <w:spacing w:line="276" w:lineRule="auto"/>
              <w:jc w:val="right"/>
              <w:rPr>
                <w:rFonts w:ascii="Arial" w:hAnsi="Arial" w:cs="Arial"/>
                <w:sz w:val="24"/>
                <w:szCs w:val="24"/>
              </w:rPr>
            </w:pPr>
          </w:p>
        </w:tc>
      </w:tr>
      <w:tr w:rsidR="00EE0411" w:rsidRPr="007026CC" w:rsidTr="007736C2">
        <w:tc>
          <w:tcPr>
            <w:tcW w:w="4555" w:type="dxa"/>
          </w:tcPr>
          <w:p w:rsidR="00EE0411" w:rsidRPr="00EE0411" w:rsidRDefault="00EE0411" w:rsidP="007026CC">
            <w:pPr>
              <w:pStyle w:val="NoSpacing"/>
              <w:spacing w:line="276" w:lineRule="auto"/>
              <w:ind w:left="-108"/>
              <w:rPr>
                <w:rFonts w:ascii="Arial" w:hAnsi="Arial" w:cs="Arial"/>
                <w:sz w:val="24"/>
                <w:szCs w:val="24"/>
              </w:rPr>
            </w:pPr>
            <w:r w:rsidRPr="00EE0411">
              <w:rPr>
                <w:rFonts w:ascii="Arial" w:hAnsi="Arial" w:cs="Arial"/>
                <w:sz w:val="24"/>
                <w:szCs w:val="24"/>
              </w:rPr>
              <w:t>and</w:t>
            </w:r>
          </w:p>
        </w:tc>
        <w:tc>
          <w:tcPr>
            <w:tcW w:w="4556" w:type="dxa"/>
          </w:tcPr>
          <w:p w:rsidR="00EE0411" w:rsidRPr="00EE0411" w:rsidRDefault="00EE0411" w:rsidP="00EE0411">
            <w:pPr>
              <w:pStyle w:val="NoSpacing"/>
              <w:spacing w:line="276" w:lineRule="auto"/>
              <w:jc w:val="right"/>
              <w:rPr>
                <w:rFonts w:ascii="Arial" w:hAnsi="Arial" w:cs="Arial"/>
                <w:sz w:val="24"/>
                <w:szCs w:val="24"/>
              </w:rPr>
            </w:pPr>
          </w:p>
        </w:tc>
      </w:tr>
      <w:tr w:rsidR="00EE0411" w:rsidRPr="007026CC" w:rsidTr="007736C2">
        <w:tc>
          <w:tcPr>
            <w:tcW w:w="4555" w:type="dxa"/>
          </w:tcPr>
          <w:p w:rsidR="00EE0411" w:rsidRPr="007026CC" w:rsidRDefault="00EE0411" w:rsidP="007026CC">
            <w:pPr>
              <w:pStyle w:val="NoSpacing"/>
              <w:spacing w:line="276" w:lineRule="auto"/>
              <w:ind w:left="-108"/>
              <w:rPr>
                <w:rFonts w:ascii="Arial" w:hAnsi="Arial" w:cs="Arial"/>
                <w:b/>
                <w:sz w:val="24"/>
                <w:szCs w:val="24"/>
              </w:rPr>
            </w:pPr>
          </w:p>
        </w:tc>
        <w:tc>
          <w:tcPr>
            <w:tcW w:w="4556" w:type="dxa"/>
          </w:tcPr>
          <w:p w:rsidR="00EE0411" w:rsidRPr="00EE0411" w:rsidRDefault="00EE0411" w:rsidP="00EE0411">
            <w:pPr>
              <w:pStyle w:val="NoSpacing"/>
              <w:spacing w:line="276" w:lineRule="auto"/>
              <w:jc w:val="right"/>
              <w:rPr>
                <w:rFonts w:ascii="Arial" w:hAnsi="Arial" w:cs="Arial"/>
                <w:sz w:val="24"/>
                <w:szCs w:val="24"/>
              </w:rPr>
            </w:pPr>
          </w:p>
        </w:tc>
      </w:tr>
      <w:tr w:rsidR="00EE0411" w:rsidRPr="007026CC" w:rsidTr="007736C2">
        <w:tc>
          <w:tcPr>
            <w:tcW w:w="4555" w:type="dxa"/>
          </w:tcPr>
          <w:p w:rsidR="00EE0411" w:rsidRPr="002F2B3F" w:rsidRDefault="00EE0411" w:rsidP="00EE0411">
            <w:pPr>
              <w:pStyle w:val="NoSpacing"/>
              <w:spacing w:line="276" w:lineRule="auto"/>
              <w:ind w:left="-108"/>
              <w:rPr>
                <w:rFonts w:ascii="Arial" w:hAnsi="Arial" w:cs="Arial"/>
                <w:b/>
                <w:sz w:val="24"/>
                <w:szCs w:val="24"/>
              </w:rPr>
            </w:pPr>
            <w:r>
              <w:rPr>
                <w:rFonts w:ascii="Arial" w:hAnsi="Arial" w:cs="Arial"/>
                <w:b/>
                <w:sz w:val="24"/>
                <w:szCs w:val="24"/>
              </w:rPr>
              <w:t>JOSIA JOSEPH</w:t>
            </w:r>
          </w:p>
        </w:tc>
        <w:tc>
          <w:tcPr>
            <w:tcW w:w="4556" w:type="dxa"/>
          </w:tcPr>
          <w:p w:rsidR="00EE0411" w:rsidRPr="002F2B3F" w:rsidRDefault="00EE0411" w:rsidP="00EE0411">
            <w:pPr>
              <w:pStyle w:val="NoSpacing"/>
              <w:spacing w:line="276" w:lineRule="auto"/>
              <w:jc w:val="right"/>
              <w:rPr>
                <w:rFonts w:ascii="Arial" w:hAnsi="Arial" w:cs="Arial"/>
                <w:b/>
                <w:sz w:val="24"/>
                <w:szCs w:val="24"/>
              </w:rPr>
            </w:pPr>
            <w:r>
              <w:rPr>
                <w:rFonts w:ascii="Arial" w:hAnsi="Arial" w:cs="Arial"/>
                <w:b/>
                <w:sz w:val="24"/>
                <w:szCs w:val="24"/>
              </w:rPr>
              <w:t>First Respondent</w:t>
            </w:r>
          </w:p>
        </w:tc>
      </w:tr>
      <w:tr w:rsidR="00EE0411" w:rsidRPr="007026CC" w:rsidTr="007736C2">
        <w:tc>
          <w:tcPr>
            <w:tcW w:w="4555" w:type="dxa"/>
          </w:tcPr>
          <w:p w:rsidR="00EE0411" w:rsidRDefault="00EE0411" w:rsidP="00EE0411">
            <w:pPr>
              <w:pStyle w:val="NoSpacing"/>
              <w:spacing w:line="276" w:lineRule="auto"/>
              <w:ind w:left="-108"/>
              <w:rPr>
                <w:rFonts w:ascii="Arial" w:hAnsi="Arial" w:cs="Arial"/>
                <w:b/>
                <w:sz w:val="24"/>
                <w:szCs w:val="24"/>
              </w:rPr>
            </w:pPr>
            <w:r>
              <w:rPr>
                <w:rFonts w:ascii="Arial" w:hAnsi="Arial" w:cs="Arial"/>
                <w:b/>
                <w:sz w:val="24"/>
                <w:szCs w:val="24"/>
              </w:rPr>
              <w:t>JOSEPH ANTONIO</w:t>
            </w:r>
          </w:p>
        </w:tc>
        <w:tc>
          <w:tcPr>
            <w:tcW w:w="4556" w:type="dxa"/>
          </w:tcPr>
          <w:p w:rsidR="00EE0411" w:rsidRPr="002F2B3F" w:rsidRDefault="00EE0411" w:rsidP="00EE0411">
            <w:pPr>
              <w:pStyle w:val="NoSpacing"/>
              <w:spacing w:line="276" w:lineRule="auto"/>
              <w:jc w:val="right"/>
              <w:rPr>
                <w:rFonts w:ascii="Arial" w:hAnsi="Arial" w:cs="Arial"/>
                <w:b/>
                <w:sz w:val="24"/>
                <w:szCs w:val="24"/>
              </w:rPr>
            </w:pPr>
            <w:r>
              <w:rPr>
                <w:rFonts w:ascii="Arial" w:hAnsi="Arial" w:cs="Arial"/>
                <w:b/>
                <w:sz w:val="24"/>
                <w:szCs w:val="24"/>
              </w:rPr>
              <w:t>Second Respondent</w:t>
            </w:r>
          </w:p>
        </w:tc>
      </w:tr>
      <w:tr w:rsidR="00EE0411" w:rsidRPr="007026CC" w:rsidTr="007736C2">
        <w:tc>
          <w:tcPr>
            <w:tcW w:w="4555" w:type="dxa"/>
          </w:tcPr>
          <w:p w:rsidR="00EE0411" w:rsidRDefault="00EE0411" w:rsidP="00EE0411">
            <w:pPr>
              <w:pStyle w:val="NoSpacing"/>
              <w:spacing w:line="276" w:lineRule="auto"/>
              <w:ind w:left="-108"/>
              <w:rPr>
                <w:rFonts w:ascii="Arial" w:hAnsi="Arial" w:cs="Arial"/>
                <w:b/>
                <w:sz w:val="24"/>
                <w:szCs w:val="24"/>
              </w:rPr>
            </w:pPr>
            <w:r>
              <w:rPr>
                <w:rFonts w:ascii="Arial" w:hAnsi="Arial" w:cs="Arial"/>
                <w:b/>
                <w:sz w:val="24"/>
                <w:szCs w:val="24"/>
              </w:rPr>
              <w:t>OIVA JOSEPH</w:t>
            </w:r>
          </w:p>
        </w:tc>
        <w:tc>
          <w:tcPr>
            <w:tcW w:w="4556" w:type="dxa"/>
          </w:tcPr>
          <w:p w:rsidR="00EE0411" w:rsidRPr="002F2B3F" w:rsidRDefault="00EE0411" w:rsidP="00EE0411">
            <w:pPr>
              <w:pStyle w:val="NoSpacing"/>
              <w:spacing w:line="276" w:lineRule="auto"/>
              <w:jc w:val="right"/>
              <w:rPr>
                <w:rFonts w:ascii="Arial" w:hAnsi="Arial" w:cs="Arial"/>
                <w:b/>
                <w:sz w:val="24"/>
                <w:szCs w:val="24"/>
              </w:rPr>
            </w:pPr>
            <w:r>
              <w:rPr>
                <w:rFonts w:ascii="Arial" w:hAnsi="Arial" w:cs="Arial"/>
                <w:b/>
                <w:sz w:val="24"/>
                <w:szCs w:val="24"/>
              </w:rPr>
              <w:t>Third Respondent</w:t>
            </w:r>
          </w:p>
        </w:tc>
      </w:tr>
      <w:tr w:rsidR="00EE0411" w:rsidRPr="007026CC" w:rsidTr="007736C2">
        <w:tc>
          <w:tcPr>
            <w:tcW w:w="4555" w:type="dxa"/>
          </w:tcPr>
          <w:p w:rsidR="00EE0411" w:rsidRPr="007026CC" w:rsidRDefault="00EE0411" w:rsidP="00EE0411">
            <w:pPr>
              <w:pStyle w:val="NoSpacing"/>
              <w:spacing w:line="276" w:lineRule="auto"/>
              <w:ind w:left="-108"/>
              <w:rPr>
                <w:rFonts w:ascii="Arial" w:hAnsi="Arial" w:cs="Arial"/>
                <w:b/>
                <w:sz w:val="24"/>
                <w:szCs w:val="24"/>
              </w:rPr>
            </w:pPr>
          </w:p>
        </w:tc>
        <w:tc>
          <w:tcPr>
            <w:tcW w:w="4556" w:type="dxa"/>
          </w:tcPr>
          <w:p w:rsidR="00EE0411" w:rsidRPr="007026CC" w:rsidRDefault="00EE0411" w:rsidP="00EE0411">
            <w:pPr>
              <w:pStyle w:val="NoSpacing"/>
              <w:spacing w:line="276" w:lineRule="auto"/>
              <w:jc w:val="right"/>
              <w:rPr>
                <w:rFonts w:ascii="Arial" w:hAnsi="Arial" w:cs="Arial"/>
                <w:b/>
                <w:sz w:val="24"/>
                <w:szCs w:val="24"/>
              </w:rPr>
            </w:pPr>
          </w:p>
        </w:tc>
      </w:tr>
    </w:tbl>
    <w:p w:rsidR="007026CC" w:rsidRPr="00991107" w:rsidRDefault="007026CC" w:rsidP="002347DB">
      <w:pPr>
        <w:pStyle w:val="NoSpacing"/>
        <w:rPr>
          <w:rFonts w:ascii="Arial" w:hAnsi="Arial" w:cs="Arial"/>
          <w:sz w:val="24"/>
          <w:szCs w:val="24"/>
        </w:rPr>
      </w:pPr>
    </w:p>
    <w:p w:rsidR="002347DB" w:rsidRPr="00991107" w:rsidRDefault="002347DB" w:rsidP="002347DB">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2A66F9">
        <w:rPr>
          <w:rFonts w:ascii="Arial" w:hAnsi="Arial" w:cs="Arial"/>
          <w:sz w:val="24"/>
          <w:szCs w:val="24"/>
        </w:rPr>
        <w:t>DAMASEB DCJ, MAINGA JA</w:t>
      </w:r>
      <w:r>
        <w:rPr>
          <w:rFonts w:ascii="Arial" w:hAnsi="Arial" w:cs="Arial"/>
          <w:sz w:val="24"/>
          <w:szCs w:val="24"/>
        </w:rPr>
        <w:t xml:space="preserve"> and FRANK AJA</w:t>
      </w:r>
    </w:p>
    <w:p w:rsidR="002347DB" w:rsidRPr="00466830" w:rsidRDefault="002347DB" w:rsidP="002347DB">
      <w:pPr>
        <w:pStyle w:val="NoSpacing"/>
        <w:rPr>
          <w:rFonts w:ascii="Arial" w:hAnsi="Arial" w:cs="Arial"/>
          <w:b/>
          <w:sz w:val="24"/>
          <w:szCs w:val="24"/>
        </w:rPr>
      </w:pPr>
    </w:p>
    <w:p w:rsidR="002347DB" w:rsidRPr="00466830" w:rsidRDefault="00E0447F" w:rsidP="002347DB">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26</w:t>
      </w:r>
      <w:r w:rsidR="002347DB">
        <w:rPr>
          <w:rFonts w:ascii="Arial" w:hAnsi="Arial" w:cs="Arial"/>
          <w:b/>
          <w:sz w:val="24"/>
          <w:szCs w:val="24"/>
        </w:rPr>
        <w:t xml:space="preserve"> June 2020</w:t>
      </w:r>
    </w:p>
    <w:p w:rsidR="002347DB" w:rsidRPr="00466830" w:rsidRDefault="002347DB" w:rsidP="002347DB">
      <w:pPr>
        <w:pStyle w:val="NoSpacing"/>
        <w:rPr>
          <w:rFonts w:ascii="Arial" w:hAnsi="Arial" w:cs="Arial"/>
          <w:b/>
          <w:sz w:val="24"/>
          <w:szCs w:val="24"/>
        </w:rPr>
      </w:pPr>
    </w:p>
    <w:p w:rsidR="002347DB" w:rsidRPr="00466830" w:rsidRDefault="002347DB" w:rsidP="002347DB">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0947A2">
        <w:rPr>
          <w:rFonts w:ascii="Arial" w:hAnsi="Arial" w:cs="Arial"/>
          <w:b/>
          <w:sz w:val="24"/>
          <w:szCs w:val="24"/>
        </w:rPr>
        <w:t xml:space="preserve">30 </w:t>
      </w:r>
      <w:r w:rsidR="0029455E">
        <w:rPr>
          <w:rFonts w:ascii="Arial" w:hAnsi="Arial" w:cs="Arial"/>
          <w:b/>
          <w:sz w:val="24"/>
          <w:szCs w:val="24"/>
        </w:rPr>
        <w:t xml:space="preserve">July </w:t>
      </w:r>
      <w:r w:rsidR="002A66F9">
        <w:rPr>
          <w:rFonts w:ascii="Arial" w:hAnsi="Arial" w:cs="Arial"/>
          <w:b/>
          <w:sz w:val="24"/>
          <w:szCs w:val="24"/>
        </w:rPr>
        <w:t>2020</w:t>
      </w:r>
    </w:p>
    <w:p w:rsidR="008F6385" w:rsidRDefault="002347DB" w:rsidP="008F6385">
      <w:pPr>
        <w:tabs>
          <w:tab w:val="left" w:pos="994"/>
        </w:tabs>
        <w:spacing w:after="0" w:line="360" w:lineRule="auto"/>
        <w:jc w:val="both"/>
        <w:rPr>
          <w:rFonts w:ascii="Arial" w:hAnsi="Arial" w:cs="Arial"/>
          <w:sz w:val="24"/>
          <w:szCs w:val="24"/>
        </w:rPr>
      </w:pPr>
      <w:r w:rsidRPr="006A55DD">
        <w:rPr>
          <w:rFonts w:ascii="Arial" w:hAnsi="Arial" w:cs="Arial"/>
          <w:b/>
          <w:sz w:val="24"/>
          <w:szCs w:val="24"/>
        </w:rPr>
        <w:lastRenderedPageBreak/>
        <w:t>Summary:</w:t>
      </w:r>
      <w:r w:rsidRPr="006A55DD">
        <w:rPr>
          <w:rFonts w:ascii="Arial" w:hAnsi="Arial" w:cs="Arial"/>
          <w:b/>
          <w:sz w:val="24"/>
          <w:szCs w:val="24"/>
        </w:rPr>
        <w:tab/>
      </w:r>
      <w:r w:rsidR="008F6385">
        <w:rPr>
          <w:rFonts w:ascii="Arial" w:hAnsi="Arial" w:cs="Arial"/>
          <w:sz w:val="24"/>
          <w:szCs w:val="24"/>
        </w:rPr>
        <w:t xml:space="preserve">The plaintiff instituted an action against the defendants in the High Court for an eviction order from a land that he has the right to occupy pursuant to a customary land right recognised in terms of s 28 of the Communal Land Reform Act 5 of 2002 (‘the Act’). The defendants raised a special plea. They raised two defences: (a) with reference to s 43 of the Act and regulation 35, the defendants claimed that the plaintiff did not have </w:t>
      </w:r>
      <w:r w:rsidR="008F6385" w:rsidRPr="00295E11">
        <w:rPr>
          <w:rFonts w:ascii="Arial" w:hAnsi="Arial" w:cs="Arial"/>
          <w:i/>
          <w:sz w:val="24"/>
          <w:szCs w:val="24"/>
        </w:rPr>
        <w:t>locus standi</w:t>
      </w:r>
      <w:r w:rsidR="008F6385">
        <w:rPr>
          <w:rFonts w:ascii="Arial" w:hAnsi="Arial" w:cs="Arial"/>
          <w:sz w:val="24"/>
          <w:szCs w:val="24"/>
        </w:rPr>
        <w:t xml:space="preserve"> to institute the claim against them and (b) on the merits, a defence that necessary and useful improvements had been made to the land in question b</w:t>
      </w:r>
      <w:r w:rsidR="00745973">
        <w:rPr>
          <w:rFonts w:ascii="Arial" w:hAnsi="Arial" w:cs="Arial"/>
          <w:sz w:val="24"/>
          <w:szCs w:val="24"/>
        </w:rPr>
        <w:t>y the defendants to the value of</w:t>
      </w:r>
      <w:r w:rsidR="008F6385">
        <w:rPr>
          <w:rFonts w:ascii="Arial" w:hAnsi="Arial" w:cs="Arial"/>
          <w:sz w:val="24"/>
          <w:szCs w:val="24"/>
        </w:rPr>
        <w:t xml:space="preserve"> N$800 000 and that until payment in this amount had been made by the plaintiff, no eviction could take place (in other words the defendants</w:t>
      </w:r>
      <w:r w:rsidR="00DA2445">
        <w:rPr>
          <w:rFonts w:ascii="Arial" w:hAnsi="Arial" w:cs="Arial"/>
          <w:sz w:val="24"/>
          <w:szCs w:val="24"/>
        </w:rPr>
        <w:t xml:space="preserve"> aver</w:t>
      </w:r>
      <w:r w:rsidR="00617B5A">
        <w:rPr>
          <w:rFonts w:ascii="Arial" w:hAnsi="Arial" w:cs="Arial"/>
          <w:sz w:val="24"/>
          <w:szCs w:val="24"/>
        </w:rPr>
        <w:t xml:space="preserve"> </w:t>
      </w:r>
      <w:r w:rsidR="008F6385">
        <w:rPr>
          <w:rFonts w:ascii="Arial" w:hAnsi="Arial" w:cs="Arial"/>
          <w:sz w:val="24"/>
          <w:szCs w:val="24"/>
        </w:rPr>
        <w:t>they are entitled to exercise a retention lien pending payment for the improvements). The defendants filed a counterclaim against the plaintiff. They claimed for the N$800 000 they alleged was spent to make improvements on the land in question. Plaintiff defended the counterclaim by claiming that the defendants are precluded from claiming for the alleged improvements by virtue of s 40.</w:t>
      </w:r>
    </w:p>
    <w:p w:rsidR="008F6385" w:rsidRDefault="008F6385"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Pr>
          <w:rFonts w:ascii="Arial" w:hAnsi="Arial" w:cs="Arial"/>
          <w:sz w:val="24"/>
          <w:szCs w:val="24"/>
        </w:rPr>
        <w:t xml:space="preserve">The court </w:t>
      </w:r>
      <w:r w:rsidRPr="00321B70">
        <w:rPr>
          <w:rFonts w:ascii="Arial" w:hAnsi="Arial" w:cs="Arial"/>
          <w:i/>
          <w:sz w:val="24"/>
          <w:szCs w:val="24"/>
        </w:rPr>
        <w:t>a</w:t>
      </w:r>
      <w:r w:rsidRPr="00370EE3">
        <w:rPr>
          <w:rFonts w:ascii="Arial" w:hAnsi="Arial" w:cs="Arial"/>
          <w:i/>
          <w:sz w:val="24"/>
          <w:szCs w:val="24"/>
        </w:rPr>
        <w:t xml:space="preserve"> quo</w:t>
      </w:r>
      <w:r>
        <w:rPr>
          <w:rFonts w:ascii="Arial" w:hAnsi="Arial" w:cs="Arial"/>
          <w:sz w:val="24"/>
          <w:szCs w:val="24"/>
        </w:rPr>
        <w:t xml:space="preserve"> upheld defendants’ special plea relating to plaintiff’s lack of </w:t>
      </w:r>
      <w:r w:rsidRPr="00745992">
        <w:rPr>
          <w:rFonts w:ascii="Arial" w:hAnsi="Arial" w:cs="Arial"/>
          <w:i/>
          <w:sz w:val="24"/>
          <w:szCs w:val="24"/>
        </w:rPr>
        <w:t>locus standi</w:t>
      </w:r>
      <w:r>
        <w:rPr>
          <w:rFonts w:ascii="Arial" w:hAnsi="Arial" w:cs="Arial"/>
          <w:sz w:val="24"/>
          <w:szCs w:val="24"/>
        </w:rPr>
        <w:t xml:space="preserve"> as he was not a Chief nor did he act for the Traditional Authority. Plaintiff’s claim was thus dismissed. Likewise, in respect of the counterclaim, the court </w:t>
      </w:r>
      <w:r w:rsidRPr="00321B70">
        <w:rPr>
          <w:rFonts w:ascii="Arial" w:hAnsi="Arial" w:cs="Arial"/>
          <w:i/>
          <w:sz w:val="24"/>
          <w:szCs w:val="24"/>
        </w:rPr>
        <w:t>a</w:t>
      </w:r>
      <w:r w:rsidRPr="00B70793">
        <w:rPr>
          <w:rFonts w:ascii="Arial" w:hAnsi="Arial" w:cs="Arial"/>
          <w:i/>
          <w:sz w:val="24"/>
          <w:szCs w:val="24"/>
        </w:rPr>
        <w:t xml:space="preserve"> quo</w:t>
      </w:r>
      <w:r>
        <w:rPr>
          <w:rFonts w:ascii="Arial" w:hAnsi="Arial" w:cs="Arial"/>
          <w:sz w:val="24"/>
          <w:szCs w:val="24"/>
        </w:rPr>
        <w:t xml:space="preserve"> upheld the plaintiff’s point that the defendants were not entitled to compensation. The result was that both the claim and counterclaim were dismissed with costs.</w:t>
      </w:r>
    </w:p>
    <w:p w:rsidR="008F6385" w:rsidRDefault="008F6385"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Pr>
          <w:rFonts w:ascii="Arial" w:hAnsi="Arial" w:cs="Arial"/>
          <w:sz w:val="24"/>
          <w:szCs w:val="24"/>
        </w:rPr>
        <w:t xml:space="preserve">The court </w:t>
      </w:r>
      <w:r w:rsidRPr="00321B70">
        <w:rPr>
          <w:rFonts w:ascii="Arial" w:hAnsi="Arial" w:cs="Arial"/>
          <w:i/>
          <w:sz w:val="24"/>
          <w:szCs w:val="24"/>
        </w:rPr>
        <w:t>a</w:t>
      </w:r>
      <w:r w:rsidRPr="00AF284B">
        <w:rPr>
          <w:rFonts w:ascii="Arial" w:hAnsi="Arial" w:cs="Arial"/>
          <w:i/>
          <w:sz w:val="24"/>
          <w:szCs w:val="24"/>
        </w:rPr>
        <w:t xml:space="preserve"> quo</w:t>
      </w:r>
      <w:r>
        <w:rPr>
          <w:rFonts w:ascii="Arial" w:hAnsi="Arial" w:cs="Arial"/>
          <w:sz w:val="24"/>
          <w:szCs w:val="24"/>
        </w:rPr>
        <w:t xml:space="preserve"> referred to High Court cases that dealt with customary law land rights preceding this one – ie in </w:t>
      </w:r>
      <w:r w:rsidRPr="003E4410">
        <w:rPr>
          <w:rFonts w:ascii="Arial" w:hAnsi="Arial" w:cs="Arial"/>
          <w:i/>
          <w:sz w:val="24"/>
          <w:szCs w:val="24"/>
        </w:rPr>
        <w:t>Kanguatjivi v</w:t>
      </w:r>
      <w:r>
        <w:rPr>
          <w:rFonts w:ascii="Arial" w:hAnsi="Arial" w:cs="Arial"/>
          <w:i/>
          <w:sz w:val="24"/>
          <w:szCs w:val="24"/>
        </w:rPr>
        <w:t xml:space="preserve"> </w:t>
      </w:r>
      <w:r w:rsidRPr="003E4410">
        <w:rPr>
          <w:rFonts w:ascii="Arial" w:hAnsi="Arial" w:cs="Arial"/>
          <w:i/>
          <w:sz w:val="24"/>
          <w:szCs w:val="24"/>
        </w:rPr>
        <w:t>Kanguatjivi</w:t>
      </w:r>
      <w:r>
        <w:rPr>
          <w:rFonts w:ascii="Arial" w:hAnsi="Arial" w:cs="Arial"/>
          <w:sz w:val="24"/>
          <w:szCs w:val="24"/>
        </w:rPr>
        <w:t xml:space="preserve">, the issue </w:t>
      </w:r>
      <w:r w:rsidRPr="003E4410">
        <w:rPr>
          <w:rFonts w:ascii="Arial" w:hAnsi="Arial" w:cs="Arial"/>
          <w:i/>
          <w:sz w:val="24"/>
          <w:szCs w:val="24"/>
        </w:rPr>
        <w:t>locus standi</w:t>
      </w:r>
      <w:r>
        <w:rPr>
          <w:rFonts w:ascii="Arial" w:hAnsi="Arial" w:cs="Arial"/>
          <w:sz w:val="24"/>
          <w:szCs w:val="24"/>
        </w:rPr>
        <w:t xml:space="preserve"> was not questioned nor was s 43 of the Act or reg 35 raised by the defendant. The court never considered the impact of these legislative instruments. The decision in the </w:t>
      </w:r>
      <w:r w:rsidRPr="008055B2">
        <w:rPr>
          <w:rFonts w:ascii="Arial" w:hAnsi="Arial" w:cs="Arial"/>
          <w:i/>
          <w:sz w:val="24"/>
          <w:szCs w:val="24"/>
        </w:rPr>
        <w:t>Kanguatjivi</w:t>
      </w:r>
      <w:r>
        <w:rPr>
          <w:rFonts w:ascii="Arial" w:hAnsi="Arial" w:cs="Arial"/>
          <w:sz w:val="24"/>
          <w:szCs w:val="24"/>
        </w:rPr>
        <w:t xml:space="preserve"> matter was thus </w:t>
      </w:r>
      <w:r w:rsidRPr="003E4410">
        <w:rPr>
          <w:rFonts w:ascii="Arial" w:hAnsi="Arial" w:cs="Arial"/>
          <w:i/>
          <w:sz w:val="24"/>
          <w:szCs w:val="24"/>
        </w:rPr>
        <w:t>per incuriam</w:t>
      </w:r>
      <w:r>
        <w:rPr>
          <w:rFonts w:ascii="Arial" w:hAnsi="Arial" w:cs="Arial"/>
          <w:sz w:val="24"/>
          <w:szCs w:val="24"/>
        </w:rPr>
        <w:t xml:space="preserve"> and not much relevance to its decision was based on the impact of the mentioned legislation/regulation. In </w:t>
      </w:r>
      <w:r w:rsidRPr="008055B2">
        <w:rPr>
          <w:rFonts w:ascii="Arial" w:hAnsi="Arial" w:cs="Arial"/>
          <w:i/>
          <w:sz w:val="24"/>
          <w:szCs w:val="24"/>
        </w:rPr>
        <w:t>Ndevahoma v Shimwooshili &amp; others</w:t>
      </w:r>
      <w:r>
        <w:rPr>
          <w:rFonts w:ascii="Arial" w:hAnsi="Arial" w:cs="Arial"/>
          <w:sz w:val="24"/>
          <w:szCs w:val="24"/>
        </w:rPr>
        <w:t xml:space="preserve">, the court found that the plaintiff in that case lacked </w:t>
      </w:r>
      <w:r w:rsidRPr="00AF284B">
        <w:rPr>
          <w:rFonts w:ascii="Arial" w:hAnsi="Arial" w:cs="Arial"/>
          <w:i/>
          <w:sz w:val="24"/>
          <w:szCs w:val="24"/>
        </w:rPr>
        <w:t>locus standi</w:t>
      </w:r>
      <w:r>
        <w:rPr>
          <w:rFonts w:ascii="Arial" w:hAnsi="Arial" w:cs="Arial"/>
          <w:sz w:val="24"/>
          <w:szCs w:val="24"/>
        </w:rPr>
        <w:t xml:space="preserve"> to evict the defendant. The court based its findings on two reasons: (a) that an ejection order can only be granted to an owner of the property and (b) that s 43 of the Act limits such pr</w:t>
      </w:r>
      <w:r w:rsidR="001216F5">
        <w:rPr>
          <w:rFonts w:ascii="Arial" w:hAnsi="Arial" w:cs="Arial"/>
          <w:sz w:val="24"/>
          <w:szCs w:val="24"/>
        </w:rPr>
        <w:t>oceedings for eviction to Chief</w:t>
      </w:r>
      <w:r>
        <w:rPr>
          <w:rFonts w:ascii="Arial" w:hAnsi="Arial" w:cs="Arial"/>
          <w:sz w:val="24"/>
          <w:szCs w:val="24"/>
        </w:rPr>
        <w:t xml:space="preserve">, Traditional Authorities or </w:t>
      </w:r>
      <w:r w:rsidR="00576438">
        <w:rPr>
          <w:rFonts w:ascii="Arial" w:hAnsi="Arial" w:cs="Arial"/>
          <w:sz w:val="24"/>
          <w:szCs w:val="24"/>
        </w:rPr>
        <w:t xml:space="preserve">the </w:t>
      </w:r>
      <w:r>
        <w:rPr>
          <w:rFonts w:ascii="Arial" w:hAnsi="Arial" w:cs="Arial"/>
          <w:sz w:val="24"/>
          <w:szCs w:val="24"/>
        </w:rPr>
        <w:t xml:space="preserve">Land Boards. Although the court </w:t>
      </w:r>
      <w:r w:rsidRPr="00321B70">
        <w:rPr>
          <w:rFonts w:ascii="Arial" w:hAnsi="Arial" w:cs="Arial"/>
          <w:i/>
          <w:sz w:val="24"/>
          <w:szCs w:val="24"/>
        </w:rPr>
        <w:t>a</w:t>
      </w:r>
      <w:r w:rsidRPr="00AF284B">
        <w:rPr>
          <w:rFonts w:ascii="Arial" w:hAnsi="Arial" w:cs="Arial"/>
          <w:i/>
          <w:sz w:val="24"/>
          <w:szCs w:val="24"/>
        </w:rPr>
        <w:t xml:space="preserve"> </w:t>
      </w:r>
      <w:r w:rsidRPr="00AF284B">
        <w:rPr>
          <w:rFonts w:ascii="Arial" w:hAnsi="Arial" w:cs="Arial"/>
          <w:i/>
          <w:sz w:val="24"/>
          <w:szCs w:val="24"/>
        </w:rPr>
        <w:lastRenderedPageBreak/>
        <w:t>quo</w:t>
      </w:r>
      <w:r>
        <w:rPr>
          <w:rFonts w:ascii="Arial" w:hAnsi="Arial" w:cs="Arial"/>
          <w:sz w:val="24"/>
          <w:szCs w:val="24"/>
        </w:rPr>
        <w:t xml:space="preserve"> referred to both decisions, it followed the reasoning in the </w:t>
      </w:r>
      <w:r w:rsidRPr="000750CE">
        <w:rPr>
          <w:rFonts w:ascii="Arial" w:hAnsi="Arial" w:cs="Arial"/>
          <w:i/>
          <w:sz w:val="24"/>
          <w:szCs w:val="24"/>
        </w:rPr>
        <w:t>Ndevahoma</w:t>
      </w:r>
      <w:r>
        <w:rPr>
          <w:rFonts w:ascii="Arial" w:hAnsi="Arial" w:cs="Arial"/>
          <w:sz w:val="24"/>
          <w:szCs w:val="24"/>
        </w:rPr>
        <w:t xml:space="preserve"> case in its decision.</w:t>
      </w:r>
    </w:p>
    <w:p w:rsidR="00484B1E" w:rsidRPr="000750CE" w:rsidRDefault="00484B1E"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Pr>
          <w:rFonts w:ascii="Arial" w:hAnsi="Arial" w:cs="Arial"/>
          <w:sz w:val="24"/>
          <w:szCs w:val="24"/>
        </w:rPr>
        <w:t xml:space="preserve">This court must determine the following issues: whether the plaintiff has the </w:t>
      </w:r>
      <w:r w:rsidRPr="00AF284B">
        <w:rPr>
          <w:rFonts w:ascii="Arial" w:hAnsi="Arial" w:cs="Arial"/>
          <w:i/>
          <w:sz w:val="24"/>
          <w:szCs w:val="24"/>
        </w:rPr>
        <w:t>locus standi</w:t>
      </w:r>
      <w:r>
        <w:rPr>
          <w:rFonts w:ascii="Arial" w:hAnsi="Arial" w:cs="Arial"/>
          <w:sz w:val="24"/>
          <w:szCs w:val="24"/>
        </w:rPr>
        <w:t xml:space="preserve"> to institute eviction proceedings against the defendants; how the applicable sections of the Act are to be interpreted and whether the defendants can exercise a retention lien and claim for improvements made on the land?</w:t>
      </w:r>
    </w:p>
    <w:p w:rsidR="008F6385" w:rsidRPr="00246150" w:rsidRDefault="008F6385" w:rsidP="008F6385">
      <w:pPr>
        <w:tabs>
          <w:tab w:val="left" w:pos="994"/>
        </w:tabs>
        <w:spacing w:after="0" w:line="360" w:lineRule="auto"/>
        <w:jc w:val="both"/>
        <w:rPr>
          <w:rFonts w:ascii="Arial" w:hAnsi="Arial" w:cs="Arial"/>
          <w:sz w:val="24"/>
          <w:szCs w:val="24"/>
          <w:u w:val="single"/>
        </w:rPr>
      </w:pPr>
    </w:p>
    <w:p w:rsidR="008F6385" w:rsidRPr="00EB7156" w:rsidRDefault="008F6385" w:rsidP="008F6385">
      <w:pPr>
        <w:tabs>
          <w:tab w:val="left" w:pos="994"/>
        </w:tabs>
        <w:spacing w:after="0" w:line="360" w:lineRule="auto"/>
        <w:jc w:val="both"/>
        <w:rPr>
          <w:rFonts w:ascii="Arial" w:hAnsi="Arial" w:cs="Arial"/>
          <w:sz w:val="24"/>
          <w:szCs w:val="24"/>
        </w:rPr>
      </w:pPr>
      <w:r>
        <w:rPr>
          <w:rFonts w:ascii="Arial" w:hAnsi="Arial" w:cs="Arial"/>
          <w:sz w:val="24"/>
          <w:szCs w:val="24"/>
        </w:rPr>
        <w:t>In the context of the Act, it is clear and just as an important objective that, what was intended was to provide holders of customary land rights security of tenure and by way of registration, a public register of their title is kept so as to avoid any confusion as to their rights. C</w:t>
      </w:r>
      <w:r w:rsidRPr="00A71EF6">
        <w:rPr>
          <w:rFonts w:ascii="Arial" w:hAnsi="Arial" w:cs="Arial"/>
          <w:sz w:val="24"/>
          <w:szCs w:val="24"/>
        </w:rPr>
        <w:t>ommon law provides a vindicatory action to a possessor</w:t>
      </w:r>
      <w:r>
        <w:rPr>
          <w:rFonts w:ascii="Arial" w:hAnsi="Arial" w:cs="Arial"/>
          <w:sz w:val="24"/>
          <w:szCs w:val="24"/>
        </w:rPr>
        <w:t>,</w:t>
      </w:r>
      <w:r w:rsidRPr="00A71EF6">
        <w:rPr>
          <w:rFonts w:ascii="Arial" w:hAnsi="Arial" w:cs="Arial"/>
          <w:sz w:val="24"/>
          <w:szCs w:val="24"/>
        </w:rPr>
        <w:t xml:space="preserve"> the only way to interpret s 43 of the Act so as to do away with this common law right is to insert the word ‘only’ in front of s 43(2) to make it read ‘only a Chief or </w:t>
      </w:r>
      <w:r>
        <w:rPr>
          <w:rFonts w:ascii="Arial" w:hAnsi="Arial" w:cs="Arial"/>
          <w:sz w:val="24"/>
          <w:szCs w:val="24"/>
        </w:rPr>
        <w:t xml:space="preserve">a Traditional Authority or the </w:t>
      </w:r>
      <w:r w:rsidR="00576438">
        <w:rPr>
          <w:rFonts w:ascii="Arial" w:hAnsi="Arial" w:cs="Arial"/>
          <w:sz w:val="24"/>
          <w:szCs w:val="24"/>
        </w:rPr>
        <w:t>Land B</w:t>
      </w:r>
      <w:r w:rsidRPr="00A71EF6">
        <w:rPr>
          <w:rFonts w:ascii="Arial" w:hAnsi="Arial" w:cs="Arial"/>
          <w:sz w:val="24"/>
          <w:szCs w:val="24"/>
        </w:rPr>
        <w:t>oard concerned’ may evict a person who occupies land without it being allocated to such person. Whereas the Act vests the relevant Chief</w:t>
      </w:r>
      <w:r>
        <w:rPr>
          <w:rFonts w:ascii="Arial" w:hAnsi="Arial" w:cs="Arial"/>
          <w:sz w:val="24"/>
          <w:szCs w:val="24"/>
        </w:rPr>
        <w:t xml:space="preserve">, Traditional Authority or </w:t>
      </w:r>
      <w:r w:rsidR="00576438">
        <w:rPr>
          <w:rFonts w:ascii="Arial" w:hAnsi="Arial" w:cs="Arial"/>
          <w:sz w:val="24"/>
          <w:szCs w:val="24"/>
        </w:rPr>
        <w:t xml:space="preserve">the </w:t>
      </w:r>
      <w:r>
        <w:rPr>
          <w:rFonts w:ascii="Arial" w:hAnsi="Arial" w:cs="Arial"/>
          <w:sz w:val="24"/>
          <w:szCs w:val="24"/>
        </w:rPr>
        <w:t>Land Board</w:t>
      </w:r>
      <w:r w:rsidRPr="00A71EF6">
        <w:rPr>
          <w:rFonts w:ascii="Arial" w:hAnsi="Arial" w:cs="Arial"/>
          <w:sz w:val="24"/>
          <w:szCs w:val="24"/>
        </w:rPr>
        <w:t xml:space="preserve"> with </w:t>
      </w:r>
      <w:r w:rsidRPr="00A71EF6">
        <w:rPr>
          <w:rFonts w:ascii="Arial" w:hAnsi="Arial" w:cs="Arial"/>
          <w:i/>
          <w:sz w:val="24"/>
          <w:szCs w:val="24"/>
        </w:rPr>
        <w:t>locus standi</w:t>
      </w:r>
      <w:r w:rsidRPr="00A71EF6">
        <w:rPr>
          <w:rFonts w:ascii="Arial" w:hAnsi="Arial" w:cs="Arial"/>
          <w:sz w:val="24"/>
          <w:szCs w:val="24"/>
        </w:rPr>
        <w:t xml:space="preserve"> as the statutory appointed admini</w:t>
      </w:r>
      <w:r>
        <w:rPr>
          <w:rFonts w:ascii="Arial" w:hAnsi="Arial" w:cs="Arial"/>
          <w:sz w:val="24"/>
          <w:szCs w:val="24"/>
        </w:rPr>
        <w:t>stra</w:t>
      </w:r>
      <w:r w:rsidRPr="00A71EF6">
        <w:rPr>
          <w:rFonts w:ascii="Arial" w:hAnsi="Arial" w:cs="Arial"/>
          <w:sz w:val="24"/>
          <w:szCs w:val="24"/>
        </w:rPr>
        <w:t>t</w:t>
      </w:r>
      <w:r>
        <w:rPr>
          <w:rFonts w:ascii="Arial" w:hAnsi="Arial" w:cs="Arial"/>
          <w:sz w:val="24"/>
          <w:szCs w:val="24"/>
        </w:rPr>
        <w:t>ors</w:t>
      </w:r>
      <w:r w:rsidRPr="00A71EF6">
        <w:rPr>
          <w:rFonts w:ascii="Arial" w:hAnsi="Arial" w:cs="Arial"/>
          <w:sz w:val="24"/>
          <w:szCs w:val="24"/>
        </w:rPr>
        <w:t xml:space="preserve"> of communal land to evict persons who occupy land </w:t>
      </w:r>
      <w:r>
        <w:rPr>
          <w:rFonts w:ascii="Arial" w:hAnsi="Arial" w:cs="Arial"/>
          <w:sz w:val="24"/>
          <w:szCs w:val="24"/>
        </w:rPr>
        <w:t>not allocated to them, it does not mean that other persons who have the right to evict such persons are no longer vested with such a right.</w:t>
      </w:r>
    </w:p>
    <w:p w:rsidR="008F6385" w:rsidRDefault="008F6385"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Pr>
          <w:rFonts w:ascii="Arial" w:hAnsi="Arial" w:cs="Arial"/>
          <w:i/>
          <w:sz w:val="24"/>
          <w:szCs w:val="24"/>
        </w:rPr>
        <w:t>Held that</w:t>
      </w:r>
      <w:r w:rsidRPr="002942A1">
        <w:rPr>
          <w:rFonts w:ascii="Arial" w:hAnsi="Arial" w:cs="Arial"/>
          <w:sz w:val="24"/>
          <w:szCs w:val="24"/>
        </w:rPr>
        <w:t>, the plain meaning of s 43 does not give the Ch</w:t>
      </w:r>
      <w:r w:rsidR="00775C33">
        <w:rPr>
          <w:rFonts w:ascii="Arial" w:hAnsi="Arial" w:cs="Arial"/>
          <w:sz w:val="24"/>
          <w:szCs w:val="24"/>
        </w:rPr>
        <w:t>ief</w:t>
      </w:r>
      <w:r>
        <w:rPr>
          <w:rFonts w:ascii="Arial" w:hAnsi="Arial" w:cs="Arial"/>
          <w:sz w:val="24"/>
          <w:szCs w:val="24"/>
        </w:rPr>
        <w:t xml:space="preserve">, Traditional Authority or </w:t>
      </w:r>
      <w:r w:rsidR="00576438">
        <w:rPr>
          <w:rFonts w:ascii="Arial" w:hAnsi="Arial" w:cs="Arial"/>
          <w:sz w:val="24"/>
          <w:szCs w:val="24"/>
        </w:rPr>
        <w:t xml:space="preserve">the </w:t>
      </w:r>
      <w:r>
        <w:rPr>
          <w:rFonts w:ascii="Arial" w:hAnsi="Arial" w:cs="Arial"/>
          <w:sz w:val="24"/>
          <w:szCs w:val="24"/>
        </w:rPr>
        <w:t>L</w:t>
      </w:r>
      <w:r w:rsidRPr="002942A1">
        <w:rPr>
          <w:rFonts w:ascii="Arial" w:hAnsi="Arial" w:cs="Arial"/>
          <w:sz w:val="24"/>
          <w:szCs w:val="24"/>
        </w:rPr>
        <w:t xml:space="preserve">and </w:t>
      </w:r>
      <w:r>
        <w:rPr>
          <w:rFonts w:ascii="Arial" w:hAnsi="Arial" w:cs="Arial"/>
          <w:sz w:val="24"/>
          <w:szCs w:val="24"/>
        </w:rPr>
        <w:t>B</w:t>
      </w:r>
      <w:r w:rsidRPr="002942A1">
        <w:rPr>
          <w:rFonts w:ascii="Arial" w:hAnsi="Arial" w:cs="Arial"/>
          <w:sz w:val="24"/>
          <w:szCs w:val="24"/>
        </w:rPr>
        <w:t>oar</w:t>
      </w:r>
      <w:r>
        <w:rPr>
          <w:rFonts w:ascii="Arial" w:hAnsi="Arial" w:cs="Arial"/>
          <w:sz w:val="24"/>
          <w:szCs w:val="24"/>
        </w:rPr>
        <w:t>d the sole right to evict perso</w:t>
      </w:r>
      <w:r w:rsidRPr="002942A1">
        <w:rPr>
          <w:rFonts w:ascii="Arial" w:hAnsi="Arial" w:cs="Arial"/>
          <w:sz w:val="24"/>
          <w:szCs w:val="24"/>
        </w:rPr>
        <w:t xml:space="preserve">ns </w:t>
      </w:r>
      <w:r>
        <w:rPr>
          <w:rFonts w:ascii="Arial" w:hAnsi="Arial" w:cs="Arial"/>
          <w:sz w:val="24"/>
          <w:szCs w:val="24"/>
        </w:rPr>
        <w:t>from land not allocated to them. The only change to the common</w:t>
      </w:r>
      <w:r w:rsidR="009A409F">
        <w:rPr>
          <w:rFonts w:ascii="Arial" w:hAnsi="Arial" w:cs="Arial"/>
          <w:sz w:val="24"/>
          <w:szCs w:val="24"/>
        </w:rPr>
        <w:t xml:space="preserve"> law is that it gives the Chief</w:t>
      </w:r>
      <w:r>
        <w:rPr>
          <w:rFonts w:ascii="Arial" w:hAnsi="Arial" w:cs="Arial"/>
          <w:sz w:val="24"/>
          <w:szCs w:val="24"/>
        </w:rPr>
        <w:t xml:space="preserve">, Traditional Authorities and </w:t>
      </w:r>
      <w:r w:rsidR="00576438">
        <w:rPr>
          <w:rFonts w:ascii="Arial" w:hAnsi="Arial" w:cs="Arial"/>
          <w:sz w:val="24"/>
          <w:szCs w:val="24"/>
        </w:rPr>
        <w:t xml:space="preserve">the </w:t>
      </w:r>
      <w:r>
        <w:rPr>
          <w:rFonts w:ascii="Arial" w:hAnsi="Arial" w:cs="Arial"/>
          <w:sz w:val="24"/>
          <w:szCs w:val="24"/>
        </w:rPr>
        <w:t xml:space="preserve">Land Board </w:t>
      </w:r>
      <w:r w:rsidRPr="00162C4F">
        <w:rPr>
          <w:rFonts w:ascii="Arial" w:hAnsi="Arial" w:cs="Arial"/>
          <w:i/>
          <w:sz w:val="24"/>
          <w:szCs w:val="24"/>
        </w:rPr>
        <w:t>locus standi</w:t>
      </w:r>
      <w:r>
        <w:rPr>
          <w:rFonts w:ascii="Arial" w:hAnsi="Arial" w:cs="Arial"/>
          <w:sz w:val="24"/>
          <w:szCs w:val="24"/>
        </w:rPr>
        <w:t xml:space="preserve"> to bring eviction proceedings in respect of land they are neither the owners nor the possessors</w:t>
      </w:r>
      <w:r w:rsidR="00246150">
        <w:rPr>
          <w:rFonts w:ascii="Arial" w:hAnsi="Arial" w:cs="Arial"/>
          <w:sz w:val="24"/>
          <w:szCs w:val="24"/>
        </w:rPr>
        <w:t xml:space="preserve"> of</w:t>
      </w:r>
      <w:r>
        <w:rPr>
          <w:rFonts w:ascii="Arial" w:hAnsi="Arial" w:cs="Arial"/>
          <w:sz w:val="24"/>
          <w:szCs w:val="24"/>
        </w:rPr>
        <w:t>. As mentioned, there are other persons who may have such rights under common law and there is no indication in the Act that the intention was to abolish their common law rights.</w:t>
      </w:r>
    </w:p>
    <w:p w:rsidR="008F6385" w:rsidRPr="002942A1" w:rsidRDefault="008F6385"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sidRPr="002942A1">
        <w:rPr>
          <w:rFonts w:ascii="Arial" w:hAnsi="Arial" w:cs="Arial"/>
          <w:i/>
          <w:sz w:val="24"/>
          <w:szCs w:val="24"/>
        </w:rPr>
        <w:t>Held</w:t>
      </w:r>
      <w:r w:rsidR="008D2C7B">
        <w:rPr>
          <w:rFonts w:ascii="Arial" w:hAnsi="Arial" w:cs="Arial"/>
          <w:i/>
          <w:sz w:val="24"/>
          <w:szCs w:val="24"/>
        </w:rPr>
        <w:t xml:space="preserve"> that</w:t>
      </w:r>
      <w:r>
        <w:rPr>
          <w:rFonts w:ascii="Arial" w:hAnsi="Arial" w:cs="Arial"/>
          <w:sz w:val="24"/>
          <w:szCs w:val="24"/>
        </w:rPr>
        <w:t>, to grant a person a right which is registered and then say that such person cannot personally protect that right seems to be an absurdity.</w:t>
      </w:r>
    </w:p>
    <w:p w:rsidR="008F6385" w:rsidRDefault="008F6385" w:rsidP="008F6385">
      <w:pPr>
        <w:tabs>
          <w:tab w:val="left" w:pos="994"/>
        </w:tabs>
        <w:spacing w:after="0" w:line="360" w:lineRule="auto"/>
        <w:jc w:val="both"/>
        <w:rPr>
          <w:rFonts w:ascii="Arial" w:hAnsi="Arial" w:cs="Arial"/>
          <w:sz w:val="24"/>
          <w:szCs w:val="24"/>
        </w:rPr>
      </w:pPr>
      <w:r w:rsidRPr="000E0E5B">
        <w:rPr>
          <w:rFonts w:ascii="Arial" w:hAnsi="Arial" w:cs="Arial"/>
          <w:i/>
          <w:sz w:val="24"/>
          <w:szCs w:val="24"/>
        </w:rPr>
        <w:lastRenderedPageBreak/>
        <w:t>Held that</w:t>
      </w:r>
      <w:r>
        <w:rPr>
          <w:rFonts w:ascii="Arial" w:hAnsi="Arial" w:cs="Arial"/>
          <w:sz w:val="24"/>
          <w:szCs w:val="24"/>
        </w:rPr>
        <w:t>, to make the right dependent on the decision of a functionary is to water down the right to such an extent that it goes against the grain of the Act which seeks to establish a register of right holders with the concomitant security of tenure.</w:t>
      </w:r>
    </w:p>
    <w:p w:rsidR="00246150" w:rsidRDefault="00246150"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sidRPr="003763E7">
        <w:rPr>
          <w:rFonts w:ascii="Arial" w:hAnsi="Arial" w:cs="Arial"/>
          <w:i/>
          <w:sz w:val="24"/>
          <w:szCs w:val="24"/>
        </w:rPr>
        <w:t>Held that</w:t>
      </w:r>
      <w:r>
        <w:rPr>
          <w:rFonts w:ascii="Arial" w:hAnsi="Arial" w:cs="Arial"/>
          <w:sz w:val="24"/>
          <w:szCs w:val="24"/>
        </w:rPr>
        <w:t>, s 43 of the Act does not prevent a person who has a right to communal land allocated to him or her from protecting such right through the use of a vindicatory action available to possessors under common law.</w:t>
      </w:r>
    </w:p>
    <w:p w:rsidR="008F6385" w:rsidRDefault="008F6385"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sidRPr="00F1385A">
        <w:rPr>
          <w:rFonts w:ascii="Arial" w:hAnsi="Arial" w:cs="Arial"/>
          <w:i/>
          <w:sz w:val="24"/>
          <w:szCs w:val="24"/>
        </w:rPr>
        <w:t>Held that</w:t>
      </w:r>
      <w:r>
        <w:rPr>
          <w:rFonts w:ascii="Arial" w:hAnsi="Arial" w:cs="Arial"/>
          <w:sz w:val="24"/>
          <w:szCs w:val="24"/>
        </w:rPr>
        <w:t xml:space="preserve">, reg 35, </w:t>
      </w:r>
      <w:r w:rsidR="0063681C">
        <w:rPr>
          <w:rFonts w:ascii="Arial" w:hAnsi="Arial" w:cs="Arial"/>
          <w:sz w:val="24"/>
          <w:szCs w:val="24"/>
        </w:rPr>
        <w:t>criminalises</w:t>
      </w:r>
      <w:r>
        <w:rPr>
          <w:rFonts w:ascii="Arial" w:hAnsi="Arial" w:cs="Arial"/>
          <w:sz w:val="24"/>
          <w:szCs w:val="24"/>
        </w:rPr>
        <w:t xml:space="preserve"> conduct that is supposedly contrary to s 43 </w:t>
      </w:r>
      <w:r w:rsidR="00246150">
        <w:rPr>
          <w:rFonts w:ascii="Arial" w:hAnsi="Arial" w:cs="Arial"/>
          <w:sz w:val="24"/>
          <w:szCs w:val="24"/>
        </w:rPr>
        <w:t xml:space="preserve">of the Act </w:t>
      </w:r>
      <w:r>
        <w:rPr>
          <w:rFonts w:ascii="Arial" w:hAnsi="Arial" w:cs="Arial"/>
          <w:sz w:val="24"/>
          <w:szCs w:val="24"/>
        </w:rPr>
        <w:t>(</w:t>
      </w:r>
      <w:r w:rsidRPr="00636BC8">
        <w:rPr>
          <w:rFonts w:ascii="Arial" w:hAnsi="Arial" w:cs="Arial"/>
          <w:sz w:val="24"/>
          <w:szCs w:val="24"/>
        </w:rPr>
        <w:t>which means</w:t>
      </w:r>
      <w:r>
        <w:rPr>
          <w:rFonts w:ascii="Arial" w:hAnsi="Arial" w:cs="Arial"/>
          <w:sz w:val="24"/>
          <w:szCs w:val="24"/>
        </w:rPr>
        <w:t xml:space="preserve"> that the </w:t>
      </w:r>
      <w:r w:rsidR="0063681C">
        <w:rPr>
          <w:rFonts w:ascii="Arial" w:hAnsi="Arial" w:cs="Arial"/>
          <w:sz w:val="24"/>
          <w:szCs w:val="24"/>
        </w:rPr>
        <w:t>institution of</w:t>
      </w:r>
      <w:r>
        <w:rPr>
          <w:rFonts w:ascii="Arial" w:hAnsi="Arial" w:cs="Arial"/>
          <w:sz w:val="24"/>
          <w:szCs w:val="24"/>
        </w:rPr>
        <w:t xml:space="preserve"> eviction proceedings </w:t>
      </w:r>
      <w:r w:rsidR="0063681C">
        <w:rPr>
          <w:rFonts w:ascii="Arial" w:hAnsi="Arial" w:cs="Arial"/>
          <w:sz w:val="24"/>
          <w:szCs w:val="24"/>
        </w:rPr>
        <w:t xml:space="preserve">by the plaintiff </w:t>
      </w:r>
      <w:r>
        <w:rPr>
          <w:rFonts w:ascii="Arial" w:hAnsi="Arial" w:cs="Arial"/>
          <w:sz w:val="24"/>
          <w:szCs w:val="24"/>
        </w:rPr>
        <w:t xml:space="preserve">may accordingly constitute a criminal offence) </w:t>
      </w:r>
      <w:r w:rsidR="0063681C">
        <w:rPr>
          <w:rFonts w:ascii="Arial" w:hAnsi="Arial" w:cs="Arial"/>
          <w:sz w:val="24"/>
          <w:szCs w:val="24"/>
        </w:rPr>
        <w:t xml:space="preserve">and same </w:t>
      </w:r>
      <w:r>
        <w:rPr>
          <w:rFonts w:ascii="Arial" w:hAnsi="Arial" w:cs="Arial"/>
          <w:sz w:val="24"/>
          <w:szCs w:val="24"/>
        </w:rPr>
        <w:t>is invalid as it creates an offence contrary to the Act. As found above, s 43 does not prevent persons who hold recognised customary law land rights from launching eviction proceedings against occupiers of their allotments. Regulation 35 creates an offence where there is no offence in the Act.</w:t>
      </w:r>
    </w:p>
    <w:p w:rsidR="008F6385" w:rsidRDefault="008F6385"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sidRPr="00553C9B">
        <w:rPr>
          <w:rFonts w:ascii="Arial" w:hAnsi="Arial" w:cs="Arial"/>
          <w:i/>
          <w:sz w:val="24"/>
          <w:szCs w:val="24"/>
        </w:rPr>
        <w:t>Held that</w:t>
      </w:r>
      <w:r>
        <w:rPr>
          <w:rFonts w:ascii="Arial" w:hAnsi="Arial" w:cs="Arial"/>
          <w:sz w:val="24"/>
          <w:szCs w:val="24"/>
        </w:rPr>
        <w:t xml:space="preserve">, reg 35 is </w:t>
      </w:r>
      <w:r w:rsidRPr="00553C9B">
        <w:rPr>
          <w:rFonts w:ascii="Arial" w:hAnsi="Arial" w:cs="Arial"/>
          <w:i/>
          <w:sz w:val="24"/>
          <w:szCs w:val="24"/>
        </w:rPr>
        <w:t>ultra vires</w:t>
      </w:r>
      <w:r>
        <w:rPr>
          <w:rFonts w:ascii="Arial" w:hAnsi="Arial" w:cs="Arial"/>
          <w:sz w:val="24"/>
          <w:szCs w:val="24"/>
        </w:rPr>
        <w:t xml:space="preserve"> the provisions of the Act on the basis of this interpretation and is declared invalid.</w:t>
      </w:r>
    </w:p>
    <w:p w:rsidR="008F6385" w:rsidRDefault="008F6385"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sidRPr="00397E3E">
        <w:rPr>
          <w:rFonts w:ascii="Arial" w:hAnsi="Arial" w:cs="Arial"/>
          <w:i/>
          <w:sz w:val="24"/>
          <w:szCs w:val="24"/>
        </w:rPr>
        <w:t>It is held that</w:t>
      </w:r>
      <w:r>
        <w:rPr>
          <w:rFonts w:ascii="Arial" w:hAnsi="Arial" w:cs="Arial"/>
          <w:sz w:val="24"/>
          <w:szCs w:val="24"/>
        </w:rPr>
        <w:t xml:space="preserve">, the plaintiff has </w:t>
      </w:r>
      <w:r w:rsidRPr="00AF284B">
        <w:rPr>
          <w:rFonts w:ascii="Arial" w:hAnsi="Arial" w:cs="Arial"/>
          <w:i/>
          <w:sz w:val="24"/>
          <w:szCs w:val="24"/>
        </w:rPr>
        <w:t>locus standi</w:t>
      </w:r>
      <w:r>
        <w:rPr>
          <w:rFonts w:ascii="Arial" w:hAnsi="Arial" w:cs="Arial"/>
          <w:sz w:val="24"/>
          <w:szCs w:val="24"/>
        </w:rPr>
        <w:t xml:space="preserve"> to seek eviction of the defendants from the property he possesses pursuant to the </w:t>
      </w:r>
      <w:r w:rsidR="00484B1E">
        <w:rPr>
          <w:rFonts w:ascii="Arial" w:hAnsi="Arial" w:cs="Arial"/>
          <w:sz w:val="24"/>
          <w:szCs w:val="24"/>
        </w:rPr>
        <w:t>common law and that the Act does not prohibit this.</w:t>
      </w:r>
      <w:r>
        <w:rPr>
          <w:rFonts w:ascii="Arial" w:hAnsi="Arial" w:cs="Arial"/>
          <w:sz w:val="24"/>
          <w:szCs w:val="24"/>
        </w:rPr>
        <w:t xml:space="preserve"> The decisions in the </w:t>
      </w:r>
      <w:r w:rsidRPr="00397E3E">
        <w:rPr>
          <w:rFonts w:ascii="Arial" w:hAnsi="Arial" w:cs="Arial"/>
          <w:i/>
          <w:sz w:val="24"/>
          <w:szCs w:val="24"/>
        </w:rPr>
        <w:t>Ndevahoma</w:t>
      </w:r>
      <w:r>
        <w:rPr>
          <w:rFonts w:ascii="Arial" w:hAnsi="Arial" w:cs="Arial"/>
          <w:sz w:val="24"/>
          <w:szCs w:val="24"/>
        </w:rPr>
        <w:t xml:space="preserve"> case and in the court </w:t>
      </w:r>
      <w:r w:rsidRPr="00321B70">
        <w:rPr>
          <w:rFonts w:ascii="Arial" w:hAnsi="Arial" w:cs="Arial"/>
          <w:i/>
          <w:sz w:val="24"/>
          <w:szCs w:val="24"/>
        </w:rPr>
        <w:t>a</w:t>
      </w:r>
      <w:r w:rsidRPr="00AF284B">
        <w:rPr>
          <w:rFonts w:ascii="Arial" w:hAnsi="Arial" w:cs="Arial"/>
          <w:i/>
          <w:sz w:val="24"/>
          <w:szCs w:val="24"/>
        </w:rPr>
        <w:t xml:space="preserve"> quo</w:t>
      </w:r>
      <w:r>
        <w:rPr>
          <w:rFonts w:ascii="Arial" w:hAnsi="Arial" w:cs="Arial"/>
          <w:sz w:val="24"/>
          <w:szCs w:val="24"/>
        </w:rPr>
        <w:t xml:space="preserve"> were wrong on this issue.</w:t>
      </w:r>
    </w:p>
    <w:p w:rsidR="008F6385" w:rsidRPr="00266A7B" w:rsidRDefault="008F6385" w:rsidP="008F6385">
      <w:pPr>
        <w:tabs>
          <w:tab w:val="left" w:pos="994"/>
        </w:tabs>
        <w:spacing w:after="0" w:line="360" w:lineRule="auto"/>
        <w:jc w:val="both"/>
        <w:rPr>
          <w:rFonts w:ascii="Arial" w:hAnsi="Arial" w:cs="Arial"/>
          <w:sz w:val="24"/>
          <w:szCs w:val="24"/>
          <w:u w:val="single"/>
        </w:rPr>
      </w:pPr>
    </w:p>
    <w:p w:rsidR="008F6385" w:rsidRDefault="008F6385" w:rsidP="008F6385">
      <w:pPr>
        <w:tabs>
          <w:tab w:val="left" w:pos="994"/>
        </w:tabs>
        <w:spacing w:after="0" w:line="360" w:lineRule="auto"/>
        <w:jc w:val="both"/>
        <w:rPr>
          <w:rFonts w:ascii="Arial" w:hAnsi="Arial" w:cs="Arial"/>
          <w:sz w:val="24"/>
          <w:szCs w:val="24"/>
        </w:rPr>
      </w:pPr>
      <w:r>
        <w:rPr>
          <w:rFonts w:ascii="Arial" w:hAnsi="Arial" w:cs="Arial"/>
          <w:sz w:val="24"/>
          <w:szCs w:val="24"/>
        </w:rPr>
        <w:t>Defendants resisted the eviction claim in their plea based on the right to retain the property until they are compensated an amount of N$800 000 for necessary and useful improvements they allegedly made to the land. Plaintiff pleaded that the defendants are precluded by s 40 of the Act from</w:t>
      </w:r>
      <w:r w:rsidR="00484B1E">
        <w:rPr>
          <w:rFonts w:ascii="Arial" w:hAnsi="Arial" w:cs="Arial"/>
          <w:sz w:val="24"/>
          <w:szCs w:val="24"/>
        </w:rPr>
        <w:t xml:space="preserve"> claiming such compensation – and also denied</w:t>
      </w:r>
      <w:r>
        <w:rPr>
          <w:rFonts w:ascii="Arial" w:hAnsi="Arial" w:cs="Arial"/>
          <w:sz w:val="24"/>
          <w:szCs w:val="24"/>
        </w:rPr>
        <w:t xml:space="preserve"> in the plea to the counterclaim that the alleged improvements had been made.</w:t>
      </w:r>
    </w:p>
    <w:p w:rsidR="00027990" w:rsidRDefault="00027990" w:rsidP="008F6385">
      <w:pPr>
        <w:tabs>
          <w:tab w:val="left" w:pos="994"/>
        </w:tabs>
        <w:spacing w:after="0" w:line="360" w:lineRule="auto"/>
        <w:jc w:val="both"/>
        <w:rPr>
          <w:rFonts w:ascii="Arial" w:hAnsi="Arial" w:cs="Arial"/>
          <w:sz w:val="24"/>
          <w:szCs w:val="24"/>
        </w:rPr>
      </w:pPr>
    </w:p>
    <w:p w:rsidR="008F6385" w:rsidRDefault="00484B1E" w:rsidP="008F6385">
      <w:pPr>
        <w:tabs>
          <w:tab w:val="left" w:pos="994"/>
        </w:tabs>
        <w:spacing w:after="0" w:line="360" w:lineRule="auto"/>
        <w:jc w:val="both"/>
        <w:rPr>
          <w:rFonts w:ascii="Arial" w:hAnsi="Arial" w:cs="Arial"/>
          <w:sz w:val="24"/>
          <w:szCs w:val="24"/>
        </w:rPr>
      </w:pPr>
      <w:r>
        <w:rPr>
          <w:rFonts w:ascii="Arial" w:hAnsi="Arial" w:cs="Arial"/>
          <w:sz w:val="24"/>
          <w:szCs w:val="24"/>
        </w:rPr>
        <w:t>This reliance on s 40 of the Act</w:t>
      </w:r>
      <w:r w:rsidR="008F6385">
        <w:rPr>
          <w:rFonts w:ascii="Arial" w:hAnsi="Arial" w:cs="Arial"/>
          <w:sz w:val="24"/>
          <w:szCs w:val="24"/>
        </w:rPr>
        <w:t xml:space="preserve"> is clearly a legal issue which could be determinative of the defendants’ claim if it was decided against the defendants. The court </w:t>
      </w:r>
      <w:r w:rsidR="008F6385" w:rsidRPr="00321B70">
        <w:rPr>
          <w:rFonts w:ascii="Arial" w:hAnsi="Arial" w:cs="Arial"/>
          <w:i/>
          <w:sz w:val="24"/>
          <w:szCs w:val="24"/>
        </w:rPr>
        <w:t xml:space="preserve">a </w:t>
      </w:r>
      <w:r w:rsidR="008F6385" w:rsidRPr="00BD64CD">
        <w:rPr>
          <w:rFonts w:ascii="Arial" w:hAnsi="Arial" w:cs="Arial"/>
          <w:i/>
          <w:sz w:val="24"/>
          <w:szCs w:val="24"/>
        </w:rPr>
        <w:t>quo</w:t>
      </w:r>
      <w:r w:rsidR="008F6385">
        <w:rPr>
          <w:rFonts w:ascii="Arial" w:hAnsi="Arial" w:cs="Arial"/>
          <w:sz w:val="24"/>
          <w:szCs w:val="24"/>
        </w:rPr>
        <w:t xml:space="preserve"> was </w:t>
      </w:r>
      <w:r w:rsidR="008F6385">
        <w:rPr>
          <w:rFonts w:ascii="Arial" w:hAnsi="Arial" w:cs="Arial"/>
          <w:sz w:val="24"/>
          <w:szCs w:val="24"/>
        </w:rPr>
        <w:lastRenderedPageBreak/>
        <w:t>thus entitled to deal with it separately from the merits pursuant to</w:t>
      </w:r>
      <w:r w:rsidR="00723274">
        <w:rPr>
          <w:rFonts w:ascii="Arial" w:hAnsi="Arial" w:cs="Arial"/>
          <w:sz w:val="24"/>
          <w:szCs w:val="24"/>
        </w:rPr>
        <w:t xml:space="preserve"> the</w:t>
      </w:r>
      <w:r w:rsidR="008F6385">
        <w:rPr>
          <w:rFonts w:ascii="Arial" w:hAnsi="Arial" w:cs="Arial"/>
          <w:sz w:val="24"/>
          <w:szCs w:val="24"/>
        </w:rPr>
        <w:t xml:space="preserve"> High Court Rule 63(6) which provides for directives to hear issues separately </w:t>
      </w:r>
      <w:r w:rsidR="008F6385" w:rsidRPr="00E6737A">
        <w:rPr>
          <w:rFonts w:ascii="Arial" w:hAnsi="Arial" w:cs="Arial"/>
          <w:sz w:val="24"/>
          <w:szCs w:val="24"/>
        </w:rPr>
        <w:t>where</w:t>
      </w:r>
      <w:r w:rsidR="008F6385">
        <w:rPr>
          <w:rFonts w:ascii="Arial" w:hAnsi="Arial" w:cs="Arial"/>
          <w:sz w:val="24"/>
          <w:szCs w:val="24"/>
        </w:rPr>
        <w:t xml:space="preserve"> this is convenient. In fact an exception should have been taken on this </w:t>
      </w:r>
      <w:r>
        <w:rPr>
          <w:rFonts w:ascii="Arial" w:hAnsi="Arial" w:cs="Arial"/>
          <w:sz w:val="24"/>
          <w:szCs w:val="24"/>
        </w:rPr>
        <w:t>basis</w:t>
      </w:r>
      <w:r w:rsidR="008F6385">
        <w:rPr>
          <w:rFonts w:ascii="Arial" w:hAnsi="Arial" w:cs="Arial"/>
          <w:sz w:val="24"/>
          <w:szCs w:val="24"/>
        </w:rPr>
        <w:t xml:space="preserve"> as it is purely a legal question.</w:t>
      </w:r>
    </w:p>
    <w:p w:rsidR="008F6385" w:rsidRDefault="008F6385"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Pr>
          <w:rFonts w:ascii="Arial" w:hAnsi="Arial" w:cs="Arial"/>
          <w:sz w:val="24"/>
          <w:szCs w:val="24"/>
        </w:rPr>
        <w:t>The position in s 40 reiterates the position with regard to improvements in respect of communal land that existed under the Bantu Areas Land Regulations No. R 188 of 1969 prior to the promulgation of the Act. Under s 40, improvements c</w:t>
      </w:r>
      <w:r w:rsidR="00775C33">
        <w:rPr>
          <w:rFonts w:ascii="Arial" w:hAnsi="Arial" w:cs="Arial"/>
          <w:sz w:val="24"/>
          <w:szCs w:val="24"/>
        </w:rPr>
        <w:t>annot be claimed from the Chief</w:t>
      </w:r>
      <w:r>
        <w:rPr>
          <w:rFonts w:ascii="Arial" w:hAnsi="Arial" w:cs="Arial"/>
          <w:sz w:val="24"/>
          <w:szCs w:val="24"/>
        </w:rPr>
        <w:t xml:space="preserve">, </w:t>
      </w:r>
      <w:r w:rsidR="00EA0E0A">
        <w:rPr>
          <w:rFonts w:ascii="Arial" w:hAnsi="Arial" w:cs="Arial"/>
          <w:sz w:val="24"/>
          <w:szCs w:val="24"/>
        </w:rPr>
        <w:t xml:space="preserve">Traditional Authority, the </w:t>
      </w:r>
      <w:r>
        <w:rPr>
          <w:rFonts w:ascii="Arial" w:hAnsi="Arial" w:cs="Arial"/>
          <w:sz w:val="24"/>
          <w:szCs w:val="24"/>
        </w:rPr>
        <w:t>Land Board or the State. Compensation is thus excluded from the State or any of the statutory functionaries who act to execute the State policy as contemplated in the Act. Does this mean improvements can be claimed from the holder of the right as it is submitted by the legal practitioner for the defendants?</w:t>
      </w:r>
    </w:p>
    <w:p w:rsidR="008F6385" w:rsidRDefault="008F6385" w:rsidP="008F6385">
      <w:pPr>
        <w:tabs>
          <w:tab w:val="left" w:pos="994"/>
        </w:tabs>
        <w:spacing w:after="0" w:line="360" w:lineRule="auto"/>
        <w:jc w:val="both"/>
        <w:rPr>
          <w:rFonts w:ascii="Arial" w:hAnsi="Arial" w:cs="Arial"/>
          <w:sz w:val="24"/>
          <w:szCs w:val="24"/>
        </w:rPr>
      </w:pPr>
    </w:p>
    <w:p w:rsidR="008F6385" w:rsidRDefault="005F35B3" w:rsidP="008F6385">
      <w:pPr>
        <w:tabs>
          <w:tab w:val="left" w:pos="994"/>
        </w:tabs>
        <w:spacing w:after="0" w:line="360" w:lineRule="auto"/>
        <w:jc w:val="both"/>
        <w:rPr>
          <w:rFonts w:ascii="Arial" w:hAnsi="Arial" w:cs="Arial"/>
          <w:sz w:val="24"/>
          <w:szCs w:val="24"/>
        </w:rPr>
      </w:pPr>
      <w:r w:rsidRPr="005F35B3">
        <w:rPr>
          <w:rFonts w:ascii="Arial" w:hAnsi="Arial" w:cs="Arial"/>
          <w:sz w:val="24"/>
          <w:szCs w:val="24"/>
        </w:rPr>
        <w:t>With regard to the retention lien and claim for improvements, the court held that</w:t>
      </w:r>
      <w:r w:rsidR="008F6385" w:rsidRPr="001F6CC7">
        <w:rPr>
          <w:rFonts w:ascii="Arial" w:hAnsi="Arial" w:cs="Arial"/>
          <w:sz w:val="24"/>
          <w:szCs w:val="24"/>
        </w:rPr>
        <w:t xml:space="preserve"> the principle of accession provides that the improvements become part of the land and hence the property of the land owner. This is one of the original modes of acquisition of ownership in accordance with the </w:t>
      </w:r>
      <w:r w:rsidR="008F6385" w:rsidRPr="001F6CC7">
        <w:rPr>
          <w:rFonts w:ascii="Arial" w:hAnsi="Arial" w:cs="Arial"/>
          <w:i/>
          <w:sz w:val="24"/>
          <w:szCs w:val="24"/>
        </w:rPr>
        <w:t>maxim superficies solo cedit</w:t>
      </w:r>
      <w:r w:rsidR="008F6385" w:rsidRPr="001F6CC7">
        <w:rPr>
          <w:rFonts w:ascii="Arial" w:hAnsi="Arial" w:cs="Arial"/>
          <w:sz w:val="24"/>
          <w:szCs w:val="24"/>
        </w:rPr>
        <w:t>. Thus</w:t>
      </w:r>
      <w:r w:rsidR="009924A1">
        <w:rPr>
          <w:rFonts w:ascii="Arial" w:hAnsi="Arial" w:cs="Arial"/>
          <w:sz w:val="24"/>
          <w:szCs w:val="24"/>
        </w:rPr>
        <w:t>,</w:t>
      </w:r>
      <w:r w:rsidR="008F6385" w:rsidRPr="001F6CC7">
        <w:rPr>
          <w:rFonts w:ascii="Arial" w:hAnsi="Arial" w:cs="Arial"/>
          <w:sz w:val="24"/>
          <w:szCs w:val="24"/>
        </w:rPr>
        <w:t xml:space="preserve"> where a house or other structure is built or affixed to land it becomes part of the land and hence the owner of the land becomes the owner of such building or structure according to the doctrine of </w:t>
      </w:r>
      <w:r w:rsidR="00027990">
        <w:rPr>
          <w:rFonts w:ascii="Arial" w:hAnsi="Arial" w:cs="Arial"/>
          <w:i/>
          <w:sz w:val="24"/>
          <w:szCs w:val="24"/>
        </w:rPr>
        <w:t>i</w:t>
      </w:r>
      <w:r w:rsidR="008F6385" w:rsidRPr="001F6CC7">
        <w:rPr>
          <w:rFonts w:ascii="Arial" w:hAnsi="Arial" w:cs="Arial"/>
          <w:i/>
          <w:sz w:val="24"/>
          <w:szCs w:val="24"/>
        </w:rPr>
        <w:t>naedificatio</w:t>
      </w:r>
      <w:r w:rsidR="008F6385" w:rsidRPr="001F6CC7">
        <w:rPr>
          <w:rFonts w:ascii="Arial" w:hAnsi="Arial" w:cs="Arial"/>
          <w:sz w:val="24"/>
          <w:szCs w:val="24"/>
        </w:rPr>
        <w:t xml:space="preserve">. Thus, in the present context, the State becomes the owner of such improvements on communal land </w:t>
      </w:r>
      <w:r w:rsidR="008F6385" w:rsidRPr="00027990">
        <w:rPr>
          <w:rFonts w:ascii="Arial" w:hAnsi="Arial" w:cs="Arial"/>
          <w:i/>
          <w:sz w:val="24"/>
          <w:szCs w:val="24"/>
        </w:rPr>
        <w:t>ex</w:t>
      </w:r>
      <w:r w:rsidR="008F6385" w:rsidRPr="001F6CC7">
        <w:rPr>
          <w:rFonts w:ascii="Arial" w:hAnsi="Arial" w:cs="Arial"/>
          <w:i/>
          <w:sz w:val="24"/>
          <w:szCs w:val="24"/>
        </w:rPr>
        <w:t xml:space="preserve"> lege</w:t>
      </w:r>
      <w:r w:rsidR="008F6385" w:rsidRPr="001F6CC7">
        <w:rPr>
          <w:rFonts w:ascii="Arial" w:hAnsi="Arial" w:cs="Arial"/>
          <w:sz w:val="24"/>
          <w:szCs w:val="24"/>
        </w:rPr>
        <w:t xml:space="preserve"> by virtue of the doctrine of </w:t>
      </w:r>
      <w:r w:rsidR="0063681C" w:rsidRPr="005F35B3">
        <w:rPr>
          <w:rFonts w:ascii="Arial" w:hAnsi="Arial" w:cs="Arial"/>
          <w:i/>
          <w:sz w:val="24"/>
          <w:szCs w:val="24"/>
        </w:rPr>
        <w:t>i</w:t>
      </w:r>
      <w:r w:rsidR="008F6385" w:rsidRPr="005F35B3">
        <w:rPr>
          <w:rFonts w:ascii="Arial" w:hAnsi="Arial" w:cs="Arial"/>
          <w:i/>
          <w:sz w:val="24"/>
          <w:szCs w:val="24"/>
        </w:rPr>
        <w:t>n</w:t>
      </w:r>
      <w:r w:rsidR="008F6385" w:rsidRPr="001F6CC7">
        <w:rPr>
          <w:rFonts w:ascii="Arial" w:hAnsi="Arial" w:cs="Arial"/>
          <w:i/>
          <w:sz w:val="24"/>
          <w:szCs w:val="24"/>
        </w:rPr>
        <w:t>aedificatio</w:t>
      </w:r>
      <w:r w:rsidR="008F6385" w:rsidRPr="001F6CC7">
        <w:rPr>
          <w:rFonts w:ascii="Arial" w:hAnsi="Arial" w:cs="Arial"/>
          <w:sz w:val="24"/>
          <w:szCs w:val="24"/>
        </w:rPr>
        <w:t>.</w:t>
      </w:r>
    </w:p>
    <w:p w:rsidR="008F6385" w:rsidRDefault="008F6385"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sidRPr="00BD64CD">
        <w:rPr>
          <w:rFonts w:ascii="Arial" w:hAnsi="Arial" w:cs="Arial"/>
          <w:i/>
          <w:sz w:val="24"/>
          <w:szCs w:val="24"/>
        </w:rPr>
        <w:t>Held that,</w:t>
      </w:r>
      <w:r>
        <w:rPr>
          <w:rFonts w:ascii="Arial" w:hAnsi="Arial" w:cs="Arial"/>
          <w:sz w:val="24"/>
          <w:szCs w:val="24"/>
        </w:rPr>
        <w:t xml:space="preserve"> o</w:t>
      </w:r>
      <w:r w:rsidRPr="00EC790E">
        <w:rPr>
          <w:rFonts w:ascii="Arial" w:hAnsi="Arial" w:cs="Arial"/>
          <w:sz w:val="24"/>
          <w:szCs w:val="24"/>
        </w:rPr>
        <w:t>n the pleadings</w:t>
      </w:r>
      <w:r w:rsidR="0061236B">
        <w:rPr>
          <w:rFonts w:ascii="Arial" w:hAnsi="Arial" w:cs="Arial"/>
          <w:sz w:val="24"/>
          <w:szCs w:val="24"/>
        </w:rPr>
        <w:t>,</w:t>
      </w:r>
      <w:r w:rsidRPr="00EC790E">
        <w:rPr>
          <w:rFonts w:ascii="Arial" w:hAnsi="Arial" w:cs="Arial"/>
          <w:sz w:val="24"/>
          <w:szCs w:val="24"/>
        </w:rPr>
        <w:t xml:space="preserve"> there is no basis in law to allow the defendants</w:t>
      </w:r>
      <w:r>
        <w:rPr>
          <w:rFonts w:ascii="Arial" w:hAnsi="Arial" w:cs="Arial"/>
          <w:sz w:val="24"/>
          <w:szCs w:val="24"/>
        </w:rPr>
        <w:t>’</w:t>
      </w:r>
      <w:r w:rsidRPr="00EC790E">
        <w:rPr>
          <w:rFonts w:ascii="Arial" w:hAnsi="Arial" w:cs="Arial"/>
          <w:sz w:val="24"/>
          <w:szCs w:val="24"/>
        </w:rPr>
        <w:t xml:space="preserve"> claim for the improvements they alleged</w:t>
      </w:r>
      <w:r w:rsidR="0061236B">
        <w:rPr>
          <w:rFonts w:ascii="Arial" w:hAnsi="Arial" w:cs="Arial"/>
          <w:sz w:val="24"/>
          <w:szCs w:val="24"/>
        </w:rPr>
        <w:t>ly</w:t>
      </w:r>
      <w:r w:rsidRPr="00EC790E">
        <w:rPr>
          <w:rFonts w:ascii="Arial" w:hAnsi="Arial" w:cs="Arial"/>
          <w:sz w:val="24"/>
          <w:szCs w:val="24"/>
        </w:rPr>
        <w:t xml:space="preserve"> made to the property which forms the subject matter of t</w:t>
      </w:r>
      <w:r>
        <w:rPr>
          <w:rFonts w:ascii="Arial" w:hAnsi="Arial" w:cs="Arial"/>
          <w:sz w:val="24"/>
          <w:szCs w:val="24"/>
        </w:rPr>
        <w:t>he plaintiff’s customary rights.</w:t>
      </w:r>
    </w:p>
    <w:p w:rsidR="008F6385" w:rsidRDefault="008F6385" w:rsidP="008F6385">
      <w:pPr>
        <w:tabs>
          <w:tab w:val="left" w:pos="994"/>
        </w:tabs>
        <w:spacing w:after="0" w:line="360" w:lineRule="auto"/>
        <w:jc w:val="both"/>
        <w:rPr>
          <w:rFonts w:ascii="Arial" w:hAnsi="Arial" w:cs="Arial"/>
          <w:sz w:val="24"/>
          <w:szCs w:val="24"/>
        </w:rPr>
      </w:pPr>
    </w:p>
    <w:p w:rsidR="008F6385" w:rsidRDefault="008F6385" w:rsidP="008F6385">
      <w:pPr>
        <w:tabs>
          <w:tab w:val="left" w:pos="994"/>
        </w:tabs>
        <w:spacing w:after="0" w:line="360" w:lineRule="auto"/>
        <w:jc w:val="both"/>
        <w:rPr>
          <w:rFonts w:ascii="Arial" w:hAnsi="Arial" w:cs="Arial"/>
          <w:sz w:val="24"/>
          <w:szCs w:val="24"/>
        </w:rPr>
      </w:pPr>
      <w:r w:rsidRPr="00396885">
        <w:rPr>
          <w:rFonts w:ascii="Arial" w:hAnsi="Arial" w:cs="Arial"/>
          <w:i/>
          <w:sz w:val="24"/>
          <w:szCs w:val="24"/>
        </w:rPr>
        <w:t>Held that</w:t>
      </w:r>
      <w:r>
        <w:rPr>
          <w:rFonts w:ascii="Arial" w:hAnsi="Arial" w:cs="Arial"/>
          <w:sz w:val="24"/>
          <w:szCs w:val="24"/>
        </w:rPr>
        <w:t xml:space="preserve">, the court </w:t>
      </w:r>
      <w:r w:rsidRPr="00321B70">
        <w:rPr>
          <w:rFonts w:ascii="Arial" w:hAnsi="Arial" w:cs="Arial"/>
          <w:i/>
          <w:sz w:val="24"/>
          <w:szCs w:val="24"/>
        </w:rPr>
        <w:t>a</w:t>
      </w:r>
      <w:r w:rsidRPr="00396885">
        <w:rPr>
          <w:rFonts w:ascii="Arial" w:hAnsi="Arial" w:cs="Arial"/>
          <w:i/>
          <w:sz w:val="24"/>
          <w:szCs w:val="24"/>
        </w:rPr>
        <w:t xml:space="preserve"> quo</w:t>
      </w:r>
      <w:r>
        <w:rPr>
          <w:rFonts w:ascii="Arial" w:hAnsi="Arial" w:cs="Arial"/>
          <w:sz w:val="24"/>
          <w:szCs w:val="24"/>
        </w:rPr>
        <w:t xml:space="preserve"> erred by relying on s 40 to decide the matter against the defendants as s 40 finds no application – the counterclaim was not directed at the Chief, Traditional Authority</w:t>
      </w:r>
      <w:r w:rsidR="00EA0E0A">
        <w:rPr>
          <w:rFonts w:ascii="Arial" w:hAnsi="Arial" w:cs="Arial"/>
          <w:sz w:val="24"/>
          <w:szCs w:val="24"/>
        </w:rPr>
        <w:t xml:space="preserve">, </w:t>
      </w:r>
      <w:r w:rsidR="00576438">
        <w:rPr>
          <w:rFonts w:ascii="Arial" w:hAnsi="Arial" w:cs="Arial"/>
          <w:sz w:val="24"/>
          <w:szCs w:val="24"/>
        </w:rPr>
        <w:t>the</w:t>
      </w:r>
      <w:r>
        <w:rPr>
          <w:rFonts w:ascii="Arial" w:hAnsi="Arial" w:cs="Arial"/>
          <w:sz w:val="24"/>
          <w:szCs w:val="24"/>
        </w:rPr>
        <w:t xml:space="preserve"> relevant</w:t>
      </w:r>
      <w:r w:rsidR="00576438">
        <w:rPr>
          <w:rFonts w:ascii="Arial" w:hAnsi="Arial" w:cs="Arial"/>
          <w:sz w:val="24"/>
          <w:szCs w:val="24"/>
        </w:rPr>
        <w:t xml:space="preserve"> Land</w:t>
      </w:r>
      <w:r>
        <w:rPr>
          <w:rFonts w:ascii="Arial" w:hAnsi="Arial" w:cs="Arial"/>
          <w:sz w:val="24"/>
          <w:szCs w:val="24"/>
        </w:rPr>
        <w:t xml:space="preserve"> </w:t>
      </w:r>
      <w:r w:rsidR="00EA0E0A">
        <w:rPr>
          <w:rFonts w:ascii="Arial" w:hAnsi="Arial" w:cs="Arial"/>
          <w:sz w:val="24"/>
          <w:szCs w:val="24"/>
        </w:rPr>
        <w:t>B</w:t>
      </w:r>
      <w:r>
        <w:rPr>
          <w:rFonts w:ascii="Arial" w:hAnsi="Arial" w:cs="Arial"/>
          <w:sz w:val="24"/>
          <w:szCs w:val="24"/>
        </w:rPr>
        <w:t>oard or the State.</w:t>
      </w:r>
    </w:p>
    <w:p w:rsidR="00775C33" w:rsidRDefault="00775C33" w:rsidP="00775C33">
      <w:pPr>
        <w:pStyle w:val="NoSpacing"/>
        <w:spacing w:line="360" w:lineRule="auto"/>
        <w:rPr>
          <w:rFonts w:ascii="Arial" w:hAnsi="Arial" w:cs="Arial"/>
          <w:sz w:val="24"/>
          <w:szCs w:val="24"/>
        </w:rPr>
      </w:pPr>
    </w:p>
    <w:p w:rsidR="00027990" w:rsidRDefault="00027990" w:rsidP="00775C33">
      <w:pPr>
        <w:pStyle w:val="NoSpacing"/>
        <w:spacing w:line="360" w:lineRule="auto"/>
        <w:rPr>
          <w:rFonts w:ascii="Arial" w:hAnsi="Arial" w:cs="Arial"/>
          <w:sz w:val="24"/>
          <w:szCs w:val="24"/>
        </w:rPr>
      </w:pPr>
    </w:p>
    <w:p w:rsidR="00027990" w:rsidRPr="00991107" w:rsidRDefault="00027990" w:rsidP="00775C33">
      <w:pPr>
        <w:pStyle w:val="NoSpacing"/>
        <w:spacing w:line="360" w:lineRule="auto"/>
        <w:rPr>
          <w:rFonts w:ascii="Arial" w:hAnsi="Arial" w:cs="Arial"/>
          <w:sz w:val="24"/>
          <w:szCs w:val="24"/>
        </w:rPr>
      </w:pPr>
    </w:p>
    <w:p w:rsidR="002347DB" w:rsidRPr="00991107" w:rsidRDefault="002347DB" w:rsidP="002347DB">
      <w:pPr>
        <w:pStyle w:val="NoSpacing"/>
        <w:rPr>
          <w:rFonts w:ascii="Arial" w:hAnsi="Arial" w:cs="Arial"/>
          <w:sz w:val="24"/>
          <w:szCs w:val="24"/>
        </w:rPr>
      </w:pPr>
      <w:r>
        <w:rPr>
          <w:rFonts w:ascii="Arial" w:hAnsi="Arial" w:cs="Arial"/>
          <w:sz w:val="24"/>
          <w:szCs w:val="24"/>
        </w:rPr>
        <w:lastRenderedPageBreak/>
        <w:t>____________________________________________________________________</w:t>
      </w:r>
    </w:p>
    <w:p w:rsidR="002347DB" w:rsidRPr="00991107" w:rsidRDefault="002347DB" w:rsidP="002347DB">
      <w:pPr>
        <w:pStyle w:val="NoSpacing"/>
        <w:rPr>
          <w:rFonts w:ascii="Arial" w:hAnsi="Arial" w:cs="Arial"/>
          <w:sz w:val="24"/>
          <w:szCs w:val="24"/>
        </w:rPr>
      </w:pPr>
    </w:p>
    <w:p w:rsidR="002347DB" w:rsidRPr="00970591" w:rsidRDefault="002347DB" w:rsidP="002347DB">
      <w:pPr>
        <w:pStyle w:val="NoSpacing"/>
        <w:jc w:val="center"/>
        <w:rPr>
          <w:rFonts w:ascii="Arial" w:hAnsi="Arial" w:cs="Arial"/>
          <w:b/>
          <w:sz w:val="24"/>
          <w:szCs w:val="24"/>
        </w:rPr>
      </w:pPr>
      <w:r w:rsidRPr="00970591">
        <w:rPr>
          <w:rFonts w:ascii="Arial" w:hAnsi="Arial" w:cs="Arial"/>
          <w:b/>
          <w:sz w:val="24"/>
          <w:szCs w:val="24"/>
        </w:rPr>
        <w:t>APPEAL JUDGMENT</w:t>
      </w:r>
    </w:p>
    <w:p w:rsidR="002347DB" w:rsidRPr="00991107" w:rsidRDefault="002347DB" w:rsidP="002347DB">
      <w:pPr>
        <w:pStyle w:val="NoSpacing"/>
        <w:rPr>
          <w:rFonts w:ascii="Arial" w:hAnsi="Arial" w:cs="Arial"/>
          <w:sz w:val="24"/>
          <w:szCs w:val="24"/>
        </w:rPr>
      </w:pPr>
      <w:r>
        <w:rPr>
          <w:rFonts w:ascii="Arial" w:hAnsi="Arial" w:cs="Arial"/>
          <w:sz w:val="24"/>
          <w:szCs w:val="24"/>
        </w:rPr>
        <w:t>____________________________________________________________________</w:t>
      </w:r>
    </w:p>
    <w:p w:rsidR="002347DB" w:rsidRDefault="002347DB" w:rsidP="002347DB">
      <w:pPr>
        <w:pStyle w:val="NoSpacing"/>
        <w:rPr>
          <w:rFonts w:ascii="Arial" w:hAnsi="Arial" w:cs="Arial"/>
          <w:sz w:val="24"/>
          <w:szCs w:val="24"/>
        </w:rPr>
      </w:pPr>
    </w:p>
    <w:p w:rsidR="00027990" w:rsidRPr="00991107" w:rsidRDefault="00027990" w:rsidP="002347DB">
      <w:pPr>
        <w:pStyle w:val="NoSpacing"/>
        <w:rPr>
          <w:rFonts w:ascii="Arial" w:hAnsi="Arial" w:cs="Arial"/>
          <w:sz w:val="24"/>
          <w:szCs w:val="24"/>
        </w:rPr>
      </w:pPr>
    </w:p>
    <w:p w:rsidR="002347DB" w:rsidRDefault="002347DB" w:rsidP="002347DB">
      <w:pPr>
        <w:pStyle w:val="NoSpacing"/>
        <w:spacing w:line="480" w:lineRule="auto"/>
        <w:jc w:val="both"/>
        <w:rPr>
          <w:rFonts w:ascii="Arial" w:hAnsi="Arial" w:cs="Arial"/>
          <w:sz w:val="24"/>
          <w:szCs w:val="24"/>
        </w:rPr>
      </w:pPr>
      <w:r>
        <w:rPr>
          <w:rFonts w:ascii="Arial" w:hAnsi="Arial" w:cs="Arial"/>
          <w:sz w:val="24"/>
          <w:szCs w:val="24"/>
        </w:rPr>
        <w:t>FRANK AJA (</w:t>
      </w:r>
      <w:r w:rsidR="002A66F9">
        <w:rPr>
          <w:rFonts w:ascii="Arial" w:hAnsi="Arial" w:cs="Arial"/>
          <w:sz w:val="24"/>
          <w:szCs w:val="24"/>
        </w:rPr>
        <w:t xml:space="preserve">DAMASEB DCJ and MAINGA </w:t>
      </w:r>
      <w:r>
        <w:rPr>
          <w:rFonts w:ascii="Arial" w:hAnsi="Arial" w:cs="Arial"/>
          <w:sz w:val="24"/>
          <w:szCs w:val="24"/>
        </w:rPr>
        <w:t>JA concurring):</w:t>
      </w:r>
    </w:p>
    <w:p w:rsidR="00495803" w:rsidRPr="00495803" w:rsidRDefault="00495803" w:rsidP="002347DB">
      <w:pPr>
        <w:pStyle w:val="NoSpacing"/>
        <w:spacing w:line="480" w:lineRule="auto"/>
        <w:jc w:val="both"/>
        <w:rPr>
          <w:rFonts w:ascii="Arial" w:hAnsi="Arial" w:cs="Arial"/>
          <w:sz w:val="24"/>
          <w:szCs w:val="24"/>
          <w:u w:val="single"/>
        </w:rPr>
      </w:pPr>
      <w:r w:rsidRPr="00495803">
        <w:rPr>
          <w:rFonts w:ascii="Arial" w:hAnsi="Arial" w:cs="Arial"/>
          <w:sz w:val="24"/>
          <w:szCs w:val="24"/>
          <w:u w:val="single"/>
        </w:rPr>
        <w:t>Introduction</w:t>
      </w:r>
    </w:p>
    <w:p w:rsidR="002347DB" w:rsidRDefault="00023929" w:rsidP="002347DB">
      <w:pPr>
        <w:pStyle w:val="NoSpacing"/>
        <w:numPr>
          <w:ilvl w:val="0"/>
          <w:numId w:val="1"/>
        </w:numPr>
        <w:spacing w:line="480" w:lineRule="auto"/>
        <w:ind w:left="0" w:firstLine="0"/>
        <w:jc w:val="both"/>
        <w:rPr>
          <w:rFonts w:ascii="Arial" w:hAnsi="Arial" w:cs="Arial"/>
          <w:sz w:val="24"/>
          <w:szCs w:val="24"/>
        </w:rPr>
      </w:pPr>
      <w:r w:rsidRPr="00787F8E">
        <w:rPr>
          <w:rFonts w:ascii="Arial" w:hAnsi="Arial" w:cs="Arial"/>
          <w:sz w:val="24"/>
          <w:szCs w:val="24"/>
        </w:rPr>
        <w:t>Matheus</w:t>
      </w:r>
      <w:r>
        <w:rPr>
          <w:rFonts w:ascii="Arial" w:hAnsi="Arial" w:cs="Arial"/>
          <w:sz w:val="24"/>
          <w:szCs w:val="24"/>
        </w:rPr>
        <w:t xml:space="preserve"> Joseph (as plaintiff) instituted </w:t>
      </w:r>
      <w:r w:rsidR="0079432C">
        <w:rPr>
          <w:rFonts w:ascii="Arial" w:hAnsi="Arial" w:cs="Arial"/>
          <w:sz w:val="24"/>
          <w:szCs w:val="24"/>
        </w:rPr>
        <w:t xml:space="preserve">an </w:t>
      </w:r>
      <w:r>
        <w:rPr>
          <w:rFonts w:ascii="Arial" w:hAnsi="Arial" w:cs="Arial"/>
          <w:sz w:val="24"/>
          <w:szCs w:val="24"/>
        </w:rPr>
        <w:t xml:space="preserve">action against the respondents (as defendants) in the High Court </w:t>
      </w:r>
      <w:r w:rsidR="00E04CBE">
        <w:rPr>
          <w:rFonts w:ascii="Arial" w:hAnsi="Arial" w:cs="Arial"/>
          <w:sz w:val="24"/>
          <w:szCs w:val="24"/>
        </w:rPr>
        <w:t xml:space="preserve">to evict them </w:t>
      </w:r>
      <w:r>
        <w:rPr>
          <w:rFonts w:ascii="Arial" w:hAnsi="Arial" w:cs="Arial"/>
          <w:sz w:val="24"/>
          <w:szCs w:val="24"/>
        </w:rPr>
        <w:t xml:space="preserve">from land that </w:t>
      </w:r>
      <w:r w:rsidR="00FD4CD3">
        <w:rPr>
          <w:rFonts w:ascii="Arial" w:hAnsi="Arial" w:cs="Arial"/>
          <w:sz w:val="24"/>
          <w:szCs w:val="24"/>
        </w:rPr>
        <w:t xml:space="preserve">he has </w:t>
      </w:r>
      <w:r>
        <w:rPr>
          <w:rFonts w:ascii="Arial" w:hAnsi="Arial" w:cs="Arial"/>
          <w:sz w:val="24"/>
          <w:szCs w:val="24"/>
        </w:rPr>
        <w:t xml:space="preserve">the right to occupy pursuant to a customary land right recognised in terms of s 28 of the Communal Land Reform Act 5 of 2002 (‘the Act’). </w:t>
      </w:r>
    </w:p>
    <w:p w:rsidR="002347DB" w:rsidRDefault="002347DB" w:rsidP="002347DB">
      <w:pPr>
        <w:pStyle w:val="NoSpacing"/>
        <w:spacing w:line="480" w:lineRule="auto"/>
        <w:jc w:val="both"/>
        <w:rPr>
          <w:rFonts w:ascii="Arial" w:hAnsi="Arial" w:cs="Arial"/>
          <w:sz w:val="24"/>
          <w:szCs w:val="24"/>
        </w:rPr>
      </w:pPr>
    </w:p>
    <w:p w:rsidR="002347DB" w:rsidRDefault="0079432C"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a special plea</w:t>
      </w:r>
      <w:r w:rsidR="00E91A33">
        <w:rPr>
          <w:rFonts w:ascii="Arial" w:hAnsi="Arial" w:cs="Arial"/>
          <w:sz w:val="24"/>
          <w:szCs w:val="24"/>
        </w:rPr>
        <w:t>,</w:t>
      </w:r>
      <w:r>
        <w:rPr>
          <w:rFonts w:ascii="Arial" w:hAnsi="Arial" w:cs="Arial"/>
          <w:sz w:val="24"/>
          <w:szCs w:val="24"/>
        </w:rPr>
        <w:t xml:space="preserve"> a</w:t>
      </w:r>
      <w:r w:rsidR="00023929">
        <w:rPr>
          <w:rFonts w:ascii="Arial" w:hAnsi="Arial" w:cs="Arial"/>
          <w:sz w:val="24"/>
          <w:szCs w:val="24"/>
        </w:rPr>
        <w:t xml:space="preserve"> defence</w:t>
      </w:r>
      <w:r w:rsidR="003B658F">
        <w:rPr>
          <w:rFonts w:ascii="Arial" w:hAnsi="Arial" w:cs="Arial"/>
          <w:sz w:val="24"/>
          <w:szCs w:val="24"/>
        </w:rPr>
        <w:t xml:space="preserve"> is raised that the plaintiff does </w:t>
      </w:r>
      <w:r w:rsidR="00023929">
        <w:rPr>
          <w:rFonts w:ascii="Arial" w:hAnsi="Arial" w:cs="Arial"/>
          <w:sz w:val="24"/>
          <w:szCs w:val="24"/>
        </w:rPr>
        <w:t xml:space="preserve">not have </w:t>
      </w:r>
      <w:r w:rsidR="00023929" w:rsidRPr="00CF42B5">
        <w:rPr>
          <w:rFonts w:ascii="Arial" w:hAnsi="Arial" w:cs="Arial"/>
          <w:i/>
          <w:sz w:val="24"/>
          <w:szCs w:val="24"/>
        </w:rPr>
        <w:t>locus standi</w:t>
      </w:r>
      <w:r w:rsidR="00023929">
        <w:rPr>
          <w:rFonts w:ascii="Arial" w:hAnsi="Arial" w:cs="Arial"/>
          <w:sz w:val="24"/>
          <w:szCs w:val="24"/>
        </w:rPr>
        <w:t xml:space="preserve"> to institute the claim with reference to, </w:t>
      </w:r>
      <w:r w:rsidR="00023929" w:rsidRPr="00CF42B5">
        <w:rPr>
          <w:rFonts w:ascii="Arial" w:hAnsi="Arial" w:cs="Arial"/>
          <w:i/>
          <w:sz w:val="24"/>
          <w:szCs w:val="24"/>
        </w:rPr>
        <w:t>inter alia</w:t>
      </w:r>
      <w:r w:rsidR="00023929">
        <w:rPr>
          <w:rFonts w:ascii="Arial" w:hAnsi="Arial" w:cs="Arial"/>
          <w:sz w:val="24"/>
          <w:szCs w:val="24"/>
        </w:rPr>
        <w:t xml:space="preserve">, s </w:t>
      </w:r>
      <w:r w:rsidR="00CF42B5">
        <w:rPr>
          <w:rFonts w:ascii="Arial" w:hAnsi="Arial" w:cs="Arial"/>
          <w:sz w:val="24"/>
          <w:szCs w:val="24"/>
        </w:rPr>
        <w:t>43 of the Act. On the merits</w:t>
      </w:r>
      <w:r w:rsidR="00E91A33">
        <w:rPr>
          <w:rFonts w:ascii="Arial" w:hAnsi="Arial" w:cs="Arial"/>
          <w:sz w:val="24"/>
          <w:szCs w:val="24"/>
        </w:rPr>
        <w:t>,</w:t>
      </w:r>
      <w:r w:rsidR="00CF42B5">
        <w:rPr>
          <w:rFonts w:ascii="Arial" w:hAnsi="Arial" w:cs="Arial"/>
          <w:sz w:val="24"/>
          <w:szCs w:val="24"/>
        </w:rPr>
        <w:t xml:space="preserve"> one of the defences raised is that</w:t>
      </w:r>
      <w:r w:rsidR="000952F1">
        <w:rPr>
          <w:rFonts w:ascii="Arial" w:hAnsi="Arial" w:cs="Arial"/>
          <w:sz w:val="24"/>
          <w:szCs w:val="24"/>
        </w:rPr>
        <w:t>,</w:t>
      </w:r>
      <w:r w:rsidR="00CF42B5">
        <w:rPr>
          <w:rFonts w:ascii="Arial" w:hAnsi="Arial" w:cs="Arial"/>
          <w:sz w:val="24"/>
          <w:szCs w:val="24"/>
        </w:rPr>
        <w:t xml:space="preserve"> necessary and useful improvements had been made to the land in question by the defendants to the value of N$800 000 and that until payment in this amount had been made by the plaintiff</w:t>
      </w:r>
      <w:r w:rsidR="00E91A33">
        <w:rPr>
          <w:rFonts w:ascii="Arial" w:hAnsi="Arial" w:cs="Arial"/>
          <w:sz w:val="24"/>
          <w:szCs w:val="24"/>
        </w:rPr>
        <w:t>,</w:t>
      </w:r>
      <w:r w:rsidR="00CF42B5">
        <w:rPr>
          <w:rFonts w:ascii="Arial" w:hAnsi="Arial" w:cs="Arial"/>
          <w:sz w:val="24"/>
          <w:szCs w:val="24"/>
        </w:rPr>
        <w:t xml:space="preserve"> no eviction could take place. In </w:t>
      </w:r>
      <w:r w:rsidR="00E04CBE">
        <w:rPr>
          <w:rFonts w:ascii="Arial" w:hAnsi="Arial" w:cs="Arial"/>
          <w:sz w:val="24"/>
          <w:szCs w:val="24"/>
        </w:rPr>
        <w:t>other words</w:t>
      </w:r>
      <w:r w:rsidR="00617B5A">
        <w:rPr>
          <w:rFonts w:ascii="Arial" w:hAnsi="Arial" w:cs="Arial"/>
          <w:sz w:val="24"/>
          <w:szCs w:val="24"/>
        </w:rPr>
        <w:t>,</w:t>
      </w:r>
      <w:r w:rsidR="00E04CBE">
        <w:rPr>
          <w:rFonts w:ascii="Arial" w:hAnsi="Arial" w:cs="Arial"/>
          <w:sz w:val="24"/>
          <w:szCs w:val="24"/>
        </w:rPr>
        <w:t xml:space="preserve"> the defendants aver</w:t>
      </w:r>
      <w:r w:rsidR="00617B5A">
        <w:rPr>
          <w:rFonts w:ascii="Arial" w:hAnsi="Arial" w:cs="Arial"/>
          <w:sz w:val="24"/>
          <w:szCs w:val="24"/>
        </w:rPr>
        <w:t xml:space="preserve"> </w:t>
      </w:r>
      <w:r w:rsidR="00CF42B5">
        <w:rPr>
          <w:rFonts w:ascii="Arial" w:hAnsi="Arial" w:cs="Arial"/>
          <w:sz w:val="24"/>
          <w:szCs w:val="24"/>
        </w:rPr>
        <w:t xml:space="preserve">they </w:t>
      </w:r>
      <w:r w:rsidR="00FD4CD3">
        <w:rPr>
          <w:rFonts w:ascii="Arial" w:hAnsi="Arial" w:cs="Arial"/>
          <w:sz w:val="24"/>
          <w:szCs w:val="24"/>
        </w:rPr>
        <w:t>are entitled to</w:t>
      </w:r>
      <w:r w:rsidR="00CF42B5">
        <w:rPr>
          <w:rFonts w:ascii="Arial" w:hAnsi="Arial" w:cs="Arial"/>
          <w:sz w:val="24"/>
          <w:szCs w:val="24"/>
        </w:rPr>
        <w:t xml:space="preserve"> exercise a retention</w:t>
      </w:r>
      <w:r w:rsidR="00E04CBE">
        <w:rPr>
          <w:rFonts w:ascii="Arial" w:hAnsi="Arial" w:cs="Arial"/>
          <w:sz w:val="24"/>
          <w:szCs w:val="24"/>
        </w:rPr>
        <w:t xml:space="preserve"> lien </w:t>
      </w:r>
      <w:r w:rsidR="00CF42B5">
        <w:rPr>
          <w:rFonts w:ascii="Arial" w:hAnsi="Arial" w:cs="Arial"/>
          <w:sz w:val="24"/>
          <w:szCs w:val="24"/>
        </w:rPr>
        <w:t>pending payment for the improvements.</w:t>
      </w:r>
    </w:p>
    <w:p w:rsidR="002347DB" w:rsidRDefault="002347DB" w:rsidP="002347DB">
      <w:pPr>
        <w:pStyle w:val="NoSpacing"/>
        <w:spacing w:line="480" w:lineRule="auto"/>
        <w:jc w:val="both"/>
        <w:rPr>
          <w:rFonts w:ascii="Arial" w:hAnsi="Arial" w:cs="Arial"/>
          <w:sz w:val="24"/>
          <w:szCs w:val="24"/>
        </w:rPr>
      </w:pPr>
    </w:p>
    <w:p w:rsidR="002347DB" w:rsidRDefault="00CF42B5"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a counterclaim</w:t>
      </w:r>
      <w:r w:rsidR="0079432C">
        <w:rPr>
          <w:rFonts w:ascii="Arial" w:hAnsi="Arial" w:cs="Arial"/>
          <w:sz w:val="24"/>
          <w:szCs w:val="24"/>
        </w:rPr>
        <w:t>,</w:t>
      </w:r>
      <w:r>
        <w:rPr>
          <w:rFonts w:ascii="Arial" w:hAnsi="Arial" w:cs="Arial"/>
          <w:sz w:val="24"/>
          <w:szCs w:val="24"/>
        </w:rPr>
        <w:t xml:space="preserve"> the </w:t>
      </w:r>
      <w:r w:rsidR="0079432C">
        <w:rPr>
          <w:rFonts w:ascii="Arial" w:hAnsi="Arial" w:cs="Arial"/>
          <w:sz w:val="24"/>
          <w:szCs w:val="24"/>
        </w:rPr>
        <w:t>defendants</w:t>
      </w:r>
      <w:r>
        <w:rPr>
          <w:rFonts w:ascii="Arial" w:hAnsi="Arial" w:cs="Arial"/>
          <w:sz w:val="24"/>
          <w:szCs w:val="24"/>
        </w:rPr>
        <w:t xml:space="preserve"> claim the N$800 000 allegedly spent on the mentioned improvements. In defence to the counterclaim</w:t>
      </w:r>
      <w:r w:rsidR="00E91A33">
        <w:rPr>
          <w:rFonts w:ascii="Arial" w:hAnsi="Arial" w:cs="Arial"/>
          <w:sz w:val="24"/>
          <w:szCs w:val="24"/>
        </w:rPr>
        <w:t>,</w:t>
      </w:r>
      <w:r>
        <w:rPr>
          <w:rFonts w:ascii="Arial" w:hAnsi="Arial" w:cs="Arial"/>
          <w:sz w:val="24"/>
          <w:szCs w:val="24"/>
        </w:rPr>
        <w:t xml:space="preserve"> one of the defences raised is that the defendants are precluded from claiming for the alleged improvements by virtue of s 40 of the Act.</w:t>
      </w:r>
    </w:p>
    <w:p w:rsidR="00336725" w:rsidRDefault="00336725" w:rsidP="00336725">
      <w:pPr>
        <w:pStyle w:val="NoSpacing"/>
        <w:spacing w:line="480" w:lineRule="auto"/>
        <w:jc w:val="both"/>
        <w:rPr>
          <w:rFonts w:ascii="Arial" w:hAnsi="Arial" w:cs="Arial"/>
          <w:sz w:val="24"/>
          <w:szCs w:val="24"/>
        </w:rPr>
      </w:pPr>
    </w:p>
    <w:p w:rsidR="002347DB" w:rsidRDefault="00CF42B5" w:rsidP="005D65EC">
      <w:pPr>
        <w:pStyle w:val="NoSpacing"/>
        <w:numPr>
          <w:ilvl w:val="0"/>
          <w:numId w:val="1"/>
        </w:numPr>
        <w:spacing w:line="360" w:lineRule="auto"/>
        <w:ind w:left="0" w:firstLine="0"/>
        <w:jc w:val="both"/>
        <w:rPr>
          <w:rFonts w:ascii="Arial" w:hAnsi="Arial" w:cs="Arial"/>
          <w:sz w:val="24"/>
          <w:szCs w:val="24"/>
        </w:rPr>
      </w:pPr>
      <w:r>
        <w:rPr>
          <w:rFonts w:ascii="Arial" w:hAnsi="Arial" w:cs="Arial"/>
          <w:sz w:val="24"/>
          <w:szCs w:val="24"/>
        </w:rPr>
        <w:lastRenderedPageBreak/>
        <w:t>S</w:t>
      </w:r>
      <w:r w:rsidR="0079432C">
        <w:rPr>
          <w:rFonts w:ascii="Arial" w:hAnsi="Arial" w:cs="Arial"/>
          <w:sz w:val="24"/>
          <w:szCs w:val="24"/>
        </w:rPr>
        <w:t>ection</w:t>
      </w:r>
      <w:r>
        <w:rPr>
          <w:rFonts w:ascii="Arial" w:hAnsi="Arial" w:cs="Arial"/>
          <w:sz w:val="24"/>
          <w:szCs w:val="24"/>
        </w:rPr>
        <w:t xml:space="preserve"> 43 of the Act </w:t>
      </w:r>
      <w:r w:rsidR="00E04CBE">
        <w:rPr>
          <w:rFonts w:ascii="Arial" w:hAnsi="Arial" w:cs="Arial"/>
          <w:sz w:val="24"/>
          <w:szCs w:val="24"/>
        </w:rPr>
        <w:t xml:space="preserve">which deals with the unlawful occupation of communal land </w:t>
      </w:r>
      <w:r>
        <w:rPr>
          <w:rFonts w:ascii="Arial" w:hAnsi="Arial" w:cs="Arial"/>
          <w:sz w:val="24"/>
          <w:szCs w:val="24"/>
        </w:rPr>
        <w:t>reads as follows:</w:t>
      </w:r>
    </w:p>
    <w:p w:rsidR="005D65EC" w:rsidRPr="00970B70" w:rsidRDefault="005D65EC" w:rsidP="0001302F">
      <w:pPr>
        <w:pStyle w:val="NoSpacing"/>
        <w:spacing w:line="360" w:lineRule="auto"/>
        <w:ind w:left="720"/>
        <w:rPr>
          <w:rFonts w:ascii="Arial" w:hAnsi="Arial" w:cs="Arial"/>
        </w:rPr>
      </w:pPr>
    </w:p>
    <w:p w:rsidR="005D65EC" w:rsidRPr="00970B70" w:rsidRDefault="00E04CBE" w:rsidP="005D65EC">
      <w:pPr>
        <w:pStyle w:val="NoSpacing"/>
        <w:spacing w:line="360" w:lineRule="auto"/>
        <w:ind w:firstLine="720"/>
        <w:rPr>
          <w:rFonts w:ascii="Arial" w:hAnsi="Arial" w:cs="Arial"/>
        </w:rPr>
      </w:pPr>
      <w:r>
        <w:rPr>
          <w:rFonts w:ascii="Arial" w:hAnsi="Arial" w:cs="Arial"/>
        </w:rPr>
        <w:t>‘</w:t>
      </w:r>
      <w:r w:rsidR="0002755C">
        <w:rPr>
          <w:rFonts w:ascii="Arial" w:hAnsi="Arial" w:cs="Arial"/>
        </w:rPr>
        <w:t>(1)</w:t>
      </w:r>
      <w:r w:rsidR="0002755C">
        <w:rPr>
          <w:rFonts w:ascii="Arial" w:hAnsi="Arial" w:cs="Arial"/>
        </w:rPr>
        <w:tab/>
      </w:r>
      <w:r w:rsidR="005D65EC" w:rsidRPr="00970B70">
        <w:rPr>
          <w:rFonts w:ascii="Arial" w:hAnsi="Arial" w:cs="Arial"/>
        </w:rPr>
        <w:t>No person may occupy or use for any purpose any communal land other than</w:t>
      </w:r>
    </w:p>
    <w:p w:rsidR="005D65EC" w:rsidRDefault="005D65EC" w:rsidP="005D65EC">
      <w:pPr>
        <w:pStyle w:val="NoSpacing"/>
        <w:spacing w:line="360" w:lineRule="auto"/>
        <w:ind w:firstLine="720"/>
        <w:rPr>
          <w:rFonts w:ascii="Arial" w:hAnsi="Arial" w:cs="Arial"/>
          <w:spacing w:val="1"/>
        </w:rPr>
      </w:pPr>
      <w:r w:rsidRPr="00970B70">
        <w:rPr>
          <w:rFonts w:ascii="Arial" w:hAnsi="Arial" w:cs="Arial"/>
          <w:spacing w:val="1"/>
        </w:rPr>
        <w:t xml:space="preserve">under a right acquired in accordance </w:t>
      </w:r>
      <w:r w:rsidR="0079432C">
        <w:rPr>
          <w:rFonts w:ascii="Arial" w:hAnsi="Arial" w:cs="Arial"/>
          <w:spacing w:val="1"/>
        </w:rPr>
        <w:t>with the provisions of this Act . . .</w:t>
      </w:r>
      <w:r w:rsidR="00027990">
        <w:rPr>
          <w:rFonts w:ascii="Arial" w:hAnsi="Arial" w:cs="Arial"/>
          <w:spacing w:val="1"/>
        </w:rPr>
        <w:t xml:space="preserve"> .</w:t>
      </w:r>
    </w:p>
    <w:p w:rsidR="00027990" w:rsidRPr="00970B70" w:rsidRDefault="00027990" w:rsidP="005D65EC">
      <w:pPr>
        <w:pStyle w:val="NoSpacing"/>
        <w:spacing w:line="360" w:lineRule="auto"/>
        <w:ind w:firstLine="720"/>
        <w:rPr>
          <w:rFonts w:ascii="Arial" w:hAnsi="Arial" w:cs="Arial"/>
          <w:spacing w:val="1"/>
        </w:rPr>
      </w:pPr>
    </w:p>
    <w:p w:rsidR="005D65EC" w:rsidRDefault="005D65EC" w:rsidP="00780602">
      <w:pPr>
        <w:pStyle w:val="NoSpacing"/>
        <w:spacing w:line="360" w:lineRule="auto"/>
        <w:ind w:left="720"/>
        <w:rPr>
          <w:rFonts w:ascii="Arial" w:hAnsi="Arial" w:cs="Arial"/>
          <w:spacing w:val="-6"/>
        </w:rPr>
      </w:pPr>
      <w:r w:rsidRPr="00970B70">
        <w:rPr>
          <w:rFonts w:ascii="Arial" w:hAnsi="Arial" w:cs="Arial"/>
          <w:spacing w:val="-6"/>
        </w:rPr>
        <w:t>(2)</w:t>
      </w:r>
      <w:r w:rsidRPr="00970B70">
        <w:rPr>
          <w:rFonts w:ascii="Arial" w:hAnsi="Arial" w:cs="Arial"/>
          <w:spacing w:val="-6"/>
        </w:rPr>
        <w:tab/>
        <w:t>A Chief or a Traditional Authority or the board concerned may institute legal action for the eviction of any person who occupies any communal land in c</w:t>
      </w:r>
      <w:r w:rsidR="00780602">
        <w:rPr>
          <w:rFonts w:ascii="Arial" w:hAnsi="Arial" w:cs="Arial"/>
          <w:spacing w:val="-6"/>
        </w:rPr>
        <w:t>ontravention of subsection (1).’</w:t>
      </w:r>
    </w:p>
    <w:p w:rsidR="00CF42B5" w:rsidRDefault="00CF42B5" w:rsidP="00780602">
      <w:pPr>
        <w:pStyle w:val="ListParagraph"/>
        <w:spacing w:after="0" w:line="480" w:lineRule="auto"/>
        <w:jc w:val="both"/>
        <w:rPr>
          <w:rFonts w:ascii="Arial" w:hAnsi="Arial" w:cs="Arial"/>
          <w:sz w:val="24"/>
          <w:szCs w:val="24"/>
        </w:rPr>
      </w:pPr>
    </w:p>
    <w:p w:rsidR="00CF42B5" w:rsidRDefault="00780602" w:rsidP="0078060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Regulation </w:t>
      </w:r>
      <w:r w:rsidR="00E04CBE">
        <w:rPr>
          <w:rFonts w:ascii="Arial" w:hAnsi="Arial" w:cs="Arial"/>
          <w:sz w:val="24"/>
          <w:szCs w:val="24"/>
        </w:rPr>
        <w:t xml:space="preserve">35 </w:t>
      </w:r>
      <w:r>
        <w:rPr>
          <w:rFonts w:ascii="Arial" w:hAnsi="Arial" w:cs="Arial"/>
          <w:sz w:val="24"/>
          <w:szCs w:val="24"/>
        </w:rPr>
        <w:t>of the relevant regulations</w:t>
      </w:r>
      <w:r w:rsidR="006864C6">
        <w:rPr>
          <w:rStyle w:val="FootnoteReference"/>
          <w:rFonts w:ascii="Arial" w:hAnsi="Arial" w:cs="Arial"/>
          <w:sz w:val="24"/>
          <w:szCs w:val="24"/>
        </w:rPr>
        <w:footnoteReference w:id="1"/>
      </w:r>
      <w:r>
        <w:rPr>
          <w:rFonts w:ascii="Arial" w:hAnsi="Arial" w:cs="Arial"/>
          <w:sz w:val="24"/>
          <w:szCs w:val="24"/>
        </w:rPr>
        <w:t xml:space="preserve"> </w:t>
      </w:r>
      <w:r w:rsidR="00E04CBE">
        <w:rPr>
          <w:rFonts w:ascii="Arial" w:hAnsi="Arial" w:cs="Arial"/>
          <w:sz w:val="24"/>
          <w:szCs w:val="24"/>
        </w:rPr>
        <w:t xml:space="preserve">deals with eviction of persons occupying communal land and </w:t>
      </w:r>
      <w:r>
        <w:rPr>
          <w:rFonts w:ascii="Arial" w:hAnsi="Arial" w:cs="Arial"/>
          <w:sz w:val="24"/>
          <w:szCs w:val="24"/>
        </w:rPr>
        <w:t>reads as follows:</w:t>
      </w:r>
    </w:p>
    <w:p w:rsidR="00E04CBE" w:rsidRDefault="00E04CBE" w:rsidP="00780602">
      <w:pPr>
        <w:pStyle w:val="NoSpacing"/>
        <w:spacing w:line="360" w:lineRule="auto"/>
        <w:ind w:left="720"/>
        <w:jc w:val="both"/>
        <w:rPr>
          <w:rFonts w:ascii="Arial" w:hAnsi="Arial" w:cs="Arial"/>
          <w:spacing w:val="-6"/>
        </w:rPr>
      </w:pPr>
    </w:p>
    <w:p w:rsidR="00780602" w:rsidRPr="00970B70" w:rsidRDefault="005F35B3" w:rsidP="00780602">
      <w:pPr>
        <w:pStyle w:val="NoSpacing"/>
        <w:spacing w:line="360" w:lineRule="auto"/>
        <w:ind w:left="720"/>
        <w:jc w:val="both"/>
        <w:rPr>
          <w:rFonts w:ascii="Arial" w:hAnsi="Arial" w:cs="Arial"/>
          <w:spacing w:val="-6"/>
        </w:rPr>
      </w:pPr>
      <w:r>
        <w:rPr>
          <w:rFonts w:ascii="Arial" w:hAnsi="Arial" w:cs="Arial"/>
          <w:spacing w:val="-6"/>
        </w:rPr>
        <w:t>’</w:t>
      </w:r>
      <w:r w:rsidR="00780602" w:rsidRPr="00970B70">
        <w:rPr>
          <w:rFonts w:ascii="Arial" w:hAnsi="Arial" w:cs="Arial"/>
          <w:spacing w:val="-6"/>
        </w:rPr>
        <w:t>Any person other than a Chief, a Traditional Aut</w:t>
      </w:r>
      <w:r w:rsidR="00780602">
        <w:rPr>
          <w:rFonts w:ascii="Arial" w:hAnsi="Arial" w:cs="Arial"/>
          <w:spacing w:val="-6"/>
        </w:rPr>
        <w:t xml:space="preserve">hority or a board who evicts any </w:t>
      </w:r>
      <w:r w:rsidR="00780602" w:rsidRPr="00970B70">
        <w:rPr>
          <w:rFonts w:ascii="Arial" w:hAnsi="Arial" w:cs="Arial"/>
          <w:spacing w:val="-6"/>
        </w:rPr>
        <w:t>person occupying communal land from communal land which he or she legally occupies</w:t>
      </w:r>
      <w:r w:rsidR="00027990">
        <w:rPr>
          <w:rFonts w:ascii="Arial" w:hAnsi="Arial" w:cs="Arial"/>
          <w:spacing w:val="-6"/>
        </w:rPr>
        <w:t>,</w:t>
      </w:r>
      <w:r w:rsidR="00780602" w:rsidRPr="00970B70">
        <w:rPr>
          <w:rFonts w:ascii="Arial" w:hAnsi="Arial" w:cs="Arial"/>
          <w:spacing w:val="-6"/>
        </w:rPr>
        <w:t xml:space="preserve"> is guilty of an offence.'</w:t>
      </w:r>
    </w:p>
    <w:p w:rsidR="002347DB" w:rsidRDefault="002347DB" w:rsidP="00780602">
      <w:pPr>
        <w:pStyle w:val="NoSpacing"/>
        <w:spacing w:line="480" w:lineRule="auto"/>
        <w:jc w:val="both"/>
        <w:rPr>
          <w:rFonts w:ascii="Arial" w:hAnsi="Arial" w:cs="Arial"/>
          <w:sz w:val="24"/>
          <w:szCs w:val="24"/>
        </w:rPr>
      </w:pPr>
    </w:p>
    <w:p w:rsidR="002347DB" w:rsidRDefault="00780602" w:rsidP="0078060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Section 40 of the Act deals with compensation for improvements on traditional land </w:t>
      </w:r>
      <w:r w:rsidR="00C7094B">
        <w:rPr>
          <w:rFonts w:ascii="Arial" w:hAnsi="Arial" w:cs="Arial"/>
          <w:sz w:val="24"/>
          <w:szCs w:val="24"/>
        </w:rPr>
        <w:t xml:space="preserve">and </w:t>
      </w:r>
      <w:r>
        <w:rPr>
          <w:rFonts w:ascii="Arial" w:hAnsi="Arial" w:cs="Arial"/>
          <w:sz w:val="24"/>
          <w:szCs w:val="24"/>
        </w:rPr>
        <w:t>s 40(1)</w:t>
      </w:r>
      <w:r w:rsidRPr="00780602">
        <w:rPr>
          <w:rFonts w:ascii="Arial" w:hAnsi="Arial" w:cs="Arial"/>
          <w:i/>
          <w:sz w:val="24"/>
          <w:szCs w:val="24"/>
        </w:rPr>
        <w:t>(a)</w:t>
      </w:r>
      <w:r>
        <w:rPr>
          <w:rFonts w:ascii="Arial" w:hAnsi="Arial" w:cs="Arial"/>
          <w:sz w:val="24"/>
          <w:szCs w:val="24"/>
        </w:rPr>
        <w:t xml:space="preserve"> reads as follows:</w:t>
      </w:r>
    </w:p>
    <w:p w:rsidR="002347DB" w:rsidRPr="009F4F1E" w:rsidRDefault="002347DB" w:rsidP="009F4F1E">
      <w:pPr>
        <w:pStyle w:val="NoSpacing"/>
        <w:spacing w:line="360" w:lineRule="auto"/>
        <w:ind w:left="720"/>
        <w:jc w:val="both"/>
        <w:rPr>
          <w:rFonts w:ascii="Arial" w:hAnsi="Arial" w:cs="Arial"/>
        </w:rPr>
      </w:pPr>
    </w:p>
    <w:p w:rsidR="00027990" w:rsidRDefault="00780602" w:rsidP="009F4F1E">
      <w:pPr>
        <w:pStyle w:val="NoSpacing"/>
        <w:spacing w:line="360" w:lineRule="auto"/>
        <w:ind w:left="720"/>
        <w:jc w:val="both"/>
        <w:rPr>
          <w:rFonts w:ascii="Arial" w:hAnsi="Arial" w:cs="Arial"/>
        </w:rPr>
      </w:pPr>
      <w:r w:rsidRPr="009F4F1E">
        <w:rPr>
          <w:rFonts w:ascii="Arial" w:hAnsi="Arial" w:cs="Arial"/>
        </w:rPr>
        <w:t>‘</w:t>
      </w:r>
      <w:r w:rsidR="00027990">
        <w:rPr>
          <w:rFonts w:ascii="Arial" w:hAnsi="Arial" w:cs="Arial"/>
        </w:rPr>
        <w:t>(1)</w:t>
      </w:r>
      <w:r w:rsidR="00027990">
        <w:rPr>
          <w:rFonts w:ascii="Arial" w:hAnsi="Arial" w:cs="Arial"/>
        </w:rPr>
        <w:tab/>
      </w:r>
      <w:r w:rsidRPr="009F4F1E">
        <w:rPr>
          <w:rFonts w:ascii="Arial" w:hAnsi="Arial" w:cs="Arial"/>
        </w:rPr>
        <w:t>No person</w:t>
      </w:r>
      <w:r w:rsidR="00027990">
        <w:rPr>
          <w:rFonts w:ascii="Arial" w:hAnsi="Arial" w:cs="Arial"/>
        </w:rPr>
        <w:t xml:space="preserve"> – </w:t>
      </w:r>
    </w:p>
    <w:p w:rsidR="00415319" w:rsidRDefault="00415319" w:rsidP="009F4F1E">
      <w:pPr>
        <w:pStyle w:val="NoSpacing"/>
        <w:spacing w:line="360" w:lineRule="auto"/>
        <w:ind w:left="720"/>
        <w:jc w:val="both"/>
        <w:rPr>
          <w:rFonts w:ascii="Arial" w:hAnsi="Arial" w:cs="Arial"/>
        </w:rPr>
      </w:pPr>
    </w:p>
    <w:p w:rsidR="00780602" w:rsidRDefault="00780602" w:rsidP="00027990">
      <w:pPr>
        <w:pStyle w:val="NoSpacing"/>
        <w:numPr>
          <w:ilvl w:val="0"/>
          <w:numId w:val="14"/>
        </w:numPr>
        <w:spacing w:line="360" w:lineRule="auto"/>
        <w:jc w:val="both"/>
        <w:rPr>
          <w:rFonts w:ascii="Arial" w:hAnsi="Arial" w:cs="Arial"/>
        </w:rPr>
      </w:pPr>
      <w:r w:rsidRPr="009F4F1E">
        <w:rPr>
          <w:rFonts w:ascii="Arial" w:hAnsi="Arial" w:cs="Arial"/>
        </w:rPr>
        <w:t xml:space="preserve"> has any claim against a Chi</w:t>
      </w:r>
      <w:r w:rsidR="00E91A33">
        <w:rPr>
          <w:rFonts w:ascii="Arial" w:hAnsi="Arial" w:cs="Arial"/>
        </w:rPr>
        <w:t>ef, a Traditional Authority, a b</w:t>
      </w:r>
      <w:r w:rsidRPr="009F4F1E">
        <w:rPr>
          <w:rFonts w:ascii="Arial" w:hAnsi="Arial" w:cs="Arial"/>
        </w:rPr>
        <w:t xml:space="preserve">oard or the State for compensation in respect of any improvement effected by him or her </w:t>
      </w:r>
      <w:r w:rsidR="009F4F1E" w:rsidRPr="009F4F1E">
        <w:rPr>
          <w:rFonts w:ascii="Arial" w:hAnsi="Arial" w:cs="Arial"/>
        </w:rPr>
        <w:t>or any other person on land in respect of which such person holds or held a customary land right or a right of leasehold under this Act, including a right referr</w:t>
      </w:r>
      <w:r w:rsidR="00415319">
        <w:rPr>
          <w:rFonts w:ascii="Arial" w:hAnsi="Arial" w:cs="Arial"/>
        </w:rPr>
        <w:t>ed to i</w:t>
      </w:r>
      <w:r w:rsidR="0061236B">
        <w:rPr>
          <w:rFonts w:ascii="Arial" w:hAnsi="Arial" w:cs="Arial"/>
        </w:rPr>
        <w:t>n section 28(1) or 35(1)</w:t>
      </w:r>
      <w:r w:rsidR="009F4F1E" w:rsidRPr="009F4F1E">
        <w:rPr>
          <w:rFonts w:ascii="Arial" w:hAnsi="Arial" w:cs="Arial"/>
        </w:rPr>
        <w:t xml:space="preserve"> . . . .’</w:t>
      </w:r>
    </w:p>
    <w:p w:rsidR="00D92B1D" w:rsidRPr="00D92B1D" w:rsidRDefault="00D92B1D" w:rsidP="00D92B1D">
      <w:pPr>
        <w:pStyle w:val="NoSpacing"/>
        <w:spacing w:line="480" w:lineRule="auto"/>
        <w:ind w:left="720"/>
        <w:jc w:val="both"/>
        <w:rPr>
          <w:rFonts w:ascii="Arial" w:hAnsi="Arial" w:cs="Arial"/>
          <w:sz w:val="24"/>
          <w:szCs w:val="24"/>
        </w:rPr>
      </w:pPr>
    </w:p>
    <w:p w:rsidR="002347DB" w:rsidRDefault="009F4F1E" w:rsidP="00D92B1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321B70">
        <w:rPr>
          <w:rFonts w:ascii="Arial" w:hAnsi="Arial" w:cs="Arial"/>
          <w:i/>
          <w:sz w:val="24"/>
          <w:szCs w:val="24"/>
        </w:rPr>
        <w:t>a</w:t>
      </w:r>
      <w:r w:rsidRPr="009F4F1E">
        <w:rPr>
          <w:rFonts w:ascii="Arial" w:hAnsi="Arial" w:cs="Arial"/>
          <w:i/>
          <w:sz w:val="24"/>
          <w:szCs w:val="24"/>
        </w:rPr>
        <w:t xml:space="preserve"> quo</w:t>
      </w:r>
      <w:r>
        <w:rPr>
          <w:rFonts w:ascii="Arial" w:hAnsi="Arial" w:cs="Arial"/>
          <w:sz w:val="24"/>
          <w:szCs w:val="24"/>
        </w:rPr>
        <w:t xml:space="preserve"> directed that the questions relating to the effect of the sections of the Act pleaded by the parties be dealt with upfront as the </w:t>
      </w:r>
      <w:r w:rsidR="00370EE3">
        <w:rPr>
          <w:rFonts w:ascii="Arial" w:hAnsi="Arial" w:cs="Arial"/>
          <w:sz w:val="24"/>
          <w:szCs w:val="24"/>
        </w:rPr>
        <w:t>decisions on these aspects</w:t>
      </w:r>
      <w:r w:rsidR="00D92B1D">
        <w:rPr>
          <w:rFonts w:ascii="Arial" w:hAnsi="Arial" w:cs="Arial"/>
          <w:sz w:val="24"/>
          <w:szCs w:val="24"/>
        </w:rPr>
        <w:t xml:space="preserve"> </w:t>
      </w:r>
      <w:r w:rsidR="00370EE3">
        <w:rPr>
          <w:rFonts w:ascii="Arial" w:hAnsi="Arial" w:cs="Arial"/>
          <w:sz w:val="24"/>
          <w:szCs w:val="24"/>
        </w:rPr>
        <w:t xml:space="preserve">could have the effect of disposing of both the claim and counterclaim without the need </w:t>
      </w:r>
      <w:r w:rsidR="00E04CBE">
        <w:rPr>
          <w:rFonts w:ascii="Arial" w:hAnsi="Arial" w:cs="Arial"/>
          <w:sz w:val="24"/>
          <w:szCs w:val="24"/>
        </w:rPr>
        <w:t>for</w:t>
      </w:r>
      <w:r w:rsidR="00370EE3">
        <w:rPr>
          <w:rFonts w:ascii="Arial" w:hAnsi="Arial" w:cs="Arial"/>
          <w:sz w:val="24"/>
          <w:szCs w:val="24"/>
        </w:rPr>
        <w:t xml:space="preserve"> other evidence. As </w:t>
      </w:r>
      <w:r w:rsidR="0079432C">
        <w:rPr>
          <w:rFonts w:ascii="Arial" w:hAnsi="Arial" w:cs="Arial"/>
          <w:sz w:val="24"/>
          <w:szCs w:val="24"/>
        </w:rPr>
        <w:t xml:space="preserve">it </w:t>
      </w:r>
      <w:r w:rsidR="00370EE3">
        <w:rPr>
          <w:rFonts w:ascii="Arial" w:hAnsi="Arial" w:cs="Arial"/>
          <w:sz w:val="24"/>
          <w:szCs w:val="24"/>
        </w:rPr>
        <w:t xml:space="preserve">will become apparent this is exactly what happened. </w:t>
      </w:r>
    </w:p>
    <w:p w:rsidR="002347DB" w:rsidRDefault="002347DB" w:rsidP="00CF42B5">
      <w:pPr>
        <w:pStyle w:val="NoSpacing"/>
        <w:spacing w:line="480" w:lineRule="auto"/>
        <w:jc w:val="both"/>
        <w:rPr>
          <w:rFonts w:ascii="Arial" w:hAnsi="Arial" w:cs="Arial"/>
          <w:sz w:val="24"/>
          <w:szCs w:val="24"/>
        </w:rPr>
      </w:pPr>
    </w:p>
    <w:p w:rsidR="002347DB" w:rsidRDefault="00370EE3" w:rsidP="00CF42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321B70">
        <w:rPr>
          <w:rFonts w:ascii="Arial" w:hAnsi="Arial" w:cs="Arial"/>
          <w:i/>
          <w:sz w:val="24"/>
          <w:szCs w:val="24"/>
        </w:rPr>
        <w:t>a</w:t>
      </w:r>
      <w:r w:rsidRPr="00370EE3">
        <w:rPr>
          <w:rFonts w:ascii="Arial" w:hAnsi="Arial" w:cs="Arial"/>
          <w:i/>
          <w:sz w:val="24"/>
          <w:szCs w:val="24"/>
        </w:rPr>
        <w:t xml:space="preserve"> quo</w:t>
      </w:r>
      <w:r w:rsidR="0079432C">
        <w:rPr>
          <w:rFonts w:ascii="Arial" w:hAnsi="Arial" w:cs="Arial"/>
          <w:sz w:val="24"/>
          <w:szCs w:val="24"/>
        </w:rPr>
        <w:t xml:space="preserve"> uphe</w:t>
      </w:r>
      <w:r>
        <w:rPr>
          <w:rFonts w:ascii="Arial" w:hAnsi="Arial" w:cs="Arial"/>
          <w:sz w:val="24"/>
          <w:szCs w:val="24"/>
        </w:rPr>
        <w:t xml:space="preserve">ld the point relating to the lack of </w:t>
      </w:r>
      <w:r w:rsidRPr="00745992">
        <w:rPr>
          <w:rFonts w:ascii="Arial" w:hAnsi="Arial" w:cs="Arial"/>
          <w:i/>
          <w:sz w:val="24"/>
          <w:szCs w:val="24"/>
        </w:rPr>
        <w:t>locus standi</w:t>
      </w:r>
      <w:r>
        <w:rPr>
          <w:rFonts w:ascii="Arial" w:hAnsi="Arial" w:cs="Arial"/>
          <w:sz w:val="24"/>
          <w:szCs w:val="24"/>
        </w:rPr>
        <w:t xml:space="preserve"> </w:t>
      </w:r>
      <w:r w:rsidR="00EC04B3">
        <w:rPr>
          <w:rFonts w:ascii="Arial" w:hAnsi="Arial" w:cs="Arial"/>
          <w:sz w:val="24"/>
          <w:szCs w:val="24"/>
        </w:rPr>
        <w:t>of the plaintiff as he was not a Chief nor did he act for the Traditional Authority. The claim was th</w:t>
      </w:r>
      <w:r w:rsidR="001F642F">
        <w:rPr>
          <w:rFonts w:ascii="Arial" w:hAnsi="Arial" w:cs="Arial"/>
          <w:sz w:val="24"/>
          <w:szCs w:val="24"/>
        </w:rPr>
        <w:t>us</w:t>
      </w:r>
      <w:r w:rsidR="00EC04B3">
        <w:rPr>
          <w:rFonts w:ascii="Arial" w:hAnsi="Arial" w:cs="Arial"/>
          <w:sz w:val="24"/>
          <w:szCs w:val="24"/>
        </w:rPr>
        <w:t xml:space="preserve"> dismissed. Like</w:t>
      </w:r>
      <w:r w:rsidR="006864C6">
        <w:rPr>
          <w:rFonts w:ascii="Arial" w:hAnsi="Arial" w:cs="Arial"/>
          <w:sz w:val="24"/>
          <w:szCs w:val="24"/>
        </w:rPr>
        <w:t>wise, in respect of the counter</w:t>
      </w:r>
      <w:r w:rsidR="00EC04B3">
        <w:rPr>
          <w:rFonts w:ascii="Arial" w:hAnsi="Arial" w:cs="Arial"/>
          <w:sz w:val="24"/>
          <w:szCs w:val="24"/>
        </w:rPr>
        <w:t xml:space="preserve">claim, the point that defendants </w:t>
      </w:r>
      <w:r w:rsidR="005C1BAE">
        <w:rPr>
          <w:rFonts w:ascii="Arial" w:hAnsi="Arial" w:cs="Arial"/>
          <w:sz w:val="24"/>
          <w:szCs w:val="24"/>
        </w:rPr>
        <w:t xml:space="preserve">were not entitled to compensation was upheld. The result was that both the claim and </w:t>
      </w:r>
      <w:r w:rsidR="0079432C">
        <w:rPr>
          <w:rFonts w:ascii="Arial" w:hAnsi="Arial" w:cs="Arial"/>
          <w:sz w:val="24"/>
          <w:szCs w:val="24"/>
        </w:rPr>
        <w:t>counter</w:t>
      </w:r>
      <w:r w:rsidR="005C1BAE">
        <w:rPr>
          <w:rFonts w:ascii="Arial" w:hAnsi="Arial" w:cs="Arial"/>
          <w:sz w:val="24"/>
          <w:szCs w:val="24"/>
        </w:rPr>
        <w:t>claim were dismissed with costs.</w:t>
      </w:r>
    </w:p>
    <w:p w:rsidR="002347DB" w:rsidRDefault="002347DB" w:rsidP="00CF42B5">
      <w:pPr>
        <w:pStyle w:val="NoSpacing"/>
        <w:spacing w:line="480" w:lineRule="auto"/>
        <w:jc w:val="both"/>
        <w:rPr>
          <w:rFonts w:ascii="Arial" w:hAnsi="Arial" w:cs="Arial"/>
          <w:sz w:val="24"/>
          <w:szCs w:val="24"/>
        </w:rPr>
      </w:pPr>
    </w:p>
    <w:p w:rsidR="002347DB" w:rsidRDefault="005C1BAE" w:rsidP="00CF42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led to two appeals. One from the plaintiff (SA 18/2020) against the dismissal of his claim and one from the defendants (SA 44/2019) again</w:t>
      </w:r>
      <w:r w:rsidR="0079432C">
        <w:rPr>
          <w:rFonts w:ascii="Arial" w:hAnsi="Arial" w:cs="Arial"/>
          <w:sz w:val="24"/>
          <w:szCs w:val="24"/>
        </w:rPr>
        <w:t>st the dismissal of the counter</w:t>
      </w:r>
      <w:r>
        <w:rPr>
          <w:rFonts w:ascii="Arial" w:hAnsi="Arial" w:cs="Arial"/>
          <w:sz w:val="24"/>
          <w:szCs w:val="24"/>
        </w:rPr>
        <w:t>claim. The reason</w:t>
      </w:r>
      <w:r w:rsidR="0079432C">
        <w:rPr>
          <w:rFonts w:ascii="Arial" w:hAnsi="Arial" w:cs="Arial"/>
          <w:sz w:val="24"/>
          <w:szCs w:val="24"/>
        </w:rPr>
        <w:t>s</w:t>
      </w:r>
      <w:r>
        <w:rPr>
          <w:rFonts w:ascii="Arial" w:hAnsi="Arial" w:cs="Arial"/>
          <w:sz w:val="24"/>
          <w:szCs w:val="24"/>
        </w:rPr>
        <w:t xml:space="preserve"> for the two case numbers are explained below.</w:t>
      </w:r>
    </w:p>
    <w:p w:rsidR="002347DB" w:rsidRDefault="002347DB" w:rsidP="00CF42B5">
      <w:pPr>
        <w:pStyle w:val="NoSpacing"/>
        <w:spacing w:line="480" w:lineRule="auto"/>
        <w:jc w:val="both"/>
        <w:rPr>
          <w:rFonts w:ascii="Arial" w:hAnsi="Arial" w:cs="Arial"/>
          <w:sz w:val="24"/>
          <w:szCs w:val="24"/>
        </w:rPr>
      </w:pPr>
    </w:p>
    <w:p w:rsidR="005C1BAE" w:rsidRPr="005C1BAE" w:rsidRDefault="005C1BAE" w:rsidP="00CF42B5">
      <w:pPr>
        <w:pStyle w:val="NoSpacing"/>
        <w:spacing w:line="480" w:lineRule="auto"/>
        <w:jc w:val="both"/>
        <w:rPr>
          <w:rFonts w:ascii="Arial" w:hAnsi="Arial" w:cs="Arial"/>
          <w:sz w:val="24"/>
          <w:szCs w:val="24"/>
          <w:u w:val="single"/>
        </w:rPr>
      </w:pPr>
      <w:r w:rsidRPr="005C1BAE">
        <w:rPr>
          <w:rFonts w:ascii="Arial" w:hAnsi="Arial" w:cs="Arial"/>
          <w:sz w:val="24"/>
          <w:szCs w:val="24"/>
          <w:u w:val="single"/>
        </w:rPr>
        <w:t xml:space="preserve">Condonation application </w:t>
      </w:r>
    </w:p>
    <w:p w:rsidR="002347DB" w:rsidRDefault="005C1BAE" w:rsidP="00CF42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Plaintiff, being dissatisfied with the dismissal of his claim on the basis that he lacked </w:t>
      </w:r>
      <w:r w:rsidRPr="005C1BAE">
        <w:rPr>
          <w:rFonts w:ascii="Arial" w:hAnsi="Arial" w:cs="Arial"/>
          <w:i/>
          <w:sz w:val="24"/>
          <w:szCs w:val="24"/>
        </w:rPr>
        <w:t>locus standi</w:t>
      </w:r>
      <w:r>
        <w:rPr>
          <w:rFonts w:ascii="Arial" w:hAnsi="Arial" w:cs="Arial"/>
          <w:sz w:val="24"/>
          <w:szCs w:val="24"/>
        </w:rPr>
        <w:t xml:space="preserve"> approached the court </w:t>
      </w:r>
      <w:r w:rsidRPr="00B27953">
        <w:rPr>
          <w:rFonts w:ascii="Arial" w:hAnsi="Arial" w:cs="Arial"/>
          <w:i/>
          <w:sz w:val="24"/>
          <w:szCs w:val="24"/>
        </w:rPr>
        <w:t>a</w:t>
      </w:r>
      <w:r w:rsidRPr="005C1BAE">
        <w:rPr>
          <w:rFonts w:ascii="Arial" w:hAnsi="Arial" w:cs="Arial"/>
          <w:i/>
          <w:sz w:val="24"/>
          <w:szCs w:val="24"/>
        </w:rPr>
        <w:t xml:space="preserve"> quo</w:t>
      </w:r>
      <w:r>
        <w:rPr>
          <w:rFonts w:ascii="Arial" w:hAnsi="Arial" w:cs="Arial"/>
          <w:sz w:val="24"/>
          <w:szCs w:val="24"/>
        </w:rPr>
        <w:t xml:space="preserve"> for leave to appeal. The court </w:t>
      </w:r>
      <w:r w:rsidRPr="00B27953">
        <w:rPr>
          <w:rFonts w:ascii="Arial" w:hAnsi="Arial" w:cs="Arial"/>
          <w:i/>
          <w:sz w:val="24"/>
          <w:szCs w:val="24"/>
        </w:rPr>
        <w:t>a</w:t>
      </w:r>
      <w:r w:rsidRPr="005C1BAE">
        <w:rPr>
          <w:rFonts w:ascii="Arial" w:hAnsi="Arial" w:cs="Arial"/>
          <w:i/>
          <w:sz w:val="24"/>
          <w:szCs w:val="24"/>
        </w:rPr>
        <w:t xml:space="preserve"> quo</w:t>
      </w:r>
      <w:r>
        <w:rPr>
          <w:rFonts w:ascii="Arial" w:hAnsi="Arial" w:cs="Arial"/>
          <w:sz w:val="24"/>
          <w:szCs w:val="24"/>
        </w:rPr>
        <w:t xml:space="preserve"> correctly struck the application from the roll as leave was not needed as the effect of the judgment meant the matter had been finally disposed </w:t>
      </w:r>
      <w:r w:rsidR="00E16BA7">
        <w:rPr>
          <w:rFonts w:ascii="Arial" w:hAnsi="Arial" w:cs="Arial"/>
          <w:sz w:val="24"/>
          <w:szCs w:val="24"/>
        </w:rPr>
        <w:t>of</w:t>
      </w:r>
      <w:r>
        <w:rPr>
          <w:rFonts w:ascii="Arial" w:hAnsi="Arial" w:cs="Arial"/>
          <w:sz w:val="24"/>
          <w:szCs w:val="24"/>
        </w:rPr>
        <w:t xml:space="preserve"> as far as the plaintiff’s claim was concerned and</w:t>
      </w:r>
      <w:r w:rsidR="00DA2445">
        <w:rPr>
          <w:rFonts w:ascii="Arial" w:hAnsi="Arial" w:cs="Arial"/>
          <w:sz w:val="24"/>
          <w:szCs w:val="24"/>
        </w:rPr>
        <w:t xml:space="preserve"> hence he could appeal to this c</w:t>
      </w:r>
      <w:r>
        <w:rPr>
          <w:rFonts w:ascii="Arial" w:hAnsi="Arial" w:cs="Arial"/>
          <w:sz w:val="24"/>
          <w:szCs w:val="24"/>
        </w:rPr>
        <w:t xml:space="preserve">ourt as of right. </w:t>
      </w:r>
    </w:p>
    <w:p w:rsidR="002347DB" w:rsidRDefault="002347DB" w:rsidP="00CF42B5">
      <w:pPr>
        <w:pStyle w:val="NoSpacing"/>
        <w:spacing w:line="480" w:lineRule="auto"/>
        <w:jc w:val="both"/>
        <w:rPr>
          <w:rFonts w:ascii="Arial" w:hAnsi="Arial" w:cs="Arial"/>
          <w:sz w:val="24"/>
          <w:szCs w:val="24"/>
        </w:rPr>
      </w:pPr>
    </w:p>
    <w:p w:rsidR="002347DB" w:rsidRDefault="006D3DA7"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So as to not run out of time</w:t>
      </w:r>
      <w:r w:rsidR="0079432C">
        <w:rPr>
          <w:rFonts w:ascii="Arial" w:hAnsi="Arial" w:cs="Arial"/>
          <w:sz w:val="24"/>
          <w:szCs w:val="24"/>
        </w:rPr>
        <w:t>,</w:t>
      </w:r>
      <w:r>
        <w:rPr>
          <w:rFonts w:ascii="Arial" w:hAnsi="Arial" w:cs="Arial"/>
          <w:sz w:val="24"/>
          <w:szCs w:val="24"/>
        </w:rPr>
        <w:t xml:space="preserve"> the defendants in the meantime noted an appeal against the dismissal of the counterclaim which</w:t>
      </w:r>
      <w:r w:rsidR="001F642F">
        <w:rPr>
          <w:rFonts w:ascii="Arial" w:hAnsi="Arial" w:cs="Arial"/>
          <w:sz w:val="24"/>
          <w:szCs w:val="24"/>
        </w:rPr>
        <w:t>,</w:t>
      </w:r>
      <w:r>
        <w:rPr>
          <w:rFonts w:ascii="Arial" w:hAnsi="Arial" w:cs="Arial"/>
          <w:sz w:val="24"/>
          <w:szCs w:val="24"/>
        </w:rPr>
        <w:t xml:space="preserve"> as it was done timeously</w:t>
      </w:r>
      <w:r w:rsidR="001F642F">
        <w:rPr>
          <w:rFonts w:ascii="Arial" w:hAnsi="Arial" w:cs="Arial"/>
          <w:sz w:val="24"/>
          <w:szCs w:val="24"/>
        </w:rPr>
        <w:t>,</w:t>
      </w:r>
      <w:r>
        <w:rPr>
          <w:rFonts w:ascii="Arial" w:hAnsi="Arial" w:cs="Arial"/>
          <w:sz w:val="24"/>
          <w:szCs w:val="24"/>
        </w:rPr>
        <w:t xml:space="preserve"> was allocated a case number, namely SA 44/2019.</w:t>
      </w:r>
    </w:p>
    <w:p w:rsidR="00B46A71" w:rsidRDefault="00B46A71" w:rsidP="00B46A71">
      <w:pPr>
        <w:pStyle w:val="NoSpacing"/>
        <w:spacing w:line="480" w:lineRule="auto"/>
        <w:jc w:val="both"/>
        <w:rPr>
          <w:rFonts w:ascii="Arial" w:hAnsi="Arial" w:cs="Arial"/>
          <w:sz w:val="24"/>
          <w:szCs w:val="24"/>
        </w:rPr>
      </w:pPr>
    </w:p>
    <w:p w:rsidR="002347DB" w:rsidRDefault="006D3DA7"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Subsequent to the leave to appeal application being struck from the roll</w:t>
      </w:r>
      <w:r w:rsidR="0079432C">
        <w:rPr>
          <w:rFonts w:ascii="Arial" w:hAnsi="Arial" w:cs="Arial"/>
          <w:sz w:val="24"/>
          <w:szCs w:val="24"/>
        </w:rPr>
        <w:t>,</w:t>
      </w:r>
      <w:r>
        <w:rPr>
          <w:rFonts w:ascii="Arial" w:hAnsi="Arial" w:cs="Arial"/>
          <w:sz w:val="24"/>
          <w:szCs w:val="24"/>
        </w:rPr>
        <w:t xml:space="preserve"> the plaintiff filed a petition to this court to be given leave to appeal. This court granted his application subject to seeking condonation for the late filing of the appeal. This process caused a new case number (SA 18/2020) to be allocated to </w:t>
      </w:r>
      <w:r w:rsidR="00FB0D72">
        <w:rPr>
          <w:rFonts w:ascii="Arial" w:hAnsi="Arial" w:cs="Arial"/>
          <w:sz w:val="24"/>
          <w:szCs w:val="24"/>
        </w:rPr>
        <w:t xml:space="preserve">the </w:t>
      </w:r>
      <w:r w:rsidR="002C270B">
        <w:rPr>
          <w:rFonts w:ascii="Arial" w:hAnsi="Arial" w:cs="Arial"/>
          <w:sz w:val="24"/>
          <w:szCs w:val="24"/>
        </w:rPr>
        <w:t>plaintiff’s intended appeal</w:t>
      </w:r>
      <w:r>
        <w:rPr>
          <w:rFonts w:ascii="Arial" w:hAnsi="Arial" w:cs="Arial"/>
          <w:sz w:val="24"/>
          <w:szCs w:val="24"/>
        </w:rPr>
        <w:t xml:space="preserve">. </w:t>
      </w:r>
    </w:p>
    <w:p w:rsidR="002347DB" w:rsidRDefault="002347DB" w:rsidP="002347DB">
      <w:pPr>
        <w:pStyle w:val="NoSpacing"/>
        <w:spacing w:line="480" w:lineRule="auto"/>
        <w:jc w:val="both"/>
        <w:rPr>
          <w:rFonts w:ascii="Arial" w:hAnsi="Arial" w:cs="Arial"/>
          <w:sz w:val="24"/>
          <w:szCs w:val="24"/>
        </w:rPr>
      </w:pPr>
    </w:p>
    <w:p w:rsidR="002347DB" w:rsidRDefault="006D3DA7"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goes without saying that the wrong understanding of the legal practitioner as to the law which caused an </w:t>
      </w:r>
      <w:r w:rsidR="002C270B">
        <w:rPr>
          <w:rFonts w:ascii="Arial" w:hAnsi="Arial" w:cs="Arial"/>
          <w:sz w:val="24"/>
          <w:szCs w:val="24"/>
        </w:rPr>
        <w:t xml:space="preserve">unnecessary </w:t>
      </w:r>
      <w:r>
        <w:rPr>
          <w:rFonts w:ascii="Arial" w:hAnsi="Arial" w:cs="Arial"/>
          <w:sz w:val="24"/>
          <w:szCs w:val="24"/>
        </w:rPr>
        <w:t>a</w:t>
      </w:r>
      <w:r w:rsidR="006864C6">
        <w:rPr>
          <w:rFonts w:ascii="Arial" w:hAnsi="Arial" w:cs="Arial"/>
          <w:sz w:val="24"/>
          <w:szCs w:val="24"/>
        </w:rPr>
        <w:t xml:space="preserve">pplication for leave to appeal </w:t>
      </w:r>
      <w:r>
        <w:rPr>
          <w:rFonts w:ascii="Arial" w:hAnsi="Arial" w:cs="Arial"/>
          <w:sz w:val="24"/>
          <w:szCs w:val="24"/>
        </w:rPr>
        <w:t>played a part in the appeal not being instituted timeously. Furthermore</w:t>
      </w:r>
      <w:r w:rsidR="0079432C">
        <w:rPr>
          <w:rFonts w:ascii="Arial" w:hAnsi="Arial" w:cs="Arial"/>
          <w:sz w:val="24"/>
          <w:szCs w:val="24"/>
        </w:rPr>
        <w:t>,</w:t>
      </w:r>
      <w:r>
        <w:rPr>
          <w:rFonts w:ascii="Arial" w:hAnsi="Arial" w:cs="Arial"/>
          <w:sz w:val="24"/>
          <w:szCs w:val="24"/>
        </w:rPr>
        <w:t xml:space="preserve"> the process to finalise the petition to this court had its own challenges. The plaintiff is a semi-literate person who resides on the land in question in a remote rural location</w:t>
      </w:r>
      <w:r w:rsidR="0079432C">
        <w:rPr>
          <w:rFonts w:ascii="Arial" w:hAnsi="Arial" w:cs="Arial"/>
          <w:sz w:val="24"/>
          <w:szCs w:val="24"/>
        </w:rPr>
        <w:t>. T</w:t>
      </w:r>
      <w:r>
        <w:rPr>
          <w:rFonts w:ascii="Arial" w:hAnsi="Arial" w:cs="Arial"/>
          <w:sz w:val="24"/>
          <w:szCs w:val="24"/>
        </w:rPr>
        <w:t>o explain the legal processes</w:t>
      </w:r>
      <w:r w:rsidR="0079432C">
        <w:rPr>
          <w:rFonts w:ascii="Arial" w:hAnsi="Arial" w:cs="Arial"/>
          <w:sz w:val="24"/>
          <w:szCs w:val="24"/>
        </w:rPr>
        <w:t>, to</w:t>
      </w:r>
      <w:r>
        <w:rPr>
          <w:rFonts w:ascii="Arial" w:hAnsi="Arial" w:cs="Arial"/>
          <w:sz w:val="24"/>
          <w:szCs w:val="24"/>
        </w:rPr>
        <w:t xml:space="preserve"> obtain instructions from him and to arrange for the signing of documents took longer than usual. </w:t>
      </w:r>
      <w:r w:rsidR="00C64938">
        <w:rPr>
          <w:rFonts w:ascii="Arial" w:hAnsi="Arial" w:cs="Arial"/>
          <w:sz w:val="24"/>
          <w:szCs w:val="24"/>
        </w:rPr>
        <w:t>It is however clear that the plaintiff was at all times desirous of appealing the decisio</w:t>
      </w:r>
      <w:r w:rsidR="002C270B">
        <w:rPr>
          <w:rFonts w:ascii="Arial" w:hAnsi="Arial" w:cs="Arial"/>
          <w:sz w:val="24"/>
          <w:szCs w:val="24"/>
        </w:rPr>
        <w:t>n of the High Court which made n</w:t>
      </w:r>
      <w:r w:rsidR="00C64938">
        <w:rPr>
          <w:rFonts w:ascii="Arial" w:hAnsi="Arial" w:cs="Arial"/>
          <w:sz w:val="24"/>
          <w:szCs w:val="24"/>
        </w:rPr>
        <w:t xml:space="preserve">o sense to him. </w:t>
      </w:r>
    </w:p>
    <w:p w:rsidR="002347DB" w:rsidRPr="00701260" w:rsidRDefault="002347DB" w:rsidP="002347DB">
      <w:pPr>
        <w:pStyle w:val="NoSpacing"/>
        <w:spacing w:line="480" w:lineRule="auto"/>
        <w:jc w:val="both"/>
        <w:rPr>
          <w:rFonts w:ascii="Arial" w:hAnsi="Arial" w:cs="Arial"/>
          <w:sz w:val="24"/>
          <w:szCs w:val="24"/>
        </w:rPr>
      </w:pPr>
    </w:p>
    <w:p w:rsidR="002C270B" w:rsidRDefault="00C64938" w:rsidP="002C270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do not intend to reiterate the normal factors that th</w:t>
      </w:r>
      <w:r w:rsidR="002C270B">
        <w:rPr>
          <w:rFonts w:ascii="Arial" w:hAnsi="Arial" w:cs="Arial"/>
          <w:sz w:val="24"/>
          <w:szCs w:val="24"/>
        </w:rPr>
        <w:t xml:space="preserve">is court </w:t>
      </w:r>
      <w:r>
        <w:rPr>
          <w:rFonts w:ascii="Arial" w:hAnsi="Arial" w:cs="Arial"/>
          <w:sz w:val="24"/>
          <w:szCs w:val="24"/>
        </w:rPr>
        <w:t>considers in adjudicating condonation application</w:t>
      </w:r>
      <w:r w:rsidR="002C270B">
        <w:rPr>
          <w:rFonts w:ascii="Arial" w:hAnsi="Arial" w:cs="Arial"/>
          <w:sz w:val="24"/>
          <w:szCs w:val="24"/>
        </w:rPr>
        <w:t>s</w:t>
      </w:r>
      <w:r>
        <w:rPr>
          <w:rFonts w:ascii="Arial" w:hAnsi="Arial" w:cs="Arial"/>
          <w:sz w:val="24"/>
          <w:szCs w:val="24"/>
        </w:rPr>
        <w:t xml:space="preserve"> which can be gleaned from numerous decisions of this court.</w:t>
      </w:r>
      <w:r w:rsidR="002C270B">
        <w:rPr>
          <w:rStyle w:val="FootnoteReference"/>
          <w:rFonts w:ascii="Arial" w:hAnsi="Arial" w:cs="Arial"/>
          <w:sz w:val="24"/>
          <w:szCs w:val="24"/>
        </w:rPr>
        <w:footnoteReference w:id="2"/>
      </w:r>
      <w:r>
        <w:rPr>
          <w:rFonts w:ascii="Arial" w:hAnsi="Arial" w:cs="Arial"/>
          <w:sz w:val="24"/>
          <w:szCs w:val="24"/>
        </w:rPr>
        <w:t xml:space="preserve"> Th</w:t>
      </w:r>
      <w:r w:rsidR="002C270B">
        <w:rPr>
          <w:rFonts w:ascii="Arial" w:hAnsi="Arial" w:cs="Arial"/>
          <w:sz w:val="24"/>
          <w:szCs w:val="24"/>
        </w:rPr>
        <w:t>ese</w:t>
      </w:r>
      <w:r>
        <w:rPr>
          <w:rFonts w:ascii="Arial" w:hAnsi="Arial" w:cs="Arial"/>
          <w:sz w:val="24"/>
          <w:szCs w:val="24"/>
        </w:rPr>
        <w:t xml:space="preserve"> factors are simply indications of how the court exercises its general </w:t>
      </w:r>
      <w:r>
        <w:rPr>
          <w:rFonts w:ascii="Arial" w:hAnsi="Arial" w:cs="Arial"/>
          <w:sz w:val="24"/>
          <w:szCs w:val="24"/>
        </w:rPr>
        <w:lastRenderedPageBreak/>
        <w:t xml:space="preserve">discretion to condone non-compliance with its rules. Apart from the fact that the late filing of the appeal was caused by the </w:t>
      </w:r>
      <w:r w:rsidR="002C270B">
        <w:rPr>
          <w:rFonts w:ascii="Arial" w:hAnsi="Arial" w:cs="Arial"/>
          <w:sz w:val="24"/>
          <w:szCs w:val="24"/>
        </w:rPr>
        <w:t xml:space="preserve">factors already mentioned, </w:t>
      </w:r>
      <w:r>
        <w:rPr>
          <w:rFonts w:ascii="Arial" w:hAnsi="Arial" w:cs="Arial"/>
          <w:sz w:val="24"/>
          <w:szCs w:val="24"/>
        </w:rPr>
        <w:t>the plaintiff at all times de</w:t>
      </w:r>
      <w:r w:rsidR="00853623">
        <w:rPr>
          <w:rFonts w:ascii="Arial" w:hAnsi="Arial" w:cs="Arial"/>
          <w:sz w:val="24"/>
          <w:szCs w:val="24"/>
        </w:rPr>
        <w:t>sired to appeal</w:t>
      </w:r>
      <w:r w:rsidR="006565DD">
        <w:rPr>
          <w:rFonts w:ascii="Arial" w:hAnsi="Arial" w:cs="Arial"/>
          <w:sz w:val="24"/>
          <w:szCs w:val="24"/>
        </w:rPr>
        <w:t xml:space="preserve"> the matter and </w:t>
      </w:r>
      <w:r w:rsidR="003502B9">
        <w:rPr>
          <w:rFonts w:ascii="Arial" w:hAnsi="Arial" w:cs="Arial"/>
          <w:sz w:val="24"/>
          <w:szCs w:val="24"/>
        </w:rPr>
        <w:t>the condonation application is n</w:t>
      </w:r>
      <w:r w:rsidR="002C270B">
        <w:rPr>
          <w:rFonts w:ascii="Arial" w:hAnsi="Arial" w:cs="Arial"/>
          <w:sz w:val="24"/>
          <w:szCs w:val="24"/>
        </w:rPr>
        <w:t xml:space="preserve">ot opposed. These factors favour the </w:t>
      </w:r>
      <w:r w:rsidR="003502B9">
        <w:rPr>
          <w:rFonts w:ascii="Arial" w:hAnsi="Arial" w:cs="Arial"/>
          <w:sz w:val="24"/>
          <w:szCs w:val="24"/>
        </w:rPr>
        <w:t xml:space="preserve">granting </w:t>
      </w:r>
      <w:r w:rsidR="002C270B">
        <w:rPr>
          <w:rFonts w:ascii="Arial" w:hAnsi="Arial" w:cs="Arial"/>
          <w:sz w:val="24"/>
          <w:szCs w:val="24"/>
        </w:rPr>
        <w:t xml:space="preserve">of </w:t>
      </w:r>
      <w:r w:rsidR="003502B9">
        <w:rPr>
          <w:rFonts w:ascii="Arial" w:hAnsi="Arial" w:cs="Arial"/>
          <w:sz w:val="24"/>
          <w:szCs w:val="24"/>
        </w:rPr>
        <w:t xml:space="preserve">condonation. </w:t>
      </w:r>
      <w:r w:rsidR="002C270B">
        <w:rPr>
          <w:rFonts w:ascii="Arial" w:hAnsi="Arial" w:cs="Arial"/>
          <w:sz w:val="24"/>
          <w:szCs w:val="24"/>
        </w:rPr>
        <w:t>Furthermore</w:t>
      </w:r>
      <w:r w:rsidR="0079432C">
        <w:rPr>
          <w:rFonts w:ascii="Arial" w:hAnsi="Arial" w:cs="Arial"/>
          <w:sz w:val="24"/>
          <w:szCs w:val="24"/>
        </w:rPr>
        <w:t>,</w:t>
      </w:r>
      <w:r w:rsidR="002C270B">
        <w:rPr>
          <w:rFonts w:ascii="Arial" w:hAnsi="Arial" w:cs="Arial"/>
          <w:sz w:val="24"/>
          <w:szCs w:val="24"/>
        </w:rPr>
        <w:t xml:space="preserve"> the prospects of success on appeal c</w:t>
      </w:r>
      <w:r w:rsidR="006565DD">
        <w:rPr>
          <w:rFonts w:ascii="Arial" w:hAnsi="Arial" w:cs="Arial"/>
          <w:sz w:val="24"/>
          <w:szCs w:val="24"/>
        </w:rPr>
        <w:t>annot</w:t>
      </w:r>
      <w:r w:rsidR="002C270B">
        <w:rPr>
          <w:rFonts w:ascii="Arial" w:hAnsi="Arial" w:cs="Arial"/>
          <w:sz w:val="24"/>
          <w:szCs w:val="24"/>
        </w:rPr>
        <w:t xml:space="preserve"> be described as totally lacking as plaintiff ha</w:t>
      </w:r>
      <w:r w:rsidR="006565DD">
        <w:rPr>
          <w:rFonts w:ascii="Arial" w:hAnsi="Arial" w:cs="Arial"/>
          <w:sz w:val="24"/>
          <w:szCs w:val="24"/>
        </w:rPr>
        <w:t>s</w:t>
      </w:r>
      <w:r w:rsidR="002C270B">
        <w:rPr>
          <w:rFonts w:ascii="Arial" w:hAnsi="Arial" w:cs="Arial"/>
          <w:sz w:val="24"/>
          <w:szCs w:val="24"/>
        </w:rPr>
        <w:t xml:space="preserve"> a clearly arguable case to make on appeal. </w:t>
      </w:r>
    </w:p>
    <w:p w:rsidR="002C270B" w:rsidRDefault="002C270B" w:rsidP="002C270B">
      <w:pPr>
        <w:pStyle w:val="ListParagraph"/>
        <w:spacing w:after="0" w:line="480" w:lineRule="auto"/>
        <w:rPr>
          <w:rFonts w:ascii="Arial" w:hAnsi="Arial" w:cs="Arial"/>
          <w:sz w:val="24"/>
          <w:szCs w:val="24"/>
        </w:rPr>
      </w:pPr>
    </w:p>
    <w:p w:rsidR="002347DB" w:rsidRDefault="003502B9" w:rsidP="005E24F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However</w:t>
      </w:r>
      <w:r w:rsidR="008C3973">
        <w:rPr>
          <w:rFonts w:ascii="Arial" w:hAnsi="Arial" w:cs="Arial"/>
          <w:sz w:val="24"/>
          <w:szCs w:val="24"/>
        </w:rPr>
        <w:t>,</w:t>
      </w:r>
      <w:r>
        <w:rPr>
          <w:rFonts w:ascii="Arial" w:hAnsi="Arial" w:cs="Arial"/>
          <w:sz w:val="24"/>
          <w:szCs w:val="24"/>
        </w:rPr>
        <w:t xml:space="preserve"> the decisive factor in my view is the fact that the matter is of great public importance. Thus</w:t>
      </w:r>
      <w:r w:rsidR="008C3973">
        <w:rPr>
          <w:rFonts w:ascii="Arial" w:hAnsi="Arial" w:cs="Arial"/>
          <w:sz w:val="24"/>
          <w:szCs w:val="24"/>
        </w:rPr>
        <w:t>,</w:t>
      </w:r>
      <w:r>
        <w:rPr>
          <w:rFonts w:ascii="Arial" w:hAnsi="Arial" w:cs="Arial"/>
          <w:sz w:val="24"/>
          <w:szCs w:val="24"/>
        </w:rPr>
        <w:t xml:space="preserve"> the interpretation of the sections in the Act which is the subject matter of both appeals will not only be relevant to the dispute between the parties in these appeals</w:t>
      </w:r>
      <w:r w:rsidR="008C3973">
        <w:rPr>
          <w:rFonts w:ascii="Arial" w:hAnsi="Arial" w:cs="Arial"/>
          <w:sz w:val="24"/>
          <w:szCs w:val="24"/>
        </w:rPr>
        <w:t>,</w:t>
      </w:r>
      <w:r>
        <w:rPr>
          <w:rFonts w:ascii="Arial" w:hAnsi="Arial" w:cs="Arial"/>
          <w:sz w:val="24"/>
          <w:szCs w:val="24"/>
        </w:rPr>
        <w:t xml:space="preserve"> but will be relevant to literally thousands o</w:t>
      </w:r>
      <w:r w:rsidR="00F547CD">
        <w:rPr>
          <w:rFonts w:ascii="Arial" w:hAnsi="Arial" w:cs="Arial"/>
          <w:sz w:val="24"/>
          <w:szCs w:val="24"/>
        </w:rPr>
        <w:t xml:space="preserve">f people in this country who occupy land pursuant to customary land rights granted to them in terms of the Act. </w:t>
      </w:r>
    </w:p>
    <w:p w:rsidR="005E24FA" w:rsidRDefault="005E24FA" w:rsidP="005E24FA">
      <w:pPr>
        <w:pStyle w:val="ListParagraph"/>
        <w:spacing w:after="0" w:line="480" w:lineRule="auto"/>
        <w:rPr>
          <w:rFonts w:ascii="Arial" w:hAnsi="Arial" w:cs="Arial"/>
          <w:sz w:val="24"/>
          <w:szCs w:val="24"/>
        </w:rPr>
      </w:pPr>
    </w:p>
    <w:p w:rsidR="005E24FA" w:rsidRDefault="005E24FA" w:rsidP="005E24F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application</w:t>
      </w:r>
      <w:r w:rsidR="005F35B3">
        <w:rPr>
          <w:rFonts w:ascii="Arial" w:hAnsi="Arial" w:cs="Arial"/>
          <w:sz w:val="24"/>
          <w:szCs w:val="24"/>
        </w:rPr>
        <w:t xml:space="preserve"> for condonation and reinstatement of</w:t>
      </w:r>
      <w:r>
        <w:rPr>
          <w:rFonts w:ascii="Arial" w:hAnsi="Arial" w:cs="Arial"/>
          <w:sz w:val="24"/>
          <w:szCs w:val="24"/>
        </w:rPr>
        <w:t xml:space="preserve"> the appeal is thus granted. </w:t>
      </w:r>
    </w:p>
    <w:p w:rsidR="002347DB" w:rsidRDefault="002347DB" w:rsidP="002347DB">
      <w:pPr>
        <w:pStyle w:val="NoSpacing"/>
        <w:spacing w:line="480" w:lineRule="auto"/>
        <w:jc w:val="both"/>
        <w:rPr>
          <w:rFonts w:ascii="Arial" w:hAnsi="Arial" w:cs="Arial"/>
          <w:sz w:val="24"/>
          <w:szCs w:val="24"/>
        </w:rPr>
      </w:pPr>
    </w:p>
    <w:p w:rsidR="00F547CD" w:rsidRPr="00F547CD" w:rsidRDefault="00F547CD" w:rsidP="002347DB">
      <w:pPr>
        <w:pStyle w:val="NoSpacing"/>
        <w:spacing w:line="480" w:lineRule="auto"/>
        <w:jc w:val="both"/>
        <w:rPr>
          <w:rFonts w:ascii="Arial" w:hAnsi="Arial" w:cs="Arial"/>
          <w:sz w:val="24"/>
          <w:szCs w:val="24"/>
          <w:u w:val="single"/>
        </w:rPr>
      </w:pPr>
      <w:r w:rsidRPr="00F547CD">
        <w:rPr>
          <w:rFonts w:ascii="Arial" w:hAnsi="Arial" w:cs="Arial"/>
          <w:sz w:val="24"/>
          <w:szCs w:val="24"/>
          <w:u w:val="single"/>
        </w:rPr>
        <w:t xml:space="preserve">Proceedings and judgment </w:t>
      </w:r>
      <w:r w:rsidRPr="00491AD3">
        <w:rPr>
          <w:rFonts w:ascii="Arial" w:hAnsi="Arial" w:cs="Arial"/>
          <w:i/>
          <w:sz w:val="24"/>
          <w:szCs w:val="24"/>
          <w:u w:val="single"/>
        </w:rPr>
        <w:t>a</w:t>
      </w:r>
      <w:r w:rsidRPr="00F547CD">
        <w:rPr>
          <w:rFonts w:ascii="Arial" w:hAnsi="Arial" w:cs="Arial"/>
          <w:i/>
          <w:sz w:val="24"/>
          <w:szCs w:val="24"/>
          <w:u w:val="single"/>
        </w:rPr>
        <w:t xml:space="preserve"> quo</w:t>
      </w:r>
    </w:p>
    <w:p w:rsidR="002347DB" w:rsidRDefault="00F547CD"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E63AFF">
        <w:rPr>
          <w:rFonts w:ascii="Arial" w:hAnsi="Arial" w:cs="Arial"/>
          <w:i/>
          <w:sz w:val="24"/>
          <w:szCs w:val="24"/>
        </w:rPr>
        <w:t>a</w:t>
      </w:r>
      <w:r w:rsidRPr="00F547CD">
        <w:rPr>
          <w:rFonts w:ascii="Arial" w:hAnsi="Arial" w:cs="Arial"/>
          <w:i/>
          <w:sz w:val="24"/>
          <w:szCs w:val="24"/>
        </w:rPr>
        <w:t xml:space="preserve"> quo</w:t>
      </w:r>
      <w:r>
        <w:rPr>
          <w:rFonts w:ascii="Arial" w:hAnsi="Arial" w:cs="Arial"/>
          <w:sz w:val="24"/>
          <w:szCs w:val="24"/>
        </w:rPr>
        <w:t xml:space="preserve"> directed that the special plea raised by the defendants as to the plaintiff’s standing be dealt with separately as it had the potential to be determinative of the plaintiff’s claim for eviction. The court </w:t>
      </w:r>
      <w:r w:rsidRPr="00491AD3">
        <w:rPr>
          <w:rFonts w:ascii="Arial" w:hAnsi="Arial" w:cs="Arial"/>
          <w:i/>
          <w:sz w:val="24"/>
          <w:szCs w:val="24"/>
        </w:rPr>
        <w:t>a</w:t>
      </w:r>
      <w:r w:rsidRPr="00F547CD">
        <w:rPr>
          <w:rFonts w:ascii="Arial" w:hAnsi="Arial" w:cs="Arial"/>
          <w:i/>
          <w:sz w:val="24"/>
          <w:szCs w:val="24"/>
        </w:rPr>
        <w:t xml:space="preserve"> quo</w:t>
      </w:r>
      <w:r>
        <w:rPr>
          <w:rFonts w:ascii="Arial" w:hAnsi="Arial" w:cs="Arial"/>
          <w:sz w:val="24"/>
          <w:szCs w:val="24"/>
        </w:rPr>
        <w:t xml:space="preserve"> also held that the ‘special plea’ to the counterclaim </w:t>
      </w:r>
      <w:r w:rsidR="0061236B">
        <w:rPr>
          <w:rFonts w:ascii="Arial" w:hAnsi="Arial" w:cs="Arial"/>
          <w:sz w:val="24"/>
          <w:szCs w:val="24"/>
        </w:rPr>
        <w:t xml:space="preserve">is </w:t>
      </w:r>
      <w:r>
        <w:rPr>
          <w:rFonts w:ascii="Arial" w:hAnsi="Arial" w:cs="Arial"/>
          <w:sz w:val="24"/>
          <w:szCs w:val="24"/>
        </w:rPr>
        <w:t xml:space="preserve">that </w:t>
      </w:r>
      <w:r w:rsidR="00177802">
        <w:rPr>
          <w:rFonts w:ascii="Arial" w:hAnsi="Arial" w:cs="Arial"/>
          <w:sz w:val="24"/>
          <w:szCs w:val="24"/>
        </w:rPr>
        <w:t xml:space="preserve">s 40 of </w:t>
      </w:r>
      <w:r>
        <w:rPr>
          <w:rFonts w:ascii="Arial" w:hAnsi="Arial" w:cs="Arial"/>
          <w:sz w:val="24"/>
          <w:szCs w:val="24"/>
        </w:rPr>
        <w:t xml:space="preserve">the Act precluded the defendants from instituting a claim for </w:t>
      </w:r>
      <w:r w:rsidR="006565DD">
        <w:rPr>
          <w:rFonts w:ascii="Arial" w:hAnsi="Arial" w:cs="Arial"/>
          <w:sz w:val="24"/>
          <w:szCs w:val="24"/>
        </w:rPr>
        <w:t xml:space="preserve">necessary and </w:t>
      </w:r>
      <w:r>
        <w:rPr>
          <w:rFonts w:ascii="Arial" w:hAnsi="Arial" w:cs="Arial"/>
          <w:sz w:val="24"/>
          <w:szCs w:val="24"/>
        </w:rPr>
        <w:t xml:space="preserve">useful improvements allegedly effected on the property likewise be dealt with separately presumably because, if the Act indeed precluded the defendants </w:t>
      </w:r>
      <w:r>
        <w:rPr>
          <w:rFonts w:ascii="Arial" w:hAnsi="Arial" w:cs="Arial"/>
          <w:sz w:val="24"/>
          <w:szCs w:val="24"/>
        </w:rPr>
        <w:lastRenderedPageBreak/>
        <w:t>from claiming f</w:t>
      </w:r>
      <w:r w:rsidR="005E24FA">
        <w:rPr>
          <w:rFonts w:ascii="Arial" w:hAnsi="Arial" w:cs="Arial"/>
          <w:sz w:val="24"/>
          <w:szCs w:val="24"/>
        </w:rPr>
        <w:t>or</w:t>
      </w:r>
      <w:r>
        <w:rPr>
          <w:rFonts w:ascii="Arial" w:hAnsi="Arial" w:cs="Arial"/>
          <w:sz w:val="24"/>
          <w:szCs w:val="24"/>
        </w:rPr>
        <w:t xml:space="preserve"> the alleged improvements, that would be the end of the counterclaim and the end of their defence that they had a </w:t>
      </w:r>
      <w:r w:rsidR="005E24FA">
        <w:rPr>
          <w:rFonts w:ascii="Arial" w:hAnsi="Arial" w:cs="Arial"/>
          <w:sz w:val="24"/>
          <w:szCs w:val="24"/>
        </w:rPr>
        <w:t xml:space="preserve">lien </w:t>
      </w:r>
      <w:r>
        <w:rPr>
          <w:rFonts w:ascii="Arial" w:hAnsi="Arial" w:cs="Arial"/>
          <w:sz w:val="24"/>
          <w:szCs w:val="24"/>
        </w:rPr>
        <w:t>over the property</w:t>
      </w:r>
      <w:r w:rsidR="00BC475E">
        <w:rPr>
          <w:rFonts w:ascii="Arial" w:hAnsi="Arial" w:cs="Arial"/>
          <w:sz w:val="24"/>
          <w:szCs w:val="24"/>
        </w:rPr>
        <w:t xml:space="preserve"> and hence could not be evicted. </w:t>
      </w:r>
    </w:p>
    <w:p w:rsidR="002347DB" w:rsidRPr="006A55DD" w:rsidRDefault="002347DB" w:rsidP="002347DB">
      <w:pPr>
        <w:pStyle w:val="NoSpacing"/>
        <w:spacing w:line="480" w:lineRule="auto"/>
        <w:jc w:val="both"/>
        <w:rPr>
          <w:rFonts w:ascii="Arial" w:hAnsi="Arial" w:cs="Arial"/>
          <w:sz w:val="24"/>
          <w:szCs w:val="24"/>
        </w:rPr>
      </w:pPr>
    </w:p>
    <w:p w:rsidR="002347DB" w:rsidRDefault="00BC475E"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two issues identified by the court </w:t>
      </w:r>
      <w:r w:rsidRPr="00491AD3">
        <w:rPr>
          <w:rFonts w:ascii="Arial" w:hAnsi="Arial" w:cs="Arial"/>
          <w:i/>
          <w:sz w:val="24"/>
          <w:szCs w:val="24"/>
        </w:rPr>
        <w:t>a</w:t>
      </w:r>
      <w:r w:rsidRPr="00BC475E">
        <w:rPr>
          <w:rFonts w:ascii="Arial" w:hAnsi="Arial" w:cs="Arial"/>
          <w:i/>
          <w:sz w:val="24"/>
          <w:szCs w:val="24"/>
        </w:rPr>
        <w:t xml:space="preserve"> quo</w:t>
      </w:r>
      <w:r>
        <w:rPr>
          <w:rFonts w:ascii="Arial" w:hAnsi="Arial" w:cs="Arial"/>
          <w:sz w:val="24"/>
          <w:szCs w:val="24"/>
        </w:rPr>
        <w:t xml:space="preserve"> mentioned above w</w:t>
      </w:r>
      <w:r w:rsidR="003B658F">
        <w:rPr>
          <w:rFonts w:ascii="Arial" w:hAnsi="Arial" w:cs="Arial"/>
          <w:sz w:val="24"/>
          <w:szCs w:val="24"/>
        </w:rPr>
        <w:t>ere</w:t>
      </w:r>
      <w:r>
        <w:rPr>
          <w:rFonts w:ascii="Arial" w:hAnsi="Arial" w:cs="Arial"/>
          <w:sz w:val="24"/>
          <w:szCs w:val="24"/>
        </w:rPr>
        <w:t xml:space="preserve"> argued with</w:t>
      </w:r>
      <w:r w:rsidR="005E24FA">
        <w:rPr>
          <w:rFonts w:ascii="Arial" w:hAnsi="Arial" w:cs="Arial"/>
          <w:sz w:val="24"/>
          <w:szCs w:val="24"/>
        </w:rPr>
        <w:t>out</w:t>
      </w:r>
      <w:r>
        <w:rPr>
          <w:rFonts w:ascii="Arial" w:hAnsi="Arial" w:cs="Arial"/>
          <w:sz w:val="24"/>
          <w:szCs w:val="24"/>
        </w:rPr>
        <w:t xml:space="preserve"> any evidence being led and the court </w:t>
      </w:r>
      <w:r w:rsidRPr="00491AD3">
        <w:rPr>
          <w:rFonts w:ascii="Arial" w:hAnsi="Arial" w:cs="Arial"/>
          <w:i/>
          <w:sz w:val="24"/>
          <w:szCs w:val="24"/>
        </w:rPr>
        <w:t>a</w:t>
      </w:r>
      <w:r w:rsidRPr="00BC475E">
        <w:rPr>
          <w:rFonts w:ascii="Arial" w:hAnsi="Arial" w:cs="Arial"/>
          <w:i/>
          <w:sz w:val="24"/>
          <w:szCs w:val="24"/>
        </w:rPr>
        <w:t xml:space="preserve"> quo</w:t>
      </w:r>
      <w:r>
        <w:rPr>
          <w:rFonts w:ascii="Arial" w:hAnsi="Arial" w:cs="Arial"/>
          <w:sz w:val="24"/>
          <w:szCs w:val="24"/>
        </w:rPr>
        <w:t xml:space="preserve"> upheld both special pleas. It should be mentioned that the issue pertaining to the Act precluding claims for improvements w</w:t>
      </w:r>
      <w:r w:rsidR="00E91A33">
        <w:rPr>
          <w:rFonts w:ascii="Arial" w:hAnsi="Arial" w:cs="Arial"/>
          <w:sz w:val="24"/>
          <w:szCs w:val="24"/>
        </w:rPr>
        <w:t>as</w:t>
      </w:r>
      <w:r>
        <w:rPr>
          <w:rFonts w:ascii="Arial" w:hAnsi="Arial" w:cs="Arial"/>
          <w:sz w:val="24"/>
          <w:szCs w:val="24"/>
        </w:rPr>
        <w:t xml:space="preserve"> not raised as a special plea</w:t>
      </w:r>
      <w:r w:rsidR="00E91A33">
        <w:rPr>
          <w:rFonts w:ascii="Arial" w:hAnsi="Arial" w:cs="Arial"/>
          <w:sz w:val="24"/>
          <w:szCs w:val="24"/>
        </w:rPr>
        <w:t>,</w:t>
      </w:r>
      <w:r>
        <w:rPr>
          <w:rFonts w:ascii="Arial" w:hAnsi="Arial" w:cs="Arial"/>
          <w:sz w:val="24"/>
          <w:szCs w:val="24"/>
        </w:rPr>
        <w:t xml:space="preserve"> but w</w:t>
      </w:r>
      <w:r w:rsidR="00E91A33">
        <w:rPr>
          <w:rFonts w:ascii="Arial" w:hAnsi="Arial" w:cs="Arial"/>
          <w:sz w:val="24"/>
          <w:szCs w:val="24"/>
        </w:rPr>
        <w:t>as</w:t>
      </w:r>
      <w:r>
        <w:rPr>
          <w:rFonts w:ascii="Arial" w:hAnsi="Arial" w:cs="Arial"/>
          <w:sz w:val="24"/>
          <w:szCs w:val="24"/>
        </w:rPr>
        <w:t xml:space="preserve"> contained </w:t>
      </w:r>
      <w:r w:rsidR="00460BA3">
        <w:rPr>
          <w:rFonts w:ascii="Arial" w:hAnsi="Arial" w:cs="Arial"/>
          <w:sz w:val="24"/>
          <w:szCs w:val="24"/>
        </w:rPr>
        <w:t>in the plea on the merits to the counterclaim. The legal practitioner for the defendants made submissions in this regard which I deal with below.</w:t>
      </w:r>
    </w:p>
    <w:p w:rsidR="002347DB" w:rsidRDefault="002347DB" w:rsidP="002347DB">
      <w:pPr>
        <w:pStyle w:val="NoSpacing"/>
        <w:spacing w:line="480" w:lineRule="auto"/>
        <w:jc w:val="both"/>
        <w:rPr>
          <w:rFonts w:ascii="Arial" w:hAnsi="Arial" w:cs="Arial"/>
          <w:sz w:val="24"/>
          <w:szCs w:val="24"/>
        </w:rPr>
      </w:pPr>
    </w:p>
    <w:p w:rsidR="002347DB" w:rsidRDefault="00460BA3" w:rsidP="00B92F3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deal with the two aspects relevant to this appeal below </w:t>
      </w:r>
      <w:r w:rsidRPr="00415319">
        <w:rPr>
          <w:rFonts w:ascii="Arial" w:hAnsi="Arial" w:cs="Arial"/>
          <w:i/>
          <w:sz w:val="24"/>
          <w:szCs w:val="24"/>
        </w:rPr>
        <w:t>seriatim</w:t>
      </w:r>
      <w:r>
        <w:rPr>
          <w:rFonts w:ascii="Arial" w:hAnsi="Arial" w:cs="Arial"/>
          <w:sz w:val="24"/>
          <w:szCs w:val="24"/>
        </w:rPr>
        <w:t>. As both appeals emanate from the same case before the High Court and also from the same judgment</w:t>
      </w:r>
      <w:r w:rsidR="00E91A33">
        <w:rPr>
          <w:rFonts w:ascii="Arial" w:hAnsi="Arial" w:cs="Arial"/>
          <w:sz w:val="24"/>
          <w:szCs w:val="24"/>
        </w:rPr>
        <w:t>,</w:t>
      </w:r>
      <w:r>
        <w:rPr>
          <w:rFonts w:ascii="Arial" w:hAnsi="Arial" w:cs="Arial"/>
          <w:sz w:val="24"/>
          <w:szCs w:val="24"/>
        </w:rPr>
        <w:t xml:space="preserve"> they are dealt with together in this judgment on appeal. </w:t>
      </w:r>
      <w:r w:rsidR="00813B7C">
        <w:rPr>
          <w:rFonts w:ascii="Arial" w:hAnsi="Arial" w:cs="Arial"/>
          <w:sz w:val="24"/>
          <w:szCs w:val="24"/>
        </w:rPr>
        <w:t xml:space="preserve">So as to avoid confusion I shall, as I have above, continue to refer to Matheus </w:t>
      </w:r>
      <w:r w:rsidR="00883AAD">
        <w:rPr>
          <w:rFonts w:ascii="Arial" w:hAnsi="Arial" w:cs="Arial"/>
          <w:sz w:val="24"/>
          <w:szCs w:val="24"/>
        </w:rPr>
        <w:t xml:space="preserve">Joseph as the plaintiff and Josia </w:t>
      </w:r>
      <w:r w:rsidR="000A717C">
        <w:rPr>
          <w:rFonts w:ascii="Arial" w:hAnsi="Arial" w:cs="Arial"/>
          <w:sz w:val="24"/>
          <w:szCs w:val="24"/>
        </w:rPr>
        <w:t>Joseph</w:t>
      </w:r>
      <w:r w:rsidR="00883AAD">
        <w:rPr>
          <w:rFonts w:ascii="Arial" w:hAnsi="Arial" w:cs="Arial"/>
          <w:sz w:val="24"/>
          <w:szCs w:val="24"/>
        </w:rPr>
        <w:t>, Joseph Antonio and Oiva Joseph as the defendants.</w:t>
      </w:r>
    </w:p>
    <w:p w:rsidR="006565DD" w:rsidRDefault="006565DD" w:rsidP="00B92F3B">
      <w:pPr>
        <w:spacing w:after="0" w:line="480" w:lineRule="auto"/>
        <w:rPr>
          <w:rFonts w:ascii="Arial" w:hAnsi="Arial" w:cs="Arial"/>
          <w:sz w:val="24"/>
          <w:szCs w:val="24"/>
        </w:rPr>
      </w:pPr>
    </w:p>
    <w:p w:rsidR="00B92F3B" w:rsidRPr="00B92F3B" w:rsidRDefault="00B92F3B" w:rsidP="00B92F3B">
      <w:pPr>
        <w:spacing w:after="0" w:line="480" w:lineRule="auto"/>
        <w:rPr>
          <w:rFonts w:ascii="Arial" w:hAnsi="Arial" w:cs="Arial"/>
          <w:sz w:val="24"/>
          <w:szCs w:val="24"/>
          <w:u w:val="single"/>
        </w:rPr>
      </w:pPr>
      <w:r w:rsidRPr="00B92F3B">
        <w:rPr>
          <w:rFonts w:ascii="Arial" w:hAnsi="Arial" w:cs="Arial"/>
          <w:sz w:val="24"/>
          <w:szCs w:val="24"/>
          <w:u w:val="single"/>
        </w:rPr>
        <w:t>Judgment</w:t>
      </w:r>
      <w:r w:rsidR="006565DD">
        <w:rPr>
          <w:rFonts w:ascii="Arial" w:hAnsi="Arial" w:cs="Arial"/>
          <w:sz w:val="24"/>
          <w:szCs w:val="24"/>
          <w:u w:val="single"/>
        </w:rPr>
        <w:t>s</w:t>
      </w:r>
      <w:r w:rsidRPr="00B92F3B">
        <w:rPr>
          <w:rFonts w:ascii="Arial" w:hAnsi="Arial" w:cs="Arial"/>
          <w:sz w:val="24"/>
          <w:szCs w:val="24"/>
          <w:u w:val="single"/>
        </w:rPr>
        <w:t xml:space="preserve"> of the High Court</w:t>
      </w:r>
    </w:p>
    <w:p w:rsidR="00B92F3B" w:rsidRDefault="00C1283F" w:rsidP="00B92F3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w:t>
      </w:r>
      <w:r w:rsidR="00A70A7A">
        <w:rPr>
          <w:rFonts w:ascii="Arial" w:hAnsi="Arial" w:cs="Arial"/>
          <w:sz w:val="24"/>
          <w:szCs w:val="24"/>
        </w:rPr>
        <w:t xml:space="preserve"> </w:t>
      </w:r>
      <w:r w:rsidR="00A70A7A" w:rsidRPr="00B71DB2">
        <w:rPr>
          <w:rFonts w:ascii="Arial" w:hAnsi="Arial" w:cs="Arial"/>
          <w:i/>
          <w:sz w:val="24"/>
          <w:szCs w:val="24"/>
        </w:rPr>
        <w:t>Kanguatjivi</w:t>
      </w:r>
      <w:r w:rsidR="00A70A7A">
        <w:rPr>
          <w:rFonts w:ascii="Arial" w:hAnsi="Arial" w:cs="Arial"/>
          <w:sz w:val="24"/>
          <w:szCs w:val="24"/>
        </w:rPr>
        <w:t xml:space="preserve"> </w:t>
      </w:r>
      <w:r w:rsidRPr="00C1283F">
        <w:rPr>
          <w:rFonts w:ascii="Arial" w:hAnsi="Arial" w:cs="Arial"/>
          <w:i/>
          <w:sz w:val="24"/>
          <w:szCs w:val="24"/>
        </w:rPr>
        <w:t>v Kanguatjivi</w:t>
      </w:r>
      <w:r w:rsidR="00A70A7A">
        <w:rPr>
          <w:rStyle w:val="FootnoteReference"/>
          <w:rFonts w:ascii="Arial" w:hAnsi="Arial" w:cs="Arial"/>
          <w:sz w:val="24"/>
          <w:szCs w:val="24"/>
        </w:rPr>
        <w:footnoteReference w:id="3"/>
      </w:r>
      <w:r w:rsidR="00B71DB2">
        <w:rPr>
          <w:rFonts w:ascii="Arial" w:hAnsi="Arial" w:cs="Arial"/>
          <w:sz w:val="24"/>
          <w:szCs w:val="24"/>
        </w:rPr>
        <w:t xml:space="preserve"> the plaintiff was a holder of a registered customary land right pursuant to the provisions of the Act. She sought an eviction order against the defendant who was a son of her late husband. Unengu AJ granted an eviction order on the basis that the defendant could not show that he had a better title than plaintiff to </w:t>
      </w:r>
      <w:r w:rsidR="00B71DB2">
        <w:rPr>
          <w:rFonts w:ascii="Arial" w:hAnsi="Arial" w:cs="Arial"/>
          <w:sz w:val="24"/>
          <w:szCs w:val="24"/>
        </w:rPr>
        <w:lastRenderedPageBreak/>
        <w:t>the land in question. As will become evident from what is stated below</w:t>
      </w:r>
      <w:r w:rsidR="00415319">
        <w:rPr>
          <w:rFonts w:ascii="Arial" w:hAnsi="Arial" w:cs="Arial"/>
          <w:sz w:val="24"/>
          <w:szCs w:val="24"/>
        </w:rPr>
        <w:t>,</w:t>
      </w:r>
      <w:r w:rsidR="00B71DB2">
        <w:rPr>
          <w:rFonts w:ascii="Arial" w:hAnsi="Arial" w:cs="Arial"/>
          <w:sz w:val="24"/>
          <w:szCs w:val="24"/>
        </w:rPr>
        <w:t xml:space="preserve"> the common law was applied. </w:t>
      </w:r>
    </w:p>
    <w:p w:rsidR="00B71DB2" w:rsidRDefault="00B71DB2" w:rsidP="00B71DB2">
      <w:pPr>
        <w:pStyle w:val="NoSpacing"/>
        <w:spacing w:line="480" w:lineRule="auto"/>
        <w:jc w:val="both"/>
        <w:rPr>
          <w:rFonts w:ascii="Arial" w:hAnsi="Arial" w:cs="Arial"/>
          <w:sz w:val="24"/>
          <w:szCs w:val="24"/>
        </w:rPr>
      </w:pPr>
    </w:p>
    <w:p w:rsidR="00B71DB2" w:rsidRDefault="009425C0" w:rsidP="00B92F3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Pr="006803A5">
        <w:rPr>
          <w:rFonts w:ascii="Arial" w:hAnsi="Arial" w:cs="Arial"/>
          <w:i/>
          <w:sz w:val="24"/>
          <w:szCs w:val="24"/>
        </w:rPr>
        <w:t>locus standi</w:t>
      </w:r>
      <w:r>
        <w:rPr>
          <w:rFonts w:ascii="Arial" w:hAnsi="Arial" w:cs="Arial"/>
          <w:sz w:val="24"/>
          <w:szCs w:val="24"/>
        </w:rPr>
        <w:t xml:space="preserve"> of the plaintiff in the </w:t>
      </w:r>
      <w:r w:rsidRPr="009425C0">
        <w:rPr>
          <w:rFonts w:ascii="Arial" w:hAnsi="Arial" w:cs="Arial"/>
          <w:i/>
          <w:sz w:val="24"/>
          <w:szCs w:val="24"/>
        </w:rPr>
        <w:t>Kanguatjivi</w:t>
      </w:r>
      <w:r>
        <w:rPr>
          <w:rFonts w:ascii="Arial" w:hAnsi="Arial" w:cs="Arial"/>
          <w:sz w:val="24"/>
          <w:szCs w:val="24"/>
        </w:rPr>
        <w:t xml:space="preserve"> case was not questioned nor was s 43 of </w:t>
      </w:r>
      <w:r w:rsidR="00B625DD">
        <w:rPr>
          <w:rFonts w:ascii="Arial" w:hAnsi="Arial" w:cs="Arial"/>
          <w:sz w:val="24"/>
          <w:szCs w:val="24"/>
        </w:rPr>
        <w:t xml:space="preserve">the Act or reg 35 </w:t>
      </w:r>
      <w:r>
        <w:rPr>
          <w:rFonts w:ascii="Arial" w:hAnsi="Arial" w:cs="Arial"/>
          <w:sz w:val="24"/>
          <w:szCs w:val="24"/>
        </w:rPr>
        <w:t xml:space="preserve">raised by the defendant. </w:t>
      </w:r>
      <w:r w:rsidR="00482039">
        <w:rPr>
          <w:rFonts w:ascii="Arial" w:hAnsi="Arial" w:cs="Arial"/>
          <w:sz w:val="24"/>
          <w:szCs w:val="24"/>
        </w:rPr>
        <w:t xml:space="preserve">The court thus never considered the impact of these legislative instruments (if any) on the case before it. As far as the court </w:t>
      </w:r>
      <w:r w:rsidR="00482039" w:rsidRPr="00491AD3">
        <w:rPr>
          <w:rFonts w:ascii="Arial" w:hAnsi="Arial" w:cs="Arial"/>
          <w:i/>
          <w:sz w:val="24"/>
          <w:szCs w:val="24"/>
        </w:rPr>
        <w:t>a</w:t>
      </w:r>
      <w:r w:rsidR="00482039" w:rsidRPr="00482039">
        <w:rPr>
          <w:rFonts w:ascii="Arial" w:hAnsi="Arial" w:cs="Arial"/>
          <w:i/>
          <w:sz w:val="24"/>
          <w:szCs w:val="24"/>
        </w:rPr>
        <w:t xml:space="preserve"> quo</w:t>
      </w:r>
      <w:r w:rsidR="00482039">
        <w:rPr>
          <w:rFonts w:ascii="Arial" w:hAnsi="Arial" w:cs="Arial"/>
          <w:sz w:val="24"/>
          <w:szCs w:val="24"/>
        </w:rPr>
        <w:t xml:space="preserve"> in the present appeal is concerned the decision of the court in the </w:t>
      </w:r>
      <w:r w:rsidR="00482039" w:rsidRPr="006803A5">
        <w:rPr>
          <w:rFonts w:ascii="Arial" w:hAnsi="Arial" w:cs="Arial"/>
          <w:i/>
          <w:sz w:val="24"/>
          <w:szCs w:val="24"/>
        </w:rPr>
        <w:t>Kanguatjivi</w:t>
      </w:r>
      <w:r w:rsidR="00482039">
        <w:rPr>
          <w:rFonts w:ascii="Arial" w:hAnsi="Arial" w:cs="Arial"/>
          <w:sz w:val="24"/>
          <w:szCs w:val="24"/>
        </w:rPr>
        <w:t xml:space="preserve"> case was thus </w:t>
      </w:r>
      <w:r w:rsidR="00482039" w:rsidRPr="00482039">
        <w:rPr>
          <w:rFonts w:ascii="Arial" w:hAnsi="Arial" w:cs="Arial"/>
          <w:i/>
          <w:sz w:val="24"/>
          <w:szCs w:val="24"/>
        </w:rPr>
        <w:t>per incuriam</w:t>
      </w:r>
      <w:r w:rsidR="00482039">
        <w:rPr>
          <w:rFonts w:ascii="Arial" w:hAnsi="Arial" w:cs="Arial"/>
          <w:sz w:val="24"/>
          <w:szCs w:val="24"/>
        </w:rPr>
        <w:t xml:space="preserve"> and not of much relevance to its decision </w:t>
      </w:r>
      <w:r w:rsidR="003B658F">
        <w:rPr>
          <w:rFonts w:ascii="Arial" w:hAnsi="Arial" w:cs="Arial"/>
          <w:sz w:val="24"/>
          <w:szCs w:val="24"/>
        </w:rPr>
        <w:t xml:space="preserve">as it </w:t>
      </w:r>
      <w:r w:rsidR="00E91A33">
        <w:rPr>
          <w:rFonts w:ascii="Arial" w:hAnsi="Arial" w:cs="Arial"/>
          <w:sz w:val="24"/>
          <w:szCs w:val="24"/>
        </w:rPr>
        <w:t xml:space="preserve">was </w:t>
      </w:r>
      <w:r w:rsidR="00482039">
        <w:rPr>
          <w:rFonts w:ascii="Arial" w:hAnsi="Arial" w:cs="Arial"/>
          <w:sz w:val="24"/>
          <w:szCs w:val="24"/>
        </w:rPr>
        <w:t>based on the impa</w:t>
      </w:r>
      <w:r w:rsidR="00973BAA">
        <w:rPr>
          <w:rFonts w:ascii="Arial" w:hAnsi="Arial" w:cs="Arial"/>
          <w:sz w:val="24"/>
          <w:szCs w:val="24"/>
        </w:rPr>
        <w:t xml:space="preserve">ct of the mentioned legislation or </w:t>
      </w:r>
      <w:r w:rsidR="00482039">
        <w:rPr>
          <w:rFonts w:ascii="Arial" w:hAnsi="Arial" w:cs="Arial"/>
          <w:sz w:val="24"/>
          <w:szCs w:val="24"/>
        </w:rPr>
        <w:t xml:space="preserve">regulation. </w:t>
      </w:r>
    </w:p>
    <w:p w:rsidR="009425C0" w:rsidRDefault="009425C0" w:rsidP="009425C0">
      <w:pPr>
        <w:pStyle w:val="ListParagraph"/>
        <w:spacing w:after="0" w:line="480" w:lineRule="auto"/>
        <w:rPr>
          <w:rFonts w:ascii="Arial" w:hAnsi="Arial" w:cs="Arial"/>
          <w:sz w:val="24"/>
          <w:szCs w:val="24"/>
        </w:rPr>
      </w:pPr>
    </w:p>
    <w:p w:rsidR="009425C0" w:rsidRPr="005F35B3" w:rsidRDefault="00C1283F" w:rsidP="005F35B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00131C14" w:rsidRPr="006803A5">
        <w:rPr>
          <w:rFonts w:ascii="Arial" w:hAnsi="Arial" w:cs="Arial"/>
          <w:i/>
          <w:sz w:val="24"/>
          <w:szCs w:val="24"/>
        </w:rPr>
        <w:t>Ndevahoma</w:t>
      </w:r>
      <w:r w:rsidR="00131C14">
        <w:rPr>
          <w:rFonts w:ascii="Arial" w:hAnsi="Arial" w:cs="Arial"/>
          <w:sz w:val="24"/>
          <w:szCs w:val="24"/>
        </w:rPr>
        <w:t xml:space="preserve"> </w:t>
      </w:r>
      <w:r w:rsidRPr="00C1283F">
        <w:rPr>
          <w:rFonts w:ascii="Arial" w:hAnsi="Arial" w:cs="Arial"/>
          <w:i/>
          <w:sz w:val="24"/>
          <w:szCs w:val="24"/>
        </w:rPr>
        <w:t>v Shimwooshili &amp; others</w:t>
      </w:r>
      <w:r w:rsidR="00131C14">
        <w:rPr>
          <w:rStyle w:val="FootnoteReference"/>
          <w:rFonts w:ascii="Arial" w:hAnsi="Arial" w:cs="Arial"/>
          <w:sz w:val="24"/>
          <w:szCs w:val="24"/>
        </w:rPr>
        <w:footnoteReference w:id="4"/>
      </w:r>
      <w:r w:rsidR="00131C14">
        <w:rPr>
          <w:rFonts w:ascii="Arial" w:hAnsi="Arial" w:cs="Arial"/>
          <w:sz w:val="24"/>
          <w:szCs w:val="24"/>
        </w:rPr>
        <w:t xml:space="preserve"> </w:t>
      </w:r>
      <w:r w:rsidR="006803A5">
        <w:rPr>
          <w:rFonts w:ascii="Arial" w:hAnsi="Arial" w:cs="Arial"/>
          <w:sz w:val="24"/>
          <w:szCs w:val="24"/>
        </w:rPr>
        <w:t>the plaintiff was in possession of communal land pursuant to s 33 of the Act</w:t>
      </w:r>
      <w:r w:rsidR="008D2C7B">
        <w:rPr>
          <w:rFonts w:ascii="Arial" w:hAnsi="Arial" w:cs="Arial"/>
          <w:sz w:val="24"/>
          <w:szCs w:val="24"/>
        </w:rPr>
        <w:t>.</w:t>
      </w:r>
      <w:r w:rsidR="00B625DD">
        <w:rPr>
          <w:rStyle w:val="FootnoteReference"/>
          <w:rFonts w:ascii="Arial" w:hAnsi="Arial" w:cs="Arial"/>
          <w:sz w:val="24"/>
          <w:szCs w:val="24"/>
        </w:rPr>
        <w:footnoteReference w:id="5"/>
      </w:r>
      <w:r w:rsidR="006803A5">
        <w:rPr>
          <w:rFonts w:ascii="Arial" w:hAnsi="Arial" w:cs="Arial"/>
          <w:sz w:val="24"/>
          <w:szCs w:val="24"/>
        </w:rPr>
        <w:t xml:space="preserve"> He sought to evict a family member from this land. The plaintiff alleged that this family member occupied a part of his leasehold land in terms of an agreement between them and that he ha</w:t>
      </w:r>
      <w:r w:rsidR="00B625DD">
        <w:rPr>
          <w:rFonts w:ascii="Arial" w:hAnsi="Arial" w:cs="Arial"/>
          <w:sz w:val="24"/>
          <w:szCs w:val="24"/>
        </w:rPr>
        <w:t>d</w:t>
      </w:r>
      <w:r w:rsidR="006803A5">
        <w:rPr>
          <w:rFonts w:ascii="Arial" w:hAnsi="Arial" w:cs="Arial"/>
          <w:sz w:val="24"/>
          <w:szCs w:val="24"/>
        </w:rPr>
        <w:t xml:space="preserve"> terminated this agreement because of the family member’s non-adherence </w:t>
      </w:r>
      <w:r w:rsidR="00E91A33">
        <w:rPr>
          <w:rFonts w:ascii="Arial" w:hAnsi="Arial" w:cs="Arial"/>
          <w:sz w:val="24"/>
          <w:szCs w:val="24"/>
        </w:rPr>
        <w:t>to</w:t>
      </w:r>
      <w:r w:rsidR="006803A5">
        <w:rPr>
          <w:rFonts w:ascii="Arial" w:hAnsi="Arial" w:cs="Arial"/>
          <w:sz w:val="24"/>
          <w:szCs w:val="24"/>
        </w:rPr>
        <w:t xml:space="preserve"> the terms of the agreement. </w:t>
      </w:r>
      <w:r w:rsidR="00784A50">
        <w:rPr>
          <w:rFonts w:ascii="Arial" w:hAnsi="Arial" w:cs="Arial"/>
          <w:sz w:val="24"/>
          <w:szCs w:val="24"/>
        </w:rPr>
        <w:t xml:space="preserve">               </w:t>
      </w:r>
      <w:r w:rsidR="006803A5" w:rsidRPr="005F35B3">
        <w:rPr>
          <w:rFonts w:ascii="Arial" w:hAnsi="Arial" w:cs="Arial"/>
          <w:sz w:val="24"/>
          <w:szCs w:val="24"/>
        </w:rPr>
        <w:t>Ueitele J</w:t>
      </w:r>
      <w:r w:rsidR="008D2C7B" w:rsidRPr="005F35B3">
        <w:rPr>
          <w:rFonts w:ascii="Arial" w:hAnsi="Arial" w:cs="Arial"/>
          <w:sz w:val="24"/>
          <w:szCs w:val="24"/>
        </w:rPr>
        <w:t>,</w:t>
      </w:r>
      <w:r w:rsidR="006803A5" w:rsidRPr="005F35B3">
        <w:rPr>
          <w:rFonts w:ascii="Arial" w:hAnsi="Arial" w:cs="Arial"/>
          <w:sz w:val="24"/>
          <w:szCs w:val="24"/>
        </w:rPr>
        <w:t xml:space="preserve"> found that the plaintiff did not have </w:t>
      </w:r>
      <w:r w:rsidR="006803A5" w:rsidRPr="005F35B3">
        <w:rPr>
          <w:rFonts w:ascii="Arial" w:hAnsi="Arial" w:cs="Arial"/>
          <w:i/>
          <w:sz w:val="24"/>
          <w:szCs w:val="24"/>
        </w:rPr>
        <w:t>locus standi</w:t>
      </w:r>
      <w:r w:rsidR="006803A5" w:rsidRPr="005F35B3">
        <w:rPr>
          <w:rFonts w:ascii="Arial" w:hAnsi="Arial" w:cs="Arial"/>
          <w:sz w:val="24"/>
          <w:szCs w:val="24"/>
        </w:rPr>
        <w:t xml:space="preserve"> </w:t>
      </w:r>
      <w:r w:rsidR="00DF7D57" w:rsidRPr="005F35B3">
        <w:rPr>
          <w:rFonts w:ascii="Arial" w:hAnsi="Arial" w:cs="Arial"/>
          <w:sz w:val="24"/>
          <w:szCs w:val="24"/>
        </w:rPr>
        <w:t>to seek eviction of the defendant. This appears to be based on two reasons. Firstly, that an ejection order can only be grant</w:t>
      </w:r>
      <w:r w:rsidR="00BA1E21" w:rsidRPr="005F35B3">
        <w:rPr>
          <w:rFonts w:ascii="Arial" w:hAnsi="Arial" w:cs="Arial"/>
          <w:sz w:val="24"/>
          <w:szCs w:val="24"/>
        </w:rPr>
        <w:t>ed to an owner of the property. Second</w:t>
      </w:r>
      <w:r w:rsidR="00E91A33" w:rsidRPr="005F35B3">
        <w:rPr>
          <w:rFonts w:ascii="Arial" w:hAnsi="Arial" w:cs="Arial"/>
          <w:sz w:val="24"/>
          <w:szCs w:val="24"/>
        </w:rPr>
        <w:t>ly</w:t>
      </w:r>
      <w:r w:rsidR="00BA1E21" w:rsidRPr="005F35B3">
        <w:rPr>
          <w:rFonts w:ascii="Arial" w:hAnsi="Arial" w:cs="Arial"/>
          <w:sz w:val="24"/>
          <w:szCs w:val="24"/>
        </w:rPr>
        <w:t>, that s 43 of the Act limits such pr</w:t>
      </w:r>
      <w:r w:rsidR="006D372C" w:rsidRPr="005F35B3">
        <w:rPr>
          <w:rFonts w:ascii="Arial" w:hAnsi="Arial" w:cs="Arial"/>
          <w:sz w:val="24"/>
          <w:szCs w:val="24"/>
        </w:rPr>
        <w:t>oceedings for eviction to Chief</w:t>
      </w:r>
      <w:r w:rsidR="00B625DD" w:rsidRPr="005F35B3">
        <w:rPr>
          <w:rFonts w:ascii="Arial" w:hAnsi="Arial" w:cs="Arial"/>
          <w:sz w:val="24"/>
          <w:szCs w:val="24"/>
        </w:rPr>
        <w:t>,</w:t>
      </w:r>
      <w:r w:rsidR="00BA1E21" w:rsidRPr="005F35B3">
        <w:rPr>
          <w:rFonts w:ascii="Arial" w:hAnsi="Arial" w:cs="Arial"/>
          <w:sz w:val="24"/>
          <w:szCs w:val="24"/>
        </w:rPr>
        <w:t xml:space="preserve"> </w:t>
      </w:r>
      <w:r w:rsidR="00B625DD" w:rsidRPr="005F35B3">
        <w:rPr>
          <w:rFonts w:ascii="Arial" w:hAnsi="Arial" w:cs="Arial"/>
          <w:sz w:val="24"/>
          <w:szCs w:val="24"/>
        </w:rPr>
        <w:t>Traditional Authorities or Land Boards</w:t>
      </w:r>
      <w:r w:rsidR="00BA1E21" w:rsidRPr="005F35B3">
        <w:rPr>
          <w:rFonts w:ascii="Arial" w:hAnsi="Arial" w:cs="Arial"/>
          <w:sz w:val="24"/>
          <w:szCs w:val="24"/>
        </w:rPr>
        <w:t>.</w:t>
      </w:r>
      <w:r w:rsidR="00BA1E21">
        <w:rPr>
          <w:rStyle w:val="FootnoteReference"/>
          <w:rFonts w:ascii="Arial" w:hAnsi="Arial" w:cs="Arial"/>
          <w:sz w:val="24"/>
          <w:szCs w:val="24"/>
        </w:rPr>
        <w:footnoteReference w:id="6"/>
      </w:r>
    </w:p>
    <w:p w:rsidR="009425C0" w:rsidRDefault="009425C0" w:rsidP="006803A5">
      <w:pPr>
        <w:pStyle w:val="ListParagraph"/>
        <w:spacing w:after="0" w:line="480" w:lineRule="auto"/>
        <w:rPr>
          <w:rFonts w:ascii="Arial" w:hAnsi="Arial" w:cs="Arial"/>
          <w:sz w:val="24"/>
          <w:szCs w:val="24"/>
        </w:rPr>
      </w:pPr>
    </w:p>
    <w:p w:rsidR="009425C0" w:rsidRDefault="00BA1E21" w:rsidP="006803A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491AD3">
        <w:rPr>
          <w:rFonts w:ascii="Arial" w:hAnsi="Arial" w:cs="Arial"/>
          <w:i/>
          <w:sz w:val="24"/>
          <w:szCs w:val="24"/>
        </w:rPr>
        <w:t>a</w:t>
      </w:r>
      <w:r w:rsidRPr="00BA1E21">
        <w:rPr>
          <w:rFonts w:ascii="Arial" w:hAnsi="Arial" w:cs="Arial"/>
          <w:i/>
          <w:sz w:val="24"/>
          <w:szCs w:val="24"/>
        </w:rPr>
        <w:t xml:space="preserve"> quo</w:t>
      </w:r>
      <w:r>
        <w:rPr>
          <w:rFonts w:ascii="Arial" w:hAnsi="Arial" w:cs="Arial"/>
          <w:sz w:val="24"/>
          <w:szCs w:val="24"/>
        </w:rPr>
        <w:t xml:space="preserve"> referred to both the abovementioned decisions. It correctly pointed out that the court in the </w:t>
      </w:r>
      <w:r w:rsidRPr="00BA1E21">
        <w:rPr>
          <w:rFonts w:ascii="Arial" w:hAnsi="Arial" w:cs="Arial"/>
          <w:i/>
          <w:sz w:val="24"/>
          <w:szCs w:val="24"/>
        </w:rPr>
        <w:t>Kanguatjivi</w:t>
      </w:r>
      <w:r>
        <w:rPr>
          <w:rFonts w:ascii="Arial" w:hAnsi="Arial" w:cs="Arial"/>
          <w:sz w:val="24"/>
          <w:szCs w:val="24"/>
        </w:rPr>
        <w:t xml:space="preserve"> case did not consider the provisions of s 43 of the Act at all. The court </w:t>
      </w:r>
      <w:r w:rsidRPr="00491AD3">
        <w:rPr>
          <w:rFonts w:ascii="Arial" w:hAnsi="Arial" w:cs="Arial"/>
          <w:i/>
          <w:sz w:val="24"/>
          <w:szCs w:val="24"/>
        </w:rPr>
        <w:t>a</w:t>
      </w:r>
      <w:r w:rsidRPr="00BA1E21">
        <w:rPr>
          <w:rFonts w:ascii="Arial" w:hAnsi="Arial" w:cs="Arial"/>
          <w:i/>
          <w:sz w:val="24"/>
          <w:szCs w:val="24"/>
        </w:rPr>
        <w:t xml:space="preserve"> quo</w:t>
      </w:r>
      <w:r>
        <w:rPr>
          <w:rFonts w:ascii="Arial" w:hAnsi="Arial" w:cs="Arial"/>
          <w:sz w:val="24"/>
          <w:szCs w:val="24"/>
        </w:rPr>
        <w:t xml:space="preserve"> then basically embrace</w:t>
      </w:r>
      <w:r w:rsidR="00582297">
        <w:rPr>
          <w:rFonts w:ascii="Arial" w:hAnsi="Arial" w:cs="Arial"/>
          <w:sz w:val="24"/>
          <w:szCs w:val="24"/>
        </w:rPr>
        <w:t>d</w:t>
      </w:r>
      <w:r>
        <w:rPr>
          <w:rFonts w:ascii="Arial" w:hAnsi="Arial" w:cs="Arial"/>
          <w:sz w:val="24"/>
          <w:szCs w:val="24"/>
        </w:rPr>
        <w:t xml:space="preserve"> the decision reached in the </w:t>
      </w:r>
      <w:r w:rsidRPr="00BA1E21">
        <w:rPr>
          <w:rFonts w:ascii="Arial" w:hAnsi="Arial" w:cs="Arial"/>
          <w:i/>
          <w:sz w:val="24"/>
          <w:szCs w:val="24"/>
        </w:rPr>
        <w:t>Ndevahoma</w:t>
      </w:r>
      <w:r>
        <w:rPr>
          <w:rFonts w:ascii="Arial" w:hAnsi="Arial" w:cs="Arial"/>
          <w:sz w:val="24"/>
          <w:szCs w:val="24"/>
        </w:rPr>
        <w:t xml:space="preserve"> case. According to the court </w:t>
      </w:r>
      <w:r w:rsidRPr="00491AD3">
        <w:rPr>
          <w:rFonts w:ascii="Arial" w:hAnsi="Arial" w:cs="Arial"/>
          <w:i/>
          <w:sz w:val="24"/>
          <w:szCs w:val="24"/>
        </w:rPr>
        <w:t>a</w:t>
      </w:r>
      <w:r w:rsidRPr="00BA1E21">
        <w:rPr>
          <w:rFonts w:ascii="Arial" w:hAnsi="Arial" w:cs="Arial"/>
          <w:i/>
          <w:sz w:val="24"/>
          <w:szCs w:val="24"/>
        </w:rPr>
        <w:t xml:space="preserve"> quo</w:t>
      </w:r>
      <w:r>
        <w:rPr>
          <w:rFonts w:ascii="Arial" w:hAnsi="Arial" w:cs="Arial"/>
          <w:sz w:val="24"/>
          <w:szCs w:val="24"/>
        </w:rPr>
        <w:t>’s reasoning</w:t>
      </w:r>
      <w:r w:rsidR="00582297">
        <w:rPr>
          <w:rFonts w:ascii="Arial" w:hAnsi="Arial" w:cs="Arial"/>
          <w:sz w:val="24"/>
          <w:szCs w:val="24"/>
        </w:rPr>
        <w:t>,</w:t>
      </w:r>
      <w:r>
        <w:rPr>
          <w:rFonts w:ascii="Arial" w:hAnsi="Arial" w:cs="Arial"/>
          <w:sz w:val="24"/>
          <w:szCs w:val="24"/>
        </w:rPr>
        <w:t xml:space="preserve"> a person with a customary land right must seek the assistance of the relevant Chief, Traditional Authority or Land Board to assist him or her to evict a trespasser </w:t>
      </w:r>
      <w:r w:rsidR="00E16BA7">
        <w:rPr>
          <w:rFonts w:ascii="Arial" w:hAnsi="Arial" w:cs="Arial"/>
          <w:sz w:val="24"/>
          <w:szCs w:val="24"/>
        </w:rPr>
        <w:t>of</w:t>
      </w:r>
      <w:r>
        <w:rPr>
          <w:rFonts w:ascii="Arial" w:hAnsi="Arial" w:cs="Arial"/>
          <w:sz w:val="24"/>
          <w:szCs w:val="24"/>
        </w:rPr>
        <w:t xml:space="preserve"> his or her allotme</w:t>
      </w:r>
      <w:r w:rsidR="002F1046">
        <w:rPr>
          <w:rFonts w:ascii="Arial" w:hAnsi="Arial" w:cs="Arial"/>
          <w:sz w:val="24"/>
          <w:szCs w:val="24"/>
        </w:rPr>
        <w:t xml:space="preserve">nt and failing such assistance such person must appeal to </w:t>
      </w:r>
      <w:r w:rsidR="00B92E7D">
        <w:rPr>
          <w:rFonts w:ascii="Arial" w:hAnsi="Arial" w:cs="Arial"/>
          <w:sz w:val="24"/>
          <w:szCs w:val="24"/>
        </w:rPr>
        <w:t xml:space="preserve">an appeal tribunal appointed by </w:t>
      </w:r>
      <w:r w:rsidR="002F1046">
        <w:rPr>
          <w:rFonts w:ascii="Arial" w:hAnsi="Arial" w:cs="Arial"/>
          <w:sz w:val="24"/>
          <w:szCs w:val="24"/>
        </w:rPr>
        <w:t xml:space="preserve">the Minister pursuant to s 39 of the Act. Indeed for a right holder to attempt to evict someone could also amount to a criminal offence pursuant to the provisions of reg 35 according to the court </w:t>
      </w:r>
      <w:r w:rsidR="002F1046" w:rsidRPr="00491AD3">
        <w:rPr>
          <w:rFonts w:ascii="Arial" w:hAnsi="Arial" w:cs="Arial"/>
          <w:i/>
          <w:sz w:val="24"/>
          <w:szCs w:val="24"/>
        </w:rPr>
        <w:t>a</w:t>
      </w:r>
      <w:r w:rsidR="002F1046" w:rsidRPr="002F1046">
        <w:rPr>
          <w:rFonts w:ascii="Arial" w:hAnsi="Arial" w:cs="Arial"/>
          <w:i/>
          <w:sz w:val="24"/>
          <w:szCs w:val="24"/>
        </w:rPr>
        <w:t xml:space="preserve"> quo</w:t>
      </w:r>
      <w:r w:rsidR="002F1046">
        <w:rPr>
          <w:rFonts w:ascii="Arial" w:hAnsi="Arial" w:cs="Arial"/>
          <w:sz w:val="24"/>
          <w:szCs w:val="24"/>
        </w:rPr>
        <w:t>.</w:t>
      </w:r>
    </w:p>
    <w:p w:rsidR="002347DB" w:rsidRDefault="002347DB" w:rsidP="002347DB">
      <w:pPr>
        <w:pStyle w:val="NoSpacing"/>
        <w:spacing w:line="480" w:lineRule="auto"/>
        <w:jc w:val="both"/>
        <w:rPr>
          <w:rFonts w:ascii="Arial" w:hAnsi="Arial" w:cs="Arial"/>
          <w:sz w:val="24"/>
          <w:szCs w:val="24"/>
        </w:rPr>
      </w:pPr>
    </w:p>
    <w:p w:rsidR="00883AAD" w:rsidRPr="00883AAD" w:rsidRDefault="00883AAD" w:rsidP="002347DB">
      <w:pPr>
        <w:pStyle w:val="NoSpacing"/>
        <w:spacing w:line="480" w:lineRule="auto"/>
        <w:jc w:val="both"/>
        <w:rPr>
          <w:rFonts w:ascii="Arial" w:hAnsi="Arial" w:cs="Arial"/>
          <w:sz w:val="24"/>
          <w:szCs w:val="24"/>
          <w:u w:val="single"/>
        </w:rPr>
      </w:pPr>
      <w:r w:rsidRPr="00883AAD">
        <w:rPr>
          <w:rFonts w:ascii="Arial" w:hAnsi="Arial" w:cs="Arial"/>
          <w:i/>
          <w:sz w:val="24"/>
          <w:szCs w:val="24"/>
          <w:u w:val="single"/>
        </w:rPr>
        <w:t>Locus standi</w:t>
      </w:r>
      <w:r w:rsidRPr="00883AAD">
        <w:rPr>
          <w:rFonts w:ascii="Arial" w:hAnsi="Arial" w:cs="Arial"/>
          <w:sz w:val="24"/>
          <w:szCs w:val="24"/>
          <w:u w:val="single"/>
        </w:rPr>
        <w:t xml:space="preserve"> of plaintiff to institute eviction proceedings</w:t>
      </w:r>
    </w:p>
    <w:p w:rsidR="002347DB" w:rsidRDefault="00A858BC" w:rsidP="002347DB">
      <w:pPr>
        <w:pStyle w:val="NoSpacing"/>
        <w:numPr>
          <w:ilvl w:val="0"/>
          <w:numId w:val="1"/>
        </w:numPr>
        <w:spacing w:line="480" w:lineRule="auto"/>
        <w:ind w:left="0" w:firstLine="0"/>
        <w:jc w:val="both"/>
        <w:rPr>
          <w:rFonts w:ascii="Arial" w:hAnsi="Arial" w:cs="Arial"/>
          <w:sz w:val="24"/>
          <w:szCs w:val="24"/>
        </w:rPr>
      </w:pPr>
      <w:r w:rsidRPr="002F1046">
        <w:rPr>
          <w:rFonts w:ascii="Arial" w:hAnsi="Arial" w:cs="Arial"/>
          <w:sz w:val="24"/>
          <w:szCs w:val="24"/>
        </w:rPr>
        <w:t xml:space="preserve">The alleged lack of </w:t>
      </w:r>
      <w:r w:rsidRPr="002F1046">
        <w:rPr>
          <w:rFonts w:ascii="Arial" w:hAnsi="Arial" w:cs="Arial"/>
          <w:i/>
          <w:sz w:val="24"/>
          <w:szCs w:val="24"/>
        </w:rPr>
        <w:t>locus standi</w:t>
      </w:r>
      <w:r w:rsidRPr="002F1046">
        <w:rPr>
          <w:rFonts w:ascii="Arial" w:hAnsi="Arial" w:cs="Arial"/>
          <w:sz w:val="24"/>
          <w:szCs w:val="24"/>
        </w:rPr>
        <w:t xml:space="preserve"> on the part of the plaintiff is raised in </w:t>
      </w:r>
      <w:r w:rsidR="00B625DD">
        <w:rPr>
          <w:rFonts w:ascii="Arial" w:hAnsi="Arial" w:cs="Arial"/>
          <w:sz w:val="24"/>
          <w:szCs w:val="24"/>
        </w:rPr>
        <w:t>a</w:t>
      </w:r>
      <w:r w:rsidRPr="002F1046">
        <w:rPr>
          <w:rFonts w:ascii="Arial" w:hAnsi="Arial" w:cs="Arial"/>
          <w:sz w:val="24"/>
          <w:szCs w:val="24"/>
        </w:rPr>
        <w:t xml:space="preserve"> special plea. The special plea contains five subparagraphs which, in essence contain legal argument and even a reference to case law, to justify with references to sections in the Act why the special plea should be upheld. No new facts or additional facts </w:t>
      </w:r>
      <w:r w:rsidR="001F23E1" w:rsidRPr="002F1046">
        <w:rPr>
          <w:rFonts w:ascii="Arial" w:hAnsi="Arial" w:cs="Arial"/>
          <w:sz w:val="24"/>
          <w:szCs w:val="24"/>
        </w:rPr>
        <w:t xml:space="preserve">are raised in the special plea. Special pleas are to be raised where, apart from the merits, there is ‘some special defence not apparent </w:t>
      </w:r>
      <w:r w:rsidR="001F23E1" w:rsidRPr="002F1046">
        <w:rPr>
          <w:rFonts w:ascii="Arial" w:hAnsi="Arial" w:cs="Arial"/>
          <w:i/>
          <w:sz w:val="24"/>
          <w:szCs w:val="24"/>
        </w:rPr>
        <w:t>ex facie</w:t>
      </w:r>
      <w:r w:rsidR="001F23E1" w:rsidRPr="002F1046">
        <w:rPr>
          <w:rFonts w:ascii="Arial" w:hAnsi="Arial" w:cs="Arial"/>
          <w:sz w:val="24"/>
          <w:szCs w:val="24"/>
        </w:rPr>
        <w:t>’ the particulars of claim</w:t>
      </w:r>
      <w:r w:rsidR="005E24FA" w:rsidRPr="002F1046">
        <w:rPr>
          <w:rFonts w:ascii="Arial" w:hAnsi="Arial" w:cs="Arial"/>
          <w:sz w:val="24"/>
          <w:szCs w:val="24"/>
        </w:rPr>
        <w:t>.</w:t>
      </w:r>
      <w:r w:rsidR="001F23E1">
        <w:rPr>
          <w:rStyle w:val="FootnoteReference"/>
          <w:rFonts w:ascii="Arial" w:hAnsi="Arial" w:cs="Arial"/>
          <w:sz w:val="24"/>
          <w:szCs w:val="24"/>
        </w:rPr>
        <w:footnoteReference w:id="7"/>
      </w:r>
      <w:r w:rsidR="005E24FA" w:rsidRPr="002F1046">
        <w:rPr>
          <w:rFonts w:ascii="Arial" w:hAnsi="Arial" w:cs="Arial"/>
          <w:sz w:val="24"/>
          <w:szCs w:val="24"/>
        </w:rPr>
        <w:t xml:space="preserve"> H</w:t>
      </w:r>
      <w:r w:rsidR="001F23E1" w:rsidRPr="002F1046">
        <w:rPr>
          <w:rFonts w:ascii="Arial" w:hAnsi="Arial" w:cs="Arial"/>
          <w:sz w:val="24"/>
          <w:szCs w:val="24"/>
        </w:rPr>
        <w:t>ence</w:t>
      </w:r>
      <w:r w:rsidR="00973BAA">
        <w:rPr>
          <w:rFonts w:ascii="Arial" w:hAnsi="Arial" w:cs="Arial"/>
          <w:sz w:val="24"/>
          <w:szCs w:val="24"/>
        </w:rPr>
        <w:t>,</w:t>
      </w:r>
      <w:r w:rsidR="001F23E1" w:rsidRPr="002F1046">
        <w:rPr>
          <w:rFonts w:ascii="Arial" w:hAnsi="Arial" w:cs="Arial"/>
          <w:sz w:val="24"/>
          <w:szCs w:val="24"/>
        </w:rPr>
        <w:t xml:space="preserve"> if it is apparent from the averments in the particulars of claim that the plaintiff lacks </w:t>
      </w:r>
      <w:r w:rsidR="001F23E1" w:rsidRPr="002F1046">
        <w:rPr>
          <w:rFonts w:ascii="Arial" w:hAnsi="Arial" w:cs="Arial"/>
          <w:i/>
          <w:sz w:val="24"/>
          <w:szCs w:val="24"/>
        </w:rPr>
        <w:t>locus standi</w:t>
      </w:r>
      <w:r w:rsidR="001F23E1" w:rsidRPr="002F1046">
        <w:rPr>
          <w:rFonts w:ascii="Arial" w:hAnsi="Arial" w:cs="Arial"/>
          <w:sz w:val="24"/>
          <w:szCs w:val="24"/>
        </w:rPr>
        <w:t xml:space="preserve"> this must be raised by way of an exception.</w:t>
      </w:r>
      <w:r w:rsidR="001F23E1">
        <w:rPr>
          <w:rStyle w:val="FootnoteReference"/>
          <w:rFonts w:ascii="Arial" w:hAnsi="Arial" w:cs="Arial"/>
          <w:sz w:val="24"/>
          <w:szCs w:val="24"/>
        </w:rPr>
        <w:footnoteReference w:id="8"/>
      </w:r>
      <w:r w:rsidR="001F23E1" w:rsidRPr="002F1046">
        <w:rPr>
          <w:rFonts w:ascii="Arial" w:hAnsi="Arial" w:cs="Arial"/>
          <w:sz w:val="24"/>
          <w:szCs w:val="24"/>
        </w:rPr>
        <w:t xml:space="preserve"> The fact that there was no evidence or allegations necessary in addition to what is referred to for the purposes of the special plea is also eviden</w:t>
      </w:r>
      <w:r w:rsidR="005E24FA" w:rsidRPr="002F1046">
        <w:rPr>
          <w:rFonts w:ascii="Arial" w:hAnsi="Arial" w:cs="Arial"/>
          <w:sz w:val="24"/>
          <w:szCs w:val="24"/>
        </w:rPr>
        <w:t>t</w:t>
      </w:r>
      <w:r w:rsidR="001F23E1" w:rsidRPr="002F1046">
        <w:rPr>
          <w:rFonts w:ascii="Arial" w:hAnsi="Arial" w:cs="Arial"/>
          <w:sz w:val="24"/>
          <w:szCs w:val="24"/>
        </w:rPr>
        <w:t xml:space="preserve"> from the fact that the point was argued on the pleadings without the </w:t>
      </w:r>
      <w:r w:rsidR="001F23E1" w:rsidRPr="002F1046">
        <w:rPr>
          <w:rFonts w:ascii="Arial" w:hAnsi="Arial" w:cs="Arial"/>
          <w:sz w:val="24"/>
          <w:szCs w:val="24"/>
        </w:rPr>
        <w:lastRenderedPageBreak/>
        <w:t xml:space="preserve">need for any evidence. </w:t>
      </w:r>
      <w:r w:rsidR="00D27331" w:rsidRPr="002F1046">
        <w:rPr>
          <w:rFonts w:ascii="Arial" w:hAnsi="Arial" w:cs="Arial"/>
          <w:sz w:val="24"/>
          <w:szCs w:val="24"/>
        </w:rPr>
        <w:t xml:space="preserve">This was </w:t>
      </w:r>
      <w:r w:rsidR="002F1046">
        <w:rPr>
          <w:rFonts w:ascii="Arial" w:hAnsi="Arial" w:cs="Arial"/>
          <w:sz w:val="24"/>
          <w:szCs w:val="24"/>
        </w:rPr>
        <w:t xml:space="preserve">thus </w:t>
      </w:r>
      <w:r w:rsidR="00D27331" w:rsidRPr="002F1046">
        <w:rPr>
          <w:rFonts w:ascii="Arial" w:hAnsi="Arial" w:cs="Arial"/>
          <w:sz w:val="24"/>
          <w:szCs w:val="24"/>
        </w:rPr>
        <w:t xml:space="preserve">a case where the </w:t>
      </w:r>
      <w:r w:rsidR="00D27331" w:rsidRPr="00582297">
        <w:rPr>
          <w:rFonts w:ascii="Arial" w:hAnsi="Arial" w:cs="Arial"/>
          <w:i/>
          <w:sz w:val="24"/>
          <w:szCs w:val="24"/>
        </w:rPr>
        <w:t>locus</w:t>
      </w:r>
      <w:r w:rsidR="00D27331" w:rsidRPr="002F1046">
        <w:rPr>
          <w:rFonts w:ascii="Arial" w:hAnsi="Arial" w:cs="Arial"/>
          <w:sz w:val="24"/>
          <w:szCs w:val="24"/>
        </w:rPr>
        <w:t xml:space="preserve"> point should have been raised as an exception and not in a special plea. </w:t>
      </w:r>
    </w:p>
    <w:p w:rsidR="002F1046" w:rsidRPr="002F1046" w:rsidRDefault="002F1046" w:rsidP="002F1046">
      <w:pPr>
        <w:pStyle w:val="NoSpacing"/>
        <w:spacing w:line="480" w:lineRule="auto"/>
        <w:jc w:val="both"/>
        <w:rPr>
          <w:rFonts w:ascii="Arial" w:hAnsi="Arial" w:cs="Arial"/>
          <w:sz w:val="24"/>
          <w:szCs w:val="24"/>
        </w:rPr>
      </w:pPr>
    </w:p>
    <w:p w:rsidR="002347DB" w:rsidRDefault="00490411"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have quoted s 43 of the Act above wh</w:t>
      </w:r>
      <w:r w:rsidR="00B625DD">
        <w:rPr>
          <w:rFonts w:ascii="Arial" w:hAnsi="Arial" w:cs="Arial"/>
          <w:sz w:val="24"/>
          <w:szCs w:val="24"/>
        </w:rPr>
        <w:t>ich appears under the heading ‘U</w:t>
      </w:r>
      <w:r>
        <w:rPr>
          <w:rFonts w:ascii="Arial" w:hAnsi="Arial" w:cs="Arial"/>
          <w:sz w:val="24"/>
          <w:szCs w:val="24"/>
        </w:rPr>
        <w:t>nlawful occupation of communal land’. The gist of the defendants case is that</w:t>
      </w:r>
      <w:r w:rsidR="00582297">
        <w:rPr>
          <w:rFonts w:ascii="Arial" w:hAnsi="Arial" w:cs="Arial"/>
          <w:sz w:val="24"/>
          <w:szCs w:val="24"/>
        </w:rPr>
        <w:t>,</w:t>
      </w:r>
      <w:r>
        <w:rPr>
          <w:rFonts w:ascii="Arial" w:hAnsi="Arial" w:cs="Arial"/>
          <w:sz w:val="24"/>
          <w:szCs w:val="24"/>
        </w:rPr>
        <w:t xml:space="preserve"> the plaintiff’s right to occupy the</w:t>
      </w:r>
      <w:r w:rsidR="00AF53D7">
        <w:rPr>
          <w:rFonts w:ascii="Arial" w:hAnsi="Arial" w:cs="Arial"/>
          <w:sz w:val="24"/>
          <w:szCs w:val="24"/>
        </w:rPr>
        <w:t xml:space="preserve"> communal </w:t>
      </w:r>
      <w:r w:rsidR="00B625DD">
        <w:rPr>
          <w:rFonts w:ascii="Arial" w:hAnsi="Arial" w:cs="Arial"/>
          <w:sz w:val="24"/>
          <w:szCs w:val="24"/>
        </w:rPr>
        <w:t xml:space="preserve">land </w:t>
      </w:r>
      <w:r>
        <w:rPr>
          <w:rFonts w:ascii="Arial" w:hAnsi="Arial" w:cs="Arial"/>
          <w:sz w:val="24"/>
          <w:szCs w:val="24"/>
        </w:rPr>
        <w:t>granted to him pursuant to s 2</w:t>
      </w:r>
      <w:r w:rsidR="002F1046">
        <w:rPr>
          <w:rFonts w:ascii="Arial" w:hAnsi="Arial" w:cs="Arial"/>
          <w:sz w:val="24"/>
          <w:szCs w:val="24"/>
        </w:rPr>
        <w:t>8</w:t>
      </w:r>
      <w:r>
        <w:rPr>
          <w:rFonts w:ascii="Arial" w:hAnsi="Arial" w:cs="Arial"/>
          <w:sz w:val="24"/>
          <w:szCs w:val="24"/>
        </w:rPr>
        <w:t xml:space="preserve"> of the Act does not give him the power to evict anyone from such land as this power is reserved in the Act </w:t>
      </w:r>
      <w:r w:rsidR="00B625DD">
        <w:rPr>
          <w:rFonts w:ascii="Arial" w:hAnsi="Arial" w:cs="Arial"/>
          <w:sz w:val="24"/>
          <w:szCs w:val="24"/>
        </w:rPr>
        <w:t xml:space="preserve">to the </w:t>
      </w:r>
      <w:r>
        <w:rPr>
          <w:rFonts w:ascii="Arial" w:hAnsi="Arial" w:cs="Arial"/>
          <w:sz w:val="24"/>
          <w:szCs w:val="24"/>
        </w:rPr>
        <w:t>relevant Traditional</w:t>
      </w:r>
      <w:r w:rsidR="00973BAA">
        <w:rPr>
          <w:rFonts w:ascii="Arial" w:hAnsi="Arial" w:cs="Arial"/>
          <w:sz w:val="24"/>
          <w:szCs w:val="24"/>
        </w:rPr>
        <w:t xml:space="preserve"> Authority,</w:t>
      </w:r>
      <w:r w:rsidR="00EA0E0A">
        <w:rPr>
          <w:rFonts w:ascii="Arial" w:hAnsi="Arial" w:cs="Arial"/>
          <w:sz w:val="24"/>
          <w:szCs w:val="24"/>
        </w:rPr>
        <w:t xml:space="preserve"> Chief or the</w:t>
      </w:r>
      <w:r>
        <w:rPr>
          <w:rFonts w:ascii="Arial" w:hAnsi="Arial" w:cs="Arial"/>
          <w:sz w:val="24"/>
          <w:szCs w:val="24"/>
        </w:rPr>
        <w:t xml:space="preserve"> Land Board.</w:t>
      </w:r>
    </w:p>
    <w:p w:rsidR="002347DB" w:rsidRDefault="002347DB" w:rsidP="002347DB">
      <w:pPr>
        <w:pStyle w:val="NoSpacing"/>
        <w:spacing w:line="480" w:lineRule="auto"/>
        <w:jc w:val="both"/>
        <w:rPr>
          <w:rFonts w:ascii="Arial" w:hAnsi="Arial" w:cs="Arial"/>
          <w:sz w:val="24"/>
          <w:szCs w:val="24"/>
        </w:rPr>
      </w:pPr>
    </w:p>
    <w:p w:rsidR="002347DB" w:rsidRDefault="00490411"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normal course</w:t>
      </w:r>
      <w:r w:rsidR="00582297">
        <w:rPr>
          <w:rFonts w:ascii="Arial" w:hAnsi="Arial" w:cs="Arial"/>
          <w:sz w:val="24"/>
          <w:szCs w:val="24"/>
        </w:rPr>
        <w:t>,</w:t>
      </w:r>
      <w:r>
        <w:rPr>
          <w:rFonts w:ascii="Arial" w:hAnsi="Arial" w:cs="Arial"/>
          <w:sz w:val="24"/>
          <w:szCs w:val="24"/>
        </w:rPr>
        <w:t xml:space="preserve"> a pl</w:t>
      </w:r>
      <w:r w:rsidR="00C96E8D">
        <w:rPr>
          <w:rFonts w:ascii="Arial" w:hAnsi="Arial" w:cs="Arial"/>
          <w:sz w:val="24"/>
          <w:szCs w:val="24"/>
        </w:rPr>
        <w:t xml:space="preserve">aintiff who seeks the eviction or ejectment </w:t>
      </w:r>
      <w:r w:rsidR="00582297">
        <w:rPr>
          <w:rFonts w:ascii="Arial" w:hAnsi="Arial" w:cs="Arial"/>
          <w:sz w:val="24"/>
          <w:szCs w:val="24"/>
        </w:rPr>
        <w:t>of</w:t>
      </w:r>
      <w:r w:rsidR="00C96E8D">
        <w:rPr>
          <w:rFonts w:ascii="Arial" w:hAnsi="Arial" w:cs="Arial"/>
          <w:sz w:val="24"/>
          <w:szCs w:val="24"/>
        </w:rPr>
        <w:t xml:space="preserve"> someone from </w:t>
      </w:r>
      <w:r w:rsidR="00582297">
        <w:rPr>
          <w:rFonts w:ascii="Arial" w:hAnsi="Arial" w:cs="Arial"/>
          <w:sz w:val="24"/>
          <w:szCs w:val="24"/>
        </w:rPr>
        <w:t xml:space="preserve">the </w:t>
      </w:r>
      <w:r w:rsidR="00C96E8D">
        <w:rPr>
          <w:rFonts w:ascii="Arial" w:hAnsi="Arial" w:cs="Arial"/>
          <w:sz w:val="24"/>
          <w:szCs w:val="24"/>
        </w:rPr>
        <w:t xml:space="preserve">property needs to prove only a </w:t>
      </w:r>
      <w:r w:rsidR="00C96E8D" w:rsidRPr="00AF53D7">
        <w:rPr>
          <w:rFonts w:ascii="Arial" w:hAnsi="Arial" w:cs="Arial"/>
          <w:sz w:val="24"/>
          <w:szCs w:val="24"/>
        </w:rPr>
        <w:t>possessory</w:t>
      </w:r>
      <w:r w:rsidR="00C96E8D">
        <w:rPr>
          <w:rFonts w:ascii="Arial" w:hAnsi="Arial" w:cs="Arial"/>
          <w:sz w:val="24"/>
          <w:szCs w:val="24"/>
        </w:rPr>
        <w:t xml:space="preserve"> </w:t>
      </w:r>
      <w:r w:rsidR="003E5654">
        <w:rPr>
          <w:rFonts w:ascii="Arial" w:hAnsi="Arial" w:cs="Arial"/>
          <w:sz w:val="24"/>
          <w:szCs w:val="24"/>
        </w:rPr>
        <w:t xml:space="preserve">claim based on his or her right to possess and that the person he is seeking to evict </w:t>
      </w:r>
      <w:r w:rsidR="00582297">
        <w:rPr>
          <w:rFonts w:ascii="Arial" w:hAnsi="Arial" w:cs="Arial"/>
          <w:sz w:val="24"/>
          <w:szCs w:val="24"/>
        </w:rPr>
        <w:t>does not have a better claim tha</w:t>
      </w:r>
      <w:r w:rsidR="003E5654">
        <w:rPr>
          <w:rFonts w:ascii="Arial" w:hAnsi="Arial" w:cs="Arial"/>
          <w:sz w:val="24"/>
          <w:szCs w:val="24"/>
        </w:rPr>
        <w:t>n him or her.</w:t>
      </w:r>
      <w:r w:rsidR="003E5654">
        <w:rPr>
          <w:rStyle w:val="FootnoteReference"/>
          <w:rFonts w:ascii="Arial" w:hAnsi="Arial" w:cs="Arial"/>
          <w:sz w:val="24"/>
          <w:szCs w:val="24"/>
        </w:rPr>
        <w:footnoteReference w:id="9"/>
      </w:r>
      <w:r w:rsidR="003E5654">
        <w:rPr>
          <w:rFonts w:ascii="Arial" w:hAnsi="Arial" w:cs="Arial"/>
          <w:sz w:val="24"/>
          <w:szCs w:val="24"/>
        </w:rPr>
        <w:t xml:space="preserve"> Obviously an owner can also vindicate his or her own property based on the ownership thereof</w:t>
      </w:r>
      <w:r w:rsidR="00AF53D7">
        <w:rPr>
          <w:rFonts w:ascii="Arial" w:hAnsi="Arial" w:cs="Arial"/>
          <w:sz w:val="24"/>
          <w:szCs w:val="24"/>
        </w:rPr>
        <w:t xml:space="preserve"> by way of a </w:t>
      </w:r>
      <w:r w:rsidR="00AF53D7" w:rsidRPr="00AF53D7">
        <w:rPr>
          <w:rFonts w:ascii="Arial" w:hAnsi="Arial" w:cs="Arial"/>
          <w:i/>
          <w:sz w:val="24"/>
          <w:szCs w:val="24"/>
        </w:rPr>
        <w:t>rei vindicatio</w:t>
      </w:r>
      <w:r w:rsidR="003E5654">
        <w:rPr>
          <w:rFonts w:ascii="Arial" w:hAnsi="Arial" w:cs="Arial"/>
          <w:sz w:val="24"/>
          <w:szCs w:val="24"/>
        </w:rPr>
        <w:t xml:space="preserve">. </w:t>
      </w:r>
      <w:r w:rsidR="00AF53D7">
        <w:rPr>
          <w:rFonts w:ascii="Arial" w:hAnsi="Arial" w:cs="Arial"/>
          <w:sz w:val="24"/>
          <w:szCs w:val="24"/>
        </w:rPr>
        <w:t xml:space="preserve">Ownership is however not the only possessory </w:t>
      </w:r>
      <w:r w:rsidR="00492873">
        <w:rPr>
          <w:rFonts w:ascii="Arial" w:hAnsi="Arial" w:cs="Arial"/>
          <w:sz w:val="24"/>
          <w:szCs w:val="24"/>
        </w:rPr>
        <w:t xml:space="preserve">right that can sustain a vindicatory claim as suggested in the </w:t>
      </w:r>
      <w:r w:rsidR="00492873" w:rsidRPr="00492873">
        <w:rPr>
          <w:rFonts w:ascii="Arial" w:hAnsi="Arial" w:cs="Arial"/>
          <w:i/>
          <w:sz w:val="24"/>
          <w:szCs w:val="24"/>
        </w:rPr>
        <w:t xml:space="preserve">Ndevahoma </w:t>
      </w:r>
      <w:r w:rsidR="00492873">
        <w:rPr>
          <w:rFonts w:ascii="Arial" w:hAnsi="Arial" w:cs="Arial"/>
          <w:sz w:val="24"/>
          <w:szCs w:val="24"/>
        </w:rPr>
        <w:t xml:space="preserve">case. </w:t>
      </w:r>
      <w:r w:rsidR="003E5654">
        <w:rPr>
          <w:rFonts w:ascii="Arial" w:hAnsi="Arial" w:cs="Arial"/>
          <w:sz w:val="24"/>
          <w:szCs w:val="24"/>
        </w:rPr>
        <w:t>It is common cause that the ownership of communal land vests in the State. In fact s 17</w:t>
      </w:r>
      <w:r w:rsidR="00DD2B6C">
        <w:rPr>
          <w:rFonts w:ascii="Arial" w:hAnsi="Arial" w:cs="Arial"/>
          <w:sz w:val="24"/>
          <w:szCs w:val="24"/>
        </w:rPr>
        <w:t>(1)</w:t>
      </w:r>
      <w:r w:rsidR="003E5654">
        <w:rPr>
          <w:rFonts w:ascii="Arial" w:hAnsi="Arial" w:cs="Arial"/>
          <w:sz w:val="24"/>
          <w:szCs w:val="24"/>
        </w:rPr>
        <w:t xml:space="preserve"> of the Act makes this clear. It states that ‘. . . all communal land areas vest in the State in trust for the benefit of the traditional communities residing in those </w:t>
      </w:r>
      <w:r w:rsidR="00582297">
        <w:rPr>
          <w:rFonts w:ascii="Arial" w:hAnsi="Arial" w:cs="Arial"/>
          <w:sz w:val="24"/>
          <w:szCs w:val="24"/>
        </w:rPr>
        <w:t xml:space="preserve">           </w:t>
      </w:r>
      <w:r w:rsidR="003E5654">
        <w:rPr>
          <w:rFonts w:ascii="Arial" w:hAnsi="Arial" w:cs="Arial"/>
          <w:sz w:val="24"/>
          <w:szCs w:val="24"/>
        </w:rPr>
        <w:t xml:space="preserve">areas </w:t>
      </w:r>
      <w:r w:rsidR="00582297">
        <w:rPr>
          <w:rFonts w:ascii="Arial" w:hAnsi="Arial" w:cs="Arial"/>
          <w:sz w:val="24"/>
          <w:szCs w:val="24"/>
        </w:rPr>
        <w:t>. . .’</w:t>
      </w:r>
      <w:r w:rsidR="00B257E8">
        <w:rPr>
          <w:rFonts w:ascii="Arial" w:hAnsi="Arial" w:cs="Arial"/>
          <w:sz w:val="24"/>
          <w:szCs w:val="24"/>
        </w:rPr>
        <w:t>.</w:t>
      </w:r>
      <w:r w:rsidR="00582297">
        <w:rPr>
          <w:rFonts w:ascii="Arial" w:hAnsi="Arial" w:cs="Arial"/>
          <w:sz w:val="24"/>
          <w:szCs w:val="24"/>
        </w:rPr>
        <w:t xml:space="preserve"> </w:t>
      </w:r>
      <w:r w:rsidR="003E5654">
        <w:rPr>
          <w:rFonts w:ascii="Arial" w:hAnsi="Arial" w:cs="Arial"/>
          <w:sz w:val="24"/>
          <w:szCs w:val="24"/>
        </w:rPr>
        <w:t xml:space="preserve">Section 17(2) of the Act further stipulates that </w:t>
      </w:r>
      <w:r w:rsidR="0061236B">
        <w:rPr>
          <w:rFonts w:ascii="Arial" w:hAnsi="Arial" w:cs="Arial"/>
          <w:sz w:val="24"/>
          <w:szCs w:val="24"/>
        </w:rPr>
        <w:t xml:space="preserve">‘no </w:t>
      </w:r>
      <w:r w:rsidR="003E5654">
        <w:rPr>
          <w:rFonts w:ascii="Arial" w:hAnsi="Arial" w:cs="Arial"/>
          <w:sz w:val="24"/>
          <w:szCs w:val="24"/>
        </w:rPr>
        <w:t>right conf</w:t>
      </w:r>
      <w:r w:rsidR="0061236B">
        <w:rPr>
          <w:rFonts w:ascii="Arial" w:hAnsi="Arial" w:cs="Arial"/>
          <w:sz w:val="24"/>
          <w:szCs w:val="24"/>
        </w:rPr>
        <w:t>erring</w:t>
      </w:r>
      <w:r w:rsidR="003E5654">
        <w:rPr>
          <w:rFonts w:ascii="Arial" w:hAnsi="Arial" w:cs="Arial"/>
          <w:sz w:val="24"/>
          <w:szCs w:val="24"/>
        </w:rPr>
        <w:t xml:space="preserve"> freehold </w:t>
      </w:r>
      <w:r w:rsidR="005B7209">
        <w:rPr>
          <w:rFonts w:ascii="Arial" w:hAnsi="Arial" w:cs="Arial"/>
          <w:sz w:val="24"/>
          <w:szCs w:val="24"/>
        </w:rPr>
        <w:t xml:space="preserve">ownership </w:t>
      </w:r>
      <w:r w:rsidR="003E5654">
        <w:rPr>
          <w:rFonts w:ascii="Arial" w:hAnsi="Arial" w:cs="Arial"/>
          <w:sz w:val="24"/>
          <w:szCs w:val="24"/>
        </w:rPr>
        <w:t xml:space="preserve">is capable of being granted </w:t>
      </w:r>
      <w:r w:rsidR="005B7209">
        <w:rPr>
          <w:rFonts w:ascii="Arial" w:hAnsi="Arial" w:cs="Arial"/>
          <w:sz w:val="24"/>
          <w:szCs w:val="24"/>
        </w:rPr>
        <w:t xml:space="preserve">or acquired’ in respect of communal land. </w:t>
      </w:r>
    </w:p>
    <w:p w:rsidR="002347DB" w:rsidRDefault="002347DB" w:rsidP="002347DB">
      <w:pPr>
        <w:pStyle w:val="NoSpacing"/>
        <w:spacing w:line="480" w:lineRule="auto"/>
        <w:jc w:val="both"/>
        <w:rPr>
          <w:rFonts w:ascii="Arial" w:hAnsi="Arial" w:cs="Arial"/>
          <w:sz w:val="24"/>
          <w:szCs w:val="24"/>
        </w:rPr>
      </w:pPr>
    </w:p>
    <w:p w:rsidR="002347DB" w:rsidRDefault="005B7209"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is clear that the Act intends to regulate the way communal land is allocated to persons living in communal areas and that </w:t>
      </w:r>
      <w:r w:rsidR="00492873">
        <w:rPr>
          <w:rFonts w:ascii="Arial" w:hAnsi="Arial" w:cs="Arial"/>
          <w:sz w:val="24"/>
          <w:szCs w:val="24"/>
        </w:rPr>
        <w:t>a system wa</w:t>
      </w:r>
      <w:r>
        <w:rPr>
          <w:rFonts w:ascii="Arial" w:hAnsi="Arial" w:cs="Arial"/>
          <w:sz w:val="24"/>
          <w:szCs w:val="24"/>
        </w:rPr>
        <w:t>s put in place to achieve this which at the same time creates certainty as to the exten</w:t>
      </w:r>
      <w:r w:rsidR="00492873">
        <w:rPr>
          <w:rFonts w:ascii="Arial" w:hAnsi="Arial" w:cs="Arial"/>
          <w:sz w:val="24"/>
          <w:szCs w:val="24"/>
        </w:rPr>
        <w:t>t</w:t>
      </w:r>
      <w:r>
        <w:rPr>
          <w:rFonts w:ascii="Arial" w:hAnsi="Arial" w:cs="Arial"/>
          <w:sz w:val="24"/>
          <w:szCs w:val="24"/>
        </w:rPr>
        <w:t xml:space="preserve"> and nature of such allocations and who the right holder</w:t>
      </w:r>
      <w:r w:rsidR="0049020F">
        <w:rPr>
          <w:rFonts w:ascii="Arial" w:hAnsi="Arial" w:cs="Arial"/>
          <w:sz w:val="24"/>
          <w:szCs w:val="24"/>
        </w:rPr>
        <w:t>s</w:t>
      </w:r>
      <w:r>
        <w:rPr>
          <w:rFonts w:ascii="Arial" w:hAnsi="Arial" w:cs="Arial"/>
          <w:sz w:val="24"/>
          <w:szCs w:val="24"/>
        </w:rPr>
        <w:t xml:space="preserve"> in respect of such allocations are. Thus</w:t>
      </w:r>
      <w:r w:rsidR="009924A1">
        <w:rPr>
          <w:rFonts w:ascii="Arial" w:hAnsi="Arial" w:cs="Arial"/>
          <w:sz w:val="24"/>
          <w:szCs w:val="24"/>
        </w:rPr>
        <w:t>,</w:t>
      </w:r>
      <w:r>
        <w:rPr>
          <w:rFonts w:ascii="Arial" w:hAnsi="Arial" w:cs="Arial"/>
          <w:sz w:val="24"/>
          <w:szCs w:val="24"/>
        </w:rPr>
        <w:t xml:space="preserve"> </w:t>
      </w:r>
      <w:r w:rsidR="00EA0E0A">
        <w:rPr>
          <w:rFonts w:ascii="Arial" w:hAnsi="Arial" w:cs="Arial"/>
          <w:sz w:val="24"/>
          <w:szCs w:val="24"/>
        </w:rPr>
        <w:t>the Land Boards are established to</w:t>
      </w:r>
      <w:r>
        <w:rPr>
          <w:rFonts w:ascii="Arial" w:hAnsi="Arial" w:cs="Arial"/>
          <w:sz w:val="24"/>
          <w:szCs w:val="24"/>
        </w:rPr>
        <w:t xml:space="preserve"> among others, exercise control over allocations of land or the cancellation of such allocations by </w:t>
      </w:r>
      <w:r w:rsidR="00B92E7D">
        <w:rPr>
          <w:rFonts w:ascii="Arial" w:hAnsi="Arial" w:cs="Arial"/>
          <w:sz w:val="24"/>
          <w:szCs w:val="24"/>
        </w:rPr>
        <w:t xml:space="preserve">a </w:t>
      </w:r>
      <w:r w:rsidR="00336725">
        <w:rPr>
          <w:rFonts w:ascii="Arial" w:hAnsi="Arial" w:cs="Arial"/>
          <w:sz w:val="24"/>
          <w:szCs w:val="24"/>
        </w:rPr>
        <w:t xml:space="preserve">Chief, </w:t>
      </w:r>
      <w:r w:rsidR="0003764B">
        <w:rPr>
          <w:rFonts w:ascii="Arial" w:hAnsi="Arial" w:cs="Arial"/>
          <w:sz w:val="24"/>
          <w:szCs w:val="24"/>
        </w:rPr>
        <w:t xml:space="preserve">Traditional Authority </w:t>
      </w:r>
      <w:r>
        <w:rPr>
          <w:rFonts w:ascii="Arial" w:hAnsi="Arial" w:cs="Arial"/>
          <w:sz w:val="24"/>
          <w:szCs w:val="24"/>
        </w:rPr>
        <w:t xml:space="preserve">or </w:t>
      </w:r>
      <w:r w:rsidR="00336725">
        <w:rPr>
          <w:rFonts w:ascii="Arial" w:hAnsi="Arial" w:cs="Arial"/>
          <w:sz w:val="24"/>
          <w:szCs w:val="24"/>
        </w:rPr>
        <w:t>the Land Board</w:t>
      </w:r>
      <w:r w:rsidR="0061236B">
        <w:rPr>
          <w:rFonts w:ascii="Arial" w:hAnsi="Arial" w:cs="Arial"/>
          <w:sz w:val="24"/>
          <w:szCs w:val="24"/>
        </w:rPr>
        <w:t>;</w:t>
      </w:r>
      <w:r>
        <w:rPr>
          <w:rFonts w:ascii="Arial" w:hAnsi="Arial" w:cs="Arial"/>
          <w:sz w:val="24"/>
          <w:szCs w:val="24"/>
        </w:rPr>
        <w:t xml:space="preserve"> to consider applications for leasehold in respect of communal land</w:t>
      </w:r>
      <w:r w:rsidR="0061236B">
        <w:rPr>
          <w:rFonts w:ascii="Arial" w:hAnsi="Arial" w:cs="Arial"/>
          <w:sz w:val="24"/>
          <w:szCs w:val="24"/>
        </w:rPr>
        <w:t>;</w:t>
      </w:r>
      <w:r>
        <w:rPr>
          <w:rFonts w:ascii="Arial" w:hAnsi="Arial" w:cs="Arial"/>
          <w:sz w:val="24"/>
          <w:szCs w:val="24"/>
        </w:rPr>
        <w:t xml:space="preserve"> and to maintain a register and a system of registration so as to </w:t>
      </w:r>
      <w:r w:rsidR="00BD43EF">
        <w:rPr>
          <w:rFonts w:ascii="Arial" w:hAnsi="Arial" w:cs="Arial"/>
          <w:sz w:val="24"/>
          <w:szCs w:val="24"/>
        </w:rPr>
        <w:t xml:space="preserve">keep up to date </w:t>
      </w:r>
      <w:r w:rsidR="0049020F">
        <w:rPr>
          <w:rFonts w:ascii="Arial" w:hAnsi="Arial" w:cs="Arial"/>
          <w:sz w:val="24"/>
          <w:szCs w:val="24"/>
        </w:rPr>
        <w:t xml:space="preserve">registers as to </w:t>
      </w:r>
      <w:r w:rsidR="00BD43EF">
        <w:rPr>
          <w:rFonts w:ascii="Arial" w:hAnsi="Arial" w:cs="Arial"/>
          <w:sz w:val="24"/>
          <w:szCs w:val="24"/>
        </w:rPr>
        <w:t>who the right holders are in respect of allocations or leaseho</w:t>
      </w:r>
      <w:r w:rsidR="00B625DD">
        <w:rPr>
          <w:rFonts w:ascii="Arial" w:hAnsi="Arial" w:cs="Arial"/>
          <w:sz w:val="24"/>
          <w:szCs w:val="24"/>
        </w:rPr>
        <w:t>lds and the nature of such registered rights.</w:t>
      </w:r>
    </w:p>
    <w:p w:rsidR="002347DB" w:rsidRDefault="002347DB" w:rsidP="002347DB">
      <w:pPr>
        <w:pStyle w:val="NoSpacing"/>
        <w:spacing w:line="480" w:lineRule="auto"/>
        <w:jc w:val="both"/>
        <w:rPr>
          <w:rFonts w:ascii="Arial" w:hAnsi="Arial" w:cs="Arial"/>
          <w:sz w:val="24"/>
          <w:szCs w:val="24"/>
        </w:rPr>
      </w:pPr>
    </w:p>
    <w:p w:rsidR="002347DB" w:rsidRDefault="0065409C"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customary land rights recognised in the Act are </w:t>
      </w:r>
      <w:r w:rsidR="00582297">
        <w:rPr>
          <w:rFonts w:ascii="Arial" w:hAnsi="Arial" w:cs="Arial"/>
          <w:sz w:val="24"/>
          <w:szCs w:val="24"/>
        </w:rPr>
        <w:t xml:space="preserve">the </w:t>
      </w:r>
      <w:r>
        <w:rPr>
          <w:rFonts w:ascii="Arial" w:hAnsi="Arial" w:cs="Arial"/>
          <w:sz w:val="24"/>
          <w:szCs w:val="24"/>
        </w:rPr>
        <w:t xml:space="preserve">‘right to a farming unit’ and </w:t>
      </w:r>
      <w:r w:rsidR="00582297">
        <w:rPr>
          <w:rFonts w:ascii="Arial" w:hAnsi="Arial" w:cs="Arial"/>
          <w:sz w:val="24"/>
          <w:szCs w:val="24"/>
        </w:rPr>
        <w:t xml:space="preserve">the </w:t>
      </w:r>
      <w:r>
        <w:rPr>
          <w:rFonts w:ascii="Arial" w:hAnsi="Arial" w:cs="Arial"/>
          <w:sz w:val="24"/>
          <w:szCs w:val="24"/>
        </w:rPr>
        <w:t xml:space="preserve">‘right to residential </w:t>
      </w:r>
      <w:r w:rsidR="00787F8E">
        <w:rPr>
          <w:rFonts w:ascii="Arial" w:hAnsi="Arial" w:cs="Arial"/>
          <w:sz w:val="24"/>
          <w:szCs w:val="24"/>
        </w:rPr>
        <w:t xml:space="preserve">unit’ and </w:t>
      </w:r>
      <w:r w:rsidR="00177802">
        <w:rPr>
          <w:rFonts w:ascii="Arial" w:hAnsi="Arial" w:cs="Arial"/>
          <w:sz w:val="24"/>
          <w:szCs w:val="24"/>
        </w:rPr>
        <w:t xml:space="preserve">those other </w:t>
      </w:r>
      <w:r w:rsidR="00787F8E">
        <w:rPr>
          <w:rFonts w:ascii="Arial" w:hAnsi="Arial" w:cs="Arial"/>
          <w:sz w:val="24"/>
          <w:szCs w:val="24"/>
        </w:rPr>
        <w:t xml:space="preserve">rights </w:t>
      </w:r>
      <w:r w:rsidR="00177802">
        <w:rPr>
          <w:rFonts w:ascii="Arial" w:hAnsi="Arial" w:cs="Arial"/>
          <w:sz w:val="24"/>
          <w:szCs w:val="24"/>
        </w:rPr>
        <w:t>that may</w:t>
      </w:r>
      <w:r w:rsidR="005A693D">
        <w:rPr>
          <w:rFonts w:ascii="Arial" w:hAnsi="Arial" w:cs="Arial"/>
          <w:sz w:val="24"/>
          <w:szCs w:val="24"/>
        </w:rPr>
        <w:t xml:space="preserve"> </w:t>
      </w:r>
      <w:r w:rsidR="00177802">
        <w:rPr>
          <w:rFonts w:ascii="Arial" w:hAnsi="Arial" w:cs="Arial"/>
          <w:sz w:val="24"/>
          <w:szCs w:val="24"/>
        </w:rPr>
        <w:t xml:space="preserve">be </w:t>
      </w:r>
      <w:r w:rsidR="00787F8E">
        <w:rPr>
          <w:rFonts w:ascii="Arial" w:hAnsi="Arial" w:cs="Arial"/>
          <w:sz w:val="24"/>
          <w:szCs w:val="24"/>
        </w:rPr>
        <w:t>recognised by the Minister by notice in the Gazette.</w:t>
      </w:r>
      <w:r w:rsidR="00787F8E">
        <w:rPr>
          <w:rStyle w:val="FootnoteReference"/>
          <w:rFonts w:ascii="Arial" w:hAnsi="Arial" w:cs="Arial"/>
          <w:sz w:val="24"/>
          <w:szCs w:val="24"/>
        </w:rPr>
        <w:footnoteReference w:id="10"/>
      </w:r>
      <w:r w:rsidR="00CB1D2E">
        <w:rPr>
          <w:rFonts w:ascii="Arial" w:hAnsi="Arial" w:cs="Arial"/>
          <w:sz w:val="24"/>
          <w:szCs w:val="24"/>
        </w:rPr>
        <w:t xml:space="preserve"> These rights are allocated by the relevant Chief or the Traditional Authority.</w:t>
      </w:r>
      <w:r w:rsidR="00CB1D2E">
        <w:rPr>
          <w:rStyle w:val="FootnoteReference"/>
          <w:rFonts w:ascii="Arial" w:hAnsi="Arial" w:cs="Arial"/>
          <w:sz w:val="24"/>
          <w:szCs w:val="24"/>
        </w:rPr>
        <w:footnoteReference w:id="11"/>
      </w:r>
      <w:r w:rsidR="00CB1D2E">
        <w:rPr>
          <w:rFonts w:ascii="Arial" w:hAnsi="Arial" w:cs="Arial"/>
          <w:sz w:val="24"/>
          <w:szCs w:val="24"/>
        </w:rPr>
        <w:t xml:space="preserve"> </w:t>
      </w:r>
      <w:r w:rsidR="00EA0E0A">
        <w:rPr>
          <w:rFonts w:ascii="Arial" w:hAnsi="Arial" w:cs="Arial"/>
          <w:sz w:val="24"/>
          <w:szCs w:val="24"/>
        </w:rPr>
        <w:t>The</w:t>
      </w:r>
      <w:r w:rsidR="00DD371F">
        <w:rPr>
          <w:rFonts w:ascii="Arial" w:hAnsi="Arial" w:cs="Arial"/>
          <w:sz w:val="24"/>
          <w:szCs w:val="24"/>
        </w:rPr>
        <w:t xml:space="preserve"> Land</w:t>
      </w:r>
      <w:r w:rsidR="00CB1D2E">
        <w:rPr>
          <w:rFonts w:ascii="Arial" w:hAnsi="Arial" w:cs="Arial"/>
          <w:sz w:val="24"/>
          <w:szCs w:val="24"/>
        </w:rPr>
        <w:t xml:space="preserve"> Board must ratify allocations of land and once this is done they are registered in the prescribed register and the certificate </w:t>
      </w:r>
      <w:r w:rsidR="003B658F">
        <w:rPr>
          <w:rFonts w:ascii="Arial" w:hAnsi="Arial" w:cs="Arial"/>
          <w:sz w:val="24"/>
          <w:szCs w:val="24"/>
        </w:rPr>
        <w:t>to</w:t>
      </w:r>
      <w:r w:rsidR="00CB1D2E">
        <w:rPr>
          <w:rFonts w:ascii="Arial" w:hAnsi="Arial" w:cs="Arial"/>
          <w:sz w:val="24"/>
          <w:szCs w:val="24"/>
        </w:rPr>
        <w:t xml:space="preserve"> this effect is issued to the holder of the right.</w:t>
      </w:r>
      <w:r w:rsidR="00CB1D2E">
        <w:rPr>
          <w:rStyle w:val="FootnoteReference"/>
          <w:rFonts w:ascii="Arial" w:hAnsi="Arial" w:cs="Arial"/>
          <w:sz w:val="24"/>
          <w:szCs w:val="24"/>
        </w:rPr>
        <w:footnoteReference w:id="12"/>
      </w:r>
      <w:r w:rsidR="00CB1D2E">
        <w:rPr>
          <w:rFonts w:ascii="Arial" w:hAnsi="Arial" w:cs="Arial"/>
          <w:sz w:val="24"/>
          <w:szCs w:val="24"/>
        </w:rPr>
        <w:t xml:space="preserve"> On the death of the rights holder the land reverts to the Chief or Traditional Authority for re-allocation. This re-allocation is however circumscribed so that, eg the surviving spouse will be entitled to such allocation if so desired.</w:t>
      </w:r>
      <w:r w:rsidR="00CB1D2E">
        <w:rPr>
          <w:rStyle w:val="FootnoteReference"/>
          <w:rFonts w:ascii="Arial" w:hAnsi="Arial" w:cs="Arial"/>
          <w:sz w:val="24"/>
          <w:szCs w:val="24"/>
        </w:rPr>
        <w:footnoteReference w:id="13"/>
      </w:r>
      <w:r w:rsidR="00CB1D2E">
        <w:rPr>
          <w:rFonts w:ascii="Arial" w:hAnsi="Arial" w:cs="Arial"/>
          <w:sz w:val="24"/>
          <w:szCs w:val="24"/>
        </w:rPr>
        <w:t xml:space="preserve"> </w:t>
      </w:r>
    </w:p>
    <w:p w:rsidR="002347DB" w:rsidRDefault="002347DB" w:rsidP="002347DB">
      <w:pPr>
        <w:pStyle w:val="NoSpacing"/>
        <w:spacing w:line="480" w:lineRule="auto"/>
        <w:jc w:val="both"/>
        <w:rPr>
          <w:rFonts w:ascii="Arial" w:hAnsi="Arial" w:cs="Arial"/>
          <w:sz w:val="24"/>
          <w:szCs w:val="24"/>
        </w:rPr>
      </w:pPr>
    </w:p>
    <w:p w:rsidR="002347DB" w:rsidRDefault="007D0373"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Plaintiff in his particulars of claim attaches hi</w:t>
      </w:r>
      <w:r w:rsidR="00EA0E0A">
        <w:rPr>
          <w:rFonts w:ascii="Arial" w:hAnsi="Arial" w:cs="Arial"/>
          <w:sz w:val="24"/>
          <w:szCs w:val="24"/>
        </w:rPr>
        <w:t xml:space="preserve">s certificate from the Omusati </w:t>
      </w:r>
      <w:r w:rsidR="00DD371F">
        <w:rPr>
          <w:rFonts w:ascii="Arial" w:hAnsi="Arial" w:cs="Arial"/>
          <w:sz w:val="24"/>
          <w:szCs w:val="24"/>
        </w:rPr>
        <w:t>Land</w:t>
      </w:r>
      <w:r>
        <w:rPr>
          <w:rFonts w:ascii="Arial" w:hAnsi="Arial" w:cs="Arial"/>
          <w:sz w:val="24"/>
          <w:szCs w:val="24"/>
        </w:rPr>
        <w:t xml:space="preserve"> Board indicating that in terms of s 28 of the Act he was granted the right to farm and reside on the property allocated to him which is </w:t>
      </w:r>
      <w:r w:rsidR="00B625DD">
        <w:rPr>
          <w:rFonts w:ascii="Arial" w:hAnsi="Arial" w:cs="Arial"/>
          <w:sz w:val="24"/>
          <w:szCs w:val="24"/>
        </w:rPr>
        <w:t>stated</w:t>
      </w:r>
      <w:r>
        <w:rPr>
          <w:rFonts w:ascii="Arial" w:hAnsi="Arial" w:cs="Arial"/>
          <w:sz w:val="24"/>
          <w:szCs w:val="24"/>
        </w:rPr>
        <w:t xml:space="preserve"> to be 8.4 hectares big. Section 28 deals with the recognition of pre-existing rights. </w:t>
      </w:r>
    </w:p>
    <w:p w:rsidR="002347DB" w:rsidRDefault="002347DB" w:rsidP="002347DB">
      <w:pPr>
        <w:pStyle w:val="NoSpacing"/>
        <w:spacing w:line="480" w:lineRule="auto"/>
        <w:jc w:val="both"/>
        <w:rPr>
          <w:rFonts w:ascii="Arial" w:hAnsi="Arial" w:cs="Arial"/>
          <w:sz w:val="24"/>
          <w:szCs w:val="24"/>
        </w:rPr>
      </w:pPr>
    </w:p>
    <w:p w:rsidR="002347DB" w:rsidRDefault="007D0373"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Other than customary rights reverting to the State for re-allocation in the designated manner upon the death of a rights holder</w:t>
      </w:r>
      <w:r w:rsidR="00582297">
        <w:rPr>
          <w:rFonts w:ascii="Arial" w:hAnsi="Arial" w:cs="Arial"/>
          <w:sz w:val="24"/>
          <w:szCs w:val="24"/>
        </w:rPr>
        <w:t>,</w:t>
      </w:r>
      <w:r>
        <w:rPr>
          <w:rFonts w:ascii="Arial" w:hAnsi="Arial" w:cs="Arial"/>
          <w:sz w:val="24"/>
          <w:szCs w:val="24"/>
        </w:rPr>
        <w:t xml:space="preserve"> it may also revert to the State to be re-allocated in the manner described where it is cancelled due to the non-compliance by the rights holder of the terms of such allocation.</w:t>
      </w:r>
      <w:r>
        <w:rPr>
          <w:rStyle w:val="FootnoteReference"/>
          <w:rFonts w:ascii="Arial" w:hAnsi="Arial" w:cs="Arial"/>
          <w:sz w:val="24"/>
          <w:szCs w:val="24"/>
        </w:rPr>
        <w:footnoteReference w:id="14"/>
      </w:r>
    </w:p>
    <w:p w:rsidR="002347DB" w:rsidRDefault="002347DB" w:rsidP="002347DB">
      <w:pPr>
        <w:pStyle w:val="NoSpacing"/>
        <w:spacing w:line="480" w:lineRule="auto"/>
        <w:jc w:val="both"/>
        <w:rPr>
          <w:rFonts w:ascii="Arial" w:hAnsi="Arial" w:cs="Arial"/>
          <w:sz w:val="24"/>
          <w:szCs w:val="24"/>
        </w:rPr>
      </w:pPr>
    </w:p>
    <w:p w:rsidR="002347DB" w:rsidRDefault="00DE0A6B"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legal practitioner for the defendants </w:t>
      </w:r>
      <w:r w:rsidR="00582297">
        <w:rPr>
          <w:rFonts w:ascii="Arial" w:hAnsi="Arial" w:cs="Arial"/>
          <w:sz w:val="24"/>
          <w:szCs w:val="24"/>
        </w:rPr>
        <w:t>submitted</w:t>
      </w:r>
      <w:r>
        <w:rPr>
          <w:rFonts w:ascii="Arial" w:hAnsi="Arial" w:cs="Arial"/>
          <w:sz w:val="24"/>
          <w:szCs w:val="24"/>
        </w:rPr>
        <w:t xml:space="preserve"> that the scheme of the Act is clear. It is to leave the total administration as to the allocation and </w:t>
      </w:r>
      <w:r w:rsidR="00C1283F">
        <w:rPr>
          <w:rFonts w:ascii="Arial" w:hAnsi="Arial" w:cs="Arial"/>
          <w:sz w:val="24"/>
          <w:szCs w:val="24"/>
        </w:rPr>
        <w:t>regulation</w:t>
      </w:r>
      <w:r>
        <w:rPr>
          <w:rFonts w:ascii="Arial" w:hAnsi="Arial" w:cs="Arial"/>
          <w:sz w:val="24"/>
          <w:szCs w:val="24"/>
        </w:rPr>
        <w:t xml:space="preserve"> of cus</w:t>
      </w:r>
      <w:r w:rsidR="001A364E">
        <w:rPr>
          <w:rFonts w:ascii="Arial" w:hAnsi="Arial" w:cs="Arial"/>
          <w:sz w:val="24"/>
          <w:szCs w:val="24"/>
        </w:rPr>
        <w:t>tomary land rights to the Chief</w:t>
      </w:r>
      <w:r>
        <w:rPr>
          <w:rFonts w:ascii="Arial" w:hAnsi="Arial" w:cs="Arial"/>
          <w:sz w:val="24"/>
          <w:szCs w:val="24"/>
        </w:rPr>
        <w:t xml:space="preserve">, Traditional Authorities and Land Boards to manage. This includes the authority to evict persons from such land and hence only they can do it. This is to ensure orderly administration of the system. </w:t>
      </w:r>
    </w:p>
    <w:p w:rsidR="002347DB" w:rsidRDefault="002347DB" w:rsidP="002347DB">
      <w:pPr>
        <w:pStyle w:val="NoSpacing"/>
        <w:spacing w:line="480" w:lineRule="auto"/>
        <w:jc w:val="both"/>
        <w:rPr>
          <w:rFonts w:ascii="Arial" w:hAnsi="Arial" w:cs="Arial"/>
          <w:sz w:val="24"/>
          <w:szCs w:val="24"/>
        </w:rPr>
      </w:pPr>
    </w:p>
    <w:p w:rsidR="002347DB" w:rsidRPr="00DB0DC6" w:rsidRDefault="00DE0A6B"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to the approach to the interpretation of statutes</w:t>
      </w:r>
      <w:r w:rsidR="00582297">
        <w:rPr>
          <w:rFonts w:ascii="Arial" w:hAnsi="Arial" w:cs="Arial"/>
          <w:sz w:val="24"/>
          <w:szCs w:val="24"/>
        </w:rPr>
        <w:t>,</w:t>
      </w:r>
      <w:r>
        <w:rPr>
          <w:rFonts w:ascii="Arial" w:hAnsi="Arial" w:cs="Arial"/>
          <w:sz w:val="24"/>
          <w:szCs w:val="24"/>
        </w:rPr>
        <w:t xml:space="preserve"> this court </w:t>
      </w:r>
      <w:r w:rsidR="00DB0DC6">
        <w:rPr>
          <w:rFonts w:ascii="Arial" w:hAnsi="Arial" w:cs="Arial"/>
          <w:sz w:val="24"/>
          <w:szCs w:val="24"/>
        </w:rPr>
        <w:t xml:space="preserve">in </w:t>
      </w:r>
      <w:r w:rsidR="00DB0DC6" w:rsidRPr="00DB0DC6">
        <w:rPr>
          <w:rFonts w:ascii="Arial" w:hAnsi="Arial" w:cs="Arial"/>
          <w:i/>
          <w:sz w:val="24"/>
          <w:szCs w:val="24"/>
        </w:rPr>
        <w:t>Total Namibia</w:t>
      </w:r>
      <w:r w:rsidR="00C1283F">
        <w:rPr>
          <w:rFonts w:ascii="Arial" w:hAnsi="Arial" w:cs="Arial"/>
          <w:i/>
          <w:sz w:val="24"/>
          <w:szCs w:val="24"/>
        </w:rPr>
        <w:t xml:space="preserve"> (Pty) Ltd</w:t>
      </w:r>
      <w:r w:rsidR="00DB0DC6" w:rsidRPr="00DB0DC6">
        <w:rPr>
          <w:rFonts w:ascii="Arial" w:hAnsi="Arial" w:cs="Arial"/>
          <w:i/>
          <w:sz w:val="24"/>
          <w:szCs w:val="24"/>
        </w:rPr>
        <w:t xml:space="preserve"> v OBM Engineering and Petroleum Distributors</w:t>
      </w:r>
      <w:r w:rsidR="0003764B">
        <w:rPr>
          <w:rFonts w:ascii="Arial" w:hAnsi="Arial" w:cs="Arial"/>
          <w:i/>
          <w:sz w:val="24"/>
          <w:szCs w:val="24"/>
        </w:rPr>
        <w:t xml:space="preserve"> CC</w:t>
      </w:r>
      <w:r w:rsidR="00DB0DC6">
        <w:rPr>
          <w:rStyle w:val="FootnoteReference"/>
          <w:rFonts w:ascii="Arial" w:hAnsi="Arial" w:cs="Arial"/>
          <w:sz w:val="24"/>
          <w:szCs w:val="24"/>
        </w:rPr>
        <w:footnoteReference w:id="15"/>
      </w:r>
      <w:r w:rsidR="00DB0DC6">
        <w:rPr>
          <w:rFonts w:ascii="Arial" w:hAnsi="Arial" w:cs="Arial"/>
          <w:i/>
          <w:sz w:val="24"/>
          <w:szCs w:val="24"/>
        </w:rPr>
        <w:t xml:space="preserve"> </w:t>
      </w:r>
      <w:r w:rsidR="00DB0DC6" w:rsidRPr="00DB0DC6">
        <w:rPr>
          <w:rFonts w:ascii="Arial" w:hAnsi="Arial" w:cs="Arial"/>
          <w:sz w:val="24"/>
          <w:szCs w:val="24"/>
        </w:rPr>
        <w:t xml:space="preserve">quoted the following </w:t>
      </w:r>
      <w:r w:rsidR="00DB0DC6">
        <w:rPr>
          <w:rFonts w:ascii="Arial" w:hAnsi="Arial" w:cs="Arial"/>
          <w:sz w:val="24"/>
          <w:szCs w:val="24"/>
        </w:rPr>
        <w:t xml:space="preserve">statement made in the South </w:t>
      </w:r>
      <w:r w:rsidR="0003764B">
        <w:rPr>
          <w:rFonts w:ascii="Arial" w:hAnsi="Arial" w:cs="Arial"/>
          <w:sz w:val="24"/>
          <w:szCs w:val="24"/>
        </w:rPr>
        <w:t>African Supreme Court of Appeal</w:t>
      </w:r>
      <w:r w:rsidR="00DB0DC6">
        <w:rPr>
          <w:rStyle w:val="FootnoteReference"/>
          <w:rFonts w:ascii="Arial" w:hAnsi="Arial" w:cs="Arial"/>
          <w:sz w:val="24"/>
          <w:szCs w:val="24"/>
        </w:rPr>
        <w:footnoteReference w:id="16"/>
      </w:r>
      <w:r w:rsidR="00DB0DC6">
        <w:rPr>
          <w:rFonts w:ascii="Arial" w:hAnsi="Arial" w:cs="Arial"/>
          <w:sz w:val="24"/>
          <w:szCs w:val="24"/>
        </w:rPr>
        <w:t xml:space="preserve"> with approval:</w:t>
      </w:r>
    </w:p>
    <w:p w:rsidR="002347DB" w:rsidRPr="006C740E" w:rsidRDefault="002347DB" w:rsidP="006C740E">
      <w:pPr>
        <w:pStyle w:val="NoSpacing"/>
        <w:spacing w:line="360" w:lineRule="auto"/>
        <w:ind w:left="720"/>
        <w:jc w:val="both"/>
        <w:rPr>
          <w:rFonts w:ascii="Arial" w:hAnsi="Arial" w:cs="Arial"/>
        </w:rPr>
      </w:pPr>
    </w:p>
    <w:p w:rsidR="00DB0DC6" w:rsidRDefault="0049020F" w:rsidP="006C740E">
      <w:pPr>
        <w:pStyle w:val="ListParagraph"/>
        <w:spacing w:after="0" w:line="360" w:lineRule="auto"/>
        <w:jc w:val="both"/>
        <w:rPr>
          <w:rFonts w:ascii="Arial" w:hAnsi="Arial" w:cs="Arial"/>
        </w:rPr>
      </w:pPr>
      <w:r w:rsidRPr="006C740E">
        <w:rPr>
          <w:rFonts w:ascii="Arial" w:hAnsi="Arial" w:cs="Arial"/>
        </w:rPr>
        <w:t>‘</w:t>
      </w:r>
      <w:r w:rsidR="007A1E09" w:rsidRPr="006C740E">
        <w:rPr>
          <w:rFonts w:ascii="Arial" w:hAnsi="Arial" w:cs="Arial"/>
        </w:rPr>
        <w:t>Interpretation</w:t>
      </w:r>
      <w:r w:rsidR="007A1E09" w:rsidRPr="0049020F">
        <w:rPr>
          <w:rFonts w:ascii="Arial" w:hAnsi="Arial" w:cs="Arial"/>
        </w:rPr>
        <w:t xml:space="preserve"> is the process of attributing meaning to the words used in a document, be it legislation, some other statutory instrument, or contract, having regard to the </w:t>
      </w:r>
      <w:r w:rsidR="007A1E09" w:rsidRPr="0049020F">
        <w:rPr>
          <w:rFonts w:ascii="Arial" w:hAnsi="Arial" w:cs="Arial"/>
        </w:rPr>
        <w:lastRenderedPageBreak/>
        <w:t>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w:t>
      </w:r>
      <w:r>
        <w:rPr>
          <w:rFonts w:ascii="Arial" w:hAnsi="Arial" w:cs="Arial"/>
        </w:rPr>
        <w:t>’</w:t>
      </w:r>
    </w:p>
    <w:p w:rsidR="00FB0D72" w:rsidRPr="00C1283F" w:rsidRDefault="00FB0D72" w:rsidP="00FB0D72">
      <w:pPr>
        <w:pStyle w:val="ListParagraph"/>
        <w:spacing w:after="0" w:line="480" w:lineRule="auto"/>
        <w:jc w:val="both"/>
        <w:rPr>
          <w:rFonts w:ascii="Arial" w:hAnsi="Arial" w:cs="Arial"/>
          <w:sz w:val="24"/>
          <w:szCs w:val="24"/>
        </w:rPr>
      </w:pPr>
    </w:p>
    <w:p w:rsidR="002347DB" w:rsidRDefault="0087479D" w:rsidP="00FB0D7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582297">
        <w:rPr>
          <w:rFonts w:ascii="Arial" w:hAnsi="Arial" w:cs="Arial"/>
          <w:sz w:val="24"/>
          <w:szCs w:val="24"/>
        </w:rPr>
        <w:t>,</w:t>
      </w:r>
      <w:r>
        <w:rPr>
          <w:rFonts w:ascii="Arial" w:hAnsi="Arial" w:cs="Arial"/>
          <w:sz w:val="24"/>
          <w:szCs w:val="24"/>
        </w:rPr>
        <w:t xml:space="preserve"> the analysis by the legal practitioner for the defendants does not paint the full picture. In the context of the Act</w:t>
      </w:r>
      <w:r w:rsidR="00B3112D">
        <w:rPr>
          <w:rFonts w:ascii="Arial" w:hAnsi="Arial" w:cs="Arial"/>
          <w:sz w:val="24"/>
          <w:szCs w:val="24"/>
        </w:rPr>
        <w:t>, it is also clear</w:t>
      </w:r>
      <w:r>
        <w:rPr>
          <w:rFonts w:ascii="Arial" w:hAnsi="Arial" w:cs="Arial"/>
          <w:sz w:val="24"/>
          <w:szCs w:val="24"/>
        </w:rPr>
        <w:t xml:space="preserve"> and just as an important objective as the one submit</w:t>
      </w:r>
      <w:r w:rsidR="00B3112D">
        <w:rPr>
          <w:rFonts w:ascii="Arial" w:hAnsi="Arial" w:cs="Arial"/>
          <w:sz w:val="24"/>
          <w:szCs w:val="24"/>
        </w:rPr>
        <w:t>ted on behalf of the defendants</w:t>
      </w:r>
      <w:r>
        <w:rPr>
          <w:rFonts w:ascii="Arial" w:hAnsi="Arial" w:cs="Arial"/>
          <w:sz w:val="24"/>
          <w:szCs w:val="24"/>
        </w:rPr>
        <w:t xml:space="preserve"> that</w:t>
      </w:r>
      <w:r w:rsidR="00B3112D">
        <w:rPr>
          <w:rFonts w:ascii="Arial" w:hAnsi="Arial" w:cs="Arial"/>
          <w:sz w:val="24"/>
          <w:szCs w:val="24"/>
        </w:rPr>
        <w:t>,</w:t>
      </w:r>
      <w:r>
        <w:rPr>
          <w:rFonts w:ascii="Arial" w:hAnsi="Arial" w:cs="Arial"/>
          <w:sz w:val="24"/>
          <w:szCs w:val="24"/>
        </w:rPr>
        <w:t xml:space="preserve"> what was intended was to provide holders of customary land rights security of tenure and by way of registration</w:t>
      </w:r>
      <w:r w:rsidR="00B3112D">
        <w:rPr>
          <w:rFonts w:ascii="Arial" w:hAnsi="Arial" w:cs="Arial"/>
          <w:sz w:val="24"/>
          <w:szCs w:val="24"/>
        </w:rPr>
        <w:t>,</w:t>
      </w:r>
      <w:r>
        <w:rPr>
          <w:rFonts w:ascii="Arial" w:hAnsi="Arial" w:cs="Arial"/>
          <w:sz w:val="24"/>
          <w:szCs w:val="24"/>
        </w:rPr>
        <w:t xml:space="preserve"> a public register of their title </w:t>
      </w:r>
      <w:r w:rsidR="00B3112D">
        <w:rPr>
          <w:rFonts w:ascii="Arial" w:hAnsi="Arial" w:cs="Arial"/>
          <w:sz w:val="24"/>
          <w:szCs w:val="24"/>
        </w:rPr>
        <w:t xml:space="preserve">is kept </w:t>
      </w:r>
      <w:r>
        <w:rPr>
          <w:rFonts w:ascii="Arial" w:hAnsi="Arial" w:cs="Arial"/>
          <w:sz w:val="24"/>
          <w:szCs w:val="24"/>
        </w:rPr>
        <w:t>so as to avoid any confusion as to their rights. The latter aspect (registration) is also intended to be a relatively easy manner to pro</w:t>
      </w:r>
      <w:r w:rsidR="0049020F">
        <w:rPr>
          <w:rFonts w:ascii="Arial" w:hAnsi="Arial" w:cs="Arial"/>
          <w:sz w:val="24"/>
          <w:szCs w:val="24"/>
        </w:rPr>
        <w:t>ve</w:t>
      </w:r>
      <w:r>
        <w:rPr>
          <w:rFonts w:ascii="Arial" w:hAnsi="Arial" w:cs="Arial"/>
          <w:sz w:val="24"/>
          <w:szCs w:val="24"/>
        </w:rPr>
        <w:t xml:space="preserve"> </w:t>
      </w:r>
      <w:r w:rsidR="003D42EF">
        <w:rPr>
          <w:rFonts w:ascii="Arial" w:hAnsi="Arial" w:cs="Arial"/>
          <w:sz w:val="24"/>
          <w:szCs w:val="24"/>
        </w:rPr>
        <w:t>entitlement to possession</w:t>
      </w:r>
      <w:r>
        <w:rPr>
          <w:rFonts w:ascii="Arial" w:hAnsi="Arial" w:cs="Arial"/>
          <w:sz w:val="24"/>
          <w:szCs w:val="24"/>
        </w:rPr>
        <w:t xml:space="preserve"> and hence to defend such holder against possible encroachment onto such registered allotment of land by third parties.</w:t>
      </w:r>
    </w:p>
    <w:p w:rsidR="006A0A4A" w:rsidRDefault="006A0A4A" w:rsidP="006A0A4A">
      <w:pPr>
        <w:pStyle w:val="NoSpacing"/>
        <w:spacing w:line="480" w:lineRule="auto"/>
        <w:jc w:val="both"/>
        <w:rPr>
          <w:rFonts w:ascii="Arial" w:hAnsi="Arial" w:cs="Arial"/>
          <w:sz w:val="24"/>
          <w:szCs w:val="24"/>
        </w:rPr>
      </w:pPr>
    </w:p>
    <w:p w:rsidR="003D42EF" w:rsidRDefault="003D42EF" w:rsidP="00254C49">
      <w:pPr>
        <w:pStyle w:val="NoSpacing"/>
        <w:numPr>
          <w:ilvl w:val="0"/>
          <w:numId w:val="1"/>
        </w:numPr>
        <w:spacing w:line="480" w:lineRule="auto"/>
        <w:ind w:left="0" w:firstLine="0"/>
        <w:jc w:val="both"/>
        <w:rPr>
          <w:rFonts w:ascii="Arial" w:hAnsi="Arial" w:cs="Arial"/>
          <w:sz w:val="24"/>
          <w:szCs w:val="24"/>
        </w:rPr>
      </w:pPr>
      <w:r w:rsidRPr="00A71EF6">
        <w:rPr>
          <w:rFonts w:ascii="Arial" w:hAnsi="Arial" w:cs="Arial"/>
          <w:sz w:val="24"/>
          <w:szCs w:val="24"/>
        </w:rPr>
        <w:t>In view of the fact that the common law provides a vindicatory action to a possessor</w:t>
      </w:r>
      <w:r w:rsidR="00582297">
        <w:rPr>
          <w:rFonts w:ascii="Arial" w:hAnsi="Arial" w:cs="Arial"/>
          <w:sz w:val="24"/>
          <w:szCs w:val="24"/>
        </w:rPr>
        <w:t>,</w:t>
      </w:r>
      <w:r w:rsidRPr="00A71EF6">
        <w:rPr>
          <w:rFonts w:ascii="Arial" w:hAnsi="Arial" w:cs="Arial"/>
          <w:sz w:val="24"/>
          <w:szCs w:val="24"/>
        </w:rPr>
        <w:t xml:space="preserve"> the only way to interpret s 43 of the Act so as to do away with this common law right is to insert the word ‘only’ in front of s 43(2) to make it read ‘only a Chief or a Traditional Authority or the </w:t>
      </w:r>
      <w:r w:rsidR="00336725">
        <w:rPr>
          <w:rFonts w:ascii="Arial" w:hAnsi="Arial" w:cs="Arial"/>
          <w:sz w:val="24"/>
          <w:szCs w:val="24"/>
        </w:rPr>
        <w:t xml:space="preserve">Land </w:t>
      </w:r>
      <w:r w:rsidRPr="00A71EF6">
        <w:rPr>
          <w:rFonts w:ascii="Arial" w:hAnsi="Arial" w:cs="Arial"/>
          <w:sz w:val="24"/>
          <w:szCs w:val="24"/>
        </w:rPr>
        <w:t>Board concerned’ may evict a person who occupies land without it being allocated to such person. Whereas the Act vests the relevant Chief</w:t>
      </w:r>
      <w:r w:rsidR="00DB251F">
        <w:rPr>
          <w:rFonts w:ascii="Arial" w:hAnsi="Arial" w:cs="Arial"/>
          <w:sz w:val="24"/>
          <w:szCs w:val="24"/>
        </w:rPr>
        <w:t>, Traditional Authority or Land Board</w:t>
      </w:r>
      <w:r w:rsidR="00A71EF6" w:rsidRPr="00A71EF6">
        <w:rPr>
          <w:rFonts w:ascii="Arial" w:hAnsi="Arial" w:cs="Arial"/>
          <w:sz w:val="24"/>
          <w:szCs w:val="24"/>
        </w:rPr>
        <w:t xml:space="preserve"> with </w:t>
      </w:r>
      <w:r w:rsidR="00A71EF6" w:rsidRPr="00A71EF6">
        <w:rPr>
          <w:rFonts w:ascii="Arial" w:hAnsi="Arial" w:cs="Arial"/>
          <w:i/>
          <w:sz w:val="24"/>
          <w:szCs w:val="24"/>
        </w:rPr>
        <w:t>locus standi</w:t>
      </w:r>
      <w:r w:rsidR="00A71EF6" w:rsidRPr="00A71EF6">
        <w:rPr>
          <w:rFonts w:ascii="Arial" w:hAnsi="Arial" w:cs="Arial"/>
          <w:sz w:val="24"/>
          <w:szCs w:val="24"/>
        </w:rPr>
        <w:t xml:space="preserve"> as the statutory appointed </w:t>
      </w:r>
      <w:r w:rsidR="00A71EF6" w:rsidRPr="00A71EF6">
        <w:rPr>
          <w:rFonts w:ascii="Arial" w:hAnsi="Arial" w:cs="Arial"/>
          <w:sz w:val="24"/>
          <w:szCs w:val="24"/>
        </w:rPr>
        <w:lastRenderedPageBreak/>
        <w:t>admini</w:t>
      </w:r>
      <w:r w:rsidR="00B625DD">
        <w:rPr>
          <w:rFonts w:ascii="Arial" w:hAnsi="Arial" w:cs="Arial"/>
          <w:sz w:val="24"/>
          <w:szCs w:val="24"/>
        </w:rPr>
        <w:t>stra</w:t>
      </w:r>
      <w:r w:rsidR="00A71EF6" w:rsidRPr="00A71EF6">
        <w:rPr>
          <w:rFonts w:ascii="Arial" w:hAnsi="Arial" w:cs="Arial"/>
          <w:sz w:val="24"/>
          <w:szCs w:val="24"/>
        </w:rPr>
        <w:t>t</w:t>
      </w:r>
      <w:r w:rsidR="00B625DD">
        <w:rPr>
          <w:rFonts w:ascii="Arial" w:hAnsi="Arial" w:cs="Arial"/>
          <w:sz w:val="24"/>
          <w:szCs w:val="24"/>
        </w:rPr>
        <w:t>ors</w:t>
      </w:r>
      <w:r w:rsidR="00A71EF6" w:rsidRPr="00A71EF6">
        <w:rPr>
          <w:rFonts w:ascii="Arial" w:hAnsi="Arial" w:cs="Arial"/>
          <w:sz w:val="24"/>
          <w:szCs w:val="24"/>
        </w:rPr>
        <w:t xml:space="preserve"> of communal land to evict persons who occupy land </w:t>
      </w:r>
      <w:r w:rsidR="00A71EF6">
        <w:rPr>
          <w:rFonts w:ascii="Arial" w:hAnsi="Arial" w:cs="Arial"/>
          <w:sz w:val="24"/>
          <w:szCs w:val="24"/>
        </w:rPr>
        <w:t>not allocated to them</w:t>
      </w:r>
      <w:r w:rsidR="00582297">
        <w:rPr>
          <w:rFonts w:ascii="Arial" w:hAnsi="Arial" w:cs="Arial"/>
          <w:sz w:val="24"/>
          <w:szCs w:val="24"/>
        </w:rPr>
        <w:t>,</w:t>
      </w:r>
      <w:r w:rsidR="00A71EF6">
        <w:rPr>
          <w:rFonts w:ascii="Arial" w:hAnsi="Arial" w:cs="Arial"/>
          <w:sz w:val="24"/>
          <w:szCs w:val="24"/>
        </w:rPr>
        <w:t xml:space="preserve"> it does not mean that other p</w:t>
      </w:r>
      <w:r w:rsidR="00B3598E">
        <w:rPr>
          <w:rFonts w:ascii="Arial" w:hAnsi="Arial" w:cs="Arial"/>
          <w:sz w:val="24"/>
          <w:szCs w:val="24"/>
        </w:rPr>
        <w:t>ossessors</w:t>
      </w:r>
      <w:r w:rsidR="00A71EF6">
        <w:rPr>
          <w:rFonts w:ascii="Arial" w:hAnsi="Arial" w:cs="Arial"/>
          <w:sz w:val="24"/>
          <w:szCs w:val="24"/>
        </w:rPr>
        <w:t xml:space="preserve"> who have the right </w:t>
      </w:r>
      <w:r w:rsidR="00B3598E">
        <w:rPr>
          <w:rFonts w:ascii="Arial" w:hAnsi="Arial" w:cs="Arial"/>
          <w:sz w:val="24"/>
          <w:szCs w:val="24"/>
        </w:rPr>
        <w:t xml:space="preserve">under common law </w:t>
      </w:r>
      <w:r w:rsidR="00A71EF6">
        <w:rPr>
          <w:rFonts w:ascii="Arial" w:hAnsi="Arial" w:cs="Arial"/>
          <w:sz w:val="24"/>
          <w:szCs w:val="24"/>
        </w:rPr>
        <w:t xml:space="preserve">to evict such persons are no longer vested with such </w:t>
      </w:r>
      <w:r w:rsidR="00582297">
        <w:rPr>
          <w:rFonts w:ascii="Arial" w:hAnsi="Arial" w:cs="Arial"/>
          <w:sz w:val="24"/>
          <w:szCs w:val="24"/>
        </w:rPr>
        <w:t xml:space="preserve">a </w:t>
      </w:r>
      <w:r w:rsidR="00A71EF6">
        <w:rPr>
          <w:rFonts w:ascii="Arial" w:hAnsi="Arial" w:cs="Arial"/>
          <w:sz w:val="24"/>
          <w:szCs w:val="24"/>
        </w:rPr>
        <w:t>right as:</w:t>
      </w:r>
    </w:p>
    <w:p w:rsidR="00B625DD" w:rsidRPr="006C740E" w:rsidRDefault="00B625DD" w:rsidP="00B625DD">
      <w:pPr>
        <w:pStyle w:val="NoSpacing"/>
        <w:spacing w:line="360" w:lineRule="auto"/>
        <w:ind w:left="720"/>
        <w:jc w:val="both"/>
        <w:rPr>
          <w:rFonts w:ascii="Arial" w:hAnsi="Arial" w:cs="Arial"/>
        </w:rPr>
      </w:pPr>
    </w:p>
    <w:p w:rsidR="00A71EF6" w:rsidRDefault="00A71EF6" w:rsidP="00B625DD">
      <w:pPr>
        <w:pStyle w:val="ListParagraph"/>
        <w:spacing w:after="0" w:line="360" w:lineRule="auto"/>
        <w:rPr>
          <w:rFonts w:ascii="Arial" w:hAnsi="Arial" w:cs="Arial"/>
          <w:sz w:val="24"/>
          <w:szCs w:val="24"/>
        </w:rPr>
      </w:pPr>
      <w:r w:rsidRPr="001C451D">
        <w:rPr>
          <w:rFonts w:ascii="Arial" w:hAnsi="Arial" w:cs="Arial"/>
        </w:rPr>
        <w:t xml:space="preserve">‘It is a sound rule to construe a statute </w:t>
      </w:r>
      <w:r w:rsidR="001C451D" w:rsidRPr="001C451D">
        <w:rPr>
          <w:rFonts w:ascii="Arial" w:hAnsi="Arial" w:cs="Arial"/>
        </w:rPr>
        <w:t xml:space="preserve">in a </w:t>
      </w:r>
      <w:r w:rsidR="0032332A">
        <w:rPr>
          <w:rFonts w:ascii="Arial" w:hAnsi="Arial" w:cs="Arial"/>
        </w:rPr>
        <w:t xml:space="preserve">conformity </w:t>
      </w:r>
      <w:r w:rsidR="001C451D" w:rsidRPr="001C451D">
        <w:rPr>
          <w:rFonts w:ascii="Arial" w:hAnsi="Arial" w:cs="Arial"/>
        </w:rPr>
        <w:t xml:space="preserve">with the common law rather than against it, except </w:t>
      </w:r>
      <w:r w:rsidR="0014468D">
        <w:rPr>
          <w:rFonts w:ascii="Arial" w:hAnsi="Arial" w:cs="Arial"/>
        </w:rPr>
        <w:t xml:space="preserve">where </w:t>
      </w:r>
      <w:r w:rsidR="001C451D" w:rsidRPr="001C451D">
        <w:rPr>
          <w:rFonts w:ascii="Arial" w:hAnsi="Arial" w:cs="Arial"/>
        </w:rPr>
        <w:t>and so far as the statute is plainly intended to alter the course of the common law</w:t>
      </w:r>
      <w:r w:rsidR="001C451D">
        <w:rPr>
          <w:rFonts w:ascii="Arial" w:hAnsi="Arial" w:cs="Arial"/>
          <w:sz w:val="24"/>
          <w:szCs w:val="24"/>
        </w:rPr>
        <w:t>.’</w:t>
      </w:r>
      <w:r w:rsidR="001C451D">
        <w:rPr>
          <w:rStyle w:val="FootnoteReference"/>
          <w:rFonts w:ascii="Arial" w:hAnsi="Arial" w:cs="Arial"/>
          <w:sz w:val="24"/>
          <w:szCs w:val="24"/>
        </w:rPr>
        <w:footnoteReference w:id="17"/>
      </w:r>
    </w:p>
    <w:p w:rsidR="001C451D" w:rsidRPr="001C451D" w:rsidRDefault="001C451D" w:rsidP="001C451D">
      <w:pPr>
        <w:spacing w:after="0" w:line="480" w:lineRule="auto"/>
        <w:rPr>
          <w:rFonts w:ascii="Arial" w:hAnsi="Arial" w:cs="Arial"/>
          <w:sz w:val="24"/>
          <w:szCs w:val="24"/>
        </w:rPr>
      </w:pPr>
    </w:p>
    <w:p w:rsidR="00A71EF6" w:rsidRDefault="0032332A" w:rsidP="00A71EF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There is no basis to suggest that the Act intended to alter the common law</w:t>
      </w:r>
      <w:r w:rsidR="00B625DD">
        <w:rPr>
          <w:rFonts w:ascii="Arial" w:hAnsi="Arial" w:cs="Arial"/>
          <w:sz w:val="24"/>
          <w:szCs w:val="24"/>
        </w:rPr>
        <w:t xml:space="preserve"> as suggested</w:t>
      </w:r>
      <w:r>
        <w:rPr>
          <w:rFonts w:ascii="Arial" w:hAnsi="Arial" w:cs="Arial"/>
          <w:sz w:val="24"/>
          <w:szCs w:val="24"/>
        </w:rPr>
        <w:t xml:space="preserve">. Section 43(1) does not start with the word ‘only’ and it is clear that it was never the intention of the Act that only the person </w:t>
      </w:r>
      <w:r w:rsidR="00A251F3">
        <w:rPr>
          <w:rFonts w:ascii="Arial" w:hAnsi="Arial" w:cs="Arial"/>
          <w:sz w:val="24"/>
          <w:szCs w:val="24"/>
        </w:rPr>
        <w:t xml:space="preserve">in whose name the allocation was granted would be able to occupy the land covered by such grant. It is stating the obvious that a person who has a residential allocation will occupy the land with his or her family and similarly a person with an agricultural allocation or allotment may utilise it by entering into some business venture with a third party or parties. </w:t>
      </w:r>
      <w:r w:rsidR="00155D36">
        <w:rPr>
          <w:rFonts w:ascii="Arial" w:hAnsi="Arial" w:cs="Arial"/>
          <w:sz w:val="24"/>
          <w:szCs w:val="24"/>
        </w:rPr>
        <w:t>The other persons will occupy the land by virtue of their agreements (expressly or tacitly) with the right holder. These agreements are, in general, of no concern to the Chief</w:t>
      </w:r>
      <w:r w:rsidR="00DB251F">
        <w:rPr>
          <w:rFonts w:ascii="Arial" w:hAnsi="Arial" w:cs="Arial"/>
          <w:sz w:val="24"/>
          <w:szCs w:val="24"/>
        </w:rPr>
        <w:t>, Traditional Authority or Land Board</w:t>
      </w:r>
      <w:r w:rsidR="00155D36">
        <w:rPr>
          <w:rFonts w:ascii="Arial" w:hAnsi="Arial" w:cs="Arial"/>
          <w:sz w:val="24"/>
          <w:szCs w:val="24"/>
        </w:rPr>
        <w:t xml:space="preserve"> who must simply ensure that an allotment is used for the purpose granted and that </w:t>
      </w:r>
      <w:r w:rsidR="003F1FD5">
        <w:rPr>
          <w:rFonts w:ascii="Arial" w:hAnsi="Arial" w:cs="Arial"/>
          <w:sz w:val="24"/>
          <w:szCs w:val="24"/>
        </w:rPr>
        <w:t xml:space="preserve">terms and conditions attached </w:t>
      </w:r>
      <w:r w:rsidR="003B658F">
        <w:rPr>
          <w:rFonts w:ascii="Arial" w:hAnsi="Arial" w:cs="Arial"/>
          <w:sz w:val="24"/>
          <w:szCs w:val="24"/>
        </w:rPr>
        <w:t>t</w:t>
      </w:r>
      <w:r w:rsidR="003F1FD5">
        <w:rPr>
          <w:rFonts w:ascii="Arial" w:hAnsi="Arial" w:cs="Arial"/>
          <w:sz w:val="24"/>
          <w:szCs w:val="24"/>
        </w:rPr>
        <w:t>hereto are adhered to.</w:t>
      </w:r>
    </w:p>
    <w:p w:rsidR="003D42EF" w:rsidRDefault="003D42EF" w:rsidP="00A71EF6">
      <w:pPr>
        <w:pStyle w:val="ListParagraph"/>
        <w:spacing w:after="0" w:line="480" w:lineRule="auto"/>
        <w:rPr>
          <w:rFonts w:ascii="Arial" w:hAnsi="Arial" w:cs="Arial"/>
          <w:sz w:val="24"/>
          <w:szCs w:val="24"/>
        </w:rPr>
      </w:pPr>
    </w:p>
    <w:p w:rsidR="003D42EF" w:rsidRDefault="003F1FD5" w:rsidP="003D42E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short, the plain meaning of s 43 does not give the Chief</w:t>
      </w:r>
      <w:r w:rsidR="00DB251F">
        <w:rPr>
          <w:rFonts w:ascii="Arial" w:hAnsi="Arial" w:cs="Arial"/>
          <w:sz w:val="24"/>
          <w:szCs w:val="24"/>
        </w:rPr>
        <w:t>, Traditional Authority or Land Board</w:t>
      </w:r>
      <w:r>
        <w:rPr>
          <w:rFonts w:ascii="Arial" w:hAnsi="Arial" w:cs="Arial"/>
          <w:sz w:val="24"/>
          <w:szCs w:val="24"/>
        </w:rPr>
        <w:t xml:space="preserve"> the sole right to evict persons from land not allocated to them. </w:t>
      </w:r>
      <w:r w:rsidR="00E44C5E">
        <w:rPr>
          <w:rFonts w:ascii="Arial" w:hAnsi="Arial" w:cs="Arial"/>
          <w:sz w:val="24"/>
          <w:szCs w:val="24"/>
        </w:rPr>
        <w:t>The only change to the common</w:t>
      </w:r>
      <w:r w:rsidR="001A364E">
        <w:rPr>
          <w:rFonts w:ascii="Arial" w:hAnsi="Arial" w:cs="Arial"/>
          <w:sz w:val="24"/>
          <w:szCs w:val="24"/>
        </w:rPr>
        <w:t xml:space="preserve"> law is that it gives the Chief</w:t>
      </w:r>
      <w:r w:rsidR="00E44C5E">
        <w:rPr>
          <w:rFonts w:ascii="Arial" w:hAnsi="Arial" w:cs="Arial"/>
          <w:sz w:val="24"/>
          <w:szCs w:val="24"/>
        </w:rPr>
        <w:t xml:space="preserve">, Traditional Authorities and Land </w:t>
      </w:r>
      <w:r w:rsidR="00E44C5E">
        <w:rPr>
          <w:rFonts w:ascii="Arial" w:hAnsi="Arial" w:cs="Arial"/>
          <w:sz w:val="24"/>
          <w:szCs w:val="24"/>
        </w:rPr>
        <w:lastRenderedPageBreak/>
        <w:t>Board</w:t>
      </w:r>
      <w:r w:rsidR="00563EC7">
        <w:rPr>
          <w:rFonts w:ascii="Arial" w:hAnsi="Arial" w:cs="Arial"/>
          <w:sz w:val="24"/>
          <w:szCs w:val="24"/>
        </w:rPr>
        <w:t>s</w:t>
      </w:r>
      <w:r w:rsidR="00E44C5E">
        <w:rPr>
          <w:rFonts w:ascii="Arial" w:hAnsi="Arial" w:cs="Arial"/>
          <w:sz w:val="24"/>
          <w:szCs w:val="24"/>
        </w:rPr>
        <w:t xml:space="preserve"> </w:t>
      </w:r>
      <w:r w:rsidR="00E44C5E" w:rsidRPr="00162C4F">
        <w:rPr>
          <w:rFonts w:ascii="Arial" w:hAnsi="Arial" w:cs="Arial"/>
          <w:i/>
          <w:sz w:val="24"/>
          <w:szCs w:val="24"/>
        </w:rPr>
        <w:t>locus standi</w:t>
      </w:r>
      <w:r w:rsidR="00E44C5E">
        <w:rPr>
          <w:rFonts w:ascii="Arial" w:hAnsi="Arial" w:cs="Arial"/>
          <w:sz w:val="24"/>
          <w:szCs w:val="24"/>
        </w:rPr>
        <w:t xml:space="preserve"> to bring eviction proceedings in respect of land they are neither the owners nor the possessors</w:t>
      </w:r>
      <w:r w:rsidR="00BC1D68">
        <w:rPr>
          <w:rFonts w:ascii="Arial" w:hAnsi="Arial" w:cs="Arial"/>
          <w:sz w:val="24"/>
          <w:szCs w:val="24"/>
        </w:rPr>
        <w:t xml:space="preserve"> of</w:t>
      </w:r>
      <w:r w:rsidR="00E44C5E">
        <w:rPr>
          <w:rFonts w:ascii="Arial" w:hAnsi="Arial" w:cs="Arial"/>
          <w:sz w:val="24"/>
          <w:szCs w:val="24"/>
        </w:rPr>
        <w:t>. As mentioned</w:t>
      </w:r>
      <w:r w:rsidR="00162C4F">
        <w:rPr>
          <w:rFonts w:ascii="Arial" w:hAnsi="Arial" w:cs="Arial"/>
          <w:sz w:val="24"/>
          <w:szCs w:val="24"/>
        </w:rPr>
        <w:t>,</w:t>
      </w:r>
      <w:r w:rsidR="000E2E63">
        <w:rPr>
          <w:rFonts w:ascii="Arial" w:hAnsi="Arial" w:cs="Arial"/>
          <w:sz w:val="24"/>
          <w:szCs w:val="24"/>
        </w:rPr>
        <w:t xml:space="preserve"> there are other persons who may have such rights </w:t>
      </w:r>
      <w:r w:rsidR="00B3598E">
        <w:rPr>
          <w:rFonts w:ascii="Arial" w:hAnsi="Arial" w:cs="Arial"/>
          <w:sz w:val="24"/>
          <w:szCs w:val="24"/>
        </w:rPr>
        <w:t xml:space="preserve">under the </w:t>
      </w:r>
      <w:r w:rsidR="000E2E63">
        <w:rPr>
          <w:rFonts w:ascii="Arial" w:hAnsi="Arial" w:cs="Arial"/>
          <w:sz w:val="24"/>
          <w:szCs w:val="24"/>
        </w:rPr>
        <w:t xml:space="preserve">common law and </w:t>
      </w:r>
      <w:r w:rsidR="00F05485">
        <w:rPr>
          <w:rFonts w:ascii="Arial" w:hAnsi="Arial" w:cs="Arial"/>
          <w:sz w:val="24"/>
          <w:szCs w:val="24"/>
        </w:rPr>
        <w:t>there is no indication in the Act that the intention was to abolish the</w:t>
      </w:r>
      <w:r w:rsidR="00B625DD">
        <w:rPr>
          <w:rFonts w:ascii="Arial" w:hAnsi="Arial" w:cs="Arial"/>
          <w:sz w:val="24"/>
          <w:szCs w:val="24"/>
        </w:rPr>
        <w:t>ir</w:t>
      </w:r>
      <w:r w:rsidR="00F05485">
        <w:rPr>
          <w:rFonts w:ascii="Arial" w:hAnsi="Arial" w:cs="Arial"/>
          <w:sz w:val="24"/>
          <w:szCs w:val="24"/>
        </w:rPr>
        <w:t xml:space="preserve"> common law rights. </w:t>
      </w:r>
      <w:r w:rsidR="0057364B">
        <w:rPr>
          <w:rFonts w:ascii="Arial" w:hAnsi="Arial" w:cs="Arial"/>
          <w:sz w:val="24"/>
          <w:szCs w:val="24"/>
        </w:rPr>
        <w:t>In short</w:t>
      </w:r>
      <w:r w:rsidR="00563EC7">
        <w:rPr>
          <w:rFonts w:ascii="Arial" w:hAnsi="Arial" w:cs="Arial"/>
          <w:sz w:val="24"/>
          <w:szCs w:val="24"/>
        </w:rPr>
        <w:t>,</w:t>
      </w:r>
      <w:r w:rsidR="0057364B">
        <w:rPr>
          <w:rFonts w:ascii="Arial" w:hAnsi="Arial" w:cs="Arial"/>
          <w:sz w:val="24"/>
          <w:szCs w:val="24"/>
        </w:rPr>
        <w:t xml:space="preserve"> s </w:t>
      </w:r>
      <w:r w:rsidR="00B3598E">
        <w:rPr>
          <w:rFonts w:ascii="Arial" w:hAnsi="Arial" w:cs="Arial"/>
          <w:sz w:val="24"/>
          <w:szCs w:val="24"/>
        </w:rPr>
        <w:t xml:space="preserve">43 grants </w:t>
      </w:r>
      <w:r w:rsidR="000952F1">
        <w:rPr>
          <w:rFonts w:ascii="Arial" w:hAnsi="Arial" w:cs="Arial"/>
          <w:sz w:val="24"/>
          <w:szCs w:val="24"/>
        </w:rPr>
        <w:t>a</w:t>
      </w:r>
      <w:r w:rsidR="008D2C7B">
        <w:rPr>
          <w:rFonts w:ascii="Arial" w:hAnsi="Arial" w:cs="Arial"/>
          <w:sz w:val="24"/>
          <w:szCs w:val="24"/>
        </w:rPr>
        <w:t xml:space="preserve"> </w:t>
      </w:r>
      <w:r w:rsidR="00775C33">
        <w:rPr>
          <w:rFonts w:ascii="Arial" w:hAnsi="Arial" w:cs="Arial"/>
          <w:sz w:val="24"/>
          <w:szCs w:val="24"/>
        </w:rPr>
        <w:t>Chief</w:t>
      </w:r>
      <w:r w:rsidR="0057364B">
        <w:rPr>
          <w:rFonts w:ascii="Arial" w:hAnsi="Arial" w:cs="Arial"/>
          <w:sz w:val="24"/>
          <w:szCs w:val="24"/>
        </w:rPr>
        <w:t>, Traditional Authority or</w:t>
      </w:r>
      <w:r w:rsidR="008D2C7B">
        <w:rPr>
          <w:rFonts w:ascii="Arial" w:hAnsi="Arial" w:cs="Arial"/>
          <w:sz w:val="24"/>
          <w:szCs w:val="24"/>
        </w:rPr>
        <w:t xml:space="preserve"> </w:t>
      </w:r>
      <w:r w:rsidR="0057364B">
        <w:rPr>
          <w:rFonts w:ascii="Arial" w:hAnsi="Arial" w:cs="Arial"/>
          <w:sz w:val="24"/>
          <w:szCs w:val="24"/>
        </w:rPr>
        <w:t>Land Board the same rights as possessors under the common law despite the fact that they are not possessors. It does not take away the right from</w:t>
      </w:r>
      <w:r w:rsidR="00336725">
        <w:rPr>
          <w:rFonts w:ascii="Arial" w:hAnsi="Arial" w:cs="Arial"/>
          <w:sz w:val="24"/>
          <w:szCs w:val="24"/>
        </w:rPr>
        <w:t xml:space="preserve"> the</w:t>
      </w:r>
      <w:r w:rsidR="0057364B">
        <w:rPr>
          <w:rFonts w:ascii="Arial" w:hAnsi="Arial" w:cs="Arial"/>
          <w:sz w:val="24"/>
          <w:szCs w:val="24"/>
        </w:rPr>
        <w:t xml:space="preserve"> possessors.</w:t>
      </w:r>
    </w:p>
    <w:p w:rsidR="002347DB" w:rsidRDefault="002347DB" w:rsidP="002347DB">
      <w:pPr>
        <w:pStyle w:val="NoSpacing"/>
        <w:spacing w:line="480" w:lineRule="auto"/>
        <w:jc w:val="both"/>
        <w:rPr>
          <w:rFonts w:ascii="Arial" w:hAnsi="Arial" w:cs="Arial"/>
          <w:sz w:val="24"/>
          <w:szCs w:val="24"/>
        </w:rPr>
      </w:pPr>
    </w:p>
    <w:p w:rsidR="00F7582D" w:rsidRPr="00E44C5E" w:rsidRDefault="0087479D" w:rsidP="00F05485">
      <w:pPr>
        <w:pStyle w:val="NoSpacing"/>
        <w:numPr>
          <w:ilvl w:val="0"/>
          <w:numId w:val="1"/>
        </w:numPr>
        <w:spacing w:line="480" w:lineRule="auto"/>
        <w:ind w:left="0" w:firstLine="0"/>
        <w:jc w:val="both"/>
        <w:rPr>
          <w:rFonts w:ascii="Arial" w:hAnsi="Arial" w:cs="Arial"/>
          <w:sz w:val="24"/>
          <w:szCs w:val="24"/>
        </w:rPr>
      </w:pPr>
      <w:r w:rsidRPr="00E44C5E">
        <w:rPr>
          <w:rFonts w:ascii="Arial" w:hAnsi="Arial" w:cs="Arial"/>
          <w:sz w:val="24"/>
          <w:szCs w:val="24"/>
        </w:rPr>
        <w:t xml:space="preserve">To grant a person a right which is registered and then to say that such person cannot </w:t>
      </w:r>
      <w:r w:rsidR="00F05485" w:rsidRPr="00E44C5E">
        <w:rPr>
          <w:rFonts w:ascii="Arial" w:hAnsi="Arial" w:cs="Arial"/>
          <w:sz w:val="24"/>
          <w:szCs w:val="24"/>
        </w:rPr>
        <w:t xml:space="preserve">personally </w:t>
      </w:r>
      <w:r w:rsidRPr="00E44C5E">
        <w:rPr>
          <w:rFonts w:ascii="Arial" w:hAnsi="Arial" w:cs="Arial"/>
          <w:sz w:val="24"/>
          <w:szCs w:val="24"/>
        </w:rPr>
        <w:t xml:space="preserve">protect that right seems to me </w:t>
      </w:r>
      <w:r w:rsidR="00E44C5E" w:rsidRPr="00E44C5E">
        <w:rPr>
          <w:rFonts w:ascii="Arial" w:hAnsi="Arial" w:cs="Arial"/>
          <w:sz w:val="24"/>
          <w:szCs w:val="24"/>
        </w:rPr>
        <w:t xml:space="preserve">an </w:t>
      </w:r>
      <w:r w:rsidRPr="00E44C5E">
        <w:rPr>
          <w:rFonts w:ascii="Arial" w:hAnsi="Arial" w:cs="Arial"/>
          <w:sz w:val="24"/>
          <w:szCs w:val="24"/>
        </w:rPr>
        <w:t xml:space="preserve">absurdity. The normal approach is </w:t>
      </w:r>
      <w:r w:rsidRPr="00E44C5E">
        <w:rPr>
          <w:rFonts w:ascii="Arial" w:hAnsi="Arial" w:cs="Arial"/>
          <w:i/>
          <w:sz w:val="24"/>
          <w:szCs w:val="24"/>
        </w:rPr>
        <w:t>ubi rem ibi remedium</w:t>
      </w:r>
      <w:r w:rsidRPr="00E44C5E">
        <w:rPr>
          <w:rFonts w:ascii="Arial" w:hAnsi="Arial" w:cs="Arial"/>
          <w:sz w:val="24"/>
          <w:szCs w:val="24"/>
        </w:rPr>
        <w:t xml:space="preserve">. </w:t>
      </w:r>
      <w:r w:rsidR="00B44E36" w:rsidRPr="00E44C5E">
        <w:rPr>
          <w:rFonts w:ascii="Arial" w:hAnsi="Arial" w:cs="Arial"/>
          <w:sz w:val="24"/>
          <w:szCs w:val="24"/>
        </w:rPr>
        <w:t>To give a person a right but no remedy to protect it has long been held as an anomaly.</w:t>
      </w:r>
      <w:r w:rsidR="00734F49" w:rsidRPr="00E44C5E">
        <w:rPr>
          <w:rStyle w:val="FootnoteReference"/>
          <w:rFonts w:ascii="Arial" w:hAnsi="Arial" w:cs="Arial"/>
          <w:sz w:val="24"/>
          <w:szCs w:val="24"/>
        </w:rPr>
        <w:footnoteReference w:id="18"/>
      </w:r>
      <w:r w:rsidR="00B44E36" w:rsidRPr="00E44C5E">
        <w:rPr>
          <w:rFonts w:ascii="Arial" w:hAnsi="Arial" w:cs="Arial"/>
          <w:sz w:val="24"/>
          <w:szCs w:val="24"/>
        </w:rPr>
        <w:t xml:space="preserve"> </w:t>
      </w:r>
      <w:r w:rsidR="006854B2" w:rsidRPr="00E44C5E">
        <w:rPr>
          <w:rFonts w:ascii="Arial" w:hAnsi="Arial" w:cs="Arial"/>
          <w:sz w:val="24"/>
          <w:szCs w:val="24"/>
        </w:rPr>
        <w:t xml:space="preserve">To </w:t>
      </w:r>
      <w:r w:rsidR="00F46C72" w:rsidRPr="00E44C5E">
        <w:rPr>
          <w:rFonts w:ascii="Arial" w:hAnsi="Arial" w:cs="Arial"/>
          <w:sz w:val="24"/>
          <w:szCs w:val="24"/>
        </w:rPr>
        <w:t xml:space="preserve">make the right dependent </w:t>
      </w:r>
      <w:r w:rsidR="0057364B">
        <w:rPr>
          <w:rFonts w:ascii="Arial" w:hAnsi="Arial" w:cs="Arial"/>
          <w:sz w:val="24"/>
          <w:szCs w:val="24"/>
        </w:rPr>
        <w:t>on the decision of</w:t>
      </w:r>
      <w:r w:rsidR="00D933FC">
        <w:rPr>
          <w:rFonts w:ascii="Arial" w:hAnsi="Arial" w:cs="Arial"/>
          <w:sz w:val="24"/>
          <w:szCs w:val="24"/>
        </w:rPr>
        <w:t xml:space="preserve"> a</w:t>
      </w:r>
      <w:r w:rsidR="006854B2" w:rsidRPr="00E44C5E">
        <w:rPr>
          <w:rFonts w:ascii="Arial" w:hAnsi="Arial" w:cs="Arial"/>
          <w:sz w:val="24"/>
          <w:szCs w:val="24"/>
        </w:rPr>
        <w:t xml:space="preserve"> </w:t>
      </w:r>
      <w:r w:rsidR="00734F49" w:rsidRPr="00E44C5E">
        <w:rPr>
          <w:rFonts w:ascii="Arial" w:hAnsi="Arial" w:cs="Arial"/>
          <w:sz w:val="24"/>
          <w:szCs w:val="24"/>
        </w:rPr>
        <w:t>functionary i</w:t>
      </w:r>
      <w:r w:rsidR="006854B2" w:rsidRPr="00E44C5E">
        <w:rPr>
          <w:rFonts w:ascii="Arial" w:hAnsi="Arial" w:cs="Arial"/>
          <w:sz w:val="24"/>
          <w:szCs w:val="24"/>
        </w:rPr>
        <w:t xml:space="preserve">s to water down the right to such extent that it goes against the </w:t>
      </w:r>
      <w:r w:rsidR="00734F49" w:rsidRPr="00E44C5E">
        <w:rPr>
          <w:rFonts w:ascii="Arial" w:hAnsi="Arial" w:cs="Arial"/>
          <w:sz w:val="24"/>
          <w:szCs w:val="24"/>
        </w:rPr>
        <w:t xml:space="preserve">grain </w:t>
      </w:r>
      <w:r w:rsidR="006854B2" w:rsidRPr="00E44C5E">
        <w:rPr>
          <w:rFonts w:ascii="Arial" w:hAnsi="Arial" w:cs="Arial"/>
          <w:sz w:val="24"/>
          <w:szCs w:val="24"/>
        </w:rPr>
        <w:t>of the Act which seeks to establish a register of right holder</w:t>
      </w:r>
      <w:r w:rsidR="00734F49" w:rsidRPr="00E44C5E">
        <w:rPr>
          <w:rFonts w:ascii="Arial" w:hAnsi="Arial" w:cs="Arial"/>
          <w:sz w:val="24"/>
          <w:szCs w:val="24"/>
        </w:rPr>
        <w:t>s</w:t>
      </w:r>
      <w:r w:rsidR="006854B2" w:rsidRPr="00E44C5E">
        <w:rPr>
          <w:rFonts w:ascii="Arial" w:hAnsi="Arial" w:cs="Arial"/>
          <w:sz w:val="24"/>
          <w:szCs w:val="24"/>
        </w:rPr>
        <w:t xml:space="preserve"> with the </w:t>
      </w:r>
      <w:r w:rsidR="00734F49" w:rsidRPr="00E44C5E">
        <w:rPr>
          <w:rFonts w:ascii="Arial" w:hAnsi="Arial" w:cs="Arial"/>
          <w:sz w:val="24"/>
          <w:szCs w:val="24"/>
        </w:rPr>
        <w:t>concomitant s</w:t>
      </w:r>
      <w:r w:rsidR="006854B2" w:rsidRPr="00E44C5E">
        <w:rPr>
          <w:rFonts w:ascii="Arial" w:hAnsi="Arial" w:cs="Arial"/>
          <w:sz w:val="24"/>
          <w:szCs w:val="24"/>
        </w:rPr>
        <w:t xml:space="preserve">ecurity </w:t>
      </w:r>
      <w:r w:rsidR="00734F49" w:rsidRPr="00E44C5E">
        <w:rPr>
          <w:rFonts w:ascii="Arial" w:hAnsi="Arial" w:cs="Arial"/>
          <w:sz w:val="24"/>
          <w:szCs w:val="24"/>
        </w:rPr>
        <w:t>of tenure this will bring about.</w:t>
      </w:r>
    </w:p>
    <w:p w:rsidR="00F05485" w:rsidRDefault="00F05485" w:rsidP="00F05485">
      <w:pPr>
        <w:pStyle w:val="NoSpacing"/>
        <w:spacing w:line="480" w:lineRule="auto"/>
        <w:jc w:val="both"/>
        <w:rPr>
          <w:rFonts w:ascii="Arial" w:hAnsi="Arial" w:cs="Arial"/>
          <w:sz w:val="24"/>
          <w:szCs w:val="24"/>
        </w:rPr>
      </w:pPr>
    </w:p>
    <w:p w:rsidR="002347DB" w:rsidRPr="006854B2" w:rsidRDefault="006854B2" w:rsidP="006854B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w:t>
      </w:r>
      <w:r w:rsidR="00FB0D72">
        <w:rPr>
          <w:rFonts w:ascii="Arial" w:hAnsi="Arial" w:cs="Arial"/>
          <w:sz w:val="24"/>
          <w:szCs w:val="24"/>
        </w:rPr>
        <w:t>,</w:t>
      </w:r>
      <w:r>
        <w:rPr>
          <w:rFonts w:ascii="Arial" w:hAnsi="Arial" w:cs="Arial"/>
          <w:sz w:val="24"/>
          <w:szCs w:val="24"/>
        </w:rPr>
        <w:t xml:space="preserve"> in any event</w:t>
      </w:r>
      <w:r w:rsidR="00FB0D72">
        <w:rPr>
          <w:rFonts w:ascii="Arial" w:hAnsi="Arial" w:cs="Arial"/>
          <w:sz w:val="24"/>
          <w:szCs w:val="24"/>
        </w:rPr>
        <w:t>,</w:t>
      </w:r>
      <w:r>
        <w:rPr>
          <w:rFonts w:ascii="Arial" w:hAnsi="Arial" w:cs="Arial"/>
          <w:sz w:val="24"/>
          <w:szCs w:val="24"/>
        </w:rPr>
        <w:t xml:space="preserve"> do not agree with the submission of</w:t>
      </w:r>
      <w:r w:rsidR="00162C4F">
        <w:rPr>
          <w:rFonts w:ascii="Arial" w:hAnsi="Arial" w:cs="Arial"/>
          <w:sz w:val="24"/>
          <w:szCs w:val="24"/>
        </w:rPr>
        <w:t xml:space="preserve"> the </w:t>
      </w:r>
      <w:r>
        <w:rPr>
          <w:rFonts w:ascii="Arial" w:hAnsi="Arial" w:cs="Arial"/>
          <w:sz w:val="24"/>
          <w:szCs w:val="24"/>
        </w:rPr>
        <w:t xml:space="preserve">legal practitioner on behalf of the defendants and </w:t>
      </w:r>
      <w:r w:rsidR="00DD2B6C">
        <w:rPr>
          <w:rFonts w:ascii="Arial" w:hAnsi="Arial" w:cs="Arial"/>
          <w:sz w:val="24"/>
          <w:szCs w:val="24"/>
        </w:rPr>
        <w:t xml:space="preserve">the finding of </w:t>
      </w:r>
      <w:r>
        <w:rPr>
          <w:rFonts w:ascii="Arial" w:hAnsi="Arial" w:cs="Arial"/>
          <w:sz w:val="24"/>
          <w:szCs w:val="24"/>
        </w:rPr>
        <w:t xml:space="preserve">the court </w:t>
      </w:r>
      <w:r w:rsidRPr="00491AD3">
        <w:rPr>
          <w:rFonts w:ascii="Arial" w:hAnsi="Arial" w:cs="Arial"/>
          <w:i/>
          <w:sz w:val="24"/>
          <w:szCs w:val="24"/>
        </w:rPr>
        <w:t>a</w:t>
      </w:r>
      <w:r w:rsidRPr="006854B2">
        <w:rPr>
          <w:rFonts w:ascii="Arial" w:hAnsi="Arial" w:cs="Arial"/>
          <w:i/>
          <w:sz w:val="24"/>
          <w:szCs w:val="24"/>
        </w:rPr>
        <w:t xml:space="preserve"> quo</w:t>
      </w:r>
      <w:r>
        <w:rPr>
          <w:rFonts w:ascii="Arial" w:hAnsi="Arial" w:cs="Arial"/>
          <w:sz w:val="24"/>
          <w:szCs w:val="24"/>
        </w:rPr>
        <w:t xml:space="preserve"> that the structure of the Act is such that a right holder must request a Chief</w:t>
      </w:r>
      <w:r w:rsidR="00177802">
        <w:rPr>
          <w:rFonts w:ascii="Arial" w:hAnsi="Arial" w:cs="Arial"/>
          <w:sz w:val="24"/>
          <w:szCs w:val="24"/>
        </w:rPr>
        <w:t>, Traditional Authority or Land Board</w:t>
      </w:r>
      <w:r>
        <w:rPr>
          <w:rFonts w:ascii="Arial" w:hAnsi="Arial" w:cs="Arial"/>
          <w:sz w:val="24"/>
          <w:szCs w:val="24"/>
        </w:rPr>
        <w:t xml:space="preserve"> to evict persons from his or her allocated land and cannot take such steps him or herself. </w:t>
      </w:r>
      <w:r w:rsidR="00C46505" w:rsidRPr="006854B2">
        <w:rPr>
          <w:rFonts w:ascii="Arial" w:hAnsi="Arial" w:cs="Arial"/>
          <w:sz w:val="24"/>
          <w:szCs w:val="24"/>
        </w:rPr>
        <w:t xml:space="preserve">Why must the right holder be dependent on the mentioned persons or entities who may have no interest to interfere in what they could perceive as a personal issue between </w:t>
      </w:r>
      <w:r w:rsidR="00C46505" w:rsidRPr="006854B2">
        <w:rPr>
          <w:rFonts w:ascii="Arial" w:hAnsi="Arial" w:cs="Arial"/>
          <w:sz w:val="24"/>
          <w:szCs w:val="24"/>
        </w:rPr>
        <w:lastRenderedPageBreak/>
        <w:t>parties</w:t>
      </w:r>
      <w:r w:rsidR="003272E9">
        <w:rPr>
          <w:rFonts w:ascii="Arial" w:hAnsi="Arial" w:cs="Arial"/>
          <w:sz w:val="24"/>
          <w:szCs w:val="24"/>
        </w:rPr>
        <w:t>,</w:t>
      </w:r>
      <w:r w:rsidR="00C46505" w:rsidRPr="006854B2">
        <w:rPr>
          <w:rFonts w:ascii="Arial" w:hAnsi="Arial" w:cs="Arial"/>
          <w:sz w:val="24"/>
          <w:szCs w:val="24"/>
        </w:rPr>
        <w:t xml:space="preserve"> the relationship between whom they have no knowledge </w:t>
      </w:r>
      <w:r w:rsidR="008079B6" w:rsidRPr="006854B2">
        <w:rPr>
          <w:rFonts w:ascii="Arial" w:hAnsi="Arial" w:cs="Arial"/>
          <w:sz w:val="24"/>
          <w:szCs w:val="24"/>
        </w:rPr>
        <w:t>of?</w:t>
      </w:r>
      <w:r w:rsidR="00C46505" w:rsidRPr="006854B2">
        <w:rPr>
          <w:rFonts w:ascii="Arial" w:hAnsi="Arial" w:cs="Arial"/>
          <w:sz w:val="24"/>
          <w:szCs w:val="24"/>
        </w:rPr>
        <w:t xml:space="preserve"> With the right holder having no </w:t>
      </w:r>
      <w:r w:rsidR="00C46505" w:rsidRPr="006854B2">
        <w:rPr>
          <w:rFonts w:ascii="Arial" w:hAnsi="Arial" w:cs="Arial"/>
          <w:i/>
          <w:sz w:val="24"/>
          <w:szCs w:val="24"/>
        </w:rPr>
        <w:t>locus standi</w:t>
      </w:r>
      <w:r w:rsidR="00C46505" w:rsidRPr="006854B2">
        <w:rPr>
          <w:rFonts w:ascii="Arial" w:hAnsi="Arial" w:cs="Arial"/>
          <w:sz w:val="24"/>
          <w:szCs w:val="24"/>
        </w:rPr>
        <w:t xml:space="preserve"> and thus not being a party to the proceedings how will he raise, eg contractual rights against the other party to occupy part of the property. In my view</w:t>
      </w:r>
      <w:r w:rsidR="00563EC7">
        <w:rPr>
          <w:rFonts w:ascii="Arial" w:hAnsi="Arial" w:cs="Arial"/>
          <w:sz w:val="24"/>
          <w:szCs w:val="24"/>
        </w:rPr>
        <w:t>,</w:t>
      </w:r>
      <w:r w:rsidR="00C46505" w:rsidRPr="006854B2">
        <w:rPr>
          <w:rFonts w:ascii="Arial" w:hAnsi="Arial" w:cs="Arial"/>
          <w:sz w:val="24"/>
          <w:szCs w:val="24"/>
        </w:rPr>
        <w:t xml:space="preserve"> s 17 was not </w:t>
      </w:r>
      <w:r w:rsidR="00042ABD" w:rsidRPr="006854B2">
        <w:rPr>
          <w:rFonts w:ascii="Arial" w:hAnsi="Arial" w:cs="Arial"/>
          <w:sz w:val="24"/>
          <w:szCs w:val="24"/>
        </w:rPr>
        <w:t>p</w:t>
      </w:r>
      <w:r w:rsidR="00BC3A4D" w:rsidRPr="006854B2">
        <w:rPr>
          <w:rFonts w:ascii="Arial" w:hAnsi="Arial" w:cs="Arial"/>
          <w:sz w:val="24"/>
          <w:szCs w:val="24"/>
        </w:rPr>
        <w:t>rimarily</w:t>
      </w:r>
      <w:r w:rsidR="00042ABD" w:rsidRPr="006854B2">
        <w:rPr>
          <w:rFonts w:ascii="Arial" w:hAnsi="Arial" w:cs="Arial"/>
          <w:sz w:val="24"/>
          <w:szCs w:val="24"/>
        </w:rPr>
        <w:t xml:space="preserve"> </w:t>
      </w:r>
      <w:r w:rsidR="00C46505" w:rsidRPr="006854B2">
        <w:rPr>
          <w:rFonts w:ascii="Arial" w:hAnsi="Arial" w:cs="Arial"/>
          <w:sz w:val="24"/>
          <w:szCs w:val="24"/>
        </w:rPr>
        <w:t>aimed to addres</w:t>
      </w:r>
      <w:r w:rsidR="00162C4F">
        <w:rPr>
          <w:rFonts w:ascii="Arial" w:hAnsi="Arial" w:cs="Arial"/>
          <w:sz w:val="24"/>
          <w:szCs w:val="24"/>
        </w:rPr>
        <w:t>s the issue of encroachments on</w:t>
      </w:r>
      <w:r w:rsidR="00C46505" w:rsidRPr="006854B2">
        <w:rPr>
          <w:rFonts w:ascii="Arial" w:hAnsi="Arial" w:cs="Arial"/>
          <w:sz w:val="24"/>
          <w:szCs w:val="24"/>
        </w:rPr>
        <w:t xml:space="preserve">to </w:t>
      </w:r>
      <w:r w:rsidR="00162C4F">
        <w:rPr>
          <w:rFonts w:ascii="Arial" w:hAnsi="Arial" w:cs="Arial"/>
          <w:sz w:val="24"/>
          <w:szCs w:val="24"/>
        </w:rPr>
        <w:t xml:space="preserve">an </w:t>
      </w:r>
      <w:r w:rsidR="00C46505" w:rsidRPr="006854B2">
        <w:rPr>
          <w:rFonts w:ascii="Arial" w:hAnsi="Arial" w:cs="Arial"/>
          <w:sz w:val="24"/>
          <w:szCs w:val="24"/>
        </w:rPr>
        <w:t xml:space="preserve">already allocated </w:t>
      </w:r>
      <w:r w:rsidR="00E80827" w:rsidRPr="006854B2">
        <w:rPr>
          <w:rFonts w:ascii="Arial" w:hAnsi="Arial" w:cs="Arial"/>
          <w:sz w:val="24"/>
          <w:szCs w:val="24"/>
        </w:rPr>
        <w:t xml:space="preserve">and registered </w:t>
      </w:r>
      <w:r w:rsidR="00F46C72" w:rsidRPr="00E44C5E">
        <w:rPr>
          <w:rFonts w:ascii="Arial" w:hAnsi="Arial" w:cs="Arial"/>
          <w:sz w:val="24"/>
          <w:szCs w:val="24"/>
        </w:rPr>
        <w:t>land</w:t>
      </w:r>
      <w:r w:rsidR="00E80827" w:rsidRPr="00E44C5E">
        <w:rPr>
          <w:rFonts w:ascii="Arial" w:hAnsi="Arial" w:cs="Arial"/>
          <w:sz w:val="24"/>
          <w:szCs w:val="24"/>
        </w:rPr>
        <w:t>.</w:t>
      </w:r>
      <w:r w:rsidR="00E80827" w:rsidRPr="006854B2">
        <w:rPr>
          <w:rFonts w:ascii="Arial" w:hAnsi="Arial" w:cs="Arial"/>
          <w:sz w:val="24"/>
          <w:szCs w:val="24"/>
        </w:rPr>
        <w:t xml:space="preserve"> </w:t>
      </w:r>
      <w:r w:rsidR="00F46C72">
        <w:rPr>
          <w:rFonts w:ascii="Arial" w:hAnsi="Arial" w:cs="Arial"/>
          <w:sz w:val="24"/>
          <w:szCs w:val="24"/>
        </w:rPr>
        <w:t>Why would the Act want to take away an effective remedy and replace it with an ineffective and impractical remedy which makes the enforcement of a right dependent on a third party?</w:t>
      </w:r>
    </w:p>
    <w:p w:rsidR="002347DB" w:rsidRDefault="002347DB" w:rsidP="002347DB">
      <w:pPr>
        <w:pStyle w:val="NoSpacing"/>
        <w:spacing w:line="480" w:lineRule="auto"/>
        <w:jc w:val="both"/>
        <w:rPr>
          <w:rFonts w:ascii="Arial" w:hAnsi="Arial" w:cs="Arial"/>
          <w:sz w:val="24"/>
          <w:szCs w:val="24"/>
        </w:rPr>
      </w:pPr>
    </w:p>
    <w:p w:rsidR="002347DB" w:rsidRDefault="00E80827"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above context and on a careful reading of s 43 of the Act </w:t>
      </w:r>
      <w:r w:rsidR="00042ABD">
        <w:rPr>
          <w:rFonts w:ascii="Arial" w:hAnsi="Arial" w:cs="Arial"/>
          <w:sz w:val="24"/>
          <w:szCs w:val="24"/>
        </w:rPr>
        <w:t>it is</w:t>
      </w:r>
      <w:r>
        <w:rPr>
          <w:rFonts w:ascii="Arial" w:hAnsi="Arial" w:cs="Arial"/>
          <w:sz w:val="24"/>
          <w:szCs w:val="24"/>
        </w:rPr>
        <w:t xml:space="preserve"> clear that subsec (1) prohibits persons from occupying communal land without an allocation being granted. </w:t>
      </w:r>
      <w:r w:rsidR="00BC3A4D">
        <w:rPr>
          <w:rFonts w:ascii="Arial" w:hAnsi="Arial" w:cs="Arial"/>
          <w:sz w:val="24"/>
          <w:szCs w:val="24"/>
        </w:rPr>
        <w:t>Where land has been allocated</w:t>
      </w:r>
      <w:r w:rsidR="00162C4F">
        <w:rPr>
          <w:rFonts w:ascii="Arial" w:hAnsi="Arial" w:cs="Arial"/>
          <w:sz w:val="24"/>
          <w:szCs w:val="24"/>
        </w:rPr>
        <w:t>,</w:t>
      </w:r>
      <w:r w:rsidR="00BC3A4D">
        <w:rPr>
          <w:rFonts w:ascii="Arial" w:hAnsi="Arial" w:cs="Arial"/>
          <w:sz w:val="24"/>
          <w:szCs w:val="24"/>
        </w:rPr>
        <w:t xml:space="preserve"> the persons to whom such land has been allocated </w:t>
      </w:r>
      <w:r w:rsidR="003272E9">
        <w:rPr>
          <w:rFonts w:ascii="Arial" w:hAnsi="Arial" w:cs="Arial"/>
          <w:sz w:val="24"/>
          <w:szCs w:val="24"/>
        </w:rPr>
        <w:t xml:space="preserve">to </w:t>
      </w:r>
      <w:r w:rsidR="00BC3A4D">
        <w:rPr>
          <w:rFonts w:ascii="Arial" w:hAnsi="Arial" w:cs="Arial"/>
          <w:sz w:val="24"/>
          <w:szCs w:val="24"/>
        </w:rPr>
        <w:t>will occupy it but he or she will not necessar</w:t>
      </w:r>
      <w:r w:rsidR="005E2F3B">
        <w:rPr>
          <w:rFonts w:ascii="Arial" w:hAnsi="Arial" w:cs="Arial"/>
          <w:sz w:val="24"/>
          <w:szCs w:val="24"/>
        </w:rPr>
        <w:t>il</w:t>
      </w:r>
      <w:r w:rsidR="00BC3A4D">
        <w:rPr>
          <w:rFonts w:ascii="Arial" w:hAnsi="Arial" w:cs="Arial"/>
          <w:sz w:val="24"/>
          <w:szCs w:val="24"/>
        </w:rPr>
        <w:t xml:space="preserve">y be the only occupant. </w:t>
      </w:r>
      <w:r w:rsidR="00162C4F">
        <w:rPr>
          <w:rFonts w:ascii="Arial" w:hAnsi="Arial" w:cs="Arial"/>
          <w:sz w:val="24"/>
          <w:szCs w:val="24"/>
        </w:rPr>
        <w:t>The right holder</w:t>
      </w:r>
      <w:r w:rsidR="00BC3A4D">
        <w:rPr>
          <w:rFonts w:ascii="Arial" w:hAnsi="Arial" w:cs="Arial"/>
          <w:sz w:val="24"/>
          <w:szCs w:val="24"/>
        </w:rPr>
        <w:t xml:space="preserve"> will surely allow others to occupy it with </w:t>
      </w:r>
      <w:r w:rsidR="005E2F3B">
        <w:rPr>
          <w:rFonts w:ascii="Arial" w:hAnsi="Arial" w:cs="Arial"/>
          <w:sz w:val="24"/>
          <w:szCs w:val="24"/>
        </w:rPr>
        <w:t>the</w:t>
      </w:r>
      <w:r w:rsidR="00944923">
        <w:rPr>
          <w:rFonts w:ascii="Arial" w:hAnsi="Arial" w:cs="Arial"/>
          <w:sz w:val="24"/>
          <w:szCs w:val="24"/>
        </w:rPr>
        <w:t>m</w:t>
      </w:r>
      <w:r w:rsidR="005E2F3B">
        <w:rPr>
          <w:rFonts w:ascii="Arial" w:hAnsi="Arial" w:cs="Arial"/>
          <w:sz w:val="24"/>
          <w:szCs w:val="24"/>
        </w:rPr>
        <w:t>,</w:t>
      </w:r>
      <w:r w:rsidR="00BC3A4D">
        <w:rPr>
          <w:rFonts w:ascii="Arial" w:hAnsi="Arial" w:cs="Arial"/>
          <w:sz w:val="24"/>
          <w:szCs w:val="24"/>
        </w:rPr>
        <w:t xml:space="preserve"> eg his or her family, employees </w:t>
      </w:r>
      <w:r w:rsidR="005E2F3B">
        <w:rPr>
          <w:rFonts w:ascii="Arial" w:hAnsi="Arial" w:cs="Arial"/>
          <w:sz w:val="24"/>
          <w:szCs w:val="24"/>
        </w:rPr>
        <w:t>or</w:t>
      </w:r>
      <w:r w:rsidR="00BC3A4D">
        <w:rPr>
          <w:rFonts w:ascii="Arial" w:hAnsi="Arial" w:cs="Arial"/>
          <w:sz w:val="24"/>
          <w:szCs w:val="24"/>
        </w:rPr>
        <w:t xml:space="preserve"> business associates. These other persons</w:t>
      </w:r>
      <w:r w:rsidR="005E2F3B">
        <w:rPr>
          <w:rFonts w:ascii="Arial" w:hAnsi="Arial" w:cs="Arial"/>
          <w:sz w:val="24"/>
          <w:szCs w:val="24"/>
        </w:rPr>
        <w:t xml:space="preserve"> derive </w:t>
      </w:r>
      <w:r w:rsidR="00BC3A4D" w:rsidRPr="00BC3A4D">
        <w:rPr>
          <w:rFonts w:ascii="Arial" w:hAnsi="Arial" w:cs="Arial"/>
          <w:sz w:val="24"/>
          <w:szCs w:val="24"/>
        </w:rPr>
        <w:t>their</w:t>
      </w:r>
      <w:r w:rsidR="00BC3A4D">
        <w:rPr>
          <w:rFonts w:ascii="Arial" w:hAnsi="Arial" w:cs="Arial"/>
          <w:sz w:val="24"/>
          <w:szCs w:val="24"/>
        </w:rPr>
        <w:t xml:space="preserve"> right to occupy through an agreement with the person to whom the land ha</w:t>
      </w:r>
      <w:r w:rsidR="005E2F3B">
        <w:rPr>
          <w:rFonts w:ascii="Arial" w:hAnsi="Arial" w:cs="Arial"/>
          <w:sz w:val="24"/>
          <w:szCs w:val="24"/>
        </w:rPr>
        <w:t>s</w:t>
      </w:r>
      <w:r w:rsidR="00BC3A4D">
        <w:rPr>
          <w:rFonts w:ascii="Arial" w:hAnsi="Arial" w:cs="Arial"/>
          <w:sz w:val="24"/>
          <w:szCs w:val="24"/>
        </w:rPr>
        <w:t xml:space="preserve"> been allocated</w:t>
      </w:r>
      <w:r w:rsidR="005E2F3B">
        <w:rPr>
          <w:rFonts w:ascii="Arial" w:hAnsi="Arial" w:cs="Arial"/>
          <w:sz w:val="24"/>
          <w:szCs w:val="24"/>
        </w:rPr>
        <w:t xml:space="preserve"> </w:t>
      </w:r>
      <w:r w:rsidR="003272E9">
        <w:rPr>
          <w:rFonts w:ascii="Arial" w:hAnsi="Arial" w:cs="Arial"/>
          <w:sz w:val="24"/>
          <w:szCs w:val="24"/>
        </w:rPr>
        <w:t xml:space="preserve">to </w:t>
      </w:r>
      <w:r w:rsidR="005E2F3B">
        <w:rPr>
          <w:rFonts w:ascii="Arial" w:hAnsi="Arial" w:cs="Arial"/>
          <w:sz w:val="24"/>
          <w:szCs w:val="24"/>
        </w:rPr>
        <w:t xml:space="preserve">and </w:t>
      </w:r>
      <w:r w:rsidR="00E44C5E">
        <w:rPr>
          <w:rFonts w:ascii="Arial" w:hAnsi="Arial" w:cs="Arial"/>
          <w:sz w:val="24"/>
          <w:szCs w:val="24"/>
        </w:rPr>
        <w:t>who</w:t>
      </w:r>
      <w:r w:rsidR="005E2F3B">
        <w:rPr>
          <w:rFonts w:ascii="Arial" w:hAnsi="Arial" w:cs="Arial"/>
          <w:sz w:val="24"/>
          <w:szCs w:val="24"/>
        </w:rPr>
        <w:t xml:space="preserve"> has the possession of the land as a result of such allocation</w:t>
      </w:r>
      <w:r w:rsidR="00BC3A4D">
        <w:rPr>
          <w:rFonts w:ascii="Arial" w:hAnsi="Arial" w:cs="Arial"/>
          <w:sz w:val="24"/>
          <w:szCs w:val="24"/>
        </w:rPr>
        <w:t xml:space="preserve">. </w:t>
      </w:r>
      <w:r>
        <w:rPr>
          <w:rFonts w:ascii="Arial" w:hAnsi="Arial" w:cs="Arial"/>
          <w:sz w:val="24"/>
          <w:szCs w:val="24"/>
        </w:rPr>
        <w:t>Prior to such allocation</w:t>
      </w:r>
      <w:r w:rsidR="00162C4F">
        <w:rPr>
          <w:rFonts w:ascii="Arial" w:hAnsi="Arial" w:cs="Arial"/>
          <w:sz w:val="24"/>
          <w:szCs w:val="24"/>
        </w:rPr>
        <w:t>,</w:t>
      </w:r>
      <w:r>
        <w:rPr>
          <w:rFonts w:ascii="Arial" w:hAnsi="Arial" w:cs="Arial"/>
          <w:sz w:val="24"/>
          <w:szCs w:val="24"/>
        </w:rPr>
        <w:t xml:space="preserve"> the land falls within the sole custody and control of the Chief, T</w:t>
      </w:r>
      <w:r w:rsidR="00EA0E0A">
        <w:rPr>
          <w:rFonts w:ascii="Arial" w:hAnsi="Arial" w:cs="Arial"/>
          <w:sz w:val="24"/>
          <w:szCs w:val="24"/>
        </w:rPr>
        <w:t>raditional Authority or the</w:t>
      </w:r>
      <w:r>
        <w:rPr>
          <w:rFonts w:ascii="Arial" w:hAnsi="Arial" w:cs="Arial"/>
          <w:sz w:val="24"/>
          <w:szCs w:val="24"/>
        </w:rPr>
        <w:t xml:space="preserve"> Land Board and it is </w:t>
      </w:r>
      <w:r w:rsidR="005E2F3B">
        <w:rPr>
          <w:rFonts w:ascii="Arial" w:hAnsi="Arial" w:cs="Arial"/>
          <w:sz w:val="24"/>
          <w:szCs w:val="24"/>
        </w:rPr>
        <w:t xml:space="preserve">primarily </w:t>
      </w:r>
      <w:r>
        <w:rPr>
          <w:rFonts w:ascii="Arial" w:hAnsi="Arial" w:cs="Arial"/>
          <w:sz w:val="24"/>
          <w:szCs w:val="24"/>
        </w:rPr>
        <w:t>in respect of such la</w:t>
      </w:r>
      <w:r w:rsidR="003272E9">
        <w:rPr>
          <w:rFonts w:ascii="Arial" w:hAnsi="Arial" w:cs="Arial"/>
          <w:sz w:val="24"/>
          <w:szCs w:val="24"/>
        </w:rPr>
        <w:t>nd that the prohibition applies, not</w:t>
      </w:r>
      <w:r>
        <w:rPr>
          <w:rFonts w:ascii="Arial" w:hAnsi="Arial" w:cs="Arial"/>
          <w:sz w:val="24"/>
          <w:szCs w:val="24"/>
        </w:rPr>
        <w:t xml:space="preserve"> to communal </w:t>
      </w:r>
      <w:r w:rsidR="00042ABD">
        <w:rPr>
          <w:rFonts w:ascii="Arial" w:hAnsi="Arial" w:cs="Arial"/>
          <w:sz w:val="24"/>
          <w:szCs w:val="24"/>
        </w:rPr>
        <w:t xml:space="preserve">land </w:t>
      </w:r>
      <w:r>
        <w:rPr>
          <w:rFonts w:ascii="Arial" w:hAnsi="Arial" w:cs="Arial"/>
          <w:sz w:val="24"/>
          <w:szCs w:val="24"/>
        </w:rPr>
        <w:t>already allocated. Thus</w:t>
      </w:r>
      <w:r w:rsidR="00162C4F">
        <w:rPr>
          <w:rFonts w:ascii="Arial" w:hAnsi="Arial" w:cs="Arial"/>
          <w:sz w:val="24"/>
          <w:szCs w:val="24"/>
        </w:rPr>
        <w:t>,</w:t>
      </w:r>
      <w:r>
        <w:rPr>
          <w:rFonts w:ascii="Arial" w:hAnsi="Arial" w:cs="Arial"/>
          <w:sz w:val="24"/>
          <w:szCs w:val="24"/>
        </w:rPr>
        <w:t xml:space="preserve"> the land in respect whereof ‘a legal action for eviction’ can be instituted by </w:t>
      </w:r>
      <w:r w:rsidR="003272E9">
        <w:rPr>
          <w:rFonts w:ascii="Arial" w:hAnsi="Arial" w:cs="Arial"/>
          <w:sz w:val="24"/>
          <w:szCs w:val="24"/>
        </w:rPr>
        <w:t xml:space="preserve">a </w:t>
      </w:r>
      <w:r>
        <w:rPr>
          <w:rFonts w:ascii="Arial" w:hAnsi="Arial" w:cs="Arial"/>
          <w:sz w:val="24"/>
          <w:szCs w:val="24"/>
        </w:rPr>
        <w:t>Chief</w:t>
      </w:r>
      <w:r w:rsidR="00177802">
        <w:rPr>
          <w:rFonts w:ascii="Arial" w:hAnsi="Arial" w:cs="Arial"/>
          <w:sz w:val="24"/>
          <w:szCs w:val="24"/>
        </w:rPr>
        <w:t>, Traditional Authority or Land Board</w:t>
      </w:r>
      <w:r>
        <w:rPr>
          <w:rFonts w:ascii="Arial" w:hAnsi="Arial" w:cs="Arial"/>
          <w:sz w:val="24"/>
          <w:szCs w:val="24"/>
        </w:rPr>
        <w:t xml:space="preserve"> in subsec (2) is </w:t>
      </w:r>
      <w:r w:rsidR="00E44C5E">
        <w:rPr>
          <w:rFonts w:ascii="Arial" w:hAnsi="Arial" w:cs="Arial"/>
          <w:sz w:val="24"/>
          <w:szCs w:val="24"/>
        </w:rPr>
        <w:t xml:space="preserve">primarily </w:t>
      </w:r>
      <w:r>
        <w:rPr>
          <w:rFonts w:ascii="Arial" w:hAnsi="Arial" w:cs="Arial"/>
          <w:sz w:val="24"/>
          <w:szCs w:val="24"/>
        </w:rPr>
        <w:t>in respect of communal land which ha</w:t>
      </w:r>
      <w:r w:rsidR="00B92E7D">
        <w:rPr>
          <w:rFonts w:ascii="Arial" w:hAnsi="Arial" w:cs="Arial"/>
          <w:sz w:val="24"/>
          <w:szCs w:val="24"/>
        </w:rPr>
        <w:t>s</w:t>
      </w:r>
      <w:r>
        <w:rPr>
          <w:rFonts w:ascii="Arial" w:hAnsi="Arial" w:cs="Arial"/>
          <w:sz w:val="24"/>
          <w:szCs w:val="24"/>
        </w:rPr>
        <w:t xml:space="preserve"> not yet been allocated to someone. Where the customary land right is cancelled</w:t>
      </w:r>
      <w:r w:rsidR="00162C4F">
        <w:rPr>
          <w:rFonts w:ascii="Arial" w:hAnsi="Arial" w:cs="Arial"/>
          <w:sz w:val="24"/>
          <w:szCs w:val="24"/>
        </w:rPr>
        <w:t>,</w:t>
      </w:r>
      <w:r>
        <w:rPr>
          <w:rFonts w:ascii="Arial" w:hAnsi="Arial" w:cs="Arial"/>
          <w:sz w:val="24"/>
          <w:szCs w:val="24"/>
        </w:rPr>
        <w:t xml:space="preserve"> the person </w:t>
      </w:r>
      <w:r w:rsidR="00042ABD">
        <w:rPr>
          <w:rFonts w:ascii="Arial" w:hAnsi="Arial" w:cs="Arial"/>
          <w:sz w:val="24"/>
          <w:szCs w:val="24"/>
        </w:rPr>
        <w:t xml:space="preserve">who </w:t>
      </w:r>
      <w:r>
        <w:rPr>
          <w:rFonts w:ascii="Arial" w:hAnsi="Arial" w:cs="Arial"/>
          <w:sz w:val="24"/>
          <w:szCs w:val="24"/>
        </w:rPr>
        <w:t xml:space="preserve">prior to such cancellation was a right holder </w:t>
      </w:r>
      <w:r w:rsidR="00042ABD">
        <w:rPr>
          <w:rFonts w:ascii="Arial" w:hAnsi="Arial" w:cs="Arial"/>
          <w:sz w:val="24"/>
          <w:szCs w:val="24"/>
        </w:rPr>
        <w:t xml:space="preserve">can also </w:t>
      </w:r>
      <w:r>
        <w:rPr>
          <w:rFonts w:ascii="Arial" w:hAnsi="Arial" w:cs="Arial"/>
          <w:sz w:val="24"/>
          <w:szCs w:val="24"/>
        </w:rPr>
        <w:t>be evicted pursuant to the provisions of s 43.</w:t>
      </w:r>
    </w:p>
    <w:p w:rsidR="00042ABD" w:rsidRDefault="00042ABD" w:rsidP="00042ABD">
      <w:pPr>
        <w:pStyle w:val="ListParagraph"/>
        <w:spacing w:after="0" w:line="480" w:lineRule="auto"/>
        <w:rPr>
          <w:rFonts w:ascii="Arial" w:hAnsi="Arial" w:cs="Arial"/>
          <w:sz w:val="24"/>
          <w:szCs w:val="24"/>
        </w:rPr>
      </w:pPr>
    </w:p>
    <w:p w:rsidR="00042ABD" w:rsidRDefault="005E2F3B" w:rsidP="00042AB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thus follows that</w:t>
      </w:r>
      <w:r w:rsidR="00162C4F">
        <w:rPr>
          <w:rFonts w:ascii="Arial" w:hAnsi="Arial" w:cs="Arial"/>
          <w:sz w:val="24"/>
          <w:szCs w:val="24"/>
        </w:rPr>
        <w:t>,</w:t>
      </w:r>
      <w:r>
        <w:rPr>
          <w:rFonts w:ascii="Arial" w:hAnsi="Arial" w:cs="Arial"/>
          <w:sz w:val="24"/>
          <w:szCs w:val="24"/>
        </w:rPr>
        <w:t xml:space="preserve"> s 43 of the Act does not prevent a person who has a right to communal</w:t>
      </w:r>
      <w:r w:rsidR="004742A4">
        <w:rPr>
          <w:rFonts w:ascii="Arial" w:hAnsi="Arial" w:cs="Arial"/>
          <w:sz w:val="24"/>
          <w:szCs w:val="24"/>
        </w:rPr>
        <w:t xml:space="preserve"> land allocated to him or her from protecting such right through the use of a vindicatory action available to possessors </w:t>
      </w:r>
      <w:r w:rsidR="0057364B">
        <w:rPr>
          <w:rFonts w:ascii="Arial" w:hAnsi="Arial" w:cs="Arial"/>
          <w:sz w:val="24"/>
          <w:szCs w:val="24"/>
        </w:rPr>
        <w:t>under</w:t>
      </w:r>
      <w:r w:rsidR="004742A4">
        <w:rPr>
          <w:rFonts w:ascii="Arial" w:hAnsi="Arial" w:cs="Arial"/>
          <w:sz w:val="24"/>
          <w:szCs w:val="24"/>
        </w:rPr>
        <w:t xml:space="preserve"> common law. </w:t>
      </w:r>
    </w:p>
    <w:p w:rsidR="00D92B1D" w:rsidRDefault="00D92B1D" w:rsidP="00D92B1D">
      <w:pPr>
        <w:pStyle w:val="NoSpacing"/>
        <w:spacing w:line="480" w:lineRule="auto"/>
        <w:jc w:val="both"/>
        <w:rPr>
          <w:rFonts w:ascii="Arial" w:hAnsi="Arial" w:cs="Arial"/>
          <w:sz w:val="24"/>
          <w:szCs w:val="24"/>
        </w:rPr>
      </w:pPr>
    </w:p>
    <w:p w:rsidR="00042ABD" w:rsidRDefault="00E44C5E" w:rsidP="00042AB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brings me to the relevance of reg 35.</w:t>
      </w:r>
    </w:p>
    <w:p w:rsidR="006A0A4A" w:rsidRDefault="006A0A4A" w:rsidP="00042ABD">
      <w:pPr>
        <w:pStyle w:val="NoSpacing"/>
        <w:spacing w:line="480" w:lineRule="auto"/>
        <w:jc w:val="both"/>
        <w:rPr>
          <w:rFonts w:ascii="Arial" w:hAnsi="Arial" w:cs="Arial"/>
          <w:sz w:val="24"/>
          <w:szCs w:val="24"/>
        </w:rPr>
      </w:pPr>
    </w:p>
    <w:p w:rsidR="00F56556" w:rsidRPr="00F56556" w:rsidRDefault="00F56556" w:rsidP="00042ABD">
      <w:pPr>
        <w:pStyle w:val="NoSpacing"/>
        <w:spacing w:line="480" w:lineRule="auto"/>
        <w:jc w:val="both"/>
        <w:rPr>
          <w:rFonts w:ascii="Arial" w:hAnsi="Arial" w:cs="Arial"/>
          <w:sz w:val="24"/>
          <w:szCs w:val="24"/>
          <w:u w:val="single"/>
        </w:rPr>
      </w:pPr>
      <w:r w:rsidRPr="00F56556">
        <w:rPr>
          <w:rFonts w:ascii="Arial" w:hAnsi="Arial" w:cs="Arial"/>
          <w:sz w:val="24"/>
          <w:szCs w:val="24"/>
          <w:u w:val="single"/>
        </w:rPr>
        <w:t>Regulation 35</w:t>
      </w:r>
    </w:p>
    <w:p w:rsidR="00042ABD" w:rsidRDefault="00F56556" w:rsidP="00F565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240F62">
        <w:rPr>
          <w:rFonts w:ascii="Arial" w:hAnsi="Arial" w:cs="Arial"/>
          <w:i/>
          <w:sz w:val="24"/>
          <w:szCs w:val="24"/>
        </w:rPr>
        <w:t>a</w:t>
      </w:r>
      <w:r w:rsidRPr="00F039BB">
        <w:rPr>
          <w:rFonts w:ascii="Arial" w:hAnsi="Arial" w:cs="Arial"/>
          <w:i/>
          <w:sz w:val="24"/>
          <w:szCs w:val="24"/>
        </w:rPr>
        <w:t xml:space="preserve"> quo</w:t>
      </w:r>
      <w:r>
        <w:rPr>
          <w:rFonts w:ascii="Arial" w:hAnsi="Arial" w:cs="Arial"/>
          <w:sz w:val="24"/>
          <w:szCs w:val="24"/>
        </w:rPr>
        <w:t xml:space="preserve"> referred to reg 35 to buttress its </w:t>
      </w:r>
      <w:r w:rsidR="00DD2B6C">
        <w:rPr>
          <w:rFonts w:ascii="Arial" w:hAnsi="Arial" w:cs="Arial"/>
          <w:sz w:val="24"/>
          <w:szCs w:val="24"/>
        </w:rPr>
        <w:t>finding</w:t>
      </w:r>
      <w:r>
        <w:rPr>
          <w:rFonts w:ascii="Arial" w:hAnsi="Arial" w:cs="Arial"/>
          <w:sz w:val="24"/>
          <w:szCs w:val="24"/>
        </w:rPr>
        <w:t xml:space="preserve"> that the </w:t>
      </w:r>
      <w:r w:rsidR="00F039BB">
        <w:rPr>
          <w:rFonts w:ascii="Arial" w:hAnsi="Arial" w:cs="Arial"/>
          <w:sz w:val="24"/>
          <w:szCs w:val="24"/>
        </w:rPr>
        <w:t xml:space="preserve">right holder had no </w:t>
      </w:r>
      <w:r w:rsidR="00F039BB" w:rsidRPr="00F039BB">
        <w:rPr>
          <w:rFonts w:ascii="Arial" w:hAnsi="Arial" w:cs="Arial"/>
          <w:i/>
          <w:sz w:val="24"/>
          <w:szCs w:val="24"/>
        </w:rPr>
        <w:t>locus standi</w:t>
      </w:r>
      <w:r w:rsidR="00F039BB">
        <w:rPr>
          <w:rFonts w:ascii="Arial" w:hAnsi="Arial" w:cs="Arial"/>
          <w:sz w:val="24"/>
          <w:szCs w:val="24"/>
        </w:rPr>
        <w:t xml:space="preserve">. This regulation was not referred to in the </w:t>
      </w:r>
      <w:r w:rsidR="00F039BB" w:rsidRPr="00F039BB">
        <w:rPr>
          <w:rFonts w:ascii="Arial" w:hAnsi="Arial" w:cs="Arial"/>
          <w:i/>
          <w:sz w:val="24"/>
          <w:szCs w:val="24"/>
        </w:rPr>
        <w:t>Ndevahom</w:t>
      </w:r>
      <w:r w:rsidR="00F039BB">
        <w:rPr>
          <w:rFonts w:ascii="Arial" w:hAnsi="Arial" w:cs="Arial"/>
          <w:sz w:val="24"/>
          <w:szCs w:val="24"/>
        </w:rPr>
        <w:t>a case.</w:t>
      </w:r>
    </w:p>
    <w:p w:rsidR="00FB0D72" w:rsidRDefault="00FB0D72" w:rsidP="00FB0D72">
      <w:pPr>
        <w:pStyle w:val="NoSpacing"/>
        <w:spacing w:line="480" w:lineRule="auto"/>
        <w:jc w:val="both"/>
        <w:rPr>
          <w:rFonts w:ascii="Arial" w:hAnsi="Arial" w:cs="Arial"/>
          <w:sz w:val="24"/>
          <w:szCs w:val="24"/>
        </w:rPr>
      </w:pPr>
    </w:p>
    <w:p w:rsidR="00042ABD" w:rsidRDefault="00F039BB" w:rsidP="00F565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court invited the parties and the Minister of Land Reform</w:t>
      </w:r>
      <w:r w:rsidR="00177802">
        <w:rPr>
          <w:rStyle w:val="FootnoteReference"/>
          <w:rFonts w:ascii="Arial" w:hAnsi="Arial" w:cs="Arial"/>
          <w:sz w:val="24"/>
          <w:szCs w:val="24"/>
        </w:rPr>
        <w:footnoteReference w:id="19"/>
      </w:r>
      <w:r>
        <w:rPr>
          <w:rFonts w:ascii="Arial" w:hAnsi="Arial" w:cs="Arial"/>
          <w:sz w:val="24"/>
          <w:szCs w:val="24"/>
        </w:rPr>
        <w:t xml:space="preserve"> to address it on the validity of the regulation if it has the effect of depriving right holders of communal land allocations of their common law rights to protect their allocations. The Minister indicated that he will abide the decision of this court. </w:t>
      </w:r>
    </w:p>
    <w:p w:rsidR="00042ABD" w:rsidRPr="00042ABD" w:rsidRDefault="00042ABD" w:rsidP="00F56556">
      <w:pPr>
        <w:pStyle w:val="NoSpacing"/>
        <w:spacing w:line="480" w:lineRule="auto"/>
        <w:jc w:val="both"/>
        <w:rPr>
          <w:rFonts w:ascii="Arial" w:hAnsi="Arial" w:cs="Arial"/>
          <w:sz w:val="24"/>
          <w:szCs w:val="24"/>
        </w:rPr>
      </w:pPr>
      <w:r>
        <w:rPr>
          <w:rFonts w:ascii="Arial" w:hAnsi="Arial" w:cs="Arial"/>
          <w:sz w:val="24"/>
          <w:szCs w:val="24"/>
        </w:rPr>
        <w:tab/>
      </w:r>
    </w:p>
    <w:p w:rsidR="00042ABD" w:rsidRDefault="00CC30DD" w:rsidP="00F565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trite law that the Minister can only make such regulations as authorised by the Act. This is so because he or she has no power other than that conferred upon him or her by the Act.</w:t>
      </w:r>
      <w:r>
        <w:rPr>
          <w:rStyle w:val="FootnoteReference"/>
          <w:rFonts w:ascii="Arial" w:hAnsi="Arial" w:cs="Arial"/>
          <w:sz w:val="24"/>
          <w:szCs w:val="24"/>
        </w:rPr>
        <w:footnoteReference w:id="20"/>
      </w:r>
    </w:p>
    <w:p w:rsidR="006A0A4A" w:rsidRDefault="006A0A4A" w:rsidP="006A0A4A">
      <w:pPr>
        <w:pStyle w:val="NoSpacing"/>
        <w:spacing w:line="480" w:lineRule="auto"/>
        <w:jc w:val="both"/>
        <w:rPr>
          <w:rFonts w:ascii="Arial" w:hAnsi="Arial" w:cs="Arial"/>
          <w:sz w:val="24"/>
          <w:szCs w:val="24"/>
        </w:rPr>
      </w:pPr>
    </w:p>
    <w:p w:rsidR="002E3E74" w:rsidRDefault="002C31B9" w:rsidP="00F565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 45(1) of the Act authorises the Minister to make regulations in respect of the matters mentioned in the section. This secti</w:t>
      </w:r>
      <w:r w:rsidR="00EC0C0F">
        <w:rPr>
          <w:rFonts w:ascii="Arial" w:hAnsi="Arial" w:cs="Arial"/>
          <w:sz w:val="24"/>
          <w:szCs w:val="24"/>
        </w:rPr>
        <w:t>on in subsections (1)</w:t>
      </w:r>
      <w:r w:rsidR="00EC0C0F">
        <w:rPr>
          <w:rFonts w:ascii="Arial" w:hAnsi="Arial" w:cs="Arial"/>
          <w:i/>
          <w:sz w:val="24"/>
          <w:szCs w:val="24"/>
        </w:rPr>
        <w:t>(a)</w:t>
      </w:r>
      <w:r w:rsidR="00636BC8">
        <w:rPr>
          <w:rFonts w:ascii="Arial" w:hAnsi="Arial" w:cs="Arial"/>
          <w:i/>
          <w:sz w:val="24"/>
          <w:szCs w:val="24"/>
        </w:rPr>
        <w:t xml:space="preserve"> </w:t>
      </w:r>
      <w:r w:rsidR="003272E9">
        <w:rPr>
          <w:rFonts w:ascii="Arial" w:hAnsi="Arial" w:cs="Arial"/>
          <w:sz w:val="24"/>
          <w:szCs w:val="24"/>
        </w:rPr>
        <w:t xml:space="preserve">– </w:t>
      </w:r>
      <w:r w:rsidR="00EC0C0F">
        <w:rPr>
          <w:rFonts w:ascii="Arial" w:hAnsi="Arial" w:cs="Arial"/>
          <w:i/>
          <w:sz w:val="24"/>
          <w:szCs w:val="24"/>
        </w:rPr>
        <w:t>(</w:t>
      </w:r>
      <w:r w:rsidRPr="00EC0C0F">
        <w:rPr>
          <w:rFonts w:ascii="Arial" w:hAnsi="Arial" w:cs="Arial"/>
          <w:i/>
          <w:sz w:val="24"/>
          <w:szCs w:val="24"/>
        </w:rPr>
        <w:t>k)</w:t>
      </w:r>
      <w:r>
        <w:rPr>
          <w:rFonts w:ascii="Arial" w:hAnsi="Arial" w:cs="Arial"/>
          <w:sz w:val="24"/>
          <w:szCs w:val="24"/>
        </w:rPr>
        <w:t xml:space="preserve"> thereof </w:t>
      </w:r>
      <w:r>
        <w:rPr>
          <w:rFonts w:ascii="Arial" w:hAnsi="Arial" w:cs="Arial"/>
          <w:sz w:val="24"/>
          <w:szCs w:val="24"/>
        </w:rPr>
        <w:lastRenderedPageBreak/>
        <w:t xml:space="preserve">stipulate </w:t>
      </w:r>
      <w:r w:rsidR="00AF5A0E">
        <w:rPr>
          <w:rFonts w:ascii="Arial" w:hAnsi="Arial" w:cs="Arial"/>
          <w:sz w:val="24"/>
          <w:szCs w:val="24"/>
        </w:rPr>
        <w:t>the matters in respect whereof regulations can be made. The only one that contains an uns</w:t>
      </w:r>
      <w:r w:rsidR="0094531E">
        <w:rPr>
          <w:rFonts w:ascii="Arial" w:hAnsi="Arial" w:cs="Arial"/>
          <w:sz w:val="24"/>
          <w:szCs w:val="24"/>
        </w:rPr>
        <w:t>pecified subject matter is s 45</w:t>
      </w:r>
      <w:r w:rsidR="00AF5A0E">
        <w:rPr>
          <w:rFonts w:ascii="Arial" w:hAnsi="Arial" w:cs="Arial"/>
          <w:sz w:val="24"/>
          <w:szCs w:val="24"/>
        </w:rPr>
        <w:t>(1)</w:t>
      </w:r>
      <w:r w:rsidR="00AF5A0E" w:rsidRPr="00AF5A0E">
        <w:rPr>
          <w:rFonts w:ascii="Arial" w:hAnsi="Arial" w:cs="Arial"/>
          <w:i/>
          <w:sz w:val="24"/>
          <w:szCs w:val="24"/>
        </w:rPr>
        <w:t>(k)</w:t>
      </w:r>
      <w:r w:rsidR="00AF5A0E">
        <w:rPr>
          <w:rFonts w:ascii="Arial" w:hAnsi="Arial" w:cs="Arial"/>
          <w:sz w:val="24"/>
          <w:szCs w:val="24"/>
        </w:rPr>
        <w:t xml:space="preserve"> which authorises regulation in respect of ‘any other matter as the Minister may consider necessary or expedient </w:t>
      </w:r>
      <w:r w:rsidR="00A026ED">
        <w:rPr>
          <w:rFonts w:ascii="Arial" w:hAnsi="Arial" w:cs="Arial"/>
          <w:sz w:val="24"/>
          <w:szCs w:val="24"/>
        </w:rPr>
        <w:t>for</w:t>
      </w:r>
      <w:r w:rsidR="00AF5A0E">
        <w:rPr>
          <w:rFonts w:ascii="Arial" w:hAnsi="Arial" w:cs="Arial"/>
          <w:sz w:val="24"/>
          <w:szCs w:val="24"/>
        </w:rPr>
        <w:t xml:space="preserve"> giving effect to this Act and for its ad</w:t>
      </w:r>
      <w:r w:rsidR="0094531E">
        <w:rPr>
          <w:rFonts w:ascii="Arial" w:hAnsi="Arial" w:cs="Arial"/>
          <w:sz w:val="24"/>
          <w:szCs w:val="24"/>
        </w:rPr>
        <w:t>ministration’. In terms of s 45</w:t>
      </w:r>
      <w:r w:rsidR="00AF5A0E">
        <w:rPr>
          <w:rFonts w:ascii="Arial" w:hAnsi="Arial" w:cs="Arial"/>
          <w:sz w:val="24"/>
          <w:szCs w:val="24"/>
        </w:rPr>
        <w:t>(2)</w:t>
      </w:r>
      <w:r w:rsidR="00AF5A0E" w:rsidRPr="00AF5A0E">
        <w:rPr>
          <w:rFonts w:ascii="Arial" w:hAnsi="Arial" w:cs="Arial"/>
          <w:i/>
          <w:sz w:val="24"/>
          <w:szCs w:val="24"/>
        </w:rPr>
        <w:t>(b)</w:t>
      </w:r>
      <w:r w:rsidR="00AF5A0E">
        <w:rPr>
          <w:rFonts w:ascii="Arial" w:hAnsi="Arial" w:cs="Arial"/>
          <w:sz w:val="24"/>
          <w:szCs w:val="24"/>
        </w:rPr>
        <w:t xml:space="preserve"> the regulations may prescribe penalties for </w:t>
      </w:r>
      <w:r w:rsidR="00311084">
        <w:rPr>
          <w:rFonts w:ascii="Arial" w:hAnsi="Arial" w:cs="Arial"/>
          <w:sz w:val="24"/>
          <w:szCs w:val="24"/>
        </w:rPr>
        <w:t xml:space="preserve">a </w:t>
      </w:r>
      <w:r w:rsidR="00AF5A0E">
        <w:rPr>
          <w:rFonts w:ascii="Arial" w:hAnsi="Arial" w:cs="Arial"/>
          <w:sz w:val="24"/>
          <w:szCs w:val="24"/>
        </w:rPr>
        <w:t>contravention o</w:t>
      </w:r>
      <w:r w:rsidR="00311084">
        <w:rPr>
          <w:rFonts w:ascii="Arial" w:hAnsi="Arial" w:cs="Arial"/>
          <w:sz w:val="24"/>
          <w:szCs w:val="24"/>
        </w:rPr>
        <w:t>r</w:t>
      </w:r>
      <w:r w:rsidR="00AF5A0E">
        <w:rPr>
          <w:rFonts w:ascii="Arial" w:hAnsi="Arial" w:cs="Arial"/>
          <w:sz w:val="24"/>
          <w:szCs w:val="24"/>
        </w:rPr>
        <w:t xml:space="preserve"> non-compliance with the regulations. Both legal practitioners submitted that reg 35 should be approach</w:t>
      </w:r>
      <w:r w:rsidR="00162C4F">
        <w:rPr>
          <w:rFonts w:ascii="Arial" w:hAnsi="Arial" w:cs="Arial"/>
          <w:sz w:val="24"/>
          <w:szCs w:val="24"/>
        </w:rPr>
        <w:t>ed</w:t>
      </w:r>
      <w:r w:rsidR="00AF5A0E">
        <w:rPr>
          <w:rFonts w:ascii="Arial" w:hAnsi="Arial" w:cs="Arial"/>
          <w:sz w:val="24"/>
          <w:szCs w:val="24"/>
        </w:rPr>
        <w:t xml:space="preserve"> on the basis that it w</w:t>
      </w:r>
      <w:r w:rsidR="0094531E">
        <w:rPr>
          <w:rFonts w:ascii="Arial" w:hAnsi="Arial" w:cs="Arial"/>
          <w:sz w:val="24"/>
          <w:szCs w:val="24"/>
        </w:rPr>
        <w:t>as promulgated pursuant to s 45</w:t>
      </w:r>
      <w:r w:rsidR="00AF5A0E">
        <w:rPr>
          <w:rFonts w:ascii="Arial" w:hAnsi="Arial" w:cs="Arial"/>
          <w:sz w:val="24"/>
          <w:szCs w:val="24"/>
        </w:rPr>
        <w:t>(2)</w:t>
      </w:r>
      <w:r w:rsidR="00AF5A0E" w:rsidRPr="00AF5A0E">
        <w:rPr>
          <w:rFonts w:ascii="Arial" w:hAnsi="Arial" w:cs="Arial"/>
          <w:i/>
          <w:sz w:val="24"/>
          <w:szCs w:val="24"/>
        </w:rPr>
        <w:t>(b)</w:t>
      </w:r>
      <w:r w:rsidR="00AF5A0E">
        <w:rPr>
          <w:rFonts w:ascii="Arial" w:hAnsi="Arial" w:cs="Arial"/>
          <w:sz w:val="24"/>
          <w:szCs w:val="24"/>
        </w:rPr>
        <w:t xml:space="preserve"> as it creates an offence. </w:t>
      </w:r>
    </w:p>
    <w:p w:rsidR="00CC30DD" w:rsidRDefault="00CC30DD" w:rsidP="00AF5A0E">
      <w:pPr>
        <w:pStyle w:val="NoSpacing"/>
        <w:spacing w:line="480" w:lineRule="auto"/>
        <w:jc w:val="both"/>
        <w:rPr>
          <w:rFonts w:ascii="Arial" w:hAnsi="Arial" w:cs="Arial"/>
          <w:sz w:val="24"/>
          <w:szCs w:val="24"/>
        </w:rPr>
      </w:pPr>
    </w:p>
    <w:p w:rsidR="002E3E74" w:rsidRDefault="00AD6498" w:rsidP="002E3E74">
      <w:pPr>
        <w:pStyle w:val="NoSpacing"/>
        <w:numPr>
          <w:ilvl w:val="0"/>
          <w:numId w:val="1"/>
        </w:numPr>
        <w:spacing w:line="480" w:lineRule="auto"/>
        <w:ind w:left="0" w:firstLine="0"/>
        <w:jc w:val="both"/>
        <w:rPr>
          <w:rFonts w:ascii="Arial" w:hAnsi="Arial" w:cs="Arial"/>
          <w:sz w:val="24"/>
          <w:szCs w:val="24"/>
        </w:rPr>
      </w:pPr>
      <w:r w:rsidRPr="00FE6A9A">
        <w:rPr>
          <w:rFonts w:ascii="Arial" w:hAnsi="Arial" w:cs="Arial"/>
          <w:sz w:val="24"/>
          <w:szCs w:val="24"/>
        </w:rPr>
        <w:t>The legal practitioner for the defendants submits that</w:t>
      </w:r>
      <w:r w:rsidR="00162C4F" w:rsidRPr="00FE6A9A">
        <w:rPr>
          <w:rFonts w:ascii="Arial" w:hAnsi="Arial" w:cs="Arial"/>
          <w:sz w:val="24"/>
          <w:szCs w:val="24"/>
        </w:rPr>
        <w:t>,</w:t>
      </w:r>
      <w:r w:rsidRPr="00FE6A9A">
        <w:rPr>
          <w:rFonts w:ascii="Arial" w:hAnsi="Arial" w:cs="Arial"/>
          <w:sz w:val="24"/>
          <w:szCs w:val="24"/>
        </w:rPr>
        <w:t xml:space="preserve"> reg 35 is </w:t>
      </w:r>
      <w:r w:rsidRPr="00FE6A9A">
        <w:rPr>
          <w:rFonts w:ascii="Arial" w:hAnsi="Arial" w:cs="Arial"/>
          <w:i/>
          <w:sz w:val="24"/>
          <w:szCs w:val="24"/>
        </w:rPr>
        <w:t>ultra vires</w:t>
      </w:r>
      <w:r w:rsidRPr="00FE6A9A">
        <w:rPr>
          <w:rFonts w:ascii="Arial" w:hAnsi="Arial" w:cs="Arial"/>
          <w:sz w:val="24"/>
          <w:szCs w:val="24"/>
        </w:rPr>
        <w:t xml:space="preserve"> as it does not prescribe a penalty for a contravention or non-compliance with the regulation but ‘imposes a penalty for conduct p</w:t>
      </w:r>
      <w:r w:rsidR="00162C4F" w:rsidRPr="00FE6A9A">
        <w:rPr>
          <w:rFonts w:ascii="Arial" w:hAnsi="Arial" w:cs="Arial"/>
          <w:sz w:val="24"/>
          <w:szCs w:val="24"/>
        </w:rPr>
        <w:t xml:space="preserve">rovided for in the Act’. In </w:t>
      </w:r>
      <w:r w:rsidRPr="00FE6A9A">
        <w:rPr>
          <w:rFonts w:ascii="Arial" w:hAnsi="Arial" w:cs="Arial"/>
          <w:sz w:val="24"/>
          <w:szCs w:val="24"/>
        </w:rPr>
        <w:t>other words it criminalises conduct contrary to s 43 which mean</w:t>
      </w:r>
      <w:r w:rsidR="00636BC8" w:rsidRPr="00FE6A9A">
        <w:rPr>
          <w:rFonts w:ascii="Arial" w:hAnsi="Arial" w:cs="Arial"/>
          <w:sz w:val="24"/>
          <w:szCs w:val="24"/>
        </w:rPr>
        <w:t>s</w:t>
      </w:r>
      <w:r w:rsidRPr="00FE6A9A">
        <w:rPr>
          <w:rFonts w:ascii="Arial" w:hAnsi="Arial" w:cs="Arial"/>
          <w:sz w:val="24"/>
          <w:szCs w:val="24"/>
        </w:rPr>
        <w:t xml:space="preserve"> that the fact that the plaintiff instituted eviction proceedings may accordingly constitute a criminal offence. </w:t>
      </w:r>
    </w:p>
    <w:p w:rsidR="00FE6A9A" w:rsidRPr="00FE6A9A" w:rsidRDefault="00FE6A9A" w:rsidP="00FE6A9A">
      <w:pPr>
        <w:pStyle w:val="NoSpacing"/>
        <w:spacing w:line="480" w:lineRule="auto"/>
        <w:jc w:val="both"/>
        <w:rPr>
          <w:rFonts w:ascii="Arial" w:hAnsi="Arial" w:cs="Arial"/>
          <w:sz w:val="24"/>
          <w:szCs w:val="24"/>
        </w:rPr>
      </w:pPr>
    </w:p>
    <w:p w:rsidR="002E3E74" w:rsidRPr="001820FC" w:rsidRDefault="00AD6498" w:rsidP="002E3E74">
      <w:pPr>
        <w:pStyle w:val="NoSpacing"/>
        <w:numPr>
          <w:ilvl w:val="0"/>
          <w:numId w:val="1"/>
        </w:numPr>
        <w:spacing w:line="480" w:lineRule="auto"/>
        <w:ind w:left="0" w:firstLine="0"/>
        <w:jc w:val="both"/>
        <w:rPr>
          <w:rFonts w:ascii="Arial" w:hAnsi="Arial" w:cs="Arial"/>
          <w:sz w:val="24"/>
          <w:szCs w:val="24"/>
        </w:rPr>
      </w:pPr>
      <w:r w:rsidRPr="001820FC">
        <w:rPr>
          <w:rFonts w:ascii="Arial" w:hAnsi="Arial" w:cs="Arial"/>
          <w:sz w:val="24"/>
          <w:szCs w:val="24"/>
        </w:rPr>
        <w:t>As pointed out above</w:t>
      </w:r>
      <w:r w:rsidR="00162C4F">
        <w:rPr>
          <w:rFonts w:ascii="Arial" w:hAnsi="Arial" w:cs="Arial"/>
          <w:sz w:val="24"/>
          <w:szCs w:val="24"/>
        </w:rPr>
        <w:t>,</w:t>
      </w:r>
      <w:r w:rsidRPr="001820FC">
        <w:rPr>
          <w:rFonts w:ascii="Arial" w:hAnsi="Arial" w:cs="Arial"/>
          <w:sz w:val="24"/>
          <w:szCs w:val="24"/>
        </w:rPr>
        <w:t xml:space="preserve"> s 43 does not prevent persons who hold </w:t>
      </w:r>
      <w:r w:rsidR="001820FC" w:rsidRPr="001820FC">
        <w:rPr>
          <w:rFonts w:ascii="Arial" w:hAnsi="Arial" w:cs="Arial"/>
          <w:sz w:val="24"/>
          <w:szCs w:val="24"/>
        </w:rPr>
        <w:t>recognised</w:t>
      </w:r>
      <w:r w:rsidRPr="001820FC">
        <w:rPr>
          <w:rFonts w:ascii="Arial" w:hAnsi="Arial" w:cs="Arial"/>
          <w:sz w:val="24"/>
          <w:szCs w:val="24"/>
        </w:rPr>
        <w:t xml:space="preserve"> customary law land rights </w:t>
      </w:r>
      <w:r w:rsidR="001820FC" w:rsidRPr="001820FC">
        <w:rPr>
          <w:rFonts w:ascii="Arial" w:hAnsi="Arial" w:cs="Arial"/>
          <w:sz w:val="24"/>
          <w:szCs w:val="24"/>
        </w:rPr>
        <w:t xml:space="preserve">from launching </w:t>
      </w:r>
      <w:r w:rsidR="001820FC">
        <w:rPr>
          <w:rFonts w:ascii="Arial" w:hAnsi="Arial" w:cs="Arial"/>
          <w:sz w:val="24"/>
          <w:szCs w:val="24"/>
        </w:rPr>
        <w:t>eviction</w:t>
      </w:r>
      <w:r w:rsidR="001820FC" w:rsidRPr="001820FC">
        <w:rPr>
          <w:rFonts w:ascii="Arial" w:hAnsi="Arial" w:cs="Arial"/>
          <w:sz w:val="24"/>
          <w:szCs w:val="24"/>
        </w:rPr>
        <w:t xml:space="preserve"> proceedings </w:t>
      </w:r>
      <w:r w:rsidR="001820FC">
        <w:rPr>
          <w:rFonts w:ascii="Arial" w:hAnsi="Arial" w:cs="Arial"/>
          <w:sz w:val="24"/>
          <w:szCs w:val="24"/>
        </w:rPr>
        <w:t>against occupiers of their allotments. On this basis</w:t>
      </w:r>
      <w:r w:rsidR="00162C4F">
        <w:rPr>
          <w:rFonts w:ascii="Arial" w:hAnsi="Arial" w:cs="Arial"/>
          <w:sz w:val="24"/>
          <w:szCs w:val="24"/>
        </w:rPr>
        <w:t>,</w:t>
      </w:r>
      <w:r w:rsidR="001820FC">
        <w:rPr>
          <w:rFonts w:ascii="Arial" w:hAnsi="Arial" w:cs="Arial"/>
          <w:sz w:val="24"/>
          <w:szCs w:val="24"/>
        </w:rPr>
        <w:t xml:space="preserve"> the regulatio</w:t>
      </w:r>
      <w:r w:rsidR="009A671C">
        <w:rPr>
          <w:rFonts w:ascii="Arial" w:hAnsi="Arial" w:cs="Arial"/>
          <w:sz w:val="24"/>
          <w:szCs w:val="24"/>
        </w:rPr>
        <w:t>n would be invalid as it creates</w:t>
      </w:r>
      <w:r w:rsidR="001820FC">
        <w:rPr>
          <w:rFonts w:ascii="Arial" w:hAnsi="Arial" w:cs="Arial"/>
          <w:sz w:val="24"/>
          <w:szCs w:val="24"/>
        </w:rPr>
        <w:t xml:space="preserve"> an offence </w:t>
      </w:r>
      <w:r w:rsidR="009A671C">
        <w:rPr>
          <w:rFonts w:ascii="Arial" w:hAnsi="Arial" w:cs="Arial"/>
          <w:sz w:val="24"/>
          <w:szCs w:val="24"/>
        </w:rPr>
        <w:t>contrary to the Act. It creates an offence where ther</w:t>
      </w:r>
      <w:r w:rsidR="005A693D">
        <w:rPr>
          <w:rFonts w:ascii="Arial" w:hAnsi="Arial" w:cs="Arial"/>
          <w:sz w:val="24"/>
          <w:szCs w:val="24"/>
        </w:rPr>
        <w:t>e is no such offence in the Act.</w:t>
      </w:r>
    </w:p>
    <w:p w:rsidR="002E3E74" w:rsidRDefault="002E3E74" w:rsidP="002E3E74">
      <w:pPr>
        <w:pStyle w:val="NoSpacing"/>
        <w:spacing w:line="480" w:lineRule="auto"/>
        <w:jc w:val="both"/>
        <w:rPr>
          <w:rFonts w:ascii="Arial" w:hAnsi="Arial" w:cs="Arial"/>
          <w:sz w:val="24"/>
          <w:szCs w:val="24"/>
        </w:rPr>
      </w:pPr>
    </w:p>
    <w:p w:rsidR="002E3E74" w:rsidRDefault="00311084" w:rsidP="002E3E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practitioner for the plaintiff agree</w:t>
      </w:r>
      <w:r w:rsidR="008079B6">
        <w:rPr>
          <w:rFonts w:ascii="Arial" w:hAnsi="Arial" w:cs="Arial"/>
          <w:sz w:val="24"/>
          <w:szCs w:val="24"/>
        </w:rPr>
        <w:t>s</w:t>
      </w:r>
      <w:r>
        <w:rPr>
          <w:rFonts w:ascii="Arial" w:hAnsi="Arial" w:cs="Arial"/>
          <w:sz w:val="24"/>
          <w:szCs w:val="24"/>
        </w:rPr>
        <w:t xml:space="preserve"> with the approach adopted by the defendants to reg 35</w:t>
      </w:r>
      <w:r w:rsidR="003272E9">
        <w:rPr>
          <w:rFonts w:ascii="Arial" w:hAnsi="Arial" w:cs="Arial"/>
          <w:sz w:val="24"/>
          <w:szCs w:val="24"/>
        </w:rPr>
        <w:t>,</w:t>
      </w:r>
      <w:r>
        <w:rPr>
          <w:rFonts w:ascii="Arial" w:hAnsi="Arial" w:cs="Arial"/>
          <w:sz w:val="24"/>
          <w:szCs w:val="24"/>
        </w:rPr>
        <w:t xml:space="preserve"> but does not agree with the interpretation thereof to mean that a rig</w:t>
      </w:r>
      <w:r w:rsidR="00FB0D72">
        <w:rPr>
          <w:rFonts w:ascii="Arial" w:hAnsi="Arial" w:cs="Arial"/>
          <w:sz w:val="24"/>
          <w:szCs w:val="24"/>
        </w:rPr>
        <w:t xml:space="preserve">ht holder is prohibited from evicting </w:t>
      </w:r>
      <w:r>
        <w:rPr>
          <w:rFonts w:ascii="Arial" w:hAnsi="Arial" w:cs="Arial"/>
          <w:sz w:val="24"/>
          <w:szCs w:val="24"/>
        </w:rPr>
        <w:t>an occupier of his or her allotment. According to the submission made on behalf of the plaintiff</w:t>
      </w:r>
      <w:r w:rsidR="00162C4F">
        <w:rPr>
          <w:rFonts w:ascii="Arial" w:hAnsi="Arial" w:cs="Arial"/>
          <w:sz w:val="24"/>
          <w:szCs w:val="24"/>
        </w:rPr>
        <w:t>,</w:t>
      </w:r>
      <w:r>
        <w:rPr>
          <w:rFonts w:ascii="Arial" w:hAnsi="Arial" w:cs="Arial"/>
          <w:sz w:val="24"/>
          <w:szCs w:val="24"/>
        </w:rPr>
        <w:t xml:space="preserve"> the reg</w:t>
      </w:r>
      <w:r w:rsidR="00A026ED">
        <w:rPr>
          <w:rFonts w:ascii="Arial" w:hAnsi="Arial" w:cs="Arial"/>
          <w:sz w:val="24"/>
          <w:szCs w:val="24"/>
        </w:rPr>
        <w:t>ulation</w:t>
      </w:r>
      <w:r>
        <w:rPr>
          <w:rFonts w:ascii="Arial" w:hAnsi="Arial" w:cs="Arial"/>
          <w:sz w:val="24"/>
          <w:szCs w:val="24"/>
        </w:rPr>
        <w:t xml:space="preserve"> is aimed at eviction of </w:t>
      </w:r>
      <w:r>
        <w:rPr>
          <w:rFonts w:ascii="Arial" w:hAnsi="Arial" w:cs="Arial"/>
          <w:sz w:val="24"/>
          <w:szCs w:val="24"/>
        </w:rPr>
        <w:lastRenderedPageBreak/>
        <w:t>right</w:t>
      </w:r>
      <w:r w:rsidR="00D671E2">
        <w:rPr>
          <w:rFonts w:ascii="Arial" w:hAnsi="Arial" w:cs="Arial"/>
          <w:sz w:val="24"/>
          <w:szCs w:val="24"/>
        </w:rPr>
        <w:t xml:space="preserve"> holders, ie persons who ‘legally occupies’ communal land and this can only be by a Chief, Traditional Authority or a </w:t>
      </w:r>
      <w:r w:rsidR="0057364B">
        <w:rPr>
          <w:rFonts w:ascii="Arial" w:hAnsi="Arial" w:cs="Arial"/>
          <w:sz w:val="24"/>
          <w:szCs w:val="24"/>
        </w:rPr>
        <w:t xml:space="preserve">Land </w:t>
      </w:r>
      <w:r w:rsidR="00D671E2">
        <w:rPr>
          <w:rFonts w:ascii="Arial" w:hAnsi="Arial" w:cs="Arial"/>
          <w:sz w:val="24"/>
          <w:szCs w:val="24"/>
        </w:rPr>
        <w:t>Board.</w:t>
      </w:r>
    </w:p>
    <w:p w:rsidR="00311084" w:rsidRDefault="00311084" w:rsidP="00F56556">
      <w:pPr>
        <w:pStyle w:val="NoSpacing"/>
        <w:spacing w:line="480" w:lineRule="auto"/>
        <w:jc w:val="both"/>
        <w:rPr>
          <w:rFonts w:ascii="Arial" w:hAnsi="Arial" w:cs="Arial"/>
          <w:sz w:val="24"/>
          <w:szCs w:val="24"/>
        </w:rPr>
      </w:pPr>
    </w:p>
    <w:p w:rsidR="00042ABD" w:rsidRDefault="00D671E2" w:rsidP="00F565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this interpretation advanced on behalf of the plaintiff</w:t>
      </w:r>
      <w:r w:rsidR="00162C4F">
        <w:rPr>
          <w:rFonts w:ascii="Arial" w:hAnsi="Arial" w:cs="Arial"/>
          <w:sz w:val="24"/>
          <w:szCs w:val="24"/>
        </w:rPr>
        <w:t>,</w:t>
      </w:r>
      <w:r>
        <w:rPr>
          <w:rFonts w:ascii="Arial" w:hAnsi="Arial" w:cs="Arial"/>
          <w:sz w:val="24"/>
          <w:szCs w:val="24"/>
        </w:rPr>
        <w:t xml:space="preserve"> t</w:t>
      </w:r>
      <w:r w:rsidR="00F039BB">
        <w:rPr>
          <w:rFonts w:ascii="Arial" w:hAnsi="Arial" w:cs="Arial"/>
          <w:sz w:val="24"/>
          <w:szCs w:val="24"/>
        </w:rPr>
        <w:t xml:space="preserve">he regulation is difficult to understand as it refers to the eviction of persons from land they ‘legally’ occupy and unlike the Act </w:t>
      </w:r>
      <w:r w:rsidR="00BD5091">
        <w:rPr>
          <w:rFonts w:ascii="Arial" w:hAnsi="Arial" w:cs="Arial"/>
          <w:sz w:val="24"/>
          <w:szCs w:val="24"/>
        </w:rPr>
        <w:t>which refers to ‘legal action for the eviction of any person</w:t>
      </w:r>
      <w:r w:rsidR="00B86090">
        <w:rPr>
          <w:rFonts w:ascii="Arial" w:hAnsi="Arial" w:cs="Arial"/>
          <w:sz w:val="24"/>
          <w:szCs w:val="24"/>
        </w:rPr>
        <w:t>’ the regulation simply states ‘evicts any person’</w:t>
      </w:r>
      <w:r>
        <w:rPr>
          <w:rStyle w:val="FootnoteReference"/>
          <w:rFonts w:ascii="Arial" w:hAnsi="Arial" w:cs="Arial"/>
          <w:sz w:val="24"/>
          <w:szCs w:val="24"/>
        </w:rPr>
        <w:footnoteReference w:id="21"/>
      </w:r>
      <w:r w:rsidR="00B86090">
        <w:rPr>
          <w:rFonts w:ascii="Arial" w:hAnsi="Arial" w:cs="Arial"/>
          <w:sz w:val="24"/>
          <w:szCs w:val="24"/>
        </w:rPr>
        <w:t xml:space="preserve"> which in its normal meaning simply refers to the physical act of eviction without recourse to the law. Thus, on the face thereof</w:t>
      </w:r>
      <w:r w:rsidR="00636BC8">
        <w:rPr>
          <w:rFonts w:ascii="Arial" w:hAnsi="Arial" w:cs="Arial"/>
          <w:sz w:val="24"/>
          <w:szCs w:val="24"/>
        </w:rPr>
        <w:t xml:space="preserve"> o</w:t>
      </w:r>
      <w:r w:rsidR="00162C4F">
        <w:rPr>
          <w:rFonts w:ascii="Arial" w:hAnsi="Arial" w:cs="Arial"/>
          <w:sz w:val="24"/>
          <w:szCs w:val="24"/>
        </w:rPr>
        <w:t>f</w:t>
      </w:r>
      <w:r w:rsidR="00636BC8">
        <w:rPr>
          <w:rFonts w:ascii="Arial" w:hAnsi="Arial" w:cs="Arial"/>
          <w:sz w:val="24"/>
          <w:szCs w:val="24"/>
        </w:rPr>
        <w:t xml:space="preserve"> this interpretation</w:t>
      </w:r>
      <w:r w:rsidR="00B86090">
        <w:rPr>
          <w:rFonts w:ascii="Arial" w:hAnsi="Arial" w:cs="Arial"/>
          <w:sz w:val="24"/>
          <w:szCs w:val="24"/>
        </w:rPr>
        <w:t xml:space="preserve">, </w:t>
      </w:r>
      <w:r w:rsidR="00715F98">
        <w:rPr>
          <w:rFonts w:ascii="Arial" w:hAnsi="Arial" w:cs="Arial"/>
          <w:sz w:val="24"/>
          <w:szCs w:val="24"/>
        </w:rPr>
        <w:t xml:space="preserve">it grants the Chief or Traditional Authority or the </w:t>
      </w:r>
      <w:r w:rsidR="0057364B">
        <w:rPr>
          <w:rFonts w:ascii="Arial" w:hAnsi="Arial" w:cs="Arial"/>
          <w:sz w:val="24"/>
          <w:szCs w:val="24"/>
        </w:rPr>
        <w:t xml:space="preserve">Land </w:t>
      </w:r>
      <w:r w:rsidR="00715F98">
        <w:rPr>
          <w:rFonts w:ascii="Arial" w:hAnsi="Arial" w:cs="Arial"/>
          <w:sz w:val="24"/>
          <w:szCs w:val="24"/>
        </w:rPr>
        <w:t>Board concerned the right to physically remove right holders from the allocations without recourse to the law.</w:t>
      </w:r>
      <w:r>
        <w:rPr>
          <w:rFonts w:ascii="Arial" w:hAnsi="Arial" w:cs="Arial"/>
          <w:sz w:val="24"/>
          <w:szCs w:val="24"/>
        </w:rPr>
        <w:t xml:space="preserve"> It is further inconceivable that the regulation would authorise the eviction of persons from land they ‘legally’ occupy. The interpretation advanced on behalf of the plaintiff is in my view thus not correct and not what the regulation intended. </w:t>
      </w:r>
    </w:p>
    <w:p w:rsidR="00042ABD" w:rsidRPr="00042ABD" w:rsidRDefault="00042ABD" w:rsidP="00F56556">
      <w:pPr>
        <w:spacing w:after="0" w:line="480" w:lineRule="auto"/>
        <w:rPr>
          <w:rFonts w:ascii="Arial" w:hAnsi="Arial" w:cs="Arial"/>
          <w:sz w:val="24"/>
          <w:szCs w:val="24"/>
        </w:rPr>
      </w:pPr>
    </w:p>
    <w:p w:rsidR="00042ABD" w:rsidRDefault="00715F98" w:rsidP="00F565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Needless to say</w:t>
      </w:r>
      <w:r w:rsidR="00491AD3">
        <w:rPr>
          <w:rFonts w:ascii="Arial" w:hAnsi="Arial" w:cs="Arial"/>
          <w:sz w:val="24"/>
          <w:szCs w:val="24"/>
        </w:rPr>
        <w:t>,</w:t>
      </w:r>
      <w:r>
        <w:rPr>
          <w:rFonts w:ascii="Arial" w:hAnsi="Arial" w:cs="Arial"/>
          <w:sz w:val="24"/>
          <w:szCs w:val="24"/>
        </w:rPr>
        <w:t xml:space="preserve"> the Act does not make provision for the physical eviction of anyone without recourse to </w:t>
      </w:r>
      <w:r w:rsidR="00A53A37">
        <w:rPr>
          <w:rFonts w:ascii="Arial" w:hAnsi="Arial" w:cs="Arial"/>
          <w:sz w:val="24"/>
          <w:szCs w:val="24"/>
        </w:rPr>
        <w:t>the law, never min</w:t>
      </w:r>
      <w:r w:rsidR="00162C4F">
        <w:rPr>
          <w:rFonts w:ascii="Arial" w:hAnsi="Arial" w:cs="Arial"/>
          <w:sz w:val="24"/>
          <w:szCs w:val="24"/>
        </w:rPr>
        <w:t>d of person</w:t>
      </w:r>
      <w:r w:rsidR="00F929D3">
        <w:rPr>
          <w:rFonts w:ascii="Arial" w:hAnsi="Arial" w:cs="Arial"/>
          <w:sz w:val="24"/>
          <w:szCs w:val="24"/>
        </w:rPr>
        <w:t>s</w:t>
      </w:r>
      <w:r w:rsidR="00162C4F">
        <w:rPr>
          <w:rFonts w:ascii="Arial" w:hAnsi="Arial" w:cs="Arial"/>
          <w:sz w:val="24"/>
          <w:szCs w:val="24"/>
        </w:rPr>
        <w:t xml:space="preserve"> who legally occupy</w:t>
      </w:r>
      <w:r w:rsidR="00A53A37">
        <w:rPr>
          <w:rFonts w:ascii="Arial" w:hAnsi="Arial" w:cs="Arial"/>
          <w:sz w:val="24"/>
          <w:szCs w:val="24"/>
        </w:rPr>
        <w:t xml:space="preserve"> land from such land without recourse to the law and thus neither can </w:t>
      </w:r>
      <w:r w:rsidR="00D671E2">
        <w:rPr>
          <w:rFonts w:ascii="Arial" w:hAnsi="Arial" w:cs="Arial"/>
          <w:sz w:val="24"/>
          <w:szCs w:val="24"/>
        </w:rPr>
        <w:t xml:space="preserve">the </w:t>
      </w:r>
      <w:r w:rsidR="00A53A37">
        <w:rPr>
          <w:rFonts w:ascii="Arial" w:hAnsi="Arial" w:cs="Arial"/>
          <w:sz w:val="24"/>
          <w:szCs w:val="24"/>
        </w:rPr>
        <w:t xml:space="preserve">regulation. The regulation is thus </w:t>
      </w:r>
      <w:r w:rsidR="00A53A37" w:rsidRPr="00A53A37">
        <w:rPr>
          <w:rFonts w:ascii="Arial" w:hAnsi="Arial" w:cs="Arial"/>
          <w:i/>
          <w:sz w:val="24"/>
          <w:szCs w:val="24"/>
        </w:rPr>
        <w:t>ultra vires</w:t>
      </w:r>
      <w:r w:rsidR="00A53A37">
        <w:rPr>
          <w:rFonts w:ascii="Arial" w:hAnsi="Arial" w:cs="Arial"/>
          <w:sz w:val="24"/>
          <w:szCs w:val="24"/>
        </w:rPr>
        <w:t xml:space="preserve"> the provisions of the Act</w:t>
      </w:r>
      <w:r w:rsidR="00D671E2">
        <w:rPr>
          <w:rFonts w:ascii="Arial" w:hAnsi="Arial" w:cs="Arial"/>
          <w:sz w:val="24"/>
          <w:szCs w:val="24"/>
        </w:rPr>
        <w:t xml:space="preserve"> on the basis of this interpretation as well </w:t>
      </w:r>
      <w:r w:rsidR="00A53A37">
        <w:rPr>
          <w:rFonts w:ascii="Arial" w:hAnsi="Arial" w:cs="Arial"/>
          <w:sz w:val="24"/>
          <w:szCs w:val="24"/>
        </w:rPr>
        <w:t>and should be declared invalid.</w:t>
      </w:r>
    </w:p>
    <w:p w:rsidR="00065AFC" w:rsidRDefault="00065AFC" w:rsidP="00065AFC">
      <w:pPr>
        <w:pStyle w:val="NoSpacing"/>
        <w:spacing w:line="480" w:lineRule="auto"/>
        <w:jc w:val="both"/>
        <w:rPr>
          <w:rFonts w:ascii="Arial" w:hAnsi="Arial" w:cs="Arial"/>
          <w:sz w:val="24"/>
          <w:szCs w:val="24"/>
        </w:rPr>
      </w:pPr>
    </w:p>
    <w:p w:rsidR="00CB5930" w:rsidRDefault="00CB5930" w:rsidP="00065AFC">
      <w:pPr>
        <w:pStyle w:val="NoSpacing"/>
        <w:spacing w:line="480" w:lineRule="auto"/>
        <w:jc w:val="both"/>
        <w:rPr>
          <w:rFonts w:ascii="Arial" w:hAnsi="Arial" w:cs="Arial"/>
          <w:sz w:val="24"/>
          <w:szCs w:val="24"/>
        </w:rPr>
      </w:pPr>
    </w:p>
    <w:p w:rsidR="00CB5930" w:rsidRDefault="00CB5930" w:rsidP="00065AFC">
      <w:pPr>
        <w:pStyle w:val="NoSpacing"/>
        <w:spacing w:line="480" w:lineRule="auto"/>
        <w:jc w:val="both"/>
        <w:rPr>
          <w:rFonts w:ascii="Arial" w:hAnsi="Arial" w:cs="Arial"/>
          <w:sz w:val="24"/>
          <w:szCs w:val="24"/>
        </w:rPr>
      </w:pPr>
    </w:p>
    <w:p w:rsidR="00A53A37" w:rsidRPr="00A53A37" w:rsidRDefault="00A53A37" w:rsidP="00F56556">
      <w:pPr>
        <w:pStyle w:val="NoSpacing"/>
        <w:spacing w:line="480" w:lineRule="auto"/>
        <w:jc w:val="both"/>
        <w:rPr>
          <w:rFonts w:ascii="Arial" w:hAnsi="Arial" w:cs="Arial"/>
          <w:sz w:val="24"/>
          <w:szCs w:val="24"/>
          <w:u w:val="single"/>
        </w:rPr>
      </w:pPr>
      <w:r w:rsidRPr="00A53A37">
        <w:rPr>
          <w:rFonts w:ascii="Arial" w:hAnsi="Arial" w:cs="Arial"/>
          <w:sz w:val="24"/>
          <w:szCs w:val="24"/>
          <w:u w:val="single"/>
        </w:rPr>
        <w:lastRenderedPageBreak/>
        <w:t xml:space="preserve">Conclusion on </w:t>
      </w:r>
      <w:r w:rsidRPr="00A53A37">
        <w:rPr>
          <w:rFonts w:ascii="Arial" w:hAnsi="Arial" w:cs="Arial"/>
          <w:i/>
          <w:sz w:val="24"/>
          <w:szCs w:val="24"/>
          <w:u w:val="single"/>
        </w:rPr>
        <w:t>locus standi</w:t>
      </w:r>
    </w:p>
    <w:p w:rsidR="005E2F3B" w:rsidRDefault="00A53A37" w:rsidP="00F5655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from what is stated above that the plaintiff has </w:t>
      </w:r>
      <w:r w:rsidRPr="00A53A37">
        <w:rPr>
          <w:rFonts w:ascii="Arial" w:hAnsi="Arial" w:cs="Arial"/>
          <w:i/>
          <w:sz w:val="24"/>
          <w:szCs w:val="24"/>
        </w:rPr>
        <w:t>locus standi</w:t>
      </w:r>
      <w:r>
        <w:rPr>
          <w:rFonts w:ascii="Arial" w:hAnsi="Arial" w:cs="Arial"/>
          <w:sz w:val="24"/>
          <w:szCs w:val="24"/>
        </w:rPr>
        <w:t xml:space="preserve"> to seek eviction of the defendants from the property he possesses pursuant to the provisions of </w:t>
      </w:r>
      <w:r w:rsidR="00E6737A">
        <w:rPr>
          <w:rFonts w:ascii="Arial" w:hAnsi="Arial" w:cs="Arial"/>
          <w:sz w:val="24"/>
          <w:szCs w:val="24"/>
        </w:rPr>
        <w:t xml:space="preserve">the Act. It further follows that both the decision in the </w:t>
      </w:r>
      <w:r w:rsidR="00E6737A" w:rsidRPr="00E6737A">
        <w:rPr>
          <w:rFonts w:ascii="Arial" w:hAnsi="Arial" w:cs="Arial"/>
          <w:i/>
          <w:sz w:val="24"/>
          <w:szCs w:val="24"/>
        </w:rPr>
        <w:t>Ndevahoma</w:t>
      </w:r>
      <w:r w:rsidR="00E6737A">
        <w:rPr>
          <w:rFonts w:ascii="Arial" w:hAnsi="Arial" w:cs="Arial"/>
          <w:sz w:val="24"/>
          <w:szCs w:val="24"/>
        </w:rPr>
        <w:t xml:space="preserve"> case and in the court </w:t>
      </w:r>
      <w:r w:rsidR="00E6737A" w:rsidRPr="00240F62">
        <w:rPr>
          <w:rFonts w:ascii="Arial" w:hAnsi="Arial" w:cs="Arial"/>
          <w:i/>
          <w:sz w:val="24"/>
          <w:szCs w:val="24"/>
        </w:rPr>
        <w:t>a</w:t>
      </w:r>
      <w:r w:rsidR="00E6737A" w:rsidRPr="00162C4F">
        <w:rPr>
          <w:rFonts w:ascii="Arial" w:hAnsi="Arial" w:cs="Arial"/>
          <w:i/>
          <w:sz w:val="24"/>
          <w:szCs w:val="24"/>
        </w:rPr>
        <w:t xml:space="preserve"> quo</w:t>
      </w:r>
      <w:r w:rsidR="00E6737A">
        <w:rPr>
          <w:rFonts w:ascii="Arial" w:hAnsi="Arial" w:cs="Arial"/>
          <w:sz w:val="24"/>
          <w:szCs w:val="24"/>
        </w:rPr>
        <w:t xml:space="preserve"> w</w:t>
      </w:r>
      <w:r w:rsidR="0057364B">
        <w:rPr>
          <w:rFonts w:ascii="Arial" w:hAnsi="Arial" w:cs="Arial"/>
          <w:sz w:val="24"/>
          <w:szCs w:val="24"/>
        </w:rPr>
        <w:t>ere</w:t>
      </w:r>
      <w:r w:rsidR="00E6737A">
        <w:rPr>
          <w:rFonts w:ascii="Arial" w:hAnsi="Arial" w:cs="Arial"/>
          <w:sz w:val="24"/>
          <w:szCs w:val="24"/>
        </w:rPr>
        <w:t xml:space="preserve"> wrongly decided on this issue.</w:t>
      </w:r>
    </w:p>
    <w:p w:rsidR="00D92B1D" w:rsidRDefault="00D92B1D" w:rsidP="00D92B1D">
      <w:pPr>
        <w:pStyle w:val="NoSpacing"/>
        <w:spacing w:line="480" w:lineRule="auto"/>
        <w:jc w:val="both"/>
        <w:rPr>
          <w:rFonts w:ascii="Arial" w:hAnsi="Arial" w:cs="Arial"/>
          <w:sz w:val="24"/>
          <w:szCs w:val="24"/>
        </w:rPr>
      </w:pPr>
    </w:p>
    <w:p w:rsidR="004D4881" w:rsidRPr="004D4881" w:rsidRDefault="004D4881" w:rsidP="002347DB">
      <w:pPr>
        <w:pStyle w:val="NoSpacing"/>
        <w:spacing w:line="480" w:lineRule="auto"/>
        <w:jc w:val="both"/>
        <w:rPr>
          <w:rFonts w:ascii="Arial" w:hAnsi="Arial" w:cs="Arial"/>
          <w:sz w:val="24"/>
          <w:szCs w:val="24"/>
          <w:u w:val="single"/>
        </w:rPr>
      </w:pPr>
      <w:r w:rsidRPr="004D4881">
        <w:rPr>
          <w:rFonts w:ascii="Arial" w:hAnsi="Arial" w:cs="Arial"/>
          <w:sz w:val="24"/>
          <w:szCs w:val="24"/>
          <w:u w:val="single"/>
        </w:rPr>
        <w:t>Can defendants exercise a retention lien and can they claim for improvements</w:t>
      </w:r>
      <w:r w:rsidR="003B72A4">
        <w:rPr>
          <w:rFonts w:ascii="Arial" w:hAnsi="Arial" w:cs="Arial"/>
          <w:sz w:val="24"/>
          <w:szCs w:val="24"/>
          <w:u w:val="single"/>
        </w:rPr>
        <w:t>?</w:t>
      </w:r>
    </w:p>
    <w:p w:rsidR="002347DB" w:rsidRDefault="004D4881"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Defendants resist</w:t>
      </w:r>
      <w:r w:rsidR="0057364B">
        <w:rPr>
          <w:rFonts w:ascii="Arial" w:hAnsi="Arial" w:cs="Arial"/>
          <w:sz w:val="24"/>
          <w:szCs w:val="24"/>
        </w:rPr>
        <w:t>ed</w:t>
      </w:r>
      <w:r>
        <w:rPr>
          <w:rFonts w:ascii="Arial" w:hAnsi="Arial" w:cs="Arial"/>
          <w:sz w:val="24"/>
          <w:szCs w:val="24"/>
        </w:rPr>
        <w:t xml:space="preserve"> the eviction claim in their plea based on the right to retain the property until they are compensated for necessary and useful improvements they allegedly made to the </w:t>
      </w:r>
      <w:r w:rsidR="0057364B">
        <w:rPr>
          <w:rFonts w:ascii="Arial" w:hAnsi="Arial" w:cs="Arial"/>
          <w:sz w:val="24"/>
          <w:szCs w:val="24"/>
        </w:rPr>
        <w:t>land</w:t>
      </w:r>
      <w:r>
        <w:rPr>
          <w:rFonts w:ascii="Arial" w:hAnsi="Arial" w:cs="Arial"/>
          <w:sz w:val="24"/>
          <w:szCs w:val="24"/>
        </w:rPr>
        <w:t xml:space="preserve">. The amount among them in this regard is stated to be N$800 000 and this is the amount </w:t>
      </w:r>
      <w:r w:rsidR="009679B3">
        <w:rPr>
          <w:rFonts w:ascii="Arial" w:hAnsi="Arial" w:cs="Arial"/>
          <w:sz w:val="24"/>
          <w:szCs w:val="24"/>
        </w:rPr>
        <w:t xml:space="preserve">of the </w:t>
      </w:r>
      <w:r w:rsidR="003C7BFB">
        <w:rPr>
          <w:rFonts w:ascii="Arial" w:hAnsi="Arial" w:cs="Arial"/>
          <w:sz w:val="24"/>
          <w:szCs w:val="24"/>
        </w:rPr>
        <w:t xml:space="preserve">claim in the counterclaim. </w:t>
      </w:r>
    </w:p>
    <w:p w:rsidR="002347DB" w:rsidRDefault="002347DB" w:rsidP="002347DB">
      <w:pPr>
        <w:pStyle w:val="NoSpacing"/>
        <w:spacing w:line="480" w:lineRule="auto"/>
        <w:jc w:val="both"/>
        <w:rPr>
          <w:rFonts w:ascii="Arial" w:hAnsi="Arial" w:cs="Arial"/>
          <w:sz w:val="24"/>
          <w:szCs w:val="24"/>
        </w:rPr>
      </w:pPr>
    </w:p>
    <w:p w:rsidR="002347DB" w:rsidRDefault="003C7BFB"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Apart from denying in the plea to the counterclaim that the</w:t>
      </w:r>
      <w:r w:rsidR="00E6737A">
        <w:rPr>
          <w:rFonts w:ascii="Arial" w:hAnsi="Arial" w:cs="Arial"/>
          <w:sz w:val="24"/>
          <w:szCs w:val="24"/>
        </w:rPr>
        <w:t xml:space="preserve"> alleged improvements </w:t>
      </w:r>
      <w:r>
        <w:rPr>
          <w:rFonts w:ascii="Arial" w:hAnsi="Arial" w:cs="Arial"/>
          <w:sz w:val="24"/>
          <w:szCs w:val="24"/>
        </w:rPr>
        <w:t>had been made</w:t>
      </w:r>
      <w:r w:rsidR="007A178A">
        <w:rPr>
          <w:rFonts w:ascii="Arial" w:hAnsi="Arial" w:cs="Arial"/>
          <w:sz w:val="24"/>
          <w:szCs w:val="24"/>
        </w:rPr>
        <w:t>,</w:t>
      </w:r>
      <w:r>
        <w:rPr>
          <w:rFonts w:ascii="Arial" w:hAnsi="Arial" w:cs="Arial"/>
          <w:sz w:val="24"/>
          <w:szCs w:val="24"/>
        </w:rPr>
        <w:t xml:space="preserve"> it is plead</w:t>
      </w:r>
      <w:r w:rsidR="00E6737A">
        <w:rPr>
          <w:rFonts w:ascii="Arial" w:hAnsi="Arial" w:cs="Arial"/>
          <w:sz w:val="24"/>
          <w:szCs w:val="24"/>
        </w:rPr>
        <w:t>ed</w:t>
      </w:r>
      <w:r>
        <w:rPr>
          <w:rFonts w:ascii="Arial" w:hAnsi="Arial" w:cs="Arial"/>
          <w:sz w:val="24"/>
          <w:szCs w:val="24"/>
        </w:rPr>
        <w:t xml:space="preserve"> that the defendants are precluded by s 40 of the Act from claiming such compensation. </w:t>
      </w:r>
    </w:p>
    <w:p w:rsidR="002347DB" w:rsidRDefault="002347DB" w:rsidP="002347DB">
      <w:pPr>
        <w:pStyle w:val="NoSpacing"/>
        <w:spacing w:line="480" w:lineRule="auto"/>
        <w:jc w:val="both"/>
        <w:rPr>
          <w:rFonts w:ascii="Arial" w:hAnsi="Arial" w:cs="Arial"/>
          <w:sz w:val="24"/>
          <w:szCs w:val="24"/>
        </w:rPr>
      </w:pPr>
    </w:p>
    <w:p w:rsidR="002347DB" w:rsidRDefault="003C7BFB"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legal practitioner for the defendants levelled criticisms that this was regarded as a special plea by the court </w:t>
      </w:r>
      <w:r w:rsidRPr="00D878CF">
        <w:rPr>
          <w:rFonts w:ascii="Arial" w:hAnsi="Arial" w:cs="Arial"/>
          <w:i/>
          <w:sz w:val="24"/>
          <w:szCs w:val="24"/>
        </w:rPr>
        <w:t>a</w:t>
      </w:r>
      <w:r w:rsidRPr="003C7BFB">
        <w:rPr>
          <w:rFonts w:ascii="Arial" w:hAnsi="Arial" w:cs="Arial"/>
          <w:i/>
          <w:sz w:val="24"/>
          <w:szCs w:val="24"/>
        </w:rPr>
        <w:t xml:space="preserve"> quo</w:t>
      </w:r>
      <w:r>
        <w:rPr>
          <w:rFonts w:ascii="Arial" w:hAnsi="Arial" w:cs="Arial"/>
          <w:sz w:val="24"/>
          <w:szCs w:val="24"/>
        </w:rPr>
        <w:t xml:space="preserve"> </w:t>
      </w:r>
      <w:r w:rsidR="003807A2">
        <w:rPr>
          <w:rFonts w:ascii="Arial" w:hAnsi="Arial" w:cs="Arial"/>
          <w:sz w:val="24"/>
          <w:szCs w:val="24"/>
        </w:rPr>
        <w:t>when</w:t>
      </w:r>
      <w:r>
        <w:rPr>
          <w:rFonts w:ascii="Arial" w:hAnsi="Arial" w:cs="Arial"/>
          <w:sz w:val="24"/>
          <w:szCs w:val="24"/>
        </w:rPr>
        <w:t xml:space="preserve"> it was not pleaded</w:t>
      </w:r>
      <w:r w:rsidR="00E6737A">
        <w:rPr>
          <w:rFonts w:ascii="Arial" w:hAnsi="Arial" w:cs="Arial"/>
          <w:sz w:val="24"/>
          <w:szCs w:val="24"/>
        </w:rPr>
        <w:t xml:space="preserve"> as such. In my view</w:t>
      </w:r>
      <w:r w:rsidR="00162C4F">
        <w:rPr>
          <w:rFonts w:ascii="Arial" w:hAnsi="Arial" w:cs="Arial"/>
          <w:sz w:val="24"/>
          <w:szCs w:val="24"/>
        </w:rPr>
        <w:t>,</w:t>
      </w:r>
      <w:r w:rsidR="00E6737A">
        <w:rPr>
          <w:rFonts w:ascii="Arial" w:hAnsi="Arial" w:cs="Arial"/>
          <w:sz w:val="24"/>
          <w:szCs w:val="24"/>
        </w:rPr>
        <w:t xml:space="preserve"> this is har</w:t>
      </w:r>
      <w:r>
        <w:rPr>
          <w:rFonts w:ascii="Arial" w:hAnsi="Arial" w:cs="Arial"/>
          <w:sz w:val="24"/>
          <w:szCs w:val="24"/>
        </w:rPr>
        <w:t>ping on semantics. It is clearly a legal issue which could be determinative of the defendants’ claim if it was decided against the defendants. Thus</w:t>
      </w:r>
      <w:r w:rsidR="007A178A">
        <w:rPr>
          <w:rFonts w:ascii="Arial" w:hAnsi="Arial" w:cs="Arial"/>
          <w:sz w:val="24"/>
          <w:szCs w:val="24"/>
        </w:rPr>
        <w:t>,</w:t>
      </w:r>
      <w:r>
        <w:rPr>
          <w:rFonts w:ascii="Arial" w:hAnsi="Arial" w:cs="Arial"/>
          <w:sz w:val="24"/>
          <w:szCs w:val="24"/>
        </w:rPr>
        <w:t xml:space="preserve"> the court </w:t>
      </w:r>
      <w:r w:rsidRPr="00D878CF">
        <w:rPr>
          <w:rFonts w:ascii="Arial" w:hAnsi="Arial" w:cs="Arial"/>
          <w:i/>
          <w:sz w:val="24"/>
          <w:szCs w:val="24"/>
        </w:rPr>
        <w:t>a</w:t>
      </w:r>
      <w:r w:rsidRPr="003C7BFB">
        <w:rPr>
          <w:rFonts w:ascii="Arial" w:hAnsi="Arial" w:cs="Arial"/>
          <w:i/>
          <w:sz w:val="24"/>
          <w:szCs w:val="24"/>
        </w:rPr>
        <w:t xml:space="preserve"> quo</w:t>
      </w:r>
      <w:r>
        <w:rPr>
          <w:rFonts w:ascii="Arial" w:hAnsi="Arial" w:cs="Arial"/>
          <w:sz w:val="24"/>
          <w:szCs w:val="24"/>
        </w:rPr>
        <w:t xml:space="preserve"> was entitled to deal with it separately from the merits pursuant to High Court Rule 63(6) which provides for directive</w:t>
      </w:r>
      <w:r w:rsidR="00E6737A">
        <w:rPr>
          <w:rFonts w:ascii="Arial" w:hAnsi="Arial" w:cs="Arial"/>
          <w:sz w:val="24"/>
          <w:szCs w:val="24"/>
        </w:rPr>
        <w:t>s</w:t>
      </w:r>
      <w:r>
        <w:rPr>
          <w:rFonts w:ascii="Arial" w:hAnsi="Arial" w:cs="Arial"/>
          <w:sz w:val="24"/>
          <w:szCs w:val="24"/>
        </w:rPr>
        <w:t xml:space="preserve"> </w:t>
      </w:r>
      <w:r w:rsidR="00E6737A">
        <w:rPr>
          <w:rFonts w:ascii="Arial" w:hAnsi="Arial" w:cs="Arial"/>
          <w:sz w:val="24"/>
          <w:szCs w:val="24"/>
        </w:rPr>
        <w:t xml:space="preserve">to hear </w:t>
      </w:r>
      <w:r>
        <w:rPr>
          <w:rFonts w:ascii="Arial" w:hAnsi="Arial" w:cs="Arial"/>
          <w:sz w:val="24"/>
          <w:szCs w:val="24"/>
        </w:rPr>
        <w:t xml:space="preserve">issues </w:t>
      </w:r>
      <w:r w:rsidR="00E6737A">
        <w:rPr>
          <w:rFonts w:ascii="Arial" w:hAnsi="Arial" w:cs="Arial"/>
          <w:sz w:val="24"/>
          <w:szCs w:val="24"/>
        </w:rPr>
        <w:t>separately</w:t>
      </w:r>
      <w:r>
        <w:rPr>
          <w:rFonts w:ascii="Arial" w:hAnsi="Arial" w:cs="Arial"/>
          <w:sz w:val="24"/>
          <w:szCs w:val="24"/>
        </w:rPr>
        <w:t xml:space="preserve"> </w:t>
      </w:r>
      <w:r w:rsidRPr="00E6737A">
        <w:rPr>
          <w:rFonts w:ascii="Arial" w:hAnsi="Arial" w:cs="Arial"/>
          <w:sz w:val="24"/>
          <w:szCs w:val="24"/>
        </w:rPr>
        <w:t>where</w:t>
      </w:r>
      <w:r>
        <w:rPr>
          <w:rFonts w:ascii="Arial" w:hAnsi="Arial" w:cs="Arial"/>
          <w:sz w:val="24"/>
          <w:szCs w:val="24"/>
        </w:rPr>
        <w:t xml:space="preserve"> this is convenient. In </w:t>
      </w:r>
      <w:r w:rsidR="001836C1">
        <w:rPr>
          <w:rFonts w:ascii="Arial" w:hAnsi="Arial" w:cs="Arial"/>
          <w:sz w:val="24"/>
          <w:szCs w:val="24"/>
        </w:rPr>
        <w:t>fact</w:t>
      </w:r>
      <w:r w:rsidR="007A178A">
        <w:rPr>
          <w:rFonts w:ascii="Arial" w:hAnsi="Arial" w:cs="Arial"/>
          <w:sz w:val="24"/>
          <w:szCs w:val="24"/>
        </w:rPr>
        <w:t>,</w:t>
      </w:r>
      <w:r w:rsidR="001836C1">
        <w:rPr>
          <w:rFonts w:ascii="Arial" w:hAnsi="Arial" w:cs="Arial"/>
          <w:sz w:val="24"/>
          <w:szCs w:val="24"/>
        </w:rPr>
        <w:t xml:space="preserve"> this was also a case where an exception </w:t>
      </w:r>
      <w:r w:rsidR="00E6737A">
        <w:rPr>
          <w:rFonts w:ascii="Arial" w:hAnsi="Arial" w:cs="Arial"/>
          <w:sz w:val="24"/>
          <w:szCs w:val="24"/>
        </w:rPr>
        <w:t xml:space="preserve">should have been taken as it is purely </w:t>
      </w:r>
      <w:r w:rsidR="00162C4F">
        <w:rPr>
          <w:rFonts w:ascii="Arial" w:hAnsi="Arial" w:cs="Arial"/>
          <w:sz w:val="24"/>
          <w:szCs w:val="24"/>
        </w:rPr>
        <w:t xml:space="preserve">a </w:t>
      </w:r>
      <w:r w:rsidR="001836C1">
        <w:rPr>
          <w:rFonts w:ascii="Arial" w:hAnsi="Arial" w:cs="Arial"/>
          <w:sz w:val="24"/>
          <w:szCs w:val="24"/>
        </w:rPr>
        <w:t>legal question.</w:t>
      </w:r>
    </w:p>
    <w:p w:rsidR="002347DB" w:rsidRDefault="001836C1"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Section 40 of the Act in essence reiterates the position with regard to improvements in respect of communal land that</w:t>
      </w:r>
      <w:r w:rsidR="00E6737A">
        <w:rPr>
          <w:rFonts w:ascii="Arial" w:hAnsi="Arial" w:cs="Arial"/>
          <w:sz w:val="24"/>
          <w:szCs w:val="24"/>
        </w:rPr>
        <w:t xml:space="preserve"> existed prior to the promulgation</w:t>
      </w:r>
      <w:r>
        <w:rPr>
          <w:rFonts w:ascii="Arial" w:hAnsi="Arial" w:cs="Arial"/>
          <w:sz w:val="24"/>
          <w:szCs w:val="24"/>
        </w:rPr>
        <w:t xml:space="preserve"> of the Act. </w:t>
      </w:r>
    </w:p>
    <w:p w:rsidR="002347DB" w:rsidRDefault="002347DB" w:rsidP="002347DB">
      <w:pPr>
        <w:pStyle w:val="NoSpacing"/>
        <w:spacing w:line="480" w:lineRule="auto"/>
        <w:jc w:val="both"/>
        <w:rPr>
          <w:rFonts w:ascii="Arial" w:hAnsi="Arial" w:cs="Arial"/>
          <w:sz w:val="24"/>
          <w:szCs w:val="24"/>
        </w:rPr>
      </w:pPr>
    </w:p>
    <w:p w:rsidR="002347DB" w:rsidRDefault="0092276D"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prior regime</w:t>
      </w:r>
      <w:r w:rsidR="00162C4F">
        <w:rPr>
          <w:rFonts w:ascii="Arial" w:hAnsi="Arial" w:cs="Arial"/>
          <w:sz w:val="24"/>
          <w:szCs w:val="24"/>
        </w:rPr>
        <w:t>,</w:t>
      </w:r>
      <w:r>
        <w:rPr>
          <w:rFonts w:ascii="Arial" w:hAnsi="Arial" w:cs="Arial"/>
          <w:sz w:val="24"/>
          <w:szCs w:val="24"/>
        </w:rPr>
        <w:t xml:space="preserve"> occupants of communal land were issued ‘Permissions to Occupy’ (PTO’s) which were written documents in a prescribed form which authorised persons to occupy the land described there for the purpose specified therein. When such PTO’s </w:t>
      </w:r>
      <w:r w:rsidR="00491AD3">
        <w:rPr>
          <w:rFonts w:ascii="Arial" w:hAnsi="Arial" w:cs="Arial"/>
          <w:sz w:val="24"/>
          <w:szCs w:val="24"/>
        </w:rPr>
        <w:t xml:space="preserve">are </w:t>
      </w:r>
      <w:r>
        <w:rPr>
          <w:rFonts w:ascii="Arial" w:hAnsi="Arial" w:cs="Arial"/>
          <w:sz w:val="24"/>
          <w:szCs w:val="24"/>
        </w:rPr>
        <w:t>terminated the holder involved could, subject to the permission of an official, remove improvements where it did not cause damage to the land. Improvements that could not be removed became the property of the State ‘without payment of compensation</w:t>
      </w:r>
      <w:r w:rsidR="00162C4F">
        <w:rPr>
          <w:rFonts w:ascii="Arial" w:hAnsi="Arial" w:cs="Arial"/>
          <w:sz w:val="24"/>
          <w:szCs w:val="24"/>
        </w:rPr>
        <w:t>’</w:t>
      </w:r>
      <w:r>
        <w:rPr>
          <w:rFonts w:ascii="Arial" w:hAnsi="Arial" w:cs="Arial"/>
          <w:sz w:val="24"/>
          <w:szCs w:val="24"/>
        </w:rPr>
        <w:t>.</w:t>
      </w:r>
      <w:r>
        <w:rPr>
          <w:rStyle w:val="FootnoteReference"/>
          <w:rFonts w:ascii="Arial" w:hAnsi="Arial" w:cs="Arial"/>
          <w:sz w:val="24"/>
          <w:szCs w:val="24"/>
        </w:rPr>
        <w:footnoteReference w:id="22"/>
      </w:r>
    </w:p>
    <w:p w:rsidR="002347DB" w:rsidRDefault="002347DB" w:rsidP="002347DB">
      <w:pPr>
        <w:pStyle w:val="NoSpacing"/>
        <w:spacing w:line="480" w:lineRule="auto"/>
        <w:jc w:val="both"/>
        <w:rPr>
          <w:rFonts w:ascii="Arial" w:hAnsi="Arial" w:cs="Arial"/>
          <w:sz w:val="24"/>
          <w:szCs w:val="24"/>
        </w:rPr>
      </w:pPr>
    </w:p>
    <w:p w:rsidR="002347DB" w:rsidRDefault="001901C8" w:rsidP="002347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Whereas the prior legal regime stated that no right to compensation would arise from improvements made to communal land</w:t>
      </w:r>
      <w:r w:rsidR="00162C4F">
        <w:rPr>
          <w:rFonts w:ascii="Arial" w:hAnsi="Arial" w:cs="Arial"/>
          <w:sz w:val="24"/>
          <w:szCs w:val="24"/>
        </w:rPr>
        <w:t>,</w:t>
      </w:r>
      <w:r>
        <w:rPr>
          <w:rFonts w:ascii="Arial" w:hAnsi="Arial" w:cs="Arial"/>
          <w:sz w:val="24"/>
          <w:szCs w:val="24"/>
        </w:rPr>
        <w:t xml:space="preserve"> s 40 states improvements c</w:t>
      </w:r>
      <w:r w:rsidR="00775C33">
        <w:rPr>
          <w:rFonts w:ascii="Arial" w:hAnsi="Arial" w:cs="Arial"/>
          <w:sz w:val="24"/>
          <w:szCs w:val="24"/>
        </w:rPr>
        <w:t>annot be claimed from the Chief</w:t>
      </w:r>
      <w:r>
        <w:rPr>
          <w:rFonts w:ascii="Arial" w:hAnsi="Arial" w:cs="Arial"/>
          <w:sz w:val="24"/>
          <w:szCs w:val="24"/>
        </w:rPr>
        <w:t xml:space="preserve">, </w:t>
      </w:r>
      <w:r w:rsidR="00EA0E0A">
        <w:rPr>
          <w:rFonts w:ascii="Arial" w:hAnsi="Arial" w:cs="Arial"/>
          <w:sz w:val="24"/>
          <w:szCs w:val="24"/>
        </w:rPr>
        <w:t xml:space="preserve">Traditional Authority, the </w:t>
      </w:r>
      <w:r>
        <w:rPr>
          <w:rFonts w:ascii="Arial" w:hAnsi="Arial" w:cs="Arial"/>
          <w:sz w:val="24"/>
          <w:szCs w:val="24"/>
        </w:rPr>
        <w:t>Land Board or the State. Thus</w:t>
      </w:r>
      <w:r w:rsidR="00162C4F">
        <w:rPr>
          <w:rFonts w:ascii="Arial" w:hAnsi="Arial" w:cs="Arial"/>
          <w:sz w:val="24"/>
          <w:szCs w:val="24"/>
        </w:rPr>
        <w:t>,</w:t>
      </w:r>
      <w:r>
        <w:rPr>
          <w:rFonts w:ascii="Arial" w:hAnsi="Arial" w:cs="Arial"/>
          <w:sz w:val="24"/>
          <w:szCs w:val="24"/>
        </w:rPr>
        <w:t xml:space="preserve"> compensation is excluded from the State or any of the statutory function</w:t>
      </w:r>
      <w:r w:rsidR="00E6737A">
        <w:rPr>
          <w:rFonts w:ascii="Arial" w:hAnsi="Arial" w:cs="Arial"/>
          <w:sz w:val="24"/>
          <w:szCs w:val="24"/>
        </w:rPr>
        <w:t>ar</w:t>
      </w:r>
      <w:r w:rsidR="003807A2">
        <w:rPr>
          <w:rFonts w:ascii="Arial" w:hAnsi="Arial" w:cs="Arial"/>
          <w:sz w:val="24"/>
          <w:szCs w:val="24"/>
        </w:rPr>
        <w:t>ies</w:t>
      </w:r>
      <w:r>
        <w:rPr>
          <w:rFonts w:ascii="Arial" w:hAnsi="Arial" w:cs="Arial"/>
          <w:sz w:val="24"/>
          <w:szCs w:val="24"/>
        </w:rPr>
        <w:t xml:space="preserve"> who act to execute the State policy as contemplated in the Act. Does this mean it can be claimed from the holder of the right as it is submitted by the legal practitioner for the defendants?</w:t>
      </w:r>
    </w:p>
    <w:p w:rsidR="002347DB" w:rsidRPr="00991107" w:rsidRDefault="002347DB" w:rsidP="002347DB">
      <w:pPr>
        <w:pStyle w:val="NoSpacing"/>
        <w:spacing w:line="480" w:lineRule="auto"/>
        <w:jc w:val="both"/>
        <w:rPr>
          <w:rFonts w:ascii="Arial" w:hAnsi="Arial" w:cs="Arial"/>
          <w:sz w:val="24"/>
          <w:szCs w:val="24"/>
        </w:rPr>
      </w:pPr>
    </w:p>
    <w:p w:rsidR="00436907" w:rsidRDefault="001901C8" w:rsidP="00436907">
      <w:pPr>
        <w:pStyle w:val="NoSpacing"/>
        <w:numPr>
          <w:ilvl w:val="0"/>
          <w:numId w:val="1"/>
        </w:numPr>
        <w:spacing w:line="480" w:lineRule="auto"/>
        <w:ind w:left="0" w:firstLine="0"/>
        <w:jc w:val="both"/>
        <w:rPr>
          <w:rFonts w:ascii="Arial" w:hAnsi="Arial" w:cs="Arial"/>
          <w:sz w:val="24"/>
          <w:szCs w:val="24"/>
        </w:rPr>
      </w:pPr>
      <w:r w:rsidRPr="001C354E">
        <w:rPr>
          <w:rFonts w:ascii="Arial" w:hAnsi="Arial" w:cs="Arial"/>
          <w:sz w:val="24"/>
          <w:szCs w:val="24"/>
        </w:rPr>
        <w:t>U</w:t>
      </w:r>
      <w:r w:rsidR="00511EAC" w:rsidRPr="001C354E">
        <w:rPr>
          <w:rFonts w:ascii="Arial" w:hAnsi="Arial" w:cs="Arial"/>
          <w:sz w:val="24"/>
          <w:szCs w:val="24"/>
        </w:rPr>
        <w:t>nder the common law</w:t>
      </w:r>
      <w:r w:rsidR="00162C4F">
        <w:rPr>
          <w:rFonts w:ascii="Arial" w:hAnsi="Arial" w:cs="Arial"/>
          <w:sz w:val="24"/>
          <w:szCs w:val="24"/>
        </w:rPr>
        <w:t>,</w:t>
      </w:r>
      <w:r w:rsidR="00511EAC" w:rsidRPr="001C354E">
        <w:rPr>
          <w:rFonts w:ascii="Arial" w:hAnsi="Arial" w:cs="Arial"/>
          <w:sz w:val="24"/>
          <w:szCs w:val="24"/>
        </w:rPr>
        <w:t xml:space="preserve"> a possessor</w:t>
      </w:r>
      <w:r w:rsidRPr="001C354E">
        <w:rPr>
          <w:rFonts w:ascii="Arial" w:hAnsi="Arial" w:cs="Arial"/>
          <w:sz w:val="24"/>
          <w:szCs w:val="24"/>
        </w:rPr>
        <w:t xml:space="preserve"> of property may claim in respect of necessary and useful improvements to such property. This claim is based on enrichment and the claim </w:t>
      </w:r>
      <w:r w:rsidR="00125B73" w:rsidRPr="001C354E">
        <w:rPr>
          <w:rFonts w:ascii="Arial" w:hAnsi="Arial" w:cs="Arial"/>
          <w:sz w:val="24"/>
          <w:szCs w:val="24"/>
        </w:rPr>
        <w:t xml:space="preserve">is limited to the lesser of the costs incurred to effect the </w:t>
      </w:r>
      <w:r w:rsidR="00125B73" w:rsidRPr="001C354E">
        <w:rPr>
          <w:rFonts w:ascii="Arial" w:hAnsi="Arial" w:cs="Arial"/>
          <w:sz w:val="24"/>
          <w:szCs w:val="24"/>
        </w:rPr>
        <w:lastRenderedPageBreak/>
        <w:t>improvements or the extent of the increase in value of the property concerned.</w:t>
      </w:r>
      <w:r w:rsidR="003807A2" w:rsidRPr="001C354E">
        <w:rPr>
          <w:rStyle w:val="FootnoteReference"/>
          <w:rFonts w:ascii="Arial" w:hAnsi="Arial" w:cs="Arial"/>
          <w:sz w:val="24"/>
          <w:szCs w:val="24"/>
        </w:rPr>
        <w:footnoteReference w:id="23"/>
      </w:r>
      <w:r w:rsidR="00125B73" w:rsidRPr="001C354E">
        <w:rPr>
          <w:rFonts w:ascii="Arial" w:hAnsi="Arial" w:cs="Arial"/>
          <w:sz w:val="24"/>
          <w:szCs w:val="24"/>
        </w:rPr>
        <w:t xml:space="preserve"> In addition</w:t>
      </w:r>
      <w:r w:rsidR="00162C4F">
        <w:rPr>
          <w:rFonts w:ascii="Arial" w:hAnsi="Arial" w:cs="Arial"/>
          <w:sz w:val="24"/>
          <w:szCs w:val="24"/>
        </w:rPr>
        <w:t>,</w:t>
      </w:r>
      <w:r w:rsidR="00125B73" w:rsidRPr="001C354E">
        <w:rPr>
          <w:rFonts w:ascii="Arial" w:hAnsi="Arial" w:cs="Arial"/>
          <w:sz w:val="24"/>
          <w:szCs w:val="24"/>
        </w:rPr>
        <w:t xml:space="preserve"> a </w:t>
      </w:r>
      <w:r w:rsidR="00125B73" w:rsidRPr="001C354E">
        <w:rPr>
          <w:rFonts w:ascii="Arial" w:hAnsi="Arial" w:cs="Arial"/>
          <w:i/>
          <w:sz w:val="24"/>
          <w:szCs w:val="24"/>
        </w:rPr>
        <w:t>bona fide</w:t>
      </w:r>
      <w:r w:rsidR="00125B73" w:rsidRPr="001C354E">
        <w:rPr>
          <w:rFonts w:ascii="Arial" w:hAnsi="Arial" w:cs="Arial"/>
          <w:sz w:val="24"/>
          <w:szCs w:val="24"/>
        </w:rPr>
        <w:t xml:space="preserve"> possessor has a lien or right of retention over the property until</w:t>
      </w:r>
      <w:r w:rsidR="00162C4F">
        <w:rPr>
          <w:rFonts w:ascii="Arial" w:hAnsi="Arial" w:cs="Arial"/>
          <w:sz w:val="24"/>
          <w:szCs w:val="24"/>
        </w:rPr>
        <w:t xml:space="preserve"> </w:t>
      </w:r>
      <w:r w:rsidR="00125B73" w:rsidRPr="001C354E">
        <w:rPr>
          <w:rFonts w:ascii="Arial" w:hAnsi="Arial" w:cs="Arial"/>
          <w:sz w:val="24"/>
          <w:szCs w:val="24"/>
        </w:rPr>
        <w:t xml:space="preserve">paid for the improvements. A </w:t>
      </w:r>
      <w:r w:rsidR="00125B73" w:rsidRPr="001C354E">
        <w:rPr>
          <w:rFonts w:ascii="Arial" w:hAnsi="Arial" w:cs="Arial"/>
          <w:i/>
          <w:sz w:val="24"/>
          <w:szCs w:val="24"/>
        </w:rPr>
        <w:t>mala fide</w:t>
      </w:r>
      <w:r w:rsidR="00125B73" w:rsidRPr="001C354E">
        <w:rPr>
          <w:rFonts w:ascii="Arial" w:hAnsi="Arial" w:cs="Arial"/>
          <w:sz w:val="24"/>
          <w:szCs w:val="24"/>
        </w:rPr>
        <w:t xml:space="preserve"> possessor, on the contrary,</w:t>
      </w:r>
      <w:r w:rsidR="00E6737A" w:rsidRPr="001C354E">
        <w:rPr>
          <w:rFonts w:ascii="Arial" w:hAnsi="Arial" w:cs="Arial"/>
          <w:sz w:val="24"/>
          <w:szCs w:val="24"/>
        </w:rPr>
        <w:t xml:space="preserve"> may</w:t>
      </w:r>
      <w:r w:rsidR="00125B73" w:rsidRPr="001C354E">
        <w:rPr>
          <w:rFonts w:ascii="Arial" w:hAnsi="Arial" w:cs="Arial"/>
          <w:sz w:val="24"/>
          <w:szCs w:val="24"/>
        </w:rPr>
        <w:t xml:space="preserve"> also have a claim for compensation in respect of the improvements </w:t>
      </w:r>
      <w:r w:rsidR="00511EAC" w:rsidRPr="001C354E">
        <w:rPr>
          <w:rFonts w:ascii="Arial" w:hAnsi="Arial" w:cs="Arial"/>
          <w:sz w:val="24"/>
          <w:szCs w:val="24"/>
        </w:rPr>
        <w:t>to</w:t>
      </w:r>
      <w:r w:rsidR="00125B73" w:rsidRPr="001C354E">
        <w:rPr>
          <w:rFonts w:ascii="Arial" w:hAnsi="Arial" w:cs="Arial"/>
          <w:sz w:val="24"/>
          <w:szCs w:val="24"/>
        </w:rPr>
        <w:t xml:space="preserve"> the property but does not have a right of retention.</w:t>
      </w:r>
      <w:r w:rsidR="00125B73" w:rsidRPr="001C354E">
        <w:rPr>
          <w:rStyle w:val="FootnoteReference"/>
          <w:rFonts w:ascii="Arial" w:hAnsi="Arial" w:cs="Arial"/>
          <w:sz w:val="24"/>
          <w:szCs w:val="24"/>
        </w:rPr>
        <w:footnoteReference w:id="24"/>
      </w:r>
      <w:r w:rsidR="00125B73" w:rsidRPr="001C354E">
        <w:rPr>
          <w:rFonts w:ascii="Arial" w:hAnsi="Arial" w:cs="Arial"/>
          <w:sz w:val="24"/>
          <w:szCs w:val="24"/>
        </w:rPr>
        <w:t xml:space="preserve"> It goes without saying that the right</w:t>
      </w:r>
      <w:r w:rsidR="005E7A1E" w:rsidRPr="001C354E">
        <w:rPr>
          <w:rFonts w:ascii="Arial" w:hAnsi="Arial" w:cs="Arial"/>
          <w:sz w:val="24"/>
          <w:szCs w:val="24"/>
        </w:rPr>
        <w:t xml:space="preserve"> of retention is accessory to the </w:t>
      </w:r>
      <w:r w:rsidR="00E6737A" w:rsidRPr="001C354E">
        <w:rPr>
          <w:rFonts w:ascii="Arial" w:hAnsi="Arial" w:cs="Arial"/>
          <w:sz w:val="24"/>
          <w:szCs w:val="24"/>
        </w:rPr>
        <w:t>principal</w:t>
      </w:r>
      <w:r w:rsidR="005E7A1E" w:rsidRPr="001C354E">
        <w:rPr>
          <w:rFonts w:ascii="Arial" w:hAnsi="Arial" w:cs="Arial"/>
          <w:sz w:val="24"/>
          <w:szCs w:val="24"/>
        </w:rPr>
        <w:t xml:space="preserve"> obligation and should there</w:t>
      </w:r>
      <w:r w:rsidR="00971F10" w:rsidRPr="001C354E">
        <w:rPr>
          <w:rFonts w:ascii="Arial" w:hAnsi="Arial" w:cs="Arial"/>
          <w:sz w:val="24"/>
          <w:szCs w:val="24"/>
        </w:rPr>
        <w:t xml:space="preserve"> </w:t>
      </w:r>
      <w:r w:rsidR="003807A2" w:rsidRPr="001C354E">
        <w:rPr>
          <w:rFonts w:ascii="Arial" w:hAnsi="Arial" w:cs="Arial"/>
          <w:sz w:val="24"/>
          <w:szCs w:val="24"/>
        </w:rPr>
        <w:t>not</w:t>
      </w:r>
      <w:r w:rsidR="005E7A1E" w:rsidRPr="001C354E">
        <w:rPr>
          <w:rFonts w:ascii="Arial" w:hAnsi="Arial" w:cs="Arial"/>
          <w:sz w:val="24"/>
          <w:szCs w:val="24"/>
        </w:rPr>
        <w:t xml:space="preserve"> be </w:t>
      </w:r>
      <w:r w:rsidR="00F929D3">
        <w:rPr>
          <w:rFonts w:ascii="Arial" w:hAnsi="Arial" w:cs="Arial"/>
          <w:sz w:val="24"/>
          <w:szCs w:val="24"/>
        </w:rPr>
        <w:t xml:space="preserve">a </w:t>
      </w:r>
      <w:r w:rsidR="0020148A" w:rsidRPr="001C354E">
        <w:rPr>
          <w:rFonts w:ascii="Arial" w:hAnsi="Arial" w:cs="Arial"/>
          <w:sz w:val="24"/>
          <w:szCs w:val="24"/>
        </w:rPr>
        <w:t>princip</w:t>
      </w:r>
      <w:r w:rsidR="00E6737A" w:rsidRPr="001C354E">
        <w:rPr>
          <w:rFonts w:ascii="Arial" w:hAnsi="Arial" w:cs="Arial"/>
          <w:sz w:val="24"/>
          <w:szCs w:val="24"/>
        </w:rPr>
        <w:t>al</w:t>
      </w:r>
      <w:r w:rsidR="005E7A1E" w:rsidRPr="001C354E">
        <w:rPr>
          <w:rFonts w:ascii="Arial" w:hAnsi="Arial" w:cs="Arial"/>
          <w:sz w:val="24"/>
          <w:szCs w:val="24"/>
        </w:rPr>
        <w:t xml:space="preserve"> debt (ie the right to compensation for the improvements)</w:t>
      </w:r>
      <w:r w:rsidR="00162C4F">
        <w:rPr>
          <w:rFonts w:ascii="Arial" w:hAnsi="Arial" w:cs="Arial"/>
          <w:sz w:val="24"/>
          <w:szCs w:val="24"/>
        </w:rPr>
        <w:t>,</w:t>
      </w:r>
      <w:r w:rsidR="005E7A1E" w:rsidRPr="001C354E">
        <w:rPr>
          <w:rFonts w:ascii="Arial" w:hAnsi="Arial" w:cs="Arial"/>
          <w:sz w:val="24"/>
          <w:szCs w:val="24"/>
        </w:rPr>
        <w:t xml:space="preserve"> there cannot be a right of retention.</w:t>
      </w:r>
      <w:r w:rsidR="005E7A1E" w:rsidRPr="001C354E">
        <w:rPr>
          <w:rStyle w:val="FootnoteReference"/>
          <w:rFonts w:ascii="Arial" w:hAnsi="Arial" w:cs="Arial"/>
          <w:sz w:val="24"/>
          <w:szCs w:val="24"/>
        </w:rPr>
        <w:footnoteReference w:id="25"/>
      </w:r>
      <w:r w:rsidR="005E7A1E" w:rsidRPr="001C354E">
        <w:rPr>
          <w:rFonts w:ascii="Arial" w:hAnsi="Arial" w:cs="Arial"/>
          <w:sz w:val="24"/>
          <w:szCs w:val="24"/>
        </w:rPr>
        <w:t xml:space="preserve"> This possessory claim </w:t>
      </w:r>
      <w:r w:rsidR="0083560A" w:rsidRPr="001C354E">
        <w:rPr>
          <w:rFonts w:ascii="Arial" w:hAnsi="Arial" w:cs="Arial"/>
          <w:i/>
          <w:sz w:val="24"/>
          <w:szCs w:val="24"/>
        </w:rPr>
        <w:t xml:space="preserve">ex </w:t>
      </w:r>
      <w:r w:rsidR="00A36E7D" w:rsidRPr="001C354E">
        <w:rPr>
          <w:rFonts w:ascii="Arial" w:hAnsi="Arial" w:cs="Arial"/>
          <w:i/>
          <w:sz w:val="24"/>
          <w:szCs w:val="24"/>
        </w:rPr>
        <w:t xml:space="preserve">lege </w:t>
      </w:r>
      <w:r w:rsidR="005E7A1E" w:rsidRPr="001C354E">
        <w:rPr>
          <w:rFonts w:ascii="Arial" w:hAnsi="Arial" w:cs="Arial"/>
          <w:sz w:val="24"/>
          <w:szCs w:val="24"/>
        </w:rPr>
        <w:t xml:space="preserve">is </w:t>
      </w:r>
      <w:r w:rsidR="00E6737A" w:rsidRPr="001C354E">
        <w:rPr>
          <w:rFonts w:ascii="Arial" w:hAnsi="Arial" w:cs="Arial"/>
          <w:sz w:val="24"/>
          <w:szCs w:val="24"/>
        </w:rPr>
        <w:t>a claim</w:t>
      </w:r>
      <w:r w:rsidR="005E7A1E" w:rsidRPr="001C354E">
        <w:rPr>
          <w:rFonts w:ascii="Arial" w:hAnsi="Arial" w:cs="Arial"/>
          <w:sz w:val="24"/>
          <w:szCs w:val="24"/>
        </w:rPr>
        <w:t xml:space="preserve"> against the owner of the property improved and not against anyone else.</w:t>
      </w:r>
      <w:r w:rsidR="00971F10" w:rsidRPr="001C354E">
        <w:rPr>
          <w:rFonts w:ascii="Arial" w:hAnsi="Arial" w:cs="Arial"/>
          <w:sz w:val="24"/>
          <w:szCs w:val="24"/>
        </w:rPr>
        <w:t xml:space="preserve"> This follows from </w:t>
      </w:r>
      <w:r w:rsidR="003807A2" w:rsidRPr="001C354E">
        <w:rPr>
          <w:rFonts w:ascii="Arial" w:hAnsi="Arial" w:cs="Arial"/>
          <w:sz w:val="24"/>
          <w:szCs w:val="24"/>
        </w:rPr>
        <w:t>the</w:t>
      </w:r>
      <w:r w:rsidR="00971F10" w:rsidRPr="001C354E">
        <w:rPr>
          <w:rFonts w:ascii="Arial" w:hAnsi="Arial" w:cs="Arial"/>
          <w:sz w:val="24"/>
          <w:szCs w:val="24"/>
        </w:rPr>
        <w:t xml:space="preserve"> principle of accession where the improvements become part of the land and hence the property of the land owner. This is one of the original modes</w:t>
      </w:r>
      <w:r w:rsidR="007A0609" w:rsidRPr="001C354E">
        <w:rPr>
          <w:rFonts w:ascii="Arial" w:hAnsi="Arial" w:cs="Arial"/>
          <w:sz w:val="24"/>
          <w:szCs w:val="24"/>
        </w:rPr>
        <w:t xml:space="preserve"> of acquisition of ownership </w:t>
      </w:r>
      <w:r w:rsidR="00D45A9B" w:rsidRPr="001C354E">
        <w:rPr>
          <w:rFonts w:ascii="Arial" w:hAnsi="Arial" w:cs="Arial"/>
          <w:sz w:val="24"/>
          <w:szCs w:val="24"/>
        </w:rPr>
        <w:t xml:space="preserve">in accordance </w:t>
      </w:r>
      <w:r w:rsidR="007A0609" w:rsidRPr="001C354E">
        <w:rPr>
          <w:rFonts w:ascii="Arial" w:hAnsi="Arial" w:cs="Arial"/>
          <w:sz w:val="24"/>
          <w:szCs w:val="24"/>
        </w:rPr>
        <w:t xml:space="preserve">with the </w:t>
      </w:r>
      <w:r w:rsidR="007A0609" w:rsidRPr="001C354E">
        <w:rPr>
          <w:rFonts w:ascii="Arial" w:hAnsi="Arial" w:cs="Arial"/>
          <w:i/>
          <w:sz w:val="24"/>
          <w:szCs w:val="24"/>
        </w:rPr>
        <w:t>maxim superficies solo cedit</w:t>
      </w:r>
      <w:r w:rsidR="007A0609" w:rsidRPr="001C354E">
        <w:rPr>
          <w:rFonts w:ascii="Arial" w:hAnsi="Arial" w:cs="Arial"/>
          <w:sz w:val="24"/>
          <w:szCs w:val="24"/>
        </w:rPr>
        <w:t xml:space="preserve">. </w:t>
      </w:r>
      <w:r w:rsidR="00D45A9B" w:rsidRPr="001C354E">
        <w:rPr>
          <w:rFonts w:ascii="Arial" w:hAnsi="Arial" w:cs="Arial"/>
          <w:sz w:val="24"/>
          <w:szCs w:val="24"/>
        </w:rPr>
        <w:t>Thus</w:t>
      </w:r>
      <w:r w:rsidR="009924A1">
        <w:rPr>
          <w:rFonts w:ascii="Arial" w:hAnsi="Arial" w:cs="Arial"/>
          <w:sz w:val="24"/>
          <w:szCs w:val="24"/>
        </w:rPr>
        <w:t>,</w:t>
      </w:r>
      <w:r w:rsidR="00D45A9B" w:rsidRPr="001C354E">
        <w:rPr>
          <w:rFonts w:ascii="Arial" w:hAnsi="Arial" w:cs="Arial"/>
          <w:sz w:val="24"/>
          <w:szCs w:val="24"/>
        </w:rPr>
        <w:t xml:space="preserve"> where a house or other structure is buil</w:t>
      </w:r>
      <w:r w:rsidR="00C87659">
        <w:rPr>
          <w:rFonts w:ascii="Arial" w:hAnsi="Arial" w:cs="Arial"/>
          <w:sz w:val="24"/>
          <w:szCs w:val="24"/>
        </w:rPr>
        <w:t>t</w:t>
      </w:r>
      <w:r w:rsidR="00D45A9B" w:rsidRPr="001C354E">
        <w:rPr>
          <w:rFonts w:ascii="Arial" w:hAnsi="Arial" w:cs="Arial"/>
          <w:sz w:val="24"/>
          <w:szCs w:val="24"/>
        </w:rPr>
        <w:t xml:space="preserve"> or affixed to </w:t>
      </w:r>
      <w:r w:rsidR="00DD2B6C">
        <w:rPr>
          <w:rFonts w:ascii="Arial" w:hAnsi="Arial" w:cs="Arial"/>
          <w:sz w:val="24"/>
          <w:szCs w:val="24"/>
        </w:rPr>
        <w:t xml:space="preserve">the </w:t>
      </w:r>
      <w:r w:rsidR="00D45A9B" w:rsidRPr="001C354E">
        <w:rPr>
          <w:rFonts w:ascii="Arial" w:hAnsi="Arial" w:cs="Arial"/>
          <w:sz w:val="24"/>
          <w:szCs w:val="24"/>
        </w:rPr>
        <w:t xml:space="preserve">land it becomes part of the land and hence the owner of the land becomes the owner of such building or structure according to the doctrine of </w:t>
      </w:r>
      <w:r w:rsidR="0063681C" w:rsidRPr="005F35B3">
        <w:rPr>
          <w:rFonts w:ascii="Arial" w:hAnsi="Arial" w:cs="Arial"/>
          <w:i/>
          <w:sz w:val="24"/>
          <w:szCs w:val="24"/>
        </w:rPr>
        <w:t>i</w:t>
      </w:r>
      <w:r w:rsidR="00D45A9B" w:rsidRPr="005F35B3">
        <w:rPr>
          <w:rFonts w:ascii="Arial" w:hAnsi="Arial" w:cs="Arial"/>
          <w:i/>
          <w:sz w:val="24"/>
          <w:szCs w:val="24"/>
        </w:rPr>
        <w:t>na</w:t>
      </w:r>
      <w:r w:rsidR="00D45A9B" w:rsidRPr="001C354E">
        <w:rPr>
          <w:rFonts w:ascii="Arial" w:hAnsi="Arial" w:cs="Arial"/>
          <w:i/>
          <w:sz w:val="24"/>
          <w:szCs w:val="24"/>
        </w:rPr>
        <w:t>edificatio</w:t>
      </w:r>
      <w:r w:rsidR="00D45A9B" w:rsidRPr="001C354E">
        <w:rPr>
          <w:rFonts w:ascii="Arial" w:hAnsi="Arial" w:cs="Arial"/>
          <w:sz w:val="24"/>
          <w:szCs w:val="24"/>
        </w:rPr>
        <w:t xml:space="preserve">. Thus, in the present context, the State becomes the owner of such improvements on communal land </w:t>
      </w:r>
      <w:r w:rsidR="00D45A9B" w:rsidRPr="001C354E">
        <w:rPr>
          <w:rFonts w:ascii="Arial" w:hAnsi="Arial" w:cs="Arial"/>
          <w:i/>
          <w:sz w:val="24"/>
          <w:szCs w:val="24"/>
        </w:rPr>
        <w:t>ex lege</w:t>
      </w:r>
      <w:r w:rsidR="00D45A9B" w:rsidRPr="001C354E">
        <w:rPr>
          <w:rFonts w:ascii="Arial" w:hAnsi="Arial" w:cs="Arial"/>
          <w:sz w:val="24"/>
          <w:szCs w:val="24"/>
        </w:rPr>
        <w:t xml:space="preserve"> by virtue of the doctrine of </w:t>
      </w:r>
      <w:r w:rsidR="0063681C" w:rsidRPr="005F35B3">
        <w:rPr>
          <w:rFonts w:ascii="Arial" w:hAnsi="Arial" w:cs="Arial"/>
          <w:i/>
          <w:sz w:val="24"/>
          <w:szCs w:val="24"/>
        </w:rPr>
        <w:t>i</w:t>
      </w:r>
      <w:r w:rsidR="00D45A9B" w:rsidRPr="005F35B3">
        <w:rPr>
          <w:rFonts w:ascii="Arial" w:hAnsi="Arial" w:cs="Arial"/>
          <w:i/>
          <w:sz w:val="24"/>
          <w:szCs w:val="24"/>
        </w:rPr>
        <w:t>n</w:t>
      </w:r>
      <w:r w:rsidR="00D45A9B" w:rsidRPr="001C354E">
        <w:rPr>
          <w:rFonts w:ascii="Arial" w:hAnsi="Arial" w:cs="Arial"/>
          <w:i/>
          <w:sz w:val="24"/>
          <w:szCs w:val="24"/>
        </w:rPr>
        <w:t>aedificatio</w:t>
      </w:r>
      <w:r w:rsidR="00D45A9B" w:rsidRPr="001C354E">
        <w:rPr>
          <w:rFonts w:ascii="Arial" w:hAnsi="Arial" w:cs="Arial"/>
          <w:sz w:val="24"/>
          <w:szCs w:val="24"/>
        </w:rPr>
        <w:t xml:space="preserve">. </w:t>
      </w:r>
    </w:p>
    <w:p w:rsidR="004C763D" w:rsidRDefault="004C763D" w:rsidP="004C763D">
      <w:pPr>
        <w:pStyle w:val="NoSpacing"/>
        <w:spacing w:line="480" w:lineRule="auto"/>
        <w:jc w:val="both"/>
        <w:rPr>
          <w:rFonts w:ascii="Arial" w:hAnsi="Arial" w:cs="Arial"/>
          <w:sz w:val="24"/>
          <w:szCs w:val="24"/>
        </w:rPr>
      </w:pPr>
    </w:p>
    <w:p w:rsidR="004C763D" w:rsidRPr="001C354E" w:rsidRDefault="007E195D" w:rsidP="0043690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defences available to claims for improvements are also only apposite to owners. Thus</w:t>
      </w:r>
      <w:r w:rsidR="00162C4F">
        <w:rPr>
          <w:rFonts w:ascii="Arial" w:hAnsi="Arial" w:cs="Arial"/>
          <w:sz w:val="24"/>
          <w:szCs w:val="24"/>
        </w:rPr>
        <w:t>,</w:t>
      </w:r>
      <w:r>
        <w:rPr>
          <w:rFonts w:ascii="Arial" w:hAnsi="Arial" w:cs="Arial"/>
          <w:sz w:val="24"/>
          <w:szCs w:val="24"/>
        </w:rPr>
        <w:t xml:space="preserve"> the court may in its discretion deci</w:t>
      </w:r>
      <w:r w:rsidR="00EF1AE5">
        <w:rPr>
          <w:rFonts w:ascii="Arial" w:hAnsi="Arial" w:cs="Arial"/>
          <w:sz w:val="24"/>
          <w:szCs w:val="24"/>
        </w:rPr>
        <w:t>de</w:t>
      </w:r>
      <w:r w:rsidR="000E767D">
        <w:rPr>
          <w:rFonts w:ascii="Arial" w:hAnsi="Arial" w:cs="Arial"/>
          <w:sz w:val="24"/>
          <w:szCs w:val="24"/>
        </w:rPr>
        <w:t xml:space="preserve"> whether it is reasonable </w:t>
      </w:r>
      <w:r w:rsidR="00FE6A9A">
        <w:rPr>
          <w:rFonts w:ascii="Arial" w:hAnsi="Arial" w:cs="Arial"/>
          <w:sz w:val="24"/>
          <w:szCs w:val="24"/>
        </w:rPr>
        <w:t>in</w:t>
      </w:r>
      <w:r w:rsidR="000E767D">
        <w:rPr>
          <w:rFonts w:ascii="Arial" w:hAnsi="Arial" w:cs="Arial"/>
          <w:sz w:val="24"/>
          <w:szCs w:val="24"/>
        </w:rPr>
        <w:t xml:space="preserve"> </w:t>
      </w:r>
      <w:r>
        <w:rPr>
          <w:rFonts w:ascii="Arial" w:hAnsi="Arial" w:cs="Arial"/>
          <w:sz w:val="24"/>
          <w:szCs w:val="24"/>
        </w:rPr>
        <w:t xml:space="preserve">the circumstances to expect the owner (taking his status and means into consideration) to </w:t>
      </w:r>
      <w:r>
        <w:rPr>
          <w:rFonts w:ascii="Arial" w:hAnsi="Arial" w:cs="Arial"/>
          <w:sz w:val="24"/>
          <w:szCs w:val="24"/>
        </w:rPr>
        <w:lastRenderedPageBreak/>
        <w:t>pay for improvements he might not have effected himself or herself and</w:t>
      </w:r>
      <w:r w:rsidR="00872B92">
        <w:rPr>
          <w:rFonts w:ascii="Arial" w:hAnsi="Arial" w:cs="Arial"/>
          <w:sz w:val="24"/>
          <w:szCs w:val="24"/>
        </w:rPr>
        <w:t xml:space="preserve"> whether the occupier should </w:t>
      </w:r>
      <w:r>
        <w:rPr>
          <w:rFonts w:ascii="Arial" w:hAnsi="Arial" w:cs="Arial"/>
          <w:sz w:val="24"/>
          <w:szCs w:val="24"/>
        </w:rPr>
        <w:t xml:space="preserve">rather be allowed </w:t>
      </w:r>
      <w:r w:rsidR="00872B92">
        <w:rPr>
          <w:rFonts w:ascii="Arial" w:hAnsi="Arial" w:cs="Arial"/>
          <w:sz w:val="24"/>
          <w:szCs w:val="24"/>
        </w:rPr>
        <w:t>a</w:t>
      </w:r>
      <w:r>
        <w:rPr>
          <w:rFonts w:ascii="Arial" w:hAnsi="Arial" w:cs="Arial"/>
          <w:sz w:val="24"/>
          <w:szCs w:val="24"/>
        </w:rPr>
        <w:t xml:space="preserve"> </w:t>
      </w:r>
      <w:r w:rsidRPr="00872B92">
        <w:rPr>
          <w:rFonts w:ascii="Arial" w:hAnsi="Arial" w:cs="Arial"/>
          <w:i/>
          <w:sz w:val="24"/>
          <w:szCs w:val="24"/>
        </w:rPr>
        <w:t>ius tollendi</w:t>
      </w:r>
      <w:r>
        <w:rPr>
          <w:rFonts w:ascii="Arial" w:hAnsi="Arial" w:cs="Arial"/>
          <w:sz w:val="24"/>
          <w:szCs w:val="24"/>
        </w:rPr>
        <w:t>.</w:t>
      </w:r>
      <w:r>
        <w:rPr>
          <w:rStyle w:val="FootnoteReference"/>
          <w:rFonts w:ascii="Arial" w:hAnsi="Arial" w:cs="Arial"/>
          <w:sz w:val="24"/>
          <w:szCs w:val="24"/>
        </w:rPr>
        <w:footnoteReference w:id="26"/>
      </w:r>
    </w:p>
    <w:p w:rsidR="00436907" w:rsidRPr="001C354E" w:rsidRDefault="00436907" w:rsidP="00436907">
      <w:pPr>
        <w:pStyle w:val="NoSpacing"/>
        <w:spacing w:line="480" w:lineRule="auto"/>
        <w:jc w:val="both"/>
        <w:rPr>
          <w:rFonts w:ascii="Arial" w:hAnsi="Arial" w:cs="Arial"/>
          <w:sz w:val="24"/>
          <w:szCs w:val="24"/>
        </w:rPr>
      </w:pPr>
    </w:p>
    <w:p w:rsidR="00436907" w:rsidRDefault="00BC3F5D" w:rsidP="00436907">
      <w:pPr>
        <w:pStyle w:val="NoSpacing"/>
        <w:numPr>
          <w:ilvl w:val="0"/>
          <w:numId w:val="1"/>
        </w:numPr>
        <w:spacing w:line="480" w:lineRule="auto"/>
        <w:ind w:left="0" w:firstLine="0"/>
        <w:jc w:val="both"/>
        <w:rPr>
          <w:rFonts w:ascii="Arial" w:hAnsi="Arial" w:cs="Arial"/>
          <w:sz w:val="24"/>
          <w:szCs w:val="24"/>
        </w:rPr>
      </w:pPr>
      <w:r w:rsidRPr="001C354E">
        <w:rPr>
          <w:rFonts w:ascii="Arial" w:hAnsi="Arial" w:cs="Arial"/>
          <w:sz w:val="24"/>
          <w:szCs w:val="24"/>
        </w:rPr>
        <w:t xml:space="preserve">There are liens </w:t>
      </w:r>
      <w:r w:rsidR="00E21872" w:rsidRPr="001C354E">
        <w:rPr>
          <w:rFonts w:ascii="Arial" w:hAnsi="Arial" w:cs="Arial"/>
          <w:sz w:val="24"/>
          <w:szCs w:val="24"/>
        </w:rPr>
        <w:t>operating between</w:t>
      </w:r>
      <w:r w:rsidRPr="001C354E">
        <w:rPr>
          <w:rFonts w:ascii="Arial" w:hAnsi="Arial" w:cs="Arial"/>
          <w:sz w:val="24"/>
          <w:szCs w:val="24"/>
        </w:rPr>
        <w:t xml:space="preserve"> possessors of property of which they are not the owners. These however can only arise </w:t>
      </w:r>
      <w:r w:rsidRPr="001C354E">
        <w:rPr>
          <w:rFonts w:ascii="Arial" w:hAnsi="Arial" w:cs="Arial"/>
          <w:i/>
          <w:sz w:val="24"/>
          <w:szCs w:val="24"/>
        </w:rPr>
        <w:t>ex contractu</w:t>
      </w:r>
      <w:r w:rsidRPr="001C354E">
        <w:rPr>
          <w:rFonts w:ascii="Arial" w:hAnsi="Arial" w:cs="Arial"/>
          <w:sz w:val="24"/>
          <w:szCs w:val="24"/>
        </w:rPr>
        <w:t>. Thus</w:t>
      </w:r>
      <w:r w:rsidR="00162C4F">
        <w:rPr>
          <w:rFonts w:ascii="Arial" w:hAnsi="Arial" w:cs="Arial"/>
          <w:sz w:val="24"/>
          <w:szCs w:val="24"/>
        </w:rPr>
        <w:t>,</w:t>
      </w:r>
      <w:r w:rsidRPr="001C354E">
        <w:rPr>
          <w:rFonts w:ascii="Arial" w:hAnsi="Arial" w:cs="Arial"/>
          <w:sz w:val="24"/>
          <w:szCs w:val="24"/>
        </w:rPr>
        <w:t xml:space="preserve"> where A takes a car of which he is not the owner for repairs to B</w:t>
      </w:r>
      <w:r w:rsidR="00162C4F">
        <w:rPr>
          <w:rFonts w:ascii="Arial" w:hAnsi="Arial" w:cs="Arial"/>
          <w:sz w:val="24"/>
          <w:szCs w:val="24"/>
        </w:rPr>
        <w:t>,</w:t>
      </w:r>
      <w:r w:rsidRPr="001C354E">
        <w:rPr>
          <w:rFonts w:ascii="Arial" w:hAnsi="Arial" w:cs="Arial"/>
          <w:sz w:val="24"/>
          <w:szCs w:val="24"/>
        </w:rPr>
        <w:t xml:space="preserve"> the latter has a lien in respect of repairs to the</w:t>
      </w:r>
      <w:r>
        <w:rPr>
          <w:rFonts w:ascii="Arial" w:hAnsi="Arial" w:cs="Arial"/>
          <w:sz w:val="24"/>
          <w:szCs w:val="24"/>
        </w:rPr>
        <w:t xml:space="preserve"> vehicle which is referred to as a salvage lien. (Debtor a</w:t>
      </w:r>
      <w:r w:rsidR="00E21872">
        <w:rPr>
          <w:rFonts w:ascii="Arial" w:hAnsi="Arial" w:cs="Arial"/>
          <w:sz w:val="24"/>
          <w:szCs w:val="24"/>
        </w:rPr>
        <w:t>nd</w:t>
      </w:r>
      <w:r>
        <w:rPr>
          <w:rFonts w:ascii="Arial" w:hAnsi="Arial" w:cs="Arial"/>
          <w:sz w:val="24"/>
          <w:szCs w:val="24"/>
        </w:rPr>
        <w:t xml:space="preserve"> cre</w:t>
      </w:r>
      <w:r w:rsidR="00491AD3">
        <w:rPr>
          <w:rFonts w:ascii="Arial" w:hAnsi="Arial" w:cs="Arial"/>
          <w:sz w:val="24"/>
          <w:szCs w:val="24"/>
        </w:rPr>
        <w:t>ditor liens are of the same ilk</w:t>
      </w:r>
      <w:r>
        <w:rPr>
          <w:rFonts w:ascii="Arial" w:hAnsi="Arial" w:cs="Arial"/>
          <w:sz w:val="24"/>
          <w:szCs w:val="24"/>
        </w:rPr>
        <w:t>)</w:t>
      </w:r>
      <w:r w:rsidR="00491AD3">
        <w:rPr>
          <w:rFonts w:ascii="Arial" w:hAnsi="Arial" w:cs="Arial"/>
          <w:sz w:val="24"/>
          <w:szCs w:val="24"/>
        </w:rPr>
        <w:t>.</w:t>
      </w:r>
      <w:r>
        <w:rPr>
          <w:rFonts w:ascii="Arial" w:hAnsi="Arial" w:cs="Arial"/>
          <w:sz w:val="24"/>
          <w:szCs w:val="24"/>
        </w:rPr>
        <w:t xml:space="preserve"> These liens are only effective in respect of claims by </w:t>
      </w:r>
      <w:r w:rsidR="008C093D">
        <w:rPr>
          <w:rFonts w:ascii="Arial" w:hAnsi="Arial" w:cs="Arial"/>
          <w:sz w:val="24"/>
          <w:szCs w:val="24"/>
        </w:rPr>
        <w:t>the other party to the co</w:t>
      </w:r>
      <w:r w:rsidR="00C477BD">
        <w:rPr>
          <w:rFonts w:ascii="Arial" w:hAnsi="Arial" w:cs="Arial"/>
          <w:sz w:val="24"/>
          <w:szCs w:val="24"/>
        </w:rPr>
        <w:t>ntract and furthermore as indicated above ba</w:t>
      </w:r>
      <w:r w:rsidR="00E21872">
        <w:rPr>
          <w:rFonts w:ascii="Arial" w:hAnsi="Arial" w:cs="Arial"/>
          <w:sz w:val="24"/>
          <w:szCs w:val="24"/>
        </w:rPr>
        <w:t xml:space="preserve">sed on some underlying contract </w:t>
      </w:r>
      <w:r w:rsidR="00C477BD">
        <w:rPr>
          <w:rFonts w:ascii="Arial" w:hAnsi="Arial" w:cs="Arial"/>
          <w:sz w:val="24"/>
          <w:szCs w:val="24"/>
        </w:rPr>
        <w:t xml:space="preserve">between the parties. Thus, if in the present case, the plaintiff had contracted </w:t>
      </w:r>
      <w:r w:rsidR="00E21872">
        <w:rPr>
          <w:rFonts w:ascii="Arial" w:hAnsi="Arial" w:cs="Arial"/>
          <w:sz w:val="24"/>
          <w:szCs w:val="24"/>
        </w:rPr>
        <w:t>(expressly or tacitly)</w:t>
      </w:r>
      <w:r w:rsidR="00162C4F">
        <w:rPr>
          <w:rFonts w:ascii="Arial" w:hAnsi="Arial" w:cs="Arial"/>
          <w:sz w:val="24"/>
          <w:szCs w:val="24"/>
        </w:rPr>
        <w:t xml:space="preserve"> </w:t>
      </w:r>
      <w:r w:rsidR="00C477BD">
        <w:rPr>
          <w:rFonts w:ascii="Arial" w:hAnsi="Arial" w:cs="Arial"/>
          <w:sz w:val="24"/>
          <w:szCs w:val="24"/>
        </w:rPr>
        <w:t xml:space="preserve">with the defendants to effect the </w:t>
      </w:r>
      <w:r w:rsidR="00C477BD" w:rsidRPr="00E21872">
        <w:rPr>
          <w:rFonts w:ascii="Arial" w:hAnsi="Arial" w:cs="Arial"/>
          <w:sz w:val="24"/>
          <w:szCs w:val="24"/>
        </w:rPr>
        <w:t>improvements</w:t>
      </w:r>
      <w:r w:rsidR="00162C4F">
        <w:rPr>
          <w:rFonts w:ascii="Arial" w:hAnsi="Arial" w:cs="Arial"/>
          <w:sz w:val="24"/>
          <w:szCs w:val="24"/>
        </w:rPr>
        <w:t>,</w:t>
      </w:r>
      <w:r w:rsidR="00C477BD" w:rsidRPr="00E21872">
        <w:rPr>
          <w:rFonts w:ascii="Arial" w:hAnsi="Arial" w:cs="Arial"/>
          <w:sz w:val="24"/>
          <w:szCs w:val="24"/>
        </w:rPr>
        <w:t xml:space="preserve"> the</w:t>
      </w:r>
      <w:r w:rsidR="00C477BD">
        <w:rPr>
          <w:rFonts w:ascii="Arial" w:hAnsi="Arial" w:cs="Arial"/>
          <w:sz w:val="24"/>
          <w:szCs w:val="24"/>
        </w:rPr>
        <w:t xml:space="preserve"> defendants would have</w:t>
      </w:r>
      <w:r w:rsidR="00A36E7D">
        <w:rPr>
          <w:rFonts w:ascii="Arial" w:hAnsi="Arial" w:cs="Arial"/>
          <w:sz w:val="24"/>
          <w:szCs w:val="24"/>
        </w:rPr>
        <w:t xml:space="preserve"> a</w:t>
      </w:r>
      <w:r w:rsidR="00C477BD">
        <w:rPr>
          <w:rFonts w:ascii="Arial" w:hAnsi="Arial" w:cs="Arial"/>
          <w:sz w:val="24"/>
          <w:szCs w:val="24"/>
        </w:rPr>
        <w:t xml:space="preserve"> </w:t>
      </w:r>
      <w:r w:rsidR="00A36E7D">
        <w:rPr>
          <w:rFonts w:ascii="Arial" w:hAnsi="Arial" w:cs="Arial"/>
          <w:sz w:val="24"/>
          <w:szCs w:val="24"/>
        </w:rPr>
        <w:t xml:space="preserve">lien over the property improved in respect of any amount outstanding in respect of such project provided, of course, they are in possession of the building so improved. The defendants would thus be entitled, as against the plaintiff to exercise the lien until paid. There is however no suggestion in the pleadings that the improvement lien and the claim for compensation arose </w:t>
      </w:r>
      <w:r w:rsidR="00A36E7D" w:rsidRPr="00A36E7D">
        <w:rPr>
          <w:rFonts w:ascii="Arial" w:hAnsi="Arial" w:cs="Arial"/>
          <w:i/>
          <w:sz w:val="24"/>
          <w:szCs w:val="24"/>
        </w:rPr>
        <w:t>ex contractu</w:t>
      </w:r>
      <w:r w:rsidR="00A36E7D">
        <w:rPr>
          <w:rFonts w:ascii="Arial" w:hAnsi="Arial" w:cs="Arial"/>
          <w:sz w:val="24"/>
          <w:szCs w:val="24"/>
        </w:rPr>
        <w:t xml:space="preserve">. </w:t>
      </w:r>
    </w:p>
    <w:p w:rsidR="006A0A4A" w:rsidRDefault="006A0A4A" w:rsidP="006A0A4A">
      <w:pPr>
        <w:pStyle w:val="NoSpacing"/>
        <w:spacing w:line="480" w:lineRule="auto"/>
        <w:jc w:val="both"/>
        <w:rPr>
          <w:rFonts w:ascii="Arial" w:hAnsi="Arial" w:cs="Arial"/>
          <w:sz w:val="24"/>
          <w:szCs w:val="24"/>
        </w:rPr>
      </w:pPr>
    </w:p>
    <w:p w:rsidR="00436907" w:rsidRDefault="00A36E7D" w:rsidP="00436907">
      <w:pPr>
        <w:pStyle w:val="NoSpacing"/>
        <w:numPr>
          <w:ilvl w:val="0"/>
          <w:numId w:val="1"/>
        </w:numPr>
        <w:spacing w:line="480" w:lineRule="auto"/>
        <w:ind w:left="0" w:firstLine="0"/>
        <w:jc w:val="both"/>
        <w:rPr>
          <w:rFonts w:ascii="Arial" w:hAnsi="Arial" w:cs="Arial"/>
          <w:sz w:val="24"/>
          <w:szCs w:val="24"/>
        </w:rPr>
      </w:pPr>
      <w:r w:rsidRPr="003242F2">
        <w:rPr>
          <w:rFonts w:ascii="Arial" w:hAnsi="Arial" w:cs="Arial"/>
          <w:sz w:val="24"/>
          <w:szCs w:val="24"/>
        </w:rPr>
        <w:t>As it is evident from what is stated above</w:t>
      </w:r>
      <w:r w:rsidR="00162C4F">
        <w:rPr>
          <w:rFonts w:ascii="Arial" w:hAnsi="Arial" w:cs="Arial"/>
          <w:sz w:val="24"/>
          <w:szCs w:val="24"/>
        </w:rPr>
        <w:t>,</w:t>
      </w:r>
      <w:r w:rsidRPr="003242F2">
        <w:rPr>
          <w:rFonts w:ascii="Arial" w:hAnsi="Arial" w:cs="Arial"/>
          <w:sz w:val="24"/>
          <w:szCs w:val="24"/>
        </w:rPr>
        <w:t xml:space="preserve"> claims in respect of nec</w:t>
      </w:r>
      <w:r w:rsidR="00042ABD">
        <w:rPr>
          <w:rFonts w:ascii="Arial" w:hAnsi="Arial" w:cs="Arial"/>
          <w:sz w:val="24"/>
          <w:szCs w:val="24"/>
        </w:rPr>
        <w:t>essary and useful improvements</w:t>
      </w:r>
      <w:r w:rsidRPr="003242F2">
        <w:rPr>
          <w:rFonts w:ascii="Arial" w:hAnsi="Arial" w:cs="Arial"/>
          <w:sz w:val="24"/>
          <w:szCs w:val="24"/>
        </w:rPr>
        <w:t xml:space="preserve"> arise </w:t>
      </w:r>
      <w:r w:rsidRPr="00042ABD">
        <w:rPr>
          <w:rFonts w:ascii="Arial" w:hAnsi="Arial" w:cs="Arial"/>
          <w:i/>
          <w:sz w:val="24"/>
          <w:szCs w:val="24"/>
        </w:rPr>
        <w:t>ex lege</w:t>
      </w:r>
      <w:r w:rsidRPr="003242F2">
        <w:rPr>
          <w:rFonts w:ascii="Arial" w:hAnsi="Arial" w:cs="Arial"/>
          <w:sz w:val="24"/>
          <w:szCs w:val="24"/>
        </w:rPr>
        <w:t xml:space="preserve"> </w:t>
      </w:r>
      <w:r w:rsidR="003C742B" w:rsidRPr="003242F2">
        <w:rPr>
          <w:rFonts w:ascii="Arial" w:hAnsi="Arial" w:cs="Arial"/>
          <w:sz w:val="24"/>
          <w:szCs w:val="24"/>
        </w:rPr>
        <w:t>onl</w:t>
      </w:r>
      <w:r w:rsidR="00042ABD">
        <w:rPr>
          <w:rFonts w:ascii="Arial" w:hAnsi="Arial" w:cs="Arial"/>
          <w:sz w:val="24"/>
          <w:szCs w:val="24"/>
        </w:rPr>
        <w:t>y</w:t>
      </w:r>
      <w:r w:rsidR="003C742B" w:rsidRPr="003242F2">
        <w:rPr>
          <w:rFonts w:ascii="Arial" w:hAnsi="Arial" w:cs="Arial"/>
          <w:sz w:val="24"/>
          <w:szCs w:val="24"/>
        </w:rPr>
        <w:t xml:space="preserve"> against the owner of such property and not against anyone else. When it comes to communal land</w:t>
      </w:r>
      <w:r w:rsidR="00162C4F">
        <w:rPr>
          <w:rFonts w:ascii="Arial" w:hAnsi="Arial" w:cs="Arial"/>
          <w:sz w:val="24"/>
          <w:szCs w:val="24"/>
        </w:rPr>
        <w:t>,</w:t>
      </w:r>
      <w:r w:rsidR="003C742B" w:rsidRPr="003242F2">
        <w:rPr>
          <w:rFonts w:ascii="Arial" w:hAnsi="Arial" w:cs="Arial"/>
          <w:sz w:val="24"/>
          <w:szCs w:val="24"/>
        </w:rPr>
        <w:t xml:space="preserve"> such claims are expressly excluded by virtue of s 40 of the Act. It must be borne in mind that whenever an allotment is terminated by whatever reason it reverts to the State to be dealt with in </w:t>
      </w:r>
      <w:r w:rsidR="003C742B" w:rsidRPr="003242F2">
        <w:rPr>
          <w:rFonts w:ascii="Arial" w:hAnsi="Arial" w:cs="Arial"/>
          <w:sz w:val="24"/>
          <w:szCs w:val="24"/>
        </w:rPr>
        <w:lastRenderedPageBreak/>
        <w:t>term</w:t>
      </w:r>
      <w:r w:rsidR="00042ABD">
        <w:rPr>
          <w:rFonts w:ascii="Arial" w:hAnsi="Arial" w:cs="Arial"/>
          <w:sz w:val="24"/>
          <w:szCs w:val="24"/>
        </w:rPr>
        <w:t>s of the Act. Furthermore</w:t>
      </w:r>
      <w:r w:rsidR="00162C4F">
        <w:rPr>
          <w:rFonts w:ascii="Arial" w:hAnsi="Arial" w:cs="Arial"/>
          <w:sz w:val="24"/>
          <w:szCs w:val="24"/>
        </w:rPr>
        <w:t>,</w:t>
      </w:r>
      <w:r w:rsidR="00042ABD">
        <w:rPr>
          <w:rFonts w:ascii="Arial" w:hAnsi="Arial" w:cs="Arial"/>
          <w:sz w:val="24"/>
          <w:szCs w:val="24"/>
        </w:rPr>
        <w:t xml:space="preserve"> the A</w:t>
      </w:r>
      <w:r w:rsidR="003C742B" w:rsidRPr="003242F2">
        <w:rPr>
          <w:rFonts w:ascii="Arial" w:hAnsi="Arial" w:cs="Arial"/>
          <w:sz w:val="24"/>
          <w:szCs w:val="24"/>
        </w:rPr>
        <w:t xml:space="preserve">ct intends to regulate the allocation of land in communal areas occupied by traditional communities so as to recognise the customs and to protect the traditional lifestyles which consist mostly of </w:t>
      </w:r>
      <w:r w:rsidR="00042ABD">
        <w:rPr>
          <w:rFonts w:ascii="Arial" w:hAnsi="Arial" w:cs="Arial"/>
          <w:sz w:val="24"/>
          <w:szCs w:val="24"/>
        </w:rPr>
        <w:t>humble</w:t>
      </w:r>
      <w:r w:rsidR="003242F2" w:rsidRPr="003242F2">
        <w:rPr>
          <w:rFonts w:ascii="Arial" w:hAnsi="Arial" w:cs="Arial"/>
          <w:sz w:val="24"/>
          <w:szCs w:val="24"/>
        </w:rPr>
        <w:t xml:space="preserve"> </w:t>
      </w:r>
      <w:r w:rsidR="003C742B" w:rsidRPr="003242F2">
        <w:rPr>
          <w:rFonts w:ascii="Arial" w:hAnsi="Arial" w:cs="Arial"/>
          <w:sz w:val="24"/>
          <w:szCs w:val="24"/>
        </w:rPr>
        <w:t xml:space="preserve">abodes and thus substantial improvements which adhere to the land is not encouraged. </w:t>
      </w:r>
    </w:p>
    <w:p w:rsidR="003242F2" w:rsidRPr="003242F2" w:rsidRDefault="003242F2" w:rsidP="003242F2">
      <w:pPr>
        <w:pStyle w:val="NoSpacing"/>
        <w:spacing w:line="480" w:lineRule="auto"/>
        <w:jc w:val="both"/>
        <w:rPr>
          <w:rFonts w:ascii="Arial" w:hAnsi="Arial" w:cs="Arial"/>
          <w:sz w:val="24"/>
          <w:szCs w:val="24"/>
        </w:rPr>
      </w:pPr>
    </w:p>
    <w:p w:rsidR="00436907" w:rsidRDefault="00042ABD" w:rsidP="00436907">
      <w:pPr>
        <w:pStyle w:val="NoSpacing"/>
        <w:numPr>
          <w:ilvl w:val="0"/>
          <w:numId w:val="1"/>
        </w:numPr>
        <w:spacing w:line="480" w:lineRule="auto"/>
        <w:ind w:left="0" w:firstLine="0"/>
        <w:jc w:val="both"/>
        <w:rPr>
          <w:rFonts w:ascii="Arial" w:hAnsi="Arial" w:cs="Arial"/>
          <w:sz w:val="24"/>
          <w:szCs w:val="24"/>
        </w:rPr>
      </w:pPr>
      <w:r w:rsidRPr="00EC790E">
        <w:rPr>
          <w:rFonts w:ascii="Arial" w:hAnsi="Arial" w:cs="Arial"/>
          <w:sz w:val="24"/>
          <w:szCs w:val="24"/>
        </w:rPr>
        <w:t>On the pleadings</w:t>
      </w:r>
      <w:r w:rsidR="000E767D">
        <w:rPr>
          <w:rFonts w:ascii="Arial" w:hAnsi="Arial" w:cs="Arial"/>
          <w:sz w:val="24"/>
          <w:szCs w:val="24"/>
        </w:rPr>
        <w:t>,</w:t>
      </w:r>
      <w:r w:rsidRPr="00EC790E">
        <w:rPr>
          <w:rFonts w:ascii="Arial" w:hAnsi="Arial" w:cs="Arial"/>
          <w:sz w:val="24"/>
          <w:szCs w:val="24"/>
        </w:rPr>
        <w:t xml:space="preserve"> t</w:t>
      </w:r>
      <w:r w:rsidR="003242F2" w:rsidRPr="00EC790E">
        <w:rPr>
          <w:rFonts w:ascii="Arial" w:hAnsi="Arial" w:cs="Arial"/>
          <w:sz w:val="24"/>
          <w:szCs w:val="24"/>
        </w:rPr>
        <w:t>here is thus no basis in law to allow the defendants</w:t>
      </w:r>
      <w:r w:rsidR="007A178A">
        <w:rPr>
          <w:rFonts w:ascii="Arial" w:hAnsi="Arial" w:cs="Arial"/>
          <w:sz w:val="24"/>
          <w:szCs w:val="24"/>
        </w:rPr>
        <w:t>’</w:t>
      </w:r>
      <w:r w:rsidR="003242F2" w:rsidRPr="00EC790E">
        <w:rPr>
          <w:rFonts w:ascii="Arial" w:hAnsi="Arial" w:cs="Arial"/>
          <w:sz w:val="24"/>
          <w:szCs w:val="24"/>
        </w:rPr>
        <w:t xml:space="preserve"> claim for the improvements they alleged they made to the </w:t>
      </w:r>
      <w:r w:rsidR="00841D44">
        <w:rPr>
          <w:rFonts w:ascii="Arial" w:hAnsi="Arial" w:cs="Arial"/>
          <w:sz w:val="24"/>
          <w:szCs w:val="24"/>
        </w:rPr>
        <w:t>land</w:t>
      </w:r>
      <w:r w:rsidR="003242F2" w:rsidRPr="00EC790E">
        <w:rPr>
          <w:rFonts w:ascii="Arial" w:hAnsi="Arial" w:cs="Arial"/>
          <w:sz w:val="24"/>
          <w:szCs w:val="24"/>
        </w:rPr>
        <w:t xml:space="preserve"> which forms the subject matter of t</w:t>
      </w:r>
      <w:r w:rsidR="00EC790E">
        <w:rPr>
          <w:rFonts w:ascii="Arial" w:hAnsi="Arial" w:cs="Arial"/>
          <w:sz w:val="24"/>
          <w:szCs w:val="24"/>
        </w:rPr>
        <w:t xml:space="preserve">he plaintiff’s customary rights. This however was not the basis of the finding of the court </w:t>
      </w:r>
      <w:r w:rsidR="00EC790E" w:rsidRPr="00C66E70">
        <w:rPr>
          <w:rFonts w:ascii="Arial" w:hAnsi="Arial" w:cs="Arial"/>
          <w:i/>
          <w:sz w:val="24"/>
          <w:szCs w:val="24"/>
        </w:rPr>
        <w:t>a</w:t>
      </w:r>
      <w:r w:rsidR="00EC790E" w:rsidRPr="00EC790E">
        <w:rPr>
          <w:rFonts w:ascii="Arial" w:hAnsi="Arial" w:cs="Arial"/>
          <w:i/>
          <w:sz w:val="24"/>
          <w:szCs w:val="24"/>
        </w:rPr>
        <w:t xml:space="preserve"> quo</w:t>
      </w:r>
      <w:r w:rsidR="00EC790E">
        <w:rPr>
          <w:rFonts w:ascii="Arial" w:hAnsi="Arial" w:cs="Arial"/>
          <w:sz w:val="24"/>
          <w:szCs w:val="24"/>
        </w:rPr>
        <w:t xml:space="preserve"> </w:t>
      </w:r>
      <w:r w:rsidR="003807A2">
        <w:rPr>
          <w:rFonts w:ascii="Arial" w:hAnsi="Arial" w:cs="Arial"/>
          <w:sz w:val="24"/>
          <w:szCs w:val="24"/>
        </w:rPr>
        <w:t>that</w:t>
      </w:r>
      <w:r w:rsidR="00EC790E">
        <w:rPr>
          <w:rFonts w:ascii="Arial" w:hAnsi="Arial" w:cs="Arial"/>
          <w:sz w:val="24"/>
          <w:szCs w:val="24"/>
        </w:rPr>
        <w:t xml:space="preserve"> relied on s 40 of the Act to decide the matter against the defendants. I </w:t>
      </w:r>
      <w:r w:rsidR="0071022C">
        <w:rPr>
          <w:rFonts w:ascii="Arial" w:hAnsi="Arial" w:cs="Arial"/>
          <w:sz w:val="24"/>
          <w:szCs w:val="24"/>
        </w:rPr>
        <w:t xml:space="preserve">revert </w:t>
      </w:r>
      <w:r w:rsidR="00EC790E">
        <w:rPr>
          <w:rFonts w:ascii="Arial" w:hAnsi="Arial" w:cs="Arial"/>
          <w:sz w:val="24"/>
          <w:szCs w:val="24"/>
        </w:rPr>
        <w:t>to this aspect below.</w:t>
      </w:r>
    </w:p>
    <w:p w:rsidR="00775C33" w:rsidRDefault="00775C33" w:rsidP="00775C33">
      <w:pPr>
        <w:pStyle w:val="NoSpacing"/>
        <w:spacing w:line="480" w:lineRule="auto"/>
        <w:jc w:val="both"/>
        <w:rPr>
          <w:rFonts w:ascii="Arial" w:hAnsi="Arial" w:cs="Arial"/>
          <w:sz w:val="24"/>
          <w:szCs w:val="24"/>
        </w:rPr>
      </w:pPr>
    </w:p>
    <w:p w:rsidR="00BA52D3" w:rsidRPr="00BA52D3" w:rsidRDefault="00BA52D3" w:rsidP="00436907">
      <w:pPr>
        <w:pStyle w:val="NoSpacing"/>
        <w:spacing w:line="480" w:lineRule="auto"/>
        <w:jc w:val="both"/>
        <w:rPr>
          <w:rFonts w:ascii="Arial" w:hAnsi="Arial" w:cs="Arial"/>
          <w:sz w:val="24"/>
          <w:szCs w:val="24"/>
          <w:u w:val="single"/>
        </w:rPr>
      </w:pPr>
      <w:r w:rsidRPr="00BA52D3">
        <w:rPr>
          <w:rFonts w:ascii="Arial" w:hAnsi="Arial" w:cs="Arial"/>
          <w:sz w:val="24"/>
          <w:szCs w:val="24"/>
          <w:u w:val="single"/>
        </w:rPr>
        <w:t>C</w:t>
      </w:r>
      <w:r>
        <w:rPr>
          <w:rFonts w:ascii="Arial" w:hAnsi="Arial" w:cs="Arial"/>
          <w:sz w:val="24"/>
          <w:szCs w:val="24"/>
          <w:u w:val="single"/>
        </w:rPr>
        <w:t>omments on</w:t>
      </w:r>
      <w:r w:rsidRPr="00BA52D3">
        <w:rPr>
          <w:rFonts w:ascii="Arial" w:hAnsi="Arial" w:cs="Arial"/>
          <w:sz w:val="24"/>
          <w:szCs w:val="24"/>
          <w:u w:val="single"/>
        </w:rPr>
        <w:t xml:space="preserve"> pleadings</w:t>
      </w:r>
    </w:p>
    <w:p w:rsidR="00436907" w:rsidRDefault="00BA52D3" w:rsidP="0043690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have already alluded to the fact that both the legal issues should have been raised by way of exception. The fact that it was not</w:t>
      </w:r>
      <w:r w:rsidR="00EC790E">
        <w:rPr>
          <w:rFonts w:ascii="Arial" w:hAnsi="Arial" w:cs="Arial"/>
          <w:sz w:val="24"/>
          <w:szCs w:val="24"/>
        </w:rPr>
        <w:t>,</w:t>
      </w:r>
      <w:r>
        <w:rPr>
          <w:rFonts w:ascii="Arial" w:hAnsi="Arial" w:cs="Arial"/>
          <w:sz w:val="24"/>
          <w:szCs w:val="24"/>
        </w:rPr>
        <w:t xml:space="preserve"> </w:t>
      </w:r>
      <w:r w:rsidR="00EC790E">
        <w:rPr>
          <w:rFonts w:ascii="Arial" w:hAnsi="Arial" w:cs="Arial"/>
          <w:sz w:val="24"/>
          <w:szCs w:val="24"/>
        </w:rPr>
        <w:t xml:space="preserve">however </w:t>
      </w:r>
      <w:r>
        <w:rPr>
          <w:rFonts w:ascii="Arial" w:hAnsi="Arial" w:cs="Arial"/>
          <w:sz w:val="24"/>
          <w:szCs w:val="24"/>
        </w:rPr>
        <w:t xml:space="preserve">did not preclude the court </w:t>
      </w:r>
      <w:r w:rsidRPr="00941C66">
        <w:rPr>
          <w:rFonts w:ascii="Arial" w:hAnsi="Arial" w:cs="Arial"/>
          <w:i/>
          <w:sz w:val="24"/>
          <w:szCs w:val="24"/>
        </w:rPr>
        <w:t>a</w:t>
      </w:r>
      <w:r w:rsidRPr="00BA52D3">
        <w:rPr>
          <w:rFonts w:ascii="Arial" w:hAnsi="Arial" w:cs="Arial"/>
          <w:i/>
          <w:sz w:val="24"/>
          <w:szCs w:val="24"/>
        </w:rPr>
        <w:t xml:space="preserve"> quo</w:t>
      </w:r>
      <w:r>
        <w:rPr>
          <w:rFonts w:ascii="Arial" w:hAnsi="Arial" w:cs="Arial"/>
          <w:sz w:val="24"/>
          <w:szCs w:val="24"/>
        </w:rPr>
        <w:t xml:space="preserve"> from dealing with them separately from the other issues for the reasons indicated above.</w:t>
      </w:r>
    </w:p>
    <w:p w:rsidR="00436907" w:rsidRDefault="00436907" w:rsidP="00436907">
      <w:pPr>
        <w:pStyle w:val="NoSpacing"/>
        <w:spacing w:line="480" w:lineRule="auto"/>
        <w:jc w:val="both"/>
        <w:rPr>
          <w:rFonts w:ascii="Arial" w:hAnsi="Arial" w:cs="Arial"/>
          <w:sz w:val="24"/>
          <w:szCs w:val="24"/>
        </w:rPr>
      </w:pPr>
    </w:p>
    <w:p w:rsidR="00FE6A9A" w:rsidRDefault="00BA52D3" w:rsidP="0043690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For the defendants to raise </w:t>
      </w:r>
      <w:r w:rsidR="003807A2">
        <w:rPr>
          <w:rFonts w:ascii="Arial" w:hAnsi="Arial" w:cs="Arial"/>
          <w:sz w:val="24"/>
          <w:szCs w:val="24"/>
        </w:rPr>
        <w:t>a</w:t>
      </w:r>
      <w:r>
        <w:rPr>
          <w:rFonts w:ascii="Arial" w:hAnsi="Arial" w:cs="Arial"/>
          <w:sz w:val="24"/>
          <w:szCs w:val="24"/>
        </w:rPr>
        <w:t xml:space="preserve"> lien as a defence to the eviction</w:t>
      </w:r>
      <w:r w:rsidR="00162C4F">
        <w:rPr>
          <w:rFonts w:ascii="Arial" w:hAnsi="Arial" w:cs="Arial"/>
          <w:sz w:val="24"/>
          <w:szCs w:val="24"/>
        </w:rPr>
        <w:t>,</w:t>
      </w:r>
      <w:r>
        <w:rPr>
          <w:rFonts w:ascii="Arial" w:hAnsi="Arial" w:cs="Arial"/>
          <w:sz w:val="24"/>
          <w:szCs w:val="24"/>
        </w:rPr>
        <w:t xml:space="preserve"> they had to allege that they are in possession of the property </w:t>
      </w:r>
      <w:r w:rsidR="0012669D">
        <w:rPr>
          <w:rFonts w:ascii="Arial" w:hAnsi="Arial" w:cs="Arial"/>
          <w:sz w:val="24"/>
          <w:szCs w:val="24"/>
        </w:rPr>
        <w:t xml:space="preserve">concerned and furthermore that they are </w:t>
      </w:r>
      <w:r w:rsidR="0012669D" w:rsidRPr="0012669D">
        <w:rPr>
          <w:rFonts w:ascii="Arial" w:hAnsi="Arial" w:cs="Arial"/>
          <w:i/>
          <w:sz w:val="24"/>
          <w:szCs w:val="24"/>
        </w:rPr>
        <w:t>bona fide</w:t>
      </w:r>
      <w:r w:rsidR="0012669D">
        <w:rPr>
          <w:rFonts w:ascii="Arial" w:hAnsi="Arial" w:cs="Arial"/>
          <w:sz w:val="24"/>
          <w:szCs w:val="24"/>
        </w:rPr>
        <w:t xml:space="preserve"> possessors. This is for the reasons mentioned above namely that whereas a </w:t>
      </w:r>
      <w:r w:rsidR="0012669D" w:rsidRPr="0056235F">
        <w:rPr>
          <w:rFonts w:ascii="Arial" w:hAnsi="Arial" w:cs="Arial"/>
          <w:i/>
          <w:sz w:val="24"/>
          <w:szCs w:val="24"/>
        </w:rPr>
        <w:t>mala fide</w:t>
      </w:r>
      <w:r w:rsidR="0012669D">
        <w:rPr>
          <w:rFonts w:ascii="Arial" w:hAnsi="Arial" w:cs="Arial"/>
          <w:sz w:val="24"/>
          <w:szCs w:val="24"/>
        </w:rPr>
        <w:t xml:space="preserve"> possessor may have a claim for improvements he or she does not have a </w:t>
      </w:r>
      <w:r w:rsidR="0056235F">
        <w:rPr>
          <w:rFonts w:ascii="Arial" w:hAnsi="Arial" w:cs="Arial"/>
          <w:sz w:val="24"/>
          <w:szCs w:val="24"/>
        </w:rPr>
        <w:t>lien</w:t>
      </w:r>
      <w:r w:rsidR="0012669D">
        <w:rPr>
          <w:rFonts w:ascii="Arial" w:hAnsi="Arial" w:cs="Arial"/>
          <w:sz w:val="24"/>
          <w:szCs w:val="24"/>
        </w:rPr>
        <w:t xml:space="preserve"> over the property </w:t>
      </w:r>
      <w:r w:rsidR="0056235F">
        <w:rPr>
          <w:rFonts w:ascii="Arial" w:hAnsi="Arial" w:cs="Arial"/>
          <w:sz w:val="24"/>
          <w:szCs w:val="24"/>
        </w:rPr>
        <w:t xml:space="preserve">as security for the claim in respect of the improvements. A </w:t>
      </w:r>
      <w:r w:rsidR="0056235F" w:rsidRPr="0056235F">
        <w:rPr>
          <w:rFonts w:ascii="Arial" w:hAnsi="Arial" w:cs="Arial"/>
          <w:i/>
          <w:sz w:val="24"/>
          <w:szCs w:val="24"/>
        </w:rPr>
        <w:t>mala fide</w:t>
      </w:r>
      <w:r w:rsidR="0056235F">
        <w:rPr>
          <w:rFonts w:ascii="Arial" w:hAnsi="Arial" w:cs="Arial"/>
          <w:sz w:val="24"/>
          <w:szCs w:val="24"/>
        </w:rPr>
        <w:t xml:space="preserve"> possessor is a person who </w:t>
      </w:r>
      <w:r w:rsidR="00FC73AC">
        <w:rPr>
          <w:rFonts w:ascii="Arial" w:hAnsi="Arial" w:cs="Arial"/>
          <w:sz w:val="24"/>
          <w:szCs w:val="24"/>
        </w:rPr>
        <w:t xml:space="preserve">must have some doubt </w:t>
      </w:r>
      <w:r w:rsidR="00B60031">
        <w:rPr>
          <w:rFonts w:ascii="Arial" w:hAnsi="Arial" w:cs="Arial"/>
          <w:sz w:val="24"/>
          <w:szCs w:val="24"/>
        </w:rPr>
        <w:t xml:space="preserve">as </w:t>
      </w:r>
      <w:r w:rsidR="00FC73AC">
        <w:rPr>
          <w:rFonts w:ascii="Arial" w:hAnsi="Arial" w:cs="Arial"/>
          <w:sz w:val="24"/>
          <w:szCs w:val="24"/>
        </w:rPr>
        <w:t xml:space="preserve">to his </w:t>
      </w:r>
      <w:r w:rsidR="00E16BA7">
        <w:rPr>
          <w:rFonts w:ascii="Arial" w:hAnsi="Arial" w:cs="Arial"/>
          <w:sz w:val="24"/>
          <w:szCs w:val="24"/>
        </w:rPr>
        <w:t xml:space="preserve">or her </w:t>
      </w:r>
      <w:r w:rsidR="00FC73AC">
        <w:rPr>
          <w:rFonts w:ascii="Arial" w:hAnsi="Arial" w:cs="Arial"/>
          <w:sz w:val="24"/>
          <w:szCs w:val="24"/>
        </w:rPr>
        <w:t xml:space="preserve">right to remain in possession </w:t>
      </w:r>
      <w:r w:rsidR="00FE6A9A">
        <w:rPr>
          <w:rFonts w:ascii="Arial" w:hAnsi="Arial" w:cs="Arial"/>
          <w:sz w:val="24"/>
          <w:szCs w:val="24"/>
        </w:rPr>
        <w:t>as:</w:t>
      </w:r>
    </w:p>
    <w:p w:rsidR="00436907" w:rsidRPr="00FE6A9A" w:rsidRDefault="00FC73AC" w:rsidP="00FE6A9A">
      <w:pPr>
        <w:pStyle w:val="NoSpacing"/>
        <w:spacing w:line="360" w:lineRule="auto"/>
        <w:ind w:left="720"/>
        <w:jc w:val="both"/>
        <w:rPr>
          <w:rFonts w:ascii="Arial" w:hAnsi="Arial" w:cs="Arial"/>
        </w:rPr>
      </w:pPr>
      <w:r w:rsidRPr="00FE6A9A">
        <w:rPr>
          <w:rFonts w:ascii="Arial" w:hAnsi="Arial" w:cs="Arial"/>
        </w:rPr>
        <w:lastRenderedPageBreak/>
        <w:t>‘</w:t>
      </w:r>
      <w:r w:rsidR="00FE6A9A" w:rsidRPr="00FE6A9A">
        <w:rPr>
          <w:rFonts w:ascii="Arial" w:hAnsi="Arial" w:cs="Arial"/>
        </w:rPr>
        <w:t>A</w:t>
      </w:r>
      <w:r w:rsidRPr="00FE6A9A">
        <w:rPr>
          <w:rFonts w:ascii="Arial" w:hAnsi="Arial" w:cs="Arial"/>
        </w:rPr>
        <w:t xml:space="preserve"> man whose state of mind is that of doubt cannot be class</w:t>
      </w:r>
      <w:r w:rsidR="006C7907" w:rsidRPr="00FE6A9A">
        <w:rPr>
          <w:rFonts w:ascii="Arial" w:hAnsi="Arial" w:cs="Arial"/>
        </w:rPr>
        <w:t>ed</w:t>
      </w:r>
      <w:r w:rsidRPr="00FE6A9A">
        <w:rPr>
          <w:rFonts w:ascii="Arial" w:hAnsi="Arial" w:cs="Arial"/>
        </w:rPr>
        <w:t xml:space="preserve"> as a </w:t>
      </w:r>
      <w:r w:rsidRPr="00FE6A9A">
        <w:rPr>
          <w:rFonts w:ascii="Arial" w:hAnsi="Arial" w:cs="Arial"/>
          <w:i/>
        </w:rPr>
        <w:t>bona fide</w:t>
      </w:r>
      <w:r w:rsidRPr="00FE6A9A">
        <w:rPr>
          <w:rFonts w:ascii="Arial" w:hAnsi="Arial" w:cs="Arial"/>
        </w:rPr>
        <w:t xml:space="preserve"> possessor</w:t>
      </w:r>
      <w:r w:rsidR="004C3194">
        <w:rPr>
          <w:rFonts w:ascii="Arial" w:hAnsi="Arial" w:cs="Arial"/>
        </w:rPr>
        <w:t>.</w:t>
      </w:r>
      <w:r w:rsidR="00EC790E" w:rsidRPr="00FE6A9A">
        <w:rPr>
          <w:rFonts w:ascii="Arial" w:hAnsi="Arial" w:cs="Arial"/>
        </w:rPr>
        <w:t>’</w:t>
      </w:r>
      <w:r w:rsidRPr="00FE6A9A">
        <w:rPr>
          <w:rStyle w:val="FootnoteReference"/>
          <w:rFonts w:ascii="Arial" w:hAnsi="Arial" w:cs="Arial"/>
        </w:rPr>
        <w:footnoteReference w:id="27"/>
      </w:r>
    </w:p>
    <w:p w:rsidR="00436907" w:rsidRPr="00991107" w:rsidRDefault="00436907" w:rsidP="00FE6A9A">
      <w:pPr>
        <w:pStyle w:val="NoSpacing"/>
        <w:spacing w:line="360" w:lineRule="auto"/>
        <w:jc w:val="both"/>
        <w:rPr>
          <w:rFonts w:ascii="Arial" w:hAnsi="Arial" w:cs="Arial"/>
          <w:sz w:val="24"/>
          <w:szCs w:val="24"/>
        </w:rPr>
      </w:pPr>
    </w:p>
    <w:p w:rsidR="00436907" w:rsidRDefault="00FC73AC" w:rsidP="0043690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particulars of claim for the order of eviction</w:t>
      </w:r>
      <w:r w:rsidR="00162C4F">
        <w:rPr>
          <w:rFonts w:ascii="Arial" w:hAnsi="Arial" w:cs="Arial"/>
          <w:sz w:val="24"/>
          <w:szCs w:val="24"/>
        </w:rPr>
        <w:t>,</w:t>
      </w:r>
      <w:r>
        <w:rPr>
          <w:rFonts w:ascii="Arial" w:hAnsi="Arial" w:cs="Arial"/>
          <w:sz w:val="24"/>
          <w:szCs w:val="24"/>
        </w:rPr>
        <w:t xml:space="preserve"> the only allegation as to the defendants’ possession of the property is one paragraph that alleges they are in unlawful occupation, alternatively are in occu</w:t>
      </w:r>
      <w:r w:rsidR="00C34014">
        <w:rPr>
          <w:rFonts w:ascii="Arial" w:hAnsi="Arial" w:cs="Arial"/>
          <w:sz w:val="24"/>
          <w:szCs w:val="24"/>
        </w:rPr>
        <w:t>pation despite their rights to occupy having been terminated, further alternatively, their right to occupy is terminated in the particulars of claim. This whole paragraph is simply ‘denied as specifically traverse</w:t>
      </w:r>
      <w:r w:rsidR="00EC790E">
        <w:rPr>
          <w:rFonts w:ascii="Arial" w:hAnsi="Arial" w:cs="Arial"/>
          <w:sz w:val="24"/>
          <w:szCs w:val="24"/>
        </w:rPr>
        <w:t>d</w:t>
      </w:r>
      <w:r w:rsidR="001D1077">
        <w:rPr>
          <w:rFonts w:ascii="Arial" w:hAnsi="Arial" w:cs="Arial"/>
          <w:sz w:val="24"/>
          <w:szCs w:val="24"/>
        </w:rPr>
        <w:t xml:space="preserve"> and denied’. The defendants then plead that they made necessary and useful improvement</w:t>
      </w:r>
      <w:r w:rsidR="00BA2777">
        <w:rPr>
          <w:rFonts w:ascii="Arial" w:hAnsi="Arial" w:cs="Arial"/>
          <w:sz w:val="24"/>
          <w:szCs w:val="24"/>
        </w:rPr>
        <w:t>s</w:t>
      </w:r>
      <w:r w:rsidR="001D1077">
        <w:rPr>
          <w:rFonts w:ascii="Arial" w:hAnsi="Arial" w:cs="Arial"/>
          <w:sz w:val="24"/>
          <w:szCs w:val="24"/>
        </w:rPr>
        <w:t xml:space="preserve"> to the tune of N$800</w:t>
      </w:r>
      <w:r w:rsidR="0000121A">
        <w:rPr>
          <w:rFonts w:ascii="Arial" w:hAnsi="Arial" w:cs="Arial"/>
          <w:sz w:val="24"/>
          <w:szCs w:val="24"/>
        </w:rPr>
        <w:t xml:space="preserve"> </w:t>
      </w:r>
      <w:r w:rsidR="001D1077">
        <w:rPr>
          <w:rFonts w:ascii="Arial" w:hAnsi="Arial" w:cs="Arial"/>
          <w:sz w:val="24"/>
          <w:szCs w:val="24"/>
        </w:rPr>
        <w:t>000</w:t>
      </w:r>
      <w:r w:rsidR="0000121A">
        <w:rPr>
          <w:rFonts w:ascii="Arial" w:hAnsi="Arial" w:cs="Arial"/>
          <w:sz w:val="24"/>
          <w:szCs w:val="24"/>
        </w:rPr>
        <w:t xml:space="preserve"> and hence are entitled to exercise a lien over the property pending payment for the mentioned improvements. </w:t>
      </w:r>
    </w:p>
    <w:p w:rsidR="00436907" w:rsidRDefault="00436907" w:rsidP="00436907">
      <w:pPr>
        <w:pStyle w:val="NoSpacing"/>
        <w:spacing w:line="480" w:lineRule="auto"/>
        <w:jc w:val="both"/>
        <w:rPr>
          <w:rFonts w:ascii="Arial" w:hAnsi="Arial" w:cs="Arial"/>
          <w:sz w:val="24"/>
          <w:szCs w:val="24"/>
        </w:rPr>
      </w:pPr>
    </w:p>
    <w:p w:rsidR="00436907" w:rsidRDefault="007F480C" w:rsidP="0043690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denial amounts to a negative </w:t>
      </w:r>
      <w:r w:rsidR="00EC790E">
        <w:rPr>
          <w:rFonts w:ascii="Arial" w:hAnsi="Arial" w:cs="Arial"/>
          <w:sz w:val="24"/>
          <w:szCs w:val="24"/>
        </w:rPr>
        <w:t>pregnant</w:t>
      </w:r>
      <w:r>
        <w:rPr>
          <w:rFonts w:ascii="Arial" w:hAnsi="Arial" w:cs="Arial"/>
          <w:sz w:val="24"/>
          <w:szCs w:val="24"/>
        </w:rPr>
        <w:t xml:space="preserve"> </w:t>
      </w:r>
      <w:r w:rsidR="008E706F">
        <w:rPr>
          <w:rFonts w:ascii="Arial" w:hAnsi="Arial" w:cs="Arial"/>
          <w:sz w:val="24"/>
          <w:szCs w:val="24"/>
        </w:rPr>
        <w:t xml:space="preserve">and made the plea </w:t>
      </w:r>
      <w:r w:rsidR="00EC790E">
        <w:rPr>
          <w:rFonts w:ascii="Arial" w:hAnsi="Arial" w:cs="Arial"/>
          <w:sz w:val="24"/>
          <w:szCs w:val="24"/>
        </w:rPr>
        <w:t xml:space="preserve">vague and </w:t>
      </w:r>
      <w:r w:rsidR="008E706F">
        <w:rPr>
          <w:rFonts w:ascii="Arial" w:hAnsi="Arial" w:cs="Arial"/>
          <w:sz w:val="24"/>
          <w:szCs w:val="24"/>
        </w:rPr>
        <w:t>embarrassing</w:t>
      </w:r>
      <w:r w:rsidR="00242E8A">
        <w:rPr>
          <w:rFonts w:ascii="Arial" w:hAnsi="Arial" w:cs="Arial"/>
          <w:sz w:val="24"/>
          <w:szCs w:val="24"/>
        </w:rPr>
        <w:t>. Are they admitting that they are in occup</w:t>
      </w:r>
      <w:r w:rsidR="00EC790E">
        <w:rPr>
          <w:rFonts w:ascii="Arial" w:hAnsi="Arial" w:cs="Arial"/>
          <w:sz w:val="24"/>
          <w:szCs w:val="24"/>
        </w:rPr>
        <w:t xml:space="preserve">ation </w:t>
      </w:r>
      <w:r w:rsidR="00550F1C">
        <w:rPr>
          <w:rFonts w:ascii="Arial" w:hAnsi="Arial" w:cs="Arial"/>
          <w:sz w:val="24"/>
          <w:szCs w:val="24"/>
        </w:rPr>
        <w:t xml:space="preserve">but denying this is unlawful or without the permission of plaintiff or are they denying </w:t>
      </w:r>
      <w:r w:rsidR="00EC790E">
        <w:rPr>
          <w:rFonts w:ascii="Arial" w:hAnsi="Arial" w:cs="Arial"/>
          <w:sz w:val="24"/>
          <w:szCs w:val="24"/>
        </w:rPr>
        <w:t>that they are in occupation</w:t>
      </w:r>
      <w:r w:rsidR="00550F1C">
        <w:rPr>
          <w:rFonts w:ascii="Arial" w:hAnsi="Arial" w:cs="Arial"/>
          <w:sz w:val="24"/>
          <w:szCs w:val="24"/>
        </w:rPr>
        <w:t xml:space="preserve"> in which case it is not necessary to deal with the other aspects.</w:t>
      </w:r>
      <w:r w:rsidR="00550F1C">
        <w:rPr>
          <w:rStyle w:val="FootnoteReference"/>
          <w:rFonts w:ascii="Arial" w:hAnsi="Arial" w:cs="Arial"/>
          <w:sz w:val="24"/>
          <w:szCs w:val="24"/>
        </w:rPr>
        <w:footnoteReference w:id="28"/>
      </w:r>
      <w:r w:rsidR="00A268AA">
        <w:rPr>
          <w:rFonts w:ascii="Arial" w:hAnsi="Arial" w:cs="Arial"/>
          <w:sz w:val="24"/>
          <w:szCs w:val="24"/>
        </w:rPr>
        <w:t xml:space="preserve"> As they deny everything</w:t>
      </w:r>
      <w:r w:rsidR="00162C4F">
        <w:rPr>
          <w:rFonts w:ascii="Arial" w:hAnsi="Arial" w:cs="Arial"/>
          <w:sz w:val="24"/>
          <w:szCs w:val="24"/>
        </w:rPr>
        <w:t>,</w:t>
      </w:r>
      <w:r w:rsidR="00A268AA">
        <w:rPr>
          <w:rFonts w:ascii="Arial" w:hAnsi="Arial" w:cs="Arial"/>
          <w:sz w:val="24"/>
          <w:szCs w:val="24"/>
        </w:rPr>
        <w:t xml:space="preserve"> they are on their version not in occupation or possession of the property which means that their reliance on the </w:t>
      </w:r>
      <w:r w:rsidR="003807A2" w:rsidRPr="003807A2">
        <w:rPr>
          <w:rFonts w:ascii="Arial" w:hAnsi="Arial" w:cs="Arial"/>
          <w:sz w:val="24"/>
          <w:szCs w:val="24"/>
        </w:rPr>
        <w:t>possess</w:t>
      </w:r>
      <w:r w:rsidR="00537EC9">
        <w:rPr>
          <w:rFonts w:ascii="Arial" w:hAnsi="Arial" w:cs="Arial"/>
          <w:sz w:val="24"/>
          <w:szCs w:val="24"/>
        </w:rPr>
        <w:t>ionary</w:t>
      </w:r>
      <w:r w:rsidR="0071022C" w:rsidRPr="003807A2">
        <w:rPr>
          <w:rFonts w:ascii="Arial" w:hAnsi="Arial" w:cs="Arial"/>
          <w:sz w:val="24"/>
          <w:szCs w:val="24"/>
        </w:rPr>
        <w:t xml:space="preserve"> </w:t>
      </w:r>
      <w:r w:rsidR="00A268AA" w:rsidRPr="003807A2">
        <w:rPr>
          <w:rFonts w:ascii="Arial" w:hAnsi="Arial" w:cs="Arial"/>
          <w:sz w:val="24"/>
          <w:szCs w:val="24"/>
        </w:rPr>
        <w:t>lien</w:t>
      </w:r>
      <w:r w:rsidR="00A268AA" w:rsidRPr="00EC790E">
        <w:rPr>
          <w:rFonts w:ascii="Arial" w:hAnsi="Arial" w:cs="Arial"/>
          <w:sz w:val="24"/>
          <w:szCs w:val="24"/>
        </w:rPr>
        <w:t xml:space="preserve"> is</w:t>
      </w:r>
      <w:r w:rsidR="00A268AA">
        <w:rPr>
          <w:rFonts w:ascii="Arial" w:hAnsi="Arial" w:cs="Arial"/>
          <w:sz w:val="24"/>
          <w:szCs w:val="24"/>
        </w:rPr>
        <w:t xml:space="preserve"> fatally flawed and </w:t>
      </w:r>
      <w:r w:rsidR="00EC790E">
        <w:rPr>
          <w:rFonts w:ascii="Arial" w:hAnsi="Arial" w:cs="Arial"/>
          <w:sz w:val="24"/>
          <w:szCs w:val="24"/>
        </w:rPr>
        <w:t xml:space="preserve">an </w:t>
      </w:r>
      <w:r w:rsidR="00A268AA">
        <w:rPr>
          <w:rFonts w:ascii="Arial" w:hAnsi="Arial" w:cs="Arial"/>
          <w:sz w:val="24"/>
          <w:szCs w:val="24"/>
        </w:rPr>
        <w:t>exception could have been raised in this regard. Furthermore</w:t>
      </w:r>
      <w:r w:rsidR="00162C4F">
        <w:rPr>
          <w:rFonts w:ascii="Arial" w:hAnsi="Arial" w:cs="Arial"/>
          <w:sz w:val="24"/>
          <w:szCs w:val="24"/>
        </w:rPr>
        <w:t>,</w:t>
      </w:r>
      <w:r w:rsidR="00A268AA">
        <w:rPr>
          <w:rFonts w:ascii="Arial" w:hAnsi="Arial" w:cs="Arial"/>
          <w:sz w:val="24"/>
          <w:szCs w:val="24"/>
        </w:rPr>
        <w:t xml:space="preserve"> there is also no suggestion that they are </w:t>
      </w:r>
      <w:r w:rsidR="00A268AA" w:rsidRPr="00A268AA">
        <w:rPr>
          <w:rFonts w:ascii="Arial" w:hAnsi="Arial" w:cs="Arial"/>
          <w:i/>
          <w:sz w:val="24"/>
          <w:szCs w:val="24"/>
        </w:rPr>
        <w:t>bona fide</w:t>
      </w:r>
      <w:r w:rsidR="00A268AA">
        <w:rPr>
          <w:rFonts w:ascii="Arial" w:hAnsi="Arial" w:cs="Arial"/>
          <w:sz w:val="24"/>
          <w:szCs w:val="24"/>
        </w:rPr>
        <w:t xml:space="preserve"> possessors which was a further ground for an exception.</w:t>
      </w:r>
    </w:p>
    <w:p w:rsidR="00436907" w:rsidRDefault="008C23FA" w:rsidP="0043690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legal practitioner for the plaintiff was apparently not concerned to establish the defendants’ case from the pleadings and the matter proceeded on the two legal points discussed above and nothing more needs to be said about the pleadings. </w:t>
      </w:r>
    </w:p>
    <w:p w:rsidR="00D92B1D" w:rsidRDefault="00D92B1D" w:rsidP="00D92B1D">
      <w:pPr>
        <w:pStyle w:val="NoSpacing"/>
        <w:spacing w:line="480" w:lineRule="auto"/>
        <w:jc w:val="both"/>
        <w:rPr>
          <w:rFonts w:ascii="Arial" w:hAnsi="Arial" w:cs="Arial"/>
          <w:sz w:val="24"/>
          <w:szCs w:val="24"/>
        </w:rPr>
      </w:pPr>
    </w:p>
    <w:p w:rsidR="00492584" w:rsidRPr="00492584" w:rsidRDefault="00492584" w:rsidP="00492584">
      <w:pPr>
        <w:spacing w:after="0" w:line="480" w:lineRule="auto"/>
        <w:rPr>
          <w:rFonts w:ascii="Arial" w:hAnsi="Arial" w:cs="Arial"/>
          <w:sz w:val="24"/>
          <w:szCs w:val="24"/>
          <w:u w:val="single"/>
        </w:rPr>
      </w:pPr>
      <w:r w:rsidRPr="00492584">
        <w:rPr>
          <w:rFonts w:ascii="Arial" w:hAnsi="Arial" w:cs="Arial"/>
          <w:sz w:val="24"/>
          <w:szCs w:val="24"/>
          <w:u w:val="single"/>
        </w:rPr>
        <w:t>Section 40 of the Act</w:t>
      </w:r>
    </w:p>
    <w:p w:rsidR="00EC790E" w:rsidRDefault="00492584" w:rsidP="004925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Section 40 prevents a claim against the State or any of its statutory </w:t>
      </w:r>
      <w:r w:rsidR="00DB513B">
        <w:rPr>
          <w:rFonts w:ascii="Arial" w:hAnsi="Arial" w:cs="Arial"/>
          <w:sz w:val="24"/>
          <w:szCs w:val="24"/>
        </w:rPr>
        <w:t>functionaries</w:t>
      </w:r>
      <w:r w:rsidR="00AD566A">
        <w:rPr>
          <w:rFonts w:ascii="Arial" w:hAnsi="Arial" w:cs="Arial"/>
          <w:sz w:val="24"/>
          <w:szCs w:val="24"/>
        </w:rPr>
        <w:t xml:space="preserve"> appointed </w:t>
      </w:r>
      <w:r>
        <w:rPr>
          <w:rFonts w:ascii="Arial" w:hAnsi="Arial" w:cs="Arial"/>
          <w:sz w:val="24"/>
          <w:szCs w:val="24"/>
        </w:rPr>
        <w:t xml:space="preserve">in the Act for improvements to customary land by persons who were granted </w:t>
      </w:r>
      <w:r w:rsidR="003807A2">
        <w:rPr>
          <w:rFonts w:ascii="Arial" w:hAnsi="Arial" w:cs="Arial"/>
          <w:sz w:val="24"/>
          <w:szCs w:val="24"/>
        </w:rPr>
        <w:t xml:space="preserve">a </w:t>
      </w:r>
      <w:r>
        <w:rPr>
          <w:rFonts w:ascii="Arial" w:hAnsi="Arial" w:cs="Arial"/>
          <w:sz w:val="24"/>
          <w:szCs w:val="24"/>
        </w:rPr>
        <w:t>right to such land pursuant to the provisions of the Act.</w:t>
      </w:r>
    </w:p>
    <w:p w:rsidR="00EC790E" w:rsidRPr="00EC790E" w:rsidRDefault="00EC790E" w:rsidP="00EC790E">
      <w:pPr>
        <w:spacing w:after="0" w:line="480" w:lineRule="auto"/>
        <w:rPr>
          <w:rFonts w:ascii="Arial" w:hAnsi="Arial" w:cs="Arial"/>
          <w:sz w:val="24"/>
          <w:szCs w:val="24"/>
        </w:rPr>
      </w:pPr>
    </w:p>
    <w:p w:rsidR="00EC790E" w:rsidRDefault="00492584" w:rsidP="00EC79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Section 40 does not deal with claims for such improvements from persons who occupied such communal land, on whatever basis, against the person who </w:t>
      </w:r>
      <w:r w:rsidR="00AD566A">
        <w:rPr>
          <w:rFonts w:ascii="Arial" w:hAnsi="Arial" w:cs="Arial"/>
          <w:sz w:val="24"/>
          <w:szCs w:val="24"/>
        </w:rPr>
        <w:t xml:space="preserve">is the </w:t>
      </w:r>
      <w:r>
        <w:rPr>
          <w:rFonts w:ascii="Arial" w:hAnsi="Arial" w:cs="Arial"/>
          <w:sz w:val="24"/>
          <w:szCs w:val="24"/>
        </w:rPr>
        <w:t xml:space="preserve">recognised rights holder </w:t>
      </w:r>
      <w:r w:rsidR="00AD566A">
        <w:rPr>
          <w:rFonts w:ascii="Arial" w:hAnsi="Arial" w:cs="Arial"/>
          <w:sz w:val="24"/>
          <w:szCs w:val="24"/>
        </w:rPr>
        <w:t xml:space="preserve">or possessor </w:t>
      </w:r>
      <w:r>
        <w:rPr>
          <w:rFonts w:ascii="Arial" w:hAnsi="Arial" w:cs="Arial"/>
          <w:sz w:val="24"/>
          <w:szCs w:val="24"/>
        </w:rPr>
        <w:t xml:space="preserve">of such land. It is </w:t>
      </w:r>
      <w:r w:rsidR="00AD566A">
        <w:rPr>
          <w:rFonts w:ascii="Arial" w:hAnsi="Arial" w:cs="Arial"/>
          <w:sz w:val="24"/>
          <w:szCs w:val="24"/>
        </w:rPr>
        <w:t xml:space="preserve">thus totally irrelevant </w:t>
      </w:r>
      <w:r>
        <w:rPr>
          <w:rFonts w:ascii="Arial" w:hAnsi="Arial" w:cs="Arial"/>
          <w:sz w:val="24"/>
          <w:szCs w:val="24"/>
        </w:rPr>
        <w:t xml:space="preserve">to the issue at </w:t>
      </w:r>
      <w:r w:rsidR="00AD566A">
        <w:rPr>
          <w:rFonts w:ascii="Arial" w:hAnsi="Arial" w:cs="Arial"/>
          <w:sz w:val="24"/>
          <w:szCs w:val="24"/>
        </w:rPr>
        <w:t xml:space="preserve">hand. </w:t>
      </w:r>
      <w:r>
        <w:rPr>
          <w:rFonts w:ascii="Arial" w:hAnsi="Arial" w:cs="Arial"/>
          <w:sz w:val="24"/>
          <w:szCs w:val="24"/>
        </w:rPr>
        <w:t xml:space="preserve">The counterclaim is not directed at the </w:t>
      </w:r>
      <w:r w:rsidR="00AD566A">
        <w:rPr>
          <w:rFonts w:ascii="Arial" w:hAnsi="Arial" w:cs="Arial"/>
          <w:sz w:val="24"/>
          <w:szCs w:val="24"/>
        </w:rPr>
        <w:t>Chief, Traditional Authority, r</w:t>
      </w:r>
      <w:r>
        <w:rPr>
          <w:rFonts w:ascii="Arial" w:hAnsi="Arial" w:cs="Arial"/>
          <w:sz w:val="24"/>
          <w:szCs w:val="24"/>
        </w:rPr>
        <w:t>elevant</w:t>
      </w:r>
      <w:r w:rsidR="00EA0E0A">
        <w:rPr>
          <w:rFonts w:ascii="Arial" w:hAnsi="Arial" w:cs="Arial"/>
          <w:sz w:val="24"/>
          <w:szCs w:val="24"/>
        </w:rPr>
        <w:t xml:space="preserve"> Land Bo</w:t>
      </w:r>
      <w:r w:rsidR="00AD566A">
        <w:rPr>
          <w:rFonts w:ascii="Arial" w:hAnsi="Arial" w:cs="Arial"/>
          <w:sz w:val="24"/>
          <w:szCs w:val="24"/>
        </w:rPr>
        <w:t xml:space="preserve">ard </w:t>
      </w:r>
      <w:r w:rsidR="00264095">
        <w:rPr>
          <w:rFonts w:ascii="Arial" w:hAnsi="Arial" w:cs="Arial"/>
          <w:sz w:val="24"/>
          <w:szCs w:val="24"/>
        </w:rPr>
        <w:t xml:space="preserve">or the State and hence s </w:t>
      </w:r>
      <w:r>
        <w:rPr>
          <w:rFonts w:ascii="Arial" w:hAnsi="Arial" w:cs="Arial"/>
          <w:sz w:val="24"/>
          <w:szCs w:val="24"/>
        </w:rPr>
        <w:t xml:space="preserve">40 </w:t>
      </w:r>
      <w:r w:rsidR="00264095">
        <w:rPr>
          <w:rFonts w:ascii="Arial" w:hAnsi="Arial" w:cs="Arial"/>
          <w:sz w:val="24"/>
          <w:szCs w:val="24"/>
        </w:rPr>
        <w:t xml:space="preserve">finds </w:t>
      </w:r>
      <w:r>
        <w:rPr>
          <w:rFonts w:ascii="Arial" w:hAnsi="Arial" w:cs="Arial"/>
          <w:sz w:val="24"/>
          <w:szCs w:val="24"/>
        </w:rPr>
        <w:t>no application.</w:t>
      </w:r>
    </w:p>
    <w:p w:rsidR="006A0A4A" w:rsidRDefault="006A0A4A" w:rsidP="006A0A4A">
      <w:pPr>
        <w:pStyle w:val="NoSpacing"/>
        <w:spacing w:line="480" w:lineRule="auto"/>
        <w:jc w:val="both"/>
        <w:rPr>
          <w:rFonts w:ascii="Arial" w:hAnsi="Arial" w:cs="Arial"/>
          <w:sz w:val="24"/>
          <w:szCs w:val="24"/>
        </w:rPr>
      </w:pPr>
    </w:p>
    <w:p w:rsidR="00EC790E" w:rsidRDefault="00492584" w:rsidP="00EC79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While it is correct that the allegations in the counterclaim did not establish a cause of</w:t>
      </w:r>
      <w:r w:rsidR="00A026ED">
        <w:rPr>
          <w:rFonts w:ascii="Arial" w:hAnsi="Arial" w:cs="Arial"/>
          <w:sz w:val="24"/>
          <w:szCs w:val="24"/>
        </w:rPr>
        <w:t xml:space="preserve"> action against the plaintiff t</w:t>
      </w:r>
      <w:r>
        <w:rPr>
          <w:rFonts w:ascii="Arial" w:hAnsi="Arial" w:cs="Arial"/>
          <w:sz w:val="24"/>
          <w:szCs w:val="24"/>
        </w:rPr>
        <w:t xml:space="preserve">his was not because of </w:t>
      </w:r>
      <w:r w:rsidR="00264095">
        <w:rPr>
          <w:rFonts w:ascii="Arial" w:hAnsi="Arial" w:cs="Arial"/>
          <w:sz w:val="24"/>
          <w:szCs w:val="24"/>
        </w:rPr>
        <w:t xml:space="preserve">the impact of s 40 but for the reasons mentioned above. Section 40 was a </w:t>
      </w:r>
      <w:r w:rsidR="004C763D">
        <w:rPr>
          <w:rFonts w:ascii="Arial" w:hAnsi="Arial" w:cs="Arial"/>
          <w:sz w:val="24"/>
          <w:szCs w:val="24"/>
        </w:rPr>
        <w:t>red</w:t>
      </w:r>
      <w:r w:rsidR="00E951EB">
        <w:rPr>
          <w:rFonts w:ascii="Arial" w:hAnsi="Arial" w:cs="Arial"/>
          <w:sz w:val="24"/>
          <w:szCs w:val="24"/>
        </w:rPr>
        <w:t xml:space="preserve"> herring</w:t>
      </w:r>
      <w:r w:rsidR="00264095">
        <w:rPr>
          <w:rFonts w:ascii="Arial" w:hAnsi="Arial" w:cs="Arial"/>
          <w:sz w:val="24"/>
          <w:szCs w:val="24"/>
        </w:rPr>
        <w:t xml:space="preserve"> </w:t>
      </w:r>
      <w:r>
        <w:rPr>
          <w:rFonts w:ascii="Arial" w:hAnsi="Arial" w:cs="Arial"/>
          <w:sz w:val="24"/>
          <w:szCs w:val="24"/>
        </w:rPr>
        <w:t>which unfortunately d</w:t>
      </w:r>
      <w:r w:rsidR="00B72F6D">
        <w:rPr>
          <w:rFonts w:ascii="Arial" w:hAnsi="Arial" w:cs="Arial"/>
          <w:sz w:val="24"/>
          <w:szCs w:val="24"/>
        </w:rPr>
        <w:t xml:space="preserve">etracted </w:t>
      </w:r>
      <w:r>
        <w:rPr>
          <w:rFonts w:ascii="Arial" w:hAnsi="Arial" w:cs="Arial"/>
          <w:sz w:val="24"/>
          <w:szCs w:val="24"/>
        </w:rPr>
        <w:t xml:space="preserve">both </w:t>
      </w:r>
      <w:r w:rsidR="003807A2">
        <w:rPr>
          <w:rFonts w:ascii="Arial" w:hAnsi="Arial" w:cs="Arial"/>
          <w:sz w:val="24"/>
          <w:szCs w:val="24"/>
        </w:rPr>
        <w:t xml:space="preserve">the </w:t>
      </w:r>
      <w:r>
        <w:rPr>
          <w:rFonts w:ascii="Arial" w:hAnsi="Arial" w:cs="Arial"/>
          <w:sz w:val="24"/>
          <w:szCs w:val="24"/>
        </w:rPr>
        <w:t>legal practitioner</w:t>
      </w:r>
      <w:r w:rsidR="00B72F6D">
        <w:rPr>
          <w:rFonts w:ascii="Arial" w:hAnsi="Arial" w:cs="Arial"/>
          <w:sz w:val="24"/>
          <w:szCs w:val="24"/>
        </w:rPr>
        <w:t>s</w:t>
      </w:r>
      <w:r>
        <w:rPr>
          <w:rFonts w:ascii="Arial" w:hAnsi="Arial" w:cs="Arial"/>
          <w:sz w:val="24"/>
          <w:szCs w:val="24"/>
        </w:rPr>
        <w:t xml:space="preserve"> a</w:t>
      </w:r>
      <w:r w:rsidR="00B72F6D">
        <w:rPr>
          <w:rFonts w:ascii="Arial" w:hAnsi="Arial" w:cs="Arial"/>
          <w:sz w:val="24"/>
          <w:szCs w:val="24"/>
        </w:rPr>
        <w:t>nd</w:t>
      </w:r>
      <w:r>
        <w:rPr>
          <w:rFonts w:ascii="Arial" w:hAnsi="Arial" w:cs="Arial"/>
          <w:sz w:val="24"/>
          <w:szCs w:val="24"/>
        </w:rPr>
        <w:t xml:space="preserve"> the court </w:t>
      </w:r>
      <w:r w:rsidRPr="000F04BD">
        <w:rPr>
          <w:rFonts w:ascii="Arial" w:hAnsi="Arial" w:cs="Arial"/>
          <w:i/>
          <w:sz w:val="24"/>
          <w:szCs w:val="24"/>
        </w:rPr>
        <w:t>a</w:t>
      </w:r>
      <w:r w:rsidRPr="00492584">
        <w:rPr>
          <w:rFonts w:ascii="Arial" w:hAnsi="Arial" w:cs="Arial"/>
          <w:i/>
          <w:sz w:val="24"/>
          <w:szCs w:val="24"/>
        </w:rPr>
        <w:t xml:space="preserve"> quo</w:t>
      </w:r>
      <w:r w:rsidR="00A026ED">
        <w:rPr>
          <w:rFonts w:ascii="Arial" w:hAnsi="Arial" w:cs="Arial"/>
          <w:sz w:val="24"/>
          <w:szCs w:val="24"/>
        </w:rPr>
        <w:t xml:space="preserve">. It was not s 40 that                        </w:t>
      </w:r>
      <w:r w:rsidR="00B72F6D">
        <w:rPr>
          <w:rFonts w:ascii="Arial" w:hAnsi="Arial" w:cs="Arial"/>
          <w:sz w:val="24"/>
          <w:szCs w:val="24"/>
        </w:rPr>
        <w:t xml:space="preserve">non-suited </w:t>
      </w:r>
      <w:r>
        <w:rPr>
          <w:rFonts w:ascii="Arial" w:hAnsi="Arial" w:cs="Arial"/>
          <w:sz w:val="24"/>
          <w:szCs w:val="24"/>
        </w:rPr>
        <w:t>the defendants but, on the pleadings as</w:t>
      </w:r>
      <w:r w:rsidR="00B72F6D">
        <w:rPr>
          <w:rFonts w:ascii="Arial" w:hAnsi="Arial" w:cs="Arial"/>
          <w:sz w:val="24"/>
          <w:szCs w:val="24"/>
        </w:rPr>
        <w:t xml:space="preserve"> they stand,</w:t>
      </w:r>
      <w:r>
        <w:rPr>
          <w:rFonts w:ascii="Arial" w:hAnsi="Arial" w:cs="Arial"/>
          <w:sz w:val="24"/>
          <w:szCs w:val="24"/>
        </w:rPr>
        <w:t xml:space="preserve"> it should have been </w:t>
      </w:r>
      <w:r w:rsidR="009253EB">
        <w:rPr>
          <w:rFonts w:ascii="Arial" w:hAnsi="Arial" w:cs="Arial"/>
          <w:sz w:val="24"/>
          <w:szCs w:val="24"/>
        </w:rPr>
        <w:t xml:space="preserve">the </w:t>
      </w:r>
      <w:r w:rsidR="00B60031">
        <w:rPr>
          <w:rFonts w:ascii="Arial" w:hAnsi="Arial" w:cs="Arial"/>
          <w:sz w:val="24"/>
          <w:szCs w:val="24"/>
        </w:rPr>
        <w:t xml:space="preserve">common </w:t>
      </w:r>
      <w:r w:rsidR="009253EB">
        <w:rPr>
          <w:rFonts w:ascii="Arial" w:hAnsi="Arial" w:cs="Arial"/>
          <w:sz w:val="24"/>
          <w:szCs w:val="24"/>
        </w:rPr>
        <w:t xml:space="preserve">law relating to improvements as indicated above. The counterclaim </w:t>
      </w:r>
      <w:r w:rsidR="00B72F6D">
        <w:rPr>
          <w:rFonts w:ascii="Arial" w:hAnsi="Arial" w:cs="Arial"/>
          <w:sz w:val="24"/>
          <w:szCs w:val="24"/>
        </w:rPr>
        <w:t xml:space="preserve">is </w:t>
      </w:r>
      <w:r w:rsidR="003807A2">
        <w:rPr>
          <w:rFonts w:ascii="Arial" w:hAnsi="Arial" w:cs="Arial"/>
          <w:sz w:val="24"/>
          <w:szCs w:val="24"/>
        </w:rPr>
        <w:t>ex</w:t>
      </w:r>
      <w:r w:rsidR="00E951EB">
        <w:rPr>
          <w:rFonts w:ascii="Arial" w:hAnsi="Arial" w:cs="Arial"/>
          <w:sz w:val="24"/>
          <w:szCs w:val="24"/>
        </w:rPr>
        <w:t>ci</w:t>
      </w:r>
      <w:r w:rsidR="003807A2">
        <w:rPr>
          <w:rFonts w:ascii="Arial" w:hAnsi="Arial" w:cs="Arial"/>
          <w:sz w:val="24"/>
          <w:szCs w:val="24"/>
        </w:rPr>
        <w:t>piable</w:t>
      </w:r>
      <w:r w:rsidR="009253EB">
        <w:rPr>
          <w:rFonts w:ascii="Arial" w:hAnsi="Arial" w:cs="Arial"/>
          <w:sz w:val="24"/>
          <w:szCs w:val="24"/>
        </w:rPr>
        <w:t xml:space="preserve"> </w:t>
      </w:r>
      <w:r w:rsidR="00B72F6D">
        <w:rPr>
          <w:rFonts w:ascii="Arial" w:hAnsi="Arial" w:cs="Arial"/>
          <w:sz w:val="24"/>
          <w:szCs w:val="24"/>
        </w:rPr>
        <w:t xml:space="preserve">as </w:t>
      </w:r>
      <w:r w:rsidR="00B60031">
        <w:rPr>
          <w:rFonts w:ascii="Arial" w:hAnsi="Arial" w:cs="Arial"/>
          <w:sz w:val="24"/>
          <w:szCs w:val="24"/>
        </w:rPr>
        <w:t>indicated above but no exception was</w:t>
      </w:r>
      <w:r w:rsidR="00B72F6D">
        <w:rPr>
          <w:rFonts w:ascii="Arial" w:hAnsi="Arial" w:cs="Arial"/>
          <w:sz w:val="24"/>
          <w:szCs w:val="24"/>
        </w:rPr>
        <w:t xml:space="preserve"> raised</w:t>
      </w:r>
      <w:r w:rsidR="009253EB">
        <w:rPr>
          <w:rFonts w:ascii="Arial" w:hAnsi="Arial" w:cs="Arial"/>
          <w:sz w:val="24"/>
          <w:szCs w:val="24"/>
        </w:rPr>
        <w:t xml:space="preserve"> (</w:t>
      </w:r>
      <w:r w:rsidR="00B72F6D">
        <w:rPr>
          <w:rFonts w:ascii="Arial" w:hAnsi="Arial" w:cs="Arial"/>
          <w:sz w:val="24"/>
          <w:szCs w:val="24"/>
        </w:rPr>
        <w:t xml:space="preserve">not </w:t>
      </w:r>
      <w:r w:rsidR="009253EB">
        <w:rPr>
          <w:rFonts w:ascii="Arial" w:hAnsi="Arial" w:cs="Arial"/>
          <w:sz w:val="24"/>
          <w:szCs w:val="24"/>
        </w:rPr>
        <w:t>e</w:t>
      </w:r>
      <w:r w:rsidR="00B72F6D">
        <w:rPr>
          <w:rFonts w:ascii="Arial" w:hAnsi="Arial" w:cs="Arial"/>
          <w:sz w:val="24"/>
          <w:szCs w:val="24"/>
        </w:rPr>
        <w:t>ven as a legal point</w:t>
      </w:r>
      <w:r w:rsidR="009253EB">
        <w:rPr>
          <w:rFonts w:ascii="Arial" w:hAnsi="Arial" w:cs="Arial"/>
          <w:sz w:val="24"/>
          <w:szCs w:val="24"/>
        </w:rPr>
        <w:t>). Instead</w:t>
      </w:r>
      <w:r w:rsidR="00B72F6D">
        <w:rPr>
          <w:rFonts w:ascii="Arial" w:hAnsi="Arial" w:cs="Arial"/>
          <w:sz w:val="24"/>
          <w:szCs w:val="24"/>
        </w:rPr>
        <w:t xml:space="preserve"> </w:t>
      </w:r>
      <w:r w:rsidR="009253EB">
        <w:rPr>
          <w:rFonts w:ascii="Arial" w:hAnsi="Arial" w:cs="Arial"/>
          <w:sz w:val="24"/>
          <w:szCs w:val="24"/>
        </w:rPr>
        <w:t xml:space="preserve">s 40 was </w:t>
      </w:r>
      <w:r w:rsidR="00B72F6D">
        <w:rPr>
          <w:rFonts w:ascii="Arial" w:hAnsi="Arial" w:cs="Arial"/>
          <w:sz w:val="24"/>
          <w:szCs w:val="24"/>
        </w:rPr>
        <w:t>relied upon.</w:t>
      </w:r>
    </w:p>
    <w:p w:rsidR="004C763D" w:rsidRDefault="004C763D" w:rsidP="004C763D">
      <w:pPr>
        <w:pStyle w:val="NoSpacing"/>
        <w:spacing w:line="480" w:lineRule="auto"/>
        <w:jc w:val="both"/>
        <w:rPr>
          <w:rFonts w:ascii="Arial" w:hAnsi="Arial" w:cs="Arial"/>
          <w:sz w:val="24"/>
          <w:szCs w:val="24"/>
        </w:rPr>
      </w:pPr>
    </w:p>
    <w:p w:rsidR="00EC790E" w:rsidRDefault="009253EB" w:rsidP="00EC79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legal practitioner for defendants accept</w:t>
      </w:r>
      <w:r w:rsidR="00E72051">
        <w:rPr>
          <w:rFonts w:ascii="Arial" w:hAnsi="Arial" w:cs="Arial"/>
          <w:sz w:val="24"/>
          <w:szCs w:val="24"/>
        </w:rPr>
        <w:t>s</w:t>
      </w:r>
      <w:r>
        <w:rPr>
          <w:rFonts w:ascii="Arial" w:hAnsi="Arial" w:cs="Arial"/>
          <w:sz w:val="24"/>
          <w:szCs w:val="24"/>
        </w:rPr>
        <w:t xml:space="preserve"> that </w:t>
      </w:r>
      <w:r w:rsidR="00B72F6D">
        <w:rPr>
          <w:rFonts w:ascii="Arial" w:hAnsi="Arial" w:cs="Arial"/>
          <w:sz w:val="24"/>
          <w:szCs w:val="24"/>
        </w:rPr>
        <w:t xml:space="preserve">the </w:t>
      </w:r>
      <w:r>
        <w:rPr>
          <w:rFonts w:ascii="Arial" w:hAnsi="Arial" w:cs="Arial"/>
          <w:sz w:val="24"/>
          <w:szCs w:val="24"/>
        </w:rPr>
        <w:t xml:space="preserve">pleadings of the defendants </w:t>
      </w:r>
      <w:r w:rsidR="00B60031">
        <w:rPr>
          <w:rFonts w:ascii="Arial" w:hAnsi="Arial" w:cs="Arial"/>
          <w:sz w:val="24"/>
          <w:szCs w:val="24"/>
        </w:rPr>
        <w:t>are</w:t>
      </w:r>
      <w:r w:rsidR="003807A2">
        <w:rPr>
          <w:rFonts w:ascii="Arial" w:hAnsi="Arial" w:cs="Arial"/>
          <w:sz w:val="24"/>
          <w:szCs w:val="24"/>
        </w:rPr>
        <w:t xml:space="preserve"> ex</w:t>
      </w:r>
      <w:r w:rsidR="00E951EB">
        <w:rPr>
          <w:rFonts w:ascii="Arial" w:hAnsi="Arial" w:cs="Arial"/>
          <w:sz w:val="24"/>
          <w:szCs w:val="24"/>
        </w:rPr>
        <w:t>ci</w:t>
      </w:r>
      <w:r w:rsidR="003807A2">
        <w:rPr>
          <w:rFonts w:ascii="Arial" w:hAnsi="Arial" w:cs="Arial"/>
          <w:sz w:val="24"/>
          <w:szCs w:val="24"/>
        </w:rPr>
        <w:t>piable</w:t>
      </w:r>
      <w:r w:rsidR="00B72F6D">
        <w:rPr>
          <w:rFonts w:ascii="Arial" w:hAnsi="Arial" w:cs="Arial"/>
          <w:sz w:val="24"/>
          <w:szCs w:val="24"/>
        </w:rPr>
        <w:t xml:space="preserve"> </w:t>
      </w:r>
      <w:r>
        <w:rPr>
          <w:rFonts w:ascii="Arial" w:hAnsi="Arial" w:cs="Arial"/>
          <w:sz w:val="24"/>
          <w:szCs w:val="24"/>
        </w:rPr>
        <w:t xml:space="preserve">but submits that this was not the issue that </w:t>
      </w:r>
      <w:r w:rsidR="00CB5930">
        <w:rPr>
          <w:rFonts w:ascii="Arial" w:hAnsi="Arial" w:cs="Arial"/>
          <w:sz w:val="24"/>
          <w:szCs w:val="24"/>
        </w:rPr>
        <w:t xml:space="preserve">the </w:t>
      </w:r>
      <w:r>
        <w:rPr>
          <w:rFonts w:ascii="Arial" w:hAnsi="Arial" w:cs="Arial"/>
          <w:sz w:val="24"/>
          <w:szCs w:val="24"/>
        </w:rPr>
        <w:t>defendant</w:t>
      </w:r>
      <w:r w:rsidR="00CB5930">
        <w:rPr>
          <w:rFonts w:ascii="Arial" w:hAnsi="Arial" w:cs="Arial"/>
          <w:sz w:val="24"/>
          <w:szCs w:val="24"/>
        </w:rPr>
        <w:t>s</w:t>
      </w:r>
      <w:r>
        <w:rPr>
          <w:rFonts w:ascii="Arial" w:hAnsi="Arial" w:cs="Arial"/>
          <w:sz w:val="24"/>
          <w:szCs w:val="24"/>
        </w:rPr>
        <w:t xml:space="preserve"> w</w:t>
      </w:r>
      <w:r w:rsidR="00CB5930">
        <w:rPr>
          <w:rFonts w:ascii="Arial" w:hAnsi="Arial" w:cs="Arial"/>
          <w:sz w:val="24"/>
          <w:szCs w:val="24"/>
        </w:rPr>
        <w:t>ere</w:t>
      </w:r>
      <w:r>
        <w:rPr>
          <w:rFonts w:ascii="Arial" w:hAnsi="Arial" w:cs="Arial"/>
          <w:sz w:val="24"/>
          <w:szCs w:val="24"/>
        </w:rPr>
        <w:t xml:space="preserve"> called upon</w:t>
      </w:r>
      <w:r w:rsidR="00B72F6D">
        <w:rPr>
          <w:rFonts w:ascii="Arial" w:hAnsi="Arial" w:cs="Arial"/>
          <w:sz w:val="24"/>
          <w:szCs w:val="24"/>
        </w:rPr>
        <w:t xml:space="preserve"> to deal with but only whether </w:t>
      </w:r>
      <w:r>
        <w:rPr>
          <w:rFonts w:ascii="Arial" w:hAnsi="Arial" w:cs="Arial"/>
          <w:sz w:val="24"/>
          <w:szCs w:val="24"/>
        </w:rPr>
        <w:t xml:space="preserve">s 40 </w:t>
      </w:r>
      <w:r w:rsidR="00B72F6D">
        <w:rPr>
          <w:rFonts w:ascii="Arial" w:hAnsi="Arial" w:cs="Arial"/>
          <w:sz w:val="24"/>
          <w:szCs w:val="24"/>
        </w:rPr>
        <w:t>prevented t</w:t>
      </w:r>
      <w:r>
        <w:rPr>
          <w:rFonts w:ascii="Arial" w:hAnsi="Arial" w:cs="Arial"/>
          <w:sz w:val="24"/>
          <w:szCs w:val="24"/>
        </w:rPr>
        <w:t>he defendan</w:t>
      </w:r>
      <w:r w:rsidR="00B72F6D">
        <w:rPr>
          <w:rFonts w:ascii="Arial" w:hAnsi="Arial" w:cs="Arial"/>
          <w:sz w:val="24"/>
          <w:szCs w:val="24"/>
        </w:rPr>
        <w:t>t</w:t>
      </w:r>
      <w:r w:rsidR="00CB5930">
        <w:rPr>
          <w:rFonts w:ascii="Arial" w:hAnsi="Arial" w:cs="Arial"/>
          <w:sz w:val="24"/>
          <w:szCs w:val="24"/>
        </w:rPr>
        <w:t>s</w:t>
      </w:r>
      <w:r w:rsidR="00B72F6D">
        <w:rPr>
          <w:rFonts w:ascii="Arial" w:hAnsi="Arial" w:cs="Arial"/>
          <w:sz w:val="24"/>
          <w:szCs w:val="24"/>
        </w:rPr>
        <w:t xml:space="preserve"> from claiming for </w:t>
      </w:r>
      <w:r>
        <w:rPr>
          <w:rFonts w:ascii="Arial" w:hAnsi="Arial" w:cs="Arial"/>
          <w:sz w:val="24"/>
          <w:szCs w:val="24"/>
        </w:rPr>
        <w:t xml:space="preserve">improvements. He further submits that the defendants are still entitled to amend their pleadings. He did not </w:t>
      </w:r>
      <w:r w:rsidR="00B72F6D">
        <w:rPr>
          <w:rFonts w:ascii="Arial" w:hAnsi="Arial" w:cs="Arial"/>
          <w:sz w:val="24"/>
          <w:szCs w:val="24"/>
        </w:rPr>
        <w:t>suggest</w:t>
      </w:r>
      <w:r>
        <w:rPr>
          <w:rFonts w:ascii="Arial" w:hAnsi="Arial" w:cs="Arial"/>
          <w:sz w:val="24"/>
          <w:szCs w:val="24"/>
        </w:rPr>
        <w:t xml:space="preserve"> in which manner they could do it to </w:t>
      </w:r>
      <w:r w:rsidR="0019052F">
        <w:rPr>
          <w:rFonts w:ascii="Arial" w:hAnsi="Arial" w:cs="Arial"/>
          <w:sz w:val="24"/>
          <w:szCs w:val="24"/>
        </w:rPr>
        <w:t xml:space="preserve">avoid it </w:t>
      </w:r>
      <w:r>
        <w:rPr>
          <w:rFonts w:ascii="Arial" w:hAnsi="Arial" w:cs="Arial"/>
          <w:sz w:val="24"/>
          <w:szCs w:val="24"/>
        </w:rPr>
        <w:t xml:space="preserve">still </w:t>
      </w:r>
      <w:r w:rsidR="003807A2">
        <w:rPr>
          <w:rFonts w:ascii="Arial" w:hAnsi="Arial" w:cs="Arial"/>
          <w:sz w:val="24"/>
          <w:szCs w:val="24"/>
        </w:rPr>
        <w:t>being ex</w:t>
      </w:r>
      <w:r w:rsidR="00E951EB">
        <w:rPr>
          <w:rFonts w:ascii="Arial" w:hAnsi="Arial" w:cs="Arial"/>
          <w:sz w:val="24"/>
          <w:szCs w:val="24"/>
        </w:rPr>
        <w:t>ci</w:t>
      </w:r>
      <w:r w:rsidR="003807A2">
        <w:rPr>
          <w:rFonts w:ascii="Arial" w:hAnsi="Arial" w:cs="Arial"/>
          <w:sz w:val="24"/>
          <w:szCs w:val="24"/>
        </w:rPr>
        <w:t xml:space="preserve">piable </w:t>
      </w:r>
      <w:r>
        <w:rPr>
          <w:rFonts w:ascii="Arial" w:hAnsi="Arial" w:cs="Arial"/>
          <w:sz w:val="24"/>
          <w:szCs w:val="24"/>
        </w:rPr>
        <w:t>but maintained that he sho</w:t>
      </w:r>
      <w:r w:rsidR="009166A1">
        <w:rPr>
          <w:rFonts w:ascii="Arial" w:hAnsi="Arial" w:cs="Arial"/>
          <w:sz w:val="24"/>
          <w:szCs w:val="24"/>
        </w:rPr>
        <w:t xml:space="preserve">uld be granted an opportunity to consider </w:t>
      </w:r>
      <w:r w:rsidR="0019052F">
        <w:rPr>
          <w:rFonts w:ascii="Arial" w:hAnsi="Arial" w:cs="Arial"/>
          <w:sz w:val="24"/>
          <w:szCs w:val="24"/>
        </w:rPr>
        <w:t>and d</w:t>
      </w:r>
      <w:r w:rsidR="009166A1">
        <w:rPr>
          <w:rFonts w:ascii="Arial" w:hAnsi="Arial" w:cs="Arial"/>
          <w:sz w:val="24"/>
          <w:szCs w:val="24"/>
        </w:rPr>
        <w:t>iscu</w:t>
      </w:r>
      <w:r w:rsidR="003807A2">
        <w:rPr>
          <w:rFonts w:ascii="Arial" w:hAnsi="Arial" w:cs="Arial"/>
          <w:sz w:val="24"/>
          <w:szCs w:val="24"/>
        </w:rPr>
        <w:t>ss</w:t>
      </w:r>
      <w:r w:rsidR="009166A1">
        <w:rPr>
          <w:rFonts w:ascii="Arial" w:hAnsi="Arial" w:cs="Arial"/>
          <w:sz w:val="24"/>
          <w:szCs w:val="24"/>
        </w:rPr>
        <w:t xml:space="preserve"> it with defendants. As the usual order</w:t>
      </w:r>
      <w:r w:rsidR="0019052F">
        <w:rPr>
          <w:rFonts w:ascii="Arial" w:hAnsi="Arial" w:cs="Arial"/>
          <w:sz w:val="24"/>
          <w:szCs w:val="24"/>
        </w:rPr>
        <w:t xml:space="preserve"> where exceptions are upheld </w:t>
      </w:r>
      <w:r w:rsidR="009166A1">
        <w:rPr>
          <w:rFonts w:ascii="Arial" w:hAnsi="Arial" w:cs="Arial"/>
          <w:sz w:val="24"/>
          <w:szCs w:val="24"/>
        </w:rPr>
        <w:t xml:space="preserve">is </w:t>
      </w:r>
      <w:r w:rsidR="0019052F">
        <w:rPr>
          <w:rFonts w:ascii="Arial" w:hAnsi="Arial" w:cs="Arial"/>
          <w:sz w:val="24"/>
          <w:szCs w:val="24"/>
        </w:rPr>
        <w:t xml:space="preserve">to allow a party </w:t>
      </w:r>
      <w:r w:rsidR="00DB513B">
        <w:rPr>
          <w:rFonts w:ascii="Arial" w:hAnsi="Arial" w:cs="Arial"/>
          <w:sz w:val="24"/>
          <w:szCs w:val="24"/>
        </w:rPr>
        <w:t xml:space="preserve">to consider amendments </w:t>
      </w:r>
      <w:r w:rsidR="00E72051">
        <w:rPr>
          <w:rFonts w:ascii="Arial" w:hAnsi="Arial" w:cs="Arial"/>
          <w:sz w:val="24"/>
          <w:szCs w:val="24"/>
        </w:rPr>
        <w:t>to the pleadings,</w:t>
      </w:r>
      <w:r w:rsidR="0019052F">
        <w:rPr>
          <w:rFonts w:ascii="Arial" w:hAnsi="Arial" w:cs="Arial"/>
          <w:sz w:val="24"/>
          <w:szCs w:val="24"/>
        </w:rPr>
        <w:t xml:space="preserve"> I intend to adhere to this practise.</w:t>
      </w:r>
      <w:r w:rsidR="0019052F">
        <w:rPr>
          <w:rStyle w:val="FootnoteReference"/>
          <w:rFonts w:ascii="Arial" w:hAnsi="Arial" w:cs="Arial"/>
          <w:sz w:val="24"/>
          <w:szCs w:val="24"/>
        </w:rPr>
        <w:footnoteReference w:id="29"/>
      </w:r>
    </w:p>
    <w:p w:rsidR="00EC790E" w:rsidRPr="00EC790E" w:rsidRDefault="00EC790E" w:rsidP="00EC790E">
      <w:pPr>
        <w:spacing w:after="0" w:line="480" w:lineRule="auto"/>
        <w:rPr>
          <w:rFonts w:ascii="Arial" w:hAnsi="Arial" w:cs="Arial"/>
          <w:sz w:val="24"/>
          <w:szCs w:val="24"/>
        </w:rPr>
      </w:pPr>
    </w:p>
    <w:p w:rsidR="00EC790E" w:rsidRDefault="00D907F9" w:rsidP="00EC79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Apart from failing to grant the defendants leave to amend their pleadings</w:t>
      </w:r>
      <w:r w:rsidR="00E16BA7">
        <w:rPr>
          <w:rFonts w:ascii="Arial" w:hAnsi="Arial" w:cs="Arial"/>
          <w:sz w:val="24"/>
          <w:szCs w:val="24"/>
        </w:rPr>
        <w:t>,</w:t>
      </w:r>
      <w:r>
        <w:rPr>
          <w:rFonts w:ascii="Arial" w:hAnsi="Arial" w:cs="Arial"/>
          <w:sz w:val="24"/>
          <w:szCs w:val="24"/>
        </w:rPr>
        <w:t xml:space="preserve"> t</w:t>
      </w:r>
      <w:r w:rsidR="004D448C">
        <w:rPr>
          <w:rFonts w:ascii="Arial" w:hAnsi="Arial" w:cs="Arial"/>
          <w:sz w:val="24"/>
          <w:szCs w:val="24"/>
        </w:rPr>
        <w:t>he</w:t>
      </w:r>
      <w:r>
        <w:rPr>
          <w:rFonts w:ascii="Arial" w:hAnsi="Arial" w:cs="Arial"/>
          <w:sz w:val="24"/>
          <w:szCs w:val="24"/>
        </w:rPr>
        <w:t xml:space="preserve"> counterclaim was correctly dismissed albeit for the wrong reasons. As an appeal lies against an order or judgment and not against the reasons for such order or judgment</w:t>
      </w:r>
      <w:r w:rsidR="00E16BA7">
        <w:rPr>
          <w:rFonts w:ascii="Arial" w:hAnsi="Arial" w:cs="Arial"/>
          <w:sz w:val="24"/>
          <w:szCs w:val="24"/>
        </w:rPr>
        <w:t>,</w:t>
      </w:r>
      <w:r>
        <w:rPr>
          <w:rFonts w:ascii="Arial" w:hAnsi="Arial" w:cs="Arial"/>
          <w:sz w:val="24"/>
          <w:szCs w:val="24"/>
        </w:rPr>
        <w:t xml:space="preserve"> the appeal against the order that the counterclaim be dismissed cannot succeed.</w:t>
      </w:r>
      <w:r>
        <w:rPr>
          <w:rStyle w:val="FootnoteReference"/>
          <w:rFonts w:ascii="Arial" w:hAnsi="Arial" w:cs="Arial"/>
          <w:sz w:val="24"/>
          <w:szCs w:val="24"/>
        </w:rPr>
        <w:footnoteReference w:id="30"/>
      </w:r>
    </w:p>
    <w:p w:rsidR="002B493D" w:rsidRDefault="002B493D" w:rsidP="002B493D">
      <w:pPr>
        <w:pStyle w:val="NoSpacing"/>
        <w:spacing w:line="480" w:lineRule="auto"/>
        <w:jc w:val="both"/>
        <w:rPr>
          <w:rFonts w:ascii="Arial" w:hAnsi="Arial" w:cs="Arial"/>
          <w:sz w:val="24"/>
          <w:szCs w:val="24"/>
        </w:rPr>
      </w:pPr>
    </w:p>
    <w:p w:rsidR="008C23FA" w:rsidRPr="008C23FA" w:rsidRDefault="008C23FA" w:rsidP="00436907">
      <w:pPr>
        <w:pStyle w:val="NoSpacing"/>
        <w:spacing w:line="480" w:lineRule="auto"/>
        <w:jc w:val="both"/>
        <w:rPr>
          <w:rFonts w:ascii="Arial" w:hAnsi="Arial" w:cs="Arial"/>
          <w:sz w:val="24"/>
          <w:szCs w:val="24"/>
          <w:u w:val="single"/>
        </w:rPr>
      </w:pPr>
      <w:r w:rsidRPr="008C23FA">
        <w:rPr>
          <w:rFonts w:ascii="Arial" w:hAnsi="Arial" w:cs="Arial"/>
          <w:sz w:val="24"/>
          <w:szCs w:val="24"/>
          <w:u w:val="single"/>
        </w:rPr>
        <w:t>Conclusion</w:t>
      </w:r>
    </w:p>
    <w:p w:rsidR="00436907" w:rsidRDefault="00A1081E" w:rsidP="0043690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From what is stated above</w:t>
      </w:r>
      <w:r w:rsidR="007A178A">
        <w:rPr>
          <w:rFonts w:ascii="Arial" w:hAnsi="Arial" w:cs="Arial"/>
          <w:sz w:val="24"/>
          <w:szCs w:val="24"/>
        </w:rPr>
        <w:t>,</w:t>
      </w:r>
      <w:r>
        <w:rPr>
          <w:rFonts w:ascii="Arial" w:hAnsi="Arial" w:cs="Arial"/>
          <w:sz w:val="24"/>
          <w:szCs w:val="24"/>
        </w:rPr>
        <w:t xml:space="preserve"> the appeal in respect of the judgment that the plaintiff had no </w:t>
      </w:r>
      <w:r w:rsidRPr="003B2789">
        <w:rPr>
          <w:rFonts w:ascii="Arial" w:hAnsi="Arial" w:cs="Arial"/>
          <w:i/>
          <w:sz w:val="24"/>
          <w:szCs w:val="24"/>
        </w:rPr>
        <w:t>locus standi</w:t>
      </w:r>
      <w:r>
        <w:rPr>
          <w:rFonts w:ascii="Arial" w:hAnsi="Arial" w:cs="Arial"/>
          <w:sz w:val="24"/>
          <w:szCs w:val="24"/>
        </w:rPr>
        <w:t xml:space="preserve"> to bring an action for the eviction of the defendants from the communal land allocated to him pursuant to the Act is successful. </w:t>
      </w:r>
      <w:r w:rsidR="004D448C">
        <w:rPr>
          <w:rFonts w:ascii="Arial" w:hAnsi="Arial" w:cs="Arial"/>
          <w:sz w:val="24"/>
          <w:szCs w:val="24"/>
        </w:rPr>
        <w:t>T</w:t>
      </w:r>
      <w:r>
        <w:rPr>
          <w:rFonts w:ascii="Arial" w:hAnsi="Arial" w:cs="Arial"/>
          <w:sz w:val="24"/>
          <w:szCs w:val="24"/>
        </w:rPr>
        <w:t xml:space="preserve">he appeal against the order dismissing the counterclaim instituted by the defendants seeking compensation from plaintiff in respect of necessary and useful improvements allegedly </w:t>
      </w:r>
      <w:r>
        <w:rPr>
          <w:rFonts w:ascii="Arial" w:hAnsi="Arial" w:cs="Arial"/>
          <w:sz w:val="24"/>
          <w:szCs w:val="24"/>
        </w:rPr>
        <w:lastRenderedPageBreak/>
        <w:t xml:space="preserve">made to the </w:t>
      </w:r>
      <w:r w:rsidR="00841D44">
        <w:rPr>
          <w:rFonts w:ascii="Arial" w:hAnsi="Arial" w:cs="Arial"/>
          <w:sz w:val="24"/>
          <w:szCs w:val="24"/>
        </w:rPr>
        <w:t>land</w:t>
      </w:r>
      <w:r>
        <w:rPr>
          <w:rFonts w:ascii="Arial" w:hAnsi="Arial" w:cs="Arial"/>
          <w:sz w:val="24"/>
          <w:szCs w:val="24"/>
        </w:rPr>
        <w:t xml:space="preserve"> which is the subject of the communal land allocation of plaintiff is </w:t>
      </w:r>
      <w:r w:rsidR="004D448C">
        <w:rPr>
          <w:rFonts w:ascii="Arial" w:hAnsi="Arial" w:cs="Arial"/>
          <w:sz w:val="24"/>
          <w:szCs w:val="24"/>
        </w:rPr>
        <w:t>dismissed.</w:t>
      </w:r>
      <w:r>
        <w:rPr>
          <w:rFonts w:ascii="Arial" w:hAnsi="Arial" w:cs="Arial"/>
          <w:sz w:val="24"/>
          <w:szCs w:val="24"/>
        </w:rPr>
        <w:t xml:space="preserve"> </w:t>
      </w:r>
    </w:p>
    <w:p w:rsidR="00311084" w:rsidRDefault="00311084" w:rsidP="00311084">
      <w:pPr>
        <w:pStyle w:val="NoSpacing"/>
        <w:spacing w:line="480" w:lineRule="auto"/>
        <w:jc w:val="both"/>
        <w:rPr>
          <w:rFonts w:ascii="Arial" w:hAnsi="Arial" w:cs="Arial"/>
          <w:sz w:val="24"/>
          <w:szCs w:val="24"/>
        </w:rPr>
      </w:pPr>
    </w:p>
    <w:p w:rsidR="00436907" w:rsidRDefault="003B2789" w:rsidP="0043690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no evidence was led </w:t>
      </w:r>
      <w:r w:rsidR="0019052F">
        <w:rPr>
          <w:rFonts w:ascii="Arial" w:hAnsi="Arial" w:cs="Arial"/>
          <w:sz w:val="24"/>
          <w:szCs w:val="24"/>
        </w:rPr>
        <w:t xml:space="preserve">in respect of the </w:t>
      </w:r>
      <w:r w:rsidR="0019052F" w:rsidRPr="0019052F">
        <w:rPr>
          <w:rFonts w:ascii="Arial" w:hAnsi="Arial" w:cs="Arial"/>
          <w:i/>
          <w:sz w:val="24"/>
          <w:szCs w:val="24"/>
        </w:rPr>
        <w:t>locus standi</w:t>
      </w:r>
      <w:r w:rsidR="0019052F">
        <w:rPr>
          <w:rFonts w:ascii="Arial" w:hAnsi="Arial" w:cs="Arial"/>
          <w:sz w:val="24"/>
          <w:szCs w:val="24"/>
        </w:rPr>
        <w:t xml:space="preserve"> point </w:t>
      </w:r>
      <w:r>
        <w:rPr>
          <w:rFonts w:ascii="Arial" w:hAnsi="Arial" w:cs="Arial"/>
          <w:sz w:val="24"/>
          <w:szCs w:val="24"/>
        </w:rPr>
        <w:t>and the matter was disposed of by way of legal argument in the High Court</w:t>
      </w:r>
      <w:r w:rsidR="00BE16AA">
        <w:rPr>
          <w:rFonts w:ascii="Arial" w:hAnsi="Arial" w:cs="Arial"/>
          <w:sz w:val="24"/>
          <w:szCs w:val="24"/>
        </w:rPr>
        <w:t>,</w:t>
      </w:r>
      <w:r>
        <w:rPr>
          <w:rFonts w:ascii="Arial" w:hAnsi="Arial" w:cs="Arial"/>
          <w:sz w:val="24"/>
          <w:szCs w:val="24"/>
        </w:rPr>
        <w:t xml:space="preserve"> there is no good reason to devia</w:t>
      </w:r>
      <w:r w:rsidR="0019052F">
        <w:rPr>
          <w:rFonts w:ascii="Arial" w:hAnsi="Arial" w:cs="Arial"/>
          <w:sz w:val="24"/>
          <w:szCs w:val="24"/>
        </w:rPr>
        <w:t>te from the normal costs order in this regard.</w:t>
      </w:r>
      <w:r>
        <w:rPr>
          <w:rFonts w:ascii="Arial" w:hAnsi="Arial" w:cs="Arial"/>
          <w:sz w:val="24"/>
          <w:szCs w:val="24"/>
        </w:rPr>
        <w:t xml:space="preserve"> </w:t>
      </w:r>
      <w:r w:rsidR="0019052F">
        <w:rPr>
          <w:rFonts w:ascii="Arial" w:hAnsi="Arial" w:cs="Arial"/>
          <w:sz w:val="24"/>
          <w:szCs w:val="24"/>
        </w:rPr>
        <w:t>As far as s 40 is concerned</w:t>
      </w:r>
      <w:r w:rsidR="00BE16AA">
        <w:rPr>
          <w:rFonts w:ascii="Arial" w:hAnsi="Arial" w:cs="Arial"/>
          <w:sz w:val="24"/>
          <w:szCs w:val="24"/>
        </w:rPr>
        <w:t>,</w:t>
      </w:r>
      <w:r w:rsidR="0019052F">
        <w:rPr>
          <w:rFonts w:ascii="Arial" w:hAnsi="Arial" w:cs="Arial"/>
          <w:sz w:val="24"/>
          <w:szCs w:val="24"/>
        </w:rPr>
        <w:t xml:space="preserve"> the court </w:t>
      </w:r>
      <w:r w:rsidR="0019052F" w:rsidRPr="00D00305">
        <w:rPr>
          <w:rFonts w:ascii="Arial" w:hAnsi="Arial" w:cs="Arial"/>
          <w:i/>
          <w:sz w:val="24"/>
          <w:szCs w:val="24"/>
        </w:rPr>
        <w:t>a</w:t>
      </w:r>
      <w:r w:rsidR="0019052F" w:rsidRPr="0019052F">
        <w:rPr>
          <w:rFonts w:ascii="Arial" w:hAnsi="Arial" w:cs="Arial"/>
          <w:i/>
          <w:sz w:val="24"/>
          <w:szCs w:val="24"/>
        </w:rPr>
        <w:t xml:space="preserve"> quo</w:t>
      </w:r>
      <w:r w:rsidR="0019052F">
        <w:rPr>
          <w:rFonts w:ascii="Arial" w:hAnsi="Arial" w:cs="Arial"/>
          <w:sz w:val="24"/>
          <w:szCs w:val="24"/>
        </w:rPr>
        <w:t xml:space="preserve"> was correct to conclude that on the pleadings</w:t>
      </w:r>
      <w:r w:rsidR="00BE16AA">
        <w:rPr>
          <w:rFonts w:ascii="Arial" w:hAnsi="Arial" w:cs="Arial"/>
          <w:sz w:val="24"/>
          <w:szCs w:val="24"/>
        </w:rPr>
        <w:t>,</w:t>
      </w:r>
      <w:r w:rsidR="0019052F">
        <w:rPr>
          <w:rFonts w:ascii="Arial" w:hAnsi="Arial" w:cs="Arial"/>
          <w:sz w:val="24"/>
          <w:szCs w:val="24"/>
        </w:rPr>
        <w:t xml:space="preserve"> the defendants ‘have no right to compensation in respect of improvements effect</w:t>
      </w:r>
      <w:r w:rsidR="00343425">
        <w:rPr>
          <w:rFonts w:ascii="Arial" w:hAnsi="Arial" w:cs="Arial"/>
          <w:sz w:val="24"/>
          <w:szCs w:val="24"/>
        </w:rPr>
        <w:t>ed</w:t>
      </w:r>
      <w:r w:rsidR="0019052F">
        <w:rPr>
          <w:rFonts w:ascii="Arial" w:hAnsi="Arial" w:cs="Arial"/>
          <w:sz w:val="24"/>
          <w:szCs w:val="24"/>
        </w:rPr>
        <w:t xml:space="preserve"> on communal land</w:t>
      </w:r>
      <w:r w:rsidR="00343425">
        <w:rPr>
          <w:rFonts w:ascii="Arial" w:hAnsi="Arial" w:cs="Arial"/>
          <w:sz w:val="24"/>
          <w:szCs w:val="24"/>
        </w:rPr>
        <w:t>’. This conclusion however was wrongly premised on the provisions of s 40. In my view</w:t>
      </w:r>
      <w:r w:rsidR="00BE16AA">
        <w:rPr>
          <w:rFonts w:ascii="Arial" w:hAnsi="Arial" w:cs="Arial"/>
          <w:sz w:val="24"/>
          <w:szCs w:val="24"/>
        </w:rPr>
        <w:t>,</w:t>
      </w:r>
      <w:r w:rsidR="00343425">
        <w:rPr>
          <w:rFonts w:ascii="Arial" w:hAnsi="Arial" w:cs="Arial"/>
          <w:sz w:val="24"/>
          <w:szCs w:val="24"/>
        </w:rPr>
        <w:t xml:space="preserve"> </w:t>
      </w:r>
      <w:r w:rsidR="004D448C">
        <w:rPr>
          <w:rFonts w:ascii="Arial" w:hAnsi="Arial" w:cs="Arial"/>
          <w:sz w:val="24"/>
          <w:szCs w:val="24"/>
        </w:rPr>
        <w:t xml:space="preserve">the fact that plaintiff attempted to justify the invocation of s 40 by the court </w:t>
      </w:r>
      <w:r w:rsidR="004D448C" w:rsidRPr="004D448C">
        <w:rPr>
          <w:rFonts w:ascii="Arial" w:hAnsi="Arial" w:cs="Arial"/>
          <w:i/>
          <w:sz w:val="24"/>
          <w:szCs w:val="24"/>
        </w:rPr>
        <w:t>a quo</w:t>
      </w:r>
      <w:r w:rsidR="004D448C">
        <w:rPr>
          <w:rFonts w:ascii="Arial" w:hAnsi="Arial" w:cs="Arial"/>
          <w:sz w:val="24"/>
          <w:szCs w:val="24"/>
        </w:rPr>
        <w:t xml:space="preserve"> to find against the defendants without taking issue with the defendants’ pleadings and their claim based on common law does not warrant a costs order in favour of the plaintiff. </w:t>
      </w:r>
      <w:r w:rsidR="00343425">
        <w:rPr>
          <w:rFonts w:ascii="Arial" w:hAnsi="Arial" w:cs="Arial"/>
          <w:sz w:val="24"/>
          <w:szCs w:val="24"/>
        </w:rPr>
        <w:t xml:space="preserve">Furthermore, the deficiency in defendant’s case was pointed out by the court and </w:t>
      </w:r>
      <w:r w:rsidR="00232DBE">
        <w:rPr>
          <w:rFonts w:ascii="Arial" w:hAnsi="Arial" w:cs="Arial"/>
          <w:sz w:val="24"/>
          <w:szCs w:val="24"/>
        </w:rPr>
        <w:t xml:space="preserve">did not come to light as </w:t>
      </w:r>
      <w:r w:rsidR="00343425">
        <w:rPr>
          <w:rFonts w:ascii="Arial" w:hAnsi="Arial" w:cs="Arial"/>
          <w:sz w:val="24"/>
          <w:szCs w:val="24"/>
        </w:rPr>
        <w:t>a result of the stance taken on behalf of the plaintiff</w:t>
      </w:r>
      <w:r w:rsidR="004D448C">
        <w:rPr>
          <w:rFonts w:ascii="Arial" w:hAnsi="Arial" w:cs="Arial"/>
          <w:sz w:val="24"/>
          <w:szCs w:val="24"/>
        </w:rPr>
        <w:t>. It would</w:t>
      </w:r>
      <w:r w:rsidR="00E82DF5">
        <w:rPr>
          <w:rFonts w:ascii="Arial" w:hAnsi="Arial" w:cs="Arial"/>
          <w:sz w:val="24"/>
          <w:szCs w:val="24"/>
        </w:rPr>
        <w:t xml:space="preserve"> </w:t>
      </w:r>
      <w:r w:rsidR="00343425">
        <w:rPr>
          <w:rFonts w:ascii="Arial" w:hAnsi="Arial" w:cs="Arial"/>
          <w:sz w:val="24"/>
          <w:szCs w:val="24"/>
        </w:rPr>
        <w:t>thus not be fair to grant to the plaintiff the costs in respect of this appeal. In my view</w:t>
      </w:r>
      <w:r w:rsidR="00BE16AA">
        <w:rPr>
          <w:rFonts w:ascii="Arial" w:hAnsi="Arial" w:cs="Arial"/>
          <w:sz w:val="24"/>
          <w:szCs w:val="24"/>
        </w:rPr>
        <w:t>,</w:t>
      </w:r>
      <w:r w:rsidR="00343425">
        <w:rPr>
          <w:rFonts w:ascii="Arial" w:hAnsi="Arial" w:cs="Arial"/>
          <w:sz w:val="24"/>
          <w:szCs w:val="24"/>
        </w:rPr>
        <w:t xml:space="preserve"> it would be fair to make no order as to the costs in respect of the appeal on the counterclaim.</w:t>
      </w:r>
      <w:r w:rsidR="00872B92">
        <w:rPr>
          <w:rFonts w:ascii="Arial" w:hAnsi="Arial" w:cs="Arial"/>
          <w:sz w:val="24"/>
          <w:szCs w:val="24"/>
        </w:rPr>
        <w:t xml:space="preserve"> </w:t>
      </w:r>
    </w:p>
    <w:p w:rsidR="00436907" w:rsidRPr="00991107" w:rsidRDefault="00436907" w:rsidP="00436907">
      <w:pPr>
        <w:pStyle w:val="NoSpacing"/>
        <w:spacing w:line="480" w:lineRule="auto"/>
        <w:jc w:val="both"/>
        <w:rPr>
          <w:rFonts w:ascii="Arial" w:hAnsi="Arial" w:cs="Arial"/>
          <w:sz w:val="24"/>
          <w:szCs w:val="24"/>
        </w:rPr>
      </w:pPr>
    </w:p>
    <w:p w:rsidR="00436907" w:rsidRDefault="008C23FA" w:rsidP="0043690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E16BA7">
        <w:rPr>
          <w:rFonts w:ascii="Arial" w:hAnsi="Arial" w:cs="Arial"/>
          <w:sz w:val="24"/>
          <w:szCs w:val="24"/>
        </w:rPr>
        <w:t>,</w:t>
      </w:r>
      <w:r>
        <w:rPr>
          <w:rFonts w:ascii="Arial" w:hAnsi="Arial" w:cs="Arial"/>
          <w:sz w:val="24"/>
          <w:szCs w:val="24"/>
        </w:rPr>
        <w:t xml:space="preserve"> the following order is made:</w:t>
      </w:r>
    </w:p>
    <w:p w:rsidR="00436907" w:rsidRDefault="00436907" w:rsidP="003B2789">
      <w:pPr>
        <w:pStyle w:val="NoSpacing"/>
        <w:spacing w:line="480" w:lineRule="auto"/>
        <w:ind w:left="720"/>
        <w:jc w:val="both"/>
        <w:rPr>
          <w:rFonts w:ascii="Arial" w:hAnsi="Arial" w:cs="Arial"/>
          <w:sz w:val="24"/>
          <w:szCs w:val="24"/>
        </w:rPr>
      </w:pPr>
    </w:p>
    <w:p w:rsidR="009924A1" w:rsidRDefault="000035BE" w:rsidP="000146E0">
      <w:pPr>
        <w:pStyle w:val="NoSpacing"/>
        <w:spacing w:line="480" w:lineRule="auto"/>
        <w:ind w:firstLine="720"/>
        <w:jc w:val="both"/>
        <w:rPr>
          <w:rFonts w:ascii="Arial" w:hAnsi="Arial" w:cs="Arial"/>
          <w:sz w:val="24"/>
          <w:szCs w:val="24"/>
          <w:u w:val="single"/>
        </w:rPr>
      </w:pPr>
      <w:r w:rsidRPr="00D0192D">
        <w:rPr>
          <w:rFonts w:ascii="Arial" w:hAnsi="Arial" w:cs="Arial"/>
          <w:sz w:val="24"/>
          <w:szCs w:val="24"/>
          <w:u w:val="single"/>
        </w:rPr>
        <w:t>Appeal SA 18/2020</w:t>
      </w:r>
    </w:p>
    <w:p w:rsidR="008C23FA" w:rsidRDefault="003B2789" w:rsidP="00D92454">
      <w:pPr>
        <w:pStyle w:val="NoSpacing"/>
        <w:numPr>
          <w:ilvl w:val="0"/>
          <w:numId w:val="4"/>
        </w:numPr>
        <w:spacing w:line="480" w:lineRule="auto"/>
        <w:jc w:val="both"/>
        <w:rPr>
          <w:rFonts w:ascii="Arial" w:hAnsi="Arial" w:cs="Arial"/>
          <w:sz w:val="24"/>
          <w:szCs w:val="24"/>
        </w:rPr>
      </w:pPr>
      <w:r>
        <w:rPr>
          <w:rFonts w:ascii="Arial" w:hAnsi="Arial" w:cs="Arial"/>
          <w:sz w:val="24"/>
          <w:szCs w:val="24"/>
        </w:rPr>
        <w:t xml:space="preserve">The appeal against the order that the plaintiff lacks </w:t>
      </w:r>
      <w:r w:rsidRPr="003B2789">
        <w:rPr>
          <w:rFonts w:ascii="Arial" w:hAnsi="Arial" w:cs="Arial"/>
          <w:i/>
          <w:sz w:val="24"/>
          <w:szCs w:val="24"/>
        </w:rPr>
        <w:t>locus standi</w:t>
      </w:r>
      <w:r>
        <w:rPr>
          <w:rFonts w:ascii="Arial" w:hAnsi="Arial" w:cs="Arial"/>
          <w:sz w:val="24"/>
          <w:szCs w:val="24"/>
        </w:rPr>
        <w:t xml:space="preserve"> to bring an action to evict the defendants from land allocated to him in terms of </w:t>
      </w:r>
      <w:r w:rsidR="00467D23">
        <w:rPr>
          <w:rFonts w:ascii="Arial" w:hAnsi="Arial" w:cs="Arial"/>
          <w:sz w:val="24"/>
          <w:szCs w:val="24"/>
        </w:rPr>
        <w:t xml:space="preserve">    </w:t>
      </w:r>
      <w:r>
        <w:rPr>
          <w:rFonts w:ascii="Arial" w:hAnsi="Arial" w:cs="Arial"/>
          <w:sz w:val="24"/>
          <w:szCs w:val="24"/>
        </w:rPr>
        <w:t>s 4</w:t>
      </w:r>
      <w:r w:rsidR="00EC790E">
        <w:rPr>
          <w:rFonts w:ascii="Arial" w:hAnsi="Arial" w:cs="Arial"/>
          <w:sz w:val="24"/>
          <w:szCs w:val="24"/>
        </w:rPr>
        <w:t>3</w:t>
      </w:r>
      <w:r>
        <w:rPr>
          <w:rFonts w:ascii="Arial" w:hAnsi="Arial" w:cs="Arial"/>
          <w:sz w:val="24"/>
          <w:szCs w:val="24"/>
        </w:rPr>
        <w:t xml:space="preserve"> of the Communal Land Reform Act 5 of 2002 </w:t>
      </w:r>
      <w:r w:rsidR="003807A2">
        <w:rPr>
          <w:rFonts w:ascii="Arial" w:hAnsi="Arial" w:cs="Arial"/>
          <w:sz w:val="24"/>
          <w:szCs w:val="24"/>
        </w:rPr>
        <w:t xml:space="preserve">is </w:t>
      </w:r>
      <w:r>
        <w:rPr>
          <w:rFonts w:ascii="Arial" w:hAnsi="Arial" w:cs="Arial"/>
          <w:sz w:val="24"/>
          <w:szCs w:val="24"/>
        </w:rPr>
        <w:t xml:space="preserve">upheld. </w:t>
      </w:r>
    </w:p>
    <w:p w:rsidR="008C23FA" w:rsidRPr="00DD2B6C" w:rsidRDefault="003B2789" w:rsidP="00DD2B6C">
      <w:pPr>
        <w:pStyle w:val="NoSpacing"/>
        <w:numPr>
          <w:ilvl w:val="0"/>
          <w:numId w:val="4"/>
        </w:numPr>
        <w:spacing w:line="480" w:lineRule="auto"/>
        <w:jc w:val="both"/>
        <w:rPr>
          <w:rFonts w:ascii="Arial" w:hAnsi="Arial" w:cs="Arial"/>
          <w:sz w:val="24"/>
          <w:szCs w:val="24"/>
        </w:rPr>
      </w:pPr>
      <w:r>
        <w:rPr>
          <w:rFonts w:ascii="Arial" w:hAnsi="Arial" w:cs="Arial"/>
          <w:sz w:val="24"/>
          <w:szCs w:val="24"/>
        </w:rPr>
        <w:lastRenderedPageBreak/>
        <w:t xml:space="preserve">The order </w:t>
      </w:r>
      <w:r w:rsidR="00977070">
        <w:rPr>
          <w:rFonts w:ascii="Arial" w:hAnsi="Arial" w:cs="Arial"/>
          <w:sz w:val="24"/>
          <w:szCs w:val="24"/>
        </w:rPr>
        <w:t xml:space="preserve">of the court </w:t>
      </w:r>
      <w:r w:rsidR="00977070" w:rsidRPr="00352787">
        <w:rPr>
          <w:rFonts w:ascii="Arial" w:hAnsi="Arial" w:cs="Arial"/>
          <w:i/>
          <w:sz w:val="24"/>
          <w:szCs w:val="24"/>
        </w:rPr>
        <w:t>a</w:t>
      </w:r>
      <w:r w:rsidR="00977070" w:rsidRPr="00DD2B6C">
        <w:rPr>
          <w:rFonts w:ascii="Arial" w:hAnsi="Arial" w:cs="Arial"/>
          <w:i/>
          <w:sz w:val="24"/>
          <w:szCs w:val="24"/>
        </w:rPr>
        <w:t xml:space="preserve"> quo</w:t>
      </w:r>
      <w:r w:rsidR="00977070" w:rsidRPr="00DD2B6C">
        <w:rPr>
          <w:rFonts w:ascii="Arial" w:hAnsi="Arial" w:cs="Arial"/>
          <w:sz w:val="24"/>
          <w:szCs w:val="24"/>
        </w:rPr>
        <w:t xml:space="preserve"> in </w:t>
      </w:r>
      <w:r w:rsidR="007A178A" w:rsidRPr="00DD2B6C">
        <w:rPr>
          <w:rFonts w:ascii="Arial" w:hAnsi="Arial" w:cs="Arial"/>
          <w:sz w:val="24"/>
          <w:szCs w:val="24"/>
        </w:rPr>
        <w:t xml:space="preserve">respect of the claim </w:t>
      </w:r>
      <w:r w:rsidR="00977070" w:rsidRPr="00DD2B6C">
        <w:rPr>
          <w:rFonts w:ascii="Arial" w:hAnsi="Arial" w:cs="Arial"/>
          <w:sz w:val="24"/>
          <w:szCs w:val="24"/>
        </w:rPr>
        <w:t>is deleted and substituted with the following order:</w:t>
      </w:r>
    </w:p>
    <w:p w:rsidR="008C23FA" w:rsidRDefault="008C23FA" w:rsidP="00977070">
      <w:pPr>
        <w:pStyle w:val="ListParagraph"/>
        <w:spacing w:after="0" w:line="480" w:lineRule="auto"/>
        <w:ind w:left="1440"/>
        <w:jc w:val="both"/>
        <w:rPr>
          <w:rFonts w:ascii="Arial" w:hAnsi="Arial" w:cs="Arial"/>
          <w:sz w:val="24"/>
          <w:szCs w:val="24"/>
        </w:rPr>
      </w:pPr>
    </w:p>
    <w:p w:rsidR="00977070" w:rsidRPr="00870F12" w:rsidRDefault="00BE16AA" w:rsidP="00D92454">
      <w:pPr>
        <w:spacing w:line="480" w:lineRule="auto"/>
        <w:ind w:left="720" w:firstLine="720"/>
        <w:jc w:val="both"/>
        <w:rPr>
          <w:rFonts w:ascii="Arial" w:hAnsi="Arial" w:cs="Arial"/>
          <w:sz w:val="24"/>
          <w:szCs w:val="24"/>
        </w:rPr>
      </w:pPr>
      <w:r w:rsidRPr="00870F12">
        <w:rPr>
          <w:rFonts w:ascii="Arial" w:hAnsi="Arial" w:cs="Arial"/>
          <w:sz w:val="24"/>
          <w:szCs w:val="24"/>
        </w:rPr>
        <w:t>‘</w:t>
      </w:r>
      <w:r w:rsidR="00977070" w:rsidRPr="00870F12">
        <w:rPr>
          <w:rFonts w:ascii="Arial" w:hAnsi="Arial" w:cs="Arial"/>
          <w:sz w:val="24"/>
          <w:szCs w:val="24"/>
        </w:rPr>
        <w:t xml:space="preserve">The defendants’ special plea of </w:t>
      </w:r>
      <w:r w:rsidR="00977070" w:rsidRPr="00870F12">
        <w:rPr>
          <w:rFonts w:ascii="Arial" w:hAnsi="Arial" w:cs="Arial"/>
          <w:i/>
          <w:sz w:val="24"/>
          <w:szCs w:val="24"/>
        </w:rPr>
        <w:t>locus standi</w:t>
      </w:r>
      <w:r w:rsidR="00977070" w:rsidRPr="00870F12">
        <w:rPr>
          <w:rFonts w:ascii="Arial" w:hAnsi="Arial" w:cs="Arial"/>
          <w:sz w:val="24"/>
          <w:szCs w:val="24"/>
        </w:rPr>
        <w:t xml:space="preserve"> is dismissed with costs.</w:t>
      </w:r>
      <w:r w:rsidRPr="00870F12">
        <w:rPr>
          <w:rFonts w:ascii="Arial" w:hAnsi="Arial" w:cs="Arial"/>
          <w:sz w:val="24"/>
          <w:szCs w:val="24"/>
        </w:rPr>
        <w:t>’</w:t>
      </w:r>
    </w:p>
    <w:p w:rsidR="000035BE" w:rsidRPr="00BA2777" w:rsidRDefault="000035BE" w:rsidP="00BA2777">
      <w:pPr>
        <w:spacing w:after="0" w:line="480" w:lineRule="auto"/>
        <w:jc w:val="both"/>
        <w:rPr>
          <w:rFonts w:ascii="Arial" w:hAnsi="Arial" w:cs="Arial"/>
          <w:sz w:val="24"/>
          <w:szCs w:val="24"/>
        </w:rPr>
      </w:pPr>
    </w:p>
    <w:p w:rsidR="000035BE" w:rsidRDefault="000035BE" w:rsidP="000146E0">
      <w:pPr>
        <w:spacing w:after="0" w:line="480" w:lineRule="auto"/>
        <w:ind w:firstLine="720"/>
        <w:jc w:val="both"/>
        <w:rPr>
          <w:rFonts w:ascii="Arial" w:hAnsi="Arial" w:cs="Arial"/>
          <w:sz w:val="24"/>
          <w:szCs w:val="24"/>
          <w:u w:val="single"/>
        </w:rPr>
      </w:pPr>
      <w:r w:rsidRPr="00D0192D">
        <w:rPr>
          <w:rFonts w:ascii="Arial" w:hAnsi="Arial" w:cs="Arial"/>
          <w:sz w:val="24"/>
          <w:szCs w:val="24"/>
          <w:u w:val="single"/>
        </w:rPr>
        <w:t>Ap</w:t>
      </w:r>
      <w:r w:rsidRPr="000146E0">
        <w:rPr>
          <w:rFonts w:ascii="Arial" w:hAnsi="Arial" w:cs="Arial"/>
          <w:sz w:val="24"/>
          <w:szCs w:val="24"/>
          <w:u w:val="single"/>
        </w:rPr>
        <w:t>peal SA 44/2019</w:t>
      </w:r>
    </w:p>
    <w:p w:rsidR="008C23FA" w:rsidRDefault="00977070" w:rsidP="000146E0">
      <w:pPr>
        <w:pStyle w:val="ListParagraph"/>
        <w:numPr>
          <w:ilvl w:val="0"/>
          <w:numId w:val="9"/>
        </w:numPr>
        <w:spacing w:after="0" w:line="480" w:lineRule="auto"/>
        <w:jc w:val="both"/>
        <w:rPr>
          <w:rFonts w:ascii="Arial" w:hAnsi="Arial" w:cs="Arial"/>
          <w:sz w:val="24"/>
          <w:szCs w:val="24"/>
        </w:rPr>
      </w:pPr>
      <w:r w:rsidRPr="000146E0">
        <w:rPr>
          <w:rFonts w:ascii="Arial" w:hAnsi="Arial" w:cs="Arial"/>
          <w:sz w:val="24"/>
          <w:szCs w:val="24"/>
        </w:rPr>
        <w:t xml:space="preserve">The appeal against the order dismissing the defendants’ counterclaim </w:t>
      </w:r>
      <w:r w:rsidR="00E82DF5">
        <w:rPr>
          <w:rFonts w:ascii="Arial" w:hAnsi="Arial" w:cs="Arial"/>
          <w:sz w:val="24"/>
          <w:szCs w:val="24"/>
        </w:rPr>
        <w:t>is dismissed</w:t>
      </w:r>
      <w:r w:rsidR="00EC790E" w:rsidRPr="000146E0">
        <w:rPr>
          <w:rFonts w:ascii="Arial" w:hAnsi="Arial" w:cs="Arial"/>
          <w:sz w:val="24"/>
          <w:szCs w:val="24"/>
        </w:rPr>
        <w:t>.</w:t>
      </w:r>
    </w:p>
    <w:p w:rsidR="000146E0" w:rsidRPr="000146E0" w:rsidRDefault="000146E0" w:rsidP="000146E0">
      <w:pPr>
        <w:pStyle w:val="ListParagraph"/>
        <w:spacing w:after="0" w:line="480" w:lineRule="auto"/>
        <w:ind w:left="1440"/>
        <w:jc w:val="both"/>
        <w:rPr>
          <w:rFonts w:ascii="Arial" w:hAnsi="Arial" w:cs="Arial"/>
          <w:sz w:val="24"/>
          <w:szCs w:val="24"/>
        </w:rPr>
      </w:pPr>
    </w:p>
    <w:p w:rsidR="005B1188" w:rsidRPr="000146E0" w:rsidRDefault="005B1188" w:rsidP="000146E0">
      <w:pPr>
        <w:pStyle w:val="ListParagraph"/>
        <w:numPr>
          <w:ilvl w:val="0"/>
          <w:numId w:val="9"/>
        </w:numPr>
        <w:spacing w:after="0" w:line="480" w:lineRule="auto"/>
        <w:jc w:val="both"/>
        <w:rPr>
          <w:rFonts w:ascii="Arial" w:hAnsi="Arial" w:cs="Arial"/>
          <w:sz w:val="24"/>
          <w:szCs w:val="24"/>
        </w:rPr>
      </w:pPr>
      <w:r w:rsidRPr="000146E0">
        <w:rPr>
          <w:rFonts w:ascii="Arial" w:hAnsi="Arial" w:cs="Arial"/>
          <w:sz w:val="24"/>
          <w:szCs w:val="24"/>
        </w:rPr>
        <w:t xml:space="preserve">The order of the court </w:t>
      </w:r>
      <w:r w:rsidRPr="00BB2727">
        <w:rPr>
          <w:rFonts w:ascii="Arial" w:hAnsi="Arial" w:cs="Arial"/>
          <w:i/>
          <w:sz w:val="24"/>
          <w:szCs w:val="24"/>
        </w:rPr>
        <w:t>a</w:t>
      </w:r>
      <w:r w:rsidRPr="000146E0">
        <w:rPr>
          <w:rFonts w:ascii="Arial" w:hAnsi="Arial" w:cs="Arial"/>
          <w:i/>
          <w:sz w:val="24"/>
          <w:szCs w:val="24"/>
        </w:rPr>
        <w:t xml:space="preserve"> quo</w:t>
      </w:r>
      <w:r w:rsidRPr="000146E0">
        <w:rPr>
          <w:rFonts w:ascii="Arial" w:hAnsi="Arial" w:cs="Arial"/>
          <w:sz w:val="24"/>
          <w:szCs w:val="24"/>
        </w:rPr>
        <w:t xml:space="preserve"> in respect of the </w:t>
      </w:r>
      <w:r w:rsidR="007A178A" w:rsidRPr="000146E0">
        <w:rPr>
          <w:rFonts w:ascii="Arial" w:hAnsi="Arial" w:cs="Arial"/>
          <w:sz w:val="24"/>
          <w:szCs w:val="24"/>
        </w:rPr>
        <w:t xml:space="preserve">counterclaim </w:t>
      </w:r>
      <w:r w:rsidRPr="000146E0">
        <w:rPr>
          <w:rFonts w:ascii="Arial" w:hAnsi="Arial" w:cs="Arial"/>
          <w:sz w:val="24"/>
          <w:szCs w:val="24"/>
        </w:rPr>
        <w:t>is deleted and substituted with the following order:</w:t>
      </w:r>
    </w:p>
    <w:p w:rsidR="005B1188" w:rsidRDefault="005B1188" w:rsidP="000146E0">
      <w:pPr>
        <w:pStyle w:val="ListParagraph"/>
        <w:jc w:val="both"/>
        <w:rPr>
          <w:rFonts w:ascii="Arial" w:hAnsi="Arial" w:cs="Arial"/>
          <w:sz w:val="24"/>
          <w:szCs w:val="24"/>
        </w:rPr>
      </w:pPr>
    </w:p>
    <w:p w:rsidR="005B1188" w:rsidRDefault="00E82DF5" w:rsidP="00870F12">
      <w:pPr>
        <w:pStyle w:val="NoSpacing"/>
        <w:numPr>
          <w:ilvl w:val="0"/>
          <w:numId w:val="12"/>
        </w:numPr>
        <w:spacing w:line="480" w:lineRule="auto"/>
        <w:jc w:val="both"/>
        <w:rPr>
          <w:rFonts w:ascii="Arial" w:hAnsi="Arial" w:cs="Arial"/>
          <w:sz w:val="24"/>
          <w:szCs w:val="24"/>
        </w:rPr>
      </w:pPr>
      <w:r>
        <w:rPr>
          <w:rFonts w:ascii="Arial" w:hAnsi="Arial" w:cs="Arial"/>
          <w:sz w:val="24"/>
          <w:szCs w:val="24"/>
        </w:rPr>
        <w:t>The defendants’ counterclaim is dismissed with costs. The defendants are given leave, if so advised, to amend its pleadings within 14 days of the delivery of this judgment.</w:t>
      </w:r>
    </w:p>
    <w:p w:rsidR="00E82DF5" w:rsidRPr="00870F12" w:rsidRDefault="00E82DF5" w:rsidP="000952F1">
      <w:pPr>
        <w:pStyle w:val="NoSpacing"/>
        <w:spacing w:line="480" w:lineRule="auto"/>
        <w:jc w:val="both"/>
        <w:rPr>
          <w:rFonts w:ascii="Arial" w:hAnsi="Arial" w:cs="Arial"/>
          <w:sz w:val="24"/>
          <w:szCs w:val="24"/>
        </w:rPr>
      </w:pPr>
    </w:p>
    <w:p w:rsidR="000035BE" w:rsidRDefault="000035BE" w:rsidP="001303C8">
      <w:pPr>
        <w:ind w:left="720"/>
        <w:rPr>
          <w:rFonts w:ascii="Arial" w:hAnsi="Arial" w:cs="Arial"/>
          <w:sz w:val="24"/>
          <w:szCs w:val="24"/>
          <w:u w:val="single"/>
        </w:rPr>
      </w:pPr>
      <w:r w:rsidRPr="00D0192D">
        <w:rPr>
          <w:rFonts w:ascii="Arial" w:hAnsi="Arial" w:cs="Arial"/>
          <w:sz w:val="24"/>
          <w:szCs w:val="24"/>
          <w:u w:val="single"/>
        </w:rPr>
        <w:t>Regulation 35</w:t>
      </w:r>
    </w:p>
    <w:p w:rsidR="00BC3A4D" w:rsidRPr="00321B70" w:rsidRDefault="000E767D" w:rsidP="00321B70">
      <w:pPr>
        <w:pStyle w:val="FootnoteText"/>
        <w:numPr>
          <w:ilvl w:val="0"/>
          <w:numId w:val="11"/>
        </w:numPr>
        <w:spacing w:line="480" w:lineRule="auto"/>
        <w:jc w:val="both"/>
        <w:rPr>
          <w:rFonts w:ascii="Arial" w:hAnsi="Arial" w:cs="Arial"/>
          <w:sz w:val="24"/>
          <w:szCs w:val="24"/>
        </w:rPr>
      </w:pPr>
      <w:r>
        <w:rPr>
          <w:rFonts w:ascii="Arial" w:hAnsi="Arial" w:cs="Arial"/>
          <w:sz w:val="24"/>
          <w:szCs w:val="24"/>
        </w:rPr>
        <w:t>Regulation</w:t>
      </w:r>
      <w:r w:rsidRPr="000E767D">
        <w:rPr>
          <w:rFonts w:ascii="Arial" w:hAnsi="Arial" w:cs="Arial"/>
          <w:sz w:val="24"/>
          <w:szCs w:val="24"/>
        </w:rPr>
        <w:t xml:space="preserve"> </w:t>
      </w:r>
      <w:r w:rsidR="00FD1D92">
        <w:rPr>
          <w:rFonts w:ascii="Arial" w:hAnsi="Arial" w:cs="Arial"/>
          <w:sz w:val="24"/>
          <w:szCs w:val="24"/>
        </w:rPr>
        <w:t>35 of the</w:t>
      </w:r>
      <w:r w:rsidR="00321B70" w:rsidRPr="00321B70">
        <w:rPr>
          <w:rFonts w:ascii="Arial" w:hAnsi="Arial" w:cs="Arial"/>
          <w:sz w:val="24"/>
          <w:szCs w:val="24"/>
        </w:rPr>
        <w:t xml:space="preserve"> </w:t>
      </w:r>
      <w:r w:rsidR="00321B70">
        <w:rPr>
          <w:rFonts w:ascii="Arial" w:hAnsi="Arial" w:cs="Arial"/>
          <w:sz w:val="24"/>
          <w:szCs w:val="24"/>
        </w:rPr>
        <w:t>r</w:t>
      </w:r>
      <w:r w:rsidR="00321B70" w:rsidRPr="00321B70">
        <w:rPr>
          <w:rFonts w:ascii="Arial" w:hAnsi="Arial" w:cs="Arial"/>
          <w:sz w:val="24"/>
          <w:szCs w:val="24"/>
        </w:rPr>
        <w:t>egulations made in terms s 45 of the Communal Land Reform Act 5 of 200</w:t>
      </w:r>
      <w:r w:rsidR="00321B70">
        <w:rPr>
          <w:rFonts w:ascii="Arial" w:hAnsi="Arial" w:cs="Arial"/>
          <w:sz w:val="24"/>
          <w:szCs w:val="24"/>
        </w:rPr>
        <w:t>2, GN 37, GG 2926, 1 March 2003</w:t>
      </w:r>
      <w:r w:rsidR="00FD1D92" w:rsidRPr="00321B70">
        <w:rPr>
          <w:rFonts w:ascii="Arial" w:hAnsi="Arial" w:cs="Arial"/>
          <w:sz w:val="24"/>
          <w:szCs w:val="24"/>
        </w:rPr>
        <w:t xml:space="preserve"> </w:t>
      </w:r>
      <w:r w:rsidR="00733EE8" w:rsidRPr="00321B70">
        <w:rPr>
          <w:rFonts w:ascii="Arial" w:hAnsi="Arial" w:cs="Arial"/>
          <w:sz w:val="24"/>
          <w:szCs w:val="24"/>
        </w:rPr>
        <w:t xml:space="preserve">is </w:t>
      </w:r>
      <w:r w:rsidR="00BD7857" w:rsidRPr="00321B70">
        <w:rPr>
          <w:rFonts w:ascii="Arial" w:hAnsi="Arial" w:cs="Arial"/>
          <w:sz w:val="24"/>
          <w:szCs w:val="24"/>
        </w:rPr>
        <w:t xml:space="preserve">declared </w:t>
      </w:r>
      <w:r w:rsidR="001303C8" w:rsidRPr="00321B70">
        <w:rPr>
          <w:rFonts w:ascii="Arial" w:hAnsi="Arial" w:cs="Arial"/>
          <w:sz w:val="24"/>
          <w:szCs w:val="24"/>
        </w:rPr>
        <w:t>invalid and of no force and effect.</w:t>
      </w:r>
    </w:p>
    <w:p w:rsidR="00870F12" w:rsidRDefault="00870F12" w:rsidP="00321B70">
      <w:pPr>
        <w:spacing w:after="0" w:line="480" w:lineRule="auto"/>
        <w:ind w:left="720"/>
        <w:jc w:val="both"/>
        <w:rPr>
          <w:rFonts w:ascii="Arial" w:hAnsi="Arial" w:cs="Arial"/>
          <w:sz w:val="24"/>
          <w:szCs w:val="24"/>
        </w:rPr>
      </w:pPr>
    </w:p>
    <w:p w:rsidR="00E82DF5" w:rsidRDefault="00E82DF5" w:rsidP="00321B70">
      <w:pPr>
        <w:spacing w:after="0" w:line="480" w:lineRule="auto"/>
        <w:ind w:left="720"/>
        <w:jc w:val="both"/>
        <w:rPr>
          <w:rFonts w:ascii="Arial" w:hAnsi="Arial" w:cs="Arial"/>
          <w:sz w:val="24"/>
          <w:szCs w:val="24"/>
        </w:rPr>
      </w:pPr>
    </w:p>
    <w:p w:rsidR="00E82DF5" w:rsidRDefault="00E82DF5" w:rsidP="00321B70">
      <w:pPr>
        <w:spacing w:after="0" w:line="480" w:lineRule="auto"/>
        <w:ind w:left="720"/>
        <w:jc w:val="both"/>
        <w:rPr>
          <w:rFonts w:ascii="Arial" w:hAnsi="Arial" w:cs="Arial"/>
          <w:sz w:val="24"/>
          <w:szCs w:val="24"/>
        </w:rPr>
      </w:pPr>
    </w:p>
    <w:p w:rsidR="00E82DF5" w:rsidRDefault="00E82DF5" w:rsidP="00321B70">
      <w:pPr>
        <w:spacing w:after="0" w:line="480" w:lineRule="auto"/>
        <w:ind w:left="720"/>
        <w:jc w:val="both"/>
        <w:rPr>
          <w:rFonts w:ascii="Arial" w:hAnsi="Arial" w:cs="Arial"/>
          <w:sz w:val="24"/>
          <w:szCs w:val="24"/>
        </w:rPr>
      </w:pPr>
    </w:p>
    <w:p w:rsidR="00870F12" w:rsidRDefault="00870F12" w:rsidP="00870F12">
      <w:pPr>
        <w:spacing w:after="0" w:line="480" w:lineRule="auto"/>
        <w:ind w:left="720"/>
        <w:jc w:val="both"/>
        <w:rPr>
          <w:rFonts w:ascii="Arial" w:hAnsi="Arial" w:cs="Arial"/>
          <w:sz w:val="24"/>
          <w:szCs w:val="24"/>
          <w:u w:val="single"/>
        </w:rPr>
      </w:pPr>
      <w:r w:rsidRPr="00870F12">
        <w:rPr>
          <w:rFonts w:ascii="Arial" w:hAnsi="Arial" w:cs="Arial"/>
          <w:sz w:val="24"/>
          <w:szCs w:val="24"/>
          <w:u w:val="single"/>
        </w:rPr>
        <w:lastRenderedPageBreak/>
        <w:t>In general</w:t>
      </w:r>
    </w:p>
    <w:p w:rsidR="00E82DF5" w:rsidRDefault="00E82DF5" w:rsidP="00D92454">
      <w:pPr>
        <w:pStyle w:val="ListParagraph"/>
        <w:numPr>
          <w:ilvl w:val="0"/>
          <w:numId w:val="13"/>
        </w:numPr>
        <w:spacing w:after="0" w:line="480" w:lineRule="auto"/>
        <w:jc w:val="both"/>
        <w:rPr>
          <w:rFonts w:ascii="Arial" w:hAnsi="Arial" w:cs="Arial"/>
          <w:sz w:val="24"/>
          <w:szCs w:val="24"/>
        </w:rPr>
      </w:pPr>
      <w:r w:rsidRPr="00870F12">
        <w:rPr>
          <w:rFonts w:ascii="Arial" w:hAnsi="Arial" w:cs="Arial"/>
          <w:sz w:val="24"/>
          <w:szCs w:val="24"/>
        </w:rPr>
        <w:t xml:space="preserve">The defendants shall pay the costs of the appeal in respect of the appeal relating to the </w:t>
      </w:r>
      <w:r w:rsidRPr="00870F12">
        <w:rPr>
          <w:rFonts w:ascii="Arial" w:hAnsi="Arial" w:cs="Arial"/>
          <w:i/>
          <w:sz w:val="24"/>
          <w:szCs w:val="24"/>
        </w:rPr>
        <w:t>locus standi</w:t>
      </w:r>
      <w:r w:rsidRPr="00870F12">
        <w:rPr>
          <w:rFonts w:ascii="Arial" w:hAnsi="Arial" w:cs="Arial"/>
          <w:sz w:val="24"/>
          <w:szCs w:val="24"/>
        </w:rPr>
        <w:t xml:space="preserve"> of the plaintiff (appellant in case no. </w:t>
      </w:r>
      <w:r w:rsidR="00D92454">
        <w:rPr>
          <w:rFonts w:ascii="Arial" w:hAnsi="Arial" w:cs="Arial"/>
          <w:sz w:val="24"/>
          <w:szCs w:val="24"/>
        </w:rPr>
        <w:t xml:space="preserve">                    </w:t>
      </w:r>
      <w:r w:rsidRPr="00870F12">
        <w:rPr>
          <w:rFonts w:ascii="Arial" w:hAnsi="Arial" w:cs="Arial"/>
          <w:sz w:val="24"/>
          <w:szCs w:val="24"/>
        </w:rPr>
        <w:t>SA 18/2020).</w:t>
      </w:r>
    </w:p>
    <w:p w:rsidR="00E82DF5" w:rsidRPr="00E82DF5" w:rsidRDefault="00E82DF5" w:rsidP="00D92454">
      <w:pPr>
        <w:spacing w:after="0" w:line="480" w:lineRule="auto"/>
        <w:ind w:left="720"/>
        <w:jc w:val="both"/>
        <w:rPr>
          <w:rFonts w:ascii="Arial" w:hAnsi="Arial" w:cs="Arial"/>
          <w:sz w:val="24"/>
          <w:szCs w:val="24"/>
        </w:rPr>
      </w:pPr>
    </w:p>
    <w:p w:rsidR="00E82DF5" w:rsidRPr="000952F1" w:rsidRDefault="00E82DF5" w:rsidP="00D92454">
      <w:pPr>
        <w:pStyle w:val="ListParagraph"/>
        <w:numPr>
          <w:ilvl w:val="0"/>
          <w:numId w:val="13"/>
        </w:numPr>
        <w:spacing w:line="480" w:lineRule="auto"/>
        <w:jc w:val="both"/>
        <w:rPr>
          <w:rFonts w:ascii="Arial" w:hAnsi="Arial" w:cs="Arial"/>
          <w:sz w:val="24"/>
          <w:szCs w:val="24"/>
        </w:rPr>
      </w:pPr>
      <w:r w:rsidRPr="000952F1">
        <w:rPr>
          <w:rFonts w:ascii="Arial" w:hAnsi="Arial" w:cs="Arial"/>
          <w:sz w:val="24"/>
          <w:szCs w:val="24"/>
        </w:rPr>
        <w:t>There shall be no order as to the costs in the appeal relating to the applicability of s 40 of the Communal Land Reform Act 5 of 2002 (case no. SA 44/2019).</w:t>
      </w:r>
    </w:p>
    <w:p w:rsidR="00E82DF5" w:rsidRPr="00E82DF5" w:rsidRDefault="00E82DF5" w:rsidP="00D92454">
      <w:pPr>
        <w:spacing w:after="0" w:line="480" w:lineRule="auto"/>
        <w:ind w:left="720"/>
        <w:jc w:val="both"/>
        <w:rPr>
          <w:rFonts w:ascii="Arial" w:hAnsi="Arial" w:cs="Arial"/>
          <w:sz w:val="24"/>
          <w:szCs w:val="24"/>
          <w:u w:val="single"/>
        </w:rPr>
      </w:pPr>
    </w:p>
    <w:p w:rsidR="001303C8" w:rsidRDefault="001303C8" w:rsidP="00D92454">
      <w:pPr>
        <w:pStyle w:val="ListParagraph"/>
        <w:numPr>
          <w:ilvl w:val="0"/>
          <w:numId w:val="13"/>
        </w:numPr>
        <w:spacing w:after="0" w:line="480" w:lineRule="auto"/>
        <w:jc w:val="both"/>
        <w:rPr>
          <w:rFonts w:ascii="Arial" w:hAnsi="Arial" w:cs="Arial"/>
          <w:sz w:val="24"/>
          <w:szCs w:val="24"/>
        </w:rPr>
      </w:pPr>
      <w:r w:rsidRPr="00870F12">
        <w:rPr>
          <w:rFonts w:ascii="Arial" w:hAnsi="Arial" w:cs="Arial"/>
          <w:sz w:val="24"/>
          <w:szCs w:val="24"/>
        </w:rPr>
        <w:t xml:space="preserve">The matter is referred back to the High Court for case management so as to finalise it taking cognisance of the order of this court. </w:t>
      </w:r>
    </w:p>
    <w:p w:rsidR="00870F12" w:rsidRPr="00CA7D37" w:rsidRDefault="00870F12" w:rsidP="00D92454">
      <w:pPr>
        <w:spacing w:after="0" w:line="240" w:lineRule="auto"/>
        <w:jc w:val="both"/>
        <w:rPr>
          <w:rFonts w:ascii="Arial" w:hAnsi="Arial" w:cs="Arial"/>
          <w:sz w:val="24"/>
          <w:szCs w:val="24"/>
        </w:rPr>
      </w:pPr>
    </w:p>
    <w:p w:rsidR="002347DB" w:rsidRDefault="002347DB" w:rsidP="00CA7D37">
      <w:pPr>
        <w:pStyle w:val="NoSpacing"/>
        <w:jc w:val="both"/>
        <w:rPr>
          <w:rFonts w:ascii="Arial" w:hAnsi="Arial" w:cs="Arial"/>
          <w:b/>
          <w:sz w:val="24"/>
          <w:szCs w:val="24"/>
        </w:rPr>
      </w:pPr>
    </w:p>
    <w:p w:rsidR="000E767D" w:rsidRDefault="000E767D" w:rsidP="000146E0">
      <w:pPr>
        <w:pStyle w:val="NoSpacing"/>
        <w:jc w:val="both"/>
        <w:rPr>
          <w:rFonts w:ascii="Arial" w:hAnsi="Arial" w:cs="Arial"/>
          <w:b/>
          <w:sz w:val="24"/>
          <w:szCs w:val="24"/>
        </w:rPr>
      </w:pPr>
    </w:p>
    <w:p w:rsidR="00DD2B6C" w:rsidRDefault="00DD2B6C" w:rsidP="000146E0">
      <w:pPr>
        <w:pStyle w:val="NoSpacing"/>
        <w:jc w:val="both"/>
        <w:rPr>
          <w:rFonts w:ascii="Arial" w:hAnsi="Arial" w:cs="Arial"/>
          <w:b/>
          <w:sz w:val="24"/>
          <w:szCs w:val="24"/>
        </w:rPr>
      </w:pPr>
    </w:p>
    <w:p w:rsidR="00A328F3" w:rsidRDefault="00A328F3" w:rsidP="000146E0">
      <w:pPr>
        <w:pStyle w:val="NoSpacing"/>
        <w:jc w:val="both"/>
        <w:rPr>
          <w:rFonts w:ascii="Arial" w:hAnsi="Arial" w:cs="Arial"/>
          <w:b/>
          <w:sz w:val="24"/>
          <w:szCs w:val="24"/>
        </w:rPr>
      </w:pPr>
    </w:p>
    <w:p w:rsidR="00A328F3" w:rsidRPr="00991107" w:rsidRDefault="00A328F3" w:rsidP="000146E0">
      <w:pPr>
        <w:pStyle w:val="NoSpacing"/>
        <w:jc w:val="both"/>
        <w:rPr>
          <w:rFonts w:ascii="Arial" w:hAnsi="Arial" w:cs="Arial"/>
          <w:b/>
          <w:sz w:val="24"/>
          <w:szCs w:val="24"/>
        </w:rPr>
      </w:pPr>
    </w:p>
    <w:p w:rsidR="002347DB" w:rsidRPr="00F4471E" w:rsidRDefault="002347DB" w:rsidP="000146E0">
      <w:pPr>
        <w:spacing w:after="0" w:line="276" w:lineRule="auto"/>
        <w:jc w:val="both"/>
        <w:rPr>
          <w:rFonts w:ascii="Arial" w:hAnsi="Arial" w:cs="Arial"/>
          <w:b/>
          <w:sz w:val="24"/>
          <w:szCs w:val="24"/>
        </w:rPr>
      </w:pPr>
      <w:r>
        <w:rPr>
          <w:rFonts w:ascii="Arial" w:hAnsi="Arial" w:cs="Arial"/>
          <w:b/>
          <w:sz w:val="24"/>
          <w:szCs w:val="24"/>
        </w:rPr>
        <w:t>__________________</w:t>
      </w:r>
    </w:p>
    <w:p w:rsidR="002347DB" w:rsidRPr="00F4471E" w:rsidRDefault="002347DB" w:rsidP="000146E0">
      <w:pPr>
        <w:spacing w:after="0" w:line="240" w:lineRule="auto"/>
        <w:jc w:val="both"/>
        <w:rPr>
          <w:rFonts w:ascii="Arial" w:hAnsi="Arial" w:cs="Arial"/>
          <w:b/>
          <w:sz w:val="24"/>
          <w:szCs w:val="24"/>
        </w:rPr>
      </w:pPr>
      <w:r>
        <w:rPr>
          <w:rFonts w:ascii="Arial" w:hAnsi="Arial" w:cs="Arial"/>
          <w:b/>
          <w:sz w:val="24"/>
          <w:szCs w:val="24"/>
        </w:rPr>
        <w:t>FRANK AJA</w:t>
      </w:r>
    </w:p>
    <w:p w:rsidR="002347DB" w:rsidRDefault="002347DB" w:rsidP="002347DB">
      <w:pPr>
        <w:spacing w:after="0" w:line="240" w:lineRule="auto"/>
        <w:jc w:val="both"/>
        <w:rPr>
          <w:rFonts w:ascii="Arial" w:hAnsi="Arial" w:cs="Arial"/>
          <w:b/>
          <w:sz w:val="24"/>
          <w:szCs w:val="24"/>
        </w:rPr>
      </w:pPr>
    </w:p>
    <w:p w:rsidR="002347DB" w:rsidRDefault="002347DB" w:rsidP="002347DB">
      <w:pPr>
        <w:spacing w:after="0" w:line="240" w:lineRule="auto"/>
        <w:jc w:val="both"/>
        <w:rPr>
          <w:rFonts w:ascii="Arial" w:hAnsi="Arial" w:cs="Arial"/>
          <w:b/>
          <w:sz w:val="24"/>
          <w:szCs w:val="24"/>
        </w:rPr>
      </w:pPr>
    </w:p>
    <w:p w:rsidR="002347DB" w:rsidRDefault="002347DB" w:rsidP="002347DB">
      <w:pPr>
        <w:spacing w:after="0" w:line="240" w:lineRule="auto"/>
        <w:jc w:val="both"/>
        <w:rPr>
          <w:rFonts w:ascii="Arial" w:hAnsi="Arial" w:cs="Arial"/>
          <w:b/>
          <w:sz w:val="24"/>
          <w:szCs w:val="24"/>
        </w:rPr>
      </w:pPr>
    </w:p>
    <w:p w:rsidR="00CA7D37" w:rsidRDefault="00CA7D37" w:rsidP="002347DB">
      <w:pPr>
        <w:spacing w:after="0" w:line="240" w:lineRule="auto"/>
        <w:jc w:val="both"/>
        <w:rPr>
          <w:rFonts w:ascii="Arial" w:hAnsi="Arial" w:cs="Arial"/>
          <w:b/>
          <w:sz w:val="24"/>
          <w:szCs w:val="24"/>
        </w:rPr>
      </w:pPr>
    </w:p>
    <w:p w:rsidR="00E82DF5" w:rsidRDefault="00E82DF5" w:rsidP="002347DB">
      <w:pPr>
        <w:spacing w:after="0" w:line="240" w:lineRule="auto"/>
        <w:jc w:val="both"/>
        <w:rPr>
          <w:rFonts w:ascii="Arial" w:hAnsi="Arial" w:cs="Arial"/>
          <w:b/>
          <w:sz w:val="24"/>
          <w:szCs w:val="24"/>
        </w:rPr>
      </w:pPr>
    </w:p>
    <w:p w:rsidR="00A328F3" w:rsidRDefault="00A328F3" w:rsidP="002347DB">
      <w:pPr>
        <w:spacing w:after="0" w:line="240" w:lineRule="auto"/>
        <w:jc w:val="both"/>
        <w:rPr>
          <w:rFonts w:ascii="Arial" w:hAnsi="Arial" w:cs="Arial"/>
          <w:b/>
          <w:sz w:val="24"/>
          <w:szCs w:val="24"/>
        </w:rPr>
      </w:pPr>
    </w:p>
    <w:p w:rsidR="002347DB" w:rsidRDefault="002347DB" w:rsidP="002347DB">
      <w:pPr>
        <w:spacing w:after="0" w:line="240" w:lineRule="auto"/>
        <w:jc w:val="both"/>
        <w:rPr>
          <w:rFonts w:ascii="Arial" w:hAnsi="Arial" w:cs="Arial"/>
          <w:b/>
          <w:sz w:val="24"/>
          <w:szCs w:val="24"/>
        </w:rPr>
      </w:pPr>
      <w:r>
        <w:rPr>
          <w:rFonts w:ascii="Arial" w:hAnsi="Arial" w:cs="Arial"/>
          <w:b/>
          <w:sz w:val="24"/>
          <w:szCs w:val="24"/>
        </w:rPr>
        <w:t>__________________</w:t>
      </w:r>
    </w:p>
    <w:p w:rsidR="002347DB" w:rsidRDefault="007736C2" w:rsidP="002347DB">
      <w:pPr>
        <w:spacing w:after="0" w:line="240" w:lineRule="auto"/>
        <w:jc w:val="both"/>
        <w:rPr>
          <w:rFonts w:ascii="Arial" w:hAnsi="Arial" w:cs="Arial"/>
          <w:b/>
          <w:sz w:val="24"/>
          <w:szCs w:val="24"/>
        </w:rPr>
      </w:pPr>
      <w:r>
        <w:rPr>
          <w:rFonts w:ascii="Arial" w:hAnsi="Arial" w:cs="Arial"/>
          <w:b/>
          <w:sz w:val="24"/>
          <w:szCs w:val="24"/>
        </w:rPr>
        <w:t>DAMASEB DCJ</w:t>
      </w:r>
    </w:p>
    <w:p w:rsidR="002347DB" w:rsidRDefault="002347DB" w:rsidP="002347DB">
      <w:pPr>
        <w:spacing w:after="0" w:line="240" w:lineRule="auto"/>
        <w:jc w:val="both"/>
        <w:rPr>
          <w:rFonts w:ascii="Arial" w:hAnsi="Arial" w:cs="Arial"/>
          <w:b/>
          <w:sz w:val="24"/>
          <w:szCs w:val="24"/>
        </w:rPr>
      </w:pPr>
    </w:p>
    <w:p w:rsidR="002347DB" w:rsidRDefault="002347DB" w:rsidP="002347DB">
      <w:pPr>
        <w:spacing w:after="0" w:line="240" w:lineRule="auto"/>
        <w:jc w:val="both"/>
        <w:rPr>
          <w:rFonts w:ascii="Arial" w:hAnsi="Arial" w:cs="Arial"/>
          <w:b/>
          <w:sz w:val="24"/>
          <w:szCs w:val="24"/>
        </w:rPr>
      </w:pPr>
    </w:p>
    <w:p w:rsidR="002347DB" w:rsidRDefault="002347DB" w:rsidP="002347DB">
      <w:pPr>
        <w:spacing w:after="0" w:line="240" w:lineRule="auto"/>
        <w:jc w:val="both"/>
        <w:rPr>
          <w:rFonts w:ascii="Arial" w:hAnsi="Arial" w:cs="Arial"/>
          <w:b/>
          <w:sz w:val="24"/>
          <w:szCs w:val="24"/>
        </w:rPr>
      </w:pPr>
    </w:p>
    <w:p w:rsidR="006C740E" w:rsidRDefault="006C740E" w:rsidP="002347DB">
      <w:pPr>
        <w:spacing w:after="0" w:line="240" w:lineRule="auto"/>
        <w:jc w:val="both"/>
        <w:rPr>
          <w:rFonts w:ascii="Arial" w:hAnsi="Arial" w:cs="Arial"/>
          <w:b/>
          <w:sz w:val="24"/>
          <w:szCs w:val="24"/>
        </w:rPr>
      </w:pPr>
    </w:p>
    <w:p w:rsidR="00D92454" w:rsidRDefault="00D92454" w:rsidP="002347DB">
      <w:pPr>
        <w:spacing w:after="0" w:line="240" w:lineRule="auto"/>
        <w:jc w:val="both"/>
        <w:rPr>
          <w:rFonts w:ascii="Arial" w:hAnsi="Arial" w:cs="Arial"/>
          <w:b/>
          <w:sz w:val="24"/>
          <w:szCs w:val="24"/>
        </w:rPr>
      </w:pPr>
    </w:p>
    <w:p w:rsidR="00A328F3" w:rsidRDefault="00A328F3" w:rsidP="002347DB">
      <w:pPr>
        <w:spacing w:after="0" w:line="240" w:lineRule="auto"/>
        <w:jc w:val="both"/>
        <w:rPr>
          <w:rFonts w:ascii="Arial" w:hAnsi="Arial" w:cs="Arial"/>
          <w:b/>
          <w:sz w:val="24"/>
          <w:szCs w:val="24"/>
        </w:rPr>
      </w:pPr>
    </w:p>
    <w:p w:rsidR="002347DB" w:rsidRDefault="002347DB" w:rsidP="002347DB">
      <w:pPr>
        <w:spacing w:after="0" w:line="240" w:lineRule="auto"/>
        <w:jc w:val="both"/>
        <w:rPr>
          <w:rFonts w:ascii="Arial" w:hAnsi="Arial" w:cs="Arial"/>
          <w:b/>
          <w:sz w:val="24"/>
          <w:szCs w:val="24"/>
        </w:rPr>
      </w:pPr>
      <w:r>
        <w:rPr>
          <w:rFonts w:ascii="Arial" w:hAnsi="Arial" w:cs="Arial"/>
          <w:b/>
          <w:sz w:val="24"/>
          <w:szCs w:val="24"/>
        </w:rPr>
        <w:t>__________________</w:t>
      </w:r>
    </w:p>
    <w:p w:rsidR="00E73358" w:rsidRPr="00BD7857" w:rsidRDefault="007736C2" w:rsidP="002347DB">
      <w:pPr>
        <w:pStyle w:val="BodyText"/>
        <w:autoSpaceDE w:val="0"/>
        <w:autoSpaceDN w:val="0"/>
        <w:adjustRightInd w:val="0"/>
        <w:spacing w:line="480" w:lineRule="auto"/>
        <w:jc w:val="both"/>
        <w:rPr>
          <w:rFonts w:ascii="Arial" w:hAnsi="Arial" w:cs="Arial"/>
          <w:b/>
        </w:rPr>
      </w:pPr>
      <w:r>
        <w:rPr>
          <w:rFonts w:ascii="Arial" w:hAnsi="Arial" w:cs="Arial"/>
          <w:b/>
        </w:rPr>
        <w:t>MA</w:t>
      </w:r>
      <w:r w:rsidR="000146E0">
        <w:rPr>
          <w:rFonts w:ascii="Arial" w:hAnsi="Arial" w:cs="Arial"/>
          <w:b/>
        </w:rPr>
        <w:t>I</w:t>
      </w:r>
      <w:r>
        <w:rPr>
          <w:rFonts w:ascii="Arial" w:hAnsi="Arial" w:cs="Arial"/>
          <w:b/>
        </w:rPr>
        <w:t>NGA</w:t>
      </w:r>
      <w:r w:rsidR="002347DB" w:rsidRPr="008459EE">
        <w:rPr>
          <w:rFonts w:ascii="Arial" w:hAnsi="Arial" w:cs="Arial"/>
          <w:b/>
        </w:rPr>
        <w:t xml:space="preserve"> JA</w:t>
      </w:r>
    </w:p>
    <w:p w:rsidR="000E767D" w:rsidRDefault="000E767D" w:rsidP="002347DB">
      <w:pPr>
        <w:pStyle w:val="BodyText"/>
        <w:autoSpaceDE w:val="0"/>
        <w:autoSpaceDN w:val="0"/>
        <w:adjustRightInd w:val="0"/>
        <w:spacing w:line="480" w:lineRule="auto"/>
        <w:jc w:val="both"/>
        <w:rPr>
          <w:rFonts w:ascii="Arial" w:hAnsi="Arial" w:cs="Arial"/>
        </w:rPr>
      </w:pPr>
    </w:p>
    <w:p w:rsidR="002347DB" w:rsidRPr="00F4471E" w:rsidRDefault="002347DB" w:rsidP="002347DB">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2347DB" w:rsidRDefault="002347DB" w:rsidP="002347DB">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2347DB" w:rsidTr="00695ABF">
        <w:tc>
          <w:tcPr>
            <w:tcW w:w="4555" w:type="dxa"/>
          </w:tcPr>
          <w:p w:rsidR="002347DB" w:rsidRDefault="002347DB" w:rsidP="00026245">
            <w:pPr>
              <w:pStyle w:val="BodyText"/>
              <w:autoSpaceDE w:val="0"/>
              <w:autoSpaceDN w:val="0"/>
              <w:adjustRightInd w:val="0"/>
              <w:spacing w:line="480" w:lineRule="auto"/>
              <w:ind w:left="-108"/>
              <w:jc w:val="both"/>
              <w:rPr>
                <w:rFonts w:ascii="Arial" w:hAnsi="Arial" w:cs="Arial"/>
              </w:rPr>
            </w:pPr>
            <w:r>
              <w:rPr>
                <w:rFonts w:ascii="Arial" w:hAnsi="Arial" w:cs="Arial"/>
              </w:rPr>
              <w:t>APPELLANTS</w:t>
            </w:r>
            <w:r w:rsidR="00B049C8">
              <w:rPr>
                <w:rFonts w:ascii="Arial" w:hAnsi="Arial" w:cs="Arial"/>
              </w:rPr>
              <w:t>/RESPONDENTS</w:t>
            </w:r>
            <w:r>
              <w:rPr>
                <w:rFonts w:ascii="Arial" w:hAnsi="Arial" w:cs="Arial"/>
              </w:rPr>
              <w:t>:</w:t>
            </w:r>
          </w:p>
        </w:tc>
        <w:tc>
          <w:tcPr>
            <w:tcW w:w="4556" w:type="dxa"/>
          </w:tcPr>
          <w:p w:rsidR="002347DB" w:rsidRDefault="00B049C8" w:rsidP="00B049C8">
            <w:pPr>
              <w:pStyle w:val="BodyText"/>
              <w:autoSpaceDE w:val="0"/>
              <w:autoSpaceDN w:val="0"/>
              <w:adjustRightInd w:val="0"/>
              <w:spacing w:line="480" w:lineRule="auto"/>
              <w:jc w:val="both"/>
              <w:rPr>
                <w:rFonts w:ascii="Arial" w:hAnsi="Arial" w:cs="Arial"/>
              </w:rPr>
            </w:pPr>
            <w:r>
              <w:rPr>
                <w:rFonts w:ascii="Arial" w:hAnsi="Arial" w:cs="Arial"/>
              </w:rPr>
              <w:t>A van Vuuren</w:t>
            </w:r>
          </w:p>
        </w:tc>
      </w:tr>
      <w:tr w:rsidR="002347DB" w:rsidTr="00695ABF">
        <w:tc>
          <w:tcPr>
            <w:tcW w:w="4555" w:type="dxa"/>
          </w:tcPr>
          <w:p w:rsidR="002347DB" w:rsidRDefault="002347DB" w:rsidP="00026245">
            <w:pPr>
              <w:pStyle w:val="BodyText"/>
              <w:autoSpaceDE w:val="0"/>
              <w:autoSpaceDN w:val="0"/>
              <w:adjustRightInd w:val="0"/>
              <w:spacing w:line="480" w:lineRule="auto"/>
              <w:ind w:left="-108"/>
              <w:jc w:val="both"/>
              <w:rPr>
                <w:rFonts w:ascii="Arial" w:hAnsi="Arial" w:cs="Arial"/>
              </w:rPr>
            </w:pPr>
          </w:p>
        </w:tc>
        <w:tc>
          <w:tcPr>
            <w:tcW w:w="4556" w:type="dxa"/>
          </w:tcPr>
          <w:p w:rsidR="002347DB" w:rsidRPr="00B049C8" w:rsidRDefault="002347DB" w:rsidP="00695ABF">
            <w:pPr>
              <w:pStyle w:val="BodyText"/>
              <w:autoSpaceDE w:val="0"/>
              <w:autoSpaceDN w:val="0"/>
              <w:adjustRightInd w:val="0"/>
              <w:spacing w:line="480" w:lineRule="auto"/>
              <w:jc w:val="both"/>
              <w:rPr>
                <w:rFonts w:ascii="Arial" w:hAnsi="Arial" w:cs="Arial"/>
              </w:rPr>
            </w:pPr>
            <w:r w:rsidRPr="00B049C8">
              <w:rPr>
                <w:rFonts w:ascii="Arial" w:hAnsi="Arial" w:cs="Arial"/>
              </w:rPr>
              <w:t>Instructed by</w:t>
            </w:r>
            <w:r w:rsidR="0022070C" w:rsidRPr="00B049C8">
              <w:rPr>
                <w:rFonts w:ascii="Arial" w:hAnsi="Arial" w:cs="Arial"/>
              </w:rPr>
              <w:t xml:space="preserve"> Fischer, Quarmby &amp; Pfeifer, Windhoek</w:t>
            </w:r>
          </w:p>
        </w:tc>
      </w:tr>
      <w:tr w:rsidR="006C740E" w:rsidTr="00695ABF">
        <w:tc>
          <w:tcPr>
            <w:tcW w:w="4555" w:type="dxa"/>
          </w:tcPr>
          <w:p w:rsidR="006C740E" w:rsidRDefault="006C740E" w:rsidP="00026245">
            <w:pPr>
              <w:pStyle w:val="BodyText"/>
              <w:autoSpaceDE w:val="0"/>
              <w:autoSpaceDN w:val="0"/>
              <w:adjustRightInd w:val="0"/>
              <w:spacing w:line="480" w:lineRule="auto"/>
              <w:ind w:left="-108"/>
              <w:jc w:val="both"/>
              <w:rPr>
                <w:rFonts w:ascii="Arial" w:hAnsi="Arial" w:cs="Arial"/>
              </w:rPr>
            </w:pPr>
          </w:p>
        </w:tc>
        <w:tc>
          <w:tcPr>
            <w:tcW w:w="4556" w:type="dxa"/>
          </w:tcPr>
          <w:p w:rsidR="006C740E" w:rsidRPr="00B049C8" w:rsidRDefault="006C740E" w:rsidP="00695ABF">
            <w:pPr>
              <w:pStyle w:val="BodyText"/>
              <w:autoSpaceDE w:val="0"/>
              <w:autoSpaceDN w:val="0"/>
              <w:adjustRightInd w:val="0"/>
              <w:spacing w:line="480" w:lineRule="auto"/>
              <w:jc w:val="both"/>
              <w:rPr>
                <w:rFonts w:ascii="Arial" w:hAnsi="Arial" w:cs="Arial"/>
              </w:rPr>
            </w:pPr>
          </w:p>
        </w:tc>
      </w:tr>
      <w:tr w:rsidR="002347DB" w:rsidTr="00695ABF">
        <w:tc>
          <w:tcPr>
            <w:tcW w:w="4555" w:type="dxa"/>
          </w:tcPr>
          <w:p w:rsidR="002347DB" w:rsidRDefault="002347DB" w:rsidP="00026245">
            <w:pPr>
              <w:pStyle w:val="BodyText"/>
              <w:autoSpaceDE w:val="0"/>
              <w:autoSpaceDN w:val="0"/>
              <w:adjustRightInd w:val="0"/>
              <w:spacing w:line="480" w:lineRule="auto"/>
              <w:ind w:left="-108"/>
              <w:jc w:val="both"/>
              <w:rPr>
                <w:rFonts w:ascii="Arial" w:hAnsi="Arial" w:cs="Arial"/>
              </w:rPr>
            </w:pPr>
          </w:p>
        </w:tc>
        <w:tc>
          <w:tcPr>
            <w:tcW w:w="4556" w:type="dxa"/>
          </w:tcPr>
          <w:p w:rsidR="002347DB" w:rsidRDefault="002347DB" w:rsidP="00695ABF">
            <w:pPr>
              <w:pStyle w:val="BodyText"/>
              <w:autoSpaceDE w:val="0"/>
              <w:autoSpaceDN w:val="0"/>
              <w:adjustRightInd w:val="0"/>
              <w:spacing w:line="480" w:lineRule="auto"/>
              <w:jc w:val="both"/>
              <w:rPr>
                <w:rFonts w:ascii="Arial" w:hAnsi="Arial" w:cs="Arial"/>
              </w:rPr>
            </w:pPr>
          </w:p>
        </w:tc>
      </w:tr>
      <w:tr w:rsidR="002347DB" w:rsidTr="00695ABF">
        <w:tc>
          <w:tcPr>
            <w:tcW w:w="4555" w:type="dxa"/>
          </w:tcPr>
          <w:p w:rsidR="002347DB" w:rsidRDefault="002347DB" w:rsidP="00026245">
            <w:pPr>
              <w:pStyle w:val="BodyText"/>
              <w:autoSpaceDE w:val="0"/>
              <w:autoSpaceDN w:val="0"/>
              <w:adjustRightInd w:val="0"/>
              <w:spacing w:line="480" w:lineRule="auto"/>
              <w:ind w:left="-108"/>
              <w:jc w:val="both"/>
              <w:rPr>
                <w:rFonts w:ascii="Arial" w:hAnsi="Arial" w:cs="Arial"/>
              </w:rPr>
            </w:pPr>
            <w:r>
              <w:rPr>
                <w:rFonts w:ascii="Arial" w:hAnsi="Arial" w:cs="Arial"/>
              </w:rPr>
              <w:t>RESPONDENT</w:t>
            </w:r>
            <w:r w:rsidR="00B049C8">
              <w:rPr>
                <w:rFonts w:ascii="Arial" w:hAnsi="Arial" w:cs="Arial"/>
              </w:rPr>
              <w:t>/APPELANT</w:t>
            </w:r>
            <w:r>
              <w:rPr>
                <w:rFonts w:ascii="Arial" w:hAnsi="Arial" w:cs="Arial"/>
              </w:rPr>
              <w:t>:</w:t>
            </w:r>
          </w:p>
        </w:tc>
        <w:tc>
          <w:tcPr>
            <w:tcW w:w="4556" w:type="dxa"/>
          </w:tcPr>
          <w:p w:rsidR="002347DB" w:rsidRDefault="00DB4520" w:rsidP="00695ABF">
            <w:pPr>
              <w:pStyle w:val="BodyText"/>
              <w:autoSpaceDE w:val="0"/>
              <w:autoSpaceDN w:val="0"/>
              <w:adjustRightInd w:val="0"/>
              <w:spacing w:line="480" w:lineRule="auto"/>
              <w:jc w:val="both"/>
              <w:rPr>
                <w:rFonts w:ascii="Arial" w:hAnsi="Arial" w:cs="Arial"/>
              </w:rPr>
            </w:pPr>
            <w:r>
              <w:rPr>
                <w:rFonts w:ascii="Arial" w:hAnsi="Arial" w:cs="Arial"/>
              </w:rPr>
              <w:t xml:space="preserve">S Namandje (with him </w:t>
            </w:r>
            <w:r w:rsidR="00B049C8">
              <w:rPr>
                <w:rFonts w:ascii="Arial" w:hAnsi="Arial" w:cs="Arial"/>
              </w:rPr>
              <w:t>M Ntinda</w:t>
            </w:r>
            <w:r>
              <w:rPr>
                <w:rFonts w:ascii="Arial" w:hAnsi="Arial" w:cs="Arial"/>
              </w:rPr>
              <w:t>)</w:t>
            </w:r>
          </w:p>
        </w:tc>
      </w:tr>
      <w:tr w:rsidR="002347DB" w:rsidTr="00695ABF">
        <w:tc>
          <w:tcPr>
            <w:tcW w:w="4555" w:type="dxa"/>
          </w:tcPr>
          <w:p w:rsidR="002347DB" w:rsidRDefault="002347DB" w:rsidP="00026245">
            <w:pPr>
              <w:pStyle w:val="BodyText"/>
              <w:autoSpaceDE w:val="0"/>
              <w:autoSpaceDN w:val="0"/>
              <w:adjustRightInd w:val="0"/>
              <w:spacing w:line="480" w:lineRule="auto"/>
              <w:ind w:left="-108"/>
              <w:jc w:val="both"/>
              <w:rPr>
                <w:rFonts w:ascii="Arial" w:hAnsi="Arial" w:cs="Arial"/>
              </w:rPr>
            </w:pPr>
          </w:p>
        </w:tc>
        <w:tc>
          <w:tcPr>
            <w:tcW w:w="4556" w:type="dxa"/>
          </w:tcPr>
          <w:p w:rsidR="002347DB" w:rsidRDefault="00B049C8" w:rsidP="00B049C8">
            <w:pPr>
              <w:pStyle w:val="BodyText"/>
              <w:autoSpaceDE w:val="0"/>
              <w:autoSpaceDN w:val="0"/>
              <w:adjustRightInd w:val="0"/>
              <w:spacing w:line="480" w:lineRule="auto"/>
              <w:jc w:val="both"/>
              <w:rPr>
                <w:rFonts w:ascii="Arial" w:hAnsi="Arial" w:cs="Arial"/>
              </w:rPr>
            </w:pPr>
            <w:r>
              <w:rPr>
                <w:rFonts w:ascii="Arial" w:hAnsi="Arial" w:cs="Arial"/>
              </w:rPr>
              <w:t xml:space="preserve">Of </w:t>
            </w:r>
            <w:r w:rsidR="0022070C">
              <w:rPr>
                <w:rFonts w:ascii="Arial" w:hAnsi="Arial" w:cs="Arial"/>
              </w:rPr>
              <w:t>Sisa Namandje &amp; Co. Inc., Windhoek</w:t>
            </w:r>
          </w:p>
        </w:tc>
      </w:tr>
    </w:tbl>
    <w:p w:rsidR="002347DB" w:rsidRDefault="002347DB" w:rsidP="002347DB">
      <w:pPr>
        <w:pStyle w:val="BodyText"/>
        <w:autoSpaceDE w:val="0"/>
        <w:autoSpaceDN w:val="0"/>
        <w:adjustRightInd w:val="0"/>
        <w:spacing w:line="480" w:lineRule="auto"/>
        <w:jc w:val="both"/>
        <w:rPr>
          <w:rFonts w:ascii="Arial" w:hAnsi="Arial" w:cs="Arial"/>
        </w:rPr>
      </w:pPr>
    </w:p>
    <w:p w:rsidR="001303C8" w:rsidRDefault="001303C8" w:rsidP="002347DB">
      <w:pPr>
        <w:pStyle w:val="BodyText"/>
        <w:autoSpaceDE w:val="0"/>
        <w:autoSpaceDN w:val="0"/>
        <w:adjustRightInd w:val="0"/>
        <w:spacing w:line="480" w:lineRule="auto"/>
        <w:jc w:val="both"/>
        <w:rPr>
          <w:rFonts w:ascii="Arial" w:hAnsi="Arial" w:cs="Arial"/>
        </w:rPr>
      </w:pPr>
    </w:p>
    <w:sectPr w:rsidR="001303C8" w:rsidSect="005164DA">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6B" w:rsidRDefault="00896D6B">
      <w:pPr>
        <w:spacing w:after="0" w:line="240" w:lineRule="auto"/>
      </w:pPr>
      <w:r>
        <w:separator/>
      </w:r>
    </w:p>
  </w:endnote>
  <w:endnote w:type="continuationSeparator" w:id="0">
    <w:p w:rsidR="00896D6B" w:rsidRDefault="0089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6B" w:rsidRDefault="00896D6B">
      <w:pPr>
        <w:spacing w:after="0" w:line="240" w:lineRule="auto"/>
      </w:pPr>
      <w:r>
        <w:separator/>
      </w:r>
    </w:p>
  </w:footnote>
  <w:footnote w:type="continuationSeparator" w:id="0">
    <w:p w:rsidR="00896D6B" w:rsidRDefault="00896D6B">
      <w:pPr>
        <w:spacing w:after="0" w:line="240" w:lineRule="auto"/>
      </w:pPr>
      <w:r>
        <w:continuationSeparator/>
      </w:r>
    </w:p>
  </w:footnote>
  <w:footnote w:id="1">
    <w:p w:rsidR="006864C6" w:rsidRPr="006864C6" w:rsidRDefault="006864C6">
      <w:pPr>
        <w:pStyle w:val="FootnoteText"/>
        <w:rPr>
          <w:rFonts w:ascii="Arial" w:hAnsi="Arial" w:cs="Arial"/>
        </w:rPr>
      </w:pPr>
      <w:r w:rsidRPr="006864C6">
        <w:rPr>
          <w:rStyle w:val="FootnoteReference"/>
          <w:rFonts w:ascii="Arial" w:hAnsi="Arial" w:cs="Arial"/>
        </w:rPr>
        <w:footnoteRef/>
      </w:r>
      <w:r w:rsidRPr="006864C6">
        <w:rPr>
          <w:rFonts w:ascii="Arial" w:hAnsi="Arial" w:cs="Arial"/>
        </w:rPr>
        <w:t xml:space="preserve"> Regulations</w:t>
      </w:r>
      <w:r w:rsidR="00321B70">
        <w:rPr>
          <w:rFonts w:ascii="Arial" w:hAnsi="Arial" w:cs="Arial"/>
        </w:rPr>
        <w:t xml:space="preserve"> made</w:t>
      </w:r>
      <w:r w:rsidRPr="006864C6">
        <w:rPr>
          <w:rFonts w:ascii="Arial" w:hAnsi="Arial" w:cs="Arial"/>
        </w:rPr>
        <w:t xml:space="preserve"> </w:t>
      </w:r>
      <w:r w:rsidR="00415319">
        <w:rPr>
          <w:rFonts w:ascii="Arial" w:hAnsi="Arial" w:cs="Arial"/>
        </w:rPr>
        <w:t xml:space="preserve">in </w:t>
      </w:r>
      <w:r w:rsidR="00321B70">
        <w:rPr>
          <w:rFonts w:ascii="Arial" w:hAnsi="Arial" w:cs="Arial"/>
        </w:rPr>
        <w:t>terms s 45</w:t>
      </w:r>
      <w:r w:rsidR="00415319">
        <w:rPr>
          <w:rFonts w:ascii="Arial" w:hAnsi="Arial" w:cs="Arial"/>
        </w:rPr>
        <w:t xml:space="preserve"> of the Communal Land Reform Act 5 of 2002, GN 37, GG 2926, 1 March 2003.</w:t>
      </w:r>
    </w:p>
  </w:footnote>
  <w:footnote w:id="2">
    <w:p w:rsidR="002C270B" w:rsidRPr="006565DD" w:rsidRDefault="002C270B" w:rsidP="0079432C">
      <w:pPr>
        <w:spacing w:after="0" w:line="240" w:lineRule="auto"/>
        <w:jc w:val="both"/>
        <w:rPr>
          <w:rFonts w:ascii="Arial" w:eastAsia="Calibri" w:hAnsi="Arial" w:cs="Arial"/>
          <w:sz w:val="20"/>
          <w:szCs w:val="20"/>
          <w:lang w:val="en-US"/>
        </w:rPr>
      </w:pPr>
      <w:r w:rsidRPr="006565DD">
        <w:rPr>
          <w:rStyle w:val="FootnoteReference"/>
          <w:rFonts w:ascii="Arial" w:hAnsi="Arial" w:cs="Arial"/>
          <w:sz w:val="20"/>
          <w:szCs w:val="20"/>
        </w:rPr>
        <w:footnoteRef/>
      </w:r>
      <w:r w:rsidRPr="006565DD">
        <w:rPr>
          <w:rFonts w:ascii="Arial" w:hAnsi="Arial" w:cs="Arial"/>
          <w:sz w:val="20"/>
          <w:szCs w:val="20"/>
        </w:rPr>
        <w:t xml:space="preserve"> </w:t>
      </w:r>
      <w:r w:rsidR="00D53B11" w:rsidRPr="006565DD">
        <w:rPr>
          <w:rFonts w:ascii="Arial" w:hAnsi="Arial" w:cs="Arial"/>
          <w:sz w:val="20"/>
          <w:szCs w:val="20"/>
        </w:rPr>
        <w:t xml:space="preserve">See, eg </w:t>
      </w:r>
      <w:r w:rsidR="00D53B11" w:rsidRPr="006565DD">
        <w:rPr>
          <w:rFonts w:ascii="Arial" w:hAnsi="Arial" w:cs="Arial"/>
          <w:i/>
          <w:sz w:val="20"/>
          <w:szCs w:val="20"/>
        </w:rPr>
        <w:t>Telecom Namibia Ltd v Nangolo &amp; others</w:t>
      </w:r>
      <w:r w:rsidR="00D53B11" w:rsidRPr="006565DD">
        <w:rPr>
          <w:rFonts w:ascii="Arial" w:hAnsi="Arial" w:cs="Arial"/>
          <w:sz w:val="20"/>
          <w:szCs w:val="20"/>
        </w:rPr>
        <w:t xml:space="preserve"> 2015 (2) NR 510 (SC), </w:t>
      </w:r>
      <w:r w:rsidR="00D53B11" w:rsidRPr="006565DD">
        <w:rPr>
          <w:rFonts w:ascii="Arial" w:hAnsi="Arial" w:cs="Arial"/>
          <w:i/>
          <w:sz w:val="20"/>
          <w:szCs w:val="20"/>
        </w:rPr>
        <w:t xml:space="preserve">Felisberto </w:t>
      </w:r>
      <w:r w:rsidR="005936BE" w:rsidRPr="006565DD">
        <w:rPr>
          <w:rFonts w:ascii="Arial" w:hAnsi="Arial" w:cs="Arial"/>
          <w:i/>
          <w:sz w:val="20"/>
          <w:szCs w:val="20"/>
        </w:rPr>
        <w:t>v Meyer</w:t>
      </w:r>
      <w:r w:rsidR="005936BE" w:rsidRPr="006565DD">
        <w:rPr>
          <w:rFonts w:ascii="Arial" w:hAnsi="Arial" w:cs="Arial"/>
          <w:sz w:val="20"/>
          <w:szCs w:val="20"/>
        </w:rPr>
        <w:t xml:space="preserve"> (SA 33/2014) [2017] NASC </w:t>
      </w:r>
      <w:r w:rsidR="00141878">
        <w:rPr>
          <w:rFonts w:ascii="Arial" w:hAnsi="Arial" w:cs="Arial"/>
          <w:sz w:val="20"/>
          <w:szCs w:val="20"/>
        </w:rPr>
        <w:t xml:space="preserve">11 </w:t>
      </w:r>
      <w:r w:rsidR="005936BE" w:rsidRPr="006565DD">
        <w:rPr>
          <w:rFonts w:ascii="Arial" w:hAnsi="Arial" w:cs="Arial"/>
          <w:sz w:val="20"/>
          <w:szCs w:val="20"/>
        </w:rPr>
        <w:t xml:space="preserve">(12 April 2017), </w:t>
      </w:r>
      <w:r w:rsidR="006565DD" w:rsidRPr="006565DD">
        <w:rPr>
          <w:rFonts w:ascii="Arial" w:eastAsia="Calibri" w:hAnsi="Arial" w:cs="Arial"/>
          <w:i/>
          <w:sz w:val="20"/>
          <w:szCs w:val="20"/>
          <w:lang w:val="en-US"/>
        </w:rPr>
        <w:t xml:space="preserve">Metropolitan Namibia v Nangolo </w:t>
      </w:r>
      <w:r w:rsidR="006565DD" w:rsidRPr="006565DD">
        <w:rPr>
          <w:rFonts w:ascii="Arial" w:eastAsia="Calibri" w:hAnsi="Arial" w:cs="Arial"/>
          <w:sz w:val="20"/>
          <w:szCs w:val="20"/>
          <w:lang w:val="en-US"/>
        </w:rPr>
        <w:t>(CA 03/2015) [2017] NAHCNLD 02</w:t>
      </w:r>
      <w:r w:rsidR="006565DD" w:rsidRPr="006565DD">
        <w:rPr>
          <w:rFonts w:ascii="Arial" w:eastAsia="Calibri" w:hAnsi="Arial" w:cs="Arial"/>
          <w:b/>
          <w:sz w:val="20"/>
          <w:szCs w:val="20"/>
          <w:lang w:val="en-US"/>
        </w:rPr>
        <w:t xml:space="preserve"> </w:t>
      </w:r>
      <w:r w:rsidR="006565DD" w:rsidRPr="006565DD">
        <w:rPr>
          <w:rFonts w:ascii="Arial" w:eastAsia="Calibri" w:hAnsi="Arial" w:cs="Arial"/>
          <w:sz w:val="20"/>
          <w:szCs w:val="20"/>
          <w:lang w:val="en-US"/>
        </w:rPr>
        <w:t>(30 January 2017)</w:t>
      </w:r>
      <w:r w:rsidR="006565DD">
        <w:rPr>
          <w:rFonts w:ascii="Arial" w:eastAsia="Calibri" w:hAnsi="Arial" w:cs="Arial"/>
          <w:sz w:val="20"/>
          <w:szCs w:val="20"/>
          <w:lang w:val="en-US"/>
        </w:rPr>
        <w:t xml:space="preserve"> and </w:t>
      </w:r>
      <w:r w:rsidR="006565DD" w:rsidRPr="006565DD">
        <w:rPr>
          <w:rFonts w:ascii="Arial" w:eastAsia="Calibri" w:hAnsi="Arial" w:cs="Arial"/>
          <w:i/>
          <w:sz w:val="20"/>
          <w:szCs w:val="20"/>
          <w:lang w:val="en-US"/>
        </w:rPr>
        <w:t>Minister of Health and Social Services v Amakali</w:t>
      </w:r>
      <w:r w:rsidR="006565DD">
        <w:rPr>
          <w:rFonts w:ascii="Arial" w:eastAsia="Calibri" w:hAnsi="Arial" w:cs="Arial"/>
          <w:sz w:val="20"/>
          <w:szCs w:val="20"/>
          <w:lang w:val="en-US"/>
        </w:rPr>
        <w:t xml:space="preserve"> 2019 (1) NR 262 (SC).</w:t>
      </w:r>
    </w:p>
  </w:footnote>
  <w:footnote w:id="3">
    <w:p w:rsidR="00A70A7A" w:rsidRPr="00A70A7A" w:rsidRDefault="00A70A7A" w:rsidP="00A70A7A">
      <w:pPr>
        <w:spacing w:after="0" w:line="360" w:lineRule="auto"/>
        <w:ind w:left="2160" w:hanging="2160"/>
        <w:jc w:val="both"/>
        <w:rPr>
          <w:rFonts w:ascii="Arial" w:hAnsi="Arial" w:cs="Arial"/>
          <w:i/>
          <w:sz w:val="20"/>
          <w:szCs w:val="20"/>
        </w:rPr>
      </w:pPr>
      <w:r w:rsidRPr="00A70A7A">
        <w:rPr>
          <w:rStyle w:val="FootnoteReference"/>
          <w:rFonts w:ascii="Arial" w:hAnsi="Arial" w:cs="Arial"/>
        </w:rPr>
        <w:footnoteRef/>
      </w:r>
      <w:r w:rsidRPr="00A70A7A">
        <w:rPr>
          <w:rFonts w:ascii="Arial" w:hAnsi="Arial" w:cs="Arial"/>
          <w:i/>
          <w:sz w:val="20"/>
          <w:szCs w:val="20"/>
        </w:rPr>
        <w:t xml:space="preserve"> </w:t>
      </w:r>
      <w:r w:rsidR="00C1283F" w:rsidRPr="00C1283F">
        <w:rPr>
          <w:rFonts w:ascii="Arial" w:hAnsi="Arial" w:cs="Arial"/>
          <w:i/>
          <w:sz w:val="20"/>
          <w:szCs w:val="20"/>
        </w:rPr>
        <w:t>Kanguatjivi v Kanguatjvi</w:t>
      </w:r>
      <w:r w:rsidR="00C1283F">
        <w:rPr>
          <w:rFonts w:ascii="Arial" w:hAnsi="Arial" w:cs="Arial"/>
          <w:sz w:val="20"/>
          <w:szCs w:val="20"/>
        </w:rPr>
        <w:t xml:space="preserve"> (</w:t>
      </w:r>
      <w:r w:rsidRPr="00A70A7A">
        <w:rPr>
          <w:rFonts w:ascii="Arial" w:hAnsi="Arial" w:cs="Arial"/>
          <w:sz w:val="20"/>
          <w:szCs w:val="20"/>
        </w:rPr>
        <w:t>I 309</w:t>
      </w:r>
      <w:r w:rsidR="00415319">
        <w:rPr>
          <w:rFonts w:ascii="Arial" w:hAnsi="Arial" w:cs="Arial"/>
          <w:sz w:val="20"/>
          <w:szCs w:val="20"/>
        </w:rPr>
        <w:t>/</w:t>
      </w:r>
      <w:r w:rsidRPr="00A70A7A">
        <w:rPr>
          <w:rFonts w:ascii="Arial" w:hAnsi="Arial" w:cs="Arial"/>
          <w:sz w:val="20"/>
          <w:szCs w:val="20"/>
        </w:rPr>
        <w:t>2013) [2015] NAHCMD 106 (30 April 2015)</w:t>
      </w:r>
      <w:r>
        <w:rPr>
          <w:rFonts w:ascii="Arial" w:hAnsi="Arial" w:cs="Arial"/>
          <w:sz w:val="20"/>
          <w:szCs w:val="20"/>
        </w:rPr>
        <w:t>.</w:t>
      </w:r>
    </w:p>
  </w:footnote>
  <w:footnote w:id="4">
    <w:p w:rsidR="00131C14" w:rsidRPr="00131C14" w:rsidRDefault="00131C14" w:rsidP="00BA1E21">
      <w:pPr>
        <w:spacing w:after="0"/>
        <w:rPr>
          <w:rFonts w:ascii="Arial" w:hAnsi="Arial" w:cs="Arial"/>
        </w:rPr>
      </w:pPr>
      <w:r w:rsidRPr="00131C14">
        <w:rPr>
          <w:rStyle w:val="FootnoteReference"/>
          <w:rFonts w:ascii="Arial" w:hAnsi="Arial" w:cs="Arial"/>
        </w:rPr>
        <w:footnoteRef/>
      </w:r>
      <w:r w:rsidRPr="00131C14">
        <w:rPr>
          <w:rFonts w:ascii="Arial" w:hAnsi="Arial" w:cs="Arial"/>
        </w:rPr>
        <w:t xml:space="preserve"> </w:t>
      </w:r>
      <w:r w:rsidRPr="006803A5">
        <w:rPr>
          <w:rFonts w:ascii="Arial" w:hAnsi="Arial" w:cs="Arial"/>
          <w:i/>
          <w:sz w:val="20"/>
          <w:szCs w:val="20"/>
        </w:rPr>
        <w:t xml:space="preserve">Ndevahoma v Shimwooshili </w:t>
      </w:r>
      <w:r w:rsidR="00B677B4" w:rsidRPr="003A4567">
        <w:rPr>
          <w:rFonts w:ascii="Arial" w:hAnsi="Arial" w:cs="Arial"/>
          <w:i/>
          <w:sz w:val="20"/>
          <w:szCs w:val="20"/>
        </w:rPr>
        <w:t>&amp; others</w:t>
      </w:r>
      <w:r w:rsidR="00B677B4">
        <w:rPr>
          <w:rFonts w:ascii="Arial" w:hAnsi="Arial" w:cs="Arial"/>
          <w:i/>
          <w:sz w:val="20"/>
          <w:szCs w:val="20"/>
        </w:rPr>
        <w:t xml:space="preserve"> </w:t>
      </w:r>
      <w:r w:rsidR="00FB0D72">
        <w:rPr>
          <w:rFonts w:ascii="Arial" w:hAnsi="Arial" w:cs="Arial"/>
          <w:sz w:val="20"/>
          <w:szCs w:val="20"/>
        </w:rPr>
        <w:t>2019 (2) NR 394 (HC).</w:t>
      </w:r>
    </w:p>
  </w:footnote>
  <w:footnote w:id="5">
    <w:p w:rsidR="00B625DD" w:rsidRPr="00B625DD" w:rsidRDefault="00B625DD">
      <w:pPr>
        <w:pStyle w:val="FootnoteText"/>
        <w:rPr>
          <w:rFonts w:ascii="Arial" w:hAnsi="Arial" w:cs="Arial"/>
        </w:rPr>
      </w:pPr>
      <w:r w:rsidRPr="00B625DD">
        <w:rPr>
          <w:rStyle w:val="FootnoteReference"/>
          <w:rFonts w:ascii="Arial" w:hAnsi="Arial" w:cs="Arial"/>
        </w:rPr>
        <w:footnoteRef/>
      </w:r>
      <w:r w:rsidRPr="00B625DD">
        <w:rPr>
          <w:rFonts w:ascii="Arial" w:hAnsi="Arial" w:cs="Arial"/>
        </w:rPr>
        <w:t xml:space="preserve"> </w:t>
      </w:r>
      <w:r>
        <w:rPr>
          <w:rFonts w:ascii="Arial" w:hAnsi="Arial" w:cs="Arial"/>
        </w:rPr>
        <w:t>A registered right of leaseholds.</w:t>
      </w:r>
    </w:p>
  </w:footnote>
  <w:footnote w:id="6">
    <w:p w:rsidR="00BA1E21" w:rsidRPr="00BA1E21" w:rsidRDefault="00BA1E21" w:rsidP="00BA1E21">
      <w:pPr>
        <w:pStyle w:val="FootnoteText"/>
        <w:rPr>
          <w:rFonts w:ascii="Arial" w:hAnsi="Arial" w:cs="Arial"/>
        </w:rPr>
      </w:pPr>
      <w:r w:rsidRPr="00BA1E21">
        <w:rPr>
          <w:rStyle w:val="FootnoteReference"/>
          <w:rFonts w:ascii="Arial" w:hAnsi="Arial" w:cs="Arial"/>
        </w:rPr>
        <w:footnoteRef/>
      </w:r>
      <w:r w:rsidRPr="00BA1E21">
        <w:rPr>
          <w:rFonts w:ascii="Arial" w:hAnsi="Arial" w:cs="Arial"/>
        </w:rPr>
        <w:t xml:space="preserve"> </w:t>
      </w:r>
      <w:r w:rsidRPr="00BA1E21">
        <w:rPr>
          <w:rFonts w:ascii="Arial" w:hAnsi="Arial" w:cs="Arial"/>
          <w:i/>
        </w:rPr>
        <w:t>Ndevahoma</w:t>
      </w:r>
      <w:r>
        <w:rPr>
          <w:rFonts w:ascii="Arial" w:hAnsi="Arial" w:cs="Arial"/>
        </w:rPr>
        <w:t xml:space="preserve"> case above paras 51-54.</w:t>
      </w:r>
    </w:p>
  </w:footnote>
  <w:footnote w:id="7">
    <w:p w:rsidR="001F23E1" w:rsidRPr="001F23E1" w:rsidRDefault="001F23E1">
      <w:pPr>
        <w:pStyle w:val="FootnoteText"/>
        <w:rPr>
          <w:rFonts w:ascii="Arial" w:hAnsi="Arial" w:cs="Arial"/>
        </w:rPr>
      </w:pPr>
      <w:r w:rsidRPr="001F23E1">
        <w:rPr>
          <w:rStyle w:val="FootnoteReference"/>
          <w:rFonts w:ascii="Arial" w:hAnsi="Arial" w:cs="Arial"/>
        </w:rPr>
        <w:footnoteRef/>
      </w:r>
      <w:r w:rsidRPr="001F23E1">
        <w:rPr>
          <w:rFonts w:ascii="Arial" w:hAnsi="Arial" w:cs="Arial"/>
        </w:rPr>
        <w:t xml:space="preserve"> </w:t>
      </w:r>
      <w:r w:rsidRPr="001F23E1">
        <w:rPr>
          <w:rFonts w:ascii="Arial" w:hAnsi="Arial" w:cs="Arial"/>
          <w:i/>
        </w:rPr>
        <w:t>Brown v Vlok</w:t>
      </w:r>
      <w:r w:rsidRPr="001F23E1">
        <w:rPr>
          <w:rFonts w:ascii="Arial" w:hAnsi="Arial" w:cs="Arial"/>
        </w:rPr>
        <w:t xml:space="preserve"> 1925 AD 56 at 58.</w:t>
      </w:r>
    </w:p>
  </w:footnote>
  <w:footnote w:id="8">
    <w:p w:rsidR="001F23E1" w:rsidRPr="001F23E1" w:rsidRDefault="001F23E1">
      <w:pPr>
        <w:pStyle w:val="FootnoteText"/>
        <w:rPr>
          <w:rFonts w:ascii="Arial" w:hAnsi="Arial" w:cs="Arial"/>
        </w:rPr>
      </w:pPr>
      <w:r w:rsidRPr="001F23E1">
        <w:rPr>
          <w:rStyle w:val="FootnoteReference"/>
          <w:rFonts w:ascii="Arial" w:hAnsi="Arial" w:cs="Arial"/>
        </w:rPr>
        <w:footnoteRef/>
      </w:r>
      <w:r w:rsidRPr="001F23E1">
        <w:rPr>
          <w:rFonts w:ascii="Arial" w:hAnsi="Arial" w:cs="Arial"/>
        </w:rPr>
        <w:t xml:space="preserve"> </w:t>
      </w:r>
      <w:r w:rsidRPr="001F23E1">
        <w:rPr>
          <w:rFonts w:ascii="Arial" w:hAnsi="Arial" w:cs="Arial"/>
          <w:i/>
        </w:rPr>
        <w:t>Viljoen v Federated Trust Ltd</w:t>
      </w:r>
      <w:r>
        <w:rPr>
          <w:rFonts w:ascii="Arial" w:hAnsi="Arial" w:cs="Arial"/>
        </w:rPr>
        <w:t xml:space="preserve"> 1971 (1) SA 750</w:t>
      </w:r>
      <w:r w:rsidRPr="001F23E1">
        <w:rPr>
          <w:rFonts w:ascii="Arial" w:hAnsi="Arial" w:cs="Arial"/>
        </w:rPr>
        <w:t xml:space="preserve"> (O) at 759-760.</w:t>
      </w:r>
    </w:p>
  </w:footnote>
  <w:footnote w:id="9">
    <w:p w:rsidR="003E5654" w:rsidRPr="003E5654" w:rsidRDefault="003E5654">
      <w:pPr>
        <w:pStyle w:val="FootnoteText"/>
        <w:rPr>
          <w:rFonts w:ascii="Arial" w:hAnsi="Arial" w:cs="Arial"/>
        </w:rPr>
      </w:pPr>
      <w:r w:rsidRPr="003E5654">
        <w:rPr>
          <w:rStyle w:val="FootnoteReference"/>
          <w:rFonts w:ascii="Arial" w:hAnsi="Arial" w:cs="Arial"/>
        </w:rPr>
        <w:footnoteRef/>
      </w:r>
      <w:r w:rsidRPr="003E5654">
        <w:rPr>
          <w:rFonts w:ascii="Arial" w:hAnsi="Arial" w:cs="Arial"/>
        </w:rPr>
        <w:t xml:space="preserve"> </w:t>
      </w:r>
      <w:r w:rsidRPr="003E5654">
        <w:rPr>
          <w:rFonts w:ascii="Arial" w:hAnsi="Arial" w:cs="Arial"/>
          <w:i/>
        </w:rPr>
        <w:t>Ebrahim v Pretoria Stadsraad</w:t>
      </w:r>
      <w:r w:rsidRPr="003E5654">
        <w:rPr>
          <w:rFonts w:ascii="Arial" w:hAnsi="Arial" w:cs="Arial"/>
        </w:rPr>
        <w:t xml:space="preserve"> 1980 (4) SA 10 (T) and </w:t>
      </w:r>
      <w:r w:rsidRPr="003E5654">
        <w:rPr>
          <w:rFonts w:ascii="Arial" w:hAnsi="Arial" w:cs="Arial"/>
          <w:i/>
        </w:rPr>
        <w:t>Steenkamp v Mienies &amp; andere</w:t>
      </w:r>
      <w:r w:rsidRPr="003E5654">
        <w:rPr>
          <w:rFonts w:ascii="Arial" w:hAnsi="Arial" w:cs="Arial"/>
        </w:rPr>
        <w:t xml:space="preserve"> 1987 (4) SA 186 (NC).</w:t>
      </w:r>
    </w:p>
  </w:footnote>
  <w:footnote w:id="10">
    <w:p w:rsidR="00787F8E" w:rsidRPr="00787F8E" w:rsidRDefault="00787F8E">
      <w:pPr>
        <w:pStyle w:val="FootnoteText"/>
        <w:rPr>
          <w:rFonts w:ascii="Arial" w:hAnsi="Arial" w:cs="Arial"/>
        </w:rPr>
      </w:pPr>
      <w:r w:rsidRPr="00787F8E">
        <w:rPr>
          <w:rStyle w:val="FootnoteReference"/>
          <w:rFonts w:ascii="Arial" w:hAnsi="Arial" w:cs="Arial"/>
        </w:rPr>
        <w:footnoteRef/>
      </w:r>
      <w:r w:rsidRPr="00787F8E">
        <w:rPr>
          <w:rFonts w:ascii="Arial" w:hAnsi="Arial" w:cs="Arial"/>
        </w:rPr>
        <w:t xml:space="preserve"> </w:t>
      </w:r>
      <w:r>
        <w:rPr>
          <w:rFonts w:ascii="Arial" w:hAnsi="Arial" w:cs="Arial"/>
        </w:rPr>
        <w:t>Section 21 of the Act.</w:t>
      </w:r>
    </w:p>
  </w:footnote>
  <w:footnote w:id="11">
    <w:p w:rsidR="00CB1D2E" w:rsidRPr="00CB1D2E" w:rsidRDefault="00CB1D2E">
      <w:pPr>
        <w:pStyle w:val="FootnoteText"/>
        <w:rPr>
          <w:rFonts w:ascii="Arial" w:hAnsi="Arial" w:cs="Arial"/>
        </w:rPr>
      </w:pPr>
      <w:r w:rsidRPr="00CB1D2E">
        <w:rPr>
          <w:rStyle w:val="FootnoteReference"/>
          <w:rFonts w:ascii="Arial" w:hAnsi="Arial" w:cs="Arial"/>
        </w:rPr>
        <w:footnoteRef/>
      </w:r>
      <w:r w:rsidRPr="00CB1D2E">
        <w:rPr>
          <w:rFonts w:ascii="Arial" w:hAnsi="Arial" w:cs="Arial"/>
        </w:rPr>
        <w:t xml:space="preserve"> Section 20 of the Act.</w:t>
      </w:r>
    </w:p>
  </w:footnote>
  <w:footnote w:id="12">
    <w:p w:rsidR="00CB1D2E" w:rsidRPr="00CB1D2E" w:rsidRDefault="00CB1D2E">
      <w:pPr>
        <w:pStyle w:val="FootnoteText"/>
        <w:rPr>
          <w:rFonts w:ascii="Arial" w:hAnsi="Arial" w:cs="Arial"/>
        </w:rPr>
      </w:pPr>
      <w:r w:rsidRPr="00CB1D2E">
        <w:rPr>
          <w:rStyle w:val="FootnoteReference"/>
          <w:rFonts w:ascii="Arial" w:hAnsi="Arial" w:cs="Arial"/>
        </w:rPr>
        <w:footnoteRef/>
      </w:r>
      <w:r w:rsidRPr="00CB1D2E">
        <w:rPr>
          <w:rFonts w:ascii="Arial" w:hAnsi="Arial" w:cs="Arial"/>
        </w:rPr>
        <w:t xml:space="preserve"> Section 25 of the Act.</w:t>
      </w:r>
    </w:p>
  </w:footnote>
  <w:footnote w:id="13">
    <w:p w:rsidR="00CB1D2E" w:rsidRPr="00CB1D2E" w:rsidRDefault="00CB1D2E">
      <w:pPr>
        <w:pStyle w:val="FootnoteText"/>
        <w:rPr>
          <w:rFonts w:ascii="Arial" w:hAnsi="Arial" w:cs="Arial"/>
        </w:rPr>
      </w:pPr>
      <w:r w:rsidRPr="00CB1D2E">
        <w:rPr>
          <w:rStyle w:val="FootnoteReference"/>
          <w:rFonts w:ascii="Arial" w:hAnsi="Arial" w:cs="Arial"/>
        </w:rPr>
        <w:footnoteRef/>
      </w:r>
      <w:r w:rsidRPr="00CB1D2E">
        <w:rPr>
          <w:rFonts w:ascii="Arial" w:hAnsi="Arial" w:cs="Arial"/>
        </w:rPr>
        <w:t xml:space="preserve"> Section 26 of the Act.</w:t>
      </w:r>
    </w:p>
  </w:footnote>
  <w:footnote w:id="14">
    <w:p w:rsidR="007D0373" w:rsidRPr="00C1283F" w:rsidRDefault="007D0373" w:rsidP="00C1283F">
      <w:pPr>
        <w:pStyle w:val="FootnoteText"/>
        <w:jc w:val="both"/>
        <w:rPr>
          <w:rFonts w:ascii="Arial" w:hAnsi="Arial" w:cs="Arial"/>
        </w:rPr>
      </w:pPr>
      <w:r w:rsidRPr="00C1283F">
        <w:rPr>
          <w:rStyle w:val="FootnoteReference"/>
          <w:rFonts w:ascii="Arial" w:hAnsi="Arial" w:cs="Arial"/>
        </w:rPr>
        <w:footnoteRef/>
      </w:r>
      <w:r w:rsidRPr="00C1283F">
        <w:rPr>
          <w:rFonts w:ascii="Arial" w:hAnsi="Arial" w:cs="Arial"/>
        </w:rPr>
        <w:t xml:space="preserve"> Section 27 of the Act.</w:t>
      </w:r>
    </w:p>
  </w:footnote>
  <w:footnote w:id="15">
    <w:p w:rsidR="00DB0DC6" w:rsidRPr="00C1283F" w:rsidRDefault="00DB0DC6" w:rsidP="00C1283F">
      <w:pPr>
        <w:pStyle w:val="FootnoteText"/>
        <w:jc w:val="both"/>
        <w:rPr>
          <w:rFonts w:ascii="Arial" w:hAnsi="Arial" w:cs="Arial"/>
        </w:rPr>
      </w:pPr>
      <w:r w:rsidRPr="00C1283F">
        <w:rPr>
          <w:rStyle w:val="FootnoteReference"/>
          <w:rFonts w:ascii="Arial" w:hAnsi="Arial" w:cs="Arial"/>
        </w:rPr>
        <w:footnoteRef/>
      </w:r>
      <w:r w:rsidRPr="00C1283F">
        <w:rPr>
          <w:rFonts w:ascii="Arial" w:hAnsi="Arial" w:cs="Arial"/>
        </w:rPr>
        <w:t xml:space="preserve"> </w:t>
      </w:r>
      <w:r w:rsidR="00C1283F" w:rsidRPr="00C1283F">
        <w:rPr>
          <w:rFonts w:ascii="Arial" w:hAnsi="Arial" w:cs="Arial"/>
          <w:i/>
        </w:rPr>
        <w:t>Total Namibia (Pty) Ltd v OBM Engineering and Petroleum Distributors CC</w:t>
      </w:r>
      <w:r w:rsidR="00C1283F" w:rsidRPr="00C1283F">
        <w:rPr>
          <w:rFonts w:ascii="Arial" w:hAnsi="Arial" w:cs="Arial"/>
        </w:rPr>
        <w:t xml:space="preserve"> </w:t>
      </w:r>
      <w:r w:rsidRPr="00C1283F">
        <w:rPr>
          <w:rFonts w:ascii="Arial" w:hAnsi="Arial" w:cs="Arial"/>
        </w:rPr>
        <w:t>2015 (3) NR 733 (SC) para 18.</w:t>
      </w:r>
    </w:p>
  </w:footnote>
  <w:footnote w:id="16">
    <w:p w:rsidR="00DB0DC6" w:rsidRPr="00C1283F" w:rsidRDefault="00DB0DC6" w:rsidP="00C1283F">
      <w:pPr>
        <w:pStyle w:val="FootnoteText"/>
        <w:jc w:val="both"/>
        <w:rPr>
          <w:rFonts w:ascii="Arial" w:hAnsi="Arial" w:cs="Arial"/>
        </w:rPr>
      </w:pPr>
      <w:r w:rsidRPr="00C1283F">
        <w:rPr>
          <w:rStyle w:val="FootnoteReference"/>
          <w:rFonts w:ascii="Arial" w:hAnsi="Arial" w:cs="Arial"/>
        </w:rPr>
        <w:footnoteRef/>
      </w:r>
      <w:r w:rsidRPr="00C1283F">
        <w:rPr>
          <w:rFonts w:ascii="Arial" w:hAnsi="Arial" w:cs="Arial"/>
        </w:rPr>
        <w:t xml:space="preserve"> </w:t>
      </w:r>
      <w:r w:rsidRPr="00C1283F">
        <w:rPr>
          <w:rFonts w:ascii="Arial" w:hAnsi="Arial" w:cs="Arial"/>
          <w:i/>
        </w:rPr>
        <w:t>Natal Joint Municipal Pension Fund v Endumeni Municipality</w:t>
      </w:r>
      <w:r w:rsidRPr="00C1283F">
        <w:rPr>
          <w:rFonts w:ascii="Arial" w:hAnsi="Arial" w:cs="Arial"/>
        </w:rPr>
        <w:t xml:space="preserve"> 2012 (4) SA 593 (SCA) para 18.</w:t>
      </w:r>
    </w:p>
  </w:footnote>
  <w:footnote w:id="17">
    <w:p w:rsidR="001C451D" w:rsidRPr="001C451D" w:rsidRDefault="001C451D">
      <w:pPr>
        <w:pStyle w:val="FootnoteText"/>
        <w:rPr>
          <w:rFonts w:ascii="Arial" w:hAnsi="Arial" w:cs="Arial"/>
        </w:rPr>
      </w:pPr>
      <w:r w:rsidRPr="001C451D">
        <w:rPr>
          <w:rStyle w:val="FootnoteReference"/>
          <w:rFonts w:ascii="Arial" w:hAnsi="Arial" w:cs="Arial"/>
        </w:rPr>
        <w:footnoteRef/>
      </w:r>
      <w:r w:rsidRPr="001C451D">
        <w:rPr>
          <w:rFonts w:ascii="Arial" w:hAnsi="Arial" w:cs="Arial"/>
        </w:rPr>
        <w:t xml:space="preserve"> </w:t>
      </w:r>
      <w:r w:rsidRPr="001C451D">
        <w:rPr>
          <w:rFonts w:ascii="Arial" w:hAnsi="Arial" w:cs="Arial"/>
          <w:i/>
        </w:rPr>
        <w:t>Johannesburg Municipality v Cohen’s Trustees</w:t>
      </w:r>
      <w:r w:rsidR="0014468D">
        <w:rPr>
          <w:rFonts w:ascii="Arial" w:hAnsi="Arial" w:cs="Arial"/>
        </w:rPr>
        <w:t xml:space="preserve"> 1908 TS 811</w:t>
      </w:r>
      <w:r>
        <w:rPr>
          <w:rFonts w:ascii="Arial" w:hAnsi="Arial" w:cs="Arial"/>
        </w:rPr>
        <w:t xml:space="preserve"> at 823 quoting from </w:t>
      </w:r>
      <w:r w:rsidRPr="001C451D">
        <w:rPr>
          <w:rFonts w:ascii="Arial" w:hAnsi="Arial" w:cs="Arial"/>
          <w:i/>
        </w:rPr>
        <w:t>R v Morris</w:t>
      </w:r>
      <w:r>
        <w:rPr>
          <w:rFonts w:ascii="Arial" w:hAnsi="Arial" w:cs="Arial"/>
        </w:rPr>
        <w:t xml:space="preserve"> </w:t>
      </w:r>
      <w:r w:rsidR="00B677B4">
        <w:rPr>
          <w:rFonts w:ascii="Arial" w:hAnsi="Arial" w:cs="Arial"/>
        </w:rPr>
        <w:t xml:space="preserve">(1867) </w:t>
      </w:r>
      <w:r w:rsidR="00563EC7">
        <w:rPr>
          <w:rFonts w:ascii="Arial" w:hAnsi="Arial" w:cs="Arial"/>
        </w:rPr>
        <w:t xml:space="preserve">LR </w:t>
      </w:r>
      <w:r>
        <w:rPr>
          <w:rFonts w:ascii="Arial" w:hAnsi="Arial" w:cs="Arial"/>
        </w:rPr>
        <w:t xml:space="preserve">1 CCR </w:t>
      </w:r>
      <w:r w:rsidR="0014468D">
        <w:rPr>
          <w:rFonts w:ascii="Arial" w:hAnsi="Arial" w:cs="Arial"/>
        </w:rPr>
        <w:t xml:space="preserve">90 at </w:t>
      </w:r>
      <w:r>
        <w:rPr>
          <w:rFonts w:ascii="Arial" w:hAnsi="Arial" w:cs="Arial"/>
        </w:rPr>
        <w:t>95.</w:t>
      </w:r>
    </w:p>
  </w:footnote>
  <w:footnote w:id="18">
    <w:p w:rsidR="00734F49" w:rsidRPr="00734F49" w:rsidRDefault="00734F49">
      <w:pPr>
        <w:pStyle w:val="FootnoteText"/>
        <w:rPr>
          <w:rFonts w:ascii="Arial" w:hAnsi="Arial" w:cs="Arial"/>
        </w:rPr>
      </w:pPr>
      <w:r w:rsidRPr="00734F49">
        <w:rPr>
          <w:rStyle w:val="FootnoteReference"/>
          <w:rFonts w:ascii="Arial" w:hAnsi="Arial" w:cs="Arial"/>
        </w:rPr>
        <w:footnoteRef/>
      </w:r>
      <w:r w:rsidRPr="00734F49">
        <w:rPr>
          <w:rFonts w:ascii="Arial" w:hAnsi="Arial" w:cs="Arial"/>
        </w:rPr>
        <w:t xml:space="preserve"> </w:t>
      </w:r>
      <w:r w:rsidRPr="00734F49">
        <w:rPr>
          <w:rFonts w:ascii="Arial" w:hAnsi="Arial" w:cs="Arial"/>
          <w:i/>
        </w:rPr>
        <w:t>Kashela v Katima Mulilo Town Council &amp; others</w:t>
      </w:r>
      <w:r>
        <w:rPr>
          <w:rFonts w:ascii="Arial" w:hAnsi="Arial" w:cs="Arial"/>
        </w:rPr>
        <w:t xml:space="preserve"> 2018 (4) NR 1160 (SC) para 71.</w:t>
      </w:r>
    </w:p>
  </w:footnote>
  <w:footnote w:id="19">
    <w:p w:rsidR="00177802" w:rsidRPr="00177802" w:rsidRDefault="00177802">
      <w:pPr>
        <w:pStyle w:val="FootnoteText"/>
        <w:rPr>
          <w:rFonts w:ascii="Arial" w:hAnsi="Arial" w:cs="Arial"/>
        </w:rPr>
      </w:pPr>
      <w:r w:rsidRPr="00177802">
        <w:rPr>
          <w:rStyle w:val="FootnoteReference"/>
          <w:rFonts w:ascii="Arial" w:hAnsi="Arial" w:cs="Arial"/>
        </w:rPr>
        <w:footnoteRef/>
      </w:r>
      <w:r w:rsidRPr="00177802">
        <w:rPr>
          <w:rFonts w:ascii="Arial" w:hAnsi="Arial" w:cs="Arial"/>
        </w:rPr>
        <w:t xml:space="preserve"> </w:t>
      </w:r>
      <w:r w:rsidRPr="00E91A33">
        <w:rPr>
          <w:rFonts w:ascii="Arial" w:hAnsi="Arial" w:cs="Arial"/>
        </w:rPr>
        <w:t>Now the Minister of Agriculture, Water and Land Reform when this matter was heard.</w:t>
      </w:r>
    </w:p>
  </w:footnote>
  <w:footnote w:id="20">
    <w:p w:rsidR="00CC30DD" w:rsidRPr="00CC30DD" w:rsidRDefault="00CC30DD" w:rsidP="00CC30DD">
      <w:pPr>
        <w:pStyle w:val="FootnoteText"/>
        <w:jc w:val="both"/>
        <w:rPr>
          <w:rFonts w:ascii="Arial" w:hAnsi="Arial" w:cs="Arial"/>
        </w:rPr>
      </w:pPr>
      <w:r w:rsidRPr="00CC30DD">
        <w:rPr>
          <w:rStyle w:val="FootnoteReference"/>
          <w:rFonts w:ascii="Arial" w:hAnsi="Arial" w:cs="Arial"/>
        </w:rPr>
        <w:footnoteRef/>
      </w:r>
      <w:r w:rsidRPr="00CC30DD">
        <w:rPr>
          <w:rFonts w:ascii="Arial" w:hAnsi="Arial" w:cs="Arial"/>
        </w:rPr>
        <w:t xml:space="preserve"> </w:t>
      </w:r>
      <w:r>
        <w:rPr>
          <w:rFonts w:ascii="Arial" w:hAnsi="Arial" w:cs="Arial"/>
        </w:rPr>
        <w:t xml:space="preserve">See, eg </w:t>
      </w:r>
      <w:r>
        <w:rPr>
          <w:rFonts w:ascii="Arial" w:hAnsi="Arial" w:cs="Arial"/>
          <w:i/>
        </w:rPr>
        <w:t>De Villiers v The Pretoria</w:t>
      </w:r>
      <w:r w:rsidRPr="00CC30DD">
        <w:rPr>
          <w:rFonts w:ascii="Arial" w:hAnsi="Arial" w:cs="Arial"/>
          <w:i/>
        </w:rPr>
        <w:t xml:space="preserve"> Municipality</w:t>
      </w:r>
      <w:r>
        <w:rPr>
          <w:rFonts w:ascii="Arial" w:hAnsi="Arial" w:cs="Arial"/>
        </w:rPr>
        <w:t xml:space="preserve"> 1912 TPD 626 at 632, 640, and 643-646, </w:t>
      </w:r>
      <w:r w:rsidRPr="00CC30DD">
        <w:rPr>
          <w:rFonts w:ascii="Arial" w:hAnsi="Arial" w:cs="Arial"/>
          <w:i/>
        </w:rPr>
        <w:t>Principal Immigration Officer v Medh</w:t>
      </w:r>
      <w:r>
        <w:rPr>
          <w:rFonts w:ascii="Arial" w:hAnsi="Arial" w:cs="Arial"/>
        </w:rPr>
        <w:t xml:space="preserve"> 1928 AD 451 at 457-458, </w:t>
      </w:r>
      <w:r w:rsidRPr="00CC30DD">
        <w:rPr>
          <w:rFonts w:ascii="Arial" w:hAnsi="Arial" w:cs="Arial"/>
          <w:i/>
        </w:rPr>
        <w:t>Mustapha</w:t>
      </w:r>
      <w:r w:rsidR="002E3E74">
        <w:rPr>
          <w:rFonts w:ascii="Arial" w:hAnsi="Arial" w:cs="Arial"/>
          <w:i/>
        </w:rPr>
        <w:t xml:space="preserve"> &amp; another</w:t>
      </w:r>
      <w:r w:rsidRPr="00CC30DD">
        <w:rPr>
          <w:rFonts w:ascii="Arial" w:hAnsi="Arial" w:cs="Arial"/>
          <w:i/>
        </w:rPr>
        <w:t xml:space="preserve"> v Receiver of Revenue, Lichtenburg</w:t>
      </w:r>
      <w:r>
        <w:rPr>
          <w:rFonts w:ascii="Arial" w:hAnsi="Arial" w:cs="Arial"/>
        </w:rPr>
        <w:t xml:space="preserve"> </w:t>
      </w:r>
      <w:r w:rsidR="002E3E74" w:rsidRPr="00162C4F">
        <w:rPr>
          <w:rFonts w:ascii="Arial" w:hAnsi="Arial" w:cs="Arial"/>
          <w:i/>
        </w:rPr>
        <w:t>&amp; others</w:t>
      </w:r>
      <w:r w:rsidR="002E3E74">
        <w:rPr>
          <w:rFonts w:ascii="Arial" w:hAnsi="Arial" w:cs="Arial"/>
        </w:rPr>
        <w:t xml:space="preserve"> </w:t>
      </w:r>
      <w:r>
        <w:rPr>
          <w:rFonts w:ascii="Arial" w:hAnsi="Arial" w:cs="Arial"/>
        </w:rPr>
        <w:t xml:space="preserve">1958 (3) SA 343 (A) at 347D-G and </w:t>
      </w:r>
      <w:r w:rsidRPr="00CC30DD">
        <w:rPr>
          <w:rFonts w:ascii="Arial" w:hAnsi="Arial" w:cs="Arial"/>
          <w:i/>
        </w:rPr>
        <w:t>Bezuidenhout v Road Accident Fund</w:t>
      </w:r>
      <w:r>
        <w:rPr>
          <w:rFonts w:ascii="Arial" w:hAnsi="Arial" w:cs="Arial"/>
        </w:rPr>
        <w:t xml:space="preserve"> </w:t>
      </w:r>
      <w:r w:rsidR="00B92E7D">
        <w:rPr>
          <w:rFonts w:ascii="Arial" w:hAnsi="Arial" w:cs="Arial"/>
        </w:rPr>
        <w:t>2003 (6) SA 61 (SCA)</w:t>
      </w:r>
      <w:r>
        <w:rPr>
          <w:rFonts w:ascii="Arial" w:hAnsi="Arial" w:cs="Arial"/>
        </w:rPr>
        <w:t xml:space="preserve"> para 10.</w:t>
      </w:r>
    </w:p>
  </w:footnote>
  <w:footnote w:id="21">
    <w:p w:rsidR="00D671E2" w:rsidRPr="00D671E2" w:rsidRDefault="00D671E2">
      <w:pPr>
        <w:pStyle w:val="FootnoteText"/>
        <w:rPr>
          <w:rFonts w:ascii="Arial" w:hAnsi="Arial" w:cs="Arial"/>
        </w:rPr>
      </w:pPr>
      <w:r w:rsidRPr="00D671E2">
        <w:rPr>
          <w:rStyle w:val="FootnoteReference"/>
          <w:rFonts w:ascii="Arial" w:hAnsi="Arial" w:cs="Arial"/>
        </w:rPr>
        <w:footnoteRef/>
      </w:r>
      <w:r w:rsidRPr="00D671E2">
        <w:rPr>
          <w:rFonts w:ascii="Arial" w:hAnsi="Arial" w:cs="Arial"/>
        </w:rPr>
        <w:t xml:space="preserve"> </w:t>
      </w:r>
      <w:r>
        <w:rPr>
          <w:rFonts w:ascii="Arial" w:hAnsi="Arial" w:cs="Arial"/>
        </w:rPr>
        <w:t>Section 43(2).</w:t>
      </w:r>
    </w:p>
  </w:footnote>
  <w:footnote w:id="22">
    <w:p w:rsidR="0092276D" w:rsidRPr="0092276D" w:rsidRDefault="0092276D" w:rsidP="00162C4F">
      <w:pPr>
        <w:pStyle w:val="FootnoteText"/>
        <w:jc w:val="both"/>
        <w:rPr>
          <w:rFonts w:ascii="Arial" w:hAnsi="Arial" w:cs="Arial"/>
        </w:rPr>
      </w:pPr>
      <w:r w:rsidRPr="0092276D">
        <w:rPr>
          <w:rStyle w:val="FootnoteReference"/>
          <w:rFonts w:ascii="Arial" w:hAnsi="Arial" w:cs="Arial"/>
        </w:rPr>
        <w:footnoteRef/>
      </w:r>
      <w:r w:rsidRPr="0092276D">
        <w:rPr>
          <w:rFonts w:ascii="Arial" w:hAnsi="Arial" w:cs="Arial"/>
        </w:rPr>
        <w:t xml:space="preserve"> </w:t>
      </w:r>
      <w:r>
        <w:rPr>
          <w:rFonts w:ascii="Arial" w:hAnsi="Arial" w:cs="Arial"/>
        </w:rPr>
        <w:t>Bant</w:t>
      </w:r>
      <w:r w:rsidR="008B2B23">
        <w:rPr>
          <w:rFonts w:ascii="Arial" w:hAnsi="Arial" w:cs="Arial"/>
        </w:rPr>
        <w:t xml:space="preserve">u </w:t>
      </w:r>
      <w:r w:rsidR="00DB251F">
        <w:rPr>
          <w:rFonts w:ascii="Arial" w:hAnsi="Arial" w:cs="Arial"/>
        </w:rPr>
        <w:t>Areas</w:t>
      </w:r>
      <w:r w:rsidR="008B2B23">
        <w:rPr>
          <w:rFonts w:ascii="Arial" w:hAnsi="Arial" w:cs="Arial"/>
        </w:rPr>
        <w:t xml:space="preserve"> Land Regulations No. R 188 of 1969 in general and reg 61, Annexure 5(11) and Annexure 28 (8).</w:t>
      </w:r>
    </w:p>
  </w:footnote>
  <w:footnote w:id="23">
    <w:p w:rsidR="003807A2" w:rsidRPr="00065AFC" w:rsidRDefault="003807A2" w:rsidP="00162C4F">
      <w:pPr>
        <w:pStyle w:val="FootnoteText"/>
        <w:jc w:val="both"/>
        <w:rPr>
          <w:rFonts w:ascii="Arial" w:hAnsi="Arial" w:cs="Arial"/>
        </w:rPr>
      </w:pPr>
      <w:r w:rsidRPr="00872B92">
        <w:rPr>
          <w:rStyle w:val="FootnoteReference"/>
          <w:rFonts w:ascii="Arial" w:hAnsi="Arial" w:cs="Arial"/>
        </w:rPr>
        <w:footnoteRef/>
      </w:r>
      <w:r w:rsidRPr="00872B92">
        <w:rPr>
          <w:rFonts w:ascii="Arial" w:hAnsi="Arial" w:cs="Arial"/>
        </w:rPr>
        <w:t xml:space="preserve"> </w:t>
      </w:r>
      <w:r w:rsidR="00065AFC" w:rsidRPr="00872B92">
        <w:rPr>
          <w:rFonts w:ascii="Arial" w:hAnsi="Arial" w:cs="Arial"/>
        </w:rPr>
        <w:t xml:space="preserve">Things 27 </w:t>
      </w:r>
      <w:r w:rsidR="00065AFC" w:rsidRPr="00636BC8">
        <w:rPr>
          <w:rFonts w:ascii="Arial" w:hAnsi="Arial" w:cs="Arial"/>
          <w:i/>
        </w:rPr>
        <w:t>Lawsa</w:t>
      </w:r>
      <w:r w:rsidR="00065AFC" w:rsidRPr="00872B92">
        <w:rPr>
          <w:rFonts w:ascii="Arial" w:hAnsi="Arial" w:cs="Arial"/>
        </w:rPr>
        <w:t xml:space="preserve"> para 93.</w:t>
      </w:r>
    </w:p>
  </w:footnote>
  <w:footnote w:id="24">
    <w:p w:rsidR="00125B73" w:rsidRPr="00065AFC" w:rsidRDefault="00125B73" w:rsidP="00636BC8">
      <w:pPr>
        <w:pStyle w:val="FootnoteText"/>
        <w:jc w:val="both"/>
        <w:rPr>
          <w:rFonts w:ascii="Arial" w:hAnsi="Arial" w:cs="Arial"/>
        </w:rPr>
      </w:pPr>
      <w:r w:rsidRPr="00065AFC">
        <w:rPr>
          <w:rStyle w:val="FootnoteReference"/>
          <w:rFonts w:ascii="Arial" w:hAnsi="Arial" w:cs="Arial"/>
        </w:rPr>
        <w:footnoteRef/>
      </w:r>
      <w:r w:rsidRPr="00065AFC">
        <w:rPr>
          <w:rFonts w:ascii="Arial" w:hAnsi="Arial" w:cs="Arial"/>
        </w:rPr>
        <w:t xml:space="preserve"> </w:t>
      </w:r>
      <w:r w:rsidR="0083560A" w:rsidRPr="00065AFC">
        <w:rPr>
          <w:rFonts w:ascii="Arial" w:hAnsi="Arial" w:cs="Arial"/>
          <w:i/>
        </w:rPr>
        <w:t>Bella Vista Investments v P</w:t>
      </w:r>
      <w:r w:rsidRPr="00065AFC">
        <w:rPr>
          <w:rFonts w:ascii="Arial" w:hAnsi="Arial" w:cs="Arial"/>
          <w:i/>
        </w:rPr>
        <w:t>ombili</w:t>
      </w:r>
      <w:r w:rsidRPr="00065AFC">
        <w:rPr>
          <w:rFonts w:ascii="Arial" w:hAnsi="Arial" w:cs="Arial"/>
        </w:rPr>
        <w:t xml:space="preserve"> </w:t>
      </w:r>
      <w:r w:rsidR="00DB251F" w:rsidRPr="003A4567">
        <w:rPr>
          <w:rFonts w:ascii="Arial" w:hAnsi="Arial" w:cs="Arial"/>
          <w:i/>
        </w:rPr>
        <w:t>&amp; another</w:t>
      </w:r>
      <w:r w:rsidR="00DB251F">
        <w:rPr>
          <w:rFonts w:ascii="Arial" w:hAnsi="Arial" w:cs="Arial"/>
        </w:rPr>
        <w:t xml:space="preserve"> </w:t>
      </w:r>
      <w:r w:rsidRPr="00065AFC">
        <w:rPr>
          <w:rFonts w:ascii="Arial" w:hAnsi="Arial" w:cs="Arial"/>
        </w:rPr>
        <w:t>2011 (2) NR 694 (HC) paras 24-27</w:t>
      </w:r>
      <w:r w:rsidR="0083560A" w:rsidRPr="00065AFC">
        <w:rPr>
          <w:rFonts w:ascii="Arial" w:hAnsi="Arial" w:cs="Arial"/>
        </w:rPr>
        <w:t>.</w:t>
      </w:r>
      <w:r w:rsidR="00E6737A" w:rsidRPr="00065AFC">
        <w:rPr>
          <w:rFonts w:ascii="Arial" w:hAnsi="Arial" w:cs="Arial"/>
        </w:rPr>
        <w:t xml:space="preserve"> I use the word ‘may’ </w:t>
      </w:r>
      <w:r w:rsidR="005409C8">
        <w:rPr>
          <w:rFonts w:ascii="Arial" w:hAnsi="Arial" w:cs="Arial"/>
        </w:rPr>
        <w:t xml:space="preserve">as </w:t>
      </w:r>
      <w:r w:rsidR="00E6737A" w:rsidRPr="00065AFC">
        <w:rPr>
          <w:rFonts w:ascii="Arial" w:hAnsi="Arial" w:cs="Arial"/>
        </w:rPr>
        <w:t xml:space="preserve">it is not yet clear whether a </w:t>
      </w:r>
      <w:r w:rsidR="00E6737A" w:rsidRPr="00065AFC">
        <w:rPr>
          <w:rFonts w:ascii="Arial" w:hAnsi="Arial" w:cs="Arial"/>
          <w:i/>
        </w:rPr>
        <w:t>mala fide</w:t>
      </w:r>
      <w:r w:rsidR="00E6737A" w:rsidRPr="00065AFC">
        <w:rPr>
          <w:rFonts w:ascii="Arial" w:hAnsi="Arial" w:cs="Arial"/>
        </w:rPr>
        <w:t xml:space="preserve"> possessor has a claim for such improvements</w:t>
      </w:r>
      <w:r w:rsidR="00971F10" w:rsidRPr="00065AFC">
        <w:rPr>
          <w:rFonts w:ascii="Arial" w:hAnsi="Arial" w:cs="Arial"/>
        </w:rPr>
        <w:t>.</w:t>
      </w:r>
    </w:p>
  </w:footnote>
  <w:footnote w:id="25">
    <w:p w:rsidR="005E7A1E" w:rsidRPr="00065AFC" w:rsidRDefault="005E7A1E" w:rsidP="00636BC8">
      <w:pPr>
        <w:pStyle w:val="FootnoteText"/>
        <w:jc w:val="both"/>
        <w:rPr>
          <w:rFonts w:ascii="Arial" w:hAnsi="Arial" w:cs="Arial"/>
        </w:rPr>
      </w:pPr>
      <w:r w:rsidRPr="00636BC8">
        <w:rPr>
          <w:rStyle w:val="FootnoteReference"/>
          <w:rFonts w:ascii="Arial" w:hAnsi="Arial" w:cs="Arial"/>
        </w:rPr>
        <w:footnoteRef/>
      </w:r>
      <w:r w:rsidRPr="00636BC8">
        <w:rPr>
          <w:rFonts w:ascii="Arial" w:hAnsi="Arial" w:cs="Arial"/>
        </w:rPr>
        <w:t xml:space="preserve"> </w:t>
      </w:r>
      <w:r w:rsidR="00065AFC" w:rsidRPr="00636BC8">
        <w:rPr>
          <w:rFonts w:ascii="Arial" w:hAnsi="Arial" w:cs="Arial"/>
        </w:rPr>
        <w:t>Lien 1</w:t>
      </w:r>
      <w:r w:rsidR="007A0609" w:rsidRPr="00636BC8">
        <w:rPr>
          <w:rFonts w:ascii="Arial" w:hAnsi="Arial" w:cs="Arial"/>
        </w:rPr>
        <w:t xml:space="preserve">5 </w:t>
      </w:r>
      <w:r w:rsidR="007A0609" w:rsidRPr="00636BC8">
        <w:rPr>
          <w:rFonts w:ascii="Arial" w:hAnsi="Arial" w:cs="Arial"/>
          <w:i/>
        </w:rPr>
        <w:t>Lawsa</w:t>
      </w:r>
      <w:r w:rsidR="007A0609" w:rsidRPr="00636BC8">
        <w:rPr>
          <w:rFonts w:ascii="Arial" w:hAnsi="Arial" w:cs="Arial"/>
        </w:rPr>
        <w:t xml:space="preserve"> </w:t>
      </w:r>
      <w:r w:rsidR="00065AFC" w:rsidRPr="00636BC8">
        <w:rPr>
          <w:rFonts w:ascii="Arial" w:hAnsi="Arial" w:cs="Arial"/>
        </w:rPr>
        <w:t xml:space="preserve">first reissue </w:t>
      </w:r>
      <w:r w:rsidR="007A0609" w:rsidRPr="00636BC8">
        <w:rPr>
          <w:rFonts w:ascii="Arial" w:hAnsi="Arial" w:cs="Arial"/>
        </w:rPr>
        <w:t xml:space="preserve">para </w:t>
      </w:r>
      <w:r w:rsidR="00065AFC" w:rsidRPr="00636BC8">
        <w:rPr>
          <w:rFonts w:ascii="Arial" w:hAnsi="Arial" w:cs="Arial"/>
        </w:rPr>
        <w:t>55</w:t>
      </w:r>
      <w:r w:rsidR="00971F10" w:rsidRPr="00636BC8">
        <w:rPr>
          <w:rFonts w:ascii="Arial" w:hAnsi="Arial" w:cs="Arial"/>
        </w:rPr>
        <w:t>.</w:t>
      </w:r>
    </w:p>
  </w:footnote>
  <w:footnote w:id="26">
    <w:p w:rsidR="007E195D" w:rsidRPr="007E195D" w:rsidRDefault="007E195D">
      <w:pPr>
        <w:pStyle w:val="FootnoteText"/>
        <w:rPr>
          <w:rFonts w:ascii="Arial" w:hAnsi="Arial" w:cs="Arial"/>
        </w:rPr>
      </w:pPr>
      <w:r w:rsidRPr="007E195D">
        <w:rPr>
          <w:rStyle w:val="FootnoteReference"/>
          <w:rFonts w:ascii="Arial" w:hAnsi="Arial" w:cs="Arial"/>
        </w:rPr>
        <w:footnoteRef/>
      </w:r>
      <w:r w:rsidRPr="007E195D">
        <w:rPr>
          <w:rFonts w:ascii="Arial" w:hAnsi="Arial" w:cs="Arial"/>
        </w:rPr>
        <w:t xml:space="preserve"> </w:t>
      </w:r>
      <w:r w:rsidR="00872B92">
        <w:rPr>
          <w:rFonts w:ascii="Arial" w:hAnsi="Arial" w:cs="Arial"/>
        </w:rPr>
        <w:t xml:space="preserve">Things 27 </w:t>
      </w:r>
      <w:r w:rsidR="00872B92" w:rsidRPr="00872B92">
        <w:rPr>
          <w:rFonts w:ascii="Arial" w:hAnsi="Arial" w:cs="Arial"/>
          <w:i/>
        </w:rPr>
        <w:t>Lawsa</w:t>
      </w:r>
      <w:r w:rsidR="00872B92">
        <w:rPr>
          <w:rFonts w:ascii="Arial" w:hAnsi="Arial" w:cs="Arial"/>
        </w:rPr>
        <w:t xml:space="preserve"> para 201(d).</w:t>
      </w:r>
    </w:p>
  </w:footnote>
  <w:footnote w:id="27">
    <w:p w:rsidR="00FC73AC" w:rsidRPr="00FC73AC" w:rsidRDefault="00FC73AC">
      <w:pPr>
        <w:pStyle w:val="FootnoteText"/>
        <w:rPr>
          <w:rFonts w:ascii="Arial" w:hAnsi="Arial" w:cs="Arial"/>
        </w:rPr>
      </w:pPr>
      <w:r w:rsidRPr="00FC73AC">
        <w:rPr>
          <w:rStyle w:val="FootnoteReference"/>
          <w:rFonts w:ascii="Arial" w:hAnsi="Arial" w:cs="Arial"/>
        </w:rPr>
        <w:footnoteRef/>
      </w:r>
      <w:r w:rsidRPr="00FC73AC">
        <w:rPr>
          <w:rFonts w:ascii="Arial" w:hAnsi="Arial" w:cs="Arial"/>
        </w:rPr>
        <w:t xml:space="preserve"> </w:t>
      </w:r>
      <w:r w:rsidRPr="00FC73AC">
        <w:rPr>
          <w:rFonts w:ascii="Arial" w:hAnsi="Arial" w:cs="Arial"/>
          <w:i/>
        </w:rPr>
        <w:t>Bella Vista</w:t>
      </w:r>
      <w:r>
        <w:rPr>
          <w:rFonts w:ascii="Arial" w:hAnsi="Arial" w:cs="Arial"/>
        </w:rPr>
        <w:t xml:space="preserve"> case </w:t>
      </w:r>
      <w:r w:rsidRPr="00C34014">
        <w:rPr>
          <w:rFonts w:ascii="Arial" w:hAnsi="Arial" w:cs="Arial"/>
          <w:i/>
        </w:rPr>
        <w:t>supra</w:t>
      </w:r>
      <w:r>
        <w:rPr>
          <w:rFonts w:ascii="Arial" w:hAnsi="Arial" w:cs="Arial"/>
        </w:rPr>
        <w:t xml:space="preserve"> at 704A-B.</w:t>
      </w:r>
    </w:p>
  </w:footnote>
  <w:footnote w:id="28">
    <w:p w:rsidR="00550F1C" w:rsidRPr="00550F1C" w:rsidRDefault="00550F1C" w:rsidP="00550F1C">
      <w:pPr>
        <w:pStyle w:val="FootnoteText"/>
        <w:jc w:val="both"/>
        <w:rPr>
          <w:rFonts w:ascii="Arial" w:hAnsi="Arial" w:cs="Arial"/>
        </w:rPr>
      </w:pPr>
      <w:r w:rsidRPr="00550F1C">
        <w:rPr>
          <w:rStyle w:val="FootnoteReference"/>
          <w:rFonts w:ascii="Arial" w:hAnsi="Arial" w:cs="Arial"/>
        </w:rPr>
        <w:footnoteRef/>
      </w:r>
      <w:r w:rsidRPr="00550F1C">
        <w:rPr>
          <w:rFonts w:ascii="Arial" w:hAnsi="Arial" w:cs="Arial"/>
        </w:rPr>
        <w:t xml:space="preserve"> </w:t>
      </w:r>
      <w:r w:rsidRPr="00550F1C">
        <w:rPr>
          <w:rFonts w:ascii="Arial" w:hAnsi="Arial" w:cs="Arial"/>
          <w:i/>
        </w:rPr>
        <w:t>Dlamini v Jooste</w:t>
      </w:r>
      <w:r>
        <w:rPr>
          <w:rFonts w:ascii="Arial" w:hAnsi="Arial" w:cs="Arial"/>
        </w:rPr>
        <w:t xml:space="preserve"> 1925 OPD 223 at 239; </w:t>
      </w:r>
      <w:r w:rsidR="00DB251F">
        <w:rPr>
          <w:rFonts w:ascii="Arial" w:hAnsi="Arial" w:cs="Arial"/>
          <w:i/>
        </w:rPr>
        <w:t>Mostert v Ble</w:t>
      </w:r>
      <w:r w:rsidRPr="00550F1C">
        <w:rPr>
          <w:rFonts w:ascii="Arial" w:hAnsi="Arial" w:cs="Arial"/>
          <w:i/>
        </w:rPr>
        <w:t>den</w:t>
      </w:r>
      <w:r>
        <w:rPr>
          <w:rFonts w:ascii="Arial" w:hAnsi="Arial" w:cs="Arial"/>
        </w:rPr>
        <w:t xml:space="preserve"> 1927 CPD 89, </w:t>
      </w:r>
      <w:r w:rsidRPr="00550F1C">
        <w:rPr>
          <w:rFonts w:ascii="Arial" w:hAnsi="Arial" w:cs="Arial"/>
          <w:i/>
        </w:rPr>
        <w:t>SA Railways and Harbours v Landau &amp; Co</w:t>
      </w:r>
      <w:r>
        <w:rPr>
          <w:rFonts w:ascii="Arial" w:hAnsi="Arial" w:cs="Arial"/>
        </w:rPr>
        <w:t xml:space="preserve"> 1917 TPD 485 and </w:t>
      </w:r>
      <w:r w:rsidRPr="00A268AA">
        <w:rPr>
          <w:rFonts w:ascii="Arial" w:hAnsi="Arial" w:cs="Arial"/>
          <w:i/>
        </w:rPr>
        <w:t>Careless v Stalbaun</w:t>
      </w:r>
      <w:r>
        <w:rPr>
          <w:rFonts w:ascii="Arial" w:hAnsi="Arial" w:cs="Arial"/>
        </w:rPr>
        <w:t xml:space="preserve"> 1925 (2) PH L16</w:t>
      </w:r>
      <w:r w:rsidR="00A268AA">
        <w:rPr>
          <w:rFonts w:ascii="Arial" w:hAnsi="Arial" w:cs="Arial"/>
        </w:rPr>
        <w:t>.</w:t>
      </w:r>
    </w:p>
  </w:footnote>
  <w:footnote w:id="29">
    <w:p w:rsidR="0019052F" w:rsidRPr="0019052F" w:rsidRDefault="0019052F" w:rsidP="006A0A4A">
      <w:pPr>
        <w:pStyle w:val="FootnoteText"/>
        <w:jc w:val="both"/>
        <w:rPr>
          <w:rFonts w:ascii="Arial" w:hAnsi="Arial" w:cs="Arial"/>
        </w:rPr>
      </w:pPr>
      <w:r w:rsidRPr="0019052F">
        <w:rPr>
          <w:rStyle w:val="FootnoteReference"/>
          <w:rFonts w:ascii="Arial" w:hAnsi="Arial" w:cs="Arial"/>
        </w:rPr>
        <w:footnoteRef/>
      </w:r>
      <w:r w:rsidRPr="0019052F">
        <w:rPr>
          <w:rFonts w:ascii="Arial" w:hAnsi="Arial" w:cs="Arial"/>
        </w:rPr>
        <w:t xml:space="preserve"> </w:t>
      </w:r>
      <w:r w:rsidR="00210A72" w:rsidRPr="00653009">
        <w:rPr>
          <w:rFonts w:ascii="Arial" w:hAnsi="Arial" w:cs="Arial"/>
          <w:i/>
        </w:rPr>
        <w:t xml:space="preserve">Hallie Investment 142 CC t/a Wimpy Maerua &amp; another v Caterplus Namibia (Pty) Ltd </w:t>
      </w:r>
      <w:r w:rsidR="00653009">
        <w:rPr>
          <w:rFonts w:ascii="Arial" w:hAnsi="Arial" w:cs="Arial"/>
          <w:i/>
        </w:rPr>
        <w:t xml:space="preserve">t/a Blue Marine Interfish </w:t>
      </w:r>
      <w:r w:rsidR="00653009" w:rsidRPr="00653009">
        <w:rPr>
          <w:rFonts w:ascii="Arial" w:hAnsi="Arial" w:cs="Arial"/>
        </w:rPr>
        <w:t>2016 (1) NR 291 (SC) paras 5</w:t>
      </w:r>
      <w:r w:rsidR="00210A72" w:rsidRPr="00653009">
        <w:rPr>
          <w:rFonts w:ascii="Arial" w:hAnsi="Arial" w:cs="Arial"/>
        </w:rPr>
        <w:t>3-63</w:t>
      </w:r>
      <w:r w:rsidR="00666561">
        <w:rPr>
          <w:rFonts w:ascii="Arial" w:hAnsi="Arial" w:cs="Arial"/>
        </w:rPr>
        <w:t xml:space="preserve"> and </w:t>
      </w:r>
      <w:r w:rsidR="00100A4C" w:rsidRPr="00100A4C">
        <w:rPr>
          <w:rFonts w:ascii="Arial" w:hAnsi="Arial" w:cs="Arial"/>
          <w:i/>
        </w:rPr>
        <w:t>Total Namibia (Pty) Ltd v Van der Merwe t/a Ampies Motors</w:t>
      </w:r>
      <w:r w:rsidR="00100A4C">
        <w:rPr>
          <w:rFonts w:ascii="Arial" w:hAnsi="Arial" w:cs="Arial"/>
        </w:rPr>
        <w:t xml:space="preserve"> 1998 NR 176 (HC) at 180C-D.</w:t>
      </w:r>
    </w:p>
  </w:footnote>
  <w:footnote w:id="30">
    <w:p w:rsidR="00D907F9" w:rsidRPr="00D907F9" w:rsidRDefault="00D907F9" w:rsidP="00E16BA7">
      <w:pPr>
        <w:pStyle w:val="FootnoteText"/>
        <w:jc w:val="both"/>
        <w:rPr>
          <w:rFonts w:ascii="Arial" w:hAnsi="Arial" w:cs="Arial"/>
        </w:rPr>
      </w:pPr>
      <w:r w:rsidRPr="00D907F9">
        <w:rPr>
          <w:rStyle w:val="FootnoteReference"/>
          <w:rFonts w:ascii="Arial" w:hAnsi="Arial" w:cs="Arial"/>
        </w:rPr>
        <w:footnoteRef/>
      </w:r>
      <w:r w:rsidRPr="00D907F9">
        <w:rPr>
          <w:rFonts w:ascii="Arial" w:hAnsi="Arial" w:cs="Arial"/>
        </w:rPr>
        <w:t xml:space="preserve"> </w:t>
      </w:r>
      <w:r w:rsidR="00E16BA7">
        <w:rPr>
          <w:rFonts w:ascii="Arial" w:hAnsi="Arial" w:cs="Arial"/>
          <w:i/>
        </w:rPr>
        <w:t>Administrator, Cape, &amp; another v Ntshwaq</w:t>
      </w:r>
      <w:r w:rsidRPr="00D907F9">
        <w:rPr>
          <w:rFonts w:ascii="Arial" w:hAnsi="Arial" w:cs="Arial"/>
          <w:i/>
        </w:rPr>
        <w:t>ela</w:t>
      </w:r>
      <w:r>
        <w:rPr>
          <w:rFonts w:ascii="Arial" w:hAnsi="Arial" w:cs="Arial"/>
        </w:rPr>
        <w:t xml:space="preserve"> </w:t>
      </w:r>
      <w:r w:rsidR="00E16BA7" w:rsidRPr="00E16BA7">
        <w:rPr>
          <w:rFonts w:ascii="Arial" w:hAnsi="Arial" w:cs="Arial"/>
          <w:i/>
        </w:rPr>
        <w:t>&amp; others</w:t>
      </w:r>
      <w:r w:rsidR="00E16BA7">
        <w:rPr>
          <w:rFonts w:ascii="Arial" w:hAnsi="Arial" w:cs="Arial"/>
        </w:rPr>
        <w:t xml:space="preserve"> </w:t>
      </w:r>
      <w:r>
        <w:rPr>
          <w:rFonts w:ascii="Arial" w:hAnsi="Arial" w:cs="Arial"/>
        </w:rPr>
        <w:t xml:space="preserve">1990 (1) SA 705 (A) at 714J-715F and </w:t>
      </w:r>
      <w:r w:rsidRPr="00D907F9">
        <w:rPr>
          <w:rFonts w:ascii="Arial" w:hAnsi="Arial" w:cs="Arial"/>
          <w:i/>
        </w:rPr>
        <w:t>Ngubane</w:t>
      </w:r>
      <w:r w:rsidR="00E16BA7">
        <w:rPr>
          <w:rFonts w:ascii="Arial" w:hAnsi="Arial" w:cs="Arial"/>
          <w:i/>
        </w:rPr>
        <w:t xml:space="preserve"> v South African</w:t>
      </w:r>
      <w:r w:rsidRPr="00D907F9">
        <w:rPr>
          <w:rFonts w:ascii="Arial" w:hAnsi="Arial" w:cs="Arial"/>
          <w:i/>
        </w:rPr>
        <w:t xml:space="preserve"> Transport Services</w:t>
      </w:r>
      <w:r>
        <w:rPr>
          <w:rFonts w:ascii="Arial" w:hAnsi="Arial" w:cs="Arial"/>
        </w:rPr>
        <w:t xml:space="preserve"> 1991 (1) SA 756 (A) at 772D-E.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B326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896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C85A74" w:rsidRDefault="00B3265B">
        <w:pPr>
          <w:pStyle w:val="Header"/>
          <w:jc w:val="right"/>
          <w:rPr>
            <w:rFonts w:ascii="Arial" w:hAnsi="Arial" w:cs="Arial"/>
            <w:sz w:val="24"/>
            <w:szCs w:val="24"/>
          </w:rPr>
        </w:pPr>
        <w:r w:rsidRPr="00C85A74">
          <w:rPr>
            <w:rFonts w:ascii="Arial" w:hAnsi="Arial" w:cs="Arial"/>
            <w:sz w:val="24"/>
            <w:szCs w:val="24"/>
          </w:rPr>
          <w:fldChar w:fldCharType="begin"/>
        </w:r>
        <w:r w:rsidRPr="00C85A74">
          <w:rPr>
            <w:rFonts w:ascii="Arial" w:hAnsi="Arial" w:cs="Arial"/>
            <w:sz w:val="24"/>
            <w:szCs w:val="24"/>
          </w:rPr>
          <w:instrText xml:space="preserve"> PAGE   \* MERGEFORMAT </w:instrText>
        </w:r>
        <w:r w:rsidRPr="00C85A74">
          <w:rPr>
            <w:rFonts w:ascii="Arial" w:hAnsi="Arial" w:cs="Arial"/>
            <w:sz w:val="24"/>
            <w:szCs w:val="24"/>
          </w:rPr>
          <w:fldChar w:fldCharType="separate"/>
        </w:r>
        <w:r w:rsidR="00C222ED">
          <w:rPr>
            <w:rFonts w:ascii="Arial" w:hAnsi="Arial" w:cs="Arial"/>
            <w:noProof/>
            <w:sz w:val="24"/>
            <w:szCs w:val="24"/>
          </w:rPr>
          <w:t>21</w:t>
        </w:r>
        <w:r w:rsidRPr="00C85A74">
          <w:rPr>
            <w:rFonts w:ascii="Arial" w:hAnsi="Arial" w:cs="Arial"/>
            <w:noProof/>
            <w:sz w:val="24"/>
            <w:szCs w:val="24"/>
          </w:rPr>
          <w:fldChar w:fldCharType="end"/>
        </w:r>
      </w:p>
    </w:sdtContent>
  </w:sdt>
  <w:p w:rsidR="004D6713" w:rsidRPr="00C85A74" w:rsidRDefault="00896D6B">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C17"/>
    <w:multiLevelType w:val="hybridMultilevel"/>
    <w:tmpl w:val="CA2EEBE0"/>
    <w:lvl w:ilvl="0" w:tplc="F5F2E1E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F277CE7"/>
    <w:multiLevelType w:val="hybridMultilevel"/>
    <w:tmpl w:val="3E0A65CA"/>
    <w:lvl w:ilvl="0" w:tplc="9D8ECF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0013C0A"/>
    <w:multiLevelType w:val="hybridMultilevel"/>
    <w:tmpl w:val="6B1EC53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9175E8"/>
    <w:multiLevelType w:val="hybridMultilevel"/>
    <w:tmpl w:val="0A8AA716"/>
    <w:lvl w:ilvl="0" w:tplc="1C5E943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A532FE6"/>
    <w:multiLevelType w:val="hybridMultilevel"/>
    <w:tmpl w:val="9326BD5C"/>
    <w:lvl w:ilvl="0" w:tplc="5492C1E8">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C4A7EA1"/>
    <w:multiLevelType w:val="hybridMultilevel"/>
    <w:tmpl w:val="E8E0858C"/>
    <w:lvl w:ilvl="0" w:tplc="92E6057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264142A"/>
    <w:multiLevelType w:val="hybridMultilevel"/>
    <w:tmpl w:val="BBDC8E84"/>
    <w:lvl w:ilvl="0" w:tplc="16E0ECA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84B0DDB"/>
    <w:multiLevelType w:val="hybridMultilevel"/>
    <w:tmpl w:val="5EEE31F6"/>
    <w:lvl w:ilvl="0" w:tplc="A484C5D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599E3F53"/>
    <w:multiLevelType w:val="hybridMultilevel"/>
    <w:tmpl w:val="6DA494B2"/>
    <w:lvl w:ilvl="0" w:tplc="96D4ED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B232189"/>
    <w:multiLevelType w:val="hybridMultilevel"/>
    <w:tmpl w:val="251E5778"/>
    <w:lvl w:ilvl="0" w:tplc="AC769E1C">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8531395"/>
    <w:multiLevelType w:val="hybridMultilevel"/>
    <w:tmpl w:val="16F2B4AE"/>
    <w:lvl w:ilvl="0" w:tplc="76D2F6E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E5603CE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561A9"/>
    <w:multiLevelType w:val="hybridMultilevel"/>
    <w:tmpl w:val="320A2F60"/>
    <w:lvl w:ilvl="0" w:tplc="40B6F8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247656A"/>
    <w:multiLevelType w:val="hybridMultilevel"/>
    <w:tmpl w:val="B13A7D72"/>
    <w:lvl w:ilvl="0" w:tplc="FBEAD38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11"/>
  </w:num>
  <w:num w:numId="3">
    <w:abstractNumId w:val="12"/>
  </w:num>
  <w:num w:numId="4">
    <w:abstractNumId w:val="0"/>
  </w:num>
  <w:num w:numId="5">
    <w:abstractNumId w:val="10"/>
  </w:num>
  <w:num w:numId="6">
    <w:abstractNumId w:val="2"/>
  </w:num>
  <w:num w:numId="7">
    <w:abstractNumId w:val="5"/>
  </w:num>
  <w:num w:numId="8">
    <w:abstractNumId w:val="1"/>
  </w:num>
  <w:num w:numId="9">
    <w:abstractNumId w:val="6"/>
  </w:num>
  <w:num w:numId="10">
    <w:abstractNumId w:val="9"/>
  </w:num>
  <w:num w:numId="11">
    <w:abstractNumId w:val="7"/>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DB"/>
    <w:rsid w:val="0000121A"/>
    <w:rsid w:val="000035BE"/>
    <w:rsid w:val="00004CFB"/>
    <w:rsid w:val="0001302F"/>
    <w:rsid w:val="000146E0"/>
    <w:rsid w:val="00023929"/>
    <w:rsid w:val="00026245"/>
    <w:rsid w:val="0002755C"/>
    <w:rsid w:val="00027990"/>
    <w:rsid w:val="0003764B"/>
    <w:rsid w:val="00042ABD"/>
    <w:rsid w:val="00065AFC"/>
    <w:rsid w:val="00080458"/>
    <w:rsid w:val="00084F54"/>
    <w:rsid w:val="000947A2"/>
    <w:rsid w:val="000952F1"/>
    <w:rsid w:val="000A717C"/>
    <w:rsid w:val="000B7C15"/>
    <w:rsid w:val="000C1AC6"/>
    <w:rsid w:val="000E2E63"/>
    <w:rsid w:val="000E767D"/>
    <w:rsid w:val="000F04BD"/>
    <w:rsid w:val="000F050D"/>
    <w:rsid w:val="00100A4C"/>
    <w:rsid w:val="0010537E"/>
    <w:rsid w:val="001216F5"/>
    <w:rsid w:val="00125B73"/>
    <w:rsid w:val="0012669D"/>
    <w:rsid w:val="001303C8"/>
    <w:rsid w:val="00131C14"/>
    <w:rsid w:val="001332ED"/>
    <w:rsid w:val="00141878"/>
    <w:rsid w:val="0014468D"/>
    <w:rsid w:val="00147F60"/>
    <w:rsid w:val="00155D36"/>
    <w:rsid w:val="00162C4F"/>
    <w:rsid w:val="00177802"/>
    <w:rsid w:val="001820FC"/>
    <w:rsid w:val="001836C1"/>
    <w:rsid w:val="001849A6"/>
    <w:rsid w:val="001855B3"/>
    <w:rsid w:val="001901C8"/>
    <w:rsid w:val="0019052F"/>
    <w:rsid w:val="001A232D"/>
    <w:rsid w:val="001A364E"/>
    <w:rsid w:val="001C354E"/>
    <w:rsid w:val="001C451D"/>
    <w:rsid w:val="001D1077"/>
    <w:rsid w:val="001D5824"/>
    <w:rsid w:val="001E2502"/>
    <w:rsid w:val="001E7721"/>
    <w:rsid w:val="001F23E1"/>
    <w:rsid w:val="001F42AB"/>
    <w:rsid w:val="001F642F"/>
    <w:rsid w:val="0020148A"/>
    <w:rsid w:val="00210A72"/>
    <w:rsid w:val="0022070C"/>
    <w:rsid w:val="00232DBE"/>
    <w:rsid w:val="002347DB"/>
    <w:rsid w:val="00240F62"/>
    <w:rsid w:val="00242E8A"/>
    <w:rsid w:val="00246150"/>
    <w:rsid w:val="00264095"/>
    <w:rsid w:val="002673B4"/>
    <w:rsid w:val="00271EDD"/>
    <w:rsid w:val="00286AB6"/>
    <w:rsid w:val="0029021D"/>
    <w:rsid w:val="0029455E"/>
    <w:rsid w:val="002A66F9"/>
    <w:rsid w:val="002B493D"/>
    <w:rsid w:val="002B70ED"/>
    <w:rsid w:val="002C270B"/>
    <w:rsid w:val="002C31B9"/>
    <w:rsid w:val="002E33DA"/>
    <w:rsid w:val="002E3E74"/>
    <w:rsid w:val="002F1046"/>
    <w:rsid w:val="002F555A"/>
    <w:rsid w:val="00311084"/>
    <w:rsid w:val="00321B70"/>
    <w:rsid w:val="0032332A"/>
    <w:rsid w:val="003242F2"/>
    <w:rsid w:val="003272E9"/>
    <w:rsid w:val="00336725"/>
    <w:rsid w:val="00343425"/>
    <w:rsid w:val="003502B9"/>
    <w:rsid w:val="0035266D"/>
    <w:rsid w:val="00352787"/>
    <w:rsid w:val="00370EE3"/>
    <w:rsid w:val="003807A2"/>
    <w:rsid w:val="00390225"/>
    <w:rsid w:val="003A0507"/>
    <w:rsid w:val="003A4567"/>
    <w:rsid w:val="003B09AC"/>
    <w:rsid w:val="003B2789"/>
    <w:rsid w:val="003B2915"/>
    <w:rsid w:val="003B658F"/>
    <w:rsid w:val="003B72A4"/>
    <w:rsid w:val="003C33BA"/>
    <w:rsid w:val="003C6E20"/>
    <w:rsid w:val="003C742B"/>
    <w:rsid w:val="003C7BFB"/>
    <w:rsid w:val="003D42EF"/>
    <w:rsid w:val="003E5654"/>
    <w:rsid w:val="003F1FD5"/>
    <w:rsid w:val="00400230"/>
    <w:rsid w:val="00404497"/>
    <w:rsid w:val="00415319"/>
    <w:rsid w:val="00420638"/>
    <w:rsid w:val="00424EE1"/>
    <w:rsid w:val="0042615D"/>
    <w:rsid w:val="00436907"/>
    <w:rsid w:val="00455FAB"/>
    <w:rsid w:val="00460BA3"/>
    <w:rsid w:val="00467D23"/>
    <w:rsid w:val="00471C88"/>
    <w:rsid w:val="004742A4"/>
    <w:rsid w:val="00480909"/>
    <w:rsid w:val="00482039"/>
    <w:rsid w:val="00484B1E"/>
    <w:rsid w:val="00484CE3"/>
    <w:rsid w:val="0049020F"/>
    <w:rsid w:val="00490411"/>
    <w:rsid w:val="00491AD3"/>
    <w:rsid w:val="00492584"/>
    <w:rsid w:val="00492873"/>
    <w:rsid w:val="00495803"/>
    <w:rsid w:val="00495E98"/>
    <w:rsid w:val="004B3A3B"/>
    <w:rsid w:val="004B3A89"/>
    <w:rsid w:val="004C3194"/>
    <w:rsid w:val="004C763D"/>
    <w:rsid w:val="004D448C"/>
    <w:rsid w:val="004D4881"/>
    <w:rsid w:val="00511EAC"/>
    <w:rsid w:val="00520727"/>
    <w:rsid w:val="00537EC9"/>
    <w:rsid w:val="005409C8"/>
    <w:rsid w:val="005443B3"/>
    <w:rsid w:val="00550F1C"/>
    <w:rsid w:val="005529BF"/>
    <w:rsid w:val="005601B7"/>
    <w:rsid w:val="00560666"/>
    <w:rsid w:val="0056235F"/>
    <w:rsid w:val="005637F0"/>
    <w:rsid w:val="00563EC7"/>
    <w:rsid w:val="005712B7"/>
    <w:rsid w:val="0057364B"/>
    <w:rsid w:val="00576438"/>
    <w:rsid w:val="00582297"/>
    <w:rsid w:val="005936BE"/>
    <w:rsid w:val="005A693D"/>
    <w:rsid w:val="005B1188"/>
    <w:rsid w:val="005B7209"/>
    <w:rsid w:val="005C1BAE"/>
    <w:rsid w:val="005C58CE"/>
    <w:rsid w:val="005D65EC"/>
    <w:rsid w:val="005E24FA"/>
    <w:rsid w:val="005E2F3B"/>
    <w:rsid w:val="005E7A1E"/>
    <w:rsid w:val="005F35B3"/>
    <w:rsid w:val="0061236B"/>
    <w:rsid w:val="00617B5A"/>
    <w:rsid w:val="00632434"/>
    <w:rsid w:val="0063681C"/>
    <w:rsid w:val="00636BC8"/>
    <w:rsid w:val="006417EB"/>
    <w:rsid w:val="00647686"/>
    <w:rsid w:val="00653009"/>
    <w:rsid w:val="0065409C"/>
    <w:rsid w:val="006565DD"/>
    <w:rsid w:val="00661AA5"/>
    <w:rsid w:val="00666561"/>
    <w:rsid w:val="006803A5"/>
    <w:rsid w:val="006854B2"/>
    <w:rsid w:val="006864C6"/>
    <w:rsid w:val="00687701"/>
    <w:rsid w:val="00691BCA"/>
    <w:rsid w:val="006926E8"/>
    <w:rsid w:val="006A0A4A"/>
    <w:rsid w:val="006A7B4B"/>
    <w:rsid w:val="006C740E"/>
    <w:rsid w:val="006C7907"/>
    <w:rsid w:val="006D372C"/>
    <w:rsid w:val="006D3DA7"/>
    <w:rsid w:val="006F1961"/>
    <w:rsid w:val="007026CC"/>
    <w:rsid w:val="007100BC"/>
    <w:rsid w:val="0071022C"/>
    <w:rsid w:val="0071112A"/>
    <w:rsid w:val="00715F98"/>
    <w:rsid w:val="00723274"/>
    <w:rsid w:val="00725415"/>
    <w:rsid w:val="007267B8"/>
    <w:rsid w:val="007271CA"/>
    <w:rsid w:val="00733EE8"/>
    <w:rsid w:val="00734F49"/>
    <w:rsid w:val="00745973"/>
    <w:rsid w:val="00745992"/>
    <w:rsid w:val="00767A32"/>
    <w:rsid w:val="007736C2"/>
    <w:rsid w:val="00775C33"/>
    <w:rsid w:val="007761E7"/>
    <w:rsid w:val="00780602"/>
    <w:rsid w:val="00784A50"/>
    <w:rsid w:val="00787F8E"/>
    <w:rsid w:val="0079432C"/>
    <w:rsid w:val="007A0609"/>
    <w:rsid w:val="007A178A"/>
    <w:rsid w:val="007A1E09"/>
    <w:rsid w:val="007A4DBD"/>
    <w:rsid w:val="007B5B2F"/>
    <w:rsid w:val="007D0373"/>
    <w:rsid w:val="007E195D"/>
    <w:rsid w:val="007F480C"/>
    <w:rsid w:val="00805586"/>
    <w:rsid w:val="008079B6"/>
    <w:rsid w:val="00813B7C"/>
    <w:rsid w:val="0083560A"/>
    <w:rsid w:val="00841D44"/>
    <w:rsid w:val="00853623"/>
    <w:rsid w:val="00866A57"/>
    <w:rsid w:val="00870E8B"/>
    <w:rsid w:val="00870F12"/>
    <w:rsid w:val="00872B92"/>
    <w:rsid w:val="0087479D"/>
    <w:rsid w:val="00874B77"/>
    <w:rsid w:val="008767C8"/>
    <w:rsid w:val="00883AAD"/>
    <w:rsid w:val="00896D6B"/>
    <w:rsid w:val="008A4012"/>
    <w:rsid w:val="008A4F7E"/>
    <w:rsid w:val="008B2B23"/>
    <w:rsid w:val="008B3FA1"/>
    <w:rsid w:val="008C093D"/>
    <w:rsid w:val="008C23FA"/>
    <w:rsid w:val="008C3973"/>
    <w:rsid w:val="008D2C7B"/>
    <w:rsid w:val="008E0DA9"/>
    <w:rsid w:val="008E706F"/>
    <w:rsid w:val="008F6385"/>
    <w:rsid w:val="008F7709"/>
    <w:rsid w:val="00900332"/>
    <w:rsid w:val="00903332"/>
    <w:rsid w:val="00903D1C"/>
    <w:rsid w:val="00907E76"/>
    <w:rsid w:val="009166A1"/>
    <w:rsid w:val="0092276D"/>
    <w:rsid w:val="009233D8"/>
    <w:rsid w:val="009253EB"/>
    <w:rsid w:val="00926146"/>
    <w:rsid w:val="00941C66"/>
    <w:rsid w:val="009425C0"/>
    <w:rsid w:val="00944923"/>
    <w:rsid w:val="0094531E"/>
    <w:rsid w:val="009679B3"/>
    <w:rsid w:val="00971F10"/>
    <w:rsid w:val="00973BAA"/>
    <w:rsid w:val="00973BCC"/>
    <w:rsid w:val="00977070"/>
    <w:rsid w:val="00981D1C"/>
    <w:rsid w:val="00983C50"/>
    <w:rsid w:val="00985009"/>
    <w:rsid w:val="00987BC2"/>
    <w:rsid w:val="009924A1"/>
    <w:rsid w:val="009A409F"/>
    <w:rsid w:val="009A671C"/>
    <w:rsid w:val="009C33BC"/>
    <w:rsid w:val="009E3A2E"/>
    <w:rsid w:val="009E52CD"/>
    <w:rsid w:val="009F4F1E"/>
    <w:rsid w:val="00A01ED2"/>
    <w:rsid w:val="00A026ED"/>
    <w:rsid w:val="00A03CED"/>
    <w:rsid w:val="00A1081E"/>
    <w:rsid w:val="00A15CDB"/>
    <w:rsid w:val="00A251F3"/>
    <w:rsid w:val="00A268AA"/>
    <w:rsid w:val="00A328F3"/>
    <w:rsid w:val="00A36E7D"/>
    <w:rsid w:val="00A4348C"/>
    <w:rsid w:val="00A53A37"/>
    <w:rsid w:val="00A70A7A"/>
    <w:rsid w:val="00A71EF6"/>
    <w:rsid w:val="00A858BC"/>
    <w:rsid w:val="00A876E0"/>
    <w:rsid w:val="00A92447"/>
    <w:rsid w:val="00A92609"/>
    <w:rsid w:val="00AC5D58"/>
    <w:rsid w:val="00AD566A"/>
    <w:rsid w:val="00AD6498"/>
    <w:rsid w:val="00AF53D7"/>
    <w:rsid w:val="00AF5A0E"/>
    <w:rsid w:val="00AF7510"/>
    <w:rsid w:val="00B049C8"/>
    <w:rsid w:val="00B05C8C"/>
    <w:rsid w:val="00B07D22"/>
    <w:rsid w:val="00B13575"/>
    <w:rsid w:val="00B212A0"/>
    <w:rsid w:val="00B257E8"/>
    <w:rsid w:val="00B27953"/>
    <w:rsid w:val="00B3112D"/>
    <w:rsid w:val="00B3265B"/>
    <w:rsid w:val="00B3598E"/>
    <w:rsid w:val="00B42C3D"/>
    <w:rsid w:val="00B44E36"/>
    <w:rsid w:val="00B46A71"/>
    <w:rsid w:val="00B60031"/>
    <w:rsid w:val="00B60127"/>
    <w:rsid w:val="00B60BBB"/>
    <w:rsid w:val="00B625DD"/>
    <w:rsid w:val="00B677B4"/>
    <w:rsid w:val="00B71DB2"/>
    <w:rsid w:val="00B72F6D"/>
    <w:rsid w:val="00B86090"/>
    <w:rsid w:val="00B91F67"/>
    <w:rsid w:val="00B92E7D"/>
    <w:rsid w:val="00B92F3B"/>
    <w:rsid w:val="00B94FF4"/>
    <w:rsid w:val="00BA1E21"/>
    <w:rsid w:val="00BA24A4"/>
    <w:rsid w:val="00BA2777"/>
    <w:rsid w:val="00BA52D3"/>
    <w:rsid w:val="00BB2727"/>
    <w:rsid w:val="00BC0AE0"/>
    <w:rsid w:val="00BC1D68"/>
    <w:rsid w:val="00BC3A4D"/>
    <w:rsid w:val="00BC3F5D"/>
    <w:rsid w:val="00BC475E"/>
    <w:rsid w:val="00BD43EF"/>
    <w:rsid w:val="00BD5091"/>
    <w:rsid w:val="00BD7857"/>
    <w:rsid w:val="00BE16AA"/>
    <w:rsid w:val="00BF0775"/>
    <w:rsid w:val="00C109B5"/>
    <w:rsid w:val="00C1283F"/>
    <w:rsid w:val="00C222ED"/>
    <w:rsid w:val="00C34014"/>
    <w:rsid w:val="00C37188"/>
    <w:rsid w:val="00C44B5E"/>
    <w:rsid w:val="00C46505"/>
    <w:rsid w:val="00C477BD"/>
    <w:rsid w:val="00C5492D"/>
    <w:rsid w:val="00C57E27"/>
    <w:rsid w:val="00C64938"/>
    <w:rsid w:val="00C66E70"/>
    <w:rsid w:val="00C7094B"/>
    <w:rsid w:val="00C725FB"/>
    <w:rsid w:val="00C85A74"/>
    <w:rsid w:val="00C87659"/>
    <w:rsid w:val="00C96E8D"/>
    <w:rsid w:val="00CA7D37"/>
    <w:rsid w:val="00CB1D2E"/>
    <w:rsid w:val="00CB2A63"/>
    <w:rsid w:val="00CB5930"/>
    <w:rsid w:val="00CC30DD"/>
    <w:rsid w:val="00CD6B15"/>
    <w:rsid w:val="00CF42B5"/>
    <w:rsid w:val="00D00305"/>
    <w:rsid w:val="00D0192D"/>
    <w:rsid w:val="00D27331"/>
    <w:rsid w:val="00D35271"/>
    <w:rsid w:val="00D45A9B"/>
    <w:rsid w:val="00D4609D"/>
    <w:rsid w:val="00D53B11"/>
    <w:rsid w:val="00D570BE"/>
    <w:rsid w:val="00D671E2"/>
    <w:rsid w:val="00D878CF"/>
    <w:rsid w:val="00D907F9"/>
    <w:rsid w:val="00D92454"/>
    <w:rsid w:val="00D92B1D"/>
    <w:rsid w:val="00D933FC"/>
    <w:rsid w:val="00DA05D9"/>
    <w:rsid w:val="00DA2445"/>
    <w:rsid w:val="00DB0DC6"/>
    <w:rsid w:val="00DB251F"/>
    <w:rsid w:val="00DB2B08"/>
    <w:rsid w:val="00DB4520"/>
    <w:rsid w:val="00DB513B"/>
    <w:rsid w:val="00DC14EE"/>
    <w:rsid w:val="00DD217F"/>
    <w:rsid w:val="00DD2B6C"/>
    <w:rsid w:val="00DD371F"/>
    <w:rsid w:val="00DE0A6B"/>
    <w:rsid w:val="00DF7D57"/>
    <w:rsid w:val="00E0447F"/>
    <w:rsid w:val="00E04CBE"/>
    <w:rsid w:val="00E1307E"/>
    <w:rsid w:val="00E16BA7"/>
    <w:rsid w:val="00E21872"/>
    <w:rsid w:val="00E44C5E"/>
    <w:rsid w:val="00E5606C"/>
    <w:rsid w:val="00E63AFF"/>
    <w:rsid w:val="00E6737A"/>
    <w:rsid w:val="00E72051"/>
    <w:rsid w:val="00E73358"/>
    <w:rsid w:val="00E80827"/>
    <w:rsid w:val="00E82DF5"/>
    <w:rsid w:val="00E91A33"/>
    <w:rsid w:val="00E951EB"/>
    <w:rsid w:val="00EA0E0A"/>
    <w:rsid w:val="00EB3C57"/>
    <w:rsid w:val="00EB5BDD"/>
    <w:rsid w:val="00EC04B3"/>
    <w:rsid w:val="00EC0C0F"/>
    <w:rsid w:val="00EC790E"/>
    <w:rsid w:val="00ED4C35"/>
    <w:rsid w:val="00ED6D48"/>
    <w:rsid w:val="00EE0411"/>
    <w:rsid w:val="00EF1AE5"/>
    <w:rsid w:val="00EF3382"/>
    <w:rsid w:val="00F0018A"/>
    <w:rsid w:val="00F039BB"/>
    <w:rsid w:val="00F05485"/>
    <w:rsid w:val="00F16856"/>
    <w:rsid w:val="00F358FF"/>
    <w:rsid w:val="00F46C72"/>
    <w:rsid w:val="00F4701F"/>
    <w:rsid w:val="00F547CD"/>
    <w:rsid w:val="00F56556"/>
    <w:rsid w:val="00F616BA"/>
    <w:rsid w:val="00F7582D"/>
    <w:rsid w:val="00F8585B"/>
    <w:rsid w:val="00F85A7F"/>
    <w:rsid w:val="00F929D3"/>
    <w:rsid w:val="00F94D44"/>
    <w:rsid w:val="00FB0D72"/>
    <w:rsid w:val="00FC73AC"/>
    <w:rsid w:val="00FD1D92"/>
    <w:rsid w:val="00FD370E"/>
    <w:rsid w:val="00FD3F0B"/>
    <w:rsid w:val="00FD4CD3"/>
    <w:rsid w:val="00FD5175"/>
    <w:rsid w:val="00FE127B"/>
    <w:rsid w:val="00FE6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B7318-CD95-42D0-8AC4-E6FB3AC6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7DB"/>
    <w:pPr>
      <w:spacing w:after="0" w:line="240" w:lineRule="auto"/>
    </w:pPr>
  </w:style>
  <w:style w:type="paragraph" w:styleId="BodyText">
    <w:name w:val="Body Text"/>
    <w:basedOn w:val="Normal"/>
    <w:link w:val="BodyTextChar"/>
    <w:rsid w:val="002347D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347DB"/>
    <w:rPr>
      <w:rFonts w:ascii="Times New Roman" w:eastAsia="Times New Roman" w:hAnsi="Times New Roman" w:cs="Times New Roman"/>
      <w:sz w:val="24"/>
      <w:szCs w:val="24"/>
      <w:lang w:val="en-GB"/>
    </w:rPr>
  </w:style>
  <w:style w:type="table" w:styleId="TableGrid">
    <w:name w:val="Table Grid"/>
    <w:basedOn w:val="TableNormal"/>
    <w:uiPriority w:val="39"/>
    <w:rsid w:val="0023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7DB"/>
  </w:style>
  <w:style w:type="paragraph" w:styleId="Footer">
    <w:name w:val="footer"/>
    <w:basedOn w:val="Normal"/>
    <w:link w:val="FooterChar"/>
    <w:uiPriority w:val="99"/>
    <w:unhideWhenUsed/>
    <w:rsid w:val="003C3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3BA"/>
  </w:style>
  <w:style w:type="paragraph" w:styleId="ListParagraph">
    <w:name w:val="List Paragraph"/>
    <w:basedOn w:val="Normal"/>
    <w:uiPriority w:val="34"/>
    <w:qFormat/>
    <w:rsid w:val="00CF42B5"/>
    <w:pPr>
      <w:ind w:left="720"/>
      <w:contextualSpacing/>
    </w:pPr>
  </w:style>
  <w:style w:type="paragraph" w:styleId="FootnoteText">
    <w:name w:val="footnote text"/>
    <w:basedOn w:val="Normal"/>
    <w:link w:val="FootnoteTextChar"/>
    <w:uiPriority w:val="99"/>
    <w:unhideWhenUsed/>
    <w:rsid w:val="001F23E1"/>
    <w:pPr>
      <w:spacing w:after="0" w:line="240" w:lineRule="auto"/>
    </w:pPr>
    <w:rPr>
      <w:sz w:val="20"/>
      <w:szCs w:val="20"/>
    </w:rPr>
  </w:style>
  <w:style w:type="character" w:customStyle="1" w:styleId="FootnoteTextChar">
    <w:name w:val="Footnote Text Char"/>
    <w:basedOn w:val="DefaultParagraphFont"/>
    <w:link w:val="FootnoteText"/>
    <w:uiPriority w:val="99"/>
    <w:rsid w:val="001F23E1"/>
    <w:rPr>
      <w:sz w:val="20"/>
      <w:szCs w:val="20"/>
    </w:rPr>
  </w:style>
  <w:style w:type="character" w:styleId="FootnoteReference">
    <w:name w:val="footnote reference"/>
    <w:basedOn w:val="DefaultParagraphFont"/>
    <w:uiPriority w:val="99"/>
    <w:semiHidden/>
    <w:unhideWhenUsed/>
    <w:rsid w:val="001F23E1"/>
    <w:rPr>
      <w:vertAlign w:val="superscript"/>
    </w:rPr>
  </w:style>
  <w:style w:type="character" w:styleId="Strong">
    <w:name w:val="Strong"/>
    <w:basedOn w:val="DefaultParagraphFont"/>
    <w:qFormat/>
    <w:rsid w:val="00131C14"/>
    <w:rPr>
      <w:b/>
      <w:bCs/>
    </w:rPr>
  </w:style>
  <w:style w:type="paragraph" w:styleId="BalloonText">
    <w:name w:val="Balloon Text"/>
    <w:basedOn w:val="Normal"/>
    <w:link w:val="BalloonTextChar"/>
    <w:uiPriority w:val="99"/>
    <w:semiHidden/>
    <w:unhideWhenUsed/>
    <w:rsid w:val="001F6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2020-07-29T18:30:00+00:00</Judgment_x0020_Date>
    <Year xmlns="63bdd487-88aa-4c54-b893-ddaa81ed2e7c">2020</Year>
  </documentManagement>
</p:properties>
</file>

<file path=customXml/itemProps1.xml><?xml version="1.0" encoding="utf-8"?>
<ds:datastoreItem xmlns:ds="http://schemas.openxmlformats.org/officeDocument/2006/customXml" ds:itemID="{EE2372BE-FB91-4563-B82B-7A9EBEC92251}"/>
</file>

<file path=customXml/itemProps2.xml><?xml version="1.0" encoding="utf-8"?>
<ds:datastoreItem xmlns:ds="http://schemas.openxmlformats.org/officeDocument/2006/customXml" ds:itemID="{93DF3F8C-4186-4618-AC15-A5BFF9390527}"/>
</file>

<file path=customXml/itemProps3.xml><?xml version="1.0" encoding="utf-8"?>
<ds:datastoreItem xmlns:ds="http://schemas.openxmlformats.org/officeDocument/2006/customXml" ds:itemID="{35A09D71-B469-40A7-9333-3D3C11900067}"/>
</file>

<file path=customXml/itemProps4.xml><?xml version="1.0" encoding="utf-8"?>
<ds:datastoreItem xmlns:ds="http://schemas.openxmlformats.org/officeDocument/2006/customXml" ds:itemID="{85732AB4-23BF-4655-A8D3-BA4704A01623}"/>
</file>

<file path=docProps/app.xml><?xml version="1.0" encoding="utf-8"?>
<Properties xmlns="http://schemas.openxmlformats.org/officeDocument/2006/extended-properties" xmlns:vt="http://schemas.openxmlformats.org/officeDocument/2006/docPropsVTypes">
  <Template>Normal</Template>
  <TotalTime>3</TotalTime>
  <Pages>35</Pages>
  <Words>7667</Words>
  <Characters>43708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v  Joseph and Joseph v Joseph</dc:title>
  <dc:subject/>
  <dc:creator>Juboltine Risuro</dc:creator>
  <cp:keywords/>
  <dc:description/>
  <cp:lastModifiedBy>Nicole Januarie</cp:lastModifiedBy>
  <cp:revision>2</cp:revision>
  <cp:lastPrinted>2020-07-30T07:04:00Z</cp:lastPrinted>
  <dcterms:created xsi:type="dcterms:W3CDTF">2020-07-31T08:21:00Z</dcterms:created>
  <dcterms:modified xsi:type="dcterms:W3CDTF">2020-07-31T08:21:00Z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