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C9" w:rsidRPr="006A55DD" w:rsidRDefault="000953C9" w:rsidP="000953C9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41CEE">
        <w:rPr>
          <w:b/>
          <w:noProof/>
          <w:sz w:val="24"/>
          <w:szCs w:val="24"/>
          <w:lang w:eastAsia="en-ZA"/>
        </w:rPr>
        <w:drawing>
          <wp:inline distT="0" distB="0" distL="0" distR="0" wp14:anchorId="6F56E34D" wp14:editId="735AFC4D">
            <wp:extent cx="1276350" cy="1329024"/>
            <wp:effectExtent l="19050" t="0" r="0" b="0"/>
            <wp:docPr id="3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3C9" w:rsidRDefault="000953C9" w:rsidP="000953C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 REPORTABLE</w:t>
      </w:r>
    </w:p>
    <w:p w:rsidR="000953C9" w:rsidRDefault="000953C9" w:rsidP="000953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953C9" w:rsidRDefault="000953C9" w:rsidP="000953C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NO: SA 18/2019</w:t>
      </w:r>
    </w:p>
    <w:p w:rsidR="000953C9" w:rsidRDefault="000953C9" w:rsidP="000953C9">
      <w:pPr>
        <w:pStyle w:val="NoSpacing"/>
        <w:rPr>
          <w:rFonts w:ascii="Arial" w:hAnsi="Arial" w:cs="Arial"/>
          <w:sz w:val="24"/>
          <w:szCs w:val="24"/>
        </w:rPr>
      </w:pPr>
    </w:p>
    <w:p w:rsidR="006A0D99" w:rsidRPr="00991107" w:rsidRDefault="006A0D99" w:rsidP="000953C9">
      <w:pPr>
        <w:pStyle w:val="NoSpacing"/>
        <w:rPr>
          <w:rFonts w:ascii="Arial" w:hAnsi="Arial" w:cs="Arial"/>
          <w:sz w:val="24"/>
          <w:szCs w:val="24"/>
        </w:rPr>
      </w:pPr>
    </w:p>
    <w:p w:rsidR="000953C9" w:rsidRPr="00970591" w:rsidRDefault="000953C9" w:rsidP="000953C9">
      <w:pPr>
        <w:pStyle w:val="NoSpacing"/>
        <w:rPr>
          <w:rFonts w:ascii="Arial" w:hAnsi="Arial" w:cs="Arial"/>
          <w:b/>
          <w:sz w:val="24"/>
          <w:szCs w:val="24"/>
        </w:rPr>
      </w:pPr>
      <w:r w:rsidRPr="00970591">
        <w:rPr>
          <w:rFonts w:ascii="Arial" w:hAnsi="Arial" w:cs="Arial"/>
          <w:b/>
          <w:sz w:val="24"/>
          <w:szCs w:val="24"/>
        </w:rPr>
        <w:t>IN THE SUPREME COURT OF NAMIBIA</w:t>
      </w:r>
    </w:p>
    <w:p w:rsidR="000953C9" w:rsidRDefault="000953C9" w:rsidP="000953C9">
      <w:pPr>
        <w:pStyle w:val="NoSpacing"/>
        <w:rPr>
          <w:rFonts w:ascii="Arial" w:hAnsi="Arial" w:cs="Arial"/>
          <w:sz w:val="24"/>
          <w:szCs w:val="24"/>
        </w:rPr>
      </w:pPr>
    </w:p>
    <w:p w:rsidR="006A0D99" w:rsidRDefault="006A0D99" w:rsidP="000953C9">
      <w:pPr>
        <w:pStyle w:val="NoSpacing"/>
        <w:rPr>
          <w:rFonts w:ascii="Arial" w:hAnsi="Arial" w:cs="Arial"/>
          <w:sz w:val="24"/>
          <w:szCs w:val="24"/>
        </w:rPr>
      </w:pPr>
    </w:p>
    <w:p w:rsidR="000953C9" w:rsidRDefault="000953C9" w:rsidP="000953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matter between:</w:t>
      </w:r>
    </w:p>
    <w:p w:rsidR="000953C9" w:rsidRPr="002240D5" w:rsidRDefault="000953C9" w:rsidP="000953C9">
      <w:pPr>
        <w:pStyle w:val="NoSpacing"/>
        <w:rPr>
          <w:rFonts w:ascii="Arial" w:hAnsi="Arial" w:cs="Arial"/>
          <w:i/>
          <w:sz w:val="24"/>
          <w:szCs w:val="24"/>
        </w:rPr>
      </w:pPr>
    </w:p>
    <w:p w:rsidR="000953C9" w:rsidRDefault="000953C9" w:rsidP="000953C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87"/>
      </w:tblGrid>
      <w:tr w:rsidR="000953C9" w:rsidRPr="002F2B3F" w:rsidTr="00234D01">
        <w:tc>
          <w:tcPr>
            <w:tcW w:w="5524" w:type="dxa"/>
          </w:tcPr>
          <w:p w:rsidR="000953C9" w:rsidRPr="002F2B3F" w:rsidRDefault="000953C9" w:rsidP="006A0D99">
            <w:pPr>
              <w:pStyle w:val="NoSpacing"/>
              <w:spacing w:line="36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DAWID BEUKES</w:t>
            </w:r>
          </w:p>
        </w:tc>
        <w:tc>
          <w:tcPr>
            <w:tcW w:w="3587" w:type="dxa"/>
          </w:tcPr>
          <w:p w:rsidR="000953C9" w:rsidRPr="002F2B3F" w:rsidRDefault="000953C9" w:rsidP="006A0D99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First </w:t>
            </w:r>
            <w:r w:rsidRPr="002F2B3F">
              <w:rPr>
                <w:rFonts w:ascii="Arial" w:hAnsi="Arial" w:cs="Arial"/>
                <w:b/>
                <w:sz w:val="24"/>
                <w:szCs w:val="24"/>
              </w:rPr>
              <w:t>Appellant</w:t>
            </w:r>
          </w:p>
        </w:tc>
      </w:tr>
      <w:tr w:rsidR="000953C9" w:rsidRPr="002F2B3F" w:rsidTr="00234D01">
        <w:tc>
          <w:tcPr>
            <w:tcW w:w="5524" w:type="dxa"/>
          </w:tcPr>
          <w:p w:rsidR="000953C9" w:rsidRDefault="000953C9" w:rsidP="006A0D99">
            <w:pPr>
              <w:pStyle w:val="NoSpacing"/>
              <w:spacing w:line="36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MARKUS NOABEB</w:t>
            </w:r>
          </w:p>
        </w:tc>
        <w:tc>
          <w:tcPr>
            <w:tcW w:w="3587" w:type="dxa"/>
          </w:tcPr>
          <w:p w:rsidR="000953C9" w:rsidRPr="002F2B3F" w:rsidRDefault="000953C9" w:rsidP="006A0D99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Second Appellant</w:t>
            </w:r>
          </w:p>
        </w:tc>
      </w:tr>
      <w:tr w:rsidR="000953C9" w:rsidRPr="002F2B3F" w:rsidTr="00234D01">
        <w:tc>
          <w:tcPr>
            <w:tcW w:w="5524" w:type="dxa"/>
          </w:tcPr>
          <w:p w:rsidR="000953C9" w:rsidRDefault="000953C9" w:rsidP="006A0D99">
            <w:pPr>
              <w:pStyle w:val="NoSpacing"/>
              <w:spacing w:line="36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ELFRIEDE GAROES</w:t>
            </w:r>
          </w:p>
        </w:tc>
        <w:tc>
          <w:tcPr>
            <w:tcW w:w="3587" w:type="dxa"/>
          </w:tcPr>
          <w:p w:rsidR="000953C9" w:rsidRPr="002F2B3F" w:rsidRDefault="000953C9" w:rsidP="006A0D99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Third Appellant</w:t>
            </w:r>
          </w:p>
        </w:tc>
      </w:tr>
      <w:tr w:rsidR="000953C9" w:rsidRPr="002F2B3F" w:rsidTr="00234D01">
        <w:tc>
          <w:tcPr>
            <w:tcW w:w="5524" w:type="dxa"/>
          </w:tcPr>
          <w:p w:rsidR="000953C9" w:rsidRDefault="000953C9" w:rsidP="006A0D99">
            <w:pPr>
              <w:pStyle w:val="NoSpacing"/>
              <w:spacing w:line="36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WILLEM HAAKSKEEN</w:t>
            </w:r>
          </w:p>
        </w:tc>
        <w:tc>
          <w:tcPr>
            <w:tcW w:w="3587" w:type="dxa"/>
          </w:tcPr>
          <w:p w:rsidR="000953C9" w:rsidRPr="002F2B3F" w:rsidRDefault="000953C9" w:rsidP="006A0D99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Fourth Appellant</w:t>
            </w:r>
          </w:p>
        </w:tc>
      </w:tr>
      <w:tr w:rsidR="000953C9" w:rsidRPr="002F2B3F" w:rsidTr="00234D01">
        <w:tc>
          <w:tcPr>
            <w:tcW w:w="5524" w:type="dxa"/>
          </w:tcPr>
          <w:p w:rsidR="000953C9" w:rsidRDefault="000953C9" w:rsidP="006A0D99">
            <w:pPr>
              <w:pStyle w:val="NoSpacing"/>
              <w:spacing w:line="36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MARIA TSUSES</w:t>
            </w:r>
          </w:p>
        </w:tc>
        <w:tc>
          <w:tcPr>
            <w:tcW w:w="3587" w:type="dxa"/>
          </w:tcPr>
          <w:p w:rsidR="000953C9" w:rsidRPr="002F2B3F" w:rsidRDefault="000953C9" w:rsidP="006A0D99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Fifth Appellant</w:t>
            </w:r>
          </w:p>
        </w:tc>
      </w:tr>
      <w:tr w:rsidR="000953C9" w:rsidRPr="002F2B3F" w:rsidTr="00234D01">
        <w:tc>
          <w:tcPr>
            <w:tcW w:w="5524" w:type="dxa"/>
          </w:tcPr>
          <w:p w:rsidR="000953C9" w:rsidRDefault="000953C9" w:rsidP="006A0D99">
            <w:pPr>
              <w:pStyle w:val="NoSpacing"/>
              <w:spacing w:line="36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PETRUS KASTOOR</w:t>
            </w:r>
          </w:p>
        </w:tc>
        <w:tc>
          <w:tcPr>
            <w:tcW w:w="3587" w:type="dxa"/>
          </w:tcPr>
          <w:p w:rsidR="000953C9" w:rsidRPr="002F2B3F" w:rsidRDefault="000953C9" w:rsidP="006A0D99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Sixth Appellant</w:t>
            </w:r>
          </w:p>
        </w:tc>
      </w:tr>
      <w:tr w:rsidR="000953C9" w:rsidRPr="002F2B3F" w:rsidTr="00234D01">
        <w:tc>
          <w:tcPr>
            <w:tcW w:w="5524" w:type="dxa"/>
          </w:tcPr>
          <w:p w:rsidR="000953C9" w:rsidRDefault="000953C9" w:rsidP="006A0D99">
            <w:pPr>
              <w:pStyle w:val="NoSpacing"/>
              <w:spacing w:line="36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JOHANNES WAMBO</w:t>
            </w:r>
          </w:p>
        </w:tc>
        <w:tc>
          <w:tcPr>
            <w:tcW w:w="3587" w:type="dxa"/>
          </w:tcPr>
          <w:p w:rsidR="000953C9" w:rsidRPr="002F2B3F" w:rsidRDefault="000953C9" w:rsidP="006A0D99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Seventh Appellant</w:t>
            </w:r>
          </w:p>
        </w:tc>
      </w:tr>
      <w:tr w:rsidR="000953C9" w:rsidRPr="002F2B3F" w:rsidTr="00234D01">
        <w:tc>
          <w:tcPr>
            <w:tcW w:w="5524" w:type="dxa"/>
          </w:tcPr>
          <w:p w:rsidR="000953C9" w:rsidRDefault="000953C9" w:rsidP="006A0D99">
            <w:pPr>
              <w:pStyle w:val="NoSpacing"/>
              <w:spacing w:line="36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MARKUS GAUSEB</w:t>
            </w:r>
          </w:p>
        </w:tc>
        <w:tc>
          <w:tcPr>
            <w:tcW w:w="3587" w:type="dxa"/>
          </w:tcPr>
          <w:p w:rsidR="000953C9" w:rsidRPr="002F2B3F" w:rsidRDefault="000953C9" w:rsidP="006A0D99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Eight Appellant</w:t>
            </w:r>
          </w:p>
        </w:tc>
      </w:tr>
      <w:tr w:rsidR="000953C9" w:rsidRPr="002F2B3F" w:rsidTr="00234D01">
        <w:tc>
          <w:tcPr>
            <w:tcW w:w="5524" w:type="dxa"/>
          </w:tcPr>
          <w:p w:rsidR="000953C9" w:rsidRDefault="000953C9" w:rsidP="006A0D99">
            <w:pPr>
              <w:pStyle w:val="NoSpacing"/>
              <w:spacing w:line="36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TIMOTHEUS GARISEB</w:t>
            </w:r>
          </w:p>
        </w:tc>
        <w:tc>
          <w:tcPr>
            <w:tcW w:w="3587" w:type="dxa"/>
          </w:tcPr>
          <w:p w:rsidR="000953C9" w:rsidRDefault="000953C9" w:rsidP="006A0D99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Ninth Appellant</w:t>
            </w:r>
          </w:p>
        </w:tc>
      </w:tr>
      <w:tr w:rsidR="000953C9" w:rsidRPr="002F2B3F" w:rsidTr="00234D01">
        <w:tc>
          <w:tcPr>
            <w:tcW w:w="5524" w:type="dxa"/>
          </w:tcPr>
          <w:p w:rsidR="000953C9" w:rsidRDefault="000953C9" w:rsidP="006A0D99">
            <w:pPr>
              <w:pStyle w:val="NoSpacing"/>
              <w:spacing w:line="36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SWARTBOOI TRADITIONAL AUTHORITY</w:t>
            </w:r>
          </w:p>
        </w:tc>
        <w:tc>
          <w:tcPr>
            <w:tcW w:w="3587" w:type="dxa"/>
          </w:tcPr>
          <w:p w:rsidR="000953C9" w:rsidRDefault="000953C9" w:rsidP="006A0D99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Tenth Appellant</w:t>
            </w:r>
          </w:p>
        </w:tc>
      </w:tr>
      <w:tr w:rsidR="000953C9" w:rsidTr="00234D01">
        <w:tc>
          <w:tcPr>
            <w:tcW w:w="5524" w:type="dxa"/>
          </w:tcPr>
          <w:p w:rsidR="000953C9" w:rsidRDefault="000953C9" w:rsidP="006A0D99">
            <w:pPr>
              <w:pStyle w:val="NoSpacing"/>
              <w:spacing w:line="36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</w:tcPr>
          <w:p w:rsidR="000953C9" w:rsidRDefault="000953C9" w:rsidP="006A0D99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3C9" w:rsidTr="00234D01">
        <w:tc>
          <w:tcPr>
            <w:tcW w:w="5524" w:type="dxa"/>
          </w:tcPr>
          <w:p w:rsidR="000953C9" w:rsidRDefault="000953C9" w:rsidP="006A0D99">
            <w:pPr>
              <w:pStyle w:val="NoSpacing"/>
              <w:spacing w:line="36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</w:tc>
        <w:tc>
          <w:tcPr>
            <w:tcW w:w="3587" w:type="dxa"/>
          </w:tcPr>
          <w:p w:rsidR="000953C9" w:rsidRDefault="000953C9" w:rsidP="006A0D9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3C9" w:rsidTr="00234D01">
        <w:tc>
          <w:tcPr>
            <w:tcW w:w="5524" w:type="dxa"/>
          </w:tcPr>
          <w:p w:rsidR="000953C9" w:rsidRDefault="000953C9" w:rsidP="006A0D99">
            <w:pPr>
              <w:pStyle w:val="NoSpacing"/>
              <w:spacing w:line="36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</w:tcPr>
          <w:p w:rsidR="000953C9" w:rsidRDefault="000953C9" w:rsidP="006A0D9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3C9" w:rsidRPr="002F2B3F" w:rsidTr="00234D01">
        <w:tc>
          <w:tcPr>
            <w:tcW w:w="5524" w:type="dxa"/>
          </w:tcPr>
          <w:p w:rsidR="000953C9" w:rsidRPr="002F2B3F" w:rsidRDefault="000953C9" w:rsidP="006A0D99">
            <w:pPr>
              <w:pStyle w:val="NoSpacing"/>
              <w:spacing w:line="36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KUBITZAUSBOERDERY (PTY) LTD</w:t>
            </w:r>
          </w:p>
        </w:tc>
        <w:tc>
          <w:tcPr>
            <w:tcW w:w="3587" w:type="dxa"/>
          </w:tcPr>
          <w:p w:rsidR="000953C9" w:rsidRPr="002F2B3F" w:rsidRDefault="000953C9" w:rsidP="006A0D99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2B3F">
              <w:rPr>
                <w:rFonts w:ascii="Arial" w:hAnsi="Arial" w:cs="Arial"/>
                <w:b/>
                <w:sz w:val="24"/>
                <w:szCs w:val="24"/>
              </w:rPr>
              <w:t>Respondent</w:t>
            </w:r>
          </w:p>
        </w:tc>
      </w:tr>
    </w:tbl>
    <w:p w:rsidR="000953C9" w:rsidRDefault="000953C9" w:rsidP="000953C9">
      <w:pPr>
        <w:pStyle w:val="NoSpacing"/>
        <w:rPr>
          <w:rFonts w:ascii="Arial" w:hAnsi="Arial" w:cs="Arial"/>
          <w:sz w:val="24"/>
          <w:szCs w:val="24"/>
        </w:rPr>
      </w:pPr>
    </w:p>
    <w:p w:rsidR="000953C9" w:rsidRPr="00991107" w:rsidRDefault="000953C9" w:rsidP="000953C9">
      <w:pPr>
        <w:pStyle w:val="NoSpacing"/>
        <w:rPr>
          <w:rFonts w:ascii="Arial" w:hAnsi="Arial" w:cs="Arial"/>
          <w:sz w:val="24"/>
          <w:szCs w:val="24"/>
        </w:rPr>
      </w:pPr>
    </w:p>
    <w:p w:rsidR="000953C9" w:rsidRPr="00991107" w:rsidRDefault="000953C9" w:rsidP="000953C9">
      <w:pPr>
        <w:pStyle w:val="NoSpacing"/>
        <w:rPr>
          <w:rFonts w:ascii="Arial" w:hAnsi="Arial" w:cs="Arial"/>
          <w:sz w:val="24"/>
          <w:szCs w:val="24"/>
        </w:rPr>
      </w:pPr>
      <w:r w:rsidRPr="00970591">
        <w:rPr>
          <w:rFonts w:ascii="Arial" w:hAnsi="Arial" w:cs="Arial"/>
          <w:b/>
          <w:sz w:val="24"/>
          <w:szCs w:val="24"/>
        </w:rPr>
        <w:t>Coram:</w:t>
      </w:r>
      <w:r>
        <w:rPr>
          <w:rFonts w:ascii="Arial" w:hAnsi="Arial" w:cs="Arial"/>
          <w:sz w:val="24"/>
          <w:szCs w:val="24"/>
        </w:rPr>
        <w:tab/>
        <w:t>SMUTS JA, HOFF JA and FRANK AJA</w:t>
      </w:r>
    </w:p>
    <w:p w:rsidR="006A0D99" w:rsidRPr="00466830" w:rsidRDefault="006A0D99" w:rsidP="000953C9">
      <w:pPr>
        <w:pStyle w:val="NoSpacing"/>
        <w:rPr>
          <w:rFonts w:ascii="Arial" w:hAnsi="Arial" w:cs="Arial"/>
          <w:b/>
          <w:sz w:val="24"/>
          <w:szCs w:val="24"/>
        </w:rPr>
      </w:pPr>
    </w:p>
    <w:p w:rsidR="000953C9" w:rsidRDefault="002240D5" w:rsidP="000953C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Heard:</w:t>
      </w:r>
      <w:r>
        <w:rPr>
          <w:rFonts w:ascii="Arial" w:hAnsi="Arial" w:cs="Arial"/>
          <w:b/>
          <w:sz w:val="24"/>
          <w:szCs w:val="24"/>
        </w:rPr>
        <w:tab/>
      </w:r>
      <w:r w:rsidR="006A0D99">
        <w:rPr>
          <w:rFonts w:ascii="Arial" w:hAnsi="Arial" w:cs="Arial"/>
          <w:b/>
          <w:sz w:val="24"/>
          <w:szCs w:val="24"/>
        </w:rPr>
        <w:t>IN CHAMBERS</w:t>
      </w:r>
    </w:p>
    <w:p w:rsidR="006A0D99" w:rsidRPr="00466830" w:rsidRDefault="006A0D99" w:rsidP="000953C9">
      <w:pPr>
        <w:pStyle w:val="NoSpacing"/>
        <w:rPr>
          <w:rFonts w:ascii="Arial" w:hAnsi="Arial" w:cs="Arial"/>
          <w:b/>
          <w:sz w:val="24"/>
          <w:szCs w:val="24"/>
        </w:rPr>
      </w:pPr>
    </w:p>
    <w:p w:rsidR="000953C9" w:rsidRPr="00466830" w:rsidRDefault="000953C9" w:rsidP="000953C9">
      <w:pPr>
        <w:pStyle w:val="NoSpacing"/>
        <w:rPr>
          <w:rFonts w:ascii="Arial" w:hAnsi="Arial" w:cs="Arial"/>
          <w:b/>
          <w:sz w:val="24"/>
          <w:szCs w:val="24"/>
        </w:rPr>
      </w:pPr>
      <w:r w:rsidRPr="00466830">
        <w:rPr>
          <w:rFonts w:ascii="Arial" w:hAnsi="Arial" w:cs="Arial"/>
          <w:b/>
          <w:sz w:val="24"/>
          <w:szCs w:val="24"/>
        </w:rPr>
        <w:t>Delivered:</w:t>
      </w:r>
      <w:r w:rsidRPr="00466830">
        <w:rPr>
          <w:rFonts w:ascii="Arial" w:hAnsi="Arial" w:cs="Arial"/>
          <w:b/>
          <w:sz w:val="24"/>
          <w:szCs w:val="24"/>
        </w:rPr>
        <w:tab/>
      </w:r>
      <w:r w:rsidR="009711BA">
        <w:rPr>
          <w:rFonts w:ascii="Arial" w:hAnsi="Arial" w:cs="Arial"/>
          <w:b/>
          <w:sz w:val="24"/>
          <w:szCs w:val="24"/>
        </w:rPr>
        <w:t xml:space="preserve">20 </w:t>
      </w:r>
      <w:r>
        <w:rPr>
          <w:rFonts w:ascii="Arial" w:hAnsi="Arial" w:cs="Arial"/>
          <w:b/>
          <w:sz w:val="24"/>
          <w:szCs w:val="24"/>
        </w:rPr>
        <w:t>July 2020</w:t>
      </w:r>
    </w:p>
    <w:p w:rsidR="009B016F" w:rsidRDefault="009B016F" w:rsidP="009B016F">
      <w:pPr>
        <w:pStyle w:val="NoSpacing"/>
        <w:rPr>
          <w:rFonts w:ascii="Arial" w:hAnsi="Arial" w:cs="Arial"/>
          <w:sz w:val="24"/>
          <w:szCs w:val="24"/>
        </w:rPr>
      </w:pPr>
    </w:p>
    <w:p w:rsidR="006A0D99" w:rsidRPr="00991107" w:rsidRDefault="006A0D99" w:rsidP="009B016F">
      <w:pPr>
        <w:pStyle w:val="NoSpacing"/>
        <w:rPr>
          <w:rFonts w:ascii="Arial" w:hAnsi="Arial" w:cs="Arial"/>
          <w:sz w:val="24"/>
          <w:szCs w:val="24"/>
        </w:rPr>
      </w:pPr>
    </w:p>
    <w:p w:rsidR="000953C9" w:rsidRPr="00991107" w:rsidRDefault="000953C9" w:rsidP="000953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</w:t>
      </w:r>
    </w:p>
    <w:p w:rsidR="000953C9" w:rsidRPr="00991107" w:rsidRDefault="000953C9" w:rsidP="000953C9">
      <w:pPr>
        <w:pStyle w:val="NoSpacing"/>
        <w:rPr>
          <w:rFonts w:ascii="Arial" w:hAnsi="Arial" w:cs="Arial"/>
          <w:sz w:val="24"/>
          <w:szCs w:val="24"/>
        </w:rPr>
      </w:pPr>
    </w:p>
    <w:p w:rsidR="000953C9" w:rsidRPr="00970591" w:rsidRDefault="000953C9" w:rsidP="000953C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240D5">
        <w:rPr>
          <w:rFonts w:ascii="Arial" w:hAnsi="Arial" w:cs="Arial"/>
          <w:b/>
          <w:sz w:val="24"/>
          <w:szCs w:val="24"/>
        </w:rPr>
        <w:t>JUDGMENT</w:t>
      </w:r>
      <w:r w:rsidR="009B016F" w:rsidRPr="002240D5">
        <w:rPr>
          <w:rFonts w:ascii="Arial" w:hAnsi="Arial" w:cs="Arial"/>
          <w:b/>
          <w:sz w:val="24"/>
          <w:szCs w:val="24"/>
        </w:rPr>
        <w:t xml:space="preserve"> IN RESPECT OF COSTS</w:t>
      </w:r>
    </w:p>
    <w:p w:rsidR="000953C9" w:rsidRPr="00991107" w:rsidRDefault="000953C9" w:rsidP="000953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953C9" w:rsidRDefault="000953C9" w:rsidP="000953C9">
      <w:pPr>
        <w:pStyle w:val="NoSpacing"/>
        <w:rPr>
          <w:rFonts w:ascii="Arial" w:hAnsi="Arial" w:cs="Arial"/>
          <w:sz w:val="24"/>
          <w:szCs w:val="24"/>
        </w:rPr>
      </w:pPr>
    </w:p>
    <w:p w:rsidR="000953C9" w:rsidRPr="00991107" w:rsidRDefault="000953C9" w:rsidP="006A0D9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6A0D99" w:rsidRDefault="000953C9" w:rsidP="006A0D9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 AJA (SMUTS JA and HOFF JA concurring):</w:t>
      </w:r>
    </w:p>
    <w:p w:rsidR="006A0D99" w:rsidRPr="006A0D99" w:rsidRDefault="006A0D99" w:rsidP="006A0D9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53C9" w:rsidRDefault="000953C9" w:rsidP="006A0D99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matter </w:t>
      </w:r>
      <w:r w:rsidR="009B016F">
        <w:rPr>
          <w:rFonts w:ascii="Arial" w:hAnsi="Arial" w:cs="Arial"/>
          <w:sz w:val="24"/>
          <w:szCs w:val="24"/>
        </w:rPr>
        <w:t xml:space="preserve">the </w:t>
      </w:r>
      <w:r w:rsidR="002240D5">
        <w:rPr>
          <w:rFonts w:ascii="Arial" w:hAnsi="Arial" w:cs="Arial"/>
          <w:sz w:val="24"/>
          <w:szCs w:val="24"/>
        </w:rPr>
        <w:t>appeal was struck from the roll ‘</w:t>
      </w:r>
      <w:r w:rsidR="009B016F">
        <w:rPr>
          <w:rFonts w:ascii="Arial" w:hAnsi="Arial" w:cs="Arial"/>
          <w:sz w:val="24"/>
          <w:szCs w:val="24"/>
        </w:rPr>
        <w:t>with costs inclusive of the costs of one instructing and one instructed legal practitioner</w:t>
      </w:r>
      <w:r w:rsidR="006A0D99">
        <w:rPr>
          <w:rFonts w:ascii="Arial" w:hAnsi="Arial" w:cs="Arial"/>
          <w:sz w:val="24"/>
          <w:szCs w:val="24"/>
        </w:rPr>
        <w:t>’</w:t>
      </w:r>
      <w:r w:rsidR="009B016F">
        <w:rPr>
          <w:rFonts w:ascii="Arial" w:hAnsi="Arial" w:cs="Arial"/>
          <w:sz w:val="24"/>
          <w:szCs w:val="24"/>
        </w:rPr>
        <w:t>.</w:t>
      </w:r>
    </w:p>
    <w:p w:rsidR="009B016F" w:rsidRDefault="009B016F" w:rsidP="006A0D9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016F" w:rsidRDefault="009B016F" w:rsidP="006A0D99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legal practitioner of the appellants in a letter to the registrar points out that the costs order was an error as appellants were legally aided litigants and that the respondent</w:t>
      </w:r>
      <w:r w:rsidR="006A0D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 this reason</w:t>
      </w:r>
      <w:r w:rsidR="006A0D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did not seek a costs order. The legal practitioner for the respondent </w:t>
      </w:r>
      <w:r w:rsidR="006A0D99">
        <w:rPr>
          <w:rFonts w:ascii="Arial" w:hAnsi="Arial" w:cs="Arial"/>
          <w:sz w:val="24"/>
          <w:szCs w:val="24"/>
        </w:rPr>
        <w:t xml:space="preserve">had </w:t>
      </w:r>
      <w:r>
        <w:rPr>
          <w:rFonts w:ascii="Arial" w:hAnsi="Arial" w:cs="Arial"/>
          <w:sz w:val="24"/>
          <w:szCs w:val="24"/>
        </w:rPr>
        <w:t>understandably</w:t>
      </w:r>
      <w:r w:rsidR="006A0D99">
        <w:rPr>
          <w:rFonts w:ascii="Arial" w:hAnsi="Arial" w:cs="Arial"/>
          <w:sz w:val="24"/>
          <w:szCs w:val="24"/>
        </w:rPr>
        <w:t xml:space="preserve"> not</w:t>
      </w:r>
      <w:r>
        <w:rPr>
          <w:rFonts w:ascii="Arial" w:hAnsi="Arial" w:cs="Arial"/>
          <w:sz w:val="24"/>
          <w:szCs w:val="24"/>
        </w:rPr>
        <w:t xml:space="preserve"> taken issue with the contents of this letter.</w:t>
      </w:r>
    </w:p>
    <w:p w:rsidR="009B016F" w:rsidRDefault="009B016F" w:rsidP="006A0D9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9B016F" w:rsidRDefault="009B016F" w:rsidP="006A0D99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error </w:t>
      </w:r>
      <w:r w:rsidR="006A0D99">
        <w:rPr>
          <w:rFonts w:ascii="Arial" w:hAnsi="Arial" w:cs="Arial"/>
          <w:sz w:val="24"/>
          <w:szCs w:val="24"/>
        </w:rPr>
        <w:t xml:space="preserve">relates </w:t>
      </w:r>
      <w:r>
        <w:rPr>
          <w:rFonts w:ascii="Arial" w:hAnsi="Arial" w:cs="Arial"/>
          <w:sz w:val="24"/>
          <w:szCs w:val="24"/>
        </w:rPr>
        <w:t>to the costs order only a</w:t>
      </w:r>
      <w:r w:rsidR="002240D5">
        <w:rPr>
          <w:rFonts w:ascii="Arial" w:hAnsi="Arial" w:cs="Arial"/>
          <w:sz w:val="24"/>
          <w:szCs w:val="24"/>
        </w:rPr>
        <w:t xml:space="preserve">nd there can be no prejudice or injustice to </w:t>
      </w:r>
      <w:r w:rsidR="006A0D99">
        <w:rPr>
          <w:rFonts w:ascii="Arial" w:hAnsi="Arial" w:cs="Arial"/>
          <w:sz w:val="24"/>
          <w:szCs w:val="24"/>
        </w:rPr>
        <w:t xml:space="preserve">anyone </w:t>
      </w:r>
      <w:r w:rsidR="002240D5">
        <w:rPr>
          <w:rFonts w:ascii="Arial" w:hAnsi="Arial" w:cs="Arial"/>
          <w:sz w:val="24"/>
          <w:szCs w:val="24"/>
        </w:rPr>
        <w:t xml:space="preserve">if the order contained in the </w:t>
      </w:r>
      <w:r w:rsidR="006A0D99">
        <w:rPr>
          <w:rFonts w:ascii="Arial" w:hAnsi="Arial" w:cs="Arial"/>
          <w:sz w:val="24"/>
          <w:szCs w:val="24"/>
        </w:rPr>
        <w:t xml:space="preserve">judgment </w:t>
      </w:r>
      <w:r w:rsidR="002240D5">
        <w:rPr>
          <w:rFonts w:ascii="Arial" w:hAnsi="Arial" w:cs="Arial"/>
          <w:sz w:val="24"/>
          <w:szCs w:val="24"/>
        </w:rPr>
        <w:t xml:space="preserve">is altered so as to </w:t>
      </w:r>
      <w:r w:rsidR="006A0D99">
        <w:rPr>
          <w:rFonts w:ascii="Arial" w:hAnsi="Arial" w:cs="Arial"/>
          <w:sz w:val="24"/>
          <w:szCs w:val="24"/>
        </w:rPr>
        <w:t>accord</w:t>
      </w:r>
      <w:r w:rsidR="002240D5">
        <w:rPr>
          <w:rFonts w:ascii="Arial" w:hAnsi="Arial" w:cs="Arial"/>
          <w:sz w:val="24"/>
          <w:szCs w:val="24"/>
        </w:rPr>
        <w:t xml:space="preserve"> with </w:t>
      </w:r>
      <w:r w:rsidR="006A0D99">
        <w:rPr>
          <w:rFonts w:ascii="Arial" w:hAnsi="Arial" w:cs="Arial"/>
          <w:sz w:val="24"/>
          <w:szCs w:val="24"/>
        </w:rPr>
        <w:t xml:space="preserve">the </w:t>
      </w:r>
      <w:r w:rsidR="002240D5">
        <w:rPr>
          <w:rFonts w:ascii="Arial" w:hAnsi="Arial" w:cs="Arial"/>
          <w:sz w:val="24"/>
          <w:szCs w:val="24"/>
        </w:rPr>
        <w:t>concession made on behalf of the respondent it will be so altered.</w:t>
      </w:r>
      <w:r w:rsidR="006A0D99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:rsidR="002240D5" w:rsidRDefault="002240D5" w:rsidP="006A0D9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2240D5" w:rsidRDefault="002240D5" w:rsidP="006A0D99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result the </w:t>
      </w:r>
      <w:r w:rsidR="006A0D99">
        <w:rPr>
          <w:rFonts w:ascii="Arial" w:hAnsi="Arial" w:cs="Arial"/>
          <w:sz w:val="24"/>
          <w:szCs w:val="24"/>
        </w:rPr>
        <w:t>order</w:t>
      </w:r>
      <w:r>
        <w:rPr>
          <w:rFonts w:ascii="Arial" w:hAnsi="Arial" w:cs="Arial"/>
          <w:sz w:val="24"/>
          <w:szCs w:val="24"/>
        </w:rPr>
        <w:t xml:space="preserve"> contained in paragraph 3</w:t>
      </w:r>
      <w:r w:rsidR="006A0D9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of the judgment of 1 July 2020 is altered to read as follows:</w:t>
      </w:r>
    </w:p>
    <w:p w:rsidR="002240D5" w:rsidRDefault="002240D5" w:rsidP="006A0D99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2240D5" w:rsidRPr="000953C9" w:rsidRDefault="002240D5" w:rsidP="006A0D99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‘The appeal is struck from the roll.’</w:t>
      </w:r>
    </w:p>
    <w:p w:rsidR="000953C9" w:rsidRDefault="000953C9" w:rsidP="006A0D9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953C9" w:rsidRDefault="000953C9" w:rsidP="006A0D99">
      <w:pPr>
        <w:pStyle w:val="FootnoteText"/>
        <w:rPr>
          <w:rFonts w:ascii="Arial" w:hAnsi="Arial" w:cs="Arial"/>
          <w:sz w:val="24"/>
          <w:szCs w:val="24"/>
        </w:rPr>
      </w:pPr>
    </w:p>
    <w:p w:rsidR="000953C9" w:rsidRDefault="000953C9" w:rsidP="000953C9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016F" w:rsidRDefault="009B016F" w:rsidP="000953C9">
      <w:pPr>
        <w:pStyle w:val="NoSpacing"/>
        <w:rPr>
          <w:rFonts w:ascii="Arial" w:hAnsi="Arial" w:cs="Arial"/>
          <w:b/>
          <w:sz w:val="24"/>
          <w:szCs w:val="24"/>
        </w:rPr>
      </w:pPr>
    </w:p>
    <w:p w:rsidR="006A0D99" w:rsidRDefault="006A0D99" w:rsidP="000953C9">
      <w:pPr>
        <w:pStyle w:val="NoSpacing"/>
        <w:rPr>
          <w:rFonts w:ascii="Arial" w:hAnsi="Arial" w:cs="Arial"/>
          <w:b/>
          <w:sz w:val="24"/>
          <w:szCs w:val="24"/>
        </w:rPr>
      </w:pPr>
    </w:p>
    <w:p w:rsidR="006A0D99" w:rsidRPr="00991107" w:rsidRDefault="006A0D99" w:rsidP="000953C9">
      <w:pPr>
        <w:pStyle w:val="NoSpacing"/>
        <w:rPr>
          <w:rFonts w:ascii="Arial" w:hAnsi="Arial" w:cs="Arial"/>
          <w:b/>
          <w:sz w:val="24"/>
          <w:szCs w:val="24"/>
        </w:rPr>
      </w:pPr>
    </w:p>
    <w:p w:rsidR="000953C9" w:rsidRPr="00F4471E" w:rsidRDefault="000953C9" w:rsidP="000953C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</w:p>
    <w:p w:rsidR="000953C9" w:rsidRPr="00F4471E" w:rsidRDefault="000953C9" w:rsidP="000953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FRANK AJA</w:t>
      </w:r>
    </w:p>
    <w:p w:rsidR="000953C9" w:rsidRDefault="000953C9" w:rsidP="000953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53C9" w:rsidRDefault="000953C9" w:rsidP="000953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53C9" w:rsidRDefault="000953C9" w:rsidP="000953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53C9" w:rsidRDefault="000953C9" w:rsidP="000953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53C9" w:rsidRDefault="000953C9" w:rsidP="000953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0D99" w:rsidRDefault="006A0D99" w:rsidP="000953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0D99" w:rsidRDefault="006A0D99" w:rsidP="000953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53C9" w:rsidRDefault="000953C9" w:rsidP="000953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</w:p>
    <w:p w:rsidR="000953C9" w:rsidRDefault="000953C9" w:rsidP="000953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SMUTS JA</w:t>
      </w:r>
    </w:p>
    <w:p w:rsidR="000953C9" w:rsidRDefault="000953C9" w:rsidP="000953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53C9" w:rsidRDefault="000953C9" w:rsidP="000953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53C9" w:rsidRDefault="000953C9" w:rsidP="000953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53C9" w:rsidRDefault="000953C9" w:rsidP="000953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53C9" w:rsidRDefault="000953C9" w:rsidP="000953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53C9" w:rsidRDefault="000953C9" w:rsidP="000953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53C9" w:rsidRDefault="000953C9" w:rsidP="000953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</w:p>
    <w:p w:rsidR="000953C9" w:rsidRPr="008459EE" w:rsidRDefault="000953C9" w:rsidP="000953C9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 w:rsidRPr="008459EE">
        <w:rPr>
          <w:rFonts w:ascii="Arial" w:hAnsi="Arial" w:cs="Arial"/>
          <w:b/>
        </w:rPr>
        <w:t>HOFF JA</w:t>
      </w:r>
    </w:p>
    <w:p w:rsidR="000953C9" w:rsidRDefault="000953C9" w:rsidP="000953C9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0953C9" w:rsidRDefault="000953C9" w:rsidP="000953C9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0953C9" w:rsidRDefault="000953C9" w:rsidP="000953C9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0953C9" w:rsidRDefault="000953C9" w:rsidP="000953C9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0953C9" w:rsidRDefault="000953C9" w:rsidP="000953C9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0953C9" w:rsidRDefault="000953C9" w:rsidP="000953C9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0953C9" w:rsidRDefault="000953C9" w:rsidP="000953C9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0953C9" w:rsidRDefault="000953C9" w:rsidP="000953C9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0953C9" w:rsidRDefault="000953C9" w:rsidP="000953C9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0953C9" w:rsidRDefault="000953C9" w:rsidP="000953C9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0953C9" w:rsidRDefault="000953C9" w:rsidP="000953C9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0953C9" w:rsidRDefault="000953C9" w:rsidP="000953C9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0953C9" w:rsidRDefault="000953C9" w:rsidP="000953C9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0953C9" w:rsidRDefault="000953C9" w:rsidP="000953C9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0953C9" w:rsidRDefault="000953C9" w:rsidP="000953C9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0953C9" w:rsidRDefault="000953C9" w:rsidP="000953C9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0953C9" w:rsidRPr="00F4471E" w:rsidRDefault="000953C9" w:rsidP="000953C9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F4471E">
        <w:rPr>
          <w:rFonts w:ascii="Arial" w:hAnsi="Arial" w:cs="Arial"/>
        </w:rPr>
        <w:t>APPEARANCES</w:t>
      </w:r>
    </w:p>
    <w:p w:rsidR="000953C9" w:rsidRDefault="000953C9" w:rsidP="000953C9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56"/>
      </w:tblGrid>
      <w:tr w:rsidR="000953C9" w:rsidTr="00234D01">
        <w:tc>
          <w:tcPr>
            <w:tcW w:w="4555" w:type="dxa"/>
          </w:tcPr>
          <w:p w:rsidR="000953C9" w:rsidRDefault="000953C9" w:rsidP="00234D01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APPELLANTS:</w:t>
            </w:r>
          </w:p>
        </w:tc>
        <w:tc>
          <w:tcPr>
            <w:tcW w:w="4556" w:type="dxa"/>
          </w:tcPr>
          <w:p w:rsidR="000953C9" w:rsidRDefault="000953C9" w:rsidP="00234D01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Mondo</w:t>
            </w:r>
          </w:p>
        </w:tc>
      </w:tr>
      <w:tr w:rsidR="000953C9" w:rsidTr="00234D01">
        <w:tc>
          <w:tcPr>
            <w:tcW w:w="4555" w:type="dxa"/>
          </w:tcPr>
          <w:p w:rsidR="000953C9" w:rsidRDefault="000953C9" w:rsidP="00234D01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08"/>
              <w:jc w:val="both"/>
              <w:rPr>
                <w:rFonts w:ascii="Arial" w:hAnsi="Arial" w:cs="Arial"/>
              </w:rPr>
            </w:pPr>
          </w:p>
        </w:tc>
        <w:tc>
          <w:tcPr>
            <w:tcW w:w="4556" w:type="dxa"/>
          </w:tcPr>
          <w:p w:rsidR="000953C9" w:rsidRDefault="000953C9" w:rsidP="00234D01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Nixon Marcus Public Law Office, Windhoek</w:t>
            </w:r>
          </w:p>
        </w:tc>
      </w:tr>
      <w:tr w:rsidR="000953C9" w:rsidTr="00234D01">
        <w:tc>
          <w:tcPr>
            <w:tcW w:w="4555" w:type="dxa"/>
          </w:tcPr>
          <w:p w:rsidR="000953C9" w:rsidRDefault="000953C9" w:rsidP="00234D01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08"/>
              <w:jc w:val="both"/>
              <w:rPr>
                <w:rFonts w:ascii="Arial" w:hAnsi="Arial" w:cs="Arial"/>
              </w:rPr>
            </w:pPr>
          </w:p>
        </w:tc>
        <w:tc>
          <w:tcPr>
            <w:tcW w:w="4556" w:type="dxa"/>
          </w:tcPr>
          <w:p w:rsidR="000953C9" w:rsidRDefault="000953C9" w:rsidP="00234D01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953C9" w:rsidTr="00234D01">
        <w:tc>
          <w:tcPr>
            <w:tcW w:w="4555" w:type="dxa"/>
          </w:tcPr>
          <w:p w:rsidR="000953C9" w:rsidRDefault="000953C9" w:rsidP="00234D01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08"/>
              <w:jc w:val="both"/>
              <w:rPr>
                <w:rFonts w:ascii="Arial" w:hAnsi="Arial" w:cs="Arial"/>
              </w:rPr>
            </w:pPr>
          </w:p>
        </w:tc>
        <w:tc>
          <w:tcPr>
            <w:tcW w:w="4556" w:type="dxa"/>
          </w:tcPr>
          <w:p w:rsidR="000953C9" w:rsidRDefault="000953C9" w:rsidP="00234D01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953C9" w:rsidTr="00234D01">
        <w:tc>
          <w:tcPr>
            <w:tcW w:w="4555" w:type="dxa"/>
          </w:tcPr>
          <w:p w:rsidR="000953C9" w:rsidRDefault="000953C9" w:rsidP="00234D01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RESPONDENT:</w:t>
            </w:r>
          </w:p>
        </w:tc>
        <w:tc>
          <w:tcPr>
            <w:tcW w:w="4556" w:type="dxa"/>
          </w:tcPr>
          <w:p w:rsidR="000953C9" w:rsidRDefault="000953C9" w:rsidP="00234D01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Diedericks</w:t>
            </w:r>
          </w:p>
        </w:tc>
      </w:tr>
      <w:tr w:rsidR="000953C9" w:rsidTr="00234D01">
        <w:tc>
          <w:tcPr>
            <w:tcW w:w="4555" w:type="dxa"/>
          </w:tcPr>
          <w:p w:rsidR="000953C9" w:rsidRDefault="000953C9" w:rsidP="00234D01">
            <w:pPr>
              <w:pStyle w:val="BodyText"/>
              <w:autoSpaceDE w:val="0"/>
              <w:autoSpaceDN w:val="0"/>
              <w:adjustRightInd w:val="0"/>
              <w:spacing w:line="480" w:lineRule="auto"/>
              <w:ind w:left="-108"/>
              <w:jc w:val="both"/>
              <w:rPr>
                <w:rFonts w:ascii="Arial" w:hAnsi="Arial" w:cs="Arial"/>
              </w:rPr>
            </w:pPr>
          </w:p>
        </w:tc>
        <w:tc>
          <w:tcPr>
            <w:tcW w:w="4556" w:type="dxa"/>
          </w:tcPr>
          <w:p w:rsidR="000953C9" w:rsidRPr="00032E04" w:rsidRDefault="000953C9" w:rsidP="00234D01">
            <w:pPr>
              <w:pStyle w:val="BodyText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032E04">
              <w:rPr>
                <w:rFonts w:ascii="Arial" w:hAnsi="Arial" w:cs="Arial"/>
              </w:rPr>
              <w:t>Instructed by Conradie &amp; Damaseb Legal Practitioners, Windhoek</w:t>
            </w:r>
          </w:p>
        </w:tc>
      </w:tr>
    </w:tbl>
    <w:p w:rsidR="000953C9" w:rsidRDefault="000953C9" w:rsidP="000953C9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0953C9" w:rsidRDefault="000953C9" w:rsidP="000953C9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0953C9" w:rsidRDefault="000953C9" w:rsidP="000953C9">
      <w:pPr>
        <w:pStyle w:val="BodyText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C5770" w:rsidRDefault="00CC5770"/>
    <w:sectPr w:rsidR="00CC5770" w:rsidSect="005164DA">
      <w:headerReference w:type="even" r:id="rId9"/>
      <w:headerReference w:type="default" r:id="rId10"/>
      <w:pgSz w:w="12240" w:h="15840" w:code="1"/>
      <w:pgMar w:top="811" w:right="1418" w:bottom="1418" w:left="1701" w:header="811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A7" w:rsidRDefault="00FB76A7" w:rsidP="000953C9">
      <w:pPr>
        <w:spacing w:after="0" w:line="240" w:lineRule="auto"/>
      </w:pPr>
      <w:r>
        <w:separator/>
      </w:r>
    </w:p>
  </w:endnote>
  <w:endnote w:type="continuationSeparator" w:id="0">
    <w:p w:rsidR="00FB76A7" w:rsidRDefault="00FB76A7" w:rsidP="000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A7" w:rsidRDefault="00FB76A7" w:rsidP="000953C9">
      <w:pPr>
        <w:spacing w:after="0" w:line="240" w:lineRule="auto"/>
      </w:pPr>
      <w:r>
        <w:separator/>
      </w:r>
    </w:p>
  </w:footnote>
  <w:footnote w:type="continuationSeparator" w:id="0">
    <w:p w:rsidR="00FB76A7" w:rsidRDefault="00FB76A7" w:rsidP="000953C9">
      <w:pPr>
        <w:spacing w:after="0" w:line="240" w:lineRule="auto"/>
      </w:pPr>
      <w:r>
        <w:continuationSeparator/>
      </w:r>
    </w:p>
  </w:footnote>
  <w:footnote w:id="1">
    <w:p w:rsidR="006A0D99" w:rsidRPr="006A0D99" w:rsidRDefault="006A0D99" w:rsidP="006A0D99">
      <w:pPr>
        <w:pStyle w:val="FootnoteText"/>
        <w:jc w:val="both"/>
        <w:rPr>
          <w:rFonts w:ascii="Arial" w:hAnsi="Arial" w:cs="Arial"/>
        </w:rPr>
      </w:pPr>
      <w:r w:rsidRPr="006A0D99">
        <w:rPr>
          <w:rStyle w:val="FootnoteReference"/>
          <w:rFonts w:ascii="Arial" w:hAnsi="Arial" w:cs="Arial"/>
        </w:rPr>
        <w:footnoteRef/>
      </w:r>
      <w:r w:rsidRPr="006A0D99">
        <w:rPr>
          <w:rFonts w:ascii="Arial" w:hAnsi="Arial" w:cs="Arial"/>
        </w:rPr>
        <w:t xml:space="preserve"> </w:t>
      </w:r>
      <w:r w:rsidRPr="002240D5">
        <w:rPr>
          <w:rFonts w:ascii="Arial" w:hAnsi="Arial" w:cs="Arial"/>
          <w:i/>
        </w:rPr>
        <w:t>Standard Bank v Jacobsen’s Trustee</w:t>
      </w:r>
      <w:r>
        <w:rPr>
          <w:rFonts w:ascii="Arial" w:hAnsi="Arial" w:cs="Arial"/>
        </w:rPr>
        <w:t xml:space="preserve"> (1899) 16 SC 352, </w:t>
      </w:r>
      <w:r w:rsidRPr="002240D5">
        <w:rPr>
          <w:rFonts w:ascii="Arial" w:hAnsi="Arial" w:cs="Arial"/>
          <w:i/>
        </w:rPr>
        <w:t>Estate Garlick v Commissioner for the Inland Revenue</w:t>
      </w:r>
      <w:r>
        <w:rPr>
          <w:rFonts w:ascii="Arial" w:hAnsi="Arial" w:cs="Arial"/>
        </w:rPr>
        <w:t xml:space="preserve"> 193</w:t>
      </w:r>
      <w:r w:rsidR="00C37F0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AD 499, </w:t>
      </w:r>
      <w:r w:rsidRPr="002240D5">
        <w:rPr>
          <w:rFonts w:ascii="Arial" w:hAnsi="Arial" w:cs="Arial"/>
          <w:i/>
        </w:rPr>
        <w:t>West Rand Estate Ltd v New</w:t>
      </w:r>
      <w:r>
        <w:rPr>
          <w:rFonts w:ascii="Arial" w:hAnsi="Arial" w:cs="Arial"/>
          <w:i/>
        </w:rPr>
        <w:t xml:space="preserve"> Zealand</w:t>
      </w:r>
      <w:r w:rsidRPr="002240D5">
        <w:rPr>
          <w:rFonts w:ascii="Arial" w:hAnsi="Arial" w:cs="Arial"/>
          <w:i/>
        </w:rPr>
        <w:t xml:space="preserve"> Insurance Co. Ltd</w:t>
      </w:r>
      <w:r>
        <w:rPr>
          <w:rFonts w:ascii="Arial" w:hAnsi="Arial" w:cs="Arial"/>
        </w:rPr>
        <w:t xml:space="preserve"> 1926 AD 173 at 194 and </w:t>
      </w:r>
      <w:r w:rsidR="00C37F07">
        <w:rPr>
          <w:rFonts w:ascii="Arial" w:hAnsi="Arial" w:cs="Arial"/>
          <w:i/>
        </w:rPr>
        <w:t xml:space="preserve">Zondi </w:t>
      </w:r>
      <w:r w:rsidRPr="002240D5">
        <w:rPr>
          <w:rFonts w:ascii="Arial" w:hAnsi="Arial" w:cs="Arial"/>
          <w:i/>
        </w:rPr>
        <w:t>v MEC, Traditional and Local Government Affairs</w:t>
      </w:r>
      <w:r>
        <w:rPr>
          <w:rFonts w:ascii="Arial" w:hAnsi="Arial" w:cs="Arial"/>
        </w:rPr>
        <w:t xml:space="preserve"> </w:t>
      </w:r>
      <w:r w:rsidR="00C37F07">
        <w:rPr>
          <w:rFonts w:ascii="Arial" w:hAnsi="Arial" w:cs="Arial"/>
        </w:rPr>
        <w:t xml:space="preserve">&amp; others </w:t>
      </w:r>
      <w:r>
        <w:rPr>
          <w:rFonts w:ascii="Arial" w:hAnsi="Arial" w:cs="Arial"/>
        </w:rPr>
        <w:t>2006 (3) SA 1 (CC) paras 34, 35 and 46.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2153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6713" w:rsidRDefault="008D73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713" w:rsidRDefault="00FB7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1169284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6713" w:rsidRPr="00BF3A40" w:rsidRDefault="008D73F0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BF3A40">
          <w:rPr>
            <w:rFonts w:ascii="Arial" w:hAnsi="Arial" w:cs="Arial"/>
            <w:sz w:val="24"/>
            <w:szCs w:val="24"/>
          </w:rPr>
          <w:fldChar w:fldCharType="begin"/>
        </w:r>
        <w:r w:rsidRPr="00BF3A4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F3A40">
          <w:rPr>
            <w:rFonts w:ascii="Arial" w:hAnsi="Arial" w:cs="Arial"/>
            <w:sz w:val="24"/>
            <w:szCs w:val="24"/>
          </w:rPr>
          <w:fldChar w:fldCharType="separate"/>
        </w:r>
        <w:r w:rsidR="00300A5D">
          <w:rPr>
            <w:rFonts w:ascii="Arial" w:hAnsi="Arial" w:cs="Arial"/>
            <w:noProof/>
            <w:sz w:val="24"/>
            <w:szCs w:val="24"/>
          </w:rPr>
          <w:t>4</w:t>
        </w:r>
        <w:r w:rsidRPr="00BF3A4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D6713" w:rsidRPr="00BF3A40" w:rsidRDefault="00FB76A7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81D3E"/>
    <w:multiLevelType w:val="hybridMultilevel"/>
    <w:tmpl w:val="5B1CADE2"/>
    <w:lvl w:ilvl="0" w:tplc="C0865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C9"/>
    <w:rsid w:val="000953C9"/>
    <w:rsid w:val="002240D5"/>
    <w:rsid w:val="00300A5D"/>
    <w:rsid w:val="003F17EF"/>
    <w:rsid w:val="00623A5D"/>
    <w:rsid w:val="006A0D99"/>
    <w:rsid w:val="008D73F0"/>
    <w:rsid w:val="009711BA"/>
    <w:rsid w:val="009B016F"/>
    <w:rsid w:val="00C37F07"/>
    <w:rsid w:val="00CC5770"/>
    <w:rsid w:val="00F11D32"/>
    <w:rsid w:val="00F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94B4C-E04F-4834-B8E0-0F8F6425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3C9"/>
    <w:pPr>
      <w:spacing w:after="0" w:line="240" w:lineRule="auto"/>
    </w:pPr>
  </w:style>
  <w:style w:type="paragraph" w:styleId="BodyText">
    <w:name w:val="Body Text"/>
    <w:basedOn w:val="Normal"/>
    <w:link w:val="BodyTextChar"/>
    <w:rsid w:val="000953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953C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09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C9"/>
  </w:style>
  <w:style w:type="paragraph" w:styleId="FootnoteText">
    <w:name w:val="footnote text"/>
    <w:basedOn w:val="Normal"/>
    <w:link w:val="FootnoteTextChar"/>
    <w:uiPriority w:val="99"/>
    <w:unhideWhenUsed/>
    <w:rsid w:val="000953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53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53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5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199A0E7BB1848B3F8D450F3FAD5C4" ma:contentTypeVersion="7" ma:contentTypeDescription="Create a new document." ma:contentTypeScope="" ma:versionID="97bdcbebbc8d68d5e1cd0914f92abc14">
  <xsd:schema xmlns:xsd="http://www.w3.org/2001/XMLSchema" xmlns:xs="http://www.w3.org/2001/XMLSchema" xmlns:p="http://schemas.microsoft.com/office/2006/metadata/properties" xmlns:ns2="a1be7fe3-b1af-4cce-82d4-6ea25c209236" xmlns:ns3="63bdd487-88aa-4c54-b893-ddaa81ed2e7c" targetNamespace="http://schemas.microsoft.com/office/2006/metadata/properties" ma:root="true" ma:fieldsID="560a34a0c06ff376806fd0a5e0d6c22a" ns2:_="" ns3:_="">
    <xsd:import namespace="a1be7fe3-b1af-4cce-82d4-6ea25c209236"/>
    <xsd:import namespace="63bdd487-88aa-4c54-b893-ddaa81ed2e7c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7fe3-b1af-4cce-82d4-6ea25c209236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dd487-88aa-4c54-b893-ddaa81ed2e7c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a1be7fe3-b1af-4cce-82d4-6ea25c209236">2020-07-21T18:30:00+00:00</Judgment_x0020_Date>
    <Year xmlns="63bdd487-88aa-4c54-b893-ddaa81ed2e7c">2020</Year>
  </documentManagement>
</p:properties>
</file>

<file path=customXml/itemProps1.xml><?xml version="1.0" encoding="utf-8"?>
<ds:datastoreItem xmlns:ds="http://schemas.openxmlformats.org/officeDocument/2006/customXml" ds:itemID="{ED12DDA1-62C0-46A3-91D4-A96A8AEAE764}"/>
</file>

<file path=customXml/itemProps2.xml><?xml version="1.0" encoding="utf-8"?>
<ds:datastoreItem xmlns:ds="http://schemas.openxmlformats.org/officeDocument/2006/customXml" ds:itemID="{8DCCF5D1-F5F9-4F6D-960F-E972279F1CCC}"/>
</file>

<file path=customXml/itemProps3.xml><?xml version="1.0" encoding="utf-8"?>
<ds:datastoreItem xmlns:ds="http://schemas.openxmlformats.org/officeDocument/2006/customXml" ds:itemID="{8BF030FB-3616-4E66-952C-4D5F09611CE6}"/>
</file>

<file path=customXml/itemProps4.xml><?xml version="1.0" encoding="utf-8"?>
<ds:datastoreItem xmlns:ds="http://schemas.openxmlformats.org/officeDocument/2006/customXml" ds:itemID="{CD9F900F-F9CC-442D-BABF-F69139D739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Beukes v Kubitzausboerdery (Pty) Ltd</dc:title>
  <dc:subject/>
  <dc:creator>Juboltine Risuro</dc:creator>
  <cp:keywords/>
  <dc:description/>
  <cp:lastModifiedBy>Nicole Januarie</cp:lastModifiedBy>
  <cp:revision>2</cp:revision>
  <cp:lastPrinted>2020-07-14T10:30:00Z</cp:lastPrinted>
  <dcterms:created xsi:type="dcterms:W3CDTF">2020-07-22T08:28:00Z</dcterms:created>
  <dcterms:modified xsi:type="dcterms:W3CDTF">2020-07-22T08:28:00Z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0x010100CD1199A0E7BB1848B3F8D450F3FAD5C4</vt:lpwstr>
  </property>
</Properties>
</file>