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CDD63" w14:textId="77777777" w:rsidR="007A3EA1" w:rsidRPr="006A55DD" w:rsidRDefault="007A3EA1" w:rsidP="007A3EA1">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39BE4123" wp14:editId="52D5B6C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3D161609" w14:textId="77777777" w:rsidR="00A322B9" w:rsidRDefault="00A322B9" w:rsidP="0032161F">
      <w:pPr>
        <w:pStyle w:val="NoSpacing"/>
        <w:ind w:left="5760"/>
        <w:jc w:val="right"/>
        <w:rPr>
          <w:rFonts w:ascii="Arial" w:hAnsi="Arial" w:cs="Arial"/>
          <w:b/>
          <w:sz w:val="24"/>
          <w:szCs w:val="24"/>
        </w:rPr>
      </w:pPr>
    </w:p>
    <w:p w14:paraId="7EA0C5C8" w14:textId="4BF19B45" w:rsidR="000B42C7" w:rsidRPr="00E94AB3" w:rsidRDefault="00E94AB3" w:rsidP="0032161F">
      <w:pPr>
        <w:pStyle w:val="NoSpacing"/>
        <w:ind w:left="5760"/>
        <w:jc w:val="right"/>
        <w:rPr>
          <w:rFonts w:ascii="Arial" w:hAnsi="Arial" w:cs="Arial"/>
          <w:b/>
          <w:sz w:val="24"/>
          <w:szCs w:val="24"/>
        </w:rPr>
      </w:pPr>
      <w:r w:rsidRPr="00E94AB3">
        <w:rPr>
          <w:rFonts w:ascii="Arial" w:hAnsi="Arial" w:cs="Arial"/>
          <w:b/>
          <w:sz w:val="24"/>
          <w:szCs w:val="24"/>
        </w:rPr>
        <w:t xml:space="preserve">REPORTABLE </w:t>
      </w:r>
    </w:p>
    <w:p w14:paraId="78D078EC" w14:textId="77777777" w:rsidR="000B42C7" w:rsidRDefault="000B42C7" w:rsidP="007A3EA1">
      <w:pPr>
        <w:pStyle w:val="NoSpacing"/>
        <w:jc w:val="right"/>
        <w:rPr>
          <w:rFonts w:ascii="Arial" w:hAnsi="Arial" w:cs="Arial"/>
          <w:sz w:val="24"/>
          <w:szCs w:val="24"/>
        </w:rPr>
      </w:pPr>
    </w:p>
    <w:p w14:paraId="3BB59E45" w14:textId="77777777" w:rsidR="007A3EA1" w:rsidRDefault="007A3EA1" w:rsidP="007A3EA1">
      <w:pPr>
        <w:pStyle w:val="NoSpacing"/>
        <w:jc w:val="right"/>
        <w:rPr>
          <w:rFonts w:ascii="Arial" w:hAnsi="Arial" w:cs="Arial"/>
          <w:sz w:val="24"/>
          <w:szCs w:val="24"/>
        </w:rPr>
      </w:pPr>
      <w:r>
        <w:rPr>
          <w:rFonts w:ascii="Arial" w:hAnsi="Arial" w:cs="Arial"/>
          <w:sz w:val="24"/>
          <w:szCs w:val="24"/>
        </w:rPr>
        <w:t>CASE NO: SA 67/2018</w:t>
      </w:r>
    </w:p>
    <w:p w14:paraId="4185A272" w14:textId="77777777" w:rsidR="007A3EA1" w:rsidRDefault="007A3EA1" w:rsidP="007A3EA1">
      <w:pPr>
        <w:pStyle w:val="NoSpacing"/>
        <w:rPr>
          <w:rFonts w:ascii="Arial" w:hAnsi="Arial" w:cs="Arial"/>
          <w:sz w:val="24"/>
          <w:szCs w:val="24"/>
        </w:rPr>
      </w:pPr>
    </w:p>
    <w:p w14:paraId="3EB5C00A" w14:textId="77777777" w:rsidR="007A3EA1" w:rsidRPr="00991107" w:rsidRDefault="007A3EA1" w:rsidP="007A3EA1">
      <w:pPr>
        <w:pStyle w:val="NoSpacing"/>
        <w:rPr>
          <w:rFonts w:ascii="Arial" w:hAnsi="Arial" w:cs="Arial"/>
          <w:sz w:val="24"/>
          <w:szCs w:val="24"/>
        </w:rPr>
      </w:pPr>
    </w:p>
    <w:p w14:paraId="5D950431" w14:textId="77777777" w:rsidR="007A3EA1" w:rsidRPr="00970591" w:rsidRDefault="007A3EA1" w:rsidP="007A3EA1">
      <w:pPr>
        <w:pStyle w:val="NoSpacing"/>
        <w:rPr>
          <w:rFonts w:ascii="Arial" w:hAnsi="Arial" w:cs="Arial"/>
          <w:b/>
          <w:sz w:val="24"/>
          <w:szCs w:val="24"/>
        </w:rPr>
      </w:pPr>
      <w:r w:rsidRPr="00970591">
        <w:rPr>
          <w:rFonts w:ascii="Arial" w:hAnsi="Arial" w:cs="Arial"/>
          <w:b/>
          <w:sz w:val="24"/>
          <w:szCs w:val="24"/>
        </w:rPr>
        <w:t>IN THE SUPREME COURT OF NAMIBIA</w:t>
      </w:r>
    </w:p>
    <w:p w14:paraId="38CEAD5C" w14:textId="77777777" w:rsidR="007A3EA1" w:rsidRDefault="007A3EA1" w:rsidP="007A3EA1">
      <w:pPr>
        <w:pStyle w:val="NoSpacing"/>
        <w:rPr>
          <w:rFonts w:ascii="Arial" w:hAnsi="Arial" w:cs="Arial"/>
          <w:sz w:val="24"/>
          <w:szCs w:val="24"/>
        </w:rPr>
      </w:pPr>
    </w:p>
    <w:p w14:paraId="6BDD68ED" w14:textId="77777777" w:rsidR="007A3EA1" w:rsidRDefault="007A3EA1" w:rsidP="007A3EA1">
      <w:pPr>
        <w:pStyle w:val="NoSpacing"/>
        <w:rPr>
          <w:rFonts w:ascii="Arial" w:hAnsi="Arial" w:cs="Arial"/>
          <w:sz w:val="24"/>
          <w:szCs w:val="24"/>
        </w:rPr>
      </w:pPr>
    </w:p>
    <w:p w14:paraId="280F4961" w14:textId="77777777" w:rsidR="007A3EA1" w:rsidRDefault="007A3EA1" w:rsidP="007A3EA1">
      <w:pPr>
        <w:pStyle w:val="NoSpacing"/>
        <w:rPr>
          <w:rFonts w:ascii="Arial" w:hAnsi="Arial" w:cs="Arial"/>
          <w:sz w:val="24"/>
          <w:szCs w:val="24"/>
        </w:rPr>
      </w:pPr>
      <w:r>
        <w:rPr>
          <w:rFonts w:ascii="Arial" w:hAnsi="Arial" w:cs="Arial"/>
          <w:sz w:val="24"/>
          <w:szCs w:val="24"/>
        </w:rPr>
        <w:t>In the matter between:</w:t>
      </w:r>
    </w:p>
    <w:p w14:paraId="6D7EDCB0" w14:textId="77777777" w:rsidR="007A3EA1" w:rsidRDefault="007A3EA1" w:rsidP="007A3EA1">
      <w:pPr>
        <w:pStyle w:val="NoSpacing"/>
        <w:rPr>
          <w:rFonts w:ascii="Arial" w:hAnsi="Arial" w:cs="Arial"/>
          <w:sz w:val="24"/>
          <w:szCs w:val="24"/>
        </w:rPr>
      </w:pPr>
    </w:p>
    <w:p w14:paraId="36E52C99" w14:textId="77777777" w:rsidR="007A3EA1" w:rsidRDefault="007A3EA1" w:rsidP="007A3EA1">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3"/>
        <w:gridCol w:w="3417"/>
      </w:tblGrid>
      <w:tr w:rsidR="007A3EA1" w:rsidRPr="00D01B18" w14:paraId="6DDCC6B8" w14:textId="77777777" w:rsidTr="0024339F">
        <w:tc>
          <w:tcPr>
            <w:tcW w:w="5665" w:type="dxa"/>
          </w:tcPr>
          <w:p w14:paraId="10ECA959" w14:textId="0941C95A" w:rsidR="007A3EA1" w:rsidRPr="00D01B18" w:rsidRDefault="007A3EA1" w:rsidP="00A66ADA">
            <w:pPr>
              <w:pStyle w:val="NoSpacing"/>
              <w:spacing w:line="360" w:lineRule="auto"/>
              <w:ind w:left="-113"/>
              <w:rPr>
                <w:rFonts w:ascii="Arial" w:hAnsi="Arial" w:cs="Arial"/>
                <w:b/>
                <w:sz w:val="24"/>
                <w:szCs w:val="24"/>
              </w:rPr>
            </w:pPr>
            <w:r>
              <w:rPr>
                <w:rFonts w:ascii="Arial" w:hAnsi="Arial" w:cs="Arial"/>
                <w:b/>
                <w:sz w:val="24"/>
                <w:szCs w:val="24"/>
              </w:rPr>
              <w:t>NAMIB</w:t>
            </w:r>
            <w:r w:rsidR="00A66ADA">
              <w:rPr>
                <w:rFonts w:ascii="Arial" w:hAnsi="Arial" w:cs="Arial"/>
                <w:b/>
                <w:sz w:val="24"/>
                <w:szCs w:val="24"/>
              </w:rPr>
              <w:t>I</w:t>
            </w:r>
            <w:r>
              <w:rPr>
                <w:rFonts w:ascii="Arial" w:hAnsi="Arial" w:cs="Arial"/>
                <w:b/>
                <w:sz w:val="24"/>
                <w:szCs w:val="24"/>
              </w:rPr>
              <w:t>AN COMPETITION COMMISSION</w:t>
            </w:r>
          </w:p>
        </w:tc>
        <w:tc>
          <w:tcPr>
            <w:tcW w:w="3446" w:type="dxa"/>
          </w:tcPr>
          <w:p w14:paraId="622984E9" w14:textId="77777777" w:rsidR="007A3EA1" w:rsidRPr="00D01B18" w:rsidRDefault="007A3EA1" w:rsidP="0024339F">
            <w:pPr>
              <w:pStyle w:val="NoSpacing"/>
              <w:spacing w:line="360" w:lineRule="auto"/>
              <w:jc w:val="right"/>
              <w:rPr>
                <w:rFonts w:ascii="Arial" w:hAnsi="Arial" w:cs="Arial"/>
                <w:b/>
                <w:sz w:val="24"/>
                <w:szCs w:val="24"/>
              </w:rPr>
            </w:pPr>
            <w:r w:rsidRPr="00D01B18">
              <w:rPr>
                <w:rFonts w:ascii="Arial" w:hAnsi="Arial" w:cs="Arial"/>
                <w:b/>
                <w:sz w:val="24"/>
                <w:szCs w:val="24"/>
              </w:rPr>
              <w:t>Appellant</w:t>
            </w:r>
          </w:p>
        </w:tc>
      </w:tr>
      <w:tr w:rsidR="007A3EA1" w14:paraId="3C753C8C" w14:textId="77777777" w:rsidTr="0024339F">
        <w:tc>
          <w:tcPr>
            <w:tcW w:w="5665" w:type="dxa"/>
          </w:tcPr>
          <w:p w14:paraId="49C06626" w14:textId="77777777" w:rsidR="007A3EA1" w:rsidRDefault="007A3EA1" w:rsidP="0024339F">
            <w:pPr>
              <w:pStyle w:val="NoSpacing"/>
              <w:spacing w:line="360" w:lineRule="auto"/>
              <w:ind w:left="-113"/>
              <w:rPr>
                <w:rFonts w:ascii="Arial" w:hAnsi="Arial" w:cs="Arial"/>
                <w:sz w:val="24"/>
                <w:szCs w:val="24"/>
              </w:rPr>
            </w:pPr>
          </w:p>
        </w:tc>
        <w:tc>
          <w:tcPr>
            <w:tcW w:w="3446" w:type="dxa"/>
          </w:tcPr>
          <w:p w14:paraId="751B8975" w14:textId="77777777" w:rsidR="007A3EA1" w:rsidRDefault="007A3EA1" w:rsidP="0024339F">
            <w:pPr>
              <w:pStyle w:val="NoSpacing"/>
              <w:spacing w:line="360" w:lineRule="auto"/>
              <w:jc w:val="right"/>
              <w:rPr>
                <w:rFonts w:ascii="Arial" w:hAnsi="Arial" w:cs="Arial"/>
                <w:sz w:val="24"/>
                <w:szCs w:val="24"/>
              </w:rPr>
            </w:pPr>
          </w:p>
        </w:tc>
      </w:tr>
      <w:tr w:rsidR="007A3EA1" w14:paraId="1AA53DA3" w14:textId="77777777" w:rsidTr="0024339F">
        <w:tc>
          <w:tcPr>
            <w:tcW w:w="5665" w:type="dxa"/>
          </w:tcPr>
          <w:p w14:paraId="78A0A830" w14:textId="02B342B7" w:rsidR="007A3EA1" w:rsidRDefault="00012EA8" w:rsidP="0024339F">
            <w:pPr>
              <w:pStyle w:val="NoSpacing"/>
              <w:spacing w:line="360" w:lineRule="auto"/>
              <w:ind w:left="-113"/>
              <w:rPr>
                <w:rFonts w:ascii="Arial" w:hAnsi="Arial" w:cs="Arial"/>
                <w:sz w:val="24"/>
                <w:szCs w:val="24"/>
              </w:rPr>
            </w:pPr>
            <w:r>
              <w:rPr>
                <w:rFonts w:ascii="Arial" w:hAnsi="Arial" w:cs="Arial"/>
                <w:sz w:val="24"/>
                <w:szCs w:val="24"/>
              </w:rPr>
              <w:t>a</w:t>
            </w:r>
            <w:r w:rsidR="007A3EA1">
              <w:rPr>
                <w:rFonts w:ascii="Arial" w:hAnsi="Arial" w:cs="Arial"/>
                <w:sz w:val="24"/>
                <w:szCs w:val="24"/>
              </w:rPr>
              <w:t>nd</w:t>
            </w:r>
          </w:p>
        </w:tc>
        <w:tc>
          <w:tcPr>
            <w:tcW w:w="3446" w:type="dxa"/>
          </w:tcPr>
          <w:p w14:paraId="466137C4" w14:textId="77777777" w:rsidR="007A3EA1" w:rsidRDefault="007A3EA1" w:rsidP="0024339F">
            <w:pPr>
              <w:pStyle w:val="NoSpacing"/>
              <w:spacing w:line="360" w:lineRule="auto"/>
              <w:jc w:val="right"/>
              <w:rPr>
                <w:rFonts w:ascii="Arial" w:hAnsi="Arial" w:cs="Arial"/>
                <w:sz w:val="24"/>
                <w:szCs w:val="24"/>
              </w:rPr>
            </w:pPr>
          </w:p>
        </w:tc>
      </w:tr>
      <w:tr w:rsidR="007A3EA1" w14:paraId="7B48F1C4" w14:textId="77777777" w:rsidTr="0024339F">
        <w:tc>
          <w:tcPr>
            <w:tcW w:w="5665" w:type="dxa"/>
          </w:tcPr>
          <w:p w14:paraId="503A4B1D" w14:textId="77777777" w:rsidR="007A3EA1" w:rsidRDefault="007A3EA1" w:rsidP="0024339F">
            <w:pPr>
              <w:pStyle w:val="NoSpacing"/>
              <w:spacing w:line="360" w:lineRule="auto"/>
              <w:ind w:left="-113"/>
              <w:rPr>
                <w:rFonts w:ascii="Arial" w:hAnsi="Arial" w:cs="Arial"/>
                <w:sz w:val="24"/>
                <w:szCs w:val="24"/>
              </w:rPr>
            </w:pPr>
          </w:p>
        </w:tc>
        <w:tc>
          <w:tcPr>
            <w:tcW w:w="3446" w:type="dxa"/>
          </w:tcPr>
          <w:p w14:paraId="67607A83" w14:textId="77777777" w:rsidR="007A3EA1" w:rsidRDefault="007A3EA1" w:rsidP="0024339F">
            <w:pPr>
              <w:pStyle w:val="NoSpacing"/>
              <w:spacing w:line="360" w:lineRule="auto"/>
              <w:jc w:val="right"/>
              <w:rPr>
                <w:rFonts w:ascii="Arial" w:hAnsi="Arial" w:cs="Arial"/>
                <w:sz w:val="24"/>
                <w:szCs w:val="24"/>
              </w:rPr>
            </w:pPr>
          </w:p>
        </w:tc>
      </w:tr>
      <w:tr w:rsidR="007A3EA1" w:rsidRPr="00D01B18" w14:paraId="585800F6" w14:textId="77777777" w:rsidTr="0024339F">
        <w:tc>
          <w:tcPr>
            <w:tcW w:w="5665" w:type="dxa"/>
          </w:tcPr>
          <w:p w14:paraId="386FE7E9" w14:textId="77777777" w:rsidR="007A3EA1" w:rsidRPr="00D01B18" w:rsidRDefault="007A3EA1" w:rsidP="0024339F">
            <w:pPr>
              <w:pStyle w:val="NoSpacing"/>
              <w:spacing w:line="360" w:lineRule="auto"/>
              <w:ind w:left="-113"/>
              <w:rPr>
                <w:rFonts w:ascii="Arial" w:hAnsi="Arial" w:cs="Arial"/>
                <w:b/>
                <w:sz w:val="24"/>
                <w:szCs w:val="24"/>
              </w:rPr>
            </w:pPr>
            <w:r>
              <w:rPr>
                <w:rFonts w:ascii="Arial" w:hAnsi="Arial" w:cs="Arial"/>
                <w:b/>
                <w:sz w:val="24"/>
                <w:szCs w:val="24"/>
              </w:rPr>
              <w:t>PUMA ENERGY NAMIBIA (PTY) LTD</w:t>
            </w:r>
          </w:p>
        </w:tc>
        <w:tc>
          <w:tcPr>
            <w:tcW w:w="3446" w:type="dxa"/>
          </w:tcPr>
          <w:p w14:paraId="3820AB4A" w14:textId="5961AB0C" w:rsidR="007A3EA1" w:rsidRPr="00D01B18" w:rsidRDefault="007A3EA1" w:rsidP="0024339F">
            <w:pPr>
              <w:pStyle w:val="NoSpacing"/>
              <w:spacing w:line="360" w:lineRule="auto"/>
              <w:jc w:val="right"/>
              <w:rPr>
                <w:rFonts w:ascii="Arial" w:hAnsi="Arial" w:cs="Arial"/>
                <w:b/>
                <w:sz w:val="24"/>
                <w:szCs w:val="24"/>
              </w:rPr>
            </w:pPr>
            <w:r w:rsidRPr="00D01B18">
              <w:rPr>
                <w:rFonts w:ascii="Arial" w:hAnsi="Arial" w:cs="Arial"/>
                <w:b/>
                <w:sz w:val="24"/>
                <w:szCs w:val="24"/>
              </w:rPr>
              <w:t>Respondent</w:t>
            </w:r>
          </w:p>
        </w:tc>
      </w:tr>
    </w:tbl>
    <w:p w14:paraId="4329B75B" w14:textId="77777777" w:rsidR="007A3EA1" w:rsidRDefault="007A3EA1" w:rsidP="007A3EA1">
      <w:pPr>
        <w:pStyle w:val="NoSpacing"/>
        <w:rPr>
          <w:rFonts w:ascii="Arial" w:hAnsi="Arial" w:cs="Arial"/>
          <w:sz w:val="24"/>
          <w:szCs w:val="24"/>
        </w:rPr>
      </w:pPr>
    </w:p>
    <w:p w14:paraId="326BFDAB" w14:textId="77777777" w:rsidR="007A3EA1" w:rsidRPr="00991107" w:rsidRDefault="007A3EA1" w:rsidP="007A3EA1">
      <w:pPr>
        <w:pStyle w:val="NoSpacing"/>
        <w:rPr>
          <w:rFonts w:ascii="Arial" w:hAnsi="Arial" w:cs="Arial"/>
          <w:sz w:val="24"/>
          <w:szCs w:val="24"/>
        </w:rPr>
      </w:pPr>
    </w:p>
    <w:p w14:paraId="73EF5A44" w14:textId="133FB47E" w:rsidR="007A3EA1" w:rsidRPr="00991107" w:rsidRDefault="007A3EA1" w:rsidP="007A3EA1">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B046D2">
        <w:rPr>
          <w:rFonts w:ascii="Arial" w:hAnsi="Arial" w:cs="Arial"/>
          <w:sz w:val="24"/>
          <w:szCs w:val="24"/>
        </w:rPr>
        <w:tab/>
      </w:r>
      <w:r w:rsidR="00A66ADA">
        <w:rPr>
          <w:rFonts w:ascii="Arial" w:hAnsi="Arial" w:cs="Arial"/>
          <w:sz w:val="24"/>
          <w:szCs w:val="24"/>
        </w:rPr>
        <w:t xml:space="preserve">SHIVUTE CJ, </w:t>
      </w:r>
      <w:r>
        <w:rPr>
          <w:rFonts w:ascii="Arial" w:hAnsi="Arial" w:cs="Arial"/>
          <w:sz w:val="24"/>
          <w:szCs w:val="24"/>
        </w:rPr>
        <w:t>DAMASEB DCJ and SMUTS JA</w:t>
      </w:r>
    </w:p>
    <w:p w14:paraId="4066D80B" w14:textId="77777777" w:rsidR="007A3EA1" w:rsidRPr="00466830" w:rsidRDefault="007A3EA1" w:rsidP="007A3EA1">
      <w:pPr>
        <w:pStyle w:val="NoSpacing"/>
        <w:rPr>
          <w:rFonts w:ascii="Arial" w:hAnsi="Arial" w:cs="Arial"/>
          <w:b/>
          <w:sz w:val="24"/>
          <w:szCs w:val="24"/>
        </w:rPr>
      </w:pPr>
    </w:p>
    <w:p w14:paraId="447AE2DB" w14:textId="79DB16B2" w:rsidR="007A3EA1" w:rsidRPr="00466830" w:rsidRDefault="007A3EA1" w:rsidP="007A3EA1">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B046D2">
        <w:rPr>
          <w:rFonts w:ascii="Arial" w:hAnsi="Arial" w:cs="Arial"/>
          <w:b/>
          <w:sz w:val="24"/>
          <w:szCs w:val="24"/>
        </w:rPr>
        <w:tab/>
      </w:r>
      <w:r w:rsidR="00AB0DE6">
        <w:rPr>
          <w:rFonts w:ascii="Arial" w:hAnsi="Arial" w:cs="Arial"/>
          <w:b/>
          <w:sz w:val="24"/>
          <w:szCs w:val="24"/>
        </w:rPr>
        <w:t>6 July</w:t>
      </w:r>
      <w:r>
        <w:rPr>
          <w:rFonts w:ascii="Arial" w:hAnsi="Arial" w:cs="Arial"/>
          <w:b/>
          <w:sz w:val="24"/>
          <w:szCs w:val="24"/>
        </w:rPr>
        <w:t xml:space="preserve"> 2020</w:t>
      </w:r>
    </w:p>
    <w:p w14:paraId="395DC2A0" w14:textId="77777777" w:rsidR="007A3EA1" w:rsidRPr="00466830" w:rsidRDefault="007A3EA1" w:rsidP="007A3EA1">
      <w:pPr>
        <w:pStyle w:val="NoSpacing"/>
        <w:rPr>
          <w:rFonts w:ascii="Arial" w:hAnsi="Arial" w:cs="Arial"/>
          <w:b/>
          <w:sz w:val="24"/>
          <w:szCs w:val="24"/>
        </w:rPr>
      </w:pPr>
    </w:p>
    <w:p w14:paraId="5D005083" w14:textId="16DADAD2" w:rsidR="007A3EA1" w:rsidRPr="00466830" w:rsidRDefault="00691E76" w:rsidP="007A3EA1">
      <w:pPr>
        <w:pStyle w:val="NoSpacing"/>
        <w:rPr>
          <w:rFonts w:ascii="Arial" w:hAnsi="Arial" w:cs="Arial"/>
          <w:b/>
          <w:sz w:val="24"/>
          <w:szCs w:val="24"/>
        </w:rPr>
      </w:pPr>
      <w:r>
        <w:rPr>
          <w:rFonts w:ascii="Arial" w:hAnsi="Arial" w:cs="Arial"/>
          <w:b/>
          <w:sz w:val="24"/>
          <w:szCs w:val="24"/>
        </w:rPr>
        <w:t>Delivered:</w:t>
      </w:r>
      <w:r w:rsidR="00B046D2">
        <w:rPr>
          <w:rFonts w:ascii="Arial" w:hAnsi="Arial" w:cs="Arial"/>
          <w:b/>
          <w:sz w:val="24"/>
          <w:szCs w:val="24"/>
        </w:rPr>
        <w:tab/>
      </w:r>
      <w:r w:rsidR="00B046D2">
        <w:rPr>
          <w:rFonts w:ascii="Arial" w:hAnsi="Arial" w:cs="Arial"/>
          <w:b/>
          <w:sz w:val="24"/>
          <w:szCs w:val="24"/>
        </w:rPr>
        <w:tab/>
        <w:t xml:space="preserve">8 </w:t>
      </w:r>
      <w:r w:rsidR="004E66EA">
        <w:rPr>
          <w:rFonts w:ascii="Arial" w:hAnsi="Arial" w:cs="Arial"/>
          <w:b/>
          <w:sz w:val="24"/>
          <w:szCs w:val="24"/>
        </w:rPr>
        <w:t xml:space="preserve">September </w:t>
      </w:r>
      <w:r w:rsidR="007A3EA1">
        <w:rPr>
          <w:rFonts w:ascii="Arial" w:hAnsi="Arial" w:cs="Arial"/>
          <w:b/>
          <w:sz w:val="24"/>
          <w:szCs w:val="24"/>
        </w:rPr>
        <w:t>2020</w:t>
      </w:r>
    </w:p>
    <w:p w14:paraId="701D8A01" w14:textId="77777777" w:rsidR="007A3EA1" w:rsidRDefault="007A3EA1" w:rsidP="007A3EA1">
      <w:pPr>
        <w:pStyle w:val="NoSpacing"/>
        <w:rPr>
          <w:rFonts w:ascii="Arial" w:hAnsi="Arial" w:cs="Arial"/>
          <w:sz w:val="24"/>
          <w:szCs w:val="24"/>
        </w:rPr>
      </w:pPr>
    </w:p>
    <w:p w14:paraId="38442F17" w14:textId="77777777" w:rsidR="007A3EA1" w:rsidRDefault="007A3EA1" w:rsidP="007A3EA1">
      <w:pPr>
        <w:pStyle w:val="NoSpacing"/>
        <w:jc w:val="both"/>
        <w:rPr>
          <w:rFonts w:ascii="Arial" w:hAnsi="Arial" w:cs="Arial"/>
          <w:sz w:val="24"/>
          <w:szCs w:val="24"/>
        </w:rPr>
      </w:pPr>
    </w:p>
    <w:p w14:paraId="55682535" w14:textId="766B421B" w:rsidR="007B364E" w:rsidRDefault="00AF0BE1" w:rsidP="00A038A4">
      <w:pPr>
        <w:pStyle w:val="NoSpacing"/>
        <w:spacing w:line="360" w:lineRule="auto"/>
        <w:jc w:val="both"/>
        <w:rPr>
          <w:rFonts w:ascii="Arial" w:hAnsi="Arial" w:cs="Arial"/>
          <w:sz w:val="24"/>
          <w:szCs w:val="24"/>
        </w:rPr>
      </w:pPr>
      <w:r w:rsidRPr="00AF0BE1">
        <w:rPr>
          <w:rFonts w:ascii="Arial" w:hAnsi="Arial" w:cs="Arial"/>
          <w:b/>
          <w:sz w:val="24"/>
          <w:szCs w:val="24"/>
        </w:rPr>
        <w:t>Summary</w:t>
      </w:r>
      <w:r w:rsidR="007B364E">
        <w:rPr>
          <w:rFonts w:ascii="Arial" w:hAnsi="Arial" w:cs="Arial"/>
          <w:b/>
          <w:sz w:val="24"/>
          <w:szCs w:val="24"/>
        </w:rPr>
        <w:t>:</w:t>
      </w:r>
      <w:r w:rsidR="00CE66BF">
        <w:rPr>
          <w:rFonts w:ascii="Arial" w:hAnsi="Arial" w:cs="Arial"/>
          <w:b/>
          <w:sz w:val="24"/>
          <w:szCs w:val="24"/>
        </w:rPr>
        <w:tab/>
      </w:r>
      <w:r w:rsidR="007B364E" w:rsidRPr="007B364E">
        <w:rPr>
          <w:rFonts w:ascii="Arial" w:hAnsi="Arial" w:cs="Arial"/>
          <w:sz w:val="24"/>
          <w:szCs w:val="24"/>
        </w:rPr>
        <w:t xml:space="preserve">The High Court </w:t>
      </w:r>
      <w:r w:rsidR="007B364E">
        <w:rPr>
          <w:rFonts w:ascii="Arial" w:hAnsi="Arial" w:cs="Arial"/>
          <w:sz w:val="24"/>
          <w:szCs w:val="24"/>
        </w:rPr>
        <w:t>set aside</w:t>
      </w:r>
      <w:r w:rsidR="00D20D6D">
        <w:rPr>
          <w:rFonts w:ascii="Arial" w:hAnsi="Arial" w:cs="Arial"/>
          <w:sz w:val="24"/>
          <w:szCs w:val="24"/>
        </w:rPr>
        <w:t>,</w:t>
      </w:r>
      <w:r w:rsidR="007B364E">
        <w:rPr>
          <w:rFonts w:ascii="Arial" w:hAnsi="Arial" w:cs="Arial"/>
          <w:sz w:val="24"/>
          <w:szCs w:val="24"/>
        </w:rPr>
        <w:t xml:space="preserve"> with costs</w:t>
      </w:r>
      <w:r w:rsidR="00D20D6D">
        <w:rPr>
          <w:rFonts w:ascii="Arial" w:hAnsi="Arial" w:cs="Arial"/>
          <w:sz w:val="24"/>
          <w:szCs w:val="24"/>
        </w:rPr>
        <w:t>,</w:t>
      </w:r>
      <w:r w:rsidR="007B364E">
        <w:rPr>
          <w:rFonts w:ascii="Arial" w:hAnsi="Arial" w:cs="Arial"/>
          <w:sz w:val="24"/>
          <w:szCs w:val="24"/>
        </w:rPr>
        <w:t xml:space="preserve"> an </w:t>
      </w:r>
      <w:r w:rsidR="007B364E" w:rsidRPr="0034311C">
        <w:rPr>
          <w:rFonts w:ascii="Arial" w:hAnsi="Arial" w:cs="Arial"/>
          <w:i/>
          <w:sz w:val="24"/>
          <w:szCs w:val="24"/>
        </w:rPr>
        <w:t>ex parte</w:t>
      </w:r>
      <w:r w:rsidR="007B364E">
        <w:rPr>
          <w:rFonts w:ascii="Arial" w:hAnsi="Arial" w:cs="Arial"/>
          <w:sz w:val="24"/>
          <w:szCs w:val="24"/>
        </w:rPr>
        <w:t xml:space="preserve"> order granted </w:t>
      </w:r>
      <w:r w:rsidR="009A2199">
        <w:rPr>
          <w:rFonts w:ascii="Arial" w:hAnsi="Arial" w:cs="Arial"/>
          <w:sz w:val="24"/>
          <w:szCs w:val="24"/>
        </w:rPr>
        <w:t>in terms of s</w:t>
      </w:r>
      <w:r w:rsidR="004E66EA">
        <w:rPr>
          <w:rFonts w:ascii="Arial" w:hAnsi="Arial" w:cs="Arial"/>
          <w:sz w:val="24"/>
          <w:szCs w:val="24"/>
        </w:rPr>
        <w:t>ection</w:t>
      </w:r>
      <w:r w:rsidR="009A2199">
        <w:rPr>
          <w:rFonts w:ascii="Arial" w:hAnsi="Arial" w:cs="Arial"/>
          <w:sz w:val="24"/>
          <w:szCs w:val="24"/>
        </w:rPr>
        <w:t xml:space="preserve"> 34(1),</w:t>
      </w:r>
      <w:r w:rsidR="0083282E">
        <w:rPr>
          <w:rFonts w:ascii="Arial" w:hAnsi="Arial" w:cs="Arial"/>
          <w:sz w:val="24"/>
          <w:szCs w:val="24"/>
        </w:rPr>
        <w:t xml:space="preserve"> </w:t>
      </w:r>
      <w:r w:rsidR="009A2199">
        <w:rPr>
          <w:rFonts w:ascii="Arial" w:hAnsi="Arial" w:cs="Arial"/>
          <w:sz w:val="24"/>
          <w:szCs w:val="24"/>
        </w:rPr>
        <w:t xml:space="preserve">(2) and (3) of the Competition Act 2 of 2003 (the Act) </w:t>
      </w:r>
      <w:r w:rsidR="007B364E">
        <w:rPr>
          <w:rFonts w:ascii="Arial" w:hAnsi="Arial" w:cs="Arial"/>
          <w:sz w:val="24"/>
          <w:szCs w:val="24"/>
        </w:rPr>
        <w:t>in favo</w:t>
      </w:r>
      <w:r w:rsidR="009A2199">
        <w:rPr>
          <w:rFonts w:ascii="Arial" w:hAnsi="Arial" w:cs="Arial"/>
          <w:sz w:val="24"/>
          <w:szCs w:val="24"/>
        </w:rPr>
        <w:t>u</w:t>
      </w:r>
      <w:r w:rsidR="007B364E">
        <w:rPr>
          <w:rFonts w:ascii="Arial" w:hAnsi="Arial" w:cs="Arial"/>
          <w:sz w:val="24"/>
          <w:szCs w:val="24"/>
        </w:rPr>
        <w:t>r of the Competition Commission</w:t>
      </w:r>
      <w:r w:rsidR="009A2199">
        <w:rPr>
          <w:rFonts w:ascii="Arial" w:hAnsi="Arial" w:cs="Arial"/>
          <w:sz w:val="24"/>
          <w:szCs w:val="24"/>
        </w:rPr>
        <w:t xml:space="preserve"> (the Commission)</w:t>
      </w:r>
      <w:r w:rsidR="007B364E">
        <w:rPr>
          <w:rFonts w:ascii="Arial" w:hAnsi="Arial" w:cs="Arial"/>
          <w:sz w:val="24"/>
          <w:szCs w:val="24"/>
        </w:rPr>
        <w:t xml:space="preserve"> against the respondent (Puma Namibia) by</w:t>
      </w:r>
      <w:r w:rsidR="009A2199">
        <w:rPr>
          <w:rFonts w:ascii="Arial" w:hAnsi="Arial" w:cs="Arial"/>
          <w:sz w:val="24"/>
          <w:szCs w:val="24"/>
        </w:rPr>
        <w:t xml:space="preserve"> a different judge of that court.</w:t>
      </w:r>
      <w:r w:rsidR="007B364E">
        <w:rPr>
          <w:rFonts w:ascii="Arial" w:hAnsi="Arial" w:cs="Arial"/>
          <w:sz w:val="24"/>
          <w:szCs w:val="24"/>
        </w:rPr>
        <w:t xml:space="preserve"> The </w:t>
      </w:r>
      <w:r w:rsidR="007B364E" w:rsidRPr="0034311C">
        <w:rPr>
          <w:rFonts w:ascii="Arial" w:hAnsi="Arial" w:cs="Arial"/>
          <w:i/>
          <w:sz w:val="24"/>
          <w:szCs w:val="24"/>
        </w:rPr>
        <w:t>ex parte</w:t>
      </w:r>
      <w:r w:rsidR="007B364E">
        <w:rPr>
          <w:rFonts w:ascii="Arial" w:hAnsi="Arial" w:cs="Arial"/>
          <w:sz w:val="24"/>
          <w:szCs w:val="24"/>
        </w:rPr>
        <w:t xml:space="preserve"> order was set aside on the ground that an employee of the Commission who applied for</w:t>
      </w:r>
      <w:r w:rsidR="009A2199">
        <w:rPr>
          <w:rFonts w:ascii="Arial" w:hAnsi="Arial" w:cs="Arial"/>
          <w:sz w:val="24"/>
          <w:szCs w:val="24"/>
        </w:rPr>
        <w:t xml:space="preserve"> </w:t>
      </w:r>
      <w:r w:rsidR="00691E76">
        <w:rPr>
          <w:rFonts w:ascii="Arial" w:hAnsi="Arial" w:cs="Arial"/>
          <w:sz w:val="24"/>
          <w:szCs w:val="24"/>
        </w:rPr>
        <w:t>it</w:t>
      </w:r>
      <w:r w:rsidR="007B364E">
        <w:rPr>
          <w:rFonts w:ascii="Arial" w:hAnsi="Arial" w:cs="Arial"/>
          <w:sz w:val="24"/>
          <w:szCs w:val="24"/>
        </w:rPr>
        <w:t xml:space="preserve"> </w:t>
      </w:r>
      <w:r w:rsidR="00A718CB">
        <w:rPr>
          <w:rFonts w:ascii="Arial" w:hAnsi="Arial" w:cs="Arial"/>
          <w:sz w:val="24"/>
          <w:szCs w:val="24"/>
        </w:rPr>
        <w:t xml:space="preserve">in </w:t>
      </w:r>
      <w:r w:rsidR="007B364E">
        <w:rPr>
          <w:rFonts w:ascii="Arial" w:hAnsi="Arial" w:cs="Arial"/>
          <w:sz w:val="24"/>
          <w:szCs w:val="24"/>
        </w:rPr>
        <w:t>chambers was incompetent to seek such an order as in terms of s 34</w:t>
      </w:r>
      <w:r w:rsidR="009A2199">
        <w:rPr>
          <w:rFonts w:ascii="Arial" w:hAnsi="Arial" w:cs="Arial"/>
          <w:sz w:val="24"/>
          <w:szCs w:val="24"/>
        </w:rPr>
        <w:t>(3) of the Act</w:t>
      </w:r>
      <w:r w:rsidR="007B364E">
        <w:rPr>
          <w:rFonts w:ascii="Arial" w:hAnsi="Arial" w:cs="Arial"/>
          <w:sz w:val="24"/>
          <w:szCs w:val="24"/>
        </w:rPr>
        <w:t xml:space="preserve"> only an </w:t>
      </w:r>
      <w:r w:rsidR="009A2199">
        <w:rPr>
          <w:rFonts w:ascii="Arial" w:hAnsi="Arial" w:cs="Arial"/>
          <w:sz w:val="24"/>
          <w:szCs w:val="24"/>
        </w:rPr>
        <w:t>‘</w:t>
      </w:r>
      <w:r w:rsidR="007B364E">
        <w:rPr>
          <w:rFonts w:ascii="Arial" w:hAnsi="Arial" w:cs="Arial"/>
          <w:sz w:val="24"/>
          <w:szCs w:val="24"/>
        </w:rPr>
        <w:t>inspector</w:t>
      </w:r>
      <w:r w:rsidR="009A2199">
        <w:rPr>
          <w:rFonts w:ascii="Arial" w:hAnsi="Arial" w:cs="Arial"/>
          <w:sz w:val="24"/>
          <w:szCs w:val="24"/>
        </w:rPr>
        <w:t>’</w:t>
      </w:r>
      <w:r w:rsidR="007B364E">
        <w:rPr>
          <w:rFonts w:ascii="Arial" w:hAnsi="Arial" w:cs="Arial"/>
          <w:sz w:val="24"/>
          <w:szCs w:val="24"/>
        </w:rPr>
        <w:t xml:space="preserve"> appointed in </w:t>
      </w:r>
      <w:r w:rsidR="009A2199">
        <w:rPr>
          <w:rFonts w:ascii="Arial" w:hAnsi="Arial" w:cs="Arial"/>
          <w:sz w:val="24"/>
          <w:szCs w:val="24"/>
        </w:rPr>
        <w:t>terms of s 14 of the</w:t>
      </w:r>
      <w:r w:rsidR="007B364E">
        <w:rPr>
          <w:rFonts w:ascii="Arial" w:hAnsi="Arial" w:cs="Arial"/>
          <w:sz w:val="24"/>
          <w:szCs w:val="24"/>
        </w:rPr>
        <w:t xml:space="preserve"> Act was competent to apply for such an order.</w:t>
      </w:r>
    </w:p>
    <w:p w14:paraId="5BCA2E9E" w14:textId="77777777" w:rsidR="004E66EA" w:rsidRPr="009A2199" w:rsidRDefault="004E66EA" w:rsidP="00A038A4">
      <w:pPr>
        <w:pStyle w:val="NoSpacing"/>
        <w:spacing w:line="360" w:lineRule="auto"/>
        <w:jc w:val="both"/>
        <w:rPr>
          <w:rFonts w:ascii="Arial" w:hAnsi="Arial" w:cs="Arial"/>
          <w:sz w:val="24"/>
          <w:szCs w:val="24"/>
        </w:rPr>
      </w:pPr>
    </w:p>
    <w:p w14:paraId="17685738" w14:textId="1ACF7030" w:rsidR="007B364E" w:rsidRDefault="007B364E" w:rsidP="00A038A4">
      <w:pPr>
        <w:pStyle w:val="NoSpacing"/>
        <w:spacing w:line="360" w:lineRule="auto"/>
        <w:jc w:val="both"/>
        <w:rPr>
          <w:rFonts w:ascii="Arial" w:hAnsi="Arial" w:cs="Arial"/>
          <w:sz w:val="24"/>
          <w:szCs w:val="24"/>
        </w:rPr>
      </w:pPr>
      <w:r>
        <w:rPr>
          <w:rFonts w:ascii="Arial" w:hAnsi="Arial" w:cs="Arial"/>
          <w:sz w:val="24"/>
          <w:szCs w:val="24"/>
        </w:rPr>
        <w:lastRenderedPageBreak/>
        <w:t>On appeal to t</w:t>
      </w:r>
      <w:r w:rsidR="009A2199">
        <w:rPr>
          <w:rFonts w:ascii="Arial" w:hAnsi="Arial" w:cs="Arial"/>
          <w:sz w:val="24"/>
          <w:szCs w:val="24"/>
        </w:rPr>
        <w:t>he Supreme Court</w:t>
      </w:r>
      <w:r w:rsidR="005905AD">
        <w:rPr>
          <w:rFonts w:ascii="Arial" w:hAnsi="Arial" w:cs="Arial"/>
          <w:sz w:val="24"/>
          <w:szCs w:val="24"/>
        </w:rPr>
        <w:t>,</w:t>
      </w:r>
      <w:r w:rsidR="009A2199">
        <w:rPr>
          <w:rFonts w:ascii="Arial" w:hAnsi="Arial" w:cs="Arial"/>
          <w:sz w:val="24"/>
          <w:szCs w:val="24"/>
        </w:rPr>
        <w:t xml:space="preserve"> the</w:t>
      </w:r>
      <w:r>
        <w:rPr>
          <w:rFonts w:ascii="Arial" w:hAnsi="Arial" w:cs="Arial"/>
          <w:sz w:val="24"/>
          <w:szCs w:val="24"/>
        </w:rPr>
        <w:t xml:space="preserve"> Commission argued that the High Court misdirected itself in finding as it did</w:t>
      </w:r>
      <w:r w:rsidR="00784E4D">
        <w:rPr>
          <w:rFonts w:ascii="Arial" w:hAnsi="Arial" w:cs="Arial"/>
          <w:sz w:val="24"/>
          <w:szCs w:val="24"/>
        </w:rPr>
        <w:t>,</w:t>
      </w:r>
      <w:r>
        <w:rPr>
          <w:rFonts w:ascii="Arial" w:hAnsi="Arial" w:cs="Arial"/>
          <w:sz w:val="24"/>
          <w:szCs w:val="24"/>
        </w:rPr>
        <w:t xml:space="preserve"> as on a </w:t>
      </w:r>
      <w:r w:rsidR="00A718CB">
        <w:rPr>
          <w:rFonts w:ascii="Arial" w:hAnsi="Arial" w:cs="Arial"/>
          <w:sz w:val="24"/>
          <w:szCs w:val="24"/>
        </w:rPr>
        <w:t>‘</w:t>
      </w:r>
      <w:r>
        <w:rPr>
          <w:rFonts w:ascii="Arial" w:hAnsi="Arial" w:cs="Arial"/>
          <w:sz w:val="24"/>
          <w:szCs w:val="24"/>
        </w:rPr>
        <w:t>purposive</w:t>
      </w:r>
      <w:r w:rsidR="00A718CB">
        <w:rPr>
          <w:rFonts w:ascii="Arial" w:hAnsi="Arial" w:cs="Arial"/>
          <w:sz w:val="24"/>
          <w:szCs w:val="24"/>
        </w:rPr>
        <w:t>’</w:t>
      </w:r>
      <w:r>
        <w:rPr>
          <w:rFonts w:ascii="Arial" w:hAnsi="Arial" w:cs="Arial"/>
          <w:sz w:val="24"/>
          <w:szCs w:val="24"/>
        </w:rPr>
        <w:t xml:space="preserve"> interpretation of the Act, the Commission’s power of investigation of suspected abuse of a dominant position contrary to s 26 of the Act, included a power to seek a search and seizure warrant and that the Commission therefore lawfully delegated that power to </w:t>
      </w:r>
      <w:r w:rsidR="00DB52F9">
        <w:rPr>
          <w:rFonts w:ascii="Arial" w:hAnsi="Arial" w:cs="Arial"/>
          <w:sz w:val="24"/>
          <w:szCs w:val="24"/>
        </w:rPr>
        <w:t xml:space="preserve">its </w:t>
      </w:r>
      <w:r>
        <w:rPr>
          <w:rFonts w:ascii="Arial" w:hAnsi="Arial" w:cs="Arial"/>
          <w:sz w:val="24"/>
          <w:szCs w:val="24"/>
        </w:rPr>
        <w:t>secretary.</w:t>
      </w:r>
    </w:p>
    <w:p w14:paraId="3B7DE71E" w14:textId="77777777" w:rsidR="00FA1312" w:rsidRDefault="00FA1312" w:rsidP="008D6CF2">
      <w:pPr>
        <w:pStyle w:val="NoSpacing"/>
        <w:spacing w:line="360" w:lineRule="auto"/>
        <w:jc w:val="both"/>
        <w:rPr>
          <w:rFonts w:ascii="Arial" w:hAnsi="Arial" w:cs="Arial"/>
          <w:sz w:val="24"/>
          <w:szCs w:val="24"/>
        </w:rPr>
      </w:pPr>
    </w:p>
    <w:p w14:paraId="6818326D" w14:textId="2001D5C9" w:rsidR="00FA1312" w:rsidRPr="007B364E" w:rsidRDefault="00FA1312" w:rsidP="00A038A4">
      <w:pPr>
        <w:pStyle w:val="NoSpacing"/>
        <w:spacing w:line="360" w:lineRule="auto"/>
        <w:jc w:val="both"/>
        <w:rPr>
          <w:rFonts w:ascii="Arial" w:hAnsi="Arial" w:cs="Arial"/>
          <w:sz w:val="24"/>
          <w:szCs w:val="24"/>
        </w:rPr>
      </w:pPr>
      <w:r w:rsidRPr="00FA1312">
        <w:rPr>
          <w:rFonts w:ascii="Arial" w:hAnsi="Arial" w:cs="Arial"/>
          <w:i/>
          <w:sz w:val="24"/>
          <w:szCs w:val="24"/>
        </w:rPr>
        <w:t>Held</w:t>
      </w:r>
      <w:r>
        <w:rPr>
          <w:rFonts w:ascii="Arial" w:hAnsi="Arial" w:cs="Arial"/>
          <w:sz w:val="24"/>
          <w:szCs w:val="24"/>
        </w:rPr>
        <w:t xml:space="preserve"> that the High Court correctly concluded that the power to seek search and seizure could only lawfully be applied for by an inspector appointed in terms of s 14 of the Act</w:t>
      </w:r>
      <w:r w:rsidR="00691E76">
        <w:rPr>
          <w:rFonts w:ascii="Arial" w:hAnsi="Arial" w:cs="Arial"/>
          <w:sz w:val="24"/>
          <w:szCs w:val="24"/>
        </w:rPr>
        <w:t>, because (a) at common law a power can only be exercised by a functionary in whom it is vested and (b) ‘purposively’ interpreting the relevant provisions to imply such a power in the Commission’s main power of investigation of prohibited conduct under Par</w:t>
      </w:r>
      <w:r w:rsidR="005905AD">
        <w:rPr>
          <w:rFonts w:ascii="Arial" w:hAnsi="Arial" w:cs="Arial"/>
          <w:sz w:val="24"/>
          <w:szCs w:val="24"/>
        </w:rPr>
        <w:t>ts I</w:t>
      </w:r>
      <w:r w:rsidR="00691E76">
        <w:rPr>
          <w:rFonts w:ascii="Arial" w:hAnsi="Arial" w:cs="Arial"/>
          <w:sz w:val="24"/>
          <w:szCs w:val="24"/>
        </w:rPr>
        <w:t xml:space="preserve"> and II of the Act will disturb </w:t>
      </w:r>
      <w:r w:rsidR="00A718CB">
        <w:rPr>
          <w:rFonts w:ascii="Arial" w:hAnsi="Arial" w:cs="Arial"/>
          <w:sz w:val="24"/>
          <w:szCs w:val="24"/>
        </w:rPr>
        <w:t>a</w:t>
      </w:r>
      <w:r w:rsidR="00691E76">
        <w:rPr>
          <w:rFonts w:ascii="Arial" w:hAnsi="Arial" w:cs="Arial"/>
          <w:sz w:val="24"/>
          <w:szCs w:val="24"/>
        </w:rPr>
        <w:t xml:space="preserve"> </w:t>
      </w:r>
      <w:r w:rsidR="00A718CB">
        <w:rPr>
          <w:rFonts w:ascii="Arial" w:hAnsi="Arial" w:cs="Arial"/>
          <w:sz w:val="24"/>
          <w:szCs w:val="24"/>
        </w:rPr>
        <w:t>‘</w:t>
      </w:r>
      <w:r w:rsidR="00691E76">
        <w:rPr>
          <w:rFonts w:ascii="Arial" w:hAnsi="Arial" w:cs="Arial"/>
          <w:sz w:val="24"/>
          <w:szCs w:val="24"/>
        </w:rPr>
        <w:t>fundamental feature</w:t>
      </w:r>
      <w:r w:rsidR="00A718CB">
        <w:rPr>
          <w:rFonts w:ascii="Arial" w:hAnsi="Arial" w:cs="Arial"/>
          <w:sz w:val="24"/>
          <w:szCs w:val="24"/>
        </w:rPr>
        <w:t>’</w:t>
      </w:r>
      <w:r w:rsidR="00691E76">
        <w:rPr>
          <w:rFonts w:ascii="Arial" w:hAnsi="Arial" w:cs="Arial"/>
          <w:sz w:val="24"/>
          <w:szCs w:val="24"/>
        </w:rPr>
        <w:t xml:space="preserve"> of the Act</w:t>
      </w:r>
      <w:r w:rsidR="00100460">
        <w:rPr>
          <w:rFonts w:ascii="Arial" w:hAnsi="Arial" w:cs="Arial"/>
          <w:sz w:val="24"/>
          <w:szCs w:val="24"/>
        </w:rPr>
        <w:t xml:space="preserve"> and undermine clear legislative intent</w:t>
      </w:r>
      <w:r>
        <w:rPr>
          <w:rFonts w:ascii="Arial" w:hAnsi="Arial" w:cs="Arial"/>
          <w:sz w:val="24"/>
          <w:szCs w:val="24"/>
        </w:rPr>
        <w:t>. Appeal therefore dismissed</w:t>
      </w:r>
      <w:r w:rsidR="00A718CB">
        <w:rPr>
          <w:rFonts w:ascii="Arial" w:hAnsi="Arial" w:cs="Arial"/>
          <w:sz w:val="24"/>
          <w:szCs w:val="24"/>
        </w:rPr>
        <w:t>,</w:t>
      </w:r>
      <w:r>
        <w:rPr>
          <w:rFonts w:ascii="Arial" w:hAnsi="Arial" w:cs="Arial"/>
          <w:sz w:val="24"/>
          <w:szCs w:val="24"/>
        </w:rPr>
        <w:t xml:space="preserve"> with costs.</w:t>
      </w:r>
    </w:p>
    <w:p w14:paraId="25A1298D" w14:textId="52645A59" w:rsidR="007A3EA1" w:rsidRPr="00991107" w:rsidRDefault="007A3EA1" w:rsidP="007A3EA1">
      <w:pPr>
        <w:pStyle w:val="BodyText"/>
        <w:autoSpaceDE w:val="0"/>
        <w:autoSpaceDN w:val="0"/>
        <w:adjustRightInd w:val="0"/>
        <w:spacing w:line="480" w:lineRule="auto"/>
        <w:jc w:val="both"/>
        <w:rPr>
          <w:rFonts w:ascii="Arial" w:hAnsi="Arial" w:cs="Arial"/>
        </w:rPr>
      </w:pPr>
      <w:r>
        <w:rPr>
          <w:rFonts w:ascii="Arial" w:hAnsi="Arial" w:cs="Arial"/>
        </w:rPr>
        <w:t>____________________________________</w:t>
      </w:r>
      <w:r w:rsidR="00397CE8">
        <w:rPr>
          <w:rFonts w:ascii="Arial" w:hAnsi="Arial" w:cs="Arial"/>
        </w:rPr>
        <w:t>_______________________________</w:t>
      </w:r>
    </w:p>
    <w:p w14:paraId="32C3DBF1" w14:textId="7D5532D9" w:rsidR="007A3EA1" w:rsidRPr="00970591" w:rsidRDefault="007A3EA1" w:rsidP="007A3EA1">
      <w:pPr>
        <w:pStyle w:val="NoSpacing"/>
        <w:jc w:val="center"/>
        <w:rPr>
          <w:rFonts w:ascii="Arial" w:hAnsi="Arial" w:cs="Arial"/>
          <w:b/>
          <w:sz w:val="24"/>
          <w:szCs w:val="24"/>
        </w:rPr>
      </w:pPr>
      <w:r w:rsidRPr="00970591">
        <w:rPr>
          <w:rFonts w:ascii="Arial" w:hAnsi="Arial" w:cs="Arial"/>
          <w:b/>
          <w:sz w:val="24"/>
          <w:szCs w:val="24"/>
        </w:rPr>
        <w:t>APPEAL JUDGMENT</w:t>
      </w:r>
    </w:p>
    <w:p w14:paraId="1ED97E9A" w14:textId="43FF0324" w:rsidR="007A3EA1" w:rsidRPr="00991107" w:rsidRDefault="007A3EA1" w:rsidP="007A3EA1">
      <w:pPr>
        <w:pStyle w:val="NoSpacing"/>
        <w:rPr>
          <w:rFonts w:ascii="Arial" w:hAnsi="Arial" w:cs="Arial"/>
          <w:sz w:val="24"/>
          <w:szCs w:val="24"/>
        </w:rPr>
      </w:pPr>
      <w:r>
        <w:rPr>
          <w:rFonts w:ascii="Arial" w:hAnsi="Arial" w:cs="Arial"/>
          <w:sz w:val="24"/>
          <w:szCs w:val="24"/>
        </w:rPr>
        <w:t>____________________________________</w:t>
      </w:r>
      <w:r w:rsidR="00397CE8">
        <w:rPr>
          <w:rFonts w:ascii="Arial" w:hAnsi="Arial" w:cs="Arial"/>
          <w:sz w:val="24"/>
          <w:szCs w:val="24"/>
        </w:rPr>
        <w:t>_______________________________</w:t>
      </w:r>
    </w:p>
    <w:p w14:paraId="18DA8974" w14:textId="77777777" w:rsidR="007A3EA1" w:rsidRDefault="007A3EA1" w:rsidP="007A3EA1">
      <w:pPr>
        <w:rPr>
          <w:rFonts w:ascii="Arial" w:hAnsi="Arial" w:cs="Arial"/>
          <w:sz w:val="24"/>
          <w:szCs w:val="24"/>
        </w:rPr>
      </w:pPr>
    </w:p>
    <w:p w14:paraId="12D7E0C3" w14:textId="77777777" w:rsidR="007A3EA1" w:rsidRPr="00EF2368" w:rsidRDefault="007A3EA1" w:rsidP="007B364E">
      <w:pPr>
        <w:spacing w:line="360" w:lineRule="auto"/>
        <w:jc w:val="both"/>
        <w:rPr>
          <w:rFonts w:ascii="Arial" w:hAnsi="Arial" w:cs="Arial"/>
          <w:sz w:val="24"/>
          <w:szCs w:val="24"/>
        </w:rPr>
      </w:pPr>
      <w:r w:rsidRPr="00A47D7B">
        <w:rPr>
          <w:rFonts w:ascii="Arial" w:hAnsi="Arial" w:cs="Arial"/>
          <w:sz w:val="24"/>
          <w:szCs w:val="24"/>
        </w:rPr>
        <w:t>DAMAS</w:t>
      </w:r>
      <w:r>
        <w:rPr>
          <w:rFonts w:ascii="Arial" w:hAnsi="Arial" w:cs="Arial"/>
          <w:sz w:val="24"/>
          <w:szCs w:val="24"/>
        </w:rPr>
        <w:t>EB DCJ (SHIVUTE CJ and SMUTS JA concurring):</w:t>
      </w:r>
    </w:p>
    <w:p w14:paraId="7ED66676" w14:textId="77777777" w:rsidR="007A3EA1" w:rsidRPr="00A47D7B" w:rsidRDefault="007A3EA1" w:rsidP="007B364E">
      <w:pPr>
        <w:pStyle w:val="NoSpacing"/>
        <w:spacing w:line="360" w:lineRule="auto"/>
        <w:jc w:val="both"/>
        <w:rPr>
          <w:rFonts w:ascii="Arial" w:hAnsi="Arial" w:cs="Arial"/>
          <w:sz w:val="24"/>
          <w:szCs w:val="24"/>
          <w:u w:val="single"/>
        </w:rPr>
      </w:pPr>
      <w:r w:rsidRPr="005A6E1A">
        <w:rPr>
          <w:rFonts w:ascii="Arial" w:hAnsi="Arial" w:cs="Arial"/>
          <w:sz w:val="24"/>
          <w:szCs w:val="24"/>
          <w:u w:val="single"/>
        </w:rPr>
        <w:t>Introduction</w:t>
      </w:r>
    </w:p>
    <w:p w14:paraId="423BCC87" w14:textId="0056765A" w:rsidR="00E94AB3" w:rsidRDefault="007A3EA1" w:rsidP="00012EA8">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central issue in this appeal concerns who has the power under the Competitio</w:t>
      </w:r>
      <w:r w:rsidR="00100460">
        <w:rPr>
          <w:rFonts w:ascii="Arial" w:hAnsi="Arial" w:cs="Arial"/>
          <w:sz w:val="24"/>
          <w:szCs w:val="24"/>
        </w:rPr>
        <w:t>n Act 2 of 2003 (the</w:t>
      </w:r>
      <w:r>
        <w:rPr>
          <w:rFonts w:ascii="Arial" w:hAnsi="Arial" w:cs="Arial"/>
          <w:sz w:val="24"/>
          <w:szCs w:val="24"/>
        </w:rPr>
        <w:t xml:space="preserve"> Act) to seek a warrant of search and seizure </w:t>
      </w:r>
      <w:r w:rsidR="007B2905">
        <w:rPr>
          <w:rFonts w:ascii="Arial" w:hAnsi="Arial" w:cs="Arial"/>
          <w:sz w:val="24"/>
          <w:szCs w:val="24"/>
        </w:rPr>
        <w:t xml:space="preserve">from a judge of the High Court, </w:t>
      </w:r>
      <w:r>
        <w:rPr>
          <w:rFonts w:ascii="Arial" w:hAnsi="Arial" w:cs="Arial"/>
          <w:sz w:val="24"/>
          <w:szCs w:val="24"/>
        </w:rPr>
        <w:t>in furtherance of the Competition Commission’s (</w:t>
      </w:r>
      <w:r w:rsidR="00683551">
        <w:rPr>
          <w:rFonts w:ascii="Arial" w:hAnsi="Arial" w:cs="Arial"/>
          <w:sz w:val="24"/>
          <w:szCs w:val="24"/>
        </w:rPr>
        <w:t xml:space="preserve">the </w:t>
      </w:r>
      <w:r>
        <w:rPr>
          <w:rFonts w:ascii="Arial" w:hAnsi="Arial" w:cs="Arial"/>
          <w:sz w:val="24"/>
          <w:szCs w:val="24"/>
        </w:rPr>
        <w:t>Commission) power to investigate suspected abuse of</w:t>
      </w:r>
      <w:r w:rsidR="00610251">
        <w:rPr>
          <w:rFonts w:ascii="Arial" w:hAnsi="Arial" w:cs="Arial"/>
          <w:sz w:val="24"/>
          <w:szCs w:val="24"/>
        </w:rPr>
        <w:t xml:space="preserve"> a dominant position under Part II</w:t>
      </w:r>
      <w:r>
        <w:rPr>
          <w:rFonts w:ascii="Arial" w:hAnsi="Arial" w:cs="Arial"/>
          <w:sz w:val="24"/>
          <w:szCs w:val="24"/>
        </w:rPr>
        <w:t xml:space="preserve"> </w:t>
      </w:r>
      <w:r w:rsidR="00610251">
        <w:rPr>
          <w:rFonts w:ascii="Arial" w:hAnsi="Arial" w:cs="Arial"/>
          <w:sz w:val="24"/>
          <w:szCs w:val="24"/>
        </w:rPr>
        <w:t xml:space="preserve">of Chapter 3 (Abuse of Dominant Position) </w:t>
      </w:r>
      <w:r>
        <w:rPr>
          <w:rFonts w:ascii="Arial" w:hAnsi="Arial" w:cs="Arial"/>
          <w:sz w:val="24"/>
          <w:szCs w:val="24"/>
        </w:rPr>
        <w:t>of the Act.</w:t>
      </w:r>
    </w:p>
    <w:p w14:paraId="32132832" w14:textId="77777777" w:rsidR="00012EA8" w:rsidRDefault="00012EA8" w:rsidP="00012EA8">
      <w:pPr>
        <w:spacing w:after="0" w:line="480" w:lineRule="auto"/>
        <w:jc w:val="both"/>
        <w:rPr>
          <w:rFonts w:ascii="Arial" w:hAnsi="Arial" w:cs="Arial"/>
          <w:sz w:val="24"/>
          <w:szCs w:val="24"/>
        </w:rPr>
      </w:pPr>
    </w:p>
    <w:p w14:paraId="04B97B1B" w14:textId="58DA4CDD" w:rsidR="002E60ED" w:rsidRDefault="008776CE" w:rsidP="0083282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E60ED">
        <w:rPr>
          <w:rFonts w:ascii="Arial" w:hAnsi="Arial" w:cs="Arial"/>
          <w:sz w:val="24"/>
          <w:szCs w:val="24"/>
        </w:rPr>
        <w:t>Section 26(1)</w:t>
      </w:r>
      <w:r w:rsidR="00100460">
        <w:rPr>
          <w:rFonts w:ascii="Arial" w:hAnsi="Arial" w:cs="Arial"/>
          <w:sz w:val="24"/>
          <w:szCs w:val="24"/>
        </w:rPr>
        <w:t xml:space="preserve"> of the</w:t>
      </w:r>
      <w:r w:rsidR="002E60ED">
        <w:rPr>
          <w:rFonts w:ascii="Arial" w:hAnsi="Arial" w:cs="Arial"/>
          <w:sz w:val="24"/>
          <w:szCs w:val="24"/>
        </w:rPr>
        <w:t xml:space="preserve"> Act prohibits ‘Any conduct on the part of one or more undertakings which amounts to the abuse of a dominant position in a market in Namibia, or part of Namibia</w:t>
      </w:r>
      <w:r w:rsidR="008D6CF2">
        <w:rPr>
          <w:rFonts w:ascii="Arial" w:hAnsi="Arial" w:cs="Arial"/>
          <w:sz w:val="24"/>
          <w:szCs w:val="24"/>
        </w:rPr>
        <w:t xml:space="preserve">. . . </w:t>
      </w:r>
      <w:r w:rsidR="002E60ED">
        <w:rPr>
          <w:rFonts w:ascii="Arial" w:hAnsi="Arial" w:cs="Arial"/>
          <w:sz w:val="24"/>
          <w:szCs w:val="24"/>
        </w:rPr>
        <w:t>’</w:t>
      </w:r>
      <w:r w:rsidR="008D6CF2">
        <w:rPr>
          <w:rFonts w:ascii="Arial" w:hAnsi="Arial" w:cs="Arial"/>
          <w:sz w:val="24"/>
          <w:szCs w:val="24"/>
        </w:rPr>
        <w:t>.</w:t>
      </w:r>
      <w:r w:rsidR="002E60ED">
        <w:rPr>
          <w:rFonts w:ascii="Arial" w:hAnsi="Arial" w:cs="Arial"/>
          <w:sz w:val="24"/>
          <w:szCs w:val="24"/>
        </w:rPr>
        <w:t xml:space="preserve"> In terms of subsec (2) of s 26, abuse of a dominant position includes:</w:t>
      </w:r>
    </w:p>
    <w:p w14:paraId="05AE74E5" w14:textId="77777777" w:rsidR="0083282E" w:rsidRDefault="0083282E" w:rsidP="0083282E">
      <w:pPr>
        <w:spacing w:after="0" w:line="480" w:lineRule="auto"/>
        <w:jc w:val="both"/>
        <w:rPr>
          <w:rFonts w:ascii="Arial" w:hAnsi="Arial" w:cs="Arial"/>
          <w:sz w:val="24"/>
          <w:szCs w:val="24"/>
        </w:rPr>
      </w:pPr>
    </w:p>
    <w:p w14:paraId="65EC0290" w14:textId="49C39446" w:rsidR="002E60ED" w:rsidRPr="00CE66BF" w:rsidRDefault="002E60ED" w:rsidP="00A038A4">
      <w:pPr>
        <w:spacing w:after="0" w:line="360" w:lineRule="auto"/>
        <w:ind w:left="1440" w:hanging="720"/>
        <w:jc w:val="both"/>
        <w:rPr>
          <w:rFonts w:ascii="Arial" w:hAnsi="Arial" w:cs="Arial"/>
        </w:rPr>
      </w:pPr>
      <w:r w:rsidRPr="00CE66BF">
        <w:rPr>
          <w:rFonts w:ascii="Arial" w:hAnsi="Arial" w:cs="Arial"/>
        </w:rPr>
        <w:lastRenderedPageBreak/>
        <w:t>‘(a)</w:t>
      </w:r>
      <w:r w:rsidR="008D6CF2">
        <w:rPr>
          <w:rFonts w:ascii="Arial" w:hAnsi="Arial" w:cs="Arial"/>
        </w:rPr>
        <w:tab/>
      </w:r>
      <w:r w:rsidRPr="00CE66BF">
        <w:rPr>
          <w:rFonts w:ascii="Arial" w:hAnsi="Arial" w:cs="Arial"/>
        </w:rPr>
        <w:t>directly or indirectly imposing unfair purchase or selling prices or other unfair trading conditions;</w:t>
      </w:r>
    </w:p>
    <w:p w14:paraId="26B9A5B0" w14:textId="6F1C2109" w:rsidR="002E60ED" w:rsidRDefault="002E60ED" w:rsidP="0083282E">
      <w:pPr>
        <w:spacing w:after="0" w:line="360" w:lineRule="auto"/>
        <w:ind w:firstLine="720"/>
        <w:jc w:val="both"/>
        <w:rPr>
          <w:rFonts w:ascii="Arial" w:hAnsi="Arial" w:cs="Arial"/>
        </w:rPr>
      </w:pPr>
      <w:r w:rsidRPr="00CE66BF">
        <w:rPr>
          <w:rFonts w:ascii="Arial" w:hAnsi="Arial" w:cs="Arial"/>
        </w:rPr>
        <w:t>(b)</w:t>
      </w:r>
      <w:r w:rsidR="008D6CF2">
        <w:rPr>
          <w:rFonts w:ascii="Arial" w:hAnsi="Arial" w:cs="Arial"/>
        </w:rPr>
        <w:tab/>
        <w:t xml:space="preserve">. . . </w:t>
      </w:r>
    </w:p>
    <w:p w14:paraId="09A68502" w14:textId="77777777" w:rsidR="00460B4F" w:rsidRPr="00CE66BF" w:rsidRDefault="00460B4F" w:rsidP="0083282E">
      <w:pPr>
        <w:spacing w:after="0" w:line="360" w:lineRule="auto"/>
        <w:ind w:firstLine="720"/>
        <w:jc w:val="both"/>
        <w:rPr>
          <w:rFonts w:ascii="Arial" w:hAnsi="Arial" w:cs="Arial"/>
        </w:rPr>
      </w:pPr>
    </w:p>
    <w:p w14:paraId="669E8957" w14:textId="7150664C" w:rsidR="002E60ED" w:rsidRPr="00CE66BF" w:rsidRDefault="002E60ED" w:rsidP="00A038A4">
      <w:pPr>
        <w:spacing w:after="0" w:line="360" w:lineRule="auto"/>
        <w:ind w:left="1440" w:hanging="720"/>
        <w:jc w:val="both"/>
        <w:rPr>
          <w:rFonts w:ascii="Arial" w:hAnsi="Arial" w:cs="Arial"/>
        </w:rPr>
      </w:pPr>
      <w:r w:rsidRPr="00CE66BF">
        <w:rPr>
          <w:rFonts w:ascii="Arial" w:hAnsi="Arial" w:cs="Arial"/>
        </w:rPr>
        <w:t xml:space="preserve">(c) </w:t>
      </w:r>
      <w:r w:rsidR="008D6CF2">
        <w:rPr>
          <w:rFonts w:ascii="Arial" w:hAnsi="Arial" w:cs="Arial"/>
        </w:rPr>
        <w:tab/>
      </w:r>
      <w:r w:rsidRPr="00CE66BF">
        <w:rPr>
          <w:rFonts w:ascii="Arial" w:hAnsi="Arial" w:cs="Arial"/>
        </w:rPr>
        <w:t>applying dissimilar conditions to equivalent transactio</w:t>
      </w:r>
      <w:r w:rsidR="0083282E">
        <w:rPr>
          <w:rFonts w:ascii="Arial" w:hAnsi="Arial" w:cs="Arial"/>
        </w:rPr>
        <w:t>ns with other trading parties</w:t>
      </w:r>
      <w:r w:rsidR="00460B4F">
        <w:rPr>
          <w:rFonts w:ascii="Arial" w:hAnsi="Arial" w:cs="Arial"/>
        </w:rPr>
        <w:t xml:space="preserve"> . . .’</w:t>
      </w:r>
    </w:p>
    <w:p w14:paraId="71FCA119" w14:textId="0101B191" w:rsidR="0053664F" w:rsidRDefault="008D6CF2" w:rsidP="00A66ADA">
      <w:pPr>
        <w:spacing w:after="0" w:line="480" w:lineRule="auto"/>
        <w:jc w:val="both"/>
        <w:rPr>
          <w:rFonts w:ascii="Arial" w:hAnsi="Arial" w:cs="Arial"/>
          <w:sz w:val="24"/>
          <w:szCs w:val="24"/>
        </w:rPr>
      </w:pPr>
      <w:r>
        <w:rPr>
          <w:rFonts w:ascii="Arial" w:hAnsi="Arial" w:cs="Arial"/>
          <w:sz w:val="24"/>
          <w:szCs w:val="24"/>
        </w:rPr>
        <w:t xml:space="preserve"> </w:t>
      </w:r>
    </w:p>
    <w:p w14:paraId="31D648F4" w14:textId="2ADDAB6F" w:rsidR="002E60ED" w:rsidRDefault="00CE66BF" w:rsidP="00A66ADA">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813AD">
        <w:rPr>
          <w:rFonts w:ascii="Arial" w:hAnsi="Arial" w:cs="Arial"/>
          <w:sz w:val="24"/>
          <w:szCs w:val="24"/>
        </w:rPr>
        <w:t>Section 33(1) of the</w:t>
      </w:r>
      <w:r w:rsidR="0053664F">
        <w:rPr>
          <w:rFonts w:ascii="Arial" w:hAnsi="Arial" w:cs="Arial"/>
          <w:sz w:val="24"/>
          <w:szCs w:val="24"/>
        </w:rPr>
        <w:t xml:space="preserve"> Act authorises the Commission either on its own initiative or upon receipt of information or complaint from any person to start an investigation into any conduct or proposed conduct which is alleged to constitute abuse of a dominant position. In furtherance of the Commission’s power of investigation under </w:t>
      </w:r>
      <w:r w:rsidR="008D6CF2">
        <w:rPr>
          <w:rFonts w:ascii="Arial" w:hAnsi="Arial" w:cs="Arial"/>
          <w:sz w:val="24"/>
          <w:szCs w:val="24"/>
        </w:rPr>
        <w:t xml:space="preserve">     </w:t>
      </w:r>
      <w:r w:rsidR="0053664F">
        <w:rPr>
          <w:rFonts w:ascii="Arial" w:hAnsi="Arial" w:cs="Arial"/>
          <w:sz w:val="24"/>
          <w:szCs w:val="24"/>
        </w:rPr>
        <w:t xml:space="preserve">s 33(1), </w:t>
      </w:r>
      <w:r w:rsidR="00A53031">
        <w:rPr>
          <w:rFonts w:ascii="Arial" w:hAnsi="Arial" w:cs="Arial"/>
          <w:sz w:val="24"/>
          <w:szCs w:val="24"/>
        </w:rPr>
        <w:t>s 34</w:t>
      </w:r>
      <w:r w:rsidR="00FE29CE">
        <w:rPr>
          <w:rFonts w:ascii="Arial" w:hAnsi="Arial" w:cs="Arial"/>
          <w:sz w:val="24"/>
          <w:szCs w:val="24"/>
        </w:rPr>
        <w:t>(1)</w:t>
      </w:r>
      <w:r w:rsidR="00B833B7">
        <w:rPr>
          <w:rFonts w:ascii="Arial" w:hAnsi="Arial" w:cs="Arial"/>
          <w:sz w:val="24"/>
          <w:szCs w:val="24"/>
        </w:rPr>
        <w:t xml:space="preserve">, </w:t>
      </w:r>
      <w:r w:rsidR="00F61A6E">
        <w:rPr>
          <w:rFonts w:ascii="Arial" w:hAnsi="Arial" w:cs="Arial"/>
          <w:sz w:val="24"/>
          <w:szCs w:val="24"/>
        </w:rPr>
        <w:t>(2) and (3)</w:t>
      </w:r>
      <w:r w:rsidR="00100460">
        <w:rPr>
          <w:rFonts w:ascii="Arial" w:hAnsi="Arial" w:cs="Arial"/>
          <w:sz w:val="24"/>
          <w:szCs w:val="24"/>
        </w:rPr>
        <w:t xml:space="preserve"> of the</w:t>
      </w:r>
      <w:r w:rsidR="0053664F">
        <w:rPr>
          <w:rFonts w:ascii="Arial" w:hAnsi="Arial" w:cs="Arial"/>
          <w:sz w:val="24"/>
          <w:szCs w:val="24"/>
        </w:rPr>
        <w:t xml:space="preserve"> Act authorises ‘an inspector’</w:t>
      </w:r>
      <w:r w:rsidR="00823D47">
        <w:rPr>
          <w:rStyle w:val="FootnoteReference"/>
          <w:rFonts w:ascii="Arial" w:hAnsi="Arial" w:cs="Arial"/>
          <w:sz w:val="24"/>
          <w:szCs w:val="24"/>
        </w:rPr>
        <w:footnoteReference w:id="1"/>
      </w:r>
      <w:r w:rsidR="0053664F">
        <w:rPr>
          <w:rFonts w:ascii="Arial" w:hAnsi="Arial" w:cs="Arial"/>
          <w:sz w:val="24"/>
          <w:szCs w:val="24"/>
        </w:rPr>
        <w:t xml:space="preserve"> to </w:t>
      </w:r>
      <w:r w:rsidR="00FC3D76">
        <w:rPr>
          <w:rFonts w:ascii="Arial" w:hAnsi="Arial" w:cs="Arial"/>
          <w:sz w:val="24"/>
          <w:szCs w:val="24"/>
        </w:rPr>
        <w:t xml:space="preserve">enter and search premises of suspect undertakings </w:t>
      </w:r>
      <w:r w:rsidR="00823D47">
        <w:rPr>
          <w:rFonts w:ascii="Arial" w:hAnsi="Arial" w:cs="Arial"/>
          <w:sz w:val="24"/>
          <w:szCs w:val="24"/>
        </w:rPr>
        <w:t>but only with a warrant granted by a judge.</w:t>
      </w:r>
    </w:p>
    <w:p w14:paraId="666C688C" w14:textId="77777777" w:rsidR="00A66ADA" w:rsidRDefault="00A66ADA" w:rsidP="00A66ADA">
      <w:pPr>
        <w:spacing w:after="0" w:line="480" w:lineRule="auto"/>
        <w:jc w:val="both"/>
        <w:rPr>
          <w:rFonts w:ascii="Arial" w:hAnsi="Arial" w:cs="Arial"/>
          <w:sz w:val="24"/>
          <w:szCs w:val="24"/>
        </w:rPr>
      </w:pPr>
    </w:p>
    <w:p w14:paraId="6A50E474" w14:textId="16097AF7" w:rsidR="00E94AB3" w:rsidRDefault="007B2905" w:rsidP="00B376FB">
      <w:pPr>
        <w:spacing w:after="0" w:line="480" w:lineRule="auto"/>
        <w:jc w:val="both"/>
        <w:rPr>
          <w:rFonts w:ascii="Arial" w:hAnsi="Arial" w:cs="Arial"/>
          <w:sz w:val="24"/>
          <w:szCs w:val="24"/>
        </w:rPr>
      </w:pPr>
      <w:r>
        <w:rPr>
          <w:rFonts w:ascii="Arial" w:hAnsi="Arial" w:cs="Arial"/>
          <w:sz w:val="24"/>
          <w:szCs w:val="24"/>
        </w:rPr>
        <w:t>[4</w:t>
      </w:r>
      <w:r w:rsidR="00CE66BF">
        <w:rPr>
          <w:rFonts w:ascii="Arial" w:hAnsi="Arial" w:cs="Arial"/>
          <w:sz w:val="24"/>
          <w:szCs w:val="24"/>
        </w:rPr>
        <w:t>]</w:t>
      </w:r>
      <w:r w:rsidR="00CE66BF">
        <w:rPr>
          <w:rFonts w:ascii="Arial" w:hAnsi="Arial" w:cs="Arial"/>
          <w:sz w:val="24"/>
          <w:szCs w:val="24"/>
        </w:rPr>
        <w:tab/>
      </w:r>
      <w:r w:rsidR="007A3EA1">
        <w:rPr>
          <w:rFonts w:ascii="Arial" w:hAnsi="Arial" w:cs="Arial"/>
          <w:sz w:val="24"/>
          <w:szCs w:val="24"/>
        </w:rPr>
        <w:t>In September 2016</w:t>
      </w:r>
      <w:r w:rsidR="00152C46">
        <w:rPr>
          <w:rFonts w:ascii="Arial" w:hAnsi="Arial" w:cs="Arial"/>
          <w:sz w:val="24"/>
          <w:szCs w:val="24"/>
        </w:rPr>
        <w:t>,</w:t>
      </w:r>
      <w:r w:rsidR="007A3EA1">
        <w:rPr>
          <w:rFonts w:ascii="Arial" w:hAnsi="Arial" w:cs="Arial"/>
          <w:sz w:val="24"/>
          <w:szCs w:val="24"/>
        </w:rPr>
        <w:t xml:space="preserve"> a search and seizure </w:t>
      </w:r>
      <w:r w:rsidR="00152C46">
        <w:rPr>
          <w:rFonts w:ascii="Arial" w:hAnsi="Arial" w:cs="Arial"/>
          <w:sz w:val="24"/>
          <w:szCs w:val="24"/>
        </w:rPr>
        <w:t xml:space="preserve">warrant was executed by officials of the Commission </w:t>
      </w:r>
      <w:r w:rsidR="007A3EA1">
        <w:rPr>
          <w:rFonts w:ascii="Arial" w:hAnsi="Arial" w:cs="Arial"/>
          <w:sz w:val="24"/>
          <w:szCs w:val="24"/>
        </w:rPr>
        <w:t xml:space="preserve">on two premises (the premises) of the respondent (Puma Namibia) on the authority of an order granted </w:t>
      </w:r>
      <w:r w:rsidR="007A3EA1" w:rsidRPr="00596128">
        <w:rPr>
          <w:rFonts w:ascii="Arial" w:hAnsi="Arial" w:cs="Arial"/>
          <w:i/>
          <w:sz w:val="24"/>
          <w:szCs w:val="24"/>
        </w:rPr>
        <w:t>ex parte</w:t>
      </w:r>
      <w:r w:rsidR="007A3EA1">
        <w:rPr>
          <w:rFonts w:ascii="Arial" w:hAnsi="Arial" w:cs="Arial"/>
          <w:sz w:val="24"/>
          <w:szCs w:val="24"/>
        </w:rPr>
        <w:t xml:space="preserve"> by a judge of the High Court</w:t>
      </w:r>
      <w:r w:rsidR="00683551">
        <w:rPr>
          <w:rFonts w:ascii="Arial" w:hAnsi="Arial" w:cs="Arial"/>
          <w:sz w:val="24"/>
          <w:szCs w:val="24"/>
        </w:rPr>
        <w:t xml:space="preserve"> (the </w:t>
      </w:r>
      <w:r w:rsidR="00683551" w:rsidRPr="00683551">
        <w:rPr>
          <w:rFonts w:ascii="Arial" w:hAnsi="Arial" w:cs="Arial"/>
          <w:i/>
          <w:sz w:val="24"/>
          <w:szCs w:val="24"/>
        </w:rPr>
        <w:t>ex parte</w:t>
      </w:r>
      <w:r w:rsidR="00683551">
        <w:rPr>
          <w:rFonts w:ascii="Arial" w:hAnsi="Arial" w:cs="Arial"/>
          <w:sz w:val="24"/>
          <w:szCs w:val="24"/>
        </w:rPr>
        <w:t xml:space="preserve"> order)</w:t>
      </w:r>
      <w:r w:rsidR="00A66ADA">
        <w:rPr>
          <w:rFonts w:ascii="Arial" w:hAnsi="Arial" w:cs="Arial"/>
          <w:sz w:val="24"/>
          <w:szCs w:val="24"/>
        </w:rPr>
        <w:t>.</w:t>
      </w:r>
    </w:p>
    <w:p w14:paraId="075D0159" w14:textId="77777777" w:rsidR="00A66ADA" w:rsidRDefault="00A66ADA" w:rsidP="00A66ADA">
      <w:pPr>
        <w:spacing w:after="0" w:line="480" w:lineRule="auto"/>
        <w:jc w:val="both"/>
        <w:rPr>
          <w:rFonts w:ascii="Arial" w:hAnsi="Arial" w:cs="Arial"/>
          <w:sz w:val="24"/>
          <w:szCs w:val="24"/>
        </w:rPr>
      </w:pPr>
    </w:p>
    <w:p w14:paraId="193A2C18" w14:textId="2EB6747A" w:rsidR="00E94AB3" w:rsidRDefault="00CE66BF" w:rsidP="00A66ADA">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A3EA1">
        <w:rPr>
          <w:rFonts w:ascii="Arial" w:hAnsi="Arial" w:cs="Arial"/>
          <w:sz w:val="24"/>
          <w:szCs w:val="24"/>
        </w:rPr>
        <w:t>According to Puma Namibia, th</w:t>
      </w:r>
      <w:r w:rsidR="00683551">
        <w:rPr>
          <w:rFonts w:ascii="Arial" w:hAnsi="Arial" w:cs="Arial"/>
          <w:sz w:val="24"/>
          <w:szCs w:val="24"/>
        </w:rPr>
        <w:t xml:space="preserve">e </w:t>
      </w:r>
      <w:r w:rsidR="00683551" w:rsidRPr="002E60ED">
        <w:rPr>
          <w:rFonts w:ascii="Arial" w:hAnsi="Arial" w:cs="Arial"/>
          <w:i/>
          <w:sz w:val="24"/>
          <w:szCs w:val="24"/>
        </w:rPr>
        <w:t>ex parte</w:t>
      </w:r>
      <w:r w:rsidR="00683551">
        <w:rPr>
          <w:rFonts w:ascii="Arial" w:hAnsi="Arial" w:cs="Arial"/>
          <w:sz w:val="24"/>
          <w:szCs w:val="24"/>
        </w:rPr>
        <w:t xml:space="preserve"> </w:t>
      </w:r>
      <w:r w:rsidR="007A3EA1">
        <w:rPr>
          <w:rFonts w:ascii="Arial" w:hAnsi="Arial" w:cs="Arial"/>
          <w:sz w:val="24"/>
          <w:szCs w:val="24"/>
        </w:rPr>
        <w:t xml:space="preserve">order was invalidly obtained </w:t>
      </w:r>
      <w:r w:rsidR="00152C46">
        <w:rPr>
          <w:rFonts w:ascii="Arial" w:hAnsi="Arial" w:cs="Arial"/>
          <w:sz w:val="24"/>
          <w:szCs w:val="24"/>
        </w:rPr>
        <w:t>by an official of the Commission who was not legally competent to do so.</w:t>
      </w:r>
      <w:r w:rsidR="007A3EA1">
        <w:rPr>
          <w:rFonts w:ascii="Arial" w:hAnsi="Arial" w:cs="Arial"/>
          <w:sz w:val="24"/>
          <w:szCs w:val="24"/>
        </w:rPr>
        <w:t xml:space="preserve"> </w:t>
      </w:r>
      <w:r w:rsidR="00E94AB3">
        <w:rPr>
          <w:rFonts w:ascii="Arial" w:hAnsi="Arial" w:cs="Arial"/>
          <w:sz w:val="24"/>
          <w:szCs w:val="24"/>
        </w:rPr>
        <w:t xml:space="preserve">The assertion is that </w:t>
      </w:r>
      <w:r w:rsidR="00397CE8">
        <w:rPr>
          <w:rFonts w:ascii="Arial" w:hAnsi="Arial" w:cs="Arial"/>
          <w:sz w:val="24"/>
          <w:szCs w:val="24"/>
        </w:rPr>
        <w:t xml:space="preserve">only an inspector appointed in terms of s </w:t>
      </w:r>
      <w:r w:rsidR="007813AD">
        <w:rPr>
          <w:rFonts w:ascii="Arial" w:hAnsi="Arial" w:cs="Arial"/>
          <w:sz w:val="24"/>
          <w:szCs w:val="24"/>
        </w:rPr>
        <w:t>14</w:t>
      </w:r>
      <w:r w:rsidR="00397CE8">
        <w:rPr>
          <w:rFonts w:ascii="Arial" w:hAnsi="Arial" w:cs="Arial"/>
          <w:sz w:val="24"/>
          <w:szCs w:val="24"/>
        </w:rPr>
        <w:t xml:space="preserve"> could apply for </w:t>
      </w:r>
      <w:r w:rsidR="00683551">
        <w:rPr>
          <w:rFonts w:ascii="Arial" w:hAnsi="Arial" w:cs="Arial"/>
          <w:sz w:val="24"/>
          <w:szCs w:val="24"/>
        </w:rPr>
        <w:t>a search and seizu</w:t>
      </w:r>
      <w:r w:rsidR="007813AD">
        <w:rPr>
          <w:rFonts w:ascii="Arial" w:hAnsi="Arial" w:cs="Arial"/>
          <w:sz w:val="24"/>
          <w:szCs w:val="24"/>
        </w:rPr>
        <w:t>re warrant under the</w:t>
      </w:r>
      <w:r w:rsidR="00683551">
        <w:rPr>
          <w:rFonts w:ascii="Arial" w:hAnsi="Arial" w:cs="Arial"/>
          <w:sz w:val="24"/>
          <w:szCs w:val="24"/>
        </w:rPr>
        <w:t xml:space="preserve"> Act</w:t>
      </w:r>
      <w:r w:rsidR="00397CE8">
        <w:rPr>
          <w:rFonts w:ascii="Arial" w:hAnsi="Arial" w:cs="Arial"/>
          <w:sz w:val="24"/>
          <w:szCs w:val="24"/>
        </w:rPr>
        <w:t>.</w:t>
      </w:r>
    </w:p>
    <w:p w14:paraId="484CA986" w14:textId="77777777" w:rsidR="00A66ADA" w:rsidRDefault="00A66ADA" w:rsidP="00A66ADA">
      <w:pPr>
        <w:spacing w:after="0" w:line="480" w:lineRule="auto"/>
        <w:jc w:val="both"/>
        <w:rPr>
          <w:rFonts w:ascii="Arial" w:hAnsi="Arial" w:cs="Arial"/>
          <w:sz w:val="24"/>
          <w:szCs w:val="24"/>
        </w:rPr>
      </w:pPr>
    </w:p>
    <w:p w14:paraId="7DDBA162" w14:textId="4C62217F" w:rsidR="007A3EA1" w:rsidRDefault="00CE66BF" w:rsidP="00A66ADA">
      <w:pPr>
        <w:spacing w:after="0" w:line="48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E94AB3">
        <w:rPr>
          <w:rFonts w:ascii="Arial" w:hAnsi="Arial" w:cs="Arial"/>
          <w:sz w:val="24"/>
          <w:szCs w:val="24"/>
        </w:rPr>
        <w:t>It is common cause that t</w:t>
      </w:r>
      <w:r w:rsidR="00152C46">
        <w:rPr>
          <w:rFonts w:ascii="Arial" w:hAnsi="Arial" w:cs="Arial"/>
          <w:sz w:val="24"/>
          <w:szCs w:val="24"/>
        </w:rPr>
        <w:t xml:space="preserve">he warrant was obtained by the acting secretary </w:t>
      </w:r>
      <w:r w:rsidR="00823D47">
        <w:rPr>
          <w:rFonts w:ascii="Arial" w:hAnsi="Arial" w:cs="Arial"/>
          <w:sz w:val="24"/>
          <w:szCs w:val="24"/>
        </w:rPr>
        <w:t>to</w:t>
      </w:r>
      <w:r w:rsidR="00152C46">
        <w:rPr>
          <w:rFonts w:ascii="Arial" w:hAnsi="Arial" w:cs="Arial"/>
          <w:sz w:val="24"/>
          <w:szCs w:val="24"/>
        </w:rPr>
        <w:t xml:space="preserve"> the Commission</w:t>
      </w:r>
      <w:r w:rsidR="00683551">
        <w:rPr>
          <w:rFonts w:ascii="Arial" w:hAnsi="Arial" w:cs="Arial"/>
          <w:sz w:val="24"/>
          <w:szCs w:val="24"/>
        </w:rPr>
        <w:t xml:space="preserve"> (the acting secretary)</w:t>
      </w:r>
      <w:r w:rsidR="00152C46">
        <w:rPr>
          <w:rFonts w:ascii="Arial" w:hAnsi="Arial" w:cs="Arial"/>
          <w:sz w:val="24"/>
          <w:szCs w:val="24"/>
        </w:rPr>
        <w:t xml:space="preserve">. </w:t>
      </w:r>
      <w:r w:rsidR="007A3EA1">
        <w:rPr>
          <w:rFonts w:ascii="Arial" w:hAnsi="Arial" w:cs="Arial"/>
          <w:sz w:val="24"/>
          <w:szCs w:val="24"/>
        </w:rPr>
        <w:t xml:space="preserve">According to the Commission, </w:t>
      </w:r>
      <w:r w:rsidR="00E94AB3">
        <w:rPr>
          <w:rFonts w:ascii="Arial" w:hAnsi="Arial" w:cs="Arial"/>
          <w:sz w:val="24"/>
          <w:szCs w:val="24"/>
        </w:rPr>
        <w:t xml:space="preserve">he </w:t>
      </w:r>
      <w:r w:rsidR="007A3EA1">
        <w:rPr>
          <w:rFonts w:ascii="Arial" w:hAnsi="Arial" w:cs="Arial"/>
          <w:sz w:val="24"/>
          <w:szCs w:val="24"/>
        </w:rPr>
        <w:t xml:space="preserve">was </w:t>
      </w:r>
      <w:r w:rsidR="00E94AB3">
        <w:rPr>
          <w:rFonts w:ascii="Arial" w:hAnsi="Arial" w:cs="Arial"/>
          <w:sz w:val="24"/>
          <w:szCs w:val="24"/>
        </w:rPr>
        <w:t>lawfully</w:t>
      </w:r>
      <w:r w:rsidR="007A3EA1">
        <w:rPr>
          <w:rFonts w:ascii="Arial" w:hAnsi="Arial" w:cs="Arial"/>
          <w:sz w:val="24"/>
          <w:szCs w:val="24"/>
        </w:rPr>
        <w:t xml:space="preserve"> delegated to seek the </w:t>
      </w:r>
      <w:r w:rsidR="00E94AB3">
        <w:rPr>
          <w:rFonts w:ascii="Arial" w:hAnsi="Arial" w:cs="Arial"/>
          <w:sz w:val="24"/>
          <w:szCs w:val="24"/>
        </w:rPr>
        <w:t xml:space="preserve">warrant </w:t>
      </w:r>
      <w:r w:rsidR="007A3EA1">
        <w:rPr>
          <w:rFonts w:ascii="Arial" w:hAnsi="Arial" w:cs="Arial"/>
          <w:sz w:val="24"/>
          <w:szCs w:val="24"/>
        </w:rPr>
        <w:t>and that, at all events, the Commission had the power to seek such an order.</w:t>
      </w:r>
    </w:p>
    <w:p w14:paraId="60653C58" w14:textId="77777777" w:rsidR="00A66ADA" w:rsidRDefault="00A66ADA" w:rsidP="00A66ADA">
      <w:pPr>
        <w:spacing w:after="0" w:line="480" w:lineRule="auto"/>
        <w:jc w:val="both"/>
        <w:rPr>
          <w:rFonts w:ascii="Arial" w:hAnsi="Arial" w:cs="Arial"/>
          <w:sz w:val="24"/>
          <w:szCs w:val="24"/>
        </w:rPr>
      </w:pPr>
    </w:p>
    <w:p w14:paraId="6DCB37D1" w14:textId="0C7EBC8A" w:rsidR="007A3EA1" w:rsidRDefault="00E94AB3" w:rsidP="00800C6C">
      <w:pPr>
        <w:spacing w:after="0" w:line="480" w:lineRule="auto"/>
        <w:jc w:val="both"/>
        <w:rPr>
          <w:rFonts w:ascii="Arial" w:hAnsi="Arial" w:cs="Arial"/>
          <w:sz w:val="24"/>
          <w:szCs w:val="24"/>
        </w:rPr>
      </w:pPr>
      <w:r>
        <w:rPr>
          <w:rFonts w:ascii="Arial" w:hAnsi="Arial" w:cs="Arial"/>
          <w:sz w:val="24"/>
          <w:szCs w:val="24"/>
        </w:rPr>
        <w:t>[7</w:t>
      </w:r>
      <w:r w:rsidR="00CE66BF">
        <w:rPr>
          <w:rFonts w:ascii="Arial" w:hAnsi="Arial" w:cs="Arial"/>
          <w:sz w:val="24"/>
          <w:szCs w:val="24"/>
        </w:rPr>
        <w:t>]</w:t>
      </w:r>
      <w:r w:rsidR="00CE66BF">
        <w:rPr>
          <w:rFonts w:ascii="Arial" w:hAnsi="Arial" w:cs="Arial"/>
          <w:sz w:val="24"/>
          <w:szCs w:val="24"/>
        </w:rPr>
        <w:tab/>
      </w:r>
      <w:r w:rsidR="007A3EA1">
        <w:rPr>
          <w:rFonts w:ascii="Arial" w:hAnsi="Arial" w:cs="Arial"/>
          <w:sz w:val="24"/>
          <w:szCs w:val="24"/>
        </w:rPr>
        <w:t>The power of search and seizure is cont</w:t>
      </w:r>
      <w:r w:rsidR="007813AD">
        <w:rPr>
          <w:rFonts w:ascii="Arial" w:hAnsi="Arial" w:cs="Arial"/>
          <w:sz w:val="24"/>
          <w:szCs w:val="24"/>
        </w:rPr>
        <w:t>ained in s 34 of the</w:t>
      </w:r>
      <w:r w:rsidR="007A3EA1">
        <w:rPr>
          <w:rFonts w:ascii="Arial" w:hAnsi="Arial" w:cs="Arial"/>
          <w:sz w:val="24"/>
          <w:szCs w:val="24"/>
        </w:rPr>
        <w:t xml:space="preserve"> Act. The outcome of the appeal turns on the proper interp</w:t>
      </w:r>
      <w:r w:rsidR="00A66ADA">
        <w:rPr>
          <w:rFonts w:ascii="Arial" w:hAnsi="Arial" w:cs="Arial"/>
          <w:sz w:val="24"/>
          <w:szCs w:val="24"/>
        </w:rPr>
        <w:t xml:space="preserve">retation of that provision. The relevant part of the </w:t>
      </w:r>
      <w:r w:rsidR="00800C6C">
        <w:rPr>
          <w:rFonts w:ascii="Arial" w:hAnsi="Arial" w:cs="Arial"/>
          <w:sz w:val="24"/>
          <w:szCs w:val="24"/>
        </w:rPr>
        <w:t>section reads as follows:</w:t>
      </w:r>
    </w:p>
    <w:p w14:paraId="7513C31C" w14:textId="77777777" w:rsidR="00800C6C" w:rsidRDefault="00800C6C" w:rsidP="00800C6C">
      <w:pPr>
        <w:spacing w:after="0" w:line="480" w:lineRule="auto"/>
        <w:jc w:val="both"/>
        <w:rPr>
          <w:rFonts w:ascii="Arial" w:hAnsi="Arial" w:cs="Arial"/>
          <w:sz w:val="24"/>
          <w:szCs w:val="24"/>
        </w:rPr>
      </w:pPr>
    </w:p>
    <w:p w14:paraId="28295094" w14:textId="77777777" w:rsidR="007A3EA1" w:rsidRPr="00B21463" w:rsidRDefault="007A3EA1" w:rsidP="0083282E">
      <w:pPr>
        <w:spacing w:after="0" w:line="360" w:lineRule="auto"/>
        <w:ind w:firstLine="720"/>
        <w:jc w:val="both"/>
        <w:rPr>
          <w:rFonts w:ascii="Arial" w:hAnsi="Arial" w:cs="Arial"/>
        </w:rPr>
      </w:pPr>
      <w:r>
        <w:rPr>
          <w:rFonts w:ascii="Arial" w:hAnsi="Arial" w:cs="Arial"/>
        </w:rPr>
        <w:t>‘</w:t>
      </w:r>
      <w:r w:rsidRPr="006670F1">
        <w:rPr>
          <w:rFonts w:ascii="Arial" w:hAnsi="Arial" w:cs="Arial"/>
          <w:b/>
        </w:rPr>
        <w:t>Entry and search of premises</w:t>
      </w:r>
    </w:p>
    <w:p w14:paraId="5404F6C9" w14:textId="60E06AAE" w:rsidR="007A3EA1" w:rsidRPr="00B21463" w:rsidRDefault="007A3EA1" w:rsidP="0083282E">
      <w:pPr>
        <w:spacing w:after="0" w:line="360" w:lineRule="auto"/>
        <w:ind w:left="720"/>
        <w:jc w:val="both"/>
        <w:rPr>
          <w:rFonts w:ascii="Arial" w:hAnsi="Arial" w:cs="Arial"/>
        </w:rPr>
      </w:pPr>
      <w:r w:rsidRPr="00B21463">
        <w:rPr>
          <w:rFonts w:ascii="Arial" w:hAnsi="Arial" w:cs="Arial"/>
        </w:rPr>
        <w:t>34 (1) For the purpose of assisting the Commission to ascertain or establish</w:t>
      </w:r>
    </w:p>
    <w:p w14:paraId="076D5877" w14:textId="17B2EAE9" w:rsidR="007A3EA1" w:rsidRDefault="007A3EA1" w:rsidP="0083282E">
      <w:pPr>
        <w:spacing w:after="0" w:line="360" w:lineRule="auto"/>
        <w:ind w:left="720"/>
        <w:jc w:val="both"/>
        <w:rPr>
          <w:rFonts w:ascii="Arial" w:hAnsi="Arial" w:cs="Arial"/>
        </w:rPr>
      </w:pPr>
      <w:r w:rsidRPr="00B21463">
        <w:rPr>
          <w:rFonts w:ascii="Arial" w:hAnsi="Arial" w:cs="Arial"/>
        </w:rPr>
        <w:t>whether any undertaking has engaged in or is engaging or is about to engage in conduct that</w:t>
      </w:r>
      <w:r>
        <w:rPr>
          <w:rFonts w:ascii="Arial" w:hAnsi="Arial" w:cs="Arial"/>
        </w:rPr>
        <w:t xml:space="preserve"> </w:t>
      </w:r>
      <w:r w:rsidRPr="00B21463">
        <w:rPr>
          <w:rFonts w:ascii="Arial" w:hAnsi="Arial" w:cs="Arial"/>
        </w:rPr>
        <w:t xml:space="preserve">constitutes or may constitute an infringement of the Part I or the Part II prohibition, an </w:t>
      </w:r>
      <w:r w:rsidRPr="009A074C">
        <w:rPr>
          <w:rFonts w:ascii="Arial" w:hAnsi="Arial" w:cs="Arial"/>
          <w:u w:val="single"/>
        </w:rPr>
        <w:t>inspector</w:t>
      </w:r>
      <w:r w:rsidR="008D6CF2">
        <w:rPr>
          <w:rFonts w:ascii="Arial" w:hAnsi="Arial" w:cs="Arial"/>
          <w:u w:val="single"/>
        </w:rPr>
        <w:t xml:space="preserve"> </w:t>
      </w:r>
      <w:r w:rsidRPr="00B21463">
        <w:rPr>
          <w:rFonts w:ascii="Arial" w:hAnsi="Arial" w:cs="Arial"/>
        </w:rPr>
        <w:t xml:space="preserve">may </w:t>
      </w:r>
      <w:r w:rsidR="008D6CF2">
        <w:rPr>
          <w:rFonts w:ascii="Arial" w:hAnsi="Arial" w:cs="Arial"/>
        </w:rPr>
        <w:t>–</w:t>
      </w:r>
    </w:p>
    <w:p w14:paraId="5BD7C5D0" w14:textId="77777777" w:rsidR="008D6CF2" w:rsidRPr="00B21463" w:rsidRDefault="008D6CF2" w:rsidP="0083282E">
      <w:pPr>
        <w:spacing w:after="0" w:line="360" w:lineRule="auto"/>
        <w:ind w:left="720"/>
        <w:jc w:val="both"/>
        <w:rPr>
          <w:rFonts w:ascii="Arial" w:hAnsi="Arial" w:cs="Arial"/>
        </w:rPr>
      </w:pPr>
    </w:p>
    <w:p w14:paraId="08E790D2" w14:textId="59DE2813" w:rsidR="007A3EA1" w:rsidRDefault="007A3EA1" w:rsidP="0083282E">
      <w:pPr>
        <w:pStyle w:val="ListParagraph"/>
        <w:numPr>
          <w:ilvl w:val="0"/>
          <w:numId w:val="5"/>
        </w:numPr>
        <w:spacing w:after="0" w:line="360" w:lineRule="auto"/>
        <w:jc w:val="both"/>
        <w:rPr>
          <w:rFonts w:ascii="Arial" w:hAnsi="Arial" w:cs="Arial"/>
        </w:rPr>
      </w:pPr>
      <w:r w:rsidRPr="0083282E">
        <w:rPr>
          <w:rFonts w:ascii="Arial" w:hAnsi="Arial" w:cs="Arial"/>
        </w:rPr>
        <w:t>enter upon and search any premises;</w:t>
      </w:r>
    </w:p>
    <w:p w14:paraId="13F7E595" w14:textId="77777777" w:rsidR="0083282E" w:rsidRPr="0083282E" w:rsidRDefault="0083282E" w:rsidP="0083282E">
      <w:pPr>
        <w:pStyle w:val="ListParagraph"/>
        <w:spacing w:after="0" w:line="360" w:lineRule="auto"/>
        <w:ind w:left="1080"/>
        <w:jc w:val="both"/>
        <w:rPr>
          <w:rFonts w:ascii="Arial" w:hAnsi="Arial" w:cs="Arial"/>
        </w:rPr>
      </w:pPr>
    </w:p>
    <w:p w14:paraId="36AB759F" w14:textId="365C26D4" w:rsidR="007A3EA1" w:rsidRPr="0083282E" w:rsidRDefault="007A3EA1" w:rsidP="0083282E">
      <w:pPr>
        <w:pStyle w:val="ListParagraph"/>
        <w:numPr>
          <w:ilvl w:val="0"/>
          <w:numId w:val="5"/>
        </w:numPr>
        <w:spacing w:after="0" w:line="360" w:lineRule="auto"/>
        <w:jc w:val="both"/>
        <w:rPr>
          <w:rFonts w:ascii="Arial" w:hAnsi="Arial" w:cs="Arial"/>
        </w:rPr>
      </w:pPr>
      <w:r w:rsidRPr="0083282E">
        <w:rPr>
          <w:rFonts w:ascii="Arial" w:hAnsi="Arial" w:cs="Arial"/>
        </w:rPr>
        <w:t>search any person on the premises if there are reasonable grounds for believing that the person has personal possession of any document or article that has a bearing on the investigation;</w:t>
      </w:r>
    </w:p>
    <w:p w14:paraId="40EE639F" w14:textId="77777777" w:rsidR="0083282E" w:rsidRPr="0083282E" w:rsidRDefault="0083282E" w:rsidP="00012EA8">
      <w:pPr>
        <w:pStyle w:val="ListParagraph"/>
        <w:spacing w:line="360" w:lineRule="auto"/>
        <w:jc w:val="both"/>
        <w:rPr>
          <w:rFonts w:ascii="Arial" w:hAnsi="Arial" w:cs="Arial"/>
        </w:rPr>
      </w:pPr>
    </w:p>
    <w:p w14:paraId="6ACC2A7A" w14:textId="776AA282" w:rsidR="007A3EA1" w:rsidRPr="00012EA8" w:rsidRDefault="007A3EA1" w:rsidP="00012EA8">
      <w:pPr>
        <w:pStyle w:val="ListParagraph"/>
        <w:numPr>
          <w:ilvl w:val="0"/>
          <w:numId w:val="5"/>
        </w:numPr>
        <w:spacing w:after="0" w:line="360" w:lineRule="auto"/>
        <w:jc w:val="both"/>
        <w:rPr>
          <w:rFonts w:ascii="Arial" w:hAnsi="Arial" w:cs="Arial"/>
        </w:rPr>
      </w:pPr>
      <w:r w:rsidRPr="00012EA8">
        <w:rPr>
          <w:rFonts w:ascii="Arial" w:hAnsi="Arial" w:cs="Arial"/>
        </w:rPr>
        <w:t>examine any document or article found on the premises that has a bearing on the</w:t>
      </w:r>
    </w:p>
    <w:p w14:paraId="358682BB" w14:textId="77777777" w:rsidR="007A3EA1" w:rsidRDefault="007A3EA1" w:rsidP="00012EA8">
      <w:pPr>
        <w:spacing w:after="0" w:line="360" w:lineRule="auto"/>
        <w:ind w:left="720" w:firstLine="360"/>
        <w:jc w:val="both"/>
        <w:rPr>
          <w:rFonts w:ascii="Arial" w:hAnsi="Arial" w:cs="Arial"/>
        </w:rPr>
      </w:pPr>
      <w:r w:rsidRPr="00B21463">
        <w:rPr>
          <w:rFonts w:ascii="Arial" w:hAnsi="Arial" w:cs="Arial"/>
        </w:rPr>
        <w:t>investigation;</w:t>
      </w:r>
    </w:p>
    <w:p w14:paraId="2DF2DDE8" w14:textId="77777777" w:rsidR="0083282E" w:rsidRPr="00B21463" w:rsidRDefault="0083282E" w:rsidP="0083282E">
      <w:pPr>
        <w:spacing w:after="0" w:line="360" w:lineRule="auto"/>
        <w:ind w:left="720"/>
        <w:jc w:val="both"/>
        <w:rPr>
          <w:rFonts w:ascii="Arial" w:hAnsi="Arial" w:cs="Arial"/>
        </w:rPr>
      </w:pPr>
    </w:p>
    <w:p w14:paraId="045215E1" w14:textId="2A9BC2AF" w:rsidR="007A3EA1" w:rsidRPr="0083282E" w:rsidRDefault="007A3EA1" w:rsidP="0083282E">
      <w:pPr>
        <w:pStyle w:val="ListParagraph"/>
        <w:numPr>
          <w:ilvl w:val="0"/>
          <w:numId w:val="5"/>
        </w:numPr>
        <w:spacing w:after="0" w:line="360" w:lineRule="auto"/>
        <w:jc w:val="both"/>
        <w:rPr>
          <w:rFonts w:ascii="Arial" w:hAnsi="Arial" w:cs="Arial"/>
        </w:rPr>
      </w:pPr>
      <w:r w:rsidRPr="0083282E">
        <w:rPr>
          <w:rFonts w:ascii="Arial" w:hAnsi="Arial" w:cs="Arial"/>
        </w:rPr>
        <w:t xml:space="preserve">request any information about any document or article from </w:t>
      </w:r>
      <w:r w:rsidR="0083282E">
        <w:rPr>
          <w:rFonts w:ascii="Arial" w:hAnsi="Arial" w:cs="Arial"/>
        </w:rPr>
        <w:t>–</w:t>
      </w:r>
    </w:p>
    <w:p w14:paraId="5937C7F3" w14:textId="77777777" w:rsidR="0083282E" w:rsidRPr="0083282E" w:rsidRDefault="0083282E" w:rsidP="0083282E">
      <w:pPr>
        <w:pStyle w:val="ListParagraph"/>
        <w:spacing w:after="0" w:line="360" w:lineRule="auto"/>
        <w:ind w:left="1080"/>
        <w:jc w:val="both"/>
        <w:rPr>
          <w:rFonts w:ascii="Arial" w:hAnsi="Arial" w:cs="Arial"/>
        </w:rPr>
      </w:pPr>
    </w:p>
    <w:p w14:paraId="5C1E1953" w14:textId="7219AD0C" w:rsidR="007A3EA1" w:rsidRPr="0083282E" w:rsidRDefault="007A3EA1" w:rsidP="008D6CF2">
      <w:pPr>
        <w:pStyle w:val="ListParagraph"/>
        <w:numPr>
          <w:ilvl w:val="0"/>
          <w:numId w:val="6"/>
        </w:numPr>
        <w:spacing w:after="0" w:line="360" w:lineRule="auto"/>
        <w:ind w:left="1843"/>
        <w:jc w:val="both"/>
        <w:rPr>
          <w:rFonts w:ascii="Arial" w:hAnsi="Arial" w:cs="Arial"/>
        </w:rPr>
      </w:pPr>
      <w:r w:rsidRPr="0083282E">
        <w:rPr>
          <w:rFonts w:ascii="Arial" w:hAnsi="Arial" w:cs="Arial"/>
        </w:rPr>
        <w:t>the owner of the premises;</w:t>
      </w:r>
    </w:p>
    <w:p w14:paraId="348875BD" w14:textId="77777777" w:rsidR="0083282E" w:rsidRPr="0083282E" w:rsidRDefault="0083282E" w:rsidP="008D6CF2">
      <w:pPr>
        <w:pStyle w:val="ListParagraph"/>
        <w:spacing w:after="0" w:line="360" w:lineRule="auto"/>
        <w:ind w:left="1843"/>
        <w:jc w:val="both"/>
        <w:rPr>
          <w:rFonts w:ascii="Arial" w:hAnsi="Arial" w:cs="Arial"/>
        </w:rPr>
      </w:pPr>
    </w:p>
    <w:p w14:paraId="09BE7506" w14:textId="406F8017" w:rsidR="007A3EA1" w:rsidRPr="0083282E" w:rsidRDefault="007A3EA1" w:rsidP="008D6CF2">
      <w:pPr>
        <w:pStyle w:val="ListParagraph"/>
        <w:numPr>
          <w:ilvl w:val="0"/>
          <w:numId w:val="6"/>
        </w:numPr>
        <w:spacing w:after="0" w:line="360" w:lineRule="auto"/>
        <w:ind w:left="1843"/>
        <w:jc w:val="both"/>
        <w:rPr>
          <w:rFonts w:ascii="Arial" w:hAnsi="Arial" w:cs="Arial"/>
        </w:rPr>
      </w:pPr>
      <w:r w:rsidRPr="0083282E">
        <w:rPr>
          <w:rFonts w:ascii="Arial" w:hAnsi="Arial" w:cs="Arial"/>
        </w:rPr>
        <w:t>the person in control of the premises;</w:t>
      </w:r>
    </w:p>
    <w:p w14:paraId="4BE261B9" w14:textId="77777777" w:rsidR="0083282E" w:rsidRPr="0083282E" w:rsidRDefault="0083282E" w:rsidP="008D6CF2">
      <w:pPr>
        <w:pStyle w:val="ListParagraph"/>
        <w:ind w:left="1843"/>
        <w:rPr>
          <w:rFonts w:ascii="Arial" w:hAnsi="Arial" w:cs="Arial"/>
        </w:rPr>
      </w:pPr>
    </w:p>
    <w:p w14:paraId="6A9C21EC" w14:textId="02217829" w:rsidR="007A3EA1" w:rsidRPr="0083282E" w:rsidRDefault="007A3EA1" w:rsidP="008D6CF2">
      <w:pPr>
        <w:pStyle w:val="ListParagraph"/>
        <w:numPr>
          <w:ilvl w:val="0"/>
          <w:numId w:val="6"/>
        </w:numPr>
        <w:spacing w:after="0" w:line="360" w:lineRule="auto"/>
        <w:ind w:left="1843"/>
        <w:jc w:val="both"/>
        <w:rPr>
          <w:rFonts w:ascii="Arial" w:hAnsi="Arial" w:cs="Arial"/>
        </w:rPr>
      </w:pPr>
      <w:r w:rsidRPr="0083282E">
        <w:rPr>
          <w:rFonts w:ascii="Arial" w:hAnsi="Arial" w:cs="Arial"/>
        </w:rPr>
        <w:t>any person who has control of the document or article; or</w:t>
      </w:r>
    </w:p>
    <w:p w14:paraId="514AAA6B" w14:textId="77777777" w:rsidR="0083282E" w:rsidRPr="0083282E" w:rsidRDefault="0083282E" w:rsidP="008D6CF2">
      <w:pPr>
        <w:pStyle w:val="ListParagraph"/>
        <w:ind w:left="1843"/>
        <w:rPr>
          <w:rFonts w:ascii="Arial" w:hAnsi="Arial" w:cs="Arial"/>
        </w:rPr>
      </w:pPr>
    </w:p>
    <w:p w14:paraId="02CE442A" w14:textId="626D7844" w:rsidR="007A3EA1" w:rsidRPr="0083282E" w:rsidRDefault="007A3EA1" w:rsidP="008D6CF2">
      <w:pPr>
        <w:pStyle w:val="ListParagraph"/>
        <w:numPr>
          <w:ilvl w:val="0"/>
          <w:numId w:val="6"/>
        </w:numPr>
        <w:spacing w:after="0" w:line="360" w:lineRule="auto"/>
        <w:ind w:left="1843"/>
        <w:jc w:val="both"/>
        <w:rPr>
          <w:rFonts w:ascii="Arial" w:hAnsi="Arial" w:cs="Arial"/>
        </w:rPr>
      </w:pPr>
      <w:r w:rsidRPr="0083282E">
        <w:rPr>
          <w:rFonts w:ascii="Arial" w:hAnsi="Arial" w:cs="Arial"/>
        </w:rPr>
        <w:t>any other person who may have the information;</w:t>
      </w:r>
    </w:p>
    <w:p w14:paraId="5BBF1C8F" w14:textId="77777777" w:rsidR="0083282E" w:rsidRPr="0083282E" w:rsidRDefault="0083282E" w:rsidP="0083282E">
      <w:pPr>
        <w:pStyle w:val="ListParagraph"/>
        <w:rPr>
          <w:rFonts w:ascii="Arial" w:hAnsi="Arial" w:cs="Arial"/>
        </w:rPr>
      </w:pPr>
    </w:p>
    <w:p w14:paraId="3E19A22D" w14:textId="7158CE40" w:rsidR="007A3EA1" w:rsidRPr="00A038A4" w:rsidRDefault="007A3EA1" w:rsidP="00A038A4">
      <w:pPr>
        <w:pStyle w:val="ListParagraph"/>
        <w:numPr>
          <w:ilvl w:val="0"/>
          <w:numId w:val="5"/>
        </w:numPr>
        <w:spacing w:after="0" w:line="360" w:lineRule="auto"/>
        <w:jc w:val="both"/>
        <w:rPr>
          <w:rFonts w:ascii="Arial" w:hAnsi="Arial" w:cs="Arial"/>
        </w:rPr>
      </w:pPr>
      <w:r w:rsidRPr="00A038A4">
        <w:rPr>
          <w:rFonts w:ascii="Arial" w:hAnsi="Arial" w:cs="Arial"/>
        </w:rPr>
        <w:t>take extracts from, or make copies of, any book or document found on the premises</w:t>
      </w:r>
    </w:p>
    <w:p w14:paraId="786F648D" w14:textId="77777777" w:rsidR="007A3EA1" w:rsidRDefault="007A3EA1" w:rsidP="00A038A4">
      <w:pPr>
        <w:spacing w:after="0" w:line="360" w:lineRule="auto"/>
        <w:ind w:left="720" w:firstLine="360"/>
        <w:jc w:val="both"/>
        <w:rPr>
          <w:rFonts w:ascii="Arial" w:hAnsi="Arial" w:cs="Arial"/>
        </w:rPr>
      </w:pPr>
      <w:r w:rsidRPr="00B21463">
        <w:rPr>
          <w:rFonts w:ascii="Arial" w:hAnsi="Arial" w:cs="Arial"/>
        </w:rPr>
        <w:t>that has a bearing on the investigation;</w:t>
      </w:r>
    </w:p>
    <w:p w14:paraId="4B305B6F" w14:textId="77777777" w:rsidR="0083282E" w:rsidRPr="00B21463" w:rsidRDefault="0083282E" w:rsidP="0083282E">
      <w:pPr>
        <w:spacing w:after="0" w:line="360" w:lineRule="auto"/>
        <w:ind w:left="720"/>
        <w:jc w:val="both"/>
        <w:rPr>
          <w:rFonts w:ascii="Arial" w:hAnsi="Arial" w:cs="Arial"/>
        </w:rPr>
      </w:pPr>
    </w:p>
    <w:p w14:paraId="64715BA6" w14:textId="74D8AB5D" w:rsidR="007A3EA1" w:rsidRPr="00012EA8" w:rsidRDefault="007A3EA1" w:rsidP="00012EA8">
      <w:pPr>
        <w:pStyle w:val="ListParagraph"/>
        <w:numPr>
          <w:ilvl w:val="0"/>
          <w:numId w:val="5"/>
        </w:numPr>
        <w:spacing w:after="0" w:line="360" w:lineRule="auto"/>
        <w:jc w:val="both"/>
        <w:rPr>
          <w:rFonts w:ascii="Arial" w:hAnsi="Arial" w:cs="Arial"/>
        </w:rPr>
      </w:pPr>
      <w:r w:rsidRPr="00012EA8">
        <w:rPr>
          <w:rFonts w:ascii="Arial" w:hAnsi="Arial" w:cs="Arial"/>
        </w:rPr>
        <w:t>use any computer system on the premises, or require assistance of any person on</w:t>
      </w:r>
    </w:p>
    <w:p w14:paraId="6BD5D4D5" w14:textId="4AC93B84" w:rsidR="007A3EA1" w:rsidRDefault="007A3EA1" w:rsidP="00012EA8">
      <w:pPr>
        <w:spacing w:after="0" w:line="360" w:lineRule="auto"/>
        <w:ind w:left="720" w:firstLine="360"/>
        <w:jc w:val="both"/>
        <w:rPr>
          <w:rFonts w:ascii="Arial" w:hAnsi="Arial" w:cs="Arial"/>
        </w:rPr>
      </w:pPr>
      <w:r w:rsidRPr="00B21463">
        <w:rPr>
          <w:rFonts w:ascii="Arial" w:hAnsi="Arial" w:cs="Arial"/>
        </w:rPr>
        <w:t xml:space="preserve">the premises to use that computer system, to </w:t>
      </w:r>
      <w:r w:rsidR="0083282E">
        <w:rPr>
          <w:rFonts w:ascii="Arial" w:hAnsi="Arial" w:cs="Arial"/>
        </w:rPr>
        <w:t>–</w:t>
      </w:r>
    </w:p>
    <w:p w14:paraId="19309DE6" w14:textId="77777777" w:rsidR="0083282E" w:rsidRPr="00B21463" w:rsidRDefault="0083282E" w:rsidP="0083282E">
      <w:pPr>
        <w:spacing w:after="0" w:line="360" w:lineRule="auto"/>
        <w:ind w:left="720"/>
        <w:jc w:val="both"/>
        <w:rPr>
          <w:rFonts w:ascii="Arial" w:hAnsi="Arial" w:cs="Arial"/>
        </w:rPr>
      </w:pPr>
    </w:p>
    <w:p w14:paraId="0552CDF1" w14:textId="1C49041C" w:rsidR="007A3EA1" w:rsidRPr="0083282E" w:rsidRDefault="007A3EA1" w:rsidP="004A6800">
      <w:pPr>
        <w:pStyle w:val="ListParagraph"/>
        <w:numPr>
          <w:ilvl w:val="0"/>
          <w:numId w:val="7"/>
        </w:numPr>
        <w:spacing w:after="0" w:line="360" w:lineRule="auto"/>
        <w:ind w:hanging="447"/>
        <w:jc w:val="both"/>
        <w:rPr>
          <w:rFonts w:ascii="Arial" w:hAnsi="Arial" w:cs="Arial"/>
        </w:rPr>
      </w:pPr>
      <w:r w:rsidRPr="0083282E">
        <w:rPr>
          <w:rFonts w:ascii="Arial" w:hAnsi="Arial" w:cs="Arial"/>
        </w:rPr>
        <w:t>search any data contained in or available to that computer system;</w:t>
      </w:r>
    </w:p>
    <w:p w14:paraId="24FD1630" w14:textId="77777777" w:rsidR="0083282E" w:rsidRPr="0083282E" w:rsidRDefault="0083282E" w:rsidP="004A6800">
      <w:pPr>
        <w:pStyle w:val="ListParagraph"/>
        <w:spacing w:after="0" w:line="360" w:lineRule="auto"/>
        <w:ind w:left="1440" w:hanging="447"/>
        <w:jc w:val="both"/>
        <w:rPr>
          <w:rFonts w:ascii="Arial" w:hAnsi="Arial" w:cs="Arial"/>
        </w:rPr>
      </w:pPr>
    </w:p>
    <w:p w14:paraId="54B35304" w14:textId="6D4356FF" w:rsidR="007A3EA1" w:rsidRPr="0083282E" w:rsidRDefault="007A3EA1" w:rsidP="004A6800">
      <w:pPr>
        <w:pStyle w:val="ListParagraph"/>
        <w:numPr>
          <w:ilvl w:val="0"/>
          <w:numId w:val="7"/>
        </w:numPr>
        <w:spacing w:after="0" w:line="360" w:lineRule="auto"/>
        <w:ind w:hanging="447"/>
        <w:jc w:val="both"/>
        <w:rPr>
          <w:rFonts w:ascii="Arial" w:hAnsi="Arial" w:cs="Arial"/>
        </w:rPr>
      </w:pPr>
      <w:r w:rsidRPr="0083282E">
        <w:rPr>
          <w:rFonts w:ascii="Arial" w:hAnsi="Arial" w:cs="Arial"/>
        </w:rPr>
        <w:t>reproduce any record from that data; and</w:t>
      </w:r>
    </w:p>
    <w:p w14:paraId="307A33B0" w14:textId="77777777" w:rsidR="0083282E" w:rsidRPr="0083282E" w:rsidRDefault="0083282E" w:rsidP="004A6800">
      <w:pPr>
        <w:pStyle w:val="ListParagraph"/>
        <w:ind w:hanging="447"/>
        <w:rPr>
          <w:rFonts w:ascii="Arial" w:hAnsi="Arial" w:cs="Arial"/>
        </w:rPr>
      </w:pPr>
    </w:p>
    <w:p w14:paraId="7E84B0B1" w14:textId="3360D59F" w:rsidR="007A3EA1" w:rsidRPr="0083282E" w:rsidRDefault="007A3EA1" w:rsidP="004A6800">
      <w:pPr>
        <w:pStyle w:val="ListParagraph"/>
        <w:numPr>
          <w:ilvl w:val="0"/>
          <w:numId w:val="7"/>
        </w:numPr>
        <w:spacing w:after="0" w:line="360" w:lineRule="auto"/>
        <w:ind w:hanging="447"/>
        <w:jc w:val="both"/>
        <w:rPr>
          <w:rFonts w:ascii="Arial" w:hAnsi="Arial" w:cs="Arial"/>
        </w:rPr>
      </w:pPr>
      <w:r w:rsidRPr="0083282E">
        <w:rPr>
          <w:rFonts w:ascii="Arial" w:hAnsi="Arial" w:cs="Arial"/>
        </w:rPr>
        <w:t>seize any output from that computer for examination and copying; and</w:t>
      </w:r>
    </w:p>
    <w:p w14:paraId="5FBB3F9A" w14:textId="77777777" w:rsidR="0083282E" w:rsidRPr="0083282E" w:rsidRDefault="0083282E" w:rsidP="0083282E">
      <w:pPr>
        <w:pStyle w:val="ListParagraph"/>
        <w:rPr>
          <w:rFonts w:ascii="Arial" w:hAnsi="Arial" w:cs="Arial"/>
        </w:rPr>
      </w:pPr>
    </w:p>
    <w:p w14:paraId="437B7A40" w14:textId="13D5BEC1" w:rsidR="007A3EA1" w:rsidRPr="00012EA8" w:rsidRDefault="007A3EA1" w:rsidP="00012EA8">
      <w:pPr>
        <w:pStyle w:val="ListParagraph"/>
        <w:numPr>
          <w:ilvl w:val="0"/>
          <w:numId w:val="5"/>
        </w:numPr>
        <w:spacing w:after="0" w:line="360" w:lineRule="auto"/>
        <w:jc w:val="both"/>
        <w:rPr>
          <w:rFonts w:ascii="Arial" w:hAnsi="Arial" w:cs="Arial"/>
        </w:rPr>
      </w:pPr>
      <w:r w:rsidRPr="00012EA8">
        <w:rPr>
          <w:rFonts w:ascii="Arial" w:hAnsi="Arial" w:cs="Arial"/>
        </w:rPr>
        <w:t>attach and, if necessary, remove from the premises for examination and</w:t>
      </w:r>
    </w:p>
    <w:p w14:paraId="730DBE24" w14:textId="77777777" w:rsidR="007A3EA1" w:rsidRDefault="007A3EA1" w:rsidP="00012EA8">
      <w:pPr>
        <w:spacing w:after="0" w:line="360" w:lineRule="auto"/>
        <w:ind w:left="720" w:firstLine="360"/>
        <w:jc w:val="both"/>
        <w:rPr>
          <w:rFonts w:ascii="Arial" w:hAnsi="Arial" w:cs="Arial"/>
        </w:rPr>
      </w:pPr>
      <w:r w:rsidRPr="00B21463">
        <w:rPr>
          <w:rFonts w:ascii="Arial" w:hAnsi="Arial" w:cs="Arial"/>
        </w:rPr>
        <w:t>safekeeping anything that has a bearing on the investigation.</w:t>
      </w:r>
    </w:p>
    <w:p w14:paraId="0E7B5B82" w14:textId="77777777" w:rsidR="0083282E" w:rsidRPr="00B21463" w:rsidRDefault="0083282E" w:rsidP="0083282E">
      <w:pPr>
        <w:spacing w:after="0" w:line="360" w:lineRule="auto"/>
        <w:ind w:left="720"/>
        <w:jc w:val="both"/>
        <w:rPr>
          <w:rFonts w:ascii="Arial" w:hAnsi="Arial" w:cs="Arial"/>
        </w:rPr>
      </w:pPr>
    </w:p>
    <w:p w14:paraId="67AC6826" w14:textId="095D7EFF" w:rsidR="007A3EA1" w:rsidRDefault="007A3EA1" w:rsidP="0083282E">
      <w:pPr>
        <w:spacing w:after="0" w:line="360" w:lineRule="auto"/>
        <w:ind w:left="720"/>
        <w:jc w:val="both"/>
        <w:rPr>
          <w:rFonts w:ascii="Arial" w:hAnsi="Arial" w:cs="Arial"/>
          <w:u w:val="single"/>
        </w:rPr>
      </w:pPr>
      <w:r w:rsidRPr="00A47D7B">
        <w:rPr>
          <w:rFonts w:ascii="Arial" w:hAnsi="Arial" w:cs="Arial"/>
          <w:u w:val="single"/>
        </w:rPr>
        <w:t>(2) Subject to subsection (8), an inspector may not enter upon and search any premises</w:t>
      </w:r>
      <w:r w:rsidR="00036807">
        <w:rPr>
          <w:rFonts w:ascii="Arial" w:hAnsi="Arial" w:cs="Arial"/>
          <w:u w:val="single"/>
        </w:rPr>
        <w:t xml:space="preserve"> </w:t>
      </w:r>
      <w:r w:rsidRPr="00A47D7B">
        <w:rPr>
          <w:rFonts w:ascii="Arial" w:hAnsi="Arial" w:cs="Arial"/>
          <w:u w:val="single"/>
        </w:rPr>
        <w:t>unless the inspector obtains a warrant authorising such entry and search in accordance with subsection (3).</w:t>
      </w:r>
      <w:r>
        <w:rPr>
          <w:rFonts w:ascii="Arial" w:hAnsi="Arial" w:cs="Arial"/>
          <w:u w:val="single"/>
        </w:rPr>
        <w:t xml:space="preserve"> </w:t>
      </w:r>
    </w:p>
    <w:p w14:paraId="2D724619" w14:textId="77777777" w:rsidR="0083282E" w:rsidRPr="00A47D7B" w:rsidRDefault="0083282E" w:rsidP="0083282E">
      <w:pPr>
        <w:spacing w:after="0" w:line="360" w:lineRule="auto"/>
        <w:ind w:left="720"/>
        <w:jc w:val="both"/>
        <w:rPr>
          <w:rFonts w:ascii="Arial" w:hAnsi="Arial" w:cs="Arial"/>
          <w:u w:val="single"/>
        </w:rPr>
      </w:pPr>
    </w:p>
    <w:p w14:paraId="5C2455BE" w14:textId="77777777" w:rsidR="007A3EA1" w:rsidRPr="00B21463" w:rsidRDefault="007A3EA1" w:rsidP="0083282E">
      <w:pPr>
        <w:spacing w:after="0" w:line="360" w:lineRule="auto"/>
        <w:ind w:left="720"/>
        <w:jc w:val="both"/>
        <w:rPr>
          <w:rFonts w:ascii="Arial" w:hAnsi="Arial" w:cs="Arial"/>
        </w:rPr>
      </w:pPr>
      <w:r w:rsidRPr="00B21463">
        <w:rPr>
          <w:rFonts w:ascii="Arial" w:hAnsi="Arial" w:cs="Arial"/>
        </w:rPr>
        <w:t>(3) If a judge of the Court is satisfied, upon application made on oath or affirmation,</w:t>
      </w:r>
    </w:p>
    <w:p w14:paraId="78FA2EFD" w14:textId="106ADF03" w:rsidR="007A3EA1" w:rsidRDefault="007A3EA1" w:rsidP="0083282E">
      <w:pPr>
        <w:spacing w:after="0" w:line="360" w:lineRule="auto"/>
        <w:ind w:left="720"/>
        <w:jc w:val="both"/>
        <w:rPr>
          <w:rFonts w:ascii="Arial" w:hAnsi="Arial" w:cs="Arial"/>
          <w:sz w:val="24"/>
          <w:szCs w:val="24"/>
        </w:rPr>
      </w:pPr>
      <w:r w:rsidRPr="00B21463">
        <w:rPr>
          <w:rFonts w:ascii="Arial" w:hAnsi="Arial" w:cs="Arial"/>
        </w:rPr>
        <w:t>that there is reasonable ground for believing that it is necessary, in order to ascertain or e</w:t>
      </w:r>
      <w:r>
        <w:rPr>
          <w:rFonts w:ascii="Arial" w:hAnsi="Arial" w:cs="Arial"/>
        </w:rPr>
        <w:t xml:space="preserve">stablish </w:t>
      </w:r>
      <w:r w:rsidRPr="00B21463">
        <w:rPr>
          <w:rFonts w:ascii="Arial" w:hAnsi="Arial" w:cs="Arial"/>
        </w:rPr>
        <w:t xml:space="preserve">whether any person has engaged in or is engaging or is </w:t>
      </w:r>
      <w:r>
        <w:rPr>
          <w:rFonts w:ascii="Arial" w:hAnsi="Arial" w:cs="Arial"/>
        </w:rPr>
        <w:t xml:space="preserve">about to engage in conduct that </w:t>
      </w:r>
      <w:r w:rsidRPr="00B21463">
        <w:rPr>
          <w:rFonts w:ascii="Arial" w:hAnsi="Arial" w:cs="Arial"/>
        </w:rPr>
        <w:t xml:space="preserve">constitutes or may constitute an infringement of the Part I or </w:t>
      </w:r>
      <w:r>
        <w:rPr>
          <w:rFonts w:ascii="Arial" w:hAnsi="Arial" w:cs="Arial"/>
        </w:rPr>
        <w:t xml:space="preserve">the Part II prohibition, </w:t>
      </w:r>
      <w:r w:rsidRPr="00036807">
        <w:rPr>
          <w:rFonts w:ascii="Arial" w:hAnsi="Arial" w:cs="Arial"/>
          <w:u w:val="single"/>
        </w:rPr>
        <w:t>for an inspector to exercise the powers conferred by subsection (1)</w:t>
      </w:r>
      <w:r>
        <w:rPr>
          <w:rFonts w:ascii="Arial" w:hAnsi="Arial" w:cs="Arial"/>
        </w:rPr>
        <w:t xml:space="preserve">, the judge may grant a warrant </w:t>
      </w:r>
      <w:r w:rsidRPr="00B21463">
        <w:rPr>
          <w:rFonts w:ascii="Arial" w:hAnsi="Arial" w:cs="Arial"/>
        </w:rPr>
        <w:t>authorising an inspector to exercise those powers in relation t</w:t>
      </w:r>
      <w:r>
        <w:rPr>
          <w:rFonts w:ascii="Arial" w:hAnsi="Arial" w:cs="Arial"/>
        </w:rPr>
        <w:t xml:space="preserve">o any premises specified in the </w:t>
      </w:r>
      <w:r w:rsidRPr="00B21463">
        <w:rPr>
          <w:rFonts w:ascii="Arial" w:hAnsi="Arial" w:cs="Arial"/>
        </w:rPr>
        <w:t>warrant.</w:t>
      </w:r>
      <w:r>
        <w:rPr>
          <w:rFonts w:ascii="Arial" w:hAnsi="Arial" w:cs="Arial"/>
        </w:rPr>
        <w:t xml:space="preserve">’ </w:t>
      </w:r>
      <w:r>
        <w:rPr>
          <w:rFonts w:ascii="Arial" w:hAnsi="Arial" w:cs="Arial"/>
          <w:sz w:val="24"/>
          <w:szCs w:val="24"/>
        </w:rPr>
        <w:t>(</w:t>
      </w:r>
      <w:r w:rsidRPr="009A074C">
        <w:rPr>
          <w:rFonts w:ascii="Arial" w:hAnsi="Arial" w:cs="Arial"/>
          <w:sz w:val="24"/>
          <w:szCs w:val="24"/>
        </w:rPr>
        <w:t>Emphasis supplied</w:t>
      </w:r>
      <w:r w:rsidR="004A6800">
        <w:rPr>
          <w:rFonts w:ascii="Arial" w:hAnsi="Arial" w:cs="Arial"/>
          <w:sz w:val="24"/>
          <w:szCs w:val="24"/>
        </w:rPr>
        <w:t>.</w:t>
      </w:r>
      <w:r w:rsidRPr="009A074C">
        <w:rPr>
          <w:rFonts w:ascii="Arial" w:hAnsi="Arial" w:cs="Arial"/>
          <w:sz w:val="24"/>
          <w:szCs w:val="24"/>
        </w:rPr>
        <w:t>)</w:t>
      </w:r>
    </w:p>
    <w:p w14:paraId="30E99F5D" w14:textId="77777777" w:rsidR="007A3EA1" w:rsidRDefault="007A3EA1" w:rsidP="00800C6C">
      <w:pPr>
        <w:spacing w:after="0" w:line="480" w:lineRule="auto"/>
        <w:jc w:val="both"/>
        <w:rPr>
          <w:rFonts w:ascii="Arial" w:hAnsi="Arial" w:cs="Arial"/>
          <w:sz w:val="24"/>
          <w:szCs w:val="24"/>
        </w:rPr>
      </w:pPr>
    </w:p>
    <w:p w14:paraId="4B7AEA47" w14:textId="77777777" w:rsidR="00CE66BF" w:rsidRDefault="007A3EA1" w:rsidP="00CE66BF">
      <w:pPr>
        <w:spacing w:after="0" w:line="480" w:lineRule="auto"/>
        <w:jc w:val="both"/>
        <w:rPr>
          <w:rFonts w:ascii="Arial" w:hAnsi="Arial" w:cs="Arial"/>
          <w:sz w:val="24"/>
          <w:szCs w:val="24"/>
          <w:u w:val="single"/>
        </w:rPr>
      </w:pPr>
      <w:r w:rsidRPr="00D21659">
        <w:rPr>
          <w:rFonts w:ascii="Arial" w:hAnsi="Arial" w:cs="Arial"/>
          <w:sz w:val="24"/>
          <w:szCs w:val="24"/>
          <w:u w:val="single"/>
        </w:rPr>
        <w:t>Factual background</w:t>
      </w:r>
    </w:p>
    <w:p w14:paraId="435D92FF" w14:textId="74F0BF41" w:rsidR="00E94AB3" w:rsidRDefault="00CE66BF" w:rsidP="00800C6C">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94AB3">
        <w:rPr>
          <w:rFonts w:ascii="Arial" w:hAnsi="Arial" w:cs="Arial"/>
          <w:sz w:val="24"/>
          <w:szCs w:val="24"/>
        </w:rPr>
        <w:t>It is common cause that in the supply of aviation fuel, Puma Namibia is in a dominant position as contemplat</w:t>
      </w:r>
      <w:r w:rsidR="007813AD">
        <w:rPr>
          <w:rFonts w:ascii="Arial" w:hAnsi="Arial" w:cs="Arial"/>
          <w:sz w:val="24"/>
          <w:szCs w:val="24"/>
        </w:rPr>
        <w:t>ed in Part II of the</w:t>
      </w:r>
      <w:r w:rsidR="00E94AB3">
        <w:rPr>
          <w:rFonts w:ascii="Arial" w:hAnsi="Arial" w:cs="Arial"/>
          <w:sz w:val="24"/>
          <w:szCs w:val="24"/>
        </w:rPr>
        <w:t xml:space="preserve"> Act. The </w:t>
      </w:r>
      <w:r w:rsidR="007A3EA1" w:rsidRPr="00E53066">
        <w:rPr>
          <w:rFonts w:ascii="Arial" w:hAnsi="Arial" w:cs="Arial"/>
          <w:sz w:val="24"/>
          <w:szCs w:val="24"/>
        </w:rPr>
        <w:t>Commission received a complaint during March 2016 from the Aircraft Owners and Pilots Association of Namibia alleging that Puma Namibia</w:t>
      </w:r>
      <w:r w:rsidR="007A3EA1">
        <w:rPr>
          <w:rFonts w:ascii="Arial" w:hAnsi="Arial" w:cs="Arial"/>
          <w:sz w:val="24"/>
          <w:szCs w:val="24"/>
        </w:rPr>
        <w:t xml:space="preserve"> </w:t>
      </w:r>
      <w:r w:rsidR="007A3EA1" w:rsidRPr="00E53066">
        <w:rPr>
          <w:rFonts w:ascii="Arial" w:hAnsi="Arial" w:cs="Arial"/>
          <w:sz w:val="24"/>
          <w:szCs w:val="24"/>
        </w:rPr>
        <w:t>was abusing its dominan</w:t>
      </w:r>
      <w:r w:rsidR="007A3EA1">
        <w:rPr>
          <w:rFonts w:ascii="Arial" w:hAnsi="Arial" w:cs="Arial"/>
          <w:sz w:val="24"/>
          <w:szCs w:val="24"/>
        </w:rPr>
        <w:t>t position</w:t>
      </w:r>
      <w:r w:rsidR="007A3EA1" w:rsidRPr="00E53066">
        <w:rPr>
          <w:rFonts w:ascii="Arial" w:hAnsi="Arial" w:cs="Arial"/>
          <w:sz w:val="24"/>
          <w:szCs w:val="24"/>
        </w:rPr>
        <w:t xml:space="preserve"> by charging </w:t>
      </w:r>
      <w:r w:rsidR="007A3EA1" w:rsidRPr="00E53066">
        <w:rPr>
          <w:rFonts w:ascii="Arial" w:hAnsi="Arial" w:cs="Arial"/>
          <w:sz w:val="24"/>
          <w:szCs w:val="24"/>
        </w:rPr>
        <w:lastRenderedPageBreak/>
        <w:t>excessive prices for aviation fuel at the Eros and Ondangwa airpo</w:t>
      </w:r>
      <w:r w:rsidR="00152C46">
        <w:rPr>
          <w:rFonts w:ascii="Arial" w:hAnsi="Arial" w:cs="Arial"/>
          <w:sz w:val="24"/>
          <w:szCs w:val="24"/>
        </w:rPr>
        <w:t>rts, in contravention of s</w:t>
      </w:r>
      <w:r w:rsidR="007813AD">
        <w:rPr>
          <w:rFonts w:ascii="Arial" w:hAnsi="Arial" w:cs="Arial"/>
          <w:sz w:val="24"/>
          <w:szCs w:val="24"/>
        </w:rPr>
        <w:t xml:space="preserve"> 26 of the</w:t>
      </w:r>
      <w:r w:rsidR="00800C6C">
        <w:rPr>
          <w:rFonts w:ascii="Arial" w:hAnsi="Arial" w:cs="Arial"/>
          <w:sz w:val="24"/>
          <w:szCs w:val="24"/>
        </w:rPr>
        <w:t xml:space="preserve"> Act.</w:t>
      </w:r>
    </w:p>
    <w:p w14:paraId="5ED00DD6" w14:textId="77777777" w:rsidR="00800C6C" w:rsidRPr="00CE66BF" w:rsidRDefault="00800C6C" w:rsidP="00800C6C">
      <w:pPr>
        <w:spacing w:after="0" w:line="480" w:lineRule="auto"/>
        <w:jc w:val="both"/>
        <w:rPr>
          <w:rFonts w:ascii="Arial" w:hAnsi="Arial" w:cs="Arial"/>
          <w:sz w:val="24"/>
          <w:szCs w:val="24"/>
          <w:u w:val="single"/>
        </w:rPr>
      </w:pPr>
    </w:p>
    <w:p w14:paraId="705E699B" w14:textId="7EB9F5C2" w:rsidR="007A3EA1" w:rsidRPr="00C65C65" w:rsidRDefault="00CE66BF" w:rsidP="00D7248B">
      <w:pPr>
        <w:spacing w:after="0" w:line="480" w:lineRule="auto"/>
        <w:jc w:val="both"/>
        <w:rPr>
          <w:rFonts w:ascii="Arial" w:hAnsi="Arial" w:cs="Arial"/>
          <w:sz w:val="24"/>
          <w:szCs w:val="24"/>
          <w:u w:val="single"/>
        </w:rPr>
      </w:pPr>
      <w:r>
        <w:rPr>
          <w:rFonts w:ascii="Arial" w:hAnsi="Arial" w:cs="Arial"/>
          <w:sz w:val="24"/>
          <w:szCs w:val="24"/>
        </w:rPr>
        <w:t>[9]</w:t>
      </w:r>
      <w:r>
        <w:rPr>
          <w:rFonts w:ascii="Arial" w:hAnsi="Arial" w:cs="Arial"/>
          <w:sz w:val="24"/>
          <w:szCs w:val="24"/>
        </w:rPr>
        <w:tab/>
      </w:r>
      <w:r w:rsidR="00EB4B18" w:rsidRPr="00C65C65">
        <w:rPr>
          <w:rFonts w:ascii="Arial" w:hAnsi="Arial" w:cs="Arial"/>
          <w:sz w:val="24"/>
          <w:szCs w:val="24"/>
        </w:rPr>
        <w:t>The essence of the complaint was that</w:t>
      </w:r>
      <w:r w:rsidR="004E0D08" w:rsidRPr="00C65C65">
        <w:rPr>
          <w:rFonts w:ascii="Arial" w:hAnsi="Arial" w:cs="Arial"/>
          <w:sz w:val="24"/>
          <w:szCs w:val="24"/>
        </w:rPr>
        <w:t xml:space="preserve"> </w:t>
      </w:r>
      <w:r w:rsidR="00C65C65" w:rsidRPr="00C65C65">
        <w:rPr>
          <w:rFonts w:ascii="Arial" w:hAnsi="Arial" w:cs="Arial"/>
          <w:sz w:val="24"/>
          <w:szCs w:val="24"/>
        </w:rPr>
        <w:t xml:space="preserve">the prices for aviation fuel charged by </w:t>
      </w:r>
      <w:r w:rsidR="004E0D08" w:rsidRPr="00C65C65">
        <w:rPr>
          <w:rFonts w:ascii="Arial" w:hAnsi="Arial" w:cs="Arial"/>
          <w:sz w:val="24"/>
          <w:szCs w:val="24"/>
        </w:rPr>
        <w:t xml:space="preserve">Puma Namibia </w:t>
      </w:r>
      <w:r w:rsidR="00C65C65" w:rsidRPr="00C65C65">
        <w:rPr>
          <w:rFonts w:ascii="Arial" w:hAnsi="Arial" w:cs="Arial"/>
          <w:sz w:val="24"/>
          <w:szCs w:val="24"/>
        </w:rPr>
        <w:t>are above the prices charged by other suppliers of the same product and appear to be unreasonable considering the input factors such as transportation cost. In addition, the prices charged by Puma Namibia allegedly bear no reasonable relation to the economic value of the product.</w:t>
      </w:r>
    </w:p>
    <w:p w14:paraId="71064C07" w14:textId="77777777" w:rsidR="007A3EA1" w:rsidRPr="00E53066" w:rsidRDefault="007A3EA1" w:rsidP="00D7248B">
      <w:pPr>
        <w:pStyle w:val="NoSpacing"/>
        <w:spacing w:line="480" w:lineRule="auto"/>
        <w:jc w:val="both"/>
        <w:rPr>
          <w:rFonts w:ascii="Arial" w:hAnsi="Arial" w:cs="Arial"/>
          <w:sz w:val="24"/>
          <w:szCs w:val="24"/>
        </w:rPr>
      </w:pPr>
    </w:p>
    <w:p w14:paraId="282E3CDC" w14:textId="1228D605" w:rsidR="00342621" w:rsidRDefault="007B2905" w:rsidP="00CE66BF">
      <w:pPr>
        <w:pStyle w:val="NoSpacing"/>
        <w:spacing w:line="480" w:lineRule="auto"/>
        <w:jc w:val="both"/>
        <w:rPr>
          <w:rFonts w:ascii="Arial" w:hAnsi="Arial" w:cs="Arial"/>
          <w:sz w:val="24"/>
          <w:szCs w:val="24"/>
        </w:rPr>
      </w:pPr>
      <w:r>
        <w:rPr>
          <w:rFonts w:ascii="Arial" w:hAnsi="Arial" w:cs="Arial"/>
          <w:sz w:val="24"/>
          <w:szCs w:val="24"/>
        </w:rPr>
        <w:t>[</w:t>
      </w:r>
      <w:r w:rsidR="00342621">
        <w:rPr>
          <w:rFonts w:ascii="Arial" w:hAnsi="Arial" w:cs="Arial"/>
          <w:sz w:val="24"/>
          <w:szCs w:val="24"/>
        </w:rPr>
        <w:t>10</w:t>
      </w:r>
      <w:r w:rsidR="007A3EA1" w:rsidRPr="00E53066">
        <w:rPr>
          <w:rFonts w:ascii="Arial" w:hAnsi="Arial" w:cs="Arial"/>
          <w:sz w:val="24"/>
          <w:szCs w:val="24"/>
        </w:rPr>
        <w:t>]</w:t>
      </w:r>
      <w:r w:rsidR="007A3EA1" w:rsidRPr="00E53066">
        <w:rPr>
          <w:rFonts w:ascii="Arial" w:hAnsi="Arial" w:cs="Arial"/>
          <w:sz w:val="24"/>
          <w:szCs w:val="24"/>
        </w:rPr>
        <w:tab/>
        <w:t>The Commission initiated an inv</w:t>
      </w:r>
      <w:r w:rsidR="007A3EA1">
        <w:rPr>
          <w:rFonts w:ascii="Arial" w:hAnsi="Arial" w:cs="Arial"/>
          <w:sz w:val="24"/>
          <w:szCs w:val="24"/>
        </w:rPr>
        <w:t>estigation</w:t>
      </w:r>
      <w:r w:rsidR="00C65C65">
        <w:rPr>
          <w:rFonts w:ascii="Arial" w:hAnsi="Arial" w:cs="Arial"/>
          <w:sz w:val="24"/>
          <w:szCs w:val="24"/>
        </w:rPr>
        <w:t xml:space="preserve"> into the complaint</w:t>
      </w:r>
      <w:r w:rsidR="007A3EA1">
        <w:rPr>
          <w:rFonts w:ascii="Arial" w:hAnsi="Arial" w:cs="Arial"/>
          <w:sz w:val="24"/>
          <w:szCs w:val="24"/>
        </w:rPr>
        <w:t xml:space="preserve"> </w:t>
      </w:r>
      <w:r w:rsidR="007A3EA1" w:rsidRPr="00E53066">
        <w:rPr>
          <w:rFonts w:ascii="Arial" w:hAnsi="Arial" w:cs="Arial"/>
          <w:sz w:val="24"/>
          <w:szCs w:val="24"/>
        </w:rPr>
        <w:t>and</w:t>
      </w:r>
      <w:r w:rsidR="00F61A6E">
        <w:rPr>
          <w:rFonts w:ascii="Arial" w:hAnsi="Arial" w:cs="Arial"/>
          <w:sz w:val="24"/>
          <w:szCs w:val="24"/>
        </w:rPr>
        <w:t xml:space="preserve">, through </w:t>
      </w:r>
      <w:r w:rsidR="00DB52F9">
        <w:rPr>
          <w:rFonts w:ascii="Arial" w:hAnsi="Arial" w:cs="Arial"/>
          <w:sz w:val="24"/>
          <w:szCs w:val="24"/>
        </w:rPr>
        <w:t>the</w:t>
      </w:r>
      <w:r w:rsidR="00F61A6E">
        <w:rPr>
          <w:rFonts w:ascii="Arial" w:hAnsi="Arial" w:cs="Arial"/>
          <w:sz w:val="24"/>
          <w:szCs w:val="24"/>
        </w:rPr>
        <w:t xml:space="preserve"> acting secretary, </w:t>
      </w:r>
      <w:r w:rsidR="007A3EA1" w:rsidRPr="00E53066">
        <w:rPr>
          <w:rFonts w:ascii="Arial" w:hAnsi="Arial" w:cs="Arial"/>
          <w:sz w:val="24"/>
          <w:szCs w:val="24"/>
        </w:rPr>
        <w:t xml:space="preserve">applied </w:t>
      </w:r>
      <w:r w:rsidR="007A3EA1" w:rsidRPr="00E53066">
        <w:rPr>
          <w:rFonts w:ascii="Arial" w:hAnsi="Arial" w:cs="Arial"/>
          <w:i/>
          <w:sz w:val="24"/>
          <w:szCs w:val="24"/>
        </w:rPr>
        <w:t>ex parte</w:t>
      </w:r>
      <w:r w:rsidR="007A3EA1" w:rsidRPr="00E53066">
        <w:rPr>
          <w:rFonts w:ascii="Arial" w:hAnsi="Arial" w:cs="Arial"/>
          <w:sz w:val="24"/>
          <w:szCs w:val="24"/>
        </w:rPr>
        <w:t xml:space="preserve"> for a search and seizure warrant in respect of Puma</w:t>
      </w:r>
      <w:r w:rsidR="007A3EA1">
        <w:rPr>
          <w:rFonts w:ascii="Arial" w:hAnsi="Arial" w:cs="Arial"/>
          <w:sz w:val="24"/>
          <w:szCs w:val="24"/>
        </w:rPr>
        <w:t xml:space="preserve"> Namibia</w:t>
      </w:r>
      <w:r w:rsidR="00F61A6E">
        <w:rPr>
          <w:rFonts w:ascii="Arial" w:hAnsi="Arial" w:cs="Arial"/>
          <w:sz w:val="24"/>
          <w:szCs w:val="24"/>
        </w:rPr>
        <w:t>,</w:t>
      </w:r>
      <w:r w:rsidR="007A3EA1" w:rsidRPr="00E53066">
        <w:rPr>
          <w:rFonts w:ascii="Arial" w:hAnsi="Arial" w:cs="Arial"/>
          <w:sz w:val="24"/>
          <w:szCs w:val="24"/>
        </w:rPr>
        <w:t xml:space="preserve"> </w:t>
      </w:r>
      <w:r w:rsidR="00152C46">
        <w:rPr>
          <w:rFonts w:ascii="Arial" w:hAnsi="Arial" w:cs="Arial"/>
          <w:sz w:val="24"/>
          <w:szCs w:val="24"/>
        </w:rPr>
        <w:t xml:space="preserve">purportedly </w:t>
      </w:r>
      <w:r w:rsidR="007813AD">
        <w:rPr>
          <w:rFonts w:ascii="Arial" w:hAnsi="Arial" w:cs="Arial"/>
          <w:sz w:val="24"/>
          <w:szCs w:val="24"/>
        </w:rPr>
        <w:t>in terms of s 34 of the</w:t>
      </w:r>
      <w:r w:rsidR="007A3EA1">
        <w:rPr>
          <w:rFonts w:ascii="Arial" w:hAnsi="Arial" w:cs="Arial"/>
          <w:sz w:val="24"/>
          <w:szCs w:val="24"/>
        </w:rPr>
        <w:t xml:space="preserve"> </w:t>
      </w:r>
      <w:r w:rsidR="007A3EA1" w:rsidRPr="00E53066">
        <w:rPr>
          <w:rFonts w:ascii="Arial" w:hAnsi="Arial" w:cs="Arial"/>
          <w:sz w:val="24"/>
          <w:szCs w:val="24"/>
        </w:rPr>
        <w:t>Act.</w:t>
      </w:r>
      <w:r w:rsidR="007A3EA1">
        <w:rPr>
          <w:rFonts w:ascii="Arial" w:hAnsi="Arial" w:cs="Arial"/>
          <w:sz w:val="24"/>
          <w:szCs w:val="24"/>
        </w:rPr>
        <w:t xml:space="preserve"> </w:t>
      </w:r>
      <w:r w:rsidR="007A3EA1" w:rsidRPr="000C6064">
        <w:rPr>
          <w:rFonts w:ascii="Arial" w:hAnsi="Arial" w:cs="Arial"/>
          <w:sz w:val="24"/>
          <w:szCs w:val="24"/>
        </w:rPr>
        <w:t xml:space="preserve">The application was supported by a founding affidavit deposed to by </w:t>
      </w:r>
      <w:r w:rsidR="00F61A6E">
        <w:rPr>
          <w:rFonts w:ascii="Arial" w:hAnsi="Arial" w:cs="Arial"/>
          <w:sz w:val="24"/>
          <w:szCs w:val="24"/>
        </w:rPr>
        <w:t xml:space="preserve">the acting </w:t>
      </w:r>
      <w:r w:rsidR="00AF0BE1">
        <w:rPr>
          <w:rFonts w:ascii="Arial" w:hAnsi="Arial" w:cs="Arial"/>
          <w:sz w:val="24"/>
          <w:szCs w:val="24"/>
        </w:rPr>
        <w:t>secretary</w:t>
      </w:r>
      <w:r w:rsidR="00F61A6E">
        <w:rPr>
          <w:rFonts w:ascii="Arial" w:hAnsi="Arial" w:cs="Arial"/>
          <w:sz w:val="24"/>
          <w:szCs w:val="24"/>
        </w:rPr>
        <w:t xml:space="preserve">, </w:t>
      </w:r>
      <w:r w:rsidR="007A3EA1" w:rsidRPr="000C6064">
        <w:rPr>
          <w:rFonts w:ascii="Arial" w:hAnsi="Arial" w:cs="Arial"/>
          <w:sz w:val="24"/>
          <w:szCs w:val="24"/>
        </w:rPr>
        <w:t xml:space="preserve">Mr </w:t>
      </w:r>
      <w:r w:rsidR="00B65ECC">
        <w:rPr>
          <w:rFonts w:ascii="Arial" w:hAnsi="Arial" w:cs="Arial"/>
          <w:sz w:val="24"/>
          <w:szCs w:val="24"/>
        </w:rPr>
        <w:t xml:space="preserve">Vitalis </w:t>
      </w:r>
      <w:r w:rsidR="00F61A6E">
        <w:rPr>
          <w:rFonts w:ascii="Arial" w:hAnsi="Arial" w:cs="Arial"/>
          <w:sz w:val="24"/>
          <w:szCs w:val="24"/>
        </w:rPr>
        <w:t>Ndalikokule.</w:t>
      </w:r>
    </w:p>
    <w:p w14:paraId="355ACDF8" w14:textId="77777777" w:rsidR="00342621" w:rsidRDefault="00342621" w:rsidP="00CE66BF">
      <w:pPr>
        <w:pStyle w:val="NoSpacing"/>
        <w:spacing w:line="480" w:lineRule="auto"/>
        <w:jc w:val="both"/>
        <w:rPr>
          <w:rFonts w:ascii="Arial" w:hAnsi="Arial" w:cs="Arial"/>
          <w:sz w:val="24"/>
          <w:szCs w:val="24"/>
        </w:rPr>
      </w:pPr>
    </w:p>
    <w:p w14:paraId="00DB2954" w14:textId="5F546182" w:rsidR="00683551" w:rsidRDefault="00CE66BF" w:rsidP="00CE66BF">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83551">
        <w:rPr>
          <w:rFonts w:ascii="Arial" w:hAnsi="Arial" w:cs="Arial"/>
          <w:sz w:val="24"/>
          <w:szCs w:val="24"/>
        </w:rPr>
        <w:t>In relevant part</w:t>
      </w:r>
      <w:r w:rsidR="00541C32">
        <w:rPr>
          <w:rFonts w:ascii="Arial" w:hAnsi="Arial" w:cs="Arial"/>
          <w:sz w:val="24"/>
          <w:szCs w:val="24"/>
        </w:rPr>
        <w:t>,</w:t>
      </w:r>
      <w:r w:rsidR="00683551">
        <w:rPr>
          <w:rFonts w:ascii="Arial" w:hAnsi="Arial" w:cs="Arial"/>
          <w:sz w:val="24"/>
          <w:szCs w:val="24"/>
        </w:rPr>
        <w:t xml:space="preserve"> the acting secretary alleged that he was:</w:t>
      </w:r>
    </w:p>
    <w:p w14:paraId="5160B391" w14:textId="77777777" w:rsidR="00C65C65" w:rsidRDefault="00C65C65" w:rsidP="0083282E">
      <w:pPr>
        <w:pStyle w:val="NoSpacing"/>
        <w:spacing w:line="480" w:lineRule="auto"/>
        <w:ind w:left="720"/>
        <w:jc w:val="both"/>
        <w:rPr>
          <w:rFonts w:ascii="Arial" w:hAnsi="Arial" w:cs="Arial"/>
        </w:rPr>
      </w:pPr>
    </w:p>
    <w:p w14:paraId="46B016E2" w14:textId="5541549B" w:rsidR="00683551" w:rsidRDefault="00683551" w:rsidP="0083282E">
      <w:pPr>
        <w:pStyle w:val="NoSpacing"/>
        <w:spacing w:line="360" w:lineRule="auto"/>
        <w:ind w:left="720"/>
        <w:jc w:val="both"/>
        <w:rPr>
          <w:rFonts w:ascii="Arial" w:hAnsi="Arial" w:cs="Arial"/>
        </w:rPr>
      </w:pPr>
      <w:r w:rsidRPr="00C65C65">
        <w:rPr>
          <w:rFonts w:ascii="Arial" w:hAnsi="Arial" w:cs="Arial"/>
        </w:rPr>
        <w:t>‘Duly authorized, in terms of a delegation of authority of the [Commission]</w:t>
      </w:r>
      <w:r w:rsidR="004A6800">
        <w:rPr>
          <w:rFonts w:ascii="Arial" w:hAnsi="Arial" w:cs="Arial"/>
        </w:rPr>
        <w:t xml:space="preserve"> . . . </w:t>
      </w:r>
      <w:r w:rsidRPr="00C65C65">
        <w:rPr>
          <w:rFonts w:ascii="Arial" w:hAnsi="Arial" w:cs="Arial"/>
        </w:rPr>
        <w:t>As such I am able to depose to this affidavit, and to bring this application for a warrant in terms of section 34 of the Competition Act</w:t>
      </w:r>
      <w:r w:rsidR="004A6800">
        <w:rPr>
          <w:rFonts w:ascii="Arial" w:hAnsi="Arial" w:cs="Arial"/>
        </w:rPr>
        <w:t xml:space="preserve"> . . . </w:t>
      </w:r>
      <w:r w:rsidRPr="00C65C65">
        <w:rPr>
          <w:rFonts w:ascii="Arial" w:hAnsi="Arial" w:cs="Arial"/>
        </w:rPr>
        <w:t>on behalf of the [Commission].’</w:t>
      </w:r>
    </w:p>
    <w:p w14:paraId="0F51454E" w14:textId="77777777" w:rsidR="00F61A6E" w:rsidRPr="00B376FB" w:rsidRDefault="00F61A6E" w:rsidP="00B376FB">
      <w:pPr>
        <w:pStyle w:val="NoSpacing"/>
        <w:spacing w:line="480" w:lineRule="auto"/>
        <w:jc w:val="both"/>
        <w:rPr>
          <w:rFonts w:ascii="Arial" w:hAnsi="Arial" w:cs="Arial"/>
          <w:sz w:val="24"/>
          <w:szCs w:val="24"/>
        </w:rPr>
      </w:pPr>
    </w:p>
    <w:p w14:paraId="5A42116A" w14:textId="17768D45" w:rsidR="00F61A6E" w:rsidRPr="00F61A6E" w:rsidRDefault="00CE66BF" w:rsidP="00CE66BF">
      <w:pPr>
        <w:pStyle w:val="NoSpacing"/>
        <w:spacing w:line="480" w:lineRule="auto"/>
        <w:jc w:val="both"/>
        <w:rPr>
          <w:rFonts w:ascii="Arial" w:hAnsi="Arial" w:cs="Arial"/>
          <w:sz w:val="24"/>
          <w:szCs w:val="24"/>
        </w:rPr>
      </w:pPr>
      <w:r>
        <w:rPr>
          <w:rFonts w:ascii="Arial" w:hAnsi="Arial" w:cs="Arial"/>
        </w:rPr>
        <w:t>[12]</w:t>
      </w:r>
      <w:r>
        <w:rPr>
          <w:rFonts w:ascii="Arial" w:hAnsi="Arial" w:cs="Arial"/>
        </w:rPr>
        <w:tab/>
      </w:r>
      <w:r w:rsidR="00A718CB">
        <w:rPr>
          <w:rFonts w:ascii="Arial" w:hAnsi="Arial" w:cs="Arial"/>
          <w:sz w:val="24"/>
          <w:szCs w:val="24"/>
        </w:rPr>
        <w:t>It is</w:t>
      </w:r>
      <w:r w:rsidR="00B376FB">
        <w:rPr>
          <w:rFonts w:ascii="Arial" w:hAnsi="Arial" w:cs="Arial"/>
          <w:sz w:val="24"/>
          <w:szCs w:val="24"/>
        </w:rPr>
        <w:t xml:space="preserve"> </w:t>
      </w:r>
      <w:r w:rsidR="00F61A6E" w:rsidRPr="00F61A6E">
        <w:rPr>
          <w:rFonts w:ascii="Arial" w:hAnsi="Arial" w:cs="Arial"/>
          <w:sz w:val="24"/>
          <w:szCs w:val="24"/>
        </w:rPr>
        <w:t>common cause that the acting secretary was no</w:t>
      </w:r>
      <w:r>
        <w:rPr>
          <w:rFonts w:ascii="Arial" w:hAnsi="Arial" w:cs="Arial"/>
          <w:sz w:val="24"/>
          <w:szCs w:val="24"/>
        </w:rPr>
        <w:t xml:space="preserve">t ‘designated’ as an inspector </w:t>
      </w:r>
      <w:r w:rsidR="00F61A6E" w:rsidRPr="00F61A6E">
        <w:rPr>
          <w:rFonts w:ascii="Arial" w:hAnsi="Arial" w:cs="Arial"/>
          <w:sz w:val="24"/>
          <w:szCs w:val="24"/>
        </w:rPr>
        <w:t>as contemp</w:t>
      </w:r>
      <w:r w:rsidR="007813AD">
        <w:rPr>
          <w:rFonts w:ascii="Arial" w:hAnsi="Arial" w:cs="Arial"/>
          <w:sz w:val="24"/>
          <w:szCs w:val="24"/>
        </w:rPr>
        <w:t>lated in s 14 of the</w:t>
      </w:r>
      <w:r w:rsidR="00F61A6E" w:rsidRPr="00F61A6E">
        <w:rPr>
          <w:rFonts w:ascii="Arial" w:hAnsi="Arial" w:cs="Arial"/>
          <w:sz w:val="24"/>
          <w:szCs w:val="24"/>
        </w:rPr>
        <w:t xml:space="preserve"> Act.</w:t>
      </w:r>
    </w:p>
    <w:p w14:paraId="5DCA786D" w14:textId="77777777" w:rsidR="007B2905" w:rsidRDefault="007B2905" w:rsidP="00CE66BF">
      <w:pPr>
        <w:pStyle w:val="NoSpacing"/>
        <w:spacing w:line="480" w:lineRule="auto"/>
        <w:jc w:val="both"/>
        <w:rPr>
          <w:rFonts w:ascii="Arial" w:hAnsi="Arial" w:cs="Arial"/>
          <w:sz w:val="24"/>
          <w:szCs w:val="24"/>
        </w:rPr>
      </w:pPr>
    </w:p>
    <w:p w14:paraId="1E1E08E0" w14:textId="3F507A14" w:rsidR="00683551" w:rsidRDefault="00F61A6E" w:rsidP="00CE66BF">
      <w:pPr>
        <w:pStyle w:val="NoSpacing"/>
        <w:spacing w:line="480" w:lineRule="auto"/>
        <w:jc w:val="both"/>
        <w:rPr>
          <w:rFonts w:ascii="Arial" w:hAnsi="Arial" w:cs="Arial"/>
          <w:sz w:val="24"/>
          <w:szCs w:val="24"/>
        </w:rPr>
      </w:pPr>
      <w:r>
        <w:rPr>
          <w:rFonts w:ascii="Arial" w:hAnsi="Arial" w:cs="Arial"/>
          <w:sz w:val="24"/>
          <w:szCs w:val="24"/>
        </w:rPr>
        <w:t>[13</w:t>
      </w:r>
      <w:r w:rsidR="00CE66BF">
        <w:rPr>
          <w:rFonts w:ascii="Arial" w:hAnsi="Arial" w:cs="Arial"/>
          <w:sz w:val="24"/>
          <w:szCs w:val="24"/>
        </w:rPr>
        <w:t>]</w:t>
      </w:r>
      <w:r w:rsidR="00CE66BF">
        <w:rPr>
          <w:rFonts w:ascii="Arial" w:hAnsi="Arial" w:cs="Arial"/>
          <w:sz w:val="24"/>
          <w:szCs w:val="24"/>
        </w:rPr>
        <w:tab/>
      </w:r>
      <w:r w:rsidR="00683551">
        <w:rPr>
          <w:rFonts w:ascii="Arial" w:hAnsi="Arial" w:cs="Arial"/>
          <w:sz w:val="24"/>
          <w:szCs w:val="24"/>
        </w:rPr>
        <w:t xml:space="preserve">The ‘delegation of authority’ </w:t>
      </w:r>
      <w:r w:rsidR="004219B9">
        <w:rPr>
          <w:rFonts w:ascii="Arial" w:hAnsi="Arial" w:cs="Arial"/>
          <w:sz w:val="24"/>
          <w:szCs w:val="24"/>
        </w:rPr>
        <w:t>which was executed i</w:t>
      </w:r>
      <w:r w:rsidR="004216DE">
        <w:rPr>
          <w:rFonts w:ascii="Arial" w:hAnsi="Arial" w:cs="Arial"/>
          <w:sz w:val="24"/>
          <w:szCs w:val="24"/>
        </w:rPr>
        <w:t xml:space="preserve">n August 2012 reads in </w:t>
      </w:r>
      <w:r w:rsidR="004219B9">
        <w:rPr>
          <w:rFonts w:ascii="Arial" w:hAnsi="Arial" w:cs="Arial"/>
          <w:sz w:val="24"/>
          <w:szCs w:val="24"/>
        </w:rPr>
        <w:t>part</w:t>
      </w:r>
      <w:r w:rsidR="00683551">
        <w:rPr>
          <w:rFonts w:ascii="Arial" w:hAnsi="Arial" w:cs="Arial"/>
          <w:sz w:val="24"/>
          <w:szCs w:val="24"/>
        </w:rPr>
        <w:t xml:space="preserve"> as follows:</w:t>
      </w:r>
    </w:p>
    <w:p w14:paraId="42C2A0CB" w14:textId="77777777" w:rsidR="00792F1E" w:rsidRDefault="00792F1E" w:rsidP="00CE66BF">
      <w:pPr>
        <w:pStyle w:val="NoSpacing"/>
        <w:spacing w:line="480" w:lineRule="auto"/>
        <w:jc w:val="both"/>
        <w:rPr>
          <w:rFonts w:ascii="Arial" w:hAnsi="Arial" w:cs="Arial"/>
          <w:sz w:val="24"/>
          <w:szCs w:val="24"/>
        </w:rPr>
      </w:pPr>
    </w:p>
    <w:p w14:paraId="1F7759EA" w14:textId="46579A3F" w:rsidR="004219B9" w:rsidRPr="003012FA" w:rsidRDefault="003012FA" w:rsidP="007B364E">
      <w:pPr>
        <w:pStyle w:val="NoSpacing"/>
        <w:spacing w:line="360" w:lineRule="auto"/>
        <w:ind w:left="720"/>
        <w:jc w:val="both"/>
        <w:rPr>
          <w:rFonts w:ascii="Arial" w:hAnsi="Arial" w:cs="Arial"/>
        </w:rPr>
      </w:pPr>
      <w:r w:rsidRPr="003012FA">
        <w:rPr>
          <w:rFonts w:ascii="Arial" w:hAnsi="Arial" w:cs="Arial"/>
        </w:rPr>
        <w:lastRenderedPageBreak/>
        <w:t>‘</w:t>
      </w:r>
      <w:r w:rsidR="004219B9" w:rsidRPr="003012FA">
        <w:rPr>
          <w:rFonts w:ascii="Arial" w:hAnsi="Arial" w:cs="Arial"/>
        </w:rPr>
        <w:t>The powers to investigate in terms of section 16(1)(f) and section 33 read with Rule 4 of the Competition Act and Rules be delegated to the Office of the Secretary to the Commission and that the adjudicative role continue to vest in the Board of Commissioners.</w:t>
      </w:r>
      <w:r w:rsidR="004A6800">
        <w:rPr>
          <w:rFonts w:ascii="Arial" w:hAnsi="Arial" w:cs="Arial"/>
        </w:rPr>
        <w:t>’</w:t>
      </w:r>
    </w:p>
    <w:p w14:paraId="0CF4A659" w14:textId="77777777" w:rsidR="00823D47" w:rsidRDefault="00823D47" w:rsidP="00B376FB">
      <w:pPr>
        <w:pStyle w:val="NoSpacing"/>
        <w:spacing w:line="480" w:lineRule="auto"/>
        <w:jc w:val="both"/>
        <w:rPr>
          <w:rFonts w:ascii="Arial" w:hAnsi="Arial" w:cs="Arial"/>
          <w:sz w:val="24"/>
          <w:szCs w:val="24"/>
        </w:rPr>
      </w:pPr>
    </w:p>
    <w:p w14:paraId="78AF0E6F" w14:textId="0DFCA5A7" w:rsidR="00823D47" w:rsidRDefault="00F61A6E" w:rsidP="00CE66BF">
      <w:pPr>
        <w:pStyle w:val="NoSpacing"/>
        <w:spacing w:line="480" w:lineRule="auto"/>
        <w:jc w:val="both"/>
        <w:rPr>
          <w:rFonts w:ascii="Arial" w:hAnsi="Arial" w:cs="Arial"/>
          <w:sz w:val="24"/>
          <w:szCs w:val="24"/>
        </w:rPr>
      </w:pPr>
      <w:r>
        <w:rPr>
          <w:rFonts w:ascii="Arial" w:hAnsi="Arial" w:cs="Arial"/>
          <w:sz w:val="24"/>
          <w:szCs w:val="24"/>
        </w:rPr>
        <w:t>[14</w:t>
      </w:r>
      <w:r w:rsidR="00CE66BF">
        <w:rPr>
          <w:rFonts w:ascii="Arial" w:hAnsi="Arial" w:cs="Arial"/>
          <w:sz w:val="24"/>
          <w:szCs w:val="24"/>
        </w:rPr>
        <w:t>]</w:t>
      </w:r>
      <w:r w:rsidR="00CE66BF">
        <w:rPr>
          <w:rFonts w:ascii="Arial" w:hAnsi="Arial" w:cs="Arial"/>
          <w:sz w:val="24"/>
          <w:szCs w:val="24"/>
        </w:rPr>
        <w:tab/>
      </w:r>
      <w:r w:rsidR="00823D47">
        <w:rPr>
          <w:rFonts w:ascii="Arial" w:hAnsi="Arial" w:cs="Arial"/>
          <w:sz w:val="24"/>
          <w:szCs w:val="24"/>
        </w:rPr>
        <w:t xml:space="preserve">Rule 4 </w:t>
      </w:r>
      <w:r w:rsidR="007B2905">
        <w:rPr>
          <w:rFonts w:ascii="Arial" w:hAnsi="Arial" w:cs="Arial"/>
          <w:sz w:val="24"/>
          <w:szCs w:val="24"/>
        </w:rPr>
        <w:t xml:space="preserve">of the </w:t>
      </w:r>
      <w:r w:rsidR="004A6800">
        <w:rPr>
          <w:rFonts w:ascii="Arial" w:hAnsi="Arial" w:cs="Arial"/>
          <w:sz w:val="24"/>
          <w:szCs w:val="24"/>
        </w:rPr>
        <w:t>r</w:t>
      </w:r>
      <w:r w:rsidR="007B2905">
        <w:rPr>
          <w:rFonts w:ascii="Arial" w:hAnsi="Arial" w:cs="Arial"/>
          <w:sz w:val="24"/>
          <w:szCs w:val="24"/>
        </w:rPr>
        <w:t>ules</w:t>
      </w:r>
      <w:r w:rsidR="007B2905">
        <w:rPr>
          <w:rStyle w:val="FootnoteReference"/>
          <w:rFonts w:ascii="Arial" w:hAnsi="Arial" w:cs="Arial"/>
          <w:sz w:val="24"/>
          <w:szCs w:val="24"/>
        </w:rPr>
        <w:footnoteReference w:id="2"/>
      </w:r>
      <w:r w:rsidR="00FD55F1">
        <w:rPr>
          <w:rFonts w:ascii="Arial" w:hAnsi="Arial" w:cs="Arial"/>
          <w:sz w:val="24"/>
          <w:szCs w:val="24"/>
        </w:rPr>
        <w:t xml:space="preserve"> (</w:t>
      </w:r>
      <w:r w:rsidR="004A6800">
        <w:rPr>
          <w:rFonts w:ascii="Arial" w:hAnsi="Arial" w:cs="Arial"/>
          <w:sz w:val="24"/>
          <w:szCs w:val="24"/>
        </w:rPr>
        <w:t>r</w:t>
      </w:r>
      <w:r w:rsidR="00FD55F1">
        <w:rPr>
          <w:rFonts w:ascii="Arial" w:hAnsi="Arial" w:cs="Arial"/>
          <w:sz w:val="24"/>
          <w:szCs w:val="24"/>
        </w:rPr>
        <w:t>ule 4)</w:t>
      </w:r>
      <w:r w:rsidR="007813AD">
        <w:rPr>
          <w:rFonts w:ascii="Arial" w:hAnsi="Arial" w:cs="Arial"/>
          <w:sz w:val="24"/>
          <w:szCs w:val="24"/>
        </w:rPr>
        <w:t xml:space="preserve"> made </w:t>
      </w:r>
      <w:r w:rsidR="00B376FB">
        <w:rPr>
          <w:rFonts w:ascii="Arial" w:hAnsi="Arial" w:cs="Arial"/>
          <w:sz w:val="24"/>
          <w:szCs w:val="24"/>
        </w:rPr>
        <w:t>pursuant to</w:t>
      </w:r>
      <w:r w:rsidR="007813AD">
        <w:rPr>
          <w:rFonts w:ascii="Arial" w:hAnsi="Arial" w:cs="Arial"/>
          <w:sz w:val="24"/>
          <w:szCs w:val="24"/>
        </w:rPr>
        <w:t xml:space="preserve"> the</w:t>
      </w:r>
      <w:r w:rsidR="007B2905">
        <w:rPr>
          <w:rFonts w:ascii="Arial" w:hAnsi="Arial" w:cs="Arial"/>
          <w:sz w:val="24"/>
          <w:szCs w:val="24"/>
        </w:rPr>
        <w:t xml:space="preserve"> Act authorises the Commission to ‘in writing assign any function of the Commission to a member of the staff of the Commission, either generally or in connection with a particular matter.’</w:t>
      </w:r>
      <w:r>
        <w:rPr>
          <w:rFonts w:ascii="Arial" w:hAnsi="Arial" w:cs="Arial"/>
          <w:sz w:val="24"/>
          <w:szCs w:val="24"/>
        </w:rPr>
        <w:t xml:space="preserve"> The underlying premise is that by this ‘delegation’ the acting secretary was delegated to apply for a search and seizure warrant.</w:t>
      </w:r>
    </w:p>
    <w:p w14:paraId="209E6C57" w14:textId="77777777" w:rsidR="00823D47" w:rsidRDefault="00823D47" w:rsidP="00CE66BF">
      <w:pPr>
        <w:pStyle w:val="NoSpacing"/>
        <w:spacing w:line="480" w:lineRule="auto"/>
        <w:jc w:val="both"/>
        <w:rPr>
          <w:rFonts w:ascii="Arial" w:hAnsi="Arial" w:cs="Arial"/>
          <w:sz w:val="24"/>
          <w:szCs w:val="24"/>
        </w:rPr>
      </w:pPr>
    </w:p>
    <w:p w14:paraId="7D8EA9A0" w14:textId="306BAA05" w:rsidR="004219B9" w:rsidRDefault="00F61A6E" w:rsidP="00CE66BF">
      <w:pPr>
        <w:pStyle w:val="NoSpacing"/>
        <w:spacing w:line="480" w:lineRule="auto"/>
        <w:jc w:val="both"/>
        <w:rPr>
          <w:rFonts w:ascii="Arial" w:hAnsi="Arial" w:cs="Arial"/>
          <w:sz w:val="24"/>
          <w:szCs w:val="24"/>
        </w:rPr>
      </w:pPr>
      <w:r>
        <w:rPr>
          <w:rFonts w:ascii="Arial" w:hAnsi="Arial" w:cs="Arial"/>
          <w:sz w:val="24"/>
          <w:szCs w:val="24"/>
        </w:rPr>
        <w:t>[15</w:t>
      </w:r>
      <w:r w:rsidR="00CE66BF">
        <w:rPr>
          <w:rFonts w:ascii="Arial" w:hAnsi="Arial" w:cs="Arial"/>
          <w:sz w:val="24"/>
          <w:szCs w:val="24"/>
        </w:rPr>
        <w:t>]</w:t>
      </w:r>
      <w:r w:rsidR="00CE66BF">
        <w:rPr>
          <w:rFonts w:ascii="Arial" w:hAnsi="Arial" w:cs="Arial"/>
          <w:sz w:val="24"/>
          <w:szCs w:val="24"/>
        </w:rPr>
        <w:tab/>
      </w:r>
      <w:r w:rsidR="004219B9">
        <w:rPr>
          <w:rFonts w:ascii="Arial" w:hAnsi="Arial" w:cs="Arial"/>
          <w:sz w:val="24"/>
          <w:szCs w:val="24"/>
        </w:rPr>
        <w:t>An explanatory background to the ‘delegation’ states that the delegation was necessary to separate the Commission’s ‘investigative’ power under s 16</w:t>
      </w:r>
      <w:r w:rsidR="003012FA">
        <w:rPr>
          <w:rStyle w:val="FootnoteReference"/>
          <w:rFonts w:ascii="Arial" w:hAnsi="Arial" w:cs="Arial"/>
          <w:sz w:val="24"/>
          <w:szCs w:val="24"/>
        </w:rPr>
        <w:footnoteReference w:id="3"/>
      </w:r>
      <w:r w:rsidR="004219B9">
        <w:rPr>
          <w:rFonts w:ascii="Arial" w:hAnsi="Arial" w:cs="Arial"/>
          <w:sz w:val="24"/>
          <w:szCs w:val="24"/>
        </w:rPr>
        <w:t xml:space="preserve"> from the adjudicative power under s 33 as the fusion of the two ‘violates</w:t>
      </w:r>
      <w:r>
        <w:rPr>
          <w:rFonts w:ascii="Arial" w:hAnsi="Arial" w:cs="Arial"/>
          <w:sz w:val="24"/>
          <w:szCs w:val="24"/>
        </w:rPr>
        <w:t xml:space="preserve"> the common law principle of </w:t>
      </w:r>
      <w:r w:rsidR="004A6800">
        <w:rPr>
          <w:rFonts w:ascii="Arial" w:hAnsi="Arial" w:cs="Arial"/>
          <w:sz w:val="24"/>
          <w:szCs w:val="24"/>
        </w:rPr>
        <w:t>. . .  ‘</w:t>
      </w:r>
      <w:r w:rsidR="004219B9">
        <w:rPr>
          <w:rFonts w:ascii="Arial" w:hAnsi="Arial" w:cs="Arial"/>
          <w:sz w:val="24"/>
          <w:szCs w:val="24"/>
        </w:rPr>
        <w:t>no man can be judge in his own cause’.</w:t>
      </w:r>
    </w:p>
    <w:p w14:paraId="72779654" w14:textId="77777777" w:rsidR="004219B9" w:rsidRDefault="004219B9" w:rsidP="00CE66BF">
      <w:pPr>
        <w:pStyle w:val="NoSpacing"/>
        <w:spacing w:line="480" w:lineRule="auto"/>
        <w:jc w:val="both"/>
        <w:rPr>
          <w:rFonts w:ascii="Arial" w:hAnsi="Arial" w:cs="Arial"/>
          <w:sz w:val="24"/>
          <w:szCs w:val="24"/>
        </w:rPr>
      </w:pPr>
    </w:p>
    <w:p w14:paraId="5C587805" w14:textId="39D52650" w:rsidR="004219B9" w:rsidRDefault="00F61A6E" w:rsidP="00CE66BF">
      <w:pPr>
        <w:pStyle w:val="NoSpacing"/>
        <w:spacing w:line="480" w:lineRule="auto"/>
        <w:jc w:val="both"/>
        <w:rPr>
          <w:rFonts w:ascii="Arial" w:hAnsi="Arial" w:cs="Arial"/>
          <w:sz w:val="24"/>
          <w:szCs w:val="24"/>
        </w:rPr>
      </w:pPr>
      <w:r>
        <w:rPr>
          <w:rFonts w:ascii="Arial" w:hAnsi="Arial" w:cs="Arial"/>
          <w:sz w:val="24"/>
          <w:szCs w:val="24"/>
        </w:rPr>
        <w:t>[16</w:t>
      </w:r>
      <w:r w:rsidR="00CE66BF">
        <w:rPr>
          <w:rFonts w:ascii="Arial" w:hAnsi="Arial" w:cs="Arial"/>
          <w:sz w:val="24"/>
          <w:szCs w:val="24"/>
        </w:rPr>
        <w:t>]</w:t>
      </w:r>
      <w:r w:rsidR="00CE66BF">
        <w:rPr>
          <w:rFonts w:ascii="Arial" w:hAnsi="Arial" w:cs="Arial"/>
          <w:sz w:val="24"/>
          <w:szCs w:val="24"/>
        </w:rPr>
        <w:tab/>
      </w:r>
      <w:r w:rsidR="00342621">
        <w:rPr>
          <w:rFonts w:ascii="Arial" w:hAnsi="Arial" w:cs="Arial"/>
          <w:sz w:val="24"/>
          <w:szCs w:val="24"/>
        </w:rPr>
        <w:t>As will become clearer during the course of this judgment, the</w:t>
      </w:r>
      <w:r w:rsidR="000771BC">
        <w:rPr>
          <w:rFonts w:ascii="Arial" w:hAnsi="Arial" w:cs="Arial"/>
          <w:sz w:val="24"/>
          <w:szCs w:val="24"/>
        </w:rPr>
        <w:t xml:space="preserve"> approach adopted by the Commission in the present case is that the ‘delegation’ has the effect that</w:t>
      </w:r>
      <w:r w:rsidR="004219B9">
        <w:rPr>
          <w:rFonts w:ascii="Arial" w:hAnsi="Arial" w:cs="Arial"/>
          <w:sz w:val="24"/>
          <w:szCs w:val="24"/>
        </w:rPr>
        <w:t xml:space="preserve"> </w:t>
      </w:r>
      <w:r w:rsidR="000771BC">
        <w:rPr>
          <w:rFonts w:ascii="Arial" w:hAnsi="Arial" w:cs="Arial"/>
          <w:sz w:val="24"/>
          <w:szCs w:val="24"/>
        </w:rPr>
        <w:t>the power to seek a se</w:t>
      </w:r>
      <w:r w:rsidR="008776CE">
        <w:rPr>
          <w:rFonts w:ascii="Arial" w:hAnsi="Arial" w:cs="Arial"/>
          <w:sz w:val="24"/>
          <w:szCs w:val="24"/>
        </w:rPr>
        <w:t xml:space="preserve">arch and seizure warrant forms </w:t>
      </w:r>
      <w:r w:rsidR="000771BC">
        <w:rPr>
          <w:rFonts w:ascii="Arial" w:hAnsi="Arial" w:cs="Arial"/>
          <w:sz w:val="24"/>
          <w:szCs w:val="24"/>
        </w:rPr>
        <w:t>part of the ‘investigative’ function vested in the Commission and that the acting secretary was duly authorised thereby to apply for such a warrant.</w:t>
      </w:r>
    </w:p>
    <w:p w14:paraId="3187F7EF" w14:textId="77777777" w:rsidR="004A6800" w:rsidRDefault="004A6800" w:rsidP="00CE66BF">
      <w:pPr>
        <w:pStyle w:val="NoSpacing"/>
        <w:spacing w:line="480" w:lineRule="auto"/>
        <w:jc w:val="both"/>
        <w:rPr>
          <w:rFonts w:ascii="Arial" w:hAnsi="Arial" w:cs="Arial"/>
          <w:sz w:val="24"/>
          <w:szCs w:val="24"/>
        </w:rPr>
      </w:pPr>
    </w:p>
    <w:p w14:paraId="179C0DD3" w14:textId="10F905F4" w:rsidR="00342621" w:rsidRDefault="00F61A6E" w:rsidP="00CE66BF">
      <w:pPr>
        <w:pStyle w:val="NoSpacing"/>
        <w:spacing w:line="480" w:lineRule="auto"/>
        <w:jc w:val="both"/>
        <w:rPr>
          <w:rFonts w:ascii="Arial" w:hAnsi="Arial" w:cs="Arial"/>
          <w:sz w:val="24"/>
          <w:szCs w:val="24"/>
        </w:rPr>
      </w:pPr>
      <w:r>
        <w:rPr>
          <w:rFonts w:ascii="Arial" w:hAnsi="Arial" w:cs="Arial"/>
          <w:sz w:val="24"/>
          <w:szCs w:val="24"/>
        </w:rPr>
        <w:t>[17</w:t>
      </w:r>
      <w:r w:rsidR="007A3EA1" w:rsidRPr="00E53066">
        <w:rPr>
          <w:rFonts w:ascii="Arial" w:hAnsi="Arial" w:cs="Arial"/>
          <w:sz w:val="24"/>
          <w:szCs w:val="24"/>
        </w:rPr>
        <w:t>]</w:t>
      </w:r>
      <w:r w:rsidR="007A3EA1" w:rsidRPr="00E53066">
        <w:rPr>
          <w:rFonts w:ascii="Arial" w:hAnsi="Arial" w:cs="Arial"/>
          <w:sz w:val="24"/>
          <w:szCs w:val="24"/>
        </w:rPr>
        <w:tab/>
      </w:r>
      <w:r>
        <w:rPr>
          <w:rFonts w:ascii="Arial" w:hAnsi="Arial" w:cs="Arial"/>
          <w:sz w:val="24"/>
          <w:szCs w:val="24"/>
        </w:rPr>
        <w:t xml:space="preserve">On application </w:t>
      </w:r>
      <w:r w:rsidR="002043F2">
        <w:rPr>
          <w:rFonts w:ascii="Arial" w:hAnsi="Arial" w:cs="Arial"/>
          <w:sz w:val="24"/>
          <w:szCs w:val="24"/>
        </w:rPr>
        <w:t>by</w:t>
      </w:r>
      <w:r>
        <w:rPr>
          <w:rFonts w:ascii="Arial" w:hAnsi="Arial" w:cs="Arial"/>
          <w:sz w:val="24"/>
          <w:szCs w:val="24"/>
        </w:rPr>
        <w:t xml:space="preserve"> the acting secretary, the</w:t>
      </w:r>
      <w:r w:rsidR="007A3EA1" w:rsidRPr="00E53066">
        <w:rPr>
          <w:rFonts w:ascii="Arial" w:hAnsi="Arial" w:cs="Arial"/>
          <w:sz w:val="24"/>
          <w:szCs w:val="24"/>
        </w:rPr>
        <w:t xml:space="preserve"> </w:t>
      </w:r>
      <w:r w:rsidR="007A3EA1">
        <w:rPr>
          <w:rFonts w:ascii="Arial" w:hAnsi="Arial" w:cs="Arial"/>
          <w:sz w:val="24"/>
          <w:szCs w:val="24"/>
        </w:rPr>
        <w:t xml:space="preserve">High Court </w:t>
      </w:r>
      <w:r w:rsidR="007A3EA1" w:rsidRPr="00E53066">
        <w:rPr>
          <w:rFonts w:ascii="Arial" w:hAnsi="Arial" w:cs="Arial"/>
          <w:sz w:val="24"/>
          <w:szCs w:val="24"/>
        </w:rPr>
        <w:t xml:space="preserve">granted </w:t>
      </w:r>
      <w:r w:rsidR="007A3EA1">
        <w:rPr>
          <w:rFonts w:ascii="Arial" w:hAnsi="Arial" w:cs="Arial"/>
          <w:sz w:val="24"/>
          <w:szCs w:val="24"/>
        </w:rPr>
        <w:t xml:space="preserve">the </w:t>
      </w:r>
      <w:r w:rsidR="000771BC" w:rsidRPr="000771BC">
        <w:rPr>
          <w:rFonts w:ascii="Arial" w:hAnsi="Arial" w:cs="Arial"/>
          <w:i/>
          <w:sz w:val="24"/>
          <w:szCs w:val="24"/>
        </w:rPr>
        <w:t>ex parte</w:t>
      </w:r>
      <w:r w:rsidR="000771BC">
        <w:rPr>
          <w:rFonts w:ascii="Arial" w:hAnsi="Arial" w:cs="Arial"/>
          <w:sz w:val="24"/>
          <w:szCs w:val="24"/>
        </w:rPr>
        <w:t xml:space="preserve"> </w:t>
      </w:r>
      <w:r w:rsidR="007A3EA1">
        <w:rPr>
          <w:rFonts w:ascii="Arial" w:hAnsi="Arial" w:cs="Arial"/>
          <w:sz w:val="24"/>
          <w:szCs w:val="24"/>
        </w:rPr>
        <w:t xml:space="preserve">order on 14 September 2016 and </w:t>
      </w:r>
      <w:r w:rsidR="002043F2">
        <w:rPr>
          <w:rFonts w:ascii="Arial" w:hAnsi="Arial" w:cs="Arial"/>
          <w:sz w:val="24"/>
          <w:szCs w:val="24"/>
        </w:rPr>
        <w:t xml:space="preserve">officials of </w:t>
      </w:r>
      <w:r w:rsidR="007A3EA1">
        <w:rPr>
          <w:rFonts w:ascii="Arial" w:hAnsi="Arial" w:cs="Arial"/>
          <w:sz w:val="24"/>
          <w:szCs w:val="24"/>
        </w:rPr>
        <w:t xml:space="preserve">the Commission conducted a search and </w:t>
      </w:r>
      <w:r w:rsidR="007A3EA1" w:rsidRPr="00E53066">
        <w:rPr>
          <w:rFonts w:ascii="Arial" w:hAnsi="Arial" w:cs="Arial"/>
          <w:sz w:val="24"/>
          <w:szCs w:val="24"/>
        </w:rPr>
        <w:lastRenderedPageBreak/>
        <w:t xml:space="preserve">seizure operation </w:t>
      </w:r>
      <w:r w:rsidR="00152C46">
        <w:rPr>
          <w:rFonts w:ascii="Arial" w:hAnsi="Arial" w:cs="Arial"/>
          <w:sz w:val="24"/>
          <w:szCs w:val="24"/>
        </w:rPr>
        <w:t xml:space="preserve">at the premises </w:t>
      </w:r>
      <w:r w:rsidR="007A3EA1" w:rsidRPr="00E53066">
        <w:rPr>
          <w:rFonts w:ascii="Arial" w:hAnsi="Arial" w:cs="Arial"/>
          <w:sz w:val="24"/>
          <w:szCs w:val="24"/>
        </w:rPr>
        <w:t>on 15 to 17 September 2016</w:t>
      </w:r>
      <w:r w:rsidR="007A3EA1">
        <w:rPr>
          <w:rFonts w:ascii="Arial" w:hAnsi="Arial" w:cs="Arial"/>
          <w:sz w:val="24"/>
          <w:szCs w:val="24"/>
        </w:rPr>
        <w:t xml:space="preserve"> with the assistance of Century Technical Solutions (Pty) Ltd (Century)</w:t>
      </w:r>
      <w:r w:rsidR="008776CE">
        <w:rPr>
          <w:rFonts w:ascii="Arial" w:hAnsi="Arial" w:cs="Arial"/>
          <w:sz w:val="24"/>
          <w:szCs w:val="24"/>
        </w:rPr>
        <w:t xml:space="preserve"> who is described in Mr</w:t>
      </w:r>
      <w:r w:rsidR="00342621">
        <w:rPr>
          <w:rFonts w:ascii="Arial" w:hAnsi="Arial" w:cs="Arial"/>
          <w:sz w:val="24"/>
          <w:szCs w:val="24"/>
        </w:rPr>
        <w:t xml:space="preserve"> Ndalikokule’</w:t>
      </w:r>
      <w:r w:rsidR="00957C21">
        <w:rPr>
          <w:rFonts w:ascii="Arial" w:hAnsi="Arial" w:cs="Arial"/>
          <w:sz w:val="24"/>
          <w:szCs w:val="24"/>
        </w:rPr>
        <w:t>s affidavit as its</w:t>
      </w:r>
      <w:r w:rsidR="00342621">
        <w:rPr>
          <w:rFonts w:ascii="Arial" w:hAnsi="Arial" w:cs="Arial"/>
          <w:sz w:val="24"/>
          <w:szCs w:val="24"/>
        </w:rPr>
        <w:t xml:space="preserve"> Digital </w:t>
      </w:r>
      <w:r w:rsidR="008776CE">
        <w:rPr>
          <w:rFonts w:ascii="Arial" w:hAnsi="Arial" w:cs="Arial"/>
          <w:sz w:val="24"/>
          <w:szCs w:val="24"/>
        </w:rPr>
        <w:t>&amp; IT Forensic S</w:t>
      </w:r>
      <w:r w:rsidR="00957C21">
        <w:rPr>
          <w:rFonts w:ascii="Arial" w:hAnsi="Arial" w:cs="Arial"/>
          <w:sz w:val="24"/>
          <w:szCs w:val="24"/>
        </w:rPr>
        <w:t>pecialists</w:t>
      </w:r>
      <w:r w:rsidR="007A3EA1" w:rsidRPr="00E53066">
        <w:rPr>
          <w:rFonts w:ascii="Arial" w:hAnsi="Arial" w:cs="Arial"/>
          <w:sz w:val="24"/>
          <w:szCs w:val="24"/>
        </w:rPr>
        <w:t xml:space="preserve">. </w:t>
      </w:r>
      <w:r w:rsidR="002043F2">
        <w:rPr>
          <w:rFonts w:ascii="Arial" w:hAnsi="Arial" w:cs="Arial"/>
          <w:sz w:val="24"/>
          <w:szCs w:val="24"/>
        </w:rPr>
        <w:t>Century’s</w:t>
      </w:r>
      <w:r w:rsidR="00957C21">
        <w:rPr>
          <w:rFonts w:ascii="Arial" w:hAnsi="Arial" w:cs="Arial"/>
          <w:sz w:val="24"/>
          <w:szCs w:val="24"/>
        </w:rPr>
        <w:t xml:space="preserve"> role was to collect the identified electronic devices, to do forensic copying of electronic evidence, extract relevant evidence </w:t>
      </w:r>
      <w:r w:rsidR="006E35FB">
        <w:rPr>
          <w:rFonts w:ascii="Arial" w:hAnsi="Arial" w:cs="Arial"/>
          <w:sz w:val="24"/>
          <w:szCs w:val="24"/>
        </w:rPr>
        <w:t>and to index the data and to avail it to the Commission in a searchable format.</w:t>
      </w:r>
    </w:p>
    <w:p w14:paraId="2AE2372E" w14:textId="77777777" w:rsidR="006E35FB" w:rsidRDefault="006E35FB" w:rsidP="00CE66BF">
      <w:pPr>
        <w:pStyle w:val="NoSpacing"/>
        <w:spacing w:line="480" w:lineRule="auto"/>
        <w:jc w:val="both"/>
        <w:rPr>
          <w:rFonts w:ascii="Arial" w:hAnsi="Arial" w:cs="Arial"/>
          <w:sz w:val="24"/>
          <w:szCs w:val="24"/>
        </w:rPr>
      </w:pPr>
    </w:p>
    <w:p w14:paraId="77AC4633" w14:textId="03D53A5A" w:rsidR="007A3EA1" w:rsidRDefault="002043F2" w:rsidP="00CE66BF">
      <w:pPr>
        <w:pStyle w:val="NoSpacing"/>
        <w:spacing w:line="480" w:lineRule="auto"/>
        <w:jc w:val="both"/>
        <w:rPr>
          <w:rFonts w:ascii="Arial" w:hAnsi="Arial" w:cs="Arial"/>
          <w:sz w:val="24"/>
          <w:szCs w:val="24"/>
        </w:rPr>
      </w:pPr>
      <w:r>
        <w:rPr>
          <w:rFonts w:ascii="Arial" w:hAnsi="Arial" w:cs="Arial"/>
          <w:sz w:val="24"/>
          <w:szCs w:val="24"/>
        </w:rPr>
        <w:t>[18</w:t>
      </w:r>
      <w:r w:rsidR="00CE66BF">
        <w:rPr>
          <w:rFonts w:ascii="Arial" w:hAnsi="Arial" w:cs="Arial"/>
          <w:sz w:val="24"/>
          <w:szCs w:val="24"/>
        </w:rPr>
        <w:t>]</w:t>
      </w:r>
      <w:r w:rsidR="00CE66BF">
        <w:rPr>
          <w:rFonts w:ascii="Arial" w:hAnsi="Arial" w:cs="Arial"/>
          <w:sz w:val="24"/>
          <w:szCs w:val="24"/>
        </w:rPr>
        <w:tab/>
      </w:r>
      <w:r w:rsidR="007A3EA1">
        <w:rPr>
          <w:rFonts w:ascii="Arial" w:hAnsi="Arial" w:cs="Arial"/>
          <w:sz w:val="24"/>
          <w:szCs w:val="24"/>
        </w:rPr>
        <w:t>Puma Namibia allowed the search and seizure to proceed and v</w:t>
      </w:r>
      <w:r w:rsidR="007A3EA1" w:rsidRPr="00DE219B">
        <w:rPr>
          <w:rFonts w:ascii="Arial" w:hAnsi="Arial" w:cs="Arial"/>
          <w:sz w:val="24"/>
          <w:szCs w:val="24"/>
        </w:rPr>
        <w:t xml:space="preserve">arious </w:t>
      </w:r>
      <w:r w:rsidR="007A3EA1">
        <w:rPr>
          <w:rFonts w:ascii="Arial" w:hAnsi="Arial" w:cs="Arial"/>
          <w:sz w:val="24"/>
          <w:szCs w:val="24"/>
        </w:rPr>
        <w:t xml:space="preserve">items of evidence </w:t>
      </w:r>
      <w:r w:rsidR="007A3EA1" w:rsidRPr="00DE219B">
        <w:rPr>
          <w:rFonts w:ascii="Arial" w:hAnsi="Arial" w:cs="Arial"/>
          <w:sz w:val="24"/>
          <w:szCs w:val="24"/>
        </w:rPr>
        <w:t>were collected during the search, including hard copy documents, electronic devices and forensic mi</w:t>
      </w:r>
      <w:r w:rsidR="007A3EA1">
        <w:rPr>
          <w:rFonts w:ascii="Arial" w:hAnsi="Arial" w:cs="Arial"/>
          <w:sz w:val="24"/>
          <w:szCs w:val="24"/>
        </w:rPr>
        <w:t xml:space="preserve">rror images of </w:t>
      </w:r>
      <w:r w:rsidR="00342621">
        <w:rPr>
          <w:rFonts w:ascii="Arial" w:hAnsi="Arial" w:cs="Arial"/>
          <w:sz w:val="24"/>
          <w:szCs w:val="24"/>
        </w:rPr>
        <w:t xml:space="preserve">its </w:t>
      </w:r>
      <w:r w:rsidR="007A3EA1">
        <w:rPr>
          <w:rFonts w:ascii="Arial" w:hAnsi="Arial" w:cs="Arial"/>
          <w:sz w:val="24"/>
          <w:szCs w:val="24"/>
        </w:rPr>
        <w:t>server.</w:t>
      </w:r>
    </w:p>
    <w:p w14:paraId="270DFBCE" w14:textId="77777777" w:rsidR="007A3EA1" w:rsidRDefault="007A3EA1" w:rsidP="00CE66BF">
      <w:pPr>
        <w:pStyle w:val="NoSpacing"/>
        <w:spacing w:line="480" w:lineRule="auto"/>
        <w:jc w:val="both"/>
        <w:rPr>
          <w:rFonts w:ascii="Arial" w:hAnsi="Arial" w:cs="Arial"/>
          <w:sz w:val="24"/>
          <w:szCs w:val="24"/>
        </w:rPr>
      </w:pPr>
    </w:p>
    <w:p w14:paraId="73DE70E5" w14:textId="262C3EA7" w:rsidR="00342621" w:rsidRDefault="002043F2" w:rsidP="00CE66BF">
      <w:pPr>
        <w:pStyle w:val="NoSpacing"/>
        <w:spacing w:line="480" w:lineRule="auto"/>
        <w:jc w:val="both"/>
        <w:rPr>
          <w:rFonts w:ascii="Arial" w:hAnsi="Arial" w:cs="Arial"/>
          <w:sz w:val="24"/>
          <w:szCs w:val="24"/>
        </w:rPr>
      </w:pPr>
      <w:r>
        <w:rPr>
          <w:rFonts w:ascii="Arial" w:hAnsi="Arial" w:cs="Arial"/>
          <w:sz w:val="24"/>
          <w:szCs w:val="24"/>
        </w:rPr>
        <w:t>[19</w:t>
      </w:r>
      <w:r w:rsidR="00CE66BF">
        <w:rPr>
          <w:rFonts w:ascii="Arial" w:hAnsi="Arial" w:cs="Arial"/>
          <w:sz w:val="24"/>
          <w:szCs w:val="24"/>
        </w:rPr>
        <w:t>]</w:t>
      </w:r>
      <w:r w:rsidR="00CE66BF">
        <w:rPr>
          <w:rFonts w:ascii="Arial" w:hAnsi="Arial" w:cs="Arial"/>
          <w:sz w:val="24"/>
          <w:szCs w:val="24"/>
        </w:rPr>
        <w:tab/>
      </w:r>
      <w:r w:rsidR="007A3EA1" w:rsidRPr="00DE219B">
        <w:rPr>
          <w:rFonts w:ascii="Arial" w:hAnsi="Arial" w:cs="Arial"/>
          <w:sz w:val="24"/>
          <w:szCs w:val="24"/>
        </w:rPr>
        <w:t>Th</w:t>
      </w:r>
      <w:r w:rsidR="007A3EA1">
        <w:rPr>
          <w:rFonts w:ascii="Arial" w:hAnsi="Arial" w:cs="Arial"/>
          <w:sz w:val="24"/>
          <w:szCs w:val="24"/>
        </w:rPr>
        <w:t>e</w:t>
      </w:r>
      <w:r w:rsidR="007A3EA1" w:rsidRPr="00DE219B">
        <w:rPr>
          <w:rFonts w:ascii="Arial" w:hAnsi="Arial" w:cs="Arial"/>
          <w:sz w:val="24"/>
          <w:szCs w:val="24"/>
        </w:rPr>
        <w:t xml:space="preserve"> </w:t>
      </w:r>
      <w:r w:rsidR="007A3EA1">
        <w:rPr>
          <w:rFonts w:ascii="Arial" w:hAnsi="Arial" w:cs="Arial"/>
          <w:sz w:val="24"/>
          <w:szCs w:val="24"/>
        </w:rPr>
        <w:t xml:space="preserve">items of </w:t>
      </w:r>
      <w:r w:rsidR="007A3EA1" w:rsidRPr="00DE219B">
        <w:rPr>
          <w:rFonts w:ascii="Arial" w:hAnsi="Arial" w:cs="Arial"/>
          <w:sz w:val="24"/>
          <w:szCs w:val="24"/>
        </w:rPr>
        <w:t xml:space="preserve">evidence </w:t>
      </w:r>
      <w:r w:rsidR="00152C46">
        <w:rPr>
          <w:rFonts w:ascii="Arial" w:hAnsi="Arial" w:cs="Arial"/>
          <w:sz w:val="24"/>
          <w:szCs w:val="24"/>
        </w:rPr>
        <w:t>were seized by Century</w:t>
      </w:r>
      <w:r w:rsidR="00444410">
        <w:rPr>
          <w:rFonts w:ascii="Arial" w:hAnsi="Arial" w:cs="Arial"/>
          <w:sz w:val="24"/>
          <w:szCs w:val="24"/>
        </w:rPr>
        <w:t xml:space="preserve"> on behalf of the Commission,</w:t>
      </w:r>
      <w:r w:rsidR="00152C46">
        <w:rPr>
          <w:rFonts w:ascii="Arial" w:hAnsi="Arial" w:cs="Arial"/>
          <w:sz w:val="24"/>
          <w:szCs w:val="24"/>
        </w:rPr>
        <w:t xml:space="preserve"> </w:t>
      </w:r>
      <w:r w:rsidR="007A3EA1" w:rsidRPr="00DE219B">
        <w:rPr>
          <w:rFonts w:ascii="Arial" w:hAnsi="Arial" w:cs="Arial"/>
          <w:sz w:val="24"/>
          <w:szCs w:val="24"/>
        </w:rPr>
        <w:t>sealed in bags</w:t>
      </w:r>
      <w:r w:rsidR="00152C46">
        <w:rPr>
          <w:rFonts w:ascii="Arial" w:hAnsi="Arial" w:cs="Arial"/>
          <w:sz w:val="24"/>
          <w:szCs w:val="24"/>
        </w:rPr>
        <w:t xml:space="preserve"> </w:t>
      </w:r>
      <w:r w:rsidR="009D4609">
        <w:rPr>
          <w:rFonts w:ascii="Arial" w:hAnsi="Arial" w:cs="Arial"/>
          <w:sz w:val="24"/>
          <w:szCs w:val="24"/>
        </w:rPr>
        <w:t xml:space="preserve">in the presence of officials of Puma Namibia </w:t>
      </w:r>
      <w:r w:rsidR="00152C46">
        <w:rPr>
          <w:rFonts w:ascii="Arial" w:hAnsi="Arial" w:cs="Arial"/>
          <w:sz w:val="24"/>
          <w:szCs w:val="24"/>
        </w:rPr>
        <w:t xml:space="preserve">and, </w:t>
      </w:r>
      <w:r>
        <w:rPr>
          <w:rFonts w:ascii="Arial" w:hAnsi="Arial" w:cs="Arial"/>
          <w:sz w:val="24"/>
          <w:szCs w:val="24"/>
        </w:rPr>
        <w:t xml:space="preserve">in compliance with the terms of the </w:t>
      </w:r>
      <w:r w:rsidR="00152C46" w:rsidRPr="00342621">
        <w:rPr>
          <w:rFonts w:ascii="Arial" w:hAnsi="Arial" w:cs="Arial"/>
          <w:i/>
          <w:sz w:val="24"/>
          <w:szCs w:val="24"/>
        </w:rPr>
        <w:t>ex parte</w:t>
      </w:r>
      <w:r w:rsidR="00152C46">
        <w:rPr>
          <w:rFonts w:ascii="Arial" w:hAnsi="Arial" w:cs="Arial"/>
          <w:sz w:val="24"/>
          <w:szCs w:val="24"/>
        </w:rPr>
        <w:t xml:space="preserve"> order, surrendered to the registrar of the High Court in whose custody they </w:t>
      </w:r>
      <w:r w:rsidR="007A3EA1" w:rsidRPr="00DE219B">
        <w:rPr>
          <w:rFonts w:ascii="Arial" w:hAnsi="Arial" w:cs="Arial"/>
          <w:sz w:val="24"/>
          <w:szCs w:val="24"/>
        </w:rPr>
        <w:t>remain unopened to date.</w:t>
      </w:r>
      <w:r w:rsidR="007A3EA1">
        <w:rPr>
          <w:rFonts w:ascii="Arial" w:hAnsi="Arial" w:cs="Arial"/>
          <w:sz w:val="24"/>
          <w:szCs w:val="24"/>
        </w:rPr>
        <w:t xml:space="preserve"> </w:t>
      </w:r>
      <w:r w:rsidR="009D4609">
        <w:rPr>
          <w:rFonts w:ascii="Arial" w:hAnsi="Arial" w:cs="Arial"/>
          <w:sz w:val="24"/>
          <w:szCs w:val="24"/>
        </w:rPr>
        <w:t xml:space="preserve">The Commission thus </w:t>
      </w:r>
      <w:r w:rsidR="00444410">
        <w:rPr>
          <w:rFonts w:ascii="Arial" w:hAnsi="Arial" w:cs="Arial"/>
          <w:sz w:val="24"/>
          <w:szCs w:val="24"/>
        </w:rPr>
        <w:t>has</w:t>
      </w:r>
      <w:r w:rsidR="009D4609">
        <w:rPr>
          <w:rFonts w:ascii="Arial" w:hAnsi="Arial" w:cs="Arial"/>
          <w:sz w:val="24"/>
          <w:szCs w:val="24"/>
        </w:rPr>
        <w:t xml:space="preserve"> no</w:t>
      </w:r>
      <w:r w:rsidR="00444410">
        <w:rPr>
          <w:rFonts w:ascii="Arial" w:hAnsi="Arial" w:cs="Arial"/>
          <w:sz w:val="24"/>
          <w:szCs w:val="24"/>
        </w:rPr>
        <w:t xml:space="preserve"> idea as to the content of the evidence.</w:t>
      </w:r>
    </w:p>
    <w:p w14:paraId="3F7261DC" w14:textId="77777777" w:rsidR="00342621" w:rsidRDefault="00342621" w:rsidP="00CE66BF">
      <w:pPr>
        <w:pStyle w:val="NoSpacing"/>
        <w:spacing w:line="480" w:lineRule="auto"/>
        <w:jc w:val="both"/>
        <w:rPr>
          <w:rFonts w:ascii="Arial" w:hAnsi="Arial" w:cs="Arial"/>
          <w:sz w:val="24"/>
          <w:szCs w:val="24"/>
        </w:rPr>
      </w:pPr>
    </w:p>
    <w:p w14:paraId="5E81C941" w14:textId="3A2F4EDC" w:rsidR="007A3EA1" w:rsidRDefault="002043F2" w:rsidP="00CE66BF">
      <w:pPr>
        <w:pStyle w:val="NoSpacing"/>
        <w:spacing w:line="480" w:lineRule="auto"/>
        <w:jc w:val="both"/>
        <w:rPr>
          <w:rFonts w:ascii="Arial" w:hAnsi="Arial" w:cs="Arial"/>
          <w:sz w:val="24"/>
          <w:szCs w:val="24"/>
        </w:rPr>
      </w:pPr>
      <w:r>
        <w:rPr>
          <w:rFonts w:ascii="Arial" w:hAnsi="Arial" w:cs="Arial"/>
          <w:sz w:val="24"/>
          <w:szCs w:val="24"/>
        </w:rPr>
        <w:t>[20</w:t>
      </w:r>
      <w:r w:rsidR="00CE66BF">
        <w:rPr>
          <w:rFonts w:ascii="Arial" w:hAnsi="Arial" w:cs="Arial"/>
          <w:sz w:val="24"/>
          <w:szCs w:val="24"/>
        </w:rPr>
        <w:t>]</w:t>
      </w:r>
      <w:r w:rsidR="00CE66BF">
        <w:rPr>
          <w:rFonts w:ascii="Arial" w:hAnsi="Arial" w:cs="Arial"/>
          <w:sz w:val="24"/>
          <w:szCs w:val="24"/>
        </w:rPr>
        <w:tab/>
      </w:r>
      <w:r w:rsidR="00342621">
        <w:rPr>
          <w:rFonts w:ascii="Arial" w:hAnsi="Arial" w:cs="Arial"/>
          <w:sz w:val="24"/>
          <w:szCs w:val="24"/>
        </w:rPr>
        <w:t xml:space="preserve">As was foreshadowed in the affidavit that served before the judge </w:t>
      </w:r>
      <w:r>
        <w:rPr>
          <w:rFonts w:ascii="Arial" w:hAnsi="Arial" w:cs="Arial"/>
          <w:sz w:val="24"/>
          <w:szCs w:val="24"/>
        </w:rPr>
        <w:t xml:space="preserve">and incorporated in the </w:t>
      </w:r>
      <w:r w:rsidRPr="008776CE">
        <w:rPr>
          <w:rFonts w:ascii="Arial" w:hAnsi="Arial" w:cs="Arial"/>
          <w:i/>
          <w:sz w:val="24"/>
          <w:szCs w:val="24"/>
        </w:rPr>
        <w:t>ex parte</w:t>
      </w:r>
      <w:r w:rsidR="008776CE">
        <w:rPr>
          <w:rFonts w:ascii="Arial" w:hAnsi="Arial" w:cs="Arial"/>
          <w:sz w:val="24"/>
          <w:szCs w:val="24"/>
        </w:rPr>
        <w:t xml:space="preserve"> order</w:t>
      </w:r>
      <w:r w:rsidR="00342621">
        <w:rPr>
          <w:rFonts w:ascii="Arial" w:hAnsi="Arial" w:cs="Arial"/>
          <w:sz w:val="24"/>
          <w:szCs w:val="24"/>
        </w:rPr>
        <w:t>, t</w:t>
      </w:r>
      <w:r w:rsidR="007A3EA1">
        <w:rPr>
          <w:rFonts w:ascii="Arial" w:hAnsi="Arial" w:cs="Arial"/>
          <w:sz w:val="24"/>
          <w:szCs w:val="24"/>
        </w:rPr>
        <w:t>he Commission</w:t>
      </w:r>
      <w:r w:rsidR="007A3EA1" w:rsidRPr="00CF51AD">
        <w:rPr>
          <w:rFonts w:ascii="Arial" w:hAnsi="Arial" w:cs="Arial"/>
          <w:sz w:val="24"/>
          <w:szCs w:val="24"/>
        </w:rPr>
        <w:t xml:space="preserve"> presented Puma</w:t>
      </w:r>
      <w:r w:rsidR="007A3EA1">
        <w:rPr>
          <w:rFonts w:ascii="Arial" w:hAnsi="Arial" w:cs="Arial"/>
          <w:sz w:val="24"/>
          <w:szCs w:val="24"/>
        </w:rPr>
        <w:t xml:space="preserve"> Namibia</w:t>
      </w:r>
      <w:r w:rsidR="007A3EA1" w:rsidRPr="00CF51AD">
        <w:rPr>
          <w:rFonts w:ascii="Arial" w:hAnsi="Arial" w:cs="Arial"/>
          <w:sz w:val="24"/>
          <w:szCs w:val="24"/>
        </w:rPr>
        <w:t xml:space="preserve"> with a draft tripartite agreement to be concluded between it, </w:t>
      </w:r>
      <w:r w:rsidR="007A3EA1">
        <w:rPr>
          <w:rFonts w:ascii="Arial" w:hAnsi="Arial" w:cs="Arial"/>
          <w:sz w:val="24"/>
          <w:szCs w:val="24"/>
        </w:rPr>
        <w:t xml:space="preserve">Puma and </w:t>
      </w:r>
      <w:r w:rsidR="007A3EA1" w:rsidRPr="00CF51AD">
        <w:rPr>
          <w:rFonts w:ascii="Arial" w:hAnsi="Arial" w:cs="Arial"/>
          <w:sz w:val="24"/>
          <w:szCs w:val="24"/>
        </w:rPr>
        <w:t>Century</w:t>
      </w:r>
      <w:r w:rsidR="007A3EA1">
        <w:rPr>
          <w:rFonts w:ascii="Arial" w:hAnsi="Arial" w:cs="Arial"/>
          <w:sz w:val="24"/>
          <w:szCs w:val="24"/>
        </w:rPr>
        <w:t>.</w:t>
      </w:r>
      <w:r w:rsidR="007A3EA1" w:rsidRPr="00CF51AD">
        <w:rPr>
          <w:rFonts w:ascii="Arial" w:hAnsi="Arial" w:cs="Arial"/>
          <w:sz w:val="24"/>
          <w:szCs w:val="24"/>
        </w:rPr>
        <w:t xml:space="preserve">  </w:t>
      </w:r>
      <w:r w:rsidR="007A3EA1" w:rsidRPr="00595655">
        <w:rPr>
          <w:rFonts w:ascii="Arial" w:hAnsi="Arial" w:cs="Arial"/>
          <w:sz w:val="24"/>
          <w:szCs w:val="24"/>
        </w:rPr>
        <w:t xml:space="preserve">The purpose of </w:t>
      </w:r>
      <w:r w:rsidR="00595655" w:rsidRPr="00595655">
        <w:rPr>
          <w:rFonts w:ascii="Arial" w:hAnsi="Arial" w:cs="Arial"/>
          <w:sz w:val="24"/>
          <w:szCs w:val="24"/>
        </w:rPr>
        <w:t xml:space="preserve">the tripartite </w:t>
      </w:r>
      <w:r w:rsidR="007A3EA1" w:rsidRPr="00595655">
        <w:rPr>
          <w:rFonts w:ascii="Arial" w:hAnsi="Arial" w:cs="Arial"/>
          <w:sz w:val="24"/>
          <w:szCs w:val="24"/>
        </w:rPr>
        <w:t xml:space="preserve">agreement </w:t>
      </w:r>
      <w:r w:rsidR="00342621">
        <w:rPr>
          <w:rFonts w:ascii="Arial" w:hAnsi="Arial" w:cs="Arial"/>
          <w:sz w:val="24"/>
          <w:szCs w:val="24"/>
        </w:rPr>
        <w:t>was</w:t>
      </w:r>
      <w:r w:rsidR="007A3EA1" w:rsidRPr="00595655">
        <w:rPr>
          <w:rFonts w:ascii="Arial" w:hAnsi="Arial" w:cs="Arial"/>
          <w:sz w:val="24"/>
          <w:szCs w:val="24"/>
        </w:rPr>
        <w:t xml:space="preserve"> to </w:t>
      </w:r>
      <w:r w:rsidR="00595655" w:rsidRPr="00595655">
        <w:rPr>
          <w:rFonts w:ascii="Arial" w:hAnsi="Arial" w:cs="Arial"/>
          <w:sz w:val="24"/>
          <w:szCs w:val="24"/>
        </w:rPr>
        <w:t>give</w:t>
      </w:r>
      <w:r w:rsidR="007A3EA1" w:rsidRPr="00595655">
        <w:rPr>
          <w:rFonts w:ascii="Arial" w:hAnsi="Arial" w:cs="Arial"/>
          <w:sz w:val="24"/>
          <w:szCs w:val="24"/>
        </w:rPr>
        <w:t xml:space="preserve"> Puma Namibia </w:t>
      </w:r>
      <w:r w:rsidR="00595655" w:rsidRPr="00595655">
        <w:rPr>
          <w:rFonts w:ascii="Arial" w:hAnsi="Arial" w:cs="Arial"/>
          <w:sz w:val="24"/>
          <w:szCs w:val="24"/>
        </w:rPr>
        <w:t>‘an opportunity to protect and claim privilege, on such information which invariably might be seized during the execution of the warrant</w:t>
      </w:r>
      <w:r w:rsidR="00342621">
        <w:rPr>
          <w:rFonts w:ascii="Arial" w:hAnsi="Arial" w:cs="Arial"/>
          <w:sz w:val="24"/>
          <w:szCs w:val="24"/>
        </w:rPr>
        <w:t>’</w:t>
      </w:r>
      <w:r w:rsidR="0032161F">
        <w:rPr>
          <w:rFonts w:ascii="Arial" w:hAnsi="Arial" w:cs="Arial"/>
          <w:sz w:val="24"/>
          <w:szCs w:val="24"/>
        </w:rPr>
        <w:t>.</w:t>
      </w:r>
      <w:r w:rsidR="007A3EA1" w:rsidRPr="00595655">
        <w:rPr>
          <w:rFonts w:ascii="Arial" w:hAnsi="Arial" w:cs="Arial"/>
          <w:sz w:val="24"/>
          <w:szCs w:val="24"/>
        </w:rPr>
        <w:t xml:space="preserve"> </w:t>
      </w:r>
      <w:r w:rsidR="00595655" w:rsidRPr="00595655">
        <w:rPr>
          <w:rFonts w:ascii="Arial" w:hAnsi="Arial" w:cs="Arial"/>
          <w:sz w:val="24"/>
          <w:szCs w:val="24"/>
        </w:rPr>
        <w:t xml:space="preserve">When presented with the draft </w:t>
      </w:r>
      <w:r w:rsidR="00342621">
        <w:rPr>
          <w:rFonts w:ascii="Arial" w:hAnsi="Arial" w:cs="Arial"/>
          <w:sz w:val="24"/>
          <w:szCs w:val="24"/>
        </w:rPr>
        <w:t xml:space="preserve">tripartite </w:t>
      </w:r>
      <w:r w:rsidR="00595655" w:rsidRPr="00595655">
        <w:rPr>
          <w:rFonts w:ascii="Arial" w:hAnsi="Arial" w:cs="Arial"/>
          <w:sz w:val="24"/>
          <w:szCs w:val="24"/>
        </w:rPr>
        <w:t xml:space="preserve">agreement, </w:t>
      </w:r>
      <w:r w:rsidR="007A3EA1">
        <w:rPr>
          <w:rFonts w:ascii="Arial" w:hAnsi="Arial" w:cs="Arial"/>
          <w:sz w:val="24"/>
          <w:szCs w:val="24"/>
        </w:rPr>
        <w:t xml:space="preserve">Puma Namibia advised that it would </w:t>
      </w:r>
      <w:r w:rsidR="00342621">
        <w:rPr>
          <w:rFonts w:ascii="Arial" w:hAnsi="Arial" w:cs="Arial"/>
          <w:sz w:val="24"/>
          <w:szCs w:val="24"/>
        </w:rPr>
        <w:t>propose</w:t>
      </w:r>
      <w:r w:rsidR="007A3EA1">
        <w:rPr>
          <w:rFonts w:ascii="Arial" w:hAnsi="Arial" w:cs="Arial"/>
          <w:sz w:val="24"/>
          <w:szCs w:val="24"/>
        </w:rPr>
        <w:t xml:space="preserve"> amendments to </w:t>
      </w:r>
      <w:r w:rsidR="00342621">
        <w:rPr>
          <w:rFonts w:ascii="Arial" w:hAnsi="Arial" w:cs="Arial"/>
          <w:sz w:val="24"/>
          <w:szCs w:val="24"/>
        </w:rPr>
        <w:t xml:space="preserve">it </w:t>
      </w:r>
      <w:r w:rsidR="007A3EA1">
        <w:rPr>
          <w:rFonts w:ascii="Arial" w:hAnsi="Arial" w:cs="Arial"/>
          <w:sz w:val="24"/>
          <w:szCs w:val="24"/>
        </w:rPr>
        <w:t>before it could be signed but after all never signed it.</w:t>
      </w:r>
    </w:p>
    <w:p w14:paraId="5F717DD1" w14:textId="3F8D4A53" w:rsidR="005E52B1" w:rsidRDefault="002043F2" w:rsidP="00CE66BF">
      <w:pPr>
        <w:pStyle w:val="NoSpacing"/>
        <w:spacing w:line="480" w:lineRule="auto"/>
        <w:jc w:val="both"/>
        <w:rPr>
          <w:rFonts w:ascii="Arial" w:hAnsi="Arial" w:cs="Arial"/>
          <w:sz w:val="24"/>
          <w:szCs w:val="24"/>
        </w:rPr>
      </w:pPr>
      <w:r>
        <w:rPr>
          <w:rFonts w:ascii="Arial" w:hAnsi="Arial" w:cs="Arial"/>
          <w:sz w:val="24"/>
          <w:szCs w:val="24"/>
        </w:rPr>
        <w:lastRenderedPageBreak/>
        <w:t>[21</w:t>
      </w:r>
      <w:r w:rsidR="00CE66BF">
        <w:rPr>
          <w:rFonts w:ascii="Arial" w:hAnsi="Arial" w:cs="Arial"/>
          <w:sz w:val="24"/>
          <w:szCs w:val="24"/>
        </w:rPr>
        <w:t>]</w:t>
      </w:r>
      <w:r w:rsidR="00CE66BF">
        <w:rPr>
          <w:rFonts w:ascii="Arial" w:hAnsi="Arial" w:cs="Arial"/>
          <w:sz w:val="24"/>
          <w:szCs w:val="24"/>
        </w:rPr>
        <w:tab/>
      </w:r>
      <w:r w:rsidR="007A3EA1">
        <w:rPr>
          <w:rFonts w:ascii="Arial" w:hAnsi="Arial" w:cs="Arial"/>
          <w:sz w:val="24"/>
          <w:szCs w:val="24"/>
        </w:rPr>
        <w:t xml:space="preserve">In the </w:t>
      </w:r>
      <w:r w:rsidR="00342621" w:rsidRPr="008776CE">
        <w:rPr>
          <w:rFonts w:ascii="Arial" w:hAnsi="Arial" w:cs="Arial"/>
          <w:i/>
          <w:sz w:val="24"/>
          <w:szCs w:val="24"/>
        </w:rPr>
        <w:t>ex parte</w:t>
      </w:r>
      <w:r w:rsidR="00342621">
        <w:rPr>
          <w:rFonts w:ascii="Arial" w:hAnsi="Arial" w:cs="Arial"/>
          <w:sz w:val="24"/>
          <w:szCs w:val="24"/>
        </w:rPr>
        <w:t xml:space="preserve"> order </w:t>
      </w:r>
      <w:r w:rsidR="007A3EA1">
        <w:rPr>
          <w:rFonts w:ascii="Arial" w:hAnsi="Arial" w:cs="Arial"/>
          <w:sz w:val="24"/>
          <w:szCs w:val="24"/>
        </w:rPr>
        <w:t>the High Court</w:t>
      </w:r>
      <w:r w:rsidR="007A3EA1" w:rsidRPr="00CF51AD">
        <w:rPr>
          <w:rFonts w:ascii="Arial" w:hAnsi="Arial" w:cs="Arial"/>
          <w:sz w:val="24"/>
          <w:szCs w:val="24"/>
        </w:rPr>
        <w:t xml:space="preserve"> </w:t>
      </w:r>
      <w:r w:rsidR="007A3EA1">
        <w:rPr>
          <w:rFonts w:ascii="Arial" w:hAnsi="Arial" w:cs="Arial"/>
          <w:sz w:val="24"/>
          <w:szCs w:val="24"/>
        </w:rPr>
        <w:t xml:space="preserve">had </w:t>
      </w:r>
      <w:r w:rsidR="007A3EA1" w:rsidRPr="00CF51AD">
        <w:rPr>
          <w:rFonts w:ascii="Arial" w:hAnsi="Arial" w:cs="Arial"/>
          <w:sz w:val="24"/>
          <w:szCs w:val="24"/>
        </w:rPr>
        <w:t>ordered that in the event Puma</w:t>
      </w:r>
      <w:r w:rsidR="007A3EA1">
        <w:rPr>
          <w:rFonts w:ascii="Arial" w:hAnsi="Arial" w:cs="Arial"/>
          <w:sz w:val="24"/>
          <w:szCs w:val="24"/>
        </w:rPr>
        <w:t xml:space="preserve"> Namibia</w:t>
      </w:r>
      <w:r w:rsidR="007A3EA1" w:rsidRPr="00CF51AD">
        <w:rPr>
          <w:rFonts w:ascii="Arial" w:hAnsi="Arial" w:cs="Arial"/>
          <w:sz w:val="24"/>
          <w:szCs w:val="24"/>
        </w:rPr>
        <w:t xml:space="preserve"> ‘does not agree to enter into a tripartite agreement, the Commission must file the electronic data seized with the Registrar of the High Court for safe keeping, pending further di</w:t>
      </w:r>
      <w:r w:rsidR="00F044B7">
        <w:rPr>
          <w:rFonts w:ascii="Arial" w:hAnsi="Arial" w:cs="Arial"/>
          <w:sz w:val="24"/>
          <w:szCs w:val="24"/>
        </w:rPr>
        <w:t>rection from the Court</w:t>
      </w:r>
      <w:r w:rsidR="0032161F">
        <w:rPr>
          <w:rFonts w:ascii="Arial" w:hAnsi="Arial" w:cs="Arial"/>
          <w:sz w:val="24"/>
          <w:szCs w:val="24"/>
        </w:rPr>
        <w:t>’</w:t>
      </w:r>
      <w:r w:rsidR="00F044B7">
        <w:rPr>
          <w:rFonts w:ascii="Arial" w:hAnsi="Arial" w:cs="Arial"/>
          <w:sz w:val="24"/>
          <w:szCs w:val="24"/>
        </w:rPr>
        <w:t>.</w:t>
      </w:r>
      <w:r w:rsidR="007A3EA1">
        <w:rPr>
          <w:rFonts w:ascii="Arial" w:hAnsi="Arial" w:cs="Arial"/>
          <w:sz w:val="24"/>
          <w:szCs w:val="24"/>
        </w:rPr>
        <w:t xml:space="preserve">  </w:t>
      </w:r>
      <w:r w:rsidR="006F0344">
        <w:rPr>
          <w:rFonts w:ascii="Arial" w:hAnsi="Arial" w:cs="Arial"/>
          <w:sz w:val="24"/>
          <w:szCs w:val="24"/>
        </w:rPr>
        <w:t>That was done and as already indicated, the Commission has no access to the items of evidence.</w:t>
      </w:r>
    </w:p>
    <w:p w14:paraId="2FC23992" w14:textId="77777777" w:rsidR="007813AD" w:rsidRDefault="007813AD" w:rsidP="00CE66BF">
      <w:pPr>
        <w:pStyle w:val="NoSpacing"/>
        <w:spacing w:line="480" w:lineRule="auto"/>
        <w:jc w:val="both"/>
        <w:rPr>
          <w:rFonts w:ascii="Arial" w:hAnsi="Arial" w:cs="Arial"/>
          <w:sz w:val="24"/>
          <w:szCs w:val="24"/>
          <w:u w:val="single"/>
        </w:rPr>
      </w:pPr>
    </w:p>
    <w:p w14:paraId="051ED132" w14:textId="7D5E1EC5" w:rsidR="006F0344" w:rsidRPr="00CE66BF" w:rsidRDefault="006F0344" w:rsidP="00CE66BF">
      <w:pPr>
        <w:pStyle w:val="NoSpacing"/>
        <w:spacing w:line="480" w:lineRule="auto"/>
        <w:jc w:val="both"/>
        <w:rPr>
          <w:rFonts w:ascii="Arial" w:hAnsi="Arial" w:cs="Arial"/>
          <w:sz w:val="24"/>
          <w:szCs w:val="24"/>
          <w:u w:val="single"/>
        </w:rPr>
      </w:pPr>
      <w:r w:rsidRPr="006F0344">
        <w:rPr>
          <w:rFonts w:ascii="Arial" w:hAnsi="Arial" w:cs="Arial"/>
          <w:sz w:val="24"/>
          <w:szCs w:val="24"/>
          <w:u w:val="single"/>
        </w:rPr>
        <w:t xml:space="preserve">Events post execution of </w:t>
      </w:r>
      <w:r w:rsidRPr="008776CE">
        <w:rPr>
          <w:rFonts w:ascii="Arial" w:hAnsi="Arial" w:cs="Arial"/>
          <w:i/>
          <w:sz w:val="24"/>
          <w:szCs w:val="24"/>
          <w:u w:val="single"/>
        </w:rPr>
        <w:t>ex parte</w:t>
      </w:r>
      <w:r w:rsidRPr="006F0344">
        <w:rPr>
          <w:rFonts w:ascii="Arial" w:hAnsi="Arial" w:cs="Arial"/>
          <w:sz w:val="24"/>
          <w:szCs w:val="24"/>
          <w:u w:val="single"/>
        </w:rPr>
        <w:t xml:space="preserve"> order</w:t>
      </w:r>
    </w:p>
    <w:p w14:paraId="31EFCCBC" w14:textId="45F3CE12" w:rsidR="005E52B1" w:rsidRDefault="002043F2" w:rsidP="00CE66BF">
      <w:pPr>
        <w:pStyle w:val="NoSpacing"/>
        <w:spacing w:line="480" w:lineRule="auto"/>
        <w:jc w:val="both"/>
        <w:rPr>
          <w:rFonts w:ascii="Arial" w:hAnsi="Arial" w:cs="Arial"/>
          <w:sz w:val="24"/>
          <w:szCs w:val="24"/>
        </w:rPr>
      </w:pPr>
      <w:r>
        <w:rPr>
          <w:rFonts w:ascii="Arial" w:hAnsi="Arial" w:cs="Arial"/>
          <w:sz w:val="24"/>
          <w:szCs w:val="24"/>
        </w:rPr>
        <w:t>[22</w:t>
      </w:r>
      <w:r w:rsidR="00CE66BF">
        <w:rPr>
          <w:rFonts w:ascii="Arial" w:hAnsi="Arial" w:cs="Arial"/>
          <w:sz w:val="24"/>
          <w:szCs w:val="24"/>
        </w:rPr>
        <w:t>]</w:t>
      </w:r>
      <w:r w:rsidR="00CE66BF">
        <w:rPr>
          <w:rFonts w:ascii="Arial" w:hAnsi="Arial" w:cs="Arial"/>
          <w:sz w:val="24"/>
          <w:szCs w:val="24"/>
        </w:rPr>
        <w:tab/>
      </w:r>
      <w:r w:rsidR="005E52B1" w:rsidRPr="00E53066">
        <w:rPr>
          <w:rFonts w:ascii="Arial" w:hAnsi="Arial" w:cs="Arial"/>
          <w:sz w:val="24"/>
          <w:szCs w:val="24"/>
        </w:rPr>
        <w:t xml:space="preserve">On 10 October </w:t>
      </w:r>
      <w:r w:rsidR="005E52B1">
        <w:rPr>
          <w:rFonts w:ascii="Arial" w:hAnsi="Arial" w:cs="Arial"/>
          <w:sz w:val="24"/>
          <w:szCs w:val="24"/>
        </w:rPr>
        <w:t>2016</w:t>
      </w:r>
      <w:r w:rsidR="0091788D">
        <w:rPr>
          <w:rFonts w:ascii="Arial" w:hAnsi="Arial" w:cs="Arial"/>
          <w:sz w:val="24"/>
          <w:szCs w:val="24"/>
        </w:rPr>
        <w:t>,</w:t>
      </w:r>
      <w:r w:rsidR="005E52B1">
        <w:rPr>
          <w:rFonts w:ascii="Arial" w:hAnsi="Arial" w:cs="Arial"/>
          <w:sz w:val="24"/>
          <w:szCs w:val="24"/>
        </w:rPr>
        <w:t xml:space="preserve"> Puma Namibia instituted</w:t>
      </w:r>
      <w:r w:rsidR="005E52B1" w:rsidRPr="00E53066">
        <w:rPr>
          <w:rFonts w:ascii="Arial" w:hAnsi="Arial" w:cs="Arial"/>
          <w:sz w:val="24"/>
          <w:szCs w:val="24"/>
        </w:rPr>
        <w:t xml:space="preserve"> proceedings </w:t>
      </w:r>
      <w:r w:rsidR="005E52B1">
        <w:rPr>
          <w:rFonts w:ascii="Arial" w:hAnsi="Arial" w:cs="Arial"/>
          <w:sz w:val="24"/>
          <w:szCs w:val="24"/>
        </w:rPr>
        <w:t xml:space="preserve">in the High Court to challenge the </w:t>
      </w:r>
      <w:r w:rsidR="006F0344">
        <w:rPr>
          <w:rFonts w:ascii="Arial" w:hAnsi="Arial" w:cs="Arial"/>
          <w:sz w:val="24"/>
          <w:szCs w:val="24"/>
        </w:rPr>
        <w:t xml:space="preserve">Commission’s </w:t>
      </w:r>
      <w:r w:rsidR="005E52B1" w:rsidRPr="006F0344">
        <w:rPr>
          <w:rFonts w:ascii="Arial" w:hAnsi="Arial" w:cs="Arial"/>
          <w:i/>
          <w:sz w:val="24"/>
          <w:szCs w:val="24"/>
        </w:rPr>
        <w:t>ex parte</w:t>
      </w:r>
      <w:r w:rsidR="005E52B1">
        <w:rPr>
          <w:rFonts w:ascii="Arial" w:hAnsi="Arial" w:cs="Arial"/>
          <w:sz w:val="24"/>
          <w:szCs w:val="24"/>
        </w:rPr>
        <w:t xml:space="preserve"> application which resulted in the </w:t>
      </w:r>
      <w:r w:rsidR="005E52B1" w:rsidRPr="006F0344">
        <w:rPr>
          <w:rFonts w:ascii="Arial" w:hAnsi="Arial" w:cs="Arial"/>
          <w:i/>
          <w:sz w:val="24"/>
          <w:szCs w:val="24"/>
        </w:rPr>
        <w:t>ex parte</w:t>
      </w:r>
      <w:r w:rsidR="005E52B1">
        <w:rPr>
          <w:rFonts w:ascii="Arial" w:hAnsi="Arial" w:cs="Arial"/>
          <w:sz w:val="24"/>
          <w:szCs w:val="24"/>
        </w:rPr>
        <w:t xml:space="preserve"> order. The challenge </w:t>
      </w:r>
      <w:r w:rsidR="00CE66BF">
        <w:rPr>
          <w:rFonts w:ascii="Arial" w:hAnsi="Arial" w:cs="Arial"/>
          <w:sz w:val="24"/>
          <w:szCs w:val="24"/>
        </w:rPr>
        <w:t>was</w:t>
      </w:r>
      <w:r w:rsidR="005E52B1">
        <w:rPr>
          <w:rFonts w:ascii="Arial" w:hAnsi="Arial" w:cs="Arial"/>
          <w:sz w:val="24"/>
          <w:szCs w:val="24"/>
        </w:rPr>
        <w:t xml:space="preserve"> two-pronged. The first is an ‘anticipation notice’ seeking the following relief:</w:t>
      </w:r>
    </w:p>
    <w:p w14:paraId="77558C8E" w14:textId="77777777" w:rsidR="00B376FB" w:rsidRDefault="00B376FB" w:rsidP="00CE66BF">
      <w:pPr>
        <w:pStyle w:val="NoSpacing"/>
        <w:spacing w:line="480" w:lineRule="auto"/>
        <w:jc w:val="both"/>
        <w:rPr>
          <w:rFonts w:ascii="Arial" w:hAnsi="Arial" w:cs="Arial"/>
          <w:sz w:val="24"/>
          <w:szCs w:val="24"/>
        </w:rPr>
      </w:pPr>
    </w:p>
    <w:p w14:paraId="5DA18DBC" w14:textId="2D665E0E" w:rsidR="004E66EA" w:rsidRDefault="006F0344" w:rsidP="00A038A4">
      <w:pPr>
        <w:pStyle w:val="NoSpacing"/>
        <w:numPr>
          <w:ilvl w:val="0"/>
          <w:numId w:val="9"/>
        </w:numPr>
        <w:spacing w:line="480" w:lineRule="auto"/>
        <w:jc w:val="both"/>
        <w:rPr>
          <w:rFonts w:ascii="Arial" w:hAnsi="Arial" w:cs="Arial"/>
          <w:sz w:val="24"/>
          <w:szCs w:val="24"/>
        </w:rPr>
      </w:pPr>
      <w:r>
        <w:rPr>
          <w:rFonts w:ascii="Arial" w:hAnsi="Arial" w:cs="Arial"/>
          <w:sz w:val="24"/>
          <w:szCs w:val="24"/>
        </w:rPr>
        <w:t>d</w:t>
      </w:r>
      <w:r w:rsidR="005E52B1">
        <w:rPr>
          <w:rFonts w:ascii="Arial" w:hAnsi="Arial" w:cs="Arial"/>
          <w:sz w:val="24"/>
          <w:szCs w:val="24"/>
        </w:rPr>
        <w:t xml:space="preserve">ismissal of the </w:t>
      </w:r>
      <w:r w:rsidR="005E52B1" w:rsidRPr="006F0344">
        <w:rPr>
          <w:rFonts w:ascii="Arial" w:hAnsi="Arial" w:cs="Arial"/>
          <w:i/>
          <w:sz w:val="24"/>
          <w:szCs w:val="24"/>
        </w:rPr>
        <w:t>ex parte</w:t>
      </w:r>
      <w:r w:rsidR="005E52B1">
        <w:rPr>
          <w:rFonts w:ascii="Arial" w:hAnsi="Arial" w:cs="Arial"/>
          <w:sz w:val="24"/>
          <w:szCs w:val="24"/>
        </w:rPr>
        <w:t xml:space="preserve"> application and </w:t>
      </w:r>
      <w:r w:rsidR="005E52B1" w:rsidRPr="006F0344">
        <w:rPr>
          <w:rFonts w:ascii="Arial" w:hAnsi="Arial" w:cs="Arial"/>
          <w:i/>
          <w:sz w:val="24"/>
          <w:szCs w:val="24"/>
        </w:rPr>
        <w:t>ex parte</w:t>
      </w:r>
      <w:r w:rsidR="005E52B1">
        <w:rPr>
          <w:rFonts w:ascii="Arial" w:hAnsi="Arial" w:cs="Arial"/>
          <w:sz w:val="24"/>
          <w:szCs w:val="24"/>
        </w:rPr>
        <w:t xml:space="preserve"> order</w:t>
      </w:r>
      <w:r w:rsidR="004E66EA">
        <w:rPr>
          <w:rFonts w:ascii="Arial" w:hAnsi="Arial" w:cs="Arial"/>
          <w:sz w:val="24"/>
          <w:szCs w:val="24"/>
        </w:rPr>
        <w:t>;</w:t>
      </w:r>
    </w:p>
    <w:p w14:paraId="578E1C84" w14:textId="4B330990" w:rsidR="005E52B1" w:rsidRDefault="005E52B1" w:rsidP="00A038A4">
      <w:pPr>
        <w:pStyle w:val="NoSpacing"/>
        <w:spacing w:line="480" w:lineRule="auto"/>
        <w:ind w:left="1440"/>
        <w:jc w:val="both"/>
        <w:rPr>
          <w:rFonts w:ascii="Arial" w:hAnsi="Arial" w:cs="Arial"/>
          <w:sz w:val="24"/>
          <w:szCs w:val="24"/>
        </w:rPr>
      </w:pPr>
    </w:p>
    <w:p w14:paraId="01E8D417" w14:textId="0002C849" w:rsidR="005E52B1" w:rsidRDefault="006F0344" w:rsidP="00A038A4">
      <w:pPr>
        <w:pStyle w:val="NoSpacing"/>
        <w:numPr>
          <w:ilvl w:val="0"/>
          <w:numId w:val="9"/>
        </w:numPr>
        <w:spacing w:line="480" w:lineRule="auto"/>
        <w:jc w:val="both"/>
        <w:rPr>
          <w:rFonts w:ascii="Arial" w:hAnsi="Arial" w:cs="Arial"/>
          <w:sz w:val="24"/>
          <w:szCs w:val="24"/>
        </w:rPr>
      </w:pPr>
      <w:r>
        <w:rPr>
          <w:rFonts w:ascii="Arial" w:hAnsi="Arial" w:cs="Arial"/>
          <w:sz w:val="24"/>
          <w:szCs w:val="24"/>
        </w:rPr>
        <w:t>t</w:t>
      </w:r>
      <w:r w:rsidR="005E52B1">
        <w:rPr>
          <w:rFonts w:ascii="Arial" w:hAnsi="Arial" w:cs="Arial"/>
          <w:sz w:val="24"/>
          <w:szCs w:val="24"/>
        </w:rPr>
        <w:t xml:space="preserve">hat the Commission deliver to Puma Namibia all </w:t>
      </w:r>
      <w:r>
        <w:rPr>
          <w:rFonts w:ascii="Arial" w:hAnsi="Arial" w:cs="Arial"/>
          <w:sz w:val="24"/>
          <w:szCs w:val="24"/>
        </w:rPr>
        <w:t xml:space="preserve">items of evidence </w:t>
      </w:r>
      <w:r w:rsidR="005E52B1">
        <w:rPr>
          <w:rFonts w:ascii="Arial" w:hAnsi="Arial" w:cs="Arial"/>
          <w:sz w:val="24"/>
          <w:szCs w:val="24"/>
        </w:rPr>
        <w:t xml:space="preserve">seized pursuant to the </w:t>
      </w:r>
      <w:r w:rsidR="005E52B1" w:rsidRPr="006F0344">
        <w:rPr>
          <w:rFonts w:ascii="Arial" w:hAnsi="Arial" w:cs="Arial"/>
          <w:i/>
          <w:sz w:val="24"/>
          <w:szCs w:val="24"/>
        </w:rPr>
        <w:t>ex parte</w:t>
      </w:r>
      <w:r w:rsidR="005E52B1">
        <w:rPr>
          <w:rFonts w:ascii="Arial" w:hAnsi="Arial" w:cs="Arial"/>
          <w:sz w:val="24"/>
          <w:szCs w:val="24"/>
        </w:rPr>
        <w:t xml:space="preserve"> order;</w:t>
      </w:r>
    </w:p>
    <w:p w14:paraId="6F2635F4" w14:textId="77777777" w:rsidR="004E66EA" w:rsidRDefault="004E66EA" w:rsidP="00A038A4">
      <w:pPr>
        <w:pStyle w:val="ListParagraph"/>
        <w:rPr>
          <w:rFonts w:ascii="Arial" w:hAnsi="Arial" w:cs="Arial"/>
          <w:sz w:val="24"/>
          <w:szCs w:val="24"/>
        </w:rPr>
      </w:pPr>
    </w:p>
    <w:p w14:paraId="5C1D2B8E" w14:textId="644BDE69" w:rsidR="005E52B1" w:rsidRDefault="0034311C" w:rsidP="00B376FB">
      <w:pPr>
        <w:pStyle w:val="NoSpacing"/>
        <w:spacing w:line="480" w:lineRule="auto"/>
        <w:ind w:firstLine="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5E52B1">
        <w:rPr>
          <w:rFonts w:ascii="Arial" w:hAnsi="Arial" w:cs="Arial"/>
          <w:sz w:val="24"/>
          <w:szCs w:val="24"/>
        </w:rPr>
        <w:t xml:space="preserve">Costs of instructing and instructed counsel. </w:t>
      </w:r>
    </w:p>
    <w:p w14:paraId="661CBF14" w14:textId="77777777" w:rsidR="005E52B1" w:rsidRDefault="005E52B1" w:rsidP="00CE66BF">
      <w:pPr>
        <w:pStyle w:val="NoSpacing"/>
        <w:spacing w:line="480" w:lineRule="auto"/>
        <w:jc w:val="both"/>
        <w:rPr>
          <w:rFonts w:ascii="Arial" w:hAnsi="Arial" w:cs="Arial"/>
          <w:sz w:val="24"/>
          <w:szCs w:val="24"/>
        </w:rPr>
      </w:pPr>
    </w:p>
    <w:p w14:paraId="77DB4099" w14:textId="01E64DD8" w:rsidR="005E52B1" w:rsidRDefault="002043F2" w:rsidP="00CE66BF">
      <w:pPr>
        <w:pStyle w:val="NoSpacing"/>
        <w:spacing w:line="480" w:lineRule="auto"/>
        <w:jc w:val="both"/>
        <w:rPr>
          <w:rFonts w:ascii="Arial" w:hAnsi="Arial" w:cs="Arial"/>
          <w:sz w:val="24"/>
          <w:szCs w:val="24"/>
        </w:rPr>
      </w:pPr>
      <w:r>
        <w:rPr>
          <w:rFonts w:ascii="Arial" w:hAnsi="Arial" w:cs="Arial"/>
          <w:sz w:val="24"/>
          <w:szCs w:val="24"/>
        </w:rPr>
        <w:t>[23</w:t>
      </w:r>
      <w:r w:rsidR="00CE66BF">
        <w:rPr>
          <w:rFonts w:ascii="Arial" w:hAnsi="Arial" w:cs="Arial"/>
          <w:sz w:val="24"/>
          <w:szCs w:val="24"/>
        </w:rPr>
        <w:t>]</w:t>
      </w:r>
      <w:r w:rsidR="00CE66BF">
        <w:rPr>
          <w:rFonts w:ascii="Arial" w:hAnsi="Arial" w:cs="Arial"/>
          <w:sz w:val="24"/>
          <w:szCs w:val="24"/>
        </w:rPr>
        <w:tab/>
      </w:r>
      <w:r w:rsidR="005E52B1">
        <w:rPr>
          <w:rFonts w:ascii="Arial" w:hAnsi="Arial" w:cs="Arial"/>
          <w:sz w:val="24"/>
          <w:szCs w:val="24"/>
        </w:rPr>
        <w:t xml:space="preserve">The </w:t>
      </w:r>
      <w:r w:rsidR="006F0344">
        <w:rPr>
          <w:rFonts w:ascii="Arial" w:hAnsi="Arial" w:cs="Arial"/>
          <w:sz w:val="24"/>
          <w:szCs w:val="24"/>
        </w:rPr>
        <w:t>second</w:t>
      </w:r>
      <w:r w:rsidR="005E52B1">
        <w:rPr>
          <w:rFonts w:ascii="Arial" w:hAnsi="Arial" w:cs="Arial"/>
          <w:sz w:val="24"/>
          <w:szCs w:val="24"/>
        </w:rPr>
        <w:t xml:space="preserve"> is a ‘notice of counter-application’ seeking an order that:</w:t>
      </w:r>
    </w:p>
    <w:p w14:paraId="27FE2CEE" w14:textId="77777777" w:rsidR="00B376FB" w:rsidRDefault="00B376FB" w:rsidP="00CE66BF">
      <w:pPr>
        <w:pStyle w:val="NoSpacing"/>
        <w:spacing w:line="480" w:lineRule="auto"/>
        <w:jc w:val="both"/>
        <w:rPr>
          <w:rFonts w:ascii="Arial" w:hAnsi="Arial" w:cs="Arial"/>
          <w:sz w:val="24"/>
          <w:szCs w:val="24"/>
        </w:rPr>
      </w:pPr>
    </w:p>
    <w:p w14:paraId="314A21B9" w14:textId="3CE0A6AA" w:rsidR="005E52B1" w:rsidRDefault="006F0344" w:rsidP="00A038A4">
      <w:pPr>
        <w:pStyle w:val="NoSpacing"/>
        <w:numPr>
          <w:ilvl w:val="0"/>
          <w:numId w:val="10"/>
        </w:numPr>
        <w:spacing w:line="480" w:lineRule="auto"/>
        <w:jc w:val="both"/>
        <w:rPr>
          <w:rFonts w:ascii="Arial" w:hAnsi="Arial" w:cs="Arial"/>
          <w:sz w:val="24"/>
          <w:szCs w:val="24"/>
        </w:rPr>
      </w:pPr>
      <w:r>
        <w:rPr>
          <w:rFonts w:ascii="Arial" w:hAnsi="Arial" w:cs="Arial"/>
          <w:sz w:val="24"/>
          <w:szCs w:val="24"/>
        </w:rPr>
        <w:t>t</w:t>
      </w:r>
      <w:r w:rsidR="005E52B1">
        <w:rPr>
          <w:rFonts w:ascii="Arial" w:hAnsi="Arial" w:cs="Arial"/>
          <w:sz w:val="24"/>
          <w:szCs w:val="24"/>
        </w:rPr>
        <w:t>he warrant obtained by the Commission be declared unlawful and set aside;</w:t>
      </w:r>
    </w:p>
    <w:p w14:paraId="5C2243A0" w14:textId="77777777" w:rsidR="004E66EA" w:rsidRDefault="004E66EA" w:rsidP="00A038A4">
      <w:pPr>
        <w:pStyle w:val="NoSpacing"/>
        <w:spacing w:line="480" w:lineRule="auto"/>
        <w:ind w:left="1440"/>
        <w:jc w:val="both"/>
        <w:rPr>
          <w:rFonts w:ascii="Arial" w:hAnsi="Arial" w:cs="Arial"/>
          <w:sz w:val="24"/>
          <w:szCs w:val="24"/>
        </w:rPr>
      </w:pPr>
    </w:p>
    <w:p w14:paraId="03FC7EAB" w14:textId="283D34B6" w:rsidR="005E52B1" w:rsidRDefault="006F0344" w:rsidP="00A038A4">
      <w:pPr>
        <w:pStyle w:val="NoSpacing"/>
        <w:numPr>
          <w:ilvl w:val="0"/>
          <w:numId w:val="10"/>
        </w:numPr>
        <w:spacing w:line="480" w:lineRule="auto"/>
        <w:jc w:val="both"/>
        <w:rPr>
          <w:rFonts w:ascii="Arial" w:hAnsi="Arial" w:cs="Arial"/>
          <w:sz w:val="24"/>
          <w:szCs w:val="24"/>
        </w:rPr>
      </w:pPr>
      <w:r>
        <w:rPr>
          <w:rFonts w:ascii="Arial" w:hAnsi="Arial" w:cs="Arial"/>
          <w:sz w:val="24"/>
          <w:szCs w:val="24"/>
        </w:rPr>
        <w:t>t</w:t>
      </w:r>
      <w:r w:rsidR="005E52B1">
        <w:rPr>
          <w:rFonts w:ascii="Arial" w:hAnsi="Arial" w:cs="Arial"/>
          <w:sz w:val="24"/>
          <w:szCs w:val="24"/>
        </w:rPr>
        <w:t>hat the execution of the warrant be declared unlawful and set aside;</w:t>
      </w:r>
    </w:p>
    <w:p w14:paraId="698AA3D2" w14:textId="77777777" w:rsidR="004E66EA" w:rsidRDefault="004E66EA" w:rsidP="00A038A4">
      <w:pPr>
        <w:pStyle w:val="NoSpacing"/>
        <w:spacing w:line="480" w:lineRule="auto"/>
        <w:ind w:left="1440"/>
        <w:jc w:val="both"/>
        <w:rPr>
          <w:rFonts w:ascii="Arial" w:hAnsi="Arial" w:cs="Arial"/>
          <w:sz w:val="24"/>
          <w:szCs w:val="24"/>
        </w:rPr>
      </w:pPr>
    </w:p>
    <w:p w14:paraId="08940C0A" w14:textId="088C2D66" w:rsidR="005E52B1" w:rsidRDefault="006F0344" w:rsidP="00A038A4">
      <w:pPr>
        <w:pStyle w:val="NoSpacing"/>
        <w:numPr>
          <w:ilvl w:val="0"/>
          <w:numId w:val="10"/>
        </w:numPr>
        <w:spacing w:line="480" w:lineRule="auto"/>
        <w:jc w:val="both"/>
        <w:rPr>
          <w:rFonts w:ascii="Arial" w:hAnsi="Arial" w:cs="Arial"/>
          <w:sz w:val="24"/>
          <w:szCs w:val="24"/>
        </w:rPr>
      </w:pPr>
      <w:r>
        <w:rPr>
          <w:rFonts w:ascii="Arial" w:hAnsi="Arial" w:cs="Arial"/>
          <w:sz w:val="24"/>
          <w:szCs w:val="24"/>
        </w:rPr>
        <w:t>a</w:t>
      </w:r>
      <w:r w:rsidR="005E52B1">
        <w:rPr>
          <w:rFonts w:ascii="Arial" w:hAnsi="Arial" w:cs="Arial"/>
          <w:sz w:val="24"/>
          <w:szCs w:val="24"/>
        </w:rPr>
        <w:t>n order ordering the Commission to deliver to Puma Namibia all the seized evidential material pursuant to the search and seizure warrant;</w:t>
      </w:r>
    </w:p>
    <w:p w14:paraId="0EFB22AE" w14:textId="77777777" w:rsidR="004E66EA" w:rsidRDefault="004E66EA" w:rsidP="00A038A4">
      <w:pPr>
        <w:pStyle w:val="ListParagraph"/>
        <w:rPr>
          <w:rFonts w:ascii="Arial" w:hAnsi="Arial" w:cs="Arial"/>
          <w:sz w:val="24"/>
          <w:szCs w:val="24"/>
        </w:rPr>
      </w:pPr>
    </w:p>
    <w:p w14:paraId="329E8BAA" w14:textId="04B660A0" w:rsidR="005E52B1" w:rsidRDefault="00FD55F1" w:rsidP="00B376FB">
      <w:pPr>
        <w:pStyle w:val="NoSpacing"/>
        <w:spacing w:line="480" w:lineRule="auto"/>
        <w:ind w:firstLine="720"/>
        <w:jc w:val="both"/>
        <w:rPr>
          <w:rFonts w:ascii="Arial" w:hAnsi="Arial" w:cs="Arial"/>
          <w:sz w:val="24"/>
          <w:szCs w:val="24"/>
        </w:rPr>
      </w:pPr>
      <w:r>
        <w:rPr>
          <w:rFonts w:ascii="Arial" w:hAnsi="Arial" w:cs="Arial"/>
          <w:sz w:val="24"/>
          <w:szCs w:val="24"/>
        </w:rPr>
        <w:t>(d)</w:t>
      </w:r>
      <w:r w:rsidR="00B376FB">
        <w:rPr>
          <w:rFonts w:ascii="Arial" w:hAnsi="Arial" w:cs="Arial"/>
          <w:sz w:val="24"/>
          <w:szCs w:val="24"/>
        </w:rPr>
        <w:tab/>
      </w:r>
      <w:r w:rsidR="00137F42">
        <w:rPr>
          <w:rFonts w:ascii="Arial" w:hAnsi="Arial" w:cs="Arial"/>
          <w:sz w:val="24"/>
          <w:szCs w:val="24"/>
        </w:rPr>
        <w:t>c</w:t>
      </w:r>
      <w:r w:rsidR="005E52B1">
        <w:rPr>
          <w:rFonts w:ascii="Arial" w:hAnsi="Arial" w:cs="Arial"/>
          <w:sz w:val="24"/>
          <w:szCs w:val="24"/>
        </w:rPr>
        <w:t>osts.</w:t>
      </w:r>
    </w:p>
    <w:p w14:paraId="6200320A" w14:textId="77777777" w:rsidR="00792F1E" w:rsidRDefault="00792F1E" w:rsidP="00B376FB">
      <w:pPr>
        <w:pStyle w:val="NoSpacing"/>
        <w:spacing w:line="480" w:lineRule="auto"/>
        <w:ind w:firstLine="720"/>
        <w:jc w:val="both"/>
        <w:rPr>
          <w:rFonts w:ascii="Arial" w:hAnsi="Arial" w:cs="Arial"/>
          <w:sz w:val="24"/>
          <w:szCs w:val="24"/>
        </w:rPr>
      </w:pPr>
    </w:p>
    <w:p w14:paraId="25378EE4" w14:textId="36EB278A" w:rsidR="005E52B1" w:rsidRPr="005E52B1" w:rsidRDefault="00815DBF" w:rsidP="00CE66BF">
      <w:pPr>
        <w:pStyle w:val="NoSpacing"/>
        <w:spacing w:line="480" w:lineRule="auto"/>
        <w:jc w:val="both"/>
        <w:rPr>
          <w:rFonts w:ascii="Arial" w:hAnsi="Arial" w:cs="Arial"/>
          <w:sz w:val="24"/>
          <w:szCs w:val="24"/>
        </w:rPr>
      </w:pPr>
      <w:r>
        <w:rPr>
          <w:rFonts w:ascii="Arial" w:hAnsi="Arial" w:cs="Arial"/>
          <w:sz w:val="24"/>
          <w:szCs w:val="24"/>
        </w:rPr>
        <w:t>[24</w:t>
      </w:r>
      <w:r w:rsidR="00CE66BF">
        <w:rPr>
          <w:rFonts w:ascii="Arial" w:hAnsi="Arial" w:cs="Arial"/>
          <w:sz w:val="24"/>
          <w:szCs w:val="24"/>
        </w:rPr>
        <w:t>]</w:t>
      </w:r>
      <w:r w:rsidR="00CE66BF">
        <w:rPr>
          <w:rFonts w:ascii="Arial" w:hAnsi="Arial" w:cs="Arial"/>
          <w:sz w:val="24"/>
          <w:szCs w:val="24"/>
        </w:rPr>
        <w:tab/>
      </w:r>
      <w:r w:rsidR="005E52B1">
        <w:rPr>
          <w:rFonts w:ascii="Arial" w:hAnsi="Arial" w:cs="Arial"/>
          <w:sz w:val="24"/>
          <w:szCs w:val="24"/>
        </w:rPr>
        <w:t>The relief sought in the alternative under the two notices is supported by a single affidavit deposed to by Mr Dominic Dhana</w:t>
      </w:r>
      <w:r w:rsidR="004A6800">
        <w:rPr>
          <w:rFonts w:ascii="Arial" w:hAnsi="Arial" w:cs="Arial"/>
          <w:sz w:val="24"/>
          <w:szCs w:val="24"/>
        </w:rPr>
        <w:t>h</w:t>
      </w:r>
      <w:r w:rsidR="005E52B1">
        <w:rPr>
          <w:rFonts w:ascii="Arial" w:hAnsi="Arial" w:cs="Arial"/>
          <w:sz w:val="24"/>
          <w:szCs w:val="24"/>
        </w:rPr>
        <w:t xml:space="preserve"> who is the </w:t>
      </w:r>
      <w:r w:rsidR="0091788D">
        <w:rPr>
          <w:rFonts w:ascii="Arial" w:hAnsi="Arial" w:cs="Arial"/>
          <w:sz w:val="24"/>
          <w:szCs w:val="24"/>
        </w:rPr>
        <w:t>M</w:t>
      </w:r>
      <w:r w:rsidR="005E52B1">
        <w:rPr>
          <w:rFonts w:ascii="Arial" w:hAnsi="Arial" w:cs="Arial"/>
          <w:sz w:val="24"/>
          <w:szCs w:val="24"/>
        </w:rPr>
        <w:t xml:space="preserve">anaging </w:t>
      </w:r>
      <w:r w:rsidR="0091788D">
        <w:rPr>
          <w:rFonts w:ascii="Arial" w:hAnsi="Arial" w:cs="Arial"/>
          <w:sz w:val="24"/>
          <w:szCs w:val="24"/>
        </w:rPr>
        <w:t>D</w:t>
      </w:r>
      <w:r w:rsidR="005E52B1">
        <w:rPr>
          <w:rFonts w:ascii="Arial" w:hAnsi="Arial" w:cs="Arial"/>
          <w:sz w:val="24"/>
          <w:szCs w:val="24"/>
        </w:rPr>
        <w:t xml:space="preserve">irector of Puma Namibia. </w:t>
      </w:r>
      <w:r w:rsidR="006F0344">
        <w:rPr>
          <w:rFonts w:ascii="Arial" w:hAnsi="Arial" w:cs="Arial"/>
          <w:sz w:val="24"/>
          <w:szCs w:val="24"/>
        </w:rPr>
        <w:t xml:space="preserve">He </w:t>
      </w:r>
      <w:r w:rsidR="005E52B1" w:rsidRPr="005E52B1">
        <w:rPr>
          <w:rFonts w:ascii="Arial" w:hAnsi="Arial" w:cs="Arial"/>
          <w:sz w:val="24"/>
          <w:szCs w:val="24"/>
        </w:rPr>
        <w:t xml:space="preserve">advanced several grounds for the relief </w:t>
      </w:r>
      <w:r w:rsidR="006F0344">
        <w:rPr>
          <w:rFonts w:ascii="Arial" w:hAnsi="Arial" w:cs="Arial"/>
          <w:sz w:val="24"/>
          <w:szCs w:val="24"/>
        </w:rPr>
        <w:t>under the two notices</w:t>
      </w:r>
      <w:r w:rsidR="005E52B1" w:rsidRPr="005E52B1">
        <w:rPr>
          <w:rFonts w:ascii="Arial" w:hAnsi="Arial" w:cs="Arial"/>
          <w:sz w:val="24"/>
          <w:szCs w:val="24"/>
        </w:rPr>
        <w:t xml:space="preserve">. </w:t>
      </w:r>
      <w:r w:rsidR="00B376FB" w:rsidRPr="005E52B1">
        <w:rPr>
          <w:rFonts w:ascii="Arial" w:hAnsi="Arial" w:cs="Arial"/>
          <w:sz w:val="24"/>
          <w:szCs w:val="24"/>
        </w:rPr>
        <w:t>First</w:t>
      </w:r>
      <w:r w:rsidR="00B376FB">
        <w:rPr>
          <w:rFonts w:ascii="Arial" w:hAnsi="Arial" w:cs="Arial"/>
          <w:sz w:val="24"/>
          <w:szCs w:val="24"/>
        </w:rPr>
        <w:t>,</w:t>
      </w:r>
      <w:r w:rsidR="00B376FB" w:rsidRPr="005E52B1">
        <w:rPr>
          <w:rFonts w:ascii="Arial" w:hAnsi="Arial" w:cs="Arial"/>
          <w:sz w:val="24"/>
          <w:szCs w:val="24"/>
        </w:rPr>
        <w:t xml:space="preserve"> that</w:t>
      </w:r>
      <w:r w:rsidR="005E52B1" w:rsidRPr="005E52B1">
        <w:rPr>
          <w:rFonts w:ascii="Arial" w:hAnsi="Arial" w:cs="Arial"/>
          <w:sz w:val="24"/>
          <w:szCs w:val="24"/>
        </w:rPr>
        <w:t xml:space="preserve"> the acting secretary lacked the authority to apply for a sear</w:t>
      </w:r>
      <w:r>
        <w:rPr>
          <w:rFonts w:ascii="Arial" w:hAnsi="Arial" w:cs="Arial"/>
          <w:sz w:val="24"/>
          <w:szCs w:val="24"/>
        </w:rPr>
        <w:t xml:space="preserve">ch and seizure warrant. </w:t>
      </w:r>
      <w:r w:rsidR="00B376FB">
        <w:rPr>
          <w:rFonts w:ascii="Arial" w:hAnsi="Arial" w:cs="Arial"/>
          <w:sz w:val="24"/>
          <w:szCs w:val="24"/>
        </w:rPr>
        <w:t>Second, that</w:t>
      </w:r>
      <w:r w:rsidR="005E52B1" w:rsidRPr="005E52B1">
        <w:rPr>
          <w:rFonts w:ascii="Arial" w:hAnsi="Arial" w:cs="Arial"/>
          <w:sz w:val="24"/>
          <w:szCs w:val="24"/>
        </w:rPr>
        <w:t xml:space="preserve"> it was entirely unnecessary for the Commission to obtain such a warrant.  Third, the founding affidavit in support of the warrant did not justify it being granted. Fourth, the Commission failed to serve on Puma Namibia the application which served before the High Court when it granted the order and, fifth, the Commission exceeded the terms of the warrant in the manner of its execution and thus violat</w:t>
      </w:r>
      <w:r w:rsidR="00A718CB">
        <w:rPr>
          <w:rFonts w:ascii="Arial" w:hAnsi="Arial" w:cs="Arial"/>
          <w:sz w:val="24"/>
          <w:szCs w:val="24"/>
        </w:rPr>
        <w:t>e</w:t>
      </w:r>
      <w:r w:rsidR="005E52B1" w:rsidRPr="005E52B1">
        <w:rPr>
          <w:rFonts w:ascii="Arial" w:hAnsi="Arial" w:cs="Arial"/>
          <w:sz w:val="24"/>
          <w:szCs w:val="24"/>
        </w:rPr>
        <w:t xml:space="preserve"> Puma Namibia and its employees’ right to privacy and dignity.</w:t>
      </w:r>
    </w:p>
    <w:p w14:paraId="49453D19" w14:textId="77777777" w:rsidR="007A3EA1" w:rsidRDefault="007A3EA1" w:rsidP="00CE66BF">
      <w:pPr>
        <w:pStyle w:val="NoSpacing"/>
        <w:spacing w:line="480" w:lineRule="auto"/>
        <w:jc w:val="both"/>
        <w:rPr>
          <w:rFonts w:ascii="Arial" w:hAnsi="Arial" w:cs="Arial"/>
          <w:sz w:val="24"/>
          <w:szCs w:val="24"/>
        </w:rPr>
      </w:pPr>
    </w:p>
    <w:p w14:paraId="42C1ADB4" w14:textId="5958E56E" w:rsidR="00DB52F9" w:rsidRDefault="00DB52F9" w:rsidP="00CE66BF">
      <w:pPr>
        <w:pStyle w:val="NoSpacing"/>
        <w:spacing w:line="480" w:lineRule="auto"/>
        <w:jc w:val="both"/>
        <w:rPr>
          <w:rFonts w:ascii="Arial" w:hAnsi="Arial" w:cs="Arial"/>
          <w:sz w:val="24"/>
          <w:szCs w:val="24"/>
        </w:rPr>
      </w:pPr>
      <w:r>
        <w:rPr>
          <w:rFonts w:ascii="Arial" w:hAnsi="Arial" w:cs="Arial"/>
          <w:sz w:val="24"/>
          <w:szCs w:val="24"/>
        </w:rPr>
        <w:t>[25]</w:t>
      </w:r>
      <w:r w:rsidR="00012EA8">
        <w:rPr>
          <w:rFonts w:ascii="Arial" w:hAnsi="Arial" w:cs="Arial"/>
          <w:sz w:val="24"/>
          <w:szCs w:val="24"/>
        </w:rPr>
        <w:tab/>
      </w:r>
      <w:r>
        <w:rPr>
          <w:rFonts w:ascii="Arial" w:hAnsi="Arial" w:cs="Arial"/>
          <w:sz w:val="24"/>
          <w:szCs w:val="24"/>
        </w:rPr>
        <w:t xml:space="preserve">Notwithstanding the manner in which they are formulated, the common denominator between the two notices is the claim that (a) the search and seizure process was invalid and must be set aside and (b) that the evidential material seized be returned to Puma. If there was no legal basis for the search and seizure warrant being granted, that relief </w:t>
      </w:r>
      <w:r w:rsidR="00B0174E">
        <w:rPr>
          <w:rFonts w:ascii="Arial" w:hAnsi="Arial" w:cs="Arial"/>
          <w:sz w:val="24"/>
          <w:szCs w:val="24"/>
        </w:rPr>
        <w:t>is inevitable.</w:t>
      </w:r>
    </w:p>
    <w:p w14:paraId="01235006" w14:textId="77777777" w:rsidR="00DB52F9" w:rsidRDefault="00DB52F9" w:rsidP="00CE66BF">
      <w:pPr>
        <w:pStyle w:val="NoSpacing"/>
        <w:spacing w:line="480" w:lineRule="auto"/>
        <w:jc w:val="both"/>
        <w:rPr>
          <w:rFonts w:ascii="Arial" w:hAnsi="Arial" w:cs="Arial"/>
          <w:sz w:val="24"/>
          <w:szCs w:val="24"/>
        </w:rPr>
      </w:pPr>
    </w:p>
    <w:p w14:paraId="26AA5138" w14:textId="35E8FD91" w:rsidR="006F0344" w:rsidRDefault="00DB52F9" w:rsidP="00CE66BF">
      <w:pPr>
        <w:pStyle w:val="NoSpacing"/>
        <w:spacing w:line="480" w:lineRule="auto"/>
        <w:jc w:val="both"/>
        <w:rPr>
          <w:rFonts w:ascii="Arial" w:hAnsi="Arial" w:cs="Arial"/>
          <w:sz w:val="24"/>
          <w:szCs w:val="24"/>
        </w:rPr>
      </w:pPr>
      <w:r>
        <w:rPr>
          <w:rFonts w:ascii="Arial" w:hAnsi="Arial" w:cs="Arial"/>
          <w:sz w:val="24"/>
          <w:szCs w:val="24"/>
        </w:rPr>
        <w:t>[26</w:t>
      </w:r>
      <w:r w:rsidR="00CE66BF">
        <w:rPr>
          <w:rFonts w:ascii="Arial" w:hAnsi="Arial" w:cs="Arial"/>
          <w:sz w:val="24"/>
          <w:szCs w:val="24"/>
        </w:rPr>
        <w:t>]</w:t>
      </w:r>
      <w:r w:rsidR="00CE66BF">
        <w:rPr>
          <w:rFonts w:ascii="Arial" w:hAnsi="Arial" w:cs="Arial"/>
          <w:sz w:val="24"/>
          <w:szCs w:val="24"/>
        </w:rPr>
        <w:tab/>
      </w:r>
      <w:r w:rsidR="005E52B1">
        <w:rPr>
          <w:rFonts w:ascii="Arial" w:hAnsi="Arial" w:cs="Arial"/>
          <w:sz w:val="24"/>
          <w:szCs w:val="24"/>
        </w:rPr>
        <w:t xml:space="preserve">The Commission opposed the application and </w:t>
      </w:r>
      <w:r w:rsidR="00815DBF">
        <w:rPr>
          <w:rFonts w:ascii="Arial" w:hAnsi="Arial" w:cs="Arial"/>
          <w:sz w:val="24"/>
          <w:szCs w:val="24"/>
        </w:rPr>
        <w:t>in</w:t>
      </w:r>
      <w:r w:rsidR="006F0344" w:rsidRPr="005E52B1">
        <w:rPr>
          <w:rFonts w:ascii="Arial" w:hAnsi="Arial" w:cs="Arial"/>
          <w:sz w:val="24"/>
          <w:szCs w:val="24"/>
        </w:rPr>
        <w:t xml:space="preserve"> opposition to Puma Namibia’s application, maintained that:</w:t>
      </w:r>
    </w:p>
    <w:p w14:paraId="6EFAA4E3" w14:textId="46D5A2E7" w:rsidR="006F0344" w:rsidRDefault="006F0344" w:rsidP="00792F1E">
      <w:pPr>
        <w:pStyle w:val="NoSpacing"/>
        <w:numPr>
          <w:ilvl w:val="0"/>
          <w:numId w:val="8"/>
        </w:numPr>
        <w:spacing w:line="480" w:lineRule="auto"/>
        <w:jc w:val="both"/>
        <w:rPr>
          <w:rFonts w:ascii="Arial" w:hAnsi="Arial" w:cs="Arial"/>
          <w:sz w:val="24"/>
          <w:szCs w:val="24"/>
        </w:rPr>
      </w:pPr>
      <w:r w:rsidRPr="005E52B1">
        <w:rPr>
          <w:rFonts w:ascii="Arial" w:hAnsi="Arial" w:cs="Arial"/>
          <w:sz w:val="24"/>
          <w:szCs w:val="24"/>
        </w:rPr>
        <w:lastRenderedPageBreak/>
        <w:t>the search was conducted with Puma</w:t>
      </w:r>
      <w:r w:rsidR="00FD55F1">
        <w:rPr>
          <w:rFonts w:ascii="Arial" w:hAnsi="Arial" w:cs="Arial"/>
          <w:sz w:val="24"/>
          <w:szCs w:val="24"/>
        </w:rPr>
        <w:t xml:space="preserve"> Namibia</w:t>
      </w:r>
      <w:r w:rsidR="00792F1E">
        <w:rPr>
          <w:rFonts w:ascii="Arial" w:hAnsi="Arial" w:cs="Arial"/>
          <w:sz w:val="24"/>
          <w:szCs w:val="24"/>
        </w:rPr>
        <w:t>'s acquiescence;</w:t>
      </w:r>
    </w:p>
    <w:p w14:paraId="7B9FE883" w14:textId="77777777" w:rsidR="00792F1E" w:rsidRDefault="00792F1E" w:rsidP="00792F1E">
      <w:pPr>
        <w:pStyle w:val="NoSpacing"/>
        <w:spacing w:line="480" w:lineRule="auto"/>
        <w:ind w:left="1440"/>
        <w:jc w:val="both"/>
        <w:rPr>
          <w:rFonts w:ascii="Arial" w:hAnsi="Arial" w:cs="Arial"/>
          <w:sz w:val="24"/>
          <w:szCs w:val="24"/>
        </w:rPr>
      </w:pPr>
    </w:p>
    <w:p w14:paraId="2094869D" w14:textId="069E0D07" w:rsidR="006F0344" w:rsidRDefault="006F0344" w:rsidP="00792F1E">
      <w:pPr>
        <w:pStyle w:val="NoSpacing"/>
        <w:numPr>
          <w:ilvl w:val="0"/>
          <w:numId w:val="8"/>
        </w:numPr>
        <w:spacing w:line="480" w:lineRule="auto"/>
        <w:jc w:val="both"/>
        <w:rPr>
          <w:rFonts w:ascii="Arial" w:hAnsi="Arial" w:cs="Arial"/>
          <w:sz w:val="24"/>
          <w:szCs w:val="24"/>
        </w:rPr>
      </w:pPr>
      <w:r w:rsidRPr="005E52B1">
        <w:rPr>
          <w:rFonts w:ascii="Arial" w:hAnsi="Arial" w:cs="Arial"/>
          <w:sz w:val="24"/>
          <w:szCs w:val="24"/>
        </w:rPr>
        <w:t>the search has been completed and the warrant ‘discharged’ and that the High Court was no longer competent to revisit it;</w:t>
      </w:r>
    </w:p>
    <w:p w14:paraId="786685FA" w14:textId="77777777" w:rsidR="00792F1E" w:rsidRDefault="00792F1E" w:rsidP="00792F1E">
      <w:pPr>
        <w:pStyle w:val="ListParagraph"/>
        <w:rPr>
          <w:rFonts w:ascii="Arial" w:hAnsi="Arial" w:cs="Arial"/>
          <w:sz w:val="24"/>
          <w:szCs w:val="24"/>
        </w:rPr>
      </w:pPr>
    </w:p>
    <w:p w14:paraId="75462082" w14:textId="32596BD4" w:rsidR="00CE0211" w:rsidRDefault="0034311C" w:rsidP="00733D6E">
      <w:pPr>
        <w:pStyle w:val="NoSpacing"/>
        <w:spacing w:line="48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6F0344" w:rsidRPr="005E52B1">
        <w:rPr>
          <w:rFonts w:ascii="Arial" w:hAnsi="Arial" w:cs="Arial"/>
          <w:sz w:val="24"/>
          <w:szCs w:val="24"/>
        </w:rPr>
        <w:t>the relief in terms of the anticipation notice and that under the counter-appl</w:t>
      </w:r>
      <w:r w:rsidR="00733D6E">
        <w:rPr>
          <w:rFonts w:ascii="Arial" w:hAnsi="Arial" w:cs="Arial"/>
          <w:sz w:val="24"/>
          <w:szCs w:val="24"/>
        </w:rPr>
        <w:t>ication are mutually exclusive.</w:t>
      </w:r>
    </w:p>
    <w:p w14:paraId="52DAC295" w14:textId="77777777" w:rsidR="00B0174E" w:rsidRDefault="00B0174E" w:rsidP="00CE66BF">
      <w:pPr>
        <w:pStyle w:val="NoSpacing"/>
        <w:spacing w:line="480" w:lineRule="auto"/>
        <w:jc w:val="both"/>
        <w:rPr>
          <w:rFonts w:ascii="Arial" w:hAnsi="Arial" w:cs="Arial"/>
          <w:sz w:val="24"/>
          <w:szCs w:val="24"/>
        </w:rPr>
      </w:pPr>
    </w:p>
    <w:p w14:paraId="6D5DC587" w14:textId="3AD685E0" w:rsidR="006F0344" w:rsidRPr="005E52B1" w:rsidRDefault="00B0174E" w:rsidP="00CE66BF">
      <w:pPr>
        <w:pStyle w:val="NoSpacing"/>
        <w:spacing w:line="480" w:lineRule="auto"/>
        <w:jc w:val="both"/>
        <w:rPr>
          <w:rFonts w:ascii="Arial" w:hAnsi="Arial" w:cs="Arial"/>
          <w:sz w:val="24"/>
          <w:szCs w:val="24"/>
        </w:rPr>
      </w:pPr>
      <w:r>
        <w:rPr>
          <w:rFonts w:ascii="Arial" w:hAnsi="Arial" w:cs="Arial"/>
          <w:sz w:val="24"/>
          <w:szCs w:val="24"/>
        </w:rPr>
        <w:t>[27</w:t>
      </w:r>
      <w:r w:rsidR="00CE66BF">
        <w:rPr>
          <w:rFonts w:ascii="Arial" w:hAnsi="Arial" w:cs="Arial"/>
          <w:sz w:val="24"/>
          <w:szCs w:val="24"/>
        </w:rPr>
        <w:t>]</w:t>
      </w:r>
      <w:r w:rsidR="00CE66BF">
        <w:rPr>
          <w:rFonts w:ascii="Arial" w:hAnsi="Arial" w:cs="Arial"/>
          <w:sz w:val="24"/>
          <w:szCs w:val="24"/>
        </w:rPr>
        <w:tab/>
      </w:r>
      <w:r w:rsidR="006F0344" w:rsidRPr="005E52B1">
        <w:rPr>
          <w:rFonts w:ascii="Arial" w:hAnsi="Arial" w:cs="Arial"/>
          <w:sz w:val="24"/>
          <w:szCs w:val="24"/>
        </w:rPr>
        <w:t xml:space="preserve">Puma </w:t>
      </w:r>
      <w:r w:rsidR="00815DBF">
        <w:rPr>
          <w:rFonts w:ascii="Arial" w:hAnsi="Arial" w:cs="Arial"/>
          <w:sz w:val="24"/>
          <w:szCs w:val="24"/>
        </w:rPr>
        <w:t xml:space="preserve">Namibia </w:t>
      </w:r>
      <w:r w:rsidR="006F0344" w:rsidRPr="005E52B1">
        <w:rPr>
          <w:rFonts w:ascii="Arial" w:hAnsi="Arial" w:cs="Arial"/>
          <w:sz w:val="24"/>
          <w:szCs w:val="24"/>
        </w:rPr>
        <w:t xml:space="preserve">retorted that it had an obligation to comply with the </w:t>
      </w:r>
      <w:r w:rsidR="00815DBF" w:rsidRPr="003A24E2">
        <w:rPr>
          <w:rFonts w:ascii="Arial" w:hAnsi="Arial" w:cs="Arial"/>
          <w:i/>
          <w:sz w:val="24"/>
          <w:szCs w:val="24"/>
        </w:rPr>
        <w:t>ex parte</w:t>
      </w:r>
      <w:r w:rsidR="00815DBF">
        <w:rPr>
          <w:rFonts w:ascii="Arial" w:hAnsi="Arial" w:cs="Arial"/>
          <w:sz w:val="24"/>
          <w:szCs w:val="24"/>
        </w:rPr>
        <w:t xml:space="preserve"> </w:t>
      </w:r>
      <w:r w:rsidR="006F0344" w:rsidRPr="005E52B1">
        <w:rPr>
          <w:rFonts w:ascii="Arial" w:hAnsi="Arial" w:cs="Arial"/>
          <w:sz w:val="24"/>
          <w:szCs w:val="24"/>
        </w:rPr>
        <w:t xml:space="preserve">order </w:t>
      </w:r>
      <w:r w:rsidR="006F0344">
        <w:rPr>
          <w:rFonts w:ascii="Arial" w:hAnsi="Arial" w:cs="Arial"/>
          <w:sz w:val="24"/>
          <w:szCs w:val="24"/>
        </w:rPr>
        <w:t>so as not to be in contempt.</w:t>
      </w:r>
      <w:r w:rsidR="006F0344" w:rsidRPr="005E52B1">
        <w:rPr>
          <w:rFonts w:ascii="Arial" w:hAnsi="Arial" w:cs="Arial"/>
          <w:sz w:val="24"/>
          <w:szCs w:val="24"/>
        </w:rPr>
        <w:t xml:space="preserve"> It allowed the warrant to be executed on the understanding that it reser</w:t>
      </w:r>
      <w:r w:rsidR="00727E0C">
        <w:rPr>
          <w:rFonts w:ascii="Arial" w:hAnsi="Arial" w:cs="Arial"/>
          <w:sz w:val="24"/>
          <w:szCs w:val="24"/>
        </w:rPr>
        <w:t xml:space="preserve">ved the right to challenge its </w:t>
      </w:r>
      <w:r w:rsidR="006F0344" w:rsidRPr="005E52B1">
        <w:rPr>
          <w:rFonts w:ascii="Arial" w:hAnsi="Arial" w:cs="Arial"/>
          <w:sz w:val="24"/>
          <w:szCs w:val="24"/>
        </w:rPr>
        <w:t xml:space="preserve">validity at a later stage. Puma </w:t>
      </w:r>
      <w:r w:rsidR="00815DBF">
        <w:rPr>
          <w:rFonts w:ascii="Arial" w:hAnsi="Arial" w:cs="Arial"/>
          <w:sz w:val="24"/>
          <w:szCs w:val="24"/>
        </w:rPr>
        <w:t xml:space="preserve">Namibia </w:t>
      </w:r>
      <w:r w:rsidR="006F0344" w:rsidRPr="005E52B1">
        <w:rPr>
          <w:rFonts w:ascii="Arial" w:hAnsi="Arial" w:cs="Arial"/>
          <w:sz w:val="24"/>
          <w:szCs w:val="24"/>
        </w:rPr>
        <w:t xml:space="preserve">did not have the opportunity, prior to the execution of the warrant, to form an opinion as to the correctness of the decision to grant the warrant and therefore </w:t>
      </w:r>
      <w:r w:rsidR="00792F1E">
        <w:rPr>
          <w:rFonts w:ascii="Arial" w:hAnsi="Arial" w:cs="Arial"/>
          <w:sz w:val="24"/>
          <w:szCs w:val="24"/>
        </w:rPr>
        <w:t>whether or not to challenge it.</w:t>
      </w:r>
    </w:p>
    <w:p w14:paraId="42004546" w14:textId="77777777" w:rsidR="00CE0211" w:rsidRDefault="00CE0211" w:rsidP="00CE66BF">
      <w:pPr>
        <w:pStyle w:val="NoSpacing"/>
        <w:spacing w:line="480" w:lineRule="auto"/>
        <w:jc w:val="both"/>
        <w:rPr>
          <w:rFonts w:ascii="Arial" w:hAnsi="Arial" w:cs="Arial"/>
          <w:sz w:val="24"/>
          <w:szCs w:val="24"/>
        </w:rPr>
      </w:pPr>
    </w:p>
    <w:p w14:paraId="3869FE4B" w14:textId="5F505479" w:rsidR="006F0344" w:rsidRPr="005E52B1" w:rsidRDefault="00B0174E" w:rsidP="00CE66BF">
      <w:pPr>
        <w:pStyle w:val="NoSpacing"/>
        <w:spacing w:line="480" w:lineRule="auto"/>
        <w:jc w:val="both"/>
        <w:rPr>
          <w:rFonts w:ascii="Arial" w:hAnsi="Arial" w:cs="Arial"/>
          <w:sz w:val="24"/>
          <w:szCs w:val="24"/>
        </w:rPr>
      </w:pPr>
      <w:r>
        <w:rPr>
          <w:rFonts w:ascii="Arial" w:hAnsi="Arial" w:cs="Arial"/>
          <w:sz w:val="24"/>
          <w:szCs w:val="24"/>
        </w:rPr>
        <w:t>[28</w:t>
      </w:r>
      <w:r w:rsidR="00CE66BF">
        <w:rPr>
          <w:rFonts w:ascii="Arial" w:hAnsi="Arial" w:cs="Arial"/>
          <w:sz w:val="24"/>
          <w:szCs w:val="24"/>
        </w:rPr>
        <w:t>]</w:t>
      </w:r>
      <w:r w:rsidR="00CE66BF">
        <w:rPr>
          <w:rFonts w:ascii="Arial" w:hAnsi="Arial" w:cs="Arial"/>
          <w:sz w:val="24"/>
          <w:szCs w:val="24"/>
        </w:rPr>
        <w:tab/>
      </w:r>
      <w:r w:rsidR="006F0344" w:rsidRPr="005E52B1">
        <w:rPr>
          <w:rFonts w:ascii="Arial" w:hAnsi="Arial" w:cs="Arial"/>
          <w:sz w:val="24"/>
          <w:szCs w:val="24"/>
        </w:rPr>
        <w:t xml:space="preserve">It was contended that where, as here, an application for a warrant is brought </w:t>
      </w:r>
      <w:r w:rsidR="006F0344" w:rsidRPr="005E52B1">
        <w:rPr>
          <w:rFonts w:ascii="Arial" w:hAnsi="Arial" w:cs="Arial"/>
          <w:i/>
          <w:sz w:val="24"/>
          <w:szCs w:val="24"/>
        </w:rPr>
        <w:t>ex parte</w:t>
      </w:r>
      <w:r w:rsidR="006F0344" w:rsidRPr="005E52B1">
        <w:rPr>
          <w:rFonts w:ascii="Arial" w:hAnsi="Arial" w:cs="Arial"/>
          <w:sz w:val="24"/>
          <w:szCs w:val="24"/>
        </w:rPr>
        <w:t xml:space="preserve"> and in chambers, it is </w:t>
      </w:r>
      <w:r w:rsidR="004A6800">
        <w:rPr>
          <w:rFonts w:ascii="Arial" w:hAnsi="Arial" w:cs="Arial"/>
          <w:sz w:val="24"/>
          <w:szCs w:val="24"/>
        </w:rPr>
        <w:t>‘</w:t>
      </w:r>
      <w:r w:rsidR="006F0344" w:rsidRPr="005E52B1">
        <w:rPr>
          <w:rFonts w:ascii="Arial" w:hAnsi="Arial" w:cs="Arial"/>
          <w:sz w:val="24"/>
          <w:szCs w:val="24"/>
        </w:rPr>
        <w:t>by its nature provisional and subject to reconsideration after all the parties who have an interest have been heard</w:t>
      </w:r>
      <w:r w:rsidR="004A6800">
        <w:rPr>
          <w:rFonts w:ascii="Arial" w:hAnsi="Arial" w:cs="Arial"/>
          <w:sz w:val="24"/>
          <w:szCs w:val="24"/>
        </w:rPr>
        <w:t>’</w:t>
      </w:r>
      <w:r w:rsidR="006F0344" w:rsidRPr="005E52B1">
        <w:rPr>
          <w:rFonts w:ascii="Arial" w:hAnsi="Arial" w:cs="Arial"/>
          <w:sz w:val="24"/>
          <w:szCs w:val="24"/>
        </w:rPr>
        <w:t>.  It matters not that no return date was provided for</w:t>
      </w:r>
      <w:r w:rsidR="00A718CB">
        <w:rPr>
          <w:rFonts w:ascii="Arial" w:hAnsi="Arial" w:cs="Arial"/>
          <w:sz w:val="24"/>
          <w:szCs w:val="24"/>
        </w:rPr>
        <w:t xml:space="preserve"> the order</w:t>
      </w:r>
      <w:r w:rsidR="006F0344" w:rsidRPr="005E52B1">
        <w:rPr>
          <w:rFonts w:ascii="Arial" w:hAnsi="Arial" w:cs="Arial"/>
          <w:sz w:val="24"/>
          <w:szCs w:val="24"/>
        </w:rPr>
        <w:t>. An order is not final if</w:t>
      </w:r>
      <w:r w:rsidR="00CE0211">
        <w:rPr>
          <w:rFonts w:ascii="Arial" w:hAnsi="Arial" w:cs="Arial"/>
          <w:sz w:val="24"/>
          <w:szCs w:val="24"/>
        </w:rPr>
        <w:t>, as in the present case,</w:t>
      </w:r>
      <w:r w:rsidR="006F0344" w:rsidRPr="005E52B1">
        <w:rPr>
          <w:rFonts w:ascii="Arial" w:hAnsi="Arial" w:cs="Arial"/>
          <w:sz w:val="24"/>
          <w:szCs w:val="24"/>
        </w:rPr>
        <w:t xml:space="preserve"> it is alterable </w:t>
      </w:r>
      <w:r w:rsidR="00733D6E">
        <w:rPr>
          <w:rFonts w:ascii="Arial" w:hAnsi="Arial" w:cs="Arial"/>
          <w:sz w:val="24"/>
          <w:szCs w:val="24"/>
        </w:rPr>
        <w:t>by the court whose order it is.</w:t>
      </w:r>
    </w:p>
    <w:p w14:paraId="14C60CF3" w14:textId="77777777" w:rsidR="00815DBF" w:rsidRDefault="00815DBF" w:rsidP="00733D6E">
      <w:pPr>
        <w:spacing w:after="0" w:line="480" w:lineRule="auto"/>
        <w:jc w:val="both"/>
        <w:rPr>
          <w:rFonts w:ascii="Arial" w:hAnsi="Arial" w:cs="Arial"/>
          <w:sz w:val="24"/>
          <w:szCs w:val="24"/>
        </w:rPr>
      </w:pPr>
    </w:p>
    <w:p w14:paraId="270559A4" w14:textId="44699B0A" w:rsidR="00815DBF" w:rsidRDefault="00B0174E" w:rsidP="00733D6E">
      <w:pPr>
        <w:spacing w:after="0" w:line="480" w:lineRule="auto"/>
        <w:jc w:val="both"/>
        <w:rPr>
          <w:rFonts w:ascii="Arial" w:hAnsi="Arial" w:cs="Arial"/>
          <w:sz w:val="24"/>
          <w:szCs w:val="24"/>
        </w:rPr>
      </w:pPr>
      <w:r>
        <w:rPr>
          <w:rFonts w:ascii="Arial" w:hAnsi="Arial" w:cs="Arial"/>
          <w:sz w:val="24"/>
          <w:szCs w:val="24"/>
        </w:rPr>
        <w:t>[29</w:t>
      </w:r>
      <w:r w:rsidR="00CE66BF">
        <w:rPr>
          <w:rFonts w:ascii="Arial" w:hAnsi="Arial" w:cs="Arial"/>
          <w:sz w:val="24"/>
          <w:szCs w:val="24"/>
        </w:rPr>
        <w:t>]</w:t>
      </w:r>
      <w:r w:rsidR="00CE66BF">
        <w:rPr>
          <w:rFonts w:ascii="Arial" w:hAnsi="Arial" w:cs="Arial"/>
          <w:sz w:val="24"/>
          <w:szCs w:val="24"/>
        </w:rPr>
        <w:tab/>
      </w:r>
      <w:r w:rsidR="006F0344" w:rsidRPr="005E52B1">
        <w:rPr>
          <w:rFonts w:ascii="Arial" w:hAnsi="Arial" w:cs="Arial"/>
          <w:sz w:val="24"/>
          <w:szCs w:val="24"/>
        </w:rPr>
        <w:t xml:space="preserve">Puma </w:t>
      </w:r>
      <w:r w:rsidR="00815DBF">
        <w:rPr>
          <w:rFonts w:ascii="Arial" w:hAnsi="Arial" w:cs="Arial"/>
          <w:sz w:val="24"/>
          <w:szCs w:val="24"/>
        </w:rPr>
        <w:t xml:space="preserve">Namibia </w:t>
      </w:r>
      <w:r w:rsidR="006F0344" w:rsidRPr="005E52B1">
        <w:rPr>
          <w:rFonts w:ascii="Arial" w:hAnsi="Arial" w:cs="Arial"/>
          <w:sz w:val="24"/>
          <w:szCs w:val="24"/>
        </w:rPr>
        <w:t>also denied that the relief under the two sets of relief were mutually exclusive as in the anticipation notice</w:t>
      </w:r>
      <w:r w:rsidR="00815DBF">
        <w:rPr>
          <w:rFonts w:ascii="Arial" w:hAnsi="Arial" w:cs="Arial"/>
          <w:sz w:val="24"/>
          <w:szCs w:val="24"/>
        </w:rPr>
        <w:t xml:space="preserve"> it </w:t>
      </w:r>
      <w:r w:rsidR="006F0344" w:rsidRPr="005E52B1">
        <w:rPr>
          <w:rFonts w:ascii="Arial" w:hAnsi="Arial" w:cs="Arial"/>
          <w:sz w:val="24"/>
          <w:szCs w:val="24"/>
        </w:rPr>
        <w:t xml:space="preserve">was seeking the dismissal of the </w:t>
      </w:r>
      <w:r w:rsidR="006F0344" w:rsidRPr="005E52B1">
        <w:rPr>
          <w:rFonts w:ascii="Arial" w:hAnsi="Arial" w:cs="Arial"/>
          <w:i/>
          <w:sz w:val="24"/>
          <w:szCs w:val="24"/>
        </w:rPr>
        <w:t>ex parte</w:t>
      </w:r>
      <w:r w:rsidR="006F0344" w:rsidRPr="005E52B1">
        <w:rPr>
          <w:rFonts w:ascii="Arial" w:hAnsi="Arial" w:cs="Arial"/>
          <w:sz w:val="24"/>
          <w:szCs w:val="24"/>
        </w:rPr>
        <w:t xml:space="preserve"> application and the return of the documents seized by the Commission.   In the </w:t>
      </w:r>
      <w:r w:rsidR="006F0344" w:rsidRPr="005E52B1">
        <w:rPr>
          <w:rFonts w:ascii="Arial" w:hAnsi="Arial" w:cs="Arial"/>
          <w:sz w:val="24"/>
          <w:szCs w:val="24"/>
        </w:rPr>
        <w:lastRenderedPageBreak/>
        <w:t xml:space="preserve">counter-application, </w:t>
      </w:r>
      <w:r w:rsidR="00815DBF">
        <w:rPr>
          <w:rFonts w:ascii="Arial" w:hAnsi="Arial" w:cs="Arial"/>
          <w:sz w:val="24"/>
          <w:szCs w:val="24"/>
        </w:rPr>
        <w:t>it</w:t>
      </w:r>
      <w:r w:rsidR="006F0344" w:rsidRPr="005E52B1">
        <w:rPr>
          <w:rFonts w:ascii="Arial" w:hAnsi="Arial" w:cs="Arial"/>
          <w:sz w:val="24"/>
          <w:szCs w:val="24"/>
        </w:rPr>
        <w:t xml:space="preserve"> was seeking an order that the warrant and its execution be declared unlawful and that it be set aside, and for the seized documents to be returned.</w:t>
      </w:r>
    </w:p>
    <w:p w14:paraId="41A6E018" w14:textId="77777777" w:rsidR="004E66EA" w:rsidRDefault="004E66EA" w:rsidP="00733D6E">
      <w:pPr>
        <w:spacing w:after="0" w:line="480" w:lineRule="auto"/>
        <w:jc w:val="both"/>
        <w:rPr>
          <w:rFonts w:ascii="Arial" w:hAnsi="Arial" w:cs="Arial"/>
          <w:sz w:val="24"/>
          <w:szCs w:val="24"/>
        </w:rPr>
      </w:pPr>
    </w:p>
    <w:p w14:paraId="2A70C2A4" w14:textId="64D950A2" w:rsidR="007A3EA1" w:rsidRDefault="00B0174E" w:rsidP="00CE66BF">
      <w:pPr>
        <w:spacing w:after="0" w:line="480" w:lineRule="auto"/>
        <w:jc w:val="both"/>
        <w:rPr>
          <w:rFonts w:ascii="Arial" w:hAnsi="Arial" w:cs="Arial"/>
          <w:sz w:val="24"/>
          <w:szCs w:val="24"/>
        </w:rPr>
      </w:pPr>
      <w:r>
        <w:rPr>
          <w:rFonts w:ascii="Arial" w:hAnsi="Arial" w:cs="Arial"/>
          <w:sz w:val="24"/>
          <w:szCs w:val="24"/>
        </w:rPr>
        <w:t>[30</w:t>
      </w:r>
      <w:r w:rsidR="00CE66BF">
        <w:rPr>
          <w:rFonts w:ascii="Arial" w:hAnsi="Arial" w:cs="Arial"/>
          <w:sz w:val="24"/>
          <w:szCs w:val="24"/>
        </w:rPr>
        <w:t>]</w:t>
      </w:r>
      <w:r w:rsidR="00CE66BF">
        <w:rPr>
          <w:rFonts w:ascii="Arial" w:hAnsi="Arial" w:cs="Arial"/>
          <w:sz w:val="24"/>
          <w:szCs w:val="24"/>
        </w:rPr>
        <w:tab/>
        <w:t xml:space="preserve">The matter </w:t>
      </w:r>
      <w:r w:rsidR="00CE0211" w:rsidRPr="00CE0211">
        <w:rPr>
          <w:rFonts w:ascii="Arial" w:hAnsi="Arial" w:cs="Arial"/>
          <w:sz w:val="24"/>
          <w:szCs w:val="24"/>
        </w:rPr>
        <w:t xml:space="preserve">was then heard by a different judge than the one who granted the </w:t>
      </w:r>
      <w:r w:rsidR="00CE0211" w:rsidRPr="008776CE">
        <w:rPr>
          <w:rFonts w:ascii="Arial" w:hAnsi="Arial" w:cs="Arial"/>
          <w:i/>
          <w:sz w:val="24"/>
          <w:szCs w:val="24"/>
        </w:rPr>
        <w:t>ex parte</w:t>
      </w:r>
      <w:r w:rsidR="00733D6E">
        <w:rPr>
          <w:rFonts w:ascii="Arial" w:hAnsi="Arial" w:cs="Arial"/>
          <w:sz w:val="24"/>
          <w:szCs w:val="24"/>
        </w:rPr>
        <w:t xml:space="preserve"> order.</w:t>
      </w:r>
    </w:p>
    <w:p w14:paraId="01000997" w14:textId="77777777" w:rsidR="00733D6E" w:rsidRPr="00CF4D4A" w:rsidRDefault="00733D6E" w:rsidP="00CE66BF">
      <w:pPr>
        <w:spacing w:after="0" w:line="480" w:lineRule="auto"/>
        <w:jc w:val="both"/>
        <w:rPr>
          <w:rFonts w:ascii="Arial" w:hAnsi="Arial" w:cs="Arial"/>
          <w:sz w:val="24"/>
          <w:szCs w:val="24"/>
        </w:rPr>
      </w:pPr>
    </w:p>
    <w:p w14:paraId="54B775DC" w14:textId="561B4C79" w:rsidR="00CE0211" w:rsidRPr="00CE0211" w:rsidRDefault="004377EB" w:rsidP="00CE66BF">
      <w:pPr>
        <w:pStyle w:val="NoSpacing"/>
        <w:spacing w:line="480" w:lineRule="auto"/>
        <w:jc w:val="both"/>
        <w:rPr>
          <w:rFonts w:ascii="Arial" w:hAnsi="Arial" w:cs="Arial"/>
          <w:sz w:val="24"/>
          <w:szCs w:val="24"/>
          <w:u w:val="single"/>
        </w:rPr>
      </w:pPr>
      <w:r>
        <w:rPr>
          <w:rFonts w:ascii="Arial" w:hAnsi="Arial" w:cs="Arial"/>
          <w:sz w:val="24"/>
          <w:szCs w:val="24"/>
          <w:u w:val="single"/>
        </w:rPr>
        <w:t>The</w:t>
      </w:r>
      <w:r w:rsidR="006348CB">
        <w:rPr>
          <w:rFonts w:ascii="Arial" w:hAnsi="Arial" w:cs="Arial"/>
          <w:sz w:val="24"/>
          <w:szCs w:val="24"/>
          <w:u w:val="single"/>
        </w:rPr>
        <w:t xml:space="preserve"> High Court</w:t>
      </w:r>
    </w:p>
    <w:p w14:paraId="4A41BC39" w14:textId="4E01AF33" w:rsidR="00C42765" w:rsidRDefault="00B0174E" w:rsidP="00CE66BF">
      <w:pPr>
        <w:pStyle w:val="NoSpacing"/>
        <w:spacing w:line="480" w:lineRule="auto"/>
        <w:jc w:val="both"/>
        <w:rPr>
          <w:rFonts w:ascii="Arial" w:hAnsi="Arial" w:cs="Arial"/>
          <w:sz w:val="24"/>
          <w:szCs w:val="24"/>
        </w:rPr>
      </w:pPr>
      <w:r>
        <w:rPr>
          <w:rFonts w:ascii="Arial" w:hAnsi="Arial" w:cs="Arial"/>
          <w:sz w:val="24"/>
          <w:szCs w:val="24"/>
        </w:rPr>
        <w:t>[31</w:t>
      </w:r>
      <w:r w:rsidR="00CE66BF">
        <w:rPr>
          <w:rFonts w:ascii="Arial" w:hAnsi="Arial" w:cs="Arial"/>
          <w:sz w:val="24"/>
          <w:szCs w:val="24"/>
        </w:rPr>
        <w:t>]</w:t>
      </w:r>
      <w:r w:rsidR="00CE66BF">
        <w:rPr>
          <w:rFonts w:ascii="Arial" w:hAnsi="Arial" w:cs="Arial"/>
          <w:sz w:val="24"/>
          <w:szCs w:val="24"/>
        </w:rPr>
        <w:tab/>
      </w:r>
      <w:r w:rsidR="00C42765">
        <w:rPr>
          <w:rFonts w:ascii="Arial" w:hAnsi="Arial" w:cs="Arial"/>
          <w:sz w:val="24"/>
          <w:szCs w:val="24"/>
        </w:rPr>
        <w:t xml:space="preserve">The High Court rejected all </w:t>
      </w:r>
      <w:r w:rsidR="004377EB">
        <w:rPr>
          <w:rFonts w:ascii="Arial" w:hAnsi="Arial" w:cs="Arial"/>
          <w:sz w:val="24"/>
          <w:szCs w:val="24"/>
        </w:rPr>
        <w:t xml:space="preserve">of the Commission’s </w:t>
      </w:r>
      <w:r w:rsidR="00C42765">
        <w:rPr>
          <w:rFonts w:ascii="Arial" w:hAnsi="Arial" w:cs="Arial"/>
          <w:sz w:val="24"/>
          <w:szCs w:val="24"/>
        </w:rPr>
        <w:t xml:space="preserve">technical objections to the procedure adopted by Puma Namibia. It found no merit in the assertion that the </w:t>
      </w:r>
      <w:r w:rsidR="00C42765" w:rsidRPr="00C42765">
        <w:rPr>
          <w:rFonts w:ascii="Arial" w:hAnsi="Arial" w:cs="Arial"/>
          <w:i/>
          <w:sz w:val="24"/>
          <w:szCs w:val="24"/>
        </w:rPr>
        <w:t>ex parte</w:t>
      </w:r>
      <w:r w:rsidR="00C42765">
        <w:rPr>
          <w:rFonts w:ascii="Arial" w:hAnsi="Arial" w:cs="Arial"/>
          <w:sz w:val="24"/>
          <w:szCs w:val="24"/>
        </w:rPr>
        <w:t xml:space="preserve"> order could not </w:t>
      </w:r>
      <w:r w:rsidR="00CE0211">
        <w:rPr>
          <w:rFonts w:ascii="Arial" w:hAnsi="Arial" w:cs="Arial"/>
          <w:sz w:val="24"/>
          <w:szCs w:val="24"/>
        </w:rPr>
        <w:t xml:space="preserve">be </w:t>
      </w:r>
      <w:r w:rsidR="00C42765">
        <w:rPr>
          <w:rFonts w:ascii="Arial" w:hAnsi="Arial" w:cs="Arial"/>
          <w:sz w:val="24"/>
          <w:szCs w:val="24"/>
        </w:rPr>
        <w:t>revisited because it had already bee</w:t>
      </w:r>
      <w:r w:rsidR="00815DBF">
        <w:rPr>
          <w:rFonts w:ascii="Arial" w:hAnsi="Arial" w:cs="Arial"/>
          <w:sz w:val="24"/>
          <w:szCs w:val="24"/>
        </w:rPr>
        <w:t xml:space="preserve">n </w:t>
      </w:r>
      <w:r w:rsidR="008776CE">
        <w:rPr>
          <w:rFonts w:ascii="Arial" w:hAnsi="Arial" w:cs="Arial"/>
          <w:sz w:val="24"/>
          <w:szCs w:val="24"/>
        </w:rPr>
        <w:t>executed and complied with. It</w:t>
      </w:r>
      <w:r w:rsidR="00815DBF">
        <w:rPr>
          <w:rFonts w:ascii="Arial" w:hAnsi="Arial" w:cs="Arial"/>
          <w:sz w:val="24"/>
          <w:szCs w:val="24"/>
        </w:rPr>
        <w:t xml:space="preserve"> maintained</w:t>
      </w:r>
      <w:r w:rsidR="00C42765">
        <w:rPr>
          <w:rFonts w:ascii="Arial" w:hAnsi="Arial" w:cs="Arial"/>
          <w:sz w:val="24"/>
          <w:szCs w:val="24"/>
        </w:rPr>
        <w:t xml:space="preserve"> that </w:t>
      </w:r>
      <w:r w:rsidR="006348CB">
        <w:rPr>
          <w:rFonts w:ascii="Arial" w:hAnsi="Arial" w:cs="Arial"/>
          <w:sz w:val="24"/>
          <w:szCs w:val="24"/>
        </w:rPr>
        <w:t>the search remains incomplete because</w:t>
      </w:r>
      <w:r w:rsidR="00C42765">
        <w:rPr>
          <w:rFonts w:ascii="Arial" w:hAnsi="Arial" w:cs="Arial"/>
          <w:sz w:val="24"/>
          <w:szCs w:val="24"/>
        </w:rPr>
        <w:t xml:space="preserve"> t</w:t>
      </w:r>
      <w:r w:rsidR="006348CB" w:rsidRPr="009A7611">
        <w:rPr>
          <w:rFonts w:ascii="Arial" w:hAnsi="Arial" w:cs="Arial"/>
          <w:sz w:val="24"/>
          <w:szCs w:val="24"/>
        </w:rPr>
        <w:t xml:space="preserve">he </w:t>
      </w:r>
      <w:r w:rsidR="00C42765">
        <w:rPr>
          <w:rFonts w:ascii="Arial" w:hAnsi="Arial" w:cs="Arial"/>
          <w:sz w:val="24"/>
          <w:szCs w:val="24"/>
        </w:rPr>
        <w:t xml:space="preserve">items of evidence </w:t>
      </w:r>
      <w:r w:rsidR="006348CB" w:rsidRPr="009A7611">
        <w:rPr>
          <w:rFonts w:ascii="Arial" w:hAnsi="Arial" w:cs="Arial"/>
          <w:sz w:val="24"/>
          <w:szCs w:val="24"/>
        </w:rPr>
        <w:t xml:space="preserve">seized during the search remain sealed </w:t>
      </w:r>
      <w:r w:rsidR="00C42765">
        <w:rPr>
          <w:rFonts w:ascii="Arial" w:hAnsi="Arial" w:cs="Arial"/>
          <w:sz w:val="24"/>
          <w:szCs w:val="24"/>
        </w:rPr>
        <w:t xml:space="preserve">and </w:t>
      </w:r>
      <w:r w:rsidR="006348CB">
        <w:rPr>
          <w:rFonts w:ascii="Arial" w:hAnsi="Arial" w:cs="Arial"/>
          <w:sz w:val="24"/>
          <w:szCs w:val="24"/>
        </w:rPr>
        <w:t>un</w:t>
      </w:r>
      <w:r w:rsidR="006348CB" w:rsidRPr="009A7611">
        <w:rPr>
          <w:rFonts w:ascii="Arial" w:hAnsi="Arial" w:cs="Arial"/>
          <w:sz w:val="24"/>
          <w:szCs w:val="24"/>
        </w:rPr>
        <w:t>-opened</w:t>
      </w:r>
      <w:r w:rsidR="00C42765">
        <w:rPr>
          <w:rFonts w:ascii="Arial" w:hAnsi="Arial" w:cs="Arial"/>
          <w:sz w:val="24"/>
          <w:szCs w:val="24"/>
        </w:rPr>
        <w:t xml:space="preserve"> in the custody of the registrar</w:t>
      </w:r>
      <w:r w:rsidR="00733D6E">
        <w:rPr>
          <w:rFonts w:ascii="Arial" w:hAnsi="Arial" w:cs="Arial"/>
          <w:sz w:val="24"/>
          <w:szCs w:val="24"/>
        </w:rPr>
        <w:t>.</w:t>
      </w:r>
    </w:p>
    <w:p w14:paraId="3DE4CE9A" w14:textId="77777777" w:rsidR="00733D6E" w:rsidRDefault="00733D6E" w:rsidP="00CE66BF">
      <w:pPr>
        <w:pStyle w:val="NoSpacing"/>
        <w:spacing w:line="480" w:lineRule="auto"/>
        <w:jc w:val="both"/>
        <w:rPr>
          <w:rFonts w:ascii="Arial" w:hAnsi="Arial" w:cs="Arial"/>
          <w:sz w:val="24"/>
          <w:szCs w:val="24"/>
        </w:rPr>
      </w:pPr>
    </w:p>
    <w:p w14:paraId="61F1354C" w14:textId="25687CDD" w:rsidR="00607D16" w:rsidRDefault="00B0174E" w:rsidP="00733D6E">
      <w:pPr>
        <w:spacing w:after="0" w:line="480" w:lineRule="auto"/>
        <w:jc w:val="both"/>
        <w:rPr>
          <w:rFonts w:ascii="Arial" w:hAnsi="Arial" w:cs="Arial"/>
          <w:sz w:val="24"/>
          <w:szCs w:val="24"/>
        </w:rPr>
      </w:pPr>
      <w:r>
        <w:rPr>
          <w:rFonts w:ascii="Arial" w:hAnsi="Arial" w:cs="Arial"/>
          <w:sz w:val="24"/>
          <w:szCs w:val="24"/>
        </w:rPr>
        <w:t>[32</w:t>
      </w:r>
      <w:r w:rsidR="00CE66BF" w:rsidRPr="00607D16">
        <w:rPr>
          <w:rFonts w:ascii="Arial" w:hAnsi="Arial" w:cs="Arial"/>
          <w:sz w:val="24"/>
          <w:szCs w:val="24"/>
        </w:rPr>
        <w:t>]</w:t>
      </w:r>
      <w:r w:rsidR="00CE66BF" w:rsidRPr="00607D16">
        <w:rPr>
          <w:rFonts w:ascii="Arial" w:hAnsi="Arial" w:cs="Arial"/>
          <w:sz w:val="24"/>
          <w:szCs w:val="24"/>
        </w:rPr>
        <w:tab/>
      </w:r>
      <w:r w:rsidR="00BF4888" w:rsidRPr="00607D16">
        <w:rPr>
          <w:rFonts w:ascii="Arial" w:hAnsi="Arial" w:cs="Arial"/>
          <w:sz w:val="24"/>
          <w:szCs w:val="24"/>
        </w:rPr>
        <w:t xml:space="preserve">The court </w:t>
      </w:r>
      <w:r w:rsidR="00607D16" w:rsidRPr="00733D6E">
        <w:rPr>
          <w:rFonts w:ascii="Arial" w:hAnsi="Arial" w:cs="Arial"/>
          <w:i/>
          <w:sz w:val="24"/>
          <w:szCs w:val="24"/>
        </w:rPr>
        <w:t>a quo</w:t>
      </w:r>
      <w:r w:rsidR="00607D16">
        <w:rPr>
          <w:rFonts w:ascii="Arial" w:hAnsi="Arial" w:cs="Arial"/>
          <w:sz w:val="24"/>
          <w:szCs w:val="24"/>
        </w:rPr>
        <w:t xml:space="preserve"> </w:t>
      </w:r>
      <w:r w:rsidR="00BF4888" w:rsidRPr="00607D16">
        <w:rPr>
          <w:rFonts w:ascii="Arial" w:hAnsi="Arial" w:cs="Arial"/>
          <w:sz w:val="24"/>
          <w:szCs w:val="24"/>
        </w:rPr>
        <w:t xml:space="preserve">reasoned </w:t>
      </w:r>
      <w:r w:rsidR="006348CB" w:rsidRPr="00607D16">
        <w:rPr>
          <w:rFonts w:ascii="Arial" w:hAnsi="Arial" w:cs="Arial"/>
          <w:sz w:val="24"/>
          <w:szCs w:val="24"/>
        </w:rPr>
        <w:t xml:space="preserve">that </w:t>
      </w:r>
      <w:r w:rsidR="00815DBF" w:rsidRPr="00607D16">
        <w:rPr>
          <w:rFonts w:ascii="Arial" w:hAnsi="Arial" w:cs="Arial"/>
          <w:sz w:val="24"/>
          <w:szCs w:val="24"/>
        </w:rPr>
        <w:t xml:space="preserve">the </w:t>
      </w:r>
      <w:r w:rsidR="006348CB" w:rsidRPr="00607D16">
        <w:rPr>
          <w:rFonts w:ascii="Arial" w:hAnsi="Arial" w:cs="Arial"/>
          <w:sz w:val="24"/>
          <w:szCs w:val="24"/>
        </w:rPr>
        <w:t xml:space="preserve">legislature has made a considered distinction between the various powers vested in the Commission and the power to apply for a warrant which is vested in an </w:t>
      </w:r>
      <w:r w:rsidR="00A718CB">
        <w:rPr>
          <w:rFonts w:ascii="Arial" w:hAnsi="Arial" w:cs="Arial"/>
          <w:sz w:val="24"/>
          <w:szCs w:val="24"/>
        </w:rPr>
        <w:t>inspector</w:t>
      </w:r>
      <w:r w:rsidR="006348CB" w:rsidRPr="00607D16">
        <w:rPr>
          <w:rFonts w:ascii="Arial" w:hAnsi="Arial" w:cs="Arial"/>
          <w:sz w:val="24"/>
          <w:szCs w:val="24"/>
        </w:rPr>
        <w:t xml:space="preserve">. </w:t>
      </w:r>
      <w:r w:rsidR="00607D16">
        <w:rPr>
          <w:rFonts w:ascii="Arial" w:hAnsi="Arial" w:cs="Arial"/>
          <w:sz w:val="24"/>
          <w:szCs w:val="24"/>
        </w:rPr>
        <w:t>In the court’s view, the</w:t>
      </w:r>
      <w:r w:rsidR="00607D16" w:rsidRPr="0023206F">
        <w:rPr>
          <w:rFonts w:ascii="Arial" w:hAnsi="Arial" w:cs="Arial"/>
          <w:sz w:val="24"/>
          <w:szCs w:val="24"/>
        </w:rPr>
        <w:t xml:space="preserve"> Act is unambiguous in vesting the power to apply for a </w:t>
      </w:r>
      <w:r w:rsidR="00607D16">
        <w:rPr>
          <w:rFonts w:ascii="Arial" w:hAnsi="Arial" w:cs="Arial"/>
          <w:sz w:val="24"/>
          <w:szCs w:val="24"/>
        </w:rPr>
        <w:t xml:space="preserve">search and seizure </w:t>
      </w:r>
      <w:r w:rsidR="004810B2">
        <w:rPr>
          <w:rFonts w:ascii="Arial" w:hAnsi="Arial" w:cs="Arial"/>
          <w:sz w:val="24"/>
          <w:szCs w:val="24"/>
        </w:rPr>
        <w:t>warrant in an inspector. T</w:t>
      </w:r>
      <w:r w:rsidR="00607D16" w:rsidRPr="0023206F">
        <w:rPr>
          <w:rFonts w:ascii="Arial" w:hAnsi="Arial" w:cs="Arial"/>
          <w:sz w:val="24"/>
          <w:szCs w:val="24"/>
        </w:rPr>
        <w:t>he legislature reserved the power of investigation under s 16 to the Commission but assigned the power to apply for search and seizure</w:t>
      </w:r>
      <w:r w:rsidR="00A322B9">
        <w:rPr>
          <w:rFonts w:ascii="Arial" w:hAnsi="Arial" w:cs="Arial"/>
          <w:sz w:val="24"/>
          <w:szCs w:val="24"/>
        </w:rPr>
        <w:t xml:space="preserve"> </w:t>
      </w:r>
      <w:r w:rsidR="00607D16" w:rsidRPr="0023206F">
        <w:rPr>
          <w:rFonts w:ascii="Arial" w:hAnsi="Arial" w:cs="Arial"/>
          <w:sz w:val="24"/>
          <w:szCs w:val="24"/>
        </w:rPr>
        <w:t>to an inspe</w:t>
      </w:r>
      <w:r w:rsidR="00607D16">
        <w:rPr>
          <w:rFonts w:ascii="Arial" w:hAnsi="Arial" w:cs="Arial"/>
          <w:sz w:val="24"/>
          <w:szCs w:val="24"/>
        </w:rPr>
        <w:t>ctor which under the</w:t>
      </w:r>
      <w:r w:rsidR="00607D16" w:rsidRPr="0023206F">
        <w:rPr>
          <w:rFonts w:ascii="Arial" w:hAnsi="Arial" w:cs="Arial"/>
          <w:sz w:val="24"/>
          <w:szCs w:val="24"/>
        </w:rPr>
        <w:t xml:space="preserve"> Act is an office separate and distinct from the Commission. According to the learned judge </w:t>
      </w:r>
      <w:r w:rsidR="00607D16" w:rsidRPr="008776CE">
        <w:rPr>
          <w:rFonts w:ascii="Arial" w:hAnsi="Arial" w:cs="Arial"/>
          <w:i/>
          <w:sz w:val="24"/>
          <w:szCs w:val="24"/>
        </w:rPr>
        <w:t>a quo,</w:t>
      </w:r>
      <w:r w:rsidR="00607D16" w:rsidRPr="0023206F">
        <w:rPr>
          <w:rFonts w:ascii="Arial" w:hAnsi="Arial" w:cs="Arial"/>
          <w:sz w:val="24"/>
          <w:szCs w:val="24"/>
        </w:rPr>
        <w:t xml:space="preserve"> interpreting the provisions in that way does not produce an absurdity or cause an unjust result or one inconsistent with the oth</w:t>
      </w:r>
      <w:r w:rsidR="00607D16">
        <w:rPr>
          <w:rFonts w:ascii="Arial" w:hAnsi="Arial" w:cs="Arial"/>
          <w:sz w:val="24"/>
          <w:szCs w:val="24"/>
        </w:rPr>
        <w:t>er provisions of the</w:t>
      </w:r>
      <w:r w:rsidR="00607D16" w:rsidRPr="0023206F">
        <w:rPr>
          <w:rFonts w:ascii="Arial" w:hAnsi="Arial" w:cs="Arial"/>
          <w:sz w:val="24"/>
          <w:szCs w:val="24"/>
        </w:rPr>
        <w:t xml:space="preserve"> Act. The High Court reasoned that the Commission could only validly delegate a power which the Act vests in it.</w:t>
      </w:r>
    </w:p>
    <w:p w14:paraId="79E52CBA" w14:textId="77777777" w:rsidR="003B545A" w:rsidRPr="00607D16" w:rsidRDefault="003B545A" w:rsidP="00733D6E">
      <w:pPr>
        <w:spacing w:after="0" w:line="480" w:lineRule="auto"/>
        <w:jc w:val="both"/>
        <w:rPr>
          <w:rFonts w:ascii="Arial" w:hAnsi="Arial" w:cs="Arial"/>
          <w:sz w:val="24"/>
          <w:szCs w:val="24"/>
        </w:rPr>
      </w:pPr>
    </w:p>
    <w:p w14:paraId="62F5EEF5" w14:textId="53059713" w:rsidR="00600343" w:rsidRDefault="00B0174E" w:rsidP="00733D6E">
      <w:pPr>
        <w:spacing w:after="0" w:line="480" w:lineRule="auto"/>
        <w:jc w:val="both"/>
        <w:rPr>
          <w:rFonts w:ascii="Arial" w:hAnsi="Arial" w:cs="Arial"/>
          <w:sz w:val="24"/>
          <w:szCs w:val="24"/>
        </w:rPr>
      </w:pPr>
      <w:r>
        <w:rPr>
          <w:rFonts w:ascii="Arial" w:hAnsi="Arial" w:cs="Arial"/>
          <w:sz w:val="24"/>
          <w:szCs w:val="24"/>
        </w:rPr>
        <w:lastRenderedPageBreak/>
        <w:t>[33</w:t>
      </w:r>
      <w:r w:rsidR="00CE66BF" w:rsidRPr="00607D16">
        <w:rPr>
          <w:rFonts w:ascii="Arial" w:hAnsi="Arial" w:cs="Arial"/>
          <w:sz w:val="24"/>
          <w:szCs w:val="24"/>
        </w:rPr>
        <w:t>]</w:t>
      </w:r>
      <w:r w:rsidR="00CE66BF" w:rsidRPr="00607D16">
        <w:rPr>
          <w:rFonts w:ascii="Arial" w:hAnsi="Arial" w:cs="Arial"/>
          <w:sz w:val="24"/>
          <w:szCs w:val="24"/>
        </w:rPr>
        <w:tab/>
      </w:r>
      <w:r w:rsidR="006348CB" w:rsidRPr="00607D16">
        <w:rPr>
          <w:rFonts w:ascii="Arial" w:hAnsi="Arial" w:cs="Arial"/>
          <w:sz w:val="24"/>
          <w:szCs w:val="24"/>
        </w:rPr>
        <w:t xml:space="preserve">The </w:t>
      </w:r>
      <w:r>
        <w:rPr>
          <w:rFonts w:ascii="Arial" w:hAnsi="Arial" w:cs="Arial"/>
          <w:sz w:val="24"/>
          <w:szCs w:val="24"/>
        </w:rPr>
        <w:t xml:space="preserve">High Court </w:t>
      </w:r>
      <w:r w:rsidR="006348CB" w:rsidRPr="00607D16">
        <w:rPr>
          <w:rFonts w:ascii="Arial" w:hAnsi="Arial" w:cs="Arial"/>
          <w:sz w:val="24"/>
          <w:szCs w:val="24"/>
        </w:rPr>
        <w:t xml:space="preserve">held that </w:t>
      </w:r>
      <w:r w:rsidR="00607D16" w:rsidRPr="00607D16">
        <w:rPr>
          <w:rFonts w:ascii="Arial" w:hAnsi="Arial" w:cs="Arial"/>
          <w:sz w:val="24"/>
          <w:szCs w:val="24"/>
        </w:rPr>
        <w:t>the Commission</w:t>
      </w:r>
      <w:r w:rsidR="006348CB" w:rsidRPr="00607D16">
        <w:rPr>
          <w:rFonts w:ascii="Arial" w:hAnsi="Arial" w:cs="Arial"/>
          <w:sz w:val="24"/>
          <w:szCs w:val="24"/>
        </w:rPr>
        <w:t xml:space="preserve"> could onl</w:t>
      </w:r>
      <w:r w:rsidR="007813AD" w:rsidRPr="00607D16">
        <w:rPr>
          <w:rFonts w:ascii="Arial" w:hAnsi="Arial" w:cs="Arial"/>
          <w:sz w:val="24"/>
          <w:szCs w:val="24"/>
        </w:rPr>
        <w:t xml:space="preserve">y </w:t>
      </w:r>
      <w:r w:rsidR="00607D16" w:rsidRPr="00607D16">
        <w:rPr>
          <w:rFonts w:ascii="Arial" w:hAnsi="Arial" w:cs="Arial"/>
          <w:sz w:val="24"/>
          <w:szCs w:val="24"/>
        </w:rPr>
        <w:t>delegate</w:t>
      </w:r>
      <w:r w:rsidR="007813AD" w:rsidRPr="00607D16">
        <w:rPr>
          <w:rFonts w:ascii="Arial" w:hAnsi="Arial" w:cs="Arial"/>
          <w:sz w:val="24"/>
          <w:szCs w:val="24"/>
        </w:rPr>
        <w:t xml:space="preserve"> those </w:t>
      </w:r>
      <w:r w:rsidR="004810B2">
        <w:rPr>
          <w:rFonts w:ascii="Arial" w:hAnsi="Arial" w:cs="Arial"/>
          <w:sz w:val="24"/>
          <w:szCs w:val="24"/>
        </w:rPr>
        <w:t xml:space="preserve">powers </w:t>
      </w:r>
      <w:r w:rsidR="007813AD" w:rsidRPr="00607D16">
        <w:rPr>
          <w:rFonts w:ascii="Arial" w:hAnsi="Arial" w:cs="Arial"/>
          <w:sz w:val="24"/>
          <w:szCs w:val="24"/>
        </w:rPr>
        <w:t>which the</w:t>
      </w:r>
      <w:r w:rsidR="006348CB" w:rsidRPr="00607D16">
        <w:rPr>
          <w:rFonts w:ascii="Arial" w:hAnsi="Arial" w:cs="Arial"/>
          <w:sz w:val="24"/>
          <w:szCs w:val="24"/>
        </w:rPr>
        <w:t xml:space="preserve"> Act co</w:t>
      </w:r>
      <w:r w:rsidR="00BF4888" w:rsidRPr="00607D16">
        <w:rPr>
          <w:rFonts w:ascii="Arial" w:hAnsi="Arial" w:cs="Arial"/>
          <w:sz w:val="24"/>
          <w:szCs w:val="24"/>
        </w:rPr>
        <w:t xml:space="preserve">nfers </w:t>
      </w:r>
      <w:r w:rsidR="00A718CB">
        <w:rPr>
          <w:rFonts w:ascii="Arial" w:hAnsi="Arial" w:cs="Arial"/>
          <w:sz w:val="24"/>
          <w:szCs w:val="24"/>
        </w:rPr>
        <w:t xml:space="preserve">on </w:t>
      </w:r>
      <w:r w:rsidR="00607D16" w:rsidRPr="00607D16">
        <w:rPr>
          <w:rFonts w:ascii="Arial" w:hAnsi="Arial" w:cs="Arial"/>
          <w:sz w:val="24"/>
          <w:szCs w:val="24"/>
        </w:rPr>
        <w:t>it.</w:t>
      </w:r>
      <w:r w:rsidR="00BF4888" w:rsidRPr="00607D16">
        <w:rPr>
          <w:rFonts w:ascii="Arial" w:hAnsi="Arial" w:cs="Arial"/>
          <w:sz w:val="24"/>
          <w:szCs w:val="24"/>
        </w:rPr>
        <w:t xml:space="preserve"> The search and seizure power under s</w:t>
      </w:r>
      <w:r w:rsidR="006348CB" w:rsidRPr="00607D16">
        <w:rPr>
          <w:rFonts w:ascii="Arial" w:hAnsi="Arial" w:cs="Arial"/>
          <w:sz w:val="24"/>
          <w:szCs w:val="24"/>
        </w:rPr>
        <w:t xml:space="preserve"> 34 was not conferred on the Commission</w:t>
      </w:r>
      <w:r w:rsidR="00BF4888" w:rsidRPr="00607D16">
        <w:rPr>
          <w:rFonts w:ascii="Arial" w:hAnsi="Arial" w:cs="Arial"/>
          <w:sz w:val="24"/>
          <w:szCs w:val="24"/>
        </w:rPr>
        <w:t xml:space="preserve"> and it could therefore </w:t>
      </w:r>
      <w:r w:rsidR="006348CB" w:rsidRPr="00607D16">
        <w:rPr>
          <w:rFonts w:ascii="Arial" w:hAnsi="Arial" w:cs="Arial"/>
          <w:sz w:val="24"/>
          <w:szCs w:val="24"/>
        </w:rPr>
        <w:t>not d</w:t>
      </w:r>
      <w:r w:rsidR="00600343" w:rsidRPr="00607D16">
        <w:rPr>
          <w:rFonts w:ascii="Arial" w:hAnsi="Arial" w:cs="Arial"/>
          <w:sz w:val="24"/>
          <w:szCs w:val="24"/>
        </w:rPr>
        <w:t xml:space="preserve">elegate </w:t>
      </w:r>
      <w:r w:rsidR="00BF4888" w:rsidRPr="00607D16">
        <w:rPr>
          <w:rFonts w:ascii="Arial" w:hAnsi="Arial" w:cs="Arial"/>
          <w:sz w:val="24"/>
          <w:szCs w:val="24"/>
        </w:rPr>
        <w:t xml:space="preserve">it </w:t>
      </w:r>
      <w:r w:rsidR="00600343" w:rsidRPr="00607D16">
        <w:rPr>
          <w:rFonts w:ascii="Arial" w:hAnsi="Arial" w:cs="Arial"/>
          <w:sz w:val="24"/>
          <w:szCs w:val="24"/>
        </w:rPr>
        <w:t xml:space="preserve">to </w:t>
      </w:r>
      <w:r w:rsidR="00BF4888" w:rsidRPr="00607D16">
        <w:rPr>
          <w:rFonts w:ascii="Arial" w:hAnsi="Arial" w:cs="Arial"/>
          <w:sz w:val="24"/>
          <w:szCs w:val="24"/>
        </w:rPr>
        <w:t xml:space="preserve">the acting </w:t>
      </w:r>
      <w:r w:rsidR="00A718CB">
        <w:rPr>
          <w:rFonts w:ascii="Arial" w:hAnsi="Arial" w:cs="Arial"/>
          <w:sz w:val="24"/>
          <w:szCs w:val="24"/>
        </w:rPr>
        <w:t>s</w:t>
      </w:r>
      <w:r w:rsidR="00733D6E">
        <w:rPr>
          <w:rFonts w:ascii="Arial" w:hAnsi="Arial" w:cs="Arial"/>
          <w:sz w:val="24"/>
          <w:szCs w:val="24"/>
        </w:rPr>
        <w:t>ecretary.</w:t>
      </w:r>
    </w:p>
    <w:p w14:paraId="5EE3EB05" w14:textId="77777777" w:rsidR="00733D6E" w:rsidRPr="00607D16" w:rsidRDefault="00733D6E" w:rsidP="00733D6E">
      <w:pPr>
        <w:spacing w:after="0" w:line="480" w:lineRule="auto"/>
        <w:jc w:val="both"/>
        <w:rPr>
          <w:rFonts w:ascii="Arial" w:hAnsi="Arial" w:cs="Arial"/>
          <w:sz w:val="24"/>
          <w:szCs w:val="24"/>
        </w:rPr>
      </w:pPr>
    </w:p>
    <w:p w14:paraId="3AA6B1CF" w14:textId="27C58545" w:rsidR="006348CB" w:rsidRDefault="00B0174E" w:rsidP="00733D6E">
      <w:pPr>
        <w:spacing w:after="0" w:line="480" w:lineRule="auto"/>
        <w:jc w:val="both"/>
        <w:rPr>
          <w:rFonts w:ascii="Arial" w:hAnsi="Arial" w:cs="Arial"/>
          <w:sz w:val="24"/>
          <w:szCs w:val="24"/>
        </w:rPr>
      </w:pPr>
      <w:r>
        <w:rPr>
          <w:rFonts w:ascii="Arial" w:hAnsi="Arial" w:cs="Arial"/>
          <w:sz w:val="24"/>
          <w:szCs w:val="24"/>
        </w:rPr>
        <w:t>[34</w:t>
      </w:r>
      <w:r w:rsidR="00CE66BF" w:rsidRPr="00607D16">
        <w:rPr>
          <w:rFonts w:ascii="Arial" w:hAnsi="Arial" w:cs="Arial"/>
          <w:sz w:val="24"/>
          <w:szCs w:val="24"/>
        </w:rPr>
        <w:t>]</w:t>
      </w:r>
      <w:r w:rsidR="00CE66BF" w:rsidRPr="00607D16">
        <w:rPr>
          <w:rFonts w:ascii="Arial" w:hAnsi="Arial" w:cs="Arial"/>
          <w:sz w:val="24"/>
          <w:szCs w:val="24"/>
        </w:rPr>
        <w:tab/>
      </w:r>
      <w:r w:rsidR="00815DBF" w:rsidRPr="00607D16">
        <w:rPr>
          <w:rFonts w:ascii="Arial" w:hAnsi="Arial" w:cs="Arial"/>
          <w:sz w:val="24"/>
          <w:szCs w:val="24"/>
        </w:rPr>
        <w:t>The court further held that a plain reading of the</w:t>
      </w:r>
      <w:r w:rsidR="00BF4888" w:rsidRPr="00607D16">
        <w:rPr>
          <w:rFonts w:ascii="Arial" w:hAnsi="Arial" w:cs="Arial"/>
          <w:sz w:val="24"/>
          <w:szCs w:val="24"/>
        </w:rPr>
        <w:t xml:space="preserve"> </w:t>
      </w:r>
      <w:r w:rsidR="00815DBF" w:rsidRPr="00607D16">
        <w:rPr>
          <w:rFonts w:ascii="Arial" w:hAnsi="Arial" w:cs="Arial"/>
          <w:sz w:val="24"/>
          <w:szCs w:val="24"/>
        </w:rPr>
        <w:t>‘</w:t>
      </w:r>
      <w:r w:rsidR="00BF4888" w:rsidRPr="00607D16">
        <w:rPr>
          <w:rFonts w:ascii="Arial" w:hAnsi="Arial" w:cs="Arial"/>
          <w:sz w:val="24"/>
          <w:szCs w:val="24"/>
        </w:rPr>
        <w:t>delegation</w:t>
      </w:r>
      <w:r w:rsidR="00815DBF" w:rsidRPr="00607D16">
        <w:rPr>
          <w:rFonts w:ascii="Arial" w:hAnsi="Arial" w:cs="Arial"/>
          <w:sz w:val="24"/>
          <w:szCs w:val="24"/>
        </w:rPr>
        <w:t>’</w:t>
      </w:r>
      <w:r w:rsidR="00A718CB">
        <w:rPr>
          <w:rFonts w:ascii="Arial" w:hAnsi="Arial" w:cs="Arial"/>
          <w:sz w:val="24"/>
          <w:szCs w:val="24"/>
        </w:rPr>
        <w:t xml:space="preserve"> in terms of </w:t>
      </w:r>
      <w:r w:rsidR="004E66EA">
        <w:rPr>
          <w:rFonts w:ascii="Arial" w:hAnsi="Arial" w:cs="Arial"/>
          <w:sz w:val="24"/>
          <w:szCs w:val="24"/>
        </w:rPr>
        <w:t>r</w:t>
      </w:r>
      <w:r w:rsidR="00A718CB">
        <w:rPr>
          <w:rFonts w:ascii="Arial" w:hAnsi="Arial" w:cs="Arial"/>
          <w:sz w:val="24"/>
          <w:szCs w:val="24"/>
        </w:rPr>
        <w:t>ule 4</w:t>
      </w:r>
      <w:r w:rsidR="006348CB" w:rsidRPr="00607D16">
        <w:rPr>
          <w:rFonts w:ascii="Arial" w:hAnsi="Arial" w:cs="Arial"/>
          <w:sz w:val="24"/>
          <w:szCs w:val="24"/>
        </w:rPr>
        <w:t xml:space="preserve"> </w:t>
      </w:r>
      <w:r w:rsidR="00815DBF" w:rsidRPr="00607D16">
        <w:rPr>
          <w:rFonts w:ascii="Arial" w:hAnsi="Arial" w:cs="Arial"/>
          <w:sz w:val="24"/>
          <w:szCs w:val="24"/>
        </w:rPr>
        <w:t xml:space="preserve">showed that </w:t>
      </w:r>
      <w:r w:rsidR="006348CB" w:rsidRPr="00607D16">
        <w:rPr>
          <w:rFonts w:ascii="Arial" w:hAnsi="Arial" w:cs="Arial"/>
          <w:sz w:val="24"/>
          <w:szCs w:val="24"/>
        </w:rPr>
        <w:t xml:space="preserve">the delegation </w:t>
      </w:r>
      <w:r w:rsidR="00815DBF" w:rsidRPr="00607D16">
        <w:rPr>
          <w:rFonts w:ascii="Arial" w:hAnsi="Arial" w:cs="Arial"/>
          <w:sz w:val="24"/>
          <w:szCs w:val="24"/>
        </w:rPr>
        <w:t xml:space="preserve">to the acting secretary </w:t>
      </w:r>
      <w:r w:rsidR="006348CB" w:rsidRPr="00607D16">
        <w:rPr>
          <w:rFonts w:ascii="Arial" w:hAnsi="Arial" w:cs="Arial"/>
          <w:sz w:val="24"/>
          <w:szCs w:val="24"/>
        </w:rPr>
        <w:t>was expressly confined to a delegation of powers vested in the Commission.  That delegation did not even purport to d</w:t>
      </w:r>
      <w:r w:rsidR="008776CE" w:rsidRPr="00607D16">
        <w:rPr>
          <w:rFonts w:ascii="Arial" w:hAnsi="Arial" w:cs="Arial"/>
          <w:sz w:val="24"/>
          <w:szCs w:val="24"/>
        </w:rPr>
        <w:t>elegate any powers under s</w:t>
      </w:r>
      <w:r w:rsidR="006348CB" w:rsidRPr="00607D16">
        <w:rPr>
          <w:rFonts w:ascii="Arial" w:hAnsi="Arial" w:cs="Arial"/>
          <w:sz w:val="24"/>
          <w:szCs w:val="24"/>
        </w:rPr>
        <w:t xml:space="preserve"> 34 </w:t>
      </w:r>
      <w:r w:rsidR="00733D6E">
        <w:rPr>
          <w:rFonts w:ascii="Arial" w:hAnsi="Arial" w:cs="Arial"/>
          <w:sz w:val="24"/>
          <w:szCs w:val="24"/>
        </w:rPr>
        <w:t>to the acting secretary.</w:t>
      </w:r>
    </w:p>
    <w:p w14:paraId="0C4AA640" w14:textId="77777777" w:rsidR="00733D6E" w:rsidRPr="00607D16" w:rsidRDefault="00733D6E" w:rsidP="00733D6E">
      <w:pPr>
        <w:spacing w:after="0" w:line="480" w:lineRule="auto"/>
        <w:jc w:val="both"/>
        <w:rPr>
          <w:rFonts w:ascii="Arial" w:hAnsi="Arial" w:cs="Arial"/>
          <w:sz w:val="24"/>
          <w:szCs w:val="24"/>
        </w:rPr>
      </w:pPr>
    </w:p>
    <w:p w14:paraId="016B316A" w14:textId="28A8EEB1" w:rsidR="00607D16" w:rsidRDefault="00B0174E" w:rsidP="00733D6E">
      <w:pPr>
        <w:spacing w:after="0" w:line="480" w:lineRule="auto"/>
        <w:jc w:val="both"/>
        <w:rPr>
          <w:rFonts w:ascii="Arial" w:hAnsi="Arial" w:cs="Arial"/>
          <w:sz w:val="24"/>
          <w:szCs w:val="24"/>
        </w:rPr>
      </w:pPr>
      <w:r>
        <w:rPr>
          <w:rFonts w:ascii="Arial" w:hAnsi="Arial" w:cs="Arial"/>
          <w:sz w:val="24"/>
          <w:szCs w:val="24"/>
        </w:rPr>
        <w:t>[35</w:t>
      </w:r>
      <w:r w:rsidR="00607D16">
        <w:rPr>
          <w:rFonts w:ascii="Arial" w:hAnsi="Arial" w:cs="Arial"/>
          <w:sz w:val="24"/>
          <w:szCs w:val="24"/>
        </w:rPr>
        <w:t>]</w:t>
      </w:r>
      <w:r w:rsidR="00733D6E">
        <w:rPr>
          <w:rFonts w:ascii="Arial" w:hAnsi="Arial" w:cs="Arial"/>
          <w:sz w:val="24"/>
          <w:szCs w:val="24"/>
        </w:rPr>
        <w:tab/>
      </w:r>
      <w:r w:rsidR="00607D16">
        <w:rPr>
          <w:rFonts w:ascii="Arial" w:hAnsi="Arial" w:cs="Arial"/>
          <w:sz w:val="24"/>
          <w:szCs w:val="24"/>
        </w:rPr>
        <w:t>T</w:t>
      </w:r>
      <w:r w:rsidR="00607D16" w:rsidRPr="0023206F">
        <w:rPr>
          <w:rFonts w:ascii="Arial" w:hAnsi="Arial" w:cs="Arial"/>
          <w:sz w:val="24"/>
          <w:szCs w:val="24"/>
        </w:rPr>
        <w:t xml:space="preserve">he court </w:t>
      </w:r>
      <w:r w:rsidR="00607D16">
        <w:rPr>
          <w:rFonts w:ascii="Arial" w:hAnsi="Arial" w:cs="Arial"/>
          <w:sz w:val="24"/>
          <w:szCs w:val="24"/>
        </w:rPr>
        <w:t xml:space="preserve">therefore </w:t>
      </w:r>
      <w:r w:rsidR="00607D16" w:rsidRPr="0023206F">
        <w:rPr>
          <w:rFonts w:ascii="Arial" w:hAnsi="Arial" w:cs="Arial"/>
          <w:sz w:val="24"/>
          <w:szCs w:val="24"/>
        </w:rPr>
        <w:t xml:space="preserve">found that Mr Ndalikolule </w:t>
      </w:r>
      <w:r w:rsidR="00A718CB">
        <w:rPr>
          <w:rFonts w:ascii="Arial" w:hAnsi="Arial" w:cs="Arial"/>
          <w:sz w:val="24"/>
          <w:szCs w:val="24"/>
        </w:rPr>
        <w:t>as</w:t>
      </w:r>
      <w:r w:rsidR="00733D6E">
        <w:rPr>
          <w:rFonts w:ascii="Arial" w:hAnsi="Arial" w:cs="Arial"/>
          <w:sz w:val="24"/>
          <w:szCs w:val="24"/>
        </w:rPr>
        <w:t xml:space="preserve"> acting secretary </w:t>
      </w:r>
      <w:r w:rsidR="00607D16" w:rsidRPr="0023206F">
        <w:rPr>
          <w:rFonts w:ascii="Arial" w:hAnsi="Arial" w:cs="Arial"/>
          <w:sz w:val="24"/>
          <w:szCs w:val="24"/>
        </w:rPr>
        <w:t>was not authorized expressly or impliedly to apply for the warrant in question and thus set aside the warra</w:t>
      </w:r>
      <w:r w:rsidR="00733D6E">
        <w:rPr>
          <w:rFonts w:ascii="Arial" w:hAnsi="Arial" w:cs="Arial"/>
          <w:sz w:val="24"/>
          <w:szCs w:val="24"/>
        </w:rPr>
        <w:t>nt issued on 14 September 2016.</w:t>
      </w:r>
    </w:p>
    <w:p w14:paraId="67F1D40E" w14:textId="77777777" w:rsidR="003B545A" w:rsidRPr="00607D16" w:rsidRDefault="003B545A" w:rsidP="00733D6E">
      <w:pPr>
        <w:spacing w:after="0" w:line="480" w:lineRule="auto"/>
        <w:jc w:val="both"/>
        <w:rPr>
          <w:rFonts w:ascii="Arial" w:hAnsi="Arial" w:cs="Arial"/>
          <w:sz w:val="24"/>
          <w:szCs w:val="24"/>
        </w:rPr>
      </w:pPr>
    </w:p>
    <w:p w14:paraId="7051953F" w14:textId="5F965D57" w:rsidR="00CE0211" w:rsidRPr="004810B2" w:rsidRDefault="00B0174E" w:rsidP="00CE66BF">
      <w:pPr>
        <w:pStyle w:val="NoSpacing"/>
        <w:spacing w:line="480" w:lineRule="auto"/>
        <w:jc w:val="both"/>
        <w:rPr>
          <w:rFonts w:ascii="Arial" w:hAnsi="Arial" w:cs="Arial"/>
          <w:sz w:val="24"/>
          <w:szCs w:val="24"/>
        </w:rPr>
      </w:pPr>
      <w:r>
        <w:rPr>
          <w:rFonts w:ascii="Arial" w:hAnsi="Arial" w:cs="Arial"/>
          <w:sz w:val="24"/>
          <w:szCs w:val="24"/>
        </w:rPr>
        <w:t>[36</w:t>
      </w:r>
      <w:r w:rsidR="00CE66BF" w:rsidRPr="004810B2">
        <w:rPr>
          <w:rFonts w:ascii="Arial" w:hAnsi="Arial" w:cs="Arial"/>
          <w:sz w:val="24"/>
          <w:szCs w:val="24"/>
        </w:rPr>
        <w:t>]</w:t>
      </w:r>
      <w:r w:rsidR="00CE66BF" w:rsidRPr="004810B2">
        <w:rPr>
          <w:rFonts w:ascii="Arial" w:hAnsi="Arial" w:cs="Arial"/>
          <w:sz w:val="24"/>
          <w:szCs w:val="24"/>
        </w:rPr>
        <w:tab/>
      </w:r>
      <w:r w:rsidR="004810B2" w:rsidRPr="004810B2">
        <w:rPr>
          <w:rFonts w:ascii="Arial" w:hAnsi="Arial" w:cs="Arial"/>
          <w:sz w:val="24"/>
          <w:szCs w:val="24"/>
        </w:rPr>
        <w:t>T</w:t>
      </w:r>
      <w:r w:rsidR="00CE0211" w:rsidRPr="004810B2">
        <w:rPr>
          <w:rFonts w:ascii="Arial" w:hAnsi="Arial" w:cs="Arial"/>
          <w:sz w:val="24"/>
          <w:szCs w:val="24"/>
        </w:rPr>
        <w:t xml:space="preserve">he High Court </w:t>
      </w:r>
      <w:r w:rsidR="004810B2" w:rsidRPr="004810B2">
        <w:rPr>
          <w:rFonts w:ascii="Arial" w:hAnsi="Arial" w:cs="Arial"/>
          <w:sz w:val="24"/>
          <w:szCs w:val="24"/>
        </w:rPr>
        <w:t xml:space="preserve">on 8 November 2018 </w:t>
      </w:r>
      <w:r w:rsidR="00CE0211" w:rsidRPr="004810B2">
        <w:rPr>
          <w:rFonts w:ascii="Arial" w:hAnsi="Arial" w:cs="Arial"/>
          <w:sz w:val="24"/>
          <w:szCs w:val="24"/>
        </w:rPr>
        <w:t xml:space="preserve">made an order in favour of Puma Namibia, setting aside the search and seizure warrant, with costs, and directing that all the items of evidence seized pursuant to the </w:t>
      </w:r>
      <w:r w:rsidR="00CE0211" w:rsidRPr="004810B2">
        <w:rPr>
          <w:rFonts w:ascii="Arial" w:hAnsi="Arial" w:cs="Arial"/>
          <w:i/>
          <w:sz w:val="24"/>
          <w:szCs w:val="24"/>
        </w:rPr>
        <w:t>ex parte</w:t>
      </w:r>
      <w:r w:rsidR="00CE0211" w:rsidRPr="004810B2">
        <w:rPr>
          <w:rFonts w:ascii="Arial" w:hAnsi="Arial" w:cs="Arial"/>
          <w:sz w:val="24"/>
          <w:szCs w:val="24"/>
        </w:rPr>
        <w:t xml:space="preserve"> order and now in the custody of the registrar be ‘returned to Puma Namibi</w:t>
      </w:r>
      <w:r w:rsidR="00733D6E">
        <w:rPr>
          <w:rFonts w:ascii="Arial" w:hAnsi="Arial" w:cs="Arial"/>
          <w:sz w:val="24"/>
          <w:szCs w:val="24"/>
        </w:rPr>
        <w:t>a within 2 days of this order’</w:t>
      </w:r>
      <w:r w:rsidR="004E66EA">
        <w:rPr>
          <w:rFonts w:ascii="Arial" w:hAnsi="Arial" w:cs="Arial"/>
          <w:sz w:val="24"/>
          <w:szCs w:val="24"/>
        </w:rPr>
        <w:t>.</w:t>
      </w:r>
    </w:p>
    <w:p w14:paraId="04D7832F" w14:textId="77777777" w:rsidR="00CE0211" w:rsidRPr="006E35FB" w:rsidRDefault="00CE0211" w:rsidP="00CE66BF">
      <w:pPr>
        <w:pStyle w:val="NoSpacing"/>
        <w:spacing w:line="480" w:lineRule="auto"/>
        <w:jc w:val="both"/>
        <w:rPr>
          <w:rFonts w:ascii="Arial" w:hAnsi="Arial" w:cs="Arial"/>
          <w:sz w:val="24"/>
          <w:szCs w:val="24"/>
        </w:rPr>
      </w:pPr>
    </w:p>
    <w:p w14:paraId="5AD047C3" w14:textId="4BD6C859" w:rsidR="00CE0211" w:rsidRDefault="00B0174E" w:rsidP="00CE66BF">
      <w:pPr>
        <w:pStyle w:val="NoSpacing"/>
        <w:spacing w:line="480" w:lineRule="auto"/>
        <w:jc w:val="both"/>
        <w:rPr>
          <w:rFonts w:ascii="Arial" w:hAnsi="Arial" w:cs="Arial"/>
          <w:sz w:val="24"/>
          <w:szCs w:val="24"/>
        </w:rPr>
      </w:pPr>
      <w:r>
        <w:rPr>
          <w:rFonts w:ascii="Arial" w:hAnsi="Arial" w:cs="Arial"/>
          <w:sz w:val="24"/>
          <w:szCs w:val="24"/>
        </w:rPr>
        <w:t>[37</w:t>
      </w:r>
      <w:r w:rsidR="00CE66BF">
        <w:rPr>
          <w:rFonts w:ascii="Arial" w:hAnsi="Arial" w:cs="Arial"/>
          <w:sz w:val="24"/>
          <w:szCs w:val="24"/>
        </w:rPr>
        <w:t>]</w:t>
      </w:r>
      <w:r w:rsidR="00CE66BF">
        <w:rPr>
          <w:rFonts w:ascii="Arial" w:hAnsi="Arial" w:cs="Arial"/>
          <w:sz w:val="24"/>
          <w:szCs w:val="24"/>
        </w:rPr>
        <w:tab/>
      </w:r>
      <w:r w:rsidR="00CE0211" w:rsidRPr="006E35FB">
        <w:rPr>
          <w:rFonts w:ascii="Arial" w:hAnsi="Arial" w:cs="Arial"/>
          <w:sz w:val="24"/>
          <w:szCs w:val="24"/>
        </w:rPr>
        <w:t>The present appeal lies against that order.</w:t>
      </w:r>
    </w:p>
    <w:p w14:paraId="5C5433C3" w14:textId="77777777" w:rsidR="00733D6E" w:rsidRPr="006E35FB" w:rsidRDefault="00733D6E" w:rsidP="00CE66BF">
      <w:pPr>
        <w:pStyle w:val="NoSpacing"/>
        <w:spacing w:line="480" w:lineRule="auto"/>
        <w:jc w:val="both"/>
        <w:rPr>
          <w:rFonts w:ascii="Arial" w:hAnsi="Arial" w:cs="Arial"/>
          <w:sz w:val="24"/>
          <w:szCs w:val="24"/>
        </w:rPr>
      </w:pPr>
    </w:p>
    <w:p w14:paraId="12EDCF8F" w14:textId="74C1CDD6" w:rsidR="006348CB" w:rsidRPr="00600343" w:rsidRDefault="00600343" w:rsidP="004A6800">
      <w:pPr>
        <w:spacing w:after="0" w:line="480" w:lineRule="auto"/>
        <w:jc w:val="both"/>
        <w:rPr>
          <w:rFonts w:ascii="Arial" w:hAnsi="Arial" w:cs="Arial"/>
          <w:sz w:val="24"/>
          <w:szCs w:val="24"/>
          <w:u w:val="single"/>
        </w:rPr>
      </w:pPr>
      <w:r w:rsidRPr="00600343">
        <w:rPr>
          <w:rFonts w:ascii="Arial" w:hAnsi="Arial" w:cs="Arial"/>
          <w:sz w:val="24"/>
          <w:szCs w:val="24"/>
          <w:u w:val="single"/>
        </w:rPr>
        <w:t>Grounds of appeal</w:t>
      </w:r>
    </w:p>
    <w:p w14:paraId="4552F033" w14:textId="05D37AE2" w:rsidR="00600343" w:rsidRDefault="00B0174E" w:rsidP="004E66EA">
      <w:pPr>
        <w:spacing w:after="0" w:line="480" w:lineRule="auto"/>
        <w:jc w:val="both"/>
        <w:rPr>
          <w:rFonts w:ascii="Arial" w:hAnsi="Arial" w:cs="Arial"/>
          <w:sz w:val="24"/>
          <w:szCs w:val="24"/>
        </w:rPr>
      </w:pPr>
      <w:r>
        <w:rPr>
          <w:rFonts w:ascii="Arial" w:hAnsi="Arial" w:cs="Arial"/>
          <w:sz w:val="24"/>
          <w:szCs w:val="24"/>
        </w:rPr>
        <w:t>[38</w:t>
      </w:r>
      <w:r w:rsidR="00CE66BF">
        <w:rPr>
          <w:rFonts w:ascii="Arial" w:hAnsi="Arial" w:cs="Arial"/>
          <w:sz w:val="24"/>
          <w:szCs w:val="24"/>
        </w:rPr>
        <w:t>]</w:t>
      </w:r>
      <w:r w:rsidR="00CE66BF">
        <w:rPr>
          <w:rFonts w:ascii="Arial" w:hAnsi="Arial" w:cs="Arial"/>
          <w:sz w:val="24"/>
          <w:szCs w:val="24"/>
        </w:rPr>
        <w:tab/>
      </w:r>
      <w:r w:rsidR="005E52B1">
        <w:rPr>
          <w:rFonts w:ascii="Arial" w:hAnsi="Arial" w:cs="Arial"/>
          <w:sz w:val="24"/>
          <w:szCs w:val="24"/>
        </w:rPr>
        <w:t>T</w:t>
      </w:r>
      <w:r w:rsidR="005E52B1" w:rsidRPr="00B13B4F">
        <w:rPr>
          <w:rFonts w:ascii="Arial" w:hAnsi="Arial" w:cs="Arial"/>
          <w:sz w:val="24"/>
          <w:szCs w:val="24"/>
        </w:rPr>
        <w:t xml:space="preserve">he essence of the </w:t>
      </w:r>
      <w:r w:rsidR="005E52B1">
        <w:rPr>
          <w:rFonts w:ascii="Arial" w:hAnsi="Arial" w:cs="Arial"/>
          <w:sz w:val="24"/>
          <w:szCs w:val="24"/>
        </w:rPr>
        <w:t xml:space="preserve">Commission’s complaint on appeal </w:t>
      </w:r>
      <w:r w:rsidR="005E52B1" w:rsidRPr="00B13B4F">
        <w:rPr>
          <w:rFonts w:ascii="Arial" w:hAnsi="Arial" w:cs="Arial"/>
          <w:sz w:val="24"/>
          <w:szCs w:val="24"/>
        </w:rPr>
        <w:t xml:space="preserve">is </w:t>
      </w:r>
      <w:r w:rsidR="005E52B1">
        <w:rPr>
          <w:rFonts w:ascii="Arial" w:hAnsi="Arial" w:cs="Arial"/>
          <w:sz w:val="24"/>
          <w:szCs w:val="24"/>
        </w:rPr>
        <w:t>that</w:t>
      </w:r>
      <w:r w:rsidR="005E52B1" w:rsidRPr="00B13B4F">
        <w:rPr>
          <w:rFonts w:ascii="Arial" w:hAnsi="Arial" w:cs="Arial"/>
          <w:sz w:val="24"/>
          <w:szCs w:val="24"/>
        </w:rPr>
        <w:t xml:space="preserve"> the High Court was wrong in </w:t>
      </w:r>
      <w:r w:rsidR="005E52B1">
        <w:rPr>
          <w:rFonts w:ascii="Arial" w:hAnsi="Arial" w:cs="Arial"/>
          <w:sz w:val="24"/>
          <w:szCs w:val="24"/>
        </w:rPr>
        <w:t xml:space="preserve">setting aside the order granted </w:t>
      </w:r>
      <w:r w:rsidR="005E52B1" w:rsidRPr="00F95CE3">
        <w:rPr>
          <w:rFonts w:ascii="Arial" w:hAnsi="Arial" w:cs="Arial"/>
          <w:i/>
          <w:sz w:val="24"/>
          <w:szCs w:val="24"/>
        </w:rPr>
        <w:t>ex parte</w:t>
      </w:r>
      <w:r w:rsidR="005E52B1">
        <w:rPr>
          <w:rFonts w:ascii="Arial" w:hAnsi="Arial" w:cs="Arial"/>
          <w:sz w:val="24"/>
          <w:szCs w:val="24"/>
        </w:rPr>
        <w:t xml:space="preserve"> on</w:t>
      </w:r>
      <w:r w:rsidR="00A718CB">
        <w:rPr>
          <w:rFonts w:ascii="Arial" w:hAnsi="Arial" w:cs="Arial"/>
          <w:sz w:val="24"/>
          <w:szCs w:val="24"/>
        </w:rPr>
        <w:t xml:space="preserve"> the basis that the</w:t>
      </w:r>
      <w:r w:rsidR="005E52B1">
        <w:rPr>
          <w:rFonts w:ascii="Arial" w:hAnsi="Arial" w:cs="Arial"/>
          <w:sz w:val="24"/>
          <w:szCs w:val="24"/>
        </w:rPr>
        <w:t xml:space="preserve"> acting secretary lacked authority to apply for it. </w:t>
      </w:r>
      <w:r>
        <w:rPr>
          <w:rFonts w:ascii="Arial" w:hAnsi="Arial" w:cs="Arial"/>
          <w:sz w:val="24"/>
          <w:szCs w:val="24"/>
        </w:rPr>
        <w:t>Specifically, t</w:t>
      </w:r>
      <w:r w:rsidR="00600343">
        <w:rPr>
          <w:rFonts w:ascii="Arial" w:hAnsi="Arial" w:cs="Arial"/>
          <w:sz w:val="24"/>
          <w:szCs w:val="24"/>
        </w:rPr>
        <w:t xml:space="preserve">he Commission challenges the </w:t>
      </w:r>
      <w:r w:rsidR="00600343">
        <w:rPr>
          <w:rFonts w:ascii="Arial" w:hAnsi="Arial" w:cs="Arial"/>
          <w:sz w:val="24"/>
          <w:szCs w:val="24"/>
        </w:rPr>
        <w:lastRenderedPageBreak/>
        <w:t>High Court</w:t>
      </w:r>
      <w:r w:rsidR="00721863">
        <w:rPr>
          <w:rFonts w:ascii="Arial" w:hAnsi="Arial" w:cs="Arial"/>
          <w:sz w:val="24"/>
          <w:szCs w:val="24"/>
        </w:rPr>
        <w:t>’s judgment and order</w:t>
      </w:r>
      <w:r w:rsidR="00600343">
        <w:rPr>
          <w:rFonts w:ascii="Arial" w:hAnsi="Arial" w:cs="Arial"/>
          <w:sz w:val="24"/>
          <w:szCs w:val="24"/>
        </w:rPr>
        <w:t xml:space="preserve"> on the grounds that the court misdirected </w:t>
      </w:r>
      <w:r w:rsidR="00C42765">
        <w:rPr>
          <w:rFonts w:ascii="Arial" w:hAnsi="Arial" w:cs="Arial"/>
          <w:sz w:val="24"/>
          <w:szCs w:val="24"/>
        </w:rPr>
        <w:t>itself</w:t>
      </w:r>
      <w:r w:rsidR="00600343">
        <w:rPr>
          <w:rFonts w:ascii="Arial" w:hAnsi="Arial" w:cs="Arial"/>
        </w:rPr>
        <w:t xml:space="preserve"> </w:t>
      </w:r>
      <w:r w:rsidR="00600343" w:rsidRPr="00D4298C">
        <w:rPr>
          <w:rFonts w:ascii="Arial" w:hAnsi="Arial" w:cs="Arial"/>
          <w:sz w:val="24"/>
          <w:szCs w:val="24"/>
        </w:rPr>
        <w:t>in finding that</w:t>
      </w:r>
      <w:r w:rsidR="00600343">
        <w:rPr>
          <w:rFonts w:ascii="Arial" w:hAnsi="Arial" w:cs="Arial"/>
          <w:sz w:val="24"/>
          <w:szCs w:val="24"/>
        </w:rPr>
        <w:t>:</w:t>
      </w:r>
    </w:p>
    <w:p w14:paraId="2F298397" w14:textId="77777777" w:rsidR="004A6800" w:rsidRDefault="004A6800" w:rsidP="00733D6E">
      <w:pPr>
        <w:spacing w:after="0" w:line="480" w:lineRule="auto"/>
        <w:jc w:val="both"/>
        <w:rPr>
          <w:rFonts w:ascii="Arial" w:hAnsi="Arial" w:cs="Arial"/>
          <w:sz w:val="24"/>
          <w:szCs w:val="24"/>
        </w:rPr>
      </w:pPr>
    </w:p>
    <w:p w14:paraId="19D5C11A" w14:textId="1CE34C55" w:rsidR="00600343" w:rsidRDefault="00600343" w:rsidP="00012EA8">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Section</w:t>
      </w:r>
      <w:r w:rsidR="007813AD">
        <w:rPr>
          <w:rFonts w:ascii="Arial" w:hAnsi="Arial" w:cs="Arial"/>
          <w:sz w:val="24"/>
          <w:szCs w:val="24"/>
        </w:rPr>
        <w:t xml:space="preserve"> 34 of the</w:t>
      </w:r>
      <w:r w:rsidRPr="00FB2F73">
        <w:rPr>
          <w:rFonts w:ascii="Arial" w:hAnsi="Arial" w:cs="Arial"/>
          <w:sz w:val="24"/>
          <w:szCs w:val="24"/>
        </w:rPr>
        <w:t xml:space="preserve"> Act vests the power to apply for a search warrant in an in</w:t>
      </w:r>
      <w:r w:rsidR="00A718CB">
        <w:rPr>
          <w:rFonts w:ascii="Arial" w:hAnsi="Arial" w:cs="Arial"/>
          <w:sz w:val="24"/>
          <w:szCs w:val="24"/>
        </w:rPr>
        <w:t>spector</w:t>
      </w:r>
      <w:r w:rsidRPr="00FB2F73">
        <w:rPr>
          <w:rFonts w:ascii="Arial" w:hAnsi="Arial" w:cs="Arial"/>
          <w:sz w:val="24"/>
          <w:szCs w:val="24"/>
        </w:rPr>
        <w:t>, and not in the Commission;</w:t>
      </w:r>
    </w:p>
    <w:p w14:paraId="746D93A5" w14:textId="77777777" w:rsidR="00792F1E" w:rsidRPr="00FB2F73" w:rsidRDefault="00792F1E" w:rsidP="00012EA8">
      <w:pPr>
        <w:pStyle w:val="ListParagraph"/>
        <w:spacing w:after="0" w:line="480" w:lineRule="auto"/>
        <w:jc w:val="both"/>
        <w:rPr>
          <w:rFonts w:ascii="Arial" w:hAnsi="Arial" w:cs="Arial"/>
          <w:sz w:val="24"/>
          <w:szCs w:val="24"/>
        </w:rPr>
      </w:pPr>
    </w:p>
    <w:p w14:paraId="385DBD7D" w14:textId="77777777" w:rsidR="00600343" w:rsidRDefault="00600343" w:rsidP="00012EA8">
      <w:pPr>
        <w:pStyle w:val="ListParagraph"/>
        <w:numPr>
          <w:ilvl w:val="0"/>
          <w:numId w:val="1"/>
        </w:numPr>
        <w:spacing w:after="0" w:line="480" w:lineRule="auto"/>
        <w:jc w:val="both"/>
        <w:rPr>
          <w:rFonts w:ascii="Arial" w:hAnsi="Arial" w:cs="Arial"/>
          <w:sz w:val="24"/>
          <w:szCs w:val="24"/>
        </w:rPr>
      </w:pPr>
      <w:r w:rsidRPr="00FB2F73">
        <w:rPr>
          <w:rFonts w:ascii="Arial" w:hAnsi="Arial" w:cs="Arial"/>
          <w:sz w:val="24"/>
          <w:szCs w:val="24"/>
        </w:rPr>
        <w:t>The power to apply for a warrant in terms of section 34 is distinct from the general investigative powers conferred on the Commission by section 16(1)</w:t>
      </w:r>
      <w:r w:rsidRPr="00FB2F73">
        <w:rPr>
          <w:rFonts w:ascii="Arial" w:hAnsi="Arial" w:cs="Arial"/>
          <w:i/>
          <w:sz w:val="24"/>
          <w:szCs w:val="24"/>
        </w:rPr>
        <w:t>(f)</w:t>
      </w:r>
      <w:r w:rsidRPr="00FB2F73">
        <w:rPr>
          <w:rFonts w:ascii="Arial" w:hAnsi="Arial" w:cs="Arial"/>
          <w:sz w:val="24"/>
          <w:szCs w:val="24"/>
        </w:rPr>
        <w:t xml:space="preserve"> and section 33 of the Act;</w:t>
      </w:r>
    </w:p>
    <w:p w14:paraId="0BECF178" w14:textId="77777777" w:rsidR="00792F1E" w:rsidRPr="00792F1E" w:rsidRDefault="00792F1E" w:rsidP="00012EA8">
      <w:pPr>
        <w:pStyle w:val="ListParagraph"/>
        <w:spacing w:after="0" w:line="480" w:lineRule="auto"/>
        <w:jc w:val="both"/>
        <w:rPr>
          <w:rFonts w:ascii="Arial" w:hAnsi="Arial" w:cs="Arial"/>
          <w:sz w:val="24"/>
          <w:szCs w:val="24"/>
        </w:rPr>
      </w:pPr>
    </w:p>
    <w:p w14:paraId="7F3B4357" w14:textId="3ED88EE2" w:rsidR="00600343" w:rsidRDefault="00600343" w:rsidP="00012EA8">
      <w:pPr>
        <w:pStyle w:val="ListParagraph"/>
        <w:numPr>
          <w:ilvl w:val="0"/>
          <w:numId w:val="1"/>
        </w:numPr>
        <w:spacing w:after="0" w:line="480" w:lineRule="auto"/>
        <w:jc w:val="both"/>
        <w:rPr>
          <w:rFonts w:ascii="Arial" w:hAnsi="Arial" w:cs="Arial"/>
          <w:sz w:val="24"/>
          <w:szCs w:val="24"/>
        </w:rPr>
      </w:pPr>
      <w:r w:rsidRPr="00792F1E">
        <w:rPr>
          <w:rFonts w:ascii="Arial" w:hAnsi="Arial" w:cs="Arial"/>
          <w:sz w:val="24"/>
          <w:szCs w:val="24"/>
        </w:rPr>
        <w:t>Because the power to apply for a warrant was not conferred on the Commission, the Commission could not lawfully del</w:t>
      </w:r>
      <w:r w:rsidR="00A718CB">
        <w:rPr>
          <w:rFonts w:ascii="Arial" w:hAnsi="Arial" w:cs="Arial"/>
          <w:sz w:val="24"/>
          <w:szCs w:val="24"/>
        </w:rPr>
        <w:t>egate that power to the acting s</w:t>
      </w:r>
      <w:r w:rsidRPr="00792F1E">
        <w:rPr>
          <w:rFonts w:ascii="Arial" w:hAnsi="Arial" w:cs="Arial"/>
          <w:sz w:val="24"/>
          <w:szCs w:val="24"/>
        </w:rPr>
        <w:t>ecretary</w:t>
      </w:r>
      <w:r w:rsidR="00A718CB">
        <w:rPr>
          <w:rFonts w:ascii="Arial" w:hAnsi="Arial" w:cs="Arial"/>
          <w:sz w:val="24"/>
          <w:szCs w:val="24"/>
        </w:rPr>
        <w:t>; and</w:t>
      </w:r>
    </w:p>
    <w:p w14:paraId="14FB3890" w14:textId="77777777" w:rsidR="00792F1E" w:rsidRPr="00792F1E" w:rsidRDefault="00792F1E" w:rsidP="00012EA8">
      <w:pPr>
        <w:pStyle w:val="ListParagraph"/>
        <w:spacing w:after="0" w:line="480" w:lineRule="auto"/>
        <w:jc w:val="both"/>
        <w:rPr>
          <w:rFonts w:ascii="Arial" w:hAnsi="Arial" w:cs="Arial"/>
          <w:sz w:val="24"/>
          <w:szCs w:val="24"/>
        </w:rPr>
      </w:pPr>
    </w:p>
    <w:p w14:paraId="44036D1A" w14:textId="2FDED256" w:rsidR="0082412C" w:rsidRPr="005E52B1" w:rsidRDefault="00600343" w:rsidP="00733D6E">
      <w:pPr>
        <w:pStyle w:val="ListParagraph"/>
        <w:numPr>
          <w:ilvl w:val="0"/>
          <w:numId w:val="1"/>
        </w:numPr>
        <w:spacing w:after="0" w:line="480" w:lineRule="auto"/>
        <w:jc w:val="both"/>
        <w:rPr>
          <w:rFonts w:ascii="Arial" w:hAnsi="Arial" w:cs="Arial"/>
          <w:sz w:val="24"/>
          <w:szCs w:val="24"/>
        </w:rPr>
      </w:pPr>
      <w:r w:rsidRPr="00FB2F73">
        <w:rPr>
          <w:rFonts w:ascii="Arial" w:hAnsi="Arial" w:cs="Arial"/>
          <w:sz w:val="24"/>
          <w:szCs w:val="24"/>
        </w:rPr>
        <w:t>Factually, t</w:t>
      </w:r>
      <w:r w:rsidR="00C42765">
        <w:rPr>
          <w:rFonts w:ascii="Arial" w:hAnsi="Arial" w:cs="Arial"/>
          <w:sz w:val="24"/>
          <w:szCs w:val="24"/>
        </w:rPr>
        <w:t>he delegation of powers to the acting s</w:t>
      </w:r>
      <w:r w:rsidRPr="00FB2F73">
        <w:rPr>
          <w:rFonts w:ascii="Arial" w:hAnsi="Arial" w:cs="Arial"/>
          <w:sz w:val="24"/>
          <w:szCs w:val="24"/>
        </w:rPr>
        <w:t>ecretary did not include a dele</w:t>
      </w:r>
      <w:r w:rsidR="00733D6E">
        <w:rPr>
          <w:rFonts w:ascii="Arial" w:hAnsi="Arial" w:cs="Arial"/>
          <w:sz w:val="24"/>
          <w:szCs w:val="24"/>
        </w:rPr>
        <w:t>gation of the section 34 power.</w:t>
      </w:r>
    </w:p>
    <w:p w14:paraId="26F8C02A" w14:textId="77777777" w:rsidR="005E52B1" w:rsidRPr="00CE66BF" w:rsidRDefault="005E52B1" w:rsidP="00733D6E">
      <w:pPr>
        <w:spacing w:after="0" w:line="480" w:lineRule="auto"/>
        <w:jc w:val="both"/>
        <w:rPr>
          <w:rFonts w:ascii="Arial" w:hAnsi="Arial" w:cs="Arial"/>
          <w:sz w:val="24"/>
          <w:szCs w:val="24"/>
          <w:u w:val="single"/>
        </w:rPr>
      </w:pPr>
    </w:p>
    <w:p w14:paraId="37B3EC20" w14:textId="12E61EE5" w:rsidR="00EB5019" w:rsidRPr="00721863" w:rsidRDefault="0082412C" w:rsidP="00733D6E">
      <w:pPr>
        <w:spacing w:after="0" w:line="480" w:lineRule="auto"/>
        <w:jc w:val="both"/>
        <w:rPr>
          <w:rFonts w:ascii="Arial" w:hAnsi="Arial" w:cs="Arial"/>
          <w:sz w:val="24"/>
          <w:szCs w:val="24"/>
          <w:u w:val="single"/>
        </w:rPr>
      </w:pPr>
      <w:r w:rsidRPr="00721863">
        <w:rPr>
          <w:rFonts w:ascii="Arial" w:hAnsi="Arial" w:cs="Arial"/>
          <w:sz w:val="24"/>
          <w:szCs w:val="24"/>
          <w:u w:val="single"/>
        </w:rPr>
        <w:t>Discussion</w:t>
      </w:r>
    </w:p>
    <w:p w14:paraId="7F9121FD" w14:textId="2F55CCDB" w:rsidR="00A35FFA" w:rsidRPr="00481D2B" w:rsidRDefault="00A35FFA" w:rsidP="00CE66BF">
      <w:pPr>
        <w:spacing w:after="0" w:line="480" w:lineRule="auto"/>
        <w:jc w:val="both"/>
        <w:rPr>
          <w:rFonts w:ascii="Arial" w:hAnsi="Arial" w:cs="Arial"/>
          <w:i/>
          <w:sz w:val="24"/>
          <w:szCs w:val="24"/>
        </w:rPr>
      </w:pPr>
      <w:r w:rsidRPr="00A35FFA">
        <w:rPr>
          <w:rFonts w:ascii="Arial" w:hAnsi="Arial" w:cs="Arial"/>
          <w:i/>
          <w:sz w:val="24"/>
          <w:szCs w:val="24"/>
        </w:rPr>
        <w:t>Could the ex parte order be revisited?</w:t>
      </w:r>
    </w:p>
    <w:p w14:paraId="04EA03FD" w14:textId="1C605115" w:rsidR="006D41FF" w:rsidRDefault="00B0174E" w:rsidP="00CE66BF">
      <w:pPr>
        <w:spacing w:after="0" w:line="480" w:lineRule="auto"/>
        <w:jc w:val="both"/>
        <w:rPr>
          <w:rFonts w:ascii="Arial" w:hAnsi="Arial" w:cs="Arial"/>
          <w:sz w:val="24"/>
          <w:szCs w:val="24"/>
        </w:rPr>
      </w:pPr>
      <w:r>
        <w:rPr>
          <w:rFonts w:ascii="Arial" w:hAnsi="Arial" w:cs="Arial"/>
          <w:sz w:val="24"/>
          <w:szCs w:val="24"/>
        </w:rPr>
        <w:t>[39</w:t>
      </w:r>
      <w:r w:rsidR="00721863">
        <w:rPr>
          <w:rFonts w:ascii="Arial" w:hAnsi="Arial" w:cs="Arial"/>
          <w:sz w:val="24"/>
          <w:szCs w:val="24"/>
        </w:rPr>
        <w:t>]</w:t>
      </w:r>
      <w:r w:rsidR="00733D6E">
        <w:rPr>
          <w:rFonts w:ascii="Arial" w:hAnsi="Arial" w:cs="Arial"/>
          <w:sz w:val="24"/>
          <w:szCs w:val="24"/>
        </w:rPr>
        <w:tab/>
      </w:r>
      <w:r w:rsidR="00F95CE3">
        <w:rPr>
          <w:rFonts w:ascii="Arial" w:hAnsi="Arial" w:cs="Arial"/>
          <w:sz w:val="24"/>
          <w:szCs w:val="24"/>
        </w:rPr>
        <w:t xml:space="preserve">One of the grounds of appeal advanced by the Commission in its notice of appeal is that the </w:t>
      </w:r>
      <w:r w:rsidR="00F95CE3" w:rsidRPr="00F95CE3">
        <w:rPr>
          <w:rFonts w:ascii="Arial" w:hAnsi="Arial" w:cs="Arial"/>
          <w:i/>
          <w:sz w:val="24"/>
          <w:szCs w:val="24"/>
        </w:rPr>
        <w:t>ex parte</w:t>
      </w:r>
      <w:r w:rsidR="00F95CE3">
        <w:rPr>
          <w:rFonts w:ascii="Arial" w:hAnsi="Arial" w:cs="Arial"/>
          <w:sz w:val="24"/>
          <w:szCs w:val="24"/>
        </w:rPr>
        <w:t xml:space="preserve"> order granted by the High Court had been complied with and executed and thus could no longer be revisited in subsequent proceedings in the manner Puma Namibia did. In other words, it was not competent for the judge who granted relief to Puma Namibia to make such an order. That ground of appeal was </w:t>
      </w:r>
      <w:r w:rsidR="00721863">
        <w:rPr>
          <w:rFonts w:ascii="Arial" w:hAnsi="Arial" w:cs="Arial"/>
          <w:sz w:val="24"/>
          <w:szCs w:val="24"/>
        </w:rPr>
        <w:t xml:space="preserve">abandoned during </w:t>
      </w:r>
      <w:r w:rsidR="00F95CE3">
        <w:rPr>
          <w:rFonts w:ascii="Arial" w:hAnsi="Arial" w:cs="Arial"/>
          <w:sz w:val="24"/>
          <w:szCs w:val="24"/>
        </w:rPr>
        <w:t xml:space="preserve">oral argument </w:t>
      </w:r>
      <w:r w:rsidR="00733D6E">
        <w:rPr>
          <w:rFonts w:ascii="Arial" w:hAnsi="Arial" w:cs="Arial"/>
          <w:sz w:val="24"/>
          <w:szCs w:val="24"/>
        </w:rPr>
        <w:t>on appeal.</w:t>
      </w:r>
    </w:p>
    <w:p w14:paraId="3E7B8DBD" w14:textId="3EC6F963" w:rsidR="00F95CE3" w:rsidRDefault="00B0174E" w:rsidP="00CE66BF">
      <w:pPr>
        <w:spacing w:after="0" w:line="480" w:lineRule="auto"/>
        <w:jc w:val="both"/>
        <w:rPr>
          <w:rFonts w:ascii="Arial" w:hAnsi="Arial" w:cs="Arial"/>
          <w:sz w:val="24"/>
          <w:szCs w:val="24"/>
        </w:rPr>
      </w:pPr>
      <w:r>
        <w:rPr>
          <w:rFonts w:ascii="Arial" w:hAnsi="Arial" w:cs="Arial"/>
          <w:sz w:val="24"/>
          <w:szCs w:val="24"/>
        </w:rPr>
        <w:lastRenderedPageBreak/>
        <w:t>[40</w:t>
      </w:r>
      <w:r w:rsidR="00CE66BF">
        <w:rPr>
          <w:rFonts w:ascii="Arial" w:hAnsi="Arial" w:cs="Arial"/>
          <w:sz w:val="24"/>
          <w:szCs w:val="24"/>
        </w:rPr>
        <w:t>]</w:t>
      </w:r>
      <w:r w:rsidR="00CE66BF">
        <w:rPr>
          <w:rFonts w:ascii="Arial" w:hAnsi="Arial" w:cs="Arial"/>
          <w:sz w:val="24"/>
          <w:szCs w:val="24"/>
        </w:rPr>
        <w:tab/>
      </w:r>
      <w:r w:rsidR="00F95CE3">
        <w:rPr>
          <w:rFonts w:ascii="Arial" w:hAnsi="Arial" w:cs="Arial"/>
          <w:sz w:val="24"/>
          <w:szCs w:val="24"/>
        </w:rPr>
        <w:t xml:space="preserve">It must now be accepted as settled that an </w:t>
      </w:r>
      <w:r w:rsidR="00F95CE3" w:rsidRPr="006D41FF">
        <w:rPr>
          <w:rFonts w:ascii="Arial" w:hAnsi="Arial" w:cs="Arial"/>
          <w:i/>
          <w:sz w:val="24"/>
          <w:szCs w:val="24"/>
        </w:rPr>
        <w:t>ex parte</w:t>
      </w:r>
      <w:r w:rsidR="00F95CE3">
        <w:rPr>
          <w:rFonts w:ascii="Arial" w:hAnsi="Arial" w:cs="Arial"/>
          <w:sz w:val="24"/>
          <w:szCs w:val="24"/>
        </w:rPr>
        <w:t xml:space="preserve"> order such as was sought, granted and executed in favour of the Commission is provisional in nature regardless of it being not subject to a return date. Being provisional in nature such an order is alterable by another judge of the High Court and can be revisited in subsequent proceedings</w:t>
      </w:r>
      <w:r w:rsidR="00EB5019">
        <w:rPr>
          <w:rFonts w:ascii="Arial" w:hAnsi="Arial" w:cs="Arial"/>
          <w:sz w:val="24"/>
          <w:szCs w:val="24"/>
        </w:rPr>
        <w:t xml:space="preserve"> (</w:t>
      </w:r>
      <w:r w:rsidR="00EB5019" w:rsidRPr="006E35FB">
        <w:rPr>
          <w:rFonts w:ascii="Arial" w:hAnsi="Arial" w:cs="Arial"/>
          <w:i/>
          <w:sz w:val="24"/>
          <w:szCs w:val="24"/>
        </w:rPr>
        <w:t xml:space="preserve">Pretoria Portland Cement Company Ltd </w:t>
      </w:r>
      <w:r w:rsidR="004A6800">
        <w:rPr>
          <w:rFonts w:ascii="Arial" w:hAnsi="Arial" w:cs="Arial"/>
          <w:i/>
          <w:sz w:val="24"/>
          <w:szCs w:val="24"/>
        </w:rPr>
        <w:t>&amp;</w:t>
      </w:r>
      <w:r w:rsidR="00733D6E">
        <w:rPr>
          <w:rFonts w:ascii="Arial" w:hAnsi="Arial" w:cs="Arial"/>
          <w:i/>
          <w:sz w:val="24"/>
          <w:szCs w:val="24"/>
        </w:rPr>
        <w:t xml:space="preserve"> another </w:t>
      </w:r>
      <w:r w:rsidR="00EB5019" w:rsidRPr="006E35FB">
        <w:rPr>
          <w:rFonts w:ascii="Arial" w:hAnsi="Arial" w:cs="Arial"/>
          <w:i/>
          <w:sz w:val="24"/>
          <w:szCs w:val="24"/>
        </w:rPr>
        <w:t>v Competition Commission</w:t>
      </w:r>
      <w:r w:rsidR="00733D6E">
        <w:rPr>
          <w:rFonts w:ascii="Arial" w:hAnsi="Arial" w:cs="Arial"/>
          <w:i/>
          <w:sz w:val="24"/>
          <w:szCs w:val="24"/>
        </w:rPr>
        <w:t xml:space="preserve"> </w:t>
      </w:r>
      <w:r w:rsidR="004A6800">
        <w:rPr>
          <w:rFonts w:ascii="Arial" w:hAnsi="Arial" w:cs="Arial"/>
          <w:i/>
          <w:sz w:val="24"/>
          <w:szCs w:val="24"/>
        </w:rPr>
        <w:t>&amp;</w:t>
      </w:r>
      <w:r w:rsidR="00733D6E">
        <w:rPr>
          <w:rFonts w:ascii="Arial" w:hAnsi="Arial" w:cs="Arial"/>
          <w:i/>
          <w:sz w:val="24"/>
          <w:szCs w:val="24"/>
        </w:rPr>
        <w:t xml:space="preserve"> others</w:t>
      </w:r>
      <w:r w:rsidR="005158FC">
        <w:rPr>
          <w:rFonts w:ascii="Arial" w:hAnsi="Arial" w:cs="Arial"/>
          <w:sz w:val="24"/>
          <w:szCs w:val="24"/>
        </w:rPr>
        <w:t xml:space="preserve"> </w:t>
      </w:r>
      <w:r w:rsidR="005158FC" w:rsidRPr="008776CE">
        <w:rPr>
          <w:rFonts w:ascii="Arial" w:hAnsi="Arial" w:cs="Arial"/>
          <w:sz w:val="24"/>
          <w:szCs w:val="24"/>
        </w:rPr>
        <w:t>2003 (2) SA 385 (SCA) at 404, approving</w:t>
      </w:r>
      <w:r w:rsidR="005158FC">
        <w:rPr>
          <w:rFonts w:ascii="Arial" w:hAnsi="Arial" w:cs="Arial"/>
          <w:i/>
          <w:sz w:val="24"/>
          <w:szCs w:val="24"/>
        </w:rPr>
        <w:t xml:space="preserve"> G</w:t>
      </w:r>
      <w:r w:rsidR="00733D6E">
        <w:rPr>
          <w:rFonts w:ascii="Arial" w:hAnsi="Arial" w:cs="Arial"/>
          <w:i/>
          <w:sz w:val="24"/>
          <w:szCs w:val="24"/>
        </w:rPr>
        <w:t>h</w:t>
      </w:r>
      <w:r w:rsidR="005158FC">
        <w:rPr>
          <w:rFonts w:ascii="Arial" w:hAnsi="Arial" w:cs="Arial"/>
          <w:i/>
          <w:sz w:val="24"/>
          <w:szCs w:val="24"/>
        </w:rPr>
        <w:t xml:space="preserve">omeshi-Bozorg v Yousefi </w:t>
      </w:r>
      <w:r w:rsidR="005158FC" w:rsidRPr="008776CE">
        <w:rPr>
          <w:rFonts w:ascii="Arial" w:hAnsi="Arial" w:cs="Arial"/>
          <w:sz w:val="24"/>
          <w:szCs w:val="24"/>
        </w:rPr>
        <w:t>1998 (1) SA 692 (W) at 696</w:t>
      </w:r>
      <w:r w:rsidR="00EB5019" w:rsidRPr="008776CE">
        <w:rPr>
          <w:rFonts w:ascii="Arial" w:hAnsi="Arial" w:cs="Arial"/>
          <w:sz w:val="24"/>
          <w:szCs w:val="24"/>
        </w:rPr>
        <w:t>)</w:t>
      </w:r>
      <w:r w:rsidR="005158FC">
        <w:rPr>
          <w:rFonts w:ascii="Arial" w:hAnsi="Arial" w:cs="Arial"/>
          <w:sz w:val="24"/>
          <w:szCs w:val="24"/>
        </w:rPr>
        <w:t>.</w:t>
      </w:r>
      <w:r w:rsidR="00F95CE3">
        <w:rPr>
          <w:rFonts w:ascii="Arial" w:hAnsi="Arial" w:cs="Arial"/>
          <w:sz w:val="24"/>
          <w:szCs w:val="24"/>
        </w:rPr>
        <w:t xml:space="preserve"> </w:t>
      </w:r>
      <w:r w:rsidR="005158FC">
        <w:rPr>
          <w:rFonts w:ascii="Arial" w:hAnsi="Arial" w:cs="Arial"/>
          <w:sz w:val="24"/>
          <w:szCs w:val="24"/>
        </w:rPr>
        <w:t>The principles enunciated in those South African cases have been approved in Namibia.</w:t>
      </w:r>
      <w:r w:rsidR="005158FC">
        <w:rPr>
          <w:rStyle w:val="FootnoteReference"/>
          <w:rFonts w:ascii="Arial" w:hAnsi="Arial" w:cs="Arial"/>
          <w:sz w:val="24"/>
          <w:szCs w:val="24"/>
        </w:rPr>
        <w:footnoteReference w:id="4"/>
      </w:r>
      <w:r w:rsidR="005158FC">
        <w:rPr>
          <w:rFonts w:ascii="Arial" w:hAnsi="Arial" w:cs="Arial"/>
          <w:sz w:val="24"/>
          <w:szCs w:val="24"/>
        </w:rPr>
        <w:t xml:space="preserve"> </w:t>
      </w:r>
      <w:r w:rsidR="00F95CE3">
        <w:rPr>
          <w:rFonts w:ascii="Arial" w:hAnsi="Arial" w:cs="Arial"/>
          <w:sz w:val="24"/>
          <w:szCs w:val="24"/>
        </w:rPr>
        <w:t xml:space="preserve">The Commission’s concession was therefore properly made and nothing further needs to be said about </w:t>
      </w:r>
      <w:r w:rsidR="005158FC">
        <w:rPr>
          <w:rFonts w:ascii="Arial" w:hAnsi="Arial" w:cs="Arial"/>
          <w:sz w:val="24"/>
          <w:szCs w:val="24"/>
        </w:rPr>
        <w:t>the matter.</w:t>
      </w:r>
    </w:p>
    <w:p w14:paraId="24F96B0C" w14:textId="77777777" w:rsidR="00F95CE3" w:rsidRDefault="00F95CE3" w:rsidP="00CE66BF">
      <w:pPr>
        <w:spacing w:after="0" w:line="480" w:lineRule="auto"/>
        <w:jc w:val="both"/>
        <w:rPr>
          <w:rFonts w:ascii="Arial" w:hAnsi="Arial" w:cs="Arial"/>
          <w:sz w:val="24"/>
          <w:szCs w:val="24"/>
        </w:rPr>
      </w:pPr>
    </w:p>
    <w:p w14:paraId="5AD3C11E" w14:textId="45767E4B" w:rsidR="0082412C" w:rsidRDefault="00B0174E" w:rsidP="00CE66BF">
      <w:pPr>
        <w:spacing w:after="0" w:line="480" w:lineRule="auto"/>
        <w:jc w:val="both"/>
        <w:rPr>
          <w:rFonts w:ascii="Arial" w:hAnsi="Arial" w:cs="Arial"/>
          <w:sz w:val="24"/>
          <w:szCs w:val="24"/>
        </w:rPr>
      </w:pPr>
      <w:r>
        <w:rPr>
          <w:rFonts w:ascii="Arial" w:hAnsi="Arial" w:cs="Arial"/>
          <w:sz w:val="24"/>
          <w:szCs w:val="24"/>
        </w:rPr>
        <w:t>[41</w:t>
      </w:r>
      <w:r w:rsidR="00CE66BF">
        <w:rPr>
          <w:rFonts w:ascii="Arial" w:hAnsi="Arial" w:cs="Arial"/>
          <w:sz w:val="24"/>
          <w:szCs w:val="24"/>
        </w:rPr>
        <w:t>]</w:t>
      </w:r>
      <w:r w:rsidR="00CE66BF">
        <w:rPr>
          <w:rFonts w:ascii="Arial" w:hAnsi="Arial" w:cs="Arial"/>
          <w:sz w:val="24"/>
          <w:szCs w:val="24"/>
        </w:rPr>
        <w:tab/>
      </w:r>
      <w:r w:rsidR="0082412C">
        <w:rPr>
          <w:rFonts w:ascii="Arial" w:hAnsi="Arial" w:cs="Arial"/>
          <w:sz w:val="24"/>
          <w:szCs w:val="24"/>
        </w:rPr>
        <w:t xml:space="preserve">I have shown earlier that Puma Namibia had impugned the </w:t>
      </w:r>
      <w:r w:rsidR="0082412C" w:rsidRPr="009666D3">
        <w:rPr>
          <w:rFonts w:ascii="Arial" w:hAnsi="Arial" w:cs="Arial"/>
          <w:i/>
          <w:sz w:val="24"/>
          <w:szCs w:val="24"/>
        </w:rPr>
        <w:t>ex parte</w:t>
      </w:r>
      <w:r w:rsidR="0082412C">
        <w:rPr>
          <w:rFonts w:ascii="Arial" w:hAnsi="Arial" w:cs="Arial"/>
          <w:sz w:val="24"/>
          <w:szCs w:val="24"/>
        </w:rPr>
        <w:t xml:space="preserve"> order granted by the High Court on several grounds, including that the </w:t>
      </w:r>
      <w:r w:rsidR="00733D6E">
        <w:rPr>
          <w:rFonts w:ascii="Arial" w:hAnsi="Arial" w:cs="Arial"/>
          <w:sz w:val="24"/>
          <w:szCs w:val="24"/>
        </w:rPr>
        <w:t xml:space="preserve">acting </w:t>
      </w:r>
      <w:r w:rsidR="00A718CB">
        <w:rPr>
          <w:rFonts w:ascii="Arial" w:hAnsi="Arial" w:cs="Arial"/>
          <w:sz w:val="24"/>
          <w:szCs w:val="24"/>
        </w:rPr>
        <w:t>secretary</w:t>
      </w:r>
      <w:r w:rsidR="0082412C">
        <w:rPr>
          <w:rFonts w:ascii="Arial" w:hAnsi="Arial" w:cs="Arial"/>
          <w:sz w:val="24"/>
          <w:szCs w:val="24"/>
        </w:rPr>
        <w:t xml:space="preserve"> lacked the authority to apply for such an order</w:t>
      </w:r>
      <w:r w:rsidR="006D41FF">
        <w:rPr>
          <w:rFonts w:ascii="Arial" w:hAnsi="Arial" w:cs="Arial"/>
          <w:sz w:val="24"/>
          <w:szCs w:val="24"/>
        </w:rPr>
        <w:t xml:space="preserve"> and that only an inspector </w:t>
      </w:r>
      <w:r w:rsidR="005158FC">
        <w:rPr>
          <w:rFonts w:ascii="Arial" w:hAnsi="Arial" w:cs="Arial"/>
          <w:sz w:val="24"/>
          <w:szCs w:val="24"/>
        </w:rPr>
        <w:t xml:space="preserve">appointed in </w:t>
      </w:r>
      <w:r w:rsidR="007813AD">
        <w:rPr>
          <w:rFonts w:ascii="Arial" w:hAnsi="Arial" w:cs="Arial"/>
          <w:sz w:val="24"/>
          <w:szCs w:val="24"/>
        </w:rPr>
        <w:t>terms of s 14 of the</w:t>
      </w:r>
      <w:r w:rsidR="005158FC">
        <w:rPr>
          <w:rFonts w:ascii="Arial" w:hAnsi="Arial" w:cs="Arial"/>
          <w:sz w:val="24"/>
          <w:szCs w:val="24"/>
        </w:rPr>
        <w:t xml:space="preserve"> Act </w:t>
      </w:r>
      <w:r w:rsidR="006D41FF">
        <w:rPr>
          <w:rFonts w:ascii="Arial" w:hAnsi="Arial" w:cs="Arial"/>
          <w:sz w:val="24"/>
          <w:szCs w:val="24"/>
        </w:rPr>
        <w:t>is in law authorised to apply for a search and seizure warrant</w:t>
      </w:r>
      <w:r w:rsidR="0082412C">
        <w:rPr>
          <w:rFonts w:ascii="Arial" w:hAnsi="Arial" w:cs="Arial"/>
          <w:sz w:val="24"/>
          <w:szCs w:val="24"/>
        </w:rPr>
        <w:t xml:space="preserve">. </w:t>
      </w:r>
      <w:r w:rsidR="0082412C" w:rsidRPr="00EF2368">
        <w:rPr>
          <w:rFonts w:ascii="Arial" w:hAnsi="Arial" w:cs="Arial"/>
          <w:sz w:val="24"/>
          <w:szCs w:val="24"/>
        </w:rPr>
        <w:t>In light of the conclusion to which I come on th</w:t>
      </w:r>
      <w:r w:rsidR="0082412C">
        <w:rPr>
          <w:rFonts w:ascii="Arial" w:hAnsi="Arial" w:cs="Arial"/>
          <w:sz w:val="24"/>
          <w:szCs w:val="24"/>
        </w:rPr>
        <w:t>at</w:t>
      </w:r>
      <w:r w:rsidR="0082412C" w:rsidRPr="00EF2368">
        <w:rPr>
          <w:rFonts w:ascii="Arial" w:hAnsi="Arial" w:cs="Arial"/>
          <w:sz w:val="24"/>
          <w:szCs w:val="24"/>
        </w:rPr>
        <w:t xml:space="preserve"> ground, I find it unnecessary to consider the remainder of the objections raised by Puma </w:t>
      </w:r>
      <w:r w:rsidR="00A718CB">
        <w:rPr>
          <w:rFonts w:ascii="Arial" w:hAnsi="Arial" w:cs="Arial"/>
          <w:sz w:val="24"/>
          <w:szCs w:val="24"/>
        </w:rPr>
        <w:t xml:space="preserve">Namibia </w:t>
      </w:r>
      <w:r w:rsidR="0082412C" w:rsidRPr="00EF2368">
        <w:rPr>
          <w:rFonts w:ascii="Arial" w:hAnsi="Arial" w:cs="Arial"/>
          <w:sz w:val="24"/>
          <w:szCs w:val="24"/>
        </w:rPr>
        <w:t>against the search and seizure process. In short, the outcome of th</w:t>
      </w:r>
      <w:r w:rsidR="00A718CB">
        <w:rPr>
          <w:rFonts w:ascii="Arial" w:hAnsi="Arial" w:cs="Arial"/>
          <w:sz w:val="24"/>
          <w:szCs w:val="24"/>
        </w:rPr>
        <w:t>e</w:t>
      </w:r>
      <w:r w:rsidR="0082412C" w:rsidRPr="00EF2368">
        <w:rPr>
          <w:rFonts w:ascii="Arial" w:hAnsi="Arial" w:cs="Arial"/>
          <w:sz w:val="24"/>
          <w:szCs w:val="24"/>
        </w:rPr>
        <w:t xml:space="preserve"> appeal turns on whether or not the application for search and seizure granted by the High Court was competent in law.</w:t>
      </w:r>
    </w:p>
    <w:p w14:paraId="62B975B3" w14:textId="77777777" w:rsidR="00BC6DFD" w:rsidRDefault="00BC6DFD" w:rsidP="00CE66BF">
      <w:pPr>
        <w:spacing w:after="0" w:line="480" w:lineRule="auto"/>
        <w:jc w:val="both"/>
        <w:rPr>
          <w:rFonts w:ascii="Arial" w:hAnsi="Arial" w:cs="Arial"/>
          <w:sz w:val="24"/>
          <w:szCs w:val="24"/>
        </w:rPr>
      </w:pPr>
    </w:p>
    <w:p w14:paraId="26147D94" w14:textId="789E1F42" w:rsidR="006D41FF" w:rsidRPr="00481D2B" w:rsidRDefault="00CE66BF" w:rsidP="00CE66BF">
      <w:pPr>
        <w:spacing w:after="0" w:line="480" w:lineRule="auto"/>
        <w:jc w:val="both"/>
        <w:rPr>
          <w:rFonts w:ascii="Arial" w:hAnsi="Arial" w:cs="Arial"/>
          <w:sz w:val="24"/>
          <w:szCs w:val="24"/>
          <w:u w:val="single"/>
        </w:rPr>
      </w:pPr>
      <w:r w:rsidRPr="00721863">
        <w:rPr>
          <w:rFonts w:ascii="Arial" w:hAnsi="Arial" w:cs="Arial"/>
          <w:sz w:val="24"/>
          <w:szCs w:val="24"/>
          <w:u w:val="single"/>
        </w:rPr>
        <w:t>Parties’</w:t>
      </w:r>
      <w:r w:rsidR="00721863" w:rsidRPr="00721863">
        <w:rPr>
          <w:rFonts w:ascii="Arial" w:hAnsi="Arial" w:cs="Arial"/>
          <w:sz w:val="24"/>
          <w:szCs w:val="24"/>
          <w:u w:val="single"/>
        </w:rPr>
        <w:t xml:space="preserve"> submissions </w:t>
      </w:r>
      <w:r w:rsidR="006D41FF" w:rsidRPr="00721863">
        <w:rPr>
          <w:rFonts w:ascii="Arial" w:hAnsi="Arial" w:cs="Arial"/>
          <w:sz w:val="24"/>
          <w:szCs w:val="24"/>
          <w:u w:val="single"/>
        </w:rPr>
        <w:t>on appeal</w:t>
      </w:r>
    </w:p>
    <w:p w14:paraId="55A42D7A" w14:textId="09A0CB26" w:rsidR="009955CD" w:rsidRPr="00481D2B" w:rsidRDefault="00721863" w:rsidP="00CE66BF">
      <w:pPr>
        <w:spacing w:after="0" w:line="480" w:lineRule="auto"/>
        <w:jc w:val="both"/>
        <w:rPr>
          <w:rFonts w:ascii="Arial" w:hAnsi="Arial" w:cs="Arial"/>
          <w:i/>
          <w:sz w:val="24"/>
          <w:szCs w:val="24"/>
        </w:rPr>
      </w:pPr>
      <w:r w:rsidRPr="009955CD">
        <w:rPr>
          <w:rFonts w:ascii="Arial" w:hAnsi="Arial" w:cs="Arial"/>
          <w:i/>
          <w:sz w:val="24"/>
          <w:szCs w:val="24"/>
        </w:rPr>
        <w:t>The Commission</w:t>
      </w:r>
    </w:p>
    <w:p w14:paraId="3F10343A" w14:textId="01842F31" w:rsidR="00721863" w:rsidRDefault="00B0174E" w:rsidP="00CE66BF">
      <w:pPr>
        <w:spacing w:after="0" w:line="480" w:lineRule="auto"/>
        <w:jc w:val="both"/>
        <w:rPr>
          <w:rFonts w:ascii="Arial" w:hAnsi="Arial" w:cs="Arial"/>
          <w:sz w:val="24"/>
          <w:szCs w:val="24"/>
        </w:rPr>
      </w:pPr>
      <w:r>
        <w:rPr>
          <w:rFonts w:ascii="Arial" w:hAnsi="Arial" w:cs="Arial"/>
          <w:sz w:val="24"/>
          <w:szCs w:val="24"/>
        </w:rPr>
        <w:t>[42</w:t>
      </w:r>
      <w:r w:rsidR="00CE66BF">
        <w:rPr>
          <w:rFonts w:ascii="Arial" w:hAnsi="Arial" w:cs="Arial"/>
          <w:sz w:val="24"/>
          <w:szCs w:val="24"/>
        </w:rPr>
        <w:t>]</w:t>
      </w:r>
      <w:r w:rsidR="00CE66BF">
        <w:rPr>
          <w:rFonts w:ascii="Arial" w:hAnsi="Arial" w:cs="Arial"/>
          <w:sz w:val="24"/>
          <w:szCs w:val="24"/>
        </w:rPr>
        <w:tab/>
      </w:r>
      <w:r w:rsidR="006D41FF" w:rsidRPr="00721863">
        <w:rPr>
          <w:rFonts w:ascii="Arial" w:hAnsi="Arial" w:cs="Arial"/>
          <w:sz w:val="24"/>
          <w:szCs w:val="24"/>
        </w:rPr>
        <w:t xml:space="preserve">According to Mr Kauta for the Commission, the acting secretary was properly and lawfully delegated by the </w:t>
      </w:r>
      <w:r w:rsidR="00A9764A">
        <w:rPr>
          <w:rFonts w:ascii="Arial" w:hAnsi="Arial" w:cs="Arial"/>
          <w:sz w:val="24"/>
          <w:szCs w:val="24"/>
        </w:rPr>
        <w:t>b</w:t>
      </w:r>
      <w:r w:rsidR="006D41FF" w:rsidRPr="00721863">
        <w:rPr>
          <w:rFonts w:ascii="Arial" w:hAnsi="Arial" w:cs="Arial"/>
          <w:sz w:val="24"/>
          <w:szCs w:val="24"/>
        </w:rPr>
        <w:t xml:space="preserve">oard </w:t>
      </w:r>
      <w:r w:rsidR="00A9764A">
        <w:rPr>
          <w:rFonts w:ascii="Arial" w:hAnsi="Arial" w:cs="Arial"/>
          <w:sz w:val="24"/>
          <w:szCs w:val="24"/>
        </w:rPr>
        <w:t>r</w:t>
      </w:r>
      <w:r w:rsidR="006D41FF" w:rsidRPr="00721863">
        <w:rPr>
          <w:rFonts w:ascii="Arial" w:hAnsi="Arial" w:cs="Arial"/>
          <w:sz w:val="24"/>
          <w:szCs w:val="24"/>
        </w:rPr>
        <w:t xml:space="preserve">esolution ‘to execute powers of investigation on </w:t>
      </w:r>
      <w:r w:rsidR="006D41FF" w:rsidRPr="00721863">
        <w:rPr>
          <w:rFonts w:ascii="Arial" w:hAnsi="Arial" w:cs="Arial"/>
          <w:sz w:val="24"/>
          <w:szCs w:val="24"/>
        </w:rPr>
        <w:lastRenderedPageBreak/>
        <w:t xml:space="preserve">the Commission’s behalf’; a delegation which, necessarily, included the authority to apply for a search </w:t>
      </w:r>
      <w:r w:rsidR="00721863">
        <w:rPr>
          <w:rFonts w:ascii="Arial" w:hAnsi="Arial" w:cs="Arial"/>
          <w:sz w:val="24"/>
          <w:szCs w:val="24"/>
        </w:rPr>
        <w:t xml:space="preserve">and seizure </w:t>
      </w:r>
      <w:r w:rsidR="006D41FF" w:rsidRPr="00721863">
        <w:rPr>
          <w:rFonts w:ascii="Arial" w:hAnsi="Arial" w:cs="Arial"/>
          <w:sz w:val="24"/>
          <w:szCs w:val="24"/>
        </w:rPr>
        <w:t xml:space="preserve">warrant. According to counsel, the </w:t>
      </w:r>
      <w:r w:rsidR="005158FC">
        <w:rPr>
          <w:rFonts w:ascii="Arial" w:hAnsi="Arial" w:cs="Arial"/>
          <w:sz w:val="24"/>
          <w:szCs w:val="24"/>
        </w:rPr>
        <w:t>Commission’s</w:t>
      </w:r>
      <w:r w:rsidR="006D41FF" w:rsidRPr="00721863">
        <w:rPr>
          <w:rFonts w:ascii="Arial" w:hAnsi="Arial" w:cs="Arial"/>
          <w:sz w:val="24"/>
          <w:szCs w:val="24"/>
        </w:rPr>
        <w:t xml:space="preserve"> investigative power contained in Part IV, Chapter 3 of the Act is prosecutorial in nature. It was in order to separate the prosecutorial function</w:t>
      </w:r>
      <w:r w:rsidR="00721863">
        <w:rPr>
          <w:rFonts w:ascii="Arial" w:hAnsi="Arial" w:cs="Arial"/>
          <w:sz w:val="24"/>
          <w:szCs w:val="24"/>
        </w:rPr>
        <w:t xml:space="preserve"> from the adjudicative function</w:t>
      </w:r>
      <w:r w:rsidR="006D41FF" w:rsidRPr="00721863">
        <w:rPr>
          <w:rFonts w:ascii="Arial" w:hAnsi="Arial" w:cs="Arial"/>
          <w:sz w:val="24"/>
          <w:szCs w:val="24"/>
        </w:rPr>
        <w:t xml:space="preserve"> that the Board passed the </w:t>
      </w:r>
      <w:r w:rsidR="00A718CB">
        <w:rPr>
          <w:rFonts w:ascii="Arial" w:hAnsi="Arial" w:cs="Arial"/>
          <w:sz w:val="24"/>
          <w:szCs w:val="24"/>
        </w:rPr>
        <w:t>delegation r</w:t>
      </w:r>
      <w:r w:rsidR="006D41FF" w:rsidRPr="00721863">
        <w:rPr>
          <w:rFonts w:ascii="Arial" w:hAnsi="Arial" w:cs="Arial"/>
          <w:sz w:val="24"/>
          <w:szCs w:val="24"/>
        </w:rPr>
        <w:t xml:space="preserve">esolution. The objective being ‘to separate . . . these two roles and permit them to be discharged by different sections of the Commission’. The Commission retaining the adjudicative role whilst the investigative function was delegated to </w:t>
      </w:r>
      <w:r w:rsidR="005158FC">
        <w:rPr>
          <w:rFonts w:ascii="Arial" w:hAnsi="Arial" w:cs="Arial"/>
          <w:sz w:val="24"/>
          <w:szCs w:val="24"/>
        </w:rPr>
        <w:t xml:space="preserve">its </w:t>
      </w:r>
      <w:r w:rsidR="00F67EC9">
        <w:rPr>
          <w:rFonts w:ascii="Arial" w:hAnsi="Arial" w:cs="Arial"/>
          <w:sz w:val="24"/>
          <w:szCs w:val="24"/>
        </w:rPr>
        <w:t>secretary.</w:t>
      </w:r>
    </w:p>
    <w:p w14:paraId="6A0918E9" w14:textId="77777777" w:rsidR="00721863" w:rsidRDefault="00721863" w:rsidP="00CE66BF">
      <w:pPr>
        <w:spacing w:after="0" w:line="480" w:lineRule="auto"/>
        <w:jc w:val="both"/>
        <w:rPr>
          <w:rFonts w:ascii="Arial" w:hAnsi="Arial" w:cs="Arial"/>
          <w:sz w:val="24"/>
          <w:szCs w:val="24"/>
        </w:rPr>
      </w:pPr>
    </w:p>
    <w:p w14:paraId="1695224F" w14:textId="345989C0" w:rsidR="00721863" w:rsidRDefault="00B0174E" w:rsidP="00CE66BF">
      <w:pPr>
        <w:spacing w:after="0" w:line="480" w:lineRule="auto"/>
        <w:jc w:val="both"/>
        <w:rPr>
          <w:rFonts w:ascii="Arial" w:hAnsi="Arial" w:cs="Arial"/>
          <w:sz w:val="24"/>
          <w:szCs w:val="24"/>
        </w:rPr>
      </w:pPr>
      <w:r>
        <w:rPr>
          <w:rFonts w:ascii="Arial" w:hAnsi="Arial" w:cs="Arial"/>
          <w:sz w:val="24"/>
          <w:szCs w:val="24"/>
        </w:rPr>
        <w:t>[43</w:t>
      </w:r>
      <w:r w:rsidR="00CE66BF">
        <w:rPr>
          <w:rFonts w:ascii="Arial" w:hAnsi="Arial" w:cs="Arial"/>
          <w:sz w:val="24"/>
          <w:szCs w:val="24"/>
        </w:rPr>
        <w:t>]</w:t>
      </w:r>
      <w:r w:rsidR="00CE66BF">
        <w:rPr>
          <w:rFonts w:ascii="Arial" w:hAnsi="Arial" w:cs="Arial"/>
          <w:sz w:val="24"/>
          <w:szCs w:val="24"/>
        </w:rPr>
        <w:tab/>
      </w:r>
      <w:r w:rsidR="006D41FF" w:rsidRPr="00721863">
        <w:rPr>
          <w:rFonts w:ascii="Arial" w:hAnsi="Arial" w:cs="Arial"/>
          <w:sz w:val="24"/>
          <w:szCs w:val="24"/>
        </w:rPr>
        <w:t>Ac</w:t>
      </w:r>
      <w:r w:rsidR="00721863">
        <w:rPr>
          <w:rFonts w:ascii="Arial" w:hAnsi="Arial" w:cs="Arial"/>
          <w:sz w:val="24"/>
          <w:szCs w:val="24"/>
        </w:rPr>
        <w:t>cording to Mr Kauta, the r</w:t>
      </w:r>
      <w:r w:rsidR="006D41FF" w:rsidRPr="00721863">
        <w:rPr>
          <w:rFonts w:ascii="Arial" w:hAnsi="Arial" w:cs="Arial"/>
          <w:sz w:val="24"/>
          <w:szCs w:val="24"/>
        </w:rPr>
        <w:t>esolution clothed the acting secretary with ‘broad investigative function’ and authorised him ‘to exercise any powers incidental’ to its discharge. The search and seizure power in s</w:t>
      </w:r>
      <w:r w:rsidR="00481D2B">
        <w:rPr>
          <w:rFonts w:ascii="Arial" w:hAnsi="Arial" w:cs="Arial"/>
          <w:sz w:val="24"/>
          <w:szCs w:val="24"/>
        </w:rPr>
        <w:t xml:space="preserve"> </w:t>
      </w:r>
      <w:r w:rsidR="006D41FF" w:rsidRPr="00721863">
        <w:rPr>
          <w:rFonts w:ascii="Arial" w:hAnsi="Arial" w:cs="Arial"/>
          <w:sz w:val="24"/>
          <w:szCs w:val="24"/>
        </w:rPr>
        <w:t>34 is, the argument goes, such an investigative function</w:t>
      </w:r>
      <w:r w:rsidR="005158FC">
        <w:rPr>
          <w:rFonts w:ascii="Arial" w:hAnsi="Arial" w:cs="Arial"/>
          <w:sz w:val="24"/>
          <w:szCs w:val="24"/>
        </w:rPr>
        <w:t xml:space="preserve"> and that the</w:t>
      </w:r>
      <w:r w:rsidR="006D41FF" w:rsidRPr="00721863">
        <w:rPr>
          <w:rFonts w:ascii="Arial" w:hAnsi="Arial" w:cs="Arial"/>
          <w:sz w:val="24"/>
          <w:szCs w:val="24"/>
        </w:rPr>
        <w:t xml:space="preserve"> power in s 3</w:t>
      </w:r>
      <w:r w:rsidR="005158FC">
        <w:rPr>
          <w:rFonts w:ascii="Arial" w:hAnsi="Arial" w:cs="Arial"/>
          <w:sz w:val="24"/>
          <w:szCs w:val="24"/>
        </w:rPr>
        <w:t>4</w:t>
      </w:r>
      <w:r w:rsidR="006D41FF" w:rsidRPr="00721863">
        <w:rPr>
          <w:rFonts w:ascii="Arial" w:hAnsi="Arial" w:cs="Arial"/>
          <w:sz w:val="24"/>
          <w:szCs w:val="24"/>
        </w:rPr>
        <w:t xml:space="preserve"> is one which vests in the Commission. Mr Kauta submitted that if the provisions are given a </w:t>
      </w:r>
      <w:r w:rsidR="005158FC">
        <w:rPr>
          <w:rFonts w:ascii="Arial" w:hAnsi="Arial" w:cs="Arial"/>
          <w:sz w:val="24"/>
          <w:szCs w:val="24"/>
        </w:rPr>
        <w:t xml:space="preserve">‘purposive’ </w:t>
      </w:r>
      <w:r w:rsidR="006D41FF" w:rsidRPr="00721863">
        <w:rPr>
          <w:rFonts w:ascii="Arial" w:hAnsi="Arial" w:cs="Arial"/>
          <w:sz w:val="24"/>
          <w:szCs w:val="24"/>
        </w:rPr>
        <w:t>interpretation the conclusion would be that the power of investigation vesting in the Commission necessarily includes the power to seek a warrant of se</w:t>
      </w:r>
      <w:r w:rsidR="00F67EC9">
        <w:rPr>
          <w:rFonts w:ascii="Arial" w:hAnsi="Arial" w:cs="Arial"/>
          <w:sz w:val="24"/>
          <w:szCs w:val="24"/>
        </w:rPr>
        <w:t>arch and seizure.</w:t>
      </w:r>
    </w:p>
    <w:p w14:paraId="4A386931" w14:textId="77777777" w:rsidR="00721863" w:rsidRDefault="00721863" w:rsidP="00CE66BF">
      <w:pPr>
        <w:spacing w:after="0" w:line="480" w:lineRule="auto"/>
        <w:jc w:val="both"/>
        <w:rPr>
          <w:rFonts w:ascii="Arial" w:hAnsi="Arial" w:cs="Arial"/>
          <w:sz w:val="24"/>
          <w:szCs w:val="24"/>
        </w:rPr>
      </w:pPr>
    </w:p>
    <w:p w14:paraId="7709BC50" w14:textId="4998560C" w:rsidR="005158FC" w:rsidRPr="00F67EC9" w:rsidRDefault="00002EB3" w:rsidP="00012EA8">
      <w:pPr>
        <w:spacing w:after="0" w:line="480" w:lineRule="auto"/>
        <w:jc w:val="both"/>
        <w:rPr>
          <w:rFonts w:ascii="Arial" w:hAnsi="Arial" w:cs="Arial"/>
          <w:sz w:val="24"/>
          <w:szCs w:val="24"/>
        </w:rPr>
      </w:pPr>
      <w:r>
        <w:t>[</w:t>
      </w:r>
      <w:r w:rsidR="00B0174E">
        <w:rPr>
          <w:rFonts w:ascii="Arial" w:hAnsi="Arial" w:cs="Arial"/>
          <w:sz w:val="24"/>
          <w:szCs w:val="24"/>
        </w:rPr>
        <w:t>44</w:t>
      </w:r>
      <w:r w:rsidR="00CE66BF" w:rsidRPr="00F67EC9">
        <w:rPr>
          <w:rFonts w:ascii="Arial" w:hAnsi="Arial" w:cs="Arial"/>
          <w:sz w:val="24"/>
          <w:szCs w:val="24"/>
        </w:rPr>
        <w:t>]</w:t>
      </w:r>
      <w:r w:rsidR="00CE66BF" w:rsidRPr="00F67EC9">
        <w:rPr>
          <w:rFonts w:ascii="Arial" w:hAnsi="Arial" w:cs="Arial"/>
          <w:sz w:val="24"/>
          <w:szCs w:val="24"/>
        </w:rPr>
        <w:tab/>
      </w:r>
      <w:r w:rsidR="006D41FF" w:rsidRPr="00F67EC9">
        <w:rPr>
          <w:rFonts w:ascii="Arial" w:hAnsi="Arial" w:cs="Arial"/>
          <w:sz w:val="24"/>
          <w:szCs w:val="24"/>
        </w:rPr>
        <w:t>According to counsel, an inspector is far removed from the investigation process as to be, without more and by himself or herself, possessed of the facts necessary to bring an appl</w:t>
      </w:r>
      <w:r w:rsidR="00F67EC9" w:rsidRPr="00F67EC9">
        <w:rPr>
          <w:rFonts w:ascii="Arial" w:hAnsi="Arial" w:cs="Arial"/>
          <w:sz w:val="24"/>
          <w:szCs w:val="24"/>
        </w:rPr>
        <w:t>ication for search and seizure.</w:t>
      </w:r>
      <w:r w:rsidR="00A718CB">
        <w:rPr>
          <w:rFonts w:ascii="Arial" w:hAnsi="Arial" w:cs="Arial"/>
          <w:sz w:val="24"/>
          <w:szCs w:val="24"/>
        </w:rPr>
        <w:t xml:space="preserve"> Since the Commission initiates an investigation into prohibited conduct and in the process garners the necessary information, it is best placed to apply for a search and seizure warrant</w:t>
      </w:r>
      <w:r w:rsidR="00DE7DA7">
        <w:rPr>
          <w:rFonts w:ascii="Arial" w:hAnsi="Arial" w:cs="Arial"/>
          <w:sz w:val="24"/>
          <w:szCs w:val="24"/>
        </w:rPr>
        <w:t xml:space="preserve"> in order to complete the investigation</w:t>
      </w:r>
      <w:r w:rsidR="00A718CB">
        <w:rPr>
          <w:rFonts w:ascii="Arial" w:hAnsi="Arial" w:cs="Arial"/>
          <w:sz w:val="24"/>
          <w:szCs w:val="24"/>
        </w:rPr>
        <w:t>.</w:t>
      </w:r>
    </w:p>
    <w:p w14:paraId="12D34B55" w14:textId="77777777" w:rsidR="005158FC" w:rsidRDefault="005158FC" w:rsidP="00F44A29">
      <w:pPr>
        <w:spacing w:after="0" w:line="480" w:lineRule="auto"/>
        <w:jc w:val="both"/>
        <w:rPr>
          <w:rFonts w:ascii="Arial" w:hAnsi="Arial" w:cs="Arial"/>
          <w:sz w:val="24"/>
          <w:szCs w:val="24"/>
        </w:rPr>
      </w:pPr>
    </w:p>
    <w:p w14:paraId="7B22558D" w14:textId="5F96DB1A" w:rsidR="006D41FF" w:rsidRDefault="00B0174E" w:rsidP="00CE66BF">
      <w:pPr>
        <w:spacing w:after="0" w:line="480" w:lineRule="auto"/>
        <w:jc w:val="both"/>
        <w:rPr>
          <w:rFonts w:ascii="Arial" w:hAnsi="Arial" w:cs="Arial"/>
          <w:sz w:val="24"/>
          <w:szCs w:val="24"/>
        </w:rPr>
      </w:pPr>
      <w:r>
        <w:rPr>
          <w:rFonts w:ascii="Arial" w:hAnsi="Arial" w:cs="Arial"/>
          <w:sz w:val="24"/>
          <w:szCs w:val="24"/>
        </w:rPr>
        <w:lastRenderedPageBreak/>
        <w:t>[45</w:t>
      </w:r>
      <w:r w:rsidR="00CE66BF">
        <w:rPr>
          <w:rFonts w:ascii="Arial" w:hAnsi="Arial" w:cs="Arial"/>
          <w:sz w:val="24"/>
          <w:szCs w:val="24"/>
        </w:rPr>
        <w:t>]</w:t>
      </w:r>
      <w:r w:rsidR="00CE66BF">
        <w:rPr>
          <w:rFonts w:ascii="Arial" w:hAnsi="Arial" w:cs="Arial"/>
          <w:sz w:val="24"/>
          <w:szCs w:val="24"/>
        </w:rPr>
        <w:tab/>
      </w:r>
      <w:r w:rsidR="006D41FF" w:rsidRPr="00721863">
        <w:rPr>
          <w:rFonts w:ascii="Arial" w:hAnsi="Arial" w:cs="Arial"/>
          <w:sz w:val="24"/>
          <w:szCs w:val="24"/>
        </w:rPr>
        <w:t xml:space="preserve">That </w:t>
      </w:r>
      <w:r w:rsidR="005158FC">
        <w:rPr>
          <w:rFonts w:ascii="Arial" w:hAnsi="Arial" w:cs="Arial"/>
          <w:sz w:val="24"/>
          <w:szCs w:val="24"/>
        </w:rPr>
        <w:t xml:space="preserve">approach </w:t>
      </w:r>
      <w:r w:rsidR="006D41FF" w:rsidRPr="00721863">
        <w:rPr>
          <w:rFonts w:ascii="Arial" w:hAnsi="Arial" w:cs="Arial"/>
          <w:sz w:val="24"/>
          <w:szCs w:val="24"/>
        </w:rPr>
        <w:t>is at the heart of the disagreement between Mr Kauta for the Commission and Mr Heathcote for Puma Namibia.</w:t>
      </w:r>
    </w:p>
    <w:p w14:paraId="60D6038B" w14:textId="77777777" w:rsidR="00F67EC9" w:rsidRPr="00721863" w:rsidRDefault="00F67EC9" w:rsidP="00CE66BF">
      <w:pPr>
        <w:spacing w:after="0" w:line="480" w:lineRule="auto"/>
        <w:jc w:val="both"/>
        <w:rPr>
          <w:rFonts w:ascii="Arial" w:hAnsi="Arial" w:cs="Arial"/>
          <w:sz w:val="24"/>
          <w:szCs w:val="24"/>
        </w:rPr>
      </w:pPr>
    </w:p>
    <w:p w14:paraId="5F828F88" w14:textId="56A78E58" w:rsidR="00967AC3" w:rsidRPr="00DE7DA7" w:rsidRDefault="009955CD" w:rsidP="00F44A29">
      <w:pPr>
        <w:spacing w:after="0" w:line="480" w:lineRule="auto"/>
        <w:jc w:val="both"/>
        <w:rPr>
          <w:rFonts w:ascii="Arial" w:hAnsi="Arial" w:cs="Arial"/>
          <w:i/>
          <w:sz w:val="24"/>
          <w:szCs w:val="24"/>
          <w:lang w:eastAsia="en-GB"/>
        </w:rPr>
      </w:pPr>
      <w:r w:rsidRPr="00DE7DA7">
        <w:rPr>
          <w:rFonts w:ascii="Arial" w:hAnsi="Arial" w:cs="Arial"/>
          <w:i/>
          <w:sz w:val="24"/>
          <w:szCs w:val="24"/>
          <w:lang w:eastAsia="en-GB"/>
        </w:rPr>
        <w:t>Puma Namibia</w:t>
      </w:r>
    </w:p>
    <w:p w14:paraId="4CD75AA8" w14:textId="725A222E" w:rsidR="00967AC3" w:rsidRPr="00F67EC9" w:rsidRDefault="00B0174E" w:rsidP="00F44A29">
      <w:pPr>
        <w:spacing w:after="0" w:line="480" w:lineRule="auto"/>
        <w:jc w:val="both"/>
        <w:rPr>
          <w:rFonts w:ascii="Arial" w:hAnsi="Arial" w:cs="Arial"/>
          <w:sz w:val="24"/>
          <w:szCs w:val="24"/>
          <w:lang w:eastAsia="en-GB"/>
        </w:rPr>
      </w:pPr>
      <w:r>
        <w:rPr>
          <w:rFonts w:ascii="Arial" w:hAnsi="Arial" w:cs="Arial"/>
          <w:sz w:val="24"/>
          <w:szCs w:val="24"/>
          <w:lang w:eastAsia="en-GB"/>
        </w:rPr>
        <w:t>[46</w:t>
      </w:r>
      <w:r w:rsidR="00967AC3" w:rsidRPr="00F67EC9">
        <w:rPr>
          <w:rFonts w:ascii="Arial" w:hAnsi="Arial" w:cs="Arial"/>
          <w:sz w:val="24"/>
          <w:szCs w:val="24"/>
          <w:lang w:eastAsia="en-GB"/>
        </w:rPr>
        <w:t>]</w:t>
      </w:r>
      <w:r w:rsidR="00CE66BF" w:rsidRPr="00F67EC9">
        <w:rPr>
          <w:rFonts w:ascii="Arial" w:hAnsi="Arial" w:cs="Arial"/>
          <w:sz w:val="24"/>
          <w:szCs w:val="24"/>
          <w:lang w:eastAsia="en-GB"/>
        </w:rPr>
        <w:tab/>
      </w:r>
      <w:r w:rsidR="0049007B" w:rsidRPr="00F67EC9">
        <w:rPr>
          <w:rFonts w:ascii="Arial" w:hAnsi="Arial" w:cs="Arial"/>
          <w:sz w:val="24"/>
          <w:szCs w:val="24"/>
          <w:lang w:eastAsia="en-GB"/>
        </w:rPr>
        <w:t>Mr Heathcote for Puma Namibia supports the High Court’s judgment and order in every respect.</w:t>
      </w:r>
    </w:p>
    <w:p w14:paraId="73F2085D" w14:textId="77777777" w:rsidR="00F67EC9" w:rsidRPr="00F67EC9" w:rsidRDefault="00F67EC9" w:rsidP="00F44A29">
      <w:pPr>
        <w:spacing w:after="0" w:line="480" w:lineRule="auto"/>
        <w:jc w:val="both"/>
        <w:rPr>
          <w:rFonts w:ascii="Arial" w:hAnsi="Arial" w:cs="Arial"/>
          <w:sz w:val="24"/>
          <w:szCs w:val="24"/>
          <w:lang w:eastAsia="en-GB"/>
        </w:rPr>
      </w:pPr>
    </w:p>
    <w:p w14:paraId="05F19C07" w14:textId="3DDE2DD8" w:rsidR="00967AC3" w:rsidRPr="00F67EC9" w:rsidRDefault="00B0174E" w:rsidP="00F44A29">
      <w:pPr>
        <w:spacing w:after="0" w:line="480" w:lineRule="auto"/>
        <w:jc w:val="both"/>
        <w:rPr>
          <w:rFonts w:ascii="Arial" w:hAnsi="Arial" w:cs="Arial"/>
          <w:sz w:val="24"/>
          <w:szCs w:val="24"/>
          <w:lang w:eastAsia="en-GB"/>
        </w:rPr>
      </w:pPr>
      <w:r>
        <w:rPr>
          <w:rFonts w:ascii="Arial" w:hAnsi="Arial" w:cs="Arial"/>
          <w:sz w:val="24"/>
          <w:szCs w:val="24"/>
          <w:lang w:eastAsia="en-GB"/>
        </w:rPr>
        <w:t>[47</w:t>
      </w:r>
      <w:r w:rsidR="00967AC3" w:rsidRPr="00F67EC9">
        <w:rPr>
          <w:rFonts w:ascii="Arial" w:hAnsi="Arial" w:cs="Arial"/>
          <w:sz w:val="24"/>
          <w:szCs w:val="24"/>
          <w:lang w:eastAsia="en-GB"/>
        </w:rPr>
        <w:t>]</w:t>
      </w:r>
      <w:r w:rsidR="00A7495B" w:rsidRPr="00F67EC9">
        <w:rPr>
          <w:rFonts w:ascii="Arial" w:hAnsi="Arial" w:cs="Arial"/>
          <w:sz w:val="24"/>
          <w:szCs w:val="24"/>
          <w:lang w:eastAsia="en-GB"/>
        </w:rPr>
        <w:tab/>
      </w:r>
      <w:r w:rsidR="00CD4095" w:rsidRPr="00F67EC9">
        <w:rPr>
          <w:rFonts w:ascii="Arial" w:hAnsi="Arial" w:cs="Arial"/>
          <w:sz w:val="24"/>
          <w:szCs w:val="24"/>
          <w:lang w:eastAsia="en-GB"/>
        </w:rPr>
        <w:t xml:space="preserve">Counsel submitted that the </w:t>
      </w:r>
      <w:r w:rsidR="00FD55F1" w:rsidRPr="00F67EC9">
        <w:rPr>
          <w:rFonts w:ascii="Arial" w:hAnsi="Arial" w:cs="Arial"/>
          <w:sz w:val="24"/>
          <w:szCs w:val="24"/>
          <w:lang w:eastAsia="en-GB"/>
        </w:rPr>
        <w:t>entry, search and seizure power</w:t>
      </w:r>
      <w:r w:rsidR="00CD4095" w:rsidRPr="00F67EC9">
        <w:rPr>
          <w:rFonts w:ascii="Arial" w:hAnsi="Arial" w:cs="Arial"/>
          <w:sz w:val="24"/>
          <w:szCs w:val="24"/>
          <w:lang w:eastAsia="en-GB"/>
        </w:rPr>
        <w:t xml:space="preserve"> is an extraordinary and invasive means of gathering information. Unlike the other investigative powers of the Commission, it is subject to judicial </w:t>
      </w:r>
      <w:r w:rsidR="00DE7DA7">
        <w:rPr>
          <w:rFonts w:ascii="Arial" w:hAnsi="Arial" w:cs="Arial"/>
          <w:sz w:val="24"/>
          <w:szCs w:val="24"/>
          <w:lang w:eastAsia="en-GB"/>
        </w:rPr>
        <w:t>‘consent’</w:t>
      </w:r>
      <w:r w:rsidR="00FD55F1" w:rsidRPr="00F67EC9">
        <w:rPr>
          <w:rFonts w:ascii="Arial" w:hAnsi="Arial" w:cs="Arial"/>
          <w:sz w:val="24"/>
          <w:szCs w:val="24"/>
          <w:lang w:eastAsia="en-GB"/>
        </w:rPr>
        <w:t xml:space="preserve"> and therefore judicial oversight</w:t>
      </w:r>
      <w:r w:rsidR="00CD4095" w:rsidRPr="00F67EC9">
        <w:rPr>
          <w:rFonts w:ascii="Arial" w:hAnsi="Arial" w:cs="Arial"/>
          <w:sz w:val="24"/>
          <w:szCs w:val="24"/>
          <w:lang w:eastAsia="en-GB"/>
        </w:rPr>
        <w:t xml:space="preserve">. </w:t>
      </w:r>
      <w:r w:rsidR="00FD55F1" w:rsidRPr="00F67EC9">
        <w:rPr>
          <w:rFonts w:ascii="Arial" w:hAnsi="Arial" w:cs="Arial"/>
          <w:sz w:val="24"/>
          <w:szCs w:val="24"/>
          <w:lang w:eastAsia="en-GB"/>
        </w:rPr>
        <w:t>J</w:t>
      </w:r>
      <w:r w:rsidR="00CD4095" w:rsidRPr="00F67EC9">
        <w:rPr>
          <w:rFonts w:ascii="Arial" w:hAnsi="Arial" w:cs="Arial"/>
          <w:sz w:val="24"/>
          <w:szCs w:val="24"/>
          <w:lang w:eastAsia="en-GB"/>
        </w:rPr>
        <w:t xml:space="preserve">udicial </w:t>
      </w:r>
      <w:r w:rsidR="00FD55F1" w:rsidRPr="00F67EC9">
        <w:rPr>
          <w:rFonts w:ascii="Arial" w:hAnsi="Arial" w:cs="Arial"/>
          <w:sz w:val="24"/>
          <w:szCs w:val="24"/>
          <w:lang w:eastAsia="en-GB"/>
        </w:rPr>
        <w:t>approval</w:t>
      </w:r>
      <w:r w:rsidR="00CD4095" w:rsidRPr="00F67EC9">
        <w:rPr>
          <w:rFonts w:ascii="Arial" w:hAnsi="Arial" w:cs="Arial"/>
          <w:sz w:val="24"/>
          <w:szCs w:val="24"/>
          <w:lang w:eastAsia="en-GB"/>
        </w:rPr>
        <w:t xml:space="preserve"> is only to be given if the presiding </w:t>
      </w:r>
      <w:r w:rsidR="00FD55F1" w:rsidRPr="00F67EC9">
        <w:rPr>
          <w:rFonts w:ascii="Arial" w:hAnsi="Arial" w:cs="Arial"/>
          <w:sz w:val="24"/>
          <w:szCs w:val="24"/>
          <w:lang w:eastAsia="en-GB"/>
        </w:rPr>
        <w:t>judge is satisfied</w:t>
      </w:r>
      <w:r w:rsidR="00CD4095" w:rsidRPr="00F67EC9">
        <w:rPr>
          <w:rFonts w:ascii="Arial" w:hAnsi="Arial" w:cs="Arial"/>
          <w:sz w:val="24"/>
          <w:szCs w:val="24"/>
          <w:lang w:eastAsia="en-GB"/>
        </w:rPr>
        <w:t xml:space="preserve"> upon application made on oath or affirmation by an i</w:t>
      </w:r>
      <w:r w:rsidR="00481D2B" w:rsidRPr="00F67EC9">
        <w:rPr>
          <w:rFonts w:ascii="Arial" w:hAnsi="Arial" w:cs="Arial"/>
          <w:sz w:val="24"/>
          <w:szCs w:val="24"/>
          <w:lang w:eastAsia="en-GB"/>
        </w:rPr>
        <w:t>nspector as envisaged in s</w:t>
      </w:r>
      <w:r w:rsidR="00FD55F1" w:rsidRPr="00F67EC9">
        <w:rPr>
          <w:rFonts w:ascii="Arial" w:hAnsi="Arial" w:cs="Arial"/>
          <w:sz w:val="24"/>
          <w:szCs w:val="24"/>
          <w:lang w:eastAsia="en-GB"/>
        </w:rPr>
        <w:t xml:space="preserve"> 34(2). The inspector may only seek such relief upon a </w:t>
      </w:r>
      <w:r w:rsidR="00CD4095" w:rsidRPr="00F67EC9">
        <w:rPr>
          <w:rFonts w:ascii="Arial" w:hAnsi="Arial" w:cs="Arial"/>
          <w:sz w:val="24"/>
          <w:szCs w:val="24"/>
          <w:lang w:eastAsia="en-GB"/>
        </w:rPr>
        <w:t>'reasonable ground' that it is 'necessary' for purposes of the investigation to exercise the power.</w:t>
      </w:r>
      <w:r>
        <w:rPr>
          <w:rFonts w:ascii="Arial" w:hAnsi="Arial" w:cs="Arial"/>
          <w:sz w:val="24"/>
          <w:szCs w:val="24"/>
          <w:lang w:eastAsia="en-GB"/>
        </w:rPr>
        <w:t xml:space="preserve"> </w:t>
      </w:r>
      <w:r w:rsidR="00A24547" w:rsidRPr="00F67EC9">
        <w:rPr>
          <w:rFonts w:ascii="Arial" w:hAnsi="Arial" w:cs="Arial"/>
          <w:sz w:val="24"/>
          <w:szCs w:val="24"/>
          <w:lang w:eastAsia="en-GB"/>
        </w:rPr>
        <w:t xml:space="preserve">There is </w:t>
      </w:r>
      <w:r w:rsidR="006146EE" w:rsidRPr="00F67EC9">
        <w:rPr>
          <w:rFonts w:ascii="Arial" w:hAnsi="Arial" w:cs="Arial"/>
          <w:sz w:val="24"/>
          <w:szCs w:val="24"/>
          <w:lang w:eastAsia="en-GB"/>
        </w:rPr>
        <w:t xml:space="preserve">no evidence on record that the </w:t>
      </w:r>
      <w:r w:rsidR="00DE7DA7">
        <w:rPr>
          <w:rFonts w:ascii="Arial" w:hAnsi="Arial" w:cs="Arial"/>
          <w:sz w:val="24"/>
          <w:szCs w:val="24"/>
          <w:lang w:eastAsia="en-GB"/>
        </w:rPr>
        <w:t>acting s</w:t>
      </w:r>
      <w:r w:rsidR="00A24547" w:rsidRPr="00F67EC9">
        <w:rPr>
          <w:rFonts w:ascii="Arial" w:hAnsi="Arial" w:cs="Arial"/>
          <w:sz w:val="24"/>
          <w:szCs w:val="24"/>
          <w:lang w:eastAsia="en-GB"/>
        </w:rPr>
        <w:t>ecretary, being an employee of the Commission, was</w:t>
      </w:r>
      <w:r w:rsidR="00F44A29">
        <w:rPr>
          <w:rFonts w:ascii="Arial" w:hAnsi="Arial" w:cs="Arial"/>
          <w:sz w:val="24"/>
          <w:szCs w:val="24"/>
          <w:lang w:eastAsia="en-GB"/>
        </w:rPr>
        <w:t xml:space="preserve"> designated to be an inspector in terms of that </w:t>
      </w:r>
      <w:r w:rsidR="00DE7DA7">
        <w:rPr>
          <w:rFonts w:ascii="Arial" w:hAnsi="Arial" w:cs="Arial"/>
          <w:sz w:val="24"/>
          <w:szCs w:val="24"/>
          <w:lang w:eastAsia="en-GB"/>
        </w:rPr>
        <w:t>provision</w:t>
      </w:r>
      <w:r w:rsidR="00F44A29">
        <w:rPr>
          <w:rFonts w:ascii="Arial" w:hAnsi="Arial" w:cs="Arial"/>
          <w:sz w:val="24"/>
          <w:szCs w:val="24"/>
          <w:lang w:eastAsia="en-GB"/>
        </w:rPr>
        <w:t>.</w:t>
      </w:r>
    </w:p>
    <w:p w14:paraId="6C970BC5" w14:textId="77777777" w:rsidR="001B33CD" w:rsidRPr="00F67EC9" w:rsidRDefault="001B33CD" w:rsidP="00F44A29">
      <w:pPr>
        <w:spacing w:after="0" w:line="480" w:lineRule="auto"/>
        <w:jc w:val="both"/>
        <w:rPr>
          <w:rFonts w:ascii="Arial" w:hAnsi="Arial" w:cs="Arial"/>
          <w:sz w:val="24"/>
          <w:szCs w:val="24"/>
          <w:lang w:eastAsia="en-GB"/>
        </w:rPr>
      </w:pPr>
    </w:p>
    <w:p w14:paraId="7ABAF8EE" w14:textId="2EF9C632" w:rsidR="004316EB" w:rsidRPr="00F67EC9" w:rsidRDefault="00B0174E" w:rsidP="00F44A29">
      <w:pPr>
        <w:spacing w:after="0" w:line="480" w:lineRule="auto"/>
        <w:jc w:val="both"/>
        <w:rPr>
          <w:rFonts w:ascii="Arial" w:hAnsi="Arial" w:cs="Arial"/>
          <w:sz w:val="24"/>
          <w:szCs w:val="24"/>
          <w:lang w:eastAsia="en-GB"/>
        </w:rPr>
      </w:pPr>
      <w:r>
        <w:rPr>
          <w:rFonts w:ascii="Arial" w:hAnsi="Arial" w:cs="Arial"/>
          <w:sz w:val="24"/>
          <w:szCs w:val="24"/>
          <w:lang w:eastAsia="en-GB"/>
        </w:rPr>
        <w:t>[48</w:t>
      </w:r>
      <w:r w:rsidR="006146EE" w:rsidRPr="00F67EC9">
        <w:rPr>
          <w:rFonts w:ascii="Arial" w:hAnsi="Arial" w:cs="Arial"/>
          <w:sz w:val="24"/>
          <w:szCs w:val="24"/>
          <w:lang w:eastAsia="en-GB"/>
        </w:rPr>
        <w:t>]</w:t>
      </w:r>
      <w:r w:rsidR="00F67EC9" w:rsidRPr="00F67EC9">
        <w:rPr>
          <w:rFonts w:ascii="Arial" w:hAnsi="Arial" w:cs="Arial"/>
          <w:sz w:val="24"/>
          <w:szCs w:val="24"/>
          <w:lang w:eastAsia="en-GB"/>
        </w:rPr>
        <w:tab/>
      </w:r>
      <w:r w:rsidR="008651EF" w:rsidRPr="00F67EC9">
        <w:rPr>
          <w:rFonts w:ascii="Arial" w:hAnsi="Arial" w:cs="Arial"/>
          <w:sz w:val="24"/>
          <w:szCs w:val="24"/>
          <w:lang w:eastAsia="en-GB"/>
        </w:rPr>
        <w:t xml:space="preserve">As I understood Mr Heathcote, restricting the search and seizure power to an inspector in whom s 34 vests the power is in harmony with Art 13(2) of </w:t>
      </w:r>
      <w:r w:rsidR="00724DD3" w:rsidRPr="00F67EC9">
        <w:rPr>
          <w:rFonts w:ascii="Arial" w:hAnsi="Arial" w:cs="Arial"/>
          <w:sz w:val="24"/>
          <w:szCs w:val="24"/>
          <w:lang w:eastAsia="en-GB"/>
        </w:rPr>
        <w:t xml:space="preserve">Constitution </w:t>
      </w:r>
      <w:r w:rsidR="008651EF" w:rsidRPr="00F67EC9">
        <w:rPr>
          <w:rFonts w:ascii="Arial" w:hAnsi="Arial" w:cs="Arial"/>
          <w:sz w:val="24"/>
          <w:szCs w:val="24"/>
          <w:lang w:eastAsia="en-GB"/>
        </w:rPr>
        <w:t>which states that searches of the person or the homes of individuals shall only be justified if authorised by a competent judicial officer. Since it allows for invasion of privacy, the provision must therefore be given a restrictive interpretation in terms of who is permitted to exercise that in</w:t>
      </w:r>
      <w:r>
        <w:rPr>
          <w:rFonts w:ascii="Arial" w:hAnsi="Arial" w:cs="Arial"/>
          <w:sz w:val="24"/>
          <w:szCs w:val="24"/>
          <w:lang w:eastAsia="en-GB"/>
        </w:rPr>
        <w:t xml:space="preserve">vasive </w:t>
      </w:r>
      <w:r w:rsidR="008651EF" w:rsidRPr="00F67EC9">
        <w:rPr>
          <w:rFonts w:ascii="Arial" w:hAnsi="Arial" w:cs="Arial"/>
          <w:sz w:val="24"/>
          <w:szCs w:val="24"/>
          <w:lang w:eastAsia="en-GB"/>
        </w:rPr>
        <w:t xml:space="preserve">power. Given the need for judicial oversight ordained by s 34, the Commission’s contention that it enjoys broad power to delegate </w:t>
      </w:r>
      <w:r w:rsidR="008651EF" w:rsidRPr="00F67EC9">
        <w:rPr>
          <w:rFonts w:ascii="Arial" w:hAnsi="Arial" w:cs="Arial"/>
          <w:sz w:val="24"/>
          <w:szCs w:val="24"/>
          <w:lang w:eastAsia="en-GB"/>
        </w:rPr>
        <w:lastRenderedPageBreak/>
        <w:t xml:space="preserve">any function to the secretary </w:t>
      </w:r>
      <w:r w:rsidR="004316EB" w:rsidRPr="00F67EC9">
        <w:rPr>
          <w:rFonts w:ascii="Arial" w:hAnsi="Arial" w:cs="Arial"/>
          <w:sz w:val="24"/>
          <w:szCs w:val="24"/>
          <w:lang w:eastAsia="en-GB"/>
        </w:rPr>
        <w:t>is inconsiste</w:t>
      </w:r>
      <w:r w:rsidR="00F67EC9" w:rsidRPr="00F67EC9">
        <w:rPr>
          <w:rFonts w:ascii="Arial" w:hAnsi="Arial" w:cs="Arial"/>
          <w:sz w:val="24"/>
          <w:szCs w:val="24"/>
          <w:lang w:eastAsia="en-GB"/>
        </w:rPr>
        <w:t>nt with the legislative intent</w:t>
      </w:r>
      <w:r w:rsidR="00DE7DA7">
        <w:rPr>
          <w:rFonts w:ascii="Arial" w:hAnsi="Arial" w:cs="Arial"/>
          <w:sz w:val="24"/>
          <w:szCs w:val="24"/>
          <w:lang w:eastAsia="en-GB"/>
        </w:rPr>
        <w:t>, viewed against Art 13(2)</w:t>
      </w:r>
      <w:r w:rsidR="00F67EC9" w:rsidRPr="00F67EC9">
        <w:rPr>
          <w:rFonts w:ascii="Arial" w:hAnsi="Arial" w:cs="Arial"/>
          <w:sz w:val="24"/>
          <w:szCs w:val="24"/>
          <w:lang w:eastAsia="en-GB"/>
        </w:rPr>
        <w:t>.</w:t>
      </w:r>
    </w:p>
    <w:p w14:paraId="0437E209" w14:textId="77777777" w:rsidR="00F67EC9" w:rsidRPr="00F67EC9" w:rsidRDefault="00F67EC9" w:rsidP="00F44A29">
      <w:pPr>
        <w:spacing w:after="0" w:line="480" w:lineRule="auto"/>
        <w:jc w:val="both"/>
        <w:rPr>
          <w:rFonts w:ascii="Arial" w:hAnsi="Arial" w:cs="Arial"/>
          <w:sz w:val="24"/>
          <w:szCs w:val="24"/>
          <w:lang w:eastAsia="en-GB"/>
        </w:rPr>
      </w:pPr>
    </w:p>
    <w:p w14:paraId="1DC136C4" w14:textId="06DE290A" w:rsidR="009955CD" w:rsidRDefault="00B0174E" w:rsidP="00F44A29">
      <w:pPr>
        <w:spacing w:after="0" w:line="480" w:lineRule="auto"/>
        <w:jc w:val="both"/>
        <w:rPr>
          <w:rFonts w:ascii="Arial" w:hAnsi="Arial" w:cs="Arial"/>
          <w:sz w:val="24"/>
          <w:szCs w:val="24"/>
          <w:lang w:eastAsia="en-GB"/>
        </w:rPr>
      </w:pPr>
      <w:r>
        <w:rPr>
          <w:rFonts w:ascii="Arial" w:hAnsi="Arial" w:cs="Arial"/>
          <w:sz w:val="24"/>
          <w:szCs w:val="24"/>
          <w:lang w:eastAsia="en-GB"/>
        </w:rPr>
        <w:t>[49</w:t>
      </w:r>
      <w:r w:rsidR="004316EB" w:rsidRPr="00F67EC9">
        <w:rPr>
          <w:rFonts w:ascii="Arial" w:hAnsi="Arial" w:cs="Arial"/>
          <w:sz w:val="24"/>
          <w:szCs w:val="24"/>
          <w:lang w:eastAsia="en-GB"/>
        </w:rPr>
        <w:t>]</w:t>
      </w:r>
      <w:r w:rsidR="00F67EC9" w:rsidRPr="00F67EC9">
        <w:rPr>
          <w:rFonts w:ascii="Arial" w:hAnsi="Arial" w:cs="Arial"/>
          <w:sz w:val="24"/>
          <w:szCs w:val="24"/>
          <w:lang w:eastAsia="en-GB"/>
        </w:rPr>
        <w:tab/>
      </w:r>
      <w:r w:rsidR="00A770EA" w:rsidRPr="00F67EC9">
        <w:rPr>
          <w:rFonts w:ascii="Arial" w:hAnsi="Arial" w:cs="Arial"/>
          <w:sz w:val="24"/>
          <w:szCs w:val="24"/>
          <w:lang w:eastAsia="en-GB"/>
        </w:rPr>
        <w:t xml:space="preserve">The delegation </w:t>
      </w:r>
      <w:r w:rsidR="004316EB" w:rsidRPr="00F67EC9">
        <w:rPr>
          <w:rFonts w:ascii="Arial" w:hAnsi="Arial" w:cs="Arial"/>
          <w:sz w:val="24"/>
          <w:szCs w:val="24"/>
          <w:lang w:eastAsia="en-GB"/>
        </w:rPr>
        <w:t xml:space="preserve">in terms of </w:t>
      </w:r>
      <w:r w:rsidR="004E66EA">
        <w:rPr>
          <w:rFonts w:ascii="Arial" w:hAnsi="Arial" w:cs="Arial"/>
          <w:sz w:val="24"/>
          <w:szCs w:val="24"/>
          <w:lang w:eastAsia="en-GB"/>
        </w:rPr>
        <w:t>r</w:t>
      </w:r>
      <w:r w:rsidR="004316EB" w:rsidRPr="00F67EC9">
        <w:rPr>
          <w:rFonts w:ascii="Arial" w:hAnsi="Arial" w:cs="Arial"/>
          <w:sz w:val="24"/>
          <w:szCs w:val="24"/>
          <w:lang w:eastAsia="en-GB"/>
        </w:rPr>
        <w:t>ule 4 invoked by the acting secretary is</w:t>
      </w:r>
      <w:r w:rsidR="00A770EA" w:rsidRPr="00F67EC9">
        <w:rPr>
          <w:rFonts w:ascii="Arial" w:hAnsi="Arial" w:cs="Arial"/>
          <w:sz w:val="24"/>
          <w:szCs w:val="24"/>
          <w:lang w:eastAsia="en-GB"/>
        </w:rPr>
        <w:t xml:space="preserve"> a delegation of the power</w:t>
      </w:r>
      <w:r w:rsidR="004624CF" w:rsidRPr="00F67EC9">
        <w:rPr>
          <w:rFonts w:ascii="Arial" w:hAnsi="Arial" w:cs="Arial"/>
          <w:sz w:val="24"/>
          <w:szCs w:val="24"/>
          <w:lang w:eastAsia="en-GB"/>
        </w:rPr>
        <w:t>s of investigation under s</w:t>
      </w:r>
      <w:r w:rsidR="00A770EA" w:rsidRPr="00F67EC9">
        <w:rPr>
          <w:rFonts w:ascii="Arial" w:hAnsi="Arial" w:cs="Arial"/>
          <w:sz w:val="24"/>
          <w:szCs w:val="24"/>
          <w:lang w:eastAsia="en-GB"/>
        </w:rPr>
        <w:t xml:space="preserve"> 16(1)</w:t>
      </w:r>
      <w:r w:rsidR="00A770EA" w:rsidRPr="00A9764A">
        <w:rPr>
          <w:rFonts w:ascii="Arial" w:hAnsi="Arial" w:cs="Arial"/>
          <w:i/>
          <w:sz w:val="24"/>
          <w:szCs w:val="24"/>
          <w:lang w:eastAsia="en-GB"/>
        </w:rPr>
        <w:t>(f)</w:t>
      </w:r>
      <w:r w:rsidR="004624CF" w:rsidRPr="00F67EC9">
        <w:rPr>
          <w:rFonts w:ascii="Arial" w:hAnsi="Arial" w:cs="Arial"/>
          <w:sz w:val="24"/>
          <w:szCs w:val="24"/>
          <w:lang w:eastAsia="en-GB"/>
        </w:rPr>
        <w:t xml:space="preserve"> and s</w:t>
      </w:r>
      <w:r w:rsidR="00A770EA" w:rsidRPr="00F67EC9">
        <w:rPr>
          <w:rFonts w:ascii="Arial" w:hAnsi="Arial" w:cs="Arial"/>
          <w:sz w:val="24"/>
          <w:szCs w:val="24"/>
          <w:lang w:eastAsia="en-GB"/>
        </w:rPr>
        <w:t xml:space="preserve"> 33 of </w:t>
      </w:r>
      <w:r w:rsidR="007813AD" w:rsidRPr="00F67EC9">
        <w:rPr>
          <w:rFonts w:ascii="Arial" w:hAnsi="Arial" w:cs="Arial"/>
          <w:sz w:val="24"/>
          <w:szCs w:val="24"/>
          <w:lang w:eastAsia="en-GB"/>
        </w:rPr>
        <w:t>the</w:t>
      </w:r>
      <w:r w:rsidR="004316EB" w:rsidRPr="00F67EC9">
        <w:rPr>
          <w:rFonts w:ascii="Arial" w:hAnsi="Arial" w:cs="Arial"/>
          <w:sz w:val="24"/>
          <w:szCs w:val="24"/>
          <w:lang w:eastAsia="en-GB"/>
        </w:rPr>
        <w:t xml:space="preserve"> Act.</w:t>
      </w:r>
      <w:r w:rsidR="00481D2B" w:rsidRPr="00F67EC9">
        <w:rPr>
          <w:rFonts w:ascii="Arial" w:hAnsi="Arial" w:cs="Arial"/>
          <w:sz w:val="24"/>
          <w:szCs w:val="24"/>
          <w:lang w:eastAsia="en-GB"/>
        </w:rPr>
        <w:t xml:space="preserve"> </w:t>
      </w:r>
      <w:r w:rsidR="004316EB" w:rsidRPr="00F67EC9">
        <w:rPr>
          <w:rFonts w:ascii="Arial" w:hAnsi="Arial" w:cs="Arial"/>
          <w:sz w:val="24"/>
          <w:szCs w:val="24"/>
          <w:lang w:eastAsia="en-GB"/>
        </w:rPr>
        <w:t xml:space="preserve">It cannot conceivably be </w:t>
      </w:r>
      <w:r w:rsidR="004624CF" w:rsidRPr="00F67EC9">
        <w:rPr>
          <w:rFonts w:ascii="Arial" w:hAnsi="Arial" w:cs="Arial"/>
          <w:sz w:val="24"/>
          <w:szCs w:val="24"/>
          <w:lang w:eastAsia="en-GB"/>
        </w:rPr>
        <w:t>implied in respect of s 34 powers</w:t>
      </w:r>
      <w:r w:rsidR="004316EB" w:rsidRPr="00F67EC9">
        <w:rPr>
          <w:rFonts w:ascii="Arial" w:hAnsi="Arial" w:cs="Arial"/>
          <w:sz w:val="24"/>
          <w:szCs w:val="24"/>
          <w:lang w:eastAsia="en-GB"/>
        </w:rPr>
        <w:t xml:space="preserve"> which are </w:t>
      </w:r>
      <w:r w:rsidR="004624CF" w:rsidRPr="00F67EC9">
        <w:rPr>
          <w:rFonts w:ascii="Arial" w:hAnsi="Arial" w:cs="Arial"/>
          <w:sz w:val="24"/>
          <w:szCs w:val="24"/>
          <w:lang w:eastAsia="en-GB"/>
        </w:rPr>
        <w:t xml:space="preserve">subject to judicial </w:t>
      </w:r>
      <w:r w:rsidR="004316EB" w:rsidRPr="00F67EC9">
        <w:rPr>
          <w:rFonts w:ascii="Arial" w:hAnsi="Arial" w:cs="Arial"/>
          <w:sz w:val="24"/>
          <w:szCs w:val="24"/>
          <w:lang w:eastAsia="en-GB"/>
        </w:rPr>
        <w:t>oversight.</w:t>
      </w:r>
    </w:p>
    <w:p w14:paraId="6F7D6975" w14:textId="77777777" w:rsidR="004A6800" w:rsidRDefault="004A6800" w:rsidP="00F44A29">
      <w:pPr>
        <w:spacing w:after="0" w:line="480" w:lineRule="auto"/>
        <w:jc w:val="both"/>
        <w:rPr>
          <w:rFonts w:ascii="Arial" w:hAnsi="Arial" w:cs="Arial"/>
          <w:sz w:val="24"/>
          <w:szCs w:val="24"/>
          <w:u w:val="single"/>
          <w:lang w:eastAsia="en-GB"/>
        </w:rPr>
      </w:pPr>
    </w:p>
    <w:p w14:paraId="185EB52D" w14:textId="04594D21" w:rsidR="009955CD" w:rsidRPr="00F67EC9" w:rsidRDefault="009955CD" w:rsidP="00F44A29">
      <w:pPr>
        <w:spacing w:after="0" w:line="480" w:lineRule="auto"/>
        <w:jc w:val="both"/>
        <w:rPr>
          <w:rFonts w:ascii="Arial" w:hAnsi="Arial" w:cs="Arial"/>
          <w:sz w:val="24"/>
          <w:szCs w:val="24"/>
          <w:u w:val="single"/>
          <w:lang w:eastAsia="en-GB"/>
        </w:rPr>
      </w:pPr>
      <w:r w:rsidRPr="00F67EC9">
        <w:rPr>
          <w:rFonts w:ascii="Arial" w:hAnsi="Arial" w:cs="Arial"/>
          <w:sz w:val="24"/>
          <w:szCs w:val="24"/>
          <w:u w:val="single"/>
          <w:lang w:eastAsia="en-GB"/>
        </w:rPr>
        <w:t>Disposition</w:t>
      </w:r>
    </w:p>
    <w:p w14:paraId="61DA14FC" w14:textId="77AEFE58" w:rsidR="00DF5D81" w:rsidRPr="00F67EC9" w:rsidRDefault="00B0174E" w:rsidP="00F44A29">
      <w:pPr>
        <w:spacing w:after="0" w:line="480" w:lineRule="auto"/>
        <w:jc w:val="both"/>
        <w:rPr>
          <w:rFonts w:ascii="Arial" w:hAnsi="Arial" w:cs="Arial"/>
          <w:sz w:val="24"/>
          <w:szCs w:val="24"/>
          <w:lang w:eastAsia="en-GB"/>
        </w:rPr>
      </w:pPr>
      <w:r>
        <w:rPr>
          <w:rFonts w:ascii="Arial" w:hAnsi="Arial" w:cs="Arial"/>
          <w:sz w:val="24"/>
          <w:szCs w:val="24"/>
          <w:lang w:eastAsia="en-GB"/>
        </w:rPr>
        <w:t>[50</w:t>
      </w:r>
      <w:r w:rsidR="00CE66BF" w:rsidRPr="00F67EC9">
        <w:rPr>
          <w:rFonts w:ascii="Arial" w:hAnsi="Arial" w:cs="Arial"/>
          <w:sz w:val="24"/>
          <w:szCs w:val="24"/>
          <w:lang w:eastAsia="en-GB"/>
        </w:rPr>
        <w:t>]</w:t>
      </w:r>
      <w:r w:rsidR="00CE66BF" w:rsidRPr="00F67EC9">
        <w:rPr>
          <w:rFonts w:ascii="Arial" w:hAnsi="Arial" w:cs="Arial"/>
          <w:sz w:val="24"/>
          <w:szCs w:val="24"/>
          <w:lang w:eastAsia="en-GB"/>
        </w:rPr>
        <w:tab/>
      </w:r>
      <w:r w:rsidR="00967AC3" w:rsidRPr="00F67EC9">
        <w:rPr>
          <w:rFonts w:ascii="Arial" w:hAnsi="Arial" w:cs="Arial"/>
          <w:sz w:val="24"/>
          <w:szCs w:val="24"/>
          <w:lang w:eastAsia="en-GB"/>
        </w:rPr>
        <w:t xml:space="preserve">Mr Kauta has contended that if the relevant provisions of the Act are given a purposive interpretation, </w:t>
      </w:r>
      <w:r w:rsidR="004810B2" w:rsidRPr="00F67EC9">
        <w:rPr>
          <w:rFonts w:ascii="Arial" w:hAnsi="Arial" w:cs="Arial"/>
          <w:sz w:val="24"/>
          <w:szCs w:val="24"/>
          <w:lang w:eastAsia="en-GB"/>
        </w:rPr>
        <w:t xml:space="preserve">it </w:t>
      </w:r>
      <w:r w:rsidR="00967AC3" w:rsidRPr="00F67EC9">
        <w:rPr>
          <w:rFonts w:ascii="Arial" w:hAnsi="Arial" w:cs="Arial"/>
          <w:sz w:val="24"/>
          <w:szCs w:val="24"/>
          <w:lang w:eastAsia="en-GB"/>
        </w:rPr>
        <w:t xml:space="preserve">will </w:t>
      </w:r>
      <w:r w:rsidR="004810B2" w:rsidRPr="00F67EC9">
        <w:rPr>
          <w:rFonts w:ascii="Arial" w:hAnsi="Arial" w:cs="Arial"/>
          <w:sz w:val="24"/>
          <w:szCs w:val="24"/>
          <w:lang w:eastAsia="en-GB"/>
        </w:rPr>
        <w:t xml:space="preserve">be </w:t>
      </w:r>
      <w:r w:rsidR="00967AC3" w:rsidRPr="00F67EC9">
        <w:rPr>
          <w:rFonts w:ascii="Arial" w:hAnsi="Arial" w:cs="Arial"/>
          <w:sz w:val="24"/>
          <w:szCs w:val="24"/>
          <w:lang w:eastAsia="en-GB"/>
        </w:rPr>
        <w:t>conclude</w:t>
      </w:r>
      <w:r w:rsidR="004810B2" w:rsidRPr="00F67EC9">
        <w:rPr>
          <w:rFonts w:ascii="Arial" w:hAnsi="Arial" w:cs="Arial"/>
          <w:sz w:val="24"/>
          <w:szCs w:val="24"/>
          <w:lang w:eastAsia="en-GB"/>
        </w:rPr>
        <w:t>d</w:t>
      </w:r>
      <w:r w:rsidR="00967AC3" w:rsidRPr="00F67EC9">
        <w:rPr>
          <w:rFonts w:ascii="Arial" w:hAnsi="Arial" w:cs="Arial"/>
          <w:sz w:val="24"/>
          <w:szCs w:val="24"/>
          <w:lang w:eastAsia="en-GB"/>
        </w:rPr>
        <w:t xml:space="preserve"> that (a) the Commission was competent to apply for a search and seizure warrant and (b) could delegate that power to its secretary.</w:t>
      </w:r>
    </w:p>
    <w:p w14:paraId="3953D43F" w14:textId="77777777" w:rsidR="004810B2" w:rsidRPr="00F67EC9" w:rsidRDefault="004810B2" w:rsidP="00792F1E">
      <w:pPr>
        <w:spacing w:after="0" w:line="480" w:lineRule="auto"/>
        <w:jc w:val="both"/>
        <w:rPr>
          <w:rFonts w:ascii="Arial" w:hAnsi="Arial" w:cs="Arial"/>
          <w:sz w:val="24"/>
          <w:szCs w:val="24"/>
          <w:u w:val="single"/>
          <w:lang w:eastAsia="en-GB"/>
        </w:rPr>
      </w:pPr>
    </w:p>
    <w:p w14:paraId="38E77747" w14:textId="4E1922EF" w:rsidR="0023206F" w:rsidRPr="00A038A4" w:rsidRDefault="00CA59F2" w:rsidP="00F44A29">
      <w:pPr>
        <w:spacing w:after="0" w:line="480" w:lineRule="auto"/>
        <w:jc w:val="both"/>
        <w:rPr>
          <w:rFonts w:ascii="Arial" w:hAnsi="Arial" w:cs="Arial"/>
          <w:i/>
          <w:sz w:val="24"/>
          <w:szCs w:val="24"/>
          <w:lang w:eastAsia="en-GB"/>
        </w:rPr>
      </w:pPr>
      <w:r w:rsidRPr="00A038A4">
        <w:rPr>
          <w:rFonts w:ascii="Arial" w:hAnsi="Arial" w:cs="Arial"/>
          <w:i/>
          <w:sz w:val="24"/>
          <w:szCs w:val="24"/>
          <w:lang w:eastAsia="en-GB"/>
        </w:rPr>
        <w:t>P</w:t>
      </w:r>
      <w:r w:rsidR="0023206F" w:rsidRPr="00A038A4">
        <w:rPr>
          <w:rFonts w:ascii="Arial" w:hAnsi="Arial" w:cs="Arial"/>
          <w:i/>
          <w:sz w:val="24"/>
          <w:szCs w:val="24"/>
          <w:lang w:eastAsia="en-GB"/>
        </w:rPr>
        <w:t>urposive interpretation</w:t>
      </w:r>
      <w:r w:rsidRPr="00A038A4">
        <w:rPr>
          <w:rFonts w:ascii="Arial" w:hAnsi="Arial" w:cs="Arial"/>
          <w:i/>
          <w:sz w:val="24"/>
          <w:szCs w:val="24"/>
          <w:lang w:eastAsia="en-GB"/>
        </w:rPr>
        <w:t xml:space="preserve"> and its limits</w:t>
      </w:r>
    </w:p>
    <w:p w14:paraId="351DF84D" w14:textId="03B07B94" w:rsidR="00DE7DA7" w:rsidRDefault="00B0174E" w:rsidP="00F44A29">
      <w:pPr>
        <w:spacing w:after="0" w:line="480" w:lineRule="auto"/>
        <w:jc w:val="both"/>
        <w:rPr>
          <w:rFonts w:ascii="Arial" w:hAnsi="Arial" w:cs="Arial"/>
          <w:sz w:val="24"/>
          <w:szCs w:val="24"/>
          <w:lang w:eastAsia="en-GB"/>
        </w:rPr>
      </w:pPr>
      <w:r>
        <w:rPr>
          <w:rFonts w:ascii="Arial" w:hAnsi="Arial" w:cs="Arial"/>
          <w:sz w:val="24"/>
          <w:szCs w:val="24"/>
          <w:lang w:eastAsia="en-GB"/>
        </w:rPr>
        <w:t>[51</w:t>
      </w:r>
      <w:r w:rsidR="00CE66BF" w:rsidRPr="00F67EC9">
        <w:rPr>
          <w:rFonts w:ascii="Arial" w:hAnsi="Arial" w:cs="Arial"/>
          <w:sz w:val="24"/>
          <w:szCs w:val="24"/>
          <w:lang w:eastAsia="en-GB"/>
        </w:rPr>
        <w:t>]</w:t>
      </w:r>
      <w:r w:rsidR="00CE66BF" w:rsidRPr="00F67EC9">
        <w:rPr>
          <w:rFonts w:ascii="Arial" w:hAnsi="Arial" w:cs="Arial"/>
          <w:sz w:val="24"/>
          <w:szCs w:val="24"/>
          <w:lang w:eastAsia="en-GB"/>
        </w:rPr>
        <w:tab/>
      </w:r>
      <w:r w:rsidR="00967AC3" w:rsidRPr="00F67EC9">
        <w:rPr>
          <w:rFonts w:ascii="Arial" w:hAnsi="Arial" w:cs="Arial"/>
          <w:sz w:val="24"/>
          <w:szCs w:val="24"/>
          <w:lang w:eastAsia="en-GB"/>
        </w:rPr>
        <w:t>At the heart of ‘purposive interpretation’ lies</w:t>
      </w:r>
      <w:r w:rsidR="00CA59F2" w:rsidRPr="00F67EC9">
        <w:rPr>
          <w:rFonts w:ascii="Arial" w:hAnsi="Arial" w:cs="Arial"/>
          <w:sz w:val="24"/>
          <w:szCs w:val="24"/>
          <w:lang w:eastAsia="en-GB"/>
        </w:rPr>
        <w:t xml:space="preserve">, as Lord Denning put it in </w:t>
      </w:r>
      <w:r w:rsidR="00CA59F2" w:rsidRPr="00A038A4">
        <w:rPr>
          <w:rFonts w:ascii="Arial" w:hAnsi="Arial" w:cs="Arial"/>
          <w:i/>
          <w:sz w:val="24"/>
          <w:szCs w:val="24"/>
          <w:lang w:eastAsia="en-GB"/>
        </w:rPr>
        <w:t>Notham v London Borough of Barnet</w:t>
      </w:r>
      <w:r w:rsidR="00CE66BF" w:rsidRPr="00F67EC9">
        <w:rPr>
          <w:rFonts w:ascii="Arial" w:hAnsi="Arial" w:cs="Arial"/>
          <w:sz w:val="24"/>
          <w:szCs w:val="24"/>
          <w:lang w:eastAsia="en-GB"/>
        </w:rPr>
        <w:t>,</w:t>
      </w:r>
      <w:r w:rsidR="00CA59F2" w:rsidRPr="00F67EC9">
        <w:rPr>
          <w:rStyle w:val="FootnoteReference"/>
          <w:rFonts w:ascii="Arial" w:hAnsi="Arial" w:cs="Arial"/>
          <w:color w:val="333333"/>
          <w:sz w:val="24"/>
          <w:szCs w:val="24"/>
          <w:lang w:eastAsia="en-GB"/>
        </w:rPr>
        <w:footnoteReference w:id="5"/>
      </w:r>
      <w:r w:rsidR="00967AC3" w:rsidRPr="00F67EC9">
        <w:rPr>
          <w:rFonts w:ascii="Arial" w:hAnsi="Arial" w:cs="Arial"/>
          <w:sz w:val="24"/>
          <w:szCs w:val="24"/>
          <w:lang w:eastAsia="en-GB"/>
        </w:rPr>
        <w:t xml:space="preserve"> the principle that </w:t>
      </w:r>
      <w:r w:rsidR="00481D2B" w:rsidRPr="00F67EC9">
        <w:rPr>
          <w:rFonts w:ascii="Arial" w:hAnsi="Arial" w:cs="Arial"/>
          <w:sz w:val="24"/>
          <w:szCs w:val="24"/>
          <w:lang w:eastAsia="en-GB"/>
        </w:rPr>
        <w:t xml:space="preserve">the </w:t>
      </w:r>
      <w:r w:rsidR="00CA59F2" w:rsidRPr="00F67EC9">
        <w:rPr>
          <w:rFonts w:ascii="Arial" w:hAnsi="Arial" w:cs="Arial"/>
          <w:sz w:val="24"/>
          <w:szCs w:val="24"/>
          <w:lang w:eastAsia="en-GB"/>
        </w:rPr>
        <w:t>court must interpret a statute in a way that ‘promotes the general legislative purpose underlying the provisions’</w:t>
      </w:r>
      <w:r w:rsidR="00DE7DA7">
        <w:rPr>
          <w:rFonts w:ascii="Arial" w:hAnsi="Arial" w:cs="Arial"/>
          <w:sz w:val="24"/>
          <w:szCs w:val="24"/>
          <w:lang w:eastAsia="en-GB"/>
        </w:rPr>
        <w:t>.</w:t>
      </w:r>
      <w:r w:rsidR="00CA59F2" w:rsidRPr="00F67EC9">
        <w:rPr>
          <w:rFonts w:ascii="Arial" w:hAnsi="Arial" w:cs="Arial"/>
          <w:sz w:val="24"/>
          <w:szCs w:val="24"/>
          <w:lang w:eastAsia="en-GB"/>
        </w:rPr>
        <w:t xml:space="preserve"> </w:t>
      </w:r>
    </w:p>
    <w:p w14:paraId="24819304" w14:textId="77777777" w:rsidR="00B0174E" w:rsidRDefault="00B0174E" w:rsidP="00F44A29">
      <w:pPr>
        <w:spacing w:after="0" w:line="480" w:lineRule="auto"/>
        <w:jc w:val="both"/>
        <w:rPr>
          <w:rFonts w:ascii="Arial" w:hAnsi="Arial" w:cs="Arial"/>
          <w:sz w:val="24"/>
          <w:szCs w:val="24"/>
          <w:lang w:eastAsia="en-GB"/>
        </w:rPr>
      </w:pPr>
    </w:p>
    <w:p w14:paraId="7EDCA0B1" w14:textId="4C96A8CF" w:rsidR="00967AC3" w:rsidRPr="00F67EC9" w:rsidRDefault="00B0174E" w:rsidP="00F44A29">
      <w:pPr>
        <w:spacing w:after="0" w:line="480" w:lineRule="auto"/>
        <w:jc w:val="both"/>
        <w:rPr>
          <w:rFonts w:ascii="Arial" w:hAnsi="Arial" w:cs="Arial"/>
          <w:sz w:val="24"/>
          <w:szCs w:val="24"/>
          <w:lang w:eastAsia="en-GB"/>
        </w:rPr>
      </w:pPr>
      <w:r>
        <w:rPr>
          <w:rFonts w:ascii="Arial" w:hAnsi="Arial" w:cs="Arial"/>
          <w:sz w:val="24"/>
          <w:szCs w:val="24"/>
          <w:lang w:eastAsia="en-GB"/>
        </w:rPr>
        <w:t>[52</w:t>
      </w:r>
      <w:r w:rsidR="00DE7DA7">
        <w:rPr>
          <w:rFonts w:ascii="Arial" w:hAnsi="Arial" w:cs="Arial"/>
          <w:sz w:val="24"/>
          <w:szCs w:val="24"/>
          <w:lang w:eastAsia="en-GB"/>
        </w:rPr>
        <w:t>]</w:t>
      </w:r>
      <w:r w:rsidR="00A841AA">
        <w:rPr>
          <w:rFonts w:ascii="Arial" w:hAnsi="Arial" w:cs="Arial"/>
          <w:sz w:val="24"/>
          <w:szCs w:val="24"/>
          <w:lang w:eastAsia="en-GB"/>
        </w:rPr>
        <w:tab/>
      </w:r>
      <w:r w:rsidR="00DE7DA7">
        <w:rPr>
          <w:rFonts w:ascii="Arial" w:hAnsi="Arial" w:cs="Arial"/>
          <w:sz w:val="24"/>
          <w:szCs w:val="24"/>
          <w:lang w:eastAsia="en-GB"/>
        </w:rPr>
        <w:t>T</w:t>
      </w:r>
      <w:r w:rsidR="00967AC3" w:rsidRPr="00F67EC9">
        <w:rPr>
          <w:rFonts w:ascii="Arial" w:hAnsi="Arial" w:cs="Arial"/>
          <w:sz w:val="24"/>
          <w:szCs w:val="24"/>
          <w:lang w:eastAsia="en-GB"/>
        </w:rPr>
        <w:t xml:space="preserve">o understand the meaning of words in a statute, the court must understand the </w:t>
      </w:r>
      <w:r>
        <w:rPr>
          <w:rFonts w:ascii="Arial" w:hAnsi="Arial" w:cs="Arial"/>
          <w:sz w:val="24"/>
          <w:szCs w:val="24"/>
          <w:lang w:eastAsia="en-GB"/>
        </w:rPr>
        <w:t>legislature’s</w:t>
      </w:r>
      <w:r w:rsidR="00967AC3" w:rsidRPr="00F67EC9">
        <w:rPr>
          <w:rFonts w:ascii="Arial" w:hAnsi="Arial" w:cs="Arial"/>
          <w:sz w:val="24"/>
          <w:szCs w:val="24"/>
          <w:lang w:eastAsia="en-GB"/>
        </w:rPr>
        <w:t xml:space="preserve"> intent. To that end</w:t>
      </w:r>
      <w:r w:rsidR="00A841AA">
        <w:rPr>
          <w:rFonts w:ascii="Arial" w:hAnsi="Arial" w:cs="Arial"/>
          <w:sz w:val="24"/>
          <w:szCs w:val="24"/>
          <w:lang w:eastAsia="en-GB"/>
        </w:rPr>
        <w:t>, the purpose of the statute, i</w:t>
      </w:r>
      <w:r w:rsidR="00967AC3" w:rsidRPr="00F67EC9">
        <w:rPr>
          <w:rFonts w:ascii="Arial" w:hAnsi="Arial" w:cs="Arial"/>
          <w:sz w:val="24"/>
          <w:szCs w:val="24"/>
          <w:lang w:eastAsia="en-GB"/>
        </w:rPr>
        <w:t>e why it was enacted and how it came to be, is not just a relevant factor in deciding how to give effect to a statute's words, but is essential to determining its meaning.</w:t>
      </w:r>
    </w:p>
    <w:p w14:paraId="77397324" w14:textId="77777777" w:rsidR="00DE7DA7" w:rsidRDefault="00DE7DA7" w:rsidP="00F44A29">
      <w:pPr>
        <w:spacing w:after="0" w:line="480" w:lineRule="auto"/>
        <w:jc w:val="both"/>
        <w:rPr>
          <w:rFonts w:ascii="Arial" w:hAnsi="Arial" w:cs="Arial"/>
          <w:sz w:val="24"/>
          <w:szCs w:val="24"/>
          <w:lang w:eastAsia="en-GB"/>
        </w:rPr>
      </w:pPr>
    </w:p>
    <w:p w14:paraId="7731375C" w14:textId="30DE6527" w:rsidR="00CA59F2" w:rsidRPr="00F67EC9" w:rsidRDefault="00B0174E" w:rsidP="00F44A29">
      <w:pPr>
        <w:spacing w:after="0" w:line="480" w:lineRule="auto"/>
        <w:jc w:val="both"/>
        <w:rPr>
          <w:rFonts w:ascii="Arial" w:hAnsi="Arial" w:cs="Arial"/>
          <w:sz w:val="24"/>
          <w:szCs w:val="24"/>
          <w:lang w:eastAsia="en-GB"/>
        </w:rPr>
      </w:pPr>
      <w:r>
        <w:rPr>
          <w:rFonts w:ascii="Arial" w:hAnsi="Arial" w:cs="Arial"/>
          <w:sz w:val="24"/>
          <w:szCs w:val="24"/>
          <w:lang w:eastAsia="en-GB"/>
        </w:rPr>
        <w:lastRenderedPageBreak/>
        <w:t>[53</w:t>
      </w:r>
      <w:r w:rsidR="00CE66BF" w:rsidRPr="00F67EC9">
        <w:rPr>
          <w:rFonts w:ascii="Arial" w:hAnsi="Arial" w:cs="Arial"/>
          <w:sz w:val="24"/>
          <w:szCs w:val="24"/>
          <w:lang w:eastAsia="en-GB"/>
        </w:rPr>
        <w:t>]</w:t>
      </w:r>
      <w:r w:rsidR="00CE66BF" w:rsidRPr="00F67EC9">
        <w:rPr>
          <w:rFonts w:ascii="Arial" w:hAnsi="Arial" w:cs="Arial"/>
          <w:sz w:val="24"/>
          <w:szCs w:val="24"/>
          <w:lang w:eastAsia="en-GB"/>
        </w:rPr>
        <w:tab/>
      </w:r>
      <w:r w:rsidR="005C4873" w:rsidRPr="00F67EC9">
        <w:rPr>
          <w:rFonts w:ascii="Arial" w:hAnsi="Arial" w:cs="Arial"/>
          <w:sz w:val="24"/>
          <w:szCs w:val="24"/>
          <w:lang w:eastAsia="en-GB"/>
        </w:rPr>
        <w:t>The modern approach to statutory interpretation requires that the words of a</w:t>
      </w:r>
      <w:r>
        <w:rPr>
          <w:rFonts w:ascii="Arial" w:hAnsi="Arial" w:cs="Arial"/>
          <w:sz w:val="24"/>
          <w:szCs w:val="24"/>
          <w:lang w:eastAsia="en-GB"/>
        </w:rPr>
        <w:t xml:space="preserve"> statute be read </w:t>
      </w:r>
      <w:r w:rsidR="005C4873" w:rsidRPr="00F67EC9">
        <w:rPr>
          <w:rFonts w:ascii="Arial" w:hAnsi="Arial" w:cs="Arial"/>
          <w:sz w:val="24"/>
          <w:szCs w:val="24"/>
          <w:lang w:eastAsia="en-GB"/>
        </w:rPr>
        <w:t>in their entire context and in their grammatical and ordinary sense harmoniously with the scheme of the Act, the object of the Act, an</w:t>
      </w:r>
      <w:r w:rsidR="008776CE" w:rsidRPr="00F67EC9">
        <w:rPr>
          <w:rFonts w:ascii="Arial" w:hAnsi="Arial" w:cs="Arial"/>
          <w:sz w:val="24"/>
          <w:szCs w:val="24"/>
          <w:lang w:eastAsia="en-GB"/>
        </w:rPr>
        <w:t xml:space="preserve">d the intention of </w:t>
      </w:r>
      <w:r>
        <w:rPr>
          <w:rFonts w:ascii="Arial" w:hAnsi="Arial" w:cs="Arial"/>
          <w:sz w:val="24"/>
          <w:szCs w:val="24"/>
          <w:lang w:eastAsia="en-GB"/>
        </w:rPr>
        <w:t>Parliament</w:t>
      </w:r>
      <w:r w:rsidR="004C623B" w:rsidRPr="00F67EC9">
        <w:rPr>
          <w:rFonts w:ascii="Arial" w:hAnsi="Arial" w:cs="Arial"/>
          <w:sz w:val="24"/>
          <w:szCs w:val="24"/>
          <w:lang w:eastAsia="en-GB"/>
        </w:rPr>
        <w:t>.</w:t>
      </w:r>
      <w:r w:rsidR="004C623B" w:rsidRPr="00F67EC9">
        <w:rPr>
          <w:rStyle w:val="FootnoteReference"/>
          <w:rFonts w:ascii="Arial" w:hAnsi="Arial" w:cs="Arial"/>
          <w:color w:val="333333"/>
          <w:sz w:val="24"/>
          <w:szCs w:val="24"/>
          <w:lang w:eastAsia="en-GB"/>
        </w:rPr>
        <w:footnoteReference w:id="6"/>
      </w:r>
      <w:r w:rsidR="00CA59F2" w:rsidRPr="00F67EC9">
        <w:rPr>
          <w:rFonts w:ascii="Arial" w:hAnsi="Arial" w:cs="Arial"/>
          <w:sz w:val="24"/>
          <w:szCs w:val="24"/>
          <w:lang w:eastAsia="en-GB"/>
        </w:rPr>
        <w:t xml:space="preserve"> Thus, the court strives to construe statutory language in accordance with the object and intent of the legislation.</w:t>
      </w:r>
    </w:p>
    <w:p w14:paraId="0ABB9F31" w14:textId="77777777" w:rsidR="001B33CD" w:rsidRPr="00F67EC9" w:rsidRDefault="001B33CD" w:rsidP="00F44A29">
      <w:pPr>
        <w:spacing w:after="0" w:line="480" w:lineRule="auto"/>
        <w:jc w:val="both"/>
        <w:rPr>
          <w:rFonts w:ascii="Arial" w:hAnsi="Arial" w:cs="Arial"/>
          <w:sz w:val="24"/>
          <w:szCs w:val="24"/>
          <w:lang w:eastAsia="en-GB"/>
        </w:rPr>
      </w:pPr>
    </w:p>
    <w:p w14:paraId="3625AD8C" w14:textId="55BFE2A7" w:rsidR="00CA59F2" w:rsidRDefault="00B0174E" w:rsidP="00F44A29">
      <w:pPr>
        <w:spacing w:after="0" w:line="480" w:lineRule="auto"/>
        <w:jc w:val="both"/>
        <w:rPr>
          <w:rFonts w:ascii="Arial" w:hAnsi="Arial" w:cs="Arial"/>
          <w:sz w:val="24"/>
          <w:szCs w:val="24"/>
          <w:lang w:eastAsia="en-GB"/>
        </w:rPr>
      </w:pPr>
      <w:r>
        <w:rPr>
          <w:rFonts w:ascii="Arial" w:hAnsi="Arial" w:cs="Arial"/>
          <w:sz w:val="24"/>
          <w:szCs w:val="24"/>
          <w:lang w:eastAsia="en-GB"/>
        </w:rPr>
        <w:t>[54</w:t>
      </w:r>
      <w:r w:rsidR="00CE66BF" w:rsidRPr="00F44A29">
        <w:rPr>
          <w:rFonts w:ascii="Arial" w:hAnsi="Arial" w:cs="Arial"/>
          <w:sz w:val="24"/>
          <w:szCs w:val="24"/>
          <w:lang w:eastAsia="en-GB"/>
        </w:rPr>
        <w:t>]</w:t>
      </w:r>
      <w:r w:rsidR="002A4D5A" w:rsidRPr="00F44A29">
        <w:rPr>
          <w:rFonts w:ascii="Arial" w:hAnsi="Arial" w:cs="Arial"/>
          <w:sz w:val="24"/>
          <w:szCs w:val="24"/>
          <w:lang w:eastAsia="en-GB"/>
        </w:rPr>
        <w:tab/>
        <w:t xml:space="preserve">But there are limits to purposive interpretation. </w:t>
      </w:r>
      <w:r w:rsidR="00CA59F2" w:rsidRPr="00F44A29">
        <w:rPr>
          <w:rFonts w:ascii="Arial" w:hAnsi="Arial" w:cs="Arial"/>
          <w:sz w:val="24"/>
          <w:szCs w:val="24"/>
          <w:lang w:eastAsia="en-GB"/>
        </w:rPr>
        <w:t xml:space="preserve">Lord Scarman noted in </w:t>
      </w:r>
      <w:r w:rsidR="00CA59F2" w:rsidRPr="00F44A29">
        <w:rPr>
          <w:rFonts w:ascii="Arial" w:hAnsi="Arial" w:cs="Arial"/>
          <w:i/>
          <w:sz w:val="24"/>
          <w:szCs w:val="24"/>
          <w:lang w:eastAsia="en-GB"/>
        </w:rPr>
        <w:t>R v Barnet LBC</w:t>
      </w:r>
      <w:r w:rsidR="00CA59F2" w:rsidRPr="00F44A29">
        <w:rPr>
          <w:rStyle w:val="FootnoteReference"/>
          <w:rFonts w:ascii="Arial" w:hAnsi="Arial" w:cs="Arial"/>
          <w:color w:val="333333"/>
          <w:sz w:val="24"/>
          <w:szCs w:val="24"/>
          <w:lang w:eastAsia="en-GB"/>
        </w:rPr>
        <w:footnoteReference w:id="7"/>
      </w:r>
      <w:r w:rsidR="00CA59F2" w:rsidRPr="00F44A29">
        <w:rPr>
          <w:rFonts w:ascii="Arial" w:hAnsi="Arial" w:cs="Arial"/>
          <w:sz w:val="24"/>
          <w:szCs w:val="24"/>
          <w:lang w:eastAsia="en-GB"/>
        </w:rPr>
        <w:t xml:space="preserve"> </w:t>
      </w:r>
      <w:r w:rsidR="002A4D5A" w:rsidRPr="00F44A29">
        <w:rPr>
          <w:rFonts w:ascii="Arial" w:hAnsi="Arial" w:cs="Arial"/>
          <w:sz w:val="24"/>
          <w:szCs w:val="24"/>
          <w:lang w:eastAsia="en-GB"/>
        </w:rPr>
        <w:t xml:space="preserve">that </w:t>
      </w:r>
      <w:r w:rsidR="00CA59F2" w:rsidRPr="00F44A29">
        <w:rPr>
          <w:rFonts w:ascii="Arial" w:hAnsi="Arial" w:cs="Arial"/>
          <w:sz w:val="24"/>
          <w:szCs w:val="24"/>
          <w:lang w:eastAsia="en-GB"/>
        </w:rPr>
        <w:t>judges may only adopt purposive interpretation if the</w:t>
      </w:r>
      <w:r w:rsidR="002A4D5A" w:rsidRPr="00F44A29">
        <w:rPr>
          <w:rFonts w:ascii="Arial" w:hAnsi="Arial" w:cs="Arial"/>
          <w:sz w:val="24"/>
          <w:szCs w:val="24"/>
          <w:lang w:eastAsia="en-GB"/>
        </w:rPr>
        <w:t>y</w:t>
      </w:r>
      <w:r w:rsidR="00CA59F2" w:rsidRPr="00F44A29">
        <w:rPr>
          <w:rFonts w:ascii="Arial" w:hAnsi="Arial" w:cs="Arial"/>
          <w:sz w:val="24"/>
          <w:szCs w:val="24"/>
          <w:lang w:eastAsia="en-GB"/>
        </w:rPr>
        <w:t xml:space="preserve"> ‘can find in the statute read as a whole or in the material to which the</w:t>
      </w:r>
      <w:r w:rsidR="002A4D5A" w:rsidRPr="00F44A29">
        <w:rPr>
          <w:rFonts w:ascii="Arial" w:hAnsi="Arial" w:cs="Arial"/>
          <w:sz w:val="24"/>
          <w:szCs w:val="24"/>
          <w:lang w:eastAsia="en-GB"/>
        </w:rPr>
        <w:t>y are permitted by law to refer as aids to interpretation an expression of Parliament’s purpose or policy’.</w:t>
      </w:r>
    </w:p>
    <w:p w14:paraId="0A2BF530" w14:textId="77777777" w:rsidR="00F44A29" w:rsidRPr="00F44A29" w:rsidRDefault="00F44A29" w:rsidP="00F44A29">
      <w:pPr>
        <w:spacing w:after="0" w:line="480" w:lineRule="auto"/>
        <w:jc w:val="both"/>
        <w:rPr>
          <w:rFonts w:ascii="Arial" w:hAnsi="Arial" w:cs="Arial"/>
          <w:sz w:val="24"/>
          <w:szCs w:val="24"/>
          <w:lang w:eastAsia="en-GB"/>
        </w:rPr>
      </w:pPr>
    </w:p>
    <w:p w14:paraId="4D556E1F" w14:textId="13D90E85" w:rsidR="00DE7DA7" w:rsidRDefault="00B0174E" w:rsidP="00012EA8">
      <w:pPr>
        <w:spacing w:after="0" w:line="480" w:lineRule="auto"/>
        <w:jc w:val="both"/>
        <w:rPr>
          <w:rFonts w:ascii="Arial" w:hAnsi="Arial" w:cs="Arial"/>
          <w:sz w:val="24"/>
          <w:szCs w:val="24"/>
          <w:lang w:eastAsia="en-GB"/>
        </w:rPr>
      </w:pPr>
      <w:r>
        <w:rPr>
          <w:rFonts w:ascii="Arial" w:hAnsi="Arial" w:cs="Arial"/>
          <w:sz w:val="24"/>
          <w:szCs w:val="24"/>
          <w:lang w:eastAsia="en-GB"/>
        </w:rPr>
        <w:t>[55</w:t>
      </w:r>
      <w:r w:rsidR="00CE66BF" w:rsidRPr="00F44A29">
        <w:rPr>
          <w:rFonts w:ascii="Arial" w:hAnsi="Arial" w:cs="Arial"/>
          <w:sz w:val="24"/>
          <w:szCs w:val="24"/>
          <w:lang w:eastAsia="en-GB"/>
        </w:rPr>
        <w:t>]</w:t>
      </w:r>
      <w:r w:rsidR="00CE66BF" w:rsidRPr="00F44A29">
        <w:rPr>
          <w:rFonts w:ascii="Arial" w:hAnsi="Arial" w:cs="Arial"/>
          <w:sz w:val="24"/>
          <w:szCs w:val="24"/>
          <w:lang w:eastAsia="en-GB"/>
        </w:rPr>
        <w:tab/>
      </w:r>
      <w:r w:rsidR="002A4D5A" w:rsidRPr="00F44A29">
        <w:rPr>
          <w:rFonts w:ascii="Arial" w:hAnsi="Arial" w:cs="Arial"/>
          <w:sz w:val="24"/>
          <w:szCs w:val="24"/>
          <w:lang w:eastAsia="en-GB"/>
        </w:rPr>
        <w:t>T</w:t>
      </w:r>
      <w:r w:rsidR="005C4873" w:rsidRPr="00F44A29">
        <w:rPr>
          <w:rFonts w:ascii="Arial" w:hAnsi="Arial" w:cs="Arial"/>
          <w:sz w:val="24"/>
          <w:szCs w:val="24"/>
          <w:lang w:eastAsia="en-GB"/>
        </w:rPr>
        <w:t xml:space="preserve">he courts </w:t>
      </w:r>
      <w:r w:rsidR="00CF0AEE" w:rsidRPr="00F44A29">
        <w:rPr>
          <w:rFonts w:ascii="Arial" w:hAnsi="Arial" w:cs="Arial"/>
          <w:sz w:val="24"/>
          <w:szCs w:val="24"/>
          <w:lang w:eastAsia="en-GB"/>
        </w:rPr>
        <w:t>of</w:t>
      </w:r>
      <w:r w:rsidR="005C4873" w:rsidRPr="00F44A29">
        <w:rPr>
          <w:rFonts w:ascii="Arial" w:hAnsi="Arial" w:cs="Arial"/>
          <w:sz w:val="24"/>
          <w:szCs w:val="24"/>
          <w:lang w:eastAsia="en-GB"/>
        </w:rPr>
        <w:t xml:space="preserve"> the UK have </w:t>
      </w:r>
      <w:r w:rsidR="002A4D5A" w:rsidRPr="00F44A29">
        <w:rPr>
          <w:rFonts w:ascii="Arial" w:hAnsi="Arial" w:cs="Arial"/>
          <w:sz w:val="24"/>
          <w:szCs w:val="24"/>
          <w:lang w:eastAsia="en-GB"/>
        </w:rPr>
        <w:t xml:space="preserve">also </w:t>
      </w:r>
      <w:r w:rsidR="005C4873" w:rsidRPr="00F44A29">
        <w:rPr>
          <w:rFonts w:ascii="Arial" w:hAnsi="Arial" w:cs="Arial"/>
          <w:sz w:val="24"/>
          <w:szCs w:val="24"/>
          <w:lang w:eastAsia="en-GB"/>
        </w:rPr>
        <w:t xml:space="preserve">held that in purposively interpreting a statute, judges must respect the </w:t>
      </w:r>
      <w:r w:rsidR="00DE7DA7">
        <w:rPr>
          <w:rFonts w:ascii="Arial" w:hAnsi="Arial" w:cs="Arial"/>
          <w:sz w:val="24"/>
          <w:szCs w:val="24"/>
          <w:lang w:eastAsia="en-GB"/>
        </w:rPr>
        <w:t>‘</w:t>
      </w:r>
      <w:r w:rsidR="005C4873" w:rsidRPr="00F44A29">
        <w:rPr>
          <w:rFonts w:ascii="Arial" w:hAnsi="Arial" w:cs="Arial"/>
          <w:sz w:val="24"/>
          <w:szCs w:val="24"/>
          <w:lang w:eastAsia="en-GB"/>
        </w:rPr>
        <w:t>fundamental features</w:t>
      </w:r>
      <w:r w:rsidR="00DE7DA7">
        <w:rPr>
          <w:rFonts w:ascii="Arial" w:hAnsi="Arial" w:cs="Arial"/>
          <w:sz w:val="24"/>
          <w:szCs w:val="24"/>
          <w:lang w:eastAsia="en-GB"/>
        </w:rPr>
        <w:t>’</w:t>
      </w:r>
      <w:r w:rsidR="005C4873" w:rsidRPr="00F44A29">
        <w:rPr>
          <w:rFonts w:ascii="Arial" w:hAnsi="Arial" w:cs="Arial"/>
          <w:sz w:val="24"/>
          <w:szCs w:val="24"/>
          <w:lang w:eastAsia="en-GB"/>
        </w:rPr>
        <w:t xml:space="preserve"> of the statute.</w:t>
      </w:r>
      <w:r w:rsidR="005C4873" w:rsidRPr="00F44A29">
        <w:rPr>
          <w:rStyle w:val="FootnoteReference"/>
          <w:rFonts w:ascii="Arial" w:hAnsi="Arial" w:cs="Arial"/>
          <w:color w:val="333333"/>
          <w:sz w:val="24"/>
          <w:szCs w:val="24"/>
          <w:lang w:eastAsia="en-GB"/>
        </w:rPr>
        <w:footnoteReference w:id="8"/>
      </w:r>
      <w:r w:rsidR="005C4873" w:rsidRPr="00F44A29">
        <w:rPr>
          <w:rFonts w:ascii="Arial" w:hAnsi="Arial" w:cs="Arial"/>
          <w:sz w:val="24"/>
          <w:szCs w:val="24"/>
          <w:lang w:eastAsia="en-GB"/>
        </w:rPr>
        <w:t xml:space="preserve"> On this approach, it is important to identify the particular statutory provision being i</w:t>
      </w:r>
      <w:r w:rsidR="004C623B" w:rsidRPr="00F44A29">
        <w:rPr>
          <w:rFonts w:ascii="Arial" w:hAnsi="Arial" w:cs="Arial"/>
          <w:sz w:val="24"/>
          <w:szCs w:val="24"/>
          <w:lang w:eastAsia="en-GB"/>
        </w:rPr>
        <w:t xml:space="preserve">nterpreted and guard against interpretations </w:t>
      </w:r>
      <w:r w:rsidR="005C4873" w:rsidRPr="00F44A29">
        <w:rPr>
          <w:rFonts w:ascii="Arial" w:hAnsi="Arial" w:cs="Arial"/>
          <w:sz w:val="24"/>
          <w:szCs w:val="24"/>
          <w:lang w:eastAsia="en-GB"/>
        </w:rPr>
        <w:t xml:space="preserve">that are devised to give </w:t>
      </w:r>
      <w:r w:rsidR="002A4D5A" w:rsidRPr="00F44A29">
        <w:rPr>
          <w:rFonts w:ascii="Arial" w:hAnsi="Arial" w:cs="Arial"/>
          <w:sz w:val="24"/>
          <w:szCs w:val="24"/>
          <w:lang w:eastAsia="en-GB"/>
        </w:rPr>
        <w:t xml:space="preserve">effect </w:t>
      </w:r>
      <w:r w:rsidR="005C4873" w:rsidRPr="00F44A29">
        <w:rPr>
          <w:rFonts w:ascii="Arial" w:hAnsi="Arial" w:cs="Arial"/>
          <w:sz w:val="24"/>
          <w:szCs w:val="24"/>
          <w:lang w:eastAsia="en-GB"/>
        </w:rPr>
        <w:t xml:space="preserve">to an abstract purpose in the statute. </w:t>
      </w:r>
      <w:r w:rsidR="002A4D5A" w:rsidRPr="00F44A29">
        <w:rPr>
          <w:rFonts w:ascii="Arial" w:hAnsi="Arial" w:cs="Arial"/>
          <w:sz w:val="24"/>
          <w:szCs w:val="24"/>
          <w:lang w:eastAsia="en-GB"/>
        </w:rPr>
        <w:t>In addition,</w:t>
      </w:r>
      <w:r w:rsidR="005C4873" w:rsidRPr="00F44A29">
        <w:rPr>
          <w:rFonts w:ascii="Arial" w:hAnsi="Arial" w:cs="Arial"/>
          <w:sz w:val="24"/>
          <w:szCs w:val="24"/>
          <w:lang w:eastAsia="en-GB"/>
        </w:rPr>
        <w:t xml:space="preserve"> a purposive interpretation should not render any of the provisions in the statute redundant.</w:t>
      </w:r>
      <w:r w:rsidR="005C4873" w:rsidRPr="00F44A29">
        <w:rPr>
          <w:rStyle w:val="FootnoteReference"/>
          <w:rFonts w:ascii="Arial" w:hAnsi="Arial" w:cs="Arial"/>
          <w:color w:val="333333"/>
          <w:sz w:val="24"/>
          <w:szCs w:val="24"/>
          <w:lang w:eastAsia="en-GB"/>
        </w:rPr>
        <w:footnoteReference w:id="9"/>
      </w:r>
      <w:r w:rsidR="005C4873" w:rsidRPr="00F44A29">
        <w:rPr>
          <w:rFonts w:ascii="Arial" w:hAnsi="Arial" w:cs="Arial"/>
          <w:sz w:val="24"/>
          <w:szCs w:val="24"/>
          <w:lang w:eastAsia="en-GB"/>
        </w:rPr>
        <w:t xml:space="preserve"> </w:t>
      </w:r>
    </w:p>
    <w:p w14:paraId="3AD78098" w14:textId="77777777" w:rsidR="00012EA8" w:rsidRDefault="00012EA8" w:rsidP="00012EA8">
      <w:pPr>
        <w:spacing w:after="0" w:line="480" w:lineRule="auto"/>
        <w:jc w:val="both"/>
        <w:rPr>
          <w:rFonts w:ascii="Arial" w:hAnsi="Arial" w:cs="Arial"/>
          <w:sz w:val="24"/>
          <w:szCs w:val="24"/>
          <w:lang w:eastAsia="en-GB"/>
        </w:rPr>
      </w:pPr>
    </w:p>
    <w:p w14:paraId="3C9268A0" w14:textId="4A5CD8E7" w:rsidR="00DE7DA7" w:rsidRDefault="00B0174E" w:rsidP="00012EA8">
      <w:pPr>
        <w:spacing w:after="0" w:line="480" w:lineRule="auto"/>
        <w:jc w:val="both"/>
        <w:rPr>
          <w:rFonts w:ascii="Arial" w:hAnsi="Arial" w:cs="Arial"/>
          <w:sz w:val="24"/>
          <w:szCs w:val="24"/>
        </w:rPr>
      </w:pPr>
      <w:r>
        <w:rPr>
          <w:rFonts w:ascii="Arial" w:hAnsi="Arial" w:cs="Arial"/>
          <w:sz w:val="24"/>
          <w:szCs w:val="24"/>
          <w:lang w:eastAsia="en-GB"/>
        </w:rPr>
        <w:t>[56</w:t>
      </w:r>
      <w:r w:rsidR="00DE7DA7">
        <w:rPr>
          <w:rFonts w:ascii="Arial" w:hAnsi="Arial" w:cs="Arial"/>
          <w:sz w:val="24"/>
          <w:szCs w:val="24"/>
          <w:lang w:eastAsia="en-GB"/>
        </w:rPr>
        <w:t>]</w:t>
      </w:r>
      <w:r w:rsidR="00012EA8">
        <w:rPr>
          <w:rFonts w:ascii="Arial" w:hAnsi="Arial" w:cs="Arial"/>
          <w:sz w:val="24"/>
          <w:szCs w:val="24"/>
          <w:lang w:eastAsia="en-GB"/>
        </w:rPr>
        <w:tab/>
      </w:r>
      <w:r w:rsidR="005C4873" w:rsidRPr="00F44A29">
        <w:rPr>
          <w:rFonts w:ascii="Arial" w:hAnsi="Arial" w:cs="Arial"/>
          <w:sz w:val="24"/>
          <w:szCs w:val="24"/>
          <w:lang w:eastAsia="en-GB"/>
        </w:rPr>
        <w:t>It must follow t</w:t>
      </w:r>
      <w:r w:rsidR="0023206F" w:rsidRPr="00F44A29">
        <w:rPr>
          <w:rFonts w:ascii="Arial" w:hAnsi="Arial" w:cs="Arial"/>
          <w:sz w:val="24"/>
          <w:szCs w:val="24"/>
          <w:lang w:eastAsia="en-GB"/>
        </w:rPr>
        <w:t>hat the court must not through</w:t>
      </w:r>
      <w:r w:rsidR="005C4873" w:rsidRPr="00F44A29">
        <w:rPr>
          <w:rFonts w:ascii="Arial" w:hAnsi="Arial" w:cs="Arial"/>
          <w:sz w:val="24"/>
          <w:szCs w:val="24"/>
          <w:lang w:eastAsia="en-GB"/>
        </w:rPr>
        <w:t xml:space="preserve"> purposi</w:t>
      </w:r>
      <w:r w:rsidR="002A4D5A" w:rsidRPr="00F44A29">
        <w:rPr>
          <w:rFonts w:ascii="Arial" w:hAnsi="Arial" w:cs="Arial"/>
          <w:sz w:val="24"/>
          <w:szCs w:val="24"/>
          <w:lang w:eastAsia="en-GB"/>
        </w:rPr>
        <w:t>ve interpretation contradict a</w:t>
      </w:r>
      <w:r w:rsidR="005C4873" w:rsidRPr="00F44A29">
        <w:rPr>
          <w:rFonts w:ascii="Arial" w:hAnsi="Arial" w:cs="Arial"/>
          <w:sz w:val="24"/>
          <w:szCs w:val="24"/>
          <w:lang w:eastAsia="en-GB"/>
        </w:rPr>
        <w:t xml:space="preserve"> provision in the statute</w:t>
      </w:r>
      <w:r w:rsidR="0023206F" w:rsidRPr="00F44A29">
        <w:rPr>
          <w:rFonts w:ascii="Arial" w:hAnsi="Arial" w:cs="Arial"/>
          <w:sz w:val="24"/>
          <w:szCs w:val="24"/>
          <w:lang w:eastAsia="en-GB"/>
        </w:rPr>
        <w:t xml:space="preserve"> which calls for interpretation, for doing so would be to usurp the legislative function.</w:t>
      </w:r>
      <w:r w:rsidR="00DE7DA7">
        <w:rPr>
          <w:rFonts w:ascii="Arial" w:hAnsi="Arial" w:cs="Arial"/>
          <w:sz w:val="24"/>
          <w:szCs w:val="24"/>
          <w:lang w:eastAsia="en-GB"/>
        </w:rPr>
        <w:t xml:space="preserve"> </w:t>
      </w:r>
      <w:r w:rsidR="00DE7DA7">
        <w:rPr>
          <w:rFonts w:ascii="Arial" w:hAnsi="Arial" w:cs="Arial"/>
          <w:sz w:val="24"/>
          <w:szCs w:val="24"/>
        </w:rPr>
        <w:t>P</w:t>
      </w:r>
      <w:r w:rsidR="00225841" w:rsidRPr="0049007B">
        <w:rPr>
          <w:rFonts w:ascii="Arial" w:hAnsi="Arial" w:cs="Arial"/>
          <w:sz w:val="24"/>
          <w:szCs w:val="24"/>
        </w:rPr>
        <w:t>urposive interpretation should not become the means by which courts u</w:t>
      </w:r>
      <w:r w:rsidR="00541C32">
        <w:rPr>
          <w:rFonts w:ascii="Arial" w:hAnsi="Arial" w:cs="Arial"/>
          <w:sz w:val="24"/>
          <w:szCs w:val="24"/>
        </w:rPr>
        <w:t>ndermine the sovereign will of P</w:t>
      </w:r>
      <w:r w:rsidR="00225841" w:rsidRPr="0049007B">
        <w:rPr>
          <w:rFonts w:ascii="Arial" w:hAnsi="Arial" w:cs="Arial"/>
          <w:sz w:val="24"/>
          <w:szCs w:val="24"/>
        </w:rPr>
        <w:t>arliament.</w:t>
      </w:r>
    </w:p>
    <w:p w14:paraId="770739C7" w14:textId="573DB66D" w:rsidR="00225841" w:rsidRDefault="00B0174E" w:rsidP="00012EA8">
      <w:pPr>
        <w:spacing w:after="0" w:line="480" w:lineRule="auto"/>
        <w:jc w:val="both"/>
        <w:rPr>
          <w:rFonts w:ascii="Arial" w:hAnsi="Arial" w:cs="Arial"/>
          <w:sz w:val="24"/>
          <w:szCs w:val="24"/>
          <w:lang w:eastAsia="en-GB"/>
        </w:rPr>
      </w:pPr>
      <w:r>
        <w:rPr>
          <w:rFonts w:ascii="Arial" w:hAnsi="Arial" w:cs="Arial"/>
          <w:sz w:val="24"/>
          <w:szCs w:val="24"/>
        </w:rPr>
        <w:lastRenderedPageBreak/>
        <w:t>[57</w:t>
      </w:r>
      <w:r w:rsidR="00DE7DA7">
        <w:rPr>
          <w:rFonts w:ascii="Arial" w:hAnsi="Arial" w:cs="Arial"/>
          <w:sz w:val="24"/>
          <w:szCs w:val="24"/>
        </w:rPr>
        <w:t>]</w:t>
      </w:r>
      <w:r w:rsidR="00012EA8">
        <w:rPr>
          <w:rFonts w:ascii="Arial" w:hAnsi="Arial" w:cs="Arial"/>
          <w:sz w:val="24"/>
          <w:szCs w:val="24"/>
        </w:rPr>
        <w:tab/>
      </w:r>
      <w:r w:rsidR="0049007B">
        <w:rPr>
          <w:rFonts w:ascii="Arial" w:hAnsi="Arial" w:cs="Arial"/>
          <w:sz w:val="24"/>
          <w:szCs w:val="24"/>
        </w:rPr>
        <w:t>With that in mind I will now consider the contentio</w:t>
      </w:r>
      <w:r w:rsidR="00792F1E">
        <w:rPr>
          <w:rFonts w:ascii="Arial" w:hAnsi="Arial" w:cs="Arial"/>
          <w:sz w:val="24"/>
          <w:szCs w:val="24"/>
        </w:rPr>
        <w:t>ns on behalf of the Commission.</w:t>
      </w:r>
    </w:p>
    <w:p w14:paraId="1C2A3669" w14:textId="77777777" w:rsidR="001B33CD" w:rsidRDefault="001B33CD" w:rsidP="00792F1E">
      <w:pPr>
        <w:spacing w:after="0" w:line="480" w:lineRule="auto"/>
        <w:jc w:val="both"/>
        <w:rPr>
          <w:rFonts w:ascii="Arial" w:hAnsi="Arial" w:cs="Arial"/>
          <w:sz w:val="24"/>
          <w:szCs w:val="24"/>
        </w:rPr>
      </w:pPr>
    </w:p>
    <w:p w14:paraId="61AFE217" w14:textId="5E33D46A" w:rsidR="00EA7B2E" w:rsidRDefault="00B0174E" w:rsidP="00F44A29">
      <w:pPr>
        <w:spacing w:after="0" w:line="480" w:lineRule="auto"/>
        <w:jc w:val="both"/>
        <w:rPr>
          <w:rFonts w:ascii="Arial" w:hAnsi="Arial" w:cs="Arial"/>
          <w:sz w:val="24"/>
          <w:szCs w:val="24"/>
        </w:rPr>
      </w:pPr>
      <w:r>
        <w:rPr>
          <w:rFonts w:ascii="Arial" w:hAnsi="Arial" w:cs="Arial"/>
          <w:sz w:val="24"/>
          <w:szCs w:val="24"/>
        </w:rPr>
        <w:t>[58</w:t>
      </w:r>
      <w:r w:rsidR="004F4E20">
        <w:rPr>
          <w:rFonts w:ascii="Arial" w:hAnsi="Arial" w:cs="Arial"/>
          <w:sz w:val="24"/>
          <w:szCs w:val="24"/>
        </w:rPr>
        <w:t>]</w:t>
      </w:r>
      <w:r w:rsidR="004F4E20">
        <w:rPr>
          <w:rFonts w:ascii="Arial" w:hAnsi="Arial" w:cs="Arial"/>
          <w:sz w:val="24"/>
          <w:szCs w:val="24"/>
        </w:rPr>
        <w:tab/>
      </w:r>
      <w:r w:rsidR="0049007B">
        <w:rPr>
          <w:rFonts w:ascii="Arial" w:hAnsi="Arial" w:cs="Arial"/>
          <w:sz w:val="24"/>
          <w:szCs w:val="24"/>
        </w:rPr>
        <w:t xml:space="preserve">The first obstacle facing the </w:t>
      </w:r>
      <w:r w:rsidR="00EA7B2E">
        <w:rPr>
          <w:rFonts w:ascii="Arial" w:hAnsi="Arial" w:cs="Arial"/>
          <w:sz w:val="24"/>
          <w:szCs w:val="24"/>
        </w:rPr>
        <w:t xml:space="preserve">argument advanced on behalf of the </w:t>
      </w:r>
      <w:r w:rsidR="0049007B">
        <w:rPr>
          <w:rFonts w:ascii="Arial" w:hAnsi="Arial" w:cs="Arial"/>
          <w:sz w:val="24"/>
          <w:szCs w:val="24"/>
        </w:rPr>
        <w:t>Commission is an important cannon of statutory interpretation</w:t>
      </w:r>
      <w:r w:rsidR="000F5643">
        <w:rPr>
          <w:rFonts w:ascii="Arial" w:hAnsi="Arial" w:cs="Arial"/>
          <w:sz w:val="24"/>
          <w:szCs w:val="24"/>
        </w:rPr>
        <w:t xml:space="preserve"> </w:t>
      </w:r>
      <w:r w:rsidR="00EA7B2E">
        <w:rPr>
          <w:rFonts w:ascii="Arial" w:hAnsi="Arial" w:cs="Arial"/>
          <w:sz w:val="24"/>
          <w:szCs w:val="24"/>
        </w:rPr>
        <w:t xml:space="preserve">which is </w:t>
      </w:r>
      <w:r w:rsidR="000F5643">
        <w:rPr>
          <w:rFonts w:ascii="Arial" w:hAnsi="Arial" w:cs="Arial"/>
          <w:sz w:val="24"/>
          <w:szCs w:val="24"/>
        </w:rPr>
        <w:t xml:space="preserve">premised on the imperative </w:t>
      </w:r>
      <w:r w:rsidR="00164FBC">
        <w:rPr>
          <w:rFonts w:ascii="Arial" w:hAnsi="Arial" w:cs="Arial"/>
          <w:sz w:val="24"/>
          <w:szCs w:val="24"/>
        </w:rPr>
        <w:t xml:space="preserve">of </w:t>
      </w:r>
      <w:r w:rsidR="00EA7B2E">
        <w:rPr>
          <w:rFonts w:ascii="Arial" w:hAnsi="Arial" w:cs="Arial"/>
          <w:sz w:val="24"/>
          <w:szCs w:val="24"/>
        </w:rPr>
        <w:t>enhancing legal certainty</w:t>
      </w:r>
      <w:r w:rsidR="00164FBC">
        <w:rPr>
          <w:rFonts w:ascii="Arial" w:hAnsi="Arial" w:cs="Arial"/>
          <w:sz w:val="24"/>
          <w:szCs w:val="24"/>
        </w:rPr>
        <w:t xml:space="preserve"> and the effective administration of justice</w:t>
      </w:r>
      <w:r w:rsidR="0049007B">
        <w:rPr>
          <w:rFonts w:ascii="Arial" w:hAnsi="Arial" w:cs="Arial"/>
          <w:sz w:val="24"/>
          <w:szCs w:val="24"/>
        </w:rPr>
        <w:t>.</w:t>
      </w:r>
      <w:r w:rsidR="00164FBC">
        <w:rPr>
          <w:rStyle w:val="FootnoteReference"/>
          <w:rFonts w:ascii="Arial" w:hAnsi="Arial" w:cs="Arial"/>
          <w:sz w:val="24"/>
          <w:szCs w:val="24"/>
        </w:rPr>
        <w:footnoteReference w:id="10"/>
      </w:r>
      <w:r w:rsidR="0049007B">
        <w:rPr>
          <w:rFonts w:ascii="Arial" w:hAnsi="Arial" w:cs="Arial"/>
          <w:sz w:val="24"/>
          <w:szCs w:val="24"/>
        </w:rPr>
        <w:t xml:space="preserve"> </w:t>
      </w:r>
    </w:p>
    <w:p w14:paraId="1A760A53" w14:textId="77777777" w:rsidR="001B33CD" w:rsidRDefault="001B33CD" w:rsidP="00F44A29">
      <w:pPr>
        <w:spacing w:after="0" w:line="480" w:lineRule="auto"/>
        <w:jc w:val="both"/>
        <w:rPr>
          <w:rFonts w:ascii="Arial" w:hAnsi="Arial" w:cs="Arial"/>
          <w:sz w:val="24"/>
          <w:szCs w:val="24"/>
        </w:rPr>
      </w:pPr>
    </w:p>
    <w:p w14:paraId="65A2C1EA" w14:textId="3D7B4810" w:rsidR="00137F42" w:rsidRPr="00A038A4" w:rsidRDefault="00137F42" w:rsidP="00F44A29">
      <w:pPr>
        <w:spacing w:after="0" w:line="480" w:lineRule="auto"/>
        <w:jc w:val="both"/>
        <w:rPr>
          <w:rFonts w:ascii="Arial" w:hAnsi="Arial" w:cs="Arial"/>
          <w:i/>
          <w:sz w:val="24"/>
          <w:szCs w:val="24"/>
        </w:rPr>
      </w:pPr>
      <w:r w:rsidRPr="00A038A4">
        <w:rPr>
          <w:rFonts w:ascii="Arial" w:hAnsi="Arial" w:cs="Arial"/>
          <w:i/>
          <w:sz w:val="24"/>
          <w:szCs w:val="24"/>
        </w:rPr>
        <w:t xml:space="preserve">Parliament </w:t>
      </w:r>
      <w:r>
        <w:rPr>
          <w:rFonts w:ascii="Arial" w:hAnsi="Arial" w:cs="Arial"/>
          <w:i/>
          <w:sz w:val="24"/>
          <w:szCs w:val="24"/>
        </w:rPr>
        <w:t>presumed to know the c</w:t>
      </w:r>
      <w:r w:rsidR="00AF134C">
        <w:rPr>
          <w:rFonts w:ascii="Arial" w:hAnsi="Arial" w:cs="Arial"/>
          <w:i/>
          <w:sz w:val="24"/>
          <w:szCs w:val="24"/>
        </w:rPr>
        <w:t>ommon</w:t>
      </w:r>
      <w:r>
        <w:rPr>
          <w:rFonts w:ascii="Arial" w:hAnsi="Arial" w:cs="Arial"/>
          <w:i/>
          <w:sz w:val="24"/>
          <w:szCs w:val="24"/>
        </w:rPr>
        <w:t xml:space="preserve"> law</w:t>
      </w:r>
    </w:p>
    <w:p w14:paraId="1BFEC72F" w14:textId="30D7082F" w:rsidR="0049007B" w:rsidRDefault="00B0174E" w:rsidP="00F44A29">
      <w:pPr>
        <w:spacing w:after="0" w:line="480" w:lineRule="auto"/>
        <w:jc w:val="both"/>
        <w:rPr>
          <w:rFonts w:ascii="Arial" w:hAnsi="Arial" w:cs="Arial"/>
          <w:sz w:val="24"/>
          <w:szCs w:val="24"/>
        </w:rPr>
      </w:pPr>
      <w:r>
        <w:rPr>
          <w:rFonts w:ascii="Arial" w:hAnsi="Arial" w:cs="Arial"/>
          <w:sz w:val="24"/>
          <w:szCs w:val="24"/>
        </w:rPr>
        <w:t>[59</w:t>
      </w:r>
      <w:r w:rsidR="00EA7B2E">
        <w:rPr>
          <w:rFonts w:ascii="Arial" w:hAnsi="Arial" w:cs="Arial"/>
          <w:sz w:val="24"/>
          <w:szCs w:val="24"/>
        </w:rPr>
        <w:t>]</w:t>
      </w:r>
      <w:r w:rsidR="00F44A29">
        <w:rPr>
          <w:rFonts w:ascii="Arial" w:hAnsi="Arial" w:cs="Arial"/>
          <w:sz w:val="24"/>
          <w:szCs w:val="24"/>
        </w:rPr>
        <w:tab/>
      </w:r>
      <w:r w:rsidR="0049007B" w:rsidRPr="0049007B">
        <w:rPr>
          <w:rFonts w:ascii="Arial" w:hAnsi="Arial" w:cs="Arial"/>
          <w:sz w:val="24"/>
          <w:szCs w:val="24"/>
        </w:rPr>
        <w:t>Parliament is presumed to legislate with full know</w:t>
      </w:r>
      <w:r w:rsidR="000F5643">
        <w:rPr>
          <w:rFonts w:ascii="Arial" w:hAnsi="Arial" w:cs="Arial"/>
          <w:sz w:val="24"/>
          <w:szCs w:val="24"/>
        </w:rPr>
        <w:t>ledge of the common law and</w:t>
      </w:r>
      <w:r w:rsidR="0049007B" w:rsidRPr="0049007B">
        <w:rPr>
          <w:rFonts w:ascii="Arial" w:hAnsi="Arial" w:cs="Arial"/>
          <w:sz w:val="24"/>
          <w:szCs w:val="24"/>
        </w:rPr>
        <w:t xml:space="preserve"> when it enacts legislation, relevant common law principles</w:t>
      </w:r>
      <w:r w:rsidR="000F5643">
        <w:rPr>
          <w:rFonts w:ascii="Arial" w:hAnsi="Arial" w:cs="Arial"/>
          <w:sz w:val="24"/>
          <w:szCs w:val="24"/>
        </w:rPr>
        <w:t>, including</w:t>
      </w:r>
      <w:r w:rsidR="0049007B" w:rsidRPr="0049007B">
        <w:rPr>
          <w:rFonts w:ascii="Arial" w:hAnsi="Arial" w:cs="Arial"/>
          <w:sz w:val="24"/>
          <w:szCs w:val="24"/>
        </w:rPr>
        <w:t xml:space="preserve"> </w:t>
      </w:r>
      <w:r>
        <w:rPr>
          <w:rFonts w:ascii="Arial" w:hAnsi="Arial" w:cs="Arial"/>
          <w:sz w:val="24"/>
          <w:szCs w:val="24"/>
        </w:rPr>
        <w:t xml:space="preserve">that relating to </w:t>
      </w:r>
      <w:r w:rsidR="0049007B" w:rsidRPr="0049007B">
        <w:rPr>
          <w:rFonts w:ascii="Arial" w:hAnsi="Arial" w:cs="Arial"/>
          <w:sz w:val="24"/>
          <w:szCs w:val="24"/>
        </w:rPr>
        <w:t>interpretation</w:t>
      </w:r>
      <w:r w:rsidR="001A34BD">
        <w:rPr>
          <w:rFonts w:ascii="Arial" w:hAnsi="Arial" w:cs="Arial"/>
          <w:sz w:val="24"/>
          <w:szCs w:val="24"/>
        </w:rPr>
        <w:t xml:space="preserve"> of statues</w:t>
      </w:r>
      <w:r w:rsidR="000F5643">
        <w:rPr>
          <w:rFonts w:ascii="Arial" w:hAnsi="Arial" w:cs="Arial"/>
          <w:sz w:val="24"/>
          <w:szCs w:val="24"/>
        </w:rPr>
        <w:t>,</w:t>
      </w:r>
      <w:r w:rsidR="0049007B" w:rsidRPr="0049007B">
        <w:rPr>
          <w:rFonts w:ascii="Arial" w:hAnsi="Arial" w:cs="Arial"/>
          <w:sz w:val="24"/>
          <w:szCs w:val="24"/>
        </w:rPr>
        <w:t xml:space="preserve"> remain in force and operate in conjunction with a new statute in the absence of a clear indication to the contrary.</w:t>
      </w:r>
      <w:r w:rsidR="009F7AFA">
        <w:rPr>
          <w:rFonts w:ascii="Arial" w:hAnsi="Arial" w:cs="Arial"/>
          <w:sz w:val="24"/>
          <w:szCs w:val="24"/>
        </w:rPr>
        <w:t xml:space="preserve"> As D</w:t>
      </w:r>
      <w:r w:rsidR="000F5643">
        <w:rPr>
          <w:rFonts w:ascii="Arial" w:hAnsi="Arial" w:cs="Arial"/>
          <w:sz w:val="24"/>
          <w:szCs w:val="24"/>
        </w:rPr>
        <w:t>u Plessis correctly writes:</w:t>
      </w:r>
    </w:p>
    <w:p w14:paraId="6AEAAD68" w14:textId="77777777" w:rsidR="00F44A29" w:rsidRDefault="00F44A29" w:rsidP="00F44A29">
      <w:pPr>
        <w:spacing w:after="0" w:line="480" w:lineRule="auto"/>
        <w:jc w:val="both"/>
        <w:rPr>
          <w:rFonts w:ascii="Arial" w:hAnsi="Arial" w:cs="Arial"/>
          <w:sz w:val="24"/>
          <w:szCs w:val="24"/>
        </w:rPr>
      </w:pPr>
    </w:p>
    <w:p w14:paraId="329976CB" w14:textId="79D3269C" w:rsidR="000F5643" w:rsidRPr="00F44A29" w:rsidRDefault="000F5643" w:rsidP="00F44A29">
      <w:pPr>
        <w:spacing w:line="360" w:lineRule="auto"/>
        <w:ind w:left="720"/>
        <w:jc w:val="both"/>
        <w:rPr>
          <w:rFonts w:ascii="Arial" w:hAnsi="Arial" w:cs="Arial"/>
        </w:rPr>
      </w:pPr>
      <w:r w:rsidRPr="00F44A29">
        <w:rPr>
          <w:rFonts w:ascii="Arial" w:hAnsi="Arial" w:cs="Arial"/>
        </w:rPr>
        <w:t>‘Legislation must, in other words, be interpreted in the light of the common law, must as far as possible be reconciled with related precepts of the common law and must be read to be capable of co-existing with the common law in pari materia.’</w:t>
      </w:r>
      <w:r w:rsidRPr="00F44A29">
        <w:rPr>
          <w:rStyle w:val="FootnoteReference"/>
          <w:rFonts w:ascii="Arial" w:hAnsi="Arial" w:cs="Arial"/>
        </w:rPr>
        <w:footnoteReference w:id="11"/>
      </w:r>
    </w:p>
    <w:p w14:paraId="1E56F91E" w14:textId="77777777" w:rsidR="00E124B2" w:rsidRDefault="00E124B2" w:rsidP="00792F1E">
      <w:pPr>
        <w:spacing w:after="0" w:line="480" w:lineRule="auto"/>
        <w:ind w:left="720"/>
        <w:jc w:val="both"/>
        <w:rPr>
          <w:rFonts w:ascii="Arial" w:hAnsi="Arial" w:cs="Arial"/>
          <w:sz w:val="24"/>
          <w:szCs w:val="24"/>
        </w:rPr>
      </w:pPr>
    </w:p>
    <w:p w14:paraId="581E1E69" w14:textId="7344A99D" w:rsidR="00F92C24" w:rsidRDefault="001A34BD" w:rsidP="00F44A29">
      <w:pPr>
        <w:spacing w:after="0" w:line="480" w:lineRule="auto"/>
        <w:jc w:val="both"/>
        <w:rPr>
          <w:rFonts w:ascii="Arial" w:hAnsi="Arial" w:cs="Arial"/>
          <w:sz w:val="24"/>
          <w:szCs w:val="24"/>
        </w:rPr>
      </w:pPr>
      <w:r>
        <w:rPr>
          <w:rFonts w:ascii="Arial" w:hAnsi="Arial" w:cs="Arial"/>
          <w:sz w:val="24"/>
          <w:szCs w:val="24"/>
        </w:rPr>
        <w:t>[60</w:t>
      </w:r>
      <w:r w:rsidR="004F4E20">
        <w:rPr>
          <w:rFonts w:ascii="Arial" w:hAnsi="Arial" w:cs="Arial"/>
          <w:sz w:val="24"/>
          <w:szCs w:val="24"/>
        </w:rPr>
        <w:t>]</w:t>
      </w:r>
      <w:r w:rsidR="00A154F9">
        <w:rPr>
          <w:rFonts w:ascii="Arial" w:hAnsi="Arial" w:cs="Arial"/>
          <w:sz w:val="24"/>
          <w:szCs w:val="24"/>
        </w:rPr>
        <w:tab/>
      </w:r>
      <w:r w:rsidR="004C623B">
        <w:rPr>
          <w:rFonts w:ascii="Arial" w:hAnsi="Arial" w:cs="Arial"/>
          <w:sz w:val="24"/>
          <w:szCs w:val="24"/>
        </w:rPr>
        <w:t xml:space="preserve">It has long been </w:t>
      </w:r>
      <w:r w:rsidR="00CA6A3E">
        <w:rPr>
          <w:rFonts w:ascii="Arial" w:hAnsi="Arial" w:cs="Arial"/>
          <w:sz w:val="24"/>
          <w:szCs w:val="24"/>
        </w:rPr>
        <w:t xml:space="preserve">an </w:t>
      </w:r>
      <w:r w:rsidR="004C623B">
        <w:rPr>
          <w:rFonts w:ascii="Arial" w:hAnsi="Arial" w:cs="Arial"/>
          <w:sz w:val="24"/>
          <w:szCs w:val="24"/>
        </w:rPr>
        <w:t xml:space="preserve">established </w:t>
      </w:r>
      <w:r w:rsidR="008F5D97">
        <w:rPr>
          <w:rFonts w:ascii="Arial" w:hAnsi="Arial" w:cs="Arial"/>
          <w:sz w:val="24"/>
          <w:szCs w:val="24"/>
        </w:rPr>
        <w:t xml:space="preserve">principle under the </w:t>
      </w:r>
      <w:r w:rsidR="0024339F">
        <w:rPr>
          <w:rFonts w:ascii="Arial" w:hAnsi="Arial" w:cs="Arial"/>
          <w:sz w:val="24"/>
          <w:szCs w:val="24"/>
        </w:rPr>
        <w:t xml:space="preserve">common law </w:t>
      </w:r>
      <w:r w:rsidR="004C623B">
        <w:rPr>
          <w:rFonts w:ascii="Arial" w:hAnsi="Arial" w:cs="Arial"/>
          <w:sz w:val="24"/>
          <w:szCs w:val="24"/>
        </w:rPr>
        <w:t>that w</w:t>
      </w:r>
      <w:r w:rsidR="004C623B" w:rsidRPr="00CB6F42">
        <w:rPr>
          <w:rFonts w:ascii="Arial" w:hAnsi="Arial" w:cs="Arial"/>
          <w:sz w:val="24"/>
          <w:szCs w:val="24"/>
        </w:rPr>
        <w:t>hen power is conferred upon an office or statutory body it is intended that the power should be exercised by that office or body and no one else</w:t>
      </w:r>
      <w:r w:rsidR="004C623B">
        <w:rPr>
          <w:rFonts w:ascii="Arial" w:hAnsi="Arial" w:cs="Arial"/>
          <w:sz w:val="24"/>
          <w:szCs w:val="24"/>
        </w:rPr>
        <w:t>.</w:t>
      </w:r>
      <w:r w:rsidR="004C623B">
        <w:rPr>
          <w:rStyle w:val="FootnoteReference"/>
          <w:rFonts w:ascii="Arial" w:hAnsi="Arial" w:cs="Arial"/>
          <w:sz w:val="24"/>
          <w:szCs w:val="24"/>
        </w:rPr>
        <w:footnoteReference w:id="12"/>
      </w:r>
      <w:r w:rsidR="00E124B2">
        <w:rPr>
          <w:rFonts w:ascii="Arial" w:hAnsi="Arial" w:cs="Arial"/>
          <w:sz w:val="24"/>
          <w:szCs w:val="24"/>
        </w:rPr>
        <w:t xml:space="preserve"> </w:t>
      </w:r>
      <w:r w:rsidR="00F92C24">
        <w:rPr>
          <w:rFonts w:ascii="Arial" w:hAnsi="Arial" w:cs="Arial"/>
          <w:sz w:val="24"/>
          <w:szCs w:val="24"/>
        </w:rPr>
        <w:t xml:space="preserve">Lord Bingham in his celebrated </w:t>
      </w:r>
      <w:r w:rsidR="00F92C24">
        <w:rPr>
          <w:rFonts w:ascii="Arial" w:hAnsi="Arial" w:cs="Arial"/>
          <w:sz w:val="24"/>
          <w:szCs w:val="24"/>
        </w:rPr>
        <w:lastRenderedPageBreak/>
        <w:t xml:space="preserve">book </w:t>
      </w:r>
      <w:r w:rsidR="00F92C24" w:rsidRPr="00ED6E8F">
        <w:rPr>
          <w:rFonts w:ascii="Arial" w:hAnsi="Arial" w:cs="Arial"/>
          <w:i/>
          <w:sz w:val="24"/>
          <w:szCs w:val="24"/>
        </w:rPr>
        <w:t>The Rule of Law</w:t>
      </w:r>
      <w:r w:rsidR="00F92C24">
        <w:rPr>
          <w:rFonts w:ascii="Arial" w:hAnsi="Arial" w:cs="Arial"/>
          <w:sz w:val="24"/>
          <w:szCs w:val="24"/>
        </w:rPr>
        <w:t xml:space="preserve"> writes that an important aspect of the rule of law is that public power must be exercised only by those in whom the authority to do so is reposed.</w:t>
      </w:r>
      <w:r w:rsidR="00DE7DA7">
        <w:rPr>
          <w:rStyle w:val="FootnoteReference"/>
          <w:rFonts w:ascii="Arial" w:hAnsi="Arial" w:cs="Arial"/>
          <w:sz w:val="24"/>
          <w:szCs w:val="24"/>
        </w:rPr>
        <w:footnoteReference w:id="13"/>
      </w:r>
    </w:p>
    <w:p w14:paraId="30C425E9" w14:textId="77777777" w:rsidR="00DE7DA7" w:rsidRDefault="00DE7DA7" w:rsidP="00DF146D">
      <w:pPr>
        <w:spacing w:after="0" w:line="480" w:lineRule="auto"/>
        <w:jc w:val="both"/>
        <w:rPr>
          <w:rFonts w:ascii="Arial" w:hAnsi="Arial" w:cs="Arial"/>
          <w:sz w:val="24"/>
          <w:szCs w:val="24"/>
        </w:rPr>
      </w:pPr>
    </w:p>
    <w:p w14:paraId="1D13A1DE" w14:textId="17C434DB" w:rsidR="00253485" w:rsidRDefault="001A34BD" w:rsidP="00DF146D">
      <w:pPr>
        <w:spacing w:after="0" w:line="480" w:lineRule="auto"/>
        <w:jc w:val="both"/>
        <w:rPr>
          <w:rFonts w:ascii="Arial" w:hAnsi="Arial" w:cs="Arial"/>
          <w:sz w:val="24"/>
          <w:szCs w:val="24"/>
        </w:rPr>
      </w:pPr>
      <w:r>
        <w:rPr>
          <w:rFonts w:ascii="Arial" w:hAnsi="Arial" w:cs="Arial"/>
          <w:sz w:val="24"/>
          <w:szCs w:val="24"/>
        </w:rPr>
        <w:t>[61</w:t>
      </w:r>
      <w:r w:rsidR="004F4E20">
        <w:rPr>
          <w:rFonts w:ascii="Arial" w:hAnsi="Arial" w:cs="Arial"/>
          <w:sz w:val="24"/>
          <w:szCs w:val="24"/>
        </w:rPr>
        <w:t>]</w:t>
      </w:r>
      <w:r w:rsidR="004F4E20">
        <w:rPr>
          <w:rFonts w:ascii="Arial" w:hAnsi="Arial" w:cs="Arial"/>
          <w:sz w:val="24"/>
          <w:szCs w:val="24"/>
        </w:rPr>
        <w:tab/>
      </w:r>
      <w:r w:rsidR="004C623B">
        <w:rPr>
          <w:rFonts w:ascii="Arial" w:hAnsi="Arial" w:cs="Arial"/>
          <w:sz w:val="24"/>
          <w:szCs w:val="24"/>
        </w:rPr>
        <w:t xml:space="preserve">In </w:t>
      </w:r>
      <w:r w:rsidR="004C623B" w:rsidRPr="002F06D2">
        <w:rPr>
          <w:rFonts w:ascii="Arial" w:hAnsi="Arial" w:cs="Arial"/>
          <w:i/>
          <w:sz w:val="24"/>
          <w:szCs w:val="24"/>
        </w:rPr>
        <w:t xml:space="preserve">Rally for Democracy and Progress </w:t>
      </w:r>
      <w:r w:rsidR="00FF6D0B">
        <w:rPr>
          <w:rFonts w:ascii="Arial" w:hAnsi="Arial" w:cs="Arial"/>
          <w:i/>
          <w:sz w:val="24"/>
          <w:szCs w:val="24"/>
        </w:rPr>
        <w:t>&amp;</w:t>
      </w:r>
      <w:r w:rsidR="004C623B" w:rsidRPr="002F06D2">
        <w:rPr>
          <w:rFonts w:ascii="Arial" w:hAnsi="Arial" w:cs="Arial"/>
          <w:i/>
          <w:sz w:val="24"/>
          <w:szCs w:val="24"/>
        </w:rPr>
        <w:t xml:space="preserve"> </w:t>
      </w:r>
      <w:r w:rsidR="00DF146D">
        <w:rPr>
          <w:rFonts w:ascii="Arial" w:hAnsi="Arial" w:cs="Arial"/>
          <w:i/>
          <w:sz w:val="24"/>
          <w:szCs w:val="24"/>
        </w:rPr>
        <w:t>o</w:t>
      </w:r>
      <w:r w:rsidR="004C623B" w:rsidRPr="002F06D2">
        <w:rPr>
          <w:rFonts w:ascii="Arial" w:hAnsi="Arial" w:cs="Arial"/>
          <w:i/>
          <w:sz w:val="24"/>
          <w:szCs w:val="24"/>
        </w:rPr>
        <w:t xml:space="preserve">thers v Electoral Commission of Namibia </w:t>
      </w:r>
      <w:r w:rsidR="00FF6D0B">
        <w:rPr>
          <w:rFonts w:ascii="Arial" w:hAnsi="Arial" w:cs="Arial"/>
          <w:i/>
          <w:sz w:val="24"/>
          <w:szCs w:val="24"/>
        </w:rPr>
        <w:t>&amp;</w:t>
      </w:r>
      <w:r w:rsidR="004C623B" w:rsidRPr="002F06D2">
        <w:rPr>
          <w:rFonts w:ascii="Arial" w:hAnsi="Arial" w:cs="Arial"/>
          <w:i/>
          <w:sz w:val="24"/>
          <w:szCs w:val="24"/>
        </w:rPr>
        <w:t xml:space="preserve"> </w:t>
      </w:r>
      <w:r w:rsidR="00DF146D">
        <w:rPr>
          <w:rFonts w:ascii="Arial" w:hAnsi="Arial" w:cs="Arial"/>
          <w:i/>
          <w:sz w:val="24"/>
          <w:szCs w:val="24"/>
        </w:rPr>
        <w:t>o</w:t>
      </w:r>
      <w:r w:rsidR="004C623B" w:rsidRPr="002F06D2">
        <w:rPr>
          <w:rFonts w:ascii="Arial" w:hAnsi="Arial" w:cs="Arial"/>
          <w:i/>
          <w:sz w:val="24"/>
          <w:szCs w:val="24"/>
        </w:rPr>
        <w:t>thers</w:t>
      </w:r>
      <w:r w:rsidR="004C623B">
        <w:rPr>
          <w:rStyle w:val="FootnoteReference"/>
          <w:rFonts w:ascii="Arial" w:hAnsi="Arial" w:cs="Arial"/>
          <w:sz w:val="24"/>
          <w:szCs w:val="24"/>
        </w:rPr>
        <w:footnoteReference w:id="14"/>
      </w:r>
      <w:r w:rsidR="004C623B" w:rsidRPr="00CB6F42">
        <w:rPr>
          <w:rFonts w:ascii="Arial" w:hAnsi="Arial" w:cs="Arial"/>
          <w:sz w:val="24"/>
          <w:szCs w:val="24"/>
        </w:rPr>
        <w:t xml:space="preserve"> </w:t>
      </w:r>
      <w:r>
        <w:rPr>
          <w:rFonts w:ascii="Arial" w:hAnsi="Arial" w:cs="Arial"/>
          <w:sz w:val="24"/>
          <w:szCs w:val="24"/>
        </w:rPr>
        <w:t xml:space="preserve">this court held that </w:t>
      </w:r>
      <w:r w:rsidR="004C623B">
        <w:rPr>
          <w:rFonts w:ascii="Arial" w:hAnsi="Arial" w:cs="Arial"/>
          <w:sz w:val="24"/>
          <w:szCs w:val="24"/>
        </w:rPr>
        <w:t>p</w:t>
      </w:r>
      <w:r w:rsidR="004C623B" w:rsidRPr="00CB6F42">
        <w:rPr>
          <w:rFonts w:ascii="Arial" w:hAnsi="Arial" w:cs="Arial"/>
          <w:sz w:val="24"/>
          <w:szCs w:val="24"/>
        </w:rPr>
        <w:t>ower must be exercised in a lawful way in a constitutional state. This requires that it must be exercised by the authority upon whom it is conferred. Unauthorised delegation is administratively invalid because it constitutes a usurpation of parliamentary legi</w:t>
      </w:r>
      <w:r w:rsidR="00CA6A3E">
        <w:rPr>
          <w:rFonts w:ascii="Arial" w:hAnsi="Arial" w:cs="Arial"/>
          <w:sz w:val="24"/>
          <w:szCs w:val="24"/>
        </w:rPr>
        <w:t>slative authority.</w:t>
      </w:r>
    </w:p>
    <w:p w14:paraId="43B4E66E" w14:textId="77777777" w:rsidR="00253485" w:rsidRDefault="00253485" w:rsidP="00DF146D">
      <w:pPr>
        <w:spacing w:after="0" w:line="480" w:lineRule="auto"/>
        <w:jc w:val="both"/>
        <w:rPr>
          <w:rFonts w:ascii="Arial" w:hAnsi="Arial" w:cs="Arial"/>
          <w:sz w:val="24"/>
          <w:szCs w:val="24"/>
        </w:rPr>
      </w:pPr>
    </w:p>
    <w:p w14:paraId="77761B56" w14:textId="6E57BCF8" w:rsidR="004C623B" w:rsidRDefault="001A34BD" w:rsidP="00DF146D">
      <w:pPr>
        <w:spacing w:after="0" w:line="480" w:lineRule="auto"/>
        <w:jc w:val="both"/>
        <w:rPr>
          <w:rFonts w:ascii="Arial" w:hAnsi="Arial" w:cs="Arial"/>
          <w:sz w:val="24"/>
          <w:szCs w:val="24"/>
        </w:rPr>
      </w:pPr>
      <w:r>
        <w:rPr>
          <w:rFonts w:ascii="Arial" w:hAnsi="Arial" w:cs="Arial"/>
          <w:sz w:val="24"/>
          <w:szCs w:val="24"/>
        </w:rPr>
        <w:t>[62</w:t>
      </w:r>
      <w:r w:rsidR="00253485">
        <w:rPr>
          <w:rFonts w:ascii="Arial" w:hAnsi="Arial" w:cs="Arial"/>
          <w:sz w:val="24"/>
          <w:szCs w:val="24"/>
        </w:rPr>
        <w:t>]</w:t>
      </w:r>
      <w:r w:rsidR="00012EA8">
        <w:rPr>
          <w:rFonts w:ascii="Arial" w:hAnsi="Arial" w:cs="Arial"/>
          <w:sz w:val="24"/>
          <w:szCs w:val="24"/>
        </w:rPr>
        <w:tab/>
      </w:r>
      <w:r w:rsidR="00253485">
        <w:rPr>
          <w:rFonts w:ascii="Arial" w:hAnsi="Arial" w:cs="Arial"/>
          <w:sz w:val="24"/>
          <w:szCs w:val="24"/>
        </w:rPr>
        <w:t>In other words, u</w:t>
      </w:r>
      <w:r w:rsidR="004C623B" w:rsidRPr="00CB6F42">
        <w:rPr>
          <w:rFonts w:ascii="Arial" w:hAnsi="Arial" w:cs="Arial"/>
          <w:sz w:val="24"/>
          <w:szCs w:val="24"/>
        </w:rPr>
        <w:t xml:space="preserve">nlawful delegation </w:t>
      </w:r>
      <w:r w:rsidR="00CA6A3E">
        <w:rPr>
          <w:rFonts w:ascii="Arial" w:hAnsi="Arial" w:cs="Arial"/>
          <w:sz w:val="24"/>
          <w:szCs w:val="24"/>
        </w:rPr>
        <w:t xml:space="preserve">or usurpation </w:t>
      </w:r>
      <w:r w:rsidR="004C623B" w:rsidRPr="00CB6F42">
        <w:rPr>
          <w:rFonts w:ascii="Arial" w:hAnsi="Arial" w:cs="Arial"/>
          <w:sz w:val="24"/>
          <w:szCs w:val="24"/>
        </w:rPr>
        <w:t>is an abdication of power, which cannot be tolerated in a constitutional state.</w:t>
      </w:r>
    </w:p>
    <w:p w14:paraId="151A6E87" w14:textId="77777777" w:rsidR="001B33CD" w:rsidRDefault="001B33CD" w:rsidP="00DF146D">
      <w:pPr>
        <w:spacing w:after="0" w:line="480" w:lineRule="auto"/>
        <w:jc w:val="both"/>
        <w:rPr>
          <w:rFonts w:ascii="Arial" w:hAnsi="Arial" w:cs="Arial"/>
          <w:sz w:val="24"/>
          <w:szCs w:val="24"/>
        </w:rPr>
      </w:pPr>
    </w:p>
    <w:p w14:paraId="33198260" w14:textId="3891BA88" w:rsidR="00BC6DFD" w:rsidRDefault="001A34BD" w:rsidP="00DF146D">
      <w:pPr>
        <w:spacing w:after="0" w:line="480" w:lineRule="auto"/>
        <w:jc w:val="both"/>
        <w:rPr>
          <w:rFonts w:ascii="Arial" w:hAnsi="Arial" w:cs="Arial"/>
          <w:sz w:val="24"/>
          <w:szCs w:val="24"/>
        </w:rPr>
      </w:pPr>
      <w:r>
        <w:rPr>
          <w:rFonts w:ascii="Arial" w:hAnsi="Arial" w:cs="Arial"/>
          <w:sz w:val="24"/>
          <w:szCs w:val="24"/>
        </w:rPr>
        <w:t>[63</w:t>
      </w:r>
      <w:r w:rsidR="004F4E20">
        <w:rPr>
          <w:rFonts w:ascii="Arial" w:hAnsi="Arial" w:cs="Arial"/>
          <w:sz w:val="24"/>
          <w:szCs w:val="24"/>
        </w:rPr>
        <w:t>]</w:t>
      </w:r>
      <w:r w:rsidR="004F4E20">
        <w:rPr>
          <w:rFonts w:ascii="Arial" w:hAnsi="Arial" w:cs="Arial"/>
          <w:sz w:val="24"/>
          <w:szCs w:val="24"/>
        </w:rPr>
        <w:tab/>
      </w:r>
      <w:r w:rsidR="00AD7A93">
        <w:rPr>
          <w:rFonts w:ascii="Arial" w:hAnsi="Arial" w:cs="Arial"/>
          <w:sz w:val="24"/>
          <w:szCs w:val="24"/>
        </w:rPr>
        <w:t>T</w:t>
      </w:r>
      <w:r w:rsidR="00BC6DFD" w:rsidRPr="00102D96">
        <w:rPr>
          <w:rFonts w:ascii="Arial" w:hAnsi="Arial" w:cs="Arial"/>
          <w:sz w:val="24"/>
          <w:szCs w:val="24"/>
        </w:rPr>
        <w:t xml:space="preserve">he </w:t>
      </w:r>
      <w:r w:rsidR="003835B0">
        <w:rPr>
          <w:rFonts w:ascii="Arial" w:hAnsi="Arial" w:cs="Arial"/>
          <w:sz w:val="24"/>
          <w:szCs w:val="24"/>
        </w:rPr>
        <w:t xml:space="preserve">rationale of the common law’s approach is that a </w:t>
      </w:r>
      <w:r w:rsidR="00BC6DFD" w:rsidRPr="00102D96">
        <w:rPr>
          <w:rFonts w:ascii="Arial" w:hAnsi="Arial" w:cs="Arial"/>
          <w:sz w:val="24"/>
          <w:szCs w:val="24"/>
        </w:rPr>
        <w:t>re</w:t>
      </w:r>
      <w:r w:rsidR="003835B0">
        <w:rPr>
          <w:rFonts w:ascii="Arial" w:hAnsi="Arial" w:cs="Arial"/>
          <w:sz w:val="24"/>
          <w:szCs w:val="24"/>
        </w:rPr>
        <w:t>pository</w:t>
      </w:r>
      <w:r w:rsidR="00BC6DFD" w:rsidRPr="00102D96">
        <w:rPr>
          <w:rFonts w:ascii="Arial" w:hAnsi="Arial" w:cs="Arial"/>
          <w:sz w:val="24"/>
          <w:szCs w:val="24"/>
        </w:rPr>
        <w:t xml:space="preserve"> of </w:t>
      </w:r>
      <w:r w:rsidR="003835B0">
        <w:rPr>
          <w:rFonts w:ascii="Arial" w:hAnsi="Arial" w:cs="Arial"/>
          <w:sz w:val="24"/>
          <w:szCs w:val="24"/>
        </w:rPr>
        <w:t>statutory</w:t>
      </w:r>
      <w:r w:rsidR="00BC6DFD" w:rsidRPr="00102D96">
        <w:rPr>
          <w:rFonts w:ascii="Arial" w:hAnsi="Arial" w:cs="Arial"/>
          <w:sz w:val="24"/>
          <w:szCs w:val="24"/>
        </w:rPr>
        <w:t xml:space="preserve"> power is chosen for a purpose.  Should </w:t>
      </w:r>
      <w:r w:rsidR="00F92C24">
        <w:rPr>
          <w:rFonts w:ascii="Arial" w:hAnsi="Arial" w:cs="Arial"/>
          <w:sz w:val="24"/>
          <w:szCs w:val="24"/>
        </w:rPr>
        <w:t>t</w:t>
      </w:r>
      <w:r w:rsidR="00BC6DFD" w:rsidRPr="00102D96">
        <w:rPr>
          <w:rFonts w:ascii="Arial" w:hAnsi="Arial" w:cs="Arial"/>
          <w:sz w:val="24"/>
          <w:szCs w:val="24"/>
        </w:rPr>
        <w:t xml:space="preserve">he </w:t>
      </w:r>
      <w:r w:rsidR="00F92C24">
        <w:rPr>
          <w:rFonts w:ascii="Arial" w:hAnsi="Arial" w:cs="Arial"/>
          <w:sz w:val="24"/>
          <w:szCs w:val="24"/>
        </w:rPr>
        <w:t xml:space="preserve">repository </w:t>
      </w:r>
      <w:r w:rsidR="00BC6DFD" w:rsidRPr="00102D96">
        <w:rPr>
          <w:rFonts w:ascii="Arial" w:hAnsi="Arial" w:cs="Arial"/>
          <w:sz w:val="24"/>
          <w:szCs w:val="24"/>
        </w:rPr>
        <w:t xml:space="preserve">allow that power to be exercised by someone </w:t>
      </w:r>
      <w:r>
        <w:rPr>
          <w:rFonts w:ascii="Arial" w:hAnsi="Arial" w:cs="Arial"/>
          <w:sz w:val="24"/>
          <w:szCs w:val="24"/>
        </w:rPr>
        <w:t xml:space="preserve">not named in the relevant provision </w:t>
      </w:r>
      <w:r w:rsidR="00F92C24">
        <w:rPr>
          <w:rFonts w:ascii="Arial" w:hAnsi="Arial" w:cs="Arial"/>
          <w:sz w:val="24"/>
          <w:szCs w:val="24"/>
        </w:rPr>
        <w:t>or should someone assume responsibility for its exercise</w:t>
      </w:r>
      <w:r w:rsidR="00BC6DFD" w:rsidRPr="00102D96">
        <w:rPr>
          <w:rFonts w:ascii="Arial" w:hAnsi="Arial" w:cs="Arial"/>
          <w:sz w:val="24"/>
          <w:szCs w:val="24"/>
        </w:rPr>
        <w:t xml:space="preserve">, </w:t>
      </w:r>
      <w:r w:rsidR="00F92C24">
        <w:rPr>
          <w:rFonts w:ascii="Arial" w:hAnsi="Arial" w:cs="Arial"/>
          <w:sz w:val="24"/>
          <w:szCs w:val="24"/>
        </w:rPr>
        <w:t>it will either be an abdication or usurpation that is not permissible and thus a breach of the statute</w:t>
      </w:r>
      <w:r w:rsidR="00BC6DFD">
        <w:rPr>
          <w:rFonts w:ascii="Arial" w:hAnsi="Arial" w:cs="Arial"/>
          <w:sz w:val="24"/>
          <w:szCs w:val="24"/>
        </w:rPr>
        <w:t>.</w:t>
      </w:r>
      <w:r w:rsidR="00BC6DFD">
        <w:rPr>
          <w:rStyle w:val="FootnoteReference"/>
          <w:rFonts w:ascii="Arial" w:hAnsi="Arial" w:cs="Arial"/>
          <w:sz w:val="24"/>
          <w:szCs w:val="24"/>
        </w:rPr>
        <w:footnoteReference w:id="15"/>
      </w:r>
    </w:p>
    <w:p w14:paraId="320EEEC9" w14:textId="77777777" w:rsidR="001B33CD" w:rsidRPr="004F4E20" w:rsidRDefault="001B33CD" w:rsidP="00DF146D">
      <w:pPr>
        <w:spacing w:after="0" w:line="480" w:lineRule="auto"/>
        <w:jc w:val="both"/>
        <w:rPr>
          <w:rFonts w:ascii="Arial" w:hAnsi="Arial" w:cs="Arial"/>
          <w:sz w:val="24"/>
          <w:szCs w:val="24"/>
        </w:rPr>
      </w:pPr>
    </w:p>
    <w:p w14:paraId="449D74FB" w14:textId="23AAB3B3" w:rsidR="0024339F" w:rsidRDefault="001A34BD" w:rsidP="00DF146D">
      <w:pPr>
        <w:spacing w:after="0" w:line="480" w:lineRule="auto"/>
        <w:jc w:val="both"/>
        <w:rPr>
          <w:rFonts w:ascii="Arial" w:hAnsi="Arial" w:cs="Arial"/>
          <w:sz w:val="24"/>
          <w:szCs w:val="24"/>
        </w:rPr>
      </w:pPr>
      <w:r>
        <w:rPr>
          <w:rFonts w:ascii="Arial" w:hAnsi="Arial" w:cs="Arial"/>
          <w:sz w:val="24"/>
          <w:szCs w:val="24"/>
        </w:rPr>
        <w:t>[64</w:t>
      </w:r>
      <w:r w:rsidR="004F4E20">
        <w:rPr>
          <w:rFonts w:ascii="Arial" w:hAnsi="Arial" w:cs="Arial"/>
          <w:sz w:val="24"/>
          <w:szCs w:val="24"/>
        </w:rPr>
        <w:t>]</w:t>
      </w:r>
      <w:r w:rsidR="004F4E20">
        <w:rPr>
          <w:rFonts w:ascii="Arial" w:hAnsi="Arial" w:cs="Arial"/>
          <w:sz w:val="24"/>
          <w:szCs w:val="24"/>
        </w:rPr>
        <w:tab/>
      </w:r>
      <w:r w:rsidR="002904FB">
        <w:rPr>
          <w:rFonts w:ascii="Arial" w:hAnsi="Arial" w:cs="Arial"/>
          <w:sz w:val="24"/>
          <w:szCs w:val="24"/>
        </w:rPr>
        <w:t>The power of search and seizure is an in</w:t>
      </w:r>
      <w:r w:rsidR="00253485">
        <w:rPr>
          <w:rFonts w:ascii="Arial" w:hAnsi="Arial" w:cs="Arial"/>
          <w:sz w:val="24"/>
          <w:szCs w:val="24"/>
        </w:rPr>
        <w:t>vasive</w:t>
      </w:r>
      <w:r w:rsidR="002904FB">
        <w:rPr>
          <w:rFonts w:ascii="Arial" w:hAnsi="Arial" w:cs="Arial"/>
          <w:sz w:val="24"/>
          <w:szCs w:val="24"/>
        </w:rPr>
        <w:t xml:space="preserve"> power</w:t>
      </w:r>
      <w:r w:rsidR="003835B0">
        <w:rPr>
          <w:rFonts w:ascii="Arial" w:hAnsi="Arial" w:cs="Arial"/>
          <w:sz w:val="24"/>
          <w:szCs w:val="24"/>
        </w:rPr>
        <w:t xml:space="preserve"> and its</w:t>
      </w:r>
      <w:r w:rsidR="002904FB">
        <w:rPr>
          <w:rFonts w:ascii="Arial" w:hAnsi="Arial" w:cs="Arial"/>
          <w:sz w:val="24"/>
          <w:szCs w:val="24"/>
        </w:rPr>
        <w:t xml:space="preserve"> ambit must be interpreted restrictively, both in terms of its extent and by whom it must be exercised. Those who are affected must have certainty about who exercises </w:t>
      </w:r>
      <w:r w:rsidR="00253485">
        <w:rPr>
          <w:rFonts w:ascii="Arial" w:hAnsi="Arial" w:cs="Arial"/>
          <w:sz w:val="24"/>
          <w:szCs w:val="24"/>
        </w:rPr>
        <w:t xml:space="preserve">it </w:t>
      </w:r>
      <w:r w:rsidR="002904FB">
        <w:rPr>
          <w:rFonts w:ascii="Arial" w:hAnsi="Arial" w:cs="Arial"/>
          <w:sz w:val="24"/>
          <w:szCs w:val="24"/>
        </w:rPr>
        <w:t>and in wha</w:t>
      </w:r>
      <w:r w:rsidR="002A344A">
        <w:rPr>
          <w:rFonts w:ascii="Arial" w:hAnsi="Arial" w:cs="Arial"/>
          <w:sz w:val="24"/>
          <w:szCs w:val="24"/>
        </w:rPr>
        <w:t xml:space="preserve">t circumstances. </w:t>
      </w:r>
    </w:p>
    <w:p w14:paraId="63BD45B4" w14:textId="26D54EB7" w:rsidR="002E07DF" w:rsidRDefault="001A34BD" w:rsidP="00DF146D">
      <w:pPr>
        <w:spacing w:after="0" w:line="480" w:lineRule="auto"/>
        <w:jc w:val="both"/>
        <w:rPr>
          <w:rFonts w:ascii="Arial" w:hAnsi="Arial" w:cs="Arial"/>
          <w:sz w:val="24"/>
          <w:szCs w:val="24"/>
        </w:rPr>
      </w:pPr>
      <w:r>
        <w:rPr>
          <w:rFonts w:ascii="Arial" w:hAnsi="Arial" w:cs="Arial"/>
          <w:sz w:val="24"/>
          <w:szCs w:val="24"/>
        </w:rPr>
        <w:lastRenderedPageBreak/>
        <w:t>[65</w:t>
      </w:r>
      <w:r w:rsidR="004F4E20">
        <w:rPr>
          <w:rFonts w:ascii="Arial" w:hAnsi="Arial" w:cs="Arial"/>
          <w:sz w:val="24"/>
          <w:szCs w:val="24"/>
        </w:rPr>
        <w:t>]</w:t>
      </w:r>
      <w:r w:rsidR="004F4E20">
        <w:rPr>
          <w:rFonts w:ascii="Arial" w:hAnsi="Arial" w:cs="Arial"/>
          <w:sz w:val="24"/>
          <w:szCs w:val="24"/>
        </w:rPr>
        <w:tab/>
      </w:r>
      <w:r w:rsidR="00253485">
        <w:rPr>
          <w:rFonts w:ascii="Arial" w:hAnsi="Arial" w:cs="Arial"/>
          <w:sz w:val="24"/>
          <w:szCs w:val="24"/>
        </w:rPr>
        <w:t>There is undeniable force in Mr Heathcote’s submission that search and seizure is an invasive power given to a specified functionary, subject to judicial oversight, and cannot therefore be susceptible of delegation under a general delegation provision which contains no similar safeguard. The legislature has clearly spelled out that an inspector and not the Commission or a delegate must entertain a ‘reasonable ground’ as to the e</w:t>
      </w:r>
      <w:r w:rsidR="00A214B9">
        <w:rPr>
          <w:rFonts w:ascii="Arial" w:hAnsi="Arial" w:cs="Arial"/>
          <w:sz w:val="24"/>
          <w:szCs w:val="24"/>
        </w:rPr>
        <w:t>xistence of prohibited conduct.</w:t>
      </w:r>
    </w:p>
    <w:p w14:paraId="01EB6246" w14:textId="77777777" w:rsidR="001B33CD" w:rsidRDefault="001B33CD" w:rsidP="00DF146D">
      <w:pPr>
        <w:spacing w:after="0" w:line="480" w:lineRule="auto"/>
        <w:jc w:val="both"/>
        <w:rPr>
          <w:rFonts w:ascii="Arial" w:hAnsi="Arial" w:cs="Arial"/>
          <w:sz w:val="24"/>
          <w:szCs w:val="24"/>
        </w:rPr>
      </w:pPr>
    </w:p>
    <w:p w14:paraId="27B33E6C" w14:textId="71DF9843" w:rsidR="004C57A0" w:rsidRDefault="001A34BD" w:rsidP="00DF146D">
      <w:pPr>
        <w:spacing w:after="0" w:line="480" w:lineRule="auto"/>
        <w:jc w:val="both"/>
        <w:rPr>
          <w:rFonts w:ascii="Arial" w:hAnsi="Arial" w:cs="Arial"/>
          <w:sz w:val="24"/>
          <w:szCs w:val="24"/>
        </w:rPr>
      </w:pPr>
      <w:r>
        <w:rPr>
          <w:rFonts w:ascii="Arial" w:hAnsi="Arial" w:cs="Arial"/>
          <w:sz w:val="24"/>
          <w:szCs w:val="24"/>
        </w:rPr>
        <w:t>[66</w:t>
      </w:r>
      <w:r w:rsidR="003835B0">
        <w:rPr>
          <w:rFonts w:ascii="Arial" w:hAnsi="Arial" w:cs="Arial"/>
          <w:sz w:val="24"/>
          <w:szCs w:val="24"/>
        </w:rPr>
        <w:t>]</w:t>
      </w:r>
      <w:r w:rsidR="00DF146D">
        <w:rPr>
          <w:rFonts w:ascii="Arial" w:hAnsi="Arial" w:cs="Arial"/>
          <w:sz w:val="24"/>
          <w:szCs w:val="24"/>
        </w:rPr>
        <w:tab/>
      </w:r>
      <w:r w:rsidR="003835B0">
        <w:rPr>
          <w:rFonts w:ascii="Arial" w:hAnsi="Arial" w:cs="Arial"/>
          <w:sz w:val="24"/>
          <w:szCs w:val="24"/>
        </w:rPr>
        <w:t>I am satisfied that holding that a functionary other than the one named in s 34 has the power to apply for a search and seizure warrant under s 34 is in conflict with the common law principle that power reserved under statute to a specific functionary or office holder m</w:t>
      </w:r>
      <w:r w:rsidR="00DF146D">
        <w:rPr>
          <w:rFonts w:ascii="Arial" w:hAnsi="Arial" w:cs="Arial"/>
          <w:sz w:val="24"/>
          <w:szCs w:val="24"/>
        </w:rPr>
        <w:t>ay not be exercised by another.</w:t>
      </w:r>
    </w:p>
    <w:p w14:paraId="3E25D552" w14:textId="77777777" w:rsidR="001B33CD" w:rsidRPr="008F5D97" w:rsidRDefault="001B33CD" w:rsidP="00DF146D">
      <w:pPr>
        <w:spacing w:after="0" w:line="480" w:lineRule="auto"/>
        <w:jc w:val="both"/>
        <w:rPr>
          <w:rFonts w:ascii="Arial" w:hAnsi="Arial" w:cs="Arial"/>
          <w:sz w:val="24"/>
          <w:szCs w:val="24"/>
        </w:rPr>
      </w:pPr>
    </w:p>
    <w:p w14:paraId="2D984CEF" w14:textId="46CC2B04" w:rsidR="001C4BEE" w:rsidRPr="00A038A4" w:rsidRDefault="001C4BEE" w:rsidP="00DF146D">
      <w:pPr>
        <w:spacing w:after="0" w:line="480" w:lineRule="auto"/>
        <w:jc w:val="both"/>
        <w:rPr>
          <w:rFonts w:ascii="Arial" w:hAnsi="Arial" w:cs="Arial"/>
          <w:i/>
          <w:sz w:val="24"/>
          <w:szCs w:val="24"/>
        </w:rPr>
      </w:pPr>
      <w:r w:rsidRPr="00A038A4">
        <w:rPr>
          <w:rFonts w:ascii="Arial" w:hAnsi="Arial" w:cs="Arial"/>
          <w:i/>
          <w:sz w:val="24"/>
          <w:szCs w:val="24"/>
        </w:rPr>
        <w:t>Implied powers argument</w:t>
      </w:r>
    </w:p>
    <w:p w14:paraId="426E720B" w14:textId="300F8EE2" w:rsidR="001C4BEE" w:rsidRDefault="001A34BD" w:rsidP="00DF146D">
      <w:pPr>
        <w:spacing w:after="0" w:line="480" w:lineRule="auto"/>
        <w:jc w:val="both"/>
        <w:rPr>
          <w:rFonts w:ascii="Arial" w:hAnsi="Arial" w:cs="Arial"/>
          <w:sz w:val="24"/>
          <w:szCs w:val="24"/>
        </w:rPr>
      </w:pPr>
      <w:r>
        <w:rPr>
          <w:rFonts w:ascii="Arial" w:hAnsi="Arial" w:cs="Arial"/>
          <w:sz w:val="24"/>
          <w:szCs w:val="24"/>
        </w:rPr>
        <w:t>[67</w:t>
      </w:r>
      <w:r w:rsidR="004F4E20">
        <w:rPr>
          <w:rFonts w:ascii="Arial" w:hAnsi="Arial" w:cs="Arial"/>
          <w:sz w:val="24"/>
          <w:szCs w:val="24"/>
        </w:rPr>
        <w:t>]</w:t>
      </w:r>
      <w:r w:rsidR="004F4E20">
        <w:rPr>
          <w:rFonts w:ascii="Arial" w:hAnsi="Arial" w:cs="Arial"/>
          <w:sz w:val="24"/>
          <w:szCs w:val="24"/>
        </w:rPr>
        <w:tab/>
      </w:r>
      <w:r w:rsidR="001C4BEE">
        <w:rPr>
          <w:rFonts w:ascii="Arial" w:hAnsi="Arial" w:cs="Arial"/>
          <w:sz w:val="24"/>
          <w:szCs w:val="24"/>
        </w:rPr>
        <w:t xml:space="preserve">An important strand of the Commission’s argument is that its power of investigation under s 16 </w:t>
      </w:r>
      <w:r>
        <w:rPr>
          <w:rFonts w:ascii="Arial" w:hAnsi="Arial" w:cs="Arial"/>
          <w:sz w:val="24"/>
          <w:szCs w:val="24"/>
        </w:rPr>
        <w:t xml:space="preserve">and s 33 </w:t>
      </w:r>
      <w:r w:rsidR="001C4BEE">
        <w:rPr>
          <w:rFonts w:ascii="Arial" w:hAnsi="Arial" w:cs="Arial"/>
          <w:sz w:val="24"/>
          <w:szCs w:val="24"/>
        </w:rPr>
        <w:t>would be meaningless without an ancillary power to apply for search and seizure being implied to the investigation power.</w:t>
      </w:r>
    </w:p>
    <w:p w14:paraId="0B15B502" w14:textId="77777777" w:rsidR="00154F90" w:rsidRDefault="00154F90" w:rsidP="00DF146D">
      <w:pPr>
        <w:spacing w:after="0" w:line="480" w:lineRule="auto"/>
        <w:jc w:val="both"/>
        <w:rPr>
          <w:rFonts w:ascii="Arial" w:hAnsi="Arial" w:cs="Arial"/>
          <w:sz w:val="24"/>
          <w:szCs w:val="24"/>
        </w:rPr>
      </w:pPr>
    </w:p>
    <w:p w14:paraId="5B0F4637" w14:textId="118E68B0" w:rsidR="00634C0D" w:rsidRDefault="001A34BD" w:rsidP="00DF146D">
      <w:pPr>
        <w:spacing w:after="0" w:line="480" w:lineRule="auto"/>
        <w:jc w:val="both"/>
        <w:rPr>
          <w:rFonts w:ascii="Arial" w:hAnsi="Arial" w:cs="Arial"/>
          <w:sz w:val="24"/>
          <w:szCs w:val="24"/>
        </w:rPr>
      </w:pPr>
      <w:r>
        <w:rPr>
          <w:rFonts w:ascii="Arial" w:hAnsi="Arial" w:cs="Arial"/>
          <w:sz w:val="24"/>
          <w:szCs w:val="24"/>
        </w:rPr>
        <w:t>[68</w:t>
      </w:r>
      <w:r w:rsidR="004F4E20">
        <w:rPr>
          <w:rFonts w:ascii="Arial" w:hAnsi="Arial" w:cs="Arial"/>
          <w:sz w:val="24"/>
          <w:szCs w:val="24"/>
        </w:rPr>
        <w:t>]</w:t>
      </w:r>
      <w:r w:rsidR="004F4E20">
        <w:rPr>
          <w:rFonts w:ascii="Arial" w:hAnsi="Arial" w:cs="Arial"/>
          <w:sz w:val="24"/>
          <w:szCs w:val="24"/>
        </w:rPr>
        <w:tab/>
      </w:r>
      <w:r w:rsidR="001C4BEE">
        <w:rPr>
          <w:rFonts w:ascii="Arial" w:hAnsi="Arial" w:cs="Arial"/>
          <w:sz w:val="24"/>
          <w:szCs w:val="24"/>
        </w:rPr>
        <w:t xml:space="preserve">It is correct that where the legislature has granted a main power and its purpose would be defeated without an ancillary power being implied to give effect to </w:t>
      </w:r>
      <w:r w:rsidR="00634C0D">
        <w:rPr>
          <w:rFonts w:ascii="Arial" w:hAnsi="Arial" w:cs="Arial"/>
          <w:sz w:val="24"/>
          <w:szCs w:val="24"/>
        </w:rPr>
        <w:t>it</w:t>
      </w:r>
      <w:r w:rsidR="002A4D5A">
        <w:rPr>
          <w:rFonts w:ascii="Arial" w:hAnsi="Arial" w:cs="Arial"/>
          <w:sz w:val="24"/>
          <w:szCs w:val="24"/>
        </w:rPr>
        <w:t>, the court</w:t>
      </w:r>
      <w:r w:rsidR="001C4BEE">
        <w:rPr>
          <w:rFonts w:ascii="Arial" w:hAnsi="Arial" w:cs="Arial"/>
          <w:sz w:val="24"/>
          <w:szCs w:val="24"/>
        </w:rPr>
        <w:t xml:space="preserve"> will imply such ancillary power as is reasonably necessary to give effect to the main power.</w:t>
      </w:r>
      <w:r w:rsidR="00634C0D">
        <w:rPr>
          <w:rStyle w:val="FootnoteReference"/>
          <w:rFonts w:ascii="Arial" w:hAnsi="Arial" w:cs="Arial"/>
          <w:sz w:val="24"/>
          <w:szCs w:val="24"/>
        </w:rPr>
        <w:footnoteReference w:id="16"/>
      </w:r>
    </w:p>
    <w:p w14:paraId="5ACDBE0E" w14:textId="77777777" w:rsidR="00154F90" w:rsidRDefault="00154F90" w:rsidP="00DF146D">
      <w:pPr>
        <w:spacing w:after="0" w:line="480" w:lineRule="auto"/>
        <w:jc w:val="both"/>
        <w:rPr>
          <w:rFonts w:ascii="Arial" w:hAnsi="Arial" w:cs="Arial"/>
          <w:sz w:val="24"/>
          <w:szCs w:val="24"/>
        </w:rPr>
      </w:pPr>
    </w:p>
    <w:p w14:paraId="3C437A72" w14:textId="2113D09F" w:rsidR="008F5D97" w:rsidRDefault="001A34BD" w:rsidP="00DF146D">
      <w:pPr>
        <w:spacing w:after="0" w:line="480" w:lineRule="auto"/>
        <w:jc w:val="both"/>
        <w:rPr>
          <w:rFonts w:ascii="Arial" w:hAnsi="Arial" w:cs="Arial"/>
          <w:sz w:val="24"/>
          <w:szCs w:val="24"/>
        </w:rPr>
      </w:pPr>
      <w:r>
        <w:rPr>
          <w:rFonts w:ascii="Arial" w:hAnsi="Arial" w:cs="Arial"/>
          <w:sz w:val="24"/>
          <w:szCs w:val="24"/>
        </w:rPr>
        <w:lastRenderedPageBreak/>
        <w:t>[69</w:t>
      </w:r>
      <w:r w:rsidR="004F4E20">
        <w:rPr>
          <w:rFonts w:ascii="Arial" w:hAnsi="Arial" w:cs="Arial"/>
          <w:sz w:val="24"/>
          <w:szCs w:val="24"/>
        </w:rPr>
        <w:t>]</w:t>
      </w:r>
      <w:r w:rsidR="004F4E20">
        <w:rPr>
          <w:rFonts w:ascii="Arial" w:hAnsi="Arial" w:cs="Arial"/>
          <w:sz w:val="24"/>
          <w:szCs w:val="24"/>
        </w:rPr>
        <w:tab/>
      </w:r>
      <w:r w:rsidR="00C3184D">
        <w:rPr>
          <w:rFonts w:ascii="Arial" w:hAnsi="Arial" w:cs="Arial"/>
          <w:sz w:val="24"/>
          <w:szCs w:val="24"/>
        </w:rPr>
        <w:t>Ancillary power is implied in a statute where it has not been expressly granted. That is not the case with the search and seizure power u</w:t>
      </w:r>
      <w:r w:rsidR="002A344A">
        <w:rPr>
          <w:rFonts w:ascii="Arial" w:hAnsi="Arial" w:cs="Arial"/>
          <w:sz w:val="24"/>
          <w:szCs w:val="24"/>
        </w:rPr>
        <w:t>nder the</w:t>
      </w:r>
      <w:r w:rsidR="00C3184D">
        <w:rPr>
          <w:rFonts w:ascii="Arial" w:hAnsi="Arial" w:cs="Arial"/>
          <w:sz w:val="24"/>
          <w:szCs w:val="24"/>
        </w:rPr>
        <w:t xml:space="preserve"> Act. The power exists and the only question is who must exercise it. The legislature has expressly vested the power in an inspector but the Commission maintains it too, not only an inspector, can exercise it. </w:t>
      </w:r>
      <w:r w:rsidR="002F56B3">
        <w:rPr>
          <w:rFonts w:ascii="Arial" w:hAnsi="Arial" w:cs="Arial"/>
          <w:sz w:val="24"/>
          <w:szCs w:val="24"/>
        </w:rPr>
        <w:t xml:space="preserve">Doing so will </w:t>
      </w:r>
      <w:r w:rsidR="00C3184D">
        <w:rPr>
          <w:rFonts w:ascii="Arial" w:hAnsi="Arial" w:cs="Arial"/>
          <w:sz w:val="24"/>
          <w:szCs w:val="24"/>
        </w:rPr>
        <w:t>go against a fund</w:t>
      </w:r>
      <w:r w:rsidR="00DF146D">
        <w:rPr>
          <w:rFonts w:ascii="Arial" w:hAnsi="Arial" w:cs="Arial"/>
          <w:sz w:val="24"/>
          <w:szCs w:val="24"/>
        </w:rPr>
        <w:t xml:space="preserve">amental feature of the </w:t>
      </w:r>
      <w:r w:rsidR="0055596A">
        <w:rPr>
          <w:rFonts w:ascii="Arial" w:hAnsi="Arial" w:cs="Arial"/>
          <w:sz w:val="24"/>
          <w:szCs w:val="24"/>
        </w:rPr>
        <w:t>Act</w:t>
      </w:r>
      <w:r w:rsidR="002F56B3">
        <w:rPr>
          <w:rFonts w:ascii="Arial" w:hAnsi="Arial" w:cs="Arial"/>
          <w:sz w:val="24"/>
          <w:szCs w:val="24"/>
        </w:rPr>
        <w:t xml:space="preserve"> as will also become clearer below</w:t>
      </w:r>
      <w:r w:rsidR="0055596A">
        <w:rPr>
          <w:rFonts w:ascii="Arial" w:hAnsi="Arial" w:cs="Arial"/>
          <w:sz w:val="24"/>
          <w:szCs w:val="24"/>
        </w:rPr>
        <w:t>.</w:t>
      </w:r>
    </w:p>
    <w:p w14:paraId="2200FEFF" w14:textId="77777777" w:rsidR="00154F90" w:rsidRDefault="00154F90" w:rsidP="00DF146D">
      <w:pPr>
        <w:spacing w:after="0" w:line="480" w:lineRule="auto"/>
        <w:jc w:val="both"/>
        <w:rPr>
          <w:rFonts w:ascii="Arial" w:hAnsi="Arial" w:cs="Arial"/>
          <w:sz w:val="24"/>
          <w:szCs w:val="24"/>
        </w:rPr>
      </w:pPr>
    </w:p>
    <w:p w14:paraId="26BBFB7F" w14:textId="4A1829A4" w:rsidR="008F5D97" w:rsidRDefault="00142CA3" w:rsidP="00DF146D">
      <w:pPr>
        <w:spacing w:after="0" w:line="480" w:lineRule="auto"/>
        <w:jc w:val="both"/>
        <w:rPr>
          <w:rFonts w:ascii="Arial" w:hAnsi="Arial" w:cs="Arial"/>
          <w:sz w:val="24"/>
          <w:szCs w:val="24"/>
        </w:rPr>
      </w:pPr>
      <w:r>
        <w:rPr>
          <w:rFonts w:ascii="Arial" w:hAnsi="Arial" w:cs="Arial"/>
          <w:sz w:val="24"/>
          <w:szCs w:val="24"/>
        </w:rPr>
        <w:t>[</w:t>
      </w:r>
      <w:r w:rsidR="002F56B3">
        <w:rPr>
          <w:rFonts w:ascii="Arial" w:hAnsi="Arial" w:cs="Arial"/>
          <w:sz w:val="24"/>
          <w:szCs w:val="24"/>
        </w:rPr>
        <w:t>70</w:t>
      </w:r>
      <w:r w:rsidR="004F4E20">
        <w:rPr>
          <w:rFonts w:ascii="Arial" w:hAnsi="Arial" w:cs="Arial"/>
          <w:sz w:val="24"/>
          <w:szCs w:val="24"/>
        </w:rPr>
        <w:t>]</w:t>
      </w:r>
      <w:r w:rsidR="004F4E20">
        <w:rPr>
          <w:rFonts w:ascii="Arial" w:hAnsi="Arial" w:cs="Arial"/>
          <w:sz w:val="24"/>
          <w:szCs w:val="24"/>
        </w:rPr>
        <w:tab/>
      </w:r>
      <w:r w:rsidR="00C3184D">
        <w:rPr>
          <w:rFonts w:ascii="Arial" w:hAnsi="Arial" w:cs="Arial"/>
          <w:sz w:val="24"/>
          <w:szCs w:val="24"/>
        </w:rPr>
        <w:t xml:space="preserve">It could well have been different had </w:t>
      </w:r>
      <w:r w:rsidR="00EB5E64">
        <w:rPr>
          <w:rFonts w:ascii="Arial" w:hAnsi="Arial" w:cs="Arial"/>
          <w:sz w:val="24"/>
          <w:szCs w:val="24"/>
        </w:rPr>
        <w:t>t</w:t>
      </w:r>
      <w:r w:rsidR="00C3184D">
        <w:rPr>
          <w:rFonts w:ascii="Arial" w:hAnsi="Arial" w:cs="Arial"/>
          <w:sz w:val="24"/>
          <w:szCs w:val="24"/>
        </w:rPr>
        <w:t>he legislature granted a general search and seizure power without identifying a specific functionary who must exercise it. In that case, it could plausibly be argued th</w:t>
      </w:r>
      <w:r w:rsidR="002A344A">
        <w:rPr>
          <w:rFonts w:ascii="Arial" w:hAnsi="Arial" w:cs="Arial"/>
          <w:sz w:val="24"/>
          <w:szCs w:val="24"/>
        </w:rPr>
        <w:t>at whoever under the</w:t>
      </w:r>
      <w:r w:rsidR="00C3184D">
        <w:rPr>
          <w:rFonts w:ascii="Arial" w:hAnsi="Arial" w:cs="Arial"/>
          <w:sz w:val="24"/>
          <w:szCs w:val="24"/>
        </w:rPr>
        <w:t xml:space="preserve"> Act required the power of search and seizure in order to carry out a main power should enjoy such a power.</w:t>
      </w:r>
      <w:r w:rsidR="00427E0D">
        <w:rPr>
          <w:rFonts w:ascii="Arial" w:hAnsi="Arial" w:cs="Arial"/>
          <w:sz w:val="24"/>
          <w:szCs w:val="24"/>
        </w:rPr>
        <w:t xml:space="preserve"> </w:t>
      </w:r>
      <w:r w:rsidR="008F5D97">
        <w:rPr>
          <w:rFonts w:ascii="Arial" w:hAnsi="Arial" w:cs="Arial"/>
          <w:sz w:val="24"/>
          <w:szCs w:val="24"/>
        </w:rPr>
        <w:t xml:space="preserve"> </w:t>
      </w:r>
      <w:r w:rsidR="008F5D97" w:rsidRPr="008F5D97">
        <w:rPr>
          <w:rFonts w:ascii="Arial" w:hAnsi="Arial" w:cs="Arial"/>
          <w:sz w:val="24"/>
          <w:szCs w:val="24"/>
        </w:rPr>
        <w:t>It is significant that the legislature</w:t>
      </w:r>
      <w:r w:rsidR="0055596A">
        <w:rPr>
          <w:rFonts w:ascii="Arial" w:hAnsi="Arial" w:cs="Arial"/>
          <w:sz w:val="24"/>
          <w:szCs w:val="24"/>
        </w:rPr>
        <w:t>,</w:t>
      </w:r>
      <w:r w:rsidR="008F5D97" w:rsidRPr="008F5D97">
        <w:rPr>
          <w:rFonts w:ascii="Arial" w:hAnsi="Arial" w:cs="Arial"/>
          <w:sz w:val="24"/>
          <w:szCs w:val="24"/>
        </w:rPr>
        <w:t xml:space="preserve"> in addition to making provision for a general pool of employees</w:t>
      </w:r>
      <w:r w:rsidR="0055596A">
        <w:rPr>
          <w:rFonts w:ascii="Arial" w:hAnsi="Arial" w:cs="Arial"/>
          <w:sz w:val="24"/>
          <w:szCs w:val="24"/>
        </w:rPr>
        <w:t>,</w:t>
      </w:r>
      <w:r w:rsidR="008F5D97" w:rsidRPr="008F5D97">
        <w:rPr>
          <w:rFonts w:ascii="Arial" w:hAnsi="Arial" w:cs="Arial"/>
          <w:sz w:val="24"/>
          <w:szCs w:val="24"/>
        </w:rPr>
        <w:t xml:space="preserve"> created a special category of office </w:t>
      </w:r>
      <w:r w:rsidR="005B65BF">
        <w:rPr>
          <w:rFonts w:ascii="Arial" w:hAnsi="Arial" w:cs="Arial"/>
          <w:sz w:val="24"/>
          <w:szCs w:val="24"/>
        </w:rPr>
        <w:t xml:space="preserve">of </w:t>
      </w:r>
      <w:r w:rsidR="008F5D97" w:rsidRPr="008F5D97">
        <w:rPr>
          <w:rFonts w:ascii="Arial" w:hAnsi="Arial" w:cs="Arial"/>
          <w:sz w:val="24"/>
          <w:szCs w:val="24"/>
        </w:rPr>
        <w:t xml:space="preserve">inspector and assigned to it the search and seizure power instead of and not in addition to </w:t>
      </w:r>
      <w:r w:rsidR="002F56B3">
        <w:rPr>
          <w:rFonts w:ascii="Arial" w:hAnsi="Arial" w:cs="Arial"/>
          <w:sz w:val="24"/>
          <w:szCs w:val="24"/>
        </w:rPr>
        <w:t xml:space="preserve">a functionary belonging to </w:t>
      </w:r>
      <w:r w:rsidR="008F5D97" w:rsidRPr="008F5D97">
        <w:rPr>
          <w:rFonts w:ascii="Arial" w:hAnsi="Arial" w:cs="Arial"/>
          <w:sz w:val="24"/>
          <w:szCs w:val="24"/>
        </w:rPr>
        <w:t>the general pool of employees.</w:t>
      </w:r>
    </w:p>
    <w:p w14:paraId="1B43434C" w14:textId="77777777" w:rsidR="00154F90" w:rsidRDefault="00154F90" w:rsidP="00DF146D">
      <w:pPr>
        <w:spacing w:after="0" w:line="480" w:lineRule="auto"/>
        <w:jc w:val="both"/>
        <w:rPr>
          <w:rFonts w:ascii="Arial" w:hAnsi="Arial" w:cs="Arial"/>
          <w:sz w:val="24"/>
          <w:szCs w:val="24"/>
        </w:rPr>
      </w:pPr>
    </w:p>
    <w:p w14:paraId="3E517C96" w14:textId="3042657A" w:rsidR="00C3184D" w:rsidRDefault="001A34BD" w:rsidP="00DF146D">
      <w:pPr>
        <w:spacing w:after="0" w:line="480" w:lineRule="auto"/>
        <w:jc w:val="both"/>
        <w:rPr>
          <w:rFonts w:ascii="Arial" w:hAnsi="Arial" w:cs="Arial"/>
          <w:sz w:val="24"/>
          <w:szCs w:val="24"/>
        </w:rPr>
      </w:pPr>
      <w:r>
        <w:rPr>
          <w:rFonts w:ascii="Arial" w:hAnsi="Arial" w:cs="Arial"/>
          <w:sz w:val="24"/>
          <w:szCs w:val="24"/>
        </w:rPr>
        <w:t>[71</w:t>
      </w:r>
      <w:r w:rsidR="004F4E20">
        <w:rPr>
          <w:rFonts w:ascii="Arial" w:hAnsi="Arial" w:cs="Arial"/>
          <w:sz w:val="24"/>
          <w:szCs w:val="24"/>
        </w:rPr>
        <w:t>]</w:t>
      </w:r>
      <w:r w:rsidR="004F4E20">
        <w:rPr>
          <w:rFonts w:ascii="Arial" w:hAnsi="Arial" w:cs="Arial"/>
          <w:sz w:val="24"/>
          <w:szCs w:val="24"/>
        </w:rPr>
        <w:tab/>
      </w:r>
      <w:r w:rsidR="00427E0D">
        <w:rPr>
          <w:rFonts w:ascii="Arial" w:hAnsi="Arial" w:cs="Arial"/>
          <w:sz w:val="24"/>
          <w:szCs w:val="24"/>
        </w:rPr>
        <w:t>Under the s</w:t>
      </w:r>
      <w:r w:rsidR="002A344A">
        <w:rPr>
          <w:rFonts w:ascii="Arial" w:hAnsi="Arial" w:cs="Arial"/>
          <w:sz w:val="24"/>
          <w:szCs w:val="24"/>
        </w:rPr>
        <w:t>cheme created by the</w:t>
      </w:r>
      <w:r w:rsidR="00427E0D">
        <w:rPr>
          <w:rFonts w:ascii="Arial" w:hAnsi="Arial" w:cs="Arial"/>
          <w:sz w:val="24"/>
          <w:szCs w:val="24"/>
        </w:rPr>
        <w:t xml:space="preserve"> Act, the Commission is granted the power to investigate suspected abuse of a dominant position. That power is granted in s 33. The power of search and seizure is granted separately in s 34 and is described as a power to ‘assist the Commission to ascertain or establish whether any undertaking has engaged in or is </w:t>
      </w:r>
      <w:r w:rsidR="00FF5AD2">
        <w:rPr>
          <w:rFonts w:ascii="Arial" w:hAnsi="Arial" w:cs="Arial"/>
          <w:sz w:val="24"/>
          <w:szCs w:val="24"/>
        </w:rPr>
        <w:t>about to</w:t>
      </w:r>
      <w:r w:rsidR="00DF146D">
        <w:rPr>
          <w:rFonts w:ascii="Arial" w:hAnsi="Arial" w:cs="Arial"/>
          <w:sz w:val="24"/>
          <w:szCs w:val="24"/>
        </w:rPr>
        <w:t xml:space="preserve"> engage in’ prohibited conduct.</w:t>
      </w:r>
    </w:p>
    <w:p w14:paraId="7E797919" w14:textId="77777777" w:rsidR="00154F90" w:rsidRDefault="00154F90" w:rsidP="00DF146D">
      <w:pPr>
        <w:spacing w:after="0" w:line="480" w:lineRule="auto"/>
        <w:jc w:val="both"/>
        <w:rPr>
          <w:rFonts w:ascii="Arial" w:hAnsi="Arial" w:cs="Arial"/>
          <w:sz w:val="24"/>
          <w:szCs w:val="24"/>
        </w:rPr>
      </w:pPr>
    </w:p>
    <w:p w14:paraId="26D4B3F8" w14:textId="57ECDFE5" w:rsidR="00525AC9" w:rsidRDefault="001A34BD" w:rsidP="00DF146D">
      <w:pPr>
        <w:spacing w:after="0" w:line="480" w:lineRule="auto"/>
        <w:jc w:val="both"/>
        <w:rPr>
          <w:rFonts w:ascii="Arial" w:hAnsi="Arial" w:cs="Arial"/>
          <w:sz w:val="24"/>
          <w:szCs w:val="24"/>
        </w:rPr>
      </w:pPr>
      <w:r>
        <w:rPr>
          <w:rFonts w:ascii="Arial" w:hAnsi="Arial" w:cs="Arial"/>
          <w:sz w:val="24"/>
          <w:szCs w:val="24"/>
        </w:rPr>
        <w:t>[72</w:t>
      </w:r>
      <w:r w:rsidR="004F4E20">
        <w:rPr>
          <w:rFonts w:ascii="Arial" w:hAnsi="Arial" w:cs="Arial"/>
          <w:sz w:val="24"/>
          <w:szCs w:val="24"/>
        </w:rPr>
        <w:t>]</w:t>
      </w:r>
      <w:r w:rsidR="004F4E20">
        <w:rPr>
          <w:rFonts w:ascii="Arial" w:hAnsi="Arial" w:cs="Arial"/>
          <w:sz w:val="24"/>
          <w:szCs w:val="24"/>
        </w:rPr>
        <w:tab/>
      </w:r>
      <w:r w:rsidR="00427E0D">
        <w:rPr>
          <w:rFonts w:ascii="Arial" w:hAnsi="Arial" w:cs="Arial"/>
          <w:sz w:val="24"/>
          <w:szCs w:val="24"/>
        </w:rPr>
        <w:t>What the legislature has clearly done is to separate the investigation function</w:t>
      </w:r>
      <w:r w:rsidR="00525AC9">
        <w:rPr>
          <w:rFonts w:ascii="Arial" w:hAnsi="Arial" w:cs="Arial"/>
          <w:sz w:val="24"/>
          <w:szCs w:val="24"/>
        </w:rPr>
        <w:t xml:space="preserve"> (which is the main power) </w:t>
      </w:r>
      <w:r w:rsidR="00427E0D">
        <w:rPr>
          <w:rFonts w:ascii="Arial" w:hAnsi="Arial" w:cs="Arial"/>
          <w:sz w:val="24"/>
          <w:szCs w:val="24"/>
        </w:rPr>
        <w:t>from the search and seizure process</w:t>
      </w:r>
      <w:r w:rsidR="00525AC9">
        <w:rPr>
          <w:rFonts w:ascii="Arial" w:hAnsi="Arial" w:cs="Arial"/>
          <w:sz w:val="24"/>
          <w:szCs w:val="24"/>
        </w:rPr>
        <w:t xml:space="preserve"> (which is the ancillary power)</w:t>
      </w:r>
      <w:r w:rsidR="00427E0D">
        <w:rPr>
          <w:rFonts w:ascii="Arial" w:hAnsi="Arial" w:cs="Arial"/>
          <w:sz w:val="24"/>
          <w:szCs w:val="24"/>
        </w:rPr>
        <w:t xml:space="preserve"> such that the one wh</w:t>
      </w:r>
      <w:r w:rsidR="00FF5AD2">
        <w:rPr>
          <w:rFonts w:ascii="Arial" w:hAnsi="Arial" w:cs="Arial"/>
          <w:sz w:val="24"/>
          <w:szCs w:val="24"/>
        </w:rPr>
        <w:t xml:space="preserve">o calls </w:t>
      </w:r>
      <w:r w:rsidR="00525AC9">
        <w:rPr>
          <w:rFonts w:ascii="Arial" w:hAnsi="Arial" w:cs="Arial"/>
          <w:sz w:val="24"/>
          <w:szCs w:val="24"/>
        </w:rPr>
        <w:t>the latter</w:t>
      </w:r>
      <w:r w:rsidR="00427E0D">
        <w:rPr>
          <w:rFonts w:ascii="Arial" w:hAnsi="Arial" w:cs="Arial"/>
          <w:sz w:val="24"/>
          <w:szCs w:val="24"/>
        </w:rPr>
        <w:t xml:space="preserve"> in aid is required to apply his or her mind </w:t>
      </w:r>
      <w:r w:rsidR="00427E0D">
        <w:rPr>
          <w:rFonts w:ascii="Arial" w:hAnsi="Arial" w:cs="Arial"/>
          <w:sz w:val="24"/>
          <w:szCs w:val="24"/>
        </w:rPr>
        <w:lastRenderedPageBreak/>
        <w:t xml:space="preserve">independently and </w:t>
      </w:r>
      <w:r w:rsidR="00981E2F">
        <w:rPr>
          <w:rFonts w:ascii="Arial" w:hAnsi="Arial" w:cs="Arial"/>
          <w:sz w:val="24"/>
          <w:szCs w:val="24"/>
        </w:rPr>
        <w:t xml:space="preserve">only based on a reasonable ground of the existence of conduct that amounts to abuse of a dominant position. In that sense, an inspector is not an extension of the Commission in </w:t>
      </w:r>
      <w:r w:rsidR="00525AC9">
        <w:rPr>
          <w:rFonts w:ascii="Arial" w:hAnsi="Arial" w:cs="Arial"/>
          <w:sz w:val="24"/>
          <w:szCs w:val="24"/>
        </w:rPr>
        <w:t xml:space="preserve">the execution of </w:t>
      </w:r>
      <w:r w:rsidR="00DF146D">
        <w:rPr>
          <w:rFonts w:ascii="Arial" w:hAnsi="Arial" w:cs="Arial"/>
          <w:sz w:val="24"/>
          <w:szCs w:val="24"/>
        </w:rPr>
        <w:t>its function under s</w:t>
      </w:r>
      <w:r w:rsidR="0055596A">
        <w:rPr>
          <w:rFonts w:ascii="Arial" w:hAnsi="Arial" w:cs="Arial"/>
          <w:sz w:val="24"/>
          <w:szCs w:val="24"/>
        </w:rPr>
        <w:t>s 16 and</w:t>
      </w:r>
      <w:r w:rsidR="00DF146D">
        <w:rPr>
          <w:rFonts w:ascii="Arial" w:hAnsi="Arial" w:cs="Arial"/>
          <w:sz w:val="24"/>
          <w:szCs w:val="24"/>
        </w:rPr>
        <w:t xml:space="preserve"> 33.</w:t>
      </w:r>
    </w:p>
    <w:p w14:paraId="15008215" w14:textId="77777777" w:rsidR="00F21789" w:rsidRDefault="00F21789" w:rsidP="00DF146D">
      <w:pPr>
        <w:spacing w:after="0" w:line="480" w:lineRule="auto"/>
        <w:jc w:val="both"/>
        <w:rPr>
          <w:rFonts w:ascii="Arial" w:hAnsi="Arial" w:cs="Arial"/>
          <w:sz w:val="24"/>
          <w:szCs w:val="24"/>
        </w:rPr>
      </w:pPr>
    </w:p>
    <w:p w14:paraId="78CA96DE" w14:textId="45BDBFC0" w:rsidR="00DD1B43" w:rsidRDefault="001A34BD" w:rsidP="00DF146D">
      <w:pPr>
        <w:spacing w:after="0" w:line="480" w:lineRule="auto"/>
        <w:jc w:val="both"/>
        <w:rPr>
          <w:rFonts w:ascii="Arial" w:hAnsi="Arial" w:cs="Arial"/>
          <w:sz w:val="24"/>
          <w:szCs w:val="24"/>
        </w:rPr>
      </w:pPr>
      <w:r>
        <w:rPr>
          <w:rFonts w:ascii="Arial" w:hAnsi="Arial" w:cs="Arial"/>
          <w:sz w:val="24"/>
          <w:szCs w:val="24"/>
        </w:rPr>
        <w:t>[73</w:t>
      </w:r>
      <w:r w:rsidR="004F4E20">
        <w:rPr>
          <w:rFonts w:ascii="Arial" w:hAnsi="Arial" w:cs="Arial"/>
          <w:sz w:val="24"/>
          <w:szCs w:val="24"/>
        </w:rPr>
        <w:t>]</w:t>
      </w:r>
      <w:r w:rsidR="004F4E20">
        <w:rPr>
          <w:rFonts w:ascii="Arial" w:hAnsi="Arial" w:cs="Arial"/>
          <w:sz w:val="24"/>
          <w:szCs w:val="24"/>
        </w:rPr>
        <w:tab/>
      </w:r>
      <w:r w:rsidR="00FF5AD2">
        <w:rPr>
          <w:rFonts w:ascii="Arial" w:hAnsi="Arial" w:cs="Arial"/>
          <w:sz w:val="24"/>
          <w:szCs w:val="24"/>
        </w:rPr>
        <w:t>The Commission’s power of investigation granted under s 33 bears a direct relationship to its ‘functions</w:t>
      </w:r>
      <w:r w:rsidR="00525AC9">
        <w:rPr>
          <w:rFonts w:ascii="Arial" w:hAnsi="Arial" w:cs="Arial"/>
          <w:sz w:val="24"/>
          <w:szCs w:val="24"/>
        </w:rPr>
        <w:t>,</w:t>
      </w:r>
      <w:r w:rsidR="00FF5AD2">
        <w:rPr>
          <w:rFonts w:ascii="Arial" w:hAnsi="Arial" w:cs="Arial"/>
          <w:sz w:val="24"/>
          <w:szCs w:val="24"/>
        </w:rPr>
        <w:t xml:space="preserve"> powers and duties’ under s 16(1)</w:t>
      </w:r>
      <w:r w:rsidR="00FF5AD2" w:rsidRPr="008776CE">
        <w:rPr>
          <w:rFonts w:ascii="Arial" w:hAnsi="Arial" w:cs="Arial"/>
          <w:i/>
          <w:sz w:val="24"/>
          <w:szCs w:val="24"/>
        </w:rPr>
        <w:t>(f)</w:t>
      </w:r>
      <w:r w:rsidR="00FF5AD2">
        <w:rPr>
          <w:rFonts w:ascii="Arial" w:hAnsi="Arial" w:cs="Arial"/>
          <w:sz w:val="24"/>
          <w:szCs w:val="24"/>
        </w:rPr>
        <w:t xml:space="preserve"> which</w:t>
      </w:r>
      <w:r w:rsidR="0096266D">
        <w:rPr>
          <w:rFonts w:ascii="Arial" w:hAnsi="Arial" w:cs="Arial"/>
          <w:sz w:val="24"/>
          <w:szCs w:val="24"/>
        </w:rPr>
        <w:t xml:space="preserve">, without </w:t>
      </w:r>
      <w:r w:rsidR="00DD4EBD">
        <w:rPr>
          <w:rFonts w:ascii="Arial" w:hAnsi="Arial" w:cs="Arial"/>
          <w:sz w:val="24"/>
          <w:szCs w:val="24"/>
        </w:rPr>
        <w:t>including search and s</w:t>
      </w:r>
      <w:r w:rsidR="00525AC9">
        <w:rPr>
          <w:rFonts w:ascii="Arial" w:hAnsi="Arial" w:cs="Arial"/>
          <w:sz w:val="24"/>
          <w:szCs w:val="24"/>
        </w:rPr>
        <w:t xml:space="preserve">eizure, empowers the Commission </w:t>
      </w:r>
      <w:r w:rsidR="00DD4EBD">
        <w:rPr>
          <w:rFonts w:ascii="Arial" w:hAnsi="Arial" w:cs="Arial"/>
          <w:sz w:val="24"/>
          <w:szCs w:val="24"/>
        </w:rPr>
        <w:t>‘to be responsible for investigating</w:t>
      </w:r>
      <w:r w:rsidR="00525AC9">
        <w:rPr>
          <w:rFonts w:ascii="Arial" w:hAnsi="Arial" w:cs="Arial"/>
          <w:sz w:val="24"/>
          <w:szCs w:val="24"/>
        </w:rPr>
        <w:t>’ prohibited conduct.</w:t>
      </w:r>
    </w:p>
    <w:p w14:paraId="2C4B0827" w14:textId="77777777" w:rsidR="00154F90" w:rsidRDefault="00154F90" w:rsidP="00DF146D">
      <w:pPr>
        <w:spacing w:after="0" w:line="480" w:lineRule="auto"/>
        <w:jc w:val="both"/>
        <w:rPr>
          <w:rFonts w:ascii="Arial" w:hAnsi="Arial" w:cs="Arial"/>
          <w:sz w:val="24"/>
          <w:szCs w:val="24"/>
        </w:rPr>
      </w:pPr>
    </w:p>
    <w:p w14:paraId="036339CD" w14:textId="1E26BB4F" w:rsidR="00FF5AD2" w:rsidRDefault="002F56B3" w:rsidP="00DF146D">
      <w:pPr>
        <w:spacing w:after="0" w:line="480" w:lineRule="auto"/>
        <w:jc w:val="both"/>
        <w:rPr>
          <w:rFonts w:ascii="Arial" w:hAnsi="Arial" w:cs="Arial"/>
          <w:sz w:val="24"/>
          <w:szCs w:val="24"/>
        </w:rPr>
      </w:pPr>
      <w:r>
        <w:rPr>
          <w:rFonts w:ascii="Arial" w:hAnsi="Arial" w:cs="Arial"/>
          <w:sz w:val="24"/>
          <w:szCs w:val="24"/>
        </w:rPr>
        <w:t>[74</w:t>
      </w:r>
      <w:r w:rsidR="004F4E20">
        <w:rPr>
          <w:rFonts w:ascii="Arial" w:hAnsi="Arial" w:cs="Arial"/>
          <w:sz w:val="24"/>
          <w:szCs w:val="24"/>
        </w:rPr>
        <w:t>]</w:t>
      </w:r>
      <w:r w:rsidR="004F4E20">
        <w:rPr>
          <w:rFonts w:ascii="Arial" w:hAnsi="Arial" w:cs="Arial"/>
          <w:sz w:val="24"/>
          <w:szCs w:val="24"/>
        </w:rPr>
        <w:tab/>
      </w:r>
      <w:r w:rsidR="00525AC9">
        <w:rPr>
          <w:rFonts w:ascii="Arial" w:hAnsi="Arial" w:cs="Arial"/>
          <w:sz w:val="24"/>
          <w:szCs w:val="24"/>
        </w:rPr>
        <w:t>It also bears menti</w:t>
      </w:r>
      <w:r w:rsidR="004F4E20">
        <w:rPr>
          <w:rFonts w:ascii="Arial" w:hAnsi="Arial" w:cs="Arial"/>
          <w:sz w:val="24"/>
          <w:szCs w:val="24"/>
        </w:rPr>
        <w:t>on that the in</w:t>
      </w:r>
      <w:r w:rsidR="0055596A">
        <w:rPr>
          <w:rFonts w:ascii="Arial" w:hAnsi="Arial" w:cs="Arial"/>
          <w:sz w:val="24"/>
          <w:szCs w:val="24"/>
        </w:rPr>
        <w:t>vasive</w:t>
      </w:r>
      <w:r w:rsidR="004F4E20">
        <w:rPr>
          <w:rFonts w:ascii="Arial" w:hAnsi="Arial" w:cs="Arial"/>
          <w:sz w:val="24"/>
          <w:szCs w:val="24"/>
        </w:rPr>
        <w:t xml:space="preserve"> power of </w:t>
      </w:r>
      <w:r w:rsidR="00525AC9">
        <w:rPr>
          <w:rFonts w:ascii="Arial" w:hAnsi="Arial" w:cs="Arial"/>
          <w:sz w:val="24"/>
          <w:szCs w:val="24"/>
        </w:rPr>
        <w:t xml:space="preserve">search and seizure is not </w:t>
      </w:r>
      <w:r w:rsidR="00E85FA9">
        <w:rPr>
          <w:rFonts w:ascii="Arial" w:hAnsi="Arial" w:cs="Arial"/>
          <w:sz w:val="24"/>
          <w:szCs w:val="24"/>
        </w:rPr>
        <w:t xml:space="preserve">a default procedure </w:t>
      </w:r>
      <w:r w:rsidR="00525AC9">
        <w:rPr>
          <w:rFonts w:ascii="Arial" w:hAnsi="Arial" w:cs="Arial"/>
          <w:sz w:val="24"/>
          <w:szCs w:val="24"/>
        </w:rPr>
        <w:t xml:space="preserve">for the exercise of the Commission’s investigation power. In that respect </w:t>
      </w:r>
      <w:r w:rsidR="00DD1B43">
        <w:rPr>
          <w:rFonts w:ascii="Arial" w:hAnsi="Arial" w:cs="Arial"/>
          <w:sz w:val="24"/>
          <w:szCs w:val="24"/>
        </w:rPr>
        <w:t>the Commission</w:t>
      </w:r>
      <w:r w:rsidR="00525AC9">
        <w:rPr>
          <w:rFonts w:ascii="Arial" w:hAnsi="Arial" w:cs="Arial"/>
          <w:sz w:val="24"/>
          <w:szCs w:val="24"/>
        </w:rPr>
        <w:t xml:space="preserve"> </w:t>
      </w:r>
      <w:r w:rsidR="00531DB3">
        <w:rPr>
          <w:rFonts w:ascii="Arial" w:hAnsi="Arial" w:cs="Arial"/>
          <w:sz w:val="24"/>
          <w:szCs w:val="24"/>
        </w:rPr>
        <w:t>has at its disposal</w:t>
      </w:r>
      <w:r w:rsidR="00525AC9">
        <w:rPr>
          <w:rFonts w:ascii="Arial" w:hAnsi="Arial" w:cs="Arial"/>
          <w:sz w:val="24"/>
          <w:szCs w:val="24"/>
        </w:rPr>
        <w:t xml:space="preserve"> </w:t>
      </w:r>
      <w:r w:rsidR="0055596A">
        <w:rPr>
          <w:rFonts w:ascii="Arial" w:hAnsi="Arial" w:cs="Arial"/>
          <w:sz w:val="24"/>
          <w:szCs w:val="24"/>
        </w:rPr>
        <w:t>potent</w:t>
      </w:r>
      <w:r w:rsidR="00DD1B43">
        <w:rPr>
          <w:rFonts w:ascii="Arial" w:hAnsi="Arial" w:cs="Arial"/>
          <w:sz w:val="24"/>
          <w:szCs w:val="24"/>
        </w:rPr>
        <w:t xml:space="preserve"> </w:t>
      </w:r>
      <w:r w:rsidR="00525AC9">
        <w:rPr>
          <w:rFonts w:ascii="Arial" w:hAnsi="Arial" w:cs="Arial"/>
          <w:sz w:val="24"/>
          <w:szCs w:val="24"/>
        </w:rPr>
        <w:t>powers</w:t>
      </w:r>
      <w:r w:rsidR="00531DB3">
        <w:rPr>
          <w:rFonts w:ascii="Arial" w:hAnsi="Arial" w:cs="Arial"/>
          <w:sz w:val="24"/>
          <w:szCs w:val="24"/>
        </w:rPr>
        <w:t xml:space="preserve"> and tools for carrying on an investigation.</w:t>
      </w:r>
    </w:p>
    <w:p w14:paraId="55847FB5" w14:textId="77777777" w:rsidR="00154F90" w:rsidRDefault="00154F90" w:rsidP="00DF146D">
      <w:pPr>
        <w:spacing w:after="0" w:line="480" w:lineRule="auto"/>
        <w:jc w:val="both"/>
        <w:rPr>
          <w:rFonts w:ascii="Arial" w:hAnsi="Arial" w:cs="Arial"/>
          <w:sz w:val="24"/>
          <w:szCs w:val="24"/>
        </w:rPr>
      </w:pPr>
    </w:p>
    <w:p w14:paraId="50174691" w14:textId="76F262E6" w:rsidR="008F5D97" w:rsidRDefault="002F56B3" w:rsidP="00DF146D">
      <w:pPr>
        <w:spacing w:after="0" w:line="480" w:lineRule="auto"/>
        <w:jc w:val="both"/>
        <w:rPr>
          <w:rFonts w:ascii="Arial" w:hAnsi="Arial" w:cs="Arial"/>
          <w:sz w:val="24"/>
          <w:szCs w:val="24"/>
        </w:rPr>
      </w:pPr>
      <w:r>
        <w:rPr>
          <w:rFonts w:ascii="Arial" w:hAnsi="Arial" w:cs="Arial"/>
          <w:sz w:val="24"/>
          <w:szCs w:val="24"/>
        </w:rPr>
        <w:t>[75</w:t>
      </w:r>
      <w:r w:rsidR="004F4E20">
        <w:rPr>
          <w:rFonts w:ascii="Arial" w:hAnsi="Arial" w:cs="Arial"/>
          <w:sz w:val="24"/>
          <w:szCs w:val="24"/>
        </w:rPr>
        <w:t>]</w:t>
      </w:r>
      <w:r w:rsidR="004F4E20">
        <w:rPr>
          <w:rFonts w:ascii="Arial" w:hAnsi="Arial" w:cs="Arial"/>
          <w:sz w:val="24"/>
          <w:szCs w:val="24"/>
        </w:rPr>
        <w:tab/>
      </w:r>
      <w:r w:rsidR="00531DB3">
        <w:rPr>
          <w:rFonts w:ascii="Arial" w:hAnsi="Arial" w:cs="Arial"/>
          <w:sz w:val="24"/>
          <w:szCs w:val="24"/>
        </w:rPr>
        <w:t>When an investigation is contemplated, the Commission must in writing give notice of the proposed investigation to those affected by indicating the subject-matter of the investigation and invite them to make representations.</w:t>
      </w:r>
      <w:r w:rsidR="00531DB3">
        <w:rPr>
          <w:rStyle w:val="FootnoteReference"/>
          <w:rFonts w:ascii="Arial" w:hAnsi="Arial" w:cs="Arial"/>
          <w:sz w:val="24"/>
          <w:szCs w:val="24"/>
        </w:rPr>
        <w:footnoteReference w:id="17"/>
      </w:r>
      <w:r w:rsidR="00531DB3">
        <w:rPr>
          <w:rFonts w:ascii="Arial" w:hAnsi="Arial" w:cs="Arial"/>
          <w:sz w:val="24"/>
          <w:szCs w:val="24"/>
        </w:rPr>
        <w:t xml:space="preserve"> It may for the purpose of the investigation </w:t>
      </w:r>
      <w:r w:rsidR="00DD1B43">
        <w:rPr>
          <w:rFonts w:ascii="Arial" w:hAnsi="Arial" w:cs="Arial"/>
          <w:sz w:val="24"/>
          <w:szCs w:val="24"/>
        </w:rPr>
        <w:t xml:space="preserve">‘by notice in writing’ </w:t>
      </w:r>
      <w:r w:rsidR="00531DB3">
        <w:rPr>
          <w:rFonts w:ascii="Arial" w:hAnsi="Arial" w:cs="Arial"/>
          <w:sz w:val="24"/>
          <w:szCs w:val="24"/>
        </w:rPr>
        <w:t>invite the affected undertaking</w:t>
      </w:r>
      <w:r w:rsidR="009353D8">
        <w:rPr>
          <w:rFonts w:ascii="Arial" w:hAnsi="Arial" w:cs="Arial"/>
          <w:sz w:val="24"/>
          <w:szCs w:val="24"/>
        </w:rPr>
        <w:t xml:space="preserve"> (through its representative(s))</w:t>
      </w:r>
      <w:r w:rsidR="00531DB3">
        <w:rPr>
          <w:rFonts w:ascii="Arial" w:hAnsi="Arial" w:cs="Arial"/>
          <w:sz w:val="24"/>
          <w:szCs w:val="24"/>
        </w:rPr>
        <w:t xml:space="preserve"> ‘to furnish to the Commission by writing</w:t>
      </w:r>
      <w:r w:rsidR="0031487E">
        <w:rPr>
          <w:rFonts w:ascii="Arial" w:hAnsi="Arial" w:cs="Arial"/>
          <w:sz w:val="24"/>
          <w:szCs w:val="24"/>
        </w:rPr>
        <w:t xml:space="preserve"> . . . </w:t>
      </w:r>
      <w:r w:rsidR="00E85FA9">
        <w:rPr>
          <w:rFonts w:ascii="Arial" w:hAnsi="Arial" w:cs="Arial"/>
          <w:sz w:val="24"/>
          <w:szCs w:val="24"/>
        </w:rPr>
        <w:t>any information pertaining to any matter specified in the notice which the Commission considers relevant to the investigation’.</w:t>
      </w:r>
      <w:r w:rsidR="00E85FA9">
        <w:rPr>
          <w:rStyle w:val="FootnoteReference"/>
          <w:rFonts w:ascii="Arial" w:hAnsi="Arial" w:cs="Arial"/>
          <w:sz w:val="24"/>
          <w:szCs w:val="24"/>
        </w:rPr>
        <w:footnoteReference w:id="18"/>
      </w:r>
      <w:r w:rsidR="00E85FA9">
        <w:rPr>
          <w:rFonts w:ascii="Arial" w:hAnsi="Arial" w:cs="Arial"/>
          <w:sz w:val="24"/>
          <w:szCs w:val="24"/>
        </w:rPr>
        <w:t xml:space="preserve"> </w:t>
      </w:r>
    </w:p>
    <w:p w14:paraId="57241DCA" w14:textId="77777777" w:rsidR="00154F90" w:rsidRDefault="00154F90" w:rsidP="00DF146D">
      <w:pPr>
        <w:spacing w:after="0" w:line="480" w:lineRule="auto"/>
        <w:jc w:val="both"/>
        <w:rPr>
          <w:rFonts w:ascii="Arial" w:hAnsi="Arial" w:cs="Arial"/>
          <w:sz w:val="24"/>
          <w:szCs w:val="24"/>
        </w:rPr>
      </w:pPr>
    </w:p>
    <w:p w14:paraId="79576ADD" w14:textId="7DD5DB77" w:rsidR="00531DB3" w:rsidRDefault="002F56B3" w:rsidP="00DF146D">
      <w:pPr>
        <w:spacing w:after="0" w:line="480" w:lineRule="auto"/>
        <w:jc w:val="both"/>
        <w:rPr>
          <w:rFonts w:ascii="Arial" w:hAnsi="Arial" w:cs="Arial"/>
          <w:sz w:val="24"/>
          <w:szCs w:val="24"/>
        </w:rPr>
      </w:pPr>
      <w:r>
        <w:rPr>
          <w:rFonts w:ascii="Arial" w:hAnsi="Arial" w:cs="Arial"/>
          <w:sz w:val="24"/>
          <w:szCs w:val="24"/>
        </w:rPr>
        <w:lastRenderedPageBreak/>
        <w:t>[76</w:t>
      </w:r>
      <w:r w:rsidR="004F4E20">
        <w:rPr>
          <w:rFonts w:ascii="Arial" w:hAnsi="Arial" w:cs="Arial"/>
          <w:sz w:val="24"/>
          <w:szCs w:val="24"/>
        </w:rPr>
        <w:t>]</w:t>
      </w:r>
      <w:r w:rsidR="004F4E20">
        <w:rPr>
          <w:rFonts w:ascii="Arial" w:hAnsi="Arial" w:cs="Arial"/>
          <w:sz w:val="24"/>
          <w:szCs w:val="24"/>
        </w:rPr>
        <w:tab/>
      </w:r>
      <w:r w:rsidR="00E85FA9">
        <w:rPr>
          <w:rFonts w:ascii="Arial" w:hAnsi="Arial" w:cs="Arial"/>
          <w:sz w:val="24"/>
          <w:szCs w:val="24"/>
        </w:rPr>
        <w:t>The Commission may also by notice require the affected undertaking to produce ‘any document or article, specified in the notice which relates to any matter which the Commission considers relevant to the investigation’.</w:t>
      </w:r>
      <w:r w:rsidR="00E85FA9">
        <w:rPr>
          <w:rStyle w:val="FootnoteReference"/>
          <w:rFonts w:ascii="Arial" w:hAnsi="Arial" w:cs="Arial"/>
          <w:sz w:val="24"/>
          <w:szCs w:val="24"/>
        </w:rPr>
        <w:footnoteReference w:id="19"/>
      </w:r>
    </w:p>
    <w:p w14:paraId="1F97C2D3" w14:textId="77777777" w:rsidR="00154F90" w:rsidRDefault="00154F90" w:rsidP="00DF146D">
      <w:pPr>
        <w:spacing w:after="0" w:line="480" w:lineRule="auto"/>
        <w:jc w:val="both"/>
        <w:rPr>
          <w:rFonts w:ascii="Arial" w:hAnsi="Arial" w:cs="Arial"/>
          <w:sz w:val="24"/>
          <w:szCs w:val="24"/>
        </w:rPr>
      </w:pPr>
    </w:p>
    <w:p w14:paraId="1314E1DE" w14:textId="4BC90F36" w:rsidR="009353D8" w:rsidRDefault="002F56B3" w:rsidP="00DF146D">
      <w:pPr>
        <w:spacing w:after="0" w:line="480" w:lineRule="auto"/>
        <w:jc w:val="both"/>
        <w:rPr>
          <w:rFonts w:ascii="Arial" w:hAnsi="Arial" w:cs="Arial"/>
          <w:sz w:val="24"/>
          <w:szCs w:val="24"/>
        </w:rPr>
      </w:pPr>
      <w:r>
        <w:rPr>
          <w:rFonts w:ascii="Arial" w:hAnsi="Arial" w:cs="Arial"/>
          <w:sz w:val="24"/>
          <w:szCs w:val="24"/>
        </w:rPr>
        <w:t>[77</w:t>
      </w:r>
      <w:r w:rsidR="004F4E20">
        <w:rPr>
          <w:rFonts w:ascii="Arial" w:hAnsi="Arial" w:cs="Arial"/>
          <w:sz w:val="24"/>
          <w:szCs w:val="24"/>
        </w:rPr>
        <w:t>]</w:t>
      </w:r>
      <w:r w:rsidR="004F4E20">
        <w:rPr>
          <w:rFonts w:ascii="Arial" w:hAnsi="Arial" w:cs="Arial"/>
          <w:sz w:val="24"/>
          <w:szCs w:val="24"/>
        </w:rPr>
        <w:tab/>
      </w:r>
      <w:r w:rsidR="009353D8">
        <w:rPr>
          <w:rFonts w:ascii="Arial" w:hAnsi="Arial" w:cs="Arial"/>
          <w:sz w:val="24"/>
          <w:szCs w:val="24"/>
        </w:rPr>
        <w:t xml:space="preserve">Most importantly, </w:t>
      </w:r>
      <w:r w:rsidR="00DD1B43">
        <w:rPr>
          <w:rFonts w:ascii="Arial" w:hAnsi="Arial" w:cs="Arial"/>
          <w:sz w:val="24"/>
          <w:szCs w:val="24"/>
        </w:rPr>
        <w:t>the Commission</w:t>
      </w:r>
      <w:r w:rsidR="009353D8">
        <w:rPr>
          <w:rFonts w:ascii="Arial" w:hAnsi="Arial" w:cs="Arial"/>
          <w:sz w:val="24"/>
          <w:szCs w:val="24"/>
        </w:rPr>
        <w:t xml:space="preserve"> may by notice require an affected undertaking’s representative ‘to appear before the Commission at a time and place specified in the notice to give evidence or to produce any document or article specified in the notice’</w:t>
      </w:r>
      <w:r w:rsidR="007C353B">
        <w:rPr>
          <w:rFonts w:ascii="Arial" w:hAnsi="Arial" w:cs="Arial"/>
          <w:sz w:val="24"/>
          <w:szCs w:val="24"/>
        </w:rPr>
        <w:t>.</w:t>
      </w:r>
      <w:r w:rsidR="009353D8">
        <w:rPr>
          <w:rStyle w:val="FootnoteReference"/>
          <w:rFonts w:ascii="Arial" w:hAnsi="Arial" w:cs="Arial"/>
          <w:sz w:val="24"/>
          <w:szCs w:val="24"/>
        </w:rPr>
        <w:footnoteReference w:id="20"/>
      </w:r>
      <w:r w:rsidR="009353D8">
        <w:rPr>
          <w:rFonts w:ascii="Arial" w:hAnsi="Arial" w:cs="Arial"/>
          <w:sz w:val="24"/>
          <w:szCs w:val="24"/>
        </w:rPr>
        <w:t xml:space="preserve"> When the latter power is invoked, s 35(2) empowers the Commission to receive evi</w:t>
      </w:r>
      <w:r w:rsidR="00DF146D">
        <w:rPr>
          <w:rFonts w:ascii="Arial" w:hAnsi="Arial" w:cs="Arial"/>
          <w:sz w:val="24"/>
          <w:szCs w:val="24"/>
        </w:rPr>
        <w:t>dence ‘on oath or affirmation’.</w:t>
      </w:r>
    </w:p>
    <w:p w14:paraId="4BFB5D93" w14:textId="77777777" w:rsidR="00792F1E" w:rsidRDefault="00792F1E" w:rsidP="00DF146D">
      <w:pPr>
        <w:spacing w:after="0" w:line="480" w:lineRule="auto"/>
        <w:jc w:val="both"/>
        <w:rPr>
          <w:rFonts w:ascii="Arial" w:hAnsi="Arial" w:cs="Arial"/>
          <w:sz w:val="24"/>
          <w:szCs w:val="24"/>
        </w:rPr>
      </w:pPr>
    </w:p>
    <w:p w14:paraId="3B80BB9A" w14:textId="49291912" w:rsidR="009353D8" w:rsidRDefault="002F56B3" w:rsidP="00900317">
      <w:pPr>
        <w:spacing w:after="0" w:line="480" w:lineRule="auto"/>
        <w:jc w:val="both"/>
        <w:rPr>
          <w:rFonts w:ascii="Arial" w:hAnsi="Arial" w:cs="Arial"/>
          <w:sz w:val="24"/>
          <w:szCs w:val="24"/>
        </w:rPr>
      </w:pPr>
      <w:r>
        <w:rPr>
          <w:rFonts w:ascii="Arial" w:hAnsi="Arial" w:cs="Arial"/>
          <w:sz w:val="24"/>
          <w:szCs w:val="24"/>
        </w:rPr>
        <w:t>[78</w:t>
      </w:r>
      <w:r w:rsidR="004F4E20">
        <w:rPr>
          <w:rFonts w:ascii="Arial" w:hAnsi="Arial" w:cs="Arial"/>
          <w:sz w:val="24"/>
          <w:szCs w:val="24"/>
        </w:rPr>
        <w:t>]</w:t>
      </w:r>
      <w:r w:rsidR="004F4E20">
        <w:rPr>
          <w:rFonts w:ascii="Arial" w:hAnsi="Arial" w:cs="Arial"/>
          <w:sz w:val="24"/>
          <w:szCs w:val="24"/>
        </w:rPr>
        <w:tab/>
      </w:r>
      <w:r w:rsidR="009353D8">
        <w:rPr>
          <w:rFonts w:ascii="Arial" w:hAnsi="Arial" w:cs="Arial"/>
          <w:sz w:val="24"/>
          <w:szCs w:val="24"/>
        </w:rPr>
        <w:t>It is a criminal offence for anyone to refuse to take an oath or affirmation required by the Commission or to refuse to answer any question or to give evidence that is false or to fail to produce any document or thing in his or her possession or under his or her control lawfully required by the Commission to be produced to it.</w:t>
      </w:r>
      <w:r w:rsidR="00DF146D">
        <w:rPr>
          <w:rStyle w:val="FootnoteReference"/>
          <w:rFonts w:ascii="Arial" w:hAnsi="Arial" w:cs="Arial"/>
          <w:sz w:val="24"/>
          <w:szCs w:val="24"/>
        </w:rPr>
        <w:footnoteReference w:id="21"/>
      </w:r>
    </w:p>
    <w:p w14:paraId="3F1A8142" w14:textId="77777777" w:rsidR="0055596A" w:rsidRDefault="0055596A" w:rsidP="00900317">
      <w:pPr>
        <w:spacing w:after="0" w:line="480" w:lineRule="auto"/>
        <w:jc w:val="both"/>
        <w:rPr>
          <w:rFonts w:ascii="Arial" w:hAnsi="Arial" w:cs="Arial"/>
          <w:sz w:val="24"/>
          <w:szCs w:val="24"/>
        </w:rPr>
      </w:pPr>
    </w:p>
    <w:p w14:paraId="76DD9A96" w14:textId="536642DB" w:rsidR="0055596A" w:rsidRDefault="002F56B3" w:rsidP="00900317">
      <w:pPr>
        <w:spacing w:after="0" w:line="480" w:lineRule="auto"/>
        <w:jc w:val="both"/>
        <w:rPr>
          <w:rFonts w:ascii="Arial" w:hAnsi="Arial" w:cs="Arial"/>
          <w:sz w:val="24"/>
          <w:szCs w:val="24"/>
        </w:rPr>
      </w:pPr>
      <w:r>
        <w:rPr>
          <w:rFonts w:ascii="Arial" w:hAnsi="Arial" w:cs="Arial"/>
          <w:sz w:val="24"/>
          <w:szCs w:val="24"/>
        </w:rPr>
        <w:t>[79</w:t>
      </w:r>
      <w:r w:rsidR="0055596A">
        <w:rPr>
          <w:rFonts w:ascii="Arial" w:hAnsi="Arial" w:cs="Arial"/>
          <w:sz w:val="24"/>
          <w:szCs w:val="24"/>
        </w:rPr>
        <w:t>]</w:t>
      </w:r>
      <w:r w:rsidR="00A214B9">
        <w:rPr>
          <w:rFonts w:ascii="Arial" w:hAnsi="Arial" w:cs="Arial"/>
          <w:sz w:val="24"/>
          <w:szCs w:val="24"/>
        </w:rPr>
        <w:tab/>
      </w:r>
      <w:r w:rsidR="0055596A">
        <w:rPr>
          <w:rFonts w:ascii="Arial" w:hAnsi="Arial" w:cs="Arial"/>
          <w:sz w:val="24"/>
          <w:szCs w:val="24"/>
        </w:rPr>
        <w:t>These are very important and potentially effective powers which the legislature has specifically reserved to the Commission and punctiliously excluded the power of search and seizure contained in s 34.</w:t>
      </w:r>
      <w:r>
        <w:rPr>
          <w:rFonts w:ascii="Arial" w:hAnsi="Arial" w:cs="Arial"/>
          <w:sz w:val="24"/>
          <w:szCs w:val="24"/>
        </w:rPr>
        <w:t xml:space="preserve"> That separation of roles is a fundamental feature of the Act.</w:t>
      </w:r>
    </w:p>
    <w:p w14:paraId="26458DD1" w14:textId="77777777" w:rsidR="00154F90" w:rsidRDefault="00154F90" w:rsidP="00900317">
      <w:pPr>
        <w:spacing w:after="0" w:line="480" w:lineRule="auto"/>
        <w:jc w:val="both"/>
        <w:rPr>
          <w:rFonts w:ascii="Arial" w:hAnsi="Arial" w:cs="Arial"/>
          <w:sz w:val="24"/>
          <w:szCs w:val="24"/>
        </w:rPr>
      </w:pPr>
    </w:p>
    <w:p w14:paraId="5A43B2E1" w14:textId="2615F297" w:rsidR="009353D8" w:rsidRDefault="002F56B3" w:rsidP="00DF146D">
      <w:pPr>
        <w:spacing w:after="0" w:line="480" w:lineRule="auto"/>
        <w:jc w:val="both"/>
        <w:rPr>
          <w:rFonts w:ascii="Arial" w:hAnsi="Arial" w:cs="Arial"/>
          <w:sz w:val="24"/>
          <w:szCs w:val="24"/>
        </w:rPr>
      </w:pPr>
      <w:r>
        <w:rPr>
          <w:rFonts w:ascii="Arial" w:hAnsi="Arial" w:cs="Arial"/>
          <w:sz w:val="24"/>
          <w:szCs w:val="24"/>
        </w:rPr>
        <w:t>[80</w:t>
      </w:r>
      <w:r w:rsidR="004F4E20">
        <w:rPr>
          <w:rFonts w:ascii="Arial" w:hAnsi="Arial" w:cs="Arial"/>
          <w:sz w:val="24"/>
          <w:szCs w:val="24"/>
        </w:rPr>
        <w:t>]</w:t>
      </w:r>
      <w:r w:rsidR="004F4E20">
        <w:rPr>
          <w:rFonts w:ascii="Arial" w:hAnsi="Arial" w:cs="Arial"/>
          <w:sz w:val="24"/>
          <w:szCs w:val="24"/>
        </w:rPr>
        <w:tab/>
      </w:r>
      <w:r w:rsidR="00DD1B43">
        <w:rPr>
          <w:rFonts w:ascii="Arial" w:hAnsi="Arial" w:cs="Arial"/>
          <w:sz w:val="24"/>
          <w:szCs w:val="24"/>
        </w:rPr>
        <w:t>As I have demonstrated earlier, a</w:t>
      </w:r>
      <w:r w:rsidR="00DD4EBD">
        <w:rPr>
          <w:rFonts w:ascii="Arial" w:hAnsi="Arial" w:cs="Arial"/>
          <w:sz w:val="24"/>
          <w:szCs w:val="24"/>
        </w:rPr>
        <w:t xml:space="preserve">n inspector </w:t>
      </w:r>
      <w:r w:rsidR="00981E2F">
        <w:rPr>
          <w:rFonts w:ascii="Arial" w:hAnsi="Arial" w:cs="Arial"/>
          <w:sz w:val="24"/>
          <w:szCs w:val="24"/>
        </w:rPr>
        <w:t xml:space="preserve">plays a supporting role </w:t>
      </w:r>
      <w:r w:rsidR="00DD1B43">
        <w:rPr>
          <w:rFonts w:ascii="Arial" w:hAnsi="Arial" w:cs="Arial"/>
          <w:sz w:val="24"/>
          <w:szCs w:val="24"/>
        </w:rPr>
        <w:t xml:space="preserve">to the Commission in respect of its investigation power under s 33. He or she </w:t>
      </w:r>
      <w:r w:rsidR="00981E2F">
        <w:rPr>
          <w:rFonts w:ascii="Arial" w:hAnsi="Arial" w:cs="Arial"/>
          <w:sz w:val="24"/>
          <w:szCs w:val="24"/>
        </w:rPr>
        <w:t>may very well form the view that a search and seizure warrant is not necessary</w:t>
      </w:r>
      <w:r w:rsidR="00DD1B43">
        <w:rPr>
          <w:rFonts w:ascii="Arial" w:hAnsi="Arial" w:cs="Arial"/>
          <w:sz w:val="24"/>
          <w:szCs w:val="24"/>
        </w:rPr>
        <w:t xml:space="preserve"> based on information </w:t>
      </w:r>
      <w:r w:rsidR="00DD1B43">
        <w:rPr>
          <w:rFonts w:ascii="Arial" w:hAnsi="Arial" w:cs="Arial"/>
          <w:sz w:val="24"/>
          <w:szCs w:val="24"/>
        </w:rPr>
        <w:lastRenderedPageBreak/>
        <w:t>furnished by the Commission to seek such a warrant</w:t>
      </w:r>
      <w:r w:rsidR="00981E2F">
        <w:rPr>
          <w:rFonts w:ascii="Arial" w:hAnsi="Arial" w:cs="Arial"/>
          <w:sz w:val="24"/>
          <w:szCs w:val="24"/>
        </w:rPr>
        <w:t>. That construction is reinforced by the fact that the office of inspector is separate from the general pool of the Commission’s employees appoint</w:t>
      </w:r>
      <w:r w:rsidR="002A344A">
        <w:rPr>
          <w:rFonts w:ascii="Arial" w:hAnsi="Arial" w:cs="Arial"/>
          <w:sz w:val="24"/>
          <w:szCs w:val="24"/>
        </w:rPr>
        <w:t>ed under s 13 of the</w:t>
      </w:r>
      <w:r w:rsidR="00981E2F">
        <w:rPr>
          <w:rFonts w:ascii="Arial" w:hAnsi="Arial" w:cs="Arial"/>
          <w:sz w:val="24"/>
          <w:szCs w:val="24"/>
        </w:rPr>
        <w:t xml:space="preserve"> Act. In terms of s 13(1), the Commission appoints a ‘Secretary to the Commission’ and ‘other employees as it deems necessary to assist in the performance of the functions of </w:t>
      </w:r>
      <w:r w:rsidR="0031487E" w:rsidRPr="003A24E2">
        <w:rPr>
          <w:rFonts w:ascii="Arial" w:hAnsi="Arial" w:cs="Arial"/>
          <w:sz w:val="24"/>
          <w:szCs w:val="24"/>
        </w:rPr>
        <w:t>the</w:t>
      </w:r>
      <w:r w:rsidR="0031487E">
        <w:rPr>
          <w:rFonts w:ascii="Arial" w:hAnsi="Arial" w:cs="Arial"/>
          <w:sz w:val="24"/>
          <w:szCs w:val="24"/>
        </w:rPr>
        <w:t xml:space="preserve"> </w:t>
      </w:r>
      <w:r w:rsidR="00981E2F">
        <w:rPr>
          <w:rFonts w:ascii="Arial" w:hAnsi="Arial" w:cs="Arial"/>
          <w:sz w:val="24"/>
          <w:szCs w:val="24"/>
        </w:rPr>
        <w:t>Commission.’</w:t>
      </w:r>
    </w:p>
    <w:p w14:paraId="555E44B2" w14:textId="77777777" w:rsidR="00154F90" w:rsidRDefault="00154F90" w:rsidP="00DF146D">
      <w:pPr>
        <w:spacing w:after="0" w:line="480" w:lineRule="auto"/>
        <w:jc w:val="both"/>
        <w:rPr>
          <w:rFonts w:ascii="Arial" w:hAnsi="Arial" w:cs="Arial"/>
          <w:sz w:val="24"/>
          <w:szCs w:val="24"/>
        </w:rPr>
      </w:pPr>
    </w:p>
    <w:p w14:paraId="747D20E0" w14:textId="5F856674" w:rsidR="00981E2F" w:rsidRDefault="002F56B3" w:rsidP="00900317">
      <w:pPr>
        <w:spacing w:after="0" w:line="480" w:lineRule="auto"/>
        <w:jc w:val="both"/>
        <w:rPr>
          <w:rFonts w:ascii="Arial" w:hAnsi="Arial" w:cs="Arial"/>
          <w:sz w:val="24"/>
          <w:szCs w:val="24"/>
        </w:rPr>
      </w:pPr>
      <w:r>
        <w:rPr>
          <w:rFonts w:ascii="Arial" w:hAnsi="Arial" w:cs="Arial"/>
          <w:sz w:val="24"/>
          <w:szCs w:val="24"/>
        </w:rPr>
        <w:t>[81</w:t>
      </w:r>
      <w:r w:rsidR="004F4E20">
        <w:rPr>
          <w:rFonts w:ascii="Arial" w:hAnsi="Arial" w:cs="Arial"/>
          <w:sz w:val="24"/>
          <w:szCs w:val="24"/>
        </w:rPr>
        <w:t>]</w:t>
      </w:r>
      <w:r w:rsidR="004F4E20">
        <w:rPr>
          <w:rFonts w:ascii="Arial" w:hAnsi="Arial" w:cs="Arial"/>
          <w:sz w:val="24"/>
          <w:szCs w:val="24"/>
        </w:rPr>
        <w:tab/>
      </w:r>
      <w:r w:rsidR="00FF5AD2">
        <w:rPr>
          <w:rFonts w:ascii="Arial" w:hAnsi="Arial" w:cs="Arial"/>
          <w:sz w:val="24"/>
          <w:szCs w:val="24"/>
        </w:rPr>
        <w:t xml:space="preserve">By contrast, an inspector is a person who is ‘designated’ as such </w:t>
      </w:r>
      <w:r w:rsidR="005B65BF">
        <w:rPr>
          <w:rFonts w:ascii="Arial" w:hAnsi="Arial" w:cs="Arial"/>
          <w:sz w:val="24"/>
          <w:szCs w:val="24"/>
        </w:rPr>
        <w:t xml:space="preserve">either </w:t>
      </w:r>
      <w:r w:rsidR="00FF5AD2">
        <w:rPr>
          <w:rFonts w:ascii="Arial" w:hAnsi="Arial" w:cs="Arial"/>
          <w:sz w:val="24"/>
          <w:szCs w:val="24"/>
        </w:rPr>
        <w:t>from the pool of employees appointed in terms of s 13</w:t>
      </w:r>
      <w:r w:rsidR="005B65BF">
        <w:rPr>
          <w:rFonts w:ascii="Arial" w:hAnsi="Arial" w:cs="Arial"/>
          <w:sz w:val="24"/>
          <w:szCs w:val="24"/>
        </w:rPr>
        <w:t>,</w:t>
      </w:r>
      <w:r w:rsidR="00FF5AD2">
        <w:rPr>
          <w:rFonts w:ascii="Arial" w:hAnsi="Arial" w:cs="Arial"/>
          <w:sz w:val="24"/>
          <w:szCs w:val="24"/>
        </w:rPr>
        <w:t xml:space="preserve"> or any other ‘suitable person’ appointed by the</w:t>
      </w:r>
      <w:r w:rsidR="00DD1B43">
        <w:rPr>
          <w:rFonts w:ascii="Arial" w:hAnsi="Arial" w:cs="Arial"/>
          <w:sz w:val="24"/>
          <w:szCs w:val="24"/>
        </w:rPr>
        <w:t xml:space="preserve"> Commission. In other words, an</w:t>
      </w:r>
      <w:r w:rsidR="00FF5AD2">
        <w:rPr>
          <w:rFonts w:ascii="Arial" w:hAnsi="Arial" w:cs="Arial"/>
          <w:sz w:val="24"/>
          <w:szCs w:val="24"/>
        </w:rPr>
        <w:t xml:space="preserve"> inspector may b</w:t>
      </w:r>
      <w:r w:rsidR="00DD1B43">
        <w:rPr>
          <w:rFonts w:ascii="Arial" w:hAnsi="Arial" w:cs="Arial"/>
          <w:sz w:val="24"/>
          <w:szCs w:val="24"/>
        </w:rPr>
        <w:t>e an outsider to the Commission, reinforcing the independent and supporting nature of the office.</w:t>
      </w:r>
    </w:p>
    <w:p w14:paraId="7DF2A2C1" w14:textId="77777777" w:rsidR="00900317" w:rsidRDefault="00900317" w:rsidP="00900317">
      <w:pPr>
        <w:spacing w:after="0" w:line="480" w:lineRule="auto"/>
        <w:jc w:val="both"/>
        <w:rPr>
          <w:rFonts w:ascii="Arial" w:hAnsi="Arial" w:cs="Arial"/>
          <w:sz w:val="24"/>
          <w:szCs w:val="24"/>
        </w:rPr>
      </w:pPr>
    </w:p>
    <w:p w14:paraId="0407864A" w14:textId="0996015E" w:rsidR="008F5D97" w:rsidRDefault="002F56B3" w:rsidP="00900317">
      <w:pPr>
        <w:spacing w:after="0" w:line="480" w:lineRule="auto"/>
        <w:jc w:val="both"/>
        <w:rPr>
          <w:rFonts w:ascii="Arial" w:hAnsi="Arial" w:cs="Arial"/>
          <w:sz w:val="24"/>
          <w:szCs w:val="24"/>
        </w:rPr>
      </w:pPr>
      <w:r>
        <w:rPr>
          <w:rFonts w:ascii="Arial" w:hAnsi="Arial" w:cs="Arial"/>
          <w:sz w:val="24"/>
          <w:szCs w:val="24"/>
        </w:rPr>
        <w:t>[82</w:t>
      </w:r>
      <w:r w:rsidR="004F4E20">
        <w:rPr>
          <w:rFonts w:ascii="Arial" w:hAnsi="Arial" w:cs="Arial"/>
          <w:sz w:val="24"/>
          <w:szCs w:val="24"/>
        </w:rPr>
        <w:t>]</w:t>
      </w:r>
      <w:r w:rsidR="004F4E20">
        <w:rPr>
          <w:rFonts w:ascii="Arial" w:hAnsi="Arial" w:cs="Arial"/>
          <w:sz w:val="24"/>
          <w:szCs w:val="24"/>
        </w:rPr>
        <w:tab/>
      </w:r>
      <w:r w:rsidR="00461BC2">
        <w:rPr>
          <w:rFonts w:ascii="Arial" w:hAnsi="Arial" w:cs="Arial"/>
          <w:sz w:val="24"/>
          <w:szCs w:val="24"/>
        </w:rPr>
        <w:t xml:space="preserve">This carefully delineated separation of functions by the legislature between the Commission and an inspector in my view represents a </w:t>
      </w:r>
      <w:r w:rsidR="00142CA3">
        <w:rPr>
          <w:rFonts w:ascii="Arial" w:hAnsi="Arial" w:cs="Arial"/>
          <w:sz w:val="24"/>
          <w:szCs w:val="24"/>
        </w:rPr>
        <w:t>‘</w:t>
      </w:r>
      <w:r w:rsidR="00461BC2">
        <w:rPr>
          <w:rFonts w:ascii="Arial" w:hAnsi="Arial" w:cs="Arial"/>
          <w:sz w:val="24"/>
          <w:szCs w:val="24"/>
        </w:rPr>
        <w:t>fundamental feature</w:t>
      </w:r>
      <w:r w:rsidR="00142CA3">
        <w:rPr>
          <w:rFonts w:ascii="Arial" w:hAnsi="Arial" w:cs="Arial"/>
          <w:sz w:val="24"/>
          <w:szCs w:val="24"/>
        </w:rPr>
        <w:t>’</w:t>
      </w:r>
      <w:r w:rsidR="002A344A">
        <w:rPr>
          <w:rFonts w:ascii="Arial" w:hAnsi="Arial" w:cs="Arial"/>
          <w:sz w:val="24"/>
          <w:szCs w:val="24"/>
        </w:rPr>
        <w:t xml:space="preserve"> of the</w:t>
      </w:r>
      <w:r w:rsidR="00461BC2">
        <w:rPr>
          <w:rFonts w:ascii="Arial" w:hAnsi="Arial" w:cs="Arial"/>
          <w:sz w:val="24"/>
          <w:szCs w:val="24"/>
        </w:rPr>
        <w:t xml:space="preserve"> Act which it will be impermissible for the court to disturb through a ‘purposive interpretation’ as submitted by Mr Kau</w:t>
      </w:r>
      <w:r w:rsidR="00900317">
        <w:rPr>
          <w:rFonts w:ascii="Arial" w:hAnsi="Arial" w:cs="Arial"/>
          <w:sz w:val="24"/>
          <w:szCs w:val="24"/>
        </w:rPr>
        <w:t>ta on behalf of the Commission.</w:t>
      </w:r>
    </w:p>
    <w:p w14:paraId="1C7E3C3B" w14:textId="77777777" w:rsidR="00154F90" w:rsidRDefault="00154F90" w:rsidP="00792F1E">
      <w:pPr>
        <w:spacing w:after="0" w:line="480" w:lineRule="auto"/>
        <w:jc w:val="both"/>
        <w:rPr>
          <w:rFonts w:ascii="Arial" w:hAnsi="Arial" w:cs="Arial"/>
          <w:sz w:val="24"/>
          <w:szCs w:val="24"/>
        </w:rPr>
      </w:pPr>
    </w:p>
    <w:p w14:paraId="767860C1" w14:textId="7014927F" w:rsidR="00DD1B43" w:rsidRDefault="002F56B3" w:rsidP="00900317">
      <w:pPr>
        <w:spacing w:after="0" w:line="480" w:lineRule="auto"/>
        <w:jc w:val="both"/>
        <w:rPr>
          <w:rFonts w:ascii="Arial" w:hAnsi="Arial" w:cs="Arial"/>
          <w:sz w:val="24"/>
          <w:szCs w:val="24"/>
        </w:rPr>
      </w:pPr>
      <w:r>
        <w:rPr>
          <w:rFonts w:ascii="Arial" w:hAnsi="Arial" w:cs="Arial"/>
          <w:sz w:val="24"/>
          <w:szCs w:val="24"/>
        </w:rPr>
        <w:t>[83</w:t>
      </w:r>
      <w:r w:rsidR="004F4E20">
        <w:rPr>
          <w:rFonts w:ascii="Arial" w:hAnsi="Arial" w:cs="Arial"/>
          <w:sz w:val="24"/>
          <w:szCs w:val="24"/>
        </w:rPr>
        <w:t>]</w:t>
      </w:r>
      <w:r w:rsidR="004F4E20">
        <w:rPr>
          <w:rFonts w:ascii="Arial" w:hAnsi="Arial" w:cs="Arial"/>
          <w:sz w:val="24"/>
          <w:szCs w:val="24"/>
        </w:rPr>
        <w:tab/>
      </w:r>
      <w:r w:rsidR="00461BC2">
        <w:rPr>
          <w:rFonts w:ascii="Arial" w:hAnsi="Arial" w:cs="Arial"/>
          <w:sz w:val="24"/>
          <w:szCs w:val="24"/>
        </w:rPr>
        <w:t>As the High Court correctly found</w:t>
      </w:r>
      <w:r w:rsidR="0055596A">
        <w:rPr>
          <w:rFonts w:ascii="Arial" w:hAnsi="Arial" w:cs="Arial"/>
          <w:sz w:val="24"/>
          <w:szCs w:val="24"/>
        </w:rPr>
        <w:t>, that interpretation</w:t>
      </w:r>
      <w:r w:rsidR="00461BC2">
        <w:rPr>
          <w:rFonts w:ascii="Arial" w:hAnsi="Arial" w:cs="Arial"/>
          <w:sz w:val="24"/>
          <w:szCs w:val="24"/>
        </w:rPr>
        <w:t xml:space="preserve"> does not yield any absurdity nor does it frustrate the performance by the Commission of its power of investigation. On the contrary, it achieves a measure of fairness in that those affected by the exercise of the </w:t>
      </w:r>
      <w:r w:rsidR="0055596A">
        <w:rPr>
          <w:rFonts w:ascii="Arial" w:hAnsi="Arial" w:cs="Arial"/>
          <w:sz w:val="24"/>
          <w:szCs w:val="24"/>
        </w:rPr>
        <w:t>invasive</w:t>
      </w:r>
      <w:r w:rsidR="00461BC2">
        <w:rPr>
          <w:rFonts w:ascii="Arial" w:hAnsi="Arial" w:cs="Arial"/>
          <w:sz w:val="24"/>
          <w:szCs w:val="24"/>
        </w:rPr>
        <w:t xml:space="preserve"> power and the judge who after all grants it without the knowledge of </w:t>
      </w:r>
      <w:r w:rsidR="00142CA3">
        <w:rPr>
          <w:rFonts w:ascii="Arial" w:hAnsi="Arial" w:cs="Arial"/>
          <w:sz w:val="24"/>
          <w:szCs w:val="24"/>
        </w:rPr>
        <w:t xml:space="preserve">and in the absence of </w:t>
      </w:r>
      <w:r w:rsidR="00461BC2">
        <w:rPr>
          <w:rFonts w:ascii="Arial" w:hAnsi="Arial" w:cs="Arial"/>
          <w:sz w:val="24"/>
          <w:szCs w:val="24"/>
        </w:rPr>
        <w:t xml:space="preserve">the affected undertaking, have some assurance that an independent mind was </w:t>
      </w:r>
      <w:r w:rsidR="00CF0AEE">
        <w:rPr>
          <w:rFonts w:ascii="Arial" w:hAnsi="Arial" w:cs="Arial"/>
          <w:sz w:val="24"/>
          <w:szCs w:val="24"/>
        </w:rPr>
        <w:t>brought</w:t>
      </w:r>
      <w:r w:rsidR="00461BC2">
        <w:rPr>
          <w:rFonts w:ascii="Arial" w:hAnsi="Arial" w:cs="Arial"/>
          <w:sz w:val="24"/>
          <w:szCs w:val="24"/>
        </w:rPr>
        <w:t xml:space="preserve"> to bear on the question whether a search and seizure was necessary in </w:t>
      </w:r>
      <w:r w:rsidR="00CF0AEE">
        <w:rPr>
          <w:rFonts w:ascii="Arial" w:hAnsi="Arial" w:cs="Arial"/>
          <w:sz w:val="24"/>
          <w:szCs w:val="24"/>
        </w:rPr>
        <w:t>a particular case.</w:t>
      </w:r>
    </w:p>
    <w:p w14:paraId="31D95590" w14:textId="77777777" w:rsidR="00154F90" w:rsidRDefault="00154F90" w:rsidP="00900317">
      <w:pPr>
        <w:spacing w:after="0" w:line="480" w:lineRule="auto"/>
        <w:jc w:val="both"/>
        <w:rPr>
          <w:rFonts w:ascii="Arial" w:hAnsi="Arial" w:cs="Arial"/>
          <w:sz w:val="24"/>
          <w:szCs w:val="24"/>
        </w:rPr>
      </w:pPr>
    </w:p>
    <w:p w14:paraId="285F5D1D" w14:textId="1F526D29" w:rsidR="00AD7A93" w:rsidRDefault="002F56B3" w:rsidP="00900317">
      <w:pPr>
        <w:spacing w:after="0" w:line="480" w:lineRule="auto"/>
        <w:jc w:val="both"/>
        <w:rPr>
          <w:rFonts w:ascii="Arial" w:hAnsi="Arial" w:cs="Arial"/>
          <w:sz w:val="24"/>
          <w:szCs w:val="24"/>
        </w:rPr>
      </w:pPr>
      <w:r>
        <w:rPr>
          <w:rFonts w:ascii="Arial" w:hAnsi="Arial" w:cs="Arial"/>
          <w:sz w:val="24"/>
          <w:szCs w:val="24"/>
        </w:rPr>
        <w:lastRenderedPageBreak/>
        <w:t>[84</w:t>
      </w:r>
      <w:r w:rsidR="004F4E20">
        <w:rPr>
          <w:rFonts w:ascii="Arial" w:hAnsi="Arial" w:cs="Arial"/>
          <w:sz w:val="24"/>
          <w:szCs w:val="24"/>
        </w:rPr>
        <w:t>]</w:t>
      </w:r>
      <w:r w:rsidR="004F4E20">
        <w:rPr>
          <w:rFonts w:ascii="Arial" w:hAnsi="Arial" w:cs="Arial"/>
          <w:sz w:val="24"/>
          <w:szCs w:val="24"/>
        </w:rPr>
        <w:tab/>
      </w:r>
      <w:r w:rsidR="00694758">
        <w:rPr>
          <w:rFonts w:ascii="Arial" w:hAnsi="Arial" w:cs="Arial"/>
          <w:sz w:val="24"/>
          <w:szCs w:val="24"/>
        </w:rPr>
        <w:t xml:space="preserve">The plea for a purposive interpretation so as to read into </w:t>
      </w:r>
      <w:r w:rsidR="00D645FF" w:rsidRPr="003A24E2">
        <w:rPr>
          <w:rFonts w:ascii="Arial" w:hAnsi="Arial" w:cs="Arial"/>
          <w:sz w:val="24"/>
          <w:szCs w:val="24"/>
        </w:rPr>
        <w:t>the</w:t>
      </w:r>
      <w:r w:rsidR="00694758">
        <w:rPr>
          <w:rFonts w:ascii="Arial" w:hAnsi="Arial" w:cs="Arial"/>
          <w:sz w:val="24"/>
          <w:szCs w:val="24"/>
        </w:rPr>
        <w:t xml:space="preserve"> Act a power for the Commission – when that power has been expressly vested in a named functionary</w:t>
      </w:r>
      <w:r w:rsidR="00A9764A">
        <w:rPr>
          <w:rFonts w:ascii="Arial" w:hAnsi="Arial" w:cs="Arial"/>
          <w:sz w:val="24"/>
          <w:szCs w:val="24"/>
        </w:rPr>
        <w:t xml:space="preserve"> – </w:t>
      </w:r>
      <w:r w:rsidR="00694758">
        <w:rPr>
          <w:rFonts w:ascii="Arial" w:hAnsi="Arial" w:cs="Arial"/>
          <w:sz w:val="24"/>
          <w:szCs w:val="24"/>
        </w:rPr>
        <w:t>will amount to this court usurping the legislative function which under the Constitution is the exclusive preserve of the elected branch. There is no ambiguity in the language employed by the legislature. The Act reserves certain powers and functions to the Commission and creates an office of inspector and assigns thereto specific powers which, in relation to the Commission, it does not.</w:t>
      </w:r>
    </w:p>
    <w:p w14:paraId="79B43CA4" w14:textId="77777777" w:rsidR="00154F90" w:rsidRPr="008F5D97" w:rsidRDefault="00154F90" w:rsidP="00900317">
      <w:pPr>
        <w:spacing w:after="0" w:line="480" w:lineRule="auto"/>
        <w:jc w:val="both"/>
        <w:rPr>
          <w:rFonts w:ascii="Arial" w:hAnsi="Arial" w:cs="Arial"/>
          <w:sz w:val="24"/>
          <w:szCs w:val="24"/>
        </w:rPr>
      </w:pPr>
    </w:p>
    <w:p w14:paraId="34EF958A" w14:textId="79B11FC7" w:rsidR="0024339F" w:rsidRDefault="002F56B3" w:rsidP="00900317">
      <w:pPr>
        <w:spacing w:after="0" w:line="480" w:lineRule="auto"/>
        <w:jc w:val="both"/>
        <w:rPr>
          <w:rFonts w:ascii="Arial" w:hAnsi="Arial" w:cs="Arial"/>
          <w:sz w:val="24"/>
          <w:szCs w:val="24"/>
        </w:rPr>
      </w:pPr>
      <w:r>
        <w:rPr>
          <w:rFonts w:ascii="Arial" w:hAnsi="Arial" w:cs="Arial"/>
          <w:sz w:val="24"/>
          <w:szCs w:val="24"/>
        </w:rPr>
        <w:t>[85</w:t>
      </w:r>
      <w:r w:rsidR="004F4E20">
        <w:rPr>
          <w:rFonts w:ascii="Arial" w:hAnsi="Arial" w:cs="Arial"/>
          <w:sz w:val="24"/>
          <w:szCs w:val="24"/>
        </w:rPr>
        <w:t>]</w:t>
      </w:r>
      <w:r w:rsidR="004F4E20">
        <w:rPr>
          <w:rFonts w:ascii="Arial" w:hAnsi="Arial" w:cs="Arial"/>
          <w:sz w:val="24"/>
          <w:szCs w:val="24"/>
        </w:rPr>
        <w:tab/>
      </w:r>
      <w:r w:rsidR="0024339F">
        <w:rPr>
          <w:rFonts w:ascii="Arial" w:hAnsi="Arial" w:cs="Arial"/>
          <w:sz w:val="24"/>
          <w:szCs w:val="24"/>
        </w:rPr>
        <w:t>For all of the above reasons I come to the conclusion that the High Court came to the correct conclusion in finding that the search and seizure power under s 34 d</w:t>
      </w:r>
      <w:r>
        <w:rPr>
          <w:rFonts w:ascii="Arial" w:hAnsi="Arial" w:cs="Arial"/>
          <w:sz w:val="24"/>
          <w:szCs w:val="24"/>
        </w:rPr>
        <w:t>oes</w:t>
      </w:r>
      <w:r w:rsidR="0024339F">
        <w:rPr>
          <w:rFonts w:ascii="Arial" w:hAnsi="Arial" w:cs="Arial"/>
          <w:sz w:val="24"/>
          <w:szCs w:val="24"/>
        </w:rPr>
        <w:t xml:space="preserve"> not vest in the Commission</w:t>
      </w:r>
      <w:r w:rsidR="00F46BFC">
        <w:rPr>
          <w:rFonts w:ascii="Arial" w:hAnsi="Arial" w:cs="Arial"/>
          <w:sz w:val="24"/>
          <w:szCs w:val="24"/>
        </w:rPr>
        <w:t xml:space="preserve"> and could not be delegated to the acting secretary. </w:t>
      </w:r>
    </w:p>
    <w:p w14:paraId="60776952" w14:textId="77777777" w:rsidR="0055596A" w:rsidRDefault="0055596A" w:rsidP="00900317">
      <w:pPr>
        <w:spacing w:after="0" w:line="480" w:lineRule="auto"/>
        <w:jc w:val="both"/>
        <w:rPr>
          <w:rFonts w:ascii="Arial" w:hAnsi="Arial" w:cs="Arial"/>
          <w:sz w:val="24"/>
          <w:szCs w:val="24"/>
        </w:rPr>
      </w:pPr>
    </w:p>
    <w:p w14:paraId="4F467DE9" w14:textId="3D885FA2" w:rsidR="00F46BFC" w:rsidRDefault="002F56B3" w:rsidP="00900317">
      <w:pPr>
        <w:spacing w:after="0" w:line="480" w:lineRule="auto"/>
        <w:jc w:val="both"/>
        <w:rPr>
          <w:rFonts w:ascii="Arial" w:hAnsi="Arial" w:cs="Arial"/>
          <w:sz w:val="24"/>
          <w:szCs w:val="24"/>
        </w:rPr>
      </w:pPr>
      <w:r>
        <w:rPr>
          <w:rFonts w:ascii="Arial" w:hAnsi="Arial" w:cs="Arial"/>
          <w:sz w:val="24"/>
          <w:szCs w:val="24"/>
        </w:rPr>
        <w:t>[86</w:t>
      </w:r>
      <w:r w:rsidR="004F4E20">
        <w:rPr>
          <w:rFonts w:ascii="Arial" w:hAnsi="Arial" w:cs="Arial"/>
          <w:sz w:val="24"/>
          <w:szCs w:val="24"/>
        </w:rPr>
        <w:t>]</w:t>
      </w:r>
      <w:r w:rsidR="004F4E20">
        <w:rPr>
          <w:rFonts w:ascii="Arial" w:hAnsi="Arial" w:cs="Arial"/>
          <w:sz w:val="24"/>
          <w:szCs w:val="24"/>
        </w:rPr>
        <w:tab/>
      </w:r>
      <w:r w:rsidR="00AD7A93" w:rsidRPr="00AD7A93">
        <w:rPr>
          <w:rFonts w:ascii="Arial" w:hAnsi="Arial" w:cs="Arial"/>
          <w:sz w:val="24"/>
          <w:szCs w:val="24"/>
        </w:rPr>
        <w:t xml:space="preserve">In light of the conclusion to which I come on the main issue of who may properly exercise the search and seizure power under s 34, it is unnecessary to deal with the </w:t>
      </w:r>
      <w:r w:rsidR="00142CA3">
        <w:rPr>
          <w:rFonts w:ascii="Arial" w:hAnsi="Arial" w:cs="Arial"/>
          <w:sz w:val="24"/>
          <w:szCs w:val="24"/>
        </w:rPr>
        <w:t xml:space="preserve">subsidiary </w:t>
      </w:r>
      <w:r w:rsidR="00AD7A93" w:rsidRPr="00AD7A93">
        <w:rPr>
          <w:rFonts w:ascii="Arial" w:hAnsi="Arial" w:cs="Arial"/>
          <w:sz w:val="24"/>
          <w:szCs w:val="24"/>
        </w:rPr>
        <w:t>finding by the High Court that on a plain reading of the delegation by the Commission to its secretary</w:t>
      </w:r>
      <w:r>
        <w:rPr>
          <w:rFonts w:ascii="Arial" w:hAnsi="Arial" w:cs="Arial"/>
          <w:sz w:val="24"/>
          <w:szCs w:val="24"/>
        </w:rPr>
        <w:t>,</w:t>
      </w:r>
      <w:r w:rsidR="00AD7A93" w:rsidRPr="00AD7A93">
        <w:rPr>
          <w:rFonts w:ascii="Arial" w:hAnsi="Arial" w:cs="Arial"/>
          <w:sz w:val="24"/>
          <w:szCs w:val="24"/>
        </w:rPr>
        <w:t xml:space="preserve"> the s 34 power was not expressly delegated. It must be obvious that such a finding is predicated on </w:t>
      </w:r>
      <w:r w:rsidR="00AF134C">
        <w:rPr>
          <w:rFonts w:ascii="Arial" w:hAnsi="Arial" w:cs="Arial"/>
          <w:sz w:val="24"/>
          <w:szCs w:val="24"/>
        </w:rPr>
        <w:t xml:space="preserve">a finding </w:t>
      </w:r>
      <w:r w:rsidR="00AD7A93" w:rsidRPr="00AD7A93">
        <w:rPr>
          <w:rFonts w:ascii="Arial" w:hAnsi="Arial" w:cs="Arial"/>
          <w:sz w:val="24"/>
          <w:szCs w:val="24"/>
        </w:rPr>
        <w:t>that the Commission was in law the proper repos</w:t>
      </w:r>
      <w:r w:rsidR="00900317">
        <w:rPr>
          <w:rFonts w:ascii="Arial" w:hAnsi="Arial" w:cs="Arial"/>
          <w:sz w:val="24"/>
          <w:szCs w:val="24"/>
        </w:rPr>
        <w:t>itory of the power in question.</w:t>
      </w:r>
    </w:p>
    <w:p w14:paraId="6DFF5293" w14:textId="77777777" w:rsidR="00154F90" w:rsidRDefault="00154F90" w:rsidP="00900317">
      <w:pPr>
        <w:spacing w:after="0" w:line="480" w:lineRule="auto"/>
        <w:jc w:val="both"/>
        <w:rPr>
          <w:rFonts w:ascii="Arial" w:hAnsi="Arial" w:cs="Arial"/>
          <w:sz w:val="24"/>
          <w:szCs w:val="24"/>
        </w:rPr>
      </w:pPr>
    </w:p>
    <w:p w14:paraId="5E59423D" w14:textId="726F224E" w:rsidR="00F46BFC" w:rsidRDefault="002F56B3" w:rsidP="00900317">
      <w:pPr>
        <w:spacing w:after="0" w:line="480" w:lineRule="auto"/>
        <w:jc w:val="both"/>
        <w:rPr>
          <w:rFonts w:ascii="Arial" w:hAnsi="Arial" w:cs="Arial"/>
          <w:sz w:val="24"/>
          <w:szCs w:val="24"/>
        </w:rPr>
      </w:pPr>
      <w:r>
        <w:rPr>
          <w:rFonts w:ascii="Arial" w:hAnsi="Arial" w:cs="Arial"/>
          <w:sz w:val="24"/>
          <w:szCs w:val="24"/>
        </w:rPr>
        <w:t>[87</w:t>
      </w:r>
      <w:r w:rsidR="004F4E20">
        <w:rPr>
          <w:rFonts w:ascii="Arial" w:hAnsi="Arial" w:cs="Arial"/>
          <w:sz w:val="24"/>
          <w:szCs w:val="24"/>
        </w:rPr>
        <w:t>]</w:t>
      </w:r>
      <w:r w:rsidR="004F4E20">
        <w:rPr>
          <w:rFonts w:ascii="Arial" w:hAnsi="Arial" w:cs="Arial"/>
          <w:sz w:val="24"/>
          <w:szCs w:val="24"/>
        </w:rPr>
        <w:tab/>
      </w:r>
      <w:r w:rsidR="00F46BFC">
        <w:rPr>
          <w:rFonts w:ascii="Arial" w:hAnsi="Arial" w:cs="Arial"/>
          <w:sz w:val="24"/>
          <w:szCs w:val="24"/>
        </w:rPr>
        <w:t>It is accordingly ordered as follows:</w:t>
      </w:r>
    </w:p>
    <w:p w14:paraId="4457E420" w14:textId="77777777" w:rsidR="00900317" w:rsidRDefault="00900317" w:rsidP="00900317">
      <w:pPr>
        <w:spacing w:after="0" w:line="480" w:lineRule="auto"/>
        <w:jc w:val="both"/>
        <w:rPr>
          <w:rFonts w:ascii="Arial" w:hAnsi="Arial" w:cs="Arial"/>
          <w:sz w:val="24"/>
          <w:szCs w:val="24"/>
        </w:rPr>
      </w:pPr>
    </w:p>
    <w:p w14:paraId="214EFBE6" w14:textId="4BEBBA93" w:rsidR="00F46BFC" w:rsidRPr="00F46BFC" w:rsidRDefault="00F46BFC" w:rsidP="004E66EA">
      <w:pPr>
        <w:pStyle w:val="ListParagraph"/>
        <w:numPr>
          <w:ilvl w:val="0"/>
          <w:numId w:val="4"/>
        </w:numPr>
        <w:spacing w:line="480" w:lineRule="auto"/>
        <w:ind w:hanging="371"/>
        <w:jc w:val="both"/>
        <w:rPr>
          <w:rFonts w:ascii="Arial" w:hAnsi="Arial" w:cs="Arial"/>
          <w:sz w:val="24"/>
          <w:szCs w:val="24"/>
        </w:rPr>
      </w:pPr>
      <w:r w:rsidRPr="00F46BFC">
        <w:rPr>
          <w:rFonts w:ascii="Arial" w:hAnsi="Arial" w:cs="Arial"/>
          <w:sz w:val="24"/>
          <w:szCs w:val="24"/>
        </w:rPr>
        <w:t>The appeal is dismissed with costs, consequent upon the employment of one instructing legal practitioner and two instructed legal prac</w:t>
      </w:r>
      <w:r>
        <w:rPr>
          <w:rFonts w:ascii="Arial" w:hAnsi="Arial" w:cs="Arial"/>
          <w:sz w:val="24"/>
          <w:szCs w:val="24"/>
        </w:rPr>
        <w:t>ti</w:t>
      </w:r>
      <w:r w:rsidRPr="00F46BFC">
        <w:rPr>
          <w:rFonts w:ascii="Arial" w:hAnsi="Arial" w:cs="Arial"/>
          <w:sz w:val="24"/>
          <w:szCs w:val="24"/>
        </w:rPr>
        <w:t>tioners.</w:t>
      </w:r>
    </w:p>
    <w:p w14:paraId="45271EC7" w14:textId="77777777" w:rsidR="00900317" w:rsidRDefault="00900317" w:rsidP="00900317">
      <w:pPr>
        <w:spacing w:after="0" w:line="240" w:lineRule="auto"/>
        <w:jc w:val="both"/>
        <w:rPr>
          <w:rFonts w:ascii="Arial" w:hAnsi="Arial" w:cs="Arial"/>
          <w:b/>
          <w:sz w:val="24"/>
          <w:szCs w:val="24"/>
        </w:rPr>
      </w:pPr>
    </w:p>
    <w:p w14:paraId="32976833" w14:textId="77777777" w:rsidR="00900317" w:rsidRPr="004F4E20" w:rsidRDefault="00900317" w:rsidP="00900317">
      <w:pPr>
        <w:spacing w:after="0" w:line="240" w:lineRule="auto"/>
        <w:jc w:val="both"/>
        <w:rPr>
          <w:rFonts w:ascii="Arial" w:hAnsi="Arial" w:cs="Arial"/>
          <w:b/>
          <w:sz w:val="24"/>
          <w:szCs w:val="24"/>
        </w:rPr>
      </w:pPr>
    </w:p>
    <w:p w14:paraId="52406DC7" w14:textId="1342C8D6" w:rsidR="004F4E20" w:rsidRPr="004F4E20" w:rsidRDefault="00900317" w:rsidP="00900317">
      <w:pPr>
        <w:spacing w:after="0" w:line="240" w:lineRule="auto"/>
        <w:jc w:val="both"/>
        <w:rPr>
          <w:rFonts w:ascii="Arial" w:hAnsi="Arial" w:cs="Arial"/>
          <w:b/>
          <w:sz w:val="24"/>
          <w:szCs w:val="24"/>
        </w:rPr>
      </w:pPr>
      <w:r>
        <w:rPr>
          <w:rFonts w:ascii="Arial" w:hAnsi="Arial" w:cs="Arial"/>
          <w:b/>
          <w:sz w:val="24"/>
          <w:szCs w:val="24"/>
        </w:rPr>
        <w:t>_____________________</w:t>
      </w:r>
    </w:p>
    <w:p w14:paraId="0CC05A1E" w14:textId="6F6CFEB0" w:rsidR="004F4E20" w:rsidRPr="004F4E20" w:rsidRDefault="00900317" w:rsidP="00900317">
      <w:pPr>
        <w:spacing w:after="0" w:line="480" w:lineRule="auto"/>
        <w:jc w:val="both"/>
        <w:rPr>
          <w:rFonts w:ascii="Arial" w:hAnsi="Arial" w:cs="Arial"/>
          <w:b/>
          <w:sz w:val="24"/>
          <w:szCs w:val="24"/>
        </w:rPr>
      </w:pPr>
      <w:r>
        <w:rPr>
          <w:rFonts w:ascii="Arial" w:hAnsi="Arial" w:cs="Arial"/>
          <w:b/>
          <w:sz w:val="24"/>
          <w:szCs w:val="24"/>
        </w:rPr>
        <w:t>DAMASEB DCJ</w:t>
      </w:r>
    </w:p>
    <w:p w14:paraId="7A6EDE09" w14:textId="77777777" w:rsidR="004F4E20" w:rsidRDefault="004F4E20" w:rsidP="00900317">
      <w:pPr>
        <w:spacing w:after="0" w:line="240" w:lineRule="auto"/>
        <w:jc w:val="both"/>
        <w:rPr>
          <w:rFonts w:ascii="Arial" w:hAnsi="Arial" w:cs="Arial"/>
          <w:b/>
          <w:sz w:val="24"/>
          <w:szCs w:val="24"/>
        </w:rPr>
      </w:pPr>
    </w:p>
    <w:p w14:paraId="2C83F436" w14:textId="77777777" w:rsidR="002F56B3" w:rsidRDefault="002F56B3" w:rsidP="00CD3E3D">
      <w:pPr>
        <w:spacing w:after="0" w:line="240" w:lineRule="auto"/>
        <w:rPr>
          <w:rFonts w:ascii="Arial" w:hAnsi="Arial" w:cs="Arial"/>
          <w:b/>
          <w:sz w:val="24"/>
          <w:szCs w:val="24"/>
        </w:rPr>
      </w:pPr>
    </w:p>
    <w:p w14:paraId="49EF6110" w14:textId="77777777" w:rsidR="00A214B9" w:rsidRDefault="00A214B9" w:rsidP="00CD3E3D">
      <w:pPr>
        <w:spacing w:after="0" w:line="240" w:lineRule="auto"/>
        <w:rPr>
          <w:rFonts w:ascii="Arial" w:hAnsi="Arial" w:cs="Arial"/>
          <w:b/>
          <w:sz w:val="24"/>
          <w:szCs w:val="24"/>
        </w:rPr>
      </w:pPr>
    </w:p>
    <w:p w14:paraId="7F6B8B1C" w14:textId="77777777" w:rsidR="00A214B9" w:rsidRDefault="00A214B9" w:rsidP="00CD3E3D">
      <w:pPr>
        <w:spacing w:after="0" w:line="240" w:lineRule="auto"/>
        <w:rPr>
          <w:rFonts w:ascii="Arial" w:hAnsi="Arial" w:cs="Arial"/>
          <w:b/>
          <w:sz w:val="24"/>
          <w:szCs w:val="24"/>
        </w:rPr>
      </w:pPr>
    </w:p>
    <w:p w14:paraId="5BC4AB61" w14:textId="77777777" w:rsidR="00A214B9" w:rsidRDefault="00A214B9" w:rsidP="00CD3E3D">
      <w:pPr>
        <w:spacing w:after="0" w:line="240" w:lineRule="auto"/>
        <w:rPr>
          <w:rFonts w:ascii="Arial" w:hAnsi="Arial" w:cs="Arial"/>
          <w:b/>
          <w:sz w:val="24"/>
          <w:szCs w:val="24"/>
        </w:rPr>
      </w:pPr>
    </w:p>
    <w:p w14:paraId="22EF8BF8" w14:textId="77777777" w:rsidR="00A214B9" w:rsidRDefault="00A214B9" w:rsidP="00CD3E3D">
      <w:pPr>
        <w:spacing w:after="0" w:line="240" w:lineRule="auto"/>
        <w:rPr>
          <w:rFonts w:ascii="Arial" w:hAnsi="Arial" w:cs="Arial"/>
          <w:b/>
          <w:sz w:val="24"/>
          <w:szCs w:val="24"/>
        </w:rPr>
      </w:pPr>
    </w:p>
    <w:p w14:paraId="692486B3" w14:textId="77777777" w:rsidR="00CD3E3D" w:rsidRPr="004F4E20" w:rsidRDefault="00CD3E3D" w:rsidP="00CD3E3D">
      <w:pPr>
        <w:spacing w:after="0" w:line="240" w:lineRule="auto"/>
        <w:rPr>
          <w:rFonts w:ascii="Arial" w:hAnsi="Arial" w:cs="Arial"/>
          <w:b/>
          <w:sz w:val="24"/>
          <w:szCs w:val="24"/>
        </w:rPr>
      </w:pPr>
      <w:r w:rsidRPr="004F4E20">
        <w:rPr>
          <w:rFonts w:ascii="Arial" w:hAnsi="Arial" w:cs="Arial"/>
          <w:b/>
          <w:sz w:val="24"/>
          <w:szCs w:val="24"/>
        </w:rPr>
        <w:t>_____________________</w:t>
      </w:r>
    </w:p>
    <w:p w14:paraId="7795D8B5" w14:textId="77777777" w:rsidR="0055596A" w:rsidRPr="004F4E20" w:rsidRDefault="0055596A" w:rsidP="0055596A">
      <w:pPr>
        <w:spacing w:after="0" w:line="480" w:lineRule="auto"/>
        <w:jc w:val="both"/>
        <w:rPr>
          <w:rFonts w:ascii="Arial" w:hAnsi="Arial" w:cs="Arial"/>
          <w:b/>
          <w:sz w:val="24"/>
          <w:szCs w:val="24"/>
        </w:rPr>
      </w:pPr>
      <w:r>
        <w:rPr>
          <w:rFonts w:ascii="Arial" w:hAnsi="Arial" w:cs="Arial"/>
          <w:b/>
          <w:sz w:val="24"/>
          <w:szCs w:val="24"/>
        </w:rPr>
        <w:t>SHIVUTE CJ</w:t>
      </w:r>
    </w:p>
    <w:p w14:paraId="1C1D5217" w14:textId="77777777" w:rsidR="00900317" w:rsidRDefault="00900317" w:rsidP="00900317">
      <w:pPr>
        <w:spacing w:after="0" w:line="240" w:lineRule="auto"/>
        <w:jc w:val="both"/>
        <w:rPr>
          <w:rFonts w:ascii="Arial" w:hAnsi="Arial" w:cs="Arial"/>
          <w:b/>
          <w:sz w:val="24"/>
          <w:szCs w:val="24"/>
        </w:rPr>
      </w:pPr>
    </w:p>
    <w:p w14:paraId="2BE306FC" w14:textId="77777777" w:rsidR="00900317" w:rsidRDefault="00900317" w:rsidP="00900317">
      <w:pPr>
        <w:spacing w:after="0" w:line="240" w:lineRule="auto"/>
        <w:jc w:val="both"/>
        <w:rPr>
          <w:rFonts w:ascii="Arial" w:hAnsi="Arial" w:cs="Arial"/>
          <w:b/>
          <w:sz w:val="24"/>
          <w:szCs w:val="24"/>
        </w:rPr>
      </w:pPr>
    </w:p>
    <w:p w14:paraId="66F9EF88" w14:textId="77777777" w:rsidR="00541C32" w:rsidRDefault="00541C32" w:rsidP="00900317">
      <w:pPr>
        <w:spacing w:after="0" w:line="240" w:lineRule="auto"/>
        <w:jc w:val="both"/>
        <w:rPr>
          <w:rFonts w:ascii="Arial" w:hAnsi="Arial" w:cs="Arial"/>
          <w:b/>
          <w:sz w:val="24"/>
          <w:szCs w:val="24"/>
        </w:rPr>
      </w:pPr>
    </w:p>
    <w:p w14:paraId="20A6216B" w14:textId="77777777" w:rsidR="00900317" w:rsidRDefault="00900317" w:rsidP="00900317">
      <w:pPr>
        <w:spacing w:after="0" w:line="240" w:lineRule="auto"/>
        <w:jc w:val="both"/>
        <w:rPr>
          <w:rFonts w:ascii="Arial" w:hAnsi="Arial" w:cs="Arial"/>
          <w:b/>
          <w:sz w:val="24"/>
          <w:szCs w:val="24"/>
        </w:rPr>
      </w:pPr>
    </w:p>
    <w:p w14:paraId="5AD979DD" w14:textId="77777777" w:rsidR="00A214B9" w:rsidRPr="004F4E20" w:rsidRDefault="00A214B9" w:rsidP="00900317">
      <w:pPr>
        <w:spacing w:after="0" w:line="240" w:lineRule="auto"/>
        <w:jc w:val="both"/>
        <w:rPr>
          <w:rFonts w:ascii="Arial" w:hAnsi="Arial" w:cs="Arial"/>
          <w:b/>
          <w:sz w:val="24"/>
          <w:szCs w:val="24"/>
        </w:rPr>
      </w:pPr>
    </w:p>
    <w:p w14:paraId="0A48FCC7" w14:textId="436BDD80" w:rsidR="004F4E20" w:rsidRPr="004F4E20" w:rsidRDefault="00900317" w:rsidP="00900317">
      <w:pPr>
        <w:spacing w:after="0" w:line="240" w:lineRule="auto"/>
        <w:jc w:val="both"/>
        <w:rPr>
          <w:rFonts w:ascii="Arial" w:hAnsi="Arial" w:cs="Arial"/>
          <w:b/>
          <w:sz w:val="24"/>
          <w:szCs w:val="24"/>
        </w:rPr>
      </w:pPr>
      <w:r>
        <w:rPr>
          <w:rFonts w:ascii="Arial" w:hAnsi="Arial" w:cs="Arial"/>
          <w:b/>
          <w:sz w:val="24"/>
          <w:szCs w:val="24"/>
        </w:rPr>
        <w:t>_____________________</w:t>
      </w:r>
    </w:p>
    <w:p w14:paraId="2D161B5C" w14:textId="072DEED9" w:rsidR="004F4E20" w:rsidRDefault="008776CE" w:rsidP="00900317">
      <w:pPr>
        <w:spacing w:after="0" w:line="480" w:lineRule="auto"/>
        <w:jc w:val="both"/>
        <w:rPr>
          <w:rFonts w:ascii="Arial" w:hAnsi="Arial" w:cs="Arial"/>
          <w:b/>
          <w:sz w:val="24"/>
          <w:szCs w:val="24"/>
        </w:rPr>
      </w:pPr>
      <w:r>
        <w:rPr>
          <w:rFonts w:ascii="Arial" w:hAnsi="Arial" w:cs="Arial"/>
          <w:b/>
          <w:sz w:val="24"/>
          <w:szCs w:val="24"/>
        </w:rPr>
        <w:t xml:space="preserve">SMUTS </w:t>
      </w:r>
      <w:r w:rsidR="004F4E20" w:rsidRPr="004F4E20">
        <w:rPr>
          <w:rFonts w:ascii="Arial" w:hAnsi="Arial" w:cs="Arial"/>
          <w:b/>
          <w:sz w:val="24"/>
          <w:szCs w:val="24"/>
        </w:rPr>
        <w:t xml:space="preserve">JA </w:t>
      </w:r>
    </w:p>
    <w:p w14:paraId="164DB0EA" w14:textId="77777777" w:rsidR="00900317" w:rsidRDefault="00900317" w:rsidP="00900317">
      <w:pPr>
        <w:spacing w:after="0" w:line="480" w:lineRule="auto"/>
        <w:jc w:val="both"/>
        <w:rPr>
          <w:rFonts w:ascii="Arial" w:hAnsi="Arial" w:cs="Arial"/>
          <w:b/>
          <w:sz w:val="24"/>
          <w:szCs w:val="24"/>
        </w:rPr>
      </w:pPr>
    </w:p>
    <w:p w14:paraId="3D88B695" w14:textId="77777777" w:rsidR="00900317" w:rsidRDefault="00900317" w:rsidP="00900317">
      <w:pPr>
        <w:spacing w:after="0" w:line="480" w:lineRule="auto"/>
        <w:jc w:val="both"/>
        <w:rPr>
          <w:rFonts w:ascii="Arial" w:hAnsi="Arial" w:cs="Arial"/>
          <w:b/>
          <w:sz w:val="24"/>
          <w:szCs w:val="24"/>
        </w:rPr>
      </w:pPr>
    </w:p>
    <w:p w14:paraId="40D14719" w14:textId="77777777" w:rsidR="00900317" w:rsidRDefault="00900317" w:rsidP="00900317">
      <w:pPr>
        <w:spacing w:after="0" w:line="480" w:lineRule="auto"/>
        <w:jc w:val="both"/>
        <w:rPr>
          <w:rFonts w:ascii="Arial" w:hAnsi="Arial" w:cs="Arial"/>
          <w:b/>
          <w:sz w:val="24"/>
          <w:szCs w:val="24"/>
        </w:rPr>
      </w:pPr>
    </w:p>
    <w:p w14:paraId="37A1632C" w14:textId="77777777" w:rsidR="00900317" w:rsidRDefault="00900317" w:rsidP="00900317">
      <w:pPr>
        <w:spacing w:after="0" w:line="480" w:lineRule="auto"/>
        <w:jc w:val="both"/>
        <w:rPr>
          <w:rFonts w:ascii="Arial" w:hAnsi="Arial" w:cs="Arial"/>
          <w:b/>
          <w:sz w:val="24"/>
          <w:szCs w:val="24"/>
        </w:rPr>
      </w:pPr>
    </w:p>
    <w:p w14:paraId="64250C25" w14:textId="77777777" w:rsidR="00A214B9" w:rsidRDefault="00A214B9" w:rsidP="00900317">
      <w:pPr>
        <w:spacing w:after="0" w:line="480" w:lineRule="auto"/>
        <w:jc w:val="both"/>
        <w:rPr>
          <w:rFonts w:ascii="Arial" w:hAnsi="Arial" w:cs="Arial"/>
          <w:b/>
          <w:sz w:val="24"/>
          <w:szCs w:val="24"/>
        </w:rPr>
      </w:pPr>
    </w:p>
    <w:p w14:paraId="7C4FC0C1" w14:textId="77777777" w:rsidR="00A214B9" w:rsidRDefault="00A214B9" w:rsidP="00900317">
      <w:pPr>
        <w:spacing w:after="0" w:line="480" w:lineRule="auto"/>
        <w:jc w:val="both"/>
        <w:rPr>
          <w:rFonts w:ascii="Arial" w:hAnsi="Arial" w:cs="Arial"/>
          <w:b/>
          <w:sz w:val="24"/>
          <w:szCs w:val="24"/>
        </w:rPr>
      </w:pPr>
    </w:p>
    <w:p w14:paraId="1AA299BC" w14:textId="77777777" w:rsidR="00A214B9" w:rsidRDefault="00A214B9" w:rsidP="00900317">
      <w:pPr>
        <w:spacing w:after="0" w:line="480" w:lineRule="auto"/>
        <w:jc w:val="both"/>
        <w:rPr>
          <w:rFonts w:ascii="Arial" w:hAnsi="Arial" w:cs="Arial"/>
          <w:b/>
          <w:sz w:val="24"/>
          <w:szCs w:val="24"/>
        </w:rPr>
      </w:pPr>
    </w:p>
    <w:p w14:paraId="6AF0913E" w14:textId="77777777" w:rsidR="00A214B9" w:rsidRDefault="00A214B9" w:rsidP="00900317">
      <w:pPr>
        <w:spacing w:after="0" w:line="480" w:lineRule="auto"/>
        <w:jc w:val="both"/>
        <w:rPr>
          <w:rFonts w:ascii="Arial" w:hAnsi="Arial" w:cs="Arial"/>
          <w:b/>
          <w:sz w:val="24"/>
          <w:szCs w:val="24"/>
        </w:rPr>
      </w:pPr>
    </w:p>
    <w:p w14:paraId="2A00F076" w14:textId="77777777" w:rsidR="00A214B9" w:rsidRDefault="00A214B9" w:rsidP="00900317">
      <w:pPr>
        <w:spacing w:after="0" w:line="480" w:lineRule="auto"/>
        <w:jc w:val="both"/>
        <w:rPr>
          <w:rFonts w:ascii="Arial" w:hAnsi="Arial" w:cs="Arial"/>
          <w:b/>
          <w:sz w:val="24"/>
          <w:szCs w:val="24"/>
        </w:rPr>
      </w:pPr>
    </w:p>
    <w:p w14:paraId="011598F1" w14:textId="77777777" w:rsidR="00A214B9" w:rsidRDefault="00A214B9" w:rsidP="00900317">
      <w:pPr>
        <w:spacing w:after="0" w:line="480" w:lineRule="auto"/>
        <w:jc w:val="both"/>
        <w:rPr>
          <w:rFonts w:ascii="Arial" w:hAnsi="Arial" w:cs="Arial"/>
          <w:b/>
          <w:sz w:val="24"/>
          <w:szCs w:val="24"/>
        </w:rPr>
      </w:pPr>
    </w:p>
    <w:p w14:paraId="34990043" w14:textId="77777777" w:rsidR="00A214B9" w:rsidRDefault="00A214B9" w:rsidP="00900317">
      <w:pPr>
        <w:spacing w:after="0" w:line="480" w:lineRule="auto"/>
        <w:jc w:val="both"/>
        <w:rPr>
          <w:rFonts w:ascii="Arial" w:hAnsi="Arial" w:cs="Arial"/>
          <w:b/>
          <w:sz w:val="24"/>
          <w:szCs w:val="24"/>
        </w:rPr>
      </w:pPr>
    </w:p>
    <w:p w14:paraId="6CABD258" w14:textId="77777777" w:rsidR="00A214B9" w:rsidRDefault="00A214B9" w:rsidP="00900317">
      <w:pPr>
        <w:spacing w:after="0" w:line="480" w:lineRule="auto"/>
        <w:jc w:val="both"/>
        <w:rPr>
          <w:rFonts w:ascii="Arial" w:hAnsi="Arial" w:cs="Arial"/>
          <w:b/>
          <w:sz w:val="24"/>
          <w:szCs w:val="24"/>
        </w:rPr>
      </w:pPr>
    </w:p>
    <w:p w14:paraId="16B174AB" w14:textId="77777777" w:rsidR="00A214B9" w:rsidRDefault="00A214B9" w:rsidP="00900317">
      <w:pPr>
        <w:spacing w:after="0" w:line="480" w:lineRule="auto"/>
        <w:jc w:val="both"/>
        <w:rPr>
          <w:rFonts w:ascii="Arial" w:hAnsi="Arial" w:cs="Arial"/>
          <w:b/>
          <w:sz w:val="24"/>
          <w:szCs w:val="24"/>
        </w:rPr>
      </w:pPr>
    </w:p>
    <w:p w14:paraId="30D57533" w14:textId="77777777" w:rsidR="00A214B9" w:rsidRDefault="00A214B9" w:rsidP="00900317">
      <w:pPr>
        <w:spacing w:after="0" w:line="480" w:lineRule="auto"/>
        <w:jc w:val="both"/>
        <w:rPr>
          <w:rFonts w:ascii="Arial" w:hAnsi="Arial" w:cs="Arial"/>
          <w:b/>
          <w:sz w:val="24"/>
          <w:szCs w:val="24"/>
        </w:rPr>
      </w:pPr>
    </w:p>
    <w:p w14:paraId="07FDFE65" w14:textId="77777777" w:rsidR="00A214B9" w:rsidRDefault="00A214B9" w:rsidP="00900317">
      <w:pPr>
        <w:spacing w:after="0" w:line="480" w:lineRule="auto"/>
        <w:jc w:val="both"/>
        <w:rPr>
          <w:rFonts w:ascii="Arial" w:hAnsi="Arial" w:cs="Arial"/>
          <w:b/>
          <w:sz w:val="24"/>
          <w:szCs w:val="24"/>
        </w:rPr>
      </w:pPr>
    </w:p>
    <w:p w14:paraId="36152C81" w14:textId="77777777" w:rsidR="00A214B9" w:rsidRDefault="00A214B9" w:rsidP="00900317">
      <w:pPr>
        <w:spacing w:after="0" w:line="480" w:lineRule="auto"/>
        <w:jc w:val="both"/>
        <w:rPr>
          <w:rFonts w:ascii="Arial" w:hAnsi="Arial" w:cs="Arial"/>
          <w:b/>
          <w:sz w:val="24"/>
          <w:szCs w:val="24"/>
        </w:rPr>
      </w:pPr>
    </w:p>
    <w:p w14:paraId="65591319" w14:textId="77777777" w:rsidR="00A214B9" w:rsidRDefault="00A214B9" w:rsidP="00900317">
      <w:pPr>
        <w:spacing w:after="0" w:line="480" w:lineRule="auto"/>
        <w:jc w:val="both"/>
        <w:rPr>
          <w:rFonts w:ascii="Arial" w:hAnsi="Arial" w:cs="Arial"/>
          <w:b/>
          <w:sz w:val="24"/>
          <w:szCs w:val="24"/>
        </w:rPr>
      </w:pPr>
    </w:p>
    <w:p w14:paraId="253E95CD" w14:textId="77777777" w:rsidR="00A214B9" w:rsidRDefault="00A214B9" w:rsidP="00900317">
      <w:pPr>
        <w:spacing w:after="0" w:line="480" w:lineRule="auto"/>
        <w:jc w:val="both"/>
        <w:rPr>
          <w:rFonts w:ascii="Arial" w:hAnsi="Arial" w:cs="Arial"/>
          <w:b/>
          <w:sz w:val="24"/>
          <w:szCs w:val="24"/>
        </w:rPr>
      </w:pPr>
    </w:p>
    <w:p w14:paraId="28885978" w14:textId="77777777" w:rsidR="004F4E20" w:rsidRPr="004F4E20" w:rsidRDefault="004F4E20" w:rsidP="0083282E">
      <w:pPr>
        <w:spacing w:after="0" w:line="480" w:lineRule="auto"/>
        <w:jc w:val="both"/>
        <w:rPr>
          <w:rFonts w:ascii="Arial" w:hAnsi="Arial" w:cs="Arial"/>
          <w:sz w:val="24"/>
          <w:szCs w:val="24"/>
        </w:rPr>
      </w:pPr>
      <w:r w:rsidRPr="004F4E20">
        <w:rPr>
          <w:rFonts w:ascii="Arial" w:hAnsi="Arial" w:cs="Arial"/>
          <w:sz w:val="24"/>
          <w:szCs w:val="24"/>
        </w:rPr>
        <w:t>APPEARANCES</w:t>
      </w:r>
    </w:p>
    <w:p w14:paraId="397DC355" w14:textId="77777777" w:rsidR="00900317" w:rsidRDefault="00900317" w:rsidP="0083282E">
      <w:pPr>
        <w:spacing w:after="0" w:line="480" w:lineRule="auto"/>
        <w:jc w:val="both"/>
        <w:rPr>
          <w:rFonts w:ascii="Arial" w:hAnsi="Arial" w:cs="Arial"/>
          <w:sz w:val="24"/>
          <w:szCs w:val="24"/>
        </w:rPr>
      </w:pPr>
    </w:p>
    <w:p w14:paraId="67D7EDDD" w14:textId="3D116A2D" w:rsidR="004F4E20" w:rsidRPr="004F4E20" w:rsidRDefault="004F4E20" w:rsidP="004F4E20">
      <w:pPr>
        <w:spacing w:line="480" w:lineRule="auto"/>
        <w:jc w:val="both"/>
        <w:rPr>
          <w:rFonts w:ascii="Arial" w:hAnsi="Arial" w:cs="Arial"/>
          <w:sz w:val="24"/>
          <w:szCs w:val="24"/>
        </w:rPr>
      </w:pPr>
      <w:r>
        <w:rPr>
          <w:rFonts w:ascii="Arial" w:hAnsi="Arial" w:cs="Arial"/>
          <w:sz w:val="24"/>
          <w:szCs w:val="24"/>
        </w:rPr>
        <w:t xml:space="preserve">Appellant: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00317">
        <w:rPr>
          <w:rFonts w:ascii="Arial" w:hAnsi="Arial" w:cs="Arial"/>
          <w:sz w:val="24"/>
          <w:szCs w:val="24"/>
        </w:rPr>
        <w:tab/>
      </w:r>
      <w:r w:rsidR="00900317">
        <w:rPr>
          <w:rFonts w:ascii="Arial" w:hAnsi="Arial" w:cs="Arial"/>
          <w:sz w:val="24"/>
          <w:szCs w:val="24"/>
        </w:rPr>
        <w:tab/>
      </w:r>
      <w:r w:rsidRPr="004F4E20">
        <w:rPr>
          <w:rFonts w:ascii="Arial" w:hAnsi="Arial" w:cs="Arial"/>
          <w:sz w:val="24"/>
          <w:szCs w:val="24"/>
        </w:rPr>
        <w:t xml:space="preserve">P </w:t>
      </w:r>
      <w:r w:rsidR="0083282E">
        <w:rPr>
          <w:rFonts w:ascii="Arial" w:hAnsi="Arial" w:cs="Arial"/>
          <w:sz w:val="24"/>
          <w:szCs w:val="24"/>
        </w:rPr>
        <w:t xml:space="preserve">U </w:t>
      </w:r>
      <w:r w:rsidRPr="004F4E20">
        <w:rPr>
          <w:rFonts w:ascii="Arial" w:hAnsi="Arial" w:cs="Arial"/>
          <w:sz w:val="24"/>
          <w:szCs w:val="24"/>
        </w:rPr>
        <w:t>Kauta</w:t>
      </w:r>
      <w:r w:rsidR="00900317">
        <w:rPr>
          <w:rFonts w:ascii="Arial" w:hAnsi="Arial" w:cs="Arial"/>
          <w:sz w:val="24"/>
          <w:szCs w:val="24"/>
        </w:rPr>
        <w:t xml:space="preserve"> (with </w:t>
      </w:r>
      <w:r w:rsidR="00257CD9">
        <w:rPr>
          <w:rFonts w:ascii="Arial" w:hAnsi="Arial" w:cs="Arial"/>
          <w:sz w:val="24"/>
          <w:szCs w:val="24"/>
        </w:rPr>
        <w:t xml:space="preserve">him </w:t>
      </w:r>
      <w:r w:rsidR="00346074">
        <w:rPr>
          <w:rFonts w:ascii="Arial" w:hAnsi="Arial" w:cs="Arial"/>
          <w:sz w:val="24"/>
          <w:szCs w:val="24"/>
        </w:rPr>
        <w:t>M</w:t>
      </w:r>
      <w:r w:rsidR="00900317">
        <w:rPr>
          <w:rFonts w:ascii="Arial" w:hAnsi="Arial" w:cs="Arial"/>
          <w:sz w:val="24"/>
          <w:szCs w:val="24"/>
        </w:rPr>
        <w:t xml:space="preserve"> Ku</w:t>
      </w:r>
      <w:r w:rsidR="00346074">
        <w:rPr>
          <w:rFonts w:ascii="Arial" w:hAnsi="Arial" w:cs="Arial"/>
          <w:sz w:val="24"/>
          <w:szCs w:val="24"/>
        </w:rPr>
        <w:t>z</w:t>
      </w:r>
      <w:r w:rsidR="00900317">
        <w:rPr>
          <w:rFonts w:ascii="Arial" w:hAnsi="Arial" w:cs="Arial"/>
          <w:sz w:val="24"/>
          <w:szCs w:val="24"/>
        </w:rPr>
        <w:t>eeko)</w:t>
      </w:r>
    </w:p>
    <w:p w14:paraId="155B702D" w14:textId="38FCD5D4" w:rsidR="004F4E20" w:rsidRPr="004F4E20" w:rsidRDefault="004F4E20" w:rsidP="0083282E">
      <w:pPr>
        <w:spacing w:after="0" w:line="480" w:lineRule="auto"/>
        <w:jc w:val="both"/>
        <w:rPr>
          <w:rFonts w:ascii="Arial" w:hAnsi="Arial" w:cs="Arial"/>
          <w:sz w:val="24"/>
          <w:szCs w:val="24"/>
        </w:rPr>
      </w:pPr>
      <w:r w:rsidRPr="004F4E20">
        <w:rPr>
          <w:rFonts w:ascii="Arial" w:hAnsi="Arial" w:cs="Arial"/>
          <w:sz w:val="24"/>
          <w:szCs w:val="24"/>
        </w:rPr>
        <w:tab/>
      </w:r>
      <w:r w:rsidRPr="004F4E20">
        <w:rPr>
          <w:rFonts w:ascii="Arial" w:hAnsi="Arial" w:cs="Arial"/>
          <w:sz w:val="24"/>
          <w:szCs w:val="24"/>
        </w:rPr>
        <w:tab/>
      </w:r>
      <w:r w:rsidRPr="004F4E20">
        <w:rPr>
          <w:rFonts w:ascii="Arial" w:hAnsi="Arial" w:cs="Arial"/>
          <w:sz w:val="24"/>
          <w:szCs w:val="24"/>
        </w:rPr>
        <w:tab/>
      </w:r>
      <w:r w:rsidRPr="004F4E20">
        <w:rPr>
          <w:rFonts w:ascii="Arial" w:hAnsi="Arial" w:cs="Arial"/>
          <w:sz w:val="24"/>
          <w:szCs w:val="24"/>
        </w:rPr>
        <w:tab/>
      </w:r>
      <w:r w:rsidRPr="004F4E20">
        <w:rPr>
          <w:rFonts w:ascii="Arial" w:hAnsi="Arial" w:cs="Arial"/>
          <w:sz w:val="24"/>
          <w:szCs w:val="24"/>
        </w:rPr>
        <w:tab/>
      </w:r>
      <w:r w:rsidR="00900317">
        <w:rPr>
          <w:rFonts w:ascii="Arial" w:hAnsi="Arial" w:cs="Arial"/>
          <w:sz w:val="24"/>
          <w:szCs w:val="24"/>
        </w:rPr>
        <w:tab/>
      </w:r>
      <w:r w:rsidR="00900317">
        <w:rPr>
          <w:rFonts w:ascii="Arial" w:hAnsi="Arial" w:cs="Arial"/>
          <w:sz w:val="24"/>
          <w:szCs w:val="24"/>
        </w:rPr>
        <w:tab/>
      </w:r>
      <w:r w:rsidR="00257CD9">
        <w:rPr>
          <w:rFonts w:ascii="Arial" w:hAnsi="Arial" w:cs="Arial"/>
          <w:sz w:val="24"/>
          <w:szCs w:val="24"/>
        </w:rPr>
        <w:t>o</w:t>
      </w:r>
      <w:r w:rsidRPr="004F4E20">
        <w:rPr>
          <w:rFonts w:ascii="Arial" w:hAnsi="Arial" w:cs="Arial"/>
          <w:sz w:val="24"/>
          <w:szCs w:val="24"/>
        </w:rPr>
        <w:t xml:space="preserve">f Dr Weder, Kauta &amp; Hoveka </w:t>
      </w:r>
      <w:r w:rsidR="0083282E">
        <w:rPr>
          <w:rFonts w:ascii="Arial" w:hAnsi="Arial" w:cs="Arial"/>
          <w:sz w:val="24"/>
          <w:szCs w:val="24"/>
        </w:rPr>
        <w:t>Inc</w:t>
      </w:r>
    </w:p>
    <w:p w14:paraId="32DB79DC" w14:textId="77777777" w:rsidR="00002EB3" w:rsidRPr="004F4E20" w:rsidRDefault="00002EB3" w:rsidP="0083282E">
      <w:pPr>
        <w:spacing w:after="0" w:line="480" w:lineRule="auto"/>
        <w:jc w:val="both"/>
        <w:rPr>
          <w:rFonts w:ascii="Arial" w:hAnsi="Arial" w:cs="Arial"/>
          <w:sz w:val="24"/>
          <w:szCs w:val="24"/>
        </w:rPr>
      </w:pPr>
    </w:p>
    <w:p w14:paraId="69C88FC8" w14:textId="69AFE7DA" w:rsidR="00AF0D5D" w:rsidRPr="0083282E" w:rsidRDefault="004F4E20" w:rsidP="004F4E20">
      <w:pPr>
        <w:spacing w:line="48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00900317">
        <w:rPr>
          <w:rFonts w:ascii="Arial" w:hAnsi="Arial" w:cs="Arial"/>
          <w:sz w:val="24"/>
          <w:szCs w:val="24"/>
        </w:rPr>
        <w:tab/>
      </w:r>
      <w:r w:rsidR="00900317">
        <w:rPr>
          <w:rFonts w:ascii="Arial" w:hAnsi="Arial" w:cs="Arial"/>
          <w:sz w:val="24"/>
          <w:szCs w:val="24"/>
        </w:rPr>
        <w:tab/>
      </w:r>
      <w:r w:rsidR="00900317">
        <w:rPr>
          <w:rFonts w:ascii="Arial" w:hAnsi="Arial" w:cs="Arial"/>
          <w:sz w:val="24"/>
          <w:szCs w:val="24"/>
        </w:rPr>
        <w:tab/>
      </w:r>
      <w:r w:rsidRPr="004F4E20">
        <w:rPr>
          <w:rFonts w:ascii="Arial" w:hAnsi="Arial" w:cs="Arial"/>
          <w:sz w:val="24"/>
          <w:szCs w:val="24"/>
        </w:rPr>
        <w:t>R Heathcote</w:t>
      </w:r>
      <w:r w:rsidR="00900317">
        <w:rPr>
          <w:rFonts w:ascii="Arial" w:hAnsi="Arial" w:cs="Arial"/>
          <w:sz w:val="24"/>
          <w:szCs w:val="24"/>
        </w:rPr>
        <w:t xml:space="preserve"> (with</w:t>
      </w:r>
      <w:r w:rsidR="00257CD9">
        <w:rPr>
          <w:rFonts w:ascii="Arial" w:hAnsi="Arial" w:cs="Arial"/>
          <w:sz w:val="24"/>
          <w:szCs w:val="24"/>
        </w:rPr>
        <w:t xml:space="preserve"> him </w:t>
      </w:r>
      <w:r w:rsidR="00900317">
        <w:rPr>
          <w:rFonts w:ascii="Arial" w:hAnsi="Arial" w:cs="Arial"/>
          <w:sz w:val="24"/>
          <w:szCs w:val="24"/>
        </w:rPr>
        <w:t>B De Jag</w:t>
      </w:r>
      <w:r w:rsidR="0083282E">
        <w:rPr>
          <w:rFonts w:ascii="Arial" w:hAnsi="Arial" w:cs="Arial"/>
          <w:sz w:val="24"/>
          <w:szCs w:val="24"/>
        </w:rPr>
        <w:t>er)</w:t>
      </w:r>
    </w:p>
    <w:p w14:paraId="653EDA78" w14:textId="3B9CAD09" w:rsidR="004F4E20" w:rsidRPr="004F4E20" w:rsidRDefault="004F4E20" w:rsidP="0083282E">
      <w:pPr>
        <w:spacing w:after="0" w:line="480" w:lineRule="auto"/>
        <w:ind w:left="5040"/>
        <w:jc w:val="both"/>
        <w:rPr>
          <w:rFonts w:ascii="Arial" w:hAnsi="Arial" w:cs="Arial"/>
          <w:sz w:val="24"/>
          <w:szCs w:val="24"/>
        </w:rPr>
      </w:pPr>
      <w:r>
        <w:rPr>
          <w:rFonts w:ascii="Arial" w:hAnsi="Arial" w:cs="Arial"/>
          <w:sz w:val="24"/>
          <w:szCs w:val="24"/>
        </w:rPr>
        <w:t>Ins</w:t>
      </w:r>
      <w:r w:rsidR="00346074">
        <w:rPr>
          <w:rFonts w:ascii="Arial" w:hAnsi="Arial" w:cs="Arial"/>
          <w:sz w:val="24"/>
          <w:szCs w:val="24"/>
        </w:rPr>
        <w:t>tructed by Engling, Stritter &amp;</w:t>
      </w:r>
      <w:r>
        <w:rPr>
          <w:rFonts w:ascii="Arial" w:hAnsi="Arial" w:cs="Arial"/>
          <w:sz w:val="24"/>
          <w:szCs w:val="24"/>
        </w:rPr>
        <w:t xml:space="preserve"> Partners</w:t>
      </w:r>
    </w:p>
    <w:p w14:paraId="718B4940" w14:textId="3A1BD907" w:rsidR="002E07DF" w:rsidRPr="004F4E20" w:rsidRDefault="002E07DF" w:rsidP="00002EB3">
      <w:pPr>
        <w:spacing w:line="480" w:lineRule="auto"/>
        <w:jc w:val="both"/>
        <w:rPr>
          <w:rFonts w:ascii="Arial" w:hAnsi="Arial" w:cs="Arial"/>
          <w:sz w:val="24"/>
          <w:szCs w:val="24"/>
        </w:rPr>
      </w:pPr>
    </w:p>
    <w:sectPr w:rsidR="002E07DF" w:rsidRPr="004F4E20" w:rsidSect="004C203D">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98C32" w14:textId="77777777" w:rsidR="00A43845" w:rsidRDefault="00A43845" w:rsidP="007A3EA1">
      <w:pPr>
        <w:spacing w:after="0" w:line="240" w:lineRule="auto"/>
      </w:pPr>
      <w:r>
        <w:separator/>
      </w:r>
    </w:p>
  </w:endnote>
  <w:endnote w:type="continuationSeparator" w:id="0">
    <w:p w14:paraId="35ED61BA" w14:textId="77777777" w:rsidR="00A43845" w:rsidRDefault="00A43845" w:rsidP="007A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D9ABD" w14:textId="77777777" w:rsidR="00A43845" w:rsidRDefault="00A43845" w:rsidP="007A3EA1">
      <w:pPr>
        <w:spacing w:after="0" w:line="240" w:lineRule="auto"/>
      </w:pPr>
      <w:r>
        <w:separator/>
      </w:r>
    </w:p>
  </w:footnote>
  <w:footnote w:type="continuationSeparator" w:id="0">
    <w:p w14:paraId="7A432CB1" w14:textId="77777777" w:rsidR="00A43845" w:rsidRDefault="00A43845" w:rsidP="007A3EA1">
      <w:pPr>
        <w:spacing w:after="0" w:line="240" w:lineRule="auto"/>
      </w:pPr>
      <w:r>
        <w:continuationSeparator/>
      </w:r>
    </w:p>
  </w:footnote>
  <w:footnote w:id="1">
    <w:p w14:paraId="1E10EDF7" w14:textId="42A3F378" w:rsidR="00100460" w:rsidRPr="000D4991" w:rsidRDefault="00100460" w:rsidP="00A66ADA">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Pr="000D4991">
        <w:rPr>
          <w:rFonts w:ascii="Arial" w:hAnsi="Arial" w:cs="Arial"/>
          <w:lang w:val="en-US"/>
        </w:rPr>
        <w:t>In terms of s 14(1) of the Act, the Commission may ‘designate’ any of its employees or appoint ‘any other suitable person’ to be an inspector for the purposes of the Act.</w:t>
      </w:r>
    </w:p>
  </w:footnote>
  <w:footnote w:id="2">
    <w:p w14:paraId="02F83BF4" w14:textId="3637BF76" w:rsidR="00100460" w:rsidRPr="000D4991" w:rsidRDefault="00100460" w:rsidP="00B376FB">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00B376FB" w:rsidRPr="000D4991">
        <w:rPr>
          <w:rFonts w:ascii="Arial" w:hAnsi="Arial" w:cs="Arial"/>
        </w:rPr>
        <w:t>GN 41 in GG 4004 of 3 March 2008.</w:t>
      </w:r>
    </w:p>
  </w:footnote>
  <w:footnote w:id="3">
    <w:p w14:paraId="6185845E" w14:textId="6AD24339" w:rsidR="00100460" w:rsidRPr="000D4991" w:rsidRDefault="00100460" w:rsidP="00B376FB">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Pr="000D4991">
        <w:rPr>
          <w:rFonts w:ascii="Arial" w:hAnsi="Arial" w:cs="Arial"/>
          <w:lang w:val="en-US"/>
        </w:rPr>
        <w:t>In terms of s 16 (1) of the Act, the Commission ‘is responsible for the administration and enforcement of this Act’, and it has, amongst others, ‘to be responsible for investigating contraventions of this Act by undertakings</w:t>
      </w:r>
      <w:r w:rsidR="004A6800" w:rsidRPr="000D4991">
        <w:rPr>
          <w:rFonts w:ascii="Arial" w:hAnsi="Arial" w:cs="Arial"/>
          <w:lang w:val="en-US"/>
        </w:rPr>
        <w:t xml:space="preserve"> . . .</w:t>
      </w:r>
      <w:r w:rsidRPr="000D4991">
        <w:rPr>
          <w:rFonts w:ascii="Arial" w:hAnsi="Arial" w:cs="Arial"/>
          <w:lang w:val="en-US"/>
        </w:rPr>
        <w:t>’</w:t>
      </w:r>
      <w:r w:rsidR="0032161F">
        <w:rPr>
          <w:rFonts w:ascii="Arial" w:hAnsi="Arial" w:cs="Arial"/>
          <w:lang w:val="en-US"/>
        </w:rPr>
        <w:t>.</w:t>
      </w:r>
    </w:p>
  </w:footnote>
  <w:footnote w:id="4">
    <w:p w14:paraId="3BC02602" w14:textId="77A5C73A" w:rsidR="00100460" w:rsidRPr="000D4991" w:rsidRDefault="00100460" w:rsidP="00733D6E">
      <w:pPr>
        <w:pStyle w:val="FootnoteText"/>
        <w:jc w:val="both"/>
        <w:rPr>
          <w:rFonts w:ascii="Arial" w:hAnsi="Arial" w:cs="Arial"/>
          <w:lang w:val="en-US"/>
        </w:rPr>
      </w:pPr>
      <w:r w:rsidRPr="00A841AA">
        <w:rPr>
          <w:rStyle w:val="FootnoteReference"/>
          <w:rFonts w:ascii="Arial" w:hAnsi="Arial" w:cs="Arial"/>
        </w:rPr>
        <w:footnoteRef/>
      </w:r>
      <w:r w:rsidR="00F67EC9" w:rsidRPr="000D4991">
        <w:rPr>
          <w:rFonts w:ascii="Arial" w:hAnsi="Arial" w:cs="Arial"/>
          <w:i/>
        </w:rPr>
        <w:t xml:space="preserve">Prosecutor-General v </w:t>
      </w:r>
      <w:r w:rsidRPr="000D4991">
        <w:rPr>
          <w:rFonts w:ascii="Arial" w:hAnsi="Arial" w:cs="Arial"/>
          <w:i/>
          <w:lang w:val="en-US"/>
        </w:rPr>
        <w:t xml:space="preserve">Uuyuni </w:t>
      </w:r>
      <w:r w:rsidRPr="000D4991">
        <w:rPr>
          <w:rFonts w:ascii="Arial" w:hAnsi="Arial" w:cs="Arial"/>
          <w:lang w:val="en-US"/>
        </w:rPr>
        <w:t xml:space="preserve">2015 (3) NR 886 (SC) para [33]; </w:t>
      </w:r>
      <w:r w:rsidRPr="000D4991">
        <w:rPr>
          <w:rFonts w:ascii="Arial" w:hAnsi="Arial" w:cs="Arial"/>
          <w:i/>
          <w:lang w:val="en-US"/>
        </w:rPr>
        <w:t>Shalli v Attorney-General</w:t>
      </w:r>
      <w:r w:rsidR="00F67EC9" w:rsidRPr="000D4991">
        <w:rPr>
          <w:rFonts w:ascii="Arial" w:hAnsi="Arial" w:cs="Arial"/>
          <w:i/>
          <w:lang w:val="en-US"/>
        </w:rPr>
        <w:t xml:space="preserve"> </w:t>
      </w:r>
      <w:r w:rsidR="004A6800" w:rsidRPr="000D4991">
        <w:rPr>
          <w:rFonts w:ascii="Arial" w:hAnsi="Arial" w:cs="Arial"/>
          <w:i/>
          <w:lang w:val="en-US"/>
        </w:rPr>
        <w:t>&amp;</w:t>
      </w:r>
      <w:r w:rsidR="00F67EC9" w:rsidRPr="000D4991">
        <w:rPr>
          <w:rFonts w:ascii="Arial" w:hAnsi="Arial" w:cs="Arial"/>
          <w:i/>
          <w:lang w:val="en-US"/>
        </w:rPr>
        <w:t xml:space="preserve"> another</w:t>
      </w:r>
      <w:r w:rsidRPr="000D4991">
        <w:rPr>
          <w:rFonts w:ascii="Arial" w:hAnsi="Arial" w:cs="Arial"/>
          <w:lang w:val="en-US"/>
        </w:rPr>
        <w:t xml:space="preserve"> 2013 (3) NR 613 (HC) paras [35]-[37].</w:t>
      </w:r>
    </w:p>
    <w:p w14:paraId="70E48C93" w14:textId="7AFDB6EA" w:rsidR="00100460" w:rsidRPr="000D4991" w:rsidRDefault="00100460" w:rsidP="00733D6E">
      <w:pPr>
        <w:pStyle w:val="FootnoteText"/>
        <w:jc w:val="both"/>
        <w:rPr>
          <w:rFonts w:ascii="Arial" w:hAnsi="Arial" w:cs="Arial"/>
          <w:lang w:val="en-US"/>
        </w:rPr>
      </w:pPr>
    </w:p>
  </w:footnote>
  <w:footnote w:id="5">
    <w:p w14:paraId="4F223E00" w14:textId="1201D9EA" w:rsidR="00100460" w:rsidRPr="000D4991" w:rsidRDefault="00100460" w:rsidP="00F67EC9">
      <w:pPr>
        <w:pStyle w:val="FootnoteText"/>
        <w:jc w:val="both"/>
        <w:rPr>
          <w:rFonts w:ascii="Arial" w:hAnsi="Arial" w:cs="Arial"/>
          <w:color w:val="000000" w:themeColor="text1"/>
          <w:lang w:val="en-US"/>
        </w:rPr>
      </w:pPr>
      <w:r w:rsidRPr="000D4991">
        <w:rPr>
          <w:rStyle w:val="FootnoteReference"/>
          <w:rFonts w:ascii="Arial" w:hAnsi="Arial" w:cs="Arial"/>
          <w:color w:val="000000" w:themeColor="text1"/>
        </w:rPr>
        <w:footnoteRef/>
      </w:r>
      <w:r w:rsidRPr="000D4991">
        <w:rPr>
          <w:rFonts w:ascii="Arial" w:hAnsi="Arial" w:cs="Arial"/>
          <w:color w:val="000000" w:themeColor="text1"/>
        </w:rPr>
        <w:t xml:space="preserve"> </w:t>
      </w:r>
      <w:r w:rsidRPr="000D4991">
        <w:rPr>
          <w:rFonts w:ascii="Arial" w:hAnsi="Arial" w:cs="Arial"/>
          <w:color w:val="000000" w:themeColor="text1"/>
          <w:lang w:val="en-US"/>
        </w:rPr>
        <w:t>[1978] 1 WLR 220</w:t>
      </w:r>
      <w:r w:rsidR="004A77F6" w:rsidRPr="000D4991">
        <w:rPr>
          <w:rFonts w:ascii="Arial" w:hAnsi="Arial" w:cs="Arial"/>
          <w:color w:val="000000" w:themeColor="text1"/>
          <w:lang w:val="en-US"/>
        </w:rPr>
        <w:t xml:space="preserve"> at 228C-D</w:t>
      </w:r>
      <w:r w:rsidRPr="000D4991">
        <w:rPr>
          <w:rFonts w:ascii="Arial" w:hAnsi="Arial" w:cs="Arial"/>
          <w:color w:val="000000" w:themeColor="text1"/>
          <w:lang w:val="en-US"/>
        </w:rPr>
        <w:t xml:space="preserve">. See also </w:t>
      </w:r>
      <w:r w:rsidRPr="000D4991">
        <w:rPr>
          <w:rFonts w:ascii="Arial" w:hAnsi="Arial" w:cs="Arial"/>
          <w:i/>
          <w:color w:val="000000" w:themeColor="text1"/>
          <w:lang w:val="en-US"/>
        </w:rPr>
        <w:t>Pepper (Inspector of Taxes) v Hart</w:t>
      </w:r>
      <w:r w:rsidRPr="000D4991">
        <w:rPr>
          <w:rFonts w:ascii="Arial" w:hAnsi="Arial" w:cs="Arial"/>
          <w:color w:val="000000" w:themeColor="text1"/>
          <w:lang w:val="en-US"/>
        </w:rPr>
        <w:t xml:space="preserve"> [1993] AC 593</w:t>
      </w:r>
      <w:r w:rsidR="004A77F6" w:rsidRPr="000D4991">
        <w:rPr>
          <w:rFonts w:ascii="Arial" w:hAnsi="Arial" w:cs="Arial"/>
          <w:color w:val="000000" w:themeColor="text1"/>
          <w:lang w:val="en-US"/>
        </w:rPr>
        <w:t xml:space="preserve"> at 639H</w:t>
      </w:r>
      <w:r w:rsidRPr="000D4991">
        <w:rPr>
          <w:rFonts w:ascii="Arial" w:hAnsi="Arial" w:cs="Arial"/>
          <w:color w:val="000000" w:themeColor="text1"/>
          <w:lang w:val="en-US"/>
        </w:rPr>
        <w:t>.</w:t>
      </w:r>
    </w:p>
  </w:footnote>
  <w:footnote w:id="6">
    <w:p w14:paraId="59B098E8" w14:textId="278E3128" w:rsidR="00100460" w:rsidRPr="000D4991" w:rsidRDefault="00100460" w:rsidP="00F21789">
      <w:pPr>
        <w:pStyle w:val="FootnoteText"/>
        <w:jc w:val="both"/>
        <w:rPr>
          <w:rFonts w:ascii="Arial" w:hAnsi="Arial" w:cs="Arial"/>
          <w:color w:val="000000" w:themeColor="text1"/>
          <w:lang w:val="en-US"/>
        </w:rPr>
      </w:pPr>
      <w:r w:rsidRPr="000D4991">
        <w:rPr>
          <w:rStyle w:val="FootnoteReference"/>
          <w:rFonts w:ascii="Arial" w:hAnsi="Arial" w:cs="Arial"/>
          <w:color w:val="000000" w:themeColor="text1"/>
        </w:rPr>
        <w:footnoteRef/>
      </w:r>
      <w:r w:rsidRPr="000D4991">
        <w:rPr>
          <w:rFonts w:ascii="Arial" w:hAnsi="Arial" w:cs="Arial"/>
          <w:color w:val="000000" w:themeColor="text1"/>
        </w:rPr>
        <w:t xml:space="preserve"> See, for example, the Canadian case of </w:t>
      </w:r>
      <w:r w:rsidRPr="000D4991">
        <w:rPr>
          <w:rFonts w:ascii="Arial" w:hAnsi="Arial" w:cs="Arial"/>
          <w:i/>
          <w:iCs/>
          <w:color w:val="000000" w:themeColor="text1"/>
          <w:lang w:eastAsia="en-GB"/>
        </w:rPr>
        <w:t xml:space="preserve">Re Rizzo &amp; Rizzo Shoes </w:t>
      </w:r>
      <w:r w:rsidR="00F21789" w:rsidRPr="000D4991">
        <w:rPr>
          <w:rFonts w:ascii="Arial" w:hAnsi="Arial" w:cs="Arial"/>
          <w:i/>
          <w:iCs/>
          <w:color w:val="000000" w:themeColor="text1"/>
          <w:lang w:eastAsia="en-GB"/>
        </w:rPr>
        <w:t>Ltd</w:t>
      </w:r>
      <w:r w:rsidR="00F21789" w:rsidRPr="000D4991">
        <w:rPr>
          <w:rFonts w:ascii="Arial" w:hAnsi="Arial" w:cs="Arial"/>
          <w:color w:val="000000" w:themeColor="text1"/>
          <w:lang w:eastAsia="en-GB"/>
        </w:rPr>
        <w:t xml:space="preserve"> 1998</w:t>
      </w:r>
      <w:r w:rsidRPr="000D4991">
        <w:rPr>
          <w:rFonts w:ascii="Arial" w:hAnsi="Arial" w:cs="Arial"/>
          <w:color w:val="000000" w:themeColor="text1"/>
          <w:lang w:eastAsia="en-GB"/>
        </w:rPr>
        <w:t xml:space="preserve"> 1 SCR 27.</w:t>
      </w:r>
    </w:p>
  </w:footnote>
  <w:footnote w:id="7">
    <w:p w14:paraId="6CDCFE29" w14:textId="18050CA5" w:rsidR="00100460" w:rsidRPr="000D4991" w:rsidRDefault="00100460" w:rsidP="00F21789">
      <w:pPr>
        <w:pStyle w:val="FootnoteText"/>
        <w:jc w:val="both"/>
        <w:rPr>
          <w:rFonts w:ascii="Arial" w:hAnsi="Arial" w:cs="Arial"/>
          <w:color w:val="000000" w:themeColor="text1"/>
          <w:lang w:val="en-US"/>
        </w:rPr>
      </w:pPr>
      <w:r w:rsidRPr="000D4991">
        <w:rPr>
          <w:rStyle w:val="FootnoteReference"/>
          <w:rFonts w:ascii="Arial" w:hAnsi="Arial" w:cs="Arial"/>
          <w:color w:val="000000" w:themeColor="text1"/>
        </w:rPr>
        <w:footnoteRef/>
      </w:r>
      <w:r w:rsidRPr="000D4991">
        <w:rPr>
          <w:rFonts w:ascii="Arial" w:hAnsi="Arial" w:cs="Arial"/>
          <w:color w:val="000000" w:themeColor="text1"/>
        </w:rPr>
        <w:t xml:space="preserve"> </w:t>
      </w:r>
      <w:r w:rsidRPr="000D4991">
        <w:rPr>
          <w:rFonts w:ascii="Arial" w:hAnsi="Arial" w:cs="Arial"/>
          <w:color w:val="000000" w:themeColor="text1"/>
          <w:lang w:val="en-US"/>
        </w:rPr>
        <w:t>[1983] 2 AC 309</w:t>
      </w:r>
      <w:r w:rsidR="00230583" w:rsidRPr="000D4991">
        <w:rPr>
          <w:rFonts w:ascii="Arial" w:hAnsi="Arial" w:cs="Arial"/>
          <w:color w:val="000000" w:themeColor="text1"/>
          <w:lang w:val="en-US"/>
        </w:rPr>
        <w:t xml:space="preserve"> at 348B</w:t>
      </w:r>
      <w:r w:rsidRPr="000D4991">
        <w:rPr>
          <w:rFonts w:ascii="Arial" w:hAnsi="Arial" w:cs="Arial"/>
          <w:color w:val="000000" w:themeColor="text1"/>
          <w:lang w:val="en-US"/>
        </w:rPr>
        <w:t>.</w:t>
      </w:r>
    </w:p>
  </w:footnote>
  <w:footnote w:id="8">
    <w:p w14:paraId="3EAA551F" w14:textId="448F347C" w:rsidR="00100460" w:rsidRPr="000D4991" w:rsidRDefault="00100460" w:rsidP="00F21789">
      <w:pPr>
        <w:pStyle w:val="FootnoteText"/>
        <w:jc w:val="both"/>
        <w:rPr>
          <w:rFonts w:ascii="Arial" w:hAnsi="Arial" w:cs="Arial"/>
          <w:lang w:val="en-US"/>
        </w:rPr>
      </w:pPr>
      <w:r w:rsidRPr="000D4991">
        <w:rPr>
          <w:rStyle w:val="FootnoteReference"/>
          <w:rFonts w:ascii="Arial" w:hAnsi="Arial" w:cs="Arial"/>
          <w:color w:val="000000" w:themeColor="text1"/>
        </w:rPr>
        <w:footnoteRef/>
      </w:r>
      <w:r w:rsidRPr="000D4991">
        <w:rPr>
          <w:rFonts w:ascii="Arial" w:hAnsi="Arial" w:cs="Arial"/>
          <w:color w:val="000000" w:themeColor="text1"/>
        </w:rPr>
        <w:t xml:space="preserve"> </w:t>
      </w:r>
      <w:r w:rsidRPr="000D4991">
        <w:rPr>
          <w:rFonts w:ascii="Arial" w:hAnsi="Arial" w:cs="Arial"/>
          <w:i/>
          <w:color w:val="000000" w:themeColor="text1"/>
          <w:lang w:val="en-US"/>
        </w:rPr>
        <w:t>Re S (Minors) (Care Order</w:t>
      </w:r>
      <w:r w:rsidRPr="000D4991">
        <w:rPr>
          <w:rFonts w:ascii="Arial" w:hAnsi="Arial" w:cs="Arial"/>
          <w:i/>
          <w:lang w:val="en-US"/>
        </w:rPr>
        <w:t>: Implementation of Care Plan)</w:t>
      </w:r>
      <w:r w:rsidRPr="000D4991">
        <w:rPr>
          <w:rFonts w:ascii="Arial" w:hAnsi="Arial" w:cs="Arial"/>
          <w:lang w:val="en-US"/>
        </w:rPr>
        <w:t xml:space="preserve"> [2002] UKHL 10; [2002] 2 AC 291</w:t>
      </w:r>
      <w:r w:rsidR="003E3019" w:rsidRPr="000D4991">
        <w:rPr>
          <w:rFonts w:ascii="Arial" w:hAnsi="Arial" w:cs="Arial"/>
          <w:lang w:val="en-US"/>
        </w:rPr>
        <w:t xml:space="preserve"> at </w:t>
      </w:r>
      <w:r w:rsidR="002C1A42" w:rsidRPr="000D4991">
        <w:rPr>
          <w:rFonts w:ascii="Arial" w:hAnsi="Arial" w:cs="Arial"/>
          <w:lang w:val="en-US"/>
        </w:rPr>
        <w:t xml:space="preserve">313F-G </w:t>
      </w:r>
      <w:r w:rsidR="003E3019" w:rsidRPr="000D4991">
        <w:rPr>
          <w:rFonts w:ascii="Arial" w:hAnsi="Arial" w:cs="Arial"/>
          <w:lang w:val="en-US"/>
        </w:rPr>
        <w:t xml:space="preserve">para </w:t>
      </w:r>
      <w:r w:rsidR="002C1A42" w:rsidRPr="000D4991">
        <w:rPr>
          <w:rFonts w:ascii="Arial" w:hAnsi="Arial" w:cs="Arial"/>
          <w:lang w:val="en-US"/>
        </w:rPr>
        <w:t>40</w:t>
      </w:r>
      <w:r w:rsidRPr="000D4991">
        <w:rPr>
          <w:rFonts w:ascii="Arial" w:hAnsi="Arial" w:cs="Arial"/>
          <w:lang w:val="en-US"/>
        </w:rPr>
        <w:t>.</w:t>
      </w:r>
    </w:p>
  </w:footnote>
  <w:footnote w:id="9">
    <w:p w14:paraId="27905E3B" w14:textId="7BBBEC7A" w:rsidR="00100460" w:rsidRPr="000D4991" w:rsidRDefault="00100460" w:rsidP="00F21789">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Pr="000D4991">
        <w:rPr>
          <w:rFonts w:ascii="Arial" w:hAnsi="Arial" w:cs="Arial"/>
          <w:i/>
          <w:lang w:val="en-US"/>
        </w:rPr>
        <w:t>R (Anderson) Secretary of State for the Home Department</w:t>
      </w:r>
      <w:r w:rsidRPr="000D4991">
        <w:rPr>
          <w:rFonts w:ascii="Arial" w:hAnsi="Arial" w:cs="Arial"/>
          <w:lang w:val="en-US"/>
        </w:rPr>
        <w:t xml:space="preserve"> [2002] UKHL 46; [2003]1 AC 837</w:t>
      </w:r>
      <w:r w:rsidR="001C01E9" w:rsidRPr="000D4991">
        <w:rPr>
          <w:rFonts w:ascii="Arial" w:hAnsi="Arial" w:cs="Arial"/>
          <w:lang w:val="en-US"/>
        </w:rPr>
        <w:t xml:space="preserve"> </w:t>
      </w:r>
      <w:r w:rsidR="004A77F6" w:rsidRPr="000D4991">
        <w:rPr>
          <w:rFonts w:ascii="Arial" w:hAnsi="Arial" w:cs="Arial"/>
          <w:lang w:val="en-US"/>
        </w:rPr>
        <w:t>paras 30 and 50</w:t>
      </w:r>
      <w:r w:rsidRPr="000D4991">
        <w:rPr>
          <w:rFonts w:ascii="Arial" w:hAnsi="Arial" w:cs="Arial"/>
          <w:lang w:val="en-US"/>
        </w:rPr>
        <w:t>.</w:t>
      </w:r>
    </w:p>
  </w:footnote>
  <w:footnote w:id="10">
    <w:p w14:paraId="1DBB4573" w14:textId="40A9CB5B" w:rsidR="00100460" w:rsidRPr="000D4991" w:rsidRDefault="00100460" w:rsidP="0028044B">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Du Plessis, L. Interpretation of Statues</w:t>
      </w:r>
      <w:r w:rsidR="0028044B" w:rsidRPr="000D4991">
        <w:rPr>
          <w:rFonts w:ascii="Arial" w:hAnsi="Arial" w:cs="Arial"/>
        </w:rPr>
        <w:t xml:space="preserve"> (2002)</w:t>
      </w:r>
      <w:r w:rsidRPr="000D4991">
        <w:rPr>
          <w:rFonts w:ascii="Arial" w:hAnsi="Arial" w:cs="Arial"/>
        </w:rPr>
        <w:t xml:space="preserve"> at 177; Devenish </w:t>
      </w:r>
      <w:r w:rsidRPr="000D4991">
        <w:rPr>
          <w:rFonts w:ascii="Arial" w:hAnsi="Arial" w:cs="Arial"/>
          <w:i/>
        </w:rPr>
        <w:t>Interpretation of Statutes</w:t>
      </w:r>
      <w:r w:rsidR="0028044B" w:rsidRPr="000D4991">
        <w:rPr>
          <w:rFonts w:ascii="Arial" w:hAnsi="Arial" w:cs="Arial"/>
        </w:rPr>
        <w:t xml:space="preserve"> 1996</w:t>
      </w:r>
      <w:r w:rsidRPr="000D4991">
        <w:rPr>
          <w:rFonts w:ascii="Arial" w:hAnsi="Arial" w:cs="Arial"/>
        </w:rPr>
        <w:t xml:space="preserve"> at 159</w:t>
      </w:r>
      <w:r w:rsidRPr="000D4991">
        <w:rPr>
          <w:rFonts w:ascii="Arial" w:hAnsi="Arial" w:cs="Arial"/>
          <w:lang w:val="en-US"/>
        </w:rPr>
        <w:t xml:space="preserve">; </w:t>
      </w:r>
      <w:r w:rsidRPr="000D4991">
        <w:rPr>
          <w:rFonts w:ascii="Arial" w:hAnsi="Arial" w:cs="Arial"/>
          <w:i/>
          <w:lang w:val="en-US"/>
        </w:rPr>
        <w:t xml:space="preserve">Van Heerden &amp; </w:t>
      </w:r>
      <w:r w:rsidR="0028044B" w:rsidRPr="000D4991">
        <w:rPr>
          <w:rFonts w:ascii="Arial" w:hAnsi="Arial" w:cs="Arial"/>
          <w:i/>
          <w:lang w:val="en-US"/>
        </w:rPr>
        <w:t>o</w:t>
      </w:r>
      <w:r w:rsidRPr="000D4991">
        <w:rPr>
          <w:rFonts w:ascii="Arial" w:hAnsi="Arial" w:cs="Arial"/>
          <w:i/>
          <w:lang w:val="en-US"/>
        </w:rPr>
        <w:t>thers</w:t>
      </w:r>
      <w:r w:rsidR="0028044B" w:rsidRPr="000D4991">
        <w:rPr>
          <w:rFonts w:ascii="Arial" w:hAnsi="Arial" w:cs="Arial"/>
          <w:i/>
          <w:lang w:val="en-US"/>
        </w:rPr>
        <w:t>,</w:t>
      </w:r>
      <w:r w:rsidRPr="000D4991">
        <w:rPr>
          <w:rFonts w:ascii="Arial" w:hAnsi="Arial" w:cs="Arial"/>
          <w:i/>
          <w:lang w:val="en-US"/>
        </w:rPr>
        <w:t xml:space="preserve"> NNO v Queen</w:t>
      </w:r>
      <w:r w:rsidR="0028044B" w:rsidRPr="000D4991">
        <w:rPr>
          <w:rFonts w:ascii="Arial" w:hAnsi="Arial" w:cs="Arial"/>
          <w:i/>
          <w:lang w:val="en-US"/>
        </w:rPr>
        <w:t>’</w:t>
      </w:r>
      <w:r w:rsidRPr="000D4991">
        <w:rPr>
          <w:rFonts w:ascii="Arial" w:hAnsi="Arial" w:cs="Arial"/>
          <w:i/>
          <w:lang w:val="en-US"/>
        </w:rPr>
        <w:t xml:space="preserve">s Hotel </w:t>
      </w:r>
      <w:r w:rsidR="0028044B" w:rsidRPr="000D4991">
        <w:rPr>
          <w:rFonts w:ascii="Arial" w:hAnsi="Arial" w:cs="Arial"/>
          <w:i/>
          <w:lang w:val="en-US"/>
        </w:rPr>
        <w:t xml:space="preserve">65 </w:t>
      </w:r>
      <w:r w:rsidRPr="000D4991">
        <w:rPr>
          <w:rFonts w:ascii="Arial" w:hAnsi="Arial" w:cs="Arial"/>
          <w:i/>
          <w:lang w:val="en-US"/>
        </w:rPr>
        <w:t xml:space="preserve">(Pty) Ltd &amp; </w:t>
      </w:r>
      <w:r w:rsidR="0028044B" w:rsidRPr="000D4991">
        <w:rPr>
          <w:rFonts w:ascii="Arial" w:hAnsi="Arial" w:cs="Arial"/>
          <w:i/>
          <w:lang w:val="en-US"/>
        </w:rPr>
        <w:t>o</w:t>
      </w:r>
      <w:r w:rsidRPr="000D4991">
        <w:rPr>
          <w:rFonts w:ascii="Arial" w:hAnsi="Arial" w:cs="Arial"/>
          <w:i/>
          <w:lang w:val="en-US"/>
        </w:rPr>
        <w:t>thers</w:t>
      </w:r>
      <w:r w:rsidRPr="000D4991">
        <w:rPr>
          <w:rFonts w:ascii="Arial" w:hAnsi="Arial" w:cs="Arial"/>
          <w:lang w:val="en-US"/>
        </w:rPr>
        <w:t xml:space="preserve"> 1973 (2) SA 14 (RA).</w:t>
      </w:r>
    </w:p>
  </w:footnote>
  <w:footnote w:id="11">
    <w:p w14:paraId="347D2DD4" w14:textId="5F515428" w:rsidR="00100460" w:rsidRPr="000D4991" w:rsidRDefault="00100460" w:rsidP="0028044B">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Du Plessis </w:t>
      </w:r>
      <w:r w:rsidRPr="000D4991">
        <w:rPr>
          <w:rFonts w:ascii="Arial" w:hAnsi="Arial" w:cs="Arial"/>
          <w:i/>
        </w:rPr>
        <w:t>Interpretation of Statutes</w:t>
      </w:r>
      <w:r w:rsidRPr="000D4991">
        <w:rPr>
          <w:rFonts w:ascii="Arial" w:hAnsi="Arial" w:cs="Arial"/>
          <w:lang w:val="en-US"/>
        </w:rPr>
        <w:t xml:space="preserve"> at 160.</w:t>
      </w:r>
    </w:p>
  </w:footnote>
  <w:footnote w:id="12">
    <w:p w14:paraId="33140AC1" w14:textId="0D95B5B3" w:rsidR="00100460" w:rsidRPr="000D4991" w:rsidRDefault="00100460" w:rsidP="0028044B">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00AB2926" w:rsidRPr="000D4991">
        <w:rPr>
          <w:rFonts w:ascii="Arial" w:hAnsi="Arial" w:cs="Arial"/>
        </w:rPr>
        <w:t>B</w:t>
      </w:r>
      <w:r w:rsidR="00DE7DA7" w:rsidRPr="000D4991">
        <w:rPr>
          <w:rFonts w:ascii="Arial" w:hAnsi="Arial" w:cs="Arial"/>
          <w:lang w:val="en-GB"/>
        </w:rPr>
        <w:t xml:space="preserve">axter, L </w:t>
      </w:r>
      <w:r w:rsidR="00AB2926" w:rsidRPr="000D4991">
        <w:rPr>
          <w:rFonts w:ascii="Arial" w:hAnsi="Arial" w:cs="Arial"/>
          <w:i/>
          <w:lang w:val="en-GB"/>
        </w:rPr>
        <w:t>Administrative Law</w:t>
      </w:r>
      <w:r w:rsidR="00AB2926" w:rsidRPr="000D4991">
        <w:rPr>
          <w:rFonts w:ascii="Arial" w:hAnsi="Arial" w:cs="Arial"/>
          <w:lang w:val="en-GB"/>
        </w:rPr>
        <w:t xml:space="preserve"> (1984)</w:t>
      </w:r>
      <w:r w:rsidRPr="000D4991">
        <w:rPr>
          <w:rFonts w:ascii="Arial" w:hAnsi="Arial" w:cs="Arial"/>
        </w:rPr>
        <w:t xml:space="preserve"> at p 426 and p 434, cited with approval in </w:t>
      </w:r>
      <w:r w:rsidRPr="000D4991">
        <w:rPr>
          <w:rFonts w:ascii="Arial" w:hAnsi="Arial" w:cs="Arial"/>
          <w:i/>
        </w:rPr>
        <w:t>Molefe v Dihlabeng Local Municipality</w:t>
      </w:r>
      <w:r w:rsidRPr="000D4991">
        <w:rPr>
          <w:rFonts w:ascii="Arial" w:hAnsi="Arial" w:cs="Arial"/>
        </w:rPr>
        <w:t xml:space="preserve"> [2003] ZAFSHC 35; [2003] ZAFSHC 9 (5 June 2003) para 35. See also </w:t>
      </w:r>
      <w:r w:rsidRPr="000D4991">
        <w:rPr>
          <w:rFonts w:ascii="Arial" w:hAnsi="Arial" w:cs="Arial"/>
          <w:i/>
        </w:rPr>
        <w:t>Shidiack v Union Government</w:t>
      </w:r>
      <w:r w:rsidRPr="000D4991">
        <w:rPr>
          <w:rFonts w:ascii="Arial" w:hAnsi="Arial" w:cs="Arial"/>
        </w:rPr>
        <w:t xml:space="preserve"> 1912 AD 642 at 648. </w:t>
      </w:r>
      <w:r w:rsidRPr="000D4991">
        <w:rPr>
          <w:rFonts w:ascii="Arial" w:hAnsi="Arial" w:cs="Arial"/>
          <w:i/>
        </w:rPr>
        <w:t xml:space="preserve">Social Security Commission </w:t>
      </w:r>
      <w:r w:rsidR="00137F42" w:rsidRPr="000D4991">
        <w:rPr>
          <w:rFonts w:ascii="Arial" w:hAnsi="Arial" w:cs="Arial"/>
          <w:i/>
        </w:rPr>
        <w:t>&amp;</w:t>
      </w:r>
      <w:r w:rsidRPr="000D4991">
        <w:rPr>
          <w:rFonts w:ascii="Arial" w:hAnsi="Arial" w:cs="Arial"/>
          <w:i/>
        </w:rPr>
        <w:t xml:space="preserve"> </w:t>
      </w:r>
      <w:r w:rsidR="0028044B" w:rsidRPr="000D4991">
        <w:rPr>
          <w:rFonts w:ascii="Arial" w:hAnsi="Arial" w:cs="Arial"/>
          <w:i/>
        </w:rPr>
        <w:t>a</w:t>
      </w:r>
      <w:r w:rsidRPr="000D4991">
        <w:rPr>
          <w:rFonts w:ascii="Arial" w:hAnsi="Arial" w:cs="Arial"/>
          <w:i/>
        </w:rPr>
        <w:t>nother v Coetzee</w:t>
      </w:r>
      <w:r w:rsidRPr="000D4991">
        <w:rPr>
          <w:rFonts w:ascii="Arial" w:hAnsi="Arial" w:cs="Arial"/>
        </w:rPr>
        <w:t xml:space="preserve"> 2016 (2) NR 388 (SC) para 25 to 28. </w:t>
      </w:r>
      <w:r w:rsidRPr="000D4991">
        <w:rPr>
          <w:rFonts w:ascii="Arial" w:hAnsi="Arial" w:cs="Arial"/>
          <w:i/>
        </w:rPr>
        <w:t>Waterberg Big Game Hunting Lodge Otjahewita (Pty) Ltd v Minister of Environment and Tourism</w:t>
      </w:r>
      <w:r w:rsidRPr="000D4991">
        <w:rPr>
          <w:rFonts w:ascii="Arial" w:hAnsi="Arial" w:cs="Arial"/>
        </w:rPr>
        <w:t xml:space="preserve"> 2010 (1) NR 1 (SC) at 13D.</w:t>
      </w:r>
    </w:p>
  </w:footnote>
  <w:footnote w:id="13">
    <w:p w14:paraId="4393ADDF" w14:textId="57E1D4A9" w:rsidR="00DE7DA7" w:rsidRPr="000D4991" w:rsidRDefault="00DE7DA7">
      <w:pPr>
        <w:pStyle w:val="FootnoteText"/>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Pr="000D4991">
        <w:rPr>
          <w:rFonts w:ascii="Arial" w:hAnsi="Arial" w:cs="Arial"/>
          <w:lang w:val="en-US"/>
        </w:rPr>
        <w:t xml:space="preserve">Bingham, T. </w:t>
      </w:r>
      <w:r w:rsidRPr="000D4991">
        <w:rPr>
          <w:rFonts w:ascii="Arial" w:hAnsi="Arial" w:cs="Arial"/>
          <w:i/>
          <w:lang w:val="en-US"/>
        </w:rPr>
        <w:t xml:space="preserve">The Rule of Law </w:t>
      </w:r>
      <w:r w:rsidRPr="000D4991">
        <w:rPr>
          <w:rFonts w:ascii="Arial" w:hAnsi="Arial" w:cs="Arial"/>
          <w:lang w:val="en-US"/>
        </w:rPr>
        <w:t xml:space="preserve">(2011) </w:t>
      </w:r>
      <w:r w:rsidR="00AC6F2E" w:rsidRPr="000D4991">
        <w:rPr>
          <w:rFonts w:ascii="Arial" w:hAnsi="Arial" w:cs="Arial"/>
          <w:lang w:val="en-US"/>
        </w:rPr>
        <w:t>Penguin</w:t>
      </w:r>
      <w:r w:rsidRPr="000D4991">
        <w:rPr>
          <w:rFonts w:ascii="Arial" w:hAnsi="Arial" w:cs="Arial"/>
          <w:lang w:val="en-US"/>
        </w:rPr>
        <w:t xml:space="preserve"> Books:</w:t>
      </w:r>
      <w:r w:rsidR="001A34BD" w:rsidRPr="000D4991">
        <w:rPr>
          <w:rFonts w:ascii="Arial" w:hAnsi="Arial" w:cs="Arial"/>
          <w:lang w:val="en-US"/>
        </w:rPr>
        <w:t xml:space="preserve"> </w:t>
      </w:r>
      <w:r w:rsidRPr="000D4991">
        <w:rPr>
          <w:rFonts w:ascii="Arial" w:hAnsi="Arial" w:cs="Arial"/>
          <w:lang w:val="en-US"/>
        </w:rPr>
        <w:t>London</w:t>
      </w:r>
      <w:r w:rsidR="00253485" w:rsidRPr="000D4991">
        <w:rPr>
          <w:rFonts w:ascii="Arial" w:hAnsi="Arial" w:cs="Arial"/>
          <w:lang w:val="en-US"/>
        </w:rPr>
        <w:t xml:space="preserve"> at p 60.</w:t>
      </w:r>
    </w:p>
  </w:footnote>
  <w:footnote w:id="14">
    <w:p w14:paraId="22ED5C44" w14:textId="123578AC" w:rsidR="00100460" w:rsidRPr="000D4991" w:rsidRDefault="00100460" w:rsidP="0028044B">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2010 (2) NR 487 (SC) para 23. </w:t>
      </w:r>
      <w:r w:rsidRPr="000D4991">
        <w:rPr>
          <w:rFonts w:ascii="Arial" w:hAnsi="Arial" w:cs="Arial"/>
          <w:i/>
        </w:rPr>
        <w:t xml:space="preserve">Skeleton Coast Safaris v Namibia Tender Board </w:t>
      </w:r>
      <w:r w:rsidR="00FF6D0B" w:rsidRPr="000D4991">
        <w:rPr>
          <w:rFonts w:ascii="Arial" w:hAnsi="Arial" w:cs="Arial"/>
          <w:i/>
        </w:rPr>
        <w:t>&amp;</w:t>
      </w:r>
      <w:r w:rsidRPr="000D4991">
        <w:rPr>
          <w:rFonts w:ascii="Arial" w:hAnsi="Arial" w:cs="Arial"/>
          <w:i/>
        </w:rPr>
        <w:t xml:space="preserve"> </w:t>
      </w:r>
      <w:r w:rsidR="0028044B" w:rsidRPr="000D4991">
        <w:rPr>
          <w:rFonts w:ascii="Arial" w:hAnsi="Arial" w:cs="Arial"/>
          <w:i/>
        </w:rPr>
        <w:t>o</w:t>
      </w:r>
      <w:r w:rsidRPr="000D4991">
        <w:rPr>
          <w:rFonts w:ascii="Arial" w:hAnsi="Arial" w:cs="Arial"/>
          <w:i/>
        </w:rPr>
        <w:t>thers</w:t>
      </w:r>
      <w:r w:rsidRPr="000D4991">
        <w:rPr>
          <w:rFonts w:ascii="Arial" w:hAnsi="Arial" w:cs="Arial"/>
        </w:rPr>
        <w:t xml:space="preserve"> 1993 NR 288 (HC) at 299J – 300A. </w:t>
      </w:r>
    </w:p>
  </w:footnote>
  <w:footnote w:id="15">
    <w:p w14:paraId="45288A14" w14:textId="33C9B12E" w:rsidR="00100460" w:rsidRPr="000D4991" w:rsidRDefault="00100460" w:rsidP="00A038A4">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Pr="000D4991">
        <w:rPr>
          <w:rFonts w:ascii="Arial" w:hAnsi="Arial" w:cs="Arial"/>
          <w:i/>
        </w:rPr>
        <w:t xml:space="preserve">Anhui Foreign Economic Construction (Group) Corp Ltd v Minister of Works and Transport </w:t>
      </w:r>
      <w:r w:rsidR="00FF6D0B" w:rsidRPr="000D4991">
        <w:rPr>
          <w:rFonts w:ascii="Arial" w:hAnsi="Arial" w:cs="Arial"/>
          <w:i/>
        </w:rPr>
        <w:t>&amp;</w:t>
      </w:r>
      <w:r w:rsidRPr="000D4991">
        <w:rPr>
          <w:rFonts w:ascii="Arial" w:hAnsi="Arial" w:cs="Arial"/>
          <w:i/>
        </w:rPr>
        <w:t xml:space="preserve"> </w:t>
      </w:r>
      <w:r w:rsidR="00DF146D" w:rsidRPr="000D4991">
        <w:rPr>
          <w:rFonts w:ascii="Arial" w:hAnsi="Arial" w:cs="Arial"/>
          <w:i/>
        </w:rPr>
        <w:t>o</w:t>
      </w:r>
      <w:r w:rsidRPr="000D4991">
        <w:rPr>
          <w:rFonts w:ascii="Arial" w:hAnsi="Arial" w:cs="Arial"/>
          <w:i/>
        </w:rPr>
        <w:t>thers</w:t>
      </w:r>
      <w:r w:rsidRPr="000D4991">
        <w:rPr>
          <w:rFonts w:ascii="Arial" w:hAnsi="Arial" w:cs="Arial"/>
        </w:rPr>
        <w:t xml:space="preserve"> 2016 (4) NR 1087 (HC) para 49; </w:t>
      </w:r>
      <w:r w:rsidR="00AB2926" w:rsidRPr="000D4991">
        <w:rPr>
          <w:rFonts w:ascii="Arial" w:hAnsi="Arial" w:cs="Arial"/>
        </w:rPr>
        <w:t>B</w:t>
      </w:r>
      <w:r w:rsidR="00AB2926" w:rsidRPr="000D4991">
        <w:rPr>
          <w:rFonts w:ascii="Arial" w:hAnsi="Arial" w:cs="Arial"/>
          <w:lang w:val="en-GB"/>
        </w:rPr>
        <w:t>axter</w:t>
      </w:r>
      <w:r w:rsidR="00AF134C" w:rsidRPr="000D4991">
        <w:rPr>
          <w:rFonts w:ascii="Arial" w:hAnsi="Arial" w:cs="Arial"/>
          <w:lang w:val="en-GB"/>
        </w:rPr>
        <w:t>, L</w:t>
      </w:r>
      <w:r w:rsidR="00AB2926" w:rsidRPr="000D4991">
        <w:rPr>
          <w:rFonts w:ascii="Arial" w:hAnsi="Arial" w:cs="Arial"/>
          <w:lang w:val="en-GB"/>
        </w:rPr>
        <w:t xml:space="preserve"> </w:t>
      </w:r>
      <w:r w:rsidR="00AB2926" w:rsidRPr="000D4991">
        <w:rPr>
          <w:rFonts w:ascii="Arial" w:hAnsi="Arial" w:cs="Arial"/>
          <w:i/>
          <w:lang w:val="en-GB"/>
        </w:rPr>
        <w:t>Administrative Law</w:t>
      </w:r>
      <w:r w:rsidR="00AB2926" w:rsidRPr="000D4991">
        <w:rPr>
          <w:rFonts w:ascii="Arial" w:hAnsi="Arial" w:cs="Arial"/>
          <w:lang w:val="en-GB"/>
        </w:rPr>
        <w:t xml:space="preserve"> (1984)</w:t>
      </w:r>
      <w:r w:rsidR="00AB2926" w:rsidRPr="000D4991">
        <w:rPr>
          <w:rFonts w:ascii="Arial" w:hAnsi="Arial" w:cs="Arial"/>
        </w:rPr>
        <w:t xml:space="preserve"> </w:t>
      </w:r>
      <w:r w:rsidRPr="000D4991">
        <w:rPr>
          <w:rFonts w:ascii="Arial" w:hAnsi="Arial" w:cs="Arial"/>
        </w:rPr>
        <w:t>1984 at p 434.</w:t>
      </w:r>
    </w:p>
  </w:footnote>
  <w:footnote w:id="16">
    <w:p w14:paraId="1F439C4E" w14:textId="594B52D7" w:rsidR="00100460" w:rsidRPr="000D4991" w:rsidRDefault="00100460" w:rsidP="00891604">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Pr="000D4991">
        <w:rPr>
          <w:rFonts w:ascii="Arial" w:hAnsi="Arial" w:cs="Arial"/>
          <w:i/>
        </w:rPr>
        <w:t>Trustco Group International (Pty) Ltd v Katzao</w:t>
      </w:r>
      <w:r w:rsidRPr="000D4991">
        <w:rPr>
          <w:rFonts w:ascii="Arial" w:hAnsi="Arial" w:cs="Arial"/>
        </w:rPr>
        <w:t xml:space="preserve"> [2011] NAHC 350 para 11, citing with approval: </w:t>
      </w:r>
      <w:r w:rsidRPr="000D4991">
        <w:rPr>
          <w:rFonts w:ascii="Arial" w:hAnsi="Arial" w:cs="Arial"/>
          <w:i/>
        </w:rPr>
        <w:t>Johannesburg Consolidated Investment Co. Ltd v Marshalls Township Syndicate Ltd</w:t>
      </w:r>
      <w:r w:rsidRPr="000D4991">
        <w:rPr>
          <w:rFonts w:ascii="Arial" w:hAnsi="Arial" w:cs="Arial"/>
        </w:rPr>
        <w:t xml:space="preserve">., 1917 AD 662 at 666; </w:t>
      </w:r>
      <w:r w:rsidRPr="000D4991">
        <w:rPr>
          <w:rFonts w:ascii="Arial" w:hAnsi="Arial" w:cs="Arial"/>
          <w:i/>
        </w:rPr>
        <w:t>Randfontein Estates G</w:t>
      </w:r>
      <w:r w:rsidR="004E66EA" w:rsidRPr="000D4991">
        <w:rPr>
          <w:rFonts w:ascii="Arial" w:hAnsi="Arial" w:cs="Arial"/>
          <w:i/>
        </w:rPr>
        <w:t xml:space="preserve"> </w:t>
      </w:r>
      <w:r w:rsidRPr="000D4991">
        <w:rPr>
          <w:rFonts w:ascii="Arial" w:hAnsi="Arial" w:cs="Arial"/>
          <w:i/>
        </w:rPr>
        <w:t>M Co Ltd v Randfontein Town Council</w:t>
      </w:r>
      <w:r w:rsidRPr="000D4991">
        <w:rPr>
          <w:rFonts w:ascii="Arial" w:hAnsi="Arial" w:cs="Arial"/>
        </w:rPr>
        <w:t xml:space="preserve"> 1943 AD 475 at 495; </w:t>
      </w:r>
      <w:r w:rsidRPr="000D4991">
        <w:rPr>
          <w:rFonts w:ascii="Arial" w:hAnsi="Arial" w:cs="Arial"/>
          <w:i/>
        </w:rPr>
        <w:t>Johannesburg Municipality v Davies and Another</w:t>
      </w:r>
      <w:r w:rsidRPr="000D4991">
        <w:rPr>
          <w:rFonts w:ascii="Arial" w:hAnsi="Arial" w:cs="Arial"/>
        </w:rPr>
        <w:t xml:space="preserve"> 1925 AD 395 at 403 and </w:t>
      </w:r>
      <w:r w:rsidRPr="000D4991">
        <w:rPr>
          <w:rFonts w:ascii="Arial" w:hAnsi="Arial" w:cs="Arial"/>
          <w:i/>
        </w:rPr>
        <w:t>City of Cape Town v Claremont Union College</w:t>
      </w:r>
      <w:r w:rsidRPr="000D4991">
        <w:rPr>
          <w:rFonts w:ascii="Arial" w:hAnsi="Arial" w:cs="Arial"/>
        </w:rPr>
        <w:t xml:space="preserve"> 1934 AD 414 at 420-421.</w:t>
      </w:r>
    </w:p>
  </w:footnote>
  <w:footnote w:id="17">
    <w:p w14:paraId="51B225FC" w14:textId="39B5F4F9" w:rsidR="00100460" w:rsidRPr="000D4991" w:rsidRDefault="00100460" w:rsidP="00DF146D">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Pr="000D4991">
        <w:rPr>
          <w:rFonts w:ascii="Arial" w:hAnsi="Arial" w:cs="Arial"/>
          <w:lang w:val="en-US"/>
        </w:rPr>
        <w:t>Section 33(</w:t>
      </w:r>
      <w:r w:rsidR="007C353B" w:rsidRPr="000D4991">
        <w:rPr>
          <w:rFonts w:ascii="Arial" w:hAnsi="Arial" w:cs="Arial"/>
          <w:lang w:val="en-US"/>
        </w:rPr>
        <w:t>3</w:t>
      </w:r>
      <w:r w:rsidRPr="000D4991">
        <w:rPr>
          <w:rFonts w:ascii="Arial" w:hAnsi="Arial" w:cs="Arial"/>
          <w:lang w:val="en-US"/>
        </w:rPr>
        <w:t>)</w:t>
      </w:r>
      <w:r w:rsidRPr="000D4991">
        <w:rPr>
          <w:rFonts w:ascii="Arial" w:hAnsi="Arial" w:cs="Arial"/>
          <w:i/>
          <w:lang w:val="en-US"/>
        </w:rPr>
        <w:t>(a)</w:t>
      </w:r>
      <w:r w:rsidRPr="000D4991">
        <w:rPr>
          <w:rFonts w:ascii="Arial" w:hAnsi="Arial" w:cs="Arial"/>
          <w:lang w:val="en-US"/>
        </w:rPr>
        <w:t xml:space="preserve"> and </w:t>
      </w:r>
      <w:r w:rsidRPr="00F21789">
        <w:rPr>
          <w:rFonts w:ascii="Arial" w:hAnsi="Arial" w:cs="Arial"/>
          <w:i/>
          <w:lang w:val="en-US"/>
        </w:rPr>
        <w:t>(b).</w:t>
      </w:r>
    </w:p>
  </w:footnote>
  <w:footnote w:id="18">
    <w:p w14:paraId="502E1F26" w14:textId="10BB07AC" w:rsidR="00100460" w:rsidRPr="000D4991" w:rsidRDefault="00100460" w:rsidP="00DF146D">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Pr="000D4991">
        <w:rPr>
          <w:rFonts w:ascii="Arial" w:hAnsi="Arial" w:cs="Arial"/>
          <w:lang w:val="en-US"/>
        </w:rPr>
        <w:t>Section 33(4)</w:t>
      </w:r>
      <w:r w:rsidRPr="000D4991">
        <w:rPr>
          <w:rFonts w:ascii="Arial" w:hAnsi="Arial" w:cs="Arial"/>
          <w:i/>
          <w:lang w:val="en-US"/>
        </w:rPr>
        <w:t>(a).</w:t>
      </w:r>
    </w:p>
  </w:footnote>
  <w:footnote w:id="19">
    <w:p w14:paraId="0D0A7D35" w14:textId="1E4A815C" w:rsidR="00100460" w:rsidRPr="000D4991" w:rsidRDefault="00100460" w:rsidP="00DF146D">
      <w:pPr>
        <w:pStyle w:val="FootnoteText"/>
        <w:jc w:val="both"/>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Pr="000D4991">
        <w:rPr>
          <w:rFonts w:ascii="Arial" w:hAnsi="Arial" w:cs="Arial"/>
          <w:lang w:val="en-US"/>
        </w:rPr>
        <w:t>Section 33(4)</w:t>
      </w:r>
      <w:r w:rsidRPr="000D4991">
        <w:rPr>
          <w:rFonts w:ascii="Arial" w:hAnsi="Arial" w:cs="Arial"/>
          <w:i/>
          <w:lang w:val="en-US"/>
        </w:rPr>
        <w:t>(b).</w:t>
      </w:r>
    </w:p>
  </w:footnote>
  <w:footnote w:id="20">
    <w:p w14:paraId="13BA0B6B" w14:textId="77777777" w:rsidR="00100460" w:rsidRPr="000D4991" w:rsidRDefault="00100460" w:rsidP="009353D8">
      <w:pPr>
        <w:pStyle w:val="FootnoteText"/>
        <w:rPr>
          <w:rFonts w:ascii="Arial" w:hAnsi="Arial" w:cs="Arial"/>
          <w:lang w:val="en-US"/>
        </w:rPr>
      </w:pPr>
      <w:r w:rsidRPr="000D4991">
        <w:rPr>
          <w:rStyle w:val="FootnoteReference"/>
          <w:rFonts w:ascii="Arial" w:hAnsi="Arial" w:cs="Arial"/>
        </w:rPr>
        <w:footnoteRef/>
      </w:r>
      <w:r w:rsidRPr="000D4991">
        <w:rPr>
          <w:rFonts w:ascii="Arial" w:hAnsi="Arial" w:cs="Arial"/>
        </w:rPr>
        <w:t xml:space="preserve"> </w:t>
      </w:r>
      <w:r w:rsidRPr="000D4991">
        <w:rPr>
          <w:rFonts w:ascii="Arial" w:hAnsi="Arial" w:cs="Arial"/>
          <w:lang w:val="en-US"/>
        </w:rPr>
        <w:t>Section 33(4)</w:t>
      </w:r>
      <w:r w:rsidRPr="000D4991">
        <w:rPr>
          <w:rFonts w:ascii="Arial" w:hAnsi="Arial" w:cs="Arial"/>
          <w:i/>
          <w:lang w:val="en-US"/>
        </w:rPr>
        <w:t>(c)</w:t>
      </w:r>
      <w:r w:rsidRPr="000D4991">
        <w:rPr>
          <w:rFonts w:ascii="Arial" w:hAnsi="Arial" w:cs="Arial"/>
          <w:lang w:val="en-US"/>
        </w:rPr>
        <w:t>.</w:t>
      </w:r>
    </w:p>
  </w:footnote>
  <w:footnote w:id="21">
    <w:p w14:paraId="7323635F" w14:textId="1483B965" w:rsidR="00DF146D" w:rsidRPr="007C353B" w:rsidRDefault="00DF146D" w:rsidP="00DF146D">
      <w:pPr>
        <w:pStyle w:val="FootnoteText"/>
        <w:jc w:val="both"/>
        <w:rPr>
          <w:rFonts w:ascii="Arial" w:hAnsi="Arial" w:cs="Arial"/>
        </w:rPr>
      </w:pPr>
      <w:r w:rsidRPr="000D4991">
        <w:rPr>
          <w:rStyle w:val="FootnoteReference"/>
          <w:rFonts w:ascii="Arial" w:hAnsi="Arial" w:cs="Arial"/>
        </w:rPr>
        <w:footnoteRef/>
      </w:r>
      <w:r w:rsidRPr="000D4991">
        <w:rPr>
          <w:rFonts w:ascii="Arial" w:hAnsi="Arial" w:cs="Arial"/>
        </w:rPr>
        <w:t xml:space="preserve"> Section 61(i), (ii) and (iii)</w:t>
      </w:r>
      <w:r w:rsidR="00900317" w:rsidRPr="000D499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270730"/>
      <w:docPartObj>
        <w:docPartGallery w:val="Page Numbers (Top of Page)"/>
        <w:docPartUnique/>
      </w:docPartObj>
    </w:sdtPr>
    <w:sdtEndPr>
      <w:rPr>
        <w:rFonts w:ascii="Arial" w:hAnsi="Arial" w:cs="Arial"/>
        <w:noProof/>
        <w:sz w:val="24"/>
        <w:szCs w:val="24"/>
      </w:rPr>
    </w:sdtEndPr>
    <w:sdtContent>
      <w:p w14:paraId="2B45E3B2" w14:textId="427A9634" w:rsidR="00100460" w:rsidRPr="00A038A4" w:rsidRDefault="00100460">
        <w:pPr>
          <w:pStyle w:val="Header"/>
          <w:jc w:val="right"/>
          <w:rPr>
            <w:rFonts w:ascii="Arial" w:hAnsi="Arial" w:cs="Arial"/>
            <w:sz w:val="24"/>
            <w:szCs w:val="24"/>
          </w:rPr>
        </w:pPr>
        <w:r w:rsidRPr="00A038A4">
          <w:rPr>
            <w:rFonts w:ascii="Arial" w:hAnsi="Arial" w:cs="Arial"/>
            <w:sz w:val="24"/>
            <w:szCs w:val="24"/>
          </w:rPr>
          <w:fldChar w:fldCharType="begin"/>
        </w:r>
        <w:r w:rsidRPr="00A038A4">
          <w:rPr>
            <w:rFonts w:ascii="Arial" w:hAnsi="Arial" w:cs="Arial"/>
            <w:sz w:val="24"/>
            <w:szCs w:val="24"/>
          </w:rPr>
          <w:instrText xml:space="preserve"> PAGE   \* MERGEFORMAT </w:instrText>
        </w:r>
        <w:r w:rsidRPr="00A038A4">
          <w:rPr>
            <w:rFonts w:ascii="Arial" w:hAnsi="Arial" w:cs="Arial"/>
            <w:sz w:val="24"/>
            <w:szCs w:val="24"/>
          </w:rPr>
          <w:fldChar w:fldCharType="separate"/>
        </w:r>
        <w:r w:rsidR="00036CAC">
          <w:rPr>
            <w:rFonts w:ascii="Arial" w:hAnsi="Arial" w:cs="Arial"/>
            <w:noProof/>
            <w:sz w:val="24"/>
            <w:szCs w:val="24"/>
          </w:rPr>
          <w:t>20</w:t>
        </w:r>
        <w:r w:rsidRPr="00A038A4">
          <w:rPr>
            <w:rFonts w:ascii="Arial" w:hAnsi="Arial" w:cs="Arial"/>
            <w:noProof/>
            <w:sz w:val="24"/>
            <w:szCs w:val="24"/>
          </w:rPr>
          <w:fldChar w:fldCharType="end"/>
        </w:r>
      </w:p>
    </w:sdtContent>
  </w:sdt>
  <w:p w14:paraId="768F8B47" w14:textId="77777777" w:rsidR="00100460" w:rsidRDefault="00100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E3C"/>
    <w:multiLevelType w:val="multilevel"/>
    <w:tmpl w:val="32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738E9"/>
    <w:multiLevelType w:val="hybridMultilevel"/>
    <w:tmpl w:val="6A2A4704"/>
    <w:lvl w:ilvl="0" w:tplc="8F8ED7D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82E0D04"/>
    <w:multiLevelType w:val="hybridMultilevel"/>
    <w:tmpl w:val="FA2032E4"/>
    <w:lvl w:ilvl="0" w:tplc="02F6FF9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AB33109"/>
    <w:multiLevelType w:val="hybridMultilevel"/>
    <w:tmpl w:val="61A8FF48"/>
    <w:lvl w:ilvl="0" w:tplc="78C0F8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15511A4"/>
    <w:multiLevelType w:val="hybridMultilevel"/>
    <w:tmpl w:val="F27288E8"/>
    <w:lvl w:ilvl="0" w:tplc="6E287AB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92C5BE7"/>
    <w:multiLevelType w:val="hybridMultilevel"/>
    <w:tmpl w:val="39782FD8"/>
    <w:lvl w:ilvl="0" w:tplc="8BF6FA7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E0F3DEE"/>
    <w:multiLevelType w:val="hybridMultilevel"/>
    <w:tmpl w:val="406E33CE"/>
    <w:lvl w:ilvl="0" w:tplc="2A4ADC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0197129"/>
    <w:multiLevelType w:val="hybridMultilevel"/>
    <w:tmpl w:val="496AB8EA"/>
    <w:lvl w:ilvl="0" w:tplc="6A606D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127722"/>
    <w:multiLevelType w:val="hybridMultilevel"/>
    <w:tmpl w:val="87EE3810"/>
    <w:lvl w:ilvl="0" w:tplc="D9F2BF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724A7"/>
    <w:multiLevelType w:val="multilevel"/>
    <w:tmpl w:val="BDA4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9"/>
  </w:num>
  <w:num w:numId="4">
    <w:abstractNumId w:val="7"/>
  </w:num>
  <w:num w:numId="5">
    <w:abstractNumId w:val="3"/>
  </w:num>
  <w:num w:numId="6">
    <w:abstractNumId w:val="6"/>
  </w:num>
  <w:num w:numId="7">
    <w:abstractNumId w:val="2"/>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A1"/>
    <w:rsid w:val="00002695"/>
    <w:rsid w:val="000028DC"/>
    <w:rsid w:val="00002EB3"/>
    <w:rsid w:val="00005770"/>
    <w:rsid w:val="00005E5F"/>
    <w:rsid w:val="00006D9E"/>
    <w:rsid w:val="00007098"/>
    <w:rsid w:val="000073EC"/>
    <w:rsid w:val="00012406"/>
    <w:rsid w:val="00012EA8"/>
    <w:rsid w:val="00020256"/>
    <w:rsid w:val="00021E86"/>
    <w:rsid w:val="00031EDB"/>
    <w:rsid w:val="000323C1"/>
    <w:rsid w:val="0003599B"/>
    <w:rsid w:val="00036807"/>
    <w:rsid w:val="00036CAC"/>
    <w:rsid w:val="00036F4C"/>
    <w:rsid w:val="00037F46"/>
    <w:rsid w:val="00040D0B"/>
    <w:rsid w:val="00043737"/>
    <w:rsid w:val="00044D0B"/>
    <w:rsid w:val="00046CA0"/>
    <w:rsid w:val="00051CC7"/>
    <w:rsid w:val="000544FA"/>
    <w:rsid w:val="00064D4A"/>
    <w:rsid w:val="00066165"/>
    <w:rsid w:val="00072561"/>
    <w:rsid w:val="000765D1"/>
    <w:rsid w:val="000771BC"/>
    <w:rsid w:val="00081C62"/>
    <w:rsid w:val="00082052"/>
    <w:rsid w:val="00082312"/>
    <w:rsid w:val="00083D0B"/>
    <w:rsid w:val="000850BF"/>
    <w:rsid w:val="00086F90"/>
    <w:rsid w:val="00091D24"/>
    <w:rsid w:val="00092CD7"/>
    <w:rsid w:val="000A2015"/>
    <w:rsid w:val="000A699A"/>
    <w:rsid w:val="000B1BA9"/>
    <w:rsid w:val="000B40E8"/>
    <w:rsid w:val="000B42C7"/>
    <w:rsid w:val="000B5612"/>
    <w:rsid w:val="000C2BCB"/>
    <w:rsid w:val="000C4D6C"/>
    <w:rsid w:val="000C6ABC"/>
    <w:rsid w:val="000D4991"/>
    <w:rsid w:val="000D5544"/>
    <w:rsid w:val="000D5D6D"/>
    <w:rsid w:val="000E16E8"/>
    <w:rsid w:val="000E2691"/>
    <w:rsid w:val="000E2AB5"/>
    <w:rsid w:val="000E3637"/>
    <w:rsid w:val="000E47EF"/>
    <w:rsid w:val="000E6295"/>
    <w:rsid w:val="000F5643"/>
    <w:rsid w:val="00100460"/>
    <w:rsid w:val="0010293F"/>
    <w:rsid w:val="00107639"/>
    <w:rsid w:val="0011091C"/>
    <w:rsid w:val="001121BF"/>
    <w:rsid w:val="00113615"/>
    <w:rsid w:val="00113E99"/>
    <w:rsid w:val="00114F00"/>
    <w:rsid w:val="00114F5C"/>
    <w:rsid w:val="001241DF"/>
    <w:rsid w:val="0012447C"/>
    <w:rsid w:val="00126463"/>
    <w:rsid w:val="00127695"/>
    <w:rsid w:val="00130EDE"/>
    <w:rsid w:val="00132D4B"/>
    <w:rsid w:val="00133353"/>
    <w:rsid w:val="00135A09"/>
    <w:rsid w:val="00136D2F"/>
    <w:rsid w:val="00137F29"/>
    <w:rsid w:val="00137F42"/>
    <w:rsid w:val="00140FF5"/>
    <w:rsid w:val="0014212A"/>
    <w:rsid w:val="00142CA3"/>
    <w:rsid w:val="00145470"/>
    <w:rsid w:val="00145780"/>
    <w:rsid w:val="00146328"/>
    <w:rsid w:val="00146BEF"/>
    <w:rsid w:val="00150411"/>
    <w:rsid w:val="00151E35"/>
    <w:rsid w:val="00152C46"/>
    <w:rsid w:val="00152C82"/>
    <w:rsid w:val="00154F90"/>
    <w:rsid w:val="00155AE7"/>
    <w:rsid w:val="00164FBC"/>
    <w:rsid w:val="001661A2"/>
    <w:rsid w:val="001663AF"/>
    <w:rsid w:val="00166AF7"/>
    <w:rsid w:val="00167CB5"/>
    <w:rsid w:val="00173631"/>
    <w:rsid w:val="00174170"/>
    <w:rsid w:val="001767CE"/>
    <w:rsid w:val="00176A29"/>
    <w:rsid w:val="00180702"/>
    <w:rsid w:val="00181A5F"/>
    <w:rsid w:val="00182836"/>
    <w:rsid w:val="00187ED7"/>
    <w:rsid w:val="0019303F"/>
    <w:rsid w:val="00194A7D"/>
    <w:rsid w:val="001954B4"/>
    <w:rsid w:val="001969AA"/>
    <w:rsid w:val="001A34BD"/>
    <w:rsid w:val="001A631C"/>
    <w:rsid w:val="001A6B08"/>
    <w:rsid w:val="001A76F1"/>
    <w:rsid w:val="001B1DC8"/>
    <w:rsid w:val="001B1E71"/>
    <w:rsid w:val="001B2616"/>
    <w:rsid w:val="001B33CD"/>
    <w:rsid w:val="001B486A"/>
    <w:rsid w:val="001B4A66"/>
    <w:rsid w:val="001B4B37"/>
    <w:rsid w:val="001B52E9"/>
    <w:rsid w:val="001C01E9"/>
    <w:rsid w:val="001C186D"/>
    <w:rsid w:val="001C4BEE"/>
    <w:rsid w:val="001D2860"/>
    <w:rsid w:val="001D731E"/>
    <w:rsid w:val="001D7B0B"/>
    <w:rsid w:val="001E08CB"/>
    <w:rsid w:val="001E0E49"/>
    <w:rsid w:val="001E23F4"/>
    <w:rsid w:val="001E4003"/>
    <w:rsid w:val="001E5831"/>
    <w:rsid w:val="001E6AFA"/>
    <w:rsid w:val="001F00BD"/>
    <w:rsid w:val="001F0CA2"/>
    <w:rsid w:val="001F162F"/>
    <w:rsid w:val="001F4B01"/>
    <w:rsid w:val="0020312F"/>
    <w:rsid w:val="002043F2"/>
    <w:rsid w:val="00205149"/>
    <w:rsid w:val="00211D6A"/>
    <w:rsid w:val="00214DC2"/>
    <w:rsid w:val="00216147"/>
    <w:rsid w:val="002176C6"/>
    <w:rsid w:val="00220944"/>
    <w:rsid w:val="00223839"/>
    <w:rsid w:val="00224BD2"/>
    <w:rsid w:val="002252D4"/>
    <w:rsid w:val="0022560C"/>
    <w:rsid w:val="00225841"/>
    <w:rsid w:val="00225D01"/>
    <w:rsid w:val="00230583"/>
    <w:rsid w:val="00230939"/>
    <w:rsid w:val="0023206F"/>
    <w:rsid w:val="00232AFE"/>
    <w:rsid w:val="0023324B"/>
    <w:rsid w:val="0024184B"/>
    <w:rsid w:val="00241B48"/>
    <w:rsid w:val="0024239F"/>
    <w:rsid w:val="0024339F"/>
    <w:rsid w:val="0024428E"/>
    <w:rsid w:val="00245727"/>
    <w:rsid w:val="00247450"/>
    <w:rsid w:val="00252F04"/>
    <w:rsid w:val="00253485"/>
    <w:rsid w:val="00257CD9"/>
    <w:rsid w:val="0026286A"/>
    <w:rsid w:val="00262CC6"/>
    <w:rsid w:val="00267F13"/>
    <w:rsid w:val="00271772"/>
    <w:rsid w:val="00272EF0"/>
    <w:rsid w:val="002759E6"/>
    <w:rsid w:val="00276935"/>
    <w:rsid w:val="00280187"/>
    <w:rsid w:val="0028044B"/>
    <w:rsid w:val="00282D8E"/>
    <w:rsid w:val="002904FB"/>
    <w:rsid w:val="00290BE9"/>
    <w:rsid w:val="00292884"/>
    <w:rsid w:val="00296B5B"/>
    <w:rsid w:val="002A344A"/>
    <w:rsid w:val="002A470B"/>
    <w:rsid w:val="002A4D5A"/>
    <w:rsid w:val="002B0495"/>
    <w:rsid w:val="002B1731"/>
    <w:rsid w:val="002B3DDB"/>
    <w:rsid w:val="002B63F3"/>
    <w:rsid w:val="002C0A42"/>
    <w:rsid w:val="002C1A42"/>
    <w:rsid w:val="002C267E"/>
    <w:rsid w:val="002C2E68"/>
    <w:rsid w:val="002C360C"/>
    <w:rsid w:val="002D0E31"/>
    <w:rsid w:val="002D55E2"/>
    <w:rsid w:val="002E00D0"/>
    <w:rsid w:val="002E07DF"/>
    <w:rsid w:val="002E089C"/>
    <w:rsid w:val="002E5085"/>
    <w:rsid w:val="002E60ED"/>
    <w:rsid w:val="002E693A"/>
    <w:rsid w:val="002F2699"/>
    <w:rsid w:val="002F37E9"/>
    <w:rsid w:val="002F56B3"/>
    <w:rsid w:val="002F593B"/>
    <w:rsid w:val="002F71EF"/>
    <w:rsid w:val="0030116A"/>
    <w:rsid w:val="003012FA"/>
    <w:rsid w:val="00301AB8"/>
    <w:rsid w:val="00304543"/>
    <w:rsid w:val="003064F1"/>
    <w:rsid w:val="00307318"/>
    <w:rsid w:val="00310D12"/>
    <w:rsid w:val="003116D8"/>
    <w:rsid w:val="00311755"/>
    <w:rsid w:val="00312D99"/>
    <w:rsid w:val="0031487E"/>
    <w:rsid w:val="00316516"/>
    <w:rsid w:val="003168FF"/>
    <w:rsid w:val="003173BC"/>
    <w:rsid w:val="0032161F"/>
    <w:rsid w:val="00321DBD"/>
    <w:rsid w:val="00323FEA"/>
    <w:rsid w:val="00324FA7"/>
    <w:rsid w:val="00325697"/>
    <w:rsid w:val="0032612E"/>
    <w:rsid w:val="00330797"/>
    <w:rsid w:val="0033082B"/>
    <w:rsid w:val="00331B40"/>
    <w:rsid w:val="0033218F"/>
    <w:rsid w:val="0033555E"/>
    <w:rsid w:val="00335817"/>
    <w:rsid w:val="0033787C"/>
    <w:rsid w:val="00342621"/>
    <w:rsid w:val="0034311C"/>
    <w:rsid w:val="00346074"/>
    <w:rsid w:val="003516DE"/>
    <w:rsid w:val="00355C9D"/>
    <w:rsid w:val="0035670A"/>
    <w:rsid w:val="003574DC"/>
    <w:rsid w:val="00357DB9"/>
    <w:rsid w:val="00361111"/>
    <w:rsid w:val="00361452"/>
    <w:rsid w:val="00365877"/>
    <w:rsid w:val="003702B6"/>
    <w:rsid w:val="00373F3E"/>
    <w:rsid w:val="00380A73"/>
    <w:rsid w:val="003816A4"/>
    <w:rsid w:val="003835B0"/>
    <w:rsid w:val="00386D32"/>
    <w:rsid w:val="003953CB"/>
    <w:rsid w:val="00395A7C"/>
    <w:rsid w:val="00397CE8"/>
    <w:rsid w:val="00397EB0"/>
    <w:rsid w:val="003A2109"/>
    <w:rsid w:val="003A24E2"/>
    <w:rsid w:val="003A3533"/>
    <w:rsid w:val="003B1215"/>
    <w:rsid w:val="003B3BF0"/>
    <w:rsid w:val="003B545A"/>
    <w:rsid w:val="003C1FD4"/>
    <w:rsid w:val="003C2226"/>
    <w:rsid w:val="003C6114"/>
    <w:rsid w:val="003C7A27"/>
    <w:rsid w:val="003D2D82"/>
    <w:rsid w:val="003D6C70"/>
    <w:rsid w:val="003E0A7A"/>
    <w:rsid w:val="003E3019"/>
    <w:rsid w:val="003E36C5"/>
    <w:rsid w:val="003E42DA"/>
    <w:rsid w:val="003E5A0B"/>
    <w:rsid w:val="003E73F0"/>
    <w:rsid w:val="003E7A35"/>
    <w:rsid w:val="003F3491"/>
    <w:rsid w:val="003F5E4B"/>
    <w:rsid w:val="003F7A62"/>
    <w:rsid w:val="004013AC"/>
    <w:rsid w:val="0040360D"/>
    <w:rsid w:val="00412088"/>
    <w:rsid w:val="00412E31"/>
    <w:rsid w:val="0041778D"/>
    <w:rsid w:val="004204C0"/>
    <w:rsid w:val="004216DE"/>
    <w:rsid w:val="004219B9"/>
    <w:rsid w:val="0042385C"/>
    <w:rsid w:val="00427E0D"/>
    <w:rsid w:val="004316EB"/>
    <w:rsid w:val="00434FBC"/>
    <w:rsid w:val="004374F9"/>
    <w:rsid w:val="004377EB"/>
    <w:rsid w:val="00440D25"/>
    <w:rsid w:val="00441B92"/>
    <w:rsid w:val="00444410"/>
    <w:rsid w:val="00446F38"/>
    <w:rsid w:val="00452EBB"/>
    <w:rsid w:val="00453756"/>
    <w:rsid w:val="00460B4F"/>
    <w:rsid w:val="00461413"/>
    <w:rsid w:val="00461BC2"/>
    <w:rsid w:val="004624CF"/>
    <w:rsid w:val="00466F9F"/>
    <w:rsid w:val="00467ADB"/>
    <w:rsid w:val="00471E19"/>
    <w:rsid w:val="00472C51"/>
    <w:rsid w:val="0047481F"/>
    <w:rsid w:val="0047567B"/>
    <w:rsid w:val="004810B2"/>
    <w:rsid w:val="0048181D"/>
    <w:rsid w:val="00481D2B"/>
    <w:rsid w:val="00482588"/>
    <w:rsid w:val="00485702"/>
    <w:rsid w:val="00485FCC"/>
    <w:rsid w:val="00487DEA"/>
    <w:rsid w:val="0049007B"/>
    <w:rsid w:val="00493664"/>
    <w:rsid w:val="00495D4F"/>
    <w:rsid w:val="0049630C"/>
    <w:rsid w:val="004973C1"/>
    <w:rsid w:val="004A15D8"/>
    <w:rsid w:val="004A5DCF"/>
    <w:rsid w:val="004A6800"/>
    <w:rsid w:val="004A77F6"/>
    <w:rsid w:val="004A7B14"/>
    <w:rsid w:val="004C203D"/>
    <w:rsid w:val="004C57A0"/>
    <w:rsid w:val="004C623B"/>
    <w:rsid w:val="004D6AD1"/>
    <w:rsid w:val="004E0B4D"/>
    <w:rsid w:val="004E0D08"/>
    <w:rsid w:val="004E289E"/>
    <w:rsid w:val="004E66EA"/>
    <w:rsid w:val="004E7A1D"/>
    <w:rsid w:val="004F00D9"/>
    <w:rsid w:val="004F0F95"/>
    <w:rsid w:val="004F4E20"/>
    <w:rsid w:val="004F6009"/>
    <w:rsid w:val="004F7A7A"/>
    <w:rsid w:val="00503BD1"/>
    <w:rsid w:val="00505392"/>
    <w:rsid w:val="00505CEA"/>
    <w:rsid w:val="00514F9D"/>
    <w:rsid w:val="005158FC"/>
    <w:rsid w:val="00516561"/>
    <w:rsid w:val="00525AC9"/>
    <w:rsid w:val="00525CFD"/>
    <w:rsid w:val="00526A73"/>
    <w:rsid w:val="005302A6"/>
    <w:rsid w:val="00531DB3"/>
    <w:rsid w:val="00532AEE"/>
    <w:rsid w:val="00532EEF"/>
    <w:rsid w:val="0053664F"/>
    <w:rsid w:val="00536E30"/>
    <w:rsid w:val="00537BC8"/>
    <w:rsid w:val="00541C32"/>
    <w:rsid w:val="005451A5"/>
    <w:rsid w:val="005465B5"/>
    <w:rsid w:val="0054740C"/>
    <w:rsid w:val="00547D2D"/>
    <w:rsid w:val="0055169A"/>
    <w:rsid w:val="00553B63"/>
    <w:rsid w:val="00553C23"/>
    <w:rsid w:val="00553E9D"/>
    <w:rsid w:val="00555858"/>
    <w:rsid w:val="0055596A"/>
    <w:rsid w:val="00556075"/>
    <w:rsid w:val="0055615E"/>
    <w:rsid w:val="00556837"/>
    <w:rsid w:val="00560894"/>
    <w:rsid w:val="00561A5E"/>
    <w:rsid w:val="0056523B"/>
    <w:rsid w:val="00567004"/>
    <w:rsid w:val="00572B14"/>
    <w:rsid w:val="005734AB"/>
    <w:rsid w:val="005905AD"/>
    <w:rsid w:val="00590F96"/>
    <w:rsid w:val="00594C2D"/>
    <w:rsid w:val="00595655"/>
    <w:rsid w:val="00596E36"/>
    <w:rsid w:val="005A202E"/>
    <w:rsid w:val="005A2D73"/>
    <w:rsid w:val="005A751F"/>
    <w:rsid w:val="005A7AE4"/>
    <w:rsid w:val="005B11ED"/>
    <w:rsid w:val="005B1768"/>
    <w:rsid w:val="005B2B2F"/>
    <w:rsid w:val="005B4732"/>
    <w:rsid w:val="005B5654"/>
    <w:rsid w:val="005B65BF"/>
    <w:rsid w:val="005B6A83"/>
    <w:rsid w:val="005B6E26"/>
    <w:rsid w:val="005C215F"/>
    <w:rsid w:val="005C2AAD"/>
    <w:rsid w:val="005C37C5"/>
    <w:rsid w:val="005C4873"/>
    <w:rsid w:val="005C58E8"/>
    <w:rsid w:val="005C5C75"/>
    <w:rsid w:val="005C72D5"/>
    <w:rsid w:val="005D0D4C"/>
    <w:rsid w:val="005D14E5"/>
    <w:rsid w:val="005E252C"/>
    <w:rsid w:val="005E52B1"/>
    <w:rsid w:val="005E6731"/>
    <w:rsid w:val="005F17C0"/>
    <w:rsid w:val="005F21EB"/>
    <w:rsid w:val="005F58CD"/>
    <w:rsid w:val="005F7E37"/>
    <w:rsid w:val="00600343"/>
    <w:rsid w:val="00601D11"/>
    <w:rsid w:val="00604185"/>
    <w:rsid w:val="00604B6E"/>
    <w:rsid w:val="00607D16"/>
    <w:rsid w:val="00610251"/>
    <w:rsid w:val="00610A5F"/>
    <w:rsid w:val="00613574"/>
    <w:rsid w:val="006144E9"/>
    <w:rsid w:val="006146EE"/>
    <w:rsid w:val="00615DFB"/>
    <w:rsid w:val="00615EF7"/>
    <w:rsid w:val="006237BE"/>
    <w:rsid w:val="00626ED6"/>
    <w:rsid w:val="00632ED8"/>
    <w:rsid w:val="00633736"/>
    <w:rsid w:val="006348CB"/>
    <w:rsid w:val="00634ABF"/>
    <w:rsid w:val="00634C0D"/>
    <w:rsid w:val="00641469"/>
    <w:rsid w:val="00644C5A"/>
    <w:rsid w:val="00653BE3"/>
    <w:rsid w:val="006543D5"/>
    <w:rsid w:val="00655A0A"/>
    <w:rsid w:val="00661B09"/>
    <w:rsid w:val="006622A9"/>
    <w:rsid w:val="006637B3"/>
    <w:rsid w:val="00665D18"/>
    <w:rsid w:val="00666041"/>
    <w:rsid w:val="006666D4"/>
    <w:rsid w:val="00670CEF"/>
    <w:rsid w:val="00673465"/>
    <w:rsid w:val="006764A3"/>
    <w:rsid w:val="00683551"/>
    <w:rsid w:val="0068528F"/>
    <w:rsid w:val="00685936"/>
    <w:rsid w:val="006866D5"/>
    <w:rsid w:val="00691A79"/>
    <w:rsid w:val="00691E76"/>
    <w:rsid w:val="00692B46"/>
    <w:rsid w:val="00693FF6"/>
    <w:rsid w:val="00694758"/>
    <w:rsid w:val="00694BBC"/>
    <w:rsid w:val="006A1C74"/>
    <w:rsid w:val="006A4F4D"/>
    <w:rsid w:val="006A6DA6"/>
    <w:rsid w:val="006B2E7A"/>
    <w:rsid w:val="006B7273"/>
    <w:rsid w:val="006B76B6"/>
    <w:rsid w:val="006C211B"/>
    <w:rsid w:val="006C6616"/>
    <w:rsid w:val="006D07BA"/>
    <w:rsid w:val="006D2877"/>
    <w:rsid w:val="006D41FF"/>
    <w:rsid w:val="006D58CF"/>
    <w:rsid w:val="006D620C"/>
    <w:rsid w:val="006D6B6C"/>
    <w:rsid w:val="006D707C"/>
    <w:rsid w:val="006E35FB"/>
    <w:rsid w:val="006F0344"/>
    <w:rsid w:val="006F1803"/>
    <w:rsid w:val="006F3D1A"/>
    <w:rsid w:val="006F5226"/>
    <w:rsid w:val="006F7158"/>
    <w:rsid w:val="006F7DB7"/>
    <w:rsid w:val="00700C91"/>
    <w:rsid w:val="0070180C"/>
    <w:rsid w:val="00703F28"/>
    <w:rsid w:val="00711D58"/>
    <w:rsid w:val="00712116"/>
    <w:rsid w:val="00715CED"/>
    <w:rsid w:val="00715D41"/>
    <w:rsid w:val="0071717A"/>
    <w:rsid w:val="0072135C"/>
    <w:rsid w:val="00721863"/>
    <w:rsid w:val="00721C99"/>
    <w:rsid w:val="0072449D"/>
    <w:rsid w:val="00724DD3"/>
    <w:rsid w:val="00727E0C"/>
    <w:rsid w:val="00733078"/>
    <w:rsid w:val="00733D6E"/>
    <w:rsid w:val="007355DA"/>
    <w:rsid w:val="007356ED"/>
    <w:rsid w:val="007360A5"/>
    <w:rsid w:val="00742405"/>
    <w:rsid w:val="0075292B"/>
    <w:rsid w:val="00752967"/>
    <w:rsid w:val="007532AE"/>
    <w:rsid w:val="00753889"/>
    <w:rsid w:val="0075773C"/>
    <w:rsid w:val="007606EB"/>
    <w:rsid w:val="00765740"/>
    <w:rsid w:val="007676D1"/>
    <w:rsid w:val="00771B91"/>
    <w:rsid w:val="00771D54"/>
    <w:rsid w:val="007723C6"/>
    <w:rsid w:val="007737EC"/>
    <w:rsid w:val="00777B90"/>
    <w:rsid w:val="00777FCD"/>
    <w:rsid w:val="00780C32"/>
    <w:rsid w:val="007813AD"/>
    <w:rsid w:val="00784E4D"/>
    <w:rsid w:val="00787883"/>
    <w:rsid w:val="00790DF2"/>
    <w:rsid w:val="00792F1E"/>
    <w:rsid w:val="00797293"/>
    <w:rsid w:val="007973AC"/>
    <w:rsid w:val="00797CA0"/>
    <w:rsid w:val="007A0394"/>
    <w:rsid w:val="007A03E0"/>
    <w:rsid w:val="007A2421"/>
    <w:rsid w:val="007A3EA1"/>
    <w:rsid w:val="007B2905"/>
    <w:rsid w:val="007B364E"/>
    <w:rsid w:val="007B3921"/>
    <w:rsid w:val="007B6B47"/>
    <w:rsid w:val="007C353B"/>
    <w:rsid w:val="007C55E7"/>
    <w:rsid w:val="007C736D"/>
    <w:rsid w:val="007C7B93"/>
    <w:rsid w:val="007D063C"/>
    <w:rsid w:val="007D1991"/>
    <w:rsid w:val="007D3AF2"/>
    <w:rsid w:val="007D4D1F"/>
    <w:rsid w:val="007D53F2"/>
    <w:rsid w:val="007D5963"/>
    <w:rsid w:val="007E1973"/>
    <w:rsid w:val="007E4B92"/>
    <w:rsid w:val="007E5FA8"/>
    <w:rsid w:val="007E7C42"/>
    <w:rsid w:val="007F4752"/>
    <w:rsid w:val="007F5101"/>
    <w:rsid w:val="007F680E"/>
    <w:rsid w:val="007F7FF8"/>
    <w:rsid w:val="00800C6C"/>
    <w:rsid w:val="00803885"/>
    <w:rsid w:val="00805A83"/>
    <w:rsid w:val="00807A2B"/>
    <w:rsid w:val="008109E6"/>
    <w:rsid w:val="00813F96"/>
    <w:rsid w:val="00815DBF"/>
    <w:rsid w:val="00817800"/>
    <w:rsid w:val="0082011B"/>
    <w:rsid w:val="00822A17"/>
    <w:rsid w:val="00823D47"/>
    <w:rsid w:val="0082412C"/>
    <w:rsid w:val="00824C3C"/>
    <w:rsid w:val="00825DAF"/>
    <w:rsid w:val="008270AC"/>
    <w:rsid w:val="00831AC1"/>
    <w:rsid w:val="0083282E"/>
    <w:rsid w:val="008345FC"/>
    <w:rsid w:val="008365D1"/>
    <w:rsid w:val="00842D0E"/>
    <w:rsid w:val="00843BEA"/>
    <w:rsid w:val="00845E53"/>
    <w:rsid w:val="0084650F"/>
    <w:rsid w:val="0085264A"/>
    <w:rsid w:val="00852A68"/>
    <w:rsid w:val="00853EC3"/>
    <w:rsid w:val="008619A7"/>
    <w:rsid w:val="0086295C"/>
    <w:rsid w:val="0086397B"/>
    <w:rsid w:val="008651EF"/>
    <w:rsid w:val="008657DD"/>
    <w:rsid w:val="00867467"/>
    <w:rsid w:val="00870D42"/>
    <w:rsid w:val="00873BE7"/>
    <w:rsid w:val="00876166"/>
    <w:rsid w:val="0087752D"/>
    <w:rsid w:val="008776CE"/>
    <w:rsid w:val="00881C87"/>
    <w:rsid w:val="008841F7"/>
    <w:rsid w:val="008853F9"/>
    <w:rsid w:val="00886BC2"/>
    <w:rsid w:val="00887E6D"/>
    <w:rsid w:val="00891604"/>
    <w:rsid w:val="008927AF"/>
    <w:rsid w:val="008942F3"/>
    <w:rsid w:val="008A0821"/>
    <w:rsid w:val="008A1BDB"/>
    <w:rsid w:val="008A4342"/>
    <w:rsid w:val="008A43D8"/>
    <w:rsid w:val="008A7938"/>
    <w:rsid w:val="008B381B"/>
    <w:rsid w:val="008B6508"/>
    <w:rsid w:val="008B7534"/>
    <w:rsid w:val="008C23FF"/>
    <w:rsid w:val="008C4B5A"/>
    <w:rsid w:val="008C63E5"/>
    <w:rsid w:val="008C7648"/>
    <w:rsid w:val="008C79F2"/>
    <w:rsid w:val="008D2B7D"/>
    <w:rsid w:val="008D575D"/>
    <w:rsid w:val="008D6CF2"/>
    <w:rsid w:val="008E089F"/>
    <w:rsid w:val="008E159B"/>
    <w:rsid w:val="008E7A81"/>
    <w:rsid w:val="008F1956"/>
    <w:rsid w:val="008F19D0"/>
    <w:rsid w:val="008F2D6C"/>
    <w:rsid w:val="008F5C7A"/>
    <w:rsid w:val="008F5D97"/>
    <w:rsid w:val="00900317"/>
    <w:rsid w:val="00902CBA"/>
    <w:rsid w:val="00903378"/>
    <w:rsid w:val="009065A9"/>
    <w:rsid w:val="00906FC0"/>
    <w:rsid w:val="009105F6"/>
    <w:rsid w:val="00912773"/>
    <w:rsid w:val="00912D75"/>
    <w:rsid w:val="009134AC"/>
    <w:rsid w:val="009153C1"/>
    <w:rsid w:val="00915ACC"/>
    <w:rsid w:val="0091788D"/>
    <w:rsid w:val="0092039F"/>
    <w:rsid w:val="00924718"/>
    <w:rsid w:val="0092642B"/>
    <w:rsid w:val="00927884"/>
    <w:rsid w:val="0093036E"/>
    <w:rsid w:val="009344CA"/>
    <w:rsid w:val="009353D8"/>
    <w:rsid w:val="00945DA4"/>
    <w:rsid w:val="009509BB"/>
    <w:rsid w:val="00952B4A"/>
    <w:rsid w:val="00953747"/>
    <w:rsid w:val="00953B52"/>
    <w:rsid w:val="009555F3"/>
    <w:rsid w:val="00957C21"/>
    <w:rsid w:val="009603A5"/>
    <w:rsid w:val="00961C3B"/>
    <w:rsid w:val="00961C4A"/>
    <w:rsid w:val="0096266D"/>
    <w:rsid w:val="00962CBB"/>
    <w:rsid w:val="00965800"/>
    <w:rsid w:val="0096630D"/>
    <w:rsid w:val="009666D3"/>
    <w:rsid w:val="00967AC3"/>
    <w:rsid w:val="00976185"/>
    <w:rsid w:val="00976A23"/>
    <w:rsid w:val="009776E4"/>
    <w:rsid w:val="00981E2F"/>
    <w:rsid w:val="0098240A"/>
    <w:rsid w:val="00984F2F"/>
    <w:rsid w:val="0098571D"/>
    <w:rsid w:val="009924B9"/>
    <w:rsid w:val="00992964"/>
    <w:rsid w:val="00992DA2"/>
    <w:rsid w:val="009955CD"/>
    <w:rsid w:val="00996F50"/>
    <w:rsid w:val="00997FBC"/>
    <w:rsid w:val="009A0570"/>
    <w:rsid w:val="009A2199"/>
    <w:rsid w:val="009A2490"/>
    <w:rsid w:val="009B4D57"/>
    <w:rsid w:val="009B6A19"/>
    <w:rsid w:val="009C190E"/>
    <w:rsid w:val="009C6102"/>
    <w:rsid w:val="009C6821"/>
    <w:rsid w:val="009C68AF"/>
    <w:rsid w:val="009C7D06"/>
    <w:rsid w:val="009D0026"/>
    <w:rsid w:val="009D09ED"/>
    <w:rsid w:val="009D3FDF"/>
    <w:rsid w:val="009D4609"/>
    <w:rsid w:val="009D50F4"/>
    <w:rsid w:val="009D7D18"/>
    <w:rsid w:val="009E137B"/>
    <w:rsid w:val="009E1CCB"/>
    <w:rsid w:val="009E7180"/>
    <w:rsid w:val="009E74B7"/>
    <w:rsid w:val="009F0FFF"/>
    <w:rsid w:val="009F35E1"/>
    <w:rsid w:val="009F462B"/>
    <w:rsid w:val="009F4DD1"/>
    <w:rsid w:val="009F563C"/>
    <w:rsid w:val="009F78F6"/>
    <w:rsid w:val="009F7AFA"/>
    <w:rsid w:val="00A01A67"/>
    <w:rsid w:val="00A038A4"/>
    <w:rsid w:val="00A03D8D"/>
    <w:rsid w:val="00A07E31"/>
    <w:rsid w:val="00A13841"/>
    <w:rsid w:val="00A13BBB"/>
    <w:rsid w:val="00A153A0"/>
    <w:rsid w:val="00A154F9"/>
    <w:rsid w:val="00A214B9"/>
    <w:rsid w:val="00A21B97"/>
    <w:rsid w:val="00A24547"/>
    <w:rsid w:val="00A30CFA"/>
    <w:rsid w:val="00A32026"/>
    <w:rsid w:val="00A322B9"/>
    <w:rsid w:val="00A34BEA"/>
    <w:rsid w:val="00A35019"/>
    <w:rsid w:val="00A35FFA"/>
    <w:rsid w:val="00A375D5"/>
    <w:rsid w:val="00A40341"/>
    <w:rsid w:val="00A43845"/>
    <w:rsid w:val="00A44CF1"/>
    <w:rsid w:val="00A50017"/>
    <w:rsid w:val="00A512F4"/>
    <w:rsid w:val="00A520F0"/>
    <w:rsid w:val="00A53031"/>
    <w:rsid w:val="00A612BA"/>
    <w:rsid w:val="00A613AA"/>
    <w:rsid w:val="00A62D78"/>
    <w:rsid w:val="00A66ADA"/>
    <w:rsid w:val="00A702C7"/>
    <w:rsid w:val="00A71219"/>
    <w:rsid w:val="00A718CB"/>
    <w:rsid w:val="00A71E0F"/>
    <w:rsid w:val="00A71EE8"/>
    <w:rsid w:val="00A721DE"/>
    <w:rsid w:val="00A721F7"/>
    <w:rsid w:val="00A7495B"/>
    <w:rsid w:val="00A750F8"/>
    <w:rsid w:val="00A770EA"/>
    <w:rsid w:val="00A81181"/>
    <w:rsid w:val="00A83D5E"/>
    <w:rsid w:val="00A841AA"/>
    <w:rsid w:val="00A90491"/>
    <w:rsid w:val="00A9764A"/>
    <w:rsid w:val="00AA1A25"/>
    <w:rsid w:val="00AB0C8D"/>
    <w:rsid w:val="00AB0DE6"/>
    <w:rsid w:val="00AB2112"/>
    <w:rsid w:val="00AB2926"/>
    <w:rsid w:val="00AB5A8D"/>
    <w:rsid w:val="00AB67C7"/>
    <w:rsid w:val="00AB764F"/>
    <w:rsid w:val="00AC177E"/>
    <w:rsid w:val="00AC6679"/>
    <w:rsid w:val="00AC6ADF"/>
    <w:rsid w:val="00AC6F2E"/>
    <w:rsid w:val="00AD12C6"/>
    <w:rsid w:val="00AD1A87"/>
    <w:rsid w:val="00AD424B"/>
    <w:rsid w:val="00AD66F7"/>
    <w:rsid w:val="00AD7A93"/>
    <w:rsid w:val="00AD7F9A"/>
    <w:rsid w:val="00AE071C"/>
    <w:rsid w:val="00AE0D21"/>
    <w:rsid w:val="00AE265B"/>
    <w:rsid w:val="00AE2A37"/>
    <w:rsid w:val="00AE6CCD"/>
    <w:rsid w:val="00AE7E62"/>
    <w:rsid w:val="00AF0BE1"/>
    <w:rsid w:val="00AF0D5D"/>
    <w:rsid w:val="00AF134C"/>
    <w:rsid w:val="00AF435D"/>
    <w:rsid w:val="00AF52C7"/>
    <w:rsid w:val="00AF5ABA"/>
    <w:rsid w:val="00B0174E"/>
    <w:rsid w:val="00B03F37"/>
    <w:rsid w:val="00B046D2"/>
    <w:rsid w:val="00B10860"/>
    <w:rsid w:val="00B12688"/>
    <w:rsid w:val="00B1459F"/>
    <w:rsid w:val="00B14FB3"/>
    <w:rsid w:val="00B158F0"/>
    <w:rsid w:val="00B1770B"/>
    <w:rsid w:val="00B17E95"/>
    <w:rsid w:val="00B24B5B"/>
    <w:rsid w:val="00B2791A"/>
    <w:rsid w:val="00B27E8E"/>
    <w:rsid w:val="00B32065"/>
    <w:rsid w:val="00B3251B"/>
    <w:rsid w:val="00B33676"/>
    <w:rsid w:val="00B33C4F"/>
    <w:rsid w:val="00B33D80"/>
    <w:rsid w:val="00B34398"/>
    <w:rsid w:val="00B36287"/>
    <w:rsid w:val="00B376FB"/>
    <w:rsid w:val="00B41A2D"/>
    <w:rsid w:val="00B4280A"/>
    <w:rsid w:val="00B43F4E"/>
    <w:rsid w:val="00B44518"/>
    <w:rsid w:val="00B46B43"/>
    <w:rsid w:val="00B5019B"/>
    <w:rsid w:val="00B5061D"/>
    <w:rsid w:val="00B52B65"/>
    <w:rsid w:val="00B536AD"/>
    <w:rsid w:val="00B554BF"/>
    <w:rsid w:val="00B61595"/>
    <w:rsid w:val="00B63B1D"/>
    <w:rsid w:val="00B64B6B"/>
    <w:rsid w:val="00B65ECC"/>
    <w:rsid w:val="00B73600"/>
    <w:rsid w:val="00B74AE9"/>
    <w:rsid w:val="00B75192"/>
    <w:rsid w:val="00B80933"/>
    <w:rsid w:val="00B80CD9"/>
    <w:rsid w:val="00B833B7"/>
    <w:rsid w:val="00B864DB"/>
    <w:rsid w:val="00B93020"/>
    <w:rsid w:val="00B94A1A"/>
    <w:rsid w:val="00BA4200"/>
    <w:rsid w:val="00BA59F8"/>
    <w:rsid w:val="00BB393A"/>
    <w:rsid w:val="00BC176A"/>
    <w:rsid w:val="00BC1F80"/>
    <w:rsid w:val="00BC56B6"/>
    <w:rsid w:val="00BC6DFD"/>
    <w:rsid w:val="00BD0A9E"/>
    <w:rsid w:val="00BD2AC0"/>
    <w:rsid w:val="00BD6F3A"/>
    <w:rsid w:val="00BD7DBF"/>
    <w:rsid w:val="00BE2FDB"/>
    <w:rsid w:val="00BE4C91"/>
    <w:rsid w:val="00BF056E"/>
    <w:rsid w:val="00BF0FEE"/>
    <w:rsid w:val="00BF1A90"/>
    <w:rsid w:val="00BF24CC"/>
    <w:rsid w:val="00BF30B0"/>
    <w:rsid w:val="00BF30E3"/>
    <w:rsid w:val="00BF4888"/>
    <w:rsid w:val="00BF59F7"/>
    <w:rsid w:val="00BF78B2"/>
    <w:rsid w:val="00BF79F5"/>
    <w:rsid w:val="00C0065A"/>
    <w:rsid w:val="00C01491"/>
    <w:rsid w:val="00C018C0"/>
    <w:rsid w:val="00C05AB2"/>
    <w:rsid w:val="00C10230"/>
    <w:rsid w:val="00C10605"/>
    <w:rsid w:val="00C10DC2"/>
    <w:rsid w:val="00C122D9"/>
    <w:rsid w:val="00C13144"/>
    <w:rsid w:val="00C15857"/>
    <w:rsid w:val="00C15DB8"/>
    <w:rsid w:val="00C17121"/>
    <w:rsid w:val="00C174B9"/>
    <w:rsid w:val="00C20068"/>
    <w:rsid w:val="00C25118"/>
    <w:rsid w:val="00C3184D"/>
    <w:rsid w:val="00C33110"/>
    <w:rsid w:val="00C40DEF"/>
    <w:rsid w:val="00C40EE5"/>
    <w:rsid w:val="00C42765"/>
    <w:rsid w:val="00C43D3F"/>
    <w:rsid w:val="00C46044"/>
    <w:rsid w:val="00C471A8"/>
    <w:rsid w:val="00C5163E"/>
    <w:rsid w:val="00C52A84"/>
    <w:rsid w:val="00C5380D"/>
    <w:rsid w:val="00C548B9"/>
    <w:rsid w:val="00C568ED"/>
    <w:rsid w:val="00C57D8E"/>
    <w:rsid w:val="00C61F6A"/>
    <w:rsid w:val="00C629B3"/>
    <w:rsid w:val="00C6416C"/>
    <w:rsid w:val="00C6486F"/>
    <w:rsid w:val="00C65C65"/>
    <w:rsid w:val="00C65C69"/>
    <w:rsid w:val="00C66831"/>
    <w:rsid w:val="00C670F0"/>
    <w:rsid w:val="00C67249"/>
    <w:rsid w:val="00C7470C"/>
    <w:rsid w:val="00C81E2C"/>
    <w:rsid w:val="00C825D3"/>
    <w:rsid w:val="00C82810"/>
    <w:rsid w:val="00C850E3"/>
    <w:rsid w:val="00C874E4"/>
    <w:rsid w:val="00C90C11"/>
    <w:rsid w:val="00C90E62"/>
    <w:rsid w:val="00C920E9"/>
    <w:rsid w:val="00C93CC4"/>
    <w:rsid w:val="00C96ED5"/>
    <w:rsid w:val="00CA5592"/>
    <w:rsid w:val="00CA59F2"/>
    <w:rsid w:val="00CA6A3E"/>
    <w:rsid w:val="00CB01C0"/>
    <w:rsid w:val="00CB3467"/>
    <w:rsid w:val="00CB489E"/>
    <w:rsid w:val="00CB54A5"/>
    <w:rsid w:val="00CB5FEC"/>
    <w:rsid w:val="00CC13CD"/>
    <w:rsid w:val="00CC1E7A"/>
    <w:rsid w:val="00CC2E63"/>
    <w:rsid w:val="00CC467E"/>
    <w:rsid w:val="00CC6570"/>
    <w:rsid w:val="00CC6C8E"/>
    <w:rsid w:val="00CD3231"/>
    <w:rsid w:val="00CD3E3D"/>
    <w:rsid w:val="00CD4095"/>
    <w:rsid w:val="00CE0211"/>
    <w:rsid w:val="00CE0AB0"/>
    <w:rsid w:val="00CE180A"/>
    <w:rsid w:val="00CE3104"/>
    <w:rsid w:val="00CE5FD4"/>
    <w:rsid w:val="00CE66BF"/>
    <w:rsid w:val="00CE6BBD"/>
    <w:rsid w:val="00CF0AEE"/>
    <w:rsid w:val="00CF7061"/>
    <w:rsid w:val="00D00BC7"/>
    <w:rsid w:val="00D07B55"/>
    <w:rsid w:val="00D11B0D"/>
    <w:rsid w:val="00D16D17"/>
    <w:rsid w:val="00D20D6D"/>
    <w:rsid w:val="00D268AB"/>
    <w:rsid w:val="00D271A3"/>
    <w:rsid w:val="00D30DE1"/>
    <w:rsid w:val="00D32ABE"/>
    <w:rsid w:val="00D40EAF"/>
    <w:rsid w:val="00D5041E"/>
    <w:rsid w:val="00D50642"/>
    <w:rsid w:val="00D5211E"/>
    <w:rsid w:val="00D54563"/>
    <w:rsid w:val="00D546A4"/>
    <w:rsid w:val="00D57411"/>
    <w:rsid w:val="00D645FF"/>
    <w:rsid w:val="00D7248B"/>
    <w:rsid w:val="00D74084"/>
    <w:rsid w:val="00D746B2"/>
    <w:rsid w:val="00D77C1F"/>
    <w:rsid w:val="00D80508"/>
    <w:rsid w:val="00D81018"/>
    <w:rsid w:val="00D83D18"/>
    <w:rsid w:val="00D85DAB"/>
    <w:rsid w:val="00D87605"/>
    <w:rsid w:val="00D91EBF"/>
    <w:rsid w:val="00D93822"/>
    <w:rsid w:val="00D93886"/>
    <w:rsid w:val="00DA0B3A"/>
    <w:rsid w:val="00DA27C0"/>
    <w:rsid w:val="00DA43BD"/>
    <w:rsid w:val="00DA56B8"/>
    <w:rsid w:val="00DB52F9"/>
    <w:rsid w:val="00DB58F1"/>
    <w:rsid w:val="00DC01A1"/>
    <w:rsid w:val="00DD0E0F"/>
    <w:rsid w:val="00DD0EAD"/>
    <w:rsid w:val="00DD1B43"/>
    <w:rsid w:val="00DD4EBD"/>
    <w:rsid w:val="00DD67BE"/>
    <w:rsid w:val="00DD6850"/>
    <w:rsid w:val="00DD69C3"/>
    <w:rsid w:val="00DE08E7"/>
    <w:rsid w:val="00DE4E88"/>
    <w:rsid w:val="00DE7DA7"/>
    <w:rsid w:val="00DF146D"/>
    <w:rsid w:val="00DF4EA7"/>
    <w:rsid w:val="00DF5D81"/>
    <w:rsid w:val="00DF7FB9"/>
    <w:rsid w:val="00E0053F"/>
    <w:rsid w:val="00E009FC"/>
    <w:rsid w:val="00E0323E"/>
    <w:rsid w:val="00E04AD1"/>
    <w:rsid w:val="00E06750"/>
    <w:rsid w:val="00E10457"/>
    <w:rsid w:val="00E10B17"/>
    <w:rsid w:val="00E10EC3"/>
    <w:rsid w:val="00E124B2"/>
    <w:rsid w:val="00E17DB3"/>
    <w:rsid w:val="00E17F1A"/>
    <w:rsid w:val="00E20925"/>
    <w:rsid w:val="00E24570"/>
    <w:rsid w:val="00E25B6B"/>
    <w:rsid w:val="00E33535"/>
    <w:rsid w:val="00E4286C"/>
    <w:rsid w:val="00E43B9D"/>
    <w:rsid w:val="00E4783F"/>
    <w:rsid w:val="00E53211"/>
    <w:rsid w:val="00E540E6"/>
    <w:rsid w:val="00E56651"/>
    <w:rsid w:val="00E60023"/>
    <w:rsid w:val="00E608DD"/>
    <w:rsid w:val="00E6686D"/>
    <w:rsid w:val="00E67F0A"/>
    <w:rsid w:val="00E74478"/>
    <w:rsid w:val="00E74A63"/>
    <w:rsid w:val="00E74ABB"/>
    <w:rsid w:val="00E75EFD"/>
    <w:rsid w:val="00E81A47"/>
    <w:rsid w:val="00E81EED"/>
    <w:rsid w:val="00E85FA9"/>
    <w:rsid w:val="00E8652A"/>
    <w:rsid w:val="00E86579"/>
    <w:rsid w:val="00E86C8C"/>
    <w:rsid w:val="00E87CB5"/>
    <w:rsid w:val="00E903DC"/>
    <w:rsid w:val="00E932BB"/>
    <w:rsid w:val="00E943A5"/>
    <w:rsid w:val="00E94AB3"/>
    <w:rsid w:val="00E97C2F"/>
    <w:rsid w:val="00EA5960"/>
    <w:rsid w:val="00EA60D7"/>
    <w:rsid w:val="00EA6CBA"/>
    <w:rsid w:val="00EA71D4"/>
    <w:rsid w:val="00EA7B2E"/>
    <w:rsid w:val="00EB4602"/>
    <w:rsid w:val="00EB4B18"/>
    <w:rsid w:val="00EB5019"/>
    <w:rsid w:val="00EB5E64"/>
    <w:rsid w:val="00EB71E5"/>
    <w:rsid w:val="00EB7CD0"/>
    <w:rsid w:val="00EC0795"/>
    <w:rsid w:val="00EC73DC"/>
    <w:rsid w:val="00ED02A4"/>
    <w:rsid w:val="00ED0EBF"/>
    <w:rsid w:val="00ED61FF"/>
    <w:rsid w:val="00ED6E8F"/>
    <w:rsid w:val="00EE240F"/>
    <w:rsid w:val="00EE5CA0"/>
    <w:rsid w:val="00EF364A"/>
    <w:rsid w:val="00EF3F49"/>
    <w:rsid w:val="00EF494B"/>
    <w:rsid w:val="00EF5C90"/>
    <w:rsid w:val="00EF5FA2"/>
    <w:rsid w:val="00F0220F"/>
    <w:rsid w:val="00F02413"/>
    <w:rsid w:val="00F02490"/>
    <w:rsid w:val="00F044B7"/>
    <w:rsid w:val="00F069E3"/>
    <w:rsid w:val="00F07771"/>
    <w:rsid w:val="00F105F9"/>
    <w:rsid w:val="00F119BE"/>
    <w:rsid w:val="00F12EC6"/>
    <w:rsid w:val="00F13E9E"/>
    <w:rsid w:val="00F15315"/>
    <w:rsid w:val="00F21648"/>
    <w:rsid w:val="00F21789"/>
    <w:rsid w:val="00F21CDD"/>
    <w:rsid w:val="00F2395C"/>
    <w:rsid w:val="00F275E7"/>
    <w:rsid w:val="00F309D9"/>
    <w:rsid w:val="00F345D5"/>
    <w:rsid w:val="00F36F7B"/>
    <w:rsid w:val="00F44342"/>
    <w:rsid w:val="00F4464B"/>
    <w:rsid w:val="00F44A29"/>
    <w:rsid w:val="00F4537F"/>
    <w:rsid w:val="00F4544B"/>
    <w:rsid w:val="00F456EF"/>
    <w:rsid w:val="00F457D3"/>
    <w:rsid w:val="00F46A7D"/>
    <w:rsid w:val="00F46BFC"/>
    <w:rsid w:val="00F562B6"/>
    <w:rsid w:val="00F60C0F"/>
    <w:rsid w:val="00F61A6E"/>
    <w:rsid w:val="00F61AD4"/>
    <w:rsid w:val="00F64AC6"/>
    <w:rsid w:val="00F67EC9"/>
    <w:rsid w:val="00F7109C"/>
    <w:rsid w:val="00F71660"/>
    <w:rsid w:val="00F71A91"/>
    <w:rsid w:val="00F733C8"/>
    <w:rsid w:val="00F74281"/>
    <w:rsid w:val="00F76343"/>
    <w:rsid w:val="00F80954"/>
    <w:rsid w:val="00F819A3"/>
    <w:rsid w:val="00F87647"/>
    <w:rsid w:val="00F91E92"/>
    <w:rsid w:val="00F92B8C"/>
    <w:rsid w:val="00F92C24"/>
    <w:rsid w:val="00F95CE3"/>
    <w:rsid w:val="00F96381"/>
    <w:rsid w:val="00FA1312"/>
    <w:rsid w:val="00FA1F84"/>
    <w:rsid w:val="00FA369A"/>
    <w:rsid w:val="00FA3FE4"/>
    <w:rsid w:val="00FA5170"/>
    <w:rsid w:val="00FA7A59"/>
    <w:rsid w:val="00FB03AE"/>
    <w:rsid w:val="00FB2E97"/>
    <w:rsid w:val="00FC1808"/>
    <w:rsid w:val="00FC1B02"/>
    <w:rsid w:val="00FC3D76"/>
    <w:rsid w:val="00FC5BD4"/>
    <w:rsid w:val="00FD5447"/>
    <w:rsid w:val="00FD55F1"/>
    <w:rsid w:val="00FD5F4A"/>
    <w:rsid w:val="00FE1800"/>
    <w:rsid w:val="00FE29CE"/>
    <w:rsid w:val="00FF49C0"/>
    <w:rsid w:val="00FF5AD2"/>
    <w:rsid w:val="00FF610D"/>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2E66"/>
  <w14:defaultImageDpi w14:val="32767"/>
  <w15:chartTrackingRefBased/>
  <w15:docId w15:val="{351115BD-C7A7-47BA-98CA-7516F9A9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EA1"/>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EA1"/>
    <w:rPr>
      <w:sz w:val="22"/>
      <w:szCs w:val="22"/>
      <w:lang w:val="en-ZA"/>
    </w:rPr>
  </w:style>
  <w:style w:type="paragraph" w:styleId="BodyText">
    <w:name w:val="Body Text"/>
    <w:basedOn w:val="Normal"/>
    <w:link w:val="BodyTextChar"/>
    <w:rsid w:val="007A3EA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A3EA1"/>
    <w:rPr>
      <w:rFonts w:ascii="Times New Roman" w:eastAsia="Times New Roman" w:hAnsi="Times New Roman" w:cs="Times New Roman"/>
    </w:rPr>
  </w:style>
  <w:style w:type="table" w:styleId="TableGrid">
    <w:name w:val="Table Grid"/>
    <w:basedOn w:val="TableNormal"/>
    <w:uiPriority w:val="39"/>
    <w:rsid w:val="007A3EA1"/>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EA1"/>
    <w:pPr>
      <w:ind w:left="720"/>
      <w:contextualSpacing/>
    </w:pPr>
  </w:style>
  <w:style w:type="paragraph" w:styleId="FootnoteText">
    <w:name w:val="footnote text"/>
    <w:basedOn w:val="Normal"/>
    <w:link w:val="FootnoteTextChar"/>
    <w:uiPriority w:val="99"/>
    <w:unhideWhenUsed/>
    <w:rsid w:val="007A3EA1"/>
    <w:pPr>
      <w:spacing w:after="0" w:line="240" w:lineRule="auto"/>
    </w:pPr>
    <w:rPr>
      <w:sz w:val="20"/>
      <w:szCs w:val="20"/>
    </w:rPr>
  </w:style>
  <w:style w:type="character" w:customStyle="1" w:styleId="FootnoteTextChar">
    <w:name w:val="Footnote Text Char"/>
    <w:basedOn w:val="DefaultParagraphFont"/>
    <w:link w:val="FootnoteText"/>
    <w:uiPriority w:val="99"/>
    <w:rsid w:val="007A3EA1"/>
    <w:rPr>
      <w:sz w:val="20"/>
      <w:szCs w:val="20"/>
      <w:lang w:val="en-ZA"/>
    </w:rPr>
  </w:style>
  <w:style w:type="character" w:styleId="FootnoteReference">
    <w:name w:val="footnote reference"/>
    <w:basedOn w:val="DefaultParagraphFont"/>
    <w:uiPriority w:val="99"/>
    <w:unhideWhenUsed/>
    <w:rsid w:val="007A3EA1"/>
    <w:rPr>
      <w:vertAlign w:val="superscript"/>
    </w:rPr>
  </w:style>
  <w:style w:type="paragraph" w:styleId="NormalWeb">
    <w:name w:val="Normal (Web)"/>
    <w:basedOn w:val="Normal"/>
    <w:uiPriority w:val="99"/>
    <w:semiHidden/>
    <w:unhideWhenUsed/>
    <w:rsid w:val="0060034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4C2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3D"/>
    <w:rPr>
      <w:sz w:val="22"/>
      <w:szCs w:val="22"/>
      <w:lang w:val="en-ZA"/>
    </w:rPr>
  </w:style>
  <w:style w:type="paragraph" w:styleId="Footer">
    <w:name w:val="footer"/>
    <w:basedOn w:val="Normal"/>
    <w:link w:val="FooterChar"/>
    <w:uiPriority w:val="99"/>
    <w:unhideWhenUsed/>
    <w:rsid w:val="004C2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3D"/>
    <w:rPr>
      <w:sz w:val="22"/>
      <w:szCs w:val="22"/>
      <w:lang w:val="en-ZA"/>
    </w:rPr>
  </w:style>
  <w:style w:type="paragraph" w:styleId="BalloonText">
    <w:name w:val="Balloon Text"/>
    <w:basedOn w:val="Normal"/>
    <w:link w:val="BalloonTextChar"/>
    <w:uiPriority w:val="99"/>
    <w:semiHidden/>
    <w:unhideWhenUsed/>
    <w:rsid w:val="004C5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A0"/>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52198">
      <w:bodyDiv w:val="1"/>
      <w:marLeft w:val="0"/>
      <w:marRight w:val="0"/>
      <w:marTop w:val="0"/>
      <w:marBottom w:val="0"/>
      <w:divBdr>
        <w:top w:val="none" w:sz="0" w:space="0" w:color="auto"/>
        <w:left w:val="none" w:sz="0" w:space="0" w:color="auto"/>
        <w:bottom w:val="none" w:sz="0" w:space="0" w:color="auto"/>
        <w:right w:val="none" w:sz="0" w:space="0" w:color="auto"/>
      </w:divBdr>
      <w:divsChild>
        <w:div w:id="1758869434">
          <w:marLeft w:val="0"/>
          <w:marRight w:val="0"/>
          <w:marTop w:val="0"/>
          <w:marBottom w:val="0"/>
          <w:divBdr>
            <w:top w:val="none" w:sz="0" w:space="0" w:color="auto"/>
            <w:left w:val="none" w:sz="0" w:space="0" w:color="auto"/>
            <w:bottom w:val="none" w:sz="0" w:space="0" w:color="auto"/>
            <w:right w:val="none" w:sz="0" w:space="0" w:color="auto"/>
          </w:divBdr>
          <w:divsChild>
            <w:div w:id="2015035648">
              <w:marLeft w:val="0"/>
              <w:marRight w:val="0"/>
              <w:marTop w:val="0"/>
              <w:marBottom w:val="0"/>
              <w:divBdr>
                <w:top w:val="none" w:sz="0" w:space="0" w:color="auto"/>
                <w:left w:val="none" w:sz="0" w:space="0" w:color="auto"/>
                <w:bottom w:val="none" w:sz="0" w:space="0" w:color="auto"/>
                <w:right w:val="none" w:sz="0" w:space="0" w:color="auto"/>
              </w:divBdr>
              <w:divsChild>
                <w:div w:id="13617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2020-09-07T18:30:00+00:00</Judgment_x0020_Date>
    <Year xmlns="63bdd487-88aa-4c54-b893-ddaa81ed2e7c">2020</Year>
  </documentManagement>
</p:properties>
</file>

<file path=customXml/itemProps1.xml><?xml version="1.0" encoding="utf-8"?>
<ds:datastoreItem xmlns:ds="http://schemas.openxmlformats.org/officeDocument/2006/customXml" ds:itemID="{889E64E4-D4A7-46C8-8E60-4FB456BBF429}"/>
</file>

<file path=customXml/itemProps2.xml><?xml version="1.0" encoding="utf-8"?>
<ds:datastoreItem xmlns:ds="http://schemas.openxmlformats.org/officeDocument/2006/customXml" ds:itemID="{860941A1-3E95-4651-9E4D-85B95A7EE47F}"/>
</file>

<file path=customXml/itemProps3.xml><?xml version="1.0" encoding="utf-8"?>
<ds:datastoreItem xmlns:ds="http://schemas.openxmlformats.org/officeDocument/2006/customXml" ds:itemID="{CA01ED8D-072F-4292-8819-EAA46FF3737F}"/>
</file>

<file path=customXml/itemProps4.xml><?xml version="1.0" encoding="utf-8"?>
<ds:datastoreItem xmlns:ds="http://schemas.openxmlformats.org/officeDocument/2006/customXml" ds:itemID="{45EB08AD-213A-423E-BD06-68BDDD156FE5}"/>
</file>

<file path=docProps/app.xml><?xml version="1.0" encoding="utf-8"?>
<Properties xmlns="http://schemas.openxmlformats.org/officeDocument/2006/extended-properties" xmlns:vt="http://schemas.openxmlformats.org/officeDocument/2006/docPropsVTypes">
  <Template>Normal</Template>
  <TotalTime>0</TotalTime>
  <Pages>1</Pages>
  <Words>5814</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Competition Commission v Puma Energy Namibia (Pty) Ltd</dc:title>
  <dc:subject/>
  <dc:creator>damasbonsmara26@gmail.com</dc:creator>
  <cp:keywords/>
  <dc:description/>
  <cp:lastModifiedBy>Nicole Januarie</cp:lastModifiedBy>
  <cp:revision>3</cp:revision>
  <cp:lastPrinted>2020-09-04T09:34:00Z</cp:lastPrinted>
  <dcterms:created xsi:type="dcterms:W3CDTF">2020-09-09T06:20:00Z</dcterms:created>
  <dcterms:modified xsi:type="dcterms:W3CDTF">2020-09-09T06:20:00Z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