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844A3F"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08263C">
        <w:rPr>
          <w:rFonts w:ascii="Arial" w:hAnsi="Arial" w:cs="Arial"/>
          <w:sz w:val="24"/>
          <w:szCs w:val="24"/>
        </w:rPr>
        <w:t>14</w:t>
      </w:r>
      <w:r w:rsidRPr="001C25CA">
        <w:rPr>
          <w:rFonts w:ascii="Arial" w:hAnsi="Arial" w:cs="Arial"/>
          <w:sz w:val="24"/>
          <w:szCs w:val="24"/>
        </w:rPr>
        <w:t>/2</w:t>
      </w:r>
      <w:r w:rsidR="00CD0281">
        <w:rPr>
          <w:rFonts w:ascii="Arial" w:hAnsi="Arial" w:cs="Arial"/>
          <w:sz w:val="24"/>
          <w:szCs w:val="24"/>
        </w:rPr>
        <w:t>0</w:t>
      </w:r>
      <w:r w:rsidR="00CE6ABC">
        <w:rPr>
          <w:rFonts w:ascii="Arial" w:hAnsi="Arial" w:cs="Arial"/>
          <w:sz w:val="24"/>
          <w:szCs w:val="24"/>
        </w:rPr>
        <w:t>1</w:t>
      </w:r>
      <w:r w:rsidR="00AF326F">
        <w:rPr>
          <w:rFonts w:ascii="Arial" w:hAnsi="Arial" w:cs="Arial"/>
          <w:sz w:val="24"/>
          <w:szCs w:val="24"/>
        </w:rPr>
        <w:t>9</w:t>
      </w:r>
    </w:p>
    <w:p w:rsidR="008C3367" w:rsidRDefault="008C3367" w:rsidP="008C3367">
      <w:pPr>
        <w:spacing w:line="240" w:lineRule="auto"/>
        <w:ind w:left="-142"/>
        <w:jc w:val="both"/>
        <w:rPr>
          <w:rFonts w:ascii="Arial" w:hAnsi="Arial" w:cs="Arial"/>
          <w:b/>
          <w:sz w:val="24"/>
          <w:szCs w:val="24"/>
        </w:rPr>
      </w:pPr>
    </w:p>
    <w:p w:rsidR="00105960" w:rsidRPr="001C25CA" w:rsidRDefault="00105960"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E43FB9" w:rsidRDefault="008C3367" w:rsidP="00B40CD3">
      <w:pPr>
        <w:spacing w:line="240" w:lineRule="auto"/>
        <w:jc w:val="both"/>
        <w:rPr>
          <w:rFonts w:ascii="Arial" w:hAnsi="Arial" w:cs="Arial"/>
          <w:sz w:val="24"/>
          <w:szCs w:val="24"/>
        </w:rPr>
      </w:pPr>
      <w:r w:rsidRPr="00E43FB9">
        <w:rPr>
          <w:rFonts w:ascii="Arial" w:hAnsi="Arial" w:cs="Arial"/>
          <w:sz w:val="24"/>
          <w:szCs w:val="24"/>
        </w:rPr>
        <w:t>In the matter between:</w:t>
      </w:r>
    </w:p>
    <w:p w:rsidR="00396B62" w:rsidRPr="00E43FB9"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E43FB9" w:rsidTr="00B40CD3">
        <w:tc>
          <w:tcPr>
            <w:tcW w:w="6204" w:type="dxa"/>
            <w:shd w:val="clear" w:color="auto" w:fill="auto"/>
          </w:tcPr>
          <w:p w:rsidR="002212AD" w:rsidRPr="00E43FB9" w:rsidRDefault="00BA6DC9" w:rsidP="00C5513A">
            <w:pPr>
              <w:pStyle w:val="NoSpacing"/>
              <w:spacing w:line="360" w:lineRule="auto"/>
              <w:rPr>
                <w:rFonts w:ascii="Arial" w:hAnsi="Arial" w:cs="Arial"/>
                <w:b/>
                <w:sz w:val="24"/>
                <w:szCs w:val="24"/>
              </w:rPr>
            </w:pPr>
            <w:r>
              <w:rPr>
                <w:rFonts w:ascii="Arial" w:hAnsi="Arial" w:cs="Arial"/>
                <w:b/>
                <w:sz w:val="24"/>
                <w:szCs w:val="24"/>
              </w:rPr>
              <w:t>PETRUS MARTIN</w:t>
            </w:r>
          </w:p>
        </w:tc>
        <w:tc>
          <w:tcPr>
            <w:tcW w:w="3011" w:type="dxa"/>
            <w:shd w:val="clear" w:color="auto" w:fill="auto"/>
          </w:tcPr>
          <w:p w:rsidR="008C3367" w:rsidRPr="00E43FB9" w:rsidRDefault="008C3367" w:rsidP="00161C35">
            <w:pPr>
              <w:pStyle w:val="NoSpacing"/>
              <w:spacing w:line="360" w:lineRule="auto"/>
              <w:jc w:val="right"/>
              <w:rPr>
                <w:rFonts w:ascii="Arial" w:hAnsi="Arial" w:cs="Arial"/>
                <w:b/>
                <w:sz w:val="24"/>
                <w:szCs w:val="24"/>
              </w:rPr>
            </w:pPr>
            <w:r w:rsidRPr="00E43FB9">
              <w:rPr>
                <w:rFonts w:ascii="Arial" w:hAnsi="Arial" w:cs="Arial"/>
                <w:b/>
                <w:sz w:val="24"/>
                <w:szCs w:val="24"/>
              </w:rPr>
              <w:t>Appellant</w:t>
            </w:r>
          </w:p>
        </w:tc>
      </w:tr>
      <w:tr w:rsidR="00AF326F" w:rsidRPr="00E43FB9" w:rsidTr="00B40CD3">
        <w:tc>
          <w:tcPr>
            <w:tcW w:w="6204" w:type="dxa"/>
            <w:shd w:val="clear" w:color="auto" w:fill="auto"/>
          </w:tcPr>
          <w:p w:rsidR="00AF326F" w:rsidRPr="00E43FB9" w:rsidRDefault="00AF326F" w:rsidP="00161C35">
            <w:pPr>
              <w:pStyle w:val="NoSpacing"/>
              <w:spacing w:line="360" w:lineRule="auto"/>
              <w:rPr>
                <w:rFonts w:ascii="Arial" w:hAnsi="Arial" w:cs="Arial"/>
                <w:b/>
                <w:sz w:val="24"/>
                <w:szCs w:val="24"/>
              </w:rPr>
            </w:pPr>
          </w:p>
        </w:tc>
        <w:tc>
          <w:tcPr>
            <w:tcW w:w="3011" w:type="dxa"/>
            <w:shd w:val="clear" w:color="auto" w:fill="auto"/>
          </w:tcPr>
          <w:p w:rsidR="00AF326F" w:rsidRPr="00E43FB9" w:rsidRDefault="00AF326F"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7C732D" w:rsidP="00161C35">
            <w:pPr>
              <w:pStyle w:val="NoSpacing"/>
              <w:spacing w:line="360" w:lineRule="auto"/>
              <w:rPr>
                <w:rFonts w:ascii="Arial" w:hAnsi="Arial" w:cs="Arial"/>
                <w:sz w:val="24"/>
                <w:szCs w:val="24"/>
              </w:rPr>
            </w:pPr>
            <w:r w:rsidRPr="00E43FB9">
              <w:rPr>
                <w:rFonts w:ascii="Arial" w:hAnsi="Arial" w:cs="Arial"/>
                <w:sz w:val="24"/>
                <w:szCs w:val="24"/>
              </w:rPr>
              <w:t>a</w:t>
            </w:r>
            <w:r w:rsidR="008C3367" w:rsidRPr="00E43FB9">
              <w:rPr>
                <w:rFonts w:ascii="Arial" w:hAnsi="Arial" w:cs="Arial"/>
                <w:sz w:val="24"/>
                <w:szCs w:val="24"/>
              </w:rPr>
              <w:t>nd</w:t>
            </w:r>
          </w:p>
        </w:tc>
        <w:tc>
          <w:tcPr>
            <w:tcW w:w="3011" w:type="dxa"/>
            <w:shd w:val="clear" w:color="auto" w:fill="auto"/>
          </w:tcPr>
          <w:p w:rsidR="008C3367" w:rsidRPr="00E43FB9" w:rsidRDefault="008C3367" w:rsidP="00161C35">
            <w:pPr>
              <w:pStyle w:val="NoSpacing"/>
              <w:spacing w:line="360" w:lineRule="auto"/>
              <w:rPr>
                <w:rFonts w:ascii="Arial" w:hAnsi="Arial" w:cs="Arial"/>
                <w:sz w:val="24"/>
                <w:szCs w:val="24"/>
              </w:rPr>
            </w:pPr>
          </w:p>
        </w:tc>
      </w:tr>
      <w:tr w:rsidR="008C3367" w:rsidRPr="00E43FB9" w:rsidTr="00B40CD3">
        <w:tc>
          <w:tcPr>
            <w:tcW w:w="6204" w:type="dxa"/>
            <w:shd w:val="clear" w:color="auto" w:fill="auto"/>
          </w:tcPr>
          <w:p w:rsidR="008C3367" w:rsidRPr="00E43FB9" w:rsidRDefault="008C3367" w:rsidP="00161C35">
            <w:pPr>
              <w:pStyle w:val="NoSpacing"/>
              <w:spacing w:line="360" w:lineRule="auto"/>
              <w:rPr>
                <w:rFonts w:ascii="Arial" w:hAnsi="Arial" w:cs="Arial"/>
                <w:b/>
                <w:sz w:val="24"/>
                <w:szCs w:val="24"/>
              </w:rPr>
            </w:pPr>
          </w:p>
        </w:tc>
        <w:tc>
          <w:tcPr>
            <w:tcW w:w="3011" w:type="dxa"/>
            <w:shd w:val="clear" w:color="auto" w:fill="auto"/>
          </w:tcPr>
          <w:p w:rsidR="008C3367" w:rsidRPr="00E43FB9" w:rsidRDefault="008C3367"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BA6DC9" w:rsidP="007F76A6">
            <w:pPr>
              <w:pStyle w:val="NoSpacing"/>
              <w:spacing w:line="360" w:lineRule="auto"/>
              <w:rPr>
                <w:rFonts w:ascii="Arial" w:hAnsi="Arial" w:cs="Arial"/>
                <w:b/>
                <w:sz w:val="24"/>
                <w:szCs w:val="24"/>
              </w:rPr>
            </w:pPr>
            <w:r>
              <w:rPr>
                <w:rFonts w:ascii="Arial" w:hAnsi="Arial" w:cs="Arial"/>
                <w:b/>
                <w:sz w:val="24"/>
                <w:szCs w:val="24"/>
              </w:rPr>
              <w:t>SHOPRITE NAMIBIA (PTY) LTD</w:t>
            </w:r>
          </w:p>
        </w:tc>
        <w:tc>
          <w:tcPr>
            <w:tcW w:w="3011" w:type="dxa"/>
            <w:shd w:val="clear" w:color="auto" w:fill="auto"/>
          </w:tcPr>
          <w:p w:rsidR="00584213" w:rsidRPr="00E43FB9" w:rsidRDefault="00584213" w:rsidP="00235497">
            <w:pPr>
              <w:pStyle w:val="NoSpacing"/>
              <w:spacing w:line="360" w:lineRule="auto"/>
              <w:jc w:val="right"/>
              <w:rPr>
                <w:rFonts w:ascii="Arial" w:hAnsi="Arial" w:cs="Arial"/>
                <w:b/>
                <w:sz w:val="24"/>
                <w:szCs w:val="24"/>
              </w:rPr>
            </w:pPr>
            <w:r w:rsidRPr="00E43FB9">
              <w:rPr>
                <w:rFonts w:ascii="Arial" w:hAnsi="Arial" w:cs="Arial"/>
                <w:b/>
                <w:sz w:val="24"/>
                <w:szCs w:val="24"/>
              </w:rPr>
              <w:t>Respondent</w:t>
            </w:r>
          </w:p>
        </w:tc>
      </w:tr>
    </w:tbl>
    <w:p w:rsidR="00AA0F94" w:rsidRDefault="00AA0F94" w:rsidP="00B40CD3">
      <w:pPr>
        <w:spacing w:line="240" w:lineRule="auto"/>
        <w:ind w:left="-142" w:firstLine="142"/>
        <w:jc w:val="both"/>
        <w:rPr>
          <w:rFonts w:ascii="Arial" w:hAnsi="Arial" w:cs="Arial"/>
          <w:b/>
          <w:sz w:val="24"/>
          <w:szCs w:val="24"/>
        </w:rPr>
      </w:pPr>
    </w:p>
    <w:p w:rsidR="00105960" w:rsidRPr="00E43FB9" w:rsidRDefault="00105960" w:rsidP="00B40CD3">
      <w:pPr>
        <w:spacing w:line="240" w:lineRule="auto"/>
        <w:ind w:left="-142" w:firstLine="142"/>
        <w:jc w:val="both"/>
        <w:rPr>
          <w:rFonts w:ascii="Arial" w:hAnsi="Arial" w:cs="Arial"/>
          <w:b/>
          <w:sz w:val="24"/>
          <w:szCs w:val="24"/>
        </w:rPr>
      </w:pPr>
    </w:p>
    <w:p w:rsidR="008C3367" w:rsidRPr="00E43FB9" w:rsidRDefault="008C3367" w:rsidP="00161C35">
      <w:pPr>
        <w:spacing w:line="240" w:lineRule="auto"/>
        <w:jc w:val="both"/>
        <w:rPr>
          <w:rFonts w:ascii="Arial" w:hAnsi="Arial" w:cs="Arial"/>
          <w:sz w:val="24"/>
          <w:szCs w:val="24"/>
        </w:rPr>
      </w:pPr>
      <w:r w:rsidRPr="00E43FB9">
        <w:rPr>
          <w:rFonts w:ascii="Arial" w:hAnsi="Arial" w:cs="Arial"/>
          <w:b/>
          <w:sz w:val="24"/>
          <w:szCs w:val="24"/>
        </w:rPr>
        <w:t>Coram:</w:t>
      </w:r>
      <w:r w:rsidRPr="00E43FB9">
        <w:rPr>
          <w:rFonts w:ascii="Arial" w:hAnsi="Arial" w:cs="Arial"/>
          <w:sz w:val="24"/>
          <w:szCs w:val="24"/>
        </w:rPr>
        <w:tab/>
      </w:r>
      <w:r w:rsidRPr="00E43FB9">
        <w:rPr>
          <w:rFonts w:ascii="Arial" w:hAnsi="Arial" w:cs="Arial"/>
          <w:sz w:val="24"/>
          <w:szCs w:val="24"/>
        </w:rPr>
        <w:tab/>
      </w:r>
      <w:r w:rsidR="00BA6DC9">
        <w:rPr>
          <w:rFonts w:ascii="Arial" w:hAnsi="Arial" w:cs="Arial"/>
          <w:sz w:val="24"/>
          <w:szCs w:val="24"/>
        </w:rPr>
        <w:t xml:space="preserve">SHIVUTE CJ, </w:t>
      </w:r>
      <w:r w:rsidR="007F76A6" w:rsidRPr="00E43FB9">
        <w:rPr>
          <w:rFonts w:ascii="Arial" w:hAnsi="Arial" w:cs="Arial"/>
          <w:sz w:val="24"/>
          <w:szCs w:val="24"/>
        </w:rPr>
        <w:t>DAMASEB</w:t>
      </w:r>
      <w:r w:rsidR="002212AD" w:rsidRPr="00E43FB9">
        <w:rPr>
          <w:rFonts w:ascii="Arial" w:hAnsi="Arial" w:cs="Arial"/>
          <w:sz w:val="24"/>
          <w:szCs w:val="24"/>
        </w:rPr>
        <w:t xml:space="preserve"> </w:t>
      </w:r>
      <w:r w:rsidR="007F76A6" w:rsidRPr="00E43FB9">
        <w:rPr>
          <w:rFonts w:ascii="Arial" w:hAnsi="Arial" w:cs="Arial"/>
          <w:sz w:val="24"/>
          <w:szCs w:val="24"/>
        </w:rPr>
        <w:t>DCJ</w:t>
      </w:r>
      <w:r w:rsidRPr="00E43FB9">
        <w:rPr>
          <w:rFonts w:ascii="Arial" w:hAnsi="Arial" w:cs="Arial"/>
          <w:sz w:val="24"/>
          <w:szCs w:val="24"/>
        </w:rPr>
        <w:t xml:space="preserve"> </w:t>
      </w:r>
      <w:r w:rsidR="00BA6DC9" w:rsidRPr="00E43FB9">
        <w:rPr>
          <w:rFonts w:ascii="Arial" w:hAnsi="Arial" w:cs="Arial"/>
          <w:sz w:val="24"/>
          <w:szCs w:val="24"/>
        </w:rPr>
        <w:t xml:space="preserve">and </w:t>
      </w:r>
      <w:r w:rsidRPr="00E43FB9">
        <w:rPr>
          <w:rFonts w:ascii="Arial" w:hAnsi="Arial" w:cs="Arial"/>
          <w:sz w:val="24"/>
          <w:szCs w:val="24"/>
        </w:rPr>
        <w:t>SMUTS JA</w:t>
      </w:r>
      <w:r w:rsidR="009C70E6" w:rsidRPr="00E43FB9">
        <w:rPr>
          <w:rFonts w:ascii="Arial" w:hAnsi="Arial" w:cs="Arial"/>
          <w:sz w:val="24"/>
          <w:szCs w:val="24"/>
        </w:rPr>
        <w:t xml:space="preserve"> </w:t>
      </w:r>
    </w:p>
    <w:p w:rsidR="008C3367" w:rsidRPr="00E43FB9" w:rsidRDefault="008C3367" w:rsidP="00161C35">
      <w:pPr>
        <w:spacing w:line="240" w:lineRule="auto"/>
        <w:jc w:val="both"/>
        <w:rPr>
          <w:rFonts w:ascii="Arial" w:hAnsi="Arial" w:cs="Arial"/>
          <w:b/>
          <w:sz w:val="24"/>
          <w:szCs w:val="24"/>
        </w:rPr>
      </w:pPr>
      <w:r w:rsidRPr="00E43FB9">
        <w:rPr>
          <w:rFonts w:ascii="Arial" w:hAnsi="Arial" w:cs="Arial"/>
          <w:b/>
          <w:sz w:val="24"/>
          <w:szCs w:val="24"/>
        </w:rPr>
        <w:t>Heard:</w:t>
      </w:r>
      <w:r w:rsidRPr="00E43FB9">
        <w:rPr>
          <w:rFonts w:ascii="Arial" w:hAnsi="Arial" w:cs="Arial"/>
          <w:b/>
          <w:sz w:val="24"/>
          <w:szCs w:val="24"/>
        </w:rPr>
        <w:tab/>
      </w:r>
      <w:r w:rsidRPr="00E43FB9">
        <w:rPr>
          <w:rFonts w:ascii="Arial" w:hAnsi="Arial" w:cs="Arial"/>
          <w:b/>
          <w:sz w:val="24"/>
          <w:szCs w:val="24"/>
        </w:rPr>
        <w:tab/>
      </w:r>
      <w:r w:rsidR="0008263C">
        <w:rPr>
          <w:rFonts w:ascii="Arial" w:hAnsi="Arial" w:cs="Arial"/>
          <w:b/>
          <w:sz w:val="24"/>
          <w:szCs w:val="24"/>
        </w:rPr>
        <w:t>11</w:t>
      </w:r>
      <w:r w:rsidR="00C70ECA">
        <w:rPr>
          <w:rFonts w:ascii="Arial" w:hAnsi="Arial" w:cs="Arial"/>
          <w:b/>
          <w:sz w:val="24"/>
          <w:szCs w:val="24"/>
        </w:rPr>
        <w:t xml:space="preserve"> November</w:t>
      </w:r>
      <w:r w:rsidR="003C276A" w:rsidRPr="00E43FB9">
        <w:rPr>
          <w:rFonts w:ascii="Arial" w:hAnsi="Arial" w:cs="Arial"/>
          <w:b/>
          <w:sz w:val="24"/>
          <w:szCs w:val="24"/>
        </w:rPr>
        <w:t xml:space="preserve"> 20</w:t>
      </w:r>
      <w:r w:rsidR="00CD0281" w:rsidRPr="00E43FB9">
        <w:rPr>
          <w:rFonts w:ascii="Arial" w:hAnsi="Arial" w:cs="Arial"/>
          <w:b/>
          <w:sz w:val="24"/>
          <w:szCs w:val="24"/>
        </w:rPr>
        <w:t>20</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236C2D">
        <w:rPr>
          <w:rFonts w:ascii="Arial" w:hAnsi="Arial" w:cs="Arial"/>
          <w:b/>
          <w:sz w:val="24"/>
          <w:szCs w:val="24"/>
        </w:rPr>
        <w:t xml:space="preserve">4 December </w:t>
      </w:r>
      <w:r w:rsidR="00CD0281">
        <w:rPr>
          <w:rFonts w:ascii="Arial" w:hAnsi="Arial" w:cs="Arial"/>
          <w:b/>
          <w:sz w:val="24"/>
          <w:szCs w:val="24"/>
        </w:rPr>
        <w:t>2020</w:t>
      </w:r>
    </w:p>
    <w:p w:rsidR="00A26B21" w:rsidRDefault="00A26B21" w:rsidP="00584213">
      <w:pPr>
        <w:spacing w:line="240" w:lineRule="auto"/>
        <w:ind w:left="-142"/>
        <w:jc w:val="both"/>
        <w:rPr>
          <w:rFonts w:ascii="Arial" w:hAnsi="Arial" w:cs="Arial"/>
          <w:b/>
          <w:sz w:val="24"/>
          <w:szCs w:val="24"/>
          <w:lang w:val="en-GB"/>
        </w:rPr>
      </w:pPr>
    </w:p>
    <w:p w:rsidR="00105960" w:rsidRPr="001C25CA" w:rsidRDefault="00105960" w:rsidP="00584213">
      <w:pPr>
        <w:spacing w:line="240" w:lineRule="auto"/>
        <w:ind w:left="-142"/>
        <w:jc w:val="both"/>
        <w:rPr>
          <w:rFonts w:ascii="Arial" w:hAnsi="Arial" w:cs="Arial"/>
          <w:b/>
          <w:sz w:val="24"/>
          <w:szCs w:val="24"/>
          <w:lang w:val="en-GB"/>
        </w:rPr>
      </w:pPr>
    </w:p>
    <w:p w:rsidR="00105960" w:rsidRDefault="008C3367" w:rsidP="00105960">
      <w:pPr>
        <w:spacing w:after="0" w:line="360" w:lineRule="auto"/>
        <w:jc w:val="both"/>
        <w:rPr>
          <w:rFonts w:ascii="Arial" w:hAnsi="Arial" w:cs="Arial"/>
          <w:sz w:val="24"/>
          <w:szCs w:val="24"/>
        </w:rPr>
      </w:pPr>
      <w:r w:rsidRPr="00EF6EF1">
        <w:rPr>
          <w:rFonts w:ascii="Arial" w:hAnsi="Arial" w:cs="Arial"/>
          <w:b/>
          <w:sz w:val="24"/>
          <w:szCs w:val="24"/>
          <w:lang w:val="en-GB"/>
        </w:rPr>
        <w:t>Summary:</w:t>
      </w:r>
      <w:r w:rsidR="002B6F2A">
        <w:rPr>
          <w:rFonts w:ascii="Arial" w:hAnsi="Arial" w:cs="Arial"/>
          <w:b/>
          <w:sz w:val="24"/>
          <w:szCs w:val="24"/>
          <w:lang w:val="en-GB"/>
        </w:rPr>
        <w:tab/>
      </w:r>
      <w:r w:rsidR="00105960">
        <w:rPr>
          <w:rFonts w:ascii="Arial" w:hAnsi="Arial" w:cs="Arial"/>
          <w:sz w:val="24"/>
          <w:szCs w:val="24"/>
        </w:rPr>
        <w:t xml:space="preserve">This appeal arises from a damages claim by the respondent against the appellant, due to appellant’s breach of his fiduciary duty, by failing to ensure proper stock control which led to losses of merchandise stock. Both the notice of appeal and the record of appeal were filed outside their required time periods, resulting in the appeal lapsing in both instances. Two condonation and reinstatement of appeal applications were filed for appellant’s non-compliance with the Rules of the Supreme Court. The application for condonation and reinstatement </w:t>
      </w:r>
      <w:r w:rsidR="00105960">
        <w:rPr>
          <w:rFonts w:ascii="Arial" w:hAnsi="Arial" w:cs="Arial"/>
          <w:sz w:val="24"/>
          <w:szCs w:val="24"/>
        </w:rPr>
        <w:lastRenderedPageBreak/>
        <w:t>of appeal in respect of the late filling of the notice of appeal is opposed by the respondent.</w:t>
      </w:r>
    </w:p>
    <w:p w:rsidR="00105960" w:rsidRDefault="00105960" w:rsidP="00105960">
      <w:pPr>
        <w:spacing w:after="0" w:line="360" w:lineRule="auto"/>
        <w:jc w:val="both"/>
        <w:rPr>
          <w:rFonts w:ascii="Arial" w:hAnsi="Arial" w:cs="Arial"/>
          <w:sz w:val="24"/>
          <w:szCs w:val="24"/>
        </w:rPr>
      </w:pPr>
    </w:p>
    <w:p w:rsidR="00105960" w:rsidRDefault="00105960" w:rsidP="00105960">
      <w:pPr>
        <w:spacing w:after="0" w:line="360" w:lineRule="auto"/>
        <w:jc w:val="both"/>
        <w:rPr>
          <w:rFonts w:ascii="Arial" w:hAnsi="Arial" w:cs="Arial"/>
          <w:sz w:val="24"/>
          <w:szCs w:val="24"/>
        </w:rPr>
      </w:pPr>
      <w:r w:rsidRPr="0021448D">
        <w:rPr>
          <w:rFonts w:ascii="Arial" w:hAnsi="Arial" w:cs="Arial"/>
          <w:sz w:val="24"/>
          <w:szCs w:val="24"/>
        </w:rPr>
        <w:t>The tw</w:t>
      </w:r>
      <w:r>
        <w:rPr>
          <w:rFonts w:ascii="Arial" w:hAnsi="Arial" w:cs="Arial"/>
          <w:sz w:val="24"/>
          <w:szCs w:val="24"/>
        </w:rPr>
        <w:t>o-pronged nature of the test for condonation applications is well settled and requires the applicant to: (1) provide a reasonable and acceptable explanation for the non-compliance and (2) show that there is reasonable prospects of success on appeal. Whilst these considerations are not generally considered in isolation, there are times when an unacceptable explanation is so glaring or flagrant, that the application may be dismissed without consideration of the prospects of success on appeal.</w:t>
      </w:r>
    </w:p>
    <w:p w:rsidR="00105960" w:rsidRDefault="00105960" w:rsidP="00105960">
      <w:pPr>
        <w:spacing w:after="0" w:line="360" w:lineRule="auto"/>
        <w:jc w:val="both"/>
        <w:rPr>
          <w:rFonts w:ascii="Arial" w:hAnsi="Arial" w:cs="Arial"/>
          <w:sz w:val="24"/>
          <w:szCs w:val="24"/>
        </w:rPr>
      </w:pPr>
    </w:p>
    <w:p w:rsidR="00105960" w:rsidRDefault="00105960" w:rsidP="00105960">
      <w:pPr>
        <w:spacing w:after="0" w:line="360" w:lineRule="auto"/>
        <w:jc w:val="both"/>
        <w:rPr>
          <w:rFonts w:ascii="Arial" w:hAnsi="Arial" w:cs="Arial"/>
          <w:sz w:val="24"/>
          <w:szCs w:val="24"/>
        </w:rPr>
      </w:pPr>
      <w:r>
        <w:rPr>
          <w:rFonts w:ascii="Arial" w:hAnsi="Arial" w:cs="Arial"/>
          <w:sz w:val="24"/>
          <w:szCs w:val="24"/>
        </w:rPr>
        <w:t>In the present matter, the first condonation application for the non-compliance to file the notice of appeal in compliance with the rules is based upon a failure by the</w:t>
      </w:r>
      <w:r w:rsidR="00481680">
        <w:rPr>
          <w:rFonts w:ascii="Arial" w:hAnsi="Arial" w:cs="Arial"/>
          <w:sz w:val="24"/>
          <w:szCs w:val="24"/>
        </w:rPr>
        <w:t xml:space="preserve"> practitioner to consult rule 7</w:t>
      </w:r>
      <w:r>
        <w:rPr>
          <w:rFonts w:ascii="Arial" w:hAnsi="Arial" w:cs="Arial"/>
          <w:sz w:val="24"/>
          <w:szCs w:val="24"/>
        </w:rPr>
        <w:t>(3)(c)(iii) prior to filing the initial notice and did so only after he was alerted to its defective nature. It is apparent from the explanation that the practitioner had not bothered to look at the rule until after the non-compliance was raised with him.</w:t>
      </w:r>
    </w:p>
    <w:p w:rsidR="00105960" w:rsidRDefault="00105960" w:rsidP="00105960">
      <w:pPr>
        <w:spacing w:after="0" w:line="360" w:lineRule="auto"/>
        <w:jc w:val="both"/>
        <w:rPr>
          <w:rFonts w:ascii="Arial" w:hAnsi="Arial" w:cs="Arial"/>
          <w:sz w:val="24"/>
          <w:szCs w:val="24"/>
        </w:rPr>
      </w:pPr>
    </w:p>
    <w:p w:rsidR="00105960" w:rsidRDefault="00105960" w:rsidP="00105960">
      <w:pPr>
        <w:spacing w:after="0" w:line="360" w:lineRule="auto"/>
        <w:jc w:val="both"/>
        <w:rPr>
          <w:rFonts w:ascii="Arial" w:hAnsi="Arial" w:cs="Arial"/>
          <w:sz w:val="24"/>
          <w:szCs w:val="24"/>
        </w:rPr>
      </w:pPr>
      <w:r w:rsidRPr="00535022">
        <w:rPr>
          <w:rFonts w:ascii="Arial" w:hAnsi="Arial" w:cs="Arial"/>
          <w:i/>
          <w:sz w:val="24"/>
          <w:szCs w:val="24"/>
        </w:rPr>
        <w:t>Held that</w:t>
      </w:r>
      <w:r>
        <w:rPr>
          <w:rFonts w:ascii="Arial" w:hAnsi="Arial" w:cs="Arial"/>
          <w:sz w:val="24"/>
          <w:szCs w:val="24"/>
        </w:rPr>
        <w:t>, it is the duty of a legal practitioner taking instructions to appeal to this court</w:t>
      </w:r>
      <w:r w:rsidR="00236C2D">
        <w:rPr>
          <w:rFonts w:ascii="Arial" w:hAnsi="Arial" w:cs="Arial"/>
          <w:sz w:val="24"/>
          <w:szCs w:val="24"/>
        </w:rPr>
        <w:t>,</w:t>
      </w:r>
      <w:r>
        <w:rPr>
          <w:rFonts w:ascii="Arial" w:hAnsi="Arial" w:cs="Arial"/>
          <w:sz w:val="24"/>
          <w:szCs w:val="24"/>
        </w:rPr>
        <w:t xml:space="preserve"> to acquaint himself or herself with the rules of this court.</w:t>
      </w:r>
    </w:p>
    <w:p w:rsidR="00105960" w:rsidRDefault="00105960" w:rsidP="00105960">
      <w:pPr>
        <w:spacing w:after="0" w:line="360" w:lineRule="auto"/>
        <w:jc w:val="both"/>
        <w:rPr>
          <w:rFonts w:ascii="Arial" w:hAnsi="Arial" w:cs="Arial"/>
          <w:sz w:val="24"/>
          <w:szCs w:val="24"/>
        </w:rPr>
      </w:pPr>
    </w:p>
    <w:p w:rsidR="00105960" w:rsidRPr="005F71EA" w:rsidRDefault="00105960" w:rsidP="00105960">
      <w:pPr>
        <w:spacing w:after="0" w:line="360" w:lineRule="auto"/>
        <w:jc w:val="both"/>
        <w:rPr>
          <w:rFonts w:ascii="Arial" w:hAnsi="Arial" w:cs="Arial"/>
          <w:sz w:val="24"/>
          <w:szCs w:val="24"/>
        </w:rPr>
      </w:pPr>
      <w:r w:rsidRPr="00535022">
        <w:rPr>
          <w:rFonts w:ascii="Arial" w:hAnsi="Arial" w:cs="Arial"/>
          <w:i/>
          <w:sz w:val="24"/>
          <w:szCs w:val="24"/>
        </w:rPr>
        <w:t>Held that</w:t>
      </w:r>
      <w:r>
        <w:rPr>
          <w:rFonts w:ascii="Arial" w:hAnsi="Arial" w:cs="Arial"/>
          <w:sz w:val="24"/>
          <w:szCs w:val="24"/>
        </w:rPr>
        <w:t xml:space="preserve">, an explanation amounting to ignorance of the rule in question on the part of a practitioner is found to amount to no explanation and is not </w:t>
      </w:r>
      <w:r w:rsidR="005F71EA">
        <w:rPr>
          <w:rFonts w:ascii="Arial" w:hAnsi="Arial" w:cs="Arial"/>
          <w:sz w:val="24"/>
          <w:szCs w:val="24"/>
        </w:rPr>
        <w:t xml:space="preserve">reasonable nor is it acceptable – see </w:t>
      </w:r>
      <w:r w:rsidR="005F71EA">
        <w:rPr>
          <w:rFonts w:ascii="Arial" w:hAnsi="Arial" w:cs="Arial"/>
          <w:i/>
          <w:sz w:val="24"/>
          <w:szCs w:val="24"/>
        </w:rPr>
        <w:t>Sun Square Hotel (Pty) Ltd v Southern Sun Africa &amp; another</w:t>
      </w:r>
      <w:r w:rsidR="005F71EA">
        <w:rPr>
          <w:rFonts w:ascii="Arial" w:hAnsi="Arial" w:cs="Arial"/>
          <w:sz w:val="24"/>
          <w:szCs w:val="24"/>
        </w:rPr>
        <w:t>.</w:t>
      </w:r>
    </w:p>
    <w:p w:rsidR="00105960" w:rsidRDefault="00105960" w:rsidP="00105960">
      <w:pPr>
        <w:spacing w:after="0" w:line="360" w:lineRule="auto"/>
        <w:jc w:val="both"/>
        <w:rPr>
          <w:rFonts w:ascii="Arial" w:hAnsi="Arial" w:cs="Arial"/>
          <w:sz w:val="24"/>
          <w:szCs w:val="24"/>
        </w:rPr>
      </w:pPr>
    </w:p>
    <w:p w:rsidR="00105960" w:rsidRDefault="00105960" w:rsidP="00105960">
      <w:pPr>
        <w:pStyle w:val="NoSpacing"/>
        <w:spacing w:line="360" w:lineRule="auto"/>
        <w:jc w:val="both"/>
        <w:rPr>
          <w:rFonts w:ascii="Arial" w:hAnsi="Arial" w:cs="Arial"/>
          <w:sz w:val="24"/>
          <w:szCs w:val="24"/>
        </w:rPr>
      </w:pPr>
      <w:r w:rsidRPr="00535022">
        <w:rPr>
          <w:rFonts w:ascii="Arial" w:hAnsi="Arial" w:cs="Arial"/>
          <w:i/>
          <w:sz w:val="24"/>
          <w:szCs w:val="24"/>
        </w:rPr>
        <w:t>Held that</w:t>
      </w:r>
      <w:r>
        <w:rPr>
          <w:rFonts w:ascii="Arial" w:hAnsi="Arial" w:cs="Arial"/>
          <w:sz w:val="24"/>
          <w:szCs w:val="24"/>
        </w:rPr>
        <w:t>, the non-compliance with rule 7 in this matter was not satisfactorily explained and that the first application for condonation and reinstatement of the appeal is therefore dismissed.</w:t>
      </w:r>
    </w:p>
    <w:p w:rsidR="00105960" w:rsidRDefault="00105960" w:rsidP="00105960">
      <w:pPr>
        <w:pStyle w:val="NoSpacing"/>
        <w:spacing w:line="360" w:lineRule="auto"/>
        <w:jc w:val="both"/>
        <w:rPr>
          <w:rFonts w:ascii="Arial" w:hAnsi="Arial" w:cs="Arial"/>
          <w:sz w:val="24"/>
          <w:szCs w:val="24"/>
        </w:rPr>
      </w:pPr>
    </w:p>
    <w:p w:rsidR="00105960" w:rsidRDefault="00105960" w:rsidP="00105960">
      <w:pPr>
        <w:pStyle w:val="NoSpacing"/>
        <w:spacing w:line="360" w:lineRule="auto"/>
        <w:jc w:val="both"/>
        <w:rPr>
          <w:rFonts w:ascii="Arial" w:hAnsi="Arial" w:cs="Arial"/>
          <w:sz w:val="24"/>
          <w:szCs w:val="24"/>
        </w:rPr>
      </w:pPr>
      <w:r>
        <w:rPr>
          <w:rFonts w:ascii="Arial" w:hAnsi="Arial" w:cs="Arial"/>
          <w:sz w:val="24"/>
          <w:szCs w:val="24"/>
        </w:rPr>
        <w:t>It is accordingly not necessary to consider the further application for condonation and reinstatement of the appeal for the late filing of the record of appeal.</w:t>
      </w:r>
    </w:p>
    <w:p w:rsidR="00105960" w:rsidRDefault="00105960" w:rsidP="00105960">
      <w:pPr>
        <w:pStyle w:val="NoSpacing"/>
        <w:spacing w:line="360" w:lineRule="auto"/>
        <w:jc w:val="both"/>
        <w:rPr>
          <w:rFonts w:ascii="Arial" w:hAnsi="Arial" w:cs="Arial"/>
          <w:sz w:val="24"/>
          <w:szCs w:val="24"/>
        </w:rPr>
      </w:pPr>
    </w:p>
    <w:p w:rsidR="00105960" w:rsidRDefault="00105960" w:rsidP="00105960">
      <w:pPr>
        <w:pStyle w:val="NoSpacing"/>
        <w:spacing w:line="360" w:lineRule="auto"/>
        <w:jc w:val="both"/>
        <w:rPr>
          <w:rFonts w:ascii="Arial" w:hAnsi="Arial" w:cs="Arial"/>
          <w:sz w:val="24"/>
          <w:szCs w:val="24"/>
        </w:rPr>
      </w:pPr>
      <w:r>
        <w:rPr>
          <w:rFonts w:ascii="Arial" w:hAnsi="Arial" w:cs="Arial"/>
          <w:sz w:val="24"/>
          <w:szCs w:val="24"/>
        </w:rPr>
        <w:t>Appeal is struck from the roll.</w:t>
      </w:r>
    </w:p>
    <w:p w:rsidR="002B6F2A" w:rsidRDefault="002B6F2A" w:rsidP="00BA6DC9">
      <w:pPr>
        <w:spacing w:after="0" w:line="360" w:lineRule="auto"/>
        <w:jc w:val="both"/>
        <w:rPr>
          <w:rFonts w:ascii="Arial" w:hAnsi="Arial" w:cs="Arial"/>
          <w:sz w:val="24"/>
          <w:szCs w:val="24"/>
        </w:rPr>
      </w:pPr>
    </w:p>
    <w:p w:rsidR="00EF6EF1" w:rsidRPr="001C25CA" w:rsidRDefault="00EF6EF1" w:rsidP="002B6F2A">
      <w:pPr>
        <w:pStyle w:val="NoSpacing"/>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71730B"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8C3367" w:rsidRPr="001C25CA">
        <w:rPr>
          <w:rFonts w:ascii="Arial" w:hAnsi="Arial" w:cs="Arial"/>
          <w:sz w:val="24"/>
          <w:szCs w:val="24"/>
        </w:rPr>
        <w:t>(</w:t>
      </w:r>
      <w:r w:rsidR="0008263C">
        <w:rPr>
          <w:rFonts w:ascii="Arial" w:hAnsi="Arial" w:cs="Arial"/>
          <w:sz w:val="24"/>
          <w:szCs w:val="24"/>
        </w:rPr>
        <w:t xml:space="preserve">SHIVUTE CJ and </w:t>
      </w:r>
      <w:r w:rsidR="007F76A6">
        <w:rPr>
          <w:rFonts w:ascii="Arial" w:hAnsi="Arial" w:cs="Arial"/>
          <w:sz w:val="24"/>
          <w:szCs w:val="24"/>
        </w:rPr>
        <w:t>DAMASEB DCJ</w:t>
      </w:r>
      <w:r w:rsidR="00CD0281" w:rsidRPr="001C25CA">
        <w:rPr>
          <w:rFonts w:ascii="Arial" w:hAnsi="Arial" w:cs="Arial"/>
          <w:sz w:val="24"/>
          <w:szCs w:val="24"/>
        </w:rPr>
        <w:t xml:space="preserve"> concurring</w:t>
      </w:r>
      <w:r w:rsidR="008C3367" w:rsidRPr="001C25CA">
        <w:rPr>
          <w:rFonts w:ascii="Arial" w:hAnsi="Arial" w:cs="Arial"/>
          <w:sz w:val="24"/>
          <w:szCs w:val="24"/>
        </w:rPr>
        <w:t>):</w:t>
      </w:r>
    </w:p>
    <w:p w:rsidR="001C518C" w:rsidRDefault="00B9404B"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7F76A6">
        <w:rPr>
          <w:rFonts w:ascii="Arial" w:hAnsi="Arial" w:cs="Arial"/>
          <w:sz w:val="24"/>
          <w:szCs w:val="24"/>
        </w:rPr>
        <w:t>his</w:t>
      </w:r>
      <w:r w:rsidR="00AE15C1">
        <w:rPr>
          <w:rFonts w:ascii="Arial" w:hAnsi="Arial" w:cs="Arial"/>
          <w:sz w:val="24"/>
          <w:szCs w:val="24"/>
        </w:rPr>
        <w:t xml:space="preserve"> appeal arises from a damages action by a retail group against a former </w:t>
      </w:r>
      <w:r w:rsidR="00844A3F">
        <w:rPr>
          <w:rFonts w:ascii="Arial" w:hAnsi="Arial" w:cs="Arial"/>
          <w:sz w:val="24"/>
          <w:szCs w:val="24"/>
        </w:rPr>
        <w:t xml:space="preserve">branch </w:t>
      </w:r>
      <w:r w:rsidR="00AE15C1">
        <w:rPr>
          <w:rFonts w:ascii="Arial" w:hAnsi="Arial" w:cs="Arial"/>
          <w:sz w:val="24"/>
          <w:szCs w:val="24"/>
        </w:rPr>
        <w:t>manager for brea</w:t>
      </w:r>
      <w:r w:rsidR="00844A3F">
        <w:rPr>
          <w:rFonts w:ascii="Arial" w:hAnsi="Arial" w:cs="Arial"/>
          <w:sz w:val="24"/>
          <w:szCs w:val="24"/>
        </w:rPr>
        <w:t>ch</w:t>
      </w:r>
      <w:r w:rsidR="00AE15C1">
        <w:rPr>
          <w:rFonts w:ascii="Arial" w:hAnsi="Arial" w:cs="Arial"/>
          <w:sz w:val="24"/>
          <w:szCs w:val="24"/>
        </w:rPr>
        <w:t xml:space="preserve">ing </w:t>
      </w:r>
      <w:r w:rsidR="00844A3F">
        <w:rPr>
          <w:rFonts w:ascii="Arial" w:hAnsi="Arial" w:cs="Arial"/>
          <w:sz w:val="24"/>
          <w:szCs w:val="24"/>
        </w:rPr>
        <w:t>his</w:t>
      </w:r>
      <w:r w:rsidR="00AE15C1">
        <w:rPr>
          <w:rFonts w:ascii="Arial" w:hAnsi="Arial" w:cs="Arial"/>
          <w:sz w:val="24"/>
          <w:szCs w:val="24"/>
        </w:rPr>
        <w:t xml:space="preserve"> fiduciary relationship by failing to ensure proper stock control which led to losses of merchandise stock valued at N$84 303 and </w:t>
      </w:r>
      <w:r w:rsidR="00844A3F">
        <w:rPr>
          <w:rFonts w:ascii="Arial" w:hAnsi="Arial" w:cs="Arial"/>
          <w:sz w:val="24"/>
          <w:szCs w:val="24"/>
        </w:rPr>
        <w:t>N$133</w:t>
      </w:r>
      <w:r w:rsidR="002772FF">
        <w:rPr>
          <w:rFonts w:ascii="Arial" w:hAnsi="Arial" w:cs="Arial"/>
          <w:sz w:val="24"/>
          <w:szCs w:val="24"/>
        </w:rPr>
        <w:t xml:space="preserve"> </w:t>
      </w:r>
      <w:r w:rsidR="00844A3F">
        <w:rPr>
          <w:rFonts w:ascii="Arial" w:hAnsi="Arial" w:cs="Arial"/>
          <w:sz w:val="24"/>
          <w:szCs w:val="24"/>
        </w:rPr>
        <w:t>0</w:t>
      </w:r>
      <w:r w:rsidR="00AE15C1">
        <w:rPr>
          <w:rFonts w:ascii="Arial" w:hAnsi="Arial" w:cs="Arial"/>
          <w:sz w:val="24"/>
          <w:szCs w:val="24"/>
        </w:rPr>
        <w:t>17. But there are preliminary matters in</w:t>
      </w:r>
      <w:r w:rsidR="001C518C">
        <w:rPr>
          <w:rFonts w:ascii="Arial" w:hAnsi="Arial" w:cs="Arial"/>
          <w:sz w:val="24"/>
          <w:szCs w:val="24"/>
        </w:rPr>
        <w:t xml:space="preserve"> the form of </w:t>
      </w:r>
      <w:r w:rsidR="00844A3F">
        <w:rPr>
          <w:rFonts w:ascii="Arial" w:hAnsi="Arial" w:cs="Arial"/>
          <w:sz w:val="24"/>
          <w:szCs w:val="24"/>
        </w:rPr>
        <w:t>two</w:t>
      </w:r>
      <w:r w:rsidR="001C518C">
        <w:rPr>
          <w:rFonts w:ascii="Arial" w:hAnsi="Arial" w:cs="Arial"/>
          <w:sz w:val="24"/>
          <w:szCs w:val="24"/>
        </w:rPr>
        <w:t xml:space="preserve"> condonation applications</w:t>
      </w:r>
      <w:r w:rsidR="00844A3F">
        <w:rPr>
          <w:rFonts w:ascii="Arial" w:hAnsi="Arial" w:cs="Arial"/>
          <w:sz w:val="24"/>
          <w:szCs w:val="24"/>
        </w:rPr>
        <w:t xml:space="preserve"> </w:t>
      </w:r>
      <w:r w:rsidR="0021448D">
        <w:rPr>
          <w:rFonts w:ascii="Arial" w:hAnsi="Arial" w:cs="Arial"/>
          <w:sz w:val="24"/>
          <w:szCs w:val="24"/>
        </w:rPr>
        <w:t xml:space="preserve">first </w:t>
      </w:r>
      <w:r w:rsidR="00844A3F">
        <w:rPr>
          <w:rFonts w:ascii="Arial" w:hAnsi="Arial" w:cs="Arial"/>
          <w:sz w:val="24"/>
          <w:szCs w:val="24"/>
        </w:rPr>
        <w:t>to be addressed</w:t>
      </w:r>
      <w:r w:rsidR="001C518C">
        <w:rPr>
          <w:rFonts w:ascii="Arial" w:hAnsi="Arial" w:cs="Arial"/>
          <w:sz w:val="24"/>
          <w:szCs w:val="24"/>
        </w:rPr>
        <w:t xml:space="preserve">. </w:t>
      </w:r>
    </w:p>
    <w:p w:rsidR="001C518C" w:rsidRDefault="001C518C" w:rsidP="001C518C">
      <w:pPr>
        <w:pStyle w:val="NoSpacing"/>
        <w:spacing w:line="480" w:lineRule="auto"/>
        <w:jc w:val="both"/>
        <w:rPr>
          <w:rFonts w:ascii="Arial" w:hAnsi="Arial" w:cs="Arial"/>
          <w:sz w:val="24"/>
          <w:szCs w:val="24"/>
        </w:rPr>
      </w:pPr>
    </w:p>
    <w:p w:rsidR="001C518C" w:rsidRPr="0021448D" w:rsidRDefault="001C518C" w:rsidP="00F7451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844A3F">
        <w:rPr>
          <w:rFonts w:ascii="Arial" w:hAnsi="Arial" w:cs="Arial"/>
          <w:sz w:val="24"/>
          <w:szCs w:val="24"/>
        </w:rPr>
        <w:t>hese</w:t>
      </w:r>
      <w:r w:rsidR="00F7451B">
        <w:rPr>
          <w:rFonts w:ascii="Arial" w:hAnsi="Arial" w:cs="Arial"/>
          <w:sz w:val="24"/>
          <w:szCs w:val="24"/>
        </w:rPr>
        <w:t xml:space="preserve"> </w:t>
      </w:r>
      <w:r w:rsidR="00454EC2">
        <w:rPr>
          <w:rFonts w:ascii="Arial" w:hAnsi="Arial" w:cs="Arial"/>
          <w:sz w:val="24"/>
          <w:szCs w:val="24"/>
        </w:rPr>
        <w:t>c</w:t>
      </w:r>
      <w:r w:rsidR="00F7451B">
        <w:rPr>
          <w:rFonts w:ascii="Arial" w:hAnsi="Arial" w:cs="Arial"/>
          <w:sz w:val="24"/>
          <w:szCs w:val="24"/>
        </w:rPr>
        <w:t xml:space="preserve">ondonation applications are </w:t>
      </w:r>
      <w:r w:rsidR="00454EC2">
        <w:rPr>
          <w:rFonts w:ascii="Arial" w:hAnsi="Arial" w:cs="Arial"/>
          <w:sz w:val="24"/>
          <w:szCs w:val="24"/>
        </w:rPr>
        <w:t>coupled</w:t>
      </w:r>
      <w:r w:rsidR="00F7451B">
        <w:rPr>
          <w:rFonts w:ascii="Arial" w:hAnsi="Arial" w:cs="Arial"/>
          <w:sz w:val="24"/>
          <w:szCs w:val="24"/>
        </w:rPr>
        <w:t xml:space="preserve"> with applications for reinstatement of the appeal as the </w:t>
      </w:r>
      <w:r w:rsidR="00454EC2">
        <w:rPr>
          <w:rFonts w:ascii="Arial" w:hAnsi="Arial" w:cs="Arial"/>
          <w:sz w:val="24"/>
          <w:szCs w:val="24"/>
        </w:rPr>
        <w:t xml:space="preserve">appellant’s </w:t>
      </w:r>
      <w:r w:rsidR="00F7451B">
        <w:rPr>
          <w:rFonts w:ascii="Arial" w:hAnsi="Arial" w:cs="Arial"/>
          <w:sz w:val="24"/>
          <w:szCs w:val="24"/>
        </w:rPr>
        <w:t>non-compliance with the rules of this c</w:t>
      </w:r>
      <w:r w:rsidR="00F37388">
        <w:rPr>
          <w:rFonts w:ascii="Arial" w:hAnsi="Arial" w:cs="Arial"/>
          <w:sz w:val="24"/>
          <w:szCs w:val="24"/>
        </w:rPr>
        <w:t>ourt had resulted in the appeal</w:t>
      </w:r>
      <w:r w:rsidR="00F7451B">
        <w:rPr>
          <w:rFonts w:ascii="Arial" w:hAnsi="Arial" w:cs="Arial"/>
          <w:sz w:val="24"/>
          <w:szCs w:val="24"/>
        </w:rPr>
        <w:t xml:space="preserve"> lapsing</w:t>
      </w:r>
      <w:r w:rsidR="00F37388">
        <w:rPr>
          <w:rFonts w:ascii="Arial" w:hAnsi="Arial" w:cs="Arial"/>
          <w:sz w:val="24"/>
          <w:szCs w:val="24"/>
        </w:rPr>
        <w:t xml:space="preserve"> in</w:t>
      </w:r>
      <w:r w:rsidR="0021448D">
        <w:rPr>
          <w:rFonts w:ascii="Arial" w:hAnsi="Arial" w:cs="Arial"/>
          <w:sz w:val="24"/>
          <w:szCs w:val="24"/>
        </w:rPr>
        <w:t xml:space="preserve"> both instances</w:t>
      </w:r>
      <w:r w:rsidR="00F7451B">
        <w:rPr>
          <w:rFonts w:ascii="Arial" w:hAnsi="Arial" w:cs="Arial"/>
          <w:sz w:val="24"/>
          <w:szCs w:val="24"/>
        </w:rPr>
        <w:t xml:space="preserve">. The first of these is in respect of the late filing of the notice of appeal and the second relates to the late </w:t>
      </w:r>
      <w:r w:rsidR="00F7451B" w:rsidRPr="0021448D">
        <w:rPr>
          <w:rFonts w:ascii="Arial" w:hAnsi="Arial" w:cs="Arial"/>
          <w:sz w:val="24"/>
          <w:szCs w:val="24"/>
        </w:rPr>
        <w:t>filing of the record</w:t>
      </w:r>
      <w:r w:rsidR="00F37388">
        <w:rPr>
          <w:rFonts w:ascii="Arial" w:hAnsi="Arial" w:cs="Arial"/>
          <w:sz w:val="24"/>
          <w:szCs w:val="24"/>
        </w:rPr>
        <w:t xml:space="preserve"> of appeal</w:t>
      </w:r>
      <w:r w:rsidR="00F7451B" w:rsidRPr="0021448D">
        <w:rPr>
          <w:rFonts w:ascii="Arial" w:hAnsi="Arial" w:cs="Arial"/>
          <w:sz w:val="24"/>
          <w:szCs w:val="24"/>
        </w:rPr>
        <w:t>.</w:t>
      </w:r>
      <w:r w:rsidRPr="0021448D">
        <w:rPr>
          <w:rFonts w:ascii="Arial" w:hAnsi="Arial" w:cs="Arial"/>
          <w:sz w:val="24"/>
          <w:szCs w:val="24"/>
        </w:rPr>
        <w:t xml:space="preserve"> </w:t>
      </w:r>
    </w:p>
    <w:p w:rsidR="0021448D" w:rsidRPr="0021448D" w:rsidRDefault="0021448D" w:rsidP="00236C2D">
      <w:pPr>
        <w:pStyle w:val="ListParagraph"/>
        <w:spacing w:after="0" w:line="480" w:lineRule="auto"/>
        <w:rPr>
          <w:rFonts w:ascii="Arial" w:hAnsi="Arial" w:cs="Arial"/>
          <w:sz w:val="24"/>
          <w:szCs w:val="24"/>
        </w:rPr>
      </w:pPr>
    </w:p>
    <w:p w:rsidR="0021448D" w:rsidRPr="0021448D" w:rsidRDefault="0021448D" w:rsidP="00F7451B">
      <w:pPr>
        <w:pStyle w:val="NoSpacing"/>
        <w:numPr>
          <w:ilvl w:val="0"/>
          <w:numId w:val="4"/>
        </w:numPr>
        <w:spacing w:line="480" w:lineRule="auto"/>
        <w:ind w:left="0" w:firstLine="0"/>
        <w:jc w:val="both"/>
        <w:rPr>
          <w:rFonts w:ascii="Arial" w:hAnsi="Arial" w:cs="Arial"/>
          <w:sz w:val="24"/>
          <w:szCs w:val="24"/>
        </w:rPr>
      </w:pPr>
      <w:r w:rsidRPr="0021448D">
        <w:rPr>
          <w:rFonts w:ascii="Arial" w:hAnsi="Arial" w:cs="Arial"/>
          <w:sz w:val="24"/>
          <w:szCs w:val="24"/>
        </w:rPr>
        <w:t>The tw</w:t>
      </w:r>
      <w:r>
        <w:rPr>
          <w:rFonts w:ascii="Arial" w:hAnsi="Arial" w:cs="Arial"/>
          <w:sz w:val="24"/>
          <w:szCs w:val="24"/>
        </w:rPr>
        <w:t>o-pronged nature of the test for condonation applications is well settled. In the first place, an applicant must provide a reasonable and acceptable explanation for the non-compliance. Secondly</w:t>
      </w:r>
      <w:r w:rsidR="00F37388">
        <w:rPr>
          <w:rFonts w:ascii="Arial" w:hAnsi="Arial" w:cs="Arial"/>
          <w:sz w:val="24"/>
          <w:szCs w:val="24"/>
        </w:rPr>
        <w:t>,</w:t>
      </w:r>
      <w:r>
        <w:rPr>
          <w:rFonts w:ascii="Arial" w:hAnsi="Arial" w:cs="Arial"/>
          <w:sz w:val="24"/>
          <w:szCs w:val="24"/>
        </w:rPr>
        <w:t xml:space="preserve"> there must be reasonable prospects of success on appeal. Whilst these considerations are not generally considered in isolation, there are times wh</w:t>
      </w:r>
      <w:r w:rsidR="006A7F7A">
        <w:rPr>
          <w:rFonts w:ascii="Arial" w:hAnsi="Arial" w:cs="Arial"/>
          <w:sz w:val="24"/>
          <w:szCs w:val="24"/>
        </w:rPr>
        <w:t>e</w:t>
      </w:r>
      <w:r w:rsidR="006D47AF">
        <w:rPr>
          <w:rFonts w:ascii="Arial" w:hAnsi="Arial" w:cs="Arial"/>
          <w:sz w:val="24"/>
          <w:szCs w:val="24"/>
        </w:rPr>
        <w:t>re</w:t>
      </w:r>
      <w:r>
        <w:rPr>
          <w:rFonts w:ascii="Arial" w:hAnsi="Arial" w:cs="Arial"/>
          <w:sz w:val="24"/>
          <w:szCs w:val="24"/>
        </w:rPr>
        <w:t xml:space="preserve"> an unacceptable explanation is glar</w:t>
      </w:r>
      <w:r w:rsidR="006A7F7A">
        <w:rPr>
          <w:rFonts w:ascii="Arial" w:hAnsi="Arial" w:cs="Arial"/>
          <w:sz w:val="24"/>
          <w:szCs w:val="24"/>
        </w:rPr>
        <w:t>ing</w:t>
      </w:r>
      <w:r>
        <w:rPr>
          <w:rFonts w:ascii="Arial" w:hAnsi="Arial" w:cs="Arial"/>
          <w:sz w:val="24"/>
          <w:szCs w:val="24"/>
        </w:rPr>
        <w:t xml:space="preserve"> or flagrant, the application may be dismissed without consideration of the prospects of success on appeal.</w:t>
      </w:r>
      <w:r>
        <w:rPr>
          <w:rStyle w:val="FootnoteReference"/>
          <w:rFonts w:ascii="Arial" w:hAnsi="Arial" w:cs="Arial"/>
          <w:sz w:val="24"/>
          <w:szCs w:val="24"/>
        </w:rPr>
        <w:footnoteReference w:id="1"/>
      </w:r>
    </w:p>
    <w:p w:rsidR="00F7451B" w:rsidRPr="0021448D" w:rsidRDefault="00F7451B" w:rsidP="00F7451B">
      <w:pPr>
        <w:pStyle w:val="NoSpacing"/>
        <w:spacing w:line="480" w:lineRule="auto"/>
        <w:jc w:val="both"/>
        <w:rPr>
          <w:rFonts w:ascii="Arial" w:hAnsi="Arial" w:cs="Arial"/>
          <w:sz w:val="24"/>
          <w:szCs w:val="24"/>
        </w:rPr>
      </w:pPr>
    </w:p>
    <w:p w:rsidR="001C518C" w:rsidRDefault="00F7451B"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first condonation and reinstatement application (in respect of the late filing of the notice of appeal) is opposed.</w:t>
      </w:r>
    </w:p>
    <w:p w:rsidR="001C518C" w:rsidRDefault="001C518C" w:rsidP="00236C2D">
      <w:pPr>
        <w:pStyle w:val="ListParagraph"/>
        <w:spacing w:after="0" w:line="480" w:lineRule="auto"/>
        <w:rPr>
          <w:rFonts w:ascii="Arial" w:hAnsi="Arial" w:cs="Arial"/>
          <w:sz w:val="24"/>
          <w:szCs w:val="24"/>
        </w:rPr>
      </w:pPr>
    </w:p>
    <w:p w:rsidR="001C518C" w:rsidRDefault="00F7451B"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facts relevant to it can be briefly stated. The High Court handed down its order on 1 February 2019, followed by providing its reasons on 12 February 2019 which were in turn provided by the appellant’s legal practitioner to him on the same date. The appellant’s legal representation in his trial was provided through the Directorate of Legal Aid. The appellant’s practitioner informed him simultaneously on 12 February 2019 of the need to obtain an authorisation from </w:t>
      </w:r>
      <w:r w:rsidR="00454EC2">
        <w:rPr>
          <w:rFonts w:ascii="Arial" w:hAnsi="Arial" w:cs="Arial"/>
          <w:sz w:val="24"/>
          <w:szCs w:val="24"/>
        </w:rPr>
        <w:t>the Directorate for</w:t>
      </w:r>
      <w:r>
        <w:rPr>
          <w:rFonts w:ascii="Arial" w:hAnsi="Arial" w:cs="Arial"/>
          <w:sz w:val="24"/>
          <w:szCs w:val="24"/>
        </w:rPr>
        <w:t xml:space="preserve"> financial support for an appeal without delay as the notice of appeal was due on 13 March 2019. A notice was filed on 13 March 2019. The appellant’s practitioner explains that this occurred on the last day because he had </w:t>
      </w:r>
      <w:r w:rsidR="004C50CB">
        <w:rPr>
          <w:rFonts w:ascii="Arial" w:hAnsi="Arial" w:cs="Arial"/>
          <w:sz w:val="24"/>
          <w:szCs w:val="24"/>
        </w:rPr>
        <w:t xml:space="preserve">experienced difficulty in communicating by telephone and fax </w:t>
      </w:r>
      <w:r w:rsidR="00454EC2">
        <w:rPr>
          <w:rFonts w:ascii="Arial" w:hAnsi="Arial" w:cs="Arial"/>
          <w:sz w:val="24"/>
          <w:szCs w:val="24"/>
        </w:rPr>
        <w:t xml:space="preserve">with the Directorate </w:t>
      </w:r>
      <w:r w:rsidR="004C50CB">
        <w:rPr>
          <w:rFonts w:ascii="Arial" w:hAnsi="Arial" w:cs="Arial"/>
          <w:sz w:val="24"/>
          <w:szCs w:val="24"/>
        </w:rPr>
        <w:t>during the period 13 to 21 February 2019, because of malfunctioning telephone lines during that period.</w:t>
      </w:r>
    </w:p>
    <w:p w:rsidR="004C50CB" w:rsidRDefault="004C50CB" w:rsidP="00236C2D">
      <w:pPr>
        <w:pStyle w:val="ListParagraph"/>
        <w:spacing w:after="0" w:line="480" w:lineRule="auto"/>
        <w:rPr>
          <w:rFonts w:ascii="Arial" w:hAnsi="Arial" w:cs="Arial"/>
          <w:sz w:val="24"/>
          <w:szCs w:val="24"/>
        </w:rPr>
      </w:pPr>
    </w:p>
    <w:p w:rsidR="004C50CB" w:rsidRDefault="004C50CB"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appellant’s practitioner states that he caused a letter to be hand delivered at the Directorate’s office on 27 February</w:t>
      </w:r>
      <w:r w:rsidR="0021448D">
        <w:rPr>
          <w:rFonts w:ascii="Arial" w:hAnsi="Arial" w:cs="Arial"/>
          <w:sz w:val="24"/>
          <w:szCs w:val="24"/>
        </w:rPr>
        <w:t xml:space="preserve"> 2019</w:t>
      </w:r>
      <w:r>
        <w:rPr>
          <w:rFonts w:ascii="Arial" w:hAnsi="Arial" w:cs="Arial"/>
          <w:sz w:val="24"/>
          <w:szCs w:val="24"/>
        </w:rPr>
        <w:t xml:space="preserve"> alerting that office to the fact that a notice of appeal was due on 13 March 2019.</w:t>
      </w:r>
      <w:r w:rsidR="00454EC2">
        <w:rPr>
          <w:rFonts w:ascii="Arial" w:hAnsi="Arial" w:cs="Arial"/>
          <w:sz w:val="24"/>
          <w:szCs w:val="24"/>
        </w:rPr>
        <w:t xml:space="preserve"> Quite why this could not have been done during the period 13 to 21 February 2019 and occurred only on 27 February</w:t>
      </w:r>
      <w:r w:rsidR="00F37388">
        <w:rPr>
          <w:rFonts w:ascii="Arial" w:hAnsi="Arial" w:cs="Arial"/>
          <w:sz w:val="24"/>
          <w:szCs w:val="24"/>
        </w:rPr>
        <w:t xml:space="preserve"> 2019</w:t>
      </w:r>
      <w:r w:rsidR="00454EC2">
        <w:rPr>
          <w:rFonts w:ascii="Arial" w:hAnsi="Arial" w:cs="Arial"/>
          <w:sz w:val="24"/>
          <w:szCs w:val="24"/>
        </w:rPr>
        <w:t xml:space="preserve"> is not explained.</w:t>
      </w:r>
      <w:r>
        <w:rPr>
          <w:rFonts w:ascii="Arial" w:hAnsi="Arial" w:cs="Arial"/>
          <w:sz w:val="24"/>
          <w:szCs w:val="24"/>
        </w:rPr>
        <w:t xml:space="preserve"> He states that </w:t>
      </w:r>
      <w:r w:rsidR="0015083E">
        <w:rPr>
          <w:rFonts w:ascii="Arial" w:hAnsi="Arial" w:cs="Arial"/>
          <w:sz w:val="24"/>
          <w:szCs w:val="24"/>
        </w:rPr>
        <w:t>he received the authorisation to proceed with an appeal</w:t>
      </w:r>
      <w:r w:rsidR="00454EC2">
        <w:rPr>
          <w:rFonts w:ascii="Arial" w:hAnsi="Arial" w:cs="Arial"/>
          <w:sz w:val="24"/>
          <w:szCs w:val="24"/>
        </w:rPr>
        <w:t xml:space="preserve"> from the Directorate</w:t>
      </w:r>
      <w:r w:rsidR="0015083E">
        <w:rPr>
          <w:rFonts w:ascii="Arial" w:hAnsi="Arial" w:cs="Arial"/>
          <w:sz w:val="24"/>
          <w:szCs w:val="24"/>
        </w:rPr>
        <w:t xml:space="preserve"> on 12 March 2019 and he finalised a notice on the same day which he sent by email to his firm’s Windhoek office as he had since October 2018 b</w:t>
      </w:r>
      <w:r w:rsidR="00481680">
        <w:rPr>
          <w:rFonts w:ascii="Arial" w:hAnsi="Arial" w:cs="Arial"/>
          <w:sz w:val="24"/>
          <w:szCs w:val="24"/>
        </w:rPr>
        <w:t>een stationed at his firm’s Ong</w:t>
      </w:r>
      <w:r w:rsidR="0015083E">
        <w:rPr>
          <w:rFonts w:ascii="Arial" w:hAnsi="Arial" w:cs="Arial"/>
          <w:sz w:val="24"/>
          <w:szCs w:val="24"/>
        </w:rPr>
        <w:t>wediva office.</w:t>
      </w:r>
    </w:p>
    <w:p w:rsidR="001C518C" w:rsidRDefault="001C518C" w:rsidP="00236C2D">
      <w:pPr>
        <w:pStyle w:val="ListParagraph"/>
        <w:spacing w:after="0" w:line="480" w:lineRule="auto"/>
        <w:rPr>
          <w:rFonts w:ascii="Arial" w:hAnsi="Arial" w:cs="Arial"/>
          <w:sz w:val="24"/>
          <w:szCs w:val="24"/>
        </w:rPr>
      </w:pPr>
    </w:p>
    <w:p w:rsidR="001C518C" w:rsidRDefault="0015083E"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After the notice was filed, he was cautioned by a senior practitioner in his firm that the notice may be defective.</w:t>
      </w:r>
    </w:p>
    <w:p w:rsidR="0015083E" w:rsidRDefault="0015083E" w:rsidP="0015083E">
      <w:pPr>
        <w:pStyle w:val="ListParagraph"/>
        <w:rPr>
          <w:rFonts w:ascii="Arial" w:hAnsi="Arial" w:cs="Arial"/>
          <w:sz w:val="24"/>
          <w:szCs w:val="24"/>
        </w:rPr>
      </w:pPr>
    </w:p>
    <w:p w:rsidR="0015083E" w:rsidRDefault="0015083E"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Then follows a </w:t>
      </w:r>
      <w:r w:rsidR="00454EC2">
        <w:rPr>
          <w:rFonts w:ascii="Arial" w:hAnsi="Arial" w:cs="Arial"/>
          <w:sz w:val="24"/>
          <w:szCs w:val="24"/>
        </w:rPr>
        <w:t xml:space="preserve">telling </w:t>
      </w:r>
      <w:r>
        <w:rPr>
          <w:rFonts w:ascii="Arial" w:hAnsi="Arial" w:cs="Arial"/>
          <w:sz w:val="24"/>
          <w:szCs w:val="24"/>
        </w:rPr>
        <w:t>statement in the appellant’s legal practitioner’s affidavit:</w:t>
      </w:r>
    </w:p>
    <w:p w:rsidR="0015083E" w:rsidRDefault="0015083E" w:rsidP="00236C2D">
      <w:pPr>
        <w:pStyle w:val="ListParagraph"/>
        <w:spacing w:line="360" w:lineRule="auto"/>
        <w:rPr>
          <w:rFonts w:ascii="Arial" w:hAnsi="Arial" w:cs="Arial"/>
          <w:sz w:val="24"/>
          <w:szCs w:val="24"/>
        </w:rPr>
      </w:pPr>
    </w:p>
    <w:p w:rsidR="0015083E" w:rsidRPr="0015083E" w:rsidRDefault="0015083E" w:rsidP="0015083E">
      <w:pPr>
        <w:pStyle w:val="NoSpacing"/>
        <w:spacing w:line="360" w:lineRule="auto"/>
        <w:ind w:left="720"/>
        <w:jc w:val="both"/>
        <w:rPr>
          <w:rFonts w:ascii="Arial" w:hAnsi="Arial" w:cs="Arial"/>
        </w:rPr>
      </w:pPr>
      <w:r w:rsidRPr="0015083E">
        <w:rPr>
          <w:rFonts w:ascii="Arial" w:hAnsi="Arial" w:cs="Arial"/>
        </w:rPr>
        <w:t>‘I was able to peruse both the notice of appeal and the rules (of this court) on 14 March 2019</w:t>
      </w:r>
      <w:r w:rsidR="00DE7014">
        <w:rPr>
          <w:rFonts w:ascii="Arial" w:hAnsi="Arial" w:cs="Arial"/>
        </w:rPr>
        <w:t>, in particular, rule 7 (3)(c)(ii).</w:t>
      </w:r>
      <w:r w:rsidRPr="0015083E">
        <w:rPr>
          <w:rFonts w:ascii="Arial" w:hAnsi="Arial" w:cs="Arial"/>
        </w:rPr>
        <w:t>’</w:t>
      </w:r>
    </w:p>
    <w:p w:rsidR="001C518C" w:rsidRDefault="001C518C" w:rsidP="00236C2D">
      <w:pPr>
        <w:pStyle w:val="ListParagraph"/>
        <w:spacing w:line="360" w:lineRule="auto"/>
        <w:rPr>
          <w:rFonts w:ascii="Arial" w:hAnsi="Arial" w:cs="Arial"/>
          <w:sz w:val="24"/>
          <w:szCs w:val="24"/>
        </w:rPr>
      </w:pPr>
    </w:p>
    <w:p w:rsidR="001C518C" w:rsidRDefault="00DE7014"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from the practitioner who drafted the notice and cause</w:t>
      </w:r>
      <w:r w:rsidR="00454EC2">
        <w:rPr>
          <w:rFonts w:ascii="Arial" w:hAnsi="Arial" w:cs="Arial"/>
          <w:sz w:val="24"/>
          <w:szCs w:val="24"/>
        </w:rPr>
        <w:t>d</w:t>
      </w:r>
      <w:r>
        <w:rPr>
          <w:rFonts w:ascii="Arial" w:hAnsi="Arial" w:cs="Arial"/>
          <w:sz w:val="24"/>
          <w:szCs w:val="24"/>
        </w:rPr>
        <w:t xml:space="preserve"> it to be filed.</w:t>
      </w:r>
    </w:p>
    <w:p w:rsidR="001C518C" w:rsidRDefault="001C518C" w:rsidP="00236C2D">
      <w:pPr>
        <w:pStyle w:val="ListParagraph"/>
        <w:spacing w:after="0" w:line="480" w:lineRule="auto"/>
        <w:rPr>
          <w:rFonts w:ascii="Arial" w:hAnsi="Arial" w:cs="Arial"/>
          <w:sz w:val="24"/>
          <w:szCs w:val="24"/>
        </w:rPr>
      </w:pPr>
    </w:p>
    <w:p w:rsidR="001C518C" w:rsidRDefault="00DE7014"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practitioner states that he thereafter discussed the matter with his colleagues on 18 March 2019 and concluded that the notice was defective. The practitioner then states that he telephoned the appellant, based in Otjiwarongo and requested his instructions and was informed that those would be provided the following day. The next step taken by the practitioner</w:t>
      </w:r>
      <w:r w:rsidR="0021448D">
        <w:rPr>
          <w:rFonts w:ascii="Arial" w:hAnsi="Arial" w:cs="Arial"/>
          <w:sz w:val="24"/>
          <w:szCs w:val="24"/>
        </w:rPr>
        <w:t>,</w:t>
      </w:r>
      <w:r>
        <w:rPr>
          <w:rFonts w:ascii="Arial" w:hAnsi="Arial" w:cs="Arial"/>
          <w:sz w:val="24"/>
          <w:szCs w:val="24"/>
        </w:rPr>
        <w:t xml:space="preserve"> as stated in his affidavit</w:t>
      </w:r>
      <w:r w:rsidR="0021448D">
        <w:rPr>
          <w:rFonts w:ascii="Arial" w:hAnsi="Arial" w:cs="Arial"/>
          <w:sz w:val="24"/>
          <w:szCs w:val="24"/>
        </w:rPr>
        <w:t>,</w:t>
      </w:r>
      <w:r>
        <w:rPr>
          <w:rFonts w:ascii="Arial" w:hAnsi="Arial" w:cs="Arial"/>
          <w:sz w:val="24"/>
          <w:szCs w:val="24"/>
        </w:rPr>
        <w:t xml:space="preserve"> was to telephone the appellant on 20 March 2019 only to be told that the latter had not ‘come to a firm position on whether the notice . . . should be withdrawn or not.’ </w:t>
      </w:r>
      <w:r w:rsidR="00454EC2">
        <w:rPr>
          <w:rFonts w:ascii="Arial" w:hAnsi="Arial" w:cs="Arial"/>
          <w:sz w:val="24"/>
          <w:szCs w:val="24"/>
        </w:rPr>
        <w:t>O</w:t>
      </w:r>
      <w:r>
        <w:rPr>
          <w:rFonts w:ascii="Arial" w:hAnsi="Arial" w:cs="Arial"/>
          <w:sz w:val="24"/>
          <w:szCs w:val="24"/>
        </w:rPr>
        <w:t>n 25 March 2019</w:t>
      </w:r>
      <w:r w:rsidR="00F37388">
        <w:rPr>
          <w:rFonts w:ascii="Arial" w:hAnsi="Arial" w:cs="Arial"/>
          <w:sz w:val="24"/>
          <w:szCs w:val="24"/>
        </w:rPr>
        <w:t>,</w:t>
      </w:r>
      <w:r>
        <w:rPr>
          <w:rFonts w:ascii="Arial" w:hAnsi="Arial" w:cs="Arial"/>
          <w:sz w:val="24"/>
          <w:szCs w:val="24"/>
        </w:rPr>
        <w:t xml:space="preserve"> the appellant reverted to his practitioner and ‘endorsed’ the view that the notice was defective and should be withdrawn.</w:t>
      </w:r>
    </w:p>
    <w:p w:rsidR="001C518C" w:rsidRDefault="001C518C" w:rsidP="00236C2D">
      <w:pPr>
        <w:pStyle w:val="ListParagraph"/>
        <w:spacing w:after="0" w:line="480" w:lineRule="auto"/>
        <w:rPr>
          <w:rFonts w:ascii="Arial" w:hAnsi="Arial" w:cs="Arial"/>
          <w:sz w:val="24"/>
          <w:szCs w:val="24"/>
        </w:rPr>
      </w:pPr>
    </w:p>
    <w:p w:rsidR="001C518C" w:rsidRDefault="00DE7014"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 notice of withdrawal </w:t>
      </w:r>
      <w:r w:rsidR="0021448D">
        <w:rPr>
          <w:rFonts w:ascii="Arial" w:hAnsi="Arial" w:cs="Arial"/>
          <w:sz w:val="24"/>
          <w:szCs w:val="24"/>
        </w:rPr>
        <w:t xml:space="preserve">of the notice of appeal </w:t>
      </w:r>
      <w:r>
        <w:rPr>
          <w:rFonts w:ascii="Arial" w:hAnsi="Arial" w:cs="Arial"/>
          <w:sz w:val="24"/>
          <w:szCs w:val="24"/>
        </w:rPr>
        <w:t xml:space="preserve">was however only filed on 5 April 2019. The explanation given for this delay was that the practitioner had ‘pressing’ work commitments and only came to redraft the notice of appeal on 30 March 2019 and after 1 April 2019 continued with that drafting as well as preparing an application for condonation. He states that the affidavit in support of that application was prepared on 4 April 2019 and forwarded to the appellant for verification of portions relating to him. In their telephone discussion of that date, the appellant stated that he was not feeling well. His practitioner states he next received an </w:t>
      </w:r>
      <w:r w:rsidR="006D47AF">
        <w:rPr>
          <w:rFonts w:ascii="Arial" w:hAnsi="Arial" w:cs="Arial"/>
          <w:sz w:val="24"/>
          <w:szCs w:val="24"/>
        </w:rPr>
        <w:t>SMS</w:t>
      </w:r>
      <w:r>
        <w:rPr>
          <w:rFonts w:ascii="Arial" w:hAnsi="Arial" w:cs="Arial"/>
          <w:sz w:val="24"/>
          <w:szCs w:val="24"/>
        </w:rPr>
        <w:t xml:space="preserve"> from the appellant to the effect that he was admitted to hospital and not in a position to depose to an affidavit.</w:t>
      </w:r>
    </w:p>
    <w:p w:rsidR="00DE7014" w:rsidRDefault="00DE7014" w:rsidP="00236C2D">
      <w:pPr>
        <w:pStyle w:val="ListParagraph"/>
        <w:spacing w:after="0" w:line="480" w:lineRule="auto"/>
        <w:rPr>
          <w:rFonts w:ascii="Arial" w:hAnsi="Arial" w:cs="Arial"/>
          <w:sz w:val="24"/>
          <w:szCs w:val="24"/>
        </w:rPr>
      </w:pPr>
    </w:p>
    <w:p w:rsidR="00DE7014" w:rsidRDefault="00DE7014"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appellant’s practitioner sought to file a new notice on 11 April 2019 but was informed by the </w:t>
      </w:r>
      <w:r w:rsidR="00F37388">
        <w:rPr>
          <w:rFonts w:ascii="Arial" w:hAnsi="Arial" w:cs="Arial"/>
          <w:sz w:val="24"/>
          <w:szCs w:val="24"/>
        </w:rPr>
        <w:t>r</w:t>
      </w:r>
      <w:r>
        <w:rPr>
          <w:rFonts w:ascii="Arial" w:hAnsi="Arial" w:cs="Arial"/>
          <w:sz w:val="24"/>
          <w:szCs w:val="24"/>
        </w:rPr>
        <w:t xml:space="preserve">egistrar of this court that it would </w:t>
      </w:r>
      <w:r w:rsidR="00454EC2">
        <w:rPr>
          <w:rFonts w:ascii="Arial" w:hAnsi="Arial" w:cs="Arial"/>
          <w:sz w:val="24"/>
          <w:szCs w:val="24"/>
        </w:rPr>
        <w:t xml:space="preserve">not </w:t>
      </w:r>
      <w:r>
        <w:rPr>
          <w:rFonts w:ascii="Arial" w:hAnsi="Arial" w:cs="Arial"/>
          <w:sz w:val="24"/>
          <w:szCs w:val="24"/>
        </w:rPr>
        <w:t>be filed without an application for condonation. The next event referred to in his affidavit was the receipt of another ‘sms’ on 14 April</w:t>
      </w:r>
      <w:r w:rsidR="00F37388">
        <w:rPr>
          <w:rFonts w:ascii="Arial" w:hAnsi="Arial" w:cs="Arial"/>
          <w:sz w:val="24"/>
          <w:szCs w:val="24"/>
        </w:rPr>
        <w:t xml:space="preserve"> 2019</w:t>
      </w:r>
      <w:r>
        <w:rPr>
          <w:rFonts w:ascii="Arial" w:hAnsi="Arial" w:cs="Arial"/>
          <w:sz w:val="24"/>
          <w:szCs w:val="24"/>
        </w:rPr>
        <w:t xml:space="preserve">  </w:t>
      </w:r>
      <w:r w:rsidR="00F37388">
        <w:rPr>
          <w:rFonts w:ascii="Arial" w:hAnsi="Arial" w:cs="Arial"/>
          <w:sz w:val="24"/>
          <w:szCs w:val="24"/>
        </w:rPr>
        <w:t>from</w:t>
      </w:r>
      <w:r>
        <w:rPr>
          <w:rFonts w:ascii="Arial" w:hAnsi="Arial" w:cs="Arial"/>
          <w:sz w:val="24"/>
          <w:szCs w:val="24"/>
        </w:rPr>
        <w:t xml:space="preserve"> the appellant th</w:t>
      </w:r>
      <w:r w:rsidR="00F37388">
        <w:rPr>
          <w:rFonts w:ascii="Arial" w:hAnsi="Arial" w:cs="Arial"/>
          <w:sz w:val="24"/>
          <w:szCs w:val="24"/>
        </w:rPr>
        <w:t>at</w:t>
      </w:r>
      <w:r>
        <w:rPr>
          <w:rFonts w:ascii="Arial" w:hAnsi="Arial" w:cs="Arial"/>
          <w:sz w:val="24"/>
          <w:szCs w:val="24"/>
        </w:rPr>
        <w:t xml:space="preserve"> he had been discharged from hospital and would be booked off work until 26 April 2019 but was on medication which caused drowsiness. On 24 April </w:t>
      </w:r>
      <w:r w:rsidR="00F37388">
        <w:rPr>
          <w:rFonts w:ascii="Arial" w:hAnsi="Arial" w:cs="Arial"/>
          <w:sz w:val="24"/>
          <w:szCs w:val="24"/>
        </w:rPr>
        <w:t xml:space="preserve">2019, </w:t>
      </w:r>
      <w:r>
        <w:rPr>
          <w:rFonts w:ascii="Arial" w:hAnsi="Arial" w:cs="Arial"/>
          <w:sz w:val="24"/>
          <w:szCs w:val="24"/>
        </w:rPr>
        <w:t>the appellant eventually considered the draft affidavit which was updated and deposed to on 25 April 2019.</w:t>
      </w:r>
    </w:p>
    <w:p w:rsidR="001C518C" w:rsidRDefault="001C518C" w:rsidP="00236C2D">
      <w:pPr>
        <w:pStyle w:val="ListParagraph"/>
        <w:spacing w:after="0" w:line="480" w:lineRule="auto"/>
        <w:rPr>
          <w:rFonts w:ascii="Arial" w:hAnsi="Arial" w:cs="Arial"/>
          <w:sz w:val="24"/>
          <w:szCs w:val="24"/>
        </w:rPr>
      </w:pPr>
    </w:p>
    <w:p w:rsidR="001C518C" w:rsidRPr="00F37388" w:rsidRDefault="009A543F" w:rsidP="00E06043">
      <w:pPr>
        <w:pStyle w:val="NoSpacing"/>
        <w:numPr>
          <w:ilvl w:val="0"/>
          <w:numId w:val="4"/>
        </w:numPr>
        <w:spacing w:line="480" w:lineRule="auto"/>
        <w:ind w:left="0" w:firstLine="0"/>
        <w:jc w:val="both"/>
        <w:rPr>
          <w:rFonts w:ascii="Arial" w:hAnsi="Arial" w:cs="Arial"/>
          <w:sz w:val="24"/>
          <w:szCs w:val="24"/>
        </w:rPr>
      </w:pPr>
      <w:r w:rsidRPr="00F37388">
        <w:rPr>
          <w:rFonts w:ascii="Arial" w:hAnsi="Arial" w:cs="Arial"/>
          <w:sz w:val="24"/>
          <w:szCs w:val="24"/>
        </w:rPr>
        <w:t xml:space="preserve">According to the appellant, 24 April 2019 was the earliest date upon which he was physically </w:t>
      </w:r>
      <w:r w:rsidR="00454EC2" w:rsidRPr="00F37388">
        <w:rPr>
          <w:rFonts w:ascii="Arial" w:hAnsi="Arial" w:cs="Arial"/>
          <w:sz w:val="24"/>
          <w:szCs w:val="24"/>
        </w:rPr>
        <w:t>able to proceed to his workplace to obtain a copy of his doctor’s certificate. That certificate, referred to in his confirmatory affidavit</w:t>
      </w:r>
      <w:r w:rsidR="0021448D" w:rsidRPr="00F37388">
        <w:rPr>
          <w:rFonts w:ascii="Arial" w:hAnsi="Arial" w:cs="Arial"/>
          <w:sz w:val="24"/>
          <w:szCs w:val="24"/>
        </w:rPr>
        <w:t>,</w:t>
      </w:r>
      <w:r w:rsidR="00454EC2" w:rsidRPr="00F37388">
        <w:rPr>
          <w:rFonts w:ascii="Arial" w:hAnsi="Arial" w:cs="Arial"/>
          <w:sz w:val="24"/>
          <w:szCs w:val="24"/>
        </w:rPr>
        <w:t xml:space="preserve"> was however not </w:t>
      </w:r>
      <w:r w:rsidR="00CB3B91" w:rsidRPr="00F37388">
        <w:rPr>
          <w:rFonts w:ascii="Arial" w:hAnsi="Arial" w:cs="Arial"/>
          <w:sz w:val="24"/>
          <w:szCs w:val="24"/>
        </w:rPr>
        <w:t>included in the record prepared at his instance</w:t>
      </w:r>
      <w:r w:rsidR="00454EC2" w:rsidRPr="00F37388">
        <w:rPr>
          <w:rFonts w:ascii="Arial" w:hAnsi="Arial" w:cs="Arial"/>
          <w:sz w:val="24"/>
          <w:szCs w:val="24"/>
        </w:rPr>
        <w:t xml:space="preserve">. The appellant’s ailment is </w:t>
      </w:r>
      <w:r w:rsidR="00CB3B91" w:rsidRPr="00F37388">
        <w:rPr>
          <w:rFonts w:ascii="Arial" w:hAnsi="Arial" w:cs="Arial"/>
          <w:sz w:val="24"/>
          <w:szCs w:val="24"/>
        </w:rPr>
        <w:t xml:space="preserve">also not explained </w:t>
      </w:r>
      <w:r w:rsidR="00454EC2" w:rsidRPr="00F37388">
        <w:rPr>
          <w:rFonts w:ascii="Arial" w:hAnsi="Arial" w:cs="Arial"/>
          <w:sz w:val="24"/>
          <w:szCs w:val="24"/>
        </w:rPr>
        <w:t>in the condonation application</w:t>
      </w:r>
      <w:r w:rsidR="0021448D" w:rsidRPr="00F37388">
        <w:rPr>
          <w:rFonts w:ascii="Arial" w:hAnsi="Arial" w:cs="Arial"/>
          <w:sz w:val="24"/>
          <w:szCs w:val="24"/>
        </w:rPr>
        <w:t>, not even in his own confirmatory affidavit</w:t>
      </w:r>
      <w:r w:rsidR="00454EC2" w:rsidRPr="00F37388">
        <w:rPr>
          <w:rFonts w:ascii="Arial" w:hAnsi="Arial" w:cs="Arial"/>
          <w:sz w:val="24"/>
          <w:szCs w:val="24"/>
        </w:rPr>
        <w:t xml:space="preserve">. </w:t>
      </w:r>
      <w:r w:rsidR="00CB3B91" w:rsidRPr="00F37388">
        <w:rPr>
          <w:rFonts w:ascii="Arial" w:hAnsi="Arial" w:cs="Arial"/>
          <w:sz w:val="24"/>
          <w:szCs w:val="24"/>
        </w:rPr>
        <w:t>That certificate was however traced on the court file in an unbound loose copy of the application and,</w:t>
      </w:r>
      <w:r w:rsidR="00E87B9A" w:rsidRPr="00F37388">
        <w:rPr>
          <w:rFonts w:ascii="Arial" w:hAnsi="Arial" w:cs="Arial"/>
          <w:sz w:val="24"/>
          <w:szCs w:val="24"/>
        </w:rPr>
        <w:t xml:space="preserve"> </w:t>
      </w:r>
      <w:r w:rsidR="00CB3B91" w:rsidRPr="00F37388">
        <w:rPr>
          <w:rFonts w:ascii="Arial" w:hAnsi="Arial" w:cs="Arial"/>
          <w:sz w:val="24"/>
          <w:szCs w:val="24"/>
        </w:rPr>
        <w:t xml:space="preserve">apart from a reference on it to haemorrhoidectomy, no further explanation is provided. </w:t>
      </w:r>
      <w:r w:rsidR="00454EC2" w:rsidRPr="00F37388">
        <w:rPr>
          <w:rFonts w:ascii="Arial" w:hAnsi="Arial" w:cs="Arial"/>
          <w:sz w:val="24"/>
          <w:szCs w:val="24"/>
        </w:rPr>
        <w:t>This is but one of several unsatisfactory features of the explanation proffered for non-compliance with rule 7.</w:t>
      </w:r>
    </w:p>
    <w:p w:rsidR="00454EC2" w:rsidRDefault="00454EC2" w:rsidP="00236C2D">
      <w:pPr>
        <w:pStyle w:val="ListParagraph"/>
        <w:spacing w:after="0" w:line="480" w:lineRule="auto"/>
        <w:rPr>
          <w:rFonts w:ascii="Arial" w:hAnsi="Arial" w:cs="Arial"/>
          <w:sz w:val="24"/>
          <w:szCs w:val="24"/>
        </w:rPr>
      </w:pPr>
    </w:p>
    <w:p w:rsidR="00454EC2" w:rsidRDefault="00454EC2"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new notice of appeal was eventually lodged on 7 May 2019. In the respondent’s answering affidavit, the appellant’s practitioner’s explanation and conduct are subjected to severe criticism. It is correctly pointed out that the explanation for the delay and failure to comply with rule 7 was </w:t>
      </w:r>
      <w:r w:rsidR="006A7F7A">
        <w:rPr>
          <w:rFonts w:ascii="Arial" w:hAnsi="Arial" w:cs="Arial"/>
          <w:sz w:val="24"/>
          <w:szCs w:val="24"/>
        </w:rPr>
        <w:t>on the fact</w:t>
      </w:r>
      <w:r w:rsidR="006D47AF">
        <w:rPr>
          <w:rFonts w:ascii="Arial" w:hAnsi="Arial" w:cs="Arial"/>
          <w:sz w:val="24"/>
          <w:szCs w:val="24"/>
        </w:rPr>
        <w:t>s</w:t>
      </w:r>
      <w:r w:rsidR="006A7F7A">
        <w:rPr>
          <w:rFonts w:ascii="Arial" w:hAnsi="Arial" w:cs="Arial"/>
          <w:sz w:val="24"/>
          <w:szCs w:val="24"/>
        </w:rPr>
        <w:t xml:space="preserve"> of this case </w:t>
      </w:r>
      <w:r>
        <w:rPr>
          <w:rFonts w:ascii="Arial" w:hAnsi="Arial" w:cs="Arial"/>
          <w:sz w:val="24"/>
          <w:szCs w:val="24"/>
        </w:rPr>
        <w:t>a matter to be addressed by the practitioner and not the appellant</w:t>
      </w:r>
      <w:r w:rsidR="006A7F7A">
        <w:rPr>
          <w:rFonts w:ascii="Arial" w:hAnsi="Arial" w:cs="Arial"/>
          <w:sz w:val="24"/>
          <w:szCs w:val="24"/>
        </w:rPr>
        <w:t>, a</w:t>
      </w:r>
      <w:r>
        <w:rPr>
          <w:rFonts w:ascii="Arial" w:hAnsi="Arial" w:cs="Arial"/>
          <w:sz w:val="24"/>
          <w:szCs w:val="24"/>
        </w:rPr>
        <w:t>s was the case with the formulation of the notice</w:t>
      </w:r>
      <w:r w:rsidR="00481680">
        <w:rPr>
          <w:rFonts w:ascii="Arial" w:hAnsi="Arial" w:cs="Arial"/>
          <w:sz w:val="24"/>
          <w:szCs w:val="24"/>
        </w:rPr>
        <w:t xml:space="preserve"> of appeal and import of rule 7</w:t>
      </w:r>
      <w:r>
        <w:rPr>
          <w:rFonts w:ascii="Arial" w:hAnsi="Arial" w:cs="Arial"/>
          <w:sz w:val="24"/>
          <w:szCs w:val="24"/>
        </w:rPr>
        <w:t>(3).</w:t>
      </w:r>
    </w:p>
    <w:p w:rsidR="001C518C" w:rsidRDefault="001C518C" w:rsidP="00236C2D">
      <w:pPr>
        <w:pStyle w:val="ListParagraph"/>
        <w:spacing w:after="0" w:line="480" w:lineRule="auto"/>
        <w:rPr>
          <w:rFonts w:ascii="Arial" w:hAnsi="Arial" w:cs="Arial"/>
          <w:sz w:val="24"/>
          <w:szCs w:val="24"/>
        </w:rPr>
      </w:pPr>
    </w:p>
    <w:p w:rsidR="001C518C" w:rsidRDefault="00454EC2"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addition to these shortcomings, no explanation at all is tendered for the further delay between 25 April </w:t>
      </w:r>
      <w:r w:rsidR="00F37388">
        <w:rPr>
          <w:rFonts w:ascii="Arial" w:hAnsi="Arial" w:cs="Arial"/>
          <w:sz w:val="24"/>
          <w:szCs w:val="24"/>
        </w:rPr>
        <w:t xml:space="preserve">2019 </w:t>
      </w:r>
      <w:r>
        <w:rPr>
          <w:rFonts w:ascii="Arial" w:hAnsi="Arial" w:cs="Arial"/>
          <w:sz w:val="24"/>
          <w:szCs w:val="24"/>
        </w:rPr>
        <w:t>and 7 May 2019.</w:t>
      </w:r>
    </w:p>
    <w:p w:rsidR="001C518C" w:rsidRDefault="001C518C" w:rsidP="00236C2D">
      <w:pPr>
        <w:pStyle w:val="ListParagraph"/>
        <w:spacing w:after="0" w:line="480" w:lineRule="auto"/>
        <w:rPr>
          <w:rFonts w:ascii="Arial" w:hAnsi="Arial" w:cs="Arial"/>
          <w:sz w:val="24"/>
          <w:szCs w:val="24"/>
        </w:rPr>
      </w:pPr>
    </w:p>
    <w:p w:rsidR="00454EC2" w:rsidRPr="00285C4B" w:rsidRDefault="00454EC2" w:rsidP="00454E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is certainly not explained quite why the wording of the notice of appeal</w:t>
      </w:r>
      <w:r w:rsidR="006A7F7A">
        <w:rPr>
          <w:rFonts w:ascii="Arial" w:hAnsi="Arial" w:cs="Arial"/>
          <w:sz w:val="24"/>
          <w:szCs w:val="24"/>
        </w:rPr>
        <w:t xml:space="preserve"> to ensure</w:t>
      </w:r>
      <w:r w:rsidR="00481680">
        <w:rPr>
          <w:rFonts w:ascii="Arial" w:hAnsi="Arial" w:cs="Arial"/>
          <w:sz w:val="24"/>
          <w:szCs w:val="24"/>
        </w:rPr>
        <w:t xml:space="preserve"> compliance with rule 7</w:t>
      </w:r>
      <w:r>
        <w:rPr>
          <w:rFonts w:ascii="Arial" w:hAnsi="Arial" w:cs="Arial"/>
          <w:sz w:val="24"/>
          <w:szCs w:val="24"/>
        </w:rPr>
        <w:t>(3) was a matter referred to for advice, input</w:t>
      </w:r>
      <w:r w:rsidR="00285C4B">
        <w:rPr>
          <w:rFonts w:ascii="Arial" w:hAnsi="Arial" w:cs="Arial"/>
          <w:sz w:val="24"/>
          <w:szCs w:val="24"/>
        </w:rPr>
        <w:t xml:space="preserve"> and instructions from a lay client. </w:t>
      </w:r>
    </w:p>
    <w:p w:rsidR="001C518C" w:rsidRDefault="001C518C" w:rsidP="00236C2D">
      <w:pPr>
        <w:pStyle w:val="ListParagraph"/>
        <w:spacing w:after="0" w:line="480" w:lineRule="auto"/>
        <w:rPr>
          <w:rFonts w:ascii="Arial" w:hAnsi="Arial" w:cs="Arial"/>
          <w:sz w:val="24"/>
          <w:szCs w:val="24"/>
        </w:rPr>
      </w:pPr>
    </w:p>
    <w:p w:rsidR="001C518C" w:rsidRDefault="00285C4B"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Most importantly however is the statement by the practitioner that the relevant rule was consulted</w:t>
      </w:r>
      <w:r w:rsidR="0021448D">
        <w:rPr>
          <w:rFonts w:ascii="Arial" w:hAnsi="Arial" w:cs="Arial"/>
          <w:sz w:val="24"/>
          <w:szCs w:val="24"/>
        </w:rPr>
        <w:t xml:space="preserve"> the day</w:t>
      </w:r>
      <w:r>
        <w:rPr>
          <w:rFonts w:ascii="Arial" w:hAnsi="Arial" w:cs="Arial"/>
          <w:sz w:val="24"/>
          <w:szCs w:val="24"/>
        </w:rPr>
        <w:t xml:space="preserve"> after the initial notice was filed</w:t>
      </w:r>
      <w:r w:rsidR="0021448D">
        <w:rPr>
          <w:rFonts w:ascii="Arial" w:hAnsi="Arial" w:cs="Arial"/>
          <w:sz w:val="24"/>
          <w:szCs w:val="24"/>
        </w:rPr>
        <w:t xml:space="preserve"> and t</w:t>
      </w:r>
      <w:r>
        <w:rPr>
          <w:rFonts w:ascii="Arial" w:hAnsi="Arial" w:cs="Arial"/>
          <w:sz w:val="24"/>
          <w:szCs w:val="24"/>
        </w:rPr>
        <w:t xml:space="preserve">hat it was only after </w:t>
      </w:r>
      <w:r w:rsidR="006A7F7A">
        <w:rPr>
          <w:rFonts w:ascii="Arial" w:hAnsi="Arial" w:cs="Arial"/>
          <w:sz w:val="24"/>
          <w:szCs w:val="24"/>
        </w:rPr>
        <w:t>considering</w:t>
      </w:r>
      <w:r>
        <w:rPr>
          <w:rFonts w:ascii="Arial" w:hAnsi="Arial" w:cs="Arial"/>
          <w:sz w:val="24"/>
          <w:szCs w:val="24"/>
        </w:rPr>
        <w:t xml:space="preserve"> that rule that he chose to seek further advice from colleagues on the rule’s requirements and reached a conclusion on 18 March 2019 that the position needed to be rectified. </w:t>
      </w:r>
    </w:p>
    <w:p w:rsidR="001C518C" w:rsidRDefault="001C518C" w:rsidP="00236C2D">
      <w:pPr>
        <w:pStyle w:val="ListParagraph"/>
        <w:spacing w:after="0" w:line="480" w:lineRule="auto"/>
        <w:rPr>
          <w:rFonts w:ascii="Arial" w:hAnsi="Arial" w:cs="Arial"/>
          <w:sz w:val="24"/>
          <w:szCs w:val="24"/>
        </w:rPr>
      </w:pPr>
    </w:p>
    <w:p w:rsidR="001C518C" w:rsidRDefault="00285C4B"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duty upon legal practitioners to acquaint themselves with the rules has been repeatedly and emphatically stressed by this court</w:t>
      </w:r>
      <w:r>
        <w:rPr>
          <w:rStyle w:val="FootnoteReference"/>
          <w:rFonts w:ascii="Arial" w:hAnsi="Arial" w:cs="Arial"/>
          <w:sz w:val="24"/>
          <w:szCs w:val="24"/>
        </w:rPr>
        <w:footnoteReference w:id="2"/>
      </w:r>
      <w:r>
        <w:rPr>
          <w:rFonts w:ascii="Arial" w:hAnsi="Arial" w:cs="Arial"/>
          <w:sz w:val="24"/>
          <w:szCs w:val="24"/>
        </w:rPr>
        <w:t xml:space="preserve"> and</w:t>
      </w:r>
      <w:r w:rsidR="006A7F7A">
        <w:rPr>
          <w:rFonts w:ascii="Arial" w:hAnsi="Arial" w:cs="Arial"/>
          <w:sz w:val="24"/>
          <w:szCs w:val="24"/>
        </w:rPr>
        <w:t xml:space="preserve"> the position</w:t>
      </w:r>
      <w:r>
        <w:rPr>
          <w:rFonts w:ascii="Arial" w:hAnsi="Arial" w:cs="Arial"/>
          <w:sz w:val="24"/>
          <w:szCs w:val="24"/>
        </w:rPr>
        <w:t xml:space="preserve"> very recently again</w:t>
      </w:r>
      <w:r w:rsidR="006A7F7A">
        <w:rPr>
          <w:rFonts w:ascii="Arial" w:hAnsi="Arial" w:cs="Arial"/>
          <w:sz w:val="24"/>
          <w:szCs w:val="24"/>
        </w:rPr>
        <w:t xml:space="preserve"> summarised</w:t>
      </w:r>
      <w:r>
        <w:rPr>
          <w:rFonts w:ascii="Arial" w:hAnsi="Arial" w:cs="Arial"/>
          <w:sz w:val="24"/>
          <w:szCs w:val="24"/>
        </w:rPr>
        <w:t xml:space="preserve"> in </w:t>
      </w:r>
      <w:r>
        <w:rPr>
          <w:rFonts w:ascii="Arial" w:hAnsi="Arial" w:cs="Arial"/>
          <w:i/>
          <w:sz w:val="24"/>
          <w:szCs w:val="24"/>
        </w:rPr>
        <w:t xml:space="preserve">Sun Square Hotel (Pty) Ltd v Southern Sun Africa </w:t>
      </w:r>
      <w:r w:rsidR="00F37388">
        <w:rPr>
          <w:rFonts w:ascii="Arial" w:hAnsi="Arial" w:cs="Arial"/>
          <w:i/>
          <w:sz w:val="24"/>
          <w:szCs w:val="24"/>
        </w:rPr>
        <w:t>&amp;</w:t>
      </w:r>
      <w:r>
        <w:rPr>
          <w:rFonts w:ascii="Arial" w:hAnsi="Arial" w:cs="Arial"/>
          <w:i/>
          <w:sz w:val="24"/>
          <w:szCs w:val="24"/>
        </w:rPr>
        <w:t xml:space="preserve"> another</w:t>
      </w:r>
      <w:r w:rsidRPr="00285C4B">
        <w:rPr>
          <w:rStyle w:val="FootnoteReference"/>
          <w:rFonts w:ascii="Arial" w:hAnsi="Arial" w:cs="Arial"/>
          <w:sz w:val="24"/>
          <w:szCs w:val="24"/>
        </w:rPr>
        <w:footnoteReference w:id="3"/>
      </w:r>
      <w:r>
        <w:rPr>
          <w:rFonts w:ascii="Arial" w:hAnsi="Arial" w:cs="Arial"/>
          <w:i/>
          <w:sz w:val="24"/>
          <w:szCs w:val="24"/>
        </w:rPr>
        <w:t xml:space="preserve"> </w:t>
      </w:r>
      <w:r w:rsidR="0021448D">
        <w:rPr>
          <w:rFonts w:ascii="Arial" w:hAnsi="Arial" w:cs="Arial"/>
          <w:sz w:val="24"/>
          <w:szCs w:val="24"/>
        </w:rPr>
        <w:t>with reference</w:t>
      </w:r>
      <w:r>
        <w:rPr>
          <w:rFonts w:ascii="Arial" w:hAnsi="Arial" w:cs="Arial"/>
          <w:sz w:val="24"/>
          <w:szCs w:val="24"/>
        </w:rPr>
        <w:t xml:space="preserve"> to </w:t>
      </w:r>
      <w:r w:rsidR="006A7F7A">
        <w:rPr>
          <w:rFonts w:ascii="Arial" w:hAnsi="Arial" w:cs="Arial"/>
          <w:sz w:val="24"/>
          <w:szCs w:val="24"/>
        </w:rPr>
        <w:t>leading prior</w:t>
      </w:r>
      <w:r>
        <w:rPr>
          <w:rFonts w:ascii="Arial" w:hAnsi="Arial" w:cs="Arial"/>
          <w:sz w:val="24"/>
          <w:szCs w:val="24"/>
        </w:rPr>
        <w:t xml:space="preserve"> judgments in the following way:</w:t>
      </w:r>
    </w:p>
    <w:p w:rsidR="00A02C21" w:rsidRPr="00FE16D3" w:rsidRDefault="00A02C21" w:rsidP="00236C2D">
      <w:pPr>
        <w:pStyle w:val="ListParagraph"/>
        <w:spacing w:line="360" w:lineRule="auto"/>
        <w:jc w:val="both"/>
        <w:rPr>
          <w:rFonts w:ascii="Arial" w:hAnsi="Arial" w:cs="Arial"/>
        </w:rPr>
      </w:pPr>
    </w:p>
    <w:p w:rsidR="00A02C21" w:rsidRPr="00FE16D3" w:rsidRDefault="00A02C21" w:rsidP="00A02C21">
      <w:pPr>
        <w:pStyle w:val="NormalWeb"/>
        <w:shd w:val="clear" w:color="auto" w:fill="F8F8F8"/>
        <w:spacing w:before="0" w:beforeAutospacing="0" w:line="360" w:lineRule="auto"/>
        <w:ind w:left="720"/>
        <w:jc w:val="both"/>
        <w:rPr>
          <w:rFonts w:ascii="Arial" w:hAnsi="Arial" w:cs="Arial"/>
          <w:sz w:val="22"/>
          <w:szCs w:val="22"/>
        </w:rPr>
      </w:pPr>
      <w:r w:rsidRPr="00FE16D3">
        <w:rPr>
          <w:rFonts w:ascii="Arial" w:hAnsi="Arial" w:cs="Arial"/>
          <w:sz w:val="22"/>
          <w:szCs w:val="22"/>
        </w:rPr>
        <w:t>‘[8]        In </w:t>
      </w:r>
      <w:r w:rsidRPr="00FE16D3">
        <w:rPr>
          <w:rStyle w:val="Emphasis"/>
          <w:rFonts w:ascii="Arial" w:hAnsi="Arial" w:cs="Arial"/>
          <w:sz w:val="22"/>
          <w:szCs w:val="22"/>
        </w:rPr>
        <w:t>Channel Life Namibia Ltd v Otto</w:t>
      </w:r>
      <w:bookmarkStart w:id="1" w:name="_ftnref4"/>
      <w:r w:rsidR="0021448D" w:rsidRPr="00FE16D3">
        <w:rPr>
          <w:rStyle w:val="Emphasis"/>
          <w:rFonts w:ascii="Arial" w:hAnsi="Arial" w:cs="Arial"/>
          <w:sz w:val="22"/>
          <w:szCs w:val="22"/>
        </w:rPr>
        <w:t xml:space="preserve"> </w:t>
      </w:r>
      <w:hyperlink r:id="rId12" w:anchor="_ftn4" w:history="1"/>
      <w:bookmarkEnd w:id="1"/>
      <w:r w:rsidRPr="00FE16D3">
        <w:rPr>
          <w:rFonts w:ascii="Arial" w:hAnsi="Arial" w:cs="Arial"/>
          <w:sz w:val="22"/>
          <w:szCs w:val="22"/>
        </w:rPr>
        <w:t>the then Chief Justice lamented the fact that so many appeals had to be preceded by condonation applications involving non-compliance with the rules of court. He addressed the role of legal practitioners as follows:</w:t>
      </w:r>
    </w:p>
    <w:p w:rsidR="00A02C21" w:rsidRPr="00FE16D3" w:rsidRDefault="00A02C21" w:rsidP="00A02C21">
      <w:pPr>
        <w:pStyle w:val="rteindent1"/>
        <w:shd w:val="clear" w:color="auto" w:fill="F8F8F8"/>
        <w:spacing w:before="0" w:beforeAutospacing="0" w:line="360" w:lineRule="auto"/>
        <w:ind w:left="1440"/>
        <w:jc w:val="both"/>
        <w:rPr>
          <w:rFonts w:ascii="Arial" w:hAnsi="Arial" w:cs="Arial"/>
          <w:sz w:val="22"/>
          <w:szCs w:val="22"/>
        </w:rPr>
      </w:pPr>
      <w:r w:rsidRPr="00FE16D3">
        <w:rPr>
          <w:rFonts w:ascii="Arial" w:hAnsi="Arial" w:cs="Arial"/>
          <w:sz w:val="22"/>
          <w:szCs w:val="22"/>
        </w:rPr>
        <w:t xml:space="preserve">“Before doing so I must point out that at each session of the Supreme Court there are various applications for condonation because of non-compliance with some or other of the rules of the court. Many of these applications could have been avoided through the application of diligence and by giving the process a little more attention. Practitioners should inform themselves of the provisions of the Rules of the Supreme Court and cannot accept that those rules are the same as that of the High Court.” </w:t>
      </w:r>
    </w:p>
    <w:p w:rsidR="00A02C21" w:rsidRPr="00FE16D3" w:rsidRDefault="00A02C21" w:rsidP="00A02C21">
      <w:pPr>
        <w:pStyle w:val="NormalWeb"/>
        <w:shd w:val="clear" w:color="auto" w:fill="F8F8F8"/>
        <w:spacing w:before="0" w:beforeAutospacing="0" w:line="360" w:lineRule="auto"/>
        <w:ind w:left="720"/>
        <w:jc w:val="both"/>
        <w:rPr>
          <w:rFonts w:ascii="Arial" w:hAnsi="Arial" w:cs="Arial"/>
          <w:sz w:val="22"/>
          <w:szCs w:val="22"/>
        </w:rPr>
      </w:pPr>
      <w:r w:rsidRPr="00FE16D3">
        <w:rPr>
          <w:rFonts w:ascii="Arial" w:hAnsi="Arial" w:cs="Arial"/>
          <w:sz w:val="22"/>
          <w:szCs w:val="22"/>
        </w:rPr>
        <w:t>[9]        In </w:t>
      </w:r>
      <w:r w:rsidRPr="00FE16D3">
        <w:rPr>
          <w:rStyle w:val="Emphasis"/>
          <w:rFonts w:ascii="Arial" w:hAnsi="Arial" w:cs="Arial"/>
          <w:sz w:val="22"/>
          <w:szCs w:val="22"/>
        </w:rPr>
        <w:t>Kleynhans v Chairperson of the Council of the Municipality of Walvis Bay &amp; others</w:t>
      </w:r>
      <w:r w:rsidRPr="00FE16D3">
        <w:rPr>
          <w:rFonts w:ascii="Arial" w:hAnsi="Arial" w:cs="Arial"/>
          <w:sz w:val="22"/>
          <w:szCs w:val="22"/>
        </w:rPr>
        <w:t> the court referred with approval to the following remarks from Friedman AJA in the South African Appellate Division:</w:t>
      </w:r>
    </w:p>
    <w:p w:rsidR="00A02C21" w:rsidRPr="00FE16D3" w:rsidRDefault="00A02C21" w:rsidP="00A02C21">
      <w:pPr>
        <w:pStyle w:val="NormalWeb"/>
        <w:shd w:val="clear" w:color="auto" w:fill="F8F8F8"/>
        <w:spacing w:before="0" w:beforeAutospacing="0" w:line="360" w:lineRule="auto"/>
        <w:ind w:left="1440"/>
        <w:jc w:val="both"/>
        <w:rPr>
          <w:rFonts w:ascii="Arial" w:hAnsi="Arial" w:cs="Arial"/>
          <w:sz w:val="22"/>
          <w:szCs w:val="22"/>
        </w:rPr>
      </w:pPr>
      <w:r w:rsidRPr="00FE16D3">
        <w:rPr>
          <w:rFonts w:ascii="Arial" w:hAnsi="Arial" w:cs="Arial"/>
          <w:sz w:val="22"/>
          <w:szCs w:val="22"/>
        </w:rPr>
        <w:t>“An attorney instructed to note an appeal is in duty bound to acquaint himself with the Rules of the Court in which the appeal is to be prosecuted. See </w:t>
      </w:r>
      <w:r w:rsidRPr="00FE16D3">
        <w:rPr>
          <w:rStyle w:val="Emphasis"/>
          <w:rFonts w:ascii="Arial" w:hAnsi="Arial" w:cs="Arial"/>
          <w:sz w:val="22"/>
          <w:szCs w:val="22"/>
        </w:rPr>
        <w:t>Moaki v Reckitt and Colman (Africa) Ltd and Another</w:t>
      </w:r>
      <w:r w:rsidRPr="00FE16D3">
        <w:rPr>
          <w:rFonts w:ascii="Arial" w:hAnsi="Arial" w:cs="Arial"/>
          <w:sz w:val="22"/>
          <w:szCs w:val="22"/>
        </w:rPr>
        <w:t> 1968 (3) SA 98 (A) at 101; </w:t>
      </w:r>
      <w:r w:rsidRPr="00FE16D3">
        <w:rPr>
          <w:rStyle w:val="Emphasis"/>
          <w:rFonts w:ascii="Arial" w:hAnsi="Arial" w:cs="Arial"/>
          <w:sz w:val="22"/>
          <w:szCs w:val="22"/>
        </w:rPr>
        <w:t>Mbutuma v Xhosa Development Corporation Ltd</w:t>
      </w:r>
      <w:r w:rsidRPr="00FE16D3">
        <w:rPr>
          <w:rFonts w:ascii="Arial" w:hAnsi="Arial" w:cs="Arial"/>
          <w:sz w:val="22"/>
          <w:szCs w:val="22"/>
        </w:rPr>
        <w:t> 1978 (1) SA 681 (A) at 685A-B.”</w:t>
      </w:r>
    </w:p>
    <w:p w:rsidR="00A02C21" w:rsidRPr="00FE16D3" w:rsidRDefault="00A02C21" w:rsidP="00A02C21">
      <w:pPr>
        <w:pStyle w:val="NormalWeb"/>
        <w:shd w:val="clear" w:color="auto" w:fill="F8F8F8"/>
        <w:spacing w:before="0" w:beforeAutospacing="0" w:line="360" w:lineRule="auto"/>
        <w:ind w:left="720"/>
        <w:jc w:val="both"/>
        <w:rPr>
          <w:rFonts w:ascii="Arial" w:hAnsi="Arial" w:cs="Arial"/>
          <w:sz w:val="22"/>
          <w:szCs w:val="22"/>
        </w:rPr>
      </w:pPr>
      <w:r w:rsidRPr="00FE16D3">
        <w:rPr>
          <w:rFonts w:ascii="Arial" w:hAnsi="Arial" w:cs="Arial"/>
          <w:sz w:val="22"/>
          <w:szCs w:val="22"/>
        </w:rPr>
        <w:t>As it is evident from what is stated above, the duty of a legal practitioner when representing a client on appeal has often been emphasised in past decisions and has been settled law for a very long period of time.</w:t>
      </w:r>
    </w:p>
    <w:p w:rsidR="00A02C21" w:rsidRPr="00FE16D3" w:rsidRDefault="00A02C21" w:rsidP="00A02C21">
      <w:pPr>
        <w:pStyle w:val="NormalWeb"/>
        <w:shd w:val="clear" w:color="auto" w:fill="F8F8F8"/>
        <w:spacing w:before="0" w:beforeAutospacing="0" w:line="360" w:lineRule="auto"/>
        <w:ind w:left="720"/>
        <w:jc w:val="both"/>
        <w:rPr>
          <w:rFonts w:ascii="Arial" w:hAnsi="Arial" w:cs="Arial"/>
          <w:sz w:val="22"/>
          <w:szCs w:val="22"/>
        </w:rPr>
      </w:pPr>
      <w:r w:rsidRPr="00FE16D3">
        <w:rPr>
          <w:rFonts w:ascii="Arial" w:hAnsi="Arial" w:cs="Arial"/>
          <w:sz w:val="22"/>
          <w:szCs w:val="22"/>
        </w:rPr>
        <w:t>[10]      The warning was reiterated by the Chief Justice in the case of </w:t>
      </w:r>
      <w:r w:rsidRPr="00FE16D3">
        <w:rPr>
          <w:rStyle w:val="Emphasis"/>
          <w:rFonts w:ascii="Arial" w:hAnsi="Arial" w:cs="Arial"/>
          <w:sz w:val="22"/>
          <w:szCs w:val="22"/>
        </w:rPr>
        <w:t>Shilongo v Church Council of the Evangelical Lutheran Church in the Republic of Namibia</w:t>
      </w:r>
      <w:r w:rsidRPr="00FE16D3">
        <w:rPr>
          <w:rFonts w:ascii="Arial" w:hAnsi="Arial" w:cs="Arial"/>
          <w:sz w:val="22"/>
          <w:szCs w:val="22"/>
        </w:rPr>
        <w:t> in the following terms:</w:t>
      </w:r>
    </w:p>
    <w:p w:rsidR="00A02C21" w:rsidRDefault="00A02C21" w:rsidP="00A02C21">
      <w:pPr>
        <w:pStyle w:val="rteindent1"/>
        <w:shd w:val="clear" w:color="auto" w:fill="F8F8F8"/>
        <w:spacing w:before="0" w:beforeAutospacing="0" w:line="360" w:lineRule="auto"/>
        <w:ind w:left="1440"/>
        <w:jc w:val="both"/>
        <w:rPr>
          <w:rFonts w:ascii="Arial" w:hAnsi="Arial" w:cs="Arial"/>
          <w:sz w:val="22"/>
          <w:szCs w:val="22"/>
        </w:rPr>
      </w:pPr>
      <w:r w:rsidRPr="00FE16D3">
        <w:rPr>
          <w:rFonts w:ascii="Arial" w:hAnsi="Arial" w:cs="Arial"/>
          <w:sz w:val="22"/>
          <w:szCs w:val="22"/>
        </w:rPr>
        <w:t>“Virtually every appeal that I was involved in during the recent session of the court was preceded by an application for condonation for the failure to comply with one or other rule of the Rules of Court. In all those appeal matters, valuable time and resources were spent on arguing preliminary issues relating to condonation instead of dealing with the merits of the appeals. In spite of observations in the past that the court views the disregard of the rules in a serious light, the situation continues unabated and the attitude of some legal practitioners appears to be that it is all well as long as an application for condonation is made. Such an attitude is unhelpful and is to be deprecated.</w:t>
      </w:r>
    </w:p>
    <w:p w:rsidR="00481680" w:rsidRPr="00481680" w:rsidRDefault="00481680" w:rsidP="00A02C21">
      <w:pPr>
        <w:pStyle w:val="rteindent1"/>
        <w:shd w:val="clear" w:color="auto" w:fill="F8F8F8"/>
        <w:spacing w:before="0" w:beforeAutospacing="0" w:line="360" w:lineRule="auto"/>
        <w:ind w:left="1440"/>
        <w:jc w:val="both"/>
        <w:rPr>
          <w:rFonts w:ascii="Arial" w:hAnsi="Arial" w:cs="Arial"/>
          <w:sz w:val="22"/>
          <w:szCs w:val="22"/>
        </w:rPr>
      </w:pPr>
      <w:r w:rsidRPr="00481680">
        <w:rPr>
          <w:rFonts w:ascii="Arial" w:hAnsi="Arial" w:cs="Arial"/>
          <w:sz w:val="22"/>
          <w:szCs w:val="22"/>
        </w:rPr>
        <w:t>and at p 169G-H para 6:</w:t>
      </w:r>
    </w:p>
    <w:p w:rsidR="00A02C21" w:rsidRPr="00FE16D3" w:rsidRDefault="00A02C21" w:rsidP="00A02C21">
      <w:pPr>
        <w:pStyle w:val="rteindent1"/>
        <w:shd w:val="clear" w:color="auto" w:fill="F8F8F8"/>
        <w:spacing w:before="0" w:beforeAutospacing="0" w:line="360" w:lineRule="auto"/>
        <w:ind w:left="1440"/>
        <w:jc w:val="both"/>
        <w:rPr>
          <w:rFonts w:ascii="Arial" w:hAnsi="Arial" w:cs="Arial"/>
          <w:sz w:val="22"/>
          <w:szCs w:val="22"/>
        </w:rPr>
      </w:pPr>
      <w:r w:rsidRPr="00FE16D3">
        <w:rPr>
          <w:rFonts w:ascii="Arial" w:hAnsi="Arial" w:cs="Arial"/>
          <w:sz w:val="22"/>
          <w:szCs w:val="22"/>
        </w:rPr>
        <w:t>It is therefore of cardinal importance that practitioners who intend to practice at the Supreme Court and who are not familiar with its rules take time to study the rules and apply them correctly to turn the tide of applications for condonation that is seriously hampering the court's ability to deal with the merits of appeals brought to it with attendant expedition.”</w:t>
      </w:r>
    </w:p>
    <w:p w:rsidR="00A02C21" w:rsidRPr="00FE16D3" w:rsidRDefault="00A02C21" w:rsidP="00A02C21">
      <w:pPr>
        <w:pStyle w:val="NormalWeb"/>
        <w:shd w:val="clear" w:color="auto" w:fill="F8F8F8"/>
        <w:spacing w:before="0" w:beforeAutospacing="0" w:line="360" w:lineRule="auto"/>
        <w:ind w:left="720"/>
        <w:jc w:val="both"/>
        <w:rPr>
          <w:rFonts w:ascii="Arial" w:hAnsi="Arial" w:cs="Arial"/>
          <w:sz w:val="22"/>
          <w:szCs w:val="22"/>
        </w:rPr>
      </w:pPr>
      <w:r w:rsidRPr="00FE16D3">
        <w:rPr>
          <w:rFonts w:ascii="Arial" w:hAnsi="Arial" w:cs="Arial"/>
          <w:sz w:val="22"/>
          <w:szCs w:val="22"/>
        </w:rPr>
        <w:t>[11]      In the </w:t>
      </w:r>
      <w:r w:rsidRPr="00FE16D3">
        <w:rPr>
          <w:rStyle w:val="Emphasis"/>
          <w:rFonts w:ascii="Arial" w:hAnsi="Arial" w:cs="Arial"/>
          <w:sz w:val="22"/>
          <w:szCs w:val="22"/>
        </w:rPr>
        <w:t>Katjaimo v Katjaimo</w:t>
      </w:r>
      <w:r w:rsidRPr="00FE16D3">
        <w:rPr>
          <w:rFonts w:ascii="Arial" w:hAnsi="Arial" w:cs="Arial"/>
          <w:sz w:val="22"/>
          <w:szCs w:val="22"/>
        </w:rPr>
        <w:t> case the same issue was taken up by the Deputy Chief Justice who made the following statement in this regard:</w:t>
      </w:r>
    </w:p>
    <w:p w:rsidR="00A02C21" w:rsidRPr="00FE16D3" w:rsidRDefault="00A02C21" w:rsidP="00A02C21">
      <w:pPr>
        <w:pStyle w:val="rteindent1"/>
        <w:shd w:val="clear" w:color="auto" w:fill="F8F8F8"/>
        <w:spacing w:before="0" w:beforeAutospacing="0" w:line="360" w:lineRule="auto"/>
        <w:ind w:left="1440"/>
        <w:jc w:val="both"/>
        <w:rPr>
          <w:rFonts w:ascii="Arial" w:hAnsi="Arial" w:cs="Arial"/>
          <w:sz w:val="22"/>
          <w:szCs w:val="22"/>
        </w:rPr>
      </w:pPr>
      <w:r w:rsidRPr="00FE16D3">
        <w:rPr>
          <w:rFonts w:ascii="Arial" w:hAnsi="Arial" w:cs="Arial"/>
          <w:sz w:val="22"/>
          <w:szCs w:val="22"/>
        </w:rPr>
        <w:t>“Sufficient warning has been given by this court that the non-compliance with its rules is hampering the work of the court. The rules of this court, regrettably, are often more honoured in the breach than in the observance. That is intolerable. The excuse that a practitioner did not understand the rules can no longer be allowed to pass without greater scrutiny. The time is fast approaching when this court will shut the door to a litigant for the unreasonable non-observance of the rules by his or her legal practitioner.”</w:t>
      </w:r>
      <w:r w:rsidR="00FE16D3">
        <w:rPr>
          <w:rFonts w:ascii="Arial" w:hAnsi="Arial" w:cs="Arial"/>
          <w:sz w:val="22"/>
          <w:szCs w:val="22"/>
        </w:rPr>
        <w:t>’</w:t>
      </w:r>
    </w:p>
    <w:p w:rsidR="00FE16D3" w:rsidRPr="00FE16D3" w:rsidRDefault="00FE16D3" w:rsidP="00A02C21">
      <w:pPr>
        <w:pStyle w:val="rteindent1"/>
        <w:shd w:val="clear" w:color="auto" w:fill="F8F8F8"/>
        <w:spacing w:before="0" w:beforeAutospacing="0" w:line="360" w:lineRule="auto"/>
        <w:ind w:left="1440"/>
        <w:jc w:val="both"/>
        <w:rPr>
          <w:rFonts w:ascii="Arial" w:hAnsi="Arial" w:cs="Arial"/>
        </w:rPr>
      </w:pPr>
      <w:r>
        <w:rPr>
          <w:rFonts w:ascii="Arial" w:hAnsi="Arial" w:cs="Arial"/>
        </w:rPr>
        <w:t>(footnotes ex</w:t>
      </w:r>
      <w:r w:rsidR="006A7F7A">
        <w:rPr>
          <w:rFonts w:ascii="Arial" w:hAnsi="Arial" w:cs="Arial"/>
        </w:rPr>
        <w:t>cl</w:t>
      </w:r>
      <w:r>
        <w:rPr>
          <w:rFonts w:ascii="Arial" w:hAnsi="Arial" w:cs="Arial"/>
        </w:rPr>
        <w:t>u</w:t>
      </w:r>
      <w:r w:rsidR="006A7F7A">
        <w:rPr>
          <w:rFonts w:ascii="Arial" w:hAnsi="Arial" w:cs="Arial"/>
        </w:rPr>
        <w:t>d</w:t>
      </w:r>
      <w:r>
        <w:rPr>
          <w:rFonts w:ascii="Arial" w:hAnsi="Arial" w:cs="Arial"/>
        </w:rPr>
        <w:t>ed)</w:t>
      </w:r>
    </w:p>
    <w:p w:rsidR="00A02C21" w:rsidRPr="00FE16D3" w:rsidRDefault="00A02C21" w:rsidP="00C45C12">
      <w:pPr>
        <w:pStyle w:val="ListParagraph"/>
        <w:spacing w:after="0" w:line="480" w:lineRule="auto"/>
        <w:rPr>
          <w:rFonts w:ascii="Arial" w:hAnsi="Arial" w:cs="Arial"/>
          <w:sz w:val="24"/>
          <w:szCs w:val="24"/>
        </w:rPr>
      </w:pPr>
    </w:p>
    <w:p w:rsidR="00A02C21" w:rsidRDefault="00C45C12"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first condonation application</w:t>
      </w:r>
      <w:r w:rsidR="006A7F7A">
        <w:rPr>
          <w:rFonts w:ascii="Arial" w:hAnsi="Arial" w:cs="Arial"/>
          <w:sz w:val="24"/>
          <w:szCs w:val="24"/>
        </w:rPr>
        <w:t>,</w:t>
      </w:r>
      <w:r>
        <w:rPr>
          <w:rFonts w:ascii="Arial" w:hAnsi="Arial" w:cs="Arial"/>
          <w:sz w:val="24"/>
          <w:szCs w:val="24"/>
        </w:rPr>
        <w:t xml:space="preserve"> the explanation for the non-compliance with the rule is based upon a failure to consu</w:t>
      </w:r>
      <w:r w:rsidR="00481680">
        <w:rPr>
          <w:rFonts w:ascii="Arial" w:hAnsi="Arial" w:cs="Arial"/>
          <w:sz w:val="24"/>
          <w:szCs w:val="24"/>
        </w:rPr>
        <w:t>lt the rule in question (rule 7</w:t>
      </w:r>
      <w:r>
        <w:rPr>
          <w:rFonts w:ascii="Arial" w:hAnsi="Arial" w:cs="Arial"/>
          <w:sz w:val="24"/>
          <w:szCs w:val="24"/>
        </w:rPr>
        <w:t xml:space="preserve">(3)(c)(iii)) </w:t>
      </w:r>
      <w:r w:rsidR="00FE16D3">
        <w:rPr>
          <w:rFonts w:ascii="Arial" w:hAnsi="Arial" w:cs="Arial"/>
          <w:sz w:val="24"/>
          <w:szCs w:val="24"/>
        </w:rPr>
        <w:t xml:space="preserve">prior to </w:t>
      </w:r>
      <w:r w:rsidR="006A7F7A">
        <w:rPr>
          <w:rFonts w:ascii="Arial" w:hAnsi="Arial" w:cs="Arial"/>
          <w:sz w:val="24"/>
          <w:szCs w:val="24"/>
        </w:rPr>
        <w:t>filing</w:t>
      </w:r>
      <w:r w:rsidR="00FE16D3">
        <w:rPr>
          <w:rFonts w:ascii="Arial" w:hAnsi="Arial" w:cs="Arial"/>
          <w:sz w:val="24"/>
          <w:szCs w:val="24"/>
        </w:rPr>
        <w:t xml:space="preserve"> the initial notice and </w:t>
      </w:r>
      <w:r w:rsidR="006A7F7A">
        <w:rPr>
          <w:rFonts w:ascii="Arial" w:hAnsi="Arial" w:cs="Arial"/>
          <w:sz w:val="24"/>
          <w:szCs w:val="24"/>
        </w:rPr>
        <w:t xml:space="preserve">then </w:t>
      </w:r>
      <w:r>
        <w:rPr>
          <w:rFonts w:ascii="Arial" w:hAnsi="Arial" w:cs="Arial"/>
          <w:sz w:val="24"/>
          <w:szCs w:val="24"/>
        </w:rPr>
        <w:t>only after the practitioner was alerted to its defective nat</w:t>
      </w:r>
      <w:r w:rsidR="006A7F7A">
        <w:rPr>
          <w:rFonts w:ascii="Arial" w:hAnsi="Arial" w:cs="Arial"/>
          <w:sz w:val="24"/>
          <w:szCs w:val="24"/>
        </w:rPr>
        <w:t>ur</w:t>
      </w:r>
      <w:r>
        <w:rPr>
          <w:rFonts w:ascii="Arial" w:hAnsi="Arial" w:cs="Arial"/>
          <w:sz w:val="24"/>
          <w:szCs w:val="24"/>
        </w:rPr>
        <w:t xml:space="preserve">e. It is thus apparent from the explanation that the </w:t>
      </w:r>
      <w:r w:rsidR="00FE16D3">
        <w:rPr>
          <w:rFonts w:ascii="Arial" w:hAnsi="Arial" w:cs="Arial"/>
          <w:sz w:val="24"/>
          <w:szCs w:val="24"/>
        </w:rPr>
        <w:t>practitioner had not bother</w:t>
      </w:r>
      <w:r w:rsidR="00F37388">
        <w:rPr>
          <w:rFonts w:ascii="Arial" w:hAnsi="Arial" w:cs="Arial"/>
          <w:sz w:val="24"/>
          <w:szCs w:val="24"/>
        </w:rPr>
        <w:t>ed</w:t>
      </w:r>
      <w:r w:rsidR="00FE16D3">
        <w:rPr>
          <w:rFonts w:ascii="Arial" w:hAnsi="Arial" w:cs="Arial"/>
          <w:sz w:val="24"/>
          <w:szCs w:val="24"/>
        </w:rPr>
        <w:t xml:space="preserve"> to look at the </w:t>
      </w:r>
      <w:r>
        <w:rPr>
          <w:rFonts w:ascii="Arial" w:hAnsi="Arial" w:cs="Arial"/>
          <w:sz w:val="24"/>
          <w:szCs w:val="24"/>
        </w:rPr>
        <w:t xml:space="preserve">rule </w:t>
      </w:r>
      <w:r w:rsidR="00FE16D3">
        <w:rPr>
          <w:rFonts w:ascii="Arial" w:hAnsi="Arial" w:cs="Arial"/>
          <w:sz w:val="24"/>
          <w:szCs w:val="24"/>
        </w:rPr>
        <w:t>until</w:t>
      </w:r>
      <w:r>
        <w:rPr>
          <w:rFonts w:ascii="Arial" w:hAnsi="Arial" w:cs="Arial"/>
          <w:sz w:val="24"/>
          <w:szCs w:val="24"/>
        </w:rPr>
        <w:t xml:space="preserve"> after </w:t>
      </w:r>
      <w:r w:rsidR="00FE16D3">
        <w:rPr>
          <w:rFonts w:ascii="Arial" w:hAnsi="Arial" w:cs="Arial"/>
          <w:sz w:val="24"/>
          <w:szCs w:val="24"/>
        </w:rPr>
        <w:t>he</w:t>
      </w:r>
      <w:r>
        <w:rPr>
          <w:rFonts w:ascii="Arial" w:hAnsi="Arial" w:cs="Arial"/>
          <w:sz w:val="24"/>
          <w:szCs w:val="24"/>
        </w:rPr>
        <w:t xml:space="preserve"> </w:t>
      </w:r>
      <w:r w:rsidR="006A7F7A">
        <w:rPr>
          <w:rFonts w:ascii="Arial" w:hAnsi="Arial" w:cs="Arial"/>
          <w:sz w:val="24"/>
          <w:szCs w:val="24"/>
        </w:rPr>
        <w:t>had been</w:t>
      </w:r>
      <w:r>
        <w:rPr>
          <w:rFonts w:ascii="Arial" w:hAnsi="Arial" w:cs="Arial"/>
          <w:sz w:val="24"/>
          <w:szCs w:val="24"/>
        </w:rPr>
        <w:t xml:space="preserve"> </w:t>
      </w:r>
      <w:r w:rsidR="00FE16D3">
        <w:rPr>
          <w:rFonts w:ascii="Arial" w:hAnsi="Arial" w:cs="Arial"/>
          <w:sz w:val="24"/>
          <w:szCs w:val="24"/>
        </w:rPr>
        <w:t xml:space="preserve">required </w:t>
      </w:r>
      <w:r>
        <w:rPr>
          <w:rFonts w:ascii="Arial" w:hAnsi="Arial" w:cs="Arial"/>
          <w:sz w:val="24"/>
          <w:szCs w:val="24"/>
        </w:rPr>
        <w:t>to compl</w:t>
      </w:r>
      <w:r w:rsidR="00FE16D3">
        <w:rPr>
          <w:rFonts w:ascii="Arial" w:hAnsi="Arial" w:cs="Arial"/>
          <w:sz w:val="24"/>
          <w:szCs w:val="24"/>
        </w:rPr>
        <w:t>y</w:t>
      </w:r>
      <w:r>
        <w:rPr>
          <w:rFonts w:ascii="Arial" w:hAnsi="Arial" w:cs="Arial"/>
          <w:sz w:val="24"/>
          <w:szCs w:val="24"/>
        </w:rPr>
        <w:t xml:space="preserve"> with </w:t>
      </w:r>
      <w:r w:rsidR="00FE16D3">
        <w:rPr>
          <w:rFonts w:ascii="Arial" w:hAnsi="Arial" w:cs="Arial"/>
          <w:sz w:val="24"/>
          <w:szCs w:val="24"/>
        </w:rPr>
        <w:t xml:space="preserve">it </w:t>
      </w:r>
      <w:r>
        <w:rPr>
          <w:rFonts w:ascii="Arial" w:hAnsi="Arial" w:cs="Arial"/>
          <w:sz w:val="24"/>
          <w:szCs w:val="24"/>
        </w:rPr>
        <w:t>(and</w:t>
      </w:r>
      <w:r w:rsidR="006A7F7A">
        <w:rPr>
          <w:rFonts w:ascii="Arial" w:hAnsi="Arial" w:cs="Arial"/>
          <w:sz w:val="24"/>
          <w:szCs w:val="24"/>
        </w:rPr>
        <w:t xml:space="preserve"> his </w:t>
      </w:r>
      <w:r>
        <w:rPr>
          <w:rFonts w:ascii="Arial" w:hAnsi="Arial" w:cs="Arial"/>
          <w:sz w:val="24"/>
          <w:szCs w:val="24"/>
        </w:rPr>
        <w:t>non-compliance was raised with him).</w:t>
      </w:r>
    </w:p>
    <w:p w:rsidR="00A02C21" w:rsidRDefault="00A02C21" w:rsidP="00236C2D">
      <w:pPr>
        <w:pStyle w:val="ListParagraph"/>
        <w:spacing w:after="0" w:line="480" w:lineRule="auto"/>
        <w:rPr>
          <w:rFonts w:ascii="Arial" w:hAnsi="Arial" w:cs="Arial"/>
          <w:sz w:val="24"/>
          <w:szCs w:val="24"/>
        </w:rPr>
      </w:pPr>
    </w:p>
    <w:p w:rsidR="00A02C21" w:rsidRDefault="00C45C12"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duty upon a practitioner taking instructions to appeal to this court is to acquaint himself o</w:t>
      </w:r>
      <w:r w:rsidR="00F37388">
        <w:rPr>
          <w:rFonts w:ascii="Arial" w:hAnsi="Arial" w:cs="Arial"/>
          <w:sz w:val="24"/>
          <w:szCs w:val="24"/>
        </w:rPr>
        <w:t>r</w:t>
      </w:r>
      <w:r>
        <w:rPr>
          <w:rFonts w:ascii="Arial" w:hAnsi="Arial" w:cs="Arial"/>
          <w:sz w:val="24"/>
          <w:szCs w:val="24"/>
        </w:rPr>
        <w:t xml:space="preserve"> herself with the rules of this court. But in this instance</w:t>
      </w:r>
      <w:r w:rsidR="00F37388">
        <w:rPr>
          <w:rFonts w:ascii="Arial" w:hAnsi="Arial" w:cs="Arial"/>
          <w:sz w:val="24"/>
          <w:szCs w:val="24"/>
        </w:rPr>
        <w:t>,</w:t>
      </w:r>
      <w:r>
        <w:rPr>
          <w:rFonts w:ascii="Arial" w:hAnsi="Arial" w:cs="Arial"/>
          <w:sz w:val="24"/>
          <w:szCs w:val="24"/>
        </w:rPr>
        <w:t xml:space="preserve"> </w:t>
      </w:r>
      <w:r w:rsidR="006A7F7A">
        <w:rPr>
          <w:rFonts w:ascii="Arial" w:hAnsi="Arial" w:cs="Arial"/>
          <w:sz w:val="24"/>
          <w:szCs w:val="24"/>
        </w:rPr>
        <w:t>the practitioner</w:t>
      </w:r>
      <w:r>
        <w:rPr>
          <w:rFonts w:ascii="Arial" w:hAnsi="Arial" w:cs="Arial"/>
          <w:sz w:val="24"/>
          <w:szCs w:val="24"/>
        </w:rPr>
        <w:t xml:space="preserve"> plainly did not acquaint himself with rule 7 before seeking to file a notice of appeal. This unacceptably remiss approach is compounded by the ensuing delay – much </w:t>
      </w:r>
      <w:r w:rsidR="00FE16D3">
        <w:rPr>
          <w:rFonts w:ascii="Arial" w:hAnsi="Arial" w:cs="Arial"/>
          <w:sz w:val="24"/>
          <w:szCs w:val="24"/>
        </w:rPr>
        <w:t>o</w:t>
      </w:r>
      <w:r>
        <w:rPr>
          <w:rFonts w:ascii="Arial" w:hAnsi="Arial" w:cs="Arial"/>
          <w:sz w:val="24"/>
          <w:szCs w:val="24"/>
        </w:rPr>
        <w:t>f which is not adequately explained – to endeavour to rectify the non-compliance with the rule.</w:t>
      </w:r>
    </w:p>
    <w:p w:rsidR="001C518C" w:rsidRDefault="001C518C" w:rsidP="00236C2D">
      <w:pPr>
        <w:pStyle w:val="ListParagraph"/>
        <w:spacing w:after="0" w:line="480" w:lineRule="auto"/>
        <w:rPr>
          <w:rFonts w:ascii="Arial" w:hAnsi="Arial" w:cs="Arial"/>
          <w:sz w:val="24"/>
          <w:szCs w:val="24"/>
        </w:rPr>
      </w:pPr>
    </w:p>
    <w:p w:rsidR="001C518C" w:rsidRDefault="00C45C12"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frequent warnings of this </w:t>
      </w:r>
      <w:r w:rsidR="006D47AF">
        <w:rPr>
          <w:rFonts w:ascii="Arial" w:hAnsi="Arial" w:cs="Arial"/>
          <w:sz w:val="24"/>
          <w:szCs w:val="24"/>
        </w:rPr>
        <w:t xml:space="preserve">court </w:t>
      </w:r>
      <w:r>
        <w:rPr>
          <w:rFonts w:ascii="Arial" w:hAnsi="Arial" w:cs="Arial"/>
          <w:sz w:val="24"/>
          <w:szCs w:val="24"/>
        </w:rPr>
        <w:t>concerning the laxity of practitioners</w:t>
      </w:r>
      <w:r w:rsidR="00FE16D3">
        <w:rPr>
          <w:rFonts w:ascii="Arial" w:hAnsi="Arial" w:cs="Arial"/>
          <w:sz w:val="24"/>
          <w:szCs w:val="24"/>
        </w:rPr>
        <w:t xml:space="preserve"> i</w:t>
      </w:r>
      <w:r w:rsidR="006A7F7A">
        <w:rPr>
          <w:rFonts w:ascii="Arial" w:hAnsi="Arial" w:cs="Arial"/>
          <w:sz w:val="24"/>
          <w:szCs w:val="24"/>
        </w:rPr>
        <w:t>n</w:t>
      </w:r>
      <w:r w:rsidR="00FE16D3">
        <w:rPr>
          <w:rFonts w:ascii="Arial" w:hAnsi="Arial" w:cs="Arial"/>
          <w:sz w:val="24"/>
          <w:szCs w:val="24"/>
        </w:rPr>
        <w:t xml:space="preserve"> acquainting themselves with and acting in accordance with</w:t>
      </w:r>
      <w:r>
        <w:rPr>
          <w:rFonts w:ascii="Arial" w:hAnsi="Arial" w:cs="Arial"/>
          <w:sz w:val="24"/>
          <w:szCs w:val="24"/>
        </w:rPr>
        <w:t xml:space="preserve"> the rules of th</w:t>
      </w:r>
      <w:r w:rsidR="00FE16D3">
        <w:rPr>
          <w:rFonts w:ascii="Arial" w:hAnsi="Arial" w:cs="Arial"/>
          <w:sz w:val="24"/>
          <w:szCs w:val="24"/>
        </w:rPr>
        <w:t>is</w:t>
      </w:r>
      <w:r>
        <w:rPr>
          <w:rFonts w:ascii="Arial" w:hAnsi="Arial" w:cs="Arial"/>
          <w:sz w:val="24"/>
          <w:szCs w:val="24"/>
        </w:rPr>
        <w:t xml:space="preserve"> court, reiterated again recently in </w:t>
      </w:r>
      <w:r w:rsidRPr="00FE16D3">
        <w:rPr>
          <w:rFonts w:ascii="Arial" w:hAnsi="Arial" w:cs="Arial"/>
          <w:i/>
          <w:sz w:val="24"/>
          <w:szCs w:val="24"/>
        </w:rPr>
        <w:t>Sun Square</w:t>
      </w:r>
      <w:r w:rsidR="006A7F7A">
        <w:rPr>
          <w:rFonts w:ascii="Arial" w:hAnsi="Arial" w:cs="Arial"/>
          <w:sz w:val="24"/>
          <w:szCs w:val="24"/>
        </w:rPr>
        <w:t>,</w:t>
      </w:r>
      <w:r>
        <w:rPr>
          <w:rFonts w:ascii="Arial" w:hAnsi="Arial" w:cs="Arial"/>
          <w:sz w:val="24"/>
          <w:szCs w:val="24"/>
        </w:rPr>
        <w:t xml:space="preserve"> require implementation. As occurred in </w:t>
      </w:r>
      <w:r>
        <w:rPr>
          <w:rFonts w:ascii="Arial" w:hAnsi="Arial" w:cs="Arial"/>
          <w:i/>
          <w:sz w:val="24"/>
          <w:szCs w:val="24"/>
        </w:rPr>
        <w:t>Sun Square</w:t>
      </w:r>
      <w:r>
        <w:rPr>
          <w:rFonts w:ascii="Arial" w:hAnsi="Arial" w:cs="Arial"/>
          <w:sz w:val="24"/>
          <w:szCs w:val="24"/>
        </w:rPr>
        <w:t xml:space="preserve">, an explanation amounting to ignorance of the rule in question on the part of a practitioner </w:t>
      </w:r>
      <w:r w:rsidR="00FE16D3">
        <w:rPr>
          <w:rFonts w:ascii="Arial" w:hAnsi="Arial" w:cs="Arial"/>
          <w:sz w:val="24"/>
          <w:szCs w:val="24"/>
        </w:rPr>
        <w:t xml:space="preserve">was found to </w:t>
      </w:r>
      <w:r>
        <w:rPr>
          <w:rFonts w:ascii="Arial" w:hAnsi="Arial" w:cs="Arial"/>
          <w:sz w:val="24"/>
          <w:szCs w:val="24"/>
        </w:rPr>
        <w:t>amount to no explanation and is not reasonable</w:t>
      </w:r>
      <w:r w:rsidR="00FE16D3">
        <w:rPr>
          <w:rFonts w:ascii="Arial" w:hAnsi="Arial" w:cs="Arial"/>
          <w:sz w:val="24"/>
          <w:szCs w:val="24"/>
        </w:rPr>
        <w:t xml:space="preserve"> and</w:t>
      </w:r>
      <w:r>
        <w:rPr>
          <w:rFonts w:ascii="Arial" w:hAnsi="Arial" w:cs="Arial"/>
          <w:sz w:val="24"/>
          <w:szCs w:val="24"/>
        </w:rPr>
        <w:t xml:space="preserve"> not acceptable. As was made clear in </w:t>
      </w:r>
      <w:r>
        <w:rPr>
          <w:rFonts w:ascii="Arial" w:hAnsi="Arial" w:cs="Arial"/>
          <w:i/>
          <w:sz w:val="24"/>
          <w:szCs w:val="24"/>
        </w:rPr>
        <w:t>Sun Square</w:t>
      </w:r>
      <w:r>
        <w:rPr>
          <w:rFonts w:ascii="Arial" w:hAnsi="Arial" w:cs="Arial"/>
          <w:sz w:val="24"/>
          <w:szCs w:val="24"/>
        </w:rPr>
        <w:t xml:space="preserve">, if </w:t>
      </w:r>
      <w:r w:rsidR="00FE16D3">
        <w:rPr>
          <w:rFonts w:ascii="Arial" w:hAnsi="Arial" w:cs="Arial"/>
          <w:sz w:val="24"/>
          <w:szCs w:val="24"/>
        </w:rPr>
        <w:t>an</w:t>
      </w:r>
      <w:r>
        <w:rPr>
          <w:rFonts w:ascii="Arial" w:hAnsi="Arial" w:cs="Arial"/>
          <w:sz w:val="24"/>
          <w:szCs w:val="24"/>
        </w:rPr>
        <w:t xml:space="preserve"> explanation</w:t>
      </w:r>
      <w:r w:rsidR="00FE16D3">
        <w:rPr>
          <w:rFonts w:ascii="Arial" w:hAnsi="Arial" w:cs="Arial"/>
          <w:sz w:val="24"/>
          <w:szCs w:val="24"/>
        </w:rPr>
        <w:t xml:space="preserve"> of this nature (ignorance of a rule)</w:t>
      </w:r>
      <w:r>
        <w:rPr>
          <w:rFonts w:ascii="Arial" w:hAnsi="Arial" w:cs="Arial"/>
          <w:sz w:val="24"/>
          <w:szCs w:val="24"/>
        </w:rPr>
        <w:t xml:space="preserve"> for failing to comply with the rule in question were to be accepted, this court would be obliged to accept every other explanation for failing to comply with </w:t>
      </w:r>
      <w:r w:rsidR="00FE16D3">
        <w:rPr>
          <w:rFonts w:ascii="Arial" w:hAnsi="Arial" w:cs="Arial"/>
          <w:sz w:val="24"/>
          <w:szCs w:val="24"/>
        </w:rPr>
        <w:t xml:space="preserve">the </w:t>
      </w:r>
      <w:r>
        <w:rPr>
          <w:rFonts w:ascii="Arial" w:hAnsi="Arial" w:cs="Arial"/>
          <w:sz w:val="24"/>
          <w:szCs w:val="24"/>
        </w:rPr>
        <w:t>rule</w:t>
      </w:r>
      <w:r w:rsidR="00FE16D3">
        <w:rPr>
          <w:rFonts w:ascii="Arial" w:hAnsi="Arial" w:cs="Arial"/>
          <w:sz w:val="24"/>
          <w:szCs w:val="24"/>
        </w:rPr>
        <w:t>s</w:t>
      </w:r>
      <w:r>
        <w:rPr>
          <w:rFonts w:ascii="Arial" w:hAnsi="Arial" w:cs="Arial"/>
          <w:sz w:val="24"/>
          <w:szCs w:val="24"/>
        </w:rPr>
        <w:t>.</w:t>
      </w:r>
    </w:p>
    <w:p w:rsidR="00042B3A" w:rsidRDefault="00042B3A" w:rsidP="00236C2D">
      <w:pPr>
        <w:pStyle w:val="ListParagraph"/>
        <w:spacing w:after="0" w:line="480" w:lineRule="auto"/>
        <w:rPr>
          <w:rFonts w:ascii="Arial" w:hAnsi="Arial" w:cs="Arial"/>
          <w:sz w:val="24"/>
          <w:szCs w:val="24"/>
        </w:rPr>
      </w:pPr>
    </w:p>
    <w:p w:rsidR="00042B3A" w:rsidRDefault="00042B3A"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 the non-compliance with rule</w:t>
      </w:r>
      <w:r w:rsidR="00FE16D3">
        <w:rPr>
          <w:rFonts w:ascii="Arial" w:hAnsi="Arial" w:cs="Arial"/>
          <w:sz w:val="24"/>
          <w:szCs w:val="24"/>
        </w:rPr>
        <w:t xml:space="preserve"> 7</w:t>
      </w:r>
      <w:r>
        <w:rPr>
          <w:rFonts w:ascii="Arial" w:hAnsi="Arial" w:cs="Arial"/>
          <w:sz w:val="24"/>
          <w:szCs w:val="24"/>
        </w:rPr>
        <w:t xml:space="preserve"> was not satisfactor</w:t>
      </w:r>
      <w:r w:rsidR="00F37388">
        <w:rPr>
          <w:rFonts w:ascii="Arial" w:hAnsi="Arial" w:cs="Arial"/>
          <w:sz w:val="24"/>
          <w:szCs w:val="24"/>
        </w:rPr>
        <w:t>il</w:t>
      </w:r>
      <w:r>
        <w:rPr>
          <w:rFonts w:ascii="Arial" w:hAnsi="Arial" w:cs="Arial"/>
          <w:sz w:val="24"/>
          <w:szCs w:val="24"/>
        </w:rPr>
        <w:t xml:space="preserve">y explained and that the first application for condonation and reinstatement </w:t>
      </w:r>
      <w:r w:rsidR="002772FF">
        <w:rPr>
          <w:rFonts w:ascii="Arial" w:hAnsi="Arial" w:cs="Arial"/>
          <w:sz w:val="24"/>
          <w:szCs w:val="24"/>
        </w:rPr>
        <w:t>o</w:t>
      </w:r>
      <w:r w:rsidR="00F37388">
        <w:rPr>
          <w:rFonts w:ascii="Arial" w:hAnsi="Arial" w:cs="Arial"/>
          <w:sz w:val="24"/>
          <w:szCs w:val="24"/>
        </w:rPr>
        <w:t xml:space="preserve">f the appeal </w:t>
      </w:r>
      <w:r>
        <w:rPr>
          <w:rFonts w:ascii="Arial" w:hAnsi="Arial" w:cs="Arial"/>
          <w:sz w:val="24"/>
          <w:szCs w:val="24"/>
        </w:rPr>
        <w:t>is to be dismissed for this reason alone.</w:t>
      </w:r>
      <w:r w:rsidR="00FE16D3">
        <w:rPr>
          <w:rFonts w:ascii="Arial" w:hAnsi="Arial" w:cs="Arial"/>
          <w:sz w:val="24"/>
          <w:szCs w:val="24"/>
        </w:rPr>
        <w:t xml:space="preserve"> It is accordingly not necessary to consider the further application for condonation and reinstatement</w:t>
      </w:r>
      <w:r w:rsidR="00F37388">
        <w:rPr>
          <w:rFonts w:ascii="Arial" w:hAnsi="Arial" w:cs="Arial"/>
          <w:sz w:val="24"/>
          <w:szCs w:val="24"/>
        </w:rPr>
        <w:t xml:space="preserve"> of the appeal for the late filing of the record</w:t>
      </w:r>
      <w:r w:rsidR="00FE16D3">
        <w:rPr>
          <w:rFonts w:ascii="Arial" w:hAnsi="Arial" w:cs="Arial"/>
          <w:sz w:val="24"/>
          <w:szCs w:val="24"/>
        </w:rPr>
        <w:t>.</w:t>
      </w:r>
    </w:p>
    <w:p w:rsidR="00042B3A" w:rsidRDefault="00042B3A" w:rsidP="00236C2D">
      <w:pPr>
        <w:pStyle w:val="ListParagraph"/>
        <w:spacing w:after="0" w:line="480" w:lineRule="auto"/>
        <w:rPr>
          <w:rFonts w:ascii="Arial" w:hAnsi="Arial" w:cs="Arial"/>
          <w:sz w:val="24"/>
          <w:szCs w:val="24"/>
        </w:rPr>
      </w:pPr>
    </w:p>
    <w:p w:rsidR="00042B3A" w:rsidRDefault="00042B3A"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for costs, it was confirmed that the appellant’s legal representation is provided with the support of the Directorate of Legal Aid and that no order of costs should be given.</w:t>
      </w:r>
    </w:p>
    <w:p w:rsidR="00042B3A" w:rsidRDefault="00042B3A" w:rsidP="00236C2D">
      <w:pPr>
        <w:pStyle w:val="ListParagraph"/>
        <w:spacing w:after="0" w:line="480" w:lineRule="auto"/>
        <w:rPr>
          <w:rFonts w:ascii="Arial" w:hAnsi="Arial" w:cs="Arial"/>
          <w:sz w:val="24"/>
          <w:szCs w:val="24"/>
        </w:rPr>
      </w:pPr>
    </w:p>
    <w:p w:rsidR="00042B3A" w:rsidRDefault="00042B3A" w:rsidP="00BA6DC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042B3A" w:rsidRDefault="00042B3A" w:rsidP="00042B3A">
      <w:pPr>
        <w:pStyle w:val="ListParagraph"/>
        <w:rPr>
          <w:rFonts w:ascii="Arial" w:hAnsi="Arial" w:cs="Arial"/>
          <w:sz w:val="24"/>
          <w:szCs w:val="24"/>
        </w:rPr>
      </w:pPr>
    </w:p>
    <w:p w:rsidR="00042B3A" w:rsidRDefault="00042B3A" w:rsidP="00042B3A">
      <w:pPr>
        <w:pStyle w:val="NoSpacing"/>
        <w:numPr>
          <w:ilvl w:val="0"/>
          <w:numId w:val="34"/>
        </w:numPr>
        <w:spacing w:line="480" w:lineRule="auto"/>
        <w:ind w:left="1418" w:hanging="698"/>
        <w:jc w:val="both"/>
        <w:rPr>
          <w:rFonts w:ascii="Arial" w:hAnsi="Arial" w:cs="Arial"/>
          <w:sz w:val="24"/>
          <w:szCs w:val="24"/>
        </w:rPr>
      </w:pPr>
      <w:r>
        <w:rPr>
          <w:rFonts w:ascii="Arial" w:hAnsi="Arial" w:cs="Arial"/>
          <w:sz w:val="24"/>
          <w:szCs w:val="24"/>
        </w:rPr>
        <w:t xml:space="preserve">The application for condonation and reinstatement </w:t>
      </w:r>
      <w:r w:rsidR="00F37388">
        <w:rPr>
          <w:rFonts w:ascii="Arial" w:hAnsi="Arial" w:cs="Arial"/>
          <w:sz w:val="24"/>
          <w:szCs w:val="24"/>
        </w:rPr>
        <w:t xml:space="preserve">of the appeal </w:t>
      </w:r>
      <w:r>
        <w:rPr>
          <w:rFonts w:ascii="Arial" w:hAnsi="Arial" w:cs="Arial"/>
          <w:sz w:val="24"/>
          <w:szCs w:val="24"/>
        </w:rPr>
        <w:t>relating to the late filing of the notice of appeal is dismissed, with no order as to costs.</w:t>
      </w:r>
    </w:p>
    <w:p w:rsidR="00105960" w:rsidRDefault="00105960" w:rsidP="00236C2D">
      <w:pPr>
        <w:pStyle w:val="NoSpacing"/>
        <w:spacing w:line="360" w:lineRule="auto"/>
        <w:ind w:left="1418"/>
        <w:jc w:val="both"/>
        <w:rPr>
          <w:rFonts w:ascii="Arial" w:hAnsi="Arial" w:cs="Arial"/>
          <w:sz w:val="24"/>
          <w:szCs w:val="24"/>
        </w:rPr>
      </w:pPr>
    </w:p>
    <w:p w:rsidR="00042B3A" w:rsidRDefault="00042B3A" w:rsidP="00042B3A">
      <w:pPr>
        <w:pStyle w:val="NoSpacing"/>
        <w:numPr>
          <w:ilvl w:val="0"/>
          <w:numId w:val="34"/>
        </w:numPr>
        <w:spacing w:line="480" w:lineRule="auto"/>
        <w:ind w:left="1418" w:hanging="698"/>
        <w:jc w:val="both"/>
        <w:rPr>
          <w:rFonts w:ascii="Arial" w:hAnsi="Arial" w:cs="Arial"/>
          <w:sz w:val="24"/>
          <w:szCs w:val="24"/>
        </w:rPr>
      </w:pPr>
      <w:r>
        <w:rPr>
          <w:rFonts w:ascii="Arial" w:hAnsi="Arial" w:cs="Arial"/>
          <w:sz w:val="24"/>
          <w:szCs w:val="24"/>
        </w:rPr>
        <w:t>The appeal is struck from the roll.</w:t>
      </w:r>
    </w:p>
    <w:p w:rsidR="00430321" w:rsidRDefault="00430321" w:rsidP="00BD55B9">
      <w:pPr>
        <w:pStyle w:val="ListParagraph"/>
        <w:spacing w:after="0"/>
        <w:rPr>
          <w:rFonts w:ascii="Arial" w:hAnsi="Arial" w:cs="Arial"/>
          <w:sz w:val="24"/>
          <w:szCs w:val="24"/>
        </w:rPr>
      </w:pPr>
    </w:p>
    <w:p w:rsidR="001C518C" w:rsidRDefault="001C518C" w:rsidP="00BD55B9">
      <w:pPr>
        <w:pStyle w:val="ListParagraph"/>
        <w:spacing w:after="0"/>
        <w:rPr>
          <w:rFonts w:ascii="Arial" w:hAnsi="Arial" w:cs="Arial"/>
          <w:sz w:val="24"/>
          <w:szCs w:val="24"/>
        </w:rPr>
      </w:pPr>
    </w:p>
    <w:p w:rsidR="007C7E3C" w:rsidRDefault="007C7E3C" w:rsidP="00BD55B9">
      <w:pPr>
        <w:pStyle w:val="ListParagraph"/>
        <w:spacing w:after="0"/>
        <w:rPr>
          <w:rFonts w:ascii="Arial" w:hAnsi="Arial" w:cs="Arial"/>
          <w:sz w:val="24"/>
          <w:szCs w:val="24"/>
        </w:rPr>
      </w:pPr>
    </w:p>
    <w:p w:rsidR="002772FF" w:rsidRDefault="002772FF" w:rsidP="00BD55B9">
      <w:pPr>
        <w:pStyle w:val="ListParagraph"/>
        <w:spacing w:after="0"/>
        <w:rPr>
          <w:rFonts w:ascii="Arial" w:hAnsi="Arial" w:cs="Arial"/>
          <w:sz w:val="24"/>
          <w:szCs w:val="24"/>
        </w:rPr>
      </w:pPr>
    </w:p>
    <w:p w:rsidR="00030C69"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p>
    <w:p w:rsidR="001C2720"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SMUTS JA</w:t>
      </w:r>
    </w:p>
    <w:p w:rsidR="00207296" w:rsidRDefault="00207296" w:rsidP="0044790E">
      <w:pPr>
        <w:pStyle w:val="NoSpacing"/>
        <w:spacing w:line="360" w:lineRule="auto"/>
        <w:jc w:val="both"/>
        <w:rPr>
          <w:rFonts w:ascii="Arial" w:hAnsi="Arial" w:cs="Arial"/>
          <w:b/>
          <w:sz w:val="24"/>
          <w:szCs w:val="24"/>
        </w:rPr>
      </w:pPr>
    </w:p>
    <w:p w:rsidR="002772FF" w:rsidRDefault="002772FF" w:rsidP="0044790E">
      <w:pPr>
        <w:pStyle w:val="NoSpacing"/>
        <w:spacing w:line="360" w:lineRule="auto"/>
        <w:jc w:val="both"/>
        <w:rPr>
          <w:rFonts w:ascii="Arial" w:hAnsi="Arial" w:cs="Arial"/>
          <w:b/>
          <w:sz w:val="24"/>
          <w:szCs w:val="24"/>
        </w:rPr>
      </w:pPr>
    </w:p>
    <w:p w:rsidR="00430321" w:rsidRDefault="00430321" w:rsidP="0044790E">
      <w:pPr>
        <w:pStyle w:val="NoSpacing"/>
        <w:spacing w:line="360" w:lineRule="auto"/>
        <w:jc w:val="both"/>
        <w:rPr>
          <w:rFonts w:ascii="Arial" w:hAnsi="Arial" w:cs="Arial"/>
          <w:b/>
          <w:sz w:val="24"/>
          <w:szCs w:val="24"/>
        </w:rPr>
      </w:pPr>
    </w:p>
    <w:p w:rsidR="002E426A" w:rsidRPr="0044790E" w:rsidRDefault="002E426A"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4F7B5B" w:rsidRDefault="0008263C" w:rsidP="0044790E">
      <w:pPr>
        <w:pStyle w:val="NoSpacing"/>
        <w:spacing w:line="360" w:lineRule="auto"/>
        <w:rPr>
          <w:rFonts w:ascii="Arial" w:hAnsi="Arial" w:cs="Arial"/>
          <w:b/>
          <w:sz w:val="24"/>
          <w:szCs w:val="24"/>
        </w:rPr>
      </w:pPr>
      <w:r>
        <w:rPr>
          <w:rFonts w:ascii="Arial" w:hAnsi="Arial" w:cs="Arial"/>
          <w:b/>
          <w:sz w:val="24"/>
          <w:szCs w:val="24"/>
        </w:rPr>
        <w:t>SHIVUTE CJ</w:t>
      </w:r>
    </w:p>
    <w:p w:rsidR="00430321" w:rsidRDefault="00430321" w:rsidP="0044790E">
      <w:pPr>
        <w:pStyle w:val="NoSpacing"/>
        <w:spacing w:line="360" w:lineRule="auto"/>
        <w:rPr>
          <w:rFonts w:ascii="Arial" w:hAnsi="Arial" w:cs="Arial"/>
          <w:b/>
          <w:sz w:val="24"/>
          <w:szCs w:val="24"/>
        </w:rPr>
      </w:pPr>
    </w:p>
    <w:p w:rsidR="001C518C" w:rsidRDefault="001C518C" w:rsidP="0044790E">
      <w:pPr>
        <w:pStyle w:val="NoSpacing"/>
        <w:spacing w:line="360" w:lineRule="auto"/>
        <w:rPr>
          <w:rFonts w:ascii="Arial" w:hAnsi="Arial" w:cs="Arial"/>
          <w:b/>
          <w:sz w:val="24"/>
          <w:szCs w:val="24"/>
        </w:rPr>
      </w:pPr>
    </w:p>
    <w:p w:rsidR="002772FF" w:rsidRPr="0044790E" w:rsidRDefault="002772FF" w:rsidP="0044790E">
      <w:pPr>
        <w:pStyle w:val="NoSpacing"/>
        <w:spacing w:line="360" w:lineRule="auto"/>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r w:rsidRPr="0044790E">
        <w:rPr>
          <w:rFonts w:ascii="Arial" w:hAnsi="Arial" w:cs="Arial"/>
          <w:b/>
          <w:sz w:val="24"/>
          <w:szCs w:val="24"/>
        </w:rPr>
        <w:t>___________________</w:t>
      </w:r>
    </w:p>
    <w:p w:rsidR="0008263C" w:rsidRPr="0044790E" w:rsidRDefault="0008263C" w:rsidP="0008263C">
      <w:pPr>
        <w:pStyle w:val="NoSpacing"/>
        <w:spacing w:line="360" w:lineRule="auto"/>
        <w:rPr>
          <w:rFonts w:ascii="Arial" w:hAnsi="Arial" w:cs="Arial"/>
          <w:b/>
          <w:sz w:val="24"/>
          <w:szCs w:val="24"/>
        </w:rPr>
      </w:pPr>
      <w:r>
        <w:rPr>
          <w:rFonts w:ascii="Arial" w:hAnsi="Arial" w:cs="Arial"/>
          <w:b/>
          <w:sz w:val="24"/>
          <w:szCs w:val="24"/>
        </w:rPr>
        <w:t>DAMASEB DCJ</w:t>
      </w:r>
    </w:p>
    <w:p w:rsidR="002E426A" w:rsidRPr="001C25CA" w:rsidRDefault="002E426A" w:rsidP="0044790E">
      <w:pPr>
        <w:pStyle w:val="NoSpacing"/>
        <w:spacing w:line="360" w:lineRule="auto"/>
        <w:jc w:val="both"/>
        <w:rPr>
          <w:rFonts w:ascii="Arial" w:hAnsi="Arial" w:cs="Arial"/>
          <w:sz w:val="24"/>
          <w:szCs w:val="24"/>
        </w:rPr>
      </w:pPr>
      <w:r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r w:rsidR="007C7E3C">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013AB7" w:rsidRDefault="00F37388" w:rsidP="00503269">
            <w:pPr>
              <w:rPr>
                <w:rFonts w:ascii="Arial" w:hAnsi="Arial" w:cs="Arial"/>
                <w:sz w:val="24"/>
                <w:szCs w:val="24"/>
              </w:rPr>
            </w:pPr>
            <w:r>
              <w:rPr>
                <w:rFonts w:ascii="Arial" w:hAnsi="Arial" w:cs="Arial"/>
                <w:sz w:val="24"/>
                <w:szCs w:val="24"/>
              </w:rPr>
              <w:t>E Shikongo</w:t>
            </w:r>
          </w:p>
          <w:p w:rsidR="00644878" w:rsidRPr="001C25CA" w:rsidRDefault="002B6F2A" w:rsidP="00F37388">
            <w:pPr>
              <w:rPr>
                <w:rFonts w:ascii="Arial" w:hAnsi="Arial" w:cs="Arial"/>
                <w:sz w:val="24"/>
                <w:szCs w:val="24"/>
              </w:rPr>
            </w:pPr>
            <w:r>
              <w:rPr>
                <w:rFonts w:ascii="Arial" w:hAnsi="Arial" w:cs="Arial"/>
                <w:sz w:val="24"/>
                <w:szCs w:val="24"/>
              </w:rPr>
              <w:t>Of</w:t>
            </w:r>
            <w:r w:rsidR="00860DA9" w:rsidRPr="001C25CA">
              <w:rPr>
                <w:rFonts w:ascii="Arial" w:hAnsi="Arial" w:cs="Arial"/>
                <w:sz w:val="24"/>
                <w:szCs w:val="24"/>
              </w:rPr>
              <w:t xml:space="preserve"> </w:t>
            </w:r>
            <w:r w:rsidR="00F37388">
              <w:rPr>
                <w:rFonts w:ascii="Arial" w:hAnsi="Arial" w:cs="Arial"/>
                <w:sz w:val="24"/>
                <w:szCs w:val="24"/>
              </w:rPr>
              <w:t>Shikongo Law Chambers</w:t>
            </w:r>
            <w:r w:rsidR="007C7E3C">
              <w:rPr>
                <w:rFonts w:ascii="Arial" w:hAnsi="Arial" w:cs="Arial"/>
                <w:sz w:val="24"/>
                <w:szCs w:val="24"/>
              </w:rPr>
              <w:t>,</w:t>
            </w:r>
            <w:r w:rsidR="0090388B" w:rsidRPr="00013AB7">
              <w:rPr>
                <w:rFonts w:ascii="Arial" w:hAnsi="Arial" w:cs="Arial"/>
                <w:sz w:val="24"/>
                <w:szCs w:val="24"/>
              </w:rPr>
              <w:t xml:space="preserve"> Windhoek</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7C7E3C">
            <w:pPr>
              <w:ind w:left="-108"/>
              <w:rPr>
                <w:rFonts w:ascii="Arial" w:hAnsi="Arial" w:cs="Arial"/>
                <w:sz w:val="24"/>
                <w:szCs w:val="24"/>
              </w:rPr>
            </w:pPr>
            <w:r w:rsidRPr="001C25CA">
              <w:rPr>
                <w:rFonts w:ascii="Arial" w:hAnsi="Arial" w:cs="Arial"/>
                <w:sz w:val="24"/>
                <w:szCs w:val="24"/>
              </w:rPr>
              <w:t>RESPONDENT:</w:t>
            </w:r>
          </w:p>
        </w:tc>
        <w:tc>
          <w:tcPr>
            <w:tcW w:w="4261" w:type="dxa"/>
            <w:shd w:val="clear" w:color="auto" w:fill="auto"/>
          </w:tcPr>
          <w:p w:rsidR="00721889" w:rsidRPr="001C25CA" w:rsidRDefault="00721889" w:rsidP="00503269">
            <w:pPr>
              <w:rPr>
                <w:rFonts w:ascii="Arial" w:hAnsi="Arial" w:cs="Arial"/>
                <w:sz w:val="24"/>
                <w:szCs w:val="24"/>
              </w:rPr>
            </w:pPr>
          </w:p>
          <w:p w:rsidR="008A6323" w:rsidRPr="00013AB7" w:rsidRDefault="00F37388" w:rsidP="00864712">
            <w:pPr>
              <w:rPr>
                <w:rFonts w:ascii="Arial" w:hAnsi="Arial" w:cs="Arial"/>
                <w:sz w:val="24"/>
                <w:szCs w:val="24"/>
              </w:rPr>
            </w:pPr>
            <w:r>
              <w:rPr>
                <w:rFonts w:ascii="Arial" w:hAnsi="Arial" w:cs="Arial"/>
                <w:sz w:val="24"/>
                <w:szCs w:val="24"/>
              </w:rPr>
              <w:t>K Haraseb</w:t>
            </w:r>
          </w:p>
          <w:p w:rsidR="00721889" w:rsidRPr="001C25CA" w:rsidRDefault="00F37388" w:rsidP="00D16C3A">
            <w:pPr>
              <w:rPr>
                <w:rFonts w:ascii="Arial" w:hAnsi="Arial" w:cs="Arial"/>
                <w:sz w:val="24"/>
                <w:szCs w:val="24"/>
              </w:rPr>
            </w:pPr>
            <w:r>
              <w:rPr>
                <w:rFonts w:ascii="Arial" w:hAnsi="Arial" w:cs="Arial"/>
                <w:sz w:val="24"/>
                <w:szCs w:val="24"/>
              </w:rPr>
              <w:t>Of ENSafrica|Namibia</w:t>
            </w:r>
            <w:r w:rsidR="007C7E3C">
              <w:rPr>
                <w:rFonts w:ascii="Arial" w:hAnsi="Arial" w:cs="Arial"/>
                <w:sz w:val="24"/>
                <w:szCs w:val="24"/>
              </w:rPr>
              <w:t>,</w:t>
            </w:r>
            <w:r w:rsidR="0090388B" w:rsidRPr="00013AB7">
              <w:rPr>
                <w:rFonts w:ascii="Arial" w:hAnsi="Arial" w:cs="Arial"/>
                <w:sz w:val="24"/>
                <w:szCs w:val="24"/>
              </w:rPr>
              <w:t xml:space="preserve"> Windhoek</w:t>
            </w:r>
          </w:p>
        </w:tc>
      </w:tr>
    </w:tbl>
    <w:p w:rsidR="00721889" w:rsidRPr="001C25CA" w:rsidRDefault="00721889" w:rsidP="00721889">
      <w:pPr>
        <w:pStyle w:val="NoSpacing"/>
        <w:jc w:val="both"/>
        <w:rPr>
          <w:rFonts w:ascii="Arial" w:hAnsi="Arial" w:cs="Arial"/>
          <w:sz w:val="24"/>
          <w:szCs w:val="24"/>
        </w:rPr>
      </w:pPr>
    </w:p>
    <w:sectPr w:rsidR="00721889" w:rsidRPr="001C25CA" w:rsidSect="00430321">
      <w:headerReference w:type="default" r:id="rId13"/>
      <w:pgSz w:w="11906" w:h="16838"/>
      <w:pgMar w:top="811"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65" w:rsidRDefault="00CF2E65" w:rsidP="00B5013F">
      <w:pPr>
        <w:spacing w:after="0" w:line="240" w:lineRule="auto"/>
      </w:pPr>
      <w:r>
        <w:separator/>
      </w:r>
    </w:p>
  </w:endnote>
  <w:endnote w:type="continuationSeparator" w:id="0">
    <w:p w:rsidR="00CF2E65" w:rsidRDefault="00CF2E65"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65" w:rsidRDefault="00CF2E65" w:rsidP="00B5013F">
      <w:pPr>
        <w:spacing w:after="0" w:line="240" w:lineRule="auto"/>
      </w:pPr>
      <w:r>
        <w:separator/>
      </w:r>
    </w:p>
  </w:footnote>
  <w:footnote w:type="continuationSeparator" w:id="0">
    <w:p w:rsidR="00CF2E65" w:rsidRDefault="00CF2E65" w:rsidP="00B5013F">
      <w:pPr>
        <w:spacing w:after="0" w:line="240" w:lineRule="auto"/>
      </w:pPr>
      <w:r>
        <w:continuationSeparator/>
      </w:r>
    </w:p>
  </w:footnote>
  <w:footnote w:id="1">
    <w:p w:rsidR="0021448D" w:rsidRPr="006A7F7A" w:rsidRDefault="0021448D" w:rsidP="006A7F7A">
      <w:pPr>
        <w:pStyle w:val="FootnoteText"/>
        <w:jc w:val="both"/>
        <w:rPr>
          <w:rFonts w:ascii="Arial" w:hAnsi="Arial" w:cs="Arial"/>
          <w:i/>
        </w:rPr>
      </w:pPr>
      <w:r w:rsidRPr="006A7F7A">
        <w:rPr>
          <w:rStyle w:val="FootnoteReference"/>
          <w:rFonts w:ascii="Arial" w:hAnsi="Arial" w:cs="Arial"/>
        </w:rPr>
        <w:footnoteRef/>
      </w:r>
      <w:r w:rsidRPr="006A7F7A">
        <w:rPr>
          <w:rFonts w:ascii="Arial" w:hAnsi="Arial" w:cs="Arial"/>
        </w:rPr>
        <w:t xml:space="preserve"> </w:t>
      </w:r>
      <w:r w:rsidRPr="006A7F7A">
        <w:rPr>
          <w:rFonts w:ascii="Arial" w:hAnsi="Arial" w:cs="Arial"/>
          <w:i/>
        </w:rPr>
        <w:t>Arangies t/a Auto Tech v Quick Build</w:t>
      </w:r>
      <w:r w:rsidRPr="006A7F7A">
        <w:rPr>
          <w:rFonts w:ascii="Arial" w:hAnsi="Arial" w:cs="Arial"/>
        </w:rPr>
        <w:t xml:space="preserve"> 2014 (1) NR 187 (SC).</w:t>
      </w:r>
    </w:p>
  </w:footnote>
  <w:footnote w:id="2">
    <w:p w:rsidR="00285C4B" w:rsidRPr="006A7F7A" w:rsidRDefault="00285C4B" w:rsidP="006A7F7A">
      <w:pPr>
        <w:pStyle w:val="FootnoteText"/>
        <w:jc w:val="both"/>
        <w:rPr>
          <w:rFonts w:ascii="Arial" w:hAnsi="Arial" w:cs="Arial"/>
        </w:rPr>
      </w:pPr>
      <w:r w:rsidRPr="006A7F7A">
        <w:rPr>
          <w:rStyle w:val="FootnoteReference"/>
          <w:rFonts w:ascii="Arial" w:hAnsi="Arial" w:cs="Arial"/>
        </w:rPr>
        <w:footnoteRef/>
      </w:r>
      <w:r w:rsidRPr="006A7F7A">
        <w:rPr>
          <w:rFonts w:ascii="Arial" w:hAnsi="Arial" w:cs="Arial"/>
        </w:rPr>
        <w:t xml:space="preserve"> </w:t>
      </w:r>
      <w:r w:rsidRPr="006A7F7A">
        <w:rPr>
          <w:rFonts w:ascii="Arial" w:hAnsi="Arial" w:cs="Arial"/>
          <w:i/>
        </w:rPr>
        <w:t xml:space="preserve">Channel Life Namibia (Pty) Ltd v Otto </w:t>
      </w:r>
      <w:r w:rsidRPr="00F37388">
        <w:rPr>
          <w:rFonts w:ascii="Arial" w:hAnsi="Arial" w:cs="Arial"/>
        </w:rPr>
        <w:t>2008</w:t>
      </w:r>
      <w:r w:rsidRPr="006A7F7A">
        <w:rPr>
          <w:rFonts w:ascii="Arial" w:hAnsi="Arial" w:cs="Arial"/>
        </w:rPr>
        <w:t xml:space="preserve"> (2) NR 432 (SC)</w:t>
      </w:r>
      <w:r w:rsidR="002772FF">
        <w:rPr>
          <w:rFonts w:ascii="Arial" w:hAnsi="Arial" w:cs="Arial"/>
        </w:rPr>
        <w:t>;</w:t>
      </w:r>
      <w:r w:rsidRPr="006A7F7A">
        <w:rPr>
          <w:rFonts w:ascii="Arial" w:hAnsi="Arial" w:cs="Arial"/>
        </w:rPr>
        <w:t xml:space="preserve"> </w:t>
      </w:r>
      <w:r w:rsidRPr="006A7F7A">
        <w:rPr>
          <w:rFonts w:ascii="Arial" w:hAnsi="Arial" w:cs="Arial"/>
          <w:i/>
        </w:rPr>
        <w:t xml:space="preserve">Kleynhans v Chairperson of the Council for the Municipality of Walvis Bay </w:t>
      </w:r>
      <w:r w:rsidR="00F37388">
        <w:rPr>
          <w:rFonts w:ascii="Arial" w:hAnsi="Arial" w:cs="Arial"/>
          <w:i/>
        </w:rPr>
        <w:t>&amp;</w:t>
      </w:r>
      <w:r w:rsidRPr="006A7F7A">
        <w:rPr>
          <w:rFonts w:ascii="Arial" w:hAnsi="Arial" w:cs="Arial"/>
          <w:i/>
        </w:rPr>
        <w:t xml:space="preserve"> others</w:t>
      </w:r>
      <w:r w:rsidRPr="006A7F7A">
        <w:rPr>
          <w:rFonts w:ascii="Arial" w:hAnsi="Arial" w:cs="Arial"/>
        </w:rPr>
        <w:t xml:space="preserve"> 2013 (4) NR 1029 (SC); </w:t>
      </w:r>
      <w:r w:rsidRPr="006A7F7A">
        <w:rPr>
          <w:rFonts w:ascii="Arial" w:hAnsi="Arial" w:cs="Arial"/>
          <w:i/>
        </w:rPr>
        <w:t xml:space="preserve">Shilongo v Church Council of the Evangelical Lutheran Church in </w:t>
      </w:r>
      <w:r w:rsidR="00F37388">
        <w:rPr>
          <w:rFonts w:ascii="Arial" w:hAnsi="Arial" w:cs="Arial"/>
          <w:i/>
        </w:rPr>
        <w:t xml:space="preserve">the Republic of </w:t>
      </w:r>
      <w:r w:rsidRPr="006A7F7A">
        <w:rPr>
          <w:rFonts w:ascii="Arial" w:hAnsi="Arial" w:cs="Arial"/>
          <w:i/>
        </w:rPr>
        <w:t>Namibia</w:t>
      </w:r>
      <w:r w:rsidRPr="006A7F7A">
        <w:rPr>
          <w:rFonts w:ascii="Arial" w:hAnsi="Arial" w:cs="Arial"/>
        </w:rPr>
        <w:t xml:space="preserve"> 2014 (1) NR 166 (SC); </w:t>
      </w:r>
      <w:r w:rsidR="00F37388">
        <w:rPr>
          <w:rFonts w:ascii="Arial" w:hAnsi="Arial" w:cs="Arial"/>
          <w:i/>
        </w:rPr>
        <w:t>Katj</w:t>
      </w:r>
      <w:r w:rsidRPr="006A7F7A">
        <w:rPr>
          <w:rFonts w:ascii="Arial" w:hAnsi="Arial" w:cs="Arial"/>
          <w:i/>
        </w:rPr>
        <w:t>a</w:t>
      </w:r>
      <w:r w:rsidR="00F37388">
        <w:rPr>
          <w:rFonts w:ascii="Arial" w:hAnsi="Arial" w:cs="Arial"/>
          <w:i/>
        </w:rPr>
        <w:t>imo v Katj</w:t>
      </w:r>
      <w:r w:rsidRPr="006A7F7A">
        <w:rPr>
          <w:rFonts w:ascii="Arial" w:hAnsi="Arial" w:cs="Arial"/>
          <w:i/>
        </w:rPr>
        <w:t>a</w:t>
      </w:r>
      <w:r w:rsidR="00F37388">
        <w:rPr>
          <w:rFonts w:ascii="Arial" w:hAnsi="Arial" w:cs="Arial"/>
          <w:i/>
        </w:rPr>
        <w:t>i</w:t>
      </w:r>
      <w:r w:rsidRPr="006A7F7A">
        <w:rPr>
          <w:rFonts w:ascii="Arial" w:hAnsi="Arial" w:cs="Arial"/>
          <w:i/>
        </w:rPr>
        <w:t xml:space="preserve">mo </w:t>
      </w:r>
      <w:r w:rsidR="00F37388">
        <w:rPr>
          <w:rFonts w:ascii="Arial" w:hAnsi="Arial" w:cs="Arial"/>
          <w:i/>
        </w:rPr>
        <w:t>&amp;</w:t>
      </w:r>
      <w:r w:rsidRPr="006A7F7A">
        <w:rPr>
          <w:rFonts w:ascii="Arial" w:hAnsi="Arial" w:cs="Arial"/>
          <w:i/>
        </w:rPr>
        <w:t xml:space="preserve"> others</w:t>
      </w:r>
      <w:r w:rsidRPr="006A7F7A">
        <w:rPr>
          <w:rFonts w:ascii="Arial" w:hAnsi="Arial" w:cs="Arial"/>
        </w:rPr>
        <w:t xml:space="preserve"> 2015 (2) NR 340 (SC) para 34; </w:t>
      </w:r>
      <w:r w:rsidRPr="006A7F7A">
        <w:rPr>
          <w:rFonts w:ascii="Arial" w:hAnsi="Arial" w:cs="Arial"/>
          <w:i/>
        </w:rPr>
        <w:t xml:space="preserve">Tweya </w:t>
      </w:r>
      <w:r w:rsidR="00F37388">
        <w:rPr>
          <w:rFonts w:ascii="Arial" w:hAnsi="Arial" w:cs="Arial"/>
          <w:i/>
        </w:rPr>
        <w:t>&amp;</w:t>
      </w:r>
      <w:r w:rsidRPr="006A7F7A">
        <w:rPr>
          <w:rFonts w:ascii="Arial" w:hAnsi="Arial" w:cs="Arial"/>
          <w:i/>
        </w:rPr>
        <w:t xml:space="preserve"> others v Herbert </w:t>
      </w:r>
      <w:r w:rsidR="00F37388">
        <w:rPr>
          <w:rFonts w:ascii="Arial" w:hAnsi="Arial" w:cs="Arial"/>
          <w:i/>
        </w:rPr>
        <w:t>&amp;</w:t>
      </w:r>
      <w:r w:rsidRPr="006A7F7A">
        <w:rPr>
          <w:rFonts w:ascii="Arial" w:hAnsi="Arial" w:cs="Arial"/>
          <w:i/>
        </w:rPr>
        <w:t xml:space="preserve"> others</w:t>
      </w:r>
      <w:r w:rsidRPr="006A7F7A">
        <w:rPr>
          <w:rFonts w:ascii="Arial" w:hAnsi="Arial" w:cs="Arial"/>
        </w:rPr>
        <w:t xml:space="preserve"> </w:t>
      </w:r>
      <w:r w:rsidR="00F37388">
        <w:rPr>
          <w:rFonts w:ascii="Arial" w:hAnsi="Arial" w:cs="Arial"/>
        </w:rPr>
        <w:t>(</w:t>
      </w:r>
      <w:r w:rsidR="00F37388" w:rsidRPr="006A7F7A">
        <w:rPr>
          <w:rFonts w:ascii="Arial" w:hAnsi="Arial" w:cs="Arial"/>
        </w:rPr>
        <w:t>SA 76/2014</w:t>
      </w:r>
      <w:r w:rsidR="00F37388">
        <w:rPr>
          <w:rFonts w:ascii="Arial" w:hAnsi="Arial" w:cs="Arial"/>
        </w:rPr>
        <w:t>) [2016]</w:t>
      </w:r>
      <w:r w:rsidR="00F37388" w:rsidRPr="006A7F7A">
        <w:rPr>
          <w:rFonts w:ascii="Arial" w:hAnsi="Arial" w:cs="Arial"/>
        </w:rPr>
        <w:t xml:space="preserve"> </w:t>
      </w:r>
      <w:r w:rsidRPr="006A7F7A">
        <w:rPr>
          <w:rFonts w:ascii="Arial" w:hAnsi="Arial" w:cs="Arial"/>
        </w:rPr>
        <w:t>NASC (6 July 2016).</w:t>
      </w:r>
    </w:p>
  </w:footnote>
  <w:footnote w:id="3">
    <w:p w:rsidR="00285C4B" w:rsidRPr="006A7F7A" w:rsidRDefault="00285C4B" w:rsidP="006A7F7A">
      <w:pPr>
        <w:pStyle w:val="FootnoteText"/>
        <w:jc w:val="both"/>
        <w:rPr>
          <w:rFonts w:ascii="Arial" w:hAnsi="Arial" w:cs="Arial"/>
        </w:rPr>
      </w:pPr>
      <w:r w:rsidRPr="006A7F7A">
        <w:rPr>
          <w:rStyle w:val="FootnoteReference"/>
          <w:rFonts w:ascii="Arial" w:hAnsi="Arial" w:cs="Arial"/>
        </w:rPr>
        <w:footnoteRef/>
      </w:r>
      <w:r w:rsidRPr="006A7F7A">
        <w:rPr>
          <w:rFonts w:ascii="Arial" w:hAnsi="Arial" w:cs="Arial"/>
        </w:rPr>
        <w:t xml:space="preserve"> </w:t>
      </w:r>
      <w:r w:rsidR="00F37388">
        <w:rPr>
          <w:rFonts w:ascii="Arial" w:hAnsi="Arial" w:cs="Arial"/>
        </w:rPr>
        <w:t>(SA 26/2018) [2019] NASC (9 December 2019) p</w:t>
      </w:r>
      <w:r w:rsidR="006A7F7A" w:rsidRPr="006A7F7A">
        <w:rPr>
          <w:rFonts w:ascii="Arial" w:hAnsi="Arial" w:cs="Arial"/>
        </w:rPr>
        <w:t>ara</w:t>
      </w:r>
      <w:r w:rsidR="00F37388">
        <w:rPr>
          <w:rFonts w:ascii="Arial" w:hAnsi="Arial" w:cs="Arial"/>
        </w:rPr>
        <w:t>s</w:t>
      </w:r>
      <w:r w:rsidR="006A7F7A" w:rsidRPr="006A7F7A">
        <w:rPr>
          <w:rFonts w:ascii="Arial" w:hAnsi="Arial" w:cs="Arial"/>
        </w:rPr>
        <w:t xml:space="preserve"> 8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2F52F9" w:rsidRPr="00111C5B" w:rsidRDefault="002F52F9">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1E7741">
          <w:rPr>
            <w:rFonts w:ascii="Arial" w:hAnsi="Arial" w:cs="Arial"/>
            <w:noProof/>
            <w:sz w:val="24"/>
            <w:szCs w:val="24"/>
          </w:rPr>
          <w:t>2</w:t>
        </w:r>
        <w:r w:rsidRPr="00111C5B">
          <w:rPr>
            <w:rFonts w:ascii="Arial" w:hAnsi="Arial" w:cs="Arial"/>
            <w:noProof/>
            <w:sz w:val="24"/>
            <w:szCs w:val="24"/>
          </w:rPr>
          <w:fldChar w:fldCharType="end"/>
        </w:r>
      </w:p>
    </w:sdtContent>
  </w:sdt>
  <w:p w:rsidR="002F52F9" w:rsidRDefault="002F5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2146B6"/>
    <w:multiLevelType w:val="hybridMultilevel"/>
    <w:tmpl w:val="E9F62704"/>
    <w:lvl w:ilvl="0" w:tplc="BF42B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FD79E5"/>
    <w:multiLevelType w:val="hybridMultilevel"/>
    <w:tmpl w:val="FF261B72"/>
    <w:lvl w:ilvl="0" w:tplc="DF30DBA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7"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135E6F"/>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DD24AE7"/>
    <w:multiLevelType w:val="hybridMultilevel"/>
    <w:tmpl w:val="9B72D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D421D3"/>
    <w:multiLevelType w:val="hybridMultilevel"/>
    <w:tmpl w:val="B5F04B00"/>
    <w:lvl w:ilvl="0" w:tplc="04B030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A50F7"/>
    <w:multiLevelType w:val="hybridMultilevel"/>
    <w:tmpl w:val="54024B86"/>
    <w:lvl w:ilvl="0" w:tplc="4FEA56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40FB25B4"/>
    <w:multiLevelType w:val="hybridMultilevel"/>
    <w:tmpl w:val="9DFC34D2"/>
    <w:lvl w:ilvl="0" w:tplc="FEE09EAC">
      <w:start w:val="1"/>
      <w:numFmt w:val="lowerLetter"/>
      <w:lvlText w:val="(%1)"/>
      <w:lvlJc w:val="left"/>
      <w:pPr>
        <w:ind w:left="1080" w:hanging="360"/>
      </w:pPr>
      <w:rPr>
        <w:rFonts w:ascii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45B134E"/>
    <w:multiLevelType w:val="hybridMultilevel"/>
    <w:tmpl w:val="8EAE15B8"/>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8"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26"/>
  </w:num>
  <w:num w:numId="3">
    <w:abstractNumId w:val="33"/>
  </w:num>
  <w:num w:numId="4">
    <w:abstractNumId w:val="21"/>
  </w:num>
  <w:num w:numId="5">
    <w:abstractNumId w:val="27"/>
  </w:num>
  <w:num w:numId="6">
    <w:abstractNumId w:val="2"/>
  </w:num>
  <w:num w:numId="7">
    <w:abstractNumId w:val="30"/>
  </w:num>
  <w:num w:numId="8">
    <w:abstractNumId w:val="12"/>
  </w:num>
  <w:num w:numId="9">
    <w:abstractNumId w:val="31"/>
  </w:num>
  <w:num w:numId="10">
    <w:abstractNumId w:val="19"/>
  </w:num>
  <w:num w:numId="11">
    <w:abstractNumId w:val="9"/>
  </w:num>
  <w:num w:numId="12">
    <w:abstractNumId w:val="6"/>
  </w:num>
  <w:num w:numId="13">
    <w:abstractNumId w:val="16"/>
  </w:num>
  <w:num w:numId="14">
    <w:abstractNumId w:val="22"/>
  </w:num>
  <w:num w:numId="15">
    <w:abstractNumId w:val="18"/>
  </w:num>
  <w:num w:numId="16">
    <w:abstractNumId w:val="17"/>
  </w:num>
  <w:num w:numId="17">
    <w:abstractNumId w:val="28"/>
  </w:num>
  <w:num w:numId="18">
    <w:abstractNumId w:val="32"/>
  </w:num>
  <w:num w:numId="19">
    <w:abstractNumId w:val="23"/>
  </w:num>
  <w:num w:numId="20">
    <w:abstractNumId w:val="29"/>
  </w:num>
  <w:num w:numId="21">
    <w:abstractNumId w:val="25"/>
  </w:num>
  <w:num w:numId="22">
    <w:abstractNumId w:val="7"/>
  </w:num>
  <w:num w:numId="23">
    <w:abstractNumId w:val="15"/>
  </w:num>
  <w:num w:numId="24">
    <w:abstractNumId w:val="4"/>
  </w:num>
  <w:num w:numId="25">
    <w:abstractNumId w:val="5"/>
  </w:num>
  <w:num w:numId="26">
    <w:abstractNumId w:val="24"/>
  </w:num>
  <w:num w:numId="27">
    <w:abstractNumId w:val="0"/>
  </w:num>
  <w:num w:numId="28">
    <w:abstractNumId w:val="3"/>
  </w:num>
  <w:num w:numId="29">
    <w:abstractNumId w:val="8"/>
  </w:num>
  <w:num w:numId="30">
    <w:abstractNumId w:val="20"/>
  </w:num>
  <w:num w:numId="31">
    <w:abstractNumId w:val="11"/>
  </w:num>
  <w:num w:numId="32">
    <w:abstractNumId w:val="1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225F"/>
    <w:rsid w:val="00004C4D"/>
    <w:rsid w:val="0000525D"/>
    <w:rsid w:val="00010CA6"/>
    <w:rsid w:val="00011B9E"/>
    <w:rsid w:val="00011EB9"/>
    <w:rsid w:val="00012D59"/>
    <w:rsid w:val="00012FAA"/>
    <w:rsid w:val="00013AB7"/>
    <w:rsid w:val="00016703"/>
    <w:rsid w:val="000177B8"/>
    <w:rsid w:val="00020736"/>
    <w:rsid w:val="00021ECC"/>
    <w:rsid w:val="00022452"/>
    <w:rsid w:val="00022644"/>
    <w:rsid w:val="000231F7"/>
    <w:rsid w:val="00026DD5"/>
    <w:rsid w:val="0002744F"/>
    <w:rsid w:val="000276F0"/>
    <w:rsid w:val="00030C69"/>
    <w:rsid w:val="00031EBA"/>
    <w:rsid w:val="00033256"/>
    <w:rsid w:val="00034839"/>
    <w:rsid w:val="000400C4"/>
    <w:rsid w:val="00040AC4"/>
    <w:rsid w:val="00042A20"/>
    <w:rsid w:val="00042B3A"/>
    <w:rsid w:val="000433D8"/>
    <w:rsid w:val="00043713"/>
    <w:rsid w:val="00044AD2"/>
    <w:rsid w:val="00045931"/>
    <w:rsid w:val="000478EF"/>
    <w:rsid w:val="00052B8A"/>
    <w:rsid w:val="00055805"/>
    <w:rsid w:val="00057B7B"/>
    <w:rsid w:val="000610A3"/>
    <w:rsid w:val="000626CC"/>
    <w:rsid w:val="000643B5"/>
    <w:rsid w:val="00065459"/>
    <w:rsid w:val="00066723"/>
    <w:rsid w:val="0007080A"/>
    <w:rsid w:val="00071EB4"/>
    <w:rsid w:val="00073046"/>
    <w:rsid w:val="00073FC7"/>
    <w:rsid w:val="00074D92"/>
    <w:rsid w:val="00075ABD"/>
    <w:rsid w:val="00076790"/>
    <w:rsid w:val="00076931"/>
    <w:rsid w:val="00076F53"/>
    <w:rsid w:val="00077B52"/>
    <w:rsid w:val="0008009C"/>
    <w:rsid w:val="00081A0D"/>
    <w:rsid w:val="0008263C"/>
    <w:rsid w:val="000840CA"/>
    <w:rsid w:val="00084121"/>
    <w:rsid w:val="00090B47"/>
    <w:rsid w:val="000918CB"/>
    <w:rsid w:val="00092565"/>
    <w:rsid w:val="00092A31"/>
    <w:rsid w:val="00092D5D"/>
    <w:rsid w:val="00094C79"/>
    <w:rsid w:val="00096D67"/>
    <w:rsid w:val="000A2F02"/>
    <w:rsid w:val="000A3C68"/>
    <w:rsid w:val="000A3CA0"/>
    <w:rsid w:val="000A3CE5"/>
    <w:rsid w:val="000A3F6B"/>
    <w:rsid w:val="000A4DEC"/>
    <w:rsid w:val="000B06C9"/>
    <w:rsid w:val="000B0A11"/>
    <w:rsid w:val="000B587E"/>
    <w:rsid w:val="000B5B95"/>
    <w:rsid w:val="000B6715"/>
    <w:rsid w:val="000B75AB"/>
    <w:rsid w:val="000C1390"/>
    <w:rsid w:val="000C2A58"/>
    <w:rsid w:val="000C2D19"/>
    <w:rsid w:val="000C4126"/>
    <w:rsid w:val="000C5C13"/>
    <w:rsid w:val="000D1ADC"/>
    <w:rsid w:val="000D1E08"/>
    <w:rsid w:val="000D1F3C"/>
    <w:rsid w:val="000D2762"/>
    <w:rsid w:val="000D3FA5"/>
    <w:rsid w:val="000E008B"/>
    <w:rsid w:val="000E0BFC"/>
    <w:rsid w:val="000E3DF0"/>
    <w:rsid w:val="000E4E76"/>
    <w:rsid w:val="000E5305"/>
    <w:rsid w:val="000E6B27"/>
    <w:rsid w:val="000E6CCD"/>
    <w:rsid w:val="000F1A59"/>
    <w:rsid w:val="000F27F1"/>
    <w:rsid w:val="000F3DA6"/>
    <w:rsid w:val="000F4BBD"/>
    <w:rsid w:val="000F4E2E"/>
    <w:rsid w:val="000F542F"/>
    <w:rsid w:val="000F613E"/>
    <w:rsid w:val="000F61A4"/>
    <w:rsid w:val="000F7D77"/>
    <w:rsid w:val="00101FDB"/>
    <w:rsid w:val="0010254D"/>
    <w:rsid w:val="00104BAD"/>
    <w:rsid w:val="00105960"/>
    <w:rsid w:val="00105AAF"/>
    <w:rsid w:val="00107552"/>
    <w:rsid w:val="00111339"/>
    <w:rsid w:val="00111C5B"/>
    <w:rsid w:val="00112DA2"/>
    <w:rsid w:val="00114682"/>
    <w:rsid w:val="00114929"/>
    <w:rsid w:val="00115687"/>
    <w:rsid w:val="00115A1F"/>
    <w:rsid w:val="00117CE3"/>
    <w:rsid w:val="00120911"/>
    <w:rsid w:val="00120F58"/>
    <w:rsid w:val="00121972"/>
    <w:rsid w:val="001222DE"/>
    <w:rsid w:val="001227DB"/>
    <w:rsid w:val="0012439B"/>
    <w:rsid w:val="00125DEC"/>
    <w:rsid w:val="00126312"/>
    <w:rsid w:val="00126E64"/>
    <w:rsid w:val="00126F0A"/>
    <w:rsid w:val="00127445"/>
    <w:rsid w:val="00130103"/>
    <w:rsid w:val="00132216"/>
    <w:rsid w:val="001327CE"/>
    <w:rsid w:val="0013380E"/>
    <w:rsid w:val="00135038"/>
    <w:rsid w:val="0013608D"/>
    <w:rsid w:val="00136880"/>
    <w:rsid w:val="00140678"/>
    <w:rsid w:val="00140A9D"/>
    <w:rsid w:val="001423E7"/>
    <w:rsid w:val="0014303A"/>
    <w:rsid w:val="0014716D"/>
    <w:rsid w:val="00147582"/>
    <w:rsid w:val="0015020C"/>
    <w:rsid w:val="0015083E"/>
    <w:rsid w:val="00151FFA"/>
    <w:rsid w:val="00153F19"/>
    <w:rsid w:val="0015782D"/>
    <w:rsid w:val="001578CD"/>
    <w:rsid w:val="001617C5"/>
    <w:rsid w:val="00161C35"/>
    <w:rsid w:val="001634AF"/>
    <w:rsid w:val="00163660"/>
    <w:rsid w:val="00167F33"/>
    <w:rsid w:val="0017081A"/>
    <w:rsid w:val="0017115B"/>
    <w:rsid w:val="00173532"/>
    <w:rsid w:val="00180CE0"/>
    <w:rsid w:val="001838C9"/>
    <w:rsid w:val="00184D66"/>
    <w:rsid w:val="00185996"/>
    <w:rsid w:val="00190F70"/>
    <w:rsid w:val="00192135"/>
    <w:rsid w:val="00192C22"/>
    <w:rsid w:val="00193825"/>
    <w:rsid w:val="00194D51"/>
    <w:rsid w:val="001957EE"/>
    <w:rsid w:val="001A0E25"/>
    <w:rsid w:val="001A2B18"/>
    <w:rsid w:val="001A4A99"/>
    <w:rsid w:val="001A582C"/>
    <w:rsid w:val="001A666A"/>
    <w:rsid w:val="001A6B0E"/>
    <w:rsid w:val="001A77B8"/>
    <w:rsid w:val="001A7909"/>
    <w:rsid w:val="001B4200"/>
    <w:rsid w:val="001B4618"/>
    <w:rsid w:val="001B61E6"/>
    <w:rsid w:val="001C1FD2"/>
    <w:rsid w:val="001C25C8"/>
    <w:rsid w:val="001C25CA"/>
    <w:rsid w:val="001C2720"/>
    <w:rsid w:val="001C518C"/>
    <w:rsid w:val="001C558D"/>
    <w:rsid w:val="001C7DF6"/>
    <w:rsid w:val="001D0810"/>
    <w:rsid w:val="001D08D7"/>
    <w:rsid w:val="001D3506"/>
    <w:rsid w:val="001D4398"/>
    <w:rsid w:val="001D4856"/>
    <w:rsid w:val="001D4EB4"/>
    <w:rsid w:val="001D54FB"/>
    <w:rsid w:val="001D58BA"/>
    <w:rsid w:val="001D608A"/>
    <w:rsid w:val="001D636E"/>
    <w:rsid w:val="001E18DF"/>
    <w:rsid w:val="001E299E"/>
    <w:rsid w:val="001E3888"/>
    <w:rsid w:val="001E44D9"/>
    <w:rsid w:val="001E4C77"/>
    <w:rsid w:val="001E7741"/>
    <w:rsid w:val="001F004F"/>
    <w:rsid w:val="001F4CB8"/>
    <w:rsid w:val="001F7942"/>
    <w:rsid w:val="0020220F"/>
    <w:rsid w:val="0020312C"/>
    <w:rsid w:val="0020572A"/>
    <w:rsid w:val="00206744"/>
    <w:rsid w:val="00207296"/>
    <w:rsid w:val="00207960"/>
    <w:rsid w:val="00207D05"/>
    <w:rsid w:val="0021448D"/>
    <w:rsid w:val="00215D8F"/>
    <w:rsid w:val="002212AD"/>
    <w:rsid w:val="002245DA"/>
    <w:rsid w:val="00224757"/>
    <w:rsid w:val="002317A5"/>
    <w:rsid w:val="002337F7"/>
    <w:rsid w:val="00235497"/>
    <w:rsid w:val="00235E57"/>
    <w:rsid w:val="00236C2D"/>
    <w:rsid w:val="0023748C"/>
    <w:rsid w:val="002441F9"/>
    <w:rsid w:val="002444CD"/>
    <w:rsid w:val="002447B6"/>
    <w:rsid w:val="002457A4"/>
    <w:rsid w:val="00251412"/>
    <w:rsid w:val="00262874"/>
    <w:rsid w:val="00262EF8"/>
    <w:rsid w:val="0026340F"/>
    <w:rsid w:val="00263481"/>
    <w:rsid w:val="002658ED"/>
    <w:rsid w:val="002662E3"/>
    <w:rsid w:val="00266E2B"/>
    <w:rsid w:val="00273EE9"/>
    <w:rsid w:val="00274F4E"/>
    <w:rsid w:val="002755A3"/>
    <w:rsid w:val="002772FF"/>
    <w:rsid w:val="002834E8"/>
    <w:rsid w:val="002855CF"/>
    <w:rsid w:val="00285C4B"/>
    <w:rsid w:val="00286029"/>
    <w:rsid w:val="00286F17"/>
    <w:rsid w:val="00290EE3"/>
    <w:rsid w:val="00291956"/>
    <w:rsid w:val="002933AF"/>
    <w:rsid w:val="00294302"/>
    <w:rsid w:val="002A2B5C"/>
    <w:rsid w:val="002A4C01"/>
    <w:rsid w:val="002B0CAC"/>
    <w:rsid w:val="002B1CE3"/>
    <w:rsid w:val="002B2DA3"/>
    <w:rsid w:val="002B6F2A"/>
    <w:rsid w:val="002C0FC3"/>
    <w:rsid w:val="002C0FF2"/>
    <w:rsid w:val="002C1199"/>
    <w:rsid w:val="002C2CDC"/>
    <w:rsid w:val="002C3E6D"/>
    <w:rsid w:val="002C568C"/>
    <w:rsid w:val="002C758D"/>
    <w:rsid w:val="002D1B71"/>
    <w:rsid w:val="002D1D8D"/>
    <w:rsid w:val="002D1E38"/>
    <w:rsid w:val="002D1F1E"/>
    <w:rsid w:val="002D5D6D"/>
    <w:rsid w:val="002D60C7"/>
    <w:rsid w:val="002E426A"/>
    <w:rsid w:val="002E43C6"/>
    <w:rsid w:val="002E4E6A"/>
    <w:rsid w:val="002E708E"/>
    <w:rsid w:val="002F12B3"/>
    <w:rsid w:val="002F1E29"/>
    <w:rsid w:val="002F27EF"/>
    <w:rsid w:val="002F52F9"/>
    <w:rsid w:val="002F7D7C"/>
    <w:rsid w:val="0030014D"/>
    <w:rsid w:val="00300CD3"/>
    <w:rsid w:val="003039EF"/>
    <w:rsid w:val="003042AF"/>
    <w:rsid w:val="00305FE9"/>
    <w:rsid w:val="00306CA5"/>
    <w:rsid w:val="0030702B"/>
    <w:rsid w:val="0030737F"/>
    <w:rsid w:val="0030775E"/>
    <w:rsid w:val="00310940"/>
    <w:rsid w:val="00312262"/>
    <w:rsid w:val="00317522"/>
    <w:rsid w:val="003212CE"/>
    <w:rsid w:val="0032135C"/>
    <w:rsid w:val="0032148F"/>
    <w:rsid w:val="00321ED1"/>
    <w:rsid w:val="00324725"/>
    <w:rsid w:val="0032579A"/>
    <w:rsid w:val="003276F9"/>
    <w:rsid w:val="00333E58"/>
    <w:rsid w:val="003346AE"/>
    <w:rsid w:val="0033772A"/>
    <w:rsid w:val="00337BE9"/>
    <w:rsid w:val="00346C25"/>
    <w:rsid w:val="00351E20"/>
    <w:rsid w:val="00352985"/>
    <w:rsid w:val="003551AC"/>
    <w:rsid w:val="00357C85"/>
    <w:rsid w:val="003619CC"/>
    <w:rsid w:val="00361E96"/>
    <w:rsid w:val="00362560"/>
    <w:rsid w:val="00363974"/>
    <w:rsid w:val="00370025"/>
    <w:rsid w:val="003745AA"/>
    <w:rsid w:val="0037609A"/>
    <w:rsid w:val="003801E5"/>
    <w:rsid w:val="00381349"/>
    <w:rsid w:val="003863FC"/>
    <w:rsid w:val="003879E0"/>
    <w:rsid w:val="00387E33"/>
    <w:rsid w:val="00395B99"/>
    <w:rsid w:val="00396B62"/>
    <w:rsid w:val="003A1DAC"/>
    <w:rsid w:val="003A2101"/>
    <w:rsid w:val="003A31DE"/>
    <w:rsid w:val="003A4CE3"/>
    <w:rsid w:val="003A78BA"/>
    <w:rsid w:val="003B0665"/>
    <w:rsid w:val="003B1AAE"/>
    <w:rsid w:val="003B5B36"/>
    <w:rsid w:val="003B72EC"/>
    <w:rsid w:val="003B782C"/>
    <w:rsid w:val="003B7CB7"/>
    <w:rsid w:val="003C231E"/>
    <w:rsid w:val="003C276A"/>
    <w:rsid w:val="003C3011"/>
    <w:rsid w:val="003C4C67"/>
    <w:rsid w:val="003D0CE6"/>
    <w:rsid w:val="003D2579"/>
    <w:rsid w:val="003D4A07"/>
    <w:rsid w:val="003D6A9C"/>
    <w:rsid w:val="003D6C13"/>
    <w:rsid w:val="003D7216"/>
    <w:rsid w:val="003E1056"/>
    <w:rsid w:val="003E289D"/>
    <w:rsid w:val="003E2DB6"/>
    <w:rsid w:val="003E322E"/>
    <w:rsid w:val="003E34C8"/>
    <w:rsid w:val="003E46F3"/>
    <w:rsid w:val="003E51AD"/>
    <w:rsid w:val="003E77F5"/>
    <w:rsid w:val="003E7F28"/>
    <w:rsid w:val="003F0E71"/>
    <w:rsid w:val="003F0F43"/>
    <w:rsid w:val="003F1463"/>
    <w:rsid w:val="003F2001"/>
    <w:rsid w:val="003F3800"/>
    <w:rsid w:val="003F5965"/>
    <w:rsid w:val="003F5E62"/>
    <w:rsid w:val="00400FC6"/>
    <w:rsid w:val="004023CC"/>
    <w:rsid w:val="00406D6A"/>
    <w:rsid w:val="00407728"/>
    <w:rsid w:val="004107D3"/>
    <w:rsid w:val="00413FB2"/>
    <w:rsid w:val="00414C3B"/>
    <w:rsid w:val="004154C8"/>
    <w:rsid w:val="0041592B"/>
    <w:rsid w:val="004165C2"/>
    <w:rsid w:val="00416D26"/>
    <w:rsid w:val="00416EF2"/>
    <w:rsid w:val="00417945"/>
    <w:rsid w:val="00417BF1"/>
    <w:rsid w:val="004211CC"/>
    <w:rsid w:val="004215C2"/>
    <w:rsid w:val="00422686"/>
    <w:rsid w:val="00424142"/>
    <w:rsid w:val="00427400"/>
    <w:rsid w:val="00430321"/>
    <w:rsid w:val="00431601"/>
    <w:rsid w:val="00432E79"/>
    <w:rsid w:val="00436AEB"/>
    <w:rsid w:val="00437C60"/>
    <w:rsid w:val="004425FC"/>
    <w:rsid w:val="0044790E"/>
    <w:rsid w:val="00450915"/>
    <w:rsid w:val="00451609"/>
    <w:rsid w:val="00454EC2"/>
    <w:rsid w:val="00456D8B"/>
    <w:rsid w:val="004577FF"/>
    <w:rsid w:val="00457F24"/>
    <w:rsid w:val="00461B37"/>
    <w:rsid w:val="00464AAA"/>
    <w:rsid w:val="00470864"/>
    <w:rsid w:val="004732FD"/>
    <w:rsid w:val="004738B5"/>
    <w:rsid w:val="00475114"/>
    <w:rsid w:val="00475F4A"/>
    <w:rsid w:val="004774C0"/>
    <w:rsid w:val="00481680"/>
    <w:rsid w:val="00485805"/>
    <w:rsid w:val="00485BB6"/>
    <w:rsid w:val="004921A4"/>
    <w:rsid w:val="00492B12"/>
    <w:rsid w:val="00493B5A"/>
    <w:rsid w:val="00494F8E"/>
    <w:rsid w:val="00497D6A"/>
    <w:rsid w:val="00497DB0"/>
    <w:rsid w:val="004A2184"/>
    <w:rsid w:val="004A4108"/>
    <w:rsid w:val="004A4875"/>
    <w:rsid w:val="004A4E9A"/>
    <w:rsid w:val="004A5FD0"/>
    <w:rsid w:val="004A60BA"/>
    <w:rsid w:val="004A64D1"/>
    <w:rsid w:val="004B07A4"/>
    <w:rsid w:val="004B1588"/>
    <w:rsid w:val="004B2A80"/>
    <w:rsid w:val="004B31D9"/>
    <w:rsid w:val="004B4AEE"/>
    <w:rsid w:val="004B584B"/>
    <w:rsid w:val="004B6477"/>
    <w:rsid w:val="004B6BA4"/>
    <w:rsid w:val="004C0E0B"/>
    <w:rsid w:val="004C0E72"/>
    <w:rsid w:val="004C4D6B"/>
    <w:rsid w:val="004C50CB"/>
    <w:rsid w:val="004D1969"/>
    <w:rsid w:val="004D77F2"/>
    <w:rsid w:val="004E0F45"/>
    <w:rsid w:val="004E198A"/>
    <w:rsid w:val="004E21E1"/>
    <w:rsid w:val="004E2834"/>
    <w:rsid w:val="004E2A24"/>
    <w:rsid w:val="004E503B"/>
    <w:rsid w:val="004E6C81"/>
    <w:rsid w:val="004E7000"/>
    <w:rsid w:val="004F0B37"/>
    <w:rsid w:val="004F0C0D"/>
    <w:rsid w:val="004F15DB"/>
    <w:rsid w:val="004F2F0E"/>
    <w:rsid w:val="004F41EF"/>
    <w:rsid w:val="004F44AA"/>
    <w:rsid w:val="004F5128"/>
    <w:rsid w:val="004F5883"/>
    <w:rsid w:val="004F7B5B"/>
    <w:rsid w:val="004F7C7C"/>
    <w:rsid w:val="00501505"/>
    <w:rsid w:val="00503269"/>
    <w:rsid w:val="00510B8B"/>
    <w:rsid w:val="00511905"/>
    <w:rsid w:val="00512CAD"/>
    <w:rsid w:val="00513468"/>
    <w:rsid w:val="005157B4"/>
    <w:rsid w:val="005168D5"/>
    <w:rsid w:val="00516EBB"/>
    <w:rsid w:val="005171C3"/>
    <w:rsid w:val="0051747D"/>
    <w:rsid w:val="00517EF4"/>
    <w:rsid w:val="005221AF"/>
    <w:rsid w:val="00524ED7"/>
    <w:rsid w:val="00525451"/>
    <w:rsid w:val="00525868"/>
    <w:rsid w:val="005301B6"/>
    <w:rsid w:val="0053087E"/>
    <w:rsid w:val="005318B8"/>
    <w:rsid w:val="00532C17"/>
    <w:rsid w:val="00532D93"/>
    <w:rsid w:val="00534547"/>
    <w:rsid w:val="0053623E"/>
    <w:rsid w:val="00536A02"/>
    <w:rsid w:val="0053799E"/>
    <w:rsid w:val="0055044E"/>
    <w:rsid w:val="00550DE2"/>
    <w:rsid w:val="00551CFA"/>
    <w:rsid w:val="0055212E"/>
    <w:rsid w:val="00552F70"/>
    <w:rsid w:val="00553981"/>
    <w:rsid w:val="00554FF4"/>
    <w:rsid w:val="00556075"/>
    <w:rsid w:val="00556D82"/>
    <w:rsid w:val="005617D0"/>
    <w:rsid w:val="00562666"/>
    <w:rsid w:val="00563855"/>
    <w:rsid w:val="005653A5"/>
    <w:rsid w:val="005717E1"/>
    <w:rsid w:val="00571EB3"/>
    <w:rsid w:val="00573289"/>
    <w:rsid w:val="00573E12"/>
    <w:rsid w:val="00576598"/>
    <w:rsid w:val="00581EA3"/>
    <w:rsid w:val="005821BB"/>
    <w:rsid w:val="00582D9F"/>
    <w:rsid w:val="00584213"/>
    <w:rsid w:val="00584D15"/>
    <w:rsid w:val="00587010"/>
    <w:rsid w:val="00592466"/>
    <w:rsid w:val="0059472F"/>
    <w:rsid w:val="00594EA3"/>
    <w:rsid w:val="005A0E6E"/>
    <w:rsid w:val="005A2269"/>
    <w:rsid w:val="005A37ED"/>
    <w:rsid w:val="005A3F59"/>
    <w:rsid w:val="005A531E"/>
    <w:rsid w:val="005A73A9"/>
    <w:rsid w:val="005B365F"/>
    <w:rsid w:val="005B4417"/>
    <w:rsid w:val="005B483F"/>
    <w:rsid w:val="005B496A"/>
    <w:rsid w:val="005C0BAB"/>
    <w:rsid w:val="005C38CD"/>
    <w:rsid w:val="005C40C0"/>
    <w:rsid w:val="005C577D"/>
    <w:rsid w:val="005C5B26"/>
    <w:rsid w:val="005C6696"/>
    <w:rsid w:val="005D057E"/>
    <w:rsid w:val="005D1CBE"/>
    <w:rsid w:val="005D3137"/>
    <w:rsid w:val="005D54CF"/>
    <w:rsid w:val="005D6CA4"/>
    <w:rsid w:val="005D6E01"/>
    <w:rsid w:val="005E22D2"/>
    <w:rsid w:val="005E3190"/>
    <w:rsid w:val="005E4D0E"/>
    <w:rsid w:val="005F2A59"/>
    <w:rsid w:val="005F2BE5"/>
    <w:rsid w:val="005F68D7"/>
    <w:rsid w:val="005F71EA"/>
    <w:rsid w:val="00603C78"/>
    <w:rsid w:val="00607F6F"/>
    <w:rsid w:val="006105DE"/>
    <w:rsid w:val="0061491A"/>
    <w:rsid w:val="006160AD"/>
    <w:rsid w:val="006166D8"/>
    <w:rsid w:val="00623F46"/>
    <w:rsid w:val="00624D99"/>
    <w:rsid w:val="00626913"/>
    <w:rsid w:val="00626A9F"/>
    <w:rsid w:val="00630329"/>
    <w:rsid w:val="00633338"/>
    <w:rsid w:val="00634C4D"/>
    <w:rsid w:val="00637546"/>
    <w:rsid w:val="006406F0"/>
    <w:rsid w:val="00642FBC"/>
    <w:rsid w:val="00643C33"/>
    <w:rsid w:val="006445D0"/>
    <w:rsid w:val="00644878"/>
    <w:rsid w:val="00644C54"/>
    <w:rsid w:val="006515A9"/>
    <w:rsid w:val="00653333"/>
    <w:rsid w:val="00653E17"/>
    <w:rsid w:val="006556C0"/>
    <w:rsid w:val="00656CD1"/>
    <w:rsid w:val="00662CAC"/>
    <w:rsid w:val="00662DCC"/>
    <w:rsid w:val="00662F25"/>
    <w:rsid w:val="006673D0"/>
    <w:rsid w:val="00670783"/>
    <w:rsid w:val="00673B76"/>
    <w:rsid w:val="00673E44"/>
    <w:rsid w:val="0067405A"/>
    <w:rsid w:val="00675D54"/>
    <w:rsid w:val="00676179"/>
    <w:rsid w:val="00676260"/>
    <w:rsid w:val="00676451"/>
    <w:rsid w:val="006816E8"/>
    <w:rsid w:val="00682C7E"/>
    <w:rsid w:val="00683671"/>
    <w:rsid w:val="0068387E"/>
    <w:rsid w:val="00684CD4"/>
    <w:rsid w:val="00684F4E"/>
    <w:rsid w:val="00685B56"/>
    <w:rsid w:val="006908E6"/>
    <w:rsid w:val="00692548"/>
    <w:rsid w:val="0069532C"/>
    <w:rsid w:val="006A06DE"/>
    <w:rsid w:val="006A29CE"/>
    <w:rsid w:val="006A368C"/>
    <w:rsid w:val="006A6418"/>
    <w:rsid w:val="006A660B"/>
    <w:rsid w:val="006A7919"/>
    <w:rsid w:val="006A7F7A"/>
    <w:rsid w:val="006B30C3"/>
    <w:rsid w:val="006B428A"/>
    <w:rsid w:val="006B79FA"/>
    <w:rsid w:val="006C367B"/>
    <w:rsid w:val="006C3C07"/>
    <w:rsid w:val="006C50CB"/>
    <w:rsid w:val="006C7E78"/>
    <w:rsid w:val="006D094B"/>
    <w:rsid w:val="006D47AF"/>
    <w:rsid w:val="006D6DA9"/>
    <w:rsid w:val="006D7412"/>
    <w:rsid w:val="006E2ABB"/>
    <w:rsid w:val="006E5B7E"/>
    <w:rsid w:val="006E698F"/>
    <w:rsid w:val="006F1A08"/>
    <w:rsid w:val="006F4B7D"/>
    <w:rsid w:val="006F6A61"/>
    <w:rsid w:val="00700E33"/>
    <w:rsid w:val="0070158E"/>
    <w:rsid w:val="00701F58"/>
    <w:rsid w:val="00703AD3"/>
    <w:rsid w:val="00707ADB"/>
    <w:rsid w:val="00710062"/>
    <w:rsid w:val="007104EF"/>
    <w:rsid w:val="00711D32"/>
    <w:rsid w:val="00712D3F"/>
    <w:rsid w:val="007138EE"/>
    <w:rsid w:val="00715FFD"/>
    <w:rsid w:val="0071730B"/>
    <w:rsid w:val="0071760F"/>
    <w:rsid w:val="007217AA"/>
    <w:rsid w:val="00721889"/>
    <w:rsid w:val="007233CE"/>
    <w:rsid w:val="00725ABD"/>
    <w:rsid w:val="00726AAE"/>
    <w:rsid w:val="00730A27"/>
    <w:rsid w:val="00730DB7"/>
    <w:rsid w:val="0073324C"/>
    <w:rsid w:val="00735106"/>
    <w:rsid w:val="00736B0D"/>
    <w:rsid w:val="007402BF"/>
    <w:rsid w:val="00742AE8"/>
    <w:rsid w:val="00742D5B"/>
    <w:rsid w:val="00744D03"/>
    <w:rsid w:val="00745BF5"/>
    <w:rsid w:val="00747138"/>
    <w:rsid w:val="00747300"/>
    <w:rsid w:val="00751F49"/>
    <w:rsid w:val="007531D6"/>
    <w:rsid w:val="007545D2"/>
    <w:rsid w:val="0076356E"/>
    <w:rsid w:val="00765464"/>
    <w:rsid w:val="0076561C"/>
    <w:rsid w:val="00766963"/>
    <w:rsid w:val="00770A11"/>
    <w:rsid w:val="00770A4B"/>
    <w:rsid w:val="00771515"/>
    <w:rsid w:val="00771623"/>
    <w:rsid w:val="0077206A"/>
    <w:rsid w:val="00773E32"/>
    <w:rsid w:val="007740F6"/>
    <w:rsid w:val="007767BD"/>
    <w:rsid w:val="007807B5"/>
    <w:rsid w:val="00782A80"/>
    <w:rsid w:val="007841FA"/>
    <w:rsid w:val="0078589B"/>
    <w:rsid w:val="00786153"/>
    <w:rsid w:val="00786211"/>
    <w:rsid w:val="007867BC"/>
    <w:rsid w:val="00786DD2"/>
    <w:rsid w:val="00786DEA"/>
    <w:rsid w:val="00787313"/>
    <w:rsid w:val="00797315"/>
    <w:rsid w:val="007973FE"/>
    <w:rsid w:val="007A0174"/>
    <w:rsid w:val="007A073F"/>
    <w:rsid w:val="007A1203"/>
    <w:rsid w:val="007A6033"/>
    <w:rsid w:val="007B02CA"/>
    <w:rsid w:val="007B28AB"/>
    <w:rsid w:val="007B42C4"/>
    <w:rsid w:val="007B5B9E"/>
    <w:rsid w:val="007B65BB"/>
    <w:rsid w:val="007B6930"/>
    <w:rsid w:val="007B728B"/>
    <w:rsid w:val="007C094C"/>
    <w:rsid w:val="007C19D8"/>
    <w:rsid w:val="007C3931"/>
    <w:rsid w:val="007C66D9"/>
    <w:rsid w:val="007C732D"/>
    <w:rsid w:val="007C7E3C"/>
    <w:rsid w:val="007D0D4C"/>
    <w:rsid w:val="007D43B8"/>
    <w:rsid w:val="007D5428"/>
    <w:rsid w:val="007D6B6E"/>
    <w:rsid w:val="007E349A"/>
    <w:rsid w:val="007E4BD8"/>
    <w:rsid w:val="007E5807"/>
    <w:rsid w:val="007E5D66"/>
    <w:rsid w:val="007E667C"/>
    <w:rsid w:val="007E7563"/>
    <w:rsid w:val="007F18E3"/>
    <w:rsid w:val="007F3458"/>
    <w:rsid w:val="007F632F"/>
    <w:rsid w:val="007F6CEC"/>
    <w:rsid w:val="007F7003"/>
    <w:rsid w:val="007F76A6"/>
    <w:rsid w:val="007F7AA0"/>
    <w:rsid w:val="008005BF"/>
    <w:rsid w:val="00804852"/>
    <w:rsid w:val="008059C3"/>
    <w:rsid w:val="008077D6"/>
    <w:rsid w:val="008111C7"/>
    <w:rsid w:val="00811FDA"/>
    <w:rsid w:val="008150CF"/>
    <w:rsid w:val="00817BE0"/>
    <w:rsid w:val="008217EC"/>
    <w:rsid w:val="008251AD"/>
    <w:rsid w:val="0082655F"/>
    <w:rsid w:val="00826CA7"/>
    <w:rsid w:val="008278FB"/>
    <w:rsid w:val="008301A4"/>
    <w:rsid w:val="00832B89"/>
    <w:rsid w:val="00837450"/>
    <w:rsid w:val="0084133D"/>
    <w:rsid w:val="00844974"/>
    <w:rsid w:val="00844A3F"/>
    <w:rsid w:val="00852FF1"/>
    <w:rsid w:val="00853E8A"/>
    <w:rsid w:val="008545FD"/>
    <w:rsid w:val="008547AD"/>
    <w:rsid w:val="00854DD1"/>
    <w:rsid w:val="00856376"/>
    <w:rsid w:val="0086095A"/>
    <w:rsid w:val="00860CDF"/>
    <w:rsid w:val="00860DA9"/>
    <w:rsid w:val="008641FA"/>
    <w:rsid w:val="00864712"/>
    <w:rsid w:val="0086653F"/>
    <w:rsid w:val="00866B3A"/>
    <w:rsid w:val="0087241B"/>
    <w:rsid w:val="00872FFE"/>
    <w:rsid w:val="008730E4"/>
    <w:rsid w:val="00874C97"/>
    <w:rsid w:val="0088149D"/>
    <w:rsid w:val="00887D83"/>
    <w:rsid w:val="0089243C"/>
    <w:rsid w:val="008948B8"/>
    <w:rsid w:val="00894EF0"/>
    <w:rsid w:val="008950C6"/>
    <w:rsid w:val="008A1028"/>
    <w:rsid w:val="008A1B3F"/>
    <w:rsid w:val="008A3ADD"/>
    <w:rsid w:val="008A470A"/>
    <w:rsid w:val="008A55C8"/>
    <w:rsid w:val="008A5BE0"/>
    <w:rsid w:val="008A6323"/>
    <w:rsid w:val="008A76A0"/>
    <w:rsid w:val="008B14FB"/>
    <w:rsid w:val="008B2795"/>
    <w:rsid w:val="008B65FB"/>
    <w:rsid w:val="008C024E"/>
    <w:rsid w:val="008C1A41"/>
    <w:rsid w:val="008C3367"/>
    <w:rsid w:val="008C3CCB"/>
    <w:rsid w:val="008D13E9"/>
    <w:rsid w:val="008D2384"/>
    <w:rsid w:val="008D259D"/>
    <w:rsid w:val="008D28F6"/>
    <w:rsid w:val="008D4E59"/>
    <w:rsid w:val="008E0763"/>
    <w:rsid w:val="008E3D60"/>
    <w:rsid w:val="008E6FF0"/>
    <w:rsid w:val="008E7A2B"/>
    <w:rsid w:val="008F0180"/>
    <w:rsid w:val="008F3E78"/>
    <w:rsid w:val="008F45CA"/>
    <w:rsid w:val="008F5849"/>
    <w:rsid w:val="009019E9"/>
    <w:rsid w:val="009021BA"/>
    <w:rsid w:val="0090388B"/>
    <w:rsid w:val="00906CCA"/>
    <w:rsid w:val="00912521"/>
    <w:rsid w:val="00913D27"/>
    <w:rsid w:val="00914143"/>
    <w:rsid w:val="00915E6F"/>
    <w:rsid w:val="00917F9A"/>
    <w:rsid w:val="0092134E"/>
    <w:rsid w:val="00922881"/>
    <w:rsid w:val="00923375"/>
    <w:rsid w:val="00924775"/>
    <w:rsid w:val="00934B73"/>
    <w:rsid w:val="00934E1D"/>
    <w:rsid w:val="009408BB"/>
    <w:rsid w:val="00942DC9"/>
    <w:rsid w:val="009435D3"/>
    <w:rsid w:val="00945FA9"/>
    <w:rsid w:val="009509F3"/>
    <w:rsid w:val="009510CB"/>
    <w:rsid w:val="00951A76"/>
    <w:rsid w:val="00953906"/>
    <w:rsid w:val="00957243"/>
    <w:rsid w:val="00957589"/>
    <w:rsid w:val="00960030"/>
    <w:rsid w:val="009602DC"/>
    <w:rsid w:val="00960DA5"/>
    <w:rsid w:val="00962918"/>
    <w:rsid w:val="009637EC"/>
    <w:rsid w:val="00963EDF"/>
    <w:rsid w:val="009659C2"/>
    <w:rsid w:val="009667A6"/>
    <w:rsid w:val="009678DB"/>
    <w:rsid w:val="00971638"/>
    <w:rsid w:val="00975830"/>
    <w:rsid w:val="00975FA0"/>
    <w:rsid w:val="00980095"/>
    <w:rsid w:val="009845A3"/>
    <w:rsid w:val="00985510"/>
    <w:rsid w:val="00985768"/>
    <w:rsid w:val="00986AA9"/>
    <w:rsid w:val="0098715F"/>
    <w:rsid w:val="00990236"/>
    <w:rsid w:val="0099048E"/>
    <w:rsid w:val="00991227"/>
    <w:rsid w:val="009914CB"/>
    <w:rsid w:val="00991642"/>
    <w:rsid w:val="00991729"/>
    <w:rsid w:val="00992B07"/>
    <w:rsid w:val="00997979"/>
    <w:rsid w:val="009A394A"/>
    <w:rsid w:val="009A41F4"/>
    <w:rsid w:val="009A543F"/>
    <w:rsid w:val="009A5DA5"/>
    <w:rsid w:val="009A655A"/>
    <w:rsid w:val="009B1CB6"/>
    <w:rsid w:val="009B3D7F"/>
    <w:rsid w:val="009B657B"/>
    <w:rsid w:val="009B6CF2"/>
    <w:rsid w:val="009B712C"/>
    <w:rsid w:val="009C07C9"/>
    <w:rsid w:val="009C0964"/>
    <w:rsid w:val="009C51C5"/>
    <w:rsid w:val="009C6F69"/>
    <w:rsid w:val="009C70E6"/>
    <w:rsid w:val="009D0357"/>
    <w:rsid w:val="009D0604"/>
    <w:rsid w:val="009D117E"/>
    <w:rsid w:val="009E035A"/>
    <w:rsid w:val="009E7CF0"/>
    <w:rsid w:val="009F02EB"/>
    <w:rsid w:val="009F1C11"/>
    <w:rsid w:val="009F7D37"/>
    <w:rsid w:val="00A001B5"/>
    <w:rsid w:val="00A00E4E"/>
    <w:rsid w:val="00A02C21"/>
    <w:rsid w:val="00A040EA"/>
    <w:rsid w:val="00A057D6"/>
    <w:rsid w:val="00A066DB"/>
    <w:rsid w:val="00A06886"/>
    <w:rsid w:val="00A07047"/>
    <w:rsid w:val="00A07A5C"/>
    <w:rsid w:val="00A106B4"/>
    <w:rsid w:val="00A1240B"/>
    <w:rsid w:val="00A12E19"/>
    <w:rsid w:val="00A14789"/>
    <w:rsid w:val="00A17C0E"/>
    <w:rsid w:val="00A17CF2"/>
    <w:rsid w:val="00A20498"/>
    <w:rsid w:val="00A22B94"/>
    <w:rsid w:val="00A23540"/>
    <w:rsid w:val="00A2465D"/>
    <w:rsid w:val="00A25AFC"/>
    <w:rsid w:val="00A26B21"/>
    <w:rsid w:val="00A34E98"/>
    <w:rsid w:val="00A356B9"/>
    <w:rsid w:val="00A36DC1"/>
    <w:rsid w:val="00A44318"/>
    <w:rsid w:val="00A44FA1"/>
    <w:rsid w:val="00A4522B"/>
    <w:rsid w:val="00A45FF9"/>
    <w:rsid w:val="00A47669"/>
    <w:rsid w:val="00A501D5"/>
    <w:rsid w:val="00A528F9"/>
    <w:rsid w:val="00A52E70"/>
    <w:rsid w:val="00A54F78"/>
    <w:rsid w:val="00A567BA"/>
    <w:rsid w:val="00A5797F"/>
    <w:rsid w:val="00A63522"/>
    <w:rsid w:val="00A64F96"/>
    <w:rsid w:val="00A6519D"/>
    <w:rsid w:val="00A66719"/>
    <w:rsid w:val="00A67B61"/>
    <w:rsid w:val="00A8275B"/>
    <w:rsid w:val="00A82ACF"/>
    <w:rsid w:val="00A82D85"/>
    <w:rsid w:val="00A8322C"/>
    <w:rsid w:val="00A8499D"/>
    <w:rsid w:val="00A92144"/>
    <w:rsid w:val="00A932C8"/>
    <w:rsid w:val="00A94967"/>
    <w:rsid w:val="00A97558"/>
    <w:rsid w:val="00A979D0"/>
    <w:rsid w:val="00AA0F94"/>
    <w:rsid w:val="00AA341C"/>
    <w:rsid w:val="00AA4F7E"/>
    <w:rsid w:val="00AA5D68"/>
    <w:rsid w:val="00AA7AAB"/>
    <w:rsid w:val="00AA7B0A"/>
    <w:rsid w:val="00AA7FA0"/>
    <w:rsid w:val="00AB05EF"/>
    <w:rsid w:val="00AB06FA"/>
    <w:rsid w:val="00AB1CEF"/>
    <w:rsid w:val="00AB3F69"/>
    <w:rsid w:val="00AB4D39"/>
    <w:rsid w:val="00AB58A9"/>
    <w:rsid w:val="00AC0134"/>
    <w:rsid w:val="00AC11CF"/>
    <w:rsid w:val="00AC1872"/>
    <w:rsid w:val="00AC668A"/>
    <w:rsid w:val="00AD1804"/>
    <w:rsid w:val="00AD3A9E"/>
    <w:rsid w:val="00AD6D9C"/>
    <w:rsid w:val="00AD7F23"/>
    <w:rsid w:val="00AE0C13"/>
    <w:rsid w:val="00AE140F"/>
    <w:rsid w:val="00AE15C1"/>
    <w:rsid w:val="00AE369C"/>
    <w:rsid w:val="00AE3877"/>
    <w:rsid w:val="00AE4FE7"/>
    <w:rsid w:val="00AE6161"/>
    <w:rsid w:val="00AE78DB"/>
    <w:rsid w:val="00AF0A60"/>
    <w:rsid w:val="00AF16D0"/>
    <w:rsid w:val="00AF1B4D"/>
    <w:rsid w:val="00AF2889"/>
    <w:rsid w:val="00AF3229"/>
    <w:rsid w:val="00AF326F"/>
    <w:rsid w:val="00AF34C2"/>
    <w:rsid w:val="00AF7042"/>
    <w:rsid w:val="00AF7B6D"/>
    <w:rsid w:val="00B02B85"/>
    <w:rsid w:val="00B02CAE"/>
    <w:rsid w:val="00B032CF"/>
    <w:rsid w:val="00B040F4"/>
    <w:rsid w:val="00B06B54"/>
    <w:rsid w:val="00B06BAE"/>
    <w:rsid w:val="00B07140"/>
    <w:rsid w:val="00B075A2"/>
    <w:rsid w:val="00B13A45"/>
    <w:rsid w:val="00B13B3A"/>
    <w:rsid w:val="00B1473F"/>
    <w:rsid w:val="00B231CE"/>
    <w:rsid w:val="00B23B40"/>
    <w:rsid w:val="00B23DF3"/>
    <w:rsid w:val="00B25242"/>
    <w:rsid w:val="00B26C68"/>
    <w:rsid w:val="00B27122"/>
    <w:rsid w:val="00B27C54"/>
    <w:rsid w:val="00B30010"/>
    <w:rsid w:val="00B30288"/>
    <w:rsid w:val="00B31C7E"/>
    <w:rsid w:val="00B321E9"/>
    <w:rsid w:val="00B32436"/>
    <w:rsid w:val="00B337A2"/>
    <w:rsid w:val="00B37F89"/>
    <w:rsid w:val="00B4005A"/>
    <w:rsid w:val="00B40CD3"/>
    <w:rsid w:val="00B41390"/>
    <w:rsid w:val="00B443B2"/>
    <w:rsid w:val="00B44617"/>
    <w:rsid w:val="00B45E78"/>
    <w:rsid w:val="00B45FBC"/>
    <w:rsid w:val="00B46062"/>
    <w:rsid w:val="00B5013F"/>
    <w:rsid w:val="00B501DF"/>
    <w:rsid w:val="00B51071"/>
    <w:rsid w:val="00B539E3"/>
    <w:rsid w:val="00B53ED8"/>
    <w:rsid w:val="00B551E3"/>
    <w:rsid w:val="00B558A2"/>
    <w:rsid w:val="00B55A60"/>
    <w:rsid w:val="00B56701"/>
    <w:rsid w:val="00B56B94"/>
    <w:rsid w:val="00B56F30"/>
    <w:rsid w:val="00B57A5E"/>
    <w:rsid w:val="00B62F28"/>
    <w:rsid w:val="00B63FA5"/>
    <w:rsid w:val="00B65AAF"/>
    <w:rsid w:val="00B65D05"/>
    <w:rsid w:val="00B665DC"/>
    <w:rsid w:val="00B673DD"/>
    <w:rsid w:val="00B6750B"/>
    <w:rsid w:val="00B756B8"/>
    <w:rsid w:val="00B76AE2"/>
    <w:rsid w:val="00B82DFC"/>
    <w:rsid w:val="00B83B9F"/>
    <w:rsid w:val="00B85752"/>
    <w:rsid w:val="00B863A6"/>
    <w:rsid w:val="00B9404B"/>
    <w:rsid w:val="00B94BF9"/>
    <w:rsid w:val="00B94C64"/>
    <w:rsid w:val="00B95E84"/>
    <w:rsid w:val="00B95F70"/>
    <w:rsid w:val="00BA07C6"/>
    <w:rsid w:val="00BA084B"/>
    <w:rsid w:val="00BA09F8"/>
    <w:rsid w:val="00BA2181"/>
    <w:rsid w:val="00BA2888"/>
    <w:rsid w:val="00BA42CC"/>
    <w:rsid w:val="00BA5821"/>
    <w:rsid w:val="00BA6518"/>
    <w:rsid w:val="00BA6DC9"/>
    <w:rsid w:val="00BB108F"/>
    <w:rsid w:val="00BB6962"/>
    <w:rsid w:val="00BC05AF"/>
    <w:rsid w:val="00BC27C7"/>
    <w:rsid w:val="00BC2B32"/>
    <w:rsid w:val="00BC5201"/>
    <w:rsid w:val="00BC5BFA"/>
    <w:rsid w:val="00BD0CB3"/>
    <w:rsid w:val="00BD0D29"/>
    <w:rsid w:val="00BD1121"/>
    <w:rsid w:val="00BD1685"/>
    <w:rsid w:val="00BD2FC0"/>
    <w:rsid w:val="00BD516C"/>
    <w:rsid w:val="00BD55B9"/>
    <w:rsid w:val="00BE009E"/>
    <w:rsid w:val="00BE0BE7"/>
    <w:rsid w:val="00BE3075"/>
    <w:rsid w:val="00BE3CC2"/>
    <w:rsid w:val="00BF0146"/>
    <w:rsid w:val="00BF036C"/>
    <w:rsid w:val="00BF17E1"/>
    <w:rsid w:val="00BF2CB2"/>
    <w:rsid w:val="00BF3B10"/>
    <w:rsid w:val="00BF42DD"/>
    <w:rsid w:val="00BF4406"/>
    <w:rsid w:val="00BF5DE1"/>
    <w:rsid w:val="00C01777"/>
    <w:rsid w:val="00C017E7"/>
    <w:rsid w:val="00C031FD"/>
    <w:rsid w:val="00C03DC2"/>
    <w:rsid w:val="00C04C67"/>
    <w:rsid w:val="00C15776"/>
    <w:rsid w:val="00C17055"/>
    <w:rsid w:val="00C17592"/>
    <w:rsid w:val="00C17EAE"/>
    <w:rsid w:val="00C21162"/>
    <w:rsid w:val="00C21C41"/>
    <w:rsid w:val="00C22523"/>
    <w:rsid w:val="00C24B1F"/>
    <w:rsid w:val="00C25ACC"/>
    <w:rsid w:val="00C27B12"/>
    <w:rsid w:val="00C31EDE"/>
    <w:rsid w:val="00C3277B"/>
    <w:rsid w:val="00C40889"/>
    <w:rsid w:val="00C40904"/>
    <w:rsid w:val="00C40FE2"/>
    <w:rsid w:val="00C452F5"/>
    <w:rsid w:val="00C45C12"/>
    <w:rsid w:val="00C47094"/>
    <w:rsid w:val="00C50740"/>
    <w:rsid w:val="00C51AC0"/>
    <w:rsid w:val="00C522BA"/>
    <w:rsid w:val="00C53D6F"/>
    <w:rsid w:val="00C543B6"/>
    <w:rsid w:val="00C54BFE"/>
    <w:rsid w:val="00C5513A"/>
    <w:rsid w:val="00C55F13"/>
    <w:rsid w:val="00C5715F"/>
    <w:rsid w:val="00C57BF0"/>
    <w:rsid w:val="00C65A0E"/>
    <w:rsid w:val="00C6761E"/>
    <w:rsid w:val="00C70ECA"/>
    <w:rsid w:val="00C71369"/>
    <w:rsid w:val="00C720A8"/>
    <w:rsid w:val="00C726FE"/>
    <w:rsid w:val="00C76FB3"/>
    <w:rsid w:val="00C7748D"/>
    <w:rsid w:val="00C8032B"/>
    <w:rsid w:val="00C82509"/>
    <w:rsid w:val="00C83CF6"/>
    <w:rsid w:val="00C85199"/>
    <w:rsid w:val="00C8542E"/>
    <w:rsid w:val="00C86EDB"/>
    <w:rsid w:val="00C87343"/>
    <w:rsid w:val="00C91DFD"/>
    <w:rsid w:val="00C971C0"/>
    <w:rsid w:val="00CA0D2D"/>
    <w:rsid w:val="00CA1800"/>
    <w:rsid w:val="00CA3D0A"/>
    <w:rsid w:val="00CA7917"/>
    <w:rsid w:val="00CB10DF"/>
    <w:rsid w:val="00CB32A7"/>
    <w:rsid w:val="00CB3B91"/>
    <w:rsid w:val="00CB3D41"/>
    <w:rsid w:val="00CB4C75"/>
    <w:rsid w:val="00CB754A"/>
    <w:rsid w:val="00CC108A"/>
    <w:rsid w:val="00CC7A02"/>
    <w:rsid w:val="00CD0281"/>
    <w:rsid w:val="00CD0B62"/>
    <w:rsid w:val="00CD1D09"/>
    <w:rsid w:val="00CD765F"/>
    <w:rsid w:val="00CE2AC5"/>
    <w:rsid w:val="00CE2F39"/>
    <w:rsid w:val="00CE3A02"/>
    <w:rsid w:val="00CE6404"/>
    <w:rsid w:val="00CE6ABC"/>
    <w:rsid w:val="00CF11C4"/>
    <w:rsid w:val="00CF2E65"/>
    <w:rsid w:val="00CF6154"/>
    <w:rsid w:val="00CF649F"/>
    <w:rsid w:val="00D019CC"/>
    <w:rsid w:val="00D01CF5"/>
    <w:rsid w:val="00D03039"/>
    <w:rsid w:val="00D05662"/>
    <w:rsid w:val="00D05BB6"/>
    <w:rsid w:val="00D05E6A"/>
    <w:rsid w:val="00D07A51"/>
    <w:rsid w:val="00D11E3A"/>
    <w:rsid w:val="00D15527"/>
    <w:rsid w:val="00D16C3A"/>
    <w:rsid w:val="00D16EC4"/>
    <w:rsid w:val="00D20E1D"/>
    <w:rsid w:val="00D27B21"/>
    <w:rsid w:val="00D27B24"/>
    <w:rsid w:val="00D27E99"/>
    <w:rsid w:val="00D301B6"/>
    <w:rsid w:val="00D33DC9"/>
    <w:rsid w:val="00D3451B"/>
    <w:rsid w:val="00D36DE1"/>
    <w:rsid w:val="00D475ED"/>
    <w:rsid w:val="00D479D5"/>
    <w:rsid w:val="00D61686"/>
    <w:rsid w:val="00D644FB"/>
    <w:rsid w:val="00D648D1"/>
    <w:rsid w:val="00D65D0E"/>
    <w:rsid w:val="00D66580"/>
    <w:rsid w:val="00D7278C"/>
    <w:rsid w:val="00D72D29"/>
    <w:rsid w:val="00D76EC6"/>
    <w:rsid w:val="00D8490D"/>
    <w:rsid w:val="00D84BAC"/>
    <w:rsid w:val="00D85432"/>
    <w:rsid w:val="00D864C0"/>
    <w:rsid w:val="00D86844"/>
    <w:rsid w:val="00D86876"/>
    <w:rsid w:val="00D87798"/>
    <w:rsid w:val="00D916AA"/>
    <w:rsid w:val="00D931C1"/>
    <w:rsid w:val="00D94F14"/>
    <w:rsid w:val="00D95C1E"/>
    <w:rsid w:val="00DA3A3B"/>
    <w:rsid w:val="00DA3E01"/>
    <w:rsid w:val="00DA42B7"/>
    <w:rsid w:val="00DA4FA9"/>
    <w:rsid w:val="00DA5C08"/>
    <w:rsid w:val="00DA7694"/>
    <w:rsid w:val="00DB1956"/>
    <w:rsid w:val="00DB1FA6"/>
    <w:rsid w:val="00DB39B3"/>
    <w:rsid w:val="00DB5741"/>
    <w:rsid w:val="00DB6B70"/>
    <w:rsid w:val="00DB77E5"/>
    <w:rsid w:val="00DC0068"/>
    <w:rsid w:val="00DC016F"/>
    <w:rsid w:val="00DC594F"/>
    <w:rsid w:val="00DC5D28"/>
    <w:rsid w:val="00DC681C"/>
    <w:rsid w:val="00DD165B"/>
    <w:rsid w:val="00DD3B6E"/>
    <w:rsid w:val="00DD7541"/>
    <w:rsid w:val="00DD756E"/>
    <w:rsid w:val="00DE039D"/>
    <w:rsid w:val="00DE1A54"/>
    <w:rsid w:val="00DE4719"/>
    <w:rsid w:val="00DE6231"/>
    <w:rsid w:val="00DE7014"/>
    <w:rsid w:val="00DE7BC4"/>
    <w:rsid w:val="00DF1F9C"/>
    <w:rsid w:val="00DF2594"/>
    <w:rsid w:val="00DF374C"/>
    <w:rsid w:val="00E02EDF"/>
    <w:rsid w:val="00E059A9"/>
    <w:rsid w:val="00E0755A"/>
    <w:rsid w:val="00E10EEA"/>
    <w:rsid w:val="00E141BF"/>
    <w:rsid w:val="00E16776"/>
    <w:rsid w:val="00E1692E"/>
    <w:rsid w:val="00E1729A"/>
    <w:rsid w:val="00E174AB"/>
    <w:rsid w:val="00E17E65"/>
    <w:rsid w:val="00E2050D"/>
    <w:rsid w:val="00E22919"/>
    <w:rsid w:val="00E31947"/>
    <w:rsid w:val="00E3218C"/>
    <w:rsid w:val="00E34535"/>
    <w:rsid w:val="00E350CD"/>
    <w:rsid w:val="00E36848"/>
    <w:rsid w:val="00E42454"/>
    <w:rsid w:val="00E43FB9"/>
    <w:rsid w:val="00E4534A"/>
    <w:rsid w:val="00E45487"/>
    <w:rsid w:val="00E454C2"/>
    <w:rsid w:val="00E46EBC"/>
    <w:rsid w:val="00E5011B"/>
    <w:rsid w:val="00E50E95"/>
    <w:rsid w:val="00E52942"/>
    <w:rsid w:val="00E54957"/>
    <w:rsid w:val="00E57BCA"/>
    <w:rsid w:val="00E62AEF"/>
    <w:rsid w:val="00E63D3D"/>
    <w:rsid w:val="00E65443"/>
    <w:rsid w:val="00E66801"/>
    <w:rsid w:val="00E71546"/>
    <w:rsid w:val="00E71CBA"/>
    <w:rsid w:val="00E72932"/>
    <w:rsid w:val="00E7527A"/>
    <w:rsid w:val="00E75B15"/>
    <w:rsid w:val="00E76268"/>
    <w:rsid w:val="00E76B62"/>
    <w:rsid w:val="00E76EE1"/>
    <w:rsid w:val="00E770D7"/>
    <w:rsid w:val="00E81F72"/>
    <w:rsid w:val="00E84B55"/>
    <w:rsid w:val="00E85EBC"/>
    <w:rsid w:val="00E870EB"/>
    <w:rsid w:val="00E87B9A"/>
    <w:rsid w:val="00E90AFE"/>
    <w:rsid w:val="00E933E3"/>
    <w:rsid w:val="00E950C2"/>
    <w:rsid w:val="00EA0987"/>
    <w:rsid w:val="00EA1012"/>
    <w:rsid w:val="00EA3097"/>
    <w:rsid w:val="00EA5644"/>
    <w:rsid w:val="00EA6B24"/>
    <w:rsid w:val="00EB0CBE"/>
    <w:rsid w:val="00EB403B"/>
    <w:rsid w:val="00EB4AB3"/>
    <w:rsid w:val="00EB6C94"/>
    <w:rsid w:val="00EC0E8C"/>
    <w:rsid w:val="00EC48CC"/>
    <w:rsid w:val="00EC52A5"/>
    <w:rsid w:val="00EC5C7D"/>
    <w:rsid w:val="00EC7850"/>
    <w:rsid w:val="00ED04F8"/>
    <w:rsid w:val="00ED0730"/>
    <w:rsid w:val="00ED252F"/>
    <w:rsid w:val="00ED46B6"/>
    <w:rsid w:val="00EE021A"/>
    <w:rsid w:val="00EE372C"/>
    <w:rsid w:val="00EE644B"/>
    <w:rsid w:val="00EE7401"/>
    <w:rsid w:val="00EF4407"/>
    <w:rsid w:val="00EF4C4C"/>
    <w:rsid w:val="00EF4E74"/>
    <w:rsid w:val="00EF68AC"/>
    <w:rsid w:val="00EF6EF1"/>
    <w:rsid w:val="00F009A4"/>
    <w:rsid w:val="00F00E47"/>
    <w:rsid w:val="00F01D36"/>
    <w:rsid w:val="00F02AE5"/>
    <w:rsid w:val="00F03ABF"/>
    <w:rsid w:val="00F12B14"/>
    <w:rsid w:val="00F12EF4"/>
    <w:rsid w:val="00F1564F"/>
    <w:rsid w:val="00F221DC"/>
    <w:rsid w:val="00F255FF"/>
    <w:rsid w:val="00F25A0A"/>
    <w:rsid w:val="00F2608D"/>
    <w:rsid w:val="00F35ACA"/>
    <w:rsid w:val="00F362EB"/>
    <w:rsid w:val="00F36521"/>
    <w:rsid w:val="00F36C83"/>
    <w:rsid w:val="00F37388"/>
    <w:rsid w:val="00F41D83"/>
    <w:rsid w:val="00F437EB"/>
    <w:rsid w:val="00F45878"/>
    <w:rsid w:val="00F468F2"/>
    <w:rsid w:val="00F47291"/>
    <w:rsid w:val="00F50379"/>
    <w:rsid w:val="00F507DB"/>
    <w:rsid w:val="00F54752"/>
    <w:rsid w:val="00F5582B"/>
    <w:rsid w:val="00F55C3C"/>
    <w:rsid w:val="00F560A6"/>
    <w:rsid w:val="00F626FB"/>
    <w:rsid w:val="00F653DE"/>
    <w:rsid w:val="00F7039E"/>
    <w:rsid w:val="00F7134F"/>
    <w:rsid w:val="00F71373"/>
    <w:rsid w:val="00F713EC"/>
    <w:rsid w:val="00F71C20"/>
    <w:rsid w:val="00F732B8"/>
    <w:rsid w:val="00F73889"/>
    <w:rsid w:val="00F741A7"/>
    <w:rsid w:val="00F7451B"/>
    <w:rsid w:val="00F7494F"/>
    <w:rsid w:val="00F84318"/>
    <w:rsid w:val="00F92A4A"/>
    <w:rsid w:val="00F933AE"/>
    <w:rsid w:val="00F93B9C"/>
    <w:rsid w:val="00F94D1E"/>
    <w:rsid w:val="00F95BDB"/>
    <w:rsid w:val="00F9698D"/>
    <w:rsid w:val="00F96BC1"/>
    <w:rsid w:val="00F96E59"/>
    <w:rsid w:val="00FA0DDF"/>
    <w:rsid w:val="00FA147E"/>
    <w:rsid w:val="00FA2A00"/>
    <w:rsid w:val="00FA4B55"/>
    <w:rsid w:val="00FA61FB"/>
    <w:rsid w:val="00FB1479"/>
    <w:rsid w:val="00FB1B6F"/>
    <w:rsid w:val="00FB1DB0"/>
    <w:rsid w:val="00FB31DF"/>
    <w:rsid w:val="00FB4A17"/>
    <w:rsid w:val="00FB53EE"/>
    <w:rsid w:val="00FB5BE0"/>
    <w:rsid w:val="00FC02A9"/>
    <w:rsid w:val="00FC060D"/>
    <w:rsid w:val="00FC1EA5"/>
    <w:rsid w:val="00FC4AEE"/>
    <w:rsid w:val="00FC4E87"/>
    <w:rsid w:val="00FC5809"/>
    <w:rsid w:val="00FC672E"/>
    <w:rsid w:val="00FC6CE4"/>
    <w:rsid w:val="00FC7A6B"/>
    <w:rsid w:val="00FD1E6B"/>
    <w:rsid w:val="00FD247C"/>
    <w:rsid w:val="00FD2C12"/>
    <w:rsid w:val="00FD2E1C"/>
    <w:rsid w:val="00FD5B72"/>
    <w:rsid w:val="00FD6FB2"/>
    <w:rsid w:val="00FE16D3"/>
    <w:rsid w:val="00FE4CB0"/>
    <w:rsid w:val="00FE5677"/>
    <w:rsid w:val="00FE5E27"/>
    <w:rsid w:val="00FE5E3B"/>
    <w:rsid w:val="00FE7278"/>
    <w:rsid w:val="00FF198B"/>
    <w:rsid w:val="00FF37E6"/>
    <w:rsid w:val="00FF3ADC"/>
    <w:rsid w:val="00FF41DA"/>
    <w:rsid w:val="00FF4533"/>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semiHidden/>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iblii.org/na/judgment/supreme-court/2019/59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2020-12-03T18:30:00+00:00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81BF-5A79-4518-A17E-4731AFA871BC}">
  <ds:schemaRefs>
    <ds:schemaRef ds:uri="http://schemas.microsoft.com/sharepoint/v3/contenttype/forms"/>
  </ds:schemaRefs>
</ds:datastoreItem>
</file>

<file path=customXml/itemProps2.xml><?xml version="1.0" encoding="utf-8"?>
<ds:datastoreItem xmlns:ds="http://schemas.openxmlformats.org/officeDocument/2006/customXml" ds:itemID="{5B874E30-3E74-449B-9DE8-94136173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C022E-A37C-44D6-BF2F-E74BA908A855}">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57517C79-5704-4B3E-AE0B-A35C6286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Martin v Shoprite Namibia (Pty) Ltd</vt:lpstr>
    </vt:vector>
  </TitlesOfParts>
  <Company/>
  <LinksUpToDate>false</LinksUpToDate>
  <CharactersWithSpaces>16378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v Shoprite Namibia (Pty) Ltd</dc:title>
  <dc:creator>David</dc:creator>
  <cp:lastModifiedBy>HOME</cp:lastModifiedBy>
  <cp:revision>2</cp:revision>
  <cp:lastPrinted>2020-12-03T08:16:00Z</cp:lastPrinted>
  <dcterms:created xsi:type="dcterms:W3CDTF">2021-07-20T11:14:00Z</dcterms:created>
  <dcterms:modified xsi:type="dcterms:W3CDTF">2021-07-20T11:14:00Z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