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bookmarkEnd w:id="0"/>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156275">
        <w:rPr>
          <w:rFonts w:ascii="Arial" w:hAnsi="Arial" w:cs="Arial"/>
          <w:sz w:val="24"/>
          <w:szCs w:val="24"/>
        </w:rPr>
        <w:t>20</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w:t>
      </w:r>
      <w:r w:rsidR="00AF326F">
        <w:rPr>
          <w:rFonts w:ascii="Arial" w:hAnsi="Arial" w:cs="Arial"/>
          <w:sz w:val="24"/>
          <w:szCs w:val="24"/>
        </w:rPr>
        <w:t>9</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156275" w:rsidP="00161C35">
            <w:pPr>
              <w:pStyle w:val="NoSpacing"/>
              <w:spacing w:line="360" w:lineRule="auto"/>
              <w:rPr>
                <w:rFonts w:ascii="Arial" w:hAnsi="Arial" w:cs="Arial"/>
                <w:b/>
                <w:sz w:val="24"/>
                <w:szCs w:val="24"/>
              </w:rPr>
            </w:pPr>
            <w:r>
              <w:rPr>
                <w:rFonts w:ascii="Arial" w:hAnsi="Arial" w:cs="Arial"/>
                <w:b/>
                <w:sz w:val="24"/>
                <w:szCs w:val="24"/>
              </w:rPr>
              <w:t>EXPEDITE AVIATION CC</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156275" w:rsidP="00110A71">
            <w:pPr>
              <w:pStyle w:val="NoSpacing"/>
              <w:spacing w:line="360" w:lineRule="auto"/>
              <w:rPr>
                <w:rFonts w:ascii="Arial" w:hAnsi="Arial" w:cs="Arial"/>
                <w:b/>
                <w:sz w:val="24"/>
                <w:szCs w:val="24"/>
              </w:rPr>
            </w:pPr>
            <w:r>
              <w:rPr>
                <w:rFonts w:ascii="Arial" w:hAnsi="Arial" w:cs="Arial"/>
                <w:b/>
                <w:sz w:val="24"/>
                <w:szCs w:val="24"/>
              </w:rPr>
              <w:t>TSUMEB MUNICIPAL COUNCIL</w:t>
            </w:r>
          </w:p>
        </w:tc>
        <w:tc>
          <w:tcPr>
            <w:tcW w:w="3011" w:type="dxa"/>
            <w:shd w:val="clear" w:color="auto" w:fill="auto"/>
          </w:tcPr>
          <w:p w:rsidR="00584213" w:rsidRPr="00E43FB9" w:rsidRDefault="00156275" w:rsidP="00235497">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584213" w:rsidRPr="00E43FB9">
              <w:rPr>
                <w:rFonts w:ascii="Arial" w:hAnsi="Arial" w:cs="Arial"/>
                <w:b/>
                <w:sz w:val="24"/>
                <w:szCs w:val="24"/>
              </w:rPr>
              <w:t>Respondent</w:t>
            </w:r>
          </w:p>
        </w:tc>
      </w:tr>
      <w:tr w:rsidR="00156275" w:rsidRPr="00E43FB9" w:rsidTr="00B40CD3">
        <w:tc>
          <w:tcPr>
            <w:tcW w:w="6204" w:type="dxa"/>
            <w:shd w:val="clear" w:color="auto" w:fill="auto"/>
          </w:tcPr>
          <w:p w:rsidR="00156275" w:rsidRDefault="00110A71" w:rsidP="007F76A6">
            <w:pPr>
              <w:pStyle w:val="NoSpacing"/>
              <w:spacing w:line="360" w:lineRule="auto"/>
              <w:rPr>
                <w:rFonts w:ascii="Arial" w:hAnsi="Arial" w:cs="Arial"/>
                <w:b/>
                <w:sz w:val="24"/>
                <w:szCs w:val="24"/>
              </w:rPr>
            </w:pPr>
            <w:r>
              <w:rPr>
                <w:rFonts w:ascii="Arial" w:hAnsi="Arial" w:cs="Arial"/>
                <w:b/>
                <w:sz w:val="24"/>
                <w:szCs w:val="24"/>
              </w:rPr>
              <w:t>MINISTER OF URBAN AND RURAL</w:t>
            </w:r>
          </w:p>
          <w:p w:rsidR="00110A71" w:rsidRDefault="00110A71" w:rsidP="007F76A6">
            <w:pPr>
              <w:pStyle w:val="NoSpacing"/>
              <w:spacing w:line="360" w:lineRule="auto"/>
              <w:rPr>
                <w:rFonts w:ascii="Arial" w:hAnsi="Arial" w:cs="Arial"/>
                <w:b/>
                <w:sz w:val="24"/>
                <w:szCs w:val="24"/>
              </w:rPr>
            </w:pPr>
            <w:r>
              <w:rPr>
                <w:rFonts w:ascii="Arial" w:hAnsi="Arial" w:cs="Arial"/>
                <w:b/>
                <w:sz w:val="24"/>
                <w:szCs w:val="24"/>
              </w:rPr>
              <w:t>DEVELOPMENT</w:t>
            </w:r>
          </w:p>
        </w:tc>
        <w:tc>
          <w:tcPr>
            <w:tcW w:w="3011" w:type="dxa"/>
            <w:shd w:val="clear" w:color="auto" w:fill="auto"/>
          </w:tcPr>
          <w:p w:rsidR="00110A71" w:rsidRDefault="00110A71" w:rsidP="00235497">
            <w:pPr>
              <w:pStyle w:val="NoSpacing"/>
              <w:spacing w:line="360" w:lineRule="auto"/>
              <w:jc w:val="right"/>
              <w:rPr>
                <w:rFonts w:ascii="Arial" w:hAnsi="Arial" w:cs="Arial"/>
                <w:b/>
                <w:sz w:val="24"/>
                <w:szCs w:val="24"/>
              </w:rPr>
            </w:pPr>
          </w:p>
          <w:p w:rsidR="00156275" w:rsidRDefault="00156275" w:rsidP="00235497">
            <w:pPr>
              <w:pStyle w:val="NoSpacing"/>
              <w:spacing w:line="360" w:lineRule="auto"/>
              <w:jc w:val="right"/>
              <w:rPr>
                <w:rFonts w:ascii="Arial" w:hAnsi="Arial" w:cs="Arial"/>
                <w:b/>
                <w:sz w:val="24"/>
                <w:szCs w:val="24"/>
              </w:rPr>
            </w:pPr>
            <w:r>
              <w:rPr>
                <w:rFonts w:ascii="Arial" w:hAnsi="Arial" w:cs="Arial"/>
                <w:b/>
                <w:sz w:val="24"/>
                <w:szCs w:val="24"/>
              </w:rPr>
              <w:t>Second Respondent</w:t>
            </w:r>
          </w:p>
        </w:tc>
      </w:tr>
    </w:tbl>
    <w:p w:rsidR="007B5CA5" w:rsidRPr="00E43FB9" w:rsidRDefault="007B5CA5" w:rsidP="007853A6">
      <w:pPr>
        <w:spacing w:line="240" w:lineRule="auto"/>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t>SMUTS JA</w:t>
      </w:r>
      <w:r w:rsidR="00156275">
        <w:rPr>
          <w:rFonts w:ascii="Arial" w:hAnsi="Arial" w:cs="Arial"/>
          <w:sz w:val="24"/>
          <w:szCs w:val="24"/>
        </w:rPr>
        <w:t>, FRANK AJA</w:t>
      </w:r>
      <w:r w:rsidR="009C70E6" w:rsidRPr="00E43FB9">
        <w:rPr>
          <w:rFonts w:ascii="Arial" w:hAnsi="Arial" w:cs="Arial"/>
          <w:sz w:val="24"/>
          <w:szCs w:val="24"/>
        </w:rPr>
        <w:t xml:space="preserve"> and </w:t>
      </w:r>
      <w:r w:rsidR="00AF326F" w:rsidRPr="00E43FB9">
        <w:rPr>
          <w:rFonts w:ascii="Arial" w:hAnsi="Arial" w:cs="Arial"/>
          <w:sz w:val="24"/>
          <w:szCs w:val="24"/>
        </w:rPr>
        <w:t>ANGULA</w:t>
      </w:r>
      <w:r w:rsidR="009C70E6" w:rsidRPr="00E43FB9">
        <w:rPr>
          <w:rFonts w:ascii="Arial" w:hAnsi="Arial" w:cs="Arial"/>
          <w:sz w:val="24"/>
          <w:szCs w:val="24"/>
        </w:rPr>
        <w:t xml:space="preserve"> </w:t>
      </w:r>
      <w:r w:rsidR="007F76A6" w:rsidRPr="00E43FB9">
        <w:rPr>
          <w:rFonts w:ascii="Arial" w:hAnsi="Arial" w:cs="Arial"/>
          <w:sz w:val="24"/>
          <w:szCs w:val="24"/>
        </w:rPr>
        <w:t>A</w:t>
      </w:r>
      <w:r w:rsidR="009C70E6" w:rsidRPr="00E43FB9">
        <w:rPr>
          <w:rFonts w:ascii="Arial" w:hAnsi="Arial" w:cs="Arial"/>
          <w:sz w:val="24"/>
          <w:szCs w:val="24"/>
        </w:rPr>
        <w:t>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C70ECA">
        <w:rPr>
          <w:rFonts w:ascii="Arial" w:hAnsi="Arial" w:cs="Arial"/>
          <w:b/>
          <w:sz w:val="24"/>
          <w:szCs w:val="24"/>
        </w:rPr>
        <w:t>2</w:t>
      </w:r>
      <w:r w:rsidR="00156275">
        <w:rPr>
          <w:rFonts w:ascii="Arial" w:hAnsi="Arial" w:cs="Arial"/>
          <w:b/>
          <w:sz w:val="24"/>
          <w:szCs w:val="24"/>
        </w:rPr>
        <w:t>9</w:t>
      </w:r>
      <w:r w:rsidR="00C70ECA">
        <w:rPr>
          <w:rFonts w:ascii="Arial" w:hAnsi="Arial" w:cs="Arial"/>
          <w:b/>
          <w:sz w:val="24"/>
          <w:szCs w:val="24"/>
        </w:rPr>
        <w:t xml:space="preserve"> </w:t>
      </w:r>
      <w:r w:rsidR="00156275">
        <w:rPr>
          <w:rFonts w:ascii="Arial" w:hAnsi="Arial" w:cs="Arial"/>
          <w:b/>
          <w:sz w:val="24"/>
          <w:szCs w:val="24"/>
        </w:rPr>
        <w:t>Octo</w:t>
      </w:r>
      <w:r w:rsidR="00C70ECA">
        <w:rPr>
          <w:rFonts w:ascii="Arial" w:hAnsi="Arial" w:cs="Arial"/>
          <w:b/>
          <w:sz w:val="24"/>
          <w:szCs w:val="24"/>
        </w:rPr>
        <w:t>ber</w:t>
      </w:r>
      <w:r w:rsidR="003C276A" w:rsidRPr="00E43FB9">
        <w:rPr>
          <w:rFonts w:ascii="Arial" w:hAnsi="Arial" w:cs="Arial"/>
          <w:b/>
          <w:sz w:val="24"/>
          <w:szCs w:val="24"/>
        </w:rPr>
        <w:t xml:space="preserve"> 20</w:t>
      </w:r>
      <w:r w:rsidR="00CD0281" w:rsidRPr="00E43FB9">
        <w:rPr>
          <w:rFonts w:ascii="Arial" w:hAnsi="Arial" w:cs="Arial"/>
          <w:b/>
          <w:sz w:val="24"/>
          <w:szCs w:val="24"/>
        </w:rPr>
        <w:t>20</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7E1E28">
        <w:rPr>
          <w:rFonts w:ascii="Arial" w:hAnsi="Arial" w:cs="Arial"/>
          <w:b/>
          <w:sz w:val="24"/>
          <w:szCs w:val="24"/>
        </w:rPr>
        <w:t>12</w:t>
      </w:r>
      <w:r w:rsidR="00C70ECA">
        <w:rPr>
          <w:rFonts w:ascii="Arial" w:hAnsi="Arial" w:cs="Arial"/>
          <w:b/>
          <w:sz w:val="24"/>
          <w:szCs w:val="24"/>
        </w:rPr>
        <w:t xml:space="preserve"> November</w:t>
      </w:r>
      <w:r w:rsidR="00CD0281">
        <w:rPr>
          <w:rFonts w:ascii="Arial" w:hAnsi="Arial" w:cs="Arial"/>
          <w:b/>
          <w:sz w:val="24"/>
          <w:szCs w:val="24"/>
        </w:rPr>
        <w:t xml:space="preserve"> 2020</w:t>
      </w:r>
    </w:p>
    <w:p w:rsidR="007B5CA5" w:rsidRPr="001C25CA" w:rsidRDefault="007B5CA5" w:rsidP="007853A6">
      <w:pPr>
        <w:spacing w:line="240" w:lineRule="auto"/>
        <w:jc w:val="both"/>
        <w:rPr>
          <w:rFonts w:ascii="Arial" w:hAnsi="Arial" w:cs="Arial"/>
          <w:b/>
          <w:sz w:val="24"/>
          <w:szCs w:val="24"/>
          <w:lang w:val="en-GB"/>
        </w:rPr>
      </w:pPr>
    </w:p>
    <w:p w:rsidR="007B5CA5" w:rsidRDefault="008C3367" w:rsidP="007B5CA5">
      <w:pPr>
        <w:spacing w:after="0"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7B5CA5">
        <w:rPr>
          <w:rFonts w:ascii="Arial" w:hAnsi="Arial" w:cs="Arial"/>
          <w:sz w:val="24"/>
          <w:szCs w:val="24"/>
        </w:rPr>
        <w:t xml:space="preserve">In August 2009, the parties (Expedite/the </w:t>
      </w:r>
      <w:r w:rsidR="00DB3264">
        <w:rPr>
          <w:rFonts w:ascii="Arial" w:hAnsi="Arial" w:cs="Arial"/>
          <w:sz w:val="24"/>
          <w:szCs w:val="24"/>
        </w:rPr>
        <w:t>appellant and the Municipality/</w:t>
      </w:r>
      <w:r w:rsidR="007B5CA5">
        <w:rPr>
          <w:rFonts w:ascii="Arial" w:hAnsi="Arial" w:cs="Arial"/>
          <w:sz w:val="24"/>
          <w:szCs w:val="24"/>
        </w:rPr>
        <w:t xml:space="preserve">first respondent) in this appeal, entered into a partnership agreement in terms of which the first respondent would lease the Tsumeb Airport to the appellant for 50 years. Appellant took possession of the airport in August 2009, managed it and invested large sums in improvements. The Municipality sought to terminate it at the end of April 2016 and the appellant disputed that. The partnership agreement contained an arbitration clause, (clause 18). This clause made provision for any difference or disputes arising at any time to be resolved by arbitration and it </w:t>
      </w:r>
      <w:r w:rsidR="007B5CA5">
        <w:rPr>
          <w:rFonts w:ascii="Arial" w:hAnsi="Arial" w:cs="Arial"/>
          <w:sz w:val="24"/>
          <w:szCs w:val="24"/>
        </w:rPr>
        <w:lastRenderedPageBreak/>
        <w:t>remained binding and effective between the parties notwithstanding that the partnership agreement may otherwise be cancelled or declared of no force and effect for any reason. An agreement was reached between the parties to refer their disputes to arbitration in terms of clause 18.</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Pr>
          <w:rFonts w:ascii="Arial" w:hAnsi="Arial" w:cs="Arial"/>
          <w:sz w:val="24"/>
          <w:szCs w:val="24"/>
        </w:rPr>
        <w:t xml:space="preserve">At an advanced stage in the arbitration process, the Municipality launched an application before the arbitrator seeking a stay of the arbitration pending an application to the High Court to declare the partnership agreement including clause 18 invalid and to put an end to the arbitration. This stay application was heard on </w:t>
      </w:r>
      <w:r w:rsidR="00DB3264">
        <w:rPr>
          <w:rFonts w:ascii="Arial" w:hAnsi="Arial" w:cs="Arial"/>
          <w:sz w:val="24"/>
          <w:szCs w:val="24"/>
        </w:rPr>
        <w:t xml:space="preserve"> </w:t>
      </w:r>
      <w:r>
        <w:rPr>
          <w:rFonts w:ascii="Arial" w:hAnsi="Arial" w:cs="Arial"/>
          <w:sz w:val="24"/>
          <w:szCs w:val="24"/>
        </w:rPr>
        <w:t xml:space="preserve">13 October 2017. The arbitrator provided a detailed ruling on that issue on </w:t>
      </w:r>
      <w:r w:rsidR="00DB3264">
        <w:rPr>
          <w:rFonts w:ascii="Arial" w:hAnsi="Arial" w:cs="Arial"/>
          <w:sz w:val="24"/>
          <w:szCs w:val="24"/>
        </w:rPr>
        <w:t xml:space="preserve">                </w:t>
      </w:r>
      <w:r>
        <w:rPr>
          <w:rFonts w:ascii="Arial" w:hAnsi="Arial" w:cs="Arial"/>
          <w:sz w:val="24"/>
          <w:szCs w:val="24"/>
        </w:rPr>
        <w:t>15 December 2017 and found that the parties had reached an agreement independent of the partnership agreement to arbitrate their disputes.</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sidRPr="00D957CA">
        <w:rPr>
          <w:rFonts w:ascii="Arial" w:hAnsi="Arial" w:cs="Arial"/>
          <w:sz w:val="24"/>
          <w:szCs w:val="24"/>
        </w:rPr>
        <w:t xml:space="preserve">The Municipality approached the High Court in an application to review and set aside the arbitrator’s ruling that </w:t>
      </w:r>
      <w:r w:rsidR="004820E1">
        <w:rPr>
          <w:rFonts w:ascii="Arial" w:hAnsi="Arial" w:cs="Arial"/>
          <w:sz w:val="24"/>
          <w:szCs w:val="24"/>
        </w:rPr>
        <w:t>there existed a</w:t>
      </w:r>
      <w:r w:rsidRPr="00D957CA">
        <w:rPr>
          <w:rFonts w:ascii="Arial" w:hAnsi="Arial" w:cs="Arial"/>
          <w:sz w:val="24"/>
          <w:szCs w:val="24"/>
        </w:rPr>
        <w:t xml:space="preserve"> binding </w:t>
      </w:r>
      <w:r w:rsidR="004820E1">
        <w:rPr>
          <w:rFonts w:ascii="Arial" w:hAnsi="Arial" w:cs="Arial"/>
          <w:sz w:val="24"/>
          <w:szCs w:val="24"/>
        </w:rPr>
        <w:t xml:space="preserve">agreement </w:t>
      </w:r>
      <w:r w:rsidRPr="00D957CA">
        <w:rPr>
          <w:rFonts w:ascii="Arial" w:hAnsi="Arial" w:cs="Arial"/>
          <w:sz w:val="24"/>
          <w:szCs w:val="24"/>
        </w:rPr>
        <w:t>and that the arbitrator had jurisdiction</w:t>
      </w:r>
      <w:r>
        <w:rPr>
          <w:rFonts w:ascii="Arial" w:hAnsi="Arial" w:cs="Arial"/>
          <w:sz w:val="24"/>
          <w:szCs w:val="24"/>
        </w:rPr>
        <w:t xml:space="preserve"> </w:t>
      </w:r>
      <w:r w:rsidR="004820E1">
        <w:rPr>
          <w:rFonts w:ascii="Arial" w:hAnsi="Arial" w:cs="Arial"/>
          <w:sz w:val="24"/>
          <w:szCs w:val="24"/>
        </w:rPr>
        <w:t xml:space="preserve">to decide whether </w:t>
      </w:r>
      <w:r>
        <w:rPr>
          <w:rFonts w:ascii="Arial" w:hAnsi="Arial" w:cs="Arial"/>
          <w:sz w:val="24"/>
          <w:szCs w:val="24"/>
        </w:rPr>
        <w:t xml:space="preserve">the partnership agreement was invalid as a consequence of not complying with regulations requiring </w:t>
      </w:r>
      <w:r w:rsidR="00DB3264">
        <w:rPr>
          <w:rFonts w:ascii="Arial" w:hAnsi="Arial" w:cs="Arial"/>
          <w:sz w:val="24"/>
          <w:szCs w:val="24"/>
        </w:rPr>
        <w:t>m</w:t>
      </w:r>
      <w:r>
        <w:rPr>
          <w:rFonts w:ascii="Arial" w:hAnsi="Arial" w:cs="Arial"/>
          <w:sz w:val="24"/>
          <w:szCs w:val="24"/>
        </w:rPr>
        <w:t xml:space="preserve">inisterial consent for such agreement </w:t>
      </w:r>
      <w:r w:rsidR="004820E1">
        <w:rPr>
          <w:rFonts w:ascii="Arial" w:hAnsi="Arial" w:cs="Arial"/>
          <w:sz w:val="24"/>
          <w:szCs w:val="24"/>
        </w:rPr>
        <w:t>and whether the arbitration clause encompassed the alternative claim</w:t>
      </w:r>
      <w:r w:rsidR="00DB3264">
        <w:rPr>
          <w:rFonts w:ascii="Arial" w:hAnsi="Arial" w:cs="Arial"/>
          <w:sz w:val="24"/>
          <w:szCs w:val="24"/>
        </w:rPr>
        <w:t>s</w:t>
      </w:r>
      <w:r w:rsidR="004820E1">
        <w:rPr>
          <w:rFonts w:ascii="Arial" w:hAnsi="Arial" w:cs="Arial"/>
          <w:sz w:val="24"/>
          <w:szCs w:val="24"/>
        </w:rPr>
        <w:t xml:space="preserve"> of Expedite</w:t>
      </w:r>
      <w:r w:rsidRPr="00D957CA">
        <w:rPr>
          <w:rFonts w:ascii="Arial" w:hAnsi="Arial" w:cs="Arial"/>
          <w:sz w:val="24"/>
          <w:szCs w:val="24"/>
        </w:rPr>
        <w:t xml:space="preserve">. The High Court found in favour of the Municipality and </w:t>
      </w:r>
      <w:r>
        <w:rPr>
          <w:rFonts w:ascii="Arial" w:hAnsi="Arial" w:cs="Arial"/>
          <w:sz w:val="24"/>
          <w:szCs w:val="24"/>
        </w:rPr>
        <w:t>declared the partnership agreement including the arbitration clause invalid. It further declared that Expedite had not established an agreement to arbitrate independent of the partnership agreement and it set aside the arbitrator’s ruling to that effect. Expedite appealed against the judgment and the Municipality gave notice of a conditional cross appeal.</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Pr>
          <w:rFonts w:ascii="Arial" w:hAnsi="Arial" w:cs="Arial"/>
          <w:sz w:val="24"/>
          <w:szCs w:val="24"/>
        </w:rPr>
        <w:t xml:space="preserve">The issues on appeal are: (1) whether it was open to the Municipality to seek the relief it sought in the High Court – to raise the issue of the arbitrator’s jurisdiction at that stage; (2) whether there was an agreement to arbitrate independent of the disputed partnership agreement and (3) whether this latter issue was </w:t>
      </w:r>
      <w:r w:rsidRPr="003D1B51">
        <w:rPr>
          <w:rFonts w:ascii="Arial" w:hAnsi="Arial" w:cs="Arial"/>
          <w:i/>
          <w:sz w:val="24"/>
          <w:szCs w:val="24"/>
        </w:rPr>
        <w:t>res judicata</w:t>
      </w:r>
      <w:r>
        <w:rPr>
          <w:rFonts w:ascii="Arial" w:hAnsi="Arial" w:cs="Arial"/>
          <w:sz w:val="24"/>
          <w:szCs w:val="24"/>
        </w:rPr>
        <w:t xml:space="preserve"> as between the parties.</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sidRPr="00E05D7A">
        <w:rPr>
          <w:rFonts w:ascii="Arial" w:hAnsi="Arial" w:cs="Arial"/>
          <w:i/>
          <w:sz w:val="24"/>
          <w:szCs w:val="24"/>
        </w:rPr>
        <w:t>Held that</w:t>
      </w:r>
      <w:r>
        <w:rPr>
          <w:rFonts w:ascii="Arial" w:hAnsi="Arial" w:cs="Arial"/>
          <w:sz w:val="24"/>
          <w:szCs w:val="24"/>
        </w:rPr>
        <w:t>, a written agreement to arbitrate was plainly established as required by the Arbitration Act 42 of 1965.</w:t>
      </w:r>
    </w:p>
    <w:p w:rsidR="007B5CA5" w:rsidRDefault="007B5CA5" w:rsidP="007B5CA5">
      <w:pPr>
        <w:spacing w:after="0" w:line="360" w:lineRule="auto"/>
        <w:jc w:val="both"/>
        <w:rPr>
          <w:rFonts w:ascii="Arial" w:hAnsi="Arial" w:cs="Arial"/>
          <w:sz w:val="24"/>
          <w:szCs w:val="24"/>
        </w:rPr>
      </w:pPr>
    </w:p>
    <w:p w:rsidR="007853A6" w:rsidRDefault="007853A6" w:rsidP="007B5CA5">
      <w:pPr>
        <w:spacing w:after="0" w:line="360" w:lineRule="auto"/>
        <w:jc w:val="both"/>
        <w:rPr>
          <w:rFonts w:ascii="Arial" w:hAnsi="Arial" w:cs="Arial"/>
          <w:i/>
          <w:sz w:val="24"/>
          <w:szCs w:val="24"/>
        </w:rPr>
      </w:pPr>
    </w:p>
    <w:p w:rsidR="007853A6" w:rsidRDefault="007853A6" w:rsidP="007B5CA5">
      <w:pPr>
        <w:spacing w:after="0" w:line="360" w:lineRule="auto"/>
        <w:jc w:val="both"/>
        <w:rPr>
          <w:rFonts w:ascii="Arial" w:hAnsi="Arial" w:cs="Arial"/>
          <w:i/>
          <w:sz w:val="24"/>
          <w:szCs w:val="24"/>
        </w:rPr>
      </w:pPr>
    </w:p>
    <w:p w:rsidR="007B5CA5" w:rsidRDefault="007B5CA5" w:rsidP="007B5CA5">
      <w:pPr>
        <w:spacing w:after="0" w:line="360" w:lineRule="auto"/>
        <w:jc w:val="both"/>
        <w:rPr>
          <w:rFonts w:ascii="Arial" w:hAnsi="Arial" w:cs="Arial"/>
          <w:sz w:val="24"/>
          <w:szCs w:val="24"/>
        </w:rPr>
      </w:pPr>
      <w:r w:rsidRPr="0013179E">
        <w:rPr>
          <w:rFonts w:ascii="Arial" w:hAnsi="Arial" w:cs="Arial"/>
          <w:i/>
          <w:sz w:val="24"/>
          <w:szCs w:val="24"/>
        </w:rPr>
        <w:t>Held that</w:t>
      </w:r>
      <w:r>
        <w:rPr>
          <w:rFonts w:ascii="Arial" w:hAnsi="Arial" w:cs="Arial"/>
          <w:sz w:val="24"/>
          <w:szCs w:val="24"/>
        </w:rPr>
        <w:t xml:space="preserve">, the Municipality agreed to have disputes between it and Expedite resolved by arbitration, including the dispute as to the legality of the partnership agreement and subsequently participated in that arbitration </w:t>
      </w:r>
      <w:r w:rsidR="004820E1">
        <w:rPr>
          <w:rFonts w:ascii="Arial" w:hAnsi="Arial" w:cs="Arial"/>
          <w:sz w:val="24"/>
          <w:szCs w:val="24"/>
        </w:rPr>
        <w:t>up to an</w:t>
      </w:r>
      <w:r>
        <w:rPr>
          <w:rFonts w:ascii="Arial" w:hAnsi="Arial" w:cs="Arial"/>
          <w:sz w:val="24"/>
          <w:szCs w:val="24"/>
        </w:rPr>
        <w:t xml:space="preserve"> advanced stage. It elected to do so and cannot escape that election despite the elaborate and contrived web of rationalisation woven by its legal practitioners subsequently.</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sidRPr="006A3397">
        <w:rPr>
          <w:rFonts w:ascii="Arial" w:hAnsi="Arial" w:cs="Arial"/>
          <w:i/>
          <w:sz w:val="24"/>
          <w:szCs w:val="24"/>
        </w:rPr>
        <w:t>Held that</w:t>
      </w:r>
      <w:r>
        <w:rPr>
          <w:rFonts w:ascii="Arial" w:hAnsi="Arial" w:cs="Arial"/>
          <w:sz w:val="24"/>
          <w:szCs w:val="24"/>
        </w:rPr>
        <w:t>, the Municipality cannot be allowed to take up two positions inconsistent with one another. The doctrine of election and abandonment finds application.</w:t>
      </w:r>
    </w:p>
    <w:p w:rsidR="007B5CA5" w:rsidRDefault="007B5CA5" w:rsidP="007B5CA5">
      <w:pPr>
        <w:spacing w:after="0" w:line="360" w:lineRule="auto"/>
        <w:jc w:val="both"/>
        <w:rPr>
          <w:rFonts w:ascii="Arial" w:hAnsi="Arial" w:cs="Arial"/>
          <w:sz w:val="24"/>
          <w:szCs w:val="24"/>
        </w:rPr>
      </w:pPr>
    </w:p>
    <w:p w:rsidR="007B5CA5" w:rsidRPr="00FA6B4B" w:rsidRDefault="007B5CA5" w:rsidP="007B5CA5">
      <w:pPr>
        <w:spacing w:after="0" w:line="360" w:lineRule="auto"/>
        <w:jc w:val="both"/>
        <w:rPr>
          <w:rFonts w:ascii="Arial" w:hAnsi="Arial" w:cs="Arial"/>
          <w:sz w:val="24"/>
          <w:szCs w:val="24"/>
        </w:rPr>
      </w:pPr>
      <w:r w:rsidRPr="00FA6B4B">
        <w:rPr>
          <w:rFonts w:ascii="Arial" w:hAnsi="Arial" w:cs="Arial"/>
          <w:i/>
          <w:sz w:val="24"/>
          <w:szCs w:val="24"/>
        </w:rPr>
        <w:t>Held that</w:t>
      </w:r>
      <w:r w:rsidRPr="00FA6B4B">
        <w:rPr>
          <w:rFonts w:ascii="Arial" w:hAnsi="Arial" w:cs="Arial"/>
          <w:sz w:val="24"/>
          <w:szCs w:val="24"/>
        </w:rPr>
        <w:t xml:space="preserve">, it was not open to the Municipality to approach the High Court to seek a declaratory order to the opposite effect of </w:t>
      </w:r>
      <w:r w:rsidRPr="00F744FC">
        <w:rPr>
          <w:rFonts w:ascii="Arial" w:hAnsi="Arial" w:cs="Arial"/>
          <w:sz w:val="24"/>
          <w:szCs w:val="24"/>
        </w:rPr>
        <w:t>the arbitrator’s</w:t>
      </w:r>
      <w:r>
        <w:rPr>
          <w:rFonts w:ascii="Arial" w:hAnsi="Arial" w:cs="Arial"/>
          <w:sz w:val="24"/>
          <w:szCs w:val="24"/>
        </w:rPr>
        <w:t xml:space="preserve"> </w:t>
      </w:r>
      <w:r w:rsidRPr="00FA6B4B">
        <w:rPr>
          <w:rFonts w:ascii="Arial" w:hAnsi="Arial" w:cs="Arial"/>
          <w:sz w:val="24"/>
          <w:szCs w:val="24"/>
        </w:rPr>
        <w:t>primary ruling on the basis that the arbitrator was wrong in his approach to the law.</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sidRPr="00BB653D">
        <w:rPr>
          <w:rFonts w:ascii="Arial" w:hAnsi="Arial" w:cs="Arial"/>
          <w:i/>
          <w:sz w:val="24"/>
          <w:szCs w:val="24"/>
        </w:rPr>
        <w:t>It is held that</w:t>
      </w:r>
      <w:r>
        <w:rPr>
          <w:rFonts w:ascii="Arial" w:hAnsi="Arial" w:cs="Arial"/>
          <w:sz w:val="24"/>
          <w:szCs w:val="24"/>
        </w:rPr>
        <w:t xml:space="preserve">, the Municipality failed to establish that the arbitrator committed any gross irregularity as contemplated by s 33 of the Arbitration Act 42 of 1965. </w:t>
      </w:r>
    </w:p>
    <w:p w:rsidR="007B5CA5" w:rsidRDefault="007B5CA5" w:rsidP="007B5CA5">
      <w:pPr>
        <w:spacing w:after="0" w:line="360" w:lineRule="auto"/>
        <w:jc w:val="both"/>
        <w:rPr>
          <w:rFonts w:ascii="Arial" w:hAnsi="Arial" w:cs="Arial"/>
          <w:sz w:val="24"/>
          <w:szCs w:val="24"/>
        </w:rPr>
      </w:pPr>
    </w:p>
    <w:p w:rsidR="007B5CA5" w:rsidRDefault="007B5CA5" w:rsidP="007B5CA5">
      <w:pPr>
        <w:spacing w:after="0" w:line="360" w:lineRule="auto"/>
        <w:jc w:val="both"/>
        <w:rPr>
          <w:rFonts w:ascii="Arial" w:hAnsi="Arial" w:cs="Arial"/>
          <w:sz w:val="24"/>
          <w:szCs w:val="24"/>
        </w:rPr>
      </w:pPr>
      <w:r>
        <w:rPr>
          <w:rFonts w:ascii="Arial" w:hAnsi="Arial" w:cs="Arial"/>
          <w:sz w:val="24"/>
          <w:szCs w:val="24"/>
        </w:rPr>
        <w:t>The appeal succeeds and the order of the High Court falls to be set aside.</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156275">
        <w:rPr>
          <w:rFonts w:ascii="Arial" w:hAnsi="Arial" w:cs="Arial"/>
          <w:sz w:val="24"/>
          <w:szCs w:val="24"/>
        </w:rPr>
        <w:t>FRANK A</w:t>
      </w:r>
      <w:r w:rsidR="007F76A6">
        <w:rPr>
          <w:rFonts w:ascii="Arial" w:hAnsi="Arial" w:cs="Arial"/>
          <w:sz w:val="24"/>
          <w:szCs w:val="24"/>
        </w:rPr>
        <w:t>J</w:t>
      </w:r>
      <w:r w:rsidR="00156275">
        <w:rPr>
          <w:rFonts w:ascii="Arial" w:hAnsi="Arial" w:cs="Arial"/>
          <w:sz w:val="24"/>
          <w:szCs w:val="24"/>
        </w:rPr>
        <w:t>A</w:t>
      </w:r>
      <w:r w:rsidR="00CD0281" w:rsidRPr="001C25CA">
        <w:rPr>
          <w:rFonts w:ascii="Arial" w:hAnsi="Arial" w:cs="Arial"/>
          <w:sz w:val="24"/>
          <w:szCs w:val="24"/>
        </w:rPr>
        <w:t xml:space="preserve"> and </w:t>
      </w:r>
      <w:r w:rsidR="00AF326F">
        <w:rPr>
          <w:rFonts w:ascii="Arial" w:hAnsi="Arial" w:cs="Arial"/>
          <w:sz w:val="24"/>
          <w:szCs w:val="24"/>
        </w:rPr>
        <w:t>ANGULA</w:t>
      </w:r>
      <w:r w:rsidR="00CD0281">
        <w:rPr>
          <w:rFonts w:ascii="Arial" w:hAnsi="Arial" w:cs="Arial"/>
          <w:sz w:val="24"/>
          <w:szCs w:val="24"/>
        </w:rPr>
        <w:t xml:space="preserve"> </w:t>
      </w:r>
      <w:r w:rsidR="007F76A6">
        <w:rPr>
          <w:rFonts w:ascii="Arial" w:hAnsi="Arial" w:cs="Arial"/>
          <w:sz w:val="24"/>
          <w:szCs w:val="24"/>
        </w:rPr>
        <w:t>A</w:t>
      </w:r>
      <w:r w:rsidR="00CD0281" w:rsidRPr="001C25CA">
        <w:rPr>
          <w:rFonts w:ascii="Arial" w:hAnsi="Arial" w:cs="Arial"/>
          <w:sz w:val="24"/>
          <w:szCs w:val="24"/>
        </w:rPr>
        <w:t>JA concurring</w:t>
      </w:r>
      <w:r w:rsidR="008C3367" w:rsidRPr="001C25CA">
        <w:rPr>
          <w:rFonts w:ascii="Arial" w:hAnsi="Arial" w:cs="Arial"/>
          <w:sz w:val="24"/>
          <w:szCs w:val="24"/>
        </w:rPr>
        <w:t>):</w:t>
      </w:r>
    </w:p>
    <w:p w:rsidR="00156275" w:rsidRDefault="00B9404B"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156275">
        <w:rPr>
          <w:rFonts w:ascii="Arial" w:hAnsi="Arial" w:cs="Arial"/>
          <w:sz w:val="24"/>
          <w:szCs w:val="24"/>
        </w:rPr>
        <w:t>he principal issue to be determined in this appeal is whether there was a valid referral of disputes to arbitration.</w:t>
      </w:r>
    </w:p>
    <w:p w:rsidR="00156275" w:rsidRDefault="00156275" w:rsidP="00156275">
      <w:pPr>
        <w:pStyle w:val="NoSpacing"/>
        <w:spacing w:line="480" w:lineRule="auto"/>
        <w:jc w:val="both"/>
        <w:rPr>
          <w:rFonts w:ascii="Arial" w:hAnsi="Arial" w:cs="Arial"/>
          <w:sz w:val="24"/>
          <w:szCs w:val="24"/>
        </w:rPr>
      </w:pPr>
    </w:p>
    <w:p w:rsidR="00156275" w:rsidRDefault="0015627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ventilation of this issue has taken an unduly voluminous</w:t>
      </w:r>
      <w:r w:rsidR="006B4E90">
        <w:rPr>
          <w:rFonts w:ascii="Arial" w:hAnsi="Arial" w:cs="Arial"/>
          <w:sz w:val="24"/>
          <w:szCs w:val="24"/>
        </w:rPr>
        <w:t>,</w:t>
      </w:r>
      <w:r>
        <w:rPr>
          <w:rFonts w:ascii="Arial" w:hAnsi="Arial" w:cs="Arial"/>
          <w:sz w:val="24"/>
          <w:szCs w:val="24"/>
        </w:rPr>
        <w:t xml:space="preserve"> protracted</w:t>
      </w:r>
      <w:r w:rsidR="006B4E90">
        <w:rPr>
          <w:rFonts w:ascii="Arial" w:hAnsi="Arial" w:cs="Arial"/>
          <w:sz w:val="24"/>
          <w:szCs w:val="24"/>
        </w:rPr>
        <w:t xml:space="preserve"> and circuitous</w:t>
      </w:r>
      <w:r>
        <w:rPr>
          <w:rFonts w:ascii="Arial" w:hAnsi="Arial" w:cs="Arial"/>
          <w:sz w:val="24"/>
          <w:szCs w:val="24"/>
        </w:rPr>
        <w:t xml:space="preserve"> route</w:t>
      </w:r>
      <w:r w:rsidR="00FF6EBE">
        <w:rPr>
          <w:rFonts w:ascii="Arial" w:hAnsi="Arial" w:cs="Arial"/>
          <w:sz w:val="24"/>
          <w:szCs w:val="24"/>
        </w:rPr>
        <w:t xml:space="preserve"> to this court</w:t>
      </w:r>
      <w:r>
        <w:rPr>
          <w:rFonts w:ascii="Arial" w:hAnsi="Arial" w:cs="Arial"/>
          <w:sz w:val="24"/>
          <w:szCs w:val="24"/>
        </w:rPr>
        <w:t>.</w:t>
      </w:r>
    </w:p>
    <w:p w:rsidR="00156275" w:rsidRDefault="00156275" w:rsidP="006E6611">
      <w:pPr>
        <w:spacing w:after="0" w:line="480" w:lineRule="auto"/>
        <w:rPr>
          <w:rFonts w:ascii="Arial" w:hAnsi="Arial" w:cs="Arial"/>
          <w:sz w:val="24"/>
          <w:szCs w:val="24"/>
        </w:rPr>
      </w:pPr>
    </w:p>
    <w:p w:rsidR="007853A6" w:rsidRDefault="007853A6" w:rsidP="006E6611">
      <w:pPr>
        <w:spacing w:after="0" w:line="480" w:lineRule="auto"/>
        <w:rPr>
          <w:rFonts w:ascii="Arial" w:hAnsi="Arial" w:cs="Arial"/>
          <w:sz w:val="24"/>
          <w:szCs w:val="24"/>
        </w:rPr>
      </w:pPr>
    </w:p>
    <w:p w:rsidR="00156275" w:rsidRPr="00156275" w:rsidRDefault="00156275" w:rsidP="00156275">
      <w:pPr>
        <w:rPr>
          <w:rFonts w:ascii="Arial" w:hAnsi="Arial" w:cs="Arial"/>
          <w:sz w:val="24"/>
          <w:szCs w:val="24"/>
          <w:u w:val="single"/>
        </w:rPr>
      </w:pPr>
      <w:r>
        <w:rPr>
          <w:rFonts w:ascii="Arial" w:hAnsi="Arial" w:cs="Arial"/>
          <w:sz w:val="24"/>
          <w:szCs w:val="24"/>
          <w:u w:val="single"/>
        </w:rPr>
        <w:t>Factual background</w:t>
      </w:r>
    </w:p>
    <w:p w:rsidR="00AA711D" w:rsidRDefault="0015627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August 2009, the Tsumeb Municipality</w:t>
      </w:r>
      <w:r w:rsidR="00FF6EBE">
        <w:rPr>
          <w:rFonts w:ascii="Arial" w:hAnsi="Arial" w:cs="Arial"/>
          <w:sz w:val="24"/>
          <w:szCs w:val="24"/>
        </w:rPr>
        <w:t xml:space="preserve"> (the Municipality)</w:t>
      </w:r>
      <w:r w:rsidR="00171CCE">
        <w:rPr>
          <w:rFonts w:ascii="Arial" w:hAnsi="Arial" w:cs="Arial"/>
          <w:sz w:val="24"/>
          <w:szCs w:val="24"/>
        </w:rPr>
        <w:t>,</w:t>
      </w:r>
      <w:r>
        <w:rPr>
          <w:rFonts w:ascii="Arial" w:hAnsi="Arial" w:cs="Arial"/>
          <w:sz w:val="24"/>
          <w:szCs w:val="24"/>
        </w:rPr>
        <w:t xml:space="preserve"> the first respondent in this appeal</w:t>
      </w:r>
      <w:r w:rsidR="00171CCE">
        <w:rPr>
          <w:rFonts w:ascii="Arial" w:hAnsi="Arial" w:cs="Arial"/>
          <w:sz w:val="24"/>
          <w:szCs w:val="24"/>
        </w:rPr>
        <w:t>,</w:t>
      </w:r>
      <w:r>
        <w:rPr>
          <w:rFonts w:ascii="Arial" w:hAnsi="Arial" w:cs="Arial"/>
          <w:sz w:val="24"/>
          <w:szCs w:val="24"/>
        </w:rPr>
        <w:t xml:space="preserve"> and Expedite Aviation CC</w:t>
      </w:r>
      <w:r w:rsidR="00FF6EBE">
        <w:rPr>
          <w:rFonts w:ascii="Arial" w:hAnsi="Arial" w:cs="Arial"/>
          <w:sz w:val="24"/>
          <w:szCs w:val="24"/>
        </w:rPr>
        <w:t xml:space="preserve"> (Expedite)</w:t>
      </w:r>
      <w:r w:rsidR="00020240">
        <w:rPr>
          <w:rFonts w:ascii="Arial" w:hAnsi="Arial" w:cs="Arial"/>
          <w:sz w:val="24"/>
          <w:szCs w:val="24"/>
        </w:rPr>
        <w:t>,</w:t>
      </w:r>
      <w:r>
        <w:rPr>
          <w:rFonts w:ascii="Arial" w:hAnsi="Arial" w:cs="Arial"/>
          <w:sz w:val="24"/>
          <w:szCs w:val="24"/>
        </w:rPr>
        <w:t xml:space="preserve"> the appellant</w:t>
      </w:r>
      <w:r w:rsidR="00020240">
        <w:rPr>
          <w:rFonts w:ascii="Arial" w:hAnsi="Arial" w:cs="Arial"/>
          <w:sz w:val="24"/>
          <w:szCs w:val="24"/>
        </w:rPr>
        <w:t>,</w:t>
      </w:r>
      <w:r>
        <w:rPr>
          <w:rFonts w:ascii="Arial" w:hAnsi="Arial" w:cs="Arial"/>
          <w:sz w:val="24"/>
          <w:szCs w:val="24"/>
        </w:rPr>
        <w:t xml:space="preserve"> purported to enter into a partnership agreement</w:t>
      </w:r>
      <w:r w:rsidR="00340578">
        <w:rPr>
          <w:rFonts w:ascii="Arial" w:hAnsi="Arial" w:cs="Arial"/>
          <w:sz w:val="24"/>
          <w:szCs w:val="24"/>
        </w:rPr>
        <w:t>.</w:t>
      </w:r>
      <w:r>
        <w:rPr>
          <w:rFonts w:ascii="Arial" w:hAnsi="Arial" w:cs="Arial"/>
          <w:sz w:val="24"/>
          <w:szCs w:val="24"/>
        </w:rPr>
        <w:t xml:space="preserve"> (</w:t>
      </w:r>
      <w:r w:rsidR="00340578">
        <w:rPr>
          <w:rFonts w:ascii="Arial" w:hAnsi="Arial" w:cs="Arial"/>
          <w:sz w:val="24"/>
          <w:szCs w:val="24"/>
        </w:rPr>
        <w:t>Alt</w:t>
      </w:r>
      <w:r w:rsidR="00AA711D">
        <w:rPr>
          <w:rFonts w:ascii="Arial" w:hAnsi="Arial" w:cs="Arial"/>
          <w:sz w:val="24"/>
          <w:szCs w:val="24"/>
        </w:rPr>
        <w:t>h</w:t>
      </w:r>
      <w:r w:rsidR="00171CCE">
        <w:rPr>
          <w:rFonts w:ascii="Arial" w:hAnsi="Arial" w:cs="Arial"/>
          <w:sz w:val="24"/>
          <w:szCs w:val="24"/>
        </w:rPr>
        <w:t xml:space="preserve">ough the validity of this agreement is in issue, for the </w:t>
      </w:r>
      <w:r w:rsidR="00340578">
        <w:rPr>
          <w:rFonts w:ascii="Arial" w:hAnsi="Arial" w:cs="Arial"/>
          <w:sz w:val="24"/>
          <w:szCs w:val="24"/>
        </w:rPr>
        <w:t>sake</w:t>
      </w:r>
      <w:r w:rsidR="00171CCE">
        <w:rPr>
          <w:rFonts w:ascii="Arial" w:hAnsi="Arial" w:cs="Arial"/>
          <w:sz w:val="24"/>
          <w:szCs w:val="24"/>
        </w:rPr>
        <w:t xml:space="preserve"> of brevity</w:t>
      </w:r>
      <w:r w:rsidR="006B4E90">
        <w:rPr>
          <w:rFonts w:ascii="Arial" w:hAnsi="Arial" w:cs="Arial"/>
          <w:sz w:val="24"/>
          <w:szCs w:val="24"/>
        </w:rPr>
        <w:t xml:space="preserve"> and convenience</w:t>
      </w:r>
      <w:r w:rsidR="00171CCE">
        <w:rPr>
          <w:rFonts w:ascii="Arial" w:hAnsi="Arial" w:cs="Arial"/>
          <w:sz w:val="24"/>
          <w:szCs w:val="24"/>
        </w:rPr>
        <w:t xml:space="preserve">, it is referred to as the partnership agreement </w:t>
      </w:r>
      <w:r w:rsidR="00AA711D">
        <w:rPr>
          <w:rFonts w:ascii="Arial" w:hAnsi="Arial" w:cs="Arial"/>
          <w:sz w:val="24"/>
          <w:szCs w:val="24"/>
        </w:rPr>
        <w:t>in this judgment. This should however not</w:t>
      </w:r>
      <w:r w:rsidR="00171CCE">
        <w:rPr>
          <w:rFonts w:ascii="Arial" w:hAnsi="Arial" w:cs="Arial"/>
          <w:sz w:val="24"/>
          <w:szCs w:val="24"/>
        </w:rPr>
        <w:t xml:space="preserve"> in any way </w:t>
      </w:r>
      <w:r w:rsidR="00AA711D">
        <w:rPr>
          <w:rFonts w:ascii="Arial" w:hAnsi="Arial" w:cs="Arial"/>
          <w:sz w:val="24"/>
          <w:szCs w:val="24"/>
        </w:rPr>
        <w:t>be construed expressing a view</w:t>
      </w:r>
      <w:r w:rsidR="00171CCE">
        <w:rPr>
          <w:rFonts w:ascii="Arial" w:hAnsi="Arial" w:cs="Arial"/>
          <w:sz w:val="24"/>
          <w:szCs w:val="24"/>
        </w:rPr>
        <w:t xml:space="preserve"> as to its validity)</w:t>
      </w:r>
      <w:r>
        <w:rPr>
          <w:rFonts w:ascii="Arial" w:hAnsi="Arial" w:cs="Arial"/>
          <w:sz w:val="24"/>
          <w:szCs w:val="24"/>
        </w:rPr>
        <w:t xml:space="preserve">. </w:t>
      </w:r>
    </w:p>
    <w:p w:rsidR="00AA711D" w:rsidRDefault="00AA711D" w:rsidP="00AA711D">
      <w:pPr>
        <w:pStyle w:val="NoSpacing"/>
        <w:spacing w:line="480" w:lineRule="auto"/>
        <w:jc w:val="both"/>
        <w:rPr>
          <w:rFonts w:ascii="Arial" w:hAnsi="Arial" w:cs="Arial"/>
          <w:sz w:val="24"/>
          <w:szCs w:val="24"/>
        </w:rPr>
      </w:pPr>
    </w:p>
    <w:p w:rsidR="00156275" w:rsidRDefault="0015627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terms of the </w:t>
      </w:r>
      <w:r w:rsidR="00171CCE">
        <w:rPr>
          <w:rFonts w:ascii="Arial" w:hAnsi="Arial" w:cs="Arial"/>
          <w:sz w:val="24"/>
          <w:szCs w:val="24"/>
        </w:rPr>
        <w:t xml:space="preserve">partnership </w:t>
      </w:r>
      <w:r>
        <w:rPr>
          <w:rFonts w:ascii="Arial" w:hAnsi="Arial" w:cs="Arial"/>
          <w:sz w:val="24"/>
          <w:szCs w:val="24"/>
        </w:rPr>
        <w:t>agreement</w:t>
      </w:r>
      <w:r w:rsidR="00E97C6E">
        <w:rPr>
          <w:rFonts w:ascii="Arial" w:hAnsi="Arial" w:cs="Arial"/>
          <w:sz w:val="24"/>
          <w:szCs w:val="24"/>
        </w:rPr>
        <w:t>,</w:t>
      </w:r>
      <w:r>
        <w:rPr>
          <w:rFonts w:ascii="Arial" w:hAnsi="Arial" w:cs="Arial"/>
          <w:sz w:val="24"/>
          <w:szCs w:val="24"/>
        </w:rPr>
        <w:t xml:space="preserve"> the Municipality leased the Tsumeb Airport to Expedite for 50 years. Expedite took possession </w:t>
      </w:r>
      <w:r w:rsidR="001B0E7A">
        <w:rPr>
          <w:rFonts w:ascii="Arial" w:hAnsi="Arial" w:cs="Arial"/>
          <w:sz w:val="24"/>
          <w:szCs w:val="24"/>
        </w:rPr>
        <w:t>of the airport in August 2009 and managed it until the end of April 2016. During those years, Expedite invested large sums in improvement</w:t>
      </w:r>
      <w:r w:rsidR="00171CCE">
        <w:rPr>
          <w:rFonts w:ascii="Arial" w:hAnsi="Arial" w:cs="Arial"/>
          <w:sz w:val="24"/>
          <w:szCs w:val="24"/>
        </w:rPr>
        <w:t>s</w:t>
      </w:r>
      <w:r w:rsidR="00FF6EBE">
        <w:rPr>
          <w:rFonts w:ascii="Arial" w:hAnsi="Arial" w:cs="Arial"/>
          <w:sz w:val="24"/>
          <w:szCs w:val="24"/>
        </w:rPr>
        <w:t>. A</w:t>
      </w:r>
      <w:r w:rsidR="00171CCE">
        <w:rPr>
          <w:rFonts w:ascii="Arial" w:hAnsi="Arial" w:cs="Arial"/>
          <w:sz w:val="24"/>
          <w:szCs w:val="24"/>
        </w:rPr>
        <w:t>t the beginning of</w:t>
      </w:r>
      <w:r w:rsidR="001B0E7A">
        <w:rPr>
          <w:rFonts w:ascii="Arial" w:hAnsi="Arial" w:cs="Arial"/>
          <w:sz w:val="24"/>
          <w:szCs w:val="24"/>
        </w:rPr>
        <w:t xml:space="preserve"> 201</w:t>
      </w:r>
      <w:r w:rsidR="00897AE2">
        <w:rPr>
          <w:rFonts w:ascii="Arial" w:hAnsi="Arial" w:cs="Arial"/>
          <w:sz w:val="24"/>
          <w:szCs w:val="24"/>
        </w:rPr>
        <w:t>6</w:t>
      </w:r>
      <w:r w:rsidR="001B0E7A">
        <w:rPr>
          <w:rFonts w:ascii="Arial" w:hAnsi="Arial" w:cs="Arial"/>
          <w:sz w:val="24"/>
          <w:szCs w:val="24"/>
        </w:rPr>
        <w:t xml:space="preserve">, the Municipality </w:t>
      </w:r>
      <w:r w:rsidR="00171CCE">
        <w:rPr>
          <w:rFonts w:ascii="Arial" w:hAnsi="Arial" w:cs="Arial"/>
          <w:sz w:val="24"/>
          <w:szCs w:val="24"/>
        </w:rPr>
        <w:t xml:space="preserve">purported to give </w:t>
      </w:r>
      <w:r w:rsidR="001B0E7A">
        <w:rPr>
          <w:rFonts w:ascii="Arial" w:hAnsi="Arial" w:cs="Arial"/>
          <w:sz w:val="24"/>
          <w:szCs w:val="24"/>
        </w:rPr>
        <w:t>notice of termi</w:t>
      </w:r>
      <w:r w:rsidR="00171CCE">
        <w:rPr>
          <w:rFonts w:ascii="Arial" w:hAnsi="Arial" w:cs="Arial"/>
          <w:sz w:val="24"/>
          <w:szCs w:val="24"/>
        </w:rPr>
        <w:t>nation</w:t>
      </w:r>
      <w:r w:rsidR="00FF6EBE">
        <w:rPr>
          <w:rFonts w:ascii="Arial" w:hAnsi="Arial" w:cs="Arial"/>
          <w:sz w:val="24"/>
          <w:szCs w:val="24"/>
        </w:rPr>
        <w:t xml:space="preserve"> of the agreement</w:t>
      </w:r>
      <w:r w:rsidR="00171CCE">
        <w:rPr>
          <w:rFonts w:ascii="Arial" w:hAnsi="Arial" w:cs="Arial"/>
          <w:sz w:val="24"/>
          <w:szCs w:val="24"/>
        </w:rPr>
        <w:t xml:space="preserve">. </w:t>
      </w:r>
      <w:r w:rsidR="001B0E7A">
        <w:rPr>
          <w:rFonts w:ascii="Arial" w:hAnsi="Arial" w:cs="Arial"/>
          <w:sz w:val="24"/>
          <w:szCs w:val="24"/>
        </w:rPr>
        <w:t xml:space="preserve">Expedite claimed that this </w:t>
      </w:r>
      <w:r w:rsidR="00AA711D">
        <w:rPr>
          <w:rFonts w:ascii="Arial" w:hAnsi="Arial" w:cs="Arial"/>
          <w:sz w:val="24"/>
          <w:szCs w:val="24"/>
        </w:rPr>
        <w:t xml:space="preserve">was a breach and </w:t>
      </w:r>
      <w:r w:rsidR="001B0E7A">
        <w:rPr>
          <w:rFonts w:ascii="Arial" w:hAnsi="Arial" w:cs="Arial"/>
          <w:sz w:val="24"/>
          <w:szCs w:val="24"/>
        </w:rPr>
        <w:t xml:space="preserve">constituted a repudiation and gave notice of cancellation of the agreement and </w:t>
      </w:r>
      <w:r w:rsidR="00FF6EBE">
        <w:rPr>
          <w:rFonts w:ascii="Arial" w:hAnsi="Arial" w:cs="Arial"/>
          <w:sz w:val="24"/>
          <w:szCs w:val="24"/>
        </w:rPr>
        <w:t xml:space="preserve">also </w:t>
      </w:r>
      <w:r w:rsidR="001B0E7A">
        <w:rPr>
          <w:rFonts w:ascii="Arial" w:hAnsi="Arial" w:cs="Arial"/>
          <w:sz w:val="24"/>
          <w:szCs w:val="24"/>
        </w:rPr>
        <w:t>gave notice of a claim for damages as a result of the Municipal</w:t>
      </w:r>
      <w:r w:rsidR="00897AE2">
        <w:rPr>
          <w:rFonts w:ascii="Arial" w:hAnsi="Arial" w:cs="Arial"/>
          <w:sz w:val="24"/>
          <w:szCs w:val="24"/>
        </w:rPr>
        <w:t>ity</w:t>
      </w:r>
      <w:r w:rsidR="001B0E7A">
        <w:rPr>
          <w:rFonts w:ascii="Arial" w:hAnsi="Arial" w:cs="Arial"/>
          <w:sz w:val="24"/>
          <w:szCs w:val="24"/>
        </w:rPr>
        <w:t>’s alleged breach.</w:t>
      </w:r>
    </w:p>
    <w:p w:rsidR="00156275" w:rsidRPr="001B0E7A" w:rsidRDefault="00156275" w:rsidP="00E22F24">
      <w:pPr>
        <w:spacing w:after="0" w:line="480" w:lineRule="auto"/>
        <w:ind w:firstLine="720"/>
        <w:rPr>
          <w:rFonts w:ascii="Arial" w:hAnsi="Arial" w:cs="Arial"/>
          <w:sz w:val="24"/>
          <w:szCs w:val="24"/>
        </w:rPr>
      </w:pPr>
    </w:p>
    <w:p w:rsidR="00156275" w:rsidRDefault="001B0E7A"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FF6EBE">
        <w:rPr>
          <w:rFonts w:ascii="Arial" w:hAnsi="Arial" w:cs="Arial"/>
          <w:sz w:val="24"/>
          <w:szCs w:val="24"/>
        </w:rPr>
        <w:t xml:space="preserve">partnership </w:t>
      </w:r>
      <w:r>
        <w:rPr>
          <w:rFonts w:ascii="Arial" w:hAnsi="Arial" w:cs="Arial"/>
          <w:sz w:val="24"/>
          <w:szCs w:val="24"/>
        </w:rPr>
        <w:t>agreement contained an arbitration clause</w:t>
      </w:r>
      <w:r w:rsidR="00AA711D">
        <w:rPr>
          <w:rFonts w:ascii="Arial" w:hAnsi="Arial" w:cs="Arial"/>
          <w:sz w:val="24"/>
          <w:szCs w:val="24"/>
        </w:rPr>
        <w:t>. The relevant portions are embodied in clauses 18(1) and 18(3)</w:t>
      </w:r>
      <w:r>
        <w:rPr>
          <w:rFonts w:ascii="Arial" w:hAnsi="Arial" w:cs="Arial"/>
          <w:sz w:val="24"/>
          <w:szCs w:val="24"/>
        </w:rPr>
        <w:t>:</w:t>
      </w:r>
    </w:p>
    <w:p w:rsidR="001B0E7A" w:rsidRDefault="001B0E7A" w:rsidP="006E6611">
      <w:pPr>
        <w:pStyle w:val="ListParagraph"/>
        <w:spacing w:after="0" w:line="360" w:lineRule="auto"/>
        <w:rPr>
          <w:rFonts w:ascii="Arial" w:hAnsi="Arial" w:cs="Arial"/>
          <w:sz w:val="24"/>
          <w:szCs w:val="24"/>
        </w:rPr>
      </w:pPr>
    </w:p>
    <w:p w:rsidR="001B0E7A" w:rsidRDefault="00A866EA" w:rsidP="006E6611">
      <w:pPr>
        <w:pStyle w:val="NoSpacing"/>
        <w:spacing w:line="360" w:lineRule="auto"/>
        <w:ind w:left="1440" w:hanging="720"/>
        <w:jc w:val="both"/>
        <w:rPr>
          <w:rFonts w:ascii="Arial" w:hAnsi="Arial" w:cs="Arial"/>
        </w:rPr>
      </w:pPr>
      <w:r>
        <w:rPr>
          <w:rFonts w:ascii="Arial" w:hAnsi="Arial" w:cs="Arial"/>
        </w:rPr>
        <w:t>‘</w:t>
      </w:r>
      <w:r w:rsidR="005A3654">
        <w:rPr>
          <w:rFonts w:ascii="Arial" w:hAnsi="Arial" w:cs="Arial"/>
        </w:rPr>
        <w:t>18.1</w:t>
      </w:r>
      <w:r w:rsidR="005A3654">
        <w:rPr>
          <w:rFonts w:ascii="Arial" w:hAnsi="Arial" w:cs="Arial"/>
        </w:rPr>
        <w:tab/>
        <w:t>If any difference or dispute arises at any time with regard to the interpretation of this agreement, the respective rights and obligations of the parties, the performance of any such obligations or any other matter in dispute between the parties arising from or in connection with this agreement, then the matter in dispute must be resolved by arbitration in accordance with the following provision</w:t>
      </w:r>
      <w:r>
        <w:rPr>
          <w:rFonts w:ascii="Arial" w:hAnsi="Arial" w:cs="Arial"/>
        </w:rPr>
        <w:t>s</w:t>
      </w:r>
      <w:r w:rsidR="005A3654">
        <w:rPr>
          <w:rFonts w:ascii="Arial" w:hAnsi="Arial" w:cs="Arial"/>
        </w:rPr>
        <w:t>:</w:t>
      </w:r>
    </w:p>
    <w:p w:rsidR="005A3654" w:rsidRDefault="005A3654" w:rsidP="006E6611">
      <w:pPr>
        <w:pStyle w:val="NoSpacing"/>
        <w:spacing w:line="360" w:lineRule="auto"/>
        <w:ind w:left="1440" w:hanging="720"/>
        <w:jc w:val="both"/>
        <w:rPr>
          <w:rFonts w:ascii="Arial" w:hAnsi="Arial" w:cs="Arial"/>
        </w:rPr>
      </w:pPr>
    </w:p>
    <w:p w:rsidR="005A3654" w:rsidRDefault="005A3654" w:rsidP="006E6611">
      <w:pPr>
        <w:pStyle w:val="NoSpacing"/>
        <w:spacing w:line="360" w:lineRule="auto"/>
        <w:ind w:left="2160" w:hanging="720"/>
        <w:jc w:val="both"/>
        <w:rPr>
          <w:rFonts w:ascii="Arial" w:hAnsi="Arial" w:cs="Arial"/>
        </w:rPr>
      </w:pPr>
      <w:r>
        <w:rPr>
          <w:rFonts w:ascii="Arial" w:hAnsi="Arial" w:cs="Arial"/>
        </w:rPr>
        <w:t>18.1.1</w:t>
      </w:r>
      <w:r>
        <w:rPr>
          <w:rFonts w:ascii="Arial" w:hAnsi="Arial" w:cs="Arial"/>
        </w:rPr>
        <w:tab/>
        <w:t>The arbitration proceedings will be held on an informal base, it being the intention that a decision should be reached as expeditiously as possible, subject only to the due observance of the principles of justice.</w:t>
      </w:r>
    </w:p>
    <w:p w:rsidR="005A3654" w:rsidRDefault="005A3654" w:rsidP="006E6611">
      <w:pPr>
        <w:pStyle w:val="NoSpacing"/>
        <w:spacing w:line="360" w:lineRule="auto"/>
        <w:ind w:left="2160" w:hanging="720"/>
        <w:jc w:val="both"/>
        <w:rPr>
          <w:rFonts w:ascii="Arial" w:hAnsi="Arial" w:cs="Arial"/>
        </w:rPr>
      </w:pPr>
    </w:p>
    <w:p w:rsidR="005A3654" w:rsidRDefault="005A3654" w:rsidP="006E6611">
      <w:pPr>
        <w:pStyle w:val="NoSpacing"/>
        <w:spacing w:line="360" w:lineRule="auto"/>
        <w:ind w:left="2160" w:hanging="720"/>
        <w:jc w:val="both"/>
        <w:rPr>
          <w:rFonts w:ascii="Arial" w:hAnsi="Arial" w:cs="Arial"/>
        </w:rPr>
      </w:pPr>
      <w:r>
        <w:rPr>
          <w:rFonts w:ascii="Arial" w:hAnsi="Arial" w:cs="Arial"/>
        </w:rPr>
        <w:t>18.1.2</w:t>
      </w:r>
      <w:r>
        <w:rPr>
          <w:rFonts w:ascii="Arial" w:hAnsi="Arial" w:cs="Arial"/>
        </w:rPr>
        <w:tab/>
        <w:t>Each party to the dispute is entitled to be represented at such arbitration proceedings by its legal representatives or any other expert or specialist retained by it.</w:t>
      </w:r>
    </w:p>
    <w:p w:rsidR="00A866EA" w:rsidRDefault="00A866EA" w:rsidP="006E6611">
      <w:pPr>
        <w:pStyle w:val="NoSpacing"/>
        <w:spacing w:line="360" w:lineRule="auto"/>
        <w:ind w:left="2160" w:hanging="720"/>
        <w:jc w:val="both"/>
        <w:rPr>
          <w:rFonts w:ascii="Arial" w:hAnsi="Arial" w:cs="Arial"/>
        </w:rPr>
      </w:pPr>
    </w:p>
    <w:p w:rsidR="005A3654" w:rsidRDefault="005A3654" w:rsidP="006E6611">
      <w:pPr>
        <w:pStyle w:val="NoSpacing"/>
        <w:spacing w:line="360" w:lineRule="auto"/>
        <w:ind w:left="2160" w:hanging="720"/>
        <w:jc w:val="both"/>
        <w:rPr>
          <w:rFonts w:ascii="Arial" w:hAnsi="Arial" w:cs="Arial"/>
        </w:rPr>
      </w:pPr>
      <w:r>
        <w:rPr>
          <w:rFonts w:ascii="Arial" w:hAnsi="Arial" w:cs="Arial"/>
        </w:rPr>
        <w:t>18.1.3</w:t>
      </w:r>
      <w:r>
        <w:rPr>
          <w:rFonts w:ascii="Arial" w:hAnsi="Arial" w:cs="Arial"/>
        </w:rPr>
        <w:tab/>
        <w:t>The arbitrator must be a person agreed between the parties or if they are unable to agree within a period of three (3) days of either party having given notice to the other proposing an appointee or alternative appointees, then a person nominated by the President for the time being of the Law Society of the Republic of Namibia.</w:t>
      </w:r>
    </w:p>
    <w:p w:rsidR="00A866EA" w:rsidRDefault="00A866EA" w:rsidP="006E6611">
      <w:pPr>
        <w:pStyle w:val="NoSpacing"/>
        <w:spacing w:line="360" w:lineRule="auto"/>
        <w:ind w:left="2160" w:hanging="720"/>
        <w:jc w:val="both"/>
        <w:rPr>
          <w:rFonts w:ascii="Arial" w:hAnsi="Arial" w:cs="Arial"/>
        </w:rPr>
      </w:pPr>
    </w:p>
    <w:p w:rsidR="005A3654" w:rsidRDefault="005A3654" w:rsidP="006E6611">
      <w:pPr>
        <w:pStyle w:val="NoSpacing"/>
        <w:spacing w:line="360" w:lineRule="auto"/>
        <w:ind w:left="2160" w:hanging="720"/>
        <w:jc w:val="both"/>
        <w:rPr>
          <w:rFonts w:ascii="Arial" w:hAnsi="Arial" w:cs="Arial"/>
        </w:rPr>
      </w:pPr>
      <w:r>
        <w:rPr>
          <w:rFonts w:ascii="Arial" w:hAnsi="Arial" w:cs="Arial"/>
        </w:rPr>
        <w:t>18.1.4</w:t>
      </w:r>
      <w:r>
        <w:rPr>
          <w:rFonts w:ascii="Arial" w:hAnsi="Arial" w:cs="Arial"/>
        </w:rPr>
        <w:tab/>
        <w:t>The arbitrator shall permit each party to adduce such evidence and argument as the arbitrator may consider to be relevant to the matter in dispute.</w:t>
      </w:r>
    </w:p>
    <w:p w:rsidR="00A866EA" w:rsidRDefault="00A866EA" w:rsidP="006E6611">
      <w:pPr>
        <w:pStyle w:val="NoSpacing"/>
        <w:spacing w:line="360" w:lineRule="auto"/>
        <w:ind w:left="2160" w:hanging="720"/>
        <w:jc w:val="both"/>
        <w:rPr>
          <w:rFonts w:ascii="Arial" w:hAnsi="Arial" w:cs="Arial"/>
        </w:rPr>
      </w:pPr>
    </w:p>
    <w:p w:rsidR="005A3654" w:rsidRDefault="005A3654" w:rsidP="006E6611">
      <w:pPr>
        <w:pStyle w:val="NoSpacing"/>
        <w:spacing w:line="360" w:lineRule="auto"/>
        <w:ind w:left="2160" w:hanging="720"/>
        <w:jc w:val="both"/>
        <w:rPr>
          <w:rFonts w:ascii="Arial" w:hAnsi="Arial" w:cs="Arial"/>
        </w:rPr>
      </w:pPr>
      <w:r>
        <w:rPr>
          <w:rFonts w:ascii="Arial" w:hAnsi="Arial" w:cs="Arial"/>
        </w:rPr>
        <w:t>18.1.5</w:t>
      </w:r>
      <w:r>
        <w:rPr>
          <w:rFonts w:ascii="Arial" w:hAnsi="Arial" w:cs="Arial"/>
        </w:rPr>
        <w:tab/>
        <w:t>The decision of the arbitrator shall be final and binding upon all parties and capable of being made an order of court on application by any of them.</w:t>
      </w:r>
    </w:p>
    <w:p w:rsidR="005A3654" w:rsidRDefault="005A3654" w:rsidP="006E6611">
      <w:pPr>
        <w:pStyle w:val="NoSpacing"/>
        <w:spacing w:line="360" w:lineRule="auto"/>
        <w:ind w:left="1440" w:hanging="720"/>
        <w:jc w:val="both"/>
        <w:rPr>
          <w:rFonts w:ascii="Arial" w:hAnsi="Arial" w:cs="Arial"/>
        </w:rPr>
      </w:pPr>
    </w:p>
    <w:p w:rsidR="00A866EA" w:rsidRDefault="00A866EA" w:rsidP="006E6611">
      <w:pPr>
        <w:pStyle w:val="NoSpacing"/>
        <w:spacing w:line="360" w:lineRule="auto"/>
        <w:ind w:left="1440" w:hanging="720"/>
        <w:jc w:val="both"/>
        <w:rPr>
          <w:rFonts w:ascii="Arial" w:hAnsi="Arial" w:cs="Arial"/>
        </w:rPr>
      </w:pPr>
      <w:r>
        <w:rPr>
          <w:rFonts w:ascii="Arial" w:hAnsi="Arial" w:cs="Arial"/>
        </w:rPr>
        <w:t>18.2</w:t>
      </w:r>
      <w:r>
        <w:rPr>
          <w:rFonts w:ascii="Arial" w:hAnsi="Arial" w:cs="Arial"/>
        </w:rPr>
        <w:tab/>
        <w:t>. . .</w:t>
      </w:r>
    </w:p>
    <w:p w:rsidR="00A866EA" w:rsidRPr="005A3654" w:rsidRDefault="00A866EA" w:rsidP="006E6611">
      <w:pPr>
        <w:pStyle w:val="NoSpacing"/>
        <w:spacing w:line="360" w:lineRule="auto"/>
        <w:ind w:left="1440" w:hanging="720"/>
        <w:jc w:val="both"/>
        <w:rPr>
          <w:rFonts w:ascii="Arial" w:hAnsi="Arial" w:cs="Arial"/>
        </w:rPr>
      </w:pPr>
    </w:p>
    <w:p w:rsidR="001B0E7A" w:rsidRPr="00EA696B" w:rsidRDefault="001B0E7A" w:rsidP="006E6611">
      <w:pPr>
        <w:pStyle w:val="NoSpacing"/>
        <w:spacing w:line="360" w:lineRule="auto"/>
        <w:ind w:left="720"/>
        <w:jc w:val="both"/>
        <w:rPr>
          <w:rFonts w:ascii="Arial" w:hAnsi="Arial" w:cs="Arial"/>
        </w:rPr>
      </w:pPr>
      <w:r w:rsidRPr="005A3654">
        <w:rPr>
          <w:rFonts w:ascii="Arial" w:hAnsi="Arial" w:cs="Arial"/>
        </w:rPr>
        <w:t>18</w:t>
      </w:r>
      <w:r w:rsidR="005A3654">
        <w:rPr>
          <w:rFonts w:ascii="Arial" w:hAnsi="Arial" w:cs="Arial"/>
        </w:rPr>
        <w:t>.3</w:t>
      </w:r>
      <w:r w:rsidR="005A3654">
        <w:rPr>
          <w:rFonts w:ascii="Arial" w:hAnsi="Arial" w:cs="Arial"/>
        </w:rPr>
        <w:tab/>
        <w:t>The provisions of this clause shall be severable from the remainder of this agreement and shall remain binding and effective as between the parties notwithstanding that this agreement may otherwise be cancelled or declared of no force and effect for any reason.</w:t>
      </w:r>
      <w:r w:rsidRPr="005A3654">
        <w:rPr>
          <w:rFonts w:ascii="Arial" w:hAnsi="Arial" w:cs="Arial"/>
        </w:rPr>
        <w:t>’</w:t>
      </w:r>
    </w:p>
    <w:p w:rsidR="001B0E7A" w:rsidRDefault="001B0E7A" w:rsidP="00E22F24">
      <w:pPr>
        <w:pStyle w:val="ListParagraph"/>
        <w:spacing w:after="0" w:line="480" w:lineRule="auto"/>
        <w:rPr>
          <w:rFonts w:ascii="Arial" w:hAnsi="Arial" w:cs="Arial"/>
          <w:sz w:val="24"/>
          <w:szCs w:val="24"/>
        </w:rPr>
      </w:pPr>
    </w:p>
    <w:p w:rsidR="001B0E7A" w:rsidRDefault="001B0E7A"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disputed Expedite’s claim of repudiation and damages. The parties through their legal representatives agreed that the disputes between them proceed to arbitration under clause 18. The parties agreed upon the appointment of an arbitrator, a local senior counsel, Mr Reinhard Tötemeyer (the arbitrator) on 5 June 2017 and agreed to meet the arbitrator on 7 June 2017 to discuss the </w:t>
      </w:r>
      <w:r w:rsidR="00897AE2">
        <w:rPr>
          <w:rFonts w:ascii="Arial" w:hAnsi="Arial" w:cs="Arial"/>
          <w:sz w:val="24"/>
          <w:szCs w:val="24"/>
        </w:rPr>
        <w:t>procedure for</w:t>
      </w:r>
      <w:r>
        <w:rPr>
          <w:rFonts w:ascii="Arial" w:hAnsi="Arial" w:cs="Arial"/>
          <w:sz w:val="24"/>
          <w:szCs w:val="24"/>
        </w:rPr>
        <w:t xml:space="preserve"> the arbitration proceedings.</w:t>
      </w:r>
    </w:p>
    <w:p w:rsidR="00156275" w:rsidRDefault="00156275" w:rsidP="006E6611">
      <w:pPr>
        <w:pStyle w:val="ListParagraph"/>
        <w:spacing w:after="0" w:line="480" w:lineRule="auto"/>
        <w:rPr>
          <w:rFonts w:ascii="Arial" w:hAnsi="Arial" w:cs="Arial"/>
          <w:sz w:val="24"/>
          <w:szCs w:val="24"/>
        </w:rPr>
      </w:pPr>
    </w:p>
    <w:p w:rsidR="00156275" w:rsidRDefault="00171CCE"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FF6EBE">
        <w:rPr>
          <w:rFonts w:ascii="Arial" w:hAnsi="Arial" w:cs="Arial"/>
          <w:sz w:val="24"/>
          <w:szCs w:val="24"/>
        </w:rPr>
        <w:t>ere</w:t>
      </w:r>
      <w:r>
        <w:rPr>
          <w:rFonts w:ascii="Arial" w:hAnsi="Arial" w:cs="Arial"/>
          <w:sz w:val="24"/>
          <w:szCs w:val="24"/>
        </w:rPr>
        <w:t xml:space="preserve"> is a dispute as to whether th</w:t>
      </w:r>
      <w:r w:rsidR="001B0E7A">
        <w:rPr>
          <w:rFonts w:ascii="Arial" w:hAnsi="Arial" w:cs="Arial"/>
          <w:sz w:val="24"/>
          <w:szCs w:val="24"/>
        </w:rPr>
        <w:t>e Municipality’s legal representative attend</w:t>
      </w:r>
      <w:r>
        <w:rPr>
          <w:rFonts w:ascii="Arial" w:hAnsi="Arial" w:cs="Arial"/>
          <w:sz w:val="24"/>
          <w:szCs w:val="24"/>
        </w:rPr>
        <w:t>ed</w:t>
      </w:r>
      <w:r w:rsidR="001B0E7A">
        <w:rPr>
          <w:rFonts w:ascii="Arial" w:hAnsi="Arial" w:cs="Arial"/>
          <w:sz w:val="24"/>
          <w:szCs w:val="24"/>
        </w:rPr>
        <w:t xml:space="preserve"> that meeting </w:t>
      </w:r>
      <w:r w:rsidR="00FF6EBE">
        <w:rPr>
          <w:rFonts w:ascii="Arial" w:hAnsi="Arial" w:cs="Arial"/>
          <w:sz w:val="24"/>
          <w:szCs w:val="24"/>
        </w:rPr>
        <w:t xml:space="preserve">where </w:t>
      </w:r>
      <w:r w:rsidR="001B0E7A">
        <w:rPr>
          <w:rFonts w:ascii="Arial" w:hAnsi="Arial" w:cs="Arial"/>
          <w:sz w:val="24"/>
          <w:szCs w:val="24"/>
        </w:rPr>
        <w:t xml:space="preserve">dates for </w:t>
      </w:r>
      <w:r>
        <w:rPr>
          <w:rFonts w:ascii="Arial" w:hAnsi="Arial" w:cs="Arial"/>
          <w:sz w:val="24"/>
          <w:szCs w:val="24"/>
        </w:rPr>
        <w:t xml:space="preserve">the exchange of </w:t>
      </w:r>
      <w:r w:rsidR="001B0E7A">
        <w:rPr>
          <w:rFonts w:ascii="Arial" w:hAnsi="Arial" w:cs="Arial"/>
          <w:sz w:val="24"/>
          <w:szCs w:val="24"/>
        </w:rPr>
        <w:t xml:space="preserve">pleadings and the hearing were raised with the arbitrator. Expedite’s legal practitioner thereafter </w:t>
      </w:r>
      <w:r>
        <w:rPr>
          <w:rFonts w:ascii="Arial" w:hAnsi="Arial" w:cs="Arial"/>
          <w:sz w:val="24"/>
          <w:szCs w:val="24"/>
        </w:rPr>
        <w:t xml:space="preserve">on 9 June 2017 </w:t>
      </w:r>
      <w:r w:rsidR="001B0E7A">
        <w:rPr>
          <w:rFonts w:ascii="Arial" w:hAnsi="Arial" w:cs="Arial"/>
          <w:sz w:val="24"/>
          <w:szCs w:val="24"/>
        </w:rPr>
        <w:t>provided a draft agreement titled ‘Extended Arbitration Agreement: Agenda for arbitration’ (</w:t>
      </w:r>
      <w:r w:rsidR="00AA711D">
        <w:rPr>
          <w:rFonts w:ascii="Arial" w:hAnsi="Arial" w:cs="Arial"/>
          <w:sz w:val="24"/>
          <w:szCs w:val="24"/>
        </w:rPr>
        <w:t xml:space="preserve">which I refer to as </w:t>
      </w:r>
      <w:r w:rsidR="001B0E7A">
        <w:rPr>
          <w:rFonts w:ascii="Arial" w:hAnsi="Arial" w:cs="Arial"/>
          <w:sz w:val="24"/>
          <w:szCs w:val="24"/>
        </w:rPr>
        <w:t xml:space="preserve">the arbitration agreement) </w:t>
      </w:r>
      <w:r>
        <w:rPr>
          <w:rFonts w:ascii="Arial" w:hAnsi="Arial" w:cs="Arial"/>
          <w:sz w:val="24"/>
          <w:szCs w:val="24"/>
        </w:rPr>
        <w:t xml:space="preserve">to the </w:t>
      </w:r>
      <w:r w:rsidR="00A866EA">
        <w:rPr>
          <w:rFonts w:ascii="Arial" w:hAnsi="Arial" w:cs="Arial"/>
          <w:sz w:val="24"/>
          <w:szCs w:val="24"/>
        </w:rPr>
        <w:t xml:space="preserve">legal </w:t>
      </w:r>
      <w:r>
        <w:rPr>
          <w:rFonts w:ascii="Arial" w:hAnsi="Arial" w:cs="Arial"/>
          <w:sz w:val="24"/>
          <w:szCs w:val="24"/>
        </w:rPr>
        <w:t>practitioner for the Municipality</w:t>
      </w:r>
      <w:r w:rsidR="00FF6EBE">
        <w:rPr>
          <w:rFonts w:ascii="Arial" w:hAnsi="Arial" w:cs="Arial"/>
          <w:sz w:val="24"/>
          <w:szCs w:val="24"/>
        </w:rPr>
        <w:t>.</w:t>
      </w:r>
      <w:r>
        <w:rPr>
          <w:rFonts w:ascii="Arial" w:hAnsi="Arial" w:cs="Arial"/>
          <w:sz w:val="24"/>
          <w:szCs w:val="24"/>
        </w:rPr>
        <w:t xml:space="preserve"> C</w:t>
      </w:r>
      <w:r w:rsidR="00A75758">
        <w:rPr>
          <w:rFonts w:ascii="Arial" w:hAnsi="Arial" w:cs="Arial"/>
          <w:sz w:val="24"/>
          <w:szCs w:val="24"/>
        </w:rPr>
        <w:t>lause</w:t>
      </w:r>
      <w:r>
        <w:rPr>
          <w:rFonts w:ascii="Arial" w:hAnsi="Arial" w:cs="Arial"/>
          <w:sz w:val="24"/>
          <w:szCs w:val="24"/>
        </w:rPr>
        <w:t xml:space="preserve"> 1</w:t>
      </w:r>
      <w:r w:rsidR="00A75758">
        <w:rPr>
          <w:rFonts w:ascii="Arial" w:hAnsi="Arial" w:cs="Arial"/>
          <w:sz w:val="24"/>
          <w:szCs w:val="24"/>
        </w:rPr>
        <w:t xml:space="preserve"> of that </w:t>
      </w:r>
      <w:r w:rsidR="00AA711D">
        <w:rPr>
          <w:rFonts w:ascii="Arial" w:hAnsi="Arial" w:cs="Arial"/>
          <w:sz w:val="24"/>
          <w:szCs w:val="24"/>
        </w:rPr>
        <w:t>draft</w:t>
      </w:r>
      <w:r w:rsidR="00A75758">
        <w:rPr>
          <w:rFonts w:ascii="Arial" w:hAnsi="Arial" w:cs="Arial"/>
          <w:sz w:val="24"/>
          <w:szCs w:val="24"/>
        </w:rPr>
        <w:t xml:space="preserve"> states:</w:t>
      </w:r>
    </w:p>
    <w:p w:rsidR="00A75758" w:rsidRDefault="00A75758" w:rsidP="006E6611">
      <w:pPr>
        <w:pStyle w:val="ListParagraph"/>
        <w:spacing w:after="0" w:line="360" w:lineRule="auto"/>
        <w:rPr>
          <w:rFonts w:ascii="Arial" w:hAnsi="Arial" w:cs="Arial"/>
          <w:sz w:val="24"/>
          <w:szCs w:val="24"/>
        </w:rPr>
      </w:pPr>
    </w:p>
    <w:p w:rsidR="00A75758" w:rsidRPr="00EA696B" w:rsidRDefault="00A75758" w:rsidP="006E6611">
      <w:pPr>
        <w:pStyle w:val="NoSpacing"/>
        <w:spacing w:line="360" w:lineRule="auto"/>
        <w:ind w:left="720"/>
        <w:jc w:val="both"/>
        <w:rPr>
          <w:rFonts w:ascii="Arial" w:hAnsi="Arial" w:cs="Arial"/>
        </w:rPr>
      </w:pPr>
      <w:r w:rsidRPr="00EA696B">
        <w:rPr>
          <w:rFonts w:ascii="Arial" w:hAnsi="Arial" w:cs="Arial"/>
        </w:rPr>
        <w:t>‘The parties agreed that what is set out below supplements, but not replaces, the provisions of clause 18 of the agreement of 7 August 2009.’</w:t>
      </w:r>
    </w:p>
    <w:p w:rsidR="00156275" w:rsidRDefault="00156275" w:rsidP="006E6611">
      <w:pPr>
        <w:pStyle w:val="ListParagraph"/>
        <w:spacing w:after="0" w:line="360" w:lineRule="auto"/>
        <w:rPr>
          <w:rFonts w:ascii="Arial" w:hAnsi="Arial" w:cs="Arial"/>
          <w:sz w:val="24"/>
          <w:szCs w:val="24"/>
        </w:rPr>
      </w:pPr>
    </w:p>
    <w:p w:rsidR="00156275" w:rsidRDefault="00A757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AA711D">
        <w:rPr>
          <w:rFonts w:ascii="Arial" w:hAnsi="Arial" w:cs="Arial"/>
          <w:sz w:val="24"/>
          <w:szCs w:val="24"/>
        </w:rPr>
        <w:t xml:space="preserve">draft </w:t>
      </w:r>
      <w:r>
        <w:rPr>
          <w:rFonts w:ascii="Arial" w:hAnsi="Arial" w:cs="Arial"/>
          <w:sz w:val="24"/>
          <w:szCs w:val="24"/>
        </w:rPr>
        <w:t>agreement further confirms the appointment of the arbitrator, set</w:t>
      </w:r>
      <w:r w:rsidR="00FF6EBE">
        <w:rPr>
          <w:rFonts w:ascii="Arial" w:hAnsi="Arial" w:cs="Arial"/>
          <w:sz w:val="24"/>
          <w:szCs w:val="24"/>
        </w:rPr>
        <w:t>s</w:t>
      </w:r>
      <w:r>
        <w:rPr>
          <w:rFonts w:ascii="Arial" w:hAnsi="Arial" w:cs="Arial"/>
          <w:sz w:val="24"/>
          <w:szCs w:val="24"/>
        </w:rPr>
        <w:t xml:space="preserve"> dates for the exchange of pleadings and other procedural matters and the hearing dates</w:t>
      </w:r>
      <w:r w:rsidR="00171CCE">
        <w:rPr>
          <w:rFonts w:ascii="Arial" w:hAnsi="Arial" w:cs="Arial"/>
          <w:sz w:val="24"/>
          <w:szCs w:val="24"/>
        </w:rPr>
        <w:t>, being the week 21</w:t>
      </w:r>
      <w:r w:rsidR="00274D9F">
        <w:rPr>
          <w:rFonts w:ascii="Arial" w:hAnsi="Arial" w:cs="Arial"/>
          <w:sz w:val="24"/>
          <w:szCs w:val="24"/>
        </w:rPr>
        <w:t xml:space="preserve"> </w:t>
      </w:r>
      <w:r w:rsidR="00171CCE">
        <w:rPr>
          <w:rFonts w:ascii="Arial" w:hAnsi="Arial" w:cs="Arial"/>
          <w:sz w:val="24"/>
          <w:szCs w:val="24"/>
        </w:rPr>
        <w:t>-</w:t>
      </w:r>
      <w:r w:rsidR="00274D9F">
        <w:rPr>
          <w:rFonts w:ascii="Arial" w:hAnsi="Arial" w:cs="Arial"/>
          <w:sz w:val="24"/>
          <w:szCs w:val="24"/>
        </w:rPr>
        <w:t xml:space="preserve"> </w:t>
      </w:r>
      <w:r w:rsidR="00171CCE">
        <w:rPr>
          <w:rFonts w:ascii="Arial" w:hAnsi="Arial" w:cs="Arial"/>
          <w:sz w:val="24"/>
          <w:szCs w:val="24"/>
        </w:rPr>
        <w:t>25 August 2017</w:t>
      </w:r>
      <w:r>
        <w:rPr>
          <w:rFonts w:ascii="Arial" w:hAnsi="Arial" w:cs="Arial"/>
          <w:sz w:val="24"/>
          <w:szCs w:val="24"/>
        </w:rPr>
        <w:t xml:space="preserve">. The </w:t>
      </w:r>
      <w:r w:rsidR="00AA711D">
        <w:rPr>
          <w:rFonts w:ascii="Arial" w:hAnsi="Arial" w:cs="Arial"/>
          <w:sz w:val="24"/>
          <w:szCs w:val="24"/>
        </w:rPr>
        <w:t>draft</w:t>
      </w:r>
      <w:r>
        <w:rPr>
          <w:rFonts w:ascii="Arial" w:hAnsi="Arial" w:cs="Arial"/>
          <w:sz w:val="24"/>
          <w:szCs w:val="24"/>
        </w:rPr>
        <w:t xml:space="preserve"> also provided in clause 6:</w:t>
      </w:r>
    </w:p>
    <w:p w:rsidR="00A75758" w:rsidRDefault="00A75758" w:rsidP="00A33C59">
      <w:pPr>
        <w:pStyle w:val="NoSpacing"/>
        <w:spacing w:line="360" w:lineRule="auto"/>
        <w:jc w:val="both"/>
        <w:rPr>
          <w:rFonts w:ascii="Arial" w:hAnsi="Arial" w:cs="Arial"/>
          <w:sz w:val="24"/>
          <w:szCs w:val="24"/>
        </w:rPr>
      </w:pPr>
    </w:p>
    <w:p w:rsidR="00A75758" w:rsidRPr="00EA696B" w:rsidRDefault="00A75758" w:rsidP="00A33C59">
      <w:pPr>
        <w:pStyle w:val="NoSpacing"/>
        <w:spacing w:line="360" w:lineRule="auto"/>
        <w:ind w:left="720"/>
        <w:jc w:val="both"/>
        <w:rPr>
          <w:rFonts w:ascii="Arial" w:hAnsi="Arial" w:cs="Arial"/>
        </w:rPr>
      </w:pPr>
      <w:r w:rsidRPr="00EA696B">
        <w:rPr>
          <w:rFonts w:ascii="Arial" w:hAnsi="Arial" w:cs="Arial"/>
        </w:rPr>
        <w:t>‘The spirit and essence of the arbitration, that the parties acknowledge they will pursue in these proceedings, shall remain encapsulated in clause 18.1.1 of the source agreement:</w:t>
      </w:r>
    </w:p>
    <w:p w:rsidR="00A75758" w:rsidRPr="00EA696B" w:rsidRDefault="00A75758" w:rsidP="00A33C59">
      <w:pPr>
        <w:pStyle w:val="NoSpacing"/>
        <w:spacing w:line="360" w:lineRule="auto"/>
        <w:ind w:left="720"/>
        <w:jc w:val="both"/>
        <w:rPr>
          <w:rFonts w:ascii="Arial" w:hAnsi="Arial" w:cs="Arial"/>
        </w:rPr>
      </w:pPr>
      <w:r w:rsidRPr="00EA696B">
        <w:rPr>
          <w:rFonts w:ascii="Arial" w:hAnsi="Arial" w:cs="Arial"/>
        </w:rPr>
        <w:tab/>
      </w:r>
    </w:p>
    <w:p w:rsidR="00A75758" w:rsidRPr="00EA696B" w:rsidRDefault="00A75758" w:rsidP="00A33C59">
      <w:pPr>
        <w:pStyle w:val="NoSpacing"/>
        <w:spacing w:line="360" w:lineRule="auto"/>
        <w:ind w:left="1440"/>
        <w:jc w:val="both"/>
        <w:rPr>
          <w:rFonts w:ascii="Arial" w:hAnsi="Arial" w:cs="Arial"/>
        </w:rPr>
      </w:pPr>
      <w:r w:rsidRPr="00EA696B">
        <w:rPr>
          <w:rFonts w:ascii="Arial" w:hAnsi="Arial" w:cs="Arial"/>
        </w:rPr>
        <w:t>“The arbitration proceedings will be held on an informal base, it being the intention that a decision be reached as expeditiously as possible, subject only to the due observance of the principles of justice.”’</w:t>
      </w:r>
    </w:p>
    <w:p w:rsidR="00156275" w:rsidRDefault="00156275" w:rsidP="007853A6">
      <w:pPr>
        <w:pStyle w:val="ListParagraph"/>
        <w:spacing w:after="0" w:line="480" w:lineRule="auto"/>
        <w:rPr>
          <w:rFonts w:ascii="Arial" w:hAnsi="Arial" w:cs="Arial"/>
          <w:sz w:val="24"/>
          <w:szCs w:val="24"/>
        </w:rPr>
      </w:pPr>
    </w:p>
    <w:p w:rsidR="00156275" w:rsidRDefault="00A757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parties thereafter proceeded to file their voluminous and extensive pleadings in accordance with the </w:t>
      </w:r>
      <w:r w:rsidR="00020240">
        <w:rPr>
          <w:rFonts w:ascii="Arial" w:hAnsi="Arial" w:cs="Arial"/>
          <w:sz w:val="24"/>
          <w:szCs w:val="24"/>
        </w:rPr>
        <w:t xml:space="preserve">timelines </w:t>
      </w:r>
      <w:r>
        <w:rPr>
          <w:rFonts w:ascii="Arial" w:hAnsi="Arial" w:cs="Arial"/>
          <w:sz w:val="24"/>
          <w:szCs w:val="24"/>
        </w:rPr>
        <w:t>provided for in the arbitration agreement. The state</w:t>
      </w:r>
      <w:r w:rsidR="0094325B">
        <w:rPr>
          <w:rFonts w:ascii="Arial" w:hAnsi="Arial" w:cs="Arial"/>
          <w:sz w:val="24"/>
          <w:szCs w:val="24"/>
        </w:rPr>
        <w:t xml:space="preserve">ment of claim </w:t>
      </w:r>
      <w:r w:rsidR="00020240">
        <w:rPr>
          <w:rFonts w:ascii="Arial" w:hAnsi="Arial" w:cs="Arial"/>
          <w:sz w:val="24"/>
          <w:szCs w:val="24"/>
        </w:rPr>
        <w:t xml:space="preserve">was delivered </w:t>
      </w:r>
      <w:r w:rsidR="0094325B">
        <w:rPr>
          <w:rFonts w:ascii="Arial" w:hAnsi="Arial" w:cs="Arial"/>
          <w:sz w:val="24"/>
          <w:szCs w:val="24"/>
        </w:rPr>
        <w:t>in June 2017</w:t>
      </w:r>
      <w:r w:rsidR="00020240">
        <w:rPr>
          <w:rFonts w:ascii="Arial" w:hAnsi="Arial" w:cs="Arial"/>
          <w:sz w:val="24"/>
          <w:szCs w:val="24"/>
        </w:rPr>
        <w:t xml:space="preserve"> and t</w:t>
      </w:r>
      <w:r w:rsidR="0094325B">
        <w:rPr>
          <w:rFonts w:ascii="Arial" w:hAnsi="Arial" w:cs="Arial"/>
          <w:sz w:val="24"/>
          <w:szCs w:val="24"/>
        </w:rPr>
        <w:t>he state</w:t>
      </w:r>
      <w:r w:rsidR="00AA711D">
        <w:rPr>
          <w:rFonts w:ascii="Arial" w:hAnsi="Arial" w:cs="Arial"/>
          <w:sz w:val="24"/>
          <w:szCs w:val="24"/>
        </w:rPr>
        <w:t>ment</w:t>
      </w:r>
      <w:r w:rsidR="0094325B">
        <w:rPr>
          <w:rFonts w:ascii="Arial" w:hAnsi="Arial" w:cs="Arial"/>
          <w:sz w:val="24"/>
          <w:szCs w:val="24"/>
        </w:rPr>
        <w:t xml:space="preserve"> of defence </w:t>
      </w:r>
      <w:r w:rsidR="00020240">
        <w:rPr>
          <w:rFonts w:ascii="Arial" w:hAnsi="Arial" w:cs="Arial"/>
          <w:sz w:val="24"/>
          <w:szCs w:val="24"/>
        </w:rPr>
        <w:t xml:space="preserve">and a counterclaim </w:t>
      </w:r>
      <w:r w:rsidR="0094325B">
        <w:rPr>
          <w:rFonts w:ascii="Arial" w:hAnsi="Arial" w:cs="Arial"/>
          <w:sz w:val="24"/>
          <w:szCs w:val="24"/>
        </w:rPr>
        <w:t>on its due date of 14 July</w:t>
      </w:r>
      <w:r w:rsidR="00897AE2">
        <w:rPr>
          <w:rFonts w:ascii="Arial" w:hAnsi="Arial" w:cs="Arial"/>
          <w:sz w:val="24"/>
          <w:szCs w:val="24"/>
        </w:rPr>
        <w:t xml:space="preserve"> 2017</w:t>
      </w:r>
      <w:r w:rsidR="0094325B">
        <w:rPr>
          <w:rFonts w:ascii="Arial" w:hAnsi="Arial" w:cs="Arial"/>
          <w:sz w:val="24"/>
          <w:szCs w:val="24"/>
        </w:rPr>
        <w:t>. A replication followed, as did a rejoinder and a further pleading curiously styled a triplication</w:t>
      </w:r>
      <w:r w:rsidR="00020240">
        <w:rPr>
          <w:rFonts w:ascii="Arial" w:hAnsi="Arial" w:cs="Arial"/>
          <w:sz w:val="24"/>
          <w:szCs w:val="24"/>
        </w:rPr>
        <w:t xml:space="preserve"> </w:t>
      </w:r>
      <w:r w:rsidR="00FF6EBE">
        <w:rPr>
          <w:rFonts w:ascii="Arial" w:hAnsi="Arial" w:cs="Arial"/>
          <w:sz w:val="24"/>
          <w:szCs w:val="24"/>
        </w:rPr>
        <w:t xml:space="preserve">and </w:t>
      </w:r>
      <w:r w:rsidR="00AA711D">
        <w:rPr>
          <w:rFonts w:ascii="Arial" w:hAnsi="Arial" w:cs="Arial"/>
          <w:sz w:val="24"/>
          <w:szCs w:val="24"/>
        </w:rPr>
        <w:t xml:space="preserve">there followed </w:t>
      </w:r>
      <w:r w:rsidR="00020240">
        <w:rPr>
          <w:rFonts w:ascii="Arial" w:hAnsi="Arial" w:cs="Arial"/>
          <w:sz w:val="24"/>
          <w:szCs w:val="24"/>
        </w:rPr>
        <w:t>an amendment to include an alternative additional claim as well</w:t>
      </w:r>
      <w:r w:rsidR="0094325B">
        <w:rPr>
          <w:rFonts w:ascii="Arial" w:hAnsi="Arial" w:cs="Arial"/>
          <w:sz w:val="24"/>
          <w:szCs w:val="24"/>
        </w:rPr>
        <w:t xml:space="preserve">. </w:t>
      </w:r>
    </w:p>
    <w:p w:rsidR="00156275" w:rsidRDefault="00156275" w:rsidP="006E6611">
      <w:pPr>
        <w:pStyle w:val="ListParagraph"/>
        <w:spacing w:after="0" w:line="480" w:lineRule="auto"/>
        <w:jc w:val="both"/>
        <w:rPr>
          <w:rFonts w:ascii="Arial" w:hAnsi="Arial" w:cs="Arial"/>
          <w:sz w:val="24"/>
          <w:szCs w:val="24"/>
        </w:rPr>
      </w:pPr>
    </w:p>
    <w:p w:rsidR="00156275" w:rsidRDefault="0094325B"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meantime</w:t>
      </w:r>
      <w:r w:rsidR="00FF6EBE">
        <w:rPr>
          <w:rFonts w:ascii="Arial" w:hAnsi="Arial" w:cs="Arial"/>
          <w:sz w:val="24"/>
          <w:szCs w:val="24"/>
        </w:rPr>
        <w:t>,</w:t>
      </w:r>
      <w:r>
        <w:rPr>
          <w:rFonts w:ascii="Arial" w:hAnsi="Arial" w:cs="Arial"/>
          <w:sz w:val="24"/>
          <w:szCs w:val="24"/>
        </w:rPr>
        <w:t xml:space="preserve"> Expedite’s legal practitioner pointed out in an </w:t>
      </w:r>
      <w:r w:rsidR="00020240">
        <w:rPr>
          <w:rFonts w:ascii="Arial" w:hAnsi="Arial" w:cs="Arial"/>
          <w:sz w:val="24"/>
          <w:szCs w:val="24"/>
        </w:rPr>
        <w:t>email t</w:t>
      </w:r>
      <w:r>
        <w:rPr>
          <w:rFonts w:ascii="Arial" w:hAnsi="Arial" w:cs="Arial"/>
          <w:sz w:val="24"/>
          <w:szCs w:val="24"/>
        </w:rPr>
        <w:t>o the Municipality’s practitioner on 24 July 2017 that the arbitration agreement</w:t>
      </w:r>
      <w:r w:rsidR="00897AE2">
        <w:rPr>
          <w:rFonts w:ascii="Arial" w:hAnsi="Arial" w:cs="Arial"/>
          <w:sz w:val="24"/>
          <w:szCs w:val="24"/>
        </w:rPr>
        <w:t xml:space="preserve"> had not yet been signed on behalf of the Municipality</w:t>
      </w:r>
      <w:r>
        <w:rPr>
          <w:rFonts w:ascii="Arial" w:hAnsi="Arial" w:cs="Arial"/>
          <w:sz w:val="24"/>
          <w:szCs w:val="24"/>
        </w:rPr>
        <w:t xml:space="preserve"> and requested </w:t>
      </w:r>
      <w:r w:rsidR="006B4E90">
        <w:rPr>
          <w:rFonts w:ascii="Arial" w:hAnsi="Arial" w:cs="Arial"/>
          <w:sz w:val="24"/>
          <w:szCs w:val="24"/>
        </w:rPr>
        <w:t>that this be done</w:t>
      </w:r>
      <w:r>
        <w:rPr>
          <w:rFonts w:ascii="Arial" w:hAnsi="Arial" w:cs="Arial"/>
          <w:sz w:val="24"/>
          <w:szCs w:val="24"/>
        </w:rPr>
        <w:t>. That agreement was signed by the Municipality’s representative on 26 July 2017. Expedite’s representative signed it on 25 August 2017.</w:t>
      </w:r>
    </w:p>
    <w:p w:rsidR="00156275" w:rsidRDefault="00156275" w:rsidP="006E6611">
      <w:pPr>
        <w:pStyle w:val="ListParagraph"/>
        <w:spacing w:after="0" w:line="480" w:lineRule="auto"/>
        <w:rPr>
          <w:rFonts w:ascii="Arial" w:hAnsi="Arial" w:cs="Arial"/>
          <w:sz w:val="24"/>
          <w:szCs w:val="24"/>
        </w:rPr>
      </w:pPr>
    </w:p>
    <w:p w:rsidR="00156275" w:rsidRDefault="0094325B"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parties also gave discovery in accordance with the arbitration agreement. Expedite complained that the Municipality’s discovery was inadequate, leading to an</w:t>
      </w:r>
      <w:r w:rsidR="00020240">
        <w:rPr>
          <w:rFonts w:ascii="Arial" w:hAnsi="Arial" w:cs="Arial"/>
          <w:sz w:val="24"/>
          <w:szCs w:val="24"/>
        </w:rPr>
        <w:t xml:space="preserve"> opposed</w:t>
      </w:r>
      <w:r>
        <w:rPr>
          <w:rFonts w:ascii="Arial" w:hAnsi="Arial" w:cs="Arial"/>
          <w:sz w:val="24"/>
          <w:szCs w:val="24"/>
        </w:rPr>
        <w:t xml:space="preserve"> interlocutory application</w:t>
      </w:r>
      <w:r w:rsidR="00FF6EBE">
        <w:rPr>
          <w:rFonts w:ascii="Arial" w:hAnsi="Arial" w:cs="Arial"/>
          <w:sz w:val="24"/>
          <w:szCs w:val="24"/>
        </w:rPr>
        <w:t xml:space="preserve"> before the arbitrator</w:t>
      </w:r>
      <w:r>
        <w:rPr>
          <w:rFonts w:ascii="Arial" w:hAnsi="Arial" w:cs="Arial"/>
          <w:sz w:val="24"/>
          <w:szCs w:val="24"/>
        </w:rPr>
        <w:t xml:space="preserve"> to compel further and better discovery. </w:t>
      </w:r>
    </w:p>
    <w:p w:rsidR="00156275" w:rsidRDefault="00156275" w:rsidP="006E6611">
      <w:pPr>
        <w:pStyle w:val="ListParagraph"/>
        <w:spacing w:after="0" w:line="480" w:lineRule="auto"/>
        <w:rPr>
          <w:rFonts w:ascii="Arial" w:hAnsi="Arial" w:cs="Arial"/>
          <w:sz w:val="24"/>
          <w:szCs w:val="24"/>
        </w:rPr>
      </w:pPr>
    </w:p>
    <w:p w:rsidR="00156275" w:rsidRDefault="0094325B"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Another interlocutory application was forthcoming</w:t>
      </w:r>
      <w:r w:rsidR="00020240">
        <w:rPr>
          <w:rFonts w:ascii="Arial" w:hAnsi="Arial" w:cs="Arial"/>
          <w:sz w:val="24"/>
          <w:szCs w:val="24"/>
        </w:rPr>
        <w:t xml:space="preserve"> on 21 August 2017</w:t>
      </w:r>
      <w:r>
        <w:rPr>
          <w:rFonts w:ascii="Arial" w:hAnsi="Arial" w:cs="Arial"/>
          <w:sz w:val="24"/>
          <w:szCs w:val="24"/>
        </w:rPr>
        <w:t>, this time from the Municipality</w:t>
      </w:r>
      <w:r w:rsidR="00020240">
        <w:rPr>
          <w:rFonts w:ascii="Arial" w:hAnsi="Arial" w:cs="Arial"/>
          <w:sz w:val="24"/>
          <w:szCs w:val="24"/>
        </w:rPr>
        <w:t>,</w:t>
      </w:r>
      <w:r>
        <w:rPr>
          <w:rFonts w:ascii="Arial" w:hAnsi="Arial" w:cs="Arial"/>
          <w:sz w:val="24"/>
          <w:szCs w:val="24"/>
        </w:rPr>
        <w:t xml:space="preserve"> seeking </w:t>
      </w:r>
      <w:r w:rsidR="00EA696B">
        <w:rPr>
          <w:rFonts w:ascii="Arial" w:hAnsi="Arial" w:cs="Arial"/>
          <w:sz w:val="24"/>
          <w:szCs w:val="24"/>
        </w:rPr>
        <w:t xml:space="preserve">a separation of issues from the arbitrator. </w:t>
      </w:r>
      <w:r w:rsidR="00020240">
        <w:rPr>
          <w:rFonts w:ascii="Arial" w:hAnsi="Arial" w:cs="Arial"/>
          <w:sz w:val="24"/>
          <w:szCs w:val="24"/>
        </w:rPr>
        <w:t>It was also opposed.</w:t>
      </w:r>
    </w:p>
    <w:p w:rsidR="00EA696B" w:rsidRDefault="00EA696B" w:rsidP="006E6611">
      <w:pPr>
        <w:pStyle w:val="ListParagraph"/>
        <w:spacing w:after="0" w:line="480" w:lineRule="auto"/>
        <w:rPr>
          <w:rFonts w:ascii="Arial" w:hAnsi="Arial" w:cs="Arial"/>
          <w:sz w:val="24"/>
          <w:szCs w:val="24"/>
        </w:rPr>
      </w:pPr>
    </w:p>
    <w:p w:rsidR="00EA696B" w:rsidRDefault="00EA696B"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11 September 2017 the Municipality launched an application before the arbitrator seeking a stay of the arbitration pending an application to the High Court to declare the </w:t>
      </w:r>
      <w:r w:rsidR="00AA711D">
        <w:rPr>
          <w:rFonts w:ascii="Arial" w:hAnsi="Arial" w:cs="Arial"/>
          <w:sz w:val="24"/>
          <w:szCs w:val="24"/>
        </w:rPr>
        <w:t xml:space="preserve">partnership </w:t>
      </w:r>
      <w:r>
        <w:rPr>
          <w:rFonts w:ascii="Arial" w:hAnsi="Arial" w:cs="Arial"/>
          <w:sz w:val="24"/>
          <w:szCs w:val="24"/>
        </w:rPr>
        <w:t xml:space="preserve">agreement including clause 18 invalid and to put an end to the arbitration. This </w:t>
      </w:r>
      <w:r w:rsidR="00274D9F">
        <w:rPr>
          <w:rFonts w:ascii="Arial" w:hAnsi="Arial" w:cs="Arial"/>
          <w:sz w:val="24"/>
          <w:szCs w:val="24"/>
        </w:rPr>
        <w:t>‘</w:t>
      </w:r>
      <w:r>
        <w:rPr>
          <w:rFonts w:ascii="Arial" w:hAnsi="Arial" w:cs="Arial"/>
          <w:sz w:val="24"/>
          <w:szCs w:val="24"/>
        </w:rPr>
        <w:t>stay application</w:t>
      </w:r>
      <w:r w:rsidR="00274D9F">
        <w:rPr>
          <w:rFonts w:ascii="Arial" w:hAnsi="Arial" w:cs="Arial"/>
          <w:sz w:val="24"/>
          <w:szCs w:val="24"/>
        </w:rPr>
        <w:t>’</w:t>
      </w:r>
      <w:r>
        <w:rPr>
          <w:rFonts w:ascii="Arial" w:hAnsi="Arial" w:cs="Arial"/>
          <w:sz w:val="24"/>
          <w:szCs w:val="24"/>
        </w:rPr>
        <w:t xml:space="preserve"> was heard on 13 October 2017.</w:t>
      </w:r>
      <w:r w:rsidR="00020240">
        <w:rPr>
          <w:rFonts w:ascii="Arial" w:hAnsi="Arial" w:cs="Arial"/>
          <w:sz w:val="24"/>
          <w:szCs w:val="24"/>
        </w:rPr>
        <w:t xml:space="preserve"> The arbitrator provided a detailed ruling on that issue on 15 December 2017.</w:t>
      </w:r>
    </w:p>
    <w:p w:rsidR="005A3654" w:rsidRDefault="005A3654" w:rsidP="006E6611">
      <w:pPr>
        <w:spacing w:after="0" w:line="480" w:lineRule="auto"/>
        <w:rPr>
          <w:rFonts w:ascii="Arial" w:hAnsi="Arial" w:cs="Arial"/>
          <w:sz w:val="24"/>
          <w:szCs w:val="24"/>
          <w:u w:val="single"/>
        </w:rPr>
      </w:pPr>
    </w:p>
    <w:p w:rsidR="007853A6" w:rsidRDefault="007853A6" w:rsidP="00D63F94">
      <w:pPr>
        <w:rPr>
          <w:rFonts w:ascii="Arial" w:hAnsi="Arial" w:cs="Arial"/>
          <w:sz w:val="24"/>
          <w:szCs w:val="24"/>
          <w:u w:val="single"/>
        </w:rPr>
      </w:pPr>
    </w:p>
    <w:p w:rsidR="007853A6" w:rsidRDefault="007853A6" w:rsidP="00D63F94">
      <w:pPr>
        <w:rPr>
          <w:rFonts w:ascii="Arial" w:hAnsi="Arial" w:cs="Arial"/>
          <w:sz w:val="24"/>
          <w:szCs w:val="24"/>
          <w:u w:val="single"/>
        </w:rPr>
      </w:pPr>
    </w:p>
    <w:p w:rsidR="00D63F94" w:rsidRPr="00D63F94" w:rsidRDefault="00D63F94" w:rsidP="00D63F94">
      <w:pPr>
        <w:rPr>
          <w:rFonts w:ascii="Arial" w:hAnsi="Arial" w:cs="Arial"/>
          <w:sz w:val="24"/>
          <w:szCs w:val="24"/>
          <w:u w:val="single"/>
        </w:rPr>
      </w:pPr>
      <w:r>
        <w:rPr>
          <w:rFonts w:ascii="Arial" w:hAnsi="Arial" w:cs="Arial"/>
          <w:sz w:val="24"/>
          <w:szCs w:val="24"/>
          <w:u w:val="single"/>
        </w:rPr>
        <w:t>The application for stay before the arbitrator</w:t>
      </w:r>
    </w:p>
    <w:p w:rsidR="00D63F94" w:rsidRDefault="00D63F94"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6B4E90">
        <w:rPr>
          <w:rFonts w:ascii="Arial" w:hAnsi="Arial" w:cs="Arial"/>
          <w:sz w:val="24"/>
          <w:szCs w:val="24"/>
        </w:rPr>
        <w:t xml:space="preserve">stay </w:t>
      </w:r>
      <w:r>
        <w:rPr>
          <w:rFonts w:ascii="Arial" w:hAnsi="Arial" w:cs="Arial"/>
          <w:sz w:val="24"/>
          <w:szCs w:val="24"/>
        </w:rPr>
        <w:t>application was initially brought under s 3(2) of the Arbitration Act</w:t>
      </w:r>
      <w:r w:rsidR="00A866EA">
        <w:rPr>
          <w:rFonts w:ascii="Arial" w:hAnsi="Arial" w:cs="Arial"/>
          <w:sz w:val="24"/>
          <w:szCs w:val="24"/>
        </w:rPr>
        <w:t xml:space="preserve"> 42 of 1965 (the Arbitration Act) </w:t>
      </w:r>
      <w:r>
        <w:rPr>
          <w:rFonts w:ascii="Arial" w:hAnsi="Arial" w:cs="Arial"/>
          <w:sz w:val="24"/>
          <w:szCs w:val="24"/>
        </w:rPr>
        <w:t xml:space="preserve">but </w:t>
      </w:r>
      <w:r w:rsidR="00FF6EBE">
        <w:rPr>
          <w:rFonts w:ascii="Arial" w:hAnsi="Arial" w:cs="Arial"/>
          <w:sz w:val="24"/>
          <w:szCs w:val="24"/>
        </w:rPr>
        <w:t xml:space="preserve">was </w:t>
      </w:r>
      <w:r>
        <w:rPr>
          <w:rFonts w:ascii="Arial" w:hAnsi="Arial" w:cs="Arial"/>
          <w:sz w:val="24"/>
          <w:szCs w:val="24"/>
        </w:rPr>
        <w:t xml:space="preserve">later amended to include </w:t>
      </w:r>
      <w:r w:rsidR="00AA711D">
        <w:rPr>
          <w:rFonts w:ascii="Arial" w:hAnsi="Arial" w:cs="Arial"/>
          <w:sz w:val="24"/>
          <w:szCs w:val="24"/>
        </w:rPr>
        <w:t>a</w:t>
      </w:r>
      <w:r>
        <w:rPr>
          <w:rFonts w:ascii="Arial" w:hAnsi="Arial" w:cs="Arial"/>
          <w:sz w:val="24"/>
          <w:szCs w:val="24"/>
        </w:rPr>
        <w:t xml:space="preserve"> ground that there was sufficient uncertainty </w:t>
      </w:r>
      <w:r w:rsidR="00FF6EBE">
        <w:rPr>
          <w:rFonts w:ascii="Arial" w:hAnsi="Arial" w:cs="Arial"/>
          <w:sz w:val="24"/>
          <w:szCs w:val="24"/>
        </w:rPr>
        <w:t>concerning</w:t>
      </w:r>
      <w:r>
        <w:rPr>
          <w:rFonts w:ascii="Arial" w:hAnsi="Arial" w:cs="Arial"/>
          <w:sz w:val="24"/>
          <w:szCs w:val="24"/>
        </w:rPr>
        <w:t xml:space="preserve"> the </w:t>
      </w:r>
      <w:r w:rsidR="00020240">
        <w:rPr>
          <w:rFonts w:ascii="Arial" w:hAnsi="Arial" w:cs="Arial"/>
          <w:sz w:val="24"/>
          <w:szCs w:val="24"/>
        </w:rPr>
        <w:t xml:space="preserve">jurisdiction of the </w:t>
      </w:r>
      <w:r>
        <w:rPr>
          <w:rFonts w:ascii="Arial" w:hAnsi="Arial" w:cs="Arial"/>
          <w:sz w:val="24"/>
          <w:szCs w:val="24"/>
        </w:rPr>
        <w:t>arbitrat</w:t>
      </w:r>
      <w:r w:rsidR="00FF6EBE">
        <w:rPr>
          <w:rFonts w:ascii="Arial" w:hAnsi="Arial" w:cs="Arial"/>
          <w:sz w:val="24"/>
          <w:szCs w:val="24"/>
        </w:rPr>
        <w:t>or</w:t>
      </w:r>
      <w:r>
        <w:rPr>
          <w:rFonts w:ascii="Arial" w:hAnsi="Arial" w:cs="Arial"/>
          <w:sz w:val="24"/>
          <w:szCs w:val="24"/>
        </w:rPr>
        <w:t>.</w:t>
      </w:r>
    </w:p>
    <w:p w:rsidR="00D63F94" w:rsidRDefault="00D63F94" w:rsidP="002329E3">
      <w:pPr>
        <w:pStyle w:val="ListParagraph"/>
        <w:spacing w:after="0" w:line="480" w:lineRule="auto"/>
        <w:rPr>
          <w:rFonts w:ascii="Arial" w:hAnsi="Arial" w:cs="Arial"/>
          <w:sz w:val="24"/>
          <w:szCs w:val="24"/>
        </w:rPr>
      </w:pPr>
    </w:p>
    <w:p w:rsidR="00D63F94" w:rsidRDefault="00E548A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support of th</w:t>
      </w:r>
      <w:r w:rsidR="00FF6EBE">
        <w:rPr>
          <w:rFonts w:ascii="Arial" w:hAnsi="Arial" w:cs="Arial"/>
          <w:sz w:val="24"/>
          <w:szCs w:val="24"/>
        </w:rPr>
        <w:t>is</w:t>
      </w:r>
      <w:r>
        <w:rPr>
          <w:rFonts w:ascii="Arial" w:hAnsi="Arial" w:cs="Arial"/>
          <w:sz w:val="24"/>
          <w:szCs w:val="24"/>
        </w:rPr>
        <w:t xml:space="preserve"> stay application, the Municipality contended that the partnership agreement including the arbitration clause </w:t>
      </w:r>
      <w:r w:rsidR="00E97C6E">
        <w:rPr>
          <w:rFonts w:ascii="Arial" w:hAnsi="Arial" w:cs="Arial"/>
          <w:sz w:val="24"/>
          <w:szCs w:val="24"/>
        </w:rPr>
        <w:t>wa</w:t>
      </w:r>
      <w:r>
        <w:rPr>
          <w:rFonts w:ascii="Arial" w:hAnsi="Arial" w:cs="Arial"/>
          <w:sz w:val="24"/>
          <w:szCs w:val="24"/>
        </w:rPr>
        <w:t xml:space="preserve">s invalid on two grounds. In the first instance, it was argued that the Joint </w:t>
      </w:r>
      <w:r w:rsidR="00274D9F">
        <w:rPr>
          <w:rFonts w:ascii="Arial" w:hAnsi="Arial" w:cs="Arial"/>
          <w:sz w:val="24"/>
          <w:szCs w:val="24"/>
        </w:rPr>
        <w:t xml:space="preserve">Business </w:t>
      </w:r>
      <w:r>
        <w:rPr>
          <w:rFonts w:ascii="Arial" w:hAnsi="Arial" w:cs="Arial"/>
          <w:sz w:val="24"/>
          <w:szCs w:val="24"/>
        </w:rPr>
        <w:t>Venture Regulations promulgated under s 94A of the Local Authorities Act</w:t>
      </w:r>
      <w:r w:rsidR="00A866EA">
        <w:rPr>
          <w:rFonts w:ascii="Arial" w:hAnsi="Arial" w:cs="Arial"/>
          <w:sz w:val="24"/>
          <w:szCs w:val="24"/>
        </w:rPr>
        <w:t xml:space="preserve"> 23 of 1992 (the L</w:t>
      </w:r>
      <w:r w:rsidR="00B33694">
        <w:rPr>
          <w:rFonts w:ascii="Arial" w:hAnsi="Arial" w:cs="Arial"/>
          <w:sz w:val="24"/>
          <w:szCs w:val="24"/>
        </w:rPr>
        <w:t xml:space="preserve">ocal </w:t>
      </w:r>
      <w:r w:rsidR="00A866EA">
        <w:rPr>
          <w:rFonts w:ascii="Arial" w:hAnsi="Arial" w:cs="Arial"/>
          <w:sz w:val="24"/>
          <w:szCs w:val="24"/>
        </w:rPr>
        <w:t>A</w:t>
      </w:r>
      <w:r w:rsidR="00B33694">
        <w:rPr>
          <w:rFonts w:ascii="Arial" w:hAnsi="Arial" w:cs="Arial"/>
          <w:sz w:val="24"/>
          <w:szCs w:val="24"/>
        </w:rPr>
        <w:t>uthorities</w:t>
      </w:r>
      <w:r w:rsidR="00A866EA">
        <w:rPr>
          <w:rFonts w:ascii="Arial" w:hAnsi="Arial" w:cs="Arial"/>
          <w:sz w:val="24"/>
          <w:szCs w:val="24"/>
        </w:rPr>
        <w:t xml:space="preserve"> Act)</w:t>
      </w:r>
      <w:r w:rsidR="009D14E4">
        <w:rPr>
          <w:rStyle w:val="FootnoteReference"/>
          <w:rFonts w:ascii="Arial" w:hAnsi="Arial" w:cs="Arial"/>
          <w:sz w:val="24"/>
          <w:szCs w:val="24"/>
        </w:rPr>
        <w:footnoteReference w:id="1"/>
      </w:r>
      <w:r w:rsidR="009D14E4">
        <w:rPr>
          <w:rFonts w:ascii="Arial" w:hAnsi="Arial" w:cs="Arial"/>
          <w:sz w:val="24"/>
          <w:szCs w:val="24"/>
        </w:rPr>
        <w:t xml:space="preserve"> </w:t>
      </w:r>
      <w:r w:rsidR="00020240">
        <w:rPr>
          <w:rFonts w:ascii="Arial" w:hAnsi="Arial" w:cs="Arial"/>
          <w:sz w:val="24"/>
          <w:szCs w:val="24"/>
        </w:rPr>
        <w:t xml:space="preserve">required </w:t>
      </w:r>
      <w:r w:rsidR="009D14E4">
        <w:rPr>
          <w:rFonts w:ascii="Arial" w:hAnsi="Arial" w:cs="Arial"/>
          <w:sz w:val="24"/>
          <w:szCs w:val="24"/>
        </w:rPr>
        <w:t>t</w:t>
      </w:r>
      <w:r>
        <w:rPr>
          <w:rFonts w:ascii="Arial" w:hAnsi="Arial" w:cs="Arial"/>
          <w:sz w:val="24"/>
          <w:szCs w:val="24"/>
        </w:rPr>
        <w:t>he prior written approval of the Minister for the validity of the partnership</w:t>
      </w:r>
      <w:r w:rsidR="00FF6EBE">
        <w:rPr>
          <w:rFonts w:ascii="Arial" w:hAnsi="Arial" w:cs="Arial"/>
          <w:sz w:val="24"/>
          <w:szCs w:val="24"/>
        </w:rPr>
        <w:t xml:space="preserve"> agreement</w:t>
      </w:r>
      <w:r>
        <w:rPr>
          <w:rFonts w:ascii="Arial" w:hAnsi="Arial" w:cs="Arial"/>
          <w:sz w:val="24"/>
          <w:szCs w:val="24"/>
        </w:rPr>
        <w:t xml:space="preserve">. </w:t>
      </w:r>
      <w:r w:rsidR="009D14E4">
        <w:rPr>
          <w:rFonts w:ascii="Arial" w:hAnsi="Arial" w:cs="Arial"/>
          <w:sz w:val="24"/>
          <w:szCs w:val="24"/>
        </w:rPr>
        <w:t>The Minister had</w:t>
      </w:r>
      <w:r w:rsidR="00FF6EBE">
        <w:rPr>
          <w:rFonts w:ascii="Arial" w:hAnsi="Arial" w:cs="Arial"/>
          <w:sz w:val="24"/>
          <w:szCs w:val="24"/>
        </w:rPr>
        <w:t xml:space="preserve"> not</w:t>
      </w:r>
      <w:r w:rsidR="009D14E4">
        <w:rPr>
          <w:rFonts w:ascii="Arial" w:hAnsi="Arial" w:cs="Arial"/>
          <w:sz w:val="24"/>
          <w:szCs w:val="24"/>
        </w:rPr>
        <w:t>, so it is alleged, provided any prior written approval</w:t>
      </w:r>
      <w:r w:rsidR="00897AE2">
        <w:rPr>
          <w:rFonts w:ascii="Arial" w:hAnsi="Arial" w:cs="Arial"/>
          <w:sz w:val="24"/>
          <w:szCs w:val="24"/>
        </w:rPr>
        <w:t xml:space="preserve"> for the partnership agreement</w:t>
      </w:r>
      <w:r w:rsidR="009D14E4">
        <w:rPr>
          <w:rFonts w:ascii="Arial" w:hAnsi="Arial" w:cs="Arial"/>
          <w:sz w:val="24"/>
          <w:szCs w:val="24"/>
        </w:rPr>
        <w:t>. As a consequence, it was argued that the Municipality lacked the contractual capacity to enter into the partnership agreement including the arbitration clause which was the</w:t>
      </w:r>
      <w:r w:rsidR="00020240">
        <w:rPr>
          <w:rFonts w:ascii="Arial" w:hAnsi="Arial" w:cs="Arial"/>
          <w:sz w:val="24"/>
          <w:szCs w:val="24"/>
        </w:rPr>
        <w:t>n</w:t>
      </w:r>
      <w:r w:rsidR="009D14E4">
        <w:rPr>
          <w:rFonts w:ascii="Arial" w:hAnsi="Arial" w:cs="Arial"/>
          <w:sz w:val="24"/>
          <w:szCs w:val="24"/>
        </w:rPr>
        <w:t xml:space="preserve"> void</w:t>
      </w:r>
      <w:r w:rsidR="00020240">
        <w:rPr>
          <w:rFonts w:ascii="Arial" w:hAnsi="Arial" w:cs="Arial"/>
          <w:sz w:val="24"/>
          <w:szCs w:val="24"/>
        </w:rPr>
        <w:t xml:space="preserve"> as a consequence</w:t>
      </w:r>
      <w:r w:rsidR="009D14E4">
        <w:rPr>
          <w:rFonts w:ascii="Arial" w:hAnsi="Arial" w:cs="Arial"/>
          <w:sz w:val="24"/>
          <w:szCs w:val="24"/>
        </w:rPr>
        <w:t>.</w:t>
      </w:r>
    </w:p>
    <w:p w:rsidR="00D63F94" w:rsidRDefault="00D63F94" w:rsidP="002329E3">
      <w:pPr>
        <w:pStyle w:val="ListParagraph"/>
        <w:spacing w:after="0" w:line="480" w:lineRule="auto"/>
        <w:rPr>
          <w:rFonts w:ascii="Arial" w:hAnsi="Arial" w:cs="Arial"/>
          <w:sz w:val="24"/>
          <w:szCs w:val="24"/>
        </w:rPr>
      </w:pPr>
    </w:p>
    <w:p w:rsidR="00D63F94" w:rsidRDefault="009D14E4"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secondly argued that the Municipality was required to comply with the Tender Regulations promulgated under the Local Authorities Act.</w:t>
      </w:r>
      <w:r>
        <w:rPr>
          <w:rStyle w:val="FootnoteReference"/>
          <w:rFonts w:ascii="Arial" w:hAnsi="Arial" w:cs="Arial"/>
          <w:sz w:val="24"/>
          <w:szCs w:val="24"/>
        </w:rPr>
        <w:footnoteReference w:id="2"/>
      </w:r>
      <w:r w:rsidR="00EB4601">
        <w:rPr>
          <w:rFonts w:ascii="Arial" w:hAnsi="Arial" w:cs="Arial"/>
          <w:sz w:val="24"/>
          <w:szCs w:val="24"/>
        </w:rPr>
        <w:t xml:space="preserve"> The Municipality contended that it had not done so and</w:t>
      </w:r>
      <w:r w:rsidR="00020240">
        <w:rPr>
          <w:rFonts w:ascii="Arial" w:hAnsi="Arial" w:cs="Arial"/>
          <w:sz w:val="24"/>
          <w:szCs w:val="24"/>
        </w:rPr>
        <w:t>,</w:t>
      </w:r>
      <w:r w:rsidR="00EB4601">
        <w:rPr>
          <w:rFonts w:ascii="Arial" w:hAnsi="Arial" w:cs="Arial"/>
          <w:sz w:val="24"/>
          <w:szCs w:val="24"/>
        </w:rPr>
        <w:t xml:space="preserve"> for that reason as well</w:t>
      </w:r>
      <w:r w:rsidR="00020240">
        <w:rPr>
          <w:rFonts w:ascii="Arial" w:hAnsi="Arial" w:cs="Arial"/>
          <w:sz w:val="24"/>
          <w:szCs w:val="24"/>
        </w:rPr>
        <w:t>,</w:t>
      </w:r>
      <w:r w:rsidR="00EB4601">
        <w:rPr>
          <w:rFonts w:ascii="Arial" w:hAnsi="Arial" w:cs="Arial"/>
          <w:sz w:val="24"/>
          <w:szCs w:val="24"/>
        </w:rPr>
        <w:t xml:space="preserve"> lacked the capacity to con</w:t>
      </w:r>
      <w:r w:rsidR="00020240">
        <w:rPr>
          <w:rFonts w:ascii="Arial" w:hAnsi="Arial" w:cs="Arial"/>
          <w:sz w:val="24"/>
          <w:szCs w:val="24"/>
        </w:rPr>
        <w:t>clude the partnership agreement which was void</w:t>
      </w:r>
      <w:r w:rsidR="00FF6EBE">
        <w:rPr>
          <w:rFonts w:ascii="Arial" w:hAnsi="Arial" w:cs="Arial"/>
          <w:sz w:val="24"/>
          <w:szCs w:val="24"/>
        </w:rPr>
        <w:t xml:space="preserve"> in its entirety</w:t>
      </w:r>
      <w:r w:rsidR="00020240">
        <w:rPr>
          <w:rFonts w:ascii="Arial" w:hAnsi="Arial" w:cs="Arial"/>
          <w:sz w:val="24"/>
          <w:szCs w:val="24"/>
        </w:rPr>
        <w:t xml:space="preserve"> for this reason</w:t>
      </w:r>
      <w:r w:rsidR="006B4E90">
        <w:rPr>
          <w:rFonts w:ascii="Arial" w:hAnsi="Arial" w:cs="Arial"/>
          <w:sz w:val="24"/>
          <w:szCs w:val="24"/>
        </w:rPr>
        <w:t xml:space="preserve"> as well</w:t>
      </w:r>
      <w:r w:rsidR="00020240">
        <w:rPr>
          <w:rFonts w:ascii="Arial" w:hAnsi="Arial" w:cs="Arial"/>
          <w:sz w:val="24"/>
          <w:szCs w:val="24"/>
        </w:rPr>
        <w:t>.</w:t>
      </w:r>
    </w:p>
    <w:p w:rsidR="00EB4601" w:rsidRDefault="00EB4601" w:rsidP="002329E3">
      <w:pPr>
        <w:pStyle w:val="ListParagraph"/>
        <w:spacing w:after="0" w:line="480" w:lineRule="auto"/>
        <w:rPr>
          <w:rFonts w:ascii="Arial" w:hAnsi="Arial" w:cs="Arial"/>
          <w:sz w:val="24"/>
          <w:szCs w:val="24"/>
        </w:rPr>
      </w:pPr>
    </w:p>
    <w:p w:rsidR="00FF6EBE" w:rsidRDefault="00EB460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further basis raised in support of the application for stay was that allegations of fraud had been made in Expedite’s additional alternative claim dated 25 July 2017</w:t>
      </w:r>
      <w:r w:rsidR="00020240">
        <w:rPr>
          <w:rFonts w:ascii="Arial" w:hAnsi="Arial" w:cs="Arial"/>
          <w:sz w:val="24"/>
          <w:szCs w:val="24"/>
        </w:rPr>
        <w:t>. T</w:t>
      </w:r>
      <w:r>
        <w:rPr>
          <w:rFonts w:ascii="Arial" w:hAnsi="Arial" w:cs="Arial"/>
          <w:sz w:val="24"/>
          <w:szCs w:val="24"/>
        </w:rPr>
        <w:t>he Municipality expressed the desire to prove its innocence on fraud allegations publicly in open court</w:t>
      </w:r>
      <w:r w:rsidR="00020240">
        <w:rPr>
          <w:rFonts w:ascii="Arial" w:hAnsi="Arial" w:cs="Arial"/>
          <w:sz w:val="24"/>
          <w:szCs w:val="24"/>
        </w:rPr>
        <w:t xml:space="preserve"> and</w:t>
      </w:r>
      <w:r>
        <w:rPr>
          <w:rFonts w:ascii="Arial" w:hAnsi="Arial" w:cs="Arial"/>
          <w:sz w:val="24"/>
          <w:szCs w:val="24"/>
        </w:rPr>
        <w:t xml:space="preserve"> with recourse </w:t>
      </w:r>
      <w:r w:rsidR="00FF6EBE">
        <w:rPr>
          <w:rFonts w:ascii="Arial" w:hAnsi="Arial" w:cs="Arial"/>
          <w:sz w:val="24"/>
          <w:szCs w:val="24"/>
        </w:rPr>
        <w:t>to</w:t>
      </w:r>
      <w:r>
        <w:rPr>
          <w:rFonts w:ascii="Arial" w:hAnsi="Arial" w:cs="Arial"/>
          <w:sz w:val="24"/>
          <w:szCs w:val="24"/>
        </w:rPr>
        <w:t xml:space="preserve"> an appeal. </w:t>
      </w:r>
      <w:r w:rsidR="00340578">
        <w:rPr>
          <w:rFonts w:ascii="Arial" w:hAnsi="Arial" w:cs="Arial"/>
          <w:sz w:val="24"/>
          <w:szCs w:val="24"/>
        </w:rPr>
        <w:t>The purpose of the stay application</w:t>
      </w:r>
      <w:r w:rsidR="00E97C6E">
        <w:rPr>
          <w:rFonts w:ascii="Arial" w:hAnsi="Arial" w:cs="Arial"/>
          <w:sz w:val="24"/>
          <w:szCs w:val="24"/>
        </w:rPr>
        <w:t>,</w:t>
      </w:r>
      <w:r w:rsidR="00340578">
        <w:rPr>
          <w:rFonts w:ascii="Arial" w:hAnsi="Arial" w:cs="Arial"/>
          <w:sz w:val="24"/>
          <w:szCs w:val="24"/>
        </w:rPr>
        <w:t xml:space="preserve"> being the precursor to the High Court application which followed, was stated by the Municipality’s counsel</w:t>
      </w:r>
      <w:r w:rsidR="00E97C6E">
        <w:rPr>
          <w:rFonts w:ascii="Arial" w:hAnsi="Arial" w:cs="Arial"/>
          <w:sz w:val="24"/>
          <w:szCs w:val="24"/>
        </w:rPr>
        <w:t xml:space="preserve"> was</w:t>
      </w:r>
      <w:r w:rsidR="00340578">
        <w:rPr>
          <w:rFonts w:ascii="Arial" w:hAnsi="Arial" w:cs="Arial"/>
          <w:sz w:val="24"/>
          <w:szCs w:val="24"/>
        </w:rPr>
        <w:t xml:space="preserve"> to put an end to the </w:t>
      </w:r>
      <w:r w:rsidR="00E97C6E">
        <w:rPr>
          <w:rFonts w:ascii="Arial" w:hAnsi="Arial" w:cs="Arial"/>
          <w:sz w:val="24"/>
          <w:szCs w:val="24"/>
        </w:rPr>
        <w:t>arbitration</w:t>
      </w:r>
      <w:r w:rsidR="00340578">
        <w:rPr>
          <w:rFonts w:ascii="Arial" w:hAnsi="Arial" w:cs="Arial"/>
          <w:sz w:val="24"/>
          <w:szCs w:val="24"/>
        </w:rPr>
        <w:t>.</w:t>
      </w:r>
    </w:p>
    <w:p w:rsidR="00FF6EBE" w:rsidRDefault="00FF6EBE" w:rsidP="002329E3">
      <w:pPr>
        <w:pStyle w:val="ListParagraph"/>
        <w:spacing w:after="0" w:line="480" w:lineRule="auto"/>
        <w:rPr>
          <w:rFonts w:ascii="Arial" w:hAnsi="Arial" w:cs="Arial"/>
          <w:sz w:val="24"/>
          <w:szCs w:val="24"/>
        </w:rPr>
      </w:pPr>
    </w:p>
    <w:p w:rsidR="00D63F94" w:rsidRPr="00FF6EBE" w:rsidRDefault="00EB4601" w:rsidP="00FF6EB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w:t>
      </w:r>
      <w:r w:rsidR="00020240">
        <w:rPr>
          <w:rFonts w:ascii="Arial" w:hAnsi="Arial" w:cs="Arial"/>
          <w:sz w:val="24"/>
          <w:szCs w:val="24"/>
        </w:rPr>
        <w:t>oppos</w:t>
      </w:r>
      <w:r>
        <w:rPr>
          <w:rFonts w:ascii="Arial" w:hAnsi="Arial" w:cs="Arial"/>
          <w:sz w:val="24"/>
          <w:szCs w:val="24"/>
        </w:rPr>
        <w:t xml:space="preserve">ed the stay application in an unduly discursive answering affidavit. </w:t>
      </w:r>
      <w:r w:rsidRPr="00FF6EBE">
        <w:rPr>
          <w:rFonts w:ascii="Arial" w:hAnsi="Arial" w:cs="Arial"/>
          <w:sz w:val="24"/>
          <w:szCs w:val="24"/>
        </w:rPr>
        <w:t xml:space="preserve">It was contended that an application under s 3(2) of the Arbitration Act </w:t>
      </w:r>
      <w:r w:rsidR="00FF6EBE">
        <w:rPr>
          <w:rFonts w:ascii="Arial" w:hAnsi="Arial" w:cs="Arial"/>
          <w:sz w:val="24"/>
          <w:szCs w:val="24"/>
        </w:rPr>
        <w:t xml:space="preserve">did not apply as </w:t>
      </w:r>
      <w:r w:rsidR="003D187C">
        <w:rPr>
          <w:rFonts w:ascii="Arial" w:hAnsi="Arial" w:cs="Arial"/>
          <w:sz w:val="24"/>
          <w:szCs w:val="24"/>
        </w:rPr>
        <w:t>that section</w:t>
      </w:r>
      <w:r w:rsidR="00FF6EBE">
        <w:rPr>
          <w:rFonts w:ascii="Arial" w:hAnsi="Arial" w:cs="Arial"/>
          <w:sz w:val="24"/>
          <w:szCs w:val="24"/>
        </w:rPr>
        <w:t xml:space="preserve"> </w:t>
      </w:r>
      <w:r w:rsidRPr="00FF6EBE">
        <w:rPr>
          <w:rFonts w:ascii="Arial" w:hAnsi="Arial" w:cs="Arial"/>
          <w:sz w:val="24"/>
          <w:szCs w:val="24"/>
        </w:rPr>
        <w:t xml:space="preserve">presupposed a valid and enforceable arbitration agreement. Expedite denied the invalidity </w:t>
      </w:r>
      <w:r w:rsidR="00CE67C2" w:rsidRPr="00FF6EBE">
        <w:rPr>
          <w:rFonts w:ascii="Arial" w:hAnsi="Arial" w:cs="Arial"/>
          <w:sz w:val="24"/>
          <w:szCs w:val="24"/>
        </w:rPr>
        <w:t xml:space="preserve">of the referral </w:t>
      </w:r>
      <w:r w:rsidRPr="00FF6EBE">
        <w:rPr>
          <w:rFonts w:ascii="Arial" w:hAnsi="Arial" w:cs="Arial"/>
          <w:sz w:val="24"/>
          <w:szCs w:val="24"/>
        </w:rPr>
        <w:t xml:space="preserve">and contended that the arbitration agreement signed on behalf of the Municipality not only confirmed the </w:t>
      </w:r>
      <w:r w:rsidR="00E97C03" w:rsidRPr="00FF6EBE">
        <w:rPr>
          <w:rFonts w:ascii="Arial" w:hAnsi="Arial" w:cs="Arial"/>
          <w:sz w:val="24"/>
          <w:szCs w:val="24"/>
        </w:rPr>
        <w:t xml:space="preserve">arbitration provisions in the partnership agreement but also constituted an independent agreement, extraneous to the partnership agreement, conferring jurisdiction </w:t>
      </w:r>
      <w:r w:rsidR="00FF6EBE" w:rsidRPr="00FF6EBE">
        <w:rPr>
          <w:rFonts w:ascii="Arial" w:hAnsi="Arial" w:cs="Arial"/>
          <w:sz w:val="24"/>
          <w:szCs w:val="24"/>
        </w:rPr>
        <w:t xml:space="preserve">upon the arbitrator </w:t>
      </w:r>
      <w:r w:rsidR="00E97C03" w:rsidRPr="00FF6EBE">
        <w:rPr>
          <w:rFonts w:ascii="Arial" w:hAnsi="Arial" w:cs="Arial"/>
          <w:sz w:val="24"/>
          <w:szCs w:val="24"/>
        </w:rPr>
        <w:t>to arbitrate the disputes between the parties.</w:t>
      </w:r>
    </w:p>
    <w:p w:rsidR="00D63F94" w:rsidRDefault="00D63F94" w:rsidP="002329E3">
      <w:pPr>
        <w:pStyle w:val="ListParagraph"/>
        <w:spacing w:after="0" w:line="480" w:lineRule="auto"/>
        <w:rPr>
          <w:rFonts w:ascii="Arial" w:hAnsi="Arial" w:cs="Arial"/>
          <w:sz w:val="24"/>
          <w:szCs w:val="24"/>
        </w:rPr>
      </w:pPr>
    </w:p>
    <w:p w:rsidR="00D63F94" w:rsidRDefault="00E97C0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Expedite further referred to the Municipality’s statement of defence delivered on 14 July 2017 where the point was not taken that the arbitrator did not have jurisdiction to arbitrate</w:t>
      </w:r>
      <w:r w:rsidR="00CE67C2">
        <w:rPr>
          <w:rFonts w:ascii="Arial" w:hAnsi="Arial" w:cs="Arial"/>
          <w:sz w:val="24"/>
          <w:szCs w:val="24"/>
        </w:rPr>
        <w:t>.</w:t>
      </w:r>
      <w:r>
        <w:rPr>
          <w:rFonts w:ascii="Arial" w:hAnsi="Arial" w:cs="Arial"/>
          <w:sz w:val="24"/>
          <w:szCs w:val="24"/>
        </w:rPr>
        <w:t xml:space="preserve"> Expedite also referred to the defence to </w:t>
      </w:r>
      <w:r w:rsidR="008D7000">
        <w:rPr>
          <w:rFonts w:ascii="Arial" w:hAnsi="Arial" w:cs="Arial"/>
          <w:sz w:val="24"/>
          <w:szCs w:val="24"/>
        </w:rPr>
        <w:t xml:space="preserve">the delictual alternative additional claim where </w:t>
      </w:r>
      <w:r w:rsidR="00897AE2">
        <w:rPr>
          <w:rFonts w:ascii="Arial" w:hAnsi="Arial" w:cs="Arial"/>
          <w:sz w:val="24"/>
          <w:szCs w:val="24"/>
        </w:rPr>
        <w:t>the Municipality</w:t>
      </w:r>
      <w:r w:rsidR="008D7000">
        <w:rPr>
          <w:rFonts w:ascii="Arial" w:hAnsi="Arial" w:cs="Arial"/>
          <w:sz w:val="24"/>
          <w:szCs w:val="24"/>
        </w:rPr>
        <w:t xml:space="preserve"> denied that</w:t>
      </w:r>
      <w:r w:rsidR="00CE67C2">
        <w:rPr>
          <w:rFonts w:ascii="Arial" w:hAnsi="Arial" w:cs="Arial"/>
          <w:sz w:val="24"/>
          <w:szCs w:val="24"/>
        </w:rPr>
        <w:t xml:space="preserve"> the</w:t>
      </w:r>
      <w:r w:rsidR="008D7000">
        <w:rPr>
          <w:rFonts w:ascii="Arial" w:hAnsi="Arial" w:cs="Arial"/>
          <w:sz w:val="24"/>
          <w:szCs w:val="24"/>
        </w:rPr>
        <w:t xml:space="preserve"> ‘dispute relating to the claim is covered by the arbitration clause in the agreement’.</w:t>
      </w:r>
    </w:p>
    <w:p w:rsidR="00D63F94" w:rsidRDefault="00D63F94" w:rsidP="002329E3">
      <w:pPr>
        <w:pStyle w:val="ListParagraph"/>
        <w:spacing w:after="0" w:line="480" w:lineRule="auto"/>
        <w:rPr>
          <w:rFonts w:ascii="Arial" w:hAnsi="Arial" w:cs="Arial"/>
          <w:sz w:val="24"/>
          <w:szCs w:val="24"/>
        </w:rPr>
      </w:pPr>
    </w:p>
    <w:p w:rsidR="003D187C" w:rsidRDefault="008D7000" w:rsidP="00897AE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Expedite further pointed out that the Municipality had not in multiple pleadings prior to the stay application impugn</w:t>
      </w:r>
      <w:r w:rsidR="00CE67C2">
        <w:rPr>
          <w:rFonts w:ascii="Arial" w:hAnsi="Arial" w:cs="Arial"/>
          <w:sz w:val="24"/>
          <w:szCs w:val="24"/>
        </w:rPr>
        <w:t>ed</w:t>
      </w:r>
      <w:r>
        <w:rPr>
          <w:rFonts w:ascii="Arial" w:hAnsi="Arial" w:cs="Arial"/>
          <w:sz w:val="24"/>
          <w:szCs w:val="24"/>
        </w:rPr>
        <w:t xml:space="preserve"> the validity of the arbitration agreement or the jurisdiction of the arbitrat</w:t>
      </w:r>
      <w:r w:rsidR="003D187C">
        <w:rPr>
          <w:rFonts w:ascii="Arial" w:hAnsi="Arial" w:cs="Arial"/>
          <w:sz w:val="24"/>
          <w:szCs w:val="24"/>
        </w:rPr>
        <w:t>or</w:t>
      </w:r>
      <w:r>
        <w:rPr>
          <w:rFonts w:ascii="Arial" w:hAnsi="Arial" w:cs="Arial"/>
          <w:sz w:val="24"/>
          <w:szCs w:val="24"/>
        </w:rPr>
        <w:t xml:space="preserve"> and </w:t>
      </w:r>
      <w:r w:rsidR="00CE67C2">
        <w:rPr>
          <w:rFonts w:ascii="Arial" w:hAnsi="Arial" w:cs="Arial"/>
          <w:sz w:val="24"/>
          <w:szCs w:val="24"/>
        </w:rPr>
        <w:t xml:space="preserve">had </w:t>
      </w:r>
      <w:r>
        <w:rPr>
          <w:rFonts w:ascii="Arial" w:hAnsi="Arial" w:cs="Arial"/>
          <w:sz w:val="24"/>
          <w:szCs w:val="24"/>
        </w:rPr>
        <w:t>in fact</w:t>
      </w:r>
      <w:r w:rsidR="00CE67C2">
        <w:rPr>
          <w:rFonts w:ascii="Arial" w:hAnsi="Arial" w:cs="Arial"/>
          <w:sz w:val="24"/>
          <w:szCs w:val="24"/>
        </w:rPr>
        <w:t xml:space="preserve"> instead</w:t>
      </w:r>
      <w:r>
        <w:rPr>
          <w:rFonts w:ascii="Arial" w:hAnsi="Arial" w:cs="Arial"/>
          <w:sz w:val="24"/>
          <w:szCs w:val="24"/>
        </w:rPr>
        <w:t xml:space="preserve"> participated in the arbitration proceedings</w:t>
      </w:r>
      <w:r w:rsidR="00897AE2">
        <w:rPr>
          <w:rFonts w:ascii="Arial" w:hAnsi="Arial" w:cs="Arial"/>
          <w:sz w:val="24"/>
          <w:szCs w:val="24"/>
        </w:rPr>
        <w:t xml:space="preserve"> and signed and acted in accordance with the arbitration agreement</w:t>
      </w:r>
      <w:r w:rsidR="00CE67C2">
        <w:rPr>
          <w:rFonts w:ascii="Arial" w:hAnsi="Arial" w:cs="Arial"/>
          <w:sz w:val="24"/>
          <w:szCs w:val="24"/>
        </w:rPr>
        <w:t>.</w:t>
      </w:r>
      <w:r w:rsidR="00FF6EBE">
        <w:rPr>
          <w:rFonts w:ascii="Arial" w:hAnsi="Arial" w:cs="Arial"/>
          <w:sz w:val="24"/>
          <w:szCs w:val="24"/>
        </w:rPr>
        <w:t xml:space="preserve"> </w:t>
      </w:r>
      <w:r w:rsidR="00B62AC5">
        <w:rPr>
          <w:rFonts w:ascii="Arial" w:hAnsi="Arial" w:cs="Arial"/>
          <w:sz w:val="24"/>
          <w:szCs w:val="24"/>
        </w:rPr>
        <w:t>It</w:t>
      </w:r>
      <w:r w:rsidR="00AA711D">
        <w:rPr>
          <w:rFonts w:ascii="Arial" w:hAnsi="Arial" w:cs="Arial"/>
          <w:sz w:val="24"/>
          <w:szCs w:val="24"/>
        </w:rPr>
        <w:t xml:space="preserve"> was also </w:t>
      </w:r>
      <w:r w:rsidR="00897AE2">
        <w:rPr>
          <w:rFonts w:ascii="Arial" w:hAnsi="Arial" w:cs="Arial"/>
          <w:sz w:val="24"/>
          <w:szCs w:val="24"/>
        </w:rPr>
        <w:t>pointed</w:t>
      </w:r>
      <w:r w:rsidR="00FF6EBE">
        <w:rPr>
          <w:rFonts w:ascii="Arial" w:hAnsi="Arial" w:cs="Arial"/>
          <w:sz w:val="24"/>
          <w:szCs w:val="24"/>
        </w:rPr>
        <w:t xml:space="preserve"> out that even after the stay application was launched, the Municipality on 28 September 2017 filed an exception as part of the arbitration proceedings. </w:t>
      </w:r>
      <w:r w:rsidR="00B62AC5">
        <w:rPr>
          <w:rFonts w:ascii="Arial" w:hAnsi="Arial" w:cs="Arial"/>
          <w:sz w:val="24"/>
          <w:szCs w:val="24"/>
        </w:rPr>
        <w:t>The</w:t>
      </w:r>
      <w:r w:rsidR="00FF6EBE">
        <w:rPr>
          <w:rFonts w:ascii="Arial" w:hAnsi="Arial" w:cs="Arial"/>
          <w:sz w:val="24"/>
          <w:szCs w:val="24"/>
        </w:rPr>
        <w:t xml:space="preserve"> relief</w:t>
      </w:r>
      <w:r w:rsidR="00897AE2">
        <w:rPr>
          <w:rFonts w:ascii="Arial" w:hAnsi="Arial" w:cs="Arial"/>
          <w:sz w:val="24"/>
          <w:szCs w:val="24"/>
        </w:rPr>
        <w:t xml:space="preserve"> in that exception</w:t>
      </w:r>
      <w:r w:rsidR="00FF6EBE" w:rsidRPr="00897AE2">
        <w:rPr>
          <w:rFonts w:ascii="Arial" w:hAnsi="Arial" w:cs="Arial"/>
          <w:sz w:val="24"/>
          <w:szCs w:val="24"/>
        </w:rPr>
        <w:t xml:space="preserve"> specifically sought an award of the arbitrator to uphold the exception and grant leave to </w:t>
      </w:r>
      <w:r w:rsidR="00B62AC5" w:rsidRPr="00897AE2">
        <w:rPr>
          <w:rFonts w:ascii="Arial" w:hAnsi="Arial" w:cs="Arial"/>
          <w:sz w:val="24"/>
          <w:szCs w:val="24"/>
        </w:rPr>
        <w:t>the claimant to amend its statement of claim within a specified period.</w:t>
      </w:r>
      <w:r w:rsidR="00CE67C2" w:rsidRPr="00897AE2">
        <w:rPr>
          <w:rFonts w:ascii="Arial" w:hAnsi="Arial" w:cs="Arial"/>
          <w:sz w:val="24"/>
          <w:szCs w:val="24"/>
        </w:rPr>
        <w:t xml:space="preserve"> </w:t>
      </w:r>
    </w:p>
    <w:p w:rsidR="003D187C" w:rsidRDefault="003D187C" w:rsidP="002329E3">
      <w:pPr>
        <w:pStyle w:val="ListParagraph"/>
        <w:spacing w:after="0" w:line="480" w:lineRule="auto"/>
        <w:rPr>
          <w:rFonts w:ascii="Arial" w:hAnsi="Arial" w:cs="Arial"/>
          <w:sz w:val="24"/>
          <w:szCs w:val="24"/>
        </w:rPr>
      </w:pPr>
    </w:p>
    <w:p w:rsidR="00D63F94" w:rsidRPr="00897AE2" w:rsidRDefault="00FF6EBE" w:rsidP="00897AE2">
      <w:pPr>
        <w:pStyle w:val="NoSpacing"/>
        <w:numPr>
          <w:ilvl w:val="0"/>
          <w:numId w:val="4"/>
        </w:numPr>
        <w:spacing w:line="480" w:lineRule="auto"/>
        <w:ind w:left="0" w:firstLine="0"/>
        <w:jc w:val="both"/>
        <w:rPr>
          <w:rFonts w:ascii="Arial" w:hAnsi="Arial" w:cs="Arial"/>
          <w:sz w:val="24"/>
          <w:szCs w:val="24"/>
        </w:rPr>
      </w:pPr>
      <w:r w:rsidRPr="00897AE2">
        <w:rPr>
          <w:rFonts w:ascii="Arial" w:hAnsi="Arial" w:cs="Arial"/>
          <w:sz w:val="24"/>
          <w:szCs w:val="24"/>
        </w:rPr>
        <w:t>It</w:t>
      </w:r>
      <w:r w:rsidR="00CE67C2" w:rsidRPr="00897AE2">
        <w:rPr>
          <w:rFonts w:ascii="Arial" w:hAnsi="Arial" w:cs="Arial"/>
          <w:sz w:val="24"/>
          <w:szCs w:val="24"/>
        </w:rPr>
        <w:t xml:space="preserve"> was contended</w:t>
      </w:r>
      <w:r w:rsidR="008D7000" w:rsidRPr="00897AE2">
        <w:rPr>
          <w:rFonts w:ascii="Arial" w:hAnsi="Arial" w:cs="Arial"/>
          <w:sz w:val="24"/>
          <w:szCs w:val="24"/>
        </w:rPr>
        <w:t xml:space="preserve"> that th</w:t>
      </w:r>
      <w:r w:rsidR="003D187C">
        <w:rPr>
          <w:rFonts w:ascii="Arial" w:hAnsi="Arial" w:cs="Arial"/>
          <w:sz w:val="24"/>
          <w:szCs w:val="24"/>
        </w:rPr>
        <w:t>e</w:t>
      </w:r>
      <w:r w:rsidR="008D7000" w:rsidRPr="00897AE2">
        <w:rPr>
          <w:rFonts w:ascii="Arial" w:hAnsi="Arial" w:cs="Arial"/>
          <w:sz w:val="24"/>
          <w:szCs w:val="24"/>
        </w:rPr>
        <w:t xml:space="preserve"> </w:t>
      </w:r>
      <w:r w:rsidR="00897AE2">
        <w:rPr>
          <w:rFonts w:ascii="Arial" w:hAnsi="Arial" w:cs="Arial"/>
          <w:sz w:val="24"/>
          <w:szCs w:val="24"/>
        </w:rPr>
        <w:t xml:space="preserve">conduct </w:t>
      </w:r>
      <w:r w:rsidR="003D187C">
        <w:rPr>
          <w:rFonts w:ascii="Arial" w:hAnsi="Arial" w:cs="Arial"/>
          <w:sz w:val="24"/>
          <w:szCs w:val="24"/>
        </w:rPr>
        <w:t xml:space="preserve">of the Municipality in the circumstances </w:t>
      </w:r>
      <w:r w:rsidR="008D7000" w:rsidRPr="00897AE2">
        <w:rPr>
          <w:rFonts w:ascii="Arial" w:hAnsi="Arial" w:cs="Arial"/>
          <w:sz w:val="24"/>
          <w:szCs w:val="24"/>
        </w:rPr>
        <w:t>amounted to a waiver of the right to object to the arbitration proceedings.</w:t>
      </w:r>
    </w:p>
    <w:p w:rsidR="008D7000" w:rsidRDefault="002329E3" w:rsidP="002329E3">
      <w:pPr>
        <w:pStyle w:val="ListParagraph"/>
        <w:tabs>
          <w:tab w:val="left" w:pos="1122"/>
        </w:tabs>
        <w:spacing w:after="0" w:line="480" w:lineRule="auto"/>
        <w:rPr>
          <w:rFonts w:ascii="Arial" w:hAnsi="Arial" w:cs="Arial"/>
          <w:sz w:val="24"/>
          <w:szCs w:val="24"/>
        </w:rPr>
      </w:pPr>
      <w:r>
        <w:rPr>
          <w:rFonts w:ascii="Arial" w:hAnsi="Arial" w:cs="Arial"/>
          <w:sz w:val="24"/>
          <w:szCs w:val="24"/>
        </w:rPr>
        <w:tab/>
      </w:r>
    </w:p>
    <w:p w:rsidR="008D7000" w:rsidRDefault="008D700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also referred to a meeting called by the arbitrator on 15 August 2017 where the latter </w:t>
      </w:r>
      <w:r w:rsidR="00897AE2">
        <w:rPr>
          <w:rFonts w:ascii="Arial" w:hAnsi="Arial" w:cs="Arial"/>
          <w:sz w:val="24"/>
          <w:szCs w:val="24"/>
        </w:rPr>
        <w:t>expressed</w:t>
      </w:r>
      <w:r>
        <w:rPr>
          <w:rFonts w:ascii="Arial" w:hAnsi="Arial" w:cs="Arial"/>
          <w:sz w:val="24"/>
          <w:szCs w:val="24"/>
        </w:rPr>
        <w:t xml:space="preserve"> concern about </w:t>
      </w:r>
      <w:r w:rsidR="002C736B">
        <w:rPr>
          <w:rFonts w:ascii="Arial" w:hAnsi="Arial" w:cs="Arial"/>
          <w:sz w:val="24"/>
          <w:szCs w:val="24"/>
        </w:rPr>
        <w:t xml:space="preserve">a point raised concerning </w:t>
      </w:r>
      <w:r>
        <w:rPr>
          <w:rFonts w:ascii="Arial" w:hAnsi="Arial" w:cs="Arial"/>
          <w:sz w:val="24"/>
          <w:szCs w:val="24"/>
        </w:rPr>
        <w:t xml:space="preserve">his jurisdiction to arbitrate all issues </w:t>
      </w:r>
      <w:r w:rsidR="00897AE2">
        <w:rPr>
          <w:rFonts w:ascii="Arial" w:hAnsi="Arial" w:cs="Arial"/>
          <w:sz w:val="24"/>
          <w:szCs w:val="24"/>
        </w:rPr>
        <w:t>between</w:t>
      </w:r>
      <w:r>
        <w:rPr>
          <w:rFonts w:ascii="Arial" w:hAnsi="Arial" w:cs="Arial"/>
          <w:sz w:val="24"/>
          <w:szCs w:val="24"/>
        </w:rPr>
        <w:t xml:space="preserve"> the parties</w:t>
      </w:r>
      <w:r w:rsidR="003D187C">
        <w:rPr>
          <w:rFonts w:ascii="Arial" w:hAnsi="Arial" w:cs="Arial"/>
          <w:sz w:val="24"/>
          <w:szCs w:val="24"/>
        </w:rPr>
        <w:t xml:space="preserve"> with specific reference to the defence to</w:t>
      </w:r>
      <w:r>
        <w:rPr>
          <w:rFonts w:ascii="Arial" w:hAnsi="Arial" w:cs="Arial"/>
          <w:sz w:val="24"/>
          <w:szCs w:val="24"/>
        </w:rPr>
        <w:t xml:space="preserve"> the delictual claim</w:t>
      </w:r>
      <w:r w:rsidR="00897AE2">
        <w:rPr>
          <w:rFonts w:ascii="Arial" w:hAnsi="Arial" w:cs="Arial"/>
          <w:sz w:val="24"/>
          <w:szCs w:val="24"/>
        </w:rPr>
        <w:t>. It was stated that t</w:t>
      </w:r>
      <w:r>
        <w:rPr>
          <w:rFonts w:ascii="Arial" w:hAnsi="Arial" w:cs="Arial"/>
          <w:sz w:val="24"/>
          <w:szCs w:val="24"/>
        </w:rPr>
        <w:t xml:space="preserve">he Municipality’s counsel </w:t>
      </w:r>
      <w:r w:rsidR="00897AE2">
        <w:rPr>
          <w:rFonts w:ascii="Arial" w:hAnsi="Arial" w:cs="Arial"/>
          <w:sz w:val="24"/>
          <w:szCs w:val="24"/>
        </w:rPr>
        <w:t xml:space="preserve">in response </w:t>
      </w:r>
      <w:r>
        <w:rPr>
          <w:rFonts w:ascii="Arial" w:hAnsi="Arial" w:cs="Arial"/>
          <w:sz w:val="24"/>
          <w:szCs w:val="24"/>
        </w:rPr>
        <w:t>conveyed to the arbitrator that it accepted his jurisdiction to</w:t>
      </w:r>
      <w:r w:rsidR="00CE67C2">
        <w:rPr>
          <w:rFonts w:ascii="Arial" w:hAnsi="Arial" w:cs="Arial"/>
          <w:sz w:val="24"/>
          <w:szCs w:val="24"/>
        </w:rPr>
        <w:t xml:space="preserve"> arbitrate on all issues. This wa</w:t>
      </w:r>
      <w:r>
        <w:rPr>
          <w:rFonts w:ascii="Arial" w:hAnsi="Arial" w:cs="Arial"/>
          <w:sz w:val="24"/>
          <w:szCs w:val="24"/>
        </w:rPr>
        <w:t xml:space="preserve">s </w:t>
      </w:r>
      <w:r w:rsidR="00110A71">
        <w:rPr>
          <w:rFonts w:ascii="Arial" w:hAnsi="Arial" w:cs="Arial"/>
          <w:sz w:val="24"/>
          <w:szCs w:val="24"/>
        </w:rPr>
        <w:t>confirmed in reply</w:t>
      </w:r>
      <w:r w:rsidR="00B62AC5">
        <w:rPr>
          <w:rFonts w:ascii="Arial" w:hAnsi="Arial" w:cs="Arial"/>
          <w:sz w:val="24"/>
          <w:szCs w:val="24"/>
        </w:rPr>
        <w:t xml:space="preserve"> by the Municipality</w:t>
      </w:r>
      <w:r w:rsidR="00CE67C2">
        <w:rPr>
          <w:rFonts w:ascii="Arial" w:hAnsi="Arial" w:cs="Arial"/>
          <w:sz w:val="24"/>
          <w:szCs w:val="24"/>
        </w:rPr>
        <w:t>, b</w:t>
      </w:r>
      <w:r w:rsidR="00110A71">
        <w:rPr>
          <w:rFonts w:ascii="Arial" w:hAnsi="Arial" w:cs="Arial"/>
          <w:sz w:val="24"/>
          <w:szCs w:val="24"/>
        </w:rPr>
        <w:t xml:space="preserve">ut with the </w:t>
      </w:r>
      <w:r w:rsidR="00110A71" w:rsidRPr="00F744FC">
        <w:rPr>
          <w:rFonts w:ascii="Arial" w:hAnsi="Arial" w:cs="Arial"/>
          <w:sz w:val="24"/>
          <w:szCs w:val="24"/>
        </w:rPr>
        <w:t>rider</w:t>
      </w:r>
      <w:r w:rsidR="00110A71">
        <w:rPr>
          <w:rFonts w:ascii="Arial" w:hAnsi="Arial" w:cs="Arial"/>
          <w:sz w:val="24"/>
          <w:szCs w:val="24"/>
        </w:rPr>
        <w:t xml:space="preserve"> that the agree</w:t>
      </w:r>
      <w:r w:rsidR="00CE67C2">
        <w:rPr>
          <w:rFonts w:ascii="Arial" w:hAnsi="Arial" w:cs="Arial"/>
          <w:sz w:val="24"/>
          <w:szCs w:val="24"/>
        </w:rPr>
        <w:t>d</w:t>
      </w:r>
      <w:r w:rsidR="00110A71">
        <w:rPr>
          <w:rFonts w:ascii="Arial" w:hAnsi="Arial" w:cs="Arial"/>
          <w:sz w:val="24"/>
          <w:szCs w:val="24"/>
        </w:rPr>
        <w:t xml:space="preserve"> extension of the arbitration agreement to cover </w:t>
      </w:r>
      <w:r w:rsidR="00CE67C2">
        <w:rPr>
          <w:rFonts w:ascii="Arial" w:hAnsi="Arial" w:cs="Arial"/>
          <w:sz w:val="24"/>
          <w:szCs w:val="24"/>
        </w:rPr>
        <w:t>determin</w:t>
      </w:r>
      <w:r w:rsidR="00B62AC5">
        <w:rPr>
          <w:rFonts w:ascii="Arial" w:hAnsi="Arial" w:cs="Arial"/>
          <w:sz w:val="24"/>
          <w:szCs w:val="24"/>
        </w:rPr>
        <w:t>ation of</w:t>
      </w:r>
      <w:r w:rsidR="00CE67C2">
        <w:rPr>
          <w:rFonts w:ascii="Arial" w:hAnsi="Arial" w:cs="Arial"/>
          <w:sz w:val="24"/>
          <w:szCs w:val="24"/>
        </w:rPr>
        <w:t xml:space="preserve"> </w:t>
      </w:r>
      <w:r w:rsidR="00110A71">
        <w:rPr>
          <w:rFonts w:ascii="Arial" w:hAnsi="Arial" w:cs="Arial"/>
          <w:sz w:val="24"/>
          <w:szCs w:val="24"/>
        </w:rPr>
        <w:t>the validity of the partnership agreement would need to be reduced to writing in a revised arbitration agreement. It was also stated in reply with reference to the waiver point that:</w:t>
      </w:r>
    </w:p>
    <w:p w:rsidR="00110A71" w:rsidRPr="00110A71" w:rsidRDefault="00110A71" w:rsidP="00110A71">
      <w:pPr>
        <w:pStyle w:val="ListParagraph"/>
        <w:spacing w:after="0" w:line="360" w:lineRule="auto"/>
        <w:rPr>
          <w:rFonts w:ascii="Arial" w:hAnsi="Arial" w:cs="Arial"/>
        </w:rPr>
      </w:pPr>
    </w:p>
    <w:p w:rsidR="00110A71" w:rsidRPr="00110A71" w:rsidRDefault="00110A71" w:rsidP="00110A71">
      <w:pPr>
        <w:pStyle w:val="NoSpacing"/>
        <w:spacing w:line="360" w:lineRule="auto"/>
        <w:ind w:left="720"/>
        <w:jc w:val="both"/>
        <w:rPr>
          <w:rFonts w:ascii="Arial" w:hAnsi="Arial" w:cs="Arial"/>
        </w:rPr>
      </w:pPr>
      <w:r w:rsidRPr="00110A71">
        <w:rPr>
          <w:rFonts w:ascii="Arial" w:hAnsi="Arial" w:cs="Arial"/>
        </w:rPr>
        <w:t xml:space="preserve">‘Not taking the point </w:t>
      </w:r>
      <w:r w:rsidR="002C736B">
        <w:rPr>
          <w:rFonts w:ascii="Arial" w:hAnsi="Arial" w:cs="Arial"/>
        </w:rPr>
        <w:t>o</w:t>
      </w:r>
      <w:r w:rsidRPr="00110A71">
        <w:rPr>
          <w:rFonts w:ascii="Arial" w:hAnsi="Arial" w:cs="Arial"/>
        </w:rPr>
        <w:t>n jurisdiction does not equal abandoning the right to object to the jurisdiction of the arbitration.’</w:t>
      </w:r>
    </w:p>
    <w:p w:rsidR="00110A71" w:rsidRDefault="002329E3" w:rsidP="002329E3">
      <w:pPr>
        <w:tabs>
          <w:tab w:val="left" w:pos="1205"/>
        </w:tabs>
        <w:spacing w:after="0" w:line="480" w:lineRule="auto"/>
        <w:rPr>
          <w:rFonts w:ascii="Arial" w:hAnsi="Arial" w:cs="Arial"/>
        </w:rPr>
      </w:pPr>
      <w:r>
        <w:rPr>
          <w:rFonts w:ascii="Arial" w:hAnsi="Arial" w:cs="Arial"/>
        </w:rPr>
        <w:tab/>
      </w:r>
    </w:p>
    <w:p w:rsidR="00897AE2" w:rsidRPr="00897AE2" w:rsidRDefault="00897AE2" w:rsidP="007853A6">
      <w:pPr>
        <w:spacing w:after="0" w:line="480" w:lineRule="auto"/>
        <w:rPr>
          <w:rFonts w:ascii="Arial" w:hAnsi="Arial" w:cs="Arial"/>
          <w:sz w:val="24"/>
          <w:szCs w:val="24"/>
          <w:u w:val="single"/>
        </w:rPr>
      </w:pPr>
      <w:r w:rsidRPr="00897AE2">
        <w:rPr>
          <w:rFonts w:ascii="Arial" w:hAnsi="Arial" w:cs="Arial"/>
          <w:sz w:val="24"/>
          <w:szCs w:val="24"/>
          <w:u w:val="single"/>
        </w:rPr>
        <w:t>The arbitrator’s ruling</w:t>
      </w:r>
    </w:p>
    <w:p w:rsidR="00110A71" w:rsidRDefault="003E2A6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arbitrator </w:t>
      </w:r>
      <w:r w:rsidR="003D187C">
        <w:rPr>
          <w:rFonts w:ascii="Arial" w:hAnsi="Arial" w:cs="Arial"/>
          <w:sz w:val="24"/>
          <w:szCs w:val="24"/>
        </w:rPr>
        <w:t>found</w:t>
      </w:r>
      <w:r>
        <w:rPr>
          <w:rFonts w:ascii="Arial" w:hAnsi="Arial" w:cs="Arial"/>
          <w:sz w:val="24"/>
          <w:szCs w:val="24"/>
        </w:rPr>
        <w:t xml:space="preserve"> that there was an agreement to arbitrate </w:t>
      </w:r>
      <w:r w:rsidRPr="003E2A63">
        <w:rPr>
          <w:rFonts w:ascii="Arial" w:hAnsi="Arial" w:cs="Arial"/>
          <w:i/>
          <w:sz w:val="24"/>
          <w:szCs w:val="24"/>
        </w:rPr>
        <w:t>dehors</w:t>
      </w:r>
      <w:r>
        <w:rPr>
          <w:rFonts w:ascii="Arial" w:hAnsi="Arial" w:cs="Arial"/>
          <w:sz w:val="24"/>
          <w:szCs w:val="24"/>
        </w:rPr>
        <w:t xml:space="preserve"> the partnership agreement in the form of the arbitration agreement. The arbitrator ruled that the arbitration agreement, being in</w:t>
      </w:r>
      <w:r w:rsidR="002F150C">
        <w:rPr>
          <w:rFonts w:ascii="Arial" w:hAnsi="Arial" w:cs="Arial"/>
          <w:sz w:val="24"/>
          <w:szCs w:val="24"/>
        </w:rPr>
        <w:t xml:space="preserve"> writing, met the definition of agreement in the Arbitration Act, applying the approach of this court set out in </w:t>
      </w:r>
      <w:r w:rsidR="002F150C">
        <w:rPr>
          <w:rFonts w:ascii="Arial" w:hAnsi="Arial" w:cs="Arial"/>
          <w:i/>
          <w:sz w:val="24"/>
          <w:szCs w:val="24"/>
        </w:rPr>
        <w:t xml:space="preserve">Merit Investment </w:t>
      </w:r>
      <w:r w:rsidR="00B33694">
        <w:rPr>
          <w:rFonts w:ascii="Arial" w:hAnsi="Arial" w:cs="Arial"/>
          <w:i/>
          <w:sz w:val="24"/>
          <w:szCs w:val="24"/>
        </w:rPr>
        <w:t>Eleven (Pty) Ltd</w:t>
      </w:r>
      <w:r w:rsidR="002F150C">
        <w:rPr>
          <w:rFonts w:ascii="Arial" w:hAnsi="Arial" w:cs="Arial"/>
          <w:i/>
          <w:sz w:val="24"/>
          <w:szCs w:val="24"/>
        </w:rPr>
        <w:t xml:space="preserve"> v Namsov Fishing Enterprises</w:t>
      </w:r>
      <w:r w:rsidR="00B33694">
        <w:rPr>
          <w:rFonts w:ascii="Arial" w:hAnsi="Arial" w:cs="Arial"/>
          <w:i/>
          <w:sz w:val="24"/>
          <w:szCs w:val="24"/>
        </w:rPr>
        <w:t xml:space="preserve"> (Pty) Ltd</w:t>
      </w:r>
      <w:r w:rsidR="002F150C">
        <w:rPr>
          <w:rFonts w:ascii="Arial" w:hAnsi="Arial" w:cs="Arial"/>
          <w:i/>
          <w:sz w:val="24"/>
          <w:szCs w:val="24"/>
        </w:rPr>
        <w:t>.</w:t>
      </w:r>
      <w:r w:rsidR="002F150C" w:rsidRPr="00E5174B">
        <w:rPr>
          <w:rStyle w:val="FootnoteReference"/>
          <w:rFonts w:ascii="Arial" w:hAnsi="Arial" w:cs="Arial"/>
          <w:sz w:val="24"/>
          <w:szCs w:val="24"/>
        </w:rPr>
        <w:footnoteReference w:id="3"/>
      </w:r>
      <w:r w:rsidR="002F150C">
        <w:rPr>
          <w:rFonts w:ascii="Arial" w:hAnsi="Arial" w:cs="Arial"/>
          <w:i/>
          <w:sz w:val="24"/>
          <w:szCs w:val="24"/>
        </w:rPr>
        <w:t xml:space="preserve"> </w:t>
      </w:r>
      <w:r w:rsidR="002F150C">
        <w:rPr>
          <w:rFonts w:ascii="Arial" w:hAnsi="Arial" w:cs="Arial"/>
          <w:sz w:val="24"/>
          <w:szCs w:val="24"/>
        </w:rPr>
        <w:t xml:space="preserve">The arbitrator referred to the Municipality’s statement of defence of 14 July 2017 which extensively took issue with the validity of the partnership agreement. The Municipality’s representative thereafter on 25 July 2017 signed the arbitration agreement which </w:t>
      </w:r>
      <w:r w:rsidR="002C736B">
        <w:rPr>
          <w:rFonts w:ascii="Arial" w:hAnsi="Arial" w:cs="Arial"/>
          <w:sz w:val="24"/>
          <w:szCs w:val="24"/>
        </w:rPr>
        <w:t>the arbitrat</w:t>
      </w:r>
      <w:r w:rsidR="00897AE2">
        <w:rPr>
          <w:rFonts w:ascii="Arial" w:hAnsi="Arial" w:cs="Arial"/>
          <w:sz w:val="24"/>
          <w:szCs w:val="24"/>
        </w:rPr>
        <w:t>or</w:t>
      </w:r>
      <w:r w:rsidR="002C736B">
        <w:rPr>
          <w:rFonts w:ascii="Arial" w:hAnsi="Arial" w:cs="Arial"/>
          <w:sz w:val="24"/>
          <w:szCs w:val="24"/>
        </w:rPr>
        <w:t xml:space="preserve"> found </w:t>
      </w:r>
      <w:r w:rsidR="002F150C">
        <w:rPr>
          <w:rFonts w:ascii="Arial" w:hAnsi="Arial" w:cs="Arial"/>
          <w:sz w:val="24"/>
          <w:szCs w:val="24"/>
        </w:rPr>
        <w:t xml:space="preserve">formed an independent agreement to arbitrate the dispute between the parties including the validity or otherwise of the partnership agreement. The arbitrator also referred to the conduct of the parties </w:t>
      </w:r>
      <w:r w:rsidR="002C736B">
        <w:rPr>
          <w:rFonts w:ascii="Arial" w:hAnsi="Arial" w:cs="Arial"/>
          <w:sz w:val="24"/>
          <w:szCs w:val="24"/>
        </w:rPr>
        <w:t xml:space="preserve">over a number of months in several pleadings and steps taken </w:t>
      </w:r>
      <w:r w:rsidR="002F150C">
        <w:rPr>
          <w:rFonts w:ascii="Arial" w:hAnsi="Arial" w:cs="Arial"/>
          <w:sz w:val="24"/>
          <w:szCs w:val="24"/>
        </w:rPr>
        <w:t>which reinforced a submission to arbitrate.</w:t>
      </w:r>
    </w:p>
    <w:p w:rsidR="00110A71" w:rsidRDefault="00110A71" w:rsidP="002329E3">
      <w:pPr>
        <w:pStyle w:val="ListParagraph"/>
        <w:spacing w:after="0" w:line="480" w:lineRule="auto"/>
        <w:rPr>
          <w:rFonts w:ascii="Arial" w:hAnsi="Arial" w:cs="Arial"/>
          <w:sz w:val="24"/>
          <w:szCs w:val="24"/>
        </w:rPr>
      </w:pPr>
    </w:p>
    <w:p w:rsidR="00110A71" w:rsidRDefault="002F150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view of the conclusion that the arbitration agreement, as an independent agreement, conferred jurisdiction to arbitrate, the arbitrator found that application was unfounded and found it unnecessary to express any view on the legality of the partnership agreement.</w:t>
      </w:r>
    </w:p>
    <w:p w:rsidR="002F150C" w:rsidRDefault="002F150C" w:rsidP="00E22F24">
      <w:pPr>
        <w:pStyle w:val="ListParagraph"/>
        <w:spacing w:after="0" w:line="480" w:lineRule="auto"/>
        <w:rPr>
          <w:rFonts w:ascii="Arial" w:hAnsi="Arial" w:cs="Arial"/>
          <w:sz w:val="24"/>
          <w:szCs w:val="24"/>
        </w:rPr>
      </w:pPr>
    </w:p>
    <w:p w:rsidR="002F150C" w:rsidRDefault="002F150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arbitrator dismissed the application for stay with costs.</w:t>
      </w:r>
    </w:p>
    <w:p w:rsidR="002F150C" w:rsidRDefault="002F150C" w:rsidP="00E22F24">
      <w:pPr>
        <w:spacing w:after="0" w:line="480" w:lineRule="auto"/>
        <w:rPr>
          <w:rFonts w:ascii="Arial" w:hAnsi="Arial" w:cs="Arial"/>
          <w:sz w:val="24"/>
          <w:szCs w:val="24"/>
        </w:rPr>
      </w:pPr>
    </w:p>
    <w:p w:rsidR="002F150C" w:rsidRPr="002F150C" w:rsidRDefault="002F150C" w:rsidP="002F150C">
      <w:pPr>
        <w:rPr>
          <w:rFonts w:ascii="Arial" w:hAnsi="Arial" w:cs="Arial"/>
          <w:sz w:val="24"/>
          <w:szCs w:val="24"/>
          <w:u w:val="single"/>
        </w:rPr>
      </w:pPr>
      <w:r>
        <w:rPr>
          <w:rFonts w:ascii="Arial" w:hAnsi="Arial" w:cs="Arial"/>
          <w:sz w:val="24"/>
          <w:szCs w:val="24"/>
          <w:u w:val="single"/>
        </w:rPr>
        <w:t>The High Court application</w:t>
      </w:r>
    </w:p>
    <w:p w:rsidR="002C736B" w:rsidRDefault="002F150C" w:rsidP="002C736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 arbitrator’s ruling </w:t>
      </w:r>
      <w:r w:rsidR="002C736B">
        <w:rPr>
          <w:rFonts w:ascii="Arial" w:hAnsi="Arial" w:cs="Arial"/>
          <w:sz w:val="24"/>
          <w:szCs w:val="24"/>
        </w:rPr>
        <w:t xml:space="preserve">on </w:t>
      </w:r>
      <w:r>
        <w:rPr>
          <w:rFonts w:ascii="Arial" w:hAnsi="Arial" w:cs="Arial"/>
          <w:sz w:val="24"/>
          <w:szCs w:val="24"/>
        </w:rPr>
        <w:t>the stay application</w:t>
      </w:r>
      <w:r w:rsidR="00274D9F">
        <w:rPr>
          <w:rFonts w:ascii="Arial" w:hAnsi="Arial" w:cs="Arial"/>
          <w:sz w:val="24"/>
          <w:szCs w:val="24"/>
        </w:rPr>
        <w:t xml:space="preserve"> in mid-</w:t>
      </w:r>
      <w:r w:rsidR="00897AE2">
        <w:rPr>
          <w:rFonts w:ascii="Arial" w:hAnsi="Arial" w:cs="Arial"/>
          <w:sz w:val="24"/>
          <w:szCs w:val="24"/>
        </w:rPr>
        <w:t>December 2017</w:t>
      </w:r>
      <w:r>
        <w:rPr>
          <w:rFonts w:ascii="Arial" w:hAnsi="Arial" w:cs="Arial"/>
          <w:sz w:val="24"/>
          <w:szCs w:val="24"/>
        </w:rPr>
        <w:t>, the Municipality launched an application in the High Court</w:t>
      </w:r>
      <w:r w:rsidR="00897AE2">
        <w:rPr>
          <w:rFonts w:ascii="Arial" w:hAnsi="Arial" w:cs="Arial"/>
          <w:sz w:val="24"/>
          <w:szCs w:val="24"/>
        </w:rPr>
        <w:t xml:space="preserve"> the following month</w:t>
      </w:r>
      <w:r>
        <w:rPr>
          <w:rFonts w:ascii="Arial" w:hAnsi="Arial" w:cs="Arial"/>
          <w:sz w:val="24"/>
          <w:szCs w:val="24"/>
        </w:rPr>
        <w:t xml:space="preserve"> seeking several orders, many of which overlapped. Four declaratory orders were sought. In the first instance, the Municipality applied for a declarator that clauses 18.1 and 18.3 of the partnership agreement w</w:t>
      </w:r>
      <w:r w:rsidR="002C736B">
        <w:rPr>
          <w:rFonts w:ascii="Arial" w:hAnsi="Arial" w:cs="Arial"/>
          <w:sz w:val="24"/>
          <w:szCs w:val="24"/>
        </w:rPr>
        <w:t>ere</w:t>
      </w:r>
      <w:r>
        <w:rPr>
          <w:rFonts w:ascii="Arial" w:hAnsi="Arial" w:cs="Arial"/>
          <w:sz w:val="24"/>
          <w:szCs w:val="24"/>
        </w:rPr>
        <w:t xml:space="preserve"> invalid. Secondly</w:t>
      </w:r>
      <w:r w:rsidR="00E5174B">
        <w:rPr>
          <w:rFonts w:ascii="Arial" w:hAnsi="Arial" w:cs="Arial"/>
          <w:sz w:val="24"/>
          <w:szCs w:val="24"/>
        </w:rPr>
        <w:t>,</w:t>
      </w:r>
      <w:r>
        <w:rPr>
          <w:rFonts w:ascii="Arial" w:hAnsi="Arial" w:cs="Arial"/>
          <w:sz w:val="24"/>
          <w:szCs w:val="24"/>
        </w:rPr>
        <w:t xml:space="preserve"> a declaratory order was sought that the arbitrat</w:t>
      </w:r>
      <w:r w:rsidR="00897AE2">
        <w:rPr>
          <w:rFonts w:ascii="Arial" w:hAnsi="Arial" w:cs="Arial"/>
          <w:sz w:val="24"/>
          <w:szCs w:val="24"/>
        </w:rPr>
        <w:t>ion</w:t>
      </w:r>
      <w:r>
        <w:rPr>
          <w:rFonts w:ascii="Arial" w:hAnsi="Arial" w:cs="Arial"/>
          <w:sz w:val="24"/>
          <w:szCs w:val="24"/>
        </w:rPr>
        <w:t xml:space="preserve"> agreement was not an arbitration agreement as defined in the Arbitration Act</w:t>
      </w:r>
      <w:r w:rsidR="006B4E90">
        <w:rPr>
          <w:rFonts w:ascii="Arial" w:hAnsi="Arial" w:cs="Arial"/>
          <w:sz w:val="24"/>
          <w:szCs w:val="24"/>
        </w:rPr>
        <w:t>,</w:t>
      </w:r>
      <w:r>
        <w:rPr>
          <w:rFonts w:ascii="Arial" w:hAnsi="Arial" w:cs="Arial"/>
          <w:sz w:val="24"/>
          <w:szCs w:val="24"/>
        </w:rPr>
        <w:t xml:space="preserve"> alternatively did not refer the disputes between the parties to arbitration. In the third place, an order was sought declaring that there was no other agreement binding </w:t>
      </w:r>
      <w:r w:rsidR="00E73BC9">
        <w:rPr>
          <w:rFonts w:ascii="Arial" w:hAnsi="Arial" w:cs="Arial"/>
          <w:sz w:val="24"/>
          <w:szCs w:val="24"/>
        </w:rPr>
        <w:t xml:space="preserve">all the parties </w:t>
      </w:r>
      <w:r w:rsidR="006B4E90">
        <w:rPr>
          <w:rFonts w:ascii="Arial" w:hAnsi="Arial" w:cs="Arial"/>
          <w:sz w:val="24"/>
          <w:szCs w:val="24"/>
        </w:rPr>
        <w:t xml:space="preserve">which </w:t>
      </w:r>
      <w:r w:rsidR="00E73BC9">
        <w:rPr>
          <w:rFonts w:ascii="Arial" w:hAnsi="Arial" w:cs="Arial"/>
          <w:sz w:val="24"/>
          <w:szCs w:val="24"/>
        </w:rPr>
        <w:t>referr</w:t>
      </w:r>
      <w:r w:rsidR="006B4E90">
        <w:rPr>
          <w:rFonts w:ascii="Arial" w:hAnsi="Arial" w:cs="Arial"/>
          <w:sz w:val="24"/>
          <w:szCs w:val="24"/>
        </w:rPr>
        <w:t>ed</w:t>
      </w:r>
      <w:r w:rsidR="00E73BC9">
        <w:rPr>
          <w:rFonts w:ascii="Arial" w:hAnsi="Arial" w:cs="Arial"/>
          <w:sz w:val="24"/>
          <w:szCs w:val="24"/>
        </w:rPr>
        <w:t xml:space="preserve"> their disputes to arbitration. </w:t>
      </w:r>
      <w:r w:rsidR="002C736B">
        <w:rPr>
          <w:rFonts w:ascii="Arial" w:hAnsi="Arial" w:cs="Arial"/>
          <w:sz w:val="24"/>
          <w:szCs w:val="24"/>
        </w:rPr>
        <w:t>The Municipality also applied for an order declaring the partnership agreement as invalid.</w:t>
      </w:r>
    </w:p>
    <w:p w:rsidR="00A44823" w:rsidRDefault="00A44823" w:rsidP="00A44823">
      <w:pPr>
        <w:pStyle w:val="NoSpacing"/>
        <w:spacing w:line="480" w:lineRule="auto"/>
        <w:jc w:val="both"/>
        <w:rPr>
          <w:rFonts w:ascii="Arial" w:hAnsi="Arial" w:cs="Arial"/>
          <w:sz w:val="24"/>
          <w:szCs w:val="24"/>
        </w:rPr>
      </w:pPr>
    </w:p>
    <w:p w:rsidR="00E73BC9" w:rsidRDefault="00E73BC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also applied to review and set aside the arbitrator’s ruling </w:t>
      </w:r>
      <w:r w:rsidR="00E97C6E">
        <w:rPr>
          <w:rFonts w:ascii="Arial" w:hAnsi="Arial" w:cs="Arial"/>
          <w:sz w:val="24"/>
          <w:szCs w:val="24"/>
        </w:rPr>
        <w:t>i</w:t>
      </w:r>
      <w:r>
        <w:rPr>
          <w:rFonts w:ascii="Arial" w:hAnsi="Arial" w:cs="Arial"/>
          <w:sz w:val="24"/>
          <w:szCs w:val="24"/>
        </w:rPr>
        <w:t>n the stay application.</w:t>
      </w:r>
    </w:p>
    <w:p w:rsidR="002F150C" w:rsidRDefault="002F150C" w:rsidP="00E22F24">
      <w:pPr>
        <w:pStyle w:val="ListParagraph"/>
        <w:spacing w:after="0" w:line="480" w:lineRule="auto"/>
        <w:rPr>
          <w:rFonts w:ascii="Arial" w:hAnsi="Arial" w:cs="Arial"/>
          <w:sz w:val="24"/>
          <w:szCs w:val="24"/>
        </w:rPr>
      </w:pPr>
    </w:p>
    <w:p w:rsidR="002F150C"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notice of motion included three paragraphs seeking alternatives to the first three declaratory orders and the review of the arbitrator</w:t>
      </w:r>
      <w:r w:rsidR="00897AE2">
        <w:rPr>
          <w:rFonts w:ascii="Arial" w:hAnsi="Arial" w:cs="Arial"/>
          <w:sz w:val="24"/>
          <w:szCs w:val="24"/>
        </w:rPr>
        <w:t>’</w:t>
      </w:r>
      <w:r>
        <w:rPr>
          <w:rFonts w:ascii="Arial" w:hAnsi="Arial" w:cs="Arial"/>
          <w:sz w:val="24"/>
          <w:szCs w:val="24"/>
        </w:rPr>
        <w:t>s ruling.</w:t>
      </w:r>
    </w:p>
    <w:p w:rsidR="002F150C" w:rsidRDefault="002F150C" w:rsidP="00E22F24">
      <w:pPr>
        <w:pStyle w:val="ListParagraph"/>
        <w:spacing w:after="0" w:line="480" w:lineRule="auto"/>
        <w:rPr>
          <w:rFonts w:ascii="Arial" w:hAnsi="Arial" w:cs="Arial"/>
          <w:sz w:val="24"/>
          <w:szCs w:val="24"/>
        </w:rPr>
      </w:pPr>
    </w:p>
    <w:p w:rsidR="002F150C"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Municipality also applied to interdict the arbitrat</w:t>
      </w:r>
      <w:r w:rsidR="00E5174B">
        <w:rPr>
          <w:rFonts w:ascii="Arial" w:hAnsi="Arial" w:cs="Arial"/>
          <w:sz w:val="24"/>
          <w:szCs w:val="24"/>
        </w:rPr>
        <w:t>or</w:t>
      </w:r>
      <w:r>
        <w:rPr>
          <w:rFonts w:ascii="Arial" w:hAnsi="Arial" w:cs="Arial"/>
          <w:sz w:val="24"/>
          <w:szCs w:val="24"/>
        </w:rPr>
        <w:t xml:space="preserve"> </w:t>
      </w:r>
      <w:r w:rsidR="002C736B">
        <w:rPr>
          <w:rFonts w:ascii="Arial" w:hAnsi="Arial" w:cs="Arial"/>
          <w:sz w:val="24"/>
          <w:szCs w:val="24"/>
        </w:rPr>
        <w:t>from determining</w:t>
      </w:r>
      <w:r>
        <w:rPr>
          <w:rFonts w:ascii="Arial" w:hAnsi="Arial" w:cs="Arial"/>
          <w:sz w:val="24"/>
          <w:szCs w:val="24"/>
        </w:rPr>
        <w:t xml:space="preserve"> the disputes concerning the validity of the issues raised in the declarat</w:t>
      </w:r>
      <w:r w:rsidR="006B4E90">
        <w:rPr>
          <w:rFonts w:ascii="Arial" w:hAnsi="Arial" w:cs="Arial"/>
          <w:sz w:val="24"/>
          <w:szCs w:val="24"/>
        </w:rPr>
        <w:t>or</w:t>
      </w:r>
      <w:r>
        <w:rPr>
          <w:rFonts w:ascii="Arial" w:hAnsi="Arial" w:cs="Arial"/>
          <w:sz w:val="24"/>
          <w:szCs w:val="24"/>
        </w:rPr>
        <w:t>s. Costs orders were also sought including the reversal of the arbitrator’s cost award.</w:t>
      </w:r>
    </w:p>
    <w:p w:rsidR="002F150C" w:rsidRDefault="002F150C" w:rsidP="00E22F24">
      <w:pPr>
        <w:pStyle w:val="ListParagraph"/>
        <w:spacing w:after="0" w:line="480" w:lineRule="auto"/>
        <w:rPr>
          <w:rFonts w:ascii="Arial" w:hAnsi="Arial" w:cs="Arial"/>
          <w:sz w:val="24"/>
          <w:szCs w:val="24"/>
        </w:rPr>
      </w:pPr>
    </w:p>
    <w:p w:rsidR="002F150C"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contended by the Municipality in support of this relief that the arbitrator’s finding on the validity of the arbitration agreement as an independent agreement was wrong as the validity of that agreement had not been </w:t>
      </w:r>
      <w:r w:rsidR="00897AE2">
        <w:rPr>
          <w:rFonts w:ascii="Arial" w:hAnsi="Arial" w:cs="Arial"/>
          <w:sz w:val="24"/>
          <w:szCs w:val="24"/>
        </w:rPr>
        <w:t>raised by it in the stay application before the arbitrator</w:t>
      </w:r>
      <w:r>
        <w:rPr>
          <w:rFonts w:ascii="Arial" w:hAnsi="Arial" w:cs="Arial"/>
          <w:sz w:val="24"/>
          <w:szCs w:val="24"/>
        </w:rPr>
        <w:t>.</w:t>
      </w:r>
    </w:p>
    <w:p w:rsidR="00A44823" w:rsidRDefault="00A44823" w:rsidP="00E22F24">
      <w:pPr>
        <w:pStyle w:val="ListParagraph"/>
        <w:spacing w:after="0" w:line="480" w:lineRule="auto"/>
        <w:rPr>
          <w:rFonts w:ascii="Arial" w:hAnsi="Arial" w:cs="Arial"/>
          <w:sz w:val="24"/>
          <w:szCs w:val="24"/>
        </w:rPr>
      </w:pPr>
    </w:p>
    <w:p w:rsidR="00A44823"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also referred to the delictual claims which included allegations of fraud and expressed the preference to have those </w:t>
      </w:r>
      <w:r w:rsidR="00897AE2">
        <w:rPr>
          <w:rFonts w:ascii="Arial" w:hAnsi="Arial" w:cs="Arial"/>
          <w:sz w:val="24"/>
          <w:szCs w:val="24"/>
        </w:rPr>
        <w:t xml:space="preserve">issues </w:t>
      </w:r>
      <w:r>
        <w:rPr>
          <w:rFonts w:ascii="Arial" w:hAnsi="Arial" w:cs="Arial"/>
          <w:sz w:val="24"/>
          <w:szCs w:val="24"/>
        </w:rPr>
        <w:t>tried in open court. The point was further taken that if Expedite were to succeed with delictual claims, the Municipality would inten</w:t>
      </w:r>
      <w:r w:rsidR="002C736B">
        <w:rPr>
          <w:rFonts w:ascii="Arial" w:hAnsi="Arial" w:cs="Arial"/>
          <w:sz w:val="24"/>
          <w:szCs w:val="24"/>
        </w:rPr>
        <w:t>d</w:t>
      </w:r>
      <w:r>
        <w:rPr>
          <w:rFonts w:ascii="Arial" w:hAnsi="Arial" w:cs="Arial"/>
          <w:sz w:val="24"/>
          <w:szCs w:val="24"/>
        </w:rPr>
        <w:t xml:space="preserve"> to claim such damages from those who acted fraudulently or negligently on its behalf. The Municipality contended that it established good cause</w:t>
      </w:r>
      <w:r w:rsidR="002C736B">
        <w:rPr>
          <w:rStyle w:val="FootnoteReference"/>
          <w:rFonts w:ascii="Arial" w:hAnsi="Arial" w:cs="Arial"/>
          <w:sz w:val="24"/>
          <w:szCs w:val="24"/>
        </w:rPr>
        <w:footnoteReference w:id="4"/>
      </w:r>
      <w:r>
        <w:rPr>
          <w:rFonts w:ascii="Arial" w:hAnsi="Arial" w:cs="Arial"/>
          <w:sz w:val="24"/>
          <w:szCs w:val="24"/>
        </w:rPr>
        <w:t xml:space="preserve"> </w:t>
      </w:r>
      <w:r w:rsidR="002C736B">
        <w:rPr>
          <w:rFonts w:ascii="Arial" w:hAnsi="Arial" w:cs="Arial"/>
          <w:sz w:val="24"/>
          <w:szCs w:val="24"/>
        </w:rPr>
        <w:t>for</w:t>
      </w:r>
      <w:r>
        <w:rPr>
          <w:rFonts w:ascii="Arial" w:hAnsi="Arial" w:cs="Arial"/>
          <w:sz w:val="24"/>
          <w:szCs w:val="24"/>
        </w:rPr>
        <w:t xml:space="preserve"> the disputes not </w:t>
      </w:r>
      <w:r w:rsidR="002C736B">
        <w:rPr>
          <w:rFonts w:ascii="Arial" w:hAnsi="Arial" w:cs="Arial"/>
          <w:sz w:val="24"/>
          <w:szCs w:val="24"/>
        </w:rPr>
        <w:t xml:space="preserve">to </w:t>
      </w:r>
      <w:r>
        <w:rPr>
          <w:rFonts w:ascii="Arial" w:hAnsi="Arial" w:cs="Arial"/>
          <w:sz w:val="24"/>
          <w:szCs w:val="24"/>
        </w:rPr>
        <w:t>be determined in arbitration.</w:t>
      </w:r>
    </w:p>
    <w:p w:rsidR="00A44823" w:rsidRDefault="00A44823" w:rsidP="002329E3">
      <w:pPr>
        <w:pStyle w:val="ListParagraph"/>
        <w:spacing w:after="0" w:line="480" w:lineRule="auto"/>
        <w:rPr>
          <w:rFonts w:ascii="Arial" w:hAnsi="Arial" w:cs="Arial"/>
          <w:sz w:val="24"/>
          <w:szCs w:val="24"/>
        </w:rPr>
      </w:pPr>
    </w:p>
    <w:p w:rsidR="00A44823"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further argued that the partnership was void because the Municipality had not obtained the prior written approval of the Minister to enter </w:t>
      </w:r>
      <w:r w:rsidR="00274D9F">
        <w:rPr>
          <w:rFonts w:ascii="Arial" w:hAnsi="Arial" w:cs="Arial"/>
          <w:sz w:val="24"/>
          <w:szCs w:val="24"/>
        </w:rPr>
        <w:t xml:space="preserve">into </w:t>
      </w:r>
      <w:r>
        <w:rPr>
          <w:rFonts w:ascii="Arial" w:hAnsi="Arial" w:cs="Arial"/>
          <w:sz w:val="24"/>
          <w:szCs w:val="24"/>
        </w:rPr>
        <w:t xml:space="preserve">the partnership, contending that this is required in peremptory terms by the Joint </w:t>
      </w:r>
      <w:r w:rsidR="00274D9F">
        <w:rPr>
          <w:rFonts w:ascii="Arial" w:hAnsi="Arial" w:cs="Arial"/>
          <w:sz w:val="24"/>
          <w:szCs w:val="24"/>
        </w:rPr>
        <w:t xml:space="preserve">Business </w:t>
      </w:r>
      <w:r>
        <w:rPr>
          <w:rFonts w:ascii="Arial" w:hAnsi="Arial" w:cs="Arial"/>
          <w:sz w:val="24"/>
          <w:szCs w:val="24"/>
        </w:rPr>
        <w:t>Venture Regulations.</w:t>
      </w:r>
    </w:p>
    <w:p w:rsidR="00A44823" w:rsidRDefault="00A44823" w:rsidP="002329E3">
      <w:pPr>
        <w:pStyle w:val="ListParagraph"/>
        <w:spacing w:after="0" w:line="480" w:lineRule="auto"/>
        <w:rPr>
          <w:rFonts w:ascii="Arial" w:hAnsi="Arial" w:cs="Arial"/>
          <w:sz w:val="24"/>
          <w:szCs w:val="24"/>
        </w:rPr>
      </w:pPr>
    </w:p>
    <w:p w:rsidR="00A44823" w:rsidRDefault="00A4482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Municipality confirmed that the arbitration agreement was signed</w:t>
      </w:r>
      <w:r w:rsidR="002C736B">
        <w:rPr>
          <w:rFonts w:ascii="Arial" w:hAnsi="Arial" w:cs="Arial"/>
          <w:sz w:val="24"/>
          <w:szCs w:val="24"/>
        </w:rPr>
        <w:t xml:space="preserve"> on its behalf</w:t>
      </w:r>
      <w:r>
        <w:rPr>
          <w:rFonts w:ascii="Arial" w:hAnsi="Arial" w:cs="Arial"/>
          <w:sz w:val="24"/>
          <w:szCs w:val="24"/>
        </w:rPr>
        <w:t xml:space="preserve"> in response to a request by Expedite’s practitioner to do so. This occurred on 2</w:t>
      </w:r>
      <w:r w:rsidR="00566110">
        <w:rPr>
          <w:rFonts w:ascii="Arial" w:hAnsi="Arial" w:cs="Arial"/>
          <w:sz w:val="24"/>
          <w:szCs w:val="24"/>
        </w:rPr>
        <w:t>6</w:t>
      </w:r>
      <w:r>
        <w:rPr>
          <w:rFonts w:ascii="Arial" w:hAnsi="Arial" w:cs="Arial"/>
          <w:sz w:val="24"/>
          <w:szCs w:val="24"/>
        </w:rPr>
        <w:t xml:space="preserve"> July </w:t>
      </w:r>
      <w:r w:rsidR="00897AE2">
        <w:rPr>
          <w:rFonts w:ascii="Arial" w:hAnsi="Arial" w:cs="Arial"/>
          <w:sz w:val="24"/>
          <w:szCs w:val="24"/>
        </w:rPr>
        <w:t xml:space="preserve">2017 </w:t>
      </w:r>
      <w:r w:rsidR="00566110">
        <w:rPr>
          <w:rFonts w:ascii="Arial" w:hAnsi="Arial" w:cs="Arial"/>
          <w:sz w:val="24"/>
          <w:szCs w:val="24"/>
        </w:rPr>
        <w:t>and after its statement</w:t>
      </w:r>
      <w:r w:rsidR="00897AE2">
        <w:rPr>
          <w:rFonts w:ascii="Arial" w:hAnsi="Arial" w:cs="Arial"/>
          <w:sz w:val="24"/>
          <w:szCs w:val="24"/>
        </w:rPr>
        <w:t xml:space="preserve"> of</w:t>
      </w:r>
      <w:r w:rsidR="00566110">
        <w:rPr>
          <w:rFonts w:ascii="Arial" w:hAnsi="Arial" w:cs="Arial"/>
          <w:sz w:val="24"/>
          <w:szCs w:val="24"/>
        </w:rPr>
        <w:t xml:space="preserve"> defence had been filed in accordance with it</w:t>
      </w:r>
      <w:r w:rsidR="002C736B">
        <w:rPr>
          <w:rFonts w:ascii="Arial" w:hAnsi="Arial" w:cs="Arial"/>
          <w:sz w:val="24"/>
          <w:szCs w:val="24"/>
        </w:rPr>
        <w:t>s terms</w:t>
      </w:r>
      <w:r w:rsidR="00566110">
        <w:rPr>
          <w:rFonts w:ascii="Arial" w:hAnsi="Arial" w:cs="Arial"/>
          <w:sz w:val="24"/>
          <w:szCs w:val="24"/>
        </w:rPr>
        <w:t>. The Municipality however contended that when it was signed on behalf of Expedite</w:t>
      </w:r>
      <w:r w:rsidR="002C736B">
        <w:rPr>
          <w:rFonts w:ascii="Arial" w:hAnsi="Arial" w:cs="Arial"/>
          <w:sz w:val="24"/>
          <w:szCs w:val="24"/>
        </w:rPr>
        <w:t xml:space="preserve"> a month later</w:t>
      </w:r>
      <w:r w:rsidR="00566110">
        <w:rPr>
          <w:rFonts w:ascii="Arial" w:hAnsi="Arial" w:cs="Arial"/>
          <w:sz w:val="24"/>
          <w:szCs w:val="24"/>
        </w:rPr>
        <w:t>, it was no longer open to Expedite to do so because of a statement</w:t>
      </w:r>
      <w:r w:rsidR="006B4E90">
        <w:rPr>
          <w:rFonts w:ascii="Arial" w:hAnsi="Arial" w:cs="Arial"/>
          <w:sz w:val="24"/>
          <w:szCs w:val="24"/>
        </w:rPr>
        <w:t xml:space="preserve"> made</w:t>
      </w:r>
      <w:r w:rsidR="00566110">
        <w:rPr>
          <w:rFonts w:ascii="Arial" w:hAnsi="Arial" w:cs="Arial"/>
          <w:sz w:val="24"/>
          <w:szCs w:val="24"/>
        </w:rPr>
        <w:t xml:space="preserve"> in earlier correspondence on behalf of Expedite asserting that signatures to the agreement were required for the validity of that agreement. It also contended that the Municipality’s signature on the arbitration agreement on 26 July 2017 constitute</w:t>
      </w:r>
      <w:r w:rsidR="002C736B">
        <w:rPr>
          <w:rFonts w:ascii="Arial" w:hAnsi="Arial" w:cs="Arial"/>
          <w:sz w:val="24"/>
          <w:szCs w:val="24"/>
        </w:rPr>
        <w:t>d</w:t>
      </w:r>
      <w:r w:rsidR="00566110">
        <w:rPr>
          <w:rFonts w:ascii="Arial" w:hAnsi="Arial" w:cs="Arial"/>
          <w:sz w:val="24"/>
          <w:szCs w:val="24"/>
        </w:rPr>
        <w:t xml:space="preserve"> an offer to contract which lapsed because the parties agreed to revisit the </w:t>
      </w:r>
      <w:r w:rsidR="00897AE2">
        <w:rPr>
          <w:rFonts w:ascii="Arial" w:hAnsi="Arial" w:cs="Arial"/>
          <w:sz w:val="24"/>
          <w:szCs w:val="24"/>
        </w:rPr>
        <w:t xml:space="preserve">terms of </w:t>
      </w:r>
      <w:r w:rsidR="00566110">
        <w:rPr>
          <w:rFonts w:ascii="Arial" w:hAnsi="Arial" w:cs="Arial"/>
          <w:sz w:val="24"/>
          <w:szCs w:val="24"/>
        </w:rPr>
        <w:t xml:space="preserve">arbitration on 15 August 2017 and </w:t>
      </w:r>
      <w:r w:rsidR="002C736B">
        <w:rPr>
          <w:rFonts w:ascii="Arial" w:hAnsi="Arial" w:cs="Arial"/>
          <w:sz w:val="24"/>
          <w:szCs w:val="24"/>
        </w:rPr>
        <w:t>that</w:t>
      </w:r>
      <w:r w:rsidR="00566110">
        <w:rPr>
          <w:rFonts w:ascii="Arial" w:hAnsi="Arial" w:cs="Arial"/>
          <w:sz w:val="24"/>
          <w:szCs w:val="24"/>
        </w:rPr>
        <w:t xml:space="preserve"> Expedite had </w:t>
      </w:r>
      <w:r w:rsidR="002C736B">
        <w:rPr>
          <w:rFonts w:ascii="Arial" w:hAnsi="Arial" w:cs="Arial"/>
          <w:sz w:val="24"/>
          <w:szCs w:val="24"/>
        </w:rPr>
        <w:t xml:space="preserve">also </w:t>
      </w:r>
      <w:r w:rsidR="00566110">
        <w:rPr>
          <w:rFonts w:ascii="Arial" w:hAnsi="Arial" w:cs="Arial"/>
          <w:sz w:val="24"/>
          <w:szCs w:val="24"/>
        </w:rPr>
        <w:t xml:space="preserve">delivered another proposed extended arbitration agreement on 23 August 2017. Certain alternative contentions </w:t>
      </w:r>
      <w:r w:rsidR="006B4E90">
        <w:rPr>
          <w:rFonts w:ascii="Arial" w:hAnsi="Arial" w:cs="Arial"/>
          <w:sz w:val="24"/>
          <w:szCs w:val="24"/>
        </w:rPr>
        <w:t>were</w:t>
      </w:r>
      <w:r w:rsidR="00566110">
        <w:rPr>
          <w:rFonts w:ascii="Arial" w:hAnsi="Arial" w:cs="Arial"/>
          <w:sz w:val="24"/>
          <w:szCs w:val="24"/>
        </w:rPr>
        <w:t xml:space="preserve"> also raised. It was also contended that the arbitration agreement did not contain a </w:t>
      </w:r>
      <w:r w:rsidR="006B4E90">
        <w:rPr>
          <w:rFonts w:ascii="Arial" w:hAnsi="Arial" w:cs="Arial"/>
          <w:sz w:val="24"/>
          <w:szCs w:val="24"/>
        </w:rPr>
        <w:t>term</w:t>
      </w:r>
      <w:r w:rsidR="00566110">
        <w:rPr>
          <w:rFonts w:ascii="Arial" w:hAnsi="Arial" w:cs="Arial"/>
          <w:sz w:val="24"/>
          <w:szCs w:val="24"/>
        </w:rPr>
        <w:t xml:space="preserve"> extending the referral </w:t>
      </w:r>
      <w:r w:rsidR="00897AE2">
        <w:rPr>
          <w:rFonts w:ascii="Arial" w:hAnsi="Arial" w:cs="Arial"/>
          <w:sz w:val="24"/>
          <w:szCs w:val="24"/>
        </w:rPr>
        <w:t>of</w:t>
      </w:r>
      <w:r w:rsidR="00566110">
        <w:rPr>
          <w:rFonts w:ascii="Arial" w:hAnsi="Arial" w:cs="Arial"/>
          <w:sz w:val="24"/>
          <w:szCs w:val="24"/>
        </w:rPr>
        <w:t xml:space="preserve"> the issue of the validity of the agreement</w:t>
      </w:r>
      <w:r w:rsidR="00897AE2">
        <w:rPr>
          <w:rFonts w:ascii="Arial" w:hAnsi="Arial" w:cs="Arial"/>
          <w:sz w:val="24"/>
          <w:szCs w:val="24"/>
        </w:rPr>
        <w:t xml:space="preserve"> to arbitration</w:t>
      </w:r>
      <w:r w:rsidR="00566110">
        <w:rPr>
          <w:rFonts w:ascii="Arial" w:hAnsi="Arial" w:cs="Arial"/>
          <w:sz w:val="24"/>
          <w:szCs w:val="24"/>
        </w:rPr>
        <w:t>.</w:t>
      </w:r>
    </w:p>
    <w:p w:rsidR="00566110" w:rsidRDefault="00566110" w:rsidP="002329E3">
      <w:pPr>
        <w:pStyle w:val="ListParagraph"/>
        <w:spacing w:after="0" w:line="480" w:lineRule="auto"/>
        <w:rPr>
          <w:rFonts w:ascii="Arial" w:hAnsi="Arial" w:cs="Arial"/>
          <w:sz w:val="24"/>
          <w:szCs w:val="24"/>
        </w:rPr>
      </w:pPr>
    </w:p>
    <w:p w:rsidR="002C736B" w:rsidRDefault="0056611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also </w:t>
      </w:r>
      <w:r w:rsidR="006B4E90">
        <w:rPr>
          <w:rFonts w:ascii="Arial" w:hAnsi="Arial" w:cs="Arial"/>
          <w:sz w:val="24"/>
          <w:szCs w:val="24"/>
        </w:rPr>
        <w:t>denied</w:t>
      </w:r>
      <w:r>
        <w:rPr>
          <w:rFonts w:ascii="Arial" w:hAnsi="Arial" w:cs="Arial"/>
          <w:sz w:val="24"/>
          <w:szCs w:val="24"/>
        </w:rPr>
        <w:t xml:space="preserve"> that it had waived or abandoned its right to challenge the jurisdiction of the arbitrator. </w:t>
      </w:r>
    </w:p>
    <w:p w:rsidR="002C736B" w:rsidRDefault="002C736B" w:rsidP="002329E3">
      <w:pPr>
        <w:pStyle w:val="ListParagraph"/>
        <w:spacing w:after="0" w:line="480" w:lineRule="auto"/>
        <w:rPr>
          <w:rFonts w:ascii="Arial" w:hAnsi="Arial" w:cs="Arial"/>
          <w:sz w:val="24"/>
          <w:szCs w:val="24"/>
        </w:rPr>
      </w:pPr>
    </w:p>
    <w:p w:rsidR="00566110" w:rsidRDefault="0056611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With reference to the arbitrator’s ruling in the stay application, the Municipality contended that the arbitrator erred in finding that the arbitration agreement amounted to a binding agreement and</w:t>
      </w:r>
      <w:r w:rsidR="0004021F">
        <w:rPr>
          <w:rFonts w:ascii="Arial" w:hAnsi="Arial" w:cs="Arial"/>
          <w:sz w:val="24"/>
          <w:szCs w:val="24"/>
        </w:rPr>
        <w:t xml:space="preserve"> asserted</w:t>
      </w:r>
      <w:r>
        <w:rPr>
          <w:rFonts w:ascii="Arial" w:hAnsi="Arial" w:cs="Arial"/>
          <w:sz w:val="24"/>
          <w:szCs w:val="24"/>
        </w:rPr>
        <w:t xml:space="preserve"> that it was not wholly unfounded that the arbitrator lacked jurisdiction. It further contended that the arbitrator’s error amounted to a gross irregularity, because he misconceived the issues for decision and that the ruling should be reviewed and set aside. It was also contended that the arbitrator’s ruling was ‘wrong’</w:t>
      </w:r>
      <w:r w:rsidR="003635E5">
        <w:rPr>
          <w:rFonts w:ascii="Arial" w:hAnsi="Arial" w:cs="Arial"/>
          <w:sz w:val="24"/>
          <w:szCs w:val="24"/>
        </w:rPr>
        <w:t xml:space="preserve"> in finding that the arbitration agreement had been accepted by the conduct of the parties and in finding that the agreement incorporated reference to clause 18.1 of the partnership agreement. The arbitrator’s approach is also described </w:t>
      </w:r>
      <w:r w:rsidR="00340578">
        <w:rPr>
          <w:rFonts w:ascii="Arial" w:hAnsi="Arial" w:cs="Arial"/>
          <w:sz w:val="24"/>
          <w:szCs w:val="24"/>
        </w:rPr>
        <w:t xml:space="preserve">in the papers </w:t>
      </w:r>
      <w:r w:rsidR="003635E5">
        <w:rPr>
          <w:rFonts w:ascii="Arial" w:hAnsi="Arial" w:cs="Arial"/>
          <w:sz w:val="24"/>
          <w:szCs w:val="24"/>
        </w:rPr>
        <w:t xml:space="preserve">as </w:t>
      </w:r>
      <w:r w:rsidR="006B4E90">
        <w:rPr>
          <w:rFonts w:ascii="Arial" w:hAnsi="Arial" w:cs="Arial"/>
          <w:sz w:val="24"/>
          <w:szCs w:val="24"/>
        </w:rPr>
        <w:t>‘</w:t>
      </w:r>
      <w:r w:rsidR="003635E5">
        <w:rPr>
          <w:rFonts w:ascii="Arial" w:hAnsi="Arial" w:cs="Arial"/>
          <w:sz w:val="24"/>
          <w:szCs w:val="24"/>
        </w:rPr>
        <w:t>facile</w:t>
      </w:r>
      <w:r w:rsidR="006B4E90">
        <w:rPr>
          <w:rFonts w:ascii="Arial" w:hAnsi="Arial" w:cs="Arial"/>
          <w:sz w:val="24"/>
          <w:szCs w:val="24"/>
        </w:rPr>
        <w:t>’</w:t>
      </w:r>
      <w:r w:rsidR="003635E5">
        <w:rPr>
          <w:rFonts w:ascii="Arial" w:hAnsi="Arial" w:cs="Arial"/>
          <w:sz w:val="24"/>
          <w:szCs w:val="24"/>
        </w:rPr>
        <w:t xml:space="preserve"> and </w:t>
      </w:r>
      <w:r w:rsidR="00897AE2">
        <w:rPr>
          <w:rFonts w:ascii="Arial" w:hAnsi="Arial" w:cs="Arial"/>
          <w:sz w:val="24"/>
          <w:szCs w:val="24"/>
        </w:rPr>
        <w:t>with</w:t>
      </w:r>
      <w:r w:rsidR="003635E5">
        <w:rPr>
          <w:rFonts w:ascii="Arial" w:hAnsi="Arial" w:cs="Arial"/>
          <w:sz w:val="24"/>
          <w:szCs w:val="24"/>
        </w:rPr>
        <w:t xml:space="preserve"> ‘gross irregularity written all over it’.</w:t>
      </w:r>
    </w:p>
    <w:p w:rsidR="003635E5" w:rsidRDefault="003635E5" w:rsidP="002329E3">
      <w:pPr>
        <w:pStyle w:val="ListParagraph"/>
        <w:spacing w:after="0" w:line="480" w:lineRule="auto"/>
        <w:rPr>
          <w:rFonts w:ascii="Arial" w:hAnsi="Arial" w:cs="Arial"/>
          <w:sz w:val="24"/>
          <w:szCs w:val="24"/>
        </w:rPr>
      </w:pPr>
    </w:p>
    <w:p w:rsidR="003635E5" w:rsidRDefault="003635E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seeking its interdict, the Municipality contended that it had a clear right to have its disputes with Expedite determined in a court of law by virtu</w:t>
      </w:r>
      <w:r w:rsidR="0004021F">
        <w:rPr>
          <w:rFonts w:ascii="Arial" w:hAnsi="Arial" w:cs="Arial"/>
          <w:sz w:val="24"/>
          <w:szCs w:val="24"/>
        </w:rPr>
        <w:t>e of Art 12 of the Constitution as opposed to proceeding with the arbitration.</w:t>
      </w:r>
    </w:p>
    <w:p w:rsidR="003635E5" w:rsidRDefault="003635E5" w:rsidP="002329E3">
      <w:pPr>
        <w:pStyle w:val="ListParagraph"/>
        <w:spacing w:after="0" w:line="480" w:lineRule="auto"/>
        <w:rPr>
          <w:rFonts w:ascii="Arial" w:hAnsi="Arial" w:cs="Arial"/>
          <w:sz w:val="24"/>
          <w:szCs w:val="24"/>
        </w:rPr>
      </w:pPr>
    </w:p>
    <w:p w:rsidR="003635E5" w:rsidRDefault="003635E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Expedite opposed the High Court application in a</w:t>
      </w:r>
      <w:r w:rsidR="0004021F">
        <w:rPr>
          <w:rFonts w:ascii="Arial" w:hAnsi="Arial" w:cs="Arial"/>
          <w:sz w:val="24"/>
          <w:szCs w:val="24"/>
        </w:rPr>
        <w:t>nother</w:t>
      </w:r>
      <w:r>
        <w:rPr>
          <w:rFonts w:ascii="Arial" w:hAnsi="Arial" w:cs="Arial"/>
          <w:sz w:val="24"/>
          <w:szCs w:val="24"/>
        </w:rPr>
        <w:t xml:space="preserve"> discursive and unduly lengthy answering affidavit with </w:t>
      </w:r>
      <w:r w:rsidR="0004021F">
        <w:rPr>
          <w:rFonts w:ascii="Arial" w:hAnsi="Arial" w:cs="Arial"/>
          <w:sz w:val="24"/>
          <w:szCs w:val="24"/>
        </w:rPr>
        <w:t>several unnecessary</w:t>
      </w:r>
      <w:r>
        <w:rPr>
          <w:rFonts w:ascii="Arial" w:hAnsi="Arial" w:cs="Arial"/>
          <w:sz w:val="24"/>
          <w:szCs w:val="24"/>
        </w:rPr>
        <w:t xml:space="preserve"> </w:t>
      </w:r>
      <w:r w:rsidR="00897AE2">
        <w:rPr>
          <w:rFonts w:ascii="Arial" w:hAnsi="Arial" w:cs="Arial"/>
          <w:sz w:val="24"/>
          <w:szCs w:val="24"/>
        </w:rPr>
        <w:t xml:space="preserve">and bulky </w:t>
      </w:r>
      <w:r>
        <w:rPr>
          <w:rFonts w:ascii="Arial" w:hAnsi="Arial" w:cs="Arial"/>
          <w:sz w:val="24"/>
          <w:szCs w:val="24"/>
        </w:rPr>
        <w:t xml:space="preserve">annexures. It took the point that the relief sought in the application was identical to the relief the arbitrator was required to consider and determine and that the Municipality </w:t>
      </w:r>
      <w:r w:rsidR="0004021F">
        <w:rPr>
          <w:rFonts w:ascii="Arial" w:hAnsi="Arial" w:cs="Arial"/>
          <w:sz w:val="24"/>
          <w:szCs w:val="24"/>
        </w:rPr>
        <w:t>wa</w:t>
      </w:r>
      <w:r>
        <w:rPr>
          <w:rFonts w:ascii="Arial" w:hAnsi="Arial" w:cs="Arial"/>
          <w:sz w:val="24"/>
          <w:szCs w:val="24"/>
        </w:rPr>
        <w:t xml:space="preserve">s precluded from doing so by virtue of the doctrine of </w:t>
      </w:r>
      <w:r>
        <w:rPr>
          <w:rFonts w:ascii="Arial" w:hAnsi="Arial" w:cs="Arial"/>
          <w:i/>
          <w:sz w:val="24"/>
          <w:szCs w:val="24"/>
        </w:rPr>
        <w:t>res judicata</w:t>
      </w:r>
      <w:r>
        <w:rPr>
          <w:rFonts w:ascii="Arial" w:hAnsi="Arial" w:cs="Arial"/>
          <w:sz w:val="24"/>
          <w:szCs w:val="24"/>
        </w:rPr>
        <w:t xml:space="preserve"> and/or issue estoppel. It </w:t>
      </w:r>
      <w:r w:rsidR="006B4E90">
        <w:rPr>
          <w:rFonts w:ascii="Arial" w:hAnsi="Arial" w:cs="Arial"/>
          <w:sz w:val="24"/>
          <w:szCs w:val="24"/>
        </w:rPr>
        <w:t>contended</w:t>
      </w:r>
      <w:r>
        <w:rPr>
          <w:rFonts w:ascii="Arial" w:hAnsi="Arial" w:cs="Arial"/>
          <w:sz w:val="24"/>
          <w:szCs w:val="24"/>
        </w:rPr>
        <w:t xml:space="preserve"> that the application was, as a consequence, an abuse.</w:t>
      </w:r>
    </w:p>
    <w:p w:rsidR="003635E5" w:rsidRDefault="003635E5" w:rsidP="003635E5">
      <w:pPr>
        <w:pStyle w:val="ListParagraph"/>
        <w:rPr>
          <w:rFonts w:ascii="Arial" w:hAnsi="Arial" w:cs="Arial"/>
          <w:sz w:val="24"/>
          <w:szCs w:val="24"/>
        </w:rPr>
      </w:pPr>
    </w:p>
    <w:p w:rsidR="003635E5" w:rsidRDefault="003635E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further </w:t>
      </w:r>
      <w:r w:rsidR="0004021F">
        <w:rPr>
          <w:rFonts w:ascii="Arial" w:hAnsi="Arial" w:cs="Arial"/>
          <w:sz w:val="24"/>
          <w:szCs w:val="24"/>
        </w:rPr>
        <w:t>set out the</w:t>
      </w:r>
      <w:r>
        <w:rPr>
          <w:rFonts w:ascii="Arial" w:hAnsi="Arial" w:cs="Arial"/>
          <w:sz w:val="24"/>
          <w:szCs w:val="24"/>
        </w:rPr>
        <w:t xml:space="preserve"> facts concerning the arbitration</w:t>
      </w:r>
      <w:r w:rsidR="0004021F">
        <w:rPr>
          <w:rFonts w:ascii="Arial" w:hAnsi="Arial" w:cs="Arial"/>
          <w:sz w:val="24"/>
          <w:szCs w:val="24"/>
        </w:rPr>
        <w:t xml:space="preserve"> proceedings</w:t>
      </w:r>
      <w:r>
        <w:rPr>
          <w:rFonts w:ascii="Arial" w:hAnsi="Arial" w:cs="Arial"/>
          <w:sz w:val="24"/>
          <w:szCs w:val="24"/>
        </w:rPr>
        <w:t xml:space="preserve"> – that Expedite invoked clause 18 after giving notice of </w:t>
      </w:r>
      <w:r w:rsidR="006B4E90">
        <w:rPr>
          <w:rFonts w:ascii="Arial" w:hAnsi="Arial" w:cs="Arial"/>
          <w:sz w:val="24"/>
          <w:szCs w:val="24"/>
        </w:rPr>
        <w:t xml:space="preserve">a </w:t>
      </w:r>
      <w:r>
        <w:rPr>
          <w:rFonts w:ascii="Arial" w:hAnsi="Arial" w:cs="Arial"/>
          <w:sz w:val="24"/>
          <w:szCs w:val="24"/>
        </w:rPr>
        <w:t xml:space="preserve">breach, the parties agreeing </w:t>
      </w:r>
      <w:r w:rsidR="00897AE2">
        <w:rPr>
          <w:rFonts w:ascii="Arial" w:hAnsi="Arial" w:cs="Arial"/>
          <w:sz w:val="24"/>
          <w:szCs w:val="24"/>
        </w:rPr>
        <w:t xml:space="preserve">to arbitrate and </w:t>
      </w:r>
      <w:r>
        <w:rPr>
          <w:rFonts w:ascii="Arial" w:hAnsi="Arial" w:cs="Arial"/>
          <w:sz w:val="24"/>
          <w:szCs w:val="24"/>
        </w:rPr>
        <w:t xml:space="preserve">to the appointment of the arbitrator and </w:t>
      </w:r>
      <w:r w:rsidR="00977178">
        <w:rPr>
          <w:rFonts w:ascii="Arial" w:hAnsi="Arial" w:cs="Arial"/>
          <w:sz w:val="24"/>
          <w:szCs w:val="24"/>
        </w:rPr>
        <w:t xml:space="preserve">referred to </w:t>
      </w:r>
      <w:r>
        <w:rPr>
          <w:rFonts w:ascii="Arial" w:hAnsi="Arial" w:cs="Arial"/>
          <w:sz w:val="24"/>
          <w:szCs w:val="24"/>
        </w:rPr>
        <w:t>the extensive pleadings filed</w:t>
      </w:r>
      <w:r w:rsidR="00897AE2">
        <w:rPr>
          <w:rFonts w:ascii="Arial" w:hAnsi="Arial" w:cs="Arial"/>
          <w:sz w:val="24"/>
          <w:szCs w:val="24"/>
        </w:rPr>
        <w:t xml:space="preserve"> as well as</w:t>
      </w:r>
      <w:r>
        <w:rPr>
          <w:rFonts w:ascii="Arial" w:hAnsi="Arial" w:cs="Arial"/>
          <w:sz w:val="24"/>
          <w:szCs w:val="24"/>
        </w:rPr>
        <w:t xml:space="preserve"> the interlocutory applications from both sides.</w:t>
      </w:r>
    </w:p>
    <w:p w:rsidR="003635E5" w:rsidRDefault="003635E5" w:rsidP="002329E3">
      <w:pPr>
        <w:pStyle w:val="ListParagraph"/>
        <w:spacing w:after="0" w:line="480" w:lineRule="auto"/>
        <w:rPr>
          <w:rFonts w:ascii="Arial" w:hAnsi="Arial" w:cs="Arial"/>
          <w:sz w:val="24"/>
          <w:szCs w:val="24"/>
        </w:rPr>
      </w:pPr>
    </w:p>
    <w:p w:rsidR="003635E5" w:rsidRDefault="003635E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also referred to the Municipality’s statement of defence filed on 14 July 2017 </w:t>
      </w:r>
      <w:r w:rsidR="00897AE2">
        <w:rPr>
          <w:rFonts w:ascii="Arial" w:hAnsi="Arial" w:cs="Arial"/>
          <w:sz w:val="24"/>
          <w:szCs w:val="24"/>
        </w:rPr>
        <w:t>where</w:t>
      </w:r>
      <w:r>
        <w:rPr>
          <w:rFonts w:ascii="Arial" w:hAnsi="Arial" w:cs="Arial"/>
          <w:sz w:val="24"/>
          <w:szCs w:val="24"/>
        </w:rPr>
        <w:t xml:space="preserve"> the point that the arbitrator had no jurisdiction at all to determine the issues pleaded </w:t>
      </w:r>
      <w:r w:rsidR="00897AE2">
        <w:rPr>
          <w:rFonts w:ascii="Arial" w:hAnsi="Arial" w:cs="Arial"/>
          <w:sz w:val="24"/>
          <w:szCs w:val="24"/>
        </w:rPr>
        <w:t xml:space="preserve">was not taken </w:t>
      </w:r>
      <w:r>
        <w:rPr>
          <w:rFonts w:ascii="Arial" w:hAnsi="Arial" w:cs="Arial"/>
          <w:sz w:val="24"/>
          <w:szCs w:val="24"/>
        </w:rPr>
        <w:t xml:space="preserve">except to </w:t>
      </w:r>
      <w:r w:rsidR="00977178">
        <w:rPr>
          <w:rFonts w:ascii="Arial" w:hAnsi="Arial" w:cs="Arial"/>
          <w:sz w:val="24"/>
          <w:szCs w:val="24"/>
        </w:rPr>
        <w:t xml:space="preserve">subsequently </w:t>
      </w:r>
      <w:r>
        <w:rPr>
          <w:rFonts w:ascii="Arial" w:hAnsi="Arial" w:cs="Arial"/>
          <w:sz w:val="24"/>
          <w:szCs w:val="24"/>
        </w:rPr>
        <w:t xml:space="preserve">say that the delictual </w:t>
      </w:r>
      <w:r w:rsidR="0004021F">
        <w:rPr>
          <w:rFonts w:ascii="Arial" w:hAnsi="Arial" w:cs="Arial"/>
          <w:sz w:val="24"/>
          <w:szCs w:val="24"/>
        </w:rPr>
        <w:t>claims</w:t>
      </w:r>
      <w:r>
        <w:rPr>
          <w:rFonts w:ascii="Arial" w:hAnsi="Arial" w:cs="Arial"/>
          <w:sz w:val="24"/>
          <w:szCs w:val="24"/>
        </w:rPr>
        <w:t xml:space="preserve"> were not covered by the arbitration clause.</w:t>
      </w:r>
    </w:p>
    <w:p w:rsidR="003635E5" w:rsidRDefault="003635E5" w:rsidP="002329E3">
      <w:pPr>
        <w:pStyle w:val="ListParagraph"/>
        <w:spacing w:after="0" w:line="480" w:lineRule="auto"/>
        <w:rPr>
          <w:rFonts w:ascii="Arial" w:hAnsi="Arial" w:cs="Arial"/>
          <w:sz w:val="24"/>
          <w:szCs w:val="24"/>
        </w:rPr>
      </w:pPr>
    </w:p>
    <w:p w:rsidR="003635E5" w:rsidRDefault="003635E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Expedite also took the point that certain of the relief overlapped and</w:t>
      </w:r>
      <w:r w:rsidR="006B4E90">
        <w:rPr>
          <w:rFonts w:ascii="Arial" w:hAnsi="Arial" w:cs="Arial"/>
          <w:sz w:val="24"/>
          <w:szCs w:val="24"/>
        </w:rPr>
        <w:t xml:space="preserve"> was </w:t>
      </w:r>
      <w:r>
        <w:rPr>
          <w:rFonts w:ascii="Arial" w:hAnsi="Arial" w:cs="Arial"/>
          <w:sz w:val="24"/>
          <w:szCs w:val="24"/>
        </w:rPr>
        <w:t xml:space="preserve"> </w:t>
      </w:r>
      <w:r w:rsidR="0004021F">
        <w:rPr>
          <w:rFonts w:ascii="Arial" w:hAnsi="Arial" w:cs="Arial"/>
          <w:sz w:val="24"/>
          <w:szCs w:val="24"/>
        </w:rPr>
        <w:t xml:space="preserve">tautologous </w:t>
      </w:r>
      <w:r w:rsidR="00E273C5">
        <w:rPr>
          <w:rFonts w:ascii="Arial" w:hAnsi="Arial" w:cs="Arial"/>
          <w:sz w:val="24"/>
          <w:szCs w:val="24"/>
        </w:rPr>
        <w:t>- seeking to declare clause 18.1 and 18.3 void</w:t>
      </w:r>
      <w:r w:rsidR="0004021F">
        <w:rPr>
          <w:rFonts w:ascii="Arial" w:hAnsi="Arial" w:cs="Arial"/>
          <w:sz w:val="24"/>
          <w:szCs w:val="24"/>
        </w:rPr>
        <w:t xml:space="preserve"> in one prayer</w:t>
      </w:r>
      <w:r w:rsidR="00E273C5">
        <w:rPr>
          <w:rFonts w:ascii="Arial" w:hAnsi="Arial" w:cs="Arial"/>
          <w:sz w:val="24"/>
          <w:szCs w:val="24"/>
        </w:rPr>
        <w:t xml:space="preserve"> as well as </w:t>
      </w:r>
      <w:r w:rsidR="00274D9F">
        <w:rPr>
          <w:rFonts w:ascii="Arial" w:hAnsi="Arial" w:cs="Arial"/>
          <w:sz w:val="24"/>
          <w:szCs w:val="24"/>
        </w:rPr>
        <w:t xml:space="preserve">declaring </w:t>
      </w:r>
      <w:r w:rsidR="00E273C5">
        <w:rPr>
          <w:rFonts w:ascii="Arial" w:hAnsi="Arial" w:cs="Arial"/>
          <w:sz w:val="24"/>
          <w:szCs w:val="24"/>
        </w:rPr>
        <w:t>the entire partnership agreement</w:t>
      </w:r>
      <w:r w:rsidR="0004021F">
        <w:rPr>
          <w:rFonts w:ascii="Arial" w:hAnsi="Arial" w:cs="Arial"/>
          <w:sz w:val="24"/>
          <w:szCs w:val="24"/>
        </w:rPr>
        <w:t xml:space="preserve"> invalid </w:t>
      </w:r>
      <w:r w:rsidR="00E273C5">
        <w:rPr>
          <w:rFonts w:ascii="Arial" w:hAnsi="Arial" w:cs="Arial"/>
          <w:sz w:val="24"/>
          <w:szCs w:val="24"/>
        </w:rPr>
        <w:t>in a separate prayer.</w:t>
      </w:r>
    </w:p>
    <w:p w:rsidR="00E273C5" w:rsidRDefault="00E273C5" w:rsidP="002329E3">
      <w:pPr>
        <w:pStyle w:val="ListParagraph"/>
        <w:spacing w:after="0" w:line="480" w:lineRule="auto"/>
        <w:rPr>
          <w:rFonts w:ascii="Arial" w:hAnsi="Arial" w:cs="Arial"/>
          <w:sz w:val="24"/>
          <w:szCs w:val="24"/>
        </w:rPr>
      </w:pPr>
    </w:p>
    <w:p w:rsidR="00E273C5" w:rsidRDefault="00E273C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also contended that the review of the arbitrator’s ruling was unsustainable in the absence of any evidence of improper or </w:t>
      </w:r>
      <w:r>
        <w:rPr>
          <w:rFonts w:ascii="Arial" w:hAnsi="Arial" w:cs="Arial"/>
          <w:i/>
          <w:sz w:val="24"/>
          <w:szCs w:val="24"/>
        </w:rPr>
        <w:t>mala fide</w:t>
      </w:r>
      <w:r>
        <w:rPr>
          <w:rFonts w:ascii="Arial" w:hAnsi="Arial" w:cs="Arial"/>
          <w:sz w:val="24"/>
          <w:szCs w:val="24"/>
        </w:rPr>
        <w:t xml:space="preserve"> con</w:t>
      </w:r>
      <w:r w:rsidR="00897AE2">
        <w:rPr>
          <w:rFonts w:ascii="Arial" w:hAnsi="Arial" w:cs="Arial"/>
          <w:sz w:val="24"/>
          <w:szCs w:val="24"/>
        </w:rPr>
        <w:t>duct or of gross irregularities on the part of the arbitrator.</w:t>
      </w:r>
    </w:p>
    <w:p w:rsidR="00E273C5" w:rsidRDefault="00E273C5" w:rsidP="002329E3">
      <w:pPr>
        <w:pStyle w:val="ListParagraph"/>
        <w:spacing w:after="0" w:line="480" w:lineRule="auto"/>
        <w:rPr>
          <w:rFonts w:ascii="Arial" w:hAnsi="Arial" w:cs="Arial"/>
          <w:sz w:val="24"/>
          <w:szCs w:val="24"/>
        </w:rPr>
      </w:pPr>
    </w:p>
    <w:p w:rsidR="00E273C5" w:rsidRDefault="00E273C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also referred to its undertaking not to rely upon any allegation of fraud </w:t>
      </w:r>
      <w:r w:rsidR="00897AE2">
        <w:rPr>
          <w:rFonts w:ascii="Arial" w:hAnsi="Arial" w:cs="Arial"/>
          <w:sz w:val="24"/>
          <w:szCs w:val="24"/>
        </w:rPr>
        <w:t xml:space="preserve">against the Municipality </w:t>
      </w:r>
      <w:r>
        <w:rPr>
          <w:rFonts w:ascii="Arial" w:hAnsi="Arial" w:cs="Arial"/>
          <w:sz w:val="24"/>
          <w:szCs w:val="24"/>
        </w:rPr>
        <w:t xml:space="preserve">which the arbitrator accepted </w:t>
      </w:r>
      <w:r w:rsidR="00897AE2">
        <w:rPr>
          <w:rFonts w:ascii="Arial" w:hAnsi="Arial" w:cs="Arial"/>
          <w:sz w:val="24"/>
          <w:szCs w:val="24"/>
        </w:rPr>
        <w:t xml:space="preserve">and </w:t>
      </w:r>
      <w:r w:rsidR="0004021F">
        <w:rPr>
          <w:rFonts w:ascii="Arial" w:hAnsi="Arial" w:cs="Arial"/>
          <w:sz w:val="24"/>
          <w:szCs w:val="24"/>
        </w:rPr>
        <w:t>which resulted in</w:t>
      </w:r>
      <w:r>
        <w:rPr>
          <w:rFonts w:ascii="Arial" w:hAnsi="Arial" w:cs="Arial"/>
          <w:sz w:val="24"/>
          <w:szCs w:val="24"/>
        </w:rPr>
        <w:t xml:space="preserve"> th</w:t>
      </w:r>
      <w:r w:rsidR="00E97C6E">
        <w:rPr>
          <w:rFonts w:ascii="Arial" w:hAnsi="Arial" w:cs="Arial"/>
          <w:sz w:val="24"/>
          <w:szCs w:val="24"/>
        </w:rPr>
        <w:t>is</w:t>
      </w:r>
      <w:r>
        <w:rPr>
          <w:rFonts w:ascii="Arial" w:hAnsi="Arial" w:cs="Arial"/>
          <w:sz w:val="24"/>
          <w:szCs w:val="24"/>
        </w:rPr>
        <w:t xml:space="preserve"> basis </w:t>
      </w:r>
      <w:r w:rsidR="0004021F">
        <w:rPr>
          <w:rFonts w:ascii="Arial" w:hAnsi="Arial" w:cs="Arial"/>
          <w:sz w:val="24"/>
          <w:szCs w:val="24"/>
        </w:rPr>
        <w:t>to call for adjudication in</w:t>
      </w:r>
      <w:r>
        <w:rPr>
          <w:rFonts w:ascii="Arial" w:hAnsi="Arial" w:cs="Arial"/>
          <w:sz w:val="24"/>
          <w:szCs w:val="24"/>
        </w:rPr>
        <w:t xml:space="preserve"> an open court falling away and was thus disposed of by the arbitrator</w:t>
      </w:r>
      <w:r w:rsidR="0004021F">
        <w:rPr>
          <w:rFonts w:ascii="Arial" w:hAnsi="Arial" w:cs="Arial"/>
          <w:sz w:val="24"/>
          <w:szCs w:val="24"/>
        </w:rPr>
        <w:t>, yet raised again in the High Court application</w:t>
      </w:r>
      <w:r>
        <w:rPr>
          <w:rFonts w:ascii="Arial" w:hAnsi="Arial" w:cs="Arial"/>
          <w:sz w:val="24"/>
          <w:szCs w:val="24"/>
        </w:rPr>
        <w:t>.</w:t>
      </w:r>
    </w:p>
    <w:p w:rsidR="00E273C5" w:rsidRDefault="00E273C5" w:rsidP="002329E3">
      <w:pPr>
        <w:pStyle w:val="ListParagraph"/>
        <w:spacing w:after="0" w:line="480" w:lineRule="auto"/>
        <w:rPr>
          <w:rFonts w:ascii="Arial" w:hAnsi="Arial" w:cs="Arial"/>
          <w:sz w:val="24"/>
          <w:szCs w:val="24"/>
        </w:rPr>
      </w:pPr>
    </w:p>
    <w:p w:rsidR="00E273C5" w:rsidRDefault="00E273C5"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prayer seeking a declaration that the partnership agreement was void, Expedite pointed out that the Municipality had not in </w:t>
      </w:r>
      <w:r w:rsidR="00E5174B">
        <w:rPr>
          <w:rFonts w:ascii="Arial" w:hAnsi="Arial" w:cs="Arial"/>
          <w:sz w:val="24"/>
          <w:szCs w:val="24"/>
        </w:rPr>
        <w:t>its</w:t>
      </w:r>
      <w:r>
        <w:rPr>
          <w:rFonts w:ascii="Arial" w:hAnsi="Arial" w:cs="Arial"/>
          <w:sz w:val="24"/>
          <w:szCs w:val="24"/>
        </w:rPr>
        <w:t xml:space="preserve"> multiple pleadings averred that the arbitrator </w:t>
      </w:r>
      <w:r w:rsidR="0004021F">
        <w:rPr>
          <w:rFonts w:ascii="Arial" w:hAnsi="Arial" w:cs="Arial"/>
          <w:sz w:val="24"/>
          <w:szCs w:val="24"/>
        </w:rPr>
        <w:t xml:space="preserve">could </w:t>
      </w:r>
      <w:r>
        <w:rPr>
          <w:rFonts w:ascii="Arial" w:hAnsi="Arial" w:cs="Arial"/>
          <w:sz w:val="24"/>
          <w:szCs w:val="24"/>
        </w:rPr>
        <w:t>not adjudicate this issue and had instead elected to place this issue before the arbitrator.</w:t>
      </w:r>
    </w:p>
    <w:p w:rsidR="00E273C5" w:rsidRDefault="00E273C5" w:rsidP="002329E3">
      <w:pPr>
        <w:spacing w:after="0" w:line="480" w:lineRule="auto"/>
        <w:ind w:firstLine="720"/>
        <w:rPr>
          <w:rFonts w:ascii="Arial" w:hAnsi="Arial" w:cs="Arial"/>
          <w:sz w:val="24"/>
          <w:szCs w:val="24"/>
        </w:rPr>
      </w:pPr>
    </w:p>
    <w:p w:rsidR="00E273C5" w:rsidRPr="00E273C5" w:rsidRDefault="00E273C5" w:rsidP="00E273C5">
      <w:pPr>
        <w:rPr>
          <w:rFonts w:ascii="Arial" w:hAnsi="Arial" w:cs="Arial"/>
          <w:sz w:val="24"/>
          <w:szCs w:val="24"/>
          <w:u w:val="single"/>
        </w:rPr>
      </w:pPr>
      <w:r>
        <w:rPr>
          <w:rFonts w:ascii="Arial" w:hAnsi="Arial" w:cs="Arial"/>
          <w:sz w:val="24"/>
          <w:szCs w:val="24"/>
          <w:u w:val="single"/>
        </w:rPr>
        <w:t>The approach of the High Court</w:t>
      </w:r>
    </w:p>
    <w:p w:rsidR="00007299" w:rsidRPr="00E97C6E" w:rsidRDefault="00E273C5" w:rsidP="00E97C6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40578">
        <w:rPr>
          <w:rFonts w:ascii="Arial" w:hAnsi="Arial" w:cs="Arial"/>
          <w:sz w:val="24"/>
          <w:szCs w:val="24"/>
        </w:rPr>
        <w:t>High Court found</w:t>
      </w:r>
      <w:r>
        <w:rPr>
          <w:rFonts w:ascii="Arial" w:hAnsi="Arial" w:cs="Arial"/>
          <w:sz w:val="24"/>
          <w:szCs w:val="24"/>
        </w:rPr>
        <w:t xml:space="preserve"> that the</w:t>
      </w:r>
      <w:r w:rsidR="0004021F">
        <w:rPr>
          <w:rFonts w:ascii="Arial" w:hAnsi="Arial" w:cs="Arial"/>
          <w:sz w:val="24"/>
          <w:szCs w:val="24"/>
        </w:rPr>
        <w:t xml:space="preserve"> determinative</w:t>
      </w:r>
      <w:r>
        <w:rPr>
          <w:rFonts w:ascii="Arial" w:hAnsi="Arial" w:cs="Arial"/>
          <w:sz w:val="24"/>
          <w:szCs w:val="24"/>
        </w:rPr>
        <w:t xml:space="preserve"> issue </w:t>
      </w:r>
      <w:r w:rsidR="0004021F">
        <w:rPr>
          <w:rFonts w:ascii="Arial" w:hAnsi="Arial" w:cs="Arial"/>
          <w:sz w:val="24"/>
          <w:szCs w:val="24"/>
        </w:rPr>
        <w:t xml:space="preserve">before it </w:t>
      </w:r>
      <w:r>
        <w:rPr>
          <w:rFonts w:ascii="Arial" w:hAnsi="Arial" w:cs="Arial"/>
          <w:sz w:val="24"/>
          <w:szCs w:val="24"/>
        </w:rPr>
        <w:t>was whether there was a valid partnership agreement. If that agreement was void, the court reasoned that there could never have been an arbitration clause, whether severable or not.</w:t>
      </w:r>
      <w:r w:rsidR="00977178">
        <w:rPr>
          <w:rStyle w:val="FootnoteReference"/>
          <w:rFonts w:ascii="Arial" w:hAnsi="Arial" w:cs="Arial"/>
          <w:sz w:val="24"/>
          <w:szCs w:val="24"/>
        </w:rPr>
        <w:footnoteReference w:id="5"/>
      </w:r>
      <w:r>
        <w:rPr>
          <w:rFonts w:ascii="Arial" w:hAnsi="Arial" w:cs="Arial"/>
          <w:sz w:val="24"/>
          <w:szCs w:val="24"/>
        </w:rPr>
        <w:t xml:space="preserve"> The court further held that the agreement to arbitrate </w:t>
      </w:r>
      <w:r w:rsidR="00340578">
        <w:rPr>
          <w:rFonts w:ascii="Arial" w:hAnsi="Arial" w:cs="Arial"/>
          <w:sz w:val="24"/>
          <w:szCs w:val="24"/>
        </w:rPr>
        <w:t>contended for could not</w:t>
      </w:r>
      <w:r>
        <w:rPr>
          <w:rFonts w:ascii="Arial" w:hAnsi="Arial" w:cs="Arial"/>
          <w:sz w:val="24"/>
          <w:szCs w:val="24"/>
        </w:rPr>
        <w:t xml:space="preserve"> exist independently of a void partnership agreement. The court </w:t>
      </w:r>
      <w:r w:rsidR="006B4E90">
        <w:rPr>
          <w:rFonts w:ascii="Arial" w:hAnsi="Arial" w:cs="Arial"/>
          <w:sz w:val="24"/>
          <w:szCs w:val="24"/>
        </w:rPr>
        <w:t xml:space="preserve">thus </w:t>
      </w:r>
      <w:r>
        <w:rPr>
          <w:rFonts w:ascii="Arial" w:hAnsi="Arial" w:cs="Arial"/>
          <w:sz w:val="24"/>
          <w:szCs w:val="24"/>
        </w:rPr>
        <w:t xml:space="preserve">held that any agreement to arbitrate disputes emanating from the partnership agreement made no sense. </w:t>
      </w:r>
      <w:r w:rsidR="00E97C6E">
        <w:rPr>
          <w:rFonts w:ascii="Arial" w:hAnsi="Arial" w:cs="Arial"/>
          <w:sz w:val="24"/>
          <w:szCs w:val="24"/>
        </w:rPr>
        <w:t xml:space="preserve">The court held that the arbitration agreement needed the existence of a ‘parent’ agreement it would supplement. If the partnership agreement never came into existence, the arbitration agreement would supplement nothing and would have no effect. </w:t>
      </w:r>
      <w:r w:rsidR="00007299" w:rsidRPr="00E97C6E">
        <w:rPr>
          <w:rFonts w:ascii="Arial" w:hAnsi="Arial" w:cs="Arial"/>
          <w:sz w:val="24"/>
          <w:szCs w:val="24"/>
        </w:rPr>
        <w:t>For</w:t>
      </w:r>
      <w:r w:rsidRPr="00E97C6E">
        <w:rPr>
          <w:rFonts w:ascii="Arial" w:hAnsi="Arial" w:cs="Arial"/>
          <w:sz w:val="24"/>
          <w:szCs w:val="24"/>
        </w:rPr>
        <w:t xml:space="preserve"> that reason, it held that the arbitration</w:t>
      </w:r>
      <w:r w:rsidR="00007299" w:rsidRPr="00E97C6E">
        <w:rPr>
          <w:rFonts w:ascii="Arial" w:hAnsi="Arial" w:cs="Arial"/>
          <w:sz w:val="24"/>
          <w:szCs w:val="24"/>
        </w:rPr>
        <w:t xml:space="preserve"> agreement did not exist </w:t>
      </w:r>
      <w:r w:rsidR="00007299" w:rsidRPr="00E97C6E">
        <w:rPr>
          <w:rFonts w:ascii="Arial" w:hAnsi="Arial" w:cs="Arial"/>
          <w:i/>
          <w:sz w:val="24"/>
          <w:szCs w:val="24"/>
        </w:rPr>
        <w:t>dehors</w:t>
      </w:r>
      <w:r w:rsidR="00007299" w:rsidRPr="00E97C6E">
        <w:rPr>
          <w:rFonts w:ascii="Arial" w:hAnsi="Arial" w:cs="Arial"/>
          <w:sz w:val="24"/>
          <w:szCs w:val="24"/>
        </w:rPr>
        <w:t xml:space="preserve"> the partnership agreement and that the arbitrator </w:t>
      </w:r>
      <w:r w:rsidR="00340578" w:rsidRPr="00E97C6E">
        <w:rPr>
          <w:rFonts w:ascii="Arial" w:hAnsi="Arial" w:cs="Arial"/>
          <w:sz w:val="24"/>
          <w:szCs w:val="24"/>
        </w:rPr>
        <w:t xml:space="preserve">accordingly </w:t>
      </w:r>
      <w:r w:rsidR="00007299" w:rsidRPr="00E97C6E">
        <w:rPr>
          <w:rFonts w:ascii="Arial" w:hAnsi="Arial" w:cs="Arial"/>
          <w:sz w:val="24"/>
          <w:szCs w:val="24"/>
        </w:rPr>
        <w:t>had no jurisdiction to arbitrate.</w:t>
      </w:r>
    </w:p>
    <w:p w:rsidR="00007299" w:rsidRDefault="00007299" w:rsidP="002329E3">
      <w:pPr>
        <w:pStyle w:val="ListParagraph"/>
        <w:spacing w:after="0" w:line="480" w:lineRule="auto"/>
        <w:rPr>
          <w:rFonts w:ascii="Arial" w:hAnsi="Arial" w:cs="Arial"/>
          <w:sz w:val="24"/>
          <w:szCs w:val="24"/>
        </w:rPr>
      </w:pPr>
    </w:p>
    <w:p w:rsidR="00007299" w:rsidRDefault="0000729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w:t>
      </w:r>
      <w:r w:rsidR="006B4E90">
        <w:rPr>
          <w:rFonts w:ascii="Arial" w:hAnsi="Arial" w:cs="Arial"/>
          <w:sz w:val="24"/>
          <w:szCs w:val="24"/>
        </w:rPr>
        <w:t xml:space="preserve"> further</w:t>
      </w:r>
      <w:r>
        <w:rPr>
          <w:rFonts w:ascii="Arial" w:hAnsi="Arial" w:cs="Arial"/>
          <w:sz w:val="24"/>
          <w:szCs w:val="24"/>
        </w:rPr>
        <w:t xml:space="preserve"> found that the partnership agreement was void </w:t>
      </w:r>
      <w:r>
        <w:rPr>
          <w:rFonts w:ascii="Arial" w:hAnsi="Arial" w:cs="Arial"/>
          <w:i/>
          <w:sz w:val="24"/>
          <w:szCs w:val="24"/>
        </w:rPr>
        <w:t xml:space="preserve">ab initio </w:t>
      </w:r>
      <w:r>
        <w:rPr>
          <w:rFonts w:ascii="Arial" w:hAnsi="Arial" w:cs="Arial"/>
          <w:sz w:val="24"/>
          <w:szCs w:val="24"/>
        </w:rPr>
        <w:t>for failing to comply with the statutory requirement of prior written approval of the Minister. As it did not exist, the court held that nothing flowing from it existed either. It further found that the arbitration agreement could only exist if the partnership agreement contained a valid arbitration clause</w:t>
      </w:r>
      <w:r w:rsidR="0004021F">
        <w:rPr>
          <w:rFonts w:ascii="Arial" w:hAnsi="Arial" w:cs="Arial"/>
          <w:sz w:val="24"/>
          <w:szCs w:val="24"/>
        </w:rPr>
        <w:t xml:space="preserve"> and that without it, the arbitration agreement was ‘meaningless’</w:t>
      </w:r>
      <w:r>
        <w:rPr>
          <w:rFonts w:ascii="Arial" w:hAnsi="Arial" w:cs="Arial"/>
          <w:sz w:val="24"/>
          <w:szCs w:val="24"/>
        </w:rPr>
        <w:t>.</w:t>
      </w:r>
    </w:p>
    <w:p w:rsidR="00007299" w:rsidRDefault="0000729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further found that the arbitrat</w:t>
      </w:r>
      <w:r w:rsidR="0004021F">
        <w:rPr>
          <w:rFonts w:ascii="Arial" w:hAnsi="Arial" w:cs="Arial"/>
          <w:sz w:val="24"/>
          <w:szCs w:val="24"/>
        </w:rPr>
        <w:t>or</w:t>
      </w:r>
      <w:r>
        <w:rPr>
          <w:rFonts w:ascii="Arial" w:hAnsi="Arial" w:cs="Arial"/>
          <w:sz w:val="24"/>
          <w:szCs w:val="24"/>
        </w:rPr>
        <w:t xml:space="preserve"> thus had no jurisdiction to arbitrate </w:t>
      </w:r>
      <w:r w:rsidR="0004021F">
        <w:rPr>
          <w:rFonts w:ascii="Arial" w:hAnsi="Arial" w:cs="Arial"/>
          <w:sz w:val="24"/>
          <w:szCs w:val="24"/>
        </w:rPr>
        <w:t xml:space="preserve">the validity of the partnership agreement and by opting to determine the existence of a valid arbitration </w:t>
      </w:r>
      <w:r w:rsidR="00897AE2">
        <w:rPr>
          <w:rFonts w:ascii="Arial" w:hAnsi="Arial" w:cs="Arial"/>
          <w:sz w:val="24"/>
          <w:szCs w:val="24"/>
        </w:rPr>
        <w:t xml:space="preserve">agreement </w:t>
      </w:r>
      <w:r w:rsidR="0004021F">
        <w:rPr>
          <w:rFonts w:ascii="Arial" w:hAnsi="Arial" w:cs="Arial"/>
          <w:sz w:val="24"/>
          <w:szCs w:val="24"/>
        </w:rPr>
        <w:t xml:space="preserve">was not what he was called upon to determine. The court </w:t>
      </w:r>
      <w:r>
        <w:rPr>
          <w:rFonts w:ascii="Arial" w:hAnsi="Arial" w:cs="Arial"/>
          <w:sz w:val="24"/>
          <w:szCs w:val="24"/>
        </w:rPr>
        <w:t>set aside</w:t>
      </w:r>
      <w:r w:rsidR="0004021F">
        <w:rPr>
          <w:rFonts w:ascii="Arial" w:hAnsi="Arial" w:cs="Arial"/>
          <w:sz w:val="24"/>
          <w:szCs w:val="24"/>
        </w:rPr>
        <w:t xml:space="preserve"> his award</w:t>
      </w:r>
      <w:r>
        <w:rPr>
          <w:rFonts w:ascii="Arial" w:hAnsi="Arial" w:cs="Arial"/>
          <w:sz w:val="24"/>
          <w:szCs w:val="24"/>
        </w:rPr>
        <w:t xml:space="preserve"> for this reason. It was also </w:t>
      </w:r>
      <w:r w:rsidR="00340578">
        <w:rPr>
          <w:rFonts w:ascii="Arial" w:hAnsi="Arial" w:cs="Arial"/>
          <w:sz w:val="24"/>
          <w:szCs w:val="24"/>
        </w:rPr>
        <w:t>stated</w:t>
      </w:r>
      <w:r>
        <w:rPr>
          <w:rFonts w:ascii="Arial" w:hAnsi="Arial" w:cs="Arial"/>
          <w:sz w:val="24"/>
          <w:szCs w:val="24"/>
        </w:rPr>
        <w:t xml:space="preserve"> that</w:t>
      </w:r>
      <w:r w:rsidR="00340578">
        <w:rPr>
          <w:rFonts w:ascii="Arial" w:hAnsi="Arial" w:cs="Arial"/>
          <w:sz w:val="24"/>
          <w:szCs w:val="24"/>
        </w:rPr>
        <w:t>, as</w:t>
      </w:r>
      <w:r>
        <w:rPr>
          <w:rFonts w:ascii="Arial" w:hAnsi="Arial" w:cs="Arial"/>
          <w:sz w:val="24"/>
          <w:szCs w:val="24"/>
        </w:rPr>
        <w:t xml:space="preserve"> the arbitrator had not decided </w:t>
      </w:r>
      <w:r w:rsidR="005D7A4D">
        <w:rPr>
          <w:rFonts w:ascii="Arial" w:hAnsi="Arial" w:cs="Arial"/>
          <w:sz w:val="24"/>
          <w:szCs w:val="24"/>
        </w:rPr>
        <w:t>the issue of the legality of the partnership agreement</w:t>
      </w:r>
      <w:r w:rsidR="00340578">
        <w:rPr>
          <w:rFonts w:ascii="Arial" w:hAnsi="Arial" w:cs="Arial"/>
          <w:sz w:val="24"/>
          <w:szCs w:val="24"/>
        </w:rPr>
        <w:t xml:space="preserve">, </w:t>
      </w:r>
      <w:r w:rsidR="005D7A4D">
        <w:rPr>
          <w:rFonts w:ascii="Arial" w:hAnsi="Arial" w:cs="Arial"/>
          <w:sz w:val="24"/>
          <w:szCs w:val="24"/>
        </w:rPr>
        <w:t xml:space="preserve">for that reason </w:t>
      </w:r>
      <w:r w:rsidR="005D7A4D">
        <w:rPr>
          <w:rFonts w:ascii="Arial" w:hAnsi="Arial" w:cs="Arial"/>
          <w:i/>
          <w:sz w:val="24"/>
          <w:szCs w:val="24"/>
        </w:rPr>
        <w:t xml:space="preserve">res judicata </w:t>
      </w:r>
      <w:r w:rsidR="005D7A4D">
        <w:rPr>
          <w:rFonts w:ascii="Arial" w:hAnsi="Arial" w:cs="Arial"/>
          <w:sz w:val="24"/>
          <w:szCs w:val="24"/>
        </w:rPr>
        <w:t>did not apply.</w:t>
      </w:r>
    </w:p>
    <w:p w:rsidR="00E273C5" w:rsidRDefault="00E273C5" w:rsidP="002329E3">
      <w:pPr>
        <w:pStyle w:val="ListParagraph"/>
        <w:spacing w:after="0" w:line="480" w:lineRule="auto"/>
        <w:rPr>
          <w:rFonts w:ascii="Arial" w:hAnsi="Arial" w:cs="Arial"/>
          <w:sz w:val="24"/>
          <w:szCs w:val="24"/>
        </w:rPr>
      </w:pPr>
    </w:p>
    <w:p w:rsidR="00697572" w:rsidRDefault="005D7A4D"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below proceeded to </w:t>
      </w:r>
      <w:r w:rsidR="0004021F">
        <w:rPr>
          <w:rFonts w:ascii="Arial" w:hAnsi="Arial" w:cs="Arial"/>
          <w:sz w:val="24"/>
          <w:szCs w:val="24"/>
        </w:rPr>
        <w:t>issue a declaratory order that</w:t>
      </w:r>
      <w:r>
        <w:rPr>
          <w:rFonts w:ascii="Arial" w:hAnsi="Arial" w:cs="Arial"/>
          <w:sz w:val="24"/>
          <w:szCs w:val="24"/>
        </w:rPr>
        <w:t xml:space="preserve"> the partnership agreement </w:t>
      </w:r>
      <w:r w:rsidR="0004021F">
        <w:rPr>
          <w:rFonts w:ascii="Arial" w:hAnsi="Arial" w:cs="Arial"/>
          <w:sz w:val="24"/>
          <w:szCs w:val="24"/>
        </w:rPr>
        <w:t xml:space="preserve">was </w:t>
      </w:r>
      <w:r>
        <w:rPr>
          <w:rFonts w:ascii="Arial" w:hAnsi="Arial" w:cs="Arial"/>
          <w:sz w:val="24"/>
          <w:szCs w:val="24"/>
        </w:rPr>
        <w:t xml:space="preserve">void </w:t>
      </w:r>
      <w:r>
        <w:rPr>
          <w:rFonts w:ascii="Arial" w:hAnsi="Arial" w:cs="Arial"/>
          <w:i/>
          <w:sz w:val="24"/>
          <w:szCs w:val="24"/>
        </w:rPr>
        <w:t>ab initio</w:t>
      </w:r>
      <w:r>
        <w:rPr>
          <w:rFonts w:ascii="Arial" w:hAnsi="Arial" w:cs="Arial"/>
          <w:sz w:val="24"/>
          <w:szCs w:val="24"/>
        </w:rPr>
        <w:t xml:space="preserve">, including clauses 18.1 and 18.3. The court also declared that the arbitration agreement did not constitute an </w:t>
      </w:r>
      <w:r w:rsidR="00697572">
        <w:rPr>
          <w:rFonts w:ascii="Arial" w:hAnsi="Arial" w:cs="Arial"/>
          <w:sz w:val="24"/>
          <w:szCs w:val="24"/>
        </w:rPr>
        <w:t xml:space="preserve">arbitration agreement as defined by the Arbitration Act, </w:t>
      </w:r>
      <w:r w:rsidR="00E97C6E">
        <w:rPr>
          <w:rFonts w:ascii="Arial" w:hAnsi="Arial" w:cs="Arial"/>
          <w:sz w:val="24"/>
          <w:szCs w:val="24"/>
        </w:rPr>
        <w:t>which referred</w:t>
      </w:r>
      <w:r w:rsidR="00697572">
        <w:rPr>
          <w:rFonts w:ascii="Arial" w:hAnsi="Arial" w:cs="Arial"/>
          <w:sz w:val="24"/>
          <w:szCs w:val="24"/>
        </w:rPr>
        <w:t xml:space="preserve"> disputes to arbitrat</w:t>
      </w:r>
      <w:r w:rsidR="00E5174B">
        <w:rPr>
          <w:rFonts w:ascii="Arial" w:hAnsi="Arial" w:cs="Arial"/>
          <w:sz w:val="24"/>
          <w:szCs w:val="24"/>
        </w:rPr>
        <w:t>ion</w:t>
      </w:r>
      <w:r>
        <w:rPr>
          <w:rFonts w:ascii="Arial" w:hAnsi="Arial" w:cs="Arial"/>
          <w:sz w:val="24"/>
          <w:szCs w:val="24"/>
        </w:rPr>
        <w:t xml:space="preserve"> and that there was no other agreement between the parties to arbitrate. The court also set aside the arbitrator’s ruling on the stay application and awarded costs to the Municipality but made no order as to costs in respect of the arbitration proceedings. </w:t>
      </w:r>
    </w:p>
    <w:p w:rsidR="00697572" w:rsidRDefault="00697572" w:rsidP="002329E3">
      <w:pPr>
        <w:pStyle w:val="ListParagraph"/>
        <w:spacing w:after="0" w:line="480" w:lineRule="auto"/>
        <w:rPr>
          <w:rFonts w:ascii="Arial" w:hAnsi="Arial" w:cs="Arial"/>
          <w:sz w:val="24"/>
          <w:szCs w:val="24"/>
        </w:rPr>
      </w:pPr>
    </w:p>
    <w:p w:rsidR="00E273C5" w:rsidRDefault="00416D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5D7A4D">
        <w:rPr>
          <w:rFonts w:ascii="Arial" w:hAnsi="Arial" w:cs="Arial"/>
          <w:sz w:val="24"/>
          <w:szCs w:val="24"/>
        </w:rPr>
        <w:t xml:space="preserve"> court further directed that Expedite, i</w:t>
      </w:r>
      <w:r w:rsidR="006B4E90">
        <w:rPr>
          <w:rFonts w:ascii="Arial" w:hAnsi="Arial" w:cs="Arial"/>
          <w:sz w:val="24"/>
          <w:szCs w:val="24"/>
        </w:rPr>
        <w:t>f</w:t>
      </w:r>
      <w:r w:rsidR="005D7A4D">
        <w:rPr>
          <w:rFonts w:ascii="Arial" w:hAnsi="Arial" w:cs="Arial"/>
          <w:sz w:val="24"/>
          <w:szCs w:val="24"/>
        </w:rPr>
        <w:t xml:space="preserve"> so advised, is ‘within 90 days from date hereof,</w:t>
      </w:r>
      <w:r w:rsidR="00A44C76">
        <w:rPr>
          <w:rFonts w:ascii="Arial" w:hAnsi="Arial" w:cs="Arial"/>
          <w:sz w:val="24"/>
          <w:szCs w:val="24"/>
        </w:rPr>
        <w:t xml:space="preserve"> to institute an appropriate action against (the Municipality) and/or its officials, as </w:t>
      </w:r>
      <w:r w:rsidR="00697572">
        <w:rPr>
          <w:rFonts w:ascii="Arial" w:hAnsi="Arial" w:cs="Arial"/>
          <w:sz w:val="24"/>
          <w:szCs w:val="24"/>
        </w:rPr>
        <w:t>it</w:t>
      </w:r>
      <w:r w:rsidR="00A44C76">
        <w:rPr>
          <w:rFonts w:ascii="Arial" w:hAnsi="Arial" w:cs="Arial"/>
          <w:sz w:val="24"/>
          <w:szCs w:val="24"/>
        </w:rPr>
        <w:t xml:space="preserve"> intimated during the arbitration proceedings’. </w:t>
      </w:r>
    </w:p>
    <w:p w:rsidR="00E273C5" w:rsidRDefault="00E273C5" w:rsidP="002329E3">
      <w:pPr>
        <w:pStyle w:val="ListParagraph"/>
        <w:spacing w:after="0" w:line="480" w:lineRule="auto"/>
        <w:rPr>
          <w:rFonts w:ascii="Arial" w:hAnsi="Arial" w:cs="Arial"/>
          <w:sz w:val="24"/>
          <w:szCs w:val="24"/>
        </w:rPr>
      </w:pPr>
    </w:p>
    <w:p w:rsidR="00E273C5" w:rsidRDefault="00A44C7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appealed against the judgment and the Municipality gave notice to cross appeal the final order </w:t>
      </w:r>
      <w:r w:rsidR="00697572">
        <w:rPr>
          <w:rFonts w:ascii="Arial" w:hAnsi="Arial" w:cs="Arial"/>
          <w:sz w:val="24"/>
          <w:szCs w:val="24"/>
        </w:rPr>
        <w:t xml:space="preserve">(directing that an action can be instituted) </w:t>
      </w:r>
      <w:r>
        <w:rPr>
          <w:rFonts w:ascii="Arial" w:hAnsi="Arial" w:cs="Arial"/>
          <w:sz w:val="24"/>
          <w:szCs w:val="24"/>
        </w:rPr>
        <w:t xml:space="preserve">and the </w:t>
      </w:r>
      <w:r w:rsidR="00897AE2">
        <w:rPr>
          <w:rFonts w:ascii="Arial" w:hAnsi="Arial" w:cs="Arial"/>
          <w:sz w:val="24"/>
          <w:szCs w:val="24"/>
        </w:rPr>
        <w:t xml:space="preserve">refusal to make a </w:t>
      </w:r>
      <w:r>
        <w:rPr>
          <w:rFonts w:ascii="Arial" w:hAnsi="Arial" w:cs="Arial"/>
          <w:sz w:val="24"/>
          <w:szCs w:val="24"/>
        </w:rPr>
        <w:t>cost order in respect of the arbitration proceedings.</w:t>
      </w:r>
      <w:r w:rsidR="00C76C28">
        <w:rPr>
          <w:rFonts w:ascii="Arial" w:hAnsi="Arial" w:cs="Arial"/>
          <w:sz w:val="24"/>
          <w:szCs w:val="24"/>
        </w:rPr>
        <w:t xml:space="preserve"> The Municipality </w:t>
      </w:r>
      <w:r w:rsidR="00416D58">
        <w:rPr>
          <w:rFonts w:ascii="Arial" w:hAnsi="Arial" w:cs="Arial"/>
          <w:sz w:val="24"/>
          <w:szCs w:val="24"/>
        </w:rPr>
        <w:t xml:space="preserve">also gave notice of a conditional cross appeal in the event of this court finding that the arbitration agreement amounted to an independent agreement to arbitrate. In that event, the </w:t>
      </w:r>
      <w:r w:rsidR="00697572">
        <w:rPr>
          <w:rFonts w:ascii="Arial" w:hAnsi="Arial" w:cs="Arial"/>
          <w:sz w:val="24"/>
          <w:szCs w:val="24"/>
        </w:rPr>
        <w:t>M</w:t>
      </w:r>
      <w:r w:rsidR="00416D58">
        <w:rPr>
          <w:rFonts w:ascii="Arial" w:hAnsi="Arial" w:cs="Arial"/>
          <w:sz w:val="24"/>
          <w:szCs w:val="24"/>
        </w:rPr>
        <w:t xml:space="preserve">unicipality </w:t>
      </w:r>
      <w:r w:rsidR="00897AE2">
        <w:rPr>
          <w:rFonts w:ascii="Arial" w:hAnsi="Arial" w:cs="Arial"/>
          <w:sz w:val="24"/>
          <w:szCs w:val="24"/>
        </w:rPr>
        <w:t xml:space="preserve">on appeal </w:t>
      </w:r>
      <w:r w:rsidR="00416D58">
        <w:rPr>
          <w:rFonts w:ascii="Arial" w:hAnsi="Arial" w:cs="Arial"/>
          <w:sz w:val="24"/>
          <w:szCs w:val="24"/>
        </w:rPr>
        <w:t xml:space="preserve">sought an order that the disputes not be referred to arbitration under s 3(2) of the Arbitration Act and interdicting the </w:t>
      </w:r>
      <w:r w:rsidR="00697572">
        <w:rPr>
          <w:rFonts w:ascii="Arial" w:hAnsi="Arial" w:cs="Arial"/>
          <w:sz w:val="24"/>
          <w:szCs w:val="24"/>
        </w:rPr>
        <w:t>continuation</w:t>
      </w:r>
      <w:r w:rsidR="00416D58">
        <w:rPr>
          <w:rFonts w:ascii="Arial" w:hAnsi="Arial" w:cs="Arial"/>
          <w:sz w:val="24"/>
          <w:szCs w:val="24"/>
        </w:rPr>
        <w:t xml:space="preserve"> of the arbitration.</w:t>
      </w:r>
    </w:p>
    <w:p w:rsidR="004820E1" w:rsidRDefault="004820E1" w:rsidP="002329E3">
      <w:pPr>
        <w:spacing w:after="0" w:line="480" w:lineRule="auto"/>
        <w:rPr>
          <w:rFonts w:ascii="Arial" w:hAnsi="Arial" w:cs="Arial"/>
          <w:sz w:val="24"/>
          <w:szCs w:val="24"/>
        </w:rPr>
      </w:pPr>
    </w:p>
    <w:p w:rsidR="00416D58" w:rsidRPr="00416D58" w:rsidRDefault="00416D58" w:rsidP="00416D58">
      <w:pPr>
        <w:rPr>
          <w:rFonts w:ascii="Arial" w:hAnsi="Arial" w:cs="Arial"/>
          <w:sz w:val="24"/>
          <w:szCs w:val="24"/>
          <w:u w:val="single"/>
        </w:rPr>
      </w:pPr>
      <w:r>
        <w:rPr>
          <w:rFonts w:ascii="Arial" w:hAnsi="Arial" w:cs="Arial"/>
          <w:sz w:val="24"/>
          <w:szCs w:val="24"/>
          <w:u w:val="single"/>
        </w:rPr>
        <w:t>Submissions on appeal</w:t>
      </w:r>
    </w:p>
    <w:p w:rsidR="00416D58" w:rsidRDefault="00416D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Barnard</w:t>
      </w:r>
      <w:r w:rsidR="00897AE2">
        <w:rPr>
          <w:rFonts w:ascii="Arial" w:hAnsi="Arial" w:cs="Arial"/>
          <w:sz w:val="24"/>
          <w:szCs w:val="24"/>
        </w:rPr>
        <w:t>,</w:t>
      </w:r>
      <w:r>
        <w:rPr>
          <w:rFonts w:ascii="Arial" w:hAnsi="Arial" w:cs="Arial"/>
          <w:sz w:val="24"/>
          <w:szCs w:val="24"/>
        </w:rPr>
        <w:t xml:space="preserve"> who represented Expedite</w:t>
      </w:r>
      <w:r w:rsidR="00897AE2">
        <w:rPr>
          <w:rFonts w:ascii="Arial" w:hAnsi="Arial" w:cs="Arial"/>
          <w:sz w:val="24"/>
          <w:szCs w:val="24"/>
        </w:rPr>
        <w:t>,</w:t>
      </w:r>
      <w:r>
        <w:rPr>
          <w:rFonts w:ascii="Arial" w:hAnsi="Arial" w:cs="Arial"/>
          <w:sz w:val="24"/>
          <w:szCs w:val="24"/>
        </w:rPr>
        <w:t xml:space="preserve"> pointed out that the Municipality </w:t>
      </w:r>
      <w:r w:rsidR="00697572">
        <w:rPr>
          <w:rFonts w:ascii="Arial" w:hAnsi="Arial" w:cs="Arial"/>
          <w:sz w:val="24"/>
          <w:szCs w:val="24"/>
        </w:rPr>
        <w:t xml:space="preserve">only </w:t>
      </w:r>
      <w:r>
        <w:rPr>
          <w:rFonts w:ascii="Arial" w:hAnsi="Arial" w:cs="Arial"/>
          <w:sz w:val="24"/>
          <w:szCs w:val="24"/>
        </w:rPr>
        <w:t>took the point of the arbitrat</w:t>
      </w:r>
      <w:r w:rsidR="00697572">
        <w:rPr>
          <w:rFonts w:ascii="Arial" w:hAnsi="Arial" w:cs="Arial"/>
          <w:sz w:val="24"/>
          <w:szCs w:val="24"/>
        </w:rPr>
        <w:t>or</w:t>
      </w:r>
      <w:r>
        <w:rPr>
          <w:rFonts w:ascii="Arial" w:hAnsi="Arial" w:cs="Arial"/>
          <w:sz w:val="24"/>
          <w:szCs w:val="24"/>
        </w:rPr>
        <w:t xml:space="preserve"> lacking jurisdiction after participating extensively in the arbitration for some months, </w:t>
      </w:r>
      <w:r w:rsidR="00697572">
        <w:rPr>
          <w:rFonts w:ascii="Arial" w:hAnsi="Arial" w:cs="Arial"/>
          <w:sz w:val="24"/>
          <w:szCs w:val="24"/>
        </w:rPr>
        <w:t xml:space="preserve">including </w:t>
      </w:r>
      <w:r>
        <w:rPr>
          <w:rFonts w:ascii="Arial" w:hAnsi="Arial" w:cs="Arial"/>
          <w:sz w:val="24"/>
          <w:szCs w:val="24"/>
        </w:rPr>
        <w:t>seeking various ‘awards’ from the arbitrator. He argued that it was not open to the Municipality to bring the stay application and th</w:t>
      </w:r>
      <w:r w:rsidR="00697572">
        <w:rPr>
          <w:rFonts w:ascii="Arial" w:hAnsi="Arial" w:cs="Arial"/>
          <w:sz w:val="24"/>
          <w:szCs w:val="24"/>
        </w:rPr>
        <w:t xml:space="preserve">e application </w:t>
      </w:r>
      <w:r w:rsidR="00897AE2">
        <w:rPr>
          <w:rFonts w:ascii="Arial" w:hAnsi="Arial" w:cs="Arial"/>
          <w:sz w:val="24"/>
          <w:szCs w:val="24"/>
        </w:rPr>
        <w:t>which</w:t>
      </w:r>
      <w:r w:rsidR="00697572">
        <w:rPr>
          <w:rFonts w:ascii="Arial" w:hAnsi="Arial" w:cs="Arial"/>
          <w:sz w:val="24"/>
          <w:szCs w:val="24"/>
        </w:rPr>
        <w:t xml:space="preserve"> served</w:t>
      </w:r>
      <w:r>
        <w:rPr>
          <w:rFonts w:ascii="Arial" w:hAnsi="Arial" w:cs="Arial"/>
          <w:sz w:val="24"/>
          <w:szCs w:val="24"/>
        </w:rPr>
        <w:t xml:space="preserve"> before the court below in the circumstances.</w:t>
      </w:r>
      <w:r w:rsidR="00697572">
        <w:rPr>
          <w:rFonts w:ascii="Arial" w:hAnsi="Arial" w:cs="Arial"/>
          <w:sz w:val="24"/>
          <w:szCs w:val="24"/>
        </w:rPr>
        <w:t xml:space="preserve"> He referred to </w:t>
      </w:r>
      <w:r w:rsidR="00697572">
        <w:rPr>
          <w:rFonts w:ascii="Arial" w:hAnsi="Arial" w:cs="Arial"/>
          <w:i/>
          <w:sz w:val="24"/>
          <w:szCs w:val="24"/>
        </w:rPr>
        <w:t xml:space="preserve">Abrahams </w:t>
      </w:r>
      <w:r w:rsidR="00E5174B">
        <w:rPr>
          <w:rFonts w:ascii="Arial" w:hAnsi="Arial" w:cs="Arial"/>
          <w:i/>
          <w:sz w:val="24"/>
          <w:szCs w:val="24"/>
        </w:rPr>
        <w:t>&amp;</w:t>
      </w:r>
      <w:r w:rsidR="00697572">
        <w:rPr>
          <w:rFonts w:ascii="Arial" w:hAnsi="Arial" w:cs="Arial"/>
          <w:i/>
          <w:sz w:val="24"/>
          <w:szCs w:val="24"/>
        </w:rPr>
        <w:t xml:space="preserve"> another v RK Komputer SDN BHD </w:t>
      </w:r>
      <w:r w:rsidR="00E5174B">
        <w:rPr>
          <w:rFonts w:ascii="Arial" w:hAnsi="Arial" w:cs="Arial"/>
          <w:i/>
          <w:sz w:val="24"/>
          <w:szCs w:val="24"/>
        </w:rPr>
        <w:t>&amp;</w:t>
      </w:r>
      <w:r w:rsidR="00697572">
        <w:rPr>
          <w:rFonts w:ascii="Arial" w:hAnsi="Arial" w:cs="Arial"/>
          <w:i/>
          <w:sz w:val="24"/>
          <w:szCs w:val="24"/>
        </w:rPr>
        <w:t xml:space="preserve"> others</w:t>
      </w:r>
      <w:r w:rsidR="00697572" w:rsidRPr="00E5174B">
        <w:rPr>
          <w:rStyle w:val="FootnoteReference"/>
          <w:rFonts w:ascii="Arial" w:hAnsi="Arial" w:cs="Arial"/>
          <w:sz w:val="24"/>
          <w:szCs w:val="24"/>
        </w:rPr>
        <w:footnoteReference w:id="6"/>
      </w:r>
      <w:r w:rsidR="00697572" w:rsidRPr="00E5174B">
        <w:rPr>
          <w:rFonts w:ascii="Arial" w:hAnsi="Arial" w:cs="Arial"/>
          <w:sz w:val="24"/>
          <w:szCs w:val="24"/>
        </w:rPr>
        <w:t xml:space="preserve"> </w:t>
      </w:r>
      <w:r w:rsidR="00697572">
        <w:rPr>
          <w:rFonts w:ascii="Arial" w:hAnsi="Arial" w:cs="Arial"/>
          <w:sz w:val="24"/>
          <w:szCs w:val="24"/>
        </w:rPr>
        <w:t xml:space="preserve">where </w:t>
      </w:r>
      <w:r w:rsidR="00274D9F">
        <w:rPr>
          <w:rFonts w:ascii="Arial" w:hAnsi="Arial" w:cs="Arial"/>
          <w:sz w:val="24"/>
          <w:szCs w:val="24"/>
        </w:rPr>
        <w:t>the</w:t>
      </w:r>
      <w:r w:rsidR="00697572">
        <w:rPr>
          <w:rFonts w:ascii="Arial" w:hAnsi="Arial" w:cs="Arial"/>
          <w:sz w:val="24"/>
          <w:szCs w:val="24"/>
        </w:rPr>
        <w:t xml:space="preserve"> court rejected complaints of bias levelled against an arbitrator after an unfavourable outcome, holding that it was not open to a party</w:t>
      </w:r>
      <w:r w:rsidR="00897AE2">
        <w:rPr>
          <w:rFonts w:ascii="Arial" w:hAnsi="Arial" w:cs="Arial"/>
          <w:sz w:val="24"/>
          <w:szCs w:val="24"/>
        </w:rPr>
        <w:t xml:space="preserve"> to</w:t>
      </w:r>
      <w:r w:rsidR="00697572">
        <w:rPr>
          <w:rFonts w:ascii="Arial" w:hAnsi="Arial" w:cs="Arial"/>
          <w:sz w:val="24"/>
          <w:szCs w:val="24"/>
        </w:rPr>
        <w:t xml:space="preserve"> bank a point to be drawn upon later by tactical choice. </w:t>
      </w:r>
    </w:p>
    <w:p w:rsidR="00416D58" w:rsidRDefault="00416D58" w:rsidP="002329E3">
      <w:pPr>
        <w:pStyle w:val="ListParagraph"/>
        <w:spacing w:after="0" w:line="480" w:lineRule="auto"/>
        <w:rPr>
          <w:rFonts w:ascii="Arial" w:hAnsi="Arial" w:cs="Arial"/>
          <w:sz w:val="24"/>
          <w:szCs w:val="24"/>
        </w:rPr>
      </w:pPr>
    </w:p>
    <w:p w:rsidR="00416D58" w:rsidRDefault="00416D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also argued that the doctrine of </w:t>
      </w:r>
      <w:r>
        <w:rPr>
          <w:rFonts w:ascii="Arial" w:hAnsi="Arial" w:cs="Arial"/>
          <w:i/>
          <w:sz w:val="24"/>
          <w:szCs w:val="24"/>
        </w:rPr>
        <w:t>res judicata</w:t>
      </w:r>
      <w:r>
        <w:rPr>
          <w:rFonts w:ascii="Arial" w:hAnsi="Arial" w:cs="Arial"/>
          <w:sz w:val="24"/>
          <w:szCs w:val="24"/>
        </w:rPr>
        <w:t xml:space="preserve"> or issue estoppel precluded the bringing of the application in the High Court as the same relief had been sought and refused in the arbitration proceedings. That relief concerned the issue as to whether an agreement to arbitrate in the form of the arbitration agreement was concluded </w:t>
      </w:r>
      <w:r w:rsidRPr="00416D58">
        <w:rPr>
          <w:rFonts w:ascii="Arial" w:hAnsi="Arial" w:cs="Arial"/>
          <w:i/>
          <w:sz w:val="24"/>
          <w:szCs w:val="24"/>
        </w:rPr>
        <w:t>dehors</w:t>
      </w:r>
      <w:r>
        <w:rPr>
          <w:rFonts w:ascii="Arial" w:hAnsi="Arial" w:cs="Arial"/>
          <w:sz w:val="24"/>
          <w:szCs w:val="24"/>
        </w:rPr>
        <w:t xml:space="preserve"> the partnership agreement. He submitted that it was untenable (and precluded by </w:t>
      </w:r>
      <w:r>
        <w:rPr>
          <w:rFonts w:ascii="Arial" w:hAnsi="Arial" w:cs="Arial"/>
          <w:i/>
          <w:sz w:val="24"/>
          <w:szCs w:val="24"/>
        </w:rPr>
        <w:t>res judicata</w:t>
      </w:r>
      <w:r>
        <w:rPr>
          <w:rFonts w:ascii="Arial" w:hAnsi="Arial" w:cs="Arial"/>
          <w:sz w:val="24"/>
          <w:szCs w:val="24"/>
        </w:rPr>
        <w:t xml:space="preserve">) for the Municipality to embark upon proceedings in the High Court seeking the same relief which had been determined </w:t>
      </w:r>
      <w:r w:rsidR="00697572">
        <w:rPr>
          <w:rFonts w:ascii="Arial" w:hAnsi="Arial" w:cs="Arial"/>
          <w:sz w:val="24"/>
          <w:szCs w:val="24"/>
        </w:rPr>
        <w:t>(and denied) i</w:t>
      </w:r>
      <w:r>
        <w:rPr>
          <w:rFonts w:ascii="Arial" w:hAnsi="Arial" w:cs="Arial"/>
          <w:sz w:val="24"/>
          <w:szCs w:val="24"/>
        </w:rPr>
        <w:t>n the course of the arbitration by the arbitrator’s ruling.</w:t>
      </w:r>
    </w:p>
    <w:p w:rsidR="00416D58" w:rsidRDefault="00416D58" w:rsidP="002329E3">
      <w:pPr>
        <w:pStyle w:val="ListParagraph"/>
        <w:spacing w:after="0" w:line="480" w:lineRule="auto"/>
        <w:rPr>
          <w:rFonts w:ascii="Arial" w:hAnsi="Arial" w:cs="Arial"/>
          <w:sz w:val="24"/>
          <w:szCs w:val="24"/>
        </w:rPr>
      </w:pPr>
    </w:p>
    <w:p w:rsidR="00340578" w:rsidRDefault="00416D5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for the court’s declaration of invalidity of the partnership agreement, including clauses 18.1 and 18.3</w:t>
      </w:r>
      <w:r w:rsidR="00340578">
        <w:rPr>
          <w:rFonts w:ascii="Arial" w:hAnsi="Arial" w:cs="Arial"/>
          <w:sz w:val="24"/>
          <w:szCs w:val="24"/>
        </w:rPr>
        <w:t>. Mr Barnard</w:t>
      </w:r>
      <w:r>
        <w:rPr>
          <w:rFonts w:ascii="Arial" w:hAnsi="Arial" w:cs="Arial"/>
          <w:sz w:val="24"/>
          <w:szCs w:val="24"/>
        </w:rPr>
        <w:t xml:space="preserve"> contended </w:t>
      </w:r>
      <w:r w:rsidR="00340578">
        <w:rPr>
          <w:rFonts w:ascii="Arial" w:hAnsi="Arial" w:cs="Arial"/>
          <w:sz w:val="24"/>
          <w:szCs w:val="24"/>
        </w:rPr>
        <w:t xml:space="preserve">in his written argument </w:t>
      </w:r>
      <w:r>
        <w:rPr>
          <w:rFonts w:ascii="Arial" w:hAnsi="Arial" w:cs="Arial"/>
          <w:sz w:val="24"/>
          <w:szCs w:val="24"/>
        </w:rPr>
        <w:t xml:space="preserve">that an application of the </w:t>
      </w:r>
      <w:r w:rsidRPr="00416D58">
        <w:rPr>
          <w:rFonts w:ascii="Arial" w:hAnsi="Arial" w:cs="Arial"/>
          <w:i/>
          <w:sz w:val="24"/>
          <w:szCs w:val="24"/>
        </w:rPr>
        <w:t>Plascon-Evans</w:t>
      </w:r>
      <w:r w:rsidR="00E509C9" w:rsidRPr="00E509C9">
        <w:rPr>
          <w:rStyle w:val="FootnoteReference"/>
          <w:rFonts w:ascii="Arial" w:hAnsi="Arial" w:cs="Arial"/>
          <w:sz w:val="24"/>
          <w:szCs w:val="24"/>
        </w:rPr>
        <w:footnoteReference w:id="7"/>
      </w:r>
      <w:r>
        <w:rPr>
          <w:rFonts w:ascii="Arial" w:hAnsi="Arial" w:cs="Arial"/>
          <w:sz w:val="24"/>
          <w:szCs w:val="24"/>
        </w:rPr>
        <w:t xml:space="preserve"> test would have meant that Expedite should have prevailed</w:t>
      </w:r>
      <w:r w:rsidR="006B4E90">
        <w:rPr>
          <w:rFonts w:ascii="Arial" w:hAnsi="Arial" w:cs="Arial"/>
          <w:sz w:val="24"/>
          <w:szCs w:val="24"/>
        </w:rPr>
        <w:t xml:space="preserve"> on this issue</w:t>
      </w:r>
      <w:r w:rsidR="00340578">
        <w:rPr>
          <w:rFonts w:ascii="Arial" w:hAnsi="Arial" w:cs="Arial"/>
          <w:sz w:val="24"/>
          <w:szCs w:val="24"/>
        </w:rPr>
        <w:t xml:space="preserve"> and</w:t>
      </w:r>
      <w:r>
        <w:rPr>
          <w:rFonts w:ascii="Arial" w:hAnsi="Arial" w:cs="Arial"/>
          <w:sz w:val="24"/>
          <w:szCs w:val="24"/>
        </w:rPr>
        <w:t xml:space="preserve"> </w:t>
      </w:r>
      <w:r w:rsidR="00E97C6E">
        <w:rPr>
          <w:rFonts w:ascii="Arial" w:hAnsi="Arial" w:cs="Arial"/>
          <w:sz w:val="24"/>
          <w:szCs w:val="24"/>
        </w:rPr>
        <w:t xml:space="preserve">also argue </w:t>
      </w:r>
      <w:r>
        <w:rPr>
          <w:rFonts w:ascii="Arial" w:hAnsi="Arial" w:cs="Arial"/>
          <w:sz w:val="24"/>
          <w:szCs w:val="24"/>
        </w:rPr>
        <w:t>that clause</w:t>
      </w:r>
      <w:r w:rsidR="00DC6A9F">
        <w:rPr>
          <w:rFonts w:ascii="Arial" w:hAnsi="Arial" w:cs="Arial"/>
          <w:sz w:val="24"/>
          <w:szCs w:val="24"/>
        </w:rPr>
        <w:t xml:space="preserve"> 18 was severable. </w:t>
      </w:r>
    </w:p>
    <w:p w:rsidR="00340578" w:rsidRDefault="00340578" w:rsidP="002329E3">
      <w:pPr>
        <w:pStyle w:val="ListParagraph"/>
        <w:spacing w:after="0" w:line="480" w:lineRule="auto"/>
        <w:rPr>
          <w:rFonts w:ascii="Arial" w:hAnsi="Arial" w:cs="Arial"/>
          <w:sz w:val="24"/>
          <w:szCs w:val="24"/>
        </w:rPr>
      </w:pPr>
    </w:p>
    <w:p w:rsidR="00416D58" w:rsidRDefault="00340578"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Barnard</w:t>
      </w:r>
      <w:r w:rsidR="00DC6A9F">
        <w:rPr>
          <w:rFonts w:ascii="Arial" w:hAnsi="Arial" w:cs="Arial"/>
          <w:sz w:val="24"/>
          <w:szCs w:val="24"/>
        </w:rPr>
        <w:t xml:space="preserve"> further argued that the validity or otherwise of the partnership agreement was an issue to be determined in the arbitration.</w:t>
      </w:r>
    </w:p>
    <w:p w:rsidR="00E273C5" w:rsidRDefault="00E273C5" w:rsidP="002329E3">
      <w:pPr>
        <w:pStyle w:val="ListParagraph"/>
        <w:spacing w:after="0" w:line="480" w:lineRule="auto"/>
        <w:rPr>
          <w:rFonts w:ascii="Arial" w:hAnsi="Arial" w:cs="Arial"/>
          <w:sz w:val="24"/>
          <w:szCs w:val="24"/>
        </w:rPr>
      </w:pPr>
    </w:p>
    <w:p w:rsidR="00E273C5" w:rsidRDefault="00DC6A9F"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w:t>
      </w:r>
      <w:r w:rsidR="00340578">
        <w:rPr>
          <w:rFonts w:ascii="Arial" w:hAnsi="Arial" w:cs="Arial"/>
          <w:sz w:val="24"/>
          <w:szCs w:val="24"/>
        </w:rPr>
        <w:t>focused much of his oral argument on his contention</w:t>
      </w:r>
      <w:r>
        <w:rPr>
          <w:rFonts w:ascii="Arial" w:hAnsi="Arial" w:cs="Arial"/>
          <w:sz w:val="24"/>
          <w:szCs w:val="24"/>
        </w:rPr>
        <w:t xml:space="preserve"> that the arbitrat</w:t>
      </w:r>
      <w:r w:rsidR="00897AE2">
        <w:rPr>
          <w:rFonts w:ascii="Arial" w:hAnsi="Arial" w:cs="Arial"/>
          <w:sz w:val="24"/>
          <w:szCs w:val="24"/>
        </w:rPr>
        <w:t>or</w:t>
      </w:r>
      <w:r>
        <w:rPr>
          <w:rFonts w:ascii="Arial" w:hAnsi="Arial" w:cs="Arial"/>
          <w:sz w:val="24"/>
          <w:szCs w:val="24"/>
        </w:rPr>
        <w:t xml:space="preserve"> had correctly f</w:t>
      </w:r>
      <w:r w:rsidR="00697572">
        <w:rPr>
          <w:rFonts w:ascii="Arial" w:hAnsi="Arial" w:cs="Arial"/>
          <w:sz w:val="24"/>
          <w:szCs w:val="24"/>
        </w:rPr>
        <w:t>o</w:t>
      </w:r>
      <w:r>
        <w:rPr>
          <w:rFonts w:ascii="Arial" w:hAnsi="Arial" w:cs="Arial"/>
          <w:sz w:val="24"/>
          <w:szCs w:val="24"/>
        </w:rPr>
        <w:t xml:space="preserve">und that the arbitration agreement existed independently </w:t>
      </w:r>
      <w:r w:rsidR="00274D9F">
        <w:rPr>
          <w:rFonts w:ascii="Arial" w:hAnsi="Arial" w:cs="Arial"/>
          <w:sz w:val="24"/>
          <w:szCs w:val="24"/>
        </w:rPr>
        <w:t>of</w:t>
      </w:r>
      <w:r>
        <w:rPr>
          <w:rFonts w:ascii="Arial" w:hAnsi="Arial" w:cs="Arial"/>
          <w:sz w:val="24"/>
          <w:szCs w:val="24"/>
        </w:rPr>
        <w:t xml:space="preserve"> the partnership agreement and that this court’s approach in</w:t>
      </w:r>
      <w:r w:rsidR="00274D9F">
        <w:rPr>
          <w:rFonts w:ascii="Arial" w:hAnsi="Arial" w:cs="Arial"/>
          <w:sz w:val="24"/>
          <w:szCs w:val="24"/>
        </w:rPr>
        <w:t xml:space="preserve"> </w:t>
      </w:r>
      <w:r w:rsidR="00274D9F" w:rsidRPr="00274D9F">
        <w:rPr>
          <w:rFonts w:ascii="Arial" w:hAnsi="Arial" w:cs="Arial"/>
          <w:i/>
          <w:sz w:val="24"/>
          <w:szCs w:val="24"/>
        </w:rPr>
        <w:t>Namsov</w:t>
      </w:r>
      <w:r>
        <w:rPr>
          <w:rFonts w:ascii="Arial" w:hAnsi="Arial" w:cs="Arial"/>
          <w:sz w:val="24"/>
          <w:szCs w:val="24"/>
        </w:rPr>
        <w:t xml:space="preserve"> found application.</w:t>
      </w:r>
    </w:p>
    <w:p w:rsidR="00DC6A9F" w:rsidRDefault="00DC6A9F" w:rsidP="002329E3">
      <w:pPr>
        <w:pStyle w:val="ListParagraph"/>
        <w:spacing w:after="0" w:line="480" w:lineRule="auto"/>
        <w:rPr>
          <w:rFonts w:ascii="Arial" w:hAnsi="Arial" w:cs="Arial"/>
          <w:sz w:val="24"/>
          <w:szCs w:val="24"/>
        </w:rPr>
      </w:pPr>
    </w:p>
    <w:p w:rsidR="00DC6A9F" w:rsidRDefault="00DC6A9F"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further argued on behalf of Expedite that the court below erred in reviewing and setting aside the arbitrator’s ruling </w:t>
      </w:r>
      <w:r w:rsidR="00897AE2">
        <w:rPr>
          <w:rFonts w:ascii="Arial" w:hAnsi="Arial" w:cs="Arial"/>
          <w:sz w:val="24"/>
          <w:szCs w:val="24"/>
        </w:rPr>
        <w:t>in</w:t>
      </w:r>
      <w:r>
        <w:rPr>
          <w:rFonts w:ascii="Arial" w:hAnsi="Arial" w:cs="Arial"/>
          <w:sz w:val="24"/>
          <w:szCs w:val="24"/>
        </w:rPr>
        <w:t xml:space="preserve"> that</w:t>
      </w:r>
      <w:r w:rsidR="00E509C9">
        <w:rPr>
          <w:rFonts w:ascii="Arial" w:hAnsi="Arial" w:cs="Arial"/>
          <w:sz w:val="24"/>
          <w:szCs w:val="24"/>
        </w:rPr>
        <w:t xml:space="preserve"> there was no factual basis to support a finding of</w:t>
      </w:r>
      <w:r>
        <w:rPr>
          <w:rFonts w:ascii="Arial" w:hAnsi="Arial" w:cs="Arial"/>
          <w:sz w:val="24"/>
          <w:szCs w:val="24"/>
        </w:rPr>
        <w:t xml:space="preserve"> no gross irregularity on his part</w:t>
      </w:r>
      <w:r w:rsidR="00FF6EBE">
        <w:rPr>
          <w:rFonts w:ascii="Arial" w:hAnsi="Arial" w:cs="Arial"/>
          <w:sz w:val="24"/>
          <w:szCs w:val="24"/>
        </w:rPr>
        <w:t xml:space="preserve">. </w:t>
      </w:r>
    </w:p>
    <w:p w:rsidR="00897AE2" w:rsidRDefault="00897AE2" w:rsidP="002329E3">
      <w:pPr>
        <w:pStyle w:val="ListParagraph"/>
        <w:spacing w:after="0" w:line="480" w:lineRule="auto"/>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Steyn, who together with Mr Boonzaier, appeared for the Municipality</w:t>
      </w:r>
      <w:r w:rsidR="00E97C6E">
        <w:rPr>
          <w:rFonts w:ascii="Arial" w:hAnsi="Arial" w:cs="Arial"/>
          <w:sz w:val="24"/>
          <w:szCs w:val="24"/>
        </w:rPr>
        <w:t>,</w:t>
      </w:r>
      <w:r>
        <w:rPr>
          <w:rFonts w:ascii="Arial" w:hAnsi="Arial" w:cs="Arial"/>
          <w:sz w:val="24"/>
          <w:szCs w:val="24"/>
        </w:rPr>
        <w:t xml:space="preserve"> argued that </w:t>
      </w:r>
      <w:r w:rsidR="00340578">
        <w:rPr>
          <w:rFonts w:ascii="Arial" w:hAnsi="Arial" w:cs="Arial"/>
          <w:sz w:val="24"/>
          <w:szCs w:val="24"/>
        </w:rPr>
        <w:t>its</w:t>
      </w:r>
      <w:r>
        <w:rPr>
          <w:rFonts w:ascii="Arial" w:hAnsi="Arial" w:cs="Arial"/>
          <w:sz w:val="24"/>
          <w:szCs w:val="24"/>
        </w:rPr>
        <w:t xml:space="preserve"> principal objecti</w:t>
      </w:r>
      <w:r w:rsidR="00A83431">
        <w:rPr>
          <w:rFonts w:ascii="Arial" w:hAnsi="Arial" w:cs="Arial"/>
          <w:sz w:val="24"/>
          <w:szCs w:val="24"/>
        </w:rPr>
        <w:t>ve</w:t>
      </w:r>
      <w:r>
        <w:rPr>
          <w:rFonts w:ascii="Arial" w:hAnsi="Arial" w:cs="Arial"/>
          <w:sz w:val="24"/>
          <w:szCs w:val="24"/>
        </w:rPr>
        <w:t xml:space="preserve"> in its application to the High Court was to ‘stop the arbitration, leaving it to Expedite to institute its claims against the Municipality in court, if so advised’. </w:t>
      </w:r>
      <w:r w:rsidR="00340578">
        <w:rPr>
          <w:rFonts w:ascii="Arial" w:hAnsi="Arial" w:cs="Arial"/>
          <w:sz w:val="24"/>
          <w:szCs w:val="24"/>
        </w:rPr>
        <w:t>T</w:t>
      </w:r>
      <w:r>
        <w:rPr>
          <w:rFonts w:ascii="Arial" w:hAnsi="Arial" w:cs="Arial"/>
          <w:sz w:val="24"/>
          <w:szCs w:val="24"/>
        </w:rPr>
        <w:t>he Municipality</w:t>
      </w:r>
      <w:r w:rsidR="00E97C6E">
        <w:rPr>
          <w:rFonts w:ascii="Arial" w:hAnsi="Arial" w:cs="Arial"/>
          <w:sz w:val="24"/>
          <w:szCs w:val="24"/>
        </w:rPr>
        <w:t>’s</w:t>
      </w:r>
      <w:r w:rsidR="00274D9F">
        <w:rPr>
          <w:rFonts w:ascii="Arial" w:hAnsi="Arial" w:cs="Arial"/>
          <w:sz w:val="24"/>
          <w:szCs w:val="24"/>
        </w:rPr>
        <w:t xml:space="preserve"> cross-</w:t>
      </w:r>
      <w:r>
        <w:rPr>
          <w:rFonts w:ascii="Arial" w:hAnsi="Arial" w:cs="Arial"/>
          <w:sz w:val="24"/>
          <w:szCs w:val="24"/>
        </w:rPr>
        <w:t>appeal</w:t>
      </w:r>
      <w:r w:rsidR="00340578">
        <w:rPr>
          <w:rFonts w:ascii="Arial" w:hAnsi="Arial" w:cs="Arial"/>
          <w:sz w:val="24"/>
          <w:szCs w:val="24"/>
        </w:rPr>
        <w:t xml:space="preserve"> against</w:t>
      </w:r>
      <w:r>
        <w:rPr>
          <w:rFonts w:ascii="Arial" w:hAnsi="Arial" w:cs="Arial"/>
          <w:sz w:val="24"/>
          <w:szCs w:val="24"/>
        </w:rPr>
        <w:t xml:space="preserve"> the High Court</w:t>
      </w:r>
      <w:r w:rsidR="00274D9F">
        <w:rPr>
          <w:rFonts w:ascii="Arial" w:hAnsi="Arial" w:cs="Arial"/>
          <w:sz w:val="24"/>
          <w:szCs w:val="24"/>
        </w:rPr>
        <w:t>’s</w:t>
      </w:r>
      <w:r>
        <w:rPr>
          <w:rFonts w:ascii="Arial" w:hAnsi="Arial" w:cs="Arial"/>
          <w:sz w:val="24"/>
          <w:szCs w:val="24"/>
        </w:rPr>
        <w:t xml:space="preserve"> order to the latter effect </w:t>
      </w:r>
      <w:r w:rsidR="00340578">
        <w:rPr>
          <w:rFonts w:ascii="Arial" w:hAnsi="Arial" w:cs="Arial"/>
          <w:sz w:val="24"/>
          <w:szCs w:val="24"/>
        </w:rPr>
        <w:t>wa</w:t>
      </w:r>
      <w:r>
        <w:rPr>
          <w:rFonts w:ascii="Arial" w:hAnsi="Arial" w:cs="Arial"/>
          <w:sz w:val="24"/>
          <w:szCs w:val="24"/>
        </w:rPr>
        <w:t xml:space="preserve">s </w:t>
      </w:r>
      <w:r w:rsidR="00340578">
        <w:rPr>
          <w:rFonts w:ascii="Arial" w:hAnsi="Arial" w:cs="Arial"/>
          <w:sz w:val="24"/>
          <w:szCs w:val="24"/>
        </w:rPr>
        <w:t xml:space="preserve">understandably not </w:t>
      </w:r>
      <w:r w:rsidR="00A83431">
        <w:rPr>
          <w:rFonts w:ascii="Arial" w:hAnsi="Arial" w:cs="Arial"/>
          <w:sz w:val="24"/>
          <w:szCs w:val="24"/>
        </w:rPr>
        <w:t>pursued</w:t>
      </w:r>
      <w:r w:rsidR="00340578">
        <w:rPr>
          <w:rFonts w:ascii="Arial" w:hAnsi="Arial" w:cs="Arial"/>
          <w:sz w:val="24"/>
          <w:szCs w:val="24"/>
        </w:rPr>
        <w:t xml:space="preserve"> in oral argument</w:t>
      </w:r>
      <w:r>
        <w:rPr>
          <w:rFonts w:ascii="Arial" w:hAnsi="Arial" w:cs="Arial"/>
          <w:sz w:val="24"/>
          <w:szCs w:val="24"/>
        </w:rPr>
        <w:t>.</w:t>
      </w:r>
    </w:p>
    <w:p w:rsidR="00897AE2" w:rsidRDefault="00897AE2" w:rsidP="002329E3">
      <w:pPr>
        <w:pStyle w:val="ListParagraph"/>
        <w:spacing w:after="0" w:line="480" w:lineRule="auto"/>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Steyn directed much of his argument in support of the finding of invalidity of the court below in respect of the partnership agreement on the grounds of non-compliance with the Joint </w:t>
      </w:r>
      <w:r w:rsidR="00274D9F">
        <w:rPr>
          <w:rFonts w:ascii="Arial" w:hAnsi="Arial" w:cs="Arial"/>
          <w:sz w:val="24"/>
          <w:szCs w:val="24"/>
        </w:rPr>
        <w:t xml:space="preserve">Business </w:t>
      </w:r>
      <w:r>
        <w:rPr>
          <w:rFonts w:ascii="Arial" w:hAnsi="Arial" w:cs="Arial"/>
          <w:sz w:val="24"/>
          <w:szCs w:val="24"/>
        </w:rPr>
        <w:t xml:space="preserve">Venture Regulations. Arising from this invalidity, he further argued that the arbitration clause 18 was invalid. He also argued that the arbitration agreement did not constitute a valid referral to arbitration but merely set out certain procedural rules to govern an arbitration without </w:t>
      </w:r>
      <w:r w:rsidR="00E97C6E">
        <w:rPr>
          <w:rFonts w:ascii="Arial" w:hAnsi="Arial" w:cs="Arial"/>
          <w:sz w:val="24"/>
          <w:szCs w:val="24"/>
        </w:rPr>
        <w:t xml:space="preserve">amounting to an agreement to </w:t>
      </w:r>
      <w:r>
        <w:rPr>
          <w:rFonts w:ascii="Arial" w:hAnsi="Arial" w:cs="Arial"/>
          <w:sz w:val="24"/>
          <w:szCs w:val="24"/>
        </w:rPr>
        <w:t>refer the dispute</w:t>
      </w:r>
      <w:r w:rsidR="00A83431">
        <w:rPr>
          <w:rFonts w:ascii="Arial" w:hAnsi="Arial" w:cs="Arial"/>
          <w:sz w:val="24"/>
          <w:szCs w:val="24"/>
        </w:rPr>
        <w:t xml:space="preserve"> to arbitration </w:t>
      </w:r>
      <w:r>
        <w:rPr>
          <w:rFonts w:ascii="Arial" w:hAnsi="Arial" w:cs="Arial"/>
          <w:sz w:val="24"/>
          <w:szCs w:val="24"/>
        </w:rPr>
        <w:t>by failing to specify it.</w:t>
      </w:r>
      <w:r w:rsidR="00340578">
        <w:rPr>
          <w:rFonts w:ascii="Arial" w:hAnsi="Arial" w:cs="Arial"/>
          <w:sz w:val="24"/>
          <w:szCs w:val="24"/>
        </w:rPr>
        <w:t xml:space="preserve"> He stressed that the basis of any arbitration is to be found in an agreement to refer </w:t>
      </w:r>
      <w:r w:rsidR="00E97C6E">
        <w:rPr>
          <w:rFonts w:ascii="Arial" w:hAnsi="Arial" w:cs="Arial"/>
          <w:sz w:val="24"/>
          <w:szCs w:val="24"/>
        </w:rPr>
        <w:t>a</w:t>
      </w:r>
      <w:r w:rsidR="00340578">
        <w:rPr>
          <w:rFonts w:ascii="Arial" w:hAnsi="Arial" w:cs="Arial"/>
          <w:sz w:val="24"/>
          <w:szCs w:val="24"/>
        </w:rPr>
        <w:t xml:space="preserve"> dispute</w:t>
      </w:r>
      <w:r w:rsidR="00E97C6E">
        <w:rPr>
          <w:rFonts w:ascii="Arial" w:hAnsi="Arial" w:cs="Arial"/>
          <w:sz w:val="24"/>
          <w:szCs w:val="24"/>
        </w:rPr>
        <w:t xml:space="preserve"> to</w:t>
      </w:r>
      <w:r w:rsidR="00340578">
        <w:rPr>
          <w:rFonts w:ascii="Arial" w:hAnsi="Arial" w:cs="Arial"/>
          <w:sz w:val="24"/>
          <w:szCs w:val="24"/>
        </w:rPr>
        <w:t xml:space="preserve"> arbitration. </w:t>
      </w:r>
      <w:r>
        <w:rPr>
          <w:rFonts w:ascii="Arial" w:hAnsi="Arial" w:cs="Arial"/>
          <w:sz w:val="24"/>
          <w:szCs w:val="24"/>
        </w:rPr>
        <w:t xml:space="preserve">He contended that the arbitrator was wrong in his interpretation </w:t>
      </w:r>
      <w:r w:rsidR="00E509C9">
        <w:rPr>
          <w:rFonts w:ascii="Arial" w:hAnsi="Arial" w:cs="Arial"/>
          <w:sz w:val="24"/>
          <w:szCs w:val="24"/>
        </w:rPr>
        <w:t xml:space="preserve">of </w:t>
      </w:r>
      <w:r>
        <w:rPr>
          <w:rFonts w:ascii="Arial" w:hAnsi="Arial" w:cs="Arial"/>
          <w:sz w:val="24"/>
          <w:szCs w:val="24"/>
        </w:rPr>
        <w:t>that agreement.</w:t>
      </w:r>
    </w:p>
    <w:p w:rsidR="00897AE2" w:rsidRDefault="00897AE2" w:rsidP="002329E3">
      <w:pPr>
        <w:pStyle w:val="ListParagraph"/>
        <w:spacing w:after="0" w:line="480" w:lineRule="auto"/>
        <w:rPr>
          <w:rFonts w:ascii="Arial" w:hAnsi="Arial" w:cs="Arial"/>
          <w:sz w:val="24"/>
          <w:szCs w:val="24"/>
        </w:rPr>
      </w:pPr>
    </w:p>
    <w:p w:rsidR="00897AE2" w:rsidRDefault="00897AE2" w:rsidP="00897AE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further argued </w:t>
      </w:r>
      <w:r w:rsidR="006B4E90">
        <w:rPr>
          <w:rFonts w:ascii="Arial" w:hAnsi="Arial" w:cs="Arial"/>
          <w:sz w:val="24"/>
          <w:szCs w:val="24"/>
        </w:rPr>
        <w:t xml:space="preserve">on behalf of the Municipality </w:t>
      </w:r>
      <w:r>
        <w:rPr>
          <w:rFonts w:ascii="Arial" w:hAnsi="Arial" w:cs="Arial"/>
          <w:sz w:val="24"/>
          <w:szCs w:val="24"/>
        </w:rPr>
        <w:t xml:space="preserve">that the arbitrator committed gross irregularities in the course of making his ruling </w:t>
      </w:r>
      <w:r w:rsidR="006B4E90">
        <w:rPr>
          <w:rFonts w:ascii="Arial" w:hAnsi="Arial" w:cs="Arial"/>
          <w:sz w:val="24"/>
          <w:szCs w:val="24"/>
        </w:rPr>
        <w:t>by refusing</w:t>
      </w:r>
      <w:r>
        <w:rPr>
          <w:rFonts w:ascii="Arial" w:hAnsi="Arial" w:cs="Arial"/>
          <w:sz w:val="24"/>
          <w:szCs w:val="24"/>
        </w:rPr>
        <w:t xml:space="preserve"> ‘to decide the issue he was asked to decide’ in the stay application. The second gross irregularity contended for is</w:t>
      </w:r>
      <w:r w:rsidR="006B4E90">
        <w:rPr>
          <w:rFonts w:ascii="Arial" w:hAnsi="Arial" w:cs="Arial"/>
          <w:sz w:val="24"/>
          <w:szCs w:val="24"/>
        </w:rPr>
        <w:t>, in essence,</w:t>
      </w:r>
      <w:r>
        <w:rPr>
          <w:rFonts w:ascii="Arial" w:hAnsi="Arial" w:cs="Arial"/>
          <w:sz w:val="24"/>
          <w:szCs w:val="24"/>
        </w:rPr>
        <w:t xml:space="preserve"> a repetition of the first – deciding ‘an issue which he was not asked to decide’ concerning his jurisdiction. In the third instance, Mr Steyn argued that the </w:t>
      </w:r>
      <w:r w:rsidR="00E97C6E">
        <w:rPr>
          <w:rFonts w:ascii="Arial" w:hAnsi="Arial" w:cs="Arial"/>
          <w:sz w:val="24"/>
          <w:szCs w:val="24"/>
        </w:rPr>
        <w:t>a</w:t>
      </w:r>
      <w:r>
        <w:rPr>
          <w:rFonts w:ascii="Arial" w:hAnsi="Arial" w:cs="Arial"/>
          <w:sz w:val="24"/>
          <w:szCs w:val="24"/>
        </w:rPr>
        <w:t>rbitrator ‘caused the Municipality an injustice by applying the wrong test for success in the application to stay the arbitration’.</w:t>
      </w:r>
    </w:p>
    <w:p w:rsidR="00897AE2" w:rsidRDefault="00897AE2" w:rsidP="002329E3">
      <w:pPr>
        <w:pStyle w:val="ListParagraph"/>
        <w:spacing w:after="0" w:line="480" w:lineRule="auto"/>
        <w:rPr>
          <w:rFonts w:ascii="Arial" w:hAnsi="Arial" w:cs="Arial"/>
          <w:sz w:val="24"/>
          <w:szCs w:val="24"/>
        </w:rPr>
      </w:pPr>
    </w:p>
    <w:p w:rsidR="005F33A4" w:rsidRDefault="00897AE2" w:rsidP="002329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Steyn argued in the alternative that, should this court hold that the Arbitrator had jurisdiction to arbitrate</w:t>
      </w:r>
      <w:r w:rsidR="006B4E90">
        <w:rPr>
          <w:rFonts w:ascii="Arial" w:hAnsi="Arial" w:cs="Arial"/>
          <w:sz w:val="24"/>
          <w:szCs w:val="24"/>
        </w:rPr>
        <w:t>,</w:t>
      </w:r>
      <w:r>
        <w:rPr>
          <w:rFonts w:ascii="Arial" w:hAnsi="Arial" w:cs="Arial"/>
          <w:sz w:val="24"/>
          <w:szCs w:val="24"/>
        </w:rPr>
        <w:t xml:space="preserve"> then the Municipality had established good cause under s 3(2) of the Arbitration Act for an order that the arbitration agreement should cease to have effect. </w:t>
      </w:r>
      <w:r w:rsidR="000B4341">
        <w:rPr>
          <w:rFonts w:ascii="Arial" w:hAnsi="Arial" w:cs="Arial"/>
          <w:sz w:val="24"/>
          <w:szCs w:val="24"/>
        </w:rPr>
        <w:t>One of the</w:t>
      </w:r>
      <w:r>
        <w:rPr>
          <w:rFonts w:ascii="Arial" w:hAnsi="Arial" w:cs="Arial"/>
          <w:sz w:val="24"/>
          <w:szCs w:val="24"/>
        </w:rPr>
        <w:t xml:space="preserve"> three grounds in support of this contention</w:t>
      </w:r>
      <w:r w:rsidR="00A83431">
        <w:rPr>
          <w:rFonts w:ascii="Arial" w:hAnsi="Arial" w:cs="Arial"/>
          <w:sz w:val="24"/>
          <w:szCs w:val="24"/>
        </w:rPr>
        <w:t>, namel</w:t>
      </w:r>
      <w:r w:rsidR="000B4341">
        <w:rPr>
          <w:rFonts w:ascii="Arial" w:hAnsi="Arial" w:cs="Arial"/>
          <w:sz w:val="24"/>
          <w:szCs w:val="24"/>
        </w:rPr>
        <w:t>y</w:t>
      </w:r>
      <w:r w:rsidR="00A83431">
        <w:rPr>
          <w:rFonts w:ascii="Arial" w:hAnsi="Arial" w:cs="Arial"/>
          <w:sz w:val="24"/>
          <w:szCs w:val="24"/>
        </w:rPr>
        <w:t xml:space="preserve"> </w:t>
      </w:r>
      <w:r>
        <w:rPr>
          <w:rFonts w:ascii="Arial" w:hAnsi="Arial" w:cs="Arial"/>
          <w:sz w:val="24"/>
          <w:szCs w:val="24"/>
        </w:rPr>
        <w:t>the Municipality’s preference to have the allegations of fraud and neglect being heard and determined in open court</w:t>
      </w:r>
      <w:r w:rsidR="000B4341">
        <w:rPr>
          <w:rFonts w:ascii="Arial" w:hAnsi="Arial" w:cs="Arial"/>
          <w:sz w:val="24"/>
          <w:szCs w:val="24"/>
        </w:rPr>
        <w:t xml:space="preserve"> </w:t>
      </w:r>
      <w:r w:rsidR="00E97C6E">
        <w:rPr>
          <w:rFonts w:ascii="Arial" w:hAnsi="Arial" w:cs="Arial"/>
          <w:sz w:val="24"/>
          <w:szCs w:val="24"/>
        </w:rPr>
        <w:t xml:space="preserve">had however fallen away, </w:t>
      </w:r>
      <w:r w:rsidR="000B4341">
        <w:rPr>
          <w:rFonts w:ascii="Arial" w:hAnsi="Arial" w:cs="Arial"/>
          <w:sz w:val="24"/>
          <w:szCs w:val="24"/>
        </w:rPr>
        <w:t>given Mr Barnard’s confirmation that Expedite abandoned any claim based on fraud</w:t>
      </w:r>
      <w:r>
        <w:rPr>
          <w:rFonts w:ascii="Arial" w:hAnsi="Arial" w:cs="Arial"/>
          <w:sz w:val="24"/>
          <w:szCs w:val="24"/>
        </w:rPr>
        <w:t>.</w:t>
      </w:r>
      <w:r w:rsidR="00E97C6E">
        <w:rPr>
          <w:rFonts w:ascii="Arial" w:hAnsi="Arial" w:cs="Arial"/>
          <w:sz w:val="24"/>
          <w:szCs w:val="24"/>
        </w:rPr>
        <w:t xml:space="preserve"> (It had in fact fallen away already when the matter was heard before the arbitrator, as is clear from his ruling).</w:t>
      </w:r>
      <w:r>
        <w:rPr>
          <w:rFonts w:ascii="Arial" w:hAnsi="Arial" w:cs="Arial"/>
          <w:sz w:val="24"/>
          <w:szCs w:val="24"/>
        </w:rPr>
        <w:t xml:space="preserve"> </w:t>
      </w:r>
      <w:r w:rsidR="000B4341">
        <w:rPr>
          <w:rFonts w:ascii="Arial" w:hAnsi="Arial" w:cs="Arial"/>
          <w:sz w:val="24"/>
          <w:szCs w:val="24"/>
        </w:rPr>
        <w:t>The s</w:t>
      </w:r>
      <w:r>
        <w:rPr>
          <w:rFonts w:ascii="Arial" w:hAnsi="Arial" w:cs="Arial"/>
          <w:sz w:val="24"/>
          <w:szCs w:val="24"/>
        </w:rPr>
        <w:t>econd</w:t>
      </w:r>
      <w:r w:rsidR="000B4341">
        <w:rPr>
          <w:rFonts w:ascii="Arial" w:hAnsi="Arial" w:cs="Arial"/>
          <w:sz w:val="24"/>
          <w:szCs w:val="24"/>
        </w:rPr>
        <w:t xml:space="preserve"> ground was</w:t>
      </w:r>
      <w:r>
        <w:rPr>
          <w:rFonts w:ascii="Arial" w:hAnsi="Arial" w:cs="Arial"/>
          <w:sz w:val="24"/>
          <w:szCs w:val="24"/>
        </w:rPr>
        <w:t xml:space="preserve"> to enable the Municipality to institute conditional claims </w:t>
      </w:r>
      <w:r w:rsidR="006B4E90">
        <w:rPr>
          <w:rFonts w:ascii="Arial" w:hAnsi="Arial" w:cs="Arial"/>
          <w:sz w:val="24"/>
          <w:szCs w:val="24"/>
        </w:rPr>
        <w:t>in</w:t>
      </w:r>
      <w:r>
        <w:rPr>
          <w:rFonts w:ascii="Arial" w:hAnsi="Arial" w:cs="Arial"/>
          <w:sz w:val="24"/>
          <w:szCs w:val="24"/>
        </w:rPr>
        <w:t xml:space="preserve"> third party proceedings against impugned officials. Thirdly, Expedite’s enrichment claims ‘should follow its delictual claims to court in the public interest’ to avoid multiple actions and the risk of conflicting decisions.</w:t>
      </w:r>
    </w:p>
    <w:p w:rsidR="00762FBE" w:rsidRDefault="00762FBE" w:rsidP="00274D9F">
      <w:pPr>
        <w:spacing w:after="0"/>
        <w:rPr>
          <w:rFonts w:ascii="Arial" w:hAnsi="Arial" w:cs="Arial"/>
          <w:sz w:val="24"/>
          <w:szCs w:val="24"/>
          <w:u w:val="single"/>
        </w:rPr>
      </w:pPr>
    </w:p>
    <w:p w:rsidR="00697572" w:rsidRPr="00697572" w:rsidRDefault="00697572" w:rsidP="00697572">
      <w:pPr>
        <w:rPr>
          <w:rFonts w:ascii="Arial" w:hAnsi="Arial" w:cs="Arial"/>
          <w:sz w:val="24"/>
          <w:szCs w:val="24"/>
          <w:u w:val="single"/>
        </w:rPr>
      </w:pPr>
      <w:r>
        <w:rPr>
          <w:rFonts w:ascii="Arial" w:hAnsi="Arial" w:cs="Arial"/>
          <w:sz w:val="24"/>
          <w:szCs w:val="24"/>
          <w:u w:val="single"/>
        </w:rPr>
        <w:t>Issue</w:t>
      </w:r>
      <w:r w:rsidR="00E509C9">
        <w:rPr>
          <w:rFonts w:ascii="Arial" w:hAnsi="Arial" w:cs="Arial"/>
          <w:sz w:val="24"/>
          <w:szCs w:val="24"/>
          <w:u w:val="single"/>
        </w:rPr>
        <w:t>s</w:t>
      </w:r>
      <w:r>
        <w:rPr>
          <w:rFonts w:ascii="Arial" w:hAnsi="Arial" w:cs="Arial"/>
          <w:sz w:val="24"/>
          <w:szCs w:val="24"/>
          <w:u w:val="single"/>
        </w:rPr>
        <w:t xml:space="preserve"> to be determined on appeal</w:t>
      </w:r>
    </w:p>
    <w:p w:rsidR="00565B6C" w:rsidRDefault="003D1B5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question which arises is whether it was open to the Municipality to seek the relief it sought in the High Court – to raise the issue of the arbitrator’s jurisdiction at that stage and the related question</w:t>
      </w:r>
      <w:r w:rsidR="00A83431">
        <w:rPr>
          <w:rFonts w:ascii="Arial" w:hAnsi="Arial" w:cs="Arial"/>
          <w:sz w:val="24"/>
          <w:szCs w:val="24"/>
        </w:rPr>
        <w:t>s</w:t>
      </w:r>
      <w:r>
        <w:rPr>
          <w:rFonts w:ascii="Arial" w:hAnsi="Arial" w:cs="Arial"/>
          <w:sz w:val="24"/>
          <w:szCs w:val="24"/>
        </w:rPr>
        <w:t xml:space="preserve"> as to whether there was an agreement to arbitrate independent of the disputed partnership agreement and whether this latter issue was </w:t>
      </w:r>
      <w:r w:rsidRPr="003D1B51">
        <w:rPr>
          <w:rFonts w:ascii="Arial" w:hAnsi="Arial" w:cs="Arial"/>
          <w:i/>
          <w:sz w:val="24"/>
          <w:szCs w:val="24"/>
        </w:rPr>
        <w:t>res judicata</w:t>
      </w:r>
      <w:r>
        <w:rPr>
          <w:rFonts w:ascii="Arial" w:hAnsi="Arial" w:cs="Arial"/>
          <w:sz w:val="24"/>
          <w:szCs w:val="24"/>
        </w:rPr>
        <w:t xml:space="preserve"> as between the parties.</w:t>
      </w:r>
    </w:p>
    <w:p w:rsidR="003D1B51" w:rsidRDefault="003D1B51" w:rsidP="002329E3">
      <w:pPr>
        <w:pStyle w:val="ListParagraph"/>
        <w:spacing w:after="0" w:line="480" w:lineRule="auto"/>
        <w:rPr>
          <w:rFonts w:ascii="Arial" w:hAnsi="Arial" w:cs="Arial"/>
          <w:sz w:val="24"/>
          <w:szCs w:val="24"/>
        </w:rPr>
      </w:pPr>
    </w:p>
    <w:p w:rsidR="00E97C6E" w:rsidRDefault="000B434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should have been the first </w:t>
      </w:r>
      <w:r w:rsidR="00A83431">
        <w:rPr>
          <w:rFonts w:ascii="Arial" w:hAnsi="Arial" w:cs="Arial"/>
          <w:sz w:val="24"/>
          <w:szCs w:val="24"/>
        </w:rPr>
        <w:t>issue</w:t>
      </w:r>
      <w:r>
        <w:rPr>
          <w:rFonts w:ascii="Arial" w:hAnsi="Arial" w:cs="Arial"/>
          <w:sz w:val="24"/>
          <w:szCs w:val="24"/>
        </w:rPr>
        <w:t xml:space="preserve"> posited by the High Court instead of first posing the question as to whether the partnership was valid or not. If there was an agreement to arbitrate independent of the partnership agreement, the validity or otherwise </w:t>
      </w:r>
      <w:r w:rsidR="00E97C6E">
        <w:rPr>
          <w:rFonts w:ascii="Arial" w:hAnsi="Arial" w:cs="Arial"/>
          <w:sz w:val="24"/>
          <w:szCs w:val="24"/>
        </w:rPr>
        <w:t xml:space="preserve">of the partnership agreement would then </w:t>
      </w:r>
      <w:r>
        <w:rPr>
          <w:rFonts w:ascii="Arial" w:hAnsi="Arial" w:cs="Arial"/>
          <w:sz w:val="24"/>
          <w:szCs w:val="24"/>
        </w:rPr>
        <w:t>be an issue to be determined by the arbitrat</w:t>
      </w:r>
      <w:r w:rsidR="00274D9F">
        <w:rPr>
          <w:rFonts w:ascii="Arial" w:hAnsi="Arial" w:cs="Arial"/>
          <w:sz w:val="24"/>
          <w:szCs w:val="24"/>
        </w:rPr>
        <w:t>or</w:t>
      </w:r>
      <w:r w:rsidR="00A83431">
        <w:rPr>
          <w:rFonts w:ascii="Arial" w:hAnsi="Arial" w:cs="Arial"/>
          <w:sz w:val="24"/>
          <w:szCs w:val="24"/>
        </w:rPr>
        <w:t xml:space="preserve">, </w:t>
      </w:r>
      <w:r w:rsidR="007F1DDE">
        <w:rPr>
          <w:rFonts w:ascii="Arial" w:hAnsi="Arial" w:cs="Arial"/>
          <w:sz w:val="24"/>
          <w:szCs w:val="24"/>
        </w:rPr>
        <w:t xml:space="preserve">and </w:t>
      </w:r>
      <w:r w:rsidR="00E97C6E">
        <w:rPr>
          <w:rFonts w:ascii="Arial" w:hAnsi="Arial" w:cs="Arial"/>
          <w:sz w:val="24"/>
          <w:szCs w:val="24"/>
        </w:rPr>
        <w:t xml:space="preserve">it would have been neither correct </w:t>
      </w:r>
      <w:r w:rsidR="007F1DDE">
        <w:rPr>
          <w:rFonts w:ascii="Arial" w:hAnsi="Arial" w:cs="Arial"/>
          <w:sz w:val="24"/>
          <w:szCs w:val="24"/>
        </w:rPr>
        <w:t>n</w:t>
      </w:r>
      <w:r w:rsidR="00E97C6E">
        <w:rPr>
          <w:rFonts w:ascii="Arial" w:hAnsi="Arial" w:cs="Arial"/>
          <w:sz w:val="24"/>
          <w:szCs w:val="24"/>
        </w:rPr>
        <w:t xml:space="preserve">or appropriate </w:t>
      </w:r>
      <w:r w:rsidR="00A83431">
        <w:rPr>
          <w:rFonts w:ascii="Arial" w:hAnsi="Arial" w:cs="Arial"/>
          <w:sz w:val="24"/>
          <w:szCs w:val="24"/>
        </w:rPr>
        <w:t xml:space="preserve">for the High Court </w:t>
      </w:r>
      <w:r w:rsidR="00E97C6E">
        <w:rPr>
          <w:rFonts w:ascii="Arial" w:hAnsi="Arial" w:cs="Arial"/>
          <w:sz w:val="24"/>
          <w:szCs w:val="24"/>
        </w:rPr>
        <w:t>to determine an issue which the parties had agreed to have decided in arbitration</w:t>
      </w:r>
      <w:r>
        <w:rPr>
          <w:rFonts w:ascii="Arial" w:hAnsi="Arial" w:cs="Arial"/>
          <w:sz w:val="24"/>
          <w:szCs w:val="24"/>
        </w:rPr>
        <w:t xml:space="preserve">. </w:t>
      </w:r>
    </w:p>
    <w:p w:rsidR="00E97C6E" w:rsidRDefault="00E97C6E" w:rsidP="002329E3">
      <w:pPr>
        <w:spacing w:after="0" w:line="480" w:lineRule="auto"/>
        <w:rPr>
          <w:rFonts w:ascii="Arial" w:hAnsi="Arial" w:cs="Arial"/>
          <w:sz w:val="24"/>
          <w:szCs w:val="24"/>
        </w:rPr>
      </w:pPr>
    </w:p>
    <w:p w:rsidR="00A83431" w:rsidRPr="00A83431" w:rsidRDefault="00A83431" w:rsidP="00A83431">
      <w:pPr>
        <w:rPr>
          <w:rFonts w:ascii="Arial" w:hAnsi="Arial" w:cs="Arial"/>
          <w:sz w:val="24"/>
          <w:szCs w:val="24"/>
          <w:u w:val="single"/>
        </w:rPr>
      </w:pPr>
      <w:r>
        <w:rPr>
          <w:rFonts w:ascii="Arial" w:hAnsi="Arial" w:cs="Arial"/>
          <w:sz w:val="24"/>
          <w:szCs w:val="24"/>
          <w:u w:val="single"/>
        </w:rPr>
        <w:t>Facts relevant to the questions</w:t>
      </w:r>
    </w:p>
    <w:p w:rsidR="003D1B51" w:rsidRDefault="003D1B5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partnership agreement, the parties determined that disputes between them be resolved by arbitration speedily and without further recourse. After </w:t>
      </w:r>
      <w:r w:rsidR="006B4E90">
        <w:rPr>
          <w:rFonts w:ascii="Arial" w:hAnsi="Arial" w:cs="Arial"/>
          <w:sz w:val="24"/>
          <w:szCs w:val="24"/>
        </w:rPr>
        <w:t>more than six</w:t>
      </w:r>
      <w:r>
        <w:rPr>
          <w:rFonts w:ascii="Arial" w:hAnsi="Arial" w:cs="Arial"/>
          <w:sz w:val="24"/>
          <w:szCs w:val="24"/>
        </w:rPr>
        <w:t xml:space="preserve"> years</w:t>
      </w:r>
      <w:r w:rsidR="00A83431">
        <w:rPr>
          <w:rFonts w:ascii="Arial" w:hAnsi="Arial" w:cs="Arial"/>
          <w:sz w:val="24"/>
          <w:szCs w:val="24"/>
        </w:rPr>
        <w:t xml:space="preserve"> of the operation of this agreement</w:t>
      </w:r>
      <w:r>
        <w:rPr>
          <w:rFonts w:ascii="Arial" w:hAnsi="Arial" w:cs="Arial"/>
          <w:sz w:val="24"/>
          <w:szCs w:val="24"/>
        </w:rPr>
        <w:t xml:space="preserve">, disputes arose. The Municipality sought to cancel the agreement. </w:t>
      </w:r>
      <w:r w:rsidR="00D31DC6">
        <w:rPr>
          <w:rFonts w:ascii="Arial" w:hAnsi="Arial" w:cs="Arial"/>
          <w:sz w:val="24"/>
          <w:szCs w:val="24"/>
        </w:rPr>
        <w:t xml:space="preserve">Expedite claimed that this was done on short notice </w:t>
      </w:r>
      <w:r w:rsidR="00897AE2">
        <w:rPr>
          <w:rFonts w:ascii="Arial" w:hAnsi="Arial" w:cs="Arial"/>
          <w:sz w:val="24"/>
          <w:szCs w:val="24"/>
        </w:rPr>
        <w:t xml:space="preserve">and </w:t>
      </w:r>
      <w:r w:rsidR="00D31DC6">
        <w:rPr>
          <w:rFonts w:ascii="Arial" w:hAnsi="Arial" w:cs="Arial"/>
          <w:sz w:val="24"/>
          <w:szCs w:val="24"/>
        </w:rPr>
        <w:t>in breach of the agreement and</w:t>
      </w:r>
      <w:r w:rsidR="00897AE2">
        <w:rPr>
          <w:rFonts w:ascii="Arial" w:hAnsi="Arial" w:cs="Arial"/>
          <w:sz w:val="24"/>
          <w:szCs w:val="24"/>
        </w:rPr>
        <w:t xml:space="preserve"> as a consequence</w:t>
      </w:r>
      <w:r w:rsidR="00D31DC6">
        <w:rPr>
          <w:rFonts w:ascii="Arial" w:hAnsi="Arial" w:cs="Arial"/>
          <w:sz w:val="24"/>
          <w:szCs w:val="24"/>
        </w:rPr>
        <w:t xml:space="preserve"> constituted a repudiation and invo</w:t>
      </w:r>
      <w:r w:rsidR="00697572">
        <w:rPr>
          <w:rFonts w:ascii="Arial" w:hAnsi="Arial" w:cs="Arial"/>
          <w:sz w:val="24"/>
          <w:szCs w:val="24"/>
        </w:rPr>
        <w:t>k</w:t>
      </w:r>
      <w:r w:rsidR="00D31DC6">
        <w:rPr>
          <w:rFonts w:ascii="Arial" w:hAnsi="Arial" w:cs="Arial"/>
          <w:sz w:val="24"/>
          <w:szCs w:val="24"/>
        </w:rPr>
        <w:t>ed the arbitration clause and</w:t>
      </w:r>
      <w:r w:rsidR="00697572">
        <w:rPr>
          <w:rFonts w:ascii="Arial" w:hAnsi="Arial" w:cs="Arial"/>
          <w:sz w:val="24"/>
          <w:szCs w:val="24"/>
        </w:rPr>
        <w:t xml:space="preserve"> raised</w:t>
      </w:r>
      <w:r w:rsidR="00D31DC6">
        <w:rPr>
          <w:rFonts w:ascii="Arial" w:hAnsi="Arial" w:cs="Arial"/>
          <w:sz w:val="24"/>
          <w:szCs w:val="24"/>
        </w:rPr>
        <w:t xml:space="preserve"> a claim for damages. The parties agreed that the dispute </w:t>
      </w:r>
      <w:r w:rsidR="00897AE2">
        <w:rPr>
          <w:rFonts w:ascii="Arial" w:hAnsi="Arial" w:cs="Arial"/>
          <w:sz w:val="24"/>
          <w:szCs w:val="24"/>
        </w:rPr>
        <w:t>would be referred</w:t>
      </w:r>
      <w:r w:rsidR="00D31DC6">
        <w:rPr>
          <w:rFonts w:ascii="Arial" w:hAnsi="Arial" w:cs="Arial"/>
          <w:sz w:val="24"/>
          <w:szCs w:val="24"/>
        </w:rPr>
        <w:t xml:space="preserve"> to arbitration. The Municipality </w:t>
      </w:r>
      <w:r w:rsidR="006B4E90">
        <w:rPr>
          <w:rFonts w:ascii="Arial" w:hAnsi="Arial" w:cs="Arial"/>
          <w:sz w:val="24"/>
          <w:szCs w:val="24"/>
        </w:rPr>
        <w:t xml:space="preserve">then </w:t>
      </w:r>
      <w:r w:rsidR="00D31DC6">
        <w:rPr>
          <w:rFonts w:ascii="Arial" w:hAnsi="Arial" w:cs="Arial"/>
          <w:sz w:val="24"/>
          <w:szCs w:val="24"/>
        </w:rPr>
        <w:t>raised no objection to arbitration and instead agreed upon the appointment of the arbitrator</w:t>
      </w:r>
      <w:r w:rsidR="00220896">
        <w:rPr>
          <w:rFonts w:ascii="Arial" w:hAnsi="Arial" w:cs="Arial"/>
          <w:sz w:val="24"/>
          <w:szCs w:val="24"/>
        </w:rPr>
        <w:t xml:space="preserve"> and </w:t>
      </w:r>
      <w:r w:rsidR="000B4341">
        <w:rPr>
          <w:rFonts w:ascii="Arial" w:hAnsi="Arial" w:cs="Arial"/>
          <w:sz w:val="24"/>
          <w:szCs w:val="24"/>
        </w:rPr>
        <w:t xml:space="preserve">that </w:t>
      </w:r>
      <w:r w:rsidR="00220896">
        <w:rPr>
          <w:rFonts w:ascii="Arial" w:hAnsi="Arial" w:cs="Arial"/>
          <w:sz w:val="24"/>
          <w:szCs w:val="24"/>
        </w:rPr>
        <w:t>the dispute proceed to arbitration</w:t>
      </w:r>
      <w:r w:rsidR="00D31DC6">
        <w:rPr>
          <w:rFonts w:ascii="Arial" w:hAnsi="Arial" w:cs="Arial"/>
          <w:sz w:val="24"/>
          <w:szCs w:val="24"/>
        </w:rPr>
        <w:t>.</w:t>
      </w:r>
    </w:p>
    <w:p w:rsidR="00D31DC6" w:rsidRDefault="00D31DC6" w:rsidP="002329E3">
      <w:pPr>
        <w:pStyle w:val="ListParagraph"/>
        <w:spacing w:after="0" w:line="480" w:lineRule="auto"/>
        <w:rPr>
          <w:rFonts w:ascii="Arial" w:hAnsi="Arial" w:cs="Arial"/>
          <w:sz w:val="24"/>
          <w:szCs w:val="24"/>
        </w:rPr>
      </w:pPr>
    </w:p>
    <w:p w:rsidR="00D31DC6" w:rsidRDefault="00D31DC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meeting was held with the arbitrator </w:t>
      </w:r>
      <w:r w:rsidR="000B4341">
        <w:rPr>
          <w:rFonts w:ascii="Arial" w:hAnsi="Arial" w:cs="Arial"/>
          <w:sz w:val="24"/>
          <w:szCs w:val="24"/>
        </w:rPr>
        <w:t>on 7</w:t>
      </w:r>
      <w:r w:rsidR="006B4E90">
        <w:rPr>
          <w:rFonts w:ascii="Arial" w:hAnsi="Arial" w:cs="Arial"/>
          <w:sz w:val="24"/>
          <w:szCs w:val="24"/>
        </w:rPr>
        <w:t xml:space="preserve"> June 2017 </w:t>
      </w:r>
      <w:r>
        <w:rPr>
          <w:rFonts w:ascii="Arial" w:hAnsi="Arial" w:cs="Arial"/>
          <w:sz w:val="24"/>
          <w:szCs w:val="24"/>
        </w:rPr>
        <w:t>and Expedite’s</w:t>
      </w:r>
      <w:r w:rsidR="00E5174B">
        <w:rPr>
          <w:rFonts w:ascii="Arial" w:hAnsi="Arial" w:cs="Arial"/>
          <w:sz w:val="24"/>
          <w:szCs w:val="24"/>
        </w:rPr>
        <w:t xml:space="preserve"> legal</w:t>
      </w:r>
      <w:r>
        <w:rPr>
          <w:rFonts w:ascii="Arial" w:hAnsi="Arial" w:cs="Arial"/>
          <w:sz w:val="24"/>
          <w:szCs w:val="24"/>
        </w:rPr>
        <w:t xml:space="preserve"> practitioner </w:t>
      </w:r>
      <w:r w:rsidR="000B4341">
        <w:rPr>
          <w:rFonts w:ascii="Arial" w:hAnsi="Arial" w:cs="Arial"/>
          <w:sz w:val="24"/>
          <w:szCs w:val="24"/>
        </w:rPr>
        <w:t xml:space="preserve">soon </w:t>
      </w:r>
      <w:r w:rsidR="006B4E90">
        <w:rPr>
          <w:rFonts w:ascii="Arial" w:hAnsi="Arial" w:cs="Arial"/>
          <w:sz w:val="24"/>
          <w:szCs w:val="24"/>
        </w:rPr>
        <w:t xml:space="preserve">afterwards </w:t>
      </w:r>
      <w:r>
        <w:rPr>
          <w:rFonts w:ascii="Arial" w:hAnsi="Arial" w:cs="Arial"/>
          <w:sz w:val="24"/>
          <w:szCs w:val="24"/>
        </w:rPr>
        <w:t>supplied a draft</w:t>
      </w:r>
      <w:r w:rsidR="00220896">
        <w:rPr>
          <w:rFonts w:ascii="Arial" w:hAnsi="Arial" w:cs="Arial"/>
          <w:sz w:val="24"/>
          <w:szCs w:val="24"/>
        </w:rPr>
        <w:t xml:space="preserve"> arbitration</w:t>
      </w:r>
      <w:r>
        <w:rPr>
          <w:rFonts w:ascii="Arial" w:hAnsi="Arial" w:cs="Arial"/>
          <w:sz w:val="24"/>
          <w:szCs w:val="24"/>
        </w:rPr>
        <w:t xml:space="preserve"> agreement to the Municipality’s </w:t>
      </w:r>
      <w:r w:rsidR="00E5174B">
        <w:rPr>
          <w:rFonts w:ascii="Arial" w:hAnsi="Arial" w:cs="Arial"/>
          <w:sz w:val="24"/>
          <w:szCs w:val="24"/>
        </w:rPr>
        <w:t>legal practitioners</w:t>
      </w:r>
      <w:r w:rsidR="006B4E90">
        <w:rPr>
          <w:rFonts w:ascii="Arial" w:hAnsi="Arial" w:cs="Arial"/>
          <w:sz w:val="24"/>
          <w:szCs w:val="24"/>
        </w:rPr>
        <w:t xml:space="preserve"> two days later</w:t>
      </w:r>
      <w:r>
        <w:rPr>
          <w:rFonts w:ascii="Arial" w:hAnsi="Arial" w:cs="Arial"/>
          <w:sz w:val="24"/>
          <w:szCs w:val="24"/>
        </w:rPr>
        <w:t xml:space="preserve">. It is styled ‘Extended Arbitration Agreement’. Its first clause stated that it supplemented clause 18 of the partnership agreement. It confirmed the appointment of the arbitrator. It confirmed the </w:t>
      </w:r>
      <w:r w:rsidR="00A83431">
        <w:rPr>
          <w:rFonts w:ascii="Arial" w:hAnsi="Arial" w:cs="Arial"/>
          <w:sz w:val="24"/>
          <w:szCs w:val="24"/>
        </w:rPr>
        <w:t>reference (of the</w:t>
      </w:r>
      <w:r w:rsidR="007F1DDE" w:rsidRPr="007F1DDE">
        <w:rPr>
          <w:rFonts w:ascii="Arial" w:hAnsi="Arial" w:cs="Arial"/>
          <w:sz w:val="24"/>
          <w:szCs w:val="24"/>
        </w:rPr>
        <w:t xml:space="preserve"> </w:t>
      </w:r>
      <w:r w:rsidR="007F1DDE">
        <w:rPr>
          <w:rFonts w:ascii="Arial" w:hAnsi="Arial" w:cs="Arial"/>
          <w:sz w:val="24"/>
          <w:szCs w:val="24"/>
        </w:rPr>
        <w:t>dispute</w:t>
      </w:r>
      <w:r w:rsidR="00A83431">
        <w:rPr>
          <w:rFonts w:ascii="Arial" w:hAnsi="Arial" w:cs="Arial"/>
          <w:sz w:val="24"/>
          <w:szCs w:val="24"/>
        </w:rPr>
        <w:t>)</w:t>
      </w:r>
      <w:r>
        <w:rPr>
          <w:rFonts w:ascii="Arial" w:hAnsi="Arial" w:cs="Arial"/>
          <w:sz w:val="24"/>
          <w:szCs w:val="24"/>
        </w:rPr>
        <w:t xml:space="preserve"> to arbitration</w:t>
      </w:r>
      <w:r w:rsidR="00A83431">
        <w:rPr>
          <w:rFonts w:ascii="Arial" w:hAnsi="Arial" w:cs="Arial"/>
          <w:sz w:val="24"/>
          <w:szCs w:val="24"/>
        </w:rPr>
        <w:t xml:space="preserve"> was deemed to have been done on 9 June 2017</w:t>
      </w:r>
      <w:r>
        <w:rPr>
          <w:rFonts w:ascii="Arial" w:hAnsi="Arial" w:cs="Arial"/>
          <w:sz w:val="24"/>
          <w:szCs w:val="24"/>
        </w:rPr>
        <w:t xml:space="preserve">. It expressly reiterated the principle of clause 18.1 concerning the informality of the proceedings and resolving the dispute expeditiously. It also provided the timelines for the exchange of pleadings – the statement of claim by 23 June 2017, the </w:t>
      </w:r>
      <w:r w:rsidR="00220896">
        <w:rPr>
          <w:rFonts w:ascii="Arial" w:hAnsi="Arial" w:cs="Arial"/>
          <w:sz w:val="24"/>
          <w:szCs w:val="24"/>
        </w:rPr>
        <w:t>statement of</w:t>
      </w:r>
      <w:r>
        <w:rPr>
          <w:rFonts w:ascii="Arial" w:hAnsi="Arial" w:cs="Arial"/>
          <w:sz w:val="24"/>
          <w:szCs w:val="24"/>
        </w:rPr>
        <w:t xml:space="preserve"> defence by 14 July 2017 and a replication </w:t>
      </w:r>
      <w:r w:rsidR="00220896">
        <w:rPr>
          <w:rFonts w:ascii="Arial" w:hAnsi="Arial" w:cs="Arial"/>
          <w:sz w:val="24"/>
          <w:szCs w:val="24"/>
        </w:rPr>
        <w:t>by</w:t>
      </w:r>
      <w:r>
        <w:rPr>
          <w:rFonts w:ascii="Arial" w:hAnsi="Arial" w:cs="Arial"/>
          <w:sz w:val="24"/>
          <w:szCs w:val="24"/>
        </w:rPr>
        <w:t xml:space="preserve"> 21 July 2017.</w:t>
      </w:r>
    </w:p>
    <w:p w:rsidR="00D31DC6" w:rsidRDefault="00D31DC6" w:rsidP="002329E3">
      <w:pPr>
        <w:pStyle w:val="ListParagraph"/>
        <w:spacing w:after="0" w:line="480" w:lineRule="auto"/>
        <w:rPr>
          <w:rFonts w:ascii="Arial" w:hAnsi="Arial" w:cs="Arial"/>
          <w:sz w:val="24"/>
          <w:szCs w:val="24"/>
        </w:rPr>
      </w:pPr>
    </w:p>
    <w:p w:rsidR="00D31DC6" w:rsidRDefault="00D31DC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Formal discovery would not be required and bundles of documents would be exchanged. A date was also set for the arbitration. Certain other procedural matters were also regulated in the draft.</w:t>
      </w:r>
    </w:p>
    <w:p w:rsidR="00D31DC6" w:rsidRDefault="00D31DC6" w:rsidP="002329E3">
      <w:pPr>
        <w:pStyle w:val="ListParagraph"/>
        <w:spacing w:after="0" w:line="480" w:lineRule="auto"/>
        <w:rPr>
          <w:rFonts w:ascii="Arial" w:hAnsi="Arial" w:cs="Arial"/>
          <w:sz w:val="24"/>
          <w:szCs w:val="24"/>
        </w:rPr>
      </w:pPr>
    </w:p>
    <w:p w:rsidR="00E509C9" w:rsidRDefault="00D31DC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Expedite filed its claim in accordance with the draft. </w:t>
      </w:r>
    </w:p>
    <w:p w:rsidR="00E509C9" w:rsidRDefault="00E509C9" w:rsidP="002329E3">
      <w:pPr>
        <w:pStyle w:val="ListParagraph"/>
        <w:spacing w:after="0" w:line="480" w:lineRule="auto"/>
        <w:rPr>
          <w:rFonts w:ascii="Arial" w:hAnsi="Arial" w:cs="Arial"/>
          <w:sz w:val="24"/>
          <w:szCs w:val="24"/>
        </w:rPr>
      </w:pPr>
    </w:p>
    <w:p w:rsidR="00D31DC6" w:rsidRPr="00E509C9" w:rsidRDefault="00D31DC6" w:rsidP="00E509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Municipality filed its</w:t>
      </w:r>
      <w:r w:rsidR="00220896">
        <w:rPr>
          <w:rFonts w:ascii="Arial" w:hAnsi="Arial" w:cs="Arial"/>
          <w:sz w:val="24"/>
          <w:szCs w:val="24"/>
        </w:rPr>
        <w:t xml:space="preserve"> statement of</w:t>
      </w:r>
      <w:r>
        <w:rPr>
          <w:rFonts w:ascii="Arial" w:hAnsi="Arial" w:cs="Arial"/>
          <w:sz w:val="24"/>
          <w:szCs w:val="24"/>
        </w:rPr>
        <w:t xml:space="preserve"> defence on the date designated in the draft</w:t>
      </w:r>
      <w:r w:rsidR="00897AE2">
        <w:rPr>
          <w:rFonts w:ascii="Arial" w:hAnsi="Arial" w:cs="Arial"/>
          <w:sz w:val="24"/>
          <w:szCs w:val="24"/>
        </w:rPr>
        <w:t>, 14 July 2017</w:t>
      </w:r>
      <w:r>
        <w:rPr>
          <w:rFonts w:ascii="Arial" w:hAnsi="Arial" w:cs="Arial"/>
          <w:sz w:val="24"/>
          <w:szCs w:val="24"/>
        </w:rPr>
        <w:t>.</w:t>
      </w:r>
      <w:r w:rsidR="00E509C9">
        <w:rPr>
          <w:rFonts w:ascii="Arial" w:hAnsi="Arial" w:cs="Arial"/>
          <w:sz w:val="24"/>
          <w:szCs w:val="24"/>
        </w:rPr>
        <w:t xml:space="preserve"> </w:t>
      </w:r>
      <w:r w:rsidRPr="00E509C9">
        <w:rPr>
          <w:rFonts w:ascii="Arial" w:hAnsi="Arial" w:cs="Arial"/>
          <w:sz w:val="24"/>
          <w:szCs w:val="24"/>
        </w:rPr>
        <w:t>In the second</w:t>
      </w:r>
      <w:r w:rsidR="006B4E90" w:rsidRPr="00E509C9">
        <w:rPr>
          <w:rFonts w:ascii="Arial" w:hAnsi="Arial" w:cs="Arial"/>
          <w:sz w:val="24"/>
          <w:szCs w:val="24"/>
        </w:rPr>
        <w:t xml:space="preserve"> and following</w:t>
      </w:r>
      <w:r w:rsidRPr="00E509C9">
        <w:rPr>
          <w:rFonts w:ascii="Arial" w:hAnsi="Arial" w:cs="Arial"/>
          <w:sz w:val="24"/>
          <w:szCs w:val="24"/>
        </w:rPr>
        <w:t xml:space="preserve"> paragraph</w:t>
      </w:r>
      <w:r w:rsidR="006B4E90" w:rsidRPr="00E509C9">
        <w:rPr>
          <w:rFonts w:ascii="Arial" w:hAnsi="Arial" w:cs="Arial"/>
          <w:sz w:val="24"/>
          <w:szCs w:val="24"/>
        </w:rPr>
        <w:t>s</w:t>
      </w:r>
      <w:r w:rsidRPr="00E509C9">
        <w:rPr>
          <w:rFonts w:ascii="Arial" w:hAnsi="Arial" w:cs="Arial"/>
          <w:sz w:val="24"/>
          <w:szCs w:val="24"/>
        </w:rPr>
        <w:t xml:space="preserve"> of the statement of defence, the issue of jurisdiction of the arbitrator was raised. The </w:t>
      </w:r>
      <w:r w:rsidR="006E4463" w:rsidRPr="00E509C9">
        <w:rPr>
          <w:rFonts w:ascii="Arial" w:hAnsi="Arial" w:cs="Arial"/>
          <w:sz w:val="24"/>
          <w:szCs w:val="24"/>
        </w:rPr>
        <w:t xml:space="preserve">Minister had been cited as a second respondent in Expedite’s statement </w:t>
      </w:r>
      <w:r w:rsidR="006B4E90" w:rsidRPr="00E509C9">
        <w:rPr>
          <w:rFonts w:ascii="Arial" w:hAnsi="Arial" w:cs="Arial"/>
          <w:sz w:val="24"/>
          <w:szCs w:val="24"/>
        </w:rPr>
        <w:t>o</w:t>
      </w:r>
      <w:r w:rsidR="006E4463" w:rsidRPr="00E509C9">
        <w:rPr>
          <w:rFonts w:ascii="Arial" w:hAnsi="Arial" w:cs="Arial"/>
          <w:sz w:val="24"/>
          <w:szCs w:val="24"/>
        </w:rPr>
        <w:t>f claim. The Municipality pleaded as follows with reference to the citation of the Minister:</w:t>
      </w:r>
    </w:p>
    <w:p w:rsidR="006E4463" w:rsidRDefault="006E4463" w:rsidP="00220896">
      <w:pPr>
        <w:pStyle w:val="ListParagraph"/>
        <w:spacing w:after="0" w:line="360" w:lineRule="auto"/>
        <w:rPr>
          <w:rFonts w:ascii="Arial" w:hAnsi="Arial" w:cs="Arial"/>
          <w:sz w:val="24"/>
          <w:szCs w:val="24"/>
        </w:rPr>
      </w:pPr>
    </w:p>
    <w:p w:rsidR="006E4463" w:rsidRPr="006E4463" w:rsidRDefault="006E4463" w:rsidP="00220896">
      <w:pPr>
        <w:pStyle w:val="NoSpacing"/>
        <w:spacing w:line="360" w:lineRule="auto"/>
        <w:ind w:left="1440" w:hanging="720"/>
        <w:jc w:val="both"/>
        <w:rPr>
          <w:rFonts w:ascii="Arial" w:hAnsi="Arial" w:cs="Arial"/>
        </w:rPr>
      </w:pPr>
      <w:r w:rsidRPr="006E4463">
        <w:rPr>
          <w:rFonts w:ascii="Arial" w:hAnsi="Arial" w:cs="Arial"/>
        </w:rPr>
        <w:t>‘2.</w:t>
      </w:r>
      <w:r w:rsidRPr="006E4463">
        <w:rPr>
          <w:rFonts w:ascii="Arial" w:hAnsi="Arial" w:cs="Arial"/>
        </w:rPr>
        <w:tab/>
        <w:t>The first respondent denies that the second respondent is a party to the agreement including the arbitration clause contained therein.</w:t>
      </w:r>
    </w:p>
    <w:p w:rsidR="006E4463" w:rsidRPr="006E4463" w:rsidRDefault="006E4463" w:rsidP="00220896">
      <w:pPr>
        <w:pStyle w:val="NoSpacing"/>
        <w:spacing w:line="360" w:lineRule="auto"/>
        <w:ind w:left="1440" w:hanging="720"/>
        <w:jc w:val="both"/>
        <w:rPr>
          <w:rFonts w:ascii="Arial" w:hAnsi="Arial" w:cs="Arial"/>
        </w:rPr>
      </w:pPr>
    </w:p>
    <w:p w:rsidR="006E4463" w:rsidRPr="006E4463" w:rsidRDefault="006E4463" w:rsidP="00220896">
      <w:pPr>
        <w:pStyle w:val="NoSpacing"/>
        <w:spacing w:line="360" w:lineRule="auto"/>
        <w:ind w:left="1440" w:hanging="720"/>
        <w:jc w:val="both"/>
        <w:rPr>
          <w:rFonts w:ascii="Arial" w:hAnsi="Arial" w:cs="Arial"/>
        </w:rPr>
      </w:pPr>
      <w:r w:rsidRPr="006E4463">
        <w:rPr>
          <w:rFonts w:ascii="Arial" w:hAnsi="Arial" w:cs="Arial"/>
        </w:rPr>
        <w:t>3.</w:t>
      </w:r>
      <w:r w:rsidRPr="006E4463">
        <w:rPr>
          <w:rFonts w:ascii="Arial" w:hAnsi="Arial" w:cs="Arial"/>
        </w:rPr>
        <w:tab/>
        <w:t>Thus, the tribunal has no jurisdiction over the second respondent.</w:t>
      </w:r>
    </w:p>
    <w:p w:rsidR="006E4463" w:rsidRPr="006E4463" w:rsidRDefault="006E4463" w:rsidP="00220896">
      <w:pPr>
        <w:pStyle w:val="NoSpacing"/>
        <w:spacing w:line="360" w:lineRule="auto"/>
        <w:ind w:left="1440" w:hanging="720"/>
        <w:jc w:val="both"/>
        <w:rPr>
          <w:rFonts w:ascii="Arial" w:hAnsi="Arial" w:cs="Arial"/>
        </w:rPr>
      </w:pPr>
    </w:p>
    <w:p w:rsidR="006E4463" w:rsidRPr="006E4463" w:rsidRDefault="006E4463" w:rsidP="00220896">
      <w:pPr>
        <w:pStyle w:val="NoSpacing"/>
        <w:spacing w:line="360" w:lineRule="auto"/>
        <w:ind w:left="1440" w:hanging="720"/>
        <w:jc w:val="both"/>
        <w:rPr>
          <w:rFonts w:ascii="Arial" w:hAnsi="Arial" w:cs="Arial"/>
        </w:rPr>
      </w:pPr>
      <w:r w:rsidRPr="006E4463">
        <w:rPr>
          <w:rFonts w:ascii="Arial" w:hAnsi="Arial" w:cs="Arial"/>
        </w:rPr>
        <w:t>4.</w:t>
      </w:r>
      <w:r w:rsidRPr="006E4463">
        <w:rPr>
          <w:rFonts w:ascii="Arial" w:hAnsi="Arial" w:cs="Arial"/>
        </w:rPr>
        <w:tab/>
        <w:t>Accordingly, the first respondent claims that this paragraph be struck out, together with the reference to the second respondent in the heading of the claimant’s statement of claim.’</w:t>
      </w:r>
    </w:p>
    <w:p w:rsidR="006E4463" w:rsidRDefault="006E4463" w:rsidP="00220896">
      <w:pPr>
        <w:pStyle w:val="ListParagraph"/>
        <w:spacing w:after="0" w:line="360" w:lineRule="auto"/>
        <w:rPr>
          <w:rFonts w:ascii="Arial" w:hAnsi="Arial" w:cs="Arial"/>
          <w:sz w:val="24"/>
          <w:szCs w:val="24"/>
        </w:rPr>
      </w:pPr>
    </w:p>
    <w:p w:rsidR="006E4463" w:rsidRPr="006E4463" w:rsidRDefault="006E4463" w:rsidP="006E446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statement of defence also expressly took issue with the validity of the partnership agreement, </w:t>
      </w:r>
      <w:r w:rsidR="006B4E90">
        <w:rPr>
          <w:rFonts w:ascii="Arial" w:hAnsi="Arial" w:cs="Arial"/>
          <w:sz w:val="24"/>
          <w:szCs w:val="24"/>
        </w:rPr>
        <w:t>by</w:t>
      </w:r>
      <w:r>
        <w:rPr>
          <w:rFonts w:ascii="Arial" w:hAnsi="Arial" w:cs="Arial"/>
          <w:sz w:val="24"/>
          <w:szCs w:val="24"/>
        </w:rPr>
        <w:t xml:space="preserve"> denying its validity on no less than four separate bases. One of these grounds includes </w:t>
      </w:r>
      <w:r w:rsidR="00897AE2">
        <w:rPr>
          <w:rFonts w:ascii="Arial" w:hAnsi="Arial" w:cs="Arial"/>
          <w:sz w:val="24"/>
          <w:szCs w:val="24"/>
        </w:rPr>
        <w:t>the</w:t>
      </w:r>
      <w:r>
        <w:rPr>
          <w:rFonts w:ascii="Arial" w:hAnsi="Arial" w:cs="Arial"/>
          <w:sz w:val="24"/>
          <w:szCs w:val="24"/>
        </w:rPr>
        <w:t xml:space="preserve"> failure to comply with the Tender Board Regulations, </w:t>
      </w:r>
      <w:r w:rsidR="000B4341">
        <w:rPr>
          <w:rFonts w:ascii="Arial" w:hAnsi="Arial" w:cs="Arial"/>
          <w:sz w:val="24"/>
          <w:szCs w:val="24"/>
        </w:rPr>
        <w:t xml:space="preserve">also </w:t>
      </w:r>
      <w:r>
        <w:rPr>
          <w:rFonts w:ascii="Arial" w:hAnsi="Arial" w:cs="Arial"/>
          <w:sz w:val="24"/>
          <w:szCs w:val="24"/>
        </w:rPr>
        <w:t xml:space="preserve">raised </w:t>
      </w:r>
      <w:r w:rsidR="006B4E90">
        <w:rPr>
          <w:rFonts w:ascii="Arial" w:hAnsi="Arial" w:cs="Arial"/>
          <w:sz w:val="24"/>
          <w:szCs w:val="24"/>
        </w:rPr>
        <w:t xml:space="preserve">as a ground for invalidity </w:t>
      </w:r>
      <w:r>
        <w:rPr>
          <w:rFonts w:ascii="Arial" w:hAnsi="Arial" w:cs="Arial"/>
          <w:sz w:val="24"/>
          <w:szCs w:val="24"/>
        </w:rPr>
        <w:t>in the application before the High Court. One of the other grounds is a lack of authority because the Minister’s approval had not been given in terms of s 30(1)(</w:t>
      </w:r>
      <w:r w:rsidRPr="00E5174B">
        <w:rPr>
          <w:rFonts w:ascii="Arial" w:hAnsi="Arial" w:cs="Arial"/>
          <w:i/>
          <w:sz w:val="24"/>
          <w:szCs w:val="24"/>
        </w:rPr>
        <w:t>t</w:t>
      </w:r>
      <w:r>
        <w:rPr>
          <w:rFonts w:ascii="Arial" w:hAnsi="Arial" w:cs="Arial"/>
          <w:sz w:val="24"/>
          <w:szCs w:val="24"/>
        </w:rPr>
        <w:t>) of the Local Authorities Act.</w:t>
      </w:r>
      <w:r w:rsidR="00897AE2">
        <w:rPr>
          <w:rFonts w:ascii="Arial" w:hAnsi="Arial" w:cs="Arial"/>
          <w:sz w:val="24"/>
          <w:szCs w:val="24"/>
        </w:rPr>
        <w:t xml:space="preserve"> Non-compliance with the Joint Business </w:t>
      </w:r>
      <w:r w:rsidR="00A83431">
        <w:rPr>
          <w:rFonts w:ascii="Arial" w:hAnsi="Arial" w:cs="Arial"/>
          <w:sz w:val="24"/>
          <w:szCs w:val="24"/>
        </w:rPr>
        <w:t xml:space="preserve">Venture </w:t>
      </w:r>
      <w:r w:rsidR="00897AE2">
        <w:rPr>
          <w:rFonts w:ascii="Arial" w:hAnsi="Arial" w:cs="Arial"/>
          <w:sz w:val="24"/>
          <w:szCs w:val="24"/>
        </w:rPr>
        <w:t xml:space="preserve">Regulations was </w:t>
      </w:r>
      <w:r w:rsidR="000B4341">
        <w:rPr>
          <w:rFonts w:ascii="Arial" w:hAnsi="Arial" w:cs="Arial"/>
          <w:sz w:val="24"/>
          <w:szCs w:val="24"/>
        </w:rPr>
        <w:t xml:space="preserve">however </w:t>
      </w:r>
      <w:r w:rsidR="00897AE2">
        <w:rPr>
          <w:rFonts w:ascii="Arial" w:hAnsi="Arial" w:cs="Arial"/>
          <w:sz w:val="24"/>
          <w:szCs w:val="24"/>
        </w:rPr>
        <w:t>raised at a later point</w:t>
      </w:r>
      <w:r w:rsidR="006B4E90">
        <w:rPr>
          <w:rFonts w:ascii="Arial" w:hAnsi="Arial" w:cs="Arial"/>
          <w:sz w:val="24"/>
          <w:szCs w:val="24"/>
        </w:rPr>
        <w:t xml:space="preserve"> as a further ground of invalidity and voidness</w:t>
      </w:r>
      <w:r w:rsidR="00AD5594">
        <w:rPr>
          <w:rFonts w:ascii="Arial" w:hAnsi="Arial" w:cs="Arial"/>
          <w:sz w:val="24"/>
          <w:szCs w:val="24"/>
        </w:rPr>
        <w:t xml:space="preserve"> of the partnership agreement</w:t>
      </w:r>
      <w:r w:rsidR="000B4341">
        <w:rPr>
          <w:rFonts w:ascii="Arial" w:hAnsi="Arial" w:cs="Arial"/>
          <w:sz w:val="24"/>
          <w:szCs w:val="24"/>
        </w:rPr>
        <w:t xml:space="preserve"> by the Municipality</w:t>
      </w:r>
      <w:r w:rsidR="00897AE2">
        <w:rPr>
          <w:rFonts w:ascii="Arial" w:hAnsi="Arial" w:cs="Arial"/>
          <w:sz w:val="24"/>
          <w:szCs w:val="24"/>
        </w:rPr>
        <w:t>.</w:t>
      </w:r>
    </w:p>
    <w:p w:rsidR="006E4463" w:rsidRDefault="006E4463" w:rsidP="002329E3">
      <w:pPr>
        <w:pStyle w:val="ListParagraph"/>
        <w:spacing w:after="0" w:line="480" w:lineRule="auto"/>
        <w:rPr>
          <w:rFonts w:ascii="Arial" w:hAnsi="Arial" w:cs="Arial"/>
          <w:sz w:val="24"/>
          <w:szCs w:val="24"/>
        </w:rPr>
      </w:pPr>
    </w:p>
    <w:p w:rsidR="006E4463" w:rsidRDefault="006E446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 alternative defence to the plea of voidness of the agreement was pleaded </w:t>
      </w:r>
      <w:r w:rsidR="00220896">
        <w:rPr>
          <w:rFonts w:ascii="Arial" w:hAnsi="Arial" w:cs="Arial"/>
          <w:sz w:val="24"/>
          <w:szCs w:val="24"/>
        </w:rPr>
        <w:t>in the following way</w:t>
      </w:r>
      <w:r>
        <w:rPr>
          <w:rFonts w:ascii="Arial" w:hAnsi="Arial" w:cs="Arial"/>
          <w:sz w:val="24"/>
          <w:szCs w:val="24"/>
        </w:rPr>
        <w:t>:</w:t>
      </w:r>
    </w:p>
    <w:p w:rsidR="006E4463" w:rsidRDefault="006E4463" w:rsidP="00E5174B">
      <w:pPr>
        <w:pStyle w:val="ListParagraph"/>
        <w:spacing w:after="0" w:line="360" w:lineRule="auto"/>
        <w:rPr>
          <w:rFonts w:ascii="Arial" w:hAnsi="Arial" w:cs="Arial"/>
          <w:sz w:val="24"/>
          <w:szCs w:val="24"/>
        </w:rPr>
      </w:pPr>
    </w:p>
    <w:p w:rsidR="006E4463" w:rsidRPr="00864E0C" w:rsidRDefault="006E4463" w:rsidP="00864E0C">
      <w:pPr>
        <w:pStyle w:val="NoSpacing"/>
        <w:spacing w:line="360" w:lineRule="auto"/>
        <w:ind w:left="720"/>
        <w:jc w:val="both"/>
        <w:rPr>
          <w:rFonts w:ascii="Arial" w:hAnsi="Arial" w:cs="Arial"/>
        </w:rPr>
      </w:pPr>
      <w:r w:rsidRPr="00864E0C">
        <w:rPr>
          <w:rFonts w:ascii="Arial" w:hAnsi="Arial" w:cs="Arial"/>
        </w:rPr>
        <w:t xml:space="preserve">‘Alternatively to paragraphs 5-15 above, should the tribunal hold that the agreement is not void as claimed herein, in which the first respondent </w:t>
      </w:r>
      <w:r w:rsidR="00220896">
        <w:rPr>
          <w:rFonts w:ascii="Arial" w:hAnsi="Arial" w:cs="Arial"/>
        </w:rPr>
        <w:t>persisted,</w:t>
      </w:r>
      <w:r w:rsidRPr="00864E0C">
        <w:rPr>
          <w:rFonts w:ascii="Arial" w:hAnsi="Arial" w:cs="Arial"/>
        </w:rPr>
        <w:t xml:space="preserve"> the</w:t>
      </w:r>
      <w:r w:rsidR="00220896">
        <w:rPr>
          <w:rFonts w:ascii="Arial" w:hAnsi="Arial" w:cs="Arial"/>
        </w:rPr>
        <w:t>n</w:t>
      </w:r>
      <w:r w:rsidRPr="00864E0C">
        <w:rPr>
          <w:rFonts w:ascii="Arial" w:hAnsi="Arial" w:cs="Arial"/>
        </w:rPr>
        <w:t xml:space="preserve"> and in such event, the first respondent states . . .</w:t>
      </w:r>
      <w:r w:rsidR="00E5174B">
        <w:rPr>
          <w:rFonts w:ascii="Arial" w:hAnsi="Arial" w:cs="Arial"/>
        </w:rPr>
        <w:t xml:space="preserve"> </w:t>
      </w:r>
      <w:r w:rsidRPr="00864E0C">
        <w:rPr>
          <w:rFonts w:ascii="Arial" w:hAnsi="Arial" w:cs="Arial"/>
        </w:rPr>
        <w:t>.</w:t>
      </w:r>
      <w:r w:rsidR="00E5174B">
        <w:rPr>
          <w:rFonts w:ascii="Arial" w:hAnsi="Arial" w:cs="Arial"/>
        </w:rPr>
        <w:t>’</w:t>
      </w:r>
    </w:p>
    <w:p w:rsidR="006E4463" w:rsidRDefault="006E4463" w:rsidP="007853A6">
      <w:pPr>
        <w:pStyle w:val="ListParagraph"/>
        <w:spacing w:after="0" w:line="480" w:lineRule="auto"/>
        <w:rPr>
          <w:rFonts w:ascii="Arial" w:hAnsi="Arial" w:cs="Arial"/>
          <w:sz w:val="24"/>
          <w:szCs w:val="24"/>
        </w:rPr>
      </w:pPr>
    </w:p>
    <w:p w:rsidR="006E4463" w:rsidRDefault="006E4463"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At the end of the statement of defence the following is stated:</w:t>
      </w:r>
    </w:p>
    <w:p w:rsidR="006E4463" w:rsidRDefault="006E4463" w:rsidP="00766BCB">
      <w:pPr>
        <w:pStyle w:val="ListParagraph"/>
        <w:spacing w:after="0" w:line="360" w:lineRule="auto"/>
        <w:rPr>
          <w:rFonts w:ascii="Arial" w:hAnsi="Arial" w:cs="Arial"/>
          <w:sz w:val="24"/>
          <w:szCs w:val="24"/>
        </w:rPr>
      </w:pPr>
    </w:p>
    <w:p w:rsidR="006E4463" w:rsidRPr="00864E0C" w:rsidRDefault="00864E0C" w:rsidP="00766BCB">
      <w:pPr>
        <w:pStyle w:val="NoSpacing"/>
        <w:spacing w:line="360" w:lineRule="auto"/>
        <w:ind w:left="720"/>
        <w:jc w:val="both"/>
        <w:rPr>
          <w:rFonts w:ascii="Arial" w:hAnsi="Arial" w:cs="Arial"/>
        </w:rPr>
      </w:pPr>
      <w:r w:rsidRPr="00864E0C">
        <w:rPr>
          <w:rFonts w:ascii="Arial" w:hAnsi="Arial" w:cs="Arial"/>
        </w:rPr>
        <w:t>‘</w:t>
      </w:r>
      <w:r w:rsidR="00220896">
        <w:rPr>
          <w:rFonts w:ascii="Arial" w:hAnsi="Arial" w:cs="Arial"/>
        </w:rPr>
        <w:t>W</w:t>
      </w:r>
      <w:r w:rsidRPr="00864E0C">
        <w:rPr>
          <w:rFonts w:ascii="Arial" w:hAnsi="Arial" w:cs="Arial"/>
        </w:rPr>
        <w:t>he</w:t>
      </w:r>
      <w:r w:rsidR="00220896">
        <w:rPr>
          <w:rFonts w:ascii="Arial" w:hAnsi="Arial" w:cs="Arial"/>
        </w:rPr>
        <w:t>refore</w:t>
      </w:r>
      <w:r w:rsidRPr="00864E0C">
        <w:rPr>
          <w:rFonts w:ascii="Arial" w:hAnsi="Arial" w:cs="Arial"/>
        </w:rPr>
        <w:t xml:space="preserve"> the first respondent claim</w:t>
      </w:r>
      <w:r w:rsidR="00220896">
        <w:rPr>
          <w:rFonts w:ascii="Arial" w:hAnsi="Arial" w:cs="Arial"/>
        </w:rPr>
        <w:t>s</w:t>
      </w:r>
      <w:r w:rsidRPr="00864E0C">
        <w:rPr>
          <w:rFonts w:ascii="Arial" w:hAnsi="Arial" w:cs="Arial"/>
        </w:rPr>
        <w:t xml:space="preserve"> </w:t>
      </w:r>
      <w:r w:rsidRPr="006B4E90">
        <w:rPr>
          <w:rFonts w:ascii="Arial" w:hAnsi="Arial" w:cs="Arial"/>
          <w:u w:val="single"/>
        </w:rPr>
        <w:t>an award</w:t>
      </w:r>
      <w:r w:rsidRPr="00864E0C">
        <w:rPr>
          <w:rFonts w:ascii="Arial" w:hAnsi="Arial" w:cs="Arial"/>
        </w:rPr>
        <w:t>:</w:t>
      </w:r>
    </w:p>
    <w:p w:rsidR="00864E0C" w:rsidRPr="00864E0C" w:rsidRDefault="00864E0C" w:rsidP="00766BCB">
      <w:pPr>
        <w:pStyle w:val="NoSpacing"/>
        <w:spacing w:line="360" w:lineRule="auto"/>
        <w:ind w:left="720"/>
        <w:jc w:val="both"/>
        <w:rPr>
          <w:rFonts w:ascii="Arial" w:hAnsi="Arial" w:cs="Arial"/>
        </w:rPr>
      </w:pPr>
    </w:p>
    <w:p w:rsidR="00864E0C" w:rsidRPr="00864E0C" w:rsidRDefault="00864E0C" w:rsidP="00766BCB">
      <w:pPr>
        <w:pStyle w:val="NoSpacing"/>
        <w:numPr>
          <w:ilvl w:val="0"/>
          <w:numId w:val="34"/>
        </w:numPr>
        <w:spacing w:line="360" w:lineRule="auto"/>
        <w:ind w:left="1276" w:hanging="556"/>
        <w:jc w:val="both"/>
        <w:rPr>
          <w:rFonts w:ascii="Arial" w:hAnsi="Arial" w:cs="Arial"/>
        </w:rPr>
      </w:pPr>
      <w:r w:rsidRPr="00864E0C">
        <w:rPr>
          <w:rFonts w:ascii="Arial" w:hAnsi="Arial" w:cs="Arial"/>
        </w:rPr>
        <w:t xml:space="preserve">Striking out with costs the following in the claimant’s statement of </w:t>
      </w:r>
      <w:r w:rsidR="00220896" w:rsidRPr="00864E0C">
        <w:rPr>
          <w:rFonts w:ascii="Arial" w:hAnsi="Arial" w:cs="Arial"/>
        </w:rPr>
        <w:t>claim</w:t>
      </w:r>
      <w:r w:rsidR="00220896">
        <w:rPr>
          <w:rFonts w:ascii="Arial" w:hAnsi="Arial" w:cs="Arial"/>
        </w:rPr>
        <w:t xml:space="preserve"> . . . </w:t>
      </w:r>
    </w:p>
    <w:p w:rsidR="00864E0C" w:rsidRPr="00864E0C" w:rsidRDefault="00220896" w:rsidP="00766BCB">
      <w:pPr>
        <w:pStyle w:val="NoSpacing"/>
        <w:numPr>
          <w:ilvl w:val="0"/>
          <w:numId w:val="34"/>
        </w:numPr>
        <w:spacing w:line="360" w:lineRule="auto"/>
        <w:ind w:left="1276" w:hanging="556"/>
        <w:jc w:val="both"/>
        <w:rPr>
          <w:rFonts w:ascii="Arial" w:hAnsi="Arial" w:cs="Arial"/>
        </w:rPr>
      </w:pPr>
      <w:r>
        <w:rPr>
          <w:rFonts w:ascii="Arial" w:hAnsi="Arial" w:cs="Arial"/>
        </w:rPr>
        <w:t xml:space="preserve">Dismissing </w:t>
      </w:r>
      <w:r w:rsidR="00864E0C" w:rsidRPr="00864E0C">
        <w:rPr>
          <w:rFonts w:ascii="Arial" w:hAnsi="Arial" w:cs="Arial"/>
        </w:rPr>
        <w:t>the claimant’s claims with costs;</w:t>
      </w:r>
    </w:p>
    <w:p w:rsidR="00864E0C" w:rsidRDefault="00E5174B" w:rsidP="00766BCB">
      <w:pPr>
        <w:pStyle w:val="NoSpacing"/>
        <w:numPr>
          <w:ilvl w:val="0"/>
          <w:numId w:val="34"/>
        </w:numPr>
        <w:spacing w:line="360" w:lineRule="auto"/>
        <w:ind w:left="1276" w:hanging="556"/>
        <w:jc w:val="both"/>
        <w:rPr>
          <w:rFonts w:ascii="Arial" w:hAnsi="Arial" w:cs="Arial"/>
        </w:rPr>
      </w:pPr>
      <w:r>
        <w:rPr>
          <w:rFonts w:ascii="Arial" w:hAnsi="Arial" w:cs="Arial"/>
        </w:rPr>
        <w:t xml:space="preserve">Ordering costs . . . </w:t>
      </w:r>
      <w:r w:rsidR="00864E0C" w:rsidRPr="00864E0C">
        <w:rPr>
          <w:rFonts w:ascii="Arial" w:hAnsi="Arial" w:cs="Arial"/>
        </w:rPr>
        <w:t>(on a High Court scale).</w:t>
      </w:r>
      <w:r w:rsidR="006B4E90">
        <w:rPr>
          <w:rFonts w:ascii="Arial" w:hAnsi="Arial" w:cs="Arial"/>
        </w:rPr>
        <w:t>’</w:t>
      </w:r>
    </w:p>
    <w:p w:rsidR="006B4E90" w:rsidRPr="006B4E90" w:rsidRDefault="000B4341" w:rsidP="00766BCB">
      <w:pPr>
        <w:pStyle w:val="NoSpacing"/>
        <w:spacing w:line="360" w:lineRule="auto"/>
        <w:ind w:left="720"/>
        <w:jc w:val="both"/>
        <w:rPr>
          <w:rFonts w:ascii="Arial" w:hAnsi="Arial" w:cs="Arial"/>
          <w:sz w:val="24"/>
          <w:szCs w:val="24"/>
        </w:rPr>
      </w:pPr>
      <w:r>
        <w:rPr>
          <w:rFonts w:ascii="Arial" w:hAnsi="Arial" w:cs="Arial"/>
          <w:sz w:val="24"/>
          <w:szCs w:val="24"/>
        </w:rPr>
        <w:t>(</w:t>
      </w:r>
      <w:r w:rsidR="006B4E90">
        <w:rPr>
          <w:rFonts w:ascii="Arial" w:hAnsi="Arial" w:cs="Arial"/>
          <w:sz w:val="24"/>
          <w:szCs w:val="24"/>
        </w:rPr>
        <w:t>Emp</w:t>
      </w:r>
      <w:r>
        <w:rPr>
          <w:rFonts w:ascii="Arial" w:hAnsi="Arial" w:cs="Arial"/>
          <w:sz w:val="24"/>
          <w:szCs w:val="24"/>
        </w:rPr>
        <w:t>hasis supplied).</w:t>
      </w:r>
    </w:p>
    <w:p w:rsidR="006E4463" w:rsidRDefault="006E4463" w:rsidP="002329E3">
      <w:pPr>
        <w:pStyle w:val="ListParagraph"/>
        <w:spacing w:after="0" w:line="480" w:lineRule="auto"/>
        <w:rPr>
          <w:rFonts w:ascii="Arial" w:hAnsi="Arial" w:cs="Arial"/>
          <w:sz w:val="24"/>
          <w:szCs w:val="24"/>
        </w:rPr>
      </w:pPr>
    </w:p>
    <w:p w:rsidR="006E4463" w:rsidRDefault="00864E0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simultaneously filed a counterclaim seeking </w:t>
      </w:r>
      <w:r w:rsidRPr="006B4E90">
        <w:rPr>
          <w:rFonts w:ascii="Arial" w:hAnsi="Arial" w:cs="Arial"/>
          <w:sz w:val="24"/>
          <w:szCs w:val="24"/>
          <w:u w:val="single"/>
        </w:rPr>
        <w:t>an award</w:t>
      </w:r>
      <w:r>
        <w:rPr>
          <w:rFonts w:ascii="Arial" w:hAnsi="Arial" w:cs="Arial"/>
          <w:sz w:val="24"/>
          <w:szCs w:val="24"/>
        </w:rPr>
        <w:t xml:space="preserve"> in wide-ranging terms including Expedite’s eviction and including prayer (d)</w:t>
      </w:r>
      <w:r w:rsidR="00220896">
        <w:rPr>
          <w:rFonts w:ascii="Arial" w:hAnsi="Arial" w:cs="Arial"/>
          <w:sz w:val="24"/>
          <w:szCs w:val="24"/>
        </w:rPr>
        <w:t>, pleaded</w:t>
      </w:r>
      <w:r>
        <w:rPr>
          <w:rFonts w:ascii="Arial" w:hAnsi="Arial" w:cs="Arial"/>
          <w:sz w:val="24"/>
          <w:szCs w:val="24"/>
        </w:rPr>
        <w:t xml:space="preserve"> as follows:</w:t>
      </w:r>
    </w:p>
    <w:p w:rsidR="00864E0C" w:rsidRPr="00864E0C" w:rsidRDefault="00864E0C" w:rsidP="00864E0C">
      <w:pPr>
        <w:pStyle w:val="NoSpacing"/>
        <w:spacing w:line="360" w:lineRule="auto"/>
        <w:jc w:val="both"/>
        <w:rPr>
          <w:rFonts w:ascii="Arial" w:hAnsi="Arial" w:cs="Arial"/>
        </w:rPr>
      </w:pPr>
    </w:p>
    <w:p w:rsidR="00864E0C" w:rsidRPr="00864E0C" w:rsidRDefault="00864E0C" w:rsidP="00864E0C">
      <w:pPr>
        <w:pStyle w:val="NoSpacing"/>
        <w:spacing w:line="360" w:lineRule="auto"/>
        <w:ind w:left="720"/>
        <w:jc w:val="both"/>
        <w:rPr>
          <w:rFonts w:ascii="Arial" w:hAnsi="Arial" w:cs="Arial"/>
        </w:rPr>
      </w:pPr>
      <w:r w:rsidRPr="00864E0C">
        <w:rPr>
          <w:rFonts w:ascii="Arial" w:hAnsi="Arial" w:cs="Arial"/>
        </w:rPr>
        <w:t>‘</w:t>
      </w:r>
      <w:r w:rsidRPr="000B4341">
        <w:rPr>
          <w:rFonts w:ascii="Arial" w:hAnsi="Arial" w:cs="Arial"/>
          <w:u w:val="single"/>
        </w:rPr>
        <w:t>Should the tribunal hold that the agreement is valid</w:t>
      </w:r>
      <w:r w:rsidRPr="00864E0C">
        <w:rPr>
          <w:rFonts w:ascii="Arial" w:hAnsi="Arial" w:cs="Arial"/>
        </w:rPr>
        <w:t>, which the first respondent still denies, ordering . . . .’</w:t>
      </w:r>
    </w:p>
    <w:p w:rsidR="006E4463" w:rsidRDefault="000B4341" w:rsidP="00864E0C">
      <w:pPr>
        <w:pStyle w:val="ListParagraph"/>
        <w:spacing w:line="360" w:lineRule="auto"/>
        <w:rPr>
          <w:rFonts w:ascii="Arial" w:hAnsi="Arial" w:cs="Arial"/>
          <w:sz w:val="24"/>
          <w:szCs w:val="24"/>
        </w:rPr>
      </w:pPr>
      <w:r>
        <w:rPr>
          <w:rFonts w:ascii="Arial" w:hAnsi="Arial" w:cs="Arial"/>
          <w:sz w:val="24"/>
          <w:szCs w:val="24"/>
        </w:rPr>
        <w:t>(Emphasis again added).</w:t>
      </w:r>
    </w:p>
    <w:p w:rsidR="002329E3" w:rsidRPr="000B4341" w:rsidRDefault="002329E3" w:rsidP="002329E3">
      <w:pPr>
        <w:pStyle w:val="ListParagraph"/>
        <w:spacing w:after="0" w:line="480" w:lineRule="auto"/>
        <w:rPr>
          <w:rFonts w:ascii="Arial" w:hAnsi="Arial" w:cs="Arial"/>
          <w:sz w:val="24"/>
          <w:szCs w:val="24"/>
        </w:rPr>
      </w:pPr>
    </w:p>
    <w:p w:rsidR="006E4463" w:rsidRDefault="00864E0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Both </w:t>
      </w:r>
      <w:r w:rsidR="00220896">
        <w:rPr>
          <w:rFonts w:ascii="Arial" w:hAnsi="Arial" w:cs="Arial"/>
          <w:sz w:val="24"/>
          <w:szCs w:val="24"/>
        </w:rPr>
        <w:t xml:space="preserve">the </w:t>
      </w:r>
      <w:r>
        <w:rPr>
          <w:rFonts w:ascii="Arial" w:hAnsi="Arial" w:cs="Arial"/>
          <w:sz w:val="24"/>
          <w:szCs w:val="24"/>
        </w:rPr>
        <w:t>jurisdiction of the arbitrat</w:t>
      </w:r>
      <w:r w:rsidR="00220896">
        <w:rPr>
          <w:rFonts w:ascii="Arial" w:hAnsi="Arial" w:cs="Arial"/>
          <w:sz w:val="24"/>
          <w:szCs w:val="24"/>
        </w:rPr>
        <w:t>or</w:t>
      </w:r>
      <w:r>
        <w:rPr>
          <w:rFonts w:ascii="Arial" w:hAnsi="Arial" w:cs="Arial"/>
          <w:sz w:val="24"/>
          <w:szCs w:val="24"/>
        </w:rPr>
        <w:t xml:space="preserve"> and the validity of the partnership </w:t>
      </w:r>
      <w:r w:rsidR="00220896">
        <w:rPr>
          <w:rFonts w:ascii="Arial" w:hAnsi="Arial" w:cs="Arial"/>
          <w:sz w:val="24"/>
          <w:szCs w:val="24"/>
        </w:rPr>
        <w:t xml:space="preserve">agreement </w:t>
      </w:r>
      <w:r>
        <w:rPr>
          <w:rFonts w:ascii="Arial" w:hAnsi="Arial" w:cs="Arial"/>
          <w:sz w:val="24"/>
          <w:szCs w:val="24"/>
        </w:rPr>
        <w:t xml:space="preserve">were expressly raised in the statement of </w:t>
      </w:r>
      <w:r w:rsidR="00220896">
        <w:rPr>
          <w:rFonts w:ascii="Arial" w:hAnsi="Arial" w:cs="Arial"/>
          <w:sz w:val="24"/>
          <w:szCs w:val="24"/>
        </w:rPr>
        <w:t>defence</w:t>
      </w:r>
      <w:r w:rsidR="006B4E90">
        <w:rPr>
          <w:rFonts w:ascii="Arial" w:hAnsi="Arial" w:cs="Arial"/>
          <w:sz w:val="24"/>
          <w:szCs w:val="24"/>
        </w:rPr>
        <w:t xml:space="preserve"> </w:t>
      </w:r>
      <w:r w:rsidR="000B4341">
        <w:rPr>
          <w:rFonts w:ascii="Arial" w:hAnsi="Arial" w:cs="Arial"/>
          <w:sz w:val="24"/>
          <w:szCs w:val="24"/>
        </w:rPr>
        <w:t xml:space="preserve">- </w:t>
      </w:r>
      <w:r w:rsidR="006B4E90">
        <w:rPr>
          <w:rFonts w:ascii="Arial" w:hAnsi="Arial" w:cs="Arial"/>
          <w:sz w:val="24"/>
          <w:szCs w:val="24"/>
        </w:rPr>
        <w:t xml:space="preserve">both </w:t>
      </w:r>
      <w:r w:rsidR="00897AE2">
        <w:rPr>
          <w:rFonts w:ascii="Arial" w:hAnsi="Arial" w:cs="Arial"/>
          <w:sz w:val="24"/>
          <w:szCs w:val="24"/>
        </w:rPr>
        <w:t>for the arbitrator to determine</w:t>
      </w:r>
      <w:r>
        <w:rPr>
          <w:rFonts w:ascii="Arial" w:hAnsi="Arial" w:cs="Arial"/>
          <w:sz w:val="24"/>
          <w:szCs w:val="24"/>
        </w:rPr>
        <w:t>.</w:t>
      </w:r>
      <w:r w:rsidR="00220896">
        <w:rPr>
          <w:rFonts w:ascii="Arial" w:hAnsi="Arial" w:cs="Arial"/>
          <w:sz w:val="24"/>
          <w:szCs w:val="24"/>
        </w:rPr>
        <w:t xml:space="preserve"> There was a</w:t>
      </w:r>
      <w:r>
        <w:rPr>
          <w:rFonts w:ascii="Arial" w:hAnsi="Arial" w:cs="Arial"/>
          <w:sz w:val="24"/>
          <w:szCs w:val="24"/>
        </w:rPr>
        <w:t xml:space="preserve"> denial of jurisdiction over the Minister and the validity of the partnership agreement </w:t>
      </w:r>
      <w:r w:rsidR="00220896">
        <w:rPr>
          <w:rFonts w:ascii="Arial" w:hAnsi="Arial" w:cs="Arial"/>
          <w:sz w:val="24"/>
          <w:szCs w:val="24"/>
        </w:rPr>
        <w:t xml:space="preserve">was </w:t>
      </w:r>
      <w:r>
        <w:rPr>
          <w:rFonts w:ascii="Arial" w:hAnsi="Arial" w:cs="Arial"/>
          <w:sz w:val="24"/>
          <w:szCs w:val="24"/>
        </w:rPr>
        <w:t xml:space="preserve">denied on several grounds and </w:t>
      </w:r>
      <w:r w:rsidR="00220896">
        <w:rPr>
          <w:rFonts w:ascii="Arial" w:hAnsi="Arial" w:cs="Arial"/>
          <w:sz w:val="24"/>
          <w:szCs w:val="24"/>
        </w:rPr>
        <w:t>the Municipality sought</w:t>
      </w:r>
      <w:r>
        <w:rPr>
          <w:rFonts w:ascii="Arial" w:hAnsi="Arial" w:cs="Arial"/>
          <w:sz w:val="24"/>
          <w:szCs w:val="24"/>
        </w:rPr>
        <w:t xml:space="preserve"> an </w:t>
      </w:r>
      <w:r w:rsidRPr="00220896">
        <w:rPr>
          <w:rFonts w:ascii="Arial" w:hAnsi="Arial" w:cs="Arial"/>
          <w:sz w:val="24"/>
          <w:szCs w:val="24"/>
          <w:u w:val="single"/>
        </w:rPr>
        <w:t>award</w:t>
      </w:r>
      <w:r>
        <w:rPr>
          <w:rFonts w:ascii="Arial" w:hAnsi="Arial" w:cs="Arial"/>
          <w:sz w:val="24"/>
          <w:szCs w:val="24"/>
        </w:rPr>
        <w:t xml:space="preserve"> </w:t>
      </w:r>
      <w:r w:rsidR="00897AE2">
        <w:rPr>
          <w:rFonts w:ascii="Arial" w:hAnsi="Arial" w:cs="Arial"/>
          <w:sz w:val="24"/>
          <w:szCs w:val="24"/>
        </w:rPr>
        <w:t xml:space="preserve">from the arbitrator </w:t>
      </w:r>
      <w:r>
        <w:rPr>
          <w:rFonts w:ascii="Arial" w:hAnsi="Arial" w:cs="Arial"/>
          <w:sz w:val="24"/>
          <w:szCs w:val="24"/>
        </w:rPr>
        <w:t>to the effect that it was void.</w:t>
      </w:r>
    </w:p>
    <w:p w:rsidR="002F150C" w:rsidRDefault="002F150C" w:rsidP="002329E3">
      <w:pPr>
        <w:pStyle w:val="ListParagraph"/>
        <w:spacing w:after="0" w:line="480" w:lineRule="auto"/>
        <w:rPr>
          <w:rFonts w:ascii="Arial" w:hAnsi="Arial" w:cs="Arial"/>
          <w:sz w:val="24"/>
          <w:szCs w:val="24"/>
        </w:rPr>
      </w:pPr>
    </w:p>
    <w:p w:rsidR="002F150C" w:rsidRDefault="0022089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draft arbitration agreement</w:t>
      </w:r>
      <w:r w:rsidR="006B4E90">
        <w:rPr>
          <w:rFonts w:ascii="Arial" w:hAnsi="Arial" w:cs="Arial"/>
          <w:sz w:val="24"/>
          <w:szCs w:val="24"/>
        </w:rPr>
        <w:t xml:space="preserve"> (provided </w:t>
      </w:r>
      <w:r w:rsidR="000B4341">
        <w:rPr>
          <w:rFonts w:ascii="Arial" w:hAnsi="Arial" w:cs="Arial"/>
          <w:sz w:val="24"/>
          <w:szCs w:val="24"/>
        </w:rPr>
        <w:t xml:space="preserve">to the Municipality </w:t>
      </w:r>
      <w:r w:rsidR="006B4E90">
        <w:rPr>
          <w:rFonts w:ascii="Arial" w:hAnsi="Arial" w:cs="Arial"/>
          <w:sz w:val="24"/>
          <w:szCs w:val="24"/>
        </w:rPr>
        <w:t>on 9 June 2017)</w:t>
      </w:r>
      <w:r>
        <w:rPr>
          <w:rFonts w:ascii="Arial" w:hAnsi="Arial" w:cs="Arial"/>
          <w:sz w:val="24"/>
          <w:szCs w:val="24"/>
        </w:rPr>
        <w:t xml:space="preserve"> had not been signed and returned </w:t>
      </w:r>
      <w:r w:rsidR="006B4E90">
        <w:rPr>
          <w:rFonts w:ascii="Arial" w:hAnsi="Arial" w:cs="Arial"/>
          <w:sz w:val="24"/>
          <w:szCs w:val="24"/>
        </w:rPr>
        <w:t xml:space="preserve">to </w:t>
      </w:r>
      <w:r>
        <w:rPr>
          <w:rFonts w:ascii="Arial" w:hAnsi="Arial" w:cs="Arial"/>
          <w:sz w:val="24"/>
          <w:szCs w:val="24"/>
        </w:rPr>
        <w:t xml:space="preserve">Expedite’s </w:t>
      </w:r>
      <w:r w:rsidR="00E5174B">
        <w:rPr>
          <w:rFonts w:ascii="Arial" w:hAnsi="Arial" w:cs="Arial"/>
          <w:sz w:val="24"/>
          <w:szCs w:val="24"/>
        </w:rPr>
        <w:t xml:space="preserve">legal </w:t>
      </w:r>
      <w:r>
        <w:rPr>
          <w:rFonts w:ascii="Arial" w:hAnsi="Arial" w:cs="Arial"/>
          <w:sz w:val="24"/>
          <w:szCs w:val="24"/>
        </w:rPr>
        <w:t xml:space="preserve">practitioners by 24 July 2017 who then requested the Municipality’s </w:t>
      </w:r>
      <w:r w:rsidR="00E5174B">
        <w:rPr>
          <w:rFonts w:ascii="Arial" w:hAnsi="Arial" w:cs="Arial"/>
          <w:sz w:val="24"/>
          <w:szCs w:val="24"/>
        </w:rPr>
        <w:t xml:space="preserve">legal </w:t>
      </w:r>
      <w:r>
        <w:rPr>
          <w:rFonts w:ascii="Arial" w:hAnsi="Arial" w:cs="Arial"/>
          <w:sz w:val="24"/>
          <w:szCs w:val="24"/>
        </w:rPr>
        <w:t xml:space="preserve">practitioners to do so for record purposes. The latter obliged and returned a signed copy the next day. Expedite’s </w:t>
      </w:r>
      <w:r w:rsidR="00E5174B">
        <w:rPr>
          <w:rFonts w:ascii="Arial" w:hAnsi="Arial" w:cs="Arial"/>
          <w:sz w:val="24"/>
          <w:szCs w:val="24"/>
        </w:rPr>
        <w:t xml:space="preserve">legal </w:t>
      </w:r>
      <w:r>
        <w:rPr>
          <w:rFonts w:ascii="Arial" w:hAnsi="Arial" w:cs="Arial"/>
          <w:sz w:val="24"/>
          <w:szCs w:val="24"/>
        </w:rPr>
        <w:t>practitioner placed his signature to the agreement a month later.</w:t>
      </w:r>
    </w:p>
    <w:p w:rsidR="002F150C" w:rsidRDefault="002F150C" w:rsidP="002329E3">
      <w:pPr>
        <w:pStyle w:val="ListParagraph"/>
        <w:spacing w:after="0" w:line="480" w:lineRule="auto"/>
        <w:rPr>
          <w:rFonts w:ascii="Arial" w:hAnsi="Arial" w:cs="Arial"/>
          <w:sz w:val="24"/>
          <w:szCs w:val="24"/>
        </w:rPr>
      </w:pPr>
    </w:p>
    <w:p w:rsidR="002F150C" w:rsidRDefault="00220896"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meantime the claimant delivered an additional alternative claim on 23 July 2017 and the Municipality provided a further statement of defence to deal with it and denied that a delictual claim was ‘covered by the arbitration clause in </w:t>
      </w:r>
      <w:r w:rsidR="00E509C9">
        <w:rPr>
          <w:rFonts w:ascii="Arial" w:hAnsi="Arial" w:cs="Arial"/>
          <w:sz w:val="24"/>
          <w:szCs w:val="24"/>
        </w:rPr>
        <w:t xml:space="preserve">the </w:t>
      </w:r>
      <w:r>
        <w:rPr>
          <w:rFonts w:ascii="Arial" w:hAnsi="Arial" w:cs="Arial"/>
          <w:sz w:val="24"/>
          <w:szCs w:val="24"/>
        </w:rPr>
        <w:t>agreement’.</w:t>
      </w:r>
      <w:r w:rsidR="004E496C">
        <w:rPr>
          <w:rFonts w:ascii="Arial" w:hAnsi="Arial" w:cs="Arial"/>
          <w:sz w:val="24"/>
          <w:szCs w:val="24"/>
        </w:rPr>
        <w:t xml:space="preserve"> A replication was delivered and was followed by a rejoinder.</w:t>
      </w:r>
    </w:p>
    <w:p w:rsidR="004E496C" w:rsidRDefault="004E496C" w:rsidP="002329E3">
      <w:pPr>
        <w:pStyle w:val="ListParagraph"/>
        <w:spacing w:after="0" w:line="480" w:lineRule="auto"/>
        <w:rPr>
          <w:rFonts w:ascii="Arial" w:hAnsi="Arial" w:cs="Arial"/>
          <w:sz w:val="24"/>
          <w:szCs w:val="24"/>
        </w:rPr>
      </w:pPr>
    </w:p>
    <w:p w:rsidR="004E496C"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addition to the several</w:t>
      </w:r>
      <w:r w:rsidR="004E496C">
        <w:rPr>
          <w:rFonts w:ascii="Arial" w:hAnsi="Arial" w:cs="Arial"/>
          <w:sz w:val="24"/>
          <w:szCs w:val="24"/>
        </w:rPr>
        <w:t xml:space="preserve"> pleadings</w:t>
      </w:r>
      <w:r w:rsidR="006B4E90">
        <w:rPr>
          <w:rFonts w:ascii="Arial" w:hAnsi="Arial" w:cs="Arial"/>
          <w:sz w:val="24"/>
          <w:szCs w:val="24"/>
        </w:rPr>
        <w:t xml:space="preserve"> exchanged</w:t>
      </w:r>
      <w:r w:rsidR="004E496C">
        <w:rPr>
          <w:rFonts w:ascii="Arial" w:hAnsi="Arial" w:cs="Arial"/>
          <w:sz w:val="24"/>
          <w:szCs w:val="24"/>
        </w:rPr>
        <w:t xml:space="preserve">, Expedite brought an interlocutory application before the arbitrator seeking further discovery and the Municipality </w:t>
      </w:r>
      <w:r w:rsidR="006B4E90">
        <w:rPr>
          <w:rFonts w:ascii="Arial" w:hAnsi="Arial" w:cs="Arial"/>
          <w:sz w:val="24"/>
          <w:szCs w:val="24"/>
        </w:rPr>
        <w:t>provided</w:t>
      </w:r>
      <w:r w:rsidR="004E496C">
        <w:rPr>
          <w:rFonts w:ascii="Arial" w:hAnsi="Arial" w:cs="Arial"/>
          <w:sz w:val="24"/>
          <w:szCs w:val="24"/>
        </w:rPr>
        <w:t xml:space="preserve"> an answering affidavit to it on 7 August 2017. When further and better discovery was sought, the Municipality once again </w:t>
      </w:r>
      <w:r w:rsidR="00A25585">
        <w:rPr>
          <w:rFonts w:ascii="Arial" w:hAnsi="Arial" w:cs="Arial"/>
          <w:sz w:val="24"/>
          <w:szCs w:val="24"/>
        </w:rPr>
        <w:t xml:space="preserve">opposed and </w:t>
      </w:r>
      <w:r w:rsidR="004E496C">
        <w:rPr>
          <w:rFonts w:ascii="Arial" w:hAnsi="Arial" w:cs="Arial"/>
          <w:sz w:val="24"/>
          <w:szCs w:val="24"/>
        </w:rPr>
        <w:t xml:space="preserve">filed an answering affidavit on 23 August 2017 and itself launched its own interlocutory application </w:t>
      </w:r>
      <w:r w:rsidR="006B4E90">
        <w:rPr>
          <w:rFonts w:ascii="Arial" w:hAnsi="Arial" w:cs="Arial"/>
          <w:sz w:val="24"/>
          <w:szCs w:val="24"/>
        </w:rPr>
        <w:t xml:space="preserve">before the arbitrator </w:t>
      </w:r>
      <w:r w:rsidR="004E496C">
        <w:rPr>
          <w:rFonts w:ascii="Arial" w:hAnsi="Arial" w:cs="Arial"/>
          <w:sz w:val="24"/>
          <w:szCs w:val="24"/>
        </w:rPr>
        <w:t xml:space="preserve">for a separation of issues on 21 August 2017 in which it sought to have the various grounds upon which invalidity of the partnership was contended </w:t>
      </w:r>
      <w:r>
        <w:rPr>
          <w:rFonts w:ascii="Arial" w:hAnsi="Arial" w:cs="Arial"/>
          <w:sz w:val="24"/>
          <w:szCs w:val="24"/>
        </w:rPr>
        <w:t xml:space="preserve">to </w:t>
      </w:r>
      <w:r w:rsidR="004E496C">
        <w:rPr>
          <w:rFonts w:ascii="Arial" w:hAnsi="Arial" w:cs="Arial"/>
          <w:sz w:val="24"/>
          <w:szCs w:val="24"/>
        </w:rPr>
        <w:t>be determined separately from the remainder of the issues.</w:t>
      </w:r>
      <w:r w:rsidR="00A25585">
        <w:rPr>
          <w:rFonts w:ascii="Arial" w:hAnsi="Arial" w:cs="Arial"/>
          <w:sz w:val="24"/>
          <w:szCs w:val="24"/>
        </w:rPr>
        <w:t xml:space="preserve"> The application was for an award that </w:t>
      </w:r>
      <w:r w:rsidR="00E509C9">
        <w:rPr>
          <w:rFonts w:ascii="Arial" w:hAnsi="Arial" w:cs="Arial"/>
          <w:sz w:val="24"/>
          <w:szCs w:val="24"/>
        </w:rPr>
        <w:t xml:space="preserve">the </w:t>
      </w:r>
      <w:r w:rsidR="00A25585">
        <w:rPr>
          <w:rFonts w:ascii="Arial" w:hAnsi="Arial" w:cs="Arial"/>
          <w:sz w:val="24"/>
          <w:szCs w:val="24"/>
        </w:rPr>
        <w:t>issue of invalidity to be determined separately by the arbitrator.</w:t>
      </w:r>
    </w:p>
    <w:p w:rsidR="004E496C" w:rsidRDefault="004E496C" w:rsidP="002329E3">
      <w:pPr>
        <w:pStyle w:val="ListParagraph"/>
        <w:spacing w:after="0" w:line="480" w:lineRule="auto"/>
        <w:rPr>
          <w:rFonts w:ascii="Arial" w:hAnsi="Arial" w:cs="Arial"/>
          <w:sz w:val="24"/>
          <w:szCs w:val="24"/>
        </w:rPr>
      </w:pPr>
    </w:p>
    <w:p w:rsidR="004E496C" w:rsidRDefault="004E496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14 August 2017, the Municipality filed a rejoinder which again relied on grounds of invalidity of the partnership agreement, raising a further ground for alleged voidness for the first time</w:t>
      </w:r>
      <w:r w:rsidR="00E509C9">
        <w:rPr>
          <w:rFonts w:ascii="Arial" w:hAnsi="Arial" w:cs="Arial"/>
          <w:sz w:val="24"/>
          <w:szCs w:val="24"/>
        </w:rPr>
        <w:t>,</w:t>
      </w:r>
      <w:r>
        <w:rPr>
          <w:rFonts w:ascii="Arial" w:hAnsi="Arial" w:cs="Arial"/>
          <w:sz w:val="24"/>
          <w:szCs w:val="24"/>
        </w:rPr>
        <w:t xml:space="preserve"> being the failure to comply with the Joint Business Venture Regulations. After raising this, the</w:t>
      </w:r>
      <w:r w:rsidR="00897AE2">
        <w:rPr>
          <w:rFonts w:ascii="Arial" w:hAnsi="Arial" w:cs="Arial"/>
          <w:sz w:val="24"/>
          <w:szCs w:val="24"/>
        </w:rPr>
        <w:t xml:space="preserve"> Municipality in its </w:t>
      </w:r>
      <w:r>
        <w:rPr>
          <w:rFonts w:ascii="Arial" w:hAnsi="Arial" w:cs="Arial"/>
          <w:sz w:val="24"/>
          <w:szCs w:val="24"/>
        </w:rPr>
        <w:t>rejoinder concluded thus:</w:t>
      </w:r>
    </w:p>
    <w:p w:rsidR="004E496C" w:rsidRPr="004E496C" w:rsidRDefault="004E496C" w:rsidP="00766BCB">
      <w:pPr>
        <w:pStyle w:val="ListParagraph"/>
        <w:spacing w:after="0" w:line="360" w:lineRule="auto"/>
        <w:rPr>
          <w:rFonts w:ascii="Arial" w:hAnsi="Arial" w:cs="Arial"/>
        </w:rPr>
      </w:pPr>
    </w:p>
    <w:p w:rsidR="004E496C" w:rsidRPr="004E496C" w:rsidRDefault="004E496C" w:rsidP="004E496C">
      <w:pPr>
        <w:pStyle w:val="NoSpacing"/>
        <w:spacing w:line="360" w:lineRule="auto"/>
        <w:ind w:left="720"/>
        <w:jc w:val="both"/>
        <w:rPr>
          <w:rFonts w:ascii="Arial" w:hAnsi="Arial" w:cs="Arial"/>
          <w:sz w:val="24"/>
          <w:szCs w:val="24"/>
        </w:rPr>
      </w:pPr>
      <w:r w:rsidRPr="004E496C">
        <w:rPr>
          <w:rFonts w:ascii="Arial" w:hAnsi="Arial" w:cs="Arial"/>
        </w:rPr>
        <w:t xml:space="preserve">‘Wherefore the first respondent persists in its claim for an </w:t>
      </w:r>
      <w:r w:rsidRPr="004E496C">
        <w:rPr>
          <w:rFonts w:ascii="Arial" w:hAnsi="Arial" w:cs="Arial"/>
          <w:u w:val="single"/>
        </w:rPr>
        <w:t>award</w:t>
      </w:r>
      <w:r w:rsidRPr="004E496C">
        <w:rPr>
          <w:rFonts w:ascii="Arial" w:hAnsi="Arial" w:cs="Arial"/>
        </w:rPr>
        <w:t xml:space="preserve"> dismissing the claimant’s claim with costs . . . .’</w:t>
      </w:r>
      <w:r>
        <w:rPr>
          <w:rFonts w:ascii="Arial" w:hAnsi="Arial" w:cs="Arial"/>
        </w:rPr>
        <w:t xml:space="preserve"> (</w:t>
      </w:r>
      <w:r>
        <w:rPr>
          <w:rFonts w:ascii="Arial" w:hAnsi="Arial" w:cs="Arial"/>
          <w:sz w:val="24"/>
          <w:szCs w:val="24"/>
        </w:rPr>
        <w:t>Emphasis supplied)</w:t>
      </w:r>
      <w:r w:rsidR="006B4E90">
        <w:rPr>
          <w:rFonts w:ascii="Arial" w:hAnsi="Arial" w:cs="Arial"/>
          <w:sz w:val="24"/>
          <w:szCs w:val="24"/>
        </w:rPr>
        <w:t>.</w:t>
      </w:r>
    </w:p>
    <w:p w:rsidR="004E496C" w:rsidRPr="004E496C" w:rsidRDefault="004E496C" w:rsidP="002329E3">
      <w:pPr>
        <w:pStyle w:val="ListParagraph"/>
        <w:spacing w:after="0" w:line="480" w:lineRule="auto"/>
        <w:rPr>
          <w:rFonts w:ascii="Arial" w:hAnsi="Arial" w:cs="Arial"/>
        </w:rPr>
      </w:pPr>
    </w:p>
    <w:p w:rsidR="004E496C" w:rsidRDefault="004E496C"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15 August 2017, a meeting was held with the arbitrator who enquired whether the arbitration agreement had been signed. He also posed the question whether, given the Municipality’s plea of invalidity of the partnership agreement, he would be vested with jurisdiction to conduct the arbitration. It is common cause that the parties both confirmed to the arbitrator that his jurisdiction would extend to determini</w:t>
      </w:r>
      <w:r w:rsidR="007F56BF">
        <w:rPr>
          <w:rFonts w:ascii="Arial" w:hAnsi="Arial" w:cs="Arial"/>
          <w:sz w:val="24"/>
          <w:szCs w:val="24"/>
        </w:rPr>
        <w:t>ng whether the partnership agreement was valid or not</w:t>
      </w:r>
      <w:r w:rsidR="00AD5594">
        <w:rPr>
          <w:rFonts w:ascii="Arial" w:hAnsi="Arial" w:cs="Arial"/>
          <w:sz w:val="24"/>
          <w:szCs w:val="24"/>
        </w:rPr>
        <w:t xml:space="preserve">, as was </w:t>
      </w:r>
      <w:r w:rsidR="00A83431">
        <w:rPr>
          <w:rFonts w:ascii="Arial" w:hAnsi="Arial" w:cs="Arial"/>
          <w:sz w:val="24"/>
          <w:szCs w:val="24"/>
        </w:rPr>
        <w:t xml:space="preserve">expressly </w:t>
      </w:r>
      <w:r w:rsidR="00AD5594">
        <w:rPr>
          <w:rFonts w:ascii="Arial" w:hAnsi="Arial" w:cs="Arial"/>
          <w:sz w:val="24"/>
          <w:szCs w:val="24"/>
        </w:rPr>
        <w:t>pleaded by the Municipality</w:t>
      </w:r>
      <w:r w:rsidR="007F56BF">
        <w:rPr>
          <w:rFonts w:ascii="Arial" w:hAnsi="Arial" w:cs="Arial"/>
          <w:sz w:val="24"/>
          <w:szCs w:val="24"/>
        </w:rPr>
        <w:t>. The parties agreed that this be incorporated in a proposal to be prepared by Expedite.</w:t>
      </w:r>
      <w:r w:rsidR="00897AE2">
        <w:rPr>
          <w:rFonts w:ascii="Arial" w:hAnsi="Arial" w:cs="Arial"/>
          <w:sz w:val="24"/>
          <w:szCs w:val="24"/>
        </w:rPr>
        <w:t xml:space="preserve"> Pertinent for present purposes is</w:t>
      </w:r>
      <w:r w:rsidR="006B4E90">
        <w:rPr>
          <w:rFonts w:ascii="Arial" w:hAnsi="Arial" w:cs="Arial"/>
          <w:sz w:val="24"/>
          <w:szCs w:val="24"/>
        </w:rPr>
        <w:t xml:space="preserve"> the</w:t>
      </w:r>
      <w:r w:rsidR="00897AE2">
        <w:rPr>
          <w:rFonts w:ascii="Arial" w:hAnsi="Arial" w:cs="Arial"/>
          <w:sz w:val="24"/>
          <w:szCs w:val="24"/>
        </w:rPr>
        <w:t xml:space="preserve"> response by the Municipality in its replying affidavit in the stay application to Expedite’s point that the Municipality had elected to proceed with the arbitration by agreeing to the draft arbitration agreement, not disputing the jurisdiction of the arbitrator at the meeting on 15 August 2017 and participating in </w:t>
      </w:r>
      <w:r w:rsidR="00A25585">
        <w:rPr>
          <w:rFonts w:ascii="Arial" w:hAnsi="Arial" w:cs="Arial"/>
          <w:sz w:val="24"/>
          <w:szCs w:val="24"/>
        </w:rPr>
        <w:t xml:space="preserve">manifold ways in </w:t>
      </w:r>
      <w:r w:rsidR="00897AE2">
        <w:rPr>
          <w:rFonts w:ascii="Arial" w:hAnsi="Arial" w:cs="Arial"/>
          <w:sz w:val="24"/>
          <w:szCs w:val="24"/>
        </w:rPr>
        <w:t>the proceedings until 11 September 2017 without disputing the jurisdiction of the arbitrator. Although the Municipality denied that it waived the right to take the point of jurisdiction of the arbitrator, it amplified this by stating:</w:t>
      </w:r>
    </w:p>
    <w:p w:rsidR="00897AE2" w:rsidRPr="00897AE2" w:rsidRDefault="00897AE2" w:rsidP="00897AE2">
      <w:pPr>
        <w:pStyle w:val="NoSpacing"/>
        <w:spacing w:line="360" w:lineRule="auto"/>
        <w:jc w:val="both"/>
        <w:rPr>
          <w:rFonts w:ascii="Arial" w:hAnsi="Arial" w:cs="Arial"/>
        </w:rPr>
      </w:pPr>
    </w:p>
    <w:p w:rsidR="00897AE2" w:rsidRPr="00897AE2" w:rsidRDefault="00897AE2" w:rsidP="00897AE2">
      <w:pPr>
        <w:pStyle w:val="NoSpacing"/>
        <w:spacing w:line="360" w:lineRule="auto"/>
        <w:ind w:left="720"/>
        <w:jc w:val="both"/>
        <w:rPr>
          <w:rFonts w:ascii="Arial" w:hAnsi="Arial" w:cs="Arial"/>
        </w:rPr>
      </w:pPr>
      <w:r w:rsidRPr="00897AE2">
        <w:rPr>
          <w:rFonts w:ascii="Arial" w:hAnsi="Arial" w:cs="Arial"/>
        </w:rPr>
        <w:t>‘Not taking the point on jurisdiction does not equal abandoning the right to object to the jurisdiction of the arbitrator</w:t>
      </w:r>
      <w:r w:rsidR="00E5174B">
        <w:rPr>
          <w:rFonts w:ascii="Arial" w:hAnsi="Arial" w:cs="Arial"/>
        </w:rPr>
        <w:t>.</w:t>
      </w:r>
      <w:r w:rsidRPr="00897AE2">
        <w:rPr>
          <w:rFonts w:ascii="Arial" w:hAnsi="Arial" w:cs="Arial"/>
        </w:rPr>
        <w:t>’</w:t>
      </w:r>
    </w:p>
    <w:p w:rsidR="00897AE2" w:rsidRDefault="00897AE2" w:rsidP="002329E3">
      <w:pPr>
        <w:pStyle w:val="NoSpacing"/>
        <w:spacing w:line="480" w:lineRule="auto"/>
        <w:jc w:val="both"/>
        <w:rPr>
          <w:rFonts w:ascii="Arial" w:hAnsi="Arial" w:cs="Arial"/>
        </w:rPr>
      </w:pPr>
    </w:p>
    <w:p w:rsidR="00A83431" w:rsidRPr="00A83431" w:rsidRDefault="00A83431" w:rsidP="00A83431">
      <w:pPr>
        <w:pStyle w:val="NoSpacing"/>
        <w:spacing w:line="480" w:lineRule="auto"/>
        <w:jc w:val="both"/>
        <w:rPr>
          <w:rFonts w:ascii="Arial" w:hAnsi="Arial" w:cs="Arial"/>
          <w:sz w:val="24"/>
          <w:szCs w:val="24"/>
          <w:u w:val="single"/>
        </w:rPr>
      </w:pPr>
      <w:r>
        <w:rPr>
          <w:rFonts w:ascii="Arial" w:hAnsi="Arial" w:cs="Arial"/>
          <w:sz w:val="24"/>
          <w:szCs w:val="24"/>
          <w:u w:val="single"/>
        </w:rPr>
        <w:t>Analysis of facts within the context of the</w:t>
      </w:r>
      <w:r w:rsidR="007F1DDE">
        <w:rPr>
          <w:rFonts w:ascii="Arial" w:hAnsi="Arial" w:cs="Arial"/>
          <w:sz w:val="24"/>
          <w:szCs w:val="24"/>
          <w:u w:val="single"/>
        </w:rPr>
        <w:t xml:space="preserve"> issues to be determined</w:t>
      </w:r>
    </w:p>
    <w:p w:rsidR="007F1DDE" w:rsidRDefault="006B4E9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From these common cause facts, the following becomes clear. </w:t>
      </w:r>
      <w:r w:rsidR="00897AE2">
        <w:rPr>
          <w:rFonts w:ascii="Arial" w:hAnsi="Arial" w:cs="Arial"/>
          <w:sz w:val="24"/>
          <w:szCs w:val="24"/>
        </w:rPr>
        <w:t>The Municipality agreed that the dispute between it and Expedite be referred to arbitration. It then agreed on the appointment of the arbitrator</w:t>
      </w:r>
      <w:r w:rsidR="000B4341">
        <w:rPr>
          <w:rFonts w:ascii="Arial" w:hAnsi="Arial" w:cs="Arial"/>
          <w:sz w:val="24"/>
          <w:szCs w:val="24"/>
        </w:rPr>
        <w:t>, confirmed in writing in the draft arbitration agreement, which also set out timelines</w:t>
      </w:r>
      <w:r w:rsidR="0084532F">
        <w:rPr>
          <w:rFonts w:ascii="Arial" w:hAnsi="Arial" w:cs="Arial"/>
          <w:sz w:val="24"/>
          <w:szCs w:val="24"/>
        </w:rPr>
        <w:t xml:space="preserve"> and other procedural matters</w:t>
      </w:r>
      <w:r w:rsidR="00897AE2">
        <w:rPr>
          <w:rFonts w:ascii="Arial" w:hAnsi="Arial" w:cs="Arial"/>
          <w:sz w:val="24"/>
          <w:szCs w:val="24"/>
        </w:rPr>
        <w:t xml:space="preserve">. In response to the draft arbitration agreement presented to it for its acceptance on 9 June 2017, </w:t>
      </w:r>
      <w:r w:rsidR="0084532F">
        <w:rPr>
          <w:rFonts w:ascii="Arial" w:hAnsi="Arial" w:cs="Arial"/>
          <w:sz w:val="24"/>
          <w:szCs w:val="24"/>
        </w:rPr>
        <w:t>the Municipality</w:t>
      </w:r>
      <w:r w:rsidR="00897AE2">
        <w:rPr>
          <w:rFonts w:ascii="Arial" w:hAnsi="Arial" w:cs="Arial"/>
          <w:sz w:val="24"/>
          <w:szCs w:val="24"/>
        </w:rPr>
        <w:t xml:space="preserve"> acted in accordance with </w:t>
      </w:r>
      <w:r>
        <w:rPr>
          <w:rFonts w:ascii="Arial" w:hAnsi="Arial" w:cs="Arial"/>
          <w:sz w:val="24"/>
          <w:szCs w:val="24"/>
        </w:rPr>
        <w:t xml:space="preserve">the terms </w:t>
      </w:r>
      <w:r w:rsidR="0084532F">
        <w:rPr>
          <w:rFonts w:ascii="Arial" w:hAnsi="Arial" w:cs="Arial"/>
          <w:sz w:val="24"/>
          <w:szCs w:val="24"/>
        </w:rPr>
        <w:t xml:space="preserve">of </w:t>
      </w:r>
      <w:r w:rsidR="00897AE2">
        <w:rPr>
          <w:rFonts w:ascii="Arial" w:hAnsi="Arial" w:cs="Arial"/>
          <w:sz w:val="24"/>
          <w:szCs w:val="24"/>
        </w:rPr>
        <w:t>that agreement by filing its statement of defence and subsequent pleadings and in responding to and bringing its own interlocutory proceedings before the arbitrator</w:t>
      </w:r>
      <w:r w:rsidR="0084532F">
        <w:rPr>
          <w:rFonts w:ascii="Arial" w:hAnsi="Arial" w:cs="Arial"/>
          <w:sz w:val="24"/>
          <w:szCs w:val="24"/>
        </w:rPr>
        <w:t xml:space="preserve"> and in each of its pleadings and the interlocutory matters sought awards from the arbitrator in its favour</w:t>
      </w:r>
      <w:r w:rsidR="00897AE2">
        <w:rPr>
          <w:rFonts w:ascii="Arial" w:hAnsi="Arial" w:cs="Arial"/>
          <w:sz w:val="24"/>
          <w:szCs w:val="24"/>
        </w:rPr>
        <w:t xml:space="preserve">. The Municipality furthermore signed that agreement. It thus constituted an agreement </w:t>
      </w:r>
      <w:r w:rsidR="0084532F">
        <w:rPr>
          <w:rFonts w:ascii="Arial" w:hAnsi="Arial" w:cs="Arial"/>
          <w:sz w:val="24"/>
          <w:szCs w:val="24"/>
        </w:rPr>
        <w:t xml:space="preserve">to arbitrate </w:t>
      </w:r>
      <w:r w:rsidR="00897AE2">
        <w:rPr>
          <w:rFonts w:ascii="Arial" w:hAnsi="Arial" w:cs="Arial"/>
          <w:sz w:val="24"/>
          <w:szCs w:val="24"/>
        </w:rPr>
        <w:t xml:space="preserve">between the parties. </w:t>
      </w:r>
    </w:p>
    <w:p w:rsidR="007F1DDE" w:rsidRDefault="007F1DDE" w:rsidP="007F1DDE">
      <w:pPr>
        <w:pStyle w:val="NoSpacing"/>
        <w:spacing w:line="480" w:lineRule="auto"/>
        <w:jc w:val="both"/>
        <w:rPr>
          <w:rFonts w:ascii="Arial" w:hAnsi="Arial" w:cs="Arial"/>
          <w:sz w:val="24"/>
          <w:szCs w:val="24"/>
        </w:rPr>
      </w:pPr>
    </w:p>
    <w:p w:rsidR="00E509C9" w:rsidRDefault="00A045DF"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point repeatedly pressed by Mr Steyn in oral argument that there was no agreement to refer a dispute is demonstrably contrived as the arbitration agreement incorporated by reference clause 18 of the partnership agreement </w:t>
      </w:r>
      <w:r w:rsidR="00A83431">
        <w:rPr>
          <w:rFonts w:ascii="Arial" w:hAnsi="Arial" w:cs="Arial"/>
          <w:sz w:val="24"/>
          <w:szCs w:val="24"/>
        </w:rPr>
        <w:t>casting a</w:t>
      </w:r>
      <w:r>
        <w:rPr>
          <w:rFonts w:ascii="Arial" w:hAnsi="Arial" w:cs="Arial"/>
          <w:sz w:val="24"/>
          <w:szCs w:val="24"/>
        </w:rPr>
        <w:t xml:space="preserve"> dispute</w:t>
      </w:r>
      <w:r w:rsidR="00A83431">
        <w:rPr>
          <w:rFonts w:ascii="Arial" w:hAnsi="Arial" w:cs="Arial"/>
          <w:sz w:val="24"/>
          <w:szCs w:val="24"/>
        </w:rPr>
        <w:t xml:space="preserve"> in very wide language to include ‘any other matter in dispute between the parties arising from or in connection with this agreement’. Clause 18.3 furthermore</w:t>
      </w:r>
      <w:r w:rsidR="007133AC">
        <w:rPr>
          <w:rFonts w:ascii="Arial" w:hAnsi="Arial" w:cs="Arial"/>
          <w:sz w:val="24"/>
          <w:szCs w:val="24"/>
        </w:rPr>
        <w:t xml:space="preserve"> contemplates that clause 18 is severable ‘notwithstanding that this agreement may otherwise be cancelled or declared of no force and effect for any reasons’</w:t>
      </w:r>
      <w:r>
        <w:rPr>
          <w:rFonts w:ascii="Arial" w:hAnsi="Arial" w:cs="Arial"/>
          <w:sz w:val="24"/>
          <w:szCs w:val="24"/>
        </w:rPr>
        <w:t>.</w:t>
      </w:r>
      <w:r w:rsidR="007133AC">
        <w:rPr>
          <w:rFonts w:ascii="Arial" w:hAnsi="Arial" w:cs="Arial"/>
          <w:sz w:val="24"/>
          <w:szCs w:val="24"/>
        </w:rPr>
        <w:t xml:space="preserve"> The Municipality repeatedly and in writing and at the meeting on 15 August 2017 agreed to the issue of validity or voidness being determined in arbitration.</w:t>
      </w:r>
      <w:r>
        <w:rPr>
          <w:rFonts w:ascii="Arial" w:hAnsi="Arial" w:cs="Arial"/>
          <w:sz w:val="24"/>
          <w:szCs w:val="24"/>
        </w:rPr>
        <w:t xml:space="preserve"> Mr Steyn’s retort that the pleading</w:t>
      </w:r>
      <w:r w:rsidR="007F1DDE">
        <w:rPr>
          <w:rFonts w:ascii="Arial" w:hAnsi="Arial" w:cs="Arial"/>
          <w:sz w:val="24"/>
          <w:szCs w:val="24"/>
        </w:rPr>
        <w:t>s</w:t>
      </w:r>
      <w:r>
        <w:rPr>
          <w:rFonts w:ascii="Arial" w:hAnsi="Arial" w:cs="Arial"/>
          <w:sz w:val="24"/>
          <w:szCs w:val="24"/>
        </w:rPr>
        <w:t xml:space="preserve"> could always be amended </w:t>
      </w:r>
      <w:r w:rsidR="007F1DDE">
        <w:rPr>
          <w:rFonts w:ascii="Arial" w:hAnsi="Arial" w:cs="Arial"/>
          <w:sz w:val="24"/>
          <w:szCs w:val="24"/>
        </w:rPr>
        <w:t xml:space="preserve">and thus </w:t>
      </w:r>
      <w:r>
        <w:rPr>
          <w:rFonts w:ascii="Arial" w:hAnsi="Arial" w:cs="Arial"/>
          <w:sz w:val="24"/>
          <w:szCs w:val="24"/>
        </w:rPr>
        <w:t xml:space="preserve">could and did not amount to defining the dispute, fails to take into account that the pleadings were long since closed and disputes delineated when the point of jurisdiction was taken. </w:t>
      </w:r>
      <w:r w:rsidR="007F1DDE">
        <w:rPr>
          <w:rFonts w:ascii="Arial" w:hAnsi="Arial" w:cs="Arial"/>
          <w:sz w:val="24"/>
          <w:szCs w:val="24"/>
        </w:rPr>
        <w:t>It also fails to take into account the repeated agreement on the part of the Municipality to the arbitrator deciding upon the validity of the partnership agreement.</w:t>
      </w:r>
    </w:p>
    <w:p w:rsidR="00E509C9" w:rsidRDefault="00E509C9" w:rsidP="00E509C9">
      <w:pPr>
        <w:pStyle w:val="NoSpacing"/>
        <w:spacing w:line="480" w:lineRule="auto"/>
        <w:jc w:val="both"/>
        <w:rPr>
          <w:rFonts w:ascii="Arial" w:hAnsi="Arial" w:cs="Arial"/>
          <w:sz w:val="24"/>
          <w:szCs w:val="24"/>
        </w:rPr>
      </w:pPr>
    </w:p>
    <w:p w:rsidR="00A045DF"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attempt by the Municipality to assert that its signature merely amounted to making an offer to Expedite is an utterly contrived attempt to avoid its own acceptance of the terms contained in that draft </w:t>
      </w:r>
      <w:r w:rsidR="006B4E90">
        <w:rPr>
          <w:rFonts w:ascii="Arial" w:hAnsi="Arial" w:cs="Arial"/>
          <w:sz w:val="24"/>
          <w:szCs w:val="24"/>
        </w:rPr>
        <w:t xml:space="preserve">and is </w:t>
      </w:r>
      <w:r>
        <w:rPr>
          <w:rFonts w:ascii="Arial" w:hAnsi="Arial" w:cs="Arial"/>
          <w:sz w:val="24"/>
          <w:szCs w:val="24"/>
        </w:rPr>
        <w:t>without any basis in fact</w:t>
      </w:r>
      <w:r w:rsidR="006B4E90">
        <w:rPr>
          <w:rFonts w:ascii="Arial" w:hAnsi="Arial" w:cs="Arial"/>
          <w:sz w:val="24"/>
          <w:szCs w:val="24"/>
        </w:rPr>
        <w:t xml:space="preserve"> and negates fundamental contractual principles</w:t>
      </w:r>
      <w:r w:rsidR="007F1DDE">
        <w:rPr>
          <w:rFonts w:ascii="Arial" w:hAnsi="Arial" w:cs="Arial"/>
          <w:sz w:val="24"/>
          <w:szCs w:val="24"/>
        </w:rPr>
        <w:t xml:space="preserve"> and is furthermore negated by its own conduct</w:t>
      </w:r>
      <w:r>
        <w:rPr>
          <w:rFonts w:ascii="Arial" w:hAnsi="Arial" w:cs="Arial"/>
          <w:sz w:val="24"/>
          <w:szCs w:val="24"/>
        </w:rPr>
        <w:t xml:space="preserve">. </w:t>
      </w:r>
      <w:r w:rsidR="0084532F">
        <w:rPr>
          <w:rFonts w:ascii="Arial" w:hAnsi="Arial" w:cs="Arial"/>
          <w:sz w:val="24"/>
          <w:szCs w:val="24"/>
        </w:rPr>
        <w:t>Its signature to the agreement</w:t>
      </w:r>
      <w:r>
        <w:rPr>
          <w:rFonts w:ascii="Arial" w:hAnsi="Arial" w:cs="Arial"/>
          <w:sz w:val="24"/>
          <w:szCs w:val="24"/>
        </w:rPr>
        <w:t xml:space="preserve"> puts its acceptance beyond any doubt </w:t>
      </w:r>
      <w:r w:rsidR="00810C07">
        <w:rPr>
          <w:rFonts w:ascii="Arial" w:hAnsi="Arial" w:cs="Arial"/>
          <w:sz w:val="24"/>
          <w:szCs w:val="24"/>
        </w:rPr>
        <w:t>even though</w:t>
      </w:r>
      <w:r>
        <w:rPr>
          <w:rFonts w:ascii="Arial" w:hAnsi="Arial" w:cs="Arial"/>
          <w:sz w:val="24"/>
          <w:szCs w:val="24"/>
        </w:rPr>
        <w:t xml:space="preserve"> it would certainly </w:t>
      </w:r>
      <w:r w:rsidR="006B4E90">
        <w:rPr>
          <w:rFonts w:ascii="Arial" w:hAnsi="Arial" w:cs="Arial"/>
          <w:sz w:val="24"/>
          <w:szCs w:val="24"/>
        </w:rPr>
        <w:t>appear</w:t>
      </w:r>
      <w:r>
        <w:rPr>
          <w:rFonts w:ascii="Arial" w:hAnsi="Arial" w:cs="Arial"/>
          <w:sz w:val="24"/>
          <w:szCs w:val="24"/>
        </w:rPr>
        <w:t xml:space="preserve"> that it had </w:t>
      </w:r>
      <w:r w:rsidR="00810C07">
        <w:rPr>
          <w:rFonts w:ascii="Arial" w:hAnsi="Arial" w:cs="Arial"/>
          <w:sz w:val="24"/>
          <w:szCs w:val="24"/>
        </w:rPr>
        <w:t xml:space="preserve">in any event </w:t>
      </w:r>
      <w:r>
        <w:rPr>
          <w:rFonts w:ascii="Arial" w:hAnsi="Arial" w:cs="Arial"/>
          <w:sz w:val="24"/>
          <w:szCs w:val="24"/>
        </w:rPr>
        <w:t xml:space="preserve">by its conduct accepted the terms contained in the draft. </w:t>
      </w:r>
    </w:p>
    <w:p w:rsidR="00A045DF" w:rsidRDefault="00A045DF" w:rsidP="002329E3">
      <w:pPr>
        <w:pStyle w:val="ListParagraph"/>
        <w:spacing w:after="0" w:line="480" w:lineRule="auto"/>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correctly found by the arbitrator, this court’s approach in </w:t>
      </w:r>
      <w:r w:rsidRPr="00897AE2">
        <w:rPr>
          <w:rFonts w:ascii="Arial" w:hAnsi="Arial" w:cs="Arial"/>
          <w:i/>
          <w:sz w:val="24"/>
          <w:szCs w:val="24"/>
        </w:rPr>
        <w:t>Namsov</w:t>
      </w:r>
      <w:r>
        <w:rPr>
          <w:rFonts w:ascii="Arial" w:hAnsi="Arial" w:cs="Arial"/>
          <w:sz w:val="24"/>
          <w:szCs w:val="24"/>
        </w:rPr>
        <w:t xml:space="preserve"> finds direct application.</w:t>
      </w:r>
      <w:r w:rsidR="0084532F">
        <w:rPr>
          <w:rFonts w:ascii="Arial" w:hAnsi="Arial" w:cs="Arial"/>
          <w:sz w:val="24"/>
          <w:szCs w:val="24"/>
        </w:rPr>
        <w:t xml:space="preserve"> In oral argument Mr Steyn </w:t>
      </w:r>
      <w:r w:rsidR="00A045DF">
        <w:rPr>
          <w:rFonts w:ascii="Arial" w:hAnsi="Arial" w:cs="Arial"/>
          <w:sz w:val="24"/>
          <w:szCs w:val="24"/>
        </w:rPr>
        <w:t>also</w:t>
      </w:r>
      <w:r w:rsidR="0084532F">
        <w:rPr>
          <w:rFonts w:ascii="Arial" w:hAnsi="Arial" w:cs="Arial"/>
          <w:sz w:val="24"/>
          <w:szCs w:val="24"/>
        </w:rPr>
        <w:t xml:space="preserve"> asserted that this agreement merely comprised </w:t>
      </w:r>
      <w:r w:rsidR="00E5174B">
        <w:rPr>
          <w:rFonts w:ascii="Arial" w:hAnsi="Arial" w:cs="Arial"/>
          <w:sz w:val="24"/>
          <w:szCs w:val="24"/>
        </w:rPr>
        <w:t xml:space="preserve">of </w:t>
      </w:r>
      <w:r w:rsidR="0084532F">
        <w:rPr>
          <w:rFonts w:ascii="Arial" w:hAnsi="Arial" w:cs="Arial"/>
          <w:sz w:val="24"/>
          <w:szCs w:val="24"/>
        </w:rPr>
        <w:t xml:space="preserve">rules and denied that it constituted an agreement to arbitrate as it was only </w:t>
      </w:r>
      <w:r w:rsidR="007F1DDE">
        <w:rPr>
          <w:rFonts w:ascii="Arial" w:hAnsi="Arial" w:cs="Arial"/>
          <w:sz w:val="24"/>
          <w:szCs w:val="24"/>
        </w:rPr>
        <w:t>asserted that it amounted to</w:t>
      </w:r>
      <w:r w:rsidR="0084532F">
        <w:rPr>
          <w:rFonts w:ascii="Arial" w:hAnsi="Arial" w:cs="Arial"/>
          <w:sz w:val="24"/>
          <w:szCs w:val="24"/>
        </w:rPr>
        <w:t xml:space="preserve"> an independent agreement to arbitrate at a much later stage – in defence to the stay application. The fact that it was only</w:t>
      </w:r>
      <w:r w:rsidR="007133AC">
        <w:rPr>
          <w:rFonts w:ascii="Arial" w:hAnsi="Arial" w:cs="Arial"/>
          <w:sz w:val="24"/>
          <w:szCs w:val="24"/>
        </w:rPr>
        <w:t xml:space="preserve"> then</w:t>
      </w:r>
      <w:r w:rsidR="0084532F">
        <w:rPr>
          <w:rFonts w:ascii="Arial" w:hAnsi="Arial" w:cs="Arial"/>
          <w:sz w:val="24"/>
          <w:szCs w:val="24"/>
        </w:rPr>
        <w:t xml:space="preserve"> raised as </w:t>
      </w:r>
      <w:r w:rsidR="007F1DDE">
        <w:rPr>
          <w:rFonts w:ascii="Arial" w:hAnsi="Arial" w:cs="Arial"/>
          <w:sz w:val="24"/>
          <w:szCs w:val="24"/>
        </w:rPr>
        <w:t xml:space="preserve">constituting an </w:t>
      </w:r>
      <w:r w:rsidR="0084532F">
        <w:rPr>
          <w:rFonts w:ascii="Arial" w:hAnsi="Arial" w:cs="Arial"/>
          <w:sz w:val="24"/>
          <w:szCs w:val="24"/>
        </w:rPr>
        <w:t xml:space="preserve">agreement to arbitrate independent of the partnership agreement is </w:t>
      </w:r>
      <w:r w:rsidR="007F1DDE">
        <w:rPr>
          <w:rFonts w:ascii="Arial" w:hAnsi="Arial" w:cs="Arial"/>
          <w:sz w:val="24"/>
          <w:szCs w:val="24"/>
        </w:rPr>
        <w:t xml:space="preserve">however </w:t>
      </w:r>
      <w:r w:rsidR="0084532F">
        <w:rPr>
          <w:rFonts w:ascii="Arial" w:hAnsi="Arial" w:cs="Arial"/>
          <w:sz w:val="24"/>
          <w:szCs w:val="24"/>
        </w:rPr>
        <w:t>not dispositive of whether or not it amounted to an arbitration agreement independent of the partnership agreement. That question is answered by examining the facts – including its terms and the conduct of the parties. The facts properly</w:t>
      </w:r>
      <w:r w:rsidR="00A045DF">
        <w:rPr>
          <w:rFonts w:ascii="Arial" w:hAnsi="Arial" w:cs="Arial"/>
          <w:sz w:val="24"/>
          <w:szCs w:val="24"/>
        </w:rPr>
        <w:t xml:space="preserve"> approached </w:t>
      </w:r>
      <w:r w:rsidR="007F1DDE">
        <w:rPr>
          <w:rFonts w:ascii="Arial" w:hAnsi="Arial" w:cs="Arial"/>
          <w:sz w:val="24"/>
          <w:szCs w:val="24"/>
        </w:rPr>
        <w:t>clearly</w:t>
      </w:r>
      <w:r w:rsidR="00A045DF">
        <w:rPr>
          <w:rFonts w:ascii="Arial" w:hAnsi="Arial" w:cs="Arial"/>
          <w:sz w:val="24"/>
          <w:szCs w:val="24"/>
        </w:rPr>
        <w:t xml:space="preserve"> established it as an independent agreement. The fact that it was only raised as an independent agreement to arbitrate at that late stage can in any event be explained by the obvious fact that the Municipality had only at that very late stage denied the arbitrator’s jurisdiction to arbitrate</w:t>
      </w:r>
      <w:r w:rsidR="007133AC">
        <w:rPr>
          <w:rFonts w:ascii="Arial" w:hAnsi="Arial" w:cs="Arial"/>
          <w:sz w:val="24"/>
          <w:szCs w:val="24"/>
        </w:rPr>
        <w:t xml:space="preserve">, having previously at every juncture participating fully in the arbitration, seeking various </w:t>
      </w:r>
      <w:r w:rsidR="007133AC">
        <w:rPr>
          <w:rFonts w:ascii="Arial" w:hAnsi="Arial" w:cs="Arial"/>
          <w:sz w:val="24"/>
          <w:szCs w:val="24"/>
          <w:u w:val="single"/>
        </w:rPr>
        <w:t>awards</w:t>
      </w:r>
      <w:r w:rsidR="007133AC">
        <w:rPr>
          <w:rFonts w:ascii="Arial" w:hAnsi="Arial" w:cs="Arial"/>
          <w:sz w:val="24"/>
          <w:szCs w:val="24"/>
        </w:rPr>
        <w:t xml:space="preserve"> from the arbitrator and at no point raising his lack of jurisdiction, even after the legality of the partnership agreement was raised on multiple grounds</w:t>
      </w:r>
      <w:r w:rsidR="00A045DF">
        <w:rPr>
          <w:rFonts w:ascii="Arial" w:hAnsi="Arial" w:cs="Arial"/>
          <w:sz w:val="24"/>
          <w:szCs w:val="24"/>
        </w:rPr>
        <w:t>.</w:t>
      </w:r>
    </w:p>
    <w:p w:rsidR="00897AE2" w:rsidRDefault="00897AE2" w:rsidP="00897AE2">
      <w:pPr>
        <w:pStyle w:val="NoSpacing"/>
        <w:spacing w:line="480" w:lineRule="auto"/>
        <w:jc w:val="both"/>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written agreement to arbitrate was thus plainly established, as is required by the Arbitration Act.</w:t>
      </w:r>
      <w:r w:rsidR="007F1DDE">
        <w:rPr>
          <w:rFonts w:ascii="Arial" w:hAnsi="Arial" w:cs="Arial"/>
          <w:sz w:val="24"/>
          <w:szCs w:val="24"/>
        </w:rPr>
        <w:t xml:space="preserve"> When questioned by the arbitrator on 24 August 2017 as to how the application for stay was reconcilable with the agreement to refer the validity issue to arbitration reiterated on 15 August 2017, the Municipality’s legal representative explained that its attitude ‘had hardened sinc</w:t>
      </w:r>
      <w:r w:rsidR="00902E1F">
        <w:rPr>
          <w:rFonts w:ascii="Arial" w:hAnsi="Arial" w:cs="Arial"/>
          <w:sz w:val="24"/>
          <w:szCs w:val="24"/>
        </w:rPr>
        <w:t>e yesterday and since 15 August</w:t>
      </w:r>
      <w:r w:rsidR="007F1DDE">
        <w:rPr>
          <w:rFonts w:ascii="Arial" w:hAnsi="Arial" w:cs="Arial"/>
          <w:sz w:val="24"/>
          <w:szCs w:val="24"/>
        </w:rPr>
        <w:t>’</w:t>
      </w:r>
      <w:r w:rsidR="00902E1F">
        <w:rPr>
          <w:rFonts w:ascii="Arial" w:hAnsi="Arial" w:cs="Arial"/>
          <w:sz w:val="24"/>
          <w:szCs w:val="24"/>
        </w:rPr>
        <w:t>.</w:t>
      </w:r>
      <w:r w:rsidR="007F1DDE">
        <w:rPr>
          <w:rFonts w:ascii="Arial" w:hAnsi="Arial" w:cs="Arial"/>
          <w:sz w:val="24"/>
          <w:szCs w:val="24"/>
        </w:rPr>
        <w:t xml:space="preserve"> This approach negates the fundamental principle concerning the binding nature of agreements upon parties. </w:t>
      </w:r>
      <w:r w:rsidR="007133AC">
        <w:rPr>
          <w:rFonts w:ascii="Arial" w:hAnsi="Arial" w:cs="Arial"/>
          <w:sz w:val="24"/>
          <w:szCs w:val="24"/>
        </w:rPr>
        <w:t xml:space="preserve">As was stressed by this court in </w:t>
      </w:r>
      <w:r w:rsidR="007133AC" w:rsidRPr="007133AC">
        <w:rPr>
          <w:rFonts w:ascii="Arial" w:hAnsi="Arial" w:cs="Arial"/>
          <w:i/>
          <w:sz w:val="24"/>
          <w:szCs w:val="24"/>
        </w:rPr>
        <w:t xml:space="preserve">Namibia Wildlife Resorts (Pty) Ltd v Ingplan Consulting Engineers &amp; Project Managers (Namibia) (Pty) Ltd </w:t>
      </w:r>
      <w:r w:rsidR="00F66D77">
        <w:rPr>
          <w:rFonts w:ascii="Arial" w:hAnsi="Arial" w:cs="Arial"/>
          <w:i/>
          <w:sz w:val="24"/>
          <w:szCs w:val="24"/>
        </w:rPr>
        <w:t>&amp;</w:t>
      </w:r>
      <w:r w:rsidR="007133AC" w:rsidRPr="007133AC">
        <w:rPr>
          <w:rFonts w:ascii="Arial" w:hAnsi="Arial" w:cs="Arial"/>
          <w:i/>
          <w:sz w:val="24"/>
          <w:szCs w:val="24"/>
        </w:rPr>
        <w:t xml:space="preserve"> another</w:t>
      </w:r>
      <w:r w:rsidR="007133AC">
        <w:rPr>
          <w:rFonts w:ascii="Arial" w:hAnsi="Arial" w:cs="Arial"/>
          <w:sz w:val="24"/>
          <w:szCs w:val="24"/>
        </w:rPr>
        <w:t>.</w:t>
      </w:r>
      <w:r w:rsidR="007133AC">
        <w:rPr>
          <w:rStyle w:val="FootnoteReference"/>
          <w:rFonts w:ascii="Arial" w:hAnsi="Arial" w:cs="Arial"/>
          <w:sz w:val="24"/>
          <w:szCs w:val="24"/>
        </w:rPr>
        <w:footnoteReference w:id="8"/>
      </w:r>
    </w:p>
    <w:p w:rsidR="007133AC" w:rsidRPr="00B202E1" w:rsidRDefault="007133AC" w:rsidP="00B202E1">
      <w:pPr>
        <w:pStyle w:val="ListParagraph"/>
        <w:spacing w:after="0" w:line="360" w:lineRule="auto"/>
        <w:jc w:val="both"/>
        <w:rPr>
          <w:rFonts w:ascii="Arial" w:hAnsi="Arial" w:cs="Arial"/>
        </w:rPr>
      </w:pPr>
    </w:p>
    <w:p w:rsidR="000B63FB" w:rsidRDefault="007133AC" w:rsidP="00B202E1">
      <w:pPr>
        <w:pStyle w:val="NormalWeb"/>
        <w:shd w:val="clear" w:color="auto" w:fill="FFFFFF"/>
        <w:spacing w:before="0" w:beforeAutospacing="0" w:after="0" w:afterAutospacing="0" w:line="360" w:lineRule="auto"/>
        <w:ind w:left="600"/>
        <w:jc w:val="both"/>
        <w:rPr>
          <w:rFonts w:ascii="Arial" w:hAnsi="Arial" w:cs="Arial"/>
          <w:sz w:val="22"/>
          <w:szCs w:val="22"/>
        </w:rPr>
      </w:pPr>
      <w:r w:rsidRPr="00B202E1">
        <w:rPr>
          <w:rFonts w:ascii="Arial" w:hAnsi="Arial" w:cs="Arial"/>
          <w:sz w:val="22"/>
          <w:szCs w:val="22"/>
        </w:rPr>
        <w:t>‘</w:t>
      </w:r>
      <w:r w:rsidR="000B63FB" w:rsidRPr="00B202E1">
        <w:rPr>
          <w:rFonts w:ascii="Arial" w:hAnsi="Arial" w:cs="Arial"/>
          <w:sz w:val="22"/>
          <w:szCs w:val="22"/>
        </w:rPr>
        <w:t>[27]      By so agreeing to arbitration, the parties exercised their contractual freedom to define how disputes between them are to be resolved – by arbitration, and not to litigate their disputes. As was made clear by this court:</w:t>
      </w:r>
    </w:p>
    <w:p w:rsidR="00B202E1" w:rsidRPr="00B202E1" w:rsidRDefault="00B202E1" w:rsidP="00B202E1">
      <w:pPr>
        <w:pStyle w:val="NormalWeb"/>
        <w:shd w:val="clear" w:color="auto" w:fill="FFFFFF"/>
        <w:spacing w:before="0" w:beforeAutospacing="0" w:after="0" w:afterAutospacing="0" w:line="360" w:lineRule="auto"/>
        <w:ind w:left="600"/>
        <w:jc w:val="both"/>
        <w:rPr>
          <w:rFonts w:ascii="Arial" w:hAnsi="Arial" w:cs="Arial"/>
          <w:sz w:val="22"/>
          <w:szCs w:val="22"/>
        </w:rPr>
      </w:pPr>
    </w:p>
    <w:p w:rsidR="000B63FB" w:rsidRDefault="00B202E1" w:rsidP="00B202E1">
      <w:pPr>
        <w:pStyle w:val="rteindent1"/>
        <w:shd w:val="clear" w:color="auto" w:fill="FFFFFF"/>
        <w:spacing w:before="0" w:beforeAutospacing="0" w:after="0" w:afterAutospacing="0" w:line="360" w:lineRule="auto"/>
        <w:ind w:left="1440"/>
        <w:jc w:val="both"/>
        <w:rPr>
          <w:rFonts w:ascii="Arial" w:hAnsi="Arial" w:cs="Arial"/>
          <w:sz w:val="22"/>
          <w:szCs w:val="22"/>
        </w:rPr>
      </w:pPr>
      <w:r>
        <w:rPr>
          <w:rFonts w:ascii="Arial" w:hAnsi="Arial" w:cs="Arial"/>
          <w:sz w:val="22"/>
          <w:szCs w:val="22"/>
        </w:rPr>
        <w:t>“</w:t>
      </w:r>
      <w:r w:rsidR="000B63FB" w:rsidRPr="00B202E1">
        <w:rPr>
          <w:rFonts w:ascii="Arial" w:hAnsi="Arial" w:cs="Arial"/>
          <w:sz w:val="22"/>
          <w:szCs w:val="22"/>
        </w:rPr>
        <w:t xml:space="preserve">. . . (F)reedom of contract is indispensable in weaving the web of rights, duties and obligations which connect members of society at all levels and in all conceivable activities to one another and gives it structure. On an individual level, it is central to the competency of natural persons to regulate their own affairs, to pursue happiness and to realise their full potential as human beings. </w:t>
      </w:r>
      <w:r w:rsidR="00902E1F">
        <w:rPr>
          <w:rFonts w:ascii="Arial" w:hAnsi="Arial" w:cs="Arial"/>
          <w:sz w:val="22"/>
          <w:szCs w:val="22"/>
        </w:rPr>
        <w:t>“</w:t>
      </w:r>
      <w:r w:rsidR="000B63FB" w:rsidRPr="00B202E1">
        <w:rPr>
          <w:rFonts w:ascii="Arial" w:hAnsi="Arial" w:cs="Arial"/>
          <w:sz w:val="22"/>
          <w:szCs w:val="22"/>
        </w:rPr>
        <w:t>Self-autonomy, or the ability to regulate one's own affairs, even to one's own detriment, is the very essence of freedom and a vital part of dignity.</w:t>
      </w:r>
      <w:r w:rsidR="00902E1F">
        <w:rPr>
          <w:rFonts w:ascii="Arial" w:hAnsi="Arial" w:cs="Arial"/>
          <w:sz w:val="22"/>
          <w:szCs w:val="22"/>
        </w:rPr>
        <w:t>”</w:t>
      </w:r>
      <w:r w:rsidR="000B63FB" w:rsidRPr="00B202E1">
        <w:rPr>
          <w:rFonts w:ascii="Arial" w:hAnsi="Arial" w:cs="Arial"/>
          <w:sz w:val="22"/>
          <w:szCs w:val="22"/>
        </w:rPr>
        <w:t xml:space="preserve"> For juristic persons, it is the very essence of their existence and the means through which they engage in transactions towards the realisation of their constituent objectives.</w:t>
      </w:r>
      <w:bookmarkStart w:id="1" w:name="_ftnref4"/>
      <w:r>
        <w:rPr>
          <w:rFonts w:ascii="Arial" w:hAnsi="Arial" w:cs="Arial"/>
          <w:sz w:val="22"/>
          <w:szCs w:val="22"/>
        </w:rPr>
        <w:t>”</w:t>
      </w:r>
      <w:bookmarkEnd w:id="1"/>
      <w:r w:rsidRPr="00B202E1">
        <w:rPr>
          <w:rFonts w:ascii="Arial" w:hAnsi="Arial" w:cs="Arial"/>
          <w:sz w:val="22"/>
          <w:szCs w:val="22"/>
        </w:rPr>
        <w:t xml:space="preserve"> </w:t>
      </w:r>
    </w:p>
    <w:p w:rsidR="00B202E1" w:rsidRPr="00B202E1" w:rsidRDefault="00B202E1" w:rsidP="00B202E1">
      <w:pPr>
        <w:pStyle w:val="rteindent1"/>
        <w:shd w:val="clear" w:color="auto" w:fill="FFFFFF"/>
        <w:spacing w:before="0" w:beforeAutospacing="0" w:after="0" w:afterAutospacing="0" w:line="360" w:lineRule="auto"/>
        <w:ind w:left="1440"/>
        <w:jc w:val="both"/>
        <w:rPr>
          <w:rFonts w:ascii="Arial" w:hAnsi="Arial" w:cs="Arial"/>
          <w:sz w:val="22"/>
          <w:szCs w:val="22"/>
        </w:rPr>
      </w:pPr>
    </w:p>
    <w:p w:rsidR="000B63FB" w:rsidRDefault="000B63FB" w:rsidP="00B202E1">
      <w:pPr>
        <w:pStyle w:val="NormalWeb"/>
        <w:shd w:val="clear" w:color="auto" w:fill="FFFFFF"/>
        <w:spacing w:before="0" w:beforeAutospacing="0" w:after="0" w:afterAutospacing="0" w:line="360" w:lineRule="auto"/>
        <w:ind w:left="600"/>
        <w:jc w:val="both"/>
        <w:rPr>
          <w:rFonts w:ascii="Arial" w:hAnsi="Arial" w:cs="Arial"/>
          <w:sz w:val="22"/>
          <w:szCs w:val="22"/>
        </w:rPr>
      </w:pPr>
      <w:r w:rsidRPr="00B202E1">
        <w:rPr>
          <w:rFonts w:ascii="Arial" w:hAnsi="Arial" w:cs="Arial"/>
          <w:sz w:val="22"/>
          <w:szCs w:val="22"/>
        </w:rPr>
        <w:t>[28]      As was also said by Ngcobo J for the South African Constitutional Court in </w:t>
      </w:r>
      <w:r w:rsidRPr="00B202E1">
        <w:rPr>
          <w:rStyle w:val="Emphasis"/>
          <w:rFonts w:ascii="Arial" w:hAnsi="Arial" w:cs="Arial"/>
          <w:sz w:val="22"/>
          <w:szCs w:val="22"/>
        </w:rPr>
        <w:t>Barkhuizen v Napier</w:t>
      </w:r>
      <w:bookmarkStart w:id="2" w:name="_ftnref5"/>
      <w:r w:rsidRPr="00B202E1">
        <w:rPr>
          <w:rFonts w:ascii="Arial" w:hAnsi="Arial" w:cs="Arial"/>
          <w:sz w:val="22"/>
          <w:szCs w:val="22"/>
        </w:rPr>
        <w:fldChar w:fldCharType="begin"/>
      </w:r>
      <w:r w:rsidRPr="00B202E1">
        <w:rPr>
          <w:rFonts w:ascii="Arial" w:hAnsi="Arial" w:cs="Arial"/>
          <w:sz w:val="22"/>
          <w:szCs w:val="22"/>
        </w:rPr>
        <w:instrText xml:space="preserve"> HYPERLINK "https://namiblii.org/na/judgment/supreme-court/2019/584" \l "_ftn5" \o "" </w:instrText>
      </w:r>
      <w:r w:rsidRPr="00B202E1">
        <w:rPr>
          <w:rFonts w:ascii="Arial" w:hAnsi="Arial" w:cs="Arial"/>
          <w:sz w:val="22"/>
          <w:szCs w:val="22"/>
        </w:rPr>
        <w:fldChar w:fldCharType="end"/>
      </w:r>
      <w:bookmarkEnd w:id="2"/>
      <w:r w:rsidRPr="00B202E1">
        <w:rPr>
          <w:rFonts w:ascii="Arial" w:hAnsi="Arial" w:cs="Arial"/>
          <w:sz w:val="22"/>
          <w:szCs w:val="22"/>
        </w:rPr>
        <w:t> and approved by this court:</w:t>
      </w:r>
    </w:p>
    <w:p w:rsidR="00B202E1" w:rsidRPr="00B202E1" w:rsidRDefault="00B202E1" w:rsidP="00B202E1">
      <w:pPr>
        <w:pStyle w:val="NormalWeb"/>
        <w:shd w:val="clear" w:color="auto" w:fill="FFFFFF"/>
        <w:spacing w:before="0" w:beforeAutospacing="0" w:after="0" w:afterAutospacing="0" w:line="360" w:lineRule="auto"/>
        <w:ind w:left="600"/>
        <w:jc w:val="both"/>
        <w:rPr>
          <w:rFonts w:ascii="Arial" w:hAnsi="Arial" w:cs="Arial"/>
          <w:sz w:val="22"/>
          <w:szCs w:val="22"/>
        </w:rPr>
      </w:pPr>
    </w:p>
    <w:p w:rsidR="000B63FB" w:rsidRDefault="00B202E1" w:rsidP="00B202E1">
      <w:pPr>
        <w:pStyle w:val="rteindent1"/>
        <w:shd w:val="clear" w:color="auto" w:fill="FFFFFF"/>
        <w:spacing w:before="0" w:beforeAutospacing="0" w:after="0" w:afterAutospacing="0" w:line="360" w:lineRule="auto"/>
        <w:ind w:left="1440"/>
        <w:jc w:val="both"/>
        <w:rPr>
          <w:rFonts w:ascii="Arial" w:hAnsi="Arial" w:cs="Arial"/>
          <w:sz w:val="22"/>
          <w:szCs w:val="22"/>
        </w:rPr>
      </w:pPr>
      <w:r>
        <w:rPr>
          <w:rFonts w:ascii="Arial" w:hAnsi="Arial" w:cs="Arial"/>
          <w:sz w:val="22"/>
          <w:szCs w:val="22"/>
        </w:rPr>
        <w:t>“</w:t>
      </w:r>
      <w:r w:rsidR="000B63FB" w:rsidRPr="00B202E1">
        <w:rPr>
          <w:rStyle w:val="Emphasis"/>
          <w:rFonts w:ascii="Arial" w:hAnsi="Arial" w:cs="Arial"/>
          <w:sz w:val="22"/>
          <w:szCs w:val="22"/>
        </w:rPr>
        <w:t>Pacta sunt servanda</w:t>
      </w:r>
      <w:r w:rsidR="000B63FB" w:rsidRPr="00B202E1">
        <w:rPr>
          <w:rFonts w:ascii="Arial" w:hAnsi="Arial" w:cs="Arial"/>
          <w:sz w:val="22"/>
          <w:szCs w:val="22"/>
        </w:rPr>
        <w:t> </w:t>
      </w:r>
      <w:r w:rsidR="000B63FB" w:rsidRPr="00B202E1">
        <w:rPr>
          <w:rStyle w:val="Emphasis"/>
          <w:rFonts w:ascii="Arial" w:hAnsi="Arial" w:cs="Arial"/>
          <w:sz w:val="22"/>
          <w:szCs w:val="22"/>
        </w:rPr>
        <w:t>(sic) </w:t>
      </w:r>
      <w:r w:rsidR="000B63FB" w:rsidRPr="00B202E1">
        <w:rPr>
          <w:rFonts w:ascii="Arial" w:hAnsi="Arial" w:cs="Arial"/>
          <w:sz w:val="22"/>
          <w:szCs w:val="22"/>
        </w:rPr>
        <w:t>is a profoundly moral principle, on which the coherence of society relies.</w:t>
      </w:r>
      <w:r>
        <w:rPr>
          <w:rFonts w:ascii="Arial" w:hAnsi="Arial" w:cs="Arial"/>
          <w:sz w:val="22"/>
          <w:szCs w:val="22"/>
        </w:rPr>
        <w:t>”</w:t>
      </w:r>
    </w:p>
    <w:p w:rsidR="00B202E1" w:rsidRPr="00B202E1" w:rsidRDefault="00B202E1" w:rsidP="00B202E1">
      <w:pPr>
        <w:pStyle w:val="rteindent1"/>
        <w:shd w:val="clear" w:color="auto" w:fill="FFFFFF"/>
        <w:spacing w:before="0" w:beforeAutospacing="0" w:after="0" w:afterAutospacing="0" w:line="360" w:lineRule="auto"/>
        <w:ind w:left="1440"/>
        <w:jc w:val="both"/>
        <w:rPr>
          <w:rFonts w:ascii="Arial" w:hAnsi="Arial" w:cs="Arial"/>
          <w:sz w:val="22"/>
          <w:szCs w:val="22"/>
        </w:rPr>
      </w:pPr>
    </w:p>
    <w:p w:rsidR="000B63FB" w:rsidRPr="00B202E1" w:rsidRDefault="000B63FB" w:rsidP="00B202E1">
      <w:pPr>
        <w:pStyle w:val="NormalWeb"/>
        <w:shd w:val="clear" w:color="auto" w:fill="FFFFFF"/>
        <w:spacing w:before="0" w:beforeAutospacing="0" w:after="150" w:afterAutospacing="0" w:line="360" w:lineRule="auto"/>
        <w:ind w:left="720"/>
        <w:jc w:val="both"/>
        <w:rPr>
          <w:rFonts w:ascii="Arial" w:hAnsi="Arial" w:cs="Arial"/>
          <w:sz w:val="22"/>
          <w:szCs w:val="22"/>
        </w:rPr>
      </w:pPr>
      <w:r w:rsidRPr="00B202E1">
        <w:rPr>
          <w:rFonts w:ascii="Arial" w:hAnsi="Arial" w:cs="Arial"/>
          <w:sz w:val="22"/>
          <w:szCs w:val="22"/>
        </w:rPr>
        <w:t>[29]      The general rule is that agreements must be honoured and parties will be held to them unless they offend against public policy which would not arise in an agreement to arbitrate of the kind in question.</w:t>
      </w:r>
      <w:r w:rsidR="00B202E1">
        <w:rPr>
          <w:rFonts w:ascii="Arial" w:hAnsi="Arial" w:cs="Arial"/>
          <w:sz w:val="22"/>
          <w:szCs w:val="22"/>
        </w:rPr>
        <w:t>’</w:t>
      </w:r>
    </w:p>
    <w:p w:rsidR="00897AE2" w:rsidRPr="00922F66" w:rsidRDefault="00897AE2" w:rsidP="00922F66">
      <w:pPr>
        <w:spacing w:after="0" w:line="480" w:lineRule="auto"/>
        <w:jc w:val="both"/>
        <w:rPr>
          <w:rFonts w:ascii="Arial" w:hAnsi="Arial" w:cs="Arial"/>
          <w:sz w:val="24"/>
          <w:szCs w:val="24"/>
        </w:rPr>
      </w:pPr>
    </w:p>
    <w:p w:rsidR="00922F66" w:rsidRPr="00922F66" w:rsidRDefault="00922F66" w:rsidP="00922F66">
      <w:pPr>
        <w:spacing w:after="0" w:line="480" w:lineRule="auto"/>
        <w:jc w:val="both"/>
        <w:rPr>
          <w:rFonts w:ascii="Arial" w:hAnsi="Arial" w:cs="Arial"/>
          <w:sz w:val="24"/>
          <w:szCs w:val="24"/>
          <w:u w:val="single"/>
        </w:rPr>
      </w:pPr>
      <w:r>
        <w:rPr>
          <w:rFonts w:ascii="Arial" w:hAnsi="Arial" w:cs="Arial"/>
          <w:sz w:val="24"/>
          <w:szCs w:val="24"/>
          <w:u w:val="single"/>
        </w:rPr>
        <w:t>Acquiescence, elections and abandonment</w:t>
      </w:r>
    </w:p>
    <w:p w:rsidR="00897AE2" w:rsidRDefault="004820E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897AE2">
        <w:rPr>
          <w:rFonts w:ascii="Arial" w:hAnsi="Arial" w:cs="Arial"/>
          <w:sz w:val="24"/>
          <w:szCs w:val="24"/>
        </w:rPr>
        <w:t>he Municipality’s statement of defence, filed pursuant to that agreement, took issue with the validity of the partnership agreement and specifically asserted that it was void for failing to comply with certain statutory and other requirements. The Municipality at a later stage added a yet further basis for invalidity for failing to comply with the requirement of prior ministerial approval as permitted for in the Joint Business Regulations. At all times in its pleadings in this context</w:t>
      </w:r>
      <w:r w:rsidR="006B4E90">
        <w:rPr>
          <w:rFonts w:ascii="Arial" w:hAnsi="Arial" w:cs="Arial"/>
          <w:sz w:val="24"/>
          <w:szCs w:val="24"/>
        </w:rPr>
        <w:t>,</w:t>
      </w:r>
      <w:r w:rsidR="00897AE2">
        <w:rPr>
          <w:rFonts w:ascii="Arial" w:hAnsi="Arial" w:cs="Arial"/>
          <w:sz w:val="24"/>
          <w:szCs w:val="24"/>
        </w:rPr>
        <w:t xml:space="preserve"> the Municipality sought an </w:t>
      </w:r>
      <w:r w:rsidR="00897AE2" w:rsidRPr="006B4E90">
        <w:rPr>
          <w:rFonts w:ascii="Arial" w:hAnsi="Arial" w:cs="Arial"/>
          <w:sz w:val="24"/>
          <w:szCs w:val="24"/>
          <w:u w:val="single"/>
        </w:rPr>
        <w:t>award</w:t>
      </w:r>
      <w:r w:rsidR="00897AE2">
        <w:rPr>
          <w:rFonts w:ascii="Arial" w:hAnsi="Arial" w:cs="Arial"/>
          <w:sz w:val="24"/>
          <w:szCs w:val="24"/>
        </w:rPr>
        <w:t xml:space="preserve"> from the arbitrator; declaring that the partnership agreement was invalid.</w:t>
      </w:r>
    </w:p>
    <w:p w:rsidR="00897AE2" w:rsidRDefault="00897AE2" w:rsidP="00897AE2">
      <w:pPr>
        <w:pStyle w:val="NoSpacing"/>
        <w:spacing w:line="480" w:lineRule="auto"/>
        <w:jc w:val="both"/>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was furthermore confirmed by its representative at the meeting on 15 August 2017.</w:t>
      </w:r>
    </w:p>
    <w:p w:rsidR="004E496C" w:rsidRDefault="004E496C" w:rsidP="00766BCB">
      <w:pPr>
        <w:pStyle w:val="ListParagraph"/>
        <w:spacing w:after="0" w:line="480" w:lineRule="auto"/>
        <w:rPr>
          <w:rFonts w:ascii="Arial" w:hAnsi="Arial" w:cs="Arial"/>
          <w:sz w:val="24"/>
          <w:szCs w:val="24"/>
        </w:rPr>
      </w:pPr>
    </w:p>
    <w:p w:rsidR="004E496C"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 had not only not taken the point that the arbitrator would have no jurisdiction by virtue of its contention that the partnership agreement in its entirety was void, but it had expressly accepted and </w:t>
      </w:r>
      <w:r w:rsidR="006B4E90">
        <w:rPr>
          <w:rFonts w:ascii="Arial" w:hAnsi="Arial" w:cs="Arial"/>
          <w:sz w:val="24"/>
          <w:szCs w:val="24"/>
        </w:rPr>
        <w:t>agreed to</w:t>
      </w:r>
      <w:r>
        <w:rPr>
          <w:rFonts w:ascii="Arial" w:hAnsi="Arial" w:cs="Arial"/>
          <w:sz w:val="24"/>
          <w:szCs w:val="24"/>
        </w:rPr>
        <w:t xml:space="preserve"> the arbitrator determining the point of voidness or invalidity or otherwise of the partnership agreement. It was </w:t>
      </w:r>
      <w:r w:rsidR="006B4E90">
        <w:rPr>
          <w:rFonts w:ascii="Arial" w:hAnsi="Arial" w:cs="Arial"/>
          <w:sz w:val="24"/>
          <w:szCs w:val="24"/>
        </w:rPr>
        <w:t xml:space="preserve">plainly open </w:t>
      </w:r>
      <w:r>
        <w:rPr>
          <w:rFonts w:ascii="Arial" w:hAnsi="Arial" w:cs="Arial"/>
          <w:sz w:val="24"/>
          <w:szCs w:val="24"/>
        </w:rPr>
        <w:t xml:space="preserve">to the parties to agree that the arbitrator determine the validity </w:t>
      </w:r>
      <w:r w:rsidR="0084532F">
        <w:rPr>
          <w:rFonts w:ascii="Arial" w:hAnsi="Arial" w:cs="Arial"/>
          <w:sz w:val="24"/>
          <w:szCs w:val="24"/>
        </w:rPr>
        <w:t>of</w:t>
      </w:r>
      <w:r>
        <w:rPr>
          <w:rFonts w:ascii="Arial" w:hAnsi="Arial" w:cs="Arial"/>
          <w:sz w:val="24"/>
          <w:szCs w:val="24"/>
        </w:rPr>
        <w:t xml:space="preserve"> that agreement.</w:t>
      </w:r>
      <w:r>
        <w:rPr>
          <w:rStyle w:val="FootnoteReference"/>
          <w:rFonts w:ascii="Arial" w:hAnsi="Arial" w:cs="Arial"/>
          <w:sz w:val="24"/>
          <w:szCs w:val="24"/>
        </w:rPr>
        <w:footnoteReference w:id="9"/>
      </w:r>
      <w:r>
        <w:rPr>
          <w:rFonts w:ascii="Arial" w:hAnsi="Arial" w:cs="Arial"/>
          <w:sz w:val="24"/>
          <w:szCs w:val="24"/>
        </w:rPr>
        <w:t xml:space="preserve"> This is </w:t>
      </w:r>
      <w:r w:rsidR="006B4E90">
        <w:rPr>
          <w:rFonts w:ascii="Arial" w:hAnsi="Arial" w:cs="Arial"/>
          <w:sz w:val="24"/>
          <w:szCs w:val="24"/>
        </w:rPr>
        <w:t xml:space="preserve">expressly </w:t>
      </w:r>
      <w:r>
        <w:rPr>
          <w:rFonts w:ascii="Arial" w:hAnsi="Arial" w:cs="Arial"/>
          <w:sz w:val="24"/>
          <w:szCs w:val="24"/>
        </w:rPr>
        <w:t>confirmed by the Municipality’s statement of defence</w:t>
      </w:r>
      <w:r w:rsidR="006B4E90">
        <w:rPr>
          <w:rFonts w:ascii="Arial" w:hAnsi="Arial" w:cs="Arial"/>
          <w:sz w:val="24"/>
          <w:szCs w:val="24"/>
        </w:rPr>
        <w:t xml:space="preserve"> and rejoinder and what was stated on its behalf at the meeting presided over by the arbitrator of 15 August 2017</w:t>
      </w:r>
      <w:r>
        <w:rPr>
          <w:rFonts w:ascii="Arial" w:hAnsi="Arial" w:cs="Arial"/>
          <w:sz w:val="24"/>
          <w:szCs w:val="24"/>
        </w:rPr>
        <w:t>.</w:t>
      </w:r>
    </w:p>
    <w:p w:rsidR="00897AE2" w:rsidRDefault="00897AE2" w:rsidP="00766BCB">
      <w:pPr>
        <w:pStyle w:val="ListParagraph"/>
        <w:spacing w:after="0" w:line="480" w:lineRule="auto"/>
        <w:rPr>
          <w:rFonts w:ascii="Arial" w:hAnsi="Arial" w:cs="Arial"/>
          <w:sz w:val="24"/>
          <w:szCs w:val="24"/>
        </w:rPr>
      </w:pPr>
    </w:p>
    <w:p w:rsidR="00A402D9"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Municipality’s statement to the effect that </w:t>
      </w:r>
      <w:r w:rsidR="006B4E90">
        <w:rPr>
          <w:rFonts w:ascii="Arial" w:hAnsi="Arial" w:cs="Arial"/>
          <w:sz w:val="24"/>
          <w:szCs w:val="24"/>
        </w:rPr>
        <w:t xml:space="preserve">by </w:t>
      </w:r>
      <w:r>
        <w:rPr>
          <w:rFonts w:ascii="Arial" w:hAnsi="Arial" w:cs="Arial"/>
          <w:sz w:val="24"/>
          <w:szCs w:val="24"/>
        </w:rPr>
        <w:t xml:space="preserve">not taking the point did not mean that it abandoned the point is entirely misguided and unsound. </w:t>
      </w:r>
      <w:r w:rsidR="000134FD">
        <w:rPr>
          <w:rFonts w:ascii="Arial" w:hAnsi="Arial" w:cs="Arial"/>
          <w:sz w:val="24"/>
          <w:szCs w:val="24"/>
        </w:rPr>
        <w:t xml:space="preserve">Clearly those representing the Municipality do not appear to appreciate the doctrine of election and </w:t>
      </w:r>
      <w:r w:rsidR="0084532F">
        <w:rPr>
          <w:rFonts w:ascii="Arial" w:hAnsi="Arial" w:cs="Arial"/>
          <w:sz w:val="24"/>
          <w:szCs w:val="24"/>
        </w:rPr>
        <w:t>abandonment and</w:t>
      </w:r>
      <w:r w:rsidR="000134FD">
        <w:rPr>
          <w:rFonts w:ascii="Arial" w:hAnsi="Arial" w:cs="Arial"/>
          <w:sz w:val="24"/>
          <w:szCs w:val="24"/>
        </w:rPr>
        <w:t xml:space="preserve"> where it is implied and </w:t>
      </w:r>
      <w:r w:rsidR="007133AC">
        <w:rPr>
          <w:rFonts w:ascii="Arial" w:hAnsi="Arial" w:cs="Arial"/>
          <w:sz w:val="24"/>
          <w:szCs w:val="24"/>
        </w:rPr>
        <w:t xml:space="preserve">so emphatically </w:t>
      </w:r>
      <w:r w:rsidR="000134FD">
        <w:rPr>
          <w:rFonts w:ascii="Arial" w:hAnsi="Arial" w:cs="Arial"/>
          <w:sz w:val="24"/>
          <w:szCs w:val="24"/>
        </w:rPr>
        <w:t xml:space="preserve">established by conduct plainly inconsistent with an intention to enforce a right </w:t>
      </w:r>
      <w:r w:rsidR="00E509C9">
        <w:rPr>
          <w:rFonts w:ascii="Arial" w:hAnsi="Arial" w:cs="Arial"/>
          <w:sz w:val="24"/>
          <w:szCs w:val="24"/>
        </w:rPr>
        <w:t>later</w:t>
      </w:r>
      <w:r w:rsidR="000134FD">
        <w:rPr>
          <w:rFonts w:ascii="Arial" w:hAnsi="Arial" w:cs="Arial"/>
          <w:sz w:val="24"/>
          <w:szCs w:val="24"/>
        </w:rPr>
        <w:t xml:space="preserve"> relied upon.</w:t>
      </w:r>
      <w:r w:rsidR="000134FD">
        <w:rPr>
          <w:rStyle w:val="FootnoteReference"/>
          <w:rFonts w:ascii="Arial" w:hAnsi="Arial" w:cs="Arial"/>
          <w:sz w:val="24"/>
          <w:szCs w:val="24"/>
        </w:rPr>
        <w:footnoteReference w:id="10"/>
      </w:r>
      <w:r w:rsidR="000134FD">
        <w:rPr>
          <w:rFonts w:ascii="Arial" w:hAnsi="Arial" w:cs="Arial"/>
          <w:sz w:val="24"/>
          <w:szCs w:val="24"/>
        </w:rPr>
        <w:t xml:space="preserve"> </w:t>
      </w:r>
      <w:r w:rsidR="00922F66">
        <w:rPr>
          <w:rFonts w:ascii="Arial" w:hAnsi="Arial" w:cs="Arial"/>
          <w:sz w:val="24"/>
          <w:szCs w:val="24"/>
        </w:rPr>
        <w:t xml:space="preserve">The cumulative effect of the facts including the agreement to arbitrate and what was stated on 15 August 2017 establish an election to agree to the </w:t>
      </w:r>
      <w:r w:rsidR="00902E1F">
        <w:rPr>
          <w:rFonts w:ascii="Arial" w:hAnsi="Arial" w:cs="Arial"/>
          <w:sz w:val="24"/>
          <w:szCs w:val="24"/>
        </w:rPr>
        <w:t>jurisdiction</w:t>
      </w:r>
      <w:r w:rsidR="00922F66">
        <w:rPr>
          <w:rFonts w:ascii="Arial" w:hAnsi="Arial" w:cs="Arial"/>
          <w:sz w:val="24"/>
          <w:szCs w:val="24"/>
        </w:rPr>
        <w:t xml:space="preserve"> of the arbitrator. </w:t>
      </w:r>
      <w:r w:rsidR="000134FD">
        <w:rPr>
          <w:rFonts w:ascii="Arial" w:hAnsi="Arial" w:cs="Arial"/>
          <w:sz w:val="24"/>
          <w:szCs w:val="24"/>
        </w:rPr>
        <w:t xml:space="preserve">Although the applicable legal doctrine may in these circumstances be best described as that of election, it matters not whether this term is used or waiver or the doctrine of </w:t>
      </w:r>
      <w:r w:rsidR="005B1A8D">
        <w:rPr>
          <w:rFonts w:ascii="Arial" w:hAnsi="Arial" w:cs="Arial"/>
          <w:sz w:val="24"/>
          <w:szCs w:val="24"/>
        </w:rPr>
        <w:t>acquiescence.</w:t>
      </w:r>
      <w:r w:rsidR="000134FD">
        <w:rPr>
          <w:rFonts w:ascii="Arial" w:hAnsi="Arial" w:cs="Arial"/>
          <w:sz w:val="24"/>
          <w:szCs w:val="24"/>
        </w:rPr>
        <w:t xml:space="preserve"> As was stressed by Hoexter JA in </w:t>
      </w:r>
      <w:r w:rsidR="000134FD" w:rsidRPr="000134FD">
        <w:rPr>
          <w:rFonts w:ascii="Arial" w:hAnsi="Arial" w:cs="Arial"/>
          <w:i/>
          <w:sz w:val="24"/>
          <w:szCs w:val="24"/>
        </w:rPr>
        <w:t>Administrator, Orange Free State</w:t>
      </w:r>
      <w:r w:rsidR="00DC115C">
        <w:rPr>
          <w:rFonts w:ascii="Arial" w:hAnsi="Arial" w:cs="Arial"/>
          <w:i/>
          <w:sz w:val="24"/>
          <w:szCs w:val="24"/>
        </w:rPr>
        <w:t xml:space="preserve"> &amp; others</w:t>
      </w:r>
      <w:r w:rsidR="000134FD" w:rsidRPr="000134FD">
        <w:rPr>
          <w:rFonts w:ascii="Arial" w:hAnsi="Arial" w:cs="Arial"/>
          <w:i/>
          <w:sz w:val="24"/>
          <w:szCs w:val="24"/>
        </w:rPr>
        <w:t xml:space="preserve"> v Mokopanele</w:t>
      </w:r>
      <w:r w:rsidR="00DC115C">
        <w:rPr>
          <w:rFonts w:ascii="Arial" w:hAnsi="Arial" w:cs="Arial"/>
          <w:i/>
          <w:sz w:val="24"/>
          <w:szCs w:val="24"/>
        </w:rPr>
        <w:t xml:space="preserve"> &amp; another</w:t>
      </w:r>
      <w:r w:rsidR="000134FD" w:rsidRPr="00DC115C">
        <w:rPr>
          <w:rStyle w:val="FootnoteReference"/>
          <w:rFonts w:ascii="Arial" w:hAnsi="Arial" w:cs="Arial"/>
          <w:sz w:val="24"/>
          <w:szCs w:val="24"/>
        </w:rPr>
        <w:footnoteReference w:id="11"/>
      </w:r>
      <w:r w:rsidR="000134FD">
        <w:rPr>
          <w:rFonts w:ascii="Arial" w:hAnsi="Arial" w:cs="Arial"/>
          <w:i/>
          <w:sz w:val="24"/>
          <w:szCs w:val="24"/>
        </w:rPr>
        <w:t xml:space="preserve"> </w:t>
      </w:r>
      <w:r w:rsidR="000134FD">
        <w:rPr>
          <w:rFonts w:ascii="Arial" w:hAnsi="Arial" w:cs="Arial"/>
          <w:sz w:val="24"/>
          <w:szCs w:val="24"/>
        </w:rPr>
        <w:t xml:space="preserve">the nomenclature </w:t>
      </w:r>
      <w:r w:rsidR="005B1A8D">
        <w:rPr>
          <w:rFonts w:ascii="Arial" w:hAnsi="Arial" w:cs="Arial"/>
          <w:sz w:val="24"/>
          <w:szCs w:val="24"/>
        </w:rPr>
        <w:t>employed i</w:t>
      </w:r>
      <w:r w:rsidR="00902E1F">
        <w:rPr>
          <w:rFonts w:ascii="Arial" w:hAnsi="Arial" w:cs="Arial"/>
          <w:sz w:val="24"/>
          <w:szCs w:val="24"/>
        </w:rPr>
        <w:t>s</w:t>
      </w:r>
      <w:r w:rsidR="005B1A8D">
        <w:rPr>
          <w:rFonts w:ascii="Arial" w:hAnsi="Arial" w:cs="Arial"/>
          <w:sz w:val="24"/>
          <w:szCs w:val="24"/>
        </w:rPr>
        <w:t xml:space="preserve"> less important than the fundamental principle that no person can be allowed to take up two positions</w:t>
      </w:r>
      <w:r w:rsidR="00E509C9">
        <w:rPr>
          <w:rFonts w:ascii="Arial" w:hAnsi="Arial" w:cs="Arial"/>
          <w:sz w:val="24"/>
          <w:szCs w:val="24"/>
        </w:rPr>
        <w:t xml:space="preserve"> inconsistent with one another. H</w:t>
      </w:r>
      <w:r w:rsidR="005B1A8D">
        <w:rPr>
          <w:rFonts w:ascii="Arial" w:hAnsi="Arial" w:cs="Arial"/>
          <w:sz w:val="24"/>
          <w:szCs w:val="24"/>
        </w:rPr>
        <w:t>aving once approbated</w:t>
      </w:r>
      <w:r w:rsidR="00A402D9">
        <w:rPr>
          <w:rFonts w:ascii="Arial" w:hAnsi="Arial" w:cs="Arial"/>
          <w:sz w:val="24"/>
          <w:szCs w:val="24"/>
        </w:rPr>
        <w:t>,</w:t>
      </w:r>
      <w:r w:rsidR="005B1A8D">
        <w:rPr>
          <w:rFonts w:ascii="Arial" w:hAnsi="Arial" w:cs="Arial"/>
          <w:sz w:val="24"/>
          <w:szCs w:val="24"/>
        </w:rPr>
        <w:t xml:space="preserve"> </w:t>
      </w:r>
      <w:r w:rsidR="00A402D9">
        <w:rPr>
          <w:rFonts w:ascii="Arial" w:hAnsi="Arial" w:cs="Arial"/>
          <w:sz w:val="24"/>
          <w:szCs w:val="24"/>
        </w:rPr>
        <w:t xml:space="preserve">a party </w:t>
      </w:r>
      <w:r w:rsidR="005B1A8D">
        <w:rPr>
          <w:rFonts w:ascii="Arial" w:hAnsi="Arial" w:cs="Arial"/>
          <w:sz w:val="24"/>
          <w:szCs w:val="24"/>
        </w:rPr>
        <w:t>cannot thereafter reprobate – or more commonly referred to as blowing hot and cold.</w:t>
      </w:r>
      <w:r w:rsidR="005B1A8D">
        <w:rPr>
          <w:rStyle w:val="FootnoteReference"/>
          <w:rFonts w:ascii="Arial" w:hAnsi="Arial" w:cs="Arial"/>
          <w:sz w:val="24"/>
          <w:szCs w:val="24"/>
        </w:rPr>
        <w:footnoteReference w:id="12"/>
      </w:r>
      <w:r w:rsidR="005B1A8D">
        <w:rPr>
          <w:rFonts w:ascii="Arial" w:hAnsi="Arial" w:cs="Arial"/>
          <w:sz w:val="24"/>
          <w:szCs w:val="24"/>
        </w:rPr>
        <w:t xml:space="preserve"> </w:t>
      </w:r>
    </w:p>
    <w:p w:rsidR="00A402D9" w:rsidRDefault="00A402D9" w:rsidP="00766BCB">
      <w:pPr>
        <w:pStyle w:val="ListParagraph"/>
        <w:spacing w:after="0" w:line="480" w:lineRule="auto"/>
        <w:rPr>
          <w:rFonts w:ascii="Arial" w:hAnsi="Arial" w:cs="Arial"/>
          <w:sz w:val="24"/>
          <w:szCs w:val="24"/>
        </w:rPr>
      </w:pPr>
    </w:p>
    <w:p w:rsidR="000134FD" w:rsidRDefault="005B1A8D"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A402D9">
        <w:rPr>
          <w:rFonts w:ascii="Arial" w:hAnsi="Arial" w:cs="Arial"/>
          <w:sz w:val="24"/>
          <w:szCs w:val="24"/>
        </w:rPr>
        <w:t>is</w:t>
      </w:r>
      <w:r>
        <w:rPr>
          <w:rFonts w:ascii="Arial" w:hAnsi="Arial" w:cs="Arial"/>
          <w:sz w:val="24"/>
          <w:szCs w:val="24"/>
        </w:rPr>
        <w:t xml:space="preserve"> principle finds application in this matter. The Municipality agreed to have disputes between it and Expedite resolved by arbitration, including the dispute as to the legality of the partnership agreement being submitted to arbitration and subsequently participated in that arbitration until a very advanced stage. It elected to do so and cannot escape that election despite the elaborate and contrived</w:t>
      </w:r>
      <w:r w:rsidR="00A402D9">
        <w:rPr>
          <w:rFonts w:ascii="Arial" w:hAnsi="Arial" w:cs="Arial"/>
          <w:sz w:val="24"/>
          <w:szCs w:val="24"/>
        </w:rPr>
        <w:t xml:space="preserve"> web of r</w:t>
      </w:r>
      <w:r>
        <w:rPr>
          <w:rFonts w:ascii="Arial" w:hAnsi="Arial" w:cs="Arial"/>
          <w:sz w:val="24"/>
          <w:szCs w:val="24"/>
        </w:rPr>
        <w:t>ationalisation woven by its legal practitioners subsequently.</w:t>
      </w:r>
    </w:p>
    <w:p w:rsidR="000134FD" w:rsidRDefault="000134FD" w:rsidP="00766BCB">
      <w:pPr>
        <w:pStyle w:val="ListParagraph"/>
        <w:spacing w:after="0" w:line="480" w:lineRule="auto"/>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Like the election not to raise a bias point in </w:t>
      </w:r>
      <w:r w:rsidRPr="00897AE2">
        <w:rPr>
          <w:rFonts w:ascii="Arial" w:hAnsi="Arial" w:cs="Arial"/>
          <w:i/>
          <w:sz w:val="24"/>
          <w:szCs w:val="24"/>
        </w:rPr>
        <w:t>Abrahams</w:t>
      </w:r>
      <w:r w:rsidR="00A402D9">
        <w:rPr>
          <w:rFonts w:ascii="Arial" w:hAnsi="Arial" w:cs="Arial"/>
          <w:sz w:val="24"/>
          <w:szCs w:val="24"/>
        </w:rPr>
        <w:t xml:space="preserve">at the time </w:t>
      </w:r>
      <w:r>
        <w:rPr>
          <w:rFonts w:ascii="Arial" w:hAnsi="Arial" w:cs="Arial"/>
          <w:sz w:val="24"/>
          <w:szCs w:val="24"/>
        </w:rPr>
        <w:t xml:space="preserve">when the alleged basis for bias </w:t>
      </w:r>
      <w:r w:rsidR="006B4E90">
        <w:rPr>
          <w:rFonts w:ascii="Arial" w:hAnsi="Arial" w:cs="Arial"/>
          <w:sz w:val="24"/>
          <w:szCs w:val="24"/>
        </w:rPr>
        <w:t>became</w:t>
      </w:r>
      <w:r>
        <w:rPr>
          <w:rFonts w:ascii="Arial" w:hAnsi="Arial" w:cs="Arial"/>
          <w:sz w:val="24"/>
          <w:szCs w:val="24"/>
        </w:rPr>
        <w:t xml:space="preserve"> apparent</w:t>
      </w:r>
      <w:r w:rsidR="006B4E90">
        <w:rPr>
          <w:rFonts w:ascii="Arial" w:hAnsi="Arial" w:cs="Arial"/>
          <w:sz w:val="24"/>
          <w:szCs w:val="24"/>
        </w:rPr>
        <w:t xml:space="preserve"> and only doing so after an adverse award</w:t>
      </w:r>
      <w:r>
        <w:rPr>
          <w:rFonts w:ascii="Arial" w:hAnsi="Arial" w:cs="Arial"/>
          <w:sz w:val="24"/>
          <w:szCs w:val="24"/>
        </w:rPr>
        <w:t>:</w:t>
      </w:r>
      <w:r w:rsidR="00902E1F">
        <w:rPr>
          <w:rStyle w:val="FootnoteReference"/>
          <w:rFonts w:ascii="Arial" w:hAnsi="Arial" w:cs="Arial"/>
          <w:sz w:val="24"/>
          <w:szCs w:val="24"/>
        </w:rPr>
        <w:footnoteReference w:id="13"/>
      </w:r>
    </w:p>
    <w:p w:rsidR="00897AE2" w:rsidRPr="005A3654" w:rsidRDefault="00897AE2" w:rsidP="00766BCB">
      <w:pPr>
        <w:pStyle w:val="ListParagraph"/>
        <w:spacing w:after="0" w:line="360" w:lineRule="auto"/>
        <w:jc w:val="both"/>
        <w:rPr>
          <w:rFonts w:ascii="Arial" w:hAnsi="Arial" w:cs="Arial"/>
        </w:rPr>
      </w:pPr>
    </w:p>
    <w:p w:rsidR="005A3654" w:rsidRPr="005A3654" w:rsidRDefault="00897AE2" w:rsidP="00766BCB">
      <w:pPr>
        <w:pStyle w:val="NoSpacing"/>
        <w:spacing w:line="360" w:lineRule="auto"/>
        <w:ind w:left="720"/>
        <w:jc w:val="both"/>
        <w:rPr>
          <w:rFonts w:ascii="Arial" w:hAnsi="Arial" w:cs="Arial"/>
        </w:rPr>
      </w:pPr>
      <w:r w:rsidRPr="005A3654">
        <w:rPr>
          <w:rFonts w:ascii="Arial" w:hAnsi="Arial" w:cs="Arial"/>
        </w:rPr>
        <w:t>‘</w:t>
      </w:r>
      <w:r w:rsidR="005A3654" w:rsidRPr="005A3654">
        <w:rPr>
          <w:rFonts w:ascii="Arial" w:hAnsi="Arial" w:cs="Arial"/>
        </w:rPr>
        <w:t xml:space="preserve">. . . </w:t>
      </w:r>
      <w:r w:rsidR="00DC115C">
        <w:rPr>
          <w:rFonts w:ascii="Arial" w:hAnsi="Arial" w:cs="Arial"/>
        </w:rPr>
        <w:t>i</w:t>
      </w:r>
      <w:r w:rsidR="005A3654" w:rsidRPr="005A3654">
        <w:rPr>
          <w:rFonts w:ascii="Arial" w:hAnsi="Arial" w:cs="Arial"/>
        </w:rPr>
        <w:t>t does not avail her now – disgruntled by the result – to fossick in the procedural ashes of the proceedings and to disinter her perception when it suits. An attack based on bias – with its devastating legal consequences of nullity – is not to be banked and drawn upon later by tactical choice. As the Court of Appeal in England has put it,</w:t>
      </w:r>
    </w:p>
    <w:p w:rsidR="005A3654" w:rsidRPr="005A3654" w:rsidRDefault="005A3654" w:rsidP="00766BCB">
      <w:pPr>
        <w:pStyle w:val="NoSpacing"/>
        <w:spacing w:line="360" w:lineRule="auto"/>
        <w:ind w:left="720"/>
        <w:jc w:val="both"/>
        <w:rPr>
          <w:rFonts w:ascii="Arial" w:hAnsi="Arial" w:cs="Arial"/>
        </w:rPr>
      </w:pPr>
    </w:p>
    <w:p w:rsidR="005A3654" w:rsidRPr="005A3654" w:rsidRDefault="005A3654" w:rsidP="00766BCB">
      <w:pPr>
        <w:pStyle w:val="NoSpacing"/>
        <w:spacing w:line="360" w:lineRule="auto"/>
        <w:ind w:left="1440"/>
        <w:jc w:val="both"/>
        <w:rPr>
          <w:rFonts w:ascii="Arial" w:hAnsi="Arial" w:cs="Arial"/>
        </w:rPr>
      </w:pPr>
      <w:r w:rsidRPr="005A3654">
        <w:rPr>
          <w:rFonts w:ascii="Arial" w:hAnsi="Arial" w:cs="Arial"/>
        </w:rPr>
        <w:t>“It is not open to [the litigant] to wait and see how her claims . . . turned out before pursuing her complaint of bias . . . [she] wanted to have the best of both worlds. The law will not allow her to do so.”</w:t>
      </w:r>
    </w:p>
    <w:p w:rsidR="005A3654" w:rsidRPr="005A3654" w:rsidRDefault="005A3654" w:rsidP="00766BCB">
      <w:pPr>
        <w:pStyle w:val="NoSpacing"/>
        <w:spacing w:line="360" w:lineRule="auto"/>
        <w:jc w:val="both"/>
        <w:rPr>
          <w:rFonts w:ascii="Arial" w:hAnsi="Arial" w:cs="Arial"/>
        </w:rPr>
      </w:pPr>
    </w:p>
    <w:p w:rsidR="00897AE2" w:rsidRPr="005A3654" w:rsidRDefault="005A3654" w:rsidP="00766BCB">
      <w:pPr>
        <w:pStyle w:val="NoSpacing"/>
        <w:spacing w:line="360" w:lineRule="auto"/>
        <w:ind w:left="720"/>
        <w:jc w:val="both"/>
        <w:rPr>
          <w:rFonts w:ascii="Arial" w:hAnsi="Arial" w:cs="Arial"/>
        </w:rPr>
      </w:pPr>
      <w:r w:rsidRPr="005A3654">
        <w:rPr>
          <w:rFonts w:ascii="Arial" w:hAnsi="Arial" w:cs="Arial"/>
        </w:rPr>
        <w:t>This is exactly what the first applicant did. The law cannot permit her, on the facts of the case, that tactic.’</w:t>
      </w:r>
    </w:p>
    <w:p w:rsidR="00897AE2" w:rsidRPr="005A3654" w:rsidRDefault="00897AE2" w:rsidP="00766BCB">
      <w:pPr>
        <w:pStyle w:val="ListParagraph"/>
        <w:spacing w:after="0" w:line="480" w:lineRule="auto"/>
        <w:rPr>
          <w:rFonts w:ascii="Arial" w:hAnsi="Arial" w:cs="Arial"/>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Having accepted that the</w:t>
      </w:r>
      <w:r w:rsidR="006B4E90">
        <w:rPr>
          <w:rFonts w:ascii="Arial" w:hAnsi="Arial" w:cs="Arial"/>
          <w:sz w:val="24"/>
          <w:szCs w:val="24"/>
        </w:rPr>
        <w:t xml:space="preserve"> jurisdiction of the </w:t>
      </w:r>
      <w:r>
        <w:rPr>
          <w:rFonts w:ascii="Arial" w:hAnsi="Arial" w:cs="Arial"/>
          <w:sz w:val="24"/>
          <w:szCs w:val="24"/>
        </w:rPr>
        <w:t xml:space="preserve">arbitrator </w:t>
      </w:r>
      <w:r w:rsidR="00902E1F">
        <w:rPr>
          <w:rFonts w:ascii="Arial" w:hAnsi="Arial" w:cs="Arial"/>
          <w:sz w:val="24"/>
          <w:szCs w:val="24"/>
        </w:rPr>
        <w:t xml:space="preserve">to </w:t>
      </w:r>
      <w:r>
        <w:rPr>
          <w:rFonts w:ascii="Arial" w:hAnsi="Arial" w:cs="Arial"/>
          <w:sz w:val="24"/>
          <w:szCs w:val="24"/>
        </w:rPr>
        <w:t xml:space="preserve">determine the question of </w:t>
      </w:r>
      <w:r w:rsidR="00810C07">
        <w:rPr>
          <w:rFonts w:ascii="Arial" w:hAnsi="Arial" w:cs="Arial"/>
          <w:sz w:val="24"/>
          <w:szCs w:val="24"/>
        </w:rPr>
        <w:t xml:space="preserve">the </w:t>
      </w:r>
      <w:r>
        <w:rPr>
          <w:rFonts w:ascii="Arial" w:hAnsi="Arial" w:cs="Arial"/>
          <w:sz w:val="24"/>
          <w:szCs w:val="24"/>
        </w:rPr>
        <w:t>validity or otherwise of the partnership agreement, it is not open to the Municipality</w:t>
      </w:r>
      <w:r w:rsidR="006B4E90">
        <w:rPr>
          <w:rFonts w:ascii="Arial" w:hAnsi="Arial" w:cs="Arial"/>
          <w:sz w:val="24"/>
          <w:szCs w:val="24"/>
        </w:rPr>
        <w:t xml:space="preserve"> subsequently</w:t>
      </w:r>
      <w:r>
        <w:rPr>
          <w:rFonts w:ascii="Arial" w:hAnsi="Arial" w:cs="Arial"/>
          <w:sz w:val="24"/>
          <w:szCs w:val="24"/>
        </w:rPr>
        <w:t xml:space="preserve"> to attack the jurisdiction of the arbitrator to determine this or other questions on the grounds of invalidity of that agreement.</w:t>
      </w:r>
      <w:r w:rsidR="00922F66">
        <w:rPr>
          <w:rStyle w:val="FootnoteReference"/>
          <w:rFonts w:ascii="Arial" w:hAnsi="Arial" w:cs="Arial"/>
          <w:sz w:val="24"/>
          <w:szCs w:val="24"/>
        </w:rPr>
        <w:footnoteReference w:id="14"/>
      </w:r>
    </w:p>
    <w:p w:rsidR="00897AE2" w:rsidRDefault="00897AE2" w:rsidP="00766BCB">
      <w:pPr>
        <w:spacing w:after="0" w:line="480" w:lineRule="auto"/>
        <w:rPr>
          <w:rFonts w:ascii="Arial" w:hAnsi="Arial" w:cs="Arial"/>
          <w:sz w:val="24"/>
          <w:szCs w:val="24"/>
        </w:rPr>
      </w:pPr>
    </w:p>
    <w:p w:rsidR="00922F66" w:rsidRPr="00922F66" w:rsidRDefault="00922F66" w:rsidP="00922F66">
      <w:pPr>
        <w:rPr>
          <w:rFonts w:ascii="Arial" w:hAnsi="Arial" w:cs="Arial"/>
          <w:sz w:val="24"/>
          <w:szCs w:val="24"/>
          <w:u w:val="single"/>
        </w:rPr>
      </w:pPr>
      <w:r w:rsidRPr="00922F66">
        <w:rPr>
          <w:rFonts w:ascii="Arial" w:hAnsi="Arial" w:cs="Arial"/>
          <w:i/>
          <w:sz w:val="24"/>
          <w:szCs w:val="24"/>
          <w:u w:val="single"/>
        </w:rPr>
        <w:t>Res judicata</w:t>
      </w:r>
      <w:r>
        <w:rPr>
          <w:rFonts w:ascii="Arial" w:hAnsi="Arial" w:cs="Arial"/>
          <w:sz w:val="24"/>
          <w:szCs w:val="24"/>
          <w:u w:val="single"/>
        </w:rPr>
        <w:t xml:space="preserve"> and the review of the arbitrator’s ruling</w:t>
      </w: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is reinforced by </w:t>
      </w:r>
      <w:r w:rsidR="006B4E90">
        <w:rPr>
          <w:rFonts w:ascii="Arial" w:hAnsi="Arial" w:cs="Arial"/>
          <w:sz w:val="24"/>
          <w:szCs w:val="24"/>
        </w:rPr>
        <w:t>the</w:t>
      </w:r>
      <w:r>
        <w:rPr>
          <w:rFonts w:ascii="Arial" w:hAnsi="Arial" w:cs="Arial"/>
          <w:sz w:val="24"/>
          <w:szCs w:val="24"/>
        </w:rPr>
        <w:t xml:space="preserve"> agreement to arbitrate established independently of the partnership agreement</w:t>
      </w:r>
      <w:r w:rsidR="00A045DF">
        <w:rPr>
          <w:rFonts w:ascii="Arial" w:hAnsi="Arial" w:cs="Arial"/>
          <w:sz w:val="24"/>
          <w:szCs w:val="24"/>
        </w:rPr>
        <w:t xml:space="preserve"> with t</w:t>
      </w:r>
      <w:r w:rsidR="0084532F">
        <w:rPr>
          <w:rFonts w:ascii="Arial" w:hAnsi="Arial" w:cs="Arial"/>
          <w:sz w:val="24"/>
          <w:szCs w:val="24"/>
        </w:rPr>
        <w:t xml:space="preserve">he arbitrator correctly </w:t>
      </w:r>
      <w:r w:rsidR="00A045DF">
        <w:rPr>
          <w:rFonts w:ascii="Arial" w:hAnsi="Arial" w:cs="Arial"/>
          <w:sz w:val="24"/>
          <w:szCs w:val="24"/>
        </w:rPr>
        <w:t>finding</w:t>
      </w:r>
      <w:r w:rsidR="0084532F">
        <w:rPr>
          <w:rFonts w:ascii="Arial" w:hAnsi="Arial" w:cs="Arial"/>
          <w:sz w:val="24"/>
          <w:szCs w:val="24"/>
        </w:rPr>
        <w:t xml:space="preserve"> that this court’s approach in </w:t>
      </w:r>
      <w:r w:rsidR="0084532F" w:rsidRPr="0084532F">
        <w:rPr>
          <w:rFonts w:ascii="Arial" w:hAnsi="Arial" w:cs="Arial"/>
          <w:i/>
          <w:sz w:val="24"/>
          <w:szCs w:val="24"/>
        </w:rPr>
        <w:t>Namsov</w:t>
      </w:r>
      <w:r w:rsidR="0084532F">
        <w:rPr>
          <w:rFonts w:ascii="Arial" w:hAnsi="Arial" w:cs="Arial"/>
          <w:sz w:val="24"/>
          <w:szCs w:val="24"/>
        </w:rPr>
        <w:t xml:space="preserve"> </w:t>
      </w:r>
      <w:r w:rsidR="00A045DF">
        <w:rPr>
          <w:rFonts w:ascii="Arial" w:hAnsi="Arial" w:cs="Arial"/>
          <w:sz w:val="24"/>
          <w:szCs w:val="24"/>
        </w:rPr>
        <w:t>found</w:t>
      </w:r>
      <w:r w:rsidR="0084532F">
        <w:rPr>
          <w:rFonts w:ascii="Arial" w:hAnsi="Arial" w:cs="Arial"/>
          <w:sz w:val="24"/>
          <w:szCs w:val="24"/>
        </w:rPr>
        <w:t xml:space="preserve"> application. </w:t>
      </w:r>
      <w:r w:rsidRPr="0084532F">
        <w:rPr>
          <w:rFonts w:ascii="Arial" w:hAnsi="Arial" w:cs="Arial"/>
          <w:sz w:val="24"/>
          <w:szCs w:val="24"/>
        </w:rPr>
        <w:t>The</w:t>
      </w:r>
      <w:r>
        <w:rPr>
          <w:rFonts w:ascii="Arial" w:hAnsi="Arial" w:cs="Arial"/>
          <w:sz w:val="24"/>
          <w:szCs w:val="24"/>
        </w:rPr>
        <w:t xml:space="preserve"> arbitrator</w:t>
      </w:r>
      <w:r w:rsidR="00A045DF">
        <w:rPr>
          <w:rFonts w:ascii="Arial" w:hAnsi="Arial" w:cs="Arial"/>
          <w:sz w:val="24"/>
          <w:szCs w:val="24"/>
        </w:rPr>
        <w:t>’s</w:t>
      </w:r>
      <w:r>
        <w:rPr>
          <w:rFonts w:ascii="Arial" w:hAnsi="Arial" w:cs="Arial"/>
          <w:sz w:val="24"/>
          <w:szCs w:val="24"/>
        </w:rPr>
        <w:t xml:space="preserve"> conclusion in that regard </w:t>
      </w:r>
      <w:r w:rsidR="006B4E90">
        <w:rPr>
          <w:rFonts w:ascii="Arial" w:hAnsi="Arial" w:cs="Arial"/>
          <w:sz w:val="24"/>
          <w:szCs w:val="24"/>
        </w:rPr>
        <w:t>further</w:t>
      </w:r>
      <w:r w:rsidR="00A402D9">
        <w:rPr>
          <w:rFonts w:ascii="Arial" w:hAnsi="Arial" w:cs="Arial"/>
          <w:sz w:val="24"/>
          <w:szCs w:val="24"/>
        </w:rPr>
        <w:t>more</w:t>
      </w:r>
      <w:r w:rsidR="006B4E90">
        <w:rPr>
          <w:rFonts w:ascii="Arial" w:hAnsi="Arial" w:cs="Arial"/>
          <w:sz w:val="24"/>
          <w:szCs w:val="24"/>
        </w:rPr>
        <w:t xml:space="preserve"> </w:t>
      </w:r>
      <w:r>
        <w:rPr>
          <w:rFonts w:ascii="Arial" w:hAnsi="Arial" w:cs="Arial"/>
          <w:sz w:val="24"/>
          <w:szCs w:val="24"/>
        </w:rPr>
        <w:t>in my view</w:t>
      </w:r>
      <w:r w:rsidR="006F5181">
        <w:rPr>
          <w:rFonts w:ascii="Arial" w:hAnsi="Arial" w:cs="Arial"/>
          <w:sz w:val="24"/>
          <w:szCs w:val="24"/>
        </w:rPr>
        <w:t xml:space="preserve"> became </w:t>
      </w:r>
      <w:r w:rsidRPr="00897AE2">
        <w:rPr>
          <w:rFonts w:ascii="Arial" w:hAnsi="Arial" w:cs="Arial"/>
          <w:i/>
          <w:sz w:val="24"/>
          <w:szCs w:val="24"/>
        </w:rPr>
        <w:t>res judicata</w:t>
      </w:r>
      <w:r>
        <w:rPr>
          <w:rFonts w:ascii="Arial" w:hAnsi="Arial" w:cs="Arial"/>
          <w:sz w:val="24"/>
          <w:szCs w:val="24"/>
        </w:rPr>
        <w:t xml:space="preserve"> as between the parties</w:t>
      </w:r>
      <w:r w:rsidR="006B4E90">
        <w:rPr>
          <w:rFonts w:ascii="Arial" w:hAnsi="Arial" w:cs="Arial"/>
          <w:sz w:val="24"/>
          <w:szCs w:val="24"/>
        </w:rPr>
        <w:t xml:space="preserve"> once he had done so</w:t>
      </w:r>
      <w:r>
        <w:rPr>
          <w:rFonts w:ascii="Arial" w:hAnsi="Arial" w:cs="Arial"/>
          <w:sz w:val="24"/>
          <w:szCs w:val="24"/>
        </w:rPr>
        <w:t>.</w:t>
      </w:r>
      <w:r w:rsidR="006B4E90">
        <w:rPr>
          <w:rFonts w:ascii="Arial" w:hAnsi="Arial" w:cs="Arial"/>
          <w:sz w:val="24"/>
          <w:szCs w:val="24"/>
        </w:rPr>
        <w:t xml:space="preserve"> </w:t>
      </w:r>
      <w:r w:rsidR="00A402D9">
        <w:rPr>
          <w:rFonts w:ascii="Arial" w:hAnsi="Arial" w:cs="Arial"/>
          <w:sz w:val="24"/>
          <w:szCs w:val="24"/>
        </w:rPr>
        <w:t>O</w:t>
      </w:r>
      <w:r w:rsidR="006B4E90">
        <w:rPr>
          <w:rFonts w:ascii="Arial" w:hAnsi="Arial" w:cs="Arial"/>
          <w:sz w:val="24"/>
          <w:szCs w:val="24"/>
        </w:rPr>
        <w:t>nce the arbitrat</w:t>
      </w:r>
      <w:r w:rsidR="00A402D9">
        <w:rPr>
          <w:rFonts w:ascii="Arial" w:hAnsi="Arial" w:cs="Arial"/>
          <w:sz w:val="24"/>
          <w:szCs w:val="24"/>
        </w:rPr>
        <w:t>or</w:t>
      </w:r>
      <w:r w:rsidR="006B4E90">
        <w:rPr>
          <w:rFonts w:ascii="Arial" w:hAnsi="Arial" w:cs="Arial"/>
          <w:sz w:val="24"/>
          <w:szCs w:val="24"/>
        </w:rPr>
        <w:t xml:space="preserve"> has determined a dispute </w:t>
      </w:r>
      <w:r w:rsidR="00A045DF">
        <w:rPr>
          <w:rFonts w:ascii="Arial" w:hAnsi="Arial" w:cs="Arial"/>
          <w:sz w:val="24"/>
          <w:szCs w:val="24"/>
        </w:rPr>
        <w:t>which</w:t>
      </w:r>
      <w:r w:rsidR="006B4E90">
        <w:rPr>
          <w:rFonts w:ascii="Arial" w:hAnsi="Arial" w:cs="Arial"/>
          <w:sz w:val="24"/>
          <w:szCs w:val="24"/>
        </w:rPr>
        <w:t xml:space="preserve"> the parties</w:t>
      </w:r>
      <w:r w:rsidR="00A045DF">
        <w:rPr>
          <w:rFonts w:ascii="Arial" w:hAnsi="Arial" w:cs="Arial"/>
          <w:sz w:val="24"/>
          <w:szCs w:val="24"/>
        </w:rPr>
        <w:t xml:space="preserve"> pleaded before him,</w:t>
      </w:r>
      <w:r w:rsidR="00810C07">
        <w:rPr>
          <w:rFonts w:ascii="Arial" w:hAnsi="Arial" w:cs="Arial"/>
          <w:sz w:val="24"/>
          <w:szCs w:val="24"/>
        </w:rPr>
        <w:t xml:space="preserve"> as he did in </w:t>
      </w:r>
      <w:r w:rsidR="00A402D9">
        <w:rPr>
          <w:rFonts w:ascii="Arial" w:hAnsi="Arial" w:cs="Arial"/>
          <w:sz w:val="24"/>
          <w:szCs w:val="24"/>
        </w:rPr>
        <w:t xml:space="preserve">respect of </w:t>
      </w:r>
      <w:r w:rsidR="00810C07">
        <w:rPr>
          <w:rFonts w:ascii="Arial" w:hAnsi="Arial" w:cs="Arial"/>
          <w:sz w:val="24"/>
          <w:szCs w:val="24"/>
        </w:rPr>
        <w:t>this issue in the stay application,</w:t>
      </w:r>
      <w:r w:rsidR="006B4E90">
        <w:rPr>
          <w:rFonts w:ascii="Arial" w:hAnsi="Arial" w:cs="Arial"/>
          <w:sz w:val="24"/>
          <w:szCs w:val="24"/>
        </w:rPr>
        <w:t xml:space="preserve"> they are bound by that determination in any further litigation or arbitration on that matter. That is after</w:t>
      </w:r>
      <w:r w:rsidR="000C6D23">
        <w:rPr>
          <w:rFonts w:ascii="Arial" w:hAnsi="Arial" w:cs="Arial"/>
          <w:sz w:val="24"/>
          <w:szCs w:val="24"/>
        </w:rPr>
        <w:t xml:space="preserve"> </w:t>
      </w:r>
      <w:r w:rsidR="006B4E90">
        <w:rPr>
          <w:rFonts w:ascii="Arial" w:hAnsi="Arial" w:cs="Arial"/>
          <w:sz w:val="24"/>
          <w:szCs w:val="24"/>
        </w:rPr>
        <w:t>all why parties agree to arbitrate – to bring an end to a dispute</w:t>
      </w:r>
      <w:r w:rsidR="00810C07">
        <w:rPr>
          <w:rFonts w:ascii="Arial" w:hAnsi="Arial" w:cs="Arial"/>
          <w:sz w:val="24"/>
          <w:szCs w:val="24"/>
        </w:rPr>
        <w:t xml:space="preserve"> and </w:t>
      </w:r>
      <w:r w:rsidR="007133AC">
        <w:rPr>
          <w:rFonts w:ascii="Arial" w:hAnsi="Arial" w:cs="Arial"/>
          <w:sz w:val="24"/>
          <w:szCs w:val="24"/>
        </w:rPr>
        <w:t>obtain</w:t>
      </w:r>
      <w:r w:rsidR="00810C07">
        <w:rPr>
          <w:rFonts w:ascii="Arial" w:hAnsi="Arial" w:cs="Arial"/>
          <w:sz w:val="24"/>
          <w:szCs w:val="24"/>
        </w:rPr>
        <w:t xml:space="preserve"> finality</w:t>
      </w:r>
      <w:r w:rsidR="006B4E90">
        <w:rPr>
          <w:rFonts w:ascii="Arial" w:hAnsi="Arial" w:cs="Arial"/>
          <w:sz w:val="24"/>
          <w:szCs w:val="24"/>
        </w:rPr>
        <w:t>.</w:t>
      </w:r>
    </w:p>
    <w:p w:rsidR="00897AE2" w:rsidRDefault="00897AE2" w:rsidP="00766BCB">
      <w:pPr>
        <w:pStyle w:val="ListParagraph"/>
        <w:spacing w:after="0" w:line="480" w:lineRule="auto"/>
        <w:jc w:val="both"/>
        <w:rPr>
          <w:rFonts w:ascii="Arial" w:hAnsi="Arial" w:cs="Arial"/>
          <w:sz w:val="24"/>
          <w:szCs w:val="24"/>
        </w:rPr>
      </w:pPr>
    </w:p>
    <w:p w:rsidR="00897AE2" w:rsidRDefault="00897AE2"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not open to the parties to seek to challenge that ruling by dressing </w:t>
      </w:r>
      <w:r w:rsidR="00B20629">
        <w:rPr>
          <w:rFonts w:ascii="Arial" w:hAnsi="Arial" w:cs="Arial"/>
          <w:sz w:val="24"/>
          <w:szCs w:val="24"/>
        </w:rPr>
        <w:t xml:space="preserve">it </w:t>
      </w:r>
      <w:r>
        <w:rPr>
          <w:rFonts w:ascii="Arial" w:hAnsi="Arial" w:cs="Arial"/>
          <w:sz w:val="24"/>
          <w:szCs w:val="24"/>
        </w:rPr>
        <w:t xml:space="preserve">up as a declarator, as the Municipality sought to do in its application before the court below. Although the arbitrator’s ruling </w:t>
      </w:r>
      <w:r w:rsidR="00B20629">
        <w:rPr>
          <w:rFonts w:ascii="Arial" w:hAnsi="Arial" w:cs="Arial"/>
          <w:sz w:val="24"/>
          <w:szCs w:val="24"/>
        </w:rPr>
        <w:t>wa</w:t>
      </w:r>
      <w:r>
        <w:rPr>
          <w:rFonts w:ascii="Arial" w:hAnsi="Arial" w:cs="Arial"/>
          <w:sz w:val="24"/>
          <w:szCs w:val="24"/>
        </w:rPr>
        <w:t>s also taken on review</w:t>
      </w:r>
      <w:r w:rsidR="00A402D9">
        <w:rPr>
          <w:rFonts w:ascii="Arial" w:hAnsi="Arial" w:cs="Arial"/>
          <w:sz w:val="24"/>
          <w:szCs w:val="24"/>
        </w:rPr>
        <w:t>,</w:t>
      </w:r>
      <w:r>
        <w:rPr>
          <w:rFonts w:ascii="Arial" w:hAnsi="Arial" w:cs="Arial"/>
          <w:sz w:val="24"/>
          <w:szCs w:val="24"/>
        </w:rPr>
        <w:t xml:space="preserve"> much of the language criticis</w:t>
      </w:r>
      <w:r w:rsidR="006B4E90">
        <w:rPr>
          <w:rFonts w:ascii="Arial" w:hAnsi="Arial" w:cs="Arial"/>
          <w:sz w:val="24"/>
          <w:szCs w:val="24"/>
        </w:rPr>
        <w:t>ing</w:t>
      </w:r>
      <w:r>
        <w:rPr>
          <w:rFonts w:ascii="Arial" w:hAnsi="Arial" w:cs="Arial"/>
          <w:sz w:val="24"/>
          <w:szCs w:val="24"/>
        </w:rPr>
        <w:t xml:space="preserve"> the ruling is appellate in its nature, by repeatedly asserting that the arbitrator was wrong</w:t>
      </w:r>
      <w:r w:rsidR="00A402D9">
        <w:rPr>
          <w:rFonts w:ascii="Arial" w:hAnsi="Arial" w:cs="Arial"/>
          <w:sz w:val="24"/>
          <w:szCs w:val="24"/>
        </w:rPr>
        <w:t xml:space="preserve"> (</w:t>
      </w:r>
      <w:r w:rsidR="007133AC">
        <w:rPr>
          <w:rFonts w:ascii="Arial" w:hAnsi="Arial" w:cs="Arial"/>
          <w:sz w:val="24"/>
          <w:szCs w:val="24"/>
        </w:rPr>
        <w:t>even though at time with</w:t>
      </w:r>
      <w:r w:rsidR="00A402D9">
        <w:rPr>
          <w:rFonts w:ascii="Arial" w:hAnsi="Arial" w:cs="Arial"/>
          <w:sz w:val="24"/>
          <w:szCs w:val="24"/>
        </w:rPr>
        <w:t xml:space="preserve"> </w:t>
      </w:r>
      <w:r w:rsidR="00B20629">
        <w:rPr>
          <w:rFonts w:ascii="Arial" w:hAnsi="Arial" w:cs="Arial"/>
          <w:sz w:val="24"/>
          <w:szCs w:val="24"/>
        </w:rPr>
        <w:t>a resort to</w:t>
      </w:r>
      <w:r w:rsidR="00A402D9">
        <w:rPr>
          <w:rFonts w:ascii="Arial" w:hAnsi="Arial" w:cs="Arial"/>
          <w:sz w:val="24"/>
          <w:szCs w:val="24"/>
        </w:rPr>
        <w:t xml:space="preserve"> intemperate </w:t>
      </w:r>
      <w:r w:rsidR="006F5181">
        <w:rPr>
          <w:rFonts w:ascii="Arial" w:hAnsi="Arial" w:cs="Arial"/>
          <w:sz w:val="24"/>
          <w:szCs w:val="24"/>
        </w:rPr>
        <w:t>terms to describe</w:t>
      </w:r>
      <w:r w:rsidR="00A402D9">
        <w:rPr>
          <w:rFonts w:ascii="Arial" w:hAnsi="Arial" w:cs="Arial"/>
          <w:sz w:val="24"/>
          <w:szCs w:val="24"/>
        </w:rPr>
        <w:t xml:space="preserve"> the arbitrator</w:t>
      </w:r>
      <w:r w:rsidR="006F5181">
        <w:rPr>
          <w:rFonts w:ascii="Arial" w:hAnsi="Arial" w:cs="Arial"/>
          <w:sz w:val="24"/>
          <w:szCs w:val="24"/>
        </w:rPr>
        <w:t>’s</w:t>
      </w:r>
      <w:r w:rsidR="00A402D9">
        <w:rPr>
          <w:rFonts w:ascii="Arial" w:hAnsi="Arial" w:cs="Arial"/>
          <w:sz w:val="24"/>
          <w:szCs w:val="24"/>
        </w:rPr>
        <w:t xml:space="preserve"> </w:t>
      </w:r>
      <w:r w:rsidR="006F5181">
        <w:rPr>
          <w:rFonts w:ascii="Arial" w:hAnsi="Arial" w:cs="Arial"/>
          <w:sz w:val="24"/>
          <w:szCs w:val="24"/>
        </w:rPr>
        <w:t>approach</w:t>
      </w:r>
      <w:r w:rsidR="00A402D9">
        <w:rPr>
          <w:rFonts w:ascii="Arial" w:hAnsi="Arial" w:cs="Arial"/>
          <w:sz w:val="24"/>
          <w:szCs w:val="24"/>
        </w:rPr>
        <w:t>)</w:t>
      </w:r>
      <w:r>
        <w:rPr>
          <w:rFonts w:ascii="Arial" w:hAnsi="Arial" w:cs="Arial"/>
          <w:sz w:val="24"/>
          <w:szCs w:val="24"/>
        </w:rPr>
        <w:t>.</w:t>
      </w:r>
    </w:p>
    <w:p w:rsidR="006B4E90" w:rsidRDefault="006B4E90" w:rsidP="00766BCB">
      <w:pPr>
        <w:pStyle w:val="ListParagraph"/>
        <w:spacing w:after="0" w:line="480" w:lineRule="auto"/>
        <w:rPr>
          <w:rFonts w:ascii="Arial" w:hAnsi="Arial" w:cs="Arial"/>
          <w:sz w:val="24"/>
          <w:szCs w:val="24"/>
        </w:rPr>
      </w:pPr>
    </w:p>
    <w:p w:rsidR="00A402D9" w:rsidRDefault="006B4E90" w:rsidP="006B4E9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argument in this court (and </w:t>
      </w:r>
      <w:r w:rsidR="00810C07">
        <w:rPr>
          <w:rFonts w:ascii="Arial" w:hAnsi="Arial" w:cs="Arial"/>
          <w:sz w:val="24"/>
          <w:szCs w:val="24"/>
        </w:rPr>
        <w:t xml:space="preserve">in </w:t>
      </w:r>
      <w:r>
        <w:rPr>
          <w:rFonts w:ascii="Arial" w:hAnsi="Arial" w:cs="Arial"/>
          <w:sz w:val="24"/>
          <w:szCs w:val="24"/>
        </w:rPr>
        <w:t>the court below), the attack upon the arbitrator’s ruling shifted to a gross irreg</w:t>
      </w:r>
      <w:r w:rsidR="00810C07">
        <w:rPr>
          <w:rFonts w:ascii="Arial" w:hAnsi="Arial" w:cs="Arial"/>
          <w:sz w:val="24"/>
          <w:szCs w:val="24"/>
        </w:rPr>
        <w:t xml:space="preserve">ularity, given </w:t>
      </w:r>
      <w:r w:rsidR="00922F66">
        <w:rPr>
          <w:rFonts w:ascii="Arial" w:hAnsi="Arial" w:cs="Arial"/>
          <w:sz w:val="24"/>
          <w:szCs w:val="24"/>
        </w:rPr>
        <w:t xml:space="preserve">the </w:t>
      </w:r>
      <w:r w:rsidR="00810C07">
        <w:rPr>
          <w:rFonts w:ascii="Arial" w:hAnsi="Arial" w:cs="Arial"/>
          <w:sz w:val="24"/>
          <w:szCs w:val="24"/>
        </w:rPr>
        <w:t xml:space="preserve">narrow </w:t>
      </w:r>
      <w:r w:rsidR="00B20629">
        <w:rPr>
          <w:rFonts w:ascii="Arial" w:hAnsi="Arial" w:cs="Arial"/>
          <w:sz w:val="24"/>
          <w:szCs w:val="24"/>
        </w:rPr>
        <w:t xml:space="preserve">permissible </w:t>
      </w:r>
      <w:r w:rsidR="00810C07">
        <w:rPr>
          <w:rFonts w:ascii="Arial" w:hAnsi="Arial" w:cs="Arial"/>
          <w:sz w:val="24"/>
          <w:szCs w:val="24"/>
        </w:rPr>
        <w:t xml:space="preserve">ambit for challenges to </w:t>
      </w:r>
      <w:r w:rsidR="00B20629">
        <w:rPr>
          <w:rFonts w:ascii="Arial" w:hAnsi="Arial" w:cs="Arial"/>
          <w:sz w:val="24"/>
          <w:szCs w:val="24"/>
        </w:rPr>
        <w:t xml:space="preserve">arbitral </w:t>
      </w:r>
      <w:r w:rsidR="00810C07">
        <w:rPr>
          <w:rFonts w:ascii="Arial" w:hAnsi="Arial" w:cs="Arial"/>
          <w:sz w:val="24"/>
          <w:szCs w:val="24"/>
        </w:rPr>
        <w:t>awards by way of judicial review,</w:t>
      </w:r>
      <w:r w:rsidR="00A402D9">
        <w:rPr>
          <w:rStyle w:val="FootnoteReference"/>
          <w:rFonts w:ascii="Arial" w:hAnsi="Arial" w:cs="Arial"/>
          <w:sz w:val="24"/>
          <w:szCs w:val="24"/>
        </w:rPr>
        <w:footnoteReference w:id="15"/>
      </w:r>
      <w:r w:rsidR="00810C07">
        <w:rPr>
          <w:rFonts w:ascii="Arial" w:hAnsi="Arial" w:cs="Arial"/>
          <w:sz w:val="24"/>
          <w:szCs w:val="24"/>
        </w:rPr>
        <w:t xml:space="preserve"> </w:t>
      </w:r>
      <w:r w:rsidR="007133AC">
        <w:rPr>
          <w:rFonts w:ascii="Arial" w:hAnsi="Arial" w:cs="Arial"/>
          <w:sz w:val="24"/>
          <w:szCs w:val="24"/>
        </w:rPr>
        <w:t xml:space="preserve">with the Municipality </w:t>
      </w:r>
      <w:r w:rsidR="00810C07">
        <w:rPr>
          <w:rFonts w:ascii="Arial" w:hAnsi="Arial" w:cs="Arial"/>
          <w:sz w:val="24"/>
          <w:szCs w:val="24"/>
        </w:rPr>
        <w:t xml:space="preserve">describing his conduct as </w:t>
      </w:r>
      <w:r>
        <w:rPr>
          <w:rFonts w:ascii="Arial" w:hAnsi="Arial" w:cs="Arial"/>
          <w:sz w:val="24"/>
          <w:szCs w:val="24"/>
        </w:rPr>
        <w:t xml:space="preserve">refusing ‘to decide what he was asked to decide’ and deciding ‘an issue which he was not asked to decide’ concerning his jurisdiction. </w:t>
      </w:r>
    </w:p>
    <w:p w:rsidR="00A402D9" w:rsidRDefault="00A402D9" w:rsidP="00766BCB">
      <w:pPr>
        <w:pStyle w:val="ListParagraph"/>
        <w:spacing w:after="0" w:line="480" w:lineRule="auto"/>
        <w:rPr>
          <w:rFonts w:ascii="Arial" w:hAnsi="Arial" w:cs="Arial"/>
          <w:sz w:val="24"/>
          <w:szCs w:val="24"/>
        </w:rPr>
      </w:pPr>
    </w:p>
    <w:p w:rsidR="00A402D9" w:rsidRDefault="006B4E90" w:rsidP="006B4E9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its defence to the Municipality’s stay application </w:t>
      </w:r>
      <w:r w:rsidR="00922F66">
        <w:rPr>
          <w:rFonts w:ascii="Arial" w:hAnsi="Arial" w:cs="Arial"/>
          <w:sz w:val="24"/>
          <w:szCs w:val="24"/>
        </w:rPr>
        <w:t>(</w:t>
      </w:r>
      <w:r>
        <w:rPr>
          <w:rFonts w:ascii="Arial" w:hAnsi="Arial" w:cs="Arial"/>
          <w:sz w:val="24"/>
          <w:szCs w:val="24"/>
        </w:rPr>
        <w:t xml:space="preserve">and </w:t>
      </w:r>
      <w:r w:rsidR="00922F66">
        <w:rPr>
          <w:rFonts w:ascii="Arial" w:hAnsi="Arial" w:cs="Arial"/>
          <w:sz w:val="24"/>
          <w:szCs w:val="24"/>
        </w:rPr>
        <w:t>the</w:t>
      </w:r>
      <w:r w:rsidR="007133AC">
        <w:rPr>
          <w:rFonts w:ascii="Arial" w:hAnsi="Arial" w:cs="Arial"/>
          <w:sz w:val="24"/>
          <w:szCs w:val="24"/>
        </w:rPr>
        <w:t xml:space="preserve"> </w:t>
      </w:r>
      <w:r>
        <w:rPr>
          <w:rFonts w:ascii="Arial" w:hAnsi="Arial" w:cs="Arial"/>
          <w:sz w:val="24"/>
          <w:szCs w:val="24"/>
        </w:rPr>
        <w:t xml:space="preserve">contention </w:t>
      </w:r>
      <w:r w:rsidR="007133AC">
        <w:rPr>
          <w:rFonts w:ascii="Arial" w:hAnsi="Arial" w:cs="Arial"/>
          <w:sz w:val="24"/>
          <w:szCs w:val="24"/>
        </w:rPr>
        <w:t xml:space="preserve">in it </w:t>
      </w:r>
      <w:r>
        <w:rPr>
          <w:rFonts w:ascii="Arial" w:hAnsi="Arial" w:cs="Arial"/>
          <w:sz w:val="24"/>
          <w:szCs w:val="24"/>
        </w:rPr>
        <w:t>as to the absence of a valid agreement to arbitrate</w:t>
      </w:r>
      <w:r w:rsidR="00E22F24">
        <w:rPr>
          <w:rFonts w:ascii="Arial" w:hAnsi="Arial" w:cs="Arial"/>
          <w:sz w:val="24"/>
          <w:szCs w:val="24"/>
        </w:rPr>
        <w:t>)</w:t>
      </w:r>
      <w:r>
        <w:rPr>
          <w:rFonts w:ascii="Arial" w:hAnsi="Arial" w:cs="Arial"/>
          <w:sz w:val="24"/>
          <w:szCs w:val="24"/>
        </w:rPr>
        <w:t xml:space="preserve">, Expedite raised a defence that an agreement to arbitrate </w:t>
      </w:r>
      <w:r w:rsidR="00E22F24">
        <w:rPr>
          <w:rFonts w:ascii="Arial" w:hAnsi="Arial" w:cs="Arial"/>
          <w:sz w:val="24"/>
          <w:szCs w:val="24"/>
        </w:rPr>
        <w:t xml:space="preserve">existed </w:t>
      </w:r>
      <w:r>
        <w:rPr>
          <w:rFonts w:ascii="Arial" w:hAnsi="Arial" w:cs="Arial"/>
          <w:sz w:val="24"/>
          <w:szCs w:val="24"/>
        </w:rPr>
        <w:t xml:space="preserve">independent of the partnership agreement. It is correct that the Municipality did not ask the arbitrator to decide </w:t>
      </w:r>
      <w:r w:rsidRPr="00A402D9">
        <w:rPr>
          <w:rFonts w:ascii="Arial" w:hAnsi="Arial" w:cs="Arial"/>
          <w:sz w:val="24"/>
          <w:szCs w:val="24"/>
          <w:u w:val="single"/>
        </w:rPr>
        <w:t>this</w:t>
      </w:r>
      <w:r>
        <w:rPr>
          <w:rFonts w:ascii="Arial" w:hAnsi="Arial" w:cs="Arial"/>
          <w:sz w:val="24"/>
          <w:szCs w:val="24"/>
        </w:rPr>
        <w:t xml:space="preserve"> </w:t>
      </w:r>
      <w:r w:rsidR="00810C07">
        <w:rPr>
          <w:rFonts w:ascii="Arial" w:hAnsi="Arial" w:cs="Arial"/>
          <w:sz w:val="24"/>
          <w:szCs w:val="24"/>
        </w:rPr>
        <w:t xml:space="preserve">issue </w:t>
      </w:r>
      <w:r>
        <w:rPr>
          <w:rFonts w:ascii="Arial" w:hAnsi="Arial" w:cs="Arial"/>
          <w:sz w:val="24"/>
          <w:szCs w:val="24"/>
        </w:rPr>
        <w:t xml:space="preserve">but once it was raised as a defence to the claim of a lack of jurisdiction, as it was </w:t>
      </w:r>
      <w:r w:rsidR="00B20629">
        <w:rPr>
          <w:rFonts w:ascii="Arial" w:hAnsi="Arial" w:cs="Arial"/>
          <w:sz w:val="24"/>
          <w:szCs w:val="24"/>
        </w:rPr>
        <w:t xml:space="preserve">plainly </w:t>
      </w:r>
      <w:r>
        <w:rPr>
          <w:rFonts w:ascii="Arial" w:hAnsi="Arial" w:cs="Arial"/>
          <w:sz w:val="24"/>
          <w:szCs w:val="24"/>
        </w:rPr>
        <w:t>open to Expedite to do so</w:t>
      </w:r>
      <w:r w:rsidR="00A402D9">
        <w:rPr>
          <w:rFonts w:ascii="Arial" w:hAnsi="Arial" w:cs="Arial"/>
          <w:sz w:val="24"/>
          <w:szCs w:val="24"/>
        </w:rPr>
        <w:t>,</w:t>
      </w:r>
      <w:r>
        <w:rPr>
          <w:rFonts w:ascii="Arial" w:hAnsi="Arial" w:cs="Arial"/>
          <w:sz w:val="24"/>
          <w:szCs w:val="24"/>
        </w:rPr>
        <w:t xml:space="preserve"> it indeed became incumbent upon the arbitrator to determine that issue which he proceeded to do in his carefully reasoned ruling. Quite how it can be contended that this constitutes an irregularity escapes me. The fact that the ruling was not what was asked for</w:t>
      </w:r>
      <w:r w:rsidR="00A402D9">
        <w:rPr>
          <w:rFonts w:ascii="Arial" w:hAnsi="Arial" w:cs="Arial"/>
          <w:sz w:val="24"/>
          <w:szCs w:val="24"/>
        </w:rPr>
        <w:t xml:space="preserve"> (by a party)</w:t>
      </w:r>
      <w:r>
        <w:rPr>
          <w:rFonts w:ascii="Arial" w:hAnsi="Arial" w:cs="Arial"/>
          <w:sz w:val="24"/>
          <w:szCs w:val="24"/>
        </w:rPr>
        <w:t xml:space="preserve"> is a common fact of life in litigation and arbitration. </w:t>
      </w:r>
      <w:r w:rsidR="00810C07">
        <w:rPr>
          <w:rFonts w:ascii="Arial" w:hAnsi="Arial" w:cs="Arial"/>
          <w:sz w:val="24"/>
          <w:szCs w:val="24"/>
        </w:rPr>
        <w:t xml:space="preserve">By the nature of adversarial proceedings, one side is bound to consider that </w:t>
      </w:r>
      <w:r w:rsidR="001851F8">
        <w:rPr>
          <w:rFonts w:ascii="Arial" w:hAnsi="Arial" w:cs="Arial"/>
          <w:sz w:val="24"/>
          <w:szCs w:val="24"/>
        </w:rPr>
        <w:t>an</w:t>
      </w:r>
      <w:r w:rsidR="00810C07">
        <w:rPr>
          <w:rFonts w:ascii="Arial" w:hAnsi="Arial" w:cs="Arial"/>
          <w:sz w:val="24"/>
          <w:szCs w:val="24"/>
        </w:rPr>
        <w:t xml:space="preserve"> outcome was not what was </w:t>
      </w:r>
      <w:r w:rsidR="00A402D9">
        <w:rPr>
          <w:rFonts w:ascii="Arial" w:hAnsi="Arial" w:cs="Arial"/>
          <w:sz w:val="24"/>
          <w:szCs w:val="24"/>
        </w:rPr>
        <w:t>sought by it</w:t>
      </w:r>
      <w:r w:rsidR="00810C07">
        <w:rPr>
          <w:rFonts w:ascii="Arial" w:hAnsi="Arial" w:cs="Arial"/>
          <w:sz w:val="24"/>
          <w:szCs w:val="24"/>
        </w:rPr>
        <w:t xml:space="preserve">. </w:t>
      </w:r>
      <w:r>
        <w:rPr>
          <w:rFonts w:ascii="Arial" w:hAnsi="Arial" w:cs="Arial"/>
          <w:sz w:val="24"/>
          <w:szCs w:val="24"/>
        </w:rPr>
        <w:t>To characterise this as a gross irregularity on the facts of this case is without any substance</w:t>
      </w:r>
      <w:r w:rsidR="00A402D9">
        <w:rPr>
          <w:rFonts w:ascii="Arial" w:hAnsi="Arial" w:cs="Arial"/>
          <w:sz w:val="24"/>
          <w:szCs w:val="24"/>
        </w:rPr>
        <w:t xml:space="preserve"> and fails to appreciate the ambit of </w:t>
      </w:r>
      <w:r w:rsidR="006F5181">
        <w:rPr>
          <w:rFonts w:ascii="Arial" w:hAnsi="Arial" w:cs="Arial"/>
          <w:sz w:val="24"/>
          <w:szCs w:val="24"/>
        </w:rPr>
        <w:t xml:space="preserve">an </w:t>
      </w:r>
      <w:r w:rsidR="00A402D9">
        <w:rPr>
          <w:rFonts w:ascii="Arial" w:hAnsi="Arial" w:cs="Arial"/>
          <w:sz w:val="24"/>
          <w:szCs w:val="24"/>
        </w:rPr>
        <w:t>application to set aside awards or rulings of arbitrators under s 33 of the Arbitration Act.</w:t>
      </w:r>
    </w:p>
    <w:p w:rsidR="00A402D9" w:rsidRDefault="00A402D9" w:rsidP="00766BCB">
      <w:pPr>
        <w:pStyle w:val="ListParagraph"/>
        <w:spacing w:after="0" w:line="480" w:lineRule="auto"/>
        <w:rPr>
          <w:rFonts w:ascii="Arial" w:hAnsi="Arial" w:cs="Arial"/>
          <w:sz w:val="24"/>
          <w:szCs w:val="24"/>
        </w:rPr>
      </w:pPr>
    </w:p>
    <w:p w:rsidR="006B4E90" w:rsidRDefault="00A402D9" w:rsidP="006B4E9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short, the Municipality failed to establish that the arbitrator committed any gross irregularity in any sense</w:t>
      </w:r>
      <w:r w:rsidR="006F5181">
        <w:rPr>
          <w:rFonts w:ascii="Arial" w:hAnsi="Arial" w:cs="Arial"/>
          <w:sz w:val="24"/>
          <w:szCs w:val="24"/>
        </w:rPr>
        <w:t xml:space="preserve"> contemplated by s 33 of the Arbitration Act</w:t>
      </w:r>
      <w:r>
        <w:rPr>
          <w:rFonts w:ascii="Arial" w:hAnsi="Arial" w:cs="Arial"/>
          <w:sz w:val="24"/>
          <w:szCs w:val="24"/>
        </w:rPr>
        <w:t xml:space="preserve">. </w:t>
      </w:r>
      <w:r w:rsidR="001851F8">
        <w:rPr>
          <w:rFonts w:ascii="Arial" w:hAnsi="Arial" w:cs="Arial"/>
          <w:sz w:val="24"/>
          <w:szCs w:val="24"/>
        </w:rPr>
        <w:t>I</w:t>
      </w:r>
      <w:r>
        <w:rPr>
          <w:rFonts w:ascii="Arial" w:hAnsi="Arial" w:cs="Arial"/>
          <w:sz w:val="24"/>
          <w:szCs w:val="24"/>
        </w:rPr>
        <w:t xml:space="preserve">t was not open to the Municipality to </w:t>
      </w:r>
      <w:r w:rsidR="006F5181">
        <w:rPr>
          <w:rFonts w:ascii="Arial" w:hAnsi="Arial" w:cs="Arial"/>
          <w:sz w:val="24"/>
          <w:szCs w:val="24"/>
        </w:rPr>
        <w:t>approach the High Court, contending</w:t>
      </w:r>
      <w:r>
        <w:rPr>
          <w:rFonts w:ascii="Arial" w:hAnsi="Arial" w:cs="Arial"/>
          <w:sz w:val="24"/>
          <w:szCs w:val="24"/>
        </w:rPr>
        <w:t xml:space="preserve"> that the arbitrator was wrong in his approach to the law by seeking a declaratory </w:t>
      </w:r>
      <w:r w:rsidR="006F5181">
        <w:rPr>
          <w:rFonts w:ascii="Arial" w:hAnsi="Arial" w:cs="Arial"/>
          <w:sz w:val="24"/>
          <w:szCs w:val="24"/>
        </w:rPr>
        <w:t xml:space="preserve">order </w:t>
      </w:r>
      <w:r>
        <w:rPr>
          <w:rFonts w:ascii="Arial" w:hAnsi="Arial" w:cs="Arial"/>
          <w:sz w:val="24"/>
          <w:szCs w:val="24"/>
        </w:rPr>
        <w:t xml:space="preserve">to the opposite effect of his primary ruling. This is </w:t>
      </w:r>
      <w:r w:rsidR="001851F8">
        <w:rPr>
          <w:rFonts w:ascii="Arial" w:hAnsi="Arial" w:cs="Arial"/>
          <w:sz w:val="24"/>
          <w:szCs w:val="24"/>
        </w:rPr>
        <w:t xml:space="preserve">not only </w:t>
      </w:r>
      <w:r>
        <w:rPr>
          <w:rFonts w:ascii="Arial" w:hAnsi="Arial" w:cs="Arial"/>
          <w:sz w:val="24"/>
          <w:szCs w:val="24"/>
        </w:rPr>
        <w:t>precluded by</w:t>
      </w:r>
      <w:r w:rsidR="004C4BD3">
        <w:rPr>
          <w:rFonts w:ascii="Arial" w:hAnsi="Arial" w:cs="Arial"/>
          <w:sz w:val="24"/>
          <w:szCs w:val="24"/>
        </w:rPr>
        <w:t xml:space="preserve"> </w:t>
      </w:r>
      <w:r w:rsidR="004C4BD3">
        <w:rPr>
          <w:rFonts w:ascii="Arial" w:hAnsi="Arial" w:cs="Arial"/>
          <w:i/>
          <w:sz w:val="24"/>
          <w:szCs w:val="24"/>
        </w:rPr>
        <w:t>res judicata</w:t>
      </w:r>
      <w:r w:rsidR="004C4BD3">
        <w:rPr>
          <w:rFonts w:ascii="Arial" w:hAnsi="Arial" w:cs="Arial"/>
          <w:sz w:val="24"/>
          <w:szCs w:val="24"/>
        </w:rPr>
        <w:t xml:space="preserve"> but also on fundamental principle. An unsuccessful party in arbitration proceedings is limited to s 33 of the Arbitration Act in respect of the grounds to challenge an arbitrator’s award </w:t>
      </w:r>
      <w:r w:rsidR="006F5181">
        <w:rPr>
          <w:rFonts w:ascii="Arial" w:hAnsi="Arial" w:cs="Arial"/>
          <w:sz w:val="24"/>
          <w:szCs w:val="24"/>
        </w:rPr>
        <w:t>or</w:t>
      </w:r>
      <w:r w:rsidR="004C4BD3">
        <w:rPr>
          <w:rFonts w:ascii="Arial" w:hAnsi="Arial" w:cs="Arial"/>
          <w:sz w:val="24"/>
          <w:szCs w:val="24"/>
        </w:rPr>
        <w:t xml:space="preserve"> ruling. This is apart from the fact that the ruling itself </w:t>
      </w:r>
      <w:r w:rsidR="006F5181">
        <w:rPr>
          <w:rFonts w:ascii="Arial" w:hAnsi="Arial" w:cs="Arial"/>
          <w:sz w:val="24"/>
          <w:szCs w:val="24"/>
        </w:rPr>
        <w:t>would appear to be</w:t>
      </w:r>
      <w:r w:rsidR="004C4BD3">
        <w:rPr>
          <w:rFonts w:ascii="Arial" w:hAnsi="Arial" w:cs="Arial"/>
          <w:sz w:val="24"/>
          <w:szCs w:val="24"/>
        </w:rPr>
        <w:t xml:space="preserve"> procedur</w:t>
      </w:r>
      <w:r w:rsidR="00B20629">
        <w:rPr>
          <w:rFonts w:ascii="Arial" w:hAnsi="Arial" w:cs="Arial"/>
          <w:sz w:val="24"/>
          <w:szCs w:val="24"/>
        </w:rPr>
        <w:t>al in nature</w:t>
      </w:r>
      <w:r w:rsidR="004C4BD3">
        <w:rPr>
          <w:rFonts w:ascii="Arial" w:hAnsi="Arial" w:cs="Arial"/>
          <w:sz w:val="24"/>
          <w:szCs w:val="24"/>
        </w:rPr>
        <w:t xml:space="preserve"> and not a final award.</w:t>
      </w:r>
    </w:p>
    <w:p w:rsidR="007B4912" w:rsidRDefault="007B4912" w:rsidP="00766BCB">
      <w:pPr>
        <w:spacing w:after="0" w:line="480" w:lineRule="auto"/>
        <w:rPr>
          <w:rFonts w:ascii="Arial" w:hAnsi="Arial" w:cs="Arial"/>
          <w:sz w:val="24"/>
          <w:szCs w:val="24"/>
        </w:rPr>
      </w:pPr>
    </w:p>
    <w:p w:rsidR="00E22F24" w:rsidRPr="00E22F24" w:rsidRDefault="00E22F24" w:rsidP="00E22F24">
      <w:pPr>
        <w:rPr>
          <w:rFonts w:ascii="Arial" w:hAnsi="Arial" w:cs="Arial"/>
          <w:sz w:val="24"/>
          <w:szCs w:val="24"/>
          <w:u w:val="single"/>
        </w:rPr>
      </w:pPr>
      <w:r w:rsidRPr="00E22F24">
        <w:rPr>
          <w:rFonts w:ascii="Arial" w:hAnsi="Arial" w:cs="Arial"/>
          <w:sz w:val="24"/>
          <w:szCs w:val="24"/>
          <w:u w:val="single"/>
        </w:rPr>
        <w:t>Conclusion</w:t>
      </w:r>
      <w:r>
        <w:rPr>
          <w:rFonts w:ascii="Arial" w:hAnsi="Arial" w:cs="Arial"/>
          <w:sz w:val="24"/>
          <w:szCs w:val="24"/>
          <w:u w:val="single"/>
        </w:rPr>
        <w:t xml:space="preserve"> </w:t>
      </w:r>
    </w:p>
    <w:p w:rsidR="007B4912" w:rsidRDefault="007B4912" w:rsidP="007B491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Having reached these conclusions, it is not necessary to deal with the High Court’s findings on the partnership agreement, except to say that, had the </w:t>
      </w:r>
      <w:r w:rsidR="001851F8">
        <w:rPr>
          <w:rFonts w:ascii="Arial" w:hAnsi="Arial" w:cs="Arial"/>
          <w:sz w:val="24"/>
          <w:szCs w:val="24"/>
        </w:rPr>
        <w:t>H</w:t>
      </w:r>
      <w:r>
        <w:rPr>
          <w:rFonts w:ascii="Arial" w:hAnsi="Arial" w:cs="Arial"/>
          <w:sz w:val="24"/>
          <w:szCs w:val="24"/>
        </w:rPr>
        <w:t xml:space="preserve">igh Court approached the matter as set out, then it would likewise have found it unnecessary to determine the validity of the partnership agreement. That portion of the order of the </w:t>
      </w:r>
      <w:r w:rsidR="00E22F24">
        <w:rPr>
          <w:rFonts w:ascii="Arial" w:hAnsi="Arial" w:cs="Arial"/>
          <w:sz w:val="24"/>
          <w:szCs w:val="24"/>
        </w:rPr>
        <w:t>High Co</w:t>
      </w:r>
      <w:r>
        <w:rPr>
          <w:rFonts w:ascii="Arial" w:hAnsi="Arial" w:cs="Arial"/>
          <w:sz w:val="24"/>
          <w:szCs w:val="24"/>
        </w:rPr>
        <w:t>urt is accordingly set aside. That is a matter for the arbitrator to determine and I refrain from expressing any view on that issue.</w:t>
      </w:r>
    </w:p>
    <w:p w:rsidR="007B4912" w:rsidRDefault="007B4912" w:rsidP="00766BCB">
      <w:pPr>
        <w:pStyle w:val="ListParagraph"/>
        <w:spacing w:after="0" w:line="480" w:lineRule="auto"/>
        <w:rPr>
          <w:rFonts w:ascii="Arial" w:hAnsi="Arial" w:cs="Arial"/>
          <w:sz w:val="24"/>
          <w:szCs w:val="24"/>
        </w:rPr>
      </w:pPr>
    </w:p>
    <w:p w:rsidR="007B4912" w:rsidRDefault="007B4912" w:rsidP="006B4E9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Given these conclusions, it would follow that the appeal succeeds and the order of the High Court falls to be set aside. These conclusions also result in the cross appeals </w:t>
      </w:r>
      <w:r w:rsidR="00D05641">
        <w:rPr>
          <w:rFonts w:ascii="Arial" w:hAnsi="Arial" w:cs="Arial"/>
          <w:sz w:val="24"/>
          <w:szCs w:val="24"/>
        </w:rPr>
        <w:t>falling away</w:t>
      </w:r>
      <w:r>
        <w:rPr>
          <w:rFonts w:ascii="Arial" w:hAnsi="Arial" w:cs="Arial"/>
          <w:sz w:val="24"/>
          <w:szCs w:val="24"/>
        </w:rPr>
        <w:t>. As for the conditional cross appeal seeking an order that the disputes not be referred to arb</w:t>
      </w:r>
      <w:r w:rsidR="006F75C5">
        <w:rPr>
          <w:rFonts w:ascii="Arial" w:hAnsi="Arial" w:cs="Arial"/>
          <w:sz w:val="24"/>
          <w:szCs w:val="24"/>
        </w:rPr>
        <w:t xml:space="preserve">itration, it </w:t>
      </w:r>
      <w:r w:rsidR="001851F8">
        <w:rPr>
          <w:rFonts w:ascii="Arial" w:hAnsi="Arial" w:cs="Arial"/>
          <w:sz w:val="24"/>
          <w:szCs w:val="24"/>
        </w:rPr>
        <w:t xml:space="preserve">has </w:t>
      </w:r>
      <w:r w:rsidR="006F75C5">
        <w:rPr>
          <w:rFonts w:ascii="Arial" w:hAnsi="Arial" w:cs="Arial"/>
          <w:sz w:val="24"/>
          <w:szCs w:val="24"/>
        </w:rPr>
        <w:t>bec</w:t>
      </w:r>
      <w:r w:rsidR="001851F8">
        <w:rPr>
          <w:rFonts w:ascii="Arial" w:hAnsi="Arial" w:cs="Arial"/>
          <w:sz w:val="24"/>
          <w:szCs w:val="24"/>
        </w:rPr>
        <w:t>o</w:t>
      </w:r>
      <w:r w:rsidR="006F75C5">
        <w:rPr>
          <w:rFonts w:ascii="Arial" w:hAnsi="Arial" w:cs="Arial"/>
          <w:sz w:val="24"/>
          <w:szCs w:val="24"/>
        </w:rPr>
        <w:t xml:space="preserve">me clear that the Municipality fell far short of establishing good cause for an order to this effect as is required by </w:t>
      </w:r>
      <w:r w:rsidR="004820E1">
        <w:rPr>
          <w:rFonts w:ascii="Arial" w:hAnsi="Arial" w:cs="Arial"/>
          <w:sz w:val="24"/>
          <w:szCs w:val="24"/>
        </w:rPr>
        <w:t xml:space="preserve"> </w:t>
      </w:r>
      <w:r w:rsidR="006F75C5">
        <w:rPr>
          <w:rFonts w:ascii="Arial" w:hAnsi="Arial" w:cs="Arial"/>
          <w:sz w:val="24"/>
          <w:szCs w:val="24"/>
        </w:rPr>
        <w:t xml:space="preserve">s 3(2) of the Arbitration Act. Following the abandonment of any claim based on fraud by Expedite, there was little </w:t>
      </w:r>
      <w:r w:rsidR="001851F8">
        <w:rPr>
          <w:rFonts w:ascii="Arial" w:hAnsi="Arial" w:cs="Arial"/>
          <w:sz w:val="24"/>
          <w:szCs w:val="24"/>
        </w:rPr>
        <w:t>left in support of a claim</w:t>
      </w:r>
      <w:r w:rsidR="006F75C5">
        <w:rPr>
          <w:rFonts w:ascii="Arial" w:hAnsi="Arial" w:cs="Arial"/>
          <w:sz w:val="24"/>
          <w:szCs w:val="24"/>
        </w:rPr>
        <w:t xml:space="preserve"> </w:t>
      </w:r>
      <w:r w:rsidR="00D05641">
        <w:rPr>
          <w:rFonts w:ascii="Arial" w:hAnsi="Arial" w:cs="Arial"/>
          <w:sz w:val="24"/>
          <w:szCs w:val="24"/>
        </w:rPr>
        <w:t xml:space="preserve">based upon </w:t>
      </w:r>
      <w:r w:rsidR="006F75C5">
        <w:rPr>
          <w:rFonts w:ascii="Arial" w:hAnsi="Arial" w:cs="Arial"/>
          <w:sz w:val="24"/>
          <w:szCs w:val="24"/>
        </w:rPr>
        <w:t>good cause</w:t>
      </w:r>
      <w:r w:rsidR="001851F8">
        <w:rPr>
          <w:rFonts w:ascii="Arial" w:hAnsi="Arial" w:cs="Arial"/>
          <w:sz w:val="24"/>
          <w:szCs w:val="24"/>
        </w:rPr>
        <w:t xml:space="preserve"> for such an order</w:t>
      </w:r>
      <w:r w:rsidR="006F75C5">
        <w:rPr>
          <w:rFonts w:ascii="Arial" w:hAnsi="Arial" w:cs="Arial"/>
          <w:sz w:val="24"/>
          <w:szCs w:val="24"/>
        </w:rPr>
        <w:t xml:space="preserve">. This should have been apparent after the hearing </w:t>
      </w:r>
      <w:r w:rsidR="001851F8">
        <w:rPr>
          <w:rFonts w:ascii="Arial" w:hAnsi="Arial" w:cs="Arial"/>
          <w:sz w:val="24"/>
          <w:szCs w:val="24"/>
        </w:rPr>
        <w:t xml:space="preserve">of the </w:t>
      </w:r>
      <w:r w:rsidR="006F75C5">
        <w:rPr>
          <w:rFonts w:ascii="Arial" w:hAnsi="Arial" w:cs="Arial"/>
          <w:sz w:val="24"/>
          <w:szCs w:val="24"/>
        </w:rPr>
        <w:t>stay application before the arbitrator when the fraud claims were disavowed</w:t>
      </w:r>
      <w:r w:rsidR="00E22F24">
        <w:rPr>
          <w:rFonts w:ascii="Arial" w:hAnsi="Arial" w:cs="Arial"/>
          <w:sz w:val="24"/>
          <w:szCs w:val="24"/>
        </w:rPr>
        <w:t>, as is confirmed in the arbitrator’s ruling</w:t>
      </w:r>
      <w:r w:rsidR="006F75C5">
        <w:rPr>
          <w:rFonts w:ascii="Arial" w:hAnsi="Arial" w:cs="Arial"/>
          <w:sz w:val="24"/>
          <w:szCs w:val="24"/>
        </w:rPr>
        <w:t>.</w:t>
      </w:r>
    </w:p>
    <w:p w:rsidR="00762FBE" w:rsidRDefault="00762FBE" w:rsidP="00762FBE">
      <w:pPr>
        <w:pStyle w:val="ListParagraph"/>
        <w:rPr>
          <w:rFonts w:ascii="Arial" w:hAnsi="Arial" w:cs="Arial"/>
          <w:sz w:val="24"/>
          <w:szCs w:val="24"/>
        </w:rPr>
      </w:pPr>
    </w:p>
    <w:p w:rsidR="00762FBE" w:rsidRDefault="00A64076" w:rsidP="006B4E9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application for stay before </w:t>
      </w:r>
      <w:r w:rsidR="00902E1F">
        <w:rPr>
          <w:rFonts w:ascii="Arial" w:hAnsi="Arial" w:cs="Arial"/>
          <w:sz w:val="24"/>
          <w:szCs w:val="24"/>
        </w:rPr>
        <w:t>t</w:t>
      </w:r>
      <w:r>
        <w:rPr>
          <w:rFonts w:ascii="Arial" w:hAnsi="Arial" w:cs="Arial"/>
          <w:sz w:val="24"/>
          <w:szCs w:val="24"/>
        </w:rPr>
        <w:t>he arbitrator, ‘the fraud claim’ is referred to in the notice and not the alternative basis for delictual liability based on a negligent misrepresentation. In the founding affidavit in the application which served before the High Court there is however also reference to the alternative claim based upon a negligent misstatement and the possibility of pursuing conditional claims against</w:t>
      </w:r>
      <w:r w:rsidR="000051D0">
        <w:rPr>
          <w:rFonts w:ascii="Arial" w:hAnsi="Arial" w:cs="Arial"/>
          <w:sz w:val="24"/>
          <w:szCs w:val="24"/>
        </w:rPr>
        <w:t xml:space="preserve"> those</w:t>
      </w:r>
      <w:r>
        <w:rPr>
          <w:rFonts w:ascii="Arial" w:hAnsi="Arial" w:cs="Arial"/>
          <w:sz w:val="24"/>
          <w:szCs w:val="24"/>
        </w:rPr>
        <w:t xml:space="preserve"> who made such statements on behalf of the Municipality. No further specifi</w:t>
      </w:r>
      <w:r w:rsidR="00CF16BB">
        <w:rPr>
          <w:rFonts w:ascii="Arial" w:hAnsi="Arial" w:cs="Arial"/>
          <w:sz w:val="24"/>
          <w:szCs w:val="24"/>
        </w:rPr>
        <w:t>ci</w:t>
      </w:r>
      <w:r>
        <w:rPr>
          <w:rFonts w:ascii="Arial" w:hAnsi="Arial" w:cs="Arial"/>
          <w:sz w:val="24"/>
          <w:szCs w:val="24"/>
        </w:rPr>
        <w:t xml:space="preserve">ty is provided concerning the nature of such claims and against whom they would be pursued. The main thrust of the </w:t>
      </w:r>
      <w:r w:rsidR="00CF16BB">
        <w:rPr>
          <w:rFonts w:ascii="Arial" w:hAnsi="Arial" w:cs="Arial"/>
          <w:sz w:val="24"/>
          <w:szCs w:val="24"/>
        </w:rPr>
        <w:t>claim</w:t>
      </w:r>
      <w:r>
        <w:rPr>
          <w:rFonts w:ascii="Arial" w:hAnsi="Arial" w:cs="Arial"/>
          <w:sz w:val="24"/>
          <w:szCs w:val="24"/>
        </w:rPr>
        <w:t xml:space="preserve"> of good cause related to the importance of airing fraud claims in the public domain. The </w:t>
      </w:r>
      <w:r w:rsidR="00CF16BB">
        <w:rPr>
          <w:rFonts w:ascii="Arial" w:hAnsi="Arial" w:cs="Arial"/>
          <w:sz w:val="24"/>
          <w:szCs w:val="24"/>
        </w:rPr>
        <w:t xml:space="preserve">alternative delictual </w:t>
      </w:r>
      <w:r>
        <w:rPr>
          <w:rFonts w:ascii="Arial" w:hAnsi="Arial" w:cs="Arial"/>
          <w:sz w:val="24"/>
          <w:szCs w:val="24"/>
        </w:rPr>
        <w:t>aspect remained secondary and unspecified</w:t>
      </w:r>
      <w:r w:rsidR="00CF16BB">
        <w:rPr>
          <w:rFonts w:ascii="Arial" w:hAnsi="Arial" w:cs="Arial"/>
          <w:sz w:val="24"/>
          <w:szCs w:val="24"/>
        </w:rPr>
        <w:t>,</w:t>
      </w:r>
      <w:r>
        <w:rPr>
          <w:rFonts w:ascii="Arial" w:hAnsi="Arial" w:cs="Arial"/>
          <w:sz w:val="24"/>
          <w:szCs w:val="24"/>
        </w:rPr>
        <w:t xml:space="preserve"> and in the context of </w:t>
      </w:r>
      <w:r w:rsidR="00CF16BB">
        <w:rPr>
          <w:rFonts w:ascii="Arial" w:hAnsi="Arial" w:cs="Arial"/>
          <w:sz w:val="24"/>
          <w:szCs w:val="24"/>
        </w:rPr>
        <w:t xml:space="preserve">the </w:t>
      </w:r>
      <w:r w:rsidR="00902E1F">
        <w:rPr>
          <w:rFonts w:ascii="Arial" w:hAnsi="Arial" w:cs="Arial"/>
          <w:sz w:val="24"/>
          <w:szCs w:val="24"/>
        </w:rPr>
        <w:t>M</w:t>
      </w:r>
      <w:r w:rsidR="00CF16BB">
        <w:rPr>
          <w:rFonts w:ascii="Arial" w:hAnsi="Arial" w:cs="Arial"/>
          <w:sz w:val="24"/>
          <w:szCs w:val="24"/>
        </w:rPr>
        <w:t>unicipality’s</w:t>
      </w:r>
      <w:r>
        <w:rPr>
          <w:rFonts w:ascii="Arial" w:hAnsi="Arial" w:cs="Arial"/>
          <w:sz w:val="24"/>
          <w:szCs w:val="24"/>
        </w:rPr>
        <w:t xml:space="preserve"> denial that the arbitrator had jurisdiction to determine delictual claims. As has been repeatedly stressed by the courts, the onus </w:t>
      </w:r>
      <w:r w:rsidR="00902E1F">
        <w:rPr>
          <w:rFonts w:ascii="Arial" w:hAnsi="Arial" w:cs="Arial"/>
          <w:sz w:val="24"/>
          <w:szCs w:val="24"/>
        </w:rPr>
        <w:t>to</w:t>
      </w:r>
      <w:r>
        <w:rPr>
          <w:rFonts w:ascii="Arial" w:hAnsi="Arial" w:cs="Arial"/>
          <w:sz w:val="24"/>
          <w:szCs w:val="24"/>
        </w:rPr>
        <w:t xml:space="preserve"> show good cause to avoid arbitration (within the meaning of </w:t>
      </w:r>
      <w:r w:rsidR="00755C6C">
        <w:rPr>
          <w:rFonts w:ascii="Arial" w:hAnsi="Arial" w:cs="Arial"/>
          <w:sz w:val="24"/>
          <w:szCs w:val="24"/>
        </w:rPr>
        <w:t>s 3</w:t>
      </w:r>
      <w:r>
        <w:rPr>
          <w:rFonts w:ascii="Arial" w:hAnsi="Arial" w:cs="Arial"/>
          <w:sz w:val="24"/>
          <w:szCs w:val="24"/>
        </w:rPr>
        <w:t>(2) of the Arbitration Act) is one not easily discharged.</w:t>
      </w:r>
      <w:r>
        <w:rPr>
          <w:rStyle w:val="FootnoteReference"/>
          <w:rFonts w:ascii="Arial" w:hAnsi="Arial" w:cs="Arial"/>
          <w:sz w:val="24"/>
          <w:szCs w:val="24"/>
        </w:rPr>
        <w:footnoteReference w:id="16"/>
      </w:r>
      <w:r w:rsidR="00CF16BB">
        <w:rPr>
          <w:rFonts w:ascii="Arial" w:hAnsi="Arial" w:cs="Arial"/>
          <w:sz w:val="24"/>
          <w:szCs w:val="24"/>
        </w:rPr>
        <w:t xml:space="preserve"> After the fraud claim as a </w:t>
      </w:r>
      <w:r w:rsidR="00755C6C">
        <w:rPr>
          <w:rFonts w:ascii="Arial" w:hAnsi="Arial" w:cs="Arial"/>
          <w:sz w:val="24"/>
          <w:szCs w:val="24"/>
        </w:rPr>
        <w:t>basis for good cause fell away, the Municipality fell far short of discharging the onus to show good cause to avoid the arbitration.</w:t>
      </w:r>
    </w:p>
    <w:p w:rsidR="006B4E90" w:rsidRDefault="006B4E90" w:rsidP="006B4E90">
      <w:pPr>
        <w:pStyle w:val="NoSpacing"/>
        <w:spacing w:line="480" w:lineRule="auto"/>
        <w:jc w:val="both"/>
        <w:rPr>
          <w:rFonts w:ascii="Arial" w:hAnsi="Arial" w:cs="Arial"/>
          <w:sz w:val="24"/>
          <w:szCs w:val="24"/>
        </w:rPr>
      </w:pPr>
    </w:p>
    <w:p w:rsidR="00DB3264" w:rsidRDefault="00DB3264" w:rsidP="006B4E90">
      <w:pPr>
        <w:pStyle w:val="NoSpacing"/>
        <w:spacing w:line="480" w:lineRule="auto"/>
        <w:jc w:val="both"/>
        <w:rPr>
          <w:rFonts w:ascii="Arial" w:hAnsi="Arial" w:cs="Arial"/>
          <w:sz w:val="24"/>
          <w:szCs w:val="24"/>
          <w:u w:val="single"/>
        </w:rPr>
      </w:pPr>
    </w:p>
    <w:p w:rsidR="006B4E90" w:rsidRPr="006B4E90" w:rsidRDefault="006B4E90" w:rsidP="006B4E90">
      <w:pPr>
        <w:pStyle w:val="NoSpacing"/>
        <w:spacing w:line="480" w:lineRule="auto"/>
        <w:jc w:val="both"/>
        <w:rPr>
          <w:rFonts w:ascii="Arial" w:hAnsi="Arial" w:cs="Arial"/>
          <w:sz w:val="24"/>
          <w:szCs w:val="24"/>
          <w:u w:val="single"/>
        </w:rPr>
      </w:pPr>
      <w:r>
        <w:rPr>
          <w:rFonts w:ascii="Arial" w:hAnsi="Arial" w:cs="Arial"/>
          <w:sz w:val="24"/>
          <w:szCs w:val="24"/>
          <w:u w:val="single"/>
        </w:rPr>
        <w:t xml:space="preserve">Costs </w:t>
      </w:r>
    </w:p>
    <w:p w:rsidR="006B4E90" w:rsidRDefault="006B4E9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Both counsel in the appeal failed to comply with rule 17(7)(k) of the rules of this court by filing heads of argument which exceeded 40 pages. The subrule provides:</w:t>
      </w:r>
    </w:p>
    <w:p w:rsidR="006B4E90" w:rsidRPr="00924FBF" w:rsidRDefault="006B4E90" w:rsidP="00924FBF">
      <w:pPr>
        <w:pStyle w:val="NoSpacing"/>
        <w:spacing w:line="360" w:lineRule="auto"/>
        <w:jc w:val="both"/>
        <w:rPr>
          <w:rFonts w:ascii="Arial" w:hAnsi="Arial" w:cs="Arial"/>
        </w:rPr>
      </w:pPr>
    </w:p>
    <w:p w:rsidR="006B4E90" w:rsidRPr="00924FBF" w:rsidRDefault="006B4E90" w:rsidP="00924FBF">
      <w:pPr>
        <w:pStyle w:val="NoSpacing"/>
        <w:spacing w:line="360" w:lineRule="auto"/>
        <w:ind w:left="720"/>
        <w:jc w:val="both"/>
        <w:rPr>
          <w:rFonts w:ascii="Arial" w:hAnsi="Arial" w:cs="Arial"/>
        </w:rPr>
      </w:pPr>
      <w:r w:rsidRPr="00924FBF">
        <w:rPr>
          <w:rFonts w:ascii="Arial" w:hAnsi="Arial" w:cs="Arial"/>
        </w:rPr>
        <w:t>‘(7)</w:t>
      </w:r>
      <w:r w:rsidRPr="00924FBF">
        <w:rPr>
          <w:rFonts w:ascii="Arial" w:hAnsi="Arial" w:cs="Arial"/>
        </w:rPr>
        <w:tab/>
        <w:t>Heads of argument filed with the court in terms of these rules must –</w:t>
      </w:r>
    </w:p>
    <w:p w:rsidR="006B4E90" w:rsidRPr="00924FBF" w:rsidRDefault="006B4E90" w:rsidP="00924FBF">
      <w:pPr>
        <w:pStyle w:val="NoSpacing"/>
        <w:spacing w:line="360" w:lineRule="auto"/>
        <w:ind w:left="720"/>
        <w:jc w:val="both"/>
        <w:rPr>
          <w:rFonts w:ascii="Arial" w:hAnsi="Arial" w:cs="Arial"/>
        </w:rPr>
      </w:pPr>
    </w:p>
    <w:p w:rsidR="006B4E90" w:rsidRPr="00924FBF" w:rsidRDefault="006B4E90" w:rsidP="00924FBF">
      <w:pPr>
        <w:pStyle w:val="NoSpacing"/>
        <w:spacing w:line="360" w:lineRule="auto"/>
        <w:ind w:left="2160" w:hanging="720"/>
        <w:jc w:val="both"/>
        <w:rPr>
          <w:rFonts w:ascii="Arial" w:hAnsi="Arial" w:cs="Arial"/>
        </w:rPr>
      </w:pPr>
      <w:r w:rsidRPr="00924FBF">
        <w:rPr>
          <w:rFonts w:ascii="Arial" w:hAnsi="Arial" w:cs="Arial"/>
        </w:rPr>
        <w:t>(k)</w:t>
      </w:r>
      <w:r w:rsidRPr="00924FBF">
        <w:rPr>
          <w:rFonts w:ascii="Arial" w:hAnsi="Arial" w:cs="Arial"/>
        </w:rPr>
        <w:tab/>
        <w:t>not exceed 40 A4 size pages, unless a judge on request directs otherwise.’</w:t>
      </w:r>
    </w:p>
    <w:p w:rsidR="006B4E90" w:rsidRPr="00924FBF" w:rsidRDefault="006B4E90" w:rsidP="00766BCB">
      <w:pPr>
        <w:pStyle w:val="NoSpacing"/>
        <w:spacing w:line="480" w:lineRule="auto"/>
        <w:jc w:val="both"/>
        <w:rPr>
          <w:rFonts w:ascii="Arial" w:hAnsi="Arial" w:cs="Arial"/>
        </w:rPr>
      </w:pPr>
    </w:p>
    <w:p w:rsidR="006B4E90" w:rsidRDefault="006B4E9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lodging their respective hea</w:t>
      </w:r>
      <w:r w:rsidR="00902E1F">
        <w:rPr>
          <w:rFonts w:ascii="Arial" w:hAnsi="Arial" w:cs="Arial"/>
          <w:sz w:val="24"/>
          <w:szCs w:val="24"/>
        </w:rPr>
        <w:t>d</w:t>
      </w:r>
      <w:r>
        <w:rPr>
          <w:rFonts w:ascii="Arial" w:hAnsi="Arial" w:cs="Arial"/>
          <w:sz w:val="24"/>
          <w:szCs w:val="24"/>
        </w:rPr>
        <w:t>s of argument, both sets of counsel prefaced their written argument with a request to a judge to direct that their written argument may exceed 40 pages.</w:t>
      </w:r>
    </w:p>
    <w:p w:rsidR="00897AE2" w:rsidRDefault="00897AE2" w:rsidP="00766BCB">
      <w:pPr>
        <w:pStyle w:val="ListParagraph"/>
        <w:spacing w:after="0" w:line="480" w:lineRule="auto"/>
        <w:rPr>
          <w:rFonts w:ascii="Arial" w:hAnsi="Arial" w:cs="Arial"/>
          <w:sz w:val="24"/>
          <w:szCs w:val="24"/>
        </w:rPr>
      </w:pPr>
    </w:p>
    <w:p w:rsidR="00897AE2" w:rsidRDefault="006B4E9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is misguided. The wording of the subrule clearly contemplates that argument filed with the court must not exceed 40 pages unless a direction is given </w:t>
      </w:r>
      <w:r w:rsidR="00E22F24">
        <w:rPr>
          <w:rFonts w:ascii="Arial" w:hAnsi="Arial" w:cs="Arial"/>
          <w:sz w:val="24"/>
          <w:szCs w:val="24"/>
        </w:rPr>
        <w:t>to the contrary</w:t>
      </w:r>
      <w:r w:rsidR="00810C07">
        <w:rPr>
          <w:rFonts w:ascii="Arial" w:hAnsi="Arial" w:cs="Arial"/>
          <w:sz w:val="24"/>
          <w:szCs w:val="24"/>
        </w:rPr>
        <w:t xml:space="preserve"> by a judge of this court</w:t>
      </w:r>
      <w:r>
        <w:rPr>
          <w:rFonts w:ascii="Arial" w:hAnsi="Arial" w:cs="Arial"/>
          <w:sz w:val="24"/>
          <w:szCs w:val="24"/>
        </w:rPr>
        <w:t>. That means that a direction must be sought and obtained prior to filing. This was not done by either side. Their request</w:t>
      </w:r>
      <w:r w:rsidR="00B20629">
        <w:rPr>
          <w:rFonts w:ascii="Arial" w:hAnsi="Arial" w:cs="Arial"/>
          <w:sz w:val="24"/>
          <w:szCs w:val="24"/>
        </w:rPr>
        <w:t>s</w:t>
      </w:r>
      <w:r>
        <w:rPr>
          <w:rFonts w:ascii="Arial" w:hAnsi="Arial" w:cs="Arial"/>
          <w:sz w:val="24"/>
          <w:szCs w:val="24"/>
        </w:rPr>
        <w:t xml:space="preserve"> made simultaneously with filing </w:t>
      </w:r>
      <w:r w:rsidR="00810C07">
        <w:rPr>
          <w:rFonts w:ascii="Arial" w:hAnsi="Arial" w:cs="Arial"/>
          <w:sz w:val="24"/>
          <w:szCs w:val="24"/>
        </w:rPr>
        <w:t xml:space="preserve">their argument </w:t>
      </w:r>
      <w:r>
        <w:rPr>
          <w:rFonts w:ascii="Arial" w:hAnsi="Arial" w:cs="Arial"/>
          <w:sz w:val="24"/>
          <w:szCs w:val="24"/>
        </w:rPr>
        <w:t>deprive a judge of the opportunity to make a direction</w:t>
      </w:r>
      <w:r w:rsidR="006F5181">
        <w:rPr>
          <w:rFonts w:ascii="Arial" w:hAnsi="Arial" w:cs="Arial"/>
          <w:sz w:val="24"/>
          <w:szCs w:val="24"/>
        </w:rPr>
        <w:t xml:space="preserve">, having been faced with a </w:t>
      </w:r>
      <w:r w:rsidR="006F5181" w:rsidRPr="006F5181">
        <w:rPr>
          <w:rFonts w:ascii="Arial" w:hAnsi="Arial" w:cs="Arial"/>
          <w:i/>
          <w:sz w:val="24"/>
          <w:szCs w:val="24"/>
        </w:rPr>
        <w:t>fait accompli</w:t>
      </w:r>
      <w:r>
        <w:rPr>
          <w:rFonts w:ascii="Arial" w:hAnsi="Arial" w:cs="Arial"/>
          <w:sz w:val="24"/>
          <w:szCs w:val="24"/>
        </w:rPr>
        <w:t>.</w:t>
      </w:r>
    </w:p>
    <w:p w:rsidR="006B4E90" w:rsidRDefault="006B4E90" w:rsidP="006B4E90">
      <w:pPr>
        <w:pStyle w:val="ListParagraph"/>
        <w:rPr>
          <w:rFonts w:ascii="Arial" w:hAnsi="Arial" w:cs="Arial"/>
          <w:sz w:val="24"/>
          <w:szCs w:val="24"/>
        </w:rPr>
      </w:pPr>
    </w:p>
    <w:p w:rsidR="00810C07" w:rsidRDefault="006B4E90"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Both sets of heads also fell foul of subrule 17(</w:t>
      </w:r>
      <w:r w:rsidR="00810C07">
        <w:rPr>
          <w:rFonts w:ascii="Arial" w:hAnsi="Arial" w:cs="Arial"/>
          <w:sz w:val="24"/>
          <w:szCs w:val="24"/>
        </w:rPr>
        <w:t>7</w:t>
      </w:r>
      <w:r>
        <w:rPr>
          <w:rFonts w:ascii="Arial" w:hAnsi="Arial" w:cs="Arial"/>
          <w:sz w:val="24"/>
          <w:szCs w:val="24"/>
        </w:rPr>
        <w:t>)</w:t>
      </w:r>
      <w:r w:rsidR="00810C07">
        <w:rPr>
          <w:rFonts w:ascii="Arial" w:hAnsi="Arial" w:cs="Arial"/>
          <w:sz w:val="24"/>
          <w:szCs w:val="24"/>
        </w:rPr>
        <w:t xml:space="preserve"> in</w:t>
      </w:r>
      <w:r>
        <w:rPr>
          <w:rFonts w:ascii="Arial" w:hAnsi="Arial" w:cs="Arial"/>
          <w:sz w:val="24"/>
          <w:szCs w:val="24"/>
        </w:rPr>
        <w:t xml:space="preserve"> </w:t>
      </w:r>
      <w:r w:rsidR="001851F8">
        <w:rPr>
          <w:rFonts w:ascii="Arial" w:hAnsi="Arial" w:cs="Arial"/>
          <w:sz w:val="24"/>
          <w:szCs w:val="24"/>
        </w:rPr>
        <w:t>other</w:t>
      </w:r>
      <w:r>
        <w:rPr>
          <w:rFonts w:ascii="Arial" w:hAnsi="Arial" w:cs="Arial"/>
          <w:sz w:val="24"/>
          <w:szCs w:val="24"/>
        </w:rPr>
        <w:t xml:space="preserve"> respects – </w:t>
      </w:r>
    </w:p>
    <w:p w:rsidR="00810C07" w:rsidRDefault="00810C07" w:rsidP="00766BCB">
      <w:pPr>
        <w:pStyle w:val="ListParagraph"/>
        <w:spacing w:after="0" w:line="360" w:lineRule="auto"/>
        <w:rPr>
          <w:rFonts w:ascii="Arial" w:hAnsi="Arial" w:cs="Arial"/>
          <w:sz w:val="24"/>
          <w:szCs w:val="24"/>
        </w:rPr>
      </w:pPr>
    </w:p>
    <w:p w:rsidR="00810C07" w:rsidRDefault="006B4E90" w:rsidP="00766BCB">
      <w:pPr>
        <w:pStyle w:val="NoSpacing"/>
        <w:numPr>
          <w:ilvl w:val="0"/>
          <w:numId w:val="35"/>
        </w:numPr>
        <w:spacing w:line="360" w:lineRule="auto"/>
        <w:jc w:val="both"/>
        <w:rPr>
          <w:rFonts w:ascii="Arial" w:hAnsi="Arial" w:cs="Arial"/>
          <w:sz w:val="24"/>
          <w:szCs w:val="24"/>
        </w:rPr>
      </w:pPr>
      <w:r>
        <w:rPr>
          <w:rFonts w:ascii="Arial" w:hAnsi="Arial" w:cs="Arial"/>
          <w:sz w:val="24"/>
          <w:szCs w:val="24"/>
        </w:rPr>
        <w:t xml:space="preserve">subparagraph (c) which requires that if more than one authority is cited for </w:t>
      </w:r>
      <w:r w:rsidR="00810C07">
        <w:rPr>
          <w:rFonts w:ascii="Arial" w:hAnsi="Arial" w:cs="Arial"/>
          <w:sz w:val="24"/>
          <w:szCs w:val="24"/>
        </w:rPr>
        <w:t xml:space="preserve">a </w:t>
      </w:r>
      <w:r>
        <w:rPr>
          <w:rFonts w:ascii="Arial" w:hAnsi="Arial" w:cs="Arial"/>
          <w:sz w:val="24"/>
          <w:szCs w:val="24"/>
        </w:rPr>
        <w:t>proposition</w:t>
      </w:r>
      <w:r w:rsidR="00810C07">
        <w:rPr>
          <w:rFonts w:ascii="Arial" w:hAnsi="Arial" w:cs="Arial"/>
          <w:sz w:val="24"/>
          <w:szCs w:val="24"/>
        </w:rPr>
        <w:t>,</w:t>
      </w:r>
      <w:r>
        <w:rPr>
          <w:rFonts w:ascii="Arial" w:hAnsi="Arial" w:cs="Arial"/>
          <w:sz w:val="24"/>
          <w:szCs w:val="24"/>
        </w:rPr>
        <w:t xml:space="preserve"> reasons are to be given for doing so</w:t>
      </w:r>
      <w:r w:rsidR="00810C07">
        <w:rPr>
          <w:rFonts w:ascii="Arial" w:hAnsi="Arial" w:cs="Arial"/>
          <w:sz w:val="24"/>
          <w:szCs w:val="24"/>
        </w:rPr>
        <w:t>;</w:t>
      </w:r>
      <w:r>
        <w:rPr>
          <w:rFonts w:ascii="Arial" w:hAnsi="Arial" w:cs="Arial"/>
          <w:sz w:val="24"/>
          <w:szCs w:val="24"/>
        </w:rPr>
        <w:t xml:space="preserve"> and </w:t>
      </w:r>
    </w:p>
    <w:p w:rsidR="006B4E90" w:rsidRDefault="006B4E90" w:rsidP="00766BCB">
      <w:pPr>
        <w:pStyle w:val="NoSpacing"/>
        <w:numPr>
          <w:ilvl w:val="0"/>
          <w:numId w:val="35"/>
        </w:numPr>
        <w:spacing w:line="360" w:lineRule="auto"/>
        <w:jc w:val="both"/>
        <w:rPr>
          <w:rFonts w:ascii="Arial" w:hAnsi="Arial" w:cs="Arial"/>
          <w:sz w:val="24"/>
          <w:szCs w:val="24"/>
        </w:rPr>
      </w:pPr>
      <w:r>
        <w:rPr>
          <w:rFonts w:ascii="Arial" w:hAnsi="Arial" w:cs="Arial"/>
          <w:sz w:val="24"/>
          <w:szCs w:val="24"/>
        </w:rPr>
        <w:t xml:space="preserve">subparagraph (d) </w:t>
      </w:r>
      <w:r w:rsidR="00810C07">
        <w:rPr>
          <w:rFonts w:ascii="Arial" w:hAnsi="Arial" w:cs="Arial"/>
          <w:sz w:val="24"/>
          <w:szCs w:val="24"/>
        </w:rPr>
        <w:t xml:space="preserve">which </w:t>
      </w:r>
      <w:r>
        <w:rPr>
          <w:rFonts w:ascii="Arial" w:hAnsi="Arial" w:cs="Arial"/>
          <w:sz w:val="24"/>
          <w:szCs w:val="24"/>
        </w:rPr>
        <w:t>preclud</w:t>
      </w:r>
      <w:r w:rsidR="00810C07">
        <w:rPr>
          <w:rFonts w:ascii="Arial" w:hAnsi="Arial" w:cs="Arial"/>
          <w:sz w:val="24"/>
          <w:szCs w:val="24"/>
        </w:rPr>
        <w:t>es</w:t>
      </w:r>
      <w:r>
        <w:rPr>
          <w:rFonts w:ascii="Arial" w:hAnsi="Arial" w:cs="Arial"/>
          <w:sz w:val="24"/>
          <w:szCs w:val="24"/>
        </w:rPr>
        <w:t xml:space="preserve"> lengthy quotations from the record or authorities.</w:t>
      </w:r>
    </w:p>
    <w:p w:rsidR="005A3654" w:rsidRDefault="005A3654" w:rsidP="00766BCB">
      <w:pPr>
        <w:spacing w:after="0" w:line="480" w:lineRule="auto"/>
        <w:rPr>
          <w:rFonts w:ascii="Arial" w:hAnsi="Arial" w:cs="Arial"/>
          <w:sz w:val="24"/>
          <w:szCs w:val="24"/>
        </w:rPr>
      </w:pPr>
    </w:p>
    <w:p w:rsidR="007853A6" w:rsidRDefault="007853A6" w:rsidP="00766BCB">
      <w:pPr>
        <w:spacing w:after="0" w:line="480" w:lineRule="auto"/>
        <w:rPr>
          <w:rFonts w:ascii="Arial" w:hAnsi="Arial" w:cs="Arial"/>
          <w:sz w:val="24"/>
          <w:szCs w:val="24"/>
        </w:rPr>
      </w:pPr>
    </w:p>
    <w:p w:rsidR="00441519"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If fact, if both arguments were stripped of unduly lengthy quotations from </w:t>
      </w:r>
      <w:r w:rsidR="00810C07">
        <w:rPr>
          <w:rFonts w:ascii="Arial" w:hAnsi="Arial" w:cs="Arial"/>
          <w:sz w:val="24"/>
          <w:szCs w:val="24"/>
        </w:rPr>
        <w:t xml:space="preserve">legislation, </w:t>
      </w:r>
      <w:r>
        <w:rPr>
          <w:rFonts w:ascii="Arial" w:hAnsi="Arial" w:cs="Arial"/>
          <w:sz w:val="24"/>
          <w:szCs w:val="24"/>
        </w:rPr>
        <w:t>the record and authorities, each argument would have complied with the 40 page limit.</w:t>
      </w:r>
    </w:p>
    <w:p w:rsidR="00441519" w:rsidRDefault="00441519" w:rsidP="00766BCB">
      <w:pPr>
        <w:pStyle w:val="ListParagraph"/>
        <w:spacing w:after="0" w:line="480" w:lineRule="auto"/>
        <w:rPr>
          <w:rFonts w:ascii="Arial" w:hAnsi="Arial" w:cs="Arial"/>
          <w:sz w:val="24"/>
          <w:szCs w:val="24"/>
        </w:rPr>
      </w:pPr>
    </w:p>
    <w:p w:rsidR="00441519"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unacceptable that counsel appearing in this court fail to acquaint themselves with and comply with the clearly stipulated requirements for heads of argument. This failure can no longer be tolerated and will </w:t>
      </w:r>
      <w:r w:rsidR="006F5181">
        <w:rPr>
          <w:rFonts w:ascii="Arial" w:hAnsi="Arial" w:cs="Arial"/>
          <w:sz w:val="24"/>
          <w:szCs w:val="24"/>
        </w:rPr>
        <w:t xml:space="preserve">in future be addressed by </w:t>
      </w:r>
      <w:r>
        <w:rPr>
          <w:rFonts w:ascii="Arial" w:hAnsi="Arial" w:cs="Arial"/>
          <w:sz w:val="24"/>
          <w:szCs w:val="24"/>
        </w:rPr>
        <w:t>appropriate cost order</w:t>
      </w:r>
      <w:r w:rsidR="00B20629">
        <w:rPr>
          <w:rFonts w:ascii="Arial" w:hAnsi="Arial" w:cs="Arial"/>
          <w:sz w:val="24"/>
          <w:szCs w:val="24"/>
        </w:rPr>
        <w:t>s</w:t>
      </w:r>
      <w:r w:rsidR="001851F8">
        <w:rPr>
          <w:rFonts w:ascii="Arial" w:hAnsi="Arial" w:cs="Arial"/>
          <w:sz w:val="24"/>
          <w:szCs w:val="24"/>
        </w:rPr>
        <w:t xml:space="preserve">, </w:t>
      </w:r>
      <w:r w:rsidR="00E22F24">
        <w:rPr>
          <w:rFonts w:ascii="Arial" w:hAnsi="Arial" w:cs="Arial"/>
          <w:sz w:val="24"/>
          <w:szCs w:val="24"/>
        </w:rPr>
        <w:t>as required by the circumstances</w:t>
      </w:r>
      <w:r>
        <w:rPr>
          <w:rFonts w:ascii="Arial" w:hAnsi="Arial" w:cs="Arial"/>
          <w:sz w:val="24"/>
          <w:szCs w:val="24"/>
        </w:rPr>
        <w:t>.</w:t>
      </w:r>
    </w:p>
    <w:p w:rsidR="00441519" w:rsidRDefault="00441519" w:rsidP="00766BCB">
      <w:pPr>
        <w:pStyle w:val="ListParagraph"/>
        <w:spacing w:after="0" w:line="480" w:lineRule="auto"/>
        <w:rPr>
          <w:rFonts w:ascii="Arial" w:hAnsi="Arial" w:cs="Arial"/>
          <w:sz w:val="24"/>
          <w:szCs w:val="24"/>
        </w:rPr>
      </w:pPr>
    </w:p>
    <w:p w:rsidR="006B4E90" w:rsidRDefault="006F5181"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was however</w:t>
      </w:r>
      <w:r w:rsidR="00441519">
        <w:rPr>
          <w:rFonts w:ascii="Arial" w:hAnsi="Arial" w:cs="Arial"/>
          <w:sz w:val="24"/>
          <w:szCs w:val="24"/>
        </w:rPr>
        <w:t xml:space="preserve"> further breach of the rules of this court with far more deleterious consequences</w:t>
      </w:r>
      <w:r>
        <w:rPr>
          <w:rFonts w:ascii="Arial" w:hAnsi="Arial" w:cs="Arial"/>
          <w:sz w:val="24"/>
          <w:szCs w:val="24"/>
        </w:rPr>
        <w:t>. This</w:t>
      </w:r>
      <w:r w:rsidR="00441519">
        <w:rPr>
          <w:rFonts w:ascii="Arial" w:hAnsi="Arial" w:cs="Arial"/>
          <w:sz w:val="24"/>
          <w:szCs w:val="24"/>
        </w:rPr>
        <w:t xml:space="preserve"> was the failure on the part of both sides to comply with rule 11(10) which provides:</w:t>
      </w:r>
    </w:p>
    <w:p w:rsidR="00441519" w:rsidRPr="00365B53" w:rsidRDefault="00441519" w:rsidP="00766BCB">
      <w:pPr>
        <w:pStyle w:val="ListParagraph"/>
        <w:spacing w:after="0" w:line="360" w:lineRule="auto"/>
        <w:rPr>
          <w:rFonts w:ascii="Arial" w:hAnsi="Arial" w:cs="Arial"/>
        </w:rPr>
      </w:pPr>
    </w:p>
    <w:p w:rsidR="00365B53" w:rsidRDefault="00057565" w:rsidP="00766BCB">
      <w:pPr>
        <w:pStyle w:val="NoSpacing"/>
        <w:spacing w:line="360" w:lineRule="auto"/>
        <w:ind w:left="720"/>
        <w:jc w:val="both"/>
        <w:rPr>
          <w:rFonts w:ascii="Arial" w:hAnsi="Arial" w:cs="Arial"/>
        </w:rPr>
      </w:pPr>
      <w:r w:rsidRPr="00365B53">
        <w:rPr>
          <w:rFonts w:ascii="Arial" w:hAnsi="Arial" w:cs="Arial"/>
        </w:rPr>
        <w:t>‘</w:t>
      </w:r>
      <w:r w:rsidR="00365B53" w:rsidRPr="00365B53">
        <w:rPr>
          <w:rFonts w:ascii="Arial" w:hAnsi="Arial" w:cs="Arial"/>
        </w:rPr>
        <w:t xml:space="preserve">Parties to an appeal or their legal practitioners, if they are represented, must </w:t>
      </w:r>
      <w:r w:rsidR="00365B53">
        <w:rPr>
          <w:rFonts w:ascii="Arial" w:hAnsi="Arial" w:cs="Arial"/>
        </w:rPr>
        <w:t>–</w:t>
      </w:r>
    </w:p>
    <w:p w:rsidR="00365B53" w:rsidRPr="00365B53" w:rsidRDefault="00365B53" w:rsidP="00766BCB">
      <w:pPr>
        <w:pStyle w:val="NoSpacing"/>
        <w:spacing w:line="360" w:lineRule="auto"/>
        <w:ind w:left="720"/>
        <w:jc w:val="both"/>
        <w:rPr>
          <w:rFonts w:ascii="Arial" w:hAnsi="Arial" w:cs="Arial"/>
        </w:rPr>
      </w:pPr>
    </w:p>
    <w:p w:rsidR="00365B53" w:rsidRDefault="00365B53" w:rsidP="000511BD">
      <w:pPr>
        <w:pStyle w:val="NoSpacing"/>
        <w:numPr>
          <w:ilvl w:val="0"/>
          <w:numId w:val="37"/>
        </w:numPr>
        <w:spacing w:line="360" w:lineRule="auto"/>
        <w:jc w:val="both"/>
        <w:rPr>
          <w:rFonts w:ascii="Arial" w:hAnsi="Arial" w:cs="Arial"/>
        </w:rPr>
      </w:pPr>
      <w:r w:rsidRPr="00365B53">
        <w:rPr>
          <w:rFonts w:ascii="Arial" w:hAnsi="Arial" w:cs="Arial"/>
        </w:rPr>
        <w:t>within 20 days of the noting of the appeal, hold a meeting about the record with the view to eliminating portions of the record which are not relevant for the determination of an issue on appeal; and</w:t>
      </w:r>
    </w:p>
    <w:p w:rsidR="00365B53" w:rsidRPr="00365B53" w:rsidRDefault="00365B53" w:rsidP="000511BD">
      <w:pPr>
        <w:pStyle w:val="NoSpacing"/>
        <w:spacing w:line="360" w:lineRule="auto"/>
        <w:ind w:left="1800"/>
        <w:jc w:val="both"/>
        <w:rPr>
          <w:rFonts w:ascii="Arial" w:hAnsi="Arial" w:cs="Arial"/>
        </w:rPr>
      </w:pPr>
    </w:p>
    <w:p w:rsidR="00441519" w:rsidRPr="00365B53" w:rsidRDefault="00365B53" w:rsidP="000511BD">
      <w:pPr>
        <w:pStyle w:val="NoSpacing"/>
        <w:numPr>
          <w:ilvl w:val="0"/>
          <w:numId w:val="37"/>
        </w:numPr>
        <w:spacing w:line="360" w:lineRule="auto"/>
        <w:jc w:val="both"/>
        <w:rPr>
          <w:rFonts w:ascii="Arial" w:hAnsi="Arial" w:cs="Arial"/>
        </w:rPr>
      </w:pPr>
      <w:r w:rsidRPr="00365B53">
        <w:rPr>
          <w:rFonts w:ascii="Arial" w:hAnsi="Arial" w:cs="Arial"/>
        </w:rPr>
        <w:t xml:space="preserve">within 10 days of conclusion of that meeting to the registrar a written report about the meeting.’ </w:t>
      </w:r>
    </w:p>
    <w:p w:rsidR="00441519" w:rsidRPr="00365B53" w:rsidRDefault="00441519" w:rsidP="00766BCB">
      <w:pPr>
        <w:pStyle w:val="ListParagraph"/>
        <w:spacing w:after="0" w:line="480" w:lineRule="auto"/>
        <w:rPr>
          <w:rFonts w:ascii="Arial" w:hAnsi="Arial" w:cs="Arial"/>
        </w:rPr>
      </w:pPr>
    </w:p>
    <w:p w:rsidR="00B31054"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No report was submitted to the registrar. On enquiry</w:t>
      </w:r>
      <w:r w:rsidR="004C4BD3">
        <w:rPr>
          <w:rFonts w:ascii="Arial" w:hAnsi="Arial" w:cs="Arial"/>
          <w:sz w:val="24"/>
          <w:szCs w:val="24"/>
        </w:rPr>
        <w:t xml:space="preserve"> at the hearing</w:t>
      </w:r>
      <w:r>
        <w:rPr>
          <w:rFonts w:ascii="Arial" w:hAnsi="Arial" w:cs="Arial"/>
          <w:sz w:val="24"/>
          <w:szCs w:val="24"/>
        </w:rPr>
        <w:t xml:space="preserve">, both counsel acknowledged that no meeting prescribed in peremptory terms was held. If ever a record called out for such meeting, it was the record filed in this appeal. It is replete with several bulky </w:t>
      </w:r>
      <w:r w:rsidR="00B31054">
        <w:rPr>
          <w:rFonts w:ascii="Arial" w:hAnsi="Arial" w:cs="Arial"/>
          <w:sz w:val="24"/>
          <w:szCs w:val="24"/>
        </w:rPr>
        <w:t xml:space="preserve">annexures which are </w:t>
      </w:r>
      <w:r w:rsidR="004C4BD3">
        <w:rPr>
          <w:rFonts w:ascii="Arial" w:hAnsi="Arial" w:cs="Arial"/>
          <w:sz w:val="24"/>
          <w:szCs w:val="24"/>
        </w:rPr>
        <w:t xml:space="preserve">either </w:t>
      </w:r>
      <w:r w:rsidR="00B31054">
        <w:rPr>
          <w:rFonts w:ascii="Arial" w:hAnsi="Arial" w:cs="Arial"/>
          <w:sz w:val="24"/>
          <w:szCs w:val="24"/>
        </w:rPr>
        <w:t xml:space="preserve">repeated </w:t>
      </w:r>
      <w:r w:rsidR="004C4BD3">
        <w:rPr>
          <w:rFonts w:ascii="Arial" w:hAnsi="Arial" w:cs="Arial"/>
          <w:sz w:val="24"/>
          <w:szCs w:val="24"/>
        </w:rPr>
        <w:t xml:space="preserve">or </w:t>
      </w:r>
      <w:r w:rsidR="006F5181">
        <w:rPr>
          <w:rFonts w:ascii="Arial" w:hAnsi="Arial" w:cs="Arial"/>
          <w:sz w:val="24"/>
          <w:szCs w:val="24"/>
        </w:rPr>
        <w:t>amount to</w:t>
      </w:r>
      <w:r>
        <w:rPr>
          <w:rFonts w:ascii="Arial" w:hAnsi="Arial" w:cs="Arial"/>
          <w:sz w:val="24"/>
          <w:szCs w:val="24"/>
        </w:rPr>
        <w:t xml:space="preserve"> entirely unnecessary annexures. For instance, the pleadings in the arbitration were attached to the founding affidavit together with a ruling by the arbitrator on 25 August 2017</w:t>
      </w:r>
      <w:r w:rsidR="00B31054">
        <w:rPr>
          <w:rFonts w:ascii="Arial" w:hAnsi="Arial" w:cs="Arial"/>
          <w:sz w:val="24"/>
          <w:szCs w:val="24"/>
        </w:rPr>
        <w:t>. These were</w:t>
      </w:r>
      <w:r>
        <w:rPr>
          <w:rFonts w:ascii="Arial" w:hAnsi="Arial" w:cs="Arial"/>
          <w:sz w:val="24"/>
          <w:szCs w:val="24"/>
        </w:rPr>
        <w:t xml:space="preserve"> </w:t>
      </w:r>
      <w:r w:rsidR="00B20629">
        <w:rPr>
          <w:rFonts w:ascii="Arial" w:hAnsi="Arial" w:cs="Arial"/>
          <w:sz w:val="24"/>
          <w:szCs w:val="24"/>
        </w:rPr>
        <w:t xml:space="preserve">however </w:t>
      </w:r>
      <w:r>
        <w:rPr>
          <w:rFonts w:ascii="Arial" w:hAnsi="Arial" w:cs="Arial"/>
          <w:sz w:val="24"/>
          <w:szCs w:val="24"/>
        </w:rPr>
        <w:t xml:space="preserve">also attached to the </w:t>
      </w:r>
      <w:r w:rsidR="00B31054">
        <w:rPr>
          <w:rFonts w:ascii="Arial" w:hAnsi="Arial" w:cs="Arial"/>
          <w:sz w:val="24"/>
          <w:szCs w:val="24"/>
        </w:rPr>
        <w:t>answering affidavit</w:t>
      </w:r>
      <w:r w:rsidR="00B20629">
        <w:rPr>
          <w:rFonts w:ascii="Arial" w:hAnsi="Arial" w:cs="Arial"/>
          <w:sz w:val="24"/>
          <w:szCs w:val="24"/>
        </w:rPr>
        <w:t xml:space="preserve">. This repetition </w:t>
      </w:r>
      <w:r>
        <w:rPr>
          <w:rFonts w:ascii="Arial" w:hAnsi="Arial" w:cs="Arial"/>
          <w:sz w:val="24"/>
          <w:szCs w:val="24"/>
        </w:rPr>
        <w:t>amount</w:t>
      </w:r>
      <w:r w:rsidR="00B20629">
        <w:rPr>
          <w:rFonts w:ascii="Arial" w:hAnsi="Arial" w:cs="Arial"/>
          <w:sz w:val="24"/>
          <w:szCs w:val="24"/>
        </w:rPr>
        <w:t>ed</w:t>
      </w:r>
      <w:r>
        <w:rPr>
          <w:rFonts w:ascii="Arial" w:hAnsi="Arial" w:cs="Arial"/>
          <w:sz w:val="24"/>
          <w:szCs w:val="24"/>
        </w:rPr>
        <w:t xml:space="preserve"> to 219 </w:t>
      </w:r>
      <w:r w:rsidR="00B31054">
        <w:rPr>
          <w:rFonts w:ascii="Arial" w:hAnsi="Arial" w:cs="Arial"/>
          <w:sz w:val="24"/>
          <w:szCs w:val="24"/>
        </w:rPr>
        <w:t>pages</w:t>
      </w:r>
      <w:r>
        <w:rPr>
          <w:rFonts w:ascii="Arial" w:hAnsi="Arial" w:cs="Arial"/>
          <w:sz w:val="24"/>
          <w:szCs w:val="24"/>
        </w:rPr>
        <w:t xml:space="preserve"> alone. The arbitrator’s award/ruling of December 2017 running into some 39 pages was </w:t>
      </w:r>
      <w:r w:rsidR="00B31054">
        <w:rPr>
          <w:rFonts w:ascii="Arial" w:hAnsi="Arial" w:cs="Arial"/>
          <w:sz w:val="24"/>
          <w:szCs w:val="24"/>
        </w:rPr>
        <w:t xml:space="preserve">also </w:t>
      </w:r>
      <w:r>
        <w:rPr>
          <w:rFonts w:ascii="Arial" w:hAnsi="Arial" w:cs="Arial"/>
          <w:sz w:val="24"/>
          <w:szCs w:val="24"/>
        </w:rPr>
        <w:t>duplicated. Some 65 pages of written argument in the arbitration were also unnecessarily attached</w:t>
      </w:r>
      <w:r w:rsidR="004C4BD3">
        <w:rPr>
          <w:rFonts w:ascii="Arial" w:hAnsi="Arial" w:cs="Arial"/>
          <w:sz w:val="24"/>
          <w:szCs w:val="24"/>
        </w:rPr>
        <w:t>,</w:t>
      </w:r>
      <w:r>
        <w:rPr>
          <w:rFonts w:ascii="Arial" w:hAnsi="Arial" w:cs="Arial"/>
          <w:sz w:val="24"/>
          <w:szCs w:val="24"/>
        </w:rPr>
        <w:t xml:space="preserve"> as was an application for discovery and</w:t>
      </w:r>
      <w:r w:rsidR="00B31054">
        <w:rPr>
          <w:rFonts w:ascii="Arial" w:hAnsi="Arial" w:cs="Arial"/>
          <w:sz w:val="24"/>
          <w:szCs w:val="24"/>
        </w:rPr>
        <w:t xml:space="preserve"> a</w:t>
      </w:r>
      <w:r>
        <w:rPr>
          <w:rFonts w:ascii="Arial" w:hAnsi="Arial" w:cs="Arial"/>
          <w:sz w:val="24"/>
          <w:szCs w:val="24"/>
        </w:rPr>
        <w:t xml:space="preserve"> discovery affidavit, running into</w:t>
      </w:r>
      <w:r w:rsidR="00811314">
        <w:rPr>
          <w:rFonts w:ascii="Arial" w:hAnsi="Arial" w:cs="Arial"/>
          <w:sz w:val="24"/>
          <w:szCs w:val="24"/>
        </w:rPr>
        <w:t xml:space="preserve"> a further</w:t>
      </w:r>
      <w:r>
        <w:rPr>
          <w:rFonts w:ascii="Arial" w:hAnsi="Arial" w:cs="Arial"/>
          <w:sz w:val="24"/>
          <w:szCs w:val="24"/>
        </w:rPr>
        <w:t xml:space="preserve"> 62 pages. These items </w:t>
      </w:r>
      <w:r w:rsidR="00B31054">
        <w:rPr>
          <w:rFonts w:ascii="Arial" w:hAnsi="Arial" w:cs="Arial"/>
          <w:sz w:val="24"/>
          <w:szCs w:val="24"/>
        </w:rPr>
        <w:t>total</w:t>
      </w:r>
      <w:r>
        <w:rPr>
          <w:rFonts w:ascii="Arial" w:hAnsi="Arial" w:cs="Arial"/>
          <w:sz w:val="24"/>
          <w:szCs w:val="24"/>
        </w:rPr>
        <w:t xml:space="preserve"> 385 pages. In addition</w:t>
      </w:r>
      <w:r w:rsidR="00B31054">
        <w:rPr>
          <w:rFonts w:ascii="Arial" w:hAnsi="Arial" w:cs="Arial"/>
          <w:sz w:val="24"/>
          <w:szCs w:val="24"/>
        </w:rPr>
        <w:t>,</w:t>
      </w:r>
      <w:r>
        <w:rPr>
          <w:rFonts w:ascii="Arial" w:hAnsi="Arial" w:cs="Arial"/>
          <w:sz w:val="24"/>
          <w:szCs w:val="24"/>
        </w:rPr>
        <w:t xml:space="preserve"> the extended arbitration agreement is to be found at no less than 5 different place</w:t>
      </w:r>
      <w:r w:rsidR="00B31054">
        <w:rPr>
          <w:rFonts w:ascii="Arial" w:hAnsi="Arial" w:cs="Arial"/>
          <w:sz w:val="24"/>
          <w:szCs w:val="24"/>
        </w:rPr>
        <w:t>s</w:t>
      </w:r>
      <w:r>
        <w:rPr>
          <w:rFonts w:ascii="Arial" w:hAnsi="Arial" w:cs="Arial"/>
          <w:sz w:val="24"/>
          <w:szCs w:val="24"/>
        </w:rPr>
        <w:t xml:space="preserve"> in the record</w:t>
      </w:r>
      <w:r w:rsidR="00811314">
        <w:rPr>
          <w:rFonts w:ascii="Arial" w:hAnsi="Arial" w:cs="Arial"/>
          <w:sz w:val="24"/>
          <w:szCs w:val="24"/>
        </w:rPr>
        <w:t>. C</w:t>
      </w:r>
      <w:r>
        <w:rPr>
          <w:rFonts w:ascii="Arial" w:hAnsi="Arial" w:cs="Arial"/>
          <w:sz w:val="24"/>
          <w:szCs w:val="24"/>
        </w:rPr>
        <w:t xml:space="preserve">ertain correspondence was also duplicated as well as </w:t>
      </w:r>
      <w:r w:rsidR="001851F8">
        <w:rPr>
          <w:rFonts w:ascii="Arial" w:hAnsi="Arial" w:cs="Arial"/>
          <w:sz w:val="24"/>
          <w:szCs w:val="24"/>
        </w:rPr>
        <w:t xml:space="preserve">including </w:t>
      </w:r>
      <w:r>
        <w:rPr>
          <w:rFonts w:ascii="Arial" w:hAnsi="Arial" w:cs="Arial"/>
          <w:sz w:val="24"/>
          <w:szCs w:val="24"/>
        </w:rPr>
        <w:t>a</w:t>
      </w:r>
      <w:r w:rsidR="00811314">
        <w:rPr>
          <w:rFonts w:ascii="Arial" w:hAnsi="Arial" w:cs="Arial"/>
          <w:sz w:val="24"/>
          <w:szCs w:val="24"/>
        </w:rPr>
        <w:t>n unrelated</w:t>
      </w:r>
      <w:r>
        <w:rPr>
          <w:rFonts w:ascii="Arial" w:hAnsi="Arial" w:cs="Arial"/>
          <w:sz w:val="24"/>
          <w:szCs w:val="24"/>
        </w:rPr>
        <w:t xml:space="preserve"> judgment </w:t>
      </w:r>
      <w:r w:rsidR="00811314">
        <w:rPr>
          <w:rFonts w:ascii="Arial" w:hAnsi="Arial" w:cs="Arial"/>
          <w:sz w:val="24"/>
          <w:szCs w:val="24"/>
        </w:rPr>
        <w:t>(</w:t>
      </w:r>
      <w:r>
        <w:rPr>
          <w:rFonts w:ascii="Arial" w:hAnsi="Arial" w:cs="Arial"/>
          <w:sz w:val="24"/>
          <w:szCs w:val="24"/>
        </w:rPr>
        <w:t>in a matter in which one of the Municipality’s counsel appeared</w:t>
      </w:r>
      <w:r w:rsidR="00811314">
        <w:rPr>
          <w:rFonts w:ascii="Arial" w:hAnsi="Arial" w:cs="Arial"/>
          <w:sz w:val="24"/>
          <w:szCs w:val="24"/>
        </w:rPr>
        <w:t>)</w:t>
      </w:r>
      <w:r>
        <w:rPr>
          <w:rFonts w:ascii="Arial" w:hAnsi="Arial" w:cs="Arial"/>
          <w:sz w:val="24"/>
          <w:szCs w:val="24"/>
        </w:rPr>
        <w:t xml:space="preserve"> in support of </w:t>
      </w:r>
      <w:r w:rsidR="00E22F24">
        <w:rPr>
          <w:rFonts w:ascii="Arial" w:hAnsi="Arial" w:cs="Arial"/>
          <w:sz w:val="24"/>
          <w:szCs w:val="24"/>
        </w:rPr>
        <w:t xml:space="preserve">a </w:t>
      </w:r>
      <w:r>
        <w:rPr>
          <w:rFonts w:ascii="Arial" w:hAnsi="Arial" w:cs="Arial"/>
          <w:sz w:val="24"/>
          <w:szCs w:val="24"/>
        </w:rPr>
        <w:t>statement that he was</w:t>
      </w:r>
      <w:r w:rsidR="007B4912">
        <w:rPr>
          <w:rFonts w:ascii="Arial" w:hAnsi="Arial" w:cs="Arial"/>
          <w:sz w:val="24"/>
          <w:szCs w:val="24"/>
        </w:rPr>
        <w:t xml:space="preserve"> arguing that matter</w:t>
      </w:r>
      <w:r>
        <w:rPr>
          <w:rFonts w:ascii="Arial" w:hAnsi="Arial" w:cs="Arial"/>
          <w:sz w:val="24"/>
          <w:szCs w:val="24"/>
        </w:rPr>
        <w:t xml:space="preserve"> in court that day which </w:t>
      </w:r>
      <w:r w:rsidR="00811314">
        <w:rPr>
          <w:rFonts w:ascii="Arial" w:hAnsi="Arial" w:cs="Arial"/>
          <w:sz w:val="24"/>
          <w:szCs w:val="24"/>
        </w:rPr>
        <w:t>was</w:t>
      </w:r>
      <w:r>
        <w:rPr>
          <w:rFonts w:ascii="Arial" w:hAnsi="Arial" w:cs="Arial"/>
          <w:sz w:val="24"/>
          <w:szCs w:val="24"/>
        </w:rPr>
        <w:t xml:space="preserve"> not disputed. These further items exceed another 55 pages. </w:t>
      </w:r>
    </w:p>
    <w:p w:rsidR="00B31054" w:rsidRDefault="00B31054" w:rsidP="00B31054">
      <w:pPr>
        <w:pStyle w:val="NoSpacing"/>
        <w:spacing w:line="480" w:lineRule="auto"/>
        <w:jc w:val="both"/>
        <w:rPr>
          <w:rFonts w:ascii="Arial" w:hAnsi="Arial" w:cs="Arial"/>
          <w:sz w:val="24"/>
          <w:szCs w:val="24"/>
        </w:rPr>
      </w:pPr>
    </w:p>
    <w:p w:rsidR="00441519"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this record of </w:t>
      </w:r>
      <w:r w:rsidR="00902E1F">
        <w:rPr>
          <w:rFonts w:ascii="Arial" w:hAnsi="Arial" w:cs="Arial"/>
          <w:sz w:val="24"/>
          <w:szCs w:val="24"/>
        </w:rPr>
        <w:t>ten</w:t>
      </w:r>
      <w:r>
        <w:rPr>
          <w:rFonts w:ascii="Arial" w:hAnsi="Arial" w:cs="Arial"/>
          <w:sz w:val="24"/>
          <w:szCs w:val="24"/>
        </w:rPr>
        <w:t xml:space="preserve"> volumes includes almost four volumes of patently unnecessary </w:t>
      </w:r>
      <w:r w:rsidR="00B31054">
        <w:rPr>
          <w:rFonts w:ascii="Arial" w:hAnsi="Arial" w:cs="Arial"/>
          <w:sz w:val="24"/>
          <w:szCs w:val="24"/>
        </w:rPr>
        <w:t xml:space="preserve">or repetitive </w:t>
      </w:r>
      <w:r>
        <w:rPr>
          <w:rFonts w:ascii="Arial" w:hAnsi="Arial" w:cs="Arial"/>
          <w:sz w:val="24"/>
          <w:szCs w:val="24"/>
        </w:rPr>
        <w:t>mat</w:t>
      </w:r>
      <w:r w:rsidR="00B31054">
        <w:rPr>
          <w:rFonts w:ascii="Arial" w:hAnsi="Arial" w:cs="Arial"/>
          <w:sz w:val="24"/>
          <w:szCs w:val="24"/>
        </w:rPr>
        <w:t>t</w:t>
      </w:r>
      <w:r>
        <w:rPr>
          <w:rFonts w:ascii="Arial" w:hAnsi="Arial" w:cs="Arial"/>
          <w:sz w:val="24"/>
          <w:szCs w:val="24"/>
        </w:rPr>
        <w:t>er which would and should have been excluded at a meeting in terms of rule 11(10). The failure to have complied with the rule has been highly prejudicial to the functioning of this court and</w:t>
      </w:r>
      <w:r w:rsidR="006F5181">
        <w:rPr>
          <w:rFonts w:ascii="Arial" w:hAnsi="Arial" w:cs="Arial"/>
          <w:sz w:val="24"/>
          <w:szCs w:val="24"/>
        </w:rPr>
        <w:t xml:space="preserve"> </w:t>
      </w:r>
      <w:r w:rsidR="007B4912">
        <w:rPr>
          <w:rFonts w:ascii="Arial" w:hAnsi="Arial" w:cs="Arial"/>
          <w:sz w:val="24"/>
          <w:szCs w:val="24"/>
        </w:rPr>
        <w:t xml:space="preserve">has also </w:t>
      </w:r>
      <w:r w:rsidR="006F5181">
        <w:rPr>
          <w:rFonts w:ascii="Arial" w:hAnsi="Arial" w:cs="Arial"/>
          <w:sz w:val="24"/>
          <w:szCs w:val="24"/>
        </w:rPr>
        <w:t>unnecessarily caused considerable extra costs. It</w:t>
      </w:r>
      <w:r>
        <w:rPr>
          <w:rFonts w:ascii="Arial" w:hAnsi="Arial" w:cs="Arial"/>
          <w:sz w:val="24"/>
          <w:szCs w:val="24"/>
        </w:rPr>
        <w:t xml:space="preserve"> warrants </w:t>
      </w:r>
      <w:r w:rsidR="00E22F24">
        <w:rPr>
          <w:rFonts w:ascii="Arial" w:hAnsi="Arial" w:cs="Arial"/>
          <w:sz w:val="24"/>
          <w:szCs w:val="24"/>
        </w:rPr>
        <w:t>an appropriate</w:t>
      </w:r>
      <w:r>
        <w:rPr>
          <w:rFonts w:ascii="Arial" w:hAnsi="Arial" w:cs="Arial"/>
          <w:sz w:val="24"/>
          <w:szCs w:val="24"/>
        </w:rPr>
        <w:t xml:space="preserve"> sanction.</w:t>
      </w:r>
    </w:p>
    <w:p w:rsidR="00441519" w:rsidRDefault="00441519" w:rsidP="00DB3264">
      <w:pPr>
        <w:pStyle w:val="ListParagraph"/>
        <w:spacing w:after="0" w:line="480" w:lineRule="auto"/>
        <w:rPr>
          <w:rFonts w:ascii="Arial" w:hAnsi="Arial" w:cs="Arial"/>
          <w:sz w:val="24"/>
          <w:szCs w:val="24"/>
        </w:rPr>
      </w:pPr>
    </w:p>
    <w:p w:rsidR="00441519"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11(11) expressly contemplates that the failure to comply with rule 11(10) can be visited with an appropriate cost order. It provides:</w:t>
      </w:r>
    </w:p>
    <w:p w:rsidR="00441519" w:rsidRDefault="00441519" w:rsidP="000511BD">
      <w:pPr>
        <w:pStyle w:val="ListParagraph"/>
        <w:spacing w:after="0" w:line="360" w:lineRule="auto"/>
        <w:rPr>
          <w:rFonts w:ascii="Arial" w:hAnsi="Arial" w:cs="Arial"/>
          <w:sz w:val="24"/>
          <w:szCs w:val="24"/>
        </w:rPr>
      </w:pPr>
    </w:p>
    <w:p w:rsidR="00441519" w:rsidRPr="000511BD" w:rsidRDefault="000511BD" w:rsidP="000511BD">
      <w:pPr>
        <w:pStyle w:val="NoSpacing"/>
        <w:spacing w:line="360" w:lineRule="auto"/>
        <w:ind w:left="720"/>
        <w:jc w:val="both"/>
        <w:rPr>
          <w:rFonts w:ascii="Arial" w:hAnsi="Arial" w:cs="Arial"/>
        </w:rPr>
      </w:pPr>
      <w:r w:rsidRPr="000511BD">
        <w:rPr>
          <w:rFonts w:ascii="Arial" w:hAnsi="Arial" w:cs="Arial"/>
        </w:rPr>
        <w:t>‘A court hearing an appeal may make a special order as to costs against a party or a legal practitioner where –</w:t>
      </w:r>
    </w:p>
    <w:p w:rsidR="000511BD" w:rsidRPr="000511BD" w:rsidRDefault="000511BD" w:rsidP="000511BD">
      <w:pPr>
        <w:pStyle w:val="NoSpacing"/>
        <w:spacing w:line="360" w:lineRule="auto"/>
        <w:ind w:left="720"/>
        <w:jc w:val="both"/>
        <w:rPr>
          <w:rFonts w:ascii="Arial" w:hAnsi="Arial" w:cs="Arial"/>
        </w:rPr>
      </w:pPr>
    </w:p>
    <w:p w:rsidR="000511BD" w:rsidRPr="000511BD" w:rsidRDefault="000511BD" w:rsidP="000511BD">
      <w:pPr>
        <w:pStyle w:val="NoSpacing"/>
        <w:numPr>
          <w:ilvl w:val="0"/>
          <w:numId w:val="38"/>
        </w:numPr>
        <w:spacing w:line="360" w:lineRule="auto"/>
        <w:jc w:val="both"/>
        <w:rPr>
          <w:rFonts w:ascii="Arial" w:hAnsi="Arial" w:cs="Arial"/>
        </w:rPr>
      </w:pPr>
      <w:r w:rsidRPr="000511BD">
        <w:rPr>
          <w:rFonts w:ascii="Arial" w:hAnsi="Arial" w:cs="Arial"/>
        </w:rPr>
        <w:t>subrule (10) has not been complied with; or</w:t>
      </w:r>
    </w:p>
    <w:p w:rsidR="000511BD" w:rsidRPr="000511BD" w:rsidRDefault="000511BD" w:rsidP="000511BD">
      <w:pPr>
        <w:pStyle w:val="NoSpacing"/>
        <w:spacing w:line="360" w:lineRule="auto"/>
        <w:ind w:left="1800"/>
        <w:jc w:val="both"/>
        <w:rPr>
          <w:rFonts w:ascii="Arial" w:hAnsi="Arial" w:cs="Arial"/>
        </w:rPr>
      </w:pPr>
    </w:p>
    <w:p w:rsidR="000511BD" w:rsidRPr="000511BD" w:rsidRDefault="000511BD" w:rsidP="000511BD">
      <w:pPr>
        <w:pStyle w:val="NoSpacing"/>
        <w:numPr>
          <w:ilvl w:val="0"/>
          <w:numId w:val="38"/>
        </w:numPr>
        <w:spacing w:line="360" w:lineRule="auto"/>
        <w:jc w:val="both"/>
        <w:rPr>
          <w:rFonts w:ascii="Arial" w:hAnsi="Arial" w:cs="Arial"/>
        </w:rPr>
      </w:pPr>
      <w:r w:rsidRPr="000511BD">
        <w:rPr>
          <w:rFonts w:ascii="Arial" w:hAnsi="Arial" w:cs="Arial"/>
        </w:rPr>
        <w:t>where costs of litigation in the appeal have unreasonably increased by reason of non-compliance with subrules (8) and (10).’</w:t>
      </w:r>
    </w:p>
    <w:p w:rsidR="007853A6" w:rsidRDefault="007853A6" w:rsidP="00766BCB">
      <w:pPr>
        <w:pStyle w:val="ListParagraph"/>
        <w:spacing w:after="0" w:line="480" w:lineRule="auto"/>
        <w:rPr>
          <w:rFonts w:ascii="Arial" w:hAnsi="Arial" w:cs="Arial"/>
          <w:sz w:val="24"/>
          <w:szCs w:val="24"/>
        </w:rPr>
      </w:pPr>
    </w:p>
    <w:p w:rsidR="0025507C" w:rsidRDefault="0025507C" w:rsidP="00766BCB">
      <w:pPr>
        <w:pStyle w:val="ListParagraph"/>
        <w:spacing w:after="0" w:line="480" w:lineRule="auto"/>
        <w:rPr>
          <w:rFonts w:ascii="Arial" w:hAnsi="Arial" w:cs="Arial"/>
          <w:sz w:val="24"/>
          <w:szCs w:val="24"/>
        </w:rPr>
      </w:pPr>
    </w:p>
    <w:p w:rsidR="00441519"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Oral argument was invited on this topic. The costs of this </w:t>
      </w:r>
      <w:r w:rsidR="00811314">
        <w:rPr>
          <w:rFonts w:ascii="Arial" w:hAnsi="Arial" w:cs="Arial"/>
          <w:sz w:val="24"/>
          <w:szCs w:val="24"/>
        </w:rPr>
        <w:t xml:space="preserve">already protracted </w:t>
      </w:r>
      <w:r>
        <w:rPr>
          <w:rFonts w:ascii="Arial" w:hAnsi="Arial" w:cs="Arial"/>
          <w:sz w:val="24"/>
          <w:szCs w:val="24"/>
        </w:rPr>
        <w:t xml:space="preserve">litigation have been unreasonably increased by this </w:t>
      </w:r>
      <w:r w:rsidR="00B31054">
        <w:rPr>
          <w:rFonts w:ascii="Arial" w:hAnsi="Arial" w:cs="Arial"/>
          <w:sz w:val="24"/>
          <w:szCs w:val="24"/>
        </w:rPr>
        <w:t xml:space="preserve">unexplained </w:t>
      </w:r>
      <w:r>
        <w:rPr>
          <w:rFonts w:ascii="Arial" w:hAnsi="Arial" w:cs="Arial"/>
          <w:sz w:val="24"/>
          <w:szCs w:val="24"/>
        </w:rPr>
        <w:t xml:space="preserve">failure on the part of the legal practitioners on both sides. </w:t>
      </w:r>
    </w:p>
    <w:p w:rsidR="00441519" w:rsidRDefault="00441519" w:rsidP="00766BCB">
      <w:pPr>
        <w:pStyle w:val="ListParagraph"/>
        <w:spacing w:after="0" w:line="480" w:lineRule="auto"/>
        <w:rPr>
          <w:rFonts w:ascii="Arial" w:hAnsi="Arial" w:cs="Arial"/>
          <w:sz w:val="24"/>
          <w:szCs w:val="24"/>
        </w:rPr>
      </w:pPr>
    </w:p>
    <w:p w:rsidR="00811314" w:rsidRDefault="00441519" w:rsidP="0015627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Having considered the </w:t>
      </w:r>
      <w:r w:rsidR="00B31054">
        <w:rPr>
          <w:rFonts w:ascii="Arial" w:hAnsi="Arial" w:cs="Arial"/>
          <w:sz w:val="24"/>
          <w:szCs w:val="24"/>
        </w:rPr>
        <w:t xml:space="preserve">oral </w:t>
      </w:r>
      <w:r>
        <w:rPr>
          <w:rFonts w:ascii="Arial" w:hAnsi="Arial" w:cs="Arial"/>
          <w:sz w:val="24"/>
          <w:szCs w:val="24"/>
        </w:rPr>
        <w:t>submissions made and the deleterious consequences of the failure to comply with rule 11(1</w:t>
      </w:r>
      <w:r w:rsidR="001851F8">
        <w:rPr>
          <w:rFonts w:ascii="Arial" w:hAnsi="Arial" w:cs="Arial"/>
          <w:sz w:val="24"/>
          <w:szCs w:val="24"/>
        </w:rPr>
        <w:t>0</w:t>
      </w:r>
      <w:r>
        <w:rPr>
          <w:rFonts w:ascii="Arial" w:hAnsi="Arial" w:cs="Arial"/>
          <w:sz w:val="24"/>
          <w:szCs w:val="24"/>
        </w:rPr>
        <w:t xml:space="preserve">), the appropriate order in the circumstances is to deprive the successful party </w:t>
      </w:r>
      <w:r w:rsidR="00B31054">
        <w:rPr>
          <w:rFonts w:ascii="Arial" w:hAnsi="Arial" w:cs="Arial"/>
          <w:sz w:val="24"/>
          <w:szCs w:val="24"/>
        </w:rPr>
        <w:t>of</w:t>
      </w:r>
      <w:r>
        <w:rPr>
          <w:rFonts w:ascii="Arial" w:hAnsi="Arial" w:cs="Arial"/>
          <w:sz w:val="24"/>
          <w:szCs w:val="24"/>
        </w:rPr>
        <w:t xml:space="preserve"> 50 percent </w:t>
      </w:r>
      <w:r w:rsidR="00B31054">
        <w:rPr>
          <w:rFonts w:ascii="Arial" w:hAnsi="Arial" w:cs="Arial"/>
          <w:sz w:val="24"/>
          <w:szCs w:val="24"/>
        </w:rPr>
        <w:t xml:space="preserve">of the </w:t>
      </w:r>
      <w:r>
        <w:rPr>
          <w:rFonts w:ascii="Arial" w:hAnsi="Arial" w:cs="Arial"/>
          <w:sz w:val="24"/>
          <w:szCs w:val="24"/>
        </w:rPr>
        <w:t xml:space="preserve">costs of preparing the record and </w:t>
      </w:r>
      <w:r w:rsidR="00E22F24">
        <w:rPr>
          <w:rFonts w:ascii="Arial" w:hAnsi="Arial" w:cs="Arial"/>
          <w:sz w:val="24"/>
          <w:szCs w:val="24"/>
        </w:rPr>
        <w:t xml:space="preserve">of </w:t>
      </w:r>
      <w:r w:rsidR="001851F8">
        <w:rPr>
          <w:rFonts w:ascii="Arial" w:hAnsi="Arial" w:cs="Arial"/>
          <w:sz w:val="24"/>
          <w:szCs w:val="24"/>
        </w:rPr>
        <w:t>its perusal</w:t>
      </w:r>
      <w:r>
        <w:rPr>
          <w:rFonts w:ascii="Arial" w:hAnsi="Arial" w:cs="Arial"/>
          <w:sz w:val="24"/>
          <w:szCs w:val="24"/>
        </w:rPr>
        <w:t xml:space="preserve">. </w:t>
      </w:r>
    </w:p>
    <w:p w:rsidR="00DB3264" w:rsidRDefault="00DB3264" w:rsidP="001260AD">
      <w:pPr>
        <w:rPr>
          <w:rFonts w:ascii="Arial" w:hAnsi="Arial" w:cs="Arial"/>
          <w:sz w:val="24"/>
          <w:szCs w:val="24"/>
          <w:u w:val="single"/>
        </w:rPr>
      </w:pPr>
    </w:p>
    <w:p w:rsidR="001260AD" w:rsidRPr="007405C3" w:rsidRDefault="001260AD" w:rsidP="001260AD">
      <w:pPr>
        <w:rPr>
          <w:rFonts w:ascii="Arial" w:hAnsi="Arial" w:cs="Arial"/>
          <w:sz w:val="24"/>
          <w:szCs w:val="24"/>
          <w:u w:val="single"/>
        </w:rPr>
      </w:pPr>
      <w:r>
        <w:rPr>
          <w:rFonts w:ascii="Arial" w:hAnsi="Arial" w:cs="Arial"/>
          <w:sz w:val="24"/>
          <w:szCs w:val="24"/>
          <w:u w:val="single"/>
        </w:rPr>
        <w:t>Order</w:t>
      </w:r>
    </w:p>
    <w:p w:rsidR="001260AD" w:rsidRDefault="001260AD" w:rsidP="001260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succeeds and the following order is made:</w:t>
      </w:r>
    </w:p>
    <w:p w:rsidR="001260AD" w:rsidRDefault="001260AD" w:rsidP="001260AD">
      <w:pPr>
        <w:pStyle w:val="ListParagraph"/>
        <w:rPr>
          <w:rFonts w:ascii="Arial" w:hAnsi="Arial" w:cs="Arial"/>
          <w:sz w:val="24"/>
          <w:szCs w:val="24"/>
        </w:rPr>
      </w:pPr>
    </w:p>
    <w:p w:rsidR="001260AD" w:rsidRDefault="001260AD" w:rsidP="001260AD">
      <w:pPr>
        <w:pStyle w:val="NoSpacing"/>
        <w:numPr>
          <w:ilvl w:val="0"/>
          <w:numId w:val="36"/>
        </w:numPr>
        <w:spacing w:line="480" w:lineRule="auto"/>
        <w:jc w:val="both"/>
        <w:rPr>
          <w:rFonts w:ascii="Arial" w:hAnsi="Arial" w:cs="Arial"/>
          <w:sz w:val="24"/>
          <w:szCs w:val="24"/>
        </w:rPr>
      </w:pPr>
      <w:r>
        <w:rPr>
          <w:rFonts w:ascii="Arial" w:hAnsi="Arial" w:cs="Arial"/>
          <w:sz w:val="24"/>
          <w:szCs w:val="24"/>
        </w:rPr>
        <w:t>The appeal is upheld with costs including the costs of one instructing and one instructed counsel, except to limit the costs of preparing an</w:t>
      </w:r>
      <w:r w:rsidR="003A5782">
        <w:rPr>
          <w:rFonts w:ascii="Arial" w:hAnsi="Arial" w:cs="Arial"/>
          <w:sz w:val="24"/>
          <w:szCs w:val="24"/>
        </w:rPr>
        <w:t>d</w:t>
      </w:r>
      <w:r>
        <w:rPr>
          <w:rFonts w:ascii="Arial" w:hAnsi="Arial" w:cs="Arial"/>
          <w:sz w:val="24"/>
          <w:szCs w:val="24"/>
        </w:rPr>
        <w:t xml:space="preserve"> perusing the record to 50</w:t>
      </w:r>
      <w:r w:rsidR="00F66D77">
        <w:rPr>
          <w:rFonts w:ascii="Arial" w:hAnsi="Arial" w:cs="Arial"/>
          <w:sz w:val="24"/>
          <w:szCs w:val="24"/>
        </w:rPr>
        <w:t xml:space="preserve"> percent</w:t>
      </w:r>
      <w:r>
        <w:rPr>
          <w:rFonts w:ascii="Arial" w:hAnsi="Arial" w:cs="Arial"/>
          <w:sz w:val="24"/>
          <w:szCs w:val="24"/>
        </w:rPr>
        <w:t xml:space="preserve"> thereof.</w:t>
      </w:r>
    </w:p>
    <w:p w:rsidR="001260AD" w:rsidRDefault="001260AD" w:rsidP="001260AD">
      <w:pPr>
        <w:pStyle w:val="NoSpacing"/>
        <w:spacing w:line="480" w:lineRule="auto"/>
        <w:ind w:left="1080"/>
        <w:jc w:val="both"/>
        <w:rPr>
          <w:rFonts w:ascii="Arial" w:hAnsi="Arial" w:cs="Arial"/>
          <w:sz w:val="24"/>
          <w:szCs w:val="24"/>
        </w:rPr>
      </w:pPr>
    </w:p>
    <w:p w:rsidR="001260AD" w:rsidRDefault="001260AD" w:rsidP="001260AD">
      <w:pPr>
        <w:pStyle w:val="NoSpacing"/>
        <w:numPr>
          <w:ilvl w:val="0"/>
          <w:numId w:val="36"/>
        </w:numPr>
        <w:spacing w:line="480" w:lineRule="auto"/>
        <w:jc w:val="both"/>
        <w:rPr>
          <w:rFonts w:ascii="Arial" w:hAnsi="Arial" w:cs="Arial"/>
          <w:sz w:val="24"/>
          <w:szCs w:val="24"/>
        </w:rPr>
      </w:pPr>
      <w:r>
        <w:rPr>
          <w:rFonts w:ascii="Arial" w:hAnsi="Arial" w:cs="Arial"/>
          <w:sz w:val="24"/>
          <w:szCs w:val="24"/>
        </w:rPr>
        <w:t xml:space="preserve">The </w:t>
      </w:r>
      <w:r w:rsidR="00DB3264">
        <w:rPr>
          <w:rFonts w:ascii="Arial" w:hAnsi="Arial" w:cs="Arial"/>
          <w:sz w:val="24"/>
          <w:szCs w:val="24"/>
        </w:rPr>
        <w:t xml:space="preserve">conditional </w:t>
      </w:r>
      <w:r w:rsidR="00902E1F">
        <w:rPr>
          <w:rFonts w:ascii="Arial" w:hAnsi="Arial" w:cs="Arial"/>
          <w:sz w:val="24"/>
          <w:szCs w:val="24"/>
        </w:rPr>
        <w:t>cross-</w:t>
      </w:r>
      <w:r>
        <w:rPr>
          <w:rFonts w:ascii="Arial" w:hAnsi="Arial" w:cs="Arial"/>
          <w:sz w:val="24"/>
          <w:szCs w:val="24"/>
        </w:rPr>
        <w:t>appeal is dismissed with costs, including the costs of one instructing and one instructed counsel.</w:t>
      </w:r>
    </w:p>
    <w:p w:rsidR="001260AD" w:rsidRDefault="001260AD" w:rsidP="001260AD">
      <w:pPr>
        <w:pStyle w:val="ListParagraph"/>
        <w:spacing w:after="0" w:line="480" w:lineRule="auto"/>
        <w:rPr>
          <w:rFonts w:ascii="Arial" w:hAnsi="Arial" w:cs="Arial"/>
          <w:sz w:val="24"/>
          <w:szCs w:val="24"/>
        </w:rPr>
      </w:pPr>
    </w:p>
    <w:p w:rsidR="001260AD" w:rsidRDefault="001260AD" w:rsidP="001260AD">
      <w:pPr>
        <w:pStyle w:val="NoSpacing"/>
        <w:numPr>
          <w:ilvl w:val="0"/>
          <w:numId w:val="36"/>
        </w:numPr>
        <w:spacing w:line="480" w:lineRule="auto"/>
        <w:jc w:val="both"/>
        <w:rPr>
          <w:rFonts w:ascii="Arial" w:hAnsi="Arial" w:cs="Arial"/>
          <w:sz w:val="24"/>
          <w:szCs w:val="24"/>
        </w:rPr>
      </w:pPr>
      <w:r>
        <w:rPr>
          <w:rFonts w:ascii="Arial" w:hAnsi="Arial" w:cs="Arial"/>
          <w:sz w:val="24"/>
          <w:szCs w:val="24"/>
        </w:rPr>
        <w:t>The order of the High Court is set aside and replaced with the following order:</w:t>
      </w:r>
    </w:p>
    <w:p w:rsidR="0025507C" w:rsidRDefault="0025507C">
      <w:pPr>
        <w:rPr>
          <w:rFonts w:ascii="Arial" w:hAnsi="Arial" w:cs="Arial"/>
          <w:sz w:val="24"/>
          <w:szCs w:val="24"/>
        </w:rPr>
      </w:pPr>
      <w:r>
        <w:rPr>
          <w:rFonts w:ascii="Arial" w:hAnsi="Arial" w:cs="Arial"/>
          <w:sz w:val="24"/>
          <w:szCs w:val="24"/>
        </w:rPr>
        <w:br w:type="page"/>
      </w:r>
    </w:p>
    <w:p w:rsidR="001260AD" w:rsidRDefault="001260AD" w:rsidP="001260AD">
      <w:pPr>
        <w:pStyle w:val="NoSpacing"/>
        <w:spacing w:line="480" w:lineRule="auto"/>
        <w:ind w:left="1440"/>
        <w:jc w:val="both"/>
        <w:rPr>
          <w:rFonts w:ascii="Arial" w:hAnsi="Arial" w:cs="Arial"/>
          <w:sz w:val="24"/>
          <w:szCs w:val="24"/>
        </w:rPr>
      </w:pPr>
    </w:p>
    <w:p w:rsidR="001260AD" w:rsidRDefault="001260AD" w:rsidP="001260AD">
      <w:pPr>
        <w:pStyle w:val="NoSpacing"/>
        <w:spacing w:line="480" w:lineRule="auto"/>
        <w:ind w:left="1440"/>
        <w:jc w:val="both"/>
        <w:rPr>
          <w:rFonts w:ascii="Arial" w:hAnsi="Arial" w:cs="Arial"/>
          <w:sz w:val="24"/>
          <w:szCs w:val="24"/>
        </w:rPr>
      </w:pPr>
      <w:r>
        <w:rPr>
          <w:rFonts w:ascii="Arial" w:hAnsi="Arial" w:cs="Arial"/>
          <w:sz w:val="24"/>
          <w:szCs w:val="24"/>
        </w:rPr>
        <w:t>‘The application is dismissed with costs including the costs of one instructing and one instructed counsel.’</w:t>
      </w:r>
    </w:p>
    <w:p w:rsidR="001260AD" w:rsidRDefault="001260AD" w:rsidP="001260AD">
      <w:pPr>
        <w:pStyle w:val="ListParagraph"/>
        <w:spacing w:after="0"/>
        <w:rPr>
          <w:rFonts w:ascii="Arial" w:hAnsi="Arial" w:cs="Arial"/>
          <w:sz w:val="24"/>
          <w:szCs w:val="24"/>
        </w:rPr>
      </w:pPr>
    </w:p>
    <w:p w:rsidR="001260AD" w:rsidRDefault="001260AD" w:rsidP="001260AD">
      <w:pPr>
        <w:pStyle w:val="ListParagraph"/>
        <w:spacing w:after="0"/>
        <w:rPr>
          <w:rFonts w:ascii="Arial" w:hAnsi="Arial" w:cs="Arial"/>
          <w:sz w:val="24"/>
          <w:szCs w:val="24"/>
        </w:rPr>
      </w:pPr>
    </w:p>
    <w:p w:rsidR="00902E1F" w:rsidRDefault="00902E1F" w:rsidP="001260AD">
      <w:pPr>
        <w:pStyle w:val="ListParagraph"/>
        <w:spacing w:after="0"/>
        <w:rPr>
          <w:rFonts w:ascii="Arial" w:hAnsi="Arial" w:cs="Arial"/>
          <w:sz w:val="24"/>
          <w:szCs w:val="24"/>
        </w:rPr>
      </w:pPr>
    </w:p>
    <w:p w:rsidR="001260AD" w:rsidRPr="0044790E" w:rsidRDefault="001260AD" w:rsidP="001260AD">
      <w:pPr>
        <w:pStyle w:val="NoSpacing"/>
        <w:spacing w:line="360" w:lineRule="auto"/>
        <w:rPr>
          <w:rFonts w:ascii="Arial" w:hAnsi="Arial" w:cs="Arial"/>
          <w:b/>
          <w:sz w:val="24"/>
          <w:szCs w:val="24"/>
        </w:rPr>
      </w:pPr>
      <w:r w:rsidRPr="0044790E">
        <w:rPr>
          <w:rFonts w:ascii="Arial" w:hAnsi="Arial" w:cs="Arial"/>
          <w:b/>
          <w:sz w:val="24"/>
          <w:szCs w:val="24"/>
        </w:rPr>
        <w:t>___________________</w:t>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p>
    <w:p w:rsidR="001260AD" w:rsidRPr="0044790E" w:rsidRDefault="001260AD" w:rsidP="001260AD">
      <w:pPr>
        <w:pStyle w:val="NoSpacing"/>
        <w:spacing w:line="360" w:lineRule="auto"/>
        <w:rPr>
          <w:rFonts w:ascii="Arial" w:hAnsi="Arial" w:cs="Arial"/>
          <w:b/>
          <w:sz w:val="24"/>
          <w:szCs w:val="24"/>
        </w:rPr>
      </w:pPr>
      <w:r w:rsidRPr="0044790E">
        <w:rPr>
          <w:rFonts w:ascii="Arial" w:hAnsi="Arial" w:cs="Arial"/>
          <w:b/>
          <w:sz w:val="24"/>
          <w:szCs w:val="24"/>
        </w:rPr>
        <w:t>SMUTS JA</w:t>
      </w:r>
    </w:p>
    <w:p w:rsidR="001260AD" w:rsidRPr="0044790E" w:rsidRDefault="001260AD" w:rsidP="001260AD">
      <w:pPr>
        <w:pStyle w:val="NoSpacing"/>
        <w:spacing w:line="360" w:lineRule="auto"/>
        <w:jc w:val="both"/>
        <w:rPr>
          <w:rFonts w:ascii="Arial" w:hAnsi="Arial" w:cs="Arial"/>
          <w:b/>
          <w:sz w:val="24"/>
          <w:szCs w:val="24"/>
        </w:rPr>
      </w:pPr>
    </w:p>
    <w:p w:rsidR="001260AD" w:rsidRPr="0044790E" w:rsidRDefault="001260AD" w:rsidP="001260AD">
      <w:pPr>
        <w:pStyle w:val="NoSpacing"/>
        <w:spacing w:line="360" w:lineRule="auto"/>
        <w:rPr>
          <w:rFonts w:ascii="Arial" w:hAnsi="Arial" w:cs="Arial"/>
          <w:b/>
          <w:sz w:val="24"/>
          <w:szCs w:val="24"/>
        </w:rPr>
      </w:pPr>
    </w:p>
    <w:p w:rsidR="001260AD" w:rsidRPr="0044790E" w:rsidRDefault="001260AD" w:rsidP="001260AD">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1260AD" w:rsidRDefault="001260AD" w:rsidP="001260AD">
      <w:pPr>
        <w:pStyle w:val="NoSpacing"/>
        <w:spacing w:line="360" w:lineRule="auto"/>
        <w:jc w:val="both"/>
        <w:rPr>
          <w:rFonts w:ascii="Arial" w:hAnsi="Arial" w:cs="Arial"/>
          <w:b/>
          <w:sz w:val="24"/>
          <w:szCs w:val="24"/>
        </w:rPr>
      </w:pPr>
      <w:r>
        <w:rPr>
          <w:rFonts w:ascii="Arial" w:hAnsi="Arial" w:cs="Arial"/>
          <w:b/>
          <w:sz w:val="24"/>
          <w:szCs w:val="24"/>
        </w:rPr>
        <w:t>ANGULA</w:t>
      </w:r>
      <w:r w:rsidRPr="0044790E">
        <w:rPr>
          <w:rFonts w:ascii="Arial" w:hAnsi="Arial" w:cs="Arial"/>
          <w:b/>
          <w:sz w:val="24"/>
          <w:szCs w:val="24"/>
        </w:rPr>
        <w:t xml:space="preserve"> </w:t>
      </w:r>
      <w:r>
        <w:rPr>
          <w:rFonts w:ascii="Arial" w:hAnsi="Arial" w:cs="Arial"/>
          <w:b/>
          <w:sz w:val="24"/>
          <w:szCs w:val="24"/>
        </w:rPr>
        <w:t>A</w:t>
      </w:r>
      <w:r w:rsidRPr="0044790E">
        <w:rPr>
          <w:rFonts w:ascii="Arial" w:hAnsi="Arial" w:cs="Arial"/>
          <w:b/>
          <w:sz w:val="24"/>
          <w:szCs w:val="24"/>
        </w:rPr>
        <w:t>JA</w:t>
      </w:r>
    </w:p>
    <w:p w:rsidR="001260AD" w:rsidRDefault="001260AD" w:rsidP="001260AD">
      <w:pPr>
        <w:pStyle w:val="NoSpacing"/>
        <w:spacing w:line="360" w:lineRule="auto"/>
        <w:jc w:val="both"/>
        <w:rPr>
          <w:rFonts w:ascii="Arial" w:hAnsi="Arial" w:cs="Arial"/>
          <w:b/>
          <w:sz w:val="24"/>
          <w:szCs w:val="24"/>
        </w:rPr>
      </w:pPr>
    </w:p>
    <w:p w:rsidR="001260AD" w:rsidRPr="00812FE3" w:rsidRDefault="00812FE3" w:rsidP="00812FE3">
      <w:pPr>
        <w:rPr>
          <w:rFonts w:ascii="Arial" w:hAnsi="Arial" w:cs="Arial"/>
          <w:sz w:val="24"/>
          <w:szCs w:val="24"/>
        </w:rPr>
      </w:pPr>
      <w:r w:rsidRPr="00812FE3">
        <w:rPr>
          <w:rFonts w:ascii="Arial" w:hAnsi="Arial" w:cs="Arial"/>
          <w:sz w:val="24"/>
          <w:szCs w:val="24"/>
        </w:rPr>
        <w:t>FRANK AJA (concurring)</w:t>
      </w:r>
    </w:p>
    <w:p w:rsidR="001260AD" w:rsidRDefault="001260AD" w:rsidP="001260AD">
      <w:pPr>
        <w:pStyle w:val="NoSpacing"/>
        <w:numPr>
          <w:ilvl w:val="0"/>
          <w:numId w:val="4"/>
        </w:numPr>
        <w:spacing w:line="480" w:lineRule="auto"/>
        <w:ind w:left="0" w:firstLine="0"/>
        <w:jc w:val="both"/>
        <w:rPr>
          <w:rFonts w:ascii="Arial" w:hAnsi="Arial" w:cs="Arial"/>
          <w:sz w:val="24"/>
          <w:szCs w:val="24"/>
        </w:rPr>
      </w:pPr>
      <w:r w:rsidRPr="001260AD">
        <w:rPr>
          <w:rFonts w:ascii="Arial" w:hAnsi="Arial" w:cs="Arial"/>
          <w:sz w:val="24"/>
          <w:szCs w:val="24"/>
        </w:rPr>
        <w:t>I concur with the judgment and order of Smuts JA (the main judgment). I do however wish to add the following observations.</w:t>
      </w:r>
    </w:p>
    <w:p w:rsidR="00C37898" w:rsidRPr="001260AD" w:rsidRDefault="00C37898" w:rsidP="00C37898">
      <w:pPr>
        <w:pStyle w:val="NoSpacing"/>
        <w:spacing w:line="480" w:lineRule="auto"/>
        <w:jc w:val="both"/>
        <w:rPr>
          <w:rFonts w:ascii="Arial" w:hAnsi="Arial" w:cs="Arial"/>
          <w:sz w:val="24"/>
          <w:szCs w:val="24"/>
        </w:rPr>
      </w:pPr>
    </w:p>
    <w:p w:rsidR="001260AD" w:rsidRPr="001260AD" w:rsidRDefault="001260AD" w:rsidP="001260AD">
      <w:pPr>
        <w:pStyle w:val="NoSpacing"/>
        <w:numPr>
          <w:ilvl w:val="0"/>
          <w:numId w:val="4"/>
        </w:numPr>
        <w:spacing w:line="480" w:lineRule="auto"/>
        <w:ind w:left="0" w:firstLine="0"/>
        <w:jc w:val="both"/>
        <w:rPr>
          <w:rFonts w:ascii="Arial" w:hAnsi="Arial" w:cs="Arial"/>
          <w:sz w:val="24"/>
          <w:szCs w:val="24"/>
        </w:rPr>
      </w:pPr>
      <w:r w:rsidRPr="001260AD">
        <w:rPr>
          <w:rFonts w:ascii="Arial" w:hAnsi="Arial" w:cs="Arial"/>
          <w:sz w:val="24"/>
          <w:szCs w:val="24"/>
        </w:rPr>
        <w:t xml:space="preserve">In </w:t>
      </w:r>
      <w:r w:rsidRPr="001260AD">
        <w:rPr>
          <w:rFonts w:ascii="Arial" w:hAnsi="Arial" w:cs="Arial"/>
          <w:i/>
          <w:sz w:val="24"/>
          <w:szCs w:val="24"/>
        </w:rPr>
        <w:t>Allied Mineral Development Corporation (Pty) Ltd v Gemsbok Vlei Kwartsiet (Edms) Bpk</w:t>
      </w:r>
      <w:r w:rsidRPr="00DE3914">
        <w:rPr>
          <w:rStyle w:val="FootnoteReference"/>
          <w:rFonts w:ascii="Arial" w:hAnsi="Arial" w:cs="Arial"/>
          <w:sz w:val="24"/>
          <w:szCs w:val="24"/>
        </w:rPr>
        <w:footnoteReference w:id="17"/>
      </w:r>
      <w:r w:rsidRPr="001260AD">
        <w:rPr>
          <w:rFonts w:ascii="Arial" w:hAnsi="Arial" w:cs="Arial"/>
          <w:sz w:val="24"/>
          <w:szCs w:val="24"/>
        </w:rPr>
        <w:t xml:space="preserve"> the parties submitted a ‘statement of reference’ to the arbitrator which included a reference to the validity or otherwise of a notarial lease in issue in that matter. The point was taken that the agreement containing the arbitration clause was invalid and hence also the arbitration clause. This meant the arbitrator exceeded his powers</w:t>
      </w:r>
      <w:r>
        <w:rPr>
          <w:rStyle w:val="FootnoteReference"/>
          <w:rFonts w:ascii="Arial" w:hAnsi="Arial" w:cs="Arial"/>
          <w:sz w:val="24"/>
          <w:szCs w:val="24"/>
        </w:rPr>
        <w:footnoteReference w:id="18"/>
      </w:r>
      <w:r w:rsidRPr="001260AD">
        <w:rPr>
          <w:rFonts w:ascii="Arial" w:hAnsi="Arial" w:cs="Arial"/>
          <w:sz w:val="24"/>
          <w:szCs w:val="24"/>
        </w:rPr>
        <w:t xml:space="preserve"> and that his award thus had to be set aside. The court disagreed and held that as the ‘statement of reference’ included a reference to this issue:</w:t>
      </w:r>
    </w:p>
    <w:p w:rsidR="00812FE3" w:rsidRPr="00812FE3" w:rsidRDefault="00812FE3" w:rsidP="00812FE3">
      <w:pPr>
        <w:pStyle w:val="NoSpacing"/>
        <w:spacing w:line="360" w:lineRule="auto"/>
        <w:ind w:firstLine="720"/>
        <w:jc w:val="both"/>
        <w:rPr>
          <w:rFonts w:ascii="Arial" w:hAnsi="Arial" w:cs="Arial"/>
        </w:rPr>
      </w:pPr>
    </w:p>
    <w:p w:rsidR="001260AD" w:rsidRPr="00812FE3" w:rsidRDefault="001260AD" w:rsidP="00812FE3">
      <w:pPr>
        <w:pStyle w:val="NoSpacing"/>
        <w:spacing w:line="360" w:lineRule="auto"/>
        <w:ind w:left="720"/>
        <w:jc w:val="both"/>
        <w:rPr>
          <w:rFonts w:ascii="Arial" w:hAnsi="Arial" w:cs="Arial"/>
        </w:rPr>
      </w:pPr>
      <w:r w:rsidRPr="00812FE3">
        <w:rPr>
          <w:rFonts w:ascii="Arial" w:hAnsi="Arial" w:cs="Arial"/>
        </w:rPr>
        <w:t>‘This establishes beyond doubt that the parties submitted the issue of validity for decision by the arbitrator and their subsequent conduct in advancing argument – through their counsel – upon this issue to the arbitrator shows that this is precisely what they intended to do. It is true that the statement of reference flowed from the original submission contained in clause 12 of the second agreement but I am unable to see why this should prevent the statement of reference from being construed as an agreement to submit the validity issue, among others, to the arbitrator.’</w:t>
      </w:r>
      <w:r w:rsidR="00C37898">
        <w:rPr>
          <w:rStyle w:val="FootnoteReference"/>
          <w:rFonts w:ascii="Arial" w:hAnsi="Arial" w:cs="Arial"/>
        </w:rPr>
        <w:footnoteReference w:id="19"/>
      </w:r>
    </w:p>
    <w:p w:rsidR="00812FE3" w:rsidRPr="001260AD" w:rsidRDefault="00812FE3" w:rsidP="00812FE3">
      <w:pPr>
        <w:pStyle w:val="NoSpacing"/>
        <w:spacing w:line="480" w:lineRule="auto"/>
        <w:ind w:left="720"/>
        <w:jc w:val="both"/>
        <w:rPr>
          <w:rFonts w:ascii="Arial" w:hAnsi="Arial" w:cs="Arial"/>
          <w:sz w:val="24"/>
          <w:szCs w:val="24"/>
        </w:rPr>
      </w:pPr>
    </w:p>
    <w:p w:rsidR="001260AD" w:rsidRPr="001260AD" w:rsidRDefault="001260AD" w:rsidP="00812FE3">
      <w:pPr>
        <w:pStyle w:val="NoSpacing"/>
        <w:spacing w:line="480" w:lineRule="auto"/>
        <w:jc w:val="both"/>
        <w:rPr>
          <w:rFonts w:ascii="Arial" w:hAnsi="Arial" w:cs="Arial"/>
          <w:sz w:val="24"/>
          <w:szCs w:val="24"/>
        </w:rPr>
      </w:pPr>
      <w:r w:rsidRPr="001260AD">
        <w:rPr>
          <w:rFonts w:ascii="Arial" w:hAnsi="Arial" w:cs="Arial"/>
          <w:sz w:val="24"/>
          <w:szCs w:val="24"/>
        </w:rPr>
        <w:t>In other words the ‘statement of reference’ constituted an agreement to arbitrate independent of the arbitration clause contained in the invalid agreement.</w:t>
      </w:r>
    </w:p>
    <w:p w:rsidR="001260AD" w:rsidRPr="001260AD" w:rsidRDefault="001260AD" w:rsidP="00812FE3">
      <w:pPr>
        <w:pStyle w:val="NoSpacing"/>
        <w:spacing w:line="480" w:lineRule="auto"/>
        <w:jc w:val="both"/>
        <w:rPr>
          <w:rFonts w:ascii="Arial" w:hAnsi="Arial" w:cs="Arial"/>
          <w:sz w:val="24"/>
          <w:szCs w:val="24"/>
        </w:rPr>
      </w:pPr>
    </w:p>
    <w:p w:rsidR="001260AD" w:rsidRPr="001260AD" w:rsidRDefault="001260AD" w:rsidP="00812FE3">
      <w:pPr>
        <w:pStyle w:val="NoSpacing"/>
        <w:spacing w:line="480" w:lineRule="auto"/>
        <w:jc w:val="both"/>
        <w:rPr>
          <w:rFonts w:ascii="Arial" w:hAnsi="Arial" w:cs="Arial"/>
          <w:sz w:val="24"/>
          <w:szCs w:val="24"/>
        </w:rPr>
      </w:pPr>
      <w:r w:rsidRPr="001260AD">
        <w:rPr>
          <w:rFonts w:ascii="Arial" w:hAnsi="Arial" w:cs="Arial"/>
          <w:sz w:val="24"/>
          <w:szCs w:val="24"/>
        </w:rPr>
        <w:t>For the reasons spelled out in the main judgment I have no doubt that the parties submitted the issue of the validity of the partnership agreement and the question as to whether the non-contractual counterclaims fell within the ambit of the arbitration clause to the arbitrator for decision independently of the arbitration clause in the partnership agreement.</w:t>
      </w:r>
    </w:p>
    <w:p w:rsidR="001260AD" w:rsidRPr="001260AD" w:rsidRDefault="001260AD" w:rsidP="00812FE3">
      <w:pPr>
        <w:pStyle w:val="NoSpacing"/>
        <w:spacing w:line="480" w:lineRule="auto"/>
        <w:jc w:val="both"/>
        <w:rPr>
          <w:rFonts w:ascii="Arial" w:hAnsi="Arial" w:cs="Arial"/>
          <w:sz w:val="24"/>
          <w:szCs w:val="24"/>
        </w:rPr>
      </w:pPr>
    </w:p>
    <w:p w:rsidR="001260AD" w:rsidRPr="001260AD" w:rsidRDefault="001260AD" w:rsidP="001260AD">
      <w:pPr>
        <w:pStyle w:val="NoSpacing"/>
        <w:numPr>
          <w:ilvl w:val="0"/>
          <w:numId w:val="4"/>
        </w:numPr>
        <w:spacing w:line="480" w:lineRule="auto"/>
        <w:ind w:left="0" w:firstLine="0"/>
        <w:jc w:val="both"/>
        <w:rPr>
          <w:rFonts w:ascii="Arial" w:hAnsi="Arial" w:cs="Arial"/>
          <w:sz w:val="24"/>
          <w:szCs w:val="24"/>
        </w:rPr>
      </w:pPr>
      <w:r w:rsidRPr="001260AD">
        <w:rPr>
          <w:rFonts w:ascii="Arial" w:hAnsi="Arial" w:cs="Arial"/>
          <w:sz w:val="24"/>
          <w:szCs w:val="24"/>
        </w:rPr>
        <w:t xml:space="preserve">To submit that this was done because the parties at an earlier stage mistakenly believed that the partnership agreement (which contained the arbitration clause) was a valid agreement is of no moment. A similar point was raised in </w:t>
      </w:r>
      <w:r w:rsidRPr="001260AD">
        <w:rPr>
          <w:rFonts w:ascii="Arial" w:hAnsi="Arial" w:cs="Arial"/>
          <w:i/>
          <w:sz w:val="24"/>
          <w:szCs w:val="24"/>
        </w:rPr>
        <w:t xml:space="preserve">Allied </w:t>
      </w:r>
      <w:r w:rsidRPr="001260AD">
        <w:rPr>
          <w:rFonts w:ascii="Arial" w:hAnsi="Arial" w:cs="Arial"/>
          <w:sz w:val="24"/>
          <w:szCs w:val="24"/>
        </w:rPr>
        <w:t>and was dealt with as follows:</w:t>
      </w:r>
    </w:p>
    <w:p w:rsidR="001260AD" w:rsidRPr="00812FE3" w:rsidRDefault="001260AD" w:rsidP="00812FE3">
      <w:pPr>
        <w:pStyle w:val="NoSpacing"/>
        <w:spacing w:line="360" w:lineRule="auto"/>
        <w:jc w:val="both"/>
        <w:rPr>
          <w:rFonts w:ascii="Arial" w:hAnsi="Arial" w:cs="Arial"/>
        </w:rPr>
      </w:pPr>
    </w:p>
    <w:p w:rsidR="001260AD" w:rsidRPr="00812FE3" w:rsidRDefault="001260AD" w:rsidP="00812FE3">
      <w:pPr>
        <w:pStyle w:val="NoSpacing"/>
        <w:spacing w:line="360" w:lineRule="auto"/>
        <w:ind w:left="720"/>
        <w:jc w:val="both"/>
        <w:rPr>
          <w:rFonts w:ascii="Arial" w:hAnsi="Arial" w:cs="Arial"/>
        </w:rPr>
      </w:pPr>
      <w:r w:rsidRPr="00812FE3">
        <w:rPr>
          <w:rFonts w:ascii="Arial" w:hAnsi="Arial" w:cs="Arial"/>
        </w:rPr>
        <w:t xml:space="preserve">‘It may be that in the present instance the parties included the validity issue in the statement of reference under the mistaken impression that this dispute fell within the ambit of clause 12 of the second agreement but I fail to see how such a mistake of law could affect their agreement to submit </w:t>
      </w:r>
      <w:r w:rsidR="00DE3914">
        <w:rPr>
          <w:rFonts w:ascii="Arial" w:hAnsi="Arial" w:cs="Arial"/>
        </w:rPr>
        <w:t>the dispute to the arbitrator.’</w:t>
      </w:r>
      <w:r w:rsidR="00DE3914" w:rsidRPr="00DE3914">
        <w:rPr>
          <w:rStyle w:val="FootnoteReference"/>
          <w:rFonts w:ascii="Arial" w:hAnsi="Arial" w:cs="Arial"/>
          <w:sz w:val="24"/>
          <w:szCs w:val="24"/>
        </w:rPr>
        <w:footnoteReference w:id="20"/>
      </w:r>
    </w:p>
    <w:p w:rsidR="001260AD" w:rsidRPr="001260AD" w:rsidRDefault="001260AD" w:rsidP="00812FE3">
      <w:pPr>
        <w:pStyle w:val="NoSpacing"/>
        <w:spacing w:line="480" w:lineRule="auto"/>
        <w:jc w:val="both"/>
        <w:rPr>
          <w:rFonts w:ascii="Arial" w:hAnsi="Arial" w:cs="Arial"/>
          <w:sz w:val="24"/>
          <w:szCs w:val="24"/>
        </w:rPr>
      </w:pPr>
    </w:p>
    <w:p w:rsidR="001260AD" w:rsidRPr="001260AD" w:rsidRDefault="001260AD" w:rsidP="001260AD">
      <w:pPr>
        <w:pStyle w:val="NoSpacing"/>
        <w:numPr>
          <w:ilvl w:val="0"/>
          <w:numId w:val="4"/>
        </w:numPr>
        <w:spacing w:line="480" w:lineRule="auto"/>
        <w:ind w:left="0" w:firstLine="0"/>
        <w:jc w:val="both"/>
        <w:rPr>
          <w:rFonts w:ascii="Arial" w:hAnsi="Arial" w:cs="Arial"/>
          <w:sz w:val="24"/>
          <w:szCs w:val="24"/>
        </w:rPr>
      </w:pPr>
      <w:r w:rsidRPr="001260AD">
        <w:rPr>
          <w:rFonts w:ascii="Arial" w:hAnsi="Arial" w:cs="Arial"/>
          <w:sz w:val="24"/>
          <w:szCs w:val="24"/>
        </w:rPr>
        <w:t xml:space="preserve">The judge </w:t>
      </w:r>
      <w:r w:rsidRPr="00812FE3">
        <w:rPr>
          <w:rFonts w:ascii="Arial" w:hAnsi="Arial" w:cs="Arial"/>
          <w:i/>
          <w:sz w:val="24"/>
          <w:szCs w:val="24"/>
        </w:rPr>
        <w:t>a quo</w:t>
      </w:r>
      <w:r w:rsidRPr="001260AD">
        <w:rPr>
          <w:rFonts w:ascii="Arial" w:hAnsi="Arial" w:cs="Arial"/>
          <w:sz w:val="24"/>
          <w:szCs w:val="24"/>
        </w:rPr>
        <w:t xml:space="preserve"> in his analysis held that the ‘Extended Arbitration Agreement’ was not intended to supersede the partnership agreement but was intended to be an extension thereof and was thus invalid as the partnership agreement was invalid. As the partnership agreement was invalid, the arbitration clause contained in it was also invalid. Even if this reasoning is accepted, it does not mean that the finding of the arbitrator that there existed an arbitration agreement independent of the partnership agreement and that this arbitration agreement vested him with jurisdiction could be set aside. The court </w:t>
      </w:r>
      <w:r w:rsidRPr="00DE3914">
        <w:rPr>
          <w:rFonts w:ascii="Arial" w:hAnsi="Arial" w:cs="Arial"/>
          <w:i/>
          <w:sz w:val="24"/>
          <w:szCs w:val="24"/>
        </w:rPr>
        <w:t>a quo</w:t>
      </w:r>
      <w:r w:rsidRPr="001260AD">
        <w:rPr>
          <w:rFonts w:ascii="Arial" w:hAnsi="Arial" w:cs="Arial"/>
          <w:sz w:val="24"/>
          <w:szCs w:val="24"/>
        </w:rPr>
        <w:t xml:space="preserve"> did not have appellate jurisdiction but could only set aside the decision of the arbitrator on the basis of misconduct or gross irregularity. (The issue of misconduct was not raised by the appellant and this </w:t>
      </w:r>
      <w:r w:rsidR="00DE3914">
        <w:rPr>
          <w:rFonts w:ascii="Arial" w:hAnsi="Arial" w:cs="Arial"/>
          <w:sz w:val="24"/>
          <w:szCs w:val="24"/>
        </w:rPr>
        <w:t xml:space="preserve">is the </w:t>
      </w:r>
      <w:r w:rsidRPr="001260AD">
        <w:rPr>
          <w:rFonts w:ascii="Arial" w:hAnsi="Arial" w:cs="Arial"/>
          <w:sz w:val="24"/>
          <w:szCs w:val="24"/>
        </w:rPr>
        <w:t>basis for setting aside the arbitration award thus need not be considered). Mistakes of law or fact are not per se bases for setting aside an arbitration award.</w:t>
      </w:r>
      <w:r w:rsidR="00812FE3">
        <w:rPr>
          <w:rStyle w:val="FootnoteReference"/>
          <w:rFonts w:ascii="Arial" w:hAnsi="Arial" w:cs="Arial"/>
          <w:sz w:val="24"/>
          <w:szCs w:val="24"/>
        </w:rPr>
        <w:footnoteReference w:id="21"/>
      </w:r>
      <w:r w:rsidRPr="001260AD">
        <w:rPr>
          <w:rFonts w:ascii="Arial" w:hAnsi="Arial" w:cs="Arial"/>
          <w:sz w:val="24"/>
          <w:szCs w:val="24"/>
        </w:rPr>
        <w:t xml:space="preserve">  As pointed out in the main judgment, there is no basis for a finding that the arbitrator committed any gross irregularity. Shortly put, the award by the arbitrator could not be appealed as it was </w:t>
      </w:r>
      <w:r w:rsidRPr="00812FE3">
        <w:rPr>
          <w:rFonts w:ascii="Arial" w:hAnsi="Arial" w:cs="Arial"/>
          <w:i/>
          <w:sz w:val="24"/>
          <w:szCs w:val="24"/>
        </w:rPr>
        <w:t>res judicata</w:t>
      </w:r>
      <w:r w:rsidRPr="001260AD">
        <w:rPr>
          <w:rFonts w:ascii="Arial" w:hAnsi="Arial" w:cs="Arial"/>
          <w:sz w:val="24"/>
          <w:szCs w:val="24"/>
        </w:rPr>
        <w:t xml:space="preserve"> between the parties. The only way the award could be avoided was to set it aside pursuant to the provisions of s 33 of the Arbitration Act (misconduct or gross irregularity). However this attempt by the Municipality cannot succeed for the reasons given in the main judgment.</w:t>
      </w:r>
    </w:p>
    <w:p w:rsidR="001260AD" w:rsidRDefault="001260AD" w:rsidP="0044790E">
      <w:pPr>
        <w:pStyle w:val="NoSpacing"/>
        <w:spacing w:line="360" w:lineRule="auto"/>
        <w:jc w:val="both"/>
        <w:rPr>
          <w:rFonts w:ascii="Arial" w:hAnsi="Arial" w:cs="Arial"/>
          <w:b/>
          <w:sz w:val="24"/>
          <w:szCs w:val="24"/>
        </w:rPr>
      </w:pPr>
    </w:p>
    <w:p w:rsidR="00812FE3" w:rsidRDefault="00812FE3" w:rsidP="0044790E">
      <w:pPr>
        <w:pStyle w:val="NoSpacing"/>
        <w:spacing w:line="360" w:lineRule="auto"/>
        <w:jc w:val="both"/>
        <w:rPr>
          <w:rFonts w:ascii="Arial" w:hAnsi="Arial" w:cs="Arial"/>
          <w:b/>
          <w:sz w:val="24"/>
          <w:szCs w:val="24"/>
        </w:rPr>
      </w:pPr>
    </w:p>
    <w:p w:rsidR="001260AD" w:rsidRPr="0044790E" w:rsidRDefault="001260AD" w:rsidP="001260AD">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1260AD" w:rsidRPr="0044790E" w:rsidRDefault="001260AD" w:rsidP="001260AD">
      <w:pPr>
        <w:pStyle w:val="NoSpacing"/>
        <w:spacing w:line="360" w:lineRule="auto"/>
        <w:rPr>
          <w:rFonts w:ascii="Arial" w:hAnsi="Arial" w:cs="Arial"/>
          <w:b/>
          <w:sz w:val="24"/>
          <w:szCs w:val="24"/>
        </w:rPr>
      </w:pPr>
      <w:r>
        <w:rPr>
          <w:rFonts w:ascii="Arial" w:hAnsi="Arial" w:cs="Arial"/>
          <w:b/>
          <w:sz w:val="24"/>
          <w:szCs w:val="24"/>
        </w:rPr>
        <w:t>FRANK AJA</w:t>
      </w:r>
    </w:p>
    <w:p w:rsidR="002E426A" w:rsidRPr="001C25CA" w:rsidRDefault="002E426A" w:rsidP="0044790E">
      <w:pPr>
        <w:pStyle w:val="NoSpacing"/>
        <w:spacing w:line="360" w:lineRule="auto"/>
        <w:jc w:val="both"/>
        <w:rPr>
          <w:rFonts w:ascii="Arial" w:hAnsi="Arial" w:cs="Arial"/>
          <w:sz w:val="24"/>
          <w:szCs w:val="24"/>
        </w:rPr>
      </w:pP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D90E1F">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9F23B4" w:rsidP="00503269">
            <w:pPr>
              <w:rPr>
                <w:rFonts w:ascii="Arial" w:hAnsi="Arial" w:cs="Arial"/>
                <w:sz w:val="24"/>
                <w:szCs w:val="24"/>
              </w:rPr>
            </w:pPr>
            <w:r>
              <w:rPr>
                <w:rFonts w:ascii="Arial" w:hAnsi="Arial" w:cs="Arial"/>
                <w:sz w:val="24"/>
                <w:szCs w:val="24"/>
              </w:rPr>
              <w:t>T A Barnard</w:t>
            </w:r>
          </w:p>
          <w:p w:rsidR="00644878" w:rsidRPr="001C25CA" w:rsidRDefault="00860DA9" w:rsidP="009F23B4">
            <w:pPr>
              <w:rPr>
                <w:rFonts w:ascii="Arial" w:hAnsi="Arial" w:cs="Arial"/>
                <w:sz w:val="24"/>
                <w:szCs w:val="24"/>
              </w:rPr>
            </w:pPr>
            <w:r w:rsidRPr="001C25CA">
              <w:rPr>
                <w:rFonts w:ascii="Arial" w:hAnsi="Arial" w:cs="Arial"/>
                <w:sz w:val="24"/>
                <w:szCs w:val="24"/>
              </w:rPr>
              <w:t>Instructed by</w:t>
            </w:r>
            <w:r w:rsidR="007C7E3C">
              <w:rPr>
                <w:rFonts w:ascii="Arial" w:hAnsi="Arial" w:cs="Arial"/>
                <w:sz w:val="24"/>
                <w:szCs w:val="24"/>
              </w:rPr>
              <w:t>,</w:t>
            </w:r>
            <w:r w:rsidR="0090388B" w:rsidRPr="00013AB7">
              <w:rPr>
                <w:rFonts w:ascii="Arial" w:hAnsi="Arial" w:cs="Arial"/>
                <w:sz w:val="24"/>
                <w:szCs w:val="24"/>
              </w:rPr>
              <w:t xml:space="preserve"> </w:t>
            </w:r>
            <w:r w:rsidR="009F23B4">
              <w:rPr>
                <w:rFonts w:ascii="Arial" w:hAnsi="Arial" w:cs="Arial"/>
                <w:sz w:val="24"/>
                <w:szCs w:val="24"/>
              </w:rPr>
              <w:t xml:space="preserve">Theunissen, Louw &amp; Partners, </w:t>
            </w:r>
            <w:r w:rsidR="0090388B" w:rsidRPr="00013AB7">
              <w:rPr>
                <w:rFonts w:ascii="Arial" w:hAnsi="Arial" w:cs="Arial"/>
                <w:sz w:val="24"/>
                <w:szCs w:val="24"/>
              </w:rPr>
              <w:t>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811314" w:rsidP="00811314">
            <w:pPr>
              <w:ind w:left="-108"/>
              <w:rPr>
                <w:rFonts w:ascii="Arial" w:hAnsi="Arial" w:cs="Arial"/>
                <w:sz w:val="24"/>
                <w:szCs w:val="24"/>
              </w:rPr>
            </w:pPr>
            <w:r>
              <w:rPr>
                <w:rFonts w:ascii="Arial" w:hAnsi="Arial" w:cs="Arial"/>
                <w:sz w:val="24"/>
                <w:szCs w:val="24"/>
              </w:rPr>
              <w:t>1</w:t>
            </w:r>
            <w:r w:rsidRPr="00811314">
              <w:rPr>
                <w:rFonts w:ascii="Arial" w:hAnsi="Arial" w:cs="Arial"/>
                <w:sz w:val="24"/>
                <w:szCs w:val="24"/>
                <w:vertAlign w:val="superscript"/>
              </w:rPr>
              <w:t>ST</w:t>
            </w:r>
            <w:r>
              <w:rPr>
                <w:rFonts w:ascii="Arial" w:hAnsi="Arial" w:cs="Arial"/>
                <w:sz w:val="24"/>
                <w:szCs w:val="24"/>
              </w:rPr>
              <w:t xml:space="preserve"> </w:t>
            </w:r>
            <w:r w:rsidR="00721889"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Pr="00013AB7" w:rsidRDefault="00D90E1F" w:rsidP="00864712">
            <w:pPr>
              <w:rPr>
                <w:rFonts w:ascii="Arial" w:hAnsi="Arial" w:cs="Arial"/>
                <w:sz w:val="24"/>
                <w:szCs w:val="24"/>
              </w:rPr>
            </w:pPr>
            <w:r>
              <w:rPr>
                <w:rFonts w:ascii="Arial" w:hAnsi="Arial" w:cs="Arial"/>
                <w:sz w:val="24"/>
                <w:szCs w:val="24"/>
              </w:rPr>
              <w:t xml:space="preserve">H </w:t>
            </w:r>
            <w:r w:rsidR="006B4E90">
              <w:rPr>
                <w:rFonts w:ascii="Arial" w:hAnsi="Arial" w:cs="Arial"/>
                <w:sz w:val="24"/>
                <w:szCs w:val="24"/>
              </w:rPr>
              <w:t xml:space="preserve">Steyn (with him </w:t>
            </w:r>
            <w:r w:rsidR="00924FBF">
              <w:rPr>
                <w:rFonts w:ascii="Arial" w:hAnsi="Arial" w:cs="Arial"/>
                <w:sz w:val="24"/>
                <w:szCs w:val="24"/>
              </w:rPr>
              <w:t xml:space="preserve">M </w:t>
            </w:r>
            <w:r w:rsidR="006B4E90">
              <w:rPr>
                <w:rFonts w:ascii="Arial" w:hAnsi="Arial" w:cs="Arial"/>
                <w:sz w:val="24"/>
                <w:szCs w:val="24"/>
              </w:rPr>
              <w:t>Boonzaier)</w:t>
            </w:r>
          </w:p>
          <w:p w:rsidR="00721889" w:rsidRPr="001C25CA" w:rsidRDefault="008A6323" w:rsidP="009F23B4">
            <w:pPr>
              <w:rPr>
                <w:rFonts w:ascii="Arial" w:hAnsi="Arial" w:cs="Arial"/>
                <w:sz w:val="24"/>
                <w:szCs w:val="24"/>
              </w:rPr>
            </w:pPr>
            <w:r>
              <w:rPr>
                <w:rFonts w:ascii="Arial" w:hAnsi="Arial" w:cs="Arial"/>
                <w:sz w:val="24"/>
                <w:szCs w:val="24"/>
              </w:rPr>
              <w:t xml:space="preserve">Instructed by </w:t>
            </w:r>
            <w:r w:rsidR="009F23B4">
              <w:rPr>
                <w:rFonts w:ascii="Arial" w:hAnsi="Arial" w:cs="Arial"/>
                <w:sz w:val="24"/>
                <w:szCs w:val="24"/>
              </w:rPr>
              <w:t>Government Attorney</w:t>
            </w:r>
            <w:r w:rsidR="007C7E3C">
              <w:rPr>
                <w:rFonts w:ascii="Arial" w:hAnsi="Arial" w:cs="Arial"/>
                <w:sz w:val="24"/>
                <w:szCs w:val="24"/>
              </w:rPr>
              <w:t>,</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7853A6">
      <w:headerReference w:type="default" r:id="rId12"/>
      <w:pgSz w:w="11906" w:h="16838"/>
      <w:pgMar w:top="1418"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23" w:rsidRDefault="007B7523" w:rsidP="00B5013F">
      <w:pPr>
        <w:spacing w:after="0" w:line="240" w:lineRule="auto"/>
      </w:pPr>
      <w:r>
        <w:separator/>
      </w:r>
    </w:p>
  </w:endnote>
  <w:endnote w:type="continuationSeparator" w:id="0">
    <w:p w:rsidR="007B7523" w:rsidRDefault="007B7523"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23" w:rsidRDefault="007B7523" w:rsidP="00B5013F">
      <w:pPr>
        <w:spacing w:after="0" w:line="240" w:lineRule="auto"/>
      </w:pPr>
      <w:r>
        <w:separator/>
      </w:r>
    </w:p>
  </w:footnote>
  <w:footnote w:type="continuationSeparator" w:id="0">
    <w:p w:rsidR="007B7523" w:rsidRDefault="007B7523" w:rsidP="00B5013F">
      <w:pPr>
        <w:spacing w:after="0" w:line="240" w:lineRule="auto"/>
      </w:pPr>
      <w:r>
        <w:continuationSeparator/>
      </w:r>
    </w:p>
  </w:footnote>
  <w:footnote w:id="1">
    <w:p w:rsidR="009D14E4" w:rsidRPr="006B02CD" w:rsidRDefault="009D14E4"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00B33694" w:rsidRPr="006B02CD">
        <w:rPr>
          <w:rFonts w:ascii="Arial" w:hAnsi="Arial" w:cs="Arial"/>
        </w:rPr>
        <w:t xml:space="preserve">Joint </w:t>
      </w:r>
      <w:r w:rsidR="00274D9F" w:rsidRPr="006B02CD">
        <w:rPr>
          <w:rFonts w:ascii="Arial" w:hAnsi="Arial" w:cs="Arial"/>
        </w:rPr>
        <w:t xml:space="preserve">Business </w:t>
      </w:r>
      <w:r w:rsidR="00B33694" w:rsidRPr="006B02CD">
        <w:rPr>
          <w:rFonts w:ascii="Arial" w:hAnsi="Arial" w:cs="Arial"/>
        </w:rPr>
        <w:t xml:space="preserve">Venture Regulations: Local Authorities Act, 1992, 114, </w:t>
      </w:r>
      <w:r w:rsidR="00020240" w:rsidRPr="006B02CD">
        <w:rPr>
          <w:rFonts w:ascii="Arial" w:hAnsi="Arial" w:cs="Arial"/>
        </w:rPr>
        <w:t xml:space="preserve">GG </w:t>
      </w:r>
      <w:r w:rsidR="00CE67C2" w:rsidRPr="006B02CD">
        <w:rPr>
          <w:rFonts w:ascii="Arial" w:hAnsi="Arial" w:cs="Arial"/>
        </w:rPr>
        <w:t>386</w:t>
      </w:r>
      <w:r w:rsidR="00B33694" w:rsidRPr="006B02CD">
        <w:rPr>
          <w:rFonts w:ascii="Arial" w:hAnsi="Arial" w:cs="Arial"/>
        </w:rPr>
        <w:t xml:space="preserve">4, </w:t>
      </w:r>
      <w:r w:rsidR="00CE67C2" w:rsidRPr="006B02CD">
        <w:rPr>
          <w:rFonts w:ascii="Arial" w:hAnsi="Arial" w:cs="Arial"/>
        </w:rPr>
        <w:t>27 June 2007.</w:t>
      </w:r>
    </w:p>
  </w:footnote>
  <w:footnote w:id="2">
    <w:p w:rsidR="009D14E4" w:rsidRPr="006B02CD" w:rsidRDefault="009D14E4"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00B33694" w:rsidRPr="006B02CD">
        <w:rPr>
          <w:rFonts w:ascii="Arial" w:hAnsi="Arial" w:cs="Arial"/>
        </w:rPr>
        <w:t>Local Authorities Act, 1992 (Act No 23 of 1992): Tender Board Regulations, G</w:t>
      </w:r>
      <w:r w:rsidRPr="006B02CD">
        <w:rPr>
          <w:rFonts w:ascii="Arial" w:hAnsi="Arial" w:cs="Arial"/>
        </w:rPr>
        <w:t>N 30</w:t>
      </w:r>
      <w:r w:rsidR="00B33694" w:rsidRPr="006B02CD">
        <w:rPr>
          <w:rFonts w:ascii="Arial" w:hAnsi="Arial" w:cs="Arial"/>
        </w:rPr>
        <w:t>, GG</w:t>
      </w:r>
      <w:r w:rsidRPr="006B02CD">
        <w:rPr>
          <w:rFonts w:ascii="Arial" w:hAnsi="Arial" w:cs="Arial"/>
        </w:rPr>
        <w:t xml:space="preserve"> 2486</w:t>
      </w:r>
      <w:r w:rsidR="00B33694" w:rsidRPr="006B02CD">
        <w:rPr>
          <w:rFonts w:ascii="Arial" w:hAnsi="Arial" w:cs="Arial"/>
        </w:rPr>
        <w:t>,</w:t>
      </w:r>
      <w:r w:rsidRPr="006B02CD">
        <w:rPr>
          <w:rFonts w:ascii="Arial" w:hAnsi="Arial" w:cs="Arial"/>
        </w:rPr>
        <w:t xml:space="preserve"> 15 February 2001.</w:t>
      </w:r>
    </w:p>
  </w:footnote>
  <w:footnote w:id="3">
    <w:p w:rsidR="002F150C" w:rsidRPr="006B02CD" w:rsidRDefault="002F150C"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201</w:t>
      </w:r>
      <w:r w:rsidR="00E5174B" w:rsidRPr="006B02CD">
        <w:rPr>
          <w:rFonts w:ascii="Arial" w:hAnsi="Arial" w:cs="Arial"/>
        </w:rPr>
        <w:t xml:space="preserve">7 </w:t>
      </w:r>
      <w:r w:rsidRPr="006B02CD">
        <w:rPr>
          <w:rFonts w:ascii="Arial" w:hAnsi="Arial" w:cs="Arial"/>
        </w:rPr>
        <w:t>(2) NR 393 (SC)</w:t>
      </w:r>
      <w:r w:rsidR="006B4E90" w:rsidRPr="006B02CD">
        <w:rPr>
          <w:rFonts w:ascii="Arial" w:hAnsi="Arial" w:cs="Arial"/>
        </w:rPr>
        <w:t xml:space="preserve"> (</w:t>
      </w:r>
      <w:r w:rsidR="006B4E90" w:rsidRPr="006B02CD">
        <w:rPr>
          <w:rFonts w:ascii="Arial" w:hAnsi="Arial" w:cs="Arial"/>
          <w:i/>
        </w:rPr>
        <w:t>Namsov</w:t>
      </w:r>
      <w:r w:rsidR="006B4E90" w:rsidRPr="006B02CD">
        <w:rPr>
          <w:rFonts w:ascii="Arial" w:hAnsi="Arial" w:cs="Arial"/>
        </w:rPr>
        <w:t>).</w:t>
      </w:r>
    </w:p>
  </w:footnote>
  <w:footnote w:id="4">
    <w:p w:rsidR="002C736B" w:rsidRPr="006B02CD" w:rsidRDefault="002C736B"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As required by s 3(2) of the Arbitration Act.</w:t>
      </w:r>
    </w:p>
  </w:footnote>
  <w:footnote w:id="5">
    <w:p w:rsidR="00977178" w:rsidRPr="006B02CD" w:rsidRDefault="00977178"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Relying on a</w:t>
      </w:r>
      <w:r w:rsidR="00E97C6E" w:rsidRPr="006B02CD">
        <w:rPr>
          <w:rFonts w:ascii="Arial" w:hAnsi="Arial" w:cs="Arial"/>
        </w:rPr>
        <w:t xml:space="preserve">n </w:t>
      </w:r>
      <w:r w:rsidR="00E97C6E" w:rsidRPr="006B02CD">
        <w:rPr>
          <w:rFonts w:ascii="Arial" w:hAnsi="Arial" w:cs="Arial"/>
          <w:i/>
        </w:rPr>
        <w:t>obiter</w:t>
      </w:r>
      <w:r w:rsidRPr="006B02CD">
        <w:rPr>
          <w:rFonts w:ascii="Arial" w:hAnsi="Arial" w:cs="Arial"/>
        </w:rPr>
        <w:t xml:space="preserve"> statement contained in </w:t>
      </w:r>
      <w:r w:rsidRPr="006B02CD">
        <w:rPr>
          <w:rFonts w:ascii="Arial" w:hAnsi="Arial" w:cs="Arial"/>
          <w:i/>
        </w:rPr>
        <w:t>Macfay v United Africa Co. Ltd</w:t>
      </w:r>
      <w:r w:rsidRPr="006B02CD">
        <w:rPr>
          <w:rFonts w:ascii="Arial" w:hAnsi="Arial" w:cs="Arial"/>
        </w:rPr>
        <w:t xml:space="preserve"> [1961]</w:t>
      </w:r>
      <w:r w:rsidR="00274D9F" w:rsidRPr="006B02CD">
        <w:rPr>
          <w:rFonts w:ascii="Arial" w:hAnsi="Arial" w:cs="Arial"/>
        </w:rPr>
        <w:t xml:space="preserve"> </w:t>
      </w:r>
      <w:r w:rsidRPr="006B02CD">
        <w:rPr>
          <w:rFonts w:ascii="Arial" w:hAnsi="Arial" w:cs="Arial"/>
        </w:rPr>
        <w:t>3 All ER 1169 (PC)</w:t>
      </w:r>
      <w:r w:rsidR="00340578" w:rsidRPr="006B02CD">
        <w:rPr>
          <w:rFonts w:ascii="Arial" w:hAnsi="Arial" w:cs="Arial"/>
        </w:rPr>
        <w:t xml:space="preserve"> at </w:t>
      </w:r>
      <w:r w:rsidR="00E97C6E" w:rsidRPr="006B02CD">
        <w:rPr>
          <w:rFonts w:ascii="Arial" w:hAnsi="Arial" w:cs="Arial"/>
        </w:rPr>
        <w:t xml:space="preserve">1172 where the facts were entirely distinguishable </w:t>
      </w:r>
      <w:r w:rsidR="00E97C6E" w:rsidRPr="006B02CD">
        <w:rPr>
          <w:rFonts w:ascii="Arial" w:hAnsi="Arial" w:cs="Arial"/>
          <w:i/>
        </w:rPr>
        <w:t>ad</w:t>
      </w:r>
      <w:r w:rsidR="00E97C6E" w:rsidRPr="006B02CD">
        <w:rPr>
          <w:rFonts w:ascii="Arial" w:hAnsi="Arial" w:cs="Arial"/>
        </w:rPr>
        <w:t xml:space="preserve"> is to be considered within the context of the case serving before the </w:t>
      </w:r>
      <w:r w:rsidR="004820E1" w:rsidRPr="006B02CD">
        <w:rPr>
          <w:rFonts w:ascii="Arial" w:hAnsi="Arial" w:cs="Arial"/>
        </w:rPr>
        <w:t xml:space="preserve">Privy </w:t>
      </w:r>
      <w:r w:rsidR="00E97C6E" w:rsidRPr="006B02CD">
        <w:rPr>
          <w:rFonts w:ascii="Arial" w:hAnsi="Arial" w:cs="Arial"/>
        </w:rPr>
        <w:t>Council where a distinction was drawn between void and voidable pleadings within the context of the rules of court.</w:t>
      </w:r>
    </w:p>
  </w:footnote>
  <w:footnote w:id="6">
    <w:p w:rsidR="00697572" w:rsidRPr="006B02CD" w:rsidRDefault="00697572"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2009</w:t>
      </w:r>
      <w:r w:rsidR="00E5174B" w:rsidRPr="006B02CD">
        <w:rPr>
          <w:rFonts w:ascii="Arial" w:hAnsi="Arial" w:cs="Arial"/>
        </w:rPr>
        <w:t xml:space="preserve"> </w:t>
      </w:r>
      <w:r w:rsidRPr="006B02CD">
        <w:rPr>
          <w:rFonts w:ascii="Arial" w:hAnsi="Arial" w:cs="Arial"/>
        </w:rPr>
        <w:t>(4) SA 201 (C)</w:t>
      </w:r>
      <w:r w:rsidR="00E5174B" w:rsidRPr="006B02CD">
        <w:rPr>
          <w:rFonts w:ascii="Arial" w:hAnsi="Arial" w:cs="Arial"/>
        </w:rPr>
        <w:t xml:space="preserve"> (</w:t>
      </w:r>
      <w:r w:rsidR="00E5174B" w:rsidRPr="006B02CD">
        <w:rPr>
          <w:rFonts w:ascii="Arial" w:hAnsi="Arial" w:cs="Arial"/>
          <w:i/>
        </w:rPr>
        <w:t>Abrahams</w:t>
      </w:r>
      <w:r w:rsidR="00E5174B" w:rsidRPr="006B02CD">
        <w:rPr>
          <w:rFonts w:ascii="Arial" w:hAnsi="Arial" w:cs="Arial"/>
        </w:rPr>
        <w:t>)</w:t>
      </w:r>
      <w:r w:rsidRPr="006B02CD">
        <w:rPr>
          <w:rFonts w:ascii="Arial" w:hAnsi="Arial" w:cs="Arial"/>
        </w:rPr>
        <w:t>.</w:t>
      </w:r>
    </w:p>
  </w:footnote>
  <w:footnote w:id="7">
    <w:p w:rsidR="00E509C9" w:rsidRPr="006B02CD" w:rsidRDefault="00E509C9"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As set out in </w:t>
      </w:r>
      <w:r w:rsidRPr="006B02CD">
        <w:rPr>
          <w:rFonts w:ascii="Arial" w:hAnsi="Arial" w:cs="Arial"/>
          <w:i/>
        </w:rPr>
        <w:t xml:space="preserve">Plascon-Evans Paints Ltd v Van Riebeeck Paints (Pty) Ltd </w:t>
      </w:r>
      <w:r w:rsidRPr="006B02CD">
        <w:rPr>
          <w:rFonts w:ascii="Arial" w:hAnsi="Arial" w:cs="Arial"/>
        </w:rPr>
        <w:t>1984</w:t>
      </w:r>
      <w:r w:rsidR="00E5174B" w:rsidRPr="006B02CD">
        <w:rPr>
          <w:rFonts w:ascii="Arial" w:hAnsi="Arial" w:cs="Arial"/>
        </w:rPr>
        <w:t xml:space="preserve"> </w:t>
      </w:r>
      <w:r w:rsidRPr="006B02CD">
        <w:rPr>
          <w:rFonts w:ascii="Arial" w:hAnsi="Arial" w:cs="Arial"/>
        </w:rPr>
        <w:t>(3) SA 623</w:t>
      </w:r>
      <w:r w:rsidR="00274D9F" w:rsidRPr="006B02CD">
        <w:rPr>
          <w:rFonts w:ascii="Arial" w:hAnsi="Arial" w:cs="Arial"/>
        </w:rPr>
        <w:t xml:space="preserve"> </w:t>
      </w:r>
      <w:r w:rsidRPr="006B02CD">
        <w:rPr>
          <w:rFonts w:ascii="Arial" w:hAnsi="Arial" w:cs="Arial"/>
        </w:rPr>
        <w:t>(A) at 634-</w:t>
      </w:r>
      <w:r w:rsidR="005F33A4" w:rsidRPr="006B02CD">
        <w:rPr>
          <w:rFonts w:ascii="Arial" w:hAnsi="Arial" w:cs="Arial"/>
        </w:rPr>
        <w:t>63</w:t>
      </w:r>
      <w:r w:rsidRPr="006B02CD">
        <w:rPr>
          <w:rFonts w:ascii="Arial" w:hAnsi="Arial" w:cs="Arial"/>
        </w:rPr>
        <w:t>5.</w:t>
      </w:r>
    </w:p>
  </w:footnote>
  <w:footnote w:id="8">
    <w:p w:rsidR="007133AC" w:rsidRPr="006B02CD" w:rsidRDefault="007133AC"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Case No. SA 55/2017 </w:t>
      </w:r>
      <w:r w:rsidR="00922F66" w:rsidRPr="006B02CD">
        <w:rPr>
          <w:rFonts w:ascii="Arial" w:hAnsi="Arial" w:cs="Arial"/>
        </w:rPr>
        <w:t xml:space="preserve">unreported </w:t>
      </w:r>
      <w:r w:rsidR="00902E1F" w:rsidRPr="006B02CD">
        <w:rPr>
          <w:rFonts w:ascii="Arial" w:hAnsi="Arial" w:cs="Arial"/>
        </w:rPr>
        <w:t xml:space="preserve">12 July </w:t>
      </w:r>
      <w:r w:rsidRPr="006B02CD">
        <w:rPr>
          <w:rFonts w:ascii="Arial" w:hAnsi="Arial" w:cs="Arial"/>
        </w:rPr>
        <w:t>2019.</w:t>
      </w:r>
    </w:p>
  </w:footnote>
  <w:footnote w:id="9">
    <w:p w:rsidR="00897AE2" w:rsidRPr="006B02CD" w:rsidRDefault="00897AE2"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As is made clear by Corbett, J in </w:t>
      </w:r>
      <w:r w:rsidRPr="006B02CD">
        <w:rPr>
          <w:rFonts w:ascii="Arial" w:hAnsi="Arial" w:cs="Arial"/>
          <w:i/>
        </w:rPr>
        <w:t>Allied Mineral Development Corporation (Pty) Ltd v Gemsbok Vlei Kwartsiet (Edms) Bpk</w:t>
      </w:r>
      <w:r w:rsidRPr="006B02CD">
        <w:rPr>
          <w:rFonts w:ascii="Arial" w:hAnsi="Arial" w:cs="Arial"/>
        </w:rPr>
        <w:t xml:space="preserve"> 1968</w:t>
      </w:r>
      <w:r w:rsidR="00E5174B" w:rsidRPr="006B02CD">
        <w:rPr>
          <w:rFonts w:ascii="Arial" w:hAnsi="Arial" w:cs="Arial"/>
        </w:rPr>
        <w:t xml:space="preserve"> </w:t>
      </w:r>
      <w:r w:rsidRPr="006B02CD">
        <w:rPr>
          <w:rFonts w:ascii="Arial" w:hAnsi="Arial" w:cs="Arial"/>
        </w:rPr>
        <w:t>(1) SA 7</w:t>
      </w:r>
      <w:r w:rsidR="00DC115C" w:rsidRPr="006B02CD">
        <w:rPr>
          <w:rFonts w:ascii="Arial" w:hAnsi="Arial" w:cs="Arial"/>
        </w:rPr>
        <w:t xml:space="preserve"> </w:t>
      </w:r>
      <w:r w:rsidRPr="006B02CD">
        <w:rPr>
          <w:rFonts w:ascii="Arial" w:hAnsi="Arial" w:cs="Arial"/>
        </w:rPr>
        <w:t>(C) at 14G-15A.</w:t>
      </w:r>
      <w:r w:rsidR="006B4E90" w:rsidRPr="006B02CD">
        <w:rPr>
          <w:rFonts w:ascii="Arial" w:hAnsi="Arial" w:cs="Arial"/>
        </w:rPr>
        <w:t xml:space="preserve"> See also </w:t>
      </w:r>
      <w:r w:rsidR="006B4E90" w:rsidRPr="006B02CD">
        <w:rPr>
          <w:rFonts w:ascii="Arial" w:hAnsi="Arial" w:cs="Arial"/>
          <w:i/>
        </w:rPr>
        <w:t>North East Finance (Pty) Ltd v Standard Bank of South Africa</w:t>
      </w:r>
      <w:r w:rsidR="00DC115C" w:rsidRPr="006B02CD">
        <w:rPr>
          <w:rFonts w:ascii="Arial" w:hAnsi="Arial" w:cs="Arial"/>
          <w:i/>
        </w:rPr>
        <w:t xml:space="preserve"> Ltd</w:t>
      </w:r>
      <w:r w:rsidR="006B4E90" w:rsidRPr="006B02CD">
        <w:rPr>
          <w:rFonts w:ascii="Arial" w:hAnsi="Arial" w:cs="Arial"/>
        </w:rPr>
        <w:t xml:space="preserve"> 2013</w:t>
      </w:r>
      <w:r w:rsidR="00E5174B" w:rsidRPr="006B02CD">
        <w:rPr>
          <w:rFonts w:ascii="Arial" w:hAnsi="Arial" w:cs="Arial"/>
        </w:rPr>
        <w:t xml:space="preserve"> </w:t>
      </w:r>
      <w:r w:rsidR="006B4E90" w:rsidRPr="006B02CD">
        <w:rPr>
          <w:rFonts w:ascii="Arial" w:hAnsi="Arial" w:cs="Arial"/>
        </w:rPr>
        <w:t>(5) SA 1 (SCA) para 16.</w:t>
      </w:r>
    </w:p>
  </w:footnote>
  <w:footnote w:id="10">
    <w:p w:rsidR="000134FD" w:rsidRPr="006B02CD" w:rsidRDefault="000134FD"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Pr="006B02CD">
        <w:rPr>
          <w:rFonts w:ascii="Arial" w:hAnsi="Arial" w:cs="Arial"/>
          <w:i/>
        </w:rPr>
        <w:t>Hepner v Roodepoort-Maraisburg Town Council</w:t>
      </w:r>
      <w:r w:rsidRPr="006B02CD">
        <w:rPr>
          <w:rFonts w:ascii="Arial" w:hAnsi="Arial" w:cs="Arial"/>
        </w:rPr>
        <w:t xml:space="preserve"> 1962</w:t>
      </w:r>
      <w:r w:rsidR="00DC115C" w:rsidRPr="006B02CD">
        <w:rPr>
          <w:rFonts w:ascii="Arial" w:hAnsi="Arial" w:cs="Arial"/>
        </w:rPr>
        <w:t xml:space="preserve"> </w:t>
      </w:r>
      <w:r w:rsidRPr="006B02CD">
        <w:rPr>
          <w:rFonts w:ascii="Arial" w:hAnsi="Arial" w:cs="Arial"/>
        </w:rPr>
        <w:t xml:space="preserve">(4) SA 772 (A). </w:t>
      </w:r>
      <w:r w:rsidRPr="006B02CD">
        <w:rPr>
          <w:rFonts w:ascii="Arial" w:hAnsi="Arial" w:cs="Arial"/>
          <w:i/>
        </w:rPr>
        <w:t>Borstlap v Spangenberg</w:t>
      </w:r>
      <w:r w:rsidR="00DC115C" w:rsidRPr="006B02CD">
        <w:rPr>
          <w:rFonts w:ascii="Arial" w:hAnsi="Arial" w:cs="Arial"/>
          <w:i/>
        </w:rPr>
        <w:t xml:space="preserve"> en andere</w:t>
      </w:r>
      <w:r w:rsidRPr="006B02CD">
        <w:rPr>
          <w:rFonts w:ascii="Arial" w:hAnsi="Arial" w:cs="Arial"/>
        </w:rPr>
        <w:t xml:space="preserve"> 1974</w:t>
      </w:r>
      <w:r w:rsidR="00DC115C" w:rsidRPr="006B02CD">
        <w:rPr>
          <w:rFonts w:ascii="Arial" w:hAnsi="Arial" w:cs="Arial"/>
        </w:rPr>
        <w:t xml:space="preserve"> </w:t>
      </w:r>
      <w:r w:rsidRPr="006B02CD">
        <w:rPr>
          <w:rFonts w:ascii="Arial" w:hAnsi="Arial" w:cs="Arial"/>
        </w:rPr>
        <w:t>(3) SA 695 (A).</w:t>
      </w:r>
    </w:p>
  </w:footnote>
  <w:footnote w:id="11">
    <w:p w:rsidR="000134FD" w:rsidRPr="006B02CD" w:rsidRDefault="000134FD"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1990</w:t>
      </w:r>
      <w:r w:rsidR="00DC115C" w:rsidRPr="006B02CD">
        <w:rPr>
          <w:rFonts w:ascii="Arial" w:hAnsi="Arial" w:cs="Arial"/>
        </w:rPr>
        <w:t xml:space="preserve"> </w:t>
      </w:r>
      <w:r w:rsidRPr="006B02CD">
        <w:rPr>
          <w:rFonts w:ascii="Arial" w:hAnsi="Arial" w:cs="Arial"/>
        </w:rPr>
        <w:t>(3) SA 780</w:t>
      </w:r>
      <w:r w:rsidR="00DC115C" w:rsidRPr="006B02CD">
        <w:rPr>
          <w:rFonts w:ascii="Arial" w:hAnsi="Arial" w:cs="Arial"/>
        </w:rPr>
        <w:t xml:space="preserve"> </w:t>
      </w:r>
      <w:r w:rsidRPr="006B02CD">
        <w:rPr>
          <w:rFonts w:ascii="Arial" w:hAnsi="Arial" w:cs="Arial"/>
        </w:rPr>
        <w:t>(A) at 787G-788B.</w:t>
      </w:r>
    </w:p>
  </w:footnote>
  <w:footnote w:id="12">
    <w:p w:rsidR="005B1A8D" w:rsidRPr="006B02CD" w:rsidRDefault="005B1A8D"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See also </w:t>
      </w:r>
      <w:r w:rsidRPr="006B02CD">
        <w:rPr>
          <w:rFonts w:ascii="Arial" w:hAnsi="Arial" w:cs="Arial"/>
          <w:i/>
        </w:rPr>
        <w:t>Hlatshwayo v Mare and Deas</w:t>
      </w:r>
      <w:r w:rsidRPr="006B02CD">
        <w:rPr>
          <w:rFonts w:ascii="Arial" w:hAnsi="Arial" w:cs="Arial"/>
        </w:rPr>
        <w:t xml:space="preserve"> 1912 AD 242 at 258-</w:t>
      </w:r>
      <w:r w:rsidR="00DC115C" w:rsidRPr="006B02CD">
        <w:rPr>
          <w:rFonts w:ascii="Arial" w:hAnsi="Arial" w:cs="Arial"/>
        </w:rPr>
        <w:t>25</w:t>
      </w:r>
      <w:r w:rsidRPr="006B02CD">
        <w:rPr>
          <w:rFonts w:ascii="Arial" w:hAnsi="Arial" w:cs="Arial"/>
        </w:rPr>
        <w:t xml:space="preserve">9. </w:t>
      </w:r>
      <w:r w:rsidRPr="006B02CD">
        <w:rPr>
          <w:rFonts w:ascii="Arial" w:hAnsi="Arial" w:cs="Arial"/>
          <w:i/>
        </w:rPr>
        <w:t xml:space="preserve">Chamber of Mines of South Africa v National Union of Mineworkers &amp; </w:t>
      </w:r>
      <w:r w:rsidR="00DC115C" w:rsidRPr="006B02CD">
        <w:rPr>
          <w:rFonts w:ascii="Arial" w:hAnsi="Arial" w:cs="Arial"/>
          <w:i/>
        </w:rPr>
        <w:t>a</w:t>
      </w:r>
      <w:r w:rsidRPr="006B02CD">
        <w:rPr>
          <w:rFonts w:ascii="Arial" w:hAnsi="Arial" w:cs="Arial"/>
          <w:i/>
        </w:rPr>
        <w:t>nother</w:t>
      </w:r>
      <w:r w:rsidRPr="006B02CD">
        <w:rPr>
          <w:rFonts w:ascii="Arial" w:hAnsi="Arial" w:cs="Arial"/>
        </w:rPr>
        <w:t xml:space="preserve"> 1987</w:t>
      </w:r>
      <w:r w:rsidR="00DC115C" w:rsidRPr="006B02CD">
        <w:rPr>
          <w:rFonts w:ascii="Arial" w:hAnsi="Arial" w:cs="Arial"/>
        </w:rPr>
        <w:t xml:space="preserve"> </w:t>
      </w:r>
      <w:r w:rsidRPr="006B02CD">
        <w:rPr>
          <w:rFonts w:ascii="Arial" w:hAnsi="Arial" w:cs="Arial"/>
        </w:rPr>
        <w:t>(1) SA 668</w:t>
      </w:r>
      <w:r w:rsidR="00DC115C" w:rsidRPr="006B02CD">
        <w:rPr>
          <w:rFonts w:ascii="Arial" w:hAnsi="Arial" w:cs="Arial"/>
        </w:rPr>
        <w:t xml:space="preserve"> </w:t>
      </w:r>
      <w:r w:rsidRPr="006B02CD">
        <w:rPr>
          <w:rFonts w:ascii="Arial" w:hAnsi="Arial" w:cs="Arial"/>
        </w:rPr>
        <w:t>(A) at 690D-G.</w:t>
      </w:r>
    </w:p>
  </w:footnote>
  <w:footnote w:id="13">
    <w:p w:rsidR="00902E1F" w:rsidRPr="006B02CD" w:rsidRDefault="00902E1F" w:rsidP="00902E1F">
      <w:pPr>
        <w:pStyle w:val="FootnoteText"/>
        <w:tabs>
          <w:tab w:val="left" w:pos="2575"/>
        </w:tabs>
        <w:jc w:val="both"/>
        <w:rPr>
          <w:rFonts w:ascii="Arial" w:hAnsi="Arial" w:cs="Arial"/>
        </w:rPr>
      </w:pPr>
      <w:r w:rsidRPr="006B02CD">
        <w:rPr>
          <w:rStyle w:val="FootnoteReference"/>
          <w:rFonts w:ascii="Arial" w:hAnsi="Arial" w:cs="Arial"/>
        </w:rPr>
        <w:footnoteRef/>
      </w:r>
      <w:r w:rsidRPr="006B02CD">
        <w:rPr>
          <w:rFonts w:ascii="Arial" w:hAnsi="Arial" w:cs="Arial"/>
        </w:rPr>
        <w:t xml:space="preserve"> At 210E-G.</w:t>
      </w:r>
      <w:r w:rsidRPr="006B02CD">
        <w:rPr>
          <w:rFonts w:ascii="Arial" w:hAnsi="Arial" w:cs="Arial"/>
        </w:rPr>
        <w:tab/>
      </w:r>
    </w:p>
  </w:footnote>
  <w:footnote w:id="14">
    <w:p w:rsidR="00922F66" w:rsidRPr="006B02CD" w:rsidRDefault="00922F66" w:rsidP="00812FE3">
      <w:pPr>
        <w:pStyle w:val="FootnoteText"/>
        <w:jc w:val="both"/>
        <w:rPr>
          <w:rFonts w:ascii="Arial" w:hAnsi="Arial" w:cs="Arial"/>
          <w:i/>
        </w:rPr>
      </w:pPr>
      <w:r w:rsidRPr="006B02CD">
        <w:rPr>
          <w:rStyle w:val="FootnoteReference"/>
          <w:rFonts w:ascii="Arial" w:hAnsi="Arial" w:cs="Arial"/>
        </w:rPr>
        <w:footnoteRef/>
      </w:r>
      <w:r w:rsidRPr="006B02CD">
        <w:rPr>
          <w:rFonts w:ascii="Arial" w:hAnsi="Arial" w:cs="Arial"/>
        </w:rPr>
        <w:t xml:space="preserve"> The position is not unlike a defendant submitting to the jurisdiction of a court by conduct where parties who plead on the merits or demand security have been held to have submitted to jurisdiction. See </w:t>
      </w:r>
      <w:r w:rsidR="000C6D23" w:rsidRPr="006B02CD">
        <w:rPr>
          <w:rFonts w:ascii="Arial" w:hAnsi="Arial" w:cs="Arial"/>
        </w:rPr>
        <w:t xml:space="preserve">Andries Charl </w:t>
      </w:r>
      <w:r w:rsidRPr="006B02CD">
        <w:rPr>
          <w:rFonts w:ascii="Arial" w:hAnsi="Arial" w:cs="Arial"/>
        </w:rPr>
        <w:t xml:space="preserve">Cilliers, </w:t>
      </w:r>
      <w:r w:rsidR="000C6D23" w:rsidRPr="006B02CD">
        <w:rPr>
          <w:rFonts w:ascii="Arial" w:hAnsi="Arial" w:cs="Arial"/>
        </w:rPr>
        <w:t xml:space="preserve">Cheryl </w:t>
      </w:r>
      <w:r w:rsidR="00F66D77">
        <w:rPr>
          <w:rFonts w:ascii="Arial" w:hAnsi="Arial" w:cs="Arial"/>
        </w:rPr>
        <w:t>Loots and</w:t>
      </w:r>
      <w:r w:rsidRPr="006B02CD">
        <w:rPr>
          <w:rFonts w:ascii="Arial" w:hAnsi="Arial" w:cs="Arial"/>
        </w:rPr>
        <w:t xml:space="preserve"> </w:t>
      </w:r>
      <w:r w:rsidR="000C6D23" w:rsidRPr="006B02CD">
        <w:rPr>
          <w:rFonts w:ascii="Arial" w:hAnsi="Arial" w:cs="Arial"/>
        </w:rPr>
        <w:t xml:space="preserve">Hendrik Christoffel </w:t>
      </w:r>
      <w:r w:rsidRPr="006B02CD">
        <w:rPr>
          <w:rFonts w:ascii="Arial" w:hAnsi="Arial" w:cs="Arial"/>
        </w:rPr>
        <w:t>Nel</w:t>
      </w:r>
      <w:r w:rsidR="000C6D23" w:rsidRPr="006B02CD">
        <w:rPr>
          <w:rFonts w:ascii="Arial" w:hAnsi="Arial" w:cs="Arial"/>
        </w:rPr>
        <w:t xml:space="preserve"> SC (eds) in </w:t>
      </w:r>
      <w:r w:rsidRPr="006B02CD">
        <w:rPr>
          <w:rFonts w:ascii="Arial" w:hAnsi="Arial" w:cs="Arial"/>
        </w:rPr>
        <w:t xml:space="preserve">Herbstein &amp; Van Winsen: </w:t>
      </w:r>
      <w:r w:rsidRPr="006B02CD">
        <w:rPr>
          <w:rFonts w:ascii="Arial" w:hAnsi="Arial" w:cs="Arial"/>
          <w:i/>
        </w:rPr>
        <w:t xml:space="preserve">The Civil Practice of the High Courts </w:t>
      </w:r>
      <w:r w:rsidR="000C6D23" w:rsidRPr="006B02CD">
        <w:rPr>
          <w:rFonts w:ascii="Arial" w:hAnsi="Arial" w:cs="Arial"/>
          <w:i/>
        </w:rPr>
        <w:t xml:space="preserve">and the Supreme Court </w:t>
      </w:r>
      <w:r w:rsidRPr="006B02CD">
        <w:rPr>
          <w:rFonts w:ascii="Arial" w:hAnsi="Arial" w:cs="Arial"/>
          <w:i/>
        </w:rPr>
        <w:t xml:space="preserve">of </w:t>
      </w:r>
      <w:r w:rsidR="000C6D23" w:rsidRPr="006B02CD">
        <w:rPr>
          <w:rFonts w:ascii="Arial" w:hAnsi="Arial" w:cs="Arial"/>
          <w:i/>
        </w:rPr>
        <w:t xml:space="preserve">Appeal of </w:t>
      </w:r>
      <w:r w:rsidRPr="006B02CD">
        <w:rPr>
          <w:rFonts w:ascii="Arial" w:hAnsi="Arial" w:cs="Arial"/>
          <w:i/>
        </w:rPr>
        <w:t xml:space="preserve">South Africa </w:t>
      </w:r>
      <w:r w:rsidR="000C6D23" w:rsidRPr="006B02CD">
        <w:rPr>
          <w:rFonts w:ascii="Arial" w:hAnsi="Arial" w:cs="Arial"/>
        </w:rPr>
        <w:t>(</w:t>
      </w:r>
      <w:r w:rsidRPr="006B02CD">
        <w:rPr>
          <w:rFonts w:ascii="Arial" w:hAnsi="Arial" w:cs="Arial"/>
        </w:rPr>
        <w:t>5</w:t>
      </w:r>
      <w:r w:rsidR="000C6D23" w:rsidRPr="006B02CD">
        <w:rPr>
          <w:rFonts w:ascii="Arial" w:hAnsi="Arial" w:cs="Arial"/>
        </w:rPr>
        <w:t xml:space="preserve"> ed) Vol 1 2009 p</w:t>
      </w:r>
      <w:r w:rsidR="00902E1F" w:rsidRPr="006B02CD">
        <w:rPr>
          <w:rFonts w:ascii="Arial" w:hAnsi="Arial" w:cs="Arial"/>
        </w:rPr>
        <w:t xml:space="preserve"> </w:t>
      </w:r>
      <w:r w:rsidRPr="006B02CD">
        <w:rPr>
          <w:rFonts w:ascii="Arial" w:hAnsi="Arial" w:cs="Arial"/>
        </w:rPr>
        <w:t>65.</w:t>
      </w:r>
    </w:p>
  </w:footnote>
  <w:footnote w:id="15">
    <w:p w:rsidR="00A402D9" w:rsidRPr="006B02CD" w:rsidRDefault="00A402D9"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Contained in s 33 of the Arbitration Act.</w:t>
      </w:r>
    </w:p>
  </w:footnote>
  <w:footnote w:id="16">
    <w:p w:rsidR="00A64076" w:rsidRPr="006B02CD" w:rsidRDefault="00A64076"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Pr="006B02CD">
        <w:rPr>
          <w:rFonts w:ascii="Arial" w:hAnsi="Arial" w:cs="Arial"/>
          <w:i/>
        </w:rPr>
        <w:t>De Lange v Presiding Bishop, Methodist Church of South</w:t>
      </w:r>
      <w:r w:rsidR="00C37898" w:rsidRPr="006B02CD">
        <w:rPr>
          <w:rFonts w:ascii="Arial" w:hAnsi="Arial" w:cs="Arial"/>
          <w:i/>
        </w:rPr>
        <w:t>ern</w:t>
      </w:r>
      <w:r w:rsidRPr="006B02CD">
        <w:rPr>
          <w:rFonts w:ascii="Arial" w:hAnsi="Arial" w:cs="Arial"/>
          <w:i/>
        </w:rPr>
        <w:t xml:space="preserve"> Africa</w:t>
      </w:r>
      <w:r w:rsidR="00C37898" w:rsidRPr="006B02CD">
        <w:rPr>
          <w:rFonts w:ascii="Arial" w:hAnsi="Arial" w:cs="Arial"/>
          <w:i/>
        </w:rPr>
        <w:t xml:space="preserve"> &amp; another</w:t>
      </w:r>
      <w:r w:rsidRPr="006B02CD">
        <w:rPr>
          <w:rFonts w:ascii="Arial" w:hAnsi="Arial" w:cs="Arial"/>
          <w:i/>
        </w:rPr>
        <w:t xml:space="preserve"> </w:t>
      </w:r>
      <w:r w:rsidRPr="006B02CD">
        <w:rPr>
          <w:rFonts w:ascii="Arial" w:hAnsi="Arial" w:cs="Arial"/>
        </w:rPr>
        <w:t>2015 (1) SA 106 (SCA) para 23 and the cases cited there.</w:t>
      </w:r>
    </w:p>
  </w:footnote>
  <w:footnote w:id="17">
    <w:p w:rsidR="001260AD" w:rsidRPr="006B02CD" w:rsidRDefault="001260AD"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1968 (1) SA 7</w:t>
      </w:r>
      <w:r w:rsidR="00DE3914" w:rsidRPr="006B02CD">
        <w:rPr>
          <w:rFonts w:ascii="Arial" w:hAnsi="Arial" w:cs="Arial"/>
        </w:rPr>
        <w:t xml:space="preserve"> (</w:t>
      </w:r>
      <w:r w:rsidR="00DE3914" w:rsidRPr="006B02CD">
        <w:rPr>
          <w:rFonts w:ascii="Arial" w:hAnsi="Arial" w:cs="Arial"/>
          <w:i/>
        </w:rPr>
        <w:t>Allied</w:t>
      </w:r>
      <w:r w:rsidR="00DE3914" w:rsidRPr="006B02CD">
        <w:rPr>
          <w:rFonts w:ascii="Arial" w:hAnsi="Arial" w:cs="Arial"/>
        </w:rPr>
        <w:t>).</w:t>
      </w:r>
    </w:p>
  </w:footnote>
  <w:footnote w:id="18">
    <w:p w:rsidR="001260AD" w:rsidRPr="006B02CD" w:rsidRDefault="001260AD"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Sec</w:t>
      </w:r>
      <w:r w:rsidR="00DE3914" w:rsidRPr="006B02CD">
        <w:rPr>
          <w:rFonts w:ascii="Arial" w:hAnsi="Arial" w:cs="Arial"/>
        </w:rPr>
        <w:t>tion</w:t>
      </w:r>
      <w:r w:rsidRPr="006B02CD">
        <w:rPr>
          <w:rFonts w:ascii="Arial" w:hAnsi="Arial" w:cs="Arial"/>
        </w:rPr>
        <w:t xml:space="preserve"> 33(1)</w:t>
      </w:r>
      <w:r w:rsidRPr="006B02CD">
        <w:rPr>
          <w:rFonts w:ascii="Arial" w:hAnsi="Arial" w:cs="Arial"/>
          <w:i/>
        </w:rPr>
        <w:t>(b)</w:t>
      </w:r>
      <w:r w:rsidRPr="006B02CD">
        <w:rPr>
          <w:rFonts w:ascii="Arial" w:hAnsi="Arial" w:cs="Arial"/>
        </w:rPr>
        <w:t xml:space="preserve"> of the Arbitration Act 42 of 1965.</w:t>
      </w:r>
    </w:p>
  </w:footnote>
  <w:footnote w:id="19">
    <w:p w:rsidR="00C37898" w:rsidRPr="006B02CD" w:rsidRDefault="00C37898">
      <w:pPr>
        <w:pStyle w:val="FootnoteText"/>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Pr="006B02CD">
        <w:rPr>
          <w:rFonts w:ascii="Arial" w:hAnsi="Arial" w:cs="Arial"/>
          <w:i/>
        </w:rPr>
        <w:t>A</w:t>
      </w:r>
      <w:r w:rsidR="00DE3914" w:rsidRPr="006B02CD">
        <w:rPr>
          <w:rFonts w:ascii="Arial" w:hAnsi="Arial" w:cs="Arial"/>
          <w:i/>
        </w:rPr>
        <w:t>llied</w:t>
      </w:r>
      <w:r w:rsidR="00DE3914" w:rsidRPr="006B02CD">
        <w:rPr>
          <w:rFonts w:ascii="Arial" w:hAnsi="Arial" w:cs="Arial"/>
        </w:rPr>
        <w:t xml:space="preserve"> a</w:t>
      </w:r>
      <w:r w:rsidRPr="006B02CD">
        <w:rPr>
          <w:rFonts w:ascii="Arial" w:hAnsi="Arial" w:cs="Arial"/>
        </w:rPr>
        <w:t>t 15A-C.</w:t>
      </w:r>
    </w:p>
  </w:footnote>
  <w:footnote w:id="20">
    <w:p w:rsidR="00DE3914" w:rsidRPr="006B02CD" w:rsidRDefault="00DE3914" w:rsidP="00DE3914">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At 15H-16A.</w:t>
      </w:r>
    </w:p>
  </w:footnote>
  <w:footnote w:id="21">
    <w:p w:rsidR="00812FE3" w:rsidRPr="006B02CD" w:rsidRDefault="00812FE3" w:rsidP="00812FE3">
      <w:pPr>
        <w:pStyle w:val="FootnoteText"/>
        <w:jc w:val="both"/>
        <w:rPr>
          <w:rFonts w:ascii="Arial" w:hAnsi="Arial" w:cs="Arial"/>
        </w:rPr>
      </w:pPr>
      <w:r w:rsidRPr="006B02CD">
        <w:rPr>
          <w:rStyle w:val="FootnoteReference"/>
          <w:rFonts w:ascii="Arial" w:hAnsi="Arial" w:cs="Arial"/>
        </w:rPr>
        <w:footnoteRef/>
      </w:r>
      <w:r w:rsidRPr="006B02CD">
        <w:rPr>
          <w:rFonts w:ascii="Arial" w:hAnsi="Arial" w:cs="Arial"/>
        </w:rPr>
        <w:t xml:space="preserve"> </w:t>
      </w:r>
      <w:r w:rsidRPr="006B02CD">
        <w:rPr>
          <w:rFonts w:ascii="Arial" w:hAnsi="Arial" w:cs="Arial"/>
          <w:i/>
        </w:rPr>
        <w:t>Dickenson &amp; Brown v Fisher’s Executors</w:t>
      </w:r>
      <w:r w:rsidRPr="006B02CD">
        <w:rPr>
          <w:rFonts w:ascii="Arial" w:hAnsi="Arial" w:cs="Arial"/>
        </w:rPr>
        <w:t xml:space="preserve"> 1915 AD 166, </w:t>
      </w:r>
      <w:r w:rsidRPr="006B02CD">
        <w:rPr>
          <w:rFonts w:ascii="Arial" w:hAnsi="Arial" w:cs="Arial"/>
          <w:i/>
        </w:rPr>
        <w:t>Total Support Management (Pty) Ltd &amp; another v Diversified Health Systems (SA) (Pty) Ltd &amp; another</w:t>
      </w:r>
      <w:r w:rsidRPr="006B02CD">
        <w:rPr>
          <w:rFonts w:ascii="Arial" w:hAnsi="Arial" w:cs="Arial"/>
        </w:rPr>
        <w:t xml:space="preserve"> 2002 (4) SA 661 (SCA) at 670H-672H and </w:t>
      </w:r>
      <w:r w:rsidRPr="006B02CD">
        <w:rPr>
          <w:rFonts w:ascii="Arial" w:hAnsi="Arial" w:cs="Arial"/>
          <w:i/>
        </w:rPr>
        <w:t>Lufuno Mphaphuli &amp; Associates (Pty) Ltd v Andrews</w:t>
      </w:r>
      <w:r w:rsidRPr="006B02CD">
        <w:rPr>
          <w:rFonts w:ascii="Arial" w:hAnsi="Arial" w:cs="Arial"/>
        </w:rPr>
        <w:t xml:space="preserve"> </w:t>
      </w:r>
      <w:r w:rsidRPr="006B02CD">
        <w:rPr>
          <w:rFonts w:ascii="Arial" w:hAnsi="Arial" w:cs="Arial"/>
          <w:i/>
        </w:rPr>
        <w:t>&amp; another</w:t>
      </w:r>
      <w:r w:rsidRPr="006B02CD">
        <w:rPr>
          <w:rFonts w:ascii="Arial" w:hAnsi="Arial" w:cs="Arial"/>
        </w:rPr>
        <w:t xml:space="preserve"> 2008 (2) SA 448 (SCA) at 454E-G.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029705303"/>
      <w:docPartObj>
        <w:docPartGallery w:val="Page Numbers (Top of Page)"/>
        <w:docPartUnique/>
      </w:docPartObj>
    </w:sdtPr>
    <w:sdtEndPr>
      <w:rPr>
        <w:noProof/>
      </w:rPr>
    </w:sdtEndPr>
    <w:sdtContent>
      <w:p w:rsidR="002F52F9" w:rsidRPr="00111C5B" w:rsidRDefault="002F52F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E25D56">
          <w:rPr>
            <w:rFonts w:ascii="Arial" w:hAnsi="Arial" w:cs="Arial"/>
            <w:noProof/>
            <w:sz w:val="24"/>
            <w:szCs w:val="24"/>
          </w:rPr>
          <w:t>2</w:t>
        </w:r>
        <w:r w:rsidRPr="00111C5B">
          <w:rPr>
            <w:rFonts w:ascii="Arial" w:hAnsi="Arial" w:cs="Arial"/>
            <w:noProof/>
            <w:sz w:val="24"/>
            <w:szCs w:val="24"/>
          </w:rPr>
          <w:fldChar w:fldCharType="end"/>
        </w:r>
      </w:p>
    </w:sdtContent>
  </w:sdt>
  <w:p w:rsidR="002F52F9" w:rsidRDefault="002F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6"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2A4B37"/>
    <w:multiLevelType w:val="hybridMultilevel"/>
    <w:tmpl w:val="AC26A21E"/>
    <w:lvl w:ilvl="0" w:tplc="100E3A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13BCA"/>
    <w:multiLevelType w:val="hybridMultilevel"/>
    <w:tmpl w:val="F2462E24"/>
    <w:lvl w:ilvl="0" w:tplc="12CA42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F9618CC"/>
    <w:multiLevelType w:val="hybridMultilevel"/>
    <w:tmpl w:val="F4B21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45B134E"/>
    <w:multiLevelType w:val="hybridMultilevel"/>
    <w:tmpl w:val="50928BB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4F2D2E"/>
    <w:multiLevelType w:val="hybridMultilevel"/>
    <w:tmpl w:val="5F8A8974"/>
    <w:lvl w:ilvl="0" w:tplc="1C4E4F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31" w15:restartNumberingAfterBreak="0">
    <w:nsid w:val="5BB169B9"/>
    <w:multiLevelType w:val="hybridMultilevel"/>
    <w:tmpl w:val="8668B288"/>
    <w:lvl w:ilvl="0" w:tplc="75D2766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8"/>
  </w:num>
  <w:num w:numId="3">
    <w:abstractNumId w:val="37"/>
  </w:num>
  <w:num w:numId="4">
    <w:abstractNumId w:val="23"/>
  </w:num>
  <w:num w:numId="5">
    <w:abstractNumId w:val="30"/>
  </w:num>
  <w:num w:numId="6">
    <w:abstractNumId w:val="1"/>
  </w:num>
  <w:num w:numId="7">
    <w:abstractNumId w:val="34"/>
  </w:num>
  <w:num w:numId="8">
    <w:abstractNumId w:val="12"/>
  </w:num>
  <w:num w:numId="9">
    <w:abstractNumId w:val="35"/>
  </w:num>
  <w:num w:numId="10">
    <w:abstractNumId w:val="20"/>
  </w:num>
  <w:num w:numId="11">
    <w:abstractNumId w:val="9"/>
  </w:num>
  <w:num w:numId="12">
    <w:abstractNumId w:val="5"/>
  </w:num>
  <w:num w:numId="13">
    <w:abstractNumId w:val="17"/>
  </w:num>
  <w:num w:numId="14">
    <w:abstractNumId w:val="24"/>
  </w:num>
  <w:num w:numId="15">
    <w:abstractNumId w:val="19"/>
  </w:num>
  <w:num w:numId="16">
    <w:abstractNumId w:val="18"/>
  </w:num>
  <w:num w:numId="17">
    <w:abstractNumId w:val="32"/>
  </w:num>
  <w:num w:numId="18">
    <w:abstractNumId w:val="36"/>
  </w:num>
  <w:num w:numId="19">
    <w:abstractNumId w:val="25"/>
  </w:num>
  <w:num w:numId="20">
    <w:abstractNumId w:val="33"/>
  </w:num>
  <w:num w:numId="21">
    <w:abstractNumId w:val="27"/>
  </w:num>
  <w:num w:numId="22">
    <w:abstractNumId w:val="6"/>
  </w:num>
  <w:num w:numId="23">
    <w:abstractNumId w:val="16"/>
  </w:num>
  <w:num w:numId="24">
    <w:abstractNumId w:val="3"/>
  </w:num>
  <w:num w:numId="25">
    <w:abstractNumId w:val="4"/>
  </w:num>
  <w:num w:numId="26">
    <w:abstractNumId w:val="26"/>
  </w:num>
  <w:num w:numId="27">
    <w:abstractNumId w:val="0"/>
  </w:num>
  <w:num w:numId="28">
    <w:abstractNumId w:val="2"/>
  </w:num>
  <w:num w:numId="29">
    <w:abstractNumId w:val="8"/>
  </w:num>
  <w:num w:numId="30">
    <w:abstractNumId w:val="22"/>
  </w:num>
  <w:num w:numId="31">
    <w:abstractNumId w:val="11"/>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7"/>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1D0"/>
    <w:rsid w:val="0000525D"/>
    <w:rsid w:val="00007299"/>
    <w:rsid w:val="00010CA6"/>
    <w:rsid w:val="00011B9E"/>
    <w:rsid w:val="00011EB9"/>
    <w:rsid w:val="00012D59"/>
    <w:rsid w:val="00012FAA"/>
    <w:rsid w:val="000134FD"/>
    <w:rsid w:val="00013AB7"/>
    <w:rsid w:val="00016703"/>
    <w:rsid w:val="000177B8"/>
    <w:rsid w:val="00020240"/>
    <w:rsid w:val="00020736"/>
    <w:rsid w:val="00021ECC"/>
    <w:rsid w:val="00022452"/>
    <w:rsid w:val="00022644"/>
    <w:rsid w:val="000231F7"/>
    <w:rsid w:val="00026DD5"/>
    <w:rsid w:val="0002744F"/>
    <w:rsid w:val="000276F0"/>
    <w:rsid w:val="00030C69"/>
    <w:rsid w:val="00031EBA"/>
    <w:rsid w:val="00033256"/>
    <w:rsid w:val="00034839"/>
    <w:rsid w:val="000400C4"/>
    <w:rsid w:val="0004021F"/>
    <w:rsid w:val="00040AC4"/>
    <w:rsid w:val="00042A20"/>
    <w:rsid w:val="000433D8"/>
    <w:rsid w:val="00043713"/>
    <w:rsid w:val="00044AD2"/>
    <w:rsid w:val="00045931"/>
    <w:rsid w:val="000478EF"/>
    <w:rsid w:val="000511BD"/>
    <w:rsid w:val="00052B8A"/>
    <w:rsid w:val="00055805"/>
    <w:rsid w:val="00057565"/>
    <w:rsid w:val="00057B7B"/>
    <w:rsid w:val="000610A3"/>
    <w:rsid w:val="000626CC"/>
    <w:rsid w:val="000643B5"/>
    <w:rsid w:val="00065459"/>
    <w:rsid w:val="00066723"/>
    <w:rsid w:val="0006706F"/>
    <w:rsid w:val="0007080A"/>
    <w:rsid w:val="00071EB4"/>
    <w:rsid w:val="00073046"/>
    <w:rsid w:val="00074D92"/>
    <w:rsid w:val="00075ABD"/>
    <w:rsid w:val="00076790"/>
    <w:rsid w:val="00076931"/>
    <w:rsid w:val="00076F53"/>
    <w:rsid w:val="00077B52"/>
    <w:rsid w:val="0008009C"/>
    <w:rsid w:val="00081A0D"/>
    <w:rsid w:val="000840CA"/>
    <w:rsid w:val="00084121"/>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4341"/>
    <w:rsid w:val="000B587E"/>
    <w:rsid w:val="000B5B95"/>
    <w:rsid w:val="000B63FB"/>
    <w:rsid w:val="000B6715"/>
    <w:rsid w:val="000B75AB"/>
    <w:rsid w:val="000C1390"/>
    <w:rsid w:val="000C2A58"/>
    <w:rsid w:val="000C2D19"/>
    <w:rsid w:val="000C4126"/>
    <w:rsid w:val="000C5C13"/>
    <w:rsid w:val="000C6D2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A4"/>
    <w:rsid w:val="000F7D77"/>
    <w:rsid w:val="00101FDB"/>
    <w:rsid w:val="0010254D"/>
    <w:rsid w:val="00104BAD"/>
    <w:rsid w:val="00105AAF"/>
    <w:rsid w:val="00107552"/>
    <w:rsid w:val="00110A71"/>
    <w:rsid w:val="00111339"/>
    <w:rsid w:val="00111C5B"/>
    <w:rsid w:val="00112DA2"/>
    <w:rsid w:val="00114682"/>
    <w:rsid w:val="00114929"/>
    <w:rsid w:val="001150A2"/>
    <w:rsid w:val="00115687"/>
    <w:rsid w:val="00115A1F"/>
    <w:rsid w:val="00117CE3"/>
    <w:rsid w:val="00120911"/>
    <w:rsid w:val="00120F58"/>
    <w:rsid w:val="00121972"/>
    <w:rsid w:val="001222DE"/>
    <w:rsid w:val="001227DB"/>
    <w:rsid w:val="0012439B"/>
    <w:rsid w:val="00125DEC"/>
    <w:rsid w:val="001260AD"/>
    <w:rsid w:val="00126E64"/>
    <w:rsid w:val="00126F0A"/>
    <w:rsid w:val="00127445"/>
    <w:rsid w:val="00130103"/>
    <w:rsid w:val="00131EF6"/>
    <w:rsid w:val="00132216"/>
    <w:rsid w:val="001327CE"/>
    <w:rsid w:val="0013380E"/>
    <w:rsid w:val="00135038"/>
    <w:rsid w:val="0013608D"/>
    <w:rsid w:val="00136880"/>
    <w:rsid w:val="00140678"/>
    <w:rsid w:val="00140A9D"/>
    <w:rsid w:val="00140DE5"/>
    <w:rsid w:val="001423E7"/>
    <w:rsid w:val="0014303A"/>
    <w:rsid w:val="0015020C"/>
    <w:rsid w:val="00151FFA"/>
    <w:rsid w:val="00153F19"/>
    <w:rsid w:val="00156275"/>
    <w:rsid w:val="0015782D"/>
    <w:rsid w:val="001578CD"/>
    <w:rsid w:val="0016069C"/>
    <w:rsid w:val="001617C5"/>
    <w:rsid w:val="00161C35"/>
    <w:rsid w:val="001634AF"/>
    <w:rsid w:val="00167F33"/>
    <w:rsid w:val="0017081A"/>
    <w:rsid w:val="0017115B"/>
    <w:rsid w:val="00171CCE"/>
    <w:rsid w:val="00173532"/>
    <w:rsid w:val="00176553"/>
    <w:rsid w:val="00180CE0"/>
    <w:rsid w:val="001838C9"/>
    <w:rsid w:val="001851F8"/>
    <w:rsid w:val="00185996"/>
    <w:rsid w:val="00190F70"/>
    <w:rsid w:val="00192135"/>
    <w:rsid w:val="00192C22"/>
    <w:rsid w:val="00193825"/>
    <w:rsid w:val="00194D51"/>
    <w:rsid w:val="001957EE"/>
    <w:rsid w:val="001A0E25"/>
    <w:rsid w:val="001A2B18"/>
    <w:rsid w:val="001A4A99"/>
    <w:rsid w:val="001A582C"/>
    <w:rsid w:val="001A666A"/>
    <w:rsid w:val="001A6B0E"/>
    <w:rsid w:val="001A77B8"/>
    <w:rsid w:val="001A7909"/>
    <w:rsid w:val="001B0E7A"/>
    <w:rsid w:val="001B4200"/>
    <w:rsid w:val="001B4618"/>
    <w:rsid w:val="001B61E6"/>
    <w:rsid w:val="001C1FD2"/>
    <w:rsid w:val="001C22DF"/>
    <w:rsid w:val="001C25C8"/>
    <w:rsid w:val="001C25CA"/>
    <w:rsid w:val="001C2720"/>
    <w:rsid w:val="001C558D"/>
    <w:rsid w:val="001C7DF6"/>
    <w:rsid w:val="001D0810"/>
    <w:rsid w:val="001D08D7"/>
    <w:rsid w:val="001D3506"/>
    <w:rsid w:val="001D4398"/>
    <w:rsid w:val="001D4856"/>
    <w:rsid w:val="001D4EB4"/>
    <w:rsid w:val="001D58BA"/>
    <w:rsid w:val="001D608A"/>
    <w:rsid w:val="001D636E"/>
    <w:rsid w:val="001E299E"/>
    <w:rsid w:val="001E3888"/>
    <w:rsid w:val="001E44D9"/>
    <w:rsid w:val="001E4C77"/>
    <w:rsid w:val="001F004F"/>
    <w:rsid w:val="001F3A90"/>
    <w:rsid w:val="001F4CB8"/>
    <w:rsid w:val="001F7942"/>
    <w:rsid w:val="0020220F"/>
    <w:rsid w:val="0020312C"/>
    <w:rsid w:val="0020572A"/>
    <w:rsid w:val="00206744"/>
    <w:rsid w:val="00207296"/>
    <w:rsid w:val="00207960"/>
    <w:rsid w:val="00207D05"/>
    <w:rsid w:val="00215D8F"/>
    <w:rsid w:val="00216234"/>
    <w:rsid w:val="00220896"/>
    <w:rsid w:val="002212AD"/>
    <w:rsid w:val="002245DA"/>
    <w:rsid w:val="00224757"/>
    <w:rsid w:val="002317A5"/>
    <w:rsid w:val="002329E3"/>
    <w:rsid w:val="002337F7"/>
    <w:rsid w:val="00235497"/>
    <w:rsid w:val="00235E57"/>
    <w:rsid w:val="0023748C"/>
    <w:rsid w:val="002441F9"/>
    <w:rsid w:val="002447B6"/>
    <w:rsid w:val="002457A4"/>
    <w:rsid w:val="00251412"/>
    <w:rsid w:val="0025507C"/>
    <w:rsid w:val="00262874"/>
    <w:rsid w:val="00262EF8"/>
    <w:rsid w:val="0026340F"/>
    <w:rsid w:val="00263481"/>
    <w:rsid w:val="002658ED"/>
    <w:rsid w:val="002662E3"/>
    <w:rsid w:val="00266E2B"/>
    <w:rsid w:val="00273EE9"/>
    <w:rsid w:val="00274D9F"/>
    <w:rsid w:val="00274F4E"/>
    <w:rsid w:val="002755A3"/>
    <w:rsid w:val="002834E8"/>
    <w:rsid w:val="002855CF"/>
    <w:rsid w:val="00286029"/>
    <w:rsid w:val="00286F17"/>
    <w:rsid w:val="00291956"/>
    <w:rsid w:val="002933AF"/>
    <w:rsid w:val="00294302"/>
    <w:rsid w:val="002A2B5C"/>
    <w:rsid w:val="002A4C01"/>
    <w:rsid w:val="002B0CAC"/>
    <w:rsid w:val="002B1CE3"/>
    <w:rsid w:val="002B2DA3"/>
    <w:rsid w:val="002C0F03"/>
    <w:rsid w:val="002C0FC3"/>
    <w:rsid w:val="002C0FF2"/>
    <w:rsid w:val="002C1199"/>
    <w:rsid w:val="002C2CDC"/>
    <w:rsid w:val="002C3E6D"/>
    <w:rsid w:val="002C568C"/>
    <w:rsid w:val="002C736B"/>
    <w:rsid w:val="002C758D"/>
    <w:rsid w:val="002D1B71"/>
    <w:rsid w:val="002D1D8D"/>
    <w:rsid w:val="002D1E38"/>
    <w:rsid w:val="002D1F1E"/>
    <w:rsid w:val="002D5233"/>
    <w:rsid w:val="002D5D6D"/>
    <w:rsid w:val="002D60C7"/>
    <w:rsid w:val="002E426A"/>
    <w:rsid w:val="002E4E6A"/>
    <w:rsid w:val="002E708E"/>
    <w:rsid w:val="002F12B3"/>
    <w:rsid w:val="002F150C"/>
    <w:rsid w:val="002F1E29"/>
    <w:rsid w:val="002F27EF"/>
    <w:rsid w:val="002F52F9"/>
    <w:rsid w:val="002F7D7C"/>
    <w:rsid w:val="0030014D"/>
    <w:rsid w:val="00300CD3"/>
    <w:rsid w:val="003039EF"/>
    <w:rsid w:val="003042AF"/>
    <w:rsid w:val="00305FE9"/>
    <w:rsid w:val="00306CA5"/>
    <w:rsid w:val="0030702B"/>
    <w:rsid w:val="0030737F"/>
    <w:rsid w:val="0030775E"/>
    <w:rsid w:val="00310940"/>
    <w:rsid w:val="00312648"/>
    <w:rsid w:val="00317522"/>
    <w:rsid w:val="003212CE"/>
    <w:rsid w:val="0032135C"/>
    <w:rsid w:val="0032148F"/>
    <w:rsid w:val="00321ED1"/>
    <w:rsid w:val="00324725"/>
    <w:rsid w:val="0032579A"/>
    <w:rsid w:val="003276F9"/>
    <w:rsid w:val="00333E58"/>
    <w:rsid w:val="003346AE"/>
    <w:rsid w:val="0033772A"/>
    <w:rsid w:val="00337BE9"/>
    <w:rsid w:val="00340578"/>
    <w:rsid w:val="00346C25"/>
    <w:rsid w:val="00351E20"/>
    <w:rsid w:val="00352985"/>
    <w:rsid w:val="003551AC"/>
    <w:rsid w:val="00357C85"/>
    <w:rsid w:val="003619CC"/>
    <w:rsid w:val="00361E96"/>
    <w:rsid w:val="00362560"/>
    <w:rsid w:val="003635E5"/>
    <w:rsid w:val="00363974"/>
    <w:rsid w:val="00363C4D"/>
    <w:rsid w:val="00365B53"/>
    <w:rsid w:val="00370025"/>
    <w:rsid w:val="003745AA"/>
    <w:rsid w:val="0037609A"/>
    <w:rsid w:val="00376F02"/>
    <w:rsid w:val="00377595"/>
    <w:rsid w:val="003801E5"/>
    <w:rsid w:val="00381349"/>
    <w:rsid w:val="003863FC"/>
    <w:rsid w:val="003879E0"/>
    <w:rsid w:val="00387E33"/>
    <w:rsid w:val="00395B99"/>
    <w:rsid w:val="00396B62"/>
    <w:rsid w:val="003A1DAC"/>
    <w:rsid w:val="003A2101"/>
    <w:rsid w:val="003A31DE"/>
    <w:rsid w:val="003A4CE3"/>
    <w:rsid w:val="003A5782"/>
    <w:rsid w:val="003A78BA"/>
    <w:rsid w:val="003B0665"/>
    <w:rsid w:val="003B1AAE"/>
    <w:rsid w:val="003B2313"/>
    <w:rsid w:val="003B5B36"/>
    <w:rsid w:val="003B72EC"/>
    <w:rsid w:val="003B782C"/>
    <w:rsid w:val="003B7CB7"/>
    <w:rsid w:val="003C231E"/>
    <w:rsid w:val="003C276A"/>
    <w:rsid w:val="003C4C67"/>
    <w:rsid w:val="003D0CE6"/>
    <w:rsid w:val="003D187C"/>
    <w:rsid w:val="003D1B51"/>
    <w:rsid w:val="003D4A07"/>
    <w:rsid w:val="003D6A9C"/>
    <w:rsid w:val="003D6C13"/>
    <w:rsid w:val="003D7216"/>
    <w:rsid w:val="003E1056"/>
    <w:rsid w:val="003E289D"/>
    <w:rsid w:val="003E2A63"/>
    <w:rsid w:val="003E2DB6"/>
    <w:rsid w:val="003E322E"/>
    <w:rsid w:val="003E34C8"/>
    <w:rsid w:val="003E46F3"/>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D58"/>
    <w:rsid w:val="00416EF2"/>
    <w:rsid w:val="00417945"/>
    <w:rsid w:val="00417BF1"/>
    <w:rsid w:val="004211CC"/>
    <w:rsid w:val="004215C2"/>
    <w:rsid w:val="00421982"/>
    <w:rsid w:val="00422686"/>
    <w:rsid w:val="00427400"/>
    <w:rsid w:val="00431601"/>
    <w:rsid w:val="00432E79"/>
    <w:rsid w:val="00436AEB"/>
    <w:rsid w:val="00437C60"/>
    <w:rsid w:val="00441519"/>
    <w:rsid w:val="004425FC"/>
    <w:rsid w:val="0044790E"/>
    <w:rsid w:val="00450915"/>
    <w:rsid w:val="00451609"/>
    <w:rsid w:val="00456D8B"/>
    <w:rsid w:val="00457F24"/>
    <w:rsid w:val="00461B37"/>
    <w:rsid w:val="00464AAA"/>
    <w:rsid w:val="00470864"/>
    <w:rsid w:val="004732FD"/>
    <w:rsid w:val="004738B5"/>
    <w:rsid w:val="00475114"/>
    <w:rsid w:val="00475F4A"/>
    <w:rsid w:val="004774C0"/>
    <w:rsid w:val="004820E1"/>
    <w:rsid w:val="00485805"/>
    <w:rsid w:val="004858AC"/>
    <w:rsid w:val="00485BB6"/>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C0E0B"/>
    <w:rsid w:val="004C0E72"/>
    <w:rsid w:val="004C4429"/>
    <w:rsid w:val="004C4BD3"/>
    <w:rsid w:val="004C4D6B"/>
    <w:rsid w:val="004D1969"/>
    <w:rsid w:val="004D77F2"/>
    <w:rsid w:val="004E0F45"/>
    <w:rsid w:val="004E198A"/>
    <w:rsid w:val="004E21E1"/>
    <w:rsid w:val="004E2834"/>
    <w:rsid w:val="004E2A24"/>
    <w:rsid w:val="004E496C"/>
    <w:rsid w:val="004E503B"/>
    <w:rsid w:val="004E6C81"/>
    <w:rsid w:val="004E7000"/>
    <w:rsid w:val="004F0B37"/>
    <w:rsid w:val="004F0C0D"/>
    <w:rsid w:val="004F15DB"/>
    <w:rsid w:val="004F2F0E"/>
    <w:rsid w:val="004F381C"/>
    <w:rsid w:val="004F41EF"/>
    <w:rsid w:val="004F44AA"/>
    <w:rsid w:val="004F5128"/>
    <w:rsid w:val="004F5883"/>
    <w:rsid w:val="004F7C7C"/>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4547"/>
    <w:rsid w:val="0053623E"/>
    <w:rsid w:val="00536A02"/>
    <w:rsid w:val="0053799E"/>
    <w:rsid w:val="0055044E"/>
    <w:rsid w:val="00550DE2"/>
    <w:rsid w:val="00551CFA"/>
    <w:rsid w:val="0055212E"/>
    <w:rsid w:val="00552F70"/>
    <w:rsid w:val="00553981"/>
    <w:rsid w:val="00554FF4"/>
    <w:rsid w:val="00556075"/>
    <w:rsid w:val="00556D82"/>
    <w:rsid w:val="005617D0"/>
    <w:rsid w:val="00562666"/>
    <w:rsid w:val="00563855"/>
    <w:rsid w:val="005653A5"/>
    <w:rsid w:val="00565B6C"/>
    <w:rsid w:val="00566110"/>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3654"/>
    <w:rsid w:val="005A3F59"/>
    <w:rsid w:val="005A531E"/>
    <w:rsid w:val="005A73A9"/>
    <w:rsid w:val="005B1A8D"/>
    <w:rsid w:val="005B365F"/>
    <w:rsid w:val="005B4417"/>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D7A4D"/>
    <w:rsid w:val="005E22D2"/>
    <w:rsid w:val="005E3190"/>
    <w:rsid w:val="005E4D0E"/>
    <w:rsid w:val="005F2A59"/>
    <w:rsid w:val="005F33A4"/>
    <w:rsid w:val="005F68D7"/>
    <w:rsid w:val="00603C78"/>
    <w:rsid w:val="00607F6F"/>
    <w:rsid w:val="006105DE"/>
    <w:rsid w:val="0061491A"/>
    <w:rsid w:val="006160AD"/>
    <w:rsid w:val="006166D8"/>
    <w:rsid w:val="00623F46"/>
    <w:rsid w:val="00624D99"/>
    <w:rsid w:val="006261D3"/>
    <w:rsid w:val="00626913"/>
    <w:rsid w:val="00626A9F"/>
    <w:rsid w:val="00630329"/>
    <w:rsid w:val="00633338"/>
    <w:rsid w:val="00634C4D"/>
    <w:rsid w:val="00637546"/>
    <w:rsid w:val="006406F0"/>
    <w:rsid w:val="00642FBC"/>
    <w:rsid w:val="00643C33"/>
    <w:rsid w:val="006445D0"/>
    <w:rsid w:val="00644878"/>
    <w:rsid w:val="00644C54"/>
    <w:rsid w:val="006515A9"/>
    <w:rsid w:val="00653E17"/>
    <w:rsid w:val="006556C0"/>
    <w:rsid w:val="00656CD1"/>
    <w:rsid w:val="00662CAC"/>
    <w:rsid w:val="00662DCC"/>
    <w:rsid w:val="00662F25"/>
    <w:rsid w:val="00670783"/>
    <w:rsid w:val="00673B76"/>
    <w:rsid w:val="00673E44"/>
    <w:rsid w:val="0067405A"/>
    <w:rsid w:val="00675D54"/>
    <w:rsid w:val="00676179"/>
    <w:rsid w:val="00676260"/>
    <w:rsid w:val="00676451"/>
    <w:rsid w:val="00682C7E"/>
    <w:rsid w:val="00683671"/>
    <w:rsid w:val="0068387E"/>
    <w:rsid w:val="00684CD4"/>
    <w:rsid w:val="00684F4E"/>
    <w:rsid w:val="00685B56"/>
    <w:rsid w:val="006908E6"/>
    <w:rsid w:val="00692548"/>
    <w:rsid w:val="0069532C"/>
    <w:rsid w:val="00697572"/>
    <w:rsid w:val="006A06DE"/>
    <w:rsid w:val="006A29CE"/>
    <w:rsid w:val="006A368C"/>
    <w:rsid w:val="006A4E6B"/>
    <w:rsid w:val="006A660B"/>
    <w:rsid w:val="006A7919"/>
    <w:rsid w:val="006B02CD"/>
    <w:rsid w:val="006B30C3"/>
    <w:rsid w:val="006B428A"/>
    <w:rsid w:val="006B4E90"/>
    <w:rsid w:val="006B79FA"/>
    <w:rsid w:val="006C367B"/>
    <w:rsid w:val="006C3C07"/>
    <w:rsid w:val="006C50CB"/>
    <w:rsid w:val="006C7E78"/>
    <w:rsid w:val="006D094B"/>
    <w:rsid w:val="006D64FD"/>
    <w:rsid w:val="006D6DA9"/>
    <w:rsid w:val="006D7412"/>
    <w:rsid w:val="006E2ABB"/>
    <w:rsid w:val="006E4463"/>
    <w:rsid w:val="006E5B7E"/>
    <w:rsid w:val="006E6611"/>
    <w:rsid w:val="006E698F"/>
    <w:rsid w:val="006F1A08"/>
    <w:rsid w:val="006F4B7D"/>
    <w:rsid w:val="006F5181"/>
    <w:rsid w:val="006F75C5"/>
    <w:rsid w:val="00700E33"/>
    <w:rsid w:val="0070158E"/>
    <w:rsid w:val="00701F58"/>
    <w:rsid w:val="00703AD3"/>
    <w:rsid w:val="00707ADB"/>
    <w:rsid w:val="00710062"/>
    <w:rsid w:val="007104EF"/>
    <w:rsid w:val="00711D32"/>
    <w:rsid w:val="00712D3F"/>
    <w:rsid w:val="007133AC"/>
    <w:rsid w:val="007138EE"/>
    <w:rsid w:val="00715FFD"/>
    <w:rsid w:val="0071730B"/>
    <w:rsid w:val="0071760F"/>
    <w:rsid w:val="007217AA"/>
    <w:rsid w:val="00721889"/>
    <w:rsid w:val="007233CE"/>
    <w:rsid w:val="00725ABD"/>
    <w:rsid w:val="00726AAE"/>
    <w:rsid w:val="00730A27"/>
    <w:rsid w:val="00730DB7"/>
    <w:rsid w:val="0073324C"/>
    <w:rsid w:val="00736B0D"/>
    <w:rsid w:val="007402BF"/>
    <w:rsid w:val="007405C3"/>
    <w:rsid w:val="00742AE8"/>
    <w:rsid w:val="00742D5B"/>
    <w:rsid w:val="00744D03"/>
    <w:rsid w:val="00745BF5"/>
    <w:rsid w:val="00747138"/>
    <w:rsid w:val="00747300"/>
    <w:rsid w:val="00751F49"/>
    <w:rsid w:val="007531D6"/>
    <w:rsid w:val="007545D2"/>
    <w:rsid w:val="00755C6C"/>
    <w:rsid w:val="00762FBE"/>
    <w:rsid w:val="00765464"/>
    <w:rsid w:val="0076561C"/>
    <w:rsid w:val="00766963"/>
    <w:rsid w:val="00766BCB"/>
    <w:rsid w:val="00770A11"/>
    <w:rsid w:val="00770A4B"/>
    <w:rsid w:val="00771515"/>
    <w:rsid w:val="00771623"/>
    <w:rsid w:val="0077206A"/>
    <w:rsid w:val="00773E32"/>
    <w:rsid w:val="007740F6"/>
    <w:rsid w:val="007767BD"/>
    <w:rsid w:val="007807B5"/>
    <w:rsid w:val="007810C6"/>
    <w:rsid w:val="007841FA"/>
    <w:rsid w:val="007853A6"/>
    <w:rsid w:val="0078589B"/>
    <w:rsid w:val="00786153"/>
    <w:rsid w:val="00786211"/>
    <w:rsid w:val="007867BC"/>
    <w:rsid w:val="00786DD2"/>
    <w:rsid w:val="00786DEA"/>
    <w:rsid w:val="00787313"/>
    <w:rsid w:val="00797315"/>
    <w:rsid w:val="007973FE"/>
    <w:rsid w:val="007A0174"/>
    <w:rsid w:val="007A073F"/>
    <w:rsid w:val="007A1203"/>
    <w:rsid w:val="007B02CA"/>
    <w:rsid w:val="007B28AB"/>
    <w:rsid w:val="007B42C4"/>
    <w:rsid w:val="007B4912"/>
    <w:rsid w:val="007B5B9E"/>
    <w:rsid w:val="007B5CA5"/>
    <w:rsid w:val="007B65BB"/>
    <w:rsid w:val="007B6930"/>
    <w:rsid w:val="007B728B"/>
    <w:rsid w:val="007B7523"/>
    <w:rsid w:val="007C094C"/>
    <w:rsid w:val="007C19D8"/>
    <w:rsid w:val="007C3931"/>
    <w:rsid w:val="007C66D9"/>
    <w:rsid w:val="007C732D"/>
    <w:rsid w:val="007C7E3C"/>
    <w:rsid w:val="007D0D4C"/>
    <w:rsid w:val="007D43B8"/>
    <w:rsid w:val="007D5428"/>
    <w:rsid w:val="007D6B6E"/>
    <w:rsid w:val="007E1E28"/>
    <w:rsid w:val="007E349A"/>
    <w:rsid w:val="007E4BD8"/>
    <w:rsid w:val="007E5807"/>
    <w:rsid w:val="007E5D66"/>
    <w:rsid w:val="007E5FB9"/>
    <w:rsid w:val="007E667C"/>
    <w:rsid w:val="007E7563"/>
    <w:rsid w:val="007F18E3"/>
    <w:rsid w:val="007F1DDE"/>
    <w:rsid w:val="007F3458"/>
    <w:rsid w:val="007F56BF"/>
    <w:rsid w:val="007F632F"/>
    <w:rsid w:val="007F6CEC"/>
    <w:rsid w:val="007F7003"/>
    <w:rsid w:val="007F76A6"/>
    <w:rsid w:val="007F7AA0"/>
    <w:rsid w:val="00804852"/>
    <w:rsid w:val="008077D6"/>
    <w:rsid w:val="00810C07"/>
    <w:rsid w:val="008111C7"/>
    <w:rsid w:val="00811314"/>
    <w:rsid w:val="00811FDA"/>
    <w:rsid w:val="00812FE3"/>
    <w:rsid w:val="008150CF"/>
    <w:rsid w:val="00817BE0"/>
    <w:rsid w:val="008217EC"/>
    <w:rsid w:val="008251AD"/>
    <w:rsid w:val="0082655F"/>
    <w:rsid w:val="00826CA7"/>
    <w:rsid w:val="008278FB"/>
    <w:rsid w:val="008301A4"/>
    <w:rsid w:val="00832B89"/>
    <w:rsid w:val="008332B0"/>
    <w:rsid w:val="00837450"/>
    <w:rsid w:val="0084133D"/>
    <w:rsid w:val="00844974"/>
    <w:rsid w:val="0084532F"/>
    <w:rsid w:val="00852FF1"/>
    <w:rsid w:val="00853E8A"/>
    <w:rsid w:val="008545FD"/>
    <w:rsid w:val="00854DD1"/>
    <w:rsid w:val="00856376"/>
    <w:rsid w:val="0086095A"/>
    <w:rsid w:val="00860CDF"/>
    <w:rsid w:val="00860DA9"/>
    <w:rsid w:val="008641FA"/>
    <w:rsid w:val="00864712"/>
    <w:rsid w:val="00864E0C"/>
    <w:rsid w:val="0086653F"/>
    <w:rsid w:val="00866B3A"/>
    <w:rsid w:val="0087241B"/>
    <w:rsid w:val="00872FFE"/>
    <w:rsid w:val="008730E4"/>
    <w:rsid w:val="00874C97"/>
    <w:rsid w:val="0088149D"/>
    <w:rsid w:val="00887D83"/>
    <w:rsid w:val="0089243C"/>
    <w:rsid w:val="00894558"/>
    <w:rsid w:val="008948B8"/>
    <w:rsid w:val="00894EF0"/>
    <w:rsid w:val="008950C6"/>
    <w:rsid w:val="00897AE2"/>
    <w:rsid w:val="008A1028"/>
    <w:rsid w:val="008A1B3F"/>
    <w:rsid w:val="008A3ADD"/>
    <w:rsid w:val="008A470A"/>
    <w:rsid w:val="008A55C8"/>
    <w:rsid w:val="008A5BE0"/>
    <w:rsid w:val="008A6323"/>
    <w:rsid w:val="008A76A0"/>
    <w:rsid w:val="008B14FB"/>
    <w:rsid w:val="008B2795"/>
    <w:rsid w:val="008B65FB"/>
    <w:rsid w:val="008C024E"/>
    <w:rsid w:val="008C1A41"/>
    <w:rsid w:val="008C3367"/>
    <w:rsid w:val="008C3CCB"/>
    <w:rsid w:val="008D13E9"/>
    <w:rsid w:val="008D1D6B"/>
    <w:rsid w:val="008D2384"/>
    <w:rsid w:val="008D28F6"/>
    <w:rsid w:val="008D4E59"/>
    <w:rsid w:val="008D7000"/>
    <w:rsid w:val="008E3D60"/>
    <w:rsid w:val="008E6FF0"/>
    <w:rsid w:val="008E7A2B"/>
    <w:rsid w:val="008F0180"/>
    <w:rsid w:val="008F3E78"/>
    <w:rsid w:val="008F45CA"/>
    <w:rsid w:val="008F5849"/>
    <w:rsid w:val="009019E9"/>
    <w:rsid w:val="009021BA"/>
    <w:rsid w:val="00902BC5"/>
    <w:rsid w:val="00902E1F"/>
    <w:rsid w:val="0090388B"/>
    <w:rsid w:val="00906CCA"/>
    <w:rsid w:val="00912521"/>
    <w:rsid w:val="00913D27"/>
    <w:rsid w:val="00914143"/>
    <w:rsid w:val="00915E6F"/>
    <w:rsid w:val="00917F9A"/>
    <w:rsid w:val="0092134E"/>
    <w:rsid w:val="00922881"/>
    <w:rsid w:val="00922F66"/>
    <w:rsid w:val="00923375"/>
    <w:rsid w:val="00924775"/>
    <w:rsid w:val="00924FBF"/>
    <w:rsid w:val="009327AD"/>
    <w:rsid w:val="00934B73"/>
    <w:rsid w:val="009408BB"/>
    <w:rsid w:val="0094325B"/>
    <w:rsid w:val="009435D3"/>
    <w:rsid w:val="00945FA9"/>
    <w:rsid w:val="009509F3"/>
    <w:rsid w:val="009510CB"/>
    <w:rsid w:val="00951A76"/>
    <w:rsid w:val="00953906"/>
    <w:rsid w:val="00957589"/>
    <w:rsid w:val="00960030"/>
    <w:rsid w:val="009602DC"/>
    <w:rsid w:val="00960DA5"/>
    <w:rsid w:val="00962918"/>
    <w:rsid w:val="009637EC"/>
    <w:rsid w:val="00963EDF"/>
    <w:rsid w:val="00964A79"/>
    <w:rsid w:val="009659C2"/>
    <w:rsid w:val="009667A6"/>
    <w:rsid w:val="009678DB"/>
    <w:rsid w:val="00971638"/>
    <w:rsid w:val="00975830"/>
    <w:rsid w:val="00975FA0"/>
    <w:rsid w:val="00977178"/>
    <w:rsid w:val="00980095"/>
    <w:rsid w:val="00980327"/>
    <w:rsid w:val="00981D90"/>
    <w:rsid w:val="009845A3"/>
    <w:rsid w:val="00985510"/>
    <w:rsid w:val="00985768"/>
    <w:rsid w:val="00986AA9"/>
    <w:rsid w:val="0098715F"/>
    <w:rsid w:val="00990236"/>
    <w:rsid w:val="0099048E"/>
    <w:rsid w:val="00991227"/>
    <w:rsid w:val="009914CB"/>
    <w:rsid w:val="00991729"/>
    <w:rsid w:val="00992B07"/>
    <w:rsid w:val="00997979"/>
    <w:rsid w:val="009A297D"/>
    <w:rsid w:val="009A394A"/>
    <w:rsid w:val="009A41F4"/>
    <w:rsid w:val="009A5DA5"/>
    <w:rsid w:val="009A655A"/>
    <w:rsid w:val="009B1CB6"/>
    <w:rsid w:val="009B3D7F"/>
    <w:rsid w:val="009B6CF2"/>
    <w:rsid w:val="009B712C"/>
    <w:rsid w:val="009C07C9"/>
    <w:rsid w:val="009C0964"/>
    <w:rsid w:val="009C51C5"/>
    <w:rsid w:val="009C6F69"/>
    <w:rsid w:val="009C70E6"/>
    <w:rsid w:val="009D0357"/>
    <w:rsid w:val="009D0604"/>
    <w:rsid w:val="009D117E"/>
    <w:rsid w:val="009D14E4"/>
    <w:rsid w:val="009E035A"/>
    <w:rsid w:val="009E7CF0"/>
    <w:rsid w:val="009F02EB"/>
    <w:rsid w:val="009F1C11"/>
    <w:rsid w:val="009F23B4"/>
    <w:rsid w:val="009F7D37"/>
    <w:rsid w:val="00A001B5"/>
    <w:rsid w:val="00A00E4E"/>
    <w:rsid w:val="00A040EA"/>
    <w:rsid w:val="00A045DF"/>
    <w:rsid w:val="00A057D6"/>
    <w:rsid w:val="00A066DB"/>
    <w:rsid w:val="00A06886"/>
    <w:rsid w:val="00A07047"/>
    <w:rsid w:val="00A07A5C"/>
    <w:rsid w:val="00A106B4"/>
    <w:rsid w:val="00A1240B"/>
    <w:rsid w:val="00A12E19"/>
    <w:rsid w:val="00A14789"/>
    <w:rsid w:val="00A17C0E"/>
    <w:rsid w:val="00A20498"/>
    <w:rsid w:val="00A22B94"/>
    <w:rsid w:val="00A23540"/>
    <w:rsid w:val="00A2465D"/>
    <w:rsid w:val="00A25585"/>
    <w:rsid w:val="00A25AFC"/>
    <w:rsid w:val="00A26B21"/>
    <w:rsid w:val="00A33C59"/>
    <w:rsid w:val="00A34E98"/>
    <w:rsid w:val="00A356B9"/>
    <w:rsid w:val="00A36DC1"/>
    <w:rsid w:val="00A402D9"/>
    <w:rsid w:val="00A44318"/>
    <w:rsid w:val="00A44823"/>
    <w:rsid w:val="00A44C76"/>
    <w:rsid w:val="00A44FA1"/>
    <w:rsid w:val="00A4522B"/>
    <w:rsid w:val="00A45FF9"/>
    <w:rsid w:val="00A47669"/>
    <w:rsid w:val="00A501D5"/>
    <w:rsid w:val="00A528F9"/>
    <w:rsid w:val="00A52E70"/>
    <w:rsid w:val="00A54F78"/>
    <w:rsid w:val="00A567BA"/>
    <w:rsid w:val="00A5797F"/>
    <w:rsid w:val="00A63522"/>
    <w:rsid w:val="00A64076"/>
    <w:rsid w:val="00A64F96"/>
    <w:rsid w:val="00A6519D"/>
    <w:rsid w:val="00A66719"/>
    <w:rsid w:val="00A67B61"/>
    <w:rsid w:val="00A75758"/>
    <w:rsid w:val="00A8275B"/>
    <w:rsid w:val="00A82D85"/>
    <w:rsid w:val="00A8322C"/>
    <w:rsid w:val="00A83431"/>
    <w:rsid w:val="00A8499D"/>
    <w:rsid w:val="00A866EA"/>
    <w:rsid w:val="00A92144"/>
    <w:rsid w:val="00A932C8"/>
    <w:rsid w:val="00A94967"/>
    <w:rsid w:val="00A97558"/>
    <w:rsid w:val="00A979D0"/>
    <w:rsid w:val="00AA0F94"/>
    <w:rsid w:val="00AA341C"/>
    <w:rsid w:val="00AA4F7E"/>
    <w:rsid w:val="00AA5D68"/>
    <w:rsid w:val="00AA711D"/>
    <w:rsid w:val="00AA7AAB"/>
    <w:rsid w:val="00AA7B0A"/>
    <w:rsid w:val="00AA7FA0"/>
    <w:rsid w:val="00AB05EF"/>
    <w:rsid w:val="00AB06FA"/>
    <w:rsid w:val="00AB1CEF"/>
    <w:rsid w:val="00AB3F69"/>
    <w:rsid w:val="00AB4D39"/>
    <w:rsid w:val="00AB58A9"/>
    <w:rsid w:val="00AC0134"/>
    <w:rsid w:val="00AC11CF"/>
    <w:rsid w:val="00AC1872"/>
    <w:rsid w:val="00AD1804"/>
    <w:rsid w:val="00AD3A9E"/>
    <w:rsid w:val="00AD3EB1"/>
    <w:rsid w:val="00AD5594"/>
    <w:rsid w:val="00AD6D9C"/>
    <w:rsid w:val="00AD7F23"/>
    <w:rsid w:val="00AE0C13"/>
    <w:rsid w:val="00AE369C"/>
    <w:rsid w:val="00AE3877"/>
    <w:rsid w:val="00AE4FE7"/>
    <w:rsid w:val="00AE6161"/>
    <w:rsid w:val="00AE78DB"/>
    <w:rsid w:val="00AF0A60"/>
    <w:rsid w:val="00AF1B4D"/>
    <w:rsid w:val="00AF2889"/>
    <w:rsid w:val="00AF3229"/>
    <w:rsid w:val="00AF326F"/>
    <w:rsid w:val="00AF7042"/>
    <w:rsid w:val="00AF7B6D"/>
    <w:rsid w:val="00B02B85"/>
    <w:rsid w:val="00B02CAE"/>
    <w:rsid w:val="00B032CF"/>
    <w:rsid w:val="00B040F4"/>
    <w:rsid w:val="00B06B54"/>
    <w:rsid w:val="00B06BAE"/>
    <w:rsid w:val="00B07140"/>
    <w:rsid w:val="00B075A2"/>
    <w:rsid w:val="00B13A45"/>
    <w:rsid w:val="00B13B3A"/>
    <w:rsid w:val="00B1473F"/>
    <w:rsid w:val="00B202E1"/>
    <w:rsid w:val="00B20629"/>
    <w:rsid w:val="00B231CE"/>
    <w:rsid w:val="00B23B40"/>
    <w:rsid w:val="00B23DF3"/>
    <w:rsid w:val="00B25242"/>
    <w:rsid w:val="00B26C68"/>
    <w:rsid w:val="00B27122"/>
    <w:rsid w:val="00B27C54"/>
    <w:rsid w:val="00B30010"/>
    <w:rsid w:val="00B30288"/>
    <w:rsid w:val="00B31054"/>
    <w:rsid w:val="00B31C7E"/>
    <w:rsid w:val="00B321E9"/>
    <w:rsid w:val="00B32436"/>
    <w:rsid w:val="00B33694"/>
    <w:rsid w:val="00B337A2"/>
    <w:rsid w:val="00B37F89"/>
    <w:rsid w:val="00B4005A"/>
    <w:rsid w:val="00B40CD3"/>
    <w:rsid w:val="00B41390"/>
    <w:rsid w:val="00B4244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AC5"/>
    <w:rsid w:val="00B62F28"/>
    <w:rsid w:val="00B63FA5"/>
    <w:rsid w:val="00B65AAF"/>
    <w:rsid w:val="00B65D05"/>
    <w:rsid w:val="00B665DC"/>
    <w:rsid w:val="00B673DD"/>
    <w:rsid w:val="00B6750B"/>
    <w:rsid w:val="00B756B8"/>
    <w:rsid w:val="00B76AE2"/>
    <w:rsid w:val="00B82DFC"/>
    <w:rsid w:val="00B83B9F"/>
    <w:rsid w:val="00B85752"/>
    <w:rsid w:val="00B863A6"/>
    <w:rsid w:val="00B9404B"/>
    <w:rsid w:val="00B94BF9"/>
    <w:rsid w:val="00B94C64"/>
    <w:rsid w:val="00B95E84"/>
    <w:rsid w:val="00B95F70"/>
    <w:rsid w:val="00BA07C6"/>
    <w:rsid w:val="00BA084B"/>
    <w:rsid w:val="00BA09F8"/>
    <w:rsid w:val="00BA2181"/>
    <w:rsid w:val="00BA2888"/>
    <w:rsid w:val="00BA42CC"/>
    <w:rsid w:val="00BA5821"/>
    <w:rsid w:val="00BA6518"/>
    <w:rsid w:val="00BB108F"/>
    <w:rsid w:val="00BC05AF"/>
    <w:rsid w:val="00BC27C7"/>
    <w:rsid w:val="00BC2B32"/>
    <w:rsid w:val="00BC5201"/>
    <w:rsid w:val="00BC5BFA"/>
    <w:rsid w:val="00BD0CB3"/>
    <w:rsid w:val="00BD0D29"/>
    <w:rsid w:val="00BD1121"/>
    <w:rsid w:val="00BD1685"/>
    <w:rsid w:val="00BD2FC0"/>
    <w:rsid w:val="00BD3F16"/>
    <w:rsid w:val="00BD516C"/>
    <w:rsid w:val="00BD55B9"/>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15776"/>
    <w:rsid w:val="00C17055"/>
    <w:rsid w:val="00C17592"/>
    <w:rsid w:val="00C17EAE"/>
    <w:rsid w:val="00C21162"/>
    <w:rsid w:val="00C21C41"/>
    <w:rsid w:val="00C22523"/>
    <w:rsid w:val="00C24B1F"/>
    <w:rsid w:val="00C25ACC"/>
    <w:rsid w:val="00C27B12"/>
    <w:rsid w:val="00C31EDE"/>
    <w:rsid w:val="00C3277B"/>
    <w:rsid w:val="00C37898"/>
    <w:rsid w:val="00C40889"/>
    <w:rsid w:val="00C40904"/>
    <w:rsid w:val="00C40FE2"/>
    <w:rsid w:val="00C422F6"/>
    <w:rsid w:val="00C452F5"/>
    <w:rsid w:val="00C47094"/>
    <w:rsid w:val="00C50740"/>
    <w:rsid w:val="00C522BA"/>
    <w:rsid w:val="00C53D6F"/>
    <w:rsid w:val="00C543B6"/>
    <w:rsid w:val="00C54BFE"/>
    <w:rsid w:val="00C55F13"/>
    <w:rsid w:val="00C5715F"/>
    <w:rsid w:val="00C57BF0"/>
    <w:rsid w:val="00C65A0E"/>
    <w:rsid w:val="00C65C15"/>
    <w:rsid w:val="00C6761E"/>
    <w:rsid w:val="00C70ECA"/>
    <w:rsid w:val="00C71369"/>
    <w:rsid w:val="00C720A8"/>
    <w:rsid w:val="00C726FE"/>
    <w:rsid w:val="00C76C28"/>
    <w:rsid w:val="00C76FB3"/>
    <w:rsid w:val="00C7748D"/>
    <w:rsid w:val="00C8032B"/>
    <w:rsid w:val="00C82509"/>
    <w:rsid w:val="00C83CF6"/>
    <w:rsid w:val="00C85199"/>
    <w:rsid w:val="00C8542E"/>
    <w:rsid w:val="00C86EDB"/>
    <w:rsid w:val="00C87343"/>
    <w:rsid w:val="00C90E2F"/>
    <w:rsid w:val="00C91DFD"/>
    <w:rsid w:val="00C971C0"/>
    <w:rsid w:val="00CA0D2D"/>
    <w:rsid w:val="00CA1800"/>
    <w:rsid w:val="00CA3D0A"/>
    <w:rsid w:val="00CA7917"/>
    <w:rsid w:val="00CB32A7"/>
    <w:rsid w:val="00CB3D41"/>
    <w:rsid w:val="00CB4C75"/>
    <w:rsid w:val="00CB754A"/>
    <w:rsid w:val="00CC108A"/>
    <w:rsid w:val="00CC7A02"/>
    <w:rsid w:val="00CD0281"/>
    <w:rsid w:val="00CD0B62"/>
    <w:rsid w:val="00CD1D09"/>
    <w:rsid w:val="00CD765F"/>
    <w:rsid w:val="00CE2AC5"/>
    <w:rsid w:val="00CE2F39"/>
    <w:rsid w:val="00CE3A02"/>
    <w:rsid w:val="00CE6404"/>
    <w:rsid w:val="00CE67C2"/>
    <w:rsid w:val="00CE6ABC"/>
    <w:rsid w:val="00CF11C4"/>
    <w:rsid w:val="00CF16BB"/>
    <w:rsid w:val="00CF6154"/>
    <w:rsid w:val="00CF649F"/>
    <w:rsid w:val="00D019CC"/>
    <w:rsid w:val="00D01CF5"/>
    <w:rsid w:val="00D03039"/>
    <w:rsid w:val="00D05641"/>
    <w:rsid w:val="00D05662"/>
    <w:rsid w:val="00D05BB6"/>
    <w:rsid w:val="00D05E6A"/>
    <w:rsid w:val="00D07A51"/>
    <w:rsid w:val="00D11E3A"/>
    <w:rsid w:val="00D15527"/>
    <w:rsid w:val="00D16EC4"/>
    <w:rsid w:val="00D20E1D"/>
    <w:rsid w:val="00D27B21"/>
    <w:rsid w:val="00D27E99"/>
    <w:rsid w:val="00D301B6"/>
    <w:rsid w:val="00D31DC6"/>
    <w:rsid w:val="00D33DC9"/>
    <w:rsid w:val="00D3451B"/>
    <w:rsid w:val="00D36DE1"/>
    <w:rsid w:val="00D479D5"/>
    <w:rsid w:val="00D61686"/>
    <w:rsid w:val="00D63F94"/>
    <w:rsid w:val="00D644FB"/>
    <w:rsid w:val="00D65D0E"/>
    <w:rsid w:val="00D7278C"/>
    <w:rsid w:val="00D72D29"/>
    <w:rsid w:val="00D76EC6"/>
    <w:rsid w:val="00D8490D"/>
    <w:rsid w:val="00D84BAC"/>
    <w:rsid w:val="00D85432"/>
    <w:rsid w:val="00D864C0"/>
    <w:rsid w:val="00D86844"/>
    <w:rsid w:val="00D86876"/>
    <w:rsid w:val="00D87798"/>
    <w:rsid w:val="00D90AB0"/>
    <w:rsid w:val="00D90E1F"/>
    <w:rsid w:val="00D916AA"/>
    <w:rsid w:val="00D931C1"/>
    <w:rsid w:val="00D94F14"/>
    <w:rsid w:val="00D95C1E"/>
    <w:rsid w:val="00DA3A3B"/>
    <w:rsid w:val="00DA3E01"/>
    <w:rsid w:val="00DA42B7"/>
    <w:rsid w:val="00DA4FA9"/>
    <w:rsid w:val="00DA7694"/>
    <w:rsid w:val="00DB1956"/>
    <w:rsid w:val="00DB1FA6"/>
    <w:rsid w:val="00DB3264"/>
    <w:rsid w:val="00DB39B3"/>
    <w:rsid w:val="00DB6B70"/>
    <w:rsid w:val="00DB77E5"/>
    <w:rsid w:val="00DC0068"/>
    <w:rsid w:val="00DC016F"/>
    <w:rsid w:val="00DC115C"/>
    <w:rsid w:val="00DC594F"/>
    <w:rsid w:val="00DC5D28"/>
    <w:rsid w:val="00DC681C"/>
    <w:rsid w:val="00DC6A9F"/>
    <w:rsid w:val="00DD165B"/>
    <w:rsid w:val="00DD3B6E"/>
    <w:rsid w:val="00DD7541"/>
    <w:rsid w:val="00DD756E"/>
    <w:rsid w:val="00DE039D"/>
    <w:rsid w:val="00DE1A54"/>
    <w:rsid w:val="00DE3914"/>
    <w:rsid w:val="00DE4719"/>
    <w:rsid w:val="00DE7BC4"/>
    <w:rsid w:val="00DF1EE6"/>
    <w:rsid w:val="00DF1F9C"/>
    <w:rsid w:val="00DF2594"/>
    <w:rsid w:val="00E02EDF"/>
    <w:rsid w:val="00E059A9"/>
    <w:rsid w:val="00E0755A"/>
    <w:rsid w:val="00E10EEA"/>
    <w:rsid w:val="00E141BF"/>
    <w:rsid w:val="00E16776"/>
    <w:rsid w:val="00E1692E"/>
    <w:rsid w:val="00E1729A"/>
    <w:rsid w:val="00E174AB"/>
    <w:rsid w:val="00E17E65"/>
    <w:rsid w:val="00E2050D"/>
    <w:rsid w:val="00E22919"/>
    <w:rsid w:val="00E22F24"/>
    <w:rsid w:val="00E25D56"/>
    <w:rsid w:val="00E273C5"/>
    <w:rsid w:val="00E31947"/>
    <w:rsid w:val="00E3218C"/>
    <w:rsid w:val="00E34535"/>
    <w:rsid w:val="00E350CD"/>
    <w:rsid w:val="00E36848"/>
    <w:rsid w:val="00E42454"/>
    <w:rsid w:val="00E43FB9"/>
    <w:rsid w:val="00E4534A"/>
    <w:rsid w:val="00E45487"/>
    <w:rsid w:val="00E454C2"/>
    <w:rsid w:val="00E46EBC"/>
    <w:rsid w:val="00E5011B"/>
    <w:rsid w:val="00E509C9"/>
    <w:rsid w:val="00E50E95"/>
    <w:rsid w:val="00E5174B"/>
    <w:rsid w:val="00E52942"/>
    <w:rsid w:val="00E548A8"/>
    <w:rsid w:val="00E54957"/>
    <w:rsid w:val="00E62AEF"/>
    <w:rsid w:val="00E63D3D"/>
    <w:rsid w:val="00E65443"/>
    <w:rsid w:val="00E66801"/>
    <w:rsid w:val="00E71546"/>
    <w:rsid w:val="00E71CBA"/>
    <w:rsid w:val="00E72932"/>
    <w:rsid w:val="00E73BC9"/>
    <w:rsid w:val="00E7527A"/>
    <w:rsid w:val="00E75B15"/>
    <w:rsid w:val="00E76268"/>
    <w:rsid w:val="00E76B62"/>
    <w:rsid w:val="00E76EE1"/>
    <w:rsid w:val="00E770D7"/>
    <w:rsid w:val="00E81F72"/>
    <w:rsid w:val="00E84B55"/>
    <w:rsid w:val="00E85EBC"/>
    <w:rsid w:val="00E870EB"/>
    <w:rsid w:val="00E90AFE"/>
    <w:rsid w:val="00E933E3"/>
    <w:rsid w:val="00E950C2"/>
    <w:rsid w:val="00E97C03"/>
    <w:rsid w:val="00E97C6E"/>
    <w:rsid w:val="00EA0987"/>
    <w:rsid w:val="00EA3097"/>
    <w:rsid w:val="00EA5644"/>
    <w:rsid w:val="00EA696B"/>
    <w:rsid w:val="00EA6B24"/>
    <w:rsid w:val="00EB0CBE"/>
    <w:rsid w:val="00EB31AE"/>
    <w:rsid w:val="00EB403B"/>
    <w:rsid w:val="00EB4601"/>
    <w:rsid w:val="00EB4AB3"/>
    <w:rsid w:val="00EB6C94"/>
    <w:rsid w:val="00EC0E8C"/>
    <w:rsid w:val="00EC48CC"/>
    <w:rsid w:val="00EC52A5"/>
    <w:rsid w:val="00EC5C7D"/>
    <w:rsid w:val="00EC7850"/>
    <w:rsid w:val="00ED04F8"/>
    <w:rsid w:val="00ED252F"/>
    <w:rsid w:val="00ED46B6"/>
    <w:rsid w:val="00EE021A"/>
    <w:rsid w:val="00EE0418"/>
    <w:rsid w:val="00EE644B"/>
    <w:rsid w:val="00EE7401"/>
    <w:rsid w:val="00EF4407"/>
    <w:rsid w:val="00EF4C4C"/>
    <w:rsid w:val="00EF4E74"/>
    <w:rsid w:val="00EF68AC"/>
    <w:rsid w:val="00EF6EF1"/>
    <w:rsid w:val="00F009A4"/>
    <w:rsid w:val="00F00E47"/>
    <w:rsid w:val="00F01D36"/>
    <w:rsid w:val="00F02AE5"/>
    <w:rsid w:val="00F03ABF"/>
    <w:rsid w:val="00F12B14"/>
    <w:rsid w:val="00F1564F"/>
    <w:rsid w:val="00F221DC"/>
    <w:rsid w:val="00F255FF"/>
    <w:rsid w:val="00F25A0A"/>
    <w:rsid w:val="00F2608D"/>
    <w:rsid w:val="00F30C3C"/>
    <w:rsid w:val="00F35ACA"/>
    <w:rsid w:val="00F362EB"/>
    <w:rsid w:val="00F36521"/>
    <w:rsid w:val="00F36C83"/>
    <w:rsid w:val="00F41D83"/>
    <w:rsid w:val="00F437EB"/>
    <w:rsid w:val="00F45878"/>
    <w:rsid w:val="00F468F2"/>
    <w:rsid w:val="00F47291"/>
    <w:rsid w:val="00F50379"/>
    <w:rsid w:val="00F507DB"/>
    <w:rsid w:val="00F54752"/>
    <w:rsid w:val="00F5582B"/>
    <w:rsid w:val="00F55C3C"/>
    <w:rsid w:val="00F560A6"/>
    <w:rsid w:val="00F626FB"/>
    <w:rsid w:val="00F653DE"/>
    <w:rsid w:val="00F66D77"/>
    <w:rsid w:val="00F7039E"/>
    <w:rsid w:val="00F7134F"/>
    <w:rsid w:val="00F71373"/>
    <w:rsid w:val="00F713EC"/>
    <w:rsid w:val="00F71C20"/>
    <w:rsid w:val="00F732B8"/>
    <w:rsid w:val="00F73889"/>
    <w:rsid w:val="00F741A7"/>
    <w:rsid w:val="00F744FC"/>
    <w:rsid w:val="00F7494F"/>
    <w:rsid w:val="00F84318"/>
    <w:rsid w:val="00F92A4A"/>
    <w:rsid w:val="00F93B9C"/>
    <w:rsid w:val="00F94D1E"/>
    <w:rsid w:val="00F95BDB"/>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5823"/>
    <w:rsid w:val="00FC672E"/>
    <w:rsid w:val="00FC6CE4"/>
    <w:rsid w:val="00FC7A6B"/>
    <w:rsid w:val="00FD1E6B"/>
    <w:rsid w:val="00FD247C"/>
    <w:rsid w:val="00FD2C12"/>
    <w:rsid w:val="00FD2E1C"/>
    <w:rsid w:val="00FD5B72"/>
    <w:rsid w:val="00FD6FB2"/>
    <w:rsid w:val="00FE4CB0"/>
    <w:rsid w:val="00FE5677"/>
    <w:rsid w:val="00FE5E27"/>
    <w:rsid w:val="00FE5E3B"/>
    <w:rsid w:val="00FE7278"/>
    <w:rsid w:val="00FF198B"/>
    <w:rsid w:val="00FF37E6"/>
    <w:rsid w:val="00FF3ADC"/>
    <w:rsid w:val="00FF41DA"/>
    <w:rsid w:val="00FF4533"/>
    <w:rsid w:val="00FF6170"/>
    <w:rsid w:val="00FF638D"/>
    <w:rsid w:val="00FF6C7A"/>
    <w:rsid w:val="00FF6E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0B63F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0B63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B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69835392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2020-11-11T18:30:00+00:00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7233-247F-4634-9E4F-E906B58D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60EDF-1C25-4AE9-8AC6-409440CA441C}">
  <ds:schemaRefs>
    <ds:schemaRef ds:uri="http://schemas.microsoft.com/sharepoint/v3/contenttype/forms"/>
  </ds:schemaRefs>
</ds:datastoreItem>
</file>

<file path=customXml/itemProps3.xml><?xml version="1.0" encoding="utf-8"?>
<ds:datastoreItem xmlns:ds="http://schemas.openxmlformats.org/officeDocument/2006/customXml" ds:itemID="{B4D1E859-B120-4388-BAF1-81309740541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19B670A-AB58-4CEF-A270-E52138D3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9918</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Expedite Aviation CC v Tsumeb Municipal  Council</vt:lpstr>
    </vt:vector>
  </TitlesOfParts>
  <Company/>
  <LinksUpToDate>false</LinksUpToDate>
  <CharactersWithSpaces>66319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Expedite Aviation CC v Tsumeb Municipal  Council</dc:title>
  <dc:creator>David</dc:creator>
  <cp:lastModifiedBy>HOME</cp:lastModifiedBy>
  <cp:revision>2</cp:revision>
  <cp:lastPrinted>2020-11-11T09:39:00Z</cp:lastPrinted>
  <dcterms:created xsi:type="dcterms:W3CDTF">2021-07-20T11:11:00Z</dcterms:created>
  <dcterms:modified xsi:type="dcterms:W3CDTF">2021-07-20T11:11:00Z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