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3949" w14:textId="01021206" w:rsidR="008F78B0" w:rsidRDefault="008B67A4" w:rsidP="008B67A4">
      <w:pPr>
        <w:jc w:val="center"/>
        <w:rPr>
          <w:rFonts w:ascii="Arial" w:hAnsi="Arial"/>
          <w:b/>
        </w:rPr>
      </w:pPr>
      <w:bookmarkStart w:id="0" w:name="_GoBack"/>
      <w:bookmarkEnd w:id="0"/>
      <w:r w:rsidRPr="00742222">
        <w:rPr>
          <w:noProof/>
          <w:lang w:val="en-ZA" w:eastAsia="en-ZA"/>
        </w:rPr>
        <w:drawing>
          <wp:anchor distT="0" distB="0" distL="114300" distR="114300" simplePos="0" relativeHeight="251659264" behindDoc="0" locked="0" layoutInCell="1" allowOverlap="1" wp14:anchorId="477A15DE" wp14:editId="713CF70F">
            <wp:simplePos x="0" y="0"/>
            <wp:positionH relativeFrom="page">
              <wp:align>center</wp:align>
            </wp:positionH>
            <wp:positionV relativeFrom="margin">
              <wp:posOffset>-485775</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14:paraId="358E7983" w14:textId="2034B539" w:rsidR="008F78B0" w:rsidRPr="006A55DD" w:rsidRDefault="008F78B0" w:rsidP="008F78B0">
      <w:pPr>
        <w:spacing w:line="360" w:lineRule="auto"/>
        <w:jc w:val="center"/>
        <w:rPr>
          <w:b/>
        </w:rPr>
      </w:pPr>
      <w:r>
        <w:rPr>
          <w:rFonts w:ascii="Arial" w:hAnsi="Arial"/>
          <w:b/>
        </w:rPr>
        <w:tab/>
      </w:r>
    </w:p>
    <w:p w14:paraId="65F39FE0" w14:textId="29762C4E" w:rsidR="008F78B0" w:rsidRDefault="008F78B0" w:rsidP="008F78B0">
      <w:pPr>
        <w:tabs>
          <w:tab w:val="left" w:pos="1800"/>
        </w:tabs>
        <w:rPr>
          <w:rFonts w:ascii="Arial" w:hAnsi="Arial"/>
          <w:b/>
        </w:rPr>
      </w:pPr>
    </w:p>
    <w:p w14:paraId="4E4945F7" w14:textId="77777777" w:rsidR="008F78B0" w:rsidRDefault="008F78B0" w:rsidP="00A24CAD">
      <w:pPr>
        <w:jc w:val="right"/>
        <w:rPr>
          <w:rFonts w:ascii="Arial" w:hAnsi="Arial"/>
          <w:b/>
        </w:rPr>
      </w:pPr>
    </w:p>
    <w:p w14:paraId="6C0DFCA7" w14:textId="77777777" w:rsidR="008F78B0" w:rsidRDefault="008F78B0" w:rsidP="00A24CAD">
      <w:pPr>
        <w:jc w:val="right"/>
        <w:rPr>
          <w:rFonts w:ascii="Arial" w:hAnsi="Arial"/>
          <w:b/>
        </w:rPr>
      </w:pPr>
    </w:p>
    <w:p w14:paraId="4DED0534" w14:textId="77777777" w:rsidR="008B67A4" w:rsidRDefault="008B67A4" w:rsidP="008F78B0">
      <w:pPr>
        <w:jc w:val="right"/>
        <w:rPr>
          <w:rFonts w:ascii="Arial" w:hAnsi="Arial"/>
          <w:b/>
        </w:rPr>
      </w:pPr>
    </w:p>
    <w:p w14:paraId="18ED883D" w14:textId="77777777" w:rsidR="008B67A4" w:rsidRDefault="008B67A4" w:rsidP="008F78B0">
      <w:pPr>
        <w:jc w:val="right"/>
        <w:rPr>
          <w:rFonts w:ascii="Arial" w:hAnsi="Arial"/>
          <w:b/>
        </w:rPr>
      </w:pPr>
    </w:p>
    <w:p w14:paraId="17C024F4" w14:textId="77777777" w:rsidR="00A24CAD" w:rsidRDefault="00A24CAD" w:rsidP="008F78B0">
      <w:pPr>
        <w:jc w:val="right"/>
        <w:rPr>
          <w:rFonts w:ascii="Arial" w:hAnsi="Arial"/>
          <w:b/>
        </w:rPr>
      </w:pPr>
      <w:r>
        <w:rPr>
          <w:rFonts w:ascii="Arial" w:hAnsi="Arial"/>
          <w:b/>
        </w:rPr>
        <w:t>REPORTABLE</w:t>
      </w:r>
    </w:p>
    <w:p w14:paraId="4156598A" w14:textId="77777777" w:rsidR="00A24CAD" w:rsidRPr="00681B8B" w:rsidRDefault="00A24CAD" w:rsidP="00A24CAD">
      <w:pPr>
        <w:jc w:val="right"/>
        <w:rPr>
          <w:rFonts w:ascii="Arial" w:hAnsi="Arial"/>
          <w:b/>
        </w:rPr>
      </w:pPr>
    </w:p>
    <w:p w14:paraId="28B5E61D" w14:textId="243AB774" w:rsidR="00A24CAD" w:rsidRDefault="00A24CAD" w:rsidP="00A24CAD">
      <w:pPr>
        <w:jc w:val="right"/>
        <w:rPr>
          <w:rFonts w:ascii="Arial" w:hAnsi="Arial"/>
        </w:rPr>
      </w:pPr>
      <w:r>
        <w:rPr>
          <w:rFonts w:ascii="Arial" w:hAnsi="Arial"/>
        </w:rPr>
        <w:t>CASE NO: SA 3</w:t>
      </w:r>
      <w:r w:rsidR="00107BD8">
        <w:rPr>
          <w:rFonts w:ascii="Arial" w:hAnsi="Arial"/>
        </w:rPr>
        <w:t>9</w:t>
      </w:r>
      <w:r>
        <w:rPr>
          <w:rFonts w:ascii="Arial" w:hAnsi="Arial"/>
        </w:rPr>
        <w:t>/20</w:t>
      </w:r>
      <w:r w:rsidR="00107BD8">
        <w:rPr>
          <w:rFonts w:ascii="Arial" w:hAnsi="Arial"/>
        </w:rPr>
        <w:t>17</w:t>
      </w:r>
    </w:p>
    <w:p w14:paraId="6549BE59" w14:textId="77777777" w:rsidR="00A24CAD" w:rsidRDefault="00A24CAD" w:rsidP="00A24CAD">
      <w:pPr>
        <w:jc w:val="right"/>
        <w:rPr>
          <w:rFonts w:ascii="Arial" w:hAnsi="Arial"/>
        </w:rPr>
      </w:pPr>
    </w:p>
    <w:p w14:paraId="5918580A" w14:textId="77777777" w:rsidR="00A24CAD" w:rsidRDefault="00A24CAD" w:rsidP="00A24CAD">
      <w:pPr>
        <w:jc w:val="right"/>
        <w:rPr>
          <w:rFonts w:ascii="Arial" w:hAnsi="Arial"/>
        </w:rPr>
      </w:pPr>
    </w:p>
    <w:p w14:paraId="15F64D34" w14:textId="77777777" w:rsidR="00A24CAD" w:rsidRDefault="00A24CAD" w:rsidP="00A24CAD">
      <w:pPr>
        <w:rPr>
          <w:rFonts w:ascii="Arial" w:hAnsi="Arial"/>
          <w:b/>
        </w:rPr>
      </w:pPr>
      <w:r>
        <w:rPr>
          <w:rFonts w:ascii="Arial" w:hAnsi="Arial"/>
          <w:b/>
        </w:rPr>
        <w:t>IN THE SUPREME COURT OF NAMIBIA</w:t>
      </w:r>
    </w:p>
    <w:p w14:paraId="24FC8801" w14:textId="77777777" w:rsidR="00A24CAD" w:rsidRDefault="00A24CAD" w:rsidP="00A24CAD">
      <w:pPr>
        <w:rPr>
          <w:rFonts w:ascii="Arial" w:hAnsi="Arial"/>
          <w:b/>
        </w:rPr>
      </w:pPr>
    </w:p>
    <w:p w14:paraId="06FA461D" w14:textId="77777777" w:rsidR="00A24CAD" w:rsidRDefault="00A24CAD" w:rsidP="00A24CAD">
      <w:pPr>
        <w:rPr>
          <w:rFonts w:ascii="Arial" w:hAnsi="Arial"/>
          <w:b/>
        </w:rPr>
      </w:pPr>
    </w:p>
    <w:p w14:paraId="4A607F68" w14:textId="77777777" w:rsidR="00A24CAD" w:rsidRDefault="00A24CAD" w:rsidP="00A24CAD">
      <w:pPr>
        <w:rPr>
          <w:rFonts w:ascii="Arial" w:hAnsi="Arial"/>
        </w:rPr>
      </w:pPr>
      <w:r>
        <w:rPr>
          <w:rFonts w:ascii="Arial" w:hAnsi="Arial"/>
        </w:rPr>
        <w:t>In the matter between</w:t>
      </w:r>
    </w:p>
    <w:p w14:paraId="73048D73" w14:textId="77777777" w:rsidR="00A24CAD" w:rsidRDefault="00A24CAD" w:rsidP="00A24CAD">
      <w:pPr>
        <w:rPr>
          <w:rFonts w:ascii="Arial" w:hAnsi="Arial"/>
        </w:rPr>
      </w:pPr>
    </w:p>
    <w:p w14:paraId="10B3585C" w14:textId="77777777" w:rsidR="00A24CAD" w:rsidRDefault="00A24CAD" w:rsidP="00A24CAD">
      <w:pP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0"/>
        <w:gridCol w:w="2611"/>
      </w:tblGrid>
      <w:tr w:rsidR="00A24CAD" w14:paraId="0E5A58F1" w14:textId="77777777" w:rsidTr="00121F0B">
        <w:tc>
          <w:tcPr>
            <w:tcW w:w="6345" w:type="dxa"/>
          </w:tcPr>
          <w:p w14:paraId="4B518455" w14:textId="1029F34F" w:rsidR="00A24CAD" w:rsidRDefault="005D6C69" w:rsidP="008B67A4">
            <w:pPr>
              <w:spacing w:line="276" w:lineRule="auto"/>
              <w:ind w:hanging="108"/>
              <w:rPr>
                <w:rFonts w:ascii="Arial" w:hAnsi="Arial"/>
              </w:rPr>
            </w:pPr>
            <w:r>
              <w:rPr>
                <w:rFonts w:ascii="Arial" w:hAnsi="Arial"/>
                <w:b/>
              </w:rPr>
              <w:t>G</w:t>
            </w:r>
            <w:r w:rsidR="00107BD8">
              <w:rPr>
                <w:rFonts w:ascii="Arial" w:hAnsi="Arial"/>
                <w:b/>
              </w:rPr>
              <w:t>OVERNMENT OF THE REPUBLIC OF NAMIBIA</w:t>
            </w:r>
          </w:p>
        </w:tc>
        <w:tc>
          <w:tcPr>
            <w:tcW w:w="2652" w:type="dxa"/>
          </w:tcPr>
          <w:p w14:paraId="114E9297" w14:textId="77777777" w:rsidR="00A24CAD" w:rsidRPr="00DE17E7" w:rsidRDefault="00A24CAD" w:rsidP="00121F0B">
            <w:pPr>
              <w:spacing w:line="276" w:lineRule="auto"/>
              <w:jc w:val="right"/>
              <w:rPr>
                <w:rFonts w:ascii="Arial" w:hAnsi="Arial"/>
                <w:b/>
              </w:rPr>
            </w:pPr>
            <w:r w:rsidRPr="00DE17E7">
              <w:rPr>
                <w:rFonts w:ascii="Arial" w:hAnsi="Arial"/>
                <w:b/>
              </w:rPr>
              <w:t>Appellant</w:t>
            </w:r>
          </w:p>
        </w:tc>
      </w:tr>
      <w:tr w:rsidR="00A24CAD" w14:paraId="063BECAA" w14:textId="77777777" w:rsidTr="00121F0B">
        <w:tc>
          <w:tcPr>
            <w:tcW w:w="6345" w:type="dxa"/>
          </w:tcPr>
          <w:p w14:paraId="3B12BDDD" w14:textId="77777777" w:rsidR="00A24CAD" w:rsidRPr="00835AA9" w:rsidRDefault="00A24CAD" w:rsidP="008B67A4">
            <w:pPr>
              <w:spacing w:line="276" w:lineRule="auto"/>
              <w:ind w:hanging="108"/>
              <w:rPr>
                <w:rFonts w:ascii="Arial" w:hAnsi="Arial"/>
              </w:rPr>
            </w:pPr>
          </w:p>
        </w:tc>
        <w:tc>
          <w:tcPr>
            <w:tcW w:w="2652" w:type="dxa"/>
          </w:tcPr>
          <w:p w14:paraId="590A967C" w14:textId="77777777" w:rsidR="00A24CAD" w:rsidRPr="00DE17E7" w:rsidRDefault="00A24CAD" w:rsidP="00121F0B">
            <w:pPr>
              <w:spacing w:line="276" w:lineRule="auto"/>
              <w:jc w:val="right"/>
              <w:rPr>
                <w:rFonts w:ascii="Arial" w:hAnsi="Arial"/>
                <w:b/>
              </w:rPr>
            </w:pPr>
          </w:p>
        </w:tc>
      </w:tr>
      <w:tr w:rsidR="00A24CAD" w14:paraId="1F9E436E" w14:textId="77777777" w:rsidTr="00121F0B">
        <w:tc>
          <w:tcPr>
            <w:tcW w:w="6345" w:type="dxa"/>
          </w:tcPr>
          <w:p w14:paraId="43F2F286" w14:textId="7F47D0A3" w:rsidR="00A24CAD" w:rsidRPr="00835AA9" w:rsidRDefault="005D6C69" w:rsidP="008B67A4">
            <w:pPr>
              <w:spacing w:line="276" w:lineRule="auto"/>
              <w:ind w:hanging="108"/>
              <w:rPr>
                <w:rFonts w:ascii="Arial" w:hAnsi="Arial"/>
              </w:rPr>
            </w:pPr>
            <w:r>
              <w:rPr>
                <w:rFonts w:ascii="Arial" w:hAnsi="Arial"/>
              </w:rPr>
              <w:t>a</w:t>
            </w:r>
            <w:r w:rsidR="00A24CAD" w:rsidRPr="00835AA9">
              <w:rPr>
                <w:rFonts w:ascii="Arial" w:hAnsi="Arial"/>
              </w:rPr>
              <w:t>nd</w:t>
            </w:r>
          </w:p>
        </w:tc>
        <w:tc>
          <w:tcPr>
            <w:tcW w:w="2652" w:type="dxa"/>
          </w:tcPr>
          <w:p w14:paraId="5A4EE46E" w14:textId="77777777" w:rsidR="00A24CAD" w:rsidRPr="00DE17E7" w:rsidRDefault="00A24CAD" w:rsidP="00121F0B">
            <w:pPr>
              <w:spacing w:line="276" w:lineRule="auto"/>
              <w:jc w:val="right"/>
              <w:rPr>
                <w:rFonts w:ascii="Arial" w:hAnsi="Arial"/>
                <w:b/>
              </w:rPr>
            </w:pPr>
          </w:p>
        </w:tc>
      </w:tr>
      <w:tr w:rsidR="00A24CAD" w14:paraId="7CD659F2" w14:textId="77777777" w:rsidTr="00121F0B">
        <w:tc>
          <w:tcPr>
            <w:tcW w:w="6345" w:type="dxa"/>
          </w:tcPr>
          <w:p w14:paraId="158D82EB" w14:textId="77777777" w:rsidR="00A24CAD" w:rsidRPr="00835AA9" w:rsidRDefault="00A24CAD" w:rsidP="008B67A4">
            <w:pPr>
              <w:spacing w:line="276" w:lineRule="auto"/>
              <w:ind w:hanging="108"/>
              <w:rPr>
                <w:rFonts w:ascii="Arial" w:hAnsi="Arial"/>
              </w:rPr>
            </w:pPr>
          </w:p>
        </w:tc>
        <w:tc>
          <w:tcPr>
            <w:tcW w:w="2652" w:type="dxa"/>
          </w:tcPr>
          <w:p w14:paraId="70E42E6F" w14:textId="77777777" w:rsidR="00A24CAD" w:rsidRPr="00DE17E7" w:rsidRDefault="00A24CAD" w:rsidP="00121F0B">
            <w:pPr>
              <w:spacing w:line="276" w:lineRule="auto"/>
              <w:jc w:val="right"/>
              <w:rPr>
                <w:rFonts w:ascii="Arial" w:hAnsi="Arial"/>
                <w:b/>
              </w:rPr>
            </w:pPr>
          </w:p>
        </w:tc>
      </w:tr>
      <w:tr w:rsidR="00A24CAD" w14:paraId="381FEC5F" w14:textId="77777777" w:rsidTr="00121F0B">
        <w:tc>
          <w:tcPr>
            <w:tcW w:w="6345" w:type="dxa"/>
          </w:tcPr>
          <w:p w14:paraId="4645A268" w14:textId="77777777" w:rsidR="00A24CAD" w:rsidRPr="00107BD8" w:rsidRDefault="00107BD8" w:rsidP="008B67A4">
            <w:pPr>
              <w:spacing w:line="276" w:lineRule="auto"/>
              <w:ind w:hanging="108"/>
              <w:rPr>
                <w:rFonts w:ascii="Arial" w:hAnsi="Arial"/>
                <w:b/>
              </w:rPr>
            </w:pPr>
            <w:r w:rsidRPr="00107BD8">
              <w:rPr>
                <w:rFonts w:ascii="Arial" w:hAnsi="Arial"/>
                <w:b/>
              </w:rPr>
              <w:t>THOMAS INGHANGWE NDJEMBO</w:t>
            </w:r>
          </w:p>
        </w:tc>
        <w:tc>
          <w:tcPr>
            <w:tcW w:w="2652" w:type="dxa"/>
          </w:tcPr>
          <w:p w14:paraId="7874559B" w14:textId="77777777" w:rsidR="00A24CAD" w:rsidRPr="00DE17E7" w:rsidRDefault="00A24CAD" w:rsidP="00121F0B">
            <w:pPr>
              <w:spacing w:line="276" w:lineRule="auto"/>
              <w:jc w:val="right"/>
              <w:rPr>
                <w:rFonts w:ascii="Arial" w:hAnsi="Arial"/>
                <w:b/>
              </w:rPr>
            </w:pPr>
            <w:r w:rsidRPr="00DE17E7">
              <w:rPr>
                <w:rFonts w:ascii="Arial" w:hAnsi="Arial"/>
                <w:b/>
              </w:rPr>
              <w:t>Respondent</w:t>
            </w:r>
          </w:p>
          <w:p w14:paraId="220515BE" w14:textId="77777777" w:rsidR="00A24CAD" w:rsidRPr="00DE17E7" w:rsidRDefault="00A24CAD" w:rsidP="00121F0B">
            <w:pPr>
              <w:spacing w:line="276" w:lineRule="auto"/>
              <w:jc w:val="right"/>
              <w:rPr>
                <w:rFonts w:ascii="Arial" w:hAnsi="Arial"/>
                <w:b/>
              </w:rPr>
            </w:pPr>
          </w:p>
        </w:tc>
      </w:tr>
    </w:tbl>
    <w:p w14:paraId="3BBBC3E4" w14:textId="77777777" w:rsidR="00A24CAD" w:rsidRDefault="00A24CAD" w:rsidP="00A24CAD">
      <w:pPr>
        <w:rPr>
          <w:rFonts w:ascii="Arial" w:hAnsi="Arial"/>
        </w:rPr>
      </w:pPr>
    </w:p>
    <w:p w14:paraId="2D56D154" w14:textId="77777777" w:rsidR="00A24CAD" w:rsidRDefault="00A24CAD" w:rsidP="00A24CAD">
      <w:pPr>
        <w:rPr>
          <w:rFonts w:ascii="Arial" w:hAnsi="Arial"/>
        </w:rPr>
      </w:pPr>
    </w:p>
    <w:p w14:paraId="58D43039" w14:textId="4E3E4EF9" w:rsidR="00A24CAD" w:rsidRDefault="00A24CAD" w:rsidP="005D6C69">
      <w:pPr>
        <w:rPr>
          <w:rFonts w:ascii="Arial" w:hAnsi="Arial"/>
        </w:rPr>
      </w:pPr>
      <w:r>
        <w:rPr>
          <w:rFonts w:ascii="Arial" w:hAnsi="Arial"/>
          <w:b/>
        </w:rPr>
        <w:t xml:space="preserve">CORAM: </w:t>
      </w:r>
      <w:r>
        <w:rPr>
          <w:rFonts w:ascii="Arial" w:hAnsi="Arial"/>
          <w:b/>
        </w:rPr>
        <w:tab/>
      </w:r>
      <w:r>
        <w:rPr>
          <w:rFonts w:ascii="Arial" w:hAnsi="Arial"/>
          <w:b/>
        </w:rPr>
        <w:tab/>
      </w:r>
      <w:r>
        <w:rPr>
          <w:rFonts w:ascii="Arial" w:hAnsi="Arial"/>
        </w:rPr>
        <w:t xml:space="preserve">SHIVUTE CJ, </w:t>
      </w:r>
      <w:r w:rsidR="00107BD8">
        <w:rPr>
          <w:rFonts w:ascii="Arial" w:hAnsi="Arial"/>
        </w:rPr>
        <w:t xml:space="preserve">SMUTS </w:t>
      </w:r>
      <w:r>
        <w:rPr>
          <w:rFonts w:ascii="Arial" w:hAnsi="Arial"/>
        </w:rPr>
        <w:t>JA and</w:t>
      </w:r>
      <w:r w:rsidR="00107BD8">
        <w:rPr>
          <w:rFonts w:ascii="Arial" w:hAnsi="Arial"/>
        </w:rPr>
        <w:t xml:space="preserve"> HOFF </w:t>
      </w:r>
      <w:r>
        <w:rPr>
          <w:rFonts w:ascii="Arial" w:hAnsi="Arial"/>
        </w:rPr>
        <w:t>JA</w:t>
      </w:r>
    </w:p>
    <w:p w14:paraId="4768962D" w14:textId="77777777" w:rsidR="005D6C69" w:rsidRDefault="005D6C69" w:rsidP="005D6C69">
      <w:pPr>
        <w:rPr>
          <w:rFonts w:ascii="Arial" w:hAnsi="Arial"/>
        </w:rPr>
      </w:pPr>
    </w:p>
    <w:p w14:paraId="12560F85" w14:textId="77777777" w:rsidR="005D6C69" w:rsidRDefault="005D6C69" w:rsidP="005D6C69">
      <w:pPr>
        <w:rPr>
          <w:rFonts w:ascii="Arial" w:hAnsi="Arial"/>
        </w:rPr>
      </w:pPr>
    </w:p>
    <w:p w14:paraId="5F4AE208" w14:textId="2449CB45" w:rsidR="00A24CAD" w:rsidRDefault="00A24CAD" w:rsidP="00A24CAD">
      <w:pPr>
        <w:rPr>
          <w:rFonts w:ascii="Arial" w:hAnsi="Arial"/>
        </w:rPr>
      </w:pPr>
      <w:r>
        <w:rPr>
          <w:rFonts w:ascii="Arial" w:hAnsi="Arial"/>
          <w:b/>
        </w:rPr>
        <w:t>Heard on:</w:t>
      </w:r>
      <w:r>
        <w:rPr>
          <w:rFonts w:ascii="Arial" w:hAnsi="Arial"/>
          <w:b/>
        </w:rPr>
        <w:tab/>
      </w:r>
      <w:r w:rsidR="005D6C69">
        <w:rPr>
          <w:rFonts w:ascii="Arial" w:hAnsi="Arial"/>
          <w:b/>
        </w:rPr>
        <w:tab/>
      </w:r>
      <w:r w:rsidR="002C2A4E">
        <w:rPr>
          <w:rFonts w:ascii="Arial" w:hAnsi="Arial"/>
          <w:b/>
        </w:rPr>
        <w:t>16</w:t>
      </w:r>
      <w:r>
        <w:rPr>
          <w:rFonts w:ascii="Arial" w:hAnsi="Arial"/>
          <w:b/>
        </w:rPr>
        <w:t xml:space="preserve"> </w:t>
      </w:r>
      <w:r w:rsidR="002C2A4E">
        <w:rPr>
          <w:rFonts w:ascii="Arial" w:hAnsi="Arial"/>
          <w:b/>
        </w:rPr>
        <w:t>November</w:t>
      </w:r>
      <w:r>
        <w:rPr>
          <w:rFonts w:ascii="Arial" w:hAnsi="Arial"/>
          <w:b/>
        </w:rPr>
        <w:t xml:space="preserve"> 20</w:t>
      </w:r>
      <w:r w:rsidR="00107BD8">
        <w:rPr>
          <w:rFonts w:ascii="Arial" w:hAnsi="Arial"/>
          <w:b/>
        </w:rPr>
        <w:t>20</w:t>
      </w:r>
    </w:p>
    <w:p w14:paraId="56CE3940" w14:textId="77777777" w:rsidR="00A24CAD" w:rsidRDefault="00A24CAD" w:rsidP="00A24CAD">
      <w:pPr>
        <w:rPr>
          <w:rFonts w:ascii="Arial" w:hAnsi="Arial"/>
        </w:rPr>
      </w:pPr>
    </w:p>
    <w:p w14:paraId="40773F1E" w14:textId="3DC10E67" w:rsidR="00A24CAD" w:rsidRPr="00C306D2" w:rsidRDefault="00A24CAD" w:rsidP="00A24CAD">
      <w:pPr>
        <w:rPr>
          <w:rFonts w:ascii="Arial" w:hAnsi="Arial"/>
        </w:rPr>
      </w:pPr>
      <w:r>
        <w:rPr>
          <w:rFonts w:ascii="Arial" w:hAnsi="Arial"/>
          <w:b/>
        </w:rPr>
        <w:t>Delivered on:</w:t>
      </w:r>
      <w:r>
        <w:rPr>
          <w:rFonts w:ascii="Arial" w:hAnsi="Arial"/>
          <w:b/>
        </w:rPr>
        <w:tab/>
      </w:r>
      <w:r w:rsidR="00AE5EFA">
        <w:rPr>
          <w:rFonts w:ascii="Arial" w:hAnsi="Arial"/>
          <w:b/>
        </w:rPr>
        <w:t xml:space="preserve">30 </w:t>
      </w:r>
      <w:r w:rsidR="002C2A4E">
        <w:rPr>
          <w:rFonts w:ascii="Arial" w:hAnsi="Arial"/>
          <w:b/>
        </w:rPr>
        <w:t>November</w:t>
      </w:r>
      <w:r w:rsidR="005A2F4E">
        <w:rPr>
          <w:rFonts w:ascii="Arial" w:hAnsi="Arial"/>
          <w:b/>
        </w:rPr>
        <w:t xml:space="preserve"> 2020</w:t>
      </w:r>
    </w:p>
    <w:p w14:paraId="39BD26D5" w14:textId="77777777" w:rsidR="00A24CAD" w:rsidRDefault="00A24CAD" w:rsidP="00223E61">
      <w:pPr>
        <w:rPr>
          <w:rFonts w:ascii="Arial" w:hAnsi="Arial"/>
          <w:b/>
        </w:rPr>
      </w:pPr>
    </w:p>
    <w:p w14:paraId="2887976A" w14:textId="77777777" w:rsidR="00EA3130" w:rsidRDefault="00EA3130" w:rsidP="00223E61">
      <w:pPr>
        <w:rPr>
          <w:rFonts w:ascii="Arial" w:hAnsi="Arial"/>
          <w:b/>
        </w:rPr>
      </w:pPr>
    </w:p>
    <w:p w14:paraId="208E4FA1" w14:textId="7E2C4082" w:rsidR="005050ED" w:rsidRDefault="00EA3130" w:rsidP="008F78B0">
      <w:pPr>
        <w:spacing w:line="360" w:lineRule="auto"/>
        <w:jc w:val="both"/>
        <w:rPr>
          <w:rFonts w:ascii="Arial" w:hAnsi="Arial"/>
        </w:rPr>
      </w:pPr>
      <w:r>
        <w:rPr>
          <w:rFonts w:ascii="Arial" w:hAnsi="Arial"/>
          <w:b/>
        </w:rPr>
        <w:t>Summary</w:t>
      </w:r>
      <w:r w:rsidR="00AD3378">
        <w:rPr>
          <w:rFonts w:ascii="Arial" w:hAnsi="Arial"/>
          <w:b/>
        </w:rPr>
        <w:t xml:space="preserve">: </w:t>
      </w:r>
      <w:r w:rsidR="00AD3378">
        <w:rPr>
          <w:rFonts w:ascii="Arial" w:hAnsi="Arial"/>
        </w:rPr>
        <w:t>The respondent</w:t>
      </w:r>
      <w:r w:rsidR="008D529E">
        <w:rPr>
          <w:rFonts w:ascii="Arial" w:hAnsi="Arial"/>
        </w:rPr>
        <w:t>, Mr Ndjembo,</w:t>
      </w:r>
      <w:r w:rsidR="00AD3378">
        <w:rPr>
          <w:rFonts w:ascii="Arial" w:hAnsi="Arial"/>
        </w:rPr>
        <w:t xml:space="preserve"> was arrested by </w:t>
      </w:r>
      <w:r w:rsidR="00BD4CEC">
        <w:rPr>
          <w:rFonts w:ascii="Arial" w:hAnsi="Arial"/>
        </w:rPr>
        <w:t xml:space="preserve">a </w:t>
      </w:r>
      <w:r w:rsidR="00AD3378">
        <w:rPr>
          <w:rFonts w:ascii="Arial" w:hAnsi="Arial"/>
        </w:rPr>
        <w:t>member of the Namibian Police</w:t>
      </w:r>
      <w:r w:rsidR="009621C0">
        <w:rPr>
          <w:rFonts w:ascii="Arial" w:hAnsi="Arial"/>
        </w:rPr>
        <w:t xml:space="preserve"> on suspicion that he committed robbery with aggravating circumstances. The police failed to establish a </w:t>
      </w:r>
      <w:r w:rsidR="008B67A4" w:rsidRPr="008B67A4">
        <w:rPr>
          <w:rFonts w:ascii="Arial" w:hAnsi="Arial"/>
          <w:i/>
        </w:rPr>
        <w:t>prima facie</w:t>
      </w:r>
      <w:r w:rsidR="009621C0">
        <w:rPr>
          <w:rFonts w:ascii="Arial" w:hAnsi="Arial"/>
        </w:rPr>
        <w:t xml:space="preserve"> </w:t>
      </w:r>
      <w:r w:rsidR="00081E30">
        <w:rPr>
          <w:rFonts w:ascii="Arial" w:hAnsi="Arial"/>
        </w:rPr>
        <w:t xml:space="preserve">case </w:t>
      </w:r>
      <w:r w:rsidR="009621C0">
        <w:rPr>
          <w:rFonts w:ascii="Arial" w:hAnsi="Arial"/>
        </w:rPr>
        <w:t xml:space="preserve">against </w:t>
      </w:r>
      <w:r w:rsidR="008D529E">
        <w:rPr>
          <w:rFonts w:ascii="Arial" w:hAnsi="Arial"/>
        </w:rPr>
        <w:t>the respondent</w:t>
      </w:r>
      <w:r w:rsidR="009621C0">
        <w:rPr>
          <w:rFonts w:ascii="Arial" w:hAnsi="Arial"/>
        </w:rPr>
        <w:t xml:space="preserve"> and so they released him the following day. The respondent sued the appellant, the Government of the Republic of Namibia, </w:t>
      </w:r>
      <w:r w:rsidR="00BF642B">
        <w:rPr>
          <w:rFonts w:ascii="Arial" w:hAnsi="Arial"/>
        </w:rPr>
        <w:t>being the</w:t>
      </w:r>
      <w:r w:rsidR="00A86258">
        <w:rPr>
          <w:rFonts w:ascii="Arial" w:hAnsi="Arial"/>
        </w:rPr>
        <w:t xml:space="preserve"> employer of the members of the Namibian Police Force </w:t>
      </w:r>
      <w:r w:rsidR="009621C0">
        <w:rPr>
          <w:rFonts w:ascii="Arial" w:hAnsi="Arial"/>
        </w:rPr>
        <w:t xml:space="preserve">for unlawful arrest and detention. The appellant admitted </w:t>
      </w:r>
      <w:r w:rsidR="00A86258">
        <w:rPr>
          <w:rFonts w:ascii="Arial" w:hAnsi="Arial"/>
        </w:rPr>
        <w:t>that the respondent was</w:t>
      </w:r>
      <w:r w:rsidR="009621C0">
        <w:rPr>
          <w:rFonts w:ascii="Arial" w:hAnsi="Arial"/>
        </w:rPr>
        <w:t xml:space="preserve"> arrest</w:t>
      </w:r>
      <w:r w:rsidR="00A86258">
        <w:rPr>
          <w:rFonts w:ascii="Arial" w:hAnsi="Arial"/>
        </w:rPr>
        <w:t>ed,</w:t>
      </w:r>
      <w:r w:rsidR="009621C0">
        <w:rPr>
          <w:rFonts w:ascii="Arial" w:hAnsi="Arial"/>
        </w:rPr>
        <w:t xml:space="preserve"> but </w:t>
      </w:r>
      <w:r w:rsidR="00A3313D">
        <w:rPr>
          <w:rFonts w:ascii="Arial" w:hAnsi="Arial"/>
        </w:rPr>
        <w:t>argued</w:t>
      </w:r>
      <w:r w:rsidR="009621C0">
        <w:rPr>
          <w:rFonts w:ascii="Arial" w:hAnsi="Arial"/>
        </w:rPr>
        <w:t xml:space="preserve"> that t</w:t>
      </w:r>
      <w:r w:rsidR="00A86258">
        <w:rPr>
          <w:rFonts w:ascii="Arial" w:hAnsi="Arial"/>
        </w:rPr>
        <w:t>he arrest</w:t>
      </w:r>
      <w:r w:rsidR="009621C0">
        <w:rPr>
          <w:rFonts w:ascii="Arial" w:hAnsi="Arial"/>
        </w:rPr>
        <w:t xml:space="preserve"> was lawful. </w:t>
      </w:r>
      <w:r w:rsidR="00A86258">
        <w:rPr>
          <w:rFonts w:ascii="Arial" w:hAnsi="Arial"/>
        </w:rPr>
        <w:t xml:space="preserve">The appellant </w:t>
      </w:r>
      <w:r w:rsidR="00930A6A">
        <w:rPr>
          <w:rFonts w:ascii="Arial" w:hAnsi="Arial"/>
        </w:rPr>
        <w:t>pleaded</w:t>
      </w:r>
      <w:r w:rsidR="00A86258">
        <w:rPr>
          <w:rFonts w:ascii="Arial" w:hAnsi="Arial"/>
        </w:rPr>
        <w:t xml:space="preserve"> that the police had a reasonable suspicion that the respondent committed robbery and he</w:t>
      </w:r>
      <w:r w:rsidR="00223E61">
        <w:rPr>
          <w:rFonts w:ascii="Arial" w:hAnsi="Arial"/>
        </w:rPr>
        <w:t xml:space="preserve"> was </w:t>
      </w:r>
      <w:r w:rsidR="00A86258">
        <w:rPr>
          <w:rFonts w:ascii="Arial" w:hAnsi="Arial"/>
        </w:rPr>
        <w:t xml:space="preserve">arrested </w:t>
      </w:r>
      <w:r w:rsidR="00223E61">
        <w:rPr>
          <w:rFonts w:ascii="Arial" w:hAnsi="Arial"/>
        </w:rPr>
        <w:t>f</w:t>
      </w:r>
      <w:r w:rsidR="00A86258">
        <w:rPr>
          <w:rFonts w:ascii="Arial" w:hAnsi="Arial"/>
        </w:rPr>
        <w:t xml:space="preserve">or the purpose of further </w:t>
      </w:r>
      <w:r w:rsidR="00A86258">
        <w:rPr>
          <w:rFonts w:ascii="Arial" w:hAnsi="Arial"/>
        </w:rPr>
        <w:lastRenderedPageBreak/>
        <w:t xml:space="preserve">investigation with a view to establishing </w:t>
      </w:r>
      <w:r w:rsidR="00930A6A">
        <w:rPr>
          <w:rFonts w:ascii="Arial" w:hAnsi="Arial"/>
        </w:rPr>
        <w:t>a case that would entitle them</w:t>
      </w:r>
      <w:r w:rsidR="00A86258">
        <w:rPr>
          <w:rFonts w:ascii="Arial" w:hAnsi="Arial"/>
        </w:rPr>
        <w:t xml:space="preserve"> to bring him to justice.</w:t>
      </w:r>
      <w:r w:rsidR="00930A6A">
        <w:rPr>
          <w:rFonts w:ascii="Arial" w:hAnsi="Arial"/>
        </w:rPr>
        <w:t xml:space="preserve"> After the police failed to gather evidence establishing a </w:t>
      </w:r>
      <w:r w:rsidR="008B67A4" w:rsidRPr="008B67A4">
        <w:rPr>
          <w:rFonts w:ascii="Arial" w:hAnsi="Arial"/>
          <w:i/>
        </w:rPr>
        <w:t>prima facie</w:t>
      </w:r>
      <w:r w:rsidR="00930A6A">
        <w:rPr>
          <w:rFonts w:ascii="Arial" w:hAnsi="Arial"/>
        </w:rPr>
        <w:t xml:space="preserve"> case against the respondent, they released him.</w:t>
      </w:r>
      <w:r w:rsidR="00A86258">
        <w:rPr>
          <w:rFonts w:ascii="Arial" w:hAnsi="Arial"/>
        </w:rPr>
        <w:t xml:space="preserve"> The High Court found t</w:t>
      </w:r>
      <w:r w:rsidR="00A74ADC">
        <w:rPr>
          <w:rFonts w:ascii="Arial" w:hAnsi="Arial"/>
        </w:rPr>
        <w:t>hat the police had no reasonable</w:t>
      </w:r>
      <w:r w:rsidR="00A86258">
        <w:rPr>
          <w:rFonts w:ascii="Arial" w:hAnsi="Arial"/>
        </w:rPr>
        <w:t xml:space="preserve"> ground to</w:t>
      </w:r>
      <w:r w:rsidR="00930A6A">
        <w:rPr>
          <w:rFonts w:ascii="Arial" w:hAnsi="Arial"/>
        </w:rPr>
        <w:t xml:space="preserve"> arrest the respondent and so it awarded </w:t>
      </w:r>
      <w:r w:rsidR="00A3313D">
        <w:rPr>
          <w:rFonts w:ascii="Arial" w:hAnsi="Arial"/>
        </w:rPr>
        <w:t>him</w:t>
      </w:r>
      <w:r w:rsidR="008B67A4">
        <w:rPr>
          <w:rFonts w:ascii="Arial" w:hAnsi="Arial"/>
        </w:rPr>
        <w:t xml:space="preserve"> damages in the amount of N$20 </w:t>
      </w:r>
      <w:r w:rsidR="00930A6A">
        <w:rPr>
          <w:rFonts w:ascii="Arial" w:hAnsi="Arial"/>
        </w:rPr>
        <w:t>000. On appeal to the Supreme Court</w:t>
      </w:r>
      <w:r w:rsidR="005050ED">
        <w:rPr>
          <w:rFonts w:ascii="Arial" w:hAnsi="Arial"/>
        </w:rPr>
        <w:t>:</w:t>
      </w:r>
      <w:r w:rsidR="00930A6A">
        <w:rPr>
          <w:rFonts w:ascii="Arial" w:hAnsi="Arial"/>
        </w:rPr>
        <w:t xml:space="preserve"> </w:t>
      </w:r>
    </w:p>
    <w:p w14:paraId="4E00C311" w14:textId="77777777" w:rsidR="005D6C69" w:rsidRDefault="005D6C69" w:rsidP="00E564D2">
      <w:pPr>
        <w:spacing w:line="360" w:lineRule="auto"/>
        <w:jc w:val="both"/>
        <w:rPr>
          <w:rFonts w:ascii="Arial" w:hAnsi="Arial"/>
          <w:i/>
        </w:rPr>
      </w:pPr>
    </w:p>
    <w:p w14:paraId="4E26A5B8" w14:textId="5A7512D5" w:rsidR="00EA3130" w:rsidRPr="005050ED" w:rsidRDefault="005050ED" w:rsidP="00E564D2">
      <w:pPr>
        <w:spacing w:line="360" w:lineRule="auto"/>
        <w:jc w:val="both"/>
        <w:rPr>
          <w:rFonts w:ascii="Arial" w:hAnsi="Arial"/>
        </w:rPr>
      </w:pPr>
      <w:r w:rsidRPr="00AD1FA0">
        <w:rPr>
          <w:rFonts w:ascii="Arial" w:hAnsi="Arial"/>
          <w:i/>
        </w:rPr>
        <w:t>H</w:t>
      </w:r>
      <w:r w:rsidR="00930A6A" w:rsidRPr="00AD1FA0">
        <w:rPr>
          <w:rFonts w:ascii="Arial" w:hAnsi="Arial"/>
          <w:i/>
        </w:rPr>
        <w:t>eld</w:t>
      </w:r>
      <w:r w:rsidRPr="004B786B">
        <w:rPr>
          <w:rFonts w:ascii="Arial" w:hAnsi="Arial"/>
        </w:rPr>
        <w:t>,</w:t>
      </w:r>
      <w:r w:rsidR="00930A6A">
        <w:rPr>
          <w:rFonts w:ascii="Arial" w:hAnsi="Arial"/>
        </w:rPr>
        <w:t xml:space="preserve"> that deciding whether there were reasonable grounds for the police to arrest a suspect </w:t>
      </w:r>
      <w:r w:rsidR="002C2A4E">
        <w:rPr>
          <w:rFonts w:ascii="Arial" w:hAnsi="Arial"/>
        </w:rPr>
        <w:t>requires a balance to be struck</w:t>
      </w:r>
      <w:r w:rsidR="00930A6A">
        <w:rPr>
          <w:rFonts w:ascii="Arial" w:hAnsi="Arial"/>
        </w:rPr>
        <w:t xml:space="preserve"> between two competing public interest</w:t>
      </w:r>
      <w:r w:rsidR="00BF642B">
        <w:rPr>
          <w:rFonts w:ascii="Arial" w:hAnsi="Arial"/>
        </w:rPr>
        <w:t>s</w:t>
      </w:r>
      <w:r w:rsidR="00930A6A">
        <w:rPr>
          <w:rFonts w:ascii="Arial" w:hAnsi="Arial"/>
        </w:rPr>
        <w:t xml:space="preserve">, namely the need to guard against </w:t>
      </w:r>
      <w:r>
        <w:rPr>
          <w:rFonts w:ascii="Arial" w:hAnsi="Arial"/>
        </w:rPr>
        <w:t>encroachment into the constitutional rights of suspects who may be subject</w:t>
      </w:r>
      <w:r w:rsidR="002C2A4E">
        <w:rPr>
          <w:rFonts w:ascii="Arial" w:hAnsi="Arial"/>
        </w:rPr>
        <w:t>ed</w:t>
      </w:r>
      <w:r>
        <w:rPr>
          <w:rFonts w:ascii="Arial" w:hAnsi="Arial"/>
        </w:rPr>
        <w:t xml:space="preserve"> to </w:t>
      </w:r>
      <w:r w:rsidR="00930A6A">
        <w:rPr>
          <w:rFonts w:ascii="Arial" w:hAnsi="Arial"/>
        </w:rPr>
        <w:t>arbitrary arrest or de</w:t>
      </w:r>
      <w:r>
        <w:rPr>
          <w:rFonts w:ascii="Arial" w:hAnsi="Arial"/>
        </w:rPr>
        <w:t>te</w:t>
      </w:r>
      <w:r w:rsidR="00930A6A">
        <w:rPr>
          <w:rFonts w:ascii="Arial" w:hAnsi="Arial"/>
        </w:rPr>
        <w:t>nt</w:t>
      </w:r>
      <w:r>
        <w:rPr>
          <w:rFonts w:ascii="Arial" w:hAnsi="Arial"/>
        </w:rPr>
        <w:t>i</w:t>
      </w:r>
      <w:r w:rsidR="00930A6A">
        <w:rPr>
          <w:rFonts w:ascii="Arial" w:hAnsi="Arial"/>
        </w:rPr>
        <w:t>o</w:t>
      </w:r>
      <w:r>
        <w:rPr>
          <w:rFonts w:ascii="Arial" w:hAnsi="Arial"/>
        </w:rPr>
        <w:t xml:space="preserve">n </w:t>
      </w:r>
      <w:r w:rsidR="00BF642B">
        <w:rPr>
          <w:rFonts w:ascii="Arial" w:hAnsi="Arial"/>
        </w:rPr>
        <w:t xml:space="preserve">on the one hand </w:t>
      </w:r>
      <w:r>
        <w:rPr>
          <w:rFonts w:ascii="Arial" w:hAnsi="Arial"/>
        </w:rPr>
        <w:t xml:space="preserve">and </w:t>
      </w:r>
      <w:r w:rsidR="00A3313D">
        <w:rPr>
          <w:rFonts w:ascii="Arial" w:hAnsi="Arial"/>
        </w:rPr>
        <w:t xml:space="preserve">the </w:t>
      </w:r>
      <w:r>
        <w:rPr>
          <w:rFonts w:ascii="Arial" w:hAnsi="Arial"/>
        </w:rPr>
        <w:t>need to ensure that crimes are effectively investigated</w:t>
      </w:r>
      <w:r w:rsidR="00BF642B">
        <w:rPr>
          <w:rFonts w:ascii="Arial" w:hAnsi="Arial"/>
        </w:rPr>
        <w:t xml:space="preserve"> on the other</w:t>
      </w:r>
      <w:r>
        <w:rPr>
          <w:rFonts w:ascii="Arial" w:hAnsi="Arial"/>
        </w:rPr>
        <w:t>.</w:t>
      </w:r>
    </w:p>
    <w:p w14:paraId="7FE9F8F5" w14:textId="77777777" w:rsidR="005D6C69" w:rsidRDefault="005D6C69" w:rsidP="00E564D2">
      <w:pPr>
        <w:spacing w:line="360" w:lineRule="auto"/>
        <w:jc w:val="both"/>
        <w:rPr>
          <w:rFonts w:ascii="Arial" w:hAnsi="Arial"/>
          <w:i/>
        </w:rPr>
      </w:pPr>
    </w:p>
    <w:p w14:paraId="1E01AEFB" w14:textId="6258BE5B" w:rsidR="00BF642B" w:rsidRDefault="00C808B1" w:rsidP="00E564D2">
      <w:pPr>
        <w:spacing w:line="360" w:lineRule="auto"/>
        <w:jc w:val="both"/>
        <w:rPr>
          <w:rFonts w:ascii="Arial" w:hAnsi="Arial"/>
        </w:rPr>
      </w:pPr>
      <w:r w:rsidRPr="00AD1FA0">
        <w:rPr>
          <w:rFonts w:ascii="Arial" w:hAnsi="Arial"/>
          <w:i/>
        </w:rPr>
        <w:t>Held</w:t>
      </w:r>
      <w:r w:rsidR="004B786B" w:rsidRPr="004B786B">
        <w:rPr>
          <w:rFonts w:ascii="Arial" w:hAnsi="Arial"/>
        </w:rPr>
        <w:t>,</w:t>
      </w:r>
      <w:r>
        <w:rPr>
          <w:rFonts w:ascii="Arial" w:hAnsi="Arial"/>
        </w:rPr>
        <w:t xml:space="preserve"> that</w:t>
      </w:r>
      <w:r w:rsidR="00BF642B">
        <w:rPr>
          <w:rFonts w:ascii="Arial" w:hAnsi="Arial"/>
        </w:rPr>
        <w:t xml:space="preserve"> the </w:t>
      </w:r>
      <w:r w:rsidR="00223E61">
        <w:rPr>
          <w:rFonts w:ascii="Arial" w:hAnsi="Arial"/>
        </w:rPr>
        <w:t>test of</w:t>
      </w:r>
      <w:r w:rsidR="00BF642B">
        <w:rPr>
          <w:rFonts w:ascii="Arial" w:hAnsi="Arial"/>
        </w:rPr>
        <w:t xml:space="preserve"> whether a police officer reasonably suspects a person of having committed an offence referred to in schedule 1 of the Criminal Procedure Act</w:t>
      </w:r>
      <w:r w:rsidR="00231911">
        <w:rPr>
          <w:rFonts w:ascii="Arial" w:hAnsi="Arial"/>
        </w:rPr>
        <w:t>,</w:t>
      </w:r>
      <w:r w:rsidR="00BF642B">
        <w:rPr>
          <w:rFonts w:ascii="Arial" w:hAnsi="Arial"/>
        </w:rPr>
        <w:t xml:space="preserve"> is whether on an objective approach the police officer had reasonable grounds for </w:t>
      </w:r>
      <w:r w:rsidR="00F32923">
        <w:rPr>
          <w:rFonts w:ascii="Arial" w:hAnsi="Arial"/>
        </w:rPr>
        <w:t xml:space="preserve">the </w:t>
      </w:r>
      <w:r w:rsidR="00BF642B">
        <w:rPr>
          <w:rFonts w:ascii="Arial" w:hAnsi="Arial"/>
        </w:rPr>
        <w:t>suspicion.</w:t>
      </w:r>
    </w:p>
    <w:p w14:paraId="0B0CAA32" w14:textId="77777777" w:rsidR="005D6C69" w:rsidRDefault="005D6C69" w:rsidP="00E564D2">
      <w:pPr>
        <w:spacing w:line="360" w:lineRule="auto"/>
        <w:jc w:val="both"/>
        <w:rPr>
          <w:rFonts w:ascii="Arial" w:hAnsi="Arial"/>
          <w:i/>
        </w:rPr>
      </w:pPr>
    </w:p>
    <w:p w14:paraId="72A2AECE" w14:textId="0366DF9A" w:rsidR="00F32923" w:rsidRDefault="00BF642B" w:rsidP="00E564D2">
      <w:pPr>
        <w:spacing w:line="360" w:lineRule="auto"/>
        <w:jc w:val="both"/>
        <w:rPr>
          <w:rFonts w:ascii="Arial" w:hAnsi="Arial"/>
        </w:rPr>
      </w:pPr>
      <w:r w:rsidRPr="00AD1FA0">
        <w:rPr>
          <w:rFonts w:ascii="Arial" w:hAnsi="Arial"/>
          <w:i/>
        </w:rPr>
        <w:t>Held</w:t>
      </w:r>
      <w:r>
        <w:rPr>
          <w:rFonts w:ascii="Arial" w:hAnsi="Arial"/>
        </w:rPr>
        <w:t xml:space="preserve">, </w:t>
      </w:r>
      <w:r w:rsidR="00F32923">
        <w:rPr>
          <w:rFonts w:ascii="Arial" w:hAnsi="Arial"/>
        </w:rPr>
        <w:t xml:space="preserve">that the law provides </w:t>
      </w:r>
      <w:r w:rsidR="00B4475B">
        <w:rPr>
          <w:rFonts w:ascii="Arial" w:hAnsi="Arial"/>
        </w:rPr>
        <w:t xml:space="preserve">ample </w:t>
      </w:r>
      <w:r w:rsidR="00F32923">
        <w:rPr>
          <w:rFonts w:ascii="Arial" w:hAnsi="Arial"/>
        </w:rPr>
        <w:t>scope for arrest for the purpose of investigation.</w:t>
      </w:r>
    </w:p>
    <w:p w14:paraId="0D47802B" w14:textId="77777777" w:rsidR="005D6C69" w:rsidRDefault="005D6C69" w:rsidP="00E564D2">
      <w:pPr>
        <w:spacing w:line="360" w:lineRule="auto"/>
        <w:jc w:val="both"/>
        <w:rPr>
          <w:rFonts w:ascii="Arial" w:hAnsi="Arial"/>
          <w:i/>
        </w:rPr>
      </w:pPr>
    </w:p>
    <w:p w14:paraId="118A510C" w14:textId="355CBA65" w:rsidR="000D5BA8" w:rsidRDefault="00F32923" w:rsidP="00E564D2">
      <w:pPr>
        <w:spacing w:line="360" w:lineRule="auto"/>
        <w:jc w:val="both"/>
        <w:rPr>
          <w:rFonts w:ascii="Arial" w:hAnsi="Arial"/>
        </w:rPr>
      </w:pPr>
      <w:r w:rsidRPr="00AD1FA0">
        <w:rPr>
          <w:rFonts w:ascii="Arial" w:hAnsi="Arial"/>
          <w:i/>
        </w:rPr>
        <w:t>Held</w:t>
      </w:r>
      <w:r>
        <w:rPr>
          <w:rFonts w:ascii="Arial" w:hAnsi="Arial"/>
        </w:rPr>
        <w:t xml:space="preserve">, that </w:t>
      </w:r>
      <w:r w:rsidR="00A3313D">
        <w:rPr>
          <w:rFonts w:ascii="Arial" w:hAnsi="Arial"/>
        </w:rPr>
        <w:t>a</w:t>
      </w:r>
      <w:r>
        <w:rPr>
          <w:rFonts w:ascii="Arial" w:hAnsi="Arial"/>
        </w:rPr>
        <w:t xml:space="preserve"> police officer has discretion whether or not to arrest for purpose of further investigation</w:t>
      </w:r>
      <w:r w:rsidR="000D5BA8">
        <w:rPr>
          <w:rFonts w:ascii="Arial" w:hAnsi="Arial"/>
        </w:rPr>
        <w:t>.</w:t>
      </w:r>
    </w:p>
    <w:p w14:paraId="5BA969AA" w14:textId="77777777" w:rsidR="005D6C69" w:rsidRDefault="005D6C69" w:rsidP="00E564D2">
      <w:pPr>
        <w:spacing w:line="360" w:lineRule="auto"/>
        <w:jc w:val="both"/>
        <w:rPr>
          <w:rFonts w:ascii="Arial" w:hAnsi="Arial"/>
          <w:i/>
        </w:rPr>
      </w:pPr>
    </w:p>
    <w:p w14:paraId="09391C20" w14:textId="3D003BEB" w:rsidR="00BF642B" w:rsidRDefault="000D5BA8" w:rsidP="00E564D2">
      <w:pPr>
        <w:spacing w:line="360" w:lineRule="auto"/>
        <w:jc w:val="both"/>
        <w:rPr>
          <w:rFonts w:ascii="Arial" w:hAnsi="Arial"/>
        </w:rPr>
      </w:pPr>
      <w:r w:rsidRPr="00AD1FA0">
        <w:rPr>
          <w:rFonts w:ascii="Arial" w:hAnsi="Arial"/>
          <w:i/>
        </w:rPr>
        <w:t>Held</w:t>
      </w:r>
      <w:r w:rsidRPr="004B786B">
        <w:rPr>
          <w:rFonts w:ascii="Arial" w:hAnsi="Arial"/>
        </w:rPr>
        <w:t>,</w:t>
      </w:r>
      <w:r>
        <w:rPr>
          <w:rFonts w:ascii="Arial" w:hAnsi="Arial"/>
        </w:rPr>
        <w:t xml:space="preserve"> that such discretion has to be exercised properly and is not unfettered but </w:t>
      </w:r>
      <w:r w:rsidR="002C2A4E">
        <w:rPr>
          <w:rFonts w:ascii="Arial" w:hAnsi="Arial"/>
        </w:rPr>
        <w:t xml:space="preserve">is </w:t>
      </w:r>
      <w:r>
        <w:rPr>
          <w:rFonts w:ascii="Arial" w:hAnsi="Arial"/>
        </w:rPr>
        <w:t>subject to judicial oversight: a police officer who arrests a suspect arbitrarily but under the pretence of bringing him to justice runs the risk of being successfully sued for unlawful arrest and detention</w:t>
      </w:r>
      <w:r w:rsidR="00076AB4">
        <w:rPr>
          <w:rFonts w:ascii="Arial" w:hAnsi="Arial"/>
        </w:rPr>
        <w:t xml:space="preserve"> or malicious prosecution</w:t>
      </w:r>
      <w:r>
        <w:rPr>
          <w:rFonts w:ascii="Arial" w:hAnsi="Arial"/>
        </w:rPr>
        <w:t xml:space="preserve">. </w:t>
      </w:r>
      <w:r w:rsidR="00F32923">
        <w:rPr>
          <w:rFonts w:ascii="Arial" w:hAnsi="Arial"/>
        </w:rPr>
        <w:t xml:space="preserve"> </w:t>
      </w:r>
      <w:r w:rsidR="00BF642B">
        <w:rPr>
          <w:rFonts w:ascii="Arial" w:hAnsi="Arial"/>
        </w:rPr>
        <w:t xml:space="preserve"> </w:t>
      </w:r>
    </w:p>
    <w:p w14:paraId="3673E539" w14:textId="77777777" w:rsidR="005D6C69" w:rsidRDefault="005D6C69" w:rsidP="00E564D2">
      <w:pPr>
        <w:spacing w:line="360" w:lineRule="auto"/>
        <w:jc w:val="both"/>
        <w:rPr>
          <w:rFonts w:ascii="Arial" w:hAnsi="Arial"/>
          <w:i/>
        </w:rPr>
      </w:pPr>
    </w:p>
    <w:p w14:paraId="3467CF9A" w14:textId="223BE3A4" w:rsidR="005D6C69" w:rsidRDefault="000D5BA8" w:rsidP="00E564D2">
      <w:pPr>
        <w:spacing w:line="360" w:lineRule="auto"/>
        <w:jc w:val="both"/>
        <w:rPr>
          <w:rFonts w:ascii="Arial" w:hAnsi="Arial"/>
        </w:rPr>
      </w:pPr>
      <w:r w:rsidRPr="00AD1FA0">
        <w:rPr>
          <w:rFonts w:ascii="Arial" w:hAnsi="Arial"/>
          <w:i/>
        </w:rPr>
        <w:t>Held</w:t>
      </w:r>
      <w:r>
        <w:rPr>
          <w:rFonts w:ascii="Arial" w:hAnsi="Arial"/>
        </w:rPr>
        <w:t>, that on the facts of the case, the police exercised their discretion properly</w:t>
      </w:r>
      <w:r w:rsidR="00223E61">
        <w:rPr>
          <w:rFonts w:ascii="Arial" w:hAnsi="Arial"/>
        </w:rPr>
        <w:t xml:space="preserve"> in that t</w:t>
      </w:r>
      <w:r>
        <w:rPr>
          <w:rFonts w:ascii="Arial" w:hAnsi="Arial"/>
        </w:rPr>
        <w:t xml:space="preserve">hey had </w:t>
      </w:r>
      <w:r w:rsidR="002C2A4E">
        <w:rPr>
          <w:rFonts w:ascii="Arial" w:hAnsi="Arial"/>
        </w:rPr>
        <w:t xml:space="preserve">a </w:t>
      </w:r>
      <w:r>
        <w:rPr>
          <w:rFonts w:ascii="Arial" w:hAnsi="Arial"/>
        </w:rPr>
        <w:t xml:space="preserve">reasonable suspicion </w:t>
      </w:r>
      <w:r w:rsidR="00C808B1">
        <w:rPr>
          <w:rFonts w:ascii="Arial" w:hAnsi="Arial"/>
        </w:rPr>
        <w:t>f</w:t>
      </w:r>
      <w:r>
        <w:rPr>
          <w:rFonts w:ascii="Arial" w:hAnsi="Arial"/>
        </w:rPr>
        <w:t>o</w:t>
      </w:r>
      <w:r w:rsidR="00C808B1">
        <w:rPr>
          <w:rFonts w:ascii="Arial" w:hAnsi="Arial"/>
        </w:rPr>
        <w:t>r</w:t>
      </w:r>
      <w:r>
        <w:rPr>
          <w:rFonts w:ascii="Arial" w:hAnsi="Arial"/>
        </w:rPr>
        <w:t xml:space="preserve"> </w:t>
      </w:r>
      <w:r w:rsidR="00C808B1">
        <w:rPr>
          <w:rFonts w:ascii="Arial" w:hAnsi="Arial"/>
        </w:rPr>
        <w:t xml:space="preserve">the </w:t>
      </w:r>
      <w:r>
        <w:rPr>
          <w:rFonts w:ascii="Arial" w:hAnsi="Arial"/>
        </w:rPr>
        <w:t>respondent</w:t>
      </w:r>
      <w:r w:rsidR="00C808B1">
        <w:rPr>
          <w:rFonts w:ascii="Arial" w:hAnsi="Arial"/>
        </w:rPr>
        <w:t>’s arrest</w:t>
      </w:r>
      <w:r>
        <w:rPr>
          <w:rFonts w:ascii="Arial" w:hAnsi="Arial"/>
        </w:rPr>
        <w:t xml:space="preserve"> and when they failed to establish a </w:t>
      </w:r>
      <w:r w:rsidR="008B67A4" w:rsidRPr="008B67A4">
        <w:rPr>
          <w:rFonts w:ascii="Arial" w:hAnsi="Arial"/>
          <w:i/>
        </w:rPr>
        <w:t>prima facie</w:t>
      </w:r>
      <w:r>
        <w:rPr>
          <w:rFonts w:ascii="Arial" w:hAnsi="Arial"/>
        </w:rPr>
        <w:t xml:space="preserve"> case, they released him. They thus acted lawfully. </w:t>
      </w:r>
    </w:p>
    <w:p w14:paraId="06925281" w14:textId="77777777" w:rsidR="005D6C69" w:rsidRDefault="005D6C69" w:rsidP="00E564D2">
      <w:pPr>
        <w:spacing w:line="360" w:lineRule="auto"/>
        <w:jc w:val="both"/>
        <w:rPr>
          <w:rFonts w:ascii="Arial" w:hAnsi="Arial"/>
        </w:rPr>
      </w:pPr>
    </w:p>
    <w:p w14:paraId="540DFE86" w14:textId="0D941FBD" w:rsidR="00BF642B" w:rsidRDefault="000D5BA8" w:rsidP="00E564D2">
      <w:pPr>
        <w:spacing w:line="360" w:lineRule="auto"/>
        <w:jc w:val="both"/>
        <w:rPr>
          <w:rFonts w:ascii="Arial" w:hAnsi="Arial"/>
        </w:rPr>
      </w:pPr>
      <w:r>
        <w:rPr>
          <w:rFonts w:ascii="Arial" w:hAnsi="Arial"/>
        </w:rPr>
        <w:t>Appeal allowed and decision of the High Court set aside.</w:t>
      </w:r>
    </w:p>
    <w:p w14:paraId="2EC565CD" w14:textId="77777777" w:rsidR="00BF642B" w:rsidRDefault="00BF642B" w:rsidP="00E564D2">
      <w:pPr>
        <w:jc w:val="both"/>
        <w:rPr>
          <w:rFonts w:ascii="Arial" w:hAnsi="Arial"/>
        </w:rPr>
      </w:pPr>
    </w:p>
    <w:p w14:paraId="3BB06720" w14:textId="5B8FB12B" w:rsidR="00EA3130" w:rsidRDefault="00EA3130" w:rsidP="00A24CAD">
      <w:pPr>
        <w:pBdr>
          <w:bottom w:val="single" w:sz="12" w:space="1" w:color="auto"/>
        </w:pBdr>
        <w:rPr>
          <w:rFonts w:ascii="Arial" w:hAnsi="Arial"/>
        </w:rPr>
      </w:pPr>
    </w:p>
    <w:p w14:paraId="328C9A8F" w14:textId="77777777" w:rsidR="00AD1FA0" w:rsidRPr="00BF642B" w:rsidRDefault="00AD1FA0" w:rsidP="00A24CAD">
      <w:pPr>
        <w:pBdr>
          <w:bottom w:val="single" w:sz="12" w:space="1" w:color="auto"/>
        </w:pBdr>
        <w:rPr>
          <w:rFonts w:ascii="Arial" w:hAnsi="Arial"/>
        </w:rPr>
      </w:pPr>
    </w:p>
    <w:p w14:paraId="797103F3" w14:textId="77777777" w:rsidR="00A24CAD" w:rsidRDefault="00A24CAD" w:rsidP="00A24CAD">
      <w:pPr>
        <w:jc w:val="center"/>
        <w:rPr>
          <w:rFonts w:ascii="Arial" w:hAnsi="Arial"/>
          <w:b/>
        </w:rPr>
      </w:pPr>
    </w:p>
    <w:p w14:paraId="7FB16C7F" w14:textId="1F603DEC" w:rsidR="00A24CAD" w:rsidRDefault="00A24CAD" w:rsidP="00A24CAD">
      <w:pPr>
        <w:jc w:val="center"/>
        <w:rPr>
          <w:rFonts w:ascii="Arial" w:hAnsi="Arial"/>
          <w:b/>
        </w:rPr>
      </w:pPr>
      <w:r>
        <w:rPr>
          <w:rFonts w:ascii="Arial" w:hAnsi="Arial"/>
          <w:b/>
        </w:rPr>
        <w:t>APPEAL JUDGMENT</w:t>
      </w:r>
    </w:p>
    <w:p w14:paraId="549C41A4" w14:textId="77777777" w:rsidR="00A24CAD" w:rsidRDefault="00A24CAD" w:rsidP="00A24CAD">
      <w:pPr>
        <w:pBdr>
          <w:bottom w:val="single" w:sz="12" w:space="1" w:color="auto"/>
        </w:pBdr>
        <w:jc w:val="center"/>
        <w:rPr>
          <w:rFonts w:ascii="Arial" w:hAnsi="Arial"/>
          <w:b/>
        </w:rPr>
      </w:pPr>
    </w:p>
    <w:p w14:paraId="098F1403" w14:textId="77777777" w:rsidR="00A24CAD" w:rsidRDefault="00A24CAD" w:rsidP="00A24CAD">
      <w:pPr>
        <w:rPr>
          <w:rFonts w:ascii="Arial" w:hAnsi="Arial"/>
          <w:b/>
        </w:rPr>
      </w:pPr>
    </w:p>
    <w:p w14:paraId="71DEABE3" w14:textId="77777777" w:rsidR="00A24CAD" w:rsidRPr="00783C30" w:rsidRDefault="00A24CAD" w:rsidP="00A24CAD">
      <w:pPr>
        <w:rPr>
          <w:rFonts w:ascii="Arial" w:hAnsi="Arial"/>
        </w:rPr>
      </w:pPr>
      <w:r w:rsidRPr="00AC0B17">
        <w:rPr>
          <w:rFonts w:ascii="Arial" w:hAnsi="Arial"/>
        </w:rPr>
        <w:t>SHIVUTE CJ</w:t>
      </w:r>
      <w:r>
        <w:rPr>
          <w:rFonts w:ascii="Arial" w:hAnsi="Arial"/>
        </w:rPr>
        <w:t xml:space="preserve"> (</w:t>
      </w:r>
      <w:r w:rsidR="00107BD8">
        <w:rPr>
          <w:rFonts w:ascii="Arial" w:hAnsi="Arial"/>
        </w:rPr>
        <w:t xml:space="preserve">SMUTS </w:t>
      </w:r>
      <w:r w:rsidRPr="00A01E99">
        <w:rPr>
          <w:rFonts w:ascii="Arial" w:hAnsi="Arial"/>
        </w:rPr>
        <w:t xml:space="preserve">JA and </w:t>
      </w:r>
      <w:r w:rsidR="00107BD8">
        <w:rPr>
          <w:rFonts w:ascii="Arial" w:hAnsi="Arial"/>
        </w:rPr>
        <w:t xml:space="preserve">HOFF </w:t>
      </w:r>
      <w:r w:rsidRPr="00A01E99">
        <w:rPr>
          <w:rFonts w:ascii="Arial" w:hAnsi="Arial"/>
        </w:rPr>
        <w:t xml:space="preserve">JA </w:t>
      </w:r>
      <w:r w:rsidR="00107BD8">
        <w:rPr>
          <w:rFonts w:ascii="Arial" w:hAnsi="Arial"/>
        </w:rPr>
        <w:t>concurring</w:t>
      </w:r>
      <w:r>
        <w:rPr>
          <w:rFonts w:ascii="Arial" w:hAnsi="Arial"/>
        </w:rPr>
        <w:t>):</w:t>
      </w:r>
    </w:p>
    <w:p w14:paraId="067521A6" w14:textId="77777777" w:rsidR="00A24CAD" w:rsidRDefault="00A24CAD" w:rsidP="00A24CAD">
      <w:pPr>
        <w:rPr>
          <w:rFonts w:ascii="Arial" w:hAnsi="Arial"/>
          <w:b/>
        </w:rPr>
      </w:pPr>
    </w:p>
    <w:p w14:paraId="56988C49" w14:textId="0F077043" w:rsidR="00A24CAD" w:rsidRPr="00972678" w:rsidRDefault="00972678" w:rsidP="00265565">
      <w:pPr>
        <w:pStyle w:val="ListParagraph"/>
        <w:spacing w:line="480" w:lineRule="auto"/>
        <w:ind w:left="0"/>
        <w:rPr>
          <w:rFonts w:ascii="Arial" w:hAnsi="Arial"/>
          <w:u w:val="single"/>
        </w:rPr>
      </w:pPr>
      <w:r w:rsidRPr="00972678">
        <w:rPr>
          <w:rFonts w:ascii="Arial" w:hAnsi="Arial"/>
          <w:u w:val="single"/>
        </w:rPr>
        <w:t>Introduction</w:t>
      </w:r>
    </w:p>
    <w:p w14:paraId="592FCD7E" w14:textId="62F2112F" w:rsidR="00C50A9D" w:rsidRDefault="00B7660A" w:rsidP="00265565">
      <w:pPr>
        <w:pStyle w:val="ListParagraph"/>
        <w:numPr>
          <w:ilvl w:val="0"/>
          <w:numId w:val="1"/>
        </w:numPr>
        <w:spacing w:line="480" w:lineRule="auto"/>
        <w:contextualSpacing w:val="0"/>
        <w:jc w:val="both"/>
        <w:rPr>
          <w:rFonts w:ascii="Arial" w:hAnsi="Arial"/>
        </w:rPr>
      </w:pPr>
      <w:r w:rsidRPr="005A2F4E">
        <w:rPr>
          <w:rFonts w:ascii="Arial" w:hAnsi="Arial"/>
        </w:rPr>
        <w:t>Th</w:t>
      </w:r>
      <w:r w:rsidR="00DE51B9">
        <w:rPr>
          <w:rFonts w:ascii="Arial" w:hAnsi="Arial"/>
        </w:rPr>
        <w:t>is app</w:t>
      </w:r>
      <w:r w:rsidRPr="005A2F4E">
        <w:rPr>
          <w:rFonts w:ascii="Arial" w:hAnsi="Arial"/>
        </w:rPr>
        <w:t>e</w:t>
      </w:r>
      <w:r w:rsidR="00DE51B9">
        <w:rPr>
          <w:rFonts w:ascii="Arial" w:hAnsi="Arial"/>
        </w:rPr>
        <w:t>al is in a civil action for unlawful arrest and detention instituted by the</w:t>
      </w:r>
      <w:r w:rsidRPr="005A2F4E">
        <w:rPr>
          <w:rFonts w:ascii="Arial" w:hAnsi="Arial"/>
        </w:rPr>
        <w:t xml:space="preserve"> respondent, </w:t>
      </w:r>
      <w:r w:rsidR="00722CA9" w:rsidRPr="005A2F4E">
        <w:rPr>
          <w:rFonts w:ascii="Arial" w:hAnsi="Arial"/>
        </w:rPr>
        <w:t>Mr Ndjembo</w:t>
      </w:r>
      <w:r w:rsidRPr="005A2F4E">
        <w:rPr>
          <w:rFonts w:ascii="Arial" w:hAnsi="Arial"/>
        </w:rPr>
        <w:t>,</w:t>
      </w:r>
      <w:r w:rsidR="00722CA9" w:rsidRPr="005A2F4E">
        <w:rPr>
          <w:rFonts w:ascii="Arial" w:hAnsi="Arial"/>
        </w:rPr>
        <w:t xml:space="preserve"> against the appellant, the Government of the Republic of Namibia. </w:t>
      </w:r>
      <w:r w:rsidR="00DE51B9">
        <w:rPr>
          <w:rFonts w:ascii="Arial" w:hAnsi="Arial"/>
        </w:rPr>
        <w:t>Mr Ndjembo</w:t>
      </w:r>
      <w:r w:rsidR="00612A36">
        <w:rPr>
          <w:rFonts w:ascii="Arial" w:hAnsi="Arial"/>
        </w:rPr>
        <w:t xml:space="preserve"> also sued </w:t>
      </w:r>
      <w:r w:rsidR="00DE51B9">
        <w:rPr>
          <w:rFonts w:ascii="Arial" w:hAnsi="Arial"/>
        </w:rPr>
        <w:t xml:space="preserve">the appellant </w:t>
      </w:r>
      <w:r w:rsidR="00612A36">
        <w:rPr>
          <w:rFonts w:ascii="Arial" w:hAnsi="Arial"/>
        </w:rPr>
        <w:t xml:space="preserve">for damages for the </w:t>
      </w:r>
      <w:r w:rsidR="00AC27C9">
        <w:rPr>
          <w:rFonts w:ascii="Arial" w:hAnsi="Arial"/>
        </w:rPr>
        <w:t xml:space="preserve">alleged </w:t>
      </w:r>
      <w:r w:rsidR="00612A36">
        <w:rPr>
          <w:rFonts w:ascii="Arial" w:hAnsi="Arial"/>
        </w:rPr>
        <w:t xml:space="preserve">loss of his cell phone and watch which he said were confiscated </w:t>
      </w:r>
      <w:r w:rsidR="00DE51B9">
        <w:rPr>
          <w:rFonts w:ascii="Arial" w:hAnsi="Arial"/>
        </w:rPr>
        <w:t xml:space="preserve">from him </w:t>
      </w:r>
      <w:r w:rsidR="00612A36">
        <w:rPr>
          <w:rFonts w:ascii="Arial" w:hAnsi="Arial"/>
        </w:rPr>
        <w:t xml:space="preserve">by the police </w:t>
      </w:r>
      <w:r w:rsidR="005345B2">
        <w:rPr>
          <w:rFonts w:ascii="Arial" w:hAnsi="Arial"/>
        </w:rPr>
        <w:t>at the time of</w:t>
      </w:r>
      <w:r w:rsidR="00AC27C9">
        <w:rPr>
          <w:rFonts w:ascii="Arial" w:hAnsi="Arial"/>
        </w:rPr>
        <w:t xml:space="preserve"> his arrest </w:t>
      </w:r>
      <w:r w:rsidR="00DE51B9">
        <w:rPr>
          <w:rFonts w:ascii="Arial" w:hAnsi="Arial"/>
        </w:rPr>
        <w:t>but</w:t>
      </w:r>
      <w:r w:rsidR="00612A36">
        <w:rPr>
          <w:rFonts w:ascii="Arial" w:hAnsi="Arial"/>
        </w:rPr>
        <w:t xml:space="preserve"> not returned upon release. </w:t>
      </w:r>
      <w:r w:rsidR="00722CA9" w:rsidRPr="005A2F4E">
        <w:rPr>
          <w:rFonts w:ascii="Arial" w:hAnsi="Arial"/>
        </w:rPr>
        <w:t xml:space="preserve">The appellant admitted the arrest, but denied that </w:t>
      </w:r>
      <w:r w:rsidR="00D2571C">
        <w:rPr>
          <w:rFonts w:ascii="Arial" w:hAnsi="Arial"/>
        </w:rPr>
        <w:t>it</w:t>
      </w:r>
      <w:r w:rsidR="00722CA9" w:rsidRPr="005A2F4E">
        <w:rPr>
          <w:rFonts w:ascii="Arial" w:hAnsi="Arial"/>
        </w:rPr>
        <w:t xml:space="preserve"> was unlawful. </w:t>
      </w:r>
      <w:r w:rsidR="005A2F4E" w:rsidRPr="005A2F4E">
        <w:rPr>
          <w:rFonts w:ascii="Arial" w:hAnsi="Arial"/>
        </w:rPr>
        <w:t>It pleaded that s</w:t>
      </w:r>
      <w:r w:rsidR="00E564D2">
        <w:rPr>
          <w:rFonts w:ascii="Arial" w:hAnsi="Arial"/>
        </w:rPr>
        <w:t xml:space="preserve"> </w:t>
      </w:r>
      <w:r w:rsidR="005A2F4E" w:rsidRPr="005A2F4E">
        <w:rPr>
          <w:rFonts w:ascii="Arial" w:hAnsi="Arial"/>
        </w:rPr>
        <w:t>40(1)(</w:t>
      </w:r>
      <w:r w:rsidR="005A2F4E" w:rsidRPr="00C808B1">
        <w:rPr>
          <w:rFonts w:ascii="Arial" w:hAnsi="Arial"/>
          <w:i/>
        </w:rPr>
        <w:t>a</w:t>
      </w:r>
      <w:r w:rsidR="005A2F4E" w:rsidRPr="005A2F4E">
        <w:rPr>
          <w:rFonts w:ascii="Arial" w:hAnsi="Arial"/>
        </w:rPr>
        <w:t>) of the Criminal Procedure Act No 51 of 1977 (the Act)</w:t>
      </w:r>
      <w:r w:rsidR="009D4404">
        <w:rPr>
          <w:rFonts w:ascii="Arial" w:hAnsi="Arial"/>
        </w:rPr>
        <w:t xml:space="preserve"> authorise</w:t>
      </w:r>
      <w:r w:rsidR="00695B23">
        <w:rPr>
          <w:rFonts w:ascii="Arial" w:hAnsi="Arial"/>
        </w:rPr>
        <w:t>d</w:t>
      </w:r>
      <w:r w:rsidR="005A2F4E" w:rsidRPr="005A2F4E">
        <w:rPr>
          <w:rFonts w:ascii="Arial" w:hAnsi="Arial"/>
        </w:rPr>
        <w:t xml:space="preserve"> </w:t>
      </w:r>
      <w:r w:rsidR="00F62545">
        <w:rPr>
          <w:rFonts w:ascii="Arial" w:hAnsi="Arial"/>
        </w:rPr>
        <w:t>a peace officer</w:t>
      </w:r>
      <w:r w:rsidR="009D4404">
        <w:rPr>
          <w:rFonts w:ascii="Arial" w:hAnsi="Arial"/>
        </w:rPr>
        <w:t xml:space="preserve"> to</w:t>
      </w:r>
      <w:r w:rsidR="00C50A9D">
        <w:rPr>
          <w:rFonts w:ascii="Arial" w:hAnsi="Arial"/>
        </w:rPr>
        <w:t xml:space="preserve"> arrest any person without a warrant whom </w:t>
      </w:r>
      <w:r w:rsidR="00AC27C9">
        <w:rPr>
          <w:rFonts w:ascii="Arial" w:hAnsi="Arial"/>
        </w:rPr>
        <w:t>t</w:t>
      </w:r>
      <w:r w:rsidR="00C50A9D">
        <w:rPr>
          <w:rFonts w:ascii="Arial" w:hAnsi="Arial"/>
        </w:rPr>
        <w:t xml:space="preserve">he </w:t>
      </w:r>
      <w:r w:rsidR="00AC27C9">
        <w:rPr>
          <w:rFonts w:ascii="Arial" w:hAnsi="Arial"/>
        </w:rPr>
        <w:t>peace officer</w:t>
      </w:r>
      <w:r w:rsidR="00C50A9D">
        <w:rPr>
          <w:rFonts w:ascii="Arial" w:hAnsi="Arial"/>
        </w:rPr>
        <w:t xml:space="preserve"> suspects of having committed an offence referred to</w:t>
      </w:r>
      <w:r w:rsidR="005A2F4E" w:rsidRPr="005A2F4E">
        <w:rPr>
          <w:rFonts w:ascii="Arial" w:hAnsi="Arial"/>
        </w:rPr>
        <w:t xml:space="preserve"> in schedule 1 to the Act. </w:t>
      </w:r>
      <w:r w:rsidR="00722CA9" w:rsidRPr="005A2F4E">
        <w:rPr>
          <w:rFonts w:ascii="Arial" w:hAnsi="Arial"/>
        </w:rPr>
        <w:t xml:space="preserve">It </w:t>
      </w:r>
      <w:r w:rsidR="005A2F4E" w:rsidRPr="005A2F4E">
        <w:rPr>
          <w:rFonts w:ascii="Arial" w:hAnsi="Arial"/>
        </w:rPr>
        <w:t xml:space="preserve">further </w:t>
      </w:r>
      <w:r w:rsidR="00722CA9" w:rsidRPr="005A2F4E">
        <w:rPr>
          <w:rFonts w:ascii="Arial" w:hAnsi="Arial"/>
        </w:rPr>
        <w:t>pleaded that the respondent was arrested b</w:t>
      </w:r>
      <w:r w:rsidR="00C50A9D">
        <w:rPr>
          <w:rFonts w:ascii="Arial" w:hAnsi="Arial"/>
        </w:rPr>
        <w:t>y</w:t>
      </w:r>
      <w:r w:rsidR="00722CA9" w:rsidRPr="005A2F4E">
        <w:rPr>
          <w:rFonts w:ascii="Arial" w:hAnsi="Arial"/>
        </w:rPr>
        <w:t xml:space="preserve"> </w:t>
      </w:r>
      <w:r w:rsidR="00C50A9D">
        <w:rPr>
          <w:rFonts w:ascii="Arial" w:hAnsi="Arial"/>
        </w:rPr>
        <w:t>a</w:t>
      </w:r>
      <w:r w:rsidR="00722CA9" w:rsidRPr="005A2F4E">
        <w:rPr>
          <w:rFonts w:ascii="Arial" w:hAnsi="Arial"/>
        </w:rPr>
        <w:t xml:space="preserve"> member of the Namibian Police</w:t>
      </w:r>
      <w:r w:rsidR="00C50A9D">
        <w:rPr>
          <w:rFonts w:ascii="Arial" w:hAnsi="Arial"/>
        </w:rPr>
        <w:t>, a peace officer,</w:t>
      </w:r>
      <w:r w:rsidR="00722CA9" w:rsidRPr="005A2F4E">
        <w:rPr>
          <w:rFonts w:ascii="Arial" w:hAnsi="Arial"/>
        </w:rPr>
        <w:t xml:space="preserve"> without a warrant </w:t>
      </w:r>
      <w:r w:rsidR="00C50A9D">
        <w:rPr>
          <w:rFonts w:ascii="Arial" w:hAnsi="Arial"/>
        </w:rPr>
        <w:t>on</w:t>
      </w:r>
      <w:r w:rsidR="00722CA9" w:rsidRPr="005A2F4E">
        <w:rPr>
          <w:rFonts w:ascii="Arial" w:hAnsi="Arial"/>
        </w:rPr>
        <w:t xml:space="preserve"> reasonable suspicion that the respondent committed robbery with aggravating circumstances</w:t>
      </w:r>
      <w:r w:rsidR="00D02361" w:rsidRPr="005A2F4E">
        <w:rPr>
          <w:rFonts w:ascii="Arial" w:hAnsi="Arial"/>
        </w:rPr>
        <w:t xml:space="preserve">, an offence referred to in schedule 1 </w:t>
      </w:r>
      <w:r w:rsidR="009E52EB">
        <w:rPr>
          <w:rFonts w:ascii="Arial" w:hAnsi="Arial"/>
        </w:rPr>
        <w:t>to</w:t>
      </w:r>
      <w:r w:rsidR="00D02361" w:rsidRPr="005A2F4E">
        <w:rPr>
          <w:rFonts w:ascii="Arial" w:hAnsi="Arial"/>
        </w:rPr>
        <w:t xml:space="preserve"> the Ac</w:t>
      </w:r>
      <w:r w:rsidR="005A2F4E" w:rsidRPr="005A2F4E">
        <w:rPr>
          <w:rFonts w:ascii="Arial" w:hAnsi="Arial"/>
        </w:rPr>
        <w:t>t</w:t>
      </w:r>
      <w:r w:rsidR="00474782">
        <w:rPr>
          <w:rFonts w:ascii="Arial" w:hAnsi="Arial"/>
        </w:rPr>
        <w:t>.</w:t>
      </w:r>
    </w:p>
    <w:p w14:paraId="71468605" w14:textId="77777777" w:rsidR="00265565" w:rsidRDefault="00265565" w:rsidP="00081C8A">
      <w:pPr>
        <w:spacing w:line="480" w:lineRule="auto"/>
        <w:jc w:val="both"/>
        <w:rPr>
          <w:rFonts w:ascii="Arial" w:hAnsi="Arial"/>
        </w:rPr>
      </w:pPr>
    </w:p>
    <w:p w14:paraId="429D9127" w14:textId="79313EE3" w:rsidR="00081C8A" w:rsidRPr="00265565" w:rsidRDefault="00265565" w:rsidP="00265565">
      <w:pPr>
        <w:spacing w:line="480" w:lineRule="auto"/>
        <w:jc w:val="both"/>
        <w:rPr>
          <w:rFonts w:ascii="Arial" w:hAnsi="Arial"/>
          <w:u w:val="single"/>
        </w:rPr>
      </w:pPr>
      <w:r w:rsidRPr="00265565">
        <w:rPr>
          <w:rFonts w:ascii="Arial" w:hAnsi="Arial"/>
          <w:u w:val="single"/>
        </w:rPr>
        <w:t>Background</w:t>
      </w:r>
    </w:p>
    <w:p w14:paraId="2359079D" w14:textId="77777777" w:rsidR="009F28DE" w:rsidRDefault="004617B2" w:rsidP="00265565">
      <w:pPr>
        <w:pStyle w:val="ListParagraph"/>
        <w:numPr>
          <w:ilvl w:val="0"/>
          <w:numId w:val="1"/>
        </w:numPr>
        <w:spacing w:line="480" w:lineRule="auto"/>
        <w:contextualSpacing w:val="0"/>
        <w:jc w:val="both"/>
        <w:rPr>
          <w:rFonts w:ascii="Arial" w:hAnsi="Arial"/>
        </w:rPr>
      </w:pPr>
      <w:r w:rsidRPr="00C50A9D">
        <w:rPr>
          <w:rFonts w:ascii="Arial" w:hAnsi="Arial"/>
        </w:rPr>
        <w:t>The respondent was arrested under the following circumstances. On 5 July 2015, a</w:t>
      </w:r>
      <w:r w:rsidR="00863B5C">
        <w:rPr>
          <w:rFonts w:ascii="Arial" w:hAnsi="Arial"/>
        </w:rPr>
        <w:t xml:space="preserve">round </w:t>
      </w:r>
      <w:r w:rsidRPr="00C50A9D">
        <w:rPr>
          <w:rFonts w:ascii="Arial" w:hAnsi="Arial"/>
        </w:rPr>
        <w:t>09h00, a robbery with aggravating circumstances was committed at a club in Windhoek. An elderly gentleman was pounced upon and robbed of substantial amounts of money, a motor vehicle, cellular phones and sundry valuable property. The incident was reported to the Namibian Police</w:t>
      </w:r>
      <w:r w:rsidR="003D7EED">
        <w:rPr>
          <w:rFonts w:ascii="Arial" w:hAnsi="Arial"/>
        </w:rPr>
        <w:t xml:space="preserve"> who immediately sprang into action with the view to identifying the perpetrators and to obtaining sufficient </w:t>
      </w:r>
      <w:r w:rsidR="003D7EED">
        <w:rPr>
          <w:rFonts w:ascii="Arial" w:hAnsi="Arial"/>
        </w:rPr>
        <w:lastRenderedPageBreak/>
        <w:t>evidence so as to justify charging them with the relevant offences before a court of law</w:t>
      </w:r>
      <w:r w:rsidRPr="00C50A9D">
        <w:rPr>
          <w:rFonts w:ascii="Arial" w:hAnsi="Arial"/>
        </w:rPr>
        <w:t xml:space="preserve">. </w:t>
      </w:r>
    </w:p>
    <w:p w14:paraId="2985D5B2" w14:textId="77777777" w:rsidR="009F28DE" w:rsidRPr="009F28DE" w:rsidRDefault="009F28DE" w:rsidP="005F342A">
      <w:pPr>
        <w:pStyle w:val="ListParagraph"/>
        <w:spacing w:line="480" w:lineRule="auto"/>
        <w:ind w:left="0"/>
        <w:rPr>
          <w:rFonts w:ascii="Arial" w:hAnsi="Arial"/>
        </w:rPr>
      </w:pPr>
    </w:p>
    <w:p w14:paraId="521ABD11" w14:textId="78C9529F" w:rsidR="00081C8A" w:rsidRPr="00265565" w:rsidRDefault="004617B2" w:rsidP="005F342A">
      <w:pPr>
        <w:pStyle w:val="ListParagraph"/>
        <w:numPr>
          <w:ilvl w:val="0"/>
          <w:numId w:val="1"/>
        </w:numPr>
        <w:spacing w:line="480" w:lineRule="auto"/>
        <w:contextualSpacing w:val="0"/>
        <w:jc w:val="both"/>
        <w:rPr>
          <w:rFonts w:ascii="Arial" w:hAnsi="Arial"/>
        </w:rPr>
      </w:pPr>
      <w:r w:rsidRPr="00C50A9D">
        <w:rPr>
          <w:rFonts w:ascii="Arial" w:hAnsi="Arial"/>
        </w:rPr>
        <w:t>In the course of the</w:t>
      </w:r>
      <w:r w:rsidR="00336CD9" w:rsidRPr="00C50A9D">
        <w:rPr>
          <w:rFonts w:ascii="Arial" w:hAnsi="Arial"/>
        </w:rPr>
        <w:t>ir</w:t>
      </w:r>
      <w:r w:rsidRPr="00C50A9D">
        <w:rPr>
          <w:rFonts w:ascii="Arial" w:hAnsi="Arial"/>
        </w:rPr>
        <w:t xml:space="preserve"> investigation, the police received information from a </w:t>
      </w:r>
      <w:r w:rsidR="00A84A9E">
        <w:rPr>
          <w:rFonts w:ascii="Arial" w:hAnsi="Arial"/>
        </w:rPr>
        <w:t xml:space="preserve">confidential </w:t>
      </w:r>
      <w:r w:rsidRPr="00C50A9D">
        <w:rPr>
          <w:rFonts w:ascii="Arial" w:hAnsi="Arial"/>
        </w:rPr>
        <w:t>informant</w:t>
      </w:r>
      <w:r w:rsidR="00A84A9E">
        <w:rPr>
          <w:rFonts w:ascii="Arial" w:hAnsi="Arial"/>
        </w:rPr>
        <w:t xml:space="preserve"> whose identity they declined to reveal</w:t>
      </w:r>
      <w:r w:rsidRPr="00C50A9D">
        <w:rPr>
          <w:rFonts w:ascii="Arial" w:hAnsi="Arial"/>
        </w:rPr>
        <w:t>. Following up on the information, a crack team of specialised investigators, on 6 July 2015,</w:t>
      </w:r>
      <w:r w:rsidR="00A84A9E">
        <w:rPr>
          <w:rFonts w:ascii="Arial" w:hAnsi="Arial"/>
        </w:rPr>
        <w:t xml:space="preserve"> </w:t>
      </w:r>
      <w:r w:rsidRPr="00C50A9D">
        <w:rPr>
          <w:rFonts w:ascii="Arial" w:hAnsi="Arial"/>
        </w:rPr>
        <w:t xml:space="preserve">descended </w:t>
      </w:r>
      <w:r w:rsidR="003D7EED">
        <w:rPr>
          <w:rFonts w:ascii="Arial" w:hAnsi="Arial"/>
        </w:rPr>
        <w:t>up</w:t>
      </w:r>
      <w:r w:rsidRPr="00C50A9D">
        <w:rPr>
          <w:rFonts w:ascii="Arial" w:hAnsi="Arial"/>
        </w:rPr>
        <w:t>on a house</w:t>
      </w:r>
      <w:r w:rsidR="00A84A9E">
        <w:rPr>
          <w:rFonts w:ascii="Arial" w:hAnsi="Arial"/>
        </w:rPr>
        <w:t xml:space="preserve"> shown to them by the informant. T</w:t>
      </w:r>
      <w:r w:rsidRPr="00C50A9D">
        <w:rPr>
          <w:rFonts w:ascii="Arial" w:hAnsi="Arial"/>
        </w:rPr>
        <w:t xml:space="preserve">he police had prior information </w:t>
      </w:r>
      <w:r w:rsidR="00D2571C">
        <w:rPr>
          <w:rFonts w:ascii="Arial" w:hAnsi="Arial"/>
        </w:rPr>
        <w:t xml:space="preserve">– from the informant </w:t>
      </w:r>
      <w:r w:rsidR="002E6945">
        <w:rPr>
          <w:rFonts w:ascii="Arial" w:hAnsi="Arial" w:cs="Arial"/>
        </w:rPr>
        <w:t>–</w:t>
      </w:r>
      <w:r w:rsidR="00D2571C">
        <w:rPr>
          <w:rFonts w:ascii="Arial" w:hAnsi="Arial"/>
        </w:rPr>
        <w:t xml:space="preserve"> </w:t>
      </w:r>
      <w:r w:rsidRPr="00C50A9D">
        <w:rPr>
          <w:rFonts w:ascii="Arial" w:hAnsi="Arial"/>
        </w:rPr>
        <w:t xml:space="preserve">of </w:t>
      </w:r>
      <w:r w:rsidR="00A84A9E">
        <w:rPr>
          <w:rFonts w:ascii="Arial" w:hAnsi="Arial"/>
        </w:rPr>
        <w:t xml:space="preserve">the owner of the house’s alleged </w:t>
      </w:r>
      <w:r w:rsidRPr="00C50A9D">
        <w:rPr>
          <w:rFonts w:ascii="Arial" w:hAnsi="Arial"/>
        </w:rPr>
        <w:t>involvement in the robbery.</w:t>
      </w:r>
      <w:r w:rsidR="009C7860">
        <w:rPr>
          <w:rFonts w:ascii="Arial" w:hAnsi="Arial"/>
        </w:rPr>
        <w:t xml:space="preserve"> </w:t>
      </w:r>
      <w:r w:rsidRPr="00C50A9D">
        <w:rPr>
          <w:rFonts w:ascii="Arial" w:hAnsi="Arial"/>
        </w:rPr>
        <w:t xml:space="preserve">This person will be referred </w:t>
      </w:r>
      <w:r w:rsidR="003A2913">
        <w:rPr>
          <w:rFonts w:ascii="Arial" w:hAnsi="Arial"/>
        </w:rPr>
        <w:t>to, in this introductory part of the judgment</w:t>
      </w:r>
      <w:r w:rsidR="00A84A9E">
        <w:rPr>
          <w:rFonts w:ascii="Arial" w:hAnsi="Arial"/>
        </w:rPr>
        <w:t xml:space="preserve"> for convenience’s sake,</w:t>
      </w:r>
      <w:r w:rsidRPr="00C50A9D">
        <w:rPr>
          <w:rFonts w:ascii="Arial" w:hAnsi="Arial"/>
        </w:rPr>
        <w:t xml:space="preserve"> as the first suspect. The first suspect was not found at home. </w:t>
      </w:r>
      <w:r w:rsidR="000131B0">
        <w:rPr>
          <w:rFonts w:ascii="Arial" w:hAnsi="Arial"/>
        </w:rPr>
        <w:t>I</w:t>
      </w:r>
      <w:r w:rsidRPr="00C50A9D">
        <w:rPr>
          <w:rFonts w:ascii="Arial" w:hAnsi="Arial"/>
        </w:rPr>
        <w:t>nstead</w:t>
      </w:r>
      <w:r w:rsidR="000131B0">
        <w:rPr>
          <w:rFonts w:ascii="Arial" w:hAnsi="Arial"/>
        </w:rPr>
        <w:t>,</w:t>
      </w:r>
      <w:r w:rsidRPr="00C50A9D">
        <w:rPr>
          <w:rFonts w:ascii="Arial" w:hAnsi="Arial"/>
        </w:rPr>
        <w:t xml:space="preserve"> </w:t>
      </w:r>
      <w:r w:rsidR="000131B0">
        <w:rPr>
          <w:rFonts w:ascii="Arial" w:hAnsi="Arial"/>
        </w:rPr>
        <w:t xml:space="preserve">his nephew </w:t>
      </w:r>
      <w:r w:rsidR="00583136">
        <w:rPr>
          <w:rFonts w:ascii="Arial" w:hAnsi="Arial"/>
        </w:rPr>
        <w:t>was found</w:t>
      </w:r>
      <w:r w:rsidR="000131B0">
        <w:rPr>
          <w:rFonts w:ascii="Arial" w:hAnsi="Arial"/>
        </w:rPr>
        <w:t xml:space="preserve"> there</w:t>
      </w:r>
      <w:r w:rsidRPr="00C50A9D">
        <w:rPr>
          <w:rFonts w:ascii="Arial" w:hAnsi="Arial"/>
        </w:rPr>
        <w:t>. Th</w:t>
      </w:r>
      <w:r w:rsidR="00D2571C">
        <w:rPr>
          <w:rFonts w:ascii="Arial" w:hAnsi="Arial"/>
        </w:rPr>
        <w:t>e</w:t>
      </w:r>
      <w:r w:rsidRPr="00C50A9D">
        <w:rPr>
          <w:rFonts w:ascii="Arial" w:hAnsi="Arial"/>
        </w:rPr>
        <w:t xml:space="preserve"> </w:t>
      </w:r>
      <w:r w:rsidR="00D2571C">
        <w:rPr>
          <w:rFonts w:ascii="Arial" w:hAnsi="Arial"/>
        </w:rPr>
        <w:t>ne</w:t>
      </w:r>
      <w:r w:rsidR="000131B0">
        <w:rPr>
          <w:rFonts w:ascii="Arial" w:hAnsi="Arial"/>
        </w:rPr>
        <w:t>ph</w:t>
      </w:r>
      <w:r w:rsidR="00D2571C">
        <w:rPr>
          <w:rFonts w:ascii="Arial" w:hAnsi="Arial"/>
        </w:rPr>
        <w:t>e</w:t>
      </w:r>
      <w:r w:rsidR="000131B0">
        <w:rPr>
          <w:rFonts w:ascii="Arial" w:hAnsi="Arial"/>
        </w:rPr>
        <w:t>w</w:t>
      </w:r>
      <w:r w:rsidRPr="00C50A9D">
        <w:rPr>
          <w:rFonts w:ascii="Arial" w:hAnsi="Arial"/>
        </w:rPr>
        <w:t xml:space="preserve"> was subsequently arrested. </w:t>
      </w:r>
    </w:p>
    <w:p w14:paraId="48CA4ED3" w14:textId="77777777" w:rsidR="00C808B1" w:rsidRPr="00C808B1" w:rsidRDefault="00C808B1" w:rsidP="00C808B1">
      <w:pPr>
        <w:spacing w:line="480" w:lineRule="auto"/>
        <w:jc w:val="both"/>
        <w:rPr>
          <w:rFonts w:ascii="Arial" w:hAnsi="Arial"/>
        </w:rPr>
      </w:pPr>
    </w:p>
    <w:p w14:paraId="5E8A8854" w14:textId="77777777" w:rsidR="009F28DE" w:rsidRDefault="004617B2" w:rsidP="00936278">
      <w:pPr>
        <w:pStyle w:val="ListParagraph"/>
        <w:numPr>
          <w:ilvl w:val="0"/>
          <w:numId w:val="1"/>
        </w:numPr>
        <w:spacing w:line="480" w:lineRule="auto"/>
        <w:contextualSpacing w:val="0"/>
        <w:jc w:val="both"/>
        <w:rPr>
          <w:rFonts w:ascii="Arial" w:hAnsi="Arial"/>
        </w:rPr>
      </w:pPr>
      <w:r w:rsidRPr="00C50A9D">
        <w:rPr>
          <w:rFonts w:ascii="Arial" w:hAnsi="Arial"/>
        </w:rPr>
        <w:t xml:space="preserve">Property identified as those stolen </w:t>
      </w:r>
      <w:r w:rsidR="00474782" w:rsidRPr="00C50A9D">
        <w:rPr>
          <w:rFonts w:ascii="Arial" w:hAnsi="Arial"/>
        </w:rPr>
        <w:t>during</w:t>
      </w:r>
      <w:r w:rsidRPr="00C50A9D">
        <w:rPr>
          <w:rFonts w:ascii="Arial" w:hAnsi="Arial"/>
        </w:rPr>
        <w:t xml:space="preserve"> the robbery was found in the first suspect’s house. </w:t>
      </w:r>
      <w:r w:rsidR="00C9167C">
        <w:rPr>
          <w:rFonts w:ascii="Arial" w:hAnsi="Arial"/>
        </w:rPr>
        <w:t>Also</w:t>
      </w:r>
      <w:r w:rsidRPr="00C50A9D">
        <w:rPr>
          <w:rFonts w:ascii="Arial" w:hAnsi="Arial"/>
        </w:rPr>
        <w:t xml:space="preserve"> found in the house </w:t>
      </w:r>
      <w:r w:rsidR="00583136">
        <w:rPr>
          <w:rFonts w:ascii="Arial" w:hAnsi="Arial"/>
        </w:rPr>
        <w:t>was a revolver suspected of having been used in the robbery and</w:t>
      </w:r>
      <w:r w:rsidRPr="00C50A9D">
        <w:rPr>
          <w:rFonts w:ascii="Arial" w:hAnsi="Arial"/>
        </w:rPr>
        <w:t xml:space="preserve"> a cell phone </w:t>
      </w:r>
      <w:r w:rsidR="00583136">
        <w:rPr>
          <w:rFonts w:ascii="Arial" w:hAnsi="Arial"/>
        </w:rPr>
        <w:t>belonging to</w:t>
      </w:r>
      <w:r w:rsidRPr="00C50A9D">
        <w:rPr>
          <w:rFonts w:ascii="Arial" w:hAnsi="Arial"/>
        </w:rPr>
        <w:t xml:space="preserve"> the first suspect. Upon inspection of the cell phone, the police found the respondent’s cell phone number </w:t>
      </w:r>
      <w:r w:rsidR="00474782" w:rsidRPr="00C50A9D">
        <w:rPr>
          <w:rFonts w:ascii="Arial" w:hAnsi="Arial"/>
        </w:rPr>
        <w:t xml:space="preserve">stored </w:t>
      </w:r>
      <w:r w:rsidRPr="00C50A9D">
        <w:rPr>
          <w:rFonts w:ascii="Arial" w:hAnsi="Arial"/>
        </w:rPr>
        <w:t>amongst the first suspect’s contacts. The police had prior information that the first suspect and the respondent knew each other and that they used to meet at a certain place. In light of th</w:t>
      </w:r>
      <w:r w:rsidR="00474782" w:rsidRPr="00C50A9D">
        <w:rPr>
          <w:rFonts w:ascii="Arial" w:hAnsi="Arial"/>
        </w:rPr>
        <w:t>e</w:t>
      </w:r>
      <w:r w:rsidRPr="00C50A9D">
        <w:rPr>
          <w:rFonts w:ascii="Arial" w:hAnsi="Arial"/>
        </w:rPr>
        <w:t xml:space="preserve"> information at their disposal, the police suspected the respondent’s involvement in the robbery. </w:t>
      </w:r>
    </w:p>
    <w:p w14:paraId="039CD5E3" w14:textId="77777777" w:rsidR="009F28DE" w:rsidRPr="009F28DE" w:rsidRDefault="009F28DE" w:rsidP="005F342A">
      <w:pPr>
        <w:pStyle w:val="ListParagraph"/>
        <w:spacing w:line="480" w:lineRule="auto"/>
        <w:ind w:left="0"/>
        <w:rPr>
          <w:rFonts w:ascii="Arial" w:hAnsi="Arial"/>
        </w:rPr>
      </w:pPr>
    </w:p>
    <w:p w14:paraId="0D08A4F1" w14:textId="2B5FDC54" w:rsidR="00936278" w:rsidRDefault="004617B2" w:rsidP="005F342A">
      <w:pPr>
        <w:pStyle w:val="ListParagraph"/>
        <w:numPr>
          <w:ilvl w:val="0"/>
          <w:numId w:val="1"/>
        </w:numPr>
        <w:spacing w:line="480" w:lineRule="auto"/>
        <w:contextualSpacing w:val="0"/>
        <w:jc w:val="both"/>
        <w:rPr>
          <w:rFonts w:ascii="Arial" w:hAnsi="Arial"/>
        </w:rPr>
      </w:pPr>
      <w:r w:rsidRPr="00C50A9D">
        <w:rPr>
          <w:rFonts w:ascii="Arial" w:hAnsi="Arial"/>
        </w:rPr>
        <w:t xml:space="preserve">Using the first suspect’s cell phone, the police sent a text message to the respondent’s cell phone telling him to meet at </w:t>
      </w:r>
      <w:r w:rsidR="005B5992">
        <w:rPr>
          <w:rFonts w:ascii="Arial" w:hAnsi="Arial"/>
        </w:rPr>
        <w:t xml:space="preserve">a predetermined </w:t>
      </w:r>
      <w:r w:rsidRPr="00C50A9D">
        <w:rPr>
          <w:rFonts w:ascii="Arial" w:hAnsi="Arial"/>
        </w:rPr>
        <w:t>place. This is the place the police had information that the suspect and the respondent used to meet</w:t>
      </w:r>
      <w:r w:rsidR="00A423DB">
        <w:rPr>
          <w:rFonts w:ascii="Arial" w:hAnsi="Arial"/>
        </w:rPr>
        <w:t xml:space="preserve"> at</w:t>
      </w:r>
      <w:r w:rsidRPr="00C50A9D">
        <w:rPr>
          <w:rFonts w:ascii="Arial" w:hAnsi="Arial"/>
        </w:rPr>
        <w:t xml:space="preserve">, allegedly to plan nefarious activities. While still at the first suspect’s place, the </w:t>
      </w:r>
      <w:r w:rsidRPr="00C50A9D">
        <w:rPr>
          <w:rFonts w:ascii="Arial" w:hAnsi="Arial"/>
        </w:rPr>
        <w:lastRenderedPageBreak/>
        <w:t>police team involved in the operation received video</w:t>
      </w:r>
      <w:r w:rsidR="00C9167C">
        <w:rPr>
          <w:rFonts w:ascii="Arial" w:hAnsi="Arial"/>
        </w:rPr>
        <w:t xml:space="preserve"> footage</w:t>
      </w:r>
      <w:r w:rsidRPr="00C50A9D">
        <w:rPr>
          <w:rFonts w:ascii="Arial" w:hAnsi="Arial"/>
        </w:rPr>
        <w:t xml:space="preserve"> of the robbery that w</w:t>
      </w:r>
      <w:r w:rsidR="00C9167C">
        <w:rPr>
          <w:rFonts w:ascii="Arial" w:hAnsi="Arial"/>
        </w:rPr>
        <w:t>as</w:t>
      </w:r>
      <w:r w:rsidRPr="00C50A9D">
        <w:rPr>
          <w:rFonts w:ascii="Arial" w:hAnsi="Arial"/>
        </w:rPr>
        <w:t xml:space="preserve"> retrieved from the club’s Close Circuit Television (CCTV) cameras. Four of the five armed robbers on the video, including the first suspect, were all known to the police and could clearly be identified. </w:t>
      </w:r>
      <w:r w:rsidR="003A2913">
        <w:rPr>
          <w:rFonts w:ascii="Arial" w:hAnsi="Arial"/>
        </w:rPr>
        <w:t>Alas, t</w:t>
      </w:r>
      <w:r w:rsidRPr="00C50A9D">
        <w:rPr>
          <w:rFonts w:ascii="Arial" w:hAnsi="Arial"/>
        </w:rPr>
        <w:t xml:space="preserve">he fifth </w:t>
      </w:r>
      <w:r w:rsidR="00583136">
        <w:rPr>
          <w:rFonts w:ascii="Arial" w:hAnsi="Arial"/>
        </w:rPr>
        <w:t xml:space="preserve">hooded </w:t>
      </w:r>
      <w:r w:rsidRPr="00C50A9D">
        <w:rPr>
          <w:rFonts w:ascii="Arial" w:hAnsi="Arial"/>
        </w:rPr>
        <w:t>person could not be identified.</w:t>
      </w:r>
    </w:p>
    <w:p w14:paraId="04F3F51A" w14:textId="77777777" w:rsidR="00081C8A" w:rsidRPr="00081C8A" w:rsidRDefault="00081C8A" w:rsidP="00081C8A">
      <w:pPr>
        <w:spacing w:line="480" w:lineRule="auto"/>
        <w:jc w:val="both"/>
        <w:rPr>
          <w:rFonts w:ascii="Arial" w:hAnsi="Arial"/>
        </w:rPr>
      </w:pPr>
    </w:p>
    <w:p w14:paraId="6746229C" w14:textId="6D130FD0" w:rsidR="009F28DE" w:rsidRDefault="008F4232" w:rsidP="00702298">
      <w:pPr>
        <w:pStyle w:val="ListParagraph"/>
        <w:numPr>
          <w:ilvl w:val="0"/>
          <w:numId w:val="1"/>
        </w:numPr>
        <w:spacing w:line="480" w:lineRule="auto"/>
        <w:contextualSpacing w:val="0"/>
        <w:jc w:val="both"/>
        <w:rPr>
          <w:rFonts w:ascii="Arial" w:hAnsi="Arial"/>
        </w:rPr>
      </w:pPr>
      <w:r>
        <w:rPr>
          <w:rFonts w:ascii="Arial" w:hAnsi="Arial"/>
        </w:rPr>
        <w:t xml:space="preserve">Under the </w:t>
      </w:r>
      <w:r w:rsidR="00160321">
        <w:rPr>
          <w:rFonts w:ascii="Arial" w:hAnsi="Arial"/>
        </w:rPr>
        <w:t xml:space="preserve">misplaced </w:t>
      </w:r>
      <w:r>
        <w:rPr>
          <w:rFonts w:ascii="Arial" w:hAnsi="Arial"/>
        </w:rPr>
        <w:t xml:space="preserve">impression </w:t>
      </w:r>
      <w:r w:rsidR="00807BBE" w:rsidRPr="00702298">
        <w:rPr>
          <w:rFonts w:ascii="Arial" w:hAnsi="Arial"/>
        </w:rPr>
        <w:t>that the message came from the first suspect</w:t>
      </w:r>
      <w:r w:rsidR="00446CE7" w:rsidRPr="00702298">
        <w:rPr>
          <w:rFonts w:ascii="Arial" w:hAnsi="Arial"/>
        </w:rPr>
        <w:t xml:space="preserve">, </w:t>
      </w:r>
      <w:r w:rsidR="00936278">
        <w:rPr>
          <w:rFonts w:ascii="Arial" w:hAnsi="Arial"/>
        </w:rPr>
        <w:t>t</w:t>
      </w:r>
      <w:r w:rsidR="00446CE7" w:rsidRPr="00702298">
        <w:rPr>
          <w:rFonts w:ascii="Arial" w:hAnsi="Arial"/>
        </w:rPr>
        <w:t xml:space="preserve">he </w:t>
      </w:r>
      <w:r w:rsidR="00936278">
        <w:rPr>
          <w:rFonts w:ascii="Arial" w:hAnsi="Arial"/>
        </w:rPr>
        <w:t xml:space="preserve">respondent </w:t>
      </w:r>
      <w:r w:rsidR="00446CE7" w:rsidRPr="00702298">
        <w:rPr>
          <w:rFonts w:ascii="Arial" w:hAnsi="Arial"/>
        </w:rPr>
        <w:t xml:space="preserve">promptly </w:t>
      </w:r>
      <w:r w:rsidR="00936278">
        <w:rPr>
          <w:rFonts w:ascii="Arial" w:hAnsi="Arial"/>
        </w:rPr>
        <w:t xml:space="preserve">replied ‘On my way’ </w:t>
      </w:r>
      <w:r w:rsidR="00446CE7" w:rsidRPr="00702298">
        <w:rPr>
          <w:rFonts w:ascii="Arial" w:hAnsi="Arial"/>
        </w:rPr>
        <w:t xml:space="preserve">and in about a minute arrived at the </w:t>
      </w:r>
      <w:r w:rsidR="00C017D5" w:rsidRPr="00702298">
        <w:rPr>
          <w:rFonts w:ascii="Arial" w:hAnsi="Arial"/>
        </w:rPr>
        <w:t>agreed place</w:t>
      </w:r>
      <w:r w:rsidR="00446CE7" w:rsidRPr="00702298">
        <w:rPr>
          <w:rFonts w:ascii="Arial" w:hAnsi="Arial"/>
        </w:rPr>
        <w:t xml:space="preserve">. </w:t>
      </w:r>
      <w:r w:rsidR="00936278">
        <w:rPr>
          <w:rFonts w:ascii="Arial" w:hAnsi="Arial"/>
        </w:rPr>
        <w:t>Unbeknown to him, t</w:t>
      </w:r>
      <w:r w:rsidR="00807BBE" w:rsidRPr="00702298">
        <w:rPr>
          <w:rFonts w:ascii="Arial" w:hAnsi="Arial"/>
        </w:rPr>
        <w:t xml:space="preserve">he police </w:t>
      </w:r>
      <w:r w:rsidR="00AD5B88">
        <w:rPr>
          <w:rFonts w:ascii="Arial" w:hAnsi="Arial"/>
        </w:rPr>
        <w:t>squad</w:t>
      </w:r>
      <w:r w:rsidR="00807BBE" w:rsidRPr="00702298">
        <w:rPr>
          <w:rFonts w:ascii="Arial" w:hAnsi="Arial"/>
        </w:rPr>
        <w:t xml:space="preserve"> was </w:t>
      </w:r>
      <w:r w:rsidR="00160321">
        <w:rPr>
          <w:rFonts w:ascii="Arial" w:hAnsi="Arial"/>
        </w:rPr>
        <w:t>hiding in strategic places; waiting for him</w:t>
      </w:r>
      <w:r w:rsidR="00807BBE" w:rsidRPr="00702298">
        <w:rPr>
          <w:rFonts w:ascii="Arial" w:hAnsi="Arial"/>
        </w:rPr>
        <w:t xml:space="preserve">. He was immediately pounced upon and arrested forthwith. </w:t>
      </w:r>
    </w:p>
    <w:p w14:paraId="08AAA706" w14:textId="77777777" w:rsidR="009F28DE" w:rsidRPr="009F28DE" w:rsidRDefault="009F28DE" w:rsidP="002D0E73">
      <w:pPr>
        <w:pStyle w:val="ListParagraph"/>
        <w:spacing w:line="480" w:lineRule="auto"/>
        <w:ind w:left="0"/>
        <w:rPr>
          <w:rFonts w:ascii="Arial" w:hAnsi="Arial"/>
        </w:rPr>
      </w:pPr>
    </w:p>
    <w:p w14:paraId="2333D2DB" w14:textId="716EDE04" w:rsidR="00336CD9" w:rsidRDefault="00AD5B88" w:rsidP="002D0E73">
      <w:pPr>
        <w:pStyle w:val="ListParagraph"/>
        <w:numPr>
          <w:ilvl w:val="0"/>
          <w:numId w:val="1"/>
        </w:numPr>
        <w:spacing w:line="480" w:lineRule="auto"/>
        <w:contextualSpacing w:val="0"/>
        <w:jc w:val="both"/>
        <w:rPr>
          <w:rFonts w:ascii="Arial" w:hAnsi="Arial"/>
        </w:rPr>
      </w:pPr>
      <w:r>
        <w:rPr>
          <w:rFonts w:ascii="Arial" w:hAnsi="Arial"/>
        </w:rPr>
        <w:t>On his part</w:t>
      </w:r>
      <w:r w:rsidR="00336CD9">
        <w:rPr>
          <w:rFonts w:ascii="Arial" w:hAnsi="Arial"/>
        </w:rPr>
        <w:t>,</w:t>
      </w:r>
      <w:r w:rsidR="00807BBE" w:rsidRPr="00702298">
        <w:rPr>
          <w:rFonts w:ascii="Arial" w:hAnsi="Arial"/>
        </w:rPr>
        <w:t xml:space="preserve"> the respondent denied that he knew the first suspect and maintained that the cell phone number that invited him to the meeting belonged to the first suspect’s girlfriend</w:t>
      </w:r>
      <w:r w:rsidR="000131B0">
        <w:rPr>
          <w:rFonts w:ascii="Arial" w:hAnsi="Arial"/>
        </w:rPr>
        <w:t xml:space="preserve"> </w:t>
      </w:r>
      <w:r w:rsidR="00076AB4">
        <w:rPr>
          <w:rFonts w:ascii="Arial" w:hAnsi="Arial" w:cs="Arial"/>
        </w:rPr>
        <w:t>–</w:t>
      </w:r>
      <w:r w:rsidR="000131B0">
        <w:rPr>
          <w:rFonts w:ascii="Arial" w:hAnsi="Arial"/>
        </w:rPr>
        <w:t xml:space="preserve"> </w:t>
      </w:r>
      <w:r w:rsidR="00807BBE" w:rsidRPr="00702298">
        <w:rPr>
          <w:rFonts w:ascii="Arial" w:hAnsi="Arial"/>
        </w:rPr>
        <w:t>a</w:t>
      </w:r>
      <w:r w:rsidR="00A423DB">
        <w:rPr>
          <w:rFonts w:ascii="Arial" w:hAnsi="Arial"/>
        </w:rPr>
        <w:t>n</w:t>
      </w:r>
      <w:r w:rsidR="00807BBE" w:rsidRPr="00702298">
        <w:rPr>
          <w:rFonts w:ascii="Arial" w:hAnsi="Arial"/>
        </w:rPr>
        <w:t xml:space="preserve"> </w:t>
      </w:r>
      <w:r w:rsidR="00A423DB">
        <w:rPr>
          <w:rFonts w:ascii="Arial" w:hAnsi="Arial"/>
        </w:rPr>
        <w:t xml:space="preserve">alleged </w:t>
      </w:r>
      <w:r w:rsidR="00807BBE" w:rsidRPr="00702298">
        <w:rPr>
          <w:rFonts w:ascii="Arial" w:hAnsi="Arial"/>
        </w:rPr>
        <w:t>customer of his</w:t>
      </w:r>
      <w:r w:rsidR="000131B0">
        <w:rPr>
          <w:rFonts w:ascii="Arial" w:hAnsi="Arial"/>
        </w:rPr>
        <w:t xml:space="preserve"> </w:t>
      </w:r>
      <w:r w:rsidR="00076AB4">
        <w:rPr>
          <w:rFonts w:ascii="Arial" w:hAnsi="Arial" w:cs="Arial"/>
        </w:rPr>
        <w:t>–</w:t>
      </w:r>
      <w:r w:rsidR="00807BBE" w:rsidRPr="00702298">
        <w:rPr>
          <w:rFonts w:ascii="Arial" w:hAnsi="Arial"/>
        </w:rPr>
        <w:t xml:space="preserve"> and that he thought that it was the girlfriend he was communicating with. </w:t>
      </w:r>
      <w:r w:rsidR="000F3142" w:rsidRPr="00702298">
        <w:rPr>
          <w:rFonts w:ascii="Arial" w:hAnsi="Arial"/>
        </w:rPr>
        <w:t xml:space="preserve">When </w:t>
      </w:r>
      <w:r w:rsidR="00446CE7" w:rsidRPr="00702298">
        <w:rPr>
          <w:rFonts w:ascii="Arial" w:hAnsi="Arial"/>
        </w:rPr>
        <w:t xml:space="preserve">asked to take the police to his </w:t>
      </w:r>
      <w:r w:rsidR="00B56486">
        <w:rPr>
          <w:rFonts w:ascii="Arial" w:hAnsi="Arial"/>
        </w:rPr>
        <w:t>residence,</w:t>
      </w:r>
      <w:r w:rsidR="00446CE7" w:rsidRPr="00702298">
        <w:rPr>
          <w:rFonts w:ascii="Arial" w:hAnsi="Arial"/>
        </w:rPr>
        <w:t xml:space="preserve"> the respondent </w:t>
      </w:r>
      <w:r w:rsidR="00683EC3" w:rsidRPr="00702298">
        <w:rPr>
          <w:rFonts w:ascii="Arial" w:hAnsi="Arial"/>
        </w:rPr>
        <w:t xml:space="preserve">instead </w:t>
      </w:r>
      <w:r w:rsidR="000F3142" w:rsidRPr="00702298">
        <w:rPr>
          <w:rFonts w:ascii="Arial" w:hAnsi="Arial"/>
        </w:rPr>
        <w:t xml:space="preserve">took them on a wild goose chase until the police realised that he was </w:t>
      </w:r>
      <w:r w:rsidR="00683EC3" w:rsidRPr="00702298">
        <w:rPr>
          <w:rFonts w:ascii="Arial" w:hAnsi="Arial"/>
        </w:rPr>
        <w:t xml:space="preserve">obviously </w:t>
      </w:r>
      <w:r w:rsidR="000F3142" w:rsidRPr="00702298">
        <w:rPr>
          <w:rFonts w:ascii="Arial" w:hAnsi="Arial"/>
        </w:rPr>
        <w:t xml:space="preserve">unwilling to take them to </w:t>
      </w:r>
      <w:r w:rsidR="00B56486">
        <w:rPr>
          <w:rFonts w:ascii="Arial" w:hAnsi="Arial"/>
        </w:rPr>
        <w:t>t</w:t>
      </w:r>
      <w:r w:rsidR="000F3142" w:rsidRPr="00702298">
        <w:rPr>
          <w:rFonts w:ascii="Arial" w:hAnsi="Arial"/>
        </w:rPr>
        <w:t>h</w:t>
      </w:r>
      <w:r w:rsidR="00B56486">
        <w:rPr>
          <w:rFonts w:ascii="Arial" w:hAnsi="Arial"/>
        </w:rPr>
        <w:t>e</w:t>
      </w:r>
      <w:r w:rsidR="000F3142" w:rsidRPr="00702298">
        <w:rPr>
          <w:rFonts w:ascii="Arial" w:hAnsi="Arial"/>
        </w:rPr>
        <w:t xml:space="preserve"> </w:t>
      </w:r>
      <w:r w:rsidR="00B56486">
        <w:rPr>
          <w:rFonts w:ascii="Arial" w:hAnsi="Arial"/>
        </w:rPr>
        <w:t>right place</w:t>
      </w:r>
      <w:r w:rsidR="000F3142" w:rsidRPr="00702298">
        <w:rPr>
          <w:rFonts w:ascii="Arial" w:hAnsi="Arial"/>
        </w:rPr>
        <w:t xml:space="preserve">. </w:t>
      </w:r>
      <w:r w:rsidR="00683EC3" w:rsidRPr="00702298">
        <w:rPr>
          <w:rFonts w:ascii="Arial" w:hAnsi="Arial"/>
        </w:rPr>
        <w:t>The</w:t>
      </w:r>
      <w:r w:rsidR="00EC2C5E" w:rsidRPr="00702298">
        <w:rPr>
          <w:rFonts w:ascii="Arial" w:hAnsi="Arial"/>
        </w:rPr>
        <w:t>y</w:t>
      </w:r>
      <w:r w:rsidR="00683EC3" w:rsidRPr="00702298">
        <w:rPr>
          <w:rFonts w:ascii="Arial" w:hAnsi="Arial"/>
        </w:rPr>
        <w:t xml:space="preserve"> eventually took him to his</w:t>
      </w:r>
      <w:r w:rsidR="000F3142" w:rsidRPr="00702298">
        <w:rPr>
          <w:rFonts w:ascii="Arial" w:hAnsi="Arial"/>
        </w:rPr>
        <w:t xml:space="preserve"> </w:t>
      </w:r>
      <w:r w:rsidR="00B56486">
        <w:rPr>
          <w:rFonts w:ascii="Arial" w:hAnsi="Arial"/>
        </w:rPr>
        <w:t>place of abode</w:t>
      </w:r>
      <w:r w:rsidR="000F3142" w:rsidRPr="00702298">
        <w:rPr>
          <w:rFonts w:ascii="Arial" w:hAnsi="Arial"/>
        </w:rPr>
        <w:t xml:space="preserve"> when </w:t>
      </w:r>
      <w:r w:rsidR="00683EC3" w:rsidRPr="00702298">
        <w:rPr>
          <w:rFonts w:ascii="Arial" w:hAnsi="Arial"/>
        </w:rPr>
        <w:t xml:space="preserve">information about </w:t>
      </w:r>
      <w:r w:rsidR="000F3142" w:rsidRPr="00702298">
        <w:rPr>
          <w:rFonts w:ascii="Arial" w:hAnsi="Arial"/>
        </w:rPr>
        <w:t xml:space="preserve">its precise location was </w:t>
      </w:r>
      <w:r w:rsidR="00683EC3" w:rsidRPr="00702298">
        <w:rPr>
          <w:rFonts w:ascii="Arial" w:hAnsi="Arial"/>
        </w:rPr>
        <w:t xml:space="preserve">given </w:t>
      </w:r>
      <w:r w:rsidR="00EC2C5E" w:rsidRPr="00702298">
        <w:rPr>
          <w:rFonts w:ascii="Arial" w:hAnsi="Arial"/>
        </w:rPr>
        <w:t xml:space="preserve">to them </w:t>
      </w:r>
      <w:r w:rsidR="00683EC3" w:rsidRPr="00702298">
        <w:rPr>
          <w:rFonts w:ascii="Arial" w:hAnsi="Arial"/>
        </w:rPr>
        <w:t>by</w:t>
      </w:r>
      <w:r w:rsidR="000F3142" w:rsidRPr="00702298">
        <w:rPr>
          <w:rFonts w:ascii="Arial" w:hAnsi="Arial"/>
        </w:rPr>
        <w:t xml:space="preserve"> a third party</w:t>
      </w:r>
      <w:r w:rsidR="00683EC3" w:rsidRPr="00702298">
        <w:rPr>
          <w:rFonts w:ascii="Arial" w:hAnsi="Arial"/>
        </w:rPr>
        <w:t xml:space="preserve"> affiliated to the respondent</w:t>
      </w:r>
      <w:r w:rsidR="000F3142" w:rsidRPr="00702298">
        <w:rPr>
          <w:rFonts w:ascii="Arial" w:hAnsi="Arial"/>
        </w:rPr>
        <w:t xml:space="preserve">. </w:t>
      </w:r>
    </w:p>
    <w:p w14:paraId="4A4D3CE8" w14:textId="77777777" w:rsidR="003119E9" w:rsidRPr="003119E9" w:rsidRDefault="003119E9" w:rsidP="003119E9">
      <w:pPr>
        <w:spacing w:line="480" w:lineRule="auto"/>
        <w:jc w:val="both"/>
        <w:rPr>
          <w:rFonts w:ascii="Arial" w:hAnsi="Arial"/>
        </w:rPr>
      </w:pPr>
    </w:p>
    <w:p w14:paraId="02B6CFF1" w14:textId="2D7A9EF4" w:rsidR="00AD5B88" w:rsidRDefault="000F3142" w:rsidP="00AD5B88">
      <w:pPr>
        <w:pStyle w:val="ListParagraph"/>
        <w:numPr>
          <w:ilvl w:val="0"/>
          <w:numId w:val="1"/>
        </w:numPr>
        <w:spacing w:line="480" w:lineRule="auto"/>
        <w:contextualSpacing w:val="0"/>
        <w:jc w:val="both"/>
        <w:rPr>
          <w:rFonts w:ascii="Arial" w:hAnsi="Arial"/>
        </w:rPr>
      </w:pPr>
      <w:r w:rsidRPr="00702298">
        <w:rPr>
          <w:rFonts w:ascii="Arial" w:hAnsi="Arial"/>
        </w:rPr>
        <w:t xml:space="preserve">The search of his house revealed nothing of </w:t>
      </w:r>
      <w:r w:rsidR="00683EC3" w:rsidRPr="00702298">
        <w:rPr>
          <w:rFonts w:ascii="Arial" w:hAnsi="Arial"/>
        </w:rPr>
        <w:t>relevance to the crime the police were investigating</w:t>
      </w:r>
      <w:r w:rsidRPr="00702298">
        <w:rPr>
          <w:rFonts w:ascii="Arial" w:hAnsi="Arial"/>
        </w:rPr>
        <w:t xml:space="preserve">. The respondent was nevertheless taken to a police station where he was kept overnight. </w:t>
      </w:r>
      <w:r w:rsidR="00EC09D4" w:rsidRPr="00702298">
        <w:rPr>
          <w:rFonts w:ascii="Arial" w:hAnsi="Arial"/>
        </w:rPr>
        <w:t>The police confiscated his cell phone</w:t>
      </w:r>
      <w:r w:rsidR="00EE5C62" w:rsidRPr="00702298">
        <w:rPr>
          <w:rFonts w:ascii="Arial" w:hAnsi="Arial"/>
        </w:rPr>
        <w:t xml:space="preserve">. They told the respondent </w:t>
      </w:r>
      <w:r w:rsidR="00ED11A5">
        <w:rPr>
          <w:rFonts w:ascii="Arial" w:hAnsi="Arial"/>
        </w:rPr>
        <w:t xml:space="preserve">that </w:t>
      </w:r>
      <w:r w:rsidR="00EC09D4" w:rsidRPr="00702298">
        <w:rPr>
          <w:rFonts w:ascii="Arial" w:hAnsi="Arial"/>
        </w:rPr>
        <w:t xml:space="preserve">they </w:t>
      </w:r>
      <w:r w:rsidR="00EE5C62" w:rsidRPr="00702298">
        <w:rPr>
          <w:rFonts w:ascii="Arial" w:hAnsi="Arial"/>
        </w:rPr>
        <w:t xml:space="preserve">would keep it as part of further </w:t>
      </w:r>
      <w:r w:rsidR="00EC09D4" w:rsidRPr="00702298">
        <w:rPr>
          <w:rFonts w:ascii="Arial" w:hAnsi="Arial"/>
        </w:rPr>
        <w:t xml:space="preserve">investigations. </w:t>
      </w:r>
      <w:r w:rsidR="00C017D5" w:rsidRPr="00702298">
        <w:rPr>
          <w:rFonts w:ascii="Arial" w:hAnsi="Arial"/>
        </w:rPr>
        <w:t>The following day, 7 July 2015</w:t>
      </w:r>
      <w:r w:rsidR="00244C01" w:rsidRPr="00702298">
        <w:rPr>
          <w:rFonts w:ascii="Arial" w:hAnsi="Arial"/>
        </w:rPr>
        <w:t>,</w:t>
      </w:r>
      <w:r w:rsidR="00C017D5" w:rsidRPr="00702298">
        <w:rPr>
          <w:rFonts w:ascii="Arial" w:hAnsi="Arial"/>
        </w:rPr>
        <w:t xml:space="preserve"> at about 09h30 </w:t>
      </w:r>
      <w:r w:rsidR="00EC09D4" w:rsidRPr="00702298">
        <w:rPr>
          <w:rFonts w:ascii="Arial" w:hAnsi="Arial"/>
        </w:rPr>
        <w:t>t</w:t>
      </w:r>
      <w:r w:rsidR="00C017D5" w:rsidRPr="00702298">
        <w:rPr>
          <w:rFonts w:ascii="Arial" w:hAnsi="Arial"/>
        </w:rPr>
        <w:t xml:space="preserve">he </w:t>
      </w:r>
      <w:r w:rsidR="00EC09D4" w:rsidRPr="00702298">
        <w:rPr>
          <w:rFonts w:ascii="Arial" w:hAnsi="Arial"/>
        </w:rPr>
        <w:t xml:space="preserve">respondent </w:t>
      </w:r>
      <w:r w:rsidR="00C017D5" w:rsidRPr="00702298">
        <w:rPr>
          <w:rFonts w:ascii="Arial" w:hAnsi="Arial"/>
        </w:rPr>
        <w:t>was taken to a</w:t>
      </w:r>
      <w:r w:rsidR="005345B2">
        <w:rPr>
          <w:rFonts w:ascii="Arial" w:hAnsi="Arial"/>
        </w:rPr>
        <w:t>n</w:t>
      </w:r>
      <w:r w:rsidR="00B56486">
        <w:rPr>
          <w:rFonts w:ascii="Arial" w:hAnsi="Arial"/>
        </w:rPr>
        <w:t xml:space="preserve"> </w:t>
      </w:r>
      <w:r w:rsidR="005345B2">
        <w:rPr>
          <w:rFonts w:ascii="Arial" w:hAnsi="Arial"/>
        </w:rPr>
        <w:t>office of detectives</w:t>
      </w:r>
      <w:r w:rsidR="00C017D5" w:rsidRPr="00702298">
        <w:rPr>
          <w:rFonts w:ascii="Arial" w:hAnsi="Arial"/>
        </w:rPr>
        <w:t xml:space="preserve"> </w:t>
      </w:r>
      <w:r w:rsidR="000131B0">
        <w:rPr>
          <w:rFonts w:ascii="Arial" w:hAnsi="Arial"/>
        </w:rPr>
        <w:t xml:space="preserve">situated </w:t>
      </w:r>
      <w:r w:rsidR="00C017D5" w:rsidRPr="00702298">
        <w:rPr>
          <w:rFonts w:ascii="Arial" w:hAnsi="Arial"/>
        </w:rPr>
        <w:t xml:space="preserve">outside the police station where he was interrogated and a written </w:t>
      </w:r>
      <w:r w:rsidR="00C017D5" w:rsidRPr="00702298">
        <w:rPr>
          <w:rFonts w:ascii="Arial" w:hAnsi="Arial"/>
        </w:rPr>
        <w:lastRenderedPageBreak/>
        <w:t xml:space="preserve">statement </w:t>
      </w:r>
      <w:r w:rsidR="005345B2">
        <w:rPr>
          <w:rFonts w:ascii="Arial" w:hAnsi="Arial"/>
        </w:rPr>
        <w:t xml:space="preserve">subsequently taken </w:t>
      </w:r>
      <w:r w:rsidR="00C017D5" w:rsidRPr="00702298">
        <w:rPr>
          <w:rFonts w:ascii="Arial" w:hAnsi="Arial"/>
        </w:rPr>
        <w:t xml:space="preserve">from him. In it, he simply narrated the story of how he </w:t>
      </w:r>
      <w:r w:rsidR="00160321">
        <w:rPr>
          <w:rFonts w:ascii="Arial" w:hAnsi="Arial"/>
        </w:rPr>
        <w:t>had been</w:t>
      </w:r>
      <w:r w:rsidR="00C017D5" w:rsidRPr="00702298">
        <w:rPr>
          <w:rFonts w:ascii="Arial" w:hAnsi="Arial"/>
        </w:rPr>
        <w:t xml:space="preserve"> called to the place where he was subsequently arrested</w:t>
      </w:r>
      <w:r w:rsidR="00160321">
        <w:rPr>
          <w:rFonts w:ascii="Arial" w:hAnsi="Arial"/>
        </w:rPr>
        <w:t>.</w:t>
      </w:r>
      <w:r w:rsidR="000131B0">
        <w:rPr>
          <w:rFonts w:ascii="Arial" w:hAnsi="Arial"/>
        </w:rPr>
        <w:t xml:space="preserve"> </w:t>
      </w:r>
      <w:r w:rsidR="00160321">
        <w:rPr>
          <w:rFonts w:ascii="Arial" w:hAnsi="Arial"/>
        </w:rPr>
        <w:t>He</w:t>
      </w:r>
      <w:r w:rsidR="000131B0">
        <w:rPr>
          <w:rFonts w:ascii="Arial" w:hAnsi="Arial"/>
        </w:rPr>
        <w:t xml:space="preserve"> made no admi</w:t>
      </w:r>
      <w:r w:rsidR="005B5992">
        <w:rPr>
          <w:rFonts w:ascii="Arial" w:hAnsi="Arial"/>
        </w:rPr>
        <w:t>ssion of relevance to the</w:t>
      </w:r>
      <w:r w:rsidR="000131B0">
        <w:rPr>
          <w:rFonts w:ascii="Arial" w:hAnsi="Arial"/>
        </w:rPr>
        <w:t xml:space="preserve"> investigation</w:t>
      </w:r>
      <w:r w:rsidR="00C017D5" w:rsidRPr="00702298">
        <w:rPr>
          <w:rFonts w:ascii="Arial" w:hAnsi="Arial"/>
        </w:rPr>
        <w:t xml:space="preserve">. </w:t>
      </w:r>
    </w:p>
    <w:p w14:paraId="6B472CC4" w14:textId="77777777" w:rsidR="00081C8A" w:rsidRPr="00081C8A" w:rsidRDefault="00081C8A" w:rsidP="00081C8A">
      <w:pPr>
        <w:spacing w:line="480" w:lineRule="auto"/>
        <w:jc w:val="both"/>
        <w:rPr>
          <w:rFonts w:ascii="Arial" w:hAnsi="Arial"/>
        </w:rPr>
      </w:pPr>
    </w:p>
    <w:p w14:paraId="48701978" w14:textId="77777777" w:rsidR="00AE4616" w:rsidRDefault="00EC09D4" w:rsidP="00A24CAD">
      <w:pPr>
        <w:pStyle w:val="ListParagraph"/>
        <w:numPr>
          <w:ilvl w:val="0"/>
          <w:numId w:val="1"/>
        </w:numPr>
        <w:spacing w:line="480" w:lineRule="auto"/>
        <w:contextualSpacing w:val="0"/>
        <w:jc w:val="both"/>
        <w:rPr>
          <w:rFonts w:ascii="Arial" w:hAnsi="Arial"/>
        </w:rPr>
      </w:pPr>
      <w:r w:rsidRPr="00702298">
        <w:rPr>
          <w:rFonts w:ascii="Arial" w:hAnsi="Arial"/>
        </w:rPr>
        <w:t>On th</w:t>
      </w:r>
      <w:r w:rsidR="00474782">
        <w:rPr>
          <w:rFonts w:ascii="Arial" w:hAnsi="Arial"/>
        </w:rPr>
        <w:t>e same</w:t>
      </w:r>
      <w:r w:rsidRPr="00702298">
        <w:rPr>
          <w:rFonts w:ascii="Arial" w:hAnsi="Arial"/>
        </w:rPr>
        <w:t xml:space="preserve"> day, the police also obtained a </w:t>
      </w:r>
      <w:r w:rsidR="00D823D8">
        <w:rPr>
          <w:rFonts w:ascii="Arial" w:hAnsi="Arial"/>
        </w:rPr>
        <w:t xml:space="preserve">search warrant that compelled the respondent’s </w:t>
      </w:r>
      <w:r w:rsidR="000131B0">
        <w:rPr>
          <w:rFonts w:ascii="Arial" w:hAnsi="Arial"/>
        </w:rPr>
        <w:t>cell phone</w:t>
      </w:r>
      <w:r w:rsidR="00B56486">
        <w:rPr>
          <w:rFonts w:ascii="Arial" w:hAnsi="Arial"/>
        </w:rPr>
        <w:t xml:space="preserve"> </w:t>
      </w:r>
      <w:r w:rsidR="00D823D8">
        <w:rPr>
          <w:rFonts w:ascii="Arial" w:hAnsi="Arial"/>
        </w:rPr>
        <w:t xml:space="preserve">service provider to </w:t>
      </w:r>
      <w:r w:rsidR="00863B5C">
        <w:rPr>
          <w:rFonts w:ascii="Arial" w:hAnsi="Arial"/>
        </w:rPr>
        <w:t xml:space="preserve">furnish the respondent’s </w:t>
      </w:r>
      <w:r w:rsidR="006A3A18" w:rsidRPr="00702298">
        <w:rPr>
          <w:rFonts w:ascii="Arial" w:hAnsi="Arial"/>
        </w:rPr>
        <w:t xml:space="preserve">call records </w:t>
      </w:r>
      <w:r w:rsidR="00D823D8">
        <w:rPr>
          <w:rFonts w:ascii="Arial" w:hAnsi="Arial"/>
        </w:rPr>
        <w:t>to the police</w:t>
      </w:r>
      <w:r w:rsidRPr="00702298">
        <w:rPr>
          <w:rFonts w:ascii="Arial" w:hAnsi="Arial"/>
        </w:rPr>
        <w:t>. The</w:t>
      </w:r>
      <w:r w:rsidR="00B56486">
        <w:rPr>
          <w:rFonts w:ascii="Arial" w:hAnsi="Arial"/>
        </w:rPr>
        <w:t>se were provided and they</w:t>
      </w:r>
      <w:r w:rsidRPr="00702298">
        <w:rPr>
          <w:rFonts w:ascii="Arial" w:hAnsi="Arial"/>
        </w:rPr>
        <w:t xml:space="preserve"> showed that the </w:t>
      </w:r>
      <w:r w:rsidR="00D823D8">
        <w:rPr>
          <w:rFonts w:ascii="Arial" w:hAnsi="Arial"/>
        </w:rPr>
        <w:t xml:space="preserve">respondent’s cell phone and that of </w:t>
      </w:r>
      <w:r w:rsidR="00B56486">
        <w:rPr>
          <w:rFonts w:ascii="Arial" w:hAnsi="Arial"/>
        </w:rPr>
        <w:t xml:space="preserve">the </w:t>
      </w:r>
      <w:r w:rsidRPr="00702298">
        <w:rPr>
          <w:rFonts w:ascii="Arial" w:hAnsi="Arial"/>
        </w:rPr>
        <w:t>first suspect’</w:t>
      </w:r>
      <w:r w:rsidR="00D823D8">
        <w:rPr>
          <w:rFonts w:ascii="Arial" w:hAnsi="Arial"/>
        </w:rPr>
        <w:t>s</w:t>
      </w:r>
      <w:r w:rsidR="006A3A18" w:rsidRPr="00702298">
        <w:rPr>
          <w:rFonts w:ascii="Arial" w:hAnsi="Arial"/>
        </w:rPr>
        <w:t xml:space="preserve"> </w:t>
      </w:r>
      <w:r w:rsidR="00924186" w:rsidRPr="00702298">
        <w:rPr>
          <w:rFonts w:ascii="Arial" w:hAnsi="Arial"/>
        </w:rPr>
        <w:t xml:space="preserve">exchanged calls </w:t>
      </w:r>
      <w:r w:rsidR="00833A50">
        <w:rPr>
          <w:rFonts w:ascii="Arial" w:hAnsi="Arial"/>
        </w:rPr>
        <w:t>and/or messages the day</w:t>
      </w:r>
      <w:r w:rsidR="006B2230" w:rsidRPr="00702298">
        <w:rPr>
          <w:rFonts w:ascii="Arial" w:hAnsi="Arial"/>
        </w:rPr>
        <w:t xml:space="preserve"> </w:t>
      </w:r>
      <w:r w:rsidR="00833A50">
        <w:rPr>
          <w:rFonts w:ascii="Arial" w:hAnsi="Arial"/>
        </w:rPr>
        <w:t xml:space="preserve">before the robbery as well as on the date of the robbery, being </w:t>
      </w:r>
      <w:r w:rsidR="006B2230" w:rsidRPr="00702298">
        <w:rPr>
          <w:rFonts w:ascii="Arial" w:hAnsi="Arial"/>
        </w:rPr>
        <w:t xml:space="preserve">5 July 2015. </w:t>
      </w:r>
      <w:r w:rsidR="00833A50">
        <w:rPr>
          <w:rFonts w:ascii="Arial" w:hAnsi="Arial"/>
        </w:rPr>
        <w:t xml:space="preserve">On the day of the robbery, a </w:t>
      </w:r>
      <w:r w:rsidR="00D823D8">
        <w:rPr>
          <w:rFonts w:ascii="Arial" w:hAnsi="Arial"/>
        </w:rPr>
        <w:t xml:space="preserve">call </w:t>
      </w:r>
      <w:r w:rsidR="006B2230" w:rsidRPr="00702298">
        <w:rPr>
          <w:rFonts w:ascii="Arial" w:hAnsi="Arial"/>
        </w:rPr>
        <w:t xml:space="preserve">was made from the first suspect’s </w:t>
      </w:r>
      <w:r w:rsidR="006A3A18" w:rsidRPr="00702298">
        <w:rPr>
          <w:rFonts w:ascii="Arial" w:hAnsi="Arial"/>
        </w:rPr>
        <w:t xml:space="preserve">phone </w:t>
      </w:r>
      <w:r w:rsidR="006B2230" w:rsidRPr="00702298">
        <w:rPr>
          <w:rFonts w:ascii="Arial" w:hAnsi="Arial"/>
        </w:rPr>
        <w:t>to the</w:t>
      </w:r>
      <w:r w:rsidR="006A3A18" w:rsidRPr="00702298">
        <w:rPr>
          <w:rFonts w:ascii="Arial" w:hAnsi="Arial"/>
        </w:rPr>
        <w:t xml:space="preserve"> respondent’s cell phone </w:t>
      </w:r>
      <w:r w:rsidR="006B2230" w:rsidRPr="00702298">
        <w:rPr>
          <w:rFonts w:ascii="Arial" w:hAnsi="Arial"/>
        </w:rPr>
        <w:t>at 09h22</w:t>
      </w:r>
      <w:r w:rsidR="00AD5B88">
        <w:rPr>
          <w:rFonts w:ascii="Arial" w:hAnsi="Arial"/>
        </w:rPr>
        <w:t>,</w:t>
      </w:r>
      <w:r w:rsidR="006B2230" w:rsidRPr="00702298">
        <w:rPr>
          <w:rFonts w:ascii="Arial" w:hAnsi="Arial"/>
        </w:rPr>
        <w:t xml:space="preserve"> </w:t>
      </w:r>
      <w:r w:rsidR="00D508E3" w:rsidRPr="00702298">
        <w:rPr>
          <w:rFonts w:ascii="Arial" w:hAnsi="Arial"/>
        </w:rPr>
        <w:t xml:space="preserve">recorded by </w:t>
      </w:r>
      <w:r w:rsidR="00AD5B88">
        <w:rPr>
          <w:rFonts w:ascii="Arial" w:hAnsi="Arial"/>
        </w:rPr>
        <w:t xml:space="preserve">the service provider’s </w:t>
      </w:r>
      <w:r w:rsidR="00D508E3" w:rsidRPr="00702298">
        <w:rPr>
          <w:rFonts w:ascii="Arial" w:hAnsi="Arial"/>
        </w:rPr>
        <w:t xml:space="preserve">Gijima Tower, which according to the appellant’s sole witness who also led the police investigation, is in the area </w:t>
      </w:r>
      <w:r w:rsidR="006B2230" w:rsidRPr="00702298">
        <w:rPr>
          <w:rFonts w:ascii="Arial" w:hAnsi="Arial"/>
        </w:rPr>
        <w:t>where the s</w:t>
      </w:r>
      <w:r w:rsidR="00863B5C">
        <w:rPr>
          <w:rFonts w:ascii="Arial" w:hAnsi="Arial"/>
        </w:rPr>
        <w:t>cene</w:t>
      </w:r>
      <w:r w:rsidR="00AD5B88">
        <w:rPr>
          <w:rFonts w:ascii="Arial" w:hAnsi="Arial"/>
        </w:rPr>
        <w:t xml:space="preserve"> </w:t>
      </w:r>
      <w:r w:rsidR="006B2230" w:rsidRPr="00702298">
        <w:rPr>
          <w:rFonts w:ascii="Arial" w:hAnsi="Arial"/>
        </w:rPr>
        <w:t xml:space="preserve">of the robbery was situated. </w:t>
      </w:r>
    </w:p>
    <w:p w14:paraId="0F8DE15F" w14:textId="77777777" w:rsidR="00AE4616" w:rsidRPr="00AE4616" w:rsidRDefault="00AE4616" w:rsidP="002D0E73">
      <w:pPr>
        <w:pStyle w:val="ListParagraph"/>
        <w:spacing w:line="480" w:lineRule="auto"/>
        <w:ind w:left="0"/>
        <w:rPr>
          <w:rFonts w:ascii="Arial" w:hAnsi="Arial"/>
        </w:rPr>
      </w:pPr>
    </w:p>
    <w:p w14:paraId="6D5E41BD" w14:textId="347D3AF1" w:rsidR="009F28DE" w:rsidRDefault="006B2230" w:rsidP="002D0E73">
      <w:pPr>
        <w:pStyle w:val="ListParagraph"/>
        <w:numPr>
          <w:ilvl w:val="0"/>
          <w:numId w:val="1"/>
        </w:numPr>
        <w:spacing w:line="480" w:lineRule="auto"/>
        <w:contextualSpacing w:val="0"/>
        <w:jc w:val="both"/>
        <w:rPr>
          <w:rFonts w:ascii="Arial" w:hAnsi="Arial"/>
        </w:rPr>
      </w:pPr>
      <w:r w:rsidRPr="00702298">
        <w:rPr>
          <w:rFonts w:ascii="Arial" w:hAnsi="Arial"/>
        </w:rPr>
        <w:t>The</w:t>
      </w:r>
      <w:r w:rsidR="00D508E3" w:rsidRPr="00702298">
        <w:rPr>
          <w:rFonts w:ascii="Arial" w:hAnsi="Arial"/>
        </w:rPr>
        <w:t xml:space="preserve">re was </w:t>
      </w:r>
      <w:r w:rsidR="00D823D8">
        <w:rPr>
          <w:rFonts w:ascii="Arial" w:hAnsi="Arial"/>
        </w:rPr>
        <w:t xml:space="preserve">a </w:t>
      </w:r>
      <w:r w:rsidR="005345B2">
        <w:rPr>
          <w:rFonts w:ascii="Arial" w:hAnsi="Arial"/>
        </w:rPr>
        <w:t>text message</w:t>
      </w:r>
      <w:r w:rsidR="00D508E3" w:rsidRPr="00702298">
        <w:rPr>
          <w:rFonts w:ascii="Arial" w:hAnsi="Arial"/>
        </w:rPr>
        <w:t xml:space="preserve"> </w:t>
      </w:r>
      <w:r w:rsidR="005345B2">
        <w:rPr>
          <w:rFonts w:ascii="Arial" w:hAnsi="Arial"/>
        </w:rPr>
        <w:t xml:space="preserve">sent </w:t>
      </w:r>
      <w:r w:rsidR="00D508E3" w:rsidRPr="00702298">
        <w:rPr>
          <w:rFonts w:ascii="Arial" w:hAnsi="Arial"/>
        </w:rPr>
        <w:t>from the</w:t>
      </w:r>
      <w:r w:rsidRPr="00702298">
        <w:rPr>
          <w:rFonts w:ascii="Arial" w:hAnsi="Arial"/>
        </w:rPr>
        <w:t xml:space="preserve"> respondent’s number </w:t>
      </w:r>
      <w:r w:rsidR="00D508E3" w:rsidRPr="00702298">
        <w:rPr>
          <w:rFonts w:ascii="Arial" w:hAnsi="Arial"/>
        </w:rPr>
        <w:t>to</w:t>
      </w:r>
      <w:r w:rsidRPr="00702298">
        <w:rPr>
          <w:rFonts w:ascii="Arial" w:hAnsi="Arial"/>
        </w:rPr>
        <w:t xml:space="preserve"> that of the first suspect at 09h30. This time around the </w:t>
      </w:r>
      <w:r w:rsidR="005345B2">
        <w:rPr>
          <w:rFonts w:ascii="Arial" w:hAnsi="Arial"/>
        </w:rPr>
        <w:t>message</w:t>
      </w:r>
      <w:r w:rsidRPr="00702298">
        <w:rPr>
          <w:rFonts w:ascii="Arial" w:hAnsi="Arial"/>
        </w:rPr>
        <w:t xml:space="preserve"> was picked up by City Heights Tower. </w:t>
      </w:r>
      <w:r w:rsidR="00D508E3" w:rsidRPr="00702298">
        <w:rPr>
          <w:rFonts w:ascii="Arial" w:hAnsi="Arial"/>
        </w:rPr>
        <w:t xml:space="preserve">The </w:t>
      </w:r>
      <w:r w:rsidR="00833A50">
        <w:rPr>
          <w:rFonts w:ascii="Arial" w:hAnsi="Arial"/>
        </w:rPr>
        <w:t>first suspect’s number called the respondent’</w:t>
      </w:r>
      <w:r w:rsidR="00A423DB">
        <w:rPr>
          <w:rFonts w:ascii="Arial" w:hAnsi="Arial"/>
        </w:rPr>
        <w:t>s</w:t>
      </w:r>
      <w:r w:rsidR="00833A50">
        <w:rPr>
          <w:rFonts w:ascii="Arial" w:hAnsi="Arial"/>
        </w:rPr>
        <w:t xml:space="preserve"> number again at 09h56, which call was recorded by Cea</w:t>
      </w:r>
      <w:r w:rsidR="00081E30">
        <w:rPr>
          <w:rFonts w:ascii="Arial" w:hAnsi="Arial"/>
        </w:rPr>
        <w:t>s</w:t>
      </w:r>
      <w:r w:rsidR="00833A50">
        <w:rPr>
          <w:rFonts w:ascii="Arial" w:hAnsi="Arial"/>
        </w:rPr>
        <w:t>er Tower</w:t>
      </w:r>
      <w:r w:rsidR="00D508E3" w:rsidRPr="00702298">
        <w:rPr>
          <w:rFonts w:ascii="Arial" w:hAnsi="Arial"/>
        </w:rPr>
        <w:t xml:space="preserve">, </w:t>
      </w:r>
      <w:r w:rsidR="00833A50">
        <w:rPr>
          <w:rFonts w:ascii="Arial" w:hAnsi="Arial"/>
        </w:rPr>
        <w:t xml:space="preserve">allegedly </w:t>
      </w:r>
      <w:r w:rsidR="00D823D8">
        <w:rPr>
          <w:rFonts w:ascii="Arial" w:hAnsi="Arial"/>
        </w:rPr>
        <w:t xml:space="preserve">situated </w:t>
      </w:r>
      <w:r w:rsidR="00D508E3" w:rsidRPr="00702298">
        <w:rPr>
          <w:rFonts w:ascii="Arial" w:hAnsi="Arial"/>
        </w:rPr>
        <w:t>in the respondent’s residen</w:t>
      </w:r>
      <w:r w:rsidR="00D823D8">
        <w:rPr>
          <w:rFonts w:ascii="Arial" w:hAnsi="Arial"/>
        </w:rPr>
        <w:t>tial area</w:t>
      </w:r>
      <w:r w:rsidR="00D508E3" w:rsidRPr="00702298">
        <w:rPr>
          <w:rFonts w:ascii="Arial" w:hAnsi="Arial"/>
        </w:rPr>
        <w:t>.</w:t>
      </w:r>
      <w:r w:rsidR="00924186" w:rsidRPr="00702298">
        <w:rPr>
          <w:rFonts w:ascii="Arial" w:hAnsi="Arial"/>
        </w:rPr>
        <w:t xml:space="preserve"> The respondent was questioned about these calls during interrogation</w:t>
      </w:r>
      <w:r w:rsidR="00D823D8">
        <w:rPr>
          <w:rFonts w:ascii="Arial" w:hAnsi="Arial"/>
        </w:rPr>
        <w:t>, but he revealed nothing</w:t>
      </w:r>
      <w:r w:rsidR="00B45175">
        <w:rPr>
          <w:rFonts w:ascii="Arial" w:hAnsi="Arial"/>
        </w:rPr>
        <w:t xml:space="preserve"> relevan</w:t>
      </w:r>
      <w:r w:rsidR="00B674A8">
        <w:rPr>
          <w:rFonts w:ascii="Arial" w:hAnsi="Arial"/>
        </w:rPr>
        <w:t>t</w:t>
      </w:r>
      <w:r w:rsidR="00B45175">
        <w:rPr>
          <w:rFonts w:ascii="Arial" w:hAnsi="Arial"/>
        </w:rPr>
        <w:t xml:space="preserve"> to the investigatio</w:t>
      </w:r>
      <w:r w:rsidR="00A423DB">
        <w:rPr>
          <w:rFonts w:ascii="Arial" w:hAnsi="Arial"/>
        </w:rPr>
        <w:t>n</w:t>
      </w:r>
      <w:r w:rsidR="00924186" w:rsidRPr="00702298">
        <w:rPr>
          <w:rFonts w:ascii="Arial" w:hAnsi="Arial"/>
        </w:rPr>
        <w:t xml:space="preserve">. </w:t>
      </w:r>
      <w:r w:rsidR="00C017D5" w:rsidRPr="00702298">
        <w:rPr>
          <w:rFonts w:ascii="Arial" w:hAnsi="Arial"/>
        </w:rPr>
        <w:t>According to the</w:t>
      </w:r>
      <w:r w:rsidR="005950AC" w:rsidRPr="00702298">
        <w:rPr>
          <w:rFonts w:ascii="Arial" w:hAnsi="Arial"/>
        </w:rPr>
        <w:t xml:space="preserve"> </w:t>
      </w:r>
      <w:r w:rsidR="00D823D8">
        <w:rPr>
          <w:rFonts w:ascii="Arial" w:hAnsi="Arial"/>
        </w:rPr>
        <w:t xml:space="preserve">appellant’s </w:t>
      </w:r>
      <w:r w:rsidR="005950AC" w:rsidRPr="00702298">
        <w:rPr>
          <w:rFonts w:ascii="Arial" w:hAnsi="Arial"/>
        </w:rPr>
        <w:t>witness</w:t>
      </w:r>
      <w:r w:rsidR="00C017D5" w:rsidRPr="00702298">
        <w:rPr>
          <w:rFonts w:ascii="Arial" w:hAnsi="Arial"/>
        </w:rPr>
        <w:t xml:space="preserve">, the </w:t>
      </w:r>
      <w:r w:rsidR="005950AC" w:rsidRPr="00702298">
        <w:rPr>
          <w:rFonts w:ascii="Arial" w:hAnsi="Arial"/>
        </w:rPr>
        <w:t xml:space="preserve">investigations in respect of the </w:t>
      </w:r>
      <w:r w:rsidR="00C017D5" w:rsidRPr="00702298">
        <w:rPr>
          <w:rFonts w:ascii="Arial" w:hAnsi="Arial"/>
        </w:rPr>
        <w:t>respondent w</w:t>
      </w:r>
      <w:r w:rsidR="005950AC" w:rsidRPr="00702298">
        <w:rPr>
          <w:rFonts w:ascii="Arial" w:hAnsi="Arial"/>
        </w:rPr>
        <w:t>ere</w:t>
      </w:r>
      <w:r w:rsidR="00C017D5" w:rsidRPr="00702298">
        <w:rPr>
          <w:rFonts w:ascii="Arial" w:hAnsi="Arial"/>
        </w:rPr>
        <w:t xml:space="preserve"> </w:t>
      </w:r>
      <w:r w:rsidR="005950AC" w:rsidRPr="00702298">
        <w:rPr>
          <w:rFonts w:ascii="Arial" w:hAnsi="Arial"/>
        </w:rPr>
        <w:t xml:space="preserve">completed </w:t>
      </w:r>
      <w:r w:rsidR="00D823D8">
        <w:rPr>
          <w:rFonts w:ascii="Arial" w:hAnsi="Arial"/>
        </w:rPr>
        <w:t xml:space="preserve">on 7 July 2015, </w:t>
      </w:r>
      <w:r w:rsidR="00C017D5" w:rsidRPr="00702298">
        <w:rPr>
          <w:rFonts w:ascii="Arial" w:hAnsi="Arial"/>
        </w:rPr>
        <w:t>at 11h</w:t>
      </w:r>
      <w:r w:rsidR="005950AC" w:rsidRPr="00702298">
        <w:rPr>
          <w:rFonts w:ascii="Arial" w:hAnsi="Arial"/>
        </w:rPr>
        <w:t>2</w:t>
      </w:r>
      <w:r w:rsidR="00C017D5" w:rsidRPr="00702298">
        <w:rPr>
          <w:rFonts w:ascii="Arial" w:hAnsi="Arial"/>
        </w:rPr>
        <w:t>7</w:t>
      </w:r>
      <w:r w:rsidR="00D823D8">
        <w:rPr>
          <w:rFonts w:ascii="Arial" w:hAnsi="Arial"/>
        </w:rPr>
        <w:t xml:space="preserve">. </w:t>
      </w:r>
    </w:p>
    <w:p w14:paraId="540CED04" w14:textId="77777777" w:rsidR="009F28DE" w:rsidRPr="009F28DE" w:rsidRDefault="009F28DE" w:rsidP="002D0E73">
      <w:pPr>
        <w:pStyle w:val="ListParagraph"/>
        <w:spacing w:line="480" w:lineRule="auto"/>
        <w:ind w:left="0"/>
        <w:rPr>
          <w:rFonts w:ascii="Arial" w:hAnsi="Arial"/>
        </w:rPr>
      </w:pPr>
    </w:p>
    <w:p w14:paraId="5D753E6D" w14:textId="657CB7F8" w:rsidR="00A24CAD" w:rsidRDefault="00D823D8" w:rsidP="002D0E73">
      <w:pPr>
        <w:pStyle w:val="ListParagraph"/>
        <w:numPr>
          <w:ilvl w:val="0"/>
          <w:numId w:val="1"/>
        </w:numPr>
        <w:spacing w:line="480" w:lineRule="auto"/>
        <w:contextualSpacing w:val="0"/>
        <w:jc w:val="both"/>
        <w:rPr>
          <w:rFonts w:ascii="Arial" w:hAnsi="Arial"/>
        </w:rPr>
      </w:pPr>
      <w:r>
        <w:rPr>
          <w:rFonts w:ascii="Arial" w:hAnsi="Arial"/>
        </w:rPr>
        <w:t>The</w:t>
      </w:r>
      <w:r w:rsidR="00C017D5" w:rsidRPr="00702298">
        <w:rPr>
          <w:rFonts w:ascii="Arial" w:hAnsi="Arial"/>
        </w:rPr>
        <w:t xml:space="preserve"> police </w:t>
      </w:r>
      <w:r w:rsidR="00972678">
        <w:rPr>
          <w:rFonts w:ascii="Arial" w:hAnsi="Arial"/>
        </w:rPr>
        <w:t xml:space="preserve">concluded that no </w:t>
      </w:r>
      <w:r w:rsidR="008B67A4" w:rsidRPr="008B67A4">
        <w:rPr>
          <w:rFonts w:ascii="Arial" w:hAnsi="Arial"/>
          <w:i/>
        </w:rPr>
        <w:t>prima facie</w:t>
      </w:r>
      <w:r w:rsidR="00972678">
        <w:rPr>
          <w:rFonts w:ascii="Arial" w:hAnsi="Arial"/>
        </w:rPr>
        <w:t xml:space="preserve"> case could be established</w:t>
      </w:r>
      <w:r>
        <w:rPr>
          <w:rFonts w:ascii="Arial" w:hAnsi="Arial"/>
        </w:rPr>
        <w:t>, so they release</w:t>
      </w:r>
      <w:r w:rsidR="00972678">
        <w:rPr>
          <w:rFonts w:ascii="Arial" w:hAnsi="Arial"/>
        </w:rPr>
        <w:t>d</w:t>
      </w:r>
      <w:r>
        <w:rPr>
          <w:rFonts w:ascii="Arial" w:hAnsi="Arial"/>
        </w:rPr>
        <w:t xml:space="preserve"> him</w:t>
      </w:r>
      <w:r w:rsidR="00C017D5" w:rsidRPr="00702298">
        <w:rPr>
          <w:rFonts w:ascii="Arial" w:hAnsi="Arial"/>
        </w:rPr>
        <w:t>. H</w:t>
      </w:r>
      <w:r>
        <w:rPr>
          <w:rFonts w:ascii="Arial" w:hAnsi="Arial"/>
        </w:rPr>
        <w:t xml:space="preserve">e </w:t>
      </w:r>
      <w:r w:rsidR="005950AC" w:rsidRPr="00702298">
        <w:rPr>
          <w:rFonts w:ascii="Arial" w:hAnsi="Arial"/>
        </w:rPr>
        <w:t xml:space="preserve">was taken back to the police station </w:t>
      </w:r>
      <w:r w:rsidR="00DA63E2" w:rsidRPr="00702298">
        <w:rPr>
          <w:rFonts w:ascii="Arial" w:hAnsi="Arial"/>
        </w:rPr>
        <w:t xml:space="preserve">after 14h00 </w:t>
      </w:r>
      <w:r w:rsidR="005950AC" w:rsidRPr="00702298">
        <w:rPr>
          <w:rFonts w:ascii="Arial" w:hAnsi="Arial"/>
        </w:rPr>
        <w:t xml:space="preserve">where he was </w:t>
      </w:r>
      <w:r w:rsidR="005950AC" w:rsidRPr="00702298">
        <w:rPr>
          <w:rFonts w:ascii="Arial" w:hAnsi="Arial"/>
        </w:rPr>
        <w:lastRenderedPageBreak/>
        <w:t xml:space="preserve">eventually released from custody only at 19h30. The appellant’s witness attributed the respondent’s further detention to </w:t>
      </w:r>
      <w:r w:rsidR="00D24FBA" w:rsidRPr="00702298">
        <w:rPr>
          <w:rFonts w:ascii="Arial" w:hAnsi="Arial"/>
        </w:rPr>
        <w:t xml:space="preserve">alleged long </w:t>
      </w:r>
      <w:r w:rsidR="005950AC" w:rsidRPr="00702298">
        <w:rPr>
          <w:rFonts w:ascii="Arial" w:hAnsi="Arial"/>
        </w:rPr>
        <w:t xml:space="preserve">administrative processes </w:t>
      </w:r>
      <w:r w:rsidR="00B56486">
        <w:rPr>
          <w:rFonts w:ascii="Arial" w:hAnsi="Arial"/>
        </w:rPr>
        <w:t>involved in the release of a suspect</w:t>
      </w:r>
      <w:r w:rsidR="00244C01" w:rsidRPr="00702298">
        <w:rPr>
          <w:rFonts w:ascii="Arial" w:hAnsi="Arial"/>
        </w:rPr>
        <w:t xml:space="preserve"> and to the number of other </w:t>
      </w:r>
      <w:r w:rsidR="00972678">
        <w:rPr>
          <w:rFonts w:ascii="Arial" w:hAnsi="Arial"/>
        </w:rPr>
        <w:t>suspects</w:t>
      </w:r>
      <w:r w:rsidR="00244C01" w:rsidRPr="00702298">
        <w:rPr>
          <w:rFonts w:ascii="Arial" w:hAnsi="Arial"/>
        </w:rPr>
        <w:t xml:space="preserve"> the officers were </w:t>
      </w:r>
      <w:r w:rsidR="00201A00">
        <w:rPr>
          <w:rFonts w:ascii="Arial" w:hAnsi="Arial"/>
        </w:rPr>
        <w:t xml:space="preserve">allegedly </w:t>
      </w:r>
      <w:r w:rsidR="00244C01" w:rsidRPr="00702298">
        <w:rPr>
          <w:rFonts w:ascii="Arial" w:hAnsi="Arial"/>
        </w:rPr>
        <w:t>in</w:t>
      </w:r>
      <w:r w:rsidR="00863B5C">
        <w:rPr>
          <w:rFonts w:ascii="Arial" w:hAnsi="Arial"/>
        </w:rPr>
        <w:t>terrogating</w:t>
      </w:r>
      <w:r w:rsidR="00244C01" w:rsidRPr="00702298">
        <w:rPr>
          <w:rFonts w:ascii="Arial" w:hAnsi="Arial"/>
        </w:rPr>
        <w:t xml:space="preserve"> at the time</w:t>
      </w:r>
      <w:r w:rsidR="005950AC" w:rsidRPr="00702298">
        <w:rPr>
          <w:rFonts w:ascii="Arial" w:hAnsi="Arial"/>
        </w:rPr>
        <w:t>.</w:t>
      </w:r>
      <w:r w:rsidR="00D24FBA" w:rsidRPr="00702298">
        <w:rPr>
          <w:rFonts w:ascii="Arial" w:hAnsi="Arial"/>
        </w:rPr>
        <w:t xml:space="preserve"> </w:t>
      </w:r>
    </w:p>
    <w:p w14:paraId="2B5AFBDE" w14:textId="77777777" w:rsidR="00972678" w:rsidRDefault="00972678" w:rsidP="005F342A">
      <w:pPr>
        <w:spacing w:line="480" w:lineRule="auto"/>
        <w:jc w:val="both"/>
        <w:rPr>
          <w:rFonts w:ascii="Arial" w:hAnsi="Arial"/>
          <w:u w:val="single"/>
        </w:rPr>
      </w:pPr>
    </w:p>
    <w:p w14:paraId="26FA0DF6" w14:textId="22328DA1" w:rsidR="00081C8A" w:rsidRPr="00972678" w:rsidRDefault="00537A11" w:rsidP="005F342A">
      <w:pPr>
        <w:spacing w:line="480" w:lineRule="auto"/>
        <w:jc w:val="both"/>
        <w:rPr>
          <w:rFonts w:ascii="Arial" w:hAnsi="Arial"/>
          <w:u w:val="single"/>
        </w:rPr>
      </w:pPr>
      <w:r>
        <w:rPr>
          <w:rFonts w:ascii="Arial" w:hAnsi="Arial"/>
          <w:u w:val="single"/>
        </w:rPr>
        <w:t>T</w:t>
      </w:r>
      <w:r w:rsidR="00972678" w:rsidRPr="00972678">
        <w:rPr>
          <w:rFonts w:ascii="Arial" w:hAnsi="Arial"/>
          <w:u w:val="single"/>
        </w:rPr>
        <w:t>he High Court</w:t>
      </w:r>
      <w:r>
        <w:rPr>
          <w:rFonts w:ascii="Arial" w:hAnsi="Arial"/>
          <w:u w:val="single"/>
        </w:rPr>
        <w:t>’s approach</w:t>
      </w:r>
    </w:p>
    <w:p w14:paraId="7BA7D9CE" w14:textId="6CB6B3F3" w:rsidR="00A24CAD" w:rsidRPr="00612A36" w:rsidRDefault="000D1449" w:rsidP="002D0E73">
      <w:pPr>
        <w:pStyle w:val="ListParagraph"/>
        <w:numPr>
          <w:ilvl w:val="0"/>
          <w:numId w:val="1"/>
        </w:numPr>
        <w:spacing w:line="480" w:lineRule="auto"/>
        <w:contextualSpacing w:val="0"/>
        <w:jc w:val="both"/>
        <w:rPr>
          <w:rFonts w:ascii="Arial" w:hAnsi="Arial"/>
        </w:rPr>
      </w:pPr>
      <w:r>
        <w:rPr>
          <w:rFonts w:ascii="Arial" w:hAnsi="Arial"/>
        </w:rPr>
        <w:t xml:space="preserve">In </w:t>
      </w:r>
      <w:r w:rsidR="001C18BD">
        <w:rPr>
          <w:rFonts w:ascii="Arial" w:hAnsi="Arial"/>
        </w:rPr>
        <w:t xml:space="preserve">a </w:t>
      </w:r>
      <w:r w:rsidR="0042004D">
        <w:rPr>
          <w:rFonts w:ascii="Arial" w:hAnsi="Arial"/>
        </w:rPr>
        <w:t>short</w:t>
      </w:r>
      <w:r>
        <w:rPr>
          <w:rFonts w:ascii="Arial" w:hAnsi="Arial"/>
        </w:rPr>
        <w:t xml:space="preserve"> judgment, the court below</w:t>
      </w:r>
      <w:r w:rsidR="00B45175">
        <w:rPr>
          <w:rFonts w:ascii="Arial" w:hAnsi="Arial"/>
        </w:rPr>
        <w:t xml:space="preserve"> presented a brief summary of the pleadings and the evidence</w:t>
      </w:r>
      <w:r w:rsidR="003119E9">
        <w:rPr>
          <w:rFonts w:ascii="Arial" w:hAnsi="Arial"/>
        </w:rPr>
        <w:t xml:space="preserve"> and </w:t>
      </w:r>
      <w:r w:rsidR="00B45175">
        <w:rPr>
          <w:rFonts w:ascii="Arial" w:hAnsi="Arial"/>
        </w:rPr>
        <w:t xml:space="preserve">also briefly discussed the law. </w:t>
      </w:r>
      <w:r w:rsidR="00863B5C">
        <w:rPr>
          <w:rFonts w:ascii="Arial" w:hAnsi="Arial"/>
        </w:rPr>
        <w:t>Having a</w:t>
      </w:r>
      <w:r w:rsidR="00B45175">
        <w:rPr>
          <w:rFonts w:ascii="Arial" w:hAnsi="Arial"/>
        </w:rPr>
        <w:t>ppli</w:t>
      </w:r>
      <w:r w:rsidR="00863B5C">
        <w:rPr>
          <w:rFonts w:ascii="Arial" w:hAnsi="Arial"/>
        </w:rPr>
        <w:t>ed</w:t>
      </w:r>
      <w:r w:rsidR="00B45175">
        <w:rPr>
          <w:rFonts w:ascii="Arial" w:hAnsi="Arial"/>
        </w:rPr>
        <w:t xml:space="preserve"> the law to the facts, the court concluded that the police officer who arrested the respondent did not do so on an objective reasonable suspicion. </w:t>
      </w:r>
      <w:r w:rsidR="00A24CAD">
        <w:rPr>
          <w:rFonts w:ascii="Arial" w:hAnsi="Arial"/>
        </w:rPr>
        <w:t xml:space="preserve">The </w:t>
      </w:r>
      <w:r w:rsidR="00B45175">
        <w:rPr>
          <w:rFonts w:ascii="Arial" w:hAnsi="Arial"/>
        </w:rPr>
        <w:t>court did not give reasons for t</w:t>
      </w:r>
      <w:r w:rsidR="00972678">
        <w:rPr>
          <w:rFonts w:ascii="Arial" w:hAnsi="Arial"/>
        </w:rPr>
        <w:t>hi</w:t>
      </w:r>
      <w:r w:rsidR="00B45175">
        <w:rPr>
          <w:rFonts w:ascii="Arial" w:hAnsi="Arial"/>
        </w:rPr>
        <w:t>s conclusion</w:t>
      </w:r>
      <w:r w:rsidR="00343457">
        <w:rPr>
          <w:rFonts w:ascii="Arial" w:hAnsi="Arial"/>
        </w:rPr>
        <w:t>.</w:t>
      </w:r>
      <w:r w:rsidR="00612A36">
        <w:rPr>
          <w:rFonts w:ascii="Arial" w:hAnsi="Arial"/>
        </w:rPr>
        <w:t xml:space="preserve"> </w:t>
      </w:r>
      <w:r w:rsidR="00AC27C9">
        <w:rPr>
          <w:rFonts w:ascii="Arial" w:hAnsi="Arial"/>
        </w:rPr>
        <w:t xml:space="preserve">On the claim for the </w:t>
      </w:r>
      <w:r w:rsidR="000B0141">
        <w:rPr>
          <w:rFonts w:ascii="Arial" w:hAnsi="Arial"/>
        </w:rPr>
        <w:t xml:space="preserve">alleged missing </w:t>
      </w:r>
      <w:r w:rsidR="00AC27C9">
        <w:rPr>
          <w:rFonts w:ascii="Arial" w:hAnsi="Arial"/>
        </w:rPr>
        <w:t xml:space="preserve">cell phone and watch, the court found that the respondent did not prove that </w:t>
      </w:r>
      <w:r w:rsidR="00972678">
        <w:rPr>
          <w:rFonts w:ascii="Arial" w:hAnsi="Arial"/>
        </w:rPr>
        <w:t>his watch, if at all he had one,</w:t>
      </w:r>
      <w:r w:rsidR="00AC27C9">
        <w:rPr>
          <w:rFonts w:ascii="Arial" w:hAnsi="Arial"/>
        </w:rPr>
        <w:t xml:space="preserve"> </w:t>
      </w:r>
      <w:r w:rsidR="0042004D">
        <w:rPr>
          <w:rFonts w:ascii="Arial" w:hAnsi="Arial"/>
        </w:rPr>
        <w:t>had been</w:t>
      </w:r>
      <w:r w:rsidR="00AC27C9">
        <w:rPr>
          <w:rFonts w:ascii="Arial" w:hAnsi="Arial"/>
        </w:rPr>
        <w:t xml:space="preserve"> confiscated by the police. As to the cell phone, it was admitted by the appellant that the cell phone was in the appellant’s possession</w:t>
      </w:r>
      <w:r w:rsidR="00A423DB">
        <w:rPr>
          <w:rFonts w:ascii="Arial" w:hAnsi="Arial"/>
        </w:rPr>
        <w:t xml:space="preserve">; </w:t>
      </w:r>
      <w:r w:rsidR="0097719A">
        <w:rPr>
          <w:rFonts w:ascii="Arial" w:hAnsi="Arial"/>
        </w:rPr>
        <w:t xml:space="preserve">that its return to the respondent </w:t>
      </w:r>
      <w:r w:rsidR="0042004D">
        <w:rPr>
          <w:rFonts w:ascii="Arial" w:hAnsi="Arial"/>
        </w:rPr>
        <w:t>h</w:t>
      </w:r>
      <w:r w:rsidR="0097719A">
        <w:rPr>
          <w:rFonts w:ascii="Arial" w:hAnsi="Arial"/>
        </w:rPr>
        <w:t>a</w:t>
      </w:r>
      <w:r w:rsidR="0042004D">
        <w:rPr>
          <w:rFonts w:ascii="Arial" w:hAnsi="Arial"/>
        </w:rPr>
        <w:t>d</w:t>
      </w:r>
      <w:r w:rsidR="0097719A">
        <w:rPr>
          <w:rFonts w:ascii="Arial" w:hAnsi="Arial"/>
        </w:rPr>
        <w:t xml:space="preserve"> </w:t>
      </w:r>
      <w:r w:rsidR="0042004D">
        <w:rPr>
          <w:rFonts w:ascii="Arial" w:hAnsi="Arial"/>
        </w:rPr>
        <w:t xml:space="preserve">been </w:t>
      </w:r>
      <w:r w:rsidR="0097719A">
        <w:rPr>
          <w:rFonts w:ascii="Arial" w:hAnsi="Arial"/>
        </w:rPr>
        <w:t>tendered</w:t>
      </w:r>
      <w:r w:rsidR="00A423DB">
        <w:rPr>
          <w:rFonts w:ascii="Arial" w:hAnsi="Arial"/>
        </w:rPr>
        <w:t>, but that the respondent had declined to collect it from the police station</w:t>
      </w:r>
      <w:r w:rsidR="0097719A">
        <w:rPr>
          <w:rFonts w:ascii="Arial" w:hAnsi="Arial"/>
        </w:rPr>
        <w:t xml:space="preserve">. Accordingly, the </w:t>
      </w:r>
      <w:r w:rsidR="00863B5C">
        <w:rPr>
          <w:rFonts w:ascii="Arial" w:hAnsi="Arial"/>
        </w:rPr>
        <w:t>court made an order</w:t>
      </w:r>
      <w:r w:rsidR="000B0141">
        <w:rPr>
          <w:rFonts w:ascii="Arial" w:hAnsi="Arial"/>
        </w:rPr>
        <w:t>:</w:t>
      </w:r>
      <w:r w:rsidR="0097719A">
        <w:rPr>
          <w:rFonts w:ascii="Arial" w:hAnsi="Arial"/>
        </w:rPr>
        <w:t xml:space="preserve"> award</w:t>
      </w:r>
      <w:r w:rsidR="00863B5C">
        <w:rPr>
          <w:rFonts w:ascii="Arial" w:hAnsi="Arial"/>
        </w:rPr>
        <w:t>ing</w:t>
      </w:r>
      <w:r w:rsidR="008B67A4">
        <w:rPr>
          <w:rFonts w:ascii="Arial" w:hAnsi="Arial"/>
        </w:rPr>
        <w:t xml:space="preserve"> N$20</w:t>
      </w:r>
      <w:r w:rsidR="0097719A">
        <w:rPr>
          <w:rFonts w:ascii="Arial" w:hAnsi="Arial"/>
        </w:rPr>
        <w:t xml:space="preserve"> 000 in damages </w:t>
      </w:r>
      <w:r w:rsidR="00863B5C">
        <w:rPr>
          <w:rFonts w:ascii="Arial" w:hAnsi="Arial"/>
        </w:rPr>
        <w:t xml:space="preserve">to the respondent </w:t>
      </w:r>
      <w:r w:rsidR="0097719A">
        <w:rPr>
          <w:rFonts w:ascii="Arial" w:hAnsi="Arial"/>
        </w:rPr>
        <w:t xml:space="preserve">for the unlawful arrest; </w:t>
      </w:r>
      <w:r w:rsidR="00863B5C">
        <w:rPr>
          <w:rFonts w:ascii="Arial" w:hAnsi="Arial"/>
        </w:rPr>
        <w:t xml:space="preserve">compelling </w:t>
      </w:r>
      <w:r w:rsidR="0097719A">
        <w:rPr>
          <w:rFonts w:ascii="Arial" w:hAnsi="Arial"/>
        </w:rPr>
        <w:t xml:space="preserve">the return of his cell phone, failing which payment of N$800 </w:t>
      </w:r>
      <w:r w:rsidR="00D205C5">
        <w:rPr>
          <w:rFonts w:ascii="Arial" w:hAnsi="Arial"/>
        </w:rPr>
        <w:t xml:space="preserve">to him </w:t>
      </w:r>
      <w:r w:rsidR="0097719A">
        <w:rPr>
          <w:rFonts w:ascii="Arial" w:hAnsi="Arial"/>
        </w:rPr>
        <w:t>in damages</w:t>
      </w:r>
      <w:r w:rsidR="000B0141">
        <w:rPr>
          <w:rFonts w:ascii="Arial" w:hAnsi="Arial"/>
        </w:rPr>
        <w:t>,</w:t>
      </w:r>
      <w:r w:rsidR="00863B5C">
        <w:rPr>
          <w:rFonts w:ascii="Arial" w:hAnsi="Arial"/>
        </w:rPr>
        <w:t xml:space="preserve"> and awarding</w:t>
      </w:r>
      <w:r w:rsidR="0042004D">
        <w:rPr>
          <w:rFonts w:ascii="Arial" w:hAnsi="Arial"/>
        </w:rPr>
        <w:t xml:space="preserve"> </w:t>
      </w:r>
      <w:r w:rsidR="000B0141">
        <w:rPr>
          <w:rFonts w:ascii="Arial" w:hAnsi="Arial"/>
        </w:rPr>
        <w:t xml:space="preserve">him </w:t>
      </w:r>
      <w:r w:rsidR="0042004D">
        <w:rPr>
          <w:rFonts w:ascii="Arial" w:hAnsi="Arial"/>
        </w:rPr>
        <w:t>the costs</w:t>
      </w:r>
      <w:r w:rsidR="0097719A">
        <w:rPr>
          <w:rFonts w:ascii="Arial" w:hAnsi="Arial"/>
        </w:rPr>
        <w:t xml:space="preserve"> of suit.</w:t>
      </w:r>
      <w:r w:rsidR="007032C9">
        <w:rPr>
          <w:rFonts w:ascii="Arial" w:hAnsi="Arial"/>
        </w:rPr>
        <w:t xml:space="preserve"> The appeal lies only against th</w:t>
      </w:r>
      <w:r w:rsidR="005B5992">
        <w:rPr>
          <w:rFonts w:ascii="Arial" w:hAnsi="Arial"/>
        </w:rPr>
        <w:t>at</w:t>
      </w:r>
      <w:r w:rsidR="007032C9">
        <w:rPr>
          <w:rFonts w:ascii="Arial" w:hAnsi="Arial"/>
        </w:rPr>
        <w:t xml:space="preserve"> part of </w:t>
      </w:r>
      <w:r w:rsidR="00281A15">
        <w:rPr>
          <w:rFonts w:ascii="Arial" w:hAnsi="Arial"/>
        </w:rPr>
        <w:t xml:space="preserve">the </w:t>
      </w:r>
      <w:r w:rsidR="007032C9">
        <w:rPr>
          <w:rFonts w:ascii="Arial" w:hAnsi="Arial"/>
        </w:rPr>
        <w:t>judgment and order of the High Court</w:t>
      </w:r>
      <w:r w:rsidR="00281A15">
        <w:rPr>
          <w:rFonts w:ascii="Arial" w:hAnsi="Arial"/>
        </w:rPr>
        <w:t xml:space="preserve"> finding that the arrest and de</w:t>
      </w:r>
      <w:r w:rsidR="007032C9">
        <w:rPr>
          <w:rFonts w:ascii="Arial" w:hAnsi="Arial"/>
        </w:rPr>
        <w:t xml:space="preserve">tention of the respondent was unlawful and </w:t>
      </w:r>
      <w:r w:rsidR="00281A15">
        <w:rPr>
          <w:rFonts w:ascii="Arial" w:hAnsi="Arial"/>
        </w:rPr>
        <w:t>awarding damages as well as the costs of suit.</w:t>
      </w:r>
    </w:p>
    <w:p w14:paraId="11CC33F0" w14:textId="77777777" w:rsidR="00D205C5" w:rsidRDefault="00D205C5" w:rsidP="00972678">
      <w:pPr>
        <w:pStyle w:val="ListParagraph"/>
        <w:spacing w:line="480" w:lineRule="auto"/>
        <w:ind w:left="0"/>
        <w:contextualSpacing w:val="0"/>
        <w:jc w:val="both"/>
        <w:rPr>
          <w:rFonts w:ascii="Arial" w:hAnsi="Arial"/>
          <w:u w:val="single"/>
        </w:rPr>
      </w:pPr>
    </w:p>
    <w:p w14:paraId="715BA8A5" w14:textId="327E1437" w:rsidR="00A24CAD" w:rsidRPr="00681B8B" w:rsidRDefault="00A24CAD" w:rsidP="00A24CAD">
      <w:pPr>
        <w:pStyle w:val="ListParagraph"/>
        <w:spacing w:line="480" w:lineRule="auto"/>
        <w:ind w:left="0"/>
        <w:contextualSpacing w:val="0"/>
        <w:jc w:val="both"/>
        <w:rPr>
          <w:rFonts w:ascii="Arial" w:hAnsi="Arial"/>
          <w:u w:val="single"/>
        </w:rPr>
      </w:pPr>
      <w:r>
        <w:rPr>
          <w:rFonts w:ascii="Arial" w:hAnsi="Arial"/>
          <w:u w:val="single"/>
        </w:rPr>
        <w:t>Applicable l</w:t>
      </w:r>
      <w:r w:rsidR="008F3F64">
        <w:rPr>
          <w:rFonts w:ascii="Arial" w:hAnsi="Arial"/>
          <w:u w:val="single"/>
        </w:rPr>
        <w:t>egal principles</w:t>
      </w:r>
    </w:p>
    <w:p w14:paraId="47E5F281" w14:textId="5DC631CB" w:rsidR="000F2B26" w:rsidRDefault="00B27EF8" w:rsidP="00A24CAD">
      <w:pPr>
        <w:pStyle w:val="ListParagraph"/>
        <w:numPr>
          <w:ilvl w:val="0"/>
          <w:numId w:val="1"/>
        </w:numPr>
        <w:spacing w:line="480" w:lineRule="auto"/>
        <w:contextualSpacing w:val="0"/>
        <w:jc w:val="both"/>
        <w:rPr>
          <w:rFonts w:ascii="Arial" w:hAnsi="Arial"/>
        </w:rPr>
      </w:pPr>
      <w:r>
        <w:rPr>
          <w:rFonts w:ascii="Arial" w:hAnsi="Arial"/>
        </w:rPr>
        <w:t xml:space="preserve">At the heart of the court’s assessment of whether there were reasonable grounds to arrest a suspect lies a </w:t>
      </w:r>
      <w:r w:rsidR="00FE4708">
        <w:rPr>
          <w:rFonts w:ascii="Arial" w:hAnsi="Arial"/>
        </w:rPr>
        <w:t xml:space="preserve">potential </w:t>
      </w:r>
      <w:r>
        <w:rPr>
          <w:rFonts w:ascii="Arial" w:hAnsi="Arial"/>
        </w:rPr>
        <w:t xml:space="preserve">tension between two competing </w:t>
      </w:r>
      <w:r w:rsidR="00FE4708">
        <w:rPr>
          <w:rFonts w:ascii="Arial" w:hAnsi="Arial"/>
        </w:rPr>
        <w:t xml:space="preserve">public </w:t>
      </w:r>
      <w:r>
        <w:rPr>
          <w:rFonts w:ascii="Arial" w:hAnsi="Arial"/>
        </w:rPr>
        <w:lastRenderedPageBreak/>
        <w:t xml:space="preserve">interests. </w:t>
      </w:r>
      <w:r w:rsidR="00FE4708">
        <w:rPr>
          <w:rFonts w:ascii="Arial" w:hAnsi="Arial"/>
        </w:rPr>
        <w:t>On the one hand, t</w:t>
      </w:r>
      <w:r>
        <w:rPr>
          <w:rFonts w:ascii="Arial" w:hAnsi="Arial"/>
        </w:rPr>
        <w:t xml:space="preserve">here is a need to guard against arbitrary arrest </w:t>
      </w:r>
      <w:r w:rsidR="000625B5">
        <w:rPr>
          <w:rFonts w:ascii="Arial" w:hAnsi="Arial"/>
        </w:rPr>
        <w:t>or</w:t>
      </w:r>
      <w:r w:rsidR="00B82EA8">
        <w:rPr>
          <w:rFonts w:ascii="Arial" w:hAnsi="Arial"/>
        </w:rPr>
        <w:t xml:space="preserve"> detention </w:t>
      </w:r>
      <w:r>
        <w:rPr>
          <w:rFonts w:ascii="Arial" w:hAnsi="Arial"/>
        </w:rPr>
        <w:t xml:space="preserve">that would make greater inroads </w:t>
      </w:r>
      <w:r w:rsidR="000B0141">
        <w:rPr>
          <w:rFonts w:ascii="Arial" w:hAnsi="Arial"/>
        </w:rPr>
        <w:t>int</w:t>
      </w:r>
      <w:r>
        <w:rPr>
          <w:rFonts w:ascii="Arial" w:hAnsi="Arial"/>
        </w:rPr>
        <w:t xml:space="preserve">o constitutional rights of </w:t>
      </w:r>
      <w:r w:rsidR="000625B5">
        <w:rPr>
          <w:rFonts w:ascii="Arial" w:hAnsi="Arial"/>
        </w:rPr>
        <w:t>arrested persons</w:t>
      </w:r>
      <w:r>
        <w:rPr>
          <w:rFonts w:ascii="Arial" w:hAnsi="Arial"/>
        </w:rPr>
        <w:t>.</w:t>
      </w:r>
      <w:r w:rsidR="000625B5">
        <w:rPr>
          <w:rStyle w:val="FootnoteReference"/>
          <w:rFonts w:ascii="Arial" w:hAnsi="Arial"/>
        </w:rPr>
        <w:footnoteReference w:id="1"/>
      </w:r>
      <w:r w:rsidR="00F31C92">
        <w:rPr>
          <w:rFonts w:ascii="Arial" w:hAnsi="Arial"/>
        </w:rPr>
        <w:t xml:space="preserve"> Th</w:t>
      </w:r>
      <w:r w:rsidR="00B82EA8">
        <w:rPr>
          <w:rFonts w:ascii="Arial" w:hAnsi="Arial"/>
        </w:rPr>
        <w:t xml:space="preserve">is </w:t>
      </w:r>
      <w:r w:rsidR="002D0E73">
        <w:rPr>
          <w:rFonts w:ascii="Arial" w:hAnsi="Arial"/>
        </w:rPr>
        <w:t xml:space="preserve">consideration </w:t>
      </w:r>
      <w:r w:rsidR="00B82EA8">
        <w:rPr>
          <w:rFonts w:ascii="Arial" w:hAnsi="Arial"/>
        </w:rPr>
        <w:t>r</w:t>
      </w:r>
      <w:r w:rsidR="00F31C92">
        <w:rPr>
          <w:rFonts w:ascii="Arial" w:hAnsi="Arial"/>
        </w:rPr>
        <w:t>e</w:t>
      </w:r>
      <w:r w:rsidR="00B82EA8">
        <w:rPr>
          <w:rFonts w:ascii="Arial" w:hAnsi="Arial"/>
        </w:rPr>
        <w:t>quires that the</w:t>
      </w:r>
      <w:r w:rsidR="00F31C92">
        <w:rPr>
          <w:rFonts w:ascii="Arial" w:hAnsi="Arial"/>
        </w:rPr>
        <w:t xml:space="preserve"> purpose of the arrest must be </w:t>
      </w:r>
      <w:r w:rsidR="002D0E73">
        <w:rPr>
          <w:rFonts w:ascii="Arial" w:hAnsi="Arial"/>
        </w:rPr>
        <w:t xml:space="preserve">in fact </w:t>
      </w:r>
      <w:r w:rsidR="00F31C92">
        <w:rPr>
          <w:rFonts w:ascii="Arial" w:hAnsi="Arial"/>
        </w:rPr>
        <w:t>to bring the arrested person</w:t>
      </w:r>
      <w:r w:rsidR="00F275AF">
        <w:rPr>
          <w:rFonts w:ascii="Arial" w:hAnsi="Arial"/>
        </w:rPr>
        <w:t>s</w:t>
      </w:r>
      <w:r w:rsidR="00F31C92">
        <w:rPr>
          <w:rFonts w:ascii="Arial" w:hAnsi="Arial"/>
        </w:rPr>
        <w:t xml:space="preserve"> before </w:t>
      </w:r>
      <w:r w:rsidR="005E7FE5">
        <w:rPr>
          <w:rFonts w:ascii="Arial" w:hAnsi="Arial"/>
        </w:rPr>
        <w:t xml:space="preserve">a </w:t>
      </w:r>
      <w:r w:rsidR="00F31C92">
        <w:rPr>
          <w:rFonts w:ascii="Arial" w:hAnsi="Arial"/>
        </w:rPr>
        <w:t xml:space="preserve">court </w:t>
      </w:r>
      <w:r w:rsidR="005E7FE5">
        <w:rPr>
          <w:rFonts w:ascii="Arial" w:hAnsi="Arial"/>
        </w:rPr>
        <w:t xml:space="preserve">of law </w:t>
      </w:r>
      <w:r w:rsidR="00B82EA8">
        <w:rPr>
          <w:rFonts w:ascii="Arial" w:hAnsi="Arial"/>
        </w:rPr>
        <w:t xml:space="preserve">to ensure that they are prosecuted </w:t>
      </w:r>
      <w:r w:rsidR="00F31C92">
        <w:rPr>
          <w:rFonts w:ascii="Arial" w:hAnsi="Arial"/>
        </w:rPr>
        <w:t xml:space="preserve">and not </w:t>
      </w:r>
      <w:r w:rsidR="00F275AF">
        <w:rPr>
          <w:rFonts w:ascii="Arial" w:hAnsi="Arial"/>
        </w:rPr>
        <w:t xml:space="preserve">to </w:t>
      </w:r>
      <w:r w:rsidR="00F31C92">
        <w:rPr>
          <w:rFonts w:ascii="Arial" w:hAnsi="Arial"/>
        </w:rPr>
        <w:t>harass or punish</w:t>
      </w:r>
      <w:r w:rsidR="00F275AF">
        <w:rPr>
          <w:rFonts w:ascii="Arial" w:hAnsi="Arial"/>
        </w:rPr>
        <w:t xml:space="preserve"> them</w:t>
      </w:r>
      <w:r w:rsidR="00F31C92">
        <w:rPr>
          <w:rFonts w:ascii="Arial" w:hAnsi="Arial"/>
        </w:rPr>
        <w:t xml:space="preserve"> for an offence </w:t>
      </w:r>
      <w:r w:rsidR="00B82EA8">
        <w:rPr>
          <w:rFonts w:ascii="Arial" w:hAnsi="Arial"/>
        </w:rPr>
        <w:t>t</w:t>
      </w:r>
      <w:r w:rsidR="00F31C92">
        <w:rPr>
          <w:rFonts w:ascii="Arial" w:hAnsi="Arial"/>
        </w:rPr>
        <w:t>he</w:t>
      </w:r>
      <w:r w:rsidR="00B82EA8">
        <w:rPr>
          <w:rFonts w:ascii="Arial" w:hAnsi="Arial"/>
        </w:rPr>
        <w:t>y</w:t>
      </w:r>
      <w:r w:rsidR="00F31C92">
        <w:rPr>
          <w:rFonts w:ascii="Arial" w:hAnsi="Arial"/>
        </w:rPr>
        <w:t xml:space="preserve"> ha</w:t>
      </w:r>
      <w:r w:rsidR="00B82EA8">
        <w:rPr>
          <w:rFonts w:ascii="Arial" w:hAnsi="Arial"/>
        </w:rPr>
        <w:t>ve</w:t>
      </w:r>
      <w:r w:rsidR="00F31C92">
        <w:rPr>
          <w:rFonts w:ascii="Arial" w:hAnsi="Arial"/>
        </w:rPr>
        <w:t xml:space="preserve"> not been convicted of.</w:t>
      </w:r>
      <w:r w:rsidR="00F31C92">
        <w:rPr>
          <w:rStyle w:val="FootnoteReference"/>
          <w:rFonts w:ascii="Arial" w:hAnsi="Arial"/>
        </w:rPr>
        <w:footnoteReference w:id="2"/>
      </w:r>
      <w:r>
        <w:rPr>
          <w:rFonts w:ascii="Arial" w:hAnsi="Arial"/>
        </w:rPr>
        <w:t xml:space="preserve"> On the other, there is a </w:t>
      </w:r>
      <w:r w:rsidR="00B82EA8">
        <w:rPr>
          <w:rFonts w:ascii="Arial" w:hAnsi="Arial"/>
        </w:rPr>
        <w:t xml:space="preserve">greater </w:t>
      </w:r>
      <w:r>
        <w:rPr>
          <w:rFonts w:ascii="Arial" w:hAnsi="Arial"/>
        </w:rPr>
        <w:t>need to ensure that crimes are effectively investigated</w:t>
      </w:r>
      <w:r w:rsidR="00FE4708">
        <w:rPr>
          <w:rFonts w:ascii="Arial" w:hAnsi="Arial"/>
        </w:rPr>
        <w:t xml:space="preserve"> and </w:t>
      </w:r>
      <w:r w:rsidR="005E7FE5">
        <w:rPr>
          <w:rFonts w:ascii="Arial" w:hAnsi="Arial"/>
        </w:rPr>
        <w:t xml:space="preserve">that </w:t>
      </w:r>
      <w:r w:rsidR="00FE4708">
        <w:rPr>
          <w:rFonts w:ascii="Arial" w:hAnsi="Arial"/>
        </w:rPr>
        <w:t>those who commit t</w:t>
      </w:r>
      <w:r w:rsidR="00F275AF">
        <w:rPr>
          <w:rFonts w:ascii="Arial" w:hAnsi="Arial"/>
        </w:rPr>
        <w:t>hem</w:t>
      </w:r>
      <w:r w:rsidR="00FE4708">
        <w:rPr>
          <w:rFonts w:ascii="Arial" w:hAnsi="Arial"/>
        </w:rPr>
        <w:t xml:space="preserve"> are brought to justice</w:t>
      </w:r>
      <w:r w:rsidR="000B0141">
        <w:rPr>
          <w:rFonts w:ascii="Arial" w:hAnsi="Arial"/>
        </w:rPr>
        <w:t>.</w:t>
      </w:r>
      <w:r>
        <w:rPr>
          <w:rFonts w:ascii="Arial" w:hAnsi="Arial"/>
        </w:rPr>
        <w:t xml:space="preserve"> </w:t>
      </w:r>
      <w:r w:rsidR="00F017D5">
        <w:rPr>
          <w:rFonts w:ascii="Arial" w:hAnsi="Arial"/>
        </w:rPr>
        <w:t>It is in the interest of the rule of law that reported crimes are effectively investigated. Doubtless, e</w:t>
      </w:r>
      <w:r w:rsidR="000B0141">
        <w:rPr>
          <w:rFonts w:ascii="Arial" w:hAnsi="Arial"/>
        </w:rPr>
        <w:t xml:space="preserve">ffective investigation of crime serves the interests of victims </w:t>
      </w:r>
      <w:r w:rsidR="00AE57D9">
        <w:rPr>
          <w:rFonts w:ascii="Arial" w:hAnsi="Arial"/>
        </w:rPr>
        <w:t xml:space="preserve">of crime </w:t>
      </w:r>
      <w:r w:rsidR="000B0141">
        <w:rPr>
          <w:rFonts w:ascii="Arial" w:hAnsi="Arial"/>
        </w:rPr>
        <w:t xml:space="preserve">and </w:t>
      </w:r>
      <w:r w:rsidR="00AE57D9">
        <w:rPr>
          <w:rFonts w:ascii="Arial" w:hAnsi="Arial"/>
        </w:rPr>
        <w:t xml:space="preserve">of </w:t>
      </w:r>
      <w:r w:rsidR="000B0141">
        <w:rPr>
          <w:rFonts w:ascii="Arial" w:hAnsi="Arial"/>
        </w:rPr>
        <w:t xml:space="preserve">the public in general. </w:t>
      </w:r>
      <w:r w:rsidR="006D085A">
        <w:rPr>
          <w:rFonts w:ascii="Arial" w:hAnsi="Arial"/>
        </w:rPr>
        <w:t xml:space="preserve">What is required </w:t>
      </w:r>
      <w:r w:rsidR="00AE57D9">
        <w:rPr>
          <w:rFonts w:ascii="Arial" w:hAnsi="Arial"/>
        </w:rPr>
        <w:t xml:space="preserve">therefore </w:t>
      </w:r>
      <w:r w:rsidR="006D085A">
        <w:rPr>
          <w:rFonts w:ascii="Arial" w:hAnsi="Arial"/>
        </w:rPr>
        <w:t>is</w:t>
      </w:r>
      <w:r w:rsidR="00AE57D9">
        <w:rPr>
          <w:rFonts w:ascii="Arial" w:hAnsi="Arial"/>
        </w:rPr>
        <w:t xml:space="preserve"> </w:t>
      </w:r>
      <w:r w:rsidR="00F017D5">
        <w:rPr>
          <w:rFonts w:ascii="Arial" w:hAnsi="Arial"/>
        </w:rPr>
        <w:t>a</w:t>
      </w:r>
      <w:r w:rsidR="006D085A">
        <w:rPr>
          <w:rFonts w:ascii="Arial" w:hAnsi="Arial"/>
        </w:rPr>
        <w:t xml:space="preserve"> balance to be struck between these two competing </w:t>
      </w:r>
      <w:r w:rsidR="005E7FE5">
        <w:rPr>
          <w:rFonts w:ascii="Arial" w:hAnsi="Arial"/>
        </w:rPr>
        <w:t xml:space="preserve">public </w:t>
      </w:r>
      <w:r w:rsidR="006D085A">
        <w:rPr>
          <w:rFonts w:ascii="Arial" w:hAnsi="Arial"/>
        </w:rPr>
        <w:t xml:space="preserve">interests. </w:t>
      </w:r>
    </w:p>
    <w:p w14:paraId="017727DA" w14:textId="77777777" w:rsidR="000F2B26" w:rsidRPr="000F2B26" w:rsidRDefault="000F2B26" w:rsidP="000F2B26">
      <w:pPr>
        <w:spacing w:line="480" w:lineRule="auto"/>
        <w:jc w:val="both"/>
        <w:rPr>
          <w:rFonts w:ascii="Arial" w:hAnsi="Arial"/>
        </w:rPr>
      </w:pPr>
    </w:p>
    <w:p w14:paraId="222151C1" w14:textId="139A7CBA" w:rsidR="00D20CC4" w:rsidRDefault="00C076A5" w:rsidP="00A24CAD">
      <w:pPr>
        <w:pStyle w:val="ListParagraph"/>
        <w:numPr>
          <w:ilvl w:val="0"/>
          <w:numId w:val="1"/>
        </w:numPr>
        <w:spacing w:line="480" w:lineRule="auto"/>
        <w:contextualSpacing w:val="0"/>
        <w:jc w:val="both"/>
        <w:rPr>
          <w:rFonts w:ascii="Arial" w:hAnsi="Arial"/>
        </w:rPr>
      </w:pPr>
      <w:r>
        <w:rPr>
          <w:rFonts w:ascii="Arial" w:hAnsi="Arial"/>
        </w:rPr>
        <w:t xml:space="preserve">The Legislature sought to draw the </w:t>
      </w:r>
      <w:r w:rsidR="005E7FE5">
        <w:rPr>
          <w:rFonts w:ascii="Arial" w:hAnsi="Arial"/>
        </w:rPr>
        <w:t xml:space="preserve">required </w:t>
      </w:r>
      <w:r>
        <w:rPr>
          <w:rFonts w:ascii="Arial" w:hAnsi="Arial"/>
        </w:rPr>
        <w:t>balance by providing first</w:t>
      </w:r>
      <w:r w:rsidR="008B67A4">
        <w:rPr>
          <w:rFonts w:ascii="Arial" w:hAnsi="Arial"/>
        </w:rPr>
        <w:t>ly,</w:t>
      </w:r>
      <w:r>
        <w:rPr>
          <w:rFonts w:ascii="Arial" w:hAnsi="Arial"/>
        </w:rPr>
        <w:t xml:space="preserve"> </w:t>
      </w:r>
      <w:r w:rsidR="00E564D2">
        <w:rPr>
          <w:rFonts w:ascii="Arial" w:hAnsi="Arial"/>
        </w:rPr>
        <w:t xml:space="preserve">            </w:t>
      </w:r>
      <w:r w:rsidR="00975455">
        <w:rPr>
          <w:rFonts w:ascii="Arial" w:hAnsi="Arial"/>
        </w:rPr>
        <w:t xml:space="preserve">in </w:t>
      </w:r>
      <w:r>
        <w:rPr>
          <w:rFonts w:ascii="Arial" w:hAnsi="Arial"/>
        </w:rPr>
        <w:t>s 40(1)(</w:t>
      </w:r>
      <w:r w:rsidRPr="00C076A5">
        <w:rPr>
          <w:rFonts w:ascii="Arial" w:hAnsi="Arial"/>
          <w:i/>
        </w:rPr>
        <w:t>b</w:t>
      </w:r>
      <w:r>
        <w:rPr>
          <w:rFonts w:ascii="Arial" w:hAnsi="Arial"/>
        </w:rPr>
        <w:t>) of the Act</w:t>
      </w:r>
      <w:r w:rsidR="000F2B26">
        <w:rPr>
          <w:rFonts w:ascii="Arial" w:hAnsi="Arial"/>
        </w:rPr>
        <w:t>,</w:t>
      </w:r>
      <w:r>
        <w:rPr>
          <w:rFonts w:ascii="Arial" w:hAnsi="Arial"/>
        </w:rPr>
        <w:t xml:space="preserve"> that a peace officer may arrest without a warrant any person ‘whom he reasonably suspects of having committed an offence referred to in schedule 1, other than the offence </w:t>
      </w:r>
      <w:r w:rsidR="008B67A4">
        <w:rPr>
          <w:rFonts w:ascii="Arial" w:hAnsi="Arial"/>
        </w:rPr>
        <w:t>of escaping from lawful custody</w:t>
      </w:r>
      <w:r>
        <w:rPr>
          <w:rFonts w:ascii="Arial" w:hAnsi="Arial"/>
        </w:rPr>
        <w:t>’</w:t>
      </w:r>
      <w:r w:rsidR="008B67A4">
        <w:rPr>
          <w:rFonts w:ascii="Arial" w:hAnsi="Arial"/>
        </w:rPr>
        <w:t>.</w:t>
      </w:r>
      <w:r>
        <w:rPr>
          <w:rFonts w:ascii="Arial" w:hAnsi="Arial"/>
        </w:rPr>
        <w:t xml:space="preserve"> Secondly, </w:t>
      </w:r>
      <w:r w:rsidR="000F2B26">
        <w:rPr>
          <w:rFonts w:ascii="Arial" w:hAnsi="Arial"/>
        </w:rPr>
        <w:t>by providing in s</w:t>
      </w:r>
      <w:r w:rsidR="008B67A4">
        <w:rPr>
          <w:rFonts w:ascii="Arial" w:hAnsi="Arial"/>
        </w:rPr>
        <w:t xml:space="preserve"> </w:t>
      </w:r>
      <w:r w:rsidR="000F2B26">
        <w:rPr>
          <w:rFonts w:ascii="Arial" w:hAnsi="Arial"/>
        </w:rPr>
        <w:t>50(1) of the Act that a person arrested</w:t>
      </w:r>
      <w:r w:rsidR="005E7FE5">
        <w:rPr>
          <w:rFonts w:ascii="Arial" w:hAnsi="Arial"/>
        </w:rPr>
        <w:t>,</w:t>
      </w:r>
      <w:r w:rsidR="000F2B26">
        <w:rPr>
          <w:rFonts w:ascii="Arial" w:hAnsi="Arial"/>
        </w:rPr>
        <w:t xml:space="preserve"> whether with or without a warrant must be brought to a police station or </w:t>
      </w:r>
      <w:r w:rsidR="007C70BF">
        <w:rPr>
          <w:rFonts w:ascii="Arial" w:hAnsi="Arial"/>
        </w:rPr>
        <w:t xml:space="preserve">if arrested on a warrant, to </w:t>
      </w:r>
      <w:r w:rsidR="000F2B26">
        <w:rPr>
          <w:rFonts w:ascii="Arial" w:hAnsi="Arial"/>
        </w:rPr>
        <w:t>any other place mentioned in the warrant and if not released by reason that no charge is to be brought against him, be detained for a period of 48 hours unless he or she is brought before a magistrate and the further detention is ordered by the court for trial or for the purpose of adjudicating upon the cause for the arrest</w:t>
      </w:r>
      <w:r w:rsidR="007C70BF">
        <w:rPr>
          <w:rFonts w:ascii="Arial" w:hAnsi="Arial"/>
        </w:rPr>
        <w:t>.</w:t>
      </w:r>
      <w:r w:rsidR="000F2B26">
        <w:rPr>
          <w:rFonts w:ascii="Arial" w:hAnsi="Arial"/>
        </w:rPr>
        <w:t xml:space="preserve"> </w:t>
      </w:r>
    </w:p>
    <w:p w14:paraId="3186705D" w14:textId="77777777" w:rsidR="006F3598" w:rsidRPr="006F3598" w:rsidRDefault="006F3598" w:rsidP="006F3598">
      <w:pPr>
        <w:spacing w:line="480" w:lineRule="auto"/>
        <w:jc w:val="both"/>
        <w:rPr>
          <w:rFonts w:ascii="Arial" w:hAnsi="Arial"/>
        </w:rPr>
      </w:pPr>
    </w:p>
    <w:p w14:paraId="76B192A1" w14:textId="009FB0F1" w:rsidR="00A24CAD" w:rsidRPr="007C70BF" w:rsidRDefault="0042004D" w:rsidP="006F3598">
      <w:pPr>
        <w:pStyle w:val="ListParagraph"/>
        <w:numPr>
          <w:ilvl w:val="0"/>
          <w:numId w:val="1"/>
        </w:numPr>
        <w:spacing w:line="480" w:lineRule="auto"/>
        <w:contextualSpacing w:val="0"/>
        <w:jc w:val="both"/>
        <w:rPr>
          <w:rFonts w:ascii="Arial" w:hAnsi="Arial"/>
          <w:sz w:val="22"/>
          <w:szCs w:val="22"/>
        </w:rPr>
      </w:pPr>
      <w:r>
        <w:rPr>
          <w:rFonts w:ascii="Arial" w:hAnsi="Arial"/>
        </w:rPr>
        <w:t xml:space="preserve">It </w:t>
      </w:r>
      <w:r w:rsidR="00D20CC4">
        <w:rPr>
          <w:rFonts w:ascii="Arial" w:hAnsi="Arial"/>
        </w:rPr>
        <w:t xml:space="preserve">would appear </w:t>
      </w:r>
      <w:r w:rsidR="00BF3179">
        <w:rPr>
          <w:rFonts w:ascii="Arial" w:hAnsi="Arial"/>
        </w:rPr>
        <w:t xml:space="preserve">that </w:t>
      </w:r>
      <w:r w:rsidR="00D20CC4">
        <w:rPr>
          <w:rFonts w:ascii="Arial" w:hAnsi="Arial"/>
        </w:rPr>
        <w:t xml:space="preserve">the </w:t>
      </w:r>
      <w:r w:rsidR="009F49E2">
        <w:rPr>
          <w:rFonts w:ascii="Arial" w:hAnsi="Arial"/>
        </w:rPr>
        <w:t>‘</w:t>
      </w:r>
      <w:r w:rsidR="00D20CC4">
        <w:rPr>
          <w:rFonts w:ascii="Arial" w:hAnsi="Arial"/>
        </w:rPr>
        <w:t>jurisdictional facts</w:t>
      </w:r>
      <w:r w:rsidR="009F49E2">
        <w:rPr>
          <w:rFonts w:ascii="Arial" w:hAnsi="Arial"/>
        </w:rPr>
        <w:t>’</w:t>
      </w:r>
      <w:r w:rsidR="00D20CC4">
        <w:rPr>
          <w:rFonts w:ascii="Arial" w:hAnsi="Arial"/>
        </w:rPr>
        <w:t xml:space="preserve"> that </w:t>
      </w:r>
      <w:r w:rsidR="00391ABD">
        <w:rPr>
          <w:rFonts w:ascii="Arial" w:hAnsi="Arial"/>
        </w:rPr>
        <w:t xml:space="preserve">must </w:t>
      </w:r>
      <w:r w:rsidR="00D20CC4">
        <w:rPr>
          <w:rFonts w:ascii="Arial" w:hAnsi="Arial"/>
        </w:rPr>
        <w:t>exist for</w:t>
      </w:r>
      <w:r w:rsidR="007C70BF">
        <w:rPr>
          <w:rFonts w:ascii="Arial" w:hAnsi="Arial"/>
        </w:rPr>
        <w:t xml:space="preserve"> </w:t>
      </w:r>
      <w:r w:rsidR="00D20CC4">
        <w:rPr>
          <w:rFonts w:ascii="Arial" w:hAnsi="Arial"/>
        </w:rPr>
        <w:t>peace officer</w:t>
      </w:r>
      <w:r w:rsidR="00F275AF">
        <w:rPr>
          <w:rFonts w:ascii="Arial" w:hAnsi="Arial"/>
        </w:rPr>
        <w:t>s</w:t>
      </w:r>
      <w:r w:rsidR="00D20CC4">
        <w:rPr>
          <w:rFonts w:ascii="Arial" w:hAnsi="Arial"/>
        </w:rPr>
        <w:t xml:space="preserve"> to exercise</w:t>
      </w:r>
      <w:r w:rsidR="00BF3179">
        <w:rPr>
          <w:rFonts w:ascii="Arial" w:hAnsi="Arial"/>
        </w:rPr>
        <w:t xml:space="preserve"> the power conferred upon them by s </w:t>
      </w:r>
      <w:r w:rsidR="007C70BF">
        <w:rPr>
          <w:rFonts w:ascii="Arial" w:hAnsi="Arial"/>
        </w:rPr>
        <w:t>40(1)(</w:t>
      </w:r>
      <w:r w:rsidR="007C70BF" w:rsidRPr="00F275AF">
        <w:rPr>
          <w:rFonts w:ascii="Arial" w:hAnsi="Arial"/>
          <w:i/>
        </w:rPr>
        <w:t>b</w:t>
      </w:r>
      <w:r w:rsidR="007C70BF">
        <w:rPr>
          <w:rFonts w:ascii="Arial" w:hAnsi="Arial"/>
        </w:rPr>
        <w:t xml:space="preserve">) </w:t>
      </w:r>
      <w:r w:rsidR="00BF3179">
        <w:rPr>
          <w:rFonts w:ascii="Arial" w:hAnsi="Arial"/>
        </w:rPr>
        <w:t xml:space="preserve">are that the arrestor must be a peace officer; he </w:t>
      </w:r>
      <w:r w:rsidR="00800BC9">
        <w:rPr>
          <w:rFonts w:ascii="Arial" w:hAnsi="Arial"/>
        </w:rPr>
        <w:t>or she</w:t>
      </w:r>
      <w:r w:rsidR="00BF3179">
        <w:rPr>
          <w:rFonts w:ascii="Arial" w:hAnsi="Arial"/>
        </w:rPr>
        <w:t xml:space="preserve"> must entertain a suspicion; suspicion that the arrestee has committed an offence referred to </w:t>
      </w:r>
      <w:r w:rsidR="00F275AF">
        <w:rPr>
          <w:rFonts w:ascii="Arial" w:hAnsi="Arial"/>
        </w:rPr>
        <w:t xml:space="preserve">in </w:t>
      </w:r>
      <w:r w:rsidR="00BF3179">
        <w:rPr>
          <w:rFonts w:ascii="Arial" w:hAnsi="Arial"/>
        </w:rPr>
        <w:t>schedule 1 to the Act, and that the suspicion must rest on reasonable gr</w:t>
      </w:r>
      <w:r w:rsidR="00800BC9">
        <w:rPr>
          <w:rFonts w:ascii="Arial" w:hAnsi="Arial"/>
        </w:rPr>
        <w:t>o</w:t>
      </w:r>
      <w:r w:rsidR="00BF3179">
        <w:rPr>
          <w:rFonts w:ascii="Arial" w:hAnsi="Arial"/>
        </w:rPr>
        <w:t xml:space="preserve">unds. </w:t>
      </w:r>
      <w:r w:rsidR="00800BC9">
        <w:rPr>
          <w:rFonts w:ascii="Arial" w:hAnsi="Arial"/>
        </w:rPr>
        <w:t xml:space="preserve">On the facts of the </w:t>
      </w:r>
      <w:r w:rsidR="00F275AF">
        <w:rPr>
          <w:rFonts w:ascii="Arial" w:hAnsi="Arial"/>
        </w:rPr>
        <w:t>appeal before us</w:t>
      </w:r>
      <w:r w:rsidR="00800BC9">
        <w:rPr>
          <w:rFonts w:ascii="Arial" w:hAnsi="Arial"/>
        </w:rPr>
        <w:t xml:space="preserve">, it was common cause that the arrestor was a peace officer; that he entertained a suspicion; suspicion that the respondent had committed a schedule 1 offence. </w:t>
      </w:r>
      <w:r w:rsidR="00A86D82">
        <w:rPr>
          <w:rFonts w:ascii="Arial" w:hAnsi="Arial"/>
        </w:rPr>
        <w:t xml:space="preserve">The </w:t>
      </w:r>
      <w:r w:rsidR="00800BC9">
        <w:rPr>
          <w:rFonts w:ascii="Arial" w:hAnsi="Arial"/>
        </w:rPr>
        <w:t>issue in dispute at the trial was</w:t>
      </w:r>
      <w:r w:rsidR="00A86D82">
        <w:rPr>
          <w:rFonts w:ascii="Arial" w:hAnsi="Arial"/>
        </w:rPr>
        <w:t xml:space="preserve"> </w:t>
      </w:r>
      <w:r w:rsidR="00800BC9">
        <w:rPr>
          <w:rFonts w:ascii="Arial" w:hAnsi="Arial"/>
        </w:rPr>
        <w:t xml:space="preserve">whether </w:t>
      </w:r>
      <w:r w:rsidR="00A86D82">
        <w:rPr>
          <w:rFonts w:ascii="Arial" w:hAnsi="Arial"/>
        </w:rPr>
        <w:t>the</w:t>
      </w:r>
      <w:r w:rsidR="00800BC9">
        <w:rPr>
          <w:rFonts w:ascii="Arial" w:hAnsi="Arial"/>
        </w:rPr>
        <w:t xml:space="preserve"> suspicion was based on</w:t>
      </w:r>
      <w:r w:rsidR="00A86D82">
        <w:rPr>
          <w:rFonts w:ascii="Arial" w:hAnsi="Arial"/>
        </w:rPr>
        <w:t xml:space="preserve"> reasonable </w:t>
      </w:r>
      <w:r w:rsidR="00800BC9">
        <w:rPr>
          <w:rFonts w:ascii="Arial" w:hAnsi="Arial"/>
        </w:rPr>
        <w:t>grounds.</w:t>
      </w:r>
      <w:r w:rsidR="00F275AF">
        <w:rPr>
          <w:rFonts w:ascii="Arial" w:hAnsi="Arial"/>
        </w:rPr>
        <w:t xml:space="preserve"> </w:t>
      </w:r>
    </w:p>
    <w:p w14:paraId="21C664FA" w14:textId="77777777" w:rsidR="007C70BF" w:rsidRPr="007C70BF" w:rsidRDefault="007C70BF" w:rsidP="002D0E73">
      <w:pPr>
        <w:pStyle w:val="ListParagraph"/>
        <w:spacing w:line="480" w:lineRule="auto"/>
        <w:ind w:left="0"/>
        <w:rPr>
          <w:rFonts w:ascii="Arial" w:hAnsi="Arial"/>
          <w:sz w:val="22"/>
          <w:szCs w:val="22"/>
        </w:rPr>
      </w:pPr>
    </w:p>
    <w:p w14:paraId="4A4CE853" w14:textId="3AE0BF66" w:rsidR="007C70BF" w:rsidRPr="002D0E73" w:rsidRDefault="00F275AF" w:rsidP="007C70BF">
      <w:pPr>
        <w:pStyle w:val="ListParagraph"/>
        <w:numPr>
          <w:ilvl w:val="0"/>
          <w:numId w:val="1"/>
        </w:numPr>
        <w:spacing w:line="480" w:lineRule="auto"/>
        <w:jc w:val="both"/>
        <w:rPr>
          <w:rFonts w:ascii="Arial" w:hAnsi="Arial"/>
        </w:rPr>
      </w:pPr>
      <w:r>
        <w:rPr>
          <w:rFonts w:ascii="Arial" w:hAnsi="Arial"/>
        </w:rPr>
        <w:t>Put differently, t</w:t>
      </w:r>
      <w:r w:rsidR="007C70BF">
        <w:rPr>
          <w:rFonts w:ascii="Arial" w:hAnsi="Arial"/>
        </w:rPr>
        <w:t xml:space="preserve">he question </w:t>
      </w:r>
      <w:r w:rsidR="00DE6398">
        <w:rPr>
          <w:rFonts w:ascii="Arial" w:hAnsi="Arial"/>
        </w:rPr>
        <w:t>the court below was called upon to</w:t>
      </w:r>
      <w:r w:rsidR="00A563E9">
        <w:rPr>
          <w:rFonts w:ascii="Arial" w:hAnsi="Arial"/>
        </w:rPr>
        <w:t xml:space="preserve"> deci</w:t>
      </w:r>
      <w:r w:rsidR="00DE6398">
        <w:rPr>
          <w:rFonts w:ascii="Arial" w:hAnsi="Arial"/>
        </w:rPr>
        <w:t>de</w:t>
      </w:r>
      <w:r w:rsidR="00A563E9">
        <w:rPr>
          <w:rFonts w:ascii="Arial" w:hAnsi="Arial"/>
        </w:rPr>
        <w:t xml:space="preserve"> </w:t>
      </w:r>
      <w:r w:rsidR="007C70BF">
        <w:rPr>
          <w:rFonts w:ascii="Arial" w:hAnsi="Arial"/>
        </w:rPr>
        <w:t xml:space="preserve">is whether it </w:t>
      </w:r>
      <w:r w:rsidR="005E7FE5">
        <w:rPr>
          <w:rFonts w:ascii="Arial" w:hAnsi="Arial"/>
        </w:rPr>
        <w:t>wa</w:t>
      </w:r>
      <w:r w:rsidR="007C70BF">
        <w:rPr>
          <w:rFonts w:ascii="Arial" w:hAnsi="Arial"/>
        </w:rPr>
        <w:t>s justifiable to arrest in the circumstances where preliminary investigations ha</w:t>
      </w:r>
      <w:r w:rsidR="005E7FE5">
        <w:rPr>
          <w:rFonts w:ascii="Arial" w:hAnsi="Arial"/>
        </w:rPr>
        <w:t>d</w:t>
      </w:r>
      <w:r w:rsidR="007C70BF">
        <w:rPr>
          <w:rFonts w:ascii="Arial" w:hAnsi="Arial"/>
        </w:rPr>
        <w:t xml:space="preserve"> not yielded any relevant information or </w:t>
      </w:r>
      <w:r w:rsidR="002D0E73">
        <w:rPr>
          <w:rFonts w:ascii="Arial" w:hAnsi="Arial"/>
        </w:rPr>
        <w:t xml:space="preserve">established </w:t>
      </w:r>
      <w:r w:rsidR="008B67A4" w:rsidRPr="008B67A4">
        <w:rPr>
          <w:rFonts w:ascii="Arial" w:hAnsi="Arial"/>
          <w:i/>
        </w:rPr>
        <w:t>prima facie</w:t>
      </w:r>
      <w:r w:rsidR="002D0E73">
        <w:rPr>
          <w:rFonts w:ascii="Arial" w:hAnsi="Arial"/>
        </w:rPr>
        <w:t xml:space="preserve"> e</w:t>
      </w:r>
      <w:r w:rsidR="007C70BF">
        <w:rPr>
          <w:rFonts w:ascii="Arial" w:hAnsi="Arial"/>
        </w:rPr>
        <w:t xml:space="preserve">vidence implicating the suspect. </w:t>
      </w:r>
    </w:p>
    <w:p w14:paraId="6342282E" w14:textId="77777777" w:rsidR="005E7FE5" w:rsidRPr="005E7FE5" w:rsidRDefault="005E7FE5" w:rsidP="005E7FE5">
      <w:pPr>
        <w:spacing w:line="480" w:lineRule="auto"/>
        <w:jc w:val="both"/>
        <w:rPr>
          <w:rFonts w:ascii="Arial" w:hAnsi="Arial"/>
        </w:rPr>
      </w:pPr>
    </w:p>
    <w:p w14:paraId="03799957" w14:textId="1296B6BD" w:rsidR="007C70BF" w:rsidRDefault="007C70BF" w:rsidP="007C70BF">
      <w:pPr>
        <w:pStyle w:val="ListParagraph"/>
        <w:numPr>
          <w:ilvl w:val="0"/>
          <w:numId w:val="1"/>
        </w:numPr>
        <w:spacing w:line="480" w:lineRule="auto"/>
        <w:jc w:val="both"/>
        <w:rPr>
          <w:rFonts w:ascii="Arial" w:hAnsi="Arial"/>
        </w:rPr>
      </w:pPr>
      <w:r>
        <w:rPr>
          <w:rFonts w:ascii="Arial" w:hAnsi="Arial"/>
        </w:rPr>
        <w:t xml:space="preserve">Whether a peace officer may arrest without a warrant a person whom he or she </w:t>
      </w:r>
      <w:r w:rsidR="00235D63">
        <w:rPr>
          <w:rFonts w:ascii="Arial" w:hAnsi="Arial"/>
        </w:rPr>
        <w:t>‘</w:t>
      </w:r>
      <w:r>
        <w:rPr>
          <w:rFonts w:ascii="Arial" w:hAnsi="Arial"/>
        </w:rPr>
        <w:t>reasonably suspects</w:t>
      </w:r>
      <w:r w:rsidR="00235D63">
        <w:rPr>
          <w:rFonts w:ascii="Arial" w:hAnsi="Arial"/>
        </w:rPr>
        <w:t>’</w:t>
      </w:r>
      <w:r>
        <w:rPr>
          <w:rFonts w:ascii="Arial" w:hAnsi="Arial"/>
        </w:rPr>
        <w:t xml:space="preserve"> of having committed a schedule 1 offence appears to me to depend on what constitu</w:t>
      </w:r>
      <w:r w:rsidR="008B67A4">
        <w:rPr>
          <w:rFonts w:ascii="Arial" w:hAnsi="Arial"/>
        </w:rPr>
        <w:t>tes reasonable suspicion. This c</w:t>
      </w:r>
      <w:r>
        <w:rPr>
          <w:rFonts w:ascii="Arial" w:hAnsi="Arial"/>
        </w:rPr>
        <w:t xml:space="preserve">ourt in </w:t>
      </w:r>
      <w:r w:rsidRPr="00A86D82">
        <w:rPr>
          <w:rFonts w:ascii="Arial" w:hAnsi="Arial"/>
          <w:i/>
        </w:rPr>
        <w:t>Nghimwena</w:t>
      </w:r>
      <w:r w:rsidR="009B3750">
        <w:rPr>
          <w:rFonts w:ascii="Arial" w:hAnsi="Arial"/>
          <w:i/>
        </w:rPr>
        <w:t xml:space="preserve"> v Government of the Republic of Namibia</w:t>
      </w:r>
      <w:r>
        <w:rPr>
          <w:rStyle w:val="FootnoteReference"/>
          <w:rFonts w:ascii="Arial" w:hAnsi="Arial"/>
          <w:i/>
        </w:rPr>
        <w:footnoteReference w:id="3"/>
      </w:r>
      <w:r>
        <w:rPr>
          <w:rFonts w:ascii="Arial" w:hAnsi="Arial"/>
        </w:rPr>
        <w:t xml:space="preserve"> </w:t>
      </w:r>
      <w:r w:rsidR="002E6945">
        <w:rPr>
          <w:rFonts w:ascii="Arial" w:hAnsi="Arial" w:cs="Arial"/>
        </w:rPr>
        <w:t>–</w:t>
      </w:r>
      <w:r>
        <w:rPr>
          <w:rFonts w:ascii="Arial" w:hAnsi="Arial"/>
        </w:rPr>
        <w:t xml:space="preserve"> adopting the views of the authors Lansdown and Campbell</w:t>
      </w:r>
      <w:r w:rsidR="00235D63">
        <w:rPr>
          <w:rFonts w:ascii="Arial" w:hAnsi="Arial"/>
        </w:rPr>
        <w:t xml:space="preserve"> –</w:t>
      </w:r>
      <w:r>
        <w:rPr>
          <w:rFonts w:ascii="Arial" w:hAnsi="Arial"/>
        </w:rPr>
        <w:t xml:space="preserve"> </w:t>
      </w:r>
      <w:r w:rsidR="00235D63">
        <w:rPr>
          <w:rFonts w:ascii="Arial" w:hAnsi="Arial"/>
        </w:rPr>
        <w:t xml:space="preserve">noted </w:t>
      </w:r>
      <w:r>
        <w:rPr>
          <w:rFonts w:ascii="Arial" w:hAnsi="Arial"/>
        </w:rPr>
        <w:t xml:space="preserve">that </w:t>
      </w:r>
      <w:r w:rsidR="00235D63">
        <w:rPr>
          <w:rFonts w:ascii="Arial" w:hAnsi="Arial"/>
        </w:rPr>
        <w:t>‘</w:t>
      </w:r>
      <w:r>
        <w:rPr>
          <w:rFonts w:ascii="Arial" w:hAnsi="Arial"/>
        </w:rPr>
        <w:t>suspect</w:t>
      </w:r>
      <w:r w:rsidR="00235D63">
        <w:rPr>
          <w:rFonts w:ascii="Arial" w:hAnsi="Arial"/>
        </w:rPr>
        <w:t>’</w:t>
      </w:r>
      <w:r>
        <w:rPr>
          <w:rFonts w:ascii="Arial" w:hAnsi="Arial"/>
        </w:rPr>
        <w:t xml:space="preserve"> and </w:t>
      </w:r>
      <w:r w:rsidR="00235D63">
        <w:rPr>
          <w:rFonts w:ascii="Arial" w:hAnsi="Arial"/>
        </w:rPr>
        <w:t>‘</w:t>
      </w:r>
      <w:r>
        <w:rPr>
          <w:rFonts w:ascii="Arial" w:hAnsi="Arial"/>
        </w:rPr>
        <w:t>suspicion</w:t>
      </w:r>
      <w:r w:rsidR="00235D63">
        <w:rPr>
          <w:rFonts w:ascii="Arial" w:hAnsi="Arial"/>
        </w:rPr>
        <w:t>’</w:t>
      </w:r>
      <w:r>
        <w:rPr>
          <w:rFonts w:ascii="Arial" w:hAnsi="Arial"/>
        </w:rPr>
        <w:t xml:space="preserve"> are vague and difficult words to define. One of the enduring definitions of the word ‘suspicion’ was given by Lord Devlin in </w:t>
      </w:r>
      <w:r w:rsidRPr="009F49E2">
        <w:rPr>
          <w:rFonts w:ascii="Arial" w:hAnsi="Arial"/>
          <w:i/>
        </w:rPr>
        <w:t>Shaaban Bin Huss</w:t>
      </w:r>
      <w:r>
        <w:rPr>
          <w:rFonts w:ascii="Arial" w:hAnsi="Arial"/>
          <w:i/>
        </w:rPr>
        <w:t>ie</w:t>
      </w:r>
      <w:r w:rsidR="0024149B">
        <w:rPr>
          <w:rFonts w:ascii="Arial" w:hAnsi="Arial"/>
          <w:i/>
        </w:rPr>
        <w:t>n &amp; others v Chong Fook Kam &amp;</w:t>
      </w:r>
      <w:r w:rsidRPr="009F49E2">
        <w:rPr>
          <w:rFonts w:ascii="Arial" w:hAnsi="Arial"/>
          <w:i/>
        </w:rPr>
        <w:t xml:space="preserve"> </w:t>
      </w:r>
      <w:r w:rsidRPr="009F49E2">
        <w:rPr>
          <w:rFonts w:ascii="Arial" w:hAnsi="Arial"/>
          <w:i/>
        </w:rPr>
        <w:lastRenderedPageBreak/>
        <w:t>another</w:t>
      </w:r>
      <w:r>
        <w:rPr>
          <w:rFonts w:ascii="Arial" w:hAnsi="Arial"/>
        </w:rPr>
        <w:t>:</w:t>
      </w:r>
      <w:r>
        <w:rPr>
          <w:rStyle w:val="FootnoteReference"/>
          <w:rFonts w:ascii="Arial" w:hAnsi="Arial"/>
        </w:rPr>
        <w:footnoteReference w:id="4"/>
      </w:r>
      <w:r>
        <w:rPr>
          <w:rFonts w:ascii="Arial" w:hAnsi="Arial"/>
        </w:rPr>
        <w:t xml:space="preserve"> </w:t>
      </w:r>
      <w:r w:rsidR="009B72A2">
        <w:rPr>
          <w:rFonts w:ascii="Arial" w:hAnsi="Arial"/>
        </w:rPr>
        <w:t>Speaking</w:t>
      </w:r>
      <w:r>
        <w:rPr>
          <w:rFonts w:ascii="Arial" w:hAnsi="Arial"/>
        </w:rPr>
        <w:t xml:space="preserve"> for the Privy Council, the learned </w:t>
      </w:r>
      <w:r w:rsidR="002D0E73">
        <w:rPr>
          <w:rFonts w:ascii="Arial" w:hAnsi="Arial"/>
        </w:rPr>
        <w:t>l</w:t>
      </w:r>
      <w:r>
        <w:rPr>
          <w:rFonts w:ascii="Arial" w:hAnsi="Arial"/>
        </w:rPr>
        <w:t xml:space="preserve">aw </w:t>
      </w:r>
      <w:r w:rsidR="002D0E73">
        <w:rPr>
          <w:rFonts w:ascii="Arial" w:hAnsi="Arial"/>
        </w:rPr>
        <w:t>l</w:t>
      </w:r>
      <w:r>
        <w:rPr>
          <w:rFonts w:ascii="Arial" w:hAnsi="Arial"/>
        </w:rPr>
        <w:t>ord has this to say</w:t>
      </w:r>
      <w:r w:rsidR="009B72A2">
        <w:rPr>
          <w:rFonts w:ascii="Arial" w:hAnsi="Arial"/>
        </w:rPr>
        <w:t xml:space="preserve"> on suspicion</w:t>
      </w:r>
      <w:r>
        <w:rPr>
          <w:rFonts w:ascii="Arial" w:hAnsi="Arial"/>
        </w:rPr>
        <w:t>:</w:t>
      </w:r>
    </w:p>
    <w:p w14:paraId="6AFC4245" w14:textId="77777777" w:rsidR="007C70BF" w:rsidRDefault="007C70BF" w:rsidP="007C70BF">
      <w:pPr>
        <w:pStyle w:val="ListParagraph"/>
        <w:rPr>
          <w:rFonts w:ascii="Arial" w:hAnsi="Arial"/>
        </w:rPr>
      </w:pPr>
    </w:p>
    <w:p w14:paraId="6A873C96" w14:textId="0953B903" w:rsidR="007C70BF" w:rsidRPr="00281A15" w:rsidRDefault="007C70BF" w:rsidP="002D0E73">
      <w:pPr>
        <w:pStyle w:val="ListParagraph"/>
        <w:spacing w:line="360" w:lineRule="auto"/>
        <w:jc w:val="both"/>
        <w:rPr>
          <w:rFonts w:ascii="Arial" w:hAnsi="Arial"/>
          <w:sz w:val="22"/>
          <w:szCs w:val="22"/>
        </w:rPr>
      </w:pPr>
      <w:r w:rsidRPr="00281A15">
        <w:rPr>
          <w:rFonts w:ascii="Arial" w:hAnsi="Arial"/>
          <w:sz w:val="22"/>
          <w:szCs w:val="22"/>
        </w:rPr>
        <w:t xml:space="preserve">‘Suspicion in its ordinary meaning is a state of conjecture or surmise where proof is lacking; “I suspect but I cannot prove”. Suspicion arises at or near the starting point of an investigation of which the obtaining of </w:t>
      </w:r>
      <w:r w:rsidR="008B67A4" w:rsidRPr="008B67A4">
        <w:rPr>
          <w:rFonts w:ascii="Arial" w:hAnsi="Arial"/>
          <w:i/>
          <w:sz w:val="22"/>
          <w:szCs w:val="22"/>
        </w:rPr>
        <w:t>prima facie</w:t>
      </w:r>
      <w:r w:rsidRPr="00281A15">
        <w:rPr>
          <w:rFonts w:ascii="Arial" w:hAnsi="Arial"/>
          <w:sz w:val="22"/>
          <w:szCs w:val="22"/>
        </w:rPr>
        <w:t xml:space="preserve"> proof is the end. When such proof has been obtained, the police case is complete; it is ready for trial and passes on to its next stage</w:t>
      </w:r>
      <w:r w:rsidR="00975455">
        <w:rPr>
          <w:rFonts w:ascii="Arial" w:hAnsi="Arial"/>
          <w:sz w:val="22"/>
          <w:szCs w:val="22"/>
        </w:rPr>
        <w:t>.</w:t>
      </w:r>
      <w:r w:rsidRPr="00281A15">
        <w:rPr>
          <w:rFonts w:ascii="Arial" w:hAnsi="Arial"/>
          <w:sz w:val="22"/>
          <w:szCs w:val="22"/>
        </w:rPr>
        <w:t>’</w:t>
      </w:r>
    </w:p>
    <w:p w14:paraId="612C3981" w14:textId="77777777" w:rsidR="007C70BF" w:rsidRPr="000D4AB4" w:rsidRDefault="007C70BF" w:rsidP="005F342A">
      <w:pPr>
        <w:pStyle w:val="ListParagraph"/>
        <w:spacing w:line="480" w:lineRule="auto"/>
        <w:rPr>
          <w:rFonts w:ascii="Arial" w:hAnsi="Arial"/>
        </w:rPr>
      </w:pPr>
    </w:p>
    <w:p w14:paraId="78A70318" w14:textId="2B169950" w:rsidR="007C70BF" w:rsidRDefault="007C70BF" w:rsidP="005F342A">
      <w:pPr>
        <w:pStyle w:val="ListParagraph"/>
        <w:numPr>
          <w:ilvl w:val="0"/>
          <w:numId w:val="1"/>
        </w:numPr>
        <w:spacing w:line="480" w:lineRule="auto"/>
        <w:jc w:val="both"/>
        <w:rPr>
          <w:rFonts w:ascii="Arial" w:hAnsi="Arial"/>
        </w:rPr>
      </w:pPr>
      <w:r>
        <w:rPr>
          <w:rFonts w:ascii="Arial" w:hAnsi="Arial"/>
        </w:rPr>
        <w:t xml:space="preserve">Lord Devlin drew a distinction between reasonable suspicion and </w:t>
      </w:r>
      <w:r w:rsidR="008B67A4" w:rsidRPr="008B67A4">
        <w:rPr>
          <w:rFonts w:ascii="Arial" w:hAnsi="Arial"/>
          <w:i/>
        </w:rPr>
        <w:t>prima facie</w:t>
      </w:r>
      <w:r>
        <w:rPr>
          <w:rFonts w:ascii="Arial" w:hAnsi="Arial"/>
        </w:rPr>
        <w:t xml:space="preserve"> proof </w:t>
      </w:r>
      <w:r w:rsidR="005E7FE5">
        <w:rPr>
          <w:rFonts w:ascii="Arial" w:hAnsi="Arial"/>
        </w:rPr>
        <w:t xml:space="preserve">in the </w:t>
      </w:r>
      <w:r>
        <w:rPr>
          <w:rFonts w:ascii="Arial" w:hAnsi="Arial"/>
        </w:rPr>
        <w:t>follow</w:t>
      </w:r>
      <w:r w:rsidR="005E7FE5">
        <w:rPr>
          <w:rFonts w:ascii="Arial" w:hAnsi="Arial"/>
        </w:rPr>
        <w:t>ing term</w:t>
      </w:r>
      <w:r>
        <w:rPr>
          <w:rFonts w:ascii="Arial" w:hAnsi="Arial"/>
        </w:rPr>
        <w:t>s:</w:t>
      </w:r>
    </w:p>
    <w:p w14:paraId="7D12FF90" w14:textId="77777777" w:rsidR="008B67A4" w:rsidRDefault="008B67A4" w:rsidP="002D0E73">
      <w:pPr>
        <w:spacing w:line="360" w:lineRule="auto"/>
        <w:ind w:left="720"/>
        <w:jc w:val="both"/>
        <w:rPr>
          <w:rFonts w:ascii="Arial" w:hAnsi="Arial"/>
          <w:sz w:val="22"/>
          <w:szCs w:val="22"/>
        </w:rPr>
      </w:pPr>
    </w:p>
    <w:p w14:paraId="3A2EABE0" w14:textId="4F2D1256" w:rsidR="007C70BF" w:rsidRPr="005B1CF5" w:rsidRDefault="007C70BF" w:rsidP="002D0E73">
      <w:pPr>
        <w:spacing w:line="360" w:lineRule="auto"/>
        <w:ind w:left="720"/>
        <w:jc w:val="both"/>
        <w:rPr>
          <w:rFonts w:ascii="Arial" w:hAnsi="Arial"/>
          <w:sz w:val="22"/>
          <w:szCs w:val="22"/>
        </w:rPr>
      </w:pPr>
      <w:r w:rsidRPr="005B1CF5">
        <w:rPr>
          <w:rFonts w:ascii="Arial" w:hAnsi="Arial"/>
          <w:sz w:val="22"/>
          <w:szCs w:val="22"/>
        </w:rPr>
        <w:t>‘</w:t>
      </w:r>
      <w:r w:rsidR="008B67A4" w:rsidRPr="008B67A4">
        <w:rPr>
          <w:rFonts w:ascii="Arial" w:hAnsi="Arial"/>
          <w:i/>
          <w:sz w:val="22"/>
          <w:szCs w:val="22"/>
        </w:rPr>
        <w:t>Prima facie</w:t>
      </w:r>
      <w:r w:rsidRPr="005B1CF5">
        <w:rPr>
          <w:rFonts w:ascii="Arial" w:hAnsi="Arial"/>
          <w:sz w:val="22"/>
          <w:szCs w:val="22"/>
        </w:rPr>
        <w:t xml:space="preserve"> consists of admissible evidence. Suspicion can take into account matters that could not be put in evidence at all. . . . Suspicion can take into account also matters which, though admissible, could not form part of a </w:t>
      </w:r>
      <w:r w:rsidR="008B67A4" w:rsidRPr="008B67A4">
        <w:rPr>
          <w:rFonts w:ascii="Arial" w:hAnsi="Arial"/>
          <w:i/>
          <w:sz w:val="22"/>
          <w:szCs w:val="22"/>
        </w:rPr>
        <w:t>prima facie</w:t>
      </w:r>
      <w:r w:rsidRPr="005B1CF5">
        <w:rPr>
          <w:rFonts w:ascii="Arial" w:hAnsi="Arial"/>
          <w:sz w:val="22"/>
          <w:szCs w:val="22"/>
        </w:rPr>
        <w:t xml:space="preserve"> case.’</w:t>
      </w:r>
      <w:r w:rsidRPr="005B1CF5">
        <w:rPr>
          <w:rStyle w:val="FootnoteReference"/>
          <w:rFonts w:ascii="Arial" w:hAnsi="Arial"/>
          <w:sz w:val="22"/>
          <w:szCs w:val="22"/>
        </w:rPr>
        <w:footnoteReference w:id="5"/>
      </w:r>
      <w:r w:rsidRPr="005B1CF5">
        <w:rPr>
          <w:rFonts w:ascii="Arial" w:hAnsi="Arial"/>
          <w:sz w:val="22"/>
          <w:szCs w:val="22"/>
        </w:rPr>
        <w:t xml:space="preserve"> </w:t>
      </w:r>
    </w:p>
    <w:p w14:paraId="2B848977" w14:textId="77777777" w:rsidR="007C70BF" w:rsidRPr="004561DB" w:rsidRDefault="007C70BF" w:rsidP="002D0E73">
      <w:pPr>
        <w:spacing w:line="360" w:lineRule="auto"/>
        <w:jc w:val="both"/>
        <w:rPr>
          <w:rFonts w:ascii="Arial" w:hAnsi="Arial"/>
        </w:rPr>
      </w:pPr>
    </w:p>
    <w:p w14:paraId="13419ADF" w14:textId="3AE506F9" w:rsidR="00AE4616" w:rsidRDefault="007C70BF" w:rsidP="007C70BF">
      <w:pPr>
        <w:pStyle w:val="ListParagraph"/>
        <w:numPr>
          <w:ilvl w:val="0"/>
          <w:numId w:val="1"/>
        </w:numPr>
        <w:spacing w:line="480" w:lineRule="auto"/>
        <w:jc w:val="both"/>
        <w:rPr>
          <w:rFonts w:ascii="Arial" w:hAnsi="Arial"/>
        </w:rPr>
      </w:pPr>
      <w:r>
        <w:rPr>
          <w:rFonts w:ascii="Arial" w:hAnsi="Arial"/>
        </w:rPr>
        <w:t xml:space="preserve">Our current Criminal Procedure Act 51 of 1977 is of South African origin, which Namibia adopted as its own legislation </w:t>
      </w:r>
      <w:r w:rsidR="009B72A2">
        <w:rPr>
          <w:rFonts w:ascii="Arial" w:hAnsi="Arial"/>
        </w:rPr>
        <w:t xml:space="preserve">at Independence </w:t>
      </w:r>
      <w:r>
        <w:rPr>
          <w:rFonts w:ascii="Arial" w:hAnsi="Arial"/>
        </w:rPr>
        <w:t>by virtue of Art 140(1) of the Namibian Constitution. As such, the interpretation of s 40(1)(</w:t>
      </w:r>
      <w:r w:rsidRPr="00B67FAF">
        <w:rPr>
          <w:rFonts w:ascii="Arial" w:hAnsi="Arial"/>
          <w:i/>
        </w:rPr>
        <w:t>b</w:t>
      </w:r>
      <w:r>
        <w:rPr>
          <w:rFonts w:ascii="Arial" w:hAnsi="Arial"/>
        </w:rPr>
        <w:t>) of the Act by South African decisions found by our courts to be of persuasive value is a useful guide that our courts may follow. It is to that jurisdiction’s approach to the interpretation of s 40(1)(</w:t>
      </w:r>
      <w:r w:rsidRPr="00C2475B">
        <w:rPr>
          <w:rFonts w:ascii="Arial" w:hAnsi="Arial"/>
          <w:i/>
        </w:rPr>
        <w:t>b</w:t>
      </w:r>
      <w:r>
        <w:rPr>
          <w:rFonts w:ascii="Arial" w:hAnsi="Arial"/>
        </w:rPr>
        <w:t xml:space="preserve">) that I </w:t>
      </w:r>
      <w:r w:rsidR="00A7146B">
        <w:rPr>
          <w:rFonts w:ascii="Arial" w:hAnsi="Arial"/>
        </w:rPr>
        <w:t xml:space="preserve">propose to </w:t>
      </w:r>
      <w:r>
        <w:rPr>
          <w:rFonts w:ascii="Arial" w:hAnsi="Arial"/>
        </w:rPr>
        <w:t xml:space="preserve">turn next. </w:t>
      </w:r>
    </w:p>
    <w:p w14:paraId="484BA8C7" w14:textId="77777777" w:rsidR="00AE4616" w:rsidRPr="00AE4616" w:rsidRDefault="00AE4616" w:rsidP="00AE4616">
      <w:pPr>
        <w:spacing w:line="480" w:lineRule="auto"/>
        <w:jc w:val="both"/>
        <w:rPr>
          <w:rFonts w:ascii="Arial" w:hAnsi="Arial"/>
        </w:rPr>
      </w:pPr>
    </w:p>
    <w:p w14:paraId="15B1490A" w14:textId="77777777" w:rsidR="00AE4616" w:rsidRPr="00AE4616" w:rsidRDefault="007C70BF" w:rsidP="007C70BF">
      <w:pPr>
        <w:pStyle w:val="ListParagraph"/>
        <w:numPr>
          <w:ilvl w:val="0"/>
          <w:numId w:val="1"/>
        </w:numPr>
        <w:spacing w:line="480" w:lineRule="auto"/>
        <w:jc w:val="both"/>
        <w:rPr>
          <w:rFonts w:ascii="Arial" w:hAnsi="Arial"/>
        </w:rPr>
      </w:pPr>
      <w:r>
        <w:rPr>
          <w:rFonts w:ascii="Arial" w:hAnsi="Arial"/>
        </w:rPr>
        <w:t xml:space="preserve">In addressing the question whether a peace officer ‘reasonably suspects’ a person of having committed an offence referred to in schedule 1, the Appellate Division of the Supreme Court of South Africa in </w:t>
      </w:r>
      <w:r>
        <w:rPr>
          <w:rFonts w:ascii="Arial" w:hAnsi="Arial"/>
          <w:i/>
        </w:rPr>
        <w:t xml:space="preserve">Duncan v Minister of Law and </w:t>
      </w:r>
      <w:r>
        <w:rPr>
          <w:rFonts w:ascii="Arial" w:hAnsi="Arial"/>
          <w:i/>
        </w:rPr>
        <w:lastRenderedPageBreak/>
        <w:t>Order</w:t>
      </w:r>
      <w:r w:rsidRPr="009F49E2">
        <w:rPr>
          <w:rStyle w:val="FootnoteReference"/>
          <w:rFonts w:ascii="Arial" w:hAnsi="Arial"/>
        </w:rPr>
        <w:footnoteReference w:id="6"/>
      </w:r>
      <w:r>
        <w:rPr>
          <w:rFonts w:ascii="Arial" w:hAnsi="Arial"/>
        </w:rPr>
        <w:t xml:space="preserve"> observed that the question whether a peace officer ‘reasonably suspects’ a person of having committed an offence referred to in schedule 1 is objectively justiciable. It </w:t>
      </w:r>
      <w:r w:rsidR="00A563E9">
        <w:rPr>
          <w:rFonts w:ascii="Arial" w:hAnsi="Arial"/>
        </w:rPr>
        <w:t xml:space="preserve">was </w:t>
      </w:r>
      <w:r>
        <w:rPr>
          <w:rFonts w:ascii="Arial" w:hAnsi="Arial"/>
        </w:rPr>
        <w:t>pointed out that the test is not whether a peace officer believed that he or she had reason to suspect, but rather whether on an objective approach, the officer in fact had reasonable grounds for the suspicion.</w:t>
      </w:r>
      <w:r>
        <w:rPr>
          <w:rStyle w:val="FootnoteReference"/>
          <w:rFonts w:ascii="Arial" w:hAnsi="Arial"/>
        </w:rPr>
        <w:footnoteReference w:id="7"/>
      </w:r>
      <w:r>
        <w:rPr>
          <w:rFonts w:ascii="Arial" w:hAnsi="Arial"/>
          <w:i/>
        </w:rPr>
        <w:t xml:space="preserve"> </w:t>
      </w:r>
    </w:p>
    <w:p w14:paraId="4D4BD422" w14:textId="77777777" w:rsidR="00AE4616" w:rsidRPr="00AE4616" w:rsidRDefault="00AE4616" w:rsidP="005F342A">
      <w:pPr>
        <w:pStyle w:val="ListParagraph"/>
        <w:spacing w:line="480" w:lineRule="auto"/>
        <w:rPr>
          <w:rFonts w:ascii="Arial" w:hAnsi="Arial"/>
        </w:rPr>
      </w:pPr>
    </w:p>
    <w:p w14:paraId="4BCAB497" w14:textId="326E2929" w:rsidR="00AE4616" w:rsidRDefault="007C70BF" w:rsidP="005F342A">
      <w:pPr>
        <w:pStyle w:val="ListParagraph"/>
        <w:numPr>
          <w:ilvl w:val="0"/>
          <w:numId w:val="1"/>
        </w:numPr>
        <w:spacing w:line="480" w:lineRule="auto"/>
        <w:jc w:val="both"/>
        <w:rPr>
          <w:rFonts w:ascii="Arial" w:hAnsi="Arial"/>
        </w:rPr>
      </w:pPr>
      <w:r>
        <w:rPr>
          <w:rFonts w:ascii="Arial" w:hAnsi="Arial"/>
        </w:rPr>
        <w:t xml:space="preserve">Discussing the meaning of the phrase ‘reasonable suspicion’, the same court albeit with a different nomenclature in </w:t>
      </w:r>
      <w:r w:rsidR="008B67A4">
        <w:rPr>
          <w:rFonts w:ascii="Arial" w:hAnsi="Arial"/>
          <w:i/>
        </w:rPr>
        <w:t>Powell N</w:t>
      </w:r>
      <w:r w:rsidRPr="00407F7D">
        <w:rPr>
          <w:rFonts w:ascii="Arial" w:hAnsi="Arial"/>
          <w:i/>
        </w:rPr>
        <w:t>O</w:t>
      </w:r>
      <w:r>
        <w:rPr>
          <w:rFonts w:ascii="Arial" w:hAnsi="Arial"/>
          <w:i/>
        </w:rPr>
        <w:t xml:space="preserve"> </w:t>
      </w:r>
      <w:r w:rsidR="008B67A4">
        <w:rPr>
          <w:rFonts w:ascii="Arial" w:hAnsi="Arial"/>
          <w:i/>
        </w:rPr>
        <w:t>&amp;</w:t>
      </w:r>
      <w:r w:rsidR="009970F5">
        <w:rPr>
          <w:rFonts w:ascii="Arial" w:hAnsi="Arial"/>
          <w:i/>
        </w:rPr>
        <w:t xml:space="preserve"> </w:t>
      </w:r>
      <w:r w:rsidRPr="00407F7D">
        <w:rPr>
          <w:rFonts w:ascii="Arial" w:hAnsi="Arial"/>
          <w:i/>
        </w:rPr>
        <w:t xml:space="preserve">others v Van der Merwe </w:t>
      </w:r>
      <w:r w:rsidR="008B67A4">
        <w:rPr>
          <w:rFonts w:ascii="Arial" w:hAnsi="Arial"/>
          <w:i/>
        </w:rPr>
        <w:t>&amp;</w:t>
      </w:r>
      <w:r w:rsidRPr="00407F7D">
        <w:rPr>
          <w:rFonts w:ascii="Arial" w:hAnsi="Arial"/>
          <w:i/>
        </w:rPr>
        <w:t xml:space="preserve"> others</w:t>
      </w:r>
      <w:r>
        <w:rPr>
          <w:rStyle w:val="FootnoteReference"/>
          <w:rFonts w:ascii="Arial" w:hAnsi="Arial"/>
        </w:rPr>
        <w:footnoteReference w:id="8"/>
      </w:r>
      <w:r w:rsidR="00A563E9">
        <w:rPr>
          <w:rFonts w:ascii="Arial" w:hAnsi="Arial"/>
          <w:i/>
        </w:rPr>
        <w:t xml:space="preserve"> </w:t>
      </w:r>
      <w:r w:rsidR="00A563E9">
        <w:rPr>
          <w:rFonts w:ascii="Arial" w:hAnsi="Arial"/>
        </w:rPr>
        <w:t>and</w:t>
      </w:r>
      <w:r>
        <w:rPr>
          <w:rFonts w:ascii="Arial" w:hAnsi="Arial"/>
        </w:rPr>
        <w:t xml:space="preserve"> in the context of a discussion of the validity of a search warrant, endorsed the observations made by the judge </w:t>
      </w:r>
      <w:r w:rsidRPr="00407F7D">
        <w:rPr>
          <w:rFonts w:ascii="Arial" w:hAnsi="Arial"/>
          <w:i/>
        </w:rPr>
        <w:t>a quo</w:t>
      </w:r>
      <w:r>
        <w:rPr>
          <w:rFonts w:ascii="Arial" w:hAnsi="Arial"/>
        </w:rPr>
        <w:t xml:space="preserve"> in that case that a reasonable suspicion ‘was an impression formed on the basis of diverse factors, including facts and pieces of information falling short of fact, </w:t>
      </w:r>
      <w:r w:rsidR="0024149B">
        <w:rPr>
          <w:rFonts w:ascii="Arial" w:hAnsi="Arial"/>
        </w:rPr>
        <w:t>such as allegations and rumours</w:t>
      </w:r>
      <w:r w:rsidR="00A563E9">
        <w:rPr>
          <w:rFonts w:ascii="Arial" w:hAnsi="Arial"/>
        </w:rPr>
        <w:t>’</w:t>
      </w:r>
      <w:r w:rsidR="0024149B">
        <w:rPr>
          <w:rFonts w:ascii="Arial" w:hAnsi="Arial"/>
        </w:rPr>
        <w:t>.</w:t>
      </w:r>
      <w:r>
        <w:rPr>
          <w:rFonts w:ascii="Arial" w:hAnsi="Arial"/>
        </w:rPr>
        <w:t xml:space="preserve"> What is most relevant, so the court emphasised, is the total picture that emerges from the facts.</w:t>
      </w:r>
      <w:r>
        <w:rPr>
          <w:rStyle w:val="FootnoteReference"/>
          <w:rFonts w:ascii="Arial" w:hAnsi="Arial"/>
        </w:rPr>
        <w:footnoteReference w:id="9"/>
      </w:r>
      <w:r>
        <w:rPr>
          <w:rFonts w:ascii="Arial" w:hAnsi="Arial"/>
        </w:rPr>
        <w:t xml:space="preserve"> It is indeed the allegations or rumours that must be </w:t>
      </w:r>
      <w:r w:rsidR="005B1CF5">
        <w:rPr>
          <w:rFonts w:ascii="Arial" w:hAnsi="Arial"/>
        </w:rPr>
        <w:t xml:space="preserve">verified through </w:t>
      </w:r>
      <w:r>
        <w:rPr>
          <w:rFonts w:ascii="Arial" w:hAnsi="Arial"/>
        </w:rPr>
        <w:t>further investigat</w:t>
      </w:r>
      <w:r w:rsidR="005B1CF5">
        <w:rPr>
          <w:rFonts w:ascii="Arial" w:hAnsi="Arial"/>
        </w:rPr>
        <w:t>ion</w:t>
      </w:r>
      <w:r w:rsidR="00503D44">
        <w:rPr>
          <w:rFonts w:ascii="Arial" w:hAnsi="Arial"/>
        </w:rPr>
        <w:t>s</w:t>
      </w:r>
      <w:r>
        <w:rPr>
          <w:rFonts w:ascii="Arial" w:hAnsi="Arial"/>
        </w:rPr>
        <w:t xml:space="preserve"> to establish a </w:t>
      </w:r>
      <w:r w:rsidR="008B67A4" w:rsidRPr="008B67A4">
        <w:rPr>
          <w:rFonts w:ascii="Arial" w:hAnsi="Arial"/>
          <w:i/>
        </w:rPr>
        <w:t>prima facie</w:t>
      </w:r>
      <w:r>
        <w:rPr>
          <w:rFonts w:ascii="Arial" w:hAnsi="Arial"/>
        </w:rPr>
        <w:t xml:space="preserve"> case, if any, which in turn would conclude the investigations. </w:t>
      </w:r>
    </w:p>
    <w:p w14:paraId="3A7EE0A5" w14:textId="77777777" w:rsidR="00AE4616" w:rsidRPr="00AE4616" w:rsidRDefault="00AE4616" w:rsidP="005F342A">
      <w:pPr>
        <w:pStyle w:val="ListParagraph"/>
        <w:spacing w:line="480" w:lineRule="auto"/>
        <w:ind w:left="0"/>
        <w:rPr>
          <w:rFonts w:ascii="Arial" w:hAnsi="Arial"/>
        </w:rPr>
      </w:pPr>
    </w:p>
    <w:p w14:paraId="117D8E32" w14:textId="2CFBDF4E" w:rsidR="00AE4616" w:rsidRDefault="007C70BF" w:rsidP="005F342A">
      <w:pPr>
        <w:pStyle w:val="ListParagraph"/>
        <w:numPr>
          <w:ilvl w:val="0"/>
          <w:numId w:val="1"/>
        </w:numPr>
        <w:spacing w:line="480" w:lineRule="auto"/>
        <w:jc w:val="both"/>
        <w:rPr>
          <w:rFonts w:ascii="Arial" w:hAnsi="Arial"/>
        </w:rPr>
      </w:pPr>
      <w:r>
        <w:rPr>
          <w:rFonts w:ascii="Arial" w:hAnsi="Arial"/>
        </w:rPr>
        <w:t xml:space="preserve">After a careful analysis of the jurisprudence and legislative history of </w:t>
      </w:r>
      <w:r w:rsidR="009970F5">
        <w:rPr>
          <w:rFonts w:ascii="Arial" w:hAnsi="Arial"/>
        </w:rPr>
        <w:t xml:space="preserve"> </w:t>
      </w:r>
      <w:r>
        <w:rPr>
          <w:rFonts w:ascii="Arial" w:hAnsi="Arial"/>
        </w:rPr>
        <w:t xml:space="preserve"> </w:t>
      </w:r>
      <w:r w:rsidR="009970F5">
        <w:rPr>
          <w:rFonts w:ascii="Arial" w:hAnsi="Arial"/>
        </w:rPr>
        <w:t xml:space="preserve">                s </w:t>
      </w:r>
      <w:r>
        <w:rPr>
          <w:rFonts w:ascii="Arial" w:hAnsi="Arial"/>
        </w:rPr>
        <w:t>40(1)(</w:t>
      </w:r>
      <w:r w:rsidRPr="00D639E6">
        <w:rPr>
          <w:rFonts w:ascii="Arial" w:hAnsi="Arial"/>
          <w:i/>
        </w:rPr>
        <w:t>b</w:t>
      </w:r>
      <w:r>
        <w:rPr>
          <w:rFonts w:ascii="Arial" w:hAnsi="Arial"/>
        </w:rPr>
        <w:t xml:space="preserve">) and its legislative predecessor, the Appellate Division in </w:t>
      </w:r>
      <w:r w:rsidRPr="00F46498">
        <w:rPr>
          <w:rFonts w:ascii="Arial" w:hAnsi="Arial"/>
          <w:i/>
        </w:rPr>
        <w:t>Duncan</w:t>
      </w:r>
      <w:r>
        <w:rPr>
          <w:rFonts w:ascii="Arial" w:hAnsi="Arial"/>
        </w:rPr>
        <w:t xml:space="preserve"> found that if the jurisdictional facts that must exist before a peace officer may invoke the provisions of s 40(1)(</w:t>
      </w:r>
      <w:r w:rsidRPr="003C57D5">
        <w:rPr>
          <w:rFonts w:ascii="Arial" w:hAnsi="Arial"/>
          <w:i/>
        </w:rPr>
        <w:t>b</w:t>
      </w:r>
      <w:r>
        <w:rPr>
          <w:rFonts w:ascii="Arial" w:hAnsi="Arial"/>
        </w:rPr>
        <w:t xml:space="preserve">) are in place, the peace officer may then </w:t>
      </w:r>
      <w:r w:rsidR="00A7146B">
        <w:rPr>
          <w:rFonts w:ascii="Arial" w:hAnsi="Arial"/>
        </w:rPr>
        <w:t xml:space="preserve">resort to </w:t>
      </w:r>
      <w:r>
        <w:rPr>
          <w:rFonts w:ascii="Arial" w:hAnsi="Arial"/>
        </w:rPr>
        <w:t xml:space="preserve">the power </w:t>
      </w:r>
      <w:r>
        <w:rPr>
          <w:rFonts w:ascii="Arial" w:hAnsi="Arial"/>
        </w:rPr>
        <w:lastRenderedPageBreak/>
        <w:t>of arrest.</w:t>
      </w:r>
      <w:r>
        <w:rPr>
          <w:rStyle w:val="FootnoteReference"/>
          <w:rFonts w:ascii="Arial" w:hAnsi="Arial"/>
        </w:rPr>
        <w:footnoteReference w:id="10"/>
      </w:r>
      <w:r>
        <w:rPr>
          <w:rFonts w:ascii="Arial" w:hAnsi="Arial"/>
        </w:rPr>
        <w:t xml:space="preserve"> He or she has discretion as to whether or not to exercise that </w:t>
      </w:r>
      <w:r w:rsidR="00A7146B">
        <w:rPr>
          <w:rFonts w:ascii="Arial" w:hAnsi="Arial"/>
        </w:rPr>
        <w:t>power</w:t>
      </w:r>
      <w:r>
        <w:rPr>
          <w:rFonts w:ascii="Arial" w:hAnsi="Arial"/>
        </w:rPr>
        <w:t>.</w:t>
      </w:r>
      <w:r>
        <w:rPr>
          <w:rStyle w:val="FootnoteReference"/>
          <w:rFonts w:ascii="Arial" w:hAnsi="Arial"/>
        </w:rPr>
        <w:footnoteReference w:id="11"/>
      </w:r>
      <w:r>
        <w:rPr>
          <w:rFonts w:ascii="Arial" w:hAnsi="Arial"/>
        </w:rPr>
        <w:t xml:space="preserve"> Although the grounds upon which the exercise of such discretion may be questioned are circumscribed, such discretion has to be exercised properly.</w:t>
      </w:r>
      <w:r>
        <w:rPr>
          <w:rStyle w:val="FootnoteReference"/>
          <w:rFonts w:ascii="Arial" w:hAnsi="Arial"/>
        </w:rPr>
        <w:footnoteReference w:id="12"/>
      </w:r>
      <w:r>
        <w:rPr>
          <w:rFonts w:ascii="Arial" w:hAnsi="Arial"/>
        </w:rPr>
        <w:t xml:space="preserve"> The court found that neither from what was said in previous cases nor from the legislative history of s 40 of the Act, can it be said that the legislature had not contemplated further investigations to be undertaken subsequent to the arrest of a suspect.</w:t>
      </w:r>
      <w:r>
        <w:rPr>
          <w:rStyle w:val="FootnoteReference"/>
          <w:rFonts w:ascii="Arial" w:hAnsi="Arial"/>
        </w:rPr>
        <w:footnoteReference w:id="13"/>
      </w:r>
      <w:r>
        <w:rPr>
          <w:rFonts w:ascii="Arial" w:hAnsi="Arial"/>
        </w:rPr>
        <w:t xml:space="preserve"> </w:t>
      </w:r>
      <w:r w:rsidRPr="00AE4616">
        <w:rPr>
          <w:rFonts w:ascii="Arial" w:hAnsi="Arial"/>
        </w:rPr>
        <w:t>On the contrary, the legislature must have contemplated that further investigations could lead either to the suspect’s release from detention or his or her prosecution on a criminal charge.</w:t>
      </w:r>
      <w:r>
        <w:rPr>
          <w:rStyle w:val="FootnoteReference"/>
          <w:rFonts w:ascii="Arial" w:hAnsi="Arial"/>
        </w:rPr>
        <w:footnoteReference w:id="14"/>
      </w:r>
      <w:r w:rsidRPr="00AE4616">
        <w:rPr>
          <w:rFonts w:ascii="Arial" w:hAnsi="Arial"/>
        </w:rPr>
        <w:t xml:space="preserve"> </w:t>
      </w:r>
    </w:p>
    <w:p w14:paraId="18C4C372" w14:textId="77777777" w:rsidR="00AE4616" w:rsidRPr="00AE4616" w:rsidRDefault="00AE4616" w:rsidP="005F342A">
      <w:pPr>
        <w:pStyle w:val="ListParagraph"/>
        <w:spacing w:line="480" w:lineRule="auto"/>
        <w:ind w:left="0"/>
        <w:rPr>
          <w:rFonts w:ascii="Arial" w:hAnsi="Arial"/>
        </w:rPr>
      </w:pPr>
    </w:p>
    <w:p w14:paraId="4642562A" w14:textId="556BA38E" w:rsidR="00AE4616" w:rsidRDefault="007C70BF" w:rsidP="005F342A">
      <w:pPr>
        <w:pStyle w:val="ListParagraph"/>
        <w:numPr>
          <w:ilvl w:val="0"/>
          <w:numId w:val="1"/>
        </w:numPr>
        <w:spacing w:line="480" w:lineRule="auto"/>
        <w:jc w:val="both"/>
        <w:rPr>
          <w:rFonts w:ascii="Arial" w:hAnsi="Arial"/>
        </w:rPr>
      </w:pPr>
      <w:r w:rsidRPr="00AE4616">
        <w:rPr>
          <w:rFonts w:ascii="Arial" w:hAnsi="Arial"/>
        </w:rPr>
        <w:t xml:space="preserve">That there is scope for further investigations prior to the suspect’s appearance in court is also apparent from the provisions of s 50(1) of the Act, which </w:t>
      </w:r>
      <w:r w:rsidR="00F017D5" w:rsidRPr="00AE4616">
        <w:rPr>
          <w:rFonts w:ascii="Arial" w:hAnsi="Arial"/>
        </w:rPr>
        <w:t xml:space="preserve">as previously noted, </w:t>
      </w:r>
      <w:r w:rsidRPr="00AE4616">
        <w:rPr>
          <w:rFonts w:ascii="Arial" w:hAnsi="Arial"/>
        </w:rPr>
        <w:t xml:space="preserve">permits the detention of a suspect for a period of 48 hours before </w:t>
      </w:r>
      <w:r w:rsidR="00A47433">
        <w:rPr>
          <w:rFonts w:ascii="Arial" w:hAnsi="Arial"/>
        </w:rPr>
        <w:t>he or she</w:t>
      </w:r>
      <w:r w:rsidRPr="00AE4616">
        <w:rPr>
          <w:rFonts w:ascii="Arial" w:hAnsi="Arial"/>
        </w:rPr>
        <w:t xml:space="preserve"> is taken to court. Having analysed the legislation this way, the court in </w:t>
      </w:r>
      <w:r w:rsidRPr="00AE4616">
        <w:rPr>
          <w:rFonts w:ascii="Arial" w:hAnsi="Arial"/>
          <w:i/>
        </w:rPr>
        <w:t>Duncan</w:t>
      </w:r>
      <w:r w:rsidRPr="00AE4616">
        <w:rPr>
          <w:rFonts w:ascii="Arial" w:hAnsi="Arial"/>
        </w:rPr>
        <w:t xml:space="preserve"> concluded that an arrest without a warrant was not unlawful just because the peace officer intended to make further investigations before deciding whether to release the suspect or to proceed with his prosecution as contemplated by s 50(1) of the Act.</w:t>
      </w:r>
      <w:r>
        <w:rPr>
          <w:rStyle w:val="FootnoteReference"/>
          <w:rFonts w:ascii="Arial" w:hAnsi="Arial"/>
        </w:rPr>
        <w:footnoteReference w:id="15"/>
      </w:r>
      <w:r w:rsidRPr="00AE4616">
        <w:rPr>
          <w:rFonts w:ascii="Arial" w:hAnsi="Arial"/>
        </w:rPr>
        <w:t xml:space="preserve"> </w:t>
      </w:r>
    </w:p>
    <w:p w14:paraId="79F06DE2" w14:textId="77777777" w:rsidR="00AE4616" w:rsidRPr="00AE4616" w:rsidRDefault="00AE4616" w:rsidP="005F342A">
      <w:pPr>
        <w:pStyle w:val="ListParagraph"/>
        <w:spacing w:line="480" w:lineRule="auto"/>
        <w:ind w:left="0"/>
        <w:rPr>
          <w:rFonts w:ascii="Arial" w:hAnsi="Arial"/>
        </w:rPr>
      </w:pPr>
    </w:p>
    <w:p w14:paraId="169A72F3" w14:textId="305907CE" w:rsidR="007C70BF" w:rsidRPr="00AE4616" w:rsidRDefault="007C70BF" w:rsidP="005F342A">
      <w:pPr>
        <w:pStyle w:val="ListParagraph"/>
        <w:numPr>
          <w:ilvl w:val="0"/>
          <w:numId w:val="1"/>
        </w:numPr>
        <w:spacing w:line="480" w:lineRule="auto"/>
        <w:jc w:val="both"/>
        <w:rPr>
          <w:rFonts w:ascii="Arial" w:hAnsi="Arial"/>
        </w:rPr>
      </w:pPr>
      <w:r w:rsidRPr="00AE4616">
        <w:rPr>
          <w:rFonts w:ascii="Arial" w:hAnsi="Arial"/>
        </w:rPr>
        <w:t xml:space="preserve">If the intention </w:t>
      </w:r>
      <w:r w:rsidR="00A7146B">
        <w:rPr>
          <w:rFonts w:ascii="Arial" w:hAnsi="Arial"/>
        </w:rPr>
        <w:t xml:space="preserve">of the arresting officer </w:t>
      </w:r>
      <w:r w:rsidRPr="00AE4616">
        <w:rPr>
          <w:rFonts w:ascii="Arial" w:hAnsi="Arial"/>
        </w:rPr>
        <w:t xml:space="preserve">is to bring </w:t>
      </w:r>
      <w:r w:rsidR="00A7146B">
        <w:rPr>
          <w:rFonts w:ascii="Arial" w:hAnsi="Arial"/>
        </w:rPr>
        <w:t>a</w:t>
      </w:r>
      <w:r w:rsidRPr="00AE4616">
        <w:rPr>
          <w:rFonts w:ascii="Arial" w:hAnsi="Arial"/>
        </w:rPr>
        <w:t xml:space="preserve"> </w:t>
      </w:r>
      <w:r w:rsidR="00A7146B">
        <w:rPr>
          <w:rFonts w:ascii="Arial" w:hAnsi="Arial"/>
        </w:rPr>
        <w:t xml:space="preserve">suspect </w:t>
      </w:r>
      <w:r w:rsidRPr="00AE4616">
        <w:rPr>
          <w:rFonts w:ascii="Arial" w:hAnsi="Arial"/>
        </w:rPr>
        <w:t xml:space="preserve">before court, then there can be no question of the arrest being unlawful. It would of course be unlawful </w:t>
      </w:r>
      <w:r w:rsidRPr="00AE4616">
        <w:rPr>
          <w:rFonts w:ascii="Arial" w:hAnsi="Arial"/>
        </w:rPr>
        <w:lastRenderedPageBreak/>
        <w:t xml:space="preserve">to arrest </w:t>
      </w:r>
      <w:r w:rsidR="00A7146B">
        <w:rPr>
          <w:rFonts w:ascii="Arial" w:hAnsi="Arial"/>
        </w:rPr>
        <w:t>the</w:t>
      </w:r>
      <w:r w:rsidRPr="00AE4616">
        <w:rPr>
          <w:rFonts w:ascii="Arial" w:hAnsi="Arial"/>
        </w:rPr>
        <w:t xml:space="preserve"> suspect with the professed intention to bring him or her to justice, while the real intention is to frighten or harass him or her </w:t>
      </w:r>
      <w:r w:rsidR="00A47433">
        <w:rPr>
          <w:rFonts w:ascii="Arial" w:hAnsi="Arial"/>
        </w:rPr>
        <w:t xml:space="preserve">as an inducement </w:t>
      </w:r>
      <w:r w:rsidRPr="00AE4616">
        <w:rPr>
          <w:rFonts w:ascii="Arial" w:hAnsi="Arial"/>
        </w:rPr>
        <w:t>‘to act in a way desired by the arrestor, without his appearing in court’.</w:t>
      </w:r>
      <w:r>
        <w:rPr>
          <w:rStyle w:val="FootnoteReference"/>
          <w:rFonts w:ascii="Arial" w:hAnsi="Arial"/>
        </w:rPr>
        <w:footnoteReference w:id="16"/>
      </w:r>
      <w:r w:rsidRPr="00AE4616">
        <w:rPr>
          <w:rFonts w:ascii="Arial" w:hAnsi="Arial"/>
        </w:rPr>
        <w:t xml:space="preserve"> </w:t>
      </w:r>
    </w:p>
    <w:p w14:paraId="3E388A27" w14:textId="77777777" w:rsidR="007C70BF" w:rsidRPr="00C1333F" w:rsidRDefault="007C70BF" w:rsidP="007C70BF">
      <w:pPr>
        <w:spacing w:line="480" w:lineRule="auto"/>
        <w:jc w:val="both"/>
        <w:rPr>
          <w:rFonts w:ascii="Arial" w:hAnsi="Arial"/>
        </w:rPr>
      </w:pPr>
    </w:p>
    <w:p w14:paraId="45D5F1B1" w14:textId="06E026B2" w:rsidR="00AE4616" w:rsidRPr="00AE4616" w:rsidRDefault="007C70BF" w:rsidP="007C70BF">
      <w:pPr>
        <w:pStyle w:val="ListParagraph"/>
        <w:numPr>
          <w:ilvl w:val="0"/>
          <w:numId w:val="1"/>
        </w:numPr>
        <w:spacing w:line="480" w:lineRule="auto"/>
        <w:contextualSpacing w:val="0"/>
        <w:jc w:val="both"/>
        <w:rPr>
          <w:rFonts w:ascii="Arial" w:hAnsi="Arial"/>
          <w:sz w:val="22"/>
          <w:szCs w:val="22"/>
        </w:rPr>
      </w:pPr>
      <w:r>
        <w:rPr>
          <w:rFonts w:ascii="Arial" w:hAnsi="Arial"/>
        </w:rPr>
        <w:t xml:space="preserve">That it is lawful to arrest for the purpose of </w:t>
      </w:r>
      <w:r w:rsidR="00195C2E">
        <w:rPr>
          <w:rFonts w:ascii="Arial" w:hAnsi="Arial"/>
        </w:rPr>
        <w:t>further investigation</w:t>
      </w:r>
      <w:r w:rsidR="005D63A0">
        <w:rPr>
          <w:rFonts w:ascii="Arial" w:hAnsi="Arial"/>
        </w:rPr>
        <w:t>s</w:t>
      </w:r>
      <w:r>
        <w:rPr>
          <w:rFonts w:ascii="Arial" w:hAnsi="Arial"/>
        </w:rPr>
        <w:t xml:space="preserve">, appears also to be the position under English law. </w:t>
      </w:r>
      <w:r w:rsidR="005D63A0">
        <w:rPr>
          <w:rFonts w:ascii="Arial" w:hAnsi="Arial"/>
        </w:rPr>
        <w:t>This much was confirmed by the House of Lords i</w:t>
      </w:r>
      <w:r>
        <w:rPr>
          <w:rFonts w:ascii="Arial" w:hAnsi="Arial"/>
        </w:rPr>
        <w:t xml:space="preserve">n </w:t>
      </w:r>
      <w:r w:rsidRPr="009062DF">
        <w:rPr>
          <w:rFonts w:ascii="Arial" w:hAnsi="Arial"/>
          <w:i/>
        </w:rPr>
        <w:t>Holgate</w:t>
      </w:r>
      <w:r w:rsidR="00503D44" w:rsidRPr="00503D44">
        <w:rPr>
          <w:rFonts w:ascii="Arial" w:hAnsi="Arial"/>
          <w:i/>
        </w:rPr>
        <w:t>-</w:t>
      </w:r>
      <w:r w:rsidRPr="009062DF">
        <w:rPr>
          <w:rFonts w:ascii="Arial" w:hAnsi="Arial"/>
          <w:i/>
        </w:rPr>
        <w:t>Mohammed v Duke</w:t>
      </w:r>
      <w:r w:rsidR="0024149B">
        <w:rPr>
          <w:rFonts w:ascii="Arial" w:hAnsi="Arial"/>
          <w:i/>
        </w:rPr>
        <w:t>.</w:t>
      </w:r>
      <w:r w:rsidRPr="0024149B">
        <w:rPr>
          <w:rStyle w:val="FootnoteReference"/>
          <w:rFonts w:ascii="Arial" w:hAnsi="Arial"/>
        </w:rPr>
        <w:footnoteReference w:id="17"/>
      </w:r>
      <w:r w:rsidR="009B72A2">
        <w:rPr>
          <w:rFonts w:ascii="Arial" w:hAnsi="Arial"/>
        </w:rPr>
        <w:t xml:space="preserve"> </w:t>
      </w:r>
      <w:r w:rsidR="00A47433">
        <w:rPr>
          <w:rFonts w:ascii="Arial" w:hAnsi="Arial"/>
        </w:rPr>
        <w:t xml:space="preserve">In that matter, </w:t>
      </w:r>
      <w:r w:rsidR="009B72A2">
        <w:rPr>
          <w:rFonts w:ascii="Arial" w:hAnsi="Arial"/>
        </w:rPr>
        <w:t xml:space="preserve">the </w:t>
      </w:r>
      <w:r w:rsidR="00BA63FB">
        <w:rPr>
          <w:rFonts w:ascii="Arial" w:hAnsi="Arial"/>
        </w:rPr>
        <w:t>appellant instituted action against the respondent, a chief constable, claiming damages for false imprisonment following her arrest without a warrant by a constable investigating a case of theft of jewe</w:t>
      </w:r>
      <w:r w:rsidR="00367554">
        <w:rPr>
          <w:rFonts w:ascii="Arial" w:hAnsi="Arial"/>
        </w:rPr>
        <w:t>llery from a house in which the appellant was a lodger</w:t>
      </w:r>
      <w:r w:rsidR="00BA63FB">
        <w:rPr>
          <w:rFonts w:ascii="Arial" w:hAnsi="Arial"/>
        </w:rPr>
        <w:t xml:space="preserve">. </w:t>
      </w:r>
      <w:r w:rsidR="00367554">
        <w:rPr>
          <w:rFonts w:ascii="Arial" w:hAnsi="Arial"/>
        </w:rPr>
        <w:t>The constable determined that he had reasonable cause for suspecting that the appellant had stolen the jewellery, but that he had insufficient evidence for the appellant’s conviction. The constable therefore decide</w:t>
      </w:r>
      <w:r w:rsidR="00AE4616">
        <w:rPr>
          <w:rFonts w:ascii="Arial" w:hAnsi="Arial"/>
        </w:rPr>
        <w:t>d</w:t>
      </w:r>
      <w:r w:rsidR="00367554">
        <w:rPr>
          <w:rFonts w:ascii="Arial" w:hAnsi="Arial"/>
        </w:rPr>
        <w:t xml:space="preserve"> to arrest the appellant in the belief that she was more likely to confess to the theft if she was arrested and taken to a police station for questioning than if she was questioned in her home. </w:t>
      </w:r>
    </w:p>
    <w:p w14:paraId="3BA5EBDE" w14:textId="77777777" w:rsidR="00AE4616" w:rsidRPr="00AE4616" w:rsidRDefault="00AE4616" w:rsidP="005F342A">
      <w:pPr>
        <w:pStyle w:val="ListParagraph"/>
        <w:spacing w:line="480" w:lineRule="auto"/>
        <w:ind w:left="0"/>
        <w:rPr>
          <w:rFonts w:ascii="Arial" w:hAnsi="Arial"/>
        </w:rPr>
      </w:pPr>
    </w:p>
    <w:p w14:paraId="1B5AFF2F" w14:textId="7D4F5D31" w:rsidR="00AE4616" w:rsidRPr="00AE4616" w:rsidRDefault="00367554" w:rsidP="005F342A">
      <w:pPr>
        <w:pStyle w:val="ListParagraph"/>
        <w:numPr>
          <w:ilvl w:val="0"/>
          <w:numId w:val="1"/>
        </w:numPr>
        <w:spacing w:line="480" w:lineRule="auto"/>
        <w:contextualSpacing w:val="0"/>
        <w:jc w:val="both"/>
        <w:rPr>
          <w:rFonts w:ascii="Arial" w:hAnsi="Arial"/>
          <w:sz w:val="22"/>
          <w:szCs w:val="22"/>
        </w:rPr>
      </w:pPr>
      <w:r>
        <w:rPr>
          <w:rFonts w:ascii="Arial" w:hAnsi="Arial"/>
        </w:rPr>
        <w:t xml:space="preserve">The </w:t>
      </w:r>
      <w:r w:rsidR="009B72A2">
        <w:rPr>
          <w:rFonts w:ascii="Arial" w:hAnsi="Arial"/>
        </w:rPr>
        <w:t xml:space="preserve">House of Lords </w:t>
      </w:r>
      <w:r w:rsidR="005B1CF5">
        <w:rPr>
          <w:rFonts w:ascii="Arial" w:hAnsi="Arial"/>
        </w:rPr>
        <w:t>was called upon</w:t>
      </w:r>
      <w:r w:rsidR="009B72A2">
        <w:rPr>
          <w:rFonts w:ascii="Arial" w:hAnsi="Arial"/>
        </w:rPr>
        <w:t xml:space="preserve"> to decide whether the Court of Appeal was correct</w:t>
      </w:r>
      <w:r w:rsidR="00303542">
        <w:rPr>
          <w:rFonts w:ascii="Arial" w:hAnsi="Arial"/>
        </w:rPr>
        <w:t xml:space="preserve"> in holding that where a constable had reasonable cause for suspecting that a person had committed an arrestable offence, he could exercise the power of arrest without a warrant in terms of the relevant section of the Criminal Law Act 1967 and use the period of detention to establish whether his suspicions were justified and also to seek further evidence rather than obtaining the evidence before exercising the power of arrest. The House of Lords held that </w:t>
      </w:r>
      <w:r w:rsidR="000A565D">
        <w:rPr>
          <w:rFonts w:ascii="Arial" w:hAnsi="Arial"/>
        </w:rPr>
        <w:t xml:space="preserve">in exercising the power </w:t>
      </w:r>
      <w:r w:rsidR="000A565D">
        <w:rPr>
          <w:rFonts w:ascii="Arial" w:hAnsi="Arial"/>
        </w:rPr>
        <w:lastRenderedPageBreak/>
        <w:t>of arrest under the relevant section</w:t>
      </w:r>
      <w:r>
        <w:rPr>
          <w:rFonts w:ascii="Arial" w:hAnsi="Arial"/>
        </w:rPr>
        <w:t>,</w:t>
      </w:r>
      <w:r w:rsidR="000A565D">
        <w:rPr>
          <w:rFonts w:ascii="Arial" w:hAnsi="Arial"/>
        </w:rPr>
        <w:t xml:space="preserve"> a police constable was exercising an executive discretion which could only be questioned under the well-established principles applicable to the exercise of such discretion. </w:t>
      </w:r>
    </w:p>
    <w:p w14:paraId="0CFC7123" w14:textId="77777777" w:rsidR="00AE4616" w:rsidRPr="00AE4616" w:rsidRDefault="00AE4616" w:rsidP="005F342A">
      <w:pPr>
        <w:pStyle w:val="ListParagraph"/>
        <w:spacing w:line="480" w:lineRule="auto"/>
        <w:ind w:left="0"/>
        <w:rPr>
          <w:rFonts w:ascii="Arial" w:hAnsi="Arial"/>
        </w:rPr>
      </w:pPr>
    </w:p>
    <w:p w14:paraId="1CC46DF2" w14:textId="06BC85C7" w:rsidR="00417F9D" w:rsidRPr="00AE4616" w:rsidRDefault="000A565D" w:rsidP="005F342A">
      <w:pPr>
        <w:pStyle w:val="ListParagraph"/>
        <w:numPr>
          <w:ilvl w:val="0"/>
          <w:numId w:val="1"/>
        </w:numPr>
        <w:spacing w:line="480" w:lineRule="auto"/>
        <w:contextualSpacing w:val="0"/>
        <w:jc w:val="both"/>
        <w:rPr>
          <w:rFonts w:ascii="Arial" w:hAnsi="Arial"/>
          <w:sz w:val="22"/>
          <w:szCs w:val="22"/>
        </w:rPr>
      </w:pPr>
      <w:r>
        <w:rPr>
          <w:rFonts w:ascii="Arial" w:hAnsi="Arial"/>
        </w:rPr>
        <w:t>In applying the principles</w:t>
      </w:r>
      <w:r w:rsidR="009275D9">
        <w:rPr>
          <w:rFonts w:ascii="Arial" w:hAnsi="Arial"/>
        </w:rPr>
        <w:t xml:space="preserve"> relating to the exercise of ‘executive discretion</w:t>
      </w:r>
      <w:r>
        <w:rPr>
          <w:rFonts w:ascii="Arial" w:hAnsi="Arial"/>
        </w:rPr>
        <w:t>,</w:t>
      </w:r>
      <w:r w:rsidR="009275D9">
        <w:rPr>
          <w:rFonts w:ascii="Arial" w:hAnsi="Arial"/>
        </w:rPr>
        <w:t>’</w:t>
      </w:r>
      <w:r>
        <w:rPr>
          <w:rFonts w:ascii="Arial" w:hAnsi="Arial"/>
        </w:rPr>
        <w:t xml:space="preserve"> </w:t>
      </w:r>
      <w:r w:rsidR="00B66DD8">
        <w:rPr>
          <w:rFonts w:ascii="Arial" w:hAnsi="Arial"/>
        </w:rPr>
        <w:t>the</w:t>
      </w:r>
      <w:r w:rsidR="009B6E36">
        <w:rPr>
          <w:rFonts w:ascii="Arial" w:hAnsi="Arial"/>
        </w:rPr>
        <w:t>ir</w:t>
      </w:r>
      <w:r w:rsidR="00B66DD8">
        <w:rPr>
          <w:rFonts w:ascii="Arial" w:hAnsi="Arial"/>
        </w:rPr>
        <w:t xml:space="preserve"> lords</w:t>
      </w:r>
      <w:r w:rsidR="009B6E36">
        <w:rPr>
          <w:rFonts w:ascii="Arial" w:hAnsi="Arial"/>
        </w:rPr>
        <w:t>hips</w:t>
      </w:r>
      <w:r w:rsidR="00B66DD8">
        <w:rPr>
          <w:rFonts w:ascii="Arial" w:hAnsi="Arial"/>
        </w:rPr>
        <w:t xml:space="preserve"> reasoned</w:t>
      </w:r>
      <w:r>
        <w:rPr>
          <w:rFonts w:ascii="Arial" w:hAnsi="Arial"/>
        </w:rPr>
        <w:t xml:space="preserve"> that a belief held in good faith by the constable that there was a greater likelihood that a suspect would respond truthfully to questions about a crime if she was questioned under arrest at the police station than if she was questioned at her own home was not</w:t>
      </w:r>
      <w:r w:rsidR="00684DED">
        <w:rPr>
          <w:rFonts w:ascii="Arial" w:hAnsi="Arial"/>
        </w:rPr>
        <w:t xml:space="preserve"> an irrelevant </w:t>
      </w:r>
      <w:r w:rsidR="00BA63FB">
        <w:rPr>
          <w:rFonts w:ascii="Arial" w:hAnsi="Arial"/>
        </w:rPr>
        <w:t>consideration</w:t>
      </w:r>
      <w:r w:rsidR="00684DED">
        <w:rPr>
          <w:rFonts w:ascii="Arial" w:hAnsi="Arial"/>
        </w:rPr>
        <w:t xml:space="preserve"> that the constable was </w:t>
      </w:r>
      <w:r w:rsidR="00BA63FB">
        <w:rPr>
          <w:rFonts w:ascii="Arial" w:hAnsi="Arial"/>
        </w:rPr>
        <w:t>precluded from</w:t>
      </w:r>
      <w:r w:rsidR="00684DED">
        <w:rPr>
          <w:rFonts w:ascii="Arial" w:hAnsi="Arial"/>
        </w:rPr>
        <w:t xml:space="preserve"> t</w:t>
      </w:r>
      <w:r w:rsidR="00BA63FB">
        <w:rPr>
          <w:rFonts w:ascii="Arial" w:hAnsi="Arial"/>
        </w:rPr>
        <w:t>aking</w:t>
      </w:r>
      <w:r w:rsidR="00684DED">
        <w:rPr>
          <w:rFonts w:ascii="Arial" w:hAnsi="Arial"/>
        </w:rPr>
        <w:t xml:space="preserve"> into </w:t>
      </w:r>
      <w:r w:rsidR="00367554">
        <w:rPr>
          <w:rFonts w:ascii="Arial" w:hAnsi="Arial"/>
        </w:rPr>
        <w:t>consideration</w:t>
      </w:r>
      <w:r w:rsidR="00AE4616">
        <w:rPr>
          <w:rFonts w:ascii="Arial" w:hAnsi="Arial"/>
        </w:rPr>
        <w:t>.</w:t>
      </w:r>
      <w:r w:rsidR="00AE4616">
        <w:rPr>
          <w:rFonts w:ascii="Arial" w:hAnsi="Arial"/>
          <w:sz w:val="22"/>
          <w:szCs w:val="22"/>
        </w:rPr>
        <w:t xml:space="preserve"> </w:t>
      </w:r>
      <w:r w:rsidR="00BA63FB" w:rsidRPr="00AE4616">
        <w:rPr>
          <w:rFonts w:ascii="Arial" w:hAnsi="Arial"/>
        </w:rPr>
        <w:t>As there were no ground</w:t>
      </w:r>
      <w:r w:rsidR="00A47433">
        <w:rPr>
          <w:rFonts w:ascii="Arial" w:hAnsi="Arial"/>
        </w:rPr>
        <w:t>s</w:t>
      </w:r>
      <w:r w:rsidR="00BA63FB" w:rsidRPr="00AE4616">
        <w:rPr>
          <w:rFonts w:ascii="Arial" w:hAnsi="Arial"/>
        </w:rPr>
        <w:t xml:space="preserve"> for finding that the constable had not exercised his discretion properly, he had therefore not acted unlawfully when arresting the </w:t>
      </w:r>
      <w:r w:rsidR="00367554" w:rsidRPr="00AE4616">
        <w:rPr>
          <w:rFonts w:ascii="Arial" w:hAnsi="Arial"/>
        </w:rPr>
        <w:t>appellant</w:t>
      </w:r>
      <w:r w:rsidR="00F90EB9" w:rsidRPr="00AE4616">
        <w:rPr>
          <w:rFonts w:ascii="Arial" w:hAnsi="Arial"/>
        </w:rPr>
        <w:t xml:space="preserve"> for the purpose of further investigation</w:t>
      </w:r>
      <w:r w:rsidR="00BA63FB" w:rsidRPr="00AE4616">
        <w:rPr>
          <w:rFonts w:ascii="Arial" w:hAnsi="Arial"/>
        </w:rPr>
        <w:t>.</w:t>
      </w:r>
      <w:r w:rsidR="00684DED" w:rsidRPr="00AE4616">
        <w:rPr>
          <w:rFonts w:ascii="Arial" w:hAnsi="Arial"/>
        </w:rPr>
        <w:t xml:space="preserve"> </w:t>
      </w:r>
    </w:p>
    <w:p w14:paraId="3010E92E" w14:textId="77777777" w:rsidR="00417F9D" w:rsidRPr="00417F9D" w:rsidRDefault="00417F9D" w:rsidP="00417F9D">
      <w:pPr>
        <w:spacing w:line="480" w:lineRule="auto"/>
        <w:jc w:val="both"/>
        <w:rPr>
          <w:rFonts w:ascii="Arial" w:hAnsi="Arial"/>
          <w:sz w:val="22"/>
          <w:szCs w:val="22"/>
        </w:rPr>
      </w:pPr>
    </w:p>
    <w:p w14:paraId="5EBA07B4" w14:textId="4E129D67" w:rsidR="007C70BF" w:rsidRPr="00956691" w:rsidRDefault="00221370" w:rsidP="007C70BF">
      <w:pPr>
        <w:pStyle w:val="ListParagraph"/>
        <w:numPr>
          <w:ilvl w:val="0"/>
          <w:numId w:val="1"/>
        </w:numPr>
        <w:spacing w:line="480" w:lineRule="auto"/>
        <w:contextualSpacing w:val="0"/>
        <w:jc w:val="both"/>
        <w:rPr>
          <w:rFonts w:ascii="Arial" w:hAnsi="Arial"/>
          <w:sz w:val="22"/>
          <w:szCs w:val="22"/>
        </w:rPr>
      </w:pPr>
      <w:r>
        <w:rPr>
          <w:rFonts w:ascii="Arial" w:hAnsi="Arial"/>
        </w:rPr>
        <w:t xml:space="preserve">I </w:t>
      </w:r>
      <w:r w:rsidR="00827670">
        <w:rPr>
          <w:rFonts w:ascii="Arial" w:hAnsi="Arial"/>
        </w:rPr>
        <w:t xml:space="preserve">am of the </w:t>
      </w:r>
      <w:r>
        <w:rPr>
          <w:rFonts w:ascii="Arial" w:hAnsi="Arial"/>
        </w:rPr>
        <w:t xml:space="preserve">respectful </w:t>
      </w:r>
      <w:r w:rsidR="00827670">
        <w:rPr>
          <w:rFonts w:ascii="Arial" w:hAnsi="Arial"/>
        </w:rPr>
        <w:t>view</w:t>
      </w:r>
      <w:r>
        <w:rPr>
          <w:rFonts w:ascii="Arial" w:hAnsi="Arial"/>
        </w:rPr>
        <w:t xml:space="preserve"> that the approach by the South African and English courts on the point is sound and their </w:t>
      </w:r>
      <w:r w:rsidR="00827670">
        <w:rPr>
          <w:rFonts w:ascii="Arial" w:hAnsi="Arial"/>
        </w:rPr>
        <w:t xml:space="preserve">decisions surveyed above are </w:t>
      </w:r>
      <w:r>
        <w:rPr>
          <w:rFonts w:ascii="Arial" w:hAnsi="Arial"/>
        </w:rPr>
        <w:t>persuasive. As such, the</w:t>
      </w:r>
      <w:r w:rsidR="00827670">
        <w:rPr>
          <w:rFonts w:ascii="Arial" w:hAnsi="Arial"/>
        </w:rPr>
        <w:t>y</w:t>
      </w:r>
      <w:r>
        <w:rPr>
          <w:rFonts w:ascii="Arial" w:hAnsi="Arial"/>
        </w:rPr>
        <w:t xml:space="preserve"> </w:t>
      </w:r>
      <w:r w:rsidR="00417F9D">
        <w:rPr>
          <w:rFonts w:ascii="Arial" w:hAnsi="Arial"/>
        </w:rPr>
        <w:t>s</w:t>
      </w:r>
      <w:r w:rsidR="00827670">
        <w:rPr>
          <w:rFonts w:ascii="Arial" w:hAnsi="Arial"/>
        </w:rPr>
        <w:t xml:space="preserve">hould be </w:t>
      </w:r>
      <w:r>
        <w:rPr>
          <w:rFonts w:ascii="Arial" w:hAnsi="Arial"/>
        </w:rPr>
        <w:t xml:space="preserve">followed by </w:t>
      </w:r>
      <w:r w:rsidR="00827670">
        <w:rPr>
          <w:rFonts w:ascii="Arial" w:hAnsi="Arial"/>
        </w:rPr>
        <w:t>our</w:t>
      </w:r>
      <w:r>
        <w:rPr>
          <w:rFonts w:ascii="Arial" w:hAnsi="Arial"/>
        </w:rPr>
        <w:t xml:space="preserve"> court</w:t>
      </w:r>
      <w:r w:rsidR="00827670">
        <w:rPr>
          <w:rFonts w:ascii="Arial" w:hAnsi="Arial"/>
        </w:rPr>
        <w:t>s</w:t>
      </w:r>
      <w:r>
        <w:rPr>
          <w:rFonts w:ascii="Arial" w:hAnsi="Arial"/>
        </w:rPr>
        <w:t>.</w:t>
      </w:r>
      <w:r w:rsidR="00A47433">
        <w:rPr>
          <w:rFonts w:ascii="Arial" w:hAnsi="Arial"/>
        </w:rPr>
        <w:t xml:space="preserve"> It is against the backdrop of the above legal principles that I return to the </w:t>
      </w:r>
      <w:r w:rsidR="006435C7">
        <w:rPr>
          <w:rFonts w:ascii="Arial" w:hAnsi="Arial"/>
        </w:rPr>
        <w:t xml:space="preserve">fuller </w:t>
      </w:r>
      <w:r w:rsidR="00A47433">
        <w:rPr>
          <w:rFonts w:ascii="Arial" w:hAnsi="Arial"/>
        </w:rPr>
        <w:t xml:space="preserve">consideration of the </w:t>
      </w:r>
      <w:r w:rsidR="00A47433" w:rsidRPr="006F3598">
        <w:rPr>
          <w:rFonts w:ascii="Arial" w:hAnsi="Arial"/>
        </w:rPr>
        <w:t xml:space="preserve">evidence </w:t>
      </w:r>
      <w:r w:rsidR="00A47433">
        <w:rPr>
          <w:rFonts w:ascii="Arial" w:hAnsi="Arial"/>
        </w:rPr>
        <w:t>led on behalf of the appellant at the trial, as summarised in the introductory part of this judgment, to determine whether there was a legal basis for the police to arrest the respondent.</w:t>
      </w:r>
    </w:p>
    <w:p w14:paraId="561D5BD5" w14:textId="77777777" w:rsidR="00367554" w:rsidRDefault="00367554" w:rsidP="00367554">
      <w:pPr>
        <w:jc w:val="both"/>
        <w:rPr>
          <w:rFonts w:ascii="Arial" w:hAnsi="Arial"/>
        </w:rPr>
      </w:pPr>
    </w:p>
    <w:p w14:paraId="1473CFF4" w14:textId="585A7D1B" w:rsidR="00956691" w:rsidRPr="00367554" w:rsidRDefault="00367554" w:rsidP="00A47433">
      <w:pPr>
        <w:spacing w:line="480" w:lineRule="auto"/>
        <w:jc w:val="both"/>
        <w:rPr>
          <w:rFonts w:ascii="Arial" w:hAnsi="Arial"/>
          <w:u w:val="single"/>
        </w:rPr>
      </w:pPr>
      <w:r w:rsidRPr="00367554">
        <w:rPr>
          <w:rFonts w:ascii="Arial" w:hAnsi="Arial"/>
          <w:u w:val="single"/>
        </w:rPr>
        <w:t xml:space="preserve">Application of the </w:t>
      </w:r>
      <w:r w:rsidR="0024149B">
        <w:rPr>
          <w:rFonts w:ascii="Arial" w:hAnsi="Arial"/>
          <w:u w:val="single"/>
        </w:rPr>
        <w:t>legal principles</w:t>
      </w:r>
    </w:p>
    <w:p w14:paraId="210400C6" w14:textId="59F31C41" w:rsidR="00AE4616" w:rsidRDefault="00C546C2" w:rsidP="00A47433">
      <w:pPr>
        <w:pStyle w:val="ListParagraph"/>
        <w:numPr>
          <w:ilvl w:val="0"/>
          <w:numId w:val="1"/>
        </w:numPr>
        <w:spacing w:line="480" w:lineRule="auto"/>
        <w:jc w:val="both"/>
        <w:rPr>
          <w:rFonts w:ascii="Arial" w:hAnsi="Arial"/>
        </w:rPr>
      </w:pPr>
      <w:r>
        <w:rPr>
          <w:rFonts w:ascii="Arial" w:hAnsi="Arial"/>
        </w:rPr>
        <w:t>Before I d</w:t>
      </w:r>
      <w:r w:rsidR="00A47433">
        <w:rPr>
          <w:rFonts w:ascii="Arial" w:hAnsi="Arial"/>
        </w:rPr>
        <w:t>elve int</w:t>
      </w:r>
      <w:r>
        <w:rPr>
          <w:rFonts w:ascii="Arial" w:hAnsi="Arial"/>
        </w:rPr>
        <w:t>o th</w:t>
      </w:r>
      <w:r w:rsidR="00A47433">
        <w:rPr>
          <w:rFonts w:ascii="Arial" w:hAnsi="Arial"/>
        </w:rPr>
        <w:t>e factual m</w:t>
      </w:r>
      <w:r>
        <w:rPr>
          <w:rFonts w:ascii="Arial" w:hAnsi="Arial"/>
        </w:rPr>
        <w:t>at</w:t>
      </w:r>
      <w:r w:rsidR="00A47433">
        <w:rPr>
          <w:rFonts w:ascii="Arial" w:hAnsi="Arial"/>
        </w:rPr>
        <w:t>rix of the case</w:t>
      </w:r>
      <w:r>
        <w:rPr>
          <w:rFonts w:ascii="Arial" w:hAnsi="Arial"/>
        </w:rPr>
        <w:t xml:space="preserve">, I wish to make </w:t>
      </w:r>
      <w:r w:rsidR="00827670">
        <w:rPr>
          <w:rFonts w:ascii="Arial" w:hAnsi="Arial"/>
        </w:rPr>
        <w:t xml:space="preserve">the following </w:t>
      </w:r>
      <w:r>
        <w:rPr>
          <w:rFonts w:ascii="Arial" w:hAnsi="Arial"/>
        </w:rPr>
        <w:t xml:space="preserve">general observations on the power of arrest. </w:t>
      </w:r>
      <w:r w:rsidRPr="00A8146A">
        <w:rPr>
          <w:rFonts w:ascii="Arial" w:hAnsi="Arial"/>
        </w:rPr>
        <w:t xml:space="preserve">As a general proposition, it is desirable that the police should first investigate before they arrest, even where they have to </w:t>
      </w:r>
      <w:r w:rsidRPr="00A8146A">
        <w:rPr>
          <w:rFonts w:ascii="Arial" w:hAnsi="Arial"/>
        </w:rPr>
        <w:lastRenderedPageBreak/>
        <w:t xml:space="preserve">arrest without a warrant someone suspected of having committed a schedule 1 offence. However, an outright prohibition of the arrest for the purposes of conducting further investigation could seriously hamper the work of the police in their important obligation to investigate crime and protect society from criminal elements. This is particularly true in serious and fast-moving crimes such </w:t>
      </w:r>
      <w:r w:rsidR="00503D44">
        <w:rPr>
          <w:rFonts w:ascii="Arial" w:hAnsi="Arial"/>
        </w:rPr>
        <w:t xml:space="preserve">as </w:t>
      </w:r>
      <w:r w:rsidRPr="00A8146A">
        <w:rPr>
          <w:rFonts w:ascii="Arial" w:hAnsi="Arial"/>
        </w:rPr>
        <w:t xml:space="preserve">robbery and similar offences. </w:t>
      </w:r>
    </w:p>
    <w:p w14:paraId="26095013" w14:textId="77777777" w:rsidR="00AE4616" w:rsidRPr="00AE4616" w:rsidRDefault="00AE4616" w:rsidP="00AE4616">
      <w:pPr>
        <w:spacing w:line="480" w:lineRule="auto"/>
        <w:jc w:val="both"/>
        <w:rPr>
          <w:rFonts w:ascii="Arial" w:hAnsi="Arial"/>
        </w:rPr>
      </w:pPr>
    </w:p>
    <w:p w14:paraId="1E9998FA" w14:textId="6E1A7214" w:rsidR="00C546C2" w:rsidRDefault="00C546C2" w:rsidP="00C546C2">
      <w:pPr>
        <w:pStyle w:val="ListParagraph"/>
        <w:numPr>
          <w:ilvl w:val="0"/>
          <w:numId w:val="1"/>
        </w:numPr>
        <w:spacing w:line="480" w:lineRule="auto"/>
        <w:jc w:val="both"/>
        <w:rPr>
          <w:rFonts w:ascii="Arial" w:hAnsi="Arial"/>
        </w:rPr>
      </w:pPr>
      <w:r w:rsidRPr="00A8146A">
        <w:rPr>
          <w:rFonts w:ascii="Arial" w:hAnsi="Arial"/>
        </w:rPr>
        <w:t>The law gives the police the power to arrest without a warrant provided that the prerequisites set out in s 40(1)(</w:t>
      </w:r>
      <w:r w:rsidRPr="009275D9">
        <w:rPr>
          <w:rFonts w:ascii="Arial" w:hAnsi="Arial"/>
          <w:i/>
        </w:rPr>
        <w:t>b</w:t>
      </w:r>
      <w:r w:rsidRPr="00A8146A">
        <w:rPr>
          <w:rFonts w:ascii="Arial" w:hAnsi="Arial"/>
        </w:rPr>
        <w:t>) are satisfied. It does</w:t>
      </w:r>
      <w:r w:rsidR="00AE4616">
        <w:rPr>
          <w:rFonts w:ascii="Arial" w:hAnsi="Arial"/>
        </w:rPr>
        <w:t xml:space="preserve"> not</w:t>
      </w:r>
      <w:r w:rsidRPr="00A8146A">
        <w:rPr>
          <w:rFonts w:ascii="Arial" w:hAnsi="Arial"/>
        </w:rPr>
        <w:t>, however, mean that such power has to be exercised as a matter of course in all situations and everywhere. What it means is that the peace officer has a discretion that has to be exercised properly. Such discretion is not unfettered as it is subject to judicial oversight.</w:t>
      </w:r>
      <w:r w:rsidR="00AD3378">
        <w:rPr>
          <w:rFonts w:ascii="Arial" w:hAnsi="Arial"/>
        </w:rPr>
        <w:t xml:space="preserve"> </w:t>
      </w:r>
      <w:r w:rsidR="00AD3378" w:rsidRPr="00AD3378">
        <w:rPr>
          <w:rFonts w:ascii="Arial" w:hAnsi="Arial"/>
        </w:rPr>
        <w:t>There are many instances in which this discretion may be exercised, which include but not limited to the possibility of the suspect fleeing; the situation where the evidence may be dissipated or the need to prevent the further commission of crime.</w:t>
      </w:r>
      <w:r w:rsidRPr="00A8146A">
        <w:rPr>
          <w:rFonts w:ascii="Arial" w:hAnsi="Arial"/>
        </w:rPr>
        <w:t xml:space="preserve"> </w:t>
      </w:r>
      <w:r w:rsidR="009275D9">
        <w:rPr>
          <w:rFonts w:ascii="Arial" w:hAnsi="Arial"/>
        </w:rPr>
        <w:t>However, a</w:t>
      </w:r>
      <w:r w:rsidRPr="00A8146A">
        <w:rPr>
          <w:rFonts w:ascii="Arial" w:hAnsi="Arial"/>
        </w:rPr>
        <w:t xml:space="preserve"> peace officer who overreaches and abuses his or her discretion by arresting a suspect arbitrarily, but under the guise of conducting further investigations runs the risk of a successful action for malicious prosecution or unlawful arrest and detention being instituted against him or her. </w:t>
      </w:r>
    </w:p>
    <w:p w14:paraId="279D12BF" w14:textId="77777777" w:rsidR="001E78D6" w:rsidRPr="001E78D6" w:rsidRDefault="001E78D6" w:rsidP="001E78D6">
      <w:pPr>
        <w:spacing w:line="480" w:lineRule="auto"/>
        <w:jc w:val="both"/>
        <w:rPr>
          <w:rFonts w:ascii="Arial" w:hAnsi="Arial"/>
        </w:rPr>
      </w:pPr>
    </w:p>
    <w:p w14:paraId="5B4A3932" w14:textId="736C47C1" w:rsidR="00417F9D" w:rsidRDefault="00F5157A" w:rsidP="006F3598">
      <w:pPr>
        <w:pStyle w:val="ListParagraph"/>
        <w:numPr>
          <w:ilvl w:val="0"/>
          <w:numId w:val="1"/>
        </w:numPr>
        <w:spacing w:line="480" w:lineRule="auto"/>
        <w:contextualSpacing w:val="0"/>
        <w:jc w:val="both"/>
        <w:rPr>
          <w:rFonts w:ascii="Arial" w:hAnsi="Arial"/>
        </w:rPr>
      </w:pPr>
      <w:r>
        <w:rPr>
          <w:rFonts w:ascii="Arial" w:hAnsi="Arial"/>
        </w:rPr>
        <w:t>Returning</w:t>
      </w:r>
      <w:r w:rsidR="001E78D6">
        <w:rPr>
          <w:rFonts w:ascii="Arial" w:hAnsi="Arial"/>
        </w:rPr>
        <w:t xml:space="preserve"> to the </w:t>
      </w:r>
      <w:r>
        <w:rPr>
          <w:rFonts w:ascii="Arial" w:hAnsi="Arial"/>
        </w:rPr>
        <w:t>factual setting</w:t>
      </w:r>
      <w:r w:rsidR="001E78D6">
        <w:rPr>
          <w:rFonts w:ascii="Arial" w:hAnsi="Arial"/>
        </w:rPr>
        <w:t>, it</w:t>
      </w:r>
      <w:r w:rsidR="008C244D">
        <w:rPr>
          <w:rFonts w:ascii="Arial" w:hAnsi="Arial"/>
        </w:rPr>
        <w:t xml:space="preserve"> will be recalled that t</w:t>
      </w:r>
      <w:r w:rsidR="00AE57D9">
        <w:rPr>
          <w:rFonts w:ascii="Arial" w:hAnsi="Arial"/>
        </w:rPr>
        <w:t xml:space="preserve">he uncontested evidence </w:t>
      </w:r>
      <w:r w:rsidR="006F3598" w:rsidRPr="006F3598">
        <w:rPr>
          <w:rFonts w:ascii="Arial" w:hAnsi="Arial"/>
        </w:rPr>
        <w:t>was that</w:t>
      </w:r>
      <w:r w:rsidR="006F3598">
        <w:rPr>
          <w:rFonts w:ascii="Arial" w:hAnsi="Arial"/>
        </w:rPr>
        <w:t xml:space="preserve"> </w:t>
      </w:r>
      <w:r w:rsidR="0010152E">
        <w:rPr>
          <w:rFonts w:ascii="Arial" w:hAnsi="Arial"/>
        </w:rPr>
        <w:t xml:space="preserve">a daylight robbery </w:t>
      </w:r>
      <w:r w:rsidR="00F90EB9">
        <w:rPr>
          <w:rFonts w:ascii="Arial" w:hAnsi="Arial"/>
        </w:rPr>
        <w:t xml:space="preserve">had </w:t>
      </w:r>
      <w:r w:rsidR="0010152E">
        <w:rPr>
          <w:rFonts w:ascii="Arial" w:hAnsi="Arial"/>
        </w:rPr>
        <w:t xml:space="preserve">occurred at a club in Windhoek where </w:t>
      </w:r>
      <w:r w:rsidR="006F3598">
        <w:rPr>
          <w:rFonts w:ascii="Arial" w:hAnsi="Arial"/>
        </w:rPr>
        <w:t xml:space="preserve">an elderly victim was robbed of his </w:t>
      </w:r>
      <w:r w:rsidR="008C244D">
        <w:rPr>
          <w:rFonts w:ascii="Arial" w:hAnsi="Arial"/>
        </w:rPr>
        <w:t xml:space="preserve">valuable </w:t>
      </w:r>
      <w:r w:rsidR="006F3598">
        <w:rPr>
          <w:rFonts w:ascii="Arial" w:hAnsi="Arial"/>
        </w:rPr>
        <w:t>property by five armed men</w:t>
      </w:r>
      <w:r w:rsidR="0010152E">
        <w:rPr>
          <w:rFonts w:ascii="Arial" w:hAnsi="Arial"/>
        </w:rPr>
        <w:t>. On 5 July 2015, a</w:t>
      </w:r>
      <w:r w:rsidR="0024149B">
        <w:rPr>
          <w:rFonts w:ascii="Arial" w:hAnsi="Arial"/>
        </w:rPr>
        <w:t>n</w:t>
      </w:r>
      <w:r w:rsidR="0010152E">
        <w:rPr>
          <w:rFonts w:ascii="Arial" w:hAnsi="Arial"/>
        </w:rPr>
        <w:t xml:space="preserve"> informant notified the investigating officer that the first suspect, </w:t>
      </w:r>
      <w:r w:rsidR="00956691">
        <w:rPr>
          <w:rFonts w:ascii="Arial" w:hAnsi="Arial"/>
        </w:rPr>
        <w:t xml:space="preserve">one </w:t>
      </w:r>
      <w:r w:rsidR="0010152E">
        <w:rPr>
          <w:rFonts w:ascii="Arial" w:hAnsi="Arial"/>
        </w:rPr>
        <w:t>Petrus Iyambo</w:t>
      </w:r>
      <w:r w:rsidR="00EF2740">
        <w:rPr>
          <w:rFonts w:ascii="Arial" w:hAnsi="Arial"/>
        </w:rPr>
        <w:t>,</w:t>
      </w:r>
      <w:r w:rsidR="0010152E">
        <w:rPr>
          <w:rFonts w:ascii="Arial" w:hAnsi="Arial"/>
        </w:rPr>
        <w:t xml:space="preserve"> and</w:t>
      </w:r>
      <w:r w:rsidR="006F3598" w:rsidRPr="006F3598">
        <w:rPr>
          <w:rFonts w:ascii="Arial" w:hAnsi="Arial"/>
        </w:rPr>
        <w:t xml:space="preserve"> </w:t>
      </w:r>
      <w:r w:rsidR="0010152E">
        <w:rPr>
          <w:rFonts w:ascii="Arial" w:hAnsi="Arial"/>
        </w:rPr>
        <w:t xml:space="preserve">the respondent had planned the robbery with the assistance of a </w:t>
      </w:r>
      <w:r w:rsidR="0010152E">
        <w:rPr>
          <w:rFonts w:ascii="Arial" w:hAnsi="Arial"/>
        </w:rPr>
        <w:lastRenderedPageBreak/>
        <w:t xml:space="preserve">person working at the club who had supplied them with </w:t>
      </w:r>
      <w:r w:rsidR="00956691">
        <w:rPr>
          <w:rFonts w:ascii="Arial" w:hAnsi="Arial"/>
        </w:rPr>
        <w:t xml:space="preserve">inside </w:t>
      </w:r>
      <w:r w:rsidR="0010152E">
        <w:rPr>
          <w:rFonts w:ascii="Arial" w:hAnsi="Arial"/>
        </w:rPr>
        <w:t xml:space="preserve">information about the owner’s movements. The informant also gave the cellular </w:t>
      </w:r>
      <w:r w:rsidR="001E78D6">
        <w:rPr>
          <w:rFonts w:ascii="Arial" w:hAnsi="Arial"/>
        </w:rPr>
        <w:t>telephone number</w:t>
      </w:r>
      <w:r w:rsidR="00EC0B0E">
        <w:rPr>
          <w:rFonts w:ascii="Arial" w:hAnsi="Arial"/>
        </w:rPr>
        <w:t>s</w:t>
      </w:r>
      <w:r w:rsidR="001E78D6">
        <w:rPr>
          <w:rFonts w:ascii="Arial" w:hAnsi="Arial"/>
        </w:rPr>
        <w:t xml:space="preserve"> of Mr Iyambo and the respondent’s </w:t>
      </w:r>
      <w:r w:rsidR="0010152E">
        <w:rPr>
          <w:rFonts w:ascii="Arial" w:hAnsi="Arial"/>
        </w:rPr>
        <w:t xml:space="preserve">to the investigating officer. The informant pointed out </w:t>
      </w:r>
      <w:r w:rsidR="00EF2740">
        <w:rPr>
          <w:rFonts w:ascii="Arial" w:hAnsi="Arial"/>
        </w:rPr>
        <w:t xml:space="preserve">Mr </w:t>
      </w:r>
      <w:r w:rsidR="0010152E">
        <w:rPr>
          <w:rFonts w:ascii="Arial" w:hAnsi="Arial"/>
        </w:rPr>
        <w:t>Iyambo’s residence to the investigating officer</w:t>
      </w:r>
      <w:r w:rsidR="00956691">
        <w:rPr>
          <w:rFonts w:ascii="Arial" w:hAnsi="Arial"/>
        </w:rPr>
        <w:t xml:space="preserve"> and his colleagues</w:t>
      </w:r>
      <w:r w:rsidR="0010152E">
        <w:rPr>
          <w:rFonts w:ascii="Arial" w:hAnsi="Arial"/>
        </w:rPr>
        <w:t xml:space="preserve">. </w:t>
      </w:r>
    </w:p>
    <w:p w14:paraId="793855E0" w14:textId="77777777" w:rsidR="00417F9D" w:rsidRPr="00417F9D" w:rsidRDefault="00417F9D" w:rsidP="00417F9D">
      <w:pPr>
        <w:spacing w:line="480" w:lineRule="auto"/>
        <w:jc w:val="both"/>
        <w:rPr>
          <w:rFonts w:ascii="Arial" w:hAnsi="Arial"/>
        </w:rPr>
      </w:pPr>
    </w:p>
    <w:p w14:paraId="6585DA92" w14:textId="4FCF9ADF" w:rsidR="00417F9D" w:rsidRDefault="0010152E" w:rsidP="006F3598">
      <w:pPr>
        <w:pStyle w:val="ListParagraph"/>
        <w:numPr>
          <w:ilvl w:val="0"/>
          <w:numId w:val="1"/>
        </w:numPr>
        <w:spacing w:line="480" w:lineRule="auto"/>
        <w:contextualSpacing w:val="0"/>
        <w:jc w:val="both"/>
        <w:rPr>
          <w:rFonts w:ascii="Arial" w:hAnsi="Arial"/>
        </w:rPr>
      </w:pPr>
      <w:r>
        <w:rPr>
          <w:rFonts w:ascii="Arial" w:hAnsi="Arial"/>
        </w:rPr>
        <w:t>On 6 July 2015, the investigating officer, with the assi</w:t>
      </w:r>
      <w:r w:rsidR="00655DEF">
        <w:rPr>
          <w:rFonts w:ascii="Arial" w:hAnsi="Arial"/>
        </w:rPr>
        <w:t>s</w:t>
      </w:r>
      <w:r>
        <w:rPr>
          <w:rFonts w:ascii="Arial" w:hAnsi="Arial"/>
        </w:rPr>
        <w:t>t</w:t>
      </w:r>
      <w:r w:rsidR="00655DEF">
        <w:rPr>
          <w:rFonts w:ascii="Arial" w:hAnsi="Arial"/>
        </w:rPr>
        <w:t>a</w:t>
      </w:r>
      <w:r>
        <w:rPr>
          <w:rFonts w:ascii="Arial" w:hAnsi="Arial"/>
        </w:rPr>
        <w:t>nce of other poli</w:t>
      </w:r>
      <w:r w:rsidR="00655DEF">
        <w:rPr>
          <w:rFonts w:ascii="Arial" w:hAnsi="Arial"/>
        </w:rPr>
        <w:t>ce</w:t>
      </w:r>
      <w:r>
        <w:rPr>
          <w:rFonts w:ascii="Arial" w:hAnsi="Arial"/>
        </w:rPr>
        <w:t xml:space="preserve"> of</w:t>
      </w:r>
      <w:r w:rsidR="00655DEF">
        <w:rPr>
          <w:rFonts w:ascii="Arial" w:hAnsi="Arial"/>
        </w:rPr>
        <w:t>f</w:t>
      </w:r>
      <w:r>
        <w:rPr>
          <w:rFonts w:ascii="Arial" w:hAnsi="Arial"/>
        </w:rPr>
        <w:t>i</w:t>
      </w:r>
      <w:r w:rsidR="00655DEF">
        <w:rPr>
          <w:rFonts w:ascii="Arial" w:hAnsi="Arial"/>
        </w:rPr>
        <w:t>c</w:t>
      </w:r>
      <w:r>
        <w:rPr>
          <w:rFonts w:ascii="Arial" w:hAnsi="Arial"/>
        </w:rPr>
        <w:t>e</w:t>
      </w:r>
      <w:r w:rsidR="00655DEF">
        <w:rPr>
          <w:rFonts w:ascii="Arial" w:hAnsi="Arial"/>
        </w:rPr>
        <w:t>r</w:t>
      </w:r>
      <w:r>
        <w:rPr>
          <w:rFonts w:ascii="Arial" w:hAnsi="Arial"/>
        </w:rPr>
        <w:t>s</w:t>
      </w:r>
      <w:r w:rsidR="00655DEF">
        <w:rPr>
          <w:rFonts w:ascii="Arial" w:hAnsi="Arial"/>
        </w:rPr>
        <w:t xml:space="preserve"> mounted an operation to apprehend the suspects and to bring them to prosecution.</w:t>
      </w:r>
      <w:r>
        <w:rPr>
          <w:rFonts w:ascii="Arial" w:hAnsi="Arial"/>
        </w:rPr>
        <w:t xml:space="preserve"> </w:t>
      </w:r>
      <w:r w:rsidR="00655DEF">
        <w:rPr>
          <w:rFonts w:ascii="Arial" w:hAnsi="Arial"/>
        </w:rPr>
        <w:t xml:space="preserve">A search at </w:t>
      </w:r>
      <w:r w:rsidR="00EF2740">
        <w:rPr>
          <w:rFonts w:ascii="Arial" w:hAnsi="Arial"/>
        </w:rPr>
        <w:t xml:space="preserve">Mr </w:t>
      </w:r>
      <w:r w:rsidR="00655DEF">
        <w:rPr>
          <w:rFonts w:ascii="Arial" w:hAnsi="Arial"/>
        </w:rPr>
        <w:t xml:space="preserve">Iyambo’s residence produced some of the property stolen from the victim. An informant took the police to the residence of </w:t>
      </w:r>
      <w:r w:rsidR="00EF2740">
        <w:rPr>
          <w:rFonts w:ascii="Arial" w:hAnsi="Arial"/>
        </w:rPr>
        <w:t xml:space="preserve">Mr </w:t>
      </w:r>
      <w:r w:rsidR="00655DEF">
        <w:rPr>
          <w:rFonts w:ascii="Arial" w:hAnsi="Arial"/>
        </w:rPr>
        <w:t xml:space="preserve">Iyambo’s girlfriend where </w:t>
      </w:r>
      <w:r w:rsidR="00EF2740">
        <w:rPr>
          <w:rFonts w:ascii="Arial" w:hAnsi="Arial"/>
        </w:rPr>
        <w:t xml:space="preserve">Mr </w:t>
      </w:r>
      <w:r w:rsidR="00655DEF">
        <w:rPr>
          <w:rFonts w:ascii="Arial" w:hAnsi="Arial"/>
        </w:rPr>
        <w:t xml:space="preserve">Iyambo was </w:t>
      </w:r>
      <w:r w:rsidR="00EF2740">
        <w:rPr>
          <w:rFonts w:ascii="Arial" w:hAnsi="Arial"/>
        </w:rPr>
        <w:t>found</w:t>
      </w:r>
      <w:r w:rsidR="00655DEF">
        <w:rPr>
          <w:rFonts w:ascii="Arial" w:hAnsi="Arial"/>
        </w:rPr>
        <w:t xml:space="preserve">. </w:t>
      </w:r>
      <w:r w:rsidR="00EF2740">
        <w:rPr>
          <w:rFonts w:ascii="Arial" w:hAnsi="Arial"/>
        </w:rPr>
        <w:t xml:space="preserve">He was arrested forthwith. </w:t>
      </w:r>
      <w:r w:rsidR="00655DEF">
        <w:rPr>
          <w:rFonts w:ascii="Arial" w:hAnsi="Arial"/>
        </w:rPr>
        <w:t xml:space="preserve">The respondent’s cell phone number was saved in </w:t>
      </w:r>
      <w:r w:rsidR="001F4D50">
        <w:rPr>
          <w:rFonts w:ascii="Arial" w:hAnsi="Arial"/>
        </w:rPr>
        <w:t xml:space="preserve">Mr </w:t>
      </w:r>
      <w:r w:rsidR="00655DEF">
        <w:rPr>
          <w:rFonts w:ascii="Arial" w:hAnsi="Arial"/>
        </w:rPr>
        <w:t xml:space="preserve">Iyambo’s contacts as </w:t>
      </w:r>
      <w:r w:rsidR="001F4D50">
        <w:rPr>
          <w:rFonts w:ascii="Arial" w:hAnsi="Arial"/>
        </w:rPr>
        <w:t>‘</w:t>
      </w:r>
      <w:r w:rsidR="00252921">
        <w:rPr>
          <w:rFonts w:ascii="Arial" w:hAnsi="Arial"/>
        </w:rPr>
        <w:t>Tommy</w:t>
      </w:r>
      <w:r w:rsidR="001F4D50">
        <w:rPr>
          <w:rFonts w:ascii="Arial" w:hAnsi="Arial"/>
        </w:rPr>
        <w:t>’</w:t>
      </w:r>
      <w:r w:rsidR="00252921">
        <w:rPr>
          <w:rFonts w:ascii="Arial" w:hAnsi="Arial"/>
        </w:rPr>
        <w:t>.</w:t>
      </w:r>
      <w:r w:rsidR="00655DEF">
        <w:rPr>
          <w:rFonts w:ascii="Arial" w:hAnsi="Arial"/>
        </w:rPr>
        <w:t xml:space="preserve"> It was not disputed that Tommy is the respondent’s other name. The investigating officer used </w:t>
      </w:r>
      <w:r w:rsidR="00EF2740">
        <w:rPr>
          <w:rFonts w:ascii="Arial" w:hAnsi="Arial"/>
        </w:rPr>
        <w:t xml:space="preserve">Mr </w:t>
      </w:r>
      <w:r w:rsidR="00655DEF">
        <w:rPr>
          <w:rFonts w:ascii="Arial" w:hAnsi="Arial"/>
        </w:rPr>
        <w:t>Iyambo’s cellular phone to lure the respondent to the place where the respondent was arrested.</w:t>
      </w:r>
      <w:r>
        <w:rPr>
          <w:rFonts w:ascii="Arial" w:hAnsi="Arial"/>
        </w:rPr>
        <w:t xml:space="preserve"> </w:t>
      </w:r>
    </w:p>
    <w:p w14:paraId="5B1F0D65" w14:textId="77777777" w:rsidR="00417F9D" w:rsidRPr="00417F9D" w:rsidRDefault="00417F9D" w:rsidP="009275D9">
      <w:pPr>
        <w:pStyle w:val="ListParagraph"/>
        <w:ind w:left="0"/>
        <w:rPr>
          <w:rFonts w:ascii="Arial" w:hAnsi="Arial"/>
        </w:rPr>
      </w:pPr>
    </w:p>
    <w:p w14:paraId="39E0959B" w14:textId="3615B15F" w:rsidR="00AA750A" w:rsidRPr="00C546C2" w:rsidRDefault="00395F1C" w:rsidP="009170F1">
      <w:pPr>
        <w:pStyle w:val="ListParagraph"/>
        <w:numPr>
          <w:ilvl w:val="0"/>
          <w:numId w:val="1"/>
        </w:numPr>
        <w:spacing w:line="480" w:lineRule="auto"/>
        <w:contextualSpacing w:val="0"/>
        <w:jc w:val="both"/>
        <w:rPr>
          <w:rFonts w:ascii="Arial" w:hAnsi="Arial"/>
        </w:rPr>
      </w:pPr>
      <w:r>
        <w:rPr>
          <w:rFonts w:ascii="Arial" w:hAnsi="Arial"/>
        </w:rPr>
        <w:t>The place where the respondent was arrested – a s</w:t>
      </w:r>
      <w:r w:rsidR="001F4D50">
        <w:rPr>
          <w:rFonts w:ascii="Arial" w:hAnsi="Arial"/>
        </w:rPr>
        <w:t>e</w:t>
      </w:r>
      <w:r>
        <w:rPr>
          <w:rFonts w:ascii="Arial" w:hAnsi="Arial"/>
        </w:rPr>
        <w:t>w</w:t>
      </w:r>
      <w:r w:rsidR="0024149B">
        <w:rPr>
          <w:rFonts w:ascii="Arial" w:hAnsi="Arial"/>
        </w:rPr>
        <w:t>er</w:t>
      </w:r>
      <w:r>
        <w:rPr>
          <w:rFonts w:ascii="Arial" w:hAnsi="Arial"/>
        </w:rPr>
        <w:t xml:space="preserve"> – was the </w:t>
      </w:r>
      <w:r w:rsidR="00417F9D">
        <w:rPr>
          <w:rFonts w:ascii="Arial" w:hAnsi="Arial"/>
        </w:rPr>
        <w:t>location</w:t>
      </w:r>
      <w:r>
        <w:rPr>
          <w:rFonts w:ascii="Arial" w:hAnsi="Arial"/>
        </w:rPr>
        <w:t xml:space="preserve"> where the respondent and </w:t>
      </w:r>
      <w:r w:rsidR="00EF2740">
        <w:rPr>
          <w:rFonts w:ascii="Arial" w:hAnsi="Arial"/>
        </w:rPr>
        <w:t xml:space="preserve">Mr </w:t>
      </w:r>
      <w:r>
        <w:rPr>
          <w:rFonts w:ascii="Arial" w:hAnsi="Arial"/>
        </w:rPr>
        <w:t xml:space="preserve">Iyambo were alleged to have met regularly to plan </w:t>
      </w:r>
      <w:r w:rsidR="008C244D">
        <w:rPr>
          <w:rFonts w:ascii="Arial" w:hAnsi="Arial"/>
        </w:rPr>
        <w:t>vill</w:t>
      </w:r>
      <w:r w:rsidR="00F90EB9">
        <w:rPr>
          <w:rFonts w:ascii="Arial" w:hAnsi="Arial"/>
        </w:rPr>
        <w:t>ai</w:t>
      </w:r>
      <w:r w:rsidR="008C244D">
        <w:rPr>
          <w:rFonts w:ascii="Arial" w:hAnsi="Arial"/>
        </w:rPr>
        <w:t>nous</w:t>
      </w:r>
      <w:r w:rsidR="00AE57D9">
        <w:rPr>
          <w:rFonts w:ascii="Arial" w:hAnsi="Arial"/>
        </w:rPr>
        <w:t xml:space="preserve"> </w:t>
      </w:r>
      <w:r>
        <w:rPr>
          <w:rFonts w:ascii="Arial" w:hAnsi="Arial"/>
        </w:rPr>
        <w:t xml:space="preserve">activities. </w:t>
      </w:r>
      <w:r w:rsidR="00EB295B">
        <w:rPr>
          <w:rFonts w:ascii="Arial" w:hAnsi="Arial"/>
        </w:rPr>
        <w:t>The text message sent by the police to the respondent’s number simply invited the respondent to ‘meet at our usual pla</w:t>
      </w:r>
      <w:r w:rsidR="0024149B">
        <w:rPr>
          <w:rFonts w:ascii="Arial" w:hAnsi="Arial"/>
        </w:rPr>
        <w:t>ce</w:t>
      </w:r>
      <w:r w:rsidR="00EB295B">
        <w:rPr>
          <w:rFonts w:ascii="Arial" w:hAnsi="Arial"/>
        </w:rPr>
        <w:t>’</w:t>
      </w:r>
      <w:r w:rsidR="0024149B">
        <w:rPr>
          <w:rFonts w:ascii="Arial" w:hAnsi="Arial"/>
        </w:rPr>
        <w:t>.</w:t>
      </w:r>
      <w:r w:rsidR="00EB295B">
        <w:rPr>
          <w:rFonts w:ascii="Arial" w:hAnsi="Arial"/>
        </w:rPr>
        <w:t xml:space="preserve"> </w:t>
      </w:r>
      <w:r w:rsidR="009170F1">
        <w:rPr>
          <w:rFonts w:ascii="Arial" w:hAnsi="Arial"/>
        </w:rPr>
        <w:t>The respondent</w:t>
      </w:r>
      <w:r w:rsidR="008C244D">
        <w:rPr>
          <w:rFonts w:ascii="Arial" w:hAnsi="Arial"/>
        </w:rPr>
        <w:t>’s</w:t>
      </w:r>
      <w:r w:rsidR="009170F1">
        <w:rPr>
          <w:rFonts w:ascii="Arial" w:hAnsi="Arial"/>
        </w:rPr>
        <w:t xml:space="preserve"> residence, which </w:t>
      </w:r>
      <w:r w:rsidR="001F4D50">
        <w:rPr>
          <w:rFonts w:ascii="Arial" w:hAnsi="Arial"/>
        </w:rPr>
        <w:t>was</w:t>
      </w:r>
      <w:r w:rsidR="008C244D">
        <w:rPr>
          <w:rFonts w:ascii="Arial" w:hAnsi="Arial"/>
        </w:rPr>
        <w:t xml:space="preserve"> also searched by the police, was</w:t>
      </w:r>
      <w:r w:rsidR="001F4D50">
        <w:rPr>
          <w:rFonts w:ascii="Arial" w:hAnsi="Arial"/>
        </w:rPr>
        <w:t xml:space="preserve"> identified to the police by his girlfriend. </w:t>
      </w:r>
      <w:r w:rsidR="00827670">
        <w:rPr>
          <w:rFonts w:ascii="Arial" w:hAnsi="Arial"/>
        </w:rPr>
        <w:t>As earlier noted, t</w:t>
      </w:r>
      <w:r w:rsidR="009170F1">
        <w:rPr>
          <w:rFonts w:ascii="Arial" w:hAnsi="Arial"/>
        </w:rPr>
        <w:t xml:space="preserve">he </w:t>
      </w:r>
      <w:r w:rsidR="001F4D50">
        <w:rPr>
          <w:rFonts w:ascii="Arial" w:hAnsi="Arial"/>
        </w:rPr>
        <w:t xml:space="preserve">respondent </w:t>
      </w:r>
      <w:r w:rsidR="009170F1">
        <w:rPr>
          <w:rFonts w:ascii="Arial" w:hAnsi="Arial"/>
        </w:rPr>
        <w:t xml:space="preserve">refused to identify </w:t>
      </w:r>
      <w:r w:rsidR="001F4D50">
        <w:rPr>
          <w:rFonts w:ascii="Arial" w:hAnsi="Arial"/>
        </w:rPr>
        <w:t xml:space="preserve">it. </w:t>
      </w:r>
      <w:r w:rsidR="009170F1">
        <w:rPr>
          <w:rFonts w:ascii="Arial" w:hAnsi="Arial"/>
        </w:rPr>
        <w:t>The appellant’s witness was pertinently asked why the respondent was arrested if nothing relevant was found at his residence. The witness replied:</w:t>
      </w:r>
    </w:p>
    <w:p w14:paraId="361A0C39" w14:textId="77777777" w:rsidR="00EC0B0E" w:rsidRDefault="00EC0B0E" w:rsidP="00EC0B0E">
      <w:pPr>
        <w:spacing w:line="360" w:lineRule="auto"/>
        <w:jc w:val="both"/>
        <w:rPr>
          <w:rFonts w:ascii="Arial" w:hAnsi="Arial"/>
        </w:rPr>
      </w:pPr>
    </w:p>
    <w:p w14:paraId="15531A6F" w14:textId="483F0E72" w:rsidR="00A24CAD" w:rsidRPr="00B13671" w:rsidRDefault="009170F1" w:rsidP="00EC0B0E">
      <w:pPr>
        <w:spacing w:line="360" w:lineRule="auto"/>
        <w:ind w:left="720"/>
        <w:jc w:val="both"/>
        <w:rPr>
          <w:rFonts w:ascii="Arial" w:hAnsi="Arial"/>
          <w:sz w:val="22"/>
          <w:szCs w:val="22"/>
        </w:rPr>
      </w:pPr>
      <w:r>
        <w:rPr>
          <w:rFonts w:ascii="Arial" w:hAnsi="Arial"/>
        </w:rPr>
        <w:lastRenderedPageBreak/>
        <w:t>‘</w:t>
      </w:r>
      <w:r w:rsidRPr="00AA750A">
        <w:rPr>
          <w:rFonts w:ascii="Arial" w:hAnsi="Arial"/>
          <w:sz w:val="22"/>
          <w:szCs w:val="22"/>
        </w:rPr>
        <w:t>The suspect was detained to carry out further investigations to see if sufficient evidenc</w:t>
      </w:r>
      <w:r w:rsidR="00AA750A" w:rsidRPr="00AA750A">
        <w:rPr>
          <w:rFonts w:ascii="Arial" w:hAnsi="Arial"/>
          <w:sz w:val="22"/>
          <w:szCs w:val="22"/>
        </w:rPr>
        <w:t>e</w:t>
      </w:r>
      <w:r w:rsidRPr="00AA750A">
        <w:rPr>
          <w:rFonts w:ascii="Arial" w:hAnsi="Arial"/>
          <w:sz w:val="22"/>
          <w:szCs w:val="22"/>
        </w:rPr>
        <w:t xml:space="preserve"> could be found to link the suspect to the offence we were investigating</w:t>
      </w:r>
      <w:r w:rsidR="00AA750A" w:rsidRPr="00AA750A">
        <w:rPr>
          <w:rFonts w:ascii="Arial" w:hAnsi="Arial"/>
          <w:sz w:val="22"/>
          <w:szCs w:val="22"/>
        </w:rPr>
        <w:t>.</w:t>
      </w:r>
      <w:r w:rsidR="00C20058">
        <w:rPr>
          <w:rFonts w:ascii="Arial" w:hAnsi="Arial"/>
          <w:sz w:val="22"/>
          <w:szCs w:val="22"/>
        </w:rPr>
        <w:t xml:space="preserve"> </w:t>
      </w:r>
      <w:r w:rsidR="00AC41F8">
        <w:rPr>
          <w:rFonts w:ascii="Arial" w:hAnsi="Arial"/>
          <w:sz w:val="22"/>
          <w:szCs w:val="22"/>
        </w:rPr>
        <w:t>Once we failed to get sufficient evidence, we released the suspect.</w:t>
      </w:r>
      <w:r w:rsidR="00AA750A" w:rsidRPr="00AA750A">
        <w:rPr>
          <w:rFonts w:ascii="Arial" w:hAnsi="Arial"/>
          <w:sz w:val="22"/>
          <w:szCs w:val="22"/>
        </w:rPr>
        <w:t>’</w:t>
      </w:r>
      <w:r w:rsidRPr="00AA750A">
        <w:rPr>
          <w:rFonts w:ascii="Arial" w:hAnsi="Arial"/>
          <w:sz w:val="22"/>
          <w:szCs w:val="22"/>
        </w:rPr>
        <w:t xml:space="preserve">   </w:t>
      </w:r>
    </w:p>
    <w:p w14:paraId="746D62BB" w14:textId="77777777" w:rsidR="00B13671" w:rsidRDefault="00B13671" w:rsidP="00EC0B0E">
      <w:pPr>
        <w:spacing w:line="360" w:lineRule="auto"/>
        <w:jc w:val="both"/>
        <w:rPr>
          <w:rFonts w:ascii="Arial" w:hAnsi="Arial"/>
        </w:rPr>
      </w:pPr>
    </w:p>
    <w:p w14:paraId="3029D630" w14:textId="14F1BB00" w:rsidR="00A24CAD" w:rsidRDefault="00AA750A" w:rsidP="00AA750A">
      <w:pPr>
        <w:pStyle w:val="ListParagraph"/>
        <w:numPr>
          <w:ilvl w:val="0"/>
          <w:numId w:val="1"/>
        </w:numPr>
        <w:spacing w:line="480" w:lineRule="auto"/>
        <w:jc w:val="both"/>
        <w:rPr>
          <w:rFonts w:ascii="Arial" w:hAnsi="Arial"/>
        </w:rPr>
      </w:pPr>
      <w:r w:rsidRPr="00AA750A">
        <w:rPr>
          <w:rFonts w:ascii="Arial" w:hAnsi="Arial"/>
        </w:rPr>
        <w:t>The witness also emph</w:t>
      </w:r>
      <w:r>
        <w:rPr>
          <w:rFonts w:ascii="Arial" w:hAnsi="Arial"/>
        </w:rPr>
        <w:t>a</w:t>
      </w:r>
      <w:r w:rsidRPr="00AA750A">
        <w:rPr>
          <w:rFonts w:ascii="Arial" w:hAnsi="Arial"/>
        </w:rPr>
        <w:t>sised the importance of the seizure of the re</w:t>
      </w:r>
      <w:r>
        <w:rPr>
          <w:rFonts w:ascii="Arial" w:hAnsi="Arial"/>
        </w:rPr>
        <w:t>s</w:t>
      </w:r>
      <w:r w:rsidRPr="00AA750A">
        <w:rPr>
          <w:rFonts w:ascii="Arial" w:hAnsi="Arial"/>
        </w:rPr>
        <w:t>pondent’s cell phone</w:t>
      </w:r>
      <w:r w:rsidR="00C20058">
        <w:rPr>
          <w:rFonts w:ascii="Arial" w:hAnsi="Arial"/>
        </w:rPr>
        <w:t xml:space="preserve">, telling the court that the next thing he did after he had handcuffed the respondent </w:t>
      </w:r>
      <w:r w:rsidR="001F4D50">
        <w:rPr>
          <w:rFonts w:ascii="Arial" w:hAnsi="Arial"/>
        </w:rPr>
        <w:t xml:space="preserve">and </w:t>
      </w:r>
      <w:r w:rsidR="00C20058">
        <w:rPr>
          <w:rFonts w:ascii="Arial" w:hAnsi="Arial"/>
        </w:rPr>
        <w:t>explained to him the reasons for the arrest was to get hold of his cell phone</w:t>
      </w:r>
      <w:r w:rsidR="001F4D50">
        <w:rPr>
          <w:rFonts w:ascii="Arial" w:hAnsi="Arial"/>
        </w:rPr>
        <w:t>,</w:t>
      </w:r>
      <w:r w:rsidR="00C20058">
        <w:rPr>
          <w:rFonts w:ascii="Arial" w:hAnsi="Arial"/>
        </w:rPr>
        <w:t xml:space="preserve"> </w:t>
      </w:r>
      <w:r w:rsidR="00F90EB9">
        <w:rPr>
          <w:rFonts w:ascii="Arial" w:hAnsi="Arial"/>
        </w:rPr>
        <w:t>in orde</w:t>
      </w:r>
      <w:r w:rsidR="00C023BF">
        <w:rPr>
          <w:rFonts w:ascii="Arial" w:hAnsi="Arial"/>
        </w:rPr>
        <w:t xml:space="preserve">r </w:t>
      </w:r>
      <w:r w:rsidR="00127FAE">
        <w:rPr>
          <w:rFonts w:ascii="Arial" w:hAnsi="Arial" w:cs="Arial"/>
        </w:rPr>
        <w:t>–</w:t>
      </w:r>
      <w:r w:rsidR="00C023BF">
        <w:rPr>
          <w:rFonts w:ascii="Arial" w:hAnsi="Arial"/>
        </w:rPr>
        <w:t xml:space="preserve"> </w:t>
      </w:r>
      <w:r w:rsidR="00C20058">
        <w:rPr>
          <w:rFonts w:ascii="Arial" w:hAnsi="Arial"/>
        </w:rPr>
        <w:t>in his own words</w:t>
      </w:r>
      <w:r w:rsidR="00C023BF">
        <w:rPr>
          <w:rFonts w:ascii="Arial" w:hAnsi="Arial"/>
        </w:rPr>
        <w:t xml:space="preserve"> </w:t>
      </w:r>
      <w:r w:rsidR="00127FAE">
        <w:rPr>
          <w:rFonts w:ascii="Arial" w:hAnsi="Arial" w:cs="Arial"/>
        </w:rPr>
        <w:t>–</w:t>
      </w:r>
      <w:r w:rsidR="00C023BF">
        <w:rPr>
          <w:rFonts w:ascii="Arial" w:hAnsi="Arial"/>
        </w:rPr>
        <w:t xml:space="preserve"> </w:t>
      </w:r>
      <w:r w:rsidR="00C20058">
        <w:rPr>
          <w:rFonts w:ascii="Arial" w:hAnsi="Arial"/>
        </w:rPr>
        <w:t>‘to make sure that</w:t>
      </w:r>
      <w:r w:rsidR="00252921">
        <w:rPr>
          <w:rFonts w:ascii="Arial" w:hAnsi="Arial"/>
        </w:rPr>
        <w:t xml:space="preserve"> the cell phone was in my hands</w:t>
      </w:r>
      <w:r w:rsidR="00C20058">
        <w:rPr>
          <w:rFonts w:ascii="Arial" w:hAnsi="Arial"/>
        </w:rPr>
        <w:t>’</w:t>
      </w:r>
      <w:r w:rsidR="00252921">
        <w:rPr>
          <w:rFonts w:ascii="Arial" w:hAnsi="Arial"/>
        </w:rPr>
        <w:t>.</w:t>
      </w:r>
      <w:r w:rsidR="00956691">
        <w:rPr>
          <w:rFonts w:ascii="Arial" w:hAnsi="Arial"/>
        </w:rPr>
        <w:t xml:space="preserve"> </w:t>
      </w:r>
      <w:r w:rsidR="00956691" w:rsidRPr="00956691">
        <w:rPr>
          <w:rFonts w:ascii="Arial" w:hAnsi="Arial"/>
        </w:rPr>
        <w:t xml:space="preserve">The </w:t>
      </w:r>
      <w:r w:rsidR="00C20058">
        <w:rPr>
          <w:rFonts w:ascii="Arial" w:hAnsi="Arial"/>
        </w:rPr>
        <w:t xml:space="preserve">witness explained </w:t>
      </w:r>
      <w:r w:rsidR="00C023BF">
        <w:rPr>
          <w:rFonts w:ascii="Arial" w:hAnsi="Arial"/>
        </w:rPr>
        <w:t xml:space="preserve">further </w:t>
      </w:r>
      <w:r w:rsidR="00C20058">
        <w:rPr>
          <w:rFonts w:ascii="Arial" w:hAnsi="Arial"/>
        </w:rPr>
        <w:t xml:space="preserve">that the </w:t>
      </w:r>
      <w:r w:rsidR="00956691" w:rsidRPr="00956691">
        <w:rPr>
          <w:rFonts w:ascii="Arial" w:hAnsi="Arial"/>
        </w:rPr>
        <w:t xml:space="preserve">police wanted to establish if there had been </w:t>
      </w:r>
      <w:r w:rsidR="00956691">
        <w:rPr>
          <w:rFonts w:ascii="Arial" w:hAnsi="Arial"/>
        </w:rPr>
        <w:t xml:space="preserve">any </w:t>
      </w:r>
      <w:r w:rsidR="00956691" w:rsidRPr="00956691">
        <w:rPr>
          <w:rFonts w:ascii="Arial" w:hAnsi="Arial"/>
        </w:rPr>
        <w:t xml:space="preserve">communication between the respondent and </w:t>
      </w:r>
      <w:r w:rsidR="00FB4843">
        <w:rPr>
          <w:rFonts w:ascii="Arial" w:hAnsi="Arial"/>
        </w:rPr>
        <w:t xml:space="preserve">Mr </w:t>
      </w:r>
      <w:r w:rsidR="00C20058">
        <w:rPr>
          <w:rFonts w:ascii="Arial" w:hAnsi="Arial"/>
        </w:rPr>
        <w:t>Iyambo</w:t>
      </w:r>
      <w:r w:rsidR="00956691" w:rsidRPr="00956691">
        <w:rPr>
          <w:rFonts w:ascii="Arial" w:hAnsi="Arial"/>
        </w:rPr>
        <w:t xml:space="preserve"> prior to, during or after the robbery</w:t>
      </w:r>
      <w:r w:rsidR="00956691" w:rsidRPr="00702298">
        <w:rPr>
          <w:rFonts w:ascii="Arial" w:hAnsi="Arial"/>
        </w:rPr>
        <w:t>.</w:t>
      </w:r>
      <w:r w:rsidR="00FB4843">
        <w:rPr>
          <w:rFonts w:ascii="Arial" w:hAnsi="Arial"/>
        </w:rPr>
        <w:t xml:space="preserve"> It is thus clear from the evidence that the purpose of the respondent’s det</w:t>
      </w:r>
      <w:r w:rsidR="00EF2740">
        <w:rPr>
          <w:rFonts w:ascii="Arial" w:hAnsi="Arial"/>
        </w:rPr>
        <w:t>e</w:t>
      </w:r>
      <w:r w:rsidR="00FB4843">
        <w:rPr>
          <w:rFonts w:ascii="Arial" w:hAnsi="Arial"/>
        </w:rPr>
        <w:t xml:space="preserve">ntion after the search of his residence proved nothing relevant to the police enquiry </w:t>
      </w:r>
      <w:r w:rsidR="00EC0B0E">
        <w:rPr>
          <w:rFonts w:ascii="Arial" w:hAnsi="Arial"/>
        </w:rPr>
        <w:t xml:space="preserve">and after the lack of his identification in the CCTV footage </w:t>
      </w:r>
      <w:r w:rsidR="00FB4843">
        <w:rPr>
          <w:rFonts w:ascii="Arial" w:hAnsi="Arial"/>
        </w:rPr>
        <w:t xml:space="preserve">was to </w:t>
      </w:r>
      <w:r w:rsidR="00EC0B0E">
        <w:rPr>
          <w:rFonts w:ascii="Arial" w:hAnsi="Arial"/>
        </w:rPr>
        <w:t>facilitate</w:t>
      </w:r>
      <w:r w:rsidR="00FB4843">
        <w:rPr>
          <w:rFonts w:ascii="Arial" w:hAnsi="Arial"/>
        </w:rPr>
        <w:t xml:space="preserve"> further investigation, particularly to establish if there was communication between the respondent and Mr Iyambo.</w:t>
      </w:r>
      <w:r w:rsidR="00C023BF">
        <w:rPr>
          <w:rFonts w:ascii="Arial" w:hAnsi="Arial"/>
        </w:rPr>
        <w:t xml:space="preserve"> </w:t>
      </w:r>
    </w:p>
    <w:p w14:paraId="5BC76F13" w14:textId="77777777" w:rsidR="00D73C0E" w:rsidRPr="00D73C0E" w:rsidRDefault="00D73C0E" w:rsidP="00D73C0E">
      <w:pPr>
        <w:spacing w:line="480" w:lineRule="auto"/>
        <w:jc w:val="both"/>
        <w:rPr>
          <w:rFonts w:ascii="Arial" w:hAnsi="Arial"/>
        </w:rPr>
      </w:pPr>
    </w:p>
    <w:p w14:paraId="7D05C146" w14:textId="5610E21A" w:rsidR="00A8146A" w:rsidRDefault="00A50DB9" w:rsidP="00AA750A">
      <w:pPr>
        <w:pStyle w:val="ListParagraph"/>
        <w:numPr>
          <w:ilvl w:val="0"/>
          <w:numId w:val="1"/>
        </w:numPr>
        <w:spacing w:line="480" w:lineRule="auto"/>
        <w:jc w:val="both"/>
        <w:rPr>
          <w:rFonts w:ascii="Arial" w:hAnsi="Arial"/>
        </w:rPr>
      </w:pPr>
      <w:r>
        <w:rPr>
          <w:rFonts w:ascii="Arial" w:hAnsi="Arial"/>
        </w:rPr>
        <w:t>The total picture that emerges from the fact</w:t>
      </w:r>
      <w:r w:rsidR="00EC0B0E">
        <w:rPr>
          <w:rFonts w:ascii="Arial" w:hAnsi="Arial"/>
        </w:rPr>
        <w:t>s</w:t>
      </w:r>
      <w:r>
        <w:rPr>
          <w:rFonts w:ascii="Arial" w:hAnsi="Arial"/>
        </w:rPr>
        <w:t>, including pieces of unverified information</w:t>
      </w:r>
      <w:r w:rsidR="00EC0B0E">
        <w:rPr>
          <w:rFonts w:ascii="Arial" w:hAnsi="Arial"/>
        </w:rPr>
        <w:t>,</w:t>
      </w:r>
      <w:r>
        <w:rPr>
          <w:rFonts w:ascii="Arial" w:hAnsi="Arial"/>
        </w:rPr>
        <w:t xml:space="preserve"> is that there was reasonable suspicion that the respondent was involved in the robbery. He had some association with Mr Iyambo who was identified from the CCTV footage of the robbery</w:t>
      </w:r>
      <w:r w:rsidR="009275D9">
        <w:rPr>
          <w:rFonts w:ascii="Arial" w:hAnsi="Arial"/>
        </w:rPr>
        <w:t xml:space="preserve"> and in whose house </w:t>
      </w:r>
      <w:r w:rsidR="00881069">
        <w:rPr>
          <w:rFonts w:ascii="Arial" w:hAnsi="Arial"/>
        </w:rPr>
        <w:t xml:space="preserve">some </w:t>
      </w:r>
      <w:r w:rsidR="009275D9">
        <w:rPr>
          <w:rFonts w:ascii="Arial" w:hAnsi="Arial"/>
        </w:rPr>
        <w:t xml:space="preserve">of the stolen property </w:t>
      </w:r>
      <w:r w:rsidR="00EB295B">
        <w:rPr>
          <w:rFonts w:ascii="Arial" w:hAnsi="Arial"/>
        </w:rPr>
        <w:t xml:space="preserve">was </w:t>
      </w:r>
      <w:r w:rsidR="00881069">
        <w:rPr>
          <w:rFonts w:ascii="Arial" w:hAnsi="Arial"/>
        </w:rPr>
        <w:t>found</w:t>
      </w:r>
      <w:r>
        <w:rPr>
          <w:rFonts w:ascii="Arial" w:hAnsi="Arial"/>
        </w:rPr>
        <w:t>. The accuracy of the information that Mr Iyambo and the respondent used to meet at a sew</w:t>
      </w:r>
      <w:r w:rsidR="0024149B">
        <w:rPr>
          <w:rFonts w:ascii="Arial" w:hAnsi="Arial"/>
        </w:rPr>
        <w:t>er</w:t>
      </w:r>
      <w:r>
        <w:rPr>
          <w:rFonts w:ascii="Arial" w:hAnsi="Arial"/>
        </w:rPr>
        <w:t xml:space="preserve"> was tested </w:t>
      </w:r>
      <w:r w:rsidR="00EC0B0E">
        <w:rPr>
          <w:rFonts w:ascii="Arial" w:hAnsi="Arial"/>
        </w:rPr>
        <w:t xml:space="preserve">and </w:t>
      </w:r>
      <w:r>
        <w:rPr>
          <w:rFonts w:ascii="Arial" w:hAnsi="Arial"/>
        </w:rPr>
        <w:t>confirmed</w:t>
      </w:r>
      <w:r w:rsidR="00EC0B0E">
        <w:rPr>
          <w:rFonts w:ascii="Arial" w:hAnsi="Arial"/>
        </w:rPr>
        <w:t xml:space="preserve"> </w:t>
      </w:r>
      <w:r>
        <w:rPr>
          <w:rFonts w:ascii="Arial" w:hAnsi="Arial"/>
        </w:rPr>
        <w:t xml:space="preserve">through the trap set against the respondent. The respondent’s conduct after he took the police on a wild goose chase when asked to take them to his residence </w:t>
      </w:r>
      <w:r w:rsidR="00EC0B0E">
        <w:rPr>
          <w:rFonts w:ascii="Arial" w:hAnsi="Arial"/>
        </w:rPr>
        <w:t xml:space="preserve">evidently </w:t>
      </w:r>
      <w:r w:rsidR="00881069">
        <w:rPr>
          <w:rFonts w:ascii="Arial" w:hAnsi="Arial"/>
        </w:rPr>
        <w:t>is a</w:t>
      </w:r>
      <w:r w:rsidR="0024149B">
        <w:rPr>
          <w:rFonts w:ascii="Arial" w:hAnsi="Arial"/>
        </w:rPr>
        <w:t>nother instance</w:t>
      </w:r>
      <w:r w:rsidR="00881069">
        <w:rPr>
          <w:rFonts w:ascii="Arial" w:hAnsi="Arial"/>
        </w:rPr>
        <w:t xml:space="preserve"> of conduct that </w:t>
      </w:r>
      <w:r>
        <w:rPr>
          <w:rFonts w:ascii="Arial" w:hAnsi="Arial"/>
        </w:rPr>
        <w:t xml:space="preserve">raised </w:t>
      </w:r>
      <w:r w:rsidR="00EC0B0E">
        <w:rPr>
          <w:rFonts w:ascii="Arial" w:hAnsi="Arial"/>
        </w:rPr>
        <w:t xml:space="preserve">a </w:t>
      </w:r>
      <w:r>
        <w:rPr>
          <w:rFonts w:ascii="Arial" w:hAnsi="Arial"/>
        </w:rPr>
        <w:t>reasonable suspicion</w:t>
      </w:r>
      <w:r w:rsidR="00447A9C">
        <w:rPr>
          <w:rFonts w:ascii="Arial" w:hAnsi="Arial"/>
        </w:rPr>
        <w:t xml:space="preserve">. The police had </w:t>
      </w:r>
      <w:r w:rsidR="009012DD">
        <w:rPr>
          <w:rFonts w:ascii="Arial" w:hAnsi="Arial"/>
        </w:rPr>
        <w:t>reasonable grounds</w:t>
      </w:r>
      <w:r w:rsidR="00447A9C">
        <w:rPr>
          <w:rFonts w:ascii="Arial" w:hAnsi="Arial"/>
        </w:rPr>
        <w:t xml:space="preserve"> to want to investigate the respondent’s cell phone records. These revealed that the respondent and Mr Iyambo did exchange calls and messages</w:t>
      </w:r>
      <w:r w:rsidR="009012DD">
        <w:rPr>
          <w:rFonts w:ascii="Arial" w:hAnsi="Arial"/>
        </w:rPr>
        <w:t>, but as the police could not</w:t>
      </w:r>
      <w:r w:rsidR="00EC0B0E">
        <w:rPr>
          <w:rFonts w:ascii="Arial" w:hAnsi="Arial"/>
        </w:rPr>
        <w:t xml:space="preserve"> establish a </w:t>
      </w:r>
      <w:r w:rsidR="008B67A4" w:rsidRPr="008B67A4">
        <w:rPr>
          <w:rFonts w:ascii="Arial" w:hAnsi="Arial"/>
          <w:i/>
        </w:rPr>
        <w:t>prima facie</w:t>
      </w:r>
      <w:r w:rsidR="00EC0B0E">
        <w:rPr>
          <w:rFonts w:ascii="Arial" w:hAnsi="Arial"/>
        </w:rPr>
        <w:t xml:space="preserve"> case against the respondent, t</w:t>
      </w:r>
      <w:r w:rsidR="00447A9C">
        <w:rPr>
          <w:rFonts w:ascii="Arial" w:hAnsi="Arial"/>
        </w:rPr>
        <w:t>he</w:t>
      </w:r>
      <w:r w:rsidR="009012DD">
        <w:rPr>
          <w:rFonts w:ascii="Arial" w:hAnsi="Arial"/>
        </w:rPr>
        <w:t>y</w:t>
      </w:r>
      <w:r w:rsidR="00447A9C">
        <w:rPr>
          <w:rFonts w:ascii="Arial" w:hAnsi="Arial"/>
        </w:rPr>
        <w:t xml:space="preserve"> </w:t>
      </w:r>
      <w:r w:rsidR="00EC0B0E">
        <w:rPr>
          <w:rFonts w:ascii="Arial" w:hAnsi="Arial"/>
        </w:rPr>
        <w:t>were under a duty to release him. This they did</w:t>
      </w:r>
      <w:r w:rsidR="00710908">
        <w:rPr>
          <w:rFonts w:ascii="Arial" w:hAnsi="Arial"/>
        </w:rPr>
        <w:t>,</w:t>
      </w:r>
      <w:r w:rsidR="00EC0B0E">
        <w:rPr>
          <w:rFonts w:ascii="Arial" w:hAnsi="Arial"/>
        </w:rPr>
        <w:t xml:space="preserve"> </w:t>
      </w:r>
      <w:r w:rsidR="00710908">
        <w:rPr>
          <w:rFonts w:ascii="Arial" w:hAnsi="Arial"/>
        </w:rPr>
        <w:t xml:space="preserve">thereby </w:t>
      </w:r>
      <w:r w:rsidR="00447A9C">
        <w:rPr>
          <w:rFonts w:ascii="Arial" w:hAnsi="Arial"/>
        </w:rPr>
        <w:t>act</w:t>
      </w:r>
      <w:r w:rsidR="00710908">
        <w:rPr>
          <w:rFonts w:ascii="Arial" w:hAnsi="Arial"/>
        </w:rPr>
        <w:t>ing</w:t>
      </w:r>
      <w:r w:rsidR="00447A9C">
        <w:rPr>
          <w:rFonts w:ascii="Arial" w:hAnsi="Arial"/>
        </w:rPr>
        <w:t xml:space="preserve"> properly</w:t>
      </w:r>
      <w:r w:rsidR="00710908">
        <w:rPr>
          <w:rFonts w:ascii="Arial" w:hAnsi="Arial"/>
        </w:rPr>
        <w:t xml:space="preserve"> under the circumstances</w:t>
      </w:r>
      <w:r w:rsidR="00447A9C">
        <w:rPr>
          <w:rFonts w:ascii="Arial" w:hAnsi="Arial"/>
        </w:rPr>
        <w:t xml:space="preserve">. </w:t>
      </w:r>
    </w:p>
    <w:p w14:paraId="6BB92026" w14:textId="77777777" w:rsidR="00827670" w:rsidRDefault="00827670" w:rsidP="00447A9C">
      <w:pPr>
        <w:spacing w:line="480" w:lineRule="auto"/>
        <w:jc w:val="both"/>
        <w:rPr>
          <w:rFonts w:ascii="Arial" w:hAnsi="Arial"/>
          <w:u w:val="single"/>
        </w:rPr>
      </w:pPr>
    </w:p>
    <w:p w14:paraId="3094F751" w14:textId="7EC52213" w:rsidR="00447A9C" w:rsidRPr="00827670" w:rsidRDefault="00827670" w:rsidP="00447A9C">
      <w:pPr>
        <w:spacing w:line="480" w:lineRule="auto"/>
        <w:jc w:val="both"/>
        <w:rPr>
          <w:rFonts w:ascii="Arial" w:hAnsi="Arial"/>
          <w:u w:val="single"/>
        </w:rPr>
      </w:pPr>
      <w:r w:rsidRPr="00827670">
        <w:rPr>
          <w:rFonts w:ascii="Arial" w:hAnsi="Arial"/>
          <w:u w:val="single"/>
        </w:rPr>
        <w:t>Conclusion</w:t>
      </w:r>
    </w:p>
    <w:p w14:paraId="593379A9" w14:textId="77C5ADF3" w:rsidR="00533E69" w:rsidRDefault="00447A9C" w:rsidP="00DF7D70">
      <w:pPr>
        <w:pStyle w:val="ListParagraph"/>
        <w:numPr>
          <w:ilvl w:val="0"/>
          <w:numId w:val="1"/>
        </w:numPr>
        <w:spacing w:line="480" w:lineRule="auto"/>
        <w:jc w:val="both"/>
        <w:rPr>
          <w:rFonts w:ascii="Arial" w:hAnsi="Arial"/>
        </w:rPr>
      </w:pPr>
      <w:r>
        <w:rPr>
          <w:rFonts w:ascii="Arial" w:hAnsi="Arial"/>
        </w:rPr>
        <w:t>On the facts of this case, it cannot be said that the arresting officer exercised his discretion improperly</w:t>
      </w:r>
      <w:r w:rsidR="00710908">
        <w:rPr>
          <w:rFonts w:ascii="Arial" w:hAnsi="Arial"/>
        </w:rPr>
        <w:t xml:space="preserve"> by arresting the respondent for the purpose of conducting further investigation</w:t>
      </w:r>
      <w:r>
        <w:rPr>
          <w:rFonts w:ascii="Arial" w:hAnsi="Arial"/>
        </w:rPr>
        <w:t xml:space="preserve">. </w:t>
      </w:r>
      <w:r w:rsidR="00710908">
        <w:rPr>
          <w:rFonts w:ascii="Arial" w:hAnsi="Arial"/>
        </w:rPr>
        <w:t xml:space="preserve">He had reasonable grounds for doing so. There can therefore be no question of his acting unlawfully. The court below erred in equating reasonable suspicion with </w:t>
      </w:r>
      <w:r w:rsidR="008B67A4" w:rsidRPr="008B67A4">
        <w:rPr>
          <w:rFonts w:ascii="Arial" w:hAnsi="Arial"/>
          <w:i/>
        </w:rPr>
        <w:t>prima facie</w:t>
      </w:r>
      <w:r w:rsidR="00710908">
        <w:rPr>
          <w:rFonts w:ascii="Arial" w:hAnsi="Arial"/>
        </w:rPr>
        <w:t xml:space="preserve"> proof. As noted above, </w:t>
      </w:r>
      <w:r w:rsidR="008B67A4" w:rsidRPr="008B67A4">
        <w:rPr>
          <w:rFonts w:ascii="Arial" w:hAnsi="Arial"/>
          <w:i/>
        </w:rPr>
        <w:t>prima facie</w:t>
      </w:r>
      <w:r w:rsidR="00533E69">
        <w:rPr>
          <w:rFonts w:ascii="Arial" w:hAnsi="Arial"/>
        </w:rPr>
        <w:t xml:space="preserve"> consists of admissible evidence while suspicion may take into account matters that could not be put in evidence at all</w:t>
      </w:r>
      <w:r w:rsidR="00EB295B">
        <w:rPr>
          <w:rFonts w:ascii="Arial" w:hAnsi="Arial"/>
        </w:rPr>
        <w:t>, such as hearsay information</w:t>
      </w:r>
      <w:r w:rsidR="00533E69">
        <w:rPr>
          <w:rFonts w:ascii="Arial" w:hAnsi="Arial"/>
        </w:rPr>
        <w:t xml:space="preserve">. </w:t>
      </w:r>
      <w:r w:rsidR="00A8146A">
        <w:rPr>
          <w:rFonts w:ascii="Arial" w:hAnsi="Arial"/>
        </w:rPr>
        <w:t xml:space="preserve">It follows that the appeal must succeed. </w:t>
      </w:r>
    </w:p>
    <w:p w14:paraId="5EE1CA01" w14:textId="77777777" w:rsidR="00533E69" w:rsidRDefault="00533E69" w:rsidP="00533E69">
      <w:pPr>
        <w:pStyle w:val="ListParagraph"/>
        <w:spacing w:line="480" w:lineRule="auto"/>
        <w:ind w:left="0"/>
        <w:rPr>
          <w:rFonts w:ascii="Arial" w:hAnsi="Arial"/>
          <w:u w:val="single"/>
        </w:rPr>
      </w:pPr>
    </w:p>
    <w:p w14:paraId="26CF1E0A" w14:textId="05A3257C" w:rsidR="00533E69" w:rsidRPr="00533E69" w:rsidRDefault="00533E69" w:rsidP="00533E69">
      <w:pPr>
        <w:pStyle w:val="ListParagraph"/>
        <w:spacing w:line="480" w:lineRule="auto"/>
        <w:ind w:left="0"/>
        <w:rPr>
          <w:rFonts w:ascii="Arial" w:hAnsi="Arial"/>
          <w:u w:val="single"/>
        </w:rPr>
      </w:pPr>
      <w:r w:rsidRPr="00533E69">
        <w:rPr>
          <w:rFonts w:ascii="Arial" w:hAnsi="Arial"/>
          <w:u w:val="single"/>
        </w:rPr>
        <w:t>Costs</w:t>
      </w:r>
    </w:p>
    <w:p w14:paraId="18799FBA" w14:textId="36CC66B1" w:rsidR="00A8146A" w:rsidRDefault="00EE0202" w:rsidP="00533E69">
      <w:pPr>
        <w:pStyle w:val="ListParagraph"/>
        <w:numPr>
          <w:ilvl w:val="0"/>
          <w:numId w:val="1"/>
        </w:numPr>
        <w:spacing w:line="480" w:lineRule="auto"/>
        <w:jc w:val="both"/>
        <w:rPr>
          <w:rFonts w:ascii="Arial" w:hAnsi="Arial"/>
        </w:rPr>
      </w:pPr>
      <w:r>
        <w:rPr>
          <w:rFonts w:ascii="Arial" w:hAnsi="Arial"/>
        </w:rPr>
        <w:t xml:space="preserve">As the </w:t>
      </w:r>
      <w:r w:rsidR="0024149B">
        <w:rPr>
          <w:rFonts w:ascii="Arial" w:hAnsi="Arial"/>
        </w:rPr>
        <w:t>respondent</w:t>
      </w:r>
      <w:r>
        <w:rPr>
          <w:rFonts w:ascii="Arial" w:hAnsi="Arial"/>
        </w:rPr>
        <w:t xml:space="preserve"> was legally aided</w:t>
      </w:r>
      <w:r w:rsidR="00CB44BD">
        <w:rPr>
          <w:rFonts w:ascii="Arial" w:hAnsi="Arial"/>
        </w:rPr>
        <w:t xml:space="preserve"> both in this court and in the High Court</w:t>
      </w:r>
      <w:r>
        <w:rPr>
          <w:rFonts w:ascii="Arial" w:hAnsi="Arial"/>
        </w:rPr>
        <w:t xml:space="preserve">, </w:t>
      </w:r>
      <w:r w:rsidR="00A8146A">
        <w:rPr>
          <w:rFonts w:ascii="Arial" w:hAnsi="Arial"/>
        </w:rPr>
        <w:t xml:space="preserve">in line with the provisions of s </w:t>
      </w:r>
      <w:r w:rsidR="00533E69">
        <w:rPr>
          <w:rFonts w:ascii="Arial" w:hAnsi="Arial"/>
        </w:rPr>
        <w:t xml:space="preserve">18 </w:t>
      </w:r>
      <w:r w:rsidR="00A8146A">
        <w:rPr>
          <w:rFonts w:ascii="Arial" w:hAnsi="Arial"/>
        </w:rPr>
        <w:t>of the Legal Aid Act</w:t>
      </w:r>
      <w:r w:rsidR="00881069">
        <w:rPr>
          <w:rFonts w:ascii="Arial" w:hAnsi="Arial"/>
        </w:rPr>
        <w:t xml:space="preserve"> 29 of 1990</w:t>
      </w:r>
      <w:r w:rsidR="00A8146A">
        <w:rPr>
          <w:rFonts w:ascii="Arial" w:hAnsi="Arial"/>
        </w:rPr>
        <w:t>, no order as to costs will be made.</w:t>
      </w:r>
      <w:r w:rsidR="00A50DB9">
        <w:rPr>
          <w:rFonts w:ascii="Arial" w:hAnsi="Arial"/>
        </w:rPr>
        <w:t xml:space="preserve"> </w:t>
      </w:r>
    </w:p>
    <w:p w14:paraId="0CF1664F" w14:textId="77777777" w:rsidR="00A8146A" w:rsidRPr="00A8146A" w:rsidRDefault="00A8146A" w:rsidP="00533E69">
      <w:pPr>
        <w:pStyle w:val="ListParagraph"/>
        <w:ind w:left="0"/>
        <w:rPr>
          <w:rFonts w:ascii="Arial" w:hAnsi="Arial"/>
          <w:u w:val="single"/>
        </w:rPr>
      </w:pPr>
    </w:p>
    <w:p w14:paraId="2CAF8013" w14:textId="77777777" w:rsidR="00A8146A" w:rsidRDefault="00A8146A" w:rsidP="00A8146A">
      <w:pPr>
        <w:spacing w:line="480" w:lineRule="auto"/>
        <w:jc w:val="both"/>
        <w:rPr>
          <w:rFonts w:ascii="Arial" w:hAnsi="Arial"/>
          <w:u w:val="single"/>
        </w:rPr>
      </w:pPr>
      <w:r>
        <w:rPr>
          <w:rFonts w:ascii="Arial" w:hAnsi="Arial"/>
          <w:u w:val="single"/>
        </w:rPr>
        <w:t>Order</w:t>
      </w:r>
    </w:p>
    <w:p w14:paraId="5D8E80B5" w14:textId="12836D2E" w:rsidR="00A8146A" w:rsidRPr="00252921" w:rsidRDefault="00A8146A" w:rsidP="00C546C2">
      <w:pPr>
        <w:pStyle w:val="ListParagraph"/>
        <w:numPr>
          <w:ilvl w:val="0"/>
          <w:numId w:val="1"/>
        </w:numPr>
        <w:spacing w:line="480" w:lineRule="auto"/>
        <w:jc w:val="both"/>
        <w:rPr>
          <w:rFonts w:ascii="Arial" w:hAnsi="Arial"/>
          <w:u w:val="single"/>
        </w:rPr>
      </w:pPr>
      <w:r w:rsidRPr="00C546C2">
        <w:rPr>
          <w:rFonts w:ascii="Arial" w:hAnsi="Arial"/>
        </w:rPr>
        <w:t xml:space="preserve">In the result, the following </w:t>
      </w:r>
      <w:r w:rsidR="00CB44BD">
        <w:rPr>
          <w:rFonts w:ascii="Arial" w:hAnsi="Arial"/>
        </w:rPr>
        <w:t xml:space="preserve">order </w:t>
      </w:r>
      <w:r w:rsidRPr="00C546C2">
        <w:rPr>
          <w:rFonts w:ascii="Arial" w:hAnsi="Arial"/>
        </w:rPr>
        <w:t>is made:</w:t>
      </w:r>
    </w:p>
    <w:p w14:paraId="02328E61" w14:textId="77777777" w:rsidR="00252921" w:rsidRPr="00C546C2" w:rsidRDefault="00252921" w:rsidP="00252921">
      <w:pPr>
        <w:pStyle w:val="ListParagraph"/>
        <w:spacing w:line="480" w:lineRule="auto"/>
        <w:ind w:left="0"/>
        <w:jc w:val="both"/>
        <w:rPr>
          <w:rFonts w:ascii="Arial" w:hAnsi="Arial"/>
          <w:u w:val="single"/>
        </w:rPr>
      </w:pPr>
    </w:p>
    <w:p w14:paraId="71E3EA22" w14:textId="66A5BBF3" w:rsidR="00A8146A" w:rsidRDefault="00A8146A" w:rsidP="00C546C2">
      <w:pPr>
        <w:pStyle w:val="ListParagraph"/>
        <w:numPr>
          <w:ilvl w:val="0"/>
          <w:numId w:val="12"/>
        </w:numPr>
        <w:spacing w:line="480" w:lineRule="auto"/>
        <w:jc w:val="both"/>
        <w:rPr>
          <w:rFonts w:ascii="Arial" w:hAnsi="Arial"/>
        </w:rPr>
      </w:pPr>
      <w:r w:rsidRPr="00A8146A">
        <w:rPr>
          <w:rFonts w:ascii="Arial" w:hAnsi="Arial"/>
        </w:rPr>
        <w:t xml:space="preserve">The appeal is </w:t>
      </w:r>
      <w:r w:rsidR="00AD3378">
        <w:rPr>
          <w:rFonts w:ascii="Arial" w:hAnsi="Arial"/>
        </w:rPr>
        <w:t>upheld</w:t>
      </w:r>
      <w:r w:rsidR="00C546C2">
        <w:rPr>
          <w:rFonts w:ascii="Arial" w:hAnsi="Arial"/>
        </w:rPr>
        <w:t>.</w:t>
      </w:r>
    </w:p>
    <w:p w14:paraId="2221B53C" w14:textId="77777777" w:rsidR="00252921" w:rsidRPr="00A8146A" w:rsidRDefault="00252921" w:rsidP="00252921">
      <w:pPr>
        <w:pStyle w:val="ListParagraph"/>
        <w:spacing w:line="480" w:lineRule="auto"/>
        <w:jc w:val="both"/>
        <w:rPr>
          <w:rFonts w:ascii="Arial" w:hAnsi="Arial"/>
        </w:rPr>
      </w:pPr>
    </w:p>
    <w:p w14:paraId="5B92754A" w14:textId="5A8C77BB" w:rsidR="00AD3378" w:rsidRDefault="00AD3378" w:rsidP="00C546C2">
      <w:pPr>
        <w:pStyle w:val="ListParagraph"/>
        <w:numPr>
          <w:ilvl w:val="0"/>
          <w:numId w:val="12"/>
        </w:numPr>
        <w:spacing w:line="480" w:lineRule="auto"/>
        <w:jc w:val="both"/>
        <w:rPr>
          <w:rFonts w:ascii="Arial" w:hAnsi="Arial"/>
        </w:rPr>
      </w:pPr>
      <w:r>
        <w:rPr>
          <w:rFonts w:ascii="Arial" w:hAnsi="Arial"/>
        </w:rPr>
        <w:t xml:space="preserve">The order of the High Court is set aside and </w:t>
      </w:r>
      <w:r w:rsidR="0024149B">
        <w:rPr>
          <w:rFonts w:ascii="Arial" w:hAnsi="Arial"/>
        </w:rPr>
        <w:t xml:space="preserve">there </w:t>
      </w:r>
      <w:r w:rsidR="00EB295B">
        <w:rPr>
          <w:rFonts w:ascii="Arial" w:hAnsi="Arial"/>
        </w:rPr>
        <w:t>i</w:t>
      </w:r>
      <w:r w:rsidR="00CB44BD">
        <w:rPr>
          <w:rFonts w:ascii="Arial" w:hAnsi="Arial"/>
        </w:rPr>
        <w:t xml:space="preserve">s substituted for </w:t>
      </w:r>
      <w:r>
        <w:rPr>
          <w:rFonts w:ascii="Arial" w:hAnsi="Arial"/>
        </w:rPr>
        <w:t>the following order:</w:t>
      </w:r>
    </w:p>
    <w:p w14:paraId="17C772FC" w14:textId="77777777" w:rsidR="0024149B" w:rsidRPr="0024149B" w:rsidRDefault="0024149B" w:rsidP="0024149B">
      <w:pPr>
        <w:pStyle w:val="ListParagraph"/>
        <w:rPr>
          <w:rFonts w:ascii="Arial" w:hAnsi="Arial"/>
        </w:rPr>
      </w:pPr>
    </w:p>
    <w:p w14:paraId="34C5FFA2" w14:textId="13239A34" w:rsidR="00AD3378" w:rsidRDefault="00AD3378" w:rsidP="00AD3378">
      <w:pPr>
        <w:spacing w:line="480" w:lineRule="auto"/>
        <w:ind w:left="720"/>
        <w:jc w:val="both"/>
        <w:rPr>
          <w:rFonts w:ascii="Arial" w:hAnsi="Arial"/>
        </w:rPr>
      </w:pPr>
      <w:r w:rsidRPr="00AD3378">
        <w:rPr>
          <w:rFonts w:ascii="Arial" w:hAnsi="Arial"/>
        </w:rPr>
        <w:t xml:space="preserve">‘The plaintiff’s </w:t>
      </w:r>
      <w:r w:rsidR="00127FAE">
        <w:rPr>
          <w:rFonts w:ascii="Arial" w:hAnsi="Arial"/>
        </w:rPr>
        <w:t xml:space="preserve">claim for unlawful arrest and detention </w:t>
      </w:r>
      <w:r w:rsidRPr="00AD3378">
        <w:rPr>
          <w:rFonts w:ascii="Arial" w:hAnsi="Arial"/>
        </w:rPr>
        <w:t>is dismissed.’</w:t>
      </w:r>
    </w:p>
    <w:p w14:paraId="028ACE87" w14:textId="77777777" w:rsidR="00252921" w:rsidRPr="00AD3378" w:rsidRDefault="00252921" w:rsidP="00AD3378">
      <w:pPr>
        <w:spacing w:line="480" w:lineRule="auto"/>
        <w:ind w:left="720"/>
        <w:jc w:val="both"/>
        <w:rPr>
          <w:rFonts w:ascii="Arial" w:hAnsi="Arial"/>
        </w:rPr>
      </w:pPr>
    </w:p>
    <w:p w14:paraId="747AFBB8" w14:textId="416402A3" w:rsidR="00A8146A" w:rsidRPr="00A8146A" w:rsidRDefault="00A8146A" w:rsidP="00C546C2">
      <w:pPr>
        <w:pStyle w:val="ListParagraph"/>
        <w:numPr>
          <w:ilvl w:val="0"/>
          <w:numId w:val="12"/>
        </w:numPr>
        <w:spacing w:line="480" w:lineRule="auto"/>
        <w:jc w:val="both"/>
        <w:rPr>
          <w:rFonts w:ascii="Arial" w:hAnsi="Arial"/>
        </w:rPr>
      </w:pPr>
      <w:r w:rsidRPr="00A8146A">
        <w:rPr>
          <w:rFonts w:ascii="Arial" w:hAnsi="Arial"/>
        </w:rPr>
        <w:t>No order as to costs is made.</w:t>
      </w:r>
    </w:p>
    <w:p w14:paraId="500ABC50" w14:textId="77777777" w:rsidR="00A24CAD" w:rsidRDefault="00A24CAD" w:rsidP="00AA750A">
      <w:pPr>
        <w:jc w:val="both"/>
        <w:rPr>
          <w:rFonts w:ascii="Arial" w:hAnsi="Arial" w:cs="Arial"/>
        </w:rPr>
      </w:pPr>
    </w:p>
    <w:p w14:paraId="10C8B8FC" w14:textId="77777777" w:rsidR="005C31EA" w:rsidRDefault="005C31EA" w:rsidP="00AA750A">
      <w:pPr>
        <w:jc w:val="both"/>
        <w:rPr>
          <w:rFonts w:ascii="Arial" w:hAnsi="Arial" w:cs="Arial"/>
        </w:rPr>
      </w:pPr>
    </w:p>
    <w:p w14:paraId="7F6D656C" w14:textId="77777777" w:rsidR="005C31EA" w:rsidRPr="00681B8B" w:rsidRDefault="005C31EA" w:rsidP="00AA750A">
      <w:pPr>
        <w:jc w:val="both"/>
        <w:rPr>
          <w:rFonts w:ascii="Arial" w:hAnsi="Arial" w:cs="Arial"/>
        </w:rPr>
      </w:pPr>
    </w:p>
    <w:p w14:paraId="30C382D5" w14:textId="77777777" w:rsidR="00C546C2" w:rsidRDefault="00C546C2" w:rsidP="00A24CAD">
      <w:pPr>
        <w:jc w:val="both"/>
        <w:rPr>
          <w:rFonts w:ascii="Arial" w:hAnsi="Arial" w:cs="Arial"/>
        </w:rPr>
      </w:pPr>
    </w:p>
    <w:p w14:paraId="39718E4C" w14:textId="77777777" w:rsidR="00C546C2" w:rsidRDefault="00C546C2" w:rsidP="00A24CAD">
      <w:pPr>
        <w:jc w:val="both"/>
        <w:rPr>
          <w:rFonts w:ascii="Arial" w:hAnsi="Arial" w:cs="Arial"/>
        </w:rPr>
      </w:pPr>
    </w:p>
    <w:p w14:paraId="6F62E427" w14:textId="77777777" w:rsidR="00C546C2" w:rsidRDefault="00C546C2" w:rsidP="00A24CAD">
      <w:pPr>
        <w:jc w:val="both"/>
        <w:rPr>
          <w:rFonts w:ascii="Arial" w:hAnsi="Arial" w:cs="Arial"/>
        </w:rPr>
      </w:pPr>
    </w:p>
    <w:p w14:paraId="46E730D7" w14:textId="546CDCE3" w:rsidR="00A24CAD" w:rsidRPr="00681B8B" w:rsidRDefault="00A24CAD" w:rsidP="0024149B">
      <w:pPr>
        <w:spacing w:line="276" w:lineRule="auto"/>
        <w:jc w:val="both"/>
        <w:rPr>
          <w:rFonts w:ascii="Arial" w:hAnsi="Arial" w:cs="Arial"/>
        </w:rPr>
      </w:pPr>
      <w:r w:rsidRPr="00681B8B">
        <w:rPr>
          <w:rFonts w:ascii="Arial" w:hAnsi="Arial" w:cs="Arial"/>
        </w:rPr>
        <w:t>_________________________</w:t>
      </w:r>
    </w:p>
    <w:p w14:paraId="2E497189" w14:textId="77777777" w:rsidR="00A24CAD" w:rsidRPr="00681B8B" w:rsidRDefault="00A24CAD" w:rsidP="0024149B">
      <w:pPr>
        <w:spacing w:line="276" w:lineRule="auto"/>
        <w:rPr>
          <w:rFonts w:ascii="Arial" w:hAnsi="Arial" w:cs="Arial"/>
          <w:b/>
        </w:rPr>
      </w:pPr>
      <w:r w:rsidRPr="00681B8B">
        <w:rPr>
          <w:rFonts w:ascii="Arial" w:hAnsi="Arial" w:cs="Arial"/>
          <w:b/>
        </w:rPr>
        <w:t>SHIVUTE CJ</w:t>
      </w:r>
    </w:p>
    <w:p w14:paraId="52956EE8" w14:textId="77777777" w:rsidR="00A24CAD" w:rsidRPr="00681B8B" w:rsidRDefault="00A24CAD" w:rsidP="0024149B">
      <w:pPr>
        <w:spacing w:line="276" w:lineRule="auto"/>
        <w:rPr>
          <w:rFonts w:ascii="Arial" w:hAnsi="Arial" w:cs="Arial"/>
        </w:rPr>
      </w:pPr>
    </w:p>
    <w:p w14:paraId="49CCA7D3" w14:textId="77777777" w:rsidR="00A24CAD" w:rsidRPr="00681B8B" w:rsidRDefault="00A24CAD" w:rsidP="0024149B">
      <w:pPr>
        <w:spacing w:line="276" w:lineRule="auto"/>
        <w:rPr>
          <w:rFonts w:ascii="Arial" w:hAnsi="Arial" w:cs="Arial"/>
        </w:rPr>
      </w:pPr>
    </w:p>
    <w:p w14:paraId="4B4F38EC" w14:textId="77777777" w:rsidR="00A24CAD" w:rsidRPr="00681B8B" w:rsidRDefault="00A24CAD" w:rsidP="0024149B">
      <w:pPr>
        <w:spacing w:line="276" w:lineRule="auto"/>
        <w:rPr>
          <w:rFonts w:ascii="Arial" w:hAnsi="Arial" w:cs="Arial"/>
        </w:rPr>
      </w:pPr>
    </w:p>
    <w:p w14:paraId="6D298292" w14:textId="77777777" w:rsidR="00C546C2" w:rsidRDefault="00C546C2" w:rsidP="0024149B">
      <w:pPr>
        <w:spacing w:line="276" w:lineRule="auto"/>
        <w:rPr>
          <w:rFonts w:ascii="Arial" w:hAnsi="Arial" w:cs="Arial"/>
        </w:rPr>
      </w:pPr>
    </w:p>
    <w:p w14:paraId="39478575" w14:textId="094D14F4" w:rsidR="00A24CAD" w:rsidRPr="00681B8B" w:rsidRDefault="00A24CAD" w:rsidP="0024149B">
      <w:pPr>
        <w:spacing w:line="276" w:lineRule="auto"/>
        <w:rPr>
          <w:rFonts w:ascii="Arial" w:hAnsi="Arial" w:cs="Arial"/>
        </w:rPr>
      </w:pPr>
      <w:r w:rsidRPr="00681B8B">
        <w:rPr>
          <w:rFonts w:ascii="Arial" w:hAnsi="Arial" w:cs="Arial"/>
        </w:rPr>
        <w:t>____________</w:t>
      </w:r>
      <w:r>
        <w:rPr>
          <w:rFonts w:ascii="Arial" w:hAnsi="Arial" w:cs="Arial"/>
        </w:rPr>
        <w:t>______________</w:t>
      </w:r>
    </w:p>
    <w:p w14:paraId="07D7BD89" w14:textId="602B23D5" w:rsidR="00A24CAD" w:rsidRPr="00534351" w:rsidRDefault="00D205C5" w:rsidP="0024149B">
      <w:pPr>
        <w:spacing w:line="276" w:lineRule="auto"/>
        <w:rPr>
          <w:rFonts w:ascii="Arial" w:hAnsi="Arial" w:cs="Arial"/>
          <w:b/>
        </w:rPr>
      </w:pPr>
      <w:r>
        <w:rPr>
          <w:rFonts w:ascii="Arial" w:hAnsi="Arial" w:cs="Arial"/>
          <w:b/>
        </w:rPr>
        <w:t>SMUTS JA</w:t>
      </w:r>
    </w:p>
    <w:p w14:paraId="7A8EF70D" w14:textId="77777777" w:rsidR="00A24CAD" w:rsidRDefault="00A24CAD" w:rsidP="0024149B">
      <w:pPr>
        <w:spacing w:line="276" w:lineRule="auto"/>
        <w:rPr>
          <w:rFonts w:ascii="Arial" w:hAnsi="Arial" w:cs="Arial"/>
        </w:rPr>
      </w:pPr>
    </w:p>
    <w:p w14:paraId="59A89619" w14:textId="77777777" w:rsidR="00A24CAD" w:rsidRPr="00681B8B" w:rsidRDefault="00A24CAD" w:rsidP="0024149B">
      <w:pPr>
        <w:spacing w:line="276" w:lineRule="auto"/>
        <w:rPr>
          <w:rFonts w:ascii="Arial" w:hAnsi="Arial" w:cs="Arial"/>
        </w:rPr>
      </w:pPr>
    </w:p>
    <w:p w14:paraId="339317F9" w14:textId="77777777" w:rsidR="00A24CAD" w:rsidRPr="00681B8B" w:rsidRDefault="00A24CAD" w:rsidP="0024149B">
      <w:pPr>
        <w:spacing w:line="276" w:lineRule="auto"/>
        <w:rPr>
          <w:rFonts w:ascii="Arial" w:hAnsi="Arial" w:cs="Arial"/>
        </w:rPr>
      </w:pPr>
    </w:p>
    <w:p w14:paraId="4CD7AE78" w14:textId="77777777" w:rsidR="00C546C2" w:rsidRDefault="00C546C2" w:rsidP="0024149B">
      <w:pPr>
        <w:spacing w:line="276" w:lineRule="auto"/>
        <w:rPr>
          <w:rFonts w:ascii="Arial" w:hAnsi="Arial" w:cs="Arial"/>
        </w:rPr>
      </w:pPr>
    </w:p>
    <w:p w14:paraId="2D0B6B99" w14:textId="3FD79764" w:rsidR="00A24CAD" w:rsidRPr="00681B8B" w:rsidRDefault="00A24CAD" w:rsidP="0024149B">
      <w:pPr>
        <w:spacing w:line="276" w:lineRule="auto"/>
        <w:rPr>
          <w:rFonts w:ascii="Arial" w:hAnsi="Arial" w:cs="Arial"/>
        </w:rPr>
      </w:pPr>
      <w:r w:rsidRPr="00681B8B">
        <w:rPr>
          <w:rFonts w:ascii="Arial" w:hAnsi="Arial" w:cs="Arial"/>
        </w:rPr>
        <w:t>_________________________</w:t>
      </w:r>
    </w:p>
    <w:p w14:paraId="2A2B92A4" w14:textId="0CDD85EA" w:rsidR="00A24CAD" w:rsidRPr="00534351" w:rsidRDefault="00D205C5" w:rsidP="0024149B">
      <w:pPr>
        <w:spacing w:line="276" w:lineRule="auto"/>
        <w:rPr>
          <w:rFonts w:ascii="Arial" w:hAnsi="Arial" w:cs="Arial"/>
          <w:b/>
        </w:rPr>
      </w:pPr>
      <w:r>
        <w:rPr>
          <w:rFonts w:ascii="Arial" w:hAnsi="Arial" w:cs="Arial"/>
          <w:b/>
        </w:rPr>
        <w:t xml:space="preserve">HOFF </w:t>
      </w:r>
      <w:r w:rsidR="00A24CAD" w:rsidRPr="00534351">
        <w:rPr>
          <w:rFonts w:ascii="Arial" w:hAnsi="Arial" w:cs="Arial"/>
          <w:b/>
        </w:rPr>
        <w:t>JA</w:t>
      </w:r>
    </w:p>
    <w:p w14:paraId="48AD1791" w14:textId="77777777" w:rsidR="00DF7D70" w:rsidRDefault="00DF7D70" w:rsidP="00A24CAD">
      <w:pPr>
        <w:jc w:val="both"/>
        <w:rPr>
          <w:rFonts w:ascii="Arial" w:hAnsi="Arial"/>
        </w:rPr>
      </w:pPr>
    </w:p>
    <w:p w14:paraId="1A179D50" w14:textId="77777777" w:rsidR="00DF7D70" w:rsidRDefault="00DF7D70" w:rsidP="00A24CAD">
      <w:pPr>
        <w:jc w:val="both"/>
        <w:rPr>
          <w:rFonts w:ascii="Arial" w:hAnsi="Arial"/>
        </w:rPr>
      </w:pPr>
    </w:p>
    <w:p w14:paraId="2AC99F06" w14:textId="77777777" w:rsidR="00DF7D70" w:rsidRDefault="00DF7D70" w:rsidP="00A24CAD">
      <w:pPr>
        <w:jc w:val="both"/>
        <w:rPr>
          <w:rFonts w:ascii="Arial" w:hAnsi="Arial"/>
        </w:rPr>
      </w:pPr>
    </w:p>
    <w:p w14:paraId="0A37EB48" w14:textId="77777777" w:rsidR="00DF7D70" w:rsidRDefault="00DF7D70" w:rsidP="00A24CAD">
      <w:pPr>
        <w:jc w:val="both"/>
        <w:rPr>
          <w:rFonts w:ascii="Arial" w:hAnsi="Arial"/>
        </w:rPr>
      </w:pPr>
    </w:p>
    <w:p w14:paraId="11F86C28" w14:textId="77777777" w:rsidR="00DF7D70" w:rsidRDefault="00DF7D70" w:rsidP="00A24CAD">
      <w:pPr>
        <w:jc w:val="both"/>
        <w:rPr>
          <w:rFonts w:ascii="Arial" w:hAnsi="Arial"/>
        </w:rPr>
      </w:pPr>
    </w:p>
    <w:p w14:paraId="50EC9ECD" w14:textId="77777777" w:rsidR="00DF7D70" w:rsidRDefault="00DF7D70" w:rsidP="00A24CAD">
      <w:pPr>
        <w:jc w:val="both"/>
        <w:rPr>
          <w:rFonts w:ascii="Arial" w:hAnsi="Arial"/>
        </w:rPr>
      </w:pPr>
    </w:p>
    <w:p w14:paraId="0E4EDA82" w14:textId="77777777" w:rsidR="00DF7D70" w:rsidRDefault="00DF7D70" w:rsidP="00A24CAD">
      <w:pPr>
        <w:jc w:val="both"/>
        <w:rPr>
          <w:rFonts w:ascii="Arial" w:hAnsi="Arial"/>
        </w:rPr>
      </w:pPr>
    </w:p>
    <w:p w14:paraId="7E107245" w14:textId="77777777" w:rsidR="00EE0202" w:rsidRDefault="00EE0202" w:rsidP="00A24CAD">
      <w:pPr>
        <w:jc w:val="both"/>
        <w:rPr>
          <w:rFonts w:ascii="Arial" w:hAnsi="Arial"/>
        </w:rPr>
      </w:pPr>
    </w:p>
    <w:p w14:paraId="57FCC996" w14:textId="77777777" w:rsidR="00EE0202" w:rsidRDefault="00EE0202" w:rsidP="00A24CAD">
      <w:pPr>
        <w:jc w:val="both"/>
        <w:rPr>
          <w:rFonts w:ascii="Arial" w:hAnsi="Arial"/>
        </w:rPr>
      </w:pPr>
    </w:p>
    <w:p w14:paraId="17CE5763" w14:textId="77777777" w:rsidR="00EE0202" w:rsidRDefault="00EE0202" w:rsidP="00A24CAD">
      <w:pPr>
        <w:jc w:val="both"/>
        <w:rPr>
          <w:rFonts w:ascii="Arial" w:hAnsi="Arial"/>
        </w:rPr>
      </w:pPr>
    </w:p>
    <w:p w14:paraId="61FB26E9" w14:textId="77777777" w:rsidR="00EE0202" w:rsidRDefault="00EE0202" w:rsidP="00A24CAD">
      <w:pPr>
        <w:jc w:val="both"/>
        <w:rPr>
          <w:rFonts w:ascii="Arial" w:hAnsi="Arial"/>
        </w:rPr>
      </w:pPr>
    </w:p>
    <w:p w14:paraId="7B10B074" w14:textId="77777777" w:rsidR="00EE0202" w:rsidRDefault="00EE0202" w:rsidP="00A24CAD">
      <w:pPr>
        <w:jc w:val="both"/>
        <w:rPr>
          <w:rFonts w:ascii="Arial" w:hAnsi="Arial"/>
        </w:rPr>
      </w:pPr>
    </w:p>
    <w:p w14:paraId="4A4E3CFD" w14:textId="77777777" w:rsidR="00EE0202" w:rsidRDefault="00EE0202" w:rsidP="00A24CAD">
      <w:pPr>
        <w:jc w:val="both"/>
        <w:rPr>
          <w:rFonts w:ascii="Arial" w:hAnsi="Arial"/>
        </w:rPr>
      </w:pPr>
    </w:p>
    <w:p w14:paraId="36869080" w14:textId="77777777" w:rsidR="00EE0202" w:rsidRDefault="00EE0202" w:rsidP="00A24CAD">
      <w:pPr>
        <w:jc w:val="both"/>
        <w:rPr>
          <w:rFonts w:ascii="Arial" w:hAnsi="Arial"/>
        </w:rPr>
      </w:pPr>
    </w:p>
    <w:p w14:paraId="63624920" w14:textId="77777777" w:rsidR="00EE0202" w:rsidRDefault="00EE0202" w:rsidP="00A24CAD">
      <w:pPr>
        <w:jc w:val="both"/>
        <w:rPr>
          <w:rFonts w:ascii="Arial" w:hAnsi="Arial"/>
        </w:rPr>
      </w:pPr>
    </w:p>
    <w:p w14:paraId="4C9C4D88" w14:textId="77777777" w:rsidR="00EE0202" w:rsidRDefault="00EE0202" w:rsidP="00A24CAD">
      <w:pPr>
        <w:jc w:val="both"/>
        <w:rPr>
          <w:rFonts w:ascii="Arial" w:hAnsi="Arial"/>
        </w:rPr>
      </w:pPr>
    </w:p>
    <w:p w14:paraId="23572C61" w14:textId="77777777" w:rsidR="00EE0202" w:rsidRDefault="00EE0202" w:rsidP="00A24CAD">
      <w:pPr>
        <w:jc w:val="both"/>
        <w:rPr>
          <w:rFonts w:ascii="Arial" w:hAnsi="Arial"/>
        </w:rPr>
      </w:pPr>
    </w:p>
    <w:p w14:paraId="624E5423" w14:textId="77777777" w:rsidR="00EE0202" w:rsidRDefault="00EE0202" w:rsidP="00A24CAD">
      <w:pPr>
        <w:jc w:val="both"/>
        <w:rPr>
          <w:rFonts w:ascii="Arial" w:hAnsi="Arial"/>
        </w:rPr>
      </w:pPr>
    </w:p>
    <w:p w14:paraId="55EF57B0" w14:textId="2094FA31" w:rsidR="00A24CAD" w:rsidRDefault="00A24CAD" w:rsidP="00A24CAD">
      <w:pPr>
        <w:jc w:val="both"/>
        <w:rPr>
          <w:rFonts w:ascii="Arial" w:hAnsi="Arial"/>
        </w:rPr>
      </w:pPr>
      <w:r>
        <w:rPr>
          <w:rFonts w:ascii="Arial" w:hAnsi="Arial"/>
        </w:rPr>
        <w:t>APPEARANCES</w:t>
      </w:r>
    </w:p>
    <w:p w14:paraId="299FE4D5" w14:textId="77777777" w:rsidR="005C31EA" w:rsidRDefault="005C31EA" w:rsidP="00A24CAD">
      <w:pPr>
        <w:jc w:val="both"/>
        <w:rPr>
          <w:rFonts w:ascii="Arial" w:hAnsi="Arial"/>
        </w:rPr>
      </w:pPr>
    </w:p>
    <w:p w14:paraId="761A7D91" w14:textId="77777777" w:rsidR="005C31EA" w:rsidRDefault="005C31EA" w:rsidP="00A24CAD">
      <w:pPr>
        <w:jc w:val="both"/>
        <w:rPr>
          <w:rFonts w:ascii="Arial" w:hAnsi="Arial"/>
        </w:rPr>
      </w:pPr>
    </w:p>
    <w:p w14:paraId="70D5E0A6" w14:textId="4481A31D" w:rsidR="005C31EA" w:rsidRDefault="005C31EA" w:rsidP="005C31EA">
      <w:pPr>
        <w:spacing w:line="480" w:lineRule="auto"/>
        <w:jc w:val="both"/>
        <w:rPr>
          <w:rFonts w:ascii="Arial" w:hAnsi="Arial"/>
        </w:rPr>
      </w:pPr>
      <w:r>
        <w:rPr>
          <w:rFonts w:ascii="Arial" w:hAnsi="Arial"/>
        </w:rPr>
        <w:t>APPELLANT:</w:t>
      </w:r>
      <w:r>
        <w:rPr>
          <w:rFonts w:ascii="Arial" w:hAnsi="Arial"/>
        </w:rPr>
        <w:tab/>
      </w:r>
      <w:r>
        <w:rPr>
          <w:rFonts w:ascii="Arial" w:hAnsi="Arial"/>
        </w:rPr>
        <w:tab/>
      </w:r>
      <w:r>
        <w:rPr>
          <w:rFonts w:ascii="Arial" w:hAnsi="Arial"/>
        </w:rPr>
        <w:tab/>
      </w:r>
      <w:r>
        <w:rPr>
          <w:rFonts w:ascii="Arial" w:hAnsi="Arial"/>
        </w:rPr>
        <w:tab/>
        <w:t>Mr TC Phatela</w:t>
      </w:r>
    </w:p>
    <w:p w14:paraId="444F7933" w14:textId="3C5B67BA" w:rsidR="005C31EA" w:rsidRDefault="005C31EA" w:rsidP="005C31EA">
      <w:pPr>
        <w:spacing w:line="48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Instructed by Government Attorneys </w:t>
      </w:r>
    </w:p>
    <w:p w14:paraId="1AFE91AC" w14:textId="77777777" w:rsidR="005C31EA" w:rsidRDefault="005C31EA" w:rsidP="005C31EA">
      <w:pPr>
        <w:spacing w:line="480" w:lineRule="auto"/>
        <w:jc w:val="both"/>
        <w:rPr>
          <w:rFonts w:ascii="Arial" w:hAnsi="Arial"/>
        </w:rPr>
      </w:pPr>
    </w:p>
    <w:p w14:paraId="62BBC1C1" w14:textId="19A71C65" w:rsidR="005C31EA" w:rsidRDefault="005C31EA" w:rsidP="005C31EA">
      <w:pPr>
        <w:spacing w:line="480" w:lineRule="auto"/>
        <w:jc w:val="both"/>
        <w:rPr>
          <w:rFonts w:ascii="Arial" w:hAnsi="Arial"/>
        </w:rPr>
      </w:pPr>
      <w:r>
        <w:rPr>
          <w:rFonts w:ascii="Arial" w:hAnsi="Arial"/>
        </w:rPr>
        <w:t>RESPONDENT:</w:t>
      </w:r>
      <w:r>
        <w:rPr>
          <w:rFonts w:ascii="Arial" w:hAnsi="Arial"/>
        </w:rPr>
        <w:tab/>
      </w:r>
      <w:r>
        <w:rPr>
          <w:rFonts w:ascii="Arial" w:hAnsi="Arial"/>
        </w:rPr>
        <w:tab/>
      </w:r>
      <w:r>
        <w:rPr>
          <w:rFonts w:ascii="Arial" w:hAnsi="Arial"/>
        </w:rPr>
        <w:tab/>
      </w:r>
      <w:r>
        <w:rPr>
          <w:rFonts w:ascii="Arial" w:hAnsi="Arial"/>
        </w:rPr>
        <w:tab/>
        <w:t>Ms C Williams</w:t>
      </w:r>
    </w:p>
    <w:p w14:paraId="332743BC" w14:textId="3AF90FA8" w:rsidR="005C31EA" w:rsidRDefault="005C31EA" w:rsidP="005C31EA">
      <w:pPr>
        <w:spacing w:line="48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Instructed by the Director of Legal Aid</w:t>
      </w:r>
    </w:p>
    <w:p w14:paraId="2AC82F74" w14:textId="77777777" w:rsidR="00A24CAD" w:rsidRDefault="00A24CAD" w:rsidP="005C31EA">
      <w:pPr>
        <w:jc w:val="both"/>
        <w:rPr>
          <w:rFonts w:ascii="Arial" w:hAnsi="Arial"/>
        </w:rPr>
      </w:pPr>
    </w:p>
    <w:p w14:paraId="5CD13AAC" w14:textId="77777777" w:rsidR="00F64C35" w:rsidRDefault="00F64C35"/>
    <w:sectPr w:rsidR="00F64C35" w:rsidSect="008B67A4">
      <w:headerReference w:type="default" r:id="rId12"/>
      <w:footerReference w:type="even" r:id="rId13"/>
      <w:pgSz w:w="11900" w:h="16840"/>
      <w:pgMar w:top="1701" w:right="1418" w:bottom="1418"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DA3A9" w14:textId="77777777" w:rsidR="00C90058" w:rsidRDefault="00C90058" w:rsidP="00D9625B">
      <w:r>
        <w:separator/>
      </w:r>
    </w:p>
  </w:endnote>
  <w:endnote w:type="continuationSeparator" w:id="0">
    <w:p w14:paraId="3BF0510C" w14:textId="77777777" w:rsidR="00C90058" w:rsidRDefault="00C90058" w:rsidP="00D9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FBE13" w14:textId="77777777" w:rsidR="00FF630B" w:rsidRDefault="00D9625B" w:rsidP="00A3704F">
    <w:pPr>
      <w:pStyle w:val="Footer"/>
      <w:framePr w:wrap="around" w:vAnchor="text" w:hAnchor="margin" w:xAlign="center" w:y="1"/>
      <w:rPr>
        <w:rStyle w:val="PageNumber"/>
      </w:rPr>
    </w:pPr>
    <w:r>
      <w:rPr>
        <w:rStyle w:val="PageNumber"/>
      </w:rPr>
      <w:fldChar w:fldCharType="begin"/>
    </w:r>
    <w:r w:rsidR="00A24CAD">
      <w:rPr>
        <w:rStyle w:val="PageNumber"/>
      </w:rPr>
      <w:instrText xml:space="preserve">PAGE  </w:instrText>
    </w:r>
    <w:r>
      <w:rPr>
        <w:rStyle w:val="PageNumber"/>
      </w:rPr>
      <w:fldChar w:fldCharType="end"/>
    </w:r>
  </w:p>
  <w:p w14:paraId="6C2B9633" w14:textId="77777777" w:rsidR="00FF630B" w:rsidRDefault="00C90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0EA89" w14:textId="77777777" w:rsidR="00C90058" w:rsidRDefault="00C90058" w:rsidP="00D9625B">
      <w:r>
        <w:separator/>
      </w:r>
    </w:p>
  </w:footnote>
  <w:footnote w:type="continuationSeparator" w:id="0">
    <w:p w14:paraId="7F48B218" w14:textId="77777777" w:rsidR="00C90058" w:rsidRDefault="00C90058" w:rsidP="00D9625B">
      <w:r>
        <w:continuationSeparator/>
      </w:r>
    </w:p>
  </w:footnote>
  <w:footnote w:id="1">
    <w:p w14:paraId="2844C291" w14:textId="10CE369C" w:rsidR="000625B5" w:rsidRPr="00DE6398" w:rsidRDefault="000625B5">
      <w:pPr>
        <w:pStyle w:val="FootnoteText"/>
        <w:rPr>
          <w:rFonts w:ascii="Arial" w:hAnsi="Arial" w:cs="Arial"/>
          <w:lang w:val="en-US"/>
        </w:rPr>
      </w:pPr>
      <w:r w:rsidRPr="00DE6398">
        <w:rPr>
          <w:rStyle w:val="FootnoteReference"/>
          <w:rFonts w:ascii="Arial" w:hAnsi="Arial" w:cs="Arial"/>
        </w:rPr>
        <w:footnoteRef/>
      </w:r>
      <w:r w:rsidRPr="00DE6398">
        <w:rPr>
          <w:rFonts w:ascii="Arial" w:hAnsi="Arial" w:cs="Arial"/>
        </w:rPr>
        <w:t xml:space="preserve"> </w:t>
      </w:r>
      <w:r w:rsidRPr="00DE6398">
        <w:rPr>
          <w:rFonts w:ascii="Arial" w:hAnsi="Arial" w:cs="Arial"/>
          <w:lang w:val="en-US"/>
        </w:rPr>
        <w:t>Article 11(1) of the Namibian Constitution provides: ‘No person shall be subject to arbitrary arrest or detention.</w:t>
      </w:r>
      <w:r w:rsidR="00DE6398">
        <w:rPr>
          <w:rFonts w:ascii="Arial" w:hAnsi="Arial" w:cs="Arial"/>
          <w:lang w:val="en-US"/>
        </w:rPr>
        <w:t>’</w:t>
      </w:r>
    </w:p>
  </w:footnote>
  <w:footnote w:id="2">
    <w:p w14:paraId="47DA5035" w14:textId="0F590754" w:rsidR="00F31C92" w:rsidRPr="006F3598" w:rsidRDefault="00F31C92">
      <w:pPr>
        <w:pStyle w:val="FootnoteText"/>
        <w:rPr>
          <w:rFonts w:ascii="Arial" w:hAnsi="Arial" w:cs="Arial"/>
          <w:lang w:val="en-US"/>
        </w:rPr>
      </w:pPr>
      <w:r w:rsidRPr="004561DB">
        <w:rPr>
          <w:rStyle w:val="FootnoteReference"/>
          <w:rFonts w:ascii="Arial" w:hAnsi="Arial" w:cs="Arial"/>
        </w:rPr>
        <w:footnoteRef/>
      </w:r>
      <w:r w:rsidRPr="004561DB">
        <w:rPr>
          <w:rFonts w:ascii="Arial" w:hAnsi="Arial" w:cs="Arial"/>
        </w:rPr>
        <w:t xml:space="preserve"> Cf. </w:t>
      </w:r>
      <w:r w:rsidRPr="004561DB">
        <w:rPr>
          <w:rFonts w:ascii="Arial" w:hAnsi="Arial" w:cs="Arial"/>
          <w:i/>
        </w:rPr>
        <w:t>MacDonald v Kumalo</w:t>
      </w:r>
      <w:r w:rsidRPr="004561DB">
        <w:rPr>
          <w:rFonts w:ascii="Arial" w:hAnsi="Arial" w:cs="Arial"/>
        </w:rPr>
        <w:t xml:space="preserve"> 1927 EDL 293 at 301</w:t>
      </w:r>
      <w:r w:rsidR="00A20E9C">
        <w:rPr>
          <w:rFonts w:ascii="Arial" w:hAnsi="Arial" w:cs="Arial"/>
        </w:rPr>
        <w:t>;</w:t>
      </w:r>
      <w:r w:rsidRPr="004561DB">
        <w:rPr>
          <w:rFonts w:ascii="Arial" w:hAnsi="Arial" w:cs="Arial"/>
        </w:rPr>
        <w:t xml:space="preserve"> </w:t>
      </w:r>
      <w:r w:rsidR="008B67A4">
        <w:rPr>
          <w:rFonts w:ascii="Arial" w:hAnsi="Arial" w:cs="Arial"/>
          <w:i/>
        </w:rPr>
        <w:t>Tsose v Minister of Justice &amp;</w:t>
      </w:r>
      <w:r w:rsidRPr="004561DB">
        <w:rPr>
          <w:rFonts w:ascii="Arial" w:hAnsi="Arial" w:cs="Arial"/>
          <w:i/>
        </w:rPr>
        <w:t xml:space="preserve"> others</w:t>
      </w:r>
      <w:r w:rsidRPr="004561DB">
        <w:rPr>
          <w:rFonts w:ascii="Arial" w:hAnsi="Arial" w:cs="Arial"/>
        </w:rPr>
        <w:t xml:space="preserve"> 19</w:t>
      </w:r>
      <w:r w:rsidR="006F3598" w:rsidRPr="004561DB">
        <w:rPr>
          <w:rFonts w:ascii="Arial" w:hAnsi="Arial" w:cs="Arial"/>
        </w:rPr>
        <w:t>51 (3) SA 10 (A) at 17</w:t>
      </w:r>
      <w:r w:rsidR="002E6945">
        <w:rPr>
          <w:rFonts w:ascii="Arial" w:hAnsi="Arial" w:cs="Arial"/>
        </w:rPr>
        <w:t>C-D</w:t>
      </w:r>
      <w:r w:rsidR="00904038">
        <w:rPr>
          <w:rFonts w:ascii="Arial" w:hAnsi="Arial" w:cs="Arial"/>
        </w:rPr>
        <w:t xml:space="preserve"> (</w:t>
      </w:r>
      <w:r w:rsidR="00904038" w:rsidRPr="00904038">
        <w:rPr>
          <w:rFonts w:ascii="Arial" w:hAnsi="Arial" w:cs="Arial"/>
          <w:i/>
        </w:rPr>
        <w:t>Tsose</w:t>
      </w:r>
      <w:r w:rsidR="00904038">
        <w:rPr>
          <w:rFonts w:ascii="Arial" w:hAnsi="Arial" w:cs="Arial"/>
        </w:rPr>
        <w:t>)</w:t>
      </w:r>
      <w:r w:rsidR="006F3598" w:rsidRPr="006F3598">
        <w:rPr>
          <w:rFonts w:ascii="Arial" w:hAnsi="Arial" w:cs="Arial"/>
        </w:rPr>
        <w:t>.</w:t>
      </w:r>
    </w:p>
  </w:footnote>
  <w:footnote w:id="3">
    <w:p w14:paraId="433CDCE9" w14:textId="6C11AC7C" w:rsidR="007C70BF" w:rsidRPr="006F3598" w:rsidRDefault="007C70BF" w:rsidP="007C70BF">
      <w:pPr>
        <w:pStyle w:val="FootnoteText"/>
        <w:rPr>
          <w:rFonts w:ascii="Arial" w:hAnsi="Arial" w:cs="Arial"/>
          <w:lang w:val="en-US"/>
        </w:rPr>
      </w:pPr>
      <w:r w:rsidRPr="006F3598">
        <w:rPr>
          <w:rStyle w:val="FootnoteReference"/>
          <w:rFonts w:ascii="Arial" w:hAnsi="Arial" w:cs="Arial"/>
        </w:rPr>
        <w:footnoteRef/>
      </w:r>
      <w:r w:rsidRPr="006F3598">
        <w:rPr>
          <w:rFonts w:ascii="Arial" w:hAnsi="Arial" w:cs="Arial"/>
        </w:rPr>
        <w:t xml:space="preserve"> </w:t>
      </w:r>
      <w:r w:rsidR="009B3750">
        <w:rPr>
          <w:rFonts w:ascii="Arial" w:hAnsi="Arial" w:cs="Arial"/>
        </w:rPr>
        <w:t>(SA27-2011)[2016] NASC (22 August 2016)</w:t>
      </w:r>
      <w:r w:rsidR="008B67A4">
        <w:rPr>
          <w:rFonts w:ascii="Arial" w:hAnsi="Arial" w:cs="Arial"/>
        </w:rPr>
        <w:t>.</w:t>
      </w:r>
    </w:p>
  </w:footnote>
  <w:footnote w:id="4">
    <w:p w14:paraId="10F3B0DD" w14:textId="1A5A4303" w:rsidR="007C70BF" w:rsidRPr="008B67A4" w:rsidRDefault="007C70BF" w:rsidP="007C70BF">
      <w:pPr>
        <w:pStyle w:val="FootnoteText"/>
        <w:rPr>
          <w:rFonts w:ascii="Arial" w:hAnsi="Arial" w:cs="Arial"/>
          <w:lang w:val="en-US"/>
        </w:rPr>
      </w:pPr>
      <w:r w:rsidRPr="004561DB">
        <w:rPr>
          <w:rStyle w:val="FootnoteReference"/>
          <w:rFonts w:ascii="Arial" w:hAnsi="Arial" w:cs="Arial"/>
        </w:rPr>
        <w:footnoteRef/>
      </w:r>
      <w:r w:rsidRPr="004561DB">
        <w:rPr>
          <w:rFonts w:ascii="Arial" w:hAnsi="Arial" w:cs="Arial"/>
        </w:rPr>
        <w:t xml:space="preserve"> </w:t>
      </w:r>
      <w:r w:rsidR="00B14D7D">
        <w:rPr>
          <w:rFonts w:ascii="Arial" w:hAnsi="Arial" w:cs="Arial"/>
        </w:rPr>
        <w:t>[</w:t>
      </w:r>
      <w:r w:rsidR="00B14D7D" w:rsidRPr="008B67A4">
        <w:rPr>
          <w:rFonts w:ascii="Arial" w:hAnsi="Arial" w:cs="Arial"/>
        </w:rPr>
        <w:t>1969] 3 All ER 1627 (PC) at 1630C-D</w:t>
      </w:r>
      <w:r w:rsidR="008B67A4">
        <w:rPr>
          <w:rFonts w:ascii="Arial" w:hAnsi="Arial" w:cs="Arial"/>
        </w:rPr>
        <w:t>.</w:t>
      </w:r>
    </w:p>
  </w:footnote>
  <w:footnote w:id="5">
    <w:p w14:paraId="6FD4B612" w14:textId="29ED942D" w:rsidR="007C70BF" w:rsidRPr="008B67A4" w:rsidRDefault="007C70BF" w:rsidP="007C70BF">
      <w:pPr>
        <w:pStyle w:val="FootnoteText"/>
        <w:rPr>
          <w:rFonts w:ascii="Arial" w:hAnsi="Arial" w:cs="Arial"/>
          <w:lang w:val="en-US"/>
        </w:rPr>
      </w:pPr>
      <w:r w:rsidRPr="008B67A4">
        <w:rPr>
          <w:rStyle w:val="FootnoteReference"/>
          <w:rFonts w:ascii="Arial" w:hAnsi="Arial" w:cs="Arial"/>
        </w:rPr>
        <w:footnoteRef/>
      </w:r>
      <w:r w:rsidRPr="008B67A4">
        <w:rPr>
          <w:rFonts w:ascii="Arial" w:hAnsi="Arial" w:cs="Arial"/>
        </w:rPr>
        <w:t xml:space="preserve"> </w:t>
      </w:r>
      <w:r w:rsidR="00615A41" w:rsidRPr="008B67A4">
        <w:rPr>
          <w:rFonts w:ascii="Arial" w:hAnsi="Arial" w:cs="Arial"/>
        </w:rPr>
        <w:t xml:space="preserve">Id. </w:t>
      </w:r>
      <w:r w:rsidR="008B67A4">
        <w:rPr>
          <w:rFonts w:ascii="Arial" w:hAnsi="Arial" w:cs="Arial"/>
          <w:lang w:val="en-US"/>
        </w:rPr>
        <w:t>At 1631B-</w:t>
      </w:r>
      <w:r w:rsidRPr="008B67A4">
        <w:rPr>
          <w:rFonts w:ascii="Arial" w:hAnsi="Arial" w:cs="Arial"/>
          <w:lang w:val="en-US"/>
        </w:rPr>
        <w:t>C</w:t>
      </w:r>
      <w:r w:rsidR="008B67A4">
        <w:rPr>
          <w:rFonts w:ascii="Arial" w:hAnsi="Arial" w:cs="Arial"/>
          <w:lang w:val="en-US"/>
        </w:rPr>
        <w:t>.</w:t>
      </w:r>
    </w:p>
  </w:footnote>
  <w:footnote w:id="6">
    <w:p w14:paraId="4E59BBB0" w14:textId="4B39869D" w:rsidR="007C70BF" w:rsidRPr="008B67A4" w:rsidRDefault="007C70BF" w:rsidP="007C70BF">
      <w:pPr>
        <w:pStyle w:val="FootnoteText"/>
        <w:rPr>
          <w:rFonts w:ascii="Arial" w:hAnsi="Arial" w:cs="Arial"/>
          <w:lang w:val="en-US"/>
        </w:rPr>
      </w:pPr>
      <w:r w:rsidRPr="008B67A4">
        <w:rPr>
          <w:rStyle w:val="FootnoteReference"/>
          <w:rFonts w:ascii="Arial" w:hAnsi="Arial" w:cs="Arial"/>
        </w:rPr>
        <w:footnoteRef/>
      </w:r>
      <w:r w:rsidRPr="008B67A4">
        <w:rPr>
          <w:rFonts w:ascii="Arial" w:hAnsi="Arial" w:cs="Arial"/>
        </w:rPr>
        <w:t xml:space="preserve"> </w:t>
      </w:r>
      <w:r w:rsidRPr="008B67A4">
        <w:rPr>
          <w:rFonts w:ascii="Arial" w:hAnsi="Arial" w:cs="Arial"/>
          <w:lang w:val="en-US"/>
        </w:rPr>
        <w:t>1986 (2) SA 805 (A)</w:t>
      </w:r>
      <w:r w:rsidR="008B67A4">
        <w:rPr>
          <w:rFonts w:ascii="Arial" w:hAnsi="Arial" w:cs="Arial"/>
          <w:lang w:val="en-US"/>
        </w:rPr>
        <w:t>.</w:t>
      </w:r>
    </w:p>
  </w:footnote>
  <w:footnote w:id="7">
    <w:p w14:paraId="63821F2F" w14:textId="78EE092D" w:rsidR="007C70BF" w:rsidRPr="008B67A4" w:rsidRDefault="007C70BF" w:rsidP="007C70BF">
      <w:pPr>
        <w:pStyle w:val="FootnoteText"/>
        <w:rPr>
          <w:rFonts w:ascii="Arial" w:hAnsi="Arial" w:cs="Arial"/>
          <w:lang w:val="en-US"/>
        </w:rPr>
      </w:pPr>
      <w:r w:rsidRPr="008B67A4">
        <w:rPr>
          <w:rStyle w:val="FootnoteReference"/>
          <w:rFonts w:ascii="Arial" w:hAnsi="Arial" w:cs="Arial"/>
        </w:rPr>
        <w:footnoteRef/>
      </w:r>
      <w:r w:rsidRPr="008B67A4">
        <w:rPr>
          <w:rFonts w:ascii="Arial" w:hAnsi="Arial" w:cs="Arial"/>
        </w:rPr>
        <w:t xml:space="preserve"> </w:t>
      </w:r>
      <w:r w:rsidRPr="008B67A4">
        <w:rPr>
          <w:rFonts w:ascii="Arial" w:hAnsi="Arial" w:cs="Arial"/>
          <w:lang w:val="en-US"/>
        </w:rPr>
        <w:t>At 814D</w:t>
      </w:r>
      <w:r w:rsidR="008B67A4">
        <w:rPr>
          <w:rFonts w:ascii="Arial" w:hAnsi="Arial" w:cs="Arial"/>
          <w:lang w:val="en-US"/>
        </w:rPr>
        <w:t>.</w:t>
      </w:r>
    </w:p>
  </w:footnote>
  <w:footnote w:id="8">
    <w:p w14:paraId="11F33C86" w14:textId="5EE302E0" w:rsidR="007C70BF" w:rsidRPr="008B67A4" w:rsidRDefault="007C70BF" w:rsidP="007C70BF">
      <w:pPr>
        <w:pStyle w:val="FootnoteText"/>
        <w:rPr>
          <w:rFonts w:ascii="Arial" w:hAnsi="Arial" w:cs="Arial"/>
          <w:lang w:val="en-US"/>
        </w:rPr>
      </w:pPr>
      <w:r w:rsidRPr="008B67A4">
        <w:rPr>
          <w:rStyle w:val="FootnoteReference"/>
          <w:rFonts w:ascii="Arial" w:hAnsi="Arial" w:cs="Arial"/>
        </w:rPr>
        <w:footnoteRef/>
      </w:r>
      <w:r w:rsidRPr="008B67A4">
        <w:rPr>
          <w:rFonts w:ascii="Arial" w:hAnsi="Arial" w:cs="Arial"/>
        </w:rPr>
        <w:t xml:space="preserve"> </w:t>
      </w:r>
      <w:r w:rsidRPr="008B67A4">
        <w:rPr>
          <w:rFonts w:ascii="Arial" w:hAnsi="Arial" w:cs="Arial"/>
          <w:lang w:val="en-US"/>
        </w:rPr>
        <w:t>2005 (5) SA 62 (SCA) para 35</w:t>
      </w:r>
      <w:r w:rsidR="008B67A4">
        <w:rPr>
          <w:rFonts w:ascii="Arial" w:hAnsi="Arial" w:cs="Arial"/>
          <w:lang w:val="en-US"/>
        </w:rPr>
        <w:t>.</w:t>
      </w:r>
    </w:p>
  </w:footnote>
  <w:footnote w:id="9">
    <w:p w14:paraId="3B658A1E" w14:textId="77777777" w:rsidR="007C70BF" w:rsidRPr="008B67A4" w:rsidRDefault="007C70BF" w:rsidP="007C70BF">
      <w:pPr>
        <w:pStyle w:val="FootnoteText"/>
        <w:rPr>
          <w:rFonts w:ascii="Arial" w:hAnsi="Arial" w:cs="Arial"/>
          <w:lang w:val="en-US"/>
        </w:rPr>
      </w:pPr>
      <w:r w:rsidRPr="008B67A4">
        <w:rPr>
          <w:rStyle w:val="FootnoteReference"/>
          <w:rFonts w:ascii="Arial" w:hAnsi="Arial" w:cs="Arial"/>
        </w:rPr>
        <w:footnoteRef/>
      </w:r>
      <w:r w:rsidRPr="008B67A4">
        <w:rPr>
          <w:rFonts w:ascii="Arial" w:hAnsi="Arial" w:cs="Arial"/>
        </w:rPr>
        <w:t xml:space="preserve"> </w:t>
      </w:r>
      <w:r w:rsidRPr="008B67A4">
        <w:rPr>
          <w:rFonts w:ascii="Arial" w:hAnsi="Arial" w:cs="Arial"/>
          <w:lang w:val="en-US"/>
        </w:rPr>
        <w:t>Id.</w:t>
      </w:r>
    </w:p>
  </w:footnote>
  <w:footnote w:id="10">
    <w:p w14:paraId="41706588" w14:textId="09FA44D9" w:rsidR="007C70BF" w:rsidRPr="008B67A4" w:rsidRDefault="007C70BF" w:rsidP="007C70BF">
      <w:pPr>
        <w:pStyle w:val="FootnoteText"/>
        <w:rPr>
          <w:rFonts w:ascii="Arial" w:hAnsi="Arial" w:cs="Arial"/>
          <w:lang w:val="en-US"/>
        </w:rPr>
      </w:pPr>
      <w:r w:rsidRPr="008B67A4">
        <w:rPr>
          <w:rStyle w:val="FootnoteReference"/>
          <w:rFonts w:ascii="Arial" w:hAnsi="Arial" w:cs="Arial"/>
        </w:rPr>
        <w:footnoteRef/>
      </w:r>
      <w:r w:rsidRPr="008B67A4">
        <w:rPr>
          <w:rFonts w:ascii="Arial" w:hAnsi="Arial" w:cs="Arial"/>
        </w:rPr>
        <w:t xml:space="preserve"> </w:t>
      </w:r>
      <w:r w:rsidRPr="008B67A4">
        <w:rPr>
          <w:rFonts w:ascii="Arial" w:hAnsi="Arial" w:cs="Arial"/>
          <w:lang w:val="en-US"/>
        </w:rPr>
        <w:t>At 818H</w:t>
      </w:r>
      <w:r w:rsidR="008B67A4">
        <w:rPr>
          <w:rFonts w:ascii="Arial" w:hAnsi="Arial" w:cs="Arial"/>
          <w:lang w:val="en-US"/>
        </w:rPr>
        <w:t>.</w:t>
      </w:r>
    </w:p>
  </w:footnote>
  <w:footnote w:id="11">
    <w:p w14:paraId="0FF3FAEF" w14:textId="612FE749" w:rsidR="007C70BF" w:rsidRPr="008B67A4" w:rsidRDefault="007C70BF" w:rsidP="007C70BF">
      <w:pPr>
        <w:pStyle w:val="FootnoteText"/>
        <w:rPr>
          <w:rFonts w:ascii="Arial" w:hAnsi="Arial" w:cs="Arial"/>
          <w:lang w:val="en-US"/>
        </w:rPr>
      </w:pPr>
      <w:r w:rsidRPr="008B67A4">
        <w:rPr>
          <w:rStyle w:val="FootnoteReference"/>
          <w:rFonts w:ascii="Arial" w:hAnsi="Arial" w:cs="Arial"/>
        </w:rPr>
        <w:footnoteRef/>
      </w:r>
      <w:r w:rsidRPr="008B67A4">
        <w:rPr>
          <w:rFonts w:ascii="Arial" w:hAnsi="Arial" w:cs="Arial"/>
        </w:rPr>
        <w:t xml:space="preserve"> </w:t>
      </w:r>
      <w:r w:rsidRPr="008B67A4">
        <w:rPr>
          <w:rFonts w:ascii="Arial" w:hAnsi="Arial" w:cs="Arial"/>
          <w:lang w:val="en-US"/>
        </w:rPr>
        <w:t>At 818I</w:t>
      </w:r>
      <w:r w:rsidR="008B67A4">
        <w:rPr>
          <w:rFonts w:ascii="Arial" w:hAnsi="Arial" w:cs="Arial"/>
          <w:lang w:val="en-US"/>
        </w:rPr>
        <w:t>.</w:t>
      </w:r>
    </w:p>
  </w:footnote>
  <w:footnote w:id="12">
    <w:p w14:paraId="1DEE6537" w14:textId="77777777" w:rsidR="007C70BF" w:rsidRPr="008B67A4" w:rsidRDefault="007C70BF" w:rsidP="007C70BF">
      <w:pPr>
        <w:pStyle w:val="FootnoteText"/>
        <w:rPr>
          <w:rFonts w:ascii="Arial" w:hAnsi="Arial" w:cs="Arial"/>
          <w:lang w:val="en-US"/>
        </w:rPr>
      </w:pPr>
      <w:r w:rsidRPr="008B67A4">
        <w:rPr>
          <w:rStyle w:val="FootnoteReference"/>
          <w:rFonts w:ascii="Arial" w:hAnsi="Arial" w:cs="Arial"/>
        </w:rPr>
        <w:footnoteRef/>
      </w:r>
      <w:r w:rsidRPr="008B67A4">
        <w:rPr>
          <w:rFonts w:ascii="Arial" w:hAnsi="Arial" w:cs="Arial"/>
        </w:rPr>
        <w:t xml:space="preserve"> </w:t>
      </w:r>
      <w:r w:rsidRPr="008B67A4">
        <w:rPr>
          <w:rFonts w:ascii="Arial" w:hAnsi="Arial" w:cs="Arial"/>
          <w:lang w:val="en-US"/>
        </w:rPr>
        <w:t>Id.</w:t>
      </w:r>
    </w:p>
  </w:footnote>
  <w:footnote w:id="13">
    <w:p w14:paraId="5DAD9FE8" w14:textId="05C8CD0A" w:rsidR="007C70BF" w:rsidRPr="008B67A4" w:rsidRDefault="007C70BF" w:rsidP="007C70BF">
      <w:pPr>
        <w:pStyle w:val="FootnoteText"/>
        <w:rPr>
          <w:rFonts w:ascii="Arial" w:hAnsi="Arial" w:cs="Arial"/>
          <w:lang w:val="en-US"/>
        </w:rPr>
      </w:pPr>
      <w:r w:rsidRPr="008B67A4">
        <w:rPr>
          <w:rStyle w:val="FootnoteReference"/>
          <w:rFonts w:ascii="Arial" w:hAnsi="Arial" w:cs="Arial"/>
        </w:rPr>
        <w:footnoteRef/>
      </w:r>
      <w:r w:rsidRPr="008B67A4">
        <w:rPr>
          <w:rFonts w:ascii="Arial" w:hAnsi="Arial" w:cs="Arial"/>
        </w:rPr>
        <w:t xml:space="preserve"> </w:t>
      </w:r>
      <w:r w:rsidRPr="008B67A4">
        <w:rPr>
          <w:rFonts w:ascii="Arial" w:hAnsi="Arial" w:cs="Arial"/>
          <w:lang w:val="en-US"/>
        </w:rPr>
        <w:t>At 819H</w:t>
      </w:r>
      <w:r w:rsidR="008B67A4">
        <w:rPr>
          <w:rFonts w:ascii="Arial" w:hAnsi="Arial" w:cs="Arial"/>
          <w:lang w:val="en-US"/>
        </w:rPr>
        <w:t>.</w:t>
      </w:r>
    </w:p>
  </w:footnote>
  <w:footnote w:id="14">
    <w:p w14:paraId="68DC7892" w14:textId="77777777" w:rsidR="007C70BF" w:rsidRPr="008B67A4" w:rsidRDefault="007C70BF" w:rsidP="007C70BF">
      <w:pPr>
        <w:pStyle w:val="FootnoteText"/>
        <w:rPr>
          <w:rFonts w:ascii="Arial" w:hAnsi="Arial" w:cs="Arial"/>
          <w:lang w:val="en-US"/>
        </w:rPr>
      </w:pPr>
      <w:r w:rsidRPr="008B67A4">
        <w:rPr>
          <w:rStyle w:val="FootnoteReference"/>
          <w:rFonts w:ascii="Arial" w:hAnsi="Arial" w:cs="Arial"/>
        </w:rPr>
        <w:footnoteRef/>
      </w:r>
      <w:r w:rsidRPr="008B67A4">
        <w:rPr>
          <w:rFonts w:ascii="Arial" w:hAnsi="Arial" w:cs="Arial"/>
        </w:rPr>
        <w:t xml:space="preserve"> </w:t>
      </w:r>
      <w:r w:rsidRPr="008B67A4">
        <w:rPr>
          <w:rFonts w:ascii="Arial" w:hAnsi="Arial" w:cs="Arial"/>
          <w:lang w:val="en-US"/>
        </w:rPr>
        <w:t>Id.</w:t>
      </w:r>
    </w:p>
  </w:footnote>
  <w:footnote w:id="15">
    <w:p w14:paraId="6D0A6B74" w14:textId="036EB33B" w:rsidR="007C70BF" w:rsidRPr="008B67A4" w:rsidRDefault="007C70BF" w:rsidP="007C70BF">
      <w:pPr>
        <w:pStyle w:val="FootnoteText"/>
        <w:rPr>
          <w:rFonts w:ascii="Arial" w:hAnsi="Arial" w:cs="Arial"/>
          <w:lang w:val="en-US"/>
        </w:rPr>
      </w:pPr>
      <w:r w:rsidRPr="008B67A4">
        <w:rPr>
          <w:rStyle w:val="FootnoteReference"/>
          <w:rFonts w:ascii="Arial" w:hAnsi="Arial" w:cs="Arial"/>
        </w:rPr>
        <w:footnoteRef/>
      </w:r>
      <w:r w:rsidRPr="008B67A4">
        <w:rPr>
          <w:rFonts w:ascii="Arial" w:hAnsi="Arial" w:cs="Arial"/>
        </w:rPr>
        <w:t xml:space="preserve"> </w:t>
      </w:r>
      <w:r w:rsidRPr="008B67A4">
        <w:rPr>
          <w:rFonts w:ascii="Arial" w:hAnsi="Arial" w:cs="Arial"/>
          <w:lang w:val="en-US"/>
        </w:rPr>
        <w:t>At 820C</w:t>
      </w:r>
      <w:r w:rsidR="008B67A4">
        <w:rPr>
          <w:rFonts w:ascii="Arial" w:hAnsi="Arial" w:cs="Arial"/>
          <w:lang w:val="en-US"/>
        </w:rPr>
        <w:t>.</w:t>
      </w:r>
    </w:p>
  </w:footnote>
  <w:footnote w:id="16">
    <w:p w14:paraId="43C928FE" w14:textId="0FDEF206" w:rsidR="007C70BF" w:rsidRPr="00252921" w:rsidRDefault="007C70BF" w:rsidP="007C70BF">
      <w:pPr>
        <w:pStyle w:val="FootnoteText"/>
        <w:rPr>
          <w:rFonts w:ascii="Arial" w:hAnsi="Arial" w:cs="Arial"/>
          <w:lang w:val="en-US"/>
        </w:rPr>
      </w:pPr>
      <w:r w:rsidRPr="00252921">
        <w:rPr>
          <w:rStyle w:val="FootnoteReference"/>
          <w:rFonts w:ascii="Arial" w:hAnsi="Arial" w:cs="Arial"/>
        </w:rPr>
        <w:footnoteRef/>
      </w:r>
      <w:r w:rsidRPr="00252921">
        <w:rPr>
          <w:rFonts w:ascii="Arial" w:hAnsi="Arial" w:cs="Arial"/>
        </w:rPr>
        <w:t xml:space="preserve"> </w:t>
      </w:r>
      <w:r w:rsidRPr="00252921">
        <w:rPr>
          <w:rFonts w:ascii="Arial" w:hAnsi="Arial" w:cs="Arial"/>
          <w:i/>
          <w:lang w:val="en-US"/>
        </w:rPr>
        <w:t xml:space="preserve">Tsose </w:t>
      </w:r>
      <w:r w:rsidRPr="00252921">
        <w:rPr>
          <w:rFonts w:ascii="Arial" w:hAnsi="Arial" w:cs="Arial"/>
          <w:lang w:val="en-US"/>
        </w:rPr>
        <w:t>at 17E</w:t>
      </w:r>
      <w:r w:rsidR="00252921" w:rsidRPr="00252921">
        <w:rPr>
          <w:rFonts w:ascii="Arial" w:hAnsi="Arial" w:cs="Arial"/>
          <w:lang w:val="en-US"/>
        </w:rPr>
        <w:t>-</w:t>
      </w:r>
      <w:r w:rsidRPr="00252921">
        <w:rPr>
          <w:rFonts w:ascii="Arial" w:hAnsi="Arial" w:cs="Arial"/>
          <w:lang w:val="en-US"/>
        </w:rPr>
        <w:t>D</w:t>
      </w:r>
      <w:r w:rsidR="0024149B">
        <w:rPr>
          <w:rFonts w:ascii="Arial" w:hAnsi="Arial" w:cs="Arial"/>
          <w:lang w:val="en-US"/>
        </w:rPr>
        <w:t>.</w:t>
      </w:r>
    </w:p>
  </w:footnote>
  <w:footnote w:id="17">
    <w:p w14:paraId="173668D3" w14:textId="76F77797" w:rsidR="007C70BF" w:rsidRPr="00252921" w:rsidRDefault="007C70BF" w:rsidP="007C70BF">
      <w:pPr>
        <w:pStyle w:val="FootnoteText"/>
        <w:rPr>
          <w:rFonts w:ascii="Arial" w:hAnsi="Arial" w:cs="Arial"/>
          <w:lang w:val="en-US"/>
        </w:rPr>
      </w:pPr>
      <w:r w:rsidRPr="00252921">
        <w:rPr>
          <w:rStyle w:val="FootnoteReference"/>
          <w:rFonts w:ascii="Arial" w:hAnsi="Arial" w:cs="Arial"/>
        </w:rPr>
        <w:footnoteRef/>
      </w:r>
      <w:r w:rsidRPr="00252921">
        <w:rPr>
          <w:rFonts w:ascii="Arial" w:hAnsi="Arial" w:cs="Arial"/>
        </w:rPr>
        <w:t xml:space="preserve"> </w:t>
      </w:r>
      <w:r w:rsidRPr="00252921">
        <w:rPr>
          <w:rFonts w:ascii="Arial" w:hAnsi="Arial" w:cs="Arial"/>
          <w:lang w:val="en-US"/>
        </w:rPr>
        <w:t>[1984] 1 ALL ER 1054 (HL)</w:t>
      </w:r>
      <w:r w:rsidR="0024149B">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434860"/>
      <w:docPartObj>
        <w:docPartGallery w:val="Page Numbers (Top of Page)"/>
        <w:docPartUnique/>
      </w:docPartObj>
    </w:sdtPr>
    <w:sdtEndPr/>
    <w:sdtContent>
      <w:p w14:paraId="4DDB7FFF" w14:textId="77777777" w:rsidR="00FF630B" w:rsidRPr="00086B10" w:rsidRDefault="00D9625B" w:rsidP="00681B8B">
        <w:pPr>
          <w:pStyle w:val="Header"/>
          <w:jc w:val="right"/>
          <w:rPr>
            <w:rFonts w:ascii="Arial" w:hAnsi="Arial" w:cs="Arial"/>
          </w:rPr>
        </w:pPr>
        <w:r w:rsidRPr="00086B10">
          <w:rPr>
            <w:rFonts w:ascii="Arial" w:hAnsi="Arial" w:cs="Arial"/>
          </w:rPr>
          <w:fldChar w:fldCharType="begin"/>
        </w:r>
        <w:r w:rsidR="00A24CAD" w:rsidRPr="00086B10">
          <w:rPr>
            <w:rFonts w:ascii="Arial" w:hAnsi="Arial" w:cs="Arial"/>
          </w:rPr>
          <w:instrText xml:space="preserve"> PAGE   \* MERGEFORMAT </w:instrText>
        </w:r>
        <w:r w:rsidRPr="00086B10">
          <w:rPr>
            <w:rFonts w:ascii="Arial" w:hAnsi="Arial" w:cs="Arial"/>
          </w:rPr>
          <w:fldChar w:fldCharType="separate"/>
        </w:r>
        <w:r w:rsidR="00FB3EE8">
          <w:rPr>
            <w:rFonts w:ascii="Arial" w:hAnsi="Arial" w:cs="Arial"/>
            <w:noProof/>
          </w:rPr>
          <w:t>16</w:t>
        </w:r>
        <w:r w:rsidRPr="00086B10">
          <w:rPr>
            <w:rFonts w:ascii="Arial" w:hAnsi="Arial" w:cs="Arial"/>
            <w:noProof/>
          </w:rPr>
          <w:fldChar w:fldCharType="end"/>
        </w:r>
      </w:p>
    </w:sdtContent>
  </w:sdt>
  <w:p w14:paraId="78CA3CD7" w14:textId="77777777" w:rsidR="00FF630B" w:rsidRDefault="00C90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3A2A"/>
    <w:multiLevelType w:val="hybridMultilevel"/>
    <w:tmpl w:val="0DB4ECE2"/>
    <w:lvl w:ilvl="0" w:tplc="C35893E4">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9D97412"/>
    <w:multiLevelType w:val="hybridMultilevel"/>
    <w:tmpl w:val="5C9089D6"/>
    <w:lvl w:ilvl="0" w:tplc="448035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2C766E"/>
    <w:multiLevelType w:val="hybridMultilevel"/>
    <w:tmpl w:val="435C8230"/>
    <w:lvl w:ilvl="0" w:tplc="448035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281495"/>
    <w:multiLevelType w:val="hybridMultilevel"/>
    <w:tmpl w:val="8ADE02A4"/>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476AB"/>
    <w:multiLevelType w:val="hybridMultilevel"/>
    <w:tmpl w:val="08EED40A"/>
    <w:lvl w:ilvl="0" w:tplc="38A6B31E">
      <w:start w:val="1"/>
      <w:numFmt w:val="decimal"/>
      <w:lvlText w:val="[%1]"/>
      <w:lvlJc w:val="left"/>
      <w:pPr>
        <w:ind w:left="0" w:firstLine="0"/>
      </w:pPr>
      <w:rPr>
        <w:rFonts w:hint="default"/>
        <w:i w:val="0"/>
        <w:sz w:val="24"/>
        <w:szCs w:val="24"/>
      </w:rPr>
    </w:lvl>
    <w:lvl w:ilvl="1" w:tplc="4AD06654">
      <w:start w:val="1"/>
      <w:numFmt w:val="decimal"/>
      <w:lvlText w:val="30.%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E4DD0"/>
    <w:multiLevelType w:val="hybridMultilevel"/>
    <w:tmpl w:val="E1E4A8F6"/>
    <w:lvl w:ilvl="0" w:tplc="F6B885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8105B"/>
    <w:multiLevelType w:val="hybridMultilevel"/>
    <w:tmpl w:val="427C0CC4"/>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240C8"/>
    <w:multiLevelType w:val="hybridMultilevel"/>
    <w:tmpl w:val="E1E4A8F6"/>
    <w:lvl w:ilvl="0" w:tplc="F6B885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866D4"/>
    <w:multiLevelType w:val="hybridMultilevel"/>
    <w:tmpl w:val="3286C52A"/>
    <w:lvl w:ilvl="0" w:tplc="F6B885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770DC"/>
    <w:multiLevelType w:val="hybridMultilevel"/>
    <w:tmpl w:val="0DACDF52"/>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1D6071"/>
    <w:multiLevelType w:val="hybridMultilevel"/>
    <w:tmpl w:val="3286AEF2"/>
    <w:lvl w:ilvl="0" w:tplc="448035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A8270F"/>
    <w:multiLevelType w:val="hybridMultilevel"/>
    <w:tmpl w:val="3C8C1FF8"/>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2"/>
  </w:num>
  <w:num w:numId="5">
    <w:abstractNumId w:val="10"/>
  </w:num>
  <w:num w:numId="6">
    <w:abstractNumId w:val="7"/>
  </w:num>
  <w:num w:numId="7">
    <w:abstractNumId w:val="3"/>
  </w:num>
  <w:num w:numId="8">
    <w:abstractNumId w:val="9"/>
  </w:num>
  <w:num w:numId="9">
    <w:abstractNumId w:val="6"/>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D8"/>
    <w:rsid w:val="000115E9"/>
    <w:rsid w:val="000131B0"/>
    <w:rsid w:val="00015577"/>
    <w:rsid w:val="00033B1E"/>
    <w:rsid w:val="000625B5"/>
    <w:rsid w:val="00076AB4"/>
    <w:rsid w:val="00080044"/>
    <w:rsid w:val="00081C8A"/>
    <w:rsid w:val="00081E30"/>
    <w:rsid w:val="000A565D"/>
    <w:rsid w:val="000B0141"/>
    <w:rsid w:val="000B0D65"/>
    <w:rsid w:val="000B7504"/>
    <w:rsid w:val="000D1449"/>
    <w:rsid w:val="000D4AB4"/>
    <w:rsid w:val="000D5BA8"/>
    <w:rsid w:val="000F2B26"/>
    <w:rsid w:val="000F3142"/>
    <w:rsid w:val="0010152E"/>
    <w:rsid w:val="00104134"/>
    <w:rsid w:val="00107BD8"/>
    <w:rsid w:val="00113628"/>
    <w:rsid w:val="00127FAE"/>
    <w:rsid w:val="00160321"/>
    <w:rsid w:val="0016054F"/>
    <w:rsid w:val="00173705"/>
    <w:rsid w:val="0017732E"/>
    <w:rsid w:val="001948E3"/>
    <w:rsid w:val="00195C2E"/>
    <w:rsid w:val="001C18BD"/>
    <w:rsid w:val="001D47F6"/>
    <w:rsid w:val="001D7A79"/>
    <w:rsid w:val="001E78D6"/>
    <w:rsid w:val="001F4D50"/>
    <w:rsid w:val="00201A00"/>
    <w:rsid w:val="002075E7"/>
    <w:rsid w:val="002114CF"/>
    <w:rsid w:val="00214783"/>
    <w:rsid w:val="00221370"/>
    <w:rsid w:val="00222CA4"/>
    <w:rsid w:val="00223E61"/>
    <w:rsid w:val="00230DEF"/>
    <w:rsid w:val="00231911"/>
    <w:rsid w:val="00235D63"/>
    <w:rsid w:val="0024149B"/>
    <w:rsid w:val="00244C01"/>
    <w:rsid w:val="00252921"/>
    <w:rsid w:val="00265565"/>
    <w:rsid w:val="00281A15"/>
    <w:rsid w:val="00285498"/>
    <w:rsid w:val="002B0F26"/>
    <w:rsid w:val="002B0FC9"/>
    <w:rsid w:val="002B2664"/>
    <w:rsid w:val="002B2CE1"/>
    <w:rsid w:val="002C2A4E"/>
    <w:rsid w:val="002D0E73"/>
    <w:rsid w:val="002E43A4"/>
    <w:rsid w:val="002E5117"/>
    <w:rsid w:val="002E6945"/>
    <w:rsid w:val="003019CE"/>
    <w:rsid w:val="00303320"/>
    <w:rsid w:val="00303542"/>
    <w:rsid w:val="0030419B"/>
    <w:rsid w:val="003119E9"/>
    <w:rsid w:val="00336CD9"/>
    <w:rsid w:val="00343457"/>
    <w:rsid w:val="00367554"/>
    <w:rsid w:val="00391ABD"/>
    <w:rsid w:val="00395F1C"/>
    <w:rsid w:val="00396D18"/>
    <w:rsid w:val="003A2913"/>
    <w:rsid w:val="003A4236"/>
    <w:rsid w:val="003B06BD"/>
    <w:rsid w:val="003C57D5"/>
    <w:rsid w:val="003D116D"/>
    <w:rsid w:val="003D7EED"/>
    <w:rsid w:val="003E5D53"/>
    <w:rsid w:val="00405E7D"/>
    <w:rsid w:val="00407F7D"/>
    <w:rsid w:val="00417F9D"/>
    <w:rsid w:val="0042004D"/>
    <w:rsid w:val="004204BF"/>
    <w:rsid w:val="00431A9B"/>
    <w:rsid w:val="00446CE7"/>
    <w:rsid w:val="00447A9C"/>
    <w:rsid w:val="00450890"/>
    <w:rsid w:val="004561DB"/>
    <w:rsid w:val="004617B2"/>
    <w:rsid w:val="00474782"/>
    <w:rsid w:val="00481C8A"/>
    <w:rsid w:val="00484F23"/>
    <w:rsid w:val="004853F5"/>
    <w:rsid w:val="00486B4B"/>
    <w:rsid w:val="004B3339"/>
    <w:rsid w:val="004B4D24"/>
    <w:rsid w:val="004B786B"/>
    <w:rsid w:val="004F1353"/>
    <w:rsid w:val="00503D44"/>
    <w:rsid w:val="005050ED"/>
    <w:rsid w:val="00510292"/>
    <w:rsid w:val="0051155C"/>
    <w:rsid w:val="00533E69"/>
    <w:rsid w:val="005345B2"/>
    <w:rsid w:val="00537A11"/>
    <w:rsid w:val="005423AF"/>
    <w:rsid w:val="00552FF9"/>
    <w:rsid w:val="00556165"/>
    <w:rsid w:val="00583136"/>
    <w:rsid w:val="00586FAF"/>
    <w:rsid w:val="00591E6D"/>
    <w:rsid w:val="005950AC"/>
    <w:rsid w:val="005A2F4E"/>
    <w:rsid w:val="005B1CF5"/>
    <w:rsid w:val="005B4A28"/>
    <w:rsid w:val="005B5992"/>
    <w:rsid w:val="005C31EA"/>
    <w:rsid w:val="005C589E"/>
    <w:rsid w:val="005D63A0"/>
    <w:rsid w:val="005D6C69"/>
    <w:rsid w:val="005D6E8B"/>
    <w:rsid w:val="005E0516"/>
    <w:rsid w:val="005E0BBA"/>
    <w:rsid w:val="005E7FE5"/>
    <w:rsid w:val="005F342A"/>
    <w:rsid w:val="00612A36"/>
    <w:rsid w:val="00613E0B"/>
    <w:rsid w:val="0061508A"/>
    <w:rsid w:val="00615A41"/>
    <w:rsid w:val="006435C7"/>
    <w:rsid w:val="00655DEF"/>
    <w:rsid w:val="006601F9"/>
    <w:rsid w:val="00683EC3"/>
    <w:rsid w:val="00684DED"/>
    <w:rsid w:val="00686933"/>
    <w:rsid w:val="00693414"/>
    <w:rsid w:val="00695B23"/>
    <w:rsid w:val="00695E38"/>
    <w:rsid w:val="006A3A18"/>
    <w:rsid w:val="006A61D6"/>
    <w:rsid w:val="006A6F61"/>
    <w:rsid w:val="006B2230"/>
    <w:rsid w:val="006B69BF"/>
    <w:rsid w:val="006D085A"/>
    <w:rsid w:val="006D7318"/>
    <w:rsid w:val="006F1A14"/>
    <w:rsid w:val="006F3598"/>
    <w:rsid w:val="006F5341"/>
    <w:rsid w:val="00701D0B"/>
    <w:rsid w:val="00702298"/>
    <w:rsid w:val="007032C9"/>
    <w:rsid w:val="00707B05"/>
    <w:rsid w:val="00710908"/>
    <w:rsid w:val="00722CA9"/>
    <w:rsid w:val="007437EA"/>
    <w:rsid w:val="00743CB0"/>
    <w:rsid w:val="00757C73"/>
    <w:rsid w:val="007A164C"/>
    <w:rsid w:val="007A5047"/>
    <w:rsid w:val="007A737F"/>
    <w:rsid w:val="007B6DAB"/>
    <w:rsid w:val="007C70BF"/>
    <w:rsid w:val="007E200A"/>
    <w:rsid w:val="007E2D7E"/>
    <w:rsid w:val="00800BC9"/>
    <w:rsid w:val="00807BBE"/>
    <w:rsid w:val="00807E7C"/>
    <w:rsid w:val="00827670"/>
    <w:rsid w:val="00833A50"/>
    <w:rsid w:val="00840837"/>
    <w:rsid w:val="008619A2"/>
    <w:rsid w:val="00862FAC"/>
    <w:rsid w:val="00863B5C"/>
    <w:rsid w:val="0088066A"/>
    <w:rsid w:val="00881069"/>
    <w:rsid w:val="008B67A4"/>
    <w:rsid w:val="008C244D"/>
    <w:rsid w:val="008C276C"/>
    <w:rsid w:val="008D0DDF"/>
    <w:rsid w:val="008D529E"/>
    <w:rsid w:val="008D6CEA"/>
    <w:rsid w:val="008D7226"/>
    <w:rsid w:val="008E26C1"/>
    <w:rsid w:val="008F3F64"/>
    <w:rsid w:val="008F4232"/>
    <w:rsid w:val="008F78B0"/>
    <w:rsid w:val="009012DD"/>
    <w:rsid w:val="00904038"/>
    <w:rsid w:val="009045F8"/>
    <w:rsid w:val="009062DF"/>
    <w:rsid w:val="009170F1"/>
    <w:rsid w:val="00924186"/>
    <w:rsid w:val="009247BB"/>
    <w:rsid w:val="009275D9"/>
    <w:rsid w:val="00930A6A"/>
    <w:rsid w:val="00936278"/>
    <w:rsid w:val="00946C03"/>
    <w:rsid w:val="00956691"/>
    <w:rsid w:val="009567F4"/>
    <w:rsid w:val="009621C0"/>
    <w:rsid w:val="00972678"/>
    <w:rsid w:val="00975455"/>
    <w:rsid w:val="0097719A"/>
    <w:rsid w:val="00983FD4"/>
    <w:rsid w:val="009970F5"/>
    <w:rsid w:val="009A5B5C"/>
    <w:rsid w:val="009B3750"/>
    <w:rsid w:val="009B6E36"/>
    <w:rsid w:val="009B72A2"/>
    <w:rsid w:val="009C7860"/>
    <w:rsid w:val="009D4404"/>
    <w:rsid w:val="009D5664"/>
    <w:rsid w:val="009E0DDA"/>
    <w:rsid w:val="009E52EB"/>
    <w:rsid w:val="009F28DE"/>
    <w:rsid w:val="009F49E2"/>
    <w:rsid w:val="00A04015"/>
    <w:rsid w:val="00A16EEE"/>
    <w:rsid w:val="00A17B7C"/>
    <w:rsid w:val="00A20E9C"/>
    <w:rsid w:val="00A24CAD"/>
    <w:rsid w:val="00A314F3"/>
    <w:rsid w:val="00A3313D"/>
    <w:rsid w:val="00A3486E"/>
    <w:rsid w:val="00A423DB"/>
    <w:rsid w:val="00A47433"/>
    <w:rsid w:val="00A50DB9"/>
    <w:rsid w:val="00A563E9"/>
    <w:rsid w:val="00A6269E"/>
    <w:rsid w:val="00A7146B"/>
    <w:rsid w:val="00A7243A"/>
    <w:rsid w:val="00A74ADC"/>
    <w:rsid w:val="00A8146A"/>
    <w:rsid w:val="00A84A9E"/>
    <w:rsid w:val="00A84B16"/>
    <w:rsid w:val="00A86258"/>
    <w:rsid w:val="00A86D82"/>
    <w:rsid w:val="00AA4A64"/>
    <w:rsid w:val="00AA5158"/>
    <w:rsid w:val="00AA750A"/>
    <w:rsid w:val="00AB4A8A"/>
    <w:rsid w:val="00AC27C9"/>
    <w:rsid w:val="00AC41F8"/>
    <w:rsid w:val="00AD1FA0"/>
    <w:rsid w:val="00AD3378"/>
    <w:rsid w:val="00AD5B88"/>
    <w:rsid w:val="00AE4616"/>
    <w:rsid w:val="00AE57D9"/>
    <w:rsid w:val="00AE5EFA"/>
    <w:rsid w:val="00B13671"/>
    <w:rsid w:val="00B14D7D"/>
    <w:rsid w:val="00B27EF8"/>
    <w:rsid w:val="00B34C2B"/>
    <w:rsid w:val="00B4475B"/>
    <w:rsid w:val="00B45175"/>
    <w:rsid w:val="00B550FB"/>
    <w:rsid w:val="00B56486"/>
    <w:rsid w:val="00B66801"/>
    <w:rsid w:val="00B66DD8"/>
    <w:rsid w:val="00B674A8"/>
    <w:rsid w:val="00B67FAF"/>
    <w:rsid w:val="00B7660A"/>
    <w:rsid w:val="00B82EA8"/>
    <w:rsid w:val="00B97F03"/>
    <w:rsid w:val="00BA63FB"/>
    <w:rsid w:val="00BB7459"/>
    <w:rsid w:val="00BD4CEC"/>
    <w:rsid w:val="00BF3179"/>
    <w:rsid w:val="00BF642B"/>
    <w:rsid w:val="00C017D5"/>
    <w:rsid w:val="00C023BF"/>
    <w:rsid w:val="00C076A5"/>
    <w:rsid w:val="00C1333F"/>
    <w:rsid w:val="00C20058"/>
    <w:rsid w:val="00C22D4D"/>
    <w:rsid w:val="00C2475B"/>
    <w:rsid w:val="00C3738A"/>
    <w:rsid w:val="00C50A9D"/>
    <w:rsid w:val="00C519F2"/>
    <w:rsid w:val="00C546C2"/>
    <w:rsid w:val="00C808B1"/>
    <w:rsid w:val="00C90058"/>
    <w:rsid w:val="00C9167C"/>
    <w:rsid w:val="00C96985"/>
    <w:rsid w:val="00CB44BD"/>
    <w:rsid w:val="00CF7A3D"/>
    <w:rsid w:val="00D02361"/>
    <w:rsid w:val="00D16CD5"/>
    <w:rsid w:val="00D205C5"/>
    <w:rsid w:val="00D20CC4"/>
    <w:rsid w:val="00D24FBA"/>
    <w:rsid w:val="00D25407"/>
    <w:rsid w:val="00D2571C"/>
    <w:rsid w:val="00D435A0"/>
    <w:rsid w:val="00D44CC3"/>
    <w:rsid w:val="00D508E3"/>
    <w:rsid w:val="00D639E6"/>
    <w:rsid w:val="00D73C0E"/>
    <w:rsid w:val="00D823D8"/>
    <w:rsid w:val="00D82B8A"/>
    <w:rsid w:val="00D9625B"/>
    <w:rsid w:val="00DA63E2"/>
    <w:rsid w:val="00DB54B2"/>
    <w:rsid w:val="00DE1054"/>
    <w:rsid w:val="00DE1CEF"/>
    <w:rsid w:val="00DE51B9"/>
    <w:rsid w:val="00DE6398"/>
    <w:rsid w:val="00DF7D70"/>
    <w:rsid w:val="00E13B81"/>
    <w:rsid w:val="00E308DB"/>
    <w:rsid w:val="00E369B6"/>
    <w:rsid w:val="00E37545"/>
    <w:rsid w:val="00E42067"/>
    <w:rsid w:val="00E4779A"/>
    <w:rsid w:val="00E5065A"/>
    <w:rsid w:val="00E54BFB"/>
    <w:rsid w:val="00E564D2"/>
    <w:rsid w:val="00E6094A"/>
    <w:rsid w:val="00E84D48"/>
    <w:rsid w:val="00E9446E"/>
    <w:rsid w:val="00EA3130"/>
    <w:rsid w:val="00EB295B"/>
    <w:rsid w:val="00EC09D4"/>
    <w:rsid w:val="00EC0B0E"/>
    <w:rsid w:val="00EC2C5E"/>
    <w:rsid w:val="00ED11A5"/>
    <w:rsid w:val="00ED4919"/>
    <w:rsid w:val="00EE0202"/>
    <w:rsid w:val="00EE5C62"/>
    <w:rsid w:val="00EF2740"/>
    <w:rsid w:val="00EF7904"/>
    <w:rsid w:val="00F017D5"/>
    <w:rsid w:val="00F04DD7"/>
    <w:rsid w:val="00F275AF"/>
    <w:rsid w:val="00F31C92"/>
    <w:rsid w:val="00F32923"/>
    <w:rsid w:val="00F46498"/>
    <w:rsid w:val="00F5157A"/>
    <w:rsid w:val="00F553A8"/>
    <w:rsid w:val="00F62545"/>
    <w:rsid w:val="00F64C35"/>
    <w:rsid w:val="00F713F0"/>
    <w:rsid w:val="00F90EB9"/>
    <w:rsid w:val="00F96C9F"/>
    <w:rsid w:val="00FB08A7"/>
    <w:rsid w:val="00FB3EE8"/>
    <w:rsid w:val="00FB4843"/>
    <w:rsid w:val="00FC5102"/>
    <w:rsid w:val="00FD013A"/>
    <w:rsid w:val="00FD38D7"/>
    <w:rsid w:val="00FD5211"/>
    <w:rsid w:val="00FE0870"/>
    <w:rsid w:val="00FE4708"/>
    <w:rsid w:val="00FE7531"/>
    <w:rsid w:val="00FF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74AB"/>
  <w15:docId w15:val="{45C06754-DCB9-4B8F-8B5D-06B458DE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CAD"/>
    <w:pPr>
      <w:spacing w:line="240" w:lineRule="auto"/>
      <w:jc w:val="left"/>
    </w:pPr>
    <w:rPr>
      <w:rFonts w:asciiTheme="minorHAnsi" w:hAnsiTheme="minorHAnsi"/>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AD"/>
    <w:pPr>
      <w:ind w:left="720"/>
      <w:contextualSpacing/>
    </w:pPr>
  </w:style>
  <w:style w:type="paragraph" w:styleId="Footer">
    <w:name w:val="footer"/>
    <w:basedOn w:val="Normal"/>
    <w:link w:val="FooterChar"/>
    <w:uiPriority w:val="99"/>
    <w:unhideWhenUsed/>
    <w:rsid w:val="00A24CAD"/>
    <w:pPr>
      <w:tabs>
        <w:tab w:val="center" w:pos="4320"/>
        <w:tab w:val="right" w:pos="8640"/>
      </w:tabs>
    </w:pPr>
  </w:style>
  <w:style w:type="character" w:customStyle="1" w:styleId="FooterChar">
    <w:name w:val="Footer Char"/>
    <w:basedOn w:val="DefaultParagraphFont"/>
    <w:link w:val="Footer"/>
    <w:uiPriority w:val="99"/>
    <w:rsid w:val="00A24CAD"/>
    <w:rPr>
      <w:rFonts w:asciiTheme="minorHAnsi" w:hAnsiTheme="minorHAnsi"/>
      <w:szCs w:val="24"/>
      <w:lang w:val="en-GB"/>
    </w:rPr>
  </w:style>
  <w:style w:type="character" w:styleId="PageNumber">
    <w:name w:val="page number"/>
    <w:basedOn w:val="DefaultParagraphFont"/>
    <w:uiPriority w:val="99"/>
    <w:semiHidden/>
    <w:unhideWhenUsed/>
    <w:rsid w:val="00A24CAD"/>
  </w:style>
  <w:style w:type="paragraph" w:styleId="Header">
    <w:name w:val="header"/>
    <w:basedOn w:val="Normal"/>
    <w:link w:val="HeaderChar"/>
    <w:uiPriority w:val="99"/>
    <w:unhideWhenUsed/>
    <w:rsid w:val="00A24CAD"/>
    <w:pPr>
      <w:tabs>
        <w:tab w:val="center" w:pos="4513"/>
        <w:tab w:val="right" w:pos="9026"/>
      </w:tabs>
    </w:pPr>
  </w:style>
  <w:style w:type="character" w:customStyle="1" w:styleId="HeaderChar">
    <w:name w:val="Header Char"/>
    <w:basedOn w:val="DefaultParagraphFont"/>
    <w:link w:val="Header"/>
    <w:uiPriority w:val="99"/>
    <w:rsid w:val="00A24CAD"/>
    <w:rPr>
      <w:rFonts w:asciiTheme="minorHAnsi" w:hAnsiTheme="minorHAnsi"/>
      <w:szCs w:val="24"/>
      <w:lang w:val="en-GB"/>
    </w:rPr>
  </w:style>
  <w:style w:type="table" w:styleId="TableGrid">
    <w:name w:val="Table Grid"/>
    <w:basedOn w:val="TableNormal"/>
    <w:uiPriority w:val="59"/>
    <w:rsid w:val="00A24CAD"/>
    <w:pPr>
      <w:spacing w:line="240" w:lineRule="auto"/>
      <w:jc w:val="left"/>
    </w:pPr>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C589E"/>
    <w:rPr>
      <w:sz w:val="20"/>
      <w:szCs w:val="20"/>
    </w:rPr>
  </w:style>
  <w:style w:type="character" w:customStyle="1" w:styleId="FootnoteTextChar">
    <w:name w:val="Footnote Text Char"/>
    <w:basedOn w:val="DefaultParagraphFont"/>
    <w:link w:val="FootnoteText"/>
    <w:uiPriority w:val="99"/>
    <w:semiHidden/>
    <w:rsid w:val="005C589E"/>
    <w:rPr>
      <w:rFonts w:asciiTheme="minorHAnsi" w:hAnsiTheme="minorHAnsi"/>
      <w:sz w:val="20"/>
      <w:szCs w:val="20"/>
      <w:lang w:val="en-GB"/>
    </w:rPr>
  </w:style>
  <w:style w:type="character" w:styleId="FootnoteReference">
    <w:name w:val="footnote reference"/>
    <w:basedOn w:val="DefaultParagraphFont"/>
    <w:uiPriority w:val="99"/>
    <w:semiHidden/>
    <w:unhideWhenUsed/>
    <w:rsid w:val="005C589E"/>
    <w:rPr>
      <w:vertAlign w:val="superscript"/>
    </w:rPr>
  </w:style>
  <w:style w:type="paragraph" w:styleId="BalloonText">
    <w:name w:val="Balloon Text"/>
    <w:basedOn w:val="Normal"/>
    <w:link w:val="BalloonTextChar"/>
    <w:uiPriority w:val="99"/>
    <w:semiHidden/>
    <w:unhideWhenUsed/>
    <w:rsid w:val="008F78B0"/>
    <w:rPr>
      <w:rFonts w:ascii="Tahoma" w:hAnsi="Tahoma" w:cs="Tahoma"/>
      <w:sz w:val="16"/>
      <w:szCs w:val="16"/>
    </w:rPr>
  </w:style>
  <w:style w:type="character" w:customStyle="1" w:styleId="BalloonTextChar">
    <w:name w:val="Balloon Text Char"/>
    <w:basedOn w:val="DefaultParagraphFont"/>
    <w:link w:val="BalloonText"/>
    <w:uiPriority w:val="99"/>
    <w:semiHidden/>
    <w:rsid w:val="008F78B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hivute.JUD\Documents\Draft%20Judgments%20Mine\Civil%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2020-11-29T18:30:00+00:00</Judgment_x0020_Date>
    <Year xmlns="63bdd487-88aa-4c54-b893-ddaa81ed2e7c">2020</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724D3-7B71-4D72-9DDA-C10C52B3D525}">
  <ds:schemaRefs>
    <ds:schemaRef ds:uri="http://schemas.microsoft.com/sharepoint/v3/contenttype/forms"/>
  </ds:schemaRefs>
</ds:datastoreItem>
</file>

<file path=customXml/itemProps2.xml><?xml version="1.0" encoding="utf-8"?>
<ds:datastoreItem xmlns:ds="http://schemas.openxmlformats.org/officeDocument/2006/customXml" ds:itemID="{0DB952FE-6383-45DB-AF56-098FACADC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B5199B-C8D0-4AC5-AC9B-1B43DD8429D0}">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3D7B444D-4BAD-46D2-BFFB-F61204D4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Judgment Template</Template>
  <TotalTime>0</TotalTime>
  <Pages>17</Pages>
  <Words>4351</Words>
  <Characters>24803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Government of the Republic of Namibia v Ndjembo</vt:lpstr>
    </vt:vector>
  </TitlesOfParts>
  <Company/>
  <LinksUpToDate>false</LinksUpToDate>
  <CharactersWithSpaces>29096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Republic of Namibia v Ndjembo</dc:title>
  <dc:creator>Peter S. Shivute</dc:creator>
  <cp:lastModifiedBy>HOME</cp:lastModifiedBy>
  <cp:revision>2</cp:revision>
  <cp:lastPrinted>2020-11-27T14:45:00Z</cp:lastPrinted>
  <dcterms:created xsi:type="dcterms:W3CDTF">2021-07-20T11:10:00Z</dcterms:created>
  <dcterms:modified xsi:type="dcterms:W3CDTF">2021-07-20T11:10:00Z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