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C7" w:rsidRPr="006A55DD" w:rsidRDefault="005C45C7" w:rsidP="005C45C7">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6909B7EA" wp14:editId="34E179C7">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5C45C7" w:rsidRDefault="005C1115" w:rsidP="005C45C7">
      <w:pPr>
        <w:pStyle w:val="NoSpacing"/>
        <w:jc w:val="right"/>
        <w:rPr>
          <w:rFonts w:ascii="Arial" w:hAnsi="Arial" w:cs="Arial"/>
          <w:b/>
          <w:sz w:val="24"/>
          <w:szCs w:val="24"/>
        </w:rPr>
      </w:pPr>
      <w:r>
        <w:rPr>
          <w:rFonts w:ascii="Arial" w:hAnsi="Arial" w:cs="Arial"/>
          <w:b/>
          <w:sz w:val="24"/>
          <w:szCs w:val="24"/>
        </w:rPr>
        <w:t>REPORTABLE</w:t>
      </w:r>
    </w:p>
    <w:p w:rsidR="005C45C7" w:rsidRDefault="005C45C7" w:rsidP="005C45C7">
      <w:pPr>
        <w:pStyle w:val="NoSpacing"/>
        <w:jc w:val="right"/>
        <w:rPr>
          <w:rFonts w:ascii="Arial" w:hAnsi="Arial" w:cs="Arial"/>
          <w:sz w:val="24"/>
          <w:szCs w:val="24"/>
        </w:rPr>
      </w:pPr>
    </w:p>
    <w:p w:rsidR="005C45C7" w:rsidRDefault="005C45C7" w:rsidP="005C45C7">
      <w:pPr>
        <w:pStyle w:val="NoSpacing"/>
        <w:jc w:val="right"/>
        <w:rPr>
          <w:rFonts w:ascii="Arial" w:hAnsi="Arial" w:cs="Arial"/>
          <w:sz w:val="24"/>
          <w:szCs w:val="24"/>
        </w:rPr>
      </w:pPr>
      <w:r>
        <w:rPr>
          <w:rFonts w:ascii="Arial" w:hAnsi="Arial" w:cs="Arial"/>
          <w:sz w:val="24"/>
          <w:szCs w:val="24"/>
        </w:rPr>
        <w:t>CASE NO: SA 13/2019</w:t>
      </w:r>
    </w:p>
    <w:p w:rsidR="005C45C7" w:rsidRDefault="005C45C7" w:rsidP="005C45C7">
      <w:pPr>
        <w:pStyle w:val="NoSpacing"/>
        <w:rPr>
          <w:rFonts w:ascii="Arial" w:hAnsi="Arial" w:cs="Arial"/>
          <w:sz w:val="24"/>
          <w:szCs w:val="24"/>
        </w:rPr>
      </w:pPr>
    </w:p>
    <w:p w:rsidR="005C45C7" w:rsidRPr="00991107" w:rsidRDefault="005C45C7" w:rsidP="005C45C7">
      <w:pPr>
        <w:pStyle w:val="NoSpacing"/>
        <w:rPr>
          <w:rFonts w:ascii="Arial" w:hAnsi="Arial" w:cs="Arial"/>
          <w:sz w:val="24"/>
          <w:szCs w:val="24"/>
        </w:rPr>
      </w:pPr>
    </w:p>
    <w:p w:rsidR="005C45C7" w:rsidRPr="00970591" w:rsidRDefault="005C45C7" w:rsidP="005C45C7">
      <w:pPr>
        <w:pStyle w:val="NoSpacing"/>
        <w:rPr>
          <w:rFonts w:ascii="Arial" w:hAnsi="Arial" w:cs="Arial"/>
          <w:b/>
          <w:sz w:val="24"/>
          <w:szCs w:val="24"/>
        </w:rPr>
      </w:pPr>
      <w:r w:rsidRPr="00970591">
        <w:rPr>
          <w:rFonts w:ascii="Arial" w:hAnsi="Arial" w:cs="Arial"/>
          <w:b/>
          <w:sz w:val="24"/>
          <w:szCs w:val="24"/>
        </w:rPr>
        <w:t>IN THE SUPREME COURT OF NAMIBIA</w:t>
      </w:r>
    </w:p>
    <w:p w:rsidR="005C45C7" w:rsidRDefault="005C45C7" w:rsidP="005C45C7">
      <w:pPr>
        <w:pStyle w:val="NoSpacing"/>
        <w:rPr>
          <w:rFonts w:ascii="Arial" w:hAnsi="Arial" w:cs="Arial"/>
          <w:sz w:val="24"/>
          <w:szCs w:val="24"/>
        </w:rPr>
      </w:pPr>
    </w:p>
    <w:p w:rsidR="005C45C7" w:rsidRDefault="005C45C7" w:rsidP="005C45C7">
      <w:pPr>
        <w:pStyle w:val="NoSpacing"/>
        <w:rPr>
          <w:rFonts w:ascii="Arial" w:hAnsi="Arial" w:cs="Arial"/>
          <w:sz w:val="24"/>
          <w:szCs w:val="24"/>
        </w:rPr>
      </w:pPr>
    </w:p>
    <w:p w:rsidR="005C45C7" w:rsidRDefault="005C45C7" w:rsidP="005C45C7">
      <w:pPr>
        <w:pStyle w:val="NoSpacing"/>
        <w:rPr>
          <w:rFonts w:ascii="Arial" w:hAnsi="Arial" w:cs="Arial"/>
          <w:sz w:val="24"/>
          <w:szCs w:val="24"/>
        </w:rPr>
      </w:pPr>
      <w:r>
        <w:rPr>
          <w:rFonts w:ascii="Arial" w:hAnsi="Arial" w:cs="Arial"/>
          <w:sz w:val="24"/>
          <w:szCs w:val="24"/>
        </w:rPr>
        <w:t>In the matter between:</w:t>
      </w:r>
    </w:p>
    <w:p w:rsidR="005C45C7" w:rsidRDefault="005C45C7" w:rsidP="005C45C7">
      <w:pPr>
        <w:pStyle w:val="NoSpacing"/>
        <w:rPr>
          <w:rFonts w:ascii="Arial" w:hAnsi="Arial" w:cs="Arial"/>
          <w:sz w:val="24"/>
          <w:szCs w:val="24"/>
        </w:rPr>
      </w:pPr>
    </w:p>
    <w:p w:rsidR="005C45C7" w:rsidRDefault="005C45C7" w:rsidP="005C45C7">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5C45C7" w:rsidRPr="00873B98" w:rsidTr="00340162">
        <w:tc>
          <w:tcPr>
            <w:tcW w:w="4555" w:type="dxa"/>
          </w:tcPr>
          <w:p w:rsidR="005C45C7" w:rsidRPr="00873B98" w:rsidRDefault="005C45C7" w:rsidP="00340162">
            <w:pPr>
              <w:pStyle w:val="NoSpacing"/>
              <w:spacing w:line="276" w:lineRule="auto"/>
              <w:ind w:left="-108"/>
              <w:rPr>
                <w:rFonts w:ascii="Arial" w:hAnsi="Arial" w:cs="Arial"/>
                <w:b/>
                <w:sz w:val="24"/>
                <w:szCs w:val="24"/>
              </w:rPr>
            </w:pPr>
            <w:r w:rsidRPr="00873B98">
              <w:rPr>
                <w:rFonts w:ascii="Arial" w:hAnsi="Arial" w:cs="Arial"/>
                <w:b/>
                <w:sz w:val="24"/>
                <w:szCs w:val="24"/>
              </w:rPr>
              <w:t>JOSEPH SHEEHAMA</w:t>
            </w:r>
          </w:p>
        </w:tc>
        <w:tc>
          <w:tcPr>
            <w:tcW w:w="4556" w:type="dxa"/>
          </w:tcPr>
          <w:p w:rsidR="005C45C7" w:rsidRPr="00873B98" w:rsidRDefault="005C45C7" w:rsidP="00340162">
            <w:pPr>
              <w:pStyle w:val="NoSpacing"/>
              <w:spacing w:line="276" w:lineRule="auto"/>
              <w:jc w:val="right"/>
              <w:rPr>
                <w:rFonts w:ascii="Arial" w:hAnsi="Arial" w:cs="Arial"/>
                <w:b/>
                <w:sz w:val="24"/>
                <w:szCs w:val="24"/>
              </w:rPr>
            </w:pPr>
            <w:r w:rsidRPr="00873B98">
              <w:rPr>
                <w:rFonts w:ascii="Arial" w:hAnsi="Arial" w:cs="Arial"/>
                <w:b/>
                <w:sz w:val="24"/>
                <w:szCs w:val="24"/>
              </w:rPr>
              <w:t>Appellant</w:t>
            </w:r>
          </w:p>
        </w:tc>
      </w:tr>
      <w:tr w:rsidR="005C45C7" w:rsidRPr="00873B98" w:rsidTr="00340162">
        <w:tc>
          <w:tcPr>
            <w:tcW w:w="4555" w:type="dxa"/>
          </w:tcPr>
          <w:p w:rsidR="005C45C7" w:rsidRPr="00873B98" w:rsidRDefault="005C45C7" w:rsidP="00340162">
            <w:pPr>
              <w:pStyle w:val="NoSpacing"/>
              <w:spacing w:line="276" w:lineRule="auto"/>
              <w:ind w:left="-108"/>
              <w:rPr>
                <w:rFonts w:ascii="Arial" w:hAnsi="Arial" w:cs="Arial"/>
                <w:sz w:val="24"/>
                <w:szCs w:val="24"/>
              </w:rPr>
            </w:pPr>
          </w:p>
        </w:tc>
        <w:tc>
          <w:tcPr>
            <w:tcW w:w="4556" w:type="dxa"/>
          </w:tcPr>
          <w:p w:rsidR="005C45C7" w:rsidRPr="00873B98" w:rsidRDefault="005C45C7" w:rsidP="00340162">
            <w:pPr>
              <w:pStyle w:val="NoSpacing"/>
              <w:spacing w:line="276" w:lineRule="auto"/>
              <w:jc w:val="right"/>
              <w:rPr>
                <w:rFonts w:ascii="Arial" w:hAnsi="Arial" w:cs="Arial"/>
                <w:sz w:val="24"/>
                <w:szCs w:val="24"/>
              </w:rPr>
            </w:pPr>
          </w:p>
        </w:tc>
      </w:tr>
      <w:tr w:rsidR="005C45C7" w:rsidRPr="00873B98" w:rsidTr="00340162">
        <w:tc>
          <w:tcPr>
            <w:tcW w:w="4555" w:type="dxa"/>
          </w:tcPr>
          <w:p w:rsidR="005C45C7" w:rsidRPr="00873B98" w:rsidRDefault="005C45C7" w:rsidP="00340162">
            <w:pPr>
              <w:pStyle w:val="NoSpacing"/>
              <w:spacing w:line="276" w:lineRule="auto"/>
              <w:ind w:left="-108"/>
              <w:rPr>
                <w:rFonts w:ascii="Arial" w:hAnsi="Arial" w:cs="Arial"/>
                <w:sz w:val="24"/>
                <w:szCs w:val="24"/>
              </w:rPr>
            </w:pPr>
            <w:r w:rsidRPr="00873B98">
              <w:rPr>
                <w:rFonts w:ascii="Arial" w:hAnsi="Arial" w:cs="Arial"/>
                <w:sz w:val="24"/>
                <w:szCs w:val="24"/>
              </w:rPr>
              <w:t>and</w:t>
            </w:r>
          </w:p>
        </w:tc>
        <w:tc>
          <w:tcPr>
            <w:tcW w:w="4556" w:type="dxa"/>
          </w:tcPr>
          <w:p w:rsidR="005C45C7" w:rsidRPr="00873B98" w:rsidRDefault="005C45C7" w:rsidP="00340162">
            <w:pPr>
              <w:pStyle w:val="NoSpacing"/>
              <w:spacing w:line="276" w:lineRule="auto"/>
              <w:rPr>
                <w:rFonts w:ascii="Arial" w:hAnsi="Arial" w:cs="Arial"/>
                <w:sz w:val="24"/>
                <w:szCs w:val="24"/>
              </w:rPr>
            </w:pPr>
          </w:p>
        </w:tc>
      </w:tr>
      <w:tr w:rsidR="005C45C7" w:rsidRPr="00873B98" w:rsidTr="00340162">
        <w:tc>
          <w:tcPr>
            <w:tcW w:w="4555" w:type="dxa"/>
          </w:tcPr>
          <w:p w:rsidR="005C45C7" w:rsidRPr="00873B98" w:rsidRDefault="005C45C7" w:rsidP="00340162">
            <w:pPr>
              <w:pStyle w:val="NoSpacing"/>
              <w:spacing w:line="276" w:lineRule="auto"/>
              <w:ind w:left="-108"/>
              <w:rPr>
                <w:rFonts w:ascii="Arial" w:hAnsi="Arial" w:cs="Arial"/>
                <w:sz w:val="24"/>
                <w:szCs w:val="24"/>
              </w:rPr>
            </w:pPr>
          </w:p>
        </w:tc>
        <w:tc>
          <w:tcPr>
            <w:tcW w:w="4556" w:type="dxa"/>
          </w:tcPr>
          <w:p w:rsidR="005C45C7" w:rsidRPr="00873B98" w:rsidRDefault="005C45C7" w:rsidP="00340162">
            <w:pPr>
              <w:pStyle w:val="NoSpacing"/>
              <w:spacing w:line="276" w:lineRule="auto"/>
              <w:rPr>
                <w:rFonts w:ascii="Arial" w:hAnsi="Arial" w:cs="Arial"/>
                <w:sz w:val="24"/>
                <w:szCs w:val="24"/>
              </w:rPr>
            </w:pPr>
          </w:p>
        </w:tc>
      </w:tr>
      <w:tr w:rsidR="005C45C7" w:rsidRPr="00873B98" w:rsidTr="00340162">
        <w:tc>
          <w:tcPr>
            <w:tcW w:w="4555" w:type="dxa"/>
          </w:tcPr>
          <w:p w:rsidR="005C45C7" w:rsidRPr="00873B98" w:rsidRDefault="005C45C7" w:rsidP="00ED11BE">
            <w:pPr>
              <w:pStyle w:val="NoSpacing"/>
              <w:spacing w:line="276" w:lineRule="auto"/>
              <w:ind w:left="-108"/>
              <w:rPr>
                <w:rFonts w:ascii="Arial" w:hAnsi="Arial" w:cs="Arial"/>
                <w:b/>
                <w:sz w:val="24"/>
                <w:szCs w:val="24"/>
              </w:rPr>
            </w:pPr>
            <w:r w:rsidRPr="00873B98">
              <w:rPr>
                <w:rFonts w:ascii="Arial" w:hAnsi="Arial" w:cs="Arial"/>
                <w:b/>
                <w:sz w:val="24"/>
                <w:szCs w:val="24"/>
              </w:rPr>
              <w:t>JOSE</w:t>
            </w:r>
            <w:r w:rsidR="00ED11BE">
              <w:rPr>
                <w:rFonts w:ascii="Arial" w:hAnsi="Arial" w:cs="Arial"/>
                <w:b/>
                <w:sz w:val="24"/>
                <w:szCs w:val="24"/>
              </w:rPr>
              <w:t>F</w:t>
            </w:r>
            <w:r w:rsidRPr="00873B98">
              <w:rPr>
                <w:rFonts w:ascii="Arial" w:hAnsi="Arial" w:cs="Arial"/>
                <w:b/>
                <w:sz w:val="24"/>
                <w:szCs w:val="24"/>
              </w:rPr>
              <w:t xml:space="preserve"> </w:t>
            </w:r>
            <w:r w:rsidR="0025139E">
              <w:rPr>
                <w:rFonts w:ascii="Arial" w:hAnsi="Arial" w:cs="Arial"/>
                <w:b/>
                <w:sz w:val="24"/>
                <w:szCs w:val="24"/>
              </w:rPr>
              <w:t>STALLIN NEHUNGA</w:t>
            </w:r>
          </w:p>
        </w:tc>
        <w:tc>
          <w:tcPr>
            <w:tcW w:w="4556" w:type="dxa"/>
          </w:tcPr>
          <w:p w:rsidR="005C45C7" w:rsidRPr="00873B98" w:rsidRDefault="005C45C7" w:rsidP="00340162">
            <w:pPr>
              <w:pStyle w:val="NoSpacing"/>
              <w:spacing w:line="276" w:lineRule="auto"/>
              <w:jc w:val="right"/>
              <w:rPr>
                <w:rFonts w:ascii="Arial" w:hAnsi="Arial" w:cs="Arial"/>
                <w:b/>
                <w:sz w:val="24"/>
                <w:szCs w:val="24"/>
              </w:rPr>
            </w:pPr>
            <w:r w:rsidRPr="00873B98">
              <w:rPr>
                <w:rFonts w:ascii="Arial" w:hAnsi="Arial" w:cs="Arial"/>
                <w:b/>
                <w:sz w:val="24"/>
                <w:szCs w:val="24"/>
              </w:rPr>
              <w:t>Respondent</w:t>
            </w:r>
          </w:p>
        </w:tc>
      </w:tr>
      <w:tr w:rsidR="005C45C7" w:rsidRPr="00873B98" w:rsidTr="00340162">
        <w:tc>
          <w:tcPr>
            <w:tcW w:w="4555" w:type="dxa"/>
          </w:tcPr>
          <w:p w:rsidR="005C45C7" w:rsidRPr="00873B98" w:rsidRDefault="005C45C7" w:rsidP="00340162">
            <w:pPr>
              <w:pStyle w:val="NoSpacing"/>
              <w:spacing w:line="276" w:lineRule="auto"/>
              <w:ind w:left="-108"/>
              <w:rPr>
                <w:rFonts w:ascii="Arial" w:hAnsi="Arial" w:cs="Arial"/>
                <w:sz w:val="24"/>
                <w:szCs w:val="24"/>
              </w:rPr>
            </w:pPr>
          </w:p>
        </w:tc>
        <w:tc>
          <w:tcPr>
            <w:tcW w:w="4556" w:type="dxa"/>
          </w:tcPr>
          <w:p w:rsidR="005C45C7" w:rsidRPr="00873B98" w:rsidRDefault="005C45C7" w:rsidP="00340162">
            <w:pPr>
              <w:pStyle w:val="NoSpacing"/>
              <w:spacing w:line="276" w:lineRule="auto"/>
              <w:rPr>
                <w:rFonts w:ascii="Arial" w:hAnsi="Arial" w:cs="Arial"/>
                <w:sz w:val="24"/>
                <w:szCs w:val="24"/>
              </w:rPr>
            </w:pPr>
          </w:p>
        </w:tc>
      </w:tr>
    </w:tbl>
    <w:p w:rsidR="005C45C7" w:rsidRPr="00873B98" w:rsidRDefault="005C45C7" w:rsidP="005C45C7">
      <w:pPr>
        <w:pStyle w:val="NoSpacing"/>
        <w:rPr>
          <w:rFonts w:ascii="Arial" w:hAnsi="Arial" w:cs="Arial"/>
          <w:sz w:val="24"/>
          <w:szCs w:val="24"/>
        </w:rPr>
      </w:pPr>
    </w:p>
    <w:p w:rsidR="005C45C7" w:rsidRDefault="005C45C7" w:rsidP="005C45C7">
      <w:pPr>
        <w:pStyle w:val="NoSpacing"/>
        <w:rPr>
          <w:rFonts w:ascii="Arial" w:hAnsi="Arial" w:cs="Arial"/>
          <w:sz w:val="24"/>
          <w:szCs w:val="24"/>
        </w:rPr>
      </w:pPr>
      <w:r w:rsidRPr="00873B98">
        <w:rPr>
          <w:rFonts w:ascii="Arial" w:hAnsi="Arial" w:cs="Arial"/>
          <w:b/>
          <w:sz w:val="24"/>
          <w:szCs w:val="24"/>
        </w:rPr>
        <w:t>Coram:</w:t>
      </w:r>
      <w:r w:rsidRPr="00873B98">
        <w:rPr>
          <w:rFonts w:ascii="Arial" w:hAnsi="Arial" w:cs="Arial"/>
          <w:sz w:val="24"/>
          <w:szCs w:val="24"/>
        </w:rPr>
        <w:tab/>
        <w:t>MAINGA JA, FRANK AJA and UEITELE AJA</w:t>
      </w:r>
    </w:p>
    <w:p w:rsidR="005C45C7" w:rsidRPr="00466830" w:rsidRDefault="005C45C7" w:rsidP="005C45C7">
      <w:pPr>
        <w:pStyle w:val="NoSpacing"/>
        <w:rPr>
          <w:rFonts w:ascii="Arial" w:hAnsi="Arial" w:cs="Arial"/>
          <w:b/>
          <w:sz w:val="24"/>
          <w:szCs w:val="24"/>
        </w:rPr>
      </w:pPr>
    </w:p>
    <w:p w:rsidR="005C45C7" w:rsidRPr="00466830" w:rsidRDefault="005C45C7" w:rsidP="005C45C7">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12 March 2021</w:t>
      </w:r>
    </w:p>
    <w:p w:rsidR="005C45C7" w:rsidRPr="00466830" w:rsidRDefault="005C45C7" w:rsidP="005C45C7">
      <w:pPr>
        <w:pStyle w:val="NoSpacing"/>
        <w:rPr>
          <w:rFonts w:ascii="Arial" w:hAnsi="Arial" w:cs="Arial"/>
          <w:b/>
          <w:sz w:val="24"/>
          <w:szCs w:val="24"/>
        </w:rPr>
      </w:pPr>
    </w:p>
    <w:p w:rsidR="005C45C7" w:rsidRPr="00466830" w:rsidRDefault="005C45C7" w:rsidP="005C45C7">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14659C">
        <w:rPr>
          <w:rFonts w:ascii="Arial" w:hAnsi="Arial" w:cs="Arial"/>
          <w:b/>
          <w:sz w:val="24"/>
          <w:szCs w:val="24"/>
        </w:rPr>
        <w:t>7</w:t>
      </w:r>
      <w:r>
        <w:rPr>
          <w:rFonts w:ascii="Arial" w:hAnsi="Arial" w:cs="Arial"/>
          <w:b/>
          <w:sz w:val="24"/>
          <w:szCs w:val="24"/>
        </w:rPr>
        <w:t xml:space="preserve"> </w:t>
      </w:r>
      <w:r w:rsidR="00666CBD">
        <w:rPr>
          <w:rFonts w:ascii="Arial" w:hAnsi="Arial" w:cs="Arial"/>
          <w:b/>
          <w:sz w:val="24"/>
          <w:szCs w:val="24"/>
        </w:rPr>
        <w:t>April</w:t>
      </w:r>
      <w:r w:rsidR="009B08C5">
        <w:rPr>
          <w:rFonts w:ascii="Arial" w:hAnsi="Arial" w:cs="Arial"/>
          <w:b/>
          <w:sz w:val="24"/>
          <w:szCs w:val="24"/>
        </w:rPr>
        <w:t xml:space="preserve"> 2021</w:t>
      </w:r>
    </w:p>
    <w:p w:rsidR="005C45C7" w:rsidRDefault="005C45C7" w:rsidP="005C45C7">
      <w:pPr>
        <w:pStyle w:val="NoSpacing"/>
        <w:rPr>
          <w:rFonts w:ascii="Arial" w:hAnsi="Arial" w:cs="Arial"/>
          <w:sz w:val="24"/>
          <w:szCs w:val="24"/>
        </w:rPr>
      </w:pPr>
    </w:p>
    <w:p w:rsidR="005C45C7" w:rsidRDefault="005C45C7" w:rsidP="005C45C7">
      <w:pPr>
        <w:pStyle w:val="NoSpacing"/>
        <w:rPr>
          <w:rFonts w:ascii="Arial" w:hAnsi="Arial" w:cs="Arial"/>
          <w:sz w:val="24"/>
          <w:szCs w:val="24"/>
        </w:rPr>
      </w:pPr>
    </w:p>
    <w:p w:rsidR="00E501A5" w:rsidRDefault="005C45C7" w:rsidP="00E501A5">
      <w:pPr>
        <w:spacing w:after="0"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E501A5">
        <w:rPr>
          <w:rFonts w:ascii="Arial" w:hAnsi="Arial" w:cs="Arial"/>
          <w:sz w:val="24"/>
          <w:szCs w:val="24"/>
        </w:rPr>
        <w:t>This appeal emanates from an action for damages allegedly incurred to the appellant’s vehicle when it was involved in a collision with the respondent’s vehicle. Respondent count</w:t>
      </w:r>
      <w:r w:rsidR="00151A89">
        <w:rPr>
          <w:rFonts w:ascii="Arial" w:hAnsi="Arial" w:cs="Arial"/>
          <w:sz w:val="24"/>
          <w:szCs w:val="24"/>
        </w:rPr>
        <w:t>erclaimed against the appellant</w:t>
      </w:r>
      <w:r w:rsidR="00E501A5">
        <w:rPr>
          <w:rFonts w:ascii="Arial" w:hAnsi="Arial" w:cs="Arial"/>
          <w:sz w:val="24"/>
          <w:szCs w:val="24"/>
        </w:rPr>
        <w:t xml:space="preserve"> for damages he allegedly suffered to his vehicle. Both parties claimed that the other was negligent and cause</w:t>
      </w:r>
      <w:r w:rsidR="00151A89">
        <w:rPr>
          <w:rFonts w:ascii="Arial" w:hAnsi="Arial" w:cs="Arial"/>
          <w:sz w:val="24"/>
          <w:szCs w:val="24"/>
        </w:rPr>
        <w:t>d</w:t>
      </w:r>
      <w:r w:rsidR="00E501A5">
        <w:rPr>
          <w:rFonts w:ascii="Arial" w:hAnsi="Arial" w:cs="Arial"/>
          <w:sz w:val="24"/>
          <w:szCs w:val="24"/>
        </w:rPr>
        <w:t xml:space="preserve"> the collision. </w:t>
      </w:r>
    </w:p>
    <w:p w:rsidR="00E501A5" w:rsidRDefault="00E501A5" w:rsidP="00E501A5">
      <w:pPr>
        <w:spacing w:after="0" w:line="360" w:lineRule="auto"/>
        <w:jc w:val="both"/>
        <w:rPr>
          <w:rFonts w:ascii="Arial" w:hAnsi="Arial" w:cs="Arial"/>
          <w:sz w:val="24"/>
          <w:szCs w:val="24"/>
        </w:rPr>
      </w:pPr>
    </w:p>
    <w:p w:rsidR="00E501A5" w:rsidRDefault="00E501A5" w:rsidP="00E501A5">
      <w:pPr>
        <w:spacing w:after="0" w:line="360" w:lineRule="auto"/>
        <w:jc w:val="both"/>
        <w:rPr>
          <w:rFonts w:ascii="Arial" w:hAnsi="Arial" w:cs="Arial"/>
          <w:sz w:val="24"/>
          <w:szCs w:val="24"/>
        </w:rPr>
      </w:pPr>
      <w:r>
        <w:rPr>
          <w:rFonts w:ascii="Arial" w:hAnsi="Arial" w:cs="Arial"/>
          <w:sz w:val="24"/>
          <w:szCs w:val="24"/>
        </w:rPr>
        <w:t xml:space="preserve">The court </w:t>
      </w:r>
      <w:r>
        <w:rPr>
          <w:rFonts w:ascii="Arial" w:hAnsi="Arial" w:cs="Arial"/>
          <w:i/>
          <w:sz w:val="24"/>
          <w:szCs w:val="24"/>
        </w:rPr>
        <w:t>a quo</w:t>
      </w:r>
      <w:r>
        <w:rPr>
          <w:rFonts w:ascii="Arial" w:hAnsi="Arial" w:cs="Arial"/>
          <w:sz w:val="24"/>
          <w:szCs w:val="24"/>
        </w:rPr>
        <w:t xml:space="preserve"> rejected the appellant’s version as to how the collision occurred and dismissed the claim in convention with costs. The court </w:t>
      </w:r>
      <w:r>
        <w:rPr>
          <w:rFonts w:ascii="Arial" w:hAnsi="Arial" w:cs="Arial"/>
          <w:i/>
          <w:sz w:val="24"/>
          <w:szCs w:val="24"/>
        </w:rPr>
        <w:t>a quo</w:t>
      </w:r>
      <w:r>
        <w:rPr>
          <w:rFonts w:ascii="Arial" w:hAnsi="Arial" w:cs="Arial"/>
          <w:sz w:val="24"/>
          <w:szCs w:val="24"/>
        </w:rPr>
        <w:t xml:space="preserve"> accepted the respondent’s counterclaim, but held that the respondent did not prove the amount of his damages. It granted absolution from the instance for the appellant in respect of the </w:t>
      </w:r>
      <w:r>
        <w:rPr>
          <w:rFonts w:ascii="Arial" w:hAnsi="Arial" w:cs="Arial"/>
          <w:sz w:val="24"/>
          <w:szCs w:val="24"/>
        </w:rPr>
        <w:lastRenderedPageBreak/>
        <w:t xml:space="preserve">counterclaim. The court </w:t>
      </w:r>
      <w:r>
        <w:rPr>
          <w:rFonts w:ascii="Arial" w:hAnsi="Arial" w:cs="Arial"/>
          <w:i/>
          <w:sz w:val="24"/>
          <w:szCs w:val="24"/>
        </w:rPr>
        <w:t>a quo</w:t>
      </w:r>
      <w:r>
        <w:rPr>
          <w:rFonts w:ascii="Arial" w:hAnsi="Arial" w:cs="Arial"/>
          <w:sz w:val="24"/>
          <w:szCs w:val="24"/>
        </w:rPr>
        <w:t xml:space="preserve"> granted the respondent costs in respect of 75 per cent of the counterclaim. The appellant is appealing against the entire judgment of the court </w:t>
      </w:r>
      <w:r>
        <w:rPr>
          <w:rFonts w:ascii="Arial" w:hAnsi="Arial" w:cs="Arial"/>
          <w:i/>
          <w:sz w:val="24"/>
          <w:szCs w:val="24"/>
        </w:rPr>
        <w:t>a quo</w:t>
      </w:r>
      <w:r>
        <w:rPr>
          <w:rFonts w:ascii="Arial" w:hAnsi="Arial" w:cs="Arial"/>
          <w:sz w:val="24"/>
          <w:szCs w:val="24"/>
        </w:rPr>
        <w:t xml:space="preserve">. </w:t>
      </w:r>
    </w:p>
    <w:p w:rsidR="00E501A5" w:rsidRDefault="00E501A5" w:rsidP="00E501A5">
      <w:pPr>
        <w:spacing w:after="0" w:line="360" w:lineRule="auto"/>
        <w:jc w:val="both"/>
        <w:rPr>
          <w:rFonts w:ascii="Arial" w:hAnsi="Arial" w:cs="Arial"/>
          <w:sz w:val="24"/>
          <w:szCs w:val="24"/>
        </w:rPr>
      </w:pPr>
    </w:p>
    <w:p w:rsidR="00E501A5" w:rsidRDefault="00E501A5" w:rsidP="00E501A5">
      <w:pPr>
        <w:spacing w:after="0" w:line="360" w:lineRule="auto"/>
        <w:jc w:val="both"/>
        <w:rPr>
          <w:rFonts w:ascii="Arial" w:hAnsi="Arial" w:cs="Arial"/>
          <w:sz w:val="24"/>
          <w:szCs w:val="24"/>
        </w:rPr>
      </w:pPr>
      <w:r>
        <w:rPr>
          <w:rFonts w:ascii="Arial" w:hAnsi="Arial" w:cs="Arial"/>
          <w:sz w:val="24"/>
          <w:szCs w:val="24"/>
        </w:rPr>
        <w:t>To be determined by this court is whose negligence caused the collision and whether damages claimed (ie the difference in value between the running vehicle and the wreck) have been proved.</w:t>
      </w:r>
    </w:p>
    <w:p w:rsidR="00E501A5" w:rsidRDefault="00E501A5" w:rsidP="00E501A5">
      <w:pPr>
        <w:spacing w:after="0" w:line="360" w:lineRule="auto"/>
        <w:jc w:val="both"/>
        <w:rPr>
          <w:rFonts w:ascii="Arial" w:hAnsi="Arial" w:cs="Arial"/>
          <w:sz w:val="24"/>
          <w:szCs w:val="24"/>
        </w:rPr>
      </w:pPr>
    </w:p>
    <w:p w:rsidR="00E501A5" w:rsidRDefault="00E501A5" w:rsidP="00E501A5">
      <w:pPr>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xml:space="preserve">, the appellant was negligent to overtake the respondent. In the circumstances surrounding </w:t>
      </w:r>
      <w:r w:rsidR="005C1115">
        <w:rPr>
          <w:rFonts w:ascii="Arial" w:hAnsi="Arial" w:cs="Arial"/>
          <w:sz w:val="24"/>
          <w:szCs w:val="24"/>
        </w:rPr>
        <w:t xml:space="preserve">the </w:t>
      </w:r>
      <w:r>
        <w:rPr>
          <w:rFonts w:ascii="Arial" w:hAnsi="Arial" w:cs="Arial"/>
          <w:sz w:val="24"/>
          <w:szCs w:val="24"/>
        </w:rPr>
        <w:t>incident, the appellant should have forewarned the respondent of his intention to overtake (ie</w:t>
      </w:r>
      <w:r w:rsidR="005C1115">
        <w:rPr>
          <w:rFonts w:ascii="Arial" w:hAnsi="Arial" w:cs="Arial"/>
          <w:sz w:val="24"/>
          <w:szCs w:val="24"/>
        </w:rPr>
        <w:t xml:space="preserve"> by flick</w:t>
      </w:r>
      <w:r>
        <w:rPr>
          <w:rFonts w:ascii="Arial" w:hAnsi="Arial" w:cs="Arial"/>
          <w:sz w:val="24"/>
          <w:szCs w:val="24"/>
        </w:rPr>
        <w:t>ing his lights and sounding his hooter) as his overtaking would have been unexpected considering that prior to this, appellant always followed the respondent and also that he was overtaking at a T-junction.</w:t>
      </w:r>
    </w:p>
    <w:p w:rsidR="00E501A5" w:rsidRDefault="00E501A5" w:rsidP="00E501A5">
      <w:pPr>
        <w:spacing w:after="0" w:line="360" w:lineRule="auto"/>
        <w:jc w:val="both"/>
        <w:rPr>
          <w:rFonts w:ascii="Arial" w:hAnsi="Arial" w:cs="Arial"/>
          <w:sz w:val="24"/>
          <w:szCs w:val="24"/>
        </w:rPr>
      </w:pPr>
    </w:p>
    <w:p w:rsidR="00E501A5" w:rsidRDefault="00E501A5" w:rsidP="00E501A5">
      <w:pPr>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the respondent was equally negligent. He failed to keep a look out in his rear mirror immediately prior to making the right turn towards the side road to ensure that the appellant’s vehicle was still behind him.</w:t>
      </w:r>
    </w:p>
    <w:p w:rsidR="00E501A5" w:rsidRDefault="00E501A5" w:rsidP="00E501A5">
      <w:pPr>
        <w:spacing w:after="0" w:line="360" w:lineRule="auto"/>
        <w:jc w:val="both"/>
        <w:rPr>
          <w:rFonts w:ascii="Arial" w:hAnsi="Arial" w:cs="Arial"/>
          <w:sz w:val="24"/>
          <w:szCs w:val="24"/>
        </w:rPr>
      </w:pPr>
    </w:p>
    <w:p w:rsidR="00E501A5" w:rsidRDefault="00E501A5" w:rsidP="00E501A5">
      <w:pPr>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xml:space="preserve">, on the question of subrogation, the court </w:t>
      </w:r>
      <w:r>
        <w:rPr>
          <w:rFonts w:ascii="Arial" w:hAnsi="Arial" w:cs="Arial"/>
          <w:i/>
          <w:sz w:val="24"/>
          <w:szCs w:val="24"/>
        </w:rPr>
        <w:t>a quo</w:t>
      </w:r>
      <w:r>
        <w:rPr>
          <w:rFonts w:ascii="Arial" w:hAnsi="Arial" w:cs="Arial"/>
          <w:sz w:val="24"/>
          <w:szCs w:val="24"/>
        </w:rPr>
        <w:t xml:space="preserve"> seriously misdirected itself when it found that it was dishonest for the appellant not to mention it in his pleadings and in his evidence. As a consequence, the whole matter will have to be considered afresh, in respect of the credibility findings and the question of damages.</w:t>
      </w:r>
    </w:p>
    <w:p w:rsidR="00E501A5" w:rsidRDefault="00E501A5" w:rsidP="00E501A5">
      <w:pPr>
        <w:spacing w:after="0" w:line="360" w:lineRule="auto"/>
        <w:jc w:val="both"/>
        <w:rPr>
          <w:rFonts w:ascii="Arial" w:hAnsi="Arial" w:cs="Arial"/>
          <w:sz w:val="24"/>
          <w:szCs w:val="24"/>
        </w:rPr>
      </w:pPr>
    </w:p>
    <w:p w:rsidR="00E501A5" w:rsidRDefault="00E501A5" w:rsidP="00E501A5">
      <w:pPr>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xml:space="preserve">, the appellant failed to prove the </w:t>
      </w:r>
      <w:r w:rsidR="005C1115">
        <w:rPr>
          <w:rFonts w:ascii="Arial" w:hAnsi="Arial" w:cs="Arial"/>
          <w:sz w:val="24"/>
          <w:szCs w:val="24"/>
        </w:rPr>
        <w:t xml:space="preserve">salvage </w:t>
      </w:r>
      <w:r>
        <w:rPr>
          <w:rFonts w:ascii="Arial" w:hAnsi="Arial" w:cs="Arial"/>
          <w:sz w:val="24"/>
          <w:szCs w:val="24"/>
        </w:rPr>
        <w:t xml:space="preserve">value of the vehicle immediately </w:t>
      </w:r>
      <w:r w:rsidR="005C1115">
        <w:rPr>
          <w:rFonts w:ascii="Arial" w:hAnsi="Arial" w:cs="Arial"/>
          <w:sz w:val="24"/>
          <w:szCs w:val="24"/>
        </w:rPr>
        <w:t>subsequent to the collision and hence the quantum of his damages</w:t>
      </w:r>
      <w:r>
        <w:rPr>
          <w:rFonts w:ascii="Arial" w:hAnsi="Arial" w:cs="Arial"/>
          <w:sz w:val="24"/>
          <w:szCs w:val="24"/>
        </w:rPr>
        <w:t>. The evidence led by the appellant’s expert witness and the document handed up (ie showing the wreck was sold at a public auction, the price raised and the payment to the insurer) in this instan</w:t>
      </w:r>
      <w:r w:rsidR="00D80051">
        <w:rPr>
          <w:rFonts w:ascii="Arial" w:hAnsi="Arial" w:cs="Arial"/>
          <w:sz w:val="24"/>
          <w:szCs w:val="24"/>
        </w:rPr>
        <w:t>ce was hearsay and inadmissible.</w:t>
      </w:r>
    </w:p>
    <w:p w:rsidR="00E501A5" w:rsidRDefault="00E501A5" w:rsidP="00E501A5">
      <w:pPr>
        <w:spacing w:after="0" w:line="360" w:lineRule="auto"/>
        <w:jc w:val="both"/>
        <w:rPr>
          <w:rFonts w:ascii="Arial" w:hAnsi="Arial" w:cs="Arial"/>
          <w:sz w:val="24"/>
          <w:szCs w:val="24"/>
        </w:rPr>
      </w:pPr>
    </w:p>
    <w:p w:rsidR="005C45C7" w:rsidRPr="00991107" w:rsidRDefault="00E501A5" w:rsidP="00666CBD">
      <w:pPr>
        <w:spacing w:after="0" w:line="360" w:lineRule="auto"/>
        <w:jc w:val="both"/>
        <w:rPr>
          <w:rFonts w:ascii="Arial" w:hAnsi="Arial" w:cs="Arial"/>
          <w:sz w:val="24"/>
          <w:szCs w:val="24"/>
        </w:rPr>
      </w:pPr>
      <w:r>
        <w:rPr>
          <w:rFonts w:ascii="Arial" w:hAnsi="Arial" w:cs="Arial"/>
          <w:sz w:val="24"/>
          <w:szCs w:val="24"/>
        </w:rPr>
        <w:lastRenderedPageBreak/>
        <w:t xml:space="preserve">The appeal against the orders in respect of the claim in convention and in respect of the claim in reconvention succeed and the order of the court </w:t>
      </w:r>
      <w:r>
        <w:rPr>
          <w:rFonts w:ascii="Arial" w:hAnsi="Arial" w:cs="Arial"/>
          <w:i/>
          <w:sz w:val="24"/>
          <w:szCs w:val="24"/>
        </w:rPr>
        <w:t>a quo</w:t>
      </w:r>
      <w:r>
        <w:rPr>
          <w:rFonts w:ascii="Arial" w:hAnsi="Arial" w:cs="Arial"/>
          <w:sz w:val="24"/>
          <w:szCs w:val="24"/>
        </w:rPr>
        <w:t xml:space="preserve"> is set aside and substituted.</w:t>
      </w:r>
    </w:p>
    <w:p w:rsidR="005C45C7" w:rsidRPr="00991107" w:rsidRDefault="005C45C7" w:rsidP="005C45C7">
      <w:pPr>
        <w:pStyle w:val="NoSpacing"/>
        <w:rPr>
          <w:rFonts w:ascii="Arial" w:hAnsi="Arial" w:cs="Arial"/>
          <w:sz w:val="24"/>
          <w:szCs w:val="24"/>
        </w:rPr>
      </w:pPr>
      <w:r>
        <w:rPr>
          <w:rFonts w:ascii="Arial" w:hAnsi="Arial" w:cs="Arial"/>
          <w:sz w:val="24"/>
          <w:szCs w:val="24"/>
        </w:rPr>
        <w:t>____________________________________________________________________</w:t>
      </w:r>
    </w:p>
    <w:p w:rsidR="005C45C7" w:rsidRPr="00991107" w:rsidRDefault="005C45C7" w:rsidP="005C45C7">
      <w:pPr>
        <w:pStyle w:val="NoSpacing"/>
        <w:rPr>
          <w:rFonts w:ascii="Arial" w:hAnsi="Arial" w:cs="Arial"/>
          <w:sz w:val="24"/>
          <w:szCs w:val="24"/>
        </w:rPr>
      </w:pPr>
    </w:p>
    <w:p w:rsidR="005C45C7" w:rsidRPr="00970591" w:rsidRDefault="005C45C7" w:rsidP="005C45C7">
      <w:pPr>
        <w:pStyle w:val="NoSpacing"/>
        <w:jc w:val="center"/>
        <w:rPr>
          <w:rFonts w:ascii="Arial" w:hAnsi="Arial" w:cs="Arial"/>
          <w:b/>
          <w:sz w:val="24"/>
          <w:szCs w:val="24"/>
        </w:rPr>
      </w:pPr>
      <w:r w:rsidRPr="00970591">
        <w:rPr>
          <w:rFonts w:ascii="Arial" w:hAnsi="Arial" w:cs="Arial"/>
          <w:b/>
          <w:sz w:val="24"/>
          <w:szCs w:val="24"/>
        </w:rPr>
        <w:t>APPEAL JUDGMENT</w:t>
      </w:r>
    </w:p>
    <w:p w:rsidR="005C45C7" w:rsidRPr="00991107" w:rsidRDefault="005C45C7" w:rsidP="005C45C7">
      <w:pPr>
        <w:pStyle w:val="NoSpacing"/>
        <w:rPr>
          <w:rFonts w:ascii="Arial" w:hAnsi="Arial" w:cs="Arial"/>
          <w:sz w:val="24"/>
          <w:szCs w:val="24"/>
        </w:rPr>
      </w:pPr>
      <w:r>
        <w:rPr>
          <w:rFonts w:ascii="Arial" w:hAnsi="Arial" w:cs="Arial"/>
          <w:sz w:val="24"/>
          <w:szCs w:val="24"/>
        </w:rPr>
        <w:t>____________________________________________________________________</w:t>
      </w:r>
    </w:p>
    <w:p w:rsidR="005C45C7" w:rsidRDefault="005C45C7" w:rsidP="005C45C7">
      <w:pPr>
        <w:pStyle w:val="NoSpacing"/>
        <w:rPr>
          <w:rFonts w:ascii="Arial" w:hAnsi="Arial" w:cs="Arial"/>
          <w:sz w:val="24"/>
          <w:szCs w:val="24"/>
        </w:rPr>
      </w:pPr>
    </w:p>
    <w:p w:rsidR="005C45C7" w:rsidRPr="00991107" w:rsidRDefault="005C45C7" w:rsidP="005C45C7">
      <w:pPr>
        <w:pStyle w:val="NoSpacing"/>
        <w:rPr>
          <w:rFonts w:ascii="Arial" w:hAnsi="Arial" w:cs="Arial"/>
          <w:sz w:val="24"/>
          <w:szCs w:val="24"/>
        </w:rPr>
      </w:pPr>
    </w:p>
    <w:p w:rsidR="005C45C7" w:rsidRDefault="005C45C7" w:rsidP="005C45C7">
      <w:pPr>
        <w:pStyle w:val="NoSpacing"/>
        <w:spacing w:line="480" w:lineRule="auto"/>
        <w:jc w:val="both"/>
        <w:rPr>
          <w:rFonts w:ascii="Arial" w:hAnsi="Arial" w:cs="Arial"/>
          <w:sz w:val="24"/>
          <w:szCs w:val="24"/>
        </w:rPr>
      </w:pPr>
      <w:r>
        <w:rPr>
          <w:rFonts w:ascii="Arial" w:hAnsi="Arial" w:cs="Arial"/>
          <w:sz w:val="24"/>
          <w:szCs w:val="24"/>
        </w:rPr>
        <w:t>FRANK AJA (</w:t>
      </w:r>
      <w:r w:rsidRPr="0036373D">
        <w:rPr>
          <w:rFonts w:ascii="Arial" w:hAnsi="Arial" w:cs="Arial"/>
          <w:sz w:val="24"/>
          <w:szCs w:val="24"/>
        </w:rPr>
        <w:t>MAINGA JA and UEITELE AJA concurring</w:t>
      </w:r>
      <w:r>
        <w:rPr>
          <w:rFonts w:ascii="Arial" w:hAnsi="Arial" w:cs="Arial"/>
          <w:sz w:val="24"/>
          <w:szCs w:val="24"/>
        </w:rPr>
        <w:t>):</w:t>
      </w:r>
    </w:p>
    <w:p w:rsidR="00E33C5B" w:rsidRPr="00E33C5B" w:rsidRDefault="00E33C5B" w:rsidP="005C45C7">
      <w:pPr>
        <w:pStyle w:val="NoSpacing"/>
        <w:spacing w:line="480" w:lineRule="auto"/>
        <w:jc w:val="both"/>
        <w:rPr>
          <w:rFonts w:ascii="Arial" w:hAnsi="Arial" w:cs="Arial"/>
          <w:sz w:val="24"/>
          <w:szCs w:val="24"/>
          <w:u w:val="single"/>
        </w:rPr>
      </w:pPr>
      <w:r w:rsidRPr="00E33C5B">
        <w:rPr>
          <w:rFonts w:ascii="Arial" w:hAnsi="Arial" w:cs="Arial"/>
          <w:sz w:val="24"/>
          <w:szCs w:val="24"/>
          <w:u w:val="single"/>
        </w:rPr>
        <w:t>Introduction</w:t>
      </w:r>
    </w:p>
    <w:p w:rsidR="005C45C7" w:rsidRDefault="00E33C5B"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(as plaintiff) instituted an action in the High Court against </w:t>
      </w:r>
      <w:r w:rsidR="00E0137F">
        <w:rPr>
          <w:rFonts w:ascii="Arial" w:hAnsi="Arial" w:cs="Arial"/>
          <w:sz w:val="24"/>
          <w:szCs w:val="24"/>
        </w:rPr>
        <w:t xml:space="preserve">the </w:t>
      </w:r>
      <w:r>
        <w:rPr>
          <w:rFonts w:ascii="Arial" w:hAnsi="Arial" w:cs="Arial"/>
          <w:sz w:val="24"/>
          <w:szCs w:val="24"/>
        </w:rPr>
        <w:t xml:space="preserve">respondent (as defendant) for damages allegedly incurred to his vehicle when it was involved in a collision with </w:t>
      </w:r>
      <w:r w:rsidR="00151A89">
        <w:rPr>
          <w:rFonts w:ascii="Arial" w:hAnsi="Arial" w:cs="Arial"/>
          <w:sz w:val="24"/>
          <w:szCs w:val="24"/>
        </w:rPr>
        <w:t>the</w:t>
      </w:r>
      <w:r>
        <w:rPr>
          <w:rFonts w:ascii="Arial" w:hAnsi="Arial" w:cs="Arial"/>
          <w:sz w:val="24"/>
          <w:szCs w:val="24"/>
        </w:rPr>
        <w:t xml:space="preserve"> vehicle of the respondent. Appellant alleged that the cause of the accident was the negligence of the respondent who was the driver of his (the defendant’s) vehicle. The respondent denied that his negligence was the cause of the collision and averred that the appellant, who was the driver of his (appellant’s) vehicle was the cause of the collision. Respondent counterclaimed against the appellant for the damages to his vehicle he allegedly suffered in this regard. </w:t>
      </w:r>
    </w:p>
    <w:p w:rsidR="005C45C7" w:rsidRDefault="005C45C7" w:rsidP="005C45C7">
      <w:pPr>
        <w:pStyle w:val="NoSpacing"/>
        <w:spacing w:line="480" w:lineRule="auto"/>
        <w:jc w:val="both"/>
        <w:rPr>
          <w:rFonts w:ascii="Arial" w:hAnsi="Arial" w:cs="Arial"/>
          <w:sz w:val="24"/>
          <w:szCs w:val="24"/>
        </w:rPr>
      </w:pPr>
    </w:p>
    <w:p w:rsidR="005C45C7" w:rsidRDefault="00E33C5B"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B07E9">
        <w:rPr>
          <w:rFonts w:ascii="Arial" w:hAnsi="Arial" w:cs="Arial"/>
          <w:i/>
          <w:sz w:val="24"/>
          <w:szCs w:val="24"/>
        </w:rPr>
        <w:t>a quo</w:t>
      </w:r>
      <w:r>
        <w:rPr>
          <w:rFonts w:ascii="Arial" w:hAnsi="Arial" w:cs="Arial"/>
          <w:sz w:val="24"/>
          <w:szCs w:val="24"/>
        </w:rPr>
        <w:t xml:space="preserve"> rejected the appellant’s version as to how the collision occurred and hence rejected the claim</w:t>
      </w:r>
      <w:r w:rsidR="005B07E9">
        <w:rPr>
          <w:rFonts w:ascii="Arial" w:hAnsi="Arial" w:cs="Arial"/>
          <w:sz w:val="24"/>
          <w:szCs w:val="24"/>
        </w:rPr>
        <w:t xml:space="preserve"> in convention</w:t>
      </w:r>
      <w:r>
        <w:rPr>
          <w:rFonts w:ascii="Arial" w:hAnsi="Arial" w:cs="Arial"/>
          <w:sz w:val="24"/>
          <w:szCs w:val="24"/>
        </w:rPr>
        <w:t xml:space="preserve"> with cost</w:t>
      </w:r>
      <w:r w:rsidR="00151A89">
        <w:rPr>
          <w:rFonts w:ascii="Arial" w:hAnsi="Arial" w:cs="Arial"/>
          <w:sz w:val="24"/>
          <w:szCs w:val="24"/>
        </w:rPr>
        <w:t>s</w:t>
      </w:r>
      <w:r w:rsidR="005B07E9">
        <w:rPr>
          <w:rFonts w:ascii="Arial" w:hAnsi="Arial" w:cs="Arial"/>
          <w:sz w:val="24"/>
          <w:szCs w:val="24"/>
        </w:rPr>
        <w:t>. Based on the respondent’s evidence</w:t>
      </w:r>
      <w:r w:rsidR="001251A5">
        <w:rPr>
          <w:rFonts w:ascii="Arial" w:hAnsi="Arial" w:cs="Arial"/>
          <w:sz w:val="24"/>
          <w:szCs w:val="24"/>
        </w:rPr>
        <w:t>,</w:t>
      </w:r>
      <w:r w:rsidR="005B07E9">
        <w:rPr>
          <w:rFonts w:ascii="Arial" w:hAnsi="Arial" w:cs="Arial"/>
          <w:sz w:val="24"/>
          <w:szCs w:val="24"/>
        </w:rPr>
        <w:t xml:space="preserve"> the court found that the respondent did establish that it was the appellant’s negligence that caused the collision</w:t>
      </w:r>
      <w:r w:rsidR="001251A5">
        <w:rPr>
          <w:rFonts w:ascii="Arial" w:hAnsi="Arial" w:cs="Arial"/>
          <w:sz w:val="24"/>
          <w:szCs w:val="24"/>
        </w:rPr>
        <w:t>,</w:t>
      </w:r>
      <w:r w:rsidR="005B07E9">
        <w:rPr>
          <w:rFonts w:ascii="Arial" w:hAnsi="Arial" w:cs="Arial"/>
          <w:sz w:val="24"/>
          <w:szCs w:val="24"/>
        </w:rPr>
        <w:t xml:space="preserve"> but held that the respondent did not prove the amount </w:t>
      </w:r>
      <w:r w:rsidR="005E3FCC">
        <w:rPr>
          <w:rFonts w:ascii="Arial" w:hAnsi="Arial" w:cs="Arial"/>
          <w:sz w:val="24"/>
          <w:szCs w:val="24"/>
        </w:rPr>
        <w:t xml:space="preserve">of his damages and granted absolution from the instance in respect of the counterclaim. The court granted the respondent costs in respect of </w:t>
      </w:r>
      <w:r w:rsidR="00D80051">
        <w:rPr>
          <w:rFonts w:ascii="Arial" w:hAnsi="Arial" w:cs="Arial"/>
          <w:sz w:val="24"/>
          <w:szCs w:val="24"/>
        </w:rPr>
        <w:t>75</w:t>
      </w:r>
      <w:r w:rsidR="005E3FCC">
        <w:rPr>
          <w:rFonts w:ascii="Arial" w:hAnsi="Arial" w:cs="Arial"/>
          <w:sz w:val="24"/>
          <w:szCs w:val="24"/>
        </w:rPr>
        <w:t xml:space="preserve"> per cent of the costs of the counterclaim. </w:t>
      </w:r>
    </w:p>
    <w:p w:rsidR="005C45C7" w:rsidRDefault="005E3FCC"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appellant appeals the entire judgment of the court </w:t>
      </w:r>
      <w:r w:rsidRPr="005E3FCC">
        <w:rPr>
          <w:rFonts w:ascii="Arial" w:hAnsi="Arial" w:cs="Arial"/>
          <w:i/>
          <w:sz w:val="24"/>
          <w:szCs w:val="24"/>
        </w:rPr>
        <w:t>a quo</w:t>
      </w:r>
      <w:r>
        <w:rPr>
          <w:rFonts w:ascii="Arial" w:hAnsi="Arial" w:cs="Arial"/>
          <w:sz w:val="24"/>
          <w:szCs w:val="24"/>
        </w:rPr>
        <w:t>.</w:t>
      </w:r>
    </w:p>
    <w:p w:rsidR="005C45C7" w:rsidRDefault="005C45C7" w:rsidP="005C45C7">
      <w:pPr>
        <w:pStyle w:val="NoSpacing"/>
        <w:spacing w:line="480" w:lineRule="auto"/>
        <w:jc w:val="both"/>
        <w:rPr>
          <w:rFonts w:ascii="Arial" w:hAnsi="Arial" w:cs="Arial"/>
          <w:sz w:val="24"/>
          <w:szCs w:val="24"/>
        </w:rPr>
      </w:pPr>
    </w:p>
    <w:p w:rsidR="005E3FCC" w:rsidRPr="005E3FCC" w:rsidRDefault="005E3FCC" w:rsidP="005C45C7">
      <w:pPr>
        <w:pStyle w:val="NoSpacing"/>
        <w:spacing w:line="480" w:lineRule="auto"/>
        <w:jc w:val="both"/>
        <w:rPr>
          <w:rFonts w:ascii="Arial" w:hAnsi="Arial" w:cs="Arial"/>
          <w:sz w:val="24"/>
          <w:szCs w:val="24"/>
          <w:u w:val="single"/>
        </w:rPr>
      </w:pPr>
      <w:r w:rsidRPr="005E3FCC">
        <w:rPr>
          <w:rFonts w:ascii="Arial" w:hAnsi="Arial" w:cs="Arial"/>
          <w:sz w:val="24"/>
          <w:szCs w:val="24"/>
          <w:u w:val="single"/>
        </w:rPr>
        <w:t>The collision</w:t>
      </w:r>
    </w:p>
    <w:p w:rsidR="005C45C7" w:rsidRDefault="000911B3"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w:t>
      </w:r>
      <w:r w:rsidR="005E3FCC">
        <w:rPr>
          <w:rFonts w:ascii="Arial" w:hAnsi="Arial" w:cs="Arial"/>
          <w:sz w:val="24"/>
          <w:szCs w:val="24"/>
        </w:rPr>
        <w:t xml:space="preserve"> common cause that the collision occurred on 3 December 2016 at about </w:t>
      </w:r>
      <w:r w:rsidR="005E3FCC" w:rsidRPr="00C23167">
        <w:rPr>
          <w:rFonts w:ascii="Arial" w:hAnsi="Arial" w:cs="Arial"/>
          <w:sz w:val="24"/>
          <w:szCs w:val="24"/>
        </w:rPr>
        <w:t>16h25 on</w:t>
      </w:r>
      <w:r w:rsidR="00E0137F">
        <w:rPr>
          <w:rFonts w:ascii="Arial" w:hAnsi="Arial" w:cs="Arial"/>
          <w:sz w:val="24"/>
          <w:szCs w:val="24"/>
        </w:rPr>
        <w:t xml:space="preserve"> Samuel Maha</w:t>
      </w:r>
      <w:r w:rsidR="005E3FCC">
        <w:rPr>
          <w:rFonts w:ascii="Arial" w:hAnsi="Arial" w:cs="Arial"/>
          <w:sz w:val="24"/>
          <w:szCs w:val="24"/>
        </w:rPr>
        <w:t xml:space="preserve">rero Street, Okahandja. It was also common cause that the parties were driving their respective vehicles when the collision occurred. </w:t>
      </w:r>
    </w:p>
    <w:p w:rsidR="005C45C7" w:rsidRDefault="005C45C7" w:rsidP="005C45C7">
      <w:pPr>
        <w:pStyle w:val="NoSpacing"/>
        <w:spacing w:line="480" w:lineRule="auto"/>
        <w:jc w:val="both"/>
        <w:rPr>
          <w:rFonts w:ascii="Arial" w:hAnsi="Arial" w:cs="Arial"/>
          <w:sz w:val="24"/>
          <w:szCs w:val="24"/>
        </w:rPr>
      </w:pPr>
    </w:p>
    <w:p w:rsidR="005C45C7" w:rsidRDefault="005E3FCC"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location of the collision and how the collision occurred is also not in dispute. Appellant and respondent w</w:t>
      </w:r>
      <w:r w:rsidR="00C61B64">
        <w:rPr>
          <w:rFonts w:ascii="Arial" w:hAnsi="Arial" w:cs="Arial"/>
          <w:sz w:val="24"/>
          <w:szCs w:val="24"/>
        </w:rPr>
        <w:t>ere</w:t>
      </w:r>
      <w:r>
        <w:rPr>
          <w:rFonts w:ascii="Arial" w:hAnsi="Arial" w:cs="Arial"/>
          <w:sz w:val="24"/>
          <w:szCs w:val="24"/>
        </w:rPr>
        <w:t xml:space="preserve"> driving in t</w:t>
      </w:r>
      <w:r w:rsidR="00E0137F">
        <w:rPr>
          <w:rFonts w:ascii="Arial" w:hAnsi="Arial" w:cs="Arial"/>
          <w:sz w:val="24"/>
          <w:szCs w:val="24"/>
        </w:rPr>
        <w:t>he same direction on Samuel Maha</w:t>
      </w:r>
      <w:r>
        <w:rPr>
          <w:rFonts w:ascii="Arial" w:hAnsi="Arial" w:cs="Arial"/>
          <w:sz w:val="24"/>
          <w:szCs w:val="24"/>
        </w:rPr>
        <w:t>rero Street (the main road). Appellant was behind the respondent. A smaller road (the side road) joins up with the main road where the collision occurred. Where the side road joins up with the main road</w:t>
      </w:r>
      <w:r w:rsidR="001251A5">
        <w:rPr>
          <w:rFonts w:ascii="Arial" w:hAnsi="Arial" w:cs="Arial"/>
          <w:sz w:val="24"/>
          <w:szCs w:val="24"/>
        </w:rPr>
        <w:t>,</w:t>
      </w:r>
      <w:r>
        <w:rPr>
          <w:rFonts w:ascii="Arial" w:hAnsi="Arial" w:cs="Arial"/>
          <w:sz w:val="24"/>
          <w:szCs w:val="24"/>
        </w:rPr>
        <w:t xml:space="preserve"> it forms a T-junction with the main road if one approaches the main road from the side road. </w:t>
      </w:r>
      <w:r w:rsidR="009135C1">
        <w:rPr>
          <w:rFonts w:ascii="Arial" w:hAnsi="Arial" w:cs="Arial"/>
          <w:sz w:val="24"/>
          <w:szCs w:val="24"/>
        </w:rPr>
        <w:t>From the perspective of the main road and the parties</w:t>
      </w:r>
      <w:r w:rsidR="00E0137F">
        <w:rPr>
          <w:rFonts w:ascii="Arial" w:hAnsi="Arial" w:cs="Arial"/>
          <w:sz w:val="24"/>
          <w:szCs w:val="24"/>
        </w:rPr>
        <w:t>,</w:t>
      </w:r>
      <w:r w:rsidR="009135C1">
        <w:rPr>
          <w:rFonts w:ascii="Arial" w:hAnsi="Arial" w:cs="Arial"/>
          <w:sz w:val="24"/>
          <w:szCs w:val="24"/>
        </w:rPr>
        <w:t xml:space="preserve"> if one of the parties wanted to turn into the side road from the main road</w:t>
      </w:r>
      <w:r w:rsidR="001251A5">
        <w:rPr>
          <w:rFonts w:ascii="Arial" w:hAnsi="Arial" w:cs="Arial"/>
          <w:sz w:val="24"/>
          <w:szCs w:val="24"/>
        </w:rPr>
        <w:t>,</w:t>
      </w:r>
      <w:r w:rsidR="009135C1">
        <w:rPr>
          <w:rFonts w:ascii="Arial" w:hAnsi="Arial" w:cs="Arial"/>
          <w:sz w:val="24"/>
          <w:szCs w:val="24"/>
        </w:rPr>
        <w:t xml:space="preserve"> such party would have to make a right turn into the side road. </w:t>
      </w:r>
    </w:p>
    <w:p w:rsidR="005C45C7" w:rsidRDefault="005C45C7" w:rsidP="005C45C7">
      <w:pPr>
        <w:pStyle w:val="NoSpacing"/>
        <w:spacing w:line="480" w:lineRule="auto"/>
        <w:jc w:val="both"/>
        <w:rPr>
          <w:rFonts w:ascii="Arial" w:hAnsi="Arial" w:cs="Arial"/>
          <w:sz w:val="24"/>
          <w:szCs w:val="24"/>
        </w:rPr>
      </w:pPr>
    </w:p>
    <w:p w:rsidR="005C45C7" w:rsidRDefault="009135C1"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collision occurred </w:t>
      </w:r>
      <w:r w:rsidR="007F2317">
        <w:rPr>
          <w:rFonts w:ascii="Arial" w:hAnsi="Arial" w:cs="Arial"/>
          <w:sz w:val="24"/>
          <w:szCs w:val="24"/>
        </w:rPr>
        <w:t xml:space="preserve">when respondent’s vehicle, in the process of turning right into the side road was hit by </w:t>
      </w:r>
      <w:r w:rsidR="00E0137F">
        <w:rPr>
          <w:rFonts w:ascii="Arial" w:hAnsi="Arial" w:cs="Arial"/>
          <w:sz w:val="24"/>
          <w:szCs w:val="24"/>
        </w:rPr>
        <w:t xml:space="preserve">the </w:t>
      </w:r>
      <w:r w:rsidR="007F2317">
        <w:rPr>
          <w:rFonts w:ascii="Arial" w:hAnsi="Arial" w:cs="Arial"/>
          <w:sz w:val="24"/>
          <w:szCs w:val="24"/>
        </w:rPr>
        <w:t xml:space="preserve">appellant’s vehicle who was in the process of overtaking </w:t>
      </w:r>
      <w:r w:rsidR="00E0137F">
        <w:rPr>
          <w:rFonts w:ascii="Arial" w:hAnsi="Arial" w:cs="Arial"/>
          <w:sz w:val="24"/>
          <w:szCs w:val="24"/>
        </w:rPr>
        <w:t xml:space="preserve">the </w:t>
      </w:r>
      <w:r w:rsidR="007F2317">
        <w:rPr>
          <w:rFonts w:ascii="Arial" w:hAnsi="Arial" w:cs="Arial"/>
          <w:sz w:val="24"/>
          <w:szCs w:val="24"/>
        </w:rPr>
        <w:t xml:space="preserve">respondent’s vehicle. </w:t>
      </w:r>
    </w:p>
    <w:p w:rsidR="005C45C7" w:rsidRDefault="005C45C7" w:rsidP="005C45C7">
      <w:pPr>
        <w:pStyle w:val="NoSpacing"/>
        <w:spacing w:line="480" w:lineRule="auto"/>
        <w:jc w:val="both"/>
        <w:rPr>
          <w:rFonts w:ascii="Arial" w:hAnsi="Arial" w:cs="Arial"/>
          <w:sz w:val="24"/>
          <w:szCs w:val="24"/>
        </w:rPr>
      </w:pPr>
    </w:p>
    <w:p w:rsidR="005C45C7" w:rsidRDefault="007F2317"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Both vehicles were damaged in the collision. Appellant claimed </w:t>
      </w:r>
      <w:r w:rsidR="0089142C">
        <w:rPr>
          <w:rFonts w:ascii="Arial" w:hAnsi="Arial" w:cs="Arial"/>
          <w:sz w:val="24"/>
          <w:szCs w:val="24"/>
        </w:rPr>
        <w:t xml:space="preserve">the amount of N$119 655 as </w:t>
      </w:r>
      <w:r>
        <w:rPr>
          <w:rFonts w:ascii="Arial" w:hAnsi="Arial" w:cs="Arial"/>
          <w:sz w:val="24"/>
          <w:szCs w:val="24"/>
        </w:rPr>
        <w:t xml:space="preserve">damages caused to </w:t>
      </w:r>
      <w:r w:rsidR="000911B3">
        <w:rPr>
          <w:rFonts w:ascii="Arial" w:hAnsi="Arial" w:cs="Arial"/>
          <w:sz w:val="24"/>
          <w:szCs w:val="24"/>
        </w:rPr>
        <w:t>his vehicle</w:t>
      </w:r>
      <w:r w:rsidR="00E0137F">
        <w:rPr>
          <w:rFonts w:ascii="Arial" w:hAnsi="Arial" w:cs="Arial"/>
          <w:sz w:val="24"/>
          <w:szCs w:val="24"/>
        </w:rPr>
        <w:t>,</w:t>
      </w:r>
      <w:r>
        <w:rPr>
          <w:rFonts w:ascii="Arial" w:hAnsi="Arial" w:cs="Arial"/>
          <w:sz w:val="24"/>
          <w:szCs w:val="24"/>
        </w:rPr>
        <w:t xml:space="preserve"> whereas </w:t>
      </w:r>
      <w:r w:rsidR="00E0137F">
        <w:rPr>
          <w:rFonts w:ascii="Arial" w:hAnsi="Arial" w:cs="Arial"/>
          <w:sz w:val="24"/>
          <w:szCs w:val="24"/>
        </w:rPr>
        <w:t xml:space="preserve">the </w:t>
      </w:r>
      <w:r>
        <w:rPr>
          <w:rFonts w:ascii="Arial" w:hAnsi="Arial" w:cs="Arial"/>
          <w:sz w:val="24"/>
          <w:szCs w:val="24"/>
        </w:rPr>
        <w:t xml:space="preserve">respondent counterclaimed an amount of N$116 978,48 which he averred was the damage caused to </w:t>
      </w:r>
      <w:r w:rsidR="000911B3">
        <w:rPr>
          <w:rFonts w:ascii="Arial" w:hAnsi="Arial" w:cs="Arial"/>
          <w:sz w:val="24"/>
          <w:szCs w:val="24"/>
        </w:rPr>
        <w:t>his vehicle</w:t>
      </w:r>
      <w:r>
        <w:rPr>
          <w:rFonts w:ascii="Arial" w:hAnsi="Arial" w:cs="Arial"/>
          <w:sz w:val="24"/>
          <w:szCs w:val="24"/>
        </w:rPr>
        <w:t xml:space="preserve">. </w:t>
      </w:r>
    </w:p>
    <w:p w:rsidR="000063C3" w:rsidRDefault="000063C3" w:rsidP="005C45C7">
      <w:pPr>
        <w:pStyle w:val="NoSpacing"/>
        <w:spacing w:line="480" w:lineRule="auto"/>
        <w:jc w:val="both"/>
        <w:rPr>
          <w:rFonts w:ascii="Arial" w:hAnsi="Arial" w:cs="Arial"/>
          <w:sz w:val="24"/>
          <w:szCs w:val="24"/>
          <w:u w:val="single"/>
        </w:rPr>
      </w:pPr>
    </w:p>
    <w:p w:rsidR="007F2317" w:rsidRPr="007F2317" w:rsidRDefault="007F2317" w:rsidP="005C45C7">
      <w:pPr>
        <w:pStyle w:val="NoSpacing"/>
        <w:spacing w:line="480" w:lineRule="auto"/>
        <w:jc w:val="both"/>
        <w:rPr>
          <w:rFonts w:ascii="Arial" w:hAnsi="Arial" w:cs="Arial"/>
          <w:sz w:val="24"/>
          <w:szCs w:val="24"/>
          <w:u w:val="single"/>
        </w:rPr>
      </w:pPr>
      <w:r w:rsidRPr="007F2317">
        <w:rPr>
          <w:rFonts w:ascii="Arial" w:hAnsi="Arial" w:cs="Arial"/>
          <w:sz w:val="24"/>
          <w:szCs w:val="24"/>
          <w:u w:val="single"/>
        </w:rPr>
        <w:lastRenderedPageBreak/>
        <w:t>Evidence</w:t>
      </w:r>
    </w:p>
    <w:p w:rsidR="005C45C7" w:rsidRDefault="007F2317"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is no evidence to suggest that either the main road or the side road had any road markings. </w:t>
      </w:r>
    </w:p>
    <w:p w:rsidR="005C45C7" w:rsidRDefault="005C45C7" w:rsidP="005C45C7">
      <w:pPr>
        <w:pStyle w:val="NoSpacing"/>
        <w:spacing w:line="480" w:lineRule="auto"/>
        <w:jc w:val="both"/>
        <w:rPr>
          <w:rFonts w:ascii="Arial" w:hAnsi="Arial" w:cs="Arial"/>
          <w:sz w:val="24"/>
          <w:szCs w:val="24"/>
        </w:rPr>
      </w:pPr>
    </w:p>
    <w:p w:rsidR="005C45C7" w:rsidRDefault="007F2317"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parties, who are cousins, met at a carwash in Okahandja. The appellant was on his way to attend a social function in Okahandja. He had the address of the venue of this function but did not know his way to the venue. The respondent who lived </w:t>
      </w:r>
      <w:r w:rsidR="001C777B">
        <w:rPr>
          <w:rFonts w:ascii="Arial" w:hAnsi="Arial" w:cs="Arial"/>
          <w:sz w:val="24"/>
          <w:szCs w:val="24"/>
        </w:rPr>
        <w:t xml:space="preserve">in Okahandja knew how to get to the venue and undertook to show the appellant the way. He would do this by driving there whilst the appellant would be following him. It needs to be stated that the parties did not agree to meet at the carwash. The appellant knew where the respondent stayed in Okahandja and intended to drive to the respondent’s house to ask him for directions to the venue of the social gathering. They however met at the carwash before the appellant </w:t>
      </w:r>
      <w:r w:rsidR="00E602EA">
        <w:rPr>
          <w:rFonts w:ascii="Arial" w:hAnsi="Arial" w:cs="Arial"/>
          <w:sz w:val="24"/>
          <w:szCs w:val="24"/>
        </w:rPr>
        <w:t>could proceed</w:t>
      </w:r>
      <w:r w:rsidR="001C777B">
        <w:rPr>
          <w:rFonts w:ascii="Arial" w:hAnsi="Arial" w:cs="Arial"/>
          <w:sz w:val="24"/>
          <w:szCs w:val="24"/>
        </w:rPr>
        <w:t xml:space="preserve"> to the home of the respondent. There is some dispute over the exact nature of the function that appellant intended to attend but nothing turns on this aspect as it is common cause that he wished to attend the </w:t>
      </w:r>
      <w:r w:rsidR="00B670BE">
        <w:rPr>
          <w:rFonts w:ascii="Arial" w:hAnsi="Arial" w:cs="Arial"/>
          <w:sz w:val="24"/>
          <w:szCs w:val="24"/>
        </w:rPr>
        <w:t xml:space="preserve">venue to which respondent would lead him. </w:t>
      </w:r>
    </w:p>
    <w:p w:rsidR="000063C3" w:rsidRDefault="000063C3" w:rsidP="000063C3">
      <w:pPr>
        <w:pStyle w:val="ListParagraph"/>
        <w:spacing w:after="0" w:line="480" w:lineRule="auto"/>
        <w:rPr>
          <w:rFonts w:ascii="Arial" w:hAnsi="Arial" w:cs="Arial"/>
          <w:sz w:val="24"/>
          <w:szCs w:val="24"/>
        </w:rPr>
      </w:pPr>
    </w:p>
    <w:p w:rsidR="005C45C7" w:rsidRPr="000063C3" w:rsidRDefault="00B83288" w:rsidP="000063C3">
      <w:pPr>
        <w:pStyle w:val="NoSpacing"/>
        <w:numPr>
          <w:ilvl w:val="0"/>
          <w:numId w:val="1"/>
        </w:numPr>
        <w:spacing w:line="480" w:lineRule="auto"/>
        <w:ind w:left="0" w:firstLine="0"/>
        <w:jc w:val="both"/>
        <w:rPr>
          <w:rFonts w:ascii="Arial" w:hAnsi="Arial" w:cs="Arial"/>
          <w:sz w:val="24"/>
          <w:szCs w:val="24"/>
        </w:rPr>
      </w:pPr>
      <w:r w:rsidRPr="000063C3">
        <w:rPr>
          <w:rFonts w:ascii="Arial" w:hAnsi="Arial" w:cs="Arial"/>
          <w:sz w:val="24"/>
          <w:szCs w:val="24"/>
        </w:rPr>
        <w:t xml:space="preserve">According to the appellant they drove to an </w:t>
      </w:r>
      <w:r w:rsidR="00E40FCD" w:rsidRPr="000063C3">
        <w:rPr>
          <w:rFonts w:ascii="Arial" w:hAnsi="Arial" w:cs="Arial"/>
          <w:sz w:val="24"/>
          <w:szCs w:val="24"/>
        </w:rPr>
        <w:t xml:space="preserve">Automatic Teller Machine (ATM) </w:t>
      </w:r>
      <w:r w:rsidRPr="000063C3">
        <w:rPr>
          <w:rFonts w:ascii="Arial" w:hAnsi="Arial" w:cs="Arial"/>
          <w:sz w:val="24"/>
          <w:szCs w:val="24"/>
        </w:rPr>
        <w:t xml:space="preserve">from the carwash so that he could </w:t>
      </w:r>
      <w:r w:rsidR="00BA74BC" w:rsidRPr="000063C3">
        <w:rPr>
          <w:rFonts w:ascii="Arial" w:hAnsi="Arial" w:cs="Arial"/>
          <w:sz w:val="24"/>
          <w:szCs w:val="24"/>
        </w:rPr>
        <w:t>with</w:t>
      </w:r>
      <w:r w:rsidRPr="000063C3">
        <w:rPr>
          <w:rFonts w:ascii="Arial" w:hAnsi="Arial" w:cs="Arial"/>
          <w:sz w:val="24"/>
          <w:szCs w:val="24"/>
        </w:rPr>
        <w:t xml:space="preserve">draw money. As it was still </w:t>
      </w:r>
      <w:r w:rsidR="000911B3" w:rsidRPr="000063C3">
        <w:rPr>
          <w:rFonts w:ascii="Arial" w:hAnsi="Arial" w:cs="Arial"/>
          <w:sz w:val="24"/>
          <w:szCs w:val="24"/>
        </w:rPr>
        <w:t xml:space="preserve">too </w:t>
      </w:r>
      <w:r w:rsidRPr="000063C3">
        <w:rPr>
          <w:rFonts w:ascii="Arial" w:hAnsi="Arial" w:cs="Arial"/>
          <w:sz w:val="24"/>
          <w:szCs w:val="24"/>
        </w:rPr>
        <w:t>early to go to the venue of the function they then drove to the respondent’s house. The respondent drove in front of him. As mentioned this was about 16h25. On the way the appellant decided to overtake the respondent. As there was no oncoming traffic he put on his indicator to signify his intention, moved onto the right side of the road and while in the process of overtaking the respondent</w:t>
      </w:r>
      <w:r w:rsidR="00255500" w:rsidRPr="000063C3">
        <w:rPr>
          <w:rFonts w:ascii="Arial" w:hAnsi="Arial" w:cs="Arial"/>
          <w:sz w:val="24"/>
          <w:szCs w:val="24"/>
        </w:rPr>
        <w:t>,</w:t>
      </w:r>
      <w:r w:rsidRPr="000063C3">
        <w:rPr>
          <w:rFonts w:ascii="Arial" w:hAnsi="Arial" w:cs="Arial"/>
          <w:sz w:val="24"/>
          <w:szCs w:val="24"/>
        </w:rPr>
        <w:t xml:space="preserve"> the latter attempted to turn right without any indication and </w:t>
      </w:r>
      <w:r w:rsidRPr="000063C3">
        <w:rPr>
          <w:rFonts w:ascii="Arial" w:hAnsi="Arial" w:cs="Arial"/>
          <w:sz w:val="24"/>
          <w:szCs w:val="24"/>
        </w:rPr>
        <w:lastRenderedPageBreak/>
        <w:t xml:space="preserve">collided with the </w:t>
      </w:r>
      <w:r w:rsidR="001251A5" w:rsidRPr="000063C3">
        <w:rPr>
          <w:rFonts w:ascii="Arial" w:hAnsi="Arial" w:cs="Arial"/>
          <w:sz w:val="24"/>
          <w:szCs w:val="24"/>
        </w:rPr>
        <w:t xml:space="preserve">appellant’s </w:t>
      </w:r>
      <w:r w:rsidR="000A6910" w:rsidRPr="000063C3">
        <w:rPr>
          <w:rFonts w:ascii="Arial" w:hAnsi="Arial" w:cs="Arial"/>
          <w:sz w:val="24"/>
          <w:szCs w:val="24"/>
        </w:rPr>
        <w:t>vehicle</w:t>
      </w:r>
      <w:r w:rsidR="001251A5" w:rsidRPr="000063C3">
        <w:rPr>
          <w:rFonts w:ascii="Arial" w:hAnsi="Arial" w:cs="Arial"/>
          <w:sz w:val="24"/>
          <w:szCs w:val="24"/>
        </w:rPr>
        <w:t>.</w:t>
      </w:r>
      <w:r w:rsidRPr="000063C3">
        <w:rPr>
          <w:rFonts w:ascii="Arial" w:hAnsi="Arial" w:cs="Arial"/>
          <w:sz w:val="24"/>
          <w:szCs w:val="24"/>
        </w:rPr>
        <w:t xml:space="preserve"> The accident was reported to the police and</w:t>
      </w:r>
      <w:r w:rsidR="000911B3" w:rsidRPr="000063C3">
        <w:rPr>
          <w:rFonts w:ascii="Arial" w:hAnsi="Arial" w:cs="Arial"/>
          <w:sz w:val="24"/>
          <w:szCs w:val="24"/>
        </w:rPr>
        <w:t xml:space="preserve"> a </w:t>
      </w:r>
      <w:r w:rsidR="0092424F" w:rsidRPr="000063C3">
        <w:rPr>
          <w:rFonts w:ascii="Arial" w:hAnsi="Arial" w:cs="Arial"/>
          <w:sz w:val="24"/>
          <w:szCs w:val="24"/>
        </w:rPr>
        <w:t xml:space="preserve">police report was compiled. Appellant informed the respondent that he was insured and according to his understanding of </w:t>
      </w:r>
      <w:r w:rsidR="00E602EA" w:rsidRPr="000063C3">
        <w:rPr>
          <w:rFonts w:ascii="Arial" w:hAnsi="Arial" w:cs="Arial"/>
          <w:sz w:val="24"/>
          <w:szCs w:val="24"/>
        </w:rPr>
        <w:t>the</w:t>
      </w:r>
      <w:r w:rsidR="0092424F" w:rsidRPr="000063C3">
        <w:rPr>
          <w:rFonts w:ascii="Arial" w:hAnsi="Arial" w:cs="Arial"/>
          <w:sz w:val="24"/>
          <w:szCs w:val="24"/>
        </w:rPr>
        <w:t xml:space="preserve"> policy it would also cover the damages to the respondent’s vehicle. </w:t>
      </w:r>
      <w:r w:rsidR="00577397" w:rsidRPr="000063C3">
        <w:rPr>
          <w:rFonts w:ascii="Arial" w:hAnsi="Arial" w:cs="Arial"/>
          <w:sz w:val="24"/>
          <w:szCs w:val="24"/>
        </w:rPr>
        <w:t>Sometime</w:t>
      </w:r>
      <w:r w:rsidR="0092424F" w:rsidRPr="000063C3">
        <w:rPr>
          <w:rFonts w:ascii="Arial" w:hAnsi="Arial" w:cs="Arial"/>
          <w:sz w:val="24"/>
          <w:szCs w:val="24"/>
        </w:rPr>
        <w:t xml:space="preserve"> afterwards when the respondent informed </w:t>
      </w:r>
      <w:r w:rsidR="00771233" w:rsidRPr="000063C3">
        <w:rPr>
          <w:rFonts w:ascii="Arial" w:hAnsi="Arial" w:cs="Arial"/>
          <w:sz w:val="24"/>
          <w:szCs w:val="24"/>
        </w:rPr>
        <w:t>him that the insurers refused to cover his damages</w:t>
      </w:r>
      <w:r w:rsidR="004F062B" w:rsidRPr="000063C3">
        <w:rPr>
          <w:rFonts w:ascii="Arial" w:hAnsi="Arial" w:cs="Arial"/>
          <w:sz w:val="24"/>
          <w:szCs w:val="24"/>
        </w:rPr>
        <w:t>. H</w:t>
      </w:r>
      <w:r w:rsidR="00771233" w:rsidRPr="000063C3">
        <w:rPr>
          <w:rFonts w:ascii="Arial" w:hAnsi="Arial" w:cs="Arial"/>
          <w:sz w:val="24"/>
          <w:szCs w:val="24"/>
        </w:rPr>
        <w:t>e</w:t>
      </w:r>
      <w:r w:rsidR="00577397" w:rsidRPr="000063C3">
        <w:rPr>
          <w:rFonts w:ascii="Arial" w:hAnsi="Arial" w:cs="Arial"/>
          <w:sz w:val="24"/>
          <w:szCs w:val="24"/>
        </w:rPr>
        <w:t>,</w:t>
      </w:r>
      <w:r w:rsidR="00771233" w:rsidRPr="000063C3">
        <w:rPr>
          <w:rFonts w:ascii="Arial" w:hAnsi="Arial" w:cs="Arial"/>
          <w:sz w:val="24"/>
          <w:szCs w:val="24"/>
        </w:rPr>
        <w:t xml:space="preserve"> as a measure of goodwill, seeing that his damages were covered by his insurance offered</w:t>
      </w:r>
      <w:r w:rsidR="000A6910" w:rsidRPr="000063C3">
        <w:rPr>
          <w:rFonts w:ascii="Arial" w:hAnsi="Arial" w:cs="Arial"/>
          <w:sz w:val="24"/>
          <w:szCs w:val="24"/>
        </w:rPr>
        <w:t xml:space="preserve"> to make a payment to the respondent</w:t>
      </w:r>
      <w:r w:rsidR="00771233" w:rsidRPr="000063C3">
        <w:rPr>
          <w:rFonts w:ascii="Arial" w:hAnsi="Arial" w:cs="Arial"/>
          <w:sz w:val="24"/>
          <w:szCs w:val="24"/>
        </w:rPr>
        <w:t xml:space="preserve"> </w:t>
      </w:r>
      <w:r w:rsidR="00E40FCD" w:rsidRPr="000063C3">
        <w:rPr>
          <w:rFonts w:ascii="Arial" w:hAnsi="Arial" w:cs="Arial"/>
          <w:sz w:val="24"/>
          <w:szCs w:val="24"/>
        </w:rPr>
        <w:t>of</w:t>
      </w:r>
      <w:r w:rsidR="00771233" w:rsidRPr="000063C3">
        <w:rPr>
          <w:rFonts w:ascii="Arial" w:hAnsi="Arial" w:cs="Arial"/>
          <w:sz w:val="24"/>
          <w:szCs w:val="24"/>
        </w:rPr>
        <w:t xml:space="preserve"> N$30 000. As far as the appellant is concerned the respondent </w:t>
      </w:r>
      <w:r w:rsidR="00515645" w:rsidRPr="000063C3">
        <w:rPr>
          <w:rFonts w:ascii="Arial" w:hAnsi="Arial" w:cs="Arial"/>
          <w:sz w:val="24"/>
          <w:szCs w:val="24"/>
        </w:rPr>
        <w:t>did not keep a proper look-</w:t>
      </w:r>
      <w:r w:rsidR="00E40FCD" w:rsidRPr="000063C3">
        <w:rPr>
          <w:rFonts w:ascii="Arial" w:hAnsi="Arial" w:cs="Arial"/>
          <w:sz w:val="24"/>
          <w:szCs w:val="24"/>
        </w:rPr>
        <w:t>out for if he did</w:t>
      </w:r>
      <w:r w:rsidR="00E0137F" w:rsidRPr="000063C3">
        <w:rPr>
          <w:rFonts w:ascii="Arial" w:hAnsi="Arial" w:cs="Arial"/>
          <w:sz w:val="24"/>
          <w:szCs w:val="24"/>
        </w:rPr>
        <w:t>,</w:t>
      </w:r>
      <w:r w:rsidR="00210A03" w:rsidRPr="000063C3">
        <w:rPr>
          <w:rFonts w:ascii="Arial" w:hAnsi="Arial" w:cs="Arial"/>
          <w:sz w:val="24"/>
          <w:szCs w:val="24"/>
        </w:rPr>
        <w:t xml:space="preserve"> he would have realised the appellant</w:t>
      </w:r>
      <w:r w:rsidR="0089142C" w:rsidRPr="000063C3">
        <w:rPr>
          <w:rFonts w:ascii="Arial" w:hAnsi="Arial" w:cs="Arial"/>
          <w:sz w:val="24"/>
          <w:szCs w:val="24"/>
        </w:rPr>
        <w:t xml:space="preserve"> </w:t>
      </w:r>
      <w:r w:rsidR="00E40FCD" w:rsidRPr="000063C3">
        <w:rPr>
          <w:rFonts w:ascii="Arial" w:hAnsi="Arial" w:cs="Arial"/>
          <w:sz w:val="24"/>
          <w:szCs w:val="24"/>
        </w:rPr>
        <w:t xml:space="preserve">was about to </w:t>
      </w:r>
      <w:r w:rsidR="000911B3" w:rsidRPr="000063C3">
        <w:rPr>
          <w:rFonts w:ascii="Arial" w:hAnsi="Arial" w:cs="Arial"/>
          <w:sz w:val="24"/>
          <w:szCs w:val="24"/>
        </w:rPr>
        <w:t xml:space="preserve">overtake him, and in the </w:t>
      </w:r>
      <w:r w:rsidR="00E40FCD" w:rsidRPr="000063C3">
        <w:rPr>
          <w:rFonts w:ascii="Arial" w:hAnsi="Arial" w:cs="Arial"/>
          <w:sz w:val="24"/>
          <w:szCs w:val="24"/>
        </w:rPr>
        <w:t xml:space="preserve">process of overtaking him </w:t>
      </w:r>
      <w:r w:rsidR="00210A03" w:rsidRPr="000063C3">
        <w:rPr>
          <w:rFonts w:ascii="Arial" w:hAnsi="Arial" w:cs="Arial"/>
          <w:sz w:val="24"/>
          <w:szCs w:val="24"/>
        </w:rPr>
        <w:t xml:space="preserve">when </w:t>
      </w:r>
      <w:r w:rsidR="009E37C8" w:rsidRPr="000063C3">
        <w:rPr>
          <w:rFonts w:ascii="Arial" w:hAnsi="Arial" w:cs="Arial"/>
          <w:sz w:val="24"/>
          <w:szCs w:val="24"/>
        </w:rPr>
        <w:t xml:space="preserve">he turned right. </w:t>
      </w:r>
    </w:p>
    <w:p w:rsidR="005C45C7" w:rsidRDefault="005C45C7" w:rsidP="005C45C7">
      <w:pPr>
        <w:pStyle w:val="NoSpacing"/>
        <w:spacing w:line="480" w:lineRule="auto"/>
        <w:jc w:val="both"/>
        <w:rPr>
          <w:rFonts w:ascii="Arial" w:hAnsi="Arial" w:cs="Arial"/>
          <w:sz w:val="24"/>
          <w:szCs w:val="24"/>
        </w:rPr>
      </w:pPr>
    </w:p>
    <w:p w:rsidR="005C45C7" w:rsidRPr="00365D47" w:rsidRDefault="00E40FCD"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confirmed that he met the appellant at a carwash and that the appellant had requested him to show him where the venue for the function was. According to the respondent they went to his home from the carwash for him to </w:t>
      </w:r>
      <w:r w:rsidR="001251A5">
        <w:rPr>
          <w:rFonts w:ascii="Arial" w:hAnsi="Arial" w:cs="Arial"/>
          <w:sz w:val="24"/>
          <w:szCs w:val="24"/>
        </w:rPr>
        <w:t xml:space="preserve">               </w:t>
      </w:r>
      <w:r>
        <w:rPr>
          <w:rFonts w:ascii="Arial" w:hAnsi="Arial" w:cs="Arial"/>
          <w:sz w:val="24"/>
          <w:szCs w:val="24"/>
        </w:rPr>
        <w:t xml:space="preserve">check-up on his daughter. From there they proceeded to the ATM so that appellant could </w:t>
      </w:r>
      <w:r w:rsidR="00BA74BC">
        <w:rPr>
          <w:rFonts w:ascii="Arial" w:hAnsi="Arial" w:cs="Arial"/>
          <w:sz w:val="24"/>
          <w:szCs w:val="24"/>
        </w:rPr>
        <w:t>with</w:t>
      </w:r>
      <w:r>
        <w:rPr>
          <w:rFonts w:ascii="Arial" w:hAnsi="Arial" w:cs="Arial"/>
          <w:sz w:val="24"/>
          <w:szCs w:val="24"/>
        </w:rPr>
        <w:t xml:space="preserve">draw money. Respondent led the way to the ATM. Upon leaving the ATM </w:t>
      </w:r>
      <w:r w:rsidR="00B150AB">
        <w:rPr>
          <w:rFonts w:ascii="Arial" w:hAnsi="Arial" w:cs="Arial"/>
          <w:sz w:val="24"/>
          <w:szCs w:val="24"/>
        </w:rPr>
        <w:t xml:space="preserve">the respondent was again leading the way and he indicated ‘duly and timeously’ that he intended to turn right. As he executed his right turn the appellant who was attempting to overtake him collided with him. </w:t>
      </w:r>
      <w:r w:rsidR="00B150AB" w:rsidRPr="001251A5">
        <w:rPr>
          <w:rFonts w:ascii="Arial" w:hAnsi="Arial" w:cs="Arial"/>
          <w:sz w:val="24"/>
          <w:szCs w:val="24"/>
        </w:rPr>
        <w:t xml:space="preserve">Appellant </w:t>
      </w:r>
      <w:r w:rsidR="001251A5">
        <w:rPr>
          <w:rFonts w:ascii="Arial" w:hAnsi="Arial" w:cs="Arial"/>
          <w:sz w:val="24"/>
          <w:szCs w:val="24"/>
        </w:rPr>
        <w:t xml:space="preserve">informed the respondent </w:t>
      </w:r>
      <w:r w:rsidR="00B150AB" w:rsidRPr="001251A5">
        <w:rPr>
          <w:rFonts w:ascii="Arial" w:hAnsi="Arial" w:cs="Arial"/>
          <w:sz w:val="24"/>
          <w:szCs w:val="24"/>
        </w:rPr>
        <w:t>on the sce</w:t>
      </w:r>
      <w:r w:rsidR="001251A5">
        <w:rPr>
          <w:rFonts w:ascii="Arial" w:hAnsi="Arial" w:cs="Arial"/>
          <w:sz w:val="24"/>
          <w:szCs w:val="24"/>
        </w:rPr>
        <w:t>ne of the collision</w:t>
      </w:r>
      <w:r w:rsidR="00B150AB" w:rsidRPr="001251A5">
        <w:rPr>
          <w:rFonts w:ascii="Arial" w:hAnsi="Arial" w:cs="Arial"/>
          <w:sz w:val="24"/>
          <w:szCs w:val="24"/>
        </w:rPr>
        <w:t xml:space="preserve"> that his insurance would cover the damages to respondent’s vehicle</w:t>
      </w:r>
      <w:r w:rsidR="001251A5">
        <w:rPr>
          <w:rFonts w:ascii="Arial" w:hAnsi="Arial" w:cs="Arial"/>
          <w:sz w:val="24"/>
          <w:szCs w:val="24"/>
        </w:rPr>
        <w:t>,</w:t>
      </w:r>
      <w:r w:rsidR="00B150AB">
        <w:rPr>
          <w:rFonts w:ascii="Arial" w:hAnsi="Arial" w:cs="Arial"/>
          <w:sz w:val="24"/>
          <w:szCs w:val="24"/>
        </w:rPr>
        <w:t xml:space="preserve"> but when he approached the insurer they refused to do so. When he informed the appellant that the insurer refused to cover his damages the appellant ‘in accordance with his admission’ acknowledged his indebted</w:t>
      </w:r>
      <w:r w:rsidR="001A5603">
        <w:rPr>
          <w:rFonts w:ascii="Arial" w:hAnsi="Arial" w:cs="Arial"/>
          <w:sz w:val="24"/>
          <w:szCs w:val="24"/>
        </w:rPr>
        <w:t>ness</w:t>
      </w:r>
      <w:r w:rsidR="00B150AB">
        <w:rPr>
          <w:rFonts w:ascii="Arial" w:hAnsi="Arial" w:cs="Arial"/>
          <w:sz w:val="24"/>
          <w:szCs w:val="24"/>
        </w:rPr>
        <w:t xml:space="preserve"> to the respondent and </w:t>
      </w:r>
      <w:r w:rsidR="000911B3">
        <w:rPr>
          <w:rFonts w:ascii="Arial" w:hAnsi="Arial" w:cs="Arial"/>
          <w:sz w:val="24"/>
          <w:szCs w:val="24"/>
        </w:rPr>
        <w:t xml:space="preserve">agreed to pay </w:t>
      </w:r>
      <w:r w:rsidR="004A0A73">
        <w:rPr>
          <w:rFonts w:ascii="Arial" w:hAnsi="Arial" w:cs="Arial"/>
          <w:sz w:val="24"/>
          <w:szCs w:val="24"/>
        </w:rPr>
        <w:t xml:space="preserve">             </w:t>
      </w:r>
      <w:r w:rsidR="000911B3">
        <w:rPr>
          <w:rFonts w:ascii="Arial" w:hAnsi="Arial" w:cs="Arial"/>
          <w:sz w:val="24"/>
          <w:szCs w:val="24"/>
        </w:rPr>
        <w:t>N$45</w:t>
      </w:r>
      <w:r w:rsidR="00C23167">
        <w:rPr>
          <w:rFonts w:ascii="Arial" w:hAnsi="Arial" w:cs="Arial"/>
          <w:sz w:val="24"/>
          <w:szCs w:val="24"/>
        </w:rPr>
        <w:t xml:space="preserve"> </w:t>
      </w:r>
      <w:r w:rsidR="000911B3">
        <w:rPr>
          <w:rFonts w:ascii="Arial" w:hAnsi="Arial" w:cs="Arial"/>
          <w:sz w:val="24"/>
          <w:szCs w:val="24"/>
        </w:rPr>
        <w:t xml:space="preserve">000 </w:t>
      </w:r>
      <w:r w:rsidR="000911B3" w:rsidRPr="004A0A73">
        <w:rPr>
          <w:rFonts w:ascii="Arial" w:hAnsi="Arial" w:cs="Arial"/>
          <w:sz w:val="24"/>
          <w:szCs w:val="24"/>
        </w:rPr>
        <w:t>to respondent.</w:t>
      </w:r>
      <w:r w:rsidR="000911B3">
        <w:rPr>
          <w:rFonts w:ascii="Arial" w:hAnsi="Arial" w:cs="Arial"/>
          <w:sz w:val="24"/>
          <w:szCs w:val="24"/>
        </w:rPr>
        <w:t xml:space="preserve"> Appellant </w:t>
      </w:r>
      <w:r w:rsidR="00B150AB">
        <w:rPr>
          <w:rFonts w:ascii="Arial" w:hAnsi="Arial" w:cs="Arial"/>
          <w:sz w:val="24"/>
          <w:szCs w:val="24"/>
        </w:rPr>
        <w:t>made t</w:t>
      </w:r>
      <w:r w:rsidR="001A5603">
        <w:rPr>
          <w:rFonts w:ascii="Arial" w:hAnsi="Arial" w:cs="Arial"/>
          <w:sz w:val="24"/>
          <w:szCs w:val="24"/>
        </w:rPr>
        <w:t xml:space="preserve">wo payments </w:t>
      </w:r>
      <w:r w:rsidR="004A0A73">
        <w:rPr>
          <w:rFonts w:ascii="Arial" w:hAnsi="Arial" w:cs="Arial"/>
          <w:sz w:val="24"/>
          <w:szCs w:val="24"/>
        </w:rPr>
        <w:t>to the respondent</w:t>
      </w:r>
      <w:r w:rsidR="001A5603">
        <w:rPr>
          <w:rFonts w:ascii="Arial" w:hAnsi="Arial" w:cs="Arial"/>
          <w:sz w:val="24"/>
          <w:szCs w:val="24"/>
        </w:rPr>
        <w:t xml:space="preserve"> totalling N$30 000 </w:t>
      </w:r>
      <w:r w:rsidR="00E6355C">
        <w:rPr>
          <w:rFonts w:ascii="Arial" w:hAnsi="Arial" w:cs="Arial"/>
          <w:sz w:val="24"/>
          <w:szCs w:val="24"/>
        </w:rPr>
        <w:t>and</w:t>
      </w:r>
      <w:r w:rsidR="000911B3">
        <w:rPr>
          <w:rFonts w:ascii="Arial" w:hAnsi="Arial" w:cs="Arial"/>
          <w:sz w:val="24"/>
          <w:szCs w:val="24"/>
        </w:rPr>
        <w:t xml:space="preserve"> </w:t>
      </w:r>
      <w:r w:rsidR="001A5603">
        <w:rPr>
          <w:rFonts w:ascii="Arial" w:hAnsi="Arial" w:cs="Arial"/>
          <w:sz w:val="24"/>
          <w:szCs w:val="24"/>
        </w:rPr>
        <w:t xml:space="preserve">failed to make </w:t>
      </w:r>
      <w:r w:rsidR="003A5F26">
        <w:rPr>
          <w:rFonts w:ascii="Arial" w:hAnsi="Arial" w:cs="Arial"/>
          <w:sz w:val="24"/>
          <w:szCs w:val="24"/>
        </w:rPr>
        <w:t>payment of the outstanding N$15 000</w:t>
      </w:r>
      <w:r w:rsidR="001A5603">
        <w:rPr>
          <w:rFonts w:ascii="Arial" w:hAnsi="Arial" w:cs="Arial"/>
          <w:sz w:val="24"/>
          <w:szCs w:val="24"/>
        </w:rPr>
        <w:t xml:space="preserve">. As far as the police </w:t>
      </w:r>
      <w:r w:rsidR="001A5603">
        <w:rPr>
          <w:rFonts w:ascii="Arial" w:hAnsi="Arial" w:cs="Arial"/>
          <w:sz w:val="24"/>
          <w:szCs w:val="24"/>
        </w:rPr>
        <w:lastRenderedPageBreak/>
        <w:t>statement is concerned he testified</w:t>
      </w:r>
      <w:r w:rsidR="000911B3">
        <w:rPr>
          <w:rFonts w:ascii="Arial" w:hAnsi="Arial" w:cs="Arial"/>
          <w:sz w:val="24"/>
          <w:szCs w:val="24"/>
        </w:rPr>
        <w:t xml:space="preserve"> in his evidence-in-chief</w:t>
      </w:r>
      <w:r w:rsidR="001A5603">
        <w:rPr>
          <w:rFonts w:ascii="Arial" w:hAnsi="Arial" w:cs="Arial"/>
          <w:sz w:val="24"/>
          <w:szCs w:val="24"/>
        </w:rPr>
        <w:t xml:space="preserve"> that it was brought to him by the appellant to his house for signature which he did without reading the contents as he trusted the appellant. According to him the appellant verbally accepted </w:t>
      </w:r>
      <w:r w:rsidR="00515645">
        <w:rPr>
          <w:rFonts w:ascii="Arial" w:hAnsi="Arial" w:cs="Arial"/>
          <w:sz w:val="24"/>
          <w:szCs w:val="24"/>
        </w:rPr>
        <w:t xml:space="preserve">liability for N$116 978,48 which </w:t>
      </w:r>
      <w:r w:rsidR="003A5F26">
        <w:rPr>
          <w:rFonts w:ascii="Arial" w:hAnsi="Arial" w:cs="Arial"/>
          <w:sz w:val="24"/>
          <w:szCs w:val="24"/>
        </w:rPr>
        <w:t xml:space="preserve">amount </w:t>
      </w:r>
      <w:r w:rsidR="00515645">
        <w:rPr>
          <w:rFonts w:ascii="Arial" w:hAnsi="Arial" w:cs="Arial"/>
          <w:sz w:val="24"/>
          <w:szCs w:val="24"/>
        </w:rPr>
        <w:t xml:space="preserve">was contained in </w:t>
      </w:r>
      <w:r w:rsidR="00365D47">
        <w:rPr>
          <w:rFonts w:ascii="Arial" w:hAnsi="Arial" w:cs="Arial"/>
          <w:sz w:val="24"/>
          <w:szCs w:val="24"/>
        </w:rPr>
        <w:t>a</w:t>
      </w:r>
      <w:r w:rsidR="00515645">
        <w:rPr>
          <w:rFonts w:ascii="Arial" w:hAnsi="Arial" w:cs="Arial"/>
          <w:sz w:val="24"/>
          <w:szCs w:val="24"/>
        </w:rPr>
        <w:t xml:space="preserve"> quotation from a motor dealer in respect of spare parts </w:t>
      </w:r>
      <w:r w:rsidR="00365D47">
        <w:rPr>
          <w:rFonts w:ascii="Arial" w:hAnsi="Arial" w:cs="Arial"/>
          <w:sz w:val="24"/>
          <w:szCs w:val="24"/>
        </w:rPr>
        <w:t xml:space="preserve">to repair </w:t>
      </w:r>
      <w:r w:rsidR="00515645">
        <w:rPr>
          <w:rFonts w:ascii="Arial" w:hAnsi="Arial" w:cs="Arial"/>
          <w:sz w:val="24"/>
          <w:szCs w:val="24"/>
        </w:rPr>
        <w:t xml:space="preserve">his vehicle. </w:t>
      </w:r>
      <w:r w:rsidR="00515645" w:rsidRPr="00365D47">
        <w:rPr>
          <w:rFonts w:ascii="Arial" w:hAnsi="Arial" w:cs="Arial"/>
          <w:sz w:val="24"/>
          <w:szCs w:val="24"/>
        </w:rPr>
        <w:t>Respondent insists that the collision was the fault of appellant as the latter should have seen him indicating a right turn if he kept a proper look-out.</w:t>
      </w:r>
    </w:p>
    <w:p w:rsidR="005C45C7" w:rsidRPr="00A94F81" w:rsidRDefault="005C45C7" w:rsidP="005C45C7">
      <w:pPr>
        <w:pStyle w:val="NoSpacing"/>
        <w:spacing w:line="480" w:lineRule="auto"/>
        <w:jc w:val="both"/>
        <w:rPr>
          <w:rFonts w:ascii="Arial" w:hAnsi="Arial" w:cs="Arial"/>
          <w:sz w:val="24"/>
          <w:szCs w:val="24"/>
        </w:rPr>
      </w:pPr>
    </w:p>
    <w:p w:rsidR="00496757" w:rsidRPr="00496757" w:rsidRDefault="00496757" w:rsidP="00496757">
      <w:pPr>
        <w:pStyle w:val="NoSpacing"/>
        <w:numPr>
          <w:ilvl w:val="0"/>
          <w:numId w:val="1"/>
        </w:numPr>
        <w:spacing w:line="480" w:lineRule="auto"/>
        <w:ind w:left="0" w:firstLine="0"/>
        <w:jc w:val="both"/>
        <w:rPr>
          <w:rFonts w:ascii="Arial" w:hAnsi="Arial" w:cs="Arial"/>
          <w:sz w:val="24"/>
          <w:szCs w:val="24"/>
        </w:rPr>
      </w:pPr>
      <w:r w:rsidRPr="00496757">
        <w:rPr>
          <w:rFonts w:ascii="Arial" w:hAnsi="Arial" w:cs="Arial"/>
          <w:sz w:val="24"/>
          <w:szCs w:val="24"/>
        </w:rPr>
        <w:t xml:space="preserve">The police report which was handed in as an exhibit contains a section relating to the ‘Description of Accident’ which on the face of it contains the versions of the two parties. They both signed </w:t>
      </w:r>
      <w:r w:rsidR="00365D47">
        <w:rPr>
          <w:rFonts w:ascii="Arial" w:hAnsi="Arial" w:cs="Arial"/>
          <w:sz w:val="24"/>
          <w:szCs w:val="24"/>
        </w:rPr>
        <w:t xml:space="preserve">off </w:t>
      </w:r>
      <w:r w:rsidRPr="00496757">
        <w:rPr>
          <w:rFonts w:ascii="Arial" w:hAnsi="Arial" w:cs="Arial"/>
          <w:sz w:val="24"/>
          <w:szCs w:val="24"/>
        </w:rPr>
        <w:t xml:space="preserve">on the respective versions signifying the acceptance of such versions. According to the version of the appellant he was in the process of overtaking respondent when the latter </w:t>
      </w:r>
      <w:r w:rsidR="00365D47">
        <w:rPr>
          <w:rFonts w:ascii="Arial" w:hAnsi="Arial" w:cs="Arial"/>
          <w:sz w:val="24"/>
          <w:szCs w:val="24"/>
        </w:rPr>
        <w:t>‘out of a sudden</w:t>
      </w:r>
      <w:r w:rsidRPr="00496757">
        <w:rPr>
          <w:rFonts w:ascii="Arial" w:hAnsi="Arial" w:cs="Arial"/>
          <w:sz w:val="24"/>
          <w:szCs w:val="24"/>
        </w:rPr>
        <w:t xml:space="preserve"> indicated a right turn</w:t>
      </w:r>
      <w:r w:rsidR="00365D47">
        <w:rPr>
          <w:rFonts w:ascii="Arial" w:hAnsi="Arial" w:cs="Arial"/>
          <w:sz w:val="24"/>
          <w:szCs w:val="24"/>
        </w:rPr>
        <w:t>’</w:t>
      </w:r>
      <w:r w:rsidRPr="00496757">
        <w:rPr>
          <w:rFonts w:ascii="Arial" w:hAnsi="Arial" w:cs="Arial"/>
          <w:sz w:val="24"/>
          <w:szCs w:val="24"/>
        </w:rPr>
        <w:t xml:space="preserve"> and appellant then ‘bump him by accident’. According to the version of the respondent ‘he decided to turn right but indicate late’. In this process the appellant ‘who was overtaking him, bump him by accident’. As already mentioned</w:t>
      </w:r>
      <w:r w:rsidR="00093155">
        <w:rPr>
          <w:rFonts w:ascii="Arial" w:hAnsi="Arial" w:cs="Arial"/>
          <w:sz w:val="24"/>
          <w:szCs w:val="24"/>
        </w:rPr>
        <w:t>,</w:t>
      </w:r>
      <w:r w:rsidRPr="00496757">
        <w:rPr>
          <w:rFonts w:ascii="Arial" w:hAnsi="Arial" w:cs="Arial"/>
          <w:sz w:val="24"/>
          <w:szCs w:val="24"/>
        </w:rPr>
        <w:t xml:space="preserve"> both parties signified their satisfaction with their versions on the police report by signing it. </w:t>
      </w:r>
    </w:p>
    <w:p w:rsidR="005C45C7" w:rsidRDefault="005C45C7" w:rsidP="005C45C7">
      <w:pPr>
        <w:pStyle w:val="NoSpacing"/>
        <w:spacing w:line="480" w:lineRule="auto"/>
        <w:jc w:val="both"/>
        <w:rPr>
          <w:rFonts w:ascii="Arial" w:hAnsi="Arial" w:cs="Arial"/>
          <w:sz w:val="24"/>
          <w:szCs w:val="24"/>
        </w:rPr>
      </w:pPr>
    </w:p>
    <w:p w:rsidR="005C45C7" w:rsidRDefault="00E55FD5"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fact that the appellant’s insurance indemnified him for his damages arising from the collision became a matter of contention during the trial. In cross-examination the appellant persisted that he paid N$30 000 to the respondent because of family pressure and out of goodwill as he already had his car back whereas the respondent was still a pedestrian. It was then put to him that what happened to this goodwill that he was talking about if he was now suing the respondent for all his damages. </w:t>
      </w:r>
      <w:r>
        <w:rPr>
          <w:rFonts w:ascii="Arial" w:hAnsi="Arial" w:cs="Arial"/>
          <w:sz w:val="24"/>
          <w:szCs w:val="24"/>
        </w:rPr>
        <w:lastRenderedPageBreak/>
        <w:t xml:space="preserve">Appellant’s response to this statement was ‘no, it is not that I am suing him. The insurance they want to recover their money’. This led to long discussions about </w:t>
      </w:r>
      <w:r w:rsidR="00D002D3">
        <w:rPr>
          <w:rFonts w:ascii="Arial" w:hAnsi="Arial" w:cs="Arial"/>
          <w:sz w:val="24"/>
          <w:szCs w:val="24"/>
        </w:rPr>
        <w:t xml:space="preserve">subrogation and whether it should have been disclosed on the pleadings and in the evidence. </w:t>
      </w:r>
      <w:r w:rsidR="0066574A">
        <w:rPr>
          <w:rFonts w:ascii="Arial" w:hAnsi="Arial" w:cs="Arial"/>
          <w:sz w:val="24"/>
          <w:szCs w:val="24"/>
        </w:rPr>
        <w:t>I mention this at this stage for reasons that will become apparent below.</w:t>
      </w:r>
    </w:p>
    <w:p w:rsidR="005C45C7" w:rsidRDefault="005C45C7" w:rsidP="005C45C7">
      <w:pPr>
        <w:pStyle w:val="NoSpacing"/>
        <w:spacing w:line="480" w:lineRule="auto"/>
        <w:jc w:val="both"/>
        <w:rPr>
          <w:rFonts w:ascii="Arial" w:hAnsi="Arial" w:cs="Arial"/>
          <w:sz w:val="24"/>
          <w:szCs w:val="24"/>
        </w:rPr>
      </w:pPr>
    </w:p>
    <w:p w:rsidR="005C45C7" w:rsidRPr="00BA74BC" w:rsidRDefault="0066574A" w:rsidP="005C45C7">
      <w:pPr>
        <w:pStyle w:val="NoSpacing"/>
        <w:spacing w:line="480" w:lineRule="auto"/>
        <w:jc w:val="both"/>
        <w:rPr>
          <w:rFonts w:ascii="Arial" w:hAnsi="Arial" w:cs="Arial"/>
          <w:sz w:val="24"/>
          <w:szCs w:val="24"/>
          <w:u w:val="single"/>
        </w:rPr>
      </w:pPr>
      <w:r w:rsidRPr="0066574A">
        <w:rPr>
          <w:rFonts w:ascii="Arial" w:hAnsi="Arial" w:cs="Arial"/>
          <w:sz w:val="24"/>
          <w:szCs w:val="24"/>
          <w:u w:val="single"/>
        </w:rPr>
        <w:t xml:space="preserve">Judge </w:t>
      </w:r>
      <w:r w:rsidRPr="0066574A">
        <w:rPr>
          <w:rFonts w:ascii="Arial" w:hAnsi="Arial" w:cs="Arial"/>
          <w:i/>
          <w:sz w:val="24"/>
          <w:szCs w:val="24"/>
          <w:u w:val="single"/>
        </w:rPr>
        <w:t>a quo</w:t>
      </w:r>
    </w:p>
    <w:p w:rsidR="005C45C7" w:rsidRDefault="0066574A"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first criticism against the evidence of the appellant was that in his                   evidence-in-chief he stated that the respondent made the right turn without indicating this at all. He eventually conceded that the respondent did indicate that he was about to turn right but that this was late as he only saw when he was beside the respondent that the front indicator on the right </w:t>
      </w:r>
      <w:r w:rsidR="00CA0790">
        <w:rPr>
          <w:rFonts w:ascii="Arial" w:hAnsi="Arial" w:cs="Arial"/>
          <w:sz w:val="24"/>
          <w:szCs w:val="24"/>
        </w:rPr>
        <w:t xml:space="preserve">fender of the respondent’s car was on. This is in line </w:t>
      </w:r>
      <w:r w:rsidR="00365D47">
        <w:rPr>
          <w:rFonts w:ascii="Arial" w:hAnsi="Arial" w:cs="Arial"/>
          <w:sz w:val="24"/>
          <w:szCs w:val="24"/>
        </w:rPr>
        <w:t>with</w:t>
      </w:r>
      <w:r w:rsidR="00CA0790">
        <w:rPr>
          <w:rFonts w:ascii="Arial" w:hAnsi="Arial" w:cs="Arial"/>
          <w:sz w:val="24"/>
          <w:szCs w:val="24"/>
        </w:rPr>
        <w:t xml:space="preserve"> what appear</w:t>
      </w:r>
      <w:r w:rsidR="00365D47">
        <w:rPr>
          <w:rFonts w:ascii="Arial" w:hAnsi="Arial" w:cs="Arial"/>
          <w:sz w:val="24"/>
          <w:szCs w:val="24"/>
        </w:rPr>
        <w:t xml:space="preserve">s </w:t>
      </w:r>
      <w:r w:rsidR="00CA0790">
        <w:rPr>
          <w:rFonts w:ascii="Arial" w:hAnsi="Arial" w:cs="Arial"/>
          <w:sz w:val="24"/>
          <w:szCs w:val="24"/>
        </w:rPr>
        <w:t>in the police report a</w:t>
      </w:r>
      <w:r w:rsidR="00365D47">
        <w:rPr>
          <w:rFonts w:ascii="Arial" w:hAnsi="Arial" w:cs="Arial"/>
          <w:sz w:val="24"/>
          <w:szCs w:val="24"/>
        </w:rPr>
        <w:t>s</w:t>
      </w:r>
      <w:r w:rsidR="00CA0790">
        <w:rPr>
          <w:rFonts w:ascii="Arial" w:hAnsi="Arial" w:cs="Arial"/>
          <w:sz w:val="24"/>
          <w:szCs w:val="24"/>
        </w:rPr>
        <w:t xml:space="preserve"> signed off by both parties. Respondent’s version as to why he mentioned this in the police report if he did indicate timeously is likewise </w:t>
      </w:r>
      <w:r w:rsidR="005B0E92">
        <w:rPr>
          <w:rFonts w:ascii="Arial" w:hAnsi="Arial" w:cs="Arial"/>
          <w:sz w:val="24"/>
          <w:szCs w:val="24"/>
        </w:rPr>
        <w:t xml:space="preserve">not free of criticism. His initial version was that the appellant, who went to report the accident on his own, brought the report back with him and that he signed this without reading it because he trusted the appellant. He then conceded that he was in fact phoned by the policeman involved to go to the police station where he read </w:t>
      </w:r>
      <w:r w:rsidR="00B96E9A">
        <w:rPr>
          <w:rFonts w:ascii="Arial" w:hAnsi="Arial" w:cs="Arial"/>
          <w:sz w:val="24"/>
          <w:szCs w:val="24"/>
        </w:rPr>
        <w:t>his version before signing it</w:t>
      </w:r>
      <w:r w:rsidR="00365D47">
        <w:rPr>
          <w:rFonts w:ascii="Arial" w:hAnsi="Arial" w:cs="Arial"/>
          <w:sz w:val="24"/>
          <w:szCs w:val="24"/>
        </w:rPr>
        <w:t>.</w:t>
      </w:r>
      <w:r w:rsidR="00B96E9A">
        <w:rPr>
          <w:rFonts w:ascii="Arial" w:hAnsi="Arial" w:cs="Arial"/>
          <w:sz w:val="24"/>
          <w:szCs w:val="24"/>
        </w:rPr>
        <w:t xml:space="preserve"> According to him</w:t>
      </w:r>
      <w:r w:rsidR="004A0A73">
        <w:rPr>
          <w:rFonts w:ascii="Arial" w:hAnsi="Arial" w:cs="Arial"/>
          <w:sz w:val="24"/>
          <w:szCs w:val="24"/>
        </w:rPr>
        <w:t>,</w:t>
      </w:r>
      <w:r w:rsidR="00B96E9A">
        <w:rPr>
          <w:rFonts w:ascii="Arial" w:hAnsi="Arial" w:cs="Arial"/>
          <w:sz w:val="24"/>
          <w:szCs w:val="24"/>
        </w:rPr>
        <w:t xml:space="preserve"> he asked </w:t>
      </w:r>
      <w:r w:rsidR="003A5F26">
        <w:rPr>
          <w:rFonts w:ascii="Arial" w:hAnsi="Arial" w:cs="Arial"/>
          <w:sz w:val="24"/>
          <w:szCs w:val="24"/>
        </w:rPr>
        <w:t>why</w:t>
      </w:r>
      <w:r w:rsidR="00B96E9A">
        <w:rPr>
          <w:rFonts w:ascii="Arial" w:hAnsi="Arial" w:cs="Arial"/>
          <w:sz w:val="24"/>
          <w:szCs w:val="24"/>
        </w:rPr>
        <w:t xml:space="preserve"> they </w:t>
      </w:r>
      <w:r w:rsidR="00365D47">
        <w:rPr>
          <w:rFonts w:ascii="Arial" w:hAnsi="Arial" w:cs="Arial"/>
          <w:sz w:val="24"/>
          <w:szCs w:val="24"/>
        </w:rPr>
        <w:t xml:space="preserve">put this </w:t>
      </w:r>
      <w:r w:rsidR="00B96E9A">
        <w:rPr>
          <w:rFonts w:ascii="Arial" w:hAnsi="Arial" w:cs="Arial"/>
          <w:sz w:val="24"/>
          <w:szCs w:val="24"/>
        </w:rPr>
        <w:t xml:space="preserve">version </w:t>
      </w:r>
      <w:r w:rsidR="00365D47">
        <w:rPr>
          <w:rFonts w:ascii="Arial" w:hAnsi="Arial" w:cs="Arial"/>
          <w:sz w:val="24"/>
          <w:szCs w:val="24"/>
        </w:rPr>
        <w:t xml:space="preserve">in the report </w:t>
      </w:r>
      <w:r w:rsidR="00B96E9A">
        <w:rPr>
          <w:rFonts w:ascii="Arial" w:hAnsi="Arial" w:cs="Arial"/>
          <w:sz w:val="24"/>
          <w:szCs w:val="24"/>
        </w:rPr>
        <w:t>and he was</w:t>
      </w:r>
      <w:r w:rsidR="00365D47">
        <w:rPr>
          <w:rFonts w:ascii="Arial" w:hAnsi="Arial" w:cs="Arial"/>
          <w:sz w:val="24"/>
          <w:szCs w:val="24"/>
        </w:rPr>
        <w:t xml:space="preserve"> assured that it was only for ins</w:t>
      </w:r>
      <w:r w:rsidR="00B96E9A">
        <w:rPr>
          <w:rFonts w:ascii="Arial" w:hAnsi="Arial" w:cs="Arial"/>
          <w:sz w:val="24"/>
          <w:szCs w:val="24"/>
        </w:rPr>
        <w:t xml:space="preserve">urance purposes. The point is he read it and he signed it. He clearly realised the import of this admission in the police report as he initially </w:t>
      </w:r>
      <w:r w:rsidR="00B96E9A" w:rsidRPr="00F122A8">
        <w:rPr>
          <w:rFonts w:ascii="Arial" w:hAnsi="Arial" w:cs="Arial"/>
          <w:sz w:val="24"/>
          <w:szCs w:val="24"/>
        </w:rPr>
        <w:t xml:space="preserve">said he did not read it but trusted the appellant but </w:t>
      </w:r>
      <w:r w:rsidR="00F122A8">
        <w:rPr>
          <w:rFonts w:ascii="Arial" w:hAnsi="Arial" w:cs="Arial"/>
          <w:sz w:val="24"/>
          <w:szCs w:val="24"/>
        </w:rPr>
        <w:t xml:space="preserve">later admitted to </w:t>
      </w:r>
      <w:r w:rsidR="00B96E9A">
        <w:rPr>
          <w:rFonts w:ascii="Arial" w:hAnsi="Arial" w:cs="Arial"/>
          <w:sz w:val="24"/>
          <w:szCs w:val="24"/>
        </w:rPr>
        <w:t xml:space="preserve">having read it and then came </w:t>
      </w:r>
      <w:r w:rsidR="00263835">
        <w:rPr>
          <w:rFonts w:ascii="Arial" w:hAnsi="Arial" w:cs="Arial"/>
          <w:sz w:val="24"/>
          <w:szCs w:val="24"/>
        </w:rPr>
        <w:t xml:space="preserve">up </w:t>
      </w:r>
      <w:r w:rsidR="00B96E9A">
        <w:rPr>
          <w:rFonts w:ascii="Arial" w:hAnsi="Arial" w:cs="Arial"/>
          <w:sz w:val="24"/>
          <w:szCs w:val="24"/>
        </w:rPr>
        <w:t xml:space="preserve">with the excuse that he did not </w:t>
      </w:r>
      <w:r w:rsidR="00263835">
        <w:rPr>
          <w:rFonts w:ascii="Arial" w:hAnsi="Arial" w:cs="Arial"/>
          <w:sz w:val="24"/>
          <w:szCs w:val="24"/>
        </w:rPr>
        <w:t>mind sign</w:t>
      </w:r>
      <w:r w:rsidR="004A0A73">
        <w:rPr>
          <w:rFonts w:ascii="Arial" w:hAnsi="Arial" w:cs="Arial"/>
          <w:sz w:val="24"/>
          <w:szCs w:val="24"/>
        </w:rPr>
        <w:t>ing it because it was only for the i</w:t>
      </w:r>
      <w:r w:rsidR="00263835">
        <w:rPr>
          <w:rFonts w:ascii="Arial" w:hAnsi="Arial" w:cs="Arial"/>
          <w:sz w:val="24"/>
          <w:szCs w:val="24"/>
        </w:rPr>
        <w:t>nsurance purposes. This shift in stance by h</w:t>
      </w:r>
      <w:r w:rsidR="003A5F26">
        <w:rPr>
          <w:rFonts w:ascii="Arial" w:hAnsi="Arial" w:cs="Arial"/>
          <w:sz w:val="24"/>
          <w:szCs w:val="24"/>
        </w:rPr>
        <w:t>im is equally open to criticism.</w:t>
      </w:r>
    </w:p>
    <w:p w:rsidR="00263835" w:rsidRPr="006A55DD" w:rsidRDefault="00263835" w:rsidP="005C45C7">
      <w:pPr>
        <w:pStyle w:val="NoSpacing"/>
        <w:spacing w:line="480" w:lineRule="auto"/>
        <w:jc w:val="both"/>
        <w:rPr>
          <w:rFonts w:ascii="Arial" w:hAnsi="Arial" w:cs="Arial"/>
          <w:sz w:val="24"/>
          <w:szCs w:val="24"/>
        </w:rPr>
      </w:pPr>
    </w:p>
    <w:p w:rsidR="005C45C7" w:rsidRDefault="00263835"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263835">
        <w:rPr>
          <w:rFonts w:ascii="Arial" w:hAnsi="Arial" w:cs="Arial"/>
          <w:i/>
          <w:sz w:val="24"/>
          <w:szCs w:val="24"/>
        </w:rPr>
        <w:t>a quo</w:t>
      </w:r>
      <w:r>
        <w:rPr>
          <w:rFonts w:ascii="Arial" w:hAnsi="Arial" w:cs="Arial"/>
          <w:sz w:val="24"/>
          <w:szCs w:val="24"/>
        </w:rPr>
        <w:t xml:space="preserve"> further deal</w:t>
      </w:r>
      <w:r w:rsidR="00365D47">
        <w:rPr>
          <w:rFonts w:ascii="Arial" w:hAnsi="Arial" w:cs="Arial"/>
          <w:sz w:val="24"/>
          <w:szCs w:val="24"/>
        </w:rPr>
        <w:t>t</w:t>
      </w:r>
      <w:r>
        <w:rPr>
          <w:rFonts w:ascii="Arial" w:hAnsi="Arial" w:cs="Arial"/>
          <w:sz w:val="24"/>
          <w:szCs w:val="24"/>
        </w:rPr>
        <w:t xml:space="preserve"> with the conduct of the appellant as follows:</w:t>
      </w:r>
    </w:p>
    <w:p w:rsidR="005C45C7" w:rsidRPr="00263835" w:rsidRDefault="005C45C7" w:rsidP="00263835">
      <w:pPr>
        <w:pStyle w:val="NoSpacing"/>
        <w:spacing w:line="360" w:lineRule="auto"/>
        <w:ind w:left="720"/>
        <w:jc w:val="both"/>
        <w:rPr>
          <w:rFonts w:ascii="Arial" w:hAnsi="Arial" w:cs="Arial"/>
        </w:rPr>
      </w:pPr>
    </w:p>
    <w:p w:rsidR="00263835" w:rsidRPr="00263835" w:rsidRDefault="00263835" w:rsidP="00263835">
      <w:pPr>
        <w:pStyle w:val="NoSpacing"/>
        <w:spacing w:line="360" w:lineRule="auto"/>
        <w:ind w:left="720"/>
        <w:jc w:val="both"/>
        <w:rPr>
          <w:rFonts w:ascii="Arial" w:hAnsi="Arial" w:cs="Arial"/>
        </w:rPr>
      </w:pPr>
      <w:r>
        <w:rPr>
          <w:rFonts w:ascii="Arial" w:hAnsi="Arial" w:cs="Arial"/>
          <w:shd w:val="clear" w:color="auto" w:fill="F8F8F8"/>
        </w:rPr>
        <w:t>‘</w:t>
      </w:r>
      <w:r w:rsidRPr="00263835">
        <w:rPr>
          <w:rFonts w:ascii="Arial" w:hAnsi="Arial" w:cs="Arial"/>
          <w:shd w:val="clear" w:color="auto" w:fill="F8F8F8"/>
        </w:rPr>
        <w:t>The question is where was the plaintiff going to when he wanted to overtake the defendant? He did not know the location of the venue of the engagement party. The reason why the defendant was driving infront of him was to lead and take him to the place</w:t>
      </w:r>
      <w:r>
        <w:rPr>
          <w:rFonts w:ascii="Arial" w:hAnsi="Arial" w:cs="Arial"/>
          <w:shd w:val="clear" w:color="auto" w:fill="F8F8F8"/>
        </w:rPr>
        <w:t>.</w:t>
      </w:r>
      <w:r w:rsidR="00DA0880">
        <w:rPr>
          <w:rFonts w:ascii="Arial" w:hAnsi="Arial" w:cs="Arial"/>
          <w:shd w:val="clear" w:color="auto" w:fill="F8F8F8"/>
        </w:rPr>
        <w:t>’</w:t>
      </w:r>
      <w:r w:rsidR="00093155">
        <w:rPr>
          <w:rStyle w:val="FootnoteReference"/>
          <w:rFonts w:ascii="Arial" w:hAnsi="Arial" w:cs="Arial"/>
          <w:shd w:val="clear" w:color="auto" w:fill="F8F8F8"/>
        </w:rPr>
        <w:footnoteReference w:id="1"/>
      </w:r>
    </w:p>
    <w:p w:rsidR="00263835" w:rsidRPr="00263835" w:rsidRDefault="00CE3209" w:rsidP="00263835">
      <w:pPr>
        <w:pStyle w:val="NoSpacing"/>
        <w:spacing w:line="480" w:lineRule="auto"/>
        <w:jc w:val="both"/>
        <w:rPr>
          <w:rFonts w:ascii="Arial" w:hAnsi="Arial" w:cs="Arial"/>
          <w:sz w:val="24"/>
          <w:szCs w:val="24"/>
        </w:rPr>
      </w:pPr>
      <w:r>
        <w:rPr>
          <w:rFonts w:ascii="Arial" w:hAnsi="Arial" w:cs="Arial"/>
          <w:sz w:val="24"/>
          <w:szCs w:val="24"/>
        </w:rPr>
        <w:tab/>
      </w:r>
    </w:p>
    <w:p w:rsidR="005C45C7" w:rsidRDefault="00263835"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it is clear </w:t>
      </w:r>
      <w:r w:rsidR="00DA0880">
        <w:rPr>
          <w:rFonts w:ascii="Arial" w:hAnsi="Arial" w:cs="Arial"/>
          <w:sz w:val="24"/>
          <w:szCs w:val="24"/>
        </w:rPr>
        <w:t>from the portion quoted above</w:t>
      </w:r>
      <w:r w:rsidR="00093155">
        <w:rPr>
          <w:rFonts w:ascii="Arial" w:hAnsi="Arial" w:cs="Arial"/>
          <w:sz w:val="24"/>
          <w:szCs w:val="24"/>
        </w:rPr>
        <w:t>,</w:t>
      </w:r>
      <w:r w:rsidR="00DA0880">
        <w:rPr>
          <w:rFonts w:ascii="Arial" w:hAnsi="Arial" w:cs="Arial"/>
          <w:sz w:val="24"/>
          <w:szCs w:val="24"/>
        </w:rPr>
        <w:t xml:space="preserve"> the court </w:t>
      </w:r>
      <w:r w:rsidR="00DA0880" w:rsidRPr="00DA0880">
        <w:rPr>
          <w:rFonts w:ascii="Arial" w:hAnsi="Arial" w:cs="Arial"/>
          <w:i/>
          <w:sz w:val="24"/>
          <w:szCs w:val="24"/>
        </w:rPr>
        <w:t>a quo</w:t>
      </w:r>
      <w:r w:rsidR="00DA0880">
        <w:rPr>
          <w:rFonts w:ascii="Arial" w:hAnsi="Arial" w:cs="Arial"/>
          <w:sz w:val="24"/>
          <w:szCs w:val="24"/>
        </w:rPr>
        <w:t xml:space="preserve"> accept</w:t>
      </w:r>
      <w:r w:rsidR="00365D47">
        <w:rPr>
          <w:rFonts w:ascii="Arial" w:hAnsi="Arial" w:cs="Arial"/>
          <w:sz w:val="24"/>
          <w:szCs w:val="24"/>
        </w:rPr>
        <w:t>ed</w:t>
      </w:r>
      <w:r w:rsidR="00DA0880">
        <w:rPr>
          <w:rFonts w:ascii="Arial" w:hAnsi="Arial" w:cs="Arial"/>
          <w:sz w:val="24"/>
          <w:szCs w:val="24"/>
        </w:rPr>
        <w:t xml:space="preserve"> the sequence of events as testified </w:t>
      </w:r>
      <w:r w:rsidR="00365D47">
        <w:rPr>
          <w:rFonts w:ascii="Arial" w:hAnsi="Arial" w:cs="Arial"/>
          <w:sz w:val="24"/>
          <w:szCs w:val="24"/>
        </w:rPr>
        <w:t xml:space="preserve">to </w:t>
      </w:r>
      <w:r w:rsidR="00E6355C">
        <w:rPr>
          <w:rFonts w:ascii="Arial" w:hAnsi="Arial" w:cs="Arial"/>
          <w:sz w:val="24"/>
          <w:szCs w:val="24"/>
        </w:rPr>
        <w:t>by the respondent. Why this wa</w:t>
      </w:r>
      <w:r w:rsidR="00DA0880">
        <w:rPr>
          <w:rFonts w:ascii="Arial" w:hAnsi="Arial" w:cs="Arial"/>
          <w:sz w:val="24"/>
          <w:szCs w:val="24"/>
        </w:rPr>
        <w:t xml:space="preserve">s done is not stated. Based on this premise the court </w:t>
      </w:r>
      <w:r w:rsidR="00DA0880" w:rsidRPr="00DA0880">
        <w:rPr>
          <w:rFonts w:ascii="Arial" w:hAnsi="Arial" w:cs="Arial"/>
          <w:i/>
          <w:sz w:val="24"/>
          <w:szCs w:val="24"/>
        </w:rPr>
        <w:t xml:space="preserve">a </w:t>
      </w:r>
      <w:r w:rsidR="00DA0880" w:rsidRPr="004A0A73">
        <w:rPr>
          <w:rFonts w:ascii="Arial" w:hAnsi="Arial" w:cs="Arial"/>
          <w:i/>
          <w:sz w:val="24"/>
          <w:szCs w:val="24"/>
        </w:rPr>
        <w:t>quo</w:t>
      </w:r>
      <w:r w:rsidR="00DA0880" w:rsidRPr="004A0A73">
        <w:rPr>
          <w:rFonts w:ascii="Arial" w:hAnsi="Arial" w:cs="Arial"/>
          <w:sz w:val="24"/>
          <w:szCs w:val="24"/>
        </w:rPr>
        <w:t xml:space="preserve"> </w:t>
      </w:r>
      <w:r w:rsidR="00093155" w:rsidRPr="004A0A73">
        <w:rPr>
          <w:rFonts w:ascii="Arial" w:hAnsi="Arial" w:cs="Arial"/>
          <w:sz w:val="24"/>
          <w:szCs w:val="24"/>
        </w:rPr>
        <w:t>found</w:t>
      </w:r>
      <w:r w:rsidR="00DA0880" w:rsidRPr="004A0A73">
        <w:rPr>
          <w:rFonts w:ascii="Arial" w:hAnsi="Arial" w:cs="Arial"/>
          <w:sz w:val="24"/>
          <w:szCs w:val="24"/>
        </w:rPr>
        <w:t xml:space="preserve"> that the respondent ‘must have been surprised by the plaintiff’s attempt to overtake as he did not know where the defendant (respondent) was taking him</w:t>
      </w:r>
      <w:r w:rsidR="00093155" w:rsidRPr="004A0A73">
        <w:rPr>
          <w:rFonts w:ascii="Arial" w:hAnsi="Arial" w:cs="Arial"/>
          <w:sz w:val="24"/>
          <w:szCs w:val="24"/>
        </w:rPr>
        <w:t>’</w:t>
      </w:r>
      <w:r w:rsidR="00DA0880" w:rsidRPr="004A0A73">
        <w:rPr>
          <w:rFonts w:ascii="Arial" w:hAnsi="Arial" w:cs="Arial"/>
          <w:sz w:val="24"/>
          <w:szCs w:val="24"/>
        </w:rPr>
        <w:t xml:space="preserve">. The court </w:t>
      </w:r>
      <w:r w:rsidR="00DA0880" w:rsidRPr="004A0A73">
        <w:rPr>
          <w:rFonts w:ascii="Arial" w:hAnsi="Arial" w:cs="Arial"/>
          <w:i/>
          <w:sz w:val="24"/>
          <w:szCs w:val="24"/>
        </w:rPr>
        <w:t>a quo</w:t>
      </w:r>
      <w:r w:rsidR="00093155" w:rsidRPr="004A0A73">
        <w:rPr>
          <w:rFonts w:ascii="Arial" w:hAnsi="Arial" w:cs="Arial"/>
          <w:sz w:val="24"/>
          <w:szCs w:val="24"/>
        </w:rPr>
        <w:t xml:space="preserve"> found</w:t>
      </w:r>
      <w:r w:rsidR="00DA0880">
        <w:rPr>
          <w:rFonts w:ascii="Arial" w:hAnsi="Arial" w:cs="Arial"/>
          <w:sz w:val="24"/>
          <w:szCs w:val="24"/>
        </w:rPr>
        <w:t xml:space="preserve"> that this was not the conduct of a reasonable driver. On the premise accepted by the court </w:t>
      </w:r>
      <w:r w:rsidR="00DA0880" w:rsidRPr="00093155">
        <w:rPr>
          <w:rFonts w:ascii="Arial" w:hAnsi="Arial" w:cs="Arial"/>
          <w:i/>
          <w:sz w:val="24"/>
          <w:szCs w:val="24"/>
        </w:rPr>
        <w:t>a quo</w:t>
      </w:r>
      <w:r w:rsidR="00DA0880">
        <w:rPr>
          <w:rFonts w:ascii="Arial" w:hAnsi="Arial" w:cs="Arial"/>
          <w:sz w:val="24"/>
          <w:szCs w:val="24"/>
        </w:rPr>
        <w:t xml:space="preserve"> this conclusion was no doubt justified. </w:t>
      </w:r>
    </w:p>
    <w:p w:rsidR="005C45C7" w:rsidRDefault="005C45C7" w:rsidP="005C45C7">
      <w:pPr>
        <w:pStyle w:val="NoSpacing"/>
        <w:spacing w:line="480" w:lineRule="auto"/>
        <w:jc w:val="both"/>
        <w:rPr>
          <w:rFonts w:ascii="Arial" w:hAnsi="Arial" w:cs="Arial"/>
          <w:sz w:val="24"/>
          <w:szCs w:val="24"/>
        </w:rPr>
      </w:pPr>
    </w:p>
    <w:p w:rsidR="005C45C7" w:rsidRDefault="00DA0880"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My problem with the finding of the court </w:t>
      </w:r>
      <w:r w:rsidRPr="00DA0880">
        <w:rPr>
          <w:rFonts w:ascii="Arial" w:hAnsi="Arial" w:cs="Arial"/>
          <w:i/>
          <w:sz w:val="24"/>
          <w:szCs w:val="24"/>
        </w:rPr>
        <w:t>a quo</w:t>
      </w:r>
      <w:r>
        <w:rPr>
          <w:rFonts w:ascii="Arial" w:hAnsi="Arial" w:cs="Arial"/>
          <w:sz w:val="24"/>
          <w:szCs w:val="24"/>
        </w:rPr>
        <w:t xml:space="preserve"> in this regard is that there is an eminently reasonable answer to the rhetoric question posed by the court. This is </w:t>
      </w:r>
      <w:r w:rsidR="006E2FB2">
        <w:rPr>
          <w:rFonts w:ascii="Arial" w:hAnsi="Arial" w:cs="Arial"/>
          <w:sz w:val="24"/>
          <w:szCs w:val="24"/>
        </w:rPr>
        <w:t>provided by the evidence of the appellant namely that</w:t>
      </w:r>
      <w:r w:rsidR="00093155">
        <w:rPr>
          <w:rFonts w:ascii="Arial" w:hAnsi="Arial" w:cs="Arial"/>
          <w:sz w:val="24"/>
          <w:szCs w:val="24"/>
        </w:rPr>
        <w:t>,</w:t>
      </w:r>
      <w:r w:rsidR="006E2FB2">
        <w:rPr>
          <w:rFonts w:ascii="Arial" w:hAnsi="Arial" w:cs="Arial"/>
          <w:sz w:val="24"/>
          <w:szCs w:val="24"/>
        </w:rPr>
        <w:t xml:space="preserve"> at the time</w:t>
      </w:r>
      <w:r w:rsidR="00093155">
        <w:rPr>
          <w:rFonts w:ascii="Arial" w:hAnsi="Arial" w:cs="Arial"/>
          <w:sz w:val="24"/>
          <w:szCs w:val="24"/>
        </w:rPr>
        <w:t>,</w:t>
      </w:r>
      <w:r w:rsidR="006E2FB2">
        <w:rPr>
          <w:rFonts w:ascii="Arial" w:hAnsi="Arial" w:cs="Arial"/>
          <w:sz w:val="24"/>
          <w:szCs w:val="24"/>
        </w:rPr>
        <w:t xml:space="preserve"> they were proceeding to the home of the respondent where they w</w:t>
      </w:r>
      <w:r w:rsidR="00365D47">
        <w:rPr>
          <w:rFonts w:ascii="Arial" w:hAnsi="Arial" w:cs="Arial"/>
          <w:sz w:val="24"/>
          <w:szCs w:val="24"/>
        </w:rPr>
        <w:t>ere to</w:t>
      </w:r>
      <w:r w:rsidR="006E2FB2">
        <w:rPr>
          <w:rFonts w:ascii="Arial" w:hAnsi="Arial" w:cs="Arial"/>
          <w:sz w:val="24"/>
          <w:szCs w:val="24"/>
        </w:rPr>
        <w:t xml:space="preserve"> spend time before proceeding to the venue of the function. Appellant knew where the house of the respondent was and would go there after overtaking the respondent. For him to have overtaken the respondent on the way to the venue when he did not know where it was makes no sense. The probabilities thus indicate that the version of the appellant is </w:t>
      </w:r>
      <w:r w:rsidR="006E2FB2">
        <w:rPr>
          <w:rFonts w:ascii="Arial" w:hAnsi="Arial" w:cs="Arial"/>
          <w:sz w:val="24"/>
          <w:szCs w:val="24"/>
        </w:rPr>
        <w:lastRenderedPageBreak/>
        <w:t>correct on th</w:t>
      </w:r>
      <w:r w:rsidR="00365D47">
        <w:rPr>
          <w:rFonts w:ascii="Arial" w:hAnsi="Arial" w:cs="Arial"/>
          <w:sz w:val="24"/>
          <w:szCs w:val="24"/>
        </w:rPr>
        <w:t xml:space="preserve">is </w:t>
      </w:r>
      <w:r w:rsidR="006E2FB2">
        <w:rPr>
          <w:rFonts w:ascii="Arial" w:hAnsi="Arial" w:cs="Arial"/>
          <w:sz w:val="24"/>
          <w:szCs w:val="24"/>
        </w:rPr>
        <w:t xml:space="preserve">score. The appellant’s version as to the sequence of the events does not </w:t>
      </w:r>
      <w:r w:rsidR="00451F9D">
        <w:rPr>
          <w:rFonts w:ascii="Arial" w:hAnsi="Arial" w:cs="Arial"/>
          <w:sz w:val="24"/>
          <w:szCs w:val="24"/>
        </w:rPr>
        <w:t>feature in the judgment at all and the respondent’s version is the only one mentioned to find that the appellant acted unreasonably to overtake when he did not even know where he was going. In my view</w:t>
      </w:r>
      <w:r w:rsidR="00AB3194">
        <w:rPr>
          <w:rFonts w:ascii="Arial" w:hAnsi="Arial" w:cs="Arial"/>
          <w:sz w:val="24"/>
          <w:szCs w:val="24"/>
        </w:rPr>
        <w:t>,</w:t>
      </w:r>
      <w:r w:rsidR="00451F9D">
        <w:rPr>
          <w:rFonts w:ascii="Arial" w:hAnsi="Arial" w:cs="Arial"/>
          <w:sz w:val="24"/>
          <w:szCs w:val="24"/>
        </w:rPr>
        <w:t xml:space="preserve"> this was not the correct </w:t>
      </w:r>
      <w:r w:rsidR="00365D47">
        <w:rPr>
          <w:rFonts w:ascii="Arial" w:hAnsi="Arial" w:cs="Arial"/>
          <w:sz w:val="24"/>
          <w:szCs w:val="24"/>
        </w:rPr>
        <w:t>way t</w:t>
      </w:r>
      <w:r w:rsidR="00451F9D">
        <w:rPr>
          <w:rFonts w:ascii="Arial" w:hAnsi="Arial" w:cs="Arial"/>
          <w:sz w:val="24"/>
          <w:szCs w:val="24"/>
        </w:rPr>
        <w:t>o deal with the evidence. On the probabilities</w:t>
      </w:r>
      <w:r w:rsidR="00093155">
        <w:rPr>
          <w:rFonts w:ascii="Arial" w:hAnsi="Arial" w:cs="Arial"/>
          <w:sz w:val="24"/>
          <w:szCs w:val="24"/>
        </w:rPr>
        <w:t>,</w:t>
      </w:r>
      <w:r w:rsidR="00451F9D">
        <w:rPr>
          <w:rFonts w:ascii="Arial" w:hAnsi="Arial" w:cs="Arial"/>
          <w:sz w:val="24"/>
          <w:szCs w:val="24"/>
        </w:rPr>
        <w:t xml:space="preserve"> the version of the appellant is the one to be accepted in this regard.</w:t>
      </w:r>
      <w:r w:rsidR="009742CB">
        <w:rPr>
          <w:rStyle w:val="FootnoteReference"/>
          <w:rFonts w:ascii="Arial" w:hAnsi="Arial" w:cs="Arial"/>
          <w:sz w:val="24"/>
          <w:szCs w:val="24"/>
        </w:rPr>
        <w:footnoteReference w:id="2"/>
      </w:r>
    </w:p>
    <w:p w:rsidR="005C45C7" w:rsidRDefault="005C45C7" w:rsidP="005C45C7">
      <w:pPr>
        <w:pStyle w:val="NoSpacing"/>
        <w:spacing w:line="480" w:lineRule="auto"/>
        <w:jc w:val="both"/>
        <w:rPr>
          <w:rFonts w:ascii="Arial" w:hAnsi="Arial" w:cs="Arial"/>
          <w:sz w:val="24"/>
          <w:szCs w:val="24"/>
        </w:rPr>
      </w:pPr>
    </w:p>
    <w:p w:rsidR="00451F9D" w:rsidRPr="00EB7BDC" w:rsidRDefault="00365D47"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w:t>
      </w:r>
      <w:r w:rsidR="003A5F26">
        <w:rPr>
          <w:rFonts w:ascii="Arial" w:hAnsi="Arial" w:cs="Arial"/>
          <w:sz w:val="24"/>
          <w:szCs w:val="24"/>
        </w:rPr>
        <w:t>e second</w:t>
      </w:r>
      <w:r w:rsidR="00451F9D">
        <w:rPr>
          <w:rFonts w:ascii="Arial" w:hAnsi="Arial" w:cs="Arial"/>
          <w:sz w:val="24"/>
          <w:szCs w:val="24"/>
        </w:rPr>
        <w:t xml:space="preserve"> criticism levelled at the evidence of the appellant is that he testified that he agreed to make a N$30</w:t>
      </w:r>
      <w:r w:rsidR="00C23167">
        <w:rPr>
          <w:rFonts w:ascii="Arial" w:hAnsi="Arial" w:cs="Arial"/>
          <w:sz w:val="24"/>
          <w:szCs w:val="24"/>
        </w:rPr>
        <w:t xml:space="preserve"> </w:t>
      </w:r>
      <w:r w:rsidR="00451F9D">
        <w:rPr>
          <w:rFonts w:ascii="Arial" w:hAnsi="Arial" w:cs="Arial"/>
          <w:sz w:val="24"/>
          <w:szCs w:val="24"/>
        </w:rPr>
        <w:t xml:space="preserve">000 payment to the respondent as a once off contribution to respondent as a gesture of goodwill. Respondent’s version was that appellant accepted liability for respondent’s damages and hence agreed to make a N$45 000 contribution to respondent which the latter accepted. </w:t>
      </w:r>
      <w:r w:rsidR="00D86BE0">
        <w:rPr>
          <w:rFonts w:ascii="Arial" w:hAnsi="Arial" w:cs="Arial"/>
          <w:sz w:val="24"/>
          <w:szCs w:val="24"/>
        </w:rPr>
        <w:t xml:space="preserve">On respondent’s version the appellant </w:t>
      </w:r>
      <w:r w:rsidR="00146707">
        <w:rPr>
          <w:rFonts w:ascii="Arial" w:hAnsi="Arial" w:cs="Arial"/>
          <w:sz w:val="24"/>
          <w:szCs w:val="24"/>
        </w:rPr>
        <w:t xml:space="preserve">reneged </w:t>
      </w:r>
      <w:r w:rsidR="00182E89">
        <w:rPr>
          <w:rFonts w:ascii="Arial" w:hAnsi="Arial" w:cs="Arial"/>
          <w:sz w:val="24"/>
          <w:szCs w:val="24"/>
        </w:rPr>
        <w:t>on this agreement as</w:t>
      </w:r>
      <w:r w:rsidR="00146707">
        <w:rPr>
          <w:rFonts w:ascii="Arial" w:hAnsi="Arial" w:cs="Arial"/>
          <w:sz w:val="24"/>
          <w:szCs w:val="24"/>
        </w:rPr>
        <w:t xml:space="preserve"> he only made two payments </w:t>
      </w:r>
      <w:r w:rsidR="00235C57">
        <w:rPr>
          <w:rFonts w:ascii="Arial" w:hAnsi="Arial" w:cs="Arial"/>
          <w:sz w:val="24"/>
          <w:szCs w:val="24"/>
        </w:rPr>
        <w:t xml:space="preserve">adding up to N$30 000. From the bank statement of the respondent it is clear that two payments were made, namely one of N$24 000 and one of N$6000. The judge </w:t>
      </w:r>
      <w:r w:rsidR="00235C57" w:rsidRPr="00235C57">
        <w:rPr>
          <w:rFonts w:ascii="Arial" w:hAnsi="Arial" w:cs="Arial"/>
          <w:i/>
          <w:sz w:val="24"/>
          <w:szCs w:val="24"/>
        </w:rPr>
        <w:t>a quo</w:t>
      </w:r>
      <w:r w:rsidR="00235C57">
        <w:rPr>
          <w:rFonts w:ascii="Arial" w:hAnsi="Arial" w:cs="Arial"/>
          <w:sz w:val="24"/>
          <w:szCs w:val="24"/>
        </w:rPr>
        <w:t xml:space="preserve"> criticises appellant for </w:t>
      </w:r>
      <w:r w:rsidR="00D87E5B">
        <w:rPr>
          <w:rFonts w:ascii="Arial" w:hAnsi="Arial" w:cs="Arial"/>
          <w:sz w:val="24"/>
          <w:szCs w:val="24"/>
        </w:rPr>
        <w:t>saying he agreed on a</w:t>
      </w:r>
      <w:r w:rsidR="006A11F9">
        <w:rPr>
          <w:rFonts w:ascii="Arial" w:hAnsi="Arial" w:cs="Arial"/>
          <w:sz w:val="24"/>
          <w:szCs w:val="24"/>
        </w:rPr>
        <w:t xml:space="preserve"> once off</w:t>
      </w:r>
      <w:r w:rsidR="00D87E5B">
        <w:rPr>
          <w:rFonts w:ascii="Arial" w:hAnsi="Arial" w:cs="Arial"/>
          <w:sz w:val="24"/>
          <w:szCs w:val="24"/>
        </w:rPr>
        <w:t xml:space="preserve"> payment of N$30</w:t>
      </w:r>
      <w:r w:rsidR="009575A5">
        <w:rPr>
          <w:rFonts w:ascii="Arial" w:hAnsi="Arial" w:cs="Arial"/>
          <w:sz w:val="24"/>
          <w:szCs w:val="24"/>
        </w:rPr>
        <w:t xml:space="preserve"> </w:t>
      </w:r>
      <w:r w:rsidR="00D87E5B">
        <w:rPr>
          <w:rFonts w:ascii="Arial" w:hAnsi="Arial" w:cs="Arial"/>
          <w:sz w:val="24"/>
          <w:szCs w:val="24"/>
        </w:rPr>
        <w:t xml:space="preserve">000 </w:t>
      </w:r>
      <w:r w:rsidR="006A11F9">
        <w:rPr>
          <w:rFonts w:ascii="Arial" w:hAnsi="Arial" w:cs="Arial"/>
          <w:sz w:val="24"/>
          <w:szCs w:val="24"/>
        </w:rPr>
        <w:t>and not</w:t>
      </w:r>
      <w:r w:rsidR="00D87E5B">
        <w:rPr>
          <w:rFonts w:ascii="Arial" w:hAnsi="Arial" w:cs="Arial"/>
          <w:sz w:val="24"/>
          <w:szCs w:val="24"/>
        </w:rPr>
        <w:t xml:space="preserve"> indicating </w:t>
      </w:r>
      <w:r w:rsidR="006A11F9">
        <w:rPr>
          <w:rFonts w:ascii="Arial" w:hAnsi="Arial" w:cs="Arial"/>
          <w:sz w:val="24"/>
          <w:szCs w:val="24"/>
        </w:rPr>
        <w:t xml:space="preserve">that </w:t>
      </w:r>
      <w:r w:rsidR="00D87E5B">
        <w:rPr>
          <w:rFonts w:ascii="Arial" w:hAnsi="Arial" w:cs="Arial"/>
          <w:sz w:val="24"/>
          <w:szCs w:val="24"/>
        </w:rPr>
        <w:t xml:space="preserve">it would be made in instalments. </w:t>
      </w:r>
      <w:r w:rsidR="006A11F9">
        <w:rPr>
          <w:rFonts w:ascii="Arial" w:hAnsi="Arial" w:cs="Arial"/>
          <w:sz w:val="24"/>
          <w:szCs w:val="24"/>
        </w:rPr>
        <w:t xml:space="preserve">This </w:t>
      </w:r>
      <w:r>
        <w:rPr>
          <w:rFonts w:ascii="Arial" w:hAnsi="Arial" w:cs="Arial"/>
          <w:sz w:val="24"/>
          <w:szCs w:val="24"/>
        </w:rPr>
        <w:t>treats</w:t>
      </w:r>
      <w:r w:rsidR="006A11F9">
        <w:rPr>
          <w:rFonts w:ascii="Arial" w:hAnsi="Arial" w:cs="Arial"/>
          <w:sz w:val="24"/>
          <w:szCs w:val="24"/>
        </w:rPr>
        <w:t xml:space="preserve"> the evidence out of context</w:t>
      </w:r>
      <w:r w:rsidR="005119EC">
        <w:rPr>
          <w:rFonts w:ascii="Arial" w:hAnsi="Arial" w:cs="Arial"/>
          <w:sz w:val="24"/>
          <w:szCs w:val="24"/>
        </w:rPr>
        <w:t xml:space="preserve">. It is clear </w:t>
      </w:r>
      <w:r w:rsidR="009575A5">
        <w:rPr>
          <w:rFonts w:ascii="Arial" w:hAnsi="Arial" w:cs="Arial"/>
          <w:sz w:val="24"/>
          <w:szCs w:val="24"/>
        </w:rPr>
        <w:t xml:space="preserve">appellant admits a contribution of N$30 000 </w:t>
      </w:r>
      <w:r w:rsidR="009575A5" w:rsidRPr="009575A5">
        <w:rPr>
          <w:rFonts w:ascii="Arial" w:hAnsi="Arial" w:cs="Arial"/>
          <w:i/>
          <w:sz w:val="24"/>
          <w:szCs w:val="24"/>
        </w:rPr>
        <w:t>in toto</w:t>
      </w:r>
      <w:r w:rsidR="009575A5">
        <w:rPr>
          <w:rFonts w:ascii="Arial" w:hAnsi="Arial" w:cs="Arial"/>
          <w:sz w:val="24"/>
          <w:szCs w:val="24"/>
        </w:rPr>
        <w:t xml:space="preserve"> on one occasion. The f</w:t>
      </w:r>
      <w:r>
        <w:rPr>
          <w:rFonts w:ascii="Arial" w:hAnsi="Arial" w:cs="Arial"/>
          <w:sz w:val="24"/>
          <w:szCs w:val="24"/>
        </w:rPr>
        <w:t>act that he made two payments</w:t>
      </w:r>
      <w:r w:rsidR="009575A5">
        <w:rPr>
          <w:rFonts w:ascii="Arial" w:hAnsi="Arial" w:cs="Arial"/>
          <w:sz w:val="24"/>
          <w:szCs w:val="24"/>
        </w:rPr>
        <w:t xml:space="preserve"> cannot be taken to mean that he committed to any other amount that he had to pay in instalments. This must be seen in the context where respondent avers a settlement agreement for N$45 000 suggesting that there </w:t>
      </w:r>
      <w:r w:rsidR="0095476A">
        <w:rPr>
          <w:rFonts w:ascii="Arial" w:hAnsi="Arial" w:cs="Arial"/>
          <w:sz w:val="24"/>
          <w:szCs w:val="24"/>
        </w:rPr>
        <w:t>is</w:t>
      </w:r>
      <w:r w:rsidR="009575A5">
        <w:rPr>
          <w:rFonts w:ascii="Arial" w:hAnsi="Arial" w:cs="Arial"/>
          <w:sz w:val="24"/>
          <w:szCs w:val="24"/>
        </w:rPr>
        <w:t xml:space="preserve"> still N$15 000 outstanding. Once again the version of the respondent is not </w:t>
      </w:r>
      <w:r>
        <w:rPr>
          <w:rFonts w:ascii="Arial" w:hAnsi="Arial" w:cs="Arial"/>
          <w:sz w:val="24"/>
          <w:szCs w:val="24"/>
        </w:rPr>
        <w:t>above criticism</w:t>
      </w:r>
      <w:r w:rsidR="009575A5">
        <w:rPr>
          <w:rFonts w:ascii="Arial" w:hAnsi="Arial" w:cs="Arial"/>
          <w:sz w:val="24"/>
          <w:szCs w:val="24"/>
        </w:rPr>
        <w:t xml:space="preserve">. </w:t>
      </w:r>
      <w:r w:rsidR="009575A5">
        <w:rPr>
          <w:rFonts w:ascii="Arial" w:hAnsi="Arial" w:cs="Arial"/>
          <w:sz w:val="24"/>
          <w:szCs w:val="24"/>
        </w:rPr>
        <w:lastRenderedPageBreak/>
        <w:t>He suggests he settled his damages claim by agreement with</w:t>
      </w:r>
      <w:r w:rsidR="00EB7BDC">
        <w:rPr>
          <w:rFonts w:ascii="Arial" w:hAnsi="Arial" w:cs="Arial"/>
          <w:sz w:val="24"/>
          <w:szCs w:val="24"/>
        </w:rPr>
        <w:t xml:space="preserve"> </w:t>
      </w:r>
      <w:r w:rsidR="009575A5">
        <w:rPr>
          <w:rFonts w:ascii="Arial" w:hAnsi="Arial" w:cs="Arial"/>
          <w:sz w:val="24"/>
          <w:szCs w:val="24"/>
        </w:rPr>
        <w:t>appellant for N$45 000 but claims over N$</w:t>
      </w:r>
      <w:r w:rsidR="00EB7BDC">
        <w:rPr>
          <w:rFonts w:ascii="Arial" w:hAnsi="Arial" w:cs="Arial"/>
          <w:sz w:val="24"/>
          <w:szCs w:val="24"/>
        </w:rPr>
        <w:t xml:space="preserve">116 000 from appellant. As with the issue as to whether there was timeous indication of the right turn by the respondent the issue as to the payment cannot be isolated and dealt with only on the basis that appellant’s version should be </w:t>
      </w:r>
      <w:r>
        <w:rPr>
          <w:rFonts w:ascii="Arial" w:hAnsi="Arial" w:cs="Arial"/>
          <w:sz w:val="24"/>
          <w:szCs w:val="24"/>
        </w:rPr>
        <w:t>rejected</w:t>
      </w:r>
      <w:r w:rsidR="00EB7BDC">
        <w:rPr>
          <w:rFonts w:ascii="Arial" w:hAnsi="Arial" w:cs="Arial"/>
          <w:sz w:val="24"/>
          <w:szCs w:val="24"/>
        </w:rPr>
        <w:t xml:space="preserve"> without taking cognisance of respondent’s version which runs counter to his counterclaim. </w:t>
      </w:r>
    </w:p>
    <w:p w:rsidR="00451F9D" w:rsidRDefault="00451F9D" w:rsidP="005C45C7">
      <w:pPr>
        <w:pStyle w:val="NoSpacing"/>
        <w:spacing w:line="480" w:lineRule="auto"/>
        <w:jc w:val="both"/>
        <w:rPr>
          <w:rFonts w:ascii="Arial" w:hAnsi="Arial" w:cs="Arial"/>
          <w:sz w:val="24"/>
          <w:szCs w:val="24"/>
        </w:rPr>
      </w:pPr>
    </w:p>
    <w:p w:rsidR="005C45C7" w:rsidRDefault="00EB7BDC"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main criticism of the appellant’s </w:t>
      </w:r>
      <w:r w:rsidR="003E5D47">
        <w:rPr>
          <w:rFonts w:ascii="Arial" w:hAnsi="Arial" w:cs="Arial"/>
          <w:sz w:val="24"/>
          <w:szCs w:val="24"/>
        </w:rPr>
        <w:t>evidence</w:t>
      </w:r>
      <w:r>
        <w:rPr>
          <w:rFonts w:ascii="Arial" w:hAnsi="Arial" w:cs="Arial"/>
          <w:sz w:val="24"/>
          <w:szCs w:val="24"/>
        </w:rPr>
        <w:t xml:space="preserve"> is his failure to inform the </w:t>
      </w:r>
      <w:r w:rsidR="00CD2306">
        <w:rPr>
          <w:rFonts w:ascii="Arial" w:hAnsi="Arial" w:cs="Arial"/>
          <w:sz w:val="24"/>
          <w:szCs w:val="24"/>
        </w:rPr>
        <w:t xml:space="preserve">court and the respondent of the ‘vital information’ that he was already compensated by his insurance company. </w:t>
      </w:r>
      <w:r w:rsidR="003E5D47">
        <w:rPr>
          <w:rFonts w:ascii="Arial" w:hAnsi="Arial" w:cs="Arial"/>
          <w:sz w:val="24"/>
          <w:szCs w:val="24"/>
        </w:rPr>
        <w:t xml:space="preserve">The judge </w:t>
      </w:r>
      <w:r w:rsidR="003E5D47" w:rsidRPr="003E5D47">
        <w:rPr>
          <w:rFonts w:ascii="Arial" w:hAnsi="Arial" w:cs="Arial"/>
          <w:i/>
          <w:sz w:val="24"/>
          <w:szCs w:val="24"/>
        </w:rPr>
        <w:t>a quo</w:t>
      </w:r>
      <w:r w:rsidR="003E5D47">
        <w:rPr>
          <w:rFonts w:ascii="Arial" w:hAnsi="Arial" w:cs="Arial"/>
          <w:sz w:val="24"/>
          <w:szCs w:val="24"/>
        </w:rPr>
        <w:t xml:space="preserve"> referred to two Namibian cases</w:t>
      </w:r>
      <w:r w:rsidR="003E5D47">
        <w:rPr>
          <w:rStyle w:val="FootnoteReference"/>
          <w:rFonts w:ascii="Arial" w:hAnsi="Arial" w:cs="Arial"/>
          <w:sz w:val="24"/>
          <w:szCs w:val="24"/>
        </w:rPr>
        <w:footnoteReference w:id="3"/>
      </w:r>
      <w:r w:rsidR="004A2E1B">
        <w:rPr>
          <w:rFonts w:ascii="Arial" w:hAnsi="Arial" w:cs="Arial"/>
          <w:sz w:val="24"/>
          <w:szCs w:val="24"/>
        </w:rPr>
        <w:t xml:space="preserve"> dealing with subrogation </w:t>
      </w:r>
      <w:r w:rsidR="002F497B">
        <w:rPr>
          <w:rFonts w:ascii="Arial" w:hAnsi="Arial" w:cs="Arial"/>
          <w:sz w:val="24"/>
          <w:szCs w:val="24"/>
        </w:rPr>
        <w:t>and</w:t>
      </w:r>
      <w:r w:rsidR="004A2E1B">
        <w:rPr>
          <w:rFonts w:ascii="Arial" w:hAnsi="Arial" w:cs="Arial"/>
          <w:sz w:val="24"/>
          <w:szCs w:val="24"/>
        </w:rPr>
        <w:t xml:space="preserve"> held that it was dishonest of the appellant not to mention this in his pleadings and in his evidence. This even led to the judge </w:t>
      </w:r>
      <w:r w:rsidR="004A2E1B" w:rsidRPr="004A2E1B">
        <w:rPr>
          <w:rFonts w:ascii="Arial" w:hAnsi="Arial" w:cs="Arial"/>
          <w:i/>
          <w:sz w:val="24"/>
          <w:szCs w:val="24"/>
        </w:rPr>
        <w:t>a quo</w:t>
      </w:r>
      <w:r w:rsidR="004A2E1B">
        <w:rPr>
          <w:rFonts w:ascii="Arial" w:hAnsi="Arial" w:cs="Arial"/>
          <w:sz w:val="24"/>
          <w:szCs w:val="24"/>
        </w:rPr>
        <w:t xml:space="preserve"> holding that the evidence relating to the damages caused to appellant’s vehicle was irrelevant. The following appears from the judgment </w:t>
      </w:r>
      <w:r w:rsidR="004A2E1B" w:rsidRPr="004A2E1B">
        <w:rPr>
          <w:rFonts w:ascii="Arial" w:hAnsi="Arial" w:cs="Arial"/>
          <w:i/>
          <w:sz w:val="24"/>
          <w:szCs w:val="24"/>
        </w:rPr>
        <w:t>a quo</w:t>
      </w:r>
      <w:r w:rsidR="004A2E1B">
        <w:rPr>
          <w:rFonts w:ascii="Arial" w:hAnsi="Arial" w:cs="Arial"/>
          <w:sz w:val="24"/>
          <w:szCs w:val="24"/>
        </w:rPr>
        <w:t xml:space="preserve"> in this regard:</w:t>
      </w:r>
    </w:p>
    <w:p w:rsidR="005C45C7" w:rsidRPr="004A2E1B" w:rsidRDefault="005C45C7" w:rsidP="004A2E1B">
      <w:pPr>
        <w:pStyle w:val="NoSpacing"/>
        <w:spacing w:line="360" w:lineRule="auto"/>
        <w:ind w:left="720"/>
        <w:jc w:val="both"/>
        <w:rPr>
          <w:rFonts w:ascii="Arial" w:hAnsi="Arial" w:cs="Arial"/>
        </w:rPr>
      </w:pPr>
    </w:p>
    <w:p w:rsidR="00CE3209" w:rsidRDefault="004A2E1B" w:rsidP="00CE3209">
      <w:pPr>
        <w:pStyle w:val="NoSpacing"/>
        <w:spacing w:line="360" w:lineRule="auto"/>
        <w:ind w:left="720"/>
        <w:jc w:val="both"/>
        <w:rPr>
          <w:rFonts w:ascii="Arial" w:hAnsi="Arial" w:cs="Arial"/>
          <w:shd w:val="clear" w:color="auto" w:fill="F8F8F8"/>
        </w:rPr>
      </w:pPr>
      <w:r w:rsidRPr="004A2E1B">
        <w:rPr>
          <w:rFonts w:ascii="Arial" w:hAnsi="Arial" w:cs="Arial"/>
          <w:shd w:val="clear" w:color="auto" w:fill="F8F8F8"/>
        </w:rPr>
        <w:t>‘The evidence of Mr Vries called by the plaintiff as an expert witness, in my view, is irrelevant as he testified about the loss ostensibly suffered by the plaintiff to his car not about compensation the insurance company had paid the plaintiff. The plaintiff during cross-examination conceded that he was merely testifying as a witness for the insurance company. He further denied suing the defendant his cousin. Therefore, it was not proved by the plaintiff in which capacity he was suing in this matter.’</w:t>
      </w:r>
      <w:r w:rsidR="002F497B">
        <w:rPr>
          <w:rStyle w:val="FootnoteReference"/>
          <w:rFonts w:ascii="Arial" w:hAnsi="Arial" w:cs="Arial"/>
          <w:shd w:val="clear" w:color="auto" w:fill="F8F8F8"/>
        </w:rPr>
        <w:footnoteReference w:id="4"/>
      </w:r>
    </w:p>
    <w:p w:rsidR="00BA74BC" w:rsidRPr="00BA74BC" w:rsidRDefault="00BA74BC" w:rsidP="00BA74BC">
      <w:pPr>
        <w:pStyle w:val="NoSpacing"/>
        <w:spacing w:line="480" w:lineRule="auto"/>
        <w:ind w:left="720"/>
        <w:jc w:val="both"/>
        <w:rPr>
          <w:rFonts w:ascii="Arial" w:hAnsi="Arial" w:cs="Arial"/>
          <w:sz w:val="24"/>
          <w:szCs w:val="24"/>
          <w:shd w:val="clear" w:color="auto" w:fill="F8F8F8"/>
        </w:rPr>
      </w:pPr>
    </w:p>
    <w:p w:rsidR="00146B0F" w:rsidRPr="00146B0F" w:rsidRDefault="005016B6" w:rsidP="00CE3209">
      <w:pPr>
        <w:pStyle w:val="NoSpacing"/>
        <w:numPr>
          <w:ilvl w:val="0"/>
          <w:numId w:val="1"/>
        </w:numPr>
        <w:spacing w:line="480" w:lineRule="auto"/>
        <w:ind w:left="0" w:firstLine="0"/>
        <w:jc w:val="both"/>
        <w:rPr>
          <w:rFonts w:ascii="Arial" w:hAnsi="Arial" w:cs="Arial"/>
          <w:sz w:val="24"/>
          <w:szCs w:val="24"/>
        </w:rPr>
      </w:pPr>
      <w:r w:rsidRPr="00CE3209">
        <w:rPr>
          <w:rFonts w:ascii="Arial" w:hAnsi="Arial" w:cs="Arial"/>
          <w:sz w:val="24"/>
          <w:szCs w:val="24"/>
        </w:rPr>
        <w:t>The</w:t>
      </w:r>
      <w:r>
        <w:rPr>
          <w:rFonts w:ascii="Arial" w:hAnsi="Arial" w:cs="Arial"/>
          <w:sz w:val="24"/>
          <w:szCs w:val="24"/>
        </w:rPr>
        <w:t xml:space="preserve"> approach of the judge </w:t>
      </w:r>
      <w:r w:rsidRPr="005016B6">
        <w:rPr>
          <w:rFonts w:ascii="Arial" w:hAnsi="Arial" w:cs="Arial"/>
          <w:i/>
          <w:sz w:val="24"/>
          <w:szCs w:val="24"/>
        </w:rPr>
        <w:t>a quo</w:t>
      </w:r>
      <w:r>
        <w:rPr>
          <w:rFonts w:ascii="Arial" w:hAnsi="Arial" w:cs="Arial"/>
          <w:sz w:val="24"/>
          <w:szCs w:val="24"/>
        </w:rPr>
        <w:t xml:space="preserve"> to the issue of subrogation amounted to a </w:t>
      </w:r>
      <w:r w:rsidR="00365D47">
        <w:rPr>
          <w:rFonts w:ascii="Arial" w:hAnsi="Arial" w:cs="Arial"/>
          <w:sz w:val="24"/>
          <w:szCs w:val="24"/>
        </w:rPr>
        <w:t>serious</w:t>
      </w:r>
      <w:r>
        <w:rPr>
          <w:rFonts w:ascii="Arial" w:hAnsi="Arial" w:cs="Arial"/>
          <w:sz w:val="24"/>
          <w:szCs w:val="24"/>
        </w:rPr>
        <w:t xml:space="preserve"> misdirection. </w:t>
      </w:r>
      <w:r w:rsidR="0033327B">
        <w:rPr>
          <w:rFonts w:ascii="Arial" w:hAnsi="Arial" w:cs="Arial"/>
          <w:sz w:val="24"/>
          <w:szCs w:val="24"/>
        </w:rPr>
        <w:t>No issue was raised on the pleadings rela</w:t>
      </w:r>
      <w:r w:rsidR="00E6355C">
        <w:rPr>
          <w:rFonts w:ascii="Arial" w:hAnsi="Arial" w:cs="Arial"/>
          <w:sz w:val="24"/>
          <w:szCs w:val="24"/>
        </w:rPr>
        <w:t>ting</w:t>
      </w:r>
      <w:r w:rsidR="0033327B">
        <w:rPr>
          <w:rFonts w:ascii="Arial" w:hAnsi="Arial" w:cs="Arial"/>
          <w:sz w:val="24"/>
          <w:szCs w:val="24"/>
        </w:rPr>
        <w:t xml:space="preserve"> to subrogation nor </w:t>
      </w:r>
      <w:r w:rsidR="0033327B">
        <w:rPr>
          <w:rFonts w:ascii="Arial" w:hAnsi="Arial" w:cs="Arial"/>
          <w:sz w:val="24"/>
          <w:szCs w:val="24"/>
        </w:rPr>
        <w:lastRenderedPageBreak/>
        <w:t>was this aspect mentioned at all in the pre-trial order.</w:t>
      </w:r>
      <w:r w:rsidR="0033327B">
        <w:rPr>
          <w:rStyle w:val="FootnoteReference"/>
          <w:rFonts w:ascii="Arial" w:hAnsi="Arial" w:cs="Arial"/>
          <w:sz w:val="24"/>
          <w:szCs w:val="24"/>
        </w:rPr>
        <w:footnoteReference w:id="5"/>
      </w:r>
      <w:r w:rsidR="0033327B">
        <w:rPr>
          <w:rFonts w:ascii="Arial" w:hAnsi="Arial" w:cs="Arial"/>
          <w:sz w:val="24"/>
          <w:szCs w:val="24"/>
        </w:rPr>
        <w:t xml:space="preserve"> </w:t>
      </w:r>
      <w:r>
        <w:rPr>
          <w:rFonts w:ascii="Arial" w:hAnsi="Arial" w:cs="Arial"/>
          <w:sz w:val="24"/>
          <w:szCs w:val="24"/>
        </w:rPr>
        <w:t xml:space="preserve">This was a non-issue in the proceedings and was totally irrelevant thereto hence the appellant’s failure to mention that his insurance had been paid out. There was simply no reason to mention this or to plead this. Subrogation concerns solely the parties to the insurance contract, ie the insurer and the insured. It confers no rights or liabilities on third parties who are strangers to the insurance contract. A third party retains all the rights and obligations he has against the insured </w:t>
      </w:r>
      <w:r w:rsidR="002665A8">
        <w:rPr>
          <w:rFonts w:ascii="Arial" w:hAnsi="Arial" w:cs="Arial"/>
          <w:sz w:val="24"/>
          <w:szCs w:val="24"/>
        </w:rPr>
        <w:t>irrespective of whether subrogation took place or not.</w:t>
      </w:r>
      <w:r w:rsidR="002665A8">
        <w:rPr>
          <w:rStyle w:val="FootnoteReference"/>
          <w:rFonts w:ascii="Arial" w:hAnsi="Arial" w:cs="Arial"/>
          <w:sz w:val="24"/>
          <w:szCs w:val="24"/>
        </w:rPr>
        <w:footnoteReference w:id="6"/>
      </w:r>
      <w:r w:rsidR="007958CB">
        <w:rPr>
          <w:rFonts w:ascii="Arial" w:hAnsi="Arial" w:cs="Arial"/>
          <w:sz w:val="24"/>
          <w:szCs w:val="24"/>
        </w:rPr>
        <w:t xml:space="preserve"> As stated by Angula AJ in </w:t>
      </w:r>
      <w:r w:rsidR="002665A8" w:rsidRPr="002665A8">
        <w:rPr>
          <w:rFonts w:ascii="Arial" w:hAnsi="Arial" w:cs="Arial"/>
          <w:i/>
          <w:sz w:val="24"/>
          <w:szCs w:val="24"/>
        </w:rPr>
        <w:t>Marco Fishing (Pty) Ltd v Government of the Republic of Namibia</w:t>
      </w:r>
      <w:r w:rsidR="002665A8" w:rsidRPr="002665A8">
        <w:rPr>
          <w:rFonts w:ascii="Arial" w:hAnsi="Arial" w:cs="Arial"/>
          <w:sz w:val="24"/>
          <w:szCs w:val="24"/>
        </w:rPr>
        <w:t xml:space="preserve"> </w:t>
      </w:r>
      <w:r w:rsidR="002665A8" w:rsidRPr="002665A8">
        <w:rPr>
          <w:rFonts w:ascii="Arial" w:hAnsi="Arial" w:cs="Arial"/>
          <w:i/>
          <w:sz w:val="24"/>
          <w:szCs w:val="24"/>
        </w:rPr>
        <w:t>&amp; others</w:t>
      </w:r>
      <w:r w:rsidR="00955741">
        <w:rPr>
          <w:rFonts w:ascii="Arial" w:hAnsi="Arial" w:cs="Arial"/>
          <w:i/>
          <w:sz w:val="24"/>
          <w:szCs w:val="24"/>
        </w:rPr>
        <w:t xml:space="preserve"> </w:t>
      </w:r>
      <w:r w:rsidR="00955741" w:rsidRPr="00955741">
        <w:rPr>
          <w:rFonts w:ascii="Arial" w:hAnsi="Arial" w:cs="Arial"/>
          <w:sz w:val="24"/>
          <w:szCs w:val="24"/>
        </w:rPr>
        <w:t>at 750D-E</w:t>
      </w:r>
      <w:r w:rsidR="00955741">
        <w:rPr>
          <w:rFonts w:ascii="Arial" w:hAnsi="Arial" w:cs="Arial"/>
          <w:i/>
          <w:sz w:val="24"/>
          <w:szCs w:val="24"/>
        </w:rPr>
        <w:t>:</w:t>
      </w:r>
      <w:r w:rsidR="002665A8">
        <w:rPr>
          <w:rStyle w:val="FootnoteReference"/>
          <w:rFonts w:ascii="Arial" w:hAnsi="Arial" w:cs="Arial"/>
          <w:sz w:val="24"/>
          <w:szCs w:val="24"/>
        </w:rPr>
        <w:footnoteReference w:id="7"/>
      </w:r>
    </w:p>
    <w:p w:rsidR="005C45C7" w:rsidRPr="002636E2" w:rsidRDefault="005C45C7" w:rsidP="002636E2">
      <w:pPr>
        <w:pStyle w:val="NoSpacing"/>
        <w:spacing w:line="360" w:lineRule="auto"/>
        <w:ind w:left="720"/>
        <w:jc w:val="both"/>
        <w:rPr>
          <w:rFonts w:ascii="Arial" w:hAnsi="Arial" w:cs="Arial"/>
        </w:rPr>
      </w:pPr>
    </w:p>
    <w:p w:rsidR="00955741" w:rsidRPr="002636E2" w:rsidRDefault="00955741" w:rsidP="002636E2">
      <w:pPr>
        <w:pStyle w:val="NoSpacing"/>
        <w:spacing w:line="360" w:lineRule="auto"/>
        <w:ind w:left="720"/>
        <w:jc w:val="both"/>
        <w:rPr>
          <w:rFonts w:ascii="Arial" w:hAnsi="Arial" w:cs="Arial"/>
        </w:rPr>
      </w:pPr>
      <w:r w:rsidRPr="002636E2">
        <w:rPr>
          <w:rFonts w:ascii="Arial" w:hAnsi="Arial" w:cs="Arial"/>
        </w:rPr>
        <w:t>‘</w:t>
      </w:r>
      <w:r w:rsidR="002636E2" w:rsidRPr="002636E2">
        <w:rPr>
          <w:rFonts w:ascii="Arial" w:hAnsi="Arial" w:cs="Arial"/>
        </w:rPr>
        <w:t>It is trite law that the arrangement between the insurer and the insured is irrelevant to the opposing party. It confers no rights and imposes no obli</w:t>
      </w:r>
      <w:r w:rsidR="007958CB">
        <w:rPr>
          <w:rFonts w:ascii="Arial" w:hAnsi="Arial" w:cs="Arial"/>
        </w:rPr>
        <w:t>gations on third parties. . .</w:t>
      </w:r>
    </w:p>
    <w:p w:rsidR="002636E2" w:rsidRPr="002636E2" w:rsidRDefault="002636E2" w:rsidP="002636E2">
      <w:pPr>
        <w:pStyle w:val="NoSpacing"/>
        <w:spacing w:line="360" w:lineRule="auto"/>
        <w:ind w:left="720"/>
        <w:jc w:val="both"/>
        <w:rPr>
          <w:rFonts w:ascii="Arial" w:hAnsi="Arial" w:cs="Arial"/>
        </w:rPr>
      </w:pPr>
      <w:r w:rsidRPr="002636E2">
        <w:rPr>
          <w:rFonts w:ascii="Arial" w:hAnsi="Arial" w:cs="Arial"/>
        </w:rPr>
        <w:t xml:space="preserve">See: </w:t>
      </w:r>
      <w:r w:rsidRPr="002636E2">
        <w:rPr>
          <w:rFonts w:ascii="Arial" w:hAnsi="Arial" w:cs="Arial"/>
          <w:i/>
        </w:rPr>
        <w:t>Ackerman v Loubser</w:t>
      </w:r>
      <w:r w:rsidRPr="002636E2">
        <w:rPr>
          <w:rFonts w:ascii="Arial" w:hAnsi="Arial" w:cs="Arial"/>
        </w:rPr>
        <w:t xml:space="preserve"> 1918 OPD 31.</w:t>
      </w:r>
      <w:r>
        <w:rPr>
          <w:rFonts w:ascii="Arial" w:hAnsi="Arial" w:cs="Arial"/>
        </w:rPr>
        <w:t>’</w:t>
      </w:r>
    </w:p>
    <w:p w:rsidR="00955741" w:rsidRDefault="00955741" w:rsidP="005C45C7">
      <w:pPr>
        <w:pStyle w:val="NoSpacing"/>
        <w:spacing w:line="480" w:lineRule="auto"/>
        <w:jc w:val="both"/>
        <w:rPr>
          <w:rFonts w:ascii="Arial" w:hAnsi="Arial" w:cs="Arial"/>
          <w:sz w:val="24"/>
          <w:szCs w:val="24"/>
        </w:rPr>
      </w:pPr>
    </w:p>
    <w:p w:rsidR="00146B0F" w:rsidRDefault="00680327" w:rsidP="00146B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is no need for a third party to be interested in the subrogation. This is so because the insured remains vested with the rights against the third party and the latter, as pointed out above, retains all the rights and obligations he or she has against the insured. The right of recourse the insurer acquires against the third party (wrongdoer in the present matter) by way of </w:t>
      </w:r>
      <w:r w:rsidR="004A0F1B">
        <w:rPr>
          <w:rFonts w:ascii="Arial" w:hAnsi="Arial" w:cs="Arial"/>
          <w:sz w:val="24"/>
          <w:szCs w:val="24"/>
        </w:rPr>
        <w:t>subrogation is complemented by the right to take charge of the proceedings against third parties.</w:t>
      </w:r>
      <w:r w:rsidR="004A0F1B">
        <w:rPr>
          <w:rStyle w:val="FootnoteReference"/>
          <w:rFonts w:ascii="Arial" w:hAnsi="Arial" w:cs="Arial"/>
          <w:sz w:val="24"/>
          <w:szCs w:val="24"/>
        </w:rPr>
        <w:footnoteReference w:id="8"/>
      </w:r>
      <w:r w:rsidR="004A0F1B">
        <w:rPr>
          <w:rFonts w:ascii="Arial" w:hAnsi="Arial" w:cs="Arial"/>
          <w:sz w:val="24"/>
          <w:szCs w:val="24"/>
        </w:rPr>
        <w:t xml:space="preserve"> To allow an insurer to institute action against the third party an insurer must give notice of his intention to the insured</w:t>
      </w:r>
      <w:r w:rsidR="003867DA">
        <w:rPr>
          <w:rStyle w:val="FootnoteReference"/>
          <w:rFonts w:ascii="Arial" w:hAnsi="Arial" w:cs="Arial"/>
          <w:sz w:val="24"/>
          <w:szCs w:val="24"/>
        </w:rPr>
        <w:footnoteReference w:id="9"/>
      </w:r>
      <w:r w:rsidR="004A0F1B">
        <w:rPr>
          <w:rFonts w:ascii="Arial" w:hAnsi="Arial" w:cs="Arial"/>
          <w:sz w:val="24"/>
          <w:szCs w:val="24"/>
        </w:rPr>
        <w:t xml:space="preserve"> and </w:t>
      </w:r>
      <w:r w:rsidR="004A0F1B">
        <w:rPr>
          <w:rFonts w:ascii="Arial" w:hAnsi="Arial" w:cs="Arial"/>
          <w:sz w:val="24"/>
          <w:szCs w:val="24"/>
        </w:rPr>
        <w:lastRenderedPageBreak/>
        <w:t xml:space="preserve">the consent of the </w:t>
      </w:r>
      <w:r w:rsidR="003867DA">
        <w:rPr>
          <w:rFonts w:ascii="Arial" w:hAnsi="Arial" w:cs="Arial"/>
          <w:sz w:val="24"/>
          <w:szCs w:val="24"/>
        </w:rPr>
        <w:t>insured must be procured to use the latter’s name in the litigation.</w:t>
      </w:r>
      <w:r w:rsidR="003867DA">
        <w:rPr>
          <w:rStyle w:val="FootnoteReference"/>
          <w:rFonts w:ascii="Arial" w:hAnsi="Arial" w:cs="Arial"/>
          <w:sz w:val="24"/>
          <w:szCs w:val="24"/>
        </w:rPr>
        <w:footnoteReference w:id="10"/>
      </w:r>
      <w:r w:rsidR="003867DA">
        <w:rPr>
          <w:rFonts w:ascii="Arial" w:hAnsi="Arial" w:cs="Arial"/>
          <w:sz w:val="24"/>
          <w:szCs w:val="24"/>
        </w:rPr>
        <w:t xml:space="preserve"> The insured is also obliged to assist the insurer in the litigation.</w:t>
      </w:r>
      <w:r w:rsidR="003867DA">
        <w:rPr>
          <w:rStyle w:val="FootnoteReference"/>
          <w:rFonts w:ascii="Arial" w:hAnsi="Arial" w:cs="Arial"/>
          <w:sz w:val="24"/>
          <w:szCs w:val="24"/>
        </w:rPr>
        <w:footnoteReference w:id="11"/>
      </w:r>
      <w:r w:rsidR="006074AB">
        <w:rPr>
          <w:rFonts w:ascii="Arial" w:hAnsi="Arial" w:cs="Arial"/>
          <w:sz w:val="24"/>
          <w:szCs w:val="24"/>
        </w:rPr>
        <w:t xml:space="preserve"> It follows that the insurer simply, by virtue of the doctrine of subrogation</w:t>
      </w:r>
      <w:r w:rsidR="002F497B">
        <w:rPr>
          <w:rFonts w:ascii="Arial" w:hAnsi="Arial" w:cs="Arial"/>
          <w:sz w:val="24"/>
          <w:szCs w:val="24"/>
        </w:rPr>
        <w:t>,</w:t>
      </w:r>
      <w:r w:rsidR="006074AB">
        <w:rPr>
          <w:rFonts w:ascii="Arial" w:hAnsi="Arial" w:cs="Arial"/>
          <w:sz w:val="24"/>
          <w:szCs w:val="24"/>
        </w:rPr>
        <w:t xml:space="preserve"> enforces the rights of the insured on his or her behalf and has no claim independent of </w:t>
      </w:r>
      <w:r w:rsidR="006074AB" w:rsidRPr="0003209A">
        <w:rPr>
          <w:rFonts w:ascii="Arial" w:hAnsi="Arial" w:cs="Arial"/>
          <w:sz w:val="24"/>
          <w:szCs w:val="24"/>
        </w:rPr>
        <w:t>the insured.</w:t>
      </w:r>
      <w:r w:rsidR="006074AB">
        <w:rPr>
          <w:rFonts w:ascii="Arial" w:hAnsi="Arial" w:cs="Arial"/>
          <w:sz w:val="24"/>
          <w:szCs w:val="24"/>
        </w:rPr>
        <w:t xml:space="preserve"> As third parties’ rights and obligations as against the insured are not affected at all by subrogation</w:t>
      </w:r>
      <w:r w:rsidR="00CE3209">
        <w:rPr>
          <w:rFonts w:ascii="Arial" w:hAnsi="Arial" w:cs="Arial"/>
          <w:sz w:val="24"/>
          <w:szCs w:val="24"/>
        </w:rPr>
        <w:t>,</w:t>
      </w:r>
      <w:r w:rsidR="006074AB">
        <w:rPr>
          <w:rFonts w:ascii="Arial" w:hAnsi="Arial" w:cs="Arial"/>
          <w:sz w:val="24"/>
          <w:szCs w:val="24"/>
        </w:rPr>
        <w:t xml:space="preserve"> the insurance </w:t>
      </w:r>
      <w:r w:rsidR="0003209A">
        <w:rPr>
          <w:rFonts w:ascii="Arial" w:hAnsi="Arial" w:cs="Arial"/>
          <w:sz w:val="24"/>
          <w:szCs w:val="24"/>
        </w:rPr>
        <w:t xml:space="preserve">contract and </w:t>
      </w:r>
      <w:r w:rsidR="006074AB">
        <w:rPr>
          <w:rFonts w:ascii="Arial" w:hAnsi="Arial" w:cs="Arial"/>
          <w:sz w:val="24"/>
          <w:szCs w:val="24"/>
        </w:rPr>
        <w:t xml:space="preserve">the rights and obligations created therein have nothing to do with third parties and are thus </w:t>
      </w:r>
      <w:r w:rsidR="006074AB" w:rsidRPr="008063F5">
        <w:rPr>
          <w:rFonts w:ascii="Arial" w:hAnsi="Arial" w:cs="Arial"/>
          <w:i/>
          <w:sz w:val="24"/>
          <w:szCs w:val="24"/>
        </w:rPr>
        <w:t>res</w:t>
      </w:r>
      <w:r w:rsidR="008063F5" w:rsidRPr="008063F5">
        <w:rPr>
          <w:rFonts w:ascii="Arial" w:hAnsi="Arial" w:cs="Arial"/>
          <w:i/>
          <w:sz w:val="24"/>
          <w:szCs w:val="24"/>
        </w:rPr>
        <w:t xml:space="preserve"> inter alios acta</w:t>
      </w:r>
      <w:r w:rsidR="008063F5">
        <w:rPr>
          <w:rFonts w:ascii="Arial" w:hAnsi="Arial" w:cs="Arial"/>
          <w:sz w:val="24"/>
          <w:szCs w:val="24"/>
        </w:rPr>
        <w:t xml:space="preserve"> and normally irrelevant to proceedings between the insured and third parties.</w:t>
      </w:r>
    </w:p>
    <w:p w:rsidR="00146B0F" w:rsidRDefault="00146B0F" w:rsidP="00146B0F">
      <w:pPr>
        <w:pStyle w:val="NoSpacing"/>
        <w:spacing w:line="480" w:lineRule="auto"/>
        <w:jc w:val="both"/>
        <w:rPr>
          <w:rFonts w:ascii="Arial" w:hAnsi="Arial" w:cs="Arial"/>
          <w:sz w:val="24"/>
          <w:szCs w:val="24"/>
        </w:rPr>
      </w:pPr>
    </w:p>
    <w:p w:rsidR="00146B0F" w:rsidRDefault="008063F5" w:rsidP="00146B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thus follow</w:t>
      </w:r>
      <w:r w:rsidR="002F497B">
        <w:rPr>
          <w:rFonts w:ascii="Arial" w:hAnsi="Arial" w:cs="Arial"/>
          <w:sz w:val="24"/>
          <w:szCs w:val="24"/>
        </w:rPr>
        <w:t>s</w:t>
      </w:r>
      <w:r>
        <w:rPr>
          <w:rFonts w:ascii="Arial" w:hAnsi="Arial" w:cs="Arial"/>
          <w:sz w:val="24"/>
          <w:szCs w:val="24"/>
        </w:rPr>
        <w:t xml:space="preserve"> that there is no duty on an insurer where it sues in the name of the insured by virtue of the doctrine of subrogation to allege or prove the subrogation. It is still the claim of the insured </w:t>
      </w:r>
      <w:r w:rsidR="001F5D67">
        <w:rPr>
          <w:rFonts w:ascii="Arial" w:hAnsi="Arial" w:cs="Arial"/>
          <w:sz w:val="24"/>
          <w:szCs w:val="24"/>
        </w:rPr>
        <w:t xml:space="preserve">who is vested with the rights and the fact that it is </w:t>
      </w:r>
      <w:r w:rsidR="001F5D67" w:rsidRPr="0003209A">
        <w:rPr>
          <w:rFonts w:ascii="Arial" w:hAnsi="Arial" w:cs="Arial"/>
          <w:sz w:val="24"/>
          <w:szCs w:val="24"/>
        </w:rPr>
        <w:t>the insurer</w:t>
      </w:r>
      <w:r w:rsidR="001F5D67">
        <w:rPr>
          <w:rFonts w:ascii="Arial" w:hAnsi="Arial" w:cs="Arial"/>
          <w:sz w:val="24"/>
          <w:szCs w:val="24"/>
        </w:rPr>
        <w:t xml:space="preserve"> who is in charge of the proceedings is irrelevant to the c</w:t>
      </w:r>
      <w:r w:rsidR="0003209A">
        <w:rPr>
          <w:rFonts w:ascii="Arial" w:hAnsi="Arial" w:cs="Arial"/>
          <w:sz w:val="24"/>
          <w:szCs w:val="24"/>
        </w:rPr>
        <w:t>ause</w:t>
      </w:r>
      <w:r w:rsidR="001F5D67">
        <w:rPr>
          <w:rFonts w:ascii="Arial" w:hAnsi="Arial" w:cs="Arial"/>
          <w:sz w:val="24"/>
          <w:szCs w:val="24"/>
        </w:rPr>
        <w:t xml:space="preserve"> of action. I am thus not impressed by the South African authorit</w:t>
      </w:r>
      <w:r w:rsidR="00AE5B57">
        <w:rPr>
          <w:rFonts w:ascii="Arial" w:hAnsi="Arial" w:cs="Arial"/>
          <w:sz w:val="24"/>
          <w:szCs w:val="24"/>
        </w:rPr>
        <w:t>y</w:t>
      </w:r>
      <w:r w:rsidR="001F5D67">
        <w:rPr>
          <w:rFonts w:ascii="Arial" w:hAnsi="Arial" w:cs="Arial"/>
          <w:sz w:val="24"/>
          <w:szCs w:val="24"/>
        </w:rPr>
        <w:t xml:space="preserve"> cited by </w:t>
      </w:r>
      <w:r w:rsidR="00CE3209">
        <w:rPr>
          <w:rFonts w:ascii="Arial" w:hAnsi="Arial" w:cs="Arial"/>
          <w:sz w:val="24"/>
          <w:szCs w:val="24"/>
        </w:rPr>
        <w:t xml:space="preserve">the </w:t>
      </w:r>
      <w:r w:rsidR="001F5D67">
        <w:rPr>
          <w:rFonts w:ascii="Arial" w:hAnsi="Arial" w:cs="Arial"/>
          <w:sz w:val="24"/>
          <w:szCs w:val="24"/>
        </w:rPr>
        <w:t>counsel for the res</w:t>
      </w:r>
      <w:r w:rsidR="0003209A">
        <w:rPr>
          <w:rFonts w:ascii="Arial" w:hAnsi="Arial" w:cs="Arial"/>
          <w:sz w:val="24"/>
          <w:szCs w:val="24"/>
        </w:rPr>
        <w:t>pondent which, in any event, do</w:t>
      </w:r>
      <w:r w:rsidR="00AE5B57">
        <w:rPr>
          <w:rFonts w:ascii="Arial" w:hAnsi="Arial" w:cs="Arial"/>
          <w:sz w:val="24"/>
          <w:szCs w:val="24"/>
        </w:rPr>
        <w:t>es</w:t>
      </w:r>
      <w:r w:rsidR="001F5D67">
        <w:rPr>
          <w:rFonts w:ascii="Arial" w:hAnsi="Arial" w:cs="Arial"/>
          <w:sz w:val="24"/>
          <w:szCs w:val="24"/>
        </w:rPr>
        <w:t xml:space="preserve"> not seem to have been met with unanimous approval in that country, to the effect that where subrogation is relied upon it must be pleaded.</w:t>
      </w:r>
      <w:r w:rsidR="001F5D67">
        <w:rPr>
          <w:rStyle w:val="FootnoteReference"/>
          <w:rFonts w:ascii="Arial" w:hAnsi="Arial" w:cs="Arial"/>
          <w:sz w:val="24"/>
          <w:szCs w:val="24"/>
        </w:rPr>
        <w:footnoteReference w:id="12"/>
      </w:r>
    </w:p>
    <w:p w:rsidR="00402FF4" w:rsidRDefault="00402FF4" w:rsidP="00BA74BC">
      <w:pPr>
        <w:pStyle w:val="NoSpacing"/>
        <w:spacing w:line="480" w:lineRule="auto"/>
        <w:jc w:val="both"/>
        <w:rPr>
          <w:rFonts w:ascii="Arial" w:hAnsi="Arial" w:cs="Arial"/>
          <w:sz w:val="24"/>
          <w:szCs w:val="24"/>
        </w:rPr>
      </w:pPr>
    </w:p>
    <w:p w:rsidR="00402FF4" w:rsidRDefault="00402FF4" w:rsidP="00BA74BC">
      <w:pPr>
        <w:pStyle w:val="NoSpacing"/>
        <w:spacing w:line="480" w:lineRule="auto"/>
        <w:jc w:val="both"/>
        <w:rPr>
          <w:rFonts w:ascii="Arial" w:hAnsi="Arial" w:cs="Arial"/>
          <w:sz w:val="24"/>
          <w:szCs w:val="24"/>
        </w:rPr>
      </w:pPr>
    </w:p>
    <w:p w:rsidR="00402FF4" w:rsidRDefault="00402FF4" w:rsidP="00BA74BC">
      <w:pPr>
        <w:pStyle w:val="NoSpacing"/>
        <w:spacing w:line="480" w:lineRule="auto"/>
        <w:jc w:val="both"/>
        <w:rPr>
          <w:rFonts w:ascii="Arial" w:hAnsi="Arial" w:cs="Arial"/>
          <w:sz w:val="24"/>
          <w:szCs w:val="24"/>
        </w:rPr>
      </w:pPr>
    </w:p>
    <w:p w:rsidR="00402FF4" w:rsidRDefault="00402FF4" w:rsidP="00BA74BC">
      <w:pPr>
        <w:pStyle w:val="NoSpacing"/>
        <w:spacing w:line="480" w:lineRule="auto"/>
        <w:jc w:val="both"/>
        <w:rPr>
          <w:rFonts w:ascii="Arial" w:hAnsi="Arial" w:cs="Arial"/>
          <w:sz w:val="24"/>
          <w:szCs w:val="24"/>
        </w:rPr>
      </w:pPr>
    </w:p>
    <w:p w:rsidR="00402FF4" w:rsidRPr="00666CBD" w:rsidRDefault="00A44E29" w:rsidP="00402F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is also trite law that the wrongdoer cannot raise</w:t>
      </w:r>
      <w:r w:rsidR="003867DA">
        <w:rPr>
          <w:rFonts w:ascii="Arial" w:hAnsi="Arial" w:cs="Arial"/>
          <w:sz w:val="24"/>
          <w:szCs w:val="24"/>
        </w:rPr>
        <w:t xml:space="preserve"> a defence to the effect that a </w:t>
      </w:r>
      <w:r>
        <w:rPr>
          <w:rFonts w:ascii="Arial" w:hAnsi="Arial" w:cs="Arial"/>
          <w:sz w:val="24"/>
          <w:szCs w:val="24"/>
        </w:rPr>
        <w:t>person has been paid by his insurer and hence suffered no damages.</w:t>
      </w:r>
      <w:r>
        <w:rPr>
          <w:rStyle w:val="FootnoteReference"/>
          <w:rFonts w:ascii="Arial" w:hAnsi="Arial" w:cs="Arial"/>
          <w:sz w:val="24"/>
          <w:szCs w:val="24"/>
        </w:rPr>
        <w:footnoteReference w:id="13"/>
      </w:r>
      <w:r w:rsidR="00255DC4">
        <w:rPr>
          <w:rFonts w:ascii="Arial" w:hAnsi="Arial" w:cs="Arial"/>
          <w:sz w:val="24"/>
          <w:szCs w:val="24"/>
        </w:rPr>
        <w:t xml:space="preserve"> As pointed out in </w:t>
      </w:r>
      <w:r w:rsidRPr="001F5D67">
        <w:rPr>
          <w:rFonts w:ascii="Arial" w:hAnsi="Arial" w:cs="Arial"/>
          <w:i/>
          <w:sz w:val="24"/>
          <w:szCs w:val="24"/>
        </w:rPr>
        <w:t>Lawsa</w:t>
      </w:r>
      <w:r>
        <w:rPr>
          <w:rFonts w:ascii="Arial" w:hAnsi="Arial" w:cs="Arial"/>
          <w:sz w:val="24"/>
          <w:szCs w:val="24"/>
        </w:rPr>
        <w:t>:</w:t>
      </w:r>
    </w:p>
    <w:p w:rsidR="00E501A5" w:rsidRPr="00E501A5" w:rsidRDefault="00E501A5" w:rsidP="00E501A5">
      <w:pPr>
        <w:pStyle w:val="NoSpacing"/>
        <w:spacing w:line="360" w:lineRule="auto"/>
        <w:ind w:left="720"/>
        <w:jc w:val="both"/>
        <w:rPr>
          <w:rFonts w:ascii="Arial" w:hAnsi="Arial" w:cs="Arial"/>
        </w:rPr>
      </w:pPr>
    </w:p>
    <w:p w:rsidR="00146B0F" w:rsidRDefault="00146B0F" w:rsidP="00146B0F">
      <w:pPr>
        <w:pStyle w:val="NoSpacing"/>
        <w:spacing w:line="360" w:lineRule="auto"/>
        <w:ind w:left="720"/>
        <w:jc w:val="both"/>
        <w:rPr>
          <w:rFonts w:ascii="Arial" w:hAnsi="Arial" w:cs="Arial"/>
        </w:rPr>
      </w:pPr>
      <w:r w:rsidRPr="000A3682">
        <w:rPr>
          <w:rFonts w:ascii="Arial" w:hAnsi="Arial" w:cs="Arial"/>
        </w:rPr>
        <w:t xml:space="preserve">‘On a social level, the doctrine (subrogation) serves to safeguard the principle that a person who has caused loss to another by his unlawful conduct must bear the ultimate responsibility for that loss. This follows from the rule that, when sued by the insured, a wrongdoer cannot invoke the defence that the loss is </w:t>
      </w:r>
      <w:r w:rsidR="000A3682">
        <w:rPr>
          <w:rFonts w:ascii="Arial" w:hAnsi="Arial" w:cs="Arial"/>
        </w:rPr>
        <w:t>covered</w:t>
      </w:r>
      <w:r w:rsidRPr="000A3682">
        <w:rPr>
          <w:rFonts w:ascii="Arial" w:hAnsi="Arial" w:cs="Arial"/>
        </w:rPr>
        <w:t xml:space="preserve"> by </w:t>
      </w:r>
      <w:r w:rsidR="0003209A" w:rsidRPr="0003209A">
        <w:rPr>
          <w:rFonts w:ascii="Arial" w:hAnsi="Arial" w:cs="Arial"/>
        </w:rPr>
        <w:t>insurance</w:t>
      </w:r>
      <w:r w:rsidRPr="0003209A">
        <w:rPr>
          <w:rFonts w:ascii="Arial" w:hAnsi="Arial" w:cs="Arial"/>
        </w:rPr>
        <w:t>.</w:t>
      </w:r>
      <w:r w:rsidRPr="000A3682">
        <w:rPr>
          <w:rFonts w:ascii="Arial" w:hAnsi="Arial" w:cs="Arial"/>
        </w:rPr>
        <w:t>’</w:t>
      </w:r>
      <w:r w:rsidR="00255DC4" w:rsidRPr="00255DC4">
        <w:rPr>
          <w:rStyle w:val="FootnoteReference"/>
          <w:rFonts w:ascii="Arial" w:hAnsi="Arial" w:cs="Arial"/>
          <w:sz w:val="24"/>
          <w:szCs w:val="24"/>
        </w:rPr>
        <w:t xml:space="preserve"> </w:t>
      </w:r>
      <w:r w:rsidR="00255DC4">
        <w:rPr>
          <w:rStyle w:val="FootnoteReference"/>
          <w:rFonts w:ascii="Arial" w:hAnsi="Arial" w:cs="Arial"/>
          <w:sz w:val="24"/>
          <w:szCs w:val="24"/>
        </w:rPr>
        <w:footnoteReference w:id="14"/>
      </w:r>
    </w:p>
    <w:p w:rsidR="003D7E2B" w:rsidRDefault="003D7E2B" w:rsidP="005C45C7">
      <w:pPr>
        <w:pStyle w:val="NoSpacing"/>
        <w:spacing w:line="480" w:lineRule="auto"/>
        <w:jc w:val="both"/>
        <w:rPr>
          <w:rFonts w:ascii="Arial" w:hAnsi="Arial" w:cs="Arial"/>
          <w:sz w:val="24"/>
          <w:szCs w:val="24"/>
        </w:rPr>
      </w:pPr>
    </w:p>
    <w:p w:rsidR="005C45C7" w:rsidRDefault="003D7E2B"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from the way subrogation operates that the finding that the appellant’s damages was irrelevant to his claim as it did not take the payment he received from his insurer into account was likewise a </w:t>
      </w:r>
      <w:r w:rsidR="00B14B3A">
        <w:rPr>
          <w:rFonts w:ascii="Arial" w:hAnsi="Arial" w:cs="Arial"/>
          <w:sz w:val="24"/>
          <w:szCs w:val="24"/>
        </w:rPr>
        <w:t>serious</w:t>
      </w:r>
      <w:r>
        <w:rPr>
          <w:rFonts w:ascii="Arial" w:hAnsi="Arial" w:cs="Arial"/>
          <w:sz w:val="24"/>
          <w:szCs w:val="24"/>
        </w:rPr>
        <w:t xml:space="preserve"> misdirection. His insurance payment was also totally irrelevant to his damages claim. In fact</w:t>
      </w:r>
      <w:r w:rsidR="002F497B">
        <w:rPr>
          <w:rFonts w:ascii="Arial" w:hAnsi="Arial" w:cs="Arial"/>
          <w:sz w:val="24"/>
          <w:szCs w:val="24"/>
        </w:rPr>
        <w:t>,</w:t>
      </w:r>
      <w:r>
        <w:rPr>
          <w:rFonts w:ascii="Arial" w:hAnsi="Arial" w:cs="Arial"/>
          <w:sz w:val="24"/>
          <w:szCs w:val="24"/>
        </w:rPr>
        <w:t xml:space="preserve"> it is one of the objects of subrogation to avoid double payments, ie one from the insurer and one from the wrongdoer. The insured gets one payment which will be either from the wrongdoer or his insurer. </w:t>
      </w:r>
      <w:r w:rsidR="008C1518">
        <w:rPr>
          <w:rFonts w:ascii="Arial" w:hAnsi="Arial" w:cs="Arial"/>
          <w:sz w:val="24"/>
          <w:szCs w:val="24"/>
        </w:rPr>
        <w:t>The wrongdoer pays once</w:t>
      </w:r>
      <w:r w:rsidR="002F497B">
        <w:rPr>
          <w:rFonts w:ascii="Arial" w:hAnsi="Arial" w:cs="Arial"/>
          <w:sz w:val="24"/>
          <w:szCs w:val="24"/>
        </w:rPr>
        <w:t>,</w:t>
      </w:r>
      <w:r w:rsidR="008C1518">
        <w:rPr>
          <w:rFonts w:ascii="Arial" w:hAnsi="Arial" w:cs="Arial"/>
          <w:sz w:val="24"/>
          <w:szCs w:val="24"/>
        </w:rPr>
        <w:t xml:space="preserve"> either to the insured or in the name of the insured through subrogation to the insurer. The insurer pays the insured based on a contract between it and the insured which contract had nothing to do with the wrongdoer. Once the insurer pays the insured it can in the name of the insured (subrogation) claim from the wrongdoer for the damages caused to the insured. </w:t>
      </w:r>
    </w:p>
    <w:p w:rsidR="005C45C7" w:rsidRDefault="005C45C7" w:rsidP="005C45C7">
      <w:pPr>
        <w:pStyle w:val="NoSpacing"/>
        <w:spacing w:line="480" w:lineRule="auto"/>
        <w:jc w:val="both"/>
        <w:rPr>
          <w:rFonts w:ascii="Arial" w:hAnsi="Arial" w:cs="Arial"/>
          <w:sz w:val="24"/>
          <w:szCs w:val="24"/>
        </w:rPr>
      </w:pPr>
    </w:p>
    <w:p w:rsidR="005C45C7" w:rsidRDefault="008C1518"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follows from the above that the whole matter will have to be considered afresh by this court in respect of </w:t>
      </w:r>
      <w:r w:rsidR="00210A03">
        <w:rPr>
          <w:rFonts w:ascii="Arial" w:hAnsi="Arial" w:cs="Arial"/>
          <w:sz w:val="24"/>
          <w:szCs w:val="24"/>
        </w:rPr>
        <w:t xml:space="preserve">both </w:t>
      </w:r>
      <w:r>
        <w:rPr>
          <w:rFonts w:ascii="Arial" w:hAnsi="Arial" w:cs="Arial"/>
          <w:sz w:val="24"/>
          <w:szCs w:val="24"/>
        </w:rPr>
        <w:t xml:space="preserve">the credibility findings and on the question of damages </w:t>
      </w:r>
      <w:r w:rsidR="00E6355C">
        <w:rPr>
          <w:rFonts w:ascii="Arial" w:hAnsi="Arial" w:cs="Arial"/>
          <w:sz w:val="24"/>
          <w:szCs w:val="24"/>
        </w:rPr>
        <w:t xml:space="preserve">as </w:t>
      </w:r>
      <w:r>
        <w:rPr>
          <w:rFonts w:ascii="Arial" w:hAnsi="Arial" w:cs="Arial"/>
          <w:sz w:val="24"/>
          <w:szCs w:val="24"/>
        </w:rPr>
        <w:t xml:space="preserve">the judge </w:t>
      </w:r>
      <w:r w:rsidRPr="008C1518">
        <w:rPr>
          <w:rFonts w:ascii="Arial" w:hAnsi="Arial" w:cs="Arial"/>
          <w:i/>
          <w:sz w:val="24"/>
          <w:szCs w:val="24"/>
        </w:rPr>
        <w:t>a quo</w:t>
      </w:r>
      <w:r>
        <w:rPr>
          <w:rFonts w:ascii="Arial" w:hAnsi="Arial" w:cs="Arial"/>
          <w:sz w:val="24"/>
          <w:szCs w:val="24"/>
        </w:rPr>
        <w:t xml:space="preserve"> seriously misdirected himself. </w:t>
      </w:r>
    </w:p>
    <w:p w:rsidR="00E501A5" w:rsidRDefault="00E501A5" w:rsidP="00E501A5">
      <w:pPr>
        <w:pStyle w:val="NoSpacing"/>
        <w:spacing w:line="480" w:lineRule="auto"/>
        <w:jc w:val="both"/>
        <w:rPr>
          <w:rFonts w:ascii="Arial" w:hAnsi="Arial" w:cs="Arial"/>
          <w:sz w:val="24"/>
          <w:szCs w:val="24"/>
        </w:rPr>
      </w:pPr>
    </w:p>
    <w:p w:rsidR="008C1518" w:rsidRPr="008C1518" w:rsidRDefault="008C1518" w:rsidP="005C45C7">
      <w:pPr>
        <w:pStyle w:val="NoSpacing"/>
        <w:spacing w:line="480" w:lineRule="auto"/>
        <w:jc w:val="both"/>
        <w:rPr>
          <w:rFonts w:ascii="Arial" w:hAnsi="Arial" w:cs="Arial"/>
          <w:sz w:val="24"/>
          <w:szCs w:val="24"/>
          <w:u w:val="single"/>
        </w:rPr>
      </w:pPr>
      <w:r w:rsidRPr="008C1518">
        <w:rPr>
          <w:rFonts w:ascii="Arial" w:hAnsi="Arial" w:cs="Arial"/>
          <w:sz w:val="24"/>
          <w:szCs w:val="24"/>
          <w:u w:val="single"/>
        </w:rPr>
        <w:t>Relevant rules of the road</w:t>
      </w:r>
    </w:p>
    <w:p w:rsidR="005C45C7" w:rsidRDefault="007D011E"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it is evident from what is stated above</w:t>
      </w:r>
      <w:r w:rsidR="00CE3209">
        <w:rPr>
          <w:rFonts w:ascii="Arial" w:hAnsi="Arial" w:cs="Arial"/>
          <w:sz w:val="24"/>
          <w:szCs w:val="24"/>
        </w:rPr>
        <w:t>,</w:t>
      </w:r>
      <w:r>
        <w:rPr>
          <w:rFonts w:ascii="Arial" w:hAnsi="Arial" w:cs="Arial"/>
          <w:sz w:val="24"/>
          <w:szCs w:val="24"/>
        </w:rPr>
        <w:t xml:space="preserve"> the appellant was following </w:t>
      </w:r>
      <w:r w:rsidR="002F497B">
        <w:rPr>
          <w:rFonts w:ascii="Arial" w:hAnsi="Arial" w:cs="Arial"/>
          <w:sz w:val="24"/>
          <w:szCs w:val="24"/>
        </w:rPr>
        <w:t xml:space="preserve">the </w:t>
      </w:r>
      <w:r w:rsidR="00C4149A">
        <w:rPr>
          <w:rFonts w:ascii="Arial" w:hAnsi="Arial" w:cs="Arial"/>
          <w:sz w:val="24"/>
          <w:szCs w:val="24"/>
        </w:rPr>
        <w:t xml:space="preserve">respondent and it was when he was busy overtaking the respondent and the latter was busy effecting a right turn that the collision occurred. </w:t>
      </w:r>
    </w:p>
    <w:p w:rsidR="002F497B" w:rsidRDefault="002F497B" w:rsidP="002F497B">
      <w:pPr>
        <w:pStyle w:val="NoSpacing"/>
        <w:spacing w:line="480" w:lineRule="auto"/>
        <w:jc w:val="both"/>
        <w:rPr>
          <w:rFonts w:ascii="Arial" w:hAnsi="Arial" w:cs="Arial"/>
          <w:sz w:val="24"/>
          <w:szCs w:val="24"/>
        </w:rPr>
      </w:pPr>
    </w:p>
    <w:p w:rsidR="0007376E" w:rsidRDefault="00C4149A" w:rsidP="0007376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Before overtaking a motor vehicle</w:t>
      </w:r>
      <w:r w:rsidR="002F497B">
        <w:rPr>
          <w:rFonts w:ascii="Arial" w:hAnsi="Arial" w:cs="Arial"/>
          <w:sz w:val="24"/>
          <w:szCs w:val="24"/>
        </w:rPr>
        <w:t>,</w:t>
      </w:r>
      <w:r>
        <w:rPr>
          <w:rFonts w:ascii="Arial" w:hAnsi="Arial" w:cs="Arial"/>
          <w:sz w:val="24"/>
          <w:szCs w:val="24"/>
        </w:rPr>
        <w:t xml:space="preserve"> a driver is under a duty to satisfy himself that it is safe to do so.</w:t>
      </w:r>
      <w:r>
        <w:rPr>
          <w:rStyle w:val="FootnoteReference"/>
          <w:rFonts w:ascii="Arial" w:hAnsi="Arial" w:cs="Arial"/>
          <w:sz w:val="24"/>
          <w:szCs w:val="24"/>
        </w:rPr>
        <w:footnoteReference w:id="15"/>
      </w:r>
      <w:r>
        <w:rPr>
          <w:rFonts w:ascii="Arial" w:hAnsi="Arial" w:cs="Arial"/>
          <w:sz w:val="24"/>
          <w:szCs w:val="24"/>
        </w:rPr>
        <w:t xml:space="preserve"> </w:t>
      </w:r>
      <w:r w:rsidR="002F497B">
        <w:rPr>
          <w:rFonts w:ascii="Arial" w:hAnsi="Arial" w:cs="Arial"/>
          <w:sz w:val="24"/>
          <w:szCs w:val="24"/>
        </w:rPr>
        <w:t>As</w:t>
      </w:r>
      <w:r w:rsidR="00CE3209">
        <w:rPr>
          <w:rFonts w:ascii="Arial" w:hAnsi="Arial" w:cs="Arial"/>
          <w:sz w:val="24"/>
          <w:szCs w:val="24"/>
        </w:rPr>
        <w:t>,</w:t>
      </w:r>
      <w:r w:rsidR="00936C59">
        <w:rPr>
          <w:rFonts w:ascii="Arial" w:hAnsi="Arial" w:cs="Arial"/>
          <w:sz w:val="24"/>
          <w:szCs w:val="24"/>
        </w:rPr>
        <w:t xml:space="preserve"> on the evidence, there is no mention of any other </w:t>
      </w:r>
      <w:r w:rsidR="003B413F">
        <w:rPr>
          <w:rFonts w:ascii="Arial" w:hAnsi="Arial" w:cs="Arial"/>
          <w:sz w:val="24"/>
          <w:szCs w:val="24"/>
        </w:rPr>
        <w:t xml:space="preserve">vehicles either behind the appellant, coming from the opposite direction or approaching the main road from the side road </w:t>
      </w:r>
      <w:r w:rsidR="002F497B">
        <w:rPr>
          <w:rFonts w:ascii="Arial" w:hAnsi="Arial" w:cs="Arial"/>
          <w:sz w:val="24"/>
          <w:szCs w:val="24"/>
        </w:rPr>
        <w:t xml:space="preserve">– </w:t>
      </w:r>
      <w:r w:rsidR="003B413F">
        <w:rPr>
          <w:rFonts w:ascii="Arial" w:hAnsi="Arial" w:cs="Arial"/>
          <w:sz w:val="24"/>
          <w:szCs w:val="24"/>
        </w:rPr>
        <w:t>it is only necessary to consider the duty in r</w:t>
      </w:r>
      <w:r w:rsidR="0054256A">
        <w:rPr>
          <w:rFonts w:ascii="Arial" w:hAnsi="Arial" w:cs="Arial"/>
          <w:sz w:val="24"/>
          <w:szCs w:val="24"/>
        </w:rPr>
        <w:t>elation to the vehicle of the respondent who was travelling ahead of him</w:t>
      </w:r>
      <w:r w:rsidR="00B14B3A">
        <w:rPr>
          <w:rFonts w:ascii="Arial" w:hAnsi="Arial" w:cs="Arial"/>
          <w:sz w:val="24"/>
          <w:szCs w:val="24"/>
        </w:rPr>
        <w:t>.</w:t>
      </w:r>
      <w:r w:rsidR="0054256A">
        <w:rPr>
          <w:rFonts w:ascii="Arial" w:hAnsi="Arial" w:cs="Arial"/>
          <w:sz w:val="24"/>
          <w:szCs w:val="24"/>
        </w:rPr>
        <w:t xml:space="preserve"> Cooper</w:t>
      </w:r>
      <w:r w:rsidR="0054256A">
        <w:rPr>
          <w:rStyle w:val="FootnoteReference"/>
          <w:rFonts w:ascii="Arial" w:hAnsi="Arial" w:cs="Arial"/>
          <w:sz w:val="24"/>
          <w:szCs w:val="24"/>
        </w:rPr>
        <w:footnoteReference w:id="16"/>
      </w:r>
      <w:r w:rsidR="00F536B8">
        <w:rPr>
          <w:rFonts w:ascii="Arial" w:hAnsi="Arial" w:cs="Arial"/>
          <w:sz w:val="24"/>
          <w:szCs w:val="24"/>
        </w:rPr>
        <w:t xml:space="preserve"> </w:t>
      </w:r>
      <w:r w:rsidR="00B14B3A" w:rsidRPr="00B14B3A">
        <w:rPr>
          <w:rFonts w:ascii="Arial" w:hAnsi="Arial" w:cs="Arial"/>
          <w:sz w:val="24"/>
          <w:szCs w:val="24"/>
        </w:rPr>
        <w:t>succin</w:t>
      </w:r>
      <w:r w:rsidR="00B14B3A">
        <w:rPr>
          <w:rFonts w:ascii="Arial" w:hAnsi="Arial" w:cs="Arial"/>
          <w:sz w:val="24"/>
          <w:szCs w:val="24"/>
        </w:rPr>
        <w:t>ctly</w:t>
      </w:r>
      <w:r w:rsidR="00B14B3A" w:rsidRPr="00B14B3A">
        <w:rPr>
          <w:rFonts w:ascii="Arial" w:hAnsi="Arial" w:cs="Arial"/>
          <w:sz w:val="24"/>
          <w:szCs w:val="24"/>
        </w:rPr>
        <w:t xml:space="preserve"> </w:t>
      </w:r>
      <w:r w:rsidR="0054256A" w:rsidRPr="00B14B3A">
        <w:rPr>
          <w:rFonts w:ascii="Arial" w:hAnsi="Arial" w:cs="Arial"/>
          <w:sz w:val="24"/>
          <w:szCs w:val="24"/>
        </w:rPr>
        <w:t>s</w:t>
      </w:r>
      <w:r w:rsidR="0054256A">
        <w:rPr>
          <w:rFonts w:ascii="Arial" w:hAnsi="Arial" w:cs="Arial"/>
          <w:sz w:val="24"/>
          <w:szCs w:val="24"/>
        </w:rPr>
        <w:t xml:space="preserve">ummarises the duty of an overtaking </w:t>
      </w:r>
      <w:r w:rsidR="002F497B">
        <w:rPr>
          <w:rFonts w:ascii="Arial" w:hAnsi="Arial" w:cs="Arial"/>
          <w:sz w:val="24"/>
          <w:szCs w:val="24"/>
        </w:rPr>
        <w:t xml:space="preserve">vehicle </w:t>
      </w:r>
      <w:r w:rsidR="0054256A">
        <w:rPr>
          <w:rFonts w:ascii="Arial" w:hAnsi="Arial" w:cs="Arial"/>
          <w:sz w:val="24"/>
          <w:szCs w:val="24"/>
        </w:rPr>
        <w:t>as follows:</w:t>
      </w:r>
    </w:p>
    <w:p w:rsidR="0007376E" w:rsidRPr="0007376E" w:rsidRDefault="0007376E" w:rsidP="0007376E">
      <w:pPr>
        <w:spacing w:after="0" w:line="360" w:lineRule="auto"/>
        <w:ind w:left="720"/>
        <w:rPr>
          <w:rFonts w:ascii="Arial" w:hAnsi="Arial" w:cs="Arial"/>
        </w:rPr>
      </w:pPr>
    </w:p>
    <w:p w:rsidR="0007376E" w:rsidRPr="00260E5B" w:rsidRDefault="0007376E" w:rsidP="0007376E">
      <w:pPr>
        <w:kinsoku w:val="0"/>
        <w:overflowPunct w:val="0"/>
        <w:spacing w:after="0" w:line="360" w:lineRule="auto"/>
        <w:ind w:left="720" w:right="49"/>
        <w:jc w:val="both"/>
        <w:textAlignment w:val="baseline"/>
        <w:rPr>
          <w:rFonts w:ascii="Arial" w:hAnsi="Arial" w:cs="Arial"/>
          <w:spacing w:val="-3"/>
        </w:rPr>
      </w:pPr>
      <w:r>
        <w:rPr>
          <w:rFonts w:ascii="Arial" w:hAnsi="Arial" w:cs="Arial"/>
          <w:sz w:val="24"/>
          <w:szCs w:val="24"/>
        </w:rPr>
        <w:t>‘</w:t>
      </w:r>
      <w:r w:rsidRPr="00260E5B">
        <w:rPr>
          <w:rFonts w:ascii="Arial" w:hAnsi="Arial" w:cs="Arial"/>
          <w:spacing w:val="-3"/>
        </w:rPr>
        <w:t>There is no general rule that an overtaking driver is under a duty to warn the driver ahead tha</w:t>
      </w:r>
      <w:r w:rsidR="00FD28FC">
        <w:rPr>
          <w:rFonts w:ascii="Arial" w:hAnsi="Arial" w:cs="Arial"/>
          <w:spacing w:val="-3"/>
        </w:rPr>
        <w:t xml:space="preserve">t he is about to be overtaken. </w:t>
      </w:r>
      <w:r w:rsidRPr="00260E5B">
        <w:rPr>
          <w:rFonts w:ascii="Arial" w:hAnsi="Arial" w:cs="Arial"/>
          <w:spacing w:val="-3"/>
        </w:rPr>
        <w:t xml:space="preserve">On a main road an overtaking driver is generally entitled to assume that slower traffic being overtaken will continue on its </w:t>
      </w:r>
      <w:r>
        <w:rPr>
          <w:rFonts w:ascii="Arial" w:hAnsi="Arial" w:cs="Arial"/>
          <w:spacing w:val="-3"/>
        </w:rPr>
        <w:t>course on the left of the road.</w:t>
      </w:r>
      <w:r w:rsidRPr="00260E5B">
        <w:rPr>
          <w:rFonts w:ascii="Arial" w:hAnsi="Arial" w:cs="Arial"/>
          <w:spacing w:val="-3"/>
        </w:rPr>
        <w:t xml:space="preserve"> A duty to warn (either by flicking headlights or by hooting) will depend inter alia on the locality, the movements of the vehicle ahead, its speed, or any other indication that its driver may be intending t</w:t>
      </w:r>
      <w:r>
        <w:rPr>
          <w:rFonts w:ascii="Arial" w:hAnsi="Arial" w:cs="Arial"/>
          <w:spacing w:val="-3"/>
        </w:rPr>
        <w:t xml:space="preserve">o move to the right. </w:t>
      </w:r>
      <w:r w:rsidRPr="00260E5B">
        <w:rPr>
          <w:rFonts w:ascii="Arial" w:hAnsi="Arial" w:cs="Arial"/>
          <w:spacing w:val="-3"/>
        </w:rPr>
        <w:t>An overtaking driver may be under a duty to give a proper warning when he intends passing closely to the vehicle being overtaken or where he should anticipate that it may move laterally.</w:t>
      </w:r>
    </w:p>
    <w:p w:rsidR="0007376E" w:rsidRPr="0007376E" w:rsidRDefault="0007376E" w:rsidP="0007376E">
      <w:pPr>
        <w:pStyle w:val="NoSpacing"/>
        <w:spacing w:line="360" w:lineRule="auto"/>
        <w:jc w:val="both"/>
        <w:rPr>
          <w:rFonts w:ascii="Arial" w:hAnsi="Arial" w:cs="Arial"/>
        </w:rPr>
      </w:pPr>
      <w:r>
        <w:rPr>
          <w:rFonts w:ascii="Arial" w:hAnsi="Arial" w:cs="Arial"/>
          <w:sz w:val="24"/>
          <w:szCs w:val="24"/>
        </w:rPr>
        <w:tab/>
      </w:r>
    </w:p>
    <w:p w:rsidR="0007376E" w:rsidRPr="0007376E" w:rsidRDefault="0007376E" w:rsidP="0007376E">
      <w:pPr>
        <w:pStyle w:val="NoSpacing"/>
        <w:spacing w:line="360" w:lineRule="auto"/>
        <w:ind w:left="720"/>
        <w:jc w:val="both"/>
        <w:rPr>
          <w:rFonts w:ascii="Arial" w:hAnsi="Arial" w:cs="Arial"/>
          <w:sz w:val="24"/>
          <w:szCs w:val="24"/>
        </w:rPr>
      </w:pPr>
      <w:r w:rsidRPr="00260E5B">
        <w:rPr>
          <w:rFonts w:ascii="Arial" w:hAnsi="Arial" w:cs="Arial"/>
          <w:spacing w:val="-6"/>
        </w:rPr>
        <w:lastRenderedPageBreak/>
        <w:t>An overtaking driver must keep a vehicle about to be overtaken under observation and he should not overtake when the vehicle ahead is turning, or the driver has indicated his intention</w:t>
      </w:r>
      <w:r>
        <w:rPr>
          <w:rFonts w:ascii="Arial" w:hAnsi="Arial" w:cs="Arial"/>
          <w:spacing w:val="-6"/>
        </w:rPr>
        <w:t xml:space="preserve"> </w:t>
      </w:r>
      <w:r>
        <w:rPr>
          <w:rFonts w:ascii="Arial" w:hAnsi="Arial" w:cs="Arial"/>
          <w:spacing w:val="-1"/>
        </w:rPr>
        <w:t>to turn, to the right.’</w:t>
      </w:r>
    </w:p>
    <w:p w:rsidR="00303D4D" w:rsidRDefault="00303D4D" w:rsidP="0007376E">
      <w:pPr>
        <w:pStyle w:val="NoSpacing"/>
        <w:spacing w:line="480" w:lineRule="auto"/>
        <w:jc w:val="both"/>
        <w:rPr>
          <w:rFonts w:ascii="Arial" w:hAnsi="Arial" w:cs="Arial"/>
          <w:sz w:val="24"/>
          <w:szCs w:val="24"/>
        </w:rPr>
      </w:pPr>
    </w:p>
    <w:p w:rsidR="005C45C7" w:rsidRDefault="0007376E" w:rsidP="0007376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 a driver intends to make a right turn</w:t>
      </w:r>
      <w:r w:rsidR="002F497B">
        <w:rPr>
          <w:rFonts w:ascii="Arial" w:hAnsi="Arial" w:cs="Arial"/>
          <w:sz w:val="24"/>
          <w:szCs w:val="24"/>
        </w:rPr>
        <w:t>,</w:t>
      </w:r>
      <w:r>
        <w:rPr>
          <w:rFonts w:ascii="Arial" w:hAnsi="Arial" w:cs="Arial"/>
          <w:sz w:val="24"/>
          <w:szCs w:val="24"/>
        </w:rPr>
        <w:t xml:space="preserve"> the law places on such a driver that by necessity turns out of his or her path a more </w:t>
      </w:r>
      <w:r w:rsidR="00B14B3A">
        <w:rPr>
          <w:rFonts w:ascii="Arial" w:hAnsi="Arial" w:cs="Arial"/>
          <w:sz w:val="24"/>
          <w:szCs w:val="24"/>
        </w:rPr>
        <w:t xml:space="preserve">stringent </w:t>
      </w:r>
      <w:r w:rsidR="00F536B8">
        <w:rPr>
          <w:rFonts w:ascii="Arial" w:hAnsi="Arial" w:cs="Arial"/>
          <w:sz w:val="24"/>
          <w:szCs w:val="24"/>
        </w:rPr>
        <w:t xml:space="preserve">duty than that placed on a </w:t>
      </w:r>
      <w:r w:rsidR="00CE3209">
        <w:rPr>
          <w:rFonts w:ascii="Arial" w:hAnsi="Arial" w:cs="Arial"/>
          <w:sz w:val="24"/>
          <w:szCs w:val="24"/>
        </w:rPr>
        <w:t>motorist who wishes to overtake</w:t>
      </w:r>
      <w:r w:rsidR="00B475DD">
        <w:rPr>
          <w:rFonts w:ascii="Arial" w:hAnsi="Arial" w:cs="Arial"/>
          <w:sz w:val="24"/>
          <w:szCs w:val="24"/>
        </w:rPr>
        <w:t>:</w:t>
      </w:r>
    </w:p>
    <w:p w:rsidR="005C45C7" w:rsidRPr="005649B0" w:rsidRDefault="005C45C7" w:rsidP="005649B0">
      <w:pPr>
        <w:pStyle w:val="NoSpacing"/>
        <w:spacing w:line="360" w:lineRule="auto"/>
        <w:ind w:left="720"/>
        <w:jc w:val="both"/>
        <w:rPr>
          <w:rFonts w:ascii="Arial" w:hAnsi="Arial" w:cs="Arial"/>
        </w:rPr>
      </w:pPr>
    </w:p>
    <w:p w:rsidR="007751A4" w:rsidRPr="005649B0" w:rsidRDefault="00800082" w:rsidP="005649B0">
      <w:pPr>
        <w:pStyle w:val="NoSpacing"/>
        <w:spacing w:line="360" w:lineRule="auto"/>
        <w:ind w:left="720"/>
        <w:jc w:val="both"/>
        <w:rPr>
          <w:rFonts w:ascii="Arial" w:hAnsi="Arial" w:cs="Arial"/>
          <w:spacing w:val="11"/>
        </w:rPr>
      </w:pPr>
      <w:r>
        <w:rPr>
          <w:rFonts w:ascii="Arial" w:hAnsi="Arial" w:cs="Arial"/>
          <w:sz w:val="24"/>
          <w:szCs w:val="24"/>
        </w:rPr>
        <w:t>‘</w:t>
      </w:r>
      <w:r w:rsidR="005649B0" w:rsidRPr="00E95E05">
        <w:rPr>
          <w:rFonts w:ascii="Arial" w:hAnsi="Arial" w:cs="Arial"/>
        </w:rPr>
        <w:t>In a long line of cases both in the Provincial Divisions as well as in this Division, it is clearly stated that to turn across the line of oncoming or following traffic is an inherently dangerous manoeuvre and that there is a stringent</w:t>
      </w:r>
      <w:r w:rsidR="0055096D">
        <w:rPr>
          <w:rFonts w:ascii="Arial" w:hAnsi="Arial" w:cs="Arial"/>
        </w:rPr>
        <w:t xml:space="preserve"> duty upon a driver who intends </w:t>
      </w:r>
      <w:r w:rsidR="005649B0" w:rsidRPr="00E95E05">
        <w:rPr>
          <w:rFonts w:ascii="Arial" w:hAnsi="Arial" w:cs="Arial"/>
        </w:rPr>
        <w:t xml:space="preserve">executing such a manoeuvre to do </w:t>
      </w:r>
      <w:r w:rsidR="005649B0">
        <w:rPr>
          <w:rFonts w:ascii="Arial" w:hAnsi="Arial" w:cs="Arial"/>
        </w:rPr>
        <w:t>so by properly satisfying himself that it is safe and choosing</w:t>
      </w:r>
      <w:r w:rsidR="007B166B">
        <w:rPr>
          <w:rFonts w:ascii="Arial" w:hAnsi="Arial" w:cs="Arial"/>
        </w:rPr>
        <w:t xml:space="preserve"> the opportune moment to do so.’</w:t>
      </w:r>
      <w:r w:rsidR="00B475DD" w:rsidRPr="00B475DD">
        <w:rPr>
          <w:rStyle w:val="FootnoteReference"/>
          <w:rFonts w:ascii="Arial" w:hAnsi="Arial" w:cs="Arial"/>
          <w:sz w:val="24"/>
          <w:szCs w:val="24"/>
        </w:rPr>
        <w:t xml:space="preserve"> </w:t>
      </w:r>
      <w:r w:rsidR="00B475DD">
        <w:rPr>
          <w:rStyle w:val="FootnoteReference"/>
          <w:rFonts w:ascii="Arial" w:hAnsi="Arial" w:cs="Arial"/>
          <w:sz w:val="24"/>
          <w:szCs w:val="24"/>
        </w:rPr>
        <w:footnoteReference w:id="17"/>
      </w:r>
    </w:p>
    <w:p w:rsidR="005649B0" w:rsidRPr="005649B0" w:rsidRDefault="005649B0" w:rsidP="005649B0">
      <w:pPr>
        <w:pStyle w:val="NoSpacing"/>
        <w:spacing w:line="360" w:lineRule="auto"/>
        <w:jc w:val="both"/>
        <w:rPr>
          <w:rFonts w:ascii="Arial" w:hAnsi="Arial" w:cs="Arial"/>
          <w:sz w:val="24"/>
          <w:szCs w:val="24"/>
        </w:rPr>
      </w:pPr>
    </w:p>
    <w:p w:rsidR="005C45C7" w:rsidRDefault="007751A4"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duty of the drive</w:t>
      </w:r>
      <w:r w:rsidR="00B14B3A">
        <w:rPr>
          <w:rFonts w:ascii="Arial" w:hAnsi="Arial" w:cs="Arial"/>
          <w:sz w:val="24"/>
          <w:szCs w:val="24"/>
        </w:rPr>
        <w:t>r</w:t>
      </w:r>
      <w:r>
        <w:rPr>
          <w:rFonts w:ascii="Arial" w:hAnsi="Arial" w:cs="Arial"/>
          <w:sz w:val="24"/>
          <w:szCs w:val="24"/>
        </w:rPr>
        <w:t xml:space="preserve"> cannot be determined without reference to the particular circumstances applicable to each case as illustrated by Miller J in </w:t>
      </w:r>
      <w:r w:rsidR="005649B0" w:rsidRPr="00B14B3A">
        <w:rPr>
          <w:rFonts w:ascii="Arial" w:hAnsi="Arial" w:cs="Arial"/>
          <w:i/>
          <w:sz w:val="24"/>
          <w:szCs w:val="24"/>
        </w:rPr>
        <w:t>S</w:t>
      </w:r>
      <w:r w:rsidRPr="00B14B3A">
        <w:rPr>
          <w:rFonts w:ascii="Arial" w:hAnsi="Arial" w:cs="Arial"/>
          <w:i/>
          <w:sz w:val="24"/>
          <w:szCs w:val="24"/>
        </w:rPr>
        <w:t xml:space="preserve"> v</w:t>
      </w:r>
      <w:r w:rsidRPr="007751A4">
        <w:rPr>
          <w:rFonts w:ascii="Arial" w:hAnsi="Arial" w:cs="Arial"/>
          <w:i/>
          <w:sz w:val="24"/>
          <w:szCs w:val="24"/>
        </w:rPr>
        <w:t xml:space="preserve"> Olivier</w:t>
      </w:r>
      <w:r w:rsidRPr="00B475DD">
        <w:rPr>
          <w:rFonts w:ascii="Arial" w:hAnsi="Arial" w:cs="Arial"/>
          <w:sz w:val="24"/>
          <w:szCs w:val="24"/>
        </w:rPr>
        <w:t xml:space="preserve"> </w:t>
      </w:r>
      <w:r w:rsidR="00AE5B57">
        <w:rPr>
          <w:rFonts w:ascii="Arial" w:hAnsi="Arial" w:cs="Arial"/>
          <w:sz w:val="24"/>
          <w:szCs w:val="24"/>
        </w:rPr>
        <w:t>as follows</w:t>
      </w:r>
      <w:r w:rsidR="00B475DD">
        <w:rPr>
          <w:rFonts w:ascii="Arial" w:hAnsi="Arial" w:cs="Arial"/>
          <w:sz w:val="24"/>
          <w:szCs w:val="24"/>
        </w:rPr>
        <w:t>:</w:t>
      </w:r>
    </w:p>
    <w:p w:rsidR="005C45C7" w:rsidRPr="0055096D" w:rsidRDefault="005C45C7" w:rsidP="0055096D">
      <w:pPr>
        <w:pStyle w:val="NoSpacing"/>
        <w:spacing w:line="360" w:lineRule="auto"/>
        <w:ind w:left="720"/>
        <w:jc w:val="both"/>
        <w:rPr>
          <w:rFonts w:ascii="Arial" w:hAnsi="Arial" w:cs="Arial"/>
        </w:rPr>
      </w:pPr>
    </w:p>
    <w:p w:rsidR="007B166B" w:rsidRDefault="007751A4" w:rsidP="007B166B">
      <w:pPr>
        <w:pStyle w:val="NoSpacing"/>
        <w:spacing w:line="360" w:lineRule="auto"/>
        <w:ind w:left="720"/>
        <w:jc w:val="both"/>
        <w:rPr>
          <w:rFonts w:ascii="Arial" w:hAnsi="Arial" w:cs="Arial"/>
        </w:rPr>
      </w:pPr>
      <w:r w:rsidRPr="0055096D">
        <w:rPr>
          <w:rFonts w:ascii="Arial" w:hAnsi="Arial" w:cs="Arial"/>
        </w:rPr>
        <w:t>‘</w:t>
      </w:r>
      <w:r w:rsidR="007A7660">
        <w:rPr>
          <w:rFonts w:ascii="Arial" w:hAnsi="Arial" w:cs="Arial"/>
        </w:rPr>
        <w:t xml:space="preserve">. . . </w:t>
      </w:r>
      <w:r w:rsidR="007B166B" w:rsidRPr="00D811D4">
        <w:rPr>
          <w:rFonts w:ascii="Arial" w:hAnsi="Arial" w:cs="Arial"/>
        </w:rPr>
        <w:t xml:space="preserve">there is a vital difference, for example, between the case where a </w:t>
      </w:r>
      <w:r w:rsidR="00EF33B8">
        <w:rPr>
          <w:rFonts w:ascii="Arial" w:hAnsi="Arial" w:cs="Arial"/>
        </w:rPr>
        <w:t>motorist</w:t>
      </w:r>
      <w:r w:rsidR="007B166B" w:rsidRPr="00D811D4">
        <w:rPr>
          <w:rFonts w:ascii="Arial" w:hAnsi="Arial" w:cs="Arial"/>
        </w:rPr>
        <w:t xml:space="preserve"> is driving, of necessity very slowly, in a traffic-laden street and the case where he is driving at speed on an open highway.</w:t>
      </w:r>
      <w:r w:rsidR="007B166B">
        <w:rPr>
          <w:rFonts w:ascii="Arial" w:hAnsi="Arial" w:cs="Arial"/>
        </w:rPr>
        <w:t xml:space="preserve"> </w:t>
      </w:r>
      <w:r w:rsidR="007B166B" w:rsidRPr="00D811D4">
        <w:rPr>
          <w:rFonts w:ascii="Arial" w:hAnsi="Arial" w:cs="Arial"/>
        </w:rPr>
        <w:t xml:space="preserve">In the former case, where vehicles are proceeding almost as in a procession, only a few feet or yards separating each vehicle from the one behind it, a driver who wishes to turn to his right down a street intersecting the one along which he is travelling may well be entitled, in regard to the vehicles coming on slowly behind him, to do no more than give a clear and timeous signal of his intention to do so. If he assumes that his signal will be seen by the driver of the vehicle behind him who will accommodate his progress to the turn of the vehicle ahead and not run into it as it turns, such assumption may well, in the vast majority of cases, be held to be a legitimate one. But not so, I think, in the case of a </w:t>
      </w:r>
      <w:r w:rsidR="00EF33B8">
        <w:rPr>
          <w:rFonts w:ascii="Arial" w:hAnsi="Arial" w:cs="Arial"/>
        </w:rPr>
        <w:t>motorist</w:t>
      </w:r>
      <w:r w:rsidR="007B166B" w:rsidRPr="00D811D4">
        <w:rPr>
          <w:rFonts w:ascii="Arial" w:hAnsi="Arial" w:cs="Arial"/>
        </w:rPr>
        <w:t xml:space="preserve"> who is travelling along a national road on which it is a common experience to be overtaken at high speed by other vehicles. Such </w:t>
      </w:r>
      <w:r w:rsidR="007B166B" w:rsidRPr="00D811D4">
        <w:rPr>
          <w:rFonts w:ascii="Arial" w:hAnsi="Arial" w:cs="Arial"/>
        </w:rPr>
        <w:lastRenderedPageBreak/>
        <w:t>a</w:t>
      </w:r>
      <w:r w:rsidR="00EF33B8">
        <w:rPr>
          <w:rFonts w:ascii="Arial" w:hAnsi="Arial" w:cs="Arial"/>
        </w:rPr>
        <w:t xml:space="preserve"> motorist</w:t>
      </w:r>
      <w:r w:rsidR="007B166B" w:rsidRPr="00D811D4">
        <w:rPr>
          <w:rFonts w:ascii="Arial" w:hAnsi="Arial" w:cs="Arial"/>
        </w:rPr>
        <w:t xml:space="preserve"> would, I think, if he were reasonably diligent, before or at the time of giving a signal of his intention to turn right, make a special point of ascertaining, with the aid of his rear</w:t>
      </w:r>
      <w:r w:rsidR="004D5F28">
        <w:rPr>
          <w:rFonts w:ascii="Arial" w:hAnsi="Arial" w:cs="Arial"/>
        </w:rPr>
        <w:t>-</w:t>
      </w:r>
      <w:r w:rsidR="007B166B" w:rsidRPr="00D811D4">
        <w:rPr>
          <w:rFonts w:ascii="Arial" w:hAnsi="Arial" w:cs="Arial"/>
        </w:rPr>
        <w:t xml:space="preserve">view mirror, or otherwise, whether there were any vehicles coming on behind him. And, </w:t>
      </w:r>
      <w:r w:rsidR="007B166B" w:rsidRPr="004D5F28">
        <w:rPr>
          <w:rFonts w:ascii="Arial" w:hAnsi="Arial" w:cs="Arial"/>
          <w:i/>
        </w:rPr>
        <w:t xml:space="preserve">a </w:t>
      </w:r>
      <w:r w:rsidR="007B166B" w:rsidRPr="00D811D4">
        <w:rPr>
          <w:rFonts w:ascii="Arial" w:hAnsi="Arial" w:cs="Arial"/>
          <w:i/>
        </w:rPr>
        <w:t>fortiori</w:t>
      </w:r>
      <w:r w:rsidR="007B166B" w:rsidRPr="00D811D4">
        <w:rPr>
          <w:rFonts w:ascii="Arial" w:hAnsi="Arial" w:cs="Arial"/>
        </w:rPr>
        <w:t xml:space="preserve">, he would also keep a keen look-out ahead for vehicles approaching from the opposite direction and into whose line of travel the proposed right-turn would necessarily take him. If the road ahead were entirely free of danger but a vehicle were to be seen by him approaching from behind at not great distance but at speed, he would in my opinion be taking an unjustifiable risk if, without paying any further attention to the movements of that vehicle, he were simply to execute his right-hand turn on the blithe assumption that the driver thereof had seen and understood his </w:t>
      </w:r>
      <w:r w:rsidR="007B166B">
        <w:rPr>
          <w:rFonts w:ascii="Arial" w:hAnsi="Arial" w:cs="Arial"/>
        </w:rPr>
        <w:t>signal and would heed it.’</w:t>
      </w:r>
      <w:r w:rsidR="006F0B6A" w:rsidRPr="006F0B6A">
        <w:rPr>
          <w:rStyle w:val="FootnoteReference"/>
          <w:rFonts w:ascii="Arial" w:hAnsi="Arial" w:cs="Arial"/>
          <w:sz w:val="24"/>
          <w:szCs w:val="24"/>
        </w:rPr>
        <w:t xml:space="preserve"> </w:t>
      </w:r>
      <w:r w:rsidR="006F0B6A" w:rsidRPr="00B475DD">
        <w:rPr>
          <w:rStyle w:val="FootnoteReference"/>
          <w:rFonts w:ascii="Arial" w:hAnsi="Arial" w:cs="Arial"/>
          <w:sz w:val="24"/>
          <w:szCs w:val="24"/>
        </w:rPr>
        <w:footnoteReference w:id="18"/>
      </w:r>
    </w:p>
    <w:p w:rsidR="00E501A5" w:rsidRPr="00E501A5" w:rsidRDefault="00E501A5" w:rsidP="00E501A5">
      <w:pPr>
        <w:pStyle w:val="NoSpacing"/>
        <w:spacing w:line="480" w:lineRule="auto"/>
        <w:ind w:left="720"/>
        <w:jc w:val="both"/>
        <w:rPr>
          <w:rFonts w:ascii="Arial" w:hAnsi="Arial" w:cs="Arial"/>
          <w:sz w:val="24"/>
          <w:szCs w:val="24"/>
        </w:rPr>
      </w:pPr>
    </w:p>
    <w:p w:rsidR="005C45C7" w:rsidRDefault="00F26437"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test to apply for the motorists executing right turns and the one which I intend to follow is the one articulated in the </w:t>
      </w:r>
      <w:r w:rsidRPr="00F26437">
        <w:rPr>
          <w:rFonts w:ascii="Arial" w:hAnsi="Arial" w:cs="Arial"/>
          <w:i/>
          <w:sz w:val="24"/>
          <w:szCs w:val="24"/>
        </w:rPr>
        <w:t>Oliv</w:t>
      </w:r>
      <w:r w:rsidR="00B475DD">
        <w:rPr>
          <w:rFonts w:ascii="Arial" w:hAnsi="Arial" w:cs="Arial"/>
          <w:i/>
          <w:sz w:val="24"/>
          <w:szCs w:val="24"/>
        </w:rPr>
        <w:t>i</w:t>
      </w:r>
      <w:r w:rsidRPr="00F26437">
        <w:rPr>
          <w:rFonts w:ascii="Arial" w:hAnsi="Arial" w:cs="Arial"/>
          <w:i/>
          <w:sz w:val="24"/>
          <w:szCs w:val="24"/>
        </w:rPr>
        <w:t>er</w:t>
      </w:r>
      <w:r>
        <w:rPr>
          <w:rFonts w:ascii="Arial" w:hAnsi="Arial" w:cs="Arial"/>
          <w:sz w:val="24"/>
          <w:szCs w:val="24"/>
        </w:rPr>
        <w:t xml:space="preserve"> case namely: </w:t>
      </w:r>
    </w:p>
    <w:p w:rsidR="005C45C7" w:rsidRPr="00416FA3" w:rsidRDefault="005C45C7" w:rsidP="00416FA3">
      <w:pPr>
        <w:pStyle w:val="NoSpacing"/>
        <w:spacing w:line="360" w:lineRule="auto"/>
        <w:ind w:left="720"/>
        <w:jc w:val="both"/>
        <w:rPr>
          <w:rFonts w:ascii="Arial" w:hAnsi="Arial" w:cs="Arial"/>
        </w:rPr>
      </w:pPr>
    </w:p>
    <w:p w:rsidR="00416FA3" w:rsidRPr="0055096D" w:rsidRDefault="00416FA3" w:rsidP="00416FA3">
      <w:pPr>
        <w:pStyle w:val="NoSpacing"/>
        <w:spacing w:line="360" w:lineRule="auto"/>
        <w:ind w:left="720"/>
        <w:jc w:val="both"/>
        <w:rPr>
          <w:rFonts w:ascii="Arial" w:hAnsi="Arial" w:cs="Arial"/>
        </w:rPr>
      </w:pPr>
      <w:r w:rsidRPr="00416FA3">
        <w:rPr>
          <w:rFonts w:ascii="Arial" w:hAnsi="Arial" w:cs="Arial"/>
        </w:rPr>
        <w:t>‘This</w:t>
      </w:r>
      <w:r w:rsidRPr="0055096D">
        <w:rPr>
          <w:rFonts w:ascii="Arial" w:hAnsi="Arial" w:cs="Arial"/>
        </w:rPr>
        <w:t xml:space="preserve"> seems to me to be the ultimate test to apply in deciding whether a right-hand turn of t</w:t>
      </w:r>
      <w:r w:rsidR="00FD28FC">
        <w:rPr>
          <w:rFonts w:ascii="Arial" w:hAnsi="Arial" w:cs="Arial"/>
        </w:rPr>
        <w:t>he kind now under consideration</w:t>
      </w:r>
      <w:r w:rsidRPr="0055096D">
        <w:rPr>
          <w:rFonts w:ascii="Arial" w:hAnsi="Arial" w:cs="Arial"/>
        </w:rPr>
        <w:t xml:space="preserve"> was legitimately or culpably undertaken; the inquiry is: was it opportune and safe to attempt the turn at that particular moment and in those particular circumstances? Whether it was opportune and safe, or not, will depend upon whether a </w:t>
      </w:r>
      <w:r w:rsidRPr="0055096D">
        <w:rPr>
          <w:rFonts w:ascii="Arial" w:hAnsi="Arial" w:cs="Arial"/>
          <w:i/>
        </w:rPr>
        <w:t>diligens paterfamilias</w:t>
      </w:r>
      <w:r w:rsidRPr="0055096D">
        <w:rPr>
          <w:rFonts w:ascii="Arial" w:hAnsi="Arial" w:cs="Arial"/>
        </w:rPr>
        <w:t xml:space="preserve"> in the position of the driver at that time and in the circumstances then prevailing would have regarded it as safe. (Cf. </w:t>
      </w:r>
      <w:r w:rsidRPr="0055096D">
        <w:rPr>
          <w:rFonts w:ascii="Arial" w:hAnsi="Arial" w:cs="Arial"/>
          <w:i/>
        </w:rPr>
        <w:t>Kruger v. Coetzee</w:t>
      </w:r>
      <w:r w:rsidRPr="0055096D">
        <w:rPr>
          <w:rFonts w:ascii="Arial" w:hAnsi="Arial" w:cs="Arial"/>
        </w:rPr>
        <w:t>, 1966 (2) S.A. 428 (A.D.) at p. 430). In that inquiry, assumptions which may have been made by the driver and the extent to which the driver kept under observation other vehicles, are together with other incidents relevant to the occasion, factors to be taken very much into account, but no one of these factors will necessarily or even probably provide the answer to the ultimate question.</w:t>
      </w:r>
      <w:r>
        <w:rPr>
          <w:rFonts w:ascii="Arial" w:hAnsi="Arial" w:cs="Arial"/>
        </w:rPr>
        <w:t>’</w:t>
      </w:r>
      <w:r>
        <w:rPr>
          <w:rStyle w:val="FootnoteReference"/>
          <w:rFonts w:ascii="Arial" w:hAnsi="Arial" w:cs="Arial"/>
        </w:rPr>
        <w:footnoteReference w:id="19"/>
      </w:r>
    </w:p>
    <w:p w:rsidR="00B6313D" w:rsidRDefault="00B6313D" w:rsidP="00416FA3">
      <w:pPr>
        <w:pStyle w:val="NoSpacing"/>
        <w:spacing w:line="480" w:lineRule="auto"/>
        <w:jc w:val="both"/>
        <w:rPr>
          <w:rFonts w:ascii="Arial" w:hAnsi="Arial" w:cs="Arial"/>
          <w:sz w:val="24"/>
          <w:szCs w:val="24"/>
        </w:rPr>
      </w:pPr>
    </w:p>
    <w:p w:rsidR="00E501A5" w:rsidRDefault="00E501A5" w:rsidP="00416FA3">
      <w:pPr>
        <w:pStyle w:val="NoSpacing"/>
        <w:spacing w:line="480" w:lineRule="auto"/>
        <w:jc w:val="both"/>
        <w:rPr>
          <w:rFonts w:ascii="Arial" w:hAnsi="Arial" w:cs="Arial"/>
          <w:sz w:val="24"/>
          <w:szCs w:val="24"/>
        </w:rPr>
      </w:pPr>
    </w:p>
    <w:p w:rsidR="00AB3194" w:rsidRDefault="00AB3194" w:rsidP="00416FA3">
      <w:pPr>
        <w:pStyle w:val="NoSpacing"/>
        <w:spacing w:line="480" w:lineRule="auto"/>
        <w:jc w:val="both"/>
        <w:rPr>
          <w:rFonts w:ascii="Arial" w:hAnsi="Arial" w:cs="Arial"/>
          <w:sz w:val="24"/>
          <w:szCs w:val="24"/>
        </w:rPr>
      </w:pPr>
    </w:p>
    <w:p w:rsidR="00F26437" w:rsidRPr="00B475DD" w:rsidRDefault="00F26437" w:rsidP="005C45C7">
      <w:pPr>
        <w:pStyle w:val="NoSpacing"/>
        <w:spacing w:line="480" w:lineRule="auto"/>
        <w:jc w:val="both"/>
        <w:rPr>
          <w:rFonts w:ascii="Arial" w:hAnsi="Arial" w:cs="Arial"/>
          <w:sz w:val="24"/>
          <w:szCs w:val="24"/>
        </w:rPr>
      </w:pPr>
      <w:r w:rsidRPr="00F26437">
        <w:rPr>
          <w:rFonts w:ascii="Arial" w:hAnsi="Arial" w:cs="Arial"/>
          <w:sz w:val="24"/>
          <w:szCs w:val="24"/>
          <w:u w:val="single"/>
        </w:rPr>
        <w:lastRenderedPageBreak/>
        <w:t>Whose negligence caused the collision</w:t>
      </w:r>
      <w:r w:rsidR="00B475DD" w:rsidRPr="00B475DD">
        <w:rPr>
          <w:rFonts w:ascii="Arial" w:hAnsi="Arial" w:cs="Arial"/>
          <w:sz w:val="24"/>
          <w:szCs w:val="24"/>
        </w:rPr>
        <w:t>?</w:t>
      </w:r>
    </w:p>
    <w:p w:rsidR="005C45C7" w:rsidRDefault="0055096D"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is a </w:t>
      </w:r>
      <w:r w:rsidR="00086F9B">
        <w:rPr>
          <w:rFonts w:ascii="Arial" w:hAnsi="Arial" w:cs="Arial"/>
          <w:sz w:val="24"/>
          <w:szCs w:val="24"/>
        </w:rPr>
        <w:t xml:space="preserve">paucity </w:t>
      </w:r>
      <w:r w:rsidR="00086F9B" w:rsidRPr="00E6355C">
        <w:rPr>
          <w:rFonts w:ascii="Arial" w:hAnsi="Arial" w:cs="Arial"/>
          <w:sz w:val="24"/>
          <w:szCs w:val="24"/>
        </w:rPr>
        <w:t xml:space="preserve">of </w:t>
      </w:r>
      <w:r w:rsidR="00086F9B" w:rsidRPr="00210A03">
        <w:rPr>
          <w:rFonts w:ascii="Arial" w:hAnsi="Arial" w:cs="Arial"/>
          <w:sz w:val="24"/>
          <w:szCs w:val="24"/>
        </w:rPr>
        <w:t xml:space="preserve">information to consider </w:t>
      </w:r>
      <w:r w:rsidR="00210A03">
        <w:rPr>
          <w:rFonts w:ascii="Arial" w:hAnsi="Arial" w:cs="Arial"/>
          <w:sz w:val="24"/>
          <w:szCs w:val="24"/>
        </w:rPr>
        <w:t>regarding ‘</w:t>
      </w:r>
      <w:r w:rsidR="00086F9B" w:rsidRPr="00210A03">
        <w:rPr>
          <w:rFonts w:ascii="Arial" w:hAnsi="Arial" w:cs="Arial"/>
          <w:sz w:val="24"/>
          <w:szCs w:val="24"/>
        </w:rPr>
        <w:t>fault</w:t>
      </w:r>
      <w:r w:rsidR="00210A03">
        <w:rPr>
          <w:rFonts w:ascii="Arial" w:hAnsi="Arial" w:cs="Arial"/>
          <w:sz w:val="24"/>
          <w:szCs w:val="24"/>
        </w:rPr>
        <w:t>’</w:t>
      </w:r>
      <w:r w:rsidR="00086F9B">
        <w:rPr>
          <w:rFonts w:ascii="Arial" w:hAnsi="Arial" w:cs="Arial"/>
          <w:sz w:val="24"/>
          <w:szCs w:val="24"/>
        </w:rPr>
        <w:t xml:space="preserve"> of the respective parties. The collision occurred at around </w:t>
      </w:r>
      <w:r w:rsidR="00086F9B" w:rsidRPr="003A5F26">
        <w:rPr>
          <w:rFonts w:ascii="Arial" w:hAnsi="Arial" w:cs="Arial"/>
          <w:sz w:val="24"/>
          <w:szCs w:val="24"/>
        </w:rPr>
        <w:t>1</w:t>
      </w:r>
      <w:r w:rsidR="003A5F26" w:rsidRPr="003A5F26">
        <w:rPr>
          <w:rFonts w:ascii="Arial" w:hAnsi="Arial" w:cs="Arial"/>
          <w:sz w:val="24"/>
          <w:szCs w:val="24"/>
        </w:rPr>
        <w:t>6</w:t>
      </w:r>
      <w:r w:rsidR="00086F9B" w:rsidRPr="003A5F26">
        <w:rPr>
          <w:rFonts w:ascii="Arial" w:hAnsi="Arial" w:cs="Arial"/>
          <w:sz w:val="24"/>
          <w:szCs w:val="24"/>
        </w:rPr>
        <w:t>h25 o</w:t>
      </w:r>
      <w:r w:rsidR="00086F9B">
        <w:rPr>
          <w:rFonts w:ascii="Arial" w:hAnsi="Arial" w:cs="Arial"/>
          <w:sz w:val="24"/>
          <w:szCs w:val="24"/>
        </w:rPr>
        <w:t xml:space="preserve">n </w:t>
      </w:r>
      <w:r w:rsidR="004A198F">
        <w:rPr>
          <w:rFonts w:ascii="Arial" w:hAnsi="Arial" w:cs="Arial"/>
          <w:sz w:val="24"/>
          <w:szCs w:val="24"/>
        </w:rPr>
        <w:t>3 December 2016.</w:t>
      </w:r>
      <w:r w:rsidR="005D0B40">
        <w:rPr>
          <w:rFonts w:ascii="Arial" w:hAnsi="Arial" w:cs="Arial"/>
          <w:sz w:val="24"/>
          <w:szCs w:val="24"/>
        </w:rPr>
        <w:t xml:space="preserve"> </w:t>
      </w:r>
      <w:r w:rsidR="00635D53">
        <w:rPr>
          <w:rFonts w:ascii="Arial" w:hAnsi="Arial" w:cs="Arial"/>
          <w:sz w:val="24"/>
          <w:szCs w:val="24"/>
        </w:rPr>
        <w:t xml:space="preserve">There is no evidence as to the </w:t>
      </w:r>
      <w:r w:rsidR="00666CBD">
        <w:rPr>
          <w:rFonts w:ascii="Arial" w:hAnsi="Arial" w:cs="Arial"/>
          <w:sz w:val="24"/>
          <w:szCs w:val="24"/>
        </w:rPr>
        <w:t>weather condition</w:t>
      </w:r>
      <w:r w:rsidR="00635D53" w:rsidRPr="00AB3194">
        <w:rPr>
          <w:rFonts w:ascii="Arial" w:hAnsi="Arial" w:cs="Arial"/>
          <w:sz w:val="24"/>
          <w:szCs w:val="24"/>
        </w:rPr>
        <w:t xml:space="preserve"> and</w:t>
      </w:r>
      <w:r w:rsidR="00635D53">
        <w:rPr>
          <w:rFonts w:ascii="Arial" w:hAnsi="Arial" w:cs="Arial"/>
          <w:sz w:val="24"/>
          <w:szCs w:val="24"/>
        </w:rPr>
        <w:t xml:space="preserve"> the condition of the road. The reasonable inference from this is th</w:t>
      </w:r>
      <w:r w:rsidR="00E5582B">
        <w:rPr>
          <w:rFonts w:ascii="Arial" w:hAnsi="Arial" w:cs="Arial"/>
          <w:sz w:val="24"/>
          <w:szCs w:val="24"/>
        </w:rPr>
        <w:t>at it was a</w:t>
      </w:r>
      <w:r w:rsidR="003A5F26">
        <w:rPr>
          <w:rFonts w:ascii="Arial" w:hAnsi="Arial" w:cs="Arial"/>
          <w:sz w:val="24"/>
          <w:szCs w:val="24"/>
        </w:rPr>
        <w:t xml:space="preserve"> clear </w:t>
      </w:r>
      <w:r w:rsidR="00E5582B">
        <w:rPr>
          <w:rFonts w:ascii="Arial" w:hAnsi="Arial" w:cs="Arial"/>
          <w:sz w:val="24"/>
          <w:szCs w:val="24"/>
        </w:rPr>
        <w:t xml:space="preserve">day because if it </w:t>
      </w:r>
      <w:r w:rsidR="00635D53">
        <w:rPr>
          <w:rFonts w:ascii="Arial" w:hAnsi="Arial" w:cs="Arial"/>
          <w:sz w:val="24"/>
          <w:szCs w:val="24"/>
        </w:rPr>
        <w:t>was not one would have expected evidence to the effect that it was wet and</w:t>
      </w:r>
      <w:r w:rsidR="003A5F26">
        <w:rPr>
          <w:rFonts w:ascii="Arial" w:hAnsi="Arial" w:cs="Arial"/>
          <w:sz w:val="24"/>
          <w:szCs w:val="24"/>
        </w:rPr>
        <w:t>/or</w:t>
      </w:r>
      <w:r w:rsidR="00635D53">
        <w:rPr>
          <w:rFonts w:ascii="Arial" w:hAnsi="Arial" w:cs="Arial"/>
          <w:sz w:val="24"/>
          <w:szCs w:val="24"/>
        </w:rPr>
        <w:t xml:space="preserve"> cloudy. There is no evidence as to the surface of the road. There is evidence that there were no road markings on the road surface</w:t>
      </w:r>
      <w:r w:rsidR="00B6313D">
        <w:rPr>
          <w:rFonts w:ascii="Arial" w:hAnsi="Arial" w:cs="Arial"/>
          <w:sz w:val="24"/>
          <w:szCs w:val="24"/>
        </w:rPr>
        <w:t xml:space="preserve">. One is left in the dark </w:t>
      </w:r>
      <w:r w:rsidR="00301AE7">
        <w:rPr>
          <w:rFonts w:ascii="Arial" w:hAnsi="Arial" w:cs="Arial"/>
          <w:sz w:val="24"/>
          <w:szCs w:val="24"/>
        </w:rPr>
        <w:t xml:space="preserve">as to </w:t>
      </w:r>
      <w:r w:rsidR="00B6313D">
        <w:rPr>
          <w:rFonts w:ascii="Arial" w:hAnsi="Arial" w:cs="Arial"/>
          <w:sz w:val="24"/>
          <w:szCs w:val="24"/>
        </w:rPr>
        <w:t>whether this was a gravel road or a tarred road</w:t>
      </w:r>
      <w:r w:rsidR="00635D53">
        <w:rPr>
          <w:rFonts w:ascii="Arial" w:hAnsi="Arial" w:cs="Arial"/>
          <w:sz w:val="24"/>
          <w:szCs w:val="24"/>
        </w:rPr>
        <w:t xml:space="preserve">. There is no evidence of the speed at which the vehicles were travelling, how far </w:t>
      </w:r>
      <w:r w:rsidR="00301AE7">
        <w:rPr>
          <w:rFonts w:ascii="Arial" w:hAnsi="Arial" w:cs="Arial"/>
          <w:sz w:val="24"/>
          <w:szCs w:val="24"/>
        </w:rPr>
        <w:t xml:space="preserve">apart </w:t>
      </w:r>
      <w:r w:rsidR="00635D53">
        <w:rPr>
          <w:rFonts w:ascii="Arial" w:hAnsi="Arial" w:cs="Arial"/>
          <w:sz w:val="24"/>
          <w:szCs w:val="24"/>
        </w:rPr>
        <w:t>they were travelling or whether the front vehicle kicked up dust which would affect the visibility of the rear vehicle and also of course</w:t>
      </w:r>
      <w:r w:rsidR="00301AE7">
        <w:rPr>
          <w:rFonts w:ascii="Arial" w:hAnsi="Arial" w:cs="Arial"/>
          <w:sz w:val="24"/>
          <w:szCs w:val="24"/>
        </w:rPr>
        <w:t>,</w:t>
      </w:r>
      <w:r w:rsidR="00635D53">
        <w:rPr>
          <w:rFonts w:ascii="Arial" w:hAnsi="Arial" w:cs="Arial"/>
          <w:sz w:val="24"/>
          <w:szCs w:val="24"/>
        </w:rPr>
        <w:t xml:space="preserve"> the visibility of the front vehicle to ascertain what was happening behind it. As there is no evidence of other </w:t>
      </w:r>
      <w:r w:rsidR="00635D53" w:rsidRPr="00AB3194">
        <w:rPr>
          <w:rFonts w:ascii="Arial" w:hAnsi="Arial" w:cs="Arial"/>
          <w:sz w:val="24"/>
          <w:szCs w:val="24"/>
        </w:rPr>
        <w:t xml:space="preserve">vehicles </w:t>
      </w:r>
      <w:r w:rsidR="00FF524F" w:rsidRPr="00AB3194">
        <w:rPr>
          <w:rFonts w:ascii="Arial" w:hAnsi="Arial" w:cs="Arial"/>
          <w:sz w:val="24"/>
          <w:szCs w:val="24"/>
        </w:rPr>
        <w:t xml:space="preserve">being on the road </w:t>
      </w:r>
      <w:r w:rsidR="00635D53" w:rsidRPr="00AB3194">
        <w:rPr>
          <w:rFonts w:ascii="Arial" w:hAnsi="Arial" w:cs="Arial"/>
          <w:sz w:val="24"/>
          <w:szCs w:val="24"/>
        </w:rPr>
        <w:t>one can infer that it was a very quiet stretch of road with only the two</w:t>
      </w:r>
      <w:r w:rsidR="00635D53">
        <w:rPr>
          <w:rFonts w:ascii="Arial" w:hAnsi="Arial" w:cs="Arial"/>
          <w:sz w:val="24"/>
          <w:szCs w:val="24"/>
        </w:rPr>
        <w:t xml:space="preserve"> vehicle</w:t>
      </w:r>
      <w:r w:rsidR="009B214F">
        <w:rPr>
          <w:rFonts w:ascii="Arial" w:hAnsi="Arial" w:cs="Arial"/>
          <w:sz w:val="24"/>
          <w:szCs w:val="24"/>
        </w:rPr>
        <w:t>s</w:t>
      </w:r>
      <w:r w:rsidR="00635D53">
        <w:rPr>
          <w:rFonts w:ascii="Arial" w:hAnsi="Arial" w:cs="Arial"/>
          <w:sz w:val="24"/>
          <w:szCs w:val="24"/>
        </w:rPr>
        <w:t xml:space="preserve"> of the parties on it d</w:t>
      </w:r>
      <w:r w:rsidR="009B214F">
        <w:rPr>
          <w:rFonts w:ascii="Arial" w:hAnsi="Arial" w:cs="Arial"/>
          <w:sz w:val="24"/>
          <w:szCs w:val="24"/>
        </w:rPr>
        <w:t xml:space="preserve">riving in the same direction when the collision occurred. </w:t>
      </w:r>
    </w:p>
    <w:p w:rsidR="005C45C7" w:rsidRDefault="005C45C7" w:rsidP="005C45C7">
      <w:pPr>
        <w:pStyle w:val="NoSpacing"/>
        <w:spacing w:line="480" w:lineRule="auto"/>
        <w:jc w:val="both"/>
        <w:rPr>
          <w:rFonts w:ascii="Arial" w:hAnsi="Arial" w:cs="Arial"/>
          <w:sz w:val="24"/>
          <w:szCs w:val="24"/>
        </w:rPr>
      </w:pPr>
    </w:p>
    <w:p w:rsidR="005C45C7" w:rsidRDefault="009B214F"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follows from the discussion of the evidence above, that on the probabilities, the parties were en</w:t>
      </w:r>
      <w:r w:rsidR="00E5582B">
        <w:rPr>
          <w:rFonts w:ascii="Arial" w:hAnsi="Arial" w:cs="Arial"/>
          <w:sz w:val="24"/>
          <w:szCs w:val="24"/>
        </w:rPr>
        <w:t xml:space="preserve"> </w:t>
      </w:r>
      <w:r>
        <w:rPr>
          <w:rFonts w:ascii="Arial" w:hAnsi="Arial" w:cs="Arial"/>
          <w:sz w:val="24"/>
          <w:szCs w:val="24"/>
        </w:rPr>
        <w:t>route to the respondent’s home from the ATM whe</w:t>
      </w:r>
      <w:r w:rsidR="00E5582B">
        <w:rPr>
          <w:rFonts w:ascii="Arial" w:hAnsi="Arial" w:cs="Arial"/>
          <w:sz w:val="24"/>
          <w:szCs w:val="24"/>
        </w:rPr>
        <w:t>re</w:t>
      </w:r>
      <w:r>
        <w:rPr>
          <w:rFonts w:ascii="Arial" w:hAnsi="Arial" w:cs="Arial"/>
          <w:sz w:val="24"/>
          <w:szCs w:val="24"/>
        </w:rPr>
        <w:t xml:space="preserve"> the appellant withdrew money. It is also clear that the appellant followed the respondent when they drove to the ATM from the carwash and was following respondent when they were </w:t>
      </w:r>
      <w:r w:rsidR="00402FF4">
        <w:rPr>
          <w:rFonts w:ascii="Arial" w:hAnsi="Arial" w:cs="Arial"/>
          <w:sz w:val="24"/>
          <w:szCs w:val="24"/>
        </w:rPr>
        <w:t xml:space="preserve">      </w:t>
      </w:r>
      <w:r>
        <w:rPr>
          <w:rFonts w:ascii="Arial" w:hAnsi="Arial" w:cs="Arial"/>
          <w:sz w:val="24"/>
          <w:szCs w:val="24"/>
        </w:rPr>
        <w:t>en</w:t>
      </w:r>
      <w:r w:rsidR="00E5582B">
        <w:rPr>
          <w:rFonts w:ascii="Arial" w:hAnsi="Arial" w:cs="Arial"/>
          <w:sz w:val="24"/>
          <w:szCs w:val="24"/>
        </w:rPr>
        <w:t xml:space="preserve"> </w:t>
      </w:r>
      <w:r>
        <w:rPr>
          <w:rFonts w:ascii="Arial" w:hAnsi="Arial" w:cs="Arial"/>
          <w:sz w:val="24"/>
          <w:szCs w:val="24"/>
        </w:rPr>
        <w:t xml:space="preserve">route to the respondent’s house where they would </w:t>
      </w:r>
      <w:r w:rsidRPr="00210A03">
        <w:rPr>
          <w:rFonts w:ascii="Arial" w:hAnsi="Arial" w:cs="Arial"/>
          <w:sz w:val="24"/>
          <w:szCs w:val="24"/>
        </w:rPr>
        <w:t>while away time until</w:t>
      </w:r>
      <w:r>
        <w:rPr>
          <w:rFonts w:ascii="Arial" w:hAnsi="Arial" w:cs="Arial"/>
          <w:sz w:val="24"/>
          <w:szCs w:val="24"/>
        </w:rPr>
        <w:t xml:space="preserve"> the respondent would show the appellant the way to the venue of the social function he intended to attend later. </w:t>
      </w:r>
    </w:p>
    <w:p w:rsidR="005C45C7" w:rsidRDefault="005C45C7" w:rsidP="005C45C7">
      <w:pPr>
        <w:pStyle w:val="NoSpacing"/>
        <w:spacing w:line="480" w:lineRule="auto"/>
        <w:jc w:val="both"/>
        <w:rPr>
          <w:rFonts w:ascii="Arial" w:hAnsi="Arial" w:cs="Arial"/>
          <w:sz w:val="24"/>
          <w:szCs w:val="24"/>
        </w:rPr>
      </w:pPr>
    </w:p>
    <w:p w:rsidR="005C45C7" w:rsidRPr="00264233" w:rsidRDefault="009B214F"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w:t>
      </w:r>
      <w:r w:rsidR="003B0AA0">
        <w:rPr>
          <w:rFonts w:ascii="Arial" w:hAnsi="Arial" w:cs="Arial"/>
          <w:sz w:val="24"/>
          <w:szCs w:val="24"/>
        </w:rPr>
        <w:t>appellant who did not kno</w:t>
      </w:r>
      <w:r>
        <w:rPr>
          <w:rFonts w:ascii="Arial" w:hAnsi="Arial" w:cs="Arial"/>
          <w:sz w:val="24"/>
          <w:szCs w:val="24"/>
        </w:rPr>
        <w:t>w Okahandja was following the respondent a</w:t>
      </w:r>
      <w:r w:rsidR="003B0AA0">
        <w:rPr>
          <w:rFonts w:ascii="Arial" w:hAnsi="Arial" w:cs="Arial"/>
          <w:sz w:val="24"/>
          <w:szCs w:val="24"/>
        </w:rPr>
        <w:t>nd</w:t>
      </w:r>
      <w:r>
        <w:rPr>
          <w:rFonts w:ascii="Arial" w:hAnsi="Arial" w:cs="Arial"/>
          <w:sz w:val="24"/>
          <w:szCs w:val="24"/>
        </w:rPr>
        <w:t xml:space="preserve"> the latter was </w:t>
      </w:r>
      <w:r w:rsidR="003B0AA0">
        <w:rPr>
          <w:rFonts w:ascii="Arial" w:hAnsi="Arial" w:cs="Arial"/>
          <w:sz w:val="24"/>
          <w:szCs w:val="24"/>
        </w:rPr>
        <w:t xml:space="preserve">driving to his house. </w:t>
      </w:r>
      <w:r w:rsidR="00264233" w:rsidRPr="00264233">
        <w:rPr>
          <w:rFonts w:ascii="Arial" w:hAnsi="Arial" w:cs="Arial"/>
          <w:sz w:val="24"/>
          <w:szCs w:val="24"/>
        </w:rPr>
        <w:t xml:space="preserve">Whereas </w:t>
      </w:r>
      <w:r w:rsidR="00264233">
        <w:rPr>
          <w:rFonts w:ascii="Arial" w:hAnsi="Arial" w:cs="Arial"/>
          <w:sz w:val="24"/>
          <w:szCs w:val="24"/>
        </w:rPr>
        <w:t xml:space="preserve">appellant knew where respondent’s house was he could not assume there was only one way to get there and that was along the route he knew. As he followed the respondent from the carwash to </w:t>
      </w:r>
      <w:r w:rsidR="00FF524F">
        <w:rPr>
          <w:rFonts w:ascii="Arial" w:hAnsi="Arial" w:cs="Arial"/>
          <w:sz w:val="24"/>
          <w:szCs w:val="24"/>
        </w:rPr>
        <w:t xml:space="preserve">the </w:t>
      </w:r>
      <w:r w:rsidR="00264233">
        <w:rPr>
          <w:rFonts w:ascii="Arial" w:hAnsi="Arial" w:cs="Arial"/>
          <w:sz w:val="24"/>
          <w:szCs w:val="24"/>
        </w:rPr>
        <w:t>ATM</w:t>
      </w:r>
      <w:r w:rsidR="00FF524F">
        <w:rPr>
          <w:rFonts w:ascii="Arial" w:hAnsi="Arial" w:cs="Arial"/>
          <w:sz w:val="24"/>
          <w:szCs w:val="24"/>
        </w:rPr>
        <w:t>,</w:t>
      </w:r>
      <w:r w:rsidR="00264233">
        <w:rPr>
          <w:rFonts w:ascii="Arial" w:hAnsi="Arial" w:cs="Arial"/>
          <w:sz w:val="24"/>
          <w:szCs w:val="24"/>
        </w:rPr>
        <w:t xml:space="preserve"> and when leaving the ATM and seeing the lack of traffic he could </w:t>
      </w:r>
      <w:r w:rsidR="00AB3194">
        <w:rPr>
          <w:rFonts w:ascii="Arial" w:hAnsi="Arial" w:cs="Arial"/>
          <w:sz w:val="24"/>
          <w:szCs w:val="24"/>
        </w:rPr>
        <w:t xml:space="preserve">also </w:t>
      </w:r>
      <w:r w:rsidR="00264233">
        <w:rPr>
          <w:rFonts w:ascii="Arial" w:hAnsi="Arial" w:cs="Arial"/>
          <w:sz w:val="24"/>
          <w:szCs w:val="24"/>
        </w:rPr>
        <w:t xml:space="preserve">not assume that respondent would drive on the basis that faster cars from behind would regularly </w:t>
      </w:r>
      <w:r w:rsidR="00264233" w:rsidRPr="00210A03">
        <w:rPr>
          <w:rFonts w:ascii="Arial" w:hAnsi="Arial" w:cs="Arial"/>
          <w:sz w:val="24"/>
          <w:szCs w:val="24"/>
        </w:rPr>
        <w:t xml:space="preserve">albeit </w:t>
      </w:r>
      <w:r w:rsidR="00264233">
        <w:rPr>
          <w:rFonts w:ascii="Arial" w:hAnsi="Arial" w:cs="Arial"/>
          <w:sz w:val="24"/>
          <w:szCs w:val="24"/>
        </w:rPr>
        <w:t>intermit</w:t>
      </w:r>
      <w:r w:rsidR="007318F9">
        <w:rPr>
          <w:rFonts w:ascii="Arial" w:hAnsi="Arial" w:cs="Arial"/>
          <w:sz w:val="24"/>
          <w:szCs w:val="24"/>
        </w:rPr>
        <w:t>t</w:t>
      </w:r>
      <w:r w:rsidR="00264233">
        <w:rPr>
          <w:rFonts w:ascii="Arial" w:hAnsi="Arial" w:cs="Arial"/>
          <w:sz w:val="24"/>
          <w:szCs w:val="24"/>
        </w:rPr>
        <w:t xml:space="preserve">edly overtake him. </w:t>
      </w:r>
      <w:r w:rsidR="007318F9">
        <w:rPr>
          <w:rFonts w:ascii="Arial" w:hAnsi="Arial" w:cs="Arial"/>
          <w:sz w:val="24"/>
          <w:szCs w:val="24"/>
        </w:rPr>
        <w:t xml:space="preserve">This applied </w:t>
      </w:r>
      <w:r w:rsidR="00E5582B">
        <w:rPr>
          <w:rFonts w:ascii="Arial" w:hAnsi="Arial" w:cs="Arial"/>
          <w:sz w:val="24"/>
          <w:szCs w:val="24"/>
        </w:rPr>
        <w:t xml:space="preserve">even </w:t>
      </w:r>
      <w:r w:rsidR="00FF524F">
        <w:rPr>
          <w:rFonts w:ascii="Arial" w:hAnsi="Arial" w:cs="Arial"/>
          <w:sz w:val="24"/>
          <w:szCs w:val="24"/>
        </w:rPr>
        <w:t>more to being overtaken at</w:t>
      </w:r>
      <w:r w:rsidR="007318F9">
        <w:rPr>
          <w:rFonts w:ascii="Arial" w:hAnsi="Arial" w:cs="Arial"/>
          <w:sz w:val="24"/>
          <w:szCs w:val="24"/>
        </w:rPr>
        <w:t xml:space="preserve"> the T-junction where the side road entered into the main road</w:t>
      </w:r>
      <w:r w:rsidR="00AE5B57">
        <w:rPr>
          <w:rFonts w:ascii="Arial" w:hAnsi="Arial" w:cs="Arial"/>
          <w:sz w:val="24"/>
          <w:szCs w:val="24"/>
        </w:rPr>
        <w:t xml:space="preserve"> and where overtaking is usually forbidden</w:t>
      </w:r>
      <w:r w:rsidR="007318F9">
        <w:rPr>
          <w:rFonts w:ascii="Arial" w:hAnsi="Arial" w:cs="Arial"/>
          <w:sz w:val="24"/>
          <w:szCs w:val="24"/>
        </w:rPr>
        <w:t xml:space="preserve">. In fact a reasonable driver, not knowing which route the car in front of him was taking, should have foreseen the possibility that such car could make a turn-off to the right and into the side road. (Once again the evidence does not indicate </w:t>
      </w:r>
      <w:r w:rsidR="00E5582B">
        <w:rPr>
          <w:rFonts w:ascii="Arial" w:hAnsi="Arial" w:cs="Arial"/>
          <w:sz w:val="24"/>
          <w:szCs w:val="24"/>
        </w:rPr>
        <w:t xml:space="preserve">that </w:t>
      </w:r>
      <w:r w:rsidR="007318F9">
        <w:rPr>
          <w:rFonts w:ascii="Arial" w:hAnsi="Arial" w:cs="Arial"/>
          <w:sz w:val="24"/>
          <w:szCs w:val="24"/>
        </w:rPr>
        <w:t>the respondent</w:t>
      </w:r>
      <w:r w:rsidR="008E7CD3">
        <w:rPr>
          <w:rFonts w:ascii="Arial" w:hAnsi="Arial" w:cs="Arial"/>
          <w:sz w:val="24"/>
          <w:szCs w:val="24"/>
        </w:rPr>
        <w:t xml:space="preserve"> moved towards the centre of the road and </w:t>
      </w:r>
      <w:r w:rsidR="007318F9">
        <w:rPr>
          <w:rFonts w:ascii="Arial" w:hAnsi="Arial" w:cs="Arial"/>
          <w:sz w:val="24"/>
          <w:szCs w:val="24"/>
        </w:rPr>
        <w:t xml:space="preserve">slowed down immediately prior to making </w:t>
      </w:r>
      <w:r w:rsidR="00FF524F">
        <w:rPr>
          <w:rFonts w:ascii="Arial" w:hAnsi="Arial" w:cs="Arial"/>
          <w:sz w:val="24"/>
          <w:szCs w:val="24"/>
        </w:rPr>
        <w:t>the</w:t>
      </w:r>
      <w:r w:rsidR="007318F9">
        <w:rPr>
          <w:rFonts w:ascii="Arial" w:hAnsi="Arial" w:cs="Arial"/>
          <w:sz w:val="24"/>
          <w:szCs w:val="24"/>
        </w:rPr>
        <w:t xml:space="preserve"> right turn which would be the normal routine).</w:t>
      </w:r>
      <w:r w:rsidR="008E7CD3">
        <w:rPr>
          <w:rStyle w:val="FootnoteReference"/>
          <w:rFonts w:ascii="Arial" w:hAnsi="Arial" w:cs="Arial"/>
          <w:sz w:val="24"/>
          <w:szCs w:val="24"/>
        </w:rPr>
        <w:footnoteReference w:id="20"/>
      </w:r>
      <w:r w:rsidR="007318F9">
        <w:rPr>
          <w:rFonts w:ascii="Arial" w:hAnsi="Arial" w:cs="Arial"/>
          <w:sz w:val="24"/>
          <w:szCs w:val="24"/>
        </w:rPr>
        <w:t xml:space="preserve"> On the above facts</w:t>
      </w:r>
      <w:r w:rsidR="00FF524F">
        <w:rPr>
          <w:rFonts w:ascii="Arial" w:hAnsi="Arial" w:cs="Arial"/>
          <w:sz w:val="24"/>
          <w:szCs w:val="24"/>
        </w:rPr>
        <w:t>,</w:t>
      </w:r>
      <w:r w:rsidR="007318F9">
        <w:rPr>
          <w:rFonts w:ascii="Arial" w:hAnsi="Arial" w:cs="Arial"/>
          <w:sz w:val="24"/>
          <w:szCs w:val="24"/>
        </w:rPr>
        <w:t xml:space="preserve"> I am of the view that the appellant was negligent to overtake the respondent by s</w:t>
      </w:r>
      <w:r w:rsidR="0037260C">
        <w:rPr>
          <w:rFonts w:ascii="Arial" w:hAnsi="Arial" w:cs="Arial"/>
          <w:sz w:val="24"/>
          <w:szCs w:val="24"/>
        </w:rPr>
        <w:t xml:space="preserve">imply </w:t>
      </w:r>
      <w:r w:rsidR="0037260C" w:rsidRPr="00AB3194">
        <w:rPr>
          <w:rFonts w:ascii="Arial" w:hAnsi="Arial" w:cs="Arial"/>
          <w:sz w:val="24"/>
          <w:szCs w:val="24"/>
        </w:rPr>
        <w:t xml:space="preserve">indicating that by way </w:t>
      </w:r>
      <w:r w:rsidR="008E7CD3" w:rsidRPr="00AB3194">
        <w:rPr>
          <w:rFonts w:ascii="Arial" w:hAnsi="Arial" w:cs="Arial"/>
          <w:sz w:val="24"/>
          <w:szCs w:val="24"/>
        </w:rPr>
        <w:t>of</w:t>
      </w:r>
      <w:r w:rsidR="008E7CD3">
        <w:rPr>
          <w:rFonts w:ascii="Arial" w:hAnsi="Arial" w:cs="Arial"/>
          <w:sz w:val="24"/>
          <w:szCs w:val="24"/>
        </w:rPr>
        <w:t xml:space="preserve"> </w:t>
      </w:r>
      <w:r w:rsidR="0037260C">
        <w:rPr>
          <w:rFonts w:ascii="Arial" w:hAnsi="Arial" w:cs="Arial"/>
          <w:sz w:val="24"/>
          <w:szCs w:val="24"/>
        </w:rPr>
        <w:t>his indicator</w:t>
      </w:r>
      <w:r w:rsidR="007318F9">
        <w:rPr>
          <w:rFonts w:ascii="Arial" w:hAnsi="Arial" w:cs="Arial"/>
          <w:sz w:val="24"/>
          <w:szCs w:val="24"/>
        </w:rPr>
        <w:t xml:space="preserve"> light. </w:t>
      </w:r>
      <w:r w:rsidR="0037260C">
        <w:rPr>
          <w:rFonts w:ascii="Arial" w:hAnsi="Arial" w:cs="Arial"/>
          <w:sz w:val="24"/>
          <w:szCs w:val="24"/>
        </w:rPr>
        <w:t xml:space="preserve">He should have forewarned the respondent of his intention to do so by flicking his light and sounding his hooter as his overtaking would have been unexpected seeing that prior to this he always followed the respondent and as he was to do this in the T-junction. </w:t>
      </w:r>
    </w:p>
    <w:p w:rsidR="003B0AA0" w:rsidRDefault="003B0AA0" w:rsidP="005C45C7">
      <w:pPr>
        <w:pStyle w:val="NoSpacing"/>
        <w:spacing w:line="480" w:lineRule="auto"/>
        <w:jc w:val="both"/>
        <w:rPr>
          <w:rFonts w:ascii="Arial" w:hAnsi="Arial" w:cs="Arial"/>
          <w:sz w:val="24"/>
          <w:szCs w:val="24"/>
        </w:rPr>
      </w:pPr>
    </w:p>
    <w:p w:rsidR="005C45C7" w:rsidRDefault="0037260C"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was likewise negligent. It is clear that he did not look in his rear mirror immediately prior to </w:t>
      </w:r>
      <w:r w:rsidR="00C2262B">
        <w:rPr>
          <w:rFonts w:ascii="Arial" w:hAnsi="Arial" w:cs="Arial"/>
          <w:sz w:val="24"/>
          <w:szCs w:val="24"/>
        </w:rPr>
        <w:t>turning towards the side road to ensure that the appellant’s vehicle was still behind him. He did not see the appellant</w:t>
      </w:r>
      <w:r w:rsidR="00291E38">
        <w:rPr>
          <w:rFonts w:ascii="Arial" w:hAnsi="Arial" w:cs="Arial"/>
          <w:sz w:val="24"/>
          <w:szCs w:val="24"/>
        </w:rPr>
        <w:t xml:space="preserve">’s vehicle </w:t>
      </w:r>
      <w:r w:rsidR="00C2262B">
        <w:rPr>
          <w:rFonts w:ascii="Arial" w:hAnsi="Arial" w:cs="Arial"/>
          <w:sz w:val="24"/>
          <w:szCs w:val="24"/>
        </w:rPr>
        <w:t xml:space="preserve">that must have crept </w:t>
      </w:r>
      <w:r w:rsidR="00C2262B">
        <w:rPr>
          <w:rFonts w:ascii="Arial" w:hAnsi="Arial" w:cs="Arial"/>
          <w:sz w:val="24"/>
          <w:szCs w:val="24"/>
        </w:rPr>
        <w:lastRenderedPageBreak/>
        <w:t xml:space="preserve">nearer to him before </w:t>
      </w:r>
      <w:r w:rsidR="00FF524F" w:rsidRPr="00AB3194">
        <w:rPr>
          <w:rFonts w:ascii="Arial" w:hAnsi="Arial" w:cs="Arial"/>
          <w:sz w:val="24"/>
          <w:szCs w:val="24"/>
        </w:rPr>
        <w:t>the appellant</w:t>
      </w:r>
      <w:r w:rsidR="00C2262B" w:rsidRPr="00AB3194">
        <w:rPr>
          <w:rFonts w:ascii="Arial" w:hAnsi="Arial" w:cs="Arial"/>
          <w:sz w:val="24"/>
          <w:szCs w:val="24"/>
        </w:rPr>
        <w:t xml:space="preserve"> c</w:t>
      </w:r>
      <w:r w:rsidR="00C2262B">
        <w:rPr>
          <w:rFonts w:ascii="Arial" w:hAnsi="Arial" w:cs="Arial"/>
          <w:sz w:val="24"/>
          <w:szCs w:val="24"/>
        </w:rPr>
        <w:t xml:space="preserve">ommenced with his overtaking manoeuvre, nor did he see this manoeuvre. This meant that he did not keep a proper look out to see whether it was safe to execute </w:t>
      </w:r>
      <w:r w:rsidR="00E229CF">
        <w:rPr>
          <w:rFonts w:ascii="Arial" w:hAnsi="Arial" w:cs="Arial"/>
          <w:sz w:val="24"/>
          <w:szCs w:val="24"/>
        </w:rPr>
        <w:t>the right turn when he did so.</w:t>
      </w:r>
      <w:r w:rsidR="008E7CD3">
        <w:rPr>
          <w:rStyle w:val="FootnoteReference"/>
          <w:rFonts w:ascii="Arial" w:hAnsi="Arial" w:cs="Arial"/>
          <w:sz w:val="24"/>
          <w:szCs w:val="24"/>
        </w:rPr>
        <w:footnoteReference w:id="21"/>
      </w:r>
      <w:r w:rsidR="00E229CF">
        <w:rPr>
          <w:rFonts w:ascii="Arial" w:hAnsi="Arial" w:cs="Arial"/>
          <w:sz w:val="24"/>
          <w:szCs w:val="24"/>
        </w:rPr>
        <w:t xml:space="preserve"> He does not testify that he </w:t>
      </w:r>
      <w:r w:rsidR="008E7CD3">
        <w:rPr>
          <w:rFonts w:ascii="Arial" w:hAnsi="Arial" w:cs="Arial"/>
          <w:sz w:val="24"/>
          <w:szCs w:val="24"/>
        </w:rPr>
        <w:t xml:space="preserve">moved to the centre of the road or </w:t>
      </w:r>
      <w:r w:rsidR="00E229CF">
        <w:rPr>
          <w:rFonts w:ascii="Arial" w:hAnsi="Arial" w:cs="Arial"/>
          <w:sz w:val="24"/>
          <w:szCs w:val="24"/>
        </w:rPr>
        <w:t xml:space="preserve">slowed down before </w:t>
      </w:r>
      <w:r w:rsidR="008E7CD3">
        <w:rPr>
          <w:rFonts w:ascii="Arial" w:hAnsi="Arial" w:cs="Arial"/>
          <w:sz w:val="24"/>
          <w:szCs w:val="24"/>
        </w:rPr>
        <w:t xml:space="preserve">making </w:t>
      </w:r>
      <w:r w:rsidR="00924742">
        <w:rPr>
          <w:rFonts w:ascii="Arial" w:hAnsi="Arial" w:cs="Arial"/>
          <w:sz w:val="24"/>
          <w:szCs w:val="24"/>
        </w:rPr>
        <w:t>his turn. T</w:t>
      </w:r>
      <w:r w:rsidR="008E7CD3">
        <w:rPr>
          <w:rFonts w:ascii="Arial" w:hAnsi="Arial" w:cs="Arial"/>
          <w:sz w:val="24"/>
          <w:szCs w:val="24"/>
        </w:rPr>
        <w:t>hus</w:t>
      </w:r>
      <w:r w:rsidR="00FF524F">
        <w:rPr>
          <w:rFonts w:ascii="Arial" w:hAnsi="Arial" w:cs="Arial"/>
          <w:sz w:val="24"/>
          <w:szCs w:val="24"/>
        </w:rPr>
        <w:t>,</w:t>
      </w:r>
      <w:r w:rsidR="008E7CD3">
        <w:rPr>
          <w:rFonts w:ascii="Arial" w:hAnsi="Arial" w:cs="Arial"/>
          <w:sz w:val="24"/>
          <w:szCs w:val="24"/>
        </w:rPr>
        <w:t xml:space="preserve"> u</w:t>
      </w:r>
      <w:r w:rsidR="00E229CF">
        <w:rPr>
          <w:rFonts w:ascii="Arial" w:hAnsi="Arial" w:cs="Arial"/>
          <w:sz w:val="24"/>
          <w:szCs w:val="24"/>
        </w:rPr>
        <w:t xml:space="preserve">nless the indicator light was </w:t>
      </w:r>
      <w:r w:rsidR="00924742">
        <w:rPr>
          <w:rFonts w:ascii="Arial" w:hAnsi="Arial" w:cs="Arial"/>
          <w:sz w:val="24"/>
          <w:szCs w:val="24"/>
        </w:rPr>
        <w:t xml:space="preserve">switched on timeously and visible to </w:t>
      </w:r>
      <w:r w:rsidR="00FF524F">
        <w:rPr>
          <w:rFonts w:ascii="Arial" w:hAnsi="Arial" w:cs="Arial"/>
          <w:sz w:val="24"/>
          <w:szCs w:val="24"/>
        </w:rPr>
        <w:t xml:space="preserve">the </w:t>
      </w:r>
      <w:r w:rsidR="00924742">
        <w:rPr>
          <w:rFonts w:ascii="Arial" w:hAnsi="Arial" w:cs="Arial"/>
          <w:sz w:val="24"/>
          <w:szCs w:val="24"/>
        </w:rPr>
        <w:t>appellant</w:t>
      </w:r>
      <w:r w:rsidR="00FF524F">
        <w:rPr>
          <w:rFonts w:ascii="Arial" w:hAnsi="Arial" w:cs="Arial"/>
          <w:sz w:val="24"/>
          <w:szCs w:val="24"/>
        </w:rPr>
        <w:t>,</w:t>
      </w:r>
      <w:r w:rsidR="00291E38">
        <w:rPr>
          <w:rFonts w:ascii="Arial" w:hAnsi="Arial" w:cs="Arial"/>
          <w:sz w:val="24"/>
          <w:szCs w:val="24"/>
        </w:rPr>
        <w:t xml:space="preserve"> the </w:t>
      </w:r>
      <w:r w:rsidR="00924742">
        <w:rPr>
          <w:rFonts w:ascii="Arial" w:hAnsi="Arial" w:cs="Arial"/>
          <w:sz w:val="24"/>
          <w:szCs w:val="24"/>
        </w:rPr>
        <w:t>latter would not even have been able to gather</w:t>
      </w:r>
      <w:r w:rsidR="00E229CF">
        <w:rPr>
          <w:rFonts w:ascii="Arial" w:hAnsi="Arial" w:cs="Arial"/>
          <w:sz w:val="24"/>
          <w:szCs w:val="24"/>
        </w:rPr>
        <w:t xml:space="preserve"> an intention </w:t>
      </w:r>
      <w:r w:rsidR="009742CB">
        <w:rPr>
          <w:rFonts w:ascii="Arial" w:hAnsi="Arial" w:cs="Arial"/>
          <w:sz w:val="24"/>
          <w:szCs w:val="24"/>
        </w:rPr>
        <w:t xml:space="preserve">on the part of the respondent </w:t>
      </w:r>
      <w:r w:rsidR="00E229CF">
        <w:rPr>
          <w:rFonts w:ascii="Arial" w:hAnsi="Arial" w:cs="Arial"/>
          <w:sz w:val="24"/>
          <w:szCs w:val="24"/>
        </w:rPr>
        <w:t>to turn to the right on</w:t>
      </w:r>
      <w:r w:rsidR="00924742">
        <w:rPr>
          <w:rFonts w:ascii="Arial" w:hAnsi="Arial" w:cs="Arial"/>
          <w:sz w:val="24"/>
          <w:szCs w:val="24"/>
        </w:rPr>
        <w:t>to</w:t>
      </w:r>
      <w:r w:rsidR="00E229CF">
        <w:rPr>
          <w:rFonts w:ascii="Arial" w:hAnsi="Arial" w:cs="Arial"/>
          <w:sz w:val="24"/>
          <w:szCs w:val="24"/>
        </w:rPr>
        <w:t xml:space="preserve"> the side road.</w:t>
      </w:r>
    </w:p>
    <w:p w:rsidR="005C45C7" w:rsidRDefault="005C45C7" w:rsidP="005C45C7">
      <w:pPr>
        <w:pStyle w:val="NoSpacing"/>
        <w:spacing w:line="480" w:lineRule="auto"/>
        <w:jc w:val="both"/>
        <w:rPr>
          <w:rFonts w:ascii="Arial" w:hAnsi="Arial" w:cs="Arial"/>
          <w:sz w:val="24"/>
          <w:szCs w:val="24"/>
        </w:rPr>
      </w:pPr>
    </w:p>
    <w:p w:rsidR="005C45C7" w:rsidRDefault="00D66AF8"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Although the parties differ on their versions as to how the payment of N$30</w:t>
      </w:r>
      <w:r w:rsidR="00216636">
        <w:rPr>
          <w:rFonts w:ascii="Arial" w:hAnsi="Arial" w:cs="Arial"/>
          <w:sz w:val="24"/>
          <w:szCs w:val="24"/>
        </w:rPr>
        <w:t xml:space="preserve"> </w:t>
      </w:r>
      <w:r>
        <w:rPr>
          <w:rFonts w:ascii="Arial" w:hAnsi="Arial" w:cs="Arial"/>
          <w:sz w:val="24"/>
          <w:szCs w:val="24"/>
        </w:rPr>
        <w:t>000 to the respondent came about</w:t>
      </w:r>
      <w:r w:rsidR="00FF524F">
        <w:rPr>
          <w:rFonts w:ascii="Arial" w:hAnsi="Arial" w:cs="Arial"/>
          <w:sz w:val="24"/>
          <w:szCs w:val="24"/>
        </w:rPr>
        <w:t>,</w:t>
      </w:r>
      <w:r>
        <w:rPr>
          <w:rFonts w:ascii="Arial" w:hAnsi="Arial" w:cs="Arial"/>
          <w:sz w:val="24"/>
          <w:szCs w:val="24"/>
        </w:rPr>
        <w:t xml:space="preserve"> it is in my view also in</w:t>
      </w:r>
      <w:r w:rsidR="00216636">
        <w:rPr>
          <w:rFonts w:ascii="Arial" w:hAnsi="Arial" w:cs="Arial"/>
          <w:sz w:val="24"/>
          <w:szCs w:val="24"/>
        </w:rPr>
        <w:t>dicative of the fact that both parties accept that they were at fault with regard to the collision. For the appellant to suggest that his contribution of N$30 000 was a mere gesture of goodwill seems a bit r</w:t>
      </w:r>
      <w:r w:rsidR="00E5582B">
        <w:rPr>
          <w:rFonts w:ascii="Arial" w:hAnsi="Arial" w:cs="Arial"/>
          <w:sz w:val="24"/>
          <w:szCs w:val="24"/>
        </w:rPr>
        <w:t>ich</w:t>
      </w:r>
      <w:r w:rsidR="00216636">
        <w:rPr>
          <w:rFonts w:ascii="Arial" w:hAnsi="Arial" w:cs="Arial"/>
          <w:sz w:val="24"/>
          <w:szCs w:val="24"/>
        </w:rPr>
        <w:t xml:space="preserve"> if he was really of the opinion that the negligence of the respondent was the sole cause of the collision. Conversely</w:t>
      </w:r>
      <w:r w:rsidR="004409C0">
        <w:rPr>
          <w:rFonts w:ascii="Arial" w:hAnsi="Arial" w:cs="Arial"/>
          <w:sz w:val="24"/>
          <w:szCs w:val="24"/>
        </w:rPr>
        <w:t>,</w:t>
      </w:r>
      <w:r w:rsidR="00216636">
        <w:rPr>
          <w:rFonts w:ascii="Arial" w:hAnsi="Arial" w:cs="Arial"/>
          <w:sz w:val="24"/>
          <w:szCs w:val="24"/>
        </w:rPr>
        <w:t xml:space="preserve"> why would </w:t>
      </w:r>
      <w:r w:rsidR="004409C0">
        <w:rPr>
          <w:rFonts w:ascii="Arial" w:hAnsi="Arial" w:cs="Arial"/>
          <w:sz w:val="24"/>
          <w:szCs w:val="24"/>
        </w:rPr>
        <w:t xml:space="preserve">the </w:t>
      </w:r>
      <w:r w:rsidR="00216636">
        <w:rPr>
          <w:rFonts w:ascii="Arial" w:hAnsi="Arial" w:cs="Arial"/>
          <w:sz w:val="24"/>
          <w:szCs w:val="24"/>
        </w:rPr>
        <w:t>respondent accept N$45 000 on his version as settlement of his claim against the appellant where</w:t>
      </w:r>
      <w:r w:rsidR="00C23167">
        <w:rPr>
          <w:rFonts w:ascii="Arial" w:hAnsi="Arial" w:cs="Arial"/>
          <w:sz w:val="24"/>
          <w:szCs w:val="24"/>
        </w:rPr>
        <w:t xml:space="preserve"> his damages exceeded </w:t>
      </w:r>
      <w:r w:rsidR="00AB3194">
        <w:rPr>
          <w:rFonts w:ascii="Arial" w:hAnsi="Arial" w:cs="Arial"/>
          <w:sz w:val="24"/>
          <w:szCs w:val="24"/>
        </w:rPr>
        <w:t xml:space="preserve">                </w:t>
      </w:r>
      <w:r w:rsidR="00C23167">
        <w:rPr>
          <w:rFonts w:ascii="Arial" w:hAnsi="Arial" w:cs="Arial"/>
          <w:sz w:val="24"/>
          <w:szCs w:val="24"/>
        </w:rPr>
        <w:t xml:space="preserve">N$116 000 </w:t>
      </w:r>
      <w:r w:rsidR="00291E38">
        <w:rPr>
          <w:rFonts w:ascii="Arial" w:hAnsi="Arial" w:cs="Arial"/>
          <w:sz w:val="24"/>
          <w:szCs w:val="24"/>
        </w:rPr>
        <w:t>when</w:t>
      </w:r>
      <w:r w:rsidR="00216636">
        <w:rPr>
          <w:rFonts w:ascii="Arial" w:hAnsi="Arial" w:cs="Arial"/>
          <w:sz w:val="24"/>
          <w:szCs w:val="24"/>
        </w:rPr>
        <w:t xml:space="preserve"> he was of the view that the negligence of the appellant was the sole cause of </w:t>
      </w:r>
      <w:r w:rsidR="00291E38">
        <w:rPr>
          <w:rFonts w:ascii="Arial" w:hAnsi="Arial" w:cs="Arial"/>
          <w:sz w:val="24"/>
          <w:szCs w:val="24"/>
        </w:rPr>
        <w:t>the</w:t>
      </w:r>
      <w:r w:rsidR="004409C0">
        <w:rPr>
          <w:rFonts w:ascii="Arial" w:hAnsi="Arial" w:cs="Arial"/>
          <w:sz w:val="24"/>
          <w:szCs w:val="24"/>
        </w:rPr>
        <w:t xml:space="preserve"> collision?</w:t>
      </w:r>
      <w:r w:rsidR="00216636">
        <w:rPr>
          <w:rFonts w:ascii="Arial" w:hAnsi="Arial" w:cs="Arial"/>
          <w:sz w:val="24"/>
          <w:szCs w:val="24"/>
        </w:rPr>
        <w:t xml:space="preserve"> It seems to me that the parties both accepted some blame for the collision prior to the litigation. </w:t>
      </w:r>
    </w:p>
    <w:p w:rsidR="005C45C7" w:rsidRDefault="005C45C7" w:rsidP="005C45C7">
      <w:pPr>
        <w:pStyle w:val="NoSpacing"/>
        <w:spacing w:line="480" w:lineRule="auto"/>
        <w:jc w:val="both"/>
        <w:rPr>
          <w:rFonts w:ascii="Arial" w:hAnsi="Arial" w:cs="Arial"/>
          <w:sz w:val="24"/>
          <w:szCs w:val="24"/>
        </w:rPr>
      </w:pPr>
    </w:p>
    <w:p w:rsidR="005C45C7" w:rsidRDefault="00216636"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conclusion and in respect </w:t>
      </w:r>
      <w:r w:rsidR="000509FD">
        <w:rPr>
          <w:rFonts w:ascii="Arial" w:hAnsi="Arial" w:cs="Arial"/>
          <w:sz w:val="24"/>
          <w:szCs w:val="24"/>
        </w:rPr>
        <w:t>of the damages caused</w:t>
      </w:r>
      <w:r>
        <w:rPr>
          <w:rFonts w:ascii="Arial" w:hAnsi="Arial" w:cs="Arial"/>
          <w:sz w:val="24"/>
          <w:szCs w:val="24"/>
        </w:rPr>
        <w:t xml:space="preserve"> to the motor vehicles I am of the view that the parties were equally at fault. In the claim in convention the </w:t>
      </w:r>
      <w:r w:rsidR="000509FD">
        <w:rPr>
          <w:rFonts w:ascii="Arial" w:hAnsi="Arial" w:cs="Arial"/>
          <w:sz w:val="24"/>
          <w:szCs w:val="24"/>
        </w:rPr>
        <w:t>apportion</w:t>
      </w:r>
      <w:r w:rsidR="00E5582B">
        <w:rPr>
          <w:rFonts w:ascii="Arial" w:hAnsi="Arial" w:cs="Arial"/>
          <w:sz w:val="24"/>
          <w:szCs w:val="24"/>
        </w:rPr>
        <w:t>ment</w:t>
      </w:r>
      <w:r w:rsidR="000509FD">
        <w:rPr>
          <w:rFonts w:ascii="Arial" w:hAnsi="Arial" w:cs="Arial"/>
          <w:sz w:val="24"/>
          <w:szCs w:val="24"/>
        </w:rPr>
        <w:t xml:space="preserve"> of the damages or joint negligence is not mentioned at all. The </w:t>
      </w:r>
      <w:r w:rsidR="000509FD">
        <w:rPr>
          <w:rFonts w:ascii="Arial" w:hAnsi="Arial" w:cs="Arial"/>
          <w:sz w:val="24"/>
          <w:szCs w:val="24"/>
        </w:rPr>
        <w:lastRenderedPageBreak/>
        <w:t>counterclaim does however raise this possibility. As the appellant’s fault was put in issue</w:t>
      </w:r>
      <w:r w:rsidR="004409C0">
        <w:rPr>
          <w:rFonts w:ascii="Arial" w:hAnsi="Arial" w:cs="Arial"/>
          <w:sz w:val="24"/>
          <w:szCs w:val="24"/>
        </w:rPr>
        <w:t>,</w:t>
      </w:r>
      <w:r w:rsidR="000509FD">
        <w:rPr>
          <w:rFonts w:ascii="Arial" w:hAnsi="Arial" w:cs="Arial"/>
          <w:sz w:val="24"/>
          <w:szCs w:val="24"/>
        </w:rPr>
        <w:t xml:space="preserve"> the court can </w:t>
      </w:r>
      <w:r w:rsidR="000509FD" w:rsidRPr="000509FD">
        <w:rPr>
          <w:rFonts w:ascii="Arial" w:hAnsi="Arial" w:cs="Arial"/>
          <w:i/>
          <w:sz w:val="24"/>
          <w:szCs w:val="24"/>
        </w:rPr>
        <w:t>mero motu</w:t>
      </w:r>
      <w:r w:rsidR="000509FD">
        <w:rPr>
          <w:rFonts w:ascii="Arial" w:hAnsi="Arial" w:cs="Arial"/>
          <w:sz w:val="24"/>
          <w:szCs w:val="24"/>
        </w:rPr>
        <w:t xml:space="preserve"> determine both parties</w:t>
      </w:r>
      <w:r w:rsidR="004409C0">
        <w:rPr>
          <w:rFonts w:ascii="Arial" w:hAnsi="Arial" w:cs="Arial"/>
          <w:sz w:val="24"/>
          <w:szCs w:val="24"/>
        </w:rPr>
        <w:t>’</w:t>
      </w:r>
      <w:r w:rsidR="000509FD">
        <w:rPr>
          <w:rFonts w:ascii="Arial" w:hAnsi="Arial" w:cs="Arial"/>
          <w:sz w:val="24"/>
          <w:szCs w:val="24"/>
        </w:rPr>
        <w:t xml:space="preserve"> fault in relation to the damages caused as I have done above.</w:t>
      </w:r>
      <w:r w:rsidR="000509FD">
        <w:rPr>
          <w:rStyle w:val="FootnoteReference"/>
          <w:rFonts w:ascii="Arial" w:hAnsi="Arial" w:cs="Arial"/>
          <w:sz w:val="24"/>
          <w:szCs w:val="24"/>
        </w:rPr>
        <w:footnoteReference w:id="22"/>
      </w:r>
    </w:p>
    <w:p w:rsidR="004409C0" w:rsidRDefault="004409C0" w:rsidP="008E7CD3">
      <w:pPr>
        <w:pStyle w:val="NoSpacing"/>
        <w:spacing w:line="480" w:lineRule="auto"/>
        <w:jc w:val="both"/>
        <w:rPr>
          <w:rFonts w:ascii="Arial" w:hAnsi="Arial" w:cs="Arial"/>
          <w:sz w:val="24"/>
          <w:szCs w:val="24"/>
        </w:rPr>
      </w:pPr>
    </w:p>
    <w:p w:rsidR="005C45C7" w:rsidRPr="00835CDB" w:rsidRDefault="00835CDB" w:rsidP="005C45C7">
      <w:pPr>
        <w:pStyle w:val="NoSpacing"/>
        <w:spacing w:line="480" w:lineRule="auto"/>
        <w:jc w:val="both"/>
        <w:rPr>
          <w:rFonts w:ascii="Arial" w:hAnsi="Arial" w:cs="Arial"/>
          <w:sz w:val="24"/>
          <w:szCs w:val="24"/>
          <w:u w:val="single"/>
        </w:rPr>
      </w:pPr>
      <w:r w:rsidRPr="00835CDB">
        <w:rPr>
          <w:rFonts w:ascii="Arial" w:hAnsi="Arial" w:cs="Arial"/>
          <w:sz w:val="24"/>
          <w:szCs w:val="24"/>
          <w:u w:val="single"/>
        </w:rPr>
        <w:t>Damages</w:t>
      </w:r>
    </w:p>
    <w:p w:rsidR="005C45C7" w:rsidRDefault="00835CDB"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counterclaim the court </w:t>
      </w:r>
      <w:r w:rsidRPr="00835CDB">
        <w:rPr>
          <w:rFonts w:ascii="Arial" w:hAnsi="Arial" w:cs="Arial"/>
          <w:i/>
          <w:sz w:val="24"/>
          <w:szCs w:val="24"/>
        </w:rPr>
        <w:t>a quo</w:t>
      </w:r>
      <w:r>
        <w:rPr>
          <w:rFonts w:ascii="Arial" w:hAnsi="Arial" w:cs="Arial"/>
          <w:sz w:val="24"/>
          <w:szCs w:val="24"/>
        </w:rPr>
        <w:t xml:space="preserve"> held that the respondent failed to prove his damages and ordered absolution from the instance as far as the amount of the damages are concerned. There is no quarrel with the fact that the respondent failed to prove the amount of his damages. The extent of the quantum of his damages need </w:t>
      </w:r>
      <w:r w:rsidR="00291E38">
        <w:rPr>
          <w:rFonts w:ascii="Arial" w:hAnsi="Arial" w:cs="Arial"/>
          <w:sz w:val="24"/>
          <w:szCs w:val="24"/>
        </w:rPr>
        <w:t xml:space="preserve">thus </w:t>
      </w:r>
      <w:r>
        <w:rPr>
          <w:rFonts w:ascii="Arial" w:hAnsi="Arial" w:cs="Arial"/>
          <w:sz w:val="24"/>
          <w:szCs w:val="24"/>
        </w:rPr>
        <w:t xml:space="preserve">not be considered further. </w:t>
      </w:r>
    </w:p>
    <w:p w:rsidR="005C45C7" w:rsidRDefault="005C45C7" w:rsidP="005C45C7">
      <w:pPr>
        <w:pStyle w:val="NoSpacing"/>
        <w:spacing w:line="480" w:lineRule="auto"/>
        <w:jc w:val="both"/>
        <w:rPr>
          <w:rFonts w:ascii="Arial" w:hAnsi="Arial" w:cs="Arial"/>
          <w:sz w:val="24"/>
          <w:szCs w:val="24"/>
        </w:rPr>
      </w:pPr>
    </w:p>
    <w:p w:rsidR="005C45C7" w:rsidRDefault="00835CDB"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mentioned above the expert called on behalf of the appellant to establish his damages was wrongly held to be irrelevant to the proceedings as he did not consider the payment made by the insurer to the appellant. As pointed out above this was a misdirection. </w:t>
      </w:r>
      <w:r w:rsidR="00D27571">
        <w:rPr>
          <w:rFonts w:ascii="Arial" w:hAnsi="Arial" w:cs="Arial"/>
          <w:sz w:val="24"/>
          <w:szCs w:val="24"/>
        </w:rPr>
        <w:t>Objections were raised against the evidence of the expert witness on the basis that it amounted to hearsay as his opinion was not premised on an admissible factual basis.</w:t>
      </w:r>
    </w:p>
    <w:p w:rsidR="00D27571" w:rsidRPr="00991107" w:rsidRDefault="00D27571" w:rsidP="005C45C7">
      <w:pPr>
        <w:pStyle w:val="NoSpacing"/>
        <w:spacing w:line="480" w:lineRule="auto"/>
        <w:jc w:val="both"/>
        <w:rPr>
          <w:rFonts w:ascii="Arial" w:hAnsi="Arial" w:cs="Arial"/>
          <w:sz w:val="24"/>
          <w:szCs w:val="24"/>
        </w:rPr>
      </w:pPr>
    </w:p>
    <w:p w:rsidR="005C45C7" w:rsidRDefault="00BD1A1B"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Vries testified that he was an estimator, assessor and loss adjustor employed as such by Hollard Insurance and th</w:t>
      </w:r>
      <w:r w:rsidR="00E5582B">
        <w:rPr>
          <w:rFonts w:ascii="Arial" w:hAnsi="Arial" w:cs="Arial"/>
          <w:sz w:val="24"/>
          <w:szCs w:val="24"/>
        </w:rPr>
        <w:t xml:space="preserve">at he has </w:t>
      </w:r>
      <w:r>
        <w:rPr>
          <w:rFonts w:ascii="Arial" w:hAnsi="Arial" w:cs="Arial"/>
          <w:sz w:val="24"/>
          <w:szCs w:val="24"/>
        </w:rPr>
        <w:t xml:space="preserve">been doing this work for five years </w:t>
      </w:r>
      <w:r w:rsidR="00E5582B">
        <w:rPr>
          <w:rFonts w:ascii="Arial" w:hAnsi="Arial" w:cs="Arial"/>
          <w:sz w:val="24"/>
          <w:szCs w:val="24"/>
        </w:rPr>
        <w:t>during which time</w:t>
      </w:r>
      <w:r>
        <w:rPr>
          <w:rFonts w:ascii="Arial" w:hAnsi="Arial" w:cs="Arial"/>
          <w:sz w:val="24"/>
          <w:szCs w:val="24"/>
        </w:rPr>
        <w:t xml:space="preserve"> he gained experience in relation to the costs of repairs to vehicles, tow-in costs, market values of vehicles both pre and post collisions, labour costs to repair </w:t>
      </w:r>
      <w:r>
        <w:rPr>
          <w:rFonts w:ascii="Arial" w:hAnsi="Arial" w:cs="Arial"/>
          <w:sz w:val="24"/>
          <w:szCs w:val="24"/>
        </w:rPr>
        <w:lastRenderedPageBreak/>
        <w:t>vehicles and scrap values of vehicles. He prepared an assessor’s report in the matter in which he set</w:t>
      </w:r>
      <w:r w:rsidR="004409C0">
        <w:rPr>
          <w:rFonts w:ascii="Arial" w:hAnsi="Arial" w:cs="Arial"/>
          <w:sz w:val="24"/>
          <w:szCs w:val="24"/>
        </w:rPr>
        <w:t>s</w:t>
      </w:r>
      <w:r>
        <w:rPr>
          <w:rFonts w:ascii="Arial" w:hAnsi="Arial" w:cs="Arial"/>
          <w:sz w:val="24"/>
          <w:szCs w:val="24"/>
        </w:rPr>
        <w:t xml:space="preserve"> out how he went about to establish the damages. This report was handed in as an exhibit in the court </w:t>
      </w:r>
      <w:r w:rsidRPr="00BD1A1B">
        <w:rPr>
          <w:rFonts w:ascii="Arial" w:hAnsi="Arial" w:cs="Arial"/>
          <w:i/>
          <w:sz w:val="24"/>
          <w:szCs w:val="24"/>
        </w:rPr>
        <w:t>a quo</w:t>
      </w:r>
      <w:r>
        <w:rPr>
          <w:rFonts w:ascii="Arial" w:hAnsi="Arial" w:cs="Arial"/>
          <w:sz w:val="24"/>
          <w:szCs w:val="24"/>
        </w:rPr>
        <w:t xml:space="preserve"> but does not form part of the record in this appeal.</w:t>
      </w:r>
    </w:p>
    <w:p w:rsidR="005C45C7" w:rsidRDefault="005C45C7" w:rsidP="005C45C7">
      <w:pPr>
        <w:pStyle w:val="NoSpacing"/>
        <w:spacing w:line="480" w:lineRule="auto"/>
        <w:jc w:val="both"/>
        <w:rPr>
          <w:rFonts w:ascii="Arial" w:hAnsi="Arial" w:cs="Arial"/>
          <w:sz w:val="24"/>
          <w:szCs w:val="24"/>
        </w:rPr>
      </w:pPr>
    </w:p>
    <w:p w:rsidR="004409C0" w:rsidRDefault="00BD1A1B" w:rsidP="004409C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He was led </w:t>
      </w:r>
      <w:r w:rsidR="00E5582B">
        <w:rPr>
          <w:rFonts w:ascii="Arial" w:hAnsi="Arial" w:cs="Arial"/>
          <w:sz w:val="24"/>
          <w:szCs w:val="24"/>
        </w:rPr>
        <w:t>very cryp</w:t>
      </w:r>
      <w:r w:rsidR="00B119C5">
        <w:rPr>
          <w:rFonts w:ascii="Arial" w:hAnsi="Arial" w:cs="Arial"/>
          <w:sz w:val="24"/>
          <w:szCs w:val="24"/>
        </w:rPr>
        <w:t>tically in his evidence-in-chief. He simply said he established the pre-collision val</w:t>
      </w:r>
      <w:r w:rsidR="00ED6A08">
        <w:rPr>
          <w:rFonts w:ascii="Arial" w:hAnsi="Arial" w:cs="Arial"/>
          <w:sz w:val="24"/>
          <w:szCs w:val="24"/>
        </w:rPr>
        <w:t>ue from a certificate and handed in a certificate from a business known as TransUnion</w:t>
      </w:r>
      <w:r w:rsidR="00E5582B">
        <w:rPr>
          <w:rFonts w:ascii="Arial" w:hAnsi="Arial" w:cs="Arial"/>
          <w:sz w:val="24"/>
          <w:szCs w:val="24"/>
        </w:rPr>
        <w:t>, a scra</w:t>
      </w:r>
      <w:r w:rsidR="00891B71">
        <w:rPr>
          <w:rFonts w:ascii="Arial" w:hAnsi="Arial" w:cs="Arial"/>
          <w:sz w:val="24"/>
          <w:szCs w:val="24"/>
        </w:rPr>
        <w:t>p val</w:t>
      </w:r>
      <w:r w:rsidR="004D4EAB">
        <w:rPr>
          <w:rFonts w:ascii="Arial" w:hAnsi="Arial" w:cs="Arial"/>
          <w:sz w:val="24"/>
          <w:szCs w:val="24"/>
        </w:rPr>
        <w:t>ue</w:t>
      </w:r>
      <w:r w:rsidR="00E5582B">
        <w:rPr>
          <w:rFonts w:ascii="Arial" w:hAnsi="Arial" w:cs="Arial"/>
          <w:sz w:val="24"/>
          <w:szCs w:val="24"/>
        </w:rPr>
        <w:t xml:space="preserve"> was supported by a payment from </w:t>
      </w:r>
      <w:r w:rsidR="004D4EAB">
        <w:rPr>
          <w:rFonts w:ascii="Arial" w:hAnsi="Arial" w:cs="Arial"/>
          <w:sz w:val="24"/>
          <w:szCs w:val="24"/>
        </w:rPr>
        <w:t>a business known as Auco</w:t>
      </w:r>
      <w:r w:rsidR="00E5582B">
        <w:rPr>
          <w:rFonts w:ascii="Arial" w:hAnsi="Arial" w:cs="Arial"/>
          <w:sz w:val="24"/>
          <w:szCs w:val="24"/>
        </w:rPr>
        <w:t xml:space="preserve">r, proof of </w:t>
      </w:r>
      <w:r w:rsidR="00891B71">
        <w:rPr>
          <w:rFonts w:ascii="Arial" w:hAnsi="Arial" w:cs="Arial"/>
          <w:sz w:val="24"/>
          <w:szCs w:val="24"/>
        </w:rPr>
        <w:t xml:space="preserve">which he handed in, </w:t>
      </w:r>
      <w:r w:rsidR="00E5582B">
        <w:rPr>
          <w:rFonts w:ascii="Arial" w:hAnsi="Arial" w:cs="Arial"/>
          <w:sz w:val="24"/>
          <w:szCs w:val="24"/>
        </w:rPr>
        <w:t xml:space="preserve">the </w:t>
      </w:r>
      <w:r w:rsidR="00460FD8">
        <w:rPr>
          <w:rFonts w:ascii="Arial" w:hAnsi="Arial" w:cs="Arial"/>
          <w:sz w:val="24"/>
          <w:szCs w:val="24"/>
        </w:rPr>
        <w:t xml:space="preserve">tow-in value from the invoice </w:t>
      </w:r>
      <w:r w:rsidR="00E5582B">
        <w:rPr>
          <w:rFonts w:ascii="Arial" w:hAnsi="Arial" w:cs="Arial"/>
          <w:sz w:val="24"/>
          <w:szCs w:val="24"/>
        </w:rPr>
        <w:t xml:space="preserve">of a </w:t>
      </w:r>
      <w:r w:rsidR="00460FD8">
        <w:rPr>
          <w:rFonts w:ascii="Arial" w:hAnsi="Arial" w:cs="Arial"/>
          <w:sz w:val="24"/>
          <w:szCs w:val="24"/>
        </w:rPr>
        <w:t xml:space="preserve">business </w:t>
      </w:r>
      <w:r w:rsidR="00E5582B">
        <w:rPr>
          <w:rFonts w:ascii="Arial" w:hAnsi="Arial" w:cs="Arial"/>
          <w:sz w:val="24"/>
          <w:szCs w:val="24"/>
        </w:rPr>
        <w:t xml:space="preserve">in this field </w:t>
      </w:r>
      <w:r w:rsidR="00460FD8">
        <w:rPr>
          <w:rFonts w:ascii="Arial" w:hAnsi="Arial" w:cs="Arial"/>
          <w:sz w:val="24"/>
          <w:szCs w:val="24"/>
        </w:rPr>
        <w:t xml:space="preserve">and lastly an invoice relating to the rental of a substitute vehicle from a car rental company. On top of this he also added his fee for his assessment. It is doubtful whether he established appellant’s damages on this evidence. He however in cross-examination and re-examination explained the items. </w:t>
      </w:r>
    </w:p>
    <w:p w:rsidR="004409C0" w:rsidRPr="004409C0" w:rsidRDefault="004409C0" w:rsidP="004409C0">
      <w:pPr>
        <w:spacing w:after="0" w:line="480" w:lineRule="auto"/>
        <w:rPr>
          <w:rFonts w:ascii="Arial" w:hAnsi="Arial" w:cs="Arial"/>
          <w:sz w:val="24"/>
          <w:szCs w:val="24"/>
        </w:rPr>
      </w:pPr>
    </w:p>
    <w:p w:rsidR="005C45C7" w:rsidRDefault="00460FD8" w:rsidP="004409C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far as the TransUnion business is concerned he explained that it is used by all motor dealers to establish the marked value of vehicles. They keep a database of vehicles sold in Southern Africa which they update continuously. Thus</w:t>
      </w:r>
      <w:r w:rsidR="004409C0">
        <w:rPr>
          <w:rFonts w:ascii="Arial" w:hAnsi="Arial" w:cs="Arial"/>
          <w:sz w:val="24"/>
          <w:szCs w:val="24"/>
        </w:rPr>
        <w:t>,</w:t>
      </w:r>
      <w:r>
        <w:rPr>
          <w:rFonts w:ascii="Arial" w:hAnsi="Arial" w:cs="Arial"/>
          <w:sz w:val="24"/>
          <w:szCs w:val="24"/>
        </w:rPr>
        <w:t xml:space="preserve"> if anyone wants to sell a vehicle the details of such vehicle eg make, year</w:t>
      </w:r>
      <w:r w:rsidR="001A358A">
        <w:rPr>
          <w:rFonts w:ascii="Arial" w:hAnsi="Arial" w:cs="Arial"/>
          <w:sz w:val="24"/>
          <w:szCs w:val="24"/>
        </w:rPr>
        <w:t>, model and condition</w:t>
      </w:r>
      <w:r>
        <w:rPr>
          <w:rFonts w:ascii="Arial" w:hAnsi="Arial" w:cs="Arial"/>
          <w:sz w:val="24"/>
          <w:szCs w:val="24"/>
        </w:rPr>
        <w:t xml:space="preserve"> would be entered into the system which </w:t>
      </w:r>
      <w:r w:rsidR="001A358A">
        <w:rPr>
          <w:rFonts w:ascii="Arial" w:hAnsi="Arial" w:cs="Arial"/>
          <w:sz w:val="24"/>
          <w:szCs w:val="24"/>
        </w:rPr>
        <w:t xml:space="preserve">would indicate a market value for such vehicle. As mentioned this system is used by all motor dealers. This method of establishing the value of the vehicle was not disputed at all. The objection was that it was all hearsay and Mr Vries did not do the valuation himself but it was done by TransUnion. Whereas it is correct that </w:t>
      </w:r>
      <w:r w:rsidR="001A358A" w:rsidRPr="00B61ED8">
        <w:rPr>
          <w:rFonts w:ascii="Arial" w:hAnsi="Arial" w:cs="Arial"/>
          <w:sz w:val="24"/>
          <w:szCs w:val="24"/>
        </w:rPr>
        <w:t>where a</w:t>
      </w:r>
      <w:r w:rsidR="001A358A">
        <w:rPr>
          <w:rFonts w:ascii="Arial" w:hAnsi="Arial" w:cs="Arial"/>
          <w:sz w:val="24"/>
          <w:szCs w:val="24"/>
        </w:rPr>
        <w:t xml:space="preserve">n expert </w:t>
      </w:r>
      <w:r w:rsidR="00AE39C4">
        <w:rPr>
          <w:rFonts w:ascii="Arial" w:hAnsi="Arial" w:cs="Arial"/>
          <w:sz w:val="24"/>
          <w:szCs w:val="24"/>
        </w:rPr>
        <w:t>relies on the valuation given by others</w:t>
      </w:r>
      <w:r w:rsidR="004409C0">
        <w:rPr>
          <w:rFonts w:ascii="Arial" w:hAnsi="Arial" w:cs="Arial"/>
          <w:sz w:val="24"/>
          <w:szCs w:val="24"/>
        </w:rPr>
        <w:t>,</w:t>
      </w:r>
      <w:r w:rsidR="00AE39C4">
        <w:rPr>
          <w:rFonts w:ascii="Arial" w:hAnsi="Arial" w:cs="Arial"/>
          <w:sz w:val="24"/>
          <w:szCs w:val="24"/>
        </w:rPr>
        <w:t xml:space="preserve"> this can be suspect, especially where the factual correctness of such information is not established </w:t>
      </w:r>
      <w:r w:rsidR="00AE39C4">
        <w:rPr>
          <w:rFonts w:ascii="Arial" w:hAnsi="Arial" w:cs="Arial"/>
          <w:sz w:val="24"/>
          <w:szCs w:val="24"/>
        </w:rPr>
        <w:lastRenderedPageBreak/>
        <w:t>and this plays a role in the forming of the opinion of an expert. This is not what happened in the present matter. Mr Vries testified that the values are calculated across a large number of vehicles and that this is in fact what the market uses. He knows because he has been operating in the market for more than five years. He was thus entitled to rely on the report. As mentioned, the fact that the industry determine</w:t>
      </w:r>
      <w:r w:rsidR="00E6355C">
        <w:rPr>
          <w:rFonts w:ascii="Arial" w:hAnsi="Arial" w:cs="Arial"/>
          <w:sz w:val="24"/>
          <w:szCs w:val="24"/>
        </w:rPr>
        <w:t>s</w:t>
      </w:r>
      <w:r w:rsidR="00AE39C4">
        <w:rPr>
          <w:rFonts w:ascii="Arial" w:hAnsi="Arial" w:cs="Arial"/>
          <w:sz w:val="24"/>
          <w:szCs w:val="24"/>
        </w:rPr>
        <w:t xml:space="preserve"> the market value on this basis was not challenged at all.</w:t>
      </w:r>
    </w:p>
    <w:p w:rsidR="00515A2D" w:rsidRDefault="00515A2D" w:rsidP="00515A2D">
      <w:pPr>
        <w:pStyle w:val="NoSpacing"/>
        <w:spacing w:line="480" w:lineRule="auto"/>
        <w:jc w:val="both"/>
        <w:rPr>
          <w:rFonts w:ascii="Arial" w:hAnsi="Arial" w:cs="Arial"/>
          <w:sz w:val="24"/>
          <w:szCs w:val="24"/>
        </w:rPr>
      </w:pPr>
    </w:p>
    <w:p w:rsidR="00515A2D" w:rsidRDefault="00515A2D" w:rsidP="005C4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pre-collision value of the </w:t>
      </w:r>
      <w:r w:rsidR="004409C0">
        <w:rPr>
          <w:rFonts w:ascii="Arial" w:hAnsi="Arial" w:cs="Arial"/>
          <w:sz w:val="24"/>
          <w:szCs w:val="24"/>
        </w:rPr>
        <w:t>appellant</w:t>
      </w:r>
      <w:r w:rsidR="00B61ED8">
        <w:rPr>
          <w:rFonts w:ascii="Arial" w:hAnsi="Arial" w:cs="Arial"/>
          <w:sz w:val="24"/>
          <w:szCs w:val="24"/>
        </w:rPr>
        <w:t>’s vehicle</w:t>
      </w:r>
      <w:r>
        <w:rPr>
          <w:rFonts w:ascii="Arial" w:hAnsi="Arial" w:cs="Arial"/>
          <w:sz w:val="24"/>
          <w:szCs w:val="24"/>
        </w:rPr>
        <w:t xml:space="preserve"> was thus establish</w:t>
      </w:r>
      <w:r w:rsidR="00B61ED8">
        <w:rPr>
          <w:rFonts w:ascii="Arial" w:hAnsi="Arial" w:cs="Arial"/>
          <w:sz w:val="24"/>
          <w:szCs w:val="24"/>
        </w:rPr>
        <w:t xml:space="preserve">ed to have been </w:t>
      </w:r>
      <w:r>
        <w:rPr>
          <w:rFonts w:ascii="Arial" w:hAnsi="Arial" w:cs="Arial"/>
          <w:sz w:val="24"/>
          <w:szCs w:val="24"/>
        </w:rPr>
        <w:t>N$151 100. From this value</w:t>
      </w:r>
      <w:r w:rsidR="004409C0" w:rsidRPr="00B61ED8">
        <w:rPr>
          <w:rFonts w:ascii="Arial" w:hAnsi="Arial" w:cs="Arial"/>
          <w:sz w:val="24"/>
          <w:szCs w:val="24"/>
        </w:rPr>
        <w:t>,</w:t>
      </w:r>
      <w:r w:rsidRPr="00B61ED8">
        <w:rPr>
          <w:rFonts w:ascii="Arial" w:hAnsi="Arial" w:cs="Arial"/>
          <w:sz w:val="24"/>
          <w:szCs w:val="24"/>
        </w:rPr>
        <w:t xml:space="preserve"> must be deducted the value</w:t>
      </w:r>
      <w:r>
        <w:rPr>
          <w:rFonts w:ascii="Arial" w:hAnsi="Arial" w:cs="Arial"/>
          <w:sz w:val="24"/>
          <w:szCs w:val="24"/>
        </w:rPr>
        <w:t xml:space="preserve"> of the damaged vehicle (wreck) which appellant still possessed. As mentioned</w:t>
      </w:r>
      <w:r w:rsidR="004409C0">
        <w:rPr>
          <w:rFonts w:ascii="Arial" w:hAnsi="Arial" w:cs="Arial"/>
          <w:sz w:val="24"/>
          <w:szCs w:val="24"/>
        </w:rPr>
        <w:t>,</w:t>
      </w:r>
      <w:r>
        <w:rPr>
          <w:rFonts w:ascii="Arial" w:hAnsi="Arial" w:cs="Arial"/>
          <w:sz w:val="24"/>
          <w:szCs w:val="24"/>
        </w:rPr>
        <w:t xml:space="preserve"> Mr Vries handed in a document from Aucor indicating payment to the insurer of N$38 000 in this regard. In </w:t>
      </w:r>
      <w:r w:rsidR="00B61ED8">
        <w:rPr>
          <w:rFonts w:ascii="Arial" w:hAnsi="Arial" w:cs="Arial"/>
          <w:sz w:val="24"/>
          <w:szCs w:val="24"/>
        </w:rPr>
        <w:t xml:space="preserve">                          </w:t>
      </w:r>
      <w:r>
        <w:rPr>
          <w:rFonts w:ascii="Arial" w:hAnsi="Arial" w:cs="Arial"/>
          <w:sz w:val="24"/>
          <w:szCs w:val="24"/>
        </w:rPr>
        <w:t>cross-examination he conceded that he did not</w:t>
      </w:r>
      <w:r w:rsidR="00BA74BC">
        <w:rPr>
          <w:rFonts w:ascii="Arial" w:hAnsi="Arial" w:cs="Arial"/>
          <w:sz w:val="24"/>
          <w:szCs w:val="24"/>
        </w:rPr>
        <w:t xml:space="preserve"> attend</w:t>
      </w:r>
      <w:r>
        <w:rPr>
          <w:rFonts w:ascii="Arial" w:hAnsi="Arial" w:cs="Arial"/>
          <w:sz w:val="24"/>
          <w:szCs w:val="24"/>
        </w:rPr>
        <w:t xml:space="preserve"> the auction where the wreck was sold and cannot confirm out of his own knowledge that the N$38 000 was actually paid to the insurer. There w</w:t>
      </w:r>
      <w:r w:rsidR="004409C0">
        <w:rPr>
          <w:rFonts w:ascii="Arial" w:hAnsi="Arial" w:cs="Arial"/>
          <w:sz w:val="24"/>
          <w:szCs w:val="24"/>
        </w:rPr>
        <w:t>ere</w:t>
      </w:r>
      <w:r>
        <w:rPr>
          <w:rFonts w:ascii="Arial" w:hAnsi="Arial" w:cs="Arial"/>
          <w:sz w:val="24"/>
          <w:szCs w:val="24"/>
        </w:rPr>
        <w:t xml:space="preserve"> two ways for the appellant to approach this issue. </w:t>
      </w:r>
      <w:r w:rsidR="003A2D5E">
        <w:rPr>
          <w:rFonts w:ascii="Arial" w:hAnsi="Arial" w:cs="Arial"/>
          <w:sz w:val="24"/>
          <w:szCs w:val="24"/>
        </w:rPr>
        <w:t xml:space="preserve">First, it could have called a witness from Aucor to testify </w:t>
      </w:r>
      <w:r w:rsidR="0059584E">
        <w:rPr>
          <w:rFonts w:ascii="Arial" w:hAnsi="Arial" w:cs="Arial"/>
          <w:sz w:val="24"/>
          <w:szCs w:val="24"/>
        </w:rPr>
        <w:t>that it</w:t>
      </w:r>
      <w:r w:rsidR="003A2D5E">
        <w:rPr>
          <w:rFonts w:ascii="Arial" w:hAnsi="Arial" w:cs="Arial"/>
          <w:sz w:val="24"/>
          <w:szCs w:val="24"/>
        </w:rPr>
        <w:t xml:space="preserve"> sold t</w:t>
      </w:r>
      <w:r w:rsidR="0059584E">
        <w:rPr>
          <w:rFonts w:ascii="Arial" w:hAnsi="Arial" w:cs="Arial"/>
          <w:sz w:val="24"/>
          <w:szCs w:val="24"/>
        </w:rPr>
        <w:t xml:space="preserve">he wreck at a public auction </w:t>
      </w:r>
      <w:r w:rsidR="003A2D5E">
        <w:rPr>
          <w:rFonts w:ascii="Arial" w:hAnsi="Arial" w:cs="Arial"/>
          <w:sz w:val="24"/>
          <w:szCs w:val="24"/>
        </w:rPr>
        <w:t xml:space="preserve">hence the document </w:t>
      </w:r>
      <w:r w:rsidR="009816A0">
        <w:rPr>
          <w:rFonts w:ascii="Arial" w:hAnsi="Arial" w:cs="Arial"/>
          <w:sz w:val="24"/>
          <w:szCs w:val="24"/>
        </w:rPr>
        <w:t>and payment to the insurer. Without this</w:t>
      </w:r>
      <w:r w:rsidR="00B61ED8">
        <w:rPr>
          <w:rFonts w:ascii="Arial" w:hAnsi="Arial" w:cs="Arial"/>
          <w:sz w:val="24"/>
          <w:szCs w:val="24"/>
        </w:rPr>
        <w:t>,</w:t>
      </w:r>
      <w:r w:rsidR="009816A0">
        <w:rPr>
          <w:rFonts w:ascii="Arial" w:hAnsi="Arial" w:cs="Arial"/>
          <w:sz w:val="24"/>
          <w:szCs w:val="24"/>
        </w:rPr>
        <w:t xml:space="preserve"> what is mentioned in the document is hearsay and inadmissible as evidence. Second, Mr Vries who </w:t>
      </w:r>
      <w:r w:rsidR="00911A5B">
        <w:rPr>
          <w:rFonts w:ascii="Arial" w:hAnsi="Arial" w:cs="Arial"/>
          <w:sz w:val="24"/>
          <w:szCs w:val="24"/>
        </w:rPr>
        <w:t xml:space="preserve">in </w:t>
      </w:r>
      <w:r w:rsidR="009816A0">
        <w:rPr>
          <w:rFonts w:ascii="Arial" w:hAnsi="Arial" w:cs="Arial"/>
          <w:sz w:val="24"/>
          <w:szCs w:val="24"/>
        </w:rPr>
        <w:t xml:space="preserve">evidence-in-chief testified that he, through his experience, was qualified to express an opinion </w:t>
      </w:r>
      <w:r w:rsidR="008C3585">
        <w:rPr>
          <w:rFonts w:ascii="Arial" w:hAnsi="Arial" w:cs="Arial"/>
          <w:sz w:val="24"/>
          <w:szCs w:val="24"/>
        </w:rPr>
        <w:t xml:space="preserve">on </w:t>
      </w:r>
      <w:r w:rsidR="009816A0">
        <w:rPr>
          <w:rFonts w:ascii="Arial" w:hAnsi="Arial" w:cs="Arial"/>
          <w:sz w:val="24"/>
          <w:szCs w:val="24"/>
        </w:rPr>
        <w:t xml:space="preserve">‘the scrap value of vehicles’ could have done this in respect of the appellant’s vehicle with reference to the condition of the wreck and what was economically extractable from it in terms of spare parts. For reasons unknown this latter route was not followed. What was done was to suggest Aucor is in the business of public auctions and hence that the wreck must have been sold at a public auction </w:t>
      </w:r>
      <w:r w:rsidR="0059584E">
        <w:rPr>
          <w:rFonts w:ascii="Arial" w:hAnsi="Arial" w:cs="Arial"/>
          <w:sz w:val="24"/>
          <w:szCs w:val="24"/>
        </w:rPr>
        <w:t>for a price of</w:t>
      </w:r>
      <w:r w:rsidR="003D6B00">
        <w:rPr>
          <w:rFonts w:ascii="Arial" w:hAnsi="Arial" w:cs="Arial"/>
          <w:sz w:val="24"/>
          <w:szCs w:val="24"/>
        </w:rPr>
        <w:t xml:space="preserve"> </w:t>
      </w:r>
      <w:r w:rsidR="009816A0">
        <w:rPr>
          <w:rFonts w:ascii="Arial" w:hAnsi="Arial" w:cs="Arial"/>
          <w:sz w:val="24"/>
          <w:szCs w:val="24"/>
        </w:rPr>
        <w:t xml:space="preserve">N$38 000. This, as mentioned above, was hearsay and did not constitute proof of either a public auction </w:t>
      </w:r>
      <w:r w:rsidR="009816A0">
        <w:rPr>
          <w:rFonts w:ascii="Arial" w:hAnsi="Arial" w:cs="Arial"/>
          <w:sz w:val="24"/>
          <w:szCs w:val="24"/>
        </w:rPr>
        <w:lastRenderedPageBreak/>
        <w:t xml:space="preserve">or of a price raised at that auction. The unfortunate result of this omission is that the quantum of the direct loss caused to appellant as a result of his vehicle being damaged beyond repair was not established. To repeat, this was the difference </w:t>
      </w:r>
      <w:r w:rsidR="00911A5B">
        <w:rPr>
          <w:rFonts w:ascii="Arial" w:hAnsi="Arial" w:cs="Arial"/>
          <w:sz w:val="24"/>
          <w:szCs w:val="24"/>
        </w:rPr>
        <w:t>in</w:t>
      </w:r>
      <w:r w:rsidR="009816A0">
        <w:rPr>
          <w:rFonts w:ascii="Arial" w:hAnsi="Arial" w:cs="Arial"/>
          <w:sz w:val="24"/>
          <w:szCs w:val="24"/>
        </w:rPr>
        <w:t xml:space="preserve"> the value of the vehicle immediately prior to the collision </w:t>
      </w:r>
      <w:r w:rsidR="00771C29">
        <w:rPr>
          <w:rFonts w:ascii="Arial" w:hAnsi="Arial" w:cs="Arial"/>
          <w:sz w:val="24"/>
          <w:szCs w:val="24"/>
        </w:rPr>
        <w:t>and the value thereafter,</w:t>
      </w:r>
      <w:r w:rsidR="009816A0">
        <w:rPr>
          <w:rFonts w:ascii="Arial" w:hAnsi="Arial" w:cs="Arial"/>
          <w:sz w:val="24"/>
          <w:szCs w:val="24"/>
        </w:rPr>
        <w:t xml:space="preserve"> ie the difference in value between the </w:t>
      </w:r>
      <w:r w:rsidR="00771C29">
        <w:rPr>
          <w:rFonts w:ascii="Arial" w:hAnsi="Arial" w:cs="Arial"/>
          <w:sz w:val="24"/>
          <w:szCs w:val="24"/>
        </w:rPr>
        <w:t>running vehicle and the wreck.</w:t>
      </w:r>
    </w:p>
    <w:p w:rsidR="00515A2D" w:rsidRPr="00515A2D" w:rsidRDefault="00515A2D" w:rsidP="00515A2D">
      <w:pPr>
        <w:pStyle w:val="NoSpacing"/>
        <w:spacing w:line="480" w:lineRule="auto"/>
        <w:jc w:val="both"/>
        <w:rPr>
          <w:rFonts w:ascii="Arial" w:hAnsi="Arial" w:cs="Arial"/>
          <w:sz w:val="24"/>
          <w:szCs w:val="24"/>
          <w:highlight w:val="magenta"/>
        </w:rPr>
      </w:pPr>
    </w:p>
    <w:p w:rsidR="00670662" w:rsidRPr="00771C29" w:rsidRDefault="001532EB" w:rsidP="00670662">
      <w:pPr>
        <w:pStyle w:val="NoSpacing"/>
        <w:numPr>
          <w:ilvl w:val="0"/>
          <w:numId w:val="1"/>
        </w:numPr>
        <w:spacing w:line="480" w:lineRule="auto"/>
        <w:ind w:left="0" w:firstLine="0"/>
        <w:jc w:val="both"/>
        <w:rPr>
          <w:rFonts w:ascii="Arial" w:hAnsi="Arial" w:cs="Arial"/>
          <w:sz w:val="24"/>
          <w:szCs w:val="24"/>
        </w:rPr>
      </w:pPr>
      <w:r w:rsidRPr="003A605F">
        <w:rPr>
          <w:rFonts w:ascii="Arial" w:hAnsi="Arial" w:cs="Arial"/>
          <w:sz w:val="24"/>
          <w:szCs w:val="24"/>
        </w:rPr>
        <w:t xml:space="preserve">As far as the tow-in costs are concerned </w:t>
      </w:r>
      <w:r w:rsidR="00515A2D" w:rsidRPr="003A605F">
        <w:rPr>
          <w:rFonts w:ascii="Arial" w:hAnsi="Arial" w:cs="Arial"/>
          <w:sz w:val="24"/>
          <w:szCs w:val="24"/>
        </w:rPr>
        <w:t>Mr Vries</w:t>
      </w:r>
      <w:r w:rsidRPr="003A605F">
        <w:rPr>
          <w:rFonts w:ascii="Arial" w:hAnsi="Arial" w:cs="Arial"/>
          <w:sz w:val="24"/>
          <w:szCs w:val="24"/>
        </w:rPr>
        <w:t xml:space="preserve"> was adamant that these costs were reasonable </w:t>
      </w:r>
      <w:r w:rsidRPr="00B61ED8">
        <w:rPr>
          <w:rFonts w:ascii="Arial" w:hAnsi="Arial" w:cs="Arial"/>
          <w:sz w:val="24"/>
          <w:szCs w:val="24"/>
        </w:rPr>
        <w:t>tak</w:t>
      </w:r>
      <w:r w:rsidR="00B61ED8" w:rsidRPr="00B61ED8">
        <w:rPr>
          <w:rFonts w:ascii="Arial" w:hAnsi="Arial" w:cs="Arial"/>
          <w:sz w:val="24"/>
          <w:szCs w:val="24"/>
        </w:rPr>
        <w:t xml:space="preserve">ing </w:t>
      </w:r>
      <w:r w:rsidRPr="00B61ED8">
        <w:rPr>
          <w:rFonts w:ascii="Arial" w:hAnsi="Arial" w:cs="Arial"/>
          <w:sz w:val="24"/>
          <w:szCs w:val="24"/>
        </w:rPr>
        <w:t>the</w:t>
      </w:r>
      <w:r w:rsidRPr="003A605F">
        <w:rPr>
          <w:rFonts w:ascii="Arial" w:hAnsi="Arial" w:cs="Arial"/>
          <w:sz w:val="24"/>
          <w:szCs w:val="24"/>
        </w:rPr>
        <w:t xml:space="preserve"> distance that the vehicle had to be towed-in. </w:t>
      </w:r>
      <w:r w:rsidR="00605340" w:rsidRPr="003A605F">
        <w:rPr>
          <w:rFonts w:ascii="Arial" w:hAnsi="Arial" w:cs="Arial"/>
          <w:sz w:val="24"/>
          <w:szCs w:val="24"/>
        </w:rPr>
        <w:t xml:space="preserve">Once again he was criticised because he was not present when the car was towed-in. He caustically answered that he inspected the vehicle at </w:t>
      </w:r>
      <w:r w:rsidR="004409C0">
        <w:rPr>
          <w:rFonts w:ascii="Arial" w:hAnsi="Arial" w:cs="Arial"/>
          <w:sz w:val="24"/>
          <w:szCs w:val="24"/>
        </w:rPr>
        <w:t xml:space="preserve">the </w:t>
      </w:r>
      <w:r w:rsidR="00605340" w:rsidRPr="003A605F">
        <w:rPr>
          <w:rFonts w:ascii="Arial" w:hAnsi="Arial" w:cs="Arial"/>
          <w:sz w:val="24"/>
          <w:szCs w:val="24"/>
        </w:rPr>
        <w:t xml:space="preserve">Windhoek premises of the business and the car could not have gotten there unless it was brought from the place where the collision occurred in Okahandja. </w:t>
      </w:r>
      <w:r w:rsidR="00E9375C" w:rsidRPr="003A605F">
        <w:rPr>
          <w:rFonts w:ascii="Arial" w:hAnsi="Arial" w:cs="Arial"/>
          <w:sz w:val="24"/>
          <w:szCs w:val="24"/>
        </w:rPr>
        <w:t xml:space="preserve">He explained that the rate was the usual rate for </w:t>
      </w:r>
      <w:r w:rsidR="0059584E">
        <w:rPr>
          <w:rFonts w:ascii="Arial" w:hAnsi="Arial" w:cs="Arial"/>
          <w:sz w:val="24"/>
          <w:szCs w:val="24"/>
        </w:rPr>
        <w:t>such</w:t>
      </w:r>
      <w:r w:rsidR="00E9375C" w:rsidRPr="003A605F">
        <w:rPr>
          <w:rFonts w:ascii="Arial" w:hAnsi="Arial" w:cs="Arial"/>
          <w:sz w:val="24"/>
          <w:szCs w:val="24"/>
        </w:rPr>
        <w:t xml:space="preserve"> services and hence in his view reasonable. T</w:t>
      </w:r>
      <w:r w:rsidR="00D27571" w:rsidRPr="003A605F">
        <w:rPr>
          <w:rFonts w:ascii="Arial" w:hAnsi="Arial" w:cs="Arial"/>
          <w:sz w:val="24"/>
          <w:szCs w:val="24"/>
        </w:rPr>
        <w:t xml:space="preserve">he </w:t>
      </w:r>
      <w:r w:rsidR="00605340" w:rsidRPr="003A605F">
        <w:rPr>
          <w:rFonts w:ascii="Arial" w:hAnsi="Arial" w:cs="Arial"/>
          <w:sz w:val="24"/>
          <w:szCs w:val="24"/>
        </w:rPr>
        <w:t xml:space="preserve">rate </w:t>
      </w:r>
      <w:r w:rsidR="00D27571" w:rsidRPr="003A605F">
        <w:rPr>
          <w:rFonts w:ascii="Arial" w:hAnsi="Arial" w:cs="Arial"/>
          <w:sz w:val="24"/>
          <w:szCs w:val="24"/>
        </w:rPr>
        <w:t xml:space="preserve">was </w:t>
      </w:r>
      <w:r w:rsidR="00605340" w:rsidRPr="003A605F">
        <w:rPr>
          <w:rFonts w:ascii="Arial" w:hAnsi="Arial" w:cs="Arial"/>
          <w:sz w:val="24"/>
          <w:szCs w:val="24"/>
        </w:rPr>
        <w:t xml:space="preserve">not challenged at all. </w:t>
      </w:r>
      <w:r w:rsidR="00E9375C" w:rsidRPr="003A605F">
        <w:rPr>
          <w:rFonts w:ascii="Arial" w:hAnsi="Arial" w:cs="Arial"/>
          <w:sz w:val="24"/>
          <w:szCs w:val="24"/>
        </w:rPr>
        <w:t>I am thus satisfied that th</w:t>
      </w:r>
      <w:r w:rsidR="004409C0">
        <w:rPr>
          <w:rFonts w:ascii="Arial" w:hAnsi="Arial" w:cs="Arial"/>
          <w:sz w:val="24"/>
          <w:szCs w:val="24"/>
        </w:rPr>
        <w:t>ese</w:t>
      </w:r>
      <w:r w:rsidR="00E9375C" w:rsidRPr="003A605F">
        <w:rPr>
          <w:rFonts w:ascii="Arial" w:hAnsi="Arial" w:cs="Arial"/>
          <w:sz w:val="24"/>
          <w:szCs w:val="24"/>
        </w:rPr>
        <w:t xml:space="preserve"> damages</w:t>
      </w:r>
      <w:r w:rsidR="00E9375C" w:rsidRPr="00771C29">
        <w:rPr>
          <w:rFonts w:ascii="Arial" w:hAnsi="Arial" w:cs="Arial"/>
          <w:sz w:val="24"/>
          <w:szCs w:val="24"/>
        </w:rPr>
        <w:t xml:space="preserve"> w</w:t>
      </w:r>
      <w:r w:rsidR="00911A5B">
        <w:rPr>
          <w:rFonts w:ascii="Arial" w:hAnsi="Arial" w:cs="Arial"/>
          <w:sz w:val="24"/>
          <w:szCs w:val="24"/>
        </w:rPr>
        <w:t>ere</w:t>
      </w:r>
      <w:r w:rsidR="00E9375C" w:rsidRPr="00771C29">
        <w:rPr>
          <w:rFonts w:ascii="Arial" w:hAnsi="Arial" w:cs="Arial"/>
          <w:sz w:val="24"/>
          <w:szCs w:val="24"/>
        </w:rPr>
        <w:t xml:space="preserve"> established. It thus follows that damages to the extent of N$5232,50 in </w:t>
      </w:r>
      <w:r w:rsidR="00515A2D" w:rsidRPr="00771C29">
        <w:rPr>
          <w:rFonts w:ascii="Arial" w:hAnsi="Arial" w:cs="Arial"/>
          <w:sz w:val="24"/>
          <w:szCs w:val="24"/>
        </w:rPr>
        <w:t>respect of tow-in costs is the only damages p</w:t>
      </w:r>
      <w:r w:rsidR="003A605F">
        <w:rPr>
          <w:rFonts w:ascii="Arial" w:hAnsi="Arial" w:cs="Arial"/>
          <w:sz w:val="24"/>
          <w:szCs w:val="24"/>
        </w:rPr>
        <w:t>roved</w:t>
      </w:r>
      <w:r w:rsidR="00515A2D" w:rsidRPr="00771C29">
        <w:rPr>
          <w:rFonts w:ascii="Arial" w:hAnsi="Arial" w:cs="Arial"/>
          <w:sz w:val="24"/>
          <w:szCs w:val="24"/>
        </w:rPr>
        <w:t xml:space="preserve"> by </w:t>
      </w:r>
      <w:r w:rsidR="003A605F">
        <w:rPr>
          <w:rFonts w:ascii="Arial" w:hAnsi="Arial" w:cs="Arial"/>
          <w:sz w:val="24"/>
          <w:szCs w:val="24"/>
        </w:rPr>
        <w:t xml:space="preserve">the </w:t>
      </w:r>
      <w:r w:rsidR="00515A2D" w:rsidRPr="00771C29">
        <w:rPr>
          <w:rFonts w:ascii="Arial" w:hAnsi="Arial" w:cs="Arial"/>
          <w:sz w:val="24"/>
          <w:szCs w:val="24"/>
        </w:rPr>
        <w:t>appellant.</w:t>
      </w:r>
    </w:p>
    <w:p w:rsidR="00670662" w:rsidRPr="00991107" w:rsidRDefault="00670662" w:rsidP="00670662">
      <w:pPr>
        <w:pStyle w:val="NoSpacing"/>
        <w:spacing w:line="480" w:lineRule="auto"/>
        <w:jc w:val="both"/>
        <w:rPr>
          <w:rFonts w:ascii="Arial" w:hAnsi="Arial" w:cs="Arial"/>
          <w:sz w:val="24"/>
          <w:szCs w:val="24"/>
        </w:rPr>
      </w:pPr>
    </w:p>
    <w:p w:rsidR="00670662" w:rsidRDefault="00605340" w:rsidP="006706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evidence relating to the rental of the substituted vehicle and the costs thereof needs no consideration as the costs thereof are not claimed as part of the damages. This was clearly special damages for which a case was never made out on the pleadings. </w:t>
      </w:r>
      <w:r w:rsidR="00D83150">
        <w:rPr>
          <w:rFonts w:ascii="Arial" w:hAnsi="Arial" w:cs="Arial"/>
          <w:sz w:val="24"/>
          <w:szCs w:val="24"/>
        </w:rPr>
        <w:t xml:space="preserve">The costs of the assessor should in my view also not be allowed. He was the expert witness and if these expenses are to be claimed in addition to the normal </w:t>
      </w:r>
      <w:r w:rsidR="00D83150">
        <w:rPr>
          <w:rFonts w:ascii="Arial" w:hAnsi="Arial" w:cs="Arial"/>
          <w:sz w:val="24"/>
          <w:szCs w:val="24"/>
        </w:rPr>
        <w:lastRenderedPageBreak/>
        <w:t>witness fees</w:t>
      </w:r>
      <w:r w:rsidR="00662E60">
        <w:rPr>
          <w:rFonts w:ascii="Arial" w:hAnsi="Arial" w:cs="Arial"/>
          <w:sz w:val="24"/>
          <w:szCs w:val="24"/>
        </w:rPr>
        <w:t xml:space="preserve"> </w:t>
      </w:r>
      <w:r w:rsidR="00D83150">
        <w:rPr>
          <w:rFonts w:ascii="Arial" w:hAnsi="Arial" w:cs="Arial"/>
          <w:sz w:val="24"/>
          <w:szCs w:val="24"/>
        </w:rPr>
        <w:t xml:space="preserve">the court </w:t>
      </w:r>
      <w:r w:rsidR="00D83150" w:rsidRPr="00D83150">
        <w:rPr>
          <w:rFonts w:ascii="Arial" w:hAnsi="Arial" w:cs="Arial"/>
          <w:i/>
          <w:sz w:val="24"/>
          <w:szCs w:val="24"/>
        </w:rPr>
        <w:t>a quo</w:t>
      </w:r>
      <w:r w:rsidR="00D83150">
        <w:rPr>
          <w:rFonts w:ascii="Arial" w:hAnsi="Arial" w:cs="Arial"/>
          <w:sz w:val="24"/>
          <w:szCs w:val="24"/>
        </w:rPr>
        <w:t xml:space="preserve"> should have been asked to allow a qualifying fee for this </w:t>
      </w:r>
      <w:r w:rsidR="00BC3D05">
        <w:rPr>
          <w:rFonts w:ascii="Arial" w:hAnsi="Arial" w:cs="Arial"/>
          <w:sz w:val="24"/>
          <w:szCs w:val="24"/>
        </w:rPr>
        <w:t>witness.</w:t>
      </w:r>
      <w:r w:rsidR="00BC3D05">
        <w:rPr>
          <w:rStyle w:val="FootnoteReference"/>
          <w:rFonts w:ascii="Arial" w:hAnsi="Arial" w:cs="Arial"/>
          <w:sz w:val="24"/>
          <w:szCs w:val="24"/>
        </w:rPr>
        <w:footnoteReference w:id="23"/>
      </w:r>
      <w:r w:rsidR="00BC3D05">
        <w:rPr>
          <w:rFonts w:ascii="Arial" w:hAnsi="Arial" w:cs="Arial"/>
          <w:sz w:val="24"/>
          <w:szCs w:val="24"/>
        </w:rPr>
        <w:t xml:space="preserve"> As this was not done nothing further needs to be said in this regard.</w:t>
      </w:r>
    </w:p>
    <w:p w:rsidR="0036373D" w:rsidRDefault="0036373D" w:rsidP="0036373D">
      <w:pPr>
        <w:pStyle w:val="NoSpacing"/>
        <w:spacing w:line="480" w:lineRule="auto"/>
        <w:jc w:val="both"/>
        <w:rPr>
          <w:rFonts w:ascii="Arial" w:hAnsi="Arial" w:cs="Arial"/>
          <w:sz w:val="24"/>
          <w:szCs w:val="24"/>
        </w:rPr>
      </w:pPr>
    </w:p>
    <w:p w:rsidR="00670662" w:rsidRDefault="00BC3D05" w:rsidP="006706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w:t>
      </w:r>
      <w:r w:rsidR="00A22CDF">
        <w:rPr>
          <w:rFonts w:ascii="Arial" w:hAnsi="Arial" w:cs="Arial"/>
          <w:sz w:val="24"/>
          <w:szCs w:val="24"/>
        </w:rPr>
        <w:t xml:space="preserve">from the foregoing that the appellant is entitled to 50 per cent of his </w:t>
      </w:r>
      <w:r w:rsidR="003A605F">
        <w:rPr>
          <w:rFonts w:ascii="Arial" w:hAnsi="Arial" w:cs="Arial"/>
          <w:sz w:val="24"/>
          <w:szCs w:val="24"/>
        </w:rPr>
        <w:t>proven</w:t>
      </w:r>
      <w:r w:rsidR="00E9375C">
        <w:rPr>
          <w:rFonts w:ascii="Arial" w:hAnsi="Arial" w:cs="Arial"/>
          <w:sz w:val="24"/>
          <w:szCs w:val="24"/>
        </w:rPr>
        <w:t xml:space="preserve"> damages</w:t>
      </w:r>
      <w:r w:rsidR="004409C0">
        <w:rPr>
          <w:rFonts w:ascii="Arial" w:hAnsi="Arial" w:cs="Arial"/>
          <w:sz w:val="24"/>
          <w:szCs w:val="24"/>
        </w:rPr>
        <w:t>,</w:t>
      </w:r>
      <w:r w:rsidR="00E9375C">
        <w:rPr>
          <w:rFonts w:ascii="Arial" w:hAnsi="Arial" w:cs="Arial"/>
          <w:sz w:val="24"/>
          <w:szCs w:val="24"/>
        </w:rPr>
        <w:t xml:space="preserve"> namely an amount of N$2616,25</w:t>
      </w:r>
      <w:r w:rsidR="00A22CDF">
        <w:rPr>
          <w:rFonts w:ascii="Arial" w:hAnsi="Arial" w:cs="Arial"/>
          <w:sz w:val="24"/>
          <w:szCs w:val="24"/>
        </w:rPr>
        <w:t xml:space="preserve"> (</w:t>
      </w:r>
      <w:r w:rsidR="00E9375C">
        <w:rPr>
          <w:rFonts w:ascii="Arial" w:hAnsi="Arial" w:cs="Arial"/>
          <w:sz w:val="24"/>
          <w:szCs w:val="24"/>
        </w:rPr>
        <w:t>5232,5</w:t>
      </w:r>
      <w:r w:rsidR="00515A2D">
        <w:rPr>
          <w:rFonts w:ascii="Arial" w:hAnsi="Arial" w:cs="Arial"/>
          <w:sz w:val="24"/>
          <w:szCs w:val="24"/>
        </w:rPr>
        <w:t>0</w:t>
      </w:r>
      <w:r w:rsidR="00A22CDF">
        <w:rPr>
          <w:rFonts w:ascii="Arial" w:hAnsi="Arial" w:cs="Arial"/>
          <w:sz w:val="24"/>
          <w:szCs w:val="24"/>
        </w:rPr>
        <w:t xml:space="preserve"> </w:t>
      </w:r>
      <w:r w:rsidR="00472C9F">
        <w:rPr>
          <w:rFonts w:ascii="Arial" w:hAnsi="Arial" w:cs="Arial"/>
          <w:sz w:val="24"/>
          <w:szCs w:val="24"/>
        </w:rPr>
        <w:t>/ 2</w:t>
      </w:r>
      <w:r w:rsidR="00F108B7">
        <w:rPr>
          <w:rFonts w:ascii="Arial" w:hAnsi="Arial" w:cs="Arial"/>
          <w:sz w:val="24"/>
          <w:szCs w:val="24"/>
        </w:rPr>
        <w:t>)</w:t>
      </w:r>
      <w:r w:rsidR="00A22CDF">
        <w:rPr>
          <w:rFonts w:ascii="Arial" w:hAnsi="Arial" w:cs="Arial"/>
          <w:sz w:val="24"/>
          <w:szCs w:val="24"/>
        </w:rPr>
        <w:t>.</w:t>
      </w:r>
      <w:r w:rsidR="00662E60">
        <w:rPr>
          <w:rFonts w:ascii="Arial" w:hAnsi="Arial" w:cs="Arial"/>
          <w:sz w:val="24"/>
          <w:szCs w:val="24"/>
        </w:rPr>
        <w:t xml:space="preserve"> </w:t>
      </w:r>
    </w:p>
    <w:p w:rsidR="007A7660" w:rsidRPr="00670662" w:rsidRDefault="007A7660" w:rsidP="007A7660">
      <w:pPr>
        <w:pStyle w:val="NoSpacing"/>
        <w:spacing w:line="480" w:lineRule="auto"/>
        <w:jc w:val="both"/>
        <w:rPr>
          <w:rFonts w:ascii="Arial" w:hAnsi="Arial" w:cs="Arial"/>
          <w:sz w:val="24"/>
          <w:szCs w:val="24"/>
        </w:rPr>
      </w:pPr>
    </w:p>
    <w:p w:rsidR="00A22CDF" w:rsidRPr="00A22CDF" w:rsidRDefault="00A22CDF" w:rsidP="00670662">
      <w:pPr>
        <w:pStyle w:val="NoSpacing"/>
        <w:spacing w:line="480" w:lineRule="auto"/>
        <w:jc w:val="both"/>
        <w:rPr>
          <w:rFonts w:ascii="Arial" w:hAnsi="Arial" w:cs="Arial"/>
          <w:sz w:val="24"/>
          <w:szCs w:val="24"/>
          <w:u w:val="single"/>
        </w:rPr>
      </w:pPr>
      <w:r w:rsidRPr="00A22CDF">
        <w:rPr>
          <w:rFonts w:ascii="Arial" w:hAnsi="Arial" w:cs="Arial"/>
          <w:sz w:val="24"/>
          <w:szCs w:val="24"/>
          <w:u w:val="single"/>
        </w:rPr>
        <w:t>Counterclaim</w:t>
      </w:r>
    </w:p>
    <w:p w:rsidR="00670662" w:rsidRDefault="00A22CDF" w:rsidP="006706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counterclaim the court </w:t>
      </w:r>
      <w:r w:rsidRPr="00A22CDF">
        <w:rPr>
          <w:rFonts w:ascii="Arial" w:hAnsi="Arial" w:cs="Arial"/>
          <w:i/>
          <w:sz w:val="24"/>
          <w:szCs w:val="24"/>
        </w:rPr>
        <w:t>a quo</w:t>
      </w:r>
      <w:r>
        <w:rPr>
          <w:rFonts w:ascii="Arial" w:hAnsi="Arial" w:cs="Arial"/>
          <w:sz w:val="24"/>
          <w:szCs w:val="24"/>
        </w:rPr>
        <w:t xml:space="preserve"> ordered that it succeeded on the merits</w:t>
      </w:r>
      <w:r w:rsidR="00662E60">
        <w:rPr>
          <w:rFonts w:ascii="Arial" w:hAnsi="Arial" w:cs="Arial"/>
          <w:sz w:val="24"/>
          <w:szCs w:val="24"/>
        </w:rPr>
        <w:t>,</w:t>
      </w:r>
      <w:r>
        <w:rPr>
          <w:rFonts w:ascii="Arial" w:hAnsi="Arial" w:cs="Arial"/>
          <w:sz w:val="24"/>
          <w:szCs w:val="24"/>
        </w:rPr>
        <w:t xml:space="preserve"> but granted absolution from the instance in respect of the quantum of the damages claimed. The court </w:t>
      </w:r>
      <w:r w:rsidRPr="00A22CDF">
        <w:rPr>
          <w:rFonts w:ascii="Arial" w:hAnsi="Arial" w:cs="Arial"/>
          <w:i/>
          <w:sz w:val="24"/>
          <w:szCs w:val="24"/>
        </w:rPr>
        <w:t>a quo</w:t>
      </w:r>
      <w:r>
        <w:rPr>
          <w:rFonts w:ascii="Arial" w:hAnsi="Arial" w:cs="Arial"/>
          <w:sz w:val="24"/>
          <w:szCs w:val="24"/>
        </w:rPr>
        <w:t xml:space="preserve"> also made a costs order in favour of the respondent allowing 75 per cent of the costs of the respondent. Appellant appeals against both these orders. </w:t>
      </w:r>
    </w:p>
    <w:p w:rsidR="00670662" w:rsidRDefault="00670662" w:rsidP="00670662">
      <w:pPr>
        <w:pStyle w:val="NoSpacing"/>
        <w:spacing w:line="480" w:lineRule="auto"/>
        <w:jc w:val="both"/>
        <w:rPr>
          <w:rFonts w:ascii="Arial" w:hAnsi="Arial" w:cs="Arial"/>
          <w:sz w:val="24"/>
          <w:szCs w:val="24"/>
        </w:rPr>
      </w:pPr>
    </w:p>
    <w:p w:rsidR="00670662" w:rsidRDefault="00AD2F87" w:rsidP="006706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AD2F87">
        <w:rPr>
          <w:rFonts w:ascii="Arial" w:hAnsi="Arial" w:cs="Arial"/>
          <w:i/>
          <w:sz w:val="24"/>
          <w:szCs w:val="24"/>
        </w:rPr>
        <w:t>a quo</w:t>
      </w:r>
      <w:r>
        <w:rPr>
          <w:rFonts w:ascii="Arial" w:hAnsi="Arial" w:cs="Arial"/>
          <w:sz w:val="24"/>
          <w:szCs w:val="24"/>
        </w:rPr>
        <w:t xml:space="preserve"> provided no reasons for the costs order when the claim, which was a damages claim, </w:t>
      </w:r>
      <w:r w:rsidR="00E5582B">
        <w:rPr>
          <w:rFonts w:ascii="Arial" w:hAnsi="Arial" w:cs="Arial"/>
          <w:sz w:val="24"/>
          <w:szCs w:val="24"/>
        </w:rPr>
        <w:t>did</w:t>
      </w:r>
      <w:r>
        <w:rPr>
          <w:rFonts w:ascii="Arial" w:hAnsi="Arial" w:cs="Arial"/>
          <w:sz w:val="24"/>
          <w:szCs w:val="24"/>
        </w:rPr>
        <w:t xml:space="preserve"> not succeed as the quantum of the damages was not proved. The normal order would have been to order an absolution from the instance inclusive of an adverse costs order only. The court </w:t>
      </w:r>
      <w:r w:rsidRPr="00AD2F87">
        <w:rPr>
          <w:rFonts w:ascii="Arial" w:hAnsi="Arial" w:cs="Arial"/>
          <w:i/>
          <w:sz w:val="24"/>
          <w:szCs w:val="24"/>
        </w:rPr>
        <w:t>a quo</w:t>
      </w:r>
      <w:r>
        <w:rPr>
          <w:rFonts w:ascii="Arial" w:hAnsi="Arial" w:cs="Arial"/>
          <w:sz w:val="24"/>
          <w:szCs w:val="24"/>
        </w:rPr>
        <w:t xml:space="preserve"> obviously took the view that as the determination of whose negligence caused the collision was a necessary prerequisite to determine who was responsible for the damages and as this took up the bulk of the time </w:t>
      </w:r>
      <w:r w:rsidR="00D75D36">
        <w:rPr>
          <w:rFonts w:ascii="Arial" w:hAnsi="Arial" w:cs="Arial"/>
          <w:sz w:val="24"/>
          <w:szCs w:val="24"/>
        </w:rPr>
        <w:t xml:space="preserve">at the </w:t>
      </w:r>
      <w:r w:rsidR="00662E60">
        <w:rPr>
          <w:rFonts w:ascii="Arial" w:hAnsi="Arial" w:cs="Arial"/>
          <w:sz w:val="24"/>
          <w:szCs w:val="24"/>
        </w:rPr>
        <w:t xml:space="preserve">trial </w:t>
      </w:r>
      <w:r>
        <w:rPr>
          <w:rFonts w:ascii="Arial" w:hAnsi="Arial" w:cs="Arial"/>
          <w:sz w:val="24"/>
          <w:szCs w:val="24"/>
        </w:rPr>
        <w:t xml:space="preserve">it could, once it determined that the appellant was </w:t>
      </w:r>
      <w:r w:rsidR="004409C0">
        <w:rPr>
          <w:rFonts w:ascii="Arial" w:hAnsi="Arial" w:cs="Arial"/>
          <w:sz w:val="24"/>
          <w:szCs w:val="24"/>
        </w:rPr>
        <w:t>the sole culprit</w:t>
      </w:r>
      <w:r w:rsidR="004409C0" w:rsidRPr="00662E60">
        <w:rPr>
          <w:rFonts w:ascii="Arial" w:hAnsi="Arial" w:cs="Arial"/>
          <w:sz w:val="24"/>
          <w:szCs w:val="24"/>
        </w:rPr>
        <w:t>, make</w:t>
      </w:r>
      <w:r w:rsidR="004409C0">
        <w:rPr>
          <w:rFonts w:ascii="Arial" w:hAnsi="Arial" w:cs="Arial"/>
          <w:sz w:val="24"/>
          <w:szCs w:val="24"/>
        </w:rPr>
        <w:t xml:space="preserve"> </w:t>
      </w:r>
      <w:r w:rsidR="00D75D36">
        <w:rPr>
          <w:rFonts w:ascii="Arial" w:hAnsi="Arial" w:cs="Arial"/>
          <w:sz w:val="24"/>
          <w:szCs w:val="24"/>
        </w:rPr>
        <w:t xml:space="preserve">the costs order in favour of the respondent. </w:t>
      </w:r>
    </w:p>
    <w:p w:rsidR="00781B5D" w:rsidRDefault="00781B5D" w:rsidP="00781B5D">
      <w:pPr>
        <w:pStyle w:val="NoSpacing"/>
        <w:spacing w:line="480" w:lineRule="auto"/>
        <w:jc w:val="both"/>
        <w:rPr>
          <w:rFonts w:ascii="Arial" w:hAnsi="Arial" w:cs="Arial"/>
          <w:sz w:val="24"/>
          <w:szCs w:val="24"/>
        </w:rPr>
      </w:pPr>
    </w:p>
    <w:p w:rsidR="00670662" w:rsidRDefault="00F269A4" w:rsidP="006706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There is no need to dwell further on this subject as it was not the sole negligence of the appellant that caused the collision as pointed out above </w:t>
      </w:r>
      <w:r w:rsidR="004409C0">
        <w:rPr>
          <w:rFonts w:ascii="Arial" w:hAnsi="Arial" w:cs="Arial"/>
          <w:sz w:val="24"/>
          <w:szCs w:val="24"/>
        </w:rPr>
        <w:t xml:space="preserve">– </w:t>
      </w:r>
      <w:r>
        <w:rPr>
          <w:rFonts w:ascii="Arial" w:hAnsi="Arial" w:cs="Arial"/>
          <w:sz w:val="24"/>
          <w:szCs w:val="24"/>
        </w:rPr>
        <w:t>and</w:t>
      </w:r>
      <w:r w:rsidR="004409C0">
        <w:rPr>
          <w:rFonts w:ascii="Arial" w:hAnsi="Arial" w:cs="Arial"/>
          <w:sz w:val="24"/>
          <w:szCs w:val="24"/>
        </w:rPr>
        <w:t>,</w:t>
      </w:r>
      <w:r>
        <w:rPr>
          <w:rFonts w:ascii="Arial" w:hAnsi="Arial" w:cs="Arial"/>
          <w:sz w:val="24"/>
          <w:szCs w:val="24"/>
        </w:rPr>
        <w:t xml:space="preserve"> </w:t>
      </w:r>
      <w:r w:rsidR="00CC7A7D">
        <w:rPr>
          <w:rFonts w:ascii="Arial" w:hAnsi="Arial" w:cs="Arial"/>
          <w:sz w:val="24"/>
          <w:szCs w:val="24"/>
        </w:rPr>
        <w:t xml:space="preserve">the </w:t>
      </w:r>
      <w:r w:rsidR="004409C0">
        <w:rPr>
          <w:rFonts w:ascii="Arial" w:hAnsi="Arial" w:cs="Arial"/>
          <w:sz w:val="24"/>
          <w:szCs w:val="24"/>
        </w:rPr>
        <w:t>respondent</w:t>
      </w:r>
      <w:r>
        <w:rPr>
          <w:rFonts w:ascii="Arial" w:hAnsi="Arial" w:cs="Arial"/>
          <w:sz w:val="24"/>
          <w:szCs w:val="24"/>
        </w:rPr>
        <w:t xml:space="preserve"> was unsuccessful in his claim for damages despite being able to </w:t>
      </w:r>
      <w:r w:rsidR="00CC7A7D">
        <w:rPr>
          <w:rFonts w:ascii="Arial" w:hAnsi="Arial" w:cs="Arial"/>
          <w:sz w:val="24"/>
          <w:szCs w:val="24"/>
        </w:rPr>
        <w:t xml:space="preserve">show </w:t>
      </w:r>
      <w:r w:rsidR="0094764D">
        <w:rPr>
          <w:rFonts w:ascii="Arial" w:hAnsi="Arial" w:cs="Arial"/>
          <w:sz w:val="24"/>
          <w:szCs w:val="24"/>
        </w:rPr>
        <w:t xml:space="preserve">contributory </w:t>
      </w:r>
      <w:r w:rsidR="00CC7A7D">
        <w:rPr>
          <w:rFonts w:ascii="Arial" w:hAnsi="Arial" w:cs="Arial"/>
          <w:sz w:val="24"/>
          <w:szCs w:val="24"/>
        </w:rPr>
        <w:t xml:space="preserve">negligence on the part of the appellant for </w:t>
      </w:r>
      <w:r w:rsidR="00E5582B">
        <w:rPr>
          <w:rFonts w:ascii="Arial" w:hAnsi="Arial" w:cs="Arial"/>
          <w:sz w:val="24"/>
          <w:szCs w:val="24"/>
        </w:rPr>
        <w:t>the</w:t>
      </w:r>
      <w:r w:rsidR="00CC7A7D">
        <w:rPr>
          <w:rFonts w:ascii="Arial" w:hAnsi="Arial" w:cs="Arial"/>
          <w:sz w:val="24"/>
          <w:szCs w:val="24"/>
        </w:rPr>
        <w:t xml:space="preserve"> unquantified damages he suffered. There is no reason in my view why the normal order should not follow in respect of the counterclaim. </w:t>
      </w:r>
    </w:p>
    <w:p w:rsidR="0094764D" w:rsidRDefault="0094764D" w:rsidP="0094764D">
      <w:pPr>
        <w:pStyle w:val="NoSpacing"/>
        <w:spacing w:line="480" w:lineRule="auto"/>
        <w:jc w:val="both"/>
        <w:rPr>
          <w:rFonts w:ascii="Arial" w:hAnsi="Arial" w:cs="Arial"/>
          <w:sz w:val="24"/>
          <w:szCs w:val="24"/>
        </w:rPr>
      </w:pPr>
    </w:p>
    <w:p w:rsidR="00CC7A7D" w:rsidRPr="00CC7A7D" w:rsidRDefault="00105E63" w:rsidP="00670662">
      <w:pPr>
        <w:pStyle w:val="NoSpacing"/>
        <w:spacing w:line="480" w:lineRule="auto"/>
        <w:jc w:val="both"/>
        <w:rPr>
          <w:rFonts w:ascii="Arial" w:hAnsi="Arial" w:cs="Arial"/>
          <w:sz w:val="24"/>
          <w:szCs w:val="24"/>
          <w:u w:val="single"/>
        </w:rPr>
      </w:pPr>
      <w:r>
        <w:rPr>
          <w:rFonts w:ascii="Arial" w:hAnsi="Arial" w:cs="Arial"/>
          <w:sz w:val="24"/>
          <w:szCs w:val="24"/>
          <w:u w:val="single"/>
        </w:rPr>
        <w:t>Costs in convention</w:t>
      </w:r>
    </w:p>
    <w:p w:rsidR="00670662" w:rsidRDefault="00105E63" w:rsidP="006706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 in an action there is no counterclaim the normal rule is that the court will not deprive a party of any part of his costs merely because the damages were reduced on account of his or her contributory negligence.</w:t>
      </w:r>
      <w:r>
        <w:rPr>
          <w:rStyle w:val="FootnoteReference"/>
          <w:rFonts w:ascii="Arial" w:hAnsi="Arial" w:cs="Arial"/>
          <w:sz w:val="24"/>
          <w:szCs w:val="24"/>
        </w:rPr>
        <w:footnoteReference w:id="24"/>
      </w:r>
      <w:r>
        <w:rPr>
          <w:rFonts w:ascii="Arial" w:hAnsi="Arial" w:cs="Arial"/>
          <w:sz w:val="24"/>
          <w:szCs w:val="24"/>
        </w:rPr>
        <w:t xml:space="preserve"> </w:t>
      </w:r>
      <w:r w:rsidR="000B7450">
        <w:rPr>
          <w:rFonts w:ascii="Arial" w:hAnsi="Arial" w:cs="Arial"/>
          <w:sz w:val="24"/>
          <w:szCs w:val="24"/>
        </w:rPr>
        <w:t xml:space="preserve">This is so because the claimant is compelled to go to court to recover any damages. This </w:t>
      </w:r>
      <w:r w:rsidR="0094764D">
        <w:rPr>
          <w:rFonts w:ascii="Arial" w:hAnsi="Arial" w:cs="Arial"/>
          <w:sz w:val="24"/>
          <w:szCs w:val="24"/>
        </w:rPr>
        <w:t>same principle should apply</w:t>
      </w:r>
      <w:r w:rsidR="000B7450" w:rsidRPr="007B166B">
        <w:rPr>
          <w:rFonts w:ascii="Arial" w:hAnsi="Arial" w:cs="Arial"/>
          <w:sz w:val="24"/>
          <w:szCs w:val="24"/>
        </w:rPr>
        <w:t>,</w:t>
      </w:r>
      <w:r w:rsidR="000B7450">
        <w:rPr>
          <w:rFonts w:ascii="Arial" w:hAnsi="Arial" w:cs="Arial"/>
          <w:sz w:val="24"/>
          <w:szCs w:val="24"/>
        </w:rPr>
        <w:t xml:space="preserve"> in my </w:t>
      </w:r>
      <w:r w:rsidR="00E5582B">
        <w:rPr>
          <w:rFonts w:ascii="Arial" w:hAnsi="Arial" w:cs="Arial"/>
          <w:sz w:val="24"/>
          <w:szCs w:val="24"/>
        </w:rPr>
        <w:t>view</w:t>
      </w:r>
      <w:r w:rsidR="0094764D">
        <w:rPr>
          <w:rFonts w:ascii="Arial" w:hAnsi="Arial" w:cs="Arial"/>
          <w:sz w:val="24"/>
          <w:szCs w:val="24"/>
        </w:rPr>
        <w:t>,</w:t>
      </w:r>
      <w:r w:rsidR="000B7450">
        <w:rPr>
          <w:rFonts w:ascii="Arial" w:hAnsi="Arial" w:cs="Arial"/>
          <w:sz w:val="24"/>
          <w:szCs w:val="24"/>
        </w:rPr>
        <w:t xml:space="preserve"> to a case where an unsuccessful counterclaim is raised as its practical effect is the same as if no counterclaim was raised. </w:t>
      </w:r>
    </w:p>
    <w:p w:rsidR="00E9375C" w:rsidRDefault="00E9375C" w:rsidP="00E9375C">
      <w:pPr>
        <w:pStyle w:val="NoSpacing"/>
        <w:spacing w:line="480" w:lineRule="auto"/>
        <w:jc w:val="both"/>
        <w:rPr>
          <w:rFonts w:ascii="Arial" w:hAnsi="Arial" w:cs="Arial"/>
          <w:sz w:val="24"/>
          <w:szCs w:val="24"/>
        </w:rPr>
      </w:pPr>
    </w:p>
    <w:p w:rsidR="00E9375C" w:rsidRPr="003A605F" w:rsidRDefault="00E9375C" w:rsidP="00670662">
      <w:pPr>
        <w:pStyle w:val="NoSpacing"/>
        <w:numPr>
          <w:ilvl w:val="0"/>
          <w:numId w:val="1"/>
        </w:numPr>
        <w:spacing w:line="480" w:lineRule="auto"/>
        <w:ind w:left="0" w:firstLine="0"/>
        <w:jc w:val="both"/>
        <w:rPr>
          <w:rFonts w:ascii="Arial" w:hAnsi="Arial" w:cs="Arial"/>
          <w:sz w:val="24"/>
          <w:szCs w:val="24"/>
        </w:rPr>
      </w:pPr>
      <w:r w:rsidRPr="003A605F">
        <w:rPr>
          <w:rFonts w:ascii="Arial" w:hAnsi="Arial" w:cs="Arial"/>
          <w:sz w:val="24"/>
          <w:szCs w:val="24"/>
        </w:rPr>
        <w:t xml:space="preserve">I am however of the view that as the damages awarded is so out of proportion to the damages claimed and </w:t>
      </w:r>
      <w:r w:rsidR="003A605F">
        <w:rPr>
          <w:rFonts w:ascii="Arial" w:hAnsi="Arial" w:cs="Arial"/>
          <w:sz w:val="24"/>
          <w:szCs w:val="24"/>
        </w:rPr>
        <w:t xml:space="preserve">in </w:t>
      </w:r>
      <w:r w:rsidRPr="003A605F">
        <w:rPr>
          <w:rFonts w:ascii="Arial" w:hAnsi="Arial" w:cs="Arial"/>
          <w:sz w:val="24"/>
          <w:szCs w:val="24"/>
        </w:rPr>
        <w:t>an amount that would normally fall within the jurisdiction of a lower court</w:t>
      </w:r>
      <w:r w:rsidR="00232FCC">
        <w:rPr>
          <w:rFonts w:ascii="Arial" w:hAnsi="Arial" w:cs="Arial"/>
          <w:sz w:val="24"/>
          <w:szCs w:val="24"/>
        </w:rPr>
        <w:t>,</w:t>
      </w:r>
      <w:r w:rsidRPr="003A605F">
        <w:rPr>
          <w:rFonts w:ascii="Arial" w:hAnsi="Arial" w:cs="Arial"/>
          <w:sz w:val="24"/>
          <w:szCs w:val="24"/>
        </w:rPr>
        <w:t xml:space="preserve"> the costs should be granted on the scale of the Magistrates Court.</w:t>
      </w:r>
    </w:p>
    <w:p w:rsidR="00670662" w:rsidRDefault="00670662" w:rsidP="00670662">
      <w:pPr>
        <w:pStyle w:val="NoSpacing"/>
        <w:spacing w:line="480" w:lineRule="auto"/>
        <w:jc w:val="both"/>
        <w:rPr>
          <w:rFonts w:ascii="Arial" w:hAnsi="Arial" w:cs="Arial"/>
          <w:sz w:val="24"/>
          <w:szCs w:val="24"/>
        </w:rPr>
      </w:pPr>
    </w:p>
    <w:p w:rsidR="000B7450" w:rsidRPr="000B7450" w:rsidRDefault="000B7450" w:rsidP="00670662">
      <w:pPr>
        <w:pStyle w:val="NoSpacing"/>
        <w:spacing w:line="480" w:lineRule="auto"/>
        <w:jc w:val="both"/>
        <w:rPr>
          <w:rFonts w:ascii="Arial" w:hAnsi="Arial" w:cs="Arial"/>
          <w:sz w:val="24"/>
          <w:szCs w:val="24"/>
          <w:u w:val="single"/>
        </w:rPr>
      </w:pPr>
      <w:r w:rsidRPr="000B7450">
        <w:rPr>
          <w:rFonts w:ascii="Arial" w:hAnsi="Arial" w:cs="Arial"/>
          <w:sz w:val="24"/>
          <w:szCs w:val="24"/>
          <w:u w:val="single"/>
        </w:rPr>
        <w:t>Conclusion</w:t>
      </w:r>
    </w:p>
    <w:p w:rsidR="00670662" w:rsidRDefault="000B7450" w:rsidP="006706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232FCC">
        <w:rPr>
          <w:rFonts w:ascii="Arial" w:hAnsi="Arial" w:cs="Arial"/>
          <w:sz w:val="24"/>
          <w:szCs w:val="24"/>
        </w:rPr>
        <w:t>,</w:t>
      </w:r>
      <w:r>
        <w:rPr>
          <w:rFonts w:ascii="Arial" w:hAnsi="Arial" w:cs="Arial"/>
          <w:sz w:val="24"/>
          <w:szCs w:val="24"/>
        </w:rPr>
        <w:t xml:space="preserve"> both the appeal against the claim in convention and the claim in reconvention succeeds and the following order is made:</w:t>
      </w:r>
    </w:p>
    <w:p w:rsidR="00670662" w:rsidRDefault="000B7450" w:rsidP="000B7450">
      <w:pPr>
        <w:pStyle w:val="NoSpacing"/>
        <w:numPr>
          <w:ilvl w:val="0"/>
          <w:numId w:val="3"/>
        </w:numPr>
        <w:spacing w:line="480" w:lineRule="auto"/>
        <w:jc w:val="both"/>
        <w:rPr>
          <w:rFonts w:ascii="Arial" w:hAnsi="Arial" w:cs="Arial"/>
          <w:sz w:val="24"/>
          <w:szCs w:val="24"/>
        </w:rPr>
      </w:pPr>
      <w:r>
        <w:rPr>
          <w:rFonts w:ascii="Arial" w:hAnsi="Arial" w:cs="Arial"/>
          <w:sz w:val="24"/>
          <w:szCs w:val="24"/>
        </w:rPr>
        <w:lastRenderedPageBreak/>
        <w:t>The appeal</w:t>
      </w:r>
      <w:r w:rsidR="00E5582B">
        <w:rPr>
          <w:rFonts w:ascii="Arial" w:hAnsi="Arial" w:cs="Arial"/>
          <w:sz w:val="24"/>
          <w:szCs w:val="24"/>
        </w:rPr>
        <w:t>s</w:t>
      </w:r>
      <w:r>
        <w:rPr>
          <w:rFonts w:ascii="Arial" w:hAnsi="Arial" w:cs="Arial"/>
          <w:sz w:val="24"/>
          <w:szCs w:val="24"/>
        </w:rPr>
        <w:t xml:space="preserve"> against the order</w:t>
      </w:r>
      <w:r w:rsidR="00E5582B">
        <w:rPr>
          <w:rFonts w:ascii="Arial" w:hAnsi="Arial" w:cs="Arial"/>
          <w:sz w:val="24"/>
          <w:szCs w:val="24"/>
        </w:rPr>
        <w:t xml:space="preserve">s </w:t>
      </w:r>
      <w:r>
        <w:rPr>
          <w:rFonts w:ascii="Arial" w:hAnsi="Arial" w:cs="Arial"/>
          <w:sz w:val="24"/>
          <w:szCs w:val="24"/>
        </w:rPr>
        <w:t xml:space="preserve">in respect of the claim in convention and in respect of the claim in reconvention succeed and the order of the court </w:t>
      </w:r>
      <w:r w:rsidRPr="000B7450">
        <w:rPr>
          <w:rFonts w:ascii="Arial" w:hAnsi="Arial" w:cs="Arial"/>
          <w:i/>
          <w:sz w:val="24"/>
          <w:szCs w:val="24"/>
        </w:rPr>
        <w:t>a quo</w:t>
      </w:r>
      <w:r>
        <w:rPr>
          <w:rFonts w:ascii="Arial" w:hAnsi="Arial" w:cs="Arial"/>
          <w:sz w:val="24"/>
          <w:szCs w:val="24"/>
        </w:rPr>
        <w:t xml:space="preserve"> is set aside and substituted with the following order:</w:t>
      </w:r>
    </w:p>
    <w:p w:rsidR="000B7450" w:rsidRDefault="000B7450" w:rsidP="000B7450">
      <w:pPr>
        <w:pStyle w:val="NoSpacing"/>
        <w:spacing w:line="480" w:lineRule="auto"/>
        <w:ind w:left="1440"/>
        <w:jc w:val="both"/>
        <w:rPr>
          <w:rFonts w:ascii="Arial" w:hAnsi="Arial" w:cs="Arial"/>
          <w:sz w:val="24"/>
          <w:szCs w:val="24"/>
        </w:rPr>
      </w:pPr>
    </w:p>
    <w:p w:rsidR="000B7450" w:rsidRDefault="00232FCC" w:rsidP="00232FCC">
      <w:pPr>
        <w:pStyle w:val="NoSpacing"/>
        <w:spacing w:line="480" w:lineRule="auto"/>
        <w:ind w:left="216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0B7450">
        <w:rPr>
          <w:rFonts w:ascii="Arial" w:hAnsi="Arial" w:cs="Arial"/>
          <w:sz w:val="24"/>
          <w:szCs w:val="24"/>
        </w:rPr>
        <w:t xml:space="preserve">The claim in convention succeeds </w:t>
      </w:r>
      <w:r w:rsidR="00E5582B">
        <w:rPr>
          <w:rFonts w:ascii="Arial" w:hAnsi="Arial" w:cs="Arial"/>
          <w:sz w:val="24"/>
          <w:szCs w:val="24"/>
        </w:rPr>
        <w:t xml:space="preserve">in the amount </w:t>
      </w:r>
      <w:r w:rsidR="000B7450">
        <w:rPr>
          <w:rFonts w:ascii="Arial" w:hAnsi="Arial" w:cs="Arial"/>
          <w:sz w:val="24"/>
          <w:szCs w:val="24"/>
        </w:rPr>
        <w:t>of N$</w:t>
      </w:r>
      <w:r w:rsidR="00E9375C">
        <w:rPr>
          <w:rFonts w:ascii="Arial" w:hAnsi="Arial" w:cs="Arial"/>
          <w:sz w:val="24"/>
          <w:szCs w:val="24"/>
        </w:rPr>
        <w:t>2616,25 with costs</w:t>
      </w:r>
      <w:r w:rsidR="00911A5B">
        <w:rPr>
          <w:rFonts w:ascii="Arial" w:hAnsi="Arial" w:cs="Arial"/>
          <w:sz w:val="24"/>
          <w:szCs w:val="24"/>
        </w:rPr>
        <w:t xml:space="preserve">, </w:t>
      </w:r>
      <w:r w:rsidR="003A605F">
        <w:rPr>
          <w:rFonts w:ascii="Arial" w:hAnsi="Arial" w:cs="Arial"/>
          <w:sz w:val="24"/>
          <w:szCs w:val="24"/>
        </w:rPr>
        <w:t xml:space="preserve">such costs </w:t>
      </w:r>
      <w:r w:rsidR="00E9375C">
        <w:rPr>
          <w:rFonts w:ascii="Arial" w:hAnsi="Arial" w:cs="Arial"/>
          <w:sz w:val="24"/>
          <w:szCs w:val="24"/>
        </w:rPr>
        <w:t xml:space="preserve">to be determined </w:t>
      </w:r>
      <w:r w:rsidR="003A605F">
        <w:rPr>
          <w:rFonts w:ascii="Arial" w:hAnsi="Arial" w:cs="Arial"/>
          <w:sz w:val="24"/>
          <w:szCs w:val="24"/>
        </w:rPr>
        <w:t xml:space="preserve">on a </w:t>
      </w:r>
      <w:r w:rsidR="00E9375C">
        <w:rPr>
          <w:rFonts w:ascii="Arial" w:hAnsi="Arial" w:cs="Arial"/>
          <w:sz w:val="24"/>
          <w:szCs w:val="24"/>
        </w:rPr>
        <w:t>Magistrates</w:t>
      </w:r>
      <w:r>
        <w:rPr>
          <w:rFonts w:ascii="Arial" w:hAnsi="Arial" w:cs="Arial"/>
          <w:sz w:val="24"/>
          <w:szCs w:val="24"/>
        </w:rPr>
        <w:t>’</w:t>
      </w:r>
      <w:r w:rsidR="003A605F">
        <w:rPr>
          <w:rFonts w:ascii="Arial" w:hAnsi="Arial" w:cs="Arial"/>
          <w:sz w:val="24"/>
          <w:szCs w:val="24"/>
        </w:rPr>
        <w:t xml:space="preserve"> </w:t>
      </w:r>
      <w:r w:rsidR="00E9375C">
        <w:rPr>
          <w:rFonts w:ascii="Arial" w:hAnsi="Arial" w:cs="Arial"/>
          <w:sz w:val="24"/>
          <w:szCs w:val="24"/>
        </w:rPr>
        <w:t>Co</w:t>
      </w:r>
      <w:r w:rsidR="003A605F">
        <w:rPr>
          <w:rFonts w:ascii="Arial" w:hAnsi="Arial" w:cs="Arial"/>
          <w:sz w:val="24"/>
          <w:szCs w:val="24"/>
        </w:rPr>
        <w:t>urt’s scale.</w:t>
      </w:r>
    </w:p>
    <w:p w:rsidR="00232FCC" w:rsidRDefault="00232FCC" w:rsidP="00232FCC">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0B7450" w:rsidRDefault="00232FCC" w:rsidP="00232FCC">
      <w:pPr>
        <w:pStyle w:val="NoSpacing"/>
        <w:spacing w:line="480" w:lineRule="auto"/>
        <w:ind w:left="216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8D6B4D">
        <w:rPr>
          <w:rFonts w:ascii="Arial" w:hAnsi="Arial" w:cs="Arial"/>
          <w:sz w:val="24"/>
          <w:szCs w:val="24"/>
        </w:rPr>
        <w:t>An order of absolution from the instance with costs is granted in respect of the claim in reconvention.</w:t>
      </w:r>
      <w:r>
        <w:rPr>
          <w:rFonts w:ascii="Arial" w:hAnsi="Arial" w:cs="Arial"/>
          <w:sz w:val="24"/>
          <w:szCs w:val="24"/>
        </w:rPr>
        <w:t>’</w:t>
      </w:r>
    </w:p>
    <w:p w:rsidR="000B7450" w:rsidRDefault="000B7450" w:rsidP="008D6B4D">
      <w:pPr>
        <w:pStyle w:val="NoSpacing"/>
        <w:spacing w:line="480" w:lineRule="auto"/>
        <w:ind w:left="720"/>
        <w:jc w:val="both"/>
        <w:rPr>
          <w:rFonts w:ascii="Arial" w:hAnsi="Arial" w:cs="Arial"/>
          <w:sz w:val="24"/>
          <w:szCs w:val="24"/>
        </w:rPr>
      </w:pPr>
    </w:p>
    <w:p w:rsidR="000B7450" w:rsidRPr="00991107" w:rsidRDefault="004D5F28" w:rsidP="000B7450">
      <w:pPr>
        <w:pStyle w:val="NoSpacing"/>
        <w:numPr>
          <w:ilvl w:val="0"/>
          <w:numId w:val="3"/>
        </w:numPr>
        <w:spacing w:line="480" w:lineRule="auto"/>
        <w:jc w:val="both"/>
        <w:rPr>
          <w:rFonts w:ascii="Arial" w:hAnsi="Arial" w:cs="Arial"/>
          <w:sz w:val="24"/>
          <w:szCs w:val="24"/>
        </w:rPr>
      </w:pPr>
      <w:r>
        <w:rPr>
          <w:rFonts w:ascii="Arial" w:hAnsi="Arial" w:cs="Arial"/>
          <w:sz w:val="24"/>
          <w:szCs w:val="24"/>
        </w:rPr>
        <w:t xml:space="preserve">The respondent is to </w:t>
      </w:r>
      <w:r w:rsidR="008D6B4D">
        <w:rPr>
          <w:rFonts w:ascii="Arial" w:hAnsi="Arial" w:cs="Arial"/>
          <w:sz w:val="24"/>
          <w:szCs w:val="24"/>
        </w:rPr>
        <w:t>pay the costs of th</w:t>
      </w:r>
      <w:r w:rsidR="0036373D">
        <w:rPr>
          <w:rFonts w:ascii="Arial" w:hAnsi="Arial" w:cs="Arial"/>
          <w:sz w:val="24"/>
          <w:szCs w:val="24"/>
        </w:rPr>
        <w:t>e</w:t>
      </w:r>
      <w:r w:rsidR="008D6B4D">
        <w:rPr>
          <w:rFonts w:ascii="Arial" w:hAnsi="Arial" w:cs="Arial"/>
          <w:sz w:val="24"/>
          <w:szCs w:val="24"/>
        </w:rPr>
        <w:t xml:space="preserve"> </w:t>
      </w:r>
      <w:r w:rsidR="009742CB">
        <w:rPr>
          <w:rFonts w:ascii="Arial" w:hAnsi="Arial" w:cs="Arial"/>
          <w:sz w:val="24"/>
          <w:szCs w:val="24"/>
        </w:rPr>
        <w:t>appeal inclusive of the costs of one instructing and one instructed legal practitioner.</w:t>
      </w:r>
    </w:p>
    <w:p w:rsidR="005C45C7" w:rsidRPr="00991107" w:rsidRDefault="005C45C7" w:rsidP="005C45C7">
      <w:pPr>
        <w:pStyle w:val="NoSpacing"/>
        <w:rPr>
          <w:rFonts w:ascii="Arial" w:hAnsi="Arial" w:cs="Arial"/>
          <w:b/>
          <w:sz w:val="24"/>
          <w:szCs w:val="24"/>
        </w:rPr>
      </w:pPr>
    </w:p>
    <w:p w:rsidR="005C45C7" w:rsidRDefault="005C45C7" w:rsidP="005C45C7">
      <w:pPr>
        <w:pStyle w:val="NoSpacing"/>
        <w:rPr>
          <w:rFonts w:ascii="Arial" w:hAnsi="Arial" w:cs="Arial"/>
          <w:b/>
          <w:sz w:val="24"/>
          <w:szCs w:val="24"/>
        </w:rPr>
      </w:pPr>
    </w:p>
    <w:p w:rsidR="005C45C7" w:rsidRDefault="005C45C7" w:rsidP="005C45C7">
      <w:pPr>
        <w:pStyle w:val="NoSpacing"/>
        <w:rPr>
          <w:rFonts w:ascii="Arial" w:hAnsi="Arial" w:cs="Arial"/>
          <w:b/>
          <w:sz w:val="24"/>
          <w:szCs w:val="24"/>
        </w:rPr>
      </w:pPr>
    </w:p>
    <w:p w:rsidR="00D624AF" w:rsidRDefault="00D624AF" w:rsidP="005C45C7">
      <w:pPr>
        <w:pStyle w:val="NoSpacing"/>
        <w:rPr>
          <w:rFonts w:ascii="Arial" w:hAnsi="Arial" w:cs="Arial"/>
          <w:b/>
          <w:sz w:val="24"/>
          <w:szCs w:val="24"/>
        </w:rPr>
      </w:pPr>
    </w:p>
    <w:p w:rsidR="00D624AF" w:rsidRDefault="00D624AF" w:rsidP="005C45C7">
      <w:pPr>
        <w:pStyle w:val="NoSpacing"/>
        <w:rPr>
          <w:rFonts w:ascii="Arial" w:hAnsi="Arial" w:cs="Arial"/>
          <w:b/>
          <w:sz w:val="24"/>
          <w:szCs w:val="24"/>
        </w:rPr>
      </w:pPr>
    </w:p>
    <w:p w:rsidR="00D624AF" w:rsidRPr="00991107" w:rsidRDefault="00D624AF" w:rsidP="005C45C7">
      <w:pPr>
        <w:pStyle w:val="NoSpacing"/>
        <w:rPr>
          <w:rFonts w:ascii="Arial" w:hAnsi="Arial" w:cs="Arial"/>
          <w:b/>
          <w:sz w:val="24"/>
          <w:szCs w:val="24"/>
        </w:rPr>
      </w:pPr>
    </w:p>
    <w:p w:rsidR="005C45C7" w:rsidRPr="00F4471E" w:rsidRDefault="005C45C7" w:rsidP="005C45C7">
      <w:pPr>
        <w:spacing w:after="0" w:line="276" w:lineRule="auto"/>
        <w:jc w:val="both"/>
        <w:rPr>
          <w:rFonts w:ascii="Arial" w:hAnsi="Arial" w:cs="Arial"/>
          <w:b/>
          <w:sz w:val="24"/>
          <w:szCs w:val="24"/>
        </w:rPr>
      </w:pPr>
      <w:r>
        <w:rPr>
          <w:rFonts w:ascii="Arial" w:hAnsi="Arial" w:cs="Arial"/>
          <w:b/>
          <w:sz w:val="24"/>
          <w:szCs w:val="24"/>
        </w:rPr>
        <w:t>__________________</w:t>
      </w:r>
    </w:p>
    <w:p w:rsidR="005C45C7" w:rsidRPr="00F4471E" w:rsidRDefault="005C45C7" w:rsidP="005C45C7">
      <w:pPr>
        <w:spacing w:after="0" w:line="240" w:lineRule="auto"/>
        <w:jc w:val="both"/>
        <w:rPr>
          <w:rFonts w:ascii="Arial" w:hAnsi="Arial" w:cs="Arial"/>
          <w:b/>
          <w:sz w:val="24"/>
          <w:szCs w:val="24"/>
        </w:rPr>
      </w:pPr>
      <w:r>
        <w:rPr>
          <w:rFonts w:ascii="Arial" w:hAnsi="Arial" w:cs="Arial"/>
          <w:b/>
          <w:sz w:val="24"/>
          <w:szCs w:val="24"/>
        </w:rPr>
        <w:t>FRANK AJA</w:t>
      </w:r>
    </w:p>
    <w:p w:rsidR="005C45C7" w:rsidRDefault="005C45C7" w:rsidP="005C45C7">
      <w:pPr>
        <w:spacing w:after="0" w:line="240" w:lineRule="auto"/>
        <w:jc w:val="both"/>
        <w:rPr>
          <w:rFonts w:ascii="Arial" w:hAnsi="Arial" w:cs="Arial"/>
          <w:b/>
          <w:sz w:val="24"/>
          <w:szCs w:val="24"/>
        </w:rPr>
      </w:pPr>
    </w:p>
    <w:p w:rsidR="005C45C7" w:rsidRDefault="005C45C7" w:rsidP="005C45C7">
      <w:pPr>
        <w:spacing w:after="0" w:line="240" w:lineRule="auto"/>
        <w:jc w:val="both"/>
        <w:rPr>
          <w:rFonts w:ascii="Arial" w:hAnsi="Arial" w:cs="Arial"/>
          <w:b/>
          <w:sz w:val="24"/>
          <w:szCs w:val="24"/>
        </w:rPr>
      </w:pPr>
    </w:p>
    <w:p w:rsidR="005C45C7" w:rsidRDefault="005C45C7" w:rsidP="005C45C7">
      <w:pPr>
        <w:spacing w:after="0" w:line="240" w:lineRule="auto"/>
        <w:jc w:val="both"/>
        <w:rPr>
          <w:rFonts w:ascii="Arial" w:hAnsi="Arial" w:cs="Arial"/>
          <w:b/>
          <w:sz w:val="24"/>
          <w:szCs w:val="24"/>
        </w:rPr>
      </w:pPr>
    </w:p>
    <w:p w:rsidR="005C45C7" w:rsidRDefault="005C45C7" w:rsidP="005C45C7">
      <w:pPr>
        <w:spacing w:after="0" w:line="240" w:lineRule="auto"/>
        <w:jc w:val="both"/>
        <w:rPr>
          <w:rFonts w:ascii="Arial" w:hAnsi="Arial" w:cs="Arial"/>
          <w:b/>
          <w:sz w:val="24"/>
          <w:szCs w:val="24"/>
        </w:rPr>
      </w:pPr>
    </w:p>
    <w:p w:rsidR="005C45C7" w:rsidRDefault="005C45C7" w:rsidP="005C45C7">
      <w:pPr>
        <w:spacing w:after="0" w:line="240" w:lineRule="auto"/>
        <w:jc w:val="both"/>
        <w:rPr>
          <w:rFonts w:ascii="Arial" w:hAnsi="Arial" w:cs="Arial"/>
          <w:b/>
          <w:sz w:val="24"/>
          <w:szCs w:val="24"/>
        </w:rPr>
      </w:pPr>
    </w:p>
    <w:p w:rsidR="005C45C7" w:rsidRDefault="005C45C7" w:rsidP="005C45C7">
      <w:pPr>
        <w:spacing w:after="0" w:line="240" w:lineRule="auto"/>
        <w:jc w:val="both"/>
        <w:rPr>
          <w:rFonts w:ascii="Arial" w:hAnsi="Arial" w:cs="Arial"/>
          <w:b/>
          <w:sz w:val="24"/>
          <w:szCs w:val="24"/>
        </w:rPr>
      </w:pPr>
      <w:r>
        <w:rPr>
          <w:rFonts w:ascii="Arial" w:hAnsi="Arial" w:cs="Arial"/>
          <w:b/>
          <w:sz w:val="24"/>
          <w:szCs w:val="24"/>
        </w:rPr>
        <w:t>__________________</w:t>
      </w:r>
    </w:p>
    <w:p w:rsidR="005C45C7" w:rsidRPr="00873B98" w:rsidRDefault="005C45C7" w:rsidP="005C45C7">
      <w:pPr>
        <w:spacing w:after="0" w:line="240" w:lineRule="auto"/>
        <w:jc w:val="both"/>
        <w:rPr>
          <w:rFonts w:ascii="Arial" w:hAnsi="Arial" w:cs="Arial"/>
          <w:b/>
          <w:sz w:val="24"/>
          <w:szCs w:val="24"/>
        </w:rPr>
      </w:pPr>
      <w:r w:rsidRPr="00873B98">
        <w:rPr>
          <w:rFonts w:ascii="Arial" w:hAnsi="Arial" w:cs="Arial"/>
          <w:b/>
          <w:sz w:val="24"/>
          <w:szCs w:val="24"/>
        </w:rPr>
        <w:t>MAINGA JA</w:t>
      </w:r>
    </w:p>
    <w:p w:rsidR="005C45C7" w:rsidRPr="00873B98" w:rsidRDefault="005C45C7" w:rsidP="005C45C7">
      <w:pPr>
        <w:spacing w:after="0" w:line="240" w:lineRule="auto"/>
        <w:jc w:val="both"/>
        <w:rPr>
          <w:rFonts w:ascii="Arial" w:hAnsi="Arial" w:cs="Arial"/>
          <w:b/>
          <w:sz w:val="24"/>
          <w:szCs w:val="24"/>
        </w:rPr>
      </w:pPr>
    </w:p>
    <w:p w:rsidR="005C45C7" w:rsidRPr="00873B98" w:rsidRDefault="005C45C7" w:rsidP="005C45C7">
      <w:pPr>
        <w:spacing w:after="0" w:line="240" w:lineRule="auto"/>
        <w:jc w:val="both"/>
        <w:rPr>
          <w:rFonts w:ascii="Arial" w:hAnsi="Arial" w:cs="Arial"/>
          <w:b/>
          <w:sz w:val="24"/>
          <w:szCs w:val="24"/>
        </w:rPr>
      </w:pPr>
    </w:p>
    <w:p w:rsidR="005C45C7" w:rsidRPr="00873B98" w:rsidRDefault="005C45C7" w:rsidP="005C45C7">
      <w:pPr>
        <w:spacing w:after="0" w:line="240" w:lineRule="auto"/>
        <w:jc w:val="both"/>
        <w:rPr>
          <w:rFonts w:ascii="Arial" w:hAnsi="Arial" w:cs="Arial"/>
          <w:b/>
          <w:sz w:val="24"/>
          <w:szCs w:val="24"/>
        </w:rPr>
      </w:pPr>
    </w:p>
    <w:p w:rsidR="005C45C7" w:rsidRPr="00873B98" w:rsidRDefault="005C45C7" w:rsidP="005C45C7">
      <w:pPr>
        <w:spacing w:after="0" w:line="240" w:lineRule="auto"/>
        <w:jc w:val="both"/>
        <w:rPr>
          <w:rFonts w:ascii="Arial" w:hAnsi="Arial" w:cs="Arial"/>
          <w:b/>
          <w:sz w:val="24"/>
          <w:szCs w:val="24"/>
        </w:rPr>
      </w:pPr>
    </w:p>
    <w:p w:rsidR="005C45C7" w:rsidRPr="00873B98" w:rsidRDefault="005C45C7" w:rsidP="005C45C7">
      <w:pPr>
        <w:spacing w:after="0" w:line="240" w:lineRule="auto"/>
        <w:jc w:val="both"/>
        <w:rPr>
          <w:rFonts w:ascii="Arial" w:hAnsi="Arial" w:cs="Arial"/>
          <w:b/>
          <w:sz w:val="24"/>
          <w:szCs w:val="24"/>
        </w:rPr>
      </w:pPr>
    </w:p>
    <w:p w:rsidR="005C45C7" w:rsidRPr="00873B98" w:rsidRDefault="005C45C7" w:rsidP="005C45C7">
      <w:pPr>
        <w:spacing w:after="0" w:line="240" w:lineRule="auto"/>
        <w:jc w:val="both"/>
        <w:rPr>
          <w:rFonts w:ascii="Arial" w:hAnsi="Arial" w:cs="Arial"/>
          <w:b/>
          <w:sz w:val="24"/>
          <w:szCs w:val="24"/>
        </w:rPr>
      </w:pPr>
      <w:r w:rsidRPr="00873B98">
        <w:rPr>
          <w:rFonts w:ascii="Arial" w:hAnsi="Arial" w:cs="Arial"/>
          <w:b/>
          <w:sz w:val="24"/>
          <w:szCs w:val="24"/>
        </w:rPr>
        <w:t>__________________</w:t>
      </w:r>
    </w:p>
    <w:p w:rsidR="0036373D" w:rsidRPr="00E501A5" w:rsidRDefault="005C45C7" w:rsidP="005C45C7">
      <w:pPr>
        <w:pStyle w:val="BodyText"/>
        <w:autoSpaceDE w:val="0"/>
        <w:autoSpaceDN w:val="0"/>
        <w:adjustRightInd w:val="0"/>
        <w:spacing w:line="480" w:lineRule="auto"/>
        <w:jc w:val="both"/>
        <w:rPr>
          <w:rFonts w:ascii="Arial" w:hAnsi="Arial" w:cs="Arial"/>
          <w:b/>
        </w:rPr>
      </w:pPr>
      <w:r w:rsidRPr="00873B98">
        <w:rPr>
          <w:rFonts w:ascii="Arial" w:hAnsi="Arial" w:cs="Arial"/>
          <w:b/>
        </w:rPr>
        <w:t>UEITELE AJA</w:t>
      </w:r>
    </w:p>
    <w:p w:rsidR="004575DE" w:rsidRDefault="004575DE" w:rsidP="005C45C7">
      <w:pPr>
        <w:pStyle w:val="BodyText"/>
        <w:autoSpaceDE w:val="0"/>
        <w:autoSpaceDN w:val="0"/>
        <w:adjustRightInd w:val="0"/>
        <w:spacing w:line="480" w:lineRule="auto"/>
        <w:jc w:val="both"/>
        <w:rPr>
          <w:rFonts w:ascii="Arial" w:hAnsi="Arial" w:cs="Arial"/>
        </w:rPr>
      </w:pPr>
    </w:p>
    <w:p w:rsidR="005C45C7" w:rsidRPr="00F4471E" w:rsidRDefault="005C45C7" w:rsidP="005C45C7">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5C45C7" w:rsidRDefault="005C45C7" w:rsidP="005C45C7">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5C45C7" w:rsidRPr="007F0A48" w:rsidTr="00340162">
        <w:tc>
          <w:tcPr>
            <w:tcW w:w="4555" w:type="dxa"/>
          </w:tcPr>
          <w:p w:rsidR="005C45C7" w:rsidRPr="007F0A48" w:rsidRDefault="005C45C7" w:rsidP="00340162">
            <w:pPr>
              <w:pStyle w:val="BodyText"/>
              <w:autoSpaceDE w:val="0"/>
              <w:autoSpaceDN w:val="0"/>
              <w:adjustRightInd w:val="0"/>
              <w:spacing w:line="480" w:lineRule="auto"/>
              <w:ind w:left="-108"/>
              <w:jc w:val="both"/>
              <w:rPr>
                <w:rFonts w:ascii="Arial" w:hAnsi="Arial" w:cs="Arial"/>
              </w:rPr>
            </w:pPr>
            <w:r w:rsidRPr="007F0A48">
              <w:rPr>
                <w:rFonts w:ascii="Arial" w:hAnsi="Arial" w:cs="Arial"/>
              </w:rPr>
              <w:t>APPELLANT:</w:t>
            </w:r>
          </w:p>
        </w:tc>
        <w:tc>
          <w:tcPr>
            <w:tcW w:w="4556" w:type="dxa"/>
          </w:tcPr>
          <w:p w:rsidR="005C45C7" w:rsidRPr="007F0A48" w:rsidRDefault="007F0A48" w:rsidP="00340162">
            <w:pPr>
              <w:pStyle w:val="BodyText"/>
              <w:autoSpaceDE w:val="0"/>
              <w:autoSpaceDN w:val="0"/>
              <w:adjustRightInd w:val="0"/>
              <w:spacing w:line="480" w:lineRule="auto"/>
              <w:jc w:val="both"/>
              <w:rPr>
                <w:rFonts w:ascii="Arial" w:hAnsi="Arial" w:cs="Arial"/>
              </w:rPr>
            </w:pPr>
            <w:r w:rsidRPr="007F0A48">
              <w:rPr>
                <w:rFonts w:ascii="Arial" w:hAnsi="Arial" w:cs="Arial"/>
              </w:rPr>
              <w:t>C J van Zyl</w:t>
            </w:r>
          </w:p>
        </w:tc>
      </w:tr>
      <w:tr w:rsidR="005C45C7" w:rsidRPr="007F0A48" w:rsidTr="00340162">
        <w:tc>
          <w:tcPr>
            <w:tcW w:w="4555" w:type="dxa"/>
          </w:tcPr>
          <w:p w:rsidR="005C45C7" w:rsidRPr="007F0A48" w:rsidRDefault="005C45C7" w:rsidP="00340162">
            <w:pPr>
              <w:pStyle w:val="BodyText"/>
              <w:autoSpaceDE w:val="0"/>
              <w:autoSpaceDN w:val="0"/>
              <w:adjustRightInd w:val="0"/>
              <w:spacing w:line="480" w:lineRule="auto"/>
              <w:ind w:left="-108"/>
              <w:jc w:val="both"/>
              <w:rPr>
                <w:rFonts w:ascii="Arial" w:hAnsi="Arial" w:cs="Arial"/>
              </w:rPr>
            </w:pPr>
          </w:p>
        </w:tc>
        <w:tc>
          <w:tcPr>
            <w:tcW w:w="4556" w:type="dxa"/>
          </w:tcPr>
          <w:p w:rsidR="005C45C7" w:rsidRPr="007F0A48" w:rsidRDefault="005C45C7" w:rsidP="00340162">
            <w:pPr>
              <w:pStyle w:val="BodyText"/>
              <w:autoSpaceDE w:val="0"/>
              <w:autoSpaceDN w:val="0"/>
              <w:adjustRightInd w:val="0"/>
              <w:spacing w:line="480" w:lineRule="auto"/>
              <w:jc w:val="both"/>
              <w:rPr>
                <w:rFonts w:ascii="Arial" w:hAnsi="Arial" w:cs="Arial"/>
              </w:rPr>
            </w:pPr>
            <w:r w:rsidRPr="007F0A48">
              <w:rPr>
                <w:rFonts w:ascii="Arial" w:hAnsi="Arial" w:cs="Arial"/>
              </w:rPr>
              <w:t>Instructed by</w:t>
            </w:r>
            <w:r w:rsidR="00270A64" w:rsidRPr="007F0A48">
              <w:rPr>
                <w:rFonts w:ascii="Arial" w:hAnsi="Arial" w:cs="Arial"/>
              </w:rPr>
              <w:t xml:space="preserve"> Francois Erasmus &amp; Partners, Windhoek</w:t>
            </w:r>
          </w:p>
        </w:tc>
      </w:tr>
      <w:tr w:rsidR="005C45C7" w:rsidRPr="007F0A48" w:rsidTr="00340162">
        <w:tc>
          <w:tcPr>
            <w:tcW w:w="4555" w:type="dxa"/>
          </w:tcPr>
          <w:p w:rsidR="005C45C7" w:rsidRPr="007F0A48" w:rsidRDefault="005C45C7" w:rsidP="00340162">
            <w:pPr>
              <w:pStyle w:val="BodyText"/>
              <w:autoSpaceDE w:val="0"/>
              <w:autoSpaceDN w:val="0"/>
              <w:adjustRightInd w:val="0"/>
              <w:spacing w:line="480" w:lineRule="auto"/>
              <w:ind w:left="-108"/>
              <w:jc w:val="both"/>
              <w:rPr>
                <w:rFonts w:ascii="Arial" w:hAnsi="Arial" w:cs="Arial"/>
              </w:rPr>
            </w:pPr>
          </w:p>
        </w:tc>
        <w:tc>
          <w:tcPr>
            <w:tcW w:w="4556" w:type="dxa"/>
          </w:tcPr>
          <w:p w:rsidR="005C45C7" w:rsidRPr="007F0A48" w:rsidRDefault="005C45C7" w:rsidP="00340162">
            <w:pPr>
              <w:pStyle w:val="BodyText"/>
              <w:autoSpaceDE w:val="0"/>
              <w:autoSpaceDN w:val="0"/>
              <w:adjustRightInd w:val="0"/>
              <w:spacing w:line="480" w:lineRule="auto"/>
              <w:jc w:val="both"/>
              <w:rPr>
                <w:rFonts w:ascii="Arial" w:hAnsi="Arial" w:cs="Arial"/>
              </w:rPr>
            </w:pPr>
          </w:p>
        </w:tc>
      </w:tr>
      <w:tr w:rsidR="005C45C7" w:rsidRPr="007F0A48" w:rsidTr="00340162">
        <w:tc>
          <w:tcPr>
            <w:tcW w:w="4555" w:type="dxa"/>
          </w:tcPr>
          <w:p w:rsidR="005C45C7" w:rsidRPr="007F0A48" w:rsidRDefault="005C45C7" w:rsidP="00340162">
            <w:pPr>
              <w:pStyle w:val="BodyText"/>
              <w:autoSpaceDE w:val="0"/>
              <w:autoSpaceDN w:val="0"/>
              <w:adjustRightInd w:val="0"/>
              <w:spacing w:line="480" w:lineRule="auto"/>
              <w:ind w:left="-108"/>
              <w:jc w:val="both"/>
              <w:rPr>
                <w:rFonts w:ascii="Arial" w:hAnsi="Arial" w:cs="Arial"/>
              </w:rPr>
            </w:pPr>
          </w:p>
        </w:tc>
        <w:tc>
          <w:tcPr>
            <w:tcW w:w="4556" w:type="dxa"/>
          </w:tcPr>
          <w:p w:rsidR="005C45C7" w:rsidRPr="007F0A48" w:rsidRDefault="005C45C7" w:rsidP="00340162">
            <w:pPr>
              <w:pStyle w:val="BodyText"/>
              <w:autoSpaceDE w:val="0"/>
              <w:autoSpaceDN w:val="0"/>
              <w:adjustRightInd w:val="0"/>
              <w:spacing w:line="480" w:lineRule="auto"/>
              <w:jc w:val="both"/>
              <w:rPr>
                <w:rFonts w:ascii="Arial" w:hAnsi="Arial" w:cs="Arial"/>
              </w:rPr>
            </w:pPr>
          </w:p>
        </w:tc>
      </w:tr>
      <w:tr w:rsidR="005C45C7" w:rsidRPr="007F0A48" w:rsidTr="00340162">
        <w:tc>
          <w:tcPr>
            <w:tcW w:w="4555" w:type="dxa"/>
          </w:tcPr>
          <w:p w:rsidR="005C45C7" w:rsidRPr="007F0A48" w:rsidRDefault="005C45C7" w:rsidP="00340162">
            <w:pPr>
              <w:pStyle w:val="BodyText"/>
              <w:autoSpaceDE w:val="0"/>
              <w:autoSpaceDN w:val="0"/>
              <w:adjustRightInd w:val="0"/>
              <w:spacing w:line="480" w:lineRule="auto"/>
              <w:ind w:left="-108"/>
              <w:jc w:val="both"/>
              <w:rPr>
                <w:rFonts w:ascii="Arial" w:hAnsi="Arial" w:cs="Arial"/>
              </w:rPr>
            </w:pPr>
            <w:r w:rsidRPr="007F0A48">
              <w:rPr>
                <w:rFonts w:ascii="Arial" w:hAnsi="Arial" w:cs="Arial"/>
              </w:rPr>
              <w:t>RESPONDENT:</w:t>
            </w:r>
          </w:p>
        </w:tc>
        <w:tc>
          <w:tcPr>
            <w:tcW w:w="4556" w:type="dxa"/>
          </w:tcPr>
          <w:p w:rsidR="005C45C7" w:rsidRPr="007F0A48" w:rsidRDefault="0059584E" w:rsidP="00340162">
            <w:pPr>
              <w:pStyle w:val="BodyText"/>
              <w:autoSpaceDE w:val="0"/>
              <w:autoSpaceDN w:val="0"/>
              <w:adjustRightInd w:val="0"/>
              <w:spacing w:line="480" w:lineRule="auto"/>
              <w:jc w:val="both"/>
              <w:rPr>
                <w:rFonts w:ascii="Arial" w:hAnsi="Arial" w:cs="Arial"/>
              </w:rPr>
            </w:pPr>
            <w:r>
              <w:rPr>
                <w:rFonts w:ascii="Arial" w:hAnsi="Arial" w:cs="Arial"/>
              </w:rPr>
              <w:t>N</w:t>
            </w:r>
            <w:r w:rsidR="007F0A48" w:rsidRPr="007F0A48">
              <w:rPr>
                <w:rFonts w:ascii="Arial" w:hAnsi="Arial" w:cs="Arial"/>
              </w:rPr>
              <w:t xml:space="preserve"> </w:t>
            </w:r>
            <w:r w:rsidR="007F0A48">
              <w:rPr>
                <w:rFonts w:ascii="Arial" w:hAnsi="Arial" w:cs="Arial"/>
              </w:rPr>
              <w:t>Mhata</w:t>
            </w:r>
          </w:p>
        </w:tc>
      </w:tr>
      <w:tr w:rsidR="005C45C7" w:rsidTr="00340162">
        <w:tc>
          <w:tcPr>
            <w:tcW w:w="4555" w:type="dxa"/>
          </w:tcPr>
          <w:p w:rsidR="005C45C7" w:rsidRPr="007F0A48" w:rsidRDefault="005C45C7" w:rsidP="00340162">
            <w:pPr>
              <w:pStyle w:val="BodyText"/>
              <w:autoSpaceDE w:val="0"/>
              <w:autoSpaceDN w:val="0"/>
              <w:adjustRightInd w:val="0"/>
              <w:spacing w:line="480" w:lineRule="auto"/>
              <w:ind w:left="-108"/>
              <w:jc w:val="both"/>
              <w:rPr>
                <w:rFonts w:ascii="Arial" w:hAnsi="Arial" w:cs="Arial"/>
              </w:rPr>
            </w:pPr>
          </w:p>
        </w:tc>
        <w:tc>
          <w:tcPr>
            <w:tcW w:w="4556" w:type="dxa"/>
          </w:tcPr>
          <w:p w:rsidR="005C45C7" w:rsidRPr="007F0A48" w:rsidRDefault="00087802" w:rsidP="00087802">
            <w:pPr>
              <w:pStyle w:val="BodyText"/>
              <w:autoSpaceDE w:val="0"/>
              <w:autoSpaceDN w:val="0"/>
              <w:adjustRightInd w:val="0"/>
              <w:spacing w:line="480" w:lineRule="auto"/>
              <w:jc w:val="both"/>
              <w:rPr>
                <w:rFonts w:ascii="Arial" w:hAnsi="Arial" w:cs="Arial"/>
              </w:rPr>
            </w:pPr>
            <w:r>
              <w:rPr>
                <w:rFonts w:ascii="Arial" w:hAnsi="Arial" w:cs="Arial"/>
              </w:rPr>
              <w:t>Of Nambili Mhata Legal Practitioners,</w:t>
            </w:r>
            <w:r w:rsidR="00270A64" w:rsidRPr="007F0A48">
              <w:rPr>
                <w:rFonts w:ascii="Arial" w:hAnsi="Arial" w:cs="Arial"/>
              </w:rPr>
              <w:t xml:space="preserve"> Windhoek</w:t>
            </w:r>
          </w:p>
        </w:tc>
      </w:tr>
    </w:tbl>
    <w:p w:rsidR="005C45C7" w:rsidRDefault="005C45C7" w:rsidP="005C45C7">
      <w:pPr>
        <w:pStyle w:val="BodyText"/>
        <w:autoSpaceDE w:val="0"/>
        <w:autoSpaceDN w:val="0"/>
        <w:adjustRightInd w:val="0"/>
        <w:spacing w:line="480" w:lineRule="auto"/>
        <w:jc w:val="both"/>
        <w:rPr>
          <w:rFonts w:ascii="Arial" w:hAnsi="Arial" w:cs="Arial"/>
        </w:rPr>
      </w:pPr>
    </w:p>
    <w:sectPr w:rsidR="005C45C7" w:rsidSect="005C45C7">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09" w:rsidRDefault="004B2409">
      <w:pPr>
        <w:spacing w:after="0" w:line="240" w:lineRule="auto"/>
      </w:pPr>
      <w:r>
        <w:separator/>
      </w:r>
    </w:p>
  </w:endnote>
  <w:endnote w:type="continuationSeparator" w:id="0">
    <w:p w:rsidR="004B2409" w:rsidRDefault="004B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09" w:rsidRDefault="004B2409">
      <w:pPr>
        <w:spacing w:after="0" w:line="240" w:lineRule="auto"/>
      </w:pPr>
      <w:r>
        <w:separator/>
      </w:r>
    </w:p>
  </w:footnote>
  <w:footnote w:type="continuationSeparator" w:id="0">
    <w:p w:rsidR="004B2409" w:rsidRDefault="004B2409">
      <w:pPr>
        <w:spacing w:after="0" w:line="240" w:lineRule="auto"/>
      </w:pPr>
      <w:r>
        <w:continuationSeparator/>
      </w:r>
    </w:p>
  </w:footnote>
  <w:footnote w:id="1">
    <w:p w:rsidR="00093155" w:rsidRPr="00093155" w:rsidRDefault="00093155" w:rsidP="00093155">
      <w:pPr>
        <w:pStyle w:val="FootnoteText"/>
        <w:jc w:val="both"/>
        <w:rPr>
          <w:rFonts w:ascii="Arial" w:hAnsi="Arial" w:cs="Arial"/>
        </w:rPr>
      </w:pPr>
      <w:r w:rsidRPr="00093155">
        <w:rPr>
          <w:rStyle w:val="FootnoteReference"/>
          <w:rFonts w:ascii="Arial" w:hAnsi="Arial" w:cs="Arial"/>
        </w:rPr>
        <w:footnoteRef/>
      </w:r>
      <w:r w:rsidRPr="00093155">
        <w:rPr>
          <w:rFonts w:ascii="Arial" w:hAnsi="Arial" w:cs="Arial"/>
        </w:rPr>
        <w:t xml:space="preserve"> </w:t>
      </w:r>
      <w:r w:rsidRPr="00093155">
        <w:rPr>
          <w:rFonts w:ascii="Arial" w:hAnsi="Arial" w:cs="Arial"/>
          <w:i/>
        </w:rPr>
        <w:t>Sheehama v Stallin</w:t>
      </w:r>
      <w:r>
        <w:rPr>
          <w:rFonts w:ascii="Arial" w:hAnsi="Arial" w:cs="Arial"/>
        </w:rPr>
        <w:t xml:space="preserve"> (HC-MD-CIV-ACT-DEL-2017/01980) [2019] NAHCMD 73 (29 March 2019) para 17.</w:t>
      </w:r>
    </w:p>
  </w:footnote>
  <w:footnote w:id="2">
    <w:p w:rsidR="009742CB" w:rsidRPr="009742CB" w:rsidRDefault="009742CB" w:rsidP="009742CB">
      <w:pPr>
        <w:pStyle w:val="FootnoteText"/>
        <w:jc w:val="both"/>
        <w:rPr>
          <w:rFonts w:ascii="Arial" w:hAnsi="Arial" w:cs="Arial"/>
        </w:rPr>
      </w:pPr>
      <w:r w:rsidRPr="009742CB">
        <w:rPr>
          <w:rStyle w:val="FootnoteReference"/>
          <w:rFonts w:ascii="Arial" w:hAnsi="Arial" w:cs="Arial"/>
        </w:rPr>
        <w:footnoteRef/>
      </w:r>
      <w:r w:rsidRPr="009742CB">
        <w:rPr>
          <w:rFonts w:ascii="Arial" w:hAnsi="Arial" w:cs="Arial"/>
        </w:rPr>
        <w:t xml:space="preserve"> </w:t>
      </w:r>
      <w:r w:rsidRPr="009742CB">
        <w:rPr>
          <w:rFonts w:ascii="Arial" w:hAnsi="Arial" w:cs="Arial"/>
          <w:i/>
        </w:rPr>
        <w:t>Matheus v Namwater Corporation Ltd &amp; another</w:t>
      </w:r>
      <w:r>
        <w:rPr>
          <w:rFonts w:ascii="Arial" w:hAnsi="Arial" w:cs="Arial"/>
        </w:rPr>
        <w:t xml:space="preserve"> 2012 (1) NR 382 (HC) at 391 where Hoff J used similar reasoning</w:t>
      </w:r>
      <w:r w:rsidR="0095476A">
        <w:rPr>
          <w:rFonts w:ascii="Arial" w:hAnsi="Arial" w:cs="Arial"/>
        </w:rPr>
        <w:t xml:space="preserve"> to determine the probabilities.</w:t>
      </w:r>
    </w:p>
  </w:footnote>
  <w:footnote w:id="3">
    <w:p w:rsidR="003E5D47" w:rsidRPr="003E5D47" w:rsidRDefault="003E5D47" w:rsidP="004A2E1B">
      <w:pPr>
        <w:pStyle w:val="FootnoteText"/>
        <w:jc w:val="both"/>
        <w:rPr>
          <w:rFonts w:ascii="Arial" w:hAnsi="Arial" w:cs="Arial"/>
        </w:rPr>
      </w:pPr>
      <w:r w:rsidRPr="00DF3626">
        <w:rPr>
          <w:rStyle w:val="FootnoteReference"/>
          <w:rFonts w:ascii="Arial" w:hAnsi="Arial" w:cs="Arial"/>
        </w:rPr>
        <w:footnoteRef/>
      </w:r>
      <w:r w:rsidRPr="00DF3626">
        <w:rPr>
          <w:rFonts w:ascii="Arial" w:hAnsi="Arial" w:cs="Arial"/>
        </w:rPr>
        <w:t xml:space="preserve"> </w:t>
      </w:r>
      <w:r w:rsidRPr="00DF3626">
        <w:rPr>
          <w:rFonts w:ascii="Arial" w:hAnsi="Arial" w:cs="Arial"/>
          <w:i/>
        </w:rPr>
        <w:t>Marco Fishing (Pty) Ltd v Government of the Republic of Namibia</w:t>
      </w:r>
      <w:r w:rsidRPr="00DF3626">
        <w:rPr>
          <w:rFonts w:ascii="Arial" w:hAnsi="Arial" w:cs="Arial"/>
        </w:rPr>
        <w:t xml:space="preserve"> </w:t>
      </w:r>
      <w:r w:rsidR="00DF3626" w:rsidRPr="00DF3626">
        <w:rPr>
          <w:rFonts w:ascii="Arial" w:hAnsi="Arial" w:cs="Arial"/>
          <w:i/>
        </w:rPr>
        <w:t>&amp; others</w:t>
      </w:r>
      <w:r w:rsidR="00DF3626" w:rsidRPr="00DF3626">
        <w:rPr>
          <w:rFonts w:ascii="Arial" w:hAnsi="Arial" w:cs="Arial"/>
        </w:rPr>
        <w:t xml:space="preserve"> </w:t>
      </w:r>
      <w:r w:rsidRPr="00DF3626">
        <w:rPr>
          <w:rFonts w:ascii="Arial" w:hAnsi="Arial" w:cs="Arial"/>
        </w:rPr>
        <w:t xml:space="preserve">2008 (2) NR 742 (HC) at 749 and </w:t>
      </w:r>
      <w:r w:rsidR="004A2E1B" w:rsidRPr="00DF3626">
        <w:rPr>
          <w:rFonts w:ascii="Arial" w:hAnsi="Arial" w:cs="Arial"/>
          <w:i/>
        </w:rPr>
        <w:t>Dresselhaus Transport CC v Government of the Republic of Namibia</w:t>
      </w:r>
      <w:r w:rsidR="004A2E1B" w:rsidRPr="00DF3626">
        <w:rPr>
          <w:rFonts w:ascii="Arial" w:hAnsi="Arial" w:cs="Arial"/>
        </w:rPr>
        <w:t xml:space="preserve"> 2005 NR 214 (SC).</w:t>
      </w:r>
    </w:p>
  </w:footnote>
  <w:footnote w:id="4">
    <w:p w:rsidR="002F497B" w:rsidRPr="002F497B" w:rsidRDefault="002F497B">
      <w:pPr>
        <w:pStyle w:val="FootnoteText"/>
        <w:rPr>
          <w:rFonts w:ascii="Arial" w:hAnsi="Arial" w:cs="Arial"/>
        </w:rPr>
      </w:pPr>
      <w:r w:rsidRPr="002F497B">
        <w:rPr>
          <w:rStyle w:val="FootnoteReference"/>
          <w:rFonts w:ascii="Arial" w:hAnsi="Arial" w:cs="Arial"/>
        </w:rPr>
        <w:footnoteRef/>
      </w:r>
      <w:r w:rsidRPr="002F497B">
        <w:rPr>
          <w:rFonts w:ascii="Arial" w:hAnsi="Arial" w:cs="Arial"/>
        </w:rPr>
        <w:t xml:space="preserve"> </w:t>
      </w:r>
      <w:r w:rsidRPr="002F497B">
        <w:rPr>
          <w:rFonts w:ascii="Arial" w:hAnsi="Arial" w:cs="Arial"/>
          <w:i/>
        </w:rPr>
        <w:t>Sheehama</w:t>
      </w:r>
      <w:r>
        <w:rPr>
          <w:rFonts w:ascii="Arial" w:hAnsi="Arial" w:cs="Arial"/>
        </w:rPr>
        <w:t xml:space="preserve"> para 35.</w:t>
      </w:r>
    </w:p>
  </w:footnote>
  <w:footnote w:id="5">
    <w:p w:rsidR="0033327B" w:rsidRPr="0033327B" w:rsidRDefault="0033327B">
      <w:pPr>
        <w:pStyle w:val="FootnoteText"/>
        <w:rPr>
          <w:rFonts w:ascii="Arial" w:hAnsi="Arial" w:cs="Arial"/>
        </w:rPr>
      </w:pPr>
      <w:r w:rsidRPr="0033327B">
        <w:rPr>
          <w:rStyle w:val="FootnoteReference"/>
          <w:rFonts w:ascii="Arial" w:hAnsi="Arial" w:cs="Arial"/>
        </w:rPr>
        <w:footnoteRef/>
      </w:r>
      <w:r w:rsidRPr="0033327B">
        <w:rPr>
          <w:rFonts w:ascii="Arial" w:hAnsi="Arial" w:cs="Arial"/>
        </w:rPr>
        <w:t xml:space="preserve"> </w:t>
      </w:r>
      <w:r w:rsidRPr="00146B0F">
        <w:rPr>
          <w:rFonts w:ascii="Arial" w:hAnsi="Arial" w:cs="Arial"/>
          <w:i/>
        </w:rPr>
        <w:t>Stuurman v Mutual &amp; Federal Insurance Company of Namibia Ltd</w:t>
      </w:r>
      <w:r>
        <w:rPr>
          <w:rFonts w:ascii="Arial" w:hAnsi="Arial" w:cs="Arial"/>
        </w:rPr>
        <w:t xml:space="preserve"> </w:t>
      </w:r>
      <w:r w:rsidR="00146B0F">
        <w:rPr>
          <w:rFonts w:ascii="Arial" w:hAnsi="Arial" w:cs="Arial"/>
        </w:rPr>
        <w:t>2009 (1) NR 331 (SC) para 21.</w:t>
      </w:r>
    </w:p>
  </w:footnote>
  <w:footnote w:id="6">
    <w:p w:rsidR="002665A8" w:rsidRPr="002665A8" w:rsidRDefault="002665A8">
      <w:pPr>
        <w:pStyle w:val="FootnoteText"/>
        <w:rPr>
          <w:rFonts w:ascii="Arial" w:hAnsi="Arial" w:cs="Arial"/>
        </w:rPr>
      </w:pPr>
      <w:r w:rsidRPr="002665A8">
        <w:rPr>
          <w:rStyle w:val="FootnoteReference"/>
          <w:rFonts w:ascii="Arial" w:hAnsi="Arial" w:cs="Arial"/>
        </w:rPr>
        <w:footnoteRef/>
      </w:r>
      <w:r w:rsidRPr="002665A8">
        <w:rPr>
          <w:rFonts w:ascii="Arial" w:hAnsi="Arial" w:cs="Arial"/>
        </w:rPr>
        <w:t xml:space="preserve"> </w:t>
      </w:r>
      <w:r w:rsidRPr="002665A8">
        <w:rPr>
          <w:rFonts w:ascii="Arial" w:hAnsi="Arial" w:cs="Arial"/>
          <w:i/>
        </w:rPr>
        <w:t>Yorkshire Insur</w:t>
      </w:r>
      <w:r w:rsidR="00E6355C">
        <w:rPr>
          <w:rFonts w:ascii="Arial" w:hAnsi="Arial" w:cs="Arial"/>
          <w:i/>
        </w:rPr>
        <w:t>ance Co</w:t>
      </w:r>
      <w:r w:rsidR="007958CB">
        <w:rPr>
          <w:rFonts w:ascii="Arial" w:hAnsi="Arial" w:cs="Arial"/>
          <w:i/>
        </w:rPr>
        <w:t xml:space="preserve"> Ltd v Nisbet Shipping C</w:t>
      </w:r>
      <w:r w:rsidRPr="002665A8">
        <w:rPr>
          <w:rFonts w:ascii="Arial" w:hAnsi="Arial" w:cs="Arial"/>
          <w:i/>
        </w:rPr>
        <w:t>o. Ltd</w:t>
      </w:r>
      <w:r w:rsidR="007958CB">
        <w:rPr>
          <w:rFonts w:ascii="Arial" w:hAnsi="Arial" w:cs="Arial"/>
        </w:rPr>
        <w:t xml:space="preserve"> 1961 [2] </w:t>
      </w:r>
      <w:r>
        <w:rPr>
          <w:rFonts w:ascii="Arial" w:hAnsi="Arial" w:cs="Arial"/>
        </w:rPr>
        <w:t>ER 487 (QB) at 490.</w:t>
      </w:r>
    </w:p>
  </w:footnote>
  <w:footnote w:id="7">
    <w:p w:rsidR="002665A8" w:rsidRPr="002665A8" w:rsidRDefault="002665A8">
      <w:pPr>
        <w:pStyle w:val="FootnoteText"/>
        <w:rPr>
          <w:rFonts w:ascii="Arial" w:hAnsi="Arial" w:cs="Arial"/>
        </w:rPr>
      </w:pPr>
      <w:r w:rsidRPr="002665A8">
        <w:rPr>
          <w:rStyle w:val="FootnoteReference"/>
          <w:rFonts w:ascii="Arial" w:hAnsi="Arial" w:cs="Arial"/>
        </w:rPr>
        <w:footnoteRef/>
      </w:r>
      <w:r w:rsidRPr="002665A8">
        <w:rPr>
          <w:rFonts w:ascii="Arial" w:hAnsi="Arial" w:cs="Arial"/>
        </w:rPr>
        <w:t xml:space="preserve"> </w:t>
      </w:r>
      <w:r w:rsidR="002F497B">
        <w:rPr>
          <w:rFonts w:ascii="Arial" w:hAnsi="Arial" w:cs="Arial"/>
        </w:rPr>
        <w:t xml:space="preserve">2008 </w:t>
      </w:r>
      <w:r w:rsidR="00955741">
        <w:rPr>
          <w:rFonts w:ascii="Arial" w:hAnsi="Arial" w:cs="Arial"/>
        </w:rPr>
        <w:t xml:space="preserve">(2) NR </w:t>
      </w:r>
      <w:r w:rsidR="007958CB">
        <w:rPr>
          <w:rFonts w:ascii="Arial" w:hAnsi="Arial" w:cs="Arial"/>
        </w:rPr>
        <w:t>742 (HC).</w:t>
      </w:r>
    </w:p>
  </w:footnote>
  <w:footnote w:id="8">
    <w:p w:rsidR="004A0F1B" w:rsidRPr="004A0F1B" w:rsidRDefault="004A0F1B">
      <w:pPr>
        <w:pStyle w:val="FootnoteText"/>
        <w:rPr>
          <w:rFonts w:ascii="Arial" w:hAnsi="Arial" w:cs="Arial"/>
        </w:rPr>
      </w:pPr>
      <w:r w:rsidRPr="005403B8">
        <w:rPr>
          <w:rStyle w:val="FootnoteReference"/>
          <w:rFonts w:ascii="Arial" w:hAnsi="Arial" w:cs="Arial"/>
        </w:rPr>
        <w:footnoteRef/>
      </w:r>
      <w:r w:rsidRPr="004A0F1B">
        <w:rPr>
          <w:rFonts w:ascii="Arial" w:hAnsi="Arial" w:cs="Arial"/>
          <w:i/>
        </w:rPr>
        <w:t xml:space="preserve"> </w:t>
      </w:r>
      <w:r w:rsidRPr="004A0F1B">
        <w:rPr>
          <w:rFonts w:ascii="Arial" w:hAnsi="Arial" w:cs="Arial"/>
        </w:rPr>
        <w:t>12</w:t>
      </w:r>
      <w:r w:rsidRPr="004A0F1B">
        <w:rPr>
          <w:rFonts w:ascii="Arial" w:hAnsi="Arial" w:cs="Arial"/>
          <w:i/>
        </w:rPr>
        <w:t xml:space="preserve"> Lawsa </w:t>
      </w:r>
      <w:r w:rsidRPr="004A0F1B">
        <w:rPr>
          <w:rFonts w:ascii="Arial" w:hAnsi="Arial" w:cs="Arial"/>
        </w:rPr>
        <w:t>2 ed para 373.</w:t>
      </w:r>
    </w:p>
  </w:footnote>
  <w:footnote w:id="9">
    <w:p w:rsidR="003867DA" w:rsidRPr="003867DA" w:rsidRDefault="003867DA" w:rsidP="00255DC4">
      <w:pPr>
        <w:pStyle w:val="FootnoteText"/>
        <w:jc w:val="both"/>
        <w:rPr>
          <w:rFonts w:ascii="Arial" w:hAnsi="Arial" w:cs="Arial"/>
        </w:rPr>
      </w:pPr>
      <w:r w:rsidRPr="005403B8">
        <w:rPr>
          <w:rStyle w:val="FootnoteReference"/>
          <w:rFonts w:ascii="Arial" w:hAnsi="Arial" w:cs="Arial"/>
        </w:rPr>
        <w:footnoteRef/>
      </w:r>
      <w:r w:rsidRPr="005403B8">
        <w:rPr>
          <w:rFonts w:ascii="Arial" w:hAnsi="Arial" w:cs="Arial"/>
        </w:rPr>
        <w:t xml:space="preserve"> </w:t>
      </w:r>
      <w:r w:rsidRPr="003867DA">
        <w:rPr>
          <w:rFonts w:ascii="Arial" w:hAnsi="Arial" w:cs="Arial"/>
          <w:i/>
        </w:rPr>
        <w:t>Avex Air (Pty) Ltd v Borough of Vryheid</w:t>
      </w:r>
      <w:r>
        <w:rPr>
          <w:rFonts w:ascii="Arial" w:hAnsi="Arial" w:cs="Arial"/>
        </w:rPr>
        <w:t xml:space="preserve"> 1973 (1) SA 617 (A).</w:t>
      </w:r>
    </w:p>
  </w:footnote>
  <w:footnote w:id="10">
    <w:p w:rsidR="003867DA" w:rsidRPr="00D624AF" w:rsidRDefault="003867DA" w:rsidP="00255DC4">
      <w:pPr>
        <w:pStyle w:val="FootnoteText"/>
        <w:jc w:val="both"/>
        <w:rPr>
          <w:rFonts w:ascii="Arial" w:hAnsi="Arial" w:cs="Arial"/>
        </w:rPr>
      </w:pPr>
      <w:r w:rsidRPr="00D624AF">
        <w:rPr>
          <w:rStyle w:val="FootnoteReference"/>
          <w:rFonts w:ascii="Arial" w:hAnsi="Arial" w:cs="Arial"/>
        </w:rPr>
        <w:footnoteRef/>
      </w:r>
      <w:r w:rsidRPr="00D624AF">
        <w:rPr>
          <w:rFonts w:ascii="Arial" w:hAnsi="Arial" w:cs="Arial"/>
        </w:rPr>
        <w:t xml:space="preserve"> </w:t>
      </w:r>
      <w:r w:rsidR="007958CB">
        <w:rPr>
          <w:rFonts w:ascii="Arial" w:hAnsi="Arial" w:cs="Arial"/>
          <w:i/>
        </w:rPr>
        <w:t>Ackerman</w:t>
      </w:r>
      <w:r w:rsidRPr="00D624AF">
        <w:rPr>
          <w:rFonts w:ascii="Arial" w:hAnsi="Arial" w:cs="Arial"/>
          <w:i/>
        </w:rPr>
        <w:t xml:space="preserve"> v Loubser</w:t>
      </w:r>
      <w:r w:rsidRPr="00D624AF">
        <w:rPr>
          <w:rFonts w:ascii="Arial" w:hAnsi="Arial" w:cs="Arial"/>
        </w:rPr>
        <w:t xml:space="preserve"> 1918 OPD 31 at 34.</w:t>
      </w:r>
    </w:p>
  </w:footnote>
  <w:footnote w:id="11">
    <w:p w:rsidR="003867DA" w:rsidRPr="00D624AF" w:rsidRDefault="003867DA" w:rsidP="00255DC4">
      <w:pPr>
        <w:pStyle w:val="FootnoteText"/>
        <w:jc w:val="both"/>
        <w:rPr>
          <w:rFonts w:ascii="Arial" w:hAnsi="Arial" w:cs="Arial"/>
        </w:rPr>
      </w:pPr>
      <w:r w:rsidRPr="00D624AF">
        <w:rPr>
          <w:rStyle w:val="FootnoteReference"/>
          <w:rFonts w:ascii="Arial" w:hAnsi="Arial" w:cs="Arial"/>
        </w:rPr>
        <w:footnoteRef/>
      </w:r>
      <w:r w:rsidRPr="00D624AF">
        <w:rPr>
          <w:rFonts w:ascii="Arial" w:hAnsi="Arial" w:cs="Arial"/>
        </w:rPr>
        <w:t xml:space="preserve"> </w:t>
      </w:r>
      <w:r w:rsidR="00255DC4">
        <w:rPr>
          <w:rFonts w:ascii="Arial" w:hAnsi="Arial" w:cs="Arial"/>
        </w:rPr>
        <w:t xml:space="preserve">12 </w:t>
      </w:r>
      <w:r w:rsidRPr="00D624AF">
        <w:rPr>
          <w:rFonts w:ascii="Arial" w:hAnsi="Arial" w:cs="Arial"/>
          <w:i/>
        </w:rPr>
        <w:t>Lawsa</w:t>
      </w:r>
      <w:r w:rsidR="002F497B">
        <w:rPr>
          <w:rFonts w:ascii="Arial" w:hAnsi="Arial" w:cs="Arial"/>
        </w:rPr>
        <w:t xml:space="preserve"> </w:t>
      </w:r>
      <w:r w:rsidR="00255DC4">
        <w:rPr>
          <w:rFonts w:ascii="Arial" w:hAnsi="Arial" w:cs="Arial"/>
        </w:rPr>
        <w:t xml:space="preserve">2 ed </w:t>
      </w:r>
      <w:r w:rsidRPr="00D624AF">
        <w:rPr>
          <w:rFonts w:ascii="Arial" w:hAnsi="Arial" w:cs="Arial"/>
        </w:rPr>
        <w:t>para 393.</w:t>
      </w:r>
    </w:p>
  </w:footnote>
  <w:footnote w:id="12">
    <w:p w:rsidR="001F5D67" w:rsidRPr="00D624AF" w:rsidRDefault="001F5D67" w:rsidP="00255DC4">
      <w:pPr>
        <w:pStyle w:val="FootnoteText"/>
        <w:jc w:val="both"/>
        <w:rPr>
          <w:rFonts w:ascii="Arial" w:hAnsi="Arial" w:cs="Arial"/>
        </w:rPr>
      </w:pPr>
      <w:r w:rsidRPr="00D624AF">
        <w:rPr>
          <w:rStyle w:val="FootnoteReference"/>
          <w:rFonts w:ascii="Arial" w:hAnsi="Arial" w:cs="Arial"/>
        </w:rPr>
        <w:footnoteRef/>
      </w:r>
      <w:r w:rsidRPr="00D624AF">
        <w:rPr>
          <w:rFonts w:ascii="Arial" w:hAnsi="Arial" w:cs="Arial"/>
        </w:rPr>
        <w:t xml:space="preserve"> </w:t>
      </w:r>
      <w:r w:rsidR="000A3682" w:rsidRPr="00D624AF">
        <w:rPr>
          <w:rFonts w:ascii="Arial" w:hAnsi="Arial" w:cs="Arial"/>
          <w:i/>
        </w:rPr>
        <w:t>Nkosi v Mbatha</w:t>
      </w:r>
      <w:r w:rsidR="000A3682" w:rsidRPr="00D624AF">
        <w:rPr>
          <w:rFonts w:ascii="Arial" w:hAnsi="Arial" w:cs="Arial"/>
        </w:rPr>
        <w:t xml:space="preserve"> (AR20</w:t>
      </w:r>
      <w:r w:rsidR="007958CB">
        <w:rPr>
          <w:rFonts w:ascii="Arial" w:hAnsi="Arial" w:cs="Arial"/>
        </w:rPr>
        <w:t>/</w:t>
      </w:r>
      <w:r w:rsidR="000A3682" w:rsidRPr="00D624AF">
        <w:rPr>
          <w:rFonts w:ascii="Arial" w:hAnsi="Arial" w:cs="Arial"/>
        </w:rPr>
        <w:t xml:space="preserve">10) [2020] ZAKZPHC 38 (6 July 2020) holding that a party must plead subrogation and </w:t>
      </w:r>
      <w:r w:rsidR="000A3682" w:rsidRPr="00D624AF">
        <w:rPr>
          <w:rFonts w:ascii="Arial" w:hAnsi="Arial" w:cs="Arial"/>
          <w:i/>
        </w:rPr>
        <w:t>Smith v Banjo</w:t>
      </w:r>
      <w:r w:rsidR="000A3682" w:rsidRPr="00D624AF">
        <w:rPr>
          <w:rFonts w:ascii="Arial" w:hAnsi="Arial" w:cs="Arial"/>
        </w:rPr>
        <w:t xml:space="preserve"> 2011 (2) SA 518 (KZP) to the contrary.</w:t>
      </w:r>
    </w:p>
  </w:footnote>
  <w:footnote w:id="13">
    <w:p w:rsidR="00A44E29" w:rsidRPr="00A44E29" w:rsidRDefault="00A44E29" w:rsidP="00A44E29">
      <w:pPr>
        <w:pStyle w:val="FootnoteText"/>
        <w:jc w:val="both"/>
        <w:rPr>
          <w:rFonts w:ascii="Arial" w:hAnsi="Arial" w:cs="Arial"/>
        </w:rPr>
      </w:pPr>
      <w:r w:rsidRPr="00A44E29">
        <w:rPr>
          <w:rStyle w:val="FootnoteReference"/>
          <w:rFonts w:ascii="Arial" w:hAnsi="Arial" w:cs="Arial"/>
        </w:rPr>
        <w:footnoteRef/>
      </w:r>
      <w:r w:rsidRPr="00A44E29">
        <w:rPr>
          <w:rFonts w:ascii="Arial" w:hAnsi="Arial" w:cs="Arial"/>
        </w:rPr>
        <w:t xml:space="preserve"> </w:t>
      </w:r>
      <w:r w:rsidRPr="00A44E29">
        <w:rPr>
          <w:rFonts w:ascii="Arial" w:hAnsi="Arial" w:cs="Arial"/>
          <w:i/>
        </w:rPr>
        <w:t>Teper v McGees Motors (Pty) Ltd</w:t>
      </w:r>
      <w:r>
        <w:rPr>
          <w:rFonts w:ascii="Arial" w:hAnsi="Arial" w:cs="Arial"/>
        </w:rPr>
        <w:t xml:space="preserve"> 1956 (1) SA 738 (C) at 744 and </w:t>
      </w:r>
      <w:r w:rsidRPr="00A44E29">
        <w:rPr>
          <w:rFonts w:ascii="Arial" w:hAnsi="Arial" w:cs="Arial"/>
          <w:i/>
        </w:rPr>
        <w:t>Millward v Glaser</w:t>
      </w:r>
      <w:r>
        <w:rPr>
          <w:rFonts w:ascii="Arial" w:hAnsi="Arial" w:cs="Arial"/>
        </w:rPr>
        <w:t xml:space="preserve"> 1949 (4) SA 931 (A) at 940.</w:t>
      </w:r>
    </w:p>
  </w:footnote>
  <w:footnote w:id="14">
    <w:p w:rsidR="00255DC4" w:rsidRPr="00A44E29" w:rsidRDefault="00255DC4" w:rsidP="00255DC4">
      <w:pPr>
        <w:pStyle w:val="FootnoteText"/>
        <w:rPr>
          <w:rFonts w:ascii="Arial" w:hAnsi="Arial" w:cs="Arial"/>
        </w:rPr>
      </w:pPr>
      <w:r w:rsidRPr="00A44E29">
        <w:rPr>
          <w:rStyle w:val="FootnoteReference"/>
          <w:rFonts w:ascii="Arial" w:hAnsi="Arial" w:cs="Arial"/>
        </w:rPr>
        <w:footnoteRef/>
      </w:r>
      <w:r w:rsidRPr="00A44E29">
        <w:rPr>
          <w:rFonts w:ascii="Arial" w:hAnsi="Arial" w:cs="Arial"/>
        </w:rPr>
        <w:t xml:space="preserve"> </w:t>
      </w:r>
      <w:r>
        <w:rPr>
          <w:rFonts w:ascii="Arial" w:hAnsi="Arial" w:cs="Arial"/>
        </w:rPr>
        <w:t xml:space="preserve">12 </w:t>
      </w:r>
      <w:r>
        <w:rPr>
          <w:rFonts w:ascii="Arial" w:hAnsi="Arial" w:cs="Arial"/>
          <w:i/>
        </w:rPr>
        <w:t>Lawsa</w:t>
      </w:r>
      <w:r>
        <w:rPr>
          <w:rFonts w:ascii="Arial" w:hAnsi="Arial" w:cs="Arial"/>
        </w:rPr>
        <w:t xml:space="preserve"> 2 ed para 376.</w:t>
      </w:r>
    </w:p>
  </w:footnote>
  <w:footnote w:id="15">
    <w:p w:rsidR="00C4149A" w:rsidRPr="00C4149A" w:rsidRDefault="00C4149A" w:rsidP="00800082">
      <w:pPr>
        <w:pStyle w:val="FootnoteText"/>
        <w:jc w:val="both"/>
        <w:rPr>
          <w:rFonts w:ascii="Arial" w:hAnsi="Arial" w:cs="Arial"/>
        </w:rPr>
      </w:pPr>
      <w:r w:rsidRPr="00C4149A">
        <w:rPr>
          <w:rStyle w:val="FootnoteReference"/>
          <w:rFonts w:ascii="Arial" w:hAnsi="Arial" w:cs="Arial"/>
        </w:rPr>
        <w:footnoteRef/>
      </w:r>
      <w:r w:rsidRPr="00C4149A">
        <w:rPr>
          <w:rFonts w:ascii="Arial" w:hAnsi="Arial" w:cs="Arial"/>
        </w:rPr>
        <w:t xml:space="preserve"> </w:t>
      </w:r>
      <w:r w:rsidR="00936C59" w:rsidRPr="00936C59">
        <w:rPr>
          <w:rFonts w:ascii="Arial" w:hAnsi="Arial" w:cs="Arial"/>
          <w:i/>
        </w:rPr>
        <w:t xml:space="preserve">Minister van Vervoer </w:t>
      </w:r>
      <w:r w:rsidRPr="00936C59">
        <w:rPr>
          <w:rFonts w:ascii="Arial" w:hAnsi="Arial" w:cs="Arial"/>
          <w:i/>
        </w:rPr>
        <w:t>v Bekker</w:t>
      </w:r>
      <w:r>
        <w:rPr>
          <w:rFonts w:ascii="Arial" w:hAnsi="Arial" w:cs="Arial"/>
        </w:rPr>
        <w:t xml:space="preserve"> 1975 (3) SA </w:t>
      </w:r>
      <w:r w:rsidR="00936C59">
        <w:rPr>
          <w:rFonts w:ascii="Arial" w:hAnsi="Arial" w:cs="Arial"/>
        </w:rPr>
        <w:t xml:space="preserve">128 (O) at 130H. </w:t>
      </w:r>
    </w:p>
  </w:footnote>
  <w:footnote w:id="16">
    <w:p w:rsidR="0054256A" w:rsidRPr="0054256A" w:rsidRDefault="0054256A" w:rsidP="00800082">
      <w:pPr>
        <w:pStyle w:val="FootnoteText"/>
        <w:jc w:val="both"/>
        <w:rPr>
          <w:rFonts w:ascii="Arial" w:hAnsi="Arial" w:cs="Arial"/>
        </w:rPr>
      </w:pPr>
      <w:r w:rsidRPr="0054256A">
        <w:rPr>
          <w:rStyle w:val="FootnoteReference"/>
          <w:rFonts w:ascii="Arial" w:hAnsi="Arial" w:cs="Arial"/>
        </w:rPr>
        <w:footnoteRef/>
      </w:r>
      <w:r w:rsidRPr="0054256A">
        <w:rPr>
          <w:rFonts w:ascii="Arial" w:hAnsi="Arial" w:cs="Arial"/>
        </w:rPr>
        <w:t xml:space="preserve"> </w:t>
      </w:r>
      <w:r w:rsidR="00303D4D">
        <w:rPr>
          <w:rFonts w:ascii="Arial" w:hAnsi="Arial" w:cs="Arial"/>
        </w:rPr>
        <w:t xml:space="preserve">W E Cooper </w:t>
      </w:r>
      <w:r w:rsidR="00303D4D" w:rsidRPr="007958CB">
        <w:rPr>
          <w:rFonts w:ascii="Arial" w:hAnsi="Arial" w:cs="Arial"/>
          <w:i/>
        </w:rPr>
        <w:t>Delictual Liability in Motor Law</w:t>
      </w:r>
      <w:r w:rsidR="00303D4D">
        <w:rPr>
          <w:rFonts w:ascii="Arial" w:hAnsi="Arial" w:cs="Arial"/>
        </w:rPr>
        <w:t xml:space="preserve"> </w:t>
      </w:r>
      <w:r w:rsidR="00C60648">
        <w:rPr>
          <w:rFonts w:ascii="Arial" w:hAnsi="Arial" w:cs="Arial"/>
        </w:rPr>
        <w:t>(</w:t>
      </w:r>
      <w:r w:rsidR="00303D4D">
        <w:rPr>
          <w:rFonts w:ascii="Arial" w:hAnsi="Arial" w:cs="Arial"/>
        </w:rPr>
        <w:t>1996</w:t>
      </w:r>
      <w:r w:rsidR="00C60648">
        <w:rPr>
          <w:rFonts w:ascii="Arial" w:hAnsi="Arial" w:cs="Arial"/>
        </w:rPr>
        <w:t>)</w:t>
      </w:r>
      <w:r w:rsidR="00303D4D">
        <w:rPr>
          <w:rFonts w:ascii="Arial" w:hAnsi="Arial" w:cs="Arial"/>
        </w:rPr>
        <w:t xml:space="preserve"> at 165 and the </w:t>
      </w:r>
      <w:r w:rsidR="0007376E">
        <w:rPr>
          <w:rFonts w:ascii="Arial" w:hAnsi="Arial" w:cs="Arial"/>
        </w:rPr>
        <w:t xml:space="preserve">case law there cited. </w:t>
      </w:r>
    </w:p>
  </w:footnote>
  <w:footnote w:id="17">
    <w:p w:rsidR="00B475DD" w:rsidRPr="00800082" w:rsidRDefault="00B475DD" w:rsidP="00B475DD">
      <w:pPr>
        <w:pStyle w:val="FootnoteText"/>
        <w:jc w:val="both"/>
        <w:rPr>
          <w:rFonts w:ascii="Arial" w:hAnsi="Arial" w:cs="Arial"/>
        </w:rPr>
      </w:pPr>
      <w:r w:rsidRPr="00800082">
        <w:rPr>
          <w:rStyle w:val="FootnoteReference"/>
          <w:rFonts w:ascii="Arial" w:hAnsi="Arial" w:cs="Arial"/>
        </w:rPr>
        <w:footnoteRef/>
      </w:r>
      <w:r w:rsidRPr="00800082">
        <w:rPr>
          <w:rFonts w:ascii="Arial" w:hAnsi="Arial" w:cs="Arial"/>
        </w:rPr>
        <w:t xml:space="preserve"> </w:t>
      </w:r>
      <w:r w:rsidRPr="00800082">
        <w:rPr>
          <w:rFonts w:ascii="Arial" w:hAnsi="Arial" w:cs="Arial"/>
          <w:i/>
        </w:rPr>
        <w:t>A</w:t>
      </w:r>
      <w:r w:rsidR="007958CB">
        <w:rPr>
          <w:rFonts w:ascii="Arial" w:hAnsi="Arial" w:cs="Arial"/>
          <w:i/>
        </w:rPr>
        <w:t xml:space="preserve"> </w:t>
      </w:r>
      <w:r>
        <w:rPr>
          <w:rFonts w:ascii="Arial" w:hAnsi="Arial" w:cs="Arial"/>
          <w:i/>
        </w:rPr>
        <w:t xml:space="preserve">A </w:t>
      </w:r>
      <w:r w:rsidRPr="00800082">
        <w:rPr>
          <w:rFonts w:ascii="Arial" w:hAnsi="Arial" w:cs="Arial"/>
          <w:i/>
        </w:rPr>
        <w:t>Mutual Insurance Association Ltd v Nomeka</w:t>
      </w:r>
      <w:r>
        <w:rPr>
          <w:rFonts w:ascii="Arial" w:hAnsi="Arial" w:cs="Arial"/>
        </w:rPr>
        <w:t xml:space="preserve"> 1976 (3) SA 45 (A) at </w:t>
      </w:r>
      <w:r w:rsidRPr="003A5F26">
        <w:rPr>
          <w:rFonts w:ascii="Arial" w:hAnsi="Arial" w:cs="Arial"/>
        </w:rPr>
        <w:t>52E-G and</w:t>
      </w:r>
      <w:r>
        <w:rPr>
          <w:rFonts w:ascii="Arial" w:hAnsi="Arial" w:cs="Arial"/>
        </w:rPr>
        <w:t xml:space="preserve"> </w:t>
      </w:r>
      <w:r w:rsidRPr="00800082">
        <w:rPr>
          <w:rFonts w:ascii="Arial" w:hAnsi="Arial" w:cs="Arial"/>
          <w:i/>
        </w:rPr>
        <w:t>Boots Co (Pty) Ltd v Somerset West Municipality</w:t>
      </w:r>
      <w:r>
        <w:rPr>
          <w:rFonts w:ascii="Arial" w:hAnsi="Arial" w:cs="Arial"/>
        </w:rPr>
        <w:t xml:space="preserve"> 1990 (3) SA 216 (C) at 224-225.</w:t>
      </w:r>
    </w:p>
  </w:footnote>
  <w:footnote w:id="18">
    <w:p w:rsidR="006F0B6A" w:rsidRPr="007751A4" w:rsidRDefault="006F0B6A" w:rsidP="006F0B6A">
      <w:pPr>
        <w:pStyle w:val="FootnoteText"/>
        <w:rPr>
          <w:rFonts w:ascii="Arial" w:hAnsi="Arial" w:cs="Arial"/>
        </w:rPr>
      </w:pPr>
      <w:r w:rsidRPr="007751A4">
        <w:rPr>
          <w:rStyle w:val="FootnoteReference"/>
          <w:rFonts w:ascii="Arial" w:hAnsi="Arial" w:cs="Arial"/>
        </w:rPr>
        <w:footnoteRef/>
      </w:r>
      <w:r w:rsidRPr="007751A4">
        <w:rPr>
          <w:rFonts w:ascii="Arial" w:hAnsi="Arial" w:cs="Arial"/>
        </w:rPr>
        <w:t xml:space="preserve"> </w:t>
      </w:r>
      <w:r w:rsidRPr="00B14B3A">
        <w:rPr>
          <w:rFonts w:ascii="Arial" w:hAnsi="Arial" w:cs="Arial"/>
          <w:i/>
        </w:rPr>
        <w:t>S</w:t>
      </w:r>
      <w:r w:rsidRPr="00B14B3A">
        <w:rPr>
          <w:rFonts w:ascii="Arial" w:hAnsi="Arial" w:cs="Arial"/>
        </w:rPr>
        <w:t xml:space="preserve"> </w:t>
      </w:r>
      <w:r w:rsidRPr="00B14B3A">
        <w:rPr>
          <w:rFonts w:ascii="Arial" w:hAnsi="Arial" w:cs="Arial"/>
          <w:i/>
        </w:rPr>
        <w:t>v</w:t>
      </w:r>
      <w:r w:rsidRPr="00C2262B">
        <w:rPr>
          <w:rFonts w:ascii="Arial" w:hAnsi="Arial" w:cs="Arial"/>
          <w:i/>
        </w:rPr>
        <w:t xml:space="preserve"> Olivier</w:t>
      </w:r>
      <w:r>
        <w:rPr>
          <w:rFonts w:ascii="Arial" w:hAnsi="Arial" w:cs="Arial"/>
        </w:rPr>
        <w:t xml:space="preserve"> 1969 (4) SA 78 (N) at 82C-G.</w:t>
      </w:r>
    </w:p>
  </w:footnote>
  <w:footnote w:id="19">
    <w:p w:rsidR="00416FA3" w:rsidRPr="00416FA3" w:rsidRDefault="00416FA3" w:rsidP="00B6313D">
      <w:pPr>
        <w:pStyle w:val="FootnoteText"/>
        <w:jc w:val="both"/>
        <w:rPr>
          <w:rFonts w:ascii="Arial" w:hAnsi="Arial" w:cs="Arial"/>
        </w:rPr>
      </w:pPr>
      <w:r w:rsidRPr="00416FA3">
        <w:rPr>
          <w:rStyle w:val="FootnoteReference"/>
          <w:rFonts w:ascii="Arial" w:hAnsi="Arial" w:cs="Arial"/>
        </w:rPr>
        <w:footnoteRef/>
      </w:r>
      <w:r w:rsidRPr="00416FA3">
        <w:rPr>
          <w:rFonts w:ascii="Arial" w:hAnsi="Arial" w:cs="Arial"/>
        </w:rPr>
        <w:t xml:space="preserve"> </w:t>
      </w:r>
      <w:r w:rsidRPr="00416FA3">
        <w:rPr>
          <w:rFonts w:ascii="Arial" w:hAnsi="Arial" w:cs="Arial"/>
          <w:i/>
        </w:rPr>
        <w:t>S v Olivier,</w:t>
      </w:r>
      <w:r w:rsidR="00301AE7">
        <w:rPr>
          <w:rFonts w:ascii="Arial" w:hAnsi="Arial" w:cs="Arial"/>
        </w:rPr>
        <w:t xml:space="preserve"> </w:t>
      </w:r>
      <w:r>
        <w:rPr>
          <w:rFonts w:ascii="Arial" w:hAnsi="Arial" w:cs="Arial"/>
        </w:rPr>
        <w:t>at 84A-B.</w:t>
      </w:r>
      <w:r w:rsidR="00B6313D">
        <w:rPr>
          <w:rFonts w:ascii="Arial" w:hAnsi="Arial" w:cs="Arial"/>
        </w:rPr>
        <w:t xml:space="preserve"> See also </w:t>
      </w:r>
      <w:r w:rsidR="00B6313D" w:rsidRPr="00B6313D">
        <w:rPr>
          <w:rFonts w:ascii="Arial" w:hAnsi="Arial" w:cs="Arial"/>
          <w:i/>
        </w:rPr>
        <w:t>Johannes v South West Transport (Pty) Ltd</w:t>
      </w:r>
      <w:r w:rsidR="00B6313D">
        <w:rPr>
          <w:rFonts w:ascii="Arial" w:hAnsi="Arial" w:cs="Arial"/>
        </w:rPr>
        <w:t xml:space="preserve"> 1992 NR 358 (HC) at </w:t>
      </w:r>
      <w:r w:rsidR="00301AE7">
        <w:rPr>
          <w:rFonts w:ascii="Arial" w:hAnsi="Arial" w:cs="Arial"/>
        </w:rPr>
        <w:t xml:space="preserve">      </w:t>
      </w:r>
      <w:r w:rsidR="00B6313D">
        <w:rPr>
          <w:rFonts w:ascii="Arial" w:hAnsi="Arial" w:cs="Arial"/>
        </w:rPr>
        <w:t xml:space="preserve">361G-J. </w:t>
      </w:r>
    </w:p>
  </w:footnote>
  <w:footnote w:id="20">
    <w:p w:rsidR="008E7CD3" w:rsidRPr="008E7CD3" w:rsidRDefault="008E7CD3" w:rsidP="008E7CD3">
      <w:pPr>
        <w:pStyle w:val="FootnoteText"/>
        <w:jc w:val="both"/>
        <w:rPr>
          <w:rFonts w:ascii="Arial" w:hAnsi="Arial" w:cs="Arial"/>
        </w:rPr>
      </w:pPr>
      <w:r w:rsidRPr="008E7CD3">
        <w:rPr>
          <w:rStyle w:val="FootnoteReference"/>
          <w:rFonts w:ascii="Arial" w:hAnsi="Arial" w:cs="Arial"/>
        </w:rPr>
        <w:footnoteRef/>
      </w:r>
      <w:r w:rsidRPr="008E7CD3">
        <w:rPr>
          <w:rFonts w:ascii="Arial" w:hAnsi="Arial" w:cs="Arial"/>
        </w:rPr>
        <w:t xml:space="preserve"> </w:t>
      </w:r>
      <w:r w:rsidRPr="00E229CF">
        <w:rPr>
          <w:rFonts w:ascii="Arial" w:hAnsi="Arial" w:cs="Arial"/>
          <w:i/>
        </w:rPr>
        <w:t>Labuschagne v Cloete</w:t>
      </w:r>
      <w:r>
        <w:rPr>
          <w:rFonts w:ascii="Arial" w:hAnsi="Arial" w:cs="Arial"/>
        </w:rPr>
        <w:t xml:space="preserve"> 1987 (3) SA 638 (T) at 643F-G.</w:t>
      </w:r>
    </w:p>
  </w:footnote>
  <w:footnote w:id="21">
    <w:p w:rsidR="008E7CD3" w:rsidRPr="008E7CD3" w:rsidRDefault="008E7CD3">
      <w:pPr>
        <w:pStyle w:val="FootnoteText"/>
        <w:rPr>
          <w:rFonts w:ascii="Arial" w:hAnsi="Arial" w:cs="Arial"/>
        </w:rPr>
      </w:pPr>
      <w:r w:rsidRPr="008E7CD3">
        <w:rPr>
          <w:rStyle w:val="FootnoteReference"/>
          <w:rFonts w:ascii="Arial" w:hAnsi="Arial" w:cs="Arial"/>
        </w:rPr>
        <w:footnoteRef/>
      </w:r>
      <w:r w:rsidRPr="008E7CD3">
        <w:rPr>
          <w:rFonts w:ascii="Arial" w:hAnsi="Arial" w:cs="Arial"/>
        </w:rPr>
        <w:t xml:space="preserve"> </w:t>
      </w:r>
      <w:r w:rsidRPr="008E7CD3">
        <w:rPr>
          <w:rFonts w:ascii="Arial" w:hAnsi="Arial" w:cs="Arial"/>
          <w:i/>
        </w:rPr>
        <w:t>Brown v Santam Insurance Co Ltd</w:t>
      </w:r>
      <w:r>
        <w:rPr>
          <w:rFonts w:ascii="Arial" w:hAnsi="Arial" w:cs="Arial"/>
        </w:rPr>
        <w:t xml:space="preserve"> </w:t>
      </w:r>
      <w:r w:rsidR="00C60648">
        <w:rPr>
          <w:rFonts w:ascii="Arial" w:hAnsi="Arial" w:cs="Arial"/>
        </w:rPr>
        <w:t xml:space="preserve">&amp; another </w:t>
      </w:r>
      <w:r>
        <w:rPr>
          <w:rFonts w:ascii="Arial" w:hAnsi="Arial" w:cs="Arial"/>
        </w:rPr>
        <w:t>1979 (4) SA 370 (W) at 378F.</w:t>
      </w:r>
    </w:p>
  </w:footnote>
  <w:footnote w:id="22">
    <w:p w:rsidR="000509FD" w:rsidRPr="007E435D" w:rsidRDefault="000509FD" w:rsidP="00835CDB">
      <w:pPr>
        <w:pStyle w:val="FootnoteText"/>
        <w:jc w:val="both"/>
        <w:rPr>
          <w:rFonts w:ascii="Arial" w:hAnsi="Arial" w:cs="Arial"/>
        </w:rPr>
      </w:pPr>
      <w:r w:rsidRPr="000509FD">
        <w:rPr>
          <w:rStyle w:val="FootnoteReference"/>
          <w:rFonts w:ascii="Arial" w:hAnsi="Arial" w:cs="Arial"/>
        </w:rPr>
        <w:footnoteRef/>
      </w:r>
      <w:r w:rsidRPr="000509FD">
        <w:rPr>
          <w:rFonts w:ascii="Arial" w:hAnsi="Arial" w:cs="Arial"/>
        </w:rPr>
        <w:t xml:space="preserve"> </w:t>
      </w:r>
      <w:r w:rsidR="00255DC4">
        <w:rPr>
          <w:rFonts w:ascii="Arial" w:hAnsi="Arial" w:cs="Arial"/>
        </w:rPr>
        <w:t xml:space="preserve">See </w:t>
      </w:r>
      <w:r w:rsidR="00350241" w:rsidRPr="00800082">
        <w:rPr>
          <w:rFonts w:ascii="Arial" w:hAnsi="Arial" w:cs="Arial"/>
          <w:i/>
        </w:rPr>
        <w:t>A A Mutual In</w:t>
      </w:r>
      <w:r w:rsidR="00255DC4">
        <w:rPr>
          <w:rFonts w:ascii="Arial" w:hAnsi="Arial" w:cs="Arial"/>
          <w:i/>
        </w:rPr>
        <w:t>surance Association</w:t>
      </w:r>
      <w:r w:rsidR="004967EE">
        <w:rPr>
          <w:rFonts w:ascii="Arial" w:hAnsi="Arial" w:cs="Arial"/>
          <w:i/>
        </w:rPr>
        <w:t xml:space="preserve"> Ltd</w:t>
      </w:r>
      <w:r w:rsidR="00255DC4">
        <w:rPr>
          <w:rFonts w:ascii="Arial" w:hAnsi="Arial" w:cs="Arial"/>
          <w:i/>
        </w:rPr>
        <w:t>;</w:t>
      </w:r>
      <w:r w:rsidR="00350241">
        <w:rPr>
          <w:rFonts w:ascii="Arial" w:hAnsi="Arial" w:cs="Arial"/>
          <w:i/>
        </w:rPr>
        <w:t xml:space="preserve"> Ndaba v Pur</w:t>
      </w:r>
      <w:r w:rsidR="007E435D">
        <w:rPr>
          <w:rFonts w:ascii="Arial" w:hAnsi="Arial" w:cs="Arial"/>
          <w:i/>
        </w:rPr>
        <w:t xml:space="preserve">chase </w:t>
      </w:r>
      <w:r w:rsidR="007E435D" w:rsidRPr="007E435D">
        <w:rPr>
          <w:rFonts w:ascii="Arial" w:hAnsi="Arial" w:cs="Arial"/>
        </w:rPr>
        <w:t xml:space="preserve">1991 (3) SA 640 (N) </w:t>
      </w:r>
      <w:r w:rsidR="00835CDB">
        <w:rPr>
          <w:rFonts w:ascii="Arial" w:hAnsi="Arial" w:cs="Arial"/>
        </w:rPr>
        <w:t xml:space="preserve">at 641H </w:t>
      </w:r>
      <w:r w:rsidR="007E435D" w:rsidRPr="007E435D">
        <w:rPr>
          <w:rFonts w:ascii="Arial" w:hAnsi="Arial" w:cs="Arial"/>
        </w:rPr>
        <w:t xml:space="preserve">and </w:t>
      </w:r>
      <w:r w:rsidR="007E435D" w:rsidRPr="00835CDB">
        <w:rPr>
          <w:rFonts w:ascii="Arial" w:hAnsi="Arial" w:cs="Arial"/>
          <w:i/>
        </w:rPr>
        <w:t>Bata Shoe Co Ltd</w:t>
      </w:r>
      <w:r w:rsidR="00835CDB" w:rsidRPr="00835CDB">
        <w:rPr>
          <w:rFonts w:ascii="Arial" w:hAnsi="Arial" w:cs="Arial"/>
          <w:i/>
        </w:rPr>
        <w:t xml:space="preserve"> (South Africa) v Moss</w:t>
      </w:r>
      <w:r w:rsidR="00835CDB">
        <w:rPr>
          <w:rFonts w:ascii="Arial" w:hAnsi="Arial" w:cs="Arial"/>
        </w:rPr>
        <w:t xml:space="preserve"> 1977 (4) SA 16 (W).</w:t>
      </w:r>
    </w:p>
  </w:footnote>
  <w:footnote w:id="23">
    <w:p w:rsidR="00BC3D05" w:rsidRPr="00BC3D05" w:rsidRDefault="00BC3D05">
      <w:pPr>
        <w:pStyle w:val="FootnoteText"/>
        <w:rPr>
          <w:rFonts w:ascii="Arial" w:hAnsi="Arial" w:cs="Arial"/>
        </w:rPr>
      </w:pPr>
      <w:r w:rsidRPr="00BC3D05">
        <w:rPr>
          <w:rStyle w:val="FootnoteReference"/>
          <w:rFonts w:ascii="Arial" w:hAnsi="Arial" w:cs="Arial"/>
        </w:rPr>
        <w:footnoteRef/>
      </w:r>
      <w:r w:rsidRPr="00BC3D05">
        <w:rPr>
          <w:rFonts w:ascii="Arial" w:hAnsi="Arial" w:cs="Arial"/>
        </w:rPr>
        <w:t xml:space="preserve"> </w:t>
      </w:r>
      <w:r w:rsidR="00105E63" w:rsidRPr="00105E63">
        <w:rPr>
          <w:rFonts w:ascii="Arial" w:hAnsi="Arial" w:cs="Arial"/>
          <w:i/>
        </w:rPr>
        <w:t>Donaldson v Seaward</w:t>
      </w:r>
      <w:r w:rsidR="00105E63">
        <w:rPr>
          <w:rFonts w:ascii="Arial" w:hAnsi="Arial" w:cs="Arial"/>
        </w:rPr>
        <w:t xml:space="preserve"> 1958 (2) SA 198 (O) at 200.</w:t>
      </w:r>
    </w:p>
  </w:footnote>
  <w:footnote w:id="24">
    <w:p w:rsidR="00105E63" w:rsidRPr="00105E63" w:rsidRDefault="00105E63" w:rsidP="000B7450">
      <w:pPr>
        <w:pStyle w:val="FootnoteText"/>
        <w:jc w:val="both"/>
        <w:rPr>
          <w:rFonts w:ascii="Arial" w:hAnsi="Arial" w:cs="Arial"/>
        </w:rPr>
      </w:pPr>
      <w:r w:rsidRPr="00105E63">
        <w:rPr>
          <w:rStyle w:val="FootnoteReference"/>
          <w:rFonts w:ascii="Arial" w:hAnsi="Arial" w:cs="Arial"/>
        </w:rPr>
        <w:footnoteRef/>
      </w:r>
      <w:r w:rsidRPr="00105E63">
        <w:rPr>
          <w:rFonts w:ascii="Arial" w:hAnsi="Arial" w:cs="Arial"/>
        </w:rPr>
        <w:t xml:space="preserve"> </w:t>
      </w:r>
      <w:r>
        <w:rPr>
          <w:rFonts w:ascii="Arial" w:hAnsi="Arial" w:cs="Arial"/>
        </w:rPr>
        <w:t xml:space="preserve">Eg </w:t>
      </w:r>
      <w:r w:rsidRPr="000B7450">
        <w:rPr>
          <w:rFonts w:ascii="Arial" w:hAnsi="Arial" w:cs="Arial"/>
          <w:i/>
        </w:rPr>
        <w:t>Norwich Union Fire Insurance Society Ltd v Tutt</w:t>
      </w:r>
      <w:r>
        <w:rPr>
          <w:rFonts w:ascii="Arial" w:hAnsi="Arial" w:cs="Arial"/>
        </w:rPr>
        <w:t xml:space="preserve"> 1960 (4) SA 851 (A) at 854 and </w:t>
      </w:r>
      <w:r w:rsidRPr="000B7450">
        <w:rPr>
          <w:rFonts w:ascii="Arial" w:hAnsi="Arial" w:cs="Arial"/>
          <w:i/>
        </w:rPr>
        <w:t>Roxa v Mtshayi</w:t>
      </w:r>
      <w:r>
        <w:rPr>
          <w:rFonts w:ascii="Arial" w:hAnsi="Arial" w:cs="Arial"/>
        </w:rPr>
        <w:t xml:space="preserve"> 1975 (3) SA 761 (A)</w:t>
      </w:r>
      <w:r w:rsidR="000B7450">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A25E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4B2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A25EE0">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5D44E1">
          <w:rPr>
            <w:rFonts w:ascii="Arial" w:hAnsi="Arial" w:cs="Arial"/>
            <w:noProof/>
            <w:sz w:val="24"/>
            <w:szCs w:val="24"/>
          </w:rPr>
          <w:t>28</w:t>
        </w:r>
        <w:r w:rsidRPr="00240C67">
          <w:rPr>
            <w:rFonts w:ascii="Arial" w:hAnsi="Arial" w:cs="Arial"/>
            <w:noProof/>
            <w:sz w:val="24"/>
            <w:szCs w:val="24"/>
          </w:rPr>
          <w:fldChar w:fldCharType="end"/>
        </w:r>
      </w:p>
    </w:sdtContent>
  </w:sdt>
  <w:p w:rsidR="004D6713" w:rsidRPr="00240C67" w:rsidRDefault="004B2409">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984"/>
    <w:multiLevelType w:val="hybridMultilevel"/>
    <w:tmpl w:val="A04AB3DC"/>
    <w:lvl w:ilvl="0" w:tplc="F0E62BC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0157ACC"/>
    <w:multiLevelType w:val="hybridMultilevel"/>
    <w:tmpl w:val="6F3CF296"/>
    <w:lvl w:ilvl="0" w:tplc="A9EEC4F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756626F7"/>
    <w:multiLevelType w:val="hybridMultilevel"/>
    <w:tmpl w:val="662AF62E"/>
    <w:lvl w:ilvl="0" w:tplc="10AACF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C7"/>
    <w:rsid w:val="000060D6"/>
    <w:rsid w:val="000063C3"/>
    <w:rsid w:val="0003209A"/>
    <w:rsid w:val="000509FD"/>
    <w:rsid w:val="000730E5"/>
    <w:rsid w:val="0007376E"/>
    <w:rsid w:val="000766AC"/>
    <w:rsid w:val="0008123A"/>
    <w:rsid w:val="00086F9B"/>
    <w:rsid w:val="00087802"/>
    <w:rsid w:val="000911B3"/>
    <w:rsid w:val="00093155"/>
    <w:rsid w:val="000A3682"/>
    <w:rsid w:val="000A6910"/>
    <w:rsid w:val="000B365C"/>
    <w:rsid w:val="000B7450"/>
    <w:rsid w:val="000E3644"/>
    <w:rsid w:val="000E425E"/>
    <w:rsid w:val="00105E63"/>
    <w:rsid w:val="0011393F"/>
    <w:rsid w:val="001219CF"/>
    <w:rsid w:val="001251A5"/>
    <w:rsid w:val="001317EB"/>
    <w:rsid w:val="00144313"/>
    <w:rsid w:val="0014659C"/>
    <w:rsid w:val="00146707"/>
    <w:rsid w:val="00146B0F"/>
    <w:rsid w:val="00146DB0"/>
    <w:rsid w:val="00151A89"/>
    <w:rsid w:val="001532EB"/>
    <w:rsid w:val="001547E8"/>
    <w:rsid w:val="00154F00"/>
    <w:rsid w:val="00182E89"/>
    <w:rsid w:val="00183487"/>
    <w:rsid w:val="001A358A"/>
    <w:rsid w:val="001A5603"/>
    <w:rsid w:val="001C777B"/>
    <w:rsid w:val="001F5D67"/>
    <w:rsid w:val="002103D5"/>
    <w:rsid w:val="00210A03"/>
    <w:rsid w:val="00216636"/>
    <w:rsid w:val="00232FCC"/>
    <w:rsid w:val="00235C57"/>
    <w:rsid w:val="0025139E"/>
    <w:rsid w:val="00255500"/>
    <w:rsid w:val="00255DC4"/>
    <w:rsid w:val="00261429"/>
    <w:rsid w:val="002636E2"/>
    <w:rsid w:val="00263835"/>
    <w:rsid w:val="00264233"/>
    <w:rsid w:val="002665A8"/>
    <w:rsid w:val="00270A64"/>
    <w:rsid w:val="00291E38"/>
    <w:rsid w:val="002A3F33"/>
    <w:rsid w:val="002E69BB"/>
    <w:rsid w:val="002F497B"/>
    <w:rsid w:val="00301AE7"/>
    <w:rsid w:val="00303D4D"/>
    <w:rsid w:val="0033327B"/>
    <w:rsid w:val="00350241"/>
    <w:rsid w:val="0036373D"/>
    <w:rsid w:val="00365D47"/>
    <w:rsid w:val="0037260C"/>
    <w:rsid w:val="003867DA"/>
    <w:rsid w:val="003A2D5E"/>
    <w:rsid w:val="003A2D7F"/>
    <w:rsid w:val="003A5F26"/>
    <w:rsid w:val="003A605F"/>
    <w:rsid w:val="003B0AA0"/>
    <w:rsid w:val="003B413F"/>
    <w:rsid w:val="003D6B00"/>
    <w:rsid w:val="003D7E2B"/>
    <w:rsid w:val="003E5D47"/>
    <w:rsid w:val="00402FF4"/>
    <w:rsid w:val="0040371A"/>
    <w:rsid w:val="00410D41"/>
    <w:rsid w:val="00416FA3"/>
    <w:rsid w:val="00430F4D"/>
    <w:rsid w:val="004409C0"/>
    <w:rsid w:val="00451F9D"/>
    <w:rsid w:val="004575DE"/>
    <w:rsid w:val="00460FD8"/>
    <w:rsid w:val="00472C9F"/>
    <w:rsid w:val="004751D5"/>
    <w:rsid w:val="004852A6"/>
    <w:rsid w:val="00496757"/>
    <w:rsid w:val="004967EE"/>
    <w:rsid w:val="004A0A73"/>
    <w:rsid w:val="004A0F1B"/>
    <w:rsid w:val="004A198F"/>
    <w:rsid w:val="004A2E1B"/>
    <w:rsid w:val="004B2409"/>
    <w:rsid w:val="004D14A5"/>
    <w:rsid w:val="004D4EAB"/>
    <w:rsid w:val="004D5F28"/>
    <w:rsid w:val="004F062B"/>
    <w:rsid w:val="005016B6"/>
    <w:rsid w:val="005119EC"/>
    <w:rsid w:val="00515645"/>
    <w:rsid w:val="00515A2D"/>
    <w:rsid w:val="005403B8"/>
    <w:rsid w:val="0054256A"/>
    <w:rsid w:val="0055096D"/>
    <w:rsid w:val="005649B0"/>
    <w:rsid w:val="00577397"/>
    <w:rsid w:val="0059584E"/>
    <w:rsid w:val="005B07E9"/>
    <w:rsid w:val="005B0E92"/>
    <w:rsid w:val="005B50CB"/>
    <w:rsid w:val="005C1115"/>
    <w:rsid w:val="005C45C7"/>
    <w:rsid w:val="005D0B40"/>
    <w:rsid w:val="005D44E1"/>
    <w:rsid w:val="005E3FCC"/>
    <w:rsid w:val="00605340"/>
    <w:rsid w:val="006074AB"/>
    <w:rsid w:val="0062389A"/>
    <w:rsid w:val="00635D53"/>
    <w:rsid w:val="00643925"/>
    <w:rsid w:val="00657CBF"/>
    <w:rsid w:val="00660989"/>
    <w:rsid w:val="00662E60"/>
    <w:rsid w:val="0066574A"/>
    <w:rsid w:val="00666CBD"/>
    <w:rsid w:val="00670662"/>
    <w:rsid w:val="00676962"/>
    <w:rsid w:val="00680327"/>
    <w:rsid w:val="006A11F9"/>
    <w:rsid w:val="006C5C99"/>
    <w:rsid w:val="006E2FB2"/>
    <w:rsid w:val="006F0B6A"/>
    <w:rsid w:val="006F3E4B"/>
    <w:rsid w:val="007152E2"/>
    <w:rsid w:val="0072505B"/>
    <w:rsid w:val="007318F9"/>
    <w:rsid w:val="00771233"/>
    <w:rsid w:val="00771C29"/>
    <w:rsid w:val="00773F26"/>
    <w:rsid w:val="007751A4"/>
    <w:rsid w:val="00781B5D"/>
    <w:rsid w:val="007958CB"/>
    <w:rsid w:val="007A6449"/>
    <w:rsid w:val="007A7660"/>
    <w:rsid w:val="007B166B"/>
    <w:rsid w:val="007C355B"/>
    <w:rsid w:val="007C610F"/>
    <w:rsid w:val="007D011E"/>
    <w:rsid w:val="007D6CB1"/>
    <w:rsid w:val="007E435D"/>
    <w:rsid w:val="007F0A48"/>
    <w:rsid w:val="007F2317"/>
    <w:rsid w:val="00800082"/>
    <w:rsid w:val="008063F5"/>
    <w:rsid w:val="00835CDB"/>
    <w:rsid w:val="00867D0B"/>
    <w:rsid w:val="00873B98"/>
    <w:rsid w:val="0089142C"/>
    <w:rsid w:val="00891B71"/>
    <w:rsid w:val="008C1518"/>
    <w:rsid w:val="008C3585"/>
    <w:rsid w:val="008D2A90"/>
    <w:rsid w:val="008D6B4D"/>
    <w:rsid w:val="008E7CD3"/>
    <w:rsid w:val="00911A5B"/>
    <w:rsid w:val="009135C1"/>
    <w:rsid w:val="009212A6"/>
    <w:rsid w:val="0092424F"/>
    <w:rsid w:val="00924742"/>
    <w:rsid w:val="00936C59"/>
    <w:rsid w:val="0094764D"/>
    <w:rsid w:val="0095476A"/>
    <w:rsid w:val="00955741"/>
    <w:rsid w:val="009575A5"/>
    <w:rsid w:val="009742CB"/>
    <w:rsid w:val="009816A0"/>
    <w:rsid w:val="009A6FE8"/>
    <w:rsid w:val="009B08C5"/>
    <w:rsid w:val="009B214F"/>
    <w:rsid w:val="009C0130"/>
    <w:rsid w:val="009C37BC"/>
    <w:rsid w:val="009D7D6D"/>
    <w:rsid w:val="009E37C8"/>
    <w:rsid w:val="00A01F9D"/>
    <w:rsid w:val="00A07783"/>
    <w:rsid w:val="00A17B29"/>
    <w:rsid w:val="00A22CDF"/>
    <w:rsid w:val="00A24B01"/>
    <w:rsid w:val="00A25EE0"/>
    <w:rsid w:val="00A43BFF"/>
    <w:rsid w:val="00A44E29"/>
    <w:rsid w:val="00AB3194"/>
    <w:rsid w:val="00AD2F87"/>
    <w:rsid w:val="00AD49DF"/>
    <w:rsid w:val="00AE39C4"/>
    <w:rsid w:val="00AE5B57"/>
    <w:rsid w:val="00B06376"/>
    <w:rsid w:val="00B119C5"/>
    <w:rsid w:val="00B14B3A"/>
    <w:rsid w:val="00B150AB"/>
    <w:rsid w:val="00B212D8"/>
    <w:rsid w:val="00B23DB3"/>
    <w:rsid w:val="00B475DD"/>
    <w:rsid w:val="00B504ED"/>
    <w:rsid w:val="00B61ED8"/>
    <w:rsid w:val="00B6313D"/>
    <w:rsid w:val="00B670BE"/>
    <w:rsid w:val="00B82CC5"/>
    <w:rsid w:val="00B83288"/>
    <w:rsid w:val="00B96E9A"/>
    <w:rsid w:val="00BA10D3"/>
    <w:rsid w:val="00BA74BC"/>
    <w:rsid w:val="00BB6D58"/>
    <w:rsid w:val="00BC3D05"/>
    <w:rsid w:val="00BD1A1B"/>
    <w:rsid w:val="00BF0E63"/>
    <w:rsid w:val="00C035AC"/>
    <w:rsid w:val="00C2262B"/>
    <w:rsid w:val="00C23167"/>
    <w:rsid w:val="00C24E97"/>
    <w:rsid w:val="00C32565"/>
    <w:rsid w:val="00C4149A"/>
    <w:rsid w:val="00C422FA"/>
    <w:rsid w:val="00C43CC1"/>
    <w:rsid w:val="00C60648"/>
    <w:rsid w:val="00C61B64"/>
    <w:rsid w:val="00CA0790"/>
    <w:rsid w:val="00CC7A7D"/>
    <w:rsid w:val="00CD2306"/>
    <w:rsid w:val="00CD440B"/>
    <w:rsid w:val="00CE3209"/>
    <w:rsid w:val="00D002D3"/>
    <w:rsid w:val="00D06805"/>
    <w:rsid w:val="00D27571"/>
    <w:rsid w:val="00D624AF"/>
    <w:rsid w:val="00D65BA7"/>
    <w:rsid w:val="00D66AF8"/>
    <w:rsid w:val="00D75D36"/>
    <w:rsid w:val="00D80051"/>
    <w:rsid w:val="00D83150"/>
    <w:rsid w:val="00D86BE0"/>
    <w:rsid w:val="00D87E5B"/>
    <w:rsid w:val="00DA0880"/>
    <w:rsid w:val="00DA4B19"/>
    <w:rsid w:val="00DB79AC"/>
    <w:rsid w:val="00DF3626"/>
    <w:rsid w:val="00DF4625"/>
    <w:rsid w:val="00E0137F"/>
    <w:rsid w:val="00E229CF"/>
    <w:rsid w:val="00E33C5B"/>
    <w:rsid w:val="00E40917"/>
    <w:rsid w:val="00E40FCD"/>
    <w:rsid w:val="00E501A5"/>
    <w:rsid w:val="00E5582B"/>
    <w:rsid w:val="00E55FD5"/>
    <w:rsid w:val="00E602EA"/>
    <w:rsid w:val="00E6355C"/>
    <w:rsid w:val="00E71987"/>
    <w:rsid w:val="00E9375C"/>
    <w:rsid w:val="00EB7BDC"/>
    <w:rsid w:val="00ED11BE"/>
    <w:rsid w:val="00ED6A08"/>
    <w:rsid w:val="00EF33B8"/>
    <w:rsid w:val="00EF3DFA"/>
    <w:rsid w:val="00F108B7"/>
    <w:rsid w:val="00F122A8"/>
    <w:rsid w:val="00F12C06"/>
    <w:rsid w:val="00F26437"/>
    <w:rsid w:val="00F269A4"/>
    <w:rsid w:val="00F27887"/>
    <w:rsid w:val="00F536B8"/>
    <w:rsid w:val="00F570FB"/>
    <w:rsid w:val="00FD28FC"/>
    <w:rsid w:val="00FF52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40CA4-A9F0-475F-816B-359A68C5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5C7"/>
    <w:pPr>
      <w:spacing w:after="0" w:line="240" w:lineRule="auto"/>
    </w:pPr>
  </w:style>
  <w:style w:type="paragraph" w:styleId="BodyText">
    <w:name w:val="Body Text"/>
    <w:basedOn w:val="Normal"/>
    <w:link w:val="BodyTextChar"/>
    <w:rsid w:val="005C45C7"/>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C45C7"/>
    <w:rPr>
      <w:rFonts w:ascii="Times New Roman" w:eastAsia="Times New Roman" w:hAnsi="Times New Roman" w:cs="Times New Roman"/>
      <w:sz w:val="24"/>
      <w:szCs w:val="24"/>
      <w:lang w:val="en-GB"/>
    </w:rPr>
  </w:style>
  <w:style w:type="table" w:styleId="TableGrid">
    <w:name w:val="Table Grid"/>
    <w:basedOn w:val="TableNormal"/>
    <w:uiPriority w:val="39"/>
    <w:rsid w:val="005C4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5C7"/>
  </w:style>
  <w:style w:type="paragraph" w:styleId="ListParagraph">
    <w:name w:val="List Paragraph"/>
    <w:basedOn w:val="Normal"/>
    <w:uiPriority w:val="34"/>
    <w:qFormat/>
    <w:rsid w:val="00496757"/>
    <w:pPr>
      <w:ind w:left="720"/>
      <w:contextualSpacing/>
    </w:pPr>
  </w:style>
  <w:style w:type="paragraph" w:styleId="FootnoteText">
    <w:name w:val="footnote text"/>
    <w:basedOn w:val="Normal"/>
    <w:link w:val="FootnoteTextChar"/>
    <w:uiPriority w:val="99"/>
    <w:semiHidden/>
    <w:unhideWhenUsed/>
    <w:rsid w:val="003E5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D47"/>
    <w:rPr>
      <w:sz w:val="20"/>
      <w:szCs w:val="20"/>
    </w:rPr>
  </w:style>
  <w:style w:type="character" w:styleId="FootnoteReference">
    <w:name w:val="footnote reference"/>
    <w:basedOn w:val="DefaultParagraphFont"/>
    <w:uiPriority w:val="99"/>
    <w:semiHidden/>
    <w:unhideWhenUsed/>
    <w:rsid w:val="003E5D47"/>
    <w:rPr>
      <w:vertAlign w:val="superscript"/>
    </w:rPr>
  </w:style>
  <w:style w:type="paragraph" w:styleId="BalloonText">
    <w:name w:val="Balloon Text"/>
    <w:basedOn w:val="Normal"/>
    <w:link w:val="BalloonTextChar"/>
    <w:uiPriority w:val="99"/>
    <w:semiHidden/>
    <w:unhideWhenUsed/>
    <w:rsid w:val="00974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1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2021-04-06T18:30:00+00:00</Judgment_x0020_Date>
    <Year xmlns="63bdd487-88aa-4c54-b893-ddaa81ed2e7c">2021</Year>
  </documentManagement>
</p:properties>
</file>

<file path=customXml/itemProps1.xml><?xml version="1.0" encoding="utf-8"?>
<ds:datastoreItem xmlns:ds="http://schemas.openxmlformats.org/officeDocument/2006/customXml" ds:itemID="{50BA9B5C-24C1-44BD-A1F6-8C846484DEEF}"/>
</file>

<file path=customXml/itemProps2.xml><?xml version="1.0" encoding="utf-8"?>
<ds:datastoreItem xmlns:ds="http://schemas.openxmlformats.org/officeDocument/2006/customXml" ds:itemID="{D1D16F33-98B7-43AA-98EE-2C89CEA67B9E}"/>
</file>

<file path=customXml/itemProps3.xml><?xml version="1.0" encoding="utf-8"?>
<ds:datastoreItem xmlns:ds="http://schemas.openxmlformats.org/officeDocument/2006/customXml" ds:itemID="{B3AE11CD-67AB-4DBE-A294-B16BD6D1DD23}"/>
</file>

<file path=customXml/itemProps4.xml><?xml version="1.0" encoding="utf-8"?>
<ds:datastoreItem xmlns:ds="http://schemas.openxmlformats.org/officeDocument/2006/customXml" ds:itemID="{43149170-A0C8-4095-B763-4FA4D63BFD58}"/>
</file>

<file path=docProps/app.xml><?xml version="1.0" encoding="utf-8"?>
<Properties xmlns="http://schemas.openxmlformats.org/officeDocument/2006/extended-properties" xmlns:vt="http://schemas.openxmlformats.org/officeDocument/2006/docPropsVTypes">
  <Template>Normal</Template>
  <TotalTime>0</TotalTime>
  <Pages>28</Pages>
  <Words>6406</Words>
  <Characters>36519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Sheehama v Nehunga</dc:title>
  <dc:subject/>
  <dc:creator>Juboltine Risuro</dc:creator>
  <cp:keywords/>
  <dc:description/>
  <cp:lastModifiedBy>Nicole Januarie</cp:lastModifiedBy>
  <cp:revision>2</cp:revision>
  <cp:lastPrinted>2021-04-06T06:36:00Z</cp:lastPrinted>
  <dcterms:created xsi:type="dcterms:W3CDTF">2021-04-07T09:00:00Z</dcterms:created>
  <dcterms:modified xsi:type="dcterms:W3CDTF">2021-04-07T09:00:00Z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