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8C3367" w:rsidRPr="001C25CA" w:rsidRDefault="00404989"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3B641B">
        <w:rPr>
          <w:rFonts w:ascii="Arial" w:hAnsi="Arial" w:cs="Arial"/>
          <w:sz w:val="24"/>
          <w:szCs w:val="24"/>
        </w:rPr>
        <w:t>6</w:t>
      </w:r>
      <w:r w:rsidR="00FF1FFC">
        <w:rPr>
          <w:rFonts w:ascii="Arial" w:hAnsi="Arial" w:cs="Arial"/>
          <w:sz w:val="24"/>
          <w:szCs w:val="24"/>
        </w:rPr>
        <w:t>0</w:t>
      </w:r>
      <w:r w:rsidRPr="001C25CA">
        <w:rPr>
          <w:rFonts w:ascii="Arial" w:hAnsi="Arial" w:cs="Arial"/>
          <w:sz w:val="24"/>
          <w:szCs w:val="24"/>
        </w:rPr>
        <w:t>/2</w:t>
      </w:r>
      <w:r w:rsidR="00CD0281">
        <w:rPr>
          <w:rFonts w:ascii="Arial" w:hAnsi="Arial" w:cs="Arial"/>
          <w:sz w:val="24"/>
          <w:szCs w:val="24"/>
        </w:rPr>
        <w:t>0</w:t>
      </w:r>
      <w:r w:rsidR="00FF1FFC">
        <w:rPr>
          <w:rFonts w:ascii="Arial" w:hAnsi="Arial" w:cs="Arial"/>
          <w:sz w:val="24"/>
          <w:szCs w:val="24"/>
        </w:rPr>
        <w:t>19</w:t>
      </w:r>
    </w:p>
    <w:p w:rsidR="00105960" w:rsidRPr="001C25CA" w:rsidRDefault="00105960"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E43FB9" w:rsidRDefault="008C3367" w:rsidP="00B40CD3">
      <w:pPr>
        <w:spacing w:line="240" w:lineRule="auto"/>
        <w:jc w:val="both"/>
        <w:rPr>
          <w:rFonts w:ascii="Arial" w:hAnsi="Arial" w:cs="Arial"/>
          <w:sz w:val="24"/>
          <w:szCs w:val="24"/>
        </w:rPr>
      </w:pPr>
      <w:r w:rsidRPr="00E43FB9">
        <w:rPr>
          <w:rFonts w:ascii="Arial" w:hAnsi="Arial" w:cs="Arial"/>
          <w:sz w:val="24"/>
          <w:szCs w:val="24"/>
        </w:rPr>
        <w:t>In the matter between:</w:t>
      </w:r>
    </w:p>
    <w:p w:rsidR="00396B62" w:rsidRPr="00E43FB9"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E43FB9" w:rsidTr="00B40CD3">
        <w:tc>
          <w:tcPr>
            <w:tcW w:w="6204" w:type="dxa"/>
            <w:shd w:val="clear" w:color="auto" w:fill="auto"/>
          </w:tcPr>
          <w:p w:rsidR="002212AD" w:rsidRPr="00E43FB9" w:rsidRDefault="00980A30" w:rsidP="00E878B8">
            <w:pPr>
              <w:pStyle w:val="NoSpacing"/>
              <w:spacing w:line="360" w:lineRule="auto"/>
              <w:rPr>
                <w:rFonts w:ascii="Arial" w:hAnsi="Arial" w:cs="Arial"/>
                <w:b/>
                <w:sz w:val="24"/>
                <w:szCs w:val="24"/>
              </w:rPr>
            </w:pPr>
            <w:r>
              <w:rPr>
                <w:rFonts w:ascii="Arial" w:hAnsi="Arial" w:cs="Arial"/>
                <w:b/>
                <w:sz w:val="24"/>
                <w:szCs w:val="24"/>
              </w:rPr>
              <w:t>YEUQUAN HUANG</w:t>
            </w:r>
          </w:p>
        </w:tc>
        <w:tc>
          <w:tcPr>
            <w:tcW w:w="3011" w:type="dxa"/>
            <w:shd w:val="clear" w:color="auto" w:fill="auto"/>
          </w:tcPr>
          <w:p w:rsidR="008C3367" w:rsidRPr="00E43FB9" w:rsidRDefault="008C3367" w:rsidP="00161C35">
            <w:pPr>
              <w:pStyle w:val="NoSpacing"/>
              <w:spacing w:line="360" w:lineRule="auto"/>
              <w:jc w:val="right"/>
              <w:rPr>
                <w:rFonts w:ascii="Arial" w:hAnsi="Arial" w:cs="Arial"/>
                <w:b/>
                <w:sz w:val="24"/>
                <w:szCs w:val="24"/>
              </w:rPr>
            </w:pPr>
            <w:r w:rsidRPr="00E43FB9">
              <w:rPr>
                <w:rFonts w:ascii="Arial" w:hAnsi="Arial" w:cs="Arial"/>
                <w:b/>
                <w:sz w:val="24"/>
                <w:szCs w:val="24"/>
              </w:rPr>
              <w:t>Appellant</w:t>
            </w:r>
          </w:p>
        </w:tc>
      </w:tr>
      <w:tr w:rsidR="00AF326F" w:rsidRPr="00E43FB9" w:rsidTr="00B40CD3">
        <w:tc>
          <w:tcPr>
            <w:tcW w:w="6204" w:type="dxa"/>
            <w:shd w:val="clear" w:color="auto" w:fill="auto"/>
          </w:tcPr>
          <w:p w:rsidR="00AF326F" w:rsidRPr="00E43FB9" w:rsidRDefault="00AF326F" w:rsidP="00161C35">
            <w:pPr>
              <w:pStyle w:val="NoSpacing"/>
              <w:spacing w:line="360" w:lineRule="auto"/>
              <w:rPr>
                <w:rFonts w:ascii="Arial" w:hAnsi="Arial" w:cs="Arial"/>
                <w:b/>
                <w:sz w:val="24"/>
                <w:szCs w:val="24"/>
              </w:rPr>
            </w:pPr>
          </w:p>
        </w:tc>
        <w:tc>
          <w:tcPr>
            <w:tcW w:w="3011" w:type="dxa"/>
            <w:shd w:val="clear" w:color="auto" w:fill="auto"/>
          </w:tcPr>
          <w:p w:rsidR="00AF326F" w:rsidRPr="00E43FB9" w:rsidRDefault="00AF326F"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7C732D" w:rsidP="00161C35">
            <w:pPr>
              <w:pStyle w:val="NoSpacing"/>
              <w:spacing w:line="360" w:lineRule="auto"/>
              <w:rPr>
                <w:rFonts w:ascii="Arial" w:hAnsi="Arial" w:cs="Arial"/>
                <w:sz w:val="24"/>
                <w:szCs w:val="24"/>
              </w:rPr>
            </w:pPr>
            <w:r w:rsidRPr="00E43FB9">
              <w:rPr>
                <w:rFonts w:ascii="Arial" w:hAnsi="Arial" w:cs="Arial"/>
                <w:sz w:val="24"/>
                <w:szCs w:val="24"/>
              </w:rPr>
              <w:t>a</w:t>
            </w:r>
            <w:r w:rsidR="008C3367" w:rsidRPr="00E43FB9">
              <w:rPr>
                <w:rFonts w:ascii="Arial" w:hAnsi="Arial" w:cs="Arial"/>
                <w:sz w:val="24"/>
                <w:szCs w:val="24"/>
              </w:rPr>
              <w:t>nd</w:t>
            </w:r>
          </w:p>
        </w:tc>
        <w:tc>
          <w:tcPr>
            <w:tcW w:w="3011" w:type="dxa"/>
            <w:shd w:val="clear" w:color="auto" w:fill="auto"/>
          </w:tcPr>
          <w:p w:rsidR="008C3367" w:rsidRPr="00E43FB9" w:rsidRDefault="008C3367" w:rsidP="00161C35">
            <w:pPr>
              <w:pStyle w:val="NoSpacing"/>
              <w:spacing w:line="360" w:lineRule="auto"/>
              <w:rPr>
                <w:rFonts w:ascii="Arial" w:hAnsi="Arial" w:cs="Arial"/>
                <w:sz w:val="24"/>
                <w:szCs w:val="24"/>
              </w:rPr>
            </w:pPr>
          </w:p>
        </w:tc>
      </w:tr>
      <w:tr w:rsidR="008C3367" w:rsidRPr="00E43FB9" w:rsidTr="00B40CD3">
        <w:tc>
          <w:tcPr>
            <w:tcW w:w="6204" w:type="dxa"/>
            <w:shd w:val="clear" w:color="auto" w:fill="auto"/>
          </w:tcPr>
          <w:p w:rsidR="008C3367" w:rsidRPr="00E43FB9" w:rsidRDefault="008C3367" w:rsidP="00161C35">
            <w:pPr>
              <w:pStyle w:val="NoSpacing"/>
              <w:spacing w:line="360" w:lineRule="auto"/>
              <w:rPr>
                <w:rFonts w:ascii="Arial" w:hAnsi="Arial" w:cs="Arial"/>
                <w:b/>
                <w:sz w:val="24"/>
                <w:szCs w:val="24"/>
              </w:rPr>
            </w:pPr>
          </w:p>
        </w:tc>
        <w:tc>
          <w:tcPr>
            <w:tcW w:w="3011" w:type="dxa"/>
            <w:shd w:val="clear" w:color="auto" w:fill="auto"/>
          </w:tcPr>
          <w:p w:rsidR="008C3367" w:rsidRPr="00E43FB9" w:rsidRDefault="008C3367"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C27754" w:rsidRPr="00E43FB9" w:rsidRDefault="00980A30" w:rsidP="001C73CA">
            <w:pPr>
              <w:pStyle w:val="NoSpacing"/>
              <w:spacing w:line="480" w:lineRule="auto"/>
              <w:rPr>
                <w:rFonts w:ascii="Arial" w:hAnsi="Arial" w:cs="Arial"/>
                <w:b/>
                <w:sz w:val="24"/>
                <w:szCs w:val="24"/>
              </w:rPr>
            </w:pPr>
            <w:r>
              <w:rPr>
                <w:rFonts w:ascii="Arial" w:hAnsi="Arial" w:cs="Arial"/>
                <w:b/>
                <w:sz w:val="24"/>
                <w:szCs w:val="24"/>
              </w:rPr>
              <w:t>PETRUS NEVONGA</w:t>
            </w:r>
          </w:p>
        </w:tc>
        <w:tc>
          <w:tcPr>
            <w:tcW w:w="3011" w:type="dxa"/>
            <w:shd w:val="clear" w:color="auto" w:fill="auto"/>
          </w:tcPr>
          <w:p w:rsidR="00584213" w:rsidRPr="00E43FB9" w:rsidRDefault="00980A30" w:rsidP="001C73CA">
            <w:pPr>
              <w:pStyle w:val="NoSpacing"/>
              <w:spacing w:line="480" w:lineRule="auto"/>
              <w:jc w:val="right"/>
              <w:rPr>
                <w:rFonts w:ascii="Arial" w:hAnsi="Arial" w:cs="Arial"/>
                <w:b/>
                <w:sz w:val="24"/>
                <w:szCs w:val="24"/>
              </w:rPr>
            </w:pPr>
            <w:r>
              <w:rPr>
                <w:rFonts w:ascii="Arial" w:hAnsi="Arial" w:cs="Arial"/>
                <w:b/>
                <w:sz w:val="24"/>
                <w:szCs w:val="24"/>
              </w:rPr>
              <w:t xml:space="preserve">First </w:t>
            </w:r>
            <w:r w:rsidR="00584213" w:rsidRPr="00E43FB9">
              <w:rPr>
                <w:rFonts w:ascii="Arial" w:hAnsi="Arial" w:cs="Arial"/>
                <w:b/>
                <w:sz w:val="24"/>
                <w:szCs w:val="24"/>
              </w:rPr>
              <w:t>Respondent</w:t>
            </w:r>
          </w:p>
        </w:tc>
      </w:tr>
      <w:tr w:rsidR="00980A30" w:rsidRPr="00E43FB9" w:rsidTr="00B40CD3">
        <w:tc>
          <w:tcPr>
            <w:tcW w:w="6204" w:type="dxa"/>
            <w:shd w:val="clear" w:color="auto" w:fill="auto"/>
          </w:tcPr>
          <w:p w:rsidR="00980A30" w:rsidRDefault="00E84E3E" w:rsidP="00DC1723">
            <w:pPr>
              <w:pStyle w:val="NoSpacing"/>
              <w:tabs>
                <w:tab w:val="center" w:pos="2994"/>
              </w:tabs>
              <w:spacing w:line="480" w:lineRule="auto"/>
              <w:rPr>
                <w:rFonts w:ascii="Arial" w:hAnsi="Arial" w:cs="Arial"/>
                <w:b/>
                <w:sz w:val="24"/>
                <w:szCs w:val="24"/>
              </w:rPr>
            </w:pPr>
            <w:r>
              <w:rPr>
                <w:rFonts w:ascii="Arial" w:hAnsi="Arial" w:cs="Arial"/>
                <w:b/>
                <w:sz w:val="24"/>
                <w:szCs w:val="24"/>
              </w:rPr>
              <w:t>CHRISTIAN IITOPE</w:t>
            </w:r>
            <w:r w:rsidR="00DC1723">
              <w:rPr>
                <w:rFonts w:ascii="Arial" w:hAnsi="Arial" w:cs="Arial"/>
                <w:b/>
                <w:sz w:val="24"/>
                <w:szCs w:val="24"/>
              </w:rPr>
              <w:tab/>
            </w:r>
          </w:p>
        </w:tc>
        <w:tc>
          <w:tcPr>
            <w:tcW w:w="3011" w:type="dxa"/>
            <w:shd w:val="clear" w:color="auto" w:fill="auto"/>
          </w:tcPr>
          <w:p w:rsidR="00980A30" w:rsidRDefault="00980A30" w:rsidP="001C73CA">
            <w:pPr>
              <w:pStyle w:val="NoSpacing"/>
              <w:spacing w:line="480" w:lineRule="auto"/>
              <w:jc w:val="right"/>
              <w:rPr>
                <w:rFonts w:ascii="Arial" w:hAnsi="Arial" w:cs="Arial"/>
                <w:b/>
                <w:sz w:val="24"/>
                <w:szCs w:val="24"/>
              </w:rPr>
            </w:pPr>
            <w:r>
              <w:rPr>
                <w:rFonts w:ascii="Arial" w:hAnsi="Arial" w:cs="Arial"/>
                <w:b/>
                <w:sz w:val="24"/>
                <w:szCs w:val="24"/>
              </w:rPr>
              <w:t>Second Respondent</w:t>
            </w:r>
          </w:p>
        </w:tc>
      </w:tr>
      <w:tr w:rsidR="00E84E3E" w:rsidRPr="00E43FB9" w:rsidTr="00B40CD3">
        <w:tc>
          <w:tcPr>
            <w:tcW w:w="6204" w:type="dxa"/>
            <w:shd w:val="clear" w:color="auto" w:fill="auto"/>
          </w:tcPr>
          <w:p w:rsidR="00E84E3E" w:rsidRDefault="00E84E3E" w:rsidP="001C73CA">
            <w:pPr>
              <w:pStyle w:val="NoSpacing"/>
              <w:spacing w:line="480" w:lineRule="auto"/>
              <w:rPr>
                <w:rFonts w:ascii="Arial" w:hAnsi="Arial" w:cs="Arial"/>
                <w:b/>
                <w:sz w:val="24"/>
                <w:szCs w:val="24"/>
              </w:rPr>
            </w:pPr>
            <w:r>
              <w:rPr>
                <w:rFonts w:ascii="Arial" w:hAnsi="Arial" w:cs="Arial"/>
                <w:b/>
                <w:sz w:val="24"/>
                <w:szCs w:val="24"/>
              </w:rPr>
              <w:t>JINHAO INVESTMENT CLOSE CORPORATION</w:t>
            </w:r>
          </w:p>
          <w:p w:rsidR="00E84E3E" w:rsidRDefault="00E84E3E" w:rsidP="001C73CA">
            <w:pPr>
              <w:pStyle w:val="NoSpacing"/>
              <w:spacing w:line="480" w:lineRule="auto"/>
              <w:rPr>
                <w:rFonts w:ascii="Arial" w:hAnsi="Arial" w:cs="Arial"/>
                <w:b/>
                <w:sz w:val="24"/>
                <w:szCs w:val="24"/>
              </w:rPr>
            </w:pPr>
            <w:r>
              <w:rPr>
                <w:rFonts w:ascii="Arial" w:hAnsi="Arial" w:cs="Arial"/>
                <w:b/>
                <w:sz w:val="24"/>
                <w:szCs w:val="24"/>
              </w:rPr>
              <w:t>t/a SUPER FOODS</w:t>
            </w:r>
          </w:p>
        </w:tc>
        <w:tc>
          <w:tcPr>
            <w:tcW w:w="3011" w:type="dxa"/>
            <w:shd w:val="clear" w:color="auto" w:fill="auto"/>
          </w:tcPr>
          <w:p w:rsidR="00E84E3E" w:rsidRDefault="00E84E3E" w:rsidP="001C73CA">
            <w:pPr>
              <w:pStyle w:val="NoSpacing"/>
              <w:spacing w:line="480" w:lineRule="auto"/>
              <w:jc w:val="right"/>
              <w:rPr>
                <w:rFonts w:ascii="Arial" w:hAnsi="Arial" w:cs="Arial"/>
                <w:b/>
                <w:sz w:val="24"/>
                <w:szCs w:val="24"/>
              </w:rPr>
            </w:pPr>
          </w:p>
          <w:p w:rsidR="00E84E3E" w:rsidRDefault="00E84E3E" w:rsidP="001C73CA">
            <w:pPr>
              <w:pStyle w:val="NoSpacing"/>
              <w:spacing w:line="480" w:lineRule="auto"/>
              <w:jc w:val="right"/>
              <w:rPr>
                <w:rFonts w:ascii="Arial" w:hAnsi="Arial" w:cs="Arial"/>
                <w:b/>
                <w:sz w:val="24"/>
                <w:szCs w:val="24"/>
              </w:rPr>
            </w:pPr>
            <w:r>
              <w:rPr>
                <w:rFonts w:ascii="Arial" w:hAnsi="Arial" w:cs="Arial"/>
                <w:b/>
                <w:sz w:val="24"/>
                <w:szCs w:val="24"/>
              </w:rPr>
              <w:t>Third Respondent</w:t>
            </w:r>
          </w:p>
        </w:tc>
      </w:tr>
      <w:tr w:rsidR="00E84E3E" w:rsidRPr="00E43FB9" w:rsidTr="00B40CD3">
        <w:tc>
          <w:tcPr>
            <w:tcW w:w="6204" w:type="dxa"/>
            <w:shd w:val="clear" w:color="auto" w:fill="auto"/>
          </w:tcPr>
          <w:p w:rsidR="00EA021A" w:rsidRDefault="00EA021A" w:rsidP="001C73CA">
            <w:pPr>
              <w:pStyle w:val="NoSpacing"/>
              <w:spacing w:line="480" w:lineRule="auto"/>
              <w:rPr>
                <w:rFonts w:ascii="Arial" w:hAnsi="Arial" w:cs="Arial"/>
                <w:b/>
                <w:sz w:val="24"/>
                <w:szCs w:val="24"/>
              </w:rPr>
            </w:pPr>
          </w:p>
        </w:tc>
        <w:tc>
          <w:tcPr>
            <w:tcW w:w="3011" w:type="dxa"/>
            <w:shd w:val="clear" w:color="auto" w:fill="auto"/>
          </w:tcPr>
          <w:p w:rsidR="00E84E3E" w:rsidRDefault="00E84E3E" w:rsidP="001C73CA">
            <w:pPr>
              <w:pStyle w:val="NoSpacing"/>
              <w:spacing w:line="480" w:lineRule="auto"/>
              <w:jc w:val="right"/>
              <w:rPr>
                <w:rFonts w:ascii="Arial" w:hAnsi="Arial" w:cs="Arial"/>
                <w:b/>
                <w:sz w:val="24"/>
                <w:szCs w:val="24"/>
              </w:rPr>
            </w:pPr>
          </w:p>
        </w:tc>
      </w:tr>
    </w:tbl>
    <w:p w:rsidR="008C3367" w:rsidRPr="00E43FB9" w:rsidRDefault="008C3367" w:rsidP="00161C35">
      <w:pPr>
        <w:spacing w:line="240" w:lineRule="auto"/>
        <w:jc w:val="both"/>
        <w:rPr>
          <w:rFonts w:ascii="Arial" w:hAnsi="Arial" w:cs="Arial"/>
          <w:sz w:val="24"/>
          <w:szCs w:val="24"/>
        </w:rPr>
      </w:pPr>
      <w:r w:rsidRPr="00E43FB9">
        <w:rPr>
          <w:rFonts w:ascii="Arial" w:hAnsi="Arial" w:cs="Arial"/>
          <w:b/>
          <w:sz w:val="24"/>
          <w:szCs w:val="24"/>
        </w:rPr>
        <w:t>Coram:</w:t>
      </w:r>
      <w:r w:rsidRPr="00E43FB9">
        <w:rPr>
          <w:rFonts w:ascii="Arial" w:hAnsi="Arial" w:cs="Arial"/>
          <w:sz w:val="24"/>
          <w:szCs w:val="24"/>
        </w:rPr>
        <w:tab/>
      </w:r>
      <w:r w:rsidRPr="00E43FB9">
        <w:rPr>
          <w:rFonts w:ascii="Arial" w:hAnsi="Arial" w:cs="Arial"/>
          <w:sz w:val="24"/>
          <w:szCs w:val="24"/>
        </w:rPr>
        <w:tab/>
      </w:r>
      <w:r w:rsidR="00BA6DC9">
        <w:rPr>
          <w:rFonts w:ascii="Arial" w:hAnsi="Arial" w:cs="Arial"/>
          <w:sz w:val="24"/>
          <w:szCs w:val="24"/>
        </w:rPr>
        <w:t xml:space="preserve">SHIVUTE CJ, </w:t>
      </w:r>
      <w:r w:rsidR="00FF1FFC">
        <w:rPr>
          <w:rFonts w:ascii="Arial" w:hAnsi="Arial" w:cs="Arial"/>
          <w:sz w:val="24"/>
          <w:szCs w:val="24"/>
        </w:rPr>
        <w:t xml:space="preserve">SMUTS JA </w:t>
      </w:r>
      <w:r w:rsidR="00C27754">
        <w:rPr>
          <w:rFonts w:ascii="Arial" w:hAnsi="Arial" w:cs="Arial"/>
          <w:sz w:val="24"/>
          <w:szCs w:val="24"/>
        </w:rPr>
        <w:t xml:space="preserve">and </w:t>
      </w:r>
      <w:r w:rsidR="00FF1FFC">
        <w:rPr>
          <w:rFonts w:ascii="Arial" w:hAnsi="Arial" w:cs="Arial"/>
          <w:sz w:val="24"/>
          <w:szCs w:val="24"/>
        </w:rPr>
        <w:t>FRANK AJA</w:t>
      </w:r>
    </w:p>
    <w:p w:rsidR="008C3367" w:rsidRPr="00E43FB9" w:rsidRDefault="008C3367" w:rsidP="00161C35">
      <w:pPr>
        <w:spacing w:line="240" w:lineRule="auto"/>
        <w:jc w:val="both"/>
        <w:rPr>
          <w:rFonts w:ascii="Arial" w:hAnsi="Arial" w:cs="Arial"/>
          <w:b/>
          <w:sz w:val="24"/>
          <w:szCs w:val="24"/>
        </w:rPr>
      </w:pPr>
      <w:r w:rsidRPr="00E43FB9">
        <w:rPr>
          <w:rFonts w:ascii="Arial" w:hAnsi="Arial" w:cs="Arial"/>
          <w:b/>
          <w:sz w:val="24"/>
          <w:szCs w:val="24"/>
        </w:rPr>
        <w:t>Heard:</w:t>
      </w:r>
      <w:r w:rsidRPr="00E43FB9">
        <w:rPr>
          <w:rFonts w:ascii="Arial" w:hAnsi="Arial" w:cs="Arial"/>
          <w:b/>
          <w:sz w:val="24"/>
          <w:szCs w:val="24"/>
        </w:rPr>
        <w:tab/>
      </w:r>
      <w:r w:rsidRPr="00E43FB9">
        <w:rPr>
          <w:rFonts w:ascii="Arial" w:hAnsi="Arial" w:cs="Arial"/>
          <w:b/>
          <w:sz w:val="24"/>
          <w:szCs w:val="24"/>
        </w:rPr>
        <w:tab/>
      </w:r>
      <w:r w:rsidR="00980A30">
        <w:rPr>
          <w:rFonts w:ascii="Arial" w:hAnsi="Arial" w:cs="Arial"/>
          <w:b/>
          <w:sz w:val="24"/>
          <w:szCs w:val="24"/>
        </w:rPr>
        <w:t>2</w:t>
      </w:r>
      <w:r w:rsidR="00FF1FFC">
        <w:rPr>
          <w:rFonts w:ascii="Arial" w:hAnsi="Arial" w:cs="Arial"/>
          <w:b/>
          <w:sz w:val="24"/>
          <w:szCs w:val="24"/>
        </w:rPr>
        <w:t xml:space="preserve"> Ju</w:t>
      </w:r>
      <w:r w:rsidR="00980A30">
        <w:rPr>
          <w:rFonts w:ascii="Arial" w:hAnsi="Arial" w:cs="Arial"/>
          <w:b/>
          <w:sz w:val="24"/>
          <w:szCs w:val="24"/>
        </w:rPr>
        <w:t>ly</w:t>
      </w:r>
      <w:r w:rsidR="003C276A" w:rsidRPr="00E43FB9">
        <w:rPr>
          <w:rFonts w:ascii="Arial" w:hAnsi="Arial" w:cs="Arial"/>
          <w:b/>
          <w:sz w:val="24"/>
          <w:szCs w:val="24"/>
        </w:rPr>
        <w:t xml:space="preserve"> 20</w:t>
      </w:r>
      <w:r w:rsidR="000B1CCA">
        <w:rPr>
          <w:rFonts w:ascii="Arial" w:hAnsi="Arial" w:cs="Arial"/>
          <w:b/>
          <w:sz w:val="24"/>
          <w:szCs w:val="24"/>
        </w:rPr>
        <w:t>21</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404989">
        <w:rPr>
          <w:rFonts w:ascii="Arial" w:hAnsi="Arial" w:cs="Arial"/>
          <w:b/>
          <w:sz w:val="24"/>
          <w:szCs w:val="24"/>
        </w:rPr>
        <w:t>15</w:t>
      </w:r>
      <w:r w:rsidR="00525594">
        <w:rPr>
          <w:rFonts w:ascii="Arial" w:hAnsi="Arial" w:cs="Arial"/>
          <w:b/>
          <w:sz w:val="24"/>
          <w:szCs w:val="24"/>
        </w:rPr>
        <w:t xml:space="preserve"> July</w:t>
      </w:r>
      <w:r w:rsidR="00DA03C5">
        <w:rPr>
          <w:rFonts w:ascii="Arial" w:hAnsi="Arial" w:cs="Arial"/>
          <w:b/>
          <w:sz w:val="24"/>
          <w:szCs w:val="24"/>
        </w:rPr>
        <w:t xml:space="preserve"> 2021</w:t>
      </w:r>
    </w:p>
    <w:p w:rsidR="005E1AF8" w:rsidRDefault="005E1AF8" w:rsidP="000B1CCA">
      <w:pPr>
        <w:spacing w:after="0" w:line="360" w:lineRule="auto"/>
        <w:jc w:val="both"/>
        <w:rPr>
          <w:rFonts w:ascii="Arial" w:hAnsi="Arial" w:cs="Arial"/>
          <w:b/>
          <w:sz w:val="24"/>
          <w:szCs w:val="24"/>
          <w:lang w:val="en-GB"/>
        </w:rPr>
      </w:pPr>
    </w:p>
    <w:p w:rsidR="0025232D" w:rsidRDefault="00E25B8B" w:rsidP="0025232D">
      <w:pPr>
        <w:pStyle w:val="NoSpacing"/>
        <w:spacing w:line="360" w:lineRule="auto"/>
        <w:jc w:val="both"/>
        <w:rPr>
          <w:rFonts w:ascii="Arial" w:hAnsi="Arial" w:cs="Arial"/>
          <w:color w:val="222222"/>
          <w:sz w:val="24"/>
          <w:szCs w:val="24"/>
          <w:shd w:val="clear" w:color="auto" w:fill="FFFFFF"/>
        </w:rPr>
      </w:pPr>
      <w:r w:rsidRPr="00B31AF4">
        <w:rPr>
          <w:rFonts w:ascii="Arial" w:hAnsi="Arial" w:cs="Arial"/>
          <w:b/>
          <w:sz w:val="24"/>
          <w:szCs w:val="24"/>
        </w:rPr>
        <w:t>Summary:</w:t>
      </w:r>
      <w:r w:rsidRPr="00B31AF4">
        <w:rPr>
          <w:rFonts w:ascii="Arial" w:hAnsi="Arial" w:cs="Arial"/>
          <w:b/>
          <w:sz w:val="24"/>
          <w:szCs w:val="24"/>
        </w:rPr>
        <w:tab/>
      </w:r>
      <w:r w:rsidR="0025232D">
        <w:rPr>
          <w:rFonts w:ascii="Arial" w:hAnsi="Arial" w:cs="Arial"/>
          <w:color w:val="222222"/>
          <w:sz w:val="24"/>
          <w:szCs w:val="24"/>
          <w:shd w:val="clear" w:color="auto" w:fill="FFFFFF"/>
        </w:rPr>
        <w:t xml:space="preserve">In 2015, the appellant (hereinafter the plaintiff), and the first and second respondents (hereinafter </w:t>
      </w:r>
      <w:r w:rsidR="007E66A3">
        <w:rPr>
          <w:rFonts w:ascii="Arial" w:hAnsi="Arial" w:cs="Arial"/>
          <w:color w:val="222222"/>
          <w:sz w:val="24"/>
          <w:szCs w:val="24"/>
          <w:shd w:val="clear" w:color="auto" w:fill="FFFFFF"/>
        </w:rPr>
        <w:t>the first and second defendants</w:t>
      </w:r>
      <w:r w:rsidR="0025232D">
        <w:rPr>
          <w:rFonts w:ascii="Arial" w:hAnsi="Arial" w:cs="Arial"/>
          <w:color w:val="222222"/>
          <w:sz w:val="24"/>
          <w:szCs w:val="24"/>
          <w:shd w:val="clear" w:color="auto" w:fill="FFFFFF"/>
        </w:rPr>
        <w:t xml:space="preserve">) entered into a written association agreement for the formation of the third </w:t>
      </w:r>
      <w:r w:rsidR="007E66A3">
        <w:rPr>
          <w:rFonts w:ascii="Arial" w:hAnsi="Arial" w:cs="Arial"/>
          <w:color w:val="222222"/>
          <w:sz w:val="24"/>
          <w:szCs w:val="24"/>
          <w:shd w:val="clear" w:color="auto" w:fill="FFFFFF"/>
        </w:rPr>
        <w:t>respondent</w:t>
      </w:r>
      <w:r w:rsidR="00B60BE6">
        <w:rPr>
          <w:rFonts w:ascii="Arial" w:hAnsi="Arial" w:cs="Arial"/>
          <w:color w:val="222222"/>
          <w:sz w:val="24"/>
          <w:szCs w:val="24"/>
          <w:shd w:val="clear" w:color="auto" w:fill="FFFFFF"/>
        </w:rPr>
        <w:t>/defendant</w:t>
      </w:r>
      <w:r w:rsidR="00706CB8">
        <w:rPr>
          <w:rFonts w:ascii="Arial" w:hAnsi="Arial" w:cs="Arial"/>
          <w:color w:val="222222"/>
          <w:sz w:val="24"/>
          <w:szCs w:val="24"/>
          <w:shd w:val="clear" w:color="auto" w:fill="FFFFFF"/>
        </w:rPr>
        <w:t>, a close corporation (the CC). Of</w:t>
      </w:r>
      <w:r w:rsidR="0025232D">
        <w:rPr>
          <w:rFonts w:ascii="Arial" w:hAnsi="Arial" w:cs="Arial"/>
          <w:color w:val="222222"/>
          <w:sz w:val="24"/>
          <w:szCs w:val="24"/>
          <w:shd w:val="clear" w:color="auto" w:fill="FFFFFF"/>
        </w:rPr>
        <w:t xml:space="preserve"> importance to the appeal is clause 2.5 of the agreement which provides that the plaintiff would contribute N$3 200 000 to the capital contribution, whilst the first and second defendants would jointly make a capital contribution of N$4 800 000 to the CC. The parties agreed that the plaintiff </w:t>
      </w:r>
      <w:r w:rsidR="0025232D">
        <w:rPr>
          <w:rFonts w:ascii="Arial" w:hAnsi="Arial" w:cs="Arial"/>
          <w:color w:val="222222"/>
          <w:sz w:val="24"/>
          <w:szCs w:val="24"/>
          <w:shd w:val="clear" w:color="auto" w:fill="FFFFFF"/>
        </w:rPr>
        <w:lastRenderedPageBreak/>
        <w:t xml:space="preserve">would make a total contribution of N$4 800 000 which would include his </w:t>
      </w:r>
      <w:r w:rsidR="00706CB8">
        <w:rPr>
          <w:rFonts w:ascii="Arial" w:hAnsi="Arial" w:cs="Arial"/>
          <w:color w:val="222222"/>
          <w:sz w:val="24"/>
          <w:szCs w:val="24"/>
          <w:shd w:val="clear" w:color="auto" w:fill="FFFFFF"/>
        </w:rPr>
        <w:t xml:space="preserve">capital </w:t>
      </w:r>
      <w:r w:rsidR="0025232D">
        <w:rPr>
          <w:rFonts w:ascii="Arial" w:hAnsi="Arial" w:cs="Arial"/>
          <w:color w:val="222222"/>
          <w:sz w:val="24"/>
          <w:szCs w:val="24"/>
          <w:shd w:val="clear" w:color="auto" w:fill="FFFFFF"/>
        </w:rPr>
        <w:t>contribution and a further sum of N$1 600 000 as loan assistance to the first and second defendants</w:t>
      </w:r>
      <w:r w:rsidR="001919D5">
        <w:rPr>
          <w:rFonts w:ascii="Arial" w:hAnsi="Arial" w:cs="Arial"/>
          <w:color w:val="222222"/>
          <w:sz w:val="24"/>
          <w:szCs w:val="24"/>
          <w:shd w:val="clear" w:color="auto" w:fill="FFFFFF"/>
        </w:rPr>
        <w:t>. It was</w:t>
      </w:r>
      <w:r w:rsidR="00706CB8">
        <w:rPr>
          <w:rFonts w:ascii="Arial" w:hAnsi="Arial" w:cs="Arial"/>
          <w:color w:val="222222"/>
          <w:sz w:val="24"/>
          <w:szCs w:val="24"/>
          <w:shd w:val="clear" w:color="auto" w:fill="FFFFFF"/>
        </w:rPr>
        <w:t xml:space="preserve"> further</w:t>
      </w:r>
      <w:r w:rsidR="0025232D">
        <w:rPr>
          <w:rFonts w:ascii="Arial" w:hAnsi="Arial" w:cs="Arial"/>
          <w:color w:val="222222"/>
          <w:sz w:val="24"/>
          <w:szCs w:val="24"/>
          <w:shd w:val="clear" w:color="auto" w:fill="FFFFFF"/>
        </w:rPr>
        <w:t xml:space="preserve"> agreed that first and second defendants would jointly repay the loan sum to the plaintiff within six months whereafter the sum would accumulate interest. In an action against the defendants, the plaintiff brought three claims</w:t>
      </w:r>
      <w:r w:rsidR="00706CB8">
        <w:rPr>
          <w:rFonts w:ascii="Arial" w:hAnsi="Arial" w:cs="Arial"/>
          <w:color w:val="222222"/>
          <w:sz w:val="24"/>
          <w:szCs w:val="24"/>
          <w:shd w:val="clear" w:color="auto" w:fill="FFFFFF"/>
        </w:rPr>
        <w:t xml:space="preserve"> including one</w:t>
      </w:r>
      <w:r w:rsidR="0025232D">
        <w:rPr>
          <w:rFonts w:ascii="Arial" w:hAnsi="Arial" w:cs="Arial"/>
          <w:color w:val="222222"/>
          <w:sz w:val="24"/>
          <w:szCs w:val="24"/>
          <w:shd w:val="clear" w:color="auto" w:fill="FFFFFF"/>
        </w:rPr>
        <w:t xml:space="preserve"> for the repayment of </w:t>
      </w:r>
      <w:r w:rsidR="001919D5">
        <w:rPr>
          <w:rFonts w:ascii="Arial" w:hAnsi="Arial" w:cs="Arial"/>
          <w:color w:val="222222"/>
          <w:sz w:val="24"/>
          <w:szCs w:val="24"/>
          <w:shd w:val="clear" w:color="auto" w:fill="FFFFFF"/>
        </w:rPr>
        <w:t xml:space="preserve">the </w:t>
      </w:r>
      <w:r w:rsidR="0025232D">
        <w:rPr>
          <w:rFonts w:ascii="Arial" w:hAnsi="Arial" w:cs="Arial"/>
          <w:color w:val="222222"/>
          <w:sz w:val="24"/>
          <w:szCs w:val="24"/>
          <w:shd w:val="clear" w:color="auto" w:fill="FFFFFF"/>
        </w:rPr>
        <w:t>loans and an alternative claim for enrichment (per his amended particulars of claim). The defendants admitted to the agreement, but denied that the plaintiff made payments as provided in the agreement. Plaintiff sought to prove his case by testifying that he effected certain payments from certain bank account</w:t>
      </w:r>
      <w:r w:rsidR="001919D5">
        <w:rPr>
          <w:rFonts w:ascii="Arial" w:hAnsi="Arial" w:cs="Arial"/>
          <w:color w:val="222222"/>
          <w:sz w:val="24"/>
          <w:szCs w:val="24"/>
          <w:shd w:val="clear" w:color="auto" w:fill="FFFFFF"/>
        </w:rPr>
        <w:t>s</w:t>
      </w:r>
      <w:r w:rsidR="0025232D">
        <w:rPr>
          <w:rFonts w:ascii="Arial" w:hAnsi="Arial" w:cs="Arial"/>
          <w:color w:val="222222"/>
          <w:sz w:val="24"/>
          <w:szCs w:val="24"/>
          <w:shd w:val="clear" w:color="auto" w:fill="FFFFFF"/>
        </w:rPr>
        <w:t xml:space="preserve"> to that of the CC’s</w:t>
      </w:r>
      <w:r w:rsidR="00706CB8">
        <w:rPr>
          <w:rFonts w:ascii="Arial" w:hAnsi="Arial" w:cs="Arial"/>
          <w:color w:val="222222"/>
          <w:sz w:val="24"/>
          <w:szCs w:val="24"/>
          <w:shd w:val="clear" w:color="auto" w:fill="FFFFFF"/>
        </w:rPr>
        <w:t>. D</w:t>
      </w:r>
      <w:r w:rsidR="0025232D">
        <w:rPr>
          <w:rFonts w:ascii="Arial" w:hAnsi="Arial" w:cs="Arial"/>
          <w:color w:val="222222"/>
          <w:sz w:val="24"/>
          <w:szCs w:val="24"/>
          <w:shd w:val="clear" w:color="auto" w:fill="FFFFFF"/>
        </w:rPr>
        <w:t>uring his evidence-in-chief, plaintiff sought to hand in exhibits in the form of print-outs from bank</w:t>
      </w:r>
      <w:r w:rsidR="001919D5">
        <w:rPr>
          <w:rFonts w:ascii="Arial" w:hAnsi="Arial" w:cs="Arial"/>
          <w:color w:val="222222"/>
          <w:sz w:val="24"/>
          <w:szCs w:val="24"/>
          <w:shd w:val="clear" w:color="auto" w:fill="FFFFFF"/>
        </w:rPr>
        <w:t>s</w:t>
      </w:r>
      <w:r w:rsidR="0025232D">
        <w:rPr>
          <w:rFonts w:ascii="Arial" w:hAnsi="Arial" w:cs="Arial"/>
          <w:color w:val="222222"/>
          <w:sz w:val="24"/>
          <w:szCs w:val="24"/>
          <w:shd w:val="clear" w:color="auto" w:fill="FFFFFF"/>
        </w:rPr>
        <w:t xml:space="preserve"> confirming certain payment instructions in respect of the amounts claimed. The defendants objected to the admissibility of the documents in the absence of a banking official who generated them b</w:t>
      </w:r>
      <w:r w:rsidR="007E66A3">
        <w:rPr>
          <w:rFonts w:ascii="Arial" w:hAnsi="Arial" w:cs="Arial"/>
          <w:color w:val="222222"/>
          <w:sz w:val="24"/>
          <w:szCs w:val="24"/>
          <w:shd w:val="clear" w:color="auto" w:fill="FFFFFF"/>
        </w:rPr>
        <w:t xml:space="preserve">eing called to testify to this. </w:t>
      </w:r>
      <w:r w:rsidR="0025232D">
        <w:rPr>
          <w:rFonts w:ascii="Arial" w:hAnsi="Arial" w:cs="Arial"/>
          <w:color w:val="222222"/>
          <w:sz w:val="24"/>
          <w:szCs w:val="24"/>
          <w:shd w:val="clear" w:color="auto" w:fill="FFFFFF"/>
        </w:rPr>
        <w:t>Defendant</w:t>
      </w:r>
      <w:r w:rsidR="007E66A3">
        <w:rPr>
          <w:rFonts w:ascii="Arial" w:hAnsi="Arial" w:cs="Arial"/>
          <w:color w:val="222222"/>
          <w:sz w:val="24"/>
          <w:szCs w:val="24"/>
          <w:shd w:val="clear" w:color="auto" w:fill="FFFFFF"/>
        </w:rPr>
        <w:t>s</w:t>
      </w:r>
      <w:r w:rsidR="0025232D">
        <w:rPr>
          <w:rFonts w:ascii="Arial" w:hAnsi="Arial" w:cs="Arial"/>
          <w:color w:val="222222"/>
          <w:sz w:val="24"/>
          <w:szCs w:val="24"/>
          <w:shd w:val="clear" w:color="auto" w:fill="FFFFFF"/>
        </w:rPr>
        <w:t xml:space="preserve"> brought an application for absolution from the instance. In its decision, the court </w:t>
      </w:r>
      <w:r w:rsidR="0025232D" w:rsidRPr="00DD6663">
        <w:rPr>
          <w:rFonts w:ascii="Arial" w:hAnsi="Arial" w:cs="Arial"/>
          <w:i/>
          <w:color w:val="222222"/>
          <w:sz w:val="24"/>
          <w:szCs w:val="24"/>
          <w:shd w:val="clear" w:color="auto" w:fill="FFFFFF"/>
        </w:rPr>
        <w:t>a quo</w:t>
      </w:r>
      <w:r w:rsidR="0025232D">
        <w:rPr>
          <w:rFonts w:ascii="Arial" w:hAnsi="Arial" w:cs="Arial"/>
          <w:color w:val="222222"/>
          <w:sz w:val="24"/>
          <w:szCs w:val="24"/>
          <w:shd w:val="clear" w:color="auto" w:fill="FFFFFF"/>
        </w:rPr>
        <w:t xml:space="preserve"> found that the plaintiff failed to establish that he paid the amounts claimed for and granted absolution from the instance with costs.</w:t>
      </w:r>
    </w:p>
    <w:p w:rsidR="0025232D" w:rsidRDefault="0025232D" w:rsidP="0025232D">
      <w:pPr>
        <w:pStyle w:val="NoSpacing"/>
        <w:spacing w:line="360" w:lineRule="auto"/>
        <w:jc w:val="both"/>
        <w:rPr>
          <w:rFonts w:ascii="Arial" w:hAnsi="Arial" w:cs="Arial"/>
          <w:color w:val="222222"/>
          <w:sz w:val="24"/>
          <w:szCs w:val="24"/>
          <w:shd w:val="clear" w:color="auto" w:fill="FFFFFF"/>
        </w:rPr>
      </w:pPr>
    </w:p>
    <w:p w:rsidR="0025232D" w:rsidRDefault="0025232D" w:rsidP="0025232D">
      <w:pPr>
        <w:pStyle w:val="NoSpacing"/>
        <w:spacing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On appeal, plaintiff abandoned claims 2 and 3 in his heads of argument. As the defendants placed payment of the loan amount in dispute, the plaintiff had the duty to adduce evidence of such payment (which was effected via bank transfers) in order to escape the consequence of absolution. </w:t>
      </w:r>
      <w:r w:rsidR="00706CB8">
        <w:rPr>
          <w:rFonts w:ascii="Arial" w:hAnsi="Arial" w:cs="Arial"/>
          <w:color w:val="222222"/>
          <w:sz w:val="24"/>
          <w:szCs w:val="24"/>
          <w:shd w:val="clear" w:color="auto" w:fill="FFFFFF"/>
        </w:rPr>
        <w:t>Although p</w:t>
      </w:r>
      <w:r>
        <w:rPr>
          <w:rFonts w:ascii="Arial" w:hAnsi="Arial" w:cs="Arial"/>
          <w:color w:val="222222"/>
          <w:sz w:val="24"/>
          <w:szCs w:val="24"/>
          <w:shd w:val="clear" w:color="auto" w:fill="FFFFFF"/>
        </w:rPr>
        <w:t xml:space="preserve">laintiff </w:t>
      </w:r>
      <w:r w:rsidR="00706CB8">
        <w:rPr>
          <w:rFonts w:ascii="Arial" w:hAnsi="Arial" w:cs="Arial"/>
          <w:color w:val="222222"/>
          <w:sz w:val="24"/>
          <w:szCs w:val="24"/>
          <w:shd w:val="clear" w:color="auto" w:fill="FFFFFF"/>
        </w:rPr>
        <w:t>did not</w:t>
      </w:r>
      <w:r>
        <w:rPr>
          <w:rFonts w:ascii="Arial" w:hAnsi="Arial" w:cs="Arial"/>
          <w:color w:val="222222"/>
          <w:sz w:val="24"/>
          <w:szCs w:val="24"/>
          <w:shd w:val="clear" w:color="auto" w:fill="FFFFFF"/>
        </w:rPr>
        <w:t xml:space="preserve"> call or subpoena an official of the bank to testify so as to prove the making of those payments</w:t>
      </w:r>
      <w:r w:rsidR="00EA021A">
        <w:rPr>
          <w:rFonts w:ascii="Arial" w:hAnsi="Arial" w:cs="Arial"/>
          <w:color w:val="222222"/>
          <w:sz w:val="24"/>
          <w:szCs w:val="24"/>
          <w:shd w:val="clear" w:color="auto" w:fill="FFFFFF"/>
        </w:rPr>
        <w:t>, the defendants had not disputed the discovered documents relied upon at case management stage under High Court rule 27(8)</w:t>
      </w:r>
      <w:r>
        <w:rPr>
          <w:rFonts w:ascii="Arial" w:hAnsi="Arial" w:cs="Arial"/>
          <w:color w:val="222222"/>
          <w:sz w:val="24"/>
          <w:szCs w:val="24"/>
          <w:shd w:val="clear" w:color="auto" w:fill="FFFFFF"/>
        </w:rPr>
        <w:t>.</w:t>
      </w:r>
      <w:r w:rsidR="00EA021A">
        <w:rPr>
          <w:rFonts w:ascii="Arial" w:hAnsi="Arial" w:cs="Arial"/>
          <w:color w:val="222222"/>
          <w:sz w:val="24"/>
          <w:szCs w:val="24"/>
          <w:shd w:val="clear" w:color="auto" w:fill="FFFFFF"/>
        </w:rPr>
        <w:t xml:space="preserve"> The documents were regarded as admissible and it was not open to the defendants’ practitioner to object to their admissibility.</w:t>
      </w:r>
      <w:r w:rsidR="00455381">
        <w:rPr>
          <w:rFonts w:ascii="Arial" w:hAnsi="Arial" w:cs="Arial"/>
          <w:color w:val="222222"/>
          <w:sz w:val="24"/>
          <w:szCs w:val="24"/>
          <w:shd w:val="clear" w:color="auto" w:fill="FFFFFF"/>
        </w:rPr>
        <w:t xml:space="preserve"> These admissible</w:t>
      </w:r>
      <w:r w:rsidR="001919D5">
        <w:rPr>
          <w:rFonts w:ascii="Arial" w:hAnsi="Arial" w:cs="Arial"/>
          <w:color w:val="222222"/>
          <w:sz w:val="24"/>
          <w:szCs w:val="24"/>
          <w:shd w:val="clear" w:color="auto" w:fill="FFFFFF"/>
        </w:rPr>
        <w:t xml:space="preserve"> documents together with the plaintiff’s evidence were sufficient to avert absolution.</w:t>
      </w:r>
    </w:p>
    <w:p w:rsidR="0025232D" w:rsidRDefault="0025232D" w:rsidP="0025232D">
      <w:pPr>
        <w:pStyle w:val="NoSpacing"/>
        <w:spacing w:line="360" w:lineRule="auto"/>
        <w:jc w:val="both"/>
        <w:rPr>
          <w:rFonts w:ascii="Arial" w:hAnsi="Arial" w:cs="Arial"/>
          <w:color w:val="222222"/>
          <w:sz w:val="24"/>
          <w:szCs w:val="24"/>
          <w:shd w:val="clear" w:color="auto" w:fill="FFFFFF"/>
        </w:rPr>
      </w:pPr>
    </w:p>
    <w:p w:rsidR="0025232D" w:rsidRDefault="0025232D" w:rsidP="0025232D">
      <w:pPr>
        <w:pStyle w:val="NoSpacing"/>
        <w:spacing w:line="360" w:lineRule="auto"/>
        <w:jc w:val="both"/>
        <w:rPr>
          <w:rFonts w:ascii="Arial" w:hAnsi="Arial" w:cs="Arial"/>
          <w:color w:val="222222"/>
          <w:sz w:val="24"/>
          <w:szCs w:val="24"/>
          <w:shd w:val="clear" w:color="auto" w:fill="FFFFFF"/>
        </w:rPr>
      </w:pPr>
      <w:r w:rsidRPr="00EA021A">
        <w:rPr>
          <w:rFonts w:ascii="Arial" w:hAnsi="Arial" w:cs="Arial"/>
          <w:i/>
          <w:color w:val="222222"/>
          <w:sz w:val="24"/>
          <w:szCs w:val="24"/>
          <w:shd w:val="clear" w:color="auto" w:fill="FFFFFF"/>
        </w:rPr>
        <w:t>Held that</w:t>
      </w:r>
      <w:r w:rsidRPr="00EA021A">
        <w:rPr>
          <w:rFonts w:ascii="Arial" w:hAnsi="Arial" w:cs="Arial"/>
          <w:color w:val="222222"/>
          <w:sz w:val="24"/>
          <w:szCs w:val="24"/>
          <w:shd w:val="clear" w:color="auto" w:fill="FFFFFF"/>
        </w:rPr>
        <w:t>,</w:t>
      </w:r>
      <w:r w:rsidR="00EA021A">
        <w:rPr>
          <w:rFonts w:ascii="Arial" w:hAnsi="Arial" w:cs="Arial"/>
          <w:color w:val="222222"/>
          <w:sz w:val="24"/>
          <w:szCs w:val="24"/>
          <w:shd w:val="clear" w:color="auto" w:fill="FFFFFF"/>
        </w:rPr>
        <w:t xml:space="preserve"> absolution should be granted sparingly and that</w:t>
      </w:r>
      <w:r w:rsidRPr="00EA021A">
        <w:rPr>
          <w:rFonts w:ascii="Arial" w:hAnsi="Arial" w:cs="Arial"/>
          <w:color w:val="222222"/>
          <w:sz w:val="24"/>
          <w:szCs w:val="24"/>
          <w:shd w:val="clear" w:color="auto" w:fill="FFFFFF"/>
        </w:rPr>
        <w:t xml:space="preserve"> the plaintiff </w:t>
      </w:r>
      <w:r w:rsidR="00EA021A">
        <w:rPr>
          <w:rFonts w:ascii="Arial" w:hAnsi="Arial" w:cs="Arial"/>
          <w:color w:val="222222"/>
          <w:sz w:val="24"/>
          <w:szCs w:val="24"/>
          <w:shd w:val="clear" w:color="auto" w:fill="FFFFFF"/>
        </w:rPr>
        <w:t>had placed sufficient evidence before court to avoid absolution.</w:t>
      </w:r>
      <w:r>
        <w:rPr>
          <w:rFonts w:ascii="Arial" w:hAnsi="Arial" w:cs="Arial"/>
          <w:color w:val="222222"/>
          <w:sz w:val="24"/>
          <w:szCs w:val="24"/>
          <w:shd w:val="clear" w:color="auto" w:fill="FFFFFF"/>
        </w:rPr>
        <w:t xml:space="preserve"> </w:t>
      </w:r>
    </w:p>
    <w:p w:rsidR="0025232D" w:rsidRDefault="0025232D" w:rsidP="0025232D">
      <w:pPr>
        <w:pStyle w:val="NoSpacing"/>
        <w:spacing w:line="360" w:lineRule="auto"/>
        <w:jc w:val="both"/>
        <w:rPr>
          <w:rFonts w:ascii="Arial" w:hAnsi="Arial" w:cs="Arial"/>
          <w:color w:val="222222"/>
          <w:sz w:val="24"/>
          <w:szCs w:val="24"/>
          <w:shd w:val="clear" w:color="auto" w:fill="FFFFFF"/>
        </w:rPr>
      </w:pPr>
    </w:p>
    <w:p w:rsidR="0025232D" w:rsidRPr="00644658" w:rsidRDefault="0025232D" w:rsidP="0025232D">
      <w:pPr>
        <w:pStyle w:val="NoSpacing"/>
        <w:spacing w:line="360" w:lineRule="auto"/>
        <w:jc w:val="both"/>
        <w:rPr>
          <w:rFonts w:ascii="Arial" w:hAnsi="Arial" w:cs="Arial"/>
          <w:sz w:val="24"/>
          <w:szCs w:val="24"/>
        </w:rPr>
      </w:pPr>
      <w:r>
        <w:rPr>
          <w:rFonts w:ascii="Arial" w:hAnsi="Arial" w:cs="Arial"/>
          <w:color w:val="222222"/>
          <w:sz w:val="24"/>
          <w:szCs w:val="24"/>
          <w:shd w:val="clear" w:color="auto" w:fill="FFFFFF"/>
        </w:rPr>
        <w:t xml:space="preserve">The appeal is </w:t>
      </w:r>
      <w:r w:rsidR="00EA021A">
        <w:rPr>
          <w:rFonts w:ascii="Arial" w:hAnsi="Arial" w:cs="Arial"/>
          <w:color w:val="222222"/>
          <w:sz w:val="24"/>
          <w:szCs w:val="24"/>
          <w:shd w:val="clear" w:color="auto" w:fill="FFFFFF"/>
        </w:rPr>
        <w:t>upheld</w:t>
      </w:r>
      <w:r>
        <w:rPr>
          <w:rFonts w:ascii="Arial" w:hAnsi="Arial" w:cs="Arial"/>
          <w:color w:val="222222"/>
          <w:sz w:val="24"/>
          <w:szCs w:val="24"/>
          <w:shd w:val="clear" w:color="auto" w:fill="FFFFFF"/>
        </w:rPr>
        <w:t xml:space="preserve"> with costs.</w:t>
      </w:r>
    </w:p>
    <w:p w:rsidR="00E25B8B" w:rsidRDefault="00E25B8B" w:rsidP="00980A30">
      <w:pPr>
        <w:pStyle w:val="NoSpacing"/>
        <w:spacing w:line="360" w:lineRule="auto"/>
        <w:jc w:val="both"/>
        <w:rPr>
          <w:rFonts w:ascii="Arial" w:hAnsi="Arial" w:cs="Arial"/>
          <w:sz w:val="24"/>
          <w:szCs w:val="24"/>
        </w:rPr>
      </w:pPr>
    </w:p>
    <w:p w:rsidR="00EF6EF1" w:rsidRPr="001C25CA" w:rsidRDefault="00EF6EF1" w:rsidP="002B6F2A">
      <w:pPr>
        <w:pStyle w:val="NoSpacing"/>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bookmarkStart w:id="0" w:name="_GoBack"/>
    </w:p>
    <w:bookmarkEnd w:id="0"/>
    <w:p w:rsidR="00B40CD3" w:rsidRPr="001C25CA" w:rsidRDefault="00B40CD3" w:rsidP="00A26B21">
      <w:pPr>
        <w:pStyle w:val="NoSpacing"/>
        <w:rPr>
          <w:rFonts w:ascii="Arial" w:hAnsi="Arial" w:cs="Arial"/>
          <w:sz w:val="24"/>
          <w:szCs w:val="24"/>
        </w:rPr>
      </w:pPr>
    </w:p>
    <w:p w:rsidR="00980A30" w:rsidRPr="001C25CA" w:rsidRDefault="00980A30" w:rsidP="00980A30">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Pr>
          <w:rFonts w:ascii="Arial" w:hAnsi="Arial" w:cs="Arial"/>
          <w:sz w:val="24"/>
          <w:szCs w:val="24"/>
        </w:rPr>
        <w:t>SHIVUTE CJ and FRANK AJA</w:t>
      </w:r>
      <w:r w:rsidRPr="001C25CA">
        <w:rPr>
          <w:rFonts w:ascii="Arial" w:hAnsi="Arial" w:cs="Arial"/>
          <w:sz w:val="24"/>
          <w:szCs w:val="24"/>
        </w:rPr>
        <w:t xml:space="preserve"> concurring):</w:t>
      </w:r>
    </w:p>
    <w:p w:rsidR="004A5EC5" w:rsidRDefault="00E448D5" w:rsidP="00E448D5">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9404B">
        <w:rPr>
          <w:rFonts w:ascii="Arial" w:hAnsi="Arial" w:cs="Arial"/>
          <w:sz w:val="24"/>
          <w:szCs w:val="24"/>
        </w:rPr>
        <w:t>T</w:t>
      </w:r>
      <w:r w:rsidR="007F76A6">
        <w:rPr>
          <w:rFonts w:ascii="Arial" w:hAnsi="Arial" w:cs="Arial"/>
          <w:sz w:val="24"/>
          <w:szCs w:val="24"/>
        </w:rPr>
        <w:t>h</w:t>
      </w:r>
      <w:r w:rsidR="00C27754">
        <w:rPr>
          <w:rFonts w:ascii="Arial" w:hAnsi="Arial" w:cs="Arial"/>
          <w:sz w:val="24"/>
          <w:szCs w:val="24"/>
        </w:rPr>
        <w:t xml:space="preserve">is appeal </w:t>
      </w:r>
      <w:r w:rsidR="001919D5">
        <w:rPr>
          <w:rFonts w:ascii="Arial" w:hAnsi="Arial" w:cs="Arial"/>
          <w:sz w:val="24"/>
          <w:szCs w:val="24"/>
        </w:rPr>
        <w:t>concerns the</w:t>
      </w:r>
      <w:r w:rsidR="00980A30">
        <w:rPr>
          <w:rFonts w:ascii="Arial" w:hAnsi="Arial" w:cs="Arial"/>
          <w:sz w:val="24"/>
          <w:szCs w:val="24"/>
        </w:rPr>
        <w:t xml:space="preserve"> question of proving payment in an action based upon a loan. </w:t>
      </w:r>
      <w:r w:rsidR="006A635A">
        <w:rPr>
          <w:rFonts w:ascii="Arial" w:hAnsi="Arial" w:cs="Arial"/>
          <w:sz w:val="24"/>
          <w:szCs w:val="24"/>
        </w:rPr>
        <w:t>The High Court found that</w:t>
      </w:r>
      <w:r w:rsidR="00980A30">
        <w:rPr>
          <w:rFonts w:ascii="Arial" w:hAnsi="Arial" w:cs="Arial"/>
          <w:sz w:val="24"/>
          <w:szCs w:val="24"/>
        </w:rPr>
        <w:t xml:space="preserve"> the appellant, as plaintiff, failed to do so</w:t>
      </w:r>
      <w:r w:rsidR="006A635A">
        <w:rPr>
          <w:rFonts w:ascii="Arial" w:hAnsi="Arial" w:cs="Arial"/>
          <w:sz w:val="24"/>
          <w:szCs w:val="24"/>
        </w:rPr>
        <w:t xml:space="preserve"> and</w:t>
      </w:r>
      <w:r w:rsidR="00980A30">
        <w:rPr>
          <w:rFonts w:ascii="Arial" w:hAnsi="Arial" w:cs="Arial"/>
          <w:sz w:val="24"/>
          <w:szCs w:val="24"/>
        </w:rPr>
        <w:t xml:space="preserve"> granted absolution at the close of his case. The plaintiff appeals against that ruling. The parties are referred to as plaintiff and defendants.</w:t>
      </w:r>
    </w:p>
    <w:p w:rsidR="00980A30" w:rsidRDefault="00980A30" w:rsidP="00980A30">
      <w:pPr>
        <w:pStyle w:val="NoSpacing"/>
        <w:spacing w:line="480" w:lineRule="auto"/>
        <w:jc w:val="both"/>
        <w:rPr>
          <w:rFonts w:ascii="Arial" w:hAnsi="Arial" w:cs="Arial"/>
          <w:sz w:val="24"/>
          <w:szCs w:val="24"/>
        </w:rPr>
      </w:pPr>
    </w:p>
    <w:p w:rsidR="001F575A" w:rsidRPr="001F575A" w:rsidRDefault="001F575A" w:rsidP="00980A30">
      <w:pPr>
        <w:pStyle w:val="NoSpacing"/>
        <w:spacing w:line="480" w:lineRule="auto"/>
        <w:jc w:val="both"/>
        <w:rPr>
          <w:rFonts w:ascii="Arial" w:hAnsi="Arial" w:cs="Arial"/>
          <w:sz w:val="24"/>
          <w:szCs w:val="24"/>
          <w:u w:val="single"/>
        </w:rPr>
      </w:pPr>
      <w:r>
        <w:rPr>
          <w:rFonts w:ascii="Arial" w:hAnsi="Arial" w:cs="Arial"/>
          <w:sz w:val="24"/>
          <w:szCs w:val="24"/>
          <w:u w:val="single"/>
        </w:rPr>
        <w:t>The pleadings</w:t>
      </w:r>
    </w:p>
    <w:p w:rsidR="00980A30" w:rsidRDefault="00E448D5" w:rsidP="00E448D5">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80A30">
        <w:rPr>
          <w:rFonts w:ascii="Arial" w:hAnsi="Arial" w:cs="Arial"/>
          <w:sz w:val="24"/>
          <w:szCs w:val="24"/>
        </w:rPr>
        <w:t>The plaintiff and the first and second defendants in 2015 entered into a written association agreement for the formation of the third defendant close corporation</w:t>
      </w:r>
      <w:r w:rsidR="001F575A">
        <w:rPr>
          <w:rFonts w:ascii="Arial" w:hAnsi="Arial" w:cs="Arial"/>
          <w:sz w:val="24"/>
          <w:szCs w:val="24"/>
        </w:rPr>
        <w:t xml:space="preserve"> (the CC). In terms of that agreement, the plaintiff would </w:t>
      </w:r>
      <w:r w:rsidR="006A635A">
        <w:rPr>
          <w:rFonts w:ascii="Arial" w:hAnsi="Arial" w:cs="Arial"/>
          <w:sz w:val="24"/>
          <w:szCs w:val="24"/>
        </w:rPr>
        <w:t>acquire and hold</w:t>
      </w:r>
      <w:r w:rsidR="001F575A">
        <w:rPr>
          <w:rFonts w:ascii="Arial" w:hAnsi="Arial" w:cs="Arial"/>
          <w:sz w:val="24"/>
          <w:szCs w:val="24"/>
        </w:rPr>
        <w:t xml:space="preserve"> a 40 per</w:t>
      </w:r>
      <w:r w:rsidR="00B60BE6">
        <w:rPr>
          <w:rFonts w:ascii="Arial" w:hAnsi="Arial" w:cs="Arial"/>
          <w:sz w:val="24"/>
          <w:szCs w:val="24"/>
        </w:rPr>
        <w:t xml:space="preserve"> </w:t>
      </w:r>
      <w:r w:rsidR="001F575A">
        <w:rPr>
          <w:rFonts w:ascii="Arial" w:hAnsi="Arial" w:cs="Arial"/>
          <w:sz w:val="24"/>
          <w:szCs w:val="24"/>
        </w:rPr>
        <w:t>cent member’s interest in the CC with the first and second defendants</w:t>
      </w:r>
      <w:r w:rsidR="00525594">
        <w:rPr>
          <w:rFonts w:ascii="Arial" w:hAnsi="Arial" w:cs="Arial"/>
          <w:sz w:val="24"/>
          <w:szCs w:val="24"/>
        </w:rPr>
        <w:t xml:space="preserve"> each</w:t>
      </w:r>
      <w:r w:rsidR="001F575A">
        <w:rPr>
          <w:rFonts w:ascii="Arial" w:hAnsi="Arial" w:cs="Arial"/>
          <w:sz w:val="24"/>
          <w:szCs w:val="24"/>
        </w:rPr>
        <w:t xml:space="preserve"> </w:t>
      </w:r>
      <w:r w:rsidR="00525594">
        <w:rPr>
          <w:rFonts w:ascii="Arial" w:hAnsi="Arial" w:cs="Arial"/>
          <w:sz w:val="24"/>
          <w:szCs w:val="24"/>
        </w:rPr>
        <w:t xml:space="preserve">having </w:t>
      </w:r>
      <w:r w:rsidR="001F575A">
        <w:rPr>
          <w:rFonts w:ascii="Arial" w:hAnsi="Arial" w:cs="Arial"/>
          <w:sz w:val="24"/>
          <w:szCs w:val="24"/>
        </w:rPr>
        <w:t>30 per</w:t>
      </w:r>
      <w:r w:rsidR="00E878B8">
        <w:rPr>
          <w:rFonts w:ascii="Arial" w:hAnsi="Arial" w:cs="Arial"/>
          <w:sz w:val="24"/>
          <w:szCs w:val="24"/>
        </w:rPr>
        <w:t xml:space="preserve"> </w:t>
      </w:r>
      <w:r w:rsidR="001F575A">
        <w:rPr>
          <w:rFonts w:ascii="Arial" w:hAnsi="Arial" w:cs="Arial"/>
          <w:sz w:val="24"/>
          <w:szCs w:val="24"/>
        </w:rPr>
        <w:t>cent.</w:t>
      </w:r>
    </w:p>
    <w:p w:rsidR="001F575A" w:rsidRPr="00404989" w:rsidRDefault="001F575A" w:rsidP="00404989">
      <w:pPr>
        <w:rPr>
          <w:rFonts w:ascii="Arial" w:hAnsi="Arial" w:cs="Arial"/>
          <w:sz w:val="24"/>
          <w:szCs w:val="24"/>
        </w:rPr>
      </w:pPr>
    </w:p>
    <w:p w:rsidR="001F575A" w:rsidRPr="008F4DEA" w:rsidRDefault="00E448D5" w:rsidP="00E448D5">
      <w:pPr>
        <w:pStyle w:val="NoSpacing"/>
        <w:spacing w:line="480" w:lineRule="auto"/>
        <w:jc w:val="both"/>
        <w:rPr>
          <w:rFonts w:ascii="Arial" w:hAnsi="Arial" w:cs="Arial"/>
          <w:sz w:val="24"/>
          <w:szCs w:val="24"/>
        </w:rPr>
      </w:pPr>
      <w:r w:rsidRPr="008F4DEA">
        <w:rPr>
          <w:rFonts w:ascii="Arial" w:hAnsi="Arial" w:cs="Arial"/>
          <w:sz w:val="24"/>
          <w:szCs w:val="24"/>
        </w:rPr>
        <w:t>[3]</w:t>
      </w:r>
      <w:r w:rsidRPr="008F4DEA">
        <w:rPr>
          <w:rFonts w:ascii="Arial" w:hAnsi="Arial" w:cs="Arial"/>
          <w:sz w:val="24"/>
          <w:szCs w:val="24"/>
        </w:rPr>
        <w:tab/>
      </w:r>
      <w:r w:rsidR="001F575A">
        <w:rPr>
          <w:rFonts w:ascii="Arial" w:hAnsi="Arial" w:cs="Arial"/>
          <w:sz w:val="24"/>
          <w:szCs w:val="24"/>
        </w:rPr>
        <w:t>Of relevance to this appeal, is clause</w:t>
      </w:r>
      <w:r w:rsidR="00525594">
        <w:rPr>
          <w:rFonts w:ascii="Arial" w:hAnsi="Arial" w:cs="Arial"/>
          <w:sz w:val="24"/>
          <w:szCs w:val="24"/>
        </w:rPr>
        <w:t xml:space="preserve"> 2.5 of the agreement</w:t>
      </w:r>
      <w:r w:rsidR="001F575A">
        <w:rPr>
          <w:rFonts w:ascii="Arial" w:hAnsi="Arial" w:cs="Arial"/>
          <w:sz w:val="24"/>
          <w:szCs w:val="24"/>
        </w:rPr>
        <w:t xml:space="preserve"> which provides that the plaintiff </w:t>
      </w:r>
      <w:r w:rsidR="002F6480">
        <w:rPr>
          <w:rFonts w:ascii="Arial" w:hAnsi="Arial" w:cs="Arial"/>
          <w:sz w:val="24"/>
          <w:szCs w:val="24"/>
        </w:rPr>
        <w:t>agreed to</w:t>
      </w:r>
      <w:r w:rsidR="001F575A">
        <w:rPr>
          <w:rFonts w:ascii="Arial" w:hAnsi="Arial" w:cs="Arial"/>
          <w:sz w:val="24"/>
          <w:szCs w:val="24"/>
        </w:rPr>
        <w:t xml:space="preserve"> contribute</w:t>
      </w:r>
      <w:r w:rsidR="00E878B8">
        <w:rPr>
          <w:rFonts w:ascii="Arial" w:hAnsi="Arial" w:cs="Arial"/>
          <w:sz w:val="24"/>
          <w:szCs w:val="24"/>
        </w:rPr>
        <w:t xml:space="preserve"> N$3 200 </w:t>
      </w:r>
      <w:r w:rsidR="00135D0C">
        <w:rPr>
          <w:rFonts w:ascii="Arial" w:hAnsi="Arial" w:cs="Arial"/>
          <w:sz w:val="24"/>
          <w:szCs w:val="24"/>
        </w:rPr>
        <w:t xml:space="preserve">000 as </w:t>
      </w:r>
      <w:r w:rsidR="006A635A">
        <w:rPr>
          <w:rFonts w:ascii="Arial" w:hAnsi="Arial" w:cs="Arial"/>
          <w:sz w:val="24"/>
          <w:szCs w:val="24"/>
        </w:rPr>
        <w:t xml:space="preserve">his </w:t>
      </w:r>
      <w:r w:rsidR="00135D0C">
        <w:rPr>
          <w:rFonts w:ascii="Arial" w:hAnsi="Arial" w:cs="Arial"/>
          <w:sz w:val="24"/>
          <w:szCs w:val="24"/>
        </w:rPr>
        <w:t xml:space="preserve">capital contribution </w:t>
      </w:r>
      <w:r w:rsidR="006A635A">
        <w:rPr>
          <w:rFonts w:ascii="Arial" w:hAnsi="Arial" w:cs="Arial"/>
          <w:sz w:val="24"/>
          <w:szCs w:val="24"/>
        </w:rPr>
        <w:t>to</w:t>
      </w:r>
      <w:r w:rsidR="00135D0C">
        <w:rPr>
          <w:rFonts w:ascii="Arial" w:hAnsi="Arial" w:cs="Arial"/>
          <w:sz w:val="24"/>
          <w:szCs w:val="24"/>
        </w:rPr>
        <w:t xml:space="preserve"> the CC whilst the first and second defendan</w:t>
      </w:r>
      <w:r w:rsidR="00E878B8">
        <w:rPr>
          <w:rFonts w:ascii="Arial" w:hAnsi="Arial" w:cs="Arial"/>
          <w:sz w:val="24"/>
          <w:szCs w:val="24"/>
        </w:rPr>
        <w:t xml:space="preserve">ts would jointly contribute N$4 800 </w:t>
      </w:r>
      <w:r w:rsidR="00135D0C">
        <w:rPr>
          <w:rFonts w:ascii="Arial" w:hAnsi="Arial" w:cs="Arial"/>
          <w:sz w:val="24"/>
          <w:szCs w:val="24"/>
        </w:rPr>
        <w:t xml:space="preserve">000. The parties further agreed that the plaintiff would </w:t>
      </w:r>
      <w:r w:rsidR="00525594">
        <w:rPr>
          <w:rFonts w:ascii="Arial" w:hAnsi="Arial" w:cs="Arial"/>
          <w:sz w:val="24"/>
          <w:szCs w:val="24"/>
        </w:rPr>
        <w:t xml:space="preserve">however </w:t>
      </w:r>
      <w:r w:rsidR="00135D0C">
        <w:rPr>
          <w:rFonts w:ascii="Arial" w:hAnsi="Arial" w:cs="Arial"/>
          <w:sz w:val="24"/>
          <w:szCs w:val="24"/>
        </w:rPr>
        <w:t xml:space="preserve">make a </w:t>
      </w:r>
      <w:r w:rsidR="00E878B8">
        <w:rPr>
          <w:rFonts w:ascii="Arial" w:hAnsi="Arial" w:cs="Arial"/>
          <w:sz w:val="24"/>
          <w:szCs w:val="24"/>
        </w:rPr>
        <w:t>total payment of the sum of N$4 </w:t>
      </w:r>
      <w:r w:rsidR="00135D0C">
        <w:rPr>
          <w:rFonts w:ascii="Arial" w:hAnsi="Arial" w:cs="Arial"/>
          <w:sz w:val="24"/>
          <w:szCs w:val="24"/>
        </w:rPr>
        <w:t>800</w:t>
      </w:r>
      <w:r w:rsidR="00E878B8">
        <w:rPr>
          <w:rFonts w:ascii="Arial" w:hAnsi="Arial" w:cs="Arial"/>
          <w:sz w:val="24"/>
          <w:szCs w:val="24"/>
        </w:rPr>
        <w:t xml:space="preserve"> </w:t>
      </w:r>
      <w:r w:rsidR="00135D0C">
        <w:rPr>
          <w:rFonts w:ascii="Arial" w:hAnsi="Arial" w:cs="Arial"/>
          <w:sz w:val="24"/>
          <w:szCs w:val="24"/>
        </w:rPr>
        <w:t xml:space="preserve">000 </w:t>
      </w:r>
      <w:r w:rsidR="006A635A">
        <w:rPr>
          <w:rFonts w:ascii="Arial" w:hAnsi="Arial" w:cs="Arial"/>
          <w:sz w:val="24"/>
          <w:szCs w:val="24"/>
        </w:rPr>
        <w:t>which</w:t>
      </w:r>
      <w:r w:rsidR="00135D0C">
        <w:rPr>
          <w:rFonts w:ascii="Arial" w:hAnsi="Arial" w:cs="Arial"/>
          <w:sz w:val="24"/>
          <w:szCs w:val="24"/>
        </w:rPr>
        <w:t xml:space="preserve"> include</w:t>
      </w:r>
      <w:r w:rsidR="006A635A">
        <w:rPr>
          <w:rFonts w:ascii="Arial" w:hAnsi="Arial" w:cs="Arial"/>
          <w:sz w:val="24"/>
          <w:szCs w:val="24"/>
        </w:rPr>
        <w:t>d</w:t>
      </w:r>
      <w:r w:rsidR="00135D0C">
        <w:rPr>
          <w:rFonts w:ascii="Arial" w:hAnsi="Arial" w:cs="Arial"/>
          <w:sz w:val="24"/>
          <w:szCs w:val="24"/>
        </w:rPr>
        <w:t xml:space="preserve"> not o</w:t>
      </w:r>
      <w:r w:rsidR="00E878B8">
        <w:rPr>
          <w:rFonts w:ascii="Arial" w:hAnsi="Arial" w:cs="Arial"/>
          <w:sz w:val="24"/>
          <w:szCs w:val="24"/>
        </w:rPr>
        <w:t xml:space="preserve">nly his own contribution of N$3 200 000, but the further sum of N$1 600 </w:t>
      </w:r>
      <w:r w:rsidR="00135D0C">
        <w:rPr>
          <w:rFonts w:ascii="Arial" w:hAnsi="Arial" w:cs="Arial"/>
          <w:sz w:val="24"/>
          <w:szCs w:val="24"/>
        </w:rPr>
        <w:t xml:space="preserve">000 as loan assistance to the first and second defendants who would </w:t>
      </w:r>
      <w:r w:rsidR="006A635A">
        <w:rPr>
          <w:rFonts w:ascii="Arial" w:hAnsi="Arial" w:cs="Arial"/>
          <w:sz w:val="24"/>
          <w:szCs w:val="24"/>
        </w:rPr>
        <w:t xml:space="preserve">jointly </w:t>
      </w:r>
      <w:r w:rsidR="00135D0C">
        <w:rPr>
          <w:rFonts w:ascii="Arial" w:hAnsi="Arial" w:cs="Arial"/>
          <w:sz w:val="24"/>
          <w:szCs w:val="24"/>
        </w:rPr>
        <w:t xml:space="preserve">repay that sum to the plaintiff. The plaintiff was thus </w:t>
      </w:r>
      <w:r w:rsidR="006A635A">
        <w:rPr>
          <w:rFonts w:ascii="Arial" w:hAnsi="Arial" w:cs="Arial"/>
          <w:sz w:val="24"/>
          <w:szCs w:val="24"/>
        </w:rPr>
        <w:t xml:space="preserve">in terms of the agreement </w:t>
      </w:r>
      <w:r w:rsidR="00135D0C">
        <w:rPr>
          <w:rFonts w:ascii="Arial" w:hAnsi="Arial" w:cs="Arial"/>
          <w:sz w:val="24"/>
          <w:szCs w:val="24"/>
        </w:rPr>
        <w:t>to pay the sum of N$1</w:t>
      </w:r>
      <w:r w:rsidR="00E878B8">
        <w:rPr>
          <w:rFonts w:ascii="Arial" w:hAnsi="Arial" w:cs="Arial"/>
          <w:sz w:val="24"/>
          <w:szCs w:val="24"/>
        </w:rPr>
        <w:t xml:space="preserve"> 600 </w:t>
      </w:r>
      <w:r w:rsidR="00135D0C">
        <w:rPr>
          <w:rFonts w:ascii="Arial" w:hAnsi="Arial" w:cs="Arial"/>
          <w:sz w:val="24"/>
          <w:szCs w:val="24"/>
        </w:rPr>
        <w:t xml:space="preserve">000 to the CC on behalf of the defendants who agreed to repay </w:t>
      </w:r>
      <w:r w:rsidR="00525594">
        <w:rPr>
          <w:rFonts w:ascii="Arial" w:hAnsi="Arial" w:cs="Arial"/>
          <w:sz w:val="24"/>
          <w:szCs w:val="24"/>
        </w:rPr>
        <w:t xml:space="preserve">this </w:t>
      </w:r>
      <w:r w:rsidR="009C0266">
        <w:rPr>
          <w:rFonts w:ascii="Arial" w:hAnsi="Arial" w:cs="Arial"/>
          <w:sz w:val="24"/>
          <w:szCs w:val="24"/>
        </w:rPr>
        <w:t>loan</w:t>
      </w:r>
      <w:r w:rsidR="00135D0C">
        <w:rPr>
          <w:rFonts w:ascii="Arial" w:hAnsi="Arial" w:cs="Arial"/>
          <w:sz w:val="24"/>
          <w:szCs w:val="24"/>
        </w:rPr>
        <w:t xml:space="preserve"> to the plaintiff withi</w:t>
      </w:r>
      <w:r w:rsidR="00525594">
        <w:rPr>
          <w:rFonts w:ascii="Arial" w:hAnsi="Arial" w:cs="Arial"/>
          <w:sz w:val="24"/>
          <w:szCs w:val="24"/>
        </w:rPr>
        <w:t>n six months whereafter the sum</w:t>
      </w:r>
      <w:r w:rsidR="00135D0C">
        <w:rPr>
          <w:rFonts w:ascii="Arial" w:hAnsi="Arial" w:cs="Arial"/>
          <w:sz w:val="24"/>
          <w:szCs w:val="24"/>
        </w:rPr>
        <w:t xml:space="preserve"> would accumulate interest as specified.</w:t>
      </w: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135D0C">
        <w:rPr>
          <w:rFonts w:ascii="Arial" w:hAnsi="Arial" w:cs="Arial"/>
          <w:sz w:val="24"/>
          <w:szCs w:val="24"/>
        </w:rPr>
        <w:t>Claim 1 of the plaintiff’s action is for the repayment of th</w:t>
      </w:r>
      <w:r w:rsidR="00525594">
        <w:rPr>
          <w:rFonts w:ascii="Arial" w:hAnsi="Arial" w:cs="Arial"/>
          <w:sz w:val="24"/>
          <w:szCs w:val="24"/>
        </w:rPr>
        <w:t>at</w:t>
      </w:r>
      <w:r w:rsidR="00135D0C">
        <w:rPr>
          <w:rFonts w:ascii="Arial" w:hAnsi="Arial" w:cs="Arial"/>
          <w:sz w:val="24"/>
          <w:szCs w:val="24"/>
        </w:rPr>
        <w:t xml:space="preserve"> loan together with interest.</w:t>
      </w:r>
    </w:p>
    <w:p w:rsidR="001F575A" w:rsidRPr="008F4DEA" w:rsidRDefault="001F575A" w:rsidP="008F4DEA">
      <w:pPr>
        <w:rPr>
          <w:rFonts w:ascii="Arial" w:hAnsi="Arial" w:cs="Arial"/>
          <w:sz w:val="24"/>
          <w:szCs w:val="24"/>
        </w:rPr>
      </w:pP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35D0C">
        <w:rPr>
          <w:rFonts w:ascii="Arial" w:hAnsi="Arial" w:cs="Arial"/>
          <w:sz w:val="24"/>
          <w:szCs w:val="24"/>
        </w:rPr>
        <w:t xml:space="preserve">The plaintiff in claim 2 sought </w:t>
      </w:r>
      <w:r w:rsidR="00E878B8">
        <w:rPr>
          <w:rFonts w:ascii="Arial" w:hAnsi="Arial" w:cs="Arial"/>
          <w:sz w:val="24"/>
          <w:szCs w:val="24"/>
        </w:rPr>
        <w:t>the repayment of the sum of N$1 245 427,</w:t>
      </w:r>
      <w:r w:rsidR="00135D0C">
        <w:rPr>
          <w:rFonts w:ascii="Arial" w:hAnsi="Arial" w:cs="Arial"/>
          <w:sz w:val="24"/>
          <w:szCs w:val="24"/>
        </w:rPr>
        <w:t xml:space="preserve">62 from the defendants on the </w:t>
      </w:r>
      <w:r w:rsidR="006A635A">
        <w:rPr>
          <w:rFonts w:ascii="Arial" w:hAnsi="Arial" w:cs="Arial"/>
          <w:sz w:val="24"/>
          <w:szCs w:val="24"/>
        </w:rPr>
        <w:t>ground</w:t>
      </w:r>
      <w:r w:rsidR="00135D0C">
        <w:rPr>
          <w:rFonts w:ascii="Arial" w:hAnsi="Arial" w:cs="Arial"/>
          <w:sz w:val="24"/>
          <w:szCs w:val="24"/>
        </w:rPr>
        <w:t xml:space="preserve"> that it was </w:t>
      </w:r>
      <w:r w:rsidR="006A635A">
        <w:rPr>
          <w:rFonts w:ascii="Arial" w:hAnsi="Arial" w:cs="Arial"/>
          <w:sz w:val="24"/>
          <w:szCs w:val="24"/>
        </w:rPr>
        <w:t>a capital over contribution o</w:t>
      </w:r>
      <w:r w:rsidR="00135D0C">
        <w:rPr>
          <w:rFonts w:ascii="Arial" w:hAnsi="Arial" w:cs="Arial"/>
          <w:sz w:val="24"/>
          <w:szCs w:val="24"/>
        </w:rPr>
        <w:t xml:space="preserve">n his part. </w:t>
      </w:r>
    </w:p>
    <w:p w:rsidR="001F575A" w:rsidRPr="008F4DEA" w:rsidRDefault="001F575A" w:rsidP="008F4DEA">
      <w:pPr>
        <w:rPr>
          <w:rFonts w:ascii="Arial" w:hAnsi="Arial" w:cs="Arial"/>
          <w:sz w:val="24"/>
          <w:szCs w:val="24"/>
        </w:rPr>
      </w:pP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35D0C">
        <w:rPr>
          <w:rFonts w:ascii="Arial" w:hAnsi="Arial" w:cs="Arial"/>
          <w:sz w:val="24"/>
          <w:szCs w:val="24"/>
        </w:rPr>
        <w:t>Claim 3 is for the repay</w:t>
      </w:r>
      <w:r w:rsidR="00F23694">
        <w:rPr>
          <w:rFonts w:ascii="Arial" w:hAnsi="Arial" w:cs="Arial"/>
          <w:sz w:val="24"/>
          <w:szCs w:val="24"/>
        </w:rPr>
        <w:t>ment of N$3</w:t>
      </w:r>
      <w:r w:rsidR="00E878B8">
        <w:rPr>
          <w:rFonts w:ascii="Arial" w:hAnsi="Arial" w:cs="Arial"/>
          <w:sz w:val="24"/>
          <w:szCs w:val="24"/>
        </w:rPr>
        <w:t xml:space="preserve">00 </w:t>
      </w:r>
      <w:r w:rsidR="00135D0C">
        <w:rPr>
          <w:rFonts w:ascii="Arial" w:hAnsi="Arial" w:cs="Arial"/>
          <w:sz w:val="24"/>
          <w:szCs w:val="24"/>
        </w:rPr>
        <w:t>000</w:t>
      </w:r>
      <w:r w:rsidR="00F23694">
        <w:rPr>
          <w:rFonts w:ascii="Arial" w:hAnsi="Arial" w:cs="Arial"/>
          <w:sz w:val="24"/>
          <w:szCs w:val="24"/>
        </w:rPr>
        <w:t xml:space="preserve"> which the plaintiff claims was loaned to the CC.</w:t>
      </w:r>
    </w:p>
    <w:p w:rsidR="006A635A" w:rsidRPr="008F4DEA" w:rsidRDefault="006A635A" w:rsidP="008F4DEA">
      <w:pPr>
        <w:rPr>
          <w:rFonts w:ascii="Arial" w:hAnsi="Arial" w:cs="Arial"/>
          <w:sz w:val="24"/>
          <w:szCs w:val="24"/>
        </w:rPr>
      </w:pPr>
    </w:p>
    <w:p w:rsidR="006A635A" w:rsidRDefault="00E448D5" w:rsidP="00E448D5">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A635A">
        <w:rPr>
          <w:rFonts w:ascii="Arial" w:hAnsi="Arial" w:cs="Arial"/>
          <w:sz w:val="24"/>
          <w:szCs w:val="24"/>
        </w:rPr>
        <w:t>The particulars of claim were amended to introduce enrichment claims in the alternative to each of these claims.</w:t>
      </w:r>
    </w:p>
    <w:p w:rsidR="001F575A" w:rsidRPr="008F4DEA" w:rsidRDefault="001F575A" w:rsidP="008F4DEA">
      <w:pPr>
        <w:rPr>
          <w:rFonts w:ascii="Arial" w:hAnsi="Arial" w:cs="Arial"/>
          <w:sz w:val="24"/>
          <w:szCs w:val="24"/>
        </w:rPr>
      </w:pP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23694">
        <w:rPr>
          <w:rFonts w:ascii="Arial" w:hAnsi="Arial" w:cs="Arial"/>
          <w:sz w:val="24"/>
          <w:szCs w:val="24"/>
        </w:rPr>
        <w:t xml:space="preserve">Claims 2 and 3 are no longer relevant in this appeal as they have been abandoned in the </w:t>
      </w:r>
      <w:r w:rsidR="00E878B8">
        <w:rPr>
          <w:rFonts w:ascii="Arial" w:hAnsi="Arial" w:cs="Arial"/>
          <w:sz w:val="24"/>
          <w:szCs w:val="24"/>
        </w:rPr>
        <w:t>plaintiff</w:t>
      </w:r>
      <w:r w:rsidR="00F23694">
        <w:rPr>
          <w:rFonts w:ascii="Arial" w:hAnsi="Arial" w:cs="Arial"/>
          <w:sz w:val="24"/>
          <w:szCs w:val="24"/>
        </w:rPr>
        <w:t>’s heads of argument.</w:t>
      </w:r>
    </w:p>
    <w:p w:rsidR="001F575A" w:rsidRPr="008F4DEA" w:rsidRDefault="001F575A" w:rsidP="008F4DEA">
      <w:pPr>
        <w:rPr>
          <w:rFonts w:ascii="Arial" w:hAnsi="Arial" w:cs="Arial"/>
          <w:sz w:val="24"/>
          <w:szCs w:val="24"/>
        </w:rPr>
      </w:pP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A635A">
        <w:rPr>
          <w:rFonts w:ascii="Arial" w:hAnsi="Arial" w:cs="Arial"/>
          <w:sz w:val="24"/>
          <w:szCs w:val="24"/>
        </w:rPr>
        <w:t>In their plea, t</w:t>
      </w:r>
      <w:r w:rsidR="00F23694">
        <w:rPr>
          <w:rFonts w:ascii="Arial" w:hAnsi="Arial" w:cs="Arial"/>
          <w:sz w:val="24"/>
          <w:szCs w:val="24"/>
        </w:rPr>
        <w:t>he defendants admit the agreement and its terms, but deny that the plaintiff made payment as provided for in the agreement and as alleged in claims 2 and 3. The defendants further pleaded that if it were to be found that the plaintiff made those payments to the CC, that these were not on behalf of the defendants. This despite the clear terms of the agreement to the contrary. The plaintiff did not however except to this untenable averment. This issue is not however relevant to this appeal as it concerns the proof of payment of the amounts to the CC.</w:t>
      </w:r>
    </w:p>
    <w:p w:rsidR="001919D5" w:rsidRDefault="001919D5" w:rsidP="002F6480">
      <w:pPr>
        <w:rPr>
          <w:rFonts w:ascii="Arial" w:hAnsi="Arial" w:cs="Arial"/>
          <w:sz w:val="24"/>
          <w:szCs w:val="24"/>
        </w:rPr>
      </w:pPr>
    </w:p>
    <w:p w:rsidR="002F6480" w:rsidRPr="002F6480" w:rsidRDefault="002F6480" w:rsidP="002F6480">
      <w:pPr>
        <w:rPr>
          <w:rFonts w:ascii="Arial" w:hAnsi="Arial" w:cs="Arial"/>
          <w:sz w:val="24"/>
          <w:szCs w:val="24"/>
          <w:u w:val="single"/>
        </w:rPr>
      </w:pPr>
      <w:r>
        <w:rPr>
          <w:rFonts w:ascii="Arial" w:hAnsi="Arial" w:cs="Arial"/>
          <w:sz w:val="24"/>
          <w:szCs w:val="24"/>
          <w:u w:val="single"/>
        </w:rPr>
        <w:t>Pre-trial procedures and case management</w:t>
      </w:r>
    </w:p>
    <w:p w:rsidR="002F6480" w:rsidRDefault="00E448D5" w:rsidP="00E448D5">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F6480">
        <w:rPr>
          <w:rFonts w:ascii="Arial" w:hAnsi="Arial" w:cs="Arial"/>
          <w:sz w:val="24"/>
          <w:szCs w:val="24"/>
        </w:rPr>
        <w:t>The parties filed a pre-trial report which was made an order of court. The issues to be resolved were essentially those in dispute on the pleadings relating to the plaintiff’s and defendants’ performance in terms of the agreement. Under the heading ‘list of exhibits’, the parties stated that they had discovered and that any party intending to make a supplementary discovery was to do so by 20 June 2019, three months ahead of the trial date. The plaintiff and third defendant discovered prior to the pre-trial report. Surprisingly first and second defendants had not done so. In accordance with the pre-trial order, the plaintiff filed a supplementary discovery affidavit on 20 June 2019. No further</w:t>
      </w:r>
      <w:r w:rsidR="001919D5">
        <w:rPr>
          <w:rFonts w:ascii="Arial" w:hAnsi="Arial" w:cs="Arial"/>
          <w:sz w:val="24"/>
          <w:szCs w:val="24"/>
        </w:rPr>
        <w:t xml:space="preserve"> status hearings were conducted in the course of judicial case management (JCM).</w:t>
      </w:r>
    </w:p>
    <w:p w:rsidR="001F575A" w:rsidRDefault="001F575A" w:rsidP="00F23694">
      <w:pPr>
        <w:rPr>
          <w:rFonts w:ascii="Arial" w:hAnsi="Arial" w:cs="Arial"/>
          <w:sz w:val="24"/>
          <w:szCs w:val="24"/>
        </w:rPr>
      </w:pPr>
    </w:p>
    <w:p w:rsidR="00F23694" w:rsidRPr="00F23694" w:rsidRDefault="00F23694" w:rsidP="00F23694">
      <w:pPr>
        <w:rPr>
          <w:rFonts w:ascii="Arial" w:hAnsi="Arial" w:cs="Arial"/>
          <w:sz w:val="24"/>
          <w:szCs w:val="24"/>
          <w:u w:val="single"/>
        </w:rPr>
      </w:pPr>
      <w:r>
        <w:rPr>
          <w:rFonts w:ascii="Arial" w:hAnsi="Arial" w:cs="Arial"/>
          <w:sz w:val="24"/>
          <w:szCs w:val="24"/>
          <w:u w:val="single"/>
        </w:rPr>
        <w:t xml:space="preserve">Evidence </w:t>
      </w: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53A54">
        <w:rPr>
          <w:rFonts w:ascii="Arial" w:hAnsi="Arial" w:cs="Arial"/>
          <w:sz w:val="24"/>
          <w:szCs w:val="24"/>
        </w:rPr>
        <w:t xml:space="preserve">The plaintiff testified that he </w:t>
      </w:r>
      <w:r w:rsidR="006A635A">
        <w:rPr>
          <w:rFonts w:ascii="Arial" w:hAnsi="Arial" w:cs="Arial"/>
          <w:sz w:val="24"/>
          <w:szCs w:val="24"/>
        </w:rPr>
        <w:t>effected</w:t>
      </w:r>
      <w:r w:rsidR="00B53A54">
        <w:rPr>
          <w:rFonts w:ascii="Arial" w:hAnsi="Arial" w:cs="Arial"/>
          <w:sz w:val="24"/>
          <w:szCs w:val="24"/>
        </w:rPr>
        <w:t xml:space="preserve"> certain payments from </w:t>
      </w:r>
      <w:r w:rsidR="001919D5">
        <w:rPr>
          <w:rFonts w:ascii="Arial" w:hAnsi="Arial" w:cs="Arial"/>
          <w:sz w:val="24"/>
          <w:szCs w:val="24"/>
        </w:rPr>
        <w:t xml:space="preserve">his own </w:t>
      </w:r>
      <w:r w:rsidR="00B53A54">
        <w:rPr>
          <w:rFonts w:ascii="Arial" w:hAnsi="Arial" w:cs="Arial"/>
          <w:sz w:val="24"/>
          <w:szCs w:val="24"/>
        </w:rPr>
        <w:t>bank account</w:t>
      </w:r>
      <w:r w:rsidR="001919D5">
        <w:rPr>
          <w:rFonts w:ascii="Arial" w:hAnsi="Arial" w:cs="Arial"/>
          <w:sz w:val="24"/>
          <w:szCs w:val="24"/>
        </w:rPr>
        <w:t xml:space="preserve"> and that of Jack</w:t>
      </w:r>
      <w:r w:rsidR="002B1B8A">
        <w:rPr>
          <w:rFonts w:ascii="Arial" w:hAnsi="Arial" w:cs="Arial"/>
          <w:sz w:val="24"/>
          <w:szCs w:val="24"/>
        </w:rPr>
        <w:t>’s</w:t>
      </w:r>
      <w:r w:rsidR="001919D5">
        <w:rPr>
          <w:rFonts w:ascii="Arial" w:hAnsi="Arial" w:cs="Arial"/>
          <w:sz w:val="24"/>
          <w:szCs w:val="24"/>
        </w:rPr>
        <w:t xml:space="preserve"> Trading CC, owned and controlled by him,</w:t>
      </w:r>
      <w:r w:rsidR="00B53A54">
        <w:rPr>
          <w:rFonts w:ascii="Arial" w:hAnsi="Arial" w:cs="Arial"/>
          <w:sz w:val="24"/>
          <w:szCs w:val="24"/>
        </w:rPr>
        <w:t xml:space="preserve"> to the CC. During his evidence-in-chief he sought to hand in exhibits in the form of </w:t>
      </w:r>
      <w:r w:rsidR="00E878B8">
        <w:rPr>
          <w:rFonts w:ascii="Arial" w:hAnsi="Arial" w:cs="Arial"/>
          <w:sz w:val="24"/>
          <w:szCs w:val="24"/>
        </w:rPr>
        <w:t>print-</w:t>
      </w:r>
      <w:r w:rsidR="00B53A54">
        <w:rPr>
          <w:rFonts w:ascii="Arial" w:hAnsi="Arial" w:cs="Arial"/>
          <w:sz w:val="24"/>
          <w:szCs w:val="24"/>
        </w:rPr>
        <w:t xml:space="preserve">outs from </w:t>
      </w:r>
      <w:r w:rsidR="001919D5">
        <w:rPr>
          <w:rFonts w:ascii="Arial" w:hAnsi="Arial" w:cs="Arial"/>
          <w:sz w:val="24"/>
          <w:szCs w:val="24"/>
        </w:rPr>
        <w:t>the</w:t>
      </w:r>
      <w:r w:rsidR="00B53A54">
        <w:rPr>
          <w:rFonts w:ascii="Arial" w:hAnsi="Arial" w:cs="Arial"/>
          <w:sz w:val="24"/>
          <w:szCs w:val="24"/>
        </w:rPr>
        <w:t xml:space="preserve"> ba</w:t>
      </w:r>
      <w:r w:rsidR="006A635A">
        <w:rPr>
          <w:rFonts w:ascii="Arial" w:hAnsi="Arial" w:cs="Arial"/>
          <w:sz w:val="24"/>
          <w:szCs w:val="24"/>
        </w:rPr>
        <w:t>n</w:t>
      </w:r>
      <w:r w:rsidR="00B53A54">
        <w:rPr>
          <w:rFonts w:ascii="Arial" w:hAnsi="Arial" w:cs="Arial"/>
          <w:sz w:val="24"/>
          <w:szCs w:val="24"/>
        </w:rPr>
        <w:t>k</w:t>
      </w:r>
      <w:r w:rsidR="001919D5">
        <w:rPr>
          <w:rFonts w:ascii="Arial" w:hAnsi="Arial" w:cs="Arial"/>
          <w:sz w:val="24"/>
          <w:szCs w:val="24"/>
        </w:rPr>
        <w:t>s</w:t>
      </w:r>
      <w:r w:rsidR="00B53A54">
        <w:rPr>
          <w:rFonts w:ascii="Arial" w:hAnsi="Arial" w:cs="Arial"/>
          <w:sz w:val="24"/>
          <w:szCs w:val="24"/>
        </w:rPr>
        <w:t xml:space="preserve"> confirming certain payment instructions</w:t>
      </w:r>
      <w:r w:rsidR="006A635A">
        <w:rPr>
          <w:rFonts w:ascii="Arial" w:hAnsi="Arial" w:cs="Arial"/>
          <w:sz w:val="24"/>
          <w:szCs w:val="24"/>
        </w:rPr>
        <w:t xml:space="preserve"> in respect of the amounts referred to in those </w:t>
      </w:r>
      <w:r w:rsidR="001919D5">
        <w:rPr>
          <w:rFonts w:ascii="Arial" w:hAnsi="Arial" w:cs="Arial"/>
          <w:sz w:val="24"/>
          <w:szCs w:val="24"/>
        </w:rPr>
        <w:t>documents</w:t>
      </w:r>
      <w:r w:rsidR="00B53A54">
        <w:rPr>
          <w:rFonts w:ascii="Arial" w:hAnsi="Arial" w:cs="Arial"/>
          <w:sz w:val="24"/>
          <w:szCs w:val="24"/>
        </w:rPr>
        <w:t>.</w:t>
      </w:r>
      <w:r w:rsidR="002F6480">
        <w:rPr>
          <w:rFonts w:ascii="Arial" w:hAnsi="Arial" w:cs="Arial"/>
          <w:sz w:val="24"/>
          <w:szCs w:val="24"/>
        </w:rPr>
        <w:t xml:space="preserve"> These payment instructions were not all uniform</w:t>
      </w:r>
      <w:r w:rsidR="001919D5">
        <w:rPr>
          <w:rFonts w:ascii="Arial" w:hAnsi="Arial" w:cs="Arial"/>
          <w:sz w:val="24"/>
          <w:szCs w:val="24"/>
        </w:rPr>
        <w:t xml:space="preserve"> as they were effected by two different banks</w:t>
      </w:r>
      <w:r w:rsidR="002F6480">
        <w:rPr>
          <w:rFonts w:ascii="Arial" w:hAnsi="Arial" w:cs="Arial"/>
          <w:sz w:val="24"/>
          <w:szCs w:val="24"/>
        </w:rPr>
        <w:t xml:space="preserve">. Some were entitled ‘notification of payment’ and indicated that a specified sum had been paid from either the plaintiff’s own banking account or that of </w:t>
      </w:r>
      <w:r w:rsidR="001919D5">
        <w:rPr>
          <w:rFonts w:ascii="Arial" w:hAnsi="Arial" w:cs="Arial"/>
          <w:sz w:val="24"/>
          <w:szCs w:val="24"/>
        </w:rPr>
        <w:t>Jack</w:t>
      </w:r>
      <w:r w:rsidR="002B1B8A">
        <w:rPr>
          <w:rFonts w:ascii="Arial" w:hAnsi="Arial" w:cs="Arial"/>
          <w:sz w:val="24"/>
          <w:szCs w:val="24"/>
        </w:rPr>
        <w:t>’s</w:t>
      </w:r>
      <w:r w:rsidR="001919D5">
        <w:rPr>
          <w:rFonts w:ascii="Arial" w:hAnsi="Arial" w:cs="Arial"/>
          <w:sz w:val="24"/>
          <w:szCs w:val="24"/>
        </w:rPr>
        <w:t xml:space="preserve"> Trading CC</w:t>
      </w:r>
      <w:r w:rsidR="002F6480">
        <w:rPr>
          <w:rFonts w:ascii="Arial" w:hAnsi="Arial" w:cs="Arial"/>
          <w:sz w:val="24"/>
          <w:szCs w:val="24"/>
        </w:rPr>
        <w:t xml:space="preserve"> in which he said he held the entire membership. The recipient was </w:t>
      </w:r>
      <w:r w:rsidR="001919D5">
        <w:rPr>
          <w:rFonts w:ascii="Arial" w:hAnsi="Arial" w:cs="Arial"/>
          <w:sz w:val="24"/>
          <w:szCs w:val="24"/>
        </w:rPr>
        <w:t>identified</w:t>
      </w:r>
      <w:r w:rsidR="00404989">
        <w:rPr>
          <w:rFonts w:ascii="Arial" w:hAnsi="Arial" w:cs="Arial"/>
          <w:sz w:val="24"/>
          <w:szCs w:val="24"/>
        </w:rPr>
        <w:t xml:space="preserve"> </w:t>
      </w:r>
      <w:r w:rsidR="002F6480">
        <w:rPr>
          <w:rFonts w:ascii="Arial" w:hAnsi="Arial" w:cs="Arial"/>
          <w:sz w:val="24"/>
          <w:szCs w:val="24"/>
        </w:rPr>
        <w:t xml:space="preserve">as the CC. </w:t>
      </w:r>
      <w:r w:rsidR="001919D5">
        <w:rPr>
          <w:rFonts w:ascii="Arial" w:hAnsi="Arial" w:cs="Arial"/>
          <w:sz w:val="24"/>
          <w:szCs w:val="24"/>
        </w:rPr>
        <w:t>T</w:t>
      </w:r>
      <w:r w:rsidR="002F6480">
        <w:rPr>
          <w:rFonts w:ascii="Arial" w:hAnsi="Arial" w:cs="Arial"/>
          <w:sz w:val="24"/>
          <w:szCs w:val="24"/>
        </w:rPr>
        <w:t>hose were issued by First National Bank.</w:t>
      </w:r>
      <w:r w:rsidR="001919D5">
        <w:rPr>
          <w:rFonts w:ascii="Arial" w:hAnsi="Arial" w:cs="Arial"/>
          <w:sz w:val="24"/>
          <w:szCs w:val="24"/>
        </w:rPr>
        <w:t xml:space="preserve"> There were also items headed ‘Fu</w:t>
      </w:r>
      <w:r w:rsidR="002F6480">
        <w:rPr>
          <w:rFonts w:ascii="Arial" w:hAnsi="Arial" w:cs="Arial"/>
          <w:sz w:val="24"/>
          <w:szCs w:val="24"/>
        </w:rPr>
        <w:t xml:space="preserve">nds transfer contract input’. </w:t>
      </w:r>
      <w:r w:rsidR="00463EE1">
        <w:rPr>
          <w:rFonts w:ascii="Arial" w:hAnsi="Arial" w:cs="Arial"/>
          <w:sz w:val="24"/>
          <w:szCs w:val="24"/>
        </w:rPr>
        <w:t xml:space="preserve">These were </w:t>
      </w:r>
      <w:r w:rsidR="001919D5">
        <w:rPr>
          <w:rFonts w:ascii="Arial" w:hAnsi="Arial" w:cs="Arial"/>
          <w:sz w:val="24"/>
          <w:szCs w:val="24"/>
        </w:rPr>
        <w:t xml:space="preserve">issued by </w:t>
      </w:r>
      <w:r w:rsidR="00463EE1">
        <w:rPr>
          <w:rFonts w:ascii="Arial" w:hAnsi="Arial" w:cs="Arial"/>
          <w:sz w:val="24"/>
          <w:szCs w:val="24"/>
        </w:rPr>
        <w:t>Nedbank and indicated that sums were transferred from the plaintiff’s</w:t>
      </w:r>
      <w:r w:rsidR="00455381">
        <w:rPr>
          <w:rFonts w:ascii="Arial" w:hAnsi="Arial" w:cs="Arial"/>
          <w:sz w:val="24"/>
          <w:szCs w:val="24"/>
        </w:rPr>
        <w:t xml:space="preserve"> Jack</w:t>
      </w:r>
      <w:r w:rsidR="002B1B8A">
        <w:rPr>
          <w:rFonts w:ascii="Arial" w:hAnsi="Arial" w:cs="Arial"/>
          <w:sz w:val="24"/>
          <w:szCs w:val="24"/>
        </w:rPr>
        <w:t>’s</w:t>
      </w:r>
      <w:r w:rsidR="00455381">
        <w:rPr>
          <w:rFonts w:ascii="Arial" w:hAnsi="Arial" w:cs="Arial"/>
          <w:sz w:val="24"/>
          <w:szCs w:val="24"/>
        </w:rPr>
        <w:t xml:space="preserve"> Trading</w:t>
      </w:r>
      <w:r w:rsidR="00463EE1">
        <w:rPr>
          <w:rFonts w:ascii="Arial" w:hAnsi="Arial" w:cs="Arial"/>
          <w:sz w:val="24"/>
          <w:szCs w:val="24"/>
        </w:rPr>
        <w:t xml:space="preserve"> CC’s account to the CC’s </w:t>
      </w:r>
      <w:r w:rsidR="001919D5">
        <w:rPr>
          <w:rFonts w:ascii="Arial" w:hAnsi="Arial" w:cs="Arial"/>
          <w:sz w:val="24"/>
          <w:szCs w:val="24"/>
        </w:rPr>
        <w:t xml:space="preserve">banking </w:t>
      </w:r>
      <w:r w:rsidR="00463EE1">
        <w:rPr>
          <w:rFonts w:ascii="Arial" w:hAnsi="Arial" w:cs="Arial"/>
          <w:sz w:val="24"/>
          <w:szCs w:val="24"/>
        </w:rPr>
        <w:t>account.</w:t>
      </w:r>
    </w:p>
    <w:p w:rsidR="001F575A" w:rsidRPr="008F4DEA" w:rsidRDefault="001F575A" w:rsidP="008F4DEA">
      <w:pPr>
        <w:rPr>
          <w:rFonts w:ascii="Arial" w:hAnsi="Arial" w:cs="Arial"/>
          <w:sz w:val="24"/>
          <w:szCs w:val="24"/>
        </w:rPr>
      </w:pP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63EE1">
        <w:rPr>
          <w:rFonts w:ascii="Arial" w:hAnsi="Arial" w:cs="Arial"/>
          <w:sz w:val="24"/>
          <w:szCs w:val="24"/>
        </w:rPr>
        <w:t>During the trial, c</w:t>
      </w:r>
      <w:r w:rsidR="00B53A54">
        <w:rPr>
          <w:rFonts w:ascii="Arial" w:hAnsi="Arial" w:cs="Arial"/>
          <w:sz w:val="24"/>
          <w:szCs w:val="24"/>
        </w:rPr>
        <w:t>ounsel for the defendants objected to the admissibility of these documents in the absence of the banking official</w:t>
      </w:r>
      <w:r w:rsidR="00455381">
        <w:rPr>
          <w:rFonts w:ascii="Arial" w:hAnsi="Arial" w:cs="Arial"/>
          <w:sz w:val="24"/>
          <w:szCs w:val="24"/>
        </w:rPr>
        <w:t>s</w:t>
      </w:r>
      <w:r w:rsidR="00B53A54">
        <w:rPr>
          <w:rFonts w:ascii="Arial" w:hAnsi="Arial" w:cs="Arial"/>
          <w:sz w:val="24"/>
          <w:szCs w:val="24"/>
        </w:rPr>
        <w:t xml:space="preserve"> who generated the documents being called. The </w:t>
      </w:r>
      <w:r w:rsidR="006A635A">
        <w:rPr>
          <w:rFonts w:ascii="Arial" w:hAnsi="Arial" w:cs="Arial"/>
          <w:sz w:val="24"/>
          <w:szCs w:val="24"/>
        </w:rPr>
        <w:t>trial judge</w:t>
      </w:r>
      <w:r w:rsidR="00B53A54">
        <w:rPr>
          <w:rFonts w:ascii="Arial" w:hAnsi="Arial" w:cs="Arial"/>
          <w:sz w:val="24"/>
          <w:szCs w:val="24"/>
        </w:rPr>
        <w:t xml:space="preserve"> admitted the documents and ruled that the parties could later address him on the weight to be attached to those documents.</w:t>
      </w:r>
    </w:p>
    <w:p w:rsidR="001F575A" w:rsidRPr="008F4DEA" w:rsidRDefault="001F575A" w:rsidP="008F4DEA">
      <w:pPr>
        <w:rPr>
          <w:rFonts w:ascii="Arial" w:hAnsi="Arial" w:cs="Arial"/>
          <w:sz w:val="24"/>
          <w:szCs w:val="24"/>
        </w:rPr>
      </w:pPr>
    </w:p>
    <w:p w:rsidR="00525594" w:rsidRDefault="00E448D5" w:rsidP="00E448D5">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25594">
        <w:rPr>
          <w:rFonts w:ascii="Arial" w:hAnsi="Arial" w:cs="Arial"/>
          <w:sz w:val="24"/>
          <w:szCs w:val="24"/>
        </w:rPr>
        <w:t xml:space="preserve">In support of claim 2, the plaintiff testified  that at a meeting of the CC at which he and the first and second defendants were present, the accountant of the CC reported that he  (the plaintiff) had made the capital overpayment claimed and that the first and second defendants agreed to pay back their </w:t>
      </w:r>
      <w:r w:rsidR="00525594" w:rsidRPr="00A41C14">
        <w:rPr>
          <w:rFonts w:ascii="Arial" w:hAnsi="Arial" w:cs="Arial"/>
          <w:i/>
          <w:sz w:val="24"/>
          <w:szCs w:val="24"/>
        </w:rPr>
        <w:t>pro rata</w:t>
      </w:r>
      <w:r w:rsidR="00525594">
        <w:rPr>
          <w:rFonts w:ascii="Arial" w:hAnsi="Arial" w:cs="Arial"/>
          <w:sz w:val="24"/>
          <w:szCs w:val="24"/>
        </w:rPr>
        <w:t xml:space="preserve"> portion to the plaintiff. This was claimed to be contained in a transcript of the meeting. The plaintiff, who was present at that meeting</w:t>
      </w:r>
      <w:r w:rsidR="00FC46B3">
        <w:rPr>
          <w:rFonts w:ascii="Arial" w:hAnsi="Arial" w:cs="Arial"/>
          <w:sz w:val="24"/>
          <w:szCs w:val="24"/>
        </w:rPr>
        <w:t>,</w:t>
      </w:r>
      <w:r w:rsidR="00525594">
        <w:rPr>
          <w:rFonts w:ascii="Arial" w:hAnsi="Arial" w:cs="Arial"/>
          <w:sz w:val="24"/>
          <w:szCs w:val="24"/>
        </w:rPr>
        <w:t xml:space="preserve"> confirmed the correctness of the transcribed minutes </w:t>
      </w:r>
      <w:r w:rsidR="00FC46B3">
        <w:rPr>
          <w:rFonts w:ascii="Arial" w:hAnsi="Arial" w:cs="Arial"/>
          <w:sz w:val="24"/>
          <w:szCs w:val="24"/>
        </w:rPr>
        <w:t xml:space="preserve">and </w:t>
      </w:r>
      <w:r w:rsidR="00525594">
        <w:rPr>
          <w:rFonts w:ascii="Arial" w:hAnsi="Arial" w:cs="Arial"/>
          <w:sz w:val="24"/>
          <w:szCs w:val="24"/>
        </w:rPr>
        <w:t>sought to hand</w:t>
      </w:r>
      <w:r w:rsidR="00463EE1">
        <w:rPr>
          <w:rFonts w:ascii="Arial" w:hAnsi="Arial" w:cs="Arial"/>
          <w:sz w:val="24"/>
          <w:szCs w:val="24"/>
        </w:rPr>
        <w:t xml:space="preserve"> in the minutes as an exhibit. Despite this, t</w:t>
      </w:r>
      <w:r w:rsidR="00525594">
        <w:rPr>
          <w:rFonts w:ascii="Arial" w:hAnsi="Arial" w:cs="Arial"/>
          <w:sz w:val="24"/>
          <w:szCs w:val="24"/>
        </w:rPr>
        <w:t>he defendants’ counsel objected on the grounds of hearsay and the court incorrectly upheld this misplaced objection, citing the fact that the document was unsigned.</w:t>
      </w:r>
    </w:p>
    <w:p w:rsidR="00525594" w:rsidRDefault="00525594" w:rsidP="00525594">
      <w:pPr>
        <w:pStyle w:val="NoSpacing"/>
        <w:spacing w:line="480" w:lineRule="auto"/>
        <w:jc w:val="both"/>
        <w:rPr>
          <w:rFonts w:ascii="Arial" w:hAnsi="Arial" w:cs="Arial"/>
          <w:sz w:val="24"/>
          <w:szCs w:val="24"/>
        </w:rPr>
      </w:pP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53A54">
        <w:rPr>
          <w:rFonts w:ascii="Arial" w:hAnsi="Arial" w:cs="Arial"/>
          <w:sz w:val="24"/>
          <w:szCs w:val="24"/>
        </w:rPr>
        <w:t xml:space="preserve">The plaintiff also </w:t>
      </w:r>
      <w:r w:rsidR="00404989">
        <w:rPr>
          <w:rFonts w:ascii="Arial" w:hAnsi="Arial" w:cs="Arial"/>
          <w:sz w:val="24"/>
          <w:szCs w:val="24"/>
        </w:rPr>
        <w:t xml:space="preserve">testified that </w:t>
      </w:r>
      <w:r w:rsidR="00B53A54">
        <w:rPr>
          <w:rFonts w:ascii="Arial" w:hAnsi="Arial" w:cs="Arial"/>
          <w:sz w:val="24"/>
          <w:szCs w:val="24"/>
        </w:rPr>
        <w:t xml:space="preserve">his </w:t>
      </w:r>
      <w:r w:rsidR="00404989">
        <w:rPr>
          <w:rFonts w:ascii="Arial" w:hAnsi="Arial" w:cs="Arial"/>
          <w:sz w:val="24"/>
          <w:szCs w:val="24"/>
        </w:rPr>
        <w:t>business associate</w:t>
      </w:r>
      <w:r w:rsidR="00B53A54">
        <w:rPr>
          <w:rFonts w:ascii="Arial" w:hAnsi="Arial" w:cs="Arial"/>
          <w:sz w:val="24"/>
          <w:szCs w:val="24"/>
        </w:rPr>
        <w:t xml:space="preserve"> made certain payments to the CC on behalf of the plaintiff from an account in her own name </w:t>
      </w:r>
      <w:r w:rsidR="00E878B8">
        <w:rPr>
          <w:rFonts w:ascii="Arial" w:hAnsi="Arial" w:cs="Arial"/>
          <w:sz w:val="24"/>
          <w:szCs w:val="24"/>
        </w:rPr>
        <w:t>and handed in print-</w:t>
      </w:r>
      <w:r w:rsidR="00F27800">
        <w:rPr>
          <w:rFonts w:ascii="Arial" w:hAnsi="Arial" w:cs="Arial"/>
          <w:sz w:val="24"/>
          <w:szCs w:val="24"/>
        </w:rPr>
        <w:t xml:space="preserve">outs generated by </w:t>
      </w:r>
      <w:r w:rsidR="00463EE1">
        <w:rPr>
          <w:rFonts w:ascii="Arial" w:hAnsi="Arial" w:cs="Arial"/>
          <w:sz w:val="24"/>
          <w:szCs w:val="24"/>
        </w:rPr>
        <w:t>First National Bank</w:t>
      </w:r>
      <w:r w:rsidR="00F27800">
        <w:rPr>
          <w:rFonts w:ascii="Arial" w:hAnsi="Arial" w:cs="Arial"/>
          <w:sz w:val="24"/>
          <w:szCs w:val="24"/>
        </w:rPr>
        <w:t xml:space="preserve"> in support of </w:t>
      </w:r>
      <w:r w:rsidR="006A635A">
        <w:rPr>
          <w:rFonts w:ascii="Arial" w:hAnsi="Arial" w:cs="Arial"/>
          <w:sz w:val="24"/>
          <w:szCs w:val="24"/>
        </w:rPr>
        <w:t>the payments contended for</w:t>
      </w:r>
      <w:r w:rsidR="00F27800">
        <w:rPr>
          <w:rFonts w:ascii="Arial" w:hAnsi="Arial" w:cs="Arial"/>
          <w:sz w:val="24"/>
          <w:szCs w:val="24"/>
        </w:rPr>
        <w:t>.</w:t>
      </w:r>
      <w:r w:rsidR="00463EE1">
        <w:rPr>
          <w:rFonts w:ascii="Arial" w:hAnsi="Arial" w:cs="Arial"/>
          <w:sz w:val="24"/>
          <w:szCs w:val="24"/>
        </w:rPr>
        <w:t xml:space="preserve"> These print-outs were in similar form to the First National Bank print-outs tendered by the plaintiff but indicated that the sums in question had been debited from her account and credited to the CC’s First National Bank account.</w:t>
      </w:r>
    </w:p>
    <w:p w:rsidR="001F575A" w:rsidRDefault="001F575A" w:rsidP="001F575A">
      <w:pPr>
        <w:pStyle w:val="ListParagraph"/>
        <w:rPr>
          <w:rFonts w:ascii="Arial" w:hAnsi="Arial" w:cs="Arial"/>
          <w:sz w:val="24"/>
          <w:szCs w:val="24"/>
        </w:rPr>
      </w:pP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27800">
        <w:rPr>
          <w:rFonts w:ascii="Arial" w:hAnsi="Arial" w:cs="Arial"/>
          <w:sz w:val="24"/>
          <w:szCs w:val="24"/>
        </w:rPr>
        <w:t>The plaintiff thereafter closed his case and the defendant</w:t>
      </w:r>
      <w:r w:rsidR="00B30730">
        <w:rPr>
          <w:rFonts w:ascii="Arial" w:hAnsi="Arial" w:cs="Arial"/>
          <w:sz w:val="24"/>
          <w:szCs w:val="24"/>
        </w:rPr>
        <w:t>s</w:t>
      </w:r>
      <w:r w:rsidR="00F27800">
        <w:rPr>
          <w:rFonts w:ascii="Arial" w:hAnsi="Arial" w:cs="Arial"/>
          <w:sz w:val="24"/>
          <w:szCs w:val="24"/>
        </w:rPr>
        <w:t xml:space="preserve"> sought absolution from the instance on the ground that the plaintiff had failed to establish payment of the sums in question.</w:t>
      </w:r>
    </w:p>
    <w:p w:rsidR="00224350" w:rsidRDefault="00224350" w:rsidP="009605E7">
      <w:pPr>
        <w:rPr>
          <w:rFonts w:ascii="Arial" w:hAnsi="Arial" w:cs="Arial"/>
          <w:sz w:val="24"/>
          <w:szCs w:val="24"/>
        </w:rPr>
      </w:pPr>
    </w:p>
    <w:p w:rsidR="008F4DEA" w:rsidRDefault="008F4DEA" w:rsidP="009605E7">
      <w:pPr>
        <w:rPr>
          <w:rFonts w:ascii="Arial" w:hAnsi="Arial" w:cs="Arial"/>
          <w:sz w:val="24"/>
          <w:szCs w:val="24"/>
        </w:rPr>
      </w:pPr>
    </w:p>
    <w:p w:rsidR="008F4DEA" w:rsidRDefault="008F4DEA" w:rsidP="009605E7">
      <w:pPr>
        <w:rPr>
          <w:rFonts w:ascii="Arial" w:hAnsi="Arial" w:cs="Arial"/>
          <w:sz w:val="24"/>
          <w:szCs w:val="24"/>
        </w:rPr>
      </w:pPr>
    </w:p>
    <w:p w:rsidR="009605E7" w:rsidRPr="009605E7" w:rsidRDefault="009605E7" w:rsidP="009605E7">
      <w:pPr>
        <w:rPr>
          <w:rFonts w:ascii="Arial" w:hAnsi="Arial" w:cs="Arial"/>
          <w:sz w:val="24"/>
          <w:szCs w:val="24"/>
          <w:u w:val="single"/>
        </w:rPr>
      </w:pPr>
      <w:r>
        <w:rPr>
          <w:rFonts w:ascii="Arial" w:hAnsi="Arial" w:cs="Arial"/>
          <w:sz w:val="24"/>
          <w:szCs w:val="24"/>
          <w:u w:val="single"/>
        </w:rPr>
        <w:t>The approach of the High Court</w:t>
      </w: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605E7">
        <w:rPr>
          <w:rFonts w:ascii="Arial" w:hAnsi="Arial" w:cs="Arial"/>
          <w:sz w:val="24"/>
          <w:szCs w:val="24"/>
        </w:rPr>
        <w:t>The court granted absolution from the instance with costs. It did so because it found that the plaintiff had not established tha</w:t>
      </w:r>
      <w:r w:rsidR="00E878B8">
        <w:rPr>
          <w:rFonts w:ascii="Arial" w:hAnsi="Arial" w:cs="Arial"/>
          <w:sz w:val="24"/>
          <w:szCs w:val="24"/>
        </w:rPr>
        <w:t>t he had paid the amount of N$4,</w:t>
      </w:r>
      <w:r w:rsidR="009605E7">
        <w:rPr>
          <w:rFonts w:ascii="Arial" w:hAnsi="Arial" w:cs="Arial"/>
          <w:sz w:val="24"/>
          <w:szCs w:val="24"/>
        </w:rPr>
        <w:t>8 million in support of claim 1</w:t>
      </w:r>
      <w:r w:rsidR="00525594">
        <w:rPr>
          <w:rFonts w:ascii="Arial" w:hAnsi="Arial" w:cs="Arial"/>
          <w:sz w:val="24"/>
          <w:szCs w:val="24"/>
        </w:rPr>
        <w:t xml:space="preserve"> to the CC</w:t>
      </w:r>
      <w:r w:rsidR="009605E7">
        <w:rPr>
          <w:rFonts w:ascii="Arial" w:hAnsi="Arial" w:cs="Arial"/>
          <w:sz w:val="24"/>
          <w:szCs w:val="24"/>
        </w:rPr>
        <w:t>.</w:t>
      </w:r>
    </w:p>
    <w:p w:rsidR="001F575A" w:rsidRPr="008F4DEA" w:rsidRDefault="001F575A" w:rsidP="008F4DEA">
      <w:pPr>
        <w:rPr>
          <w:rFonts w:ascii="Arial" w:hAnsi="Arial" w:cs="Arial"/>
          <w:sz w:val="24"/>
          <w:szCs w:val="24"/>
        </w:rPr>
      </w:pP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463EE1">
        <w:rPr>
          <w:rFonts w:ascii="Arial" w:hAnsi="Arial" w:cs="Arial"/>
          <w:sz w:val="24"/>
          <w:szCs w:val="24"/>
        </w:rPr>
        <w:t xml:space="preserve">Absolution was also granted in respect of claims 2 and 3. </w:t>
      </w:r>
      <w:r w:rsidR="009605E7">
        <w:rPr>
          <w:rFonts w:ascii="Arial" w:hAnsi="Arial" w:cs="Arial"/>
          <w:sz w:val="24"/>
          <w:szCs w:val="24"/>
        </w:rPr>
        <w:t xml:space="preserve">The reasons for granting absolution in respect of </w:t>
      </w:r>
      <w:r w:rsidR="00463EE1">
        <w:rPr>
          <w:rFonts w:ascii="Arial" w:hAnsi="Arial" w:cs="Arial"/>
          <w:sz w:val="24"/>
          <w:szCs w:val="24"/>
        </w:rPr>
        <w:t>claims 2 and 3 are not relevant as the plaintiff ha</w:t>
      </w:r>
      <w:r w:rsidR="00FC46B3">
        <w:rPr>
          <w:rFonts w:ascii="Arial" w:hAnsi="Arial" w:cs="Arial"/>
          <w:sz w:val="24"/>
          <w:szCs w:val="24"/>
        </w:rPr>
        <w:t>s</w:t>
      </w:r>
      <w:r w:rsidR="00463EE1">
        <w:rPr>
          <w:rFonts w:ascii="Arial" w:hAnsi="Arial" w:cs="Arial"/>
          <w:sz w:val="24"/>
          <w:szCs w:val="24"/>
        </w:rPr>
        <w:t xml:space="preserve"> only taken issue in his </w:t>
      </w:r>
      <w:r w:rsidR="00FC46B3">
        <w:rPr>
          <w:rFonts w:ascii="Arial" w:hAnsi="Arial" w:cs="Arial"/>
          <w:sz w:val="24"/>
          <w:szCs w:val="24"/>
        </w:rPr>
        <w:t>head</w:t>
      </w:r>
      <w:r w:rsidR="00455381">
        <w:rPr>
          <w:rFonts w:ascii="Arial" w:hAnsi="Arial" w:cs="Arial"/>
          <w:sz w:val="24"/>
          <w:szCs w:val="24"/>
        </w:rPr>
        <w:t>s</w:t>
      </w:r>
      <w:r w:rsidR="00FC46B3">
        <w:rPr>
          <w:rFonts w:ascii="Arial" w:hAnsi="Arial" w:cs="Arial"/>
          <w:sz w:val="24"/>
          <w:szCs w:val="24"/>
        </w:rPr>
        <w:t xml:space="preserve"> of </w:t>
      </w:r>
      <w:r w:rsidR="00463EE1">
        <w:rPr>
          <w:rFonts w:ascii="Arial" w:hAnsi="Arial" w:cs="Arial"/>
          <w:sz w:val="24"/>
          <w:szCs w:val="24"/>
        </w:rPr>
        <w:t>argument</w:t>
      </w:r>
      <w:r w:rsidR="00455381">
        <w:rPr>
          <w:rFonts w:ascii="Arial" w:hAnsi="Arial" w:cs="Arial"/>
          <w:sz w:val="24"/>
          <w:szCs w:val="24"/>
        </w:rPr>
        <w:t xml:space="preserve"> filed on his behalf </w:t>
      </w:r>
      <w:r w:rsidR="00463EE1">
        <w:rPr>
          <w:rFonts w:ascii="Arial" w:hAnsi="Arial" w:cs="Arial"/>
          <w:sz w:val="24"/>
          <w:szCs w:val="24"/>
        </w:rPr>
        <w:t>with the absolution granted in respect of claim 1</w:t>
      </w:r>
      <w:r w:rsidR="009605E7">
        <w:rPr>
          <w:rFonts w:ascii="Arial" w:hAnsi="Arial" w:cs="Arial"/>
          <w:sz w:val="24"/>
          <w:szCs w:val="24"/>
        </w:rPr>
        <w:t>.</w:t>
      </w:r>
    </w:p>
    <w:p w:rsidR="001F575A" w:rsidRDefault="001F575A" w:rsidP="009605E7">
      <w:pPr>
        <w:rPr>
          <w:rFonts w:ascii="Arial" w:hAnsi="Arial" w:cs="Arial"/>
          <w:sz w:val="24"/>
          <w:szCs w:val="24"/>
        </w:rPr>
      </w:pPr>
    </w:p>
    <w:p w:rsidR="009605E7" w:rsidRPr="009605E7" w:rsidRDefault="009605E7" w:rsidP="009605E7">
      <w:pPr>
        <w:rPr>
          <w:rFonts w:ascii="Arial" w:hAnsi="Arial" w:cs="Arial"/>
          <w:sz w:val="24"/>
          <w:szCs w:val="24"/>
          <w:u w:val="single"/>
        </w:rPr>
      </w:pPr>
      <w:r>
        <w:rPr>
          <w:rFonts w:ascii="Arial" w:hAnsi="Arial" w:cs="Arial"/>
          <w:sz w:val="24"/>
          <w:szCs w:val="24"/>
          <w:u w:val="single"/>
        </w:rPr>
        <w:t>Submissions of the parties</w:t>
      </w: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605E7">
        <w:rPr>
          <w:rFonts w:ascii="Arial" w:hAnsi="Arial" w:cs="Arial"/>
          <w:sz w:val="24"/>
          <w:szCs w:val="24"/>
        </w:rPr>
        <w:t>Counsel for the plaintiff contended that bank print-outs of payment instructions</w:t>
      </w:r>
      <w:r w:rsidR="006A635A">
        <w:rPr>
          <w:rFonts w:ascii="Arial" w:hAnsi="Arial" w:cs="Arial"/>
          <w:sz w:val="24"/>
          <w:szCs w:val="24"/>
        </w:rPr>
        <w:t xml:space="preserve"> </w:t>
      </w:r>
      <w:r w:rsidR="00FC46B3">
        <w:rPr>
          <w:rFonts w:ascii="Arial" w:hAnsi="Arial" w:cs="Arial"/>
          <w:sz w:val="24"/>
          <w:szCs w:val="24"/>
        </w:rPr>
        <w:t xml:space="preserve">or notifications </w:t>
      </w:r>
      <w:r w:rsidR="006A635A">
        <w:rPr>
          <w:rFonts w:ascii="Arial" w:hAnsi="Arial" w:cs="Arial"/>
          <w:sz w:val="24"/>
          <w:szCs w:val="24"/>
        </w:rPr>
        <w:t>handed in</w:t>
      </w:r>
      <w:r w:rsidR="009605E7">
        <w:rPr>
          <w:rFonts w:ascii="Arial" w:hAnsi="Arial" w:cs="Arial"/>
          <w:sz w:val="24"/>
          <w:szCs w:val="24"/>
        </w:rPr>
        <w:t xml:space="preserve"> by the plaintiff and his assistant constituted proof of payment of those sums.</w:t>
      </w:r>
      <w:r w:rsidR="00463EE1">
        <w:rPr>
          <w:rFonts w:ascii="Arial" w:hAnsi="Arial" w:cs="Arial"/>
          <w:sz w:val="24"/>
          <w:szCs w:val="24"/>
        </w:rPr>
        <w:t xml:space="preserve"> Counsel referred to rule 28(7) of the rules of the High Court and pointed out that the defendants had not disputed the discovered documents during case management and that they were admissible under rule 2</w:t>
      </w:r>
      <w:r w:rsidR="00FC46B3">
        <w:rPr>
          <w:rFonts w:ascii="Arial" w:hAnsi="Arial" w:cs="Arial"/>
          <w:sz w:val="24"/>
          <w:szCs w:val="24"/>
        </w:rPr>
        <w:t>8</w:t>
      </w:r>
      <w:r w:rsidR="00463EE1">
        <w:rPr>
          <w:rFonts w:ascii="Arial" w:hAnsi="Arial" w:cs="Arial"/>
          <w:sz w:val="24"/>
          <w:szCs w:val="24"/>
        </w:rPr>
        <w:t xml:space="preserve">(7) as a consequence. Plaintiff’s counsel also referred to rule 95 </w:t>
      </w:r>
      <w:r w:rsidR="00FC46B3">
        <w:rPr>
          <w:rFonts w:ascii="Arial" w:hAnsi="Arial" w:cs="Arial"/>
          <w:sz w:val="24"/>
          <w:szCs w:val="24"/>
        </w:rPr>
        <w:t>and</w:t>
      </w:r>
      <w:r w:rsidR="00463EE1">
        <w:rPr>
          <w:rFonts w:ascii="Arial" w:hAnsi="Arial" w:cs="Arial"/>
          <w:sz w:val="24"/>
          <w:szCs w:val="24"/>
        </w:rPr>
        <w:t xml:space="preserve"> the effect of</w:t>
      </w:r>
      <w:r w:rsidR="00455381">
        <w:rPr>
          <w:rFonts w:ascii="Arial" w:hAnsi="Arial" w:cs="Arial"/>
          <w:sz w:val="24"/>
          <w:szCs w:val="24"/>
        </w:rPr>
        <w:t xml:space="preserve"> a</w:t>
      </w:r>
      <w:r w:rsidR="00FC46B3">
        <w:rPr>
          <w:rFonts w:ascii="Arial" w:hAnsi="Arial" w:cs="Arial"/>
          <w:sz w:val="24"/>
          <w:szCs w:val="24"/>
        </w:rPr>
        <w:t xml:space="preserve"> notice to admit documents being given </w:t>
      </w:r>
      <w:r w:rsidR="00455381">
        <w:rPr>
          <w:rFonts w:ascii="Arial" w:hAnsi="Arial" w:cs="Arial"/>
          <w:sz w:val="24"/>
          <w:szCs w:val="24"/>
        </w:rPr>
        <w:t>resulting in</w:t>
      </w:r>
      <w:r w:rsidR="00463EE1">
        <w:rPr>
          <w:rFonts w:ascii="Arial" w:hAnsi="Arial" w:cs="Arial"/>
          <w:sz w:val="24"/>
          <w:szCs w:val="24"/>
        </w:rPr>
        <w:t xml:space="preserve"> a party </w:t>
      </w:r>
      <w:r w:rsidR="00455381">
        <w:rPr>
          <w:rFonts w:ascii="Arial" w:hAnsi="Arial" w:cs="Arial"/>
          <w:sz w:val="24"/>
          <w:szCs w:val="24"/>
        </w:rPr>
        <w:t>being</w:t>
      </w:r>
      <w:r w:rsidR="00463EE1">
        <w:rPr>
          <w:rFonts w:ascii="Arial" w:hAnsi="Arial" w:cs="Arial"/>
          <w:sz w:val="24"/>
          <w:szCs w:val="24"/>
        </w:rPr>
        <w:t xml:space="preserve"> considered to have admitted</w:t>
      </w:r>
      <w:r w:rsidR="00FC46B3">
        <w:rPr>
          <w:rFonts w:ascii="Arial" w:hAnsi="Arial" w:cs="Arial"/>
          <w:sz w:val="24"/>
          <w:szCs w:val="24"/>
        </w:rPr>
        <w:t xml:space="preserve"> those</w:t>
      </w:r>
      <w:r w:rsidR="00463EE1">
        <w:rPr>
          <w:rFonts w:ascii="Arial" w:hAnsi="Arial" w:cs="Arial"/>
          <w:sz w:val="24"/>
          <w:szCs w:val="24"/>
        </w:rPr>
        <w:t xml:space="preserve"> document</w:t>
      </w:r>
      <w:r w:rsidR="00FC46B3">
        <w:rPr>
          <w:rFonts w:ascii="Arial" w:hAnsi="Arial" w:cs="Arial"/>
          <w:sz w:val="24"/>
          <w:szCs w:val="24"/>
        </w:rPr>
        <w:t>s after being</w:t>
      </w:r>
      <w:r w:rsidR="00463EE1">
        <w:rPr>
          <w:rFonts w:ascii="Arial" w:hAnsi="Arial" w:cs="Arial"/>
          <w:sz w:val="24"/>
          <w:szCs w:val="24"/>
        </w:rPr>
        <w:t xml:space="preserve"> called upon in </w:t>
      </w:r>
      <w:r w:rsidR="00455381">
        <w:rPr>
          <w:rFonts w:ascii="Arial" w:hAnsi="Arial" w:cs="Arial"/>
          <w:sz w:val="24"/>
          <w:szCs w:val="24"/>
        </w:rPr>
        <w:t>that</w:t>
      </w:r>
      <w:r w:rsidR="00463EE1">
        <w:rPr>
          <w:rFonts w:ascii="Arial" w:hAnsi="Arial" w:cs="Arial"/>
          <w:sz w:val="24"/>
          <w:szCs w:val="24"/>
        </w:rPr>
        <w:t xml:space="preserve"> notice to admit such documents. That rule is not applicable as the plaintiff had not given the defendants</w:t>
      </w:r>
      <w:r w:rsidR="00FC46B3">
        <w:rPr>
          <w:rFonts w:ascii="Arial" w:hAnsi="Arial" w:cs="Arial"/>
          <w:sz w:val="24"/>
          <w:szCs w:val="24"/>
        </w:rPr>
        <w:t xml:space="preserve"> notice</w:t>
      </w:r>
      <w:r w:rsidR="00463EE1">
        <w:rPr>
          <w:rFonts w:ascii="Arial" w:hAnsi="Arial" w:cs="Arial"/>
          <w:sz w:val="24"/>
          <w:szCs w:val="24"/>
        </w:rPr>
        <w:t xml:space="preserve"> to admit </w:t>
      </w:r>
      <w:r w:rsidR="00FC46B3">
        <w:rPr>
          <w:rFonts w:ascii="Arial" w:hAnsi="Arial" w:cs="Arial"/>
          <w:sz w:val="24"/>
          <w:szCs w:val="24"/>
        </w:rPr>
        <w:t xml:space="preserve">documents in accordance with </w:t>
      </w:r>
      <w:r w:rsidR="00455381">
        <w:rPr>
          <w:rFonts w:ascii="Arial" w:hAnsi="Arial" w:cs="Arial"/>
          <w:sz w:val="24"/>
          <w:szCs w:val="24"/>
        </w:rPr>
        <w:t xml:space="preserve">rule 95 and </w:t>
      </w:r>
      <w:r w:rsidR="00463EE1">
        <w:rPr>
          <w:rFonts w:ascii="Arial" w:hAnsi="Arial" w:cs="Arial"/>
          <w:sz w:val="24"/>
          <w:szCs w:val="24"/>
        </w:rPr>
        <w:t xml:space="preserve">form 21. Counsel however argued that in </w:t>
      </w:r>
      <w:r w:rsidR="00FC46B3">
        <w:rPr>
          <w:rFonts w:ascii="Arial" w:hAnsi="Arial" w:cs="Arial"/>
          <w:sz w:val="24"/>
          <w:szCs w:val="24"/>
        </w:rPr>
        <w:t>JCM</w:t>
      </w:r>
      <w:r w:rsidR="00463EE1">
        <w:rPr>
          <w:rFonts w:ascii="Arial" w:hAnsi="Arial" w:cs="Arial"/>
          <w:sz w:val="24"/>
          <w:szCs w:val="24"/>
        </w:rPr>
        <w:t xml:space="preserve"> practice, the effect of</w:t>
      </w:r>
      <w:r w:rsidR="00455381">
        <w:rPr>
          <w:rFonts w:ascii="Arial" w:hAnsi="Arial" w:cs="Arial"/>
          <w:sz w:val="24"/>
          <w:szCs w:val="24"/>
        </w:rPr>
        <w:t xml:space="preserve"> a notice un</w:t>
      </w:r>
      <w:r w:rsidR="00AF4545">
        <w:rPr>
          <w:rFonts w:ascii="Arial" w:hAnsi="Arial" w:cs="Arial"/>
          <w:sz w:val="24"/>
          <w:szCs w:val="24"/>
        </w:rPr>
        <w:t>d</w:t>
      </w:r>
      <w:r w:rsidR="00455381">
        <w:rPr>
          <w:rFonts w:ascii="Arial" w:hAnsi="Arial" w:cs="Arial"/>
          <w:sz w:val="24"/>
          <w:szCs w:val="24"/>
        </w:rPr>
        <w:t>er</w:t>
      </w:r>
      <w:r w:rsidR="00463EE1">
        <w:rPr>
          <w:rFonts w:ascii="Arial" w:hAnsi="Arial" w:cs="Arial"/>
          <w:sz w:val="24"/>
          <w:szCs w:val="24"/>
        </w:rPr>
        <w:t xml:space="preserve"> rule 95 is visited upon documents discovered where no objection is made under rule 2</w:t>
      </w:r>
      <w:r w:rsidR="00FC46B3">
        <w:rPr>
          <w:rFonts w:ascii="Arial" w:hAnsi="Arial" w:cs="Arial"/>
          <w:sz w:val="24"/>
          <w:szCs w:val="24"/>
        </w:rPr>
        <w:t>8</w:t>
      </w:r>
      <w:r w:rsidR="00463EE1">
        <w:rPr>
          <w:rFonts w:ascii="Arial" w:hAnsi="Arial" w:cs="Arial"/>
          <w:sz w:val="24"/>
          <w:szCs w:val="24"/>
        </w:rPr>
        <w:t xml:space="preserve">(7). Defendants’ counsel confirmed this to be the state of </w:t>
      </w:r>
      <w:r w:rsidR="00FC46B3">
        <w:rPr>
          <w:rFonts w:ascii="Arial" w:hAnsi="Arial" w:cs="Arial"/>
          <w:sz w:val="24"/>
          <w:szCs w:val="24"/>
        </w:rPr>
        <w:t>JCM</w:t>
      </w:r>
      <w:r w:rsidR="00463EE1">
        <w:rPr>
          <w:rFonts w:ascii="Arial" w:hAnsi="Arial" w:cs="Arial"/>
          <w:sz w:val="24"/>
          <w:szCs w:val="24"/>
        </w:rPr>
        <w:t xml:space="preserve"> practice.</w:t>
      </w:r>
    </w:p>
    <w:p w:rsidR="001F575A" w:rsidRDefault="001F575A" w:rsidP="001F575A">
      <w:pPr>
        <w:pStyle w:val="ListParagraph"/>
        <w:rPr>
          <w:rFonts w:ascii="Arial" w:hAnsi="Arial" w:cs="Arial"/>
          <w:sz w:val="24"/>
          <w:szCs w:val="24"/>
        </w:rPr>
      </w:pP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605E7">
        <w:rPr>
          <w:rFonts w:ascii="Arial" w:hAnsi="Arial" w:cs="Arial"/>
          <w:sz w:val="24"/>
          <w:szCs w:val="24"/>
        </w:rPr>
        <w:t xml:space="preserve">The defendants’ counsel argued that in the face of the denial of payment </w:t>
      </w:r>
      <w:r w:rsidR="00FC46B3">
        <w:rPr>
          <w:rFonts w:ascii="Arial" w:hAnsi="Arial" w:cs="Arial"/>
          <w:sz w:val="24"/>
          <w:szCs w:val="24"/>
        </w:rPr>
        <w:t xml:space="preserve">to the CC </w:t>
      </w:r>
      <w:r w:rsidR="009605E7">
        <w:rPr>
          <w:rFonts w:ascii="Arial" w:hAnsi="Arial" w:cs="Arial"/>
          <w:sz w:val="24"/>
          <w:szCs w:val="24"/>
        </w:rPr>
        <w:t>by the plaintiff, it was incumbent upon him to prove payment of the amounts in question. It was contended that the bank print-outs did not establish payment and that the High Court was justified in granting absolution.</w:t>
      </w:r>
    </w:p>
    <w:p w:rsidR="009605E7" w:rsidRDefault="009605E7" w:rsidP="00FB465F">
      <w:pPr>
        <w:rPr>
          <w:rFonts w:ascii="Arial" w:hAnsi="Arial" w:cs="Arial"/>
          <w:sz w:val="24"/>
          <w:szCs w:val="24"/>
        </w:rPr>
      </w:pPr>
    </w:p>
    <w:p w:rsidR="00FB465F" w:rsidRPr="00FB465F" w:rsidRDefault="00FB465F" w:rsidP="00FB465F">
      <w:pPr>
        <w:rPr>
          <w:rFonts w:ascii="Arial" w:hAnsi="Arial" w:cs="Arial"/>
          <w:sz w:val="24"/>
          <w:szCs w:val="24"/>
          <w:u w:val="single"/>
        </w:rPr>
      </w:pPr>
      <w:r>
        <w:rPr>
          <w:rFonts w:ascii="Arial" w:hAnsi="Arial" w:cs="Arial"/>
          <w:sz w:val="24"/>
          <w:szCs w:val="24"/>
          <w:u w:val="single"/>
        </w:rPr>
        <w:t>The test for absolution</w:t>
      </w:r>
    </w:p>
    <w:p w:rsidR="009605E7" w:rsidRDefault="00E448D5" w:rsidP="00E448D5">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B465F">
        <w:rPr>
          <w:rFonts w:ascii="Arial" w:hAnsi="Arial" w:cs="Arial"/>
          <w:sz w:val="24"/>
          <w:szCs w:val="24"/>
        </w:rPr>
        <w:t>The</w:t>
      </w:r>
      <w:r w:rsidR="00463EE1">
        <w:rPr>
          <w:rFonts w:ascii="Arial" w:hAnsi="Arial" w:cs="Arial"/>
          <w:sz w:val="24"/>
          <w:szCs w:val="24"/>
        </w:rPr>
        <w:t xml:space="preserve"> well</w:t>
      </w:r>
      <w:r w:rsidR="006A635A">
        <w:rPr>
          <w:rFonts w:ascii="Arial" w:hAnsi="Arial" w:cs="Arial"/>
          <w:sz w:val="24"/>
          <w:szCs w:val="24"/>
        </w:rPr>
        <w:t xml:space="preserve"> established</w:t>
      </w:r>
      <w:r w:rsidR="00FB465F">
        <w:rPr>
          <w:rFonts w:ascii="Arial" w:hAnsi="Arial" w:cs="Arial"/>
          <w:sz w:val="24"/>
          <w:szCs w:val="24"/>
        </w:rPr>
        <w:t xml:space="preserve"> test for absolution was confirmed by this court to be:</w:t>
      </w:r>
    </w:p>
    <w:p w:rsidR="001F575A" w:rsidRDefault="001F575A" w:rsidP="001F575A">
      <w:pPr>
        <w:pStyle w:val="ListParagraph"/>
        <w:rPr>
          <w:rFonts w:ascii="Arial" w:hAnsi="Arial" w:cs="Arial"/>
          <w:sz w:val="24"/>
          <w:szCs w:val="24"/>
        </w:rPr>
      </w:pPr>
    </w:p>
    <w:p w:rsidR="001F575A" w:rsidRPr="00525594" w:rsidRDefault="004D7048" w:rsidP="00525594">
      <w:pPr>
        <w:pStyle w:val="western"/>
        <w:shd w:val="clear" w:color="auto" w:fill="F8F8F8"/>
        <w:spacing w:before="0" w:beforeAutospacing="0" w:after="0" w:afterAutospacing="0" w:line="360" w:lineRule="auto"/>
        <w:ind w:left="720"/>
        <w:jc w:val="both"/>
        <w:rPr>
          <w:rFonts w:ascii="Arial" w:hAnsi="Arial" w:cs="Arial"/>
          <w:sz w:val="22"/>
          <w:szCs w:val="22"/>
        </w:rPr>
      </w:pPr>
      <w:r>
        <w:rPr>
          <w:rFonts w:ascii="Arial" w:hAnsi="Arial" w:cs="Arial"/>
          <w:sz w:val="22"/>
          <w:szCs w:val="22"/>
        </w:rPr>
        <w:t>“</w:t>
      </w:r>
      <w:r w:rsidR="00E878B8">
        <w:rPr>
          <w:rFonts w:ascii="Arial" w:hAnsi="Arial" w:cs="Arial"/>
          <w:sz w:val="22"/>
          <w:szCs w:val="22"/>
        </w:rPr>
        <w:t xml:space="preserve">. . . </w:t>
      </w:r>
      <w:r w:rsidR="006B45FE" w:rsidRPr="00525594">
        <w:rPr>
          <w:rFonts w:ascii="Arial" w:hAnsi="Arial" w:cs="Arial"/>
          <w:sz w:val="22"/>
          <w:szCs w:val="22"/>
        </w:rPr>
        <w:t xml:space="preserve">(W)hen absolution from the instance is sought at the close of </w:t>
      </w:r>
      <w:r w:rsidR="0051384E" w:rsidRPr="00525594">
        <w:rPr>
          <w:rFonts w:ascii="Arial" w:hAnsi="Arial" w:cs="Arial"/>
          <w:sz w:val="22"/>
          <w:szCs w:val="22"/>
        </w:rPr>
        <w:t xml:space="preserve">plaintiff’s </w:t>
      </w:r>
      <w:r w:rsidR="006B45FE" w:rsidRPr="00525594">
        <w:rPr>
          <w:rFonts w:ascii="Arial" w:hAnsi="Arial" w:cs="Arial"/>
          <w:sz w:val="22"/>
          <w:szCs w:val="22"/>
        </w:rPr>
        <w:t>case, the test to be applied </w:t>
      </w:r>
      <w:r w:rsidR="006B45FE" w:rsidRPr="00C918B7">
        <w:rPr>
          <w:rFonts w:ascii="Arial" w:hAnsi="Arial" w:cs="Arial"/>
          <w:sz w:val="22"/>
          <w:szCs w:val="22"/>
        </w:rPr>
        <w:t xml:space="preserve">is not </w:t>
      </w:r>
      <w:r w:rsidR="0051384E" w:rsidRPr="00C918B7">
        <w:rPr>
          <w:rFonts w:ascii="Arial" w:hAnsi="Arial" w:cs="Arial"/>
          <w:sz w:val="22"/>
          <w:szCs w:val="22"/>
        </w:rPr>
        <w:t xml:space="preserve">whether the evidence led by the plaintiff </w:t>
      </w:r>
      <w:r w:rsidR="006B45FE" w:rsidRPr="00C918B7">
        <w:rPr>
          <w:rFonts w:ascii="Arial" w:hAnsi="Arial" w:cs="Arial"/>
          <w:sz w:val="22"/>
          <w:szCs w:val="22"/>
        </w:rPr>
        <w:t xml:space="preserve">establishes what </w:t>
      </w:r>
      <w:r w:rsidR="0051384E" w:rsidRPr="00C918B7">
        <w:rPr>
          <w:rFonts w:ascii="Arial" w:hAnsi="Arial" w:cs="Arial"/>
          <w:sz w:val="22"/>
          <w:szCs w:val="22"/>
        </w:rPr>
        <w:t xml:space="preserve">would finally be required to be </w:t>
      </w:r>
      <w:r w:rsidR="006B45FE" w:rsidRPr="00C918B7">
        <w:rPr>
          <w:rFonts w:ascii="Arial" w:hAnsi="Arial" w:cs="Arial"/>
          <w:sz w:val="22"/>
          <w:szCs w:val="22"/>
        </w:rPr>
        <w:t>established, but whether there is evidence upon which a</w:t>
      </w:r>
      <w:r w:rsidR="0051384E" w:rsidRPr="00C918B7">
        <w:rPr>
          <w:rFonts w:ascii="Arial" w:hAnsi="Arial" w:cs="Arial"/>
          <w:sz w:val="22"/>
          <w:szCs w:val="22"/>
        </w:rPr>
        <w:t xml:space="preserve"> Court, </w:t>
      </w:r>
      <w:r w:rsidR="006B45FE" w:rsidRPr="00C918B7">
        <w:rPr>
          <w:rFonts w:ascii="Arial" w:hAnsi="Arial" w:cs="Arial"/>
          <w:sz w:val="22"/>
          <w:szCs w:val="22"/>
        </w:rPr>
        <w:t>applying its mind reasonably to such evidence, </w:t>
      </w:r>
      <w:r w:rsidR="0051384E" w:rsidRPr="00C918B7">
        <w:rPr>
          <w:rFonts w:ascii="Arial" w:hAnsi="Arial" w:cs="Arial"/>
          <w:sz w:val="22"/>
          <w:szCs w:val="22"/>
        </w:rPr>
        <w:t xml:space="preserve">could or might (not </w:t>
      </w:r>
      <w:r w:rsidR="006B45FE" w:rsidRPr="00C918B7">
        <w:rPr>
          <w:rFonts w:ascii="Arial" w:hAnsi="Arial" w:cs="Arial"/>
          <w:sz w:val="22"/>
          <w:szCs w:val="22"/>
        </w:rPr>
        <w:t>should, nor ought to) find for the plaintiff</w:t>
      </w:r>
      <w:r w:rsidR="0051384E" w:rsidRPr="00525594">
        <w:rPr>
          <w:rFonts w:ascii="Arial" w:hAnsi="Arial" w:cs="Arial"/>
          <w:sz w:val="22"/>
          <w:szCs w:val="22"/>
        </w:rPr>
        <w:t xml:space="preserve">. </w:t>
      </w:r>
      <w:r w:rsidR="006B45FE" w:rsidRPr="00525594">
        <w:rPr>
          <w:rFonts w:ascii="Arial" w:hAnsi="Arial" w:cs="Arial"/>
          <w:sz w:val="22"/>
          <w:szCs w:val="22"/>
        </w:rPr>
        <w:t>(</w:t>
      </w:r>
      <w:r w:rsidR="0051384E" w:rsidRPr="00525594">
        <w:rPr>
          <w:rFonts w:ascii="Arial" w:hAnsi="Arial" w:cs="Arial"/>
          <w:i/>
          <w:iCs/>
          <w:sz w:val="22"/>
          <w:szCs w:val="22"/>
        </w:rPr>
        <w:t xml:space="preserve">Gascoyne </w:t>
      </w:r>
      <w:r w:rsidR="006B45FE" w:rsidRPr="00525594">
        <w:rPr>
          <w:rFonts w:ascii="Arial" w:hAnsi="Arial" w:cs="Arial"/>
          <w:i/>
          <w:iCs/>
          <w:sz w:val="22"/>
          <w:szCs w:val="22"/>
        </w:rPr>
        <w:t>v Paul</w:t>
      </w:r>
      <w:r w:rsidR="006B45FE" w:rsidRPr="00525594">
        <w:rPr>
          <w:rFonts w:ascii="Arial" w:hAnsi="Arial" w:cs="Arial"/>
          <w:sz w:val="22"/>
          <w:szCs w:val="22"/>
        </w:rPr>
        <w:t> </w:t>
      </w:r>
      <w:r w:rsidR="006B45FE" w:rsidRPr="00525594">
        <w:rPr>
          <w:rFonts w:ascii="Arial" w:hAnsi="Arial" w:cs="Arial"/>
          <w:i/>
          <w:iCs/>
          <w:sz w:val="22"/>
          <w:szCs w:val="22"/>
        </w:rPr>
        <w:t>and Hunter</w:t>
      </w:r>
      <w:r w:rsidR="006B45FE" w:rsidRPr="00525594">
        <w:rPr>
          <w:rFonts w:ascii="Arial" w:hAnsi="Arial" w:cs="Arial"/>
          <w:sz w:val="22"/>
          <w:szCs w:val="22"/>
        </w:rPr>
        <w:t> 1917 TPD 170 at 173; </w:t>
      </w:r>
      <w:r w:rsidR="0051384E" w:rsidRPr="00525594">
        <w:rPr>
          <w:rFonts w:ascii="Arial" w:hAnsi="Arial" w:cs="Arial"/>
          <w:i/>
          <w:iCs/>
          <w:sz w:val="22"/>
          <w:szCs w:val="22"/>
        </w:rPr>
        <w:t xml:space="preserve">Ruto Flour Mills (Pty) </w:t>
      </w:r>
      <w:r w:rsidR="006B45FE" w:rsidRPr="00525594">
        <w:rPr>
          <w:rFonts w:ascii="Arial" w:hAnsi="Arial" w:cs="Arial"/>
          <w:i/>
          <w:iCs/>
          <w:sz w:val="22"/>
          <w:szCs w:val="22"/>
        </w:rPr>
        <w:t>Ltd v Adelson</w:t>
      </w:r>
      <w:r w:rsidR="00525594" w:rsidRPr="00525594">
        <w:rPr>
          <w:rFonts w:ascii="Arial" w:hAnsi="Arial" w:cs="Arial"/>
          <w:sz w:val="22"/>
          <w:szCs w:val="22"/>
        </w:rPr>
        <w:t> (2) 1958</w:t>
      </w:r>
      <w:r w:rsidR="008F4DEA">
        <w:rPr>
          <w:rFonts w:ascii="Arial" w:hAnsi="Arial" w:cs="Arial"/>
          <w:sz w:val="22"/>
          <w:szCs w:val="22"/>
        </w:rPr>
        <w:t xml:space="preserve"> </w:t>
      </w:r>
      <w:r w:rsidR="00525594" w:rsidRPr="00525594">
        <w:rPr>
          <w:rFonts w:ascii="Arial" w:hAnsi="Arial" w:cs="Arial"/>
          <w:sz w:val="22"/>
          <w:szCs w:val="22"/>
        </w:rPr>
        <w:t>(4) SA 307 (T).</w:t>
      </w:r>
      <w:r>
        <w:rPr>
          <w:rFonts w:ascii="Arial" w:hAnsi="Arial" w:cs="Arial"/>
          <w:sz w:val="22"/>
          <w:szCs w:val="22"/>
        </w:rPr>
        <w:t>)”</w:t>
      </w:r>
      <w:r w:rsidR="00FB465F" w:rsidRPr="00525594">
        <w:rPr>
          <w:rStyle w:val="FootnoteReference"/>
          <w:rFonts w:ascii="Arial" w:hAnsi="Arial" w:cs="Arial"/>
          <w:sz w:val="22"/>
          <w:szCs w:val="22"/>
        </w:rPr>
        <w:footnoteReference w:id="1"/>
      </w:r>
    </w:p>
    <w:p w:rsidR="00FB465F" w:rsidRDefault="00FB465F" w:rsidP="00FB465F">
      <w:pPr>
        <w:rPr>
          <w:rFonts w:ascii="Arial" w:hAnsi="Arial" w:cs="Arial"/>
          <w:sz w:val="24"/>
          <w:szCs w:val="24"/>
        </w:rPr>
      </w:pPr>
    </w:p>
    <w:p w:rsidR="00FB465F" w:rsidRPr="00FB465F" w:rsidRDefault="00FB465F" w:rsidP="00FB465F">
      <w:pPr>
        <w:rPr>
          <w:rFonts w:ascii="Arial" w:hAnsi="Arial" w:cs="Arial"/>
          <w:sz w:val="24"/>
          <w:szCs w:val="24"/>
        </w:rPr>
      </w:pPr>
      <w:r>
        <w:rPr>
          <w:rFonts w:ascii="Arial" w:hAnsi="Arial" w:cs="Arial"/>
          <w:sz w:val="24"/>
          <w:szCs w:val="24"/>
        </w:rPr>
        <w:t xml:space="preserve">Both parties to this appeal </w:t>
      </w:r>
      <w:r w:rsidR="00525594">
        <w:rPr>
          <w:rFonts w:ascii="Arial" w:hAnsi="Arial" w:cs="Arial"/>
          <w:sz w:val="24"/>
          <w:szCs w:val="24"/>
        </w:rPr>
        <w:t>accepted that this encapsulates the text for absolution</w:t>
      </w:r>
      <w:r>
        <w:rPr>
          <w:rFonts w:ascii="Arial" w:hAnsi="Arial" w:cs="Arial"/>
          <w:sz w:val="24"/>
          <w:szCs w:val="24"/>
        </w:rPr>
        <w:t>.</w:t>
      </w:r>
    </w:p>
    <w:p w:rsidR="00FB465F" w:rsidRDefault="00FB465F" w:rsidP="00FB465F">
      <w:pPr>
        <w:rPr>
          <w:rFonts w:ascii="Arial" w:hAnsi="Arial" w:cs="Arial"/>
          <w:sz w:val="24"/>
          <w:szCs w:val="24"/>
        </w:rPr>
      </w:pPr>
    </w:p>
    <w:p w:rsidR="00FB465F" w:rsidRPr="00FB465F" w:rsidRDefault="00FB465F" w:rsidP="00FB465F">
      <w:pPr>
        <w:rPr>
          <w:rFonts w:ascii="Arial" w:hAnsi="Arial" w:cs="Arial"/>
          <w:sz w:val="24"/>
          <w:szCs w:val="24"/>
          <w:u w:val="single"/>
        </w:rPr>
      </w:pPr>
      <w:r w:rsidRPr="00FB465F">
        <w:rPr>
          <w:rFonts w:ascii="Arial" w:hAnsi="Arial" w:cs="Arial"/>
          <w:sz w:val="24"/>
          <w:szCs w:val="24"/>
          <w:u w:val="single"/>
        </w:rPr>
        <w:t>Application of that test</w:t>
      </w: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B465F">
        <w:rPr>
          <w:rFonts w:ascii="Arial" w:hAnsi="Arial" w:cs="Arial"/>
          <w:sz w:val="24"/>
          <w:szCs w:val="24"/>
        </w:rPr>
        <w:t>The defendants placed in issue that the plaintiff had made the payment to the CC as claimed in the amended particulars of claim.</w:t>
      </w:r>
      <w:r w:rsidR="000C247D">
        <w:rPr>
          <w:rFonts w:ascii="Arial" w:hAnsi="Arial" w:cs="Arial"/>
          <w:sz w:val="24"/>
          <w:szCs w:val="24"/>
        </w:rPr>
        <w:t xml:space="preserve"> During cross-examination, it emerged that there were two banking accounts in the name of the CC – one held with First National Bank and the other with Nedbank. It was also put to the plaintiff that he had the sole control over the CC’s account held with Nedbank.</w:t>
      </w:r>
      <w:r w:rsidR="00FB465F">
        <w:rPr>
          <w:rFonts w:ascii="Arial" w:hAnsi="Arial" w:cs="Arial"/>
          <w:sz w:val="24"/>
          <w:szCs w:val="24"/>
        </w:rPr>
        <w:t xml:space="preserve"> </w:t>
      </w:r>
    </w:p>
    <w:p w:rsidR="001F575A" w:rsidRDefault="001F575A" w:rsidP="001F575A">
      <w:pPr>
        <w:pStyle w:val="ListParagraph"/>
        <w:rPr>
          <w:rFonts w:ascii="Arial" w:hAnsi="Arial" w:cs="Arial"/>
          <w:sz w:val="24"/>
          <w:szCs w:val="24"/>
        </w:rPr>
      </w:pP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B465F">
        <w:rPr>
          <w:rFonts w:ascii="Arial" w:hAnsi="Arial" w:cs="Arial"/>
          <w:sz w:val="24"/>
          <w:szCs w:val="24"/>
        </w:rPr>
        <w:t xml:space="preserve">As the defendants placed payment in issue, the plaintiff had a duty to adduce evidence of payment of the amounts </w:t>
      </w:r>
      <w:r w:rsidR="00403B86">
        <w:rPr>
          <w:rFonts w:ascii="Arial" w:hAnsi="Arial" w:cs="Arial"/>
          <w:sz w:val="24"/>
          <w:szCs w:val="24"/>
        </w:rPr>
        <w:t>in question in order to escape the consequence of absolution.</w:t>
      </w:r>
    </w:p>
    <w:p w:rsidR="001F575A" w:rsidRPr="008F4DEA" w:rsidRDefault="001F575A" w:rsidP="008F4DEA">
      <w:pPr>
        <w:rPr>
          <w:rFonts w:ascii="Arial" w:hAnsi="Arial" w:cs="Arial"/>
          <w:sz w:val="24"/>
          <w:szCs w:val="24"/>
        </w:rPr>
      </w:pPr>
    </w:p>
    <w:p w:rsidR="00F635EA" w:rsidRDefault="00E448D5" w:rsidP="00E448D5">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635EA">
        <w:rPr>
          <w:rFonts w:ascii="Arial" w:hAnsi="Arial" w:cs="Arial"/>
          <w:sz w:val="24"/>
          <w:szCs w:val="24"/>
        </w:rPr>
        <w:t xml:space="preserve">The </w:t>
      </w:r>
      <w:r w:rsidR="00403B86">
        <w:rPr>
          <w:rFonts w:ascii="Arial" w:hAnsi="Arial" w:cs="Arial"/>
          <w:sz w:val="24"/>
          <w:szCs w:val="24"/>
        </w:rPr>
        <w:t>plaintiff had made use of his</w:t>
      </w:r>
      <w:r w:rsidR="000C247D">
        <w:rPr>
          <w:rFonts w:ascii="Arial" w:hAnsi="Arial" w:cs="Arial"/>
          <w:sz w:val="24"/>
          <w:szCs w:val="24"/>
        </w:rPr>
        <w:t xml:space="preserve"> own</w:t>
      </w:r>
      <w:r w:rsidR="00403B86">
        <w:rPr>
          <w:rFonts w:ascii="Arial" w:hAnsi="Arial" w:cs="Arial"/>
          <w:sz w:val="24"/>
          <w:szCs w:val="24"/>
        </w:rPr>
        <w:t xml:space="preserve"> bank</w:t>
      </w:r>
      <w:r w:rsidR="00FC46B3">
        <w:rPr>
          <w:rFonts w:ascii="Arial" w:hAnsi="Arial" w:cs="Arial"/>
          <w:sz w:val="24"/>
          <w:szCs w:val="24"/>
        </w:rPr>
        <w:t>ing account and that o</w:t>
      </w:r>
      <w:r w:rsidR="000C247D">
        <w:rPr>
          <w:rFonts w:ascii="Arial" w:hAnsi="Arial" w:cs="Arial"/>
          <w:sz w:val="24"/>
          <w:szCs w:val="24"/>
        </w:rPr>
        <w:t xml:space="preserve">f </w:t>
      </w:r>
      <w:r w:rsidR="00FC46B3">
        <w:rPr>
          <w:rFonts w:ascii="Arial" w:hAnsi="Arial" w:cs="Arial"/>
          <w:sz w:val="24"/>
          <w:szCs w:val="24"/>
        </w:rPr>
        <w:t>Jack</w:t>
      </w:r>
      <w:r w:rsidR="006A7795">
        <w:rPr>
          <w:rFonts w:ascii="Arial" w:hAnsi="Arial" w:cs="Arial"/>
          <w:sz w:val="24"/>
          <w:szCs w:val="24"/>
        </w:rPr>
        <w:t>’s</w:t>
      </w:r>
      <w:r w:rsidR="00FC46B3">
        <w:rPr>
          <w:rFonts w:ascii="Arial" w:hAnsi="Arial" w:cs="Arial"/>
          <w:sz w:val="24"/>
          <w:szCs w:val="24"/>
        </w:rPr>
        <w:t xml:space="preserve"> Trading</w:t>
      </w:r>
      <w:r w:rsidR="000C247D">
        <w:rPr>
          <w:rFonts w:ascii="Arial" w:hAnsi="Arial" w:cs="Arial"/>
          <w:sz w:val="24"/>
          <w:szCs w:val="24"/>
        </w:rPr>
        <w:t xml:space="preserve"> CC</w:t>
      </w:r>
      <w:r w:rsidR="00FC46B3">
        <w:rPr>
          <w:rFonts w:ascii="Arial" w:hAnsi="Arial" w:cs="Arial"/>
          <w:sz w:val="24"/>
          <w:szCs w:val="24"/>
        </w:rPr>
        <w:t>,</w:t>
      </w:r>
      <w:r w:rsidR="000C247D">
        <w:rPr>
          <w:rFonts w:ascii="Arial" w:hAnsi="Arial" w:cs="Arial"/>
          <w:sz w:val="24"/>
          <w:szCs w:val="24"/>
        </w:rPr>
        <w:t xml:space="preserve"> solely owned by him</w:t>
      </w:r>
      <w:r w:rsidR="00455381">
        <w:rPr>
          <w:rFonts w:ascii="Arial" w:hAnsi="Arial" w:cs="Arial"/>
          <w:sz w:val="24"/>
          <w:szCs w:val="24"/>
        </w:rPr>
        <w:t>,</w:t>
      </w:r>
      <w:r w:rsidR="00403B86">
        <w:rPr>
          <w:rFonts w:ascii="Arial" w:hAnsi="Arial" w:cs="Arial"/>
          <w:sz w:val="24"/>
          <w:szCs w:val="24"/>
        </w:rPr>
        <w:t xml:space="preserve"> and his </w:t>
      </w:r>
      <w:r w:rsidR="00404989">
        <w:rPr>
          <w:rFonts w:ascii="Arial" w:hAnsi="Arial" w:cs="Arial"/>
          <w:sz w:val="24"/>
          <w:szCs w:val="24"/>
        </w:rPr>
        <w:t>business associate’s</w:t>
      </w:r>
      <w:r w:rsidR="00403B86">
        <w:rPr>
          <w:rFonts w:ascii="Arial" w:hAnsi="Arial" w:cs="Arial"/>
          <w:sz w:val="24"/>
          <w:szCs w:val="24"/>
        </w:rPr>
        <w:t xml:space="preserve"> bank</w:t>
      </w:r>
      <w:r w:rsidR="00FC46B3">
        <w:rPr>
          <w:rFonts w:ascii="Arial" w:hAnsi="Arial" w:cs="Arial"/>
          <w:sz w:val="24"/>
          <w:szCs w:val="24"/>
        </w:rPr>
        <w:t xml:space="preserve"> account</w:t>
      </w:r>
      <w:r w:rsidR="00403B86">
        <w:rPr>
          <w:rFonts w:ascii="Arial" w:hAnsi="Arial" w:cs="Arial"/>
          <w:sz w:val="24"/>
          <w:szCs w:val="24"/>
        </w:rPr>
        <w:t xml:space="preserve"> in order to make </w:t>
      </w:r>
      <w:r w:rsidR="000C247D">
        <w:rPr>
          <w:rFonts w:ascii="Arial" w:hAnsi="Arial" w:cs="Arial"/>
          <w:sz w:val="24"/>
          <w:szCs w:val="24"/>
        </w:rPr>
        <w:t xml:space="preserve">his </w:t>
      </w:r>
      <w:r w:rsidR="00403B86">
        <w:rPr>
          <w:rFonts w:ascii="Arial" w:hAnsi="Arial" w:cs="Arial"/>
          <w:sz w:val="24"/>
          <w:szCs w:val="24"/>
        </w:rPr>
        <w:t>payments</w:t>
      </w:r>
      <w:r w:rsidR="000C247D">
        <w:rPr>
          <w:rFonts w:ascii="Arial" w:hAnsi="Arial" w:cs="Arial"/>
          <w:sz w:val="24"/>
          <w:szCs w:val="24"/>
        </w:rPr>
        <w:t xml:space="preserve"> under the agreement and as alleged</w:t>
      </w:r>
      <w:r w:rsidR="00F635EA">
        <w:rPr>
          <w:rFonts w:ascii="Arial" w:hAnsi="Arial" w:cs="Arial"/>
          <w:sz w:val="24"/>
          <w:szCs w:val="24"/>
        </w:rPr>
        <w:t>.</w:t>
      </w:r>
      <w:r w:rsidR="00525594">
        <w:rPr>
          <w:rFonts w:ascii="Arial" w:hAnsi="Arial" w:cs="Arial"/>
          <w:sz w:val="24"/>
          <w:szCs w:val="24"/>
        </w:rPr>
        <w:t xml:space="preserve"> Payment was </w:t>
      </w:r>
      <w:r w:rsidR="00FC46B3">
        <w:rPr>
          <w:rFonts w:ascii="Arial" w:hAnsi="Arial" w:cs="Arial"/>
          <w:sz w:val="24"/>
          <w:szCs w:val="24"/>
        </w:rPr>
        <w:t xml:space="preserve">thus </w:t>
      </w:r>
      <w:r w:rsidR="00525594">
        <w:rPr>
          <w:rFonts w:ascii="Arial" w:hAnsi="Arial" w:cs="Arial"/>
          <w:sz w:val="24"/>
          <w:szCs w:val="24"/>
        </w:rPr>
        <w:t xml:space="preserve">effected </w:t>
      </w:r>
      <w:r w:rsidR="000C247D">
        <w:rPr>
          <w:rFonts w:ascii="Arial" w:hAnsi="Arial" w:cs="Arial"/>
          <w:sz w:val="24"/>
          <w:szCs w:val="24"/>
        </w:rPr>
        <w:t xml:space="preserve">by </w:t>
      </w:r>
      <w:r w:rsidR="00FC46B3">
        <w:rPr>
          <w:rFonts w:ascii="Arial" w:hAnsi="Arial" w:cs="Arial"/>
          <w:sz w:val="24"/>
          <w:szCs w:val="24"/>
        </w:rPr>
        <w:t>these</w:t>
      </w:r>
      <w:r w:rsidR="000C247D">
        <w:rPr>
          <w:rFonts w:ascii="Arial" w:hAnsi="Arial" w:cs="Arial"/>
          <w:sz w:val="24"/>
          <w:szCs w:val="24"/>
        </w:rPr>
        <w:t xml:space="preserve"> bank</w:t>
      </w:r>
      <w:r w:rsidR="00FC46B3">
        <w:rPr>
          <w:rFonts w:ascii="Arial" w:hAnsi="Arial" w:cs="Arial"/>
          <w:sz w:val="24"/>
          <w:szCs w:val="24"/>
        </w:rPr>
        <w:t>s</w:t>
      </w:r>
      <w:r w:rsidR="000C247D">
        <w:rPr>
          <w:rFonts w:ascii="Arial" w:hAnsi="Arial" w:cs="Arial"/>
          <w:sz w:val="24"/>
          <w:szCs w:val="24"/>
        </w:rPr>
        <w:t xml:space="preserve"> </w:t>
      </w:r>
      <w:r w:rsidR="00525594">
        <w:rPr>
          <w:rFonts w:ascii="Arial" w:hAnsi="Arial" w:cs="Arial"/>
          <w:sz w:val="24"/>
          <w:szCs w:val="24"/>
        </w:rPr>
        <w:t>via bank transfers.</w:t>
      </w:r>
      <w:r w:rsidR="00F635EA">
        <w:rPr>
          <w:rFonts w:ascii="Arial" w:hAnsi="Arial" w:cs="Arial"/>
          <w:sz w:val="24"/>
          <w:szCs w:val="24"/>
        </w:rPr>
        <w:t xml:space="preserve"> </w:t>
      </w:r>
      <w:r w:rsidR="00FC46B3">
        <w:rPr>
          <w:rFonts w:ascii="Arial" w:hAnsi="Arial" w:cs="Arial"/>
          <w:sz w:val="24"/>
          <w:szCs w:val="24"/>
        </w:rPr>
        <w:t>O</w:t>
      </w:r>
      <w:r w:rsidR="00403B86">
        <w:rPr>
          <w:rFonts w:ascii="Arial" w:hAnsi="Arial" w:cs="Arial"/>
          <w:sz w:val="24"/>
          <w:szCs w:val="24"/>
        </w:rPr>
        <w:t>fficial</w:t>
      </w:r>
      <w:r w:rsidR="00FC46B3">
        <w:rPr>
          <w:rFonts w:ascii="Arial" w:hAnsi="Arial" w:cs="Arial"/>
          <w:sz w:val="24"/>
          <w:szCs w:val="24"/>
        </w:rPr>
        <w:t>s</w:t>
      </w:r>
      <w:r w:rsidR="00403B86">
        <w:rPr>
          <w:rFonts w:ascii="Arial" w:hAnsi="Arial" w:cs="Arial"/>
          <w:sz w:val="24"/>
          <w:szCs w:val="24"/>
        </w:rPr>
        <w:t xml:space="preserve"> of the bank</w:t>
      </w:r>
      <w:r w:rsidR="00FC46B3">
        <w:rPr>
          <w:rFonts w:ascii="Arial" w:hAnsi="Arial" w:cs="Arial"/>
          <w:sz w:val="24"/>
          <w:szCs w:val="24"/>
        </w:rPr>
        <w:t>s</w:t>
      </w:r>
      <w:r w:rsidR="00403B86">
        <w:rPr>
          <w:rFonts w:ascii="Arial" w:hAnsi="Arial" w:cs="Arial"/>
          <w:sz w:val="24"/>
          <w:szCs w:val="24"/>
        </w:rPr>
        <w:t xml:space="preserve"> in question </w:t>
      </w:r>
      <w:r w:rsidR="00F635EA">
        <w:rPr>
          <w:rFonts w:ascii="Arial" w:hAnsi="Arial" w:cs="Arial"/>
          <w:sz w:val="24"/>
          <w:szCs w:val="24"/>
        </w:rPr>
        <w:t xml:space="preserve">would </w:t>
      </w:r>
      <w:r w:rsidR="000C247D">
        <w:rPr>
          <w:rFonts w:ascii="Arial" w:hAnsi="Arial" w:cs="Arial"/>
          <w:sz w:val="24"/>
          <w:szCs w:val="24"/>
        </w:rPr>
        <w:t xml:space="preserve">ordinarily </w:t>
      </w:r>
      <w:r w:rsidR="00F635EA">
        <w:rPr>
          <w:rFonts w:ascii="Arial" w:hAnsi="Arial" w:cs="Arial"/>
          <w:sz w:val="24"/>
          <w:szCs w:val="24"/>
        </w:rPr>
        <w:t xml:space="preserve">be required to testify </w:t>
      </w:r>
      <w:r w:rsidR="00455381">
        <w:rPr>
          <w:rFonts w:ascii="Arial" w:hAnsi="Arial" w:cs="Arial"/>
          <w:sz w:val="24"/>
          <w:szCs w:val="24"/>
        </w:rPr>
        <w:t>in order</w:t>
      </w:r>
      <w:r w:rsidR="00403B86">
        <w:rPr>
          <w:rFonts w:ascii="Arial" w:hAnsi="Arial" w:cs="Arial"/>
          <w:sz w:val="24"/>
          <w:szCs w:val="24"/>
        </w:rPr>
        <w:t xml:space="preserve"> to </w:t>
      </w:r>
      <w:r w:rsidR="00525594">
        <w:rPr>
          <w:rFonts w:ascii="Arial" w:hAnsi="Arial" w:cs="Arial"/>
          <w:sz w:val="24"/>
          <w:szCs w:val="24"/>
        </w:rPr>
        <w:t xml:space="preserve">prove </w:t>
      </w:r>
      <w:r w:rsidR="00FC46B3">
        <w:rPr>
          <w:rFonts w:ascii="Arial" w:hAnsi="Arial" w:cs="Arial"/>
          <w:sz w:val="24"/>
          <w:szCs w:val="24"/>
        </w:rPr>
        <w:t>that</w:t>
      </w:r>
      <w:r w:rsidR="00525594">
        <w:rPr>
          <w:rFonts w:ascii="Arial" w:hAnsi="Arial" w:cs="Arial"/>
          <w:sz w:val="24"/>
          <w:szCs w:val="24"/>
        </w:rPr>
        <w:t xml:space="preserve"> </w:t>
      </w:r>
      <w:r w:rsidR="00403B86">
        <w:rPr>
          <w:rFonts w:ascii="Arial" w:hAnsi="Arial" w:cs="Arial"/>
          <w:sz w:val="24"/>
          <w:szCs w:val="24"/>
        </w:rPr>
        <w:t>those payments</w:t>
      </w:r>
      <w:r w:rsidR="00FC46B3">
        <w:rPr>
          <w:rFonts w:ascii="Arial" w:hAnsi="Arial" w:cs="Arial"/>
          <w:sz w:val="24"/>
          <w:szCs w:val="24"/>
        </w:rPr>
        <w:t xml:space="preserve"> were made</w:t>
      </w:r>
      <w:r w:rsidR="00403B86">
        <w:rPr>
          <w:rFonts w:ascii="Arial" w:hAnsi="Arial" w:cs="Arial"/>
          <w:sz w:val="24"/>
          <w:szCs w:val="24"/>
        </w:rPr>
        <w:t>. The plaintiff did not however call such witness</w:t>
      </w:r>
      <w:r w:rsidR="0005780F">
        <w:rPr>
          <w:rFonts w:ascii="Arial" w:hAnsi="Arial" w:cs="Arial"/>
          <w:sz w:val="24"/>
          <w:szCs w:val="24"/>
        </w:rPr>
        <w:t>es</w:t>
      </w:r>
      <w:r w:rsidR="00403B86">
        <w:rPr>
          <w:rFonts w:ascii="Arial" w:hAnsi="Arial" w:cs="Arial"/>
          <w:sz w:val="24"/>
          <w:szCs w:val="24"/>
        </w:rPr>
        <w:t xml:space="preserve"> nor subpoena </w:t>
      </w:r>
      <w:r w:rsidR="0005780F">
        <w:rPr>
          <w:rFonts w:ascii="Arial" w:hAnsi="Arial" w:cs="Arial"/>
          <w:sz w:val="24"/>
          <w:szCs w:val="24"/>
        </w:rPr>
        <w:t>them</w:t>
      </w:r>
      <w:r w:rsidR="00403B86">
        <w:rPr>
          <w:rFonts w:ascii="Arial" w:hAnsi="Arial" w:cs="Arial"/>
          <w:sz w:val="24"/>
          <w:szCs w:val="24"/>
        </w:rPr>
        <w:t xml:space="preserve"> to give evidence of those payments. </w:t>
      </w:r>
      <w:r w:rsidR="000C247D">
        <w:rPr>
          <w:rFonts w:ascii="Arial" w:hAnsi="Arial" w:cs="Arial"/>
          <w:sz w:val="24"/>
          <w:szCs w:val="24"/>
        </w:rPr>
        <w:t>Inexplicably</w:t>
      </w:r>
      <w:r w:rsidR="00455381">
        <w:rPr>
          <w:rFonts w:ascii="Arial" w:hAnsi="Arial" w:cs="Arial"/>
          <w:sz w:val="24"/>
          <w:szCs w:val="24"/>
        </w:rPr>
        <w:t>,</w:t>
      </w:r>
      <w:r w:rsidR="00403B86">
        <w:rPr>
          <w:rFonts w:ascii="Arial" w:hAnsi="Arial" w:cs="Arial"/>
          <w:sz w:val="24"/>
          <w:szCs w:val="24"/>
        </w:rPr>
        <w:t xml:space="preserve"> the plaintiff’s practitioner </w:t>
      </w:r>
      <w:r w:rsidR="000C247D">
        <w:rPr>
          <w:rFonts w:ascii="Arial" w:hAnsi="Arial" w:cs="Arial"/>
          <w:sz w:val="24"/>
          <w:szCs w:val="24"/>
        </w:rPr>
        <w:t xml:space="preserve">failed to </w:t>
      </w:r>
      <w:r w:rsidR="00403B86">
        <w:rPr>
          <w:rFonts w:ascii="Arial" w:hAnsi="Arial" w:cs="Arial"/>
          <w:sz w:val="24"/>
          <w:szCs w:val="24"/>
        </w:rPr>
        <w:t>compel discovery of the CC’s bank account</w:t>
      </w:r>
      <w:r w:rsidR="000C247D">
        <w:rPr>
          <w:rFonts w:ascii="Arial" w:hAnsi="Arial" w:cs="Arial"/>
          <w:sz w:val="24"/>
          <w:szCs w:val="24"/>
        </w:rPr>
        <w:t>s</w:t>
      </w:r>
      <w:r w:rsidR="00403B86">
        <w:rPr>
          <w:rFonts w:ascii="Arial" w:hAnsi="Arial" w:cs="Arial"/>
          <w:sz w:val="24"/>
          <w:szCs w:val="24"/>
        </w:rPr>
        <w:t xml:space="preserve"> which may also have established </w:t>
      </w:r>
      <w:r w:rsidR="00F635EA">
        <w:rPr>
          <w:rFonts w:ascii="Arial" w:hAnsi="Arial" w:cs="Arial"/>
          <w:sz w:val="24"/>
          <w:szCs w:val="24"/>
        </w:rPr>
        <w:t xml:space="preserve">that </w:t>
      </w:r>
      <w:r w:rsidR="00403B86">
        <w:rPr>
          <w:rFonts w:ascii="Arial" w:hAnsi="Arial" w:cs="Arial"/>
          <w:sz w:val="24"/>
          <w:szCs w:val="24"/>
        </w:rPr>
        <w:t>such payments</w:t>
      </w:r>
      <w:r w:rsidR="00F635EA">
        <w:rPr>
          <w:rFonts w:ascii="Arial" w:hAnsi="Arial" w:cs="Arial"/>
          <w:sz w:val="24"/>
          <w:szCs w:val="24"/>
        </w:rPr>
        <w:t xml:space="preserve"> had been </w:t>
      </w:r>
      <w:r w:rsidR="00525594">
        <w:rPr>
          <w:rFonts w:ascii="Arial" w:hAnsi="Arial" w:cs="Arial"/>
          <w:sz w:val="24"/>
          <w:szCs w:val="24"/>
        </w:rPr>
        <w:t>received by the CC</w:t>
      </w:r>
      <w:r w:rsidR="00455381">
        <w:rPr>
          <w:rFonts w:ascii="Arial" w:hAnsi="Arial" w:cs="Arial"/>
          <w:sz w:val="24"/>
          <w:szCs w:val="24"/>
        </w:rPr>
        <w:t>.</w:t>
      </w:r>
      <w:r w:rsidR="00403B86">
        <w:rPr>
          <w:rFonts w:ascii="Arial" w:hAnsi="Arial" w:cs="Arial"/>
          <w:sz w:val="24"/>
          <w:szCs w:val="24"/>
        </w:rPr>
        <w:t xml:space="preserve"> </w:t>
      </w:r>
      <w:r w:rsidR="00F635EA">
        <w:rPr>
          <w:rFonts w:ascii="Arial" w:hAnsi="Arial" w:cs="Arial"/>
          <w:sz w:val="24"/>
          <w:szCs w:val="24"/>
        </w:rPr>
        <w:t>Even though the third defendant had discovered (and surprisingly not the first and second defendants), he seemed unaware that he could call for the delivery of the third defendant’s bank statements and accounting records under rule 28(</w:t>
      </w:r>
      <w:r w:rsidR="000E6BD2">
        <w:rPr>
          <w:rFonts w:ascii="Arial" w:hAnsi="Arial" w:cs="Arial"/>
          <w:sz w:val="24"/>
          <w:szCs w:val="24"/>
        </w:rPr>
        <w:t>8</w:t>
      </w:r>
      <w:r w:rsidR="006A7795">
        <w:rPr>
          <w:rFonts w:ascii="Arial" w:hAnsi="Arial" w:cs="Arial"/>
          <w:sz w:val="24"/>
          <w:szCs w:val="24"/>
        </w:rPr>
        <w:t>) and (9) of the High Court R</w:t>
      </w:r>
      <w:r w:rsidR="00F635EA">
        <w:rPr>
          <w:rFonts w:ascii="Arial" w:hAnsi="Arial" w:cs="Arial"/>
          <w:sz w:val="24"/>
          <w:szCs w:val="24"/>
        </w:rPr>
        <w:t>ules</w:t>
      </w:r>
      <w:r w:rsidR="00525594">
        <w:rPr>
          <w:rFonts w:ascii="Arial" w:hAnsi="Arial" w:cs="Arial"/>
          <w:sz w:val="24"/>
          <w:szCs w:val="24"/>
        </w:rPr>
        <w:t xml:space="preserve"> in the face of </w:t>
      </w:r>
      <w:r w:rsidR="00F635EA">
        <w:rPr>
          <w:rFonts w:ascii="Arial" w:hAnsi="Arial" w:cs="Arial"/>
          <w:sz w:val="24"/>
          <w:szCs w:val="24"/>
        </w:rPr>
        <w:t xml:space="preserve">the </w:t>
      </w:r>
      <w:r w:rsidR="00525594">
        <w:rPr>
          <w:rFonts w:ascii="Arial" w:hAnsi="Arial" w:cs="Arial"/>
          <w:sz w:val="24"/>
          <w:szCs w:val="24"/>
        </w:rPr>
        <w:t xml:space="preserve">palpable </w:t>
      </w:r>
      <w:r w:rsidR="00F635EA">
        <w:rPr>
          <w:rFonts w:ascii="Arial" w:hAnsi="Arial" w:cs="Arial"/>
          <w:sz w:val="24"/>
          <w:szCs w:val="24"/>
        </w:rPr>
        <w:t>inadequacy of the third defendant’s discovery.</w:t>
      </w:r>
      <w:r w:rsidR="00403B86">
        <w:rPr>
          <w:rFonts w:ascii="Arial" w:hAnsi="Arial" w:cs="Arial"/>
          <w:sz w:val="24"/>
          <w:szCs w:val="24"/>
        </w:rPr>
        <w:t xml:space="preserve"> </w:t>
      </w:r>
    </w:p>
    <w:p w:rsidR="000F55A0" w:rsidRDefault="000F55A0" w:rsidP="000F55A0">
      <w:pPr>
        <w:pStyle w:val="NoSpacing"/>
        <w:spacing w:line="480" w:lineRule="auto"/>
        <w:jc w:val="both"/>
        <w:rPr>
          <w:rFonts w:ascii="Arial" w:hAnsi="Arial" w:cs="Arial"/>
          <w:sz w:val="24"/>
          <w:szCs w:val="24"/>
        </w:rPr>
      </w:pPr>
    </w:p>
    <w:p w:rsidR="000F55A0" w:rsidRDefault="00E448D5" w:rsidP="00E448D5">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F55A0">
        <w:rPr>
          <w:rFonts w:ascii="Arial" w:hAnsi="Arial" w:cs="Arial"/>
          <w:sz w:val="24"/>
          <w:szCs w:val="24"/>
        </w:rPr>
        <w:t>Despite this, had the plaintiff done enough to avoid absolution</w:t>
      </w:r>
      <w:r w:rsidR="000C247D">
        <w:rPr>
          <w:rFonts w:ascii="Arial" w:hAnsi="Arial" w:cs="Arial"/>
          <w:sz w:val="24"/>
          <w:szCs w:val="24"/>
        </w:rPr>
        <w:t xml:space="preserve"> bearing in mind that absolution should </w:t>
      </w:r>
      <w:r w:rsidR="0005780F">
        <w:rPr>
          <w:rFonts w:ascii="Arial" w:hAnsi="Arial" w:cs="Arial"/>
          <w:sz w:val="24"/>
          <w:szCs w:val="24"/>
        </w:rPr>
        <w:t xml:space="preserve">only </w:t>
      </w:r>
      <w:r w:rsidR="000C247D">
        <w:rPr>
          <w:rFonts w:ascii="Arial" w:hAnsi="Arial" w:cs="Arial"/>
          <w:sz w:val="24"/>
          <w:szCs w:val="24"/>
        </w:rPr>
        <w:t xml:space="preserve">sparingly be granted, as </w:t>
      </w:r>
      <w:r w:rsidR="0005780F">
        <w:rPr>
          <w:rFonts w:ascii="Arial" w:hAnsi="Arial" w:cs="Arial"/>
          <w:sz w:val="24"/>
          <w:szCs w:val="24"/>
        </w:rPr>
        <w:t xml:space="preserve">was </w:t>
      </w:r>
      <w:r w:rsidR="000C247D">
        <w:rPr>
          <w:rFonts w:ascii="Arial" w:hAnsi="Arial" w:cs="Arial"/>
          <w:sz w:val="24"/>
          <w:szCs w:val="24"/>
        </w:rPr>
        <w:t xml:space="preserve">stated by Harms JA in </w:t>
      </w:r>
      <w:r w:rsidR="008F4DEA">
        <w:rPr>
          <w:rFonts w:ascii="Arial" w:hAnsi="Arial" w:cs="Arial"/>
          <w:i/>
          <w:sz w:val="24"/>
          <w:szCs w:val="24"/>
        </w:rPr>
        <w:t>Gordon Lloyd</w:t>
      </w:r>
      <w:r w:rsidR="000C247D">
        <w:rPr>
          <w:rFonts w:ascii="Arial" w:hAnsi="Arial" w:cs="Arial"/>
          <w:i/>
          <w:sz w:val="24"/>
          <w:szCs w:val="24"/>
        </w:rPr>
        <w:t xml:space="preserve"> Page</w:t>
      </w:r>
      <w:r w:rsidR="000C247D">
        <w:rPr>
          <w:rFonts w:ascii="Arial" w:hAnsi="Arial" w:cs="Arial"/>
          <w:sz w:val="24"/>
          <w:szCs w:val="24"/>
        </w:rPr>
        <w:t xml:space="preserve"> approved by this court in </w:t>
      </w:r>
      <w:r w:rsidR="000C247D">
        <w:rPr>
          <w:rFonts w:ascii="Arial" w:hAnsi="Arial" w:cs="Arial"/>
          <w:i/>
          <w:sz w:val="24"/>
          <w:szCs w:val="24"/>
        </w:rPr>
        <w:t>Stier</w:t>
      </w:r>
      <w:r w:rsidR="000A0648">
        <w:rPr>
          <w:rFonts w:ascii="Arial" w:hAnsi="Arial" w:cs="Arial"/>
          <w:sz w:val="24"/>
          <w:szCs w:val="24"/>
        </w:rPr>
        <w:t>.</w:t>
      </w:r>
      <w:r w:rsidR="000C247D">
        <w:rPr>
          <w:rStyle w:val="FootnoteReference"/>
          <w:rFonts w:ascii="Arial" w:hAnsi="Arial" w:cs="Arial"/>
          <w:sz w:val="24"/>
          <w:szCs w:val="24"/>
        </w:rPr>
        <w:footnoteReference w:id="2"/>
      </w:r>
      <w:r w:rsidR="000F55A0">
        <w:rPr>
          <w:rFonts w:ascii="Arial" w:hAnsi="Arial" w:cs="Arial"/>
          <w:sz w:val="24"/>
          <w:szCs w:val="24"/>
        </w:rPr>
        <w:t xml:space="preserve"> </w:t>
      </w:r>
      <w:r w:rsidR="000C247D">
        <w:rPr>
          <w:rFonts w:ascii="Arial" w:hAnsi="Arial" w:cs="Arial"/>
          <w:sz w:val="24"/>
          <w:szCs w:val="24"/>
        </w:rPr>
        <w:t>Plaintiff’s</w:t>
      </w:r>
      <w:r w:rsidR="000F55A0">
        <w:rPr>
          <w:rFonts w:ascii="Arial" w:hAnsi="Arial" w:cs="Arial"/>
          <w:sz w:val="24"/>
          <w:szCs w:val="24"/>
        </w:rPr>
        <w:t xml:space="preserve"> counsel forcefully contended that</w:t>
      </w:r>
      <w:r w:rsidR="0005780F">
        <w:rPr>
          <w:rFonts w:ascii="Arial" w:hAnsi="Arial" w:cs="Arial"/>
          <w:sz w:val="24"/>
          <w:szCs w:val="24"/>
        </w:rPr>
        <w:t>,</w:t>
      </w:r>
      <w:r w:rsidR="000F55A0">
        <w:rPr>
          <w:rFonts w:ascii="Arial" w:hAnsi="Arial" w:cs="Arial"/>
          <w:sz w:val="24"/>
          <w:szCs w:val="24"/>
        </w:rPr>
        <w:t xml:space="preserve"> in the wake of rule 28(</w:t>
      </w:r>
      <w:r w:rsidR="0005780F">
        <w:rPr>
          <w:rFonts w:ascii="Arial" w:hAnsi="Arial" w:cs="Arial"/>
          <w:sz w:val="24"/>
          <w:szCs w:val="24"/>
        </w:rPr>
        <w:t>7</w:t>
      </w:r>
      <w:r w:rsidR="000F55A0">
        <w:rPr>
          <w:rFonts w:ascii="Arial" w:hAnsi="Arial" w:cs="Arial"/>
          <w:sz w:val="24"/>
          <w:szCs w:val="24"/>
        </w:rPr>
        <w:t xml:space="preserve">) and JCM practice, </w:t>
      </w:r>
      <w:r w:rsidR="0005780F">
        <w:rPr>
          <w:rFonts w:ascii="Arial" w:hAnsi="Arial" w:cs="Arial"/>
          <w:sz w:val="24"/>
          <w:szCs w:val="24"/>
        </w:rPr>
        <w:t>his client had met the low threshold to avoid absolution</w:t>
      </w:r>
      <w:r w:rsidR="000F55A0">
        <w:rPr>
          <w:rFonts w:ascii="Arial" w:hAnsi="Arial" w:cs="Arial"/>
          <w:sz w:val="24"/>
          <w:szCs w:val="24"/>
        </w:rPr>
        <w:t xml:space="preserve"> in respect of claim 1 as the payment print-outs from his own banking account an</w:t>
      </w:r>
      <w:r w:rsidR="000C247D">
        <w:rPr>
          <w:rFonts w:ascii="Arial" w:hAnsi="Arial" w:cs="Arial"/>
          <w:sz w:val="24"/>
          <w:szCs w:val="24"/>
        </w:rPr>
        <w:t>d that o</w:t>
      </w:r>
      <w:r w:rsidR="000F55A0">
        <w:rPr>
          <w:rFonts w:ascii="Arial" w:hAnsi="Arial" w:cs="Arial"/>
          <w:sz w:val="24"/>
          <w:szCs w:val="24"/>
        </w:rPr>
        <w:t>f Jack’s Trading CC</w:t>
      </w:r>
      <w:r w:rsidR="0005780F">
        <w:rPr>
          <w:rFonts w:ascii="Arial" w:hAnsi="Arial" w:cs="Arial"/>
          <w:sz w:val="24"/>
          <w:szCs w:val="24"/>
        </w:rPr>
        <w:t xml:space="preserve"> in respect of payment instructions given by him</w:t>
      </w:r>
      <w:r w:rsidR="000F55A0">
        <w:rPr>
          <w:rFonts w:ascii="Arial" w:hAnsi="Arial" w:cs="Arial"/>
          <w:sz w:val="24"/>
          <w:szCs w:val="24"/>
        </w:rPr>
        <w:t xml:space="preserve"> exceeded the amount he was contractually </w:t>
      </w:r>
      <w:r w:rsidR="000C247D">
        <w:rPr>
          <w:rFonts w:ascii="Arial" w:hAnsi="Arial" w:cs="Arial"/>
          <w:sz w:val="24"/>
          <w:szCs w:val="24"/>
        </w:rPr>
        <w:t>bound</w:t>
      </w:r>
      <w:r w:rsidR="000F55A0">
        <w:rPr>
          <w:rFonts w:ascii="Arial" w:hAnsi="Arial" w:cs="Arial"/>
          <w:sz w:val="24"/>
          <w:szCs w:val="24"/>
        </w:rPr>
        <w:t xml:space="preserve"> to inject into the CC under clause 2.5 of this agreement.</w:t>
      </w:r>
      <w:r w:rsidR="00404989">
        <w:rPr>
          <w:rFonts w:ascii="Arial" w:hAnsi="Arial" w:cs="Arial"/>
          <w:sz w:val="24"/>
          <w:szCs w:val="24"/>
        </w:rPr>
        <w:t xml:space="preserve"> The plaintiff</w:t>
      </w:r>
      <w:r w:rsidR="0005780F">
        <w:rPr>
          <w:rFonts w:ascii="Arial" w:hAnsi="Arial" w:cs="Arial"/>
          <w:sz w:val="24"/>
          <w:szCs w:val="24"/>
        </w:rPr>
        <w:t xml:space="preserve"> also testified that his payment instructions were to credit either of the two banking accounts held by th</w:t>
      </w:r>
      <w:r w:rsidR="00455381">
        <w:rPr>
          <w:rFonts w:ascii="Arial" w:hAnsi="Arial" w:cs="Arial"/>
          <w:sz w:val="24"/>
          <w:szCs w:val="24"/>
        </w:rPr>
        <w:t>e CC. T</w:t>
      </w:r>
      <w:r w:rsidR="0005780F">
        <w:rPr>
          <w:rFonts w:ascii="Arial" w:hAnsi="Arial" w:cs="Arial"/>
          <w:sz w:val="24"/>
          <w:szCs w:val="24"/>
        </w:rPr>
        <w:t>he documents also reflected that the CC was the designated beneficiary of the payment instruction</w:t>
      </w:r>
      <w:r w:rsidR="00455381">
        <w:rPr>
          <w:rFonts w:ascii="Arial" w:hAnsi="Arial" w:cs="Arial"/>
          <w:sz w:val="24"/>
          <w:szCs w:val="24"/>
        </w:rPr>
        <w:t>s</w:t>
      </w:r>
      <w:r w:rsidR="0005780F">
        <w:rPr>
          <w:rFonts w:ascii="Arial" w:hAnsi="Arial" w:cs="Arial"/>
          <w:sz w:val="24"/>
          <w:szCs w:val="24"/>
        </w:rPr>
        <w:t>. The plaintiff testified that the banks in question gave effect to his instructions set out in the documents.</w:t>
      </w:r>
    </w:p>
    <w:p w:rsidR="00224350" w:rsidRPr="0005780F" w:rsidRDefault="00224350" w:rsidP="0005780F">
      <w:pPr>
        <w:rPr>
          <w:rFonts w:ascii="Arial" w:hAnsi="Arial" w:cs="Arial"/>
          <w:sz w:val="24"/>
          <w:szCs w:val="24"/>
        </w:rPr>
      </w:pPr>
    </w:p>
    <w:p w:rsidR="001F575A" w:rsidRDefault="00E448D5" w:rsidP="00E448D5">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F55A0">
        <w:rPr>
          <w:rFonts w:ascii="Arial" w:hAnsi="Arial" w:cs="Arial"/>
          <w:sz w:val="24"/>
          <w:szCs w:val="24"/>
        </w:rPr>
        <w:t xml:space="preserve">Rule 28(7) of the High Court rules provides: </w:t>
      </w:r>
    </w:p>
    <w:p w:rsidR="000F55A0" w:rsidRPr="000F55A0" w:rsidRDefault="000F55A0" w:rsidP="0019694D">
      <w:pPr>
        <w:pStyle w:val="ListParagraph"/>
        <w:spacing w:after="0" w:line="480" w:lineRule="auto"/>
        <w:rPr>
          <w:rFonts w:ascii="Arial" w:hAnsi="Arial" w:cs="Arial"/>
          <w:sz w:val="24"/>
          <w:szCs w:val="24"/>
        </w:rPr>
      </w:pPr>
    </w:p>
    <w:p w:rsidR="000F55A0" w:rsidRDefault="000F55A0" w:rsidP="000F55A0">
      <w:pPr>
        <w:pStyle w:val="NoSpacing"/>
        <w:spacing w:line="360" w:lineRule="auto"/>
        <w:ind w:left="720"/>
        <w:jc w:val="both"/>
        <w:rPr>
          <w:rFonts w:ascii="Arial" w:hAnsi="Arial" w:cs="Arial"/>
        </w:rPr>
      </w:pPr>
      <w:r w:rsidRPr="000F55A0">
        <w:rPr>
          <w:rFonts w:ascii="Arial" w:hAnsi="Arial" w:cs="Arial"/>
          <w:sz w:val="24"/>
          <w:szCs w:val="24"/>
        </w:rPr>
        <w:t>‘</w:t>
      </w:r>
      <w:r w:rsidRPr="000F55A0">
        <w:rPr>
          <w:rFonts w:ascii="Arial" w:hAnsi="Arial" w:cs="Arial"/>
        </w:rPr>
        <w:t xml:space="preserve">(7) When the parties prepare a case management report referred to in rule 24 for the purpose of the case management conference </w:t>
      </w:r>
      <w:r>
        <w:rPr>
          <w:rFonts w:ascii="Arial" w:hAnsi="Arial" w:cs="Arial"/>
        </w:rPr>
        <w:t>–</w:t>
      </w:r>
      <w:r w:rsidRPr="000F55A0">
        <w:rPr>
          <w:rFonts w:ascii="Arial" w:hAnsi="Arial" w:cs="Arial"/>
        </w:rPr>
        <w:t xml:space="preserve"> </w:t>
      </w:r>
    </w:p>
    <w:p w:rsidR="000F55A0" w:rsidRDefault="000F55A0" w:rsidP="000F55A0">
      <w:pPr>
        <w:pStyle w:val="NoSpacing"/>
        <w:spacing w:line="360" w:lineRule="auto"/>
        <w:ind w:left="720"/>
        <w:jc w:val="both"/>
        <w:rPr>
          <w:rFonts w:ascii="Arial" w:hAnsi="Arial" w:cs="Arial"/>
        </w:rPr>
      </w:pPr>
    </w:p>
    <w:p w:rsidR="000F55A0" w:rsidRDefault="000F55A0" w:rsidP="000F55A0">
      <w:pPr>
        <w:pStyle w:val="NoSpacing"/>
        <w:spacing w:line="360" w:lineRule="auto"/>
        <w:ind w:left="2160" w:hanging="720"/>
        <w:jc w:val="both"/>
        <w:rPr>
          <w:rFonts w:ascii="Arial" w:hAnsi="Arial" w:cs="Arial"/>
        </w:rPr>
      </w:pPr>
      <w:r>
        <w:rPr>
          <w:rFonts w:ascii="Arial" w:hAnsi="Arial" w:cs="Arial"/>
        </w:rPr>
        <w:t>(a)</w:t>
      </w:r>
      <w:r>
        <w:rPr>
          <w:rFonts w:ascii="Arial" w:hAnsi="Arial" w:cs="Arial"/>
        </w:rPr>
        <w:tab/>
      </w:r>
      <w:r w:rsidRPr="000F55A0">
        <w:rPr>
          <w:rFonts w:ascii="Arial" w:hAnsi="Arial" w:cs="Arial"/>
        </w:rPr>
        <w:t xml:space="preserve">the discovery affidavit referred to in subrule (4) must form part of such report; </w:t>
      </w:r>
    </w:p>
    <w:p w:rsidR="000F55A0" w:rsidRDefault="000F55A0" w:rsidP="000F55A0">
      <w:pPr>
        <w:pStyle w:val="NoSpacing"/>
        <w:spacing w:line="360" w:lineRule="auto"/>
        <w:ind w:left="2160" w:hanging="720"/>
        <w:jc w:val="both"/>
        <w:rPr>
          <w:rFonts w:ascii="Arial" w:hAnsi="Arial" w:cs="Arial"/>
        </w:rPr>
      </w:pPr>
      <w:r>
        <w:rPr>
          <w:rFonts w:ascii="Arial" w:hAnsi="Arial" w:cs="Arial"/>
        </w:rPr>
        <w:t>(b)</w:t>
      </w:r>
      <w:r>
        <w:rPr>
          <w:rFonts w:ascii="Arial" w:hAnsi="Arial" w:cs="Arial"/>
        </w:rPr>
        <w:tab/>
      </w:r>
      <w:r w:rsidRPr="000F55A0">
        <w:rPr>
          <w:rFonts w:ascii="Arial" w:hAnsi="Arial" w:cs="Arial"/>
        </w:rPr>
        <w:t xml:space="preserve">unless a document, analogue or digital recording listed under subrule (4)(a) is specifically disputed for whatever reason, it must be regarded as admissible without further proof, but not that the contents thereof are true; </w:t>
      </w:r>
    </w:p>
    <w:p w:rsidR="000F55A0" w:rsidRPr="000F55A0" w:rsidRDefault="000F55A0" w:rsidP="000F55A0">
      <w:pPr>
        <w:pStyle w:val="NoSpacing"/>
        <w:spacing w:line="360" w:lineRule="auto"/>
        <w:ind w:left="2160" w:hanging="720"/>
        <w:jc w:val="both"/>
        <w:rPr>
          <w:rFonts w:ascii="Arial" w:hAnsi="Arial" w:cs="Arial"/>
          <w:sz w:val="24"/>
          <w:szCs w:val="24"/>
        </w:rPr>
      </w:pPr>
      <w:r>
        <w:rPr>
          <w:rFonts w:ascii="Arial" w:hAnsi="Arial" w:cs="Arial"/>
        </w:rPr>
        <w:t>(c)</w:t>
      </w:r>
      <w:r>
        <w:rPr>
          <w:rFonts w:ascii="Arial" w:hAnsi="Arial" w:cs="Arial"/>
        </w:rPr>
        <w:tab/>
      </w:r>
      <w:r w:rsidRPr="000F55A0">
        <w:rPr>
          <w:rFonts w:ascii="Arial" w:hAnsi="Arial" w:cs="Arial"/>
        </w:rPr>
        <w:t>if the admissibility of a document, analogue or digital recording referred to in subrule (4) is disputed, the party disputing it must briefly state the basis for the dispute in the report.</w:t>
      </w:r>
      <w:r>
        <w:rPr>
          <w:rFonts w:ascii="Arial" w:hAnsi="Arial" w:cs="Arial"/>
        </w:rPr>
        <w:t>’</w:t>
      </w:r>
    </w:p>
    <w:p w:rsidR="000F55A0" w:rsidRPr="000F55A0" w:rsidRDefault="000F55A0" w:rsidP="0019694D">
      <w:pPr>
        <w:pStyle w:val="ListParagraph"/>
        <w:spacing w:after="0" w:line="480" w:lineRule="auto"/>
        <w:rPr>
          <w:rFonts w:ascii="Arial" w:hAnsi="Arial" w:cs="Arial"/>
          <w:sz w:val="24"/>
          <w:szCs w:val="24"/>
        </w:rPr>
      </w:pPr>
    </w:p>
    <w:p w:rsidR="000F55A0" w:rsidRDefault="00E448D5" w:rsidP="00E448D5">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04989">
        <w:rPr>
          <w:rFonts w:ascii="Arial" w:hAnsi="Arial" w:cs="Arial"/>
          <w:sz w:val="24"/>
          <w:szCs w:val="24"/>
        </w:rPr>
        <w:t>Sub-rule 28</w:t>
      </w:r>
      <w:r w:rsidR="000F55A0">
        <w:rPr>
          <w:rFonts w:ascii="Arial" w:hAnsi="Arial" w:cs="Arial"/>
          <w:sz w:val="24"/>
          <w:szCs w:val="24"/>
        </w:rPr>
        <w:t xml:space="preserve">(4)(a) sets out the documents </w:t>
      </w:r>
      <w:r w:rsidR="000C247D">
        <w:rPr>
          <w:rFonts w:ascii="Arial" w:hAnsi="Arial" w:cs="Arial"/>
          <w:sz w:val="24"/>
          <w:szCs w:val="24"/>
        </w:rPr>
        <w:t xml:space="preserve">to be discovered </w:t>
      </w:r>
      <w:r w:rsidR="000F55A0">
        <w:rPr>
          <w:rFonts w:ascii="Arial" w:hAnsi="Arial" w:cs="Arial"/>
          <w:sz w:val="24"/>
          <w:szCs w:val="24"/>
        </w:rPr>
        <w:t xml:space="preserve">in possession </w:t>
      </w:r>
      <w:r w:rsidR="00455381">
        <w:rPr>
          <w:rFonts w:ascii="Arial" w:hAnsi="Arial" w:cs="Arial"/>
          <w:sz w:val="24"/>
          <w:szCs w:val="24"/>
        </w:rPr>
        <w:t xml:space="preserve">of a party </w:t>
      </w:r>
      <w:r w:rsidR="000F55A0">
        <w:rPr>
          <w:rFonts w:ascii="Arial" w:hAnsi="Arial" w:cs="Arial"/>
          <w:sz w:val="24"/>
          <w:szCs w:val="24"/>
        </w:rPr>
        <w:t>where no objection to produce is raised.</w:t>
      </w:r>
    </w:p>
    <w:p w:rsidR="000F55A0" w:rsidRDefault="000F55A0" w:rsidP="000F55A0">
      <w:pPr>
        <w:pStyle w:val="ListParagraph"/>
        <w:rPr>
          <w:rFonts w:ascii="Arial" w:hAnsi="Arial" w:cs="Arial"/>
          <w:sz w:val="24"/>
          <w:szCs w:val="24"/>
        </w:rPr>
      </w:pPr>
    </w:p>
    <w:p w:rsidR="000F55A0" w:rsidRDefault="00E448D5" w:rsidP="00E448D5">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ED6794">
        <w:rPr>
          <w:rFonts w:ascii="Arial" w:hAnsi="Arial" w:cs="Arial"/>
          <w:sz w:val="24"/>
          <w:szCs w:val="24"/>
        </w:rPr>
        <w:t>The bank print-outs relied upon were discovered by the plaintiff. Whilst these are in terms of sub-rule 28(7)(b) to be regarded as admissible without further proof, the contents would still need to be established under this sub-rule.</w:t>
      </w:r>
      <w:r w:rsidR="000C247D">
        <w:rPr>
          <w:rFonts w:ascii="Arial" w:hAnsi="Arial" w:cs="Arial"/>
          <w:sz w:val="24"/>
          <w:szCs w:val="24"/>
        </w:rPr>
        <w:t xml:space="preserve"> It was thus not open to the defendant</w:t>
      </w:r>
      <w:r w:rsidR="00A028DA">
        <w:rPr>
          <w:rFonts w:ascii="Arial" w:hAnsi="Arial" w:cs="Arial"/>
          <w:sz w:val="24"/>
          <w:szCs w:val="24"/>
        </w:rPr>
        <w:t>s’ counsel to object to the admissibility of the documents,</w:t>
      </w:r>
      <w:r w:rsidR="0005780F">
        <w:rPr>
          <w:rFonts w:ascii="Arial" w:hAnsi="Arial" w:cs="Arial"/>
          <w:sz w:val="24"/>
          <w:szCs w:val="24"/>
        </w:rPr>
        <w:t xml:space="preserve"> as he did during the trial,</w:t>
      </w:r>
      <w:r w:rsidR="00A028DA">
        <w:rPr>
          <w:rFonts w:ascii="Arial" w:hAnsi="Arial" w:cs="Arial"/>
          <w:sz w:val="24"/>
          <w:szCs w:val="24"/>
        </w:rPr>
        <w:t xml:space="preserve"> having not disputed their admissibility during case management</w:t>
      </w:r>
      <w:r w:rsidR="00455381">
        <w:rPr>
          <w:rFonts w:ascii="Arial" w:hAnsi="Arial" w:cs="Arial"/>
          <w:sz w:val="24"/>
          <w:szCs w:val="24"/>
        </w:rPr>
        <w:t>.</w:t>
      </w:r>
      <w:r w:rsidR="00ED6794">
        <w:rPr>
          <w:rFonts w:ascii="Arial" w:hAnsi="Arial" w:cs="Arial"/>
          <w:sz w:val="24"/>
          <w:szCs w:val="24"/>
        </w:rPr>
        <w:t xml:space="preserve"> The parties to the appeal accepted as a practice which has evolved in JCM that where a party has not disputed a document it would have the </w:t>
      </w:r>
      <w:r w:rsidR="00A028DA">
        <w:rPr>
          <w:rFonts w:ascii="Arial" w:hAnsi="Arial" w:cs="Arial"/>
          <w:sz w:val="24"/>
          <w:szCs w:val="24"/>
        </w:rPr>
        <w:t xml:space="preserve">effective </w:t>
      </w:r>
      <w:r w:rsidR="00ED6794">
        <w:rPr>
          <w:rFonts w:ascii="Arial" w:hAnsi="Arial" w:cs="Arial"/>
          <w:sz w:val="24"/>
          <w:szCs w:val="24"/>
        </w:rPr>
        <w:t xml:space="preserve">status </w:t>
      </w:r>
      <w:r w:rsidR="00A028DA">
        <w:rPr>
          <w:rFonts w:ascii="Arial" w:hAnsi="Arial" w:cs="Arial"/>
          <w:sz w:val="24"/>
          <w:szCs w:val="24"/>
        </w:rPr>
        <w:t>of</w:t>
      </w:r>
      <w:r w:rsidR="00ED6794">
        <w:rPr>
          <w:rFonts w:ascii="Arial" w:hAnsi="Arial" w:cs="Arial"/>
          <w:sz w:val="24"/>
          <w:szCs w:val="24"/>
        </w:rPr>
        <w:t xml:space="preserve"> documents where a notice to admit had been given under rule 95.</w:t>
      </w:r>
    </w:p>
    <w:p w:rsidR="000F55A0" w:rsidRPr="00455381" w:rsidRDefault="000F55A0" w:rsidP="00455381">
      <w:pPr>
        <w:rPr>
          <w:rFonts w:ascii="Arial" w:hAnsi="Arial" w:cs="Arial"/>
          <w:sz w:val="24"/>
          <w:szCs w:val="24"/>
        </w:rPr>
      </w:pPr>
    </w:p>
    <w:p w:rsidR="000F55A0" w:rsidRDefault="00E448D5" w:rsidP="00E448D5">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ED6794">
        <w:rPr>
          <w:rFonts w:ascii="Arial" w:hAnsi="Arial" w:cs="Arial"/>
          <w:sz w:val="24"/>
          <w:szCs w:val="24"/>
        </w:rPr>
        <w:t>Given the overridi</w:t>
      </w:r>
      <w:r w:rsidR="004D7048">
        <w:rPr>
          <w:rFonts w:ascii="Arial" w:hAnsi="Arial" w:cs="Arial"/>
          <w:sz w:val="24"/>
          <w:szCs w:val="24"/>
        </w:rPr>
        <w:t>ng objective of the High Court R</w:t>
      </w:r>
      <w:r w:rsidR="00ED6794">
        <w:rPr>
          <w:rFonts w:ascii="Arial" w:hAnsi="Arial" w:cs="Arial"/>
          <w:sz w:val="24"/>
          <w:szCs w:val="24"/>
        </w:rPr>
        <w:t xml:space="preserve">ules </w:t>
      </w:r>
      <w:r w:rsidR="00A028DA">
        <w:rPr>
          <w:rFonts w:ascii="Arial" w:hAnsi="Arial" w:cs="Arial"/>
          <w:sz w:val="24"/>
          <w:szCs w:val="24"/>
        </w:rPr>
        <w:t>based upon</w:t>
      </w:r>
      <w:r w:rsidR="00ED6794">
        <w:rPr>
          <w:rFonts w:ascii="Arial" w:hAnsi="Arial" w:cs="Arial"/>
          <w:sz w:val="24"/>
          <w:szCs w:val="24"/>
        </w:rPr>
        <w:t xml:space="preserve"> JCM to ‘facilitate the resolution of the real issues in dispute justly and speedily, efficiently and cost effectively’, it is understandabl</w:t>
      </w:r>
      <w:r w:rsidR="00A028DA">
        <w:rPr>
          <w:rFonts w:ascii="Arial" w:hAnsi="Arial" w:cs="Arial"/>
          <w:sz w:val="24"/>
          <w:szCs w:val="24"/>
        </w:rPr>
        <w:t>e</w:t>
      </w:r>
      <w:r w:rsidR="00ED6794">
        <w:rPr>
          <w:rFonts w:ascii="Arial" w:hAnsi="Arial" w:cs="Arial"/>
          <w:sz w:val="24"/>
          <w:szCs w:val="24"/>
        </w:rPr>
        <w:t xml:space="preserve"> that </w:t>
      </w:r>
      <w:r w:rsidR="0031120C">
        <w:rPr>
          <w:rFonts w:ascii="Arial" w:hAnsi="Arial" w:cs="Arial"/>
          <w:sz w:val="24"/>
          <w:szCs w:val="24"/>
        </w:rPr>
        <w:t>the proof of documents</w:t>
      </w:r>
      <w:r w:rsidR="00455381">
        <w:rPr>
          <w:rFonts w:ascii="Arial" w:hAnsi="Arial" w:cs="Arial"/>
          <w:sz w:val="24"/>
          <w:szCs w:val="24"/>
        </w:rPr>
        <w:t xml:space="preserve"> should be facilitated</w:t>
      </w:r>
      <w:r w:rsidR="0031120C">
        <w:rPr>
          <w:rFonts w:ascii="Arial" w:hAnsi="Arial" w:cs="Arial"/>
          <w:sz w:val="24"/>
          <w:szCs w:val="24"/>
        </w:rPr>
        <w:t xml:space="preserve"> which are not disputed.</w:t>
      </w:r>
    </w:p>
    <w:p w:rsidR="000F55A0" w:rsidRPr="00455381" w:rsidRDefault="000F55A0" w:rsidP="00455381">
      <w:pPr>
        <w:rPr>
          <w:rFonts w:ascii="Arial" w:hAnsi="Arial" w:cs="Arial"/>
          <w:sz w:val="24"/>
          <w:szCs w:val="24"/>
        </w:rPr>
      </w:pPr>
    </w:p>
    <w:p w:rsidR="00C969F4" w:rsidRDefault="00E448D5" w:rsidP="00E448D5">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ED6794">
        <w:rPr>
          <w:rFonts w:ascii="Arial" w:hAnsi="Arial" w:cs="Arial"/>
          <w:sz w:val="24"/>
          <w:szCs w:val="24"/>
        </w:rPr>
        <w:t xml:space="preserve">In view of </w:t>
      </w:r>
      <w:r w:rsidR="00C969F4">
        <w:rPr>
          <w:rFonts w:ascii="Arial" w:hAnsi="Arial" w:cs="Arial"/>
          <w:sz w:val="24"/>
          <w:szCs w:val="24"/>
        </w:rPr>
        <w:t xml:space="preserve">both parties’ understanding of </w:t>
      </w:r>
      <w:r w:rsidR="00ED6794">
        <w:rPr>
          <w:rFonts w:ascii="Arial" w:hAnsi="Arial" w:cs="Arial"/>
          <w:sz w:val="24"/>
          <w:szCs w:val="24"/>
        </w:rPr>
        <w:t>th</w:t>
      </w:r>
      <w:r w:rsidR="00455381">
        <w:rPr>
          <w:rFonts w:ascii="Arial" w:hAnsi="Arial" w:cs="Arial"/>
          <w:sz w:val="24"/>
          <w:szCs w:val="24"/>
        </w:rPr>
        <w:t>e</w:t>
      </w:r>
      <w:r w:rsidR="00ED6794">
        <w:rPr>
          <w:rFonts w:ascii="Arial" w:hAnsi="Arial" w:cs="Arial"/>
          <w:sz w:val="24"/>
          <w:szCs w:val="24"/>
        </w:rPr>
        <w:t xml:space="preserve"> practice</w:t>
      </w:r>
      <w:r w:rsidR="00455381">
        <w:rPr>
          <w:rFonts w:ascii="Arial" w:hAnsi="Arial" w:cs="Arial"/>
          <w:sz w:val="24"/>
          <w:szCs w:val="24"/>
        </w:rPr>
        <w:t xml:space="preserve"> contended for</w:t>
      </w:r>
      <w:r w:rsidR="00ED6794">
        <w:rPr>
          <w:rFonts w:ascii="Arial" w:hAnsi="Arial" w:cs="Arial"/>
          <w:sz w:val="24"/>
          <w:szCs w:val="24"/>
        </w:rPr>
        <w:t xml:space="preserve"> and the import of rule 28(7) </w:t>
      </w:r>
      <w:r w:rsidR="00A028DA">
        <w:rPr>
          <w:rFonts w:ascii="Arial" w:hAnsi="Arial" w:cs="Arial"/>
          <w:sz w:val="24"/>
          <w:szCs w:val="24"/>
        </w:rPr>
        <w:t xml:space="preserve">and the evidence presented, </w:t>
      </w:r>
      <w:r w:rsidR="00ED6794">
        <w:rPr>
          <w:rFonts w:ascii="Arial" w:hAnsi="Arial" w:cs="Arial"/>
          <w:sz w:val="24"/>
          <w:szCs w:val="24"/>
        </w:rPr>
        <w:t>absolution in this matter</w:t>
      </w:r>
      <w:r w:rsidR="00A028DA">
        <w:rPr>
          <w:rFonts w:ascii="Arial" w:hAnsi="Arial" w:cs="Arial"/>
          <w:sz w:val="24"/>
          <w:szCs w:val="24"/>
        </w:rPr>
        <w:t xml:space="preserve"> should not have been granted</w:t>
      </w:r>
      <w:r w:rsidR="00ED6794">
        <w:rPr>
          <w:rFonts w:ascii="Arial" w:hAnsi="Arial" w:cs="Arial"/>
          <w:sz w:val="24"/>
          <w:szCs w:val="24"/>
        </w:rPr>
        <w:t>. Once the documents are no</w:t>
      </w:r>
      <w:r w:rsidR="00A028DA">
        <w:rPr>
          <w:rFonts w:ascii="Arial" w:hAnsi="Arial" w:cs="Arial"/>
          <w:sz w:val="24"/>
          <w:szCs w:val="24"/>
        </w:rPr>
        <w:t>t</w:t>
      </w:r>
      <w:r w:rsidR="0031120C">
        <w:rPr>
          <w:rFonts w:ascii="Arial" w:hAnsi="Arial" w:cs="Arial"/>
          <w:sz w:val="24"/>
          <w:szCs w:val="24"/>
        </w:rPr>
        <w:t xml:space="preserve"> </w:t>
      </w:r>
      <w:r w:rsidR="00ED6794">
        <w:rPr>
          <w:rFonts w:ascii="Arial" w:hAnsi="Arial" w:cs="Arial"/>
          <w:sz w:val="24"/>
          <w:szCs w:val="24"/>
        </w:rPr>
        <w:t>disputed</w:t>
      </w:r>
      <w:r w:rsidR="00455381">
        <w:rPr>
          <w:rFonts w:ascii="Arial" w:hAnsi="Arial" w:cs="Arial"/>
          <w:sz w:val="24"/>
          <w:szCs w:val="24"/>
        </w:rPr>
        <w:t>, they</w:t>
      </w:r>
      <w:r w:rsidR="0031120C">
        <w:rPr>
          <w:rFonts w:ascii="Arial" w:hAnsi="Arial" w:cs="Arial"/>
          <w:sz w:val="24"/>
          <w:szCs w:val="24"/>
        </w:rPr>
        <w:t xml:space="preserve"> are regarded as admissible</w:t>
      </w:r>
      <w:r w:rsidR="00455381">
        <w:rPr>
          <w:rFonts w:ascii="Arial" w:hAnsi="Arial" w:cs="Arial"/>
          <w:sz w:val="24"/>
          <w:szCs w:val="24"/>
        </w:rPr>
        <w:t>. I</w:t>
      </w:r>
      <w:r w:rsidR="00ED6794">
        <w:rPr>
          <w:rFonts w:ascii="Arial" w:hAnsi="Arial" w:cs="Arial"/>
          <w:sz w:val="24"/>
          <w:szCs w:val="24"/>
        </w:rPr>
        <w:t xml:space="preserve">n view of the plaintiff’s evidence of his </w:t>
      </w:r>
      <w:r w:rsidR="00A028DA">
        <w:rPr>
          <w:rFonts w:ascii="Arial" w:hAnsi="Arial" w:cs="Arial"/>
          <w:sz w:val="24"/>
          <w:szCs w:val="24"/>
        </w:rPr>
        <w:t>payment instructions from</w:t>
      </w:r>
      <w:r w:rsidR="00ED6794">
        <w:rPr>
          <w:rFonts w:ascii="Arial" w:hAnsi="Arial" w:cs="Arial"/>
          <w:sz w:val="24"/>
          <w:szCs w:val="24"/>
        </w:rPr>
        <w:t xml:space="preserve"> his own and Jack’s Trading CC’s banking accounts,</w:t>
      </w:r>
      <w:r w:rsidR="00A028DA">
        <w:rPr>
          <w:rFonts w:ascii="Arial" w:hAnsi="Arial" w:cs="Arial"/>
          <w:sz w:val="24"/>
          <w:szCs w:val="24"/>
        </w:rPr>
        <w:t xml:space="preserve"> reflect</w:t>
      </w:r>
      <w:r w:rsidR="0031120C">
        <w:rPr>
          <w:rFonts w:ascii="Arial" w:hAnsi="Arial" w:cs="Arial"/>
          <w:sz w:val="24"/>
          <w:szCs w:val="24"/>
        </w:rPr>
        <w:t>ed</w:t>
      </w:r>
      <w:r w:rsidR="00A028DA">
        <w:rPr>
          <w:rFonts w:ascii="Arial" w:hAnsi="Arial" w:cs="Arial"/>
          <w:sz w:val="24"/>
          <w:szCs w:val="24"/>
        </w:rPr>
        <w:t xml:space="preserve"> in those documents</w:t>
      </w:r>
      <w:r w:rsidR="0031120C">
        <w:rPr>
          <w:rFonts w:ascii="Arial" w:hAnsi="Arial" w:cs="Arial"/>
          <w:sz w:val="24"/>
          <w:szCs w:val="24"/>
        </w:rPr>
        <w:t xml:space="preserve"> in favour of the CC</w:t>
      </w:r>
      <w:r w:rsidR="00A028DA">
        <w:rPr>
          <w:rFonts w:ascii="Arial" w:hAnsi="Arial" w:cs="Arial"/>
          <w:sz w:val="24"/>
          <w:szCs w:val="24"/>
        </w:rPr>
        <w:t>,</w:t>
      </w:r>
      <w:r w:rsidR="00ED6794">
        <w:rPr>
          <w:rFonts w:ascii="Arial" w:hAnsi="Arial" w:cs="Arial"/>
          <w:sz w:val="24"/>
          <w:szCs w:val="24"/>
        </w:rPr>
        <w:t xml:space="preserve"> it would appear that the plaintiff has provided </w:t>
      </w:r>
      <w:r w:rsidR="00404989">
        <w:rPr>
          <w:rFonts w:ascii="Arial" w:hAnsi="Arial" w:cs="Arial"/>
          <w:i/>
          <w:sz w:val="24"/>
          <w:szCs w:val="24"/>
        </w:rPr>
        <w:t>prima facie</w:t>
      </w:r>
      <w:r w:rsidR="00ED6794">
        <w:rPr>
          <w:rFonts w:ascii="Arial" w:hAnsi="Arial" w:cs="Arial"/>
          <w:sz w:val="24"/>
          <w:szCs w:val="24"/>
        </w:rPr>
        <w:t xml:space="preserve"> evidence of payment </w:t>
      </w:r>
      <w:r w:rsidR="0031120C">
        <w:rPr>
          <w:rFonts w:ascii="Arial" w:hAnsi="Arial" w:cs="Arial"/>
          <w:sz w:val="24"/>
          <w:szCs w:val="24"/>
        </w:rPr>
        <w:t xml:space="preserve">in respect </w:t>
      </w:r>
      <w:r w:rsidR="00ED6794">
        <w:rPr>
          <w:rFonts w:ascii="Arial" w:hAnsi="Arial" w:cs="Arial"/>
          <w:sz w:val="24"/>
          <w:szCs w:val="24"/>
        </w:rPr>
        <w:t xml:space="preserve">of claim 1 to avert absolution. </w:t>
      </w:r>
      <w:r w:rsidR="00C969F4">
        <w:rPr>
          <w:rFonts w:ascii="Arial" w:hAnsi="Arial" w:cs="Arial"/>
          <w:sz w:val="24"/>
          <w:szCs w:val="24"/>
        </w:rPr>
        <w:t>I do however point out that</w:t>
      </w:r>
      <w:r w:rsidR="0031120C">
        <w:rPr>
          <w:rFonts w:ascii="Arial" w:hAnsi="Arial" w:cs="Arial"/>
          <w:sz w:val="24"/>
          <w:szCs w:val="24"/>
        </w:rPr>
        <w:t xml:space="preserve"> the practice as understood by both counsel </w:t>
      </w:r>
      <w:r w:rsidR="00455381">
        <w:rPr>
          <w:rFonts w:ascii="Arial" w:hAnsi="Arial" w:cs="Arial"/>
          <w:sz w:val="24"/>
          <w:szCs w:val="24"/>
        </w:rPr>
        <w:t xml:space="preserve">is </w:t>
      </w:r>
      <w:r w:rsidR="00C969F4">
        <w:rPr>
          <w:rFonts w:ascii="Arial" w:hAnsi="Arial" w:cs="Arial"/>
          <w:sz w:val="24"/>
          <w:szCs w:val="24"/>
        </w:rPr>
        <w:t xml:space="preserve">not </w:t>
      </w:r>
      <w:r w:rsidR="00455381">
        <w:rPr>
          <w:rFonts w:ascii="Arial" w:hAnsi="Arial" w:cs="Arial"/>
          <w:sz w:val="24"/>
          <w:szCs w:val="24"/>
        </w:rPr>
        <w:t xml:space="preserve">compatible with the rules, </w:t>
      </w:r>
      <w:r w:rsidR="00C969F4">
        <w:rPr>
          <w:rFonts w:ascii="Arial" w:hAnsi="Arial" w:cs="Arial"/>
          <w:sz w:val="24"/>
          <w:szCs w:val="24"/>
        </w:rPr>
        <w:t>as currently formulated. Whilst discovered documents not disputed are to be regarded as admissible without further proof, if parties seek to rely upon the truth of their contents, they would need to be proven in the ordinary course. The way for litigants to avoid providing that proof when</w:t>
      </w:r>
      <w:r w:rsidR="00ED6794">
        <w:rPr>
          <w:rFonts w:ascii="Arial" w:hAnsi="Arial" w:cs="Arial"/>
          <w:sz w:val="24"/>
          <w:szCs w:val="24"/>
        </w:rPr>
        <w:t xml:space="preserve"> intending to rely upon </w:t>
      </w:r>
      <w:r w:rsidR="00BB32A8">
        <w:rPr>
          <w:rFonts w:ascii="Arial" w:hAnsi="Arial" w:cs="Arial"/>
          <w:sz w:val="24"/>
          <w:szCs w:val="24"/>
        </w:rPr>
        <w:t xml:space="preserve">the contents of </w:t>
      </w:r>
      <w:r w:rsidR="00ED6794">
        <w:rPr>
          <w:rFonts w:ascii="Arial" w:hAnsi="Arial" w:cs="Arial"/>
          <w:sz w:val="24"/>
          <w:szCs w:val="24"/>
        </w:rPr>
        <w:t xml:space="preserve">documentary </w:t>
      </w:r>
      <w:r w:rsidR="00A028DA">
        <w:rPr>
          <w:rFonts w:ascii="Arial" w:hAnsi="Arial" w:cs="Arial"/>
          <w:sz w:val="24"/>
          <w:szCs w:val="24"/>
        </w:rPr>
        <w:t>evidence</w:t>
      </w:r>
      <w:r w:rsidR="00C969F4">
        <w:rPr>
          <w:rFonts w:ascii="Arial" w:hAnsi="Arial" w:cs="Arial"/>
          <w:sz w:val="24"/>
          <w:szCs w:val="24"/>
        </w:rPr>
        <w:t xml:space="preserve"> is </w:t>
      </w:r>
      <w:r w:rsidR="0031120C">
        <w:rPr>
          <w:rFonts w:ascii="Arial" w:hAnsi="Arial" w:cs="Arial"/>
          <w:sz w:val="24"/>
          <w:szCs w:val="24"/>
        </w:rPr>
        <w:t>to make use of</w:t>
      </w:r>
      <w:r w:rsidR="00ED6794">
        <w:rPr>
          <w:rFonts w:ascii="Arial" w:hAnsi="Arial" w:cs="Arial"/>
          <w:sz w:val="24"/>
          <w:szCs w:val="24"/>
        </w:rPr>
        <w:t xml:space="preserve"> </w:t>
      </w:r>
      <w:r w:rsidR="00455381">
        <w:rPr>
          <w:rFonts w:ascii="Arial" w:hAnsi="Arial" w:cs="Arial"/>
          <w:sz w:val="24"/>
          <w:szCs w:val="24"/>
        </w:rPr>
        <w:t xml:space="preserve">rule 95 read with </w:t>
      </w:r>
      <w:r w:rsidR="00404989">
        <w:rPr>
          <w:rFonts w:ascii="Arial" w:hAnsi="Arial" w:cs="Arial"/>
          <w:sz w:val="24"/>
          <w:szCs w:val="24"/>
        </w:rPr>
        <w:t>F</w:t>
      </w:r>
      <w:r w:rsidR="00ED6794">
        <w:rPr>
          <w:rFonts w:ascii="Arial" w:hAnsi="Arial" w:cs="Arial"/>
          <w:sz w:val="24"/>
          <w:szCs w:val="24"/>
        </w:rPr>
        <w:t xml:space="preserve">orm 21 to give notice to the other party </w:t>
      </w:r>
      <w:r w:rsidR="0031120C">
        <w:rPr>
          <w:rFonts w:ascii="Arial" w:hAnsi="Arial" w:cs="Arial"/>
          <w:sz w:val="24"/>
          <w:szCs w:val="24"/>
        </w:rPr>
        <w:t xml:space="preserve">to admit those documents </w:t>
      </w:r>
      <w:r w:rsidR="00C969F4">
        <w:rPr>
          <w:rFonts w:ascii="Arial" w:hAnsi="Arial" w:cs="Arial"/>
          <w:sz w:val="24"/>
          <w:szCs w:val="24"/>
        </w:rPr>
        <w:t>which will result in th</w:t>
      </w:r>
      <w:r w:rsidR="00064D78">
        <w:rPr>
          <w:rFonts w:ascii="Arial" w:hAnsi="Arial" w:cs="Arial"/>
          <w:sz w:val="24"/>
          <w:szCs w:val="24"/>
        </w:rPr>
        <w:t>os</w:t>
      </w:r>
      <w:r w:rsidR="00C969F4">
        <w:rPr>
          <w:rFonts w:ascii="Arial" w:hAnsi="Arial" w:cs="Arial"/>
          <w:sz w:val="24"/>
          <w:szCs w:val="24"/>
        </w:rPr>
        <w:t>e documents being proved at trial without the need to call witnesses to prove them.</w:t>
      </w:r>
    </w:p>
    <w:p w:rsidR="00C969F4" w:rsidRDefault="00C969F4" w:rsidP="00C969F4">
      <w:pPr>
        <w:pStyle w:val="NoSpacing"/>
        <w:spacing w:line="480" w:lineRule="auto"/>
        <w:jc w:val="both"/>
        <w:rPr>
          <w:rFonts w:ascii="Arial" w:hAnsi="Arial" w:cs="Arial"/>
          <w:sz w:val="24"/>
          <w:szCs w:val="24"/>
        </w:rPr>
      </w:pPr>
    </w:p>
    <w:p w:rsidR="00C969F4" w:rsidRPr="00C969F4" w:rsidRDefault="00C969F4" w:rsidP="00C969F4">
      <w:pPr>
        <w:pStyle w:val="NoSpacing"/>
        <w:spacing w:line="480" w:lineRule="auto"/>
        <w:jc w:val="both"/>
        <w:rPr>
          <w:rFonts w:ascii="Arial" w:hAnsi="Arial" w:cs="Arial"/>
          <w:sz w:val="24"/>
          <w:szCs w:val="24"/>
        </w:rPr>
      </w:pPr>
    </w:p>
    <w:p w:rsidR="00ED6794" w:rsidRDefault="00ED6794" w:rsidP="00ED6794">
      <w:pPr>
        <w:rPr>
          <w:rFonts w:ascii="Arial" w:hAnsi="Arial" w:cs="Arial"/>
          <w:sz w:val="24"/>
          <w:szCs w:val="24"/>
        </w:rPr>
      </w:pPr>
    </w:p>
    <w:p w:rsidR="00ED6794" w:rsidRPr="00ED6794" w:rsidRDefault="00ED6794" w:rsidP="00ED6794">
      <w:pPr>
        <w:rPr>
          <w:rFonts w:ascii="Arial" w:hAnsi="Arial" w:cs="Arial"/>
          <w:sz w:val="24"/>
          <w:szCs w:val="24"/>
          <w:u w:val="single"/>
        </w:rPr>
      </w:pPr>
      <w:r>
        <w:rPr>
          <w:rFonts w:ascii="Arial" w:hAnsi="Arial" w:cs="Arial"/>
          <w:sz w:val="24"/>
          <w:szCs w:val="24"/>
          <w:u w:val="single"/>
        </w:rPr>
        <w:t xml:space="preserve">Costs </w:t>
      </w:r>
    </w:p>
    <w:p w:rsidR="00ED6794" w:rsidRDefault="00E448D5" w:rsidP="00E448D5">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A028DA">
        <w:rPr>
          <w:rFonts w:ascii="Arial" w:hAnsi="Arial" w:cs="Arial"/>
          <w:sz w:val="24"/>
          <w:szCs w:val="24"/>
        </w:rPr>
        <w:t>I</w:t>
      </w:r>
      <w:r w:rsidR="003B6D0F">
        <w:rPr>
          <w:rFonts w:ascii="Arial" w:hAnsi="Arial" w:cs="Arial"/>
          <w:sz w:val="24"/>
          <w:szCs w:val="24"/>
        </w:rPr>
        <w:t xml:space="preserve">n the order of the High Court which accompanied the written reasons given by the court, the plaintiff was </w:t>
      </w:r>
      <w:r w:rsidR="00A028DA">
        <w:rPr>
          <w:rFonts w:ascii="Arial" w:hAnsi="Arial" w:cs="Arial"/>
          <w:sz w:val="24"/>
          <w:szCs w:val="24"/>
        </w:rPr>
        <w:t>ordered</w:t>
      </w:r>
      <w:r w:rsidR="003B6D0F">
        <w:rPr>
          <w:rFonts w:ascii="Arial" w:hAnsi="Arial" w:cs="Arial"/>
          <w:sz w:val="24"/>
          <w:szCs w:val="24"/>
        </w:rPr>
        <w:t xml:space="preserve"> to pay costs on </w:t>
      </w:r>
      <w:r w:rsidR="00073B94">
        <w:rPr>
          <w:rFonts w:ascii="Arial" w:hAnsi="Arial" w:cs="Arial"/>
          <w:sz w:val="24"/>
          <w:szCs w:val="24"/>
        </w:rPr>
        <w:t>a</w:t>
      </w:r>
      <w:r w:rsidR="003B6D0F">
        <w:rPr>
          <w:rFonts w:ascii="Arial" w:hAnsi="Arial" w:cs="Arial"/>
          <w:sz w:val="24"/>
          <w:szCs w:val="24"/>
        </w:rPr>
        <w:t xml:space="preserve"> punitive scale</w:t>
      </w:r>
      <w:r w:rsidR="0031120C">
        <w:rPr>
          <w:rFonts w:ascii="Arial" w:hAnsi="Arial" w:cs="Arial"/>
          <w:sz w:val="24"/>
          <w:szCs w:val="24"/>
        </w:rPr>
        <w:t>,</w:t>
      </w:r>
      <w:r w:rsidR="003B6D0F">
        <w:rPr>
          <w:rFonts w:ascii="Arial" w:hAnsi="Arial" w:cs="Arial"/>
          <w:sz w:val="24"/>
          <w:szCs w:val="24"/>
        </w:rPr>
        <w:t xml:space="preserve"> as between legal practitioner and own client. No reasons were given for this extraordinary costs order. Defendants’ counsel pointed out to us that no such order was sought</w:t>
      </w:r>
      <w:r w:rsidR="0031120C">
        <w:rPr>
          <w:rFonts w:ascii="Arial" w:hAnsi="Arial" w:cs="Arial"/>
          <w:sz w:val="24"/>
          <w:szCs w:val="24"/>
        </w:rPr>
        <w:t xml:space="preserve"> at the time</w:t>
      </w:r>
      <w:r w:rsidR="003B6D0F">
        <w:rPr>
          <w:rFonts w:ascii="Arial" w:hAnsi="Arial" w:cs="Arial"/>
          <w:sz w:val="24"/>
          <w:szCs w:val="24"/>
        </w:rPr>
        <w:t xml:space="preserve">. There is </w:t>
      </w:r>
      <w:r w:rsidR="00A028DA">
        <w:rPr>
          <w:rFonts w:ascii="Arial" w:hAnsi="Arial" w:cs="Arial"/>
          <w:sz w:val="24"/>
          <w:szCs w:val="24"/>
        </w:rPr>
        <w:t xml:space="preserve">also no </w:t>
      </w:r>
      <w:r w:rsidR="003B6D0F">
        <w:rPr>
          <w:rFonts w:ascii="Arial" w:hAnsi="Arial" w:cs="Arial"/>
          <w:sz w:val="24"/>
          <w:szCs w:val="24"/>
        </w:rPr>
        <w:t xml:space="preserve">basis </w:t>
      </w:r>
      <w:r w:rsidR="0031120C">
        <w:rPr>
          <w:rFonts w:ascii="Arial" w:hAnsi="Arial" w:cs="Arial"/>
          <w:sz w:val="24"/>
          <w:szCs w:val="24"/>
        </w:rPr>
        <w:t xml:space="preserve">on the record </w:t>
      </w:r>
      <w:r w:rsidR="003B6D0F">
        <w:rPr>
          <w:rFonts w:ascii="Arial" w:hAnsi="Arial" w:cs="Arial"/>
          <w:sz w:val="24"/>
          <w:szCs w:val="24"/>
        </w:rPr>
        <w:t xml:space="preserve">for a special order of costs, let alone </w:t>
      </w:r>
      <w:r w:rsidR="0031120C">
        <w:rPr>
          <w:rFonts w:ascii="Arial" w:hAnsi="Arial" w:cs="Arial"/>
          <w:sz w:val="24"/>
          <w:szCs w:val="24"/>
        </w:rPr>
        <w:t>one</w:t>
      </w:r>
      <w:r w:rsidR="003B6D0F">
        <w:rPr>
          <w:rFonts w:ascii="Arial" w:hAnsi="Arial" w:cs="Arial"/>
          <w:sz w:val="24"/>
          <w:szCs w:val="24"/>
        </w:rPr>
        <w:t xml:space="preserve"> on this very punitive scale. It would seem to have been made mistakenly and would, even if the appeal were to have been </w:t>
      </w:r>
      <w:r w:rsidR="0031120C">
        <w:rPr>
          <w:rFonts w:ascii="Arial" w:hAnsi="Arial" w:cs="Arial"/>
          <w:sz w:val="24"/>
          <w:szCs w:val="24"/>
        </w:rPr>
        <w:t>dismissed</w:t>
      </w:r>
      <w:r w:rsidR="003B6D0F">
        <w:rPr>
          <w:rFonts w:ascii="Arial" w:hAnsi="Arial" w:cs="Arial"/>
          <w:sz w:val="24"/>
          <w:szCs w:val="24"/>
        </w:rPr>
        <w:t>, require correction. But that does not arise, given that absolution should not have been granted.</w:t>
      </w:r>
    </w:p>
    <w:p w:rsidR="00ED6794" w:rsidRPr="003B6D0F" w:rsidRDefault="00ED6794" w:rsidP="003B6D0F">
      <w:pPr>
        <w:rPr>
          <w:rFonts w:ascii="Arial" w:hAnsi="Arial" w:cs="Arial"/>
          <w:sz w:val="24"/>
          <w:szCs w:val="24"/>
        </w:rPr>
      </w:pPr>
    </w:p>
    <w:p w:rsidR="00ED6794" w:rsidRDefault="00E448D5" w:rsidP="00E448D5">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B6D0F">
        <w:rPr>
          <w:rFonts w:ascii="Arial" w:hAnsi="Arial" w:cs="Arial"/>
          <w:sz w:val="24"/>
          <w:szCs w:val="24"/>
        </w:rPr>
        <w:t>The following order is made:</w:t>
      </w:r>
    </w:p>
    <w:p w:rsidR="00ED6794" w:rsidRDefault="00ED6794" w:rsidP="00ED6794">
      <w:pPr>
        <w:pStyle w:val="ListParagraph"/>
        <w:rPr>
          <w:rFonts w:ascii="Arial" w:hAnsi="Arial" w:cs="Arial"/>
          <w:sz w:val="24"/>
          <w:szCs w:val="24"/>
        </w:rPr>
      </w:pPr>
    </w:p>
    <w:p w:rsidR="00ED6794" w:rsidRDefault="00E448D5" w:rsidP="00E448D5">
      <w:pPr>
        <w:pStyle w:val="NoSpacing"/>
        <w:spacing w:line="480" w:lineRule="auto"/>
        <w:ind w:left="1134" w:hanging="414"/>
        <w:jc w:val="both"/>
        <w:rPr>
          <w:rFonts w:ascii="Arial" w:hAnsi="Arial" w:cs="Arial"/>
          <w:sz w:val="24"/>
          <w:szCs w:val="24"/>
        </w:rPr>
      </w:pPr>
      <w:r>
        <w:rPr>
          <w:rFonts w:ascii="Arial" w:hAnsi="Arial" w:cs="Arial"/>
          <w:sz w:val="24"/>
          <w:szCs w:val="24"/>
        </w:rPr>
        <w:t>1.</w:t>
      </w:r>
      <w:r>
        <w:rPr>
          <w:rFonts w:ascii="Arial" w:hAnsi="Arial" w:cs="Arial"/>
          <w:sz w:val="24"/>
          <w:szCs w:val="24"/>
        </w:rPr>
        <w:tab/>
      </w:r>
      <w:r w:rsidR="003B6D0F">
        <w:rPr>
          <w:rFonts w:ascii="Arial" w:hAnsi="Arial" w:cs="Arial"/>
          <w:sz w:val="24"/>
          <w:szCs w:val="24"/>
        </w:rPr>
        <w:t xml:space="preserve">The appeal is upheld with costs </w:t>
      </w:r>
      <w:r w:rsidR="0031120C">
        <w:rPr>
          <w:rFonts w:ascii="Arial" w:hAnsi="Arial" w:cs="Arial"/>
          <w:sz w:val="24"/>
          <w:szCs w:val="24"/>
        </w:rPr>
        <w:t>which</w:t>
      </w:r>
      <w:r w:rsidR="003B6D0F">
        <w:rPr>
          <w:rFonts w:ascii="Arial" w:hAnsi="Arial" w:cs="Arial"/>
          <w:sz w:val="24"/>
          <w:szCs w:val="24"/>
        </w:rPr>
        <w:t xml:space="preserve"> include </w:t>
      </w:r>
      <w:r w:rsidR="00A028DA">
        <w:rPr>
          <w:rFonts w:ascii="Arial" w:hAnsi="Arial" w:cs="Arial"/>
          <w:sz w:val="24"/>
          <w:szCs w:val="24"/>
        </w:rPr>
        <w:t xml:space="preserve">the costs of </w:t>
      </w:r>
      <w:r w:rsidR="003B6D0F">
        <w:rPr>
          <w:rFonts w:ascii="Arial" w:hAnsi="Arial" w:cs="Arial"/>
          <w:sz w:val="24"/>
          <w:szCs w:val="24"/>
        </w:rPr>
        <w:t>one instructing and one instructed legal practitioner.</w:t>
      </w:r>
    </w:p>
    <w:p w:rsidR="003B6D0F" w:rsidRDefault="003B6D0F" w:rsidP="003B6D0F">
      <w:pPr>
        <w:pStyle w:val="NoSpacing"/>
        <w:spacing w:line="480" w:lineRule="auto"/>
        <w:ind w:left="1134"/>
        <w:jc w:val="both"/>
        <w:rPr>
          <w:rFonts w:ascii="Arial" w:hAnsi="Arial" w:cs="Arial"/>
          <w:sz w:val="24"/>
          <w:szCs w:val="24"/>
        </w:rPr>
      </w:pPr>
    </w:p>
    <w:p w:rsidR="003B6D0F" w:rsidRDefault="00E448D5" w:rsidP="00E448D5">
      <w:pPr>
        <w:pStyle w:val="NoSpacing"/>
        <w:spacing w:line="480" w:lineRule="auto"/>
        <w:ind w:left="1134" w:hanging="414"/>
        <w:jc w:val="both"/>
        <w:rPr>
          <w:rFonts w:ascii="Arial" w:hAnsi="Arial" w:cs="Arial"/>
          <w:sz w:val="24"/>
          <w:szCs w:val="24"/>
        </w:rPr>
      </w:pPr>
      <w:r>
        <w:rPr>
          <w:rFonts w:ascii="Arial" w:hAnsi="Arial" w:cs="Arial"/>
          <w:sz w:val="24"/>
          <w:szCs w:val="24"/>
        </w:rPr>
        <w:t>2.</w:t>
      </w:r>
      <w:r>
        <w:rPr>
          <w:rFonts w:ascii="Arial" w:hAnsi="Arial" w:cs="Arial"/>
          <w:sz w:val="24"/>
          <w:szCs w:val="24"/>
        </w:rPr>
        <w:tab/>
      </w:r>
      <w:r w:rsidR="003B6D0F">
        <w:rPr>
          <w:rFonts w:ascii="Arial" w:hAnsi="Arial" w:cs="Arial"/>
          <w:sz w:val="24"/>
          <w:szCs w:val="24"/>
        </w:rPr>
        <w:t>The order of High Court is set aside and replaced with the following:</w:t>
      </w:r>
    </w:p>
    <w:p w:rsidR="0040693A" w:rsidRDefault="0040693A" w:rsidP="0040693A">
      <w:pPr>
        <w:pStyle w:val="ListParagraph"/>
        <w:rPr>
          <w:rFonts w:ascii="Arial" w:hAnsi="Arial" w:cs="Arial"/>
          <w:sz w:val="24"/>
          <w:szCs w:val="24"/>
        </w:rPr>
      </w:pPr>
    </w:p>
    <w:p w:rsidR="0040693A" w:rsidRDefault="0040693A" w:rsidP="0040693A">
      <w:pPr>
        <w:pStyle w:val="NoSpacing"/>
        <w:spacing w:line="480" w:lineRule="auto"/>
        <w:ind w:left="1134"/>
        <w:jc w:val="both"/>
        <w:rPr>
          <w:rFonts w:ascii="Arial" w:hAnsi="Arial" w:cs="Arial"/>
          <w:sz w:val="24"/>
          <w:szCs w:val="24"/>
        </w:rPr>
      </w:pPr>
      <w:r>
        <w:rPr>
          <w:rFonts w:ascii="Arial" w:hAnsi="Arial" w:cs="Arial"/>
          <w:sz w:val="24"/>
          <w:szCs w:val="24"/>
        </w:rPr>
        <w:t>‘Absolution from the instance is refused with costs</w:t>
      </w:r>
      <w:r w:rsidR="004D7048">
        <w:rPr>
          <w:rFonts w:ascii="Arial" w:hAnsi="Arial" w:cs="Arial"/>
          <w:sz w:val="24"/>
          <w:szCs w:val="24"/>
        </w:rPr>
        <w:t>.</w:t>
      </w:r>
      <w:r>
        <w:rPr>
          <w:rFonts w:ascii="Arial" w:hAnsi="Arial" w:cs="Arial"/>
          <w:sz w:val="24"/>
          <w:szCs w:val="24"/>
        </w:rPr>
        <w:t>’</w:t>
      </w:r>
    </w:p>
    <w:p w:rsidR="003B6D0F" w:rsidRDefault="003B6D0F" w:rsidP="003B6D0F">
      <w:pPr>
        <w:pStyle w:val="ListParagraph"/>
        <w:rPr>
          <w:rFonts w:ascii="Arial" w:hAnsi="Arial" w:cs="Arial"/>
          <w:sz w:val="24"/>
          <w:szCs w:val="24"/>
        </w:rPr>
      </w:pPr>
    </w:p>
    <w:p w:rsidR="00FD51CB" w:rsidRPr="0040693A" w:rsidRDefault="00E448D5" w:rsidP="00E448D5">
      <w:pPr>
        <w:pStyle w:val="NoSpacing"/>
        <w:spacing w:line="480" w:lineRule="auto"/>
        <w:ind w:left="1134" w:hanging="414"/>
        <w:jc w:val="both"/>
        <w:rPr>
          <w:rFonts w:ascii="Arial" w:hAnsi="Arial" w:cs="Arial"/>
          <w:sz w:val="24"/>
          <w:szCs w:val="24"/>
        </w:rPr>
      </w:pPr>
      <w:r w:rsidRPr="0040693A">
        <w:rPr>
          <w:rFonts w:ascii="Arial" w:hAnsi="Arial" w:cs="Arial"/>
          <w:sz w:val="24"/>
          <w:szCs w:val="24"/>
        </w:rPr>
        <w:t>3.</w:t>
      </w:r>
      <w:r w:rsidRPr="0040693A">
        <w:rPr>
          <w:rFonts w:ascii="Arial" w:hAnsi="Arial" w:cs="Arial"/>
          <w:sz w:val="24"/>
          <w:szCs w:val="24"/>
        </w:rPr>
        <w:tab/>
      </w:r>
      <w:r w:rsidR="003B6D0F">
        <w:rPr>
          <w:rFonts w:ascii="Arial" w:hAnsi="Arial" w:cs="Arial"/>
          <w:sz w:val="24"/>
          <w:szCs w:val="24"/>
        </w:rPr>
        <w:t xml:space="preserve">The </w:t>
      </w:r>
      <w:r w:rsidR="0040693A">
        <w:rPr>
          <w:rFonts w:ascii="Arial" w:hAnsi="Arial" w:cs="Arial"/>
          <w:sz w:val="24"/>
          <w:szCs w:val="24"/>
        </w:rPr>
        <w:t>matter is remitted to the High Court for further case management consistent with this judgment and order.</w:t>
      </w:r>
    </w:p>
    <w:p w:rsidR="00E54DE5" w:rsidRDefault="00E54DE5" w:rsidP="00BD55B9">
      <w:pPr>
        <w:pStyle w:val="ListParagraph"/>
        <w:spacing w:after="0"/>
        <w:rPr>
          <w:rFonts w:ascii="Bookman Old Style" w:hAnsi="Bookman Old Style"/>
          <w:noProof/>
          <w:lang w:eastAsia="en-ZA"/>
        </w:rPr>
      </w:pPr>
    </w:p>
    <w:p w:rsidR="00E54DE5" w:rsidRDefault="00E54DE5" w:rsidP="00BD55B9">
      <w:pPr>
        <w:pStyle w:val="ListParagraph"/>
        <w:spacing w:after="0"/>
        <w:rPr>
          <w:rFonts w:ascii="Bookman Old Style" w:hAnsi="Bookman Old Style"/>
          <w:noProof/>
          <w:lang w:eastAsia="en-ZA"/>
        </w:rPr>
      </w:pPr>
    </w:p>
    <w:p w:rsidR="00E54DE5" w:rsidRDefault="00E54DE5" w:rsidP="00BD55B9">
      <w:pPr>
        <w:pStyle w:val="ListParagraph"/>
        <w:spacing w:after="0"/>
        <w:rPr>
          <w:rFonts w:ascii="Bookman Old Style" w:hAnsi="Bookman Old Style"/>
          <w:noProof/>
          <w:lang w:eastAsia="en-ZA"/>
        </w:rPr>
      </w:pPr>
    </w:p>
    <w:p w:rsidR="00E54DE5" w:rsidRDefault="00E54DE5" w:rsidP="00BD55B9">
      <w:pPr>
        <w:pStyle w:val="ListParagraph"/>
        <w:spacing w:after="0"/>
        <w:rPr>
          <w:rFonts w:ascii="Arial" w:hAnsi="Arial" w:cs="Arial"/>
          <w:sz w:val="24"/>
          <w:szCs w:val="24"/>
        </w:rPr>
      </w:pPr>
    </w:p>
    <w:p w:rsidR="00980A30" w:rsidRPr="0044790E" w:rsidRDefault="00980A30" w:rsidP="00980A30">
      <w:pPr>
        <w:pStyle w:val="NoSpacing"/>
        <w:spacing w:line="360" w:lineRule="auto"/>
        <w:rPr>
          <w:rFonts w:ascii="Arial" w:hAnsi="Arial" w:cs="Arial"/>
          <w:b/>
          <w:sz w:val="24"/>
          <w:szCs w:val="24"/>
        </w:rPr>
      </w:pPr>
      <w:r w:rsidRPr="0044790E">
        <w:rPr>
          <w:rFonts w:ascii="Arial" w:hAnsi="Arial" w:cs="Arial"/>
          <w:b/>
          <w:sz w:val="24"/>
          <w:szCs w:val="24"/>
        </w:rPr>
        <w:t>___________________</w:t>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p>
    <w:p w:rsidR="00980A30" w:rsidRPr="0044790E" w:rsidRDefault="00980A30" w:rsidP="00980A30">
      <w:pPr>
        <w:pStyle w:val="NoSpacing"/>
        <w:spacing w:line="360" w:lineRule="auto"/>
        <w:rPr>
          <w:rFonts w:ascii="Arial" w:hAnsi="Arial" w:cs="Arial"/>
          <w:b/>
          <w:sz w:val="24"/>
          <w:szCs w:val="24"/>
        </w:rPr>
      </w:pPr>
      <w:r w:rsidRPr="0044790E">
        <w:rPr>
          <w:rFonts w:ascii="Arial" w:hAnsi="Arial" w:cs="Arial"/>
          <w:b/>
          <w:sz w:val="24"/>
          <w:szCs w:val="24"/>
        </w:rPr>
        <w:t>SMUTS JA</w:t>
      </w:r>
    </w:p>
    <w:p w:rsidR="00980A30" w:rsidRDefault="00980A30" w:rsidP="00980A30">
      <w:pPr>
        <w:pStyle w:val="NoSpacing"/>
        <w:spacing w:line="360" w:lineRule="auto"/>
        <w:jc w:val="both"/>
        <w:rPr>
          <w:rFonts w:ascii="Arial" w:hAnsi="Arial" w:cs="Arial"/>
          <w:b/>
          <w:sz w:val="24"/>
          <w:szCs w:val="24"/>
        </w:rPr>
      </w:pPr>
    </w:p>
    <w:p w:rsidR="00980A30" w:rsidRDefault="00980A30" w:rsidP="00980A30">
      <w:pPr>
        <w:pStyle w:val="NoSpacing"/>
        <w:spacing w:line="360" w:lineRule="auto"/>
        <w:jc w:val="both"/>
        <w:rPr>
          <w:rFonts w:ascii="Arial" w:hAnsi="Arial" w:cs="Arial"/>
          <w:b/>
          <w:sz w:val="24"/>
          <w:szCs w:val="24"/>
        </w:rPr>
      </w:pPr>
    </w:p>
    <w:p w:rsidR="00980A30" w:rsidRDefault="00980A30" w:rsidP="00980A30">
      <w:pPr>
        <w:pStyle w:val="NoSpacing"/>
        <w:spacing w:line="360" w:lineRule="auto"/>
        <w:jc w:val="both"/>
        <w:rPr>
          <w:rFonts w:ascii="Arial" w:hAnsi="Arial" w:cs="Arial"/>
          <w:b/>
          <w:sz w:val="24"/>
          <w:szCs w:val="24"/>
        </w:rPr>
      </w:pPr>
    </w:p>
    <w:p w:rsidR="00404989" w:rsidRDefault="00404989" w:rsidP="00980A30">
      <w:pPr>
        <w:pStyle w:val="NoSpacing"/>
        <w:spacing w:line="360" w:lineRule="auto"/>
        <w:jc w:val="both"/>
        <w:rPr>
          <w:rFonts w:ascii="Arial" w:hAnsi="Arial" w:cs="Arial"/>
          <w:b/>
          <w:sz w:val="24"/>
          <w:szCs w:val="24"/>
        </w:rPr>
      </w:pPr>
    </w:p>
    <w:p w:rsidR="00980A30" w:rsidRPr="0044790E" w:rsidRDefault="00980A30" w:rsidP="00980A30">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980A30" w:rsidRDefault="00980A30" w:rsidP="00980A30">
      <w:pPr>
        <w:pStyle w:val="NoSpacing"/>
        <w:spacing w:line="360" w:lineRule="auto"/>
        <w:rPr>
          <w:rFonts w:ascii="Arial" w:hAnsi="Arial" w:cs="Arial"/>
          <w:b/>
          <w:sz w:val="24"/>
          <w:szCs w:val="24"/>
        </w:rPr>
      </w:pPr>
      <w:r>
        <w:rPr>
          <w:rFonts w:ascii="Arial" w:hAnsi="Arial" w:cs="Arial"/>
          <w:b/>
          <w:sz w:val="24"/>
          <w:szCs w:val="24"/>
        </w:rPr>
        <w:t>SHIVUTE CJ</w:t>
      </w:r>
    </w:p>
    <w:p w:rsidR="00980A30" w:rsidRDefault="00980A30" w:rsidP="00980A30">
      <w:pPr>
        <w:pStyle w:val="NoSpacing"/>
        <w:spacing w:line="360" w:lineRule="auto"/>
        <w:rPr>
          <w:rFonts w:ascii="Arial" w:hAnsi="Arial" w:cs="Arial"/>
          <w:b/>
          <w:sz w:val="24"/>
          <w:szCs w:val="24"/>
        </w:rPr>
      </w:pPr>
    </w:p>
    <w:p w:rsidR="00980A30" w:rsidRDefault="00980A30" w:rsidP="00980A30">
      <w:pPr>
        <w:pStyle w:val="NoSpacing"/>
        <w:spacing w:line="360" w:lineRule="auto"/>
        <w:rPr>
          <w:rFonts w:ascii="Arial" w:hAnsi="Arial" w:cs="Arial"/>
          <w:b/>
          <w:sz w:val="24"/>
          <w:szCs w:val="24"/>
        </w:rPr>
      </w:pPr>
    </w:p>
    <w:p w:rsidR="00980A30" w:rsidRPr="0044790E" w:rsidRDefault="00980A30" w:rsidP="00980A30">
      <w:pPr>
        <w:pStyle w:val="NoSpacing"/>
        <w:spacing w:line="360" w:lineRule="auto"/>
        <w:rPr>
          <w:rFonts w:ascii="Arial" w:hAnsi="Arial" w:cs="Arial"/>
          <w:b/>
          <w:sz w:val="24"/>
          <w:szCs w:val="24"/>
        </w:rPr>
      </w:pPr>
    </w:p>
    <w:p w:rsidR="00980A30" w:rsidRPr="0044790E" w:rsidRDefault="00980A30" w:rsidP="00980A30">
      <w:pPr>
        <w:pStyle w:val="NoSpacing"/>
        <w:spacing w:line="360" w:lineRule="auto"/>
        <w:jc w:val="both"/>
        <w:rPr>
          <w:rFonts w:ascii="Arial" w:hAnsi="Arial" w:cs="Arial"/>
          <w:b/>
          <w:sz w:val="24"/>
          <w:szCs w:val="24"/>
        </w:rPr>
      </w:pPr>
      <w:r w:rsidRPr="0044790E">
        <w:rPr>
          <w:rFonts w:ascii="Arial" w:hAnsi="Arial" w:cs="Arial"/>
          <w:b/>
          <w:sz w:val="24"/>
          <w:szCs w:val="24"/>
        </w:rPr>
        <w:t>___________________</w:t>
      </w:r>
    </w:p>
    <w:p w:rsidR="004D221F" w:rsidRPr="00980A30" w:rsidRDefault="004D221F" w:rsidP="004D221F">
      <w:pPr>
        <w:pStyle w:val="NoSpacing"/>
        <w:spacing w:line="360" w:lineRule="auto"/>
        <w:rPr>
          <w:rFonts w:ascii="Arial" w:hAnsi="Arial" w:cs="Arial"/>
          <w:sz w:val="24"/>
          <w:szCs w:val="24"/>
        </w:rPr>
      </w:pPr>
      <w:r>
        <w:rPr>
          <w:rFonts w:ascii="Arial" w:hAnsi="Arial" w:cs="Arial"/>
          <w:b/>
          <w:sz w:val="24"/>
          <w:szCs w:val="24"/>
        </w:rPr>
        <w:t>FRANK AJA</w:t>
      </w:r>
    </w:p>
    <w:p w:rsidR="004D221F" w:rsidRDefault="004D221F" w:rsidP="004D221F">
      <w:pPr>
        <w:pStyle w:val="NoSpacing"/>
        <w:spacing w:line="360" w:lineRule="auto"/>
        <w:rPr>
          <w:rFonts w:ascii="Arial" w:hAnsi="Arial" w:cs="Arial"/>
          <w:b/>
          <w:sz w:val="24"/>
          <w:szCs w:val="24"/>
        </w:rPr>
      </w:pPr>
    </w:p>
    <w:p w:rsidR="00207296" w:rsidRDefault="00207296"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p w:rsidR="00073B94" w:rsidRDefault="00073B94" w:rsidP="0044790E">
      <w:pPr>
        <w:pStyle w:val="NoSpacing"/>
        <w:spacing w:line="360" w:lineRule="auto"/>
        <w:jc w:val="both"/>
        <w:rPr>
          <w:rFonts w:ascii="Arial" w:hAnsi="Arial" w:cs="Arial"/>
          <w:b/>
          <w:sz w:val="24"/>
          <w:szCs w:val="24"/>
        </w:rPr>
      </w:pP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APPEARANCES</w:t>
            </w:r>
          </w:p>
          <w:p w:rsidR="00721889" w:rsidRPr="001C25CA" w:rsidRDefault="00721889" w:rsidP="00503269">
            <w:pPr>
              <w:ind w:right="-146"/>
              <w:rPr>
                <w:rFonts w:ascii="Arial" w:hAnsi="Arial" w:cs="Arial"/>
                <w:sz w:val="24"/>
                <w:szCs w:val="24"/>
              </w:rPr>
            </w:pPr>
          </w:p>
          <w:p w:rsidR="00721889" w:rsidRPr="001C25CA" w:rsidRDefault="00721889" w:rsidP="000B1CC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E84E3E" w:rsidRDefault="00721889" w:rsidP="00503269">
            <w:pPr>
              <w:rPr>
                <w:rFonts w:ascii="Arial" w:hAnsi="Arial" w:cs="Arial"/>
                <w:sz w:val="24"/>
                <w:szCs w:val="24"/>
              </w:rPr>
            </w:pPr>
          </w:p>
          <w:p w:rsidR="00721889" w:rsidRPr="00E84E3E" w:rsidRDefault="00721889" w:rsidP="00503269">
            <w:pPr>
              <w:rPr>
                <w:rFonts w:ascii="Arial" w:hAnsi="Arial" w:cs="Arial"/>
                <w:sz w:val="24"/>
                <w:szCs w:val="24"/>
              </w:rPr>
            </w:pPr>
          </w:p>
          <w:p w:rsidR="00721889" w:rsidRPr="00E84E3E" w:rsidRDefault="00E84E3E" w:rsidP="00503269">
            <w:pPr>
              <w:rPr>
                <w:rFonts w:ascii="Arial" w:hAnsi="Arial" w:cs="Arial"/>
                <w:sz w:val="24"/>
                <w:szCs w:val="24"/>
              </w:rPr>
            </w:pPr>
            <w:r>
              <w:rPr>
                <w:rFonts w:ascii="Arial" w:hAnsi="Arial" w:cs="Arial"/>
                <w:sz w:val="24"/>
                <w:szCs w:val="24"/>
              </w:rPr>
              <w:t>T Chibwana</w:t>
            </w:r>
          </w:p>
          <w:p w:rsidR="00644878" w:rsidRPr="00E84E3E" w:rsidRDefault="00E84E3E" w:rsidP="00FF1FFC">
            <w:pPr>
              <w:spacing w:after="0" w:line="240" w:lineRule="auto"/>
              <w:rPr>
                <w:rFonts w:ascii="Arial" w:hAnsi="Arial" w:cs="Arial"/>
                <w:sz w:val="24"/>
                <w:szCs w:val="24"/>
              </w:rPr>
            </w:pPr>
            <w:r>
              <w:rPr>
                <w:rFonts w:ascii="Arial" w:hAnsi="Arial" w:cs="Arial"/>
                <w:sz w:val="24"/>
                <w:szCs w:val="24"/>
              </w:rPr>
              <w:t>Instructed by Appolos Shimakeleni Lawyers</w:t>
            </w:r>
            <w:r w:rsidR="003F2296">
              <w:rPr>
                <w:rFonts w:ascii="Arial" w:hAnsi="Arial" w:cs="Arial"/>
                <w:sz w:val="24"/>
                <w:szCs w:val="24"/>
              </w:rPr>
              <w:t>, Windhoek</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C27754">
            <w:pPr>
              <w:ind w:left="-108"/>
              <w:rPr>
                <w:rFonts w:ascii="Arial" w:hAnsi="Arial" w:cs="Arial"/>
                <w:sz w:val="24"/>
                <w:szCs w:val="24"/>
              </w:rPr>
            </w:pPr>
            <w:r w:rsidRPr="001C25CA">
              <w:rPr>
                <w:rFonts w:ascii="Arial" w:hAnsi="Arial" w:cs="Arial"/>
                <w:sz w:val="24"/>
                <w:szCs w:val="24"/>
              </w:rPr>
              <w:t>RESPONDENT:</w:t>
            </w:r>
          </w:p>
        </w:tc>
        <w:tc>
          <w:tcPr>
            <w:tcW w:w="4261" w:type="dxa"/>
            <w:shd w:val="clear" w:color="auto" w:fill="auto"/>
          </w:tcPr>
          <w:p w:rsidR="00721889" w:rsidRPr="00E84E3E" w:rsidRDefault="00721889" w:rsidP="00503269">
            <w:pPr>
              <w:rPr>
                <w:rFonts w:ascii="Arial" w:hAnsi="Arial" w:cs="Arial"/>
                <w:sz w:val="24"/>
                <w:szCs w:val="24"/>
              </w:rPr>
            </w:pPr>
          </w:p>
          <w:p w:rsidR="00C06ED6" w:rsidRPr="00E84E3E" w:rsidRDefault="00E84E3E" w:rsidP="009834C3">
            <w:pPr>
              <w:rPr>
                <w:rFonts w:ascii="Arial" w:hAnsi="Arial" w:cs="Arial"/>
                <w:sz w:val="24"/>
                <w:szCs w:val="24"/>
              </w:rPr>
            </w:pPr>
            <w:r>
              <w:rPr>
                <w:rFonts w:ascii="Arial" w:hAnsi="Arial" w:cs="Arial"/>
                <w:sz w:val="24"/>
                <w:szCs w:val="24"/>
              </w:rPr>
              <w:t>K Amoomo</w:t>
            </w:r>
          </w:p>
          <w:p w:rsidR="009834C3" w:rsidRPr="00E84E3E" w:rsidRDefault="00E84E3E" w:rsidP="00E84E3E">
            <w:pPr>
              <w:rPr>
                <w:rFonts w:ascii="Arial" w:hAnsi="Arial" w:cs="Arial"/>
                <w:sz w:val="24"/>
                <w:szCs w:val="24"/>
              </w:rPr>
            </w:pPr>
            <w:r>
              <w:rPr>
                <w:rFonts w:ascii="Arial" w:hAnsi="Arial" w:cs="Arial"/>
                <w:sz w:val="24"/>
                <w:szCs w:val="24"/>
              </w:rPr>
              <w:t>Of</w:t>
            </w:r>
            <w:r w:rsidR="00FD51CB" w:rsidRPr="00E84E3E">
              <w:rPr>
                <w:rFonts w:ascii="Arial" w:hAnsi="Arial" w:cs="Arial"/>
                <w:sz w:val="24"/>
                <w:szCs w:val="24"/>
              </w:rPr>
              <w:t xml:space="preserve"> </w:t>
            </w:r>
            <w:r>
              <w:rPr>
                <w:rFonts w:ascii="Arial" w:hAnsi="Arial" w:cs="Arial"/>
                <w:sz w:val="24"/>
                <w:szCs w:val="24"/>
              </w:rPr>
              <w:t>Kadhila Amoomo Legal Practitioner</w:t>
            </w:r>
            <w:r w:rsidR="00073B94">
              <w:rPr>
                <w:rFonts w:ascii="Arial" w:hAnsi="Arial" w:cs="Arial"/>
                <w:sz w:val="24"/>
                <w:szCs w:val="24"/>
              </w:rPr>
              <w:t>s</w:t>
            </w:r>
            <w:r w:rsidR="003F2296">
              <w:rPr>
                <w:rFonts w:ascii="Arial" w:hAnsi="Arial" w:cs="Arial"/>
                <w:sz w:val="24"/>
                <w:szCs w:val="24"/>
              </w:rPr>
              <w:t>, Windhoek</w:t>
            </w:r>
          </w:p>
        </w:tc>
      </w:tr>
      <w:tr w:rsidR="00C06ED6" w:rsidRPr="001C25CA" w:rsidTr="00193723">
        <w:tc>
          <w:tcPr>
            <w:tcW w:w="4386" w:type="dxa"/>
            <w:shd w:val="clear" w:color="auto" w:fill="auto"/>
          </w:tcPr>
          <w:p w:rsidR="00C06ED6" w:rsidRPr="001C25CA" w:rsidRDefault="00C06ED6" w:rsidP="00C06ED6">
            <w:pPr>
              <w:ind w:left="-108"/>
              <w:rPr>
                <w:rFonts w:ascii="Arial" w:hAnsi="Arial" w:cs="Arial"/>
                <w:sz w:val="24"/>
                <w:szCs w:val="24"/>
              </w:rPr>
            </w:pPr>
          </w:p>
        </w:tc>
        <w:tc>
          <w:tcPr>
            <w:tcW w:w="4261" w:type="dxa"/>
            <w:shd w:val="clear" w:color="auto" w:fill="auto"/>
          </w:tcPr>
          <w:p w:rsidR="00C06ED6" w:rsidRPr="001C25CA" w:rsidRDefault="00C06ED6" w:rsidP="00C06ED6">
            <w:pPr>
              <w:rPr>
                <w:rFonts w:ascii="Arial" w:hAnsi="Arial" w:cs="Arial"/>
                <w:sz w:val="24"/>
                <w:szCs w:val="24"/>
              </w:rPr>
            </w:pPr>
          </w:p>
        </w:tc>
      </w:tr>
    </w:tbl>
    <w:p w:rsidR="00721889" w:rsidRPr="001C25CA" w:rsidRDefault="00721889" w:rsidP="00C06ED6">
      <w:pPr>
        <w:pStyle w:val="NoSpacing"/>
        <w:jc w:val="both"/>
        <w:rPr>
          <w:rFonts w:ascii="Arial" w:hAnsi="Arial" w:cs="Arial"/>
          <w:sz w:val="24"/>
          <w:szCs w:val="24"/>
        </w:rPr>
      </w:pPr>
    </w:p>
    <w:sectPr w:rsidR="00721889" w:rsidRPr="001C25CA" w:rsidSect="00430321">
      <w:headerReference w:type="default" r:id="rId12"/>
      <w:pgSz w:w="11906" w:h="16838"/>
      <w:pgMar w:top="811"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41" w:rsidRDefault="002D1841" w:rsidP="00B5013F">
      <w:pPr>
        <w:spacing w:after="0" w:line="240" w:lineRule="auto"/>
      </w:pPr>
      <w:r>
        <w:separator/>
      </w:r>
    </w:p>
  </w:endnote>
  <w:endnote w:type="continuationSeparator" w:id="0">
    <w:p w:rsidR="002D1841" w:rsidRDefault="002D1841"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41" w:rsidRDefault="002D1841" w:rsidP="00B5013F">
      <w:pPr>
        <w:spacing w:after="0" w:line="240" w:lineRule="auto"/>
      </w:pPr>
      <w:r>
        <w:separator/>
      </w:r>
    </w:p>
  </w:footnote>
  <w:footnote w:type="continuationSeparator" w:id="0">
    <w:p w:rsidR="002D1841" w:rsidRDefault="002D1841" w:rsidP="00B5013F">
      <w:pPr>
        <w:spacing w:after="0" w:line="240" w:lineRule="auto"/>
      </w:pPr>
      <w:r>
        <w:continuationSeparator/>
      </w:r>
    </w:p>
  </w:footnote>
  <w:footnote w:id="1">
    <w:p w:rsidR="00FB465F" w:rsidRPr="00455381" w:rsidRDefault="00FB465F" w:rsidP="00C918B7">
      <w:pPr>
        <w:pStyle w:val="FootnoteText"/>
        <w:jc w:val="both"/>
        <w:rPr>
          <w:rFonts w:ascii="Arial" w:hAnsi="Arial" w:cs="Arial"/>
        </w:rPr>
      </w:pPr>
      <w:r w:rsidRPr="00455381">
        <w:rPr>
          <w:rStyle w:val="FootnoteReference"/>
          <w:rFonts w:ascii="Arial" w:hAnsi="Arial" w:cs="Arial"/>
        </w:rPr>
        <w:footnoteRef/>
      </w:r>
      <w:r w:rsidRPr="00455381">
        <w:rPr>
          <w:rFonts w:ascii="Arial" w:hAnsi="Arial" w:cs="Arial"/>
        </w:rPr>
        <w:t xml:space="preserve"> </w:t>
      </w:r>
      <w:r w:rsidRPr="00455381">
        <w:rPr>
          <w:rFonts w:ascii="Arial" w:hAnsi="Arial" w:cs="Arial"/>
          <w:i/>
        </w:rPr>
        <w:t>Stier</w:t>
      </w:r>
      <w:r w:rsidR="0051384E" w:rsidRPr="00455381">
        <w:rPr>
          <w:rFonts w:ascii="Arial" w:hAnsi="Arial" w:cs="Arial"/>
          <w:i/>
        </w:rPr>
        <w:t xml:space="preserve"> &amp; another</w:t>
      </w:r>
      <w:r w:rsidRPr="00455381">
        <w:rPr>
          <w:rFonts w:ascii="Arial" w:hAnsi="Arial" w:cs="Arial"/>
          <w:i/>
        </w:rPr>
        <w:t xml:space="preserve"> v Henke</w:t>
      </w:r>
      <w:r w:rsidRPr="00455381">
        <w:rPr>
          <w:rFonts w:ascii="Arial" w:hAnsi="Arial" w:cs="Arial"/>
        </w:rPr>
        <w:t xml:space="preserve"> 2012</w:t>
      </w:r>
      <w:r w:rsidR="000E6BD2" w:rsidRPr="00455381">
        <w:rPr>
          <w:rFonts w:ascii="Arial" w:hAnsi="Arial" w:cs="Arial"/>
        </w:rPr>
        <w:t xml:space="preserve"> </w:t>
      </w:r>
      <w:r w:rsidRPr="00455381">
        <w:rPr>
          <w:rFonts w:ascii="Arial" w:hAnsi="Arial" w:cs="Arial"/>
        </w:rPr>
        <w:t>(1) NR 370 (SC) para 4</w:t>
      </w:r>
      <w:r w:rsidR="00525594" w:rsidRPr="00455381">
        <w:rPr>
          <w:rFonts w:ascii="Arial" w:hAnsi="Arial" w:cs="Arial"/>
        </w:rPr>
        <w:t xml:space="preserve"> quoting from </w:t>
      </w:r>
      <w:r w:rsidR="00525594" w:rsidRPr="00455381">
        <w:rPr>
          <w:rFonts w:ascii="Arial" w:hAnsi="Arial" w:cs="Arial"/>
          <w:i/>
        </w:rPr>
        <w:t xml:space="preserve">Gordon </w:t>
      </w:r>
      <w:r w:rsidR="009C0266" w:rsidRPr="00455381">
        <w:rPr>
          <w:rFonts w:ascii="Arial" w:hAnsi="Arial" w:cs="Arial"/>
          <w:i/>
        </w:rPr>
        <w:t xml:space="preserve">Lloyd Page &amp; Associates v Rivera &amp; another </w:t>
      </w:r>
      <w:r w:rsidR="009C0266" w:rsidRPr="00455381">
        <w:rPr>
          <w:rFonts w:ascii="Arial" w:hAnsi="Arial" w:cs="Arial"/>
        </w:rPr>
        <w:t>2001</w:t>
      </w:r>
      <w:r w:rsidR="000E6BD2" w:rsidRPr="00455381">
        <w:rPr>
          <w:rFonts w:ascii="Arial" w:hAnsi="Arial" w:cs="Arial"/>
        </w:rPr>
        <w:t xml:space="preserve"> </w:t>
      </w:r>
      <w:r w:rsidR="009C0266" w:rsidRPr="00455381">
        <w:rPr>
          <w:rFonts w:ascii="Arial" w:hAnsi="Arial" w:cs="Arial"/>
        </w:rPr>
        <w:t>(1) SA 88 (A)</w:t>
      </w:r>
      <w:r w:rsidR="009C0266" w:rsidRPr="00455381">
        <w:rPr>
          <w:rFonts w:ascii="Arial" w:hAnsi="Arial" w:cs="Arial"/>
          <w:i/>
        </w:rPr>
        <w:t xml:space="preserve"> </w:t>
      </w:r>
      <w:r w:rsidR="009C0266" w:rsidRPr="00455381">
        <w:rPr>
          <w:rFonts w:ascii="Arial" w:hAnsi="Arial" w:cs="Arial"/>
        </w:rPr>
        <w:t>a</w:t>
      </w:r>
      <w:r w:rsidR="00525594" w:rsidRPr="00455381">
        <w:rPr>
          <w:rFonts w:ascii="Arial" w:hAnsi="Arial" w:cs="Arial"/>
        </w:rPr>
        <w:t>nd</w:t>
      </w:r>
      <w:r w:rsidR="00525594" w:rsidRPr="00455381">
        <w:rPr>
          <w:rFonts w:ascii="Arial" w:hAnsi="Arial" w:cs="Arial"/>
          <w:i/>
        </w:rPr>
        <w:t xml:space="preserve"> Claude Neon </w:t>
      </w:r>
      <w:r w:rsidR="009C0266" w:rsidRPr="00455381">
        <w:rPr>
          <w:rFonts w:ascii="Arial" w:hAnsi="Arial" w:cs="Arial"/>
          <w:i/>
        </w:rPr>
        <w:t>Lights (SA) Ltd v Daniel</w:t>
      </w:r>
      <w:r w:rsidR="009C0266" w:rsidRPr="00455381">
        <w:rPr>
          <w:rFonts w:ascii="Arial" w:hAnsi="Arial" w:cs="Arial"/>
        </w:rPr>
        <w:t xml:space="preserve"> 1976</w:t>
      </w:r>
      <w:r w:rsidR="000E6BD2" w:rsidRPr="00455381">
        <w:rPr>
          <w:rFonts w:ascii="Arial" w:hAnsi="Arial" w:cs="Arial"/>
        </w:rPr>
        <w:t xml:space="preserve"> </w:t>
      </w:r>
      <w:r w:rsidR="009C0266" w:rsidRPr="00455381">
        <w:rPr>
          <w:rFonts w:ascii="Arial" w:hAnsi="Arial" w:cs="Arial"/>
        </w:rPr>
        <w:t>(4) SA 403 (A) at 409</w:t>
      </w:r>
      <w:r w:rsidR="002D7CBB">
        <w:rPr>
          <w:rFonts w:ascii="Arial" w:hAnsi="Arial" w:cs="Arial"/>
        </w:rPr>
        <w:t xml:space="preserve"> </w:t>
      </w:r>
      <w:r w:rsidR="009C0266" w:rsidRPr="00455381">
        <w:rPr>
          <w:rFonts w:ascii="Arial" w:hAnsi="Arial" w:cs="Arial"/>
        </w:rPr>
        <w:t>G-H.</w:t>
      </w:r>
    </w:p>
  </w:footnote>
  <w:footnote w:id="2">
    <w:p w:rsidR="000C247D" w:rsidRPr="00455381" w:rsidRDefault="000C247D">
      <w:pPr>
        <w:pStyle w:val="FootnoteText"/>
        <w:rPr>
          <w:rFonts w:ascii="Arial" w:hAnsi="Arial" w:cs="Arial"/>
        </w:rPr>
      </w:pPr>
      <w:r w:rsidRPr="00455381">
        <w:rPr>
          <w:rStyle w:val="FootnoteReference"/>
          <w:rFonts w:ascii="Arial" w:hAnsi="Arial" w:cs="Arial"/>
        </w:rPr>
        <w:footnoteRef/>
      </w:r>
      <w:r w:rsidRPr="00455381">
        <w:rPr>
          <w:rFonts w:ascii="Arial" w:hAnsi="Arial" w:cs="Arial"/>
        </w:rPr>
        <w:t xml:space="preserve"> Para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7F10DC" w:rsidRPr="00111C5B" w:rsidRDefault="007F10DC">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E448D5">
          <w:rPr>
            <w:rFonts w:ascii="Arial" w:hAnsi="Arial" w:cs="Arial"/>
            <w:noProof/>
            <w:sz w:val="24"/>
            <w:szCs w:val="24"/>
          </w:rPr>
          <w:t>14</w:t>
        </w:r>
        <w:r w:rsidRPr="00111C5B">
          <w:rPr>
            <w:rFonts w:ascii="Arial" w:hAnsi="Arial" w:cs="Arial"/>
            <w:noProof/>
            <w:sz w:val="24"/>
            <w:szCs w:val="24"/>
          </w:rPr>
          <w:fldChar w:fldCharType="end"/>
        </w:r>
      </w:p>
    </w:sdtContent>
  </w:sdt>
  <w:p w:rsidR="007F10DC" w:rsidRDefault="007F1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49E3BD8"/>
    <w:multiLevelType w:val="hybridMultilevel"/>
    <w:tmpl w:val="673A9A8A"/>
    <w:lvl w:ilvl="0" w:tplc="A01CC1C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1BAF"/>
    <w:rsid w:val="0000225F"/>
    <w:rsid w:val="0000237F"/>
    <w:rsid w:val="00004C4D"/>
    <w:rsid w:val="0000525D"/>
    <w:rsid w:val="00010CA6"/>
    <w:rsid w:val="00011B9E"/>
    <w:rsid w:val="00011EB9"/>
    <w:rsid w:val="00012D56"/>
    <w:rsid w:val="00012D59"/>
    <w:rsid w:val="00012FAA"/>
    <w:rsid w:val="0001341A"/>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C69"/>
    <w:rsid w:val="00031EBA"/>
    <w:rsid w:val="00032DD2"/>
    <w:rsid w:val="00033256"/>
    <w:rsid w:val="00034227"/>
    <w:rsid w:val="00034839"/>
    <w:rsid w:val="000400C4"/>
    <w:rsid w:val="00040AC4"/>
    <w:rsid w:val="00042A20"/>
    <w:rsid w:val="00042B3A"/>
    <w:rsid w:val="000433D8"/>
    <w:rsid w:val="00043713"/>
    <w:rsid w:val="00044AD2"/>
    <w:rsid w:val="00045931"/>
    <w:rsid w:val="000478EF"/>
    <w:rsid w:val="00052049"/>
    <w:rsid w:val="00052B8A"/>
    <w:rsid w:val="00055805"/>
    <w:rsid w:val="0005780F"/>
    <w:rsid w:val="00057B7B"/>
    <w:rsid w:val="000610A3"/>
    <w:rsid w:val="000626CC"/>
    <w:rsid w:val="00064340"/>
    <w:rsid w:val="000643B5"/>
    <w:rsid w:val="00064D78"/>
    <w:rsid w:val="00065459"/>
    <w:rsid w:val="00066723"/>
    <w:rsid w:val="00070506"/>
    <w:rsid w:val="0007080A"/>
    <w:rsid w:val="00071EB4"/>
    <w:rsid w:val="00073046"/>
    <w:rsid w:val="00073B76"/>
    <w:rsid w:val="00073B94"/>
    <w:rsid w:val="00073FC7"/>
    <w:rsid w:val="00074D92"/>
    <w:rsid w:val="00074FBE"/>
    <w:rsid w:val="00075678"/>
    <w:rsid w:val="00075ABD"/>
    <w:rsid w:val="00076790"/>
    <w:rsid w:val="00076931"/>
    <w:rsid w:val="00076F53"/>
    <w:rsid w:val="00077B52"/>
    <w:rsid w:val="0008009C"/>
    <w:rsid w:val="00081A0D"/>
    <w:rsid w:val="0008263C"/>
    <w:rsid w:val="000840CA"/>
    <w:rsid w:val="00084121"/>
    <w:rsid w:val="00090B47"/>
    <w:rsid w:val="000918CB"/>
    <w:rsid w:val="00092565"/>
    <w:rsid w:val="00092A31"/>
    <w:rsid w:val="00092D5D"/>
    <w:rsid w:val="00093D1E"/>
    <w:rsid w:val="00094C79"/>
    <w:rsid w:val="00096467"/>
    <w:rsid w:val="00096D67"/>
    <w:rsid w:val="000A0116"/>
    <w:rsid w:val="000A0648"/>
    <w:rsid w:val="000A2F02"/>
    <w:rsid w:val="000A31F1"/>
    <w:rsid w:val="000A3C68"/>
    <w:rsid w:val="000A3CA0"/>
    <w:rsid w:val="000A3CE5"/>
    <w:rsid w:val="000A3F6B"/>
    <w:rsid w:val="000A4DEC"/>
    <w:rsid w:val="000A656B"/>
    <w:rsid w:val="000B06C9"/>
    <w:rsid w:val="000B0A11"/>
    <w:rsid w:val="000B1CCA"/>
    <w:rsid w:val="000B587E"/>
    <w:rsid w:val="000B5B95"/>
    <w:rsid w:val="000B6715"/>
    <w:rsid w:val="000B75AB"/>
    <w:rsid w:val="000C1390"/>
    <w:rsid w:val="000C247D"/>
    <w:rsid w:val="000C2A58"/>
    <w:rsid w:val="000C2D19"/>
    <w:rsid w:val="000C4126"/>
    <w:rsid w:val="000C4A34"/>
    <w:rsid w:val="000C5C13"/>
    <w:rsid w:val="000D1ADC"/>
    <w:rsid w:val="000D1E08"/>
    <w:rsid w:val="000D1F3C"/>
    <w:rsid w:val="000D2762"/>
    <w:rsid w:val="000D3FA5"/>
    <w:rsid w:val="000E008B"/>
    <w:rsid w:val="000E0BFC"/>
    <w:rsid w:val="000E3DF0"/>
    <w:rsid w:val="000E4E76"/>
    <w:rsid w:val="000E5305"/>
    <w:rsid w:val="000E6B27"/>
    <w:rsid w:val="000E6BD2"/>
    <w:rsid w:val="000E6CCD"/>
    <w:rsid w:val="000E6D80"/>
    <w:rsid w:val="000F1A59"/>
    <w:rsid w:val="000F27F1"/>
    <w:rsid w:val="000F3DA6"/>
    <w:rsid w:val="000F4BBD"/>
    <w:rsid w:val="000F4E2E"/>
    <w:rsid w:val="000F542F"/>
    <w:rsid w:val="000F55A0"/>
    <w:rsid w:val="000F613E"/>
    <w:rsid w:val="000F61A4"/>
    <w:rsid w:val="000F76DB"/>
    <w:rsid w:val="000F7D77"/>
    <w:rsid w:val="001016CF"/>
    <w:rsid w:val="00101FDB"/>
    <w:rsid w:val="0010254D"/>
    <w:rsid w:val="00104BAD"/>
    <w:rsid w:val="00105960"/>
    <w:rsid w:val="00105AAF"/>
    <w:rsid w:val="00107552"/>
    <w:rsid w:val="00111339"/>
    <w:rsid w:val="00111C5B"/>
    <w:rsid w:val="00112DA2"/>
    <w:rsid w:val="00112FE3"/>
    <w:rsid w:val="00114682"/>
    <w:rsid w:val="00114929"/>
    <w:rsid w:val="00115687"/>
    <w:rsid w:val="00115A1F"/>
    <w:rsid w:val="00117CE3"/>
    <w:rsid w:val="00120911"/>
    <w:rsid w:val="00120F58"/>
    <w:rsid w:val="00121972"/>
    <w:rsid w:val="001222DE"/>
    <w:rsid w:val="001227DB"/>
    <w:rsid w:val="0012439B"/>
    <w:rsid w:val="00125DEC"/>
    <w:rsid w:val="00126312"/>
    <w:rsid w:val="00126A3A"/>
    <w:rsid w:val="00126E64"/>
    <w:rsid w:val="00126F0A"/>
    <w:rsid w:val="00127445"/>
    <w:rsid w:val="00130103"/>
    <w:rsid w:val="0013015A"/>
    <w:rsid w:val="00132216"/>
    <w:rsid w:val="001327CE"/>
    <w:rsid w:val="00132A39"/>
    <w:rsid w:val="0013380E"/>
    <w:rsid w:val="00135038"/>
    <w:rsid w:val="00135D0C"/>
    <w:rsid w:val="0013608D"/>
    <w:rsid w:val="00136880"/>
    <w:rsid w:val="00140678"/>
    <w:rsid w:val="00140A9D"/>
    <w:rsid w:val="001423E7"/>
    <w:rsid w:val="0014303A"/>
    <w:rsid w:val="0014338B"/>
    <w:rsid w:val="00144DDF"/>
    <w:rsid w:val="001450C8"/>
    <w:rsid w:val="00147E55"/>
    <w:rsid w:val="0015020C"/>
    <w:rsid w:val="0015083E"/>
    <w:rsid w:val="00151CCB"/>
    <w:rsid w:val="00151FFA"/>
    <w:rsid w:val="00153F19"/>
    <w:rsid w:val="00154104"/>
    <w:rsid w:val="0015782D"/>
    <w:rsid w:val="001578CD"/>
    <w:rsid w:val="001617C5"/>
    <w:rsid w:val="00161C35"/>
    <w:rsid w:val="001624CF"/>
    <w:rsid w:val="001634AF"/>
    <w:rsid w:val="00163660"/>
    <w:rsid w:val="00164734"/>
    <w:rsid w:val="00167F33"/>
    <w:rsid w:val="0017081A"/>
    <w:rsid w:val="0017115B"/>
    <w:rsid w:val="00171B66"/>
    <w:rsid w:val="00173532"/>
    <w:rsid w:val="00180CE0"/>
    <w:rsid w:val="00182B59"/>
    <w:rsid w:val="001838C9"/>
    <w:rsid w:val="00184D66"/>
    <w:rsid w:val="00185996"/>
    <w:rsid w:val="00186BB3"/>
    <w:rsid w:val="001873C6"/>
    <w:rsid w:val="00190F70"/>
    <w:rsid w:val="001919D5"/>
    <w:rsid w:val="00192135"/>
    <w:rsid w:val="00192C22"/>
    <w:rsid w:val="00193723"/>
    <w:rsid w:val="00193825"/>
    <w:rsid w:val="00194D51"/>
    <w:rsid w:val="001957EE"/>
    <w:rsid w:val="0019694D"/>
    <w:rsid w:val="00196E77"/>
    <w:rsid w:val="001A0E25"/>
    <w:rsid w:val="001A2B18"/>
    <w:rsid w:val="001A3D9C"/>
    <w:rsid w:val="001A4A99"/>
    <w:rsid w:val="001A582C"/>
    <w:rsid w:val="001A666A"/>
    <w:rsid w:val="001A6B0E"/>
    <w:rsid w:val="001A77B8"/>
    <w:rsid w:val="001A7909"/>
    <w:rsid w:val="001B292E"/>
    <w:rsid w:val="001B4200"/>
    <w:rsid w:val="001B4618"/>
    <w:rsid w:val="001B61E6"/>
    <w:rsid w:val="001C1FD2"/>
    <w:rsid w:val="001C25C8"/>
    <w:rsid w:val="001C25CA"/>
    <w:rsid w:val="001C2720"/>
    <w:rsid w:val="001C518C"/>
    <w:rsid w:val="001C558D"/>
    <w:rsid w:val="001C735C"/>
    <w:rsid w:val="001C73CA"/>
    <w:rsid w:val="001C7DF6"/>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6C4"/>
    <w:rsid w:val="001F4CB8"/>
    <w:rsid w:val="001F575A"/>
    <w:rsid w:val="001F634C"/>
    <w:rsid w:val="001F7942"/>
    <w:rsid w:val="0020220F"/>
    <w:rsid w:val="0020312C"/>
    <w:rsid w:val="002037AE"/>
    <w:rsid w:val="0020572A"/>
    <w:rsid w:val="00206744"/>
    <w:rsid w:val="002070CF"/>
    <w:rsid w:val="00207296"/>
    <w:rsid w:val="002078F3"/>
    <w:rsid w:val="00207960"/>
    <w:rsid w:val="00207D05"/>
    <w:rsid w:val="0021448D"/>
    <w:rsid w:val="00215D8F"/>
    <w:rsid w:val="002212AD"/>
    <w:rsid w:val="00224350"/>
    <w:rsid w:val="002245DA"/>
    <w:rsid w:val="00224757"/>
    <w:rsid w:val="00230B7C"/>
    <w:rsid w:val="002317A5"/>
    <w:rsid w:val="0023277C"/>
    <w:rsid w:val="002337F7"/>
    <w:rsid w:val="0023393F"/>
    <w:rsid w:val="00235497"/>
    <w:rsid w:val="00235E57"/>
    <w:rsid w:val="00236C2D"/>
    <w:rsid w:val="0023748C"/>
    <w:rsid w:val="00243CB0"/>
    <w:rsid w:val="002441F9"/>
    <w:rsid w:val="002444CD"/>
    <w:rsid w:val="00244664"/>
    <w:rsid w:val="002447B6"/>
    <w:rsid w:val="002457A4"/>
    <w:rsid w:val="00250021"/>
    <w:rsid w:val="00250B14"/>
    <w:rsid w:val="00251412"/>
    <w:rsid w:val="0025232D"/>
    <w:rsid w:val="00262874"/>
    <w:rsid w:val="00262EF8"/>
    <w:rsid w:val="0026340F"/>
    <w:rsid w:val="00263481"/>
    <w:rsid w:val="002658ED"/>
    <w:rsid w:val="002662E3"/>
    <w:rsid w:val="00266E2B"/>
    <w:rsid w:val="002735A2"/>
    <w:rsid w:val="00273EE9"/>
    <w:rsid w:val="00274F4E"/>
    <w:rsid w:val="002755A3"/>
    <w:rsid w:val="002772FF"/>
    <w:rsid w:val="002776CB"/>
    <w:rsid w:val="002819AA"/>
    <w:rsid w:val="00281B9E"/>
    <w:rsid w:val="00282EC4"/>
    <w:rsid w:val="002834C1"/>
    <w:rsid w:val="002834E8"/>
    <w:rsid w:val="002855CF"/>
    <w:rsid w:val="00285C4B"/>
    <w:rsid w:val="00286029"/>
    <w:rsid w:val="00286F17"/>
    <w:rsid w:val="00290EE3"/>
    <w:rsid w:val="00291956"/>
    <w:rsid w:val="00291B16"/>
    <w:rsid w:val="002933AF"/>
    <w:rsid w:val="00294302"/>
    <w:rsid w:val="00295AE2"/>
    <w:rsid w:val="00296238"/>
    <w:rsid w:val="002A24E5"/>
    <w:rsid w:val="002A2B5C"/>
    <w:rsid w:val="002A4C01"/>
    <w:rsid w:val="002A6E22"/>
    <w:rsid w:val="002B0CAC"/>
    <w:rsid w:val="002B1B8A"/>
    <w:rsid w:val="002B1CE3"/>
    <w:rsid w:val="002B2DA3"/>
    <w:rsid w:val="002B3B7D"/>
    <w:rsid w:val="002B64F5"/>
    <w:rsid w:val="002B6F2A"/>
    <w:rsid w:val="002C0FC3"/>
    <w:rsid w:val="002C0FF2"/>
    <w:rsid w:val="002C1199"/>
    <w:rsid w:val="002C2CDC"/>
    <w:rsid w:val="002C3E6D"/>
    <w:rsid w:val="002C568C"/>
    <w:rsid w:val="002C758D"/>
    <w:rsid w:val="002D1841"/>
    <w:rsid w:val="002D1B71"/>
    <w:rsid w:val="002D1D8D"/>
    <w:rsid w:val="002D1E38"/>
    <w:rsid w:val="002D1F1E"/>
    <w:rsid w:val="002D4EE0"/>
    <w:rsid w:val="002D5D6D"/>
    <w:rsid w:val="002D60C7"/>
    <w:rsid w:val="002D675D"/>
    <w:rsid w:val="002D7CBB"/>
    <w:rsid w:val="002E2321"/>
    <w:rsid w:val="002E2625"/>
    <w:rsid w:val="002E3346"/>
    <w:rsid w:val="002E426A"/>
    <w:rsid w:val="002E43C6"/>
    <w:rsid w:val="002E4E6A"/>
    <w:rsid w:val="002E708E"/>
    <w:rsid w:val="002F12B3"/>
    <w:rsid w:val="002F1E29"/>
    <w:rsid w:val="002F27EF"/>
    <w:rsid w:val="002F3401"/>
    <w:rsid w:val="002F4F51"/>
    <w:rsid w:val="002F52F9"/>
    <w:rsid w:val="002F6451"/>
    <w:rsid w:val="002F6480"/>
    <w:rsid w:val="002F6AE9"/>
    <w:rsid w:val="002F7D7C"/>
    <w:rsid w:val="0030014D"/>
    <w:rsid w:val="00300CD3"/>
    <w:rsid w:val="003039EF"/>
    <w:rsid w:val="003042AF"/>
    <w:rsid w:val="003046F4"/>
    <w:rsid w:val="00305FE9"/>
    <w:rsid w:val="00306CA5"/>
    <w:rsid w:val="0030702B"/>
    <w:rsid w:val="0030737F"/>
    <w:rsid w:val="0030775E"/>
    <w:rsid w:val="00310940"/>
    <w:rsid w:val="0031120C"/>
    <w:rsid w:val="00312262"/>
    <w:rsid w:val="003122F6"/>
    <w:rsid w:val="003124F3"/>
    <w:rsid w:val="003164FF"/>
    <w:rsid w:val="0031681B"/>
    <w:rsid w:val="00317522"/>
    <w:rsid w:val="003212CE"/>
    <w:rsid w:val="0032135C"/>
    <w:rsid w:val="0032148F"/>
    <w:rsid w:val="00321ED1"/>
    <w:rsid w:val="00324725"/>
    <w:rsid w:val="0032579A"/>
    <w:rsid w:val="003276F9"/>
    <w:rsid w:val="00331533"/>
    <w:rsid w:val="00333E58"/>
    <w:rsid w:val="003346AE"/>
    <w:rsid w:val="0033772A"/>
    <w:rsid w:val="00337BE9"/>
    <w:rsid w:val="00346C25"/>
    <w:rsid w:val="00350638"/>
    <w:rsid w:val="00351E20"/>
    <w:rsid w:val="00352583"/>
    <w:rsid w:val="00352985"/>
    <w:rsid w:val="00353481"/>
    <w:rsid w:val="003551AC"/>
    <w:rsid w:val="00357C85"/>
    <w:rsid w:val="003619CC"/>
    <w:rsid w:val="00361E96"/>
    <w:rsid w:val="00362560"/>
    <w:rsid w:val="00363974"/>
    <w:rsid w:val="00370025"/>
    <w:rsid w:val="003745AA"/>
    <w:rsid w:val="0037609A"/>
    <w:rsid w:val="0037707C"/>
    <w:rsid w:val="003801E5"/>
    <w:rsid w:val="00381349"/>
    <w:rsid w:val="003863FC"/>
    <w:rsid w:val="003879E0"/>
    <w:rsid w:val="00387E33"/>
    <w:rsid w:val="00395B99"/>
    <w:rsid w:val="00396B62"/>
    <w:rsid w:val="003A1DAC"/>
    <w:rsid w:val="003A2101"/>
    <w:rsid w:val="003A31DE"/>
    <w:rsid w:val="003A4CE3"/>
    <w:rsid w:val="003A6287"/>
    <w:rsid w:val="003A78BA"/>
    <w:rsid w:val="003B0665"/>
    <w:rsid w:val="003B1AAE"/>
    <w:rsid w:val="003B3FCB"/>
    <w:rsid w:val="003B5B36"/>
    <w:rsid w:val="003B641B"/>
    <w:rsid w:val="003B6D0F"/>
    <w:rsid w:val="003B72EC"/>
    <w:rsid w:val="003B782C"/>
    <w:rsid w:val="003B7CB7"/>
    <w:rsid w:val="003C231E"/>
    <w:rsid w:val="003C266A"/>
    <w:rsid w:val="003C276A"/>
    <w:rsid w:val="003C3011"/>
    <w:rsid w:val="003C4379"/>
    <w:rsid w:val="003C4C67"/>
    <w:rsid w:val="003D02CE"/>
    <w:rsid w:val="003D0BA5"/>
    <w:rsid w:val="003D0CE6"/>
    <w:rsid w:val="003D2579"/>
    <w:rsid w:val="003D4A07"/>
    <w:rsid w:val="003D6A9C"/>
    <w:rsid w:val="003D6C13"/>
    <w:rsid w:val="003D7216"/>
    <w:rsid w:val="003E029D"/>
    <w:rsid w:val="003E1056"/>
    <w:rsid w:val="003E289D"/>
    <w:rsid w:val="003E2DB6"/>
    <w:rsid w:val="003E322E"/>
    <w:rsid w:val="003E34C8"/>
    <w:rsid w:val="003E46F3"/>
    <w:rsid w:val="003E51AD"/>
    <w:rsid w:val="003E77F5"/>
    <w:rsid w:val="003E7F28"/>
    <w:rsid w:val="003F0E71"/>
    <w:rsid w:val="003F0F43"/>
    <w:rsid w:val="003F1463"/>
    <w:rsid w:val="003F2001"/>
    <w:rsid w:val="003F2296"/>
    <w:rsid w:val="003F3800"/>
    <w:rsid w:val="003F3875"/>
    <w:rsid w:val="003F5965"/>
    <w:rsid w:val="003F5E62"/>
    <w:rsid w:val="00400FC6"/>
    <w:rsid w:val="004023CC"/>
    <w:rsid w:val="00403B86"/>
    <w:rsid w:val="00404989"/>
    <w:rsid w:val="0040693A"/>
    <w:rsid w:val="00406D6A"/>
    <w:rsid w:val="00407728"/>
    <w:rsid w:val="004107D3"/>
    <w:rsid w:val="00413FB2"/>
    <w:rsid w:val="00414C3B"/>
    <w:rsid w:val="004154C8"/>
    <w:rsid w:val="0041592B"/>
    <w:rsid w:val="004165C2"/>
    <w:rsid w:val="00416D26"/>
    <w:rsid w:val="00416EF2"/>
    <w:rsid w:val="00417876"/>
    <w:rsid w:val="00417945"/>
    <w:rsid w:val="00417BF1"/>
    <w:rsid w:val="00417E8D"/>
    <w:rsid w:val="004211CC"/>
    <w:rsid w:val="004215C2"/>
    <w:rsid w:val="00422686"/>
    <w:rsid w:val="00424142"/>
    <w:rsid w:val="00427400"/>
    <w:rsid w:val="00427EB2"/>
    <w:rsid w:val="00430321"/>
    <w:rsid w:val="00431601"/>
    <w:rsid w:val="00432E79"/>
    <w:rsid w:val="0043337A"/>
    <w:rsid w:val="004361E6"/>
    <w:rsid w:val="00436AEB"/>
    <w:rsid w:val="00437C60"/>
    <w:rsid w:val="004425FC"/>
    <w:rsid w:val="0044790E"/>
    <w:rsid w:val="00450915"/>
    <w:rsid w:val="00451609"/>
    <w:rsid w:val="00454EC2"/>
    <w:rsid w:val="00455381"/>
    <w:rsid w:val="00455D55"/>
    <w:rsid w:val="00456D8B"/>
    <w:rsid w:val="004577FF"/>
    <w:rsid w:val="00457F24"/>
    <w:rsid w:val="004616CD"/>
    <w:rsid w:val="00461B37"/>
    <w:rsid w:val="00463EE1"/>
    <w:rsid w:val="00464AAA"/>
    <w:rsid w:val="00470864"/>
    <w:rsid w:val="004732FD"/>
    <w:rsid w:val="004738B5"/>
    <w:rsid w:val="00475114"/>
    <w:rsid w:val="00475F4A"/>
    <w:rsid w:val="00476925"/>
    <w:rsid w:val="004774C0"/>
    <w:rsid w:val="00480C4E"/>
    <w:rsid w:val="00481680"/>
    <w:rsid w:val="00483F40"/>
    <w:rsid w:val="00485805"/>
    <w:rsid w:val="00485BB6"/>
    <w:rsid w:val="004921A4"/>
    <w:rsid w:val="00492B12"/>
    <w:rsid w:val="00493B5A"/>
    <w:rsid w:val="00494F8E"/>
    <w:rsid w:val="00497826"/>
    <w:rsid w:val="00497D6A"/>
    <w:rsid w:val="00497DB0"/>
    <w:rsid w:val="004A2184"/>
    <w:rsid w:val="004A4108"/>
    <w:rsid w:val="004A4875"/>
    <w:rsid w:val="004A4E9A"/>
    <w:rsid w:val="004A5EC5"/>
    <w:rsid w:val="004A5FD0"/>
    <w:rsid w:val="004A60BA"/>
    <w:rsid w:val="004A64D1"/>
    <w:rsid w:val="004A6AC9"/>
    <w:rsid w:val="004B07A4"/>
    <w:rsid w:val="004B1588"/>
    <w:rsid w:val="004B2A80"/>
    <w:rsid w:val="004B31D9"/>
    <w:rsid w:val="004B4AEE"/>
    <w:rsid w:val="004B584B"/>
    <w:rsid w:val="004B6477"/>
    <w:rsid w:val="004B6BA4"/>
    <w:rsid w:val="004C0055"/>
    <w:rsid w:val="004C0E0B"/>
    <w:rsid w:val="004C0E72"/>
    <w:rsid w:val="004C4D6B"/>
    <w:rsid w:val="004C50CB"/>
    <w:rsid w:val="004D023F"/>
    <w:rsid w:val="004D1969"/>
    <w:rsid w:val="004D221F"/>
    <w:rsid w:val="004D60BF"/>
    <w:rsid w:val="004D7048"/>
    <w:rsid w:val="004D77F2"/>
    <w:rsid w:val="004E0F45"/>
    <w:rsid w:val="004E198A"/>
    <w:rsid w:val="004E21E1"/>
    <w:rsid w:val="004E232B"/>
    <w:rsid w:val="004E2834"/>
    <w:rsid w:val="004E2A24"/>
    <w:rsid w:val="004E34E5"/>
    <w:rsid w:val="004E503B"/>
    <w:rsid w:val="004E69C6"/>
    <w:rsid w:val="004E6C81"/>
    <w:rsid w:val="004E7000"/>
    <w:rsid w:val="004F0B37"/>
    <w:rsid w:val="004F0C0D"/>
    <w:rsid w:val="004F15DB"/>
    <w:rsid w:val="004F2F0E"/>
    <w:rsid w:val="004F41EF"/>
    <w:rsid w:val="004F44AA"/>
    <w:rsid w:val="004F5128"/>
    <w:rsid w:val="004F5883"/>
    <w:rsid w:val="004F7B5B"/>
    <w:rsid w:val="004F7C7C"/>
    <w:rsid w:val="00501505"/>
    <w:rsid w:val="00503269"/>
    <w:rsid w:val="00510B8B"/>
    <w:rsid w:val="00511905"/>
    <w:rsid w:val="00512CAD"/>
    <w:rsid w:val="00513468"/>
    <w:rsid w:val="0051384E"/>
    <w:rsid w:val="005157B4"/>
    <w:rsid w:val="005168D5"/>
    <w:rsid w:val="00516EBB"/>
    <w:rsid w:val="005171C3"/>
    <w:rsid w:val="0051747D"/>
    <w:rsid w:val="00517EF4"/>
    <w:rsid w:val="005221AF"/>
    <w:rsid w:val="00523919"/>
    <w:rsid w:val="00524ED7"/>
    <w:rsid w:val="00525451"/>
    <w:rsid w:val="00525594"/>
    <w:rsid w:val="00525868"/>
    <w:rsid w:val="005301B6"/>
    <w:rsid w:val="0053087E"/>
    <w:rsid w:val="005318B8"/>
    <w:rsid w:val="00532C17"/>
    <w:rsid w:val="00532D93"/>
    <w:rsid w:val="00534547"/>
    <w:rsid w:val="005356B1"/>
    <w:rsid w:val="0053623E"/>
    <w:rsid w:val="00536A02"/>
    <w:rsid w:val="0053799E"/>
    <w:rsid w:val="00537DA8"/>
    <w:rsid w:val="0055044E"/>
    <w:rsid w:val="00550DE2"/>
    <w:rsid w:val="00551CFA"/>
    <w:rsid w:val="0055212E"/>
    <w:rsid w:val="00552F23"/>
    <w:rsid w:val="00552F70"/>
    <w:rsid w:val="00553981"/>
    <w:rsid w:val="00554FF4"/>
    <w:rsid w:val="00556075"/>
    <w:rsid w:val="00556D82"/>
    <w:rsid w:val="005617D0"/>
    <w:rsid w:val="00562666"/>
    <w:rsid w:val="00563855"/>
    <w:rsid w:val="005653A5"/>
    <w:rsid w:val="0057104F"/>
    <w:rsid w:val="005717E1"/>
    <w:rsid w:val="00571EB3"/>
    <w:rsid w:val="00573289"/>
    <w:rsid w:val="00573E12"/>
    <w:rsid w:val="00575573"/>
    <w:rsid w:val="00576598"/>
    <w:rsid w:val="0058024A"/>
    <w:rsid w:val="00581303"/>
    <w:rsid w:val="00581EA3"/>
    <w:rsid w:val="005820A9"/>
    <w:rsid w:val="005821BB"/>
    <w:rsid w:val="00582D9F"/>
    <w:rsid w:val="00584213"/>
    <w:rsid w:val="00584D15"/>
    <w:rsid w:val="00587010"/>
    <w:rsid w:val="00592466"/>
    <w:rsid w:val="0059472F"/>
    <w:rsid w:val="00594EA3"/>
    <w:rsid w:val="005A0E6E"/>
    <w:rsid w:val="005A2269"/>
    <w:rsid w:val="005A3F59"/>
    <w:rsid w:val="005A531E"/>
    <w:rsid w:val="005A73A9"/>
    <w:rsid w:val="005B365F"/>
    <w:rsid w:val="005B4417"/>
    <w:rsid w:val="005B4785"/>
    <w:rsid w:val="005B483F"/>
    <w:rsid w:val="005B496A"/>
    <w:rsid w:val="005C0BAB"/>
    <w:rsid w:val="005C38CD"/>
    <w:rsid w:val="005C40C0"/>
    <w:rsid w:val="005C577D"/>
    <w:rsid w:val="005C5B26"/>
    <w:rsid w:val="005C6696"/>
    <w:rsid w:val="005D057E"/>
    <w:rsid w:val="005D1CBE"/>
    <w:rsid w:val="005D3137"/>
    <w:rsid w:val="005D54CF"/>
    <w:rsid w:val="005D6CA4"/>
    <w:rsid w:val="005D6E01"/>
    <w:rsid w:val="005E1AF8"/>
    <w:rsid w:val="005E22D2"/>
    <w:rsid w:val="005E3190"/>
    <w:rsid w:val="005E4D0E"/>
    <w:rsid w:val="005F2A59"/>
    <w:rsid w:val="005F2BE5"/>
    <w:rsid w:val="005F68D7"/>
    <w:rsid w:val="005F71EA"/>
    <w:rsid w:val="00603C78"/>
    <w:rsid w:val="0060629F"/>
    <w:rsid w:val="00607F6F"/>
    <w:rsid w:val="006105DE"/>
    <w:rsid w:val="0061491A"/>
    <w:rsid w:val="006160AD"/>
    <w:rsid w:val="006166D8"/>
    <w:rsid w:val="006207B6"/>
    <w:rsid w:val="00620F9F"/>
    <w:rsid w:val="00623F46"/>
    <w:rsid w:val="00624D99"/>
    <w:rsid w:val="00626913"/>
    <w:rsid w:val="00626A9F"/>
    <w:rsid w:val="00630329"/>
    <w:rsid w:val="00633338"/>
    <w:rsid w:val="00634C4D"/>
    <w:rsid w:val="00637546"/>
    <w:rsid w:val="006406F0"/>
    <w:rsid w:val="0064150D"/>
    <w:rsid w:val="00642FBC"/>
    <w:rsid w:val="00643C33"/>
    <w:rsid w:val="006445D0"/>
    <w:rsid w:val="00644878"/>
    <w:rsid w:val="00644C54"/>
    <w:rsid w:val="00645F41"/>
    <w:rsid w:val="006515A9"/>
    <w:rsid w:val="00653333"/>
    <w:rsid w:val="00653E17"/>
    <w:rsid w:val="00654FB8"/>
    <w:rsid w:val="006556C0"/>
    <w:rsid w:val="00656CD1"/>
    <w:rsid w:val="0066189A"/>
    <w:rsid w:val="00662CAC"/>
    <w:rsid w:val="00662DCC"/>
    <w:rsid w:val="00662F25"/>
    <w:rsid w:val="006673D0"/>
    <w:rsid w:val="00670783"/>
    <w:rsid w:val="00673B76"/>
    <w:rsid w:val="00673E44"/>
    <w:rsid w:val="0067405A"/>
    <w:rsid w:val="00675D54"/>
    <w:rsid w:val="00676179"/>
    <w:rsid w:val="00676260"/>
    <w:rsid w:val="00676451"/>
    <w:rsid w:val="006816E8"/>
    <w:rsid w:val="00681E97"/>
    <w:rsid w:val="00682C7E"/>
    <w:rsid w:val="00683671"/>
    <w:rsid w:val="0068387E"/>
    <w:rsid w:val="00684CD4"/>
    <w:rsid w:val="00684F4E"/>
    <w:rsid w:val="0068550E"/>
    <w:rsid w:val="00685B56"/>
    <w:rsid w:val="006908E6"/>
    <w:rsid w:val="00690FA9"/>
    <w:rsid w:val="006912D3"/>
    <w:rsid w:val="00692548"/>
    <w:rsid w:val="0069532C"/>
    <w:rsid w:val="006A06DE"/>
    <w:rsid w:val="006A29CE"/>
    <w:rsid w:val="006A368C"/>
    <w:rsid w:val="006A635A"/>
    <w:rsid w:val="006A6418"/>
    <w:rsid w:val="006A660B"/>
    <w:rsid w:val="006A7795"/>
    <w:rsid w:val="006A7919"/>
    <w:rsid w:val="006A7F7A"/>
    <w:rsid w:val="006B30C3"/>
    <w:rsid w:val="006B428A"/>
    <w:rsid w:val="006B45FE"/>
    <w:rsid w:val="006B79FA"/>
    <w:rsid w:val="006C367B"/>
    <w:rsid w:val="006C3C07"/>
    <w:rsid w:val="006C50CB"/>
    <w:rsid w:val="006C7E78"/>
    <w:rsid w:val="006D094B"/>
    <w:rsid w:val="006D47AF"/>
    <w:rsid w:val="006D6DA9"/>
    <w:rsid w:val="006D7412"/>
    <w:rsid w:val="006E247C"/>
    <w:rsid w:val="006E2ABB"/>
    <w:rsid w:val="006E5B7E"/>
    <w:rsid w:val="006E698F"/>
    <w:rsid w:val="006F1A08"/>
    <w:rsid w:val="006F4B7D"/>
    <w:rsid w:val="006F6A61"/>
    <w:rsid w:val="00700A0E"/>
    <w:rsid w:val="00700E33"/>
    <w:rsid w:val="0070158E"/>
    <w:rsid w:val="00701F58"/>
    <w:rsid w:val="00702C13"/>
    <w:rsid w:val="00703AD3"/>
    <w:rsid w:val="007046F9"/>
    <w:rsid w:val="00706CB8"/>
    <w:rsid w:val="007070FD"/>
    <w:rsid w:val="00707ADB"/>
    <w:rsid w:val="00710062"/>
    <w:rsid w:val="007104EF"/>
    <w:rsid w:val="00711D32"/>
    <w:rsid w:val="00712D3F"/>
    <w:rsid w:val="007138EE"/>
    <w:rsid w:val="00715FFD"/>
    <w:rsid w:val="00716C10"/>
    <w:rsid w:val="0071730B"/>
    <w:rsid w:val="0071760F"/>
    <w:rsid w:val="007217AA"/>
    <w:rsid w:val="00721889"/>
    <w:rsid w:val="007233CE"/>
    <w:rsid w:val="00725ABD"/>
    <w:rsid w:val="00726AAE"/>
    <w:rsid w:val="00730A27"/>
    <w:rsid w:val="00730DB7"/>
    <w:rsid w:val="00732591"/>
    <w:rsid w:val="0073324C"/>
    <w:rsid w:val="00735106"/>
    <w:rsid w:val="00736B0D"/>
    <w:rsid w:val="007402BF"/>
    <w:rsid w:val="00742201"/>
    <w:rsid w:val="00742AE8"/>
    <w:rsid w:val="00742D5B"/>
    <w:rsid w:val="00744D03"/>
    <w:rsid w:val="00745BF5"/>
    <w:rsid w:val="00747138"/>
    <w:rsid w:val="00747300"/>
    <w:rsid w:val="00751F49"/>
    <w:rsid w:val="00752596"/>
    <w:rsid w:val="007531D6"/>
    <w:rsid w:val="007545D2"/>
    <w:rsid w:val="00754C2C"/>
    <w:rsid w:val="00760956"/>
    <w:rsid w:val="00761DFD"/>
    <w:rsid w:val="00765464"/>
    <w:rsid w:val="0076561C"/>
    <w:rsid w:val="00766963"/>
    <w:rsid w:val="00770A11"/>
    <w:rsid w:val="00770A4B"/>
    <w:rsid w:val="00771515"/>
    <w:rsid w:val="00771623"/>
    <w:rsid w:val="0077206A"/>
    <w:rsid w:val="00773035"/>
    <w:rsid w:val="00773E32"/>
    <w:rsid w:val="007740F6"/>
    <w:rsid w:val="007767BD"/>
    <w:rsid w:val="007807B5"/>
    <w:rsid w:val="00782A80"/>
    <w:rsid w:val="007841FA"/>
    <w:rsid w:val="0078589B"/>
    <w:rsid w:val="00786153"/>
    <w:rsid w:val="00786211"/>
    <w:rsid w:val="007867BC"/>
    <w:rsid w:val="00786DD2"/>
    <w:rsid w:val="00786DEA"/>
    <w:rsid w:val="00787313"/>
    <w:rsid w:val="007914CB"/>
    <w:rsid w:val="00791CD4"/>
    <w:rsid w:val="0079292B"/>
    <w:rsid w:val="00797315"/>
    <w:rsid w:val="007973FE"/>
    <w:rsid w:val="007A0174"/>
    <w:rsid w:val="007A073F"/>
    <w:rsid w:val="007A1203"/>
    <w:rsid w:val="007A4483"/>
    <w:rsid w:val="007A6033"/>
    <w:rsid w:val="007B02CA"/>
    <w:rsid w:val="007B1DA5"/>
    <w:rsid w:val="007B28AB"/>
    <w:rsid w:val="007B3A5B"/>
    <w:rsid w:val="007B42C4"/>
    <w:rsid w:val="007B5B9E"/>
    <w:rsid w:val="007B6348"/>
    <w:rsid w:val="007B65BB"/>
    <w:rsid w:val="007B6930"/>
    <w:rsid w:val="007B728B"/>
    <w:rsid w:val="007C094C"/>
    <w:rsid w:val="007C19D8"/>
    <w:rsid w:val="007C3931"/>
    <w:rsid w:val="007C66D9"/>
    <w:rsid w:val="007C732D"/>
    <w:rsid w:val="007C7E3C"/>
    <w:rsid w:val="007D0D4C"/>
    <w:rsid w:val="007D0D7A"/>
    <w:rsid w:val="007D43B8"/>
    <w:rsid w:val="007D5428"/>
    <w:rsid w:val="007D6B6E"/>
    <w:rsid w:val="007E349A"/>
    <w:rsid w:val="007E4BD8"/>
    <w:rsid w:val="007E5807"/>
    <w:rsid w:val="007E5D66"/>
    <w:rsid w:val="007E667C"/>
    <w:rsid w:val="007E66A3"/>
    <w:rsid w:val="007E7563"/>
    <w:rsid w:val="007F10DC"/>
    <w:rsid w:val="007F18E3"/>
    <w:rsid w:val="007F2117"/>
    <w:rsid w:val="007F3458"/>
    <w:rsid w:val="007F5010"/>
    <w:rsid w:val="007F632F"/>
    <w:rsid w:val="007F6CEC"/>
    <w:rsid w:val="007F7003"/>
    <w:rsid w:val="007F76A6"/>
    <w:rsid w:val="007F7AA0"/>
    <w:rsid w:val="008005BF"/>
    <w:rsid w:val="00804852"/>
    <w:rsid w:val="008059C3"/>
    <w:rsid w:val="008077D6"/>
    <w:rsid w:val="00810824"/>
    <w:rsid w:val="008111C7"/>
    <w:rsid w:val="00811FDA"/>
    <w:rsid w:val="0081289A"/>
    <w:rsid w:val="008150CF"/>
    <w:rsid w:val="00817BE0"/>
    <w:rsid w:val="008217EC"/>
    <w:rsid w:val="008251AD"/>
    <w:rsid w:val="0082655F"/>
    <w:rsid w:val="00826CA7"/>
    <w:rsid w:val="008278FB"/>
    <w:rsid w:val="008301A4"/>
    <w:rsid w:val="00832B89"/>
    <w:rsid w:val="00835D11"/>
    <w:rsid w:val="00837450"/>
    <w:rsid w:val="0084133D"/>
    <w:rsid w:val="00844974"/>
    <w:rsid w:val="00844A3F"/>
    <w:rsid w:val="00852FF1"/>
    <w:rsid w:val="00853E8A"/>
    <w:rsid w:val="008545FD"/>
    <w:rsid w:val="008547AD"/>
    <w:rsid w:val="00854DD1"/>
    <w:rsid w:val="00856376"/>
    <w:rsid w:val="0086095A"/>
    <w:rsid w:val="00860CDF"/>
    <w:rsid w:val="00860DA9"/>
    <w:rsid w:val="008641FA"/>
    <w:rsid w:val="00864712"/>
    <w:rsid w:val="0086653F"/>
    <w:rsid w:val="00866B3A"/>
    <w:rsid w:val="008703B0"/>
    <w:rsid w:val="00871D8F"/>
    <w:rsid w:val="0087241B"/>
    <w:rsid w:val="00872FFE"/>
    <w:rsid w:val="008730E4"/>
    <w:rsid w:val="008742E3"/>
    <w:rsid w:val="00874C97"/>
    <w:rsid w:val="008768C8"/>
    <w:rsid w:val="0088149D"/>
    <w:rsid w:val="00881C9F"/>
    <w:rsid w:val="008829E3"/>
    <w:rsid w:val="00887D83"/>
    <w:rsid w:val="0089243C"/>
    <w:rsid w:val="008948B8"/>
    <w:rsid w:val="00894EF0"/>
    <w:rsid w:val="008950C6"/>
    <w:rsid w:val="00897248"/>
    <w:rsid w:val="008A1028"/>
    <w:rsid w:val="008A1B3F"/>
    <w:rsid w:val="008A2307"/>
    <w:rsid w:val="008A3ADD"/>
    <w:rsid w:val="008A40BA"/>
    <w:rsid w:val="008A470A"/>
    <w:rsid w:val="008A55C8"/>
    <w:rsid w:val="008A5BE0"/>
    <w:rsid w:val="008A6323"/>
    <w:rsid w:val="008A76A0"/>
    <w:rsid w:val="008B14FB"/>
    <w:rsid w:val="008B241E"/>
    <w:rsid w:val="008B2795"/>
    <w:rsid w:val="008B65FB"/>
    <w:rsid w:val="008C024E"/>
    <w:rsid w:val="008C1A41"/>
    <w:rsid w:val="008C3165"/>
    <w:rsid w:val="008C3367"/>
    <w:rsid w:val="008C3CCB"/>
    <w:rsid w:val="008C73C8"/>
    <w:rsid w:val="008D13E9"/>
    <w:rsid w:val="008D2384"/>
    <w:rsid w:val="008D259D"/>
    <w:rsid w:val="008D28F6"/>
    <w:rsid w:val="008D47EC"/>
    <w:rsid w:val="008D4E59"/>
    <w:rsid w:val="008D7C9D"/>
    <w:rsid w:val="008E0763"/>
    <w:rsid w:val="008E25AA"/>
    <w:rsid w:val="008E3696"/>
    <w:rsid w:val="008E3CA7"/>
    <w:rsid w:val="008E3D60"/>
    <w:rsid w:val="008E6FF0"/>
    <w:rsid w:val="008E7A2B"/>
    <w:rsid w:val="008F0180"/>
    <w:rsid w:val="008F3E78"/>
    <w:rsid w:val="008F45CA"/>
    <w:rsid w:val="008F4DEA"/>
    <w:rsid w:val="008F5849"/>
    <w:rsid w:val="008F59A0"/>
    <w:rsid w:val="00900E0B"/>
    <w:rsid w:val="009019E9"/>
    <w:rsid w:val="0090206A"/>
    <w:rsid w:val="009021BA"/>
    <w:rsid w:val="0090388B"/>
    <w:rsid w:val="00906CCA"/>
    <w:rsid w:val="00910B53"/>
    <w:rsid w:val="00912521"/>
    <w:rsid w:val="00913D27"/>
    <w:rsid w:val="00914143"/>
    <w:rsid w:val="00915E6F"/>
    <w:rsid w:val="00917F9A"/>
    <w:rsid w:val="00920DD1"/>
    <w:rsid w:val="0092134E"/>
    <w:rsid w:val="00922881"/>
    <w:rsid w:val="00923375"/>
    <w:rsid w:val="00924775"/>
    <w:rsid w:val="00927FAB"/>
    <w:rsid w:val="009300D3"/>
    <w:rsid w:val="009313DD"/>
    <w:rsid w:val="00931A01"/>
    <w:rsid w:val="00934B73"/>
    <w:rsid w:val="00934E1D"/>
    <w:rsid w:val="0093586D"/>
    <w:rsid w:val="009408BB"/>
    <w:rsid w:val="00940B59"/>
    <w:rsid w:val="00942DC9"/>
    <w:rsid w:val="009435D3"/>
    <w:rsid w:val="00945FA9"/>
    <w:rsid w:val="009509F3"/>
    <w:rsid w:val="009510CB"/>
    <w:rsid w:val="0095188F"/>
    <w:rsid w:val="00951A76"/>
    <w:rsid w:val="00953906"/>
    <w:rsid w:val="00957243"/>
    <w:rsid w:val="00957589"/>
    <w:rsid w:val="00960030"/>
    <w:rsid w:val="009602DC"/>
    <w:rsid w:val="009605E7"/>
    <w:rsid w:val="00960DA5"/>
    <w:rsid w:val="00962918"/>
    <w:rsid w:val="009637EC"/>
    <w:rsid w:val="00963EDF"/>
    <w:rsid w:val="009659C2"/>
    <w:rsid w:val="009667A6"/>
    <w:rsid w:val="009678DB"/>
    <w:rsid w:val="00970B56"/>
    <w:rsid w:val="00971638"/>
    <w:rsid w:val="00971D95"/>
    <w:rsid w:val="00975830"/>
    <w:rsid w:val="00975FA0"/>
    <w:rsid w:val="00980095"/>
    <w:rsid w:val="00980A30"/>
    <w:rsid w:val="00981332"/>
    <w:rsid w:val="009834C3"/>
    <w:rsid w:val="009845A3"/>
    <w:rsid w:val="00985241"/>
    <w:rsid w:val="00985510"/>
    <w:rsid w:val="00985768"/>
    <w:rsid w:val="00986AA9"/>
    <w:rsid w:val="0098715F"/>
    <w:rsid w:val="00990236"/>
    <w:rsid w:val="0099048E"/>
    <w:rsid w:val="009905D7"/>
    <w:rsid w:val="00991227"/>
    <w:rsid w:val="009914CB"/>
    <w:rsid w:val="00991642"/>
    <w:rsid w:val="00991729"/>
    <w:rsid w:val="00992087"/>
    <w:rsid w:val="00992B07"/>
    <w:rsid w:val="009948C7"/>
    <w:rsid w:val="00997979"/>
    <w:rsid w:val="009A2FE3"/>
    <w:rsid w:val="009A394A"/>
    <w:rsid w:val="009A41F4"/>
    <w:rsid w:val="009A543F"/>
    <w:rsid w:val="009A5DA5"/>
    <w:rsid w:val="009A655A"/>
    <w:rsid w:val="009B15A8"/>
    <w:rsid w:val="009B1CB6"/>
    <w:rsid w:val="009B3D7F"/>
    <w:rsid w:val="009B657B"/>
    <w:rsid w:val="009B6CF2"/>
    <w:rsid w:val="009B6DEB"/>
    <w:rsid w:val="009B712C"/>
    <w:rsid w:val="009C0266"/>
    <w:rsid w:val="009C07C9"/>
    <w:rsid w:val="009C0964"/>
    <w:rsid w:val="009C51C5"/>
    <w:rsid w:val="009C6F69"/>
    <w:rsid w:val="009C70E6"/>
    <w:rsid w:val="009D0357"/>
    <w:rsid w:val="009D0604"/>
    <w:rsid w:val="009D117E"/>
    <w:rsid w:val="009D6D67"/>
    <w:rsid w:val="009E035A"/>
    <w:rsid w:val="009E7CF0"/>
    <w:rsid w:val="009F00A8"/>
    <w:rsid w:val="009F02EB"/>
    <w:rsid w:val="009F0449"/>
    <w:rsid w:val="009F0E47"/>
    <w:rsid w:val="009F1C11"/>
    <w:rsid w:val="009F5AE5"/>
    <w:rsid w:val="009F627F"/>
    <w:rsid w:val="009F67BC"/>
    <w:rsid w:val="009F7D37"/>
    <w:rsid w:val="00A001B5"/>
    <w:rsid w:val="00A00293"/>
    <w:rsid w:val="00A00E4E"/>
    <w:rsid w:val="00A028DA"/>
    <w:rsid w:val="00A02C21"/>
    <w:rsid w:val="00A040EA"/>
    <w:rsid w:val="00A057D6"/>
    <w:rsid w:val="00A066DB"/>
    <w:rsid w:val="00A06886"/>
    <w:rsid w:val="00A07047"/>
    <w:rsid w:val="00A07A5C"/>
    <w:rsid w:val="00A106B4"/>
    <w:rsid w:val="00A1200B"/>
    <w:rsid w:val="00A1240B"/>
    <w:rsid w:val="00A12E19"/>
    <w:rsid w:val="00A14789"/>
    <w:rsid w:val="00A17C0E"/>
    <w:rsid w:val="00A17CF2"/>
    <w:rsid w:val="00A20498"/>
    <w:rsid w:val="00A21F2E"/>
    <w:rsid w:val="00A22B94"/>
    <w:rsid w:val="00A23540"/>
    <w:rsid w:val="00A2465D"/>
    <w:rsid w:val="00A25AFC"/>
    <w:rsid w:val="00A26B21"/>
    <w:rsid w:val="00A274E4"/>
    <w:rsid w:val="00A27C78"/>
    <w:rsid w:val="00A34E98"/>
    <w:rsid w:val="00A356B9"/>
    <w:rsid w:val="00A36DC1"/>
    <w:rsid w:val="00A41C14"/>
    <w:rsid w:val="00A43C53"/>
    <w:rsid w:val="00A44318"/>
    <w:rsid w:val="00A44FA1"/>
    <w:rsid w:val="00A4522B"/>
    <w:rsid w:val="00A45FF9"/>
    <w:rsid w:val="00A47669"/>
    <w:rsid w:val="00A501D5"/>
    <w:rsid w:val="00A528F9"/>
    <w:rsid w:val="00A52E70"/>
    <w:rsid w:val="00A54F78"/>
    <w:rsid w:val="00A567BA"/>
    <w:rsid w:val="00A5797F"/>
    <w:rsid w:val="00A63522"/>
    <w:rsid w:val="00A64B26"/>
    <w:rsid w:val="00A64F96"/>
    <w:rsid w:val="00A6519D"/>
    <w:rsid w:val="00A66719"/>
    <w:rsid w:val="00A67B61"/>
    <w:rsid w:val="00A72471"/>
    <w:rsid w:val="00A8275B"/>
    <w:rsid w:val="00A82ACF"/>
    <w:rsid w:val="00A82D85"/>
    <w:rsid w:val="00A8322C"/>
    <w:rsid w:val="00A8499D"/>
    <w:rsid w:val="00A87981"/>
    <w:rsid w:val="00A92144"/>
    <w:rsid w:val="00A932C8"/>
    <w:rsid w:val="00A93CBC"/>
    <w:rsid w:val="00A94967"/>
    <w:rsid w:val="00A94E26"/>
    <w:rsid w:val="00A97558"/>
    <w:rsid w:val="00A979D0"/>
    <w:rsid w:val="00AA0F94"/>
    <w:rsid w:val="00AA341C"/>
    <w:rsid w:val="00AA402D"/>
    <w:rsid w:val="00AA4F7E"/>
    <w:rsid w:val="00AA5D68"/>
    <w:rsid w:val="00AA7AAB"/>
    <w:rsid w:val="00AA7B0A"/>
    <w:rsid w:val="00AA7D76"/>
    <w:rsid w:val="00AA7FA0"/>
    <w:rsid w:val="00AB05EF"/>
    <w:rsid w:val="00AB06FA"/>
    <w:rsid w:val="00AB1CEF"/>
    <w:rsid w:val="00AB3F69"/>
    <w:rsid w:val="00AB4A33"/>
    <w:rsid w:val="00AB4D39"/>
    <w:rsid w:val="00AB58A9"/>
    <w:rsid w:val="00AC0134"/>
    <w:rsid w:val="00AC11CF"/>
    <w:rsid w:val="00AC1872"/>
    <w:rsid w:val="00AC227F"/>
    <w:rsid w:val="00AC478B"/>
    <w:rsid w:val="00AC668A"/>
    <w:rsid w:val="00AD1804"/>
    <w:rsid w:val="00AD3A9E"/>
    <w:rsid w:val="00AD51F7"/>
    <w:rsid w:val="00AD6A1D"/>
    <w:rsid w:val="00AD6D9C"/>
    <w:rsid w:val="00AD7F23"/>
    <w:rsid w:val="00AE0C13"/>
    <w:rsid w:val="00AE140F"/>
    <w:rsid w:val="00AE15C1"/>
    <w:rsid w:val="00AE369C"/>
    <w:rsid w:val="00AE3877"/>
    <w:rsid w:val="00AE4FE7"/>
    <w:rsid w:val="00AE5525"/>
    <w:rsid w:val="00AE6161"/>
    <w:rsid w:val="00AE78DB"/>
    <w:rsid w:val="00AF0A60"/>
    <w:rsid w:val="00AF16D0"/>
    <w:rsid w:val="00AF1B4D"/>
    <w:rsid w:val="00AF2889"/>
    <w:rsid w:val="00AF3229"/>
    <w:rsid w:val="00AF326F"/>
    <w:rsid w:val="00AF34C2"/>
    <w:rsid w:val="00AF4545"/>
    <w:rsid w:val="00AF7042"/>
    <w:rsid w:val="00AF7B6D"/>
    <w:rsid w:val="00AF7D12"/>
    <w:rsid w:val="00B02B85"/>
    <w:rsid w:val="00B02CAE"/>
    <w:rsid w:val="00B032CF"/>
    <w:rsid w:val="00B040F4"/>
    <w:rsid w:val="00B06B54"/>
    <w:rsid w:val="00B06BAE"/>
    <w:rsid w:val="00B07140"/>
    <w:rsid w:val="00B075A2"/>
    <w:rsid w:val="00B129B9"/>
    <w:rsid w:val="00B13A45"/>
    <w:rsid w:val="00B13B3A"/>
    <w:rsid w:val="00B1473F"/>
    <w:rsid w:val="00B207EA"/>
    <w:rsid w:val="00B231CE"/>
    <w:rsid w:val="00B239F2"/>
    <w:rsid w:val="00B23B40"/>
    <w:rsid w:val="00B23DF3"/>
    <w:rsid w:val="00B25242"/>
    <w:rsid w:val="00B26C68"/>
    <w:rsid w:val="00B27122"/>
    <w:rsid w:val="00B27C54"/>
    <w:rsid w:val="00B30010"/>
    <w:rsid w:val="00B30288"/>
    <w:rsid w:val="00B30730"/>
    <w:rsid w:val="00B31AF4"/>
    <w:rsid w:val="00B31C7E"/>
    <w:rsid w:val="00B31E83"/>
    <w:rsid w:val="00B321E9"/>
    <w:rsid w:val="00B32436"/>
    <w:rsid w:val="00B337A2"/>
    <w:rsid w:val="00B37F89"/>
    <w:rsid w:val="00B4005A"/>
    <w:rsid w:val="00B40939"/>
    <w:rsid w:val="00B40CD3"/>
    <w:rsid w:val="00B41390"/>
    <w:rsid w:val="00B443B2"/>
    <w:rsid w:val="00B44617"/>
    <w:rsid w:val="00B45E78"/>
    <w:rsid w:val="00B45FBC"/>
    <w:rsid w:val="00B46062"/>
    <w:rsid w:val="00B46340"/>
    <w:rsid w:val="00B5013F"/>
    <w:rsid w:val="00B501DF"/>
    <w:rsid w:val="00B51071"/>
    <w:rsid w:val="00B539E3"/>
    <w:rsid w:val="00B53A54"/>
    <w:rsid w:val="00B53ED8"/>
    <w:rsid w:val="00B551E3"/>
    <w:rsid w:val="00B558A2"/>
    <w:rsid w:val="00B55A60"/>
    <w:rsid w:val="00B56650"/>
    <w:rsid w:val="00B56701"/>
    <w:rsid w:val="00B56B94"/>
    <w:rsid w:val="00B56F30"/>
    <w:rsid w:val="00B57A5E"/>
    <w:rsid w:val="00B60BE6"/>
    <w:rsid w:val="00B62F28"/>
    <w:rsid w:val="00B63FA5"/>
    <w:rsid w:val="00B644BA"/>
    <w:rsid w:val="00B65AAF"/>
    <w:rsid w:val="00B65D05"/>
    <w:rsid w:val="00B665DC"/>
    <w:rsid w:val="00B673DD"/>
    <w:rsid w:val="00B6750B"/>
    <w:rsid w:val="00B731E2"/>
    <w:rsid w:val="00B756B8"/>
    <w:rsid w:val="00B7677E"/>
    <w:rsid w:val="00B767E5"/>
    <w:rsid w:val="00B76AE2"/>
    <w:rsid w:val="00B77EC2"/>
    <w:rsid w:val="00B82939"/>
    <w:rsid w:val="00B82DFC"/>
    <w:rsid w:val="00B835D4"/>
    <w:rsid w:val="00B83B9F"/>
    <w:rsid w:val="00B8476F"/>
    <w:rsid w:val="00B85752"/>
    <w:rsid w:val="00B863A6"/>
    <w:rsid w:val="00B90AA4"/>
    <w:rsid w:val="00B9404B"/>
    <w:rsid w:val="00B94BF9"/>
    <w:rsid w:val="00B94C64"/>
    <w:rsid w:val="00B95E84"/>
    <w:rsid w:val="00B95F70"/>
    <w:rsid w:val="00BA07C6"/>
    <w:rsid w:val="00BA084B"/>
    <w:rsid w:val="00BA09F8"/>
    <w:rsid w:val="00BA2181"/>
    <w:rsid w:val="00BA2888"/>
    <w:rsid w:val="00BA42CC"/>
    <w:rsid w:val="00BA48C5"/>
    <w:rsid w:val="00BA5821"/>
    <w:rsid w:val="00BA6518"/>
    <w:rsid w:val="00BA6DC9"/>
    <w:rsid w:val="00BB108F"/>
    <w:rsid w:val="00BB32A8"/>
    <w:rsid w:val="00BB32F6"/>
    <w:rsid w:val="00BB6962"/>
    <w:rsid w:val="00BC05AF"/>
    <w:rsid w:val="00BC1B6C"/>
    <w:rsid w:val="00BC27C7"/>
    <w:rsid w:val="00BC2B32"/>
    <w:rsid w:val="00BC5201"/>
    <w:rsid w:val="00BC545F"/>
    <w:rsid w:val="00BC5BFA"/>
    <w:rsid w:val="00BD0CB3"/>
    <w:rsid w:val="00BD0D29"/>
    <w:rsid w:val="00BD1121"/>
    <w:rsid w:val="00BD1685"/>
    <w:rsid w:val="00BD25F9"/>
    <w:rsid w:val="00BD2FC0"/>
    <w:rsid w:val="00BD516C"/>
    <w:rsid w:val="00BD55B9"/>
    <w:rsid w:val="00BD78E5"/>
    <w:rsid w:val="00BE009E"/>
    <w:rsid w:val="00BE0BE7"/>
    <w:rsid w:val="00BE1825"/>
    <w:rsid w:val="00BE3075"/>
    <w:rsid w:val="00BE3CC2"/>
    <w:rsid w:val="00BF0146"/>
    <w:rsid w:val="00BF036C"/>
    <w:rsid w:val="00BF17E1"/>
    <w:rsid w:val="00BF2CB2"/>
    <w:rsid w:val="00BF3B10"/>
    <w:rsid w:val="00BF42DD"/>
    <w:rsid w:val="00BF4406"/>
    <w:rsid w:val="00BF5DE1"/>
    <w:rsid w:val="00C01777"/>
    <w:rsid w:val="00C017E7"/>
    <w:rsid w:val="00C031FD"/>
    <w:rsid w:val="00C03AFC"/>
    <w:rsid w:val="00C03DC2"/>
    <w:rsid w:val="00C04C67"/>
    <w:rsid w:val="00C0522A"/>
    <w:rsid w:val="00C06ED6"/>
    <w:rsid w:val="00C06F71"/>
    <w:rsid w:val="00C10693"/>
    <w:rsid w:val="00C15776"/>
    <w:rsid w:val="00C17055"/>
    <w:rsid w:val="00C17592"/>
    <w:rsid w:val="00C17EAE"/>
    <w:rsid w:val="00C21162"/>
    <w:rsid w:val="00C21C41"/>
    <w:rsid w:val="00C22523"/>
    <w:rsid w:val="00C22C62"/>
    <w:rsid w:val="00C24B1F"/>
    <w:rsid w:val="00C25ACC"/>
    <w:rsid w:val="00C27754"/>
    <w:rsid w:val="00C27B12"/>
    <w:rsid w:val="00C3116B"/>
    <w:rsid w:val="00C3154E"/>
    <w:rsid w:val="00C31EDE"/>
    <w:rsid w:val="00C3277B"/>
    <w:rsid w:val="00C40889"/>
    <w:rsid w:val="00C40904"/>
    <w:rsid w:val="00C40FE2"/>
    <w:rsid w:val="00C452F5"/>
    <w:rsid w:val="00C45C12"/>
    <w:rsid w:val="00C47094"/>
    <w:rsid w:val="00C470C9"/>
    <w:rsid w:val="00C50740"/>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761E"/>
    <w:rsid w:val="00C70ECA"/>
    <w:rsid w:val="00C71369"/>
    <w:rsid w:val="00C71619"/>
    <w:rsid w:val="00C720A8"/>
    <w:rsid w:val="00C726FE"/>
    <w:rsid w:val="00C76FB3"/>
    <w:rsid w:val="00C7748D"/>
    <w:rsid w:val="00C8032B"/>
    <w:rsid w:val="00C82509"/>
    <w:rsid w:val="00C83CF6"/>
    <w:rsid w:val="00C85199"/>
    <w:rsid w:val="00C8542E"/>
    <w:rsid w:val="00C86EDB"/>
    <w:rsid w:val="00C87343"/>
    <w:rsid w:val="00C918B7"/>
    <w:rsid w:val="00C91DFD"/>
    <w:rsid w:val="00C969F4"/>
    <w:rsid w:val="00C971C0"/>
    <w:rsid w:val="00CA0D2D"/>
    <w:rsid w:val="00CA1800"/>
    <w:rsid w:val="00CA3D0A"/>
    <w:rsid w:val="00CA7917"/>
    <w:rsid w:val="00CA79F1"/>
    <w:rsid w:val="00CB07DB"/>
    <w:rsid w:val="00CB10DF"/>
    <w:rsid w:val="00CB14BE"/>
    <w:rsid w:val="00CB1763"/>
    <w:rsid w:val="00CB32A7"/>
    <w:rsid w:val="00CB3B91"/>
    <w:rsid w:val="00CB3D41"/>
    <w:rsid w:val="00CB4C75"/>
    <w:rsid w:val="00CB6DF2"/>
    <w:rsid w:val="00CB754A"/>
    <w:rsid w:val="00CC108A"/>
    <w:rsid w:val="00CC7A02"/>
    <w:rsid w:val="00CD0281"/>
    <w:rsid w:val="00CD0B62"/>
    <w:rsid w:val="00CD1D09"/>
    <w:rsid w:val="00CD4E07"/>
    <w:rsid w:val="00CD749A"/>
    <w:rsid w:val="00CD765F"/>
    <w:rsid w:val="00CE24DD"/>
    <w:rsid w:val="00CE2AC5"/>
    <w:rsid w:val="00CE2F39"/>
    <w:rsid w:val="00CE3A02"/>
    <w:rsid w:val="00CE6404"/>
    <w:rsid w:val="00CE6ABC"/>
    <w:rsid w:val="00CE78C7"/>
    <w:rsid w:val="00CF0FF9"/>
    <w:rsid w:val="00CF11C4"/>
    <w:rsid w:val="00CF12F5"/>
    <w:rsid w:val="00CF3785"/>
    <w:rsid w:val="00CF6154"/>
    <w:rsid w:val="00CF649F"/>
    <w:rsid w:val="00D00D95"/>
    <w:rsid w:val="00D0114A"/>
    <w:rsid w:val="00D019CC"/>
    <w:rsid w:val="00D01CF5"/>
    <w:rsid w:val="00D03039"/>
    <w:rsid w:val="00D05662"/>
    <w:rsid w:val="00D05BB6"/>
    <w:rsid w:val="00D05E4A"/>
    <w:rsid w:val="00D05E6A"/>
    <w:rsid w:val="00D07A51"/>
    <w:rsid w:val="00D11E3A"/>
    <w:rsid w:val="00D12E22"/>
    <w:rsid w:val="00D15527"/>
    <w:rsid w:val="00D16C3A"/>
    <w:rsid w:val="00D16EC4"/>
    <w:rsid w:val="00D201C9"/>
    <w:rsid w:val="00D20E1D"/>
    <w:rsid w:val="00D21638"/>
    <w:rsid w:val="00D21ADF"/>
    <w:rsid w:val="00D22A38"/>
    <w:rsid w:val="00D27B21"/>
    <w:rsid w:val="00D27B24"/>
    <w:rsid w:val="00D27E99"/>
    <w:rsid w:val="00D301B6"/>
    <w:rsid w:val="00D33DC9"/>
    <w:rsid w:val="00D3451B"/>
    <w:rsid w:val="00D35137"/>
    <w:rsid w:val="00D359FF"/>
    <w:rsid w:val="00D36061"/>
    <w:rsid w:val="00D36DE1"/>
    <w:rsid w:val="00D4116A"/>
    <w:rsid w:val="00D42931"/>
    <w:rsid w:val="00D475ED"/>
    <w:rsid w:val="00D479D5"/>
    <w:rsid w:val="00D523C7"/>
    <w:rsid w:val="00D61686"/>
    <w:rsid w:val="00D644FB"/>
    <w:rsid w:val="00D648D1"/>
    <w:rsid w:val="00D65D0E"/>
    <w:rsid w:val="00D66580"/>
    <w:rsid w:val="00D66F2E"/>
    <w:rsid w:val="00D7278C"/>
    <w:rsid w:val="00D72D29"/>
    <w:rsid w:val="00D76EC6"/>
    <w:rsid w:val="00D8490D"/>
    <w:rsid w:val="00D84BAC"/>
    <w:rsid w:val="00D85432"/>
    <w:rsid w:val="00D85740"/>
    <w:rsid w:val="00D864C0"/>
    <w:rsid w:val="00D86844"/>
    <w:rsid w:val="00D86876"/>
    <w:rsid w:val="00D87798"/>
    <w:rsid w:val="00D90F40"/>
    <w:rsid w:val="00D916AA"/>
    <w:rsid w:val="00D931C1"/>
    <w:rsid w:val="00D94F14"/>
    <w:rsid w:val="00D95C1E"/>
    <w:rsid w:val="00DA03C5"/>
    <w:rsid w:val="00DA1EF1"/>
    <w:rsid w:val="00DA3A3B"/>
    <w:rsid w:val="00DA3E01"/>
    <w:rsid w:val="00DA42B7"/>
    <w:rsid w:val="00DA4FA9"/>
    <w:rsid w:val="00DA5C08"/>
    <w:rsid w:val="00DA7694"/>
    <w:rsid w:val="00DB1956"/>
    <w:rsid w:val="00DB1FA6"/>
    <w:rsid w:val="00DB39B3"/>
    <w:rsid w:val="00DB5741"/>
    <w:rsid w:val="00DB6B70"/>
    <w:rsid w:val="00DB77E5"/>
    <w:rsid w:val="00DC0068"/>
    <w:rsid w:val="00DC016F"/>
    <w:rsid w:val="00DC1723"/>
    <w:rsid w:val="00DC244A"/>
    <w:rsid w:val="00DC594F"/>
    <w:rsid w:val="00DC5D28"/>
    <w:rsid w:val="00DC681C"/>
    <w:rsid w:val="00DD165B"/>
    <w:rsid w:val="00DD2C02"/>
    <w:rsid w:val="00DD3B6E"/>
    <w:rsid w:val="00DD4B47"/>
    <w:rsid w:val="00DD7541"/>
    <w:rsid w:val="00DD756E"/>
    <w:rsid w:val="00DE039D"/>
    <w:rsid w:val="00DE057F"/>
    <w:rsid w:val="00DE1A54"/>
    <w:rsid w:val="00DE4719"/>
    <w:rsid w:val="00DE6231"/>
    <w:rsid w:val="00DE6732"/>
    <w:rsid w:val="00DE7014"/>
    <w:rsid w:val="00DE7BC4"/>
    <w:rsid w:val="00DF1F9C"/>
    <w:rsid w:val="00DF2594"/>
    <w:rsid w:val="00DF374C"/>
    <w:rsid w:val="00E02EDF"/>
    <w:rsid w:val="00E0556A"/>
    <w:rsid w:val="00E059A9"/>
    <w:rsid w:val="00E06CE7"/>
    <w:rsid w:val="00E0755A"/>
    <w:rsid w:val="00E10EEA"/>
    <w:rsid w:val="00E12C95"/>
    <w:rsid w:val="00E141BF"/>
    <w:rsid w:val="00E16776"/>
    <w:rsid w:val="00E1692E"/>
    <w:rsid w:val="00E1729A"/>
    <w:rsid w:val="00E174AB"/>
    <w:rsid w:val="00E17E65"/>
    <w:rsid w:val="00E2050D"/>
    <w:rsid w:val="00E218E6"/>
    <w:rsid w:val="00E22919"/>
    <w:rsid w:val="00E25B8B"/>
    <w:rsid w:val="00E269CF"/>
    <w:rsid w:val="00E27FD9"/>
    <w:rsid w:val="00E31947"/>
    <w:rsid w:val="00E3218C"/>
    <w:rsid w:val="00E34535"/>
    <w:rsid w:val="00E350CD"/>
    <w:rsid w:val="00E36848"/>
    <w:rsid w:val="00E3707F"/>
    <w:rsid w:val="00E4085B"/>
    <w:rsid w:val="00E42454"/>
    <w:rsid w:val="00E43FB9"/>
    <w:rsid w:val="00E448D5"/>
    <w:rsid w:val="00E44BCE"/>
    <w:rsid w:val="00E4509A"/>
    <w:rsid w:val="00E4534A"/>
    <w:rsid w:val="00E45487"/>
    <w:rsid w:val="00E454C2"/>
    <w:rsid w:val="00E46EBC"/>
    <w:rsid w:val="00E5011B"/>
    <w:rsid w:val="00E50E95"/>
    <w:rsid w:val="00E52942"/>
    <w:rsid w:val="00E54957"/>
    <w:rsid w:val="00E549C7"/>
    <w:rsid w:val="00E54DE5"/>
    <w:rsid w:val="00E5737F"/>
    <w:rsid w:val="00E57BCA"/>
    <w:rsid w:val="00E62AEF"/>
    <w:rsid w:val="00E63D3D"/>
    <w:rsid w:val="00E65443"/>
    <w:rsid w:val="00E658A6"/>
    <w:rsid w:val="00E66801"/>
    <w:rsid w:val="00E71546"/>
    <w:rsid w:val="00E71CBA"/>
    <w:rsid w:val="00E72932"/>
    <w:rsid w:val="00E74CA1"/>
    <w:rsid w:val="00E7527A"/>
    <w:rsid w:val="00E75B15"/>
    <w:rsid w:val="00E76268"/>
    <w:rsid w:val="00E76B62"/>
    <w:rsid w:val="00E76EE1"/>
    <w:rsid w:val="00E770D7"/>
    <w:rsid w:val="00E817FE"/>
    <w:rsid w:val="00E81F72"/>
    <w:rsid w:val="00E84B55"/>
    <w:rsid w:val="00E84E3E"/>
    <w:rsid w:val="00E85EBC"/>
    <w:rsid w:val="00E870EB"/>
    <w:rsid w:val="00E878B8"/>
    <w:rsid w:val="00E87B9A"/>
    <w:rsid w:val="00E90AFE"/>
    <w:rsid w:val="00E933E3"/>
    <w:rsid w:val="00E950C2"/>
    <w:rsid w:val="00E96067"/>
    <w:rsid w:val="00E979B6"/>
    <w:rsid w:val="00EA021A"/>
    <w:rsid w:val="00EA0987"/>
    <w:rsid w:val="00EA1012"/>
    <w:rsid w:val="00EA3097"/>
    <w:rsid w:val="00EA444A"/>
    <w:rsid w:val="00EA5644"/>
    <w:rsid w:val="00EA6B24"/>
    <w:rsid w:val="00EB0CBE"/>
    <w:rsid w:val="00EB1509"/>
    <w:rsid w:val="00EB28BA"/>
    <w:rsid w:val="00EB403B"/>
    <w:rsid w:val="00EB4AB3"/>
    <w:rsid w:val="00EB6C94"/>
    <w:rsid w:val="00EC0E8C"/>
    <w:rsid w:val="00EC48CC"/>
    <w:rsid w:val="00EC4B35"/>
    <w:rsid w:val="00EC52A5"/>
    <w:rsid w:val="00EC5C7D"/>
    <w:rsid w:val="00EC618C"/>
    <w:rsid w:val="00EC6367"/>
    <w:rsid w:val="00EC7850"/>
    <w:rsid w:val="00ED0268"/>
    <w:rsid w:val="00ED04F8"/>
    <w:rsid w:val="00ED0730"/>
    <w:rsid w:val="00ED252F"/>
    <w:rsid w:val="00ED46B6"/>
    <w:rsid w:val="00ED6794"/>
    <w:rsid w:val="00EE021A"/>
    <w:rsid w:val="00EE372C"/>
    <w:rsid w:val="00EE5DE4"/>
    <w:rsid w:val="00EE644B"/>
    <w:rsid w:val="00EE715D"/>
    <w:rsid w:val="00EE7401"/>
    <w:rsid w:val="00EF281F"/>
    <w:rsid w:val="00EF4407"/>
    <w:rsid w:val="00EF4C4C"/>
    <w:rsid w:val="00EF4E74"/>
    <w:rsid w:val="00EF68AC"/>
    <w:rsid w:val="00EF6EF1"/>
    <w:rsid w:val="00F009A4"/>
    <w:rsid w:val="00F00E47"/>
    <w:rsid w:val="00F01D36"/>
    <w:rsid w:val="00F02AE5"/>
    <w:rsid w:val="00F03ABF"/>
    <w:rsid w:val="00F12B14"/>
    <w:rsid w:val="00F12EF4"/>
    <w:rsid w:val="00F1564F"/>
    <w:rsid w:val="00F221DC"/>
    <w:rsid w:val="00F23694"/>
    <w:rsid w:val="00F255FF"/>
    <w:rsid w:val="00F25A0A"/>
    <w:rsid w:val="00F2608D"/>
    <w:rsid w:val="00F26773"/>
    <w:rsid w:val="00F27800"/>
    <w:rsid w:val="00F318D0"/>
    <w:rsid w:val="00F32286"/>
    <w:rsid w:val="00F35ACA"/>
    <w:rsid w:val="00F362EB"/>
    <w:rsid w:val="00F36521"/>
    <w:rsid w:val="00F36C83"/>
    <w:rsid w:val="00F37388"/>
    <w:rsid w:val="00F374C2"/>
    <w:rsid w:val="00F41D83"/>
    <w:rsid w:val="00F437EB"/>
    <w:rsid w:val="00F45878"/>
    <w:rsid w:val="00F462FC"/>
    <w:rsid w:val="00F468F2"/>
    <w:rsid w:val="00F47291"/>
    <w:rsid w:val="00F50379"/>
    <w:rsid w:val="00F507DB"/>
    <w:rsid w:val="00F54752"/>
    <w:rsid w:val="00F5582B"/>
    <w:rsid w:val="00F55C3C"/>
    <w:rsid w:val="00F560A6"/>
    <w:rsid w:val="00F56992"/>
    <w:rsid w:val="00F626FB"/>
    <w:rsid w:val="00F63081"/>
    <w:rsid w:val="00F635EA"/>
    <w:rsid w:val="00F653DE"/>
    <w:rsid w:val="00F66131"/>
    <w:rsid w:val="00F7039E"/>
    <w:rsid w:val="00F7134F"/>
    <w:rsid w:val="00F71373"/>
    <w:rsid w:val="00F713EC"/>
    <w:rsid w:val="00F71460"/>
    <w:rsid w:val="00F71C20"/>
    <w:rsid w:val="00F732B8"/>
    <w:rsid w:val="00F7342A"/>
    <w:rsid w:val="00F73889"/>
    <w:rsid w:val="00F741A7"/>
    <w:rsid w:val="00F7451B"/>
    <w:rsid w:val="00F7494F"/>
    <w:rsid w:val="00F752C6"/>
    <w:rsid w:val="00F84318"/>
    <w:rsid w:val="00F92A4A"/>
    <w:rsid w:val="00F933AE"/>
    <w:rsid w:val="00F93B9C"/>
    <w:rsid w:val="00F94D1E"/>
    <w:rsid w:val="00F95BDB"/>
    <w:rsid w:val="00F9698D"/>
    <w:rsid w:val="00F96BC1"/>
    <w:rsid w:val="00F96E59"/>
    <w:rsid w:val="00FA07D2"/>
    <w:rsid w:val="00FA0DDF"/>
    <w:rsid w:val="00FA147E"/>
    <w:rsid w:val="00FA2A00"/>
    <w:rsid w:val="00FA4B55"/>
    <w:rsid w:val="00FA5816"/>
    <w:rsid w:val="00FA61FB"/>
    <w:rsid w:val="00FB0B96"/>
    <w:rsid w:val="00FB1479"/>
    <w:rsid w:val="00FB1B6F"/>
    <w:rsid w:val="00FB1DB0"/>
    <w:rsid w:val="00FB31DF"/>
    <w:rsid w:val="00FB465F"/>
    <w:rsid w:val="00FB4A17"/>
    <w:rsid w:val="00FB53EE"/>
    <w:rsid w:val="00FB5BE0"/>
    <w:rsid w:val="00FB6FFC"/>
    <w:rsid w:val="00FC02A9"/>
    <w:rsid w:val="00FC060D"/>
    <w:rsid w:val="00FC1EA5"/>
    <w:rsid w:val="00FC46B3"/>
    <w:rsid w:val="00FC4AEE"/>
    <w:rsid w:val="00FC4E87"/>
    <w:rsid w:val="00FC5809"/>
    <w:rsid w:val="00FC672E"/>
    <w:rsid w:val="00FC6CE4"/>
    <w:rsid w:val="00FC6F81"/>
    <w:rsid w:val="00FC7A6B"/>
    <w:rsid w:val="00FD1E6B"/>
    <w:rsid w:val="00FD247C"/>
    <w:rsid w:val="00FD2C12"/>
    <w:rsid w:val="00FD2E1C"/>
    <w:rsid w:val="00FD51CB"/>
    <w:rsid w:val="00FD5B72"/>
    <w:rsid w:val="00FD5F42"/>
    <w:rsid w:val="00FD6FB2"/>
    <w:rsid w:val="00FE16D3"/>
    <w:rsid w:val="00FE32C2"/>
    <w:rsid w:val="00FE4CB0"/>
    <w:rsid w:val="00FE5677"/>
    <w:rsid w:val="00FE5E27"/>
    <w:rsid w:val="00FE5E3B"/>
    <w:rsid w:val="00FE60AD"/>
    <w:rsid w:val="00FE7278"/>
    <w:rsid w:val="00FE774C"/>
    <w:rsid w:val="00FF198B"/>
    <w:rsid w:val="00FF1FFC"/>
    <w:rsid w:val="00FF37E6"/>
    <w:rsid w:val="00FF3ADC"/>
    <w:rsid w:val="00FF41DA"/>
    <w:rsid w:val="00FF4533"/>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semiHidden/>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6B45F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20459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2021-07-14T18:30:00+00:00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CCC3-392F-47C2-9776-1B1E18609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63D1A-4BDD-4957-AA89-3CC55DAB0506}">
  <ds:schemaRefs>
    <ds:schemaRef ds:uri="http://schemas.microsoft.com/sharepoint/v3/contenttype/forms"/>
  </ds:schemaRefs>
</ds:datastoreItem>
</file>

<file path=customXml/itemProps3.xml><?xml version="1.0" encoding="utf-8"?>
<ds:datastoreItem xmlns:ds="http://schemas.openxmlformats.org/officeDocument/2006/customXml" ds:itemID="{99AC2E47-7D24-4C1B-9AE0-32893B1C320D}">
  <ds:schemaRefs>
    <ds:schemaRef ds:uri="63bdd487-88aa-4c54-b893-ddaa81ed2e7c"/>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a1be7fe3-b1af-4cce-82d4-6ea25c209236"/>
    <ds:schemaRef ds:uri="http://www.w3.org/XML/1998/namespace"/>
    <ds:schemaRef ds:uri="http://purl.org/dc/elements/1.1/"/>
  </ds:schemaRefs>
</ds:datastoreItem>
</file>

<file path=customXml/itemProps4.xml><?xml version="1.0" encoding="utf-8"?>
<ds:datastoreItem xmlns:ds="http://schemas.openxmlformats.org/officeDocument/2006/customXml" ds:itemID="{E4C13C96-BB9D-46DA-8FC2-E98B86F8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Huang v Nevonga</vt:lpstr>
    </vt:vector>
  </TitlesOfParts>
  <Company/>
  <LinksUpToDate>false</LinksUpToDate>
  <CharactersWithSpaces>18957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Huang v Nevonga</dc:title>
  <dc:creator>David</dc:creator>
  <cp:lastModifiedBy>Microsoft account</cp:lastModifiedBy>
  <cp:revision>3</cp:revision>
  <cp:lastPrinted>2021-07-09T13:55:00Z</cp:lastPrinted>
  <dcterms:created xsi:type="dcterms:W3CDTF">2021-12-01T18:53:00Z</dcterms:created>
  <dcterms:modified xsi:type="dcterms:W3CDTF">2021-12-01T18:57:00Z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