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367" w:rsidRPr="001C25CA" w:rsidRDefault="00D76EC6" w:rsidP="008C3367">
      <w:pPr>
        <w:keepNext/>
        <w:spacing w:line="360" w:lineRule="auto"/>
        <w:jc w:val="center"/>
        <w:outlineLvl w:val="0"/>
        <w:rPr>
          <w:rFonts w:ascii="Arial" w:hAnsi="Arial" w:cs="Arial"/>
          <w:b/>
          <w:bCs/>
          <w:sz w:val="24"/>
          <w:szCs w:val="24"/>
        </w:rPr>
      </w:pPr>
      <w:r>
        <w:rPr>
          <w:rFonts w:ascii="Arial" w:hAnsi="Arial" w:cs="Arial"/>
          <w:b/>
          <w:bCs/>
          <w:sz w:val="24"/>
          <w:szCs w:val="24"/>
        </w:rPr>
        <w:t xml:space="preserve"> </w:t>
      </w:r>
      <w:bookmarkStart w:id="0" w:name="_GoBack"/>
      <w:bookmarkEnd w:id="0"/>
    </w:p>
    <w:p w:rsidR="008C3367" w:rsidRPr="001C25CA" w:rsidRDefault="008C3367" w:rsidP="008C3367">
      <w:pPr>
        <w:spacing w:line="480" w:lineRule="auto"/>
        <w:ind w:left="1701"/>
        <w:jc w:val="right"/>
        <w:rPr>
          <w:rFonts w:ascii="Arial" w:hAnsi="Arial" w:cs="Arial"/>
          <w:b/>
          <w:sz w:val="24"/>
          <w:szCs w:val="24"/>
        </w:rPr>
      </w:pPr>
      <w:r w:rsidRPr="001C25CA">
        <w:rPr>
          <w:rFonts w:ascii="Arial" w:hAnsi="Arial" w:cs="Arial"/>
          <w:b/>
          <w:sz w:val="24"/>
          <w:szCs w:val="24"/>
        </w:rPr>
        <w:t>REPORTABLE</w:t>
      </w:r>
    </w:p>
    <w:p w:rsidR="008C3367" w:rsidRPr="001C25CA" w:rsidRDefault="008C3367" w:rsidP="007C732D">
      <w:pPr>
        <w:spacing w:after="0" w:line="240" w:lineRule="auto"/>
        <w:jc w:val="right"/>
        <w:rPr>
          <w:rFonts w:ascii="Arial" w:hAnsi="Arial" w:cs="Arial"/>
          <w:sz w:val="24"/>
          <w:szCs w:val="24"/>
        </w:rPr>
      </w:pPr>
      <w:r w:rsidRPr="001C25CA">
        <w:rPr>
          <w:rFonts w:ascii="Arial" w:hAnsi="Arial" w:cs="Arial"/>
          <w:sz w:val="24"/>
          <w:szCs w:val="24"/>
        </w:rPr>
        <w:t xml:space="preserve">CASE NO: SA </w:t>
      </w:r>
      <w:r w:rsidR="009A2537">
        <w:rPr>
          <w:rFonts w:ascii="Arial" w:hAnsi="Arial" w:cs="Arial"/>
          <w:sz w:val="24"/>
          <w:szCs w:val="24"/>
        </w:rPr>
        <w:t>38</w:t>
      </w:r>
      <w:r w:rsidRPr="001C25CA">
        <w:rPr>
          <w:rFonts w:ascii="Arial" w:hAnsi="Arial" w:cs="Arial"/>
          <w:sz w:val="24"/>
          <w:szCs w:val="24"/>
        </w:rPr>
        <w:t>/2</w:t>
      </w:r>
      <w:r w:rsidR="00CD0281">
        <w:rPr>
          <w:rFonts w:ascii="Arial" w:hAnsi="Arial" w:cs="Arial"/>
          <w:sz w:val="24"/>
          <w:szCs w:val="24"/>
        </w:rPr>
        <w:t>0</w:t>
      </w:r>
      <w:r w:rsidR="009A2537">
        <w:rPr>
          <w:rFonts w:ascii="Arial" w:hAnsi="Arial" w:cs="Arial"/>
          <w:sz w:val="24"/>
          <w:szCs w:val="24"/>
        </w:rPr>
        <w:t>21</w:t>
      </w:r>
    </w:p>
    <w:p w:rsidR="00105960" w:rsidRPr="001C25CA" w:rsidRDefault="00105960" w:rsidP="008C3367">
      <w:pPr>
        <w:spacing w:line="240" w:lineRule="auto"/>
        <w:ind w:left="-142"/>
        <w:jc w:val="both"/>
        <w:rPr>
          <w:rFonts w:ascii="Arial" w:hAnsi="Arial" w:cs="Arial"/>
          <w:b/>
          <w:sz w:val="24"/>
          <w:szCs w:val="24"/>
        </w:rPr>
      </w:pPr>
    </w:p>
    <w:p w:rsidR="008C3367" w:rsidRPr="001C25CA" w:rsidRDefault="008C3367" w:rsidP="00B40CD3">
      <w:pPr>
        <w:spacing w:line="240" w:lineRule="auto"/>
        <w:jc w:val="both"/>
        <w:rPr>
          <w:rFonts w:ascii="Arial" w:hAnsi="Arial" w:cs="Arial"/>
          <w:b/>
          <w:sz w:val="24"/>
          <w:szCs w:val="24"/>
        </w:rPr>
      </w:pPr>
      <w:r w:rsidRPr="001C25CA">
        <w:rPr>
          <w:rFonts w:ascii="Arial" w:hAnsi="Arial" w:cs="Arial"/>
          <w:b/>
          <w:sz w:val="24"/>
          <w:szCs w:val="24"/>
        </w:rPr>
        <w:t>IN THE SUPREME COURT OF NAMIBIA</w:t>
      </w:r>
    </w:p>
    <w:p w:rsidR="008C3367" w:rsidRPr="001C25CA" w:rsidRDefault="008C3367" w:rsidP="00B40CD3">
      <w:pPr>
        <w:spacing w:line="240" w:lineRule="auto"/>
        <w:jc w:val="both"/>
        <w:rPr>
          <w:rFonts w:ascii="Arial" w:hAnsi="Arial" w:cs="Arial"/>
          <w:sz w:val="24"/>
          <w:szCs w:val="24"/>
        </w:rPr>
      </w:pPr>
    </w:p>
    <w:p w:rsidR="008C3367" w:rsidRPr="00E43FB9" w:rsidRDefault="008C3367" w:rsidP="00B40CD3">
      <w:pPr>
        <w:spacing w:line="240" w:lineRule="auto"/>
        <w:jc w:val="both"/>
        <w:rPr>
          <w:rFonts w:ascii="Arial" w:hAnsi="Arial" w:cs="Arial"/>
          <w:sz w:val="24"/>
          <w:szCs w:val="24"/>
        </w:rPr>
      </w:pPr>
      <w:r w:rsidRPr="00E43FB9">
        <w:rPr>
          <w:rFonts w:ascii="Arial" w:hAnsi="Arial" w:cs="Arial"/>
          <w:sz w:val="24"/>
          <w:szCs w:val="24"/>
        </w:rPr>
        <w:t>In the matter between:</w:t>
      </w:r>
    </w:p>
    <w:p w:rsidR="00396B62" w:rsidRPr="00E43FB9" w:rsidRDefault="00396B62" w:rsidP="00B40CD3">
      <w:pPr>
        <w:spacing w:line="240" w:lineRule="auto"/>
        <w:jc w:val="both"/>
        <w:rPr>
          <w:rFonts w:ascii="Arial" w:hAnsi="Arial" w:cs="Arial"/>
          <w:sz w:val="24"/>
          <w:szCs w:val="24"/>
        </w:rPr>
      </w:pPr>
    </w:p>
    <w:tbl>
      <w:tblPr>
        <w:tblW w:w="9215" w:type="dxa"/>
        <w:tblInd w:w="-142" w:type="dxa"/>
        <w:tblLook w:val="04A0" w:firstRow="1" w:lastRow="0" w:firstColumn="1" w:lastColumn="0" w:noHBand="0" w:noVBand="1"/>
      </w:tblPr>
      <w:tblGrid>
        <w:gridCol w:w="6204"/>
        <w:gridCol w:w="3011"/>
      </w:tblGrid>
      <w:tr w:rsidR="008C3367" w:rsidRPr="00E43FB9" w:rsidTr="00B40CD3">
        <w:tc>
          <w:tcPr>
            <w:tcW w:w="6204" w:type="dxa"/>
            <w:shd w:val="clear" w:color="auto" w:fill="auto"/>
          </w:tcPr>
          <w:p w:rsidR="002212AD" w:rsidRPr="00E43FB9" w:rsidRDefault="009A2537" w:rsidP="00C5513A">
            <w:pPr>
              <w:pStyle w:val="NoSpacing"/>
              <w:spacing w:line="360" w:lineRule="auto"/>
              <w:rPr>
                <w:rFonts w:ascii="Arial" w:hAnsi="Arial" w:cs="Arial"/>
                <w:b/>
                <w:sz w:val="24"/>
                <w:szCs w:val="24"/>
              </w:rPr>
            </w:pPr>
            <w:r>
              <w:rPr>
                <w:rFonts w:ascii="Arial" w:hAnsi="Arial" w:cs="Arial"/>
                <w:b/>
                <w:sz w:val="24"/>
                <w:szCs w:val="24"/>
              </w:rPr>
              <w:t>BERNARDUS SWARTBOOI</w:t>
            </w:r>
          </w:p>
        </w:tc>
        <w:tc>
          <w:tcPr>
            <w:tcW w:w="3011" w:type="dxa"/>
            <w:shd w:val="clear" w:color="auto" w:fill="auto"/>
          </w:tcPr>
          <w:p w:rsidR="008C3367" w:rsidRPr="00E43FB9" w:rsidRDefault="00933B34" w:rsidP="00161C35">
            <w:pPr>
              <w:pStyle w:val="NoSpacing"/>
              <w:spacing w:line="360" w:lineRule="auto"/>
              <w:jc w:val="right"/>
              <w:rPr>
                <w:rFonts w:ascii="Arial" w:hAnsi="Arial" w:cs="Arial"/>
                <w:b/>
                <w:sz w:val="24"/>
                <w:szCs w:val="24"/>
              </w:rPr>
            </w:pPr>
            <w:r>
              <w:rPr>
                <w:rFonts w:ascii="Arial" w:hAnsi="Arial" w:cs="Arial"/>
                <w:b/>
                <w:sz w:val="24"/>
                <w:szCs w:val="24"/>
              </w:rPr>
              <w:t xml:space="preserve">First </w:t>
            </w:r>
            <w:r w:rsidR="008C3367" w:rsidRPr="00E43FB9">
              <w:rPr>
                <w:rFonts w:ascii="Arial" w:hAnsi="Arial" w:cs="Arial"/>
                <w:b/>
                <w:sz w:val="24"/>
                <w:szCs w:val="24"/>
              </w:rPr>
              <w:t>Appellant</w:t>
            </w:r>
          </w:p>
        </w:tc>
      </w:tr>
      <w:tr w:rsidR="00933B34" w:rsidRPr="00E43FB9" w:rsidTr="00B40CD3">
        <w:tc>
          <w:tcPr>
            <w:tcW w:w="6204" w:type="dxa"/>
            <w:shd w:val="clear" w:color="auto" w:fill="auto"/>
          </w:tcPr>
          <w:p w:rsidR="00933B34" w:rsidRDefault="00933B34" w:rsidP="00C5513A">
            <w:pPr>
              <w:pStyle w:val="NoSpacing"/>
              <w:spacing w:line="360" w:lineRule="auto"/>
              <w:rPr>
                <w:rFonts w:ascii="Arial" w:hAnsi="Arial" w:cs="Arial"/>
                <w:b/>
                <w:sz w:val="24"/>
                <w:szCs w:val="24"/>
              </w:rPr>
            </w:pPr>
            <w:r>
              <w:rPr>
                <w:rFonts w:ascii="Arial" w:hAnsi="Arial" w:cs="Arial"/>
                <w:b/>
                <w:sz w:val="24"/>
                <w:szCs w:val="24"/>
              </w:rPr>
              <w:t>HENNY HENDLY SEIBEB</w:t>
            </w:r>
          </w:p>
        </w:tc>
        <w:tc>
          <w:tcPr>
            <w:tcW w:w="3011" w:type="dxa"/>
            <w:shd w:val="clear" w:color="auto" w:fill="auto"/>
          </w:tcPr>
          <w:p w:rsidR="00933B34" w:rsidRDefault="00933B34" w:rsidP="00933B34">
            <w:pPr>
              <w:pStyle w:val="NoSpacing"/>
              <w:spacing w:line="360" w:lineRule="auto"/>
              <w:jc w:val="right"/>
              <w:rPr>
                <w:rFonts w:ascii="Arial" w:hAnsi="Arial" w:cs="Arial"/>
                <w:b/>
                <w:sz w:val="24"/>
                <w:szCs w:val="24"/>
              </w:rPr>
            </w:pPr>
            <w:r>
              <w:rPr>
                <w:rFonts w:ascii="Arial" w:hAnsi="Arial" w:cs="Arial"/>
                <w:b/>
                <w:sz w:val="24"/>
                <w:szCs w:val="24"/>
              </w:rPr>
              <w:t>Second Appellant</w:t>
            </w:r>
          </w:p>
        </w:tc>
      </w:tr>
      <w:tr w:rsidR="00AF326F" w:rsidRPr="00E43FB9" w:rsidTr="00B40CD3">
        <w:tc>
          <w:tcPr>
            <w:tcW w:w="6204" w:type="dxa"/>
            <w:shd w:val="clear" w:color="auto" w:fill="auto"/>
          </w:tcPr>
          <w:p w:rsidR="00AF326F" w:rsidRPr="00E43FB9" w:rsidRDefault="00AF326F" w:rsidP="00161C35">
            <w:pPr>
              <w:pStyle w:val="NoSpacing"/>
              <w:spacing w:line="360" w:lineRule="auto"/>
              <w:rPr>
                <w:rFonts w:ascii="Arial" w:hAnsi="Arial" w:cs="Arial"/>
                <w:b/>
                <w:sz w:val="24"/>
                <w:szCs w:val="24"/>
              </w:rPr>
            </w:pPr>
          </w:p>
        </w:tc>
        <w:tc>
          <w:tcPr>
            <w:tcW w:w="3011" w:type="dxa"/>
            <w:shd w:val="clear" w:color="auto" w:fill="auto"/>
          </w:tcPr>
          <w:p w:rsidR="00AF326F" w:rsidRPr="00E43FB9" w:rsidRDefault="00AF326F" w:rsidP="00161C35">
            <w:pPr>
              <w:pStyle w:val="NoSpacing"/>
              <w:spacing w:line="360" w:lineRule="auto"/>
              <w:rPr>
                <w:rFonts w:ascii="Arial" w:hAnsi="Arial" w:cs="Arial"/>
                <w:b/>
                <w:sz w:val="24"/>
                <w:szCs w:val="24"/>
              </w:rPr>
            </w:pPr>
          </w:p>
        </w:tc>
      </w:tr>
      <w:tr w:rsidR="008C3367" w:rsidRPr="00E43FB9" w:rsidTr="00B40CD3">
        <w:tc>
          <w:tcPr>
            <w:tcW w:w="6204" w:type="dxa"/>
            <w:shd w:val="clear" w:color="auto" w:fill="auto"/>
          </w:tcPr>
          <w:p w:rsidR="008C3367" w:rsidRPr="00E43FB9" w:rsidRDefault="002D5C8C" w:rsidP="00161C35">
            <w:pPr>
              <w:pStyle w:val="NoSpacing"/>
              <w:spacing w:line="360" w:lineRule="auto"/>
              <w:rPr>
                <w:rFonts w:ascii="Arial" w:hAnsi="Arial" w:cs="Arial"/>
                <w:sz w:val="24"/>
                <w:szCs w:val="24"/>
              </w:rPr>
            </w:pPr>
            <w:r>
              <w:rPr>
                <w:rFonts w:ascii="Arial" w:hAnsi="Arial" w:cs="Arial"/>
                <w:sz w:val="24"/>
                <w:szCs w:val="24"/>
              </w:rPr>
              <w:t>a</w:t>
            </w:r>
            <w:r w:rsidR="008C3367" w:rsidRPr="00E43FB9">
              <w:rPr>
                <w:rFonts w:ascii="Arial" w:hAnsi="Arial" w:cs="Arial"/>
                <w:sz w:val="24"/>
                <w:szCs w:val="24"/>
              </w:rPr>
              <w:t>nd</w:t>
            </w:r>
          </w:p>
        </w:tc>
        <w:tc>
          <w:tcPr>
            <w:tcW w:w="3011" w:type="dxa"/>
            <w:shd w:val="clear" w:color="auto" w:fill="auto"/>
          </w:tcPr>
          <w:p w:rsidR="008C3367" w:rsidRPr="00E43FB9" w:rsidRDefault="008C3367" w:rsidP="00161C35">
            <w:pPr>
              <w:pStyle w:val="NoSpacing"/>
              <w:spacing w:line="360" w:lineRule="auto"/>
              <w:rPr>
                <w:rFonts w:ascii="Arial" w:hAnsi="Arial" w:cs="Arial"/>
                <w:sz w:val="24"/>
                <w:szCs w:val="24"/>
              </w:rPr>
            </w:pPr>
          </w:p>
        </w:tc>
      </w:tr>
      <w:tr w:rsidR="008C3367" w:rsidRPr="00E43FB9" w:rsidTr="00B40CD3">
        <w:tc>
          <w:tcPr>
            <w:tcW w:w="6204" w:type="dxa"/>
            <w:shd w:val="clear" w:color="auto" w:fill="auto"/>
          </w:tcPr>
          <w:p w:rsidR="008C3367" w:rsidRPr="00E43FB9" w:rsidRDefault="008C3367" w:rsidP="00161C35">
            <w:pPr>
              <w:pStyle w:val="NoSpacing"/>
              <w:spacing w:line="360" w:lineRule="auto"/>
              <w:rPr>
                <w:rFonts w:ascii="Arial" w:hAnsi="Arial" w:cs="Arial"/>
                <w:b/>
                <w:sz w:val="24"/>
                <w:szCs w:val="24"/>
              </w:rPr>
            </w:pPr>
          </w:p>
        </w:tc>
        <w:tc>
          <w:tcPr>
            <w:tcW w:w="3011" w:type="dxa"/>
            <w:shd w:val="clear" w:color="auto" w:fill="auto"/>
          </w:tcPr>
          <w:p w:rsidR="008C3367" w:rsidRPr="00E43FB9" w:rsidRDefault="008C3367" w:rsidP="00161C35">
            <w:pPr>
              <w:pStyle w:val="NoSpacing"/>
              <w:spacing w:line="360" w:lineRule="auto"/>
              <w:rPr>
                <w:rFonts w:ascii="Arial" w:hAnsi="Arial" w:cs="Arial"/>
                <w:b/>
                <w:sz w:val="24"/>
                <w:szCs w:val="24"/>
              </w:rPr>
            </w:pPr>
          </w:p>
        </w:tc>
      </w:tr>
      <w:tr w:rsidR="008C3367" w:rsidRPr="00E43FB9" w:rsidTr="00B40CD3">
        <w:tc>
          <w:tcPr>
            <w:tcW w:w="6204" w:type="dxa"/>
            <w:shd w:val="clear" w:color="auto" w:fill="auto"/>
          </w:tcPr>
          <w:p w:rsidR="00C27754" w:rsidRDefault="00933B34" w:rsidP="001C73CA">
            <w:pPr>
              <w:pStyle w:val="NoSpacing"/>
              <w:spacing w:line="480" w:lineRule="auto"/>
              <w:rPr>
                <w:rFonts w:ascii="Arial" w:hAnsi="Arial" w:cs="Arial"/>
                <w:b/>
                <w:sz w:val="24"/>
                <w:szCs w:val="24"/>
              </w:rPr>
            </w:pPr>
            <w:r>
              <w:rPr>
                <w:rFonts w:ascii="Arial" w:hAnsi="Arial" w:cs="Arial"/>
                <w:b/>
                <w:sz w:val="24"/>
                <w:szCs w:val="24"/>
              </w:rPr>
              <w:t>SPEAKER OF THE NATIONAL ASSEMBLY</w:t>
            </w:r>
          </w:p>
          <w:p w:rsidR="00933B34" w:rsidRPr="00E43FB9" w:rsidRDefault="00933B34" w:rsidP="001C73CA">
            <w:pPr>
              <w:pStyle w:val="NoSpacing"/>
              <w:spacing w:line="480" w:lineRule="auto"/>
              <w:rPr>
                <w:rFonts w:ascii="Arial" w:hAnsi="Arial" w:cs="Arial"/>
                <w:b/>
                <w:sz w:val="24"/>
                <w:szCs w:val="24"/>
              </w:rPr>
            </w:pPr>
            <w:r>
              <w:rPr>
                <w:rFonts w:ascii="Arial" w:hAnsi="Arial" w:cs="Arial"/>
                <w:b/>
                <w:sz w:val="24"/>
                <w:szCs w:val="24"/>
              </w:rPr>
              <w:t>PETER HITJITEVI KATJAVIVI</w:t>
            </w:r>
          </w:p>
        </w:tc>
        <w:tc>
          <w:tcPr>
            <w:tcW w:w="3011" w:type="dxa"/>
            <w:shd w:val="clear" w:color="auto" w:fill="auto"/>
          </w:tcPr>
          <w:p w:rsidR="00933B34" w:rsidRDefault="00933B34" w:rsidP="001C73CA">
            <w:pPr>
              <w:pStyle w:val="NoSpacing"/>
              <w:spacing w:line="480" w:lineRule="auto"/>
              <w:jc w:val="right"/>
              <w:rPr>
                <w:rFonts w:ascii="Arial" w:hAnsi="Arial" w:cs="Arial"/>
                <w:b/>
                <w:sz w:val="24"/>
                <w:szCs w:val="24"/>
              </w:rPr>
            </w:pPr>
          </w:p>
          <w:p w:rsidR="00584213" w:rsidRPr="00E43FB9" w:rsidRDefault="00584213" w:rsidP="001C73CA">
            <w:pPr>
              <w:pStyle w:val="NoSpacing"/>
              <w:spacing w:line="480" w:lineRule="auto"/>
              <w:jc w:val="right"/>
              <w:rPr>
                <w:rFonts w:ascii="Arial" w:hAnsi="Arial" w:cs="Arial"/>
                <w:b/>
                <w:sz w:val="24"/>
                <w:szCs w:val="24"/>
              </w:rPr>
            </w:pPr>
            <w:r w:rsidRPr="00E43FB9">
              <w:rPr>
                <w:rFonts w:ascii="Arial" w:hAnsi="Arial" w:cs="Arial"/>
                <w:b/>
                <w:sz w:val="24"/>
                <w:szCs w:val="24"/>
              </w:rPr>
              <w:t>Respondent</w:t>
            </w:r>
          </w:p>
        </w:tc>
      </w:tr>
    </w:tbl>
    <w:p w:rsidR="00B46340" w:rsidRDefault="00B46340" w:rsidP="00B40CD3">
      <w:pPr>
        <w:spacing w:line="240" w:lineRule="auto"/>
        <w:ind w:left="-142" w:firstLine="142"/>
        <w:jc w:val="both"/>
        <w:rPr>
          <w:rFonts w:ascii="Arial" w:hAnsi="Arial" w:cs="Arial"/>
          <w:b/>
          <w:sz w:val="24"/>
          <w:szCs w:val="24"/>
        </w:rPr>
      </w:pPr>
    </w:p>
    <w:p w:rsidR="00EC4B35" w:rsidRDefault="00EC4B35" w:rsidP="00161C35">
      <w:pPr>
        <w:spacing w:line="240" w:lineRule="auto"/>
        <w:jc w:val="both"/>
        <w:rPr>
          <w:rFonts w:ascii="Arial" w:hAnsi="Arial" w:cs="Arial"/>
          <w:b/>
          <w:sz w:val="24"/>
          <w:szCs w:val="24"/>
        </w:rPr>
      </w:pPr>
    </w:p>
    <w:p w:rsidR="008C3367" w:rsidRPr="00E43FB9" w:rsidRDefault="008C3367" w:rsidP="00161C35">
      <w:pPr>
        <w:spacing w:line="240" w:lineRule="auto"/>
        <w:jc w:val="both"/>
        <w:rPr>
          <w:rFonts w:ascii="Arial" w:hAnsi="Arial" w:cs="Arial"/>
          <w:sz w:val="24"/>
          <w:szCs w:val="24"/>
        </w:rPr>
      </w:pPr>
      <w:r w:rsidRPr="00E43FB9">
        <w:rPr>
          <w:rFonts w:ascii="Arial" w:hAnsi="Arial" w:cs="Arial"/>
          <w:b/>
          <w:sz w:val="24"/>
          <w:szCs w:val="24"/>
        </w:rPr>
        <w:t>Coram:</w:t>
      </w:r>
      <w:r w:rsidRPr="00E43FB9">
        <w:rPr>
          <w:rFonts w:ascii="Arial" w:hAnsi="Arial" w:cs="Arial"/>
          <w:sz w:val="24"/>
          <w:szCs w:val="24"/>
        </w:rPr>
        <w:tab/>
      </w:r>
      <w:r w:rsidRPr="00E43FB9">
        <w:rPr>
          <w:rFonts w:ascii="Arial" w:hAnsi="Arial" w:cs="Arial"/>
          <w:sz w:val="24"/>
          <w:szCs w:val="24"/>
        </w:rPr>
        <w:tab/>
      </w:r>
      <w:r w:rsidR="00BA6DC9">
        <w:rPr>
          <w:rFonts w:ascii="Arial" w:hAnsi="Arial" w:cs="Arial"/>
          <w:sz w:val="24"/>
          <w:szCs w:val="24"/>
        </w:rPr>
        <w:t xml:space="preserve">SHIVUTE CJ, </w:t>
      </w:r>
      <w:r w:rsidR="00FF1FFC">
        <w:rPr>
          <w:rFonts w:ascii="Arial" w:hAnsi="Arial" w:cs="Arial"/>
          <w:sz w:val="24"/>
          <w:szCs w:val="24"/>
        </w:rPr>
        <w:t xml:space="preserve">SMUTS JA </w:t>
      </w:r>
      <w:r w:rsidR="00C27754">
        <w:rPr>
          <w:rFonts w:ascii="Arial" w:hAnsi="Arial" w:cs="Arial"/>
          <w:sz w:val="24"/>
          <w:szCs w:val="24"/>
        </w:rPr>
        <w:t xml:space="preserve">and </w:t>
      </w:r>
      <w:r w:rsidR="00FF1FFC">
        <w:rPr>
          <w:rFonts w:ascii="Arial" w:hAnsi="Arial" w:cs="Arial"/>
          <w:sz w:val="24"/>
          <w:szCs w:val="24"/>
        </w:rPr>
        <w:t>FRANK AJA</w:t>
      </w:r>
    </w:p>
    <w:p w:rsidR="008C3367" w:rsidRPr="00E43FB9" w:rsidRDefault="008C3367" w:rsidP="00161C35">
      <w:pPr>
        <w:spacing w:line="240" w:lineRule="auto"/>
        <w:jc w:val="both"/>
        <w:rPr>
          <w:rFonts w:ascii="Arial" w:hAnsi="Arial" w:cs="Arial"/>
          <w:b/>
          <w:sz w:val="24"/>
          <w:szCs w:val="24"/>
        </w:rPr>
      </w:pPr>
      <w:r w:rsidRPr="00E43FB9">
        <w:rPr>
          <w:rFonts w:ascii="Arial" w:hAnsi="Arial" w:cs="Arial"/>
          <w:b/>
          <w:sz w:val="24"/>
          <w:szCs w:val="24"/>
        </w:rPr>
        <w:t>Heard:</w:t>
      </w:r>
      <w:r w:rsidRPr="00E43FB9">
        <w:rPr>
          <w:rFonts w:ascii="Arial" w:hAnsi="Arial" w:cs="Arial"/>
          <w:b/>
          <w:sz w:val="24"/>
          <w:szCs w:val="24"/>
        </w:rPr>
        <w:tab/>
      </w:r>
      <w:r w:rsidRPr="00E43FB9">
        <w:rPr>
          <w:rFonts w:ascii="Arial" w:hAnsi="Arial" w:cs="Arial"/>
          <w:b/>
          <w:sz w:val="24"/>
          <w:szCs w:val="24"/>
        </w:rPr>
        <w:tab/>
      </w:r>
      <w:r w:rsidR="00933B34">
        <w:rPr>
          <w:rFonts w:ascii="Arial" w:hAnsi="Arial" w:cs="Arial"/>
          <w:b/>
          <w:sz w:val="24"/>
          <w:szCs w:val="24"/>
        </w:rPr>
        <w:t>21</w:t>
      </w:r>
      <w:r w:rsidR="00FF1FFC">
        <w:rPr>
          <w:rFonts w:ascii="Arial" w:hAnsi="Arial" w:cs="Arial"/>
          <w:b/>
          <w:sz w:val="24"/>
          <w:szCs w:val="24"/>
        </w:rPr>
        <w:t xml:space="preserve"> Ju</w:t>
      </w:r>
      <w:r w:rsidR="00933B34">
        <w:rPr>
          <w:rFonts w:ascii="Arial" w:hAnsi="Arial" w:cs="Arial"/>
          <w:b/>
          <w:sz w:val="24"/>
          <w:szCs w:val="24"/>
        </w:rPr>
        <w:t>ly</w:t>
      </w:r>
      <w:r w:rsidR="003C276A" w:rsidRPr="00E43FB9">
        <w:rPr>
          <w:rFonts w:ascii="Arial" w:hAnsi="Arial" w:cs="Arial"/>
          <w:b/>
          <w:sz w:val="24"/>
          <w:szCs w:val="24"/>
        </w:rPr>
        <w:t xml:space="preserve"> 20</w:t>
      </w:r>
      <w:r w:rsidR="000B1CCA">
        <w:rPr>
          <w:rFonts w:ascii="Arial" w:hAnsi="Arial" w:cs="Arial"/>
          <w:b/>
          <w:sz w:val="24"/>
          <w:szCs w:val="24"/>
        </w:rPr>
        <w:t>21</w:t>
      </w:r>
    </w:p>
    <w:p w:rsidR="008C3367" w:rsidRPr="001C25CA" w:rsidRDefault="008C3367" w:rsidP="00161C35">
      <w:pPr>
        <w:spacing w:line="240" w:lineRule="auto"/>
        <w:jc w:val="both"/>
        <w:rPr>
          <w:rFonts w:ascii="Arial" w:hAnsi="Arial" w:cs="Arial"/>
          <w:b/>
          <w:sz w:val="24"/>
          <w:szCs w:val="24"/>
        </w:rPr>
      </w:pPr>
      <w:r w:rsidRPr="001C25CA">
        <w:rPr>
          <w:rFonts w:ascii="Arial" w:hAnsi="Arial" w:cs="Arial"/>
          <w:b/>
          <w:sz w:val="24"/>
          <w:szCs w:val="24"/>
        </w:rPr>
        <w:t>Delivered:</w:t>
      </w:r>
      <w:r w:rsidRPr="001C25CA">
        <w:rPr>
          <w:rFonts w:ascii="Arial" w:hAnsi="Arial" w:cs="Arial"/>
          <w:b/>
          <w:sz w:val="24"/>
          <w:szCs w:val="24"/>
        </w:rPr>
        <w:tab/>
      </w:r>
      <w:r w:rsidR="00B40CD3" w:rsidRPr="001C25CA">
        <w:rPr>
          <w:rFonts w:ascii="Arial" w:hAnsi="Arial" w:cs="Arial"/>
          <w:b/>
          <w:sz w:val="24"/>
          <w:szCs w:val="24"/>
        </w:rPr>
        <w:tab/>
      </w:r>
      <w:r w:rsidR="00BF47D6">
        <w:rPr>
          <w:rFonts w:ascii="Arial" w:hAnsi="Arial" w:cs="Arial"/>
          <w:b/>
          <w:sz w:val="24"/>
          <w:szCs w:val="24"/>
        </w:rPr>
        <w:t>4</w:t>
      </w:r>
      <w:r w:rsidR="00933B34">
        <w:rPr>
          <w:rFonts w:ascii="Arial" w:hAnsi="Arial" w:cs="Arial"/>
          <w:b/>
          <w:sz w:val="24"/>
          <w:szCs w:val="24"/>
        </w:rPr>
        <w:t xml:space="preserve"> </w:t>
      </w:r>
      <w:r w:rsidR="00E948E4">
        <w:rPr>
          <w:rFonts w:ascii="Arial" w:hAnsi="Arial" w:cs="Arial"/>
          <w:b/>
          <w:sz w:val="24"/>
          <w:szCs w:val="24"/>
        </w:rPr>
        <w:t>August</w:t>
      </w:r>
      <w:r w:rsidR="00DA03C5">
        <w:rPr>
          <w:rFonts w:ascii="Arial" w:hAnsi="Arial" w:cs="Arial"/>
          <w:b/>
          <w:sz w:val="24"/>
          <w:szCs w:val="24"/>
        </w:rPr>
        <w:t xml:space="preserve"> 2021</w:t>
      </w:r>
    </w:p>
    <w:p w:rsidR="005E1AF8" w:rsidRDefault="005E1AF8" w:rsidP="000B1CCA">
      <w:pPr>
        <w:spacing w:after="0" w:line="360" w:lineRule="auto"/>
        <w:jc w:val="both"/>
        <w:rPr>
          <w:rFonts w:ascii="Arial" w:hAnsi="Arial" w:cs="Arial"/>
          <w:b/>
          <w:sz w:val="24"/>
          <w:szCs w:val="24"/>
          <w:lang w:val="en-GB"/>
        </w:rPr>
      </w:pPr>
    </w:p>
    <w:p w:rsidR="00B47262" w:rsidRDefault="00E25B8B" w:rsidP="00B47262">
      <w:pPr>
        <w:spacing w:after="0" w:line="360" w:lineRule="auto"/>
        <w:jc w:val="both"/>
        <w:rPr>
          <w:rFonts w:ascii="Arial" w:hAnsi="Arial" w:cs="Arial"/>
          <w:sz w:val="24"/>
          <w:szCs w:val="24"/>
        </w:rPr>
      </w:pPr>
      <w:r w:rsidRPr="00B31AF4">
        <w:rPr>
          <w:rFonts w:ascii="Arial" w:hAnsi="Arial" w:cs="Arial"/>
          <w:b/>
          <w:sz w:val="24"/>
          <w:szCs w:val="24"/>
        </w:rPr>
        <w:t>Summary:</w:t>
      </w:r>
      <w:r w:rsidRPr="00B31AF4">
        <w:rPr>
          <w:rFonts w:ascii="Arial" w:hAnsi="Arial" w:cs="Arial"/>
          <w:b/>
          <w:sz w:val="24"/>
          <w:szCs w:val="24"/>
        </w:rPr>
        <w:tab/>
      </w:r>
      <w:r w:rsidR="00B47262">
        <w:rPr>
          <w:rFonts w:ascii="Arial" w:hAnsi="Arial" w:cs="Arial"/>
          <w:sz w:val="24"/>
          <w:szCs w:val="24"/>
        </w:rPr>
        <w:t>T</w:t>
      </w:r>
      <w:r w:rsidR="00B47262" w:rsidRPr="002021B3">
        <w:rPr>
          <w:rFonts w:ascii="Arial" w:hAnsi="Arial" w:cs="Arial"/>
          <w:sz w:val="24"/>
          <w:szCs w:val="24"/>
        </w:rPr>
        <w:t>he appellants are e</w:t>
      </w:r>
      <w:r w:rsidR="00B47262">
        <w:rPr>
          <w:rFonts w:ascii="Arial" w:hAnsi="Arial" w:cs="Arial"/>
          <w:sz w:val="24"/>
          <w:szCs w:val="24"/>
        </w:rPr>
        <w:t>lected members of the National A</w:t>
      </w:r>
      <w:r w:rsidR="00B47262" w:rsidRPr="002021B3">
        <w:rPr>
          <w:rFonts w:ascii="Arial" w:hAnsi="Arial" w:cs="Arial"/>
          <w:sz w:val="24"/>
          <w:szCs w:val="24"/>
        </w:rPr>
        <w:t>ssembly. During the State of the Nation Address by the President at Parliament on 15 April 2021, the Speaker</w:t>
      </w:r>
      <w:r w:rsidR="00B47262">
        <w:rPr>
          <w:rFonts w:ascii="Arial" w:hAnsi="Arial" w:cs="Arial"/>
          <w:sz w:val="24"/>
          <w:szCs w:val="24"/>
        </w:rPr>
        <w:t xml:space="preserve"> of the National Assembly (the Speaker/the respondent)</w:t>
      </w:r>
      <w:r w:rsidR="00B47262" w:rsidRPr="002021B3">
        <w:rPr>
          <w:rFonts w:ascii="Arial" w:hAnsi="Arial" w:cs="Arial"/>
          <w:sz w:val="24"/>
          <w:szCs w:val="24"/>
        </w:rPr>
        <w:t xml:space="preserve"> in terms of rule 111 of the Standing Rules and Orders and Internal Arrangements of the National Assembly</w:t>
      </w:r>
      <w:r w:rsidR="00B47262">
        <w:rPr>
          <w:rFonts w:ascii="Arial" w:hAnsi="Arial" w:cs="Arial"/>
          <w:sz w:val="24"/>
          <w:szCs w:val="24"/>
        </w:rPr>
        <w:t xml:space="preserve"> (Standing Rules)</w:t>
      </w:r>
      <w:r w:rsidR="00B47262" w:rsidRPr="002021B3">
        <w:rPr>
          <w:rFonts w:ascii="Arial" w:hAnsi="Arial" w:cs="Arial"/>
          <w:sz w:val="24"/>
          <w:szCs w:val="24"/>
        </w:rPr>
        <w:t xml:space="preserve"> ordered the appellants</w:t>
      </w:r>
      <w:r w:rsidR="00B47262">
        <w:rPr>
          <w:rFonts w:ascii="Arial" w:hAnsi="Arial" w:cs="Arial"/>
          <w:sz w:val="24"/>
          <w:szCs w:val="24"/>
        </w:rPr>
        <w:t xml:space="preserve"> to withdraw from the Assembly C</w:t>
      </w:r>
      <w:r w:rsidR="00B47262" w:rsidRPr="002021B3">
        <w:rPr>
          <w:rFonts w:ascii="Arial" w:hAnsi="Arial" w:cs="Arial"/>
          <w:sz w:val="24"/>
          <w:szCs w:val="24"/>
        </w:rPr>
        <w:t>hamber on account of disruptive behaviour</w:t>
      </w:r>
      <w:r w:rsidR="00B47262">
        <w:rPr>
          <w:rFonts w:ascii="Arial" w:hAnsi="Arial" w:cs="Arial"/>
          <w:sz w:val="24"/>
          <w:szCs w:val="24"/>
        </w:rPr>
        <w:t xml:space="preserve">. The few days later (ie on 19 April 2021), the Speaker in writing informed the appellants that he had reported the matter to the Committee on Standing Rules and Orders (the Committee) for consideration. Further, the Speaker informed the appellants that he had invoked rule 124(a) of the Standing Rules and made a ruling that they ‘remain withdrawn from the House for </w:t>
      </w:r>
      <w:r w:rsidR="00B47262">
        <w:rPr>
          <w:rFonts w:ascii="Arial" w:hAnsi="Arial" w:cs="Arial"/>
          <w:sz w:val="24"/>
          <w:szCs w:val="24"/>
        </w:rPr>
        <w:lastRenderedPageBreak/>
        <w:t>the time being’. The Speaker indicated that this ruling would ‘remain in force until it is set aside on the recommendation of the Standing Committee’.</w:t>
      </w:r>
    </w:p>
    <w:p w:rsidR="00B47262" w:rsidRDefault="00B47262" w:rsidP="00B47262">
      <w:pPr>
        <w:spacing w:after="0" w:line="360" w:lineRule="auto"/>
        <w:jc w:val="both"/>
        <w:rPr>
          <w:rFonts w:ascii="Arial" w:hAnsi="Arial" w:cs="Arial"/>
          <w:sz w:val="24"/>
          <w:szCs w:val="24"/>
        </w:rPr>
      </w:pPr>
    </w:p>
    <w:p w:rsidR="00B47262" w:rsidRDefault="00B47262" w:rsidP="00B47262">
      <w:pPr>
        <w:spacing w:after="0" w:line="360" w:lineRule="auto"/>
        <w:jc w:val="both"/>
        <w:rPr>
          <w:rFonts w:ascii="Arial" w:hAnsi="Arial" w:cs="Arial"/>
          <w:sz w:val="24"/>
          <w:szCs w:val="24"/>
        </w:rPr>
      </w:pPr>
      <w:r>
        <w:rPr>
          <w:rFonts w:ascii="Arial" w:hAnsi="Arial" w:cs="Arial"/>
          <w:sz w:val="24"/>
          <w:szCs w:val="24"/>
        </w:rPr>
        <w:t xml:space="preserve">Appellants launched an urgent application on the basis that the Speaker lacked the power to suspend them under rule 124(a). They sought an order declaring the Speaker’s decision as unlawful and for the Speaker’s ruling to be set aside. They further sought an interim interdict restraining the Speaker from interfering with their rights as National Assembly members to attend to their parliamentary duties and attend at Parliament. In opposition, the Speaker contended that the unprecedented nature of the disruption and the prospect of further disruptions, gave rise to a situation not foreseen by the rules, thus entitling him to invoke rule 124(a). The Speaker further contended that in the absence of the Standing Rules providing the power to suspend members of Parliament pending the finalisation of disciplinary proceedings, rule 124(a) vested him with the discretion to act in the interim and rule that the suspensions remain in place pending the determination by the Committee. In addition, the Speaker took the point that s 21 of the Powers, Privileges and Immunities of Parliament Act 17 of 1996 (the Act), precluded the appellants’ challenge to the exercise of the power invoked with reference to rule 124(a). </w:t>
      </w:r>
    </w:p>
    <w:p w:rsidR="00B47262" w:rsidRDefault="00B47262" w:rsidP="00B47262">
      <w:pPr>
        <w:spacing w:after="0" w:line="360" w:lineRule="auto"/>
        <w:jc w:val="both"/>
        <w:rPr>
          <w:rFonts w:ascii="Arial" w:hAnsi="Arial" w:cs="Arial"/>
          <w:sz w:val="24"/>
          <w:szCs w:val="24"/>
        </w:rPr>
      </w:pPr>
    </w:p>
    <w:p w:rsidR="00B47262" w:rsidRDefault="00D33AEA" w:rsidP="00B47262">
      <w:pPr>
        <w:spacing w:after="0" w:line="360" w:lineRule="auto"/>
        <w:jc w:val="both"/>
        <w:rPr>
          <w:rFonts w:ascii="Arial" w:hAnsi="Arial" w:cs="Arial"/>
          <w:sz w:val="24"/>
          <w:szCs w:val="24"/>
        </w:rPr>
      </w:pPr>
      <w:r>
        <w:rPr>
          <w:rFonts w:ascii="Arial" w:hAnsi="Arial" w:cs="Arial"/>
          <w:sz w:val="24"/>
          <w:szCs w:val="24"/>
        </w:rPr>
        <w:t>The High C</w:t>
      </w:r>
      <w:r w:rsidR="00B47262">
        <w:rPr>
          <w:rFonts w:ascii="Arial" w:hAnsi="Arial" w:cs="Arial"/>
          <w:sz w:val="24"/>
          <w:szCs w:val="24"/>
        </w:rPr>
        <w:t xml:space="preserve">ourt dismissed the application on two bases: that Parliament is empowered by the Constitution to control, regulate and dispose of its internal affairs and has the necessary organs to achieve that broad purpose. Further, the court found that due to the principle of separation of powers, s 21 of the Act precluded it from usurping the proceedings pending before the Committee. The appeal is against the whole judgment and order of the court </w:t>
      </w:r>
      <w:r w:rsidR="00B47262" w:rsidRPr="00CB1453">
        <w:rPr>
          <w:rFonts w:ascii="Arial" w:hAnsi="Arial" w:cs="Arial"/>
          <w:i/>
          <w:sz w:val="24"/>
          <w:szCs w:val="24"/>
        </w:rPr>
        <w:t>a quo</w:t>
      </w:r>
      <w:r w:rsidR="00B47262">
        <w:rPr>
          <w:rFonts w:ascii="Arial" w:hAnsi="Arial" w:cs="Arial"/>
          <w:sz w:val="24"/>
          <w:szCs w:val="24"/>
        </w:rPr>
        <w:t>.</w:t>
      </w:r>
    </w:p>
    <w:p w:rsidR="00B47262" w:rsidRDefault="00B47262" w:rsidP="00B47262">
      <w:pPr>
        <w:spacing w:after="0" w:line="360" w:lineRule="auto"/>
        <w:jc w:val="both"/>
        <w:rPr>
          <w:rFonts w:ascii="Arial" w:hAnsi="Arial" w:cs="Arial"/>
          <w:sz w:val="24"/>
          <w:szCs w:val="24"/>
        </w:rPr>
      </w:pPr>
    </w:p>
    <w:p w:rsidR="00B47262" w:rsidRDefault="00D33AEA" w:rsidP="00B47262">
      <w:pPr>
        <w:spacing w:after="0" w:line="360" w:lineRule="auto"/>
        <w:jc w:val="both"/>
        <w:rPr>
          <w:rFonts w:ascii="Arial" w:hAnsi="Arial" w:cs="Arial"/>
          <w:sz w:val="24"/>
          <w:szCs w:val="24"/>
        </w:rPr>
      </w:pPr>
      <w:r>
        <w:rPr>
          <w:rFonts w:ascii="Arial" w:hAnsi="Arial" w:cs="Arial"/>
          <w:sz w:val="24"/>
          <w:szCs w:val="24"/>
        </w:rPr>
        <w:t>The issue</w:t>
      </w:r>
      <w:r w:rsidR="00A743F2">
        <w:rPr>
          <w:rFonts w:ascii="Arial" w:hAnsi="Arial" w:cs="Arial"/>
          <w:sz w:val="24"/>
          <w:szCs w:val="24"/>
        </w:rPr>
        <w:t>s</w:t>
      </w:r>
      <w:r>
        <w:rPr>
          <w:rFonts w:ascii="Arial" w:hAnsi="Arial" w:cs="Arial"/>
          <w:sz w:val="24"/>
          <w:szCs w:val="24"/>
        </w:rPr>
        <w:t xml:space="preserve"> o</w:t>
      </w:r>
      <w:r w:rsidR="00B47262">
        <w:rPr>
          <w:rFonts w:ascii="Arial" w:hAnsi="Arial" w:cs="Arial"/>
          <w:sz w:val="24"/>
          <w:szCs w:val="24"/>
        </w:rPr>
        <w:t xml:space="preserve">n appeal </w:t>
      </w:r>
      <w:r>
        <w:rPr>
          <w:rFonts w:ascii="Arial" w:hAnsi="Arial" w:cs="Arial"/>
          <w:sz w:val="24"/>
          <w:szCs w:val="24"/>
        </w:rPr>
        <w:t>for</w:t>
      </w:r>
      <w:r w:rsidR="00B47262">
        <w:rPr>
          <w:rFonts w:ascii="Arial" w:hAnsi="Arial" w:cs="Arial"/>
          <w:sz w:val="24"/>
          <w:szCs w:val="24"/>
        </w:rPr>
        <w:t xml:space="preserve"> determin</w:t>
      </w:r>
      <w:r>
        <w:rPr>
          <w:rFonts w:ascii="Arial" w:hAnsi="Arial" w:cs="Arial"/>
          <w:sz w:val="24"/>
          <w:szCs w:val="24"/>
        </w:rPr>
        <w:t>ation</w:t>
      </w:r>
      <w:r w:rsidR="00B47262">
        <w:rPr>
          <w:rFonts w:ascii="Arial" w:hAnsi="Arial" w:cs="Arial"/>
          <w:sz w:val="24"/>
          <w:szCs w:val="24"/>
        </w:rPr>
        <w:t>: whether the Speaker has the power to suspend members of Parliament indefinitely within the context of the separation of powers and parliamentary privilege and the right of the National Assembly to make rules of procedure for the conduct of its business and proceedings; and, whether s 21 preclude</w:t>
      </w:r>
      <w:r>
        <w:rPr>
          <w:rFonts w:ascii="Arial" w:hAnsi="Arial" w:cs="Arial"/>
          <w:sz w:val="24"/>
          <w:szCs w:val="24"/>
        </w:rPr>
        <w:t>s</w:t>
      </w:r>
      <w:r w:rsidR="00B47262">
        <w:rPr>
          <w:rFonts w:ascii="Arial" w:hAnsi="Arial" w:cs="Arial"/>
          <w:sz w:val="24"/>
          <w:szCs w:val="24"/>
        </w:rPr>
        <w:t xml:space="preserve"> the jurisdiction of the courts?</w:t>
      </w:r>
    </w:p>
    <w:p w:rsidR="00B47262" w:rsidRDefault="00B47262" w:rsidP="00B47262">
      <w:pPr>
        <w:spacing w:after="0" w:line="360" w:lineRule="auto"/>
        <w:jc w:val="both"/>
        <w:rPr>
          <w:rFonts w:ascii="Arial" w:hAnsi="Arial" w:cs="Arial"/>
          <w:sz w:val="24"/>
          <w:szCs w:val="24"/>
        </w:rPr>
      </w:pPr>
    </w:p>
    <w:p w:rsidR="00B47262" w:rsidRDefault="00B47262" w:rsidP="00B47262">
      <w:pPr>
        <w:spacing w:after="0" w:line="360" w:lineRule="auto"/>
        <w:jc w:val="both"/>
        <w:rPr>
          <w:rFonts w:ascii="Arial" w:hAnsi="Arial" w:cs="Arial"/>
          <w:sz w:val="24"/>
          <w:szCs w:val="24"/>
        </w:rPr>
      </w:pPr>
      <w:r>
        <w:rPr>
          <w:rFonts w:ascii="Arial" w:hAnsi="Arial" w:cs="Arial"/>
          <w:sz w:val="24"/>
          <w:szCs w:val="24"/>
        </w:rPr>
        <w:t xml:space="preserve">The appellants, in brief, contended that the conditions precedent for the Speaker to invoke the power under rule 124 were not present. They further argued that the </w:t>
      </w:r>
      <w:r>
        <w:rPr>
          <w:rFonts w:ascii="Arial" w:hAnsi="Arial" w:cs="Arial"/>
          <w:sz w:val="24"/>
          <w:szCs w:val="24"/>
        </w:rPr>
        <w:lastRenderedPageBreak/>
        <w:t>Standing rules (ie rules 111, 112, 113 and 115) provide authority for the appellants to be disciplined and that it was not open to the Speaker to invoke rule 124.</w:t>
      </w:r>
    </w:p>
    <w:p w:rsidR="00B47262" w:rsidRDefault="00B47262" w:rsidP="00B47262">
      <w:pPr>
        <w:spacing w:after="0" w:line="360" w:lineRule="auto"/>
        <w:jc w:val="both"/>
        <w:rPr>
          <w:rFonts w:ascii="Arial" w:hAnsi="Arial" w:cs="Arial"/>
          <w:sz w:val="24"/>
          <w:szCs w:val="24"/>
        </w:rPr>
      </w:pPr>
    </w:p>
    <w:p w:rsidR="00B47262" w:rsidRDefault="00B47262" w:rsidP="00B47262">
      <w:pPr>
        <w:spacing w:after="0" w:line="360" w:lineRule="auto"/>
        <w:jc w:val="both"/>
        <w:rPr>
          <w:rFonts w:ascii="Arial" w:hAnsi="Arial" w:cs="Arial"/>
          <w:sz w:val="24"/>
          <w:szCs w:val="24"/>
        </w:rPr>
      </w:pPr>
      <w:r>
        <w:rPr>
          <w:rFonts w:ascii="Arial" w:hAnsi="Arial" w:cs="Arial"/>
          <w:sz w:val="24"/>
          <w:szCs w:val="24"/>
        </w:rPr>
        <w:t>The respondent on the other hand submitted that the principle of separation of powers, at the root of Namibia’s Constitution, meant that the National Assembly was entitled to make its own rules as to privileges and its conduct of business and procedures and that s 21 precluded the courts from passing upon Parliament’s action in respect of internal affairs under its rules in the absence of a constitutional challenge upon s 21. Respondent further contended that the suspension of the appellants is an internal affair of Parliament covered by s 21. In addition, the respondent maintained that his interpretation of rule 124 was sound because there was no other power in the rules to suspend members pending an enquiry and due to the disruptive actions of the appellants, necessity required a power of this nature to be implied in rule 124. Respondent contended that the court should adopt a contextual and purposive interpretation to rule 124 to afford him the power to suspend the appellants pending their disciplinary proceedings.</w:t>
      </w:r>
    </w:p>
    <w:p w:rsidR="00B47262" w:rsidRDefault="00B47262" w:rsidP="00B47262">
      <w:pPr>
        <w:spacing w:after="0" w:line="360" w:lineRule="auto"/>
        <w:jc w:val="both"/>
        <w:rPr>
          <w:rFonts w:ascii="Arial" w:hAnsi="Arial" w:cs="Arial"/>
          <w:sz w:val="24"/>
          <w:szCs w:val="24"/>
        </w:rPr>
      </w:pPr>
    </w:p>
    <w:p w:rsidR="00B47262" w:rsidRDefault="00B47262" w:rsidP="00B47262">
      <w:pPr>
        <w:spacing w:after="0" w:line="360" w:lineRule="auto"/>
        <w:jc w:val="both"/>
        <w:rPr>
          <w:rFonts w:ascii="Arial" w:hAnsi="Arial" w:cs="Arial"/>
          <w:sz w:val="24"/>
          <w:szCs w:val="24"/>
        </w:rPr>
      </w:pPr>
      <w:r>
        <w:rPr>
          <w:rFonts w:ascii="Arial" w:hAnsi="Arial" w:cs="Arial"/>
          <w:sz w:val="24"/>
          <w:szCs w:val="24"/>
        </w:rPr>
        <w:t xml:space="preserve">This court upon consideration of the constitutional and statutory framework, </w:t>
      </w:r>
      <w:r w:rsidR="00D33AEA">
        <w:rPr>
          <w:rFonts w:ascii="Arial" w:hAnsi="Arial" w:cs="Arial"/>
          <w:sz w:val="24"/>
          <w:szCs w:val="24"/>
        </w:rPr>
        <w:t>found</w:t>
      </w:r>
      <w:r>
        <w:rPr>
          <w:rFonts w:ascii="Arial" w:hAnsi="Arial" w:cs="Arial"/>
          <w:sz w:val="24"/>
          <w:szCs w:val="24"/>
        </w:rPr>
        <w:t xml:space="preserve"> that the powers of the Speaker under the Standing Rules relating to disciplining member</w:t>
      </w:r>
      <w:r w:rsidR="00A743F2">
        <w:rPr>
          <w:rFonts w:ascii="Arial" w:hAnsi="Arial" w:cs="Arial"/>
          <w:sz w:val="24"/>
          <w:szCs w:val="24"/>
        </w:rPr>
        <w:t>s</w:t>
      </w:r>
      <w:r>
        <w:rPr>
          <w:rFonts w:ascii="Arial" w:hAnsi="Arial" w:cs="Arial"/>
          <w:sz w:val="24"/>
          <w:szCs w:val="24"/>
        </w:rPr>
        <w:t xml:space="preserve"> is limited as follows: Chapter XI governing the conduct of members, the Speaker as presiding member is authorised to order a member to withdraw from the Assembly Chamber. If the Speaker deems this inadequate, he can report the matter to the Committee which is empowered to recommend a seven day suspension and on second occasion, suspension of 14 days and on third, a 21 day suspension. Any investigation into misconduct would need to be made by the Committee on Privileges under s 12 of the Act read with rule 68. The Committee on Privileges would then report and make recommendation under s 13 of the Act to the House which is vested with the power to take disciplinary action against members.</w:t>
      </w:r>
    </w:p>
    <w:p w:rsidR="00B47262" w:rsidRDefault="00B47262" w:rsidP="00B47262">
      <w:pPr>
        <w:spacing w:after="0" w:line="360" w:lineRule="auto"/>
        <w:jc w:val="both"/>
        <w:rPr>
          <w:rFonts w:ascii="Arial" w:hAnsi="Arial" w:cs="Arial"/>
          <w:sz w:val="24"/>
          <w:szCs w:val="24"/>
        </w:rPr>
      </w:pPr>
    </w:p>
    <w:p w:rsidR="00B47262" w:rsidRDefault="00B47262" w:rsidP="00B47262">
      <w:pPr>
        <w:spacing w:after="0" w:line="360" w:lineRule="auto"/>
        <w:jc w:val="both"/>
        <w:rPr>
          <w:rFonts w:ascii="Arial" w:hAnsi="Arial" w:cs="Arial"/>
          <w:sz w:val="24"/>
          <w:szCs w:val="24"/>
        </w:rPr>
      </w:pPr>
      <w:r w:rsidRPr="00300B6A">
        <w:rPr>
          <w:rFonts w:ascii="Arial" w:hAnsi="Arial" w:cs="Arial"/>
          <w:i/>
          <w:sz w:val="24"/>
          <w:szCs w:val="24"/>
        </w:rPr>
        <w:t>Held that</w:t>
      </w:r>
      <w:r>
        <w:rPr>
          <w:rFonts w:ascii="Arial" w:hAnsi="Arial" w:cs="Arial"/>
          <w:sz w:val="24"/>
          <w:szCs w:val="24"/>
        </w:rPr>
        <w:t>, the Speaker’s role under the Standing Rules in relation to the conduct of members thus does not include taking disciplinary action - the Speaker has no power to do so – but rather to maintain order in the House.</w:t>
      </w:r>
    </w:p>
    <w:p w:rsidR="00B47262" w:rsidRDefault="00B47262" w:rsidP="00B47262">
      <w:pPr>
        <w:spacing w:after="0" w:line="360" w:lineRule="auto"/>
        <w:jc w:val="both"/>
        <w:rPr>
          <w:rFonts w:ascii="Arial" w:hAnsi="Arial" w:cs="Arial"/>
          <w:sz w:val="24"/>
          <w:szCs w:val="24"/>
        </w:rPr>
      </w:pPr>
    </w:p>
    <w:p w:rsidR="00B47262" w:rsidRDefault="00B47262" w:rsidP="00B47262">
      <w:pPr>
        <w:spacing w:after="0" w:line="360" w:lineRule="auto"/>
        <w:jc w:val="both"/>
        <w:rPr>
          <w:rFonts w:ascii="Arial" w:hAnsi="Arial" w:cs="Arial"/>
          <w:sz w:val="24"/>
          <w:szCs w:val="24"/>
        </w:rPr>
      </w:pPr>
      <w:r w:rsidRPr="00D310A6">
        <w:rPr>
          <w:rFonts w:ascii="Arial" w:hAnsi="Arial" w:cs="Arial"/>
          <w:i/>
          <w:sz w:val="24"/>
          <w:szCs w:val="24"/>
        </w:rPr>
        <w:lastRenderedPageBreak/>
        <w:t>Held that</w:t>
      </w:r>
      <w:r>
        <w:rPr>
          <w:rFonts w:ascii="Arial" w:hAnsi="Arial" w:cs="Arial"/>
          <w:sz w:val="24"/>
          <w:szCs w:val="24"/>
        </w:rPr>
        <w:t>, rule 124, relates to matters for which the Standing Rules do not provide – this means eventualities not having been foreseen in the sense of not being provided for in the rules. Suspension in this sense is an eventuality which is expressly provided for in the Standing Rules (ie rule 112 read with s 13 of the Act).</w:t>
      </w:r>
    </w:p>
    <w:p w:rsidR="00B47262" w:rsidRDefault="00B47262" w:rsidP="00B47262">
      <w:pPr>
        <w:spacing w:after="0" w:line="360" w:lineRule="auto"/>
        <w:jc w:val="both"/>
        <w:rPr>
          <w:rFonts w:ascii="Arial" w:hAnsi="Arial" w:cs="Arial"/>
          <w:sz w:val="24"/>
          <w:szCs w:val="24"/>
        </w:rPr>
      </w:pPr>
    </w:p>
    <w:p w:rsidR="00B47262" w:rsidRDefault="00B47262" w:rsidP="00B47262">
      <w:pPr>
        <w:spacing w:after="0" w:line="360" w:lineRule="auto"/>
        <w:jc w:val="both"/>
        <w:rPr>
          <w:rFonts w:ascii="Arial" w:hAnsi="Arial" w:cs="Arial"/>
          <w:sz w:val="24"/>
          <w:szCs w:val="24"/>
        </w:rPr>
      </w:pPr>
      <w:r w:rsidRPr="0066069D">
        <w:rPr>
          <w:rFonts w:ascii="Arial" w:hAnsi="Arial" w:cs="Arial"/>
          <w:i/>
          <w:sz w:val="24"/>
          <w:szCs w:val="24"/>
        </w:rPr>
        <w:t>Held that</w:t>
      </w:r>
      <w:r>
        <w:rPr>
          <w:rFonts w:ascii="Arial" w:hAnsi="Arial" w:cs="Arial"/>
          <w:sz w:val="24"/>
          <w:szCs w:val="24"/>
        </w:rPr>
        <w:t>, the rule-giver could not have intended rule 124 to be invoked to afford the Speaker with powers where an item is expressly provided for.</w:t>
      </w:r>
    </w:p>
    <w:p w:rsidR="00B47262" w:rsidRDefault="00B47262" w:rsidP="00B47262">
      <w:pPr>
        <w:spacing w:after="0" w:line="360" w:lineRule="auto"/>
        <w:jc w:val="both"/>
        <w:rPr>
          <w:rFonts w:ascii="Arial" w:hAnsi="Arial" w:cs="Arial"/>
          <w:sz w:val="24"/>
          <w:szCs w:val="24"/>
        </w:rPr>
      </w:pPr>
    </w:p>
    <w:p w:rsidR="00B47262" w:rsidRDefault="00B47262" w:rsidP="00B47262">
      <w:pPr>
        <w:spacing w:after="0" w:line="360" w:lineRule="auto"/>
        <w:jc w:val="both"/>
        <w:rPr>
          <w:rFonts w:ascii="Arial" w:hAnsi="Arial" w:cs="Arial"/>
          <w:sz w:val="24"/>
          <w:szCs w:val="24"/>
        </w:rPr>
      </w:pPr>
      <w:r w:rsidRPr="00CB0333">
        <w:rPr>
          <w:rFonts w:ascii="Arial" w:hAnsi="Arial" w:cs="Arial"/>
          <w:i/>
          <w:sz w:val="24"/>
          <w:szCs w:val="24"/>
        </w:rPr>
        <w:t>Held that</w:t>
      </w:r>
      <w:r>
        <w:rPr>
          <w:rFonts w:ascii="Arial" w:hAnsi="Arial" w:cs="Arial"/>
          <w:sz w:val="24"/>
          <w:szCs w:val="24"/>
        </w:rPr>
        <w:t xml:space="preserve">, the provisions of s 21 of the Act seeking to oust the jurisdiction of the courts in respect of proceedings or decisions taken by Parliament </w:t>
      </w:r>
      <w:r w:rsidR="00A743F2">
        <w:rPr>
          <w:rFonts w:ascii="Arial" w:hAnsi="Arial" w:cs="Arial"/>
          <w:sz w:val="24"/>
          <w:szCs w:val="24"/>
        </w:rPr>
        <w:t>are</w:t>
      </w:r>
      <w:r>
        <w:rPr>
          <w:rFonts w:ascii="Arial" w:hAnsi="Arial" w:cs="Arial"/>
          <w:sz w:val="24"/>
          <w:szCs w:val="24"/>
        </w:rPr>
        <w:t xml:space="preserve"> subject to Articles 5, 79(2) and 80(2) of the Constitution and the rule of law– making it clear that it cannot preclude this court from enforcing the Constitution.</w:t>
      </w:r>
    </w:p>
    <w:p w:rsidR="00B47262" w:rsidRDefault="00B47262" w:rsidP="00B47262">
      <w:pPr>
        <w:spacing w:after="0" w:line="360" w:lineRule="auto"/>
        <w:jc w:val="both"/>
        <w:rPr>
          <w:rFonts w:ascii="Arial" w:hAnsi="Arial" w:cs="Arial"/>
          <w:sz w:val="24"/>
          <w:szCs w:val="24"/>
        </w:rPr>
      </w:pPr>
    </w:p>
    <w:p w:rsidR="00B47262" w:rsidRDefault="00B47262" w:rsidP="00B47262">
      <w:pPr>
        <w:spacing w:after="0" w:line="360" w:lineRule="auto"/>
        <w:jc w:val="both"/>
        <w:rPr>
          <w:rFonts w:ascii="Arial" w:hAnsi="Arial" w:cs="Arial"/>
          <w:sz w:val="24"/>
          <w:szCs w:val="24"/>
        </w:rPr>
      </w:pPr>
      <w:r>
        <w:rPr>
          <w:rFonts w:ascii="Arial" w:hAnsi="Arial" w:cs="Arial"/>
          <w:sz w:val="24"/>
          <w:szCs w:val="24"/>
        </w:rPr>
        <w:t>This court finds that the decision to suspend the appellants indefinitely was not made in accordance with the Standing Rules or the Act and that the decision to suspend was not made by Parliament, but by the Speaker, as a consequence s 21 of the Act does not find application in this matter, given the absence of the necessary jurisdictional facts for its invocation to oust the court’s jurisdiction.</w:t>
      </w:r>
    </w:p>
    <w:p w:rsidR="00A743F2" w:rsidRDefault="00A743F2" w:rsidP="00B47262">
      <w:pPr>
        <w:spacing w:after="0" w:line="360" w:lineRule="auto"/>
        <w:jc w:val="both"/>
        <w:rPr>
          <w:rFonts w:ascii="Arial" w:hAnsi="Arial" w:cs="Arial"/>
          <w:sz w:val="24"/>
          <w:szCs w:val="24"/>
        </w:rPr>
      </w:pPr>
    </w:p>
    <w:p w:rsidR="00B47262" w:rsidRDefault="00B47262" w:rsidP="00B47262">
      <w:pPr>
        <w:spacing w:after="0" w:line="360" w:lineRule="auto"/>
        <w:jc w:val="both"/>
        <w:rPr>
          <w:rFonts w:ascii="Arial" w:hAnsi="Arial" w:cs="Arial"/>
          <w:sz w:val="24"/>
          <w:szCs w:val="24"/>
        </w:rPr>
      </w:pPr>
      <w:r>
        <w:rPr>
          <w:rFonts w:ascii="Arial" w:hAnsi="Arial" w:cs="Arial"/>
          <w:sz w:val="24"/>
          <w:szCs w:val="24"/>
        </w:rPr>
        <w:t>It is thus found that the decision to suspend the appellants was outside the Speaker’s powers and it is thus unlawful, of no effect and is set aside.</w:t>
      </w:r>
    </w:p>
    <w:p w:rsidR="00B47262" w:rsidRDefault="00B47262" w:rsidP="00B47262">
      <w:pPr>
        <w:spacing w:after="0" w:line="360" w:lineRule="auto"/>
        <w:jc w:val="both"/>
        <w:rPr>
          <w:rFonts w:ascii="Arial" w:hAnsi="Arial" w:cs="Arial"/>
          <w:sz w:val="24"/>
          <w:szCs w:val="24"/>
        </w:rPr>
      </w:pPr>
    </w:p>
    <w:p w:rsidR="00B47262" w:rsidRDefault="00B47262" w:rsidP="00B47262">
      <w:pPr>
        <w:spacing w:after="0" w:line="360" w:lineRule="auto"/>
        <w:jc w:val="both"/>
        <w:rPr>
          <w:rFonts w:ascii="Arial" w:hAnsi="Arial" w:cs="Arial"/>
          <w:sz w:val="24"/>
          <w:szCs w:val="24"/>
        </w:rPr>
      </w:pPr>
      <w:r>
        <w:rPr>
          <w:rFonts w:ascii="Arial" w:hAnsi="Arial" w:cs="Arial"/>
          <w:sz w:val="24"/>
          <w:szCs w:val="24"/>
        </w:rPr>
        <w:t>Appeal is upheld.</w:t>
      </w:r>
    </w:p>
    <w:p w:rsidR="00EF6EF1" w:rsidRPr="001C25CA" w:rsidRDefault="00EF6EF1" w:rsidP="002B6F2A">
      <w:pPr>
        <w:pStyle w:val="NoSpacing"/>
        <w:jc w:val="both"/>
        <w:rPr>
          <w:rFonts w:ascii="Arial" w:hAnsi="Arial" w:cs="Arial"/>
          <w:sz w:val="24"/>
          <w:szCs w:val="24"/>
        </w:rPr>
      </w:pPr>
    </w:p>
    <w:p w:rsidR="008C3367" w:rsidRPr="001C25CA" w:rsidRDefault="008C3367" w:rsidP="00594EA3">
      <w:pPr>
        <w:pBdr>
          <w:top w:val="single" w:sz="12" w:space="1" w:color="auto"/>
          <w:bottom w:val="single" w:sz="12" w:space="1" w:color="auto"/>
        </w:pBdr>
        <w:spacing w:after="0" w:line="240" w:lineRule="auto"/>
        <w:jc w:val="both"/>
        <w:rPr>
          <w:rFonts w:ascii="Arial" w:hAnsi="Arial" w:cs="Arial"/>
          <w:b/>
          <w:sz w:val="24"/>
          <w:szCs w:val="24"/>
        </w:rPr>
      </w:pPr>
    </w:p>
    <w:p w:rsidR="00957589" w:rsidRPr="001C25CA" w:rsidRDefault="008C3367" w:rsidP="00957589">
      <w:pPr>
        <w:pBdr>
          <w:top w:val="single" w:sz="12" w:space="1" w:color="auto"/>
          <w:bottom w:val="single" w:sz="12" w:space="1" w:color="auto"/>
        </w:pBdr>
        <w:spacing w:after="0" w:line="240" w:lineRule="auto"/>
        <w:jc w:val="center"/>
        <w:rPr>
          <w:rFonts w:ascii="Arial" w:hAnsi="Arial" w:cs="Arial"/>
          <w:b/>
          <w:sz w:val="24"/>
          <w:szCs w:val="24"/>
        </w:rPr>
      </w:pPr>
      <w:r w:rsidRPr="001C25CA">
        <w:rPr>
          <w:rFonts w:ascii="Arial" w:hAnsi="Arial" w:cs="Arial"/>
          <w:b/>
          <w:sz w:val="24"/>
          <w:szCs w:val="24"/>
        </w:rPr>
        <w:t>APPEAL JUDGMENT</w:t>
      </w:r>
    </w:p>
    <w:p w:rsidR="008C3367" w:rsidRPr="001C25CA" w:rsidRDefault="008C3367" w:rsidP="00594EA3">
      <w:pPr>
        <w:pBdr>
          <w:top w:val="single" w:sz="12" w:space="1" w:color="auto"/>
          <w:bottom w:val="single" w:sz="12" w:space="1" w:color="auto"/>
        </w:pBdr>
        <w:spacing w:after="0" w:line="240" w:lineRule="auto"/>
        <w:jc w:val="both"/>
        <w:rPr>
          <w:rFonts w:ascii="Arial" w:hAnsi="Arial" w:cs="Arial"/>
          <w:b/>
          <w:sz w:val="24"/>
          <w:szCs w:val="24"/>
        </w:rPr>
      </w:pPr>
    </w:p>
    <w:p w:rsidR="00B40CD3" w:rsidRPr="001C25CA" w:rsidRDefault="00B40CD3" w:rsidP="00A26B21">
      <w:pPr>
        <w:pStyle w:val="NoSpacing"/>
        <w:rPr>
          <w:rFonts w:ascii="Arial" w:hAnsi="Arial" w:cs="Arial"/>
          <w:sz w:val="24"/>
          <w:szCs w:val="24"/>
        </w:rPr>
      </w:pPr>
    </w:p>
    <w:p w:rsidR="008C3367" w:rsidRPr="001C25CA" w:rsidRDefault="00933B34" w:rsidP="00395B99">
      <w:pPr>
        <w:spacing w:line="480" w:lineRule="auto"/>
        <w:jc w:val="both"/>
        <w:rPr>
          <w:rFonts w:ascii="Arial" w:hAnsi="Arial" w:cs="Arial"/>
          <w:sz w:val="24"/>
          <w:szCs w:val="24"/>
        </w:rPr>
      </w:pPr>
      <w:r>
        <w:rPr>
          <w:rFonts w:ascii="Arial" w:hAnsi="Arial" w:cs="Arial"/>
          <w:sz w:val="24"/>
          <w:szCs w:val="24"/>
        </w:rPr>
        <w:t>SMUTS</w:t>
      </w:r>
      <w:r w:rsidRPr="001C25CA">
        <w:rPr>
          <w:rFonts w:ascii="Arial" w:hAnsi="Arial" w:cs="Arial"/>
          <w:sz w:val="24"/>
          <w:szCs w:val="24"/>
        </w:rPr>
        <w:t xml:space="preserve"> JA (</w:t>
      </w:r>
      <w:r>
        <w:rPr>
          <w:rFonts w:ascii="Arial" w:hAnsi="Arial" w:cs="Arial"/>
          <w:sz w:val="24"/>
          <w:szCs w:val="24"/>
        </w:rPr>
        <w:t>SHIVUTE CJ and FRANK AJA</w:t>
      </w:r>
      <w:r w:rsidRPr="001C25CA">
        <w:rPr>
          <w:rFonts w:ascii="Arial" w:hAnsi="Arial" w:cs="Arial"/>
          <w:sz w:val="24"/>
          <w:szCs w:val="24"/>
        </w:rPr>
        <w:t xml:space="preserve"> concurring):</w:t>
      </w:r>
    </w:p>
    <w:p w:rsidR="004A5EC5" w:rsidRDefault="008A1249" w:rsidP="008A1249">
      <w:pPr>
        <w:pStyle w:val="NoSpacing"/>
        <w:spacing w:line="48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BA5726">
        <w:rPr>
          <w:rFonts w:ascii="Arial" w:hAnsi="Arial" w:cs="Arial"/>
          <w:sz w:val="24"/>
          <w:szCs w:val="24"/>
        </w:rPr>
        <w:t>At issue in t</w:t>
      </w:r>
      <w:r w:rsidR="007F76A6">
        <w:rPr>
          <w:rFonts w:ascii="Arial" w:hAnsi="Arial" w:cs="Arial"/>
          <w:sz w:val="24"/>
          <w:szCs w:val="24"/>
        </w:rPr>
        <w:t>h</w:t>
      </w:r>
      <w:r w:rsidR="00C27754">
        <w:rPr>
          <w:rFonts w:ascii="Arial" w:hAnsi="Arial" w:cs="Arial"/>
          <w:sz w:val="24"/>
          <w:szCs w:val="24"/>
        </w:rPr>
        <w:t xml:space="preserve">is appeal </w:t>
      </w:r>
      <w:r w:rsidR="00BA5726">
        <w:rPr>
          <w:rFonts w:ascii="Arial" w:hAnsi="Arial" w:cs="Arial"/>
          <w:sz w:val="24"/>
          <w:szCs w:val="24"/>
        </w:rPr>
        <w:t xml:space="preserve">is the power of the Speaker of the National Assembly to suspend </w:t>
      </w:r>
      <w:r w:rsidR="00E948E4">
        <w:rPr>
          <w:rFonts w:ascii="Arial" w:hAnsi="Arial" w:cs="Arial"/>
          <w:sz w:val="24"/>
          <w:szCs w:val="24"/>
        </w:rPr>
        <w:t>m</w:t>
      </w:r>
      <w:r w:rsidR="00BA5726">
        <w:rPr>
          <w:rFonts w:ascii="Arial" w:hAnsi="Arial" w:cs="Arial"/>
          <w:sz w:val="24"/>
          <w:szCs w:val="24"/>
        </w:rPr>
        <w:t xml:space="preserve">embers of </w:t>
      </w:r>
      <w:r w:rsidR="00147ACF">
        <w:rPr>
          <w:rFonts w:ascii="Arial" w:hAnsi="Arial" w:cs="Arial"/>
          <w:sz w:val="24"/>
          <w:szCs w:val="24"/>
        </w:rPr>
        <w:t>P</w:t>
      </w:r>
      <w:r w:rsidR="00BA5726">
        <w:rPr>
          <w:rFonts w:ascii="Arial" w:hAnsi="Arial" w:cs="Arial"/>
          <w:sz w:val="24"/>
          <w:szCs w:val="24"/>
        </w:rPr>
        <w:t>arliament</w:t>
      </w:r>
      <w:r w:rsidR="00F75530">
        <w:rPr>
          <w:rFonts w:ascii="Arial" w:hAnsi="Arial" w:cs="Arial"/>
          <w:sz w:val="24"/>
          <w:szCs w:val="24"/>
        </w:rPr>
        <w:t xml:space="preserve"> indefinitely</w:t>
      </w:r>
      <w:r w:rsidR="009716B0">
        <w:rPr>
          <w:rFonts w:ascii="Arial" w:hAnsi="Arial" w:cs="Arial"/>
          <w:sz w:val="24"/>
          <w:szCs w:val="24"/>
        </w:rPr>
        <w:t xml:space="preserve"> within the context of the separation of powers and parliamentary privilege and the right of the National Assembly to make rules of procedure for the conduct of its business and proceedings</w:t>
      </w:r>
      <w:r w:rsidR="00BA5726">
        <w:rPr>
          <w:rFonts w:ascii="Arial" w:hAnsi="Arial" w:cs="Arial"/>
          <w:sz w:val="24"/>
          <w:szCs w:val="24"/>
        </w:rPr>
        <w:t>.</w:t>
      </w:r>
    </w:p>
    <w:p w:rsidR="00BA5726" w:rsidRDefault="00BA5726" w:rsidP="00BA5726">
      <w:pPr>
        <w:pStyle w:val="NoSpacing"/>
        <w:spacing w:line="480" w:lineRule="auto"/>
        <w:jc w:val="both"/>
        <w:rPr>
          <w:rFonts w:ascii="Arial" w:hAnsi="Arial" w:cs="Arial"/>
          <w:sz w:val="24"/>
          <w:szCs w:val="24"/>
        </w:rPr>
      </w:pPr>
    </w:p>
    <w:p w:rsidR="00BA5726" w:rsidRDefault="008A1249" w:rsidP="008A1249">
      <w:pPr>
        <w:pStyle w:val="NoSpacing"/>
        <w:spacing w:line="480" w:lineRule="auto"/>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r>
      <w:r w:rsidR="00BA5726">
        <w:rPr>
          <w:rFonts w:ascii="Arial" w:hAnsi="Arial" w:cs="Arial"/>
          <w:sz w:val="24"/>
          <w:szCs w:val="24"/>
        </w:rPr>
        <w:t xml:space="preserve">The appellants are both </w:t>
      </w:r>
      <w:r w:rsidR="00F75530">
        <w:rPr>
          <w:rFonts w:ascii="Arial" w:hAnsi="Arial" w:cs="Arial"/>
          <w:sz w:val="24"/>
          <w:szCs w:val="24"/>
        </w:rPr>
        <w:t xml:space="preserve">duly elected </w:t>
      </w:r>
      <w:r w:rsidR="00E948E4">
        <w:rPr>
          <w:rFonts w:ascii="Arial" w:hAnsi="Arial" w:cs="Arial"/>
          <w:sz w:val="24"/>
          <w:szCs w:val="24"/>
        </w:rPr>
        <w:t>m</w:t>
      </w:r>
      <w:r w:rsidR="00BA5726">
        <w:rPr>
          <w:rFonts w:ascii="Arial" w:hAnsi="Arial" w:cs="Arial"/>
          <w:sz w:val="24"/>
          <w:szCs w:val="24"/>
        </w:rPr>
        <w:t xml:space="preserve">embers of the National Assembly. During the State of the Nation </w:t>
      </w:r>
      <w:r w:rsidR="0071567A">
        <w:rPr>
          <w:rFonts w:ascii="Arial" w:hAnsi="Arial" w:cs="Arial"/>
          <w:sz w:val="24"/>
          <w:szCs w:val="24"/>
        </w:rPr>
        <w:t>A</w:t>
      </w:r>
      <w:r w:rsidR="00BA5726">
        <w:rPr>
          <w:rFonts w:ascii="Arial" w:hAnsi="Arial" w:cs="Arial"/>
          <w:sz w:val="24"/>
          <w:szCs w:val="24"/>
        </w:rPr>
        <w:t xml:space="preserve">ddress by the President at Parliament on 15 April 2021, the Speaker ordered the </w:t>
      </w:r>
      <w:r w:rsidR="003D4B94">
        <w:rPr>
          <w:rFonts w:ascii="Arial" w:hAnsi="Arial" w:cs="Arial"/>
          <w:sz w:val="24"/>
          <w:szCs w:val="24"/>
        </w:rPr>
        <w:t>appellants</w:t>
      </w:r>
      <w:r w:rsidR="00BA5726">
        <w:rPr>
          <w:rFonts w:ascii="Arial" w:hAnsi="Arial" w:cs="Arial"/>
          <w:sz w:val="24"/>
          <w:szCs w:val="24"/>
        </w:rPr>
        <w:t xml:space="preserve"> to withdraw from the Assembly </w:t>
      </w:r>
      <w:r w:rsidR="002D5C8C">
        <w:rPr>
          <w:rFonts w:ascii="Arial" w:hAnsi="Arial" w:cs="Arial"/>
          <w:sz w:val="24"/>
          <w:szCs w:val="24"/>
        </w:rPr>
        <w:t>C</w:t>
      </w:r>
      <w:r w:rsidR="00BA5726">
        <w:rPr>
          <w:rFonts w:ascii="Arial" w:hAnsi="Arial" w:cs="Arial"/>
          <w:sz w:val="24"/>
          <w:szCs w:val="24"/>
        </w:rPr>
        <w:t xml:space="preserve">hamber </w:t>
      </w:r>
      <w:r w:rsidR="002647B9">
        <w:rPr>
          <w:rFonts w:ascii="Arial" w:hAnsi="Arial" w:cs="Arial"/>
          <w:sz w:val="24"/>
          <w:szCs w:val="24"/>
        </w:rPr>
        <w:t>on account of</w:t>
      </w:r>
      <w:r w:rsidR="00BA5726">
        <w:rPr>
          <w:rFonts w:ascii="Arial" w:hAnsi="Arial" w:cs="Arial"/>
          <w:sz w:val="24"/>
          <w:szCs w:val="24"/>
        </w:rPr>
        <w:t xml:space="preserve"> disruptive behaviour. In doing so, the Speaker invoked rule 111 of the Standing Rules and Orders and Internal Arrangements of the National Assembly (the Standing Rules).</w:t>
      </w:r>
      <w:r w:rsidR="00FA6A7E">
        <w:rPr>
          <w:rFonts w:ascii="Arial" w:hAnsi="Arial" w:cs="Arial"/>
          <w:sz w:val="24"/>
          <w:szCs w:val="24"/>
        </w:rPr>
        <w:t xml:space="preserve"> Rule 111 provides:</w:t>
      </w:r>
    </w:p>
    <w:p w:rsidR="00FA6A7E" w:rsidRDefault="00FA6A7E" w:rsidP="00A129AB">
      <w:pPr>
        <w:pStyle w:val="ListParagraph"/>
        <w:spacing w:after="0" w:line="360" w:lineRule="auto"/>
        <w:rPr>
          <w:rFonts w:ascii="Arial" w:hAnsi="Arial" w:cs="Arial"/>
          <w:sz w:val="24"/>
          <w:szCs w:val="24"/>
        </w:rPr>
      </w:pPr>
    </w:p>
    <w:p w:rsidR="007A31D0" w:rsidRDefault="00FA6A7E" w:rsidP="007A31D0">
      <w:pPr>
        <w:pStyle w:val="NoSpacing"/>
        <w:spacing w:line="360" w:lineRule="auto"/>
        <w:ind w:left="720"/>
        <w:jc w:val="both"/>
        <w:rPr>
          <w:rFonts w:ascii="Arial" w:hAnsi="Arial" w:cs="Arial"/>
        </w:rPr>
      </w:pPr>
      <w:r>
        <w:rPr>
          <w:rFonts w:ascii="Arial" w:hAnsi="Arial" w:cs="Arial"/>
          <w:sz w:val="24"/>
          <w:szCs w:val="24"/>
        </w:rPr>
        <w:t>‘</w:t>
      </w:r>
      <w:r w:rsidR="007A31D0" w:rsidRPr="00966C44">
        <w:rPr>
          <w:rFonts w:ascii="Arial" w:hAnsi="Arial" w:cs="Arial"/>
        </w:rPr>
        <w:t xml:space="preserve">Member directed </w:t>
      </w:r>
      <w:r w:rsidR="007A31D0">
        <w:rPr>
          <w:rFonts w:ascii="Arial" w:hAnsi="Arial" w:cs="Arial"/>
        </w:rPr>
        <w:t>to leave Assembly Hall</w:t>
      </w:r>
    </w:p>
    <w:p w:rsidR="007A31D0" w:rsidRPr="00966C44" w:rsidRDefault="007A31D0" w:rsidP="007A31D0">
      <w:pPr>
        <w:pStyle w:val="NoSpacing"/>
        <w:spacing w:line="360" w:lineRule="auto"/>
        <w:ind w:left="720"/>
        <w:jc w:val="both"/>
        <w:rPr>
          <w:rFonts w:ascii="Arial" w:hAnsi="Arial" w:cs="Arial"/>
        </w:rPr>
      </w:pPr>
      <w:r>
        <w:rPr>
          <w:rFonts w:ascii="Arial" w:hAnsi="Arial" w:cs="Arial"/>
        </w:rPr>
        <w:t>The Presiding Member shall order a Member whose conduct is grossly improper to withdraw immediately from the Assembly Chamber for the remaining period of the sitting day in question.’</w:t>
      </w:r>
    </w:p>
    <w:p w:rsidR="00BA5726" w:rsidRDefault="00BA5726" w:rsidP="00A129AB">
      <w:pPr>
        <w:pStyle w:val="ListParagraph"/>
        <w:spacing w:after="0" w:line="360" w:lineRule="auto"/>
        <w:rPr>
          <w:rFonts w:ascii="Arial" w:hAnsi="Arial" w:cs="Arial"/>
          <w:sz w:val="24"/>
          <w:szCs w:val="24"/>
        </w:rPr>
      </w:pPr>
    </w:p>
    <w:p w:rsidR="00BA5726" w:rsidRDefault="008A1249" w:rsidP="008A1249">
      <w:pPr>
        <w:pStyle w:val="NoSpacing"/>
        <w:spacing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BA5726">
        <w:rPr>
          <w:rFonts w:ascii="Arial" w:hAnsi="Arial" w:cs="Arial"/>
          <w:sz w:val="24"/>
          <w:szCs w:val="24"/>
        </w:rPr>
        <w:t>A few days later and on 19 April 2021, the Speaker</w:t>
      </w:r>
      <w:r w:rsidR="00FA6A7E">
        <w:rPr>
          <w:rFonts w:ascii="Arial" w:hAnsi="Arial" w:cs="Arial"/>
          <w:sz w:val="24"/>
          <w:szCs w:val="24"/>
        </w:rPr>
        <w:t xml:space="preserve"> in writing</w:t>
      </w:r>
      <w:r w:rsidR="00BA5726">
        <w:rPr>
          <w:rFonts w:ascii="Arial" w:hAnsi="Arial" w:cs="Arial"/>
          <w:sz w:val="24"/>
          <w:szCs w:val="24"/>
        </w:rPr>
        <w:t xml:space="preserve"> informed the appellants that he</w:t>
      </w:r>
      <w:r w:rsidR="00F75530">
        <w:rPr>
          <w:rFonts w:ascii="Arial" w:hAnsi="Arial" w:cs="Arial"/>
          <w:sz w:val="24"/>
          <w:szCs w:val="24"/>
        </w:rPr>
        <w:t xml:space="preserve"> had</w:t>
      </w:r>
      <w:r w:rsidR="00BA5726">
        <w:rPr>
          <w:rFonts w:ascii="Arial" w:hAnsi="Arial" w:cs="Arial"/>
          <w:sz w:val="24"/>
          <w:szCs w:val="24"/>
        </w:rPr>
        <w:t xml:space="preserve"> reported the matter to the Committee on Standing Rules and Orders </w:t>
      </w:r>
      <w:r w:rsidR="00F205D9">
        <w:rPr>
          <w:rFonts w:ascii="Arial" w:hAnsi="Arial" w:cs="Arial"/>
          <w:sz w:val="24"/>
          <w:szCs w:val="24"/>
        </w:rPr>
        <w:t xml:space="preserve">(the Committee) </w:t>
      </w:r>
      <w:r w:rsidR="00BA5726">
        <w:rPr>
          <w:rFonts w:ascii="Arial" w:hAnsi="Arial" w:cs="Arial"/>
          <w:sz w:val="24"/>
          <w:szCs w:val="24"/>
        </w:rPr>
        <w:t>for consideration</w:t>
      </w:r>
      <w:r w:rsidR="00FA6A7E">
        <w:rPr>
          <w:rFonts w:ascii="Arial" w:hAnsi="Arial" w:cs="Arial"/>
          <w:sz w:val="24"/>
          <w:szCs w:val="24"/>
        </w:rPr>
        <w:t xml:space="preserve">. He </w:t>
      </w:r>
      <w:r w:rsidR="00F75530">
        <w:rPr>
          <w:rFonts w:ascii="Arial" w:hAnsi="Arial" w:cs="Arial"/>
          <w:sz w:val="24"/>
          <w:szCs w:val="24"/>
        </w:rPr>
        <w:t xml:space="preserve">further </w:t>
      </w:r>
      <w:r w:rsidR="00FA6A7E">
        <w:rPr>
          <w:rFonts w:ascii="Arial" w:hAnsi="Arial" w:cs="Arial"/>
          <w:sz w:val="24"/>
          <w:szCs w:val="24"/>
        </w:rPr>
        <w:t xml:space="preserve">informed them </w:t>
      </w:r>
      <w:r w:rsidR="00BA5726">
        <w:rPr>
          <w:rFonts w:ascii="Arial" w:hAnsi="Arial" w:cs="Arial"/>
          <w:sz w:val="24"/>
          <w:szCs w:val="24"/>
        </w:rPr>
        <w:t>that he</w:t>
      </w:r>
      <w:r w:rsidR="00F75530">
        <w:rPr>
          <w:rFonts w:ascii="Arial" w:hAnsi="Arial" w:cs="Arial"/>
          <w:sz w:val="24"/>
          <w:szCs w:val="24"/>
        </w:rPr>
        <w:t xml:space="preserve"> had</w:t>
      </w:r>
      <w:r w:rsidR="00BA5726">
        <w:rPr>
          <w:rFonts w:ascii="Arial" w:hAnsi="Arial" w:cs="Arial"/>
          <w:sz w:val="24"/>
          <w:szCs w:val="24"/>
        </w:rPr>
        <w:t xml:space="preserve"> invoked rule 124(a) of the Standing Rules </w:t>
      </w:r>
      <w:r w:rsidR="00FA6A7E">
        <w:rPr>
          <w:rFonts w:ascii="Arial" w:hAnsi="Arial" w:cs="Arial"/>
          <w:sz w:val="24"/>
          <w:szCs w:val="24"/>
        </w:rPr>
        <w:t>and</w:t>
      </w:r>
      <w:r w:rsidR="00BA5726">
        <w:rPr>
          <w:rFonts w:ascii="Arial" w:hAnsi="Arial" w:cs="Arial"/>
          <w:sz w:val="24"/>
          <w:szCs w:val="24"/>
        </w:rPr>
        <w:t xml:space="preserve"> </w:t>
      </w:r>
      <w:r w:rsidR="00A46EFE">
        <w:rPr>
          <w:rFonts w:ascii="Arial" w:hAnsi="Arial" w:cs="Arial"/>
          <w:sz w:val="24"/>
          <w:szCs w:val="24"/>
        </w:rPr>
        <w:t>made a ruling</w:t>
      </w:r>
      <w:r w:rsidR="00BA5726">
        <w:rPr>
          <w:rFonts w:ascii="Arial" w:hAnsi="Arial" w:cs="Arial"/>
          <w:sz w:val="24"/>
          <w:szCs w:val="24"/>
        </w:rPr>
        <w:t xml:space="preserve"> that they ‘remain withdrawn from the House for the time being’.</w:t>
      </w:r>
      <w:r w:rsidR="00FA6A7E">
        <w:rPr>
          <w:rFonts w:ascii="Arial" w:hAnsi="Arial" w:cs="Arial"/>
          <w:sz w:val="24"/>
          <w:szCs w:val="24"/>
        </w:rPr>
        <w:t xml:space="preserve"> This ruling, he said, would ‘remain in force until it is set aside on the recommendation of the Standing Committee’. </w:t>
      </w:r>
    </w:p>
    <w:p w:rsidR="00BA5726" w:rsidRDefault="00BA5726" w:rsidP="00A129AB">
      <w:pPr>
        <w:spacing w:after="0" w:line="480" w:lineRule="auto"/>
        <w:rPr>
          <w:rFonts w:ascii="Arial" w:hAnsi="Arial" w:cs="Arial"/>
          <w:sz w:val="24"/>
          <w:szCs w:val="24"/>
        </w:rPr>
      </w:pPr>
    </w:p>
    <w:p w:rsidR="00F75530" w:rsidRPr="00F75530" w:rsidRDefault="00F75530" w:rsidP="009B6631">
      <w:pPr>
        <w:spacing w:line="480" w:lineRule="auto"/>
        <w:jc w:val="both"/>
        <w:rPr>
          <w:rFonts w:ascii="Arial" w:hAnsi="Arial" w:cs="Arial"/>
          <w:sz w:val="24"/>
          <w:szCs w:val="24"/>
          <w:u w:val="single"/>
        </w:rPr>
      </w:pPr>
      <w:r>
        <w:rPr>
          <w:rFonts w:ascii="Arial" w:hAnsi="Arial" w:cs="Arial"/>
          <w:sz w:val="24"/>
          <w:szCs w:val="24"/>
          <w:u w:val="single"/>
        </w:rPr>
        <w:t>Proceedings in the High Court</w:t>
      </w:r>
    </w:p>
    <w:p w:rsidR="00BA5726" w:rsidRDefault="008A1249" w:rsidP="008A1249">
      <w:pPr>
        <w:pStyle w:val="NoSpacing"/>
        <w:spacing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BA5726">
        <w:rPr>
          <w:rFonts w:ascii="Arial" w:hAnsi="Arial" w:cs="Arial"/>
          <w:sz w:val="24"/>
          <w:szCs w:val="24"/>
        </w:rPr>
        <w:t>The appellants challenged this</w:t>
      </w:r>
      <w:r w:rsidR="00A46EFE">
        <w:rPr>
          <w:rFonts w:ascii="Arial" w:hAnsi="Arial" w:cs="Arial"/>
          <w:sz w:val="24"/>
          <w:szCs w:val="24"/>
        </w:rPr>
        <w:t xml:space="preserve"> effective</w:t>
      </w:r>
      <w:r w:rsidR="00BA5726">
        <w:rPr>
          <w:rFonts w:ascii="Arial" w:hAnsi="Arial" w:cs="Arial"/>
          <w:sz w:val="24"/>
          <w:szCs w:val="24"/>
        </w:rPr>
        <w:t xml:space="preserve"> indefinite suspension in an urgent application launched on 21 April 2021. They d</w:t>
      </w:r>
      <w:r w:rsidR="00D246C6">
        <w:rPr>
          <w:rFonts w:ascii="Arial" w:hAnsi="Arial" w:cs="Arial"/>
          <w:sz w:val="24"/>
          <w:szCs w:val="24"/>
        </w:rPr>
        <w:t>id</w:t>
      </w:r>
      <w:r w:rsidR="00BA5726">
        <w:rPr>
          <w:rFonts w:ascii="Arial" w:hAnsi="Arial" w:cs="Arial"/>
          <w:sz w:val="24"/>
          <w:szCs w:val="24"/>
        </w:rPr>
        <w:t xml:space="preserve"> so on the basis that the Speaker lacked the power to so </w:t>
      </w:r>
      <w:r w:rsidR="0071567A">
        <w:rPr>
          <w:rFonts w:ascii="Arial" w:hAnsi="Arial" w:cs="Arial"/>
          <w:sz w:val="24"/>
          <w:szCs w:val="24"/>
        </w:rPr>
        <w:t>suspend the</w:t>
      </w:r>
      <w:r w:rsidR="003D4B94">
        <w:rPr>
          <w:rFonts w:ascii="Arial" w:hAnsi="Arial" w:cs="Arial"/>
          <w:sz w:val="24"/>
          <w:szCs w:val="24"/>
        </w:rPr>
        <w:t>m</w:t>
      </w:r>
      <w:r w:rsidR="0071567A">
        <w:rPr>
          <w:rFonts w:ascii="Arial" w:hAnsi="Arial" w:cs="Arial"/>
          <w:sz w:val="24"/>
          <w:szCs w:val="24"/>
        </w:rPr>
        <w:t xml:space="preserve"> </w:t>
      </w:r>
      <w:r w:rsidR="00BA5726">
        <w:rPr>
          <w:rFonts w:ascii="Arial" w:hAnsi="Arial" w:cs="Arial"/>
          <w:sz w:val="24"/>
          <w:szCs w:val="24"/>
        </w:rPr>
        <w:t>under rule 124(a).</w:t>
      </w:r>
      <w:r w:rsidR="005050C6">
        <w:rPr>
          <w:rFonts w:ascii="Arial" w:hAnsi="Arial" w:cs="Arial"/>
          <w:sz w:val="24"/>
          <w:szCs w:val="24"/>
        </w:rPr>
        <w:t xml:space="preserve"> They sought a</w:t>
      </w:r>
      <w:r w:rsidR="0071567A">
        <w:rPr>
          <w:rFonts w:ascii="Arial" w:hAnsi="Arial" w:cs="Arial"/>
          <w:sz w:val="24"/>
          <w:szCs w:val="24"/>
        </w:rPr>
        <w:t>n</w:t>
      </w:r>
      <w:r w:rsidR="005050C6">
        <w:rPr>
          <w:rFonts w:ascii="Arial" w:hAnsi="Arial" w:cs="Arial"/>
          <w:sz w:val="24"/>
          <w:szCs w:val="24"/>
        </w:rPr>
        <w:t xml:space="preserve"> order to declare unlawful and set aside the Speaker’s </w:t>
      </w:r>
      <w:r w:rsidR="00A46EFE">
        <w:rPr>
          <w:rFonts w:ascii="Arial" w:hAnsi="Arial" w:cs="Arial"/>
          <w:sz w:val="24"/>
          <w:szCs w:val="24"/>
        </w:rPr>
        <w:t>ruling</w:t>
      </w:r>
      <w:r w:rsidR="005050C6">
        <w:rPr>
          <w:rFonts w:ascii="Arial" w:hAnsi="Arial" w:cs="Arial"/>
          <w:sz w:val="24"/>
          <w:szCs w:val="24"/>
        </w:rPr>
        <w:t xml:space="preserve"> as conveyed to them on 19 April 2021. They also sought an </w:t>
      </w:r>
      <w:r w:rsidR="004E6D91">
        <w:rPr>
          <w:rFonts w:ascii="Arial" w:hAnsi="Arial" w:cs="Arial"/>
          <w:sz w:val="24"/>
          <w:szCs w:val="24"/>
        </w:rPr>
        <w:t xml:space="preserve">interim </w:t>
      </w:r>
      <w:r w:rsidR="005050C6">
        <w:rPr>
          <w:rFonts w:ascii="Arial" w:hAnsi="Arial" w:cs="Arial"/>
          <w:sz w:val="24"/>
          <w:szCs w:val="24"/>
        </w:rPr>
        <w:t xml:space="preserve">interdict restraining the Speaker from interfering with their rights </w:t>
      </w:r>
      <w:r w:rsidR="00D246C6">
        <w:rPr>
          <w:rFonts w:ascii="Arial" w:hAnsi="Arial" w:cs="Arial"/>
          <w:sz w:val="24"/>
          <w:szCs w:val="24"/>
        </w:rPr>
        <w:t>as National Assembly members to attend to their parliamentary duties and attend at Parliament.</w:t>
      </w:r>
    </w:p>
    <w:p w:rsidR="00BA5726" w:rsidRDefault="00BA5726" w:rsidP="00A129AB">
      <w:pPr>
        <w:pStyle w:val="ListParagraph"/>
        <w:spacing w:after="0" w:line="480" w:lineRule="auto"/>
        <w:rPr>
          <w:rFonts w:ascii="Arial" w:hAnsi="Arial" w:cs="Arial"/>
          <w:sz w:val="24"/>
          <w:szCs w:val="24"/>
        </w:rPr>
      </w:pPr>
    </w:p>
    <w:p w:rsidR="00BA5726" w:rsidRDefault="008A1249" w:rsidP="008A1249">
      <w:pPr>
        <w:pStyle w:val="NoSpacing"/>
        <w:spacing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BA5726">
        <w:rPr>
          <w:rFonts w:ascii="Arial" w:hAnsi="Arial" w:cs="Arial"/>
          <w:sz w:val="24"/>
          <w:szCs w:val="24"/>
        </w:rPr>
        <w:t>When the matter was originally called, the High Court postponed the application to 26 April 2021 to afford the Speaker the opportunity to answer o</w:t>
      </w:r>
      <w:r w:rsidR="004E6D91">
        <w:rPr>
          <w:rFonts w:ascii="Arial" w:hAnsi="Arial" w:cs="Arial"/>
          <w:sz w:val="24"/>
          <w:szCs w:val="24"/>
        </w:rPr>
        <w:t>n the merits of the application and for the application to be determined finally. The need to seek interim relief thus fell away.</w:t>
      </w:r>
    </w:p>
    <w:p w:rsidR="00BA5726" w:rsidRDefault="00BA5726" w:rsidP="00A129AB">
      <w:pPr>
        <w:pStyle w:val="ListParagraph"/>
        <w:spacing w:after="0" w:line="480" w:lineRule="auto"/>
        <w:rPr>
          <w:rFonts w:ascii="Arial" w:hAnsi="Arial" w:cs="Arial"/>
          <w:sz w:val="24"/>
          <w:szCs w:val="24"/>
        </w:rPr>
      </w:pPr>
    </w:p>
    <w:p w:rsidR="00147ACF" w:rsidRDefault="008A1249" w:rsidP="008A1249">
      <w:pPr>
        <w:pStyle w:val="NoSpacing"/>
        <w:spacing w:line="48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BA5726">
        <w:rPr>
          <w:rFonts w:ascii="Arial" w:hAnsi="Arial" w:cs="Arial"/>
          <w:sz w:val="24"/>
          <w:szCs w:val="24"/>
        </w:rPr>
        <w:t xml:space="preserve">In his opposition to the application, the Speaker </w:t>
      </w:r>
      <w:r w:rsidR="00D246C6">
        <w:rPr>
          <w:rFonts w:ascii="Arial" w:hAnsi="Arial" w:cs="Arial"/>
          <w:sz w:val="24"/>
          <w:szCs w:val="24"/>
        </w:rPr>
        <w:t xml:space="preserve">at some length </w:t>
      </w:r>
      <w:r w:rsidR="00BA5726">
        <w:rPr>
          <w:rFonts w:ascii="Arial" w:hAnsi="Arial" w:cs="Arial"/>
          <w:sz w:val="24"/>
          <w:szCs w:val="24"/>
        </w:rPr>
        <w:t>referred to the conduct of the appellants which led to him ejecting them from Parliament. He described the conduct as disruptive and involving physical violence and completely subversive of the authority of Parliament. His ruling to eject them on 15 April 2021 is not in issue in these proce</w:t>
      </w:r>
      <w:r w:rsidR="00966C44">
        <w:rPr>
          <w:rFonts w:ascii="Arial" w:hAnsi="Arial" w:cs="Arial"/>
          <w:sz w:val="24"/>
          <w:szCs w:val="24"/>
        </w:rPr>
        <w:t>e</w:t>
      </w:r>
      <w:r w:rsidR="00BA5726">
        <w:rPr>
          <w:rFonts w:ascii="Arial" w:hAnsi="Arial" w:cs="Arial"/>
          <w:sz w:val="24"/>
          <w:szCs w:val="24"/>
        </w:rPr>
        <w:t>dings.</w:t>
      </w:r>
      <w:r w:rsidR="00966C44">
        <w:rPr>
          <w:rFonts w:ascii="Arial" w:hAnsi="Arial" w:cs="Arial"/>
          <w:sz w:val="24"/>
          <w:szCs w:val="24"/>
        </w:rPr>
        <w:t xml:space="preserve"> </w:t>
      </w:r>
    </w:p>
    <w:p w:rsidR="00147ACF" w:rsidRDefault="00147ACF" w:rsidP="00A129AB">
      <w:pPr>
        <w:pStyle w:val="ListParagraph"/>
        <w:spacing w:after="0" w:line="480" w:lineRule="auto"/>
        <w:rPr>
          <w:rFonts w:ascii="Arial" w:hAnsi="Arial" w:cs="Arial"/>
          <w:sz w:val="24"/>
          <w:szCs w:val="24"/>
        </w:rPr>
      </w:pPr>
    </w:p>
    <w:p w:rsidR="00966C44" w:rsidRPr="00147ACF" w:rsidRDefault="008A1249" w:rsidP="008A1249">
      <w:pPr>
        <w:pStyle w:val="NoSpacing"/>
        <w:spacing w:line="480" w:lineRule="auto"/>
        <w:jc w:val="both"/>
        <w:rPr>
          <w:rFonts w:ascii="Arial" w:hAnsi="Arial" w:cs="Arial"/>
          <w:sz w:val="24"/>
          <w:szCs w:val="24"/>
        </w:rPr>
      </w:pPr>
      <w:r w:rsidRPr="00147ACF">
        <w:rPr>
          <w:rFonts w:ascii="Arial" w:hAnsi="Arial" w:cs="Arial"/>
          <w:sz w:val="24"/>
          <w:szCs w:val="24"/>
        </w:rPr>
        <w:t>[7]</w:t>
      </w:r>
      <w:r w:rsidRPr="00147ACF">
        <w:rPr>
          <w:rFonts w:ascii="Arial" w:hAnsi="Arial" w:cs="Arial"/>
          <w:sz w:val="24"/>
          <w:szCs w:val="24"/>
        </w:rPr>
        <w:tab/>
      </w:r>
      <w:r w:rsidR="00966C44">
        <w:rPr>
          <w:rFonts w:ascii="Arial" w:hAnsi="Arial" w:cs="Arial"/>
          <w:sz w:val="24"/>
          <w:szCs w:val="24"/>
        </w:rPr>
        <w:t>What is in issue is his decision to invoke rule 124(a) on 19 April 2021 to suspend them indefinitely.</w:t>
      </w:r>
      <w:r w:rsidR="00147ACF">
        <w:rPr>
          <w:rFonts w:ascii="Arial" w:hAnsi="Arial" w:cs="Arial"/>
          <w:sz w:val="24"/>
          <w:szCs w:val="24"/>
        </w:rPr>
        <w:t xml:space="preserve"> </w:t>
      </w:r>
      <w:r w:rsidR="00966C44" w:rsidRPr="00147ACF">
        <w:rPr>
          <w:rFonts w:ascii="Arial" w:hAnsi="Arial" w:cs="Arial"/>
          <w:sz w:val="24"/>
          <w:szCs w:val="24"/>
        </w:rPr>
        <w:t>The Speaker asserts that he was justified in doing so because the unprecedented nature of the disruption and the prospects of further disruption</w:t>
      </w:r>
      <w:r w:rsidR="00F75530" w:rsidRPr="00147ACF">
        <w:rPr>
          <w:rFonts w:ascii="Arial" w:hAnsi="Arial" w:cs="Arial"/>
          <w:sz w:val="24"/>
          <w:szCs w:val="24"/>
        </w:rPr>
        <w:t>s</w:t>
      </w:r>
      <w:r w:rsidR="00966C44" w:rsidRPr="00147ACF">
        <w:rPr>
          <w:rFonts w:ascii="Arial" w:hAnsi="Arial" w:cs="Arial"/>
          <w:sz w:val="24"/>
          <w:szCs w:val="24"/>
        </w:rPr>
        <w:t xml:space="preserve"> gave rise to a situation not foreseen by the rules, thus entitling him to invoke rule 124(a). </w:t>
      </w:r>
      <w:r w:rsidR="009716B0">
        <w:rPr>
          <w:rFonts w:ascii="Arial" w:hAnsi="Arial" w:cs="Arial"/>
          <w:sz w:val="24"/>
          <w:szCs w:val="24"/>
        </w:rPr>
        <w:t xml:space="preserve">The Speaker stated that he had been approached by various members of Parliament who ‘seriously fear for their safety if the </w:t>
      </w:r>
      <w:r w:rsidR="00A46EFE">
        <w:rPr>
          <w:rFonts w:ascii="Arial" w:hAnsi="Arial" w:cs="Arial"/>
          <w:sz w:val="24"/>
          <w:szCs w:val="24"/>
        </w:rPr>
        <w:t>(</w:t>
      </w:r>
      <w:r w:rsidR="009716B0">
        <w:rPr>
          <w:rFonts w:ascii="Arial" w:hAnsi="Arial" w:cs="Arial"/>
          <w:sz w:val="24"/>
          <w:szCs w:val="24"/>
        </w:rPr>
        <w:t>appellants</w:t>
      </w:r>
      <w:r w:rsidR="00A46EFE">
        <w:rPr>
          <w:rFonts w:ascii="Arial" w:hAnsi="Arial" w:cs="Arial"/>
          <w:sz w:val="24"/>
          <w:szCs w:val="24"/>
        </w:rPr>
        <w:t>)</w:t>
      </w:r>
      <w:r w:rsidR="009716B0">
        <w:rPr>
          <w:rFonts w:ascii="Arial" w:hAnsi="Arial" w:cs="Arial"/>
          <w:sz w:val="24"/>
          <w:szCs w:val="24"/>
        </w:rPr>
        <w:t xml:space="preserve"> were to be permitted to return to Parliament before the disciplinary proceedings are finalised</w:t>
      </w:r>
      <w:r w:rsidR="004E6D91">
        <w:rPr>
          <w:rFonts w:ascii="Arial" w:hAnsi="Arial" w:cs="Arial"/>
          <w:sz w:val="24"/>
          <w:szCs w:val="24"/>
        </w:rPr>
        <w:t>’</w:t>
      </w:r>
      <w:r w:rsidR="009716B0">
        <w:rPr>
          <w:rFonts w:ascii="Arial" w:hAnsi="Arial" w:cs="Arial"/>
          <w:sz w:val="24"/>
          <w:szCs w:val="24"/>
        </w:rPr>
        <w:t>. The Speaker also said that the appellants had after 15 April 2021 publicly and yet defiantly declared that they will, going forward</w:t>
      </w:r>
      <w:r w:rsidR="004E6D91">
        <w:rPr>
          <w:rFonts w:ascii="Arial" w:hAnsi="Arial" w:cs="Arial"/>
          <w:sz w:val="24"/>
          <w:szCs w:val="24"/>
        </w:rPr>
        <w:t>,</w:t>
      </w:r>
      <w:r w:rsidR="009716B0">
        <w:rPr>
          <w:rFonts w:ascii="Arial" w:hAnsi="Arial" w:cs="Arial"/>
          <w:sz w:val="24"/>
          <w:szCs w:val="24"/>
        </w:rPr>
        <w:t xml:space="preserve"> continue with what they did on 15 April 2021.’</w:t>
      </w:r>
    </w:p>
    <w:p w:rsidR="00C9051A" w:rsidRDefault="00C9051A" w:rsidP="00A129AB">
      <w:pPr>
        <w:pStyle w:val="ListParagraph"/>
        <w:spacing w:after="0" w:line="480" w:lineRule="auto"/>
        <w:rPr>
          <w:rFonts w:ascii="Arial" w:hAnsi="Arial" w:cs="Arial"/>
          <w:sz w:val="24"/>
          <w:szCs w:val="24"/>
        </w:rPr>
      </w:pPr>
    </w:p>
    <w:p w:rsidR="00D246C6" w:rsidRPr="008A1249" w:rsidRDefault="008A1249" w:rsidP="008A1249">
      <w:pPr>
        <w:spacing w:line="48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C9051A" w:rsidRPr="008A1249">
        <w:rPr>
          <w:rFonts w:ascii="Arial" w:hAnsi="Arial" w:cs="Arial"/>
          <w:sz w:val="24"/>
          <w:szCs w:val="24"/>
        </w:rPr>
        <w:t xml:space="preserve">The Speaker </w:t>
      </w:r>
      <w:r w:rsidR="0071567A" w:rsidRPr="008A1249">
        <w:rPr>
          <w:rFonts w:ascii="Arial" w:hAnsi="Arial" w:cs="Arial"/>
          <w:sz w:val="24"/>
          <w:szCs w:val="24"/>
        </w:rPr>
        <w:t xml:space="preserve">also </w:t>
      </w:r>
      <w:r w:rsidR="00C9051A" w:rsidRPr="008A1249">
        <w:rPr>
          <w:rFonts w:ascii="Arial" w:hAnsi="Arial" w:cs="Arial"/>
          <w:sz w:val="24"/>
          <w:szCs w:val="24"/>
        </w:rPr>
        <w:t xml:space="preserve">contended that the Standing Rules do not make provision for a suspension pending </w:t>
      </w:r>
      <w:r w:rsidR="00A46EFE" w:rsidRPr="008A1249">
        <w:rPr>
          <w:rFonts w:ascii="Arial" w:hAnsi="Arial" w:cs="Arial"/>
          <w:sz w:val="24"/>
          <w:szCs w:val="24"/>
        </w:rPr>
        <w:t>the finalisation of disciplinary proceedings</w:t>
      </w:r>
      <w:r w:rsidR="00C9051A" w:rsidRPr="008A1249">
        <w:rPr>
          <w:rFonts w:ascii="Arial" w:hAnsi="Arial" w:cs="Arial"/>
          <w:sz w:val="24"/>
          <w:szCs w:val="24"/>
        </w:rPr>
        <w:t xml:space="preserve">. In the absence of </w:t>
      </w:r>
      <w:r w:rsidR="003D4B94" w:rsidRPr="008A1249">
        <w:rPr>
          <w:rFonts w:ascii="Arial" w:hAnsi="Arial" w:cs="Arial"/>
          <w:sz w:val="24"/>
          <w:szCs w:val="24"/>
        </w:rPr>
        <w:t>a power</w:t>
      </w:r>
      <w:r w:rsidR="00C9051A" w:rsidRPr="008A1249">
        <w:rPr>
          <w:rFonts w:ascii="Arial" w:hAnsi="Arial" w:cs="Arial"/>
          <w:sz w:val="24"/>
          <w:szCs w:val="24"/>
        </w:rPr>
        <w:t xml:space="preserve"> to provide for suspension pending </w:t>
      </w:r>
      <w:r w:rsidR="0071567A" w:rsidRPr="008A1249">
        <w:rPr>
          <w:rFonts w:ascii="Arial" w:hAnsi="Arial" w:cs="Arial"/>
          <w:sz w:val="24"/>
          <w:szCs w:val="24"/>
        </w:rPr>
        <w:t>proceedings before</w:t>
      </w:r>
      <w:r w:rsidR="00C9051A" w:rsidRPr="008A1249">
        <w:rPr>
          <w:rFonts w:ascii="Arial" w:hAnsi="Arial" w:cs="Arial"/>
          <w:sz w:val="24"/>
          <w:szCs w:val="24"/>
        </w:rPr>
        <w:t xml:space="preserve"> the Committee, </w:t>
      </w:r>
      <w:r w:rsidR="00C9051A" w:rsidRPr="008A1249">
        <w:rPr>
          <w:rFonts w:ascii="Arial" w:hAnsi="Arial" w:cs="Arial"/>
          <w:sz w:val="24"/>
          <w:szCs w:val="24"/>
        </w:rPr>
        <w:lastRenderedPageBreak/>
        <w:t>the Speaker asserted that rule 124(a) vested him with the discretion to act in the interim and</w:t>
      </w:r>
      <w:r w:rsidR="0071567A" w:rsidRPr="008A1249">
        <w:rPr>
          <w:rFonts w:ascii="Arial" w:hAnsi="Arial" w:cs="Arial"/>
          <w:sz w:val="24"/>
          <w:szCs w:val="24"/>
        </w:rPr>
        <w:t xml:space="preserve"> </w:t>
      </w:r>
      <w:r w:rsidR="003D4B94" w:rsidRPr="008A1249">
        <w:rPr>
          <w:rFonts w:ascii="Arial" w:hAnsi="Arial" w:cs="Arial"/>
          <w:sz w:val="24"/>
          <w:szCs w:val="24"/>
        </w:rPr>
        <w:t>rule that</w:t>
      </w:r>
      <w:r w:rsidR="0071567A" w:rsidRPr="008A1249">
        <w:rPr>
          <w:rFonts w:ascii="Arial" w:hAnsi="Arial" w:cs="Arial"/>
          <w:sz w:val="24"/>
          <w:szCs w:val="24"/>
        </w:rPr>
        <w:t xml:space="preserve"> the suspensions </w:t>
      </w:r>
      <w:r w:rsidR="00C9051A" w:rsidRPr="008A1249">
        <w:rPr>
          <w:rFonts w:ascii="Arial" w:hAnsi="Arial" w:cs="Arial"/>
          <w:sz w:val="24"/>
          <w:szCs w:val="24"/>
        </w:rPr>
        <w:t xml:space="preserve">remain in place pending the determination by the Committee which can </w:t>
      </w:r>
      <w:r w:rsidR="003D4B94" w:rsidRPr="008A1249">
        <w:rPr>
          <w:rFonts w:ascii="Arial" w:hAnsi="Arial" w:cs="Arial"/>
          <w:sz w:val="24"/>
          <w:szCs w:val="24"/>
        </w:rPr>
        <w:t xml:space="preserve">recommend that </w:t>
      </w:r>
      <w:r w:rsidR="00C9051A" w:rsidRPr="008A1249">
        <w:rPr>
          <w:rFonts w:ascii="Arial" w:hAnsi="Arial" w:cs="Arial"/>
          <w:sz w:val="24"/>
          <w:szCs w:val="24"/>
        </w:rPr>
        <w:t>those suspensions</w:t>
      </w:r>
      <w:r w:rsidR="003D4B94" w:rsidRPr="008A1249">
        <w:rPr>
          <w:rFonts w:ascii="Arial" w:hAnsi="Arial" w:cs="Arial"/>
          <w:sz w:val="24"/>
          <w:szCs w:val="24"/>
        </w:rPr>
        <w:t xml:space="preserve"> be set aside</w:t>
      </w:r>
      <w:r w:rsidR="00C9051A" w:rsidRPr="008A1249">
        <w:rPr>
          <w:rFonts w:ascii="Arial" w:hAnsi="Arial" w:cs="Arial"/>
          <w:sz w:val="24"/>
          <w:szCs w:val="24"/>
        </w:rPr>
        <w:t>. The Speaker also stated that he had ‘directed’ that the Committee ‘mo</w:t>
      </w:r>
      <w:r w:rsidR="0071567A" w:rsidRPr="008A1249">
        <w:rPr>
          <w:rFonts w:ascii="Arial" w:hAnsi="Arial" w:cs="Arial"/>
          <w:sz w:val="24"/>
          <w:szCs w:val="24"/>
        </w:rPr>
        <w:t>v</w:t>
      </w:r>
      <w:r w:rsidR="00C9051A" w:rsidRPr="008A1249">
        <w:rPr>
          <w:rFonts w:ascii="Arial" w:hAnsi="Arial" w:cs="Arial"/>
          <w:sz w:val="24"/>
          <w:szCs w:val="24"/>
        </w:rPr>
        <w:t xml:space="preserve">e with speed to finalise the matter in order not to prolong the </w:t>
      </w:r>
      <w:r w:rsidR="00F205D9" w:rsidRPr="008A1249">
        <w:rPr>
          <w:rFonts w:ascii="Arial" w:hAnsi="Arial" w:cs="Arial"/>
          <w:sz w:val="24"/>
          <w:szCs w:val="24"/>
        </w:rPr>
        <w:t>[</w:t>
      </w:r>
      <w:r w:rsidR="00C9051A" w:rsidRPr="008A1249">
        <w:rPr>
          <w:rFonts w:ascii="Arial" w:hAnsi="Arial" w:cs="Arial"/>
          <w:sz w:val="24"/>
          <w:szCs w:val="24"/>
        </w:rPr>
        <w:t>appellants’</w:t>
      </w:r>
      <w:r w:rsidR="00F205D9" w:rsidRPr="008A1249">
        <w:rPr>
          <w:rFonts w:ascii="Arial" w:hAnsi="Arial" w:cs="Arial"/>
          <w:sz w:val="24"/>
          <w:szCs w:val="24"/>
        </w:rPr>
        <w:t>]</w:t>
      </w:r>
      <w:r w:rsidR="00C9051A" w:rsidRPr="008A1249">
        <w:rPr>
          <w:rFonts w:ascii="Arial" w:hAnsi="Arial" w:cs="Arial"/>
          <w:sz w:val="24"/>
          <w:szCs w:val="24"/>
        </w:rPr>
        <w:t xml:space="preserve"> withdrawal to stay out of Parliament’. He further pointed out that the Committee </w:t>
      </w:r>
      <w:r w:rsidR="009716B0" w:rsidRPr="008A1249">
        <w:rPr>
          <w:rFonts w:ascii="Arial" w:hAnsi="Arial" w:cs="Arial"/>
          <w:sz w:val="24"/>
          <w:szCs w:val="24"/>
        </w:rPr>
        <w:t>had referred the matter to the Committee on Privileges</w:t>
      </w:r>
      <w:r w:rsidR="00C9051A" w:rsidRPr="008A1249">
        <w:rPr>
          <w:rFonts w:ascii="Arial" w:hAnsi="Arial" w:cs="Arial"/>
          <w:sz w:val="24"/>
          <w:szCs w:val="24"/>
        </w:rPr>
        <w:t>.</w:t>
      </w:r>
      <w:r w:rsidR="003D4B94" w:rsidRPr="008A1249">
        <w:rPr>
          <w:rFonts w:ascii="Arial" w:hAnsi="Arial" w:cs="Arial"/>
          <w:sz w:val="24"/>
          <w:szCs w:val="24"/>
        </w:rPr>
        <w:t xml:space="preserve"> Despite the passage of more than three months, we were informed by counsel at the hearing that</w:t>
      </w:r>
      <w:r w:rsidR="009716B0" w:rsidRPr="008A1249">
        <w:rPr>
          <w:rFonts w:ascii="Arial" w:hAnsi="Arial" w:cs="Arial"/>
          <w:sz w:val="24"/>
          <w:szCs w:val="24"/>
        </w:rPr>
        <w:t>, although a meeting was scheduled for the day before the hearing (20 July 2021), the matter remained unresolved</w:t>
      </w:r>
      <w:r w:rsidR="004E6D91" w:rsidRPr="008A1249">
        <w:rPr>
          <w:rFonts w:ascii="Arial" w:hAnsi="Arial" w:cs="Arial"/>
          <w:sz w:val="24"/>
          <w:szCs w:val="24"/>
        </w:rPr>
        <w:t xml:space="preserve"> and the appellants remained suspended</w:t>
      </w:r>
      <w:r w:rsidR="003D4B94" w:rsidRPr="008A1249">
        <w:rPr>
          <w:rFonts w:ascii="Arial" w:hAnsi="Arial" w:cs="Arial"/>
          <w:sz w:val="24"/>
          <w:szCs w:val="24"/>
        </w:rPr>
        <w:t>.</w:t>
      </w:r>
    </w:p>
    <w:p w:rsidR="004E6D91" w:rsidRDefault="004E6D91" w:rsidP="00A129AB">
      <w:pPr>
        <w:pStyle w:val="ListParagraph"/>
        <w:spacing w:after="0" w:line="480" w:lineRule="auto"/>
        <w:rPr>
          <w:rFonts w:ascii="Arial" w:hAnsi="Arial" w:cs="Arial"/>
          <w:sz w:val="24"/>
          <w:szCs w:val="24"/>
        </w:rPr>
      </w:pPr>
    </w:p>
    <w:p w:rsidR="004E6D91" w:rsidRDefault="008A1249" w:rsidP="008A1249">
      <w:pPr>
        <w:pStyle w:val="NoSpacing"/>
        <w:spacing w:line="48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4E6D91">
        <w:rPr>
          <w:rFonts w:ascii="Arial" w:hAnsi="Arial" w:cs="Arial"/>
          <w:sz w:val="24"/>
          <w:szCs w:val="24"/>
        </w:rPr>
        <w:t>The Speaker further took the point that s 21 of the Powers, Privileges and Immunities of Parliament Act 17 of 1996 (the Act) precluded the appellants’ challenge to the exercise of the power invoked with reference to rule 124(a) to suspend the appellants indefinitely.</w:t>
      </w:r>
    </w:p>
    <w:p w:rsidR="00C9051A" w:rsidRPr="00C9051A" w:rsidRDefault="00C9051A" w:rsidP="00C9051A">
      <w:pPr>
        <w:pStyle w:val="ListParagraph"/>
        <w:spacing w:after="0" w:line="480" w:lineRule="auto"/>
        <w:ind w:left="0"/>
        <w:jc w:val="both"/>
        <w:rPr>
          <w:rFonts w:ascii="Arial" w:hAnsi="Arial" w:cs="Arial"/>
          <w:sz w:val="24"/>
          <w:szCs w:val="24"/>
        </w:rPr>
      </w:pPr>
    </w:p>
    <w:p w:rsidR="00D246C6" w:rsidRPr="00D246C6" w:rsidRDefault="00D246C6" w:rsidP="009B6631">
      <w:pPr>
        <w:spacing w:line="480" w:lineRule="auto"/>
        <w:jc w:val="both"/>
        <w:rPr>
          <w:rFonts w:ascii="Arial" w:hAnsi="Arial" w:cs="Arial"/>
          <w:sz w:val="24"/>
          <w:szCs w:val="24"/>
          <w:u w:val="single"/>
        </w:rPr>
      </w:pPr>
      <w:r>
        <w:rPr>
          <w:rFonts w:ascii="Arial" w:hAnsi="Arial" w:cs="Arial"/>
          <w:sz w:val="24"/>
          <w:szCs w:val="24"/>
          <w:u w:val="single"/>
        </w:rPr>
        <w:t xml:space="preserve">Approach of the High Court </w:t>
      </w:r>
    </w:p>
    <w:p w:rsidR="00D246C6" w:rsidRDefault="008A1249" w:rsidP="008A1249">
      <w:pPr>
        <w:pStyle w:val="NoSpacing"/>
        <w:spacing w:line="48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D246C6">
        <w:rPr>
          <w:rFonts w:ascii="Arial" w:hAnsi="Arial" w:cs="Arial"/>
          <w:sz w:val="24"/>
          <w:szCs w:val="24"/>
        </w:rPr>
        <w:t xml:space="preserve">The High Court </w:t>
      </w:r>
      <w:r w:rsidR="000778A2">
        <w:rPr>
          <w:rFonts w:ascii="Arial" w:hAnsi="Arial" w:cs="Arial"/>
          <w:sz w:val="24"/>
          <w:szCs w:val="24"/>
        </w:rPr>
        <w:t xml:space="preserve">declined the appellants’ application with costs. It did so on essentially two bases. It found that Parliament is empowered by the Constitution to control, regulate and dispose of its internal affairs and has the necessary organs to achieve that broad purpose. The Speaker’s referral of the appellants’ conduct to the Committee, the High Court found, fell within the domain of Parliament. The court found that s 21 </w:t>
      </w:r>
      <w:r w:rsidR="00E948E4">
        <w:rPr>
          <w:rFonts w:ascii="Arial" w:hAnsi="Arial" w:cs="Arial"/>
          <w:sz w:val="24"/>
          <w:szCs w:val="24"/>
        </w:rPr>
        <w:t xml:space="preserve">of the Act </w:t>
      </w:r>
      <w:r w:rsidR="000778A2">
        <w:rPr>
          <w:rFonts w:ascii="Arial" w:hAnsi="Arial" w:cs="Arial"/>
          <w:sz w:val="24"/>
          <w:szCs w:val="24"/>
        </w:rPr>
        <w:t xml:space="preserve">precluded it from usurping the proceedings </w:t>
      </w:r>
      <w:r w:rsidR="00A46EFE">
        <w:rPr>
          <w:rFonts w:ascii="Arial" w:hAnsi="Arial" w:cs="Arial"/>
          <w:sz w:val="24"/>
          <w:szCs w:val="24"/>
        </w:rPr>
        <w:t xml:space="preserve">then </w:t>
      </w:r>
      <w:r w:rsidR="000778A2">
        <w:rPr>
          <w:rFonts w:ascii="Arial" w:hAnsi="Arial" w:cs="Arial"/>
          <w:sz w:val="24"/>
          <w:szCs w:val="24"/>
        </w:rPr>
        <w:t xml:space="preserve">pending before the Committee and </w:t>
      </w:r>
      <w:r w:rsidR="00147ACF">
        <w:rPr>
          <w:rFonts w:ascii="Arial" w:hAnsi="Arial" w:cs="Arial"/>
          <w:sz w:val="24"/>
          <w:szCs w:val="24"/>
        </w:rPr>
        <w:t xml:space="preserve">that </w:t>
      </w:r>
      <w:r w:rsidR="000778A2">
        <w:rPr>
          <w:rFonts w:ascii="Arial" w:hAnsi="Arial" w:cs="Arial"/>
          <w:sz w:val="24"/>
          <w:szCs w:val="24"/>
        </w:rPr>
        <w:t xml:space="preserve">this approach </w:t>
      </w:r>
      <w:r w:rsidR="004413BD">
        <w:rPr>
          <w:rFonts w:ascii="Arial" w:hAnsi="Arial" w:cs="Arial"/>
          <w:sz w:val="24"/>
          <w:szCs w:val="24"/>
        </w:rPr>
        <w:t xml:space="preserve">of not intervening </w:t>
      </w:r>
      <w:r w:rsidR="004E6D91">
        <w:rPr>
          <w:rFonts w:ascii="Arial" w:hAnsi="Arial" w:cs="Arial"/>
          <w:sz w:val="24"/>
          <w:szCs w:val="24"/>
        </w:rPr>
        <w:t xml:space="preserve">in the internal affairs of Parliament </w:t>
      </w:r>
      <w:r w:rsidR="000778A2">
        <w:rPr>
          <w:rFonts w:ascii="Arial" w:hAnsi="Arial" w:cs="Arial"/>
          <w:sz w:val="24"/>
          <w:szCs w:val="24"/>
        </w:rPr>
        <w:t>accorded with the principle of separation of powers.</w:t>
      </w:r>
    </w:p>
    <w:p w:rsidR="000778A2" w:rsidRDefault="000778A2" w:rsidP="000778A2">
      <w:pPr>
        <w:pStyle w:val="NoSpacing"/>
        <w:spacing w:line="480" w:lineRule="auto"/>
        <w:jc w:val="both"/>
        <w:rPr>
          <w:rFonts w:ascii="Arial" w:hAnsi="Arial" w:cs="Arial"/>
          <w:sz w:val="24"/>
          <w:szCs w:val="24"/>
        </w:rPr>
      </w:pPr>
    </w:p>
    <w:p w:rsidR="000778A2" w:rsidRDefault="008A1249" w:rsidP="008A1249">
      <w:pPr>
        <w:pStyle w:val="NoSpacing"/>
        <w:spacing w:line="48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0778A2">
        <w:rPr>
          <w:rFonts w:ascii="Arial" w:hAnsi="Arial" w:cs="Arial"/>
          <w:sz w:val="24"/>
          <w:szCs w:val="24"/>
        </w:rPr>
        <w:t>The court below also found that the relief sought was in the nature of a declaratory order which is a discretionary remedy. The court referred to the fact that the Committee was seized of the matter and that the appellants could raise the issues in the application before the Committee where their remedies would lie and not with the High Court.</w:t>
      </w:r>
    </w:p>
    <w:p w:rsidR="000778A2" w:rsidRDefault="000778A2" w:rsidP="00A129AB">
      <w:pPr>
        <w:pStyle w:val="ListParagraph"/>
        <w:spacing w:after="0" w:line="480" w:lineRule="auto"/>
        <w:rPr>
          <w:rFonts w:ascii="Arial" w:hAnsi="Arial" w:cs="Arial"/>
          <w:sz w:val="24"/>
          <w:szCs w:val="24"/>
        </w:rPr>
      </w:pPr>
    </w:p>
    <w:p w:rsidR="000778A2" w:rsidRDefault="008A1249" w:rsidP="008A1249">
      <w:pPr>
        <w:pStyle w:val="NoSpacing"/>
        <w:spacing w:line="48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E948E4">
        <w:rPr>
          <w:rFonts w:ascii="Arial" w:hAnsi="Arial" w:cs="Arial"/>
          <w:sz w:val="24"/>
          <w:szCs w:val="24"/>
        </w:rPr>
        <w:t>The court</w:t>
      </w:r>
      <w:r w:rsidR="000778A2">
        <w:rPr>
          <w:rFonts w:ascii="Arial" w:hAnsi="Arial" w:cs="Arial"/>
          <w:sz w:val="24"/>
          <w:szCs w:val="24"/>
        </w:rPr>
        <w:t>’</w:t>
      </w:r>
      <w:r w:rsidR="00E948E4">
        <w:rPr>
          <w:rFonts w:ascii="Arial" w:hAnsi="Arial" w:cs="Arial"/>
          <w:sz w:val="24"/>
          <w:szCs w:val="24"/>
        </w:rPr>
        <w:t>s</w:t>
      </w:r>
      <w:r w:rsidR="000778A2">
        <w:rPr>
          <w:rFonts w:ascii="Arial" w:hAnsi="Arial" w:cs="Arial"/>
          <w:sz w:val="24"/>
          <w:szCs w:val="24"/>
        </w:rPr>
        <w:t xml:space="preserve"> written reasons for dismissing the appellants’ application were provided with appropriate expedition on 5 May 2021. The appellants prosecuted their appeal with urgency, filing the notice of appeal on </w:t>
      </w:r>
      <w:r w:rsidR="0071567A">
        <w:rPr>
          <w:rFonts w:ascii="Arial" w:hAnsi="Arial" w:cs="Arial"/>
          <w:sz w:val="24"/>
          <w:szCs w:val="24"/>
        </w:rPr>
        <w:t>12 May 2021</w:t>
      </w:r>
      <w:r w:rsidR="000778A2">
        <w:rPr>
          <w:rFonts w:ascii="Arial" w:hAnsi="Arial" w:cs="Arial"/>
          <w:sz w:val="24"/>
          <w:szCs w:val="24"/>
        </w:rPr>
        <w:t xml:space="preserve"> and the record on </w:t>
      </w:r>
      <w:r w:rsidR="0071567A">
        <w:rPr>
          <w:rFonts w:ascii="Arial" w:hAnsi="Arial" w:cs="Arial"/>
          <w:sz w:val="24"/>
          <w:szCs w:val="24"/>
        </w:rPr>
        <w:t>18 May 2021.</w:t>
      </w:r>
      <w:r w:rsidR="000778A2">
        <w:rPr>
          <w:rFonts w:ascii="Arial" w:hAnsi="Arial" w:cs="Arial"/>
          <w:sz w:val="24"/>
          <w:szCs w:val="24"/>
        </w:rPr>
        <w:t xml:space="preserve"> They directed an application </w:t>
      </w:r>
      <w:r w:rsidR="004413BD">
        <w:rPr>
          <w:rFonts w:ascii="Arial" w:hAnsi="Arial" w:cs="Arial"/>
          <w:sz w:val="24"/>
          <w:szCs w:val="24"/>
        </w:rPr>
        <w:t xml:space="preserve">to the Chief Justice </w:t>
      </w:r>
      <w:r w:rsidR="000778A2">
        <w:rPr>
          <w:rFonts w:ascii="Arial" w:hAnsi="Arial" w:cs="Arial"/>
          <w:sz w:val="24"/>
          <w:szCs w:val="24"/>
        </w:rPr>
        <w:t>for this appeal to be heard outside the prescribed terms under rule 3(5) of the rules of this court. That application was not opposed and was granted, resulting in t</w:t>
      </w:r>
      <w:r w:rsidR="00A46EFE">
        <w:rPr>
          <w:rFonts w:ascii="Arial" w:hAnsi="Arial" w:cs="Arial"/>
          <w:sz w:val="24"/>
          <w:szCs w:val="24"/>
        </w:rPr>
        <w:t>he early hearing of this appeal on 21 July 2021.</w:t>
      </w:r>
    </w:p>
    <w:p w:rsidR="00C9051A" w:rsidRDefault="00C9051A" w:rsidP="00A138E4">
      <w:pPr>
        <w:spacing w:after="0" w:line="480" w:lineRule="auto"/>
        <w:rPr>
          <w:rFonts w:ascii="Arial" w:hAnsi="Arial" w:cs="Arial"/>
          <w:sz w:val="24"/>
          <w:szCs w:val="24"/>
        </w:rPr>
      </w:pPr>
    </w:p>
    <w:p w:rsidR="00C9051A" w:rsidRPr="00C9051A" w:rsidRDefault="00C9051A" w:rsidP="009B6631">
      <w:pPr>
        <w:spacing w:line="480" w:lineRule="auto"/>
        <w:jc w:val="both"/>
        <w:rPr>
          <w:rFonts w:ascii="Arial" w:hAnsi="Arial" w:cs="Arial"/>
          <w:sz w:val="24"/>
          <w:szCs w:val="24"/>
          <w:u w:val="single"/>
        </w:rPr>
      </w:pPr>
      <w:r>
        <w:rPr>
          <w:rFonts w:ascii="Arial" w:hAnsi="Arial" w:cs="Arial"/>
          <w:sz w:val="24"/>
          <w:szCs w:val="24"/>
          <w:u w:val="single"/>
        </w:rPr>
        <w:t>Submissions on appeal</w:t>
      </w:r>
    </w:p>
    <w:p w:rsidR="00C9051A" w:rsidRDefault="008A1249" w:rsidP="008A1249">
      <w:pPr>
        <w:pStyle w:val="NoSpacing"/>
        <w:spacing w:line="48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C9051A">
        <w:rPr>
          <w:rFonts w:ascii="Arial" w:hAnsi="Arial" w:cs="Arial"/>
          <w:sz w:val="24"/>
          <w:szCs w:val="24"/>
        </w:rPr>
        <w:t>Counsel for the appellants argued that the Speaker’s decision to suspend the appellants indefinitely is not good in law on several grounds.</w:t>
      </w:r>
    </w:p>
    <w:p w:rsidR="00C9051A" w:rsidRDefault="00C9051A" w:rsidP="00A129AB">
      <w:pPr>
        <w:pStyle w:val="ListParagraph"/>
        <w:spacing w:after="0" w:line="480" w:lineRule="auto"/>
        <w:rPr>
          <w:rFonts w:ascii="Arial" w:hAnsi="Arial" w:cs="Arial"/>
          <w:sz w:val="24"/>
          <w:szCs w:val="24"/>
        </w:rPr>
      </w:pPr>
    </w:p>
    <w:p w:rsidR="0071567A" w:rsidRDefault="008A1249" w:rsidP="008A1249">
      <w:pPr>
        <w:pStyle w:val="NoSpacing"/>
        <w:spacing w:line="48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C9051A">
        <w:rPr>
          <w:rFonts w:ascii="Arial" w:hAnsi="Arial" w:cs="Arial"/>
          <w:sz w:val="24"/>
          <w:szCs w:val="24"/>
        </w:rPr>
        <w:t>Counsel contended that the conditions precedent for the Speaker to invoke the power under rule 124 were not present. It was argued that the Standing Rules (in rules 111, 112, 113 and 115) provide authority for the appellants to be disciplined and that it was not open</w:t>
      </w:r>
      <w:r w:rsidR="0071567A">
        <w:rPr>
          <w:rFonts w:ascii="Arial" w:hAnsi="Arial" w:cs="Arial"/>
          <w:sz w:val="24"/>
          <w:szCs w:val="24"/>
        </w:rPr>
        <w:t xml:space="preserve"> to the Speaker</w:t>
      </w:r>
      <w:r w:rsidR="00C9051A">
        <w:rPr>
          <w:rFonts w:ascii="Arial" w:hAnsi="Arial" w:cs="Arial"/>
          <w:sz w:val="24"/>
          <w:szCs w:val="24"/>
        </w:rPr>
        <w:t xml:space="preserve"> to invoke rule </w:t>
      </w:r>
      <w:r w:rsidR="00E26935">
        <w:rPr>
          <w:rFonts w:ascii="Arial" w:hAnsi="Arial" w:cs="Arial"/>
          <w:sz w:val="24"/>
          <w:szCs w:val="24"/>
        </w:rPr>
        <w:t xml:space="preserve">124. </w:t>
      </w:r>
    </w:p>
    <w:p w:rsidR="0071567A" w:rsidRDefault="0071567A" w:rsidP="00A129AB">
      <w:pPr>
        <w:pStyle w:val="ListParagraph"/>
        <w:spacing w:after="0" w:line="480" w:lineRule="auto"/>
        <w:rPr>
          <w:rFonts w:ascii="Arial" w:hAnsi="Arial" w:cs="Arial"/>
          <w:sz w:val="24"/>
          <w:szCs w:val="24"/>
        </w:rPr>
      </w:pPr>
    </w:p>
    <w:p w:rsidR="009716B0" w:rsidRDefault="008A1249" w:rsidP="008A1249">
      <w:pPr>
        <w:pStyle w:val="NoSpacing"/>
        <w:spacing w:line="48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E26935">
        <w:rPr>
          <w:rFonts w:ascii="Arial" w:hAnsi="Arial" w:cs="Arial"/>
          <w:sz w:val="24"/>
          <w:szCs w:val="24"/>
        </w:rPr>
        <w:t>It was also submitted that the Speaker impermissibly inve</w:t>
      </w:r>
      <w:r w:rsidR="00147ACF">
        <w:rPr>
          <w:rFonts w:ascii="Arial" w:hAnsi="Arial" w:cs="Arial"/>
          <w:sz w:val="24"/>
          <w:szCs w:val="24"/>
        </w:rPr>
        <w:t>n</w:t>
      </w:r>
      <w:r w:rsidR="00E26935">
        <w:rPr>
          <w:rFonts w:ascii="Arial" w:hAnsi="Arial" w:cs="Arial"/>
          <w:sz w:val="24"/>
          <w:szCs w:val="24"/>
        </w:rPr>
        <w:t>ted a further power</w:t>
      </w:r>
      <w:r w:rsidR="00147ACF">
        <w:rPr>
          <w:rFonts w:ascii="Arial" w:hAnsi="Arial" w:cs="Arial"/>
          <w:sz w:val="24"/>
          <w:szCs w:val="24"/>
        </w:rPr>
        <w:t xml:space="preserve"> for himself</w:t>
      </w:r>
      <w:r w:rsidR="00E26935">
        <w:rPr>
          <w:rFonts w:ascii="Arial" w:hAnsi="Arial" w:cs="Arial"/>
          <w:sz w:val="24"/>
          <w:szCs w:val="24"/>
        </w:rPr>
        <w:t xml:space="preserve"> not provided for in the rules. Counsel also argued that the Speaker’s </w:t>
      </w:r>
      <w:r w:rsidR="00E26935">
        <w:rPr>
          <w:rFonts w:ascii="Arial" w:hAnsi="Arial" w:cs="Arial"/>
          <w:sz w:val="24"/>
          <w:szCs w:val="24"/>
        </w:rPr>
        <w:lastRenderedPageBreak/>
        <w:t xml:space="preserve">intention to take punitive action is not supported by the Standing Rules. Appellants’ counsel also submitted </w:t>
      </w:r>
      <w:r w:rsidR="009716B0">
        <w:rPr>
          <w:rFonts w:ascii="Arial" w:hAnsi="Arial" w:cs="Arial"/>
          <w:sz w:val="24"/>
          <w:szCs w:val="24"/>
        </w:rPr>
        <w:t xml:space="preserve">in their written argument </w:t>
      </w:r>
      <w:r w:rsidR="00E26935">
        <w:rPr>
          <w:rFonts w:ascii="Arial" w:hAnsi="Arial" w:cs="Arial"/>
          <w:sz w:val="24"/>
          <w:szCs w:val="24"/>
        </w:rPr>
        <w:t>that the Speaker</w:t>
      </w:r>
      <w:r w:rsidR="0071567A">
        <w:rPr>
          <w:rFonts w:ascii="Arial" w:hAnsi="Arial" w:cs="Arial"/>
          <w:sz w:val="24"/>
          <w:szCs w:val="24"/>
        </w:rPr>
        <w:t>’</w:t>
      </w:r>
      <w:r w:rsidR="00E26935">
        <w:rPr>
          <w:rFonts w:ascii="Arial" w:hAnsi="Arial" w:cs="Arial"/>
          <w:sz w:val="24"/>
          <w:szCs w:val="24"/>
        </w:rPr>
        <w:t xml:space="preserve">s decision should be set aside because he </w:t>
      </w:r>
      <w:r w:rsidR="0071567A">
        <w:rPr>
          <w:rFonts w:ascii="Arial" w:hAnsi="Arial" w:cs="Arial"/>
          <w:sz w:val="24"/>
          <w:szCs w:val="24"/>
        </w:rPr>
        <w:t xml:space="preserve">had </w:t>
      </w:r>
      <w:r w:rsidR="00E26935">
        <w:rPr>
          <w:rFonts w:ascii="Arial" w:hAnsi="Arial" w:cs="Arial"/>
          <w:sz w:val="24"/>
          <w:szCs w:val="24"/>
        </w:rPr>
        <w:t>abdicated his powers to the Deputy Director</w:t>
      </w:r>
      <w:r w:rsidR="0071567A">
        <w:rPr>
          <w:rFonts w:ascii="Arial" w:hAnsi="Arial" w:cs="Arial"/>
          <w:sz w:val="24"/>
          <w:szCs w:val="24"/>
        </w:rPr>
        <w:t>:</w:t>
      </w:r>
      <w:r w:rsidR="00E26935">
        <w:rPr>
          <w:rFonts w:ascii="Arial" w:hAnsi="Arial" w:cs="Arial"/>
          <w:sz w:val="24"/>
          <w:szCs w:val="24"/>
        </w:rPr>
        <w:t xml:space="preserve"> Security and Risk Management Services at the National Assembly who filed a report on 19 April 2021 upon which the Speaker acted. </w:t>
      </w:r>
    </w:p>
    <w:p w:rsidR="009716B0" w:rsidRDefault="009716B0" w:rsidP="00A129AB">
      <w:pPr>
        <w:pStyle w:val="ListParagraph"/>
        <w:spacing w:after="0" w:line="480" w:lineRule="auto"/>
        <w:rPr>
          <w:rFonts w:ascii="Arial" w:hAnsi="Arial" w:cs="Arial"/>
          <w:sz w:val="24"/>
          <w:szCs w:val="24"/>
        </w:rPr>
      </w:pPr>
    </w:p>
    <w:p w:rsidR="00C9051A" w:rsidRDefault="008A1249" w:rsidP="008A1249">
      <w:pPr>
        <w:pStyle w:val="NoSpacing"/>
        <w:spacing w:line="48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E26935">
        <w:rPr>
          <w:rFonts w:ascii="Arial" w:hAnsi="Arial" w:cs="Arial"/>
          <w:sz w:val="24"/>
          <w:szCs w:val="24"/>
        </w:rPr>
        <w:t>Appellants’ counsel further argued that s 21 of the Act did not preclude the courts’ jurisdiction to subject Parliament to constitutional control, given the supremacy of the Constitution.</w:t>
      </w:r>
      <w:r w:rsidR="009716B0">
        <w:rPr>
          <w:rFonts w:ascii="Arial" w:hAnsi="Arial" w:cs="Arial"/>
          <w:sz w:val="24"/>
          <w:szCs w:val="24"/>
        </w:rPr>
        <w:t xml:space="preserve"> It was also contended that s 21 in any event did not apply because it could not oust the jurisdiction of the court in respect of action taken by the Speaker as </w:t>
      </w:r>
      <w:r w:rsidR="004E6D91">
        <w:rPr>
          <w:rFonts w:ascii="Arial" w:hAnsi="Arial" w:cs="Arial"/>
          <w:sz w:val="24"/>
          <w:szCs w:val="24"/>
        </w:rPr>
        <w:t>the section</w:t>
      </w:r>
      <w:r w:rsidR="009716B0">
        <w:rPr>
          <w:rFonts w:ascii="Arial" w:hAnsi="Arial" w:cs="Arial"/>
          <w:sz w:val="24"/>
          <w:szCs w:val="24"/>
        </w:rPr>
        <w:t xml:space="preserve"> only related to Parliament as defined which includes committees and not the Speaker.</w:t>
      </w:r>
    </w:p>
    <w:p w:rsidR="00E26935" w:rsidRDefault="00E26935" w:rsidP="00A129AB">
      <w:pPr>
        <w:pStyle w:val="ListParagraph"/>
        <w:spacing w:after="0" w:line="480" w:lineRule="auto"/>
        <w:rPr>
          <w:rFonts w:ascii="Arial" w:hAnsi="Arial" w:cs="Arial"/>
          <w:sz w:val="24"/>
          <w:szCs w:val="24"/>
        </w:rPr>
      </w:pPr>
    </w:p>
    <w:p w:rsidR="00E26935" w:rsidRDefault="008A1249" w:rsidP="008A1249">
      <w:pPr>
        <w:pStyle w:val="NoSpacing"/>
        <w:spacing w:line="48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71567A">
        <w:rPr>
          <w:rFonts w:ascii="Arial" w:hAnsi="Arial" w:cs="Arial"/>
          <w:sz w:val="24"/>
          <w:szCs w:val="24"/>
        </w:rPr>
        <w:t>Counsel for t</w:t>
      </w:r>
      <w:r w:rsidR="00E26935">
        <w:rPr>
          <w:rFonts w:ascii="Arial" w:hAnsi="Arial" w:cs="Arial"/>
          <w:sz w:val="24"/>
          <w:szCs w:val="24"/>
        </w:rPr>
        <w:t xml:space="preserve">he Speaker on the </w:t>
      </w:r>
      <w:r w:rsidR="00E948E4">
        <w:rPr>
          <w:rFonts w:ascii="Arial" w:hAnsi="Arial" w:cs="Arial"/>
          <w:sz w:val="24"/>
          <w:szCs w:val="24"/>
        </w:rPr>
        <w:t xml:space="preserve">other </w:t>
      </w:r>
      <w:r w:rsidR="00E26935">
        <w:rPr>
          <w:rFonts w:ascii="Arial" w:hAnsi="Arial" w:cs="Arial"/>
          <w:sz w:val="24"/>
          <w:szCs w:val="24"/>
        </w:rPr>
        <w:t xml:space="preserve">hand supported the judgment of the High Court. Counsel submitted that the </w:t>
      </w:r>
      <w:r w:rsidR="003D4B94">
        <w:rPr>
          <w:rFonts w:ascii="Arial" w:hAnsi="Arial" w:cs="Arial"/>
          <w:sz w:val="24"/>
          <w:szCs w:val="24"/>
        </w:rPr>
        <w:t xml:space="preserve">principle of </w:t>
      </w:r>
      <w:r w:rsidR="00E26935">
        <w:rPr>
          <w:rFonts w:ascii="Arial" w:hAnsi="Arial" w:cs="Arial"/>
          <w:sz w:val="24"/>
          <w:szCs w:val="24"/>
        </w:rPr>
        <w:t>separation of powers, at the root of Namibia’s Constitution</w:t>
      </w:r>
      <w:r w:rsidR="006F414C">
        <w:rPr>
          <w:rFonts w:ascii="Arial" w:hAnsi="Arial" w:cs="Arial"/>
          <w:sz w:val="24"/>
          <w:szCs w:val="24"/>
        </w:rPr>
        <w:t>,</w:t>
      </w:r>
      <w:r w:rsidR="00E26935">
        <w:rPr>
          <w:rFonts w:ascii="Arial" w:hAnsi="Arial" w:cs="Arial"/>
          <w:sz w:val="24"/>
          <w:szCs w:val="24"/>
        </w:rPr>
        <w:t xml:space="preserve"> meant that the National Assembly was entitled to make its own rules as to privileges and its conduct of business and procedures and that s 21 precluded the courts from passing upon Parliament’s action </w:t>
      </w:r>
      <w:r w:rsidR="003D4B94">
        <w:rPr>
          <w:rFonts w:ascii="Arial" w:hAnsi="Arial" w:cs="Arial"/>
          <w:sz w:val="24"/>
          <w:szCs w:val="24"/>
        </w:rPr>
        <w:t xml:space="preserve">in respect of internal affairs </w:t>
      </w:r>
      <w:r w:rsidR="00E26935">
        <w:rPr>
          <w:rFonts w:ascii="Arial" w:hAnsi="Arial" w:cs="Arial"/>
          <w:sz w:val="24"/>
          <w:szCs w:val="24"/>
        </w:rPr>
        <w:t xml:space="preserve">under its rules in the absence of a constitutional challenge upon s 21. </w:t>
      </w:r>
      <w:r w:rsidR="006F414C">
        <w:rPr>
          <w:rFonts w:ascii="Arial" w:hAnsi="Arial" w:cs="Arial"/>
          <w:sz w:val="24"/>
          <w:szCs w:val="24"/>
        </w:rPr>
        <w:t xml:space="preserve">It was argued that the suspension of the appellants is an ‘internal affair’ of Parliament covered by s 21. </w:t>
      </w:r>
      <w:r w:rsidR="009716B0">
        <w:rPr>
          <w:rFonts w:ascii="Arial" w:hAnsi="Arial" w:cs="Arial"/>
          <w:sz w:val="24"/>
          <w:szCs w:val="24"/>
        </w:rPr>
        <w:t xml:space="preserve">In </w:t>
      </w:r>
      <w:r w:rsidR="004E6D91">
        <w:rPr>
          <w:rFonts w:ascii="Arial" w:hAnsi="Arial" w:cs="Arial"/>
          <w:sz w:val="24"/>
          <w:szCs w:val="24"/>
        </w:rPr>
        <w:t xml:space="preserve">their </w:t>
      </w:r>
      <w:r w:rsidR="00B749D8">
        <w:rPr>
          <w:rFonts w:ascii="Arial" w:hAnsi="Arial" w:cs="Arial"/>
          <w:sz w:val="24"/>
          <w:szCs w:val="24"/>
        </w:rPr>
        <w:t>well-</w:t>
      </w:r>
      <w:r w:rsidR="004E6D91">
        <w:rPr>
          <w:rFonts w:ascii="Arial" w:hAnsi="Arial" w:cs="Arial"/>
          <w:sz w:val="24"/>
          <w:szCs w:val="24"/>
        </w:rPr>
        <w:t>researched</w:t>
      </w:r>
      <w:r w:rsidR="009716B0">
        <w:rPr>
          <w:rFonts w:ascii="Arial" w:hAnsi="Arial" w:cs="Arial"/>
          <w:sz w:val="24"/>
          <w:szCs w:val="24"/>
        </w:rPr>
        <w:t xml:space="preserve"> argument, c</w:t>
      </w:r>
      <w:r w:rsidR="00E26935">
        <w:rPr>
          <w:rFonts w:ascii="Arial" w:hAnsi="Arial" w:cs="Arial"/>
          <w:sz w:val="24"/>
          <w:szCs w:val="24"/>
        </w:rPr>
        <w:t xml:space="preserve">ounsel argued </w:t>
      </w:r>
      <w:r w:rsidR="00147ACF">
        <w:rPr>
          <w:rFonts w:ascii="Arial" w:hAnsi="Arial" w:cs="Arial"/>
          <w:sz w:val="24"/>
          <w:szCs w:val="24"/>
        </w:rPr>
        <w:t xml:space="preserve">with reference to </w:t>
      </w:r>
      <w:r w:rsidR="009716B0">
        <w:rPr>
          <w:rFonts w:ascii="Arial" w:hAnsi="Arial" w:cs="Arial"/>
          <w:sz w:val="24"/>
          <w:szCs w:val="24"/>
        </w:rPr>
        <w:t xml:space="preserve">Canadian, </w:t>
      </w:r>
      <w:r w:rsidR="00147ACF">
        <w:rPr>
          <w:rFonts w:ascii="Arial" w:hAnsi="Arial" w:cs="Arial"/>
          <w:sz w:val="24"/>
          <w:szCs w:val="24"/>
        </w:rPr>
        <w:t>English</w:t>
      </w:r>
      <w:r w:rsidR="009716B0">
        <w:rPr>
          <w:rFonts w:ascii="Arial" w:hAnsi="Arial" w:cs="Arial"/>
          <w:sz w:val="24"/>
          <w:szCs w:val="24"/>
        </w:rPr>
        <w:t xml:space="preserve"> and Indian</w:t>
      </w:r>
      <w:r w:rsidR="00147ACF">
        <w:rPr>
          <w:rFonts w:ascii="Arial" w:hAnsi="Arial" w:cs="Arial"/>
          <w:sz w:val="24"/>
          <w:szCs w:val="24"/>
        </w:rPr>
        <w:t xml:space="preserve"> authorit</w:t>
      </w:r>
      <w:r w:rsidR="00A743F2">
        <w:rPr>
          <w:rFonts w:ascii="Arial" w:hAnsi="Arial" w:cs="Arial"/>
          <w:sz w:val="24"/>
          <w:szCs w:val="24"/>
        </w:rPr>
        <w:t>y</w:t>
      </w:r>
      <w:r w:rsidR="00147ACF">
        <w:rPr>
          <w:rFonts w:ascii="Arial" w:hAnsi="Arial" w:cs="Arial"/>
          <w:sz w:val="24"/>
          <w:szCs w:val="24"/>
        </w:rPr>
        <w:t xml:space="preserve"> </w:t>
      </w:r>
      <w:r w:rsidR="00E26935">
        <w:rPr>
          <w:rFonts w:ascii="Arial" w:hAnsi="Arial" w:cs="Arial"/>
          <w:sz w:val="24"/>
          <w:szCs w:val="24"/>
        </w:rPr>
        <w:t xml:space="preserve">that matters relating to parliamentary privilege are to be regulated by Parliament alone. </w:t>
      </w:r>
      <w:r w:rsidR="004413BD">
        <w:rPr>
          <w:rFonts w:ascii="Arial" w:hAnsi="Arial" w:cs="Arial"/>
          <w:sz w:val="24"/>
          <w:szCs w:val="24"/>
        </w:rPr>
        <w:t>Counsel also referred to authorit</w:t>
      </w:r>
      <w:r w:rsidR="00A743F2">
        <w:rPr>
          <w:rFonts w:ascii="Arial" w:hAnsi="Arial" w:cs="Arial"/>
          <w:sz w:val="24"/>
          <w:szCs w:val="24"/>
        </w:rPr>
        <w:t>y</w:t>
      </w:r>
      <w:r w:rsidR="004413BD">
        <w:rPr>
          <w:rFonts w:ascii="Arial" w:hAnsi="Arial" w:cs="Arial"/>
          <w:sz w:val="24"/>
          <w:szCs w:val="24"/>
        </w:rPr>
        <w:t xml:space="preserve"> from South Africa, Zimbabwe Rhodesia</w:t>
      </w:r>
      <w:r w:rsidR="009E53D5">
        <w:rPr>
          <w:rFonts w:ascii="Arial" w:hAnsi="Arial" w:cs="Arial"/>
          <w:sz w:val="24"/>
          <w:szCs w:val="24"/>
        </w:rPr>
        <w:t>,</w:t>
      </w:r>
      <w:r w:rsidR="004413BD">
        <w:rPr>
          <w:rFonts w:ascii="Arial" w:hAnsi="Arial" w:cs="Arial"/>
          <w:sz w:val="24"/>
          <w:szCs w:val="24"/>
        </w:rPr>
        <w:t xml:space="preserve"> Canada </w:t>
      </w:r>
      <w:r w:rsidR="009E53D5">
        <w:rPr>
          <w:rFonts w:ascii="Arial" w:hAnsi="Arial" w:cs="Arial"/>
          <w:sz w:val="24"/>
          <w:szCs w:val="24"/>
        </w:rPr>
        <w:t xml:space="preserve">and Australia </w:t>
      </w:r>
      <w:r w:rsidR="004413BD">
        <w:rPr>
          <w:rFonts w:ascii="Arial" w:hAnsi="Arial" w:cs="Arial"/>
          <w:sz w:val="24"/>
          <w:szCs w:val="24"/>
        </w:rPr>
        <w:t>in support of the proposition that the internal affairs of Parliament are not subject to court scrutiny.</w:t>
      </w:r>
    </w:p>
    <w:p w:rsidR="00C9051A" w:rsidRDefault="00C9051A" w:rsidP="00A129AB">
      <w:pPr>
        <w:pStyle w:val="ListParagraph"/>
        <w:spacing w:after="0" w:line="480" w:lineRule="auto"/>
        <w:rPr>
          <w:rFonts w:ascii="Arial" w:hAnsi="Arial" w:cs="Arial"/>
          <w:sz w:val="24"/>
          <w:szCs w:val="24"/>
        </w:rPr>
      </w:pPr>
    </w:p>
    <w:p w:rsidR="00C9051A" w:rsidRDefault="008A1249" w:rsidP="008A1249">
      <w:pPr>
        <w:pStyle w:val="NoSpacing"/>
        <w:spacing w:line="480" w:lineRule="auto"/>
        <w:jc w:val="both"/>
        <w:rPr>
          <w:rFonts w:ascii="Arial" w:hAnsi="Arial" w:cs="Arial"/>
          <w:sz w:val="24"/>
          <w:szCs w:val="24"/>
        </w:rPr>
      </w:pPr>
      <w:r>
        <w:rPr>
          <w:rFonts w:ascii="Arial" w:hAnsi="Arial" w:cs="Arial"/>
          <w:sz w:val="24"/>
          <w:szCs w:val="24"/>
        </w:rPr>
        <w:lastRenderedPageBreak/>
        <w:t>[18]</w:t>
      </w:r>
      <w:r>
        <w:rPr>
          <w:rFonts w:ascii="Arial" w:hAnsi="Arial" w:cs="Arial"/>
          <w:sz w:val="24"/>
          <w:szCs w:val="24"/>
        </w:rPr>
        <w:tab/>
      </w:r>
      <w:r w:rsidR="00147ACF">
        <w:rPr>
          <w:rFonts w:ascii="Arial" w:hAnsi="Arial" w:cs="Arial"/>
          <w:sz w:val="24"/>
          <w:szCs w:val="24"/>
        </w:rPr>
        <w:t>C</w:t>
      </w:r>
      <w:r w:rsidR="00E26935">
        <w:rPr>
          <w:rFonts w:ascii="Arial" w:hAnsi="Arial" w:cs="Arial"/>
          <w:sz w:val="24"/>
          <w:szCs w:val="24"/>
        </w:rPr>
        <w:t>ounsel</w:t>
      </w:r>
      <w:r w:rsidR="00147ACF">
        <w:rPr>
          <w:rFonts w:ascii="Arial" w:hAnsi="Arial" w:cs="Arial"/>
          <w:sz w:val="24"/>
          <w:szCs w:val="24"/>
        </w:rPr>
        <w:t xml:space="preserve"> for the Speaker </w:t>
      </w:r>
      <w:r w:rsidR="00E26935">
        <w:rPr>
          <w:rFonts w:ascii="Arial" w:hAnsi="Arial" w:cs="Arial"/>
          <w:sz w:val="24"/>
          <w:szCs w:val="24"/>
        </w:rPr>
        <w:t xml:space="preserve">also contended that the discretionary remedy (seeking a declarator) </w:t>
      </w:r>
      <w:r w:rsidR="00147ACF">
        <w:rPr>
          <w:rFonts w:ascii="Arial" w:hAnsi="Arial" w:cs="Arial"/>
          <w:sz w:val="24"/>
          <w:szCs w:val="24"/>
        </w:rPr>
        <w:t xml:space="preserve">sought </w:t>
      </w:r>
      <w:r w:rsidR="00004F3A">
        <w:rPr>
          <w:rFonts w:ascii="Arial" w:hAnsi="Arial" w:cs="Arial"/>
          <w:sz w:val="24"/>
          <w:szCs w:val="24"/>
        </w:rPr>
        <w:t xml:space="preserve">by the appellants </w:t>
      </w:r>
      <w:r w:rsidR="00147ACF">
        <w:rPr>
          <w:rFonts w:ascii="Arial" w:hAnsi="Arial" w:cs="Arial"/>
          <w:sz w:val="24"/>
          <w:szCs w:val="24"/>
        </w:rPr>
        <w:t>related to a</w:t>
      </w:r>
      <w:r w:rsidR="00A46EFE">
        <w:rPr>
          <w:rFonts w:ascii="Arial" w:hAnsi="Arial" w:cs="Arial"/>
          <w:sz w:val="24"/>
          <w:szCs w:val="24"/>
        </w:rPr>
        <w:t>n internal</w:t>
      </w:r>
      <w:r w:rsidR="00147ACF">
        <w:rPr>
          <w:rFonts w:ascii="Arial" w:hAnsi="Arial" w:cs="Arial"/>
          <w:sz w:val="24"/>
          <w:szCs w:val="24"/>
        </w:rPr>
        <w:t xml:space="preserve"> remedy </w:t>
      </w:r>
      <w:r w:rsidR="00004F3A">
        <w:rPr>
          <w:rFonts w:ascii="Arial" w:hAnsi="Arial" w:cs="Arial"/>
          <w:sz w:val="24"/>
          <w:szCs w:val="24"/>
        </w:rPr>
        <w:t>available to the appellants</w:t>
      </w:r>
      <w:r w:rsidR="006F414C">
        <w:rPr>
          <w:rFonts w:ascii="Arial" w:hAnsi="Arial" w:cs="Arial"/>
          <w:sz w:val="24"/>
          <w:szCs w:val="24"/>
        </w:rPr>
        <w:t xml:space="preserve"> in proceedings before the Committee</w:t>
      </w:r>
      <w:r w:rsidR="00004F3A">
        <w:rPr>
          <w:rFonts w:ascii="Arial" w:hAnsi="Arial" w:cs="Arial"/>
          <w:sz w:val="24"/>
          <w:szCs w:val="24"/>
        </w:rPr>
        <w:t xml:space="preserve"> and that the High Court was entitled to exercise its discretion to decline the relief for that reason as well.</w:t>
      </w:r>
    </w:p>
    <w:p w:rsidR="00C9051A" w:rsidRDefault="00A46EFE" w:rsidP="00A129AB">
      <w:pPr>
        <w:pStyle w:val="ListParagraph"/>
        <w:tabs>
          <w:tab w:val="left" w:pos="5325"/>
        </w:tabs>
        <w:spacing w:after="0" w:line="480" w:lineRule="auto"/>
        <w:rPr>
          <w:rFonts w:ascii="Arial" w:hAnsi="Arial" w:cs="Arial"/>
          <w:sz w:val="24"/>
          <w:szCs w:val="24"/>
        </w:rPr>
      </w:pPr>
      <w:r>
        <w:rPr>
          <w:rFonts w:ascii="Arial" w:hAnsi="Arial" w:cs="Arial"/>
          <w:sz w:val="24"/>
          <w:szCs w:val="24"/>
        </w:rPr>
        <w:tab/>
      </w:r>
    </w:p>
    <w:p w:rsidR="00C9051A" w:rsidRDefault="008A1249" w:rsidP="008A1249">
      <w:pPr>
        <w:pStyle w:val="NoSpacing"/>
        <w:spacing w:line="48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6F414C">
        <w:rPr>
          <w:rFonts w:ascii="Arial" w:hAnsi="Arial" w:cs="Arial"/>
          <w:sz w:val="24"/>
          <w:szCs w:val="24"/>
        </w:rPr>
        <w:t>Counsel</w:t>
      </w:r>
      <w:r w:rsidR="00004F3A">
        <w:rPr>
          <w:rFonts w:ascii="Arial" w:hAnsi="Arial" w:cs="Arial"/>
          <w:sz w:val="24"/>
          <w:szCs w:val="24"/>
        </w:rPr>
        <w:t xml:space="preserve"> </w:t>
      </w:r>
      <w:r w:rsidR="006F414C">
        <w:rPr>
          <w:rFonts w:ascii="Arial" w:hAnsi="Arial" w:cs="Arial"/>
          <w:sz w:val="24"/>
          <w:szCs w:val="24"/>
        </w:rPr>
        <w:t xml:space="preserve">for the Speaker </w:t>
      </w:r>
      <w:r w:rsidR="00004F3A">
        <w:rPr>
          <w:rFonts w:ascii="Arial" w:hAnsi="Arial" w:cs="Arial"/>
          <w:sz w:val="24"/>
          <w:szCs w:val="24"/>
        </w:rPr>
        <w:t xml:space="preserve">also argued that the Speakers’ interpretation of his </w:t>
      </w:r>
      <w:r w:rsidR="009E53D5">
        <w:rPr>
          <w:rFonts w:ascii="Arial" w:hAnsi="Arial" w:cs="Arial"/>
          <w:sz w:val="24"/>
          <w:szCs w:val="24"/>
        </w:rPr>
        <w:t xml:space="preserve">powers under rule 124 was sound. There was no other power in the rules to suspend members pending an enquiry and that necessity required a power of this nature be implied </w:t>
      </w:r>
      <w:r w:rsidR="00A46EFE">
        <w:rPr>
          <w:rFonts w:ascii="Arial" w:hAnsi="Arial" w:cs="Arial"/>
          <w:sz w:val="24"/>
          <w:szCs w:val="24"/>
        </w:rPr>
        <w:t>in</w:t>
      </w:r>
      <w:r w:rsidR="009E53D5">
        <w:rPr>
          <w:rFonts w:ascii="Arial" w:hAnsi="Arial" w:cs="Arial"/>
          <w:sz w:val="24"/>
          <w:szCs w:val="24"/>
        </w:rPr>
        <w:t xml:space="preserve"> rule 124 </w:t>
      </w:r>
      <w:r w:rsidR="00004F3A">
        <w:rPr>
          <w:rFonts w:ascii="Arial" w:hAnsi="Arial" w:cs="Arial"/>
          <w:sz w:val="24"/>
          <w:szCs w:val="24"/>
        </w:rPr>
        <w:t xml:space="preserve">and that </w:t>
      </w:r>
      <w:r w:rsidR="009E53D5">
        <w:rPr>
          <w:rFonts w:ascii="Arial" w:hAnsi="Arial" w:cs="Arial"/>
          <w:sz w:val="24"/>
          <w:szCs w:val="24"/>
        </w:rPr>
        <w:t>t</w:t>
      </w:r>
      <w:r w:rsidR="00004F3A">
        <w:rPr>
          <w:rFonts w:ascii="Arial" w:hAnsi="Arial" w:cs="Arial"/>
          <w:sz w:val="24"/>
          <w:szCs w:val="24"/>
        </w:rPr>
        <w:t>he</w:t>
      </w:r>
      <w:r w:rsidR="009E53D5">
        <w:rPr>
          <w:rFonts w:ascii="Arial" w:hAnsi="Arial" w:cs="Arial"/>
          <w:sz w:val="24"/>
          <w:szCs w:val="24"/>
        </w:rPr>
        <w:t xml:space="preserve"> Speaker</w:t>
      </w:r>
      <w:r w:rsidR="00004F3A">
        <w:rPr>
          <w:rFonts w:ascii="Arial" w:hAnsi="Arial" w:cs="Arial"/>
          <w:sz w:val="24"/>
          <w:szCs w:val="24"/>
        </w:rPr>
        <w:t xml:space="preserve"> was accordingly entitled to suspend the appellants indefinitely</w:t>
      </w:r>
      <w:r w:rsidR="00147ACF">
        <w:rPr>
          <w:rFonts w:ascii="Arial" w:hAnsi="Arial" w:cs="Arial"/>
          <w:sz w:val="24"/>
          <w:szCs w:val="24"/>
        </w:rPr>
        <w:t xml:space="preserve"> under that rule</w:t>
      </w:r>
      <w:r w:rsidR="00A46EFE">
        <w:rPr>
          <w:rFonts w:ascii="Arial" w:hAnsi="Arial" w:cs="Arial"/>
          <w:sz w:val="24"/>
          <w:szCs w:val="24"/>
        </w:rPr>
        <w:t xml:space="preserve"> pending the finalisation of disciplinary proceedings.</w:t>
      </w:r>
    </w:p>
    <w:p w:rsidR="00966C44" w:rsidRDefault="00966C44" w:rsidP="00A129AB">
      <w:pPr>
        <w:spacing w:after="0" w:line="480" w:lineRule="auto"/>
        <w:rPr>
          <w:rFonts w:ascii="Arial" w:hAnsi="Arial" w:cs="Arial"/>
          <w:sz w:val="24"/>
          <w:szCs w:val="24"/>
        </w:rPr>
      </w:pPr>
    </w:p>
    <w:p w:rsidR="00966C44" w:rsidRPr="00966C44" w:rsidRDefault="00966C44" w:rsidP="009B6631">
      <w:pPr>
        <w:spacing w:line="480" w:lineRule="auto"/>
        <w:jc w:val="both"/>
        <w:rPr>
          <w:rFonts w:ascii="Arial" w:hAnsi="Arial" w:cs="Arial"/>
          <w:sz w:val="24"/>
          <w:szCs w:val="24"/>
          <w:u w:val="single"/>
        </w:rPr>
      </w:pPr>
      <w:r>
        <w:rPr>
          <w:rFonts w:ascii="Arial" w:hAnsi="Arial" w:cs="Arial"/>
          <w:sz w:val="24"/>
          <w:szCs w:val="24"/>
          <w:u w:val="single"/>
        </w:rPr>
        <w:t xml:space="preserve">The </w:t>
      </w:r>
      <w:r w:rsidR="009E53D5">
        <w:rPr>
          <w:rFonts w:ascii="Arial" w:hAnsi="Arial" w:cs="Arial"/>
          <w:sz w:val="24"/>
          <w:szCs w:val="24"/>
          <w:u w:val="single"/>
        </w:rPr>
        <w:t xml:space="preserve">Constitutional and </w:t>
      </w:r>
      <w:r>
        <w:rPr>
          <w:rFonts w:ascii="Arial" w:hAnsi="Arial" w:cs="Arial"/>
          <w:sz w:val="24"/>
          <w:szCs w:val="24"/>
          <w:u w:val="single"/>
        </w:rPr>
        <w:t>statutory framework</w:t>
      </w:r>
    </w:p>
    <w:p w:rsidR="009E53D5" w:rsidRDefault="008A1249" w:rsidP="008A1249">
      <w:pPr>
        <w:pStyle w:val="NoSpacing"/>
        <w:spacing w:line="48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6F414C">
        <w:rPr>
          <w:rFonts w:ascii="Arial" w:hAnsi="Arial" w:cs="Arial"/>
          <w:sz w:val="24"/>
          <w:szCs w:val="24"/>
        </w:rPr>
        <w:t xml:space="preserve">The starting point </w:t>
      </w:r>
      <w:r w:rsidR="004E6D91">
        <w:rPr>
          <w:rFonts w:ascii="Arial" w:hAnsi="Arial" w:cs="Arial"/>
          <w:sz w:val="24"/>
          <w:szCs w:val="24"/>
        </w:rPr>
        <w:t>with reference</w:t>
      </w:r>
      <w:r w:rsidR="006F414C">
        <w:rPr>
          <w:rFonts w:ascii="Arial" w:hAnsi="Arial" w:cs="Arial"/>
          <w:sz w:val="24"/>
          <w:szCs w:val="24"/>
        </w:rPr>
        <w:t xml:space="preserve"> to the statutory </w:t>
      </w:r>
      <w:r w:rsidR="009E53D5">
        <w:rPr>
          <w:rFonts w:ascii="Arial" w:hAnsi="Arial" w:cs="Arial"/>
          <w:sz w:val="24"/>
          <w:szCs w:val="24"/>
        </w:rPr>
        <w:t>setting</w:t>
      </w:r>
      <w:r w:rsidR="006F414C">
        <w:rPr>
          <w:rFonts w:ascii="Arial" w:hAnsi="Arial" w:cs="Arial"/>
          <w:sz w:val="24"/>
          <w:szCs w:val="24"/>
        </w:rPr>
        <w:t xml:space="preserve"> relevant to this appeal is the Constitution. Article 1(3) establishes at its very outset the principle of separation of powers</w:t>
      </w:r>
      <w:r w:rsidR="004E6D91">
        <w:rPr>
          <w:rFonts w:ascii="Arial" w:hAnsi="Arial" w:cs="Arial"/>
          <w:sz w:val="24"/>
          <w:szCs w:val="24"/>
        </w:rPr>
        <w:t xml:space="preserve"> and the supremacy of the Constitution</w:t>
      </w:r>
      <w:r w:rsidR="006F414C">
        <w:rPr>
          <w:rFonts w:ascii="Arial" w:hAnsi="Arial" w:cs="Arial"/>
          <w:sz w:val="24"/>
          <w:szCs w:val="24"/>
        </w:rPr>
        <w:t xml:space="preserve">. The legislative power is under Art 44 vested in the </w:t>
      </w:r>
      <w:r w:rsidR="00147ACF">
        <w:rPr>
          <w:rFonts w:ascii="Arial" w:hAnsi="Arial" w:cs="Arial"/>
          <w:sz w:val="24"/>
          <w:szCs w:val="24"/>
        </w:rPr>
        <w:t>N</w:t>
      </w:r>
      <w:r w:rsidR="006F414C">
        <w:rPr>
          <w:rFonts w:ascii="Arial" w:hAnsi="Arial" w:cs="Arial"/>
          <w:sz w:val="24"/>
          <w:szCs w:val="24"/>
        </w:rPr>
        <w:t xml:space="preserve">ational Assembly (to pass laws with the assent of the President and subject to the powers and functions </w:t>
      </w:r>
      <w:r w:rsidR="009E53D5">
        <w:rPr>
          <w:rFonts w:ascii="Arial" w:hAnsi="Arial" w:cs="Arial"/>
          <w:sz w:val="24"/>
          <w:szCs w:val="24"/>
        </w:rPr>
        <w:t>of the National Council).</w:t>
      </w:r>
    </w:p>
    <w:p w:rsidR="009E53D5" w:rsidRDefault="009E53D5" w:rsidP="009E53D5">
      <w:pPr>
        <w:pStyle w:val="NoSpacing"/>
        <w:spacing w:line="480" w:lineRule="auto"/>
        <w:jc w:val="both"/>
        <w:rPr>
          <w:rFonts w:ascii="Arial" w:hAnsi="Arial" w:cs="Arial"/>
          <w:sz w:val="24"/>
          <w:szCs w:val="24"/>
        </w:rPr>
      </w:pPr>
    </w:p>
    <w:p w:rsidR="006F414C" w:rsidRDefault="008A1249" w:rsidP="008A1249">
      <w:pPr>
        <w:pStyle w:val="NoSpacing"/>
        <w:spacing w:line="48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3D4B94">
        <w:rPr>
          <w:rFonts w:ascii="Arial" w:hAnsi="Arial" w:cs="Arial"/>
          <w:sz w:val="24"/>
          <w:szCs w:val="24"/>
        </w:rPr>
        <w:t>Article 1 also makes it plain that the rule of law is a foundational principle of the Constitution</w:t>
      </w:r>
      <w:r w:rsidR="009E53D5">
        <w:rPr>
          <w:rFonts w:ascii="Arial" w:hAnsi="Arial" w:cs="Arial"/>
          <w:sz w:val="24"/>
          <w:szCs w:val="24"/>
        </w:rPr>
        <w:t>. The doctrine of legality, which is an incident of the rule of law, means that the</w:t>
      </w:r>
      <w:r w:rsidR="004E6D91">
        <w:rPr>
          <w:rFonts w:ascii="Arial" w:hAnsi="Arial" w:cs="Arial"/>
          <w:sz w:val="24"/>
          <w:szCs w:val="24"/>
        </w:rPr>
        <w:t xml:space="preserve"> legislature and executive are </w:t>
      </w:r>
      <w:r w:rsidR="009E53D5">
        <w:rPr>
          <w:rFonts w:ascii="Arial" w:hAnsi="Arial" w:cs="Arial"/>
          <w:sz w:val="24"/>
          <w:szCs w:val="24"/>
        </w:rPr>
        <w:t xml:space="preserve">constrained by the principle that they </w:t>
      </w:r>
      <w:r w:rsidR="009E53D5">
        <w:rPr>
          <w:rFonts w:ascii="Arial" w:hAnsi="Arial" w:cs="Arial"/>
          <w:sz w:val="24"/>
          <w:szCs w:val="24"/>
        </w:rPr>
        <w:lastRenderedPageBreak/>
        <w:t xml:space="preserve">may exercise no power and perform no function beyond </w:t>
      </w:r>
      <w:r w:rsidR="004E6D91">
        <w:rPr>
          <w:rFonts w:ascii="Arial" w:hAnsi="Arial" w:cs="Arial"/>
          <w:sz w:val="24"/>
          <w:szCs w:val="24"/>
        </w:rPr>
        <w:t>those conferred upon them by law</w:t>
      </w:r>
      <w:r w:rsidR="009E53D5">
        <w:rPr>
          <w:rFonts w:ascii="Arial" w:hAnsi="Arial" w:cs="Arial"/>
          <w:sz w:val="24"/>
          <w:szCs w:val="24"/>
        </w:rPr>
        <w:t>.</w:t>
      </w:r>
      <w:r w:rsidR="009E53D5">
        <w:rPr>
          <w:rStyle w:val="FootnoteReference"/>
          <w:rFonts w:ascii="Arial" w:hAnsi="Arial" w:cs="Arial"/>
          <w:sz w:val="24"/>
          <w:szCs w:val="24"/>
        </w:rPr>
        <w:footnoteReference w:id="1"/>
      </w:r>
      <w:r w:rsidR="004569B7">
        <w:rPr>
          <w:rFonts w:ascii="Arial" w:hAnsi="Arial" w:cs="Arial"/>
          <w:sz w:val="24"/>
          <w:szCs w:val="24"/>
        </w:rPr>
        <w:t xml:space="preserve"> </w:t>
      </w:r>
    </w:p>
    <w:p w:rsidR="004569B7" w:rsidRDefault="004569B7" w:rsidP="00A129AB">
      <w:pPr>
        <w:pStyle w:val="ListParagraph"/>
        <w:spacing w:after="0" w:line="480" w:lineRule="auto"/>
        <w:jc w:val="both"/>
        <w:rPr>
          <w:rFonts w:ascii="Arial" w:hAnsi="Arial" w:cs="Arial"/>
          <w:sz w:val="24"/>
          <w:szCs w:val="24"/>
        </w:rPr>
      </w:pPr>
    </w:p>
    <w:p w:rsidR="004569B7" w:rsidRPr="008A1249" w:rsidRDefault="008A1249" w:rsidP="008A1249">
      <w:pPr>
        <w:spacing w:line="480" w:lineRule="auto"/>
        <w:jc w:val="both"/>
        <w:rPr>
          <w:rFonts w:ascii="Arial" w:hAnsi="Arial" w:cs="Arial"/>
          <w:sz w:val="24"/>
          <w:szCs w:val="24"/>
        </w:rPr>
      </w:pPr>
      <w:r w:rsidRPr="00CE1192">
        <w:rPr>
          <w:rFonts w:ascii="Arial" w:hAnsi="Arial" w:cs="Arial"/>
          <w:sz w:val="24"/>
          <w:szCs w:val="24"/>
        </w:rPr>
        <w:t>[22]</w:t>
      </w:r>
      <w:r w:rsidRPr="00CE1192">
        <w:rPr>
          <w:rFonts w:ascii="Arial" w:hAnsi="Arial" w:cs="Arial"/>
          <w:sz w:val="24"/>
          <w:szCs w:val="24"/>
        </w:rPr>
        <w:tab/>
      </w:r>
      <w:r w:rsidR="004569B7" w:rsidRPr="008A1249">
        <w:rPr>
          <w:rFonts w:ascii="Arial" w:hAnsi="Arial" w:cs="Arial"/>
          <w:sz w:val="24"/>
          <w:szCs w:val="24"/>
        </w:rPr>
        <w:t>Inherent in the principle of separation of powers, upon which the Constitution is premised, is the recognition ‘of the functional independence of branches of government’, subject to the supremacy of the Constitution which ‘prevents the branches of government from usurping power from one another</w:t>
      </w:r>
      <w:r w:rsidR="00B749D8" w:rsidRPr="008A1249">
        <w:rPr>
          <w:rFonts w:ascii="Arial" w:hAnsi="Arial" w:cs="Arial"/>
          <w:sz w:val="24"/>
          <w:szCs w:val="24"/>
        </w:rPr>
        <w:t>’</w:t>
      </w:r>
      <w:r w:rsidR="004569B7" w:rsidRPr="008A1249">
        <w:rPr>
          <w:rFonts w:ascii="Arial" w:hAnsi="Arial" w:cs="Arial"/>
          <w:sz w:val="24"/>
          <w:szCs w:val="24"/>
        </w:rPr>
        <w:t>.</w:t>
      </w:r>
      <w:r w:rsidR="004569B7">
        <w:rPr>
          <w:rStyle w:val="FootnoteReference"/>
          <w:rFonts w:ascii="Arial" w:hAnsi="Arial" w:cs="Arial"/>
          <w:sz w:val="24"/>
          <w:szCs w:val="24"/>
        </w:rPr>
        <w:footnoteReference w:id="2"/>
      </w:r>
      <w:r w:rsidR="004569B7" w:rsidRPr="008A1249">
        <w:rPr>
          <w:rFonts w:ascii="Arial" w:hAnsi="Arial" w:cs="Arial"/>
          <w:sz w:val="24"/>
          <w:szCs w:val="24"/>
        </w:rPr>
        <w:t xml:space="preserve"> </w:t>
      </w:r>
      <w:r w:rsidR="00A46EFE" w:rsidRPr="008A1249">
        <w:rPr>
          <w:rFonts w:ascii="Arial" w:hAnsi="Arial" w:cs="Arial"/>
          <w:sz w:val="24"/>
          <w:szCs w:val="24"/>
        </w:rPr>
        <w:t>The legislature’s control over its own proceedings</w:t>
      </w:r>
      <w:r w:rsidR="007C4E32" w:rsidRPr="008A1249">
        <w:rPr>
          <w:rFonts w:ascii="Arial" w:hAnsi="Arial" w:cs="Arial"/>
          <w:sz w:val="24"/>
          <w:szCs w:val="24"/>
        </w:rPr>
        <w:t>, an incident of the separation of powers,</w:t>
      </w:r>
      <w:r w:rsidR="00A46EFE" w:rsidRPr="008A1249">
        <w:rPr>
          <w:rFonts w:ascii="Arial" w:hAnsi="Arial" w:cs="Arial"/>
          <w:sz w:val="24"/>
          <w:szCs w:val="24"/>
        </w:rPr>
        <w:t xml:space="preserve"> is however subject to the Constitution, with the courts having the constitutional obligation to ensure that its powers are exercised in accordance with the Constitution. In exercising this constitutional control, the courts are required to observe the limits of their powers.</w:t>
      </w:r>
      <w:r w:rsidR="00CE1192">
        <w:rPr>
          <w:rStyle w:val="FootnoteReference"/>
          <w:rFonts w:ascii="Arial" w:hAnsi="Arial" w:cs="Arial"/>
          <w:sz w:val="24"/>
          <w:szCs w:val="24"/>
        </w:rPr>
        <w:footnoteReference w:id="3"/>
      </w:r>
      <w:r w:rsidR="00A46EFE" w:rsidRPr="008A1249">
        <w:rPr>
          <w:rFonts w:ascii="Arial" w:hAnsi="Arial" w:cs="Arial"/>
          <w:sz w:val="24"/>
          <w:szCs w:val="24"/>
        </w:rPr>
        <w:t xml:space="preserve"> These principles</w:t>
      </w:r>
      <w:r w:rsidR="007C4E32" w:rsidRPr="008A1249">
        <w:rPr>
          <w:rFonts w:ascii="Arial" w:hAnsi="Arial" w:cs="Arial"/>
          <w:sz w:val="24"/>
          <w:szCs w:val="24"/>
        </w:rPr>
        <w:t>,</w:t>
      </w:r>
      <w:r w:rsidR="00A46EFE" w:rsidRPr="008A1249">
        <w:rPr>
          <w:rFonts w:ascii="Arial" w:hAnsi="Arial" w:cs="Arial"/>
          <w:sz w:val="24"/>
          <w:szCs w:val="24"/>
        </w:rPr>
        <w:t xml:space="preserve"> with reference to the role of Parliament and the Courts</w:t>
      </w:r>
      <w:r w:rsidR="007C4E32" w:rsidRPr="008A1249">
        <w:rPr>
          <w:rFonts w:ascii="Arial" w:hAnsi="Arial" w:cs="Arial"/>
          <w:sz w:val="24"/>
          <w:szCs w:val="24"/>
        </w:rPr>
        <w:t>,</w:t>
      </w:r>
      <w:r w:rsidR="00A46EFE" w:rsidRPr="008A1249">
        <w:rPr>
          <w:rFonts w:ascii="Arial" w:hAnsi="Arial" w:cs="Arial"/>
          <w:sz w:val="24"/>
          <w:szCs w:val="24"/>
        </w:rPr>
        <w:t xml:space="preserve"> were aptly summarised</w:t>
      </w:r>
      <w:r w:rsidR="004569B7" w:rsidRPr="008A1249">
        <w:rPr>
          <w:rFonts w:ascii="Arial" w:hAnsi="Arial" w:cs="Arial"/>
          <w:sz w:val="24"/>
          <w:szCs w:val="24"/>
        </w:rPr>
        <w:t xml:space="preserve"> by the South African Constitutional Court:</w:t>
      </w:r>
      <w:r w:rsidR="00CE1192">
        <w:rPr>
          <w:rStyle w:val="FootnoteReference"/>
          <w:rFonts w:ascii="Arial" w:hAnsi="Arial" w:cs="Arial"/>
          <w:sz w:val="24"/>
          <w:szCs w:val="24"/>
        </w:rPr>
        <w:footnoteReference w:id="4"/>
      </w:r>
    </w:p>
    <w:p w:rsidR="004569B7" w:rsidRPr="00CE1192" w:rsidRDefault="004569B7" w:rsidP="00A138E4">
      <w:pPr>
        <w:pStyle w:val="ListParagraph"/>
        <w:spacing w:after="0" w:line="360" w:lineRule="auto"/>
        <w:rPr>
          <w:rFonts w:ascii="Arial" w:hAnsi="Arial" w:cs="Arial"/>
        </w:rPr>
      </w:pPr>
    </w:p>
    <w:p w:rsidR="0044469D" w:rsidRDefault="0044469D" w:rsidP="0044469D">
      <w:pPr>
        <w:pStyle w:val="NoSpacing"/>
        <w:spacing w:line="360" w:lineRule="auto"/>
        <w:ind w:left="1440" w:hanging="720"/>
        <w:jc w:val="both"/>
        <w:rPr>
          <w:rFonts w:ascii="Arial" w:hAnsi="Arial" w:cs="Arial"/>
        </w:rPr>
      </w:pPr>
      <w:r>
        <w:rPr>
          <w:rFonts w:ascii="Arial" w:hAnsi="Arial" w:cs="Arial"/>
        </w:rPr>
        <w:t>‘</w:t>
      </w:r>
      <w:r w:rsidR="002D5C8C">
        <w:rPr>
          <w:rFonts w:ascii="Arial" w:hAnsi="Arial" w:cs="Arial"/>
        </w:rPr>
        <w:t>[</w:t>
      </w:r>
      <w:r w:rsidRPr="00D97AA9">
        <w:rPr>
          <w:rFonts w:ascii="Arial" w:hAnsi="Arial" w:cs="Arial"/>
        </w:rPr>
        <w:t>36</w:t>
      </w:r>
      <w:r w:rsidR="002D5C8C">
        <w:rPr>
          <w:rFonts w:ascii="Arial" w:hAnsi="Arial" w:cs="Arial"/>
        </w:rPr>
        <w:t>]</w:t>
      </w:r>
      <w:r w:rsidRPr="00D97AA9">
        <w:rPr>
          <w:rFonts w:ascii="Arial" w:hAnsi="Arial" w:cs="Arial"/>
        </w:rPr>
        <w:tab/>
        <w:t xml:space="preserve">Parliament has a very special role to play in our constitutional democracy – it is the principal legislative organ of the </w:t>
      </w:r>
      <w:r w:rsidR="002D5C8C">
        <w:rPr>
          <w:rFonts w:ascii="Arial" w:hAnsi="Arial" w:cs="Arial"/>
        </w:rPr>
        <w:t>S</w:t>
      </w:r>
      <w:r w:rsidRPr="00D97AA9">
        <w:rPr>
          <w:rFonts w:ascii="Arial" w:hAnsi="Arial" w:cs="Arial"/>
        </w:rPr>
        <w:t xml:space="preserve">tate. With due regard to that role, it must be free to carry out its functions without interference. To this extent, it has the power to </w:t>
      </w:r>
      <w:r>
        <w:rPr>
          <w:rFonts w:ascii="Arial" w:hAnsi="Arial" w:cs="Arial"/>
        </w:rPr>
        <w:t>“</w:t>
      </w:r>
      <w:r w:rsidRPr="00D97AA9">
        <w:rPr>
          <w:rFonts w:ascii="Arial" w:hAnsi="Arial" w:cs="Arial"/>
        </w:rPr>
        <w:t xml:space="preserve">determine and control its internal arrangements, proceedings and procedures”. The business of Parliament might well be stalled while the question of what relief should be granted is argued out in the courts. Indeed the parliamentary process would be paralysed if Parliament were to spend its time defending its legislative process in the courts. This would undermine one of the essential features of our democracy: the separation of powers. </w:t>
      </w:r>
    </w:p>
    <w:p w:rsidR="0044469D" w:rsidRPr="00D97AA9" w:rsidRDefault="0044469D" w:rsidP="0044469D">
      <w:pPr>
        <w:pStyle w:val="NoSpacing"/>
        <w:spacing w:line="360" w:lineRule="auto"/>
        <w:ind w:left="1440" w:hanging="720"/>
        <w:jc w:val="both"/>
        <w:rPr>
          <w:rFonts w:ascii="Arial" w:hAnsi="Arial" w:cs="Arial"/>
        </w:rPr>
      </w:pPr>
    </w:p>
    <w:p w:rsidR="0044469D" w:rsidRDefault="00D7427C" w:rsidP="0044469D">
      <w:pPr>
        <w:pStyle w:val="NoSpacing"/>
        <w:spacing w:line="360" w:lineRule="auto"/>
        <w:ind w:left="1440" w:hanging="720"/>
        <w:jc w:val="both"/>
        <w:rPr>
          <w:rFonts w:ascii="Arial" w:hAnsi="Arial" w:cs="Arial"/>
        </w:rPr>
      </w:pPr>
      <w:r>
        <w:rPr>
          <w:rFonts w:ascii="Arial" w:hAnsi="Arial" w:cs="Arial"/>
        </w:rPr>
        <w:t>[</w:t>
      </w:r>
      <w:r w:rsidR="0044469D" w:rsidRPr="00D97AA9">
        <w:rPr>
          <w:rFonts w:ascii="Arial" w:hAnsi="Arial" w:cs="Arial"/>
        </w:rPr>
        <w:t>37</w:t>
      </w:r>
      <w:r>
        <w:rPr>
          <w:rFonts w:ascii="Arial" w:hAnsi="Arial" w:cs="Arial"/>
        </w:rPr>
        <w:t>]</w:t>
      </w:r>
      <w:r w:rsidR="0044469D" w:rsidRPr="00D97AA9">
        <w:rPr>
          <w:rFonts w:ascii="Arial" w:hAnsi="Arial" w:cs="Arial"/>
        </w:rPr>
        <w:tab/>
        <w:t>The constitutional principle of separation of powers requires that other branches of government refrain from interfering in parliamentary proceedings. This principle is not simply an abstract notion; it is reflected in the very structure of our government. The structure of the provisions entrusting and separating powers between the legislative, executive and judicial branches reflects the concept of separation of powers. The principle “has important consequences for the way in which and the institutions by which power can be exercised”</w:t>
      </w:r>
      <w:r>
        <w:rPr>
          <w:rFonts w:ascii="Arial" w:hAnsi="Arial" w:cs="Arial"/>
        </w:rPr>
        <w:t>.</w:t>
      </w:r>
      <w:r w:rsidR="0044469D" w:rsidRPr="00D97AA9">
        <w:rPr>
          <w:rFonts w:ascii="Arial" w:hAnsi="Arial" w:cs="Arial"/>
        </w:rPr>
        <w:t xml:space="preserve"> Courts must be conscious of the vital limits on judicial authority and the Constitution’s design to leave certain matters to other branches of government. They too must observe the constitutional limits of their authority. This means that the </w:t>
      </w:r>
      <w:r w:rsidR="00000DD8">
        <w:rPr>
          <w:rFonts w:ascii="Arial" w:hAnsi="Arial" w:cs="Arial"/>
        </w:rPr>
        <w:t>J</w:t>
      </w:r>
      <w:r w:rsidR="0044469D" w:rsidRPr="00D97AA9">
        <w:rPr>
          <w:rFonts w:ascii="Arial" w:hAnsi="Arial" w:cs="Arial"/>
        </w:rPr>
        <w:t xml:space="preserve">udiciary should not interfere in the processes of other branches of government unless to do so is mandated by the Constitution. </w:t>
      </w:r>
    </w:p>
    <w:p w:rsidR="0044469D" w:rsidRPr="00D97AA9" w:rsidRDefault="0044469D" w:rsidP="0044469D">
      <w:pPr>
        <w:pStyle w:val="NoSpacing"/>
        <w:spacing w:line="360" w:lineRule="auto"/>
        <w:ind w:left="1440" w:hanging="720"/>
        <w:jc w:val="both"/>
        <w:rPr>
          <w:rFonts w:ascii="Arial" w:hAnsi="Arial" w:cs="Arial"/>
        </w:rPr>
      </w:pPr>
    </w:p>
    <w:p w:rsidR="004569B7" w:rsidRDefault="00D7427C" w:rsidP="0044469D">
      <w:pPr>
        <w:pStyle w:val="NoSpacing"/>
        <w:spacing w:line="360" w:lineRule="auto"/>
        <w:ind w:left="1418" w:hanging="698"/>
        <w:jc w:val="both"/>
        <w:rPr>
          <w:rFonts w:ascii="Arial" w:hAnsi="Arial" w:cs="Arial"/>
        </w:rPr>
      </w:pPr>
      <w:r>
        <w:rPr>
          <w:rFonts w:ascii="Arial" w:hAnsi="Arial" w:cs="Arial"/>
        </w:rPr>
        <w:t>[</w:t>
      </w:r>
      <w:r w:rsidR="0044469D" w:rsidRPr="00D97AA9">
        <w:rPr>
          <w:rFonts w:ascii="Arial" w:hAnsi="Arial" w:cs="Arial"/>
        </w:rPr>
        <w:t>38</w:t>
      </w:r>
      <w:r>
        <w:rPr>
          <w:rFonts w:ascii="Arial" w:hAnsi="Arial" w:cs="Arial"/>
        </w:rPr>
        <w:t>]</w:t>
      </w:r>
      <w:r w:rsidR="0044469D" w:rsidRPr="00D97AA9">
        <w:rPr>
          <w:rFonts w:ascii="Arial" w:hAnsi="Arial" w:cs="Arial"/>
        </w:rPr>
        <w:tab/>
        <w:t xml:space="preserve">But under our constitutional democracy, the Constitution is the supreme law. It is binding on all branches of government and no less on Parliament. When it exercises its legislative authority, Parliament “must act in accordance with, and within the limits of, the Constitution”, and the supremacy of the Constitution requires that “the obligations </w:t>
      </w:r>
      <w:r>
        <w:rPr>
          <w:rFonts w:ascii="Arial" w:hAnsi="Arial" w:cs="Arial"/>
        </w:rPr>
        <w:t>imposed by it must be fulfilled</w:t>
      </w:r>
      <w:r w:rsidR="0044469D" w:rsidRPr="00D97AA9">
        <w:rPr>
          <w:rFonts w:ascii="Arial" w:hAnsi="Arial" w:cs="Arial"/>
        </w:rPr>
        <w:t>”</w:t>
      </w:r>
      <w:r>
        <w:rPr>
          <w:rFonts w:ascii="Arial" w:hAnsi="Arial" w:cs="Arial"/>
        </w:rPr>
        <w:t>.</w:t>
      </w:r>
      <w:r w:rsidR="0044469D" w:rsidRPr="00D97AA9">
        <w:rPr>
          <w:rFonts w:ascii="Arial" w:hAnsi="Arial" w:cs="Arial"/>
        </w:rPr>
        <w:t xml:space="preserve"> Courts are required by the Constitution “to ensure that all branches of government act within the law” and fulfil their constitutional obligations</w:t>
      </w:r>
      <w:r w:rsidR="0044469D">
        <w:rPr>
          <w:rFonts w:ascii="Arial" w:hAnsi="Arial" w:cs="Arial"/>
        </w:rPr>
        <w:t xml:space="preserve"> </w:t>
      </w:r>
      <w:r w:rsidR="0044469D" w:rsidRPr="00D97AA9">
        <w:rPr>
          <w:rFonts w:ascii="Arial" w:hAnsi="Arial" w:cs="Arial"/>
        </w:rPr>
        <w:t xml:space="preserve">. </w:t>
      </w:r>
      <w:r w:rsidR="0044469D">
        <w:rPr>
          <w:rFonts w:ascii="Arial" w:hAnsi="Arial" w:cs="Arial"/>
        </w:rPr>
        <w:t>. . .’</w:t>
      </w:r>
    </w:p>
    <w:p w:rsidR="0044469D" w:rsidRPr="00CE1192" w:rsidRDefault="007C4E32" w:rsidP="0044469D">
      <w:pPr>
        <w:pStyle w:val="NoSpacing"/>
        <w:spacing w:line="360" w:lineRule="auto"/>
        <w:ind w:left="1418" w:hanging="698"/>
        <w:jc w:val="both"/>
        <w:rPr>
          <w:rFonts w:ascii="Arial" w:hAnsi="Arial" w:cs="Arial"/>
        </w:rPr>
      </w:pPr>
      <w:r>
        <w:rPr>
          <w:rFonts w:ascii="Arial" w:hAnsi="Arial" w:cs="Arial"/>
        </w:rPr>
        <w:tab/>
        <w:t>(Foot</w:t>
      </w:r>
      <w:r w:rsidR="0044469D">
        <w:rPr>
          <w:rFonts w:ascii="Arial" w:hAnsi="Arial" w:cs="Arial"/>
        </w:rPr>
        <w:t>notes excluded)</w:t>
      </w:r>
      <w:r w:rsidR="00000DD8">
        <w:rPr>
          <w:rFonts w:ascii="Arial" w:hAnsi="Arial" w:cs="Arial"/>
        </w:rPr>
        <w:t>.</w:t>
      </w:r>
    </w:p>
    <w:p w:rsidR="004569B7" w:rsidRPr="00CE1192" w:rsidRDefault="004569B7" w:rsidP="00A129AB">
      <w:pPr>
        <w:pStyle w:val="ListParagraph"/>
        <w:spacing w:after="0" w:line="360" w:lineRule="auto"/>
        <w:jc w:val="both"/>
        <w:rPr>
          <w:rFonts w:ascii="Arial" w:hAnsi="Arial" w:cs="Arial"/>
        </w:rPr>
      </w:pPr>
    </w:p>
    <w:p w:rsidR="0044469D" w:rsidRPr="008A1249" w:rsidRDefault="008A1249" w:rsidP="008A1249">
      <w:pPr>
        <w:spacing w:line="48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44469D" w:rsidRPr="008A1249">
        <w:rPr>
          <w:rFonts w:ascii="Arial" w:hAnsi="Arial" w:cs="Arial"/>
          <w:sz w:val="24"/>
          <w:szCs w:val="24"/>
        </w:rPr>
        <w:t>These principles apply with equal force to Namibia’s constitutional democracy.</w:t>
      </w:r>
    </w:p>
    <w:p w:rsidR="0044469D" w:rsidRPr="0044469D" w:rsidRDefault="0044469D" w:rsidP="0044469D">
      <w:pPr>
        <w:pStyle w:val="ListParagraph"/>
        <w:spacing w:after="0" w:line="480" w:lineRule="auto"/>
        <w:ind w:left="0"/>
        <w:jc w:val="both"/>
        <w:rPr>
          <w:rFonts w:ascii="Arial" w:hAnsi="Arial" w:cs="Arial"/>
          <w:sz w:val="24"/>
          <w:szCs w:val="24"/>
        </w:rPr>
      </w:pPr>
    </w:p>
    <w:p w:rsidR="004569B7" w:rsidRDefault="008A1249" w:rsidP="008A1249">
      <w:pPr>
        <w:pStyle w:val="NoSpacing"/>
        <w:spacing w:line="48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r>
      <w:r w:rsidR="003B2957" w:rsidRPr="00CE1192">
        <w:rPr>
          <w:rFonts w:ascii="Arial" w:hAnsi="Arial" w:cs="Arial"/>
          <w:sz w:val="24"/>
          <w:szCs w:val="24"/>
        </w:rPr>
        <w:t xml:space="preserve">It is in this </w:t>
      </w:r>
      <w:r w:rsidR="003B2957">
        <w:rPr>
          <w:rFonts w:ascii="Arial" w:hAnsi="Arial" w:cs="Arial"/>
          <w:sz w:val="24"/>
          <w:szCs w:val="24"/>
        </w:rPr>
        <w:t xml:space="preserve">context that the pertinent Constitutional and statutory provisions are to be </w:t>
      </w:r>
      <w:r w:rsidR="0044469D">
        <w:rPr>
          <w:rFonts w:ascii="Arial" w:hAnsi="Arial" w:cs="Arial"/>
          <w:sz w:val="24"/>
          <w:szCs w:val="24"/>
        </w:rPr>
        <w:t>considered in giving effect to these principles.</w:t>
      </w:r>
    </w:p>
    <w:p w:rsidR="006F414C" w:rsidRDefault="006F414C" w:rsidP="006F414C">
      <w:pPr>
        <w:pStyle w:val="NoSpacing"/>
        <w:spacing w:line="480" w:lineRule="auto"/>
        <w:jc w:val="both"/>
        <w:rPr>
          <w:rFonts w:ascii="Arial" w:hAnsi="Arial" w:cs="Arial"/>
          <w:sz w:val="24"/>
          <w:szCs w:val="24"/>
        </w:rPr>
      </w:pPr>
    </w:p>
    <w:p w:rsidR="007C4E32" w:rsidRDefault="008A1249" w:rsidP="008A1249">
      <w:pPr>
        <w:pStyle w:val="NoSpacing"/>
        <w:spacing w:line="48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r>
      <w:r w:rsidR="006F414C">
        <w:rPr>
          <w:rFonts w:ascii="Arial" w:hAnsi="Arial" w:cs="Arial"/>
          <w:sz w:val="24"/>
          <w:szCs w:val="24"/>
        </w:rPr>
        <w:t>Article 59(</w:t>
      </w:r>
      <w:r w:rsidR="00C7693C">
        <w:rPr>
          <w:rFonts w:ascii="Arial" w:hAnsi="Arial" w:cs="Arial"/>
          <w:sz w:val="24"/>
          <w:szCs w:val="24"/>
        </w:rPr>
        <w:t>1</w:t>
      </w:r>
      <w:r w:rsidR="006F414C">
        <w:rPr>
          <w:rFonts w:ascii="Arial" w:hAnsi="Arial" w:cs="Arial"/>
          <w:sz w:val="24"/>
          <w:szCs w:val="24"/>
        </w:rPr>
        <w:t xml:space="preserve">) of the Constitution empowers the National Assembly to make rules of procedure for the conduct of its business and to establish </w:t>
      </w:r>
      <w:r w:rsidR="00147ACF">
        <w:rPr>
          <w:rFonts w:ascii="Arial" w:hAnsi="Arial" w:cs="Arial"/>
          <w:sz w:val="24"/>
          <w:szCs w:val="24"/>
        </w:rPr>
        <w:t>committees</w:t>
      </w:r>
      <w:r w:rsidR="006F414C">
        <w:rPr>
          <w:rFonts w:ascii="Arial" w:hAnsi="Arial" w:cs="Arial"/>
          <w:sz w:val="24"/>
          <w:szCs w:val="24"/>
        </w:rPr>
        <w:t xml:space="preserve"> and formulate </w:t>
      </w:r>
      <w:r w:rsidR="003B2957">
        <w:rPr>
          <w:rFonts w:ascii="Arial" w:hAnsi="Arial" w:cs="Arial"/>
          <w:sz w:val="24"/>
          <w:szCs w:val="24"/>
        </w:rPr>
        <w:t>standing orders</w:t>
      </w:r>
      <w:r w:rsidR="006F414C">
        <w:rPr>
          <w:rFonts w:ascii="Arial" w:hAnsi="Arial" w:cs="Arial"/>
          <w:sz w:val="24"/>
          <w:szCs w:val="24"/>
        </w:rPr>
        <w:t>.</w:t>
      </w:r>
      <w:r w:rsidR="003B2957">
        <w:rPr>
          <w:rFonts w:ascii="Arial" w:hAnsi="Arial" w:cs="Arial"/>
          <w:sz w:val="24"/>
          <w:szCs w:val="24"/>
        </w:rPr>
        <w:t xml:space="preserve"> Article 60 provides for duties, privileges and immunities </w:t>
      </w:r>
      <w:r w:rsidR="003B2957">
        <w:rPr>
          <w:rFonts w:ascii="Arial" w:hAnsi="Arial" w:cs="Arial"/>
          <w:sz w:val="24"/>
          <w:szCs w:val="24"/>
        </w:rPr>
        <w:lastRenderedPageBreak/>
        <w:t>of members. The duties of members include maintaining the dignity and image of the National Assembly.</w:t>
      </w:r>
      <w:r w:rsidR="006F414C">
        <w:rPr>
          <w:rFonts w:ascii="Arial" w:hAnsi="Arial" w:cs="Arial"/>
          <w:sz w:val="24"/>
          <w:szCs w:val="24"/>
        </w:rPr>
        <w:t xml:space="preserve"> Article 60(3) further provides that rules providing for the privileges and immunities of members be made by</w:t>
      </w:r>
      <w:r w:rsidR="00F5428F">
        <w:rPr>
          <w:rFonts w:ascii="Arial" w:hAnsi="Arial" w:cs="Arial"/>
          <w:sz w:val="24"/>
          <w:szCs w:val="24"/>
        </w:rPr>
        <w:t xml:space="preserve"> an</w:t>
      </w:r>
      <w:r w:rsidR="006F414C">
        <w:rPr>
          <w:rFonts w:ascii="Arial" w:hAnsi="Arial" w:cs="Arial"/>
          <w:sz w:val="24"/>
          <w:szCs w:val="24"/>
        </w:rPr>
        <w:t xml:space="preserve"> Act of Parliament.</w:t>
      </w:r>
    </w:p>
    <w:p w:rsidR="007C4E32" w:rsidRDefault="007C4E32" w:rsidP="00A129AB">
      <w:pPr>
        <w:pStyle w:val="ListParagraph"/>
        <w:spacing w:after="0" w:line="480" w:lineRule="auto"/>
        <w:rPr>
          <w:rFonts w:ascii="Arial" w:hAnsi="Arial" w:cs="Arial"/>
          <w:sz w:val="24"/>
          <w:szCs w:val="24"/>
        </w:rPr>
      </w:pPr>
    </w:p>
    <w:p w:rsidR="006F414C" w:rsidRPr="007C4E32" w:rsidRDefault="008A1249" w:rsidP="008A1249">
      <w:pPr>
        <w:pStyle w:val="NoSpacing"/>
        <w:spacing w:line="480" w:lineRule="auto"/>
        <w:jc w:val="both"/>
        <w:rPr>
          <w:rFonts w:ascii="Arial" w:hAnsi="Arial" w:cs="Arial"/>
          <w:sz w:val="24"/>
          <w:szCs w:val="24"/>
        </w:rPr>
      </w:pPr>
      <w:r w:rsidRPr="007C4E32">
        <w:rPr>
          <w:rFonts w:ascii="Arial" w:hAnsi="Arial" w:cs="Arial"/>
          <w:sz w:val="24"/>
          <w:szCs w:val="24"/>
        </w:rPr>
        <w:t>[26]</w:t>
      </w:r>
      <w:r w:rsidRPr="007C4E32">
        <w:rPr>
          <w:rFonts w:ascii="Arial" w:hAnsi="Arial" w:cs="Arial"/>
          <w:sz w:val="24"/>
          <w:szCs w:val="24"/>
        </w:rPr>
        <w:tab/>
      </w:r>
      <w:r w:rsidR="006F414C" w:rsidRPr="007C4E32">
        <w:rPr>
          <w:rFonts w:ascii="Arial" w:hAnsi="Arial" w:cs="Arial"/>
          <w:sz w:val="24"/>
          <w:szCs w:val="24"/>
        </w:rPr>
        <w:t xml:space="preserve">Pursuant to these powers, the </w:t>
      </w:r>
      <w:r w:rsidR="003D4B94" w:rsidRPr="007C4E32">
        <w:rPr>
          <w:rFonts w:ascii="Arial" w:hAnsi="Arial" w:cs="Arial"/>
          <w:sz w:val="24"/>
          <w:szCs w:val="24"/>
        </w:rPr>
        <w:t xml:space="preserve">Act was passed and </w:t>
      </w:r>
      <w:r w:rsidR="004413BD" w:rsidRPr="007C4E32">
        <w:rPr>
          <w:rFonts w:ascii="Arial" w:hAnsi="Arial" w:cs="Arial"/>
          <w:sz w:val="24"/>
          <w:szCs w:val="24"/>
        </w:rPr>
        <w:t xml:space="preserve">the </w:t>
      </w:r>
      <w:r w:rsidR="006F414C" w:rsidRPr="007C4E32">
        <w:rPr>
          <w:rFonts w:ascii="Arial" w:hAnsi="Arial" w:cs="Arial"/>
          <w:sz w:val="24"/>
          <w:szCs w:val="24"/>
        </w:rPr>
        <w:t>Standing Rules were a</w:t>
      </w:r>
      <w:r w:rsidR="00147ACF" w:rsidRPr="007C4E32">
        <w:rPr>
          <w:rFonts w:ascii="Arial" w:hAnsi="Arial" w:cs="Arial"/>
          <w:sz w:val="24"/>
          <w:szCs w:val="24"/>
        </w:rPr>
        <w:t>dopted by the National Assembly.</w:t>
      </w:r>
      <w:r w:rsidR="007C4E32" w:rsidRPr="007C4E32">
        <w:rPr>
          <w:rFonts w:ascii="Arial" w:hAnsi="Arial" w:cs="Arial"/>
          <w:sz w:val="24"/>
          <w:szCs w:val="24"/>
        </w:rPr>
        <w:t xml:space="preserve"> These together thus comprise the legislative framework within which the conduct of members is addressed and is inherent in the principle of separation of powers which presupposes that parliament controls its own proceedings.</w:t>
      </w:r>
    </w:p>
    <w:p w:rsidR="00147ACF" w:rsidRDefault="00147ACF" w:rsidP="00A129AB">
      <w:pPr>
        <w:pStyle w:val="ListParagraph"/>
        <w:spacing w:after="0" w:line="480" w:lineRule="auto"/>
        <w:rPr>
          <w:rFonts w:ascii="Arial" w:hAnsi="Arial" w:cs="Arial"/>
          <w:sz w:val="24"/>
          <w:szCs w:val="24"/>
        </w:rPr>
      </w:pPr>
    </w:p>
    <w:p w:rsidR="00F5428F" w:rsidRDefault="008A1249" w:rsidP="008A1249">
      <w:pPr>
        <w:pStyle w:val="NoSpacing"/>
        <w:spacing w:line="48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r>
      <w:r w:rsidR="00147ACF">
        <w:rPr>
          <w:rFonts w:ascii="Arial" w:hAnsi="Arial" w:cs="Arial"/>
          <w:sz w:val="24"/>
          <w:szCs w:val="24"/>
        </w:rPr>
        <w:t xml:space="preserve">The Act provides for privileges and immunities from legal proceedings in connection with parliamentary debates. </w:t>
      </w:r>
      <w:r w:rsidR="003B2957">
        <w:rPr>
          <w:rFonts w:ascii="Arial" w:hAnsi="Arial" w:cs="Arial"/>
          <w:sz w:val="24"/>
          <w:szCs w:val="24"/>
        </w:rPr>
        <w:t>As a deliberative body</w:t>
      </w:r>
      <w:r w:rsidR="007C4E32">
        <w:rPr>
          <w:rFonts w:ascii="Arial" w:hAnsi="Arial" w:cs="Arial"/>
          <w:sz w:val="24"/>
          <w:szCs w:val="24"/>
        </w:rPr>
        <w:t>,</w:t>
      </w:r>
      <w:r w:rsidR="003B2957">
        <w:rPr>
          <w:rFonts w:ascii="Arial" w:hAnsi="Arial" w:cs="Arial"/>
          <w:sz w:val="24"/>
          <w:szCs w:val="24"/>
        </w:rPr>
        <w:t xml:space="preserve"> debate</w:t>
      </w:r>
      <w:r w:rsidR="00F5428F">
        <w:rPr>
          <w:rFonts w:ascii="Arial" w:hAnsi="Arial" w:cs="Arial"/>
          <w:sz w:val="24"/>
          <w:szCs w:val="24"/>
        </w:rPr>
        <w:t>,</w:t>
      </w:r>
      <w:r w:rsidR="003B2957">
        <w:rPr>
          <w:rFonts w:ascii="Arial" w:hAnsi="Arial" w:cs="Arial"/>
          <w:sz w:val="24"/>
          <w:szCs w:val="24"/>
        </w:rPr>
        <w:t xml:space="preserve"> where members enjoy freedom of speech</w:t>
      </w:r>
      <w:r w:rsidR="00F5428F">
        <w:rPr>
          <w:rFonts w:ascii="Arial" w:hAnsi="Arial" w:cs="Arial"/>
          <w:sz w:val="24"/>
          <w:szCs w:val="24"/>
        </w:rPr>
        <w:t>,</w:t>
      </w:r>
      <w:r w:rsidR="003B2957">
        <w:rPr>
          <w:rFonts w:ascii="Arial" w:hAnsi="Arial" w:cs="Arial"/>
          <w:sz w:val="24"/>
          <w:szCs w:val="24"/>
        </w:rPr>
        <w:t xml:space="preserve"> is an essential comp</w:t>
      </w:r>
      <w:r w:rsidR="00F5428F">
        <w:rPr>
          <w:rFonts w:ascii="Arial" w:hAnsi="Arial" w:cs="Arial"/>
          <w:sz w:val="24"/>
          <w:szCs w:val="24"/>
        </w:rPr>
        <w:t>onent</w:t>
      </w:r>
      <w:r w:rsidR="003B2957">
        <w:rPr>
          <w:rFonts w:ascii="Arial" w:hAnsi="Arial" w:cs="Arial"/>
          <w:sz w:val="24"/>
          <w:szCs w:val="24"/>
        </w:rPr>
        <w:t xml:space="preserve"> in order for those deliberations to be meaningful and ensure that the principle of representation of all the people embodied in Art 45 is met. The Act, in following the tradition of democracies elsewhere</w:t>
      </w:r>
      <w:r w:rsidR="00F5428F">
        <w:rPr>
          <w:rFonts w:ascii="Arial" w:hAnsi="Arial" w:cs="Arial"/>
          <w:sz w:val="24"/>
          <w:szCs w:val="24"/>
        </w:rPr>
        <w:t>,</w:t>
      </w:r>
      <w:r w:rsidR="003B2957">
        <w:rPr>
          <w:rFonts w:ascii="Arial" w:hAnsi="Arial" w:cs="Arial"/>
          <w:sz w:val="24"/>
          <w:szCs w:val="24"/>
        </w:rPr>
        <w:t xml:space="preserve"> provides for privileges and </w:t>
      </w:r>
      <w:r w:rsidR="007C4E32">
        <w:rPr>
          <w:rFonts w:ascii="Arial" w:hAnsi="Arial" w:cs="Arial"/>
          <w:sz w:val="24"/>
          <w:szCs w:val="24"/>
        </w:rPr>
        <w:t>i</w:t>
      </w:r>
      <w:r w:rsidR="003B2957">
        <w:rPr>
          <w:rFonts w:ascii="Arial" w:hAnsi="Arial" w:cs="Arial"/>
          <w:sz w:val="24"/>
          <w:szCs w:val="24"/>
        </w:rPr>
        <w:t xml:space="preserve">mmunities for parliamentarians to speak freely </w:t>
      </w:r>
      <w:r w:rsidR="007C4E32">
        <w:rPr>
          <w:rFonts w:ascii="Arial" w:hAnsi="Arial" w:cs="Arial"/>
          <w:sz w:val="24"/>
          <w:szCs w:val="24"/>
        </w:rPr>
        <w:t xml:space="preserve">in those debates </w:t>
      </w:r>
      <w:r w:rsidR="003B2957">
        <w:rPr>
          <w:rFonts w:ascii="Arial" w:hAnsi="Arial" w:cs="Arial"/>
          <w:sz w:val="24"/>
          <w:szCs w:val="24"/>
        </w:rPr>
        <w:t xml:space="preserve">without fear of legal liability or other reprisal. </w:t>
      </w:r>
      <w:r w:rsidR="007C4E32">
        <w:rPr>
          <w:rFonts w:ascii="Arial" w:hAnsi="Arial" w:cs="Arial"/>
          <w:sz w:val="24"/>
          <w:szCs w:val="24"/>
        </w:rPr>
        <w:t>The Act also embodies the principle of Parliament having full powers to control, regulate and dispose of its internal affairs</w:t>
      </w:r>
      <w:r w:rsidR="00B749D8">
        <w:rPr>
          <w:rFonts w:ascii="Arial" w:hAnsi="Arial" w:cs="Arial"/>
          <w:sz w:val="24"/>
          <w:szCs w:val="24"/>
        </w:rPr>
        <w:t xml:space="preserve"> without interference</w:t>
      </w:r>
      <w:r w:rsidR="007C4E32">
        <w:rPr>
          <w:rFonts w:ascii="Arial" w:hAnsi="Arial" w:cs="Arial"/>
          <w:sz w:val="24"/>
          <w:szCs w:val="24"/>
        </w:rPr>
        <w:t xml:space="preserve"> as set out in s 21.</w:t>
      </w:r>
    </w:p>
    <w:p w:rsidR="00F5428F" w:rsidRDefault="00F5428F" w:rsidP="00A129AB">
      <w:pPr>
        <w:pStyle w:val="ListParagraph"/>
        <w:spacing w:after="0" w:line="480" w:lineRule="auto"/>
        <w:rPr>
          <w:rFonts w:ascii="Arial" w:hAnsi="Arial" w:cs="Arial"/>
          <w:sz w:val="24"/>
          <w:szCs w:val="24"/>
        </w:rPr>
      </w:pPr>
    </w:p>
    <w:p w:rsidR="00147ACF" w:rsidRDefault="008A1249" w:rsidP="008A1249">
      <w:pPr>
        <w:pStyle w:val="NoSpacing"/>
        <w:spacing w:line="48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r>
      <w:r w:rsidR="00F5428F">
        <w:rPr>
          <w:rFonts w:ascii="Arial" w:hAnsi="Arial" w:cs="Arial"/>
          <w:sz w:val="24"/>
          <w:szCs w:val="24"/>
        </w:rPr>
        <w:t xml:space="preserve">The Act </w:t>
      </w:r>
      <w:r w:rsidR="00147ACF">
        <w:rPr>
          <w:rFonts w:ascii="Arial" w:hAnsi="Arial" w:cs="Arial"/>
          <w:sz w:val="24"/>
          <w:szCs w:val="24"/>
        </w:rPr>
        <w:t>also provides for the establishment of a Committee of Privileges to investigate the conduct of members and</w:t>
      </w:r>
      <w:r w:rsidR="007C4E32">
        <w:rPr>
          <w:rFonts w:ascii="Arial" w:hAnsi="Arial" w:cs="Arial"/>
          <w:sz w:val="24"/>
          <w:szCs w:val="24"/>
        </w:rPr>
        <w:t xml:space="preserve"> to</w:t>
      </w:r>
      <w:r w:rsidR="00147ACF">
        <w:rPr>
          <w:rFonts w:ascii="Arial" w:hAnsi="Arial" w:cs="Arial"/>
          <w:sz w:val="24"/>
          <w:szCs w:val="24"/>
        </w:rPr>
        <w:t xml:space="preserve"> report and make recommendations to the House (National Assembly).</w:t>
      </w:r>
      <w:r w:rsidR="003D4B94">
        <w:rPr>
          <w:rFonts w:ascii="Arial" w:hAnsi="Arial" w:cs="Arial"/>
          <w:sz w:val="24"/>
          <w:szCs w:val="24"/>
        </w:rPr>
        <w:t xml:space="preserve"> Under s 12 of the Act, that committee may investigate – either of its own accord or upon a complaint - the conduct of a member within the </w:t>
      </w:r>
      <w:r w:rsidR="002314E5">
        <w:rPr>
          <w:rFonts w:ascii="Arial" w:hAnsi="Arial" w:cs="Arial"/>
          <w:sz w:val="24"/>
          <w:szCs w:val="24"/>
        </w:rPr>
        <w:t>precincts</w:t>
      </w:r>
      <w:r w:rsidR="003D4B94">
        <w:rPr>
          <w:rFonts w:ascii="Arial" w:hAnsi="Arial" w:cs="Arial"/>
          <w:sz w:val="24"/>
          <w:szCs w:val="24"/>
        </w:rPr>
        <w:t xml:space="preserve"> of Parliament </w:t>
      </w:r>
      <w:r w:rsidR="00F5428F">
        <w:rPr>
          <w:rFonts w:ascii="Arial" w:hAnsi="Arial" w:cs="Arial"/>
          <w:sz w:val="24"/>
          <w:szCs w:val="24"/>
        </w:rPr>
        <w:t>f</w:t>
      </w:r>
      <w:r w:rsidR="003D4B94">
        <w:rPr>
          <w:rFonts w:ascii="Arial" w:hAnsi="Arial" w:cs="Arial"/>
          <w:sz w:val="24"/>
          <w:szCs w:val="24"/>
        </w:rPr>
        <w:t xml:space="preserve">or a breach of </w:t>
      </w:r>
      <w:r w:rsidR="004413BD">
        <w:rPr>
          <w:rFonts w:ascii="Arial" w:hAnsi="Arial" w:cs="Arial"/>
          <w:sz w:val="24"/>
          <w:szCs w:val="24"/>
        </w:rPr>
        <w:t xml:space="preserve">the </w:t>
      </w:r>
      <w:r w:rsidR="003D4B94">
        <w:rPr>
          <w:rFonts w:ascii="Arial" w:hAnsi="Arial" w:cs="Arial"/>
          <w:sz w:val="24"/>
          <w:szCs w:val="24"/>
        </w:rPr>
        <w:t xml:space="preserve">Standing Rules. </w:t>
      </w:r>
      <w:r w:rsidR="004413BD">
        <w:rPr>
          <w:rFonts w:ascii="Arial" w:hAnsi="Arial" w:cs="Arial"/>
          <w:sz w:val="24"/>
          <w:szCs w:val="24"/>
        </w:rPr>
        <w:t>That Committee is</w:t>
      </w:r>
      <w:r w:rsidR="003D4B94">
        <w:rPr>
          <w:rFonts w:ascii="Arial" w:hAnsi="Arial" w:cs="Arial"/>
          <w:sz w:val="24"/>
          <w:szCs w:val="24"/>
        </w:rPr>
        <w:t xml:space="preserve"> then </w:t>
      </w:r>
      <w:r w:rsidR="004413BD">
        <w:rPr>
          <w:rFonts w:ascii="Arial" w:hAnsi="Arial" w:cs="Arial"/>
          <w:sz w:val="24"/>
          <w:szCs w:val="24"/>
        </w:rPr>
        <w:t>to report and make</w:t>
      </w:r>
      <w:r w:rsidR="003D4B94">
        <w:rPr>
          <w:rFonts w:ascii="Arial" w:hAnsi="Arial" w:cs="Arial"/>
          <w:sz w:val="24"/>
          <w:szCs w:val="24"/>
        </w:rPr>
        <w:t xml:space="preserve"> recommendations to the House as to its </w:t>
      </w:r>
      <w:r w:rsidR="003D4B94">
        <w:rPr>
          <w:rFonts w:ascii="Arial" w:hAnsi="Arial" w:cs="Arial"/>
          <w:sz w:val="24"/>
          <w:szCs w:val="24"/>
        </w:rPr>
        <w:lastRenderedPageBreak/>
        <w:t>findings.</w:t>
      </w:r>
      <w:r w:rsidR="00147ACF">
        <w:rPr>
          <w:rFonts w:ascii="Arial" w:hAnsi="Arial" w:cs="Arial"/>
          <w:sz w:val="24"/>
          <w:szCs w:val="24"/>
        </w:rPr>
        <w:t xml:space="preserve"> The Act thus contemplates that the House consider reports and recommendations of the Committee of Privileges in s 13 and </w:t>
      </w:r>
      <w:r w:rsidR="003D4B94">
        <w:rPr>
          <w:rFonts w:ascii="Arial" w:hAnsi="Arial" w:cs="Arial"/>
          <w:sz w:val="24"/>
          <w:szCs w:val="24"/>
        </w:rPr>
        <w:t xml:space="preserve">the House is then </w:t>
      </w:r>
      <w:r w:rsidR="00147ACF">
        <w:rPr>
          <w:rFonts w:ascii="Arial" w:hAnsi="Arial" w:cs="Arial"/>
          <w:sz w:val="24"/>
          <w:szCs w:val="24"/>
        </w:rPr>
        <w:t>empowered to take disciplinary action against members. Section 13 provides:</w:t>
      </w:r>
    </w:p>
    <w:p w:rsidR="00147ACF" w:rsidRDefault="00147ACF" w:rsidP="00C7304B">
      <w:pPr>
        <w:pStyle w:val="NoSpacing"/>
        <w:spacing w:line="360" w:lineRule="auto"/>
        <w:jc w:val="both"/>
        <w:rPr>
          <w:rFonts w:ascii="Arial" w:hAnsi="Arial" w:cs="Arial"/>
          <w:sz w:val="24"/>
          <w:szCs w:val="24"/>
        </w:rPr>
      </w:pPr>
    </w:p>
    <w:p w:rsidR="00147ACF" w:rsidRPr="007A31D0" w:rsidRDefault="00147ACF" w:rsidP="00147ACF">
      <w:pPr>
        <w:pStyle w:val="NoSpacing"/>
        <w:spacing w:line="360" w:lineRule="auto"/>
        <w:ind w:left="720"/>
        <w:jc w:val="both"/>
        <w:rPr>
          <w:rFonts w:ascii="Arial" w:hAnsi="Arial" w:cs="Arial"/>
        </w:rPr>
      </w:pPr>
      <w:r w:rsidRPr="007A31D0">
        <w:rPr>
          <w:rFonts w:ascii="Arial" w:hAnsi="Arial" w:cs="Arial"/>
        </w:rPr>
        <w:t xml:space="preserve">‘The House – </w:t>
      </w:r>
    </w:p>
    <w:p w:rsidR="00147ACF" w:rsidRPr="007A31D0" w:rsidRDefault="008A1249" w:rsidP="008A1249">
      <w:pPr>
        <w:pStyle w:val="NoSpacing"/>
        <w:spacing w:line="360" w:lineRule="auto"/>
        <w:ind w:left="1134" w:hanging="414"/>
        <w:jc w:val="both"/>
        <w:rPr>
          <w:rFonts w:ascii="Arial" w:hAnsi="Arial" w:cs="Arial"/>
        </w:rPr>
      </w:pPr>
      <w:r w:rsidRPr="007A31D0">
        <w:rPr>
          <w:rFonts w:ascii="Arial" w:hAnsi="Arial" w:cs="Arial"/>
        </w:rPr>
        <w:t>(a)</w:t>
      </w:r>
      <w:r w:rsidRPr="007A31D0">
        <w:rPr>
          <w:rFonts w:ascii="Arial" w:hAnsi="Arial" w:cs="Arial"/>
        </w:rPr>
        <w:tab/>
      </w:r>
      <w:r w:rsidR="00147ACF" w:rsidRPr="007A31D0">
        <w:rPr>
          <w:rFonts w:ascii="Arial" w:hAnsi="Arial" w:cs="Arial"/>
        </w:rPr>
        <w:t xml:space="preserve">shall, in accordance with its Standing Rules and Orders, consider a report and recommendation made to it under section 12(d); and </w:t>
      </w:r>
    </w:p>
    <w:p w:rsidR="00147ACF" w:rsidRPr="007A31D0" w:rsidRDefault="008A1249" w:rsidP="008A1249">
      <w:pPr>
        <w:pStyle w:val="NoSpacing"/>
        <w:spacing w:line="360" w:lineRule="auto"/>
        <w:ind w:left="1134" w:hanging="414"/>
        <w:jc w:val="both"/>
        <w:rPr>
          <w:rFonts w:ascii="Arial" w:hAnsi="Arial" w:cs="Arial"/>
        </w:rPr>
      </w:pPr>
      <w:r w:rsidRPr="007A31D0">
        <w:rPr>
          <w:rFonts w:ascii="Arial" w:hAnsi="Arial" w:cs="Arial"/>
        </w:rPr>
        <w:t>(b)</w:t>
      </w:r>
      <w:r w:rsidRPr="007A31D0">
        <w:rPr>
          <w:rFonts w:ascii="Arial" w:hAnsi="Arial" w:cs="Arial"/>
        </w:rPr>
        <w:tab/>
      </w:r>
      <w:r w:rsidR="00147ACF" w:rsidRPr="007A31D0">
        <w:rPr>
          <w:rFonts w:ascii="Arial" w:hAnsi="Arial" w:cs="Arial"/>
        </w:rPr>
        <w:t>may take such disciplinary action against the member concerned as it may deem appropriate in accordance with its Standing Rules and Orders.’</w:t>
      </w:r>
    </w:p>
    <w:p w:rsidR="0073089B" w:rsidRPr="0044469D" w:rsidRDefault="00E948E4" w:rsidP="00E948E4">
      <w:pPr>
        <w:tabs>
          <w:tab w:val="left" w:pos="1755"/>
        </w:tabs>
        <w:spacing w:after="0" w:line="360" w:lineRule="auto"/>
        <w:rPr>
          <w:rFonts w:ascii="Arial" w:hAnsi="Arial" w:cs="Arial"/>
          <w:sz w:val="24"/>
          <w:szCs w:val="24"/>
        </w:rPr>
      </w:pPr>
      <w:r>
        <w:rPr>
          <w:rFonts w:ascii="Arial" w:hAnsi="Arial" w:cs="Arial"/>
          <w:sz w:val="24"/>
          <w:szCs w:val="24"/>
        </w:rPr>
        <w:tab/>
      </w:r>
    </w:p>
    <w:p w:rsidR="00147ACF" w:rsidRDefault="008A1249" w:rsidP="008A1249">
      <w:pPr>
        <w:pStyle w:val="NoSpacing"/>
        <w:spacing w:line="48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r>
      <w:r w:rsidR="00147ACF">
        <w:rPr>
          <w:rFonts w:ascii="Arial" w:hAnsi="Arial" w:cs="Arial"/>
          <w:sz w:val="24"/>
          <w:szCs w:val="24"/>
        </w:rPr>
        <w:t xml:space="preserve">The power to take </w:t>
      </w:r>
      <w:r w:rsidR="004413BD">
        <w:rPr>
          <w:rFonts w:ascii="Arial" w:hAnsi="Arial" w:cs="Arial"/>
          <w:sz w:val="24"/>
          <w:szCs w:val="24"/>
        </w:rPr>
        <w:t xml:space="preserve">disciplinary </w:t>
      </w:r>
      <w:r w:rsidR="00147ACF">
        <w:rPr>
          <w:rFonts w:ascii="Arial" w:hAnsi="Arial" w:cs="Arial"/>
          <w:sz w:val="24"/>
          <w:szCs w:val="24"/>
        </w:rPr>
        <w:t xml:space="preserve">action against members on ground of conduct are </w:t>
      </w:r>
      <w:r w:rsidR="00887ACA">
        <w:rPr>
          <w:rFonts w:ascii="Arial" w:hAnsi="Arial" w:cs="Arial"/>
          <w:sz w:val="24"/>
          <w:szCs w:val="24"/>
        </w:rPr>
        <w:t xml:space="preserve">thus </w:t>
      </w:r>
      <w:r w:rsidR="00147ACF">
        <w:rPr>
          <w:rFonts w:ascii="Arial" w:hAnsi="Arial" w:cs="Arial"/>
          <w:sz w:val="24"/>
          <w:szCs w:val="24"/>
        </w:rPr>
        <w:t xml:space="preserve">to be found </w:t>
      </w:r>
      <w:r w:rsidR="003D4B94">
        <w:rPr>
          <w:rFonts w:ascii="Arial" w:hAnsi="Arial" w:cs="Arial"/>
          <w:sz w:val="24"/>
          <w:szCs w:val="24"/>
        </w:rPr>
        <w:t>in s 13 read with the Standing Rules</w:t>
      </w:r>
      <w:r w:rsidR="00147ACF">
        <w:rPr>
          <w:rFonts w:ascii="Arial" w:hAnsi="Arial" w:cs="Arial"/>
          <w:sz w:val="24"/>
          <w:szCs w:val="24"/>
        </w:rPr>
        <w:t>.</w:t>
      </w:r>
    </w:p>
    <w:p w:rsidR="00147ACF" w:rsidRPr="006F414C" w:rsidRDefault="00147ACF" w:rsidP="00A129AB">
      <w:pPr>
        <w:spacing w:after="0" w:line="480" w:lineRule="auto"/>
        <w:rPr>
          <w:rFonts w:ascii="Arial" w:hAnsi="Arial" w:cs="Arial"/>
          <w:sz w:val="24"/>
          <w:szCs w:val="24"/>
        </w:rPr>
      </w:pPr>
    </w:p>
    <w:p w:rsidR="00147ACF" w:rsidRDefault="008A1249" w:rsidP="008A1249">
      <w:pPr>
        <w:pStyle w:val="NoSpacing"/>
        <w:spacing w:line="48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r>
      <w:r w:rsidR="00147ACF">
        <w:rPr>
          <w:rFonts w:ascii="Arial" w:hAnsi="Arial" w:cs="Arial"/>
          <w:sz w:val="24"/>
          <w:szCs w:val="24"/>
        </w:rPr>
        <w:t xml:space="preserve">The House (and not the Speaker) is enjoined and empowered under s 13(b) to take disciplinary action against members in accordance with the </w:t>
      </w:r>
      <w:r w:rsidR="003D4B94">
        <w:rPr>
          <w:rFonts w:ascii="Arial" w:hAnsi="Arial" w:cs="Arial"/>
          <w:sz w:val="24"/>
          <w:szCs w:val="24"/>
        </w:rPr>
        <w:t xml:space="preserve">Act and </w:t>
      </w:r>
      <w:r w:rsidR="00147ACF">
        <w:rPr>
          <w:rFonts w:ascii="Arial" w:hAnsi="Arial" w:cs="Arial"/>
          <w:sz w:val="24"/>
          <w:szCs w:val="24"/>
        </w:rPr>
        <w:t>Standing Rules.</w:t>
      </w:r>
    </w:p>
    <w:p w:rsidR="006F414C" w:rsidRDefault="006F414C" w:rsidP="00A129AB">
      <w:pPr>
        <w:pStyle w:val="ListParagraph"/>
        <w:spacing w:after="0" w:line="480" w:lineRule="auto"/>
        <w:rPr>
          <w:rFonts w:ascii="Arial" w:hAnsi="Arial" w:cs="Arial"/>
          <w:sz w:val="24"/>
          <w:szCs w:val="24"/>
        </w:rPr>
      </w:pPr>
    </w:p>
    <w:p w:rsidR="00F75530" w:rsidRDefault="008A1249" w:rsidP="008A1249">
      <w:pPr>
        <w:pStyle w:val="NoSpacing"/>
        <w:spacing w:line="48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r>
      <w:r w:rsidR="00966C44">
        <w:rPr>
          <w:rFonts w:ascii="Arial" w:hAnsi="Arial" w:cs="Arial"/>
          <w:sz w:val="24"/>
          <w:szCs w:val="24"/>
        </w:rPr>
        <w:t xml:space="preserve">The Standing Rules deal with the internal workings and procedural arrangements of the </w:t>
      </w:r>
      <w:r w:rsidR="006F414C">
        <w:rPr>
          <w:rFonts w:ascii="Arial" w:hAnsi="Arial" w:cs="Arial"/>
          <w:sz w:val="24"/>
          <w:szCs w:val="24"/>
        </w:rPr>
        <w:t>National</w:t>
      </w:r>
      <w:r w:rsidR="00966C44">
        <w:rPr>
          <w:rFonts w:ascii="Arial" w:hAnsi="Arial" w:cs="Arial"/>
          <w:sz w:val="24"/>
          <w:szCs w:val="24"/>
        </w:rPr>
        <w:t xml:space="preserve"> Assembly. Chapter XI concerns the conduct of members. Of relevance to these proceedings are rules 111, 112 and 113. </w:t>
      </w:r>
    </w:p>
    <w:p w:rsidR="00F75530" w:rsidRDefault="00F75530" w:rsidP="00F75530">
      <w:pPr>
        <w:pStyle w:val="NoSpacing"/>
        <w:spacing w:line="480" w:lineRule="auto"/>
        <w:jc w:val="both"/>
        <w:rPr>
          <w:rFonts w:ascii="Arial" w:hAnsi="Arial" w:cs="Arial"/>
          <w:sz w:val="24"/>
          <w:szCs w:val="24"/>
        </w:rPr>
      </w:pPr>
    </w:p>
    <w:p w:rsidR="00147ACF" w:rsidRPr="00147ACF" w:rsidRDefault="008A1249" w:rsidP="008A1249">
      <w:pPr>
        <w:pStyle w:val="NoSpacing"/>
        <w:spacing w:line="480" w:lineRule="auto"/>
        <w:jc w:val="both"/>
        <w:rPr>
          <w:rFonts w:ascii="Arial" w:hAnsi="Arial" w:cs="Arial"/>
          <w:sz w:val="24"/>
          <w:szCs w:val="24"/>
        </w:rPr>
      </w:pPr>
      <w:r w:rsidRPr="00147ACF">
        <w:rPr>
          <w:rFonts w:ascii="Arial" w:hAnsi="Arial" w:cs="Arial"/>
          <w:sz w:val="24"/>
          <w:szCs w:val="24"/>
        </w:rPr>
        <w:t>[32]</w:t>
      </w:r>
      <w:r w:rsidRPr="00147ACF">
        <w:rPr>
          <w:rFonts w:ascii="Arial" w:hAnsi="Arial" w:cs="Arial"/>
          <w:sz w:val="24"/>
          <w:szCs w:val="24"/>
        </w:rPr>
        <w:tab/>
      </w:r>
      <w:r w:rsidR="00966C44">
        <w:rPr>
          <w:rFonts w:ascii="Arial" w:hAnsi="Arial" w:cs="Arial"/>
          <w:sz w:val="24"/>
          <w:szCs w:val="24"/>
        </w:rPr>
        <w:t>Rule 111</w:t>
      </w:r>
      <w:r w:rsidR="00504C6E">
        <w:rPr>
          <w:rFonts w:ascii="Arial" w:hAnsi="Arial" w:cs="Arial"/>
          <w:sz w:val="24"/>
          <w:szCs w:val="24"/>
        </w:rPr>
        <w:t xml:space="preserve">, already referred to, </w:t>
      </w:r>
      <w:r w:rsidR="00966C44">
        <w:rPr>
          <w:rFonts w:ascii="Arial" w:hAnsi="Arial" w:cs="Arial"/>
          <w:sz w:val="24"/>
          <w:szCs w:val="24"/>
        </w:rPr>
        <w:t xml:space="preserve">was invoked by the Speaker when ordering the appellants to leave the House </w:t>
      </w:r>
      <w:r w:rsidR="00D7427C">
        <w:rPr>
          <w:rFonts w:ascii="Arial" w:hAnsi="Arial" w:cs="Arial"/>
          <w:sz w:val="24"/>
          <w:szCs w:val="24"/>
        </w:rPr>
        <w:t>C</w:t>
      </w:r>
      <w:r w:rsidR="00966C44">
        <w:rPr>
          <w:rFonts w:ascii="Arial" w:hAnsi="Arial" w:cs="Arial"/>
          <w:sz w:val="24"/>
          <w:szCs w:val="24"/>
        </w:rPr>
        <w:t>hamber on 15 April 2021</w:t>
      </w:r>
      <w:r w:rsidR="000778A2">
        <w:rPr>
          <w:rFonts w:ascii="Arial" w:hAnsi="Arial" w:cs="Arial"/>
          <w:sz w:val="24"/>
          <w:szCs w:val="24"/>
        </w:rPr>
        <w:t xml:space="preserve"> for the remainder of that sitting day</w:t>
      </w:r>
      <w:r w:rsidR="00966C44">
        <w:rPr>
          <w:rFonts w:ascii="Arial" w:hAnsi="Arial" w:cs="Arial"/>
          <w:sz w:val="24"/>
          <w:szCs w:val="24"/>
        </w:rPr>
        <w:t xml:space="preserve">. </w:t>
      </w:r>
      <w:r w:rsidR="00D97AA9">
        <w:rPr>
          <w:rFonts w:ascii="Arial" w:hAnsi="Arial" w:cs="Arial"/>
          <w:sz w:val="24"/>
          <w:szCs w:val="24"/>
        </w:rPr>
        <w:t>That rule</w:t>
      </w:r>
      <w:r w:rsidR="00147ACF">
        <w:rPr>
          <w:rFonts w:ascii="Arial" w:hAnsi="Arial" w:cs="Arial"/>
          <w:sz w:val="24"/>
          <w:szCs w:val="24"/>
        </w:rPr>
        <w:t xml:space="preserve"> empowers the Speaker to order a member to withdraw from the Assembly Chambers for the remainder of a </w:t>
      </w:r>
      <w:r w:rsidR="003D4B94">
        <w:rPr>
          <w:rFonts w:ascii="Arial" w:hAnsi="Arial" w:cs="Arial"/>
          <w:sz w:val="24"/>
          <w:szCs w:val="24"/>
        </w:rPr>
        <w:t xml:space="preserve">day’s </w:t>
      </w:r>
      <w:r w:rsidR="00147ACF">
        <w:rPr>
          <w:rFonts w:ascii="Arial" w:hAnsi="Arial" w:cs="Arial"/>
          <w:sz w:val="24"/>
          <w:szCs w:val="24"/>
        </w:rPr>
        <w:t>sitting.</w:t>
      </w:r>
    </w:p>
    <w:p w:rsidR="00BA5726" w:rsidRPr="007A31D0" w:rsidRDefault="00BA5726" w:rsidP="007A31D0">
      <w:pPr>
        <w:spacing w:after="0" w:line="360" w:lineRule="auto"/>
        <w:rPr>
          <w:rFonts w:ascii="Arial" w:hAnsi="Arial" w:cs="Arial"/>
          <w:sz w:val="24"/>
          <w:szCs w:val="24"/>
        </w:rPr>
      </w:pPr>
    </w:p>
    <w:p w:rsidR="00BA5726" w:rsidRDefault="008A1249" w:rsidP="008A1249">
      <w:pPr>
        <w:pStyle w:val="NoSpacing"/>
        <w:spacing w:line="48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r>
      <w:r w:rsidR="00966C44">
        <w:rPr>
          <w:rFonts w:ascii="Arial" w:hAnsi="Arial" w:cs="Arial"/>
          <w:sz w:val="24"/>
          <w:szCs w:val="24"/>
        </w:rPr>
        <w:t>Rule 112 would appear to inform the Speaker’s d</w:t>
      </w:r>
      <w:r w:rsidR="00D97AA9">
        <w:rPr>
          <w:rFonts w:ascii="Arial" w:hAnsi="Arial" w:cs="Arial"/>
          <w:sz w:val="24"/>
          <w:szCs w:val="24"/>
        </w:rPr>
        <w:t>ecision to report the appellant</w:t>
      </w:r>
      <w:r w:rsidR="00966C44">
        <w:rPr>
          <w:rFonts w:ascii="Arial" w:hAnsi="Arial" w:cs="Arial"/>
          <w:sz w:val="24"/>
          <w:szCs w:val="24"/>
        </w:rPr>
        <w:t>s</w:t>
      </w:r>
      <w:r w:rsidR="00D97AA9">
        <w:rPr>
          <w:rFonts w:ascii="Arial" w:hAnsi="Arial" w:cs="Arial"/>
          <w:sz w:val="24"/>
          <w:szCs w:val="24"/>
        </w:rPr>
        <w:t>’</w:t>
      </w:r>
      <w:r w:rsidR="00966C44">
        <w:rPr>
          <w:rFonts w:ascii="Arial" w:hAnsi="Arial" w:cs="Arial"/>
          <w:sz w:val="24"/>
          <w:szCs w:val="24"/>
        </w:rPr>
        <w:t xml:space="preserve"> to the Committee. It reads:</w:t>
      </w:r>
    </w:p>
    <w:p w:rsidR="00966C44" w:rsidRDefault="00966C44" w:rsidP="007A31D0">
      <w:pPr>
        <w:pStyle w:val="NoSpacing"/>
        <w:spacing w:line="360" w:lineRule="auto"/>
        <w:jc w:val="both"/>
        <w:rPr>
          <w:rFonts w:ascii="Arial" w:hAnsi="Arial" w:cs="Arial"/>
          <w:sz w:val="24"/>
          <w:szCs w:val="24"/>
        </w:rPr>
      </w:pPr>
    </w:p>
    <w:p w:rsidR="00966C44" w:rsidRDefault="00966C44" w:rsidP="00966C44">
      <w:pPr>
        <w:pStyle w:val="NoSpacing"/>
        <w:spacing w:line="360" w:lineRule="auto"/>
        <w:ind w:left="720"/>
        <w:jc w:val="both"/>
        <w:rPr>
          <w:rFonts w:ascii="Arial" w:hAnsi="Arial" w:cs="Arial"/>
        </w:rPr>
      </w:pPr>
      <w:r>
        <w:rPr>
          <w:rFonts w:ascii="Arial" w:hAnsi="Arial" w:cs="Arial"/>
        </w:rPr>
        <w:t>‘Suspension of Member</w:t>
      </w:r>
    </w:p>
    <w:p w:rsidR="00966C44" w:rsidRPr="00966C44" w:rsidRDefault="00F75530" w:rsidP="00966C44">
      <w:pPr>
        <w:pStyle w:val="NoSpacing"/>
        <w:spacing w:line="360" w:lineRule="auto"/>
        <w:ind w:left="720"/>
        <w:jc w:val="both"/>
        <w:rPr>
          <w:rFonts w:ascii="Arial" w:hAnsi="Arial" w:cs="Arial"/>
        </w:rPr>
      </w:pPr>
      <w:r>
        <w:rPr>
          <w:rFonts w:ascii="Arial" w:hAnsi="Arial" w:cs="Arial"/>
        </w:rPr>
        <w:t>If t</w:t>
      </w:r>
      <w:r w:rsidR="00966C44">
        <w:rPr>
          <w:rFonts w:ascii="Arial" w:hAnsi="Arial" w:cs="Arial"/>
        </w:rPr>
        <w:t>he Presiding Member deems the power conferred by Rule 111 inadequate,</w:t>
      </w:r>
      <w:r w:rsidR="00FA6BA0">
        <w:rPr>
          <w:rFonts w:ascii="Arial" w:hAnsi="Arial" w:cs="Arial"/>
        </w:rPr>
        <w:t xml:space="preserve"> the Speaker may report it to the Standing Committee on Standing Rules and Orders and Internal Arrangements and that Committee may recommend that the Member concerned be suspended for seven days, on the second occasion for fourteen days, and on a third occasion for twenty-one days.’</w:t>
      </w:r>
    </w:p>
    <w:p w:rsidR="00BA5726" w:rsidRDefault="00BA5726" w:rsidP="00A129AB">
      <w:pPr>
        <w:pStyle w:val="ListParagraph"/>
        <w:spacing w:after="0" w:line="360" w:lineRule="auto"/>
        <w:jc w:val="both"/>
        <w:rPr>
          <w:rFonts w:ascii="Arial" w:hAnsi="Arial" w:cs="Arial"/>
          <w:sz w:val="24"/>
          <w:szCs w:val="24"/>
        </w:rPr>
      </w:pPr>
    </w:p>
    <w:p w:rsidR="00BA5726" w:rsidRDefault="008A1249" w:rsidP="008A1249">
      <w:pPr>
        <w:pStyle w:val="NoSpacing"/>
        <w:spacing w:line="480" w:lineRule="auto"/>
        <w:jc w:val="both"/>
        <w:rPr>
          <w:rFonts w:ascii="Arial" w:hAnsi="Arial" w:cs="Arial"/>
          <w:sz w:val="24"/>
          <w:szCs w:val="24"/>
        </w:rPr>
      </w:pPr>
      <w:r>
        <w:rPr>
          <w:rFonts w:ascii="Arial" w:hAnsi="Arial" w:cs="Arial"/>
          <w:sz w:val="24"/>
          <w:szCs w:val="24"/>
        </w:rPr>
        <w:t>[34]</w:t>
      </w:r>
      <w:r>
        <w:rPr>
          <w:rFonts w:ascii="Arial" w:hAnsi="Arial" w:cs="Arial"/>
          <w:sz w:val="24"/>
          <w:szCs w:val="24"/>
        </w:rPr>
        <w:tab/>
      </w:r>
      <w:r w:rsidR="00966C44">
        <w:rPr>
          <w:rFonts w:ascii="Arial" w:hAnsi="Arial" w:cs="Arial"/>
          <w:sz w:val="24"/>
          <w:szCs w:val="24"/>
        </w:rPr>
        <w:t>Rule 113 sets out the consequences of a withdrawal or suspension in terms of rules 111 and 112 in these terms:</w:t>
      </w:r>
    </w:p>
    <w:p w:rsidR="00966C44" w:rsidRDefault="00966C44" w:rsidP="009A0165">
      <w:pPr>
        <w:pStyle w:val="ListParagraph"/>
        <w:spacing w:after="0" w:line="360" w:lineRule="auto"/>
        <w:rPr>
          <w:rFonts w:ascii="Arial" w:hAnsi="Arial" w:cs="Arial"/>
          <w:sz w:val="24"/>
          <w:szCs w:val="24"/>
        </w:rPr>
      </w:pPr>
    </w:p>
    <w:p w:rsidR="00966C44" w:rsidRDefault="00FA6BA0" w:rsidP="009A0165">
      <w:pPr>
        <w:pStyle w:val="NoSpacing"/>
        <w:spacing w:line="360" w:lineRule="auto"/>
        <w:ind w:left="720"/>
        <w:jc w:val="both"/>
        <w:rPr>
          <w:rFonts w:ascii="Arial" w:hAnsi="Arial" w:cs="Arial"/>
        </w:rPr>
      </w:pPr>
      <w:r>
        <w:rPr>
          <w:rFonts w:ascii="Arial" w:hAnsi="Arial" w:cs="Arial"/>
        </w:rPr>
        <w:t>‘Member to withdraw from Precincts of Assembly</w:t>
      </w:r>
    </w:p>
    <w:p w:rsidR="00FA6BA0" w:rsidRDefault="008A1249" w:rsidP="008A1249">
      <w:pPr>
        <w:pStyle w:val="NoSpacing"/>
        <w:spacing w:line="360" w:lineRule="auto"/>
        <w:ind w:left="1080" w:hanging="360"/>
        <w:jc w:val="both"/>
        <w:rPr>
          <w:rFonts w:ascii="Arial" w:hAnsi="Arial" w:cs="Arial"/>
        </w:rPr>
      </w:pPr>
      <w:r>
        <w:rPr>
          <w:rFonts w:ascii="Arial" w:hAnsi="Arial" w:cs="Arial"/>
        </w:rPr>
        <w:t>(a)</w:t>
      </w:r>
      <w:r>
        <w:rPr>
          <w:rFonts w:ascii="Arial" w:hAnsi="Arial" w:cs="Arial"/>
        </w:rPr>
        <w:tab/>
      </w:r>
      <w:r w:rsidR="00FA6BA0">
        <w:rPr>
          <w:rFonts w:ascii="Arial" w:hAnsi="Arial" w:cs="Arial"/>
        </w:rPr>
        <w:t>A Member who is suspended in terms of Rule 112 or instructed in terms of Rule 111 to leave the Assembly Chamber shall forthwith withdraw from the precincts of the Assembly.</w:t>
      </w:r>
    </w:p>
    <w:p w:rsidR="00FA6BA0" w:rsidRDefault="00FA6BA0" w:rsidP="009A0165">
      <w:pPr>
        <w:pStyle w:val="NoSpacing"/>
        <w:spacing w:line="360" w:lineRule="auto"/>
        <w:ind w:left="1080"/>
        <w:jc w:val="both"/>
        <w:rPr>
          <w:rFonts w:ascii="Arial" w:hAnsi="Arial" w:cs="Arial"/>
        </w:rPr>
      </w:pPr>
    </w:p>
    <w:p w:rsidR="00FA6BA0" w:rsidRPr="00FA6BA0" w:rsidRDefault="008A1249" w:rsidP="008A1249">
      <w:pPr>
        <w:pStyle w:val="NoSpacing"/>
        <w:spacing w:line="360" w:lineRule="auto"/>
        <w:ind w:left="1080" w:hanging="360"/>
        <w:jc w:val="both"/>
        <w:rPr>
          <w:rFonts w:ascii="Arial" w:hAnsi="Arial" w:cs="Arial"/>
        </w:rPr>
      </w:pPr>
      <w:r w:rsidRPr="00FA6BA0">
        <w:rPr>
          <w:rFonts w:ascii="Arial" w:hAnsi="Arial" w:cs="Arial"/>
        </w:rPr>
        <w:t>(b)</w:t>
      </w:r>
      <w:r w:rsidRPr="00FA6BA0">
        <w:rPr>
          <w:rFonts w:ascii="Arial" w:hAnsi="Arial" w:cs="Arial"/>
        </w:rPr>
        <w:tab/>
      </w:r>
      <w:r w:rsidR="00FA6BA0">
        <w:rPr>
          <w:rFonts w:ascii="Arial" w:hAnsi="Arial" w:cs="Arial"/>
        </w:rPr>
        <w:t>Any Member who fails to withdraw from the Chamber when instructed in terms of Rule 111 by the Presiding Member, shall be escorted from the Chamber by the Serjeant-at-Arms.’</w:t>
      </w:r>
    </w:p>
    <w:p w:rsidR="00966C44" w:rsidRDefault="00966C44" w:rsidP="009A0165">
      <w:pPr>
        <w:pStyle w:val="ListParagraph"/>
        <w:spacing w:after="0" w:line="360" w:lineRule="auto"/>
        <w:rPr>
          <w:rFonts w:ascii="Arial" w:hAnsi="Arial" w:cs="Arial"/>
          <w:sz w:val="24"/>
          <w:szCs w:val="24"/>
        </w:rPr>
      </w:pPr>
    </w:p>
    <w:p w:rsidR="00F75530" w:rsidRDefault="008A1249" w:rsidP="008A1249">
      <w:pPr>
        <w:pStyle w:val="NoSpacing"/>
        <w:spacing w:line="480" w:lineRule="auto"/>
        <w:jc w:val="both"/>
        <w:rPr>
          <w:rFonts w:ascii="Arial" w:hAnsi="Arial" w:cs="Arial"/>
          <w:sz w:val="24"/>
          <w:szCs w:val="24"/>
        </w:rPr>
      </w:pPr>
      <w:r>
        <w:rPr>
          <w:rFonts w:ascii="Arial" w:hAnsi="Arial" w:cs="Arial"/>
          <w:sz w:val="24"/>
          <w:szCs w:val="24"/>
        </w:rPr>
        <w:t>[35]</w:t>
      </w:r>
      <w:r>
        <w:rPr>
          <w:rFonts w:ascii="Arial" w:hAnsi="Arial" w:cs="Arial"/>
          <w:sz w:val="24"/>
          <w:szCs w:val="24"/>
        </w:rPr>
        <w:tab/>
      </w:r>
      <w:r w:rsidR="00F75530">
        <w:rPr>
          <w:rFonts w:ascii="Arial" w:hAnsi="Arial" w:cs="Arial"/>
          <w:sz w:val="24"/>
          <w:szCs w:val="24"/>
        </w:rPr>
        <w:t>Rule 114 affords suspended members the opportunity to submit a written expression of regret to the Speaker and if he</w:t>
      </w:r>
      <w:r w:rsidR="00D7427C">
        <w:rPr>
          <w:rFonts w:ascii="Arial" w:hAnsi="Arial" w:cs="Arial"/>
          <w:sz w:val="24"/>
          <w:szCs w:val="24"/>
        </w:rPr>
        <w:t xml:space="preserve"> or she</w:t>
      </w:r>
      <w:r w:rsidR="00F75530">
        <w:rPr>
          <w:rFonts w:ascii="Arial" w:hAnsi="Arial" w:cs="Arial"/>
          <w:sz w:val="24"/>
          <w:szCs w:val="24"/>
        </w:rPr>
        <w:t xml:space="preserve"> approves of it, he</w:t>
      </w:r>
      <w:r w:rsidR="00D7427C">
        <w:rPr>
          <w:rFonts w:ascii="Arial" w:hAnsi="Arial" w:cs="Arial"/>
          <w:sz w:val="24"/>
          <w:szCs w:val="24"/>
        </w:rPr>
        <w:t xml:space="preserve"> or she</w:t>
      </w:r>
      <w:r w:rsidR="00F75530">
        <w:rPr>
          <w:rFonts w:ascii="Arial" w:hAnsi="Arial" w:cs="Arial"/>
          <w:sz w:val="24"/>
          <w:szCs w:val="24"/>
        </w:rPr>
        <w:t xml:space="preserve"> can lay it before the Assembly which can lead to the discharge of suspensions.</w:t>
      </w:r>
    </w:p>
    <w:p w:rsidR="006F414C" w:rsidRDefault="006F414C" w:rsidP="006F414C">
      <w:pPr>
        <w:pStyle w:val="NoSpacing"/>
        <w:spacing w:line="480" w:lineRule="auto"/>
        <w:jc w:val="both"/>
        <w:rPr>
          <w:rFonts w:ascii="Arial" w:hAnsi="Arial" w:cs="Arial"/>
          <w:sz w:val="24"/>
          <w:szCs w:val="24"/>
        </w:rPr>
      </w:pPr>
    </w:p>
    <w:p w:rsidR="006F414C" w:rsidRDefault="008A1249" w:rsidP="008A1249">
      <w:pPr>
        <w:pStyle w:val="NoSpacing"/>
        <w:spacing w:line="480" w:lineRule="auto"/>
        <w:jc w:val="both"/>
        <w:rPr>
          <w:rFonts w:ascii="Arial" w:hAnsi="Arial" w:cs="Arial"/>
          <w:sz w:val="24"/>
          <w:szCs w:val="24"/>
        </w:rPr>
      </w:pPr>
      <w:r>
        <w:rPr>
          <w:rFonts w:ascii="Arial" w:hAnsi="Arial" w:cs="Arial"/>
          <w:sz w:val="24"/>
          <w:szCs w:val="24"/>
        </w:rPr>
        <w:t>[36]</w:t>
      </w:r>
      <w:r>
        <w:rPr>
          <w:rFonts w:ascii="Arial" w:hAnsi="Arial" w:cs="Arial"/>
          <w:sz w:val="24"/>
          <w:szCs w:val="24"/>
        </w:rPr>
        <w:tab/>
      </w:r>
      <w:r w:rsidR="003D4B94">
        <w:rPr>
          <w:rFonts w:ascii="Arial" w:hAnsi="Arial" w:cs="Arial"/>
          <w:sz w:val="24"/>
          <w:szCs w:val="24"/>
        </w:rPr>
        <w:t xml:space="preserve">In addition to these powers </w:t>
      </w:r>
      <w:r w:rsidR="006F414C" w:rsidRPr="006F414C">
        <w:rPr>
          <w:rFonts w:ascii="Arial" w:hAnsi="Arial" w:cs="Arial"/>
          <w:sz w:val="24"/>
          <w:szCs w:val="24"/>
        </w:rPr>
        <w:t xml:space="preserve">in </w:t>
      </w:r>
      <w:r w:rsidR="004413BD">
        <w:rPr>
          <w:rFonts w:ascii="Arial" w:hAnsi="Arial" w:cs="Arial"/>
          <w:sz w:val="24"/>
          <w:szCs w:val="24"/>
        </w:rPr>
        <w:t>C</w:t>
      </w:r>
      <w:r w:rsidR="006F414C" w:rsidRPr="006F414C">
        <w:rPr>
          <w:rFonts w:ascii="Arial" w:hAnsi="Arial" w:cs="Arial"/>
          <w:sz w:val="24"/>
          <w:szCs w:val="24"/>
        </w:rPr>
        <w:t>hapter</w:t>
      </w:r>
      <w:r w:rsidR="004413BD">
        <w:rPr>
          <w:rFonts w:ascii="Arial" w:hAnsi="Arial" w:cs="Arial"/>
          <w:sz w:val="24"/>
          <w:szCs w:val="24"/>
        </w:rPr>
        <w:t xml:space="preserve"> XI</w:t>
      </w:r>
      <w:r w:rsidR="00D7427C">
        <w:rPr>
          <w:rFonts w:ascii="Arial" w:hAnsi="Arial" w:cs="Arial"/>
          <w:sz w:val="24"/>
          <w:szCs w:val="24"/>
        </w:rPr>
        <w:t>,</w:t>
      </w:r>
      <w:r w:rsidR="006F414C" w:rsidRPr="006F414C">
        <w:rPr>
          <w:rFonts w:ascii="Arial" w:hAnsi="Arial" w:cs="Arial"/>
          <w:sz w:val="24"/>
          <w:szCs w:val="24"/>
        </w:rPr>
        <w:t xml:space="preserve"> dealing with conduct of members, the Speaker is accorded the power to adjourn the National Assembly in the event of grave disorder. This power is contained is rule 115 headed ‘Grave disturbance, Powers of Speaker’. It provides:</w:t>
      </w:r>
    </w:p>
    <w:p w:rsidR="006F414C" w:rsidRDefault="006F414C" w:rsidP="00A129AB">
      <w:pPr>
        <w:pStyle w:val="ListParagraph"/>
        <w:spacing w:after="0" w:line="360" w:lineRule="auto"/>
        <w:jc w:val="both"/>
        <w:rPr>
          <w:rFonts w:ascii="Arial" w:hAnsi="Arial" w:cs="Arial"/>
          <w:sz w:val="24"/>
          <w:szCs w:val="24"/>
        </w:rPr>
      </w:pPr>
    </w:p>
    <w:p w:rsidR="006F414C" w:rsidRPr="006F414C" w:rsidRDefault="006F414C" w:rsidP="00A138E4">
      <w:pPr>
        <w:pStyle w:val="NoSpacing"/>
        <w:spacing w:line="360" w:lineRule="auto"/>
        <w:ind w:left="720"/>
        <w:jc w:val="both"/>
        <w:rPr>
          <w:rFonts w:ascii="Arial" w:hAnsi="Arial" w:cs="Arial"/>
        </w:rPr>
      </w:pPr>
      <w:r w:rsidRPr="006F414C">
        <w:rPr>
          <w:rFonts w:ascii="Arial" w:hAnsi="Arial" w:cs="Arial"/>
        </w:rPr>
        <w:t>‘In the event of grave disorder as a whole the Speaker may adjourn the Assembly without the question put, or suspend any sitting for a period to be stated by him/her’.</w:t>
      </w:r>
    </w:p>
    <w:p w:rsidR="00F75530" w:rsidRDefault="00F75530" w:rsidP="00A129AB">
      <w:pPr>
        <w:pStyle w:val="NoSpacing"/>
        <w:spacing w:line="360" w:lineRule="auto"/>
        <w:jc w:val="both"/>
        <w:rPr>
          <w:rFonts w:ascii="Arial" w:hAnsi="Arial" w:cs="Arial"/>
          <w:sz w:val="24"/>
          <w:szCs w:val="24"/>
        </w:rPr>
      </w:pPr>
    </w:p>
    <w:p w:rsidR="00966C44" w:rsidRDefault="008A1249" w:rsidP="008A1249">
      <w:pPr>
        <w:pStyle w:val="NoSpacing"/>
        <w:spacing w:line="480" w:lineRule="auto"/>
        <w:jc w:val="both"/>
        <w:rPr>
          <w:rFonts w:ascii="Arial" w:hAnsi="Arial" w:cs="Arial"/>
          <w:sz w:val="24"/>
          <w:szCs w:val="24"/>
        </w:rPr>
      </w:pPr>
      <w:r>
        <w:rPr>
          <w:rFonts w:ascii="Arial" w:hAnsi="Arial" w:cs="Arial"/>
          <w:sz w:val="24"/>
          <w:szCs w:val="24"/>
        </w:rPr>
        <w:lastRenderedPageBreak/>
        <w:t>[37]</w:t>
      </w:r>
      <w:r>
        <w:rPr>
          <w:rFonts w:ascii="Arial" w:hAnsi="Arial" w:cs="Arial"/>
          <w:sz w:val="24"/>
          <w:szCs w:val="24"/>
        </w:rPr>
        <w:tab/>
      </w:r>
      <w:r w:rsidR="00B81F33">
        <w:rPr>
          <w:rFonts w:ascii="Arial" w:hAnsi="Arial" w:cs="Arial"/>
          <w:sz w:val="24"/>
          <w:szCs w:val="24"/>
        </w:rPr>
        <w:t>Rule 124</w:t>
      </w:r>
      <w:r w:rsidR="00062308">
        <w:rPr>
          <w:rFonts w:ascii="Arial" w:hAnsi="Arial" w:cs="Arial"/>
          <w:sz w:val="24"/>
          <w:szCs w:val="24"/>
        </w:rPr>
        <w:t>,</w:t>
      </w:r>
      <w:r w:rsidR="00B81F33">
        <w:rPr>
          <w:rFonts w:ascii="Arial" w:hAnsi="Arial" w:cs="Arial"/>
          <w:sz w:val="24"/>
          <w:szCs w:val="24"/>
        </w:rPr>
        <w:t xml:space="preserve"> </w:t>
      </w:r>
      <w:r w:rsidR="006F414C">
        <w:rPr>
          <w:rFonts w:ascii="Arial" w:hAnsi="Arial" w:cs="Arial"/>
          <w:sz w:val="24"/>
          <w:szCs w:val="24"/>
        </w:rPr>
        <w:t>invoked by the Speaker for the indefinite suspensions of the appellants</w:t>
      </w:r>
      <w:r w:rsidR="00062308">
        <w:rPr>
          <w:rFonts w:ascii="Arial" w:hAnsi="Arial" w:cs="Arial"/>
          <w:sz w:val="24"/>
          <w:szCs w:val="24"/>
        </w:rPr>
        <w:t>,</w:t>
      </w:r>
      <w:r w:rsidR="006F414C">
        <w:rPr>
          <w:rFonts w:ascii="Arial" w:hAnsi="Arial" w:cs="Arial"/>
          <w:sz w:val="24"/>
          <w:szCs w:val="24"/>
        </w:rPr>
        <w:t xml:space="preserve"> </w:t>
      </w:r>
      <w:r w:rsidR="00B81F33">
        <w:rPr>
          <w:rFonts w:ascii="Arial" w:hAnsi="Arial" w:cs="Arial"/>
          <w:sz w:val="24"/>
          <w:szCs w:val="24"/>
        </w:rPr>
        <w:t>is to be found i</w:t>
      </w:r>
      <w:r w:rsidR="00FA6BA0">
        <w:rPr>
          <w:rFonts w:ascii="Arial" w:hAnsi="Arial" w:cs="Arial"/>
          <w:sz w:val="24"/>
          <w:szCs w:val="24"/>
        </w:rPr>
        <w:t>n a separate chapter (</w:t>
      </w:r>
      <w:r w:rsidR="00F75530">
        <w:rPr>
          <w:rFonts w:ascii="Arial" w:hAnsi="Arial" w:cs="Arial"/>
          <w:sz w:val="24"/>
          <w:szCs w:val="24"/>
        </w:rPr>
        <w:t>C</w:t>
      </w:r>
      <w:r w:rsidR="00FA6BA0">
        <w:rPr>
          <w:rFonts w:ascii="Arial" w:hAnsi="Arial" w:cs="Arial"/>
          <w:sz w:val="24"/>
          <w:szCs w:val="24"/>
        </w:rPr>
        <w:t>hapter XII) entitled ‘General Provisions’</w:t>
      </w:r>
      <w:r w:rsidR="006F414C">
        <w:rPr>
          <w:rFonts w:ascii="Arial" w:hAnsi="Arial" w:cs="Arial"/>
          <w:sz w:val="24"/>
          <w:szCs w:val="24"/>
        </w:rPr>
        <w:t>. R</w:t>
      </w:r>
      <w:r w:rsidR="00FA6BA0">
        <w:rPr>
          <w:rFonts w:ascii="Arial" w:hAnsi="Arial" w:cs="Arial"/>
          <w:sz w:val="24"/>
          <w:szCs w:val="24"/>
        </w:rPr>
        <w:t>ule 124</w:t>
      </w:r>
      <w:r w:rsidR="006F414C">
        <w:rPr>
          <w:rFonts w:ascii="Arial" w:hAnsi="Arial" w:cs="Arial"/>
          <w:sz w:val="24"/>
          <w:szCs w:val="24"/>
        </w:rPr>
        <w:t xml:space="preserve">’s </w:t>
      </w:r>
      <w:r w:rsidR="00FA6BA0">
        <w:rPr>
          <w:rFonts w:ascii="Arial" w:hAnsi="Arial" w:cs="Arial"/>
          <w:sz w:val="24"/>
          <w:szCs w:val="24"/>
        </w:rPr>
        <w:t>heading is ‘Unforeseen circumstances’</w:t>
      </w:r>
      <w:r w:rsidR="007A31D0">
        <w:rPr>
          <w:rFonts w:ascii="Arial" w:hAnsi="Arial" w:cs="Arial"/>
          <w:sz w:val="24"/>
          <w:szCs w:val="24"/>
        </w:rPr>
        <w:t>.</w:t>
      </w:r>
      <w:r w:rsidR="006F414C">
        <w:rPr>
          <w:rFonts w:ascii="Arial" w:hAnsi="Arial" w:cs="Arial"/>
          <w:sz w:val="24"/>
          <w:szCs w:val="24"/>
        </w:rPr>
        <w:t xml:space="preserve"> It reads:</w:t>
      </w:r>
    </w:p>
    <w:p w:rsidR="006F414C" w:rsidRDefault="006F414C" w:rsidP="00A129AB">
      <w:pPr>
        <w:pStyle w:val="NoSpacing"/>
        <w:spacing w:line="360" w:lineRule="auto"/>
        <w:jc w:val="both"/>
        <w:rPr>
          <w:rFonts w:ascii="Arial" w:hAnsi="Arial" w:cs="Arial"/>
          <w:sz w:val="24"/>
          <w:szCs w:val="24"/>
        </w:rPr>
      </w:pPr>
    </w:p>
    <w:p w:rsidR="006F414C" w:rsidRDefault="006F414C" w:rsidP="006F414C">
      <w:pPr>
        <w:pStyle w:val="NoSpacing"/>
        <w:spacing w:line="360" w:lineRule="auto"/>
        <w:ind w:left="1276" w:hanging="556"/>
        <w:jc w:val="both"/>
        <w:rPr>
          <w:rFonts w:ascii="Arial" w:hAnsi="Arial" w:cs="Arial"/>
        </w:rPr>
      </w:pPr>
      <w:r w:rsidRPr="007A31D0">
        <w:rPr>
          <w:rFonts w:ascii="Arial" w:hAnsi="Arial" w:cs="Arial"/>
        </w:rPr>
        <w:t>‘</w:t>
      </w:r>
      <w:r>
        <w:rPr>
          <w:rFonts w:ascii="Arial" w:hAnsi="Arial" w:cs="Arial"/>
        </w:rPr>
        <w:t>(a)</w:t>
      </w:r>
      <w:r>
        <w:rPr>
          <w:rFonts w:ascii="Arial" w:hAnsi="Arial" w:cs="Arial"/>
        </w:rPr>
        <w:tab/>
      </w:r>
      <w:r w:rsidRPr="00FA6BA0">
        <w:rPr>
          <w:rFonts w:ascii="Arial" w:hAnsi="Arial" w:cs="Arial"/>
        </w:rPr>
        <w:t xml:space="preserve">In any </w:t>
      </w:r>
      <w:r>
        <w:rPr>
          <w:rFonts w:ascii="Arial" w:hAnsi="Arial" w:cs="Arial"/>
        </w:rPr>
        <w:t>matter for which these Standing Orders do not provide or that is not provided for by a Sessional Order or other Order, the decision of the Speaker or the Chairperson of the Whole House, as the case may be, shall be final, and in arriving at such decision he/she may take as his/her guide the relevant practices in other jurisdictions.</w:t>
      </w:r>
    </w:p>
    <w:p w:rsidR="006F414C" w:rsidRDefault="006F414C" w:rsidP="006F414C">
      <w:pPr>
        <w:pStyle w:val="NoSpacing"/>
        <w:spacing w:line="360" w:lineRule="auto"/>
        <w:ind w:left="1276" w:hanging="556"/>
        <w:jc w:val="both"/>
        <w:rPr>
          <w:rFonts w:ascii="Arial" w:hAnsi="Arial" w:cs="Arial"/>
        </w:rPr>
      </w:pPr>
    </w:p>
    <w:p w:rsidR="006F414C" w:rsidRPr="007A31D0" w:rsidRDefault="006F414C" w:rsidP="006F414C">
      <w:pPr>
        <w:pStyle w:val="NoSpacing"/>
        <w:spacing w:line="360" w:lineRule="auto"/>
        <w:ind w:left="1276" w:hanging="556"/>
        <w:jc w:val="both"/>
        <w:rPr>
          <w:rFonts w:ascii="Arial" w:hAnsi="Arial" w:cs="Arial"/>
        </w:rPr>
      </w:pPr>
      <w:r>
        <w:rPr>
          <w:rFonts w:ascii="Arial" w:hAnsi="Arial" w:cs="Arial"/>
        </w:rPr>
        <w:t>(b)</w:t>
      </w:r>
      <w:r>
        <w:rPr>
          <w:rFonts w:ascii="Arial" w:hAnsi="Arial" w:cs="Arial"/>
        </w:rPr>
        <w:tab/>
      </w:r>
      <w:r w:rsidRPr="002647B9">
        <w:rPr>
          <w:rFonts w:ascii="Arial" w:hAnsi="Arial" w:cs="Arial"/>
        </w:rPr>
        <w:t>A ruling framed by the Speaker shall remain in force until it is set aside on recommendation of the Standing Committee on Standing Rules and Orders and Internal Arrangements.’</w:t>
      </w:r>
    </w:p>
    <w:p w:rsidR="00DA1B4F" w:rsidRDefault="00DA1B4F" w:rsidP="00A129AB">
      <w:pPr>
        <w:pStyle w:val="NoSpacing"/>
        <w:spacing w:line="360" w:lineRule="auto"/>
        <w:jc w:val="both"/>
        <w:rPr>
          <w:rFonts w:ascii="Arial" w:hAnsi="Arial" w:cs="Arial"/>
          <w:sz w:val="24"/>
          <w:szCs w:val="24"/>
        </w:rPr>
      </w:pPr>
    </w:p>
    <w:p w:rsidR="00D97AA9" w:rsidRDefault="008A1249" w:rsidP="008A1249">
      <w:pPr>
        <w:pStyle w:val="NoSpacing"/>
        <w:spacing w:line="480" w:lineRule="auto"/>
        <w:jc w:val="both"/>
        <w:rPr>
          <w:rFonts w:ascii="Arial" w:hAnsi="Arial" w:cs="Arial"/>
          <w:sz w:val="24"/>
          <w:szCs w:val="24"/>
        </w:rPr>
      </w:pPr>
      <w:r>
        <w:rPr>
          <w:rFonts w:ascii="Arial" w:hAnsi="Arial" w:cs="Arial"/>
          <w:sz w:val="24"/>
          <w:szCs w:val="24"/>
        </w:rPr>
        <w:t>[38]</w:t>
      </w:r>
      <w:r>
        <w:rPr>
          <w:rFonts w:ascii="Arial" w:hAnsi="Arial" w:cs="Arial"/>
          <w:sz w:val="24"/>
          <w:szCs w:val="24"/>
        </w:rPr>
        <w:tab/>
      </w:r>
      <w:r w:rsidR="003D4B94">
        <w:rPr>
          <w:rFonts w:ascii="Arial" w:hAnsi="Arial" w:cs="Arial"/>
          <w:sz w:val="24"/>
          <w:szCs w:val="24"/>
        </w:rPr>
        <w:t>Significantly a ruling contemplated under rule 124 is to remain in force until set aside on</w:t>
      </w:r>
      <w:r w:rsidR="00D97AA9">
        <w:rPr>
          <w:rFonts w:ascii="Arial" w:hAnsi="Arial" w:cs="Arial"/>
          <w:sz w:val="24"/>
          <w:szCs w:val="24"/>
        </w:rPr>
        <w:t xml:space="preserve"> the </w:t>
      </w:r>
      <w:r w:rsidR="003D4B94">
        <w:rPr>
          <w:rFonts w:ascii="Arial" w:hAnsi="Arial" w:cs="Arial"/>
          <w:sz w:val="24"/>
          <w:szCs w:val="24"/>
        </w:rPr>
        <w:t>recommendation of the Committee and not the Standing Committee on Pr</w:t>
      </w:r>
      <w:r w:rsidR="004413BD">
        <w:rPr>
          <w:rFonts w:ascii="Arial" w:hAnsi="Arial" w:cs="Arial"/>
          <w:sz w:val="24"/>
          <w:szCs w:val="24"/>
        </w:rPr>
        <w:t>ivileg</w:t>
      </w:r>
      <w:r w:rsidR="003D4B94">
        <w:rPr>
          <w:rFonts w:ascii="Arial" w:hAnsi="Arial" w:cs="Arial"/>
          <w:sz w:val="24"/>
          <w:szCs w:val="24"/>
        </w:rPr>
        <w:t>es</w:t>
      </w:r>
      <w:r w:rsidR="00887ACA">
        <w:rPr>
          <w:rFonts w:ascii="Arial" w:hAnsi="Arial" w:cs="Arial"/>
          <w:sz w:val="24"/>
          <w:szCs w:val="24"/>
        </w:rPr>
        <w:t xml:space="preserve"> – the latter Committee being charged with addressing disciplinary issues</w:t>
      </w:r>
      <w:r w:rsidR="003D4B94">
        <w:rPr>
          <w:rFonts w:ascii="Arial" w:hAnsi="Arial" w:cs="Arial"/>
          <w:sz w:val="24"/>
          <w:szCs w:val="24"/>
        </w:rPr>
        <w:t xml:space="preserve">. </w:t>
      </w:r>
    </w:p>
    <w:p w:rsidR="00D97AA9" w:rsidRDefault="00D97AA9" w:rsidP="00D97AA9">
      <w:pPr>
        <w:pStyle w:val="NoSpacing"/>
        <w:spacing w:line="480" w:lineRule="auto"/>
        <w:jc w:val="both"/>
        <w:rPr>
          <w:rFonts w:ascii="Arial" w:hAnsi="Arial" w:cs="Arial"/>
          <w:sz w:val="24"/>
          <w:szCs w:val="24"/>
        </w:rPr>
      </w:pPr>
    </w:p>
    <w:p w:rsidR="002D39D6" w:rsidRDefault="008A1249" w:rsidP="008A1249">
      <w:pPr>
        <w:pStyle w:val="NoSpacing"/>
        <w:spacing w:line="480" w:lineRule="auto"/>
        <w:jc w:val="both"/>
        <w:rPr>
          <w:rFonts w:ascii="Arial" w:hAnsi="Arial" w:cs="Arial"/>
          <w:sz w:val="24"/>
          <w:szCs w:val="24"/>
        </w:rPr>
      </w:pPr>
      <w:r>
        <w:rPr>
          <w:rFonts w:ascii="Arial" w:hAnsi="Arial" w:cs="Arial"/>
          <w:sz w:val="24"/>
          <w:szCs w:val="24"/>
        </w:rPr>
        <w:t>[39]</w:t>
      </w:r>
      <w:r>
        <w:rPr>
          <w:rFonts w:ascii="Arial" w:hAnsi="Arial" w:cs="Arial"/>
          <w:sz w:val="24"/>
          <w:szCs w:val="24"/>
        </w:rPr>
        <w:tab/>
      </w:r>
      <w:r w:rsidR="003D4B94">
        <w:rPr>
          <w:rFonts w:ascii="Arial" w:hAnsi="Arial" w:cs="Arial"/>
          <w:sz w:val="24"/>
          <w:szCs w:val="24"/>
        </w:rPr>
        <w:t xml:space="preserve">The </w:t>
      </w:r>
      <w:r w:rsidR="00D97AA9">
        <w:rPr>
          <w:rFonts w:ascii="Arial" w:hAnsi="Arial" w:cs="Arial"/>
          <w:sz w:val="24"/>
          <w:szCs w:val="24"/>
        </w:rPr>
        <w:t>Standing</w:t>
      </w:r>
      <w:r w:rsidR="003D4B94">
        <w:rPr>
          <w:rFonts w:ascii="Arial" w:hAnsi="Arial" w:cs="Arial"/>
          <w:sz w:val="24"/>
          <w:szCs w:val="24"/>
        </w:rPr>
        <w:t xml:space="preserve"> </w:t>
      </w:r>
      <w:r w:rsidR="00D97AA9">
        <w:rPr>
          <w:rFonts w:ascii="Arial" w:hAnsi="Arial" w:cs="Arial"/>
          <w:sz w:val="24"/>
          <w:szCs w:val="24"/>
        </w:rPr>
        <w:t>C</w:t>
      </w:r>
      <w:r w:rsidR="003D4B94">
        <w:rPr>
          <w:rFonts w:ascii="Arial" w:hAnsi="Arial" w:cs="Arial"/>
          <w:sz w:val="24"/>
          <w:szCs w:val="24"/>
        </w:rPr>
        <w:t>ommittee</w:t>
      </w:r>
      <w:r w:rsidR="00D97AA9">
        <w:rPr>
          <w:rFonts w:ascii="Arial" w:hAnsi="Arial" w:cs="Arial"/>
          <w:sz w:val="24"/>
          <w:szCs w:val="24"/>
        </w:rPr>
        <w:t xml:space="preserve"> on Privileges</w:t>
      </w:r>
      <w:r w:rsidR="003D4B94">
        <w:rPr>
          <w:rFonts w:ascii="Arial" w:hAnsi="Arial" w:cs="Arial"/>
          <w:sz w:val="24"/>
          <w:szCs w:val="24"/>
        </w:rPr>
        <w:t xml:space="preserve"> is empowered under Standing Rule 6</w:t>
      </w:r>
      <w:r w:rsidR="002D39D6">
        <w:rPr>
          <w:rFonts w:ascii="Arial" w:hAnsi="Arial" w:cs="Arial"/>
          <w:sz w:val="24"/>
          <w:szCs w:val="24"/>
        </w:rPr>
        <w:t>8</w:t>
      </w:r>
      <w:r w:rsidR="003D4B94">
        <w:rPr>
          <w:rFonts w:ascii="Arial" w:hAnsi="Arial" w:cs="Arial"/>
          <w:sz w:val="24"/>
          <w:szCs w:val="24"/>
        </w:rPr>
        <w:t xml:space="preserve"> ‘to deal with matters relating to the conduct of members, including the misuse or abuse of Rules of the Assembly’ and to investigate and report on any matter </w:t>
      </w:r>
      <w:r w:rsidR="00127EAB">
        <w:rPr>
          <w:rFonts w:ascii="Arial" w:hAnsi="Arial" w:cs="Arial"/>
          <w:sz w:val="24"/>
          <w:szCs w:val="24"/>
        </w:rPr>
        <w:t>relating</w:t>
      </w:r>
      <w:r w:rsidR="003D4B94">
        <w:rPr>
          <w:rFonts w:ascii="Arial" w:hAnsi="Arial" w:cs="Arial"/>
          <w:sz w:val="24"/>
          <w:szCs w:val="24"/>
        </w:rPr>
        <w:t xml:space="preserve"> to the Standing Rules, the Code of </w:t>
      </w:r>
      <w:r w:rsidR="00127EAB">
        <w:rPr>
          <w:rFonts w:ascii="Arial" w:hAnsi="Arial" w:cs="Arial"/>
          <w:sz w:val="24"/>
          <w:szCs w:val="24"/>
        </w:rPr>
        <w:t xml:space="preserve">Conduct or </w:t>
      </w:r>
      <w:r w:rsidR="002D39D6">
        <w:rPr>
          <w:rFonts w:ascii="Arial" w:hAnsi="Arial" w:cs="Arial"/>
          <w:sz w:val="24"/>
          <w:szCs w:val="24"/>
        </w:rPr>
        <w:t>‘</w:t>
      </w:r>
      <w:r w:rsidR="00127EAB">
        <w:rPr>
          <w:rFonts w:ascii="Arial" w:hAnsi="Arial" w:cs="Arial"/>
          <w:sz w:val="24"/>
          <w:szCs w:val="24"/>
        </w:rPr>
        <w:t>any other Rule of the Assembly’</w:t>
      </w:r>
      <w:r w:rsidR="002D39D6">
        <w:rPr>
          <w:rFonts w:ascii="Arial" w:hAnsi="Arial" w:cs="Arial"/>
          <w:sz w:val="24"/>
          <w:szCs w:val="24"/>
        </w:rPr>
        <w:t>. The Committee</w:t>
      </w:r>
      <w:r w:rsidR="004413BD">
        <w:rPr>
          <w:rFonts w:ascii="Arial" w:hAnsi="Arial" w:cs="Arial"/>
          <w:sz w:val="24"/>
          <w:szCs w:val="24"/>
        </w:rPr>
        <w:t xml:space="preserve"> (on Standing Rules and Orders)</w:t>
      </w:r>
      <w:r w:rsidR="003D4B94">
        <w:rPr>
          <w:rFonts w:ascii="Arial" w:hAnsi="Arial" w:cs="Arial"/>
          <w:sz w:val="24"/>
          <w:szCs w:val="24"/>
        </w:rPr>
        <w:t xml:space="preserve"> </w:t>
      </w:r>
      <w:r w:rsidR="002D39D6">
        <w:rPr>
          <w:rFonts w:ascii="Arial" w:hAnsi="Arial" w:cs="Arial"/>
          <w:sz w:val="24"/>
          <w:szCs w:val="24"/>
        </w:rPr>
        <w:t xml:space="preserve">does not enjoy or possess any powers relating to conduct or the investigation of matters relating to conduct. </w:t>
      </w:r>
    </w:p>
    <w:p w:rsidR="002D39D6" w:rsidRDefault="002D39D6" w:rsidP="002D39D6">
      <w:pPr>
        <w:pStyle w:val="NoSpacing"/>
        <w:spacing w:line="480" w:lineRule="auto"/>
        <w:jc w:val="both"/>
        <w:rPr>
          <w:rFonts w:ascii="Arial" w:hAnsi="Arial" w:cs="Arial"/>
          <w:sz w:val="24"/>
          <w:szCs w:val="24"/>
        </w:rPr>
      </w:pPr>
    </w:p>
    <w:p w:rsidR="00DA1B4F" w:rsidRDefault="008A1249" w:rsidP="008A1249">
      <w:pPr>
        <w:pStyle w:val="NoSpacing"/>
        <w:spacing w:line="480" w:lineRule="auto"/>
        <w:jc w:val="both"/>
        <w:rPr>
          <w:rFonts w:ascii="Arial" w:hAnsi="Arial" w:cs="Arial"/>
          <w:sz w:val="24"/>
          <w:szCs w:val="24"/>
        </w:rPr>
      </w:pPr>
      <w:r>
        <w:rPr>
          <w:rFonts w:ascii="Arial" w:hAnsi="Arial" w:cs="Arial"/>
          <w:sz w:val="24"/>
          <w:szCs w:val="24"/>
        </w:rPr>
        <w:t>[40]</w:t>
      </w:r>
      <w:r>
        <w:rPr>
          <w:rFonts w:ascii="Arial" w:hAnsi="Arial" w:cs="Arial"/>
          <w:sz w:val="24"/>
          <w:szCs w:val="24"/>
        </w:rPr>
        <w:tab/>
      </w:r>
      <w:r w:rsidR="002D39D6">
        <w:rPr>
          <w:rFonts w:ascii="Arial" w:hAnsi="Arial" w:cs="Arial"/>
          <w:sz w:val="24"/>
          <w:szCs w:val="24"/>
        </w:rPr>
        <w:t xml:space="preserve">The Speaker’s powers under the Standing Rules </w:t>
      </w:r>
      <w:r w:rsidR="004413BD">
        <w:rPr>
          <w:rFonts w:ascii="Arial" w:hAnsi="Arial" w:cs="Arial"/>
          <w:sz w:val="24"/>
          <w:szCs w:val="24"/>
        </w:rPr>
        <w:t>relating to</w:t>
      </w:r>
      <w:r w:rsidR="002D39D6">
        <w:rPr>
          <w:rFonts w:ascii="Arial" w:hAnsi="Arial" w:cs="Arial"/>
          <w:sz w:val="24"/>
          <w:szCs w:val="24"/>
        </w:rPr>
        <w:t xml:space="preserve"> disciplin</w:t>
      </w:r>
      <w:r w:rsidR="004413BD">
        <w:rPr>
          <w:rFonts w:ascii="Arial" w:hAnsi="Arial" w:cs="Arial"/>
          <w:sz w:val="24"/>
          <w:szCs w:val="24"/>
        </w:rPr>
        <w:t>ing</w:t>
      </w:r>
      <w:r w:rsidR="002D39D6">
        <w:rPr>
          <w:rFonts w:ascii="Arial" w:hAnsi="Arial" w:cs="Arial"/>
          <w:sz w:val="24"/>
          <w:szCs w:val="24"/>
        </w:rPr>
        <w:t xml:space="preserve"> members </w:t>
      </w:r>
      <w:r w:rsidR="002D39D6" w:rsidRPr="004413BD">
        <w:rPr>
          <w:rFonts w:ascii="Arial" w:hAnsi="Arial" w:cs="Arial"/>
          <w:sz w:val="24"/>
          <w:szCs w:val="24"/>
        </w:rPr>
        <w:t>are accordingly limited to the following.</w:t>
      </w:r>
      <w:r w:rsidR="002D39D6">
        <w:rPr>
          <w:rFonts w:ascii="Arial" w:hAnsi="Arial" w:cs="Arial"/>
          <w:sz w:val="24"/>
          <w:szCs w:val="24"/>
        </w:rPr>
        <w:t xml:space="preserve"> </w:t>
      </w:r>
      <w:r w:rsidR="00DA1B4F">
        <w:rPr>
          <w:rFonts w:ascii="Arial" w:hAnsi="Arial" w:cs="Arial"/>
          <w:sz w:val="24"/>
          <w:szCs w:val="24"/>
        </w:rPr>
        <w:t xml:space="preserve">In Chapter XI governing the conduct of members, the Speaker as presiding member is authorised to order </w:t>
      </w:r>
      <w:r w:rsidR="00DA1B4F">
        <w:rPr>
          <w:rFonts w:ascii="Arial" w:hAnsi="Arial" w:cs="Arial"/>
          <w:sz w:val="24"/>
          <w:szCs w:val="24"/>
        </w:rPr>
        <w:lastRenderedPageBreak/>
        <w:t xml:space="preserve">members to withdraw from the </w:t>
      </w:r>
      <w:r w:rsidR="00062308">
        <w:rPr>
          <w:rFonts w:ascii="Arial" w:hAnsi="Arial" w:cs="Arial"/>
          <w:sz w:val="24"/>
          <w:szCs w:val="24"/>
        </w:rPr>
        <w:t>Assembly Chamber</w:t>
      </w:r>
      <w:r w:rsidR="00DA1B4F">
        <w:rPr>
          <w:rFonts w:ascii="Arial" w:hAnsi="Arial" w:cs="Arial"/>
          <w:sz w:val="24"/>
          <w:szCs w:val="24"/>
        </w:rPr>
        <w:t>.</w:t>
      </w:r>
      <w:r w:rsidR="00DA1B4F">
        <w:rPr>
          <w:rStyle w:val="FootnoteReference"/>
          <w:rFonts w:ascii="Arial" w:hAnsi="Arial" w:cs="Arial"/>
          <w:sz w:val="24"/>
          <w:szCs w:val="24"/>
        </w:rPr>
        <w:footnoteReference w:id="5"/>
      </w:r>
      <w:r w:rsidR="00DA1B4F">
        <w:rPr>
          <w:rFonts w:ascii="Arial" w:hAnsi="Arial" w:cs="Arial"/>
          <w:sz w:val="24"/>
          <w:szCs w:val="24"/>
        </w:rPr>
        <w:t xml:space="preserve"> If the Speaker deems this to be inadequate, he can report the matter to the Committee which is empowered to recommend a seven day suspension and on a second occasion</w:t>
      </w:r>
      <w:r w:rsidR="00887ACA">
        <w:rPr>
          <w:rFonts w:ascii="Arial" w:hAnsi="Arial" w:cs="Arial"/>
          <w:sz w:val="24"/>
          <w:szCs w:val="24"/>
        </w:rPr>
        <w:t>,</w:t>
      </w:r>
      <w:r w:rsidR="00DA1B4F">
        <w:rPr>
          <w:rFonts w:ascii="Arial" w:hAnsi="Arial" w:cs="Arial"/>
          <w:sz w:val="24"/>
          <w:szCs w:val="24"/>
        </w:rPr>
        <w:t xml:space="preserve"> </w:t>
      </w:r>
      <w:r w:rsidR="00D97AA9">
        <w:rPr>
          <w:rFonts w:ascii="Arial" w:hAnsi="Arial" w:cs="Arial"/>
          <w:sz w:val="24"/>
          <w:szCs w:val="24"/>
        </w:rPr>
        <w:t xml:space="preserve">suspension for </w:t>
      </w:r>
      <w:r w:rsidR="00DA1B4F">
        <w:rPr>
          <w:rFonts w:ascii="Arial" w:hAnsi="Arial" w:cs="Arial"/>
          <w:sz w:val="24"/>
          <w:szCs w:val="24"/>
        </w:rPr>
        <w:t>14 days and on a third</w:t>
      </w:r>
      <w:r w:rsidR="00062308">
        <w:rPr>
          <w:rFonts w:ascii="Arial" w:hAnsi="Arial" w:cs="Arial"/>
          <w:sz w:val="24"/>
          <w:szCs w:val="24"/>
        </w:rPr>
        <w:t>,</w:t>
      </w:r>
      <w:r w:rsidR="00DA1B4F">
        <w:rPr>
          <w:rFonts w:ascii="Arial" w:hAnsi="Arial" w:cs="Arial"/>
          <w:sz w:val="24"/>
          <w:szCs w:val="24"/>
        </w:rPr>
        <w:t xml:space="preserve"> </w:t>
      </w:r>
      <w:r w:rsidR="00FF45E1">
        <w:rPr>
          <w:rFonts w:ascii="Arial" w:hAnsi="Arial" w:cs="Arial"/>
          <w:sz w:val="24"/>
          <w:szCs w:val="24"/>
        </w:rPr>
        <w:t xml:space="preserve">a 21 day suspension. </w:t>
      </w:r>
      <w:r w:rsidR="002D39D6">
        <w:rPr>
          <w:rFonts w:ascii="Arial" w:hAnsi="Arial" w:cs="Arial"/>
          <w:sz w:val="24"/>
          <w:szCs w:val="24"/>
        </w:rPr>
        <w:t>Any investigation into misconduct would need to be made</w:t>
      </w:r>
      <w:r w:rsidR="00FF45E1">
        <w:rPr>
          <w:rFonts w:ascii="Arial" w:hAnsi="Arial" w:cs="Arial"/>
          <w:sz w:val="24"/>
          <w:szCs w:val="24"/>
        </w:rPr>
        <w:t xml:space="preserve"> </w:t>
      </w:r>
      <w:r w:rsidR="002D39D6">
        <w:rPr>
          <w:rFonts w:ascii="Arial" w:hAnsi="Arial" w:cs="Arial"/>
          <w:sz w:val="24"/>
          <w:szCs w:val="24"/>
        </w:rPr>
        <w:t xml:space="preserve">by the Committee on Privileges under s 12 </w:t>
      </w:r>
      <w:r w:rsidR="00504C6E">
        <w:rPr>
          <w:rFonts w:ascii="Arial" w:hAnsi="Arial" w:cs="Arial"/>
          <w:sz w:val="24"/>
          <w:szCs w:val="24"/>
        </w:rPr>
        <w:t xml:space="preserve">of the Act </w:t>
      </w:r>
      <w:r w:rsidR="002D39D6">
        <w:rPr>
          <w:rFonts w:ascii="Arial" w:hAnsi="Arial" w:cs="Arial"/>
          <w:sz w:val="24"/>
          <w:szCs w:val="24"/>
        </w:rPr>
        <w:t xml:space="preserve">read with rule 68. It would then report and make </w:t>
      </w:r>
      <w:r w:rsidR="00FF45E1">
        <w:rPr>
          <w:rFonts w:ascii="Arial" w:hAnsi="Arial" w:cs="Arial"/>
          <w:sz w:val="24"/>
          <w:szCs w:val="24"/>
        </w:rPr>
        <w:t>recommendation</w:t>
      </w:r>
      <w:r w:rsidR="002D39D6">
        <w:rPr>
          <w:rFonts w:ascii="Arial" w:hAnsi="Arial" w:cs="Arial"/>
          <w:sz w:val="24"/>
          <w:szCs w:val="24"/>
        </w:rPr>
        <w:t>s</w:t>
      </w:r>
      <w:r w:rsidR="00FF45E1">
        <w:rPr>
          <w:rFonts w:ascii="Arial" w:hAnsi="Arial" w:cs="Arial"/>
          <w:sz w:val="24"/>
          <w:szCs w:val="24"/>
        </w:rPr>
        <w:t xml:space="preserve"> under s 13 of the Act to the House which is vested </w:t>
      </w:r>
      <w:r w:rsidR="00E948E4">
        <w:rPr>
          <w:rFonts w:ascii="Arial" w:hAnsi="Arial" w:cs="Arial"/>
          <w:sz w:val="24"/>
          <w:szCs w:val="24"/>
        </w:rPr>
        <w:t>with</w:t>
      </w:r>
      <w:r w:rsidR="00FF45E1">
        <w:rPr>
          <w:rFonts w:ascii="Arial" w:hAnsi="Arial" w:cs="Arial"/>
          <w:sz w:val="24"/>
          <w:szCs w:val="24"/>
        </w:rPr>
        <w:t>in the power to take disciplinary action against members after considering</w:t>
      </w:r>
      <w:r w:rsidR="00062308">
        <w:rPr>
          <w:rFonts w:ascii="Arial" w:hAnsi="Arial" w:cs="Arial"/>
          <w:sz w:val="24"/>
          <w:szCs w:val="24"/>
        </w:rPr>
        <w:t xml:space="preserve"> </w:t>
      </w:r>
      <w:r w:rsidR="00062308" w:rsidRPr="00504C6E">
        <w:rPr>
          <w:rFonts w:ascii="Arial" w:hAnsi="Arial" w:cs="Arial"/>
          <w:sz w:val="24"/>
          <w:szCs w:val="24"/>
          <w:u w:val="single"/>
        </w:rPr>
        <w:t>th</w:t>
      </w:r>
      <w:r w:rsidR="00D97AA9" w:rsidRPr="00504C6E">
        <w:rPr>
          <w:rFonts w:ascii="Arial" w:hAnsi="Arial" w:cs="Arial"/>
          <w:sz w:val="24"/>
          <w:szCs w:val="24"/>
          <w:u w:val="single"/>
        </w:rPr>
        <w:t>at</w:t>
      </w:r>
      <w:r w:rsidR="00062308">
        <w:rPr>
          <w:rFonts w:ascii="Arial" w:hAnsi="Arial" w:cs="Arial"/>
          <w:sz w:val="24"/>
          <w:szCs w:val="24"/>
        </w:rPr>
        <w:t xml:space="preserve"> Committee’s </w:t>
      </w:r>
      <w:r w:rsidR="00FF45E1">
        <w:rPr>
          <w:rFonts w:ascii="Arial" w:hAnsi="Arial" w:cs="Arial"/>
          <w:sz w:val="24"/>
          <w:szCs w:val="24"/>
        </w:rPr>
        <w:t>report and recommendation.</w:t>
      </w:r>
    </w:p>
    <w:p w:rsidR="00FF45E1" w:rsidRDefault="00FF45E1" w:rsidP="00A129AB">
      <w:pPr>
        <w:pStyle w:val="ListParagraph"/>
        <w:spacing w:after="0" w:line="480" w:lineRule="auto"/>
        <w:rPr>
          <w:rFonts w:ascii="Arial" w:hAnsi="Arial" w:cs="Arial"/>
          <w:sz w:val="24"/>
          <w:szCs w:val="24"/>
        </w:rPr>
      </w:pPr>
    </w:p>
    <w:p w:rsidR="00FF45E1" w:rsidRDefault="008A1249" w:rsidP="008A1249">
      <w:pPr>
        <w:pStyle w:val="NoSpacing"/>
        <w:spacing w:line="480" w:lineRule="auto"/>
        <w:jc w:val="both"/>
        <w:rPr>
          <w:rFonts w:ascii="Arial" w:hAnsi="Arial" w:cs="Arial"/>
          <w:sz w:val="24"/>
          <w:szCs w:val="24"/>
        </w:rPr>
      </w:pPr>
      <w:r>
        <w:rPr>
          <w:rFonts w:ascii="Arial" w:hAnsi="Arial" w:cs="Arial"/>
          <w:sz w:val="24"/>
          <w:szCs w:val="24"/>
        </w:rPr>
        <w:t>[41]</w:t>
      </w:r>
      <w:r>
        <w:rPr>
          <w:rFonts w:ascii="Arial" w:hAnsi="Arial" w:cs="Arial"/>
          <w:sz w:val="24"/>
          <w:szCs w:val="24"/>
        </w:rPr>
        <w:tab/>
      </w:r>
      <w:r w:rsidR="00FF45E1">
        <w:rPr>
          <w:rFonts w:ascii="Arial" w:hAnsi="Arial" w:cs="Arial"/>
          <w:sz w:val="24"/>
          <w:szCs w:val="24"/>
        </w:rPr>
        <w:t>The Speaker’s role</w:t>
      </w:r>
      <w:r w:rsidR="002D39D6">
        <w:rPr>
          <w:rFonts w:ascii="Arial" w:hAnsi="Arial" w:cs="Arial"/>
          <w:sz w:val="24"/>
          <w:szCs w:val="24"/>
        </w:rPr>
        <w:t xml:space="preserve"> under the Standing Rules</w:t>
      </w:r>
      <w:r w:rsidR="00FF45E1">
        <w:rPr>
          <w:rFonts w:ascii="Arial" w:hAnsi="Arial" w:cs="Arial"/>
          <w:sz w:val="24"/>
          <w:szCs w:val="24"/>
        </w:rPr>
        <w:t xml:space="preserve"> in relation to the conduct of members</w:t>
      </w:r>
      <w:r w:rsidR="00887ACA">
        <w:rPr>
          <w:rFonts w:ascii="Arial" w:hAnsi="Arial" w:cs="Arial"/>
          <w:sz w:val="24"/>
          <w:szCs w:val="24"/>
        </w:rPr>
        <w:t xml:space="preserve"> thus</w:t>
      </w:r>
      <w:r w:rsidR="00FF45E1">
        <w:rPr>
          <w:rFonts w:ascii="Arial" w:hAnsi="Arial" w:cs="Arial"/>
          <w:sz w:val="24"/>
          <w:szCs w:val="24"/>
        </w:rPr>
        <w:t xml:space="preserve"> </w:t>
      </w:r>
      <w:r w:rsidR="004413BD">
        <w:rPr>
          <w:rFonts w:ascii="Arial" w:hAnsi="Arial" w:cs="Arial"/>
          <w:sz w:val="24"/>
          <w:szCs w:val="24"/>
        </w:rPr>
        <w:t>does not include</w:t>
      </w:r>
      <w:r w:rsidR="00062308">
        <w:rPr>
          <w:rFonts w:ascii="Arial" w:hAnsi="Arial" w:cs="Arial"/>
          <w:sz w:val="24"/>
          <w:szCs w:val="24"/>
        </w:rPr>
        <w:t xml:space="preserve"> </w:t>
      </w:r>
      <w:r w:rsidR="004413BD">
        <w:rPr>
          <w:rFonts w:ascii="Arial" w:hAnsi="Arial" w:cs="Arial"/>
          <w:sz w:val="24"/>
          <w:szCs w:val="24"/>
        </w:rPr>
        <w:t>taking</w:t>
      </w:r>
      <w:r w:rsidR="00FF45E1">
        <w:rPr>
          <w:rFonts w:ascii="Arial" w:hAnsi="Arial" w:cs="Arial"/>
          <w:sz w:val="24"/>
          <w:szCs w:val="24"/>
        </w:rPr>
        <w:t xml:space="preserve"> disciplinary action </w:t>
      </w:r>
      <w:r w:rsidR="00062308">
        <w:rPr>
          <w:rFonts w:ascii="Arial" w:hAnsi="Arial" w:cs="Arial"/>
          <w:sz w:val="24"/>
          <w:szCs w:val="24"/>
        </w:rPr>
        <w:t xml:space="preserve">– </w:t>
      </w:r>
      <w:r w:rsidR="004413BD">
        <w:rPr>
          <w:rFonts w:ascii="Arial" w:hAnsi="Arial" w:cs="Arial"/>
          <w:sz w:val="24"/>
          <w:szCs w:val="24"/>
        </w:rPr>
        <w:t>he</w:t>
      </w:r>
      <w:r w:rsidR="00062308">
        <w:rPr>
          <w:rFonts w:ascii="Arial" w:hAnsi="Arial" w:cs="Arial"/>
          <w:sz w:val="24"/>
          <w:szCs w:val="24"/>
        </w:rPr>
        <w:t xml:space="preserve"> has no powers to do so - </w:t>
      </w:r>
      <w:r w:rsidR="00FF45E1">
        <w:rPr>
          <w:rFonts w:ascii="Arial" w:hAnsi="Arial" w:cs="Arial"/>
          <w:sz w:val="24"/>
          <w:szCs w:val="24"/>
        </w:rPr>
        <w:t xml:space="preserve">but </w:t>
      </w:r>
      <w:r w:rsidR="00062308">
        <w:rPr>
          <w:rFonts w:ascii="Arial" w:hAnsi="Arial" w:cs="Arial"/>
          <w:sz w:val="24"/>
          <w:szCs w:val="24"/>
        </w:rPr>
        <w:t xml:space="preserve">rather </w:t>
      </w:r>
      <w:r w:rsidR="00FF45E1">
        <w:rPr>
          <w:rFonts w:ascii="Arial" w:hAnsi="Arial" w:cs="Arial"/>
          <w:sz w:val="24"/>
          <w:szCs w:val="24"/>
        </w:rPr>
        <w:t xml:space="preserve">to maintain order in the House. </w:t>
      </w:r>
    </w:p>
    <w:p w:rsidR="00FF45E1" w:rsidRDefault="00FF45E1" w:rsidP="00A129AB">
      <w:pPr>
        <w:pStyle w:val="ListParagraph"/>
        <w:spacing w:after="0" w:line="480" w:lineRule="auto"/>
        <w:rPr>
          <w:rFonts w:ascii="Arial" w:hAnsi="Arial" w:cs="Arial"/>
          <w:sz w:val="24"/>
          <w:szCs w:val="24"/>
        </w:rPr>
      </w:pPr>
    </w:p>
    <w:p w:rsidR="000C5AE6" w:rsidRDefault="008A1249" w:rsidP="008A1249">
      <w:pPr>
        <w:pStyle w:val="NoSpacing"/>
        <w:spacing w:line="480" w:lineRule="auto"/>
        <w:jc w:val="both"/>
        <w:rPr>
          <w:rFonts w:ascii="Arial" w:hAnsi="Arial" w:cs="Arial"/>
          <w:sz w:val="24"/>
          <w:szCs w:val="24"/>
        </w:rPr>
      </w:pPr>
      <w:r>
        <w:rPr>
          <w:rFonts w:ascii="Arial" w:hAnsi="Arial" w:cs="Arial"/>
          <w:sz w:val="24"/>
          <w:szCs w:val="24"/>
        </w:rPr>
        <w:t>[42]</w:t>
      </w:r>
      <w:r>
        <w:rPr>
          <w:rFonts w:ascii="Arial" w:hAnsi="Arial" w:cs="Arial"/>
          <w:sz w:val="24"/>
          <w:szCs w:val="24"/>
        </w:rPr>
        <w:tab/>
      </w:r>
      <w:r w:rsidR="00FF45E1">
        <w:rPr>
          <w:rFonts w:ascii="Arial" w:hAnsi="Arial" w:cs="Arial"/>
          <w:sz w:val="24"/>
          <w:szCs w:val="24"/>
        </w:rPr>
        <w:t xml:space="preserve">Neither the rules nor the Act provide for </w:t>
      </w:r>
      <w:r w:rsidR="002D39D6">
        <w:rPr>
          <w:rFonts w:ascii="Arial" w:hAnsi="Arial" w:cs="Arial"/>
          <w:sz w:val="24"/>
          <w:szCs w:val="24"/>
        </w:rPr>
        <w:t xml:space="preserve">the </w:t>
      </w:r>
      <w:r w:rsidR="00FF45E1">
        <w:rPr>
          <w:rFonts w:ascii="Arial" w:hAnsi="Arial" w:cs="Arial"/>
          <w:sz w:val="24"/>
          <w:szCs w:val="24"/>
        </w:rPr>
        <w:t>suspension</w:t>
      </w:r>
      <w:r w:rsidR="002D39D6">
        <w:rPr>
          <w:rFonts w:ascii="Arial" w:hAnsi="Arial" w:cs="Arial"/>
          <w:sz w:val="24"/>
          <w:szCs w:val="24"/>
        </w:rPr>
        <w:t xml:space="preserve"> of members</w:t>
      </w:r>
      <w:r w:rsidR="00FF45E1">
        <w:rPr>
          <w:rFonts w:ascii="Arial" w:hAnsi="Arial" w:cs="Arial"/>
          <w:sz w:val="24"/>
          <w:szCs w:val="24"/>
        </w:rPr>
        <w:t xml:space="preserve"> pending committee hearings</w:t>
      </w:r>
      <w:r w:rsidR="00504C6E">
        <w:rPr>
          <w:rFonts w:ascii="Arial" w:hAnsi="Arial" w:cs="Arial"/>
          <w:sz w:val="24"/>
          <w:szCs w:val="24"/>
        </w:rPr>
        <w:t xml:space="preserve"> in express terms</w:t>
      </w:r>
      <w:r w:rsidR="00FF45E1">
        <w:rPr>
          <w:rFonts w:ascii="Arial" w:hAnsi="Arial" w:cs="Arial"/>
          <w:sz w:val="24"/>
          <w:szCs w:val="24"/>
        </w:rPr>
        <w:t xml:space="preserve">. The Speaker contends that rule 124 is to be construed to empower him to take such action. In his affidavit, he refers to the appellants’ conduct and the need to take action as constituting ‘unforeseen circumstances’ – </w:t>
      </w:r>
      <w:r w:rsidR="00C7693C">
        <w:rPr>
          <w:rFonts w:ascii="Arial" w:hAnsi="Arial" w:cs="Arial"/>
          <w:sz w:val="24"/>
          <w:szCs w:val="24"/>
        </w:rPr>
        <w:t xml:space="preserve">seeking to reply on </w:t>
      </w:r>
      <w:r w:rsidR="00FF45E1">
        <w:rPr>
          <w:rFonts w:ascii="Arial" w:hAnsi="Arial" w:cs="Arial"/>
          <w:sz w:val="24"/>
          <w:szCs w:val="24"/>
        </w:rPr>
        <w:t xml:space="preserve">the term employed in the heading of rule 124. </w:t>
      </w:r>
    </w:p>
    <w:p w:rsidR="000C5AE6" w:rsidRDefault="000C5AE6" w:rsidP="00A129AB">
      <w:pPr>
        <w:pStyle w:val="ListParagraph"/>
        <w:spacing w:after="0" w:line="480" w:lineRule="auto"/>
        <w:rPr>
          <w:rFonts w:ascii="Arial" w:hAnsi="Arial" w:cs="Arial"/>
          <w:sz w:val="24"/>
          <w:szCs w:val="24"/>
        </w:rPr>
      </w:pPr>
    </w:p>
    <w:p w:rsidR="00FF45E1" w:rsidRDefault="008A1249" w:rsidP="008A1249">
      <w:pPr>
        <w:pStyle w:val="NoSpacing"/>
        <w:spacing w:line="480" w:lineRule="auto"/>
        <w:jc w:val="both"/>
        <w:rPr>
          <w:rFonts w:ascii="Arial" w:hAnsi="Arial" w:cs="Arial"/>
          <w:sz w:val="24"/>
          <w:szCs w:val="24"/>
        </w:rPr>
      </w:pPr>
      <w:r>
        <w:rPr>
          <w:rFonts w:ascii="Arial" w:hAnsi="Arial" w:cs="Arial"/>
          <w:sz w:val="24"/>
          <w:szCs w:val="24"/>
        </w:rPr>
        <w:t>[43]</w:t>
      </w:r>
      <w:r>
        <w:rPr>
          <w:rFonts w:ascii="Arial" w:hAnsi="Arial" w:cs="Arial"/>
          <w:sz w:val="24"/>
          <w:szCs w:val="24"/>
        </w:rPr>
        <w:tab/>
      </w:r>
      <w:r w:rsidR="00FF45E1">
        <w:rPr>
          <w:rFonts w:ascii="Arial" w:hAnsi="Arial" w:cs="Arial"/>
          <w:sz w:val="24"/>
          <w:szCs w:val="24"/>
        </w:rPr>
        <w:t>Counsel for the Speaker also relies upon the</w:t>
      </w:r>
      <w:r w:rsidR="000C5AE6">
        <w:rPr>
          <w:rFonts w:ascii="Arial" w:hAnsi="Arial" w:cs="Arial"/>
          <w:sz w:val="24"/>
          <w:szCs w:val="24"/>
        </w:rPr>
        <w:t>se</w:t>
      </w:r>
      <w:r w:rsidR="00FF45E1">
        <w:rPr>
          <w:rFonts w:ascii="Arial" w:hAnsi="Arial" w:cs="Arial"/>
          <w:sz w:val="24"/>
          <w:szCs w:val="24"/>
        </w:rPr>
        <w:t xml:space="preserve"> words employed in the heading as authorising the Speaker to act against the appellants. Reliance is placed upon a </w:t>
      </w:r>
      <w:r w:rsidR="00FF45E1" w:rsidRPr="00FF45E1">
        <w:rPr>
          <w:rFonts w:ascii="Arial" w:hAnsi="Arial" w:cs="Arial"/>
          <w:i/>
          <w:sz w:val="24"/>
          <w:szCs w:val="24"/>
        </w:rPr>
        <w:t>dictum</w:t>
      </w:r>
      <w:r w:rsidR="00FF45E1">
        <w:rPr>
          <w:rFonts w:ascii="Arial" w:hAnsi="Arial" w:cs="Arial"/>
          <w:sz w:val="24"/>
          <w:szCs w:val="24"/>
        </w:rPr>
        <w:t xml:space="preserve"> in </w:t>
      </w:r>
      <w:r w:rsidR="000C5AE6">
        <w:rPr>
          <w:rFonts w:ascii="Arial" w:hAnsi="Arial" w:cs="Arial"/>
          <w:sz w:val="24"/>
          <w:szCs w:val="24"/>
        </w:rPr>
        <w:t xml:space="preserve">an </w:t>
      </w:r>
      <w:r w:rsidR="00FF45E1">
        <w:rPr>
          <w:rFonts w:ascii="Arial" w:hAnsi="Arial" w:cs="Arial"/>
          <w:sz w:val="24"/>
          <w:szCs w:val="24"/>
        </w:rPr>
        <w:t>insurance case</w:t>
      </w:r>
      <w:r w:rsidR="00FF45E1">
        <w:rPr>
          <w:rStyle w:val="FootnoteReference"/>
          <w:rFonts w:ascii="Arial" w:hAnsi="Arial" w:cs="Arial"/>
          <w:sz w:val="24"/>
          <w:szCs w:val="24"/>
        </w:rPr>
        <w:footnoteReference w:id="6"/>
      </w:r>
      <w:r w:rsidR="00FF45E1">
        <w:rPr>
          <w:rFonts w:ascii="Arial" w:hAnsi="Arial" w:cs="Arial"/>
          <w:sz w:val="24"/>
          <w:szCs w:val="24"/>
        </w:rPr>
        <w:t xml:space="preserve"> on the meaning given to th</w:t>
      </w:r>
      <w:r w:rsidR="000C5AE6">
        <w:rPr>
          <w:rFonts w:ascii="Arial" w:hAnsi="Arial" w:cs="Arial"/>
          <w:sz w:val="24"/>
          <w:szCs w:val="24"/>
        </w:rPr>
        <w:t>e</w:t>
      </w:r>
      <w:r w:rsidR="00FF45E1">
        <w:rPr>
          <w:rFonts w:ascii="Arial" w:hAnsi="Arial" w:cs="Arial"/>
          <w:sz w:val="24"/>
          <w:szCs w:val="24"/>
        </w:rPr>
        <w:t xml:space="preserve"> term </w:t>
      </w:r>
      <w:r w:rsidR="000C5AE6">
        <w:rPr>
          <w:rFonts w:ascii="Arial" w:hAnsi="Arial" w:cs="Arial"/>
          <w:sz w:val="24"/>
          <w:szCs w:val="24"/>
        </w:rPr>
        <w:t xml:space="preserve">‘unforeseen circumstances’ </w:t>
      </w:r>
      <w:r w:rsidR="00FF45E1">
        <w:rPr>
          <w:rFonts w:ascii="Arial" w:hAnsi="Arial" w:cs="Arial"/>
          <w:sz w:val="24"/>
          <w:szCs w:val="24"/>
        </w:rPr>
        <w:t>in a policy of insurance as ‘sudden’</w:t>
      </w:r>
      <w:r w:rsidR="000C5AE6">
        <w:rPr>
          <w:rFonts w:ascii="Arial" w:hAnsi="Arial" w:cs="Arial"/>
          <w:sz w:val="24"/>
          <w:szCs w:val="24"/>
        </w:rPr>
        <w:t>,</w:t>
      </w:r>
      <w:r w:rsidR="00FF45E1">
        <w:rPr>
          <w:rFonts w:ascii="Arial" w:hAnsi="Arial" w:cs="Arial"/>
          <w:sz w:val="24"/>
          <w:szCs w:val="24"/>
        </w:rPr>
        <w:t xml:space="preserve"> ‘happening or coming without a warning or premonition, </w:t>
      </w:r>
      <w:r w:rsidR="00746290">
        <w:rPr>
          <w:rFonts w:ascii="Arial" w:hAnsi="Arial" w:cs="Arial"/>
          <w:sz w:val="24"/>
          <w:szCs w:val="24"/>
        </w:rPr>
        <w:t>taking place or appearing all at once’.</w:t>
      </w:r>
      <w:r w:rsidR="00746290">
        <w:rPr>
          <w:rStyle w:val="FootnoteReference"/>
          <w:rFonts w:ascii="Arial" w:hAnsi="Arial" w:cs="Arial"/>
          <w:sz w:val="24"/>
          <w:szCs w:val="24"/>
        </w:rPr>
        <w:footnoteReference w:id="7"/>
      </w:r>
    </w:p>
    <w:p w:rsidR="00746290" w:rsidRDefault="00746290" w:rsidP="00A129AB">
      <w:pPr>
        <w:pStyle w:val="ListParagraph"/>
        <w:spacing w:after="0" w:line="480" w:lineRule="auto"/>
        <w:rPr>
          <w:rFonts w:ascii="Arial" w:hAnsi="Arial" w:cs="Arial"/>
          <w:sz w:val="24"/>
          <w:szCs w:val="24"/>
        </w:rPr>
      </w:pPr>
    </w:p>
    <w:p w:rsidR="00746290" w:rsidRDefault="008A1249" w:rsidP="008A1249">
      <w:pPr>
        <w:pStyle w:val="NoSpacing"/>
        <w:spacing w:line="480" w:lineRule="auto"/>
        <w:jc w:val="both"/>
        <w:rPr>
          <w:rFonts w:ascii="Arial" w:hAnsi="Arial" w:cs="Arial"/>
          <w:sz w:val="24"/>
          <w:szCs w:val="24"/>
        </w:rPr>
      </w:pPr>
      <w:r>
        <w:rPr>
          <w:rFonts w:ascii="Arial" w:hAnsi="Arial" w:cs="Arial"/>
          <w:sz w:val="24"/>
          <w:szCs w:val="24"/>
        </w:rPr>
        <w:t>[44]</w:t>
      </w:r>
      <w:r>
        <w:rPr>
          <w:rFonts w:ascii="Arial" w:hAnsi="Arial" w:cs="Arial"/>
          <w:sz w:val="24"/>
          <w:szCs w:val="24"/>
        </w:rPr>
        <w:tab/>
      </w:r>
      <w:r w:rsidR="00746290">
        <w:rPr>
          <w:rFonts w:ascii="Arial" w:hAnsi="Arial" w:cs="Arial"/>
          <w:sz w:val="24"/>
          <w:szCs w:val="24"/>
        </w:rPr>
        <w:t>Not only is this judgment of little assistance</w:t>
      </w:r>
      <w:r w:rsidR="000C5AE6">
        <w:rPr>
          <w:rFonts w:ascii="Arial" w:hAnsi="Arial" w:cs="Arial"/>
          <w:sz w:val="24"/>
          <w:szCs w:val="24"/>
        </w:rPr>
        <w:t>,</w:t>
      </w:r>
      <w:r w:rsidR="00746290">
        <w:rPr>
          <w:rFonts w:ascii="Arial" w:hAnsi="Arial" w:cs="Arial"/>
          <w:sz w:val="24"/>
          <w:szCs w:val="24"/>
        </w:rPr>
        <w:t xml:space="preserve"> given </w:t>
      </w:r>
      <w:r w:rsidR="00A538C8">
        <w:rPr>
          <w:rFonts w:ascii="Arial" w:hAnsi="Arial" w:cs="Arial"/>
          <w:sz w:val="24"/>
          <w:szCs w:val="24"/>
        </w:rPr>
        <w:t>its</w:t>
      </w:r>
      <w:r w:rsidR="00746290">
        <w:rPr>
          <w:rFonts w:ascii="Arial" w:hAnsi="Arial" w:cs="Arial"/>
          <w:sz w:val="24"/>
          <w:szCs w:val="24"/>
        </w:rPr>
        <w:t xml:space="preserve"> entirely different setting and context, </w:t>
      </w:r>
      <w:r w:rsidR="000C5AE6">
        <w:rPr>
          <w:rFonts w:ascii="Arial" w:hAnsi="Arial" w:cs="Arial"/>
          <w:sz w:val="24"/>
          <w:szCs w:val="24"/>
        </w:rPr>
        <w:t xml:space="preserve">but </w:t>
      </w:r>
      <w:r w:rsidR="00746290">
        <w:rPr>
          <w:rFonts w:ascii="Arial" w:hAnsi="Arial" w:cs="Arial"/>
          <w:sz w:val="24"/>
          <w:szCs w:val="24"/>
        </w:rPr>
        <w:t>the reliance on the term ‘unforeseen’ is wrenched out of its own legislative context by the Speaker</w:t>
      </w:r>
      <w:r w:rsidR="000C5AE6">
        <w:rPr>
          <w:rFonts w:ascii="Arial" w:hAnsi="Arial" w:cs="Arial"/>
          <w:sz w:val="24"/>
          <w:szCs w:val="24"/>
        </w:rPr>
        <w:t xml:space="preserve"> and counsel</w:t>
      </w:r>
      <w:r w:rsidR="002D39D6">
        <w:rPr>
          <w:rFonts w:ascii="Arial" w:hAnsi="Arial" w:cs="Arial"/>
          <w:sz w:val="24"/>
          <w:szCs w:val="24"/>
        </w:rPr>
        <w:t xml:space="preserve"> on his behalf</w:t>
      </w:r>
      <w:r w:rsidR="00746290">
        <w:rPr>
          <w:rFonts w:ascii="Arial" w:hAnsi="Arial" w:cs="Arial"/>
          <w:sz w:val="24"/>
          <w:szCs w:val="24"/>
        </w:rPr>
        <w:t>. Firstly</w:t>
      </w:r>
      <w:r w:rsidR="000C5AE6">
        <w:rPr>
          <w:rFonts w:ascii="Arial" w:hAnsi="Arial" w:cs="Arial"/>
          <w:sz w:val="24"/>
          <w:szCs w:val="24"/>
        </w:rPr>
        <w:t>,</w:t>
      </w:r>
      <w:r w:rsidR="00746290">
        <w:rPr>
          <w:rFonts w:ascii="Arial" w:hAnsi="Arial" w:cs="Arial"/>
          <w:sz w:val="24"/>
          <w:szCs w:val="24"/>
        </w:rPr>
        <w:t xml:space="preserve"> </w:t>
      </w:r>
      <w:r w:rsidR="000C5AE6">
        <w:rPr>
          <w:rFonts w:ascii="Arial" w:hAnsi="Arial" w:cs="Arial"/>
          <w:sz w:val="24"/>
          <w:szCs w:val="24"/>
        </w:rPr>
        <w:t>the term is in</w:t>
      </w:r>
      <w:r w:rsidR="00746290">
        <w:rPr>
          <w:rFonts w:ascii="Arial" w:hAnsi="Arial" w:cs="Arial"/>
          <w:sz w:val="24"/>
          <w:szCs w:val="24"/>
        </w:rPr>
        <w:t xml:space="preserve"> the heading </w:t>
      </w:r>
      <w:r w:rsidR="00504C6E">
        <w:rPr>
          <w:rFonts w:ascii="Arial" w:hAnsi="Arial" w:cs="Arial"/>
          <w:sz w:val="24"/>
          <w:szCs w:val="24"/>
        </w:rPr>
        <w:t>accorded</w:t>
      </w:r>
      <w:r w:rsidR="00746290">
        <w:rPr>
          <w:rFonts w:ascii="Arial" w:hAnsi="Arial" w:cs="Arial"/>
          <w:sz w:val="24"/>
          <w:szCs w:val="24"/>
        </w:rPr>
        <w:t xml:space="preserve"> to the rule and</w:t>
      </w:r>
      <w:r w:rsidR="000C5AE6">
        <w:rPr>
          <w:rFonts w:ascii="Arial" w:hAnsi="Arial" w:cs="Arial"/>
          <w:sz w:val="24"/>
          <w:szCs w:val="24"/>
        </w:rPr>
        <w:t xml:space="preserve"> is</w:t>
      </w:r>
      <w:r w:rsidR="00746290">
        <w:rPr>
          <w:rFonts w:ascii="Arial" w:hAnsi="Arial" w:cs="Arial"/>
          <w:sz w:val="24"/>
          <w:szCs w:val="24"/>
        </w:rPr>
        <w:t xml:space="preserve"> not </w:t>
      </w:r>
      <w:r w:rsidR="000C5AE6">
        <w:rPr>
          <w:rFonts w:ascii="Arial" w:hAnsi="Arial" w:cs="Arial"/>
          <w:sz w:val="24"/>
          <w:szCs w:val="24"/>
        </w:rPr>
        <w:t>contained</w:t>
      </w:r>
      <w:r w:rsidR="00746290">
        <w:rPr>
          <w:rFonts w:ascii="Arial" w:hAnsi="Arial" w:cs="Arial"/>
          <w:sz w:val="24"/>
          <w:szCs w:val="24"/>
        </w:rPr>
        <w:t xml:space="preserve"> in the</w:t>
      </w:r>
      <w:r w:rsidR="00A538C8">
        <w:rPr>
          <w:rFonts w:ascii="Arial" w:hAnsi="Arial" w:cs="Arial"/>
          <w:sz w:val="24"/>
          <w:szCs w:val="24"/>
        </w:rPr>
        <w:t xml:space="preserve"> text of the</w:t>
      </w:r>
      <w:r w:rsidR="00746290">
        <w:rPr>
          <w:rFonts w:ascii="Arial" w:hAnsi="Arial" w:cs="Arial"/>
          <w:sz w:val="24"/>
          <w:szCs w:val="24"/>
        </w:rPr>
        <w:t xml:space="preserve"> rule itself. As to the weight to be given to </w:t>
      </w:r>
      <w:r w:rsidR="000C5AE6">
        <w:rPr>
          <w:rFonts w:ascii="Arial" w:hAnsi="Arial" w:cs="Arial"/>
          <w:sz w:val="24"/>
          <w:szCs w:val="24"/>
        </w:rPr>
        <w:t>a</w:t>
      </w:r>
      <w:r w:rsidR="00746290">
        <w:rPr>
          <w:rFonts w:ascii="Arial" w:hAnsi="Arial" w:cs="Arial"/>
          <w:sz w:val="24"/>
          <w:szCs w:val="24"/>
        </w:rPr>
        <w:t xml:space="preserve"> heading employed by a lawgiver, Innes, CJ stated the following:</w:t>
      </w:r>
    </w:p>
    <w:p w:rsidR="00746290" w:rsidRPr="00825F8E" w:rsidRDefault="00746290" w:rsidP="00A129AB">
      <w:pPr>
        <w:pStyle w:val="ListParagraph"/>
        <w:spacing w:after="0" w:line="360" w:lineRule="auto"/>
        <w:rPr>
          <w:rFonts w:ascii="Arial" w:hAnsi="Arial" w:cs="Arial"/>
        </w:rPr>
      </w:pPr>
    </w:p>
    <w:p w:rsidR="00746290" w:rsidRPr="004413BD" w:rsidRDefault="00746290" w:rsidP="00825F8E">
      <w:pPr>
        <w:pStyle w:val="NoSpacing"/>
        <w:spacing w:line="360" w:lineRule="auto"/>
        <w:ind w:left="720"/>
        <w:jc w:val="both"/>
        <w:rPr>
          <w:rFonts w:ascii="Arial" w:hAnsi="Arial" w:cs="Arial"/>
        </w:rPr>
      </w:pPr>
      <w:r w:rsidRPr="004413BD">
        <w:rPr>
          <w:rFonts w:ascii="Arial" w:hAnsi="Arial" w:cs="Arial"/>
        </w:rPr>
        <w:t>‘[</w:t>
      </w:r>
      <w:r w:rsidR="00825F8E" w:rsidRPr="004413BD">
        <w:rPr>
          <w:rFonts w:ascii="Arial" w:hAnsi="Arial" w:cs="Arial"/>
        </w:rPr>
        <w:t>We</w:t>
      </w:r>
      <w:r w:rsidRPr="004413BD">
        <w:rPr>
          <w:rFonts w:ascii="Arial" w:hAnsi="Arial" w:cs="Arial"/>
        </w:rPr>
        <w:t>] are th</w:t>
      </w:r>
      <w:r w:rsidR="000C5AE6" w:rsidRPr="004413BD">
        <w:rPr>
          <w:rFonts w:ascii="Arial" w:hAnsi="Arial" w:cs="Arial"/>
        </w:rPr>
        <w:t>erefore fully entitled to refer</w:t>
      </w:r>
      <w:r w:rsidRPr="004413BD">
        <w:rPr>
          <w:rFonts w:ascii="Arial" w:hAnsi="Arial" w:cs="Arial"/>
        </w:rPr>
        <w:t xml:space="preserve"> to it for elucidation of any clause to which it relates. It is impossible</w:t>
      </w:r>
      <w:r w:rsidR="00825F8E" w:rsidRPr="004413BD">
        <w:rPr>
          <w:rFonts w:ascii="Arial" w:hAnsi="Arial" w:cs="Arial"/>
        </w:rPr>
        <w:t xml:space="preserve"> to lay down any general rules as to the weight</w:t>
      </w:r>
      <w:r w:rsidR="000C5AE6" w:rsidRPr="004413BD">
        <w:rPr>
          <w:rFonts w:ascii="Arial" w:hAnsi="Arial" w:cs="Arial"/>
        </w:rPr>
        <w:t xml:space="preserve"> which</w:t>
      </w:r>
      <w:r w:rsidR="00825F8E" w:rsidRPr="004413BD">
        <w:rPr>
          <w:rFonts w:ascii="Arial" w:hAnsi="Arial" w:cs="Arial"/>
        </w:rPr>
        <w:t xml:space="preserve"> should </w:t>
      </w:r>
      <w:r w:rsidR="000C5AE6" w:rsidRPr="004413BD">
        <w:rPr>
          <w:rFonts w:ascii="Arial" w:hAnsi="Arial" w:cs="Arial"/>
        </w:rPr>
        <w:t xml:space="preserve">be </w:t>
      </w:r>
      <w:r w:rsidR="00825F8E" w:rsidRPr="004413BD">
        <w:rPr>
          <w:rFonts w:ascii="Arial" w:hAnsi="Arial" w:cs="Arial"/>
        </w:rPr>
        <w:t>attached to such headings. The object in each case is to ascertai</w:t>
      </w:r>
      <w:r w:rsidR="000C5AE6" w:rsidRPr="004413BD">
        <w:rPr>
          <w:rFonts w:ascii="Arial" w:hAnsi="Arial" w:cs="Arial"/>
        </w:rPr>
        <w:t>n the intention of the legislatur</w:t>
      </w:r>
      <w:r w:rsidR="00825F8E" w:rsidRPr="004413BD">
        <w:rPr>
          <w:rFonts w:ascii="Arial" w:hAnsi="Arial" w:cs="Arial"/>
        </w:rPr>
        <w:t>e, and the heading is an element in the process.’</w:t>
      </w:r>
      <w:r w:rsidR="001819C6" w:rsidRPr="004413BD">
        <w:rPr>
          <w:rStyle w:val="FootnoteReference"/>
          <w:rFonts w:ascii="Arial" w:hAnsi="Arial" w:cs="Arial"/>
        </w:rPr>
        <w:footnoteReference w:id="8"/>
      </w:r>
    </w:p>
    <w:p w:rsidR="00825F8E" w:rsidRPr="004413BD" w:rsidRDefault="00825F8E" w:rsidP="00825F8E">
      <w:pPr>
        <w:pStyle w:val="NoSpacing"/>
        <w:spacing w:line="360" w:lineRule="auto"/>
        <w:ind w:left="720"/>
        <w:jc w:val="both"/>
        <w:rPr>
          <w:rFonts w:ascii="Arial" w:hAnsi="Arial" w:cs="Arial"/>
        </w:rPr>
      </w:pPr>
    </w:p>
    <w:p w:rsidR="00825F8E" w:rsidRPr="004413BD" w:rsidRDefault="004413BD" w:rsidP="004413BD">
      <w:pPr>
        <w:pStyle w:val="NoSpacing"/>
        <w:spacing w:line="480" w:lineRule="auto"/>
        <w:ind w:firstLine="720"/>
        <w:jc w:val="both"/>
        <w:rPr>
          <w:rFonts w:ascii="Arial" w:hAnsi="Arial" w:cs="Arial"/>
        </w:rPr>
      </w:pPr>
      <w:r>
        <w:rPr>
          <w:rFonts w:ascii="Arial" w:hAnsi="Arial" w:cs="Arial"/>
        </w:rPr>
        <w:t>a</w:t>
      </w:r>
      <w:r w:rsidR="00825F8E" w:rsidRPr="004413BD">
        <w:rPr>
          <w:rFonts w:ascii="Arial" w:hAnsi="Arial" w:cs="Arial"/>
        </w:rPr>
        <w:t xml:space="preserve">nd </w:t>
      </w:r>
      <w:r>
        <w:rPr>
          <w:rFonts w:ascii="Arial" w:hAnsi="Arial" w:cs="Arial"/>
        </w:rPr>
        <w:t>further</w:t>
      </w:r>
    </w:p>
    <w:p w:rsidR="00746290" w:rsidRPr="004413BD" w:rsidRDefault="00746290" w:rsidP="00825F8E">
      <w:pPr>
        <w:pStyle w:val="ListParagraph"/>
        <w:spacing w:line="360" w:lineRule="auto"/>
        <w:rPr>
          <w:rFonts w:ascii="Arial" w:hAnsi="Arial" w:cs="Arial"/>
        </w:rPr>
      </w:pPr>
    </w:p>
    <w:p w:rsidR="00746290" w:rsidRPr="001819C6" w:rsidRDefault="001819C6" w:rsidP="001819C6">
      <w:pPr>
        <w:pStyle w:val="ListParagraph"/>
        <w:spacing w:line="360" w:lineRule="auto"/>
        <w:rPr>
          <w:rFonts w:ascii="Arial" w:hAnsi="Arial" w:cs="Arial"/>
        </w:rPr>
      </w:pPr>
      <w:r>
        <w:rPr>
          <w:rFonts w:ascii="Arial" w:hAnsi="Arial" w:cs="Arial"/>
        </w:rPr>
        <w:t>‘Where the intention of the lawgiver in any particular clause is clear then it cannot be overridden by the words of a heading . . . .’</w:t>
      </w:r>
      <w:r w:rsidR="000C5AE6">
        <w:rPr>
          <w:rStyle w:val="FootnoteReference"/>
          <w:rFonts w:ascii="Arial" w:hAnsi="Arial" w:cs="Arial"/>
          <w:sz w:val="24"/>
          <w:szCs w:val="24"/>
        </w:rPr>
        <w:footnoteReference w:id="9"/>
      </w:r>
    </w:p>
    <w:p w:rsidR="00746290" w:rsidRDefault="00746290" w:rsidP="00A129AB">
      <w:pPr>
        <w:pStyle w:val="ListParagraph"/>
        <w:spacing w:after="0" w:line="360" w:lineRule="auto"/>
        <w:rPr>
          <w:rFonts w:ascii="Arial" w:hAnsi="Arial" w:cs="Arial"/>
          <w:sz w:val="24"/>
          <w:szCs w:val="24"/>
        </w:rPr>
      </w:pPr>
    </w:p>
    <w:p w:rsidR="00746290" w:rsidRDefault="008A1249" w:rsidP="008A1249">
      <w:pPr>
        <w:pStyle w:val="NoSpacing"/>
        <w:spacing w:line="480" w:lineRule="auto"/>
        <w:jc w:val="both"/>
        <w:rPr>
          <w:rFonts w:ascii="Arial" w:hAnsi="Arial" w:cs="Arial"/>
          <w:sz w:val="24"/>
          <w:szCs w:val="24"/>
        </w:rPr>
      </w:pPr>
      <w:r>
        <w:rPr>
          <w:rFonts w:ascii="Arial" w:hAnsi="Arial" w:cs="Arial"/>
          <w:sz w:val="24"/>
          <w:szCs w:val="24"/>
        </w:rPr>
        <w:t>[45]</w:t>
      </w:r>
      <w:r>
        <w:rPr>
          <w:rFonts w:ascii="Arial" w:hAnsi="Arial" w:cs="Arial"/>
          <w:sz w:val="24"/>
          <w:szCs w:val="24"/>
        </w:rPr>
        <w:tab/>
      </w:r>
      <w:r w:rsidR="001819C6">
        <w:rPr>
          <w:rFonts w:ascii="Arial" w:hAnsi="Arial" w:cs="Arial"/>
          <w:sz w:val="24"/>
          <w:szCs w:val="24"/>
        </w:rPr>
        <w:t xml:space="preserve">A reliance upon the heading </w:t>
      </w:r>
      <w:r w:rsidR="003A5B4A">
        <w:rPr>
          <w:rFonts w:ascii="Arial" w:hAnsi="Arial" w:cs="Arial"/>
          <w:sz w:val="24"/>
          <w:szCs w:val="24"/>
        </w:rPr>
        <w:t xml:space="preserve">can </w:t>
      </w:r>
      <w:r w:rsidR="001819C6">
        <w:rPr>
          <w:rFonts w:ascii="Arial" w:hAnsi="Arial" w:cs="Arial"/>
          <w:sz w:val="24"/>
          <w:szCs w:val="24"/>
        </w:rPr>
        <w:t xml:space="preserve">only essentially arise when there is ambiguity in the provision itself </w:t>
      </w:r>
      <w:r w:rsidR="003A5B4A">
        <w:rPr>
          <w:rFonts w:ascii="Arial" w:hAnsi="Arial" w:cs="Arial"/>
          <w:sz w:val="24"/>
          <w:szCs w:val="24"/>
        </w:rPr>
        <w:t>when it</w:t>
      </w:r>
      <w:r w:rsidR="001819C6">
        <w:rPr>
          <w:rFonts w:ascii="Arial" w:hAnsi="Arial" w:cs="Arial"/>
          <w:sz w:val="24"/>
          <w:szCs w:val="24"/>
        </w:rPr>
        <w:t xml:space="preserve"> can then become of some importance.</w:t>
      </w:r>
      <w:r w:rsidR="00AE072F">
        <w:rPr>
          <w:rStyle w:val="FootnoteReference"/>
          <w:rFonts w:ascii="Arial" w:hAnsi="Arial" w:cs="Arial"/>
          <w:sz w:val="24"/>
          <w:szCs w:val="24"/>
        </w:rPr>
        <w:footnoteReference w:id="10"/>
      </w:r>
    </w:p>
    <w:p w:rsidR="00746290" w:rsidRDefault="00746290" w:rsidP="00A129AB">
      <w:pPr>
        <w:pStyle w:val="ListParagraph"/>
        <w:spacing w:after="0" w:line="480" w:lineRule="auto"/>
        <w:rPr>
          <w:rFonts w:ascii="Arial" w:hAnsi="Arial" w:cs="Arial"/>
          <w:sz w:val="24"/>
          <w:szCs w:val="24"/>
        </w:rPr>
      </w:pPr>
    </w:p>
    <w:p w:rsidR="000C5AE6" w:rsidRDefault="008A1249" w:rsidP="008A1249">
      <w:pPr>
        <w:pStyle w:val="NoSpacing"/>
        <w:spacing w:line="480" w:lineRule="auto"/>
        <w:jc w:val="both"/>
        <w:rPr>
          <w:rFonts w:ascii="Arial" w:hAnsi="Arial" w:cs="Arial"/>
          <w:sz w:val="24"/>
          <w:szCs w:val="24"/>
        </w:rPr>
      </w:pPr>
      <w:r>
        <w:rPr>
          <w:rFonts w:ascii="Arial" w:hAnsi="Arial" w:cs="Arial"/>
          <w:sz w:val="24"/>
          <w:szCs w:val="24"/>
        </w:rPr>
        <w:t>[46]</w:t>
      </w:r>
      <w:r>
        <w:rPr>
          <w:rFonts w:ascii="Arial" w:hAnsi="Arial" w:cs="Arial"/>
          <w:sz w:val="24"/>
          <w:szCs w:val="24"/>
        </w:rPr>
        <w:tab/>
      </w:r>
      <w:r w:rsidR="001819C6">
        <w:rPr>
          <w:rFonts w:ascii="Arial" w:hAnsi="Arial" w:cs="Arial"/>
          <w:sz w:val="24"/>
          <w:szCs w:val="24"/>
        </w:rPr>
        <w:t xml:space="preserve">Rule 124 </w:t>
      </w:r>
      <w:r w:rsidR="000C5AE6">
        <w:rPr>
          <w:rFonts w:ascii="Arial" w:hAnsi="Arial" w:cs="Arial"/>
          <w:sz w:val="24"/>
          <w:szCs w:val="24"/>
        </w:rPr>
        <w:t xml:space="preserve">in its terms </w:t>
      </w:r>
      <w:r w:rsidR="001819C6">
        <w:rPr>
          <w:rFonts w:ascii="Arial" w:hAnsi="Arial" w:cs="Arial"/>
          <w:sz w:val="24"/>
          <w:szCs w:val="24"/>
        </w:rPr>
        <w:t xml:space="preserve">however relates to matters for which the Standing </w:t>
      </w:r>
      <w:r w:rsidR="00512A29">
        <w:rPr>
          <w:rFonts w:ascii="Arial" w:hAnsi="Arial" w:cs="Arial"/>
          <w:sz w:val="24"/>
          <w:szCs w:val="24"/>
        </w:rPr>
        <w:t>R</w:t>
      </w:r>
      <w:r w:rsidR="001819C6">
        <w:rPr>
          <w:rFonts w:ascii="Arial" w:hAnsi="Arial" w:cs="Arial"/>
          <w:sz w:val="24"/>
          <w:szCs w:val="24"/>
        </w:rPr>
        <w:t xml:space="preserve">ules do not provide. In </w:t>
      </w:r>
      <w:r w:rsidR="001819C6">
        <w:rPr>
          <w:rFonts w:ascii="Arial" w:hAnsi="Arial" w:cs="Arial"/>
          <w:sz w:val="24"/>
          <w:szCs w:val="24"/>
          <w:u w:val="single"/>
        </w:rPr>
        <w:t>that</w:t>
      </w:r>
      <w:r w:rsidR="001819C6">
        <w:rPr>
          <w:rFonts w:ascii="Arial" w:hAnsi="Arial" w:cs="Arial"/>
          <w:sz w:val="24"/>
          <w:szCs w:val="24"/>
        </w:rPr>
        <w:t xml:space="preserve"> </w:t>
      </w:r>
      <w:r w:rsidR="000C5AE6">
        <w:rPr>
          <w:rFonts w:ascii="Arial" w:hAnsi="Arial" w:cs="Arial"/>
          <w:sz w:val="24"/>
          <w:szCs w:val="24"/>
        </w:rPr>
        <w:t>confi</w:t>
      </w:r>
      <w:r w:rsidR="004413BD">
        <w:rPr>
          <w:rFonts w:ascii="Arial" w:hAnsi="Arial" w:cs="Arial"/>
          <w:sz w:val="24"/>
          <w:szCs w:val="24"/>
        </w:rPr>
        <w:t>n</w:t>
      </w:r>
      <w:r w:rsidR="000C5AE6">
        <w:rPr>
          <w:rFonts w:ascii="Arial" w:hAnsi="Arial" w:cs="Arial"/>
          <w:sz w:val="24"/>
          <w:szCs w:val="24"/>
        </w:rPr>
        <w:t xml:space="preserve">ed </w:t>
      </w:r>
      <w:r w:rsidR="001819C6">
        <w:rPr>
          <w:rFonts w:ascii="Arial" w:hAnsi="Arial" w:cs="Arial"/>
          <w:sz w:val="24"/>
          <w:szCs w:val="24"/>
        </w:rPr>
        <w:t xml:space="preserve">sense, the heading has been employed </w:t>
      </w:r>
      <w:r w:rsidR="003A5B4A">
        <w:rPr>
          <w:rFonts w:ascii="Arial" w:hAnsi="Arial" w:cs="Arial"/>
          <w:sz w:val="24"/>
          <w:szCs w:val="24"/>
        </w:rPr>
        <w:t>– to mean</w:t>
      </w:r>
      <w:r w:rsidR="000C5AE6">
        <w:rPr>
          <w:rFonts w:ascii="Arial" w:hAnsi="Arial" w:cs="Arial"/>
          <w:sz w:val="24"/>
          <w:szCs w:val="24"/>
        </w:rPr>
        <w:t xml:space="preserve"> </w:t>
      </w:r>
      <w:r w:rsidR="001819C6">
        <w:rPr>
          <w:rFonts w:ascii="Arial" w:hAnsi="Arial" w:cs="Arial"/>
          <w:sz w:val="24"/>
          <w:szCs w:val="24"/>
        </w:rPr>
        <w:t>not being foreseen in the sense of not being provided for</w:t>
      </w:r>
      <w:r w:rsidR="003A5B4A">
        <w:rPr>
          <w:rFonts w:ascii="Arial" w:hAnsi="Arial" w:cs="Arial"/>
          <w:sz w:val="24"/>
          <w:szCs w:val="24"/>
        </w:rPr>
        <w:t xml:space="preserve"> in those rules</w:t>
      </w:r>
      <w:r w:rsidR="001819C6">
        <w:rPr>
          <w:rFonts w:ascii="Arial" w:hAnsi="Arial" w:cs="Arial"/>
          <w:sz w:val="24"/>
          <w:szCs w:val="24"/>
        </w:rPr>
        <w:t xml:space="preserve">. The rule itself does not give rise to any ambiguity. It merely relates to matters </w:t>
      </w:r>
      <w:r w:rsidR="000C5AE6">
        <w:rPr>
          <w:rFonts w:ascii="Arial" w:hAnsi="Arial" w:cs="Arial"/>
          <w:sz w:val="24"/>
          <w:szCs w:val="24"/>
        </w:rPr>
        <w:t>not</w:t>
      </w:r>
      <w:r w:rsidR="001819C6">
        <w:rPr>
          <w:rFonts w:ascii="Arial" w:hAnsi="Arial" w:cs="Arial"/>
          <w:sz w:val="24"/>
          <w:szCs w:val="24"/>
        </w:rPr>
        <w:t xml:space="preserve"> provided </w:t>
      </w:r>
      <w:r w:rsidR="001819C6">
        <w:rPr>
          <w:rFonts w:ascii="Arial" w:hAnsi="Arial" w:cs="Arial"/>
          <w:sz w:val="24"/>
          <w:szCs w:val="24"/>
        </w:rPr>
        <w:lastRenderedPageBreak/>
        <w:t>for</w:t>
      </w:r>
      <w:r w:rsidR="004413BD">
        <w:rPr>
          <w:rFonts w:ascii="Arial" w:hAnsi="Arial" w:cs="Arial"/>
          <w:sz w:val="24"/>
          <w:szCs w:val="24"/>
        </w:rPr>
        <w:t>. U</w:t>
      </w:r>
      <w:r w:rsidR="003A5B4A">
        <w:rPr>
          <w:rFonts w:ascii="Arial" w:hAnsi="Arial" w:cs="Arial"/>
          <w:sz w:val="24"/>
          <w:szCs w:val="24"/>
        </w:rPr>
        <w:t xml:space="preserve">nforeseen is used </w:t>
      </w:r>
      <w:r w:rsidR="00504C6E">
        <w:rPr>
          <w:rFonts w:ascii="Arial" w:hAnsi="Arial" w:cs="Arial"/>
          <w:sz w:val="24"/>
          <w:szCs w:val="24"/>
        </w:rPr>
        <w:t xml:space="preserve">and to be understood </w:t>
      </w:r>
      <w:r w:rsidR="000C5AE6">
        <w:rPr>
          <w:rFonts w:ascii="Arial" w:hAnsi="Arial" w:cs="Arial"/>
          <w:sz w:val="24"/>
          <w:szCs w:val="24"/>
        </w:rPr>
        <w:t xml:space="preserve">in that </w:t>
      </w:r>
      <w:r w:rsidR="003A5B4A">
        <w:rPr>
          <w:rFonts w:ascii="Arial" w:hAnsi="Arial" w:cs="Arial"/>
          <w:sz w:val="24"/>
          <w:szCs w:val="24"/>
        </w:rPr>
        <w:t xml:space="preserve">confined </w:t>
      </w:r>
      <w:r w:rsidR="000C5AE6">
        <w:rPr>
          <w:rFonts w:ascii="Arial" w:hAnsi="Arial" w:cs="Arial"/>
          <w:sz w:val="24"/>
          <w:szCs w:val="24"/>
        </w:rPr>
        <w:t xml:space="preserve">sense </w:t>
      </w:r>
      <w:r w:rsidR="001819C6">
        <w:rPr>
          <w:rFonts w:ascii="Arial" w:hAnsi="Arial" w:cs="Arial"/>
          <w:sz w:val="24"/>
          <w:szCs w:val="24"/>
        </w:rPr>
        <w:t>and not</w:t>
      </w:r>
      <w:r w:rsidR="000C5AE6">
        <w:rPr>
          <w:rFonts w:ascii="Arial" w:hAnsi="Arial" w:cs="Arial"/>
          <w:sz w:val="24"/>
          <w:szCs w:val="24"/>
        </w:rPr>
        <w:t xml:space="preserve"> for</w:t>
      </w:r>
      <w:r w:rsidR="001819C6">
        <w:rPr>
          <w:rFonts w:ascii="Arial" w:hAnsi="Arial" w:cs="Arial"/>
          <w:sz w:val="24"/>
          <w:szCs w:val="24"/>
        </w:rPr>
        <w:t xml:space="preserve"> sudden </w:t>
      </w:r>
      <w:r w:rsidR="000C5AE6">
        <w:rPr>
          <w:rFonts w:ascii="Arial" w:hAnsi="Arial" w:cs="Arial"/>
          <w:sz w:val="24"/>
          <w:szCs w:val="24"/>
        </w:rPr>
        <w:t>events,</w:t>
      </w:r>
      <w:r w:rsidR="001819C6">
        <w:rPr>
          <w:rFonts w:ascii="Arial" w:hAnsi="Arial" w:cs="Arial"/>
          <w:sz w:val="24"/>
          <w:szCs w:val="24"/>
        </w:rPr>
        <w:t xml:space="preserve"> coming without warning. </w:t>
      </w:r>
    </w:p>
    <w:p w:rsidR="000C5AE6" w:rsidRDefault="000C5AE6" w:rsidP="00A129AB">
      <w:pPr>
        <w:pStyle w:val="ListParagraph"/>
        <w:spacing w:after="0" w:line="480" w:lineRule="auto"/>
        <w:rPr>
          <w:rFonts w:ascii="Arial" w:hAnsi="Arial" w:cs="Arial"/>
          <w:sz w:val="24"/>
          <w:szCs w:val="24"/>
        </w:rPr>
      </w:pPr>
    </w:p>
    <w:p w:rsidR="00746290" w:rsidRDefault="008A1249" w:rsidP="008A1249">
      <w:pPr>
        <w:pStyle w:val="NoSpacing"/>
        <w:spacing w:line="480" w:lineRule="auto"/>
        <w:jc w:val="both"/>
        <w:rPr>
          <w:rFonts w:ascii="Arial" w:hAnsi="Arial" w:cs="Arial"/>
          <w:sz w:val="24"/>
          <w:szCs w:val="24"/>
        </w:rPr>
      </w:pPr>
      <w:r>
        <w:rPr>
          <w:rFonts w:ascii="Arial" w:hAnsi="Arial" w:cs="Arial"/>
          <w:sz w:val="24"/>
          <w:szCs w:val="24"/>
        </w:rPr>
        <w:t>[47]</w:t>
      </w:r>
      <w:r>
        <w:rPr>
          <w:rFonts w:ascii="Arial" w:hAnsi="Arial" w:cs="Arial"/>
          <w:sz w:val="24"/>
          <w:szCs w:val="24"/>
        </w:rPr>
        <w:tab/>
      </w:r>
      <w:r w:rsidR="001819C6">
        <w:rPr>
          <w:rFonts w:ascii="Arial" w:hAnsi="Arial" w:cs="Arial"/>
          <w:sz w:val="24"/>
          <w:szCs w:val="24"/>
        </w:rPr>
        <w:t xml:space="preserve">The term ‘unforeseen’ in the heading </w:t>
      </w:r>
      <w:r w:rsidR="003A5B4A">
        <w:rPr>
          <w:rFonts w:ascii="Arial" w:hAnsi="Arial" w:cs="Arial"/>
          <w:sz w:val="24"/>
          <w:szCs w:val="24"/>
        </w:rPr>
        <w:t xml:space="preserve">thus </w:t>
      </w:r>
      <w:r w:rsidR="001819C6">
        <w:rPr>
          <w:rFonts w:ascii="Arial" w:hAnsi="Arial" w:cs="Arial"/>
          <w:sz w:val="24"/>
          <w:szCs w:val="24"/>
        </w:rPr>
        <w:t>does not provide any assistance in interpreting t</w:t>
      </w:r>
      <w:r w:rsidR="000C5AE6">
        <w:rPr>
          <w:rFonts w:ascii="Arial" w:hAnsi="Arial" w:cs="Arial"/>
          <w:sz w:val="24"/>
          <w:szCs w:val="24"/>
        </w:rPr>
        <w:t>he provision. It is irrelevant a</w:t>
      </w:r>
      <w:r w:rsidR="001819C6">
        <w:rPr>
          <w:rFonts w:ascii="Arial" w:hAnsi="Arial" w:cs="Arial"/>
          <w:sz w:val="24"/>
          <w:szCs w:val="24"/>
        </w:rPr>
        <w:t xml:space="preserve">s that rule 124 can only be invoked </w:t>
      </w:r>
      <w:r w:rsidR="00AE072F">
        <w:rPr>
          <w:rFonts w:ascii="Arial" w:hAnsi="Arial" w:cs="Arial"/>
          <w:sz w:val="24"/>
          <w:szCs w:val="24"/>
        </w:rPr>
        <w:t>for an eventuality</w:t>
      </w:r>
      <w:r w:rsidR="001819C6">
        <w:rPr>
          <w:rFonts w:ascii="Arial" w:hAnsi="Arial" w:cs="Arial"/>
          <w:sz w:val="24"/>
          <w:szCs w:val="24"/>
        </w:rPr>
        <w:t xml:space="preserve"> not provided for in the rules.</w:t>
      </w:r>
    </w:p>
    <w:p w:rsidR="001819C6" w:rsidRDefault="001819C6" w:rsidP="00A129AB">
      <w:pPr>
        <w:pStyle w:val="ListParagraph"/>
        <w:spacing w:after="0" w:line="480" w:lineRule="auto"/>
        <w:rPr>
          <w:rFonts w:ascii="Arial" w:hAnsi="Arial" w:cs="Arial"/>
          <w:sz w:val="24"/>
          <w:szCs w:val="24"/>
        </w:rPr>
      </w:pPr>
    </w:p>
    <w:p w:rsidR="001819C6" w:rsidRDefault="008A1249" w:rsidP="008A1249">
      <w:pPr>
        <w:pStyle w:val="NoSpacing"/>
        <w:spacing w:line="480" w:lineRule="auto"/>
        <w:jc w:val="both"/>
        <w:rPr>
          <w:rFonts w:ascii="Arial" w:hAnsi="Arial" w:cs="Arial"/>
          <w:sz w:val="24"/>
          <w:szCs w:val="24"/>
        </w:rPr>
      </w:pPr>
      <w:r>
        <w:rPr>
          <w:rFonts w:ascii="Arial" w:hAnsi="Arial" w:cs="Arial"/>
          <w:sz w:val="24"/>
          <w:szCs w:val="24"/>
        </w:rPr>
        <w:t>[48]</w:t>
      </w:r>
      <w:r>
        <w:rPr>
          <w:rFonts w:ascii="Arial" w:hAnsi="Arial" w:cs="Arial"/>
          <w:sz w:val="24"/>
          <w:szCs w:val="24"/>
        </w:rPr>
        <w:tab/>
      </w:r>
      <w:r w:rsidR="001819C6">
        <w:rPr>
          <w:rFonts w:ascii="Arial" w:hAnsi="Arial" w:cs="Arial"/>
          <w:sz w:val="24"/>
          <w:szCs w:val="24"/>
        </w:rPr>
        <w:t xml:space="preserve">Suspension is </w:t>
      </w:r>
      <w:r w:rsidR="003A5B4A">
        <w:rPr>
          <w:rFonts w:ascii="Arial" w:hAnsi="Arial" w:cs="Arial"/>
          <w:sz w:val="24"/>
          <w:szCs w:val="24"/>
        </w:rPr>
        <w:t xml:space="preserve">however an eventuality </w:t>
      </w:r>
      <w:r w:rsidR="00887ACA">
        <w:rPr>
          <w:rFonts w:ascii="Arial" w:hAnsi="Arial" w:cs="Arial"/>
          <w:sz w:val="24"/>
          <w:szCs w:val="24"/>
        </w:rPr>
        <w:t xml:space="preserve">which is </w:t>
      </w:r>
      <w:r w:rsidR="003A5B4A">
        <w:rPr>
          <w:rFonts w:ascii="Arial" w:hAnsi="Arial" w:cs="Arial"/>
          <w:sz w:val="24"/>
          <w:szCs w:val="24"/>
        </w:rPr>
        <w:t xml:space="preserve">expressly </w:t>
      </w:r>
      <w:r w:rsidR="001819C6">
        <w:rPr>
          <w:rFonts w:ascii="Arial" w:hAnsi="Arial" w:cs="Arial"/>
          <w:sz w:val="24"/>
          <w:szCs w:val="24"/>
        </w:rPr>
        <w:t xml:space="preserve">provided for in the </w:t>
      </w:r>
      <w:r w:rsidR="00504C6E">
        <w:rPr>
          <w:rFonts w:ascii="Arial" w:hAnsi="Arial" w:cs="Arial"/>
          <w:sz w:val="24"/>
          <w:szCs w:val="24"/>
        </w:rPr>
        <w:t>Standing R</w:t>
      </w:r>
      <w:r w:rsidR="001819C6">
        <w:rPr>
          <w:rFonts w:ascii="Arial" w:hAnsi="Arial" w:cs="Arial"/>
          <w:sz w:val="24"/>
          <w:szCs w:val="24"/>
        </w:rPr>
        <w:t xml:space="preserve">ules </w:t>
      </w:r>
      <w:r w:rsidR="00504C6E">
        <w:rPr>
          <w:rFonts w:ascii="Arial" w:hAnsi="Arial" w:cs="Arial"/>
          <w:sz w:val="24"/>
          <w:szCs w:val="24"/>
        </w:rPr>
        <w:t>(</w:t>
      </w:r>
      <w:r w:rsidR="001819C6">
        <w:rPr>
          <w:rFonts w:ascii="Arial" w:hAnsi="Arial" w:cs="Arial"/>
          <w:sz w:val="24"/>
          <w:szCs w:val="24"/>
        </w:rPr>
        <w:t>read with s 13 of the Act</w:t>
      </w:r>
      <w:r w:rsidR="00504C6E">
        <w:rPr>
          <w:rFonts w:ascii="Arial" w:hAnsi="Arial" w:cs="Arial"/>
          <w:sz w:val="24"/>
          <w:szCs w:val="24"/>
        </w:rPr>
        <w:t>)</w:t>
      </w:r>
      <w:r w:rsidR="001819C6">
        <w:rPr>
          <w:rFonts w:ascii="Arial" w:hAnsi="Arial" w:cs="Arial"/>
          <w:sz w:val="24"/>
          <w:szCs w:val="24"/>
        </w:rPr>
        <w:t>. The Speaker is limited to order a member to withdraw in rule 111 for the sitting day in question. That</w:t>
      </w:r>
      <w:r w:rsidR="00A538C8">
        <w:rPr>
          <w:rFonts w:ascii="Arial" w:hAnsi="Arial" w:cs="Arial"/>
          <w:sz w:val="24"/>
          <w:szCs w:val="24"/>
        </w:rPr>
        <w:t xml:space="preserve"> action</w:t>
      </w:r>
      <w:r w:rsidR="001819C6">
        <w:rPr>
          <w:rFonts w:ascii="Arial" w:hAnsi="Arial" w:cs="Arial"/>
          <w:sz w:val="24"/>
          <w:szCs w:val="24"/>
        </w:rPr>
        <w:t xml:space="preserve"> is not referred to as a suspension </w:t>
      </w:r>
      <w:r w:rsidR="00AE072F">
        <w:rPr>
          <w:rFonts w:ascii="Arial" w:hAnsi="Arial" w:cs="Arial"/>
          <w:sz w:val="24"/>
          <w:szCs w:val="24"/>
        </w:rPr>
        <w:t xml:space="preserve">in the rules </w:t>
      </w:r>
      <w:r w:rsidR="001819C6">
        <w:rPr>
          <w:rFonts w:ascii="Arial" w:hAnsi="Arial" w:cs="Arial"/>
          <w:sz w:val="24"/>
          <w:szCs w:val="24"/>
        </w:rPr>
        <w:t xml:space="preserve">but </w:t>
      </w:r>
      <w:r w:rsidR="00AE072F">
        <w:rPr>
          <w:rFonts w:ascii="Arial" w:hAnsi="Arial" w:cs="Arial"/>
          <w:sz w:val="24"/>
          <w:szCs w:val="24"/>
        </w:rPr>
        <w:t xml:space="preserve">rather </w:t>
      </w:r>
      <w:r w:rsidR="004413BD">
        <w:rPr>
          <w:rFonts w:ascii="Arial" w:hAnsi="Arial" w:cs="Arial"/>
          <w:sz w:val="24"/>
          <w:szCs w:val="24"/>
        </w:rPr>
        <w:t xml:space="preserve">as </w:t>
      </w:r>
      <w:r w:rsidR="001819C6">
        <w:rPr>
          <w:rFonts w:ascii="Arial" w:hAnsi="Arial" w:cs="Arial"/>
          <w:sz w:val="24"/>
          <w:szCs w:val="24"/>
        </w:rPr>
        <w:t xml:space="preserve">being </w:t>
      </w:r>
      <w:r w:rsidR="0044735D">
        <w:rPr>
          <w:rFonts w:ascii="Arial" w:hAnsi="Arial" w:cs="Arial"/>
          <w:sz w:val="24"/>
          <w:szCs w:val="24"/>
        </w:rPr>
        <w:t>instructed</w:t>
      </w:r>
      <w:r w:rsidR="001819C6">
        <w:rPr>
          <w:rFonts w:ascii="Arial" w:hAnsi="Arial" w:cs="Arial"/>
          <w:sz w:val="24"/>
          <w:szCs w:val="24"/>
        </w:rPr>
        <w:t xml:space="preserve"> to withdraw in</w:t>
      </w:r>
      <w:r w:rsidR="003A5B4A">
        <w:rPr>
          <w:rFonts w:ascii="Arial" w:hAnsi="Arial" w:cs="Arial"/>
          <w:sz w:val="24"/>
          <w:szCs w:val="24"/>
        </w:rPr>
        <w:t xml:space="preserve"> both rule 111 and </w:t>
      </w:r>
      <w:r w:rsidR="001819C6">
        <w:rPr>
          <w:rFonts w:ascii="Arial" w:hAnsi="Arial" w:cs="Arial"/>
          <w:sz w:val="24"/>
          <w:szCs w:val="24"/>
        </w:rPr>
        <w:t xml:space="preserve">rule 113. Suspension is dealt with in rule 112. </w:t>
      </w:r>
      <w:r w:rsidR="00504C6E">
        <w:rPr>
          <w:rFonts w:ascii="Arial" w:hAnsi="Arial" w:cs="Arial"/>
          <w:sz w:val="24"/>
          <w:szCs w:val="24"/>
        </w:rPr>
        <w:t>Where</w:t>
      </w:r>
      <w:r w:rsidR="001819C6">
        <w:rPr>
          <w:rFonts w:ascii="Arial" w:hAnsi="Arial" w:cs="Arial"/>
          <w:sz w:val="24"/>
          <w:szCs w:val="24"/>
        </w:rPr>
        <w:t xml:space="preserve"> an in</w:t>
      </w:r>
      <w:r w:rsidR="0044735D">
        <w:rPr>
          <w:rFonts w:ascii="Arial" w:hAnsi="Arial" w:cs="Arial"/>
          <w:sz w:val="24"/>
          <w:szCs w:val="24"/>
        </w:rPr>
        <w:t xml:space="preserve">struction to withdraw is in the Speaker’s view inadequate, </w:t>
      </w:r>
      <w:r w:rsidR="00504C6E">
        <w:rPr>
          <w:rFonts w:ascii="Arial" w:hAnsi="Arial" w:cs="Arial"/>
          <w:sz w:val="24"/>
          <w:szCs w:val="24"/>
        </w:rPr>
        <w:t>he</w:t>
      </w:r>
      <w:r w:rsidR="0044735D">
        <w:rPr>
          <w:rFonts w:ascii="Arial" w:hAnsi="Arial" w:cs="Arial"/>
          <w:sz w:val="24"/>
          <w:szCs w:val="24"/>
        </w:rPr>
        <w:t xml:space="preserve"> may then report the matter to the Committee to make the recommendations as set out in rule 112. The Committee itself is not empowered to suspend, </w:t>
      </w:r>
      <w:r w:rsidR="00A538C8">
        <w:rPr>
          <w:rFonts w:ascii="Arial" w:hAnsi="Arial" w:cs="Arial"/>
          <w:sz w:val="24"/>
          <w:szCs w:val="24"/>
        </w:rPr>
        <w:t>but to recommend a suspension. Although not spelt out in the Standing Rules, t</w:t>
      </w:r>
      <w:r w:rsidR="0044735D">
        <w:rPr>
          <w:rFonts w:ascii="Arial" w:hAnsi="Arial" w:cs="Arial"/>
          <w:sz w:val="24"/>
          <w:szCs w:val="24"/>
        </w:rPr>
        <w:t xml:space="preserve">hat recommendation </w:t>
      </w:r>
      <w:r w:rsidR="003A5B4A">
        <w:rPr>
          <w:rFonts w:ascii="Arial" w:hAnsi="Arial" w:cs="Arial"/>
          <w:sz w:val="24"/>
          <w:szCs w:val="24"/>
        </w:rPr>
        <w:t xml:space="preserve">would </w:t>
      </w:r>
      <w:r w:rsidR="00A538C8">
        <w:rPr>
          <w:rFonts w:ascii="Arial" w:hAnsi="Arial" w:cs="Arial"/>
          <w:sz w:val="24"/>
          <w:szCs w:val="24"/>
        </w:rPr>
        <w:t xml:space="preserve">appear </w:t>
      </w:r>
      <w:r w:rsidR="0044735D">
        <w:rPr>
          <w:rFonts w:ascii="Arial" w:hAnsi="Arial" w:cs="Arial"/>
          <w:sz w:val="24"/>
          <w:szCs w:val="24"/>
        </w:rPr>
        <w:t>go</w:t>
      </w:r>
      <w:r w:rsidR="00744BC3">
        <w:rPr>
          <w:rFonts w:ascii="Arial" w:hAnsi="Arial" w:cs="Arial"/>
          <w:sz w:val="24"/>
          <w:szCs w:val="24"/>
        </w:rPr>
        <w:t>es</w:t>
      </w:r>
      <w:r w:rsidR="0044735D">
        <w:rPr>
          <w:rFonts w:ascii="Arial" w:hAnsi="Arial" w:cs="Arial"/>
          <w:sz w:val="24"/>
          <w:szCs w:val="24"/>
        </w:rPr>
        <w:t xml:space="preserve"> to the House under s 13</w:t>
      </w:r>
      <w:r w:rsidR="003A5B4A">
        <w:rPr>
          <w:rFonts w:ascii="Arial" w:hAnsi="Arial" w:cs="Arial"/>
          <w:sz w:val="24"/>
          <w:szCs w:val="24"/>
        </w:rPr>
        <w:t xml:space="preserve"> if referred to </w:t>
      </w:r>
      <w:r w:rsidR="00A538C8">
        <w:rPr>
          <w:rFonts w:ascii="Arial" w:hAnsi="Arial" w:cs="Arial"/>
          <w:sz w:val="24"/>
          <w:szCs w:val="24"/>
        </w:rPr>
        <w:t xml:space="preserve">it by </w:t>
      </w:r>
      <w:r w:rsidR="003A5B4A">
        <w:rPr>
          <w:rFonts w:ascii="Arial" w:hAnsi="Arial" w:cs="Arial"/>
          <w:sz w:val="24"/>
          <w:szCs w:val="24"/>
        </w:rPr>
        <w:t>the Committee on Privileges</w:t>
      </w:r>
      <w:r w:rsidR="00504C6E">
        <w:rPr>
          <w:rFonts w:ascii="Arial" w:hAnsi="Arial" w:cs="Arial"/>
          <w:sz w:val="24"/>
          <w:szCs w:val="24"/>
        </w:rPr>
        <w:t>,</w:t>
      </w:r>
      <w:r w:rsidR="0044735D">
        <w:rPr>
          <w:rFonts w:ascii="Arial" w:hAnsi="Arial" w:cs="Arial"/>
          <w:sz w:val="24"/>
          <w:szCs w:val="24"/>
        </w:rPr>
        <w:t xml:space="preserve"> </w:t>
      </w:r>
      <w:r w:rsidR="00A538C8">
        <w:rPr>
          <w:rFonts w:ascii="Arial" w:hAnsi="Arial" w:cs="Arial"/>
          <w:sz w:val="24"/>
          <w:szCs w:val="24"/>
        </w:rPr>
        <w:t>given the structure of the Act. T</w:t>
      </w:r>
      <w:r w:rsidR="0044735D">
        <w:rPr>
          <w:rFonts w:ascii="Arial" w:hAnsi="Arial" w:cs="Arial"/>
          <w:sz w:val="24"/>
          <w:szCs w:val="24"/>
        </w:rPr>
        <w:t>he House is empowered to take the disciplinary action in question</w:t>
      </w:r>
      <w:r w:rsidR="00A538C8">
        <w:rPr>
          <w:rFonts w:ascii="Arial" w:hAnsi="Arial" w:cs="Arial"/>
          <w:sz w:val="24"/>
          <w:szCs w:val="24"/>
        </w:rPr>
        <w:t xml:space="preserve"> under s 13</w:t>
      </w:r>
      <w:r w:rsidR="0044735D">
        <w:rPr>
          <w:rFonts w:ascii="Arial" w:hAnsi="Arial" w:cs="Arial"/>
          <w:sz w:val="24"/>
          <w:szCs w:val="24"/>
        </w:rPr>
        <w:t>.</w:t>
      </w:r>
    </w:p>
    <w:p w:rsidR="00AE072F" w:rsidRDefault="00AE072F" w:rsidP="00A129AB">
      <w:pPr>
        <w:pStyle w:val="ListParagraph"/>
        <w:spacing w:after="0" w:line="480" w:lineRule="auto"/>
        <w:rPr>
          <w:rFonts w:ascii="Arial" w:hAnsi="Arial" w:cs="Arial"/>
          <w:sz w:val="24"/>
          <w:szCs w:val="24"/>
        </w:rPr>
      </w:pPr>
    </w:p>
    <w:p w:rsidR="00AE072F" w:rsidRDefault="008A1249" w:rsidP="008A1249">
      <w:pPr>
        <w:pStyle w:val="NoSpacing"/>
        <w:spacing w:line="480" w:lineRule="auto"/>
        <w:jc w:val="both"/>
        <w:rPr>
          <w:rFonts w:ascii="Arial" w:hAnsi="Arial" w:cs="Arial"/>
          <w:sz w:val="24"/>
          <w:szCs w:val="24"/>
        </w:rPr>
      </w:pPr>
      <w:r>
        <w:rPr>
          <w:rFonts w:ascii="Arial" w:hAnsi="Arial" w:cs="Arial"/>
          <w:sz w:val="24"/>
          <w:szCs w:val="24"/>
        </w:rPr>
        <w:t>[49]</w:t>
      </w:r>
      <w:r>
        <w:rPr>
          <w:rFonts w:ascii="Arial" w:hAnsi="Arial" w:cs="Arial"/>
          <w:sz w:val="24"/>
          <w:szCs w:val="24"/>
        </w:rPr>
        <w:tab/>
      </w:r>
      <w:r w:rsidR="00AE072F">
        <w:rPr>
          <w:rFonts w:ascii="Arial" w:hAnsi="Arial" w:cs="Arial"/>
          <w:sz w:val="24"/>
          <w:szCs w:val="24"/>
        </w:rPr>
        <w:t xml:space="preserve">Counsel for the Speaker further urged this </w:t>
      </w:r>
      <w:r w:rsidR="003A5B4A">
        <w:rPr>
          <w:rFonts w:ascii="Arial" w:hAnsi="Arial" w:cs="Arial"/>
          <w:sz w:val="24"/>
          <w:szCs w:val="24"/>
        </w:rPr>
        <w:t>court</w:t>
      </w:r>
      <w:r w:rsidR="00AE072F">
        <w:rPr>
          <w:rFonts w:ascii="Arial" w:hAnsi="Arial" w:cs="Arial"/>
          <w:sz w:val="24"/>
          <w:szCs w:val="24"/>
        </w:rPr>
        <w:t xml:space="preserve"> to adopt a contextual and purposive interpretation to rule 124 to afford the Speaker the power </w:t>
      </w:r>
      <w:r w:rsidR="003A5B4A">
        <w:rPr>
          <w:rFonts w:ascii="Arial" w:hAnsi="Arial" w:cs="Arial"/>
          <w:sz w:val="24"/>
          <w:szCs w:val="24"/>
        </w:rPr>
        <w:t>to suspend</w:t>
      </w:r>
      <w:r w:rsidR="00504C6E">
        <w:rPr>
          <w:rFonts w:ascii="Arial" w:hAnsi="Arial" w:cs="Arial"/>
          <w:sz w:val="24"/>
          <w:szCs w:val="24"/>
        </w:rPr>
        <w:t xml:space="preserve"> pending disciplinary proceedings</w:t>
      </w:r>
      <w:r w:rsidR="003A5B4A">
        <w:rPr>
          <w:rFonts w:ascii="Arial" w:hAnsi="Arial" w:cs="Arial"/>
          <w:sz w:val="24"/>
          <w:szCs w:val="24"/>
        </w:rPr>
        <w:t xml:space="preserve"> to justify </w:t>
      </w:r>
      <w:r w:rsidR="00AE072F">
        <w:rPr>
          <w:rFonts w:ascii="Arial" w:hAnsi="Arial" w:cs="Arial"/>
          <w:sz w:val="24"/>
          <w:szCs w:val="24"/>
        </w:rPr>
        <w:t xml:space="preserve">the action he took to prevent </w:t>
      </w:r>
      <w:r w:rsidR="00887ACA">
        <w:rPr>
          <w:rFonts w:ascii="Arial" w:hAnsi="Arial" w:cs="Arial"/>
          <w:sz w:val="24"/>
          <w:szCs w:val="24"/>
        </w:rPr>
        <w:t>future</w:t>
      </w:r>
      <w:r w:rsidR="00AE072F">
        <w:rPr>
          <w:rFonts w:ascii="Arial" w:hAnsi="Arial" w:cs="Arial"/>
          <w:sz w:val="24"/>
          <w:szCs w:val="24"/>
        </w:rPr>
        <w:t xml:space="preserve"> grave disturbance to the Assembly</w:t>
      </w:r>
      <w:r w:rsidR="00A538C8">
        <w:rPr>
          <w:rFonts w:ascii="Arial" w:hAnsi="Arial" w:cs="Arial"/>
          <w:sz w:val="24"/>
          <w:szCs w:val="24"/>
        </w:rPr>
        <w:t>,</w:t>
      </w:r>
      <w:r w:rsidR="00AE072F">
        <w:rPr>
          <w:rFonts w:ascii="Arial" w:hAnsi="Arial" w:cs="Arial"/>
          <w:sz w:val="24"/>
          <w:szCs w:val="24"/>
        </w:rPr>
        <w:t xml:space="preserve"> given </w:t>
      </w:r>
      <w:r w:rsidR="003A5B4A">
        <w:rPr>
          <w:rFonts w:ascii="Arial" w:hAnsi="Arial" w:cs="Arial"/>
          <w:sz w:val="24"/>
          <w:szCs w:val="24"/>
        </w:rPr>
        <w:t>what was termed by him to be a</w:t>
      </w:r>
      <w:r w:rsidR="00AE072F">
        <w:rPr>
          <w:rFonts w:ascii="Arial" w:hAnsi="Arial" w:cs="Arial"/>
          <w:sz w:val="24"/>
          <w:szCs w:val="24"/>
        </w:rPr>
        <w:t xml:space="preserve"> volatile situation. He argued that the power to suspend the appellants was reasonably incidental to the proper carrying out of </w:t>
      </w:r>
      <w:r w:rsidR="00887ACA">
        <w:rPr>
          <w:rFonts w:ascii="Arial" w:hAnsi="Arial" w:cs="Arial"/>
          <w:sz w:val="24"/>
          <w:szCs w:val="24"/>
        </w:rPr>
        <w:t>the Speaker’s</w:t>
      </w:r>
      <w:r w:rsidR="00AE072F">
        <w:rPr>
          <w:rFonts w:ascii="Arial" w:hAnsi="Arial" w:cs="Arial"/>
          <w:sz w:val="24"/>
          <w:szCs w:val="24"/>
        </w:rPr>
        <w:t xml:space="preserve"> powers to maintain order</w:t>
      </w:r>
      <w:r w:rsidR="00504C6E">
        <w:rPr>
          <w:rFonts w:ascii="Arial" w:hAnsi="Arial" w:cs="Arial"/>
          <w:sz w:val="24"/>
          <w:szCs w:val="24"/>
        </w:rPr>
        <w:t xml:space="preserve"> and protect the </w:t>
      </w:r>
      <w:r w:rsidR="00504C6E">
        <w:rPr>
          <w:rFonts w:ascii="Arial" w:hAnsi="Arial" w:cs="Arial"/>
          <w:sz w:val="24"/>
          <w:szCs w:val="24"/>
        </w:rPr>
        <w:lastRenderedPageBreak/>
        <w:t>personal safety of other members</w:t>
      </w:r>
      <w:r w:rsidR="00AE072F">
        <w:rPr>
          <w:rFonts w:ascii="Arial" w:hAnsi="Arial" w:cs="Arial"/>
          <w:sz w:val="24"/>
          <w:szCs w:val="24"/>
        </w:rPr>
        <w:t xml:space="preserve">. Reliance was placed upon </w:t>
      </w:r>
      <w:r w:rsidR="00AE072F">
        <w:rPr>
          <w:rFonts w:ascii="Arial" w:hAnsi="Arial" w:cs="Arial"/>
          <w:i/>
          <w:sz w:val="24"/>
          <w:szCs w:val="24"/>
        </w:rPr>
        <w:t>M</w:t>
      </w:r>
      <w:r w:rsidR="00A743F2">
        <w:rPr>
          <w:rFonts w:ascii="Arial" w:hAnsi="Arial" w:cs="Arial"/>
          <w:i/>
          <w:sz w:val="24"/>
          <w:szCs w:val="24"/>
        </w:rPr>
        <w:t>a</w:t>
      </w:r>
      <w:r w:rsidR="00AE072F">
        <w:rPr>
          <w:rFonts w:ascii="Arial" w:hAnsi="Arial" w:cs="Arial"/>
          <w:i/>
          <w:sz w:val="24"/>
          <w:szCs w:val="24"/>
        </w:rPr>
        <w:t>koka v Germiston City Council</w:t>
      </w:r>
      <w:r w:rsidR="00AE072F" w:rsidRPr="009B6631">
        <w:rPr>
          <w:rStyle w:val="FootnoteReference"/>
          <w:rFonts w:ascii="Arial" w:hAnsi="Arial" w:cs="Arial"/>
          <w:sz w:val="24"/>
          <w:szCs w:val="24"/>
        </w:rPr>
        <w:footnoteReference w:id="11"/>
      </w:r>
      <w:r w:rsidR="00AE072F">
        <w:rPr>
          <w:rFonts w:ascii="Arial" w:hAnsi="Arial" w:cs="Arial"/>
          <w:sz w:val="24"/>
          <w:szCs w:val="24"/>
        </w:rPr>
        <w:t xml:space="preserve"> </w:t>
      </w:r>
      <w:r w:rsidR="00887ACA">
        <w:rPr>
          <w:rFonts w:ascii="Arial" w:hAnsi="Arial" w:cs="Arial"/>
          <w:sz w:val="24"/>
          <w:szCs w:val="24"/>
        </w:rPr>
        <w:t xml:space="preserve">for implying such a power </w:t>
      </w:r>
      <w:r w:rsidR="00AE072F">
        <w:rPr>
          <w:rFonts w:ascii="Arial" w:hAnsi="Arial" w:cs="Arial"/>
          <w:sz w:val="24"/>
          <w:szCs w:val="24"/>
        </w:rPr>
        <w:t>where the following was stated:</w:t>
      </w:r>
    </w:p>
    <w:p w:rsidR="00AE072F" w:rsidRPr="004413BD" w:rsidRDefault="00AE072F" w:rsidP="00820044">
      <w:pPr>
        <w:pStyle w:val="ListParagraph"/>
        <w:spacing w:after="0" w:line="360" w:lineRule="auto"/>
        <w:rPr>
          <w:rFonts w:ascii="Arial" w:hAnsi="Arial" w:cs="Arial"/>
          <w:sz w:val="24"/>
          <w:szCs w:val="24"/>
        </w:rPr>
      </w:pPr>
    </w:p>
    <w:p w:rsidR="004413BD" w:rsidRPr="00A138E4" w:rsidRDefault="004413BD" w:rsidP="00A138E4">
      <w:pPr>
        <w:shd w:val="clear" w:color="auto" w:fill="FFFFFF"/>
        <w:spacing w:after="0" w:line="360" w:lineRule="auto"/>
        <w:ind w:left="709" w:firstLine="11"/>
        <w:jc w:val="both"/>
        <w:rPr>
          <w:rFonts w:ascii="Arial" w:eastAsia="Times New Roman" w:hAnsi="Arial" w:cs="Arial"/>
          <w:lang w:eastAsia="en-ZA"/>
        </w:rPr>
      </w:pPr>
      <w:r w:rsidRPr="00A138E4">
        <w:rPr>
          <w:rFonts w:ascii="Arial" w:eastAsia="Times New Roman" w:hAnsi="Arial" w:cs="Arial"/>
          <w:lang w:val="en-US" w:eastAsia="en-ZA"/>
        </w:rPr>
        <w:t>‘</w:t>
      </w:r>
      <w:r w:rsidR="00504C6E" w:rsidRPr="00A138E4">
        <w:rPr>
          <w:rFonts w:ascii="Arial" w:eastAsia="Times New Roman" w:hAnsi="Arial" w:cs="Arial"/>
          <w:bCs/>
          <w:lang w:val="en-US" w:eastAsia="en-ZA"/>
        </w:rPr>
        <w:t>Whatever</w:t>
      </w:r>
      <w:r w:rsidRPr="00A138E4">
        <w:rPr>
          <w:rFonts w:ascii="Arial" w:eastAsia="Times New Roman" w:hAnsi="Arial" w:cs="Arial"/>
          <w:bCs/>
          <w:lang w:val="en-US" w:eastAsia="en-ZA"/>
        </w:rPr>
        <w:t xml:space="preserve"> is reasonably incidental to the proper carrying out of an authorized power, is cons</w:t>
      </w:r>
      <w:r w:rsidR="00A538C8" w:rsidRPr="00A138E4">
        <w:rPr>
          <w:rFonts w:ascii="Arial" w:eastAsia="Times New Roman" w:hAnsi="Arial" w:cs="Arial"/>
          <w:bCs/>
          <w:lang w:val="en-US" w:eastAsia="en-ZA"/>
        </w:rPr>
        <w:t>idered as impliedly authorized.’</w:t>
      </w:r>
      <w:r w:rsidRPr="00A138E4">
        <w:rPr>
          <w:rStyle w:val="FootnoteReference"/>
          <w:rFonts w:ascii="Arial" w:eastAsia="Times New Roman" w:hAnsi="Arial" w:cs="Arial"/>
          <w:bCs/>
          <w:lang w:val="en-US" w:eastAsia="en-ZA"/>
        </w:rPr>
        <w:footnoteReference w:id="12"/>
      </w:r>
      <w:r w:rsidRPr="00A138E4">
        <w:rPr>
          <w:rFonts w:ascii="Arial" w:eastAsia="Times New Roman" w:hAnsi="Arial" w:cs="Arial"/>
          <w:lang w:eastAsia="en-ZA"/>
        </w:rPr>
        <w:t xml:space="preserve"> </w:t>
      </w:r>
    </w:p>
    <w:p w:rsidR="004413BD" w:rsidRPr="00A138E4" w:rsidRDefault="004413BD" w:rsidP="00A138E4">
      <w:pPr>
        <w:shd w:val="clear" w:color="auto" w:fill="FFFFFF"/>
        <w:spacing w:after="0" w:line="360" w:lineRule="auto"/>
        <w:jc w:val="both"/>
        <w:rPr>
          <w:rFonts w:ascii="Arial" w:eastAsia="Times New Roman" w:hAnsi="Arial" w:cs="Arial"/>
          <w:lang w:eastAsia="en-ZA"/>
        </w:rPr>
      </w:pPr>
    </w:p>
    <w:p w:rsidR="004413BD" w:rsidRPr="00A138E4" w:rsidRDefault="00A538C8" w:rsidP="00A138E4">
      <w:pPr>
        <w:shd w:val="clear" w:color="auto" w:fill="FFFFFF"/>
        <w:spacing w:after="0" w:line="360" w:lineRule="auto"/>
        <w:jc w:val="both"/>
        <w:rPr>
          <w:rFonts w:ascii="Arial" w:eastAsia="Times New Roman" w:hAnsi="Arial" w:cs="Arial"/>
          <w:lang w:eastAsia="en-ZA"/>
        </w:rPr>
      </w:pPr>
      <w:r w:rsidRPr="00A138E4">
        <w:rPr>
          <w:rFonts w:ascii="Arial" w:eastAsia="Times New Roman" w:hAnsi="Arial" w:cs="Arial"/>
          <w:lang w:eastAsia="en-ZA"/>
        </w:rPr>
        <w:tab/>
        <w:t xml:space="preserve">and </w:t>
      </w:r>
    </w:p>
    <w:p w:rsidR="00504C6E" w:rsidRPr="00A138E4" w:rsidRDefault="00504C6E" w:rsidP="00A138E4">
      <w:pPr>
        <w:shd w:val="clear" w:color="auto" w:fill="FFFFFF"/>
        <w:spacing w:after="0" w:line="360" w:lineRule="auto"/>
        <w:jc w:val="both"/>
        <w:rPr>
          <w:rFonts w:ascii="Arial" w:eastAsia="Times New Roman" w:hAnsi="Arial" w:cs="Arial"/>
          <w:lang w:eastAsia="en-ZA"/>
        </w:rPr>
      </w:pPr>
    </w:p>
    <w:p w:rsidR="004413BD" w:rsidRPr="004413BD" w:rsidRDefault="00A538C8" w:rsidP="00A138E4">
      <w:pPr>
        <w:shd w:val="clear" w:color="auto" w:fill="FFFFFF"/>
        <w:spacing w:after="0" w:line="360" w:lineRule="auto"/>
        <w:ind w:left="720"/>
        <w:jc w:val="both"/>
        <w:rPr>
          <w:rFonts w:ascii="Arial" w:eastAsia="Times New Roman" w:hAnsi="Arial" w:cs="Arial"/>
          <w:lang w:eastAsia="en-ZA"/>
        </w:rPr>
      </w:pPr>
      <w:r w:rsidRPr="00A138E4">
        <w:rPr>
          <w:rFonts w:ascii="Arial" w:eastAsia="Times New Roman" w:hAnsi="Arial" w:cs="Arial"/>
          <w:bCs/>
          <w:lang w:val="en-US" w:eastAsia="en-ZA"/>
        </w:rPr>
        <w:t>‘</w:t>
      </w:r>
      <w:r w:rsidR="004413BD" w:rsidRPr="00A138E4">
        <w:rPr>
          <w:rFonts w:ascii="Arial" w:eastAsia="Times New Roman" w:hAnsi="Arial" w:cs="Arial"/>
          <w:bCs/>
          <w:lang w:val="en-US" w:eastAsia="en-ZA"/>
        </w:rPr>
        <w:t>It is settled law that whatever is reasonably incidental to the proper carrying out of an authorized power, is considered as impliedly authorized. (</w:t>
      </w:r>
      <w:r w:rsidR="004413BD" w:rsidRPr="0048592A">
        <w:rPr>
          <w:rFonts w:ascii="Arial" w:eastAsia="Times New Roman" w:hAnsi="Arial" w:cs="Arial"/>
          <w:bCs/>
          <w:i/>
          <w:lang w:val="en-US" w:eastAsia="en-ZA"/>
        </w:rPr>
        <w:t>Johannesburg Consolidated Investment Co. Ltd v Marshalls Township Syndicate Ltd.</w:t>
      </w:r>
      <w:r w:rsidR="004413BD" w:rsidRPr="00A138E4">
        <w:rPr>
          <w:rFonts w:ascii="Arial" w:eastAsia="Times New Roman" w:hAnsi="Arial" w:cs="Arial"/>
          <w:bCs/>
          <w:lang w:val="en-US" w:eastAsia="en-ZA"/>
        </w:rPr>
        <w:t>, 1917 AD 662 at</w:t>
      </w:r>
      <w:r w:rsidR="004413BD" w:rsidRPr="004413BD">
        <w:rPr>
          <w:rFonts w:ascii="Arial" w:eastAsia="Times New Roman" w:hAnsi="Arial" w:cs="Arial"/>
          <w:bCs/>
          <w:lang w:val="en-US" w:eastAsia="en-ZA"/>
        </w:rPr>
        <w:t xml:space="preserve"> p. 666; </w:t>
      </w:r>
      <w:r w:rsidR="004413BD" w:rsidRPr="0048592A">
        <w:rPr>
          <w:rFonts w:ascii="Arial" w:eastAsia="Times New Roman" w:hAnsi="Arial" w:cs="Arial"/>
          <w:bCs/>
          <w:i/>
          <w:lang w:val="en-US" w:eastAsia="en-ZA"/>
        </w:rPr>
        <w:t>Randfontein Estates G. M. Co. Ltd v Randfontein Town Council</w:t>
      </w:r>
      <w:r w:rsidR="004413BD" w:rsidRPr="004413BD">
        <w:rPr>
          <w:rFonts w:ascii="Arial" w:eastAsia="Times New Roman" w:hAnsi="Arial" w:cs="Arial"/>
          <w:bCs/>
          <w:lang w:val="en-US" w:eastAsia="en-ZA"/>
        </w:rPr>
        <w:t>, 1943 AD 475 at p. 495). It is clear, however, that only such powers will be implied as are reasonably ancillary to the main purpose.</w:t>
      </w:r>
    </w:p>
    <w:p w:rsidR="00504C6E" w:rsidRDefault="00504C6E" w:rsidP="00A138E4">
      <w:pPr>
        <w:shd w:val="clear" w:color="auto" w:fill="FFFFFF"/>
        <w:spacing w:line="360" w:lineRule="auto"/>
        <w:jc w:val="both"/>
        <w:rPr>
          <w:rFonts w:ascii="Arial" w:eastAsia="Times New Roman" w:hAnsi="Arial" w:cs="Arial"/>
          <w:bCs/>
          <w:lang w:val="en-US" w:eastAsia="en-ZA"/>
        </w:rPr>
      </w:pPr>
    </w:p>
    <w:p w:rsidR="004413BD" w:rsidRPr="004413BD" w:rsidRDefault="00A538C8" w:rsidP="00A138E4">
      <w:pPr>
        <w:shd w:val="clear" w:color="auto" w:fill="FFFFFF"/>
        <w:spacing w:line="360" w:lineRule="auto"/>
        <w:ind w:left="1440"/>
        <w:jc w:val="both"/>
        <w:rPr>
          <w:rFonts w:ascii="Arial" w:eastAsia="Times New Roman" w:hAnsi="Arial" w:cs="Arial"/>
          <w:lang w:eastAsia="en-ZA"/>
        </w:rPr>
      </w:pPr>
      <w:r>
        <w:rPr>
          <w:rFonts w:ascii="Arial" w:eastAsia="Times New Roman" w:hAnsi="Arial" w:cs="Arial"/>
          <w:bCs/>
          <w:lang w:val="en-US" w:eastAsia="en-ZA"/>
        </w:rPr>
        <w:t>“</w:t>
      </w:r>
      <w:r w:rsidR="004413BD" w:rsidRPr="004413BD">
        <w:rPr>
          <w:rFonts w:ascii="Arial" w:eastAsia="Times New Roman" w:hAnsi="Arial" w:cs="Arial"/>
          <w:bCs/>
          <w:lang w:val="en-US" w:eastAsia="en-ZA"/>
        </w:rPr>
        <w:t>A power would be regarded as reasonably ancillary to the main power conferred if the true object which the Legislature had in mind in conferring that power, would be defeated if the ancillary power is not implied (</w:t>
      </w:r>
      <w:r w:rsidR="004413BD" w:rsidRPr="0048592A">
        <w:rPr>
          <w:rFonts w:ascii="Arial" w:eastAsia="Times New Roman" w:hAnsi="Arial" w:cs="Arial"/>
          <w:bCs/>
          <w:i/>
          <w:lang w:val="en-US" w:eastAsia="en-ZA"/>
        </w:rPr>
        <w:t xml:space="preserve">Johannesburg Municipality v Davies </w:t>
      </w:r>
      <w:r w:rsidR="00744BC3">
        <w:rPr>
          <w:rFonts w:ascii="Arial" w:eastAsia="Times New Roman" w:hAnsi="Arial" w:cs="Arial"/>
          <w:bCs/>
          <w:i/>
          <w:lang w:val="en-US" w:eastAsia="en-ZA"/>
        </w:rPr>
        <w:t>&amp; a</w:t>
      </w:r>
      <w:r w:rsidR="004413BD" w:rsidRPr="0048592A">
        <w:rPr>
          <w:rFonts w:ascii="Arial" w:eastAsia="Times New Roman" w:hAnsi="Arial" w:cs="Arial"/>
          <w:bCs/>
          <w:i/>
          <w:lang w:val="en-US" w:eastAsia="en-ZA"/>
        </w:rPr>
        <w:t>nother</w:t>
      </w:r>
      <w:r w:rsidR="004413BD" w:rsidRPr="004413BD">
        <w:rPr>
          <w:rFonts w:ascii="Arial" w:eastAsia="Times New Roman" w:hAnsi="Arial" w:cs="Arial"/>
          <w:bCs/>
          <w:lang w:val="en-US" w:eastAsia="en-ZA"/>
        </w:rPr>
        <w:t>, 1925 AD 395 at p. 403 or if the power conferred cannot in practice be carried out in a reasonable manner unless the ancillary power is implied (</w:t>
      </w:r>
      <w:r w:rsidR="004413BD" w:rsidRPr="0048592A">
        <w:rPr>
          <w:rFonts w:ascii="Arial" w:eastAsia="Times New Roman" w:hAnsi="Arial" w:cs="Arial"/>
          <w:bCs/>
          <w:i/>
          <w:lang w:val="en-US" w:eastAsia="en-ZA"/>
        </w:rPr>
        <w:t>City of Cape Town v Claremont Union College</w:t>
      </w:r>
      <w:r w:rsidR="004413BD" w:rsidRPr="004413BD">
        <w:rPr>
          <w:rFonts w:ascii="Arial" w:eastAsia="Times New Roman" w:hAnsi="Arial" w:cs="Arial"/>
          <w:bCs/>
          <w:lang w:val="en-US" w:eastAsia="en-ZA"/>
        </w:rPr>
        <w:t>, 1934 AD 414 at pp. 420, 421).”’</w:t>
      </w:r>
      <w:r w:rsidR="004413BD" w:rsidRPr="004413BD">
        <w:rPr>
          <w:rStyle w:val="FootnoteReference"/>
          <w:rFonts w:ascii="Arial" w:eastAsia="Times New Roman" w:hAnsi="Arial" w:cs="Arial"/>
          <w:bCs/>
          <w:lang w:val="en-US" w:eastAsia="en-ZA"/>
        </w:rPr>
        <w:footnoteReference w:id="13"/>
      </w:r>
    </w:p>
    <w:p w:rsidR="004413BD" w:rsidRPr="004413BD" w:rsidRDefault="004413BD" w:rsidP="00820044">
      <w:pPr>
        <w:shd w:val="clear" w:color="auto" w:fill="FFFFFF"/>
        <w:spacing w:after="0" w:line="360" w:lineRule="auto"/>
        <w:ind w:left="1440"/>
        <w:jc w:val="both"/>
        <w:rPr>
          <w:rFonts w:ascii="Calibri" w:eastAsia="Times New Roman" w:hAnsi="Calibri" w:cs="Times New Roman"/>
          <w:color w:val="1D2228"/>
          <w:lang w:eastAsia="en-ZA"/>
        </w:rPr>
      </w:pPr>
      <w:r w:rsidRPr="004413BD">
        <w:rPr>
          <w:rFonts w:ascii="Arial" w:eastAsia="Times New Roman" w:hAnsi="Arial" w:cs="Arial"/>
          <w:color w:val="1D2228"/>
          <w:sz w:val="24"/>
          <w:szCs w:val="24"/>
          <w:lang w:val="en-US" w:eastAsia="en-ZA"/>
        </w:rPr>
        <w:t> </w:t>
      </w:r>
    </w:p>
    <w:p w:rsidR="00504C6E" w:rsidRDefault="008A1249" w:rsidP="008A1249">
      <w:pPr>
        <w:pStyle w:val="NoSpacing"/>
        <w:spacing w:line="480" w:lineRule="auto"/>
        <w:jc w:val="both"/>
        <w:rPr>
          <w:rFonts w:ascii="Arial" w:hAnsi="Arial" w:cs="Arial"/>
          <w:sz w:val="24"/>
          <w:szCs w:val="24"/>
        </w:rPr>
      </w:pPr>
      <w:r>
        <w:rPr>
          <w:rFonts w:ascii="Arial" w:hAnsi="Arial" w:cs="Arial"/>
          <w:sz w:val="24"/>
          <w:szCs w:val="24"/>
        </w:rPr>
        <w:t>[50]</w:t>
      </w:r>
      <w:r>
        <w:rPr>
          <w:rFonts w:ascii="Arial" w:hAnsi="Arial" w:cs="Arial"/>
          <w:sz w:val="24"/>
          <w:szCs w:val="24"/>
        </w:rPr>
        <w:tab/>
      </w:r>
      <w:r w:rsidR="00AE072F">
        <w:rPr>
          <w:rFonts w:ascii="Arial" w:hAnsi="Arial" w:cs="Arial"/>
          <w:sz w:val="24"/>
          <w:szCs w:val="24"/>
        </w:rPr>
        <w:t xml:space="preserve">In effect, we are urged to interpret rule 124 to afford the Speaker the power to suspend members indefinitely </w:t>
      </w:r>
      <w:r w:rsidR="003A5B4A">
        <w:rPr>
          <w:rFonts w:ascii="Arial" w:hAnsi="Arial" w:cs="Arial"/>
          <w:sz w:val="24"/>
          <w:szCs w:val="24"/>
        </w:rPr>
        <w:t>on the basis that</w:t>
      </w:r>
      <w:r w:rsidR="00AE072F">
        <w:rPr>
          <w:rFonts w:ascii="Arial" w:hAnsi="Arial" w:cs="Arial"/>
          <w:sz w:val="24"/>
          <w:szCs w:val="24"/>
        </w:rPr>
        <w:t xml:space="preserve"> this is reasonably incidental to his power to </w:t>
      </w:r>
      <w:r w:rsidR="00A60633">
        <w:rPr>
          <w:rFonts w:ascii="Arial" w:hAnsi="Arial" w:cs="Arial"/>
          <w:sz w:val="24"/>
          <w:szCs w:val="24"/>
        </w:rPr>
        <w:t>maintain order in proceedings. T</w:t>
      </w:r>
      <w:r w:rsidR="00AE072F">
        <w:rPr>
          <w:rFonts w:ascii="Arial" w:hAnsi="Arial" w:cs="Arial"/>
          <w:sz w:val="24"/>
          <w:szCs w:val="24"/>
        </w:rPr>
        <w:t xml:space="preserve">he difficulty </w:t>
      </w:r>
      <w:r w:rsidR="00A538C8">
        <w:rPr>
          <w:rFonts w:ascii="Arial" w:hAnsi="Arial" w:cs="Arial"/>
          <w:sz w:val="24"/>
          <w:szCs w:val="24"/>
        </w:rPr>
        <w:t xml:space="preserve">which </w:t>
      </w:r>
      <w:r w:rsidR="00AE072F">
        <w:rPr>
          <w:rFonts w:ascii="Arial" w:hAnsi="Arial" w:cs="Arial"/>
          <w:sz w:val="24"/>
          <w:szCs w:val="24"/>
        </w:rPr>
        <w:t xml:space="preserve">this approach encounters is that the power to suspend </w:t>
      </w:r>
      <w:r w:rsidR="00504C6E">
        <w:rPr>
          <w:rFonts w:ascii="Arial" w:hAnsi="Arial" w:cs="Arial"/>
          <w:sz w:val="24"/>
          <w:szCs w:val="24"/>
        </w:rPr>
        <w:t xml:space="preserve">provided for in the Standing Rules </w:t>
      </w:r>
      <w:r w:rsidR="00AE072F">
        <w:rPr>
          <w:rFonts w:ascii="Arial" w:hAnsi="Arial" w:cs="Arial"/>
          <w:sz w:val="24"/>
          <w:szCs w:val="24"/>
        </w:rPr>
        <w:t>is not accorded to the Speaker at all, let</w:t>
      </w:r>
      <w:r w:rsidR="00A60633">
        <w:rPr>
          <w:rFonts w:ascii="Arial" w:hAnsi="Arial" w:cs="Arial"/>
          <w:sz w:val="24"/>
          <w:szCs w:val="24"/>
        </w:rPr>
        <w:t xml:space="preserve"> alone th</w:t>
      </w:r>
      <w:r w:rsidR="003A5B4A">
        <w:rPr>
          <w:rFonts w:ascii="Arial" w:hAnsi="Arial" w:cs="Arial"/>
          <w:sz w:val="24"/>
          <w:szCs w:val="24"/>
        </w:rPr>
        <w:t>e power to do so indefinitely. In maintaining order, t</w:t>
      </w:r>
      <w:r w:rsidR="00A60633">
        <w:rPr>
          <w:rFonts w:ascii="Arial" w:hAnsi="Arial" w:cs="Arial"/>
          <w:sz w:val="24"/>
          <w:szCs w:val="24"/>
        </w:rPr>
        <w:t xml:space="preserve">he Speaker is authorised to report ejected members to the </w:t>
      </w:r>
      <w:r w:rsidR="00A60633">
        <w:rPr>
          <w:rFonts w:ascii="Arial" w:hAnsi="Arial" w:cs="Arial"/>
          <w:sz w:val="24"/>
          <w:szCs w:val="24"/>
        </w:rPr>
        <w:lastRenderedPageBreak/>
        <w:t xml:space="preserve">Committee and only the House </w:t>
      </w:r>
      <w:r w:rsidR="00504C6E">
        <w:rPr>
          <w:rFonts w:ascii="Arial" w:hAnsi="Arial" w:cs="Arial"/>
          <w:sz w:val="24"/>
          <w:szCs w:val="24"/>
        </w:rPr>
        <w:t>would be</w:t>
      </w:r>
      <w:r w:rsidR="00A60633">
        <w:rPr>
          <w:rFonts w:ascii="Arial" w:hAnsi="Arial" w:cs="Arial"/>
          <w:sz w:val="24"/>
          <w:szCs w:val="24"/>
        </w:rPr>
        <w:t xml:space="preserve"> vested with the power to suspend under </w:t>
      </w:r>
      <w:r w:rsidR="00D7427C">
        <w:rPr>
          <w:rFonts w:ascii="Arial" w:hAnsi="Arial" w:cs="Arial"/>
          <w:sz w:val="24"/>
          <w:szCs w:val="24"/>
        </w:rPr>
        <w:t xml:space="preserve"> </w:t>
      </w:r>
      <w:r w:rsidR="00A60633">
        <w:rPr>
          <w:rFonts w:ascii="Arial" w:hAnsi="Arial" w:cs="Arial"/>
          <w:sz w:val="24"/>
          <w:szCs w:val="24"/>
        </w:rPr>
        <w:t>s 13 of the Act</w:t>
      </w:r>
      <w:r w:rsidR="00504C6E">
        <w:rPr>
          <w:rFonts w:ascii="Arial" w:hAnsi="Arial" w:cs="Arial"/>
          <w:sz w:val="24"/>
          <w:szCs w:val="24"/>
        </w:rPr>
        <w:t xml:space="preserve"> on the Committee of Privileges’</w:t>
      </w:r>
      <w:r w:rsidR="003A5B4A">
        <w:rPr>
          <w:rFonts w:ascii="Arial" w:hAnsi="Arial" w:cs="Arial"/>
          <w:sz w:val="24"/>
          <w:szCs w:val="24"/>
        </w:rPr>
        <w:t xml:space="preserve"> recommendation</w:t>
      </w:r>
      <w:r w:rsidR="00A60633">
        <w:rPr>
          <w:rFonts w:ascii="Arial" w:hAnsi="Arial" w:cs="Arial"/>
          <w:sz w:val="24"/>
          <w:szCs w:val="24"/>
        </w:rPr>
        <w:t xml:space="preserve">. </w:t>
      </w:r>
    </w:p>
    <w:p w:rsidR="00504C6E" w:rsidRDefault="00504C6E" w:rsidP="00504C6E">
      <w:pPr>
        <w:pStyle w:val="NoSpacing"/>
        <w:spacing w:line="480" w:lineRule="auto"/>
        <w:jc w:val="both"/>
        <w:rPr>
          <w:rFonts w:ascii="Arial" w:hAnsi="Arial" w:cs="Arial"/>
          <w:sz w:val="24"/>
          <w:szCs w:val="24"/>
        </w:rPr>
      </w:pPr>
    </w:p>
    <w:p w:rsidR="00AE072F" w:rsidRDefault="008A1249" w:rsidP="008A1249">
      <w:pPr>
        <w:pStyle w:val="NoSpacing"/>
        <w:spacing w:line="480" w:lineRule="auto"/>
        <w:jc w:val="both"/>
        <w:rPr>
          <w:rFonts w:ascii="Arial" w:hAnsi="Arial" w:cs="Arial"/>
          <w:sz w:val="24"/>
          <w:szCs w:val="24"/>
        </w:rPr>
      </w:pPr>
      <w:r>
        <w:rPr>
          <w:rFonts w:ascii="Arial" w:hAnsi="Arial" w:cs="Arial"/>
          <w:sz w:val="24"/>
          <w:szCs w:val="24"/>
        </w:rPr>
        <w:t>[51]</w:t>
      </w:r>
      <w:r>
        <w:rPr>
          <w:rFonts w:ascii="Arial" w:hAnsi="Arial" w:cs="Arial"/>
          <w:sz w:val="24"/>
          <w:szCs w:val="24"/>
        </w:rPr>
        <w:tab/>
      </w:r>
      <w:r w:rsidR="00A60633">
        <w:rPr>
          <w:rFonts w:ascii="Arial" w:hAnsi="Arial" w:cs="Arial"/>
          <w:sz w:val="24"/>
          <w:szCs w:val="24"/>
        </w:rPr>
        <w:t xml:space="preserve">The power to suspend indefinitely can in no sense be reasonably ancillary to the Speaker’s powers when taking into account how the legislature intended disciplinary powers to be wielded. In </w:t>
      </w:r>
      <w:r w:rsidR="003A5B4A">
        <w:rPr>
          <w:rFonts w:ascii="Arial" w:hAnsi="Arial" w:cs="Arial"/>
          <w:sz w:val="24"/>
          <w:szCs w:val="24"/>
        </w:rPr>
        <w:t xml:space="preserve">circumstances of </w:t>
      </w:r>
      <w:r w:rsidR="00A60633">
        <w:rPr>
          <w:rFonts w:ascii="Arial" w:hAnsi="Arial" w:cs="Arial"/>
          <w:sz w:val="24"/>
          <w:szCs w:val="24"/>
        </w:rPr>
        <w:t>a grave disorder, the Speaker is authorised by rule 115 to adjourn the Assembly for a period to be stated by him. This would afford the Committee</w:t>
      </w:r>
      <w:r w:rsidR="00504C6E">
        <w:rPr>
          <w:rFonts w:ascii="Arial" w:hAnsi="Arial" w:cs="Arial"/>
          <w:sz w:val="24"/>
          <w:szCs w:val="24"/>
        </w:rPr>
        <w:t xml:space="preserve"> to refer the issue to the Committee of Privileges</w:t>
      </w:r>
      <w:r w:rsidR="00A60633">
        <w:rPr>
          <w:rFonts w:ascii="Arial" w:hAnsi="Arial" w:cs="Arial"/>
          <w:sz w:val="24"/>
          <w:szCs w:val="24"/>
        </w:rPr>
        <w:t xml:space="preserve"> to attend to </w:t>
      </w:r>
      <w:r w:rsidR="00504C6E">
        <w:rPr>
          <w:rFonts w:ascii="Arial" w:hAnsi="Arial" w:cs="Arial"/>
          <w:sz w:val="24"/>
          <w:szCs w:val="24"/>
        </w:rPr>
        <w:t>it</w:t>
      </w:r>
      <w:r w:rsidR="00A60633">
        <w:rPr>
          <w:rFonts w:ascii="Arial" w:hAnsi="Arial" w:cs="Arial"/>
          <w:sz w:val="24"/>
          <w:szCs w:val="24"/>
        </w:rPr>
        <w:t xml:space="preserve"> with due speed and make a recommendation to the House.</w:t>
      </w:r>
    </w:p>
    <w:p w:rsidR="0044735D" w:rsidRDefault="0044735D" w:rsidP="00A129AB">
      <w:pPr>
        <w:pStyle w:val="ListParagraph"/>
        <w:spacing w:after="0" w:line="480" w:lineRule="auto"/>
        <w:rPr>
          <w:rFonts w:ascii="Arial" w:hAnsi="Arial" w:cs="Arial"/>
          <w:sz w:val="24"/>
          <w:szCs w:val="24"/>
        </w:rPr>
      </w:pPr>
    </w:p>
    <w:p w:rsidR="0044735D" w:rsidRDefault="008A1249" w:rsidP="008A1249">
      <w:pPr>
        <w:pStyle w:val="NoSpacing"/>
        <w:spacing w:line="480" w:lineRule="auto"/>
        <w:jc w:val="both"/>
        <w:rPr>
          <w:rFonts w:ascii="Arial" w:hAnsi="Arial" w:cs="Arial"/>
          <w:sz w:val="24"/>
          <w:szCs w:val="24"/>
        </w:rPr>
      </w:pPr>
      <w:r>
        <w:rPr>
          <w:rFonts w:ascii="Arial" w:hAnsi="Arial" w:cs="Arial"/>
          <w:sz w:val="24"/>
          <w:szCs w:val="24"/>
        </w:rPr>
        <w:t>[52]</w:t>
      </w:r>
      <w:r>
        <w:rPr>
          <w:rFonts w:ascii="Arial" w:hAnsi="Arial" w:cs="Arial"/>
          <w:sz w:val="24"/>
          <w:szCs w:val="24"/>
        </w:rPr>
        <w:tab/>
      </w:r>
      <w:r w:rsidR="0044735D">
        <w:rPr>
          <w:rFonts w:ascii="Arial" w:hAnsi="Arial" w:cs="Arial"/>
          <w:sz w:val="24"/>
          <w:szCs w:val="24"/>
        </w:rPr>
        <w:t xml:space="preserve">Suspension is </w:t>
      </w:r>
      <w:r w:rsidR="00A538C8">
        <w:rPr>
          <w:rFonts w:ascii="Arial" w:hAnsi="Arial" w:cs="Arial"/>
          <w:sz w:val="24"/>
          <w:szCs w:val="24"/>
        </w:rPr>
        <w:t>furthermore</w:t>
      </w:r>
      <w:r w:rsidR="00AE072F">
        <w:rPr>
          <w:rFonts w:ascii="Arial" w:hAnsi="Arial" w:cs="Arial"/>
          <w:sz w:val="24"/>
          <w:szCs w:val="24"/>
        </w:rPr>
        <w:t xml:space="preserve"> specifically</w:t>
      </w:r>
      <w:r w:rsidR="0044735D">
        <w:rPr>
          <w:rFonts w:ascii="Arial" w:hAnsi="Arial" w:cs="Arial"/>
          <w:sz w:val="24"/>
          <w:szCs w:val="24"/>
        </w:rPr>
        <w:t xml:space="preserve"> provided for in the rules (read with the Act) in this very manner. </w:t>
      </w:r>
      <w:r w:rsidR="00AE072F">
        <w:rPr>
          <w:rFonts w:ascii="Arial" w:hAnsi="Arial" w:cs="Arial"/>
          <w:sz w:val="24"/>
          <w:szCs w:val="24"/>
        </w:rPr>
        <w:t>It</w:t>
      </w:r>
      <w:r w:rsidR="0044735D">
        <w:rPr>
          <w:rFonts w:ascii="Arial" w:hAnsi="Arial" w:cs="Arial"/>
          <w:sz w:val="24"/>
          <w:szCs w:val="24"/>
        </w:rPr>
        <w:t xml:space="preserve"> is</w:t>
      </w:r>
      <w:r w:rsidR="00AE072F">
        <w:rPr>
          <w:rFonts w:ascii="Arial" w:hAnsi="Arial" w:cs="Arial"/>
          <w:sz w:val="24"/>
          <w:szCs w:val="24"/>
        </w:rPr>
        <w:t xml:space="preserve"> accordingly</w:t>
      </w:r>
      <w:r w:rsidR="0044735D">
        <w:rPr>
          <w:rFonts w:ascii="Arial" w:hAnsi="Arial" w:cs="Arial"/>
          <w:sz w:val="24"/>
          <w:szCs w:val="24"/>
        </w:rPr>
        <w:t xml:space="preserve"> not a matter </w:t>
      </w:r>
      <w:r w:rsidR="00887ACA">
        <w:rPr>
          <w:rFonts w:ascii="Arial" w:hAnsi="Arial" w:cs="Arial"/>
          <w:sz w:val="24"/>
          <w:szCs w:val="24"/>
        </w:rPr>
        <w:t xml:space="preserve">which is </w:t>
      </w:r>
      <w:r w:rsidR="0044735D">
        <w:rPr>
          <w:rFonts w:ascii="Arial" w:hAnsi="Arial" w:cs="Arial"/>
          <w:sz w:val="24"/>
          <w:szCs w:val="24"/>
        </w:rPr>
        <w:t xml:space="preserve">not provided for as </w:t>
      </w:r>
      <w:r w:rsidR="003A5B4A">
        <w:rPr>
          <w:rFonts w:ascii="Arial" w:hAnsi="Arial" w:cs="Arial"/>
          <w:sz w:val="24"/>
          <w:szCs w:val="24"/>
        </w:rPr>
        <w:t>is required for</w:t>
      </w:r>
      <w:r w:rsidR="0044735D">
        <w:rPr>
          <w:rFonts w:ascii="Arial" w:hAnsi="Arial" w:cs="Arial"/>
          <w:sz w:val="24"/>
          <w:szCs w:val="24"/>
        </w:rPr>
        <w:t xml:space="preserve"> rule 124</w:t>
      </w:r>
      <w:r w:rsidR="00AE072F">
        <w:rPr>
          <w:rFonts w:ascii="Arial" w:hAnsi="Arial" w:cs="Arial"/>
          <w:sz w:val="24"/>
          <w:szCs w:val="24"/>
        </w:rPr>
        <w:t xml:space="preserve"> </w:t>
      </w:r>
      <w:r w:rsidR="003A5B4A">
        <w:rPr>
          <w:rFonts w:ascii="Arial" w:hAnsi="Arial" w:cs="Arial"/>
          <w:sz w:val="24"/>
          <w:szCs w:val="24"/>
        </w:rPr>
        <w:t xml:space="preserve">to apply </w:t>
      </w:r>
      <w:r w:rsidR="00AE072F">
        <w:rPr>
          <w:rFonts w:ascii="Arial" w:hAnsi="Arial" w:cs="Arial"/>
          <w:sz w:val="24"/>
          <w:szCs w:val="24"/>
        </w:rPr>
        <w:t xml:space="preserve">and </w:t>
      </w:r>
      <w:r w:rsidR="003A5B4A">
        <w:rPr>
          <w:rFonts w:ascii="Arial" w:hAnsi="Arial" w:cs="Arial"/>
          <w:sz w:val="24"/>
          <w:szCs w:val="24"/>
        </w:rPr>
        <w:t xml:space="preserve">thus </w:t>
      </w:r>
      <w:r w:rsidR="00AE072F">
        <w:rPr>
          <w:rFonts w:ascii="Arial" w:hAnsi="Arial" w:cs="Arial"/>
          <w:sz w:val="24"/>
          <w:szCs w:val="24"/>
        </w:rPr>
        <w:t>does not meet the internal requirement for the invocation of that rule</w:t>
      </w:r>
      <w:r w:rsidR="0044735D">
        <w:rPr>
          <w:rFonts w:ascii="Arial" w:hAnsi="Arial" w:cs="Arial"/>
          <w:sz w:val="24"/>
          <w:szCs w:val="24"/>
        </w:rPr>
        <w:t>.</w:t>
      </w:r>
    </w:p>
    <w:p w:rsidR="0044735D" w:rsidRDefault="0044735D" w:rsidP="00A129AB">
      <w:pPr>
        <w:pStyle w:val="ListParagraph"/>
        <w:spacing w:after="0" w:line="480" w:lineRule="auto"/>
        <w:rPr>
          <w:rFonts w:ascii="Arial" w:hAnsi="Arial" w:cs="Arial"/>
          <w:sz w:val="24"/>
          <w:szCs w:val="24"/>
        </w:rPr>
      </w:pPr>
    </w:p>
    <w:p w:rsidR="0044735D" w:rsidRDefault="008A1249" w:rsidP="008A1249">
      <w:pPr>
        <w:pStyle w:val="NoSpacing"/>
        <w:spacing w:line="480" w:lineRule="auto"/>
        <w:jc w:val="both"/>
        <w:rPr>
          <w:rFonts w:ascii="Arial" w:hAnsi="Arial" w:cs="Arial"/>
          <w:sz w:val="24"/>
          <w:szCs w:val="24"/>
        </w:rPr>
      </w:pPr>
      <w:r>
        <w:rPr>
          <w:rFonts w:ascii="Arial" w:hAnsi="Arial" w:cs="Arial"/>
          <w:sz w:val="24"/>
          <w:szCs w:val="24"/>
        </w:rPr>
        <w:t>[53]</w:t>
      </w:r>
      <w:r>
        <w:rPr>
          <w:rFonts w:ascii="Arial" w:hAnsi="Arial" w:cs="Arial"/>
          <w:sz w:val="24"/>
          <w:szCs w:val="24"/>
        </w:rPr>
        <w:tab/>
      </w:r>
      <w:r w:rsidR="0044735D">
        <w:rPr>
          <w:rFonts w:ascii="Arial" w:hAnsi="Arial" w:cs="Arial"/>
          <w:sz w:val="24"/>
          <w:szCs w:val="24"/>
        </w:rPr>
        <w:t xml:space="preserve">Rule 124 can </w:t>
      </w:r>
      <w:r w:rsidR="003A5B4A">
        <w:rPr>
          <w:rFonts w:ascii="Arial" w:hAnsi="Arial" w:cs="Arial"/>
          <w:sz w:val="24"/>
          <w:szCs w:val="24"/>
        </w:rPr>
        <w:t>accordingly</w:t>
      </w:r>
      <w:r w:rsidR="0044735D">
        <w:rPr>
          <w:rFonts w:ascii="Arial" w:hAnsi="Arial" w:cs="Arial"/>
          <w:sz w:val="24"/>
          <w:szCs w:val="24"/>
        </w:rPr>
        <w:t xml:space="preserve"> not apply to </w:t>
      </w:r>
      <w:r w:rsidR="004413BD">
        <w:rPr>
          <w:rFonts w:ascii="Arial" w:hAnsi="Arial" w:cs="Arial"/>
          <w:sz w:val="24"/>
          <w:szCs w:val="24"/>
        </w:rPr>
        <w:t xml:space="preserve">the </w:t>
      </w:r>
      <w:r w:rsidR="0044735D">
        <w:rPr>
          <w:rFonts w:ascii="Arial" w:hAnsi="Arial" w:cs="Arial"/>
          <w:sz w:val="24"/>
          <w:szCs w:val="24"/>
        </w:rPr>
        <w:t>suspension of members. If provisions</w:t>
      </w:r>
      <w:r w:rsidR="00504C6E">
        <w:rPr>
          <w:rFonts w:ascii="Arial" w:hAnsi="Arial" w:cs="Arial"/>
          <w:sz w:val="24"/>
          <w:szCs w:val="24"/>
        </w:rPr>
        <w:t xml:space="preserve"> in the Standing Rules</w:t>
      </w:r>
      <w:r w:rsidR="0044735D">
        <w:rPr>
          <w:rFonts w:ascii="Arial" w:hAnsi="Arial" w:cs="Arial"/>
          <w:sz w:val="24"/>
          <w:szCs w:val="24"/>
        </w:rPr>
        <w:t xml:space="preserve"> </w:t>
      </w:r>
      <w:r w:rsidR="003A5B4A">
        <w:rPr>
          <w:rFonts w:ascii="Arial" w:hAnsi="Arial" w:cs="Arial"/>
          <w:sz w:val="24"/>
          <w:szCs w:val="24"/>
        </w:rPr>
        <w:t xml:space="preserve">concerning suspension </w:t>
      </w:r>
      <w:r w:rsidR="0044735D">
        <w:rPr>
          <w:rFonts w:ascii="Arial" w:hAnsi="Arial" w:cs="Arial"/>
          <w:sz w:val="24"/>
          <w:szCs w:val="24"/>
        </w:rPr>
        <w:t xml:space="preserve">are </w:t>
      </w:r>
      <w:r w:rsidR="004A37E5">
        <w:rPr>
          <w:rFonts w:ascii="Arial" w:hAnsi="Arial" w:cs="Arial"/>
          <w:sz w:val="24"/>
          <w:szCs w:val="24"/>
        </w:rPr>
        <w:t>deemed by</w:t>
      </w:r>
      <w:r w:rsidR="0044735D">
        <w:rPr>
          <w:rFonts w:ascii="Arial" w:hAnsi="Arial" w:cs="Arial"/>
          <w:sz w:val="24"/>
          <w:szCs w:val="24"/>
        </w:rPr>
        <w:t xml:space="preserve"> the Speaker </w:t>
      </w:r>
      <w:r w:rsidR="004A37E5">
        <w:rPr>
          <w:rFonts w:ascii="Arial" w:hAnsi="Arial" w:cs="Arial"/>
          <w:sz w:val="24"/>
          <w:szCs w:val="24"/>
        </w:rPr>
        <w:t xml:space="preserve">to be </w:t>
      </w:r>
      <w:r w:rsidR="003A5B4A">
        <w:rPr>
          <w:rFonts w:ascii="Arial" w:hAnsi="Arial" w:cs="Arial"/>
          <w:sz w:val="24"/>
          <w:szCs w:val="24"/>
        </w:rPr>
        <w:t>insufficient</w:t>
      </w:r>
      <w:r w:rsidR="0044735D">
        <w:rPr>
          <w:rFonts w:ascii="Arial" w:hAnsi="Arial" w:cs="Arial"/>
          <w:sz w:val="24"/>
          <w:szCs w:val="24"/>
        </w:rPr>
        <w:t>, then the</w:t>
      </w:r>
      <w:r w:rsidR="00887ACA">
        <w:rPr>
          <w:rFonts w:ascii="Arial" w:hAnsi="Arial" w:cs="Arial"/>
          <w:sz w:val="24"/>
          <w:szCs w:val="24"/>
        </w:rPr>
        <w:t xml:space="preserve"> solution would be for those rules to be </w:t>
      </w:r>
      <w:r w:rsidR="0044735D">
        <w:rPr>
          <w:rFonts w:ascii="Arial" w:hAnsi="Arial" w:cs="Arial"/>
          <w:sz w:val="24"/>
          <w:szCs w:val="24"/>
        </w:rPr>
        <w:t>amend</w:t>
      </w:r>
      <w:r w:rsidR="00887ACA">
        <w:rPr>
          <w:rFonts w:ascii="Arial" w:hAnsi="Arial" w:cs="Arial"/>
          <w:sz w:val="24"/>
          <w:szCs w:val="24"/>
        </w:rPr>
        <w:t>ed</w:t>
      </w:r>
      <w:r w:rsidR="0044735D">
        <w:rPr>
          <w:rFonts w:ascii="Arial" w:hAnsi="Arial" w:cs="Arial"/>
          <w:sz w:val="24"/>
          <w:szCs w:val="24"/>
        </w:rPr>
        <w:t>. The intention in rule 124 is to a</w:t>
      </w:r>
      <w:r w:rsidR="00887ACA">
        <w:rPr>
          <w:rFonts w:ascii="Arial" w:hAnsi="Arial" w:cs="Arial"/>
          <w:sz w:val="24"/>
          <w:szCs w:val="24"/>
        </w:rPr>
        <w:t>cc</w:t>
      </w:r>
      <w:r w:rsidR="0044735D">
        <w:rPr>
          <w:rFonts w:ascii="Arial" w:hAnsi="Arial" w:cs="Arial"/>
          <w:sz w:val="24"/>
          <w:szCs w:val="24"/>
        </w:rPr>
        <w:t xml:space="preserve">ord the Speaker a power where the rules do not provide for an eventuality. Rule 124 </w:t>
      </w:r>
      <w:r w:rsidR="004A37E5">
        <w:rPr>
          <w:rFonts w:ascii="Arial" w:hAnsi="Arial" w:cs="Arial"/>
          <w:sz w:val="24"/>
          <w:szCs w:val="24"/>
        </w:rPr>
        <w:t>could not have been intended by the rule-giver to</w:t>
      </w:r>
      <w:r w:rsidR="0044735D">
        <w:rPr>
          <w:rFonts w:ascii="Arial" w:hAnsi="Arial" w:cs="Arial"/>
          <w:sz w:val="24"/>
          <w:szCs w:val="24"/>
        </w:rPr>
        <w:t xml:space="preserve"> be invoked to afford the Speaker powers </w:t>
      </w:r>
      <w:r w:rsidR="00AE072F">
        <w:rPr>
          <w:rFonts w:ascii="Arial" w:hAnsi="Arial" w:cs="Arial"/>
          <w:sz w:val="24"/>
          <w:szCs w:val="24"/>
        </w:rPr>
        <w:t>where an item is expressly provided for</w:t>
      </w:r>
      <w:r w:rsidR="00A538C8">
        <w:rPr>
          <w:rFonts w:ascii="Arial" w:hAnsi="Arial" w:cs="Arial"/>
          <w:sz w:val="24"/>
          <w:szCs w:val="24"/>
        </w:rPr>
        <w:t xml:space="preserve"> elsewhere</w:t>
      </w:r>
      <w:r w:rsidR="00AE072F">
        <w:rPr>
          <w:rFonts w:ascii="Arial" w:hAnsi="Arial" w:cs="Arial"/>
          <w:sz w:val="24"/>
          <w:szCs w:val="24"/>
        </w:rPr>
        <w:t xml:space="preserve"> in the rules.</w:t>
      </w:r>
      <w:r w:rsidR="00A538C8">
        <w:rPr>
          <w:rFonts w:ascii="Arial" w:hAnsi="Arial" w:cs="Arial"/>
          <w:sz w:val="24"/>
          <w:szCs w:val="24"/>
        </w:rPr>
        <w:t xml:space="preserve"> </w:t>
      </w:r>
      <w:r w:rsidR="00887ACA">
        <w:rPr>
          <w:rFonts w:ascii="Arial" w:hAnsi="Arial" w:cs="Arial"/>
          <w:sz w:val="24"/>
          <w:szCs w:val="24"/>
        </w:rPr>
        <w:t>T</w:t>
      </w:r>
      <w:r w:rsidR="004A37E5">
        <w:rPr>
          <w:rFonts w:ascii="Arial" w:hAnsi="Arial" w:cs="Arial"/>
          <w:sz w:val="24"/>
          <w:szCs w:val="24"/>
        </w:rPr>
        <w:t xml:space="preserve">he authority for </w:t>
      </w:r>
      <w:r w:rsidR="00887ACA">
        <w:rPr>
          <w:rFonts w:ascii="Arial" w:hAnsi="Arial" w:cs="Arial"/>
          <w:sz w:val="24"/>
          <w:szCs w:val="24"/>
        </w:rPr>
        <w:t>the National Assembly to</w:t>
      </w:r>
      <w:r w:rsidR="00D57618">
        <w:rPr>
          <w:rFonts w:ascii="Arial" w:hAnsi="Arial" w:cs="Arial"/>
          <w:sz w:val="24"/>
          <w:szCs w:val="24"/>
        </w:rPr>
        <w:t xml:space="preserve"> adopt</w:t>
      </w:r>
      <w:r w:rsidR="004A37E5">
        <w:rPr>
          <w:rFonts w:ascii="Arial" w:hAnsi="Arial" w:cs="Arial"/>
          <w:sz w:val="24"/>
          <w:szCs w:val="24"/>
        </w:rPr>
        <w:t xml:space="preserve"> a rule to </w:t>
      </w:r>
      <w:r w:rsidR="00D57618">
        <w:rPr>
          <w:rFonts w:ascii="Arial" w:hAnsi="Arial" w:cs="Arial"/>
          <w:sz w:val="24"/>
          <w:szCs w:val="24"/>
        </w:rPr>
        <w:t>expand</w:t>
      </w:r>
      <w:r w:rsidR="004A37E5">
        <w:rPr>
          <w:rFonts w:ascii="Arial" w:hAnsi="Arial" w:cs="Arial"/>
          <w:sz w:val="24"/>
          <w:szCs w:val="24"/>
        </w:rPr>
        <w:t xml:space="preserve"> the power</w:t>
      </w:r>
      <w:r w:rsidR="00D57618">
        <w:rPr>
          <w:rFonts w:ascii="Arial" w:hAnsi="Arial" w:cs="Arial"/>
          <w:sz w:val="24"/>
          <w:szCs w:val="24"/>
        </w:rPr>
        <w:t>s</w:t>
      </w:r>
      <w:r w:rsidR="004A37E5">
        <w:rPr>
          <w:rFonts w:ascii="Arial" w:hAnsi="Arial" w:cs="Arial"/>
          <w:sz w:val="24"/>
          <w:szCs w:val="24"/>
        </w:rPr>
        <w:t xml:space="preserve"> of </w:t>
      </w:r>
      <w:r w:rsidR="00D57618">
        <w:rPr>
          <w:rFonts w:ascii="Arial" w:hAnsi="Arial" w:cs="Arial"/>
          <w:sz w:val="24"/>
          <w:szCs w:val="24"/>
        </w:rPr>
        <w:t xml:space="preserve">temporary </w:t>
      </w:r>
      <w:r w:rsidR="004A37E5">
        <w:rPr>
          <w:rFonts w:ascii="Arial" w:hAnsi="Arial" w:cs="Arial"/>
          <w:sz w:val="24"/>
          <w:szCs w:val="24"/>
        </w:rPr>
        <w:t>suspension pending disciplinary proceedings to maintain internal order would be envisaged by Art 59. An appropriately drafted provision could thus exclude members from temporary participation if disrupt</w:t>
      </w:r>
      <w:r w:rsidR="00D57618">
        <w:rPr>
          <w:rFonts w:ascii="Arial" w:hAnsi="Arial" w:cs="Arial"/>
          <w:sz w:val="24"/>
          <w:szCs w:val="24"/>
        </w:rPr>
        <w:t>ion</w:t>
      </w:r>
      <w:r w:rsidR="004A37E5">
        <w:rPr>
          <w:rFonts w:ascii="Arial" w:hAnsi="Arial" w:cs="Arial"/>
          <w:sz w:val="24"/>
          <w:szCs w:val="24"/>
        </w:rPr>
        <w:t xml:space="preserve"> or </w:t>
      </w:r>
      <w:r w:rsidR="004A37E5">
        <w:rPr>
          <w:rFonts w:ascii="Arial" w:hAnsi="Arial" w:cs="Arial"/>
          <w:sz w:val="24"/>
          <w:szCs w:val="24"/>
        </w:rPr>
        <w:lastRenderedPageBreak/>
        <w:t>obstruction of proceedings is reasonably apprehended or threatened to enable Parliament to</w:t>
      </w:r>
      <w:r w:rsidR="00D57618">
        <w:rPr>
          <w:rFonts w:ascii="Arial" w:hAnsi="Arial" w:cs="Arial"/>
          <w:sz w:val="24"/>
          <w:szCs w:val="24"/>
        </w:rPr>
        <w:t xml:space="preserve"> conduct</w:t>
      </w:r>
      <w:r w:rsidR="004A37E5">
        <w:rPr>
          <w:rFonts w:ascii="Arial" w:hAnsi="Arial" w:cs="Arial"/>
          <w:sz w:val="24"/>
          <w:szCs w:val="24"/>
        </w:rPr>
        <w:t xml:space="preserve"> its affairs in a reasonably orderly manner.</w:t>
      </w:r>
      <w:r w:rsidR="004A37E5">
        <w:rPr>
          <w:rStyle w:val="FootnoteReference"/>
          <w:rFonts w:ascii="Arial" w:hAnsi="Arial" w:cs="Arial"/>
          <w:sz w:val="24"/>
          <w:szCs w:val="24"/>
        </w:rPr>
        <w:footnoteReference w:id="14"/>
      </w:r>
    </w:p>
    <w:p w:rsidR="0044735D" w:rsidRDefault="0044735D" w:rsidP="00A129AB">
      <w:pPr>
        <w:pStyle w:val="ListParagraph"/>
        <w:spacing w:after="0" w:line="480" w:lineRule="auto"/>
        <w:rPr>
          <w:rFonts w:ascii="Arial" w:hAnsi="Arial" w:cs="Arial"/>
          <w:sz w:val="24"/>
          <w:szCs w:val="24"/>
        </w:rPr>
      </w:pPr>
    </w:p>
    <w:p w:rsidR="00512A29" w:rsidRPr="00512A29" w:rsidRDefault="00512A29" w:rsidP="009B6631">
      <w:pPr>
        <w:spacing w:line="480" w:lineRule="auto"/>
        <w:jc w:val="both"/>
        <w:rPr>
          <w:rFonts w:ascii="Arial" w:hAnsi="Arial" w:cs="Arial"/>
          <w:sz w:val="24"/>
          <w:szCs w:val="24"/>
          <w:u w:val="single"/>
        </w:rPr>
      </w:pPr>
      <w:r>
        <w:rPr>
          <w:rFonts w:ascii="Arial" w:hAnsi="Arial" w:cs="Arial"/>
          <w:sz w:val="24"/>
          <w:szCs w:val="24"/>
          <w:u w:val="single"/>
        </w:rPr>
        <w:t>Does s 21 preclude the jurisdiction of the courts?</w:t>
      </w:r>
    </w:p>
    <w:p w:rsidR="00512A29" w:rsidRPr="00F75530" w:rsidRDefault="008A1249" w:rsidP="008A1249">
      <w:pPr>
        <w:pStyle w:val="NoSpacing"/>
        <w:spacing w:line="480" w:lineRule="auto"/>
        <w:jc w:val="both"/>
        <w:rPr>
          <w:rFonts w:ascii="Arial" w:hAnsi="Arial" w:cs="Arial"/>
          <w:sz w:val="24"/>
          <w:szCs w:val="24"/>
        </w:rPr>
      </w:pPr>
      <w:r w:rsidRPr="00F75530">
        <w:rPr>
          <w:rFonts w:ascii="Arial" w:hAnsi="Arial" w:cs="Arial"/>
          <w:sz w:val="24"/>
          <w:szCs w:val="24"/>
        </w:rPr>
        <w:t>[54]</w:t>
      </w:r>
      <w:r w:rsidRPr="00F75530">
        <w:rPr>
          <w:rFonts w:ascii="Arial" w:hAnsi="Arial" w:cs="Arial"/>
          <w:sz w:val="24"/>
          <w:szCs w:val="24"/>
        </w:rPr>
        <w:tab/>
      </w:r>
      <w:r w:rsidR="00512A29">
        <w:rPr>
          <w:rFonts w:ascii="Arial" w:hAnsi="Arial" w:cs="Arial"/>
          <w:sz w:val="24"/>
          <w:szCs w:val="24"/>
        </w:rPr>
        <w:t xml:space="preserve">The Speaker </w:t>
      </w:r>
      <w:r w:rsidR="004A37E5">
        <w:rPr>
          <w:rFonts w:ascii="Arial" w:hAnsi="Arial" w:cs="Arial"/>
          <w:sz w:val="24"/>
          <w:szCs w:val="24"/>
        </w:rPr>
        <w:t>contends</w:t>
      </w:r>
      <w:r w:rsidR="00512A29">
        <w:rPr>
          <w:rFonts w:ascii="Arial" w:hAnsi="Arial" w:cs="Arial"/>
          <w:sz w:val="24"/>
          <w:szCs w:val="24"/>
        </w:rPr>
        <w:t xml:space="preserve"> that s 21 of the Act precludes the High Court (and this court) from determining the issue in dispute. Section 21 under the heading ‘Powers of Parliament’ reads:</w:t>
      </w:r>
      <w:r w:rsidR="00512A29" w:rsidRPr="00F75530">
        <w:t xml:space="preserve"> </w:t>
      </w:r>
    </w:p>
    <w:p w:rsidR="00512A29" w:rsidRPr="00F75530" w:rsidRDefault="00512A29" w:rsidP="00820044">
      <w:pPr>
        <w:pStyle w:val="NoSpacing"/>
        <w:spacing w:line="360" w:lineRule="auto"/>
        <w:jc w:val="both"/>
        <w:rPr>
          <w:rFonts w:ascii="Arial" w:hAnsi="Arial" w:cs="Arial"/>
        </w:rPr>
      </w:pPr>
    </w:p>
    <w:p w:rsidR="00512A29" w:rsidRDefault="00512A29" w:rsidP="00512A29">
      <w:pPr>
        <w:pStyle w:val="NoSpacing"/>
        <w:spacing w:line="360" w:lineRule="auto"/>
        <w:ind w:left="1440" w:hanging="720"/>
        <w:jc w:val="both"/>
        <w:rPr>
          <w:rFonts w:ascii="Arial" w:hAnsi="Arial" w:cs="Arial"/>
        </w:rPr>
      </w:pPr>
      <w:r w:rsidRPr="00F75530">
        <w:rPr>
          <w:rFonts w:ascii="Arial" w:hAnsi="Arial" w:cs="Arial"/>
        </w:rPr>
        <w:t>‘(1)</w:t>
      </w:r>
      <w:r w:rsidRPr="00F75530">
        <w:rPr>
          <w:rFonts w:ascii="Arial" w:hAnsi="Arial" w:cs="Arial"/>
        </w:rPr>
        <w:tab/>
        <w:t xml:space="preserve">Subject to subsection (2), Parliament shall have full powers to control, regulate and dispose of its internal affairs. </w:t>
      </w:r>
    </w:p>
    <w:p w:rsidR="00C7304B" w:rsidRPr="00F75530" w:rsidRDefault="00C7304B" w:rsidP="00C7304B">
      <w:pPr>
        <w:pStyle w:val="NoSpacing"/>
        <w:spacing w:line="360" w:lineRule="auto"/>
        <w:jc w:val="both"/>
        <w:rPr>
          <w:rFonts w:ascii="Arial" w:hAnsi="Arial" w:cs="Arial"/>
        </w:rPr>
      </w:pPr>
    </w:p>
    <w:p w:rsidR="00512A29" w:rsidRDefault="00512A29" w:rsidP="00512A29">
      <w:pPr>
        <w:pStyle w:val="NoSpacing"/>
        <w:spacing w:line="480" w:lineRule="auto"/>
        <w:ind w:left="1440" w:hanging="720"/>
        <w:jc w:val="both"/>
        <w:rPr>
          <w:rFonts w:ascii="Arial" w:hAnsi="Arial" w:cs="Arial"/>
        </w:rPr>
      </w:pPr>
      <w:r w:rsidRPr="00F75530">
        <w:rPr>
          <w:rFonts w:ascii="Arial" w:hAnsi="Arial" w:cs="Arial"/>
        </w:rPr>
        <w:t>(2)</w:t>
      </w:r>
      <w:r w:rsidRPr="00F75530">
        <w:rPr>
          <w:rFonts w:ascii="Arial" w:hAnsi="Arial" w:cs="Arial"/>
        </w:rPr>
        <w:tab/>
        <w:t>Subject to Articles 5, 79(2) and 80(2) of the Namibian Constitution, no proceedings of, or decision taken by, Parliament in accordance with the relevant Standing Rules and Orders or this Act shall be subject to any court proceedings.’</w:t>
      </w:r>
    </w:p>
    <w:p w:rsidR="009B6631" w:rsidRDefault="009B6631" w:rsidP="00820044">
      <w:pPr>
        <w:pStyle w:val="NoSpacing"/>
        <w:spacing w:line="360" w:lineRule="auto"/>
        <w:ind w:left="1440" w:hanging="720"/>
        <w:jc w:val="both"/>
        <w:rPr>
          <w:rFonts w:ascii="Arial" w:hAnsi="Arial" w:cs="Arial"/>
          <w:sz w:val="24"/>
          <w:szCs w:val="24"/>
        </w:rPr>
      </w:pPr>
    </w:p>
    <w:p w:rsidR="00512A29" w:rsidRDefault="008A1249" w:rsidP="008A1249">
      <w:pPr>
        <w:pStyle w:val="NoSpacing"/>
        <w:spacing w:line="480" w:lineRule="auto"/>
        <w:jc w:val="both"/>
        <w:rPr>
          <w:rFonts w:ascii="Arial" w:hAnsi="Arial" w:cs="Arial"/>
          <w:sz w:val="24"/>
          <w:szCs w:val="24"/>
        </w:rPr>
      </w:pPr>
      <w:r>
        <w:rPr>
          <w:rFonts w:ascii="Arial" w:hAnsi="Arial" w:cs="Arial"/>
          <w:sz w:val="24"/>
          <w:szCs w:val="24"/>
        </w:rPr>
        <w:t>[55]</w:t>
      </w:r>
      <w:r>
        <w:rPr>
          <w:rFonts w:ascii="Arial" w:hAnsi="Arial" w:cs="Arial"/>
          <w:sz w:val="24"/>
          <w:szCs w:val="24"/>
        </w:rPr>
        <w:tab/>
      </w:r>
      <w:r w:rsidR="00512A29">
        <w:rPr>
          <w:rFonts w:ascii="Arial" w:hAnsi="Arial" w:cs="Arial"/>
          <w:sz w:val="24"/>
          <w:szCs w:val="24"/>
        </w:rPr>
        <w:t xml:space="preserve">This provision in the form of an </w:t>
      </w:r>
      <w:r w:rsidR="003A5B4A">
        <w:rPr>
          <w:rFonts w:ascii="Arial" w:hAnsi="Arial" w:cs="Arial"/>
          <w:sz w:val="24"/>
          <w:szCs w:val="24"/>
        </w:rPr>
        <w:t>ouster</w:t>
      </w:r>
      <w:r w:rsidR="00512A29">
        <w:rPr>
          <w:rFonts w:ascii="Arial" w:hAnsi="Arial" w:cs="Arial"/>
          <w:sz w:val="24"/>
          <w:szCs w:val="24"/>
        </w:rPr>
        <w:t xml:space="preserve"> clause seeks to oust the jurisdiction of the courts in respect of proceedings or decisions taken by Parliament in accordance with the Standing Rules or the Act.</w:t>
      </w:r>
    </w:p>
    <w:p w:rsidR="00512A29" w:rsidRDefault="00512A29" w:rsidP="00A129AB">
      <w:pPr>
        <w:pStyle w:val="ListParagraph"/>
        <w:spacing w:after="0" w:line="480" w:lineRule="auto"/>
        <w:rPr>
          <w:rFonts w:ascii="Arial" w:hAnsi="Arial" w:cs="Arial"/>
          <w:sz w:val="24"/>
          <w:szCs w:val="24"/>
        </w:rPr>
      </w:pPr>
    </w:p>
    <w:p w:rsidR="00512A29" w:rsidRDefault="008A1249" w:rsidP="008A1249">
      <w:pPr>
        <w:pStyle w:val="NoSpacing"/>
        <w:spacing w:line="480" w:lineRule="auto"/>
        <w:jc w:val="both"/>
        <w:rPr>
          <w:rFonts w:ascii="Arial" w:hAnsi="Arial" w:cs="Arial"/>
          <w:sz w:val="24"/>
          <w:szCs w:val="24"/>
        </w:rPr>
      </w:pPr>
      <w:r>
        <w:rPr>
          <w:rFonts w:ascii="Arial" w:hAnsi="Arial" w:cs="Arial"/>
          <w:sz w:val="24"/>
          <w:szCs w:val="24"/>
        </w:rPr>
        <w:t>[56]</w:t>
      </w:r>
      <w:r>
        <w:rPr>
          <w:rFonts w:ascii="Arial" w:hAnsi="Arial" w:cs="Arial"/>
          <w:sz w:val="24"/>
          <w:szCs w:val="24"/>
        </w:rPr>
        <w:tab/>
      </w:r>
      <w:r w:rsidR="00512A29">
        <w:rPr>
          <w:rFonts w:ascii="Arial" w:hAnsi="Arial" w:cs="Arial"/>
          <w:sz w:val="24"/>
          <w:szCs w:val="24"/>
        </w:rPr>
        <w:t>This provision is however subject to Arts 5, 79(2) and 80(2) of the Constitution, making it clear that it cannot preclude this court from enforcing the Constitution.</w:t>
      </w:r>
      <w:r w:rsidR="00A538C8">
        <w:rPr>
          <w:rFonts w:ascii="Arial" w:hAnsi="Arial" w:cs="Arial"/>
          <w:sz w:val="24"/>
          <w:szCs w:val="24"/>
        </w:rPr>
        <w:t xml:space="preserve"> It is not </w:t>
      </w:r>
      <w:r w:rsidR="004A37E5">
        <w:rPr>
          <w:rFonts w:ascii="Arial" w:hAnsi="Arial" w:cs="Arial"/>
          <w:sz w:val="24"/>
          <w:szCs w:val="24"/>
        </w:rPr>
        <w:t xml:space="preserve">however </w:t>
      </w:r>
      <w:r w:rsidR="00A538C8">
        <w:rPr>
          <w:rFonts w:ascii="Arial" w:hAnsi="Arial" w:cs="Arial"/>
          <w:sz w:val="24"/>
          <w:szCs w:val="24"/>
        </w:rPr>
        <w:t>clear quite why this clause</w:t>
      </w:r>
      <w:r w:rsidR="004A37E5">
        <w:rPr>
          <w:rFonts w:ascii="Arial" w:hAnsi="Arial" w:cs="Arial"/>
          <w:sz w:val="24"/>
          <w:szCs w:val="24"/>
        </w:rPr>
        <w:t xml:space="preserve"> (making it subject to these identified constitutional provisions)</w:t>
      </w:r>
      <w:r w:rsidR="00A538C8">
        <w:rPr>
          <w:rFonts w:ascii="Arial" w:hAnsi="Arial" w:cs="Arial"/>
          <w:sz w:val="24"/>
          <w:szCs w:val="24"/>
        </w:rPr>
        <w:t xml:space="preserve"> was included in sub-section (2) because the provision is </w:t>
      </w:r>
      <w:r w:rsidR="004A37E5">
        <w:rPr>
          <w:rFonts w:ascii="Arial" w:hAnsi="Arial" w:cs="Arial"/>
          <w:sz w:val="24"/>
          <w:szCs w:val="24"/>
        </w:rPr>
        <w:t xml:space="preserve">in any event </w:t>
      </w:r>
      <w:r w:rsidR="00A538C8">
        <w:rPr>
          <w:rFonts w:ascii="Arial" w:hAnsi="Arial" w:cs="Arial"/>
          <w:sz w:val="24"/>
          <w:szCs w:val="24"/>
        </w:rPr>
        <w:t>subject to the Constitution</w:t>
      </w:r>
      <w:r w:rsidR="00BD52CF">
        <w:rPr>
          <w:rFonts w:ascii="Arial" w:hAnsi="Arial" w:cs="Arial"/>
          <w:sz w:val="24"/>
          <w:szCs w:val="24"/>
        </w:rPr>
        <w:t xml:space="preserve"> and t</w:t>
      </w:r>
      <w:r w:rsidR="00512A29">
        <w:rPr>
          <w:rFonts w:ascii="Arial" w:hAnsi="Arial" w:cs="Arial"/>
          <w:sz w:val="24"/>
          <w:szCs w:val="24"/>
        </w:rPr>
        <w:t>he rule of law</w:t>
      </w:r>
      <w:r w:rsidR="003A5B4A">
        <w:rPr>
          <w:rFonts w:ascii="Arial" w:hAnsi="Arial" w:cs="Arial"/>
          <w:sz w:val="24"/>
          <w:szCs w:val="24"/>
        </w:rPr>
        <w:t xml:space="preserve"> </w:t>
      </w:r>
      <w:r w:rsidR="00BD52CF">
        <w:rPr>
          <w:rFonts w:ascii="Arial" w:hAnsi="Arial" w:cs="Arial"/>
          <w:sz w:val="24"/>
          <w:szCs w:val="24"/>
        </w:rPr>
        <w:t xml:space="preserve">which would retain the courts’ power to determine questions of legality. </w:t>
      </w:r>
      <w:r w:rsidR="00D57618">
        <w:rPr>
          <w:rFonts w:ascii="Arial" w:hAnsi="Arial" w:cs="Arial"/>
          <w:sz w:val="24"/>
          <w:szCs w:val="24"/>
        </w:rPr>
        <w:t xml:space="preserve">The intention of the </w:t>
      </w:r>
      <w:r w:rsidR="00D57618">
        <w:rPr>
          <w:rFonts w:ascii="Arial" w:hAnsi="Arial" w:cs="Arial"/>
          <w:sz w:val="24"/>
          <w:szCs w:val="24"/>
        </w:rPr>
        <w:lastRenderedPageBreak/>
        <w:t>legislature with s 21 is to give effect to the principle</w:t>
      </w:r>
      <w:r w:rsidR="00B749D8">
        <w:rPr>
          <w:rFonts w:ascii="Arial" w:hAnsi="Arial" w:cs="Arial"/>
          <w:sz w:val="24"/>
          <w:szCs w:val="24"/>
        </w:rPr>
        <w:t>, inherent in the separation of powers, of</w:t>
      </w:r>
      <w:r w:rsidR="00D57618">
        <w:rPr>
          <w:rFonts w:ascii="Arial" w:hAnsi="Arial" w:cs="Arial"/>
          <w:sz w:val="24"/>
          <w:szCs w:val="24"/>
        </w:rPr>
        <w:t xml:space="preserve"> </w:t>
      </w:r>
      <w:r w:rsidR="00B749D8">
        <w:rPr>
          <w:rFonts w:ascii="Arial" w:hAnsi="Arial" w:cs="Arial"/>
          <w:sz w:val="24"/>
          <w:szCs w:val="24"/>
        </w:rPr>
        <w:t xml:space="preserve">privileges </w:t>
      </w:r>
      <w:r w:rsidR="00D57618">
        <w:rPr>
          <w:rFonts w:ascii="Arial" w:hAnsi="Arial" w:cs="Arial"/>
          <w:sz w:val="24"/>
          <w:szCs w:val="24"/>
        </w:rPr>
        <w:t xml:space="preserve">and immunities for Parliament which includes Parliament </w:t>
      </w:r>
      <w:r w:rsidR="00C7693C">
        <w:rPr>
          <w:rFonts w:ascii="Arial" w:hAnsi="Arial" w:cs="Arial"/>
          <w:sz w:val="24"/>
          <w:szCs w:val="24"/>
        </w:rPr>
        <w:t xml:space="preserve">having </w:t>
      </w:r>
      <w:r w:rsidR="00D57618">
        <w:rPr>
          <w:rFonts w:ascii="Arial" w:hAnsi="Arial" w:cs="Arial"/>
          <w:sz w:val="24"/>
          <w:szCs w:val="24"/>
        </w:rPr>
        <w:t>full control over its internal affairs</w:t>
      </w:r>
      <w:r w:rsidR="00B749D8">
        <w:rPr>
          <w:rFonts w:ascii="Arial" w:hAnsi="Arial" w:cs="Arial"/>
          <w:sz w:val="24"/>
          <w:szCs w:val="24"/>
        </w:rPr>
        <w:t>.</w:t>
      </w:r>
      <w:r w:rsidR="00D57618">
        <w:rPr>
          <w:rFonts w:ascii="Arial" w:hAnsi="Arial" w:cs="Arial"/>
          <w:sz w:val="24"/>
          <w:szCs w:val="24"/>
        </w:rPr>
        <w:t xml:space="preserve"> In doing so, it would appear that </w:t>
      </w:r>
      <w:r w:rsidR="00B749D8">
        <w:rPr>
          <w:rFonts w:ascii="Arial" w:hAnsi="Arial" w:cs="Arial"/>
          <w:sz w:val="24"/>
          <w:szCs w:val="24"/>
        </w:rPr>
        <w:t xml:space="preserve">the legislature intended that </w:t>
      </w:r>
      <w:r w:rsidR="00D57618">
        <w:rPr>
          <w:rFonts w:ascii="Arial" w:hAnsi="Arial" w:cs="Arial"/>
          <w:sz w:val="24"/>
          <w:szCs w:val="24"/>
        </w:rPr>
        <w:t>the internal affairs would not amount to administrative action contemplated by Art 18 but remain subject to legality given the supremacy of the Constitution.</w:t>
      </w:r>
      <w:r w:rsidR="00B749D8">
        <w:rPr>
          <w:rFonts w:ascii="Arial" w:hAnsi="Arial" w:cs="Arial"/>
          <w:sz w:val="24"/>
          <w:szCs w:val="24"/>
        </w:rPr>
        <w:t xml:space="preserve"> This would mean that Parliament would be free to carry on its constitutional role freely and without interference.</w:t>
      </w:r>
    </w:p>
    <w:p w:rsidR="00C7693C" w:rsidRDefault="00C7693C" w:rsidP="00C7693C">
      <w:pPr>
        <w:pStyle w:val="ListParagraph"/>
        <w:rPr>
          <w:rFonts w:ascii="Arial" w:hAnsi="Arial" w:cs="Arial"/>
          <w:sz w:val="24"/>
          <w:szCs w:val="24"/>
        </w:rPr>
      </w:pPr>
    </w:p>
    <w:p w:rsidR="00C7693C" w:rsidRDefault="008A1249" w:rsidP="008A1249">
      <w:pPr>
        <w:pStyle w:val="NoSpacing"/>
        <w:spacing w:line="480" w:lineRule="auto"/>
        <w:jc w:val="both"/>
        <w:rPr>
          <w:rFonts w:ascii="Arial" w:hAnsi="Arial" w:cs="Arial"/>
          <w:sz w:val="24"/>
          <w:szCs w:val="24"/>
        </w:rPr>
      </w:pPr>
      <w:r>
        <w:rPr>
          <w:rFonts w:ascii="Arial" w:hAnsi="Arial" w:cs="Arial"/>
          <w:sz w:val="24"/>
          <w:szCs w:val="24"/>
        </w:rPr>
        <w:t>[57]</w:t>
      </w:r>
      <w:r>
        <w:rPr>
          <w:rFonts w:ascii="Arial" w:hAnsi="Arial" w:cs="Arial"/>
          <w:sz w:val="24"/>
          <w:szCs w:val="24"/>
        </w:rPr>
        <w:tab/>
      </w:r>
      <w:r w:rsidR="00C7693C">
        <w:rPr>
          <w:rFonts w:ascii="Arial" w:hAnsi="Arial" w:cs="Arial"/>
          <w:sz w:val="24"/>
          <w:szCs w:val="24"/>
        </w:rPr>
        <w:t>But the questions as to whether it has a power and as its lawful limits are questions under the separation of powers are for the courts to determine.</w:t>
      </w:r>
      <w:r w:rsidR="00C7693C">
        <w:rPr>
          <w:rStyle w:val="FootnoteReference"/>
          <w:rFonts w:ascii="Arial" w:hAnsi="Arial" w:cs="Arial"/>
          <w:sz w:val="24"/>
          <w:szCs w:val="24"/>
        </w:rPr>
        <w:footnoteReference w:id="15"/>
      </w:r>
    </w:p>
    <w:p w:rsidR="00512A29" w:rsidRDefault="00D57618" w:rsidP="00A129AB">
      <w:pPr>
        <w:pStyle w:val="ListParagraph"/>
        <w:tabs>
          <w:tab w:val="left" w:pos="1965"/>
        </w:tabs>
        <w:spacing w:after="0" w:line="480" w:lineRule="auto"/>
        <w:rPr>
          <w:rFonts w:ascii="Arial" w:hAnsi="Arial" w:cs="Arial"/>
          <w:sz w:val="24"/>
          <w:szCs w:val="24"/>
        </w:rPr>
      </w:pPr>
      <w:r>
        <w:rPr>
          <w:rFonts w:ascii="Arial" w:hAnsi="Arial" w:cs="Arial"/>
          <w:sz w:val="24"/>
          <w:szCs w:val="24"/>
        </w:rPr>
        <w:tab/>
      </w:r>
    </w:p>
    <w:p w:rsidR="00512A29" w:rsidRDefault="008A1249" w:rsidP="008A1249">
      <w:pPr>
        <w:pStyle w:val="NoSpacing"/>
        <w:spacing w:line="480" w:lineRule="auto"/>
        <w:jc w:val="both"/>
        <w:rPr>
          <w:rFonts w:ascii="Arial" w:hAnsi="Arial" w:cs="Arial"/>
          <w:sz w:val="24"/>
          <w:szCs w:val="24"/>
        </w:rPr>
      </w:pPr>
      <w:r>
        <w:rPr>
          <w:rFonts w:ascii="Arial" w:hAnsi="Arial" w:cs="Arial"/>
          <w:sz w:val="24"/>
          <w:szCs w:val="24"/>
        </w:rPr>
        <w:t>[58]</w:t>
      </w:r>
      <w:r>
        <w:rPr>
          <w:rFonts w:ascii="Arial" w:hAnsi="Arial" w:cs="Arial"/>
          <w:sz w:val="24"/>
          <w:szCs w:val="24"/>
        </w:rPr>
        <w:tab/>
      </w:r>
      <w:r w:rsidR="00512A29">
        <w:rPr>
          <w:rFonts w:ascii="Arial" w:hAnsi="Arial" w:cs="Arial"/>
          <w:sz w:val="24"/>
          <w:szCs w:val="24"/>
        </w:rPr>
        <w:t xml:space="preserve">It is not necessary for the purpose of this judgment to delineate the </w:t>
      </w:r>
      <w:r w:rsidR="003A5B4A">
        <w:rPr>
          <w:rFonts w:ascii="Arial" w:hAnsi="Arial" w:cs="Arial"/>
          <w:sz w:val="24"/>
          <w:szCs w:val="24"/>
        </w:rPr>
        <w:t>ambit</w:t>
      </w:r>
      <w:r w:rsidR="00512A29">
        <w:rPr>
          <w:rFonts w:ascii="Arial" w:hAnsi="Arial" w:cs="Arial"/>
          <w:sz w:val="24"/>
          <w:szCs w:val="24"/>
        </w:rPr>
        <w:t xml:space="preserve"> of </w:t>
      </w:r>
      <w:r w:rsidR="00BD52CF">
        <w:rPr>
          <w:rFonts w:ascii="Arial" w:hAnsi="Arial" w:cs="Arial"/>
          <w:sz w:val="24"/>
          <w:szCs w:val="24"/>
        </w:rPr>
        <w:t>the opening clause in subsection (2)</w:t>
      </w:r>
      <w:r w:rsidR="003A5B4A">
        <w:rPr>
          <w:rFonts w:ascii="Arial" w:hAnsi="Arial" w:cs="Arial"/>
          <w:sz w:val="24"/>
          <w:szCs w:val="24"/>
        </w:rPr>
        <w:t xml:space="preserve"> and the extent to which it excludes the court’s jurisdiction in the </w:t>
      </w:r>
      <w:r w:rsidR="004A37E5">
        <w:rPr>
          <w:rFonts w:ascii="Arial" w:hAnsi="Arial" w:cs="Arial"/>
          <w:sz w:val="24"/>
          <w:szCs w:val="24"/>
        </w:rPr>
        <w:t>c</w:t>
      </w:r>
      <w:r w:rsidR="003A5B4A">
        <w:rPr>
          <w:rFonts w:ascii="Arial" w:hAnsi="Arial" w:cs="Arial"/>
          <w:sz w:val="24"/>
          <w:szCs w:val="24"/>
        </w:rPr>
        <w:t>onstitutional framework of the rule of law</w:t>
      </w:r>
      <w:r w:rsidR="00B749D8">
        <w:rPr>
          <w:rFonts w:ascii="Arial" w:hAnsi="Arial" w:cs="Arial"/>
          <w:sz w:val="24"/>
          <w:szCs w:val="24"/>
        </w:rPr>
        <w:t xml:space="preserve"> i</w:t>
      </w:r>
      <w:r w:rsidR="00D57618">
        <w:rPr>
          <w:rFonts w:ascii="Arial" w:hAnsi="Arial" w:cs="Arial"/>
          <w:sz w:val="24"/>
          <w:szCs w:val="24"/>
        </w:rPr>
        <w:t>n the context of</w:t>
      </w:r>
      <w:r w:rsidR="004A37E5">
        <w:rPr>
          <w:rFonts w:ascii="Arial" w:hAnsi="Arial" w:cs="Arial"/>
          <w:sz w:val="24"/>
          <w:szCs w:val="24"/>
        </w:rPr>
        <w:t xml:space="preserve"> the principle of separation of powers which would mean that Parliament would </w:t>
      </w:r>
      <w:r w:rsidR="00B749D8">
        <w:rPr>
          <w:rFonts w:ascii="Arial" w:hAnsi="Arial" w:cs="Arial"/>
          <w:sz w:val="24"/>
          <w:szCs w:val="24"/>
        </w:rPr>
        <w:t xml:space="preserve">be free to </w:t>
      </w:r>
      <w:r w:rsidR="004A37E5">
        <w:rPr>
          <w:rFonts w:ascii="Arial" w:hAnsi="Arial" w:cs="Arial"/>
          <w:sz w:val="24"/>
          <w:szCs w:val="24"/>
        </w:rPr>
        <w:t xml:space="preserve">determine and apply its internal procedures with autonomy </w:t>
      </w:r>
      <w:r w:rsidR="00D57618">
        <w:rPr>
          <w:rFonts w:ascii="Arial" w:hAnsi="Arial" w:cs="Arial"/>
          <w:sz w:val="24"/>
          <w:szCs w:val="24"/>
        </w:rPr>
        <w:t>and with</w:t>
      </w:r>
      <w:r w:rsidR="004A37E5">
        <w:rPr>
          <w:rFonts w:ascii="Arial" w:hAnsi="Arial" w:cs="Arial"/>
          <w:sz w:val="24"/>
          <w:szCs w:val="24"/>
        </w:rPr>
        <w:t xml:space="preserve">out </w:t>
      </w:r>
      <w:r w:rsidR="004A2463">
        <w:rPr>
          <w:rFonts w:ascii="Arial" w:hAnsi="Arial" w:cs="Arial"/>
          <w:sz w:val="24"/>
          <w:szCs w:val="24"/>
        </w:rPr>
        <w:t>interference</w:t>
      </w:r>
      <w:r w:rsidR="00D57618">
        <w:rPr>
          <w:rFonts w:ascii="Arial" w:hAnsi="Arial" w:cs="Arial"/>
          <w:sz w:val="24"/>
          <w:szCs w:val="24"/>
        </w:rPr>
        <w:t xml:space="preserve">. It </w:t>
      </w:r>
      <w:r w:rsidR="00512A29">
        <w:rPr>
          <w:rFonts w:ascii="Arial" w:hAnsi="Arial" w:cs="Arial"/>
          <w:sz w:val="24"/>
          <w:szCs w:val="24"/>
        </w:rPr>
        <w:t xml:space="preserve">is </w:t>
      </w:r>
      <w:r w:rsidR="00B749D8">
        <w:rPr>
          <w:rFonts w:ascii="Arial" w:hAnsi="Arial" w:cs="Arial"/>
          <w:sz w:val="24"/>
          <w:szCs w:val="24"/>
        </w:rPr>
        <w:t xml:space="preserve">not </w:t>
      </w:r>
      <w:r w:rsidR="004A2463">
        <w:rPr>
          <w:rFonts w:ascii="Arial" w:hAnsi="Arial" w:cs="Arial"/>
          <w:sz w:val="24"/>
          <w:szCs w:val="24"/>
        </w:rPr>
        <w:t>necessary</w:t>
      </w:r>
      <w:r w:rsidR="00D57618">
        <w:rPr>
          <w:rFonts w:ascii="Arial" w:hAnsi="Arial" w:cs="Arial"/>
          <w:sz w:val="24"/>
          <w:szCs w:val="24"/>
        </w:rPr>
        <w:t xml:space="preserve"> to further consider this question</w:t>
      </w:r>
      <w:r w:rsidR="004A2463">
        <w:rPr>
          <w:rFonts w:ascii="Arial" w:hAnsi="Arial" w:cs="Arial"/>
          <w:sz w:val="24"/>
          <w:szCs w:val="24"/>
        </w:rPr>
        <w:t xml:space="preserve"> </w:t>
      </w:r>
      <w:r w:rsidR="00512A29">
        <w:rPr>
          <w:rFonts w:ascii="Arial" w:hAnsi="Arial" w:cs="Arial"/>
          <w:sz w:val="24"/>
          <w:szCs w:val="24"/>
        </w:rPr>
        <w:t xml:space="preserve">because s 21 </w:t>
      </w:r>
      <w:r w:rsidR="00D02242">
        <w:rPr>
          <w:rFonts w:ascii="Arial" w:hAnsi="Arial" w:cs="Arial"/>
          <w:sz w:val="24"/>
          <w:szCs w:val="24"/>
        </w:rPr>
        <w:t>would</w:t>
      </w:r>
      <w:r w:rsidR="00512A29">
        <w:rPr>
          <w:rFonts w:ascii="Arial" w:hAnsi="Arial" w:cs="Arial"/>
          <w:sz w:val="24"/>
          <w:szCs w:val="24"/>
        </w:rPr>
        <w:t xml:space="preserve"> </w:t>
      </w:r>
      <w:r w:rsidR="004413BD">
        <w:rPr>
          <w:rFonts w:ascii="Arial" w:hAnsi="Arial" w:cs="Arial"/>
          <w:sz w:val="24"/>
          <w:szCs w:val="24"/>
        </w:rPr>
        <w:t xml:space="preserve">only </w:t>
      </w:r>
      <w:r w:rsidR="00512A29">
        <w:rPr>
          <w:rFonts w:ascii="Arial" w:hAnsi="Arial" w:cs="Arial"/>
          <w:sz w:val="24"/>
          <w:szCs w:val="24"/>
        </w:rPr>
        <w:t>appl</w:t>
      </w:r>
      <w:r w:rsidR="00D02242">
        <w:rPr>
          <w:rFonts w:ascii="Arial" w:hAnsi="Arial" w:cs="Arial"/>
          <w:sz w:val="24"/>
          <w:szCs w:val="24"/>
        </w:rPr>
        <w:t>y</w:t>
      </w:r>
      <w:r w:rsidR="00512A29">
        <w:rPr>
          <w:rFonts w:ascii="Arial" w:hAnsi="Arial" w:cs="Arial"/>
          <w:sz w:val="24"/>
          <w:szCs w:val="24"/>
        </w:rPr>
        <w:t xml:space="preserve"> in respect of an internal proceeding or decision of Parliament</w:t>
      </w:r>
      <w:r w:rsidR="00D02242">
        <w:rPr>
          <w:rFonts w:ascii="Arial" w:hAnsi="Arial" w:cs="Arial"/>
          <w:sz w:val="24"/>
          <w:szCs w:val="24"/>
        </w:rPr>
        <w:t xml:space="preserve"> done and taken</w:t>
      </w:r>
      <w:r w:rsidR="00512A29">
        <w:rPr>
          <w:rFonts w:ascii="Arial" w:hAnsi="Arial" w:cs="Arial"/>
          <w:sz w:val="24"/>
          <w:szCs w:val="24"/>
        </w:rPr>
        <w:t xml:space="preserve"> in accordance </w:t>
      </w:r>
      <w:r w:rsidR="00C3743E">
        <w:rPr>
          <w:rFonts w:ascii="Arial" w:hAnsi="Arial" w:cs="Arial"/>
          <w:sz w:val="24"/>
          <w:szCs w:val="24"/>
        </w:rPr>
        <w:t>with the relevant Standing Rules or the Act. Those jurisdictional facts must be present before the section can apply.</w:t>
      </w:r>
    </w:p>
    <w:p w:rsidR="00512A29" w:rsidRDefault="00512A29" w:rsidP="00C72565">
      <w:pPr>
        <w:pStyle w:val="ListParagraph"/>
        <w:spacing w:after="0" w:line="480" w:lineRule="auto"/>
        <w:rPr>
          <w:rFonts w:ascii="Arial" w:hAnsi="Arial" w:cs="Arial"/>
          <w:sz w:val="24"/>
          <w:szCs w:val="24"/>
        </w:rPr>
      </w:pPr>
    </w:p>
    <w:p w:rsidR="00122119" w:rsidRPr="004A2463" w:rsidRDefault="008A1249" w:rsidP="008A1249">
      <w:pPr>
        <w:pStyle w:val="NoSpacing"/>
        <w:spacing w:line="480" w:lineRule="auto"/>
        <w:jc w:val="both"/>
        <w:rPr>
          <w:rFonts w:ascii="Arial" w:hAnsi="Arial" w:cs="Arial"/>
          <w:sz w:val="24"/>
          <w:szCs w:val="24"/>
        </w:rPr>
      </w:pPr>
      <w:r w:rsidRPr="004A2463">
        <w:rPr>
          <w:rFonts w:ascii="Arial" w:hAnsi="Arial" w:cs="Arial"/>
          <w:sz w:val="24"/>
          <w:szCs w:val="24"/>
        </w:rPr>
        <w:t>[59]</w:t>
      </w:r>
      <w:r w:rsidRPr="004A2463">
        <w:rPr>
          <w:rFonts w:ascii="Arial" w:hAnsi="Arial" w:cs="Arial"/>
          <w:sz w:val="24"/>
          <w:szCs w:val="24"/>
        </w:rPr>
        <w:tab/>
      </w:r>
      <w:r w:rsidR="00C3743E" w:rsidRPr="004A2463">
        <w:rPr>
          <w:rFonts w:ascii="Arial" w:hAnsi="Arial" w:cs="Arial"/>
          <w:sz w:val="24"/>
          <w:szCs w:val="24"/>
        </w:rPr>
        <w:t>It is well-established that an ouster clause does not preclude the courts from investigating whether the necessary jurisdictional facts exist</w:t>
      </w:r>
      <w:r w:rsidR="00D02242" w:rsidRPr="004A2463">
        <w:rPr>
          <w:rFonts w:ascii="Arial" w:hAnsi="Arial" w:cs="Arial"/>
          <w:sz w:val="24"/>
          <w:szCs w:val="24"/>
        </w:rPr>
        <w:t xml:space="preserve"> for its invocation</w:t>
      </w:r>
      <w:r w:rsidR="00C3743E" w:rsidRPr="004A2463">
        <w:rPr>
          <w:rFonts w:ascii="Arial" w:hAnsi="Arial" w:cs="Arial"/>
          <w:sz w:val="24"/>
          <w:szCs w:val="24"/>
        </w:rPr>
        <w:t>.</w:t>
      </w:r>
      <w:r w:rsidR="00C3743E">
        <w:rPr>
          <w:rStyle w:val="FootnoteReference"/>
          <w:rFonts w:ascii="Arial" w:hAnsi="Arial" w:cs="Arial"/>
          <w:sz w:val="24"/>
          <w:szCs w:val="24"/>
        </w:rPr>
        <w:footnoteReference w:id="16"/>
      </w:r>
      <w:r w:rsidR="00C3743E" w:rsidRPr="004A2463">
        <w:rPr>
          <w:rFonts w:ascii="Arial" w:hAnsi="Arial" w:cs="Arial"/>
          <w:sz w:val="24"/>
          <w:szCs w:val="24"/>
        </w:rPr>
        <w:t xml:space="preserve"> This </w:t>
      </w:r>
      <w:r w:rsidR="00C3743E" w:rsidRPr="004A2463">
        <w:rPr>
          <w:rFonts w:ascii="Arial" w:hAnsi="Arial" w:cs="Arial"/>
          <w:sz w:val="24"/>
          <w:szCs w:val="24"/>
        </w:rPr>
        <w:lastRenderedPageBreak/>
        <w:t>approach is trenchantly reinforced by the supremacy of the Constitution and the rule of law</w:t>
      </w:r>
      <w:r w:rsidR="0007542D">
        <w:rPr>
          <w:rFonts w:ascii="Arial" w:hAnsi="Arial" w:cs="Arial"/>
          <w:sz w:val="24"/>
          <w:szCs w:val="24"/>
        </w:rPr>
        <w:t xml:space="preserve"> entrenched in Art 1</w:t>
      </w:r>
      <w:r w:rsidR="00C3743E" w:rsidRPr="004A2463">
        <w:rPr>
          <w:rFonts w:ascii="Arial" w:hAnsi="Arial" w:cs="Arial"/>
          <w:sz w:val="24"/>
          <w:szCs w:val="24"/>
        </w:rPr>
        <w:t>.</w:t>
      </w:r>
      <w:r w:rsidR="0047500B" w:rsidRPr="004A2463">
        <w:rPr>
          <w:rFonts w:ascii="Arial" w:hAnsi="Arial" w:cs="Arial"/>
          <w:sz w:val="24"/>
          <w:szCs w:val="24"/>
        </w:rPr>
        <w:t xml:space="preserve"> The more recent approach to ouster clauses </w:t>
      </w:r>
      <w:r w:rsidR="004A2463" w:rsidRPr="004A2463">
        <w:rPr>
          <w:rFonts w:ascii="Arial" w:hAnsi="Arial" w:cs="Arial"/>
          <w:sz w:val="24"/>
          <w:szCs w:val="24"/>
        </w:rPr>
        <w:t xml:space="preserve">articulated </w:t>
      </w:r>
      <w:r w:rsidR="0047500B" w:rsidRPr="004A2463">
        <w:rPr>
          <w:rFonts w:ascii="Arial" w:hAnsi="Arial" w:cs="Arial"/>
          <w:sz w:val="24"/>
          <w:szCs w:val="24"/>
        </w:rPr>
        <w:t xml:space="preserve">by the UK Supreme Court in </w:t>
      </w:r>
      <w:r w:rsidR="0047500B" w:rsidRPr="00246463">
        <w:rPr>
          <w:rFonts w:ascii="Arial" w:hAnsi="Arial" w:cs="Arial"/>
          <w:i/>
          <w:sz w:val="24"/>
          <w:szCs w:val="24"/>
        </w:rPr>
        <w:t>R</w:t>
      </w:r>
      <w:r w:rsidR="0047500B" w:rsidRPr="004A2463">
        <w:rPr>
          <w:rFonts w:ascii="Arial" w:hAnsi="Arial" w:cs="Arial"/>
          <w:i/>
          <w:sz w:val="24"/>
          <w:szCs w:val="24"/>
        </w:rPr>
        <w:t xml:space="preserve"> (on the application of the Privacy International)</w:t>
      </w:r>
      <w:r w:rsidR="0047500B" w:rsidRPr="004A2463">
        <w:rPr>
          <w:rFonts w:ascii="Arial" w:hAnsi="Arial" w:cs="Arial"/>
          <w:sz w:val="24"/>
          <w:szCs w:val="24"/>
        </w:rPr>
        <w:t xml:space="preserve"> has evolved since </w:t>
      </w:r>
      <w:r w:rsidR="0047500B" w:rsidRPr="004A2463">
        <w:rPr>
          <w:rFonts w:ascii="Arial" w:hAnsi="Arial" w:cs="Arial"/>
          <w:i/>
          <w:sz w:val="24"/>
          <w:szCs w:val="24"/>
        </w:rPr>
        <w:t>Anisminic</w:t>
      </w:r>
      <w:r w:rsidR="0047500B" w:rsidRPr="004A2463">
        <w:rPr>
          <w:rFonts w:ascii="Arial" w:hAnsi="Arial" w:cs="Arial"/>
          <w:sz w:val="24"/>
          <w:szCs w:val="24"/>
        </w:rPr>
        <w:t xml:space="preserve"> and </w:t>
      </w:r>
      <w:r w:rsidR="004A2463" w:rsidRPr="004A2463">
        <w:rPr>
          <w:rFonts w:ascii="Arial" w:hAnsi="Arial" w:cs="Arial"/>
          <w:sz w:val="24"/>
          <w:szCs w:val="24"/>
        </w:rPr>
        <w:t xml:space="preserve">has </w:t>
      </w:r>
      <w:r w:rsidR="0047500B" w:rsidRPr="004A2463">
        <w:rPr>
          <w:rFonts w:ascii="Arial" w:hAnsi="Arial" w:cs="Arial"/>
          <w:sz w:val="24"/>
          <w:szCs w:val="24"/>
        </w:rPr>
        <w:t xml:space="preserve">effectively moved away from the concepts of jurisdiction, </w:t>
      </w:r>
      <w:r w:rsidR="0047500B" w:rsidRPr="004A2463">
        <w:rPr>
          <w:rFonts w:ascii="Arial" w:hAnsi="Arial" w:cs="Arial"/>
          <w:i/>
          <w:sz w:val="24"/>
          <w:szCs w:val="24"/>
        </w:rPr>
        <w:t>ultra vires</w:t>
      </w:r>
      <w:r w:rsidR="00D7427C">
        <w:rPr>
          <w:rFonts w:ascii="Arial" w:hAnsi="Arial" w:cs="Arial"/>
          <w:sz w:val="24"/>
          <w:szCs w:val="24"/>
        </w:rPr>
        <w:t xml:space="preserve"> and/</w:t>
      </w:r>
      <w:r w:rsidR="0047500B" w:rsidRPr="004A2463">
        <w:rPr>
          <w:rFonts w:ascii="Arial" w:hAnsi="Arial" w:cs="Arial"/>
          <w:sz w:val="24"/>
          <w:szCs w:val="24"/>
        </w:rPr>
        <w:t>or nullity to a more flexible approach based upon the rule of law.</w:t>
      </w:r>
      <w:r w:rsidR="004A2463">
        <w:rPr>
          <w:rStyle w:val="FootnoteReference"/>
          <w:rFonts w:ascii="Arial" w:hAnsi="Arial" w:cs="Arial"/>
          <w:sz w:val="24"/>
          <w:szCs w:val="24"/>
        </w:rPr>
        <w:footnoteReference w:id="17"/>
      </w:r>
      <w:r w:rsidR="0047500B" w:rsidRPr="004A2463">
        <w:rPr>
          <w:rFonts w:ascii="Arial" w:hAnsi="Arial" w:cs="Arial"/>
          <w:sz w:val="24"/>
          <w:szCs w:val="24"/>
        </w:rPr>
        <w:t xml:space="preserve"> </w:t>
      </w:r>
    </w:p>
    <w:p w:rsidR="00C3743E" w:rsidRDefault="00C3743E" w:rsidP="00C72565">
      <w:pPr>
        <w:pStyle w:val="ListParagraph"/>
        <w:spacing w:after="0" w:line="480" w:lineRule="auto"/>
        <w:rPr>
          <w:rFonts w:ascii="Arial" w:hAnsi="Arial" w:cs="Arial"/>
          <w:sz w:val="24"/>
          <w:szCs w:val="24"/>
        </w:rPr>
      </w:pPr>
    </w:p>
    <w:p w:rsidR="00C3743E" w:rsidRDefault="008A1249" w:rsidP="008A1249">
      <w:pPr>
        <w:pStyle w:val="NoSpacing"/>
        <w:spacing w:line="480" w:lineRule="auto"/>
        <w:jc w:val="both"/>
        <w:rPr>
          <w:rFonts w:ascii="Arial" w:hAnsi="Arial" w:cs="Arial"/>
          <w:sz w:val="24"/>
          <w:szCs w:val="24"/>
        </w:rPr>
      </w:pPr>
      <w:r>
        <w:rPr>
          <w:rFonts w:ascii="Arial" w:hAnsi="Arial" w:cs="Arial"/>
          <w:sz w:val="24"/>
          <w:szCs w:val="24"/>
        </w:rPr>
        <w:t>[60]</w:t>
      </w:r>
      <w:r>
        <w:rPr>
          <w:rFonts w:ascii="Arial" w:hAnsi="Arial" w:cs="Arial"/>
          <w:sz w:val="24"/>
          <w:szCs w:val="24"/>
        </w:rPr>
        <w:tab/>
      </w:r>
      <w:r w:rsidR="00C3743E">
        <w:rPr>
          <w:rFonts w:ascii="Arial" w:hAnsi="Arial" w:cs="Arial"/>
          <w:sz w:val="24"/>
          <w:szCs w:val="24"/>
        </w:rPr>
        <w:t>The Speaker faces two insurmountable obstacles</w:t>
      </w:r>
      <w:r w:rsidR="004413BD">
        <w:rPr>
          <w:rFonts w:ascii="Arial" w:hAnsi="Arial" w:cs="Arial"/>
          <w:sz w:val="24"/>
          <w:szCs w:val="24"/>
        </w:rPr>
        <w:t xml:space="preserve"> </w:t>
      </w:r>
      <w:r w:rsidR="00BD52CF">
        <w:rPr>
          <w:rFonts w:ascii="Arial" w:hAnsi="Arial" w:cs="Arial"/>
          <w:sz w:val="24"/>
          <w:szCs w:val="24"/>
        </w:rPr>
        <w:t xml:space="preserve">which </w:t>
      </w:r>
      <w:r w:rsidR="00C3743E">
        <w:rPr>
          <w:rFonts w:ascii="Arial" w:hAnsi="Arial" w:cs="Arial"/>
          <w:sz w:val="24"/>
          <w:szCs w:val="24"/>
        </w:rPr>
        <w:t>preclud</w:t>
      </w:r>
      <w:r w:rsidR="00BD52CF">
        <w:rPr>
          <w:rFonts w:ascii="Arial" w:hAnsi="Arial" w:cs="Arial"/>
          <w:sz w:val="24"/>
          <w:szCs w:val="24"/>
        </w:rPr>
        <w:t>e</w:t>
      </w:r>
      <w:r w:rsidR="00C3743E">
        <w:rPr>
          <w:rFonts w:ascii="Arial" w:hAnsi="Arial" w:cs="Arial"/>
          <w:sz w:val="24"/>
          <w:szCs w:val="24"/>
        </w:rPr>
        <w:t xml:space="preserve"> a reliance upon s 21 before the impact of the constitutional provisions </w:t>
      </w:r>
      <w:r w:rsidR="00BD52CF">
        <w:rPr>
          <w:rFonts w:ascii="Arial" w:hAnsi="Arial" w:cs="Arial"/>
          <w:sz w:val="24"/>
          <w:szCs w:val="24"/>
        </w:rPr>
        <w:t xml:space="preserve">embodying the separation of powers and the imperative for Parliament to control its internal affairs </w:t>
      </w:r>
      <w:r w:rsidR="004A2463">
        <w:rPr>
          <w:rFonts w:ascii="Arial" w:hAnsi="Arial" w:cs="Arial"/>
          <w:sz w:val="24"/>
          <w:szCs w:val="24"/>
        </w:rPr>
        <w:t xml:space="preserve">without undue interference </w:t>
      </w:r>
      <w:r w:rsidR="00C3743E">
        <w:rPr>
          <w:rFonts w:ascii="Arial" w:hAnsi="Arial" w:cs="Arial"/>
          <w:sz w:val="24"/>
          <w:szCs w:val="24"/>
        </w:rPr>
        <w:t>would be con</w:t>
      </w:r>
      <w:r w:rsidR="004413BD">
        <w:rPr>
          <w:rFonts w:ascii="Arial" w:hAnsi="Arial" w:cs="Arial"/>
          <w:sz w:val="24"/>
          <w:szCs w:val="24"/>
        </w:rPr>
        <w:t>sidered</w:t>
      </w:r>
      <w:r w:rsidR="00C3743E">
        <w:rPr>
          <w:rFonts w:ascii="Arial" w:hAnsi="Arial" w:cs="Arial"/>
          <w:sz w:val="24"/>
          <w:szCs w:val="24"/>
        </w:rPr>
        <w:t xml:space="preserve">. Firstly, our finding that the decision taken </w:t>
      </w:r>
      <w:r w:rsidR="00D02242">
        <w:rPr>
          <w:rFonts w:ascii="Arial" w:hAnsi="Arial" w:cs="Arial"/>
          <w:sz w:val="24"/>
          <w:szCs w:val="24"/>
        </w:rPr>
        <w:t xml:space="preserve">to suspend indefinitely </w:t>
      </w:r>
      <w:r w:rsidR="00C3743E">
        <w:rPr>
          <w:rFonts w:ascii="Arial" w:hAnsi="Arial" w:cs="Arial"/>
          <w:sz w:val="24"/>
          <w:szCs w:val="24"/>
        </w:rPr>
        <w:t>was not in accordance with the Standing Rules or the Act</w:t>
      </w:r>
      <w:r w:rsidR="004A2463">
        <w:rPr>
          <w:rFonts w:ascii="Arial" w:hAnsi="Arial" w:cs="Arial"/>
          <w:sz w:val="24"/>
          <w:szCs w:val="24"/>
        </w:rPr>
        <w:t xml:space="preserve"> precludes reliance upon s 21 as </w:t>
      </w:r>
      <w:r w:rsidR="00BD52CF">
        <w:rPr>
          <w:rFonts w:ascii="Arial" w:hAnsi="Arial" w:cs="Arial"/>
          <w:sz w:val="24"/>
          <w:szCs w:val="24"/>
        </w:rPr>
        <w:t>Parliament would need to be acting within its powers for s 21 to apply</w:t>
      </w:r>
      <w:r w:rsidR="00C3743E">
        <w:rPr>
          <w:rFonts w:ascii="Arial" w:hAnsi="Arial" w:cs="Arial"/>
          <w:sz w:val="24"/>
          <w:szCs w:val="24"/>
        </w:rPr>
        <w:t>. Secondly, the decision itself was not one of Parliament but the Speaker. Parliament is defined in the Act as meaning ‘the Assembly or the Council and includes any committee’.</w:t>
      </w:r>
      <w:r w:rsidR="00C3743E">
        <w:rPr>
          <w:rStyle w:val="FootnoteReference"/>
          <w:rFonts w:ascii="Arial" w:hAnsi="Arial" w:cs="Arial"/>
          <w:sz w:val="24"/>
          <w:szCs w:val="24"/>
        </w:rPr>
        <w:footnoteReference w:id="18"/>
      </w:r>
      <w:r w:rsidR="00C3743E">
        <w:rPr>
          <w:rFonts w:ascii="Arial" w:hAnsi="Arial" w:cs="Arial"/>
          <w:sz w:val="24"/>
          <w:szCs w:val="24"/>
        </w:rPr>
        <w:t xml:space="preserve"> </w:t>
      </w:r>
      <w:r w:rsidR="00D02242">
        <w:rPr>
          <w:rFonts w:ascii="Arial" w:hAnsi="Arial" w:cs="Arial"/>
          <w:sz w:val="24"/>
          <w:szCs w:val="24"/>
        </w:rPr>
        <w:t>Section 21 furthermore does not apply to a decision taken by the Speaker.</w:t>
      </w:r>
    </w:p>
    <w:p w:rsidR="00512A29" w:rsidRDefault="00512A29" w:rsidP="00C72565">
      <w:pPr>
        <w:pStyle w:val="ListParagraph"/>
        <w:spacing w:after="0" w:line="480" w:lineRule="auto"/>
        <w:rPr>
          <w:rFonts w:ascii="Arial" w:hAnsi="Arial" w:cs="Arial"/>
          <w:sz w:val="24"/>
          <w:szCs w:val="24"/>
        </w:rPr>
      </w:pPr>
    </w:p>
    <w:p w:rsidR="00512A29" w:rsidRDefault="008A1249" w:rsidP="008A1249">
      <w:pPr>
        <w:pStyle w:val="NoSpacing"/>
        <w:spacing w:line="480" w:lineRule="auto"/>
        <w:jc w:val="both"/>
        <w:rPr>
          <w:rFonts w:ascii="Arial" w:hAnsi="Arial" w:cs="Arial"/>
          <w:sz w:val="24"/>
          <w:szCs w:val="24"/>
        </w:rPr>
      </w:pPr>
      <w:r>
        <w:rPr>
          <w:rFonts w:ascii="Arial" w:hAnsi="Arial" w:cs="Arial"/>
          <w:sz w:val="24"/>
          <w:szCs w:val="24"/>
        </w:rPr>
        <w:t>[61]</w:t>
      </w:r>
      <w:r>
        <w:rPr>
          <w:rFonts w:ascii="Arial" w:hAnsi="Arial" w:cs="Arial"/>
          <w:sz w:val="24"/>
          <w:szCs w:val="24"/>
        </w:rPr>
        <w:tab/>
      </w:r>
      <w:r w:rsidR="00C3743E">
        <w:rPr>
          <w:rFonts w:ascii="Arial" w:hAnsi="Arial" w:cs="Arial"/>
          <w:sz w:val="24"/>
          <w:szCs w:val="24"/>
        </w:rPr>
        <w:t>It follows that s 21 does not find application in this matter</w:t>
      </w:r>
      <w:r w:rsidR="00D02242">
        <w:rPr>
          <w:rFonts w:ascii="Arial" w:hAnsi="Arial" w:cs="Arial"/>
          <w:sz w:val="24"/>
          <w:szCs w:val="24"/>
        </w:rPr>
        <w:t>,</w:t>
      </w:r>
      <w:r w:rsidR="00C3743E">
        <w:rPr>
          <w:rFonts w:ascii="Arial" w:hAnsi="Arial" w:cs="Arial"/>
          <w:sz w:val="24"/>
          <w:szCs w:val="24"/>
        </w:rPr>
        <w:t xml:space="preserve"> given the absence of the</w:t>
      </w:r>
      <w:r w:rsidR="00D02242">
        <w:rPr>
          <w:rFonts w:ascii="Arial" w:hAnsi="Arial" w:cs="Arial"/>
          <w:sz w:val="24"/>
          <w:szCs w:val="24"/>
        </w:rPr>
        <w:t xml:space="preserve"> necessary jurisdictional facts </w:t>
      </w:r>
      <w:r w:rsidR="0007542D">
        <w:rPr>
          <w:rFonts w:ascii="Arial" w:hAnsi="Arial" w:cs="Arial"/>
          <w:sz w:val="24"/>
          <w:szCs w:val="24"/>
        </w:rPr>
        <w:t>for its invocation</w:t>
      </w:r>
      <w:r w:rsidR="0058413C">
        <w:rPr>
          <w:rFonts w:ascii="Arial" w:hAnsi="Arial" w:cs="Arial"/>
          <w:sz w:val="24"/>
          <w:szCs w:val="24"/>
        </w:rPr>
        <w:t xml:space="preserve"> to oust the jurisdiction of the courts</w:t>
      </w:r>
      <w:r w:rsidR="00D02242">
        <w:rPr>
          <w:rFonts w:ascii="Arial" w:hAnsi="Arial" w:cs="Arial"/>
          <w:sz w:val="24"/>
          <w:szCs w:val="24"/>
        </w:rPr>
        <w:t>.</w:t>
      </w:r>
    </w:p>
    <w:p w:rsidR="00C3743E" w:rsidRDefault="00C3743E" w:rsidP="00C72565">
      <w:pPr>
        <w:pStyle w:val="ListParagraph"/>
        <w:spacing w:after="0" w:line="480" w:lineRule="auto"/>
        <w:rPr>
          <w:rFonts w:ascii="Arial" w:hAnsi="Arial" w:cs="Arial"/>
          <w:sz w:val="24"/>
          <w:szCs w:val="24"/>
        </w:rPr>
      </w:pPr>
    </w:p>
    <w:p w:rsidR="00A174C1" w:rsidRDefault="008A1249" w:rsidP="008A1249">
      <w:pPr>
        <w:pStyle w:val="NoSpacing"/>
        <w:spacing w:line="480" w:lineRule="auto"/>
        <w:jc w:val="both"/>
        <w:rPr>
          <w:rFonts w:ascii="Arial" w:hAnsi="Arial" w:cs="Arial"/>
          <w:sz w:val="24"/>
          <w:szCs w:val="24"/>
        </w:rPr>
      </w:pPr>
      <w:r>
        <w:rPr>
          <w:rFonts w:ascii="Arial" w:hAnsi="Arial" w:cs="Arial"/>
          <w:sz w:val="24"/>
          <w:szCs w:val="24"/>
        </w:rPr>
        <w:t>[62]</w:t>
      </w:r>
      <w:r>
        <w:rPr>
          <w:rFonts w:ascii="Arial" w:hAnsi="Arial" w:cs="Arial"/>
          <w:sz w:val="24"/>
          <w:szCs w:val="24"/>
        </w:rPr>
        <w:tab/>
      </w:r>
      <w:r w:rsidR="00C3743E">
        <w:rPr>
          <w:rFonts w:ascii="Arial" w:hAnsi="Arial" w:cs="Arial"/>
          <w:sz w:val="24"/>
          <w:szCs w:val="24"/>
        </w:rPr>
        <w:t xml:space="preserve">Counsel for the Speaker placed heavy reliance upon South African, </w:t>
      </w:r>
      <w:r w:rsidR="00461198">
        <w:rPr>
          <w:rFonts w:ascii="Arial" w:hAnsi="Arial" w:cs="Arial"/>
          <w:sz w:val="24"/>
          <w:szCs w:val="24"/>
        </w:rPr>
        <w:t xml:space="preserve">Zimbabwe </w:t>
      </w:r>
      <w:r w:rsidR="00C3743E">
        <w:rPr>
          <w:rFonts w:ascii="Arial" w:hAnsi="Arial" w:cs="Arial"/>
          <w:sz w:val="24"/>
          <w:szCs w:val="24"/>
        </w:rPr>
        <w:t>Rhodesian and English authority for the proposition that the c</w:t>
      </w:r>
      <w:r w:rsidR="007F0A19">
        <w:rPr>
          <w:rFonts w:ascii="Arial" w:hAnsi="Arial" w:cs="Arial"/>
          <w:sz w:val="24"/>
          <w:szCs w:val="24"/>
        </w:rPr>
        <w:t xml:space="preserve">ourts had </w:t>
      </w:r>
      <w:r w:rsidR="007F0A19">
        <w:rPr>
          <w:rFonts w:ascii="Arial" w:hAnsi="Arial" w:cs="Arial"/>
          <w:sz w:val="24"/>
          <w:szCs w:val="24"/>
        </w:rPr>
        <w:lastRenderedPageBreak/>
        <w:t xml:space="preserve">no power to intervene in the internal management of Parliament. The decision of the erstwhile South African Appellate Division in </w:t>
      </w:r>
      <w:r w:rsidR="007F0A19">
        <w:rPr>
          <w:rFonts w:ascii="Arial" w:hAnsi="Arial" w:cs="Arial"/>
          <w:i/>
          <w:sz w:val="24"/>
          <w:szCs w:val="24"/>
        </w:rPr>
        <w:t>Poovalingham</w:t>
      </w:r>
      <w:r w:rsidR="001201B4" w:rsidRPr="00E948E4">
        <w:rPr>
          <w:rStyle w:val="FootnoteReference"/>
          <w:rFonts w:ascii="Arial" w:hAnsi="Arial" w:cs="Arial"/>
          <w:sz w:val="24"/>
          <w:szCs w:val="24"/>
        </w:rPr>
        <w:footnoteReference w:id="19"/>
      </w:r>
      <w:r w:rsidR="007F0A19">
        <w:rPr>
          <w:rFonts w:ascii="Arial" w:hAnsi="Arial" w:cs="Arial"/>
          <w:sz w:val="24"/>
          <w:szCs w:val="24"/>
        </w:rPr>
        <w:t xml:space="preserve"> referred to this proposition in English law </w:t>
      </w:r>
      <w:r w:rsidR="0007542D">
        <w:rPr>
          <w:rFonts w:ascii="Arial" w:hAnsi="Arial" w:cs="Arial"/>
          <w:sz w:val="24"/>
          <w:szCs w:val="24"/>
        </w:rPr>
        <w:t>in</w:t>
      </w:r>
      <w:r w:rsidR="007F0A19">
        <w:rPr>
          <w:rFonts w:ascii="Arial" w:hAnsi="Arial" w:cs="Arial"/>
          <w:sz w:val="24"/>
          <w:szCs w:val="24"/>
        </w:rPr>
        <w:t xml:space="preserve"> </w:t>
      </w:r>
      <w:r w:rsidR="00461198">
        <w:rPr>
          <w:rFonts w:ascii="Arial" w:hAnsi="Arial" w:cs="Arial"/>
          <w:sz w:val="24"/>
          <w:szCs w:val="24"/>
        </w:rPr>
        <w:t xml:space="preserve">an </w:t>
      </w:r>
      <w:r w:rsidR="00461198" w:rsidRPr="00D7427C">
        <w:rPr>
          <w:rFonts w:ascii="Arial" w:hAnsi="Arial" w:cs="Arial"/>
          <w:i/>
          <w:sz w:val="24"/>
          <w:szCs w:val="24"/>
        </w:rPr>
        <w:t>obiter</w:t>
      </w:r>
      <w:r w:rsidR="00461198">
        <w:rPr>
          <w:rFonts w:ascii="Arial" w:hAnsi="Arial" w:cs="Arial"/>
          <w:sz w:val="24"/>
          <w:szCs w:val="24"/>
        </w:rPr>
        <w:t xml:space="preserve"> </w:t>
      </w:r>
      <w:r w:rsidR="007F0A19">
        <w:rPr>
          <w:rFonts w:ascii="Arial" w:hAnsi="Arial" w:cs="Arial"/>
          <w:sz w:val="24"/>
          <w:szCs w:val="24"/>
        </w:rPr>
        <w:t xml:space="preserve">reference to </w:t>
      </w:r>
      <w:r w:rsidR="007F0A19">
        <w:rPr>
          <w:rFonts w:ascii="Arial" w:hAnsi="Arial" w:cs="Arial"/>
          <w:i/>
          <w:sz w:val="24"/>
          <w:szCs w:val="24"/>
        </w:rPr>
        <w:t>Bradlaugh v Gossett</w:t>
      </w:r>
      <w:r w:rsidR="004A2463">
        <w:rPr>
          <w:rFonts w:ascii="Arial" w:hAnsi="Arial" w:cs="Arial"/>
          <w:i/>
          <w:sz w:val="24"/>
          <w:szCs w:val="24"/>
        </w:rPr>
        <w:t>.</w:t>
      </w:r>
      <w:r w:rsidR="0058413C" w:rsidRPr="00E948E4">
        <w:rPr>
          <w:rStyle w:val="FootnoteReference"/>
          <w:rFonts w:ascii="Arial" w:hAnsi="Arial" w:cs="Arial"/>
          <w:sz w:val="24"/>
          <w:szCs w:val="24"/>
        </w:rPr>
        <w:footnoteReference w:id="20"/>
      </w:r>
      <w:r w:rsidR="007F0A19" w:rsidRPr="00E948E4">
        <w:rPr>
          <w:rFonts w:ascii="Arial" w:hAnsi="Arial" w:cs="Arial"/>
          <w:sz w:val="24"/>
          <w:szCs w:val="24"/>
        </w:rPr>
        <w:t xml:space="preserve"> </w:t>
      </w:r>
      <w:r w:rsidR="007F0A19">
        <w:rPr>
          <w:rFonts w:ascii="Arial" w:hAnsi="Arial" w:cs="Arial"/>
          <w:sz w:val="24"/>
          <w:szCs w:val="24"/>
        </w:rPr>
        <w:t xml:space="preserve">The </w:t>
      </w:r>
      <w:r w:rsidR="00E948E4">
        <w:rPr>
          <w:rFonts w:ascii="Arial" w:hAnsi="Arial" w:cs="Arial"/>
          <w:sz w:val="24"/>
          <w:szCs w:val="24"/>
        </w:rPr>
        <w:t>c</w:t>
      </w:r>
      <w:r w:rsidR="007F0A19">
        <w:rPr>
          <w:rFonts w:ascii="Arial" w:hAnsi="Arial" w:cs="Arial"/>
          <w:sz w:val="24"/>
          <w:szCs w:val="24"/>
        </w:rPr>
        <w:t xml:space="preserve">ourt in </w:t>
      </w:r>
      <w:r w:rsidR="007F0A19">
        <w:rPr>
          <w:rFonts w:ascii="Arial" w:hAnsi="Arial" w:cs="Arial"/>
          <w:i/>
          <w:sz w:val="24"/>
          <w:szCs w:val="24"/>
        </w:rPr>
        <w:t>Poovalingham</w:t>
      </w:r>
      <w:r w:rsidR="007F0A19">
        <w:rPr>
          <w:rFonts w:ascii="Arial" w:hAnsi="Arial" w:cs="Arial"/>
          <w:sz w:val="24"/>
          <w:szCs w:val="24"/>
        </w:rPr>
        <w:t xml:space="preserve"> was however confronted with the issue of parliamentary privilege </w:t>
      </w:r>
      <w:r w:rsidR="004A2463">
        <w:rPr>
          <w:rFonts w:ascii="Arial" w:hAnsi="Arial" w:cs="Arial"/>
          <w:sz w:val="24"/>
          <w:szCs w:val="24"/>
        </w:rPr>
        <w:t xml:space="preserve">relating to </w:t>
      </w:r>
      <w:r w:rsidR="00246463">
        <w:rPr>
          <w:rFonts w:ascii="Arial" w:hAnsi="Arial" w:cs="Arial"/>
          <w:sz w:val="24"/>
          <w:szCs w:val="24"/>
        </w:rPr>
        <w:t xml:space="preserve">freedom of </w:t>
      </w:r>
      <w:r w:rsidR="004A2463">
        <w:rPr>
          <w:rFonts w:ascii="Arial" w:hAnsi="Arial" w:cs="Arial"/>
          <w:sz w:val="24"/>
          <w:szCs w:val="24"/>
        </w:rPr>
        <w:t xml:space="preserve">expression </w:t>
      </w:r>
      <w:r w:rsidR="007F0A19">
        <w:rPr>
          <w:rFonts w:ascii="Arial" w:hAnsi="Arial" w:cs="Arial"/>
          <w:sz w:val="24"/>
          <w:szCs w:val="24"/>
        </w:rPr>
        <w:t>and conducted a detailed survey of English law on that issue</w:t>
      </w:r>
      <w:r w:rsidR="00D02242">
        <w:rPr>
          <w:rFonts w:ascii="Arial" w:hAnsi="Arial" w:cs="Arial"/>
          <w:sz w:val="24"/>
          <w:szCs w:val="24"/>
        </w:rPr>
        <w:t xml:space="preserve"> and not the </w:t>
      </w:r>
      <w:r w:rsidR="0007542D">
        <w:rPr>
          <w:rFonts w:ascii="Arial" w:hAnsi="Arial" w:cs="Arial"/>
          <w:sz w:val="24"/>
          <w:szCs w:val="24"/>
        </w:rPr>
        <w:t xml:space="preserve">related </w:t>
      </w:r>
      <w:r w:rsidR="00D02242">
        <w:rPr>
          <w:rFonts w:ascii="Arial" w:hAnsi="Arial" w:cs="Arial"/>
          <w:sz w:val="24"/>
          <w:szCs w:val="24"/>
        </w:rPr>
        <w:t>principle of exclusive cognisance</w:t>
      </w:r>
      <w:r w:rsidR="007F0A19">
        <w:rPr>
          <w:rFonts w:ascii="Arial" w:hAnsi="Arial" w:cs="Arial"/>
          <w:sz w:val="24"/>
          <w:szCs w:val="24"/>
        </w:rPr>
        <w:t>.</w:t>
      </w:r>
      <w:r w:rsidR="00D02242">
        <w:rPr>
          <w:rStyle w:val="FootnoteReference"/>
          <w:rFonts w:ascii="Arial" w:hAnsi="Arial" w:cs="Arial"/>
          <w:sz w:val="24"/>
          <w:szCs w:val="24"/>
        </w:rPr>
        <w:footnoteReference w:id="21"/>
      </w:r>
      <w:r w:rsidR="007F0A19">
        <w:rPr>
          <w:rFonts w:ascii="Arial" w:hAnsi="Arial" w:cs="Arial"/>
          <w:sz w:val="24"/>
          <w:szCs w:val="24"/>
        </w:rPr>
        <w:t xml:space="preserve"> As is pointed out by Mohamed CJ in </w:t>
      </w:r>
      <w:r w:rsidR="007F0A19">
        <w:rPr>
          <w:rFonts w:ascii="Arial" w:hAnsi="Arial" w:cs="Arial"/>
          <w:i/>
          <w:sz w:val="24"/>
          <w:szCs w:val="24"/>
        </w:rPr>
        <w:t>Speaker of the National Assembly v De Lille &amp; another,</w:t>
      </w:r>
      <w:r w:rsidR="007F0A19" w:rsidRPr="007F0A19">
        <w:rPr>
          <w:rStyle w:val="FootnoteReference"/>
          <w:rFonts w:ascii="Arial" w:hAnsi="Arial" w:cs="Arial"/>
          <w:sz w:val="24"/>
          <w:szCs w:val="24"/>
        </w:rPr>
        <w:footnoteReference w:id="22"/>
      </w:r>
      <w:r w:rsidR="007F0A19" w:rsidRPr="007F0A19">
        <w:rPr>
          <w:rFonts w:ascii="Arial" w:hAnsi="Arial" w:cs="Arial"/>
          <w:sz w:val="24"/>
          <w:szCs w:val="24"/>
        </w:rPr>
        <w:t xml:space="preserve"> </w:t>
      </w:r>
      <w:r w:rsidR="007F0A19">
        <w:rPr>
          <w:rFonts w:ascii="Arial" w:hAnsi="Arial" w:cs="Arial"/>
          <w:i/>
          <w:sz w:val="24"/>
          <w:szCs w:val="24"/>
        </w:rPr>
        <w:t>Poovalingham</w:t>
      </w:r>
      <w:r w:rsidR="007F0A19">
        <w:rPr>
          <w:rFonts w:ascii="Arial" w:hAnsi="Arial" w:cs="Arial"/>
          <w:sz w:val="24"/>
          <w:szCs w:val="24"/>
        </w:rPr>
        <w:t xml:space="preserve"> was decided prior to South Africa’s democratic constitutional order which included the right to freedom of speech being guaranteed under that </w:t>
      </w:r>
      <w:r w:rsidR="004A2463">
        <w:rPr>
          <w:rFonts w:ascii="Arial" w:hAnsi="Arial" w:cs="Arial"/>
          <w:sz w:val="24"/>
          <w:szCs w:val="24"/>
        </w:rPr>
        <w:t>country’s C</w:t>
      </w:r>
      <w:r w:rsidR="007F0A19">
        <w:rPr>
          <w:rFonts w:ascii="Arial" w:hAnsi="Arial" w:cs="Arial"/>
          <w:sz w:val="24"/>
          <w:szCs w:val="24"/>
        </w:rPr>
        <w:t xml:space="preserve">onstitution and where </w:t>
      </w:r>
      <w:r w:rsidR="00A174C1">
        <w:rPr>
          <w:rFonts w:ascii="Arial" w:hAnsi="Arial" w:cs="Arial"/>
          <w:sz w:val="24"/>
          <w:szCs w:val="24"/>
        </w:rPr>
        <w:t>the Constitution and no</w:t>
      </w:r>
      <w:r w:rsidR="00246463">
        <w:rPr>
          <w:rFonts w:ascii="Arial" w:hAnsi="Arial" w:cs="Arial"/>
          <w:sz w:val="24"/>
          <w:szCs w:val="24"/>
        </w:rPr>
        <w:t>t</w:t>
      </w:r>
      <w:r w:rsidR="00A174C1">
        <w:rPr>
          <w:rFonts w:ascii="Arial" w:hAnsi="Arial" w:cs="Arial"/>
          <w:sz w:val="24"/>
          <w:szCs w:val="24"/>
        </w:rPr>
        <w:t xml:space="preserve"> Parliament was supreme, holding:</w:t>
      </w:r>
      <w:r w:rsidR="00A174C1">
        <w:rPr>
          <w:rStyle w:val="FootnoteReference"/>
          <w:rFonts w:ascii="Arial" w:hAnsi="Arial" w:cs="Arial"/>
          <w:sz w:val="24"/>
          <w:szCs w:val="24"/>
        </w:rPr>
        <w:footnoteReference w:id="23"/>
      </w:r>
    </w:p>
    <w:p w:rsidR="00516D2E" w:rsidRPr="001A2F2F" w:rsidRDefault="00516D2E" w:rsidP="001A2F2F">
      <w:pPr>
        <w:pStyle w:val="ListParagraph"/>
        <w:spacing w:after="0" w:line="360" w:lineRule="auto"/>
        <w:rPr>
          <w:rFonts w:ascii="Arial" w:hAnsi="Arial" w:cs="Arial"/>
        </w:rPr>
      </w:pPr>
    </w:p>
    <w:p w:rsidR="00516D2E" w:rsidRPr="001A2F2F" w:rsidRDefault="00516D2E" w:rsidP="00516D2E">
      <w:pPr>
        <w:pStyle w:val="NoSpacing"/>
        <w:spacing w:line="360" w:lineRule="auto"/>
        <w:ind w:left="720"/>
        <w:jc w:val="both"/>
        <w:rPr>
          <w:rFonts w:ascii="Arial" w:hAnsi="Arial" w:cs="Arial"/>
        </w:rPr>
      </w:pPr>
      <w:r w:rsidRPr="001A2F2F">
        <w:rPr>
          <w:rFonts w:ascii="Arial" w:hAnsi="Arial" w:cs="Arial"/>
          <w:shd w:val="clear" w:color="auto" w:fill="FFFFFF"/>
        </w:rPr>
        <w:t>‘This enquiry must crucially rest on the Constitution of the Republic of South Africa. </w:t>
      </w:r>
      <w:r w:rsidRPr="001A2F2F">
        <w:rPr>
          <w:rFonts w:ascii="Arial" w:hAnsi="Arial" w:cs="Arial"/>
          <w:u w:val="single"/>
          <w:shd w:val="clear" w:color="auto" w:fill="FFFFFF"/>
        </w:rPr>
        <w:t>It</w:t>
      </w:r>
      <w:r w:rsidRPr="001A2F2F">
        <w:rPr>
          <w:rFonts w:ascii="Arial" w:hAnsi="Arial" w:cs="Arial"/>
          <w:shd w:val="clear" w:color="auto" w:fill="FFFFFF"/>
        </w:rPr>
        <w:t> is Supreme - not Parliament. It is the ultimate source of all lawful authority in the country. No Parliament, however bona fide or eminent its membership, no President, however formidable be his reputation or scholarship and no official, however efficient or well meaning, can make any law or perform any act which is not sanctioned by the Constitution. Section 2 of the Constitution expressly provides that law or conduct inconsistent with the Constitution is invalid and the obligations imposed by it must be fulfilled. It follows that any citizen adversely affected by any decree, order or action of any official or body, which is not properly authorised by the Constitution is entitled to the protection of the Courts. No Parliament, no official and no institution is immune from Judicial scrutiny in such circumstances.’</w:t>
      </w:r>
    </w:p>
    <w:p w:rsidR="00A174C1" w:rsidRDefault="00A174C1" w:rsidP="00820044">
      <w:pPr>
        <w:pStyle w:val="ListParagraph"/>
        <w:spacing w:after="0" w:line="360" w:lineRule="auto"/>
        <w:rPr>
          <w:rFonts w:ascii="Arial" w:hAnsi="Arial" w:cs="Arial"/>
          <w:sz w:val="24"/>
          <w:szCs w:val="24"/>
        </w:rPr>
      </w:pPr>
    </w:p>
    <w:p w:rsidR="00C3743E" w:rsidRDefault="008A1249" w:rsidP="008A1249">
      <w:pPr>
        <w:pStyle w:val="NoSpacing"/>
        <w:spacing w:line="480" w:lineRule="auto"/>
        <w:jc w:val="both"/>
        <w:rPr>
          <w:rFonts w:ascii="Arial" w:hAnsi="Arial" w:cs="Arial"/>
          <w:sz w:val="24"/>
          <w:szCs w:val="24"/>
        </w:rPr>
      </w:pPr>
      <w:r>
        <w:rPr>
          <w:rFonts w:ascii="Arial" w:hAnsi="Arial" w:cs="Arial"/>
          <w:sz w:val="24"/>
          <w:szCs w:val="24"/>
        </w:rPr>
        <w:t>[63]</w:t>
      </w:r>
      <w:r>
        <w:rPr>
          <w:rFonts w:ascii="Arial" w:hAnsi="Arial" w:cs="Arial"/>
          <w:sz w:val="24"/>
          <w:szCs w:val="24"/>
        </w:rPr>
        <w:tab/>
      </w:r>
      <w:r w:rsidR="00461198">
        <w:rPr>
          <w:rFonts w:ascii="Arial" w:hAnsi="Arial" w:cs="Arial"/>
          <w:sz w:val="24"/>
          <w:szCs w:val="24"/>
        </w:rPr>
        <w:t>Similar</w:t>
      </w:r>
      <w:r w:rsidR="007F0A19">
        <w:rPr>
          <w:rFonts w:ascii="Arial" w:hAnsi="Arial" w:cs="Arial"/>
          <w:sz w:val="24"/>
          <w:szCs w:val="24"/>
        </w:rPr>
        <w:t xml:space="preserve"> </w:t>
      </w:r>
      <w:r w:rsidR="00D02242">
        <w:rPr>
          <w:rFonts w:ascii="Arial" w:hAnsi="Arial" w:cs="Arial"/>
          <w:sz w:val="24"/>
          <w:szCs w:val="24"/>
        </w:rPr>
        <w:t>considerations arise and apply in Namibia, given the supremacy of the Constitution</w:t>
      </w:r>
      <w:r w:rsidR="001A2F2F">
        <w:rPr>
          <w:rFonts w:ascii="Arial" w:hAnsi="Arial" w:cs="Arial"/>
          <w:sz w:val="24"/>
          <w:szCs w:val="24"/>
        </w:rPr>
        <w:t xml:space="preserve"> and the way in which privilege and immunity for Parliament is provided for</w:t>
      </w:r>
      <w:r w:rsidR="00D02242">
        <w:rPr>
          <w:rFonts w:ascii="Arial" w:hAnsi="Arial" w:cs="Arial"/>
          <w:sz w:val="24"/>
          <w:szCs w:val="24"/>
        </w:rPr>
        <w:t>.</w:t>
      </w:r>
      <w:r w:rsidR="002739F8">
        <w:rPr>
          <w:rFonts w:ascii="Arial" w:hAnsi="Arial" w:cs="Arial"/>
          <w:sz w:val="24"/>
          <w:szCs w:val="24"/>
        </w:rPr>
        <w:t xml:space="preserve"> The Constitution provides for the National Assembly </w:t>
      </w:r>
      <w:r w:rsidR="0007542D">
        <w:rPr>
          <w:rFonts w:ascii="Arial" w:hAnsi="Arial" w:cs="Arial"/>
          <w:sz w:val="24"/>
          <w:szCs w:val="24"/>
        </w:rPr>
        <w:t xml:space="preserve">to </w:t>
      </w:r>
      <w:r w:rsidR="002739F8">
        <w:rPr>
          <w:rFonts w:ascii="Arial" w:hAnsi="Arial" w:cs="Arial"/>
          <w:sz w:val="24"/>
          <w:szCs w:val="24"/>
        </w:rPr>
        <w:t>mak</w:t>
      </w:r>
      <w:r w:rsidR="0007542D">
        <w:rPr>
          <w:rFonts w:ascii="Arial" w:hAnsi="Arial" w:cs="Arial"/>
          <w:sz w:val="24"/>
          <w:szCs w:val="24"/>
        </w:rPr>
        <w:t>e</w:t>
      </w:r>
      <w:r w:rsidR="002739F8">
        <w:rPr>
          <w:rFonts w:ascii="Arial" w:hAnsi="Arial" w:cs="Arial"/>
          <w:sz w:val="24"/>
          <w:szCs w:val="24"/>
        </w:rPr>
        <w:t xml:space="preserve"> its own rules of procedure and for privileges and immunities to be provided for in an Act of </w:t>
      </w:r>
      <w:r w:rsidR="002739F8">
        <w:rPr>
          <w:rFonts w:ascii="Arial" w:hAnsi="Arial" w:cs="Arial"/>
          <w:sz w:val="24"/>
          <w:szCs w:val="24"/>
        </w:rPr>
        <w:lastRenderedPageBreak/>
        <w:t xml:space="preserve">Parliament. The Act incorporates s 21 which </w:t>
      </w:r>
      <w:r w:rsidR="001A2F2F">
        <w:rPr>
          <w:rFonts w:ascii="Arial" w:hAnsi="Arial" w:cs="Arial"/>
          <w:sz w:val="24"/>
          <w:szCs w:val="24"/>
        </w:rPr>
        <w:t>accords Parliament full powers to control and regulate its internal affairs without interference</w:t>
      </w:r>
      <w:r w:rsidR="0007542D">
        <w:rPr>
          <w:rFonts w:ascii="Arial" w:hAnsi="Arial" w:cs="Arial"/>
          <w:sz w:val="24"/>
          <w:szCs w:val="24"/>
        </w:rPr>
        <w:t xml:space="preserve"> which is</w:t>
      </w:r>
      <w:r w:rsidR="002739F8">
        <w:rPr>
          <w:rFonts w:ascii="Arial" w:hAnsi="Arial" w:cs="Arial"/>
          <w:sz w:val="24"/>
          <w:szCs w:val="24"/>
        </w:rPr>
        <w:t xml:space="preserve"> to be interpreted in the light of the Constitution</w:t>
      </w:r>
      <w:r w:rsidR="0007542D">
        <w:rPr>
          <w:rFonts w:ascii="Arial" w:hAnsi="Arial" w:cs="Arial"/>
          <w:sz w:val="24"/>
          <w:szCs w:val="24"/>
        </w:rPr>
        <w:t>,</w:t>
      </w:r>
      <w:r w:rsidR="00A174C1">
        <w:rPr>
          <w:rFonts w:ascii="Arial" w:hAnsi="Arial" w:cs="Arial"/>
          <w:sz w:val="24"/>
          <w:szCs w:val="24"/>
        </w:rPr>
        <w:t xml:space="preserve"> </w:t>
      </w:r>
      <w:r w:rsidR="002739F8">
        <w:rPr>
          <w:rFonts w:ascii="Arial" w:hAnsi="Arial" w:cs="Arial"/>
          <w:sz w:val="24"/>
          <w:szCs w:val="24"/>
        </w:rPr>
        <w:t xml:space="preserve">unlike </w:t>
      </w:r>
      <w:r w:rsidR="00461198">
        <w:rPr>
          <w:rFonts w:ascii="Arial" w:hAnsi="Arial" w:cs="Arial"/>
          <w:sz w:val="24"/>
          <w:szCs w:val="24"/>
        </w:rPr>
        <w:t xml:space="preserve">the position in </w:t>
      </w:r>
      <w:r w:rsidR="001A2F2F">
        <w:rPr>
          <w:rFonts w:ascii="Arial" w:hAnsi="Arial" w:cs="Arial"/>
          <w:sz w:val="24"/>
          <w:szCs w:val="24"/>
        </w:rPr>
        <w:t>pre-</w:t>
      </w:r>
      <w:r w:rsidR="002739F8">
        <w:rPr>
          <w:rFonts w:ascii="Arial" w:hAnsi="Arial" w:cs="Arial"/>
          <w:sz w:val="24"/>
          <w:szCs w:val="24"/>
        </w:rPr>
        <w:t xml:space="preserve">democratic South Africa and </w:t>
      </w:r>
      <w:r w:rsidR="00461198">
        <w:rPr>
          <w:rFonts w:ascii="Arial" w:hAnsi="Arial" w:cs="Arial"/>
          <w:sz w:val="24"/>
          <w:szCs w:val="24"/>
        </w:rPr>
        <w:t xml:space="preserve">in </w:t>
      </w:r>
      <w:r w:rsidR="002739F8">
        <w:rPr>
          <w:rFonts w:ascii="Arial" w:hAnsi="Arial" w:cs="Arial"/>
          <w:sz w:val="24"/>
          <w:szCs w:val="24"/>
        </w:rPr>
        <w:t>erstwhile Zimbabwe Rhodesia</w:t>
      </w:r>
      <w:r w:rsidR="00A174C1">
        <w:rPr>
          <w:rFonts w:ascii="Arial" w:hAnsi="Arial" w:cs="Arial"/>
          <w:sz w:val="24"/>
          <w:szCs w:val="24"/>
        </w:rPr>
        <w:t>. In those jurisdictions</w:t>
      </w:r>
      <w:r w:rsidR="0007542D">
        <w:rPr>
          <w:rFonts w:ascii="Arial" w:hAnsi="Arial" w:cs="Arial"/>
          <w:sz w:val="24"/>
          <w:szCs w:val="24"/>
        </w:rPr>
        <w:t xml:space="preserve"> and in Canada</w:t>
      </w:r>
      <w:r w:rsidR="00B749D8">
        <w:rPr>
          <w:rFonts w:ascii="Arial" w:hAnsi="Arial" w:cs="Arial"/>
          <w:sz w:val="24"/>
          <w:szCs w:val="24"/>
        </w:rPr>
        <w:t>,</w:t>
      </w:r>
      <w:r w:rsidR="002739F8">
        <w:rPr>
          <w:rFonts w:ascii="Arial" w:hAnsi="Arial" w:cs="Arial"/>
          <w:sz w:val="24"/>
          <w:szCs w:val="24"/>
        </w:rPr>
        <w:t xml:space="preserve"> earlier legislation had either referred to or incorporated parliamentary privileges, immunities and powers which applied in England.</w:t>
      </w:r>
      <w:r w:rsidR="002739F8">
        <w:rPr>
          <w:rStyle w:val="FootnoteReference"/>
          <w:rFonts w:ascii="Arial" w:hAnsi="Arial" w:cs="Arial"/>
          <w:sz w:val="24"/>
          <w:szCs w:val="24"/>
        </w:rPr>
        <w:footnoteReference w:id="24"/>
      </w:r>
      <w:r w:rsidR="00461198">
        <w:rPr>
          <w:rFonts w:ascii="Arial" w:hAnsi="Arial" w:cs="Arial"/>
          <w:sz w:val="24"/>
          <w:szCs w:val="24"/>
        </w:rPr>
        <w:t xml:space="preserve"> This is not the case in Namibia</w:t>
      </w:r>
      <w:r w:rsidR="00A174C1">
        <w:rPr>
          <w:rFonts w:ascii="Arial" w:hAnsi="Arial" w:cs="Arial"/>
          <w:sz w:val="24"/>
          <w:szCs w:val="24"/>
        </w:rPr>
        <w:t xml:space="preserve"> where the Constitution is</w:t>
      </w:r>
      <w:r w:rsidR="0007542D">
        <w:rPr>
          <w:rFonts w:ascii="Arial" w:hAnsi="Arial" w:cs="Arial"/>
          <w:sz w:val="24"/>
          <w:szCs w:val="24"/>
        </w:rPr>
        <w:t xml:space="preserve"> in any event</w:t>
      </w:r>
      <w:r w:rsidR="00A174C1">
        <w:rPr>
          <w:rFonts w:ascii="Arial" w:hAnsi="Arial" w:cs="Arial"/>
          <w:sz w:val="24"/>
          <w:szCs w:val="24"/>
        </w:rPr>
        <w:t xml:space="preserve"> supreme. The penetrating analysis of McLaughlin, J in the Canadian Supreme Court in </w:t>
      </w:r>
      <w:r w:rsidR="00A174C1">
        <w:rPr>
          <w:rFonts w:ascii="Arial" w:hAnsi="Arial" w:cs="Arial"/>
          <w:i/>
          <w:sz w:val="24"/>
          <w:szCs w:val="24"/>
        </w:rPr>
        <w:t>New Brunswick Broadcasting Co v Nova Scotia (Speaker of the National Assembly)</w:t>
      </w:r>
      <w:r w:rsidR="005B2665" w:rsidRPr="005B2665">
        <w:rPr>
          <w:rStyle w:val="FootnoteReference"/>
          <w:rFonts w:ascii="Arial" w:hAnsi="Arial" w:cs="Arial"/>
          <w:sz w:val="24"/>
          <w:szCs w:val="24"/>
        </w:rPr>
        <w:footnoteReference w:id="25"/>
      </w:r>
      <w:r w:rsidR="005B2665">
        <w:rPr>
          <w:rFonts w:ascii="Arial" w:hAnsi="Arial" w:cs="Arial"/>
          <w:sz w:val="24"/>
          <w:szCs w:val="24"/>
        </w:rPr>
        <w:t xml:space="preserve"> is to be viewed within the historical constitutional context of Canada which differs from Namibia in the respects I have pointed out. The issue in that matter relating to the exclusion of media representatives from televising proceedings is </w:t>
      </w:r>
      <w:r w:rsidR="001A2F2F">
        <w:rPr>
          <w:rFonts w:ascii="Arial" w:hAnsi="Arial" w:cs="Arial"/>
          <w:sz w:val="24"/>
          <w:szCs w:val="24"/>
        </w:rPr>
        <w:t>furthermore distinguishable</w:t>
      </w:r>
      <w:r w:rsidR="005B2665">
        <w:rPr>
          <w:rFonts w:ascii="Arial" w:hAnsi="Arial" w:cs="Arial"/>
          <w:sz w:val="24"/>
          <w:szCs w:val="24"/>
        </w:rPr>
        <w:t xml:space="preserve"> from this matter. I agree with Mohamed CJ in </w:t>
      </w:r>
      <w:r w:rsidR="005B2665">
        <w:rPr>
          <w:rFonts w:ascii="Arial" w:hAnsi="Arial" w:cs="Arial"/>
          <w:i/>
          <w:sz w:val="24"/>
          <w:szCs w:val="24"/>
        </w:rPr>
        <w:t>De Lill</w:t>
      </w:r>
      <w:r w:rsidR="00C7304B">
        <w:rPr>
          <w:rFonts w:ascii="Arial" w:hAnsi="Arial" w:cs="Arial"/>
          <w:i/>
          <w:sz w:val="24"/>
          <w:szCs w:val="24"/>
        </w:rPr>
        <w:t>e</w:t>
      </w:r>
      <w:r w:rsidR="005B2665" w:rsidRPr="005B2665">
        <w:rPr>
          <w:rStyle w:val="FootnoteReference"/>
          <w:rFonts w:ascii="Arial" w:hAnsi="Arial" w:cs="Arial"/>
          <w:sz w:val="24"/>
          <w:szCs w:val="24"/>
        </w:rPr>
        <w:footnoteReference w:id="26"/>
      </w:r>
      <w:r w:rsidR="005B2665">
        <w:rPr>
          <w:rFonts w:ascii="Arial" w:hAnsi="Arial" w:cs="Arial"/>
          <w:sz w:val="24"/>
          <w:szCs w:val="24"/>
        </w:rPr>
        <w:t xml:space="preserve"> that </w:t>
      </w:r>
      <w:r w:rsidR="001A2F2F">
        <w:rPr>
          <w:rFonts w:ascii="Arial" w:hAnsi="Arial" w:cs="Arial"/>
          <w:sz w:val="24"/>
          <w:szCs w:val="24"/>
        </w:rPr>
        <w:t xml:space="preserve">the approach in </w:t>
      </w:r>
      <w:r w:rsidR="001A2F2F" w:rsidRPr="001A2F2F">
        <w:rPr>
          <w:rFonts w:ascii="Arial" w:hAnsi="Arial" w:cs="Arial"/>
          <w:i/>
          <w:sz w:val="24"/>
          <w:szCs w:val="24"/>
        </w:rPr>
        <w:t>New Brunswic</w:t>
      </w:r>
      <w:r w:rsidR="00CF2C71">
        <w:rPr>
          <w:rFonts w:ascii="Arial" w:hAnsi="Arial" w:cs="Arial"/>
          <w:i/>
          <w:sz w:val="24"/>
          <w:szCs w:val="24"/>
        </w:rPr>
        <w:t>k</w:t>
      </w:r>
      <w:r w:rsidR="001A2F2F" w:rsidRPr="001A2F2F">
        <w:rPr>
          <w:rFonts w:ascii="Arial" w:hAnsi="Arial" w:cs="Arial"/>
          <w:i/>
          <w:sz w:val="24"/>
          <w:szCs w:val="24"/>
        </w:rPr>
        <w:t xml:space="preserve"> Broadcasting</w:t>
      </w:r>
      <w:r w:rsidR="001A2F2F">
        <w:rPr>
          <w:rFonts w:ascii="Arial" w:hAnsi="Arial" w:cs="Arial"/>
          <w:sz w:val="24"/>
          <w:szCs w:val="24"/>
        </w:rPr>
        <w:t xml:space="preserve"> </w:t>
      </w:r>
      <w:r w:rsidR="005B2665">
        <w:rPr>
          <w:rFonts w:ascii="Arial" w:hAnsi="Arial" w:cs="Arial"/>
          <w:sz w:val="24"/>
          <w:szCs w:val="24"/>
        </w:rPr>
        <w:t>does not support the proposition that a purported exercise of power, not authorised by the Constitution, is immune from judicial scrutiny.</w:t>
      </w:r>
    </w:p>
    <w:p w:rsidR="00D02242" w:rsidRDefault="00D02242" w:rsidP="00C72565">
      <w:pPr>
        <w:pStyle w:val="ListParagraph"/>
        <w:spacing w:after="0" w:line="480" w:lineRule="auto"/>
        <w:rPr>
          <w:rFonts w:ascii="Arial" w:hAnsi="Arial" w:cs="Arial"/>
          <w:sz w:val="24"/>
          <w:szCs w:val="24"/>
        </w:rPr>
      </w:pPr>
    </w:p>
    <w:p w:rsidR="001A2F2F" w:rsidRDefault="008A1249" w:rsidP="008A1249">
      <w:pPr>
        <w:pStyle w:val="NoSpacing"/>
        <w:spacing w:line="480" w:lineRule="auto"/>
        <w:jc w:val="both"/>
        <w:rPr>
          <w:rFonts w:ascii="Arial" w:hAnsi="Arial" w:cs="Arial"/>
          <w:sz w:val="24"/>
          <w:szCs w:val="24"/>
        </w:rPr>
      </w:pPr>
      <w:r>
        <w:rPr>
          <w:rFonts w:ascii="Arial" w:hAnsi="Arial" w:cs="Arial"/>
          <w:sz w:val="24"/>
          <w:szCs w:val="24"/>
        </w:rPr>
        <w:t>[64]</w:t>
      </w:r>
      <w:r>
        <w:rPr>
          <w:rFonts w:ascii="Arial" w:hAnsi="Arial" w:cs="Arial"/>
          <w:sz w:val="24"/>
          <w:szCs w:val="24"/>
        </w:rPr>
        <w:tab/>
      </w:r>
      <w:r w:rsidR="00D02242">
        <w:rPr>
          <w:rFonts w:ascii="Arial" w:hAnsi="Arial" w:cs="Arial"/>
          <w:sz w:val="24"/>
          <w:szCs w:val="24"/>
        </w:rPr>
        <w:t xml:space="preserve">It follows that this court is not precluded by s 21 from considering the validity of the Speaker’s </w:t>
      </w:r>
      <w:r w:rsidR="001A2F2F">
        <w:rPr>
          <w:rFonts w:ascii="Arial" w:hAnsi="Arial" w:cs="Arial"/>
          <w:sz w:val="24"/>
          <w:szCs w:val="24"/>
        </w:rPr>
        <w:t>ruling to indefinitely</w:t>
      </w:r>
      <w:r w:rsidR="00D02242">
        <w:rPr>
          <w:rFonts w:ascii="Arial" w:hAnsi="Arial" w:cs="Arial"/>
          <w:sz w:val="24"/>
          <w:szCs w:val="24"/>
        </w:rPr>
        <w:t xml:space="preserve"> suspen</w:t>
      </w:r>
      <w:r w:rsidR="001A2F2F">
        <w:rPr>
          <w:rFonts w:ascii="Arial" w:hAnsi="Arial" w:cs="Arial"/>
          <w:sz w:val="24"/>
          <w:szCs w:val="24"/>
        </w:rPr>
        <w:t>d</w:t>
      </w:r>
      <w:r w:rsidR="00D02242">
        <w:rPr>
          <w:rFonts w:ascii="Arial" w:hAnsi="Arial" w:cs="Arial"/>
          <w:sz w:val="24"/>
          <w:szCs w:val="24"/>
        </w:rPr>
        <w:t xml:space="preserve"> </w:t>
      </w:r>
      <w:r w:rsidR="001A2F2F">
        <w:rPr>
          <w:rFonts w:ascii="Arial" w:hAnsi="Arial" w:cs="Arial"/>
          <w:sz w:val="24"/>
          <w:szCs w:val="24"/>
        </w:rPr>
        <w:t xml:space="preserve">the </w:t>
      </w:r>
      <w:r w:rsidR="00D02242">
        <w:rPr>
          <w:rFonts w:ascii="Arial" w:hAnsi="Arial" w:cs="Arial"/>
          <w:sz w:val="24"/>
          <w:szCs w:val="24"/>
        </w:rPr>
        <w:t>appellants</w:t>
      </w:r>
      <w:r w:rsidR="001A2F2F">
        <w:rPr>
          <w:rFonts w:ascii="Arial" w:hAnsi="Arial" w:cs="Arial"/>
          <w:sz w:val="24"/>
          <w:szCs w:val="24"/>
        </w:rPr>
        <w:t xml:space="preserve"> pending the finalisation of disciplinary proceedings</w:t>
      </w:r>
      <w:r w:rsidR="00D02242">
        <w:rPr>
          <w:rFonts w:ascii="Arial" w:hAnsi="Arial" w:cs="Arial"/>
          <w:sz w:val="24"/>
          <w:szCs w:val="24"/>
        </w:rPr>
        <w:t>.</w:t>
      </w:r>
      <w:r w:rsidR="00D02242">
        <w:rPr>
          <w:rStyle w:val="FootnoteReference"/>
          <w:rFonts w:ascii="Arial" w:hAnsi="Arial" w:cs="Arial"/>
          <w:sz w:val="24"/>
          <w:szCs w:val="24"/>
        </w:rPr>
        <w:footnoteReference w:id="27"/>
      </w:r>
      <w:r w:rsidR="00D02242">
        <w:rPr>
          <w:rFonts w:ascii="Arial" w:hAnsi="Arial" w:cs="Arial"/>
          <w:sz w:val="24"/>
          <w:szCs w:val="24"/>
        </w:rPr>
        <w:t xml:space="preserve"> </w:t>
      </w:r>
    </w:p>
    <w:p w:rsidR="001A2F2F" w:rsidRDefault="001A2F2F" w:rsidP="00C72565">
      <w:pPr>
        <w:pStyle w:val="ListParagraph"/>
        <w:spacing w:after="0" w:line="480" w:lineRule="auto"/>
        <w:rPr>
          <w:rFonts w:ascii="Arial" w:hAnsi="Arial" w:cs="Arial"/>
          <w:sz w:val="24"/>
          <w:szCs w:val="24"/>
        </w:rPr>
      </w:pPr>
    </w:p>
    <w:p w:rsidR="00D02242" w:rsidRDefault="008A1249" w:rsidP="008A1249">
      <w:pPr>
        <w:pStyle w:val="NoSpacing"/>
        <w:spacing w:line="480" w:lineRule="auto"/>
        <w:jc w:val="both"/>
        <w:rPr>
          <w:rFonts w:ascii="Arial" w:hAnsi="Arial" w:cs="Arial"/>
          <w:sz w:val="24"/>
          <w:szCs w:val="24"/>
        </w:rPr>
      </w:pPr>
      <w:r>
        <w:rPr>
          <w:rFonts w:ascii="Arial" w:hAnsi="Arial" w:cs="Arial"/>
          <w:sz w:val="24"/>
          <w:szCs w:val="24"/>
        </w:rPr>
        <w:t>[65]</w:t>
      </w:r>
      <w:r>
        <w:rPr>
          <w:rFonts w:ascii="Arial" w:hAnsi="Arial" w:cs="Arial"/>
          <w:sz w:val="24"/>
          <w:szCs w:val="24"/>
        </w:rPr>
        <w:tab/>
      </w:r>
      <w:r w:rsidR="00D02242">
        <w:rPr>
          <w:rFonts w:ascii="Arial" w:hAnsi="Arial" w:cs="Arial"/>
          <w:sz w:val="24"/>
          <w:szCs w:val="24"/>
        </w:rPr>
        <w:t>The suspensions were outside o</w:t>
      </w:r>
      <w:r w:rsidR="00CF2C71">
        <w:rPr>
          <w:rFonts w:ascii="Arial" w:hAnsi="Arial" w:cs="Arial"/>
          <w:sz w:val="24"/>
          <w:szCs w:val="24"/>
        </w:rPr>
        <w:t xml:space="preserve">f </w:t>
      </w:r>
      <w:r w:rsidR="00B749D8">
        <w:rPr>
          <w:rFonts w:ascii="Arial" w:hAnsi="Arial" w:cs="Arial"/>
          <w:sz w:val="24"/>
          <w:szCs w:val="24"/>
        </w:rPr>
        <w:t>the Speaker’s</w:t>
      </w:r>
      <w:r w:rsidR="00CF2C71">
        <w:rPr>
          <w:rFonts w:ascii="Arial" w:hAnsi="Arial" w:cs="Arial"/>
          <w:sz w:val="24"/>
          <w:szCs w:val="24"/>
        </w:rPr>
        <w:t xml:space="preserve"> powers and thus unlawful, </w:t>
      </w:r>
      <w:r w:rsidR="00D02242">
        <w:rPr>
          <w:rFonts w:ascii="Arial" w:hAnsi="Arial" w:cs="Arial"/>
          <w:sz w:val="24"/>
          <w:szCs w:val="24"/>
        </w:rPr>
        <w:t>of no effect and should be set aside.</w:t>
      </w:r>
    </w:p>
    <w:p w:rsidR="007F0A19" w:rsidRDefault="007F0A19" w:rsidP="00C72565">
      <w:pPr>
        <w:pStyle w:val="ListParagraph"/>
        <w:spacing w:after="0" w:line="480" w:lineRule="auto"/>
        <w:rPr>
          <w:rFonts w:ascii="Arial" w:hAnsi="Arial" w:cs="Arial"/>
          <w:sz w:val="24"/>
          <w:szCs w:val="24"/>
        </w:rPr>
      </w:pPr>
    </w:p>
    <w:p w:rsidR="007F0A19" w:rsidRPr="007F0A19" w:rsidRDefault="007F0A19" w:rsidP="00DD6FF7">
      <w:pPr>
        <w:spacing w:line="480" w:lineRule="auto"/>
        <w:jc w:val="both"/>
        <w:rPr>
          <w:rFonts w:ascii="Arial" w:hAnsi="Arial" w:cs="Arial"/>
          <w:sz w:val="24"/>
          <w:szCs w:val="24"/>
          <w:u w:val="single"/>
        </w:rPr>
      </w:pPr>
      <w:r>
        <w:rPr>
          <w:rFonts w:ascii="Arial" w:hAnsi="Arial" w:cs="Arial"/>
          <w:sz w:val="24"/>
          <w:szCs w:val="24"/>
          <w:u w:val="single"/>
        </w:rPr>
        <w:t>The refusal by the High Court to exercise its discretion on grounds of a discretionary remedy.</w:t>
      </w:r>
    </w:p>
    <w:p w:rsidR="007F0A19" w:rsidRPr="00DD6FF7" w:rsidRDefault="008A1249" w:rsidP="008A1249">
      <w:pPr>
        <w:pStyle w:val="NoSpacing"/>
        <w:spacing w:line="480" w:lineRule="auto"/>
        <w:jc w:val="both"/>
        <w:rPr>
          <w:rFonts w:ascii="Arial" w:hAnsi="Arial" w:cs="Arial"/>
          <w:sz w:val="24"/>
          <w:szCs w:val="24"/>
        </w:rPr>
      </w:pPr>
      <w:r w:rsidRPr="00DD6FF7">
        <w:rPr>
          <w:rFonts w:ascii="Arial" w:hAnsi="Arial" w:cs="Arial"/>
          <w:sz w:val="24"/>
          <w:szCs w:val="24"/>
        </w:rPr>
        <w:t>[66]</w:t>
      </w:r>
      <w:r w:rsidRPr="00DD6FF7">
        <w:rPr>
          <w:rFonts w:ascii="Arial" w:hAnsi="Arial" w:cs="Arial"/>
          <w:sz w:val="24"/>
          <w:szCs w:val="24"/>
        </w:rPr>
        <w:tab/>
      </w:r>
      <w:r w:rsidR="002739F8">
        <w:rPr>
          <w:rFonts w:ascii="Arial" w:hAnsi="Arial" w:cs="Arial"/>
          <w:sz w:val="24"/>
          <w:szCs w:val="24"/>
        </w:rPr>
        <w:t>Counsel for t</w:t>
      </w:r>
      <w:r w:rsidR="00DD6FF7">
        <w:rPr>
          <w:rFonts w:ascii="Arial" w:hAnsi="Arial" w:cs="Arial"/>
          <w:sz w:val="24"/>
          <w:szCs w:val="24"/>
        </w:rPr>
        <w:t xml:space="preserve">he Speaker supports the approach of the High Court to describe the relief sought as discretionary and then decline to exercise </w:t>
      </w:r>
      <w:r w:rsidR="005B2665">
        <w:rPr>
          <w:rFonts w:ascii="Arial" w:hAnsi="Arial" w:cs="Arial"/>
          <w:sz w:val="24"/>
          <w:szCs w:val="24"/>
        </w:rPr>
        <w:t xml:space="preserve">its </w:t>
      </w:r>
      <w:r w:rsidR="00DD6FF7">
        <w:rPr>
          <w:rFonts w:ascii="Arial" w:hAnsi="Arial" w:cs="Arial"/>
          <w:sz w:val="24"/>
          <w:szCs w:val="24"/>
        </w:rPr>
        <w:t>discretion upon consideration</w:t>
      </w:r>
      <w:r w:rsidR="002739F8">
        <w:rPr>
          <w:rFonts w:ascii="Arial" w:hAnsi="Arial" w:cs="Arial"/>
          <w:sz w:val="24"/>
          <w:szCs w:val="24"/>
        </w:rPr>
        <w:t>s</w:t>
      </w:r>
      <w:r w:rsidR="00DD6FF7">
        <w:rPr>
          <w:rFonts w:ascii="Arial" w:hAnsi="Arial" w:cs="Arial"/>
          <w:sz w:val="24"/>
          <w:szCs w:val="24"/>
        </w:rPr>
        <w:t xml:space="preserve"> of separation of powers and the availability of an unspecified remedy </w:t>
      </w:r>
      <w:r w:rsidR="005B2665">
        <w:rPr>
          <w:rFonts w:ascii="Arial" w:hAnsi="Arial" w:cs="Arial"/>
          <w:sz w:val="24"/>
          <w:szCs w:val="24"/>
        </w:rPr>
        <w:t xml:space="preserve">to the appellants </w:t>
      </w:r>
      <w:r w:rsidR="00DD6FF7">
        <w:rPr>
          <w:rFonts w:ascii="Arial" w:hAnsi="Arial" w:cs="Arial"/>
          <w:sz w:val="24"/>
          <w:szCs w:val="24"/>
        </w:rPr>
        <w:t>to appear before the Committee.</w:t>
      </w:r>
      <w:r w:rsidR="00DD6FF7" w:rsidRPr="00DD6FF7">
        <w:rPr>
          <w:rFonts w:ascii="Arial" w:hAnsi="Arial" w:cs="Arial"/>
          <w:sz w:val="24"/>
          <w:szCs w:val="24"/>
        </w:rPr>
        <w:t xml:space="preserve">  </w:t>
      </w:r>
    </w:p>
    <w:p w:rsidR="007F0A19" w:rsidRDefault="007F0A19" w:rsidP="00CF2C71">
      <w:pPr>
        <w:pStyle w:val="ListParagraph"/>
        <w:spacing w:after="0" w:line="480" w:lineRule="auto"/>
        <w:rPr>
          <w:rFonts w:ascii="Arial" w:hAnsi="Arial" w:cs="Arial"/>
          <w:sz w:val="24"/>
          <w:szCs w:val="24"/>
        </w:rPr>
      </w:pPr>
    </w:p>
    <w:p w:rsidR="007F0A19" w:rsidRDefault="008A1249" w:rsidP="008A1249">
      <w:pPr>
        <w:pStyle w:val="NoSpacing"/>
        <w:spacing w:line="480" w:lineRule="auto"/>
        <w:jc w:val="both"/>
        <w:rPr>
          <w:rFonts w:ascii="Arial" w:hAnsi="Arial" w:cs="Arial"/>
          <w:sz w:val="24"/>
          <w:szCs w:val="24"/>
        </w:rPr>
      </w:pPr>
      <w:r>
        <w:rPr>
          <w:rFonts w:ascii="Arial" w:hAnsi="Arial" w:cs="Arial"/>
          <w:sz w:val="24"/>
          <w:szCs w:val="24"/>
        </w:rPr>
        <w:t>[67]</w:t>
      </w:r>
      <w:r>
        <w:rPr>
          <w:rFonts w:ascii="Arial" w:hAnsi="Arial" w:cs="Arial"/>
          <w:sz w:val="24"/>
          <w:szCs w:val="24"/>
        </w:rPr>
        <w:tab/>
      </w:r>
      <w:r w:rsidR="00461198">
        <w:rPr>
          <w:rFonts w:ascii="Arial" w:hAnsi="Arial" w:cs="Arial"/>
          <w:sz w:val="24"/>
          <w:szCs w:val="24"/>
        </w:rPr>
        <w:t>In support of this approach, t</w:t>
      </w:r>
      <w:r w:rsidR="00DD6FF7">
        <w:rPr>
          <w:rFonts w:ascii="Arial" w:hAnsi="Arial" w:cs="Arial"/>
          <w:sz w:val="24"/>
          <w:szCs w:val="24"/>
        </w:rPr>
        <w:t xml:space="preserve">he High Court relied upon what was said by this court in </w:t>
      </w:r>
      <w:r w:rsidR="00DD6FF7">
        <w:rPr>
          <w:rFonts w:ascii="Arial" w:hAnsi="Arial" w:cs="Arial"/>
          <w:i/>
          <w:sz w:val="24"/>
          <w:szCs w:val="24"/>
        </w:rPr>
        <w:t>Minister of Finance &amp; another v Hollard Insurance Co of Namibia &amp; others</w:t>
      </w:r>
      <w:r w:rsidR="00DD6FF7" w:rsidRPr="00DD6FF7">
        <w:rPr>
          <w:rStyle w:val="FootnoteReference"/>
          <w:rFonts w:ascii="Arial" w:hAnsi="Arial" w:cs="Arial"/>
          <w:sz w:val="24"/>
          <w:szCs w:val="24"/>
        </w:rPr>
        <w:footnoteReference w:id="28"/>
      </w:r>
      <w:r w:rsidR="00DD6FF7">
        <w:rPr>
          <w:rFonts w:ascii="Arial" w:hAnsi="Arial" w:cs="Arial"/>
          <w:sz w:val="24"/>
          <w:szCs w:val="24"/>
        </w:rPr>
        <w:t xml:space="preserve"> in determining whether a declaratory order was an appropriate remedy. In that matter a declaratory order was sought in both final and coercive terms in proceedings </w:t>
      </w:r>
      <w:r w:rsidR="002739F8">
        <w:rPr>
          <w:rFonts w:ascii="Arial" w:hAnsi="Arial" w:cs="Arial"/>
          <w:sz w:val="24"/>
          <w:szCs w:val="24"/>
        </w:rPr>
        <w:t>described</w:t>
      </w:r>
      <w:r w:rsidR="00461198">
        <w:rPr>
          <w:rFonts w:ascii="Arial" w:hAnsi="Arial" w:cs="Arial"/>
          <w:sz w:val="24"/>
          <w:szCs w:val="24"/>
        </w:rPr>
        <w:t xml:space="preserve"> by this court</w:t>
      </w:r>
      <w:r w:rsidR="00DD6FF7">
        <w:rPr>
          <w:rFonts w:ascii="Arial" w:hAnsi="Arial" w:cs="Arial"/>
          <w:sz w:val="24"/>
          <w:szCs w:val="24"/>
        </w:rPr>
        <w:t xml:space="preserve"> as interim</w:t>
      </w:r>
      <w:r w:rsidR="001A2F2F">
        <w:rPr>
          <w:rFonts w:ascii="Arial" w:hAnsi="Arial" w:cs="Arial"/>
          <w:sz w:val="24"/>
          <w:szCs w:val="24"/>
        </w:rPr>
        <w:t>.</w:t>
      </w:r>
      <w:r w:rsidR="00DD6FF7">
        <w:rPr>
          <w:rFonts w:ascii="Arial" w:hAnsi="Arial" w:cs="Arial"/>
          <w:sz w:val="24"/>
          <w:szCs w:val="24"/>
        </w:rPr>
        <w:t xml:space="preserve"> </w:t>
      </w:r>
      <w:r w:rsidR="001A2F2F">
        <w:rPr>
          <w:rFonts w:ascii="Arial" w:hAnsi="Arial" w:cs="Arial"/>
          <w:sz w:val="24"/>
          <w:szCs w:val="24"/>
        </w:rPr>
        <w:t>This court</w:t>
      </w:r>
      <w:r w:rsidR="00461198">
        <w:rPr>
          <w:rFonts w:ascii="Arial" w:hAnsi="Arial" w:cs="Arial"/>
          <w:sz w:val="24"/>
          <w:szCs w:val="24"/>
        </w:rPr>
        <w:t xml:space="preserve"> </w:t>
      </w:r>
      <w:r w:rsidR="00DD6FF7">
        <w:rPr>
          <w:rFonts w:ascii="Arial" w:hAnsi="Arial" w:cs="Arial"/>
          <w:sz w:val="24"/>
          <w:szCs w:val="24"/>
        </w:rPr>
        <w:t>exercised its discretion against the grant</w:t>
      </w:r>
      <w:r w:rsidR="00E948E4">
        <w:rPr>
          <w:rFonts w:ascii="Arial" w:hAnsi="Arial" w:cs="Arial"/>
          <w:sz w:val="24"/>
          <w:szCs w:val="24"/>
        </w:rPr>
        <w:t>ing</w:t>
      </w:r>
      <w:r w:rsidR="00DD6FF7">
        <w:rPr>
          <w:rFonts w:ascii="Arial" w:hAnsi="Arial" w:cs="Arial"/>
          <w:sz w:val="24"/>
          <w:szCs w:val="24"/>
        </w:rPr>
        <w:t xml:space="preserve"> of </w:t>
      </w:r>
      <w:r w:rsidR="005B2665">
        <w:rPr>
          <w:rFonts w:ascii="Arial" w:hAnsi="Arial" w:cs="Arial"/>
          <w:sz w:val="24"/>
          <w:szCs w:val="24"/>
        </w:rPr>
        <w:t>the</w:t>
      </w:r>
      <w:r w:rsidR="00DD6FF7">
        <w:rPr>
          <w:rFonts w:ascii="Arial" w:hAnsi="Arial" w:cs="Arial"/>
          <w:sz w:val="24"/>
          <w:szCs w:val="24"/>
        </w:rPr>
        <w:t xml:space="preserve"> declaratory</w:t>
      </w:r>
      <w:r w:rsidR="002739F8">
        <w:rPr>
          <w:rFonts w:ascii="Arial" w:hAnsi="Arial" w:cs="Arial"/>
          <w:sz w:val="24"/>
          <w:szCs w:val="24"/>
        </w:rPr>
        <w:t xml:space="preserve"> order</w:t>
      </w:r>
      <w:r w:rsidR="005B2665">
        <w:rPr>
          <w:rFonts w:ascii="Arial" w:hAnsi="Arial" w:cs="Arial"/>
          <w:sz w:val="24"/>
          <w:szCs w:val="24"/>
        </w:rPr>
        <w:t xml:space="preserve"> sought</w:t>
      </w:r>
      <w:r w:rsidR="00DD6FF7">
        <w:rPr>
          <w:rFonts w:ascii="Arial" w:hAnsi="Arial" w:cs="Arial"/>
          <w:sz w:val="24"/>
          <w:szCs w:val="24"/>
        </w:rPr>
        <w:t>.</w:t>
      </w:r>
    </w:p>
    <w:p w:rsidR="007F0A19" w:rsidRDefault="007F0A19" w:rsidP="00CF2C71">
      <w:pPr>
        <w:pStyle w:val="ListParagraph"/>
        <w:spacing w:after="0" w:line="480" w:lineRule="auto"/>
        <w:rPr>
          <w:rFonts w:ascii="Arial" w:hAnsi="Arial" w:cs="Arial"/>
          <w:sz w:val="24"/>
          <w:szCs w:val="24"/>
        </w:rPr>
      </w:pPr>
    </w:p>
    <w:p w:rsidR="0047500B" w:rsidRDefault="008A1249" w:rsidP="008A1249">
      <w:pPr>
        <w:pStyle w:val="NoSpacing"/>
        <w:spacing w:line="480" w:lineRule="auto"/>
        <w:jc w:val="both"/>
        <w:rPr>
          <w:rFonts w:ascii="Arial" w:hAnsi="Arial" w:cs="Arial"/>
          <w:sz w:val="24"/>
          <w:szCs w:val="24"/>
        </w:rPr>
      </w:pPr>
      <w:r>
        <w:rPr>
          <w:rFonts w:ascii="Arial" w:hAnsi="Arial" w:cs="Arial"/>
          <w:sz w:val="24"/>
          <w:szCs w:val="24"/>
        </w:rPr>
        <w:t>[68]</w:t>
      </w:r>
      <w:r>
        <w:rPr>
          <w:rFonts w:ascii="Arial" w:hAnsi="Arial" w:cs="Arial"/>
          <w:sz w:val="24"/>
          <w:szCs w:val="24"/>
        </w:rPr>
        <w:tab/>
      </w:r>
      <w:r w:rsidR="00DD6FF7">
        <w:rPr>
          <w:rFonts w:ascii="Arial" w:hAnsi="Arial" w:cs="Arial"/>
          <w:sz w:val="24"/>
          <w:szCs w:val="24"/>
        </w:rPr>
        <w:t xml:space="preserve">The facts and relief sought in that matter are wholly distinguishable. </w:t>
      </w:r>
    </w:p>
    <w:p w:rsidR="0047500B" w:rsidRDefault="0047500B" w:rsidP="00CF2C71">
      <w:pPr>
        <w:pStyle w:val="ListParagraph"/>
        <w:spacing w:after="0" w:line="480" w:lineRule="auto"/>
        <w:rPr>
          <w:rFonts w:ascii="Arial" w:hAnsi="Arial" w:cs="Arial"/>
          <w:sz w:val="24"/>
          <w:szCs w:val="24"/>
        </w:rPr>
      </w:pPr>
    </w:p>
    <w:p w:rsidR="007F0A19" w:rsidRDefault="008A1249" w:rsidP="008A1249">
      <w:pPr>
        <w:pStyle w:val="NoSpacing"/>
        <w:spacing w:line="480" w:lineRule="auto"/>
        <w:jc w:val="both"/>
        <w:rPr>
          <w:rFonts w:ascii="Arial" w:hAnsi="Arial" w:cs="Arial"/>
          <w:sz w:val="24"/>
          <w:szCs w:val="24"/>
        </w:rPr>
      </w:pPr>
      <w:r>
        <w:rPr>
          <w:rFonts w:ascii="Arial" w:hAnsi="Arial" w:cs="Arial"/>
          <w:sz w:val="24"/>
          <w:szCs w:val="24"/>
        </w:rPr>
        <w:t>[69]</w:t>
      </w:r>
      <w:r>
        <w:rPr>
          <w:rFonts w:ascii="Arial" w:hAnsi="Arial" w:cs="Arial"/>
          <w:sz w:val="24"/>
          <w:szCs w:val="24"/>
        </w:rPr>
        <w:tab/>
      </w:r>
      <w:r w:rsidR="00DD6FF7">
        <w:rPr>
          <w:rFonts w:ascii="Arial" w:hAnsi="Arial" w:cs="Arial"/>
          <w:sz w:val="24"/>
          <w:szCs w:val="24"/>
        </w:rPr>
        <w:t xml:space="preserve">Whilst the appellants sought an order declaring their suspension unlawful, that was coupled with an order to set aside those very suspensions. It is a mischaracterisation of that relief to describe it as discretionary. The appellants sought the setting aside of their suspensions on the basis </w:t>
      </w:r>
      <w:r w:rsidR="0047500B">
        <w:rPr>
          <w:rFonts w:ascii="Arial" w:hAnsi="Arial" w:cs="Arial"/>
          <w:sz w:val="24"/>
          <w:szCs w:val="24"/>
        </w:rPr>
        <w:t xml:space="preserve">that </w:t>
      </w:r>
      <w:r w:rsidR="00DD6FF7">
        <w:rPr>
          <w:rFonts w:ascii="Arial" w:hAnsi="Arial" w:cs="Arial"/>
          <w:sz w:val="24"/>
          <w:szCs w:val="24"/>
        </w:rPr>
        <w:t>they were unlawful</w:t>
      </w:r>
      <w:r w:rsidR="0047500B">
        <w:rPr>
          <w:rFonts w:ascii="Arial" w:hAnsi="Arial" w:cs="Arial"/>
          <w:sz w:val="24"/>
          <w:szCs w:val="24"/>
        </w:rPr>
        <w:t>,</w:t>
      </w:r>
      <w:r w:rsidR="00DD6FF7">
        <w:rPr>
          <w:rFonts w:ascii="Arial" w:hAnsi="Arial" w:cs="Arial"/>
          <w:sz w:val="24"/>
          <w:szCs w:val="24"/>
        </w:rPr>
        <w:t xml:space="preserve"> </w:t>
      </w:r>
      <w:r w:rsidR="0047500B">
        <w:rPr>
          <w:rFonts w:ascii="Arial" w:hAnsi="Arial" w:cs="Arial"/>
          <w:sz w:val="24"/>
          <w:szCs w:val="24"/>
        </w:rPr>
        <w:t>seeking</w:t>
      </w:r>
      <w:r w:rsidR="00DD6FF7">
        <w:rPr>
          <w:rFonts w:ascii="Arial" w:hAnsi="Arial" w:cs="Arial"/>
          <w:sz w:val="24"/>
          <w:szCs w:val="24"/>
        </w:rPr>
        <w:t xml:space="preserve"> the declarator as a precursor to the </w:t>
      </w:r>
      <w:r w:rsidR="00CF2C71">
        <w:rPr>
          <w:rFonts w:ascii="Arial" w:hAnsi="Arial" w:cs="Arial"/>
          <w:sz w:val="24"/>
          <w:szCs w:val="24"/>
        </w:rPr>
        <w:t>actual</w:t>
      </w:r>
      <w:r w:rsidR="00DD6FF7">
        <w:rPr>
          <w:rFonts w:ascii="Arial" w:hAnsi="Arial" w:cs="Arial"/>
          <w:sz w:val="24"/>
          <w:szCs w:val="24"/>
        </w:rPr>
        <w:t xml:space="preserve"> relief sought by them.</w:t>
      </w:r>
    </w:p>
    <w:p w:rsidR="00DD6FF7" w:rsidRDefault="00DD6FF7" w:rsidP="00CF2C71">
      <w:pPr>
        <w:pStyle w:val="ListParagraph"/>
        <w:spacing w:after="0" w:line="480" w:lineRule="auto"/>
        <w:rPr>
          <w:rFonts w:ascii="Arial" w:hAnsi="Arial" w:cs="Arial"/>
          <w:sz w:val="24"/>
          <w:szCs w:val="24"/>
        </w:rPr>
      </w:pPr>
    </w:p>
    <w:p w:rsidR="00DD6FF7" w:rsidRDefault="008A1249" w:rsidP="008A1249">
      <w:pPr>
        <w:pStyle w:val="NoSpacing"/>
        <w:spacing w:line="480" w:lineRule="auto"/>
        <w:jc w:val="both"/>
        <w:rPr>
          <w:rFonts w:ascii="Arial" w:hAnsi="Arial" w:cs="Arial"/>
          <w:sz w:val="24"/>
          <w:szCs w:val="24"/>
        </w:rPr>
      </w:pPr>
      <w:r>
        <w:rPr>
          <w:rFonts w:ascii="Arial" w:hAnsi="Arial" w:cs="Arial"/>
          <w:sz w:val="24"/>
          <w:szCs w:val="24"/>
        </w:rPr>
        <w:lastRenderedPageBreak/>
        <w:t>[70]</w:t>
      </w:r>
      <w:r>
        <w:rPr>
          <w:rFonts w:ascii="Arial" w:hAnsi="Arial" w:cs="Arial"/>
          <w:sz w:val="24"/>
          <w:szCs w:val="24"/>
        </w:rPr>
        <w:tab/>
      </w:r>
      <w:r w:rsidR="00DD6FF7">
        <w:rPr>
          <w:rFonts w:ascii="Arial" w:hAnsi="Arial" w:cs="Arial"/>
          <w:sz w:val="24"/>
          <w:szCs w:val="24"/>
        </w:rPr>
        <w:t xml:space="preserve">This form of order is frequently sought in review applications and </w:t>
      </w:r>
      <w:r w:rsidR="001A2F2F">
        <w:rPr>
          <w:rFonts w:ascii="Arial" w:hAnsi="Arial" w:cs="Arial"/>
          <w:sz w:val="24"/>
          <w:szCs w:val="24"/>
        </w:rPr>
        <w:t xml:space="preserve">is </w:t>
      </w:r>
      <w:r w:rsidR="0047500B">
        <w:rPr>
          <w:rFonts w:ascii="Arial" w:hAnsi="Arial" w:cs="Arial"/>
          <w:sz w:val="24"/>
          <w:szCs w:val="24"/>
        </w:rPr>
        <w:t xml:space="preserve">also </w:t>
      </w:r>
      <w:r w:rsidR="001A2F2F">
        <w:rPr>
          <w:rFonts w:ascii="Arial" w:hAnsi="Arial" w:cs="Arial"/>
          <w:sz w:val="24"/>
          <w:szCs w:val="24"/>
        </w:rPr>
        <w:t xml:space="preserve">encountered </w:t>
      </w:r>
      <w:r w:rsidR="0047500B">
        <w:rPr>
          <w:rFonts w:ascii="Arial" w:hAnsi="Arial" w:cs="Arial"/>
          <w:sz w:val="24"/>
          <w:szCs w:val="24"/>
        </w:rPr>
        <w:t xml:space="preserve">when </w:t>
      </w:r>
      <w:r w:rsidR="00DD6FF7">
        <w:rPr>
          <w:rFonts w:ascii="Arial" w:hAnsi="Arial" w:cs="Arial"/>
          <w:sz w:val="24"/>
          <w:szCs w:val="24"/>
        </w:rPr>
        <w:t xml:space="preserve">a declaration </w:t>
      </w:r>
      <w:r w:rsidR="0047500B">
        <w:rPr>
          <w:rFonts w:ascii="Arial" w:hAnsi="Arial" w:cs="Arial"/>
          <w:sz w:val="24"/>
          <w:szCs w:val="24"/>
        </w:rPr>
        <w:t>is sought that</w:t>
      </w:r>
      <w:r w:rsidR="00DD6FF7">
        <w:rPr>
          <w:rFonts w:ascii="Arial" w:hAnsi="Arial" w:cs="Arial"/>
          <w:sz w:val="24"/>
          <w:szCs w:val="24"/>
        </w:rPr>
        <w:t xml:space="preserve"> a provision </w:t>
      </w:r>
      <w:r w:rsidR="0047500B">
        <w:rPr>
          <w:rFonts w:ascii="Arial" w:hAnsi="Arial" w:cs="Arial"/>
          <w:sz w:val="24"/>
          <w:szCs w:val="24"/>
        </w:rPr>
        <w:t>is</w:t>
      </w:r>
      <w:r w:rsidR="00DD6FF7">
        <w:rPr>
          <w:rFonts w:ascii="Arial" w:hAnsi="Arial" w:cs="Arial"/>
          <w:sz w:val="24"/>
          <w:szCs w:val="24"/>
        </w:rPr>
        <w:t xml:space="preserve"> unconstitutional</w:t>
      </w:r>
      <w:r w:rsidR="0047500B">
        <w:rPr>
          <w:rFonts w:ascii="Arial" w:hAnsi="Arial" w:cs="Arial"/>
          <w:sz w:val="24"/>
          <w:szCs w:val="24"/>
        </w:rPr>
        <w:t>. These declarators are</w:t>
      </w:r>
      <w:r w:rsidR="00DD6FF7">
        <w:rPr>
          <w:rFonts w:ascii="Arial" w:hAnsi="Arial" w:cs="Arial"/>
          <w:sz w:val="24"/>
          <w:szCs w:val="24"/>
        </w:rPr>
        <w:t xml:space="preserve"> usually </w:t>
      </w:r>
      <w:r w:rsidR="001A2F2F">
        <w:rPr>
          <w:rFonts w:ascii="Arial" w:hAnsi="Arial" w:cs="Arial"/>
          <w:sz w:val="24"/>
          <w:szCs w:val="24"/>
        </w:rPr>
        <w:t>coupled</w:t>
      </w:r>
      <w:r w:rsidR="00DD6FF7">
        <w:rPr>
          <w:rFonts w:ascii="Arial" w:hAnsi="Arial" w:cs="Arial"/>
          <w:sz w:val="24"/>
          <w:szCs w:val="24"/>
        </w:rPr>
        <w:t xml:space="preserve"> to relief directed at striking</w:t>
      </w:r>
      <w:r w:rsidR="00461198">
        <w:rPr>
          <w:rFonts w:ascii="Arial" w:hAnsi="Arial" w:cs="Arial"/>
          <w:sz w:val="24"/>
          <w:szCs w:val="24"/>
        </w:rPr>
        <w:t xml:space="preserve"> down</w:t>
      </w:r>
      <w:r w:rsidR="00DD6FF7">
        <w:rPr>
          <w:rFonts w:ascii="Arial" w:hAnsi="Arial" w:cs="Arial"/>
          <w:sz w:val="24"/>
          <w:szCs w:val="24"/>
        </w:rPr>
        <w:t xml:space="preserve"> a provision </w:t>
      </w:r>
      <w:r w:rsidR="0047500B">
        <w:rPr>
          <w:rFonts w:ascii="Arial" w:hAnsi="Arial" w:cs="Arial"/>
          <w:sz w:val="24"/>
          <w:szCs w:val="24"/>
        </w:rPr>
        <w:t>or setting aside an unlawful act</w:t>
      </w:r>
      <w:r w:rsidR="00DD6FF7">
        <w:rPr>
          <w:rFonts w:ascii="Arial" w:hAnsi="Arial" w:cs="Arial"/>
          <w:sz w:val="24"/>
          <w:szCs w:val="24"/>
        </w:rPr>
        <w:t>. That does not render the resultant remedy discretionary. If a decision is unlawful</w:t>
      </w:r>
      <w:r w:rsidR="0047500B">
        <w:rPr>
          <w:rFonts w:ascii="Arial" w:hAnsi="Arial" w:cs="Arial"/>
          <w:sz w:val="24"/>
          <w:szCs w:val="24"/>
        </w:rPr>
        <w:t xml:space="preserve"> and found and declared to be so</w:t>
      </w:r>
      <w:r w:rsidR="00DD6FF7">
        <w:rPr>
          <w:rFonts w:ascii="Arial" w:hAnsi="Arial" w:cs="Arial"/>
          <w:sz w:val="24"/>
          <w:szCs w:val="24"/>
        </w:rPr>
        <w:t>, the default position is for a court to set it aside.</w:t>
      </w:r>
    </w:p>
    <w:p w:rsidR="00DD6FF7" w:rsidRDefault="00DD6FF7" w:rsidP="00CF2C71">
      <w:pPr>
        <w:pStyle w:val="ListParagraph"/>
        <w:spacing w:after="0" w:line="480" w:lineRule="auto"/>
        <w:rPr>
          <w:rFonts w:ascii="Arial" w:hAnsi="Arial" w:cs="Arial"/>
          <w:sz w:val="24"/>
          <w:szCs w:val="24"/>
        </w:rPr>
      </w:pPr>
    </w:p>
    <w:p w:rsidR="00DD6FF7" w:rsidRDefault="008A1249" w:rsidP="008A1249">
      <w:pPr>
        <w:pStyle w:val="NoSpacing"/>
        <w:spacing w:line="480" w:lineRule="auto"/>
        <w:jc w:val="both"/>
        <w:rPr>
          <w:rFonts w:ascii="Arial" w:hAnsi="Arial" w:cs="Arial"/>
          <w:sz w:val="24"/>
          <w:szCs w:val="24"/>
        </w:rPr>
      </w:pPr>
      <w:r>
        <w:rPr>
          <w:rFonts w:ascii="Arial" w:hAnsi="Arial" w:cs="Arial"/>
          <w:sz w:val="24"/>
          <w:szCs w:val="24"/>
        </w:rPr>
        <w:t>[71]</w:t>
      </w:r>
      <w:r>
        <w:rPr>
          <w:rFonts w:ascii="Arial" w:hAnsi="Arial" w:cs="Arial"/>
          <w:sz w:val="24"/>
          <w:szCs w:val="24"/>
        </w:rPr>
        <w:tab/>
      </w:r>
      <w:r w:rsidR="00DD6FF7">
        <w:rPr>
          <w:rFonts w:ascii="Arial" w:hAnsi="Arial" w:cs="Arial"/>
          <w:sz w:val="24"/>
          <w:szCs w:val="24"/>
        </w:rPr>
        <w:t xml:space="preserve">In this matter, if the appellants can show that their suspensions were unlawful, </w:t>
      </w:r>
      <w:r w:rsidR="0047500B">
        <w:rPr>
          <w:rFonts w:ascii="Arial" w:hAnsi="Arial" w:cs="Arial"/>
          <w:sz w:val="24"/>
          <w:szCs w:val="24"/>
        </w:rPr>
        <w:t xml:space="preserve">then </w:t>
      </w:r>
      <w:r w:rsidR="00DD6FF7">
        <w:rPr>
          <w:rFonts w:ascii="Arial" w:hAnsi="Arial" w:cs="Arial"/>
          <w:sz w:val="24"/>
          <w:szCs w:val="24"/>
        </w:rPr>
        <w:t xml:space="preserve">they would ordinarily be entitled to have those suspensions set aside. The mischaracterisation </w:t>
      </w:r>
      <w:r w:rsidR="009B6631">
        <w:rPr>
          <w:rFonts w:ascii="Arial" w:hAnsi="Arial" w:cs="Arial"/>
          <w:sz w:val="24"/>
          <w:szCs w:val="24"/>
        </w:rPr>
        <w:t>of the relief sought as</w:t>
      </w:r>
      <w:r w:rsidR="0047500B">
        <w:rPr>
          <w:rFonts w:ascii="Arial" w:hAnsi="Arial" w:cs="Arial"/>
          <w:sz w:val="24"/>
          <w:szCs w:val="24"/>
        </w:rPr>
        <w:t xml:space="preserve"> discretionary, because it include</w:t>
      </w:r>
      <w:r w:rsidR="005B2665">
        <w:rPr>
          <w:rFonts w:ascii="Arial" w:hAnsi="Arial" w:cs="Arial"/>
          <w:sz w:val="24"/>
          <w:szCs w:val="24"/>
        </w:rPr>
        <w:t>d</w:t>
      </w:r>
      <w:r w:rsidR="0047500B">
        <w:rPr>
          <w:rFonts w:ascii="Arial" w:hAnsi="Arial" w:cs="Arial"/>
          <w:sz w:val="24"/>
          <w:szCs w:val="24"/>
        </w:rPr>
        <w:t xml:space="preserve"> a declaratory order</w:t>
      </w:r>
      <w:r w:rsidR="005B2665">
        <w:rPr>
          <w:rFonts w:ascii="Arial" w:hAnsi="Arial" w:cs="Arial"/>
          <w:sz w:val="24"/>
          <w:szCs w:val="24"/>
        </w:rPr>
        <w:t xml:space="preserve"> in part</w:t>
      </w:r>
      <w:r w:rsidR="0047500B">
        <w:rPr>
          <w:rFonts w:ascii="Arial" w:hAnsi="Arial" w:cs="Arial"/>
          <w:sz w:val="24"/>
          <w:szCs w:val="24"/>
        </w:rPr>
        <w:t xml:space="preserve">, </w:t>
      </w:r>
      <w:r w:rsidR="009B6631">
        <w:rPr>
          <w:rFonts w:ascii="Arial" w:hAnsi="Arial" w:cs="Arial"/>
          <w:sz w:val="24"/>
          <w:szCs w:val="24"/>
        </w:rPr>
        <w:t>cannot avail the Speaker.</w:t>
      </w:r>
    </w:p>
    <w:p w:rsidR="00C34064" w:rsidRDefault="00C34064" w:rsidP="00CF2C71">
      <w:pPr>
        <w:spacing w:after="0" w:line="480" w:lineRule="auto"/>
        <w:rPr>
          <w:rFonts w:ascii="Arial" w:hAnsi="Arial" w:cs="Arial"/>
          <w:sz w:val="24"/>
          <w:szCs w:val="24"/>
          <w:u w:val="single"/>
        </w:rPr>
      </w:pPr>
    </w:p>
    <w:p w:rsidR="00122119" w:rsidRPr="00122119" w:rsidRDefault="00B749D8" w:rsidP="00122119">
      <w:pPr>
        <w:rPr>
          <w:rFonts w:ascii="Arial" w:hAnsi="Arial" w:cs="Arial"/>
          <w:sz w:val="24"/>
          <w:szCs w:val="24"/>
          <w:u w:val="single"/>
        </w:rPr>
      </w:pPr>
      <w:r>
        <w:rPr>
          <w:rFonts w:ascii="Arial" w:hAnsi="Arial" w:cs="Arial"/>
          <w:sz w:val="24"/>
          <w:szCs w:val="24"/>
          <w:u w:val="single"/>
        </w:rPr>
        <w:t>Conclusion and costs</w:t>
      </w:r>
    </w:p>
    <w:p w:rsidR="00CF2C71" w:rsidRDefault="008A1249" w:rsidP="008A1249">
      <w:pPr>
        <w:pStyle w:val="NoSpacing"/>
        <w:spacing w:line="480" w:lineRule="auto"/>
        <w:jc w:val="both"/>
        <w:rPr>
          <w:rFonts w:ascii="Arial" w:hAnsi="Arial" w:cs="Arial"/>
          <w:sz w:val="24"/>
          <w:szCs w:val="24"/>
        </w:rPr>
      </w:pPr>
      <w:r>
        <w:rPr>
          <w:rFonts w:ascii="Arial" w:hAnsi="Arial" w:cs="Arial"/>
          <w:sz w:val="24"/>
          <w:szCs w:val="24"/>
        </w:rPr>
        <w:t>[72]</w:t>
      </w:r>
      <w:r>
        <w:rPr>
          <w:rFonts w:ascii="Arial" w:hAnsi="Arial" w:cs="Arial"/>
          <w:sz w:val="24"/>
          <w:szCs w:val="24"/>
        </w:rPr>
        <w:tab/>
      </w:r>
      <w:r w:rsidR="00122119">
        <w:rPr>
          <w:rFonts w:ascii="Arial" w:hAnsi="Arial" w:cs="Arial"/>
          <w:sz w:val="24"/>
          <w:szCs w:val="24"/>
        </w:rPr>
        <w:t xml:space="preserve">It follows that the appeal succeeds with costs. </w:t>
      </w:r>
    </w:p>
    <w:p w:rsidR="00CF2C71" w:rsidRDefault="00CF2C71" w:rsidP="00CF2C71">
      <w:pPr>
        <w:pStyle w:val="NoSpacing"/>
        <w:spacing w:line="480" w:lineRule="auto"/>
        <w:jc w:val="both"/>
        <w:rPr>
          <w:rFonts w:ascii="Arial" w:hAnsi="Arial" w:cs="Arial"/>
          <w:sz w:val="24"/>
          <w:szCs w:val="24"/>
        </w:rPr>
      </w:pPr>
    </w:p>
    <w:p w:rsidR="007F0A19" w:rsidRDefault="008A1249" w:rsidP="008A1249">
      <w:pPr>
        <w:pStyle w:val="NoSpacing"/>
        <w:spacing w:line="480" w:lineRule="auto"/>
        <w:jc w:val="both"/>
        <w:rPr>
          <w:rFonts w:ascii="Arial" w:hAnsi="Arial" w:cs="Arial"/>
          <w:sz w:val="24"/>
          <w:szCs w:val="24"/>
        </w:rPr>
      </w:pPr>
      <w:r>
        <w:rPr>
          <w:rFonts w:ascii="Arial" w:hAnsi="Arial" w:cs="Arial"/>
          <w:sz w:val="24"/>
          <w:szCs w:val="24"/>
        </w:rPr>
        <w:t>[73]</w:t>
      </w:r>
      <w:r>
        <w:rPr>
          <w:rFonts w:ascii="Arial" w:hAnsi="Arial" w:cs="Arial"/>
          <w:sz w:val="24"/>
          <w:szCs w:val="24"/>
        </w:rPr>
        <w:tab/>
      </w:r>
      <w:r w:rsidR="005B2665">
        <w:rPr>
          <w:rFonts w:ascii="Arial" w:hAnsi="Arial" w:cs="Arial"/>
          <w:sz w:val="24"/>
          <w:szCs w:val="24"/>
        </w:rPr>
        <w:t>Both sides engaged</w:t>
      </w:r>
      <w:r w:rsidR="00122119">
        <w:rPr>
          <w:rFonts w:ascii="Arial" w:hAnsi="Arial" w:cs="Arial"/>
          <w:sz w:val="24"/>
          <w:szCs w:val="24"/>
        </w:rPr>
        <w:t xml:space="preserve"> two counsel </w:t>
      </w:r>
      <w:r w:rsidR="005B2665">
        <w:rPr>
          <w:rFonts w:ascii="Arial" w:hAnsi="Arial" w:cs="Arial"/>
          <w:sz w:val="24"/>
          <w:szCs w:val="24"/>
        </w:rPr>
        <w:t xml:space="preserve">who appeared on their behalf and were instructed by another </w:t>
      </w:r>
      <w:r w:rsidR="00CF2C71">
        <w:rPr>
          <w:rFonts w:ascii="Arial" w:hAnsi="Arial" w:cs="Arial"/>
          <w:sz w:val="24"/>
          <w:szCs w:val="24"/>
        </w:rPr>
        <w:t>(</w:t>
      </w:r>
      <w:r w:rsidR="001A2F2F">
        <w:rPr>
          <w:rFonts w:ascii="Arial" w:hAnsi="Arial" w:cs="Arial"/>
          <w:sz w:val="24"/>
          <w:szCs w:val="24"/>
        </w:rPr>
        <w:t>third</w:t>
      </w:r>
      <w:r w:rsidR="00CF2C71">
        <w:rPr>
          <w:rFonts w:ascii="Arial" w:hAnsi="Arial" w:cs="Arial"/>
          <w:sz w:val="24"/>
          <w:szCs w:val="24"/>
        </w:rPr>
        <w:t>)</w:t>
      </w:r>
      <w:r w:rsidR="001A2F2F">
        <w:rPr>
          <w:rFonts w:ascii="Arial" w:hAnsi="Arial" w:cs="Arial"/>
          <w:sz w:val="24"/>
          <w:szCs w:val="24"/>
        </w:rPr>
        <w:t xml:space="preserve"> </w:t>
      </w:r>
      <w:r w:rsidR="005B2665">
        <w:rPr>
          <w:rFonts w:ascii="Arial" w:hAnsi="Arial" w:cs="Arial"/>
          <w:sz w:val="24"/>
          <w:szCs w:val="24"/>
        </w:rPr>
        <w:t>legal practitioner</w:t>
      </w:r>
      <w:r w:rsidR="001A2F2F">
        <w:rPr>
          <w:rFonts w:ascii="Arial" w:hAnsi="Arial" w:cs="Arial"/>
          <w:sz w:val="24"/>
          <w:szCs w:val="24"/>
        </w:rPr>
        <w:t xml:space="preserve"> and a cost order was sought in those terms</w:t>
      </w:r>
      <w:r w:rsidR="005D603E">
        <w:rPr>
          <w:rFonts w:ascii="Arial" w:hAnsi="Arial" w:cs="Arial"/>
          <w:sz w:val="24"/>
          <w:szCs w:val="24"/>
        </w:rPr>
        <w:t>.</w:t>
      </w:r>
    </w:p>
    <w:p w:rsidR="00C51189" w:rsidRDefault="00C51189" w:rsidP="00C51189">
      <w:pPr>
        <w:pStyle w:val="NoSpacing"/>
        <w:spacing w:line="480" w:lineRule="auto"/>
        <w:jc w:val="both"/>
        <w:rPr>
          <w:rFonts w:ascii="Arial" w:hAnsi="Arial" w:cs="Arial"/>
          <w:sz w:val="24"/>
          <w:szCs w:val="24"/>
        </w:rPr>
      </w:pPr>
    </w:p>
    <w:p w:rsidR="00C51189" w:rsidRPr="007F0A19" w:rsidRDefault="008A1249" w:rsidP="008A1249">
      <w:pPr>
        <w:pStyle w:val="NoSpacing"/>
        <w:spacing w:line="480" w:lineRule="auto"/>
        <w:jc w:val="both"/>
        <w:rPr>
          <w:rFonts w:ascii="Arial" w:hAnsi="Arial" w:cs="Arial"/>
          <w:sz w:val="24"/>
          <w:szCs w:val="24"/>
        </w:rPr>
      </w:pPr>
      <w:r w:rsidRPr="007F0A19">
        <w:rPr>
          <w:rFonts w:ascii="Arial" w:hAnsi="Arial" w:cs="Arial"/>
          <w:sz w:val="24"/>
          <w:szCs w:val="24"/>
        </w:rPr>
        <w:t>[74]</w:t>
      </w:r>
      <w:r w:rsidRPr="007F0A19">
        <w:rPr>
          <w:rFonts w:ascii="Arial" w:hAnsi="Arial" w:cs="Arial"/>
          <w:sz w:val="24"/>
          <w:szCs w:val="24"/>
        </w:rPr>
        <w:tab/>
      </w:r>
      <w:r w:rsidR="00C51189">
        <w:rPr>
          <w:rFonts w:ascii="Arial" w:hAnsi="Arial" w:cs="Arial"/>
          <w:sz w:val="24"/>
          <w:szCs w:val="24"/>
        </w:rPr>
        <w:t>It would follow that that cost order should reflect this, being the engagement of three legal practitioners, two of whom appeared to argue the appeal.</w:t>
      </w:r>
    </w:p>
    <w:p w:rsidR="00512A29" w:rsidRDefault="00512A29" w:rsidP="00CF2C71">
      <w:pPr>
        <w:spacing w:after="0" w:line="480" w:lineRule="auto"/>
        <w:rPr>
          <w:rFonts w:ascii="Arial" w:hAnsi="Arial" w:cs="Arial"/>
          <w:sz w:val="24"/>
          <w:szCs w:val="24"/>
        </w:rPr>
      </w:pPr>
    </w:p>
    <w:p w:rsidR="00122119" w:rsidRPr="005D603E" w:rsidRDefault="005D603E" w:rsidP="00122119">
      <w:pPr>
        <w:rPr>
          <w:rFonts w:ascii="Arial" w:hAnsi="Arial" w:cs="Arial"/>
          <w:sz w:val="24"/>
          <w:szCs w:val="24"/>
        </w:rPr>
      </w:pPr>
      <w:r>
        <w:rPr>
          <w:rFonts w:ascii="Arial" w:hAnsi="Arial" w:cs="Arial"/>
          <w:sz w:val="24"/>
          <w:szCs w:val="24"/>
          <w:u w:val="single"/>
        </w:rPr>
        <w:t xml:space="preserve">Order </w:t>
      </w:r>
    </w:p>
    <w:p w:rsidR="00512A29" w:rsidRDefault="008A1249" w:rsidP="008A1249">
      <w:pPr>
        <w:pStyle w:val="NoSpacing"/>
        <w:spacing w:line="480" w:lineRule="auto"/>
        <w:jc w:val="both"/>
        <w:rPr>
          <w:rFonts w:ascii="Arial" w:hAnsi="Arial" w:cs="Arial"/>
          <w:sz w:val="24"/>
          <w:szCs w:val="24"/>
        </w:rPr>
      </w:pPr>
      <w:r>
        <w:rPr>
          <w:rFonts w:ascii="Arial" w:hAnsi="Arial" w:cs="Arial"/>
          <w:sz w:val="24"/>
          <w:szCs w:val="24"/>
        </w:rPr>
        <w:t>[75]</w:t>
      </w:r>
      <w:r>
        <w:rPr>
          <w:rFonts w:ascii="Arial" w:hAnsi="Arial" w:cs="Arial"/>
          <w:sz w:val="24"/>
          <w:szCs w:val="24"/>
        </w:rPr>
        <w:tab/>
      </w:r>
      <w:r w:rsidR="005D603E">
        <w:rPr>
          <w:rFonts w:ascii="Arial" w:hAnsi="Arial" w:cs="Arial"/>
          <w:sz w:val="24"/>
          <w:szCs w:val="24"/>
        </w:rPr>
        <w:t>The following order is made:</w:t>
      </w:r>
    </w:p>
    <w:p w:rsidR="00461198" w:rsidRDefault="00461198" w:rsidP="00461198">
      <w:pPr>
        <w:pStyle w:val="NoSpacing"/>
        <w:spacing w:line="480" w:lineRule="auto"/>
        <w:jc w:val="both"/>
        <w:rPr>
          <w:rFonts w:ascii="Arial" w:hAnsi="Arial" w:cs="Arial"/>
          <w:sz w:val="24"/>
          <w:szCs w:val="24"/>
        </w:rPr>
      </w:pPr>
    </w:p>
    <w:p w:rsidR="005D603E" w:rsidRDefault="008A1249" w:rsidP="008A1249">
      <w:pPr>
        <w:pStyle w:val="NoSpacing"/>
        <w:spacing w:line="480" w:lineRule="auto"/>
        <w:ind w:left="1418" w:hanging="698"/>
        <w:jc w:val="both"/>
        <w:rPr>
          <w:rFonts w:ascii="Arial" w:hAnsi="Arial" w:cs="Arial"/>
          <w:sz w:val="24"/>
          <w:szCs w:val="24"/>
        </w:rPr>
      </w:pPr>
      <w:r>
        <w:rPr>
          <w:rFonts w:ascii="Arial" w:hAnsi="Arial" w:cs="Arial"/>
          <w:sz w:val="24"/>
          <w:szCs w:val="24"/>
        </w:rPr>
        <w:lastRenderedPageBreak/>
        <w:t>(a)</w:t>
      </w:r>
      <w:r>
        <w:rPr>
          <w:rFonts w:ascii="Arial" w:hAnsi="Arial" w:cs="Arial"/>
          <w:sz w:val="24"/>
          <w:szCs w:val="24"/>
        </w:rPr>
        <w:tab/>
      </w:r>
      <w:r w:rsidR="005D603E">
        <w:rPr>
          <w:rFonts w:ascii="Arial" w:hAnsi="Arial" w:cs="Arial"/>
          <w:sz w:val="24"/>
          <w:szCs w:val="24"/>
        </w:rPr>
        <w:t xml:space="preserve">The appeal is upheld with costs, to include the costs of </w:t>
      </w:r>
      <w:r w:rsidR="00C51189">
        <w:rPr>
          <w:rFonts w:ascii="Arial" w:hAnsi="Arial" w:cs="Arial"/>
          <w:sz w:val="24"/>
          <w:szCs w:val="24"/>
        </w:rPr>
        <w:t>three</w:t>
      </w:r>
      <w:r w:rsidR="005D603E">
        <w:rPr>
          <w:rFonts w:ascii="Arial" w:hAnsi="Arial" w:cs="Arial"/>
          <w:sz w:val="24"/>
          <w:szCs w:val="24"/>
        </w:rPr>
        <w:t xml:space="preserve"> legal practitioners</w:t>
      </w:r>
      <w:r w:rsidR="00C51189">
        <w:rPr>
          <w:rFonts w:ascii="Arial" w:hAnsi="Arial" w:cs="Arial"/>
          <w:sz w:val="24"/>
          <w:szCs w:val="24"/>
        </w:rPr>
        <w:t>, two</w:t>
      </w:r>
      <w:r w:rsidR="001A2F2F">
        <w:rPr>
          <w:rFonts w:ascii="Arial" w:hAnsi="Arial" w:cs="Arial"/>
          <w:sz w:val="24"/>
          <w:szCs w:val="24"/>
        </w:rPr>
        <w:t xml:space="preserve"> of</w:t>
      </w:r>
      <w:r w:rsidR="00C51189">
        <w:rPr>
          <w:rFonts w:ascii="Arial" w:hAnsi="Arial" w:cs="Arial"/>
          <w:sz w:val="24"/>
          <w:szCs w:val="24"/>
        </w:rPr>
        <w:t xml:space="preserve"> who</w:t>
      </w:r>
      <w:r w:rsidR="001A2F2F">
        <w:rPr>
          <w:rFonts w:ascii="Arial" w:hAnsi="Arial" w:cs="Arial"/>
          <w:sz w:val="24"/>
          <w:szCs w:val="24"/>
        </w:rPr>
        <w:t>m</w:t>
      </w:r>
      <w:r w:rsidR="00C51189">
        <w:rPr>
          <w:rFonts w:ascii="Arial" w:hAnsi="Arial" w:cs="Arial"/>
          <w:sz w:val="24"/>
          <w:szCs w:val="24"/>
        </w:rPr>
        <w:t xml:space="preserve"> appeared in court and one who performed the role of instructing legal practitioner</w:t>
      </w:r>
      <w:r w:rsidR="005D603E">
        <w:rPr>
          <w:rFonts w:ascii="Arial" w:hAnsi="Arial" w:cs="Arial"/>
          <w:sz w:val="24"/>
          <w:szCs w:val="24"/>
        </w:rPr>
        <w:t>.</w:t>
      </w:r>
    </w:p>
    <w:p w:rsidR="005D603E" w:rsidRDefault="005D603E" w:rsidP="005D603E">
      <w:pPr>
        <w:pStyle w:val="NoSpacing"/>
        <w:spacing w:line="480" w:lineRule="auto"/>
        <w:ind w:left="1418" w:hanging="698"/>
        <w:jc w:val="both"/>
        <w:rPr>
          <w:rFonts w:ascii="Arial" w:hAnsi="Arial" w:cs="Arial"/>
          <w:sz w:val="24"/>
          <w:szCs w:val="24"/>
        </w:rPr>
      </w:pPr>
    </w:p>
    <w:p w:rsidR="005D603E" w:rsidRDefault="008A1249" w:rsidP="008A1249">
      <w:pPr>
        <w:pStyle w:val="NoSpacing"/>
        <w:spacing w:line="480" w:lineRule="auto"/>
        <w:ind w:left="1418" w:hanging="698"/>
        <w:jc w:val="both"/>
        <w:rPr>
          <w:rFonts w:ascii="Arial" w:hAnsi="Arial" w:cs="Arial"/>
          <w:sz w:val="24"/>
          <w:szCs w:val="24"/>
        </w:rPr>
      </w:pPr>
      <w:r>
        <w:rPr>
          <w:rFonts w:ascii="Arial" w:hAnsi="Arial" w:cs="Arial"/>
          <w:sz w:val="24"/>
          <w:szCs w:val="24"/>
        </w:rPr>
        <w:t>(b)</w:t>
      </w:r>
      <w:r>
        <w:rPr>
          <w:rFonts w:ascii="Arial" w:hAnsi="Arial" w:cs="Arial"/>
          <w:sz w:val="24"/>
          <w:szCs w:val="24"/>
        </w:rPr>
        <w:tab/>
      </w:r>
      <w:r w:rsidR="005D603E">
        <w:rPr>
          <w:rFonts w:ascii="Arial" w:hAnsi="Arial" w:cs="Arial"/>
          <w:sz w:val="24"/>
          <w:szCs w:val="24"/>
        </w:rPr>
        <w:t>The order of the High Court is set aside and replaced with the following order:</w:t>
      </w:r>
    </w:p>
    <w:p w:rsidR="005D603E" w:rsidRDefault="005D603E" w:rsidP="00CF2C71">
      <w:pPr>
        <w:pStyle w:val="ListParagraph"/>
        <w:spacing w:after="0"/>
        <w:rPr>
          <w:rFonts w:ascii="Arial" w:hAnsi="Arial" w:cs="Arial"/>
          <w:sz w:val="24"/>
          <w:szCs w:val="24"/>
        </w:rPr>
      </w:pPr>
    </w:p>
    <w:p w:rsidR="00171BA2" w:rsidRDefault="00171BA2" w:rsidP="00171BA2">
      <w:pPr>
        <w:pStyle w:val="NoSpacing"/>
        <w:spacing w:line="480" w:lineRule="auto"/>
        <w:ind w:left="2160" w:hanging="720"/>
        <w:jc w:val="both"/>
        <w:rPr>
          <w:rFonts w:ascii="Arial" w:hAnsi="Arial" w:cs="Arial"/>
          <w:sz w:val="24"/>
          <w:szCs w:val="24"/>
        </w:rPr>
      </w:pPr>
      <w:r>
        <w:rPr>
          <w:rFonts w:ascii="Arial" w:hAnsi="Arial" w:cs="Arial"/>
          <w:sz w:val="24"/>
          <w:szCs w:val="24"/>
        </w:rPr>
        <w:t>‘(i)</w:t>
      </w:r>
      <w:r>
        <w:rPr>
          <w:rFonts w:ascii="Arial" w:hAnsi="Arial" w:cs="Arial"/>
          <w:sz w:val="24"/>
          <w:szCs w:val="24"/>
        </w:rPr>
        <w:tab/>
      </w:r>
      <w:r w:rsidR="005D603E">
        <w:rPr>
          <w:rFonts w:ascii="Arial" w:hAnsi="Arial" w:cs="Arial"/>
          <w:sz w:val="24"/>
          <w:szCs w:val="24"/>
        </w:rPr>
        <w:t>The decision of the respondent to suspend the appellants indefinitely as set out in the letter dated 19 April 2021 is declared unlawful and a nullity and set aside.</w:t>
      </w:r>
    </w:p>
    <w:p w:rsidR="00171BA2" w:rsidRDefault="00171BA2" w:rsidP="00171BA2">
      <w:pPr>
        <w:pStyle w:val="NoSpacing"/>
        <w:spacing w:line="480" w:lineRule="auto"/>
        <w:ind w:left="2160" w:hanging="720"/>
        <w:jc w:val="both"/>
        <w:rPr>
          <w:rFonts w:ascii="Arial" w:hAnsi="Arial" w:cs="Arial"/>
          <w:sz w:val="24"/>
          <w:szCs w:val="24"/>
        </w:rPr>
      </w:pPr>
    </w:p>
    <w:p w:rsidR="005D603E" w:rsidRDefault="00171BA2" w:rsidP="00171BA2">
      <w:pPr>
        <w:pStyle w:val="NoSpacing"/>
        <w:spacing w:line="480" w:lineRule="auto"/>
        <w:ind w:left="2160" w:hanging="720"/>
        <w:jc w:val="both"/>
        <w:rPr>
          <w:rFonts w:ascii="Arial" w:hAnsi="Arial" w:cs="Arial"/>
          <w:sz w:val="24"/>
          <w:szCs w:val="24"/>
        </w:rPr>
      </w:pPr>
      <w:r>
        <w:rPr>
          <w:rFonts w:ascii="Arial" w:hAnsi="Arial" w:cs="Arial"/>
          <w:sz w:val="24"/>
          <w:szCs w:val="24"/>
        </w:rPr>
        <w:t>(ii)</w:t>
      </w:r>
      <w:r>
        <w:rPr>
          <w:rFonts w:ascii="Arial" w:hAnsi="Arial" w:cs="Arial"/>
          <w:sz w:val="24"/>
          <w:szCs w:val="24"/>
        </w:rPr>
        <w:tab/>
      </w:r>
      <w:r w:rsidR="005D603E">
        <w:rPr>
          <w:rFonts w:ascii="Arial" w:hAnsi="Arial" w:cs="Arial"/>
          <w:sz w:val="24"/>
          <w:szCs w:val="24"/>
        </w:rPr>
        <w:t>The respondent is directed to pay the applicants’ costs</w:t>
      </w:r>
      <w:r w:rsidR="00C51189">
        <w:rPr>
          <w:rFonts w:ascii="Arial" w:hAnsi="Arial" w:cs="Arial"/>
          <w:sz w:val="24"/>
          <w:szCs w:val="24"/>
        </w:rPr>
        <w:t>, to include the costs of one instructing and one instructed legal practitioner</w:t>
      </w:r>
      <w:r w:rsidR="005D603E">
        <w:rPr>
          <w:rFonts w:ascii="Arial" w:hAnsi="Arial" w:cs="Arial"/>
          <w:sz w:val="24"/>
          <w:szCs w:val="24"/>
        </w:rPr>
        <w:t>.</w:t>
      </w:r>
      <w:r>
        <w:rPr>
          <w:rFonts w:ascii="Arial" w:hAnsi="Arial" w:cs="Arial"/>
          <w:sz w:val="24"/>
          <w:szCs w:val="24"/>
        </w:rPr>
        <w:t>’</w:t>
      </w:r>
    </w:p>
    <w:p w:rsidR="00512A29" w:rsidRDefault="00512A29" w:rsidP="005D603E">
      <w:pPr>
        <w:ind w:left="2268" w:hanging="850"/>
        <w:rPr>
          <w:rFonts w:ascii="Arial" w:hAnsi="Arial" w:cs="Arial"/>
          <w:sz w:val="24"/>
          <w:szCs w:val="24"/>
        </w:rPr>
      </w:pPr>
    </w:p>
    <w:p w:rsidR="00E54DE5" w:rsidRDefault="00E54DE5" w:rsidP="00BD55B9">
      <w:pPr>
        <w:pStyle w:val="ListParagraph"/>
        <w:spacing w:after="0"/>
        <w:rPr>
          <w:rFonts w:ascii="Bookman Old Style" w:hAnsi="Bookman Old Style"/>
          <w:noProof/>
          <w:lang w:eastAsia="en-ZA"/>
        </w:rPr>
      </w:pPr>
    </w:p>
    <w:p w:rsidR="00E54DE5" w:rsidRDefault="00E54DE5" w:rsidP="00BD55B9">
      <w:pPr>
        <w:pStyle w:val="ListParagraph"/>
        <w:spacing w:after="0"/>
        <w:rPr>
          <w:rFonts w:ascii="Arial" w:hAnsi="Arial" w:cs="Arial"/>
          <w:sz w:val="24"/>
          <w:szCs w:val="24"/>
        </w:rPr>
      </w:pPr>
    </w:p>
    <w:p w:rsidR="00BA5726" w:rsidRPr="0044790E" w:rsidRDefault="00BA5726" w:rsidP="00BA5726">
      <w:pPr>
        <w:pStyle w:val="NoSpacing"/>
        <w:spacing w:line="360" w:lineRule="auto"/>
        <w:rPr>
          <w:rFonts w:ascii="Arial" w:hAnsi="Arial" w:cs="Arial"/>
          <w:b/>
          <w:sz w:val="24"/>
          <w:szCs w:val="24"/>
        </w:rPr>
      </w:pPr>
      <w:r w:rsidRPr="0044790E">
        <w:rPr>
          <w:rFonts w:ascii="Arial" w:hAnsi="Arial" w:cs="Arial"/>
          <w:b/>
          <w:sz w:val="24"/>
          <w:szCs w:val="24"/>
        </w:rPr>
        <w:t>___________________</w:t>
      </w:r>
      <w:r w:rsidRPr="0044790E">
        <w:rPr>
          <w:rFonts w:ascii="Arial" w:hAnsi="Arial" w:cs="Arial"/>
          <w:b/>
          <w:sz w:val="24"/>
          <w:szCs w:val="24"/>
        </w:rPr>
        <w:tab/>
      </w:r>
      <w:r w:rsidRPr="0044790E">
        <w:rPr>
          <w:rFonts w:ascii="Arial" w:hAnsi="Arial" w:cs="Arial"/>
          <w:b/>
          <w:sz w:val="24"/>
          <w:szCs w:val="24"/>
        </w:rPr>
        <w:tab/>
      </w:r>
      <w:r w:rsidRPr="0044790E">
        <w:rPr>
          <w:rFonts w:ascii="Arial" w:hAnsi="Arial" w:cs="Arial"/>
          <w:b/>
          <w:sz w:val="24"/>
          <w:szCs w:val="24"/>
        </w:rPr>
        <w:tab/>
      </w:r>
      <w:r w:rsidRPr="0044790E">
        <w:rPr>
          <w:rFonts w:ascii="Arial" w:hAnsi="Arial" w:cs="Arial"/>
          <w:b/>
          <w:sz w:val="24"/>
          <w:szCs w:val="24"/>
        </w:rPr>
        <w:tab/>
      </w:r>
      <w:r w:rsidRPr="0044790E">
        <w:rPr>
          <w:rFonts w:ascii="Arial" w:hAnsi="Arial" w:cs="Arial"/>
          <w:b/>
          <w:sz w:val="24"/>
          <w:szCs w:val="24"/>
        </w:rPr>
        <w:tab/>
      </w:r>
    </w:p>
    <w:p w:rsidR="00BA5726" w:rsidRPr="0044790E" w:rsidRDefault="00BA5726" w:rsidP="00BA5726">
      <w:pPr>
        <w:pStyle w:val="NoSpacing"/>
        <w:spacing w:line="360" w:lineRule="auto"/>
        <w:rPr>
          <w:rFonts w:ascii="Arial" w:hAnsi="Arial" w:cs="Arial"/>
          <w:b/>
          <w:sz w:val="24"/>
          <w:szCs w:val="24"/>
        </w:rPr>
      </w:pPr>
      <w:r w:rsidRPr="0044790E">
        <w:rPr>
          <w:rFonts w:ascii="Arial" w:hAnsi="Arial" w:cs="Arial"/>
          <w:b/>
          <w:sz w:val="24"/>
          <w:szCs w:val="24"/>
        </w:rPr>
        <w:t>SMUTS JA</w:t>
      </w:r>
    </w:p>
    <w:p w:rsidR="00BA5726" w:rsidRDefault="00BA5726" w:rsidP="00BA5726">
      <w:pPr>
        <w:pStyle w:val="NoSpacing"/>
        <w:spacing w:line="360" w:lineRule="auto"/>
        <w:jc w:val="both"/>
        <w:rPr>
          <w:rFonts w:ascii="Arial" w:hAnsi="Arial" w:cs="Arial"/>
          <w:b/>
          <w:sz w:val="24"/>
          <w:szCs w:val="24"/>
        </w:rPr>
      </w:pPr>
    </w:p>
    <w:p w:rsidR="00BA5726" w:rsidRDefault="00BA5726" w:rsidP="00BA5726">
      <w:pPr>
        <w:pStyle w:val="NoSpacing"/>
        <w:spacing w:line="360" w:lineRule="auto"/>
        <w:jc w:val="both"/>
        <w:rPr>
          <w:rFonts w:ascii="Arial" w:hAnsi="Arial" w:cs="Arial"/>
          <w:b/>
          <w:sz w:val="24"/>
          <w:szCs w:val="24"/>
        </w:rPr>
      </w:pPr>
    </w:p>
    <w:p w:rsidR="00BA5726" w:rsidRDefault="00BA5726" w:rsidP="00BA5726">
      <w:pPr>
        <w:pStyle w:val="NoSpacing"/>
        <w:spacing w:line="360" w:lineRule="auto"/>
        <w:jc w:val="both"/>
        <w:rPr>
          <w:rFonts w:ascii="Arial" w:hAnsi="Arial" w:cs="Arial"/>
          <w:b/>
          <w:sz w:val="24"/>
          <w:szCs w:val="24"/>
        </w:rPr>
      </w:pPr>
    </w:p>
    <w:p w:rsidR="00BA5726" w:rsidRPr="0044790E" w:rsidRDefault="00BA5726" w:rsidP="00BA5726">
      <w:pPr>
        <w:pStyle w:val="NoSpacing"/>
        <w:spacing w:line="360" w:lineRule="auto"/>
        <w:rPr>
          <w:rFonts w:ascii="Arial" w:hAnsi="Arial" w:cs="Arial"/>
          <w:b/>
          <w:sz w:val="24"/>
          <w:szCs w:val="24"/>
        </w:rPr>
      </w:pPr>
      <w:r w:rsidRPr="0044790E">
        <w:rPr>
          <w:rFonts w:ascii="Arial" w:hAnsi="Arial" w:cs="Arial"/>
          <w:b/>
          <w:sz w:val="24"/>
          <w:szCs w:val="24"/>
        </w:rPr>
        <w:t>___________________</w:t>
      </w:r>
    </w:p>
    <w:p w:rsidR="00BA5726" w:rsidRDefault="00BA5726" w:rsidP="00BA5726">
      <w:pPr>
        <w:pStyle w:val="NoSpacing"/>
        <w:spacing w:line="360" w:lineRule="auto"/>
        <w:rPr>
          <w:rFonts w:ascii="Arial" w:hAnsi="Arial" w:cs="Arial"/>
          <w:b/>
          <w:sz w:val="24"/>
          <w:szCs w:val="24"/>
        </w:rPr>
      </w:pPr>
      <w:r>
        <w:rPr>
          <w:rFonts w:ascii="Arial" w:hAnsi="Arial" w:cs="Arial"/>
          <w:b/>
          <w:sz w:val="24"/>
          <w:szCs w:val="24"/>
        </w:rPr>
        <w:t>SHIVUTE CJ</w:t>
      </w:r>
    </w:p>
    <w:p w:rsidR="00BA5726" w:rsidRDefault="00BA5726" w:rsidP="00BA5726">
      <w:pPr>
        <w:pStyle w:val="NoSpacing"/>
        <w:spacing w:line="360" w:lineRule="auto"/>
        <w:rPr>
          <w:rFonts w:ascii="Arial" w:hAnsi="Arial" w:cs="Arial"/>
          <w:b/>
          <w:sz w:val="24"/>
          <w:szCs w:val="24"/>
        </w:rPr>
      </w:pPr>
    </w:p>
    <w:p w:rsidR="00BA5726" w:rsidRDefault="00BA5726" w:rsidP="00BA5726">
      <w:pPr>
        <w:pStyle w:val="NoSpacing"/>
        <w:spacing w:line="360" w:lineRule="auto"/>
        <w:rPr>
          <w:rFonts w:ascii="Arial" w:hAnsi="Arial" w:cs="Arial"/>
          <w:b/>
          <w:sz w:val="24"/>
          <w:szCs w:val="24"/>
        </w:rPr>
      </w:pPr>
    </w:p>
    <w:p w:rsidR="00BA5726" w:rsidRPr="0044790E" w:rsidRDefault="00BA5726" w:rsidP="00BA5726">
      <w:pPr>
        <w:pStyle w:val="NoSpacing"/>
        <w:spacing w:line="360" w:lineRule="auto"/>
        <w:rPr>
          <w:rFonts w:ascii="Arial" w:hAnsi="Arial" w:cs="Arial"/>
          <w:b/>
          <w:sz w:val="24"/>
          <w:szCs w:val="24"/>
        </w:rPr>
      </w:pPr>
    </w:p>
    <w:p w:rsidR="00BA5726" w:rsidRPr="0044790E" w:rsidRDefault="00BA5726" w:rsidP="00BA5726">
      <w:pPr>
        <w:pStyle w:val="NoSpacing"/>
        <w:spacing w:line="360" w:lineRule="auto"/>
        <w:jc w:val="both"/>
        <w:rPr>
          <w:rFonts w:ascii="Arial" w:hAnsi="Arial" w:cs="Arial"/>
          <w:b/>
          <w:sz w:val="24"/>
          <w:szCs w:val="24"/>
        </w:rPr>
      </w:pPr>
      <w:r w:rsidRPr="0044790E">
        <w:rPr>
          <w:rFonts w:ascii="Arial" w:hAnsi="Arial" w:cs="Arial"/>
          <w:b/>
          <w:sz w:val="24"/>
          <w:szCs w:val="24"/>
        </w:rPr>
        <w:t>___________________</w:t>
      </w:r>
    </w:p>
    <w:p w:rsidR="00BA5726" w:rsidRPr="00980A30" w:rsidRDefault="00BA5726" w:rsidP="00BA5726">
      <w:pPr>
        <w:pStyle w:val="NoSpacing"/>
        <w:spacing w:line="360" w:lineRule="auto"/>
        <w:rPr>
          <w:rFonts w:ascii="Arial" w:hAnsi="Arial" w:cs="Arial"/>
          <w:sz w:val="24"/>
          <w:szCs w:val="24"/>
        </w:rPr>
      </w:pPr>
      <w:r>
        <w:rPr>
          <w:rFonts w:ascii="Arial" w:hAnsi="Arial" w:cs="Arial"/>
          <w:b/>
          <w:sz w:val="24"/>
          <w:szCs w:val="24"/>
        </w:rPr>
        <w:t>FRANK AJA</w:t>
      </w:r>
    </w:p>
    <w:p w:rsidR="00207296" w:rsidRDefault="00207296" w:rsidP="0044790E">
      <w:pPr>
        <w:pStyle w:val="NoSpacing"/>
        <w:spacing w:line="360" w:lineRule="auto"/>
        <w:jc w:val="both"/>
        <w:rPr>
          <w:rFonts w:ascii="Arial" w:hAnsi="Arial" w:cs="Arial"/>
          <w:b/>
          <w:sz w:val="24"/>
          <w:szCs w:val="24"/>
        </w:rPr>
      </w:pPr>
    </w:p>
    <w:p w:rsidR="002E426A" w:rsidRPr="001C25CA" w:rsidRDefault="002E426A" w:rsidP="000B1CCA">
      <w:pPr>
        <w:pStyle w:val="NoSpacing"/>
        <w:spacing w:line="360" w:lineRule="auto"/>
        <w:rPr>
          <w:rFonts w:ascii="Arial" w:hAnsi="Arial" w:cs="Arial"/>
          <w:sz w:val="24"/>
          <w:szCs w:val="24"/>
        </w:rPr>
      </w:pPr>
      <w:r w:rsidRPr="001C25CA">
        <w:rPr>
          <w:rFonts w:ascii="Arial" w:hAnsi="Arial" w:cs="Arial"/>
          <w:sz w:val="24"/>
          <w:szCs w:val="24"/>
        </w:rPr>
        <w:br w:type="page"/>
      </w:r>
    </w:p>
    <w:tbl>
      <w:tblPr>
        <w:tblW w:w="0" w:type="auto"/>
        <w:tblLook w:val="04A0" w:firstRow="1" w:lastRow="0" w:firstColumn="1" w:lastColumn="0" w:noHBand="0" w:noVBand="1"/>
      </w:tblPr>
      <w:tblGrid>
        <w:gridCol w:w="4386"/>
        <w:gridCol w:w="4261"/>
      </w:tblGrid>
      <w:tr w:rsidR="00721889" w:rsidRPr="001C25CA" w:rsidTr="005C0BAB">
        <w:tc>
          <w:tcPr>
            <w:tcW w:w="4386" w:type="dxa"/>
            <w:shd w:val="clear" w:color="auto" w:fill="auto"/>
          </w:tcPr>
          <w:p w:rsidR="00721889" w:rsidRPr="001C25CA" w:rsidRDefault="00721889" w:rsidP="002E426A">
            <w:pPr>
              <w:ind w:left="-108" w:right="-146"/>
              <w:rPr>
                <w:rFonts w:ascii="Arial" w:hAnsi="Arial" w:cs="Arial"/>
                <w:sz w:val="24"/>
                <w:szCs w:val="24"/>
              </w:rPr>
            </w:pPr>
            <w:r w:rsidRPr="001C25CA">
              <w:rPr>
                <w:rFonts w:ascii="Arial" w:hAnsi="Arial" w:cs="Arial"/>
                <w:sz w:val="24"/>
                <w:szCs w:val="24"/>
              </w:rPr>
              <w:lastRenderedPageBreak/>
              <w:t>APPEARANCES</w:t>
            </w:r>
          </w:p>
          <w:p w:rsidR="00721889" w:rsidRPr="001C25CA" w:rsidRDefault="00721889" w:rsidP="00503269">
            <w:pPr>
              <w:ind w:right="-146"/>
              <w:rPr>
                <w:rFonts w:ascii="Arial" w:hAnsi="Arial" w:cs="Arial"/>
                <w:sz w:val="24"/>
                <w:szCs w:val="24"/>
              </w:rPr>
            </w:pPr>
          </w:p>
          <w:p w:rsidR="00721889" w:rsidRPr="001C25CA" w:rsidRDefault="00721889" w:rsidP="000B1CCA">
            <w:pPr>
              <w:ind w:left="-108" w:right="-146"/>
              <w:rPr>
                <w:rFonts w:ascii="Arial" w:hAnsi="Arial" w:cs="Arial"/>
                <w:sz w:val="24"/>
                <w:szCs w:val="24"/>
              </w:rPr>
            </w:pPr>
            <w:r w:rsidRPr="001C25CA">
              <w:rPr>
                <w:rFonts w:ascii="Arial" w:hAnsi="Arial" w:cs="Arial"/>
                <w:sz w:val="24"/>
                <w:szCs w:val="24"/>
              </w:rPr>
              <w:t>APPELLANT</w:t>
            </w:r>
            <w:r w:rsidR="00AC3EDE">
              <w:rPr>
                <w:rFonts w:ascii="Arial" w:hAnsi="Arial" w:cs="Arial"/>
                <w:sz w:val="24"/>
                <w:szCs w:val="24"/>
              </w:rPr>
              <w:t>S</w:t>
            </w:r>
            <w:r w:rsidRPr="001C25CA">
              <w:rPr>
                <w:rFonts w:ascii="Arial" w:hAnsi="Arial" w:cs="Arial"/>
                <w:sz w:val="24"/>
                <w:szCs w:val="24"/>
              </w:rPr>
              <w:t>:</w:t>
            </w:r>
          </w:p>
        </w:tc>
        <w:tc>
          <w:tcPr>
            <w:tcW w:w="4261" w:type="dxa"/>
            <w:shd w:val="clear" w:color="auto" w:fill="auto"/>
          </w:tcPr>
          <w:p w:rsidR="00721889" w:rsidRPr="001C25CA" w:rsidRDefault="00721889" w:rsidP="00503269">
            <w:pPr>
              <w:rPr>
                <w:rFonts w:ascii="Arial" w:hAnsi="Arial" w:cs="Arial"/>
                <w:sz w:val="24"/>
                <w:szCs w:val="24"/>
              </w:rPr>
            </w:pPr>
          </w:p>
          <w:p w:rsidR="00721889" w:rsidRPr="001C25CA" w:rsidRDefault="00721889" w:rsidP="00503269">
            <w:pPr>
              <w:rPr>
                <w:rFonts w:ascii="Arial" w:hAnsi="Arial" w:cs="Arial"/>
                <w:sz w:val="24"/>
                <w:szCs w:val="24"/>
              </w:rPr>
            </w:pPr>
          </w:p>
          <w:p w:rsidR="00721889" w:rsidRDefault="00C51189" w:rsidP="00503269">
            <w:pPr>
              <w:rPr>
                <w:rFonts w:ascii="Arial" w:hAnsi="Arial" w:cs="Arial"/>
                <w:sz w:val="24"/>
                <w:szCs w:val="24"/>
              </w:rPr>
            </w:pPr>
            <w:r>
              <w:rPr>
                <w:rFonts w:ascii="Arial" w:hAnsi="Arial" w:cs="Arial"/>
                <w:sz w:val="24"/>
                <w:szCs w:val="24"/>
              </w:rPr>
              <w:t xml:space="preserve">P Kauta and </w:t>
            </w:r>
            <w:r w:rsidR="002647B9">
              <w:rPr>
                <w:rFonts w:ascii="Arial" w:hAnsi="Arial" w:cs="Arial"/>
                <w:sz w:val="24"/>
                <w:szCs w:val="24"/>
              </w:rPr>
              <w:t>G Narib</w:t>
            </w:r>
          </w:p>
          <w:p w:rsidR="00644878" w:rsidRPr="001C25CA" w:rsidRDefault="002647B9" w:rsidP="00FF1FFC">
            <w:pPr>
              <w:spacing w:after="0" w:line="240" w:lineRule="auto"/>
              <w:rPr>
                <w:rFonts w:ascii="Arial" w:hAnsi="Arial" w:cs="Arial"/>
                <w:sz w:val="24"/>
                <w:szCs w:val="24"/>
              </w:rPr>
            </w:pPr>
            <w:r>
              <w:rPr>
                <w:rFonts w:ascii="Arial" w:hAnsi="Arial" w:cs="Arial"/>
                <w:sz w:val="24"/>
                <w:szCs w:val="24"/>
              </w:rPr>
              <w:t>Instructed by Dr. Weder, Kauta &amp; Hoveka</w:t>
            </w:r>
          </w:p>
        </w:tc>
      </w:tr>
      <w:tr w:rsidR="00721889" w:rsidRPr="001C25CA" w:rsidTr="005C0BAB">
        <w:tc>
          <w:tcPr>
            <w:tcW w:w="4386" w:type="dxa"/>
            <w:shd w:val="clear" w:color="auto" w:fill="auto"/>
          </w:tcPr>
          <w:p w:rsidR="00721889" w:rsidRPr="001C25CA" w:rsidRDefault="00721889" w:rsidP="00503269">
            <w:pPr>
              <w:rPr>
                <w:rFonts w:ascii="Arial" w:hAnsi="Arial" w:cs="Arial"/>
                <w:sz w:val="24"/>
                <w:szCs w:val="24"/>
              </w:rPr>
            </w:pPr>
          </w:p>
          <w:p w:rsidR="00721889" w:rsidRPr="001C25CA" w:rsidRDefault="00721889" w:rsidP="00C27754">
            <w:pPr>
              <w:ind w:left="-108"/>
              <w:rPr>
                <w:rFonts w:ascii="Arial" w:hAnsi="Arial" w:cs="Arial"/>
                <w:sz w:val="24"/>
                <w:szCs w:val="24"/>
              </w:rPr>
            </w:pPr>
            <w:r w:rsidRPr="001C25CA">
              <w:rPr>
                <w:rFonts w:ascii="Arial" w:hAnsi="Arial" w:cs="Arial"/>
                <w:sz w:val="24"/>
                <w:szCs w:val="24"/>
              </w:rPr>
              <w:t>RESPONDENT:</w:t>
            </w:r>
          </w:p>
        </w:tc>
        <w:tc>
          <w:tcPr>
            <w:tcW w:w="4261" w:type="dxa"/>
            <w:shd w:val="clear" w:color="auto" w:fill="auto"/>
          </w:tcPr>
          <w:p w:rsidR="00721889" w:rsidRPr="001C25CA" w:rsidRDefault="00721889" w:rsidP="00503269">
            <w:pPr>
              <w:rPr>
                <w:rFonts w:ascii="Arial" w:hAnsi="Arial" w:cs="Arial"/>
                <w:sz w:val="24"/>
                <w:szCs w:val="24"/>
              </w:rPr>
            </w:pPr>
          </w:p>
          <w:p w:rsidR="00C06ED6" w:rsidRDefault="002647B9" w:rsidP="009834C3">
            <w:pPr>
              <w:rPr>
                <w:rFonts w:ascii="Arial" w:hAnsi="Arial" w:cs="Arial"/>
                <w:sz w:val="24"/>
                <w:szCs w:val="24"/>
              </w:rPr>
            </w:pPr>
            <w:r>
              <w:rPr>
                <w:rFonts w:ascii="Arial" w:hAnsi="Arial" w:cs="Arial"/>
                <w:sz w:val="24"/>
                <w:szCs w:val="24"/>
              </w:rPr>
              <w:t>S Namandje</w:t>
            </w:r>
            <w:r w:rsidR="005D534A">
              <w:rPr>
                <w:rFonts w:ascii="Arial" w:hAnsi="Arial" w:cs="Arial"/>
                <w:sz w:val="24"/>
                <w:szCs w:val="24"/>
              </w:rPr>
              <w:t xml:space="preserve"> (with him A J Janke)</w:t>
            </w:r>
          </w:p>
          <w:p w:rsidR="009834C3" w:rsidRPr="001C25CA" w:rsidRDefault="005D534A" w:rsidP="002647B9">
            <w:pPr>
              <w:rPr>
                <w:rFonts w:ascii="Arial" w:hAnsi="Arial" w:cs="Arial"/>
                <w:sz w:val="24"/>
                <w:szCs w:val="24"/>
              </w:rPr>
            </w:pPr>
            <w:r>
              <w:rPr>
                <w:rFonts w:ascii="Arial" w:hAnsi="Arial" w:cs="Arial"/>
                <w:sz w:val="24"/>
                <w:szCs w:val="24"/>
              </w:rPr>
              <w:t>Of</w:t>
            </w:r>
            <w:r w:rsidR="00FD51CB">
              <w:rPr>
                <w:rFonts w:ascii="Arial" w:hAnsi="Arial" w:cs="Arial"/>
                <w:sz w:val="24"/>
                <w:szCs w:val="24"/>
              </w:rPr>
              <w:t xml:space="preserve"> </w:t>
            </w:r>
            <w:r w:rsidR="002647B9">
              <w:rPr>
                <w:rFonts w:ascii="Arial" w:hAnsi="Arial" w:cs="Arial"/>
                <w:sz w:val="24"/>
                <w:szCs w:val="24"/>
              </w:rPr>
              <w:t>Sisa Namandje &amp; Co Inc.</w:t>
            </w:r>
            <w:r w:rsidR="00FD51CB" w:rsidRPr="001C25CA">
              <w:rPr>
                <w:rFonts w:ascii="Arial" w:hAnsi="Arial" w:cs="Arial"/>
                <w:sz w:val="24"/>
                <w:szCs w:val="24"/>
              </w:rPr>
              <w:t xml:space="preserve"> </w:t>
            </w:r>
          </w:p>
        </w:tc>
      </w:tr>
      <w:tr w:rsidR="00C06ED6" w:rsidRPr="001C25CA" w:rsidTr="00193723">
        <w:tc>
          <w:tcPr>
            <w:tcW w:w="4386" w:type="dxa"/>
            <w:shd w:val="clear" w:color="auto" w:fill="auto"/>
          </w:tcPr>
          <w:p w:rsidR="00C06ED6" w:rsidRPr="001C25CA" w:rsidRDefault="00C06ED6" w:rsidP="00C06ED6">
            <w:pPr>
              <w:ind w:left="-108"/>
              <w:rPr>
                <w:rFonts w:ascii="Arial" w:hAnsi="Arial" w:cs="Arial"/>
                <w:sz w:val="24"/>
                <w:szCs w:val="24"/>
              </w:rPr>
            </w:pPr>
          </w:p>
        </w:tc>
        <w:tc>
          <w:tcPr>
            <w:tcW w:w="4261" w:type="dxa"/>
            <w:shd w:val="clear" w:color="auto" w:fill="auto"/>
          </w:tcPr>
          <w:p w:rsidR="00C06ED6" w:rsidRPr="001C25CA" w:rsidRDefault="00C06ED6" w:rsidP="00C06ED6">
            <w:pPr>
              <w:rPr>
                <w:rFonts w:ascii="Arial" w:hAnsi="Arial" w:cs="Arial"/>
                <w:sz w:val="24"/>
                <w:szCs w:val="24"/>
              </w:rPr>
            </w:pPr>
          </w:p>
        </w:tc>
      </w:tr>
    </w:tbl>
    <w:p w:rsidR="00721889" w:rsidRPr="001C25CA" w:rsidRDefault="00721889" w:rsidP="00C06ED6">
      <w:pPr>
        <w:pStyle w:val="NoSpacing"/>
        <w:jc w:val="both"/>
        <w:rPr>
          <w:rFonts w:ascii="Arial" w:hAnsi="Arial" w:cs="Arial"/>
          <w:sz w:val="24"/>
          <w:szCs w:val="24"/>
        </w:rPr>
      </w:pPr>
    </w:p>
    <w:sectPr w:rsidR="00721889" w:rsidRPr="001C25CA" w:rsidSect="00430321">
      <w:headerReference w:type="default" r:id="rId11"/>
      <w:pgSz w:w="11906" w:h="16838"/>
      <w:pgMar w:top="811" w:right="1418" w:bottom="127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AE8" w:rsidRDefault="00D02AE8" w:rsidP="00B5013F">
      <w:pPr>
        <w:spacing w:after="0" w:line="240" w:lineRule="auto"/>
      </w:pPr>
      <w:r>
        <w:separator/>
      </w:r>
    </w:p>
  </w:endnote>
  <w:endnote w:type="continuationSeparator" w:id="0">
    <w:p w:rsidR="00D02AE8" w:rsidRDefault="00D02AE8" w:rsidP="00B5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AE8" w:rsidRDefault="00D02AE8" w:rsidP="00B5013F">
      <w:pPr>
        <w:spacing w:after="0" w:line="240" w:lineRule="auto"/>
      </w:pPr>
      <w:r>
        <w:separator/>
      </w:r>
    </w:p>
  </w:footnote>
  <w:footnote w:type="continuationSeparator" w:id="0">
    <w:p w:rsidR="00D02AE8" w:rsidRDefault="00D02AE8" w:rsidP="00B5013F">
      <w:pPr>
        <w:spacing w:after="0" w:line="240" w:lineRule="auto"/>
      </w:pPr>
      <w:r>
        <w:continuationSeparator/>
      </w:r>
    </w:p>
  </w:footnote>
  <w:footnote w:id="1">
    <w:p w:rsidR="005B2665" w:rsidRPr="00B47262" w:rsidRDefault="005B2665" w:rsidP="00B47262">
      <w:pPr>
        <w:pStyle w:val="FootnoteText"/>
        <w:jc w:val="both"/>
        <w:rPr>
          <w:rFonts w:ascii="Arial" w:hAnsi="Arial" w:cs="Arial"/>
        </w:rPr>
      </w:pPr>
      <w:r w:rsidRPr="00B47262">
        <w:rPr>
          <w:rStyle w:val="FootnoteReference"/>
          <w:rFonts w:ascii="Arial" w:hAnsi="Arial" w:cs="Arial"/>
        </w:rPr>
        <w:footnoteRef/>
      </w:r>
      <w:r w:rsidRPr="00B47262">
        <w:rPr>
          <w:rFonts w:ascii="Arial" w:hAnsi="Arial" w:cs="Arial"/>
        </w:rPr>
        <w:t xml:space="preserve"> </w:t>
      </w:r>
      <w:r w:rsidR="00F5428F" w:rsidRPr="00B47262">
        <w:rPr>
          <w:rFonts w:ascii="Arial" w:hAnsi="Arial" w:cs="Arial"/>
          <w:i/>
        </w:rPr>
        <w:t xml:space="preserve">Rally for Democracy and Progress &amp; others v Electoral Commission </w:t>
      </w:r>
      <w:r w:rsidR="002D5C8C">
        <w:rPr>
          <w:rFonts w:ascii="Arial" w:hAnsi="Arial" w:cs="Arial"/>
          <w:i/>
        </w:rPr>
        <w:t>of</w:t>
      </w:r>
      <w:r w:rsidR="00F5428F" w:rsidRPr="00B47262">
        <w:rPr>
          <w:rFonts w:ascii="Arial" w:hAnsi="Arial" w:cs="Arial"/>
          <w:i/>
        </w:rPr>
        <w:t xml:space="preserve"> Namibia &amp; others </w:t>
      </w:r>
      <w:r w:rsidR="00F5428F" w:rsidRPr="00B47262">
        <w:rPr>
          <w:rFonts w:ascii="Arial" w:hAnsi="Arial" w:cs="Arial"/>
        </w:rPr>
        <w:t>2010</w:t>
      </w:r>
      <w:r w:rsidR="00E948E4" w:rsidRPr="00B47262">
        <w:rPr>
          <w:rFonts w:ascii="Arial" w:hAnsi="Arial" w:cs="Arial"/>
        </w:rPr>
        <w:t xml:space="preserve"> </w:t>
      </w:r>
      <w:r w:rsidR="00F5428F" w:rsidRPr="00B47262">
        <w:rPr>
          <w:rFonts w:ascii="Arial" w:hAnsi="Arial" w:cs="Arial"/>
        </w:rPr>
        <w:t>(2) NR</w:t>
      </w:r>
      <w:r w:rsidR="00A743F2">
        <w:rPr>
          <w:rFonts w:ascii="Arial" w:hAnsi="Arial" w:cs="Arial"/>
        </w:rPr>
        <w:t xml:space="preserve"> </w:t>
      </w:r>
      <w:r w:rsidR="00F5428F" w:rsidRPr="00B47262">
        <w:rPr>
          <w:rFonts w:ascii="Arial" w:hAnsi="Arial" w:cs="Arial"/>
        </w:rPr>
        <w:t>487 (SC) para 23</w:t>
      </w:r>
      <w:r w:rsidR="002D5C8C">
        <w:rPr>
          <w:rFonts w:ascii="Arial" w:hAnsi="Arial" w:cs="Arial"/>
        </w:rPr>
        <w:t>;</w:t>
      </w:r>
      <w:r w:rsidR="00F5428F" w:rsidRPr="00B47262">
        <w:rPr>
          <w:rFonts w:ascii="Arial" w:hAnsi="Arial" w:cs="Arial"/>
        </w:rPr>
        <w:t xml:space="preserve"> </w:t>
      </w:r>
      <w:r w:rsidR="00F5428F" w:rsidRPr="00B47262">
        <w:rPr>
          <w:rFonts w:ascii="Arial" w:hAnsi="Arial" w:cs="Arial"/>
          <w:i/>
        </w:rPr>
        <w:t>President of the Republic of Namibia &amp; others v Anhui Foreign Economic Con</w:t>
      </w:r>
      <w:r w:rsidR="00D7427C">
        <w:rPr>
          <w:rFonts w:ascii="Arial" w:hAnsi="Arial" w:cs="Arial"/>
          <w:i/>
        </w:rPr>
        <w:t>s</w:t>
      </w:r>
      <w:r w:rsidR="00F5428F" w:rsidRPr="00B47262">
        <w:rPr>
          <w:rFonts w:ascii="Arial" w:hAnsi="Arial" w:cs="Arial"/>
          <w:i/>
        </w:rPr>
        <w:t>tr</w:t>
      </w:r>
      <w:r w:rsidR="00D7427C">
        <w:rPr>
          <w:rFonts w:ascii="Arial" w:hAnsi="Arial" w:cs="Arial"/>
          <w:i/>
        </w:rPr>
        <w:t>u</w:t>
      </w:r>
      <w:r w:rsidR="00F5428F" w:rsidRPr="00B47262">
        <w:rPr>
          <w:rFonts w:ascii="Arial" w:hAnsi="Arial" w:cs="Arial"/>
          <w:i/>
        </w:rPr>
        <w:t>ction Group Corp</w:t>
      </w:r>
      <w:r w:rsidR="00D7427C">
        <w:rPr>
          <w:rFonts w:ascii="Arial" w:hAnsi="Arial" w:cs="Arial"/>
          <w:i/>
        </w:rPr>
        <w:t>oration</w:t>
      </w:r>
      <w:r w:rsidR="00F5428F" w:rsidRPr="00B47262">
        <w:rPr>
          <w:rFonts w:ascii="Arial" w:hAnsi="Arial" w:cs="Arial"/>
          <w:i/>
        </w:rPr>
        <w:t xml:space="preserve"> Ltd &amp; another</w:t>
      </w:r>
      <w:r w:rsidR="00F5428F" w:rsidRPr="00B47262">
        <w:rPr>
          <w:rFonts w:ascii="Arial" w:hAnsi="Arial" w:cs="Arial"/>
        </w:rPr>
        <w:t xml:space="preserve"> 2017</w:t>
      </w:r>
      <w:r w:rsidR="00E948E4" w:rsidRPr="00B47262">
        <w:rPr>
          <w:rFonts w:ascii="Arial" w:hAnsi="Arial" w:cs="Arial"/>
        </w:rPr>
        <w:t xml:space="preserve"> </w:t>
      </w:r>
      <w:r w:rsidR="00F5428F" w:rsidRPr="00B47262">
        <w:rPr>
          <w:rFonts w:ascii="Arial" w:hAnsi="Arial" w:cs="Arial"/>
        </w:rPr>
        <w:t>(2) NR 340 (SC) para 47.</w:t>
      </w:r>
      <w:r w:rsidR="007C4E32" w:rsidRPr="00B47262">
        <w:rPr>
          <w:rFonts w:ascii="Arial" w:hAnsi="Arial" w:cs="Arial"/>
        </w:rPr>
        <w:t xml:space="preserve"> See also</w:t>
      </w:r>
      <w:r w:rsidR="007C4E32" w:rsidRPr="00B47262">
        <w:rPr>
          <w:rFonts w:ascii="Arial" w:hAnsi="Arial" w:cs="Arial"/>
          <w:i/>
        </w:rPr>
        <w:t xml:space="preserve"> Affordable Medicine</w:t>
      </w:r>
      <w:r w:rsidR="00D7427C">
        <w:rPr>
          <w:rFonts w:ascii="Arial" w:hAnsi="Arial" w:cs="Arial"/>
          <w:i/>
        </w:rPr>
        <w:t>s</w:t>
      </w:r>
      <w:r w:rsidR="007C4E32" w:rsidRPr="00B47262">
        <w:rPr>
          <w:rFonts w:ascii="Arial" w:hAnsi="Arial" w:cs="Arial"/>
          <w:i/>
        </w:rPr>
        <w:t xml:space="preserve"> Trust &amp; others v Minister of Health &amp; others</w:t>
      </w:r>
      <w:r w:rsidR="007C4E32" w:rsidRPr="00B47262">
        <w:rPr>
          <w:rFonts w:ascii="Arial" w:hAnsi="Arial" w:cs="Arial"/>
        </w:rPr>
        <w:t xml:space="preserve"> 2006</w:t>
      </w:r>
      <w:r w:rsidR="00E948E4" w:rsidRPr="00B47262">
        <w:rPr>
          <w:rFonts w:ascii="Arial" w:hAnsi="Arial" w:cs="Arial"/>
        </w:rPr>
        <w:t xml:space="preserve"> </w:t>
      </w:r>
      <w:r w:rsidR="007C4E32" w:rsidRPr="00B47262">
        <w:rPr>
          <w:rFonts w:ascii="Arial" w:hAnsi="Arial" w:cs="Arial"/>
        </w:rPr>
        <w:t>(3) SA 247 (CC) para 49.</w:t>
      </w:r>
    </w:p>
  </w:footnote>
  <w:footnote w:id="2">
    <w:p w:rsidR="005B2665" w:rsidRPr="00B47262" w:rsidRDefault="005B2665" w:rsidP="00B47262">
      <w:pPr>
        <w:pStyle w:val="FootnoteText"/>
        <w:jc w:val="both"/>
        <w:rPr>
          <w:rFonts w:ascii="Arial" w:hAnsi="Arial" w:cs="Arial"/>
        </w:rPr>
      </w:pPr>
      <w:r w:rsidRPr="00B47262">
        <w:rPr>
          <w:rStyle w:val="FootnoteReference"/>
          <w:rFonts w:ascii="Arial" w:hAnsi="Arial" w:cs="Arial"/>
        </w:rPr>
        <w:footnoteRef/>
      </w:r>
      <w:r w:rsidRPr="00B47262">
        <w:rPr>
          <w:rFonts w:ascii="Arial" w:hAnsi="Arial" w:cs="Arial"/>
        </w:rPr>
        <w:t xml:space="preserve"> </w:t>
      </w:r>
      <w:r w:rsidRPr="00B47262">
        <w:rPr>
          <w:rFonts w:ascii="Arial" w:hAnsi="Arial" w:cs="Arial"/>
          <w:i/>
        </w:rPr>
        <w:t xml:space="preserve">Ex Parte Chairperson of the Constitutional Assembly: In re Certification of the Constitution of </w:t>
      </w:r>
      <w:r w:rsidR="00A743F2">
        <w:rPr>
          <w:rFonts w:ascii="Arial" w:hAnsi="Arial" w:cs="Arial"/>
          <w:i/>
        </w:rPr>
        <w:t xml:space="preserve">the </w:t>
      </w:r>
      <w:r w:rsidRPr="00B47262">
        <w:rPr>
          <w:rFonts w:ascii="Arial" w:hAnsi="Arial" w:cs="Arial"/>
          <w:i/>
        </w:rPr>
        <w:t>Republic of South Africa, 1996</w:t>
      </w:r>
      <w:r w:rsidRPr="00B47262">
        <w:rPr>
          <w:rFonts w:ascii="Arial" w:hAnsi="Arial" w:cs="Arial"/>
        </w:rPr>
        <w:t xml:space="preserve"> 1996</w:t>
      </w:r>
      <w:r w:rsidR="00E948E4" w:rsidRPr="00B47262">
        <w:rPr>
          <w:rFonts w:ascii="Arial" w:hAnsi="Arial" w:cs="Arial"/>
        </w:rPr>
        <w:t xml:space="preserve"> </w:t>
      </w:r>
      <w:r w:rsidRPr="00B47262">
        <w:rPr>
          <w:rFonts w:ascii="Arial" w:hAnsi="Arial" w:cs="Arial"/>
        </w:rPr>
        <w:t>(4) SA 744 (CC) paras 108-109.</w:t>
      </w:r>
    </w:p>
  </w:footnote>
  <w:footnote w:id="3">
    <w:p w:rsidR="00CE1192" w:rsidRPr="00B47262" w:rsidRDefault="00CE1192" w:rsidP="00B47262">
      <w:pPr>
        <w:pStyle w:val="FootnoteText"/>
        <w:jc w:val="both"/>
        <w:rPr>
          <w:rFonts w:ascii="Arial" w:hAnsi="Arial" w:cs="Arial"/>
        </w:rPr>
      </w:pPr>
      <w:r w:rsidRPr="00B47262">
        <w:rPr>
          <w:rStyle w:val="FootnoteReference"/>
          <w:rFonts w:ascii="Arial" w:hAnsi="Arial" w:cs="Arial"/>
        </w:rPr>
        <w:footnoteRef/>
      </w:r>
      <w:r w:rsidRPr="00B47262">
        <w:rPr>
          <w:rFonts w:ascii="Arial" w:hAnsi="Arial" w:cs="Arial"/>
        </w:rPr>
        <w:t xml:space="preserve"> </w:t>
      </w:r>
      <w:r w:rsidRPr="00B47262">
        <w:rPr>
          <w:rFonts w:ascii="Arial" w:hAnsi="Arial" w:cs="Arial"/>
          <w:i/>
        </w:rPr>
        <w:t>Glenister v President of the Republic of South Africa &amp; others</w:t>
      </w:r>
      <w:r w:rsidRPr="00B47262">
        <w:rPr>
          <w:rFonts w:ascii="Arial" w:hAnsi="Arial" w:cs="Arial"/>
        </w:rPr>
        <w:t xml:space="preserve"> </w:t>
      </w:r>
      <w:r w:rsidR="007C4E32" w:rsidRPr="00B47262">
        <w:rPr>
          <w:rFonts w:ascii="Arial" w:hAnsi="Arial" w:cs="Arial"/>
        </w:rPr>
        <w:t>2009</w:t>
      </w:r>
      <w:r w:rsidR="00E948E4" w:rsidRPr="00B47262">
        <w:rPr>
          <w:rFonts w:ascii="Arial" w:hAnsi="Arial" w:cs="Arial"/>
        </w:rPr>
        <w:t xml:space="preserve"> </w:t>
      </w:r>
      <w:r w:rsidR="007C4E32" w:rsidRPr="00B47262">
        <w:rPr>
          <w:rFonts w:ascii="Arial" w:hAnsi="Arial" w:cs="Arial"/>
        </w:rPr>
        <w:t xml:space="preserve">(1) SA 287 (CC) paras 33-34; </w:t>
      </w:r>
      <w:r w:rsidR="007C4E32" w:rsidRPr="00B47262">
        <w:rPr>
          <w:rFonts w:ascii="Arial" w:hAnsi="Arial" w:cs="Arial"/>
          <w:i/>
        </w:rPr>
        <w:t xml:space="preserve">South African Association of </w:t>
      </w:r>
      <w:r w:rsidR="00D7427C">
        <w:rPr>
          <w:rFonts w:ascii="Arial" w:hAnsi="Arial" w:cs="Arial"/>
          <w:i/>
        </w:rPr>
        <w:t xml:space="preserve">Personal </w:t>
      </w:r>
      <w:r w:rsidR="007C4E32" w:rsidRPr="00B47262">
        <w:rPr>
          <w:rFonts w:ascii="Arial" w:hAnsi="Arial" w:cs="Arial"/>
          <w:i/>
        </w:rPr>
        <w:t>Injury Lawyers v Heath &amp; others</w:t>
      </w:r>
      <w:r w:rsidR="007C4E32" w:rsidRPr="00B47262">
        <w:rPr>
          <w:rFonts w:ascii="Arial" w:hAnsi="Arial" w:cs="Arial"/>
        </w:rPr>
        <w:t xml:space="preserve"> 2001</w:t>
      </w:r>
      <w:r w:rsidR="00E948E4" w:rsidRPr="00B47262">
        <w:rPr>
          <w:rFonts w:ascii="Arial" w:hAnsi="Arial" w:cs="Arial"/>
        </w:rPr>
        <w:t xml:space="preserve"> </w:t>
      </w:r>
      <w:r w:rsidR="007C4E32" w:rsidRPr="00B47262">
        <w:rPr>
          <w:rFonts w:ascii="Arial" w:hAnsi="Arial" w:cs="Arial"/>
        </w:rPr>
        <w:t>(1) SA 883 (CC).</w:t>
      </w:r>
    </w:p>
  </w:footnote>
  <w:footnote w:id="4">
    <w:p w:rsidR="00CE1192" w:rsidRPr="00B47262" w:rsidRDefault="00CE1192" w:rsidP="00B47262">
      <w:pPr>
        <w:pStyle w:val="FootnoteText"/>
        <w:jc w:val="both"/>
        <w:rPr>
          <w:rFonts w:ascii="Arial" w:hAnsi="Arial" w:cs="Arial"/>
        </w:rPr>
      </w:pPr>
      <w:r w:rsidRPr="00B47262">
        <w:rPr>
          <w:rStyle w:val="FootnoteReference"/>
          <w:rFonts w:ascii="Arial" w:hAnsi="Arial" w:cs="Arial"/>
        </w:rPr>
        <w:footnoteRef/>
      </w:r>
      <w:r w:rsidRPr="00B47262">
        <w:rPr>
          <w:rFonts w:ascii="Arial" w:hAnsi="Arial" w:cs="Arial"/>
        </w:rPr>
        <w:t xml:space="preserve"> </w:t>
      </w:r>
      <w:r w:rsidR="007C4E32" w:rsidRPr="00B47262">
        <w:rPr>
          <w:rFonts w:ascii="Arial" w:hAnsi="Arial" w:cs="Arial"/>
          <w:i/>
        </w:rPr>
        <w:t xml:space="preserve">Doctors for Life International v Speaker of the National Assembly &amp; others </w:t>
      </w:r>
      <w:r w:rsidR="007C4E32" w:rsidRPr="00B47262">
        <w:rPr>
          <w:rFonts w:ascii="Arial" w:hAnsi="Arial" w:cs="Arial"/>
        </w:rPr>
        <w:t>2006</w:t>
      </w:r>
      <w:r w:rsidR="00E948E4" w:rsidRPr="00B47262">
        <w:rPr>
          <w:rFonts w:ascii="Arial" w:hAnsi="Arial" w:cs="Arial"/>
        </w:rPr>
        <w:t xml:space="preserve"> </w:t>
      </w:r>
      <w:r w:rsidR="007C4E32" w:rsidRPr="00B47262">
        <w:rPr>
          <w:rFonts w:ascii="Arial" w:hAnsi="Arial" w:cs="Arial"/>
        </w:rPr>
        <w:t>(6) SA 41</w:t>
      </w:r>
      <w:r w:rsidR="00D7427C">
        <w:rPr>
          <w:rFonts w:ascii="Arial" w:hAnsi="Arial" w:cs="Arial"/>
        </w:rPr>
        <w:t>6</w:t>
      </w:r>
      <w:r w:rsidR="007C4E32" w:rsidRPr="00B47262">
        <w:rPr>
          <w:rFonts w:ascii="Arial" w:hAnsi="Arial" w:cs="Arial"/>
        </w:rPr>
        <w:t xml:space="preserve"> (CC)</w:t>
      </w:r>
      <w:r w:rsidR="00D7427C">
        <w:rPr>
          <w:rFonts w:ascii="Arial" w:hAnsi="Arial" w:cs="Arial"/>
        </w:rPr>
        <w:t xml:space="preserve"> paras 36-38</w:t>
      </w:r>
      <w:r w:rsidR="007C4E32" w:rsidRPr="00B47262">
        <w:rPr>
          <w:rFonts w:ascii="Arial" w:hAnsi="Arial" w:cs="Arial"/>
        </w:rPr>
        <w:t>.</w:t>
      </w:r>
    </w:p>
  </w:footnote>
  <w:footnote w:id="5">
    <w:p w:rsidR="005B2665" w:rsidRPr="00B47262" w:rsidRDefault="005B2665" w:rsidP="00B47262">
      <w:pPr>
        <w:pStyle w:val="FootnoteText"/>
        <w:jc w:val="both"/>
        <w:rPr>
          <w:rFonts w:ascii="Arial" w:hAnsi="Arial" w:cs="Arial"/>
        </w:rPr>
      </w:pPr>
      <w:r w:rsidRPr="00B47262">
        <w:rPr>
          <w:rStyle w:val="FootnoteReference"/>
          <w:rFonts w:ascii="Arial" w:hAnsi="Arial" w:cs="Arial"/>
        </w:rPr>
        <w:footnoteRef/>
      </w:r>
      <w:r w:rsidRPr="00B47262">
        <w:rPr>
          <w:rFonts w:ascii="Arial" w:hAnsi="Arial" w:cs="Arial"/>
        </w:rPr>
        <w:t xml:space="preserve"> Under Standing Rule 111.</w:t>
      </w:r>
    </w:p>
  </w:footnote>
  <w:footnote w:id="6">
    <w:p w:rsidR="005B2665" w:rsidRPr="00B47262" w:rsidRDefault="005B2665" w:rsidP="00B47262">
      <w:pPr>
        <w:pStyle w:val="FootnoteText"/>
        <w:jc w:val="both"/>
        <w:rPr>
          <w:rFonts w:ascii="Arial" w:hAnsi="Arial" w:cs="Arial"/>
        </w:rPr>
      </w:pPr>
      <w:r w:rsidRPr="00B47262">
        <w:rPr>
          <w:rStyle w:val="FootnoteReference"/>
          <w:rFonts w:ascii="Arial" w:hAnsi="Arial" w:cs="Arial"/>
        </w:rPr>
        <w:footnoteRef/>
      </w:r>
      <w:r w:rsidRPr="00B47262">
        <w:rPr>
          <w:rFonts w:ascii="Arial" w:hAnsi="Arial" w:cs="Arial"/>
        </w:rPr>
        <w:t xml:space="preserve"> </w:t>
      </w:r>
      <w:r w:rsidRPr="00B47262">
        <w:rPr>
          <w:rFonts w:ascii="Arial" w:hAnsi="Arial" w:cs="Arial"/>
          <w:i/>
        </w:rPr>
        <w:t xml:space="preserve">African Products (Pty) Ltd v AIG South Africa Ltd </w:t>
      </w:r>
      <w:r w:rsidRPr="00B47262">
        <w:rPr>
          <w:rFonts w:ascii="Arial" w:hAnsi="Arial" w:cs="Arial"/>
        </w:rPr>
        <w:t>2009</w:t>
      </w:r>
      <w:r w:rsidR="00E948E4" w:rsidRPr="00B47262">
        <w:rPr>
          <w:rFonts w:ascii="Arial" w:hAnsi="Arial" w:cs="Arial"/>
        </w:rPr>
        <w:t xml:space="preserve"> </w:t>
      </w:r>
      <w:r w:rsidRPr="00B47262">
        <w:rPr>
          <w:rFonts w:ascii="Arial" w:hAnsi="Arial" w:cs="Arial"/>
        </w:rPr>
        <w:t>(3) SA 473 (SCA).</w:t>
      </w:r>
    </w:p>
  </w:footnote>
  <w:footnote w:id="7">
    <w:p w:rsidR="005B2665" w:rsidRPr="00B47262" w:rsidRDefault="005B2665" w:rsidP="00B47262">
      <w:pPr>
        <w:pStyle w:val="FootnoteText"/>
        <w:jc w:val="both"/>
        <w:rPr>
          <w:rFonts w:ascii="Arial" w:hAnsi="Arial" w:cs="Arial"/>
        </w:rPr>
      </w:pPr>
      <w:r w:rsidRPr="00B47262">
        <w:rPr>
          <w:rStyle w:val="FootnoteReference"/>
          <w:rFonts w:ascii="Arial" w:hAnsi="Arial" w:cs="Arial"/>
        </w:rPr>
        <w:footnoteRef/>
      </w:r>
      <w:r w:rsidRPr="00B47262">
        <w:rPr>
          <w:rFonts w:ascii="Arial" w:hAnsi="Arial" w:cs="Arial"/>
        </w:rPr>
        <w:t xml:space="preserve"> Para 14.</w:t>
      </w:r>
    </w:p>
  </w:footnote>
  <w:footnote w:id="8">
    <w:p w:rsidR="005B2665" w:rsidRPr="00B47262" w:rsidRDefault="005B2665" w:rsidP="00B47262">
      <w:pPr>
        <w:pStyle w:val="FootnoteText"/>
        <w:jc w:val="both"/>
        <w:rPr>
          <w:rFonts w:ascii="Arial" w:hAnsi="Arial" w:cs="Arial"/>
        </w:rPr>
      </w:pPr>
      <w:r w:rsidRPr="00B47262">
        <w:rPr>
          <w:rStyle w:val="FootnoteReference"/>
          <w:rFonts w:ascii="Arial" w:hAnsi="Arial" w:cs="Arial"/>
        </w:rPr>
        <w:footnoteRef/>
      </w:r>
      <w:r w:rsidRPr="00B47262">
        <w:rPr>
          <w:rFonts w:ascii="Arial" w:hAnsi="Arial" w:cs="Arial"/>
        </w:rPr>
        <w:t xml:space="preserve"> </w:t>
      </w:r>
      <w:r w:rsidRPr="00B47262">
        <w:rPr>
          <w:rFonts w:ascii="Arial" w:hAnsi="Arial" w:cs="Arial"/>
          <w:i/>
        </w:rPr>
        <w:t>Turffontein Estates Ltd v Mining Commissioner, Johannesburg</w:t>
      </w:r>
      <w:r w:rsidRPr="00B47262">
        <w:rPr>
          <w:rFonts w:ascii="Arial" w:hAnsi="Arial" w:cs="Arial"/>
        </w:rPr>
        <w:t xml:space="preserve"> 1917 AD 419 at 431.</w:t>
      </w:r>
    </w:p>
  </w:footnote>
  <w:footnote w:id="9">
    <w:p w:rsidR="005B2665" w:rsidRPr="00B47262" w:rsidRDefault="005B2665" w:rsidP="00B47262">
      <w:pPr>
        <w:pStyle w:val="FootnoteText"/>
        <w:jc w:val="both"/>
        <w:rPr>
          <w:rFonts w:ascii="Arial" w:hAnsi="Arial" w:cs="Arial"/>
        </w:rPr>
      </w:pPr>
      <w:r w:rsidRPr="00B47262">
        <w:rPr>
          <w:rStyle w:val="FootnoteReference"/>
          <w:rFonts w:ascii="Arial" w:hAnsi="Arial" w:cs="Arial"/>
        </w:rPr>
        <w:footnoteRef/>
      </w:r>
      <w:r w:rsidRPr="00B47262">
        <w:rPr>
          <w:rFonts w:ascii="Arial" w:hAnsi="Arial" w:cs="Arial"/>
        </w:rPr>
        <w:t xml:space="preserve"> </w:t>
      </w:r>
      <w:r w:rsidR="00F5668E">
        <w:rPr>
          <w:rFonts w:ascii="Arial" w:hAnsi="Arial" w:cs="Arial"/>
        </w:rPr>
        <w:t>Page</w:t>
      </w:r>
      <w:r w:rsidRPr="00B47262">
        <w:rPr>
          <w:rFonts w:ascii="Arial" w:hAnsi="Arial" w:cs="Arial"/>
        </w:rPr>
        <w:t xml:space="preserve"> 431. </w:t>
      </w:r>
    </w:p>
  </w:footnote>
  <w:footnote w:id="10">
    <w:p w:rsidR="005B2665" w:rsidRPr="00B47262" w:rsidRDefault="005B2665" w:rsidP="00B47262">
      <w:pPr>
        <w:pStyle w:val="FootnoteText"/>
        <w:jc w:val="both"/>
        <w:rPr>
          <w:rFonts w:ascii="Arial" w:hAnsi="Arial" w:cs="Arial"/>
        </w:rPr>
      </w:pPr>
      <w:r w:rsidRPr="00B47262">
        <w:rPr>
          <w:rStyle w:val="FootnoteReference"/>
          <w:rFonts w:ascii="Arial" w:hAnsi="Arial" w:cs="Arial"/>
        </w:rPr>
        <w:footnoteRef/>
      </w:r>
      <w:r w:rsidRPr="00B47262">
        <w:rPr>
          <w:rFonts w:ascii="Arial" w:hAnsi="Arial" w:cs="Arial"/>
        </w:rPr>
        <w:t xml:space="preserve"> See also </w:t>
      </w:r>
      <w:r w:rsidR="00A743F2">
        <w:rPr>
          <w:rFonts w:ascii="Arial" w:hAnsi="Arial" w:cs="Arial"/>
        </w:rPr>
        <w:t xml:space="preserve">G E </w:t>
      </w:r>
      <w:r w:rsidRPr="00A743F2">
        <w:rPr>
          <w:rFonts w:ascii="Arial" w:hAnsi="Arial" w:cs="Arial"/>
        </w:rPr>
        <w:t>Devenish</w:t>
      </w:r>
      <w:r w:rsidRPr="00B47262">
        <w:rPr>
          <w:rFonts w:ascii="Arial" w:hAnsi="Arial" w:cs="Arial"/>
          <w:i/>
        </w:rPr>
        <w:t xml:space="preserve"> Interpretation of Statutes </w:t>
      </w:r>
      <w:r w:rsidRPr="00B47262">
        <w:rPr>
          <w:rFonts w:ascii="Arial" w:hAnsi="Arial" w:cs="Arial"/>
        </w:rPr>
        <w:t xml:space="preserve">(1992) </w:t>
      </w:r>
      <w:r w:rsidR="00A743F2">
        <w:rPr>
          <w:rFonts w:ascii="Arial" w:hAnsi="Arial" w:cs="Arial"/>
        </w:rPr>
        <w:t>at</w:t>
      </w:r>
      <w:r w:rsidRPr="00B47262">
        <w:rPr>
          <w:rFonts w:ascii="Arial" w:hAnsi="Arial" w:cs="Arial"/>
        </w:rPr>
        <w:t xml:space="preserve"> 107-</w:t>
      </w:r>
      <w:r w:rsidR="00E948E4" w:rsidRPr="00B47262">
        <w:rPr>
          <w:rFonts w:ascii="Arial" w:hAnsi="Arial" w:cs="Arial"/>
        </w:rPr>
        <w:t>10</w:t>
      </w:r>
      <w:r w:rsidRPr="00B47262">
        <w:rPr>
          <w:rFonts w:ascii="Arial" w:hAnsi="Arial" w:cs="Arial"/>
        </w:rPr>
        <w:t>8 and the authorities collected there.</w:t>
      </w:r>
    </w:p>
  </w:footnote>
  <w:footnote w:id="11">
    <w:p w:rsidR="005B2665" w:rsidRPr="00B47262" w:rsidRDefault="005B2665" w:rsidP="00B47262">
      <w:pPr>
        <w:pStyle w:val="FootnoteText"/>
        <w:jc w:val="both"/>
        <w:rPr>
          <w:rFonts w:ascii="Arial" w:hAnsi="Arial" w:cs="Arial"/>
        </w:rPr>
      </w:pPr>
      <w:r w:rsidRPr="00B47262">
        <w:rPr>
          <w:rStyle w:val="FootnoteReference"/>
          <w:rFonts w:ascii="Arial" w:hAnsi="Arial" w:cs="Arial"/>
        </w:rPr>
        <w:footnoteRef/>
      </w:r>
      <w:r w:rsidRPr="00B47262">
        <w:rPr>
          <w:rFonts w:ascii="Arial" w:hAnsi="Arial" w:cs="Arial"/>
        </w:rPr>
        <w:t xml:space="preserve"> 1961</w:t>
      </w:r>
      <w:r w:rsidR="00E948E4" w:rsidRPr="00B47262">
        <w:rPr>
          <w:rFonts w:ascii="Arial" w:hAnsi="Arial" w:cs="Arial"/>
        </w:rPr>
        <w:t xml:space="preserve"> </w:t>
      </w:r>
      <w:r w:rsidRPr="00B47262">
        <w:rPr>
          <w:rFonts w:ascii="Arial" w:hAnsi="Arial" w:cs="Arial"/>
        </w:rPr>
        <w:t xml:space="preserve">(3) SA 573 </w:t>
      </w:r>
      <w:r w:rsidR="00887ACA" w:rsidRPr="00B47262">
        <w:rPr>
          <w:rFonts w:ascii="Arial" w:hAnsi="Arial" w:cs="Arial"/>
        </w:rPr>
        <w:t xml:space="preserve">(A) </w:t>
      </w:r>
      <w:r w:rsidRPr="00B47262">
        <w:rPr>
          <w:rFonts w:ascii="Arial" w:hAnsi="Arial" w:cs="Arial"/>
        </w:rPr>
        <w:t xml:space="preserve">at 581H-582B </w:t>
      </w:r>
      <w:r w:rsidR="00887ACA" w:rsidRPr="00B47262">
        <w:rPr>
          <w:rFonts w:ascii="Arial" w:hAnsi="Arial" w:cs="Arial"/>
        </w:rPr>
        <w:t xml:space="preserve">and </w:t>
      </w:r>
      <w:r w:rsidRPr="00B47262">
        <w:rPr>
          <w:rFonts w:ascii="Arial" w:hAnsi="Arial" w:cs="Arial"/>
        </w:rPr>
        <w:t xml:space="preserve">applied by the High Court in </w:t>
      </w:r>
      <w:r w:rsidRPr="00B47262">
        <w:rPr>
          <w:rFonts w:ascii="Arial" w:hAnsi="Arial" w:cs="Arial"/>
          <w:i/>
        </w:rPr>
        <w:t xml:space="preserve">Trustco Group International (Pty) Ltd v Katzao </w:t>
      </w:r>
      <w:r w:rsidRPr="00B47262">
        <w:rPr>
          <w:rFonts w:ascii="Arial" w:hAnsi="Arial" w:cs="Arial"/>
        </w:rPr>
        <w:t>I 3004/2007 delivered on 24.11.2011 para 11.</w:t>
      </w:r>
    </w:p>
  </w:footnote>
  <w:footnote w:id="12">
    <w:p w:rsidR="005B2665" w:rsidRPr="00B47262" w:rsidRDefault="005B2665" w:rsidP="00B47262">
      <w:pPr>
        <w:pStyle w:val="FootnoteText"/>
        <w:jc w:val="both"/>
        <w:rPr>
          <w:rFonts w:ascii="Arial" w:hAnsi="Arial" w:cs="Arial"/>
        </w:rPr>
      </w:pPr>
      <w:r w:rsidRPr="00B47262">
        <w:rPr>
          <w:rStyle w:val="FootnoteReference"/>
          <w:rFonts w:ascii="Arial" w:hAnsi="Arial" w:cs="Arial"/>
        </w:rPr>
        <w:footnoteRef/>
      </w:r>
      <w:r w:rsidRPr="00B47262">
        <w:rPr>
          <w:rFonts w:ascii="Arial" w:hAnsi="Arial" w:cs="Arial"/>
        </w:rPr>
        <w:t xml:space="preserve"> </w:t>
      </w:r>
      <w:r w:rsidRPr="00B47262">
        <w:rPr>
          <w:rFonts w:ascii="Arial" w:eastAsia="Times New Roman" w:hAnsi="Arial" w:cs="Arial"/>
          <w:i/>
          <w:lang w:val="en-US" w:eastAsia="en-ZA"/>
        </w:rPr>
        <w:t xml:space="preserve">Makoka </w:t>
      </w:r>
      <w:r w:rsidRPr="00B47262">
        <w:rPr>
          <w:rFonts w:ascii="Arial" w:eastAsia="Times New Roman" w:hAnsi="Arial" w:cs="Arial"/>
          <w:lang w:val="en-US" w:eastAsia="en-ZA"/>
        </w:rPr>
        <w:t>at 581H-582B.</w:t>
      </w:r>
    </w:p>
  </w:footnote>
  <w:footnote w:id="13">
    <w:p w:rsidR="005B2665" w:rsidRPr="00F5668E" w:rsidRDefault="005B2665" w:rsidP="00B47262">
      <w:pPr>
        <w:pStyle w:val="FootnoteText"/>
        <w:jc w:val="both"/>
        <w:rPr>
          <w:rFonts w:ascii="Arial" w:hAnsi="Arial" w:cs="Arial"/>
        </w:rPr>
      </w:pPr>
      <w:r w:rsidRPr="00B47262">
        <w:rPr>
          <w:rStyle w:val="FootnoteReference"/>
          <w:rFonts w:ascii="Arial" w:hAnsi="Arial" w:cs="Arial"/>
        </w:rPr>
        <w:footnoteRef/>
      </w:r>
      <w:r w:rsidRPr="00B47262">
        <w:rPr>
          <w:rFonts w:ascii="Arial" w:hAnsi="Arial" w:cs="Arial"/>
        </w:rPr>
        <w:t xml:space="preserve"> </w:t>
      </w:r>
      <w:r w:rsidRPr="00B47262">
        <w:rPr>
          <w:rFonts w:ascii="Arial" w:eastAsia="Times New Roman" w:hAnsi="Arial" w:cs="Arial"/>
          <w:i/>
          <w:lang w:val="en-US" w:eastAsia="en-ZA"/>
        </w:rPr>
        <w:t>Supra</w:t>
      </w:r>
      <w:r w:rsidR="00F5668E">
        <w:rPr>
          <w:rFonts w:ascii="Arial" w:eastAsia="Times New Roman" w:hAnsi="Arial" w:cs="Arial"/>
          <w:lang w:val="en-US" w:eastAsia="en-ZA"/>
        </w:rPr>
        <w:t xml:space="preserve"> at 581H-582B. See </w:t>
      </w:r>
      <w:r w:rsidR="00F5668E">
        <w:rPr>
          <w:rFonts w:ascii="Arial" w:eastAsia="Times New Roman" w:hAnsi="Arial" w:cs="Arial"/>
          <w:i/>
          <w:lang w:val="en-US" w:eastAsia="en-ZA"/>
        </w:rPr>
        <w:t>Amab</w:t>
      </w:r>
      <w:r w:rsidR="00AB3E22">
        <w:rPr>
          <w:rFonts w:ascii="Arial" w:eastAsia="Times New Roman" w:hAnsi="Arial" w:cs="Arial"/>
          <w:i/>
          <w:lang w:val="en-US" w:eastAsia="en-ZA"/>
        </w:rPr>
        <w:t>h</w:t>
      </w:r>
      <w:r w:rsidR="00F5668E">
        <w:rPr>
          <w:rFonts w:ascii="Arial" w:eastAsia="Times New Roman" w:hAnsi="Arial" w:cs="Arial"/>
          <w:i/>
          <w:lang w:val="en-US" w:eastAsia="en-ZA"/>
        </w:rPr>
        <w:t xml:space="preserve">ungane Centre for Investigative Journalism NPC &amp; another v Minister of Justice and Correctional Services &amp; others </w:t>
      </w:r>
      <w:r w:rsidR="00F5668E">
        <w:rPr>
          <w:rFonts w:ascii="Arial" w:eastAsia="Times New Roman" w:hAnsi="Arial" w:cs="Arial"/>
          <w:lang w:val="en-US" w:eastAsia="en-ZA"/>
        </w:rPr>
        <w:t>2021 (3) SA 246 (CC) paras 63-71.</w:t>
      </w:r>
    </w:p>
  </w:footnote>
  <w:footnote w:id="14">
    <w:p w:rsidR="004A37E5" w:rsidRPr="00B47262" w:rsidRDefault="004A37E5" w:rsidP="00B47262">
      <w:pPr>
        <w:pStyle w:val="FootnoteText"/>
        <w:jc w:val="both"/>
        <w:rPr>
          <w:rFonts w:ascii="Arial" w:hAnsi="Arial" w:cs="Arial"/>
        </w:rPr>
      </w:pPr>
      <w:r w:rsidRPr="00B47262">
        <w:rPr>
          <w:rStyle w:val="FootnoteReference"/>
          <w:rFonts w:ascii="Arial" w:hAnsi="Arial" w:cs="Arial"/>
        </w:rPr>
        <w:footnoteRef/>
      </w:r>
      <w:r w:rsidRPr="00B47262">
        <w:rPr>
          <w:rFonts w:ascii="Arial" w:hAnsi="Arial" w:cs="Arial"/>
        </w:rPr>
        <w:t xml:space="preserve"> See </w:t>
      </w:r>
      <w:r w:rsidRPr="00B47262">
        <w:rPr>
          <w:rFonts w:ascii="Arial" w:hAnsi="Arial" w:cs="Arial"/>
          <w:i/>
        </w:rPr>
        <w:t>De Lill</w:t>
      </w:r>
      <w:r w:rsidR="00C7304B" w:rsidRPr="00B47262">
        <w:rPr>
          <w:rFonts w:ascii="Arial" w:hAnsi="Arial" w:cs="Arial"/>
          <w:i/>
        </w:rPr>
        <w:t>e</w:t>
      </w:r>
      <w:r w:rsidRPr="00B47262">
        <w:rPr>
          <w:rFonts w:ascii="Arial" w:hAnsi="Arial" w:cs="Arial"/>
          <w:i/>
        </w:rPr>
        <w:t xml:space="preserve"> </w:t>
      </w:r>
      <w:r w:rsidRPr="00B47262">
        <w:rPr>
          <w:rFonts w:ascii="Arial" w:hAnsi="Arial" w:cs="Arial"/>
        </w:rPr>
        <w:t>par</w:t>
      </w:r>
      <w:r w:rsidR="00A138E4" w:rsidRPr="00B47262">
        <w:rPr>
          <w:rFonts w:ascii="Arial" w:hAnsi="Arial" w:cs="Arial"/>
        </w:rPr>
        <w:t>a</w:t>
      </w:r>
      <w:r w:rsidRPr="00B47262">
        <w:rPr>
          <w:rFonts w:ascii="Arial" w:hAnsi="Arial" w:cs="Arial"/>
        </w:rPr>
        <w:t xml:space="preserve"> 16; See also </w:t>
      </w:r>
      <w:r w:rsidRPr="00B47262">
        <w:rPr>
          <w:rFonts w:ascii="Arial" w:hAnsi="Arial" w:cs="Arial"/>
          <w:i/>
        </w:rPr>
        <w:t xml:space="preserve">Democratic Alliance v Speaker National Assembly &amp; others </w:t>
      </w:r>
      <w:r w:rsidRPr="00B47262">
        <w:rPr>
          <w:rFonts w:ascii="Arial" w:hAnsi="Arial" w:cs="Arial"/>
        </w:rPr>
        <w:t>2016</w:t>
      </w:r>
      <w:r w:rsidR="00E948E4" w:rsidRPr="00B47262">
        <w:rPr>
          <w:rFonts w:ascii="Arial" w:hAnsi="Arial" w:cs="Arial"/>
        </w:rPr>
        <w:t xml:space="preserve"> </w:t>
      </w:r>
      <w:r w:rsidRPr="00B47262">
        <w:rPr>
          <w:rFonts w:ascii="Arial" w:hAnsi="Arial" w:cs="Arial"/>
        </w:rPr>
        <w:t>(3) SA 487 (CC) para 38.</w:t>
      </w:r>
    </w:p>
  </w:footnote>
  <w:footnote w:id="15">
    <w:p w:rsidR="00C7693C" w:rsidRPr="00B47262" w:rsidRDefault="00C7693C" w:rsidP="00B47262">
      <w:pPr>
        <w:pStyle w:val="FootnoteText"/>
        <w:jc w:val="both"/>
        <w:rPr>
          <w:rFonts w:ascii="Arial" w:hAnsi="Arial" w:cs="Arial"/>
        </w:rPr>
      </w:pPr>
      <w:r w:rsidRPr="00B47262">
        <w:rPr>
          <w:rStyle w:val="FootnoteReference"/>
          <w:rFonts w:ascii="Arial" w:hAnsi="Arial" w:cs="Arial"/>
        </w:rPr>
        <w:footnoteRef/>
      </w:r>
      <w:r w:rsidRPr="00B47262">
        <w:rPr>
          <w:rFonts w:ascii="Arial" w:hAnsi="Arial" w:cs="Arial"/>
        </w:rPr>
        <w:t xml:space="preserve"> </w:t>
      </w:r>
      <w:r w:rsidRPr="00B47262">
        <w:rPr>
          <w:rFonts w:ascii="Arial" w:hAnsi="Arial" w:cs="Arial"/>
          <w:i/>
        </w:rPr>
        <w:t>R (on the application of Miller) v The Prime Minister; Cherry &amp; others v Attorney-General of Scotland</w:t>
      </w:r>
      <w:r w:rsidRPr="00B47262">
        <w:rPr>
          <w:rFonts w:ascii="Arial" w:hAnsi="Arial" w:cs="Arial"/>
        </w:rPr>
        <w:t xml:space="preserve"> [2019] UVSC 41 para 36.</w:t>
      </w:r>
    </w:p>
  </w:footnote>
  <w:footnote w:id="16">
    <w:p w:rsidR="005B2665" w:rsidRPr="00B47262" w:rsidRDefault="005B2665" w:rsidP="00B47262">
      <w:pPr>
        <w:pStyle w:val="FootnoteText"/>
        <w:jc w:val="both"/>
        <w:rPr>
          <w:rFonts w:ascii="Arial" w:hAnsi="Arial" w:cs="Arial"/>
        </w:rPr>
      </w:pPr>
      <w:r w:rsidRPr="00B47262">
        <w:rPr>
          <w:rStyle w:val="FootnoteReference"/>
          <w:rFonts w:ascii="Arial" w:hAnsi="Arial" w:cs="Arial"/>
        </w:rPr>
        <w:footnoteRef/>
      </w:r>
      <w:r w:rsidRPr="00B47262">
        <w:rPr>
          <w:rFonts w:ascii="Arial" w:hAnsi="Arial" w:cs="Arial"/>
        </w:rPr>
        <w:t xml:space="preserve"> </w:t>
      </w:r>
      <w:r w:rsidRPr="00B47262">
        <w:rPr>
          <w:rFonts w:ascii="Arial" w:hAnsi="Arial" w:cs="Arial"/>
          <w:i/>
        </w:rPr>
        <w:t xml:space="preserve">Hurley &amp; </w:t>
      </w:r>
      <w:r w:rsidR="00D7427C">
        <w:rPr>
          <w:rFonts w:ascii="Arial" w:hAnsi="Arial" w:cs="Arial"/>
          <w:i/>
        </w:rPr>
        <w:t>a</w:t>
      </w:r>
      <w:r w:rsidRPr="00B47262">
        <w:rPr>
          <w:rFonts w:ascii="Arial" w:hAnsi="Arial" w:cs="Arial"/>
          <w:i/>
        </w:rPr>
        <w:t xml:space="preserve">nother v Minister of Law and Order &amp; another </w:t>
      </w:r>
      <w:r w:rsidRPr="00B47262">
        <w:rPr>
          <w:rFonts w:ascii="Arial" w:hAnsi="Arial" w:cs="Arial"/>
        </w:rPr>
        <w:t>1985</w:t>
      </w:r>
      <w:r w:rsidR="00E948E4" w:rsidRPr="00B47262">
        <w:rPr>
          <w:rFonts w:ascii="Arial" w:hAnsi="Arial" w:cs="Arial"/>
        </w:rPr>
        <w:t xml:space="preserve"> </w:t>
      </w:r>
      <w:r w:rsidRPr="00B47262">
        <w:rPr>
          <w:rFonts w:ascii="Arial" w:hAnsi="Arial" w:cs="Arial"/>
        </w:rPr>
        <w:t xml:space="preserve">(4) SA 709 (D) at 723H-I (per Leon ADJP). See generally </w:t>
      </w:r>
      <w:r w:rsidRPr="00B47262">
        <w:rPr>
          <w:rFonts w:ascii="Arial" w:hAnsi="Arial" w:cs="Arial"/>
          <w:i/>
        </w:rPr>
        <w:t xml:space="preserve">Anisminic Ltd v Foreign Compensation Commission </w:t>
      </w:r>
      <w:r w:rsidRPr="00B47262">
        <w:rPr>
          <w:rFonts w:ascii="Arial" w:hAnsi="Arial" w:cs="Arial"/>
        </w:rPr>
        <w:t xml:space="preserve">[1969] 2 AC 147. </w:t>
      </w:r>
      <w:r w:rsidRPr="00B47262">
        <w:rPr>
          <w:rFonts w:ascii="Arial" w:hAnsi="Arial" w:cs="Arial"/>
          <w:i/>
        </w:rPr>
        <w:t>R (on the application of Privacy International) v Investigatory Powers Tribunal &amp; others</w:t>
      </w:r>
      <w:r w:rsidR="00872DE5">
        <w:rPr>
          <w:rFonts w:ascii="Arial" w:hAnsi="Arial" w:cs="Arial"/>
        </w:rPr>
        <w:t xml:space="preserve"> [2019] UK</w:t>
      </w:r>
      <w:r w:rsidRPr="00B47262">
        <w:rPr>
          <w:rFonts w:ascii="Arial" w:hAnsi="Arial" w:cs="Arial"/>
        </w:rPr>
        <w:t>SC 22.</w:t>
      </w:r>
    </w:p>
  </w:footnote>
  <w:footnote w:id="17">
    <w:p w:rsidR="004A2463" w:rsidRPr="00B47262" w:rsidRDefault="004A2463" w:rsidP="00B47262">
      <w:pPr>
        <w:pStyle w:val="FootnoteText"/>
        <w:jc w:val="both"/>
        <w:rPr>
          <w:rFonts w:ascii="Arial" w:hAnsi="Arial" w:cs="Arial"/>
        </w:rPr>
      </w:pPr>
      <w:r w:rsidRPr="00B47262">
        <w:rPr>
          <w:rStyle w:val="FootnoteReference"/>
          <w:rFonts w:ascii="Arial" w:hAnsi="Arial" w:cs="Arial"/>
        </w:rPr>
        <w:footnoteRef/>
      </w:r>
      <w:r w:rsidRPr="00B47262">
        <w:rPr>
          <w:rFonts w:ascii="Arial" w:hAnsi="Arial" w:cs="Arial"/>
        </w:rPr>
        <w:t xml:space="preserve"> As lucidly summarised in paras 130-132.</w:t>
      </w:r>
    </w:p>
  </w:footnote>
  <w:footnote w:id="18">
    <w:p w:rsidR="005B2665" w:rsidRPr="00B47262" w:rsidRDefault="005B2665" w:rsidP="00B47262">
      <w:pPr>
        <w:pStyle w:val="FootnoteText"/>
        <w:jc w:val="both"/>
        <w:rPr>
          <w:rFonts w:ascii="Arial" w:hAnsi="Arial" w:cs="Arial"/>
        </w:rPr>
      </w:pPr>
      <w:r w:rsidRPr="00B47262">
        <w:rPr>
          <w:rStyle w:val="FootnoteReference"/>
          <w:rFonts w:ascii="Arial" w:hAnsi="Arial" w:cs="Arial"/>
        </w:rPr>
        <w:footnoteRef/>
      </w:r>
      <w:r w:rsidRPr="00B47262">
        <w:rPr>
          <w:rFonts w:ascii="Arial" w:hAnsi="Arial" w:cs="Arial"/>
        </w:rPr>
        <w:t xml:space="preserve"> Section 1 of the Act.</w:t>
      </w:r>
    </w:p>
  </w:footnote>
  <w:footnote w:id="19">
    <w:p w:rsidR="001201B4" w:rsidRPr="00B47262" w:rsidRDefault="001201B4" w:rsidP="00B47262">
      <w:pPr>
        <w:pStyle w:val="FootnoteText"/>
        <w:jc w:val="both"/>
        <w:rPr>
          <w:rFonts w:ascii="Arial" w:hAnsi="Arial" w:cs="Arial"/>
          <w:lang w:val="en-GB"/>
        </w:rPr>
      </w:pPr>
      <w:r w:rsidRPr="00B47262">
        <w:rPr>
          <w:rStyle w:val="FootnoteReference"/>
          <w:rFonts w:ascii="Arial" w:hAnsi="Arial" w:cs="Arial"/>
        </w:rPr>
        <w:footnoteRef/>
      </w:r>
      <w:r w:rsidRPr="00B47262">
        <w:rPr>
          <w:rFonts w:ascii="Arial" w:hAnsi="Arial" w:cs="Arial"/>
        </w:rPr>
        <w:t xml:space="preserve"> </w:t>
      </w:r>
      <w:r w:rsidRPr="00B47262">
        <w:rPr>
          <w:rFonts w:ascii="Arial" w:hAnsi="Arial" w:cs="Arial"/>
          <w:i/>
          <w:lang w:val="en-GB"/>
        </w:rPr>
        <w:t xml:space="preserve">Poovalingam v Rajbansi </w:t>
      </w:r>
      <w:r w:rsidRPr="00B47262">
        <w:rPr>
          <w:rFonts w:ascii="Arial" w:hAnsi="Arial" w:cs="Arial"/>
          <w:lang w:val="en-GB"/>
        </w:rPr>
        <w:t>1992 (1) SA 283 (A).</w:t>
      </w:r>
    </w:p>
  </w:footnote>
  <w:footnote w:id="20">
    <w:p w:rsidR="005B2665" w:rsidRPr="00B47262" w:rsidRDefault="005B2665" w:rsidP="00B47262">
      <w:pPr>
        <w:pStyle w:val="FootnoteText"/>
        <w:jc w:val="both"/>
        <w:rPr>
          <w:rFonts w:ascii="Arial" w:hAnsi="Arial" w:cs="Arial"/>
        </w:rPr>
      </w:pPr>
      <w:r w:rsidRPr="00B47262">
        <w:rPr>
          <w:rStyle w:val="FootnoteReference"/>
          <w:rFonts w:ascii="Arial" w:hAnsi="Arial" w:cs="Arial"/>
        </w:rPr>
        <w:footnoteRef/>
      </w:r>
      <w:r w:rsidRPr="00B47262">
        <w:rPr>
          <w:rFonts w:ascii="Arial" w:hAnsi="Arial" w:cs="Arial"/>
        </w:rPr>
        <w:t xml:space="preserve"> </w:t>
      </w:r>
      <w:r w:rsidR="004A2463" w:rsidRPr="00B47262">
        <w:rPr>
          <w:rFonts w:ascii="Arial" w:hAnsi="Arial" w:cs="Arial"/>
        </w:rPr>
        <w:t>(1884) 12 QBD 271</w:t>
      </w:r>
    </w:p>
  </w:footnote>
  <w:footnote w:id="21">
    <w:p w:rsidR="005B2665" w:rsidRPr="00B47262" w:rsidRDefault="005B2665" w:rsidP="00B47262">
      <w:pPr>
        <w:pStyle w:val="FootnoteText"/>
        <w:jc w:val="both"/>
        <w:rPr>
          <w:rFonts w:ascii="Arial" w:hAnsi="Arial" w:cs="Arial"/>
        </w:rPr>
      </w:pPr>
      <w:r w:rsidRPr="00B47262">
        <w:rPr>
          <w:rStyle w:val="FootnoteReference"/>
          <w:rFonts w:ascii="Arial" w:hAnsi="Arial" w:cs="Arial"/>
        </w:rPr>
        <w:footnoteRef/>
      </w:r>
      <w:r w:rsidRPr="00B47262">
        <w:rPr>
          <w:rFonts w:ascii="Arial" w:hAnsi="Arial" w:cs="Arial"/>
        </w:rPr>
        <w:t xml:space="preserve"> See </w:t>
      </w:r>
      <w:r w:rsidRPr="00B47262">
        <w:rPr>
          <w:rFonts w:ascii="Arial" w:hAnsi="Arial" w:cs="Arial"/>
          <w:i/>
        </w:rPr>
        <w:t>R v Chaytor &amp; others</w:t>
      </w:r>
      <w:r w:rsidRPr="00B47262">
        <w:rPr>
          <w:rFonts w:ascii="Arial" w:hAnsi="Arial" w:cs="Arial"/>
        </w:rPr>
        <w:t xml:space="preserve"> [2010] UKSC 52 paras 63-68.</w:t>
      </w:r>
    </w:p>
  </w:footnote>
  <w:footnote w:id="22">
    <w:p w:rsidR="005B2665" w:rsidRPr="00B47262" w:rsidRDefault="005B2665" w:rsidP="00B47262">
      <w:pPr>
        <w:pStyle w:val="FootnoteText"/>
        <w:jc w:val="both"/>
        <w:rPr>
          <w:rFonts w:ascii="Arial" w:hAnsi="Arial" w:cs="Arial"/>
        </w:rPr>
      </w:pPr>
      <w:r w:rsidRPr="00B47262">
        <w:rPr>
          <w:rStyle w:val="FootnoteReference"/>
          <w:rFonts w:ascii="Arial" w:hAnsi="Arial" w:cs="Arial"/>
        </w:rPr>
        <w:footnoteRef/>
      </w:r>
      <w:r w:rsidRPr="00B47262">
        <w:rPr>
          <w:rFonts w:ascii="Arial" w:hAnsi="Arial" w:cs="Arial"/>
        </w:rPr>
        <w:t xml:space="preserve"> 1999</w:t>
      </w:r>
      <w:r w:rsidR="00E948E4" w:rsidRPr="00B47262">
        <w:rPr>
          <w:rFonts w:ascii="Arial" w:hAnsi="Arial" w:cs="Arial"/>
        </w:rPr>
        <w:t xml:space="preserve"> </w:t>
      </w:r>
      <w:r w:rsidRPr="00B47262">
        <w:rPr>
          <w:rFonts w:ascii="Arial" w:hAnsi="Arial" w:cs="Arial"/>
        </w:rPr>
        <w:t>(4) SA 863 (SCA) para</w:t>
      </w:r>
      <w:r w:rsidR="001A2F2F" w:rsidRPr="00B47262">
        <w:rPr>
          <w:rFonts w:ascii="Arial" w:hAnsi="Arial" w:cs="Arial"/>
        </w:rPr>
        <w:t>s</w:t>
      </w:r>
      <w:r w:rsidRPr="00B47262">
        <w:rPr>
          <w:rFonts w:ascii="Arial" w:hAnsi="Arial" w:cs="Arial"/>
        </w:rPr>
        <w:t xml:space="preserve"> 21-22.</w:t>
      </w:r>
    </w:p>
  </w:footnote>
  <w:footnote w:id="23">
    <w:p w:rsidR="005B2665" w:rsidRPr="00B47262" w:rsidRDefault="005B2665" w:rsidP="00B47262">
      <w:pPr>
        <w:pStyle w:val="FootnoteText"/>
        <w:jc w:val="both"/>
        <w:rPr>
          <w:rFonts w:ascii="Arial" w:hAnsi="Arial" w:cs="Arial"/>
        </w:rPr>
      </w:pPr>
      <w:r w:rsidRPr="00B47262">
        <w:rPr>
          <w:rStyle w:val="FootnoteReference"/>
          <w:rFonts w:ascii="Arial" w:hAnsi="Arial" w:cs="Arial"/>
        </w:rPr>
        <w:footnoteRef/>
      </w:r>
      <w:r w:rsidR="00A138E4" w:rsidRPr="00B47262">
        <w:rPr>
          <w:rFonts w:ascii="Arial" w:hAnsi="Arial" w:cs="Arial"/>
        </w:rPr>
        <w:t xml:space="preserve"> </w:t>
      </w:r>
      <w:r w:rsidR="0007542D" w:rsidRPr="00B47262">
        <w:rPr>
          <w:rFonts w:ascii="Arial" w:hAnsi="Arial" w:cs="Arial"/>
        </w:rPr>
        <w:t>Para 14</w:t>
      </w:r>
      <w:r w:rsidRPr="00B47262">
        <w:rPr>
          <w:rFonts w:ascii="Arial" w:hAnsi="Arial" w:cs="Arial"/>
        </w:rPr>
        <w:t>.</w:t>
      </w:r>
    </w:p>
  </w:footnote>
  <w:footnote w:id="24">
    <w:p w:rsidR="005B2665" w:rsidRPr="00B47262" w:rsidRDefault="005B2665" w:rsidP="00B47262">
      <w:pPr>
        <w:pStyle w:val="FootnoteText"/>
        <w:jc w:val="both"/>
        <w:rPr>
          <w:rFonts w:ascii="Arial" w:hAnsi="Arial" w:cs="Arial"/>
        </w:rPr>
      </w:pPr>
      <w:r w:rsidRPr="00B47262">
        <w:rPr>
          <w:rStyle w:val="FootnoteReference"/>
          <w:rFonts w:ascii="Arial" w:hAnsi="Arial" w:cs="Arial"/>
        </w:rPr>
        <w:footnoteRef/>
      </w:r>
      <w:r w:rsidRPr="00B47262">
        <w:rPr>
          <w:rFonts w:ascii="Arial" w:hAnsi="Arial" w:cs="Arial"/>
        </w:rPr>
        <w:t xml:space="preserve"> In South Africa in pre-Union legislation and then in Act 19 of 1911 and later in Act 32 of 1961 Act of 1963 and Act 110 of 1983, which imported the privileges immunities and powers of the House of Commons in England as set out by Corbett, CJ in his exhaustive survey in </w:t>
      </w:r>
      <w:r w:rsidRPr="00B47262">
        <w:rPr>
          <w:rFonts w:ascii="Arial" w:hAnsi="Arial" w:cs="Arial"/>
          <w:i/>
        </w:rPr>
        <w:t>Poovalingam</w:t>
      </w:r>
      <w:r w:rsidRPr="00B47262">
        <w:rPr>
          <w:rFonts w:ascii="Arial" w:hAnsi="Arial" w:cs="Arial"/>
        </w:rPr>
        <w:t xml:space="preserve"> at 285 – 291. This legislation was not in any event made applicable to Namibia. In Zimbabwe Rhodesia see the legislative survey by MacDonald, CJ in </w:t>
      </w:r>
      <w:r w:rsidRPr="00B47262">
        <w:rPr>
          <w:rFonts w:ascii="Arial" w:hAnsi="Arial" w:cs="Arial"/>
          <w:i/>
        </w:rPr>
        <w:t xml:space="preserve">Chikerema </w:t>
      </w:r>
      <w:r w:rsidRPr="00B47262">
        <w:rPr>
          <w:rFonts w:ascii="Arial" w:hAnsi="Arial" w:cs="Arial"/>
        </w:rPr>
        <w:t>at 264.</w:t>
      </w:r>
    </w:p>
  </w:footnote>
  <w:footnote w:id="25">
    <w:p w:rsidR="005B2665" w:rsidRPr="00B47262" w:rsidRDefault="005B2665" w:rsidP="00B47262">
      <w:pPr>
        <w:pStyle w:val="FootnoteText"/>
        <w:jc w:val="both"/>
        <w:rPr>
          <w:rFonts w:ascii="Arial" w:hAnsi="Arial" w:cs="Arial"/>
        </w:rPr>
      </w:pPr>
      <w:r w:rsidRPr="00B47262">
        <w:rPr>
          <w:rStyle w:val="FootnoteReference"/>
          <w:rFonts w:ascii="Arial" w:hAnsi="Arial" w:cs="Arial"/>
        </w:rPr>
        <w:footnoteRef/>
      </w:r>
      <w:r w:rsidRPr="00B47262">
        <w:rPr>
          <w:rFonts w:ascii="Arial" w:hAnsi="Arial" w:cs="Arial"/>
        </w:rPr>
        <w:t xml:space="preserve"> [1993]</w:t>
      </w:r>
      <w:r w:rsidR="00E948E4" w:rsidRPr="00B47262">
        <w:rPr>
          <w:rFonts w:ascii="Arial" w:hAnsi="Arial" w:cs="Arial"/>
        </w:rPr>
        <w:t xml:space="preserve"> </w:t>
      </w:r>
      <w:r w:rsidRPr="00B47262">
        <w:rPr>
          <w:rFonts w:ascii="Arial" w:hAnsi="Arial" w:cs="Arial"/>
        </w:rPr>
        <w:t>1 SCR 319 (CC).</w:t>
      </w:r>
    </w:p>
  </w:footnote>
  <w:footnote w:id="26">
    <w:p w:rsidR="005B2665" w:rsidRPr="00B47262" w:rsidRDefault="005B2665" w:rsidP="00B47262">
      <w:pPr>
        <w:pStyle w:val="FootnoteText"/>
        <w:jc w:val="both"/>
        <w:rPr>
          <w:rFonts w:ascii="Arial" w:hAnsi="Arial" w:cs="Arial"/>
        </w:rPr>
      </w:pPr>
      <w:r w:rsidRPr="00B47262">
        <w:rPr>
          <w:rStyle w:val="FootnoteReference"/>
          <w:rFonts w:ascii="Arial" w:hAnsi="Arial" w:cs="Arial"/>
        </w:rPr>
        <w:footnoteRef/>
      </w:r>
      <w:r w:rsidRPr="00B47262">
        <w:rPr>
          <w:rFonts w:ascii="Arial" w:hAnsi="Arial" w:cs="Arial"/>
        </w:rPr>
        <w:t xml:space="preserve"> </w:t>
      </w:r>
      <w:r w:rsidR="00A138E4" w:rsidRPr="00B47262">
        <w:rPr>
          <w:rFonts w:ascii="Arial" w:hAnsi="Arial" w:cs="Arial"/>
        </w:rPr>
        <w:t>P</w:t>
      </w:r>
      <w:r w:rsidRPr="00B47262">
        <w:rPr>
          <w:rFonts w:ascii="Arial" w:hAnsi="Arial" w:cs="Arial"/>
        </w:rPr>
        <w:t>ara 32.</w:t>
      </w:r>
    </w:p>
  </w:footnote>
  <w:footnote w:id="27">
    <w:p w:rsidR="005B2665" w:rsidRPr="00B47262" w:rsidRDefault="005B2665" w:rsidP="00B47262">
      <w:pPr>
        <w:pStyle w:val="FootnoteText"/>
        <w:jc w:val="both"/>
        <w:rPr>
          <w:rFonts w:ascii="Arial" w:hAnsi="Arial" w:cs="Arial"/>
        </w:rPr>
      </w:pPr>
      <w:r w:rsidRPr="00B47262">
        <w:rPr>
          <w:rStyle w:val="FootnoteReference"/>
          <w:rFonts w:ascii="Arial" w:hAnsi="Arial" w:cs="Arial"/>
        </w:rPr>
        <w:footnoteRef/>
      </w:r>
      <w:r w:rsidRPr="00B47262">
        <w:rPr>
          <w:rFonts w:ascii="Arial" w:hAnsi="Arial" w:cs="Arial"/>
        </w:rPr>
        <w:t xml:space="preserve"> </w:t>
      </w:r>
      <w:r w:rsidRPr="00B47262">
        <w:rPr>
          <w:rFonts w:ascii="Arial" w:hAnsi="Arial" w:cs="Arial"/>
          <w:i/>
        </w:rPr>
        <w:t>R (in the application of Miller) v The Prime Minister &amp; others</w:t>
      </w:r>
      <w:r w:rsidRPr="00B47262">
        <w:rPr>
          <w:rFonts w:ascii="Arial" w:hAnsi="Arial" w:cs="Arial"/>
        </w:rPr>
        <w:t xml:space="preserve"> [2019] UKSC 41 para</w:t>
      </w:r>
      <w:r w:rsidR="00E948E4" w:rsidRPr="00B47262">
        <w:rPr>
          <w:rFonts w:ascii="Arial" w:hAnsi="Arial" w:cs="Arial"/>
        </w:rPr>
        <w:t>s</w:t>
      </w:r>
      <w:r w:rsidRPr="00B47262">
        <w:rPr>
          <w:rFonts w:ascii="Arial" w:hAnsi="Arial" w:cs="Arial"/>
        </w:rPr>
        <w:t xml:space="preserve"> 66 and 69.</w:t>
      </w:r>
    </w:p>
  </w:footnote>
  <w:footnote w:id="28">
    <w:p w:rsidR="005B2665" w:rsidRPr="00B47262" w:rsidRDefault="005B2665" w:rsidP="00B47262">
      <w:pPr>
        <w:pStyle w:val="FootnoteText"/>
        <w:jc w:val="both"/>
        <w:rPr>
          <w:rFonts w:ascii="Arial" w:hAnsi="Arial" w:cs="Arial"/>
        </w:rPr>
      </w:pPr>
      <w:r w:rsidRPr="00B47262">
        <w:rPr>
          <w:rStyle w:val="FootnoteReference"/>
          <w:rFonts w:ascii="Arial" w:hAnsi="Arial" w:cs="Arial"/>
        </w:rPr>
        <w:footnoteRef/>
      </w:r>
      <w:r w:rsidR="001A2F2F" w:rsidRPr="00B47262">
        <w:rPr>
          <w:rFonts w:ascii="Arial" w:hAnsi="Arial" w:cs="Arial"/>
        </w:rPr>
        <w:t xml:space="preserve"> 2020</w:t>
      </w:r>
      <w:r w:rsidR="00E948E4" w:rsidRPr="00B47262">
        <w:rPr>
          <w:rFonts w:ascii="Arial" w:hAnsi="Arial" w:cs="Arial"/>
        </w:rPr>
        <w:t xml:space="preserve"> </w:t>
      </w:r>
      <w:r w:rsidR="001A2F2F" w:rsidRPr="00B47262">
        <w:rPr>
          <w:rFonts w:ascii="Arial" w:hAnsi="Arial" w:cs="Arial"/>
        </w:rPr>
        <w:t>(1) NR 60 (SC) para 60.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520135474"/>
      <w:docPartObj>
        <w:docPartGallery w:val="Page Numbers (Top of Page)"/>
        <w:docPartUnique/>
      </w:docPartObj>
    </w:sdtPr>
    <w:sdtEndPr>
      <w:rPr>
        <w:noProof/>
      </w:rPr>
    </w:sdtEndPr>
    <w:sdtContent>
      <w:p w:rsidR="005B2665" w:rsidRPr="00111C5B" w:rsidRDefault="005B2665">
        <w:pPr>
          <w:pStyle w:val="Header"/>
          <w:jc w:val="right"/>
          <w:rPr>
            <w:rFonts w:ascii="Arial" w:hAnsi="Arial" w:cs="Arial"/>
            <w:sz w:val="24"/>
            <w:szCs w:val="24"/>
          </w:rPr>
        </w:pPr>
        <w:r w:rsidRPr="00111C5B">
          <w:rPr>
            <w:rFonts w:ascii="Arial" w:hAnsi="Arial" w:cs="Arial"/>
            <w:sz w:val="24"/>
            <w:szCs w:val="24"/>
          </w:rPr>
          <w:fldChar w:fldCharType="begin"/>
        </w:r>
        <w:r w:rsidRPr="00111C5B">
          <w:rPr>
            <w:rFonts w:ascii="Arial" w:hAnsi="Arial" w:cs="Arial"/>
            <w:sz w:val="24"/>
            <w:szCs w:val="24"/>
          </w:rPr>
          <w:instrText xml:space="preserve"> PAGE   \* MERGEFORMAT </w:instrText>
        </w:r>
        <w:r w:rsidRPr="00111C5B">
          <w:rPr>
            <w:rFonts w:ascii="Arial" w:hAnsi="Arial" w:cs="Arial"/>
            <w:sz w:val="24"/>
            <w:szCs w:val="24"/>
          </w:rPr>
          <w:fldChar w:fldCharType="separate"/>
        </w:r>
        <w:r w:rsidR="004027FB">
          <w:rPr>
            <w:rFonts w:ascii="Arial" w:hAnsi="Arial" w:cs="Arial"/>
            <w:noProof/>
            <w:sz w:val="24"/>
            <w:szCs w:val="24"/>
          </w:rPr>
          <w:t>2</w:t>
        </w:r>
        <w:r w:rsidRPr="00111C5B">
          <w:rPr>
            <w:rFonts w:ascii="Arial" w:hAnsi="Arial" w:cs="Arial"/>
            <w:noProof/>
            <w:sz w:val="24"/>
            <w:szCs w:val="24"/>
          </w:rPr>
          <w:fldChar w:fldCharType="end"/>
        </w:r>
      </w:p>
    </w:sdtContent>
  </w:sdt>
  <w:p w:rsidR="005B2665" w:rsidRDefault="005B26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20506"/>
    <w:multiLevelType w:val="hybridMultilevel"/>
    <w:tmpl w:val="F84627B4"/>
    <w:lvl w:ilvl="0" w:tplc="7F50B27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B3B0E48"/>
    <w:multiLevelType w:val="hybridMultilevel"/>
    <w:tmpl w:val="444A40B6"/>
    <w:lvl w:ilvl="0" w:tplc="FE56C394">
      <w:start w:val="1"/>
      <w:numFmt w:val="lowerLetter"/>
      <w:lvlText w:val="(%1)"/>
      <w:lvlJc w:val="left"/>
      <w:pPr>
        <w:ind w:left="1080" w:hanging="360"/>
      </w:pPr>
      <w:rPr>
        <w:rFonts w:ascii="Arial" w:eastAsiaTheme="minorHAnsi" w:hAnsi="Arial" w:cs="Arial"/>
        <w:sz w:val="22"/>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31C62FB9"/>
    <w:multiLevelType w:val="hybridMultilevel"/>
    <w:tmpl w:val="410E08EC"/>
    <w:lvl w:ilvl="0" w:tplc="B3C646B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39401B0F"/>
    <w:multiLevelType w:val="hybridMultilevel"/>
    <w:tmpl w:val="15F22816"/>
    <w:lvl w:ilvl="0" w:tplc="1C2AE5A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445B134E"/>
    <w:multiLevelType w:val="hybridMultilevel"/>
    <w:tmpl w:val="0F881A50"/>
    <w:lvl w:ilvl="0" w:tplc="710C72B6">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25F428A"/>
    <w:multiLevelType w:val="hybridMultilevel"/>
    <w:tmpl w:val="66BCA970"/>
    <w:lvl w:ilvl="0" w:tplc="28BC2032">
      <w:start w:val="1"/>
      <w:numFmt w:val="lowerRoman"/>
      <w:lvlText w:val="(%1)"/>
      <w:lvlJc w:val="left"/>
      <w:pPr>
        <w:ind w:left="1854" w:hanging="72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6" w15:restartNumberingAfterBreak="0">
    <w:nsid w:val="65C635B0"/>
    <w:multiLevelType w:val="hybridMultilevel"/>
    <w:tmpl w:val="A448F286"/>
    <w:lvl w:ilvl="0" w:tplc="D722BC5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701D48CE"/>
    <w:multiLevelType w:val="hybridMultilevel"/>
    <w:tmpl w:val="0F881A50"/>
    <w:lvl w:ilvl="0" w:tplc="710C72B6">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 w:numId="6">
    <w:abstractNumId w:val="7"/>
  </w:num>
  <w:num w:numId="7">
    <w:abstractNumId w:val="6"/>
  </w:num>
  <w:num w:numId="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190"/>
    <w:rsid w:val="0000045D"/>
    <w:rsid w:val="00000DD8"/>
    <w:rsid w:val="00000E0B"/>
    <w:rsid w:val="000015F4"/>
    <w:rsid w:val="00001BAF"/>
    <w:rsid w:val="0000225F"/>
    <w:rsid w:val="0000237F"/>
    <w:rsid w:val="00004C4D"/>
    <w:rsid w:val="00004F3A"/>
    <w:rsid w:val="0000525D"/>
    <w:rsid w:val="00010CA6"/>
    <w:rsid w:val="00011B9E"/>
    <w:rsid w:val="00011EB9"/>
    <w:rsid w:val="00012D56"/>
    <w:rsid w:val="00012D59"/>
    <w:rsid w:val="00012FAA"/>
    <w:rsid w:val="00012FAE"/>
    <w:rsid w:val="0001341A"/>
    <w:rsid w:val="00013AB7"/>
    <w:rsid w:val="00016703"/>
    <w:rsid w:val="000177B8"/>
    <w:rsid w:val="00020736"/>
    <w:rsid w:val="000211B2"/>
    <w:rsid w:val="00021ECC"/>
    <w:rsid w:val="00022452"/>
    <w:rsid w:val="00022644"/>
    <w:rsid w:val="000231F7"/>
    <w:rsid w:val="000243A1"/>
    <w:rsid w:val="000256F8"/>
    <w:rsid w:val="00026DD5"/>
    <w:rsid w:val="0002744F"/>
    <w:rsid w:val="000276F0"/>
    <w:rsid w:val="00030C69"/>
    <w:rsid w:val="00031EBA"/>
    <w:rsid w:val="00032DD2"/>
    <w:rsid w:val="00033256"/>
    <w:rsid w:val="00034227"/>
    <w:rsid w:val="00034839"/>
    <w:rsid w:val="000400C4"/>
    <w:rsid w:val="00040AC4"/>
    <w:rsid w:val="00042A20"/>
    <w:rsid w:val="00042B3A"/>
    <w:rsid w:val="000433D8"/>
    <w:rsid w:val="00043713"/>
    <w:rsid w:val="00044AD2"/>
    <w:rsid w:val="00045931"/>
    <w:rsid w:val="000478EF"/>
    <w:rsid w:val="00052049"/>
    <w:rsid w:val="00052B8A"/>
    <w:rsid w:val="00055805"/>
    <w:rsid w:val="00057B7B"/>
    <w:rsid w:val="000610A3"/>
    <w:rsid w:val="00062308"/>
    <w:rsid w:val="000626CC"/>
    <w:rsid w:val="00064340"/>
    <w:rsid w:val="000643B5"/>
    <w:rsid w:val="00065459"/>
    <w:rsid w:val="00066723"/>
    <w:rsid w:val="00070506"/>
    <w:rsid w:val="0007080A"/>
    <w:rsid w:val="00071EB4"/>
    <w:rsid w:val="00073046"/>
    <w:rsid w:val="00073B76"/>
    <w:rsid w:val="00073FC7"/>
    <w:rsid w:val="00074D92"/>
    <w:rsid w:val="00074FBE"/>
    <w:rsid w:val="0007542D"/>
    <w:rsid w:val="00075678"/>
    <w:rsid w:val="00075ABD"/>
    <w:rsid w:val="00076790"/>
    <w:rsid w:val="00076931"/>
    <w:rsid w:val="00076F53"/>
    <w:rsid w:val="000778A2"/>
    <w:rsid w:val="00077B52"/>
    <w:rsid w:val="0008009C"/>
    <w:rsid w:val="00081A0D"/>
    <w:rsid w:val="0008263C"/>
    <w:rsid w:val="000840CA"/>
    <w:rsid w:val="00084121"/>
    <w:rsid w:val="00090B47"/>
    <w:rsid w:val="000918CB"/>
    <w:rsid w:val="00092565"/>
    <w:rsid w:val="00092A31"/>
    <w:rsid w:val="00092D5D"/>
    <w:rsid w:val="00093D1E"/>
    <w:rsid w:val="00094C79"/>
    <w:rsid w:val="00096467"/>
    <w:rsid w:val="00096D67"/>
    <w:rsid w:val="000A0116"/>
    <w:rsid w:val="000A2F02"/>
    <w:rsid w:val="000A31F1"/>
    <w:rsid w:val="000A3C68"/>
    <w:rsid w:val="000A3CA0"/>
    <w:rsid w:val="000A3CE5"/>
    <w:rsid w:val="000A3F6B"/>
    <w:rsid w:val="000A4DEC"/>
    <w:rsid w:val="000B06C9"/>
    <w:rsid w:val="000B0A11"/>
    <w:rsid w:val="000B1CCA"/>
    <w:rsid w:val="000B587E"/>
    <w:rsid w:val="000B5B95"/>
    <w:rsid w:val="000B6715"/>
    <w:rsid w:val="000B75AB"/>
    <w:rsid w:val="000C1390"/>
    <w:rsid w:val="000C2A58"/>
    <w:rsid w:val="000C2D19"/>
    <w:rsid w:val="000C4126"/>
    <w:rsid w:val="000C4A34"/>
    <w:rsid w:val="000C5AE6"/>
    <w:rsid w:val="000C5C13"/>
    <w:rsid w:val="000D1ADC"/>
    <w:rsid w:val="000D1E08"/>
    <w:rsid w:val="000D1F3C"/>
    <w:rsid w:val="000D2762"/>
    <w:rsid w:val="000D3FA5"/>
    <w:rsid w:val="000E008B"/>
    <w:rsid w:val="000E0BFC"/>
    <w:rsid w:val="000E3DF0"/>
    <w:rsid w:val="000E4E76"/>
    <w:rsid w:val="000E5305"/>
    <w:rsid w:val="000E6B27"/>
    <w:rsid w:val="000E6CCD"/>
    <w:rsid w:val="000E6D80"/>
    <w:rsid w:val="000F14DF"/>
    <w:rsid w:val="000F1A59"/>
    <w:rsid w:val="000F27F1"/>
    <w:rsid w:val="000F3DA6"/>
    <w:rsid w:val="000F4BBD"/>
    <w:rsid w:val="000F4E2E"/>
    <w:rsid w:val="000F542F"/>
    <w:rsid w:val="000F613E"/>
    <w:rsid w:val="000F61A4"/>
    <w:rsid w:val="000F76DB"/>
    <w:rsid w:val="000F7D77"/>
    <w:rsid w:val="001016CF"/>
    <w:rsid w:val="00101FDB"/>
    <w:rsid w:val="0010254D"/>
    <w:rsid w:val="00104BAD"/>
    <w:rsid w:val="00105960"/>
    <w:rsid w:val="00105AAF"/>
    <w:rsid w:val="00107552"/>
    <w:rsid w:val="00111339"/>
    <w:rsid w:val="00111C5B"/>
    <w:rsid w:val="00112DA2"/>
    <w:rsid w:val="00112FE3"/>
    <w:rsid w:val="00114682"/>
    <w:rsid w:val="00114929"/>
    <w:rsid w:val="00115687"/>
    <w:rsid w:val="00115A1F"/>
    <w:rsid w:val="00117CE3"/>
    <w:rsid w:val="001201B4"/>
    <w:rsid w:val="00120911"/>
    <w:rsid w:val="00120F58"/>
    <w:rsid w:val="00121972"/>
    <w:rsid w:val="00122119"/>
    <w:rsid w:val="001222DE"/>
    <w:rsid w:val="001227DB"/>
    <w:rsid w:val="0012439B"/>
    <w:rsid w:val="00125DEC"/>
    <w:rsid w:val="00126312"/>
    <w:rsid w:val="00126A3A"/>
    <w:rsid w:val="00126E64"/>
    <w:rsid w:val="00126F0A"/>
    <w:rsid w:val="00127445"/>
    <w:rsid w:val="00127EAB"/>
    <w:rsid w:val="00130103"/>
    <w:rsid w:val="0013015A"/>
    <w:rsid w:val="00132216"/>
    <w:rsid w:val="001327CE"/>
    <w:rsid w:val="00132A39"/>
    <w:rsid w:val="0013380E"/>
    <w:rsid w:val="00135038"/>
    <w:rsid w:val="0013608D"/>
    <w:rsid w:val="00136880"/>
    <w:rsid w:val="00140678"/>
    <w:rsid w:val="00140A9D"/>
    <w:rsid w:val="001423E7"/>
    <w:rsid w:val="0014303A"/>
    <w:rsid w:val="0014338B"/>
    <w:rsid w:val="00144DDF"/>
    <w:rsid w:val="001450C8"/>
    <w:rsid w:val="00147ACF"/>
    <w:rsid w:val="0015020C"/>
    <w:rsid w:val="0015083E"/>
    <w:rsid w:val="00151CCB"/>
    <w:rsid w:val="00151FFA"/>
    <w:rsid w:val="00153F19"/>
    <w:rsid w:val="00154104"/>
    <w:rsid w:val="0015782D"/>
    <w:rsid w:val="001578CD"/>
    <w:rsid w:val="001617C5"/>
    <w:rsid w:val="00161C35"/>
    <w:rsid w:val="001624CF"/>
    <w:rsid w:val="001634AF"/>
    <w:rsid w:val="00163660"/>
    <w:rsid w:val="00164734"/>
    <w:rsid w:val="00167F33"/>
    <w:rsid w:val="0017081A"/>
    <w:rsid w:val="0017115B"/>
    <w:rsid w:val="00171B66"/>
    <w:rsid w:val="00171BA2"/>
    <w:rsid w:val="00173532"/>
    <w:rsid w:val="00180CE0"/>
    <w:rsid w:val="001819C6"/>
    <w:rsid w:val="00182B59"/>
    <w:rsid w:val="001838C9"/>
    <w:rsid w:val="00184D66"/>
    <w:rsid w:val="00185996"/>
    <w:rsid w:val="00186BB3"/>
    <w:rsid w:val="001873C6"/>
    <w:rsid w:val="00190F70"/>
    <w:rsid w:val="00192135"/>
    <w:rsid w:val="00192C22"/>
    <w:rsid w:val="00193723"/>
    <w:rsid w:val="00193825"/>
    <w:rsid w:val="00194D51"/>
    <w:rsid w:val="001957EE"/>
    <w:rsid w:val="00196E77"/>
    <w:rsid w:val="001A0E25"/>
    <w:rsid w:val="001A2B18"/>
    <w:rsid w:val="001A2F2F"/>
    <w:rsid w:val="001A3D9C"/>
    <w:rsid w:val="001A4A99"/>
    <w:rsid w:val="001A582C"/>
    <w:rsid w:val="001A666A"/>
    <w:rsid w:val="001A6B0E"/>
    <w:rsid w:val="001A77B8"/>
    <w:rsid w:val="001A7909"/>
    <w:rsid w:val="001B292E"/>
    <w:rsid w:val="001B4200"/>
    <w:rsid w:val="001B4618"/>
    <w:rsid w:val="001B61E6"/>
    <w:rsid w:val="001C1FD2"/>
    <w:rsid w:val="001C25C8"/>
    <w:rsid w:val="001C25CA"/>
    <w:rsid w:val="001C2720"/>
    <w:rsid w:val="001C518C"/>
    <w:rsid w:val="001C558D"/>
    <w:rsid w:val="001C735C"/>
    <w:rsid w:val="001C73CA"/>
    <w:rsid w:val="001C7DF6"/>
    <w:rsid w:val="001D0810"/>
    <w:rsid w:val="001D08D7"/>
    <w:rsid w:val="001D281C"/>
    <w:rsid w:val="001D3506"/>
    <w:rsid w:val="001D4398"/>
    <w:rsid w:val="001D4856"/>
    <w:rsid w:val="001D4EB4"/>
    <w:rsid w:val="001D54FB"/>
    <w:rsid w:val="001D58BA"/>
    <w:rsid w:val="001D608A"/>
    <w:rsid w:val="001D636E"/>
    <w:rsid w:val="001E18DF"/>
    <w:rsid w:val="001E299E"/>
    <w:rsid w:val="001E3888"/>
    <w:rsid w:val="001E44D9"/>
    <w:rsid w:val="001E4C77"/>
    <w:rsid w:val="001F004F"/>
    <w:rsid w:val="001F06C4"/>
    <w:rsid w:val="001F4CB8"/>
    <w:rsid w:val="001F634C"/>
    <w:rsid w:val="001F7942"/>
    <w:rsid w:val="0020220F"/>
    <w:rsid w:val="0020312C"/>
    <w:rsid w:val="002037AE"/>
    <w:rsid w:val="0020572A"/>
    <w:rsid w:val="00206744"/>
    <w:rsid w:val="002070CF"/>
    <w:rsid w:val="00207296"/>
    <w:rsid w:val="002078F3"/>
    <w:rsid w:val="00207960"/>
    <w:rsid w:val="00207D05"/>
    <w:rsid w:val="0021448D"/>
    <w:rsid w:val="00215D8F"/>
    <w:rsid w:val="002212AD"/>
    <w:rsid w:val="002245DA"/>
    <w:rsid w:val="00224757"/>
    <w:rsid w:val="00230B7C"/>
    <w:rsid w:val="002314E5"/>
    <w:rsid w:val="002317A5"/>
    <w:rsid w:val="0023277C"/>
    <w:rsid w:val="002337F7"/>
    <w:rsid w:val="0023393F"/>
    <w:rsid w:val="00235497"/>
    <w:rsid w:val="00235E57"/>
    <w:rsid w:val="00236C2D"/>
    <w:rsid w:val="0023748C"/>
    <w:rsid w:val="00243CB0"/>
    <w:rsid w:val="002441F9"/>
    <w:rsid w:val="002444CD"/>
    <w:rsid w:val="00244664"/>
    <w:rsid w:val="002447B6"/>
    <w:rsid w:val="002457A4"/>
    <w:rsid w:val="00246463"/>
    <w:rsid w:val="00250021"/>
    <w:rsid w:val="00250B14"/>
    <w:rsid w:val="00251412"/>
    <w:rsid w:val="00262874"/>
    <w:rsid w:val="00262EF8"/>
    <w:rsid w:val="0026340F"/>
    <w:rsid w:val="00263481"/>
    <w:rsid w:val="002647B9"/>
    <w:rsid w:val="002658ED"/>
    <w:rsid w:val="002662E3"/>
    <w:rsid w:val="00266E2B"/>
    <w:rsid w:val="002735A2"/>
    <w:rsid w:val="002739F8"/>
    <w:rsid w:val="00273EE9"/>
    <w:rsid w:val="00274F4E"/>
    <w:rsid w:val="002755A3"/>
    <w:rsid w:val="002772FF"/>
    <w:rsid w:val="002776CB"/>
    <w:rsid w:val="002819AA"/>
    <w:rsid w:val="00281B9E"/>
    <w:rsid w:val="00282EC4"/>
    <w:rsid w:val="002834C1"/>
    <w:rsid w:val="002834E8"/>
    <w:rsid w:val="002855CF"/>
    <w:rsid w:val="00285C4B"/>
    <w:rsid w:val="00286029"/>
    <w:rsid w:val="00286F17"/>
    <w:rsid w:val="00290EE3"/>
    <w:rsid w:val="00291956"/>
    <w:rsid w:val="00291B16"/>
    <w:rsid w:val="002933AF"/>
    <w:rsid w:val="00294302"/>
    <w:rsid w:val="0029556C"/>
    <w:rsid w:val="00295AE2"/>
    <w:rsid w:val="00296238"/>
    <w:rsid w:val="002A24E5"/>
    <w:rsid w:val="002A2B5C"/>
    <w:rsid w:val="002A4C01"/>
    <w:rsid w:val="002A6E22"/>
    <w:rsid w:val="002B0CAC"/>
    <w:rsid w:val="002B1CE3"/>
    <w:rsid w:val="002B2DA3"/>
    <w:rsid w:val="002B3B7D"/>
    <w:rsid w:val="002B5CF1"/>
    <w:rsid w:val="002B64F5"/>
    <w:rsid w:val="002B6F2A"/>
    <w:rsid w:val="002C0FC3"/>
    <w:rsid w:val="002C0FF2"/>
    <w:rsid w:val="002C1199"/>
    <w:rsid w:val="002C2CDC"/>
    <w:rsid w:val="002C3E6D"/>
    <w:rsid w:val="002C568C"/>
    <w:rsid w:val="002C758D"/>
    <w:rsid w:val="002D1B71"/>
    <w:rsid w:val="002D1D8D"/>
    <w:rsid w:val="002D1E38"/>
    <w:rsid w:val="002D1F1E"/>
    <w:rsid w:val="002D39D6"/>
    <w:rsid w:val="002D4EE0"/>
    <w:rsid w:val="002D5C8C"/>
    <w:rsid w:val="002D5D6D"/>
    <w:rsid w:val="002D60C7"/>
    <w:rsid w:val="002E2321"/>
    <w:rsid w:val="002E2625"/>
    <w:rsid w:val="002E3346"/>
    <w:rsid w:val="002E426A"/>
    <w:rsid w:val="002E43C6"/>
    <w:rsid w:val="002E4E6A"/>
    <w:rsid w:val="002E708E"/>
    <w:rsid w:val="002F12B3"/>
    <w:rsid w:val="002F1E29"/>
    <w:rsid w:val="002F27EF"/>
    <w:rsid w:val="002F3401"/>
    <w:rsid w:val="002F4F51"/>
    <w:rsid w:val="002F52F9"/>
    <w:rsid w:val="002F6451"/>
    <w:rsid w:val="002F6AE9"/>
    <w:rsid w:val="002F7D7C"/>
    <w:rsid w:val="0030014D"/>
    <w:rsid w:val="00300CD3"/>
    <w:rsid w:val="003039EF"/>
    <w:rsid w:val="003042AF"/>
    <w:rsid w:val="003046F4"/>
    <w:rsid w:val="00305FE9"/>
    <w:rsid w:val="00306CA5"/>
    <w:rsid w:val="0030702B"/>
    <w:rsid w:val="0030737F"/>
    <w:rsid w:val="0030775E"/>
    <w:rsid w:val="00310940"/>
    <w:rsid w:val="00312262"/>
    <w:rsid w:val="003122F6"/>
    <w:rsid w:val="003164FF"/>
    <w:rsid w:val="00317522"/>
    <w:rsid w:val="003212CE"/>
    <w:rsid w:val="0032135C"/>
    <w:rsid w:val="0032148F"/>
    <w:rsid w:val="00321ED1"/>
    <w:rsid w:val="00324725"/>
    <w:rsid w:val="0032579A"/>
    <w:rsid w:val="003276F9"/>
    <w:rsid w:val="00331533"/>
    <w:rsid w:val="00333E58"/>
    <w:rsid w:val="003346AE"/>
    <w:rsid w:val="0033772A"/>
    <w:rsid w:val="00337BE9"/>
    <w:rsid w:val="00346C25"/>
    <w:rsid w:val="00350638"/>
    <w:rsid w:val="00351E20"/>
    <w:rsid w:val="00352985"/>
    <w:rsid w:val="00353481"/>
    <w:rsid w:val="003551AC"/>
    <w:rsid w:val="00357C85"/>
    <w:rsid w:val="003619CC"/>
    <w:rsid w:val="00361E96"/>
    <w:rsid w:val="00362560"/>
    <w:rsid w:val="00363974"/>
    <w:rsid w:val="00370025"/>
    <w:rsid w:val="003745AA"/>
    <w:rsid w:val="0037609A"/>
    <w:rsid w:val="003801E5"/>
    <w:rsid w:val="00381349"/>
    <w:rsid w:val="00381678"/>
    <w:rsid w:val="003863FC"/>
    <w:rsid w:val="003879E0"/>
    <w:rsid w:val="00387E33"/>
    <w:rsid w:val="00395B99"/>
    <w:rsid w:val="00396B62"/>
    <w:rsid w:val="003A1DAC"/>
    <w:rsid w:val="003A2101"/>
    <w:rsid w:val="003A31DE"/>
    <w:rsid w:val="003A4CE3"/>
    <w:rsid w:val="003A5B4A"/>
    <w:rsid w:val="003A6287"/>
    <w:rsid w:val="003A78BA"/>
    <w:rsid w:val="003B0665"/>
    <w:rsid w:val="003B1AAE"/>
    <w:rsid w:val="003B2957"/>
    <w:rsid w:val="003B3FCB"/>
    <w:rsid w:val="003B5B36"/>
    <w:rsid w:val="003B72EC"/>
    <w:rsid w:val="003B782C"/>
    <w:rsid w:val="003B7CB7"/>
    <w:rsid w:val="003C231E"/>
    <w:rsid w:val="003C266A"/>
    <w:rsid w:val="003C276A"/>
    <w:rsid w:val="003C3011"/>
    <w:rsid w:val="003C4379"/>
    <w:rsid w:val="003C4C67"/>
    <w:rsid w:val="003D02CE"/>
    <w:rsid w:val="003D0BA5"/>
    <w:rsid w:val="003D0CE6"/>
    <w:rsid w:val="003D2579"/>
    <w:rsid w:val="003D4A07"/>
    <w:rsid w:val="003D4B94"/>
    <w:rsid w:val="003D6A9C"/>
    <w:rsid w:val="003D6C13"/>
    <w:rsid w:val="003D7216"/>
    <w:rsid w:val="003E029D"/>
    <w:rsid w:val="003E1056"/>
    <w:rsid w:val="003E289D"/>
    <w:rsid w:val="003E2DB6"/>
    <w:rsid w:val="003E322E"/>
    <w:rsid w:val="003E34C8"/>
    <w:rsid w:val="003E46F3"/>
    <w:rsid w:val="003E51AD"/>
    <w:rsid w:val="003E77F5"/>
    <w:rsid w:val="003E7F28"/>
    <w:rsid w:val="003F0E71"/>
    <w:rsid w:val="003F0F43"/>
    <w:rsid w:val="003F1463"/>
    <w:rsid w:val="003F2001"/>
    <w:rsid w:val="003F3800"/>
    <w:rsid w:val="003F5965"/>
    <w:rsid w:val="003F5E62"/>
    <w:rsid w:val="00400FC6"/>
    <w:rsid w:val="004023CC"/>
    <w:rsid w:val="004027FB"/>
    <w:rsid w:val="00406D6A"/>
    <w:rsid w:val="00407728"/>
    <w:rsid w:val="004107D3"/>
    <w:rsid w:val="00413FB2"/>
    <w:rsid w:val="00414C3B"/>
    <w:rsid w:val="004154C8"/>
    <w:rsid w:val="0041592B"/>
    <w:rsid w:val="004165C2"/>
    <w:rsid w:val="00416D26"/>
    <w:rsid w:val="00416EF2"/>
    <w:rsid w:val="00417876"/>
    <w:rsid w:val="00417945"/>
    <w:rsid w:val="00417BF1"/>
    <w:rsid w:val="00417E8D"/>
    <w:rsid w:val="004211CC"/>
    <w:rsid w:val="004215C2"/>
    <w:rsid w:val="00422686"/>
    <w:rsid w:val="00424142"/>
    <w:rsid w:val="00427400"/>
    <w:rsid w:val="00427EB2"/>
    <w:rsid w:val="00430321"/>
    <w:rsid w:val="00431601"/>
    <w:rsid w:val="00432E79"/>
    <w:rsid w:val="0043337A"/>
    <w:rsid w:val="004361E6"/>
    <w:rsid w:val="00436AEB"/>
    <w:rsid w:val="00437C60"/>
    <w:rsid w:val="004413BD"/>
    <w:rsid w:val="004425FC"/>
    <w:rsid w:val="0044469D"/>
    <w:rsid w:val="0044735D"/>
    <w:rsid w:val="0044790E"/>
    <w:rsid w:val="00450915"/>
    <w:rsid w:val="00451609"/>
    <w:rsid w:val="00454EC2"/>
    <w:rsid w:val="00455D55"/>
    <w:rsid w:val="004569B7"/>
    <w:rsid w:val="00456D8B"/>
    <w:rsid w:val="004577FF"/>
    <w:rsid w:val="00457F24"/>
    <w:rsid w:val="00461198"/>
    <w:rsid w:val="004616CD"/>
    <w:rsid w:val="00461B37"/>
    <w:rsid w:val="00464AAA"/>
    <w:rsid w:val="00470864"/>
    <w:rsid w:val="00472E19"/>
    <w:rsid w:val="004732FD"/>
    <w:rsid w:val="004738B5"/>
    <w:rsid w:val="0047500B"/>
    <w:rsid w:val="00475114"/>
    <w:rsid w:val="00475F4A"/>
    <w:rsid w:val="00476925"/>
    <w:rsid w:val="004774C0"/>
    <w:rsid w:val="00480C4E"/>
    <w:rsid w:val="00481680"/>
    <w:rsid w:val="00483F40"/>
    <w:rsid w:val="00485805"/>
    <w:rsid w:val="0048592A"/>
    <w:rsid w:val="00485BB6"/>
    <w:rsid w:val="00486765"/>
    <w:rsid w:val="004921A4"/>
    <w:rsid w:val="00492B12"/>
    <w:rsid w:val="00493B5A"/>
    <w:rsid w:val="00494F8E"/>
    <w:rsid w:val="00497826"/>
    <w:rsid w:val="00497D6A"/>
    <w:rsid w:val="00497DB0"/>
    <w:rsid w:val="004A1652"/>
    <w:rsid w:val="004A2184"/>
    <w:rsid w:val="004A2463"/>
    <w:rsid w:val="004A37E5"/>
    <w:rsid w:val="004A4108"/>
    <w:rsid w:val="004A4875"/>
    <w:rsid w:val="004A4E9A"/>
    <w:rsid w:val="004A5EC5"/>
    <w:rsid w:val="004A5FD0"/>
    <w:rsid w:val="004A60BA"/>
    <w:rsid w:val="004A64D1"/>
    <w:rsid w:val="004A6AC9"/>
    <w:rsid w:val="004B07A4"/>
    <w:rsid w:val="004B1588"/>
    <w:rsid w:val="004B161D"/>
    <w:rsid w:val="004B2A80"/>
    <w:rsid w:val="004B31D9"/>
    <w:rsid w:val="004B4AEE"/>
    <w:rsid w:val="004B584B"/>
    <w:rsid w:val="004B6477"/>
    <w:rsid w:val="004B6BA4"/>
    <w:rsid w:val="004C0E0B"/>
    <w:rsid w:val="004C0E72"/>
    <w:rsid w:val="004C4D6B"/>
    <w:rsid w:val="004C50CB"/>
    <w:rsid w:val="004D023F"/>
    <w:rsid w:val="004D1969"/>
    <w:rsid w:val="004D221F"/>
    <w:rsid w:val="004D60BF"/>
    <w:rsid w:val="004D77F2"/>
    <w:rsid w:val="004E0F45"/>
    <w:rsid w:val="004E198A"/>
    <w:rsid w:val="004E1BBD"/>
    <w:rsid w:val="004E21E1"/>
    <w:rsid w:val="004E232B"/>
    <w:rsid w:val="004E2834"/>
    <w:rsid w:val="004E2A24"/>
    <w:rsid w:val="004E34E5"/>
    <w:rsid w:val="004E503B"/>
    <w:rsid w:val="004E69C6"/>
    <w:rsid w:val="004E6C81"/>
    <w:rsid w:val="004E6D91"/>
    <w:rsid w:val="004E7000"/>
    <w:rsid w:val="004F0B37"/>
    <w:rsid w:val="004F0C0D"/>
    <w:rsid w:val="004F15DB"/>
    <w:rsid w:val="004F2F0E"/>
    <w:rsid w:val="004F41EF"/>
    <w:rsid w:val="004F44AA"/>
    <w:rsid w:val="004F5128"/>
    <w:rsid w:val="004F5883"/>
    <w:rsid w:val="004F7B5B"/>
    <w:rsid w:val="004F7C7C"/>
    <w:rsid w:val="00501505"/>
    <w:rsid w:val="00503269"/>
    <w:rsid w:val="00504C6E"/>
    <w:rsid w:val="005050C6"/>
    <w:rsid w:val="00510B8B"/>
    <w:rsid w:val="00511905"/>
    <w:rsid w:val="00512A29"/>
    <w:rsid w:val="00512CAD"/>
    <w:rsid w:val="00513468"/>
    <w:rsid w:val="005157B4"/>
    <w:rsid w:val="005168D5"/>
    <w:rsid w:val="00516D2E"/>
    <w:rsid w:val="00516EBB"/>
    <w:rsid w:val="005171C3"/>
    <w:rsid w:val="0051747D"/>
    <w:rsid w:val="00517EF4"/>
    <w:rsid w:val="005221AF"/>
    <w:rsid w:val="00523018"/>
    <w:rsid w:val="00523919"/>
    <w:rsid w:val="00524ED7"/>
    <w:rsid w:val="00525451"/>
    <w:rsid w:val="00525868"/>
    <w:rsid w:val="005301B6"/>
    <w:rsid w:val="0053087E"/>
    <w:rsid w:val="005318B8"/>
    <w:rsid w:val="00532C17"/>
    <w:rsid w:val="00532D93"/>
    <w:rsid w:val="00534547"/>
    <w:rsid w:val="005356B1"/>
    <w:rsid w:val="0053623E"/>
    <w:rsid w:val="00536A02"/>
    <w:rsid w:val="0053799E"/>
    <w:rsid w:val="00537DA8"/>
    <w:rsid w:val="0055044E"/>
    <w:rsid w:val="00550DE2"/>
    <w:rsid w:val="00551CFA"/>
    <w:rsid w:val="0055212E"/>
    <w:rsid w:val="00552F23"/>
    <w:rsid w:val="00552F70"/>
    <w:rsid w:val="00553821"/>
    <w:rsid w:val="00553981"/>
    <w:rsid w:val="00554FF4"/>
    <w:rsid w:val="00556075"/>
    <w:rsid w:val="00556D82"/>
    <w:rsid w:val="005617D0"/>
    <w:rsid w:val="00562666"/>
    <w:rsid w:val="00563855"/>
    <w:rsid w:val="005653A5"/>
    <w:rsid w:val="00565F88"/>
    <w:rsid w:val="0057104F"/>
    <w:rsid w:val="005717E1"/>
    <w:rsid w:val="00571EB3"/>
    <w:rsid w:val="00572F38"/>
    <w:rsid w:val="00573289"/>
    <w:rsid w:val="00573E12"/>
    <w:rsid w:val="00575573"/>
    <w:rsid w:val="00576598"/>
    <w:rsid w:val="00581303"/>
    <w:rsid w:val="00581EA3"/>
    <w:rsid w:val="005820A9"/>
    <w:rsid w:val="005821BB"/>
    <w:rsid w:val="00582D9F"/>
    <w:rsid w:val="0058413C"/>
    <w:rsid w:val="00584213"/>
    <w:rsid w:val="00584D15"/>
    <w:rsid w:val="00587010"/>
    <w:rsid w:val="00592466"/>
    <w:rsid w:val="0059472F"/>
    <w:rsid w:val="00594EA3"/>
    <w:rsid w:val="005A0E6E"/>
    <w:rsid w:val="005A2269"/>
    <w:rsid w:val="005A3F59"/>
    <w:rsid w:val="005A531E"/>
    <w:rsid w:val="005A73A9"/>
    <w:rsid w:val="005B2665"/>
    <w:rsid w:val="005B365F"/>
    <w:rsid w:val="005B4417"/>
    <w:rsid w:val="005B4785"/>
    <w:rsid w:val="005B483F"/>
    <w:rsid w:val="005B496A"/>
    <w:rsid w:val="005C0BAB"/>
    <w:rsid w:val="005C38CD"/>
    <w:rsid w:val="005C40C0"/>
    <w:rsid w:val="005C577D"/>
    <w:rsid w:val="005C5B26"/>
    <w:rsid w:val="005C6696"/>
    <w:rsid w:val="005D057E"/>
    <w:rsid w:val="005D1CBE"/>
    <w:rsid w:val="005D3137"/>
    <w:rsid w:val="005D534A"/>
    <w:rsid w:val="005D54CF"/>
    <w:rsid w:val="005D603E"/>
    <w:rsid w:val="005D6CA4"/>
    <w:rsid w:val="005D6E01"/>
    <w:rsid w:val="005E1AF8"/>
    <w:rsid w:val="005E22D2"/>
    <w:rsid w:val="005E3190"/>
    <w:rsid w:val="005E4D0E"/>
    <w:rsid w:val="005F2A59"/>
    <w:rsid w:val="005F2BE5"/>
    <w:rsid w:val="005F68D7"/>
    <w:rsid w:val="005F71EA"/>
    <w:rsid w:val="00603C78"/>
    <w:rsid w:val="0060629F"/>
    <w:rsid w:val="00607F6F"/>
    <w:rsid w:val="006105DE"/>
    <w:rsid w:val="006134A5"/>
    <w:rsid w:val="0061491A"/>
    <w:rsid w:val="006160AD"/>
    <w:rsid w:val="006166D8"/>
    <w:rsid w:val="006207B6"/>
    <w:rsid w:val="00623F46"/>
    <w:rsid w:val="00624D99"/>
    <w:rsid w:val="00626913"/>
    <w:rsid w:val="00626A9F"/>
    <w:rsid w:val="00630329"/>
    <w:rsid w:val="00633338"/>
    <w:rsid w:val="00634C4D"/>
    <w:rsid w:val="00637546"/>
    <w:rsid w:val="006406F0"/>
    <w:rsid w:val="0064150D"/>
    <w:rsid w:val="00642FBC"/>
    <w:rsid w:val="00643C33"/>
    <w:rsid w:val="006445D0"/>
    <w:rsid w:val="00644878"/>
    <w:rsid w:val="00644C54"/>
    <w:rsid w:val="00645F41"/>
    <w:rsid w:val="006515A9"/>
    <w:rsid w:val="00653333"/>
    <w:rsid w:val="00653E17"/>
    <w:rsid w:val="00654FB8"/>
    <w:rsid w:val="006556C0"/>
    <w:rsid w:val="00656CD1"/>
    <w:rsid w:val="00656E27"/>
    <w:rsid w:val="0066189A"/>
    <w:rsid w:val="00662CAC"/>
    <w:rsid w:val="00662DCC"/>
    <w:rsid w:val="00662F25"/>
    <w:rsid w:val="006673D0"/>
    <w:rsid w:val="00670783"/>
    <w:rsid w:val="00673B76"/>
    <w:rsid w:val="00673E44"/>
    <w:rsid w:val="0067405A"/>
    <w:rsid w:val="00675D54"/>
    <w:rsid w:val="00676179"/>
    <w:rsid w:val="00676260"/>
    <w:rsid w:val="00676451"/>
    <w:rsid w:val="006816E8"/>
    <w:rsid w:val="00681E97"/>
    <w:rsid w:val="00682C7E"/>
    <w:rsid w:val="00683671"/>
    <w:rsid w:val="0068387E"/>
    <w:rsid w:val="0068398E"/>
    <w:rsid w:val="00684CD4"/>
    <w:rsid w:val="00684F4E"/>
    <w:rsid w:val="0068550E"/>
    <w:rsid w:val="00685B56"/>
    <w:rsid w:val="006908E6"/>
    <w:rsid w:val="006912D3"/>
    <w:rsid w:val="00692548"/>
    <w:rsid w:val="00693004"/>
    <w:rsid w:val="0069532C"/>
    <w:rsid w:val="006A06DE"/>
    <w:rsid w:val="006A29CE"/>
    <w:rsid w:val="006A368C"/>
    <w:rsid w:val="006A6418"/>
    <w:rsid w:val="006A660B"/>
    <w:rsid w:val="006A7919"/>
    <w:rsid w:val="006A7F7A"/>
    <w:rsid w:val="006B2DF6"/>
    <w:rsid w:val="006B30C3"/>
    <w:rsid w:val="006B428A"/>
    <w:rsid w:val="006B79FA"/>
    <w:rsid w:val="006C367B"/>
    <w:rsid w:val="006C3C07"/>
    <w:rsid w:val="006C50CB"/>
    <w:rsid w:val="006C7E78"/>
    <w:rsid w:val="006D094B"/>
    <w:rsid w:val="006D47AF"/>
    <w:rsid w:val="006D6DA9"/>
    <w:rsid w:val="006D7412"/>
    <w:rsid w:val="006E247C"/>
    <w:rsid w:val="006E2ABB"/>
    <w:rsid w:val="006E5B7E"/>
    <w:rsid w:val="006E698F"/>
    <w:rsid w:val="006F1A08"/>
    <w:rsid w:val="006F414C"/>
    <w:rsid w:val="006F4B7D"/>
    <w:rsid w:val="006F6A61"/>
    <w:rsid w:val="00700A0E"/>
    <w:rsid w:val="00700E33"/>
    <w:rsid w:val="0070158E"/>
    <w:rsid w:val="00701F58"/>
    <w:rsid w:val="00702C13"/>
    <w:rsid w:val="00703AD3"/>
    <w:rsid w:val="007046F9"/>
    <w:rsid w:val="007070FD"/>
    <w:rsid w:val="00707ADB"/>
    <w:rsid w:val="00710062"/>
    <w:rsid w:val="007104EF"/>
    <w:rsid w:val="00711D32"/>
    <w:rsid w:val="00712D3F"/>
    <w:rsid w:val="007138EE"/>
    <w:rsid w:val="0071567A"/>
    <w:rsid w:val="00715FFD"/>
    <w:rsid w:val="00716C10"/>
    <w:rsid w:val="0071730B"/>
    <w:rsid w:val="0071760F"/>
    <w:rsid w:val="0071777F"/>
    <w:rsid w:val="007217AA"/>
    <w:rsid w:val="00721889"/>
    <w:rsid w:val="007233CE"/>
    <w:rsid w:val="00725ABD"/>
    <w:rsid w:val="00726AAE"/>
    <w:rsid w:val="0073089B"/>
    <w:rsid w:val="00730A27"/>
    <w:rsid w:val="00730DB7"/>
    <w:rsid w:val="00732591"/>
    <w:rsid w:val="0073324C"/>
    <w:rsid w:val="00735106"/>
    <w:rsid w:val="00736B0D"/>
    <w:rsid w:val="007402BF"/>
    <w:rsid w:val="00742201"/>
    <w:rsid w:val="00742AE8"/>
    <w:rsid w:val="00742D5B"/>
    <w:rsid w:val="00744BC3"/>
    <w:rsid w:val="00744D03"/>
    <w:rsid w:val="00745BF5"/>
    <w:rsid w:val="00746290"/>
    <w:rsid w:val="00747138"/>
    <w:rsid w:val="00747300"/>
    <w:rsid w:val="00751F49"/>
    <w:rsid w:val="00752596"/>
    <w:rsid w:val="007531D6"/>
    <w:rsid w:val="007545D2"/>
    <w:rsid w:val="00754C2C"/>
    <w:rsid w:val="00761DFD"/>
    <w:rsid w:val="00765464"/>
    <w:rsid w:val="0076561C"/>
    <w:rsid w:val="00766963"/>
    <w:rsid w:val="00770A11"/>
    <w:rsid w:val="00770A4B"/>
    <w:rsid w:val="00771515"/>
    <w:rsid w:val="00771623"/>
    <w:rsid w:val="0077206A"/>
    <w:rsid w:val="00773035"/>
    <w:rsid w:val="00773E32"/>
    <w:rsid w:val="007740F6"/>
    <w:rsid w:val="007767BD"/>
    <w:rsid w:val="007807B5"/>
    <w:rsid w:val="00782A80"/>
    <w:rsid w:val="007841FA"/>
    <w:rsid w:val="0078589B"/>
    <w:rsid w:val="00786153"/>
    <w:rsid w:val="00786211"/>
    <w:rsid w:val="007867BC"/>
    <w:rsid w:val="00786DD2"/>
    <w:rsid w:val="00786DEA"/>
    <w:rsid w:val="00787313"/>
    <w:rsid w:val="00791CD4"/>
    <w:rsid w:val="00797315"/>
    <w:rsid w:val="007973FE"/>
    <w:rsid w:val="007A0174"/>
    <w:rsid w:val="007A073F"/>
    <w:rsid w:val="007A1203"/>
    <w:rsid w:val="007A31D0"/>
    <w:rsid w:val="007A4483"/>
    <w:rsid w:val="007A6033"/>
    <w:rsid w:val="007B02CA"/>
    <w:rsid w:val="007B0878"/>
    <w:rsid w:val="007B1DA5"/>
    <w:rsid w:val="007B28AB"/>
    <w:rsid w:val="007B3A5B"/>
    <w:rsid w:val="007B42C4"/>
    <w:rsid w:val="007B5B9E"/>
    <w:rsid w:val="007B6348"/>
    <w:rsid w:val="007B65BB"/>
    <w:rsid w:val="007B6930"/>
    <w:rsid w:val="007B728B"/>
    <w:rsid w:val="007B77E0"/>
    <w:rsid w:val="007C094C"/>
    <w:rsid w:val="007C19D8"/>
    <w:rsid w:val="007C3931"/>
    <w:rsid w:val="007C4E32"/>
    <w:rsid w:val="007C66D9"/>
    <w:rsid w:val="007C732D"/>
    <w:rsid w:val="007C7E3C"/>
    <w:rsid w:val="007D0D4C"/>
    <w:rsid w:val="007D0D7A"/>
    <w:rsid w:val="007D43B8"/>
    <w:rsid w:val="007D5428"/>
    <w:rsid w:val="007D6B6E"/>
    <w:rsid w:val="007E349A"/>
    <w:rsid w:val="007E4BD8"/>
    <w:rsid w:val="007E5807"/>
    <w:rsid w:val="007E5D66"/>
    <w:rsid w:val="007E667C"/>
    <w:rsid w:val="007E7563"/>
    <w:rsid w:val="007F0A19"/>
    <w:rsid w:val="007F10DC"/>
    <w:rsid w:val="007F18E3"/>
    <w:rsid w:val="007F2117"/>
    <w:rsid w:val="007F3458"/>
    <w:rsid w:val="007F5010"/>
    <w:rsid w:val="007F632F"/>
    <w:rsid w:val="007F6CEC"/>
    <w:rsid w:val="007F7003"/>
    <w:rsid w:val="007F76A6"/>
    <w:rsid w:val="007F7AA0"/>
    <w:rsid w:val="008005BF"/>
    <w:rsid w:val="00804852"/>
    <w:rsid w:val="008059C3"/>
    <w:rsid w:val="008077D6"/>
    <w:rsid w:val="00810824"/>
    <w:rsid w:val="008111C7"/>
    <w:rsid w:val="00811FDA"/>
    <w:rsid w:val="0081289A"/>
    <w:rsid w:val="008150CF"/>
    <w:rsid w:val="00817BE0"/>
    <w:rsid w:val="00820044"/>
    <w:rsid w:val="008217EC"/>
    <w:rsid w:val="00821BB0"/>
    <w:rsid w:val="008251AD"/>
    <w:rsid w:val="00825F8E"/>
    <w:rsid w:val="0082655F"/>
    <w:rsid w:val="00826CA7"/>
    <w:rsid w:val="008278FB"/>
    <w:rsid w:val="008301A4"/>
    <w:rsid w:val="00832B89"/>
    <w:rsid w:val="00835D11"/>
    <w:rsid w:val="00837450"/>
    <w:rsid w:val="0084133D"/>
    <w:rsid w:val="00844974"/>
    <w:rsid w:val="00844A3F"/>
    <w:rsid w:val="00852FF1"/>
    <w:rsid w:val="00853E8A"/>
    <w:rsid w:val="008545FD"/>
    <w:rsid w:val="008547AD"/>
    <w:rsid w:val="00854DD1"/>
    <w:rsid w:val="00856376"/>
    <w:rsid w:val="0086095A"/>
    <w:rsid w:val="00860CDF"/>
    <w:rsid w:val="00860DA9"/>
    <w:rsid w:val="008641FA"/>
    <w:rsid w:val="00864712"/>
    <w:rsid w:val="0086653F"/>
    <w:rsid w:val="00866B3A"/>
    <w:rsid w:val="008703B0"/>
    <w:rsid w:val="00871D8F"/>
    <w:rsid w:val="0087241B"/>
    <w:rsid w:val="00872DE5"/>
    <w:rsid w:val="00872FFE"/>
    <w:rsid w:val="008730E4"/>
    <w:rsid w:val="008742E3"/>
    <w:rsid w:val="00874C97"/>
    <w:rsid w:val="008768C8"/>
    <w:rsid w:val="0088149D"/>
    <w:rsid w:val="00881C9F"/>
    <w:rsid w:val="008829E3"/>
    <w:rsid w:val="00887ACA"/>
    <w:rsid w:val="00887D83"/>
    <w:rsid w:val="0089243C"/>
    <w:rsid w:val="008948B8"/>
    <w:rsid w:val="00894EF0"/>
    <w:rsid w:val="008950C6"/>
    <w:rsid w:val="00897248"/>
    <w:rsid w:val="008A1028"/>
    <w:rsid w:val="008A1249"/>
    <w:rsid w:val="008A1B3F"/>
    <w:rsid w:val="008A2307"/>
    <w:rsid w:val="008A3ADD"/>
    <w:rsid w:val="008A40BA"/>
    <w:rsid w:val="008A470A"/>
    <w:rsid w:val="008A55C8"/>
    <w:rsid w:val="008A5BE0"/>
    <w:rsid w:val="008A6323"/>
    <w:rsid w:val="008A76A0"/>
    <w:rsid w:val="008B14FB"/>
    <w:rsid w:val="008B241E"/>
    <w:rsid w:val="008B2795"/>
    <w:rsid w:val="008B65FB"/>
    <w:rsid w:val="008C024E"/>
    <w:rsid w:val="008C1A41"/>
    <w:rsid w:val="008C3165"/>
    <w:rsid w:val="008C3367"/>
    <w:rsid w:val="008C3CCB"/>
    <w:rsid w:val="008C73C8"/>
    <w:rsid w:val="008D13E9"/>
    <w:rsid w:val="008D2384"/>
    <w:rsid w:val="008D259D"/>
    <w:rsid w:val="008D28F6"/>
    <w:rsid w:val="008D47EC"/>
    <w:rsid w:val="008D4E59"/>
    <w:rsid w:val="008D7C9D"/>
    <w:rsid w:val="008E0763"/>
    <w:rsid w:val="008E25AA"/>
    <w:rsid w:val="008E3696"/>
    <w:rsid w:val="008E3D60"/>
    <w:rsid w:val="008E6FF0"/>
    <w:rsid w:val="008E7A2B"/>
    <w:rsid w:val="008F0180"/>
    <w:rsid w:val="008F3E78"/>
    <w:rsid w:val="008F45CA"/>
    <w:rsid w:val="008F5849"/>
    <w:rsid w:val="00900E0B"/>
    <w:rsid w:val="009019E9"/>
    <w:rsid w:val="009021BA"/>
    <w:rsid w:val="0090388B"/>
    <w:rsid w:val="00906CCA"/>
    <w:rsid w:val="00912521"/>
    <w:rsid w:val="00913D27"/>
    <w:rsid w:val="00914143"/>
    <w:rsid w:val="00915E6F"/>
    <w:rsid w:val="00917F9A"/>
    <w:rsid w:val="00920DD1"/>
    <w:rsid w:val="0092134E"/>
    <w:rsid w:val="00922881"/>
    <w:rsid w:val="00923375"/>
    <w:rsid w:val="00924775"/>
    <w:rsid w:val="00927FAB"/>
    <w:rsid w:val="009300D3"/>
    <w:rsid w:val="009313DD"/>
    <w:rsid w:val="00933B34"/>
    <w:rsid w:val="00934B73"/>
    <w:rsid w:val="00934E1D"/>
    <w:rsid w:val="0093586D"/>
    <w:rsid w:val="009408BB"/>
    <w:rsid w:val="00940B59"/>
    <w:rsid w:val="00942DC9"/>
    <w:rsid w:val="009435D3"/>
    <w:rsid w:val="00945FA9"/>
    <w:rsid w:val="009509F3"/>
    <w:rsid w:val="009510CB"/>
    <w:rsid w:val="0095188F"/>
    <w:rsid w:val="00951A76"/>
    <w:rsid w:val="00953906"/>
    <w:rsid w:val="00957243"/>
    <w:rsid w:val="00957589"/>
    <w:rsid w:val="00960030"/>
    <w:rsid w:val="009602DC"/>
    <w:rsid w:val="00960DA5"/>
    <w:rsid w:val="00962918"/>
    <w:rsid w:val="009637EC"/>
    <w:rsid w:val="00963EDF"/>
    <w:rsid w:val="009659C2"/>
    <w:rsid w:val="009667A6"/>
    <w:rsid w:val="00966C44"/>
    <w:rsid w:val="009678DB"/>
    <w:rsid w:val="00967D7A"/>
    <w:rsid w:val="00970B56"/>
    <w:rsid w:val="00971638"/>
    <w:rsid w:val="009716B0"/>
    <w:rsid w:val="00975830"/>
    <w:rsid w:val="00975FA0"/>
    <w:rsid w:val="00980095"/>
    <w:rsid w:val="009834C3"/>
    <w:rsid w:val="009845A3"/>
    <w:rsid w:val="00985241"/>
    <w:rsid w:val="00985510"/>
    <w:rsid w:val="00985768"/>
    <w:rsid w:val="00986AA9"/>
    <w:rsid w:val="0098715F"/>
    <w:rsid w:val="00990236"/>
    <w:rsid w:val="0099048E"/>
    <w:rsid w:val="009905D7"/>
    <w:rsid w:val="00991227"/>
    <w:rsid w:val="009914CB"/>
    <w:rsid w:val="00991642"/>
    <w:rsid w:val="00991729"/>
    <w:rsid w:val="00992B07"/>
    <w:rsid w:val="009948C7"/>
    <w:rsid w:val="00997979"/>
    <w:rsid w:val="009A0165"/>
    <w:rsid w:val="009A2537"/>
    <w:rsid w:val="009A2FE3"/>
    <w:rsid w:val="009A394A"/>
    <w:rsid w:val="009A41F4"/>
    <w:rsid w:val="009A543F"/>
    <w:rsid w:val="009A5DA5"/>
    <w:rsid w:val="009A655A"/>
    <w:rsid w:val="009B15A8"/>
    <w:rsid w:val="009B1CB6"/>
    <w:rsid w:val="009B3D7F"/>
    <w:rsid w:val="009B3D9F"/>
    <w:rsid w:val="009B6270"/>
    <w:rsid w:val="009B657B"/>
    <w:rsid w:val="009B6631"/>
    <w:rsid w:val="009B6CF2"/>
    <w:rsid w:val="009B6DEB"/>
    <w:rsid w:val="009B712C"/>
    <w:rsid w:val="009C07C9"/>
    <w:rsid w:val="009C0964"/>
    <w:rsid w:val="009C51C5"/>
    <w:rsid w:val="009C6F69"/>
    <w:rsid w:val="009C70E6"/>
    <w:rsid w:val="009D0357"/>
    <w:rsid w:val="009D0604"/>
    <w:rsid w:val="009D117E"/>
    <w:rsid w:val="009D6D67"/>
    <w:rsid w:val="009E035A"/>
    <w:rsid w:val="009E53D5"/>
    <w:rsid w:val="009E7CF0"/>
    <w:rsid w:val="009F00A8"/>
    <w:rsid w:val="009F02EB"/>
    <w:rsid w:val="009F0449"/>
    <w:rsid w:val="009F0D98"/>
    <w:rsid w:val="009F0E47"/>
    <w:rsid w:val="009F1C11"/>
    <w:rsid w:val="009F5AE5"/>
    <w:rsid w:val="009F627F"/>
    <w:rsid w:val="009F67BC"/>
    <w:rsid w:val="009F7D37"/>
    <w:rsid w:val="00A001B5"/>
    <w:rsid w:val="00A00293"/>
    <w:rsid w:val="00A00552"/>
    <w:rsid w:val="00A00E4E"/>
    <w:rsid w:val="00A02C21"/>
    <w:rsid w:val="00A040EA"/>
    <w:rsid w:val="00A057D6"/>
    <w:rsid w:val="00A066DB"/>
    <w:rsid w:val="00A06886"/>
    <w:rsid w:val="00A07047"/>
    <w:rsid w:val="00A07A5C"/>
    <w:rsid w:val="00A106B4"/>
    <w:rsid w:val="00A1200B"/>
    <w:rsid w:val="00A1240B"/>
    <w:rsid w:val="00A129AB"/>
    <w:rsid w:val="00A12E19"/>
    <w:rsid w:val="00A138E4"/>
    <w:rsid w:val="00A14789"/>
    <w:rsid w:val="00A174C1"/>
    <w:rsid w:val="00A17C0E"/>
    <w:rsid w:val="00A17CF2"/>
    <w:rsid w:val="00A20498"/>
    <w:rsid w:val="00A21F2E"/>
    <w:rsid w:val="00A22B94"/>
    <w:rsid w:val="00A23540"/>
    <w:rsid w:val="00A2465D"/>
    <w:rsid w:val="00A25AFC"/>
    <w:rsid w:val="00A26B21"/>
    <w:rsid w:val="00A274E4"/>
    <w:rsid w:val="00A27C78"/>
    <w:rsid w:val="00A34E98"/>
    <w:rsid w:val="00A356B9"/>
    <w:rsid w:val="00A36DC1"/>
    <w:rsid w:val="00A43C53"/>
    <w:rsid w:val="00A44318"/>
    <w:rsid w:val="00A44FA1"/>
    <w:rsid w:val="00A4522B"/>
    <w:rsid w:val="00A45FF9"/>
    <w:rsid w:val="00A46EFE"/>
    <w:rsid w:val="00A47669"/>
    <w:rsid w:val="00A501D5"/>
    <w:rsid w:val="00A528F9"/>
    <w:rsid w:val="00A52E70"/>
    <w:rsid w:val="00A538C8"/>
    <w:rsid w:val="00A54F78"/>
    <w:rsid w:val="00A567BA"/>
    <w:rsid w:val="00A5797F"/>
    <w:rsid w:val="00A60633"/>
    <w:rsid w:val="00A63522"/>
    <w:rsid w:val="00A64B26"/>
    <w:rsid w:val="00A64F96"/>
    <w:rsid w:val="00A6519D"/>
    <w:rsid w:val="00A66719"/>
    <w:rsid w:val="00A67B61"/>
    <w:rsid w:val="00A72471"/>
    <w:rsid w:val="00A743F2"/>
    <w:rsid w:val="00A8275B"/>
    <w:rsid w:val="00A82ACF"/>
    <w:rsid w:val="00A82D85"/>
    <w:rsid w:val="00A8322C"/>
    <w:rsid w:val="00A8499D"/>
    <w:rsid w:val="00A87981"/>
    <w:rsid w:val="00A92144"/>
    <w:rsid w:val="00A932C8"/>
    <w:rsid w:val="00A94967"/>
    <w:rsid w:val="00A94E26"/>
    <w:rsid w:val="00A97558"/>
    <w:rsid w:val="00A979D0"/>
    <w:rsid w:val="00AA0F94"/>
    <w:rsid w:val="00AA341C"/>
    <w:rsid w:val="00AA402D"/>
    <w:rsid w:val="00AA4F7E"/>
    <w:rsid w:val="00AA5D68"/>
    <w:rsid w:val="00AA7AAB"/>
    <w:rsid w:val="00AA7B0A"/>
    <w:rsid w:val="00AA7D76"/>
    <w:rsid w:val="00AA7FA0"/>
    <w:rsid w:val="00AB05EF"/>
    <w:rsid w:val="00AB06FA"/>
    <w:rsid w:val="00AB1CEF"/>
    <w:rsid w:val="00AB3E22"/>
    <w:rsid w:val="00AB3F69"/>
    <w:rsid w:val="00AB4A33"/>
    <w:rsid w:val="00AB4D39"/>
    <w:rsid w:val="00AB58A9"/>
    <w:rsid w:val="00AC0134"/>
    <w:rsid w:val="00AC11CF"/>
    <w:rsid w:val="00AC1872"/>
    <w:rsid w:val="00AC3EDE"/>
    <w:rsid w:val="00AC478B"/>
    <w:rsid w:val="00AC668A"/>
    <w:rsid w:val="00AD1804"/>
    <w:rsid w:val="00AD3A9E"/>
    <w:rsid w:val="00AD51F7"/>
    <w:rsid w:val="00AD6A1D"/>
    <w:rsid w:val="00AD6D9C"/>
    <w:rsid w:val="00AD7F23"/>
    <w:rsid w:val="00AE072F"/>
    <w:rsid w:val="00AE0C13"/>
    <w:rsid w:val="00AE140F"/>
    <w:rsid w:val="00AE15C1"/>
    <w:rsid w:val="00AE369C"/>
    <w:rsid w:val="00AE3877"/>
    <w:rsid w:val="00AE4FE7"/>
    <w:rsid w:val="00AE5525"/>
    <w:rsid w:val="00AE6161"/>
    <w:rsid w:val="00AE78DB"/>
    <w:rsid w:val="00AF0A60"/>
    <w:rsid w:val="00AF16D0"/>
    <w:rsid w:val="00AF1B4D"/>
    <w:rsid w:val="00AF2889"/>
    <w:rsid w:val="00AF3229"/>
    <w:rsid w:val="00AF326F"/>
    <w:rsid w:val="00AF34C2"/>
    <w:rsid w:val="00AF7042"/>
    <w:rsid w:val="00AF7B6D"/>
    <w:rsid w:val="00AF7D12"/>
    <w:rsid w:val="00B02B85"/>
    <w:rsid w:val="00B02CAE"/>
    <w:rsid w:val="00B032CF"/>
    <w:rsid w:val="00B040F4"/>
    <w:rsid w:val="00B06B54"/>
    <w:rsid w:val="00B06BAE"/>
    <w:rsid w:val="00B07140"/>
    <w:rsid w:val="00B075A2"/>
    <w:rsid w:val="00B129B9"/>
    <w:rsid w:val="00B13A45"/>
    <w:rsid w:val="00B13B3A"/>
    <w:rsid w:val="00B1473F"/>
    <w:rsid w:val="00B207EA"/>
    <w:rsid w:val="00B231CE"/>
    <w:rsid w:val="00B239F2"/>
    <w:rsid w:val="00B23B40"/>
    <w:rsid w:val="00B23DF3"/>
    <w:rsid w:val="00B25242"/>
    <w:rsid w:val="00B26C68"/>
    <w:rsid w:val="00B27122"/>
    <w:rsid w:val="00B27C54"/>
    <w:rsid w:val="00B30010"/>
    <w:rsid w:val="00B30288"/>
    <w:rsid w:val="00B31AF4"/>
    <w:rsid w:val="00B31C7E"/>
    <w:rsid w:val="00B31E83"/>
    <w:rsid w:val="00B321E9"/>
    <w:rsid w:val="00B32436"/>
    <w:rsid w:val="00B337A2"/>
    <w:rsid w:val="00B37F89"/>
    <w:rsid w:val="00B4005A"/>
    <w:rsid w:val="00B40CD3"/>
    <w:rsid w:val="00B41390"/>
    <w:rsid w:val="00B443B2"/>
    <w:rsid w:val="00B44617"/>
    <w:rsid w:val="00B45E78"/>
    <w:rsid w:val="00B45FBC"/>
    <w:rsid w:val="00B46062"/>
    <w:rsid w:val="00B46340"/>
    <w:rsid w:val="00B47262"/>
    <w:rsid w:val="00B5013F"/>
    <w:rsid w:val="00B501DF"/>
    <w:rsid w:val="00B51071"/>
    <w:rsid w:val="00B539E3"/>
    <w:rsid w:val="00B53ED8"/>
    <w:rsid w:val="00B551E3"/>
    <w:rsid w:val="00B558A2"/>
    <w:rsid w:val="00B55A60"/>
    <w:rsid w:val="00B56650"/>
    <w:rsid w:val="00B56701"/>
    <w:rsid w:val="00B56B94"/>
    <w:rsid w:val="00B56F30"/>
    <w:rsid w:val="00B57A5E"/>
    <w:rsid w:val="00B62F28"/>
    <w:rsid w:val="00B63FA5"/>
    <w:rsid w:val="00B644BA"/>
    <w:rsid w:val="00B65AAF"/>
    <w:rsid w:val="00B65D05"/>
    <w:rsid w:val="00B665DC"/>
    <w:rsid w:val="00B673DD"/>
    <w:rsid w:val="00B6750B"/>
    <w:rsid w:val="00B731E2"/>
    <w:rsid w:val="00B749D8"/>
    <w:rsid w:val="00B756B8"/>
    <w:rsid w:val="00B76AE2"/>
    <w:rsid w:val="00B77EC2"/>
    <w:rsid w:val="00B81F33"/>
    <w:rsid w:val="00B82939"/>
    <w:rsid w:val="00B82DFC"/>
    <w:rsid w:val="00B835D4"/>
    <w:rsid w:val="00B83B9F"/>
    <w:rsid w:val="00B8476F"/>
    <w:rsid w:val="00B85752"/>
    <w:rsid w:val="00B863A6"/>
    <w:rsid w:val="00B90AA4"/>
    <w:rsid w:val="00B9404B"/>
    <w:rsid w:val="00B94BF9"/>
    <w:rsid w:val="00B94C64"/>
    <w:rsid w:val="00B95E84"/>
    <w:rsid w:val="00B95F70"/>
    <w:rsid w:val="00BA07C6"/>
    <w:rsid w:val="00BA084B"/>
    <w:rsid w:val="00BA09F8"/>
    <w:rsid w:val="00BA2181"/>
    <w:rsid w:val="00BA2888"/>
    <w:rsid w:val="00BA42CC"/>
    <w:rsid w:val="00BA48C5"/>
    <w:rsid w:val="00BA5726"/>
    <w:rsid w:val="00BA5821"/>
    <w:rsid w:val="00BA6518"/>
    <w:rsid w:val="00BA6DC9"/>
    <w:rsid w:val="00BB108F"/>
    <w:rsid w:val="00BB32F6"/>
    <w:rsid w:val="00BB6962"/>
    <w:rsid w:val="00BC05AF"/>
    <w:rsid w:val="00BC1B6C"/>
    <w:rsid w:val="00BC27C7"/>
    <w:rsid w:val="00BC2B32"/>
    <w:rsid w:val="00BC5201"/>
    <w:rsid w:val="00BC545F"/>
    <w:rsid w:val="00BC5BFA"/>
    <w:rsid w:val="00BD0CB3"/>
    <w:rsid w:val="00BD0D29"/>
    <w:rsid w:val="00BD1121"/>
    <w:rsid w:val="00BD1685"/>
    <w:rsid w:val="00BD25F9"/>
    <w:rsid w:val="00BD2FC0"/>
    <w:rsid w:val="00BD516C"/>
    <w:rsid w:val="00BD52CF"/>
    <w:rsid w:val="00BD55B9"/>
    <w:rsid w:val="00BD78E5"/>
    <w:rsid w:val="00BE009E"/>
    <w:rsid w:val="00BE0BE7"/>
    <w:rsid w:val="00BE1825"/>
    <w:rsid w:val="00BE3075"/>
    <w:rsid w:val="00BE3CC2"/>
    <w:rsid w:val="00BF0146"/>
    <w:rsid w:val="00BF036C"/>
    <w:rsid w:val="00BF17E1"/>
    <w:rsid w:val="00BF2CB2"/>
    <w:rsid w:val="00BF3B10"/>
    <w:rsid w:val="00BF42DD"/>
    <w:rsid w:val="00BF4406"/>
    <w:rsid w:val="00BF47D6"/>
    <w:rsid w:val="00BF5DE1"/>
    <w:rsid w:val="00C01777"/>
    <w:rsid w:val="00C017E7"/>
    <w:rsid w:val="00C031FD"/>
    <w:rsid w:val="00C03AFC"/>
    <w:rsid w:val="00C03DC2"/>
    <w:rsid w:val="00C04C67"/>
    <w:rsid w:val="00C0522A"/>
    <w:rsid w:val="00C06ED6"/>
    <w:rsid w:val="00C06F71"/>
    <w:rsid w:val="00C10693"/>
    <w:rsid w:val="00C15776"/>
    <w:rsid w:val="00C17055"/>
    <w:rsid w:val="00C17592"/>
    <w:rsid w:val="00C17EAE"/>
    <w:rsid w:val="00C21162"/>
    <w:rsid w:val="00C21C41"/>
    <w:rsid w:val="00C22523"/>
    <w:rsid w:val="00C22C62"/>
    <w:rsid w:val="00C24B1F"/>
    <w:rsid w:val="00C25ACC"/>
    <w:rsid w:val="00C27754"/>
    <w:rsid w:val="00C27B12"/>
    <w:rsid w:val="00C3154E"/>
    <w:rsid w:val="00C31EDE"/>
    <w:rsid w:val="00C3277B"/>
    <w:rsid w:val="00C34064"/>
    <w:rsid w:val="00C3743E"/>
    <w:rsid w:val="00C40889"/>
    <w:rsid w:val="00C40904"/>
    <w:rsid w:val="00C40FE2"/>
    <w:rsid w:val="00C452F5"/>
    <w:rsid w:val="00C45C12"/>
    <w:rsid w:val="00C47094"/>
    <w:rsid w:val="00C470C9"/>
    <w:rsid w:val="00C50740"/>
    <w:rsid w:val="00C51189"/>
    <w:rsid w:val="00C51AC0"/>
    <w:rsid w:val="00C522BA"/>
    <w:rsid w:val="00C53D6F"/>
    <w:rsid w:val="00C543B6"/>
    <w:rsid w:val="00C54BFE"/>
    <w:rsid w:val="00C5513A"/>
    <w:rsid w:val="00C55F13"/>
    <w:rsid w:val="00C56EC5"/>
    <w:rsid w:val="00C5715F"/>
    <w:rsid w:val="00C57BF0"/>
    <w:rsid w:val="00C63F7B"/>
    <w:rsid w:val="00C6456D"/>
    <w:rsid w:val="00C64AD9"/>
    <w:rsid w:val="00C65A0E"/>
    <w:rsid w:val="00C6761E"/>
    <w:rsid w:val="00C70ECA"/>
    <w:rsid w:val="00C71369"/>
    <w:rsid w:val="00C71619"/>
    <w:rsid w:val="00C720A8"/>
    <w:rsid w:val="00C72565"/>
    <w:rsid w:val="00C726FE"/>
    <w:rsid w:val="00C7304B"/>
    <w:rsid w:val="00C7693C"/>
    <w:rsid w:val="00C76FB3"/>
    <w:rsid w:val="00C7748D"/>
    <w:rsid w:val="00C8032B"/>
    <w:rsid w:val="00C81B8B"/>
    <w:rsid w:val="00C82509"/>
    <w:rsid w:val="00C83CF6"/>
    <w:rsid w:val="00C85199"/>
    <w:rsid w:val="00C8542E"/>
    <w:rsid w:val="00C86EDB"/>
    <w:rsid w:val="00C87343"/>
    <w:rsid w:val="00C9051A"/>
    <w:rsid w:val="00C91DFD"/>
    <w:rsid w:val="00C971C0"/>
    <w:rsid w:val="00CA0D2D"/>
    <w:rsid w:val="00CA1800"/>
    <w:rsid w:val="00CA3D0A"/>
    <w:rsid w:val="00CA7917"/>
    <w:rsid w:val="00CA79F1"/>
    <w:rsid w:val="00CB07DB"/>
    <w:rsid w:val="00CB10DF"/>
    <w:rsid w:val="00CB14BE"/>
    <w:rsid w:val="00CB1763"/>
    <w:rsid w:val="00CB32A7"/>
    <w:rsid w:val="00CB3B91"/>
    <w:rsid w:val="00CB3D41"/>
    <w:rsid w:val="00CB4C75"/>
    <w:rsid w:val="00CB6DF2"/>
    <w:rsid w:val="00CB754A"/>
    <w:rsid w:val="00CC108A"/>
    <w:rsid w:val="00CC6222"/>
    <w:rsid w:val="00CC7A02"/>
    <w:rsid w:val="00CD0281"/>
    <w:rsid w:val="00CD0B62"/>
    <w:rsid w:val="00CD1D09"/>
    <w:rsid w:val="00CD4E07"/>
    <w:rsid w:val="00CD749A"/>
    <w:rsid w:val="00CD765F"/>
    <w:rsid w:val="00CE1192"/>
    <w:rsid w:val="00CE24DD"/>
    <w:rsid w:val="00CE2AC5"/>
    <w:rsid w:val="00CE2F39"/>
    <w:rsid w:val="00CE3A02"/>
    <w:rsid w:val="00CE6404"/>
    <w:rsid w:val="00CE6ABC"/>
    <w:rsid w:val="00CE78C7"/>
    <w:rsid w:val="00CF0FF9"/>
    <w:rsid w:val="00CF11C4"/>
    <w:rsid w:val="00CF12F5"/>
    <w:rsid w:val="00CF2C71"/>
    <w:rsid w:val="00CF3785"/>
    <w:rsid w:val="00CF6154"/>
    <w:rsid w:val="00CF649F"/>
    <w:rsid w:val="00D00D95"/>
    <w:rsid w:val="00D0114A"/>
    <w:rsid w:val="00D019CC"/>
    <w:rsid w:val="00D01CF5"/>
    <w:rsid w:val="00D02242"/>
    <w:rsid w:val="00D02AE8"/>
    <w:rsid w:val="00D03039"/>
    <w:rsid w:val="00D05662"/>
    <w:rsid w:val="00D05BB6"/>
    <w:rsid w:val="00D05E4A"/>
    <w:rsid w:val="00D05E6A"/>
    <w:rsid w:val="00D07A51"/>
    <w:rsid w:val="00D11E3A"/>
    <w:rsid w:val="00D12E22"/>
    <w:rsid w:val="00D15527"/>
    <w:rsid w:val="00D16C3A"/>
    <w:rsid w:val="00D16EC4"/>
    <w:rsid w:val="00D201C9"/>
    <w:rsid w:val="00D20E1D"/>
    <w:rsid w:val="00D21638"/>
    <w:rsid w:val="00D21ADF"/>
    <w:rsid w:val="00D22A38"/>
    <w:rsid w:val="00D246C6"/>
    <w:rsid w:val="00D27B21"/>
    <w:rsid w:val="00D27B24"/>
    <w:rsid w:val="00D27E99"/>
    <w:rsid w:val="00D301B6"/>
    <w:rsid w:val="00D33AEA"/>
    <w:rsid w:val="00D33DC9"/>
    <w:rsid w:val="00D3451B"/>
    <w:rsid w:val="00D35137"/>
    <w:rsid w:val="00D359FF"/>
    <w:rsid w:val="00D36061"/>
    <w:rsid w:val="00D36DE1"/>
    <w:rsid w:val="00D4116A"/>
    <w:rsid w:val="00D42931"/>
    <w:rsid w:val="00D475ED"/>
    <w:rsid w:val="00D479D5"/>
    <w:rsid w:val="00D523C7"/>
    <w:rsid w:val="00D568B7"/>
    <w:rsid w:val="00D57618"/>
    <w:rsid w:val="00D61686"/>
    <w:rsid w:val="00D644FB"/>
    <w:rsid w:val="00D648D1"/>
    <w:rsid w:val="00D65D0E"/>
    <w:rsid w:val="00D66580"/>
    <w:rsid w:val="00D66F2E"/>
    <w:rsid w:val="00D7278C"/>
    <w:rsid w:val="00D72D29"/>
    <w:rsid w:val="00D7427C"/>
    <w:rsid w:val="00D76EC6"/>
    <w:rsid w:val="00D80AB2"/>
    <w:rsid w:val="00D8490D"/>
    <w:rsid w:val="00D84BAC"/>
    <w:rsid w:val="00D85432"/>
    <w:rsid w:val="00D85740"/>
    <w:rsid w:val="00D864C0"/>
    <w:rsid w:val="00D86844"/>
    <w:rsid w:val="00D86876"/>
    <w:rsid w:val="00D87798"/>
    <w:rsid w:val="00D90F40"/>
    <w:rsid w:val="00D916AA"/>
    <w:rsid w:val="00D931C1"/>
    <w:rsid w:val="00D94F14"/>
    <w:rsid w:val="00D95C1E"/>
    <w:rsid w:val="00D97AA9"/>
    <w:rsid w:val="00DA03C5"/>
    <w:rsid w:val="00DA1B4F"/>
    <w:rsid w:val="00DA1EF1"/>
    <w:rsid w:val="00DA3A3B"/>
    <w:rsid w:val="00DA3E01"/>
    <w:rsid w:val="00DA42B7"/>
    <w:rsid w:val="00DA4FA9"/>
    <w:rsid w:val="00DA5C08"/>
    <w:rsid w:val="00DA7694"/>
    <w:rsid w:val="00DB1956"/>
    <w:rsid w:val="00DB1FA6"/>
    <w:rsid w:val="00DB39B3"/>
    <w:rsid w:val="00DB3EA8"/>
    <w:rsid w:val="00DB5741"/>
    <w:rsid w:val="00DB6B70"/>
    <w:rsid w:val="00DB77E5"/>
    <w:rsid w:val="00DC0068"/>
    <w:rsid w:val="00DC016F"/>
    <w:rsid w:val="00DC244A"/>
    <w:rsid w:val="00DC594F"/>
    <w:rsid w:val="00DC5D28"/>
    <w:rsid w:val="00DC681C"/>
    <w:rsid w:val="00DD165B"/>
    <w:rsid w:val="00DD2C02"/>
    <w:rsid w:val="00DD3B6E"/>
    <w:rsid w:val="00DD4B47"/>
    <w:rsid w:val="00DD6FF7"/>
    <w:rsid w:val="00DD7541"/>
    <w:rsid w:val="00DD756E"/>
    <w:rsid w:val="00DE039D"/>
    <w:rsid w:val="00DE057F"/>
    <w:rsid w:val="00DE1A54"/>
    <w:rsid w:val="00DE4719"/>
    <w:rsid w:val="00DE5421"/>
    <w:rsid w:val="00DE6231"/>
    <w:rsid w:val="00DE7014"/>
    <w:rsid w:val="00DE7BC4"/>
    <w:rsid w:val="00DF1F9C"/>
    <w:rsid w:val="00DF2594"/>
    <w:rsid w:val="00DF374C"/>
    <w:rsid w:val="00E02EDF"/>
    <w:rsid w:val="00E0556A"/>
    <w:rsid w:val="00E059A9"/>
    <w:rsid w:val="00E06CE7"/>
    <w:rsid w:val="00E0755A"/>
    <w:rsid w:val="00E10EEA"/>
    <w:rsid w:val="00E12C95"/>
    <w:rsid w:val="00E141BF"/>
    <w:rsid w:val="00E16776"/>
    <w:rsid w:val="00E1692E"/>
    <w:rsid w:val="00E1729A"/>
    <w:rsid w:val="00E174AB"/>
    <w:rsid w:val="00E17E65"/>
    <w:rsid w:val="00E2050D"/>
    <w:rsid w:val="00E218E6"/>
    <w:rsid w:val="00E22919"/>
    <w:rsid w:val="00E25B8B"/>
    <w:rsid w:val="00E26935"/>
    <w:rsid w:val="00E269CF"/>
    <w:rsid w:val="00E27FD9"/>
    <w:rsid w:val="00E31947"/>
    <w:rsid w:val="00E3218C"/>
    <w:rsid w:val="00E34535"/>
    <w:rsid w:val="00E350CD"/>
    <w:rsid w:val="00E36848"/>
    <w:rsid w:val="00E3707F"/>
    <w:rsid w:val="00E4085B"/>
    <w:rsid w:val="00E42454"/>
    <w:rsid w:val="00E42624"/>
    <w:rsid w:val="00E43FB9"/>
    <w:rsid w:val="00E44BCE"/>
    <w:rsid w:val="00E4509A"/>
    <w:rsid w:val="00E4534A"/>
    <w:rsid w:val="00E45487"/>
    <w:rsid w:val="00E454C2"/>
    <w:rsid w:val="00E46EBC"/>
    <w:rsid w:val="00E5011B"/>
    <w:rsid w:val="00E50E95"/>
    <w:rsid w:val="00E52942"/>
    <w:rsid w:val="00E54957"/>
    <w:rsid w:val="00E549C7"/>
    <w:rsid w:val="00E54DE5"/>
    <w:rsid w:val="00E5737F"/>
    <w:rsid w:val="00E57BCA"/>
    <w:rsid w:val="00E62AEF"/>
    <w:rsid w:val="00E63D3D"/>
    <w:rsid w:val="00E65443"/>
    <w:rsid w:val="00E658A6"/>
    <w:rsid w:val="00E66801"/>
    <w:rsid w:val="00E71546"/>
    <w:rsid w:val="00E71CBA"/>
    <w:rsid w:val="00E72932"/>
    <w:rsid w:val="00E74CA1"/>
    <w:rsid w:val="00E7527A"/>
    <w:rsid w:val="00E75B15"/>
    <w:rsid w:val="00E76268"/>
    <w:rsid w:val="00E76B62"/>
    <w:rsid w:val="00E76EE1"/>
    <w:rsid w:val="00E770D7"/>
    <w:rsid w:val="00E817FE"/>
    <w:rsid w:val="00E81F72"/>
    <w:rsid w:val="00E84B55"/>
    <w:rsid w:val="00E85EBC"/>
    <w:rsid w:val="00E870EB"/>
    <w:rsid w:val="00E87B9A"/>
    <w:rsid w:val="00E90AFE"/>
    <w:rsid w:val="00E933E3"/>
    <w:rsid w:val="00E948E4"/>
    <w:rsid w:val="00E950C2"/>
    <w:rsid w:val="00E96067"/>
    <w:rsid w:val="00E979B6"/>
    <w:rsid w:val="00EA0987"/>
    <w:rsid w:val="00EA1012"/>
    <w:rsid w:val="00EA3097"/>
    <w:rsid w:val="00EA444A"/>
    <w:rsid w:val="00EA5644"/>
    <w:rsid w:val="00EA6B24"/>
    <w:rsid w:val="00EB0CBE"/>
    <w:rsid w:val="00EB28BA"/>
    <w:rsid w:val="00EB403B"/>
    <w:rsid w:val="00EB4AB3"/>
    <w:rsid w:val="00EB6C94"/>
    <w:rsid w:val="00EC0E8C"/>
    <w:rsid w:val="00EC48CC"/>
    <w:rsid w:val="00EC4B35"/>
    <w:rsid w:val="00EC52A5"/>
    <w:rsid w:val="00EC5C7D"/>
    <w:rsid w:val="00EC618C"/>
    <w:rsid w:val="00EC6367"/>
    <w:rsid w:val="00EC7850"/>
    <w:rsid w:val="00ED0268"/>
    <w:rsid w:val="00ED04F8"/>
    <w:rsid w:val="00ED0730"/>
    <w:rsid w:val="00ED252F"/>
    <w:rsid w:val="00ED46B6"/>
    <w:rsid w:val="00EE021A"/>
    <w:rsid w:val="00EE372C"/>
    <w:rsid w:val="00EE5DE4"/>
    <w:rsid w:val="00EE644B"/>
    <w:rsid w:val="00EE715D"/>
    <w:rsid w:val="00EE7401"/>
    <w:rsid w:val="00EF281F"/>
    <w:rsid w:val="00EF4407"/>
    <w:rsid w:val="00EF4C4C"/>
    <w:rsid w:val="00EF4E74"/>
    <w:rsid w:val="00EF68AC"/>
    <w:rsid w:val="00EF6EF1"/>
    <w:rsid w:val="00F009A4"/>
    <w:rsid w:val="00F00E47"/>
    <w:rsid w:val="00F01D36"/>
    <w:rsid w:val="00F02AE5"/>
    <w:rsid w:val="00F03ABF"/>
    <w:rsid w:val="00F04FBD"/>
    <w:rsid w:val="00F12B14"/>
    <w:rsid w:val="00F12EF4"/>
    <w:rsid w:val="00F1564F"/>
    <w:rsid w:val="00F205D9"/>
    <w:rsid w:val="00F221DC"/>
    <w:rsid w:val="00F255FF"/>
    <w:rsid w:val="00F25A0A"/>
    <w:rsid w:val="00F2608D"/>
    <w:rsid w:val="00F26773"/>
    <w:rsid w:val="00F318D0"/>
    <w:rsid w:val="00F35ACA"/>
    <w:rsid w:val="00F362EB"/>
    <w:rsid w:val="00F36521"/>
    <w:rsid w:val="00F36C83"/>
    <w:rsid w:val="00F37388"/>
    <w:rsid w:val="00F374C2"/>
    <w:rsid w:val="00F41D83"/>
    <w:rsid w:val="00F437EB"/>
    <w:rsid w:val="00F45878"/>
    <w:rsid w:val="00F462FC"/>
    <w:rsid w:val="00F468F2"/>
    <w:rsid w:val="00F47291"/>
    <w:rsid w:val="00F50379"/>
    <w:rsid w:val="00F507DB"/>
    <w:rsid w:val="00F5428F"/>
    <w:rsid w:val="00F54752"/>
    <w:rsid w:val="00F5582B"/>
    <w:rsid w:val="00F55C3C"/>
    <w:rsid w:val="00F560A6"/>
    <w:rsid w:val="00F5668E"/>
    <w:rsid w:val="00F56992"/>
    <w:rsid w:val="00F626FB"/>
    <w:rsid w:val="00F63081"/>
    <w:rsid w:val="00F653DE"/>
    <w:rsid w:val="00F66131"/>
    <w:rsid w:val="00F67284"/>
    <w:rsid w:val="00F7039E"/>
    <w:rsid w:val="00F7134F"/>
    <w:rsid w:val="00F71373"/>
    <w:rsid w:val="00F713EC"/>
    <w:rsid w:val="00F71C20"/>
    <w:rsid w:val="00F732B8"/>
    <w:rsid w:val="00F7342A"/>
    <w:rsid w:val="00F73889"/>
    <w:rsid w:val="00F741A7"/>
    <w:rsid w:val="00F7451B"/>
    <w:rsid w:val="00F7494F"/>
    <w:rsid w:val="00F752C6"/>
    <w:rsid w:val="00F75530"/>
    <w:rsid w:val="00F84318"/>
    <w:rsid w:val="00F92A4A"/>
    <w:rsid w:val="00F933AE"/>
    <w:rsid w:val="00F93B9C"/>
    <w:rsid w:val="00F94D1E"/>
    <w:rsid w:val="00F95BDB"/>
    <w:rsid w:val="00F9698D"/>
    <w:rsid w:val="00F96BC1"/>
    <w:rsid w:val="00F96E59"/>
    <w:rsid w:val="00FA07D2"/>
    <w:rsid w:val="00FA0DDF"/>
    <w:rsid w:val="00FA147E"/>
    <w:rsid w:val="00FA2A00"/>
    <w:rsid w:val="00FA45A4"/>
    <w:rsid w:val="00FA4B55"/>
    <w:rsid w:val="00FA5816"/>
    <w:rsid w:val="00FA61FB"/>
    <w:rsid w:val="00FA6A7E"/>
    <w:rsid w:val="00FA6BA0"/>
    <w:rsid w:val="00FB0B96"/>
    <w:rsid w:val="00FB1479"/>
    <w:rsid w:val="00FB1B6F"/>
    <w:rsid w:val="00FB1DB0"/>
    <w:rsid w:val="00FB31DF"/>
    <w:rsid w:val="00FB4A17"/>
    <w:rsid w:val="00FB53EE"/>
    <w:rsid w:val="00FB5BE0"/>
    <w:rsid w:val="00FB6FFC"/>
    <w:rsid w:val="00FC02A9"/>
    <w:rsid w:val="00FC060D"/>
    <w:rsid w:val="00FC1EA5"/>
    <w:rsid w:val="00FC4AEE"/>
    <w:rsid w:val="00FC4E87"/>
    <w:rsid w:val="00FC5809"/>
    <w:rsid w:val="00FC672E"/>
    <w:rsid w:val="00FC6CE4"/>
    <w:rsid w:val="00FC6F81"/>
    <w:rsid w:val="00FC7A6B"/>
    <w:rsid w:val="00FD1E6B"/>
    <w:rsid w:val="00FD247C"/>
    <w:rsid w:val="00FD2C12"/>
    <w:rsid w:val="00FD2E1C"/>
    <w:rsid w:val="00FD51CB"/>
    <w:rsid w:val="00FD5B72"/>
    <w:rsid w:val="00FD5F42"/>
    <w:rsid w:val="00FD6FB2"/>
    <w:rsid w:val="00FE16D3"/>
    <w:rsid w:val="00FE32C2"/>
    <w:rsid w:val="00FE4CB0"/>
    <w:rsid w:val="00FE5677"/>
    <w:rsid w:val="00FE5E27"/>
    <w:rsid w:val="00FE5E3B"/>
    <w:rsid w:val="00FE60AD"/>
    <w:rsid w:val="00FE7278"/>
    <w:rsid w:val="00FE774C"/>
    <w:rsid w:val="00FF198B"/>
    <w:rsid w:val="00FF1FFC"/>
    <w:rsid w:val="00FF37E6"/>
    <w:rsid w:val="00FF3ADC"/>
    <w:rsid w:val="00FF41DA"/>
    <w:rsid w:val="00FF4533"/>
    <w:rsid w:val="00FF45E1"/>
    <w:rsid w:val="00FF6170"/>
    <w:rsid w:val="00FF63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5F45C1-6A4E-4419-BB0B-A1F4B9970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C7E"/>
    <w:pPr>
      <w:spacing w:after="0" w:line="240" w:lineRule="auto"/>
    </w:pPr>
  </w:style>
  <w:style w:type="paragraph" w:styleId="FootnoteText">
    <w:name w:val="footnote text"/>
    <w:basedOn w:val="Normal"/>
    <w:link w:val="FootnoteTextChar"/>
    <w:uiPriority w:val="99"/>
    <w:unhideWhenUsed/>
    <w:rsid w:val="00B5013F"/>
    <w:pPr>
      <w:spacing w:after="0" w:line="240" w:lineRule="auto"/>
    </w:pPr>
    <w:rPr>
      <w:sz w:val="20"/>
      <w:szCs w:val="20"/>
    </w:rPr>
  </w:style>
  <w:style w:type="character" w:customStyle="1" w:styleId="FootnoteTextChar">
    <w:name w:val="Footnote Text Char"/>
    <w:basedOn w:val="DefaultParagraphFont"/>
    <w:link w:val="FootnoteText"/>
    <w:uiPriority w:val="99"/>
    <w:rsid w:val="00B5013F"/>
    <w:rPr>
      <w:sz w:val="20"/>
      <w:szCs w:val="20"/>
    </w:rPr>
  </w:style>
  <w:style w:type="character" w:styleId="FootnoteReference">
    <w:name w:val="footnote reference"/>
    <w:basedOn w:val="DefaultParagraphFont"/>
    <w:uiPriority w:val="99"/>
    <w:unhideWhenUsed/>
    <w:rsid w:val="00B5013F"/>
    <w:rPr>
      <w:vertAlign w:val="superscript"/>
    </w:rPr>
  </w:style>
  <w:style w:type="paragraph" w:styleId="ListParagraph">
    <w:name w:val="List Paragraph"/>
    <w:basedOn w:val="Normal"/>
    <w:uiPriority w:val="34"/>
    <w:qFormat/>
    <w:rsid w:val="00207D05"/>
    <w:pPr>
      <w:ind w:left="720"/>
      <w:contextualSpacing/>
    </w:pPr>
  </w:style>
  <w:style w:type="character" w:customStyle="1" w:styleId="apple-converted-space">
    <w:name w:val="apple-converted-space"/>
    <w:basedOn w:val="DefaultParagraphFont"/>
    <w:rsid w:val="00DB39B3"/>
  </w:style>
  <w:style w:type="paragraph" w:customStyle="1" w:styleId="jugmentnumbered">
    <w:name w:val="jugmentnumbered"/>
    <w:basedOn w:val="Normal"/>
    <w:rsid w:val="00711D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F25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5FF"/>
  </w:style>
  <w:style w:type="paragraph" w:styleId="Footer">
    <w:name w:val="footer"/>
    <w:basedOn w:val="Normal"/>
    <w:link w:val="FooterChar"/>
    <w:uiPriority w:val="99"/>
    <w:unhideWhenUsed/>
    <w:rsid w:val="00F25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5FF"/>
  </w:style>
  <w:style w:type="paragraph" w:styleId="BalloonText">
    <w:name w:val="Balloon Text"/>
    <w:basedOn w:val="Normal"/>
    <w:link w:val="BalloonTextChar"/>
    <w:uiPriority w:val="99"/>
    <w:semiHidden/>
    <w:unhideWhenUsed/>
    <w:rsid w:val="00C72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0A8"/>
    <w:rPr>
      <w:rFonts w:ascii="Segoe UI" w:hAnsi="Segoe UI" w:cs="Segoe UI"/>
      <w:sz w:val="18"/>
      <w:szCs w:val="18"/>
    </w:rPr>
  </w:style>
  <w:style w:type="character" w:styleId="CommentReference">
    <w:name w:val="annotation reference"/>
    <w:basedOn w:val="DefaultParagraphFont"/>
    <w:uiPriority w:val="99"/>
    <w:semiHidden/>
    <w:unhideWhenUsed/>
    <w:rsid w:val="00985510"/>
    <w:rPr>
      <w:sz w:val="18"/>
      <w:szCs w:val="18"/>
    </w:rPr>
  </w:style>
  <w:style w:type="paragraph" w:styleId="CommentText">
    <w:name w:val="annotation text"/>
    <w:basedOn w:val="Normal"/>
    <w:link w:val="CommentTextChar"/>
    <w:uiPriority w:val="99"/>
    <w:semiHidden/>
    <w:unhideWhenUsed/>
    <w:rsid w:val="00985510"/>
    <w:pPr>
      <w:spacing w:line="240" w:lineRule="auto"/>
    </w:pPr>
    <w:rPr>
      <w:sz w:val="24"/>
      <w:szCs w:val="24"/>
    </w:rPr>
  </w:style>
  <w:style w:type="character" w:customStyle="1" w:styleId="CommentTextChar">
    <w:name w:val="Comment Text Char"/>
    <w:basedOn w:val="DefaultParagraphFont"/>
    <w:link w:val="CommentText"/>
    <w:uiPriority w:val="99"/>
    <w:semiHidden/>
    <w:rsid w:val="00985510"/>
    <w:rPr>
      <w:sz w:val="24"/>
      <w:szCs w:val="24"/>
    </w:rPr>
  </w:style>
  <w:style w:type="paragraph" w:styleId="CommentSubject">
    <w:name w:val="annotation subject"/>
    <w:basedOn w:val="CommentText"/>
    <w:next w:val="CommentText"/>
    <w:link w:val="CommentSubjectChar"/>
    <w:uiPriority w:val="99"/>
    <w:semiHidden/>
    <w:unhideWhenUsed/>
    <w:rsid w:val="00985510"/>
    <w:rPr>
      <w:b/>
      <w:bCs/>
      <w:sz w:val="20"/>
      <w:szCs w:val="20"/>
    </w:rPr>
  </w:style>
  <w:style w:type="character" w:customStyle="1" w:styleId="CommentSubjectChar">
    <w:name w:val="Comment Subject Char"/>
    <w:basedOn w:val="CommentTextChar"/>
    <w:link w:val="CommentSubject"/>
    <w:uiPriority w:val="99"/>
    <w:semiHidden/>
    <w:rsid w:val="00985510"/>
    <w:rPr>
      <w:b/>
      <w:bCs/>
      <w:sz w:val="20"/>
      <w:szCs w:val="20"/>
    </w:rPr>
  </w:style>
  <w:style w:type="character" w:styleId="Emphasis">
    <w:name w:val="Emphasis"/>
    <w:basedOn w:val="DefaultParagraphFont"/>
    <w:uiPriority w:val="20"/>
    <w:qFormat/>
    <w:rsid w:val="001C25CA"/>
    <w:rPr>
      <w:i/>
      <w:iCs/>
    </w:rPr>
  </w:style>
  <w:style w:type="character" w:customStyle="1" w:styleId="akn-term">
    <w:name w:val="akn-term"/>
    <w:basedOn w:val="DefaultParagraphFont"/>
    <w:rsid w:val="007867BC"/>
  </w:style>
  <w:style w:type="character" w:customStyle="1" w:styleId="akn-num">
    <w:name w:val="akn-num"/>
    <w:basedOn w:val="DefaultParagraphFont"/>
    <w:rsid w:val="00D7278C"/>
  </w:style>
  <w:style w:type="character" w:customStyle="1" w:styleId="akn-p">
    <w:name w:val="akn-p"/>
    <w:basedOn w:val="DefaultParagraphFont"/>
    <w:rsid w:val="00D7278C"/>
  </w:style>
  <w:style w:type="character" w:customStyle="1" w:styleId="akn-listintroduction">
    <w:name w:val="akn-listintroduction"/>
    <w:basedOn w:val="DefaultParagraphFont"/>
    <w:rsid w:val="00637546"/>
  </w:style>
  <w:style w:type="paragraph" w:styleId="NormalWeb">
    <w:name w:val="Normal (Web)"/>
    <w:basedOn w:val="Normal"/>
    <w:uiPriority w:val="99"/>
    <w:semiHidden/>
    <w:unhideWhenUsed/>
    <w:rsid w:val="00A02C2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A02C21"/>
    <w:rPr>
      <w:color w:val="0000FF"/>
      <w:u w:val="single"/>
    </w:rPr>
  </w:style>
  <w:style w:type="paragraph" w:customStyle="1" w:styleId="rteindent1">
    <w:name w:val="rteindent1"/>
    <w:basedOn w:val="Normal"/>
    <w:rsid w:val="00A02C2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A02C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8236">
      <w:bodyDiv w:val="1"/>
      <w:marLeft w:val="0"/>
      <w:marRight w:val="0"/>
      <w:marTop w:val="0"/>
      <w:marBottom w:val="0"/>
      <w:divBdr>
        <w:top w:val="none" w:sz="0" w:space="0" w:color="auto"/>
        <w:left w:val="none" w:sz="0" w:space="0" w:color="auto"/>
        <w:bottom w:val="none" w:sz="0" w:space="0" w:color="auto"/>
        <w:right w:val="none" w:sz="0" w:space="0" w:color="auto"/>
      </w:divBdr>
    </w:div>
    <w:div w:id="205338315">
      <w:bodyDiv w:val="1"/>
      <w:marLeft w:val="0"/>
      <w:marRight w:val="0"/>
      <w:marTop w:val="0"/>
      <w:marBottom w:val="0"/>
      <w:divBdr>
        <w:top w:val="none" w:sz="0" w:space="0" w:color="auto"/>
        <w:left w:val="none" w:sz="0" w:space="0" w:color="auto"/>
        <w:bottom w:val="none" w:sz="0" w:space="0" w:color="auto"/>
        <w:right w:val="none" w:sz="0" w:space="0" w:color="auto"/>
      </w:divBdr>
    </w:div>
    <w:div w:id="337587801">
      <w:bodyDiv w:val="1"/>
      <w:marLeft w:val="0"/>
      <w:marRight w:val="0"/>
      <w:marTop w:val="0"/>
      <w:marBottom w:val="0"/>
      <w:divBdr>
        <w:top w:val="none" w:sz="0" w:space="0" w:color="auto"/>
        <w:left w:val="none" w:sz="0" w:space="0" w:color="auto"/>
        <w:bottom w:val="none" w:sz="0" w:space="0" w:color="auto"/>
        <w:right w:val="none" w:sz="0" w:space="0" w:color="auto"/>
      </w:divBdr>
    </w:div>
    <w:div w:id="376783885">
      <w:bodyDiv w:val="1"/>
      <w:marLeft w:val="0"/>
      <w:marRight w:val="0"/>
      <w:marTop w:val="0"/>
      <w:marBottom w:val="0"/>
      <w:divBdr>
        <w:top w:val="none" w:sz="0" w:space="0" w:color="auto"/>
        <w:left w:val="none" w:sz="0" w:space="0" w:color="auto"/>
        <w:bottom w:val="none" w:sz="0" w:space="0" w:color="auto"/>
        <w:right w:val="none" w:sz="0" w:space="0" w:color="auto"/>
      </w:divBdr>
    </w:div>
    <w:div w:id="408426856">
      <w:bodyDiv w:val="1"/>
      <w:marLeft w:val="0"/>
      <w:marRight w:val="0"/>
      <w:marTop w:val="0"/>
      <w:marBottom w:val="0"/>
      <w:divBdr>
        <w:top w:val="none" w:sz="0" w:space="0" w:color="auto"/>
        <w:left w:val="none" w:sz="0" w:space="0" w:color="auto"/>
        <w:bottom w:val="none" w:sz="0" w:space="0" w:color="auto"/>
        <w:right w:val="none" w:sz="0" w:space="0" w:color="auto"/>
      </w:divBdr>
    </w:div>
    <w:div w:id="1021707445">
      <w:bodyDiv w:val="1"/>
      <w:marLeft w:val="0"/>
      <w:marRight w:val="0"/>
      <w:marTop w:val="0"/>
      <w:marBottom w:val="0"/>
      <w:divBdr>
        <w:top w:val="none" w:sz="0" w:space="0" w:color="auto"/>
        <w:left w:val="none" w:sz="0" w:space="0" w:color="auto"/>
        <w:bottom w:val="none" w:sz="0" w:space="0" w:color="auto"/>
        <w:right w:val="none" w:sz="0" w:space="0" w:color="auto"/>
      </w:divBdr>
    </w:div>
    <w:div w:id="1312439422">
      <w:bodyDiv w:val="1"/>
      <w:marLeft w:val="0"/>
      <w:marRight w:val="0"/>
      <w:marTop w:val="0"/>
      <w:marBottom w:val="0"/>
      <w:divBdr>
        <w:top w:val="none" w:sz="0" w:space="0" w:color="auto"/>
        <w:left w:val="none" w:sz="0" w:space="0" w:color="auto"/>
        <w:bottom w:val="none" w:sz="0" w:space="0" w:color="auto"/>
        <w:right w:val="none" w:sz="0" w:space="0" w:color="auto"/>
      </w:divBdr>
    </w:div>
    <w:div w:id="1429622641">
      <w:bodyDiv w:val="1"/>
      <w:marLeft w:val="0"/>
      <w:marRight w:val="0"/>
      <w:marTop w:val="0"/>
      <w:marBottom w:val="0"/>
      <w:divBdr>
        <w:top w:val="none" w:sz="0" w:space="0" w:color="auto"/>
        <w:left w:val="none" w:sz="0" w:space="0" w:color="auto"/>
        <w:bottom w:val="none" w:sz="0" w:space="0" w:color="auto"/>
        <w:right w:val="none" w:sz="0" w:space="0" w:color="auto"/>
      </w:divBdr>
    </w:div>
    <w:div w:id="1500846788">
      <w:bodyDiv w:val="1"/>
      <w:marLeft w:val="0"/>
      <w:marRight w:val="0"/>
      <w:marTop w:val="0"/>
      <w:marBottom w:val="0"/>
      <w:divBdr>
        <w:top w:val="none" w:sz="0" w:space="0" w:color="auto"/>
        <w:left w:val="none" w:sz="0" w:space="0" w:color="auto"/>
        <w:bottom w:val="none" w:sz="0" w:space="0" w:color="auto"/>
        <w:right w:val="none" w:sz="0" w:space="0" w:color="auto"/>
      </w:divBdr>
    </w:div>
    <w:div w:id="1798840490">
      <w:bodyDiv w:val="1"/>
      <w:marLeft w:val="0"/>
      <w:marRight w:val="0"/>
      <w:marTop w:val="0"/>
      <w:marBottom w:val="0"/>
      <w:divBdr>
        <w:top w:val="none" w:sz="0" w:space="0" w:color="auto"/>
        <w:left w:val="none" w:sz="0" w:space="0" w:color="auto"/>
        <w:bottom w:val="none" w:sz="0" w:space="0" w:color="auto"/>
        <w:right w:val="none" w:sz="0" w:space="0" w:color="auto"/>
      </w:divBdr>
    </w:div>
    <w:div w:id="2069455000">
      <w:bodyDiv w:val="1"/>
      <w:marLeft w:val="0"/>
      <w:marRight w:val="0"/>
      <w:marTop w:val="0"/>
      <w:marBottom w:val="0"/>
      <w:divBdr>
        <w:top w:val="none" w:sz="0" w:space="0" w:color="auto"/>
        <w:left w:val="none" w:sz="0" w:space="0" w:color="auto"/>
        <w:bottom w:val="none" w:sz="0" w:space="0" w:color="auto"/>
        <w:right w:val="none" w:sz="0" w:space="0" w:color="auto"/>
      </w:divBdr>
      <w:divsChild>
        <w:div w:id="1057824385">
          <w:marLeft w:val="0"/>
          <w:marRight w:val="0"/>
          <w:marTop w:val="0"/>
          <w:marBottom w:val="0"/>
          <w:divBdr>
            <w:top w:val="none" w:sz="0" w:space="0" w:color="auto"/>
            <w:left w:val="none" w:sz="0" w:space="0" w:color="auto"/>
            <w:bottom w:val="none" w:sz="0" w:space="0" w:color="auto"/>
            <w:right w:val="none" w:sz="0" w:space="0" w:color="auto"/>
          </w:divBdr>
        </w:div>
        <w:div w:id="1583224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2021-08-03T18:30:00+00:00</Judgment_x0020_Date>
    <Year xmlns="63bdd487-88aa-4c54-b893-ddaa81ed2e7c">2021</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DD244-F49B-47D5-B538-31C69189C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856919-C1A7-49EA-8293-63FFAEE569C6}">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3.xml><?xml version="1.0" encoding="utf-8"?>
<ds:datastoreItem xmlns:ds="http://schemas.openxmlformats.org/officeDocument/2006/customXml" ds:itemID="{AB5615D0-E75A-42F7-8A01-7FEDF90118B7}">
  <ds:schemaRefs>
    <ds:schemaRef ds:uri="http://schemas.microsoft.com/sharepoint/v3/contenttype/forms"/>
  </ds:schemaRefs>
</ds:datastoreItem>
</file>

<file path=customXml/itemProps4.xml><?xml version="1.0" encoding="utf-8"?>
<ds:datastoreItem xmlns:ds="http://schemas.openxmlformats.org/officeDocument/2006/customXml" ds:itemID="{CCB54607-6946-4163-986D-B87A9F0D6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7065</Words>
  <Characters>40273</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Swartbooi v The Speaker of the National Assembly </vt:lpstr>
    </vt:vector>
  </TitlesOfParts>
  <Company/>
  <LinksUpToDate>false</LinksUpToDate>
  <CharactersWithSpaces>47244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Swartbooi v The Speaker of the National Assembly</dc:title>
  <dc:creator>David</dc:creator>
  <cp:lastModifiedBy>Microsoft account</cp:lastModifiedBy>
  <cp:revision>4</cp:revision>
  <cp:lastPrinted>2021-08-03T13:47:00Z</cp:lastPrinted>
  <dcterms:created xsi:type="dcterms:W3CDTF">2021-12-04T07:51:00Z</dcterms:created>
  <dcterms:modified xsi:type="dcterms:W3CDTF">2021-12-05T09:54:00Z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