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68" w:rsidRPr="0017295B" w:rsidRDefault="009062E2" w:rsidP="00275892">
      <w:pPr>
        <w:spacing w:after="0" w:line="480" w:lineRule="auto"/>
        <w:jc w:val="right"/>
        <w:rPr>
          <w:rFonts w:cs="Arial"/>
          <w:b/>
        </w:rPr>
      </w:pPr>
      <w:r w:rsidRPr="0017295B">
        <w:rPr>
          <w:noProof/>
          <w:lang w:val="en-ZA" w:eastAsia="en-ZA"/>
        </w:rPr>
        <w:drawing>
          <wp:anchor distT="0" distB="0" distL="114300" distR="114300" simplePos="0" relativeHeight="251657728" behindDoc="0" locked="0" layoutInCell="1" allowOverlap="1">
            <wp:simplePos x="0" y="0"/>
            <wp:positionH relativeFrom="margin">
              <wp:posOffset>2175510</wp:posOffset>
            </wp:positionH>
            <wp:positionV relativeFrom="margin">
              <wp:posOffset>-386715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168" w:rsidRPr="0017295B" w:rsidRDefault="00C46168" w:rsidP="00275892">
      <w:pPr>
        <w:spacing w:after="0" w:line="480" w:lineRule="auto"/>
        <w:jc w:val="right"/>
        <w:rPr>
          <w:rFonts w:cs="Arial"/>
          <w:b/>
        </w:rPr>
      </w:pPr>
    </w:p>
    <w:p w:rsidR="00C46168" w:rsidRPr="0017295B" w:rsidRDefault="00C46168" w:rsidP="00275892">
      <w:pPr>
        <w:spacing w:after="0" w:line="480" w:lineRule="auto"/>
        <w:jc w:val="right"/>
        <w:rPr>
          <w:rFonts w:cs="Arial"/>
          <w:b/>
        </w:rPr>
      </w:pPr>
    </w:p>
    <w:p w:rsidR="00C46168" w:rsidRPr="0017295B" w:rsidRDefault="00C46168" w:rsidP="00275892">
      <w:pPr>
        <w:spacing w:after="0" w:line="480" w:lineRule="auto"/>
        <w:jc w:val="right"/>
        <w:rPr>
          <w:rFonts w:cs="Arial"/>
          <w:b/>
        </w:rPr>
      </w:pPr>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F56C32">
        <w:rPr>
          <w:rFonts w:ascii="Arial" w:hAnsi="Arial" w:cs="Arial"/>
          <w:sz w:val="24"/>
          <w:szCs w:val="24"/>
        </w:rPr>
        <w:t>41</w:t>
      </w:r>
      <w:r>
        <w:rPr>
          <w:rFonts w:ascii="Arial" w:hAnsi="Arial" w:cs="Arial"/>
          <w:sz w:val="24"/>
          <w:szCs w:val="24"/>
        </w:rPr>
        <w:t>/20</w:t>
      </w:r>
      <w:r w:rsidR="00F56C32">
        <w:rPr>
          <w:rFonts w:ascii="Arial" w:hAnsi="Arial" w:cs="Arial"/>
          <w:sz w:val="24"/>
          <w:szCs w:val="24"/>
        </w:rPr>
        <w:t>20</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6C6D3F" w:rsidRDefault="006C6D3F"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6091"/>
        <w:gridCol w:w="3030"/>
      </w:tblGrid>
      <w:tr w:rsidR="00FF4712" w:rsidRPr="00500CF6" w:rsidTr="00F56C32">
        <w:tc>
          <w:tcPr>
            <w:tcW w:w="6251" w:type="dxa"/>
            <w:shd w:val="clear" w:color="auto" w:fill="auto"/>
          </w:tcPr>
          <w:p w:rsidR="00FF4712" w:rsidRPr="00500CF6" w:rsidRDefault="00F56C32" w:rsidP="00C27F7F">
            <w:pPr>
              <w:spacing w:line="480" w:lineRule="auto"/>
              <w:ind w:hanging="108"/>
              <w:jc w:val="both"/>
              <w:rPr>
                <w:rFonts w:ascii="Arial" w:hAnsi="Arial" w:cs="Arial"/>
                <w:b/>
                <w:sz w:val="24"/>
                <w:szCs w:val="24"/>
              </w:rPr>
            </w:pPr>
            <w:r>
              <w:rPr>
                <w:rFonts w:ascii="Arial" w:hAnsi="Arial" w:cs="Arial"/>
                <w:b/>
                <w:sz w:val="24"/>
                <w:szCs w:val="24"/>
              </w:rPr>
              <w:t>BEN DANIEL NAKAMBONDE</w:t>
            </w:r>
          </w:p>
        </w:tc>
        <w:tc>
          <w:tcPr>
            <w:tcW w:w="3086" w:type="dxa"/>
            <w:shd w:val="clear" w:color="auto" w:fill="auto"/>
          </w:tcPr>
          <w:p w:rsidR="00FF4712" w:rsidRPr="00500CF6" w:rsidRDefault="00345847" w:rsidP="00C27F7F">
            <w:pPr>
              <w:spacing w:line="480" w:lineRule="auto"/>
              <w:ind w:hanging="108"/>
              <w:jc w:val="right"/>
              <w:rPr>
                <w:rFonts w:ascii="Arial" w:hAnsi="Arial" w:cs="Arial"/>
                <w:b/>
                <w:sz w:val="24"/>
                <w:szCs w:val="24"/>
              </w:rPr>
            </w:pPr>
            <w:r w:rsidRPr="00500CF6">
              <w:rPr>
                <w:rFonts w:ascii="Arial" w:hAnsi="Arial" w:cs="Arial"/>
                <w:b/>
                <w:sz w:val="24"/>
                <w:szCs w:val="24"/>
              </w:rPr>
              <w:t>Appellant</w:t>
            </w:r>
          </w:p>
        </w:tc>
      </w:tr>
      <w:tr w:rsidR="00FF4712" w:rsidRPr="00500CF6" w:rsidTr="00F56C32">
        <w:tc>
          <w:tcPr>
            <w:tcW w:w="6251" w:type="dxa"/>
            <w:shd w:val="clear" w:color="auto" w:fill="auto"/>
          </w:tcPr>
          <w:p w:rsidR="00FF4712" w:rsidRPr="00500CF6" w:rsidRDefault="00FF4712" w:rsidP="00533110">
            <w:pPr>
              <w:spacing w:line="480" w:lineRule="auto"/>
              <w:ind w:hanging="108"/>
              <w:jc w:val="both"/>
              <w:rPr>
                <w:rFonts w:ascii="Arial" w:hAnsi="Arial" w:cs="Arial"/>
                <w:sz w:val="24"/>
                <w:szCs w:val="24"/>
              </w:rPr>
            </w:pPr>
            <w:r w:rsidRPr="00500CF6">
              <w:rPr>
                <w:rFonts w:ascii="Arial" w:hAnsi="Arial" w:cs="Arial"/>
                <w:sz w:val="24"/>
                <w:szCs w:val="24"/>
              </w:rPr>
              <w:t>and</w:t>
            </w:r>
          </w:p>
        </w:tc>
        <w:tc>
          <w:tcPr>
            <w:tcW w:w="3086" w:type="dxa"/>
            <w:shd w:val="clear" w:color="auto" w:fill="auto"/>
          </w:tcPr>
          <w:p w:rsidR="00FF4712" w:rsidRPr="00500CF6" w:rsidRDefault="00FF4712" w:rsidP="00500CF6">
            <w:pPr>
              <w:spacing w:line="480" w:lineRule="auto"/>
              <w:jc w:val="right"/>
              <w:rPr>
                <w:rFonts w:ascii="Arial" w:hAnsi="Arial" w:cs="Arial"/>
                <w:b/>
                <w:sz w:val="24"/>
                <w:szCs w:val="24"/>
              </w:rPr>
            </w:pPr>
          </w:p>
        </w:tc>
      </w:tr>
      <w:tr w:rsidR="00FF4712" w:rsidRPr="00500CF6" w:rsidTr="00F56C32">
        <w:tc>
          <w:tcPr>
            <w:tcW w:w="6251" w:type="dxa"/>
            <w:shd w:val="clear" w:color="auto" w:fill="auto"/>
          </w:tcPr>
          <w:p w:rsidR="00FF4712" w:rsidRPr="00500CF6" w:rsidRDefault="00F56C32" w:rsidP="00C27F7F">
            <w:pPr>
              <w:spacing w:line="480" w:lineRule="auto"/>
              <w:ind w:hanging="108"/>
              <w:jc w:val="both"/>
              <w:rPr>
                <w:rFonts w:ascii="Arial" w:hAnsi="Arial" w:cs="Arial"/>
                <w:b/>
                <w:sz w:val="24"/>
                <w:szCs w:val="24"/>
              </w:rPr>
            </w:pPr>
            <w:r>
              <w:rPr>
                <w:rFonts w:ascii="Arial" w:hAnsi="Arial" w:cs="Arial"/>
                <w:b/>
                <w:sz w:val="24"/>
                <w:szCs w:val="24"/>
              </w:rPr>
              <w:t>TRANSNAMIB HOLDINGS LIMITED</w:t>
            </w:r>
          </w:p>
        </w:tc>
        <w:tc>
          <w:tcPr>
            <w:tcW w:w="3086" w:type="dxa"/>
            <w:shd w:val="clear" w:color="auto" w:fill="auto"/>
          </w:tcPr>
          <w:p w:rsidR="00FF4712" w:rsidRPr="00500CF6" w:rsidRDefault="006C6D3F" w:rsidP="00500CF6">
            <w:pPr>
              <w:spacing w:line="480" w:lineRule="auto"/>
              <w:jc w:val="right"/>
              <w:rPr>
                <w:rFonts w:ascii="Arial" w:hAnsi="Arial" w:cs="Arial"/>
                <w:b/>
                <w:sz w:val="24"/>
                <w:szCs w:val="24"/>
              </w:rPr>
            </w:pPr>
            <w:r>
              <w:rPr>
                <w:rFonts w:ascii="Arial" w:hAnsi="Arial" w:cs="Arial"/>
                <w:b/>
                <w:sz w:val="24"/>
                <w:szCs w:val="24"/>
              </w:rPr>
              <w:t xml:space="preserve"> </w:t>
            </w:r>
            <w:r w:rsidR="00345847" w:rsidRPr="00500CF6">
              <w:rPr>
                <w:rFonts w:ascii="Arial" w:hAnsi="Arial" w:cs="Arial"/>
                <w:b/>
                <w:sz w:val="24"/>
                <w:szCs w:val="24"/>
              </w:rPr>
              <w:t>Respondent</w:t>
            </w:r>
          </w:p>
        </w:tc>
      </w:tr>
      <w:tr w:rsidR="00F56C32" w:rsidRPr="00500CF6" w:rsidTr="00F56C32">
        <w:tc>
          <w:tcPr>
            <w:tcW w:w="6251" w:type="dxa"/>
            <w:shd w:val="clear" w:color="auto" w:fill="auto"/>
          </w:tcPr>
          <w:p w:rsidR="00F56C32" w:rsidRDefault="00F56C32" w:rsidP="00F56C32">
            <w:pPr>
              <w:spacing w:after="0" w:line="480" w:lineRule="auto"/>
              <w:jc w:val="both"/>
              <w:rPr>
                <w:rFonts w:ascii="Arial" w:hAnsi="Arial" w:cs="Arial"/>
                <w:b/>
                <w:sz w:val="24"/>
                <w:szCs w:val="24"/>
              </w:rPr>
            </w:pPr>
          </w:p>
        </w:tc>
        <w:tc>
          <w:tcPr>
            <w:tcW w:w="3086" w:type="dxa"/>
            <w:shd w:val="clear" w:color="auto" w:fill="auto"/>
          </w:tcPr>
          <w:p w:rsidR="00F56C32" w:rsidRDefault="00F56C32" w:rsidP="00500CF6">
            <w:pPr>
              <w:spacing w:line="480" w:lineRule="auto"/>
              <w:jc w:val="right"/>
              <w:rPr>
                <w:rFonts w:ascii="Arial" w:hAnsi="Arial" w:cs="Arial"/>
                <w:b/>
                <w:sz w:val="24"/>
                <w:szCs w:val="24"/>
              </w:rPr>
            </w:pPr>
          </w:p>
        </w:tc>
      </w:tr>
    </w:tbl>
    <w:p w:rsidR="00FF4712" w:rsidRDefault="00FF4712" w:rsidP="00225E79">
      <w:pPr>
        <w:spacing w:after="0" w:line="480" w:lineRule="auto"/>
        <w:jc w:val="both"/>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861369">
        <w:rPr>
          <w:rFonts w:ascii="Arial" w:hAnsi="Arial" w:cs="Arial"/>
          <w:sz w:val="24"/>
          <w:szCs w:val="24"/>
        </w:rPr>
        <w:t>MAINGA</w:t>
      </w:r>
      <w:r>
        <w:rPr>
          <w:rFonts w:ascii="Arial" w:hAnsi="Arial" w:cs="Arial"/>
          <w:sz w:val="24"/>
          <w:szCs w:val="24"/>
        </w:rPr>
        <w:t xml:space="preserve"> JA</w:t>
      </w:r>
      <w:r w:rsidR="00EA7845">
        <w:rPr>
          <w:rFonts w:ascii="Arial" w:hAnsi="Arial" w:cs="Arial"/>
          <w:sz w:val="24"/>
          <w:szCs w:val="24"/>
        </w:rPr>
        <w:t>, HOFF JA</w:t>
      </w:r>
      <w:r>
        <w:rPr>
          <w:rFonts w:ascii="Arial" w:hAnsi="Arial" w:cs="Arial"/>
          <w:sz w:val="24"/>
          <w:szCs w:val="24"/>
        </w:rPr>
        <w:t xml:space="preserve"> </w:t>
      </w:r>
      <w:r w:rsidR="00861369" w:rsidRPr="007D275A">
        <w:rPr>
          <w:rFonts w:ascii="Arial" w:hAnsi="Arial" w:cs="Arial"/>
          <w:sz w:val="24"/>
          <w:szCs w:val="24"/>
        </w:rPr>
        <w:t>and</w:t>
      </w:r>
      <w:r w:rsidR="00270C55">
        <w:rPr>
          <w:rFonts w:ascii="Arial" w:hAnsi="Arial" w:cs="Arial"/>
          <w:sz w:val="24"/>
          <w:szCs w:val="24"/>
        </w:rPr>
        <w:t xml:space="preserve"> </w:t>
      </w:r>
      <w:r w:rsidR="00EA7845">
        <w:rPr>
          <w:rFonts w:ascii="Arial" w:hAnsi="Arial" w:cs="Arial"/>
          <w:sz w:val="24"/>
          <w:szCs w:val="24"/>
        </w:rPr>
        <w:t>UEITELE</w:t>
      </w:r>
      <w:r>
        <w:rPr>
          <w:rFonts w:ascii="Arial" w:hAnsi="Arial" w:cs="Arial"/>
          <w:sz w:val="24"/>
          <w:szCs w:val="24"/>
        </w:rPr>
        <w:t xml:space="preserve"> </w:t>
      </w:r>
      <w:r w:rsidR="00EA7845">
        <w:rPr>
          <w:rFonts w:ascii="Arial" w:hAnsi="Arial" w:cs="Arial"/>
          <w:sz w:val="24"/>
          <w:szCs w:val="24"/>
        </w:rPr>
        <w:t>A</w:t>
      </w:r>
      <w:r>
        <w:rPr>
          <w:rFonts w:ascii="Arial" w:hAnsi="Arial" w:cs="Arial"/>
          <w:sz w:val="24"/>
          <w:szCs w:val="24"/>
        </w:rPr>
        <w:t xml:space="preserve">JA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225E79">
        <w:rPr>
          <w:rFonts w:ascii="Arial" w:hAnsi="Arial" w:cs="Arial"/>
          <w:b/>
          <w:sz w:val="24"/>
          <w:szCs w:val="24"/>
        </w:rPr>
        <w:t>13</w:t>
      </w:r>
      <w:r w:rsidR="00270C55" w:rsidRPr="00594B41">
        <w:rPr>
          <w:rFonts w:ascii="Arial" w:hAnsi="Arial" w:cs="Arial"/>
          <w:b/>
          <w:sz w:val="24"/>
          <w:szCs w:val="24"/>
        </w:rPr>
        <w:t xml:space="preserve"> </w:t>
      </w:r>
      <w:r w:rsidR="00EA7845">
        <w:rPr>
          <w:rFonts w:ascii="Arial" w:hAnsi="Arial" w:cs="Arial"/>
          <w:b/>
          <w:sz w:val="24"/>
          <w:szCs w:val="24"/>
        </w:rPr>
        <w:t>October</w:t>
      </w:r>
      <w:r w:rsidRPr="00594B41">
        <w:rPr>
          <w:rFonts w:ascii="Arial" w:hAnsi="Arial" w:cs="Arial"/>
          <w:b/>
          <w:sz w:val="24"/>
          <w:szCs w:val="24"/>
        </w:rPr>
        <w:t xml:space="preserve"> 20</w:t>
      </w:r>
      <w:r w:rsidR="00225E79">
        <w:rPr>
          <w:rFonts w:ascii="Arial" w:hAnsi="Arial" w:cs="Arial"/>
          <w:b/>
          <w:sz w:val="24"/>
          <w:szCs w:val="24"/>
        </w:rPr>
        <w:t>2</w:t>
      </w:r>
      <w:r w:rsidRPr="00594B41">
        <w:rPr>
          <w:rFonts w:ascii="Arial" w:hAnsi="Arial" w:cs="Arial"/>
          <w:b/>
          <w:sz w:val="24"/>
          <w:szCs w:val="24"/>
        </w:rPr>
        <w:t>1</w:t>
      </w:r>
    </w:p>
    <w:p w:rsidR="00225E79"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00EB4727">
        <w:rPr>
          <w:rFonts w:ascii="Arial" w:hAnsi="Arial" w:cs="Arial"/>
          <w:b/>
          <w:sz w:val="24"/>
          <w:szCs w:val="24"/>
        </w:rPr>
        <w:tab/>
      </w:r>
      <w:r w:rsidR="008157A6">
        <w:rPr>
          <w:rFonts w:ascii="Arial" w:hAnsi="Arial" w:cs="Arial"/>
          <w:b/>
          <w:sz w:val="24"/>
          <w:szCs w:val="24"/>
        </w:rPr>
        <w:t>1</w:t>
      </w:r>
      <w:r w:rsidR="00BB6BDF">
        <w:rPr>
          <w:rFonts w:ascii="Arial" w:hAnsi="Arial" w:cs="Arial"/>
          <w:b/>
          <w:sz w:val="24"/>
          <w:szCs w:val="24"/>
        </w:rPr>
        <w:t>6</w:t>
      </w:r>
      <w:r w:rsidR="008157A6">
        <w:rPr>
          <w:rFonts w:ascii="Arial" w:hAnsi="Arial" w:cs="Arial"/>
          <w:b/>
          <w:sz w:val="24"/>
          <w:szCs w:val="24"/>
        </w:rPr>
        <w:t xml:space="preserve"> </w:t>
      </w:r>
      <w:r w:rsidR="00232BA0">
        <w:rPr>
          <w:rFonts w:ascii="Arial" w:hAnsi="Arial" w:cs="Arial"/>
          <w:b/>
          <w:sz w:val="24"/>
          <w:szCs w:val="24"/>
        </w:rPr>
        <w:t>Novem</w:t>
      </w:r>
      <w:r w:rsidR="00EB4727">
        <w:rPr>
          <w:rFonts w:ascii="Arial" w:hAnsi="Arial" w:cs="Arial"/>
          <w:b/>
          <w:sz w:val="24"/>
          <w:szCs w:val="24"/>
        </w:rPr>
        <w:t>ber 2021</w:t>
      </w:r>
    </w:p>
    <w:p w:rsidR="00C46168" w:rsidRDefault="00C46168" w:rsidP="00FF4712">
      <w:pPr>
        <w:spacing w:after="0" w:line="480" w:lineRule="auto"/>
        <w:jc w:val="both"/>
        <w:rPr>
          <w:rFonts w:ascii="Arial" w:hAnsi="Arial" w:cs="Arial"/>
          <w:b/>
          <w:sz w:val="24"/>
          <w:szCs w:val="24"/>
        </w:rPr>
      </w:pPr>
    </w:p>
    <w:p w:rsidR="00CE5B69" w:rsidRDefault="00225E79" w:rsidP="00CE5B69">
      <w:pPr>
        <w:spacing w:after="0" w:line="360" w:lineRule="auto"/>
        <w:jc w:val="both"/>
        <w:rPr>
          <w:rFonts w:ascii="Arial" w:hAnsi="Arial" w:cs="Arial"/>
          <w:sz w:val="24"/>
          <w:szCs w:val="24"/>
        </w:rPr>
      </w:pPr>
      <w:r>
        <w:rPr>
          <w:rFonts w:ascii="Arial" w:hAnsi="Arial" w:cs="Arial"/>
          <w:b/>
          <w:sz w:val="24"/>
          <w:szCs w:val="24"/>
        </w:rPr>
        <w:t>Summary:</w:t>
      </w:r>
      <w:r w:rsidR="00C46168">
        <w:rPr>
          <w:rFonts w:ascii="Arial" w:hAnsi="Arial" w:cs="Arial"/>
          <w:b/>
          <w:sz w:val="24"/>
          <w:szCs w:val="24"/>
        </w:rPr>
        <w:t xml:space="preserve"> </w:t>
      </w:r>
      <w:r w:rsidR="00CE5B69">
        <w:rPr>
          <w:rFonts w:ascii="Arial" w:hAnsi="Arial" w:cs="Arial"/>
          <w:sz w:val="24"/>
          <w:szCs w:val="24"/>
        </w:rPr>
        <w:t xml:space="preserve">This is a labour matter whereby the appellant appeals against the judgment of the Labour Court setting aside the arbitrator’s award.  </w:t>
      </w:r>
    </w:p>
    <w:p w:rsidR="00CE5B69" w:rsidRDefault="00CE5B69" w:rsidP="00CE5B69">
      <w:pPr>
        <w:spacing w:after="0" w:line="360" w:lineRule="auto"/>
        <w:jc w:val="both"/>
        <w:rPr>
          <w:rFonts w:ascii="Arial" w:hAnsi="Arial" w:cs="Arial"/>
          <w:sz w:val="24"/>
          <w:szCs w:val="24"/>
        </w:rPr>
      </w:pPr>
    </w:p>
    <w:p w:rsidR="00CE5B69" w:rsidRDefault="00CE5B69" w:rsidP="00CE5B69">
      <w:pPr>
        <w:spacing w:after="0" w:line="360" w:lineRule="auto"/>
        <w:jc w:val="both"/>
        <w:rPr>
          <w:rFonts w:ascii="Arial" w:hAnsi="Arial" w:cs="Arial"/>
          <w:sz w:val="24"/>
          <w:szCs w:val="24"/>
        </w:rPr>
      </w:pPr>
      <w:r w:rsidRPr="00486888">
        <w:rPr>
          <w:rFonts w:ascii="Arial" w:hAnsi="Arial" w:cs="Arial"/>
          <w:sz w:val="24"/>
          <w:szCs w:val="24"/>
        </w:rPr>
        <w:t>The appellant was employed by the respondent as a train attendant from 1990 until his dismissal on 1</w:t>
      </w:r>
      <w:r w:rsidR="00517CD9">
        <w:rPr>
          <w:rFonts w:ascii="Arial" w:hAnsi="Arial" w:cs="Arial"/>
          <w:sz w:val="24"/>
          <w:szCs w:val="24"/>
        </w:rPr>
        <w:t>6</w:t>
      </w:r>
      <w:r w:rsidRPr="00486888">
        <w:rPr>
          <w:rFonts w:ascii="Arial" w:hAnsi="Arial" w:cs="Arial"/>
          <w:sz w:val="24"/>
          <w:szCs w:val="24"/>
        </w:rPr>
        <w:t xml:space="preserve"> December 2015.</w:t>
      </w:r>
      <w:r>
        <w:rPr>
          <w:rFonts w:ascii="Arial" w:hAnsi="Arial" w:cs="Arial"/>
          <w:sz w:val="24"/>
          <w:szCs w:val="24"/>
        </w:rPr>
        <w:t xml:space="preserve"> </w:t>
      </w:r>
      <w:r w:rsidRPr="00486888">
        <w:rPr>
          <w:rFonts w:ascii="Arial" w:hAnsi="Arial" w:cs="Arial"/>
          <w:sz w:val="24"/>
          <w:szCs w:val="24"/>
        </w:rPr>
        <w:t>On 10 August 2015, appellant was the train at</w:t>
      </w:r>
      <w:r>
        <w:rPr>
          <w:rFonts w:ascii="Arial" w:hAnsi="Arial" w:cs="Arial"/>
          <w:sz w:val="24"/>
          <w:szCs w:val="24"/>
        </w:rPr>
        <w:t xml:space="preserve">tendant </w:t>
      </w:r>
      <w:r>
        <w:rPr>
          <w:rFonts w:ascii="Arial" w:hAnsi="Arial" w:cs="Arial"/>
          <w:sz w:val="24"/>
          <w:szCs w:val="24"/>
        </w:rPr>
        <w:lastRenderedPageBreak/>
        <w:t>on duty on train no 9908</w:t>
      </w:r>
      <w:r w:rsidRPr="00486888">
        <w:rPr>
          <w:rFonts w:ascii="Arial" w:hAnsi="Arial" w:cs="Arial"/>
          <w:sz w:val="24"/>
          <w:szCs w:val="24"/>
        </w:rPr>
        <w:t xml:space="preserve"> from Walvisbay to the crossing point – Usakos station. It is alleged and it was the testimony against appellant that on that trip he collected N$120 from </w:t>
      </w:r>
      <w:r>
        <w:rPr>
          <w:rFonts w:ascii="Arial" w:hAnsi="Arial" w:cs="Arial"/>
          <w:sz w:val="24"/>
          <w:szCs w:val="24"/>
        </w:rPr>
        <w:t>a certain</w:t>
      </w:r>
      <w:r w:rsidRPr="00486888">
        <w:rPr>
          <w:rFonts w:ascii="Arial" w:hAnsi="Arial" w:cs="Arial"/>
          <w:sz w:val="24"/>
          <w:szCs w:val="24"/>
        </w:rPr>
        <w:t xml:space="preserve"> Dikuua on the train but failed to issue a ticket to</w:t>
      </w:r>
      <w:r>
        <w:rPr>
          <w:rFonts w:ascii="Arial" w:hAnsi="Arial" w:cs="Arial"/>
          <w:sz w:val="24"/>
          <w:szCs w:val="24"/>
        </w:rPr>
        <w:t xml:space="preserve"> him in</w:t>
      </w:r>
      <w:r w:rsidRPr="00486888">
        <w:rPr>
          <w:rFonts w:ascii="Arial" w:hAnsi="Arial" w:cs="Arial"/>
          <w:sz w:val="24"/>
          <w:szCs w:val="24"/>
        </w:rPr>
        <w:t xml:space="preserve"> the amount of N$106 and return change of N$14 to </w:t>
      </w:r>
      <w:r>
        <w:rPr>
          <w:rFonts w:ascii="Arial" w:hAnsi="Arial" w:cs="Arial"/>
          <w:sz w:val="24"/>
          <w:szCs w:val="24"/>
        </w:rPr>
        <w:t xml:space="preserve">Dikuua. </w:t>
      </w:r>
      <w:r w:rsidRPr="00486888">
        <w:rPr>
          <w:rFonts w:ascii="Arial" w:hAnsi="Arial" w:cs="Arial"/>
          <w:sz w:val="24"/>
          <w:szCs w:val="24"/>
        </w:rPr>
        <w:t xml:space="preserve">Dikuua was also not on </w:t>
      </w:r>
      <w:r>
        <w:rPr>
          <w:rFonts w:ascii="Arial" w:hAnsi="Arial" w:cs="Arial"/>
          <w:sz w:val="24"/>
          <w:szCs w:val="24"/>
        </w:rPr>
        <w:t>the passenger list or train pla</w:t>
      </w:r>
      <w:r w:rsidRPr="00486888">
        <w:rPr>
          <w:rFonts w:ascii="Arial" w:hAnsi="Arial" w:cs="Arial"/>
          <w:sz w:val="24"/>
          <w:szCs w:val="24"/>
        </w:rPr>
        <w:t>n. At the crossing point, Usakos, a colleague of appellant, Mr Pieter v</w:t>
      </w:r>
      <w:r>
        <w:rPr>
          <w:rFonts w:ascii="Arial" w:hAnsi="Arial" w:cs="Arial"/>
          <w:sz w:val="24"/>
          <w:szCs w:val="24"/>
        </w:rPr>
        <w:t>an Zyl took over train no 9908</w:t>
      </w:r>
      <w:r w:rsidRPr="00486888">
        <w:rPr>
          <w:rFonts w:ascii="Arial" w:hAnsi="Arial" w:cs="Arial"/>
          <w:sz w:val="24"/>
          <w:szCs w:val="24"/>
        </w:rPr>
        <w:t xml:space="preserve"> to Win</w:t>
      </w:r>
      <w:r>
        <w:rPr>
          <w:rFonts w:ascii="Arial" w:hAnsi="Arial" w:cs="Arial"/>
          <w:sz w:val="24"/>
          <w:szCs w:val="24"/>
        </w:rPr>
        <w:t xml:space="preserve">dhoek. On the train he found </w:t>
      </w:r>
      <w:r w:rsidRPr="00486888">
        <w:rPr>
          <w:rFonts w:ascii="Arial" w:hAnsi="Arial" w:cs="Arial"/>
          <w:sz w:val="24"/>
          <w:szCs w:val="24"/>
        </w:rPr>
        <w:t xml:space="preserve">Dikuua without a ticket. When he confronted him, he </w:t>
      </w:r>
      <w:r>
        <w:rPr>
          <w:rFonts w:ascii="Arial" w:hAnsi="Arial" w:cs="Arial"/>
          <w:sz w:val="24"/>
          <w:szCs w:val="24"/>
        </w:rPr>
        <w:t>reported that he gave appellant</w:t>
      </w:r>
      <w:r w:rsidRPr="00486888">
        <w:rPr>
          <w:rFonts w:ascii="Arial" w:hAnsi="Arial" w:cs="Arial"/>
          <w:sz w:val="24"/>
          <w:szCs w:val="24"/>
        </w:rPr>
        <w:t xml:space="preserve"> N$120 for the ticket, but he did not issue him with the ticket, neither did he give him his change of N$14. Mr van Zyl reported the incident of Dikuua directly to Mr Gideon Eiseb</w:t>
      </w:r>
      <w:r>
        <w:rPr>
          <w:rFonts w:ascii="Arial" w:hAnsi="Arial" w:cs="Arial"/>
          <w:sz w:val="24"/>
          <w:szCs w:val="24"/>
        </w:rPr>
        <w:t>, the senior c</w:t>
      </w:r>
      <w:r w:rsidRPr="00486888">
        <w:rPr>
          <w:rFonts w:ascii="Arial" w:hAnsi="Arial" w:cs="Arial"/>
          <w:sz w:val="24"/>
          <w:szCs w:val="24"/>
        </w:rPr>
        <w:t>ontroller for passenger services. Ms Irene v</w:t>
      </w:r>
      <w:r>
        <w:rPr>
          <w:rFonts w:ascii="Arial" w:hAnsi="Arial" w:cs="Arial"/>
          <w:sz w:val="24"/>
          <w:szCs w:val="24"/>
        </w:rPr>
        <w:t xml:space="preserve">an Wyk (head of investigations at the respondent) investigated the matter and </w:t>
      </w:r>
      <w:r w:rsidRPr="00486888">
        <w:rPr>
          <w:rFonts w:ascii="Arial" w:hAnsi="Arial" w:cs="Arial"/>
          <w:sz w:val="24"/>
          <w:szCs w:val="24"/>
        </w:rPr>
        <w:t xml:space="preserve">compiled a report wherein she recommended </w:t>
      </w:r>
      <w:r>
        <w:rPr>
          <w:rFonts w:ascii="Arial" w:hAnsi="Arial" w:cs="Arial"/>
          <w:sz w:val="24"/>
          <w:szCs w:val="24"/>
        </w:rPr>
        <w:t xml:space="preserve">that the appellant be charged with </w:t>
      </w:r>
      <w:r w:rsidRPr="00486888">
        <w:rPr>
          <w:rFonts w:ascii="Arial" w:hAnsi="Arial" w:cs="Arial"/>
          <w:sz w:val="24"/>
          <w:szCs w:val="24"/>
        </w:rPr>
        <w:t>thre</w:t>
      </w:r>
      <w:r>
        <w:rPr>
          <w:rFonts w:ascii="Arial" w:hAnsi="Arial" w:cs="Arial"/>
          <w:sz w:val="24"/>
          <w:szCs w:val="24"/>
        </w:rPr>
        <w:t>e offences,</w:t>
      </w:r>
      <w:r w:rsidRPr="00486888">
        <w:rPr>
          <w:rFonts w:ascii="Arial" w:hAnsi="Arial" w:cs="Arial"/>
          <w:sz w:val="24"/>
          <w:szCs w:val="24"/>
        </w:rPr>
        <w:t xml:space="preserve"> namely, theft and fraud, misappropriation of the N$120, and breach of trust. Appe</w:t>
      </w:r>
      <w:r>
        <w:rPr>
          <w:rFonts w:ascii="Arial" w:hAnsi="Arial" w:cs="Arial"/>
          <w:sz w:val="24"/>
          <w:szCs w:val="24"/>
        </w:rPr>
        <w:t xml:space="preserve">llant was subsequently charged and </w:t>
      </w:r>
      <w:r w:rsidRPr="00486888">
        <w:rPr>
          <w:rFonts w:ascii="Arial" w:hAnsi="Arial" w:cs="Arial"/>
          <w:sz w:val="24"/>
          <w:szCs w:val="24"/>
        </w:rPr>
        <w:t xml:space="preserve">found </w:t>
      </w:r>
      <w:r>
        <w:rPr>
          <w:rFonts w:ascii="Arial" w:hAnsi="Arial" w:cs="Arial"/>
          <w:sz w:val="24"/>
          <w:szCs w:val="24"/>
        </w:rPr>
        <w:t>guilty of</w:t>
      </w:r>
      <w:r w:rsidRPr="00486888">
        <w:rPr>
          <w:rFonts w:ascii="Arial" w:hAnsi="Arial" w:cs="Arial"/>
          <w:sz w:val="24"/>
          <w:szCs w:val="24"/>
        </w:rPr>
        <w:t xml:space="preserve"> all three offences and </w:t>
      </w:r>
      <w:r>
        <w:rPr>
          <w:rFonts w:ascii="Arial" w:hAnsi="Arial" w:cs="Arial"/>
          <w:sz w:val="24"/>
          <w:szCs w:val="24"/>
        </w:rPr>
        <w:t>because of the</w:t>
      </w:r>
      <w:r w:rsidRPr="00486888">
        <w:rPr>
          <w:rFonts w:ascii="Arial" w:hAnsi="Arial" w:cs="Arial"/>
          <w:sz w:val="24"/>
          <w:szCs w:val="24"/>
        </w:rPr>
        <w:t xml:space="preserve"> seriousness of the offences</w:t>
      </w:r>
      <w:r>
        <w:rPr>
          <w:rFonts w:ascii="Arial" w:hAnsi="Arial" w:cs="Arial"/>
          <w:sz w:val="24"/>
          <w:szCs w:val="24"/>
        </w:rPr>
        <w:t>, it was</w:t>
      </w:r>
      <w:r w:rsidRPr="00486888">
        <w:rPr>
          <w:rFonts w:ascii="Arial" w:hAnsi="Arial" w:cs="Arial"/>
          <w:sz w:val="24"/>
          <w:szCs w:val="24"/>
        </w:rPr>
        <w:t xml:space="preserve"> recommended</w:t>
      </w:r>
      <w:r>
        <w:rPr>
          <w:rFonts w:ascii="Arial" w:hAnsi="Arial" w:cs="Arial"/>
          <w:sz w:val="24"/>
          <w:szCs w:val="24"/>
        </w:rPr>
        <w:t xml:space="preserve"> by the chairperson of the disciplinary enquiry that appellant be dismissed</w:t>
      </w:r>
      <w:r w:rsidRPr="00486888">
        <w:rPr>
          <w:rFonts w:ascii="Arial" w:hAnsi="Arial" w:cs="Arial"/>
          <w:sz w:val="24"/>
          <w:szCs w:val="24"/>
        </w:rPr>
        <w:t>.</w:t>
      </w:r>
      <w:r>
        <w:rPr>
          <w:rFonts w:ascii="Arial" w:hAnsi="Arial" w:cs="Arial"/>
          <w:sz w:val="24"/>
          <w:szCs w:val="24"/>
        </w:rPr>
        <w:t xml:space="preserve"> As a result, t</w:t>
      </w:r>
      <w:r w:rsidRPr="00486888">
        <w:rPr>
          <w:rFonts w:ascii="Arial" w:hAnsi="Arial" w:cs="Arial"/>
          <w:sz w:val="24"/>
          <w:szCs w:val="24"/>
        </w:rPr>
        <w:t xml:space="preserve">he appellant noted an internal appeal against the findings of guilt and the recommendation of the chairperson to dismiss him. After consideration of the record of the misconduct enquiry </w:t>
      </w:r>
      <w:r>
        <w:rPr>
          <w:rFonts w:ascii="Arial" w:hAnsi="Arial" w:cs="Arial"/>
          <w:sz w:val="24"/>
          <w:szCs w:val="24"/>
        </w:rPr>
        <w:t>t</w:t>
      </w:r>
      <w:r w:rsidRPr="00486888">
        <w:rPr>
          <w:rFonts w:ascii="Arial" w:hAnsi="Arial" w:cs="Arial"/>
          <w:sz w:val="24"/>
          <w:szCs w:val="24"/>
        </w:rPr>
        <w:t>he</w:t>
      </w:r>
      <w:r>
        <w:rPr>
          <w:rFonts w:ascii="Arial" w:hAnsi="Arial" w:cs="Arial"/>
          <w:sz w:val="24"/>
          <w:szCs w:val="24"/>
        </w:rPr>
        <w:t xml:space="preserve"> chairperson</w:t>
      </w:r>
      <w:r w:rsidRPr="00486888">
        <w:rPr>
          <w:rFonts w:ascii="Arial" w:hAnsi="Arial" w:cs="Arial"/>
          <w:sz w:val="24"/>
          <w:szCs w:val="24"/>
        </w:rPr>
        <w:t xml:space="preserve"> dismisse</w:t>
      </w:r>
      <w:r>
        <w:rPr>
          <w:rFonts w:ascii="Arial" w:hAnsi="Arial" w:cs="Arial"/>
          <w:sz w:val="24"/>
          <w:szCs w:val="24"/>
        </w:rPr>
        <w:t xml:space="preserve">d the appeal on 4 December 2015. </w:t>
      </w:r>
      <w:r w:rsidRPr="00486888">
        <w:rPr>
          <w:rFonts w:ascii="Arial" w:hAnsi="Arial" w:cs="Arial"/>
          <w:sz w:val="24"/>
          <w:szCs w:val="24"/>
        </w:rPr>
        <w:t xml:space="preserve">Appellant on 8 December 2015 filed a request internally to have the appeal decision reviewed as appellant believed that the conclusion of the chairperson of the appeal hearing was wrong. The Disciplinary Review Committee </w:t>
      </w:r>
      <w:r>
        <w:rPr>
          <w:rFonts w:ascii="Arial" w:hAnsi="Arial" w:cs="Arial"/>
          <w:sz w:val="24"/>
          <w:szCs w:val="24"/>
        </w:rPr>
        <w:t>could not find that the enquiry was</w:t>
      </w:r>
      <w:r w:rsidRPr="00486888">
        <w:rPr>
          <w:rFonts w:ascii="Arial" w:hAnsi="Arial" w:cs="Arial"/>
          <w:sz w:val="24"/>
          <w:szCs w:val="24"/>
        </w:rPr>
        <w:t xml:space="preserve"> substantive</w:t>
      </w:r>
      <w:r>
        <w:rPr>
          <w:rFonts w:ascii="Arial" w:hAnsi="Arial" w:cs="Arial"/>
          <w:sz w:val="24"/>
          <w:szCs w:val="24"/>
        </w:rPr>
        <w:t>ly</w:t>
      </w:r>
      <w:r w:rsidRPr="00486888">
        <w:rPr>
          <w:rFonts w:ascii="Arial" w:hAnsi="Arial" w:cs="Arial"/>
          <w:sz w:val="24"/>
          <w:szCs w:val="24"/>
        </w:rPr>
        <w:t xml:space="preserve"> and procedural</w:t>
      </w:r>
      <w:r>
        <w:rPr>
          <w:rFonts w:ascii="Arial" w:hAnsi="Arial" w:cs="Arial"/>
          <w:sz w:val="24"/>
          <w:szCs w:val="24"/>
        </w:rPr>
        <w:t>ly unfair</w:t>
      </w:r>
      <w:r w:rsidRPr="00486888">
        <w:rPr>
          <w:rFonts w:ascii="Arial" w:hAnsi="Arial" w:cs="Arial"/>
          <w:sz w:val="24"/>
          <w:szCs w:val="24"/>
        </w:rPr>
        <w:t xml:space="preserve"> and dismissed </w:t>
      </w:r>
      <w:r>
        <w:rPr>
          <w:rFonts w:ascii="Arial" w:hAnsi="Arial" w:cs="Arial"/>
          <w:sz w:val="24"/>
          <w:szCs w:val="24"/>
        </w:rPr>
        <w:t xml:space="preserve">the </w:t>
      </w:r>
      <w:r w:rsidRPr="00486888">
        <w:rPr>
          <w:rFonts w:ascii="Arial" w:hAnsi="Arial" w:cs="Arial"/>
          <w:sz w:val="24"/>
          <w:szCs w:val="24"/>
        </w:rPr>
        <w:t>review request on 14 December 2015.</w:t>
      </w:r>
      <w:r>
        <w:rPr>
          <w:rFonts w:ascii="Arial" w:hAnsi="Arial" w:cs="Arial"/>
          <w:sz w:val="24"/>
          <w:szCs w:val="24"/>
        </w:rPr>
        <w:t xml:space="preserve"> </w:t>
      </w:r>
      <w:r w:rsidRPr="00486888">
        <w:rPr>
          <w:rFonts w:ascii="Arial" w:hAnsi="Arial" w:cs="Arial"/>
          <w:sz w:val="24"/>
          <w:szCs w:val="24"/>
        </w:rPr>
        <w:t>On 16 December 2015</w:t>
      </w:r>
      <w:r>
        <w:rPr>
          <w:rFonts w:ascii="Arial" w:hAnsi="Arial" w:cs="Arial"/>
          <w:sz w:val="24"/>
          <w:szCs w:val="24"/>
        </w:rPr>
        <w:t>,</w:t>
      </w:r>
      <w:r w:rsidRPr="00486888">
        <w:rPr>
          <w:rFonts w:ascii="Arial" w:hAnsi="Arial" w:cs="Arial"/>
          <w:sz w:val="24"/>
          <w:szCs w:val="24"/>
        </w:rPr>
        <w:t xml:space="preserve"> Mr Michael Feldmann</w:t>
      </w:r>
      <w:r>
        <w:rPr>
          <w:rFonts w:ascii="Arial" w:hAnsi="Arial" w:cs="Arial"/>
          <w:sz w:val="24"/>
          <w:szCs w:val="24"/>
        </w:rPr>
        <w:t xml:space="preserve"> (Executive Operation)</w:t>
      </w:r>
      <w:r w:rsidRPr="00486888">
        <w:rPr>
          <w:rFonts w:ascii="Arial" w:hAnsi="Arial" w:cs="Arial"/>
          <w:sz w:val="24"/>
          <w:szCs w:val="24"/>
        </w:rPr>
        <w:t xml:space="preserve"> signed the letter terminating the services of the appellant with the respondent.</w:t>
      </w:r>
    </w:p>
    <w:p w:rsidR="00CE5B69" w:rsidRDefault="00CE5B69" w:rsidP="00CE5B69">
      <w:pPr>
        <w:spacing w:after="0" w:line="360" w:lineRule="auto"/>
        <w:jc w:val="both"/>
        <w:rPr>
          <w:rFonts w:ascii="Arial" w:hAnsi="Arial" w:cs="Arial"/>
          <w:sz w:val="24"/>
          <w:szCs w:val="24"/>
        </w:rPr>
      </w:pPr>
    </w:p>
    <w:p w:rsidR="00CE5B69" w:rsidRDefault="00CE5B69" w:rsidP="00CE5B69">
      <w:pPr>
        <w:spacing w:after="0" w:line="360" w:lineRule="auto"/>
        <w:jc w:val="both"/>
        <w:rPr>
          <w:rFonts w:ascii="Arial" w:hAnsi="Arial" w:cs="Arial"/>
          <w:sz w:val="24"/>
          <w:szCs w:val="24"/>
        </w:rPr>
      </w:pPr>
      <w:r>
        <w:rPr>
          <w:rFonts w:ascii="Arial" w:hAnsi="Arial" w:cs="Arial"/>
          <w:sz w:val="24"/>
          <w:szCs w:val="24"/>
        </w:rPr>
        <w:t xml:space="preserve">Having exhausted his internal remedies, appellant referred a </w:t>
      </w:r>
      <w:r w:rsidRPr="00486888">
        <w:rPr>
          <w:rFonts w:ascii="Arial" w:hAnsi="Arial" w:cs="Arial"/>
          <w:sz w:val="24"/>
          <w:szCs w:val="24"/>
        </w:rPr>
        <w:t xml:space="preserve">dispute of unfair dismissal to the Office of the Labour Commissioner in terms of sections 82(7) and 86(1) </w:t>
      </w:r>
      <w:r>
        <w:rPr>
          <w:rFonts w:ascii="Arial" w:hAnsi="Arial" w:cs="Arial"/>
          <w:sz w:val="24"/>
          <w:szCs w:val="24"/>
        </w:rPr>
        <w:t>of the Labour Act 11 of 2007</w:t>
      </w:r>
      <w:r w:rsidRPr="00486888">
        <w:rPr>
          <w:rFonts w:ascii="Arial" w:hAnsi="Arial" w:cs="Arial"/>
          <w:sz w:val="24"/>
          <w:szCs w:val="24"/>
        </w:rPr>
        <w:t xml:space="preserve"> (the Act)</w:t>
      </w:r>
      <w:r>
        <w:rPr>
          <w:rFonts w:ascii="Arial" w:hAnsi="Arial" w:cs="Arial"/>
          <w:sz w:val="24"/>
          <w:szCs w:val="24"/>
        </w:rPr>
        <w:t>.</w:t>
      </w:r>
      <w:r w:rsidRPr="00486888">
        <w:rPr>
          <w:rFonts w:ascii="Arial" w:hAnsi="Arial" w:cs="Arial"/>
          <w:sz w:val="24"/>
          <w:szCs w:val="24"/>
        </w:rPr>
        <w:t xml:space="preserve"> </w:t>
      </w:r>
      <w:r>
        <w:rPr>
          <w:rFonts w:ascii="Arial" w:hAnsi="Arial" w:cs="Arial"/>
          <w:sz w:val="24"/>
          <w:szCs w:val="24"/>
        </w:rPr>
        <w:t>He sought</w:t>
      </w:r>
      <w:r w:rsidRPr="00486888">
        <w:rPr>
          <w:rFonts w:ascii="Arial" w:hAnsi="Arial" w:cs="Arial"/>
          <w:sz w:val="24"/>
          <w:szCs w:val="24"/>
        </w:rPr>
        <w:t xml:space="preserve"> an award for reinstatement and payment of loss of income, future loss of income, costs of the arbitration and any further or alternative relief. Several conciliation meetings took place in an attempt to resolve the </w:t>
      </w:r>
      <w:r w:rsidRPr="00486888">
        <w:rPr>
          <w:rFonts w:ascii="Arial" w:hAnsi="Arial" w:cs="Arial"/>
          <w:sz w:val="24"/>
          <w:szCs w:val="24"/>
        </w:rPr>
        <w:lastRenderedPageBreak/>
        <w:t>dispute amicably, but failed. It was agreed that the matter be resolved through arbitration.</w:t>
      </w:r>
      <w:r w:rsidRPr="007067F9">
        <w:rPr>
          <w:rFonts w:ascii="Arial" w:hAnsi="Arial" w:cs="Arial"/>
          <w:sz w:val="24"/>
          <w:szCs w:val="24"/>
        </w:rPr>
        <w:t xml:space="preserve"> </w:t>
      </w:r>
      <w:r>
        <w:rPr>
          <w:rFonts w:ascii="Arial" w:hAnsi="Arial" w:cs="Arial"/>
          <w:sz w:val="24"/>
          <w:szCs w:val="24"/>
        </w:rPr>
        <w:t>Once the arbitration hearing was completed, t</w:t>
      </w:r>
      <w:r w:rsidRPr="00486888">
        <w:rPr>
          <w:rFonts w:ascii="Arial" w:hAnsi="Arial" w:cs="Arial"/>
          <w:sz w:val="24"/>
          <w:szCs w:val="24"/>
        </w:rPr>
        <w:t xml:space="preserve">he </w:t>
      </w:r>
      <w:r>
        <w:rPr>
          <w:rFonts w:ascii="Arial" w:hAnsi="Arial" w:cs="Arial"/>
          <w:sz w:val="24"/>
          <w:szCs w:val="24"/>
        </w:rPr>
        <w:t>arbitrator</w:t>
      </w:r>
      <w:r w:rsidRPr="00486888">
        <w:rPr>
          <w:rFonts w:ascii="Arial" w:hAnsi="Arial" w:cs="Arial"/>
          <w:sz w:val="24"/>
          <w:szCs w:val="24"/>
        </w:rPr>
        <w:t xml:space="preserve"> </w:t>
      </w:r>
      <w:r>
        <w:rPr>
          <w:rFonts w:ascii="Arial" w:hAnsi="Arial" w:cs="Arial"/>
          <w:sz w:val="24"/>
          <w:szCs w:val="24"/>
        </w:rPr>
        <w:t>found</w:t>
      </w:r>
      <w:r w:rsidRPr="00486888">
        <w:rPr>
          <w:rFonts w:ascii="Arial" w:hAnsi="Arial" w:cs="Arial"/>
          <w:sz w:val="24"/>
          <w:szCs w:val="24"/>
        </w:rPr>
        <w:t xml:space="preserve"> the </w:t>
      </w:r>
      <w:r>
        <w:rPr>
          <w:rFonts w:ascii="Arial" w:hAnsi="Arial" w:cs="Arial"/>
          <w:sz w:val="24"/>
          <w:szCs w:val="24"/>
        </w:rPr>
        <w:t xml:space="preserve">appellant’s </w:t>
      </w:r>
      <w:r w:rsidRPr="00486888">
        <w:rPr>
          <w:rFonts w:ascii="Arial" w:hAnsi="Arial" w:cs="Arial"/>
          <w:sz w:val="24"/>
          <w:szCs w:val="24"/>
        </w:rPr>
        <w:t>dismissal</w:t>
      </w:r>
      <w:r>
        <w:rPr>
          <w:rFonts w:ascii="Arial" w:hAnsi="Arial" w:cs="Arial"/>
          <w:sz w:val="24"/>
          <w:szCs w:val="24"/>
        </w:rPr>
        <w:t xml:space="preserve"> to be</w:t>
      </w:r>
      <w:r w:rsidRPr="00486888">
        <w:rPr>
          <w:rFonts w:ascii="Arial" w:hAnsi="Arial" w:cs="Arial"/>
          <w:sz w:val="24"/>
          <w:szCs w:val="24"/>
        </w:rPr>
        <w:t xml:space="preserve"> substantively and procedurally unfair</w:t>
      </w:r>
      <w:r>
        <w:rPr>
          <w:rFonts w:ascii="Arial" w:hAnsi="Arial" w:cs="Arial"/>
          <w:sz w:val="24"/>
          <w:szCs w:val="24"/>
        </w:rPr>
        <w:t xml:space="preserve"> and</w:t>
      </w:r>
      <w:r w:rsidRPr="00486888">
        <w:rPr>
          <w:rFonts w:ascii="Arial" w:hAnsi="Arial" w:cs="Arial"/>
          <w:sz w:val="24"/>
          <w:szCs w:val="24"/>
        </w:rPr>
        <w:t xml:space="preserve"> ordered reinstatement with all benefits inc</w:t>
      </w:r>
      <w:r>
        <w:rPr>
          <w:rFonts w:ascii="Arial" w:hAnsi="Arial" w:cs="Arial"/>
          <w:sz w:val="24"/>
          <w:szCs w:val="24"/>
        </w:rPr>
        <w:t>luding monetary compensation fro</w:t>
      </w:r>
      <w:r w:rsidRPr="00486888">
        <w:rPr>
          <w:rFonts w:ascii="Arial" w:hAnsi="Arial" w:cs="Arial"/>
          <w:sz w:val="24"/>
          <w:szCs w:val="24"/>
        </w:rPr>
        <w:t>m the date of dismissal.</w:t>
      </w:r>
    </w:p>
    <w:p w:rsidR="00CE5B69" w:rsidRDefault="00CE5B69" w:rsidP="00CE5B69">
      <w:pPr>
        <w:spacing w:after="0" w:line="360" w:lineRule="auto"/>
        <w:jc w:val="both"/>
        <w:rPr>
          <w:rFonts w:ascii="Arial" w:hAnsi="Arial" w:cs="Arial"/>
          <w:sz w:val="24"/>
          <w:szCs w:val="24"/>
        </w:rPr>
      </w:pPr>
    </w:p>
    <w:p w:rsidR="00CE5B69" w:rsidRDefault="00CE5B69" w:rsidP="00CE5B69">
      <w:pPr>
        <w:spacing w:after="0" w:line="360" w:lineRule="auto"/>
        <w:jc w:val="both"/>
        <w:rPr>
          <w:rFonts w:ascii="Arial" w:hAnsi="Arial" w:cs="Arial"/>
          <w:sz w:val="24"/>
          <w:szCs w:val="24"/>
        </w:rPr>
      </w:pPr>
      <w:r>
        <w:rPr>
          <w:rFonts w:ascii="Arial" w:hAnsi="Arial" w:cs="Arial"/>
          <w:sz w:val="24"/>
          <w:szCs w:val="24"/>
        </w:rPr>
        <w:t xml:space="preserve">Aggrieved, the respondent subsequently lodged an appeal before the Labour Court </w:t>
      </w:r>
      <w:r w:rsidRPr="00486888">
        <w:rPr>
          <w:rFonts w:ascii="Arial" w:hAnsi="Arial" w:cs="Arial"/>
          <w:sz w:val="24"/>
          <w:szCs w:val="24"/>
        </w:rPr>
        <w:t>on 14 November 2017 against the whole award by the arbitrator. Contained in the notice to appeal were the order respondent would seek in the Labour Court, the questions of law for the appeal and the</w:t>
      </w:r>
      <w:r>
        <w:rPr>
          <w:rFonts w:ascii="Arial" w:hAnsi="Arial" w:cs="Arial"/>
          <w:sz w:val="24"/>
          <w:szCs w:val="24"/>
        </w:rPr>
        <w:t xml:space="preserve"> grounds of appeal. </w:t>
      </w:r>
      <w:r w:rsidRPr="00486888">
        <w:rPr>
          <w:rFonts w:ascii="Arial" w:hAnsi="Arial" w:cs="Arial"/>
          <w:sz w:val="24"/>
          <w:szCs w:val="24"/>
        </w:rPr>
        <w:t xml:space="preserve">On 22 November 2017 appellant filed </w:t>
      </w:r>
      <w:r>
        <w:rPr>
          <w:rFonts w:ascii="Arial" w:hAnsi="Arial" w:cs="Arial"/>
          <w:sz w:val="24"/>
          <w:szCs w:val="24"/>
        </w:rPr>
        <w:t xml:space="preserve">his </w:t>
      </w:r>
      <w:r w:rsidRPr="00486888">
        <w:rPr>
          <w:rFonts w:ascii="Arial" w:hAnsi="Arial" w:cs="Arial"/>
          <w:sz w:val="24"/>
          <w:szCs w:val="24"/>
        </w:rPr>
        <w:t xml:space="preserve">notice to oppose the appeal. The respondent on 21 May 2018 filed its amplified questions of law and grounds of appeal. </w:t>
      </w:r>
      <w:r>
        <w:rPr>
          <w:rFonts w:ascii="Arial" w:hAnsi="Arial" w:cs="Arial"/>
          <w:sz w:val="24"/>
          <w:szCs w:val="24"/>
        </w:rPr>
        <w:t>Due to non-compliance with the rules of the court, t</w:t>
      </w:r>
      <w:r w:rsidRPr="00486888">
        <w:rPr>
          <w:rFonts w:ascii="Arial" w:hAnsi="Arial" w:cs="Arial"/>
          <w:sz w:val="24"/>
          <w:szCs w:val="24"/>
        </w:rPr>
        <w:t>he respondent had to bring an application to have the record reconstructed by the arbi</w:t>
      </w:r>
      <w:r>
        <w:rPr>
          <w:rFonts w:ascii="Arial" w:hAnsi="Arial" w:cs="Arial"/>
          <w:sz w:val="24"/>
          <w:szCs w:val="24"/>
        </w:rPr>
        <w:t>trator which relief was granted on 23 February 2018.</w:t>
      </w:r>
      <w:r w:rsidRPr="00486888">
        <w:rPr>
          <w:rFonts w:ascii="Arial" w:hAnsi="Arial" w:cs="Arial"/>
          <w:sz w:val="24"/>
          <w:szCs w:val="24"/>
        </w:rPr>
        <w:t xml:space="preserve"> </w:t>
      </w:r>
      <w:r>
        <w:rPr>
          <w:rFonts w:ascii="Arial" w:hAnsi="Arial" w:cs="Arial"/>
          <w:sz w:val="24"/>
          <w:szCs w:val="24"/>
        </w:rPr>
        <w:t>After some time, t</w:t>
      </w:r>
      <w:r w:rsidRPr="00486888">
        <w:rPr>
          <w:rFonts w:ascii="Arial" w:hAnsi="Arial" w:cs="Arial"/>
          <w:sz w:val="24"/>
          <w:szCs w:val="24"/>
        </w:rPr>
        <w:t xml:space="preserve">he record of the arbitrator was duly certified and dispatched to the Registrar of the </w:t>
      </w:r>
      <w:r>
        <w:rPr>
          <w:rFonts w:ascii="Arial" w:hAnsi="Arial" w:cs="Arial"/>
          <w:sz w:val="24"/>
          <w:szCs w:val="24"/>
        </w:rPr>
        <w:t>Labour</w:t>
      </w:r>
      <w:r w:rsidRPr="00486888">
        <w:rPr>
          <w:rFonts w:ascii="Arial" w:hAnsi="Arial" w:cs="Arial"/>
          <w:sz w:val="24"/>
          <w:szCs w:val="24"/>
        </w:rPr>
        <w:t xml:space="preserve"> Court on 11 May 2018. On 21 June 2018 the record was filed on E-Justice and a hard copy filed with the appellant’s lawyers Mbudje &amp; Brockerhoff</w:t>
      </w:r>
      <w:r w:rsidR="00517CD9">
        <w:rPr>
          <w:rFonts w:ascii="Arial" w:hAnsi="Arial" w:cs="Arial"/>
          <w:sz w:val="24"/>
          <w:szCs w:val="24"/>
        </w:rPr>
        <w:t xml:space="preserve"> Legal Practitioners</w:t>
      </w:r>
      <w:r w:rsidRPr="00486888">
        <w:rPr>
          <w:rFonts w:ascii="Arial" w:hAnsi="Arial" w:cs="Arial"/>
          <w:sz w:val="24"/>
          <w:szCs w:val="24"/>
        </w:rPr>
        <w:t xml:space="preserve"> on 9 July 2018. The appellant or his lawyers failed to file a statement of</w:t>
      </w:r>
      <w:r>
        <w:rPr>
          <w:rFonts w:ascii="Arial" w:hAnsi="Arial" w:cs="Arial"/>
          <w:sz w:val="24"/>
          <w:szCs w:val="24"/>
        </w:rPr>
        <w:t xml:space="preserve"> opposition in terms of rule 17</w:t>
      </w:r>
      <w:r w:rsidRPr="00486888">
        <w:rPr>
          <w:rFonts w:ascii="Arial" w:hAnsi="Arial" w:cs="Arial"/>
          <w:sz w:val="24"/>
          <w:szCs w:val="24"/>
        </w:rPr>
        <w:t>(16</w:t>
      </w:r>
      <w:r w:rsidRPr="00750F64">
        <w:rPr>
          <w:rFonts w:ascii="Arial" w:hAnsi="Arial" w:cs="Arial"/>
          <w:sz w:val="24"/>
          <w:szCs w:val="24"/>
        </w:rPr>
        <w:t>)(b)</w:t>
      </w:r>
      <w:r w:rsidRPr="00486888">
        <w:rPr>
          <w:rFonts w:ascii="Arial" w:hAnsi="Arial" w:cs="Arial"/>
          <w:sz w:val="24"/>
          <w:szCs w:val="24"/>
        </w:rPr>
        <w:t xml:space="preserve"> within 21 days. The statement </w:t>
      </w:r>
      <w:r w:rsidR="001D6501">
        <w:rPr>
          <w:rFonts w:ascii="Arial" w:hAnsi="Arial" w:cs="Arial"/>
          <w:sz w:val="24"/>
          <w:szCs w:val="24"/>
        </w:rPr>
        <w:t>instead</w:t>
      </w:r>
      <w:r w:rsidRPr="00486888">
        <w:rPr>
          <w:rFonts w:ascii="Arial" w:hAnsi="Arial" w:cs="Arial"/>
          <w:sz w:val="24"/>
          <w:szCs w:val="24"/>
        </w:rPr>
        <w:t xml:space="preserve"> of being filed on 12 July 2018 was only filed on 16 August 2018.</w:t>
      </w:r>
      <w:r>
        <w:rPr>
          <w:rFonts w:ascii="Arial" w:hAnsi="Arial" w:cs="Arial"/>
          <w:sz w:val="24"/>
          <w:szCs w:val="24"/>
        </w:rPr>
        <w:t xml:space="preserve"> </w:t>
      </w:r>
      <w:r w:rsidRPr="00486888">
        <w:rPr>
          <w:rFonts w:ascii="Arial" w:hAnsi="Arial" w:cs="Arial"/>
          <w:sz w:val="24"/>
          <w:szCs w:val="24"/>
        </w:rPr>
        <w:t xml:space="preserve">The </w:t>
      </w:r>
      <w:r>
        <w:rPr>
          <w:rFonts w:ascii="Arial" w:hAnsi="Arial" w:cs="Arial"/>
          <w:sz w:val="24"/>
          <w:szCs w:val="24"/>
        </w:rPr>
        <w:t>Labour</w:t>
      </w:r>
      <w:r w:rsidRPr="00486888">
        <w:rPr>
          <w:rFonts w:ascii="Arial" w:hAnsi="Arial" w:cs="Arial"/>
          <w:sz w:val="24"/>
          <w:szCs w:val="24"/>
        </w:rPr>
        <w:t xml:space="preserve"> Court on 28 February 2019 declined the application for condonation for want of a reasonable explanation, holding that the squabbles between the partners in the running of the practice could not be regarded as good cause for the non-complianc</w:t>
      </w:r>
      <w:r>
        <w:rPr>
          <w:rFonts w:ascii="Arial" w:hAnsi="Arial" w:cs="Arial"/>
          <w:sz w:val="24"/>
          <w:szCs w:val="24"/>
        </w:rPr>
        <w:t>e with rule 17</w:t>
      </w:r>
      <w:r w:rsidRPr="00486888">
        <w:rPr>
          <w:rFonts w:ascii="Arial" w:hAnsi="Arial" w:cs="Arial"/>
          <w:sz w:val="24"/>
          <w:szCs w:val="24"/>
        </w:rPr>
        <w:t>(16</w:t>
      </w:r>
      <w:r w:rsidRPr="00750F64">
        <w:rPr>
          <w:rFonts w:ascii="Arial" w:hAnsi="Arial" w:cs="Arial"/>
          <w:sz w:val="24"/>
          <w:szCs w:val="24"/>
        </w:rPr>
        <w:t>)(a) and (b).</w:t>
      </w:r>
      <w:r>
        <w:rPr>
          <w:rFonts w:ascii="Arial" w:hAnsi="Arial" w:cs="Arial"/>
          <w:sz w:val="24"/>
          <w:szCs w:val="24"/>
        </w:rPr>
        <w:t xml:space="preserve">  The matter resumed unopposed before the Labour Court and after the hearing upheld the appeal of the respondent. </w:t>
      </w:r>
      <w:r w:rsidRPr="00486888">
        <w:rPr>
          <w:rFonts w:ascii="Arial" w:hAnsi="Arial" w:cs="Arial"/>
          <w:sz w:val="24"/>
          <w:szCs w:val="24"/>
        </w:rPr>
        <w:t xml:space="preserve">The appellant on 20 March 2019 </w:t>
      </w:r>
      <w:r>
        <w:rPr>
          <w:rFonts w:ascii="Arial" w:hAnsi="Arial" w:cs="Arial"/>
          <w:sz w:val="24"/>
          <w:szCs w:val="24"/>
        </w:rPr>
        <w:t xml:space="preserve">then </w:t>
      </w:r>
      <w:r w:rsidRPr="00486888">
        <w:rPr>
          <w:rFonts w:ascii="Arial" w:hAnsi="Arial" w:cs="Arial"/>
          <w:sz w:val="24"/>
          <w:szCs w:val="24"/>
        </w:rPr>
        <w:t xml:space="preserve">sought leave to appeal against the whole judgment and order of the </w:t>
      </w:r>
      <w:r>
        <w:rPr>
          <w:rFonts w:ascii="Arial" w:hAnsi="Arial" w:cs="Arial"/>
          <w:sz w:val="24"/>
          <w:szCs w:val="24"/>
        </w:rPr>
        <w:t>Labour Court</w:t>
      </w:r>
      <w:r w:rsidRPr="00486888">
        <w:rPr>
          <w:rFonts w:ascii="Arial" w:hAnsi="Arial" w:cs="Arial"/>
          <w:sz w:val="24"/>
          <w:szCs w:val="24"/>
        </w:rPr>
        <w:t>, which leave was refused on 1 November 2019.</w:t>
      </w:r>
    </w:p>
    <w:p w:rsidR="00CE5B69" w:rsidRDefault="00CE5B69" w:rsidP="00CE5B69">
      <w:pPr>
        <w:spacing w:after="0" w:line="360" w:lineRule="auto"/>
        <w:jc w:val="both"/>
        <w:rPr>
          <w:rFonts w:ascii="Arial" w:hAnsi="Arial" w:cs="Arial"/>
          <w:sz w:val="24"/>
          <w:szCs w:val="24"/>
        </w:rPr>
      </w:pPr>
    </w:p>
    <w:p w:rsidR="00CE5B69" w:rsidRDefault="00CE5B69" w:rsidP="00CE5B69">
      <w:pPr>
        <w:spacing w:after="0" w:line="360" w:lineRule="auto"/>
        <w:jc w:val="both"/>
        <w:rPr>
          <w:rFonts w:ascii="Arial" w:hAnsi="Arial" w:cs="Arial"/>
          <w:sz w:val="24"/>
          <w:szCs w:val="24"/>
        </w:rPr>
      </w:pPr>
      <w:r w:rsidRPr="00486888">
        <w:rPr>
          <w:rFonts w:ascii="Arial" w:hAnsi="Arial" w:cs="Arial"/>
          <w:sz w:val="24"/>
          <w:szCs w:val="24"/>
        </w:rPr>
        <w:t xml:space="preserve">On 3 December 2019 appellant petitioned the Chief Justice and leave to appeal against the judgment and order of the </w:t>
      </w:r>
      <w:r>
        <w:rPr>
          <w:rFonts w:ascii="Arial" w:hAnsi="Arial" w:cs="Arial"/>
          <w:sz w:val="24"/>
          <w:szCs w:val="24"/>
        </w:rPr>
        <w:t>Labour</w:t>
      </w:r>
      <w:r w:rsidRPr="00486888">
        <w:rPr>
          <w:rFonts w:ascii="Arial" w:hAnsi="Arial" w:cs="Arial"/>
          <w:sz w:val="24"/>
          <w:szCs w:val="24"/>
        </w:rPr>
        <w:t xml:space="preserve"> Court was granted on 19 March 2020. Notice of appeal to prosecute the appeal was only filed on 11 June 2020. The notice of appeal </w:t>
      </w:r>
      <w:r w:rsidRPr="00486888">
        <w:rPr>
          <w:rFonts w:ascii="Arial" w:hAnsi="Arial" w:cs="Arial"/>
          <w:sz w:val="24"/>
          <w:szCs w:val="24"/>
        </w:rPr>
        <w:lastRenderedPageBreak/>
        <w:t>was filed with the application for condonation for failure to file</w:t>
      </w:r>
      <w:r w:rsidR="00A10E48">
        <w:rPr>
          <w:rFonts w:ascii="Arial" w:hAnsi="Arial" w:cs="Arial"/>
          <w:sz w:val="24"/>
          <w:szCs w:val="24"/>
        </w:rPr>
        <w:t xml:space="preserve"> the</w:t>
      </w:r>
      <w:r w:rsidRPr="00486888">
        <w:rPr>
          <w:rFonts w:ascii="Arial" w:hAnsi="Arial" w:cs="Arial"/>
          <w:sz w:val="24"/>
          <w:szCs w:val="24"/>
        </w:rPr>
        <w:t xml:space="preserve"> notice of appeal on time. The reas</w:t>
      </w:r>
      <w:r>
        <w:rPr>
          <w:rFonts w:ascii="Arial" w:hAnsi="Arial" w:cs="Arial"/>
          <w:sz w:val="24"/>
          <w:szCs w:val="24"/>
        </w:rPr>
        <w:t>on for failure to file on time wa</w:t>
      </w:r>
      <w:r w:rsidRPr="00486888">
        <w:rPr>
          <w:rFonts w:ascii="Arial" w:hAnsi="Arial" w:cs="Arial"/>
          <w:sz w:val="24"/>
          <w:szCs w:val="24"/>
        </w:rPr>
        <w:t xml:space="preserve">s </w:t>
      </w:r>
      <w:r>
        <w:rPr>
          <w:rFonts w:ascii="Arial" w:hAnsi="Arial" w:cs="Arial"/>
          <w:sz w:val="24"/>
          <w:szCs w:val="24"/>
        </w:rPr>
        <w:t xml:space="preserve">due to the fact that a </w:t>
      </w:r>
      <w:r w:rsidRPr="00486888">
        <w:rPr>
          <w:rFonts w:ascii="Arial" w:hAnsi="Arial" w:cs="Arial"/>
          <w:sz w:val="24"/>
          <w:szCs w:val="24"/>
        </w:rPr>
        <w:t>State of Emergency was declared and subsequently a</w:t>
      </w:r>
      <w:r>
        <w:rPr>
          <w:rFonts w:ascii="Arial" w:hAnsi="Arial" w:cs="Arial"/>
          <w:sz w:val="24"/>
          <w:szCs w:val="24"/>
        </w:rPr>
        <w:t xml:space="preserve"> nationwide lock</w:t>
      </w:r>
      <w:r w:rsidRPr="00486888">
        <w:rPr>
          <w:rFonts w:ascii="Arial" w:hAnsi="Arial" w:cs="Arial"/>
          <w:sz w:val="24"/>
          <w:szCs w:val="24"/>
        </w:rPr>
        <w:t>down. It was during the same period appellant parted ways with his lawyer, he allegedly seemed to lack faith in his case</w:t>
      </w:r>
      <w:r>
        <w:rPr>
          <w:rFonts w:ascii="Arial" w:hAnsi="Arial" w:cs="Arial"/>
          <w:sz w:val="24"/>
          <w:szCs w:val="24"/>
        </w:rPr>
        <w:t>. He had to wait until the lock</w:t>
      </w:r>
      <w:r w:rsidRPr="00486888">
        <w:rPr>
          <w:rFonts w:ascii="Arial" w:hAnsi="Arial" w:cs="Arial"/>
          <w:sz w:val="24"/>
          <w:szCs w:val="24"/>
        </w:rPr>
        <w:t xml:space="preserve">down was eased, that is 5 May 2020 before he could approach the Legal Aid Directorate (the Directorate) to assign him another lawyer. </w:t>
      </w:r>
      <w:r>
        <w:rPr>
          <w:rFonts w:ascii="Arial" w:hAnsi="Arial" w:cs="Arial"/>
          <w:sz w:val="24"/>
          <w:szCs w:val="24"/>
        </w:rPr>
        <w:t>Mr Siyomunji was appointed for the appellant and he consulted with the appellant</w:t>
      </w:r>
      <w:r w:rsidRPr="00486888">
        <w:rPr>
          <w:rFonts w:ascii="Arial" w:hAnsi="Arial" w:cs="Arial"/>
          <w:sz w:val="24"/>
          <w:szCs w:val="24"/>
        </w:rPr>
        <w:t xml:space="preserve"> on 20 May 2020 and the notice of appeal was then filed on 1</w:t>
      </w:r>
      <w:r w:rsidR="00761DCC">
        <w:rPr>
          <w:rFonts w:ascii="Arial" w:hAnsi="Arial" w:cs="Arial"/>
          <w:sz w:val="24"/>
          <w:szCs w:val="24"/>
        </w:rPr>
        <w:t>1</w:t>
      </w:r>
      <w:r w:rsidRPr="00486888">
        <w:rPr>
          <w:rFonts w:ascii="Arial" w:hAnsi="Arial" w:cs="Arial"/>
          <w:sz w:val="24"/>
          <w:szCs w:val="24"/>
        </w:rPr>
        <w:t xml:space="preserve"> June 2020.</w:t>
      </w:r>
      <w:r>
        <w:rPr>
          <w:rFonts w:ascii="Arial" w:hAnsi="Arial" w:cs="Arial"/>
          <w:sz w:val="24"/>
          <w:szCs w:val="24"/>
        </w:rPr>
        <w:t xml:space="preserve">  The record of proceedings as well as the appellant’s heads of argument were also filed late accompanied by applications for condonation.</w:t>
      </w:r>
    </w:p>
    <w:p w:rsidR="00CE5B69" w:rsidRDefault="00CE5B69" w:rsidP="00CE5B69">
      <w:pPr>
        <w:spacing w:after="0" w:line="360" w:lineRule="auto"/>
        <w:jc w:val="both"/>
        <w:rPr>
          <w:rFonts w:ascii="Arial" w:hAnsi="Arial" w:cs="Arial"/>
          <w:sz w:val="24"/>
          <w:szCs w:val="24"/>
        </w:rPr>
      </w:pPr>
    </w:p>
    <w:p w:rsidR="00CE5B69" w:rsidRDefault="00CE5B69" w:rsidP="00CE5B69">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t</w:t>
      </w:r>
      <w:r w:rsidRPr="00913DF3">
        <w:rPr>
          <w:rFonts w:ascii="Arial" w:hAnsi="Arial" w:cs="Arial"/>
          <w:sz w:val="24"/>
          <w:szCs w:val="24"/>
        </w:rPr>
        <w:t xml:space="preserve">he above account how appellant opposed the appeal in the </w:t>
      </w:r>
      <w:r>
        <w:rPr>
          <w:rFonts w:ascii="Arial" w:hAnsi="Arial" w:cs="Arial"/>
          <w:sz w:val="24"/>
          <w:szCs w:val="24"/>
        </w:rPr>
        <w:t>Labour</w:t>
      </w:r>
      <w:r w:rsidRPr="00913DF3">
        <w:rPr>
          <w:rFonts w:ascii="Arial" w:hAnsi="Arial" w:cs="Arial"/>
          <w:sz w:val="24"/>
          <w:szCs w:val="24"/>
        </w:rPr>
        <w:t xml:space="preserve"> Court and prosecuted same in this court makes it plain that at every turn the appellant failed to comply with the rules of the court.</w:t>
      </w:r>
    </w:p>
    <w:p w:rsidR="00CE5B69" w:rsidRDefault="00CE5B69" w:rsidP="00CE5B69">
      <w:pPr>
        <w:spacing w:after="0" w:line="360" w:lineRule="auto"/>
        <w:jc w:val="both"/>
        <w:rPr>
          <w:rFonts w:ascii="Arial" w:hAnsi="Arial" w:cs="Arial"/>
          <w:sz w:val="24"/>
          <w:szCs w:val="24"/>
        </w:rPr>
      </w:pPr>
    </w:p>
    <w:p w:rsidR="00CE5B69" w:rsidRDefault="00CE5B69" w:rsidP="00CE5B69">
      <w:pPr>
        <w:spacing w:after="0" w:line="360" w:lineRule="auto"/>
        <w:jc w:val="both"/>
        <w:rPr>
          <w:rFonts w:ascii="Arial" w:hAnsi="Arial" w:cs="Arial"/>
          <w:sz w:val="24"/>
          <w:szCs w:val="24"/>
        </w:rPr>
      </w:pPr>
      <w:r>
        <w:rPr>
          <w:rFonts w:ascii="Arial" w:hAnsi="Arial" w:cs="Arial"/>
          <w:i/>
          <w:sz w:val="24"/>
          <w:szCs w:val="24"/>
        </w:rPr>
        <w:t>Held that</w:t>
      </w:r>
      <w:r w:rsidRPr="009B2798">
        <w:rPr>
          <w:rFonts w:ascii="Arial" w:hAnsi="Arial" w:cs="Arial"/>
          <w:sz w:val="24"/>
          <w:szCs w:val="24"/>
        </w:rPr>
        <w:t xml:space="preserve"> </w:t>
      </w:r>
      <w:r w:rsidRPr="00913DF3">
        <w:rPr>
          <w:rFonts w:ascii="Arial" w:hAnsi="Arial" w:cs="Arial"/>
          <w:sz w:val="24"/>
          <w:szCs w:val="24"/>
        </w:rPr>
        <w:t>whilst an appellant should not be prejudiced by his or her attorney’s incompetence, there is a degree beyond which a litigant cannot be excused thereby</w:t>
      </w:r>
      <w:r>
        <w:rPr>
          <w:rFonts w:ascii="Arial" w:hAnsi="Arial" w:cs="Arial"/>
          <w:sz w:val="24"/>
          <w:szCs w:val="24"/>
        </w:rPr>
        <w:t>.</w:t>
      </w:r>
    </w:p>
    <w:p w:rsidR="00CE5B69" w:rsidRDefault="00CE5B69" w:rsidP="00CE5B69">
      <w:pPr>
        <w:spacing w:after="0" w:line="360" w:lineRule="auto"/>
        <w:jc w:val="both"/>
        <w:rPr>
          <w:rFonts w:ascii="Arial" w:hAnsi="Arial" w:cs="Arial"/>
          <w:i/>
          <w:sz w:val="24"/>
          <w:szCs w:val="24"/>
        </w:rPr>
      </w:pPr>
    </w:p>
    <w:p w:rsidR="00CE5B69" w:rsidRDefault="00CE5B69" w:rsidP="00CE5B69">
      <w:pPr>
        <w:spacing w:after="0" w:line="360" w:lineRule="auto"/>
        <w:jc w:val="both"/>
        <w:rPr>
          <w:rFonts w:ascii="Arial" w:hAnsi="Arial" w:cs="Arial"/>
          <w:sz w:val="24"/>
          <w:szCs w:val="24"/>
        </w:rPr>
      </w:pPr>
      <w:r>
        <w:rPr>
          <w:rFonts w:ascii="Arial" w:hAnsi="Arial" w:cs="Arial"/>
          <w:i/>
          <w:sz w:val="24"/>
          <w:szCs w:val="24"/>
        </w:rPr>
        <w:t xml:space="preserve">Held that </w:t>
      </w:r>
      <w:r w:rsidRPr="00913DF3">
        <w:rPr>
          <w:rFonts w:ascii="Arial" w:hAnsi="Arial" w:cs="Arial"/>
          <w:sz w:val="24"/>
          <w:szCs w:val="24"/>
        </w:rPr>
        <w:t xml:space="preserve">the </w:t>
      </w:r>
      <w:r>
        <w:rPr>
          <w:rFonts w:ascii="Arial" w:hAnsi="Arial" w:cs="Arial"/>
          <w:sz w:val="24"/>
          <w:szCs w:val="24"/>
        </w:rPr>
        <w:t>Labour Court</w:t>
      </w:r>
      <w:r w:rsidRPr="00913DF3">
        <w:rPr>
          <w:rFonts w:ascii="Arial" w:hAnsi="Arial" w:cs="Arial"/>
          <w:i/>
          <w:sz w:val="24"/>
          <w:szCs w:val="24"/>
        </w:rPr>
        <w:t xml:space="preserve"> </w:t>
      </w:r>
      <w:r w:rsidRPr="00913DF3">
        <w:rPr>
          <w:rFonts w:ascii="Arial" w:hAnsi="Arial" w:cs="Arial"/>
          <w:sz w:val="24"/>
          <w:szCs w:val="24"/>
        </w:rPr>
        <w:t>exercised its discretion correctly to refuse the condonation application.</w:t>
      </w:r>
    </w:p>
    <w:p w:rsidR="00CE5B69" w:rsidRDefault="00CE5B69" w:rsidP="00CE5B69">
      <w:pPr>
        <w:spacing w:after="0" w:line="360" w:lineRule="auto"/>
        <w:jc w:val="both"/>
        <w:rPr>
          <w:rFonts w:ascii="Arial" w:hAnsi="Arial" w:cs="Arial"/>
          <w:sz w:val="24"/>
          <w:szCs w:val="24"/>
        </w:rPr>
      </w:pPr>
    </w:p>
    <w:p w:rsidR="00CE5B69" w:rsidRPr="009B2798" w:rsidRDefault="00CE5B69" w:rsidP="00CE5B69">
      <w:pPr>
        <w:spacing w:after="0" w:line="360" w:lineRule="auto"/>
        <w:jc w:val="both"/>
        <w:rPr>
          <w:rFonts w:ascii="Arial" w:hAnsi="Arial" w:cs="Arial"/>
          <w:sz w:val="24"/>
          <w:szCs w:val="24"/>
        </w:rPr>
      </w:pPr>
      <w:r>
        <w:rPr>
          <w:rFonts w:ascii="Arial" w:hAnsi="Arial" w:cs="Arial"/>
          <w:i/>
          <w:sz w:val="24"/>
          <w:szCs w:val="24"/>
        </w:rPr>
        <w:t xml:space="preserve">Held that </w:t>
      </w:r>
      <w:r>
        <w:rPr>
          <w:rFonts w:ascii="Arial" w:hAnsi="Arial" w:cs="Arial"/>
          <w:sz w:val="24"/>
          <w:szCs w:val="24"/>
        </w:rPr>
        <w:t>the condonation applications filed in this court are</w:t>
      </w:r>
      <w:r w:rsidRPr="00913DF3">
        <w:rPr>
          <w:rFonts w:ascii="Arial" w:hAnsi="Arial" w:cs="Arial"/>
          <w:sz w:val="24"/>
          <w:szCs w:val="24"/>
        </w:rPr>
        <w:t xml:space="preserve"> not sufficient to warrant the grant of condonation coupled with the fact that both applications omitted the details of the prospects of success</w:t>
      </w:r>
      <w:r>
        <w:rPr>
          <w:rFonts w:ascii="Arial" w:hAnsi="Arial" w:cs="Arial"/>
          <w:sz w:val="24"/>
          <w:szCs w:val="24"/>
        </w:rPr>
        <w:t>.</w:t>
      </w:r>
    </w:p>
    <w:p w:rsidR="00CE5B69" w:rsidRDefault="00CE5B69" w:rsidP="00CE5B69">
      <w:pPr>
        <w:spacing w:after="0" w:line="360" w:lineRule="auto"/>
        <w:jc w:val="both"/>
        <w:rPr>
          <w:rFonts w:ascii="Arial" w:hAnsi="Arial" w:cs="Arial"/>
          <w:i/>
          <w:sz w:val="24"/>
          <w:szCs w:val="24"/>
        </w:rPr>
      </w:pPr>
    </w:p>
    <w:p w:rsidR="00CE5B69" w:rsidRPr="004E2DA3" w:rsidRDefault="00CE5B69" w:rsidP="00CE5B69">
      <w:pPr>
        <w:spacing w:after="0" w:line="360" w:lineRule="auto"/>
        <w:jc w:val="both"/>
        <w:rPr>
          <w:rFonts w:ascii="Arial" w:hAnsi="Arial" w:cs="Arial"/>
          <w:i/>
          <w:sz w:val="24"/>
          <w:szCs w:val="24"/>
        </w:rPr>
      </w:pPr>
      <w:r>
        <w:rPr>
          <w:rFonts w:ascii="Arial" w:hAnsi="Arial" w:cs="Arial"/>
          <w:i/>
          <w:sz w:val="24"/>
          <w:szCs w:val="24"/>
        </w:rPr>
        <w:t xml:space="preserve">Held that </w:t>
      </w:r>
      <w:r>
        <w:rPr>
          <w:rFonts w:ascii="Arial" w:hAnsi="Arial" w:cs="Arial"/>
          <w:sz w:val="24"/>
          <w:szCs w:val="24"/>
        </w:rPr>
        <w:t xml:space="preserve">because such </w:t>
      </w:r>
      <w:r w:rsidRPr="00913DF3">
        <w:rPr>
          <w:rFonts w:ascii="Arial" w:hAnsi="Arial" w:cs="Arial"/>
          <w:sz w:val="24"/>
          <w:szCs w:val="24"/>
        </w:rPr>
        <w:t>applications fail to meet the threshold princ</w:t>
      </w:r>
      <w:r>
        <w:rPr>
          <w:rFonts w:ascii="Arial" w:hAnsi="Arial" w:cs="Arial"/>
          <w:sz w:val="24"/>
          <w:szCs w:val="24"/>
        </w:rPr>
        <w:t>iples so aptly articulated in</w:t>
      </w:r>
      <w:r w:rsidRPr="00913DF3">
        <w:rPr>
          <w:rFonts w:ascii="Arial" w:hAnsi="Arial" w:cs="Arial"/>
          <w:sz w:val="24"/>
          <w:szCs w:val="24"/>
        </w:rPr>
        <w:t xml:space="preserve"> numerous cases of this court</w:t>
      </w:r>
      <w:r>
        <w:rPr>
          <w:rFonts w:ascii="Arial" w:hAnsi="Arial" w:cs="Arial"/>
          <w:i/>
          <w:sz w:val="24"/>
          <w:szCs w:val="24"/>
        </w:rPr>
        <w:t xml:space="preserve">, </w:t>
      </w:r>
      <w:r>
        <w:rPr>
          <w:rFonts w:ascii="Arial" w:hAnsi="Arial" w:cs="Arial"/>
          <w:sz w:val="24"/>
          <w:szCs w:val="24"/>
        </w:rPr>
        <w:t xml:space="preserve">like in </w:t>
      </w:r>
      <w:r w:rsidRPr="00913DF3">
        <w:rPr>
          <w:rFonts w:ascii="Arial" w:hAnsi="Arial" w:cs="Arial"/>
          <w:i/>
          <w:sz w:val="24"/>
          <w:szCs w:val="24"/>
        </w:rPr>
        <w:t xml:space="preserve">Kleynhans v Chairperson </w:t>
      </w:r>
      <w:r w:rsidR="00761DCC">
        <w:rPr>
          <w:rFonts w:ascii="Arial" w:hAnsi="Arial" w:cs="Arial"/>
          <w:i/>
          <w:sz w:val="24"/>
          <w:szCs w:val="24"/>
        </w:rPr>
        <w:t xml:space="preserve">of the Council for the </w:t>
      </w:r>
      <w:r w:rsidRPr="00913DF3">
        <w:rPr>
          <w:rFonts w:ascii="Arial" w:hAnsi="Arial" w:cs="Arial"/>
          <w:i/>
          <w:sz w:val="24"/>
          <w:szCs w:val="24"/>
        </w:rPr>
        <w:t>Municipality of Walvisbay</w:t>
      </w:r>
      <w:r w:rsidR="00761DCC">
        <w:rPr>
          <w:rFonts w:ascii="Arial" w:hAnsi="Arial" w:cs="Arial"/>
          <w:i/>
          <w:sz w:val="24"/>
          <w:szCs w:val="24"/>
        </w:rPr>
        <w:t xml:space="preserve"> &amp; others</w:t>
      </w:r>
      <w:r>
        <w:rPr>
          <w:rFonts w:ascii="Arial" w:hAnsi="Arial" w:cs="Arial"/>
          <w:i/>
          <w:sz w:val="24"/>
          <w:szCs w:val="24"/>
        </w:rPr>
        <w:t xml:space="preserve"> </w:t>
      </w:r>
      <w:r w:rsidRPr="009B2798">
        <w:rPr>
          <w:rFonts w:ascii="Arial" w:hAnsi="Arial" w:cs="Arial"/>
          <w:sz w:val="24"/>
          <w:szCs w:val="24"/>
        </w:rPr>
        <w:t>2013 (4) NR 1029 (SC)</w:t>
      </w:r>
      <w:r>
        <w:rPr>
          <w:rFonts w:ascii="Arial" w:hAnsi="Arial" w:cs="Arial"/>
          <w:sz w:val="24"/>
          <w:szCs w:val="24"/>
        </w:rPr>
        <w:t>, this court refuses to grant same.</w:t>
      </w:r>
    </w:p>
    <w:p w:rsidR="00CE5B69" w:rsidRDefault="00CE5B69" w:rsidP="00CE5B69">
      <w:pPr>
        <w:spacing w:after="0" w:line="360" w:lineRule="auto"/>
        <w:jc w:val="both"/>
        <w:rPr>
          <w:rFonts w:ascii="Arial" w:hAnsi="Arial" w:cs="Arial"/>
          <w:sz w:val="24"/>
          <w:szCs w:val="24"/>
        </w:rPr>
      </w:pPr>
    </w:p>
    <w:p w:rsidR="00CE5B69" w:rsidRDefault="00CE5B69" w:rsidP="00CE5B69">
      <w:pPr>
        <w:spacing w:after="0" w:line="360" w:lineRule="auto"/>
        <w:jc w:val="both"/>
        <w:rPr>
          <w:rFonts w:ascii="Arial" w:hAnsi="Arial" w:cs="Arial"/>
          <w:sz w:val="24"/>
          <w:szCs w:val="24"/>
        </w:rPr>
      </w:pPr>
      <w:r>
        <w:rPr>
          <w:rFonts w:ascii="Arial" w:hAnsi="Arial" w:cs="Arial"/>
          <w:i/>
          <w:sz w:val="24"/>
          <w:szCs w:val="24"/>
        </w:rPr>
        <w:lastRenderedPageBreak/>
        <w:t xml:space="preserve">Held that </w:t>
      </w:r>
      <w:r>
        <w:rPr>
          <w:rFonts w:ascii="Arial" w:hAnsi="Arial" w:cs="Arial"/>
          <w:sz w:val="24"/>
          <w:szCs w:val="24"/>
        </w:rPr>
        <w:t>on the prospects of success,</w:t>
      </w:r>
      <w:r>
        <w:rPr>
          <w:rFonts w:ascii="Arial" w:hAnsi="Arial" w:cs="Arial"/>
          <w:i/>
          <w:sz w:val="24"/>
          <w:szCs w:val="24"/>
        </w:rPr>
        <w:t xml:space="preserve"> </w:t>
      </w:r>
      <w:r>
        <w:rPr>
          <w:rFonts w:ascii="Arial" w:hAnsi="Arial" w:cs="Arial"/>
          <w:sz w:val="24"/>
          <w:szCs w:val="24"/>
        </w:rPr>
        <w:t>t</w:t>
      </w:r>
      <w:r w:rsidRPr="00B76A2E">
        <w:rPr>
          <w:rFonts w:ascii="Arial" w:hAnsi="Arial" w:cs="Arial"/>
          <w:sz w:val="24"/>
          <w:szCs w:val="24"/>
        </w:rPr>
        <w:t>he misconduct enquiry record reveals that appellant chose to conduct his own defence, testified and called a witness, cross-examined witnesses against him and made closing remarks, filed</w:t>
      </w:r>
      <w:r>
        <w:rPr>
          <w:rFonts w:ascii="Arial" w:hAnsi="Arial" w:cs="Arial"/>
          <w:sz w:val="24"/>
          <w:szCs w:val="24"/>
        </w:rPr>
        <w:t xml:space="preserve"> an</w:t>
      </w:r>
      <w:r w:rsidRPr="00B76A2E">
        <w:rPr>
          <w:rFonts w:ascii="Arial" w:hAnsi="Arial" w:cs="Arial"/>
          <w:sz w:val="24"/>
          <w:szCs w:val="24"/>
        </w:rPr>
        <w:t xml:space="preserve"> internal appeal and review. </w:t>
      </w:r>
      <w:r>
        <w:rPr>
          <w:rFonts w:ascii="Arial" w:hAnsi="Arial" w:cs="Arial"/>
          <w:sz w:val="24"/>
          <w:szCs w:val="24"/>
        </w:rPr>
        <w:t>In addition, t</w:t>
      </w:r>
      <w:r w:rsidRPr="00B76A2E">
        <w:rPr>
          <w:rFonts w:ascii="Arial" w:hAnsi="Arial" w:cs="Arial"/>
          <w:sz w:val="24"/>
          <w:szCs w:val="24"/>
        </w:rPr>
        <w:t>he findings of the arbitrator of appellant’s dismissal being substantively and procedurally unfair are not supported by the evidence adduced before him. The assertions of a conspiracy against the appellant are unfounded and baseless.</w:t>
      </w:r>
    </w:p>
    <w:p w:rsidR="00CE5B69" w:rsidRDefault="00CE5B69" w:rsidP="00CE5B69">
      <w:pPr>
        <w:spacing w:after="0" w:line="360" w:lineRule="auto"/>
        <w:jc w:val="both"/>
        <w:rPr>
          <w:rFonts w:ascii="Arial" w:hAnsi="Arial" w:cs="Arial"/>
          <w:sz w:val="24"/>
          <w:szCs w:val="24"/>
        </w:rPr>
      </w:pPr>
    </w:p>
    <w:p w:rsidR="00CE5B69" w:rsidRDefault="00CE5B69" w:rsidP="00791C2B">
      <w:pPr>
        <w:tabs>
          <w:tab w:val="left" w:pos="0"/>
        </w:tabs>
        <w:spacing w:after="0" w:line="360" w:lineRule="auto"/>
        <w:ind w:right="49"/>
        <w:jc w:val="both"/>
        <w:rPr>
          <w:rFonts w:ascii="Arial" w:hAnsi="Arial" w:cs="Arial"/>
          <w:sz w:val="24"/>
          <w:szCs w:val="24"/>
        </w:rPr>
      </w:pPr>
      <w:r>
        <w:rPr>
          <w:rFonts w:ascii="Arial" w:hAnsi="Arial" w:cs="Arial"/>
          <w:sz w:val="24"/>
          <w:szCs w:val="24"/>
        </w:rPr>
        <w:t>The applications for condonation for the late filing of the notice of appeal</w:t>
      </w:r>
      <w:r w:rsidR="00791C2B">
        <w:rPr>
          <w:rFonts w:ascii="Arial" w:hAnsi="Arial" w:cs="Arial"/>
          <w:sz w:val="24"/>
          <w:szCs w:val="24"/>
        </w:rPr>
        <w:t>,</w:t>
      </w:r>
      <w:r w:rsidR="0025230F">
        <w:rPr>
          <w:rFonts w:ascii="Arial" w:hAnsi="Arial" w:cs="Arial"/>
          <w:sz w:val="24"/>
          <w:szCs w:val="24"/>
        </w:rPr>
        <w:t xml:space="preserve"> and </w:t>
      </w:r>
      <w:r>
        <w:rPr>
          <w:rFonts w:ascii="Arial" w:hAnsi="Arial" w:cs="Arial"/>
          <w:sz w:val="24"/>
          <w:szCs w:val="24"/>
        </w:rPr>
        <w:t>record are refused.</w:t>
      </w:r>
    </w:p>
    <w:p w:rsidR="00CE5B69" w:rsidRDefault="00CE5B69" w:rsidP="00CE5B69">
      <w:pPr>
        <w:tabs>
          <w:tab w:val="left" w:pos="0"/>
        </w:tabs>
        <w:spacing w:after="0" w:line="360" w:lineRule="auto"/>
        <w:ind w:left="1080" w:right="-518"/>
        <w:jc w:val="both"/>
        <w:rPr>
          <w:rFonts w:ascii="Arial" w:hAnsi="Arial" w:cs="Arial"/>
          <w:sz w:val="24"/>
          <w:szCs w:val="24"/>
        </w:rPr>
      </w:pPr>
    </w:p>
    <w:p w:rsidR="00CE5B69" w:rsidRDefault="00CE5B69" w:rsidP="00CE5B69">
      <w:pPr>
        <w:tabs>
          <w:tab w:val="left" w:pos="0"/>
        </w:tabs>
        <w:spacing w:after="0" w:line="360" w:lineRule="auto"/>
        <w:ind w:right="-518"/>
        <w:jc w:val="both"/>
        <w:rPr>
          <w:rFonts w:ascii="Arial" w:hAnsi="Arial" w:cs="Arial"/>
          <w:sz w:val="24"/>
          <w:szCs w:val="24"/>
        </w:rPr>
      </w:pPr>
      <w:r>
        <w:rPr>
          <w:rFonts w:ascii="Arial" w:hAnsi="Arial" w:cs="Arial"/>
          <w:sz w:val="24"/>
          <w:szCs w:val="24"/>
        </w:rPr>
        <w:t>The appeal is struck from the roll.</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 xml:space="preserve">APPEAL </w:t>
      </w:r>
      <w:r w:rsidR="00225E79" w:rsidRPr="00A9489D">
        <w:rPr>
          <w:rFonts w:ascii="Arial" w:hAnsi="Arial" w:cs="Arial"/>
          <w:b/>
          <w:sz w:val="24"/>
          <w:szCs w:val="24"/>
        </w:rPr>
        <w:t>JUDGMENT</w:t>
      </w:r>
      <w:r w:rsidR="0025230F">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w:t>
      </w:r>
    </w:p>
    <w:p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EA7845">
        <w:rPr>
          <w:rFonts w:ascii="Arial" w:hAnsi="Arial" w:cs="Arial"/>
          <w:sz w:val="24"/>
          <w:szCs w:val="24"/>
        </w:rPr>
        <w:t>HOFF JA</w:t>
      </w:r>
      <w:r w:rsidR="00270C55" w:rsidRPr="00861369">
        <w:rPr>
          <w:rFonts w:ascii="Arial" w:hAnsi="Arial" w:cs="Arial"/>
          <w:sz w:val="24"/>
          <w:szCs w:val="24"/>
        </w:rPr>
        <w:t xml:space="preserve"> and </w:t>
      </w:r>
      <w:r w:rsidR="00EA7845">
        <w:rPr>
          <w:rFonts w:ascii="Arial" w:hAnsi="Arial" w:cs="Arial"/>
          <w:sz w:val="24"/>
          <w:szCs w:val="24"/>
        </w:rPr>
        <w:t>UEITELE</w:t>
      </w:r>
      <w:r w:rsidR="00225E79">
        <w:rPr>
          <w:rFonts w:ascii="Arial" w:hAnsi="Arial" w:cs="Arial"/>
          <w:sz w:val="24"/>
          <w:szCs w:val="24"/>
        </w:rPr>
        <w:t xml:space="preserve"> </w:t>
      </w:r>
      <w:r w:rsidR="00EA7845">
        <w:rPr>
          <w:rFonts w:ascii="Arial" w:hAnsi="Arial" w:cs="Arial"/>
          <w:sz w:val="24"/>
          <w:szCs w:val="24"/>
        </w:rPr>
        <w:t>A</w:t>
      </w:r>
      <w:r w:rsidRPr="00861369">
        <w:rPr>
          <w:rFonts w:ascii="Arial" w:hAnsi="Arial" w:cs="Arial"/>
          <w:sz w:val="24"/>
          <w:szCs w:val="24"/>
        </w:rPr>
        <w:t>JA concurring)</w:t>
      </w:r>
      <w:r w:rsidR="00971F56">
        <w:rPr>
          <w:rFonts w:ascii="Arial" w:hAnsi="Arial" w:cs="Arial"/>
          <w:sz w:val="24"/>
          <w:szCs w:val="24"/>
        </w:rPr>
        <w:t>:</w:t>
      </w:r>
    </w:p>
    <w:p w:rsidR="005807E4" w:rsidRDefault="005807E4" w:rsidP="00FF4712">
      <w:pPr>
        <w:spacing w:after="0" w:line="480" w:lineRule="auto"/>
        <w:jc w:val="both"/>
        <w:rPr>
          <w:rFonts w:ascii="Arial" w:hAnsi="Arial" w:cs="Arial"/>
          <w:sz w:val="24"/>
          <w:szCs w:val="24"/>
          <w:u w:val="single"/>
        </w:rPr>
      </w:pPr>
      <w:r w:rsidRPr="005807E4">
        <w:rPr>
          <w:rFonts w:ascii="Arial" w:hAnsi="Arial" w:cs="Arial"/>
          <w:sz w:val="24"/>
          <w:szCs w:val="24"/>
          <w:u w:val="single"/>
        </w:rPr>
        <w:t>Introduction</w:t>
      </w:r>
    </w:p>
    <w:p w:rsidR="008E289A" w:rsidRDefault="003E44C7" w:rsidP="003E44C7">
      <w:pPr>
        <w:spacing w:after="0"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E289A">
        <w:rPr>
          <w:rFonts w:ascii="Arial" w:hAnsi="Arial" w:cs="Arial"/>
          <w:sz w:val="24"/>
          <w:szCs w:val="24"/>
        </w:rPr>
        <w:t>The appellant, a former train attendant of the respondent</w:t>
      </w:r>
      <w:r w:rsidR="004160ED">
        <w:rPr>
          <w:rFonts w:ascii="Arial" w:hAnsi="Arial" w:cs="Arial"/>
          <w:sz w:val="24"/>
          <w:szCs w:val="24"/>
        </w:rPr>
        <w:t>,</w:t>
      </w:r>
      <w:r w:rsidR="008E289A">
        <w:rPr>
          <w:rFonts w:ascii="Arial" w:hAnsi="Arial" w:cs="Arial"/>
          <w:sz w:val="24"/>
          <w:szCs w:val="24"/>
        </w:rPr>
        <w:t xml:space="preserve"> was charged with misconduct and found guilty after a disciplinary enquiry. The disciplinary committee recommended dismissal. The respondent accepted the recommendation and dismissed the appellant. The appellant noted a dispute before the Labour Commissioner which was arbitrated. The arbitrator found that the dismissal was both substantively and procedurally unfair. The respondent appealed the arbitrator’s decision to the Labour Court. The Labour Court upheld the appeal, setting aside the </w:t>
      </w:r>
      <w:bookmarkStart w:id="0" w:name="_GoBack"/>
      <w:r w:rsidR="008E289A">
        <w:rPr>
          <w:rFonts w:ascii="Arial" w:hAnsi="Arial" w:cs="Arial"/>
          <w:sz w:val="24"/>
          <w:szCs w:val="24"/>
        </w:rPr>
        <w:t>arbitrator’s order. Appellant appeals against that judgment.</w:t>
      </w:r>
    </w:p>
    <w:bookmarkEnd w:id="0"/>
    <w:p w:rsidR="00486888" w:rsidRDefault="00486888" w:rsidP="00486888">
      <w:pPr>
        <w:spacing w:after="0" w:line="480" w:lineRule="auto"/>
        <w:jc w:val="both"/>
        <w:rPr>
          <w:rFonts w:ascii="Arial" w:hAnsi="Arial" w:cs="Arial"/>
          <w:sz w:val="24"/>
          <w:szCs w:val="24"/>
        </w:rPr>
      </w:pPr>
    </w:p>
    <w:p w:rsidR="00CE5B69" w:rsidRDefault="00CE5B69" w:rsidP="00486888">
      <w:pPr>
        <w:spacing w:after="0" w:line="480" w:lineRule="auto"/>
        <w:jc w:val="both"/>
        <w:rPr>
          <w:rFonts w:ascii="Arial" w:hAnsi="Arial" w:cs="Arial"/>
          <w:sz w:val="24"/>
          <w:szCs w:val="24"/>
        </w:rPr>
      </w:pPr>
    </w:p>
    <w:p w:rsidR="00486888" w:rsidRPr="00FB6D4F" w:rsidRDefault="00486888" w:rsidP="00486888">
      <w:pPr>
        <w:tabs>
          <w:tab w:val="left" w:pos="993"/>
        </w:tabs>
        <w:spacing w:after="0" w:line="480" w:lineRule="auto"/>
        <w:jc w:val="both"/>
        <w:rPr>
          <w:rFonts w:ascii="Arial" w:hAnsi="Arial" w:cs="Arial"/>
          <w:sz w:val="24"/>
          <w:szCs w:val="24"/>
          <w:u w:val="single"/>
        </w:rPr>
      </w:pPr>
      <w:r>
        <w:rPr>
          <w:rFonts w:ascii="Arial" w:hAnsi="Arial" w:cs="Arial"/>
          <w:sz w:val="24"/>
          <w:szCs w:val="24"/>
          <w:u w:val="single"/>
        </w:rPr>
        <w:lastRenderedPageBreak/>
        <w:t>History of the case</w:t>
      </w:r>
    </w:p>
    <w:p w:rsidR="00787637" w:rsidRDefault="003E44C7" w:rsidP="003E44C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23669" w:rsidRPr="00486888">
        <w:rPr>
          <w:rFonts w:ascii="Arial" w:hAnsi="Arial" w:cs="Arial"/>
          <w:sz w:val="24"/>
          <w:szCs w:val="24"/>
        </w:rPr>
        <w:t>Th</w:t>
      </w:r>
      <w:r w:rsidR="00FB6D4F" w:rsidRPr="00486888">
        <w:rPr>
          <w:rFonts w:ascii="Arial" w:hAnsi="Arial" w:cs="Arial"/>
          <w:sz w:val="24"/>
          <w:szCs w:val="24"/>
        </w:rPr>
        <w:t>e appellant (Mr Ben Daniel Nakambonde) was employed by the respondent (Transnamib Holdings Ltd) as a train attendant from 1990 until his dismissal on 1</w:t>
      </w:r>
      <w:r w:rsidR="00DD4340">
        <w:rPr>
          <w:rFonts w:ascii="Arial" w:hAnsi="Arial" w:cs="Arial"/>
          <w:sz w:val="24"/>
          <w:szCs w:val="24"/>
        </w:rPr>
        <w:t>6</w:t>
      </w:r>
      <w:r w:rsidR="00FB6D4F" w:rsidRPr="00486888">
        <w:rPr>
          <w:rFonts w:ascii="Arial" w:hAnsi="Arial" w:cs="Arial"/>
          <w:sz w:val="24"/>
          <w:szCs w:val="24"/>
        </w:rPr>
        <w:t xml:space="preserve"> December 2015. On 10 August 2015, appellant was the train attendant on duty on train no</w:t>
      </w:r>
      <w:r w:rsidR="00761DCC">
        <w:rPr>
          <w:rFonts w:ascii="Arial" w:hAnsi="Arial" w:cs="Arial"/>
          <w:sz w:val="24"/>
          <w:szCs w:val="24"/>
        </w:rPr>
        <w:t>.</w:t>
      </w:r>
      <w:r w:rsidR="00FB6D4F" w:rsidRPr="00486888">
        <w:rPr>
          <w:rFonts w:ascii="Arial" w:hAnsi="Arial" w:cs="Arial"/>
          <w:sz w:val="24"/>
          <w:szCs w:val="24"/>
        </w:rPr>
        <w:t xml:space="preserve"> 990</w:t>
      </w:r>
      <w:r w:rsidR="000D3F73">
        <w:rPr>
          <w:rFonts w:ascii="Arial" w:hAnsi="Arial" w:cs="Arial"/>
          <w:sz w:val="24"/>
          <w:szCs w:val="24"/>
        </w:rPr>
        <w:t>8</w:t>
      </w:r>
      <w:r w:rsidR="00FB6D4F" w:rsidRPr="00486888">
        <w:rPr>
          <w:rFonts w:ascii="Arial" w:hAnsi="Arial" w:cs="Arial"/>
          <w:sz w:val="24"/>
          <w:szCs w:val="24"/>
        </w:rPr>
        <w:t xml:space="preserve"> from Walvisbay to the crossing point – Usakos station</w:t>
      </w:r>
      <w:r w:rsidR="001B077A" w:rsidRPr="00486888">
        <w:rPr>
          <w:rFonts w:ascii="Arial" w:hAnsi="Arial" w:cs="Arial"/>
          <w:sz w:val="24"/>
          <w:szCs w:val="24"/>
        </w:rPr>
        <w:t xml:space="preserve">. It is alleged and it was the testimony against appellant that on that trip he collected N$120 from </w:t>
      </w:r>
      <w:r w:rsidR="000D3F73">
        <w:rPr>
          <w:rFonts w:ascii="Arial" w:hAnsi="Arial" w:cs="Arial"/>
          <w:sz w:val="24"/>
          <w:szCs w:val="24"/>
        </w:rPr>
        <w:t>Ceril</w:t>
      </w:r>
      <w:r w:rsidR="001B077A" w:rsidRPr="00486888">
        <w:rPr>
          <w:rFonts w:ascii="Arial" w:hAnsi="Arial" w:cs="Arial"/>
          <w:sz w:val="24"/>
          <w:szCs w:val="24"/>
        </w:rPr>
        <w:t xml:space="preserve"> Di</w:t>
      </w:r>
      <w:r w:rsidR="00F00CBC" w:rsidRPr="00486888">
        <w:rPr>
          <w:rFonts w:ascii="Arial" w:hAnsi="Arial" w:cs="Arial"/>
          <w:sz w:val="24"/>
          <w:szCs w:val="24"/>
        </w:rPr>
        <w:t xml:space="preserve">kuua on the train but failed to issue a ticket </w:t>
      </w:r>
      <w:r w:rsidR="00DD4340">
        <w:rPr>
          <w:rFonts w:ascii="Arial" w:hAnsi="Arial" w:cs="Arial"/>
          <w:sz w:val="24"/>
          <w:szCs w:val="24"/>
        </w:rPr>
        <w:t>in</w:t>
      </w:r>
      <w:r w:rsidR="00F00CBC" w:rsidRPr="00486888">
        <w:rPr>
          <w:rFonts w:ascii="Arial" w:hAnsi="Arial" w:cs="Arial"/>
          <w:sz w:val="24"/>
          <w:szCs w:val="24"/>
        </w:rPr>
        <w:t xml:space="preserve"> the amount of N$106 and return change of N$14 to Dikuua. Dikuua was also not on the passenger list or train plan. At the crossing point, Usakos, a col</w:t>
      </w:r>
      <w:r w:rsidR="008D0E35" w:rsidRPr="00486888">
        <w:rPr>
          <w:rFonts w:ascii="Arial" w:hAnsi="Arial" w:cs="Arial"/>
          <w:sz w:val="24"/>
          <w:szCs w:val="24"/>
        </w:rPr>
        <w:t>league of appellant, Mr Pieter v</w:t>
      </w:r>
      <w:r w:rsidR="00F00CBC" w:rsidRPr="00486888">
        <w:rPr>
          <w:rFonts w:ascii="Arial" w:hAnsi="Arial" w:cs="Arial"/>
          <w:sz w:val="24"/>
          <w:szCs w:val="24"/>
        </w:rPr>
        <w:t>an Zyl took over train no</w:t>
      </w:r>
      <w:r w:rsidR="00761DCC">
        <w:rPr>
          <w:rFonts w:ascii="Arial" w:hAnsi="Arial" w:cs="Arial"/>
          <w:sz w:val="24"/>
          <w:szCs w:val="24"/>
        </w:rPr>
        <w:t>.</w:t>
      </w:r>
      <w:r w:rsidR="00F00CBC" w:rsidRPr="00486888">
        <w:rPr>
          <w:rFonts w:ascii="Arial" w:hAnsi="Arial" w:cs="Arial"/>
          <w:sz w:val="24"/>
          <w:szCs w:val="24"/>
        </w:rPr>
        <w:t xml:space="preserve"> 990</w:t>
      </w:r>
      <w:r w:rsidR="000D3F73">
        <w:rPr>
          <w:rFonts w:ascii="Arial" w:hAnsi="Arial" w:cs="Arial"/>
          <w:sz w:val="24"/>
          <w:szCs w:val="24"/>
        </w:rPr>
        <w:t>8</w:t>
      </w:r>
      <w:r w:rsidR="00F00CBC" w:rsidRPr="00486888">
        <w:rPr>
          <w:rFonts w:ascii="Arial" w:hAnsi="Arial" w:cs="Arial"/>
          <w:sz w:val="24"/>
          <w:szCs w:val="24"/>
        </w:rPr>
        <w:t xml:space="preserve"> to Windhoek. On the train he found Dikuua without a ticket. When he confronted him, he reported that he gave appellant N$120 for the ticket, but he did not issue him with the ticket, neither did he give him his change</w:t>
      </w:r>
      <w:r w:rsidR="00881EF2" w:rsidRPr="00486888">
        <w:rPr>
          <w:rFonts w:ascii="Arial" w:hAnsi="Arial" w:cs="Arial"/>
          <w:sz w:val="24"/>
          <w:szCs w:val="24"/>
        </w:rPr>
        <w:t xml:space="preserve"> of N$1</w:t>
      </w:r>
      <w:r w:rsidR="008D0E35" w:rsidRPr="00486888">
        <w:rPr>
          <w:rFonts w:ascii="Arial" w:hAnsi="Arial" w:cs="Arial"/>
          <w:sz w:val="24"/>
          <w:szCs w:val="24"/>
        </w:rPr>
        <w:t>4. Mr v</w:t>
      </w:r>
      <w:r w:rsidR="00881EF2" w:rsidRPr="00486888">
        <w:rPr>
          <w:rFonts w:ascii="Arial" w:hAnsi="Arial" w:cs="Arial"/>
          <w:sz w:val="24"/>
          <w:szCs w:val="24"/>
        </w:rPr>
        <w:t>an Zyl reported the incident of Dikuua directly to Mr Gideon Eiseb</w:t>
      </w:r>
      <w:r w:rsidR="000D3F73">
        <w:rPr>
          <w:rFonts w:ascii="Arial" w:hAnsi="Arial" w:cs="Arial"/>
          <w:sz w:val="24"/>
          <w:szCs w:val="24"/>
        </w:rPr>
        <w:t>,</w:t>
      </w:r>
      <w:r w:rsidR="00881EF2" w:rsidRPr="00486888">
        <w:rPr>
          <w:rFonts w:ascii="Arial" w:hAnsi="Arial" w:cs="Arial"/>
          <w:sz w:val="24"/>
          <w:szCs w:val="24"/>
        </w:rPr>
        <w:t xml:space="preserve"> the Senior Controller for passenger services. Ms Ir</w:t>
      </w:r>
      <w:r w:rsidR="008D0E35" w:rsidRPr="00486888">
        <w:rPr>
          <w:rFonts w:ascii="Arial" w:hAnsi="Arial" w:cs="Arial"/>
          <w:sz w:val="24"/>
          <w:szCs w:val="24"/>
        </w:rPr>
        <w:t>ene v</w:t>
      </w:r>
      <w:r w:rsidR="00881EF2" w:rsidRPr="00486888">
        <w:rPr>
          <w:rFonts w:ascii="Arial" w:hAnsi="Arial" w:cs="Arial"/>
          <w:sz w:val="24"/>
          <w:szCs w:val="24"/>
        </w:rPr>
        <w:t xml:space="preserve">an Wyk, the </w:t>
      </w:r>
      <w:r w:rsidR="00DD4340">
        <w:rPr>
          <w:rFonts w:ascii="Arial" w:hAnsi="Arial" w:cs="Arial"/>
          <w:sz w:val="24"/>
          <w:szCs w:val="24"/>
        </w:rPr>
        <w:t>H</w:t>
      </w:r>
      <w:r w:rsidR="00881EF2" w:rsidRPr="00486888">
        <w:rPr>
          <w:rFonts w:ascii="Arial" w:hAnsi="Arial" w:cs="Arial"/>
          <w:sz w:val="24"/>
          <w:szCs w:val="24"/>
        </w:rPr>
        <w:t xml:space="preserve">ead of </w:t>
      </w:r>
      <w:r w:rsidR="00DD4340">
        <w:rPr>
          <w:rFonts w:ascii="Arial" w:hAnsi="Arial" w:cs="Arial"/>
          <w:sz w:val="24"/>
          <w:szCs w:val="24"/>
        </w:rPr>
        <w:t>I</w:t>
      </w:r>
      <w:r w:rsidR="00881EF2" w:rsidRPr="00486888">
        <w:rPr>
          <w:rFonts w:ascii="Arial" w:hAnsi="Arial" w:cs="Arial"/>
          <w:sz w:val="24"/>
          <w:szCs w:val="24"/>
        </w:rPr>
        <w:t>nvestigations at the respondent and two train inspectors, Ms Christine Kharigus and Natalia Korupanda were sent to the train which they intercepted at Brakwater</w:t>
      </w:r>
      <w:r w:rsidR="000D3F73">
        <w:rPr>
          <w:rFonts w:ascii="Arial" w:hAnsi="Arial" w:cs="Arial"/>
          <w:sz w:val="24"/>
          <w:szCs w:val="24"/>
        </w:rPr>
        <w:t>,</w:t>
      </w:r>
      <w:r w:rsidR="00881EF2" w:rsidRPr="00486888">
        <w:rPr>
          <w:rFonts w:ascii="Arial" w:hAnsi="Arial" w:cs="Arial"/>
          <w:sz w:val="24"/>
          <w:szCs w:val="24"/>
        </w:rPr>
        <w:t xml:space="preserve"> Windhoek. The</w:t>
      </w:r>
      <w:r w:rsidR="00A028C4" w:rsidRPr="00486888">
        <w:rPr>
          <w:rFonts w:ascii="Arial" w:hAnsi="Arial" w:cs="Arial"/>
          <w:sz w:val="24"/>
          <w:szCs w:val="24"/>
        </w:rPr>
        <w:t>y</w:t>
      </w:r>
      <w:r w:rsidR="00881EF2" w:rsidRPr="00486888">
        <w:rPr>
          <w:rFonts w:ascii="Arial" w:hAnsi="Arial" w:cs="Arial"/>
          <w:sz w:val="24"/>
          <w:szCs w:val="24"/>
        </w:rPr>
        <w:t xml:space="preserve"> approached Dikuua who related to them what happened and they took a statement from him. Messrs Timbo and Amunyela who were also on the train with Dikuua volunteered to give statements as they wi</w:t>
      </w:r>
      <w:r w:rsidR="008D0E35" w:rsidRPr="00486888">
        <w:rPr>
          <w:rFonts w:ascii="Arial" w:hAnsi="Arial" w:cs="Arial"/>
          <w:sz w:val="24"/>
          <w:szCs w:val="24"/>
        </w:rPr>
        <w:t>tnessed what happened. Once Ms v</w:t>
      </w:r>
      <w:r w:rsidR="00881EF2" w:rsidRPr="00486888">
        <w:rPr>
          <w:rFonts w:ascii="Arial" w:hAnsi="Arial" w:cs="Arial"/>
          <w:sz w:val="24"/>
          <w:szCs w:val="24"/>
        </w:rPr>
        <w:t>an Wyk had obtained all statements, including that of the appellant, who must have only said ‘he was only doing his job’</w:t>
      </w:r>
      <w:r w:rsidR="008D0E35" w:rsidRPr="00486888">
        <w:rPr>
          <w:rFonts w:ascii="Arial" w:hAnsi="Arial" w:cs="Arial"/>
          <w:sz w:val="24"/>
          <w:szCs w:val="24"/>
        </w:rPr>
        <w:t xml:space="preserve">, </w:t>
      </w:r>
      <w:r w:rsidR="00881EF2" w:rsidRPr="00486888">
        <w:rPr>
          <w:rFonts w:ascii="Arial" w:hAnsi="Arial" w:cs="Arial"/>
          <w:sz w:val="24"/>
          <w:szCs w:val="24"/>
        </w:rPr>
        <w:t xml:space="preserve">compiled a report wherein she recommended three offences, as per </w:t>
      </w:r>
      <w:r w:rsidR="00316508">
        <w:rPr>
          <w:rFonts w:ascii="Arial" w:hAnsi="Arial" w:cs="Arial"/>
          <w:sz w:val="24"/>
          <w:szCs w:val="24"/>
        </w:rPr>
        <w:t xml:space="preserve">the </w:t>
      </w:r>
      <w:r w:rsidR="00881EF2" w:rsidRPr="00486888">
        <w:rPr>
          <w:rFonts w:ascii="Arial" w:hAnsi="Arial" w:cs="Arial"/>
          <w:sz w:val="24"/>
          <w:szCs w:val="24"/>
        </w:rPr>
        <w:t xml:space="preserve">human resource policy and procedures, namely, theft and fraud, misappropriation of the N$120, </w:t>
      </w:r>
      <w:r w:rsidR="00A028C4" w:rsidRPr="00486888">
        <w:rPr>
          <w:rFonts w:ascii="Arial" w:hAnsi="Arial" w:cs="Arial"/>
          <w:sz w:val="24"/>
          <w:szCs w:val="24"/>
        </w:rPr>
        <w:t xml:space="preserve">and </w:t>
      </w:r>
      <w:r w:rsidR="00881EF2" w:rsidRPr="00486888">
        <w:rPr>
          <w:rFonts w:ascii="Arial" w:hAnsi="Arial" w:cs="Arial"/>
          <w:sz w:val="24"/>
          <w:szCs w:val="24"/>
        </w:rPr>
        <w:t>breach of trust. Appellant was subsequently charged</w:t>
      </w:r>
      <w:r w:rsidR="000D3F73">
        <w:rPr>
          <w:rFonts w:ascii="Arial" w:hAnsi="Arial" w:cs="Arial"/>
          <w:sz w:val="24"/>
          <w:szCs w:val="24"/>
        </w:rPr>
        <w:t xml:space="preserve"> - </w:t>
      </w:r>
      <w:r w:rsidR="00881EF2" w:rsidRPr="00486888">
        <w:rPr>
          <w:rFonts w:ascii="Arial" w:hAnsi="Arial" w:cs="Arial"/>
          <w:sz w:val="24"/>
          <w:szCs w:val="24"/>
        </w:rPr>
        <w:t xml:space="preserve">count 1: theft, count 2: misappropriation, </w:t>
      </w:r>
      <w:r w:rsidR="00881EF2" w:rsidRPr="00486888">
        <w:rPr>
          <w:rFonts w:ascii="Arial" w:hAnsi="Arial" w:cs="Arial"/>
          <w:sz w:val="24"/>
          <w:szCs w:val="24"/>
        </w:rPr>
        <w:lastRenderedPageBreak/>
        <w:t xml:space="preserve">count 3: disobedience (non-compliance with established procedure/standing instruction). Mr Eben Muesee, an employee of the respondent and then acting manager </w:t>
      </w:r>
      <w:r w:rsidR="00316508">
        <w:rPr>
          <w:rFonts w:ascii="Arial" w:hAnsi="Arial" w:cs="Arial"/>
          <w:sz w:val="24"/>
          <w:szCs w:val="24"/>
        </w:rPr>
        <w:t>S</w:t>
      </w:r>
      <w:r w:rsidR="00881EF2" w:rsidRPr="00486888">
        <w:rPr>
          <w:rFonts w:ascii="Arial" w:hAnsi="Arial" w:cs="Arial"/>
          <w:sz w:val="24"/>
          <w:szCs w:val="24"/>
        </w:rPr>
        <w:t xml:space="preserve">ervice </w:t>
      </w:r>
      <w:r w:rsidR="00316508">
        <w:rPr>
          <w:rFonts w:ascii="Arial" w:hAnsi="Arial" w:cs="Arial"/>
          <w:sz w:val="24"/>
          <w:szCs w:val="24"/>
        </w:rPr>
        <w:t>D</w:t>
      </w:r>
      <w:r w:rsidR="00881EF2" w:rsidRPr="00486888">
        <w:rPr>
          <w:rFonts w:ascii="Arial" w:hAnsi="Arial" w:cs="Arial"/>
          <w:sz w:val="24"/>
          <w:szCs w:val="24"/>
        </w:rPr>
        <w:t>elivery</w:t>
      </w:r>
      <w:r w:rsidR="00A028C4" w:rsidRPr="00486888">
        <w:rPr>
          <w:rFonts w:ascii="Arial" w:hAnsi="Arial" w:cs="Arial"/>
          <w:sz w:val="24"/>
          <w:szCs w:val="24"/>
        </w:rPr>
        <w:t>,</w:t>
      </w:r>
      <w:r w:rsidR="00881EF2" w:rsidRPr="00486888">
        <w:rPr>
          <w:rFonts w:ascii="Arial" w:hAnsi="Arial" w:cs="Arial"/>
          <w:sz w:val="24"/>
          <w:szCs w:val="24"/>
        </w:rPr>
        <w:t xml:space="preserve"> chaired</w:t>
      </w:r>
      <w:r w:rsidR="00992289" w:rsidRPr="00486888">
        <w:rPr>
          <w:rFonts w:ascii="Arial" w:hAnsi="Arial" w:cs="Arial"/>
          <w:sz w:val="24"/>
          <w:szCs w:val="24"/>
        </w:rPr>
        <w:t xml:space="preserve"> the misconduct enquiry on 10, 12 and 13 November 2015 in Windhoek and Walvisbay. On 18 November 2015</w:t>
      </w:r>
      <w:r w:rsidR="00761DCC">
        <w:rPr>
          <w:rFonts w:ascii="Arial" w:hAnsi="Arial" w:cs="Arial"/>
          <w:sz w:val="24"/>
          <w:szCs w:val="24"/>
        </w:rPr>
        <w:t>,</w:t>
      </w:r>
      <w:r w:rsidR="00992289" w:rsidRPr="00486888">
        <w:rPr>
          <w:rFonts w:ascii="Arial" w:hAnsi="Arial" w:cs="Arial"/>
          <w:sz w:val="24"/>
          <w:szCs w:val="24"/>
        </w:rPr>
        <w:t xml:space="preserve"> he found appellant guilty on all three offences and for the reason of the seriousness of the offences he recommended dismissal.</w:t>
      </w:r>
    </w:p>
    <w:p w:rsidR="00486888" w:rsidRDefault="00486888" w:rsidP="00486888">
      <w:pPr>
        <w:spacing w:after="0" w:line="480" w:lineRule="auto"/>
        <w:jc w:val="both"/>
        <w:rPr>
          <w:rFonts w:ascii="Arial" w:hAnsi="Arial" w:cs="Arial"/>
          <w:sz w:val="24"/>
          <w:szCs w:val="24"/>
        </w:rPr>
      </w:pPr>
    </w:p>
    <w:p w:rsidR="00787637" w:rsidRDefault="003E44C7" w:rsidP="003E44C7">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92289" w:rsidRPr="00486888">
        <w:rPr>
          <w:rFonts w:ascii="Arial" w:hAnsi="Arial" w:cs="Arial"/>
          <w:sz w:val="24"/>
          <w:szCs w:val="24"/>
        </w:rPr>
        <w:t>Subsequently, the appellant noted an internal appeal against the findings of guilt and the recommendation of the chairperson to dismiss him. Mr Michael Feldmann (Executive Operation) chaired the appeal hearing. After consideration of the record of the misconduct enquiry he dismissed the appeal on 4 December 2015.</w:t>
      </w:r>
    </w:p>
    <w:p w:rsidR="00486888" w:rsidRDefault="00486888" w:rsidP="00CE5B69">
      <w:pPr>
        <w:pStyle w:val="ListParagraph"/>
        <w:spacing w:after="0" w:line="480" w:lineRule="auto"/>
        <w:jc w:val="both"/>
        <w:rPr>
          <w:rFonts w:ascii="Arial" w:hAnsi="Arial" w:cs="Arial"/>
          <w:sz w:val="24"/>
          <w:szCs w:val="24"/>
        </w:rPr>
      </w:pPr>
    </w:p>
    <w:p w:rsidR="00992289" w:rsidRDefault="003E44C7" w:rsidP="003E44C7">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92289" w:rsidRPr="00486888">
        <w:rPr>
          <w:rFonts w:ascii="Arial" w:hAnsi="Arial" w:cs="Arial"/>
          <w:sz w:val="24"/>
          <w:szCs w:val="24"/>
        </w:rPr>
        <w:t xml:space="preserve">Appellant on 8 December 2015 filed a request internally to have the appeal decision reviewed as appellant believed that the conclusion of the chairperson of the appeal hearing was wrong. The Disciplinary Review Committee was chaired by one Chris </w:t>
      </w:r>
      <w:r w:rsidR="00217D62" w:rsidRPr="00486888">
        <w:rPr>
          <w:rFonts w:ascii="Arial" w:hAnsi="Arial" w:cs="Arial"/>
          <w:sz w:val="24"/>
          <w:szCs w:val="24"/>
        </w:rPr>
        <w:t>N Sono (Rail Operations Specialist). The committee could not find the substantive and procedural unfairness of the misconduct enquiry and that the decision of the appeal chairperson was unassailable and dismissed</w:t>
      </w:r>
      <w:r w:rsidR="000D3F73">
        <w:rPr>
          <w:rFonts w:ascii="Arial" w:hAnsi="Arial" w:cs="Arial"/>
          <w:sz w:val="24"/>
          <w:szCs w:val="24"/>
        </w:rPr>
        <w:t xml:space="preserve"> the</w:t>
      </w:r>
      <w:r w:rsidR="00217D62" w:rsidRPr="00486888">
        <w:rPr>
          <w:rFonts w:ascii="Arial" w:hAnsi="Arial" w:cs="Arial"/>
          <w:sz w:val="24"/>
          <w:szCs w:val="24"/>
        </w:rPr>
        <w:t xml:space="preserve"> review request on 14 December 2015.</w:t>
      </w:r>
    </w:p>
    <w:p w:rsidR="00486888" w:rsidRDefault="00486888" w:rsidP="00CE5B69">
      <w:pPr>
        <w:pStyle w:val="ListParagraph"/>
        <w:spacing w:after="0" w:line="480" w:lineRule="auto"/>
        <w:jc w:val="both"/>
        <w:rPr>
          <w:rFonts w:ascii="Arial" w:hAnsi="Arial" w:cs="Arial"/>
          <w:sz w:val="24"/>
          <w:szCs w:val="24"/>
        </w:rPr>
      </w:pPr>
    </w:p>
    <w:p w:rsidR="00217D62" w:rsidRDefault="003E44C7" w:rsidP="003E44C7">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17D62" w:rsidRPr="00486888">
        <w:rPr>
          <w:rFonts w:ascii="Arial" w:hAnsi="Arial" w:cs="Arial"/>
          <w:sz w:val="24"/>
          <w:szCs w:val="24"/>
        </w:rPr>
        <w:t>On 16 December 2015</w:t>
      </w:r>
      <w:r w:rsidR="000D3F73">
        <w:rPr>
          <w:rFonts w:ascii="Arial" w:hAnsi="Arial" w:cs="Arial"/>
          <w:sz w:val="24"/>
          <w:szCs w:val="24"/>
        </w:rPr>
        <w:t>,</w:t>
      </w:r>
      <w:r w:rsidR="00217D62" w:rsidRPr="00486888">
        <w:rPr>
          <w:rFonts w:ascii="Arial" w:hAnsi="Arial" w:cs="Arial"/>
          <w:sz w:val="24"/>
          <w:szCs w:val="24"/>
        </w:rPr>
        <w:t xml:space="preserve"> Mr Michael Feldmann signed the letter terminating the services of the appellant with the respondent.</w:t>
      </w:r>
    </w:p>
    <w:p w:rsidR="00D91C79" w:rsidRDefault="00D91C79" w:rsidP="00D91C79">
      <w:pPr>
        <w:pStyle w:val="ListParagraph"/>
        <w:rPr>
          <w:rFonts w:ascii="Arial" w:hAnsi="Arial" w:cs="Arial"/>
          <w:sz w:val="24"/>
          <w:szCs w:val="24"/>
        </w:rPr>
      </w:pPr>
    </w:p>
    <w:p w:rsidR="00486888" w:rsidRDefault="00486888" w:rsidP="00486888">
      <w:pPr>
        <w:pStyle w:val="ListParagraph"/>
        <w:spacing w:after="0" w:line="480" w:lineRule="auto"/>
        <w:ind w:left="0"/>
        <w:jc w:val="both"/>
        <w:rPr>
          <w:rFonts w:ascii="Arial" w:hAnsi="Arial" w:cs="Arial"/>
          <w:sz w:val="24"/>
          <w:szCs w:val="24"/>
        </w:rPr>
      </w:pPr>
      <w:r>
        <w:rPr>
          <w:rFonts w:ascii="Arial" w:hAnsi="Arial" w:cs="Arial"/>
          <w:sz w:val="24"/>
          <w:szCs w:val="24"/>
          <w:u w:val="single"/>
        </w:rPr>
        <w:t>The Arbitration</w:t>
      </w:r>
    </w:p>
    <w:p w:rsidR="00D84F10" w:rsidRDefault="003E44C7" w:rsidP="003E44C7">
      <w:pPr>
        <w:spacing w:after="0" w:line="480" w:lineRule="auto"/>
        <w:jc w:val="both"/>
        <w:rPr>
          <w:rFonts w:ascii="Arial" w:hAnsi="Arial" w:cs="Arial"/>
          <w:sz w:val="24"/>
          <w:szCs w:val="24"/>
        </w:rPr>
      </w:pPr>
      <w:r>
        <w:rPr>
          <w:rFonts w:ascii="Arial" w:hAnsi="Arial" w:cs="Arial"/>
          <w:sz w:val="24"/>
          <w:szCs w:val="24"/>
        </w:rPr>
        <w:lastRenderedPageBreak/>
        <w:t>[6]</w:t>
      </w:r>
      <w:r>
        <w:rPr>
          <w:rFonts w:ascii="Arial" w:hAnsi="Arial" w:cs="Arial"/>
          <w:sz w:val="24"/>
          <w:szCs w:val="24"/>
        </w:rPr>
        <w:tab/>
      </w:r>
      <w:r w:rsidR="00217D62" w:rsidRPr="00486888">
        <w:rPr>
          <w:rFonts w:ascii="Arial" w:hAnsi="Arial" w:cs="Arial"/>
          <w:sz w:val="24"/>
          <w:szCs w:val="24"/>
        </w:rPr>
        <w:t>On 2</w:t>
      </w:r>
      <w:r w:rsidR="000D3F73">
        <w:rPr>
          <w:rFonts w:ascii="Arial" w:hAnsi="Arial" w:cs="Arial"/>
          <w:sz w:val="24"/>
          <w:szCs w:val="24"/>
        </w:rPr>
        <w:t>2</w:t>
      </w:r>
      <w:r w:rsidR="00217D62" w:rsidRPr="00486888">
        <w:rPr>
          <w:rFonts w:ascii="Arial" w:hAnsi="Arial" w:cs="Arial"/>
          <w:sz w:val="24"/>
          <w:szCs w:val="24"/>
        </w:rPr>
        <w:t xml:space="preserve"> March 2016, appellant referred the dispute of unfair dismissal </w:t>
      </w:r>
      <w:r w:rsidR="000D3F73">
        <w:rPr>
          <w:rFonts w:ascii="Arial" w:hAnsi="Arial" w:cs="Arial"/>
          <w:sz w:val="24"/>
          <w:szCs w:val="24"/>
        </w:rPr>
        <w:t xml:space="preserve">and unfair labour practice </w:t>
      </w:r>
      <w:r w:rsidR="00217D62" w:rsidRPr="00486888">
        <w:rPr>
          <w:rFonts w:ascii="Arial" w:hAnsi="Arial" w:cs="Arial"/>
          <w:sz w:val="24"/>
          <w:szCs w:val="24"/>
        </w:rPr>
        <w:t>to the Office of the Labour Commissioner in terms of ss 82(7)</w:t>
      </w:r>
      <w:r w:rsidR="004F7B21" w:rsidRPr="00486888">
        <w:rPr>
          <w:rFonts w:ascii="Arial" w:hAnsi="Arial" w:cs="Arial"/>
          <w:sz w:val="24"/>
          <w:szCs w:val="24"/>
        </w:rPr>
        <w:t xml:space="preserve"> and 86(1)</w:t>
      </w:r>
      <w:r w:rsidR="00217D62" w:rsidRPr="00486888">
        <w:rPr>
          <w:rFonts w:ascii="Arial" w:hAnsi="Arial" w:cs="Arial"/>
          <w:sz w:val="24"/>
          <w:szCs w:val="24"/>
        </w:rPr>
        <w:t xml:space="preserve"> </w:t>
      </w:r>
      <w:r w:rsidR="00761DCC">
        <w:rPr>
          <w:rFonts w:ascii="Arial" w:hAnsi="Arial" w:cs="Arial"/>
          <w:sz w:val="24"/>
          <w:szCs w:val="24"/>
        </w:rPr>
        <w:t>of the Labour Act 11 of</w:t>
      </w:r>
      <w:r w:rsidR="004F7B21" w:rsidRPr="00486888">
        <w:rPr>
          <w:rFonts w:ascii="Arial" w:hAnsi="Arial" w:cs="Arial"/>
          <w:sz w:val="24"/>
          <w:szCs w:val="24"/>
        </w:rPr>
        <w:t xml:space="preserve"> 2007 (the Act) for conciliation or arbitration seeking an award for reinstatement and payment of loss of income, future loss of income, costs of the arbitration and any further or alternative relief. Several conciliation meetings took place in an attempt to resolve the dispute amicably, but failed. It was agreed that the matter be resolved through arbitration.</w:t>
      </w:r>
    </w:p>
    <w:p w:rsidR="00486888" w:rsidRDefault="00486888" w:rsidP="00486888">
      <w:pPr>
        <w:spacing w:after="0" w:line="480" w:lineRule="auto"/>
        <w:jc w:val="both"/>
        <w:rPr>
          <w:rFonts w:ascii="Arial" w:hAnsi="Arial" w:cs="Arial"/>
          <w:sz w:val="24"/>
          <w:szCs w:val="24"/>
        </w:rPr>
      </w:pPr>
    </w:p>
    <w:p w:rsidR="004F7B21" w:rsidRDefault="003E44C7" w:rsidP="003E44C7">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F7B21" w:rsidRPr="00486888">
        <w:rPr>
          <w:rFonts w:ascii="Arial" w:hAnsi="Arial" w:cs="Arial"/>
          <w:sz w:val="24"/>
          <w:szCs w:val="24"/>
        </w:rPr>
        <w:t>The arbitration case number CRWK 277-16 was heard on 9</w:t>
      </w:r>
      <w:r w:rsidR="009C0EEC">
        <w:rPr>
          <w:rFonts w:ascii="Arial" w:hAnsi="Arial" w:cs="Arial"/>
          <w:sz w:val="24"/>
          <w:szCs w:val="24"/>
        </w:rPr>
        <w:t>,</w:t>
      </w:r>
      <w:r w:rsidR="004F7B21" w:rsidRPr="00486888">
        <w:rPr>
          <w:rFonts w:ascii="Arial" w:hAnsi="Arial" w:cs="Arial"/>
          <w:sz w:val="24"/>
          <w:szCs w:val="24"/>
        </w:rPr>
        <w:t xml:space="preserve"> 30 </w:t>
      </w:r>
      <w:r w:rsidR="0090778A" w:rsidRPr="00486888">
        <w:rPr>
          <w:rFonts w:ascii="Arial" w:hAnsi="Arial" w:cs="Arial"/>
          <w:sz w:val="24"/>
          <w:szCs w:val="24"/>
        </w:rPr>
        <w:t xml:space="preserve">May </w:t>
      </w:r>
      <w:r w:rsidR="009C0EEC">
        <w:rPr>
          <w:rFonts w:ascii="Arial" w:hAnsi="Arial" w:cs="Arial"/>
          <w:sz w:val="24"/>
          <w:szCs w:val="24"/>
        </w:rPr>
        <w:t>and</w:t>
      </w:r>
      <w:r w:rsidR="004F7B21" w:rsidRPr="00486888">
        <w:rPr>
          <w:rFonts w:ascii="Arial" w:hAnsi="Arial" w:cs="Arial"/>
          <w:sz w:val="24"/>
          <w:szCs w:val="24"/>
        </w:rPr>
        <w:t xml:space="preserve"> 16 August 2017 by Mr Phillip Mwandingi (Principal Arbitrator) and on 16 October</w:t>
      </w:r>
      <w:r w:rsidR="000D3F73">
        <w:rPr>
          <w:rFonts w:ascii="Arial" w:hAnsi="Arial" w:cs="Arial"/>
          <w:sz w:val="24"/>
          <w:szCs w:val="24"/>
        </w:rPr>
        <w:t xml:space="preserve"> 2017</w:t>
      </w:r>
      <w:r w:rsidR="004F7B21" w:rsidRPr="00486888">
        <w:rPr>
          <w:rFonts w:ascii="Arial" w:hAnsi="Arial" w:cs="Arial"/>
          <w:sz w:val="24"/>
          <w:szCs w:val="24"/>
        </w:rPr>
        <w:t xml:space="preserve"> he made the award in favour of the appellant. The </w:t>
      </w:r>
      <w:r w:rsidR="00910A47" w:rsidRPr="00486888">
        <w:rPr>
          <w:rFonts w:ascii="Arial" w:hAnsi="Arial" w:cs="Arial"/>
          <w:sz w:val="24"/>
          <w:szCs w:val="24"/>
        </w:rPr>
        <w:t xml:space="preserve">arbitrator’s finding was that the dismissal was substantively and procedurally unfair. Substantively unfair when he said: ‘The respondent’s reason can only be fair if the critical evidence from those </w:t>
      </w:r>
      <w:r w:rsidR="00FF6242" w:rsidRPr="00486888">
        <w:rPr>
          <w:rFonts w:ascii="Arial" w:hAnsi="Arial" w:cs="Arial"/>
          <w:sz w:val="24"/>
          <w:szCs w:val="24"/>
        </w:rPr>
        <w:t xml:space="preserve">who </w:t>
      </w:r>
      <w:r w:rsidR="00910A47" w:rsidRPr="00486888">
        <w:rPr>
          <w:rFonts w:ascii="Arial" w:hAnsi="Arial" w:cs="Arial"/>
          <w:sz w:val="24"/>
          <w:szCs w:val="24"/>
        </w:rPr>
        <w:t>allegedly saw what happened is accepted. I am afraid to mention that I have many reasons not to believe these witnesses. There are so many things they did, or did not do, said which made me believe that most probably the applicant’s version is the most probably acceptable one</w:t>
      </w:r>
      <w:r w:rsidR="00A028C4" w:rsidRPr="00486888">
        <w:rPr>
          <w:rFonts w:ascii="Arial" w:hAnsi="Arial" w:cs="Arial"/>
          <w:sz w:val="24"/>
          <w:szCs w:val="24"/>
        </w:rPr>
        <w:t>’</w:t>
      </w:r>
      <w:r w:rsidR="00910A47" w:rsidRPr="00486888">
        <w:rPr>
          <w:rFonts w:ascii="Arial" w:hAnsi="Arial" w:cs="Arial"/>
          <w:sz w:val="24"/>
          <w:szCs w:val="24"/>
        </w:rPr>
        <w:t xml:space="preserve">. Procedurally unfair because the chairperson of the misconduct inquiry was partial when he travelled with Mr Eiseb </w:t>
      </w:r>
      <w:r w:rsidR="000D3F73">
        <w:rPr>
          <w:rFonts w:ascii="Arial" w:hAnsi="Arial" w:cs="Arial"/>
          <w:sz w:val="24"/>
          <w:szCs w:val="24"/>
        </w:rPr>
        <w:t>(</w:t>
      </w:r>
      <w:r w:rsidR="00910A47" w:rsidRPr="00486888">
        <w:rPr>
          <w:rFonts w:ascii="Arial" w:hAnsi="Arial" w:cs="Arial"/>
          <w:sz w:val="24"/>
          <w:szCs w:val="24"/>
        </w:rPr>
        <w:t>the initiator</w:t>
      </w:r>
      <w:r w:rsidR="000D3F73">
        <w:rPr>
          <w:rFonts w:ascii="Arial" w:hAnsi="Arial" w:cs="Arial"/>
          <w:sz w:val="24"/>
          <w:szCs w:val="24"/>
        </w:rPr>
        <w:t>)</w:t>
      </w:r>
      <w:r w:rsidR="00910A47" w:rsidRPr="00486888">
        <w:rPr>
          <w:rFonts w:ascii="Arial" w:hAnsi="Arial" w:cs="Arial"/>
          <w:sz w:val="24"/>
          <w:szCs w:val="24"/>
        </w:rPr>
        <w:t xml:space="preserve"> in the same vehicle from Windhoek to Walvisbay, stayed at the same place in Walvisbay even went together to Eiseb’s cottage. Given the bad blood between Mr Eiseb and ap</w:t>
      </w:r>
      <w:r w:rsidR="008D0E35" w:rsidRPr="00486888">
        <w:rPr>
          <w:rFonts w:ascii="Arial" w:hAnsi="Arial" w:cs="Arial"/>
          <w:sz w:val="24"/>
          <w:szCs w:val="24"/>
        </w:rPr>
        <w:t>pellant, Mr Eiseb and Ms Irene v</w:t>
      </w:r>
      <w:r w:rsidR="00910A47" w:rsidRPr="00486888">
        <w:rPr>
          <w:rFonts w:ascii="Arial" w:hAnsi="Arial" w:cs="Arial"/>
          <w:sz w:val="24"/>
          <w:szCs w:val="24"/>
        </w:rPr>
        <w:t xml:space="preserve">an Wyk should not have been involved in the investigation of this case. The appeal chairperson held the view that appellant had admitted taking the money when there was no evidence to that effect. It was confusing when the appeal chairperson </w:t>
      </w:r>
      <w:r w:rsidR="00910A47" w:rsidRPr="00486888">
        <w:rPr>
          <w:rFonts w:ascii="Arial" w:hAnsi="Arial" w:cs="Arial"/>
          <w:sz w:val="24"/>
          <w:szCs w:val="24"/>
        </w:rPr>
        <w:lastRenderedPageBreak/>
        <w:t>testified that he did not know how appellant had pleaded to the charges against him at the misconduct enquiry when he should have perused the record to determine appellant</w:t>
      </w:r>
      <w:r w:rsidR="002172EE">
        <w:rPr>
          <w:rFonts w:ascii="Arial" w:hAnsi="Arial" w:cs="Arial"/>
          <w:sz w:val="24"/>
          <w:szCs w:val="24"/>
        </w:rPr>
        <w:t>’</w:t>
      </w:r>
      <w:r w:rsidR="00910A47" w:rsidRPr="00486888">
        <w:rPr>
          <w:rFonts w:ascii="Arial" w:hAnsi="Arial" w:cs="Arial"/>
          <w:sz w:val="24"/>
          <w:szCs w:val="24"/>
        </w:rPr>
        <w:t>s plea and that exercise would have led him to the contradictions in the testimonies of some witnesses, which were critical to the determination of the dispute between the parties. The arbitrator as a result ordered reinstatement with all benefits including monetary compensation f</w:t>
      </w:r>
      <w:r w:rsidR="002172EE">
        <w:rPr>
          <w:rFonts w:ascii="Arial" w:hAnsi="Arial" w:cs="Arial"/>
          <w:sz w:val="24"/>
          <w:szCs w:val="24"/>
        </w:rPr>
        <w:t>r</w:t>
      </w:r>
      <w:r w:rsidR="00910A47" w:rsidRPr="00486888">
        <w:rPr>
          <w:rFonts w:ascii="Arial" w:hAnsi="Arial" w:cs="Arial"/>
          <w:sz w:val="24"/>
          <w:szCs w:val="24"/>
        </w:rPr>
        <w:t>om the date of dismissal.</w:t>
      </w:r>
    </w:p>
    <w:p w:rsidR="00486888" w:rsidRDefault="00486888" w:rsidP="00486888">
      <w:pPr>
        <w:spacing w:after="0" w:line="480" w:lineRule="auto"/>
        <w:jc w:val="both"/>
        <w:rPr>
          <w:rFonts w:ascii="Arial" w:hAnsi="Arial" w:cs="Arial"/>
          <w:sz w:val="24"/>
          <w:szCs w:val="24"/>
        </w:rPr>
      </w:pPr>
    </w:p>
    <w:p w:rsidR="00486888" w:rsidRPr="00910A47" w:rsidRDefault="00486888" w:rsidP="00486888">
      <w:pPr>
        <w:tabs>
          <w:tab w:val="left" w:pos="709"/>
        </w:tabs>
        <w:spacing w:after="0" w:line="480" w:lineRule="auto"/>
        <w:jc w:val="both"/>
        <w:rPr>
          <w:rFonts w:ascii="Arial" w:hAnsi="Arial" w:cs="Arial"/>
          <w:sz w:val="24"/>
          <w:szCs w:val="24"/>
          <w:u w:val="single"/>
        </w:rPr>
      </w:pPr>
      <w:r>
        <w:rPr>
          <w:rFonts w:ascii="Arial" w:hAnsi="Arial" w:cs="Arial"/>
          <w:sz w:val="24"/>
          <w:szCs w:val="24"/>
          <w:u w:val="single"/>
        </w:rPr>
        <w:t xml:space="preserve">The </w:t>
      </w:r>
      <w:r w:rsidR="004160ED">
        <w:rPr>
          <w:rFonts w:ascii="Arial" w:hAnsi="Arial" w:cs="Arial"/>
          <w:sz w:val="24"/>
          <w:szCs w:val="24"/>
          <w:u w:val="single"/>
        </w:rPr>
        <w:t>Labour Court</w:t>
      </w:r>
      <w:r>
        <w:rPr>
          <w:rFonts w:ascii="Arial" w:hAnsi="Arial" w:cs="Arial"/>
          <w:sz w:val="24"/>
          <w:szCs w:val="24"/>
          <w:u w:val="single"/>
        </w:rPr>
        <w:t xml:space="preserve"> Proceedings</w:t>
      </w:r>
    </w:p>
    <w:p w:rsidR="00910A47" w:rsidRDefault="003E44C7" w:rsidP="003E44C7">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60242" w:rsidRPr="00486888">
        <w:rPr>
          <w:rFonts w:ascii="Arial" w:hAnsi="Arial" w:cs="Arial"/>
          <w:sz w:val="24"/>
          <w:szCs w:val="24"/>
        </w:rPr>
        <w:t xml:space="preserve">The respondent (appellant then) on 14 November 2017 filed </w:t>
      </w:r>
      <w:r w:rsidR="00761DCC">
        <w:rPr>
          <w:rFonts w:ascii="Arial" w:hAnsi="Arial" w:cs="Arial"/>
          <w:sz w:val="24"/>
          <w:szCs w:val="24"/>
        </w:rPr>
        <w:t xml:space="preserve">a </w:t>
      </w:r>
      <w:r w:rsidR="00960242" w:rsidRPr="00486888">
        <w:rPr>
          <w:rFonts w:ascii="Arial" w:hAnsi="Arial" w:cs="Arial"/>
          <w:sz w:val="24"/>
          <w:szCs w:val="24"/>
        </w:rPr>
        <w:t>notice to appeal against the whole award by the arbitrator</w:t>
      </w:r>
      <w:r w:rsidR="00A028C4" w:rsidRPr="00486888">
        <w:rPr>
          <w:rFonts w:ascii="Arial" w:hAnsi="Arial" w:cs="Arial"/>
          <w:sz w:val="24"/>
          <w:szCs w:val="24"/>
        </w:rPr>
        <w:t>.</w:t>
      </w:r>
      <w:r w:rsidR="00960242" w:rsidRPr="00486888">
        <w:rPr>
          <w:rFonts w:ascii="Arial" w:hAnsi="Arial" w:cs="Arial"/>
          <w:sz w:val="24"/>
          <w:szCs w:val="24"/>
        </w:rPr>
        <w:t xml:space="preserve"> </w:t>
      </w:r>
      <w:r w:rsidR="00A028C4" w:rsidRPr="00486888">
        <w:rPr>
          <w:rFonts w:ascii="Arial" w:hAnsi="Arial" w:cs="Arial"/>
          <w:sz w:val="24"/>
          <w:szCs w:val="24"/>
        </w:rPr>
        <w:t>C</w:t>
      </w:r>
      <w:r w:rsidR="00960242" w:rsidRPr="00486888">
        <w:rPr>
          <w:rFonts w:ascii="Arial" w:hAnsi="Arial" w:cs="Arial"/>
          <w:sz w:val="24"/>
          <w:szCs w:val="24"/>
        </w:rPr>
        <w:t>ontained in the notice to appeal were the order</w:t>
      </w:r>
      <w:r w:rsidR="00761DCC">
        <w:rPr>
          <w:rFonts w:ascii="Arial" w:hAnsi="Arial" w:cs="Arial"/>
          <w:sz w:val="24"/>
          <w:szCs w:val="24"/>
        </w:rPr>
        <w:t>s</w:t>
      </w:r>
      <w:r w:rsidR="00960242" w:rsidRPr="00486888">
        <w:rPr>
          <w:rFonts w:ascii="Arial" w:hAnsi="Arial" w:cs="Arial"/>
          <w:sz w:val="24"/>
          <w:szCs w:val="24"/>
        </w:rPr>
        <w:t xml:space="preserve"> respondent would seek in the Labour Court</w:t>
      </w:r>
      <w:r w:rsidR="00A028C4" w:rsidRPr="00486888">
        <w:rPr>
          <w:rFonts w:ascii="Arial" w:hAnsi="Arial" w:cs="Arial"/>
          <w:sz w:val="24"/>
          <w:szCs w:val="24"/>
        </w:rPr>
        <w:t>,</w:t>
      </w:r>
      <w:r w:rsidR="00960242" w:rsidRPr="00486888">
        <w:rPr>
          <w:rFonts w:ascii="Arial" w:hAnsi="Arial" w:cs="Arial"/>
          <w:sz w:val="24"/>
          <w:szCs w:val="24"/>
        </w:rPr>
        <w:t xml:space="preserve"> the questions of law for the appeal and the grounds of appeal. Appellant’s (respondent then) attention was also drawn to the provisions of the Labour Court Rule 17(16)(</w:t>
      </w:r>
      <w:r w:rsidR="00960242" w:rsidRPr="002172EE">
        <w:rPr>
          <w:rFonts w:ascii="Arial" w:hAnsi="Arial" w:cs="Arial"/>
          <w:sz w:val="24"/>
          <w:szCs w:val="24"/>
        </w:rPr>
        <w:t>a</w:t>
      </w:r>
      <w:r w:rsidR="00960242" w:rsidRPr="00486888">
        <w:rPr>
          <w:rFonts w:ascii="Arial" w:hAnsi="Arial" w:cs="Arial"/>
          <w:sz w:val="24"/>
          <w:szCs w:val="24"/>
        </w:rPr>
        <w:t>) and (</w:t>
      </w:r>
      <w:r w:rsidR="00960242" w:rsidRPr="002172EE">
        <w:rPr>
          <w:rFonts w:ascii="Arial" w:hAnsi="Arial" w:cs="Arial"/>
          <w:sz w:val="24"/>
          <w:szCs w:val="24"/>
        </w:rPr>
        <w:t>b</w:t>
      </w:r>
      <w:r w:rsidR="00960242" w:rsidRPr="00486888">
        <w:rPr>
          <w:rFonts w:ascii="Arial" w:hAnsi="Arial" w:cs="Arial"/>
          <w:sz w:val="24"/>
          <w:szCs w:val="24"/>
        </w:rPr>
        <w:t>)</w:t>
      </w:r>
      <w:r w:rsidR="0059294C">
        <w:rPr>
          <w:rStyle w:val="FootnoteReference"/>
          <w:rFonts w:ascii="Arial" w:hAnsi="Arial" w:cs="Arial"/>
          <w:sz w:val="24"/>
          <w:szCs w:val="24"/>
        </w:rPr>
        <w:footnoteReference w:id="1"/>
      </w:r>
      <w:r w:rsidR="00960242" w:rsidRPr="00486888">
        <w:rPr>
          <w:rFonts w:ascii="Arial" w:hAnsi="Arial" w:cs="Arial"/>
          <w:sz w:val="24"/>
          <w:szCs w:val="24"/>
        </w:rPr>
        <w:t>. On 22 November 2017 appellant or his erstwhile lawyers Messrs Uanivi Gaes Inc filed</w:t>
      </w:r>
      <w:r w:rsidR="00A030B3" w:rsidRPr="00486888">
        <w:rPr>
          <w:rFonts w:ascii="Arial" w:hAnsi="Arial" w:cs="Arial"/>
          <w:sz w:val="24"/>
          <w:szCs w:val="24"/>
        </w:rPr>
        <w:t xml:space="preserve"> appellant’s notice to oppose the appeal. It is not clear from the affidavit of Mr Trevor Philip Brockerhoff seeking condonation for the late filing of the appellant’s grounds of opposition in terms of rule 17(16)(</w:t>
      </w:r>
      <w:r w:rsidR="00A030B3" w:rsidRPr="00CB5EFE">
        <w:rPr>
          <w:rFonts w:ascii="Arial" w:hAnsi="Arial" w:cs="Arial"/>
          <w:sz w:val="24"/>
          <w:szCs w:val="24"/>
        </w:rPr>
        <w:t>b</w:t>
      </w:r>
      <w:r w:rsidR="00A030B3" w:rsidRPr="00486888">
        <w:rPr>
          <w:rFonts w:ascii="Arial" w:hAnsi="Arial" w:cs="Arial"/>
          <w:sz w:val="24"/>
          <w:szCs w:val="24"/>
        </w:rPr>
        <w:t xml:space="preserve">) of the Act, when appellant terminated the services of Messrs Uanivi </w:t>
      </w:r>
      <w:r w:rsidR="00A030B3" w:rsidRPr="00486888">
        <w:rPr>
          <w:rFonts w:ascii="Arial" w:hAnsi="Arial" w:cs="Arial"/>
          <w:sz w:val="24"/>
          <w:szCs w:val="24"/>
        </w:rPr>
        <w:lastRenderedPageBreak/>
        <w:t xml:space="preserve">Gaes Inc. He however states that his firm Mbudje &amp; </w:t>
      </w:r>
      <w:r w:rsidR="00E0233F" w:rsidRPr="00486888">
        <w:rPr>
          <w:rFonts w:ascii="Arial" w:hAnsi="Arial" w:cs="Arial"/>
          <w:sz w:val="24"/>
          <w:szCs w:val="24"/>
        </w:rPr>
        <w:t>Brockerhoff</w:t>
      </w:r>
      <w:r w:rsidR="00A030B3" w:rsidRPr="00486888">
        <w:rPr>
          <w:rFonts w:ascii="Arial" w:hAnsi="Arial" w:cs="Arial"/>
          <w:sz w:val="24"/>
          <w:szCs w:val="24"/>
        </w:rPr>
        <w:t xml:space="preserve"> </w:t>
      </w:r>
      <w:r w:rsidR="00316508">
        <w:rPr>
          <w:rFonts w:ascii="Arial" w:hAnsi="Arial" w:cs="Arial"/>
          <w:sz w:val="24"/>
          <w:szCs w:val="24"/>
        </w:rPr>
        <w:t xml:space="preserve">Legal Practitioners </w:t>
      </w:r>
      <w:r w:rsidR="00A030B3" w:rsidRPr="00486888">
        <w:rPr>
          <w:rFonts w:ascii="Arial" w:hAnsi="Arial" w:cs="Arial"/>
          <w:sz w:val="24"/>
          <w:szCs w:val="24"/>
        </w:rPr>
        <w:t>were appointed by the Director</w:t>
      </w:r>
      <w:r w:rsidR="00316508">
        <w:rPr>
          <w:rFonts w:ascii="Arial" w:hAnsi="Arial" w:cs="Arial"/>
          <w:sz w:val="24"/>
          <w:szCs w:val="24"/>
        </w:rPr>
        <w:t>ate</w:t>
      </w:r>
      <w:r w:rsidR="00A030B3" w:rsidRPr="00486888">
        <w:rPr>
          <w:rFonts w:ascii="Arial" w:hAnsi="Arial" w:cs="Arial"/>
          <w:sz w:val="24"/>
          <w:szCs w:val="24"/>
        </w:rPr>
        <w:t xml:space="preserve"> of Legal Aid for the appellant on 5 April 2018.</w:t>
      </w:r>
    </w:p>
    <w:p w:rsidR="00486888" w:rsidRDefault="00486888" w:rsidP="00486888">
      <w:pPr>
        <w:spacing w:after="0" w:line="480" w:lineRule="auto"/>
        <w:jc w:val="both"/>
        <w:rPr>
          <w:rFonts w:ascii="Arial" w:hAnsi="Arial" w:cs="Arial"/>
          <w:sz w:val="24"/>
          <w:szCs w:val="24"/>
        </w:rPr>
      </w:pPr>
    </w:p>
    <w:p w:rsidR="00A028C4" w:rsidRDefault="003E44C7" w:rsidP="003E44C7">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030B3" w:rsidRPr="00486888">
        <w:rPr>
          <w:rFonts w:ascii="Arial" w:hAnsi="Arial" w:cs="Arial"/>
          <w:sz w:val="24"/>
          <w:szCs w:val="24"/>
        </w:rPr>
        <w:t>The respondent on 21 May 2018 filed its amplified question</w:t>
      </w:r>
      <w:r w:rsidR="00A028C4" w:rsidRPr="00486888">
        <w:rPr>
          <w:rFonts w:ascii="Arial" w:hAnsi="Arial" w:cs="Arial"/>
          <w:sz w:val="24"/>
          <w:szCs w:val="24"/>
        </w:rPr>
        <w:t>s</w:t>
      </w:r>
      <w:r w:rsidR="00A030B3" w:rsidRPr="00486888">
        <w:rPr>
          <w:rFonts w:ascii="Arial" w:hAnsi="Arial" w:cs="Arial"/>
          <w:sz w:val="24"/>
          <w:szCs w:val="24"/>
        </w:rPr>
        <w:t xml:space="preserve"> of law and grounds of appeal</w:t>
      </w:r>
      <w:r w:rsidR="00EA5E81" w:rsidRPr="00486888">
        <w:rPr>
          <w:rFonts w:ascii="Arial" w:hAnsi="Arial" w:cs="Arial"/>
          <w:sz w:val="24"/>
          <w:szCs w:val="24"/>
        </w:rPr>
        <w:t xml:space="preserve">. The lapse of time since the notice of appeal was filed on 14 November 2017 was </w:t>
      </w:r>
      <w:r w:rsidR="00895D86" w:rsidRPr="00486888">
        <w:rPr>
          <w:rFonts w:ascii="Arial" w:hAnsi="Arial" w:cs="Arial"/>
          <w:sz w:val="24"/>
          <w:szCs w:val="24"/>
        </w:rPr>
        <w:t>occasion</w:t>
      </w:r>
      <w:r w:rsidR="00A028C4" w:rsidRPr="00486888">
        <w:rPr>
          <w:rFonts w:ascii="Arial" w:hAnsi="Arial" w:cs="Arial"/>
          <w:sz w:val="24"/>
          <w:szCs w:val="24"/>
        </w:rPr>
        <w:t>ed</w:t>
      </w:r>
      <w:r w:rsidR="00895D86" w:rsidRPr="00486888">
        <w:rPr>
          <w:rFonts w:ascii="Arial" w:hAnsi="Arial" w:cs="Arial"/>
          <w:sz w:val="24"/>
          <w:szCs w:val="24"/>
        </w:rPr>
        <w:t xml:space="preserve"> by the fact that the arbitrator’s record was incomplete. The respondent had to bring an application in the </w:t>
      </w:r>
      <w:r w:rsidR="004160ED">
        <w:rPr>
          <w:rFonts w:ascii="Arial" w:hAnsi="Arial" w:cs="Arial"/>
          <w:sz w:val="24"/>
          <w:szCs w:val="24"/>
        </w:rPr>
        <w:t>Labour Court</w:t>
      </w:r>
      <w:r w:rsidR="00A028C4" w:rsidRPr="00486888">
        <w:rPr>
          <w:rFonts w:ascii="Arial" w:hAnsi="Arial" w:cs="Arial"/>
          <w:sz w:val="24"/>
          <w:szCs w:val="24"/>
        </w:rPr>
        <w:t xml:space="preserve"> </w:t>
      </w:r>
      <w:r w:rsidR="00895D86" w:rsidRPr="00486888">
        <w:rPr>
          <w:rFonts w:ascii="Arial" w:hAnsi="Arial" w:cs="Arial"/>
          <w:sz w:val="24"/>
          <w:szCs w:val="24"/>
        </w:rPr>
        <w:t>to have the record reconstructed by the arbitrator which relief was granted on 23 February 2018</w:t>
      </w:r>
      <w:r w:rsidR="00761DCC">
        <w:rPr>
          <w:rFonts w:ascii="Arial" w:hAnsi="Arial" w:cs="Arial"/>
          <w:sz w:val="24"/>
          <w:szCs w:val="24"/>
        </w:rPr>
        <w:t xml:space="preserve"> by</w:t>
      </w:r>
      <w:r w:rsidR="00895D86" w:rsidRPr="00486888">
        <w:rPr>
          <w:rFonts w:ascii="Arial" w:hAnsi="Arial" w:cs="Arial"/>
          <w:sz w:val="24"/>
          <w:szCs w:val="24"/>
        </w:rPr>
        <w:t xml:space="preserve"> Masuku J, </w:t>
      </w:r>
      <w:r w:rsidR="00CB5EFE" w:rsidRPr="00486888">
        <w:rPr>
          <w:rFonts w:ascii="Arial" w:hAnsi="Arial" w:cs="Arial"/>
          <w:sz w:val="24"/>
          <w:szCs w:val="24"/>
        </w:rPr>
        <w:t>and condoning</w:t>
      </w:r>
      <w:r w:rsidR="00895D86" w:rsidRPr="00486888">
        <w:rPr>
          <w:rFonts w:ascii="Arial" w:hAnsi="Arial" w:cs="Arial"/>
          <w:sz w:val="24"/>
          <w:szCs w:val="24"/>
        </w:rPr>
        <w:t xml:space="preserve"> respondent’s non-compliance with the rules of the </w:t>
      </w:r>
      <w:r w:rsidR="004160ED">
        <w:rPr>
          <w:rFonts w:ascii="Arial" w:hAnsi="Arial" w:cs="Arial"/>
          <w:sz w:val="24"/>
          <w:szCs w:val="24"/>
        </w:rPr>
        <w:t>Labour Court</w:t>
      </w:r>
      <w:r w:rsidR="00895D86" w:rsidRPr="00486888">
        <w:rPr>
          <w:rFonts w:ascii="Arial" w:hAnsi="Arial" w:cs="Arial"/>
          <w:sz w:val="24"/>
          <w:szCs w:val="24"/>
        </w:rPr>
        <w:t xml:space="preserve"> for not prosecuting the appeal within </w:t>
      </w:r>
      <w:r w:rsidR="00761DCC">
        <w:rPr>
          <w:rFonts w:ascii="Arial" w:hAnsi="Arial" w:cs="Arial"/>
          <w:sz w:val="24"/>
          <w:szCs w:val="24"/>
        </w:rPr>
        <w:t>90</w:t>
      </w:r>
      <w:r w:rsidR="00895D86" w:rsidRPr="00486888">
        <w:rPr>
          <w:rFonts w:ascii="Arial" w:hAnsi="Arial" w:cs="Arial"/>
          <w:sz w:val="24"/>
          <w:szCs w:val="24"/>
        </w:rPr>
        <w:t xml:space="preserve"> days and reinstating the same. He remitted the matter to the arbitrator to re-hear the evidence of the appellant and</w:t>
      </w:r>
      <w:r w:rsidR="00CB5EFE">
        <w:rPr>
          <w:rFonts w:ascii="Arial" w:hAnsi="Arial" w:cs="Arial"/>
          <w:sz w:val="24"/>
          <w:szCs w:val="24"/>
        </w:rPr>
        <w:t xml:space="preserve"> that of Mr</w:t>
      </w:r>
      <w:r w:rsidR="00895D86" w:rsidRPr="00486888">
        <w:rPr>
          <w:rFonts w:ascii="Arial" w:hAnsi="Arial" w:cs="Arial"/>
          <w:sz w:val="24"/>
          <w:szCs w:val="24"/>
        </w:rPr>
        <w:t xml:space="preserve"> Petrus Amunyela on a date convenient to the parties but to be completed within </w:t>
      </w:r>
      <w:r w:rsidR="00761DCC">
        <w:rPr>
          <w:rFonts w:ascii="Arial" w:hAnsi="Arial" w:cs="Arial"/>
          <w:sz w:val="24"/>
          <w:szCs w:val="24"/>
        </w:rPr>
        <w:t>60</w:t>
      </w:r>
      <w:r w:rsidR="00895D86" w:rsidRPr="00486888">
        <w:rPr>
          <w:rFonts w:ascii="Arial" w:hAnsi="Arial" w:cs="Arial"/>
          <w:sz w:val="24"/>
          <w:szCs w:val="24"/>
        </w:rPr>
        <w:t xml:space="preserve"> days</w:t>
      </w:r>
      <w:r w:rsidR="00316508">
        <w:rPr>
          <w:rFonts w:ascii="Arial" w:hAnsi="Arial" w:cs="Arial"/>
          <w:sz w:val="24"/>
          <w:szCs w:val="24"/>
        </w:rPr>
        <w:t xml:space="preserve"> of the order of 23 February 2018</w:t>
      </w:r>
      <w:r w:rsidR="00895D86" w:rsidRPr="00486888">
        <w:rPr>
          <w:rFonts w:ascii="Arial" w:hAnsi="Arial" w:cs="Arial"/>
          <w:sz w:val="24"/>
          <w:szCs w:val="24"/>
        </w:rPr>
        <w:t xml:space="preserve"> and that the evidence of the appellant to be transcribe</w:t>
      </w:r>
      <w:r w:rsidR="00F76ED6" w:rsidRPr="00486888">
        <w:rPr>
          <w:rFonts w:ascii="Arial" w:hAnsi="Arial" w:cs="Arial"/>
          <w:sz w:val="24"/>
          <w:szCs w:val="24"/>
        </w:rPr>
        <w:t xml:space="preserve">d and lodged with the </w:t>
      </w:r>
      <w:r w:rsidR="004160ED">
        <w:rPr>
          <w:rFonts w:ascii="Arial" w:hAnsi="Arial" w:cs="Arial"/>
          <w:sz w:val="24"/>
          <w:szCs w:val="24"/>
        </w:rPr>
        <w:t>Labour Court</w:t>
      </w:r>
      <w:r w:rsidR="00F76ED6" w:rsidRPr="00486888">
        <w:rPr>
          <w:rFonts w:ascii="Arial" w:hAnsi="Arial" w:cs="Arial"/>
          <w:sz w:val="24"/>
          <w:szCs w:val="24"/>
        </w:rPr>
        <w:t xml:space="preserve"> 15 days after the hearing. It is in that order respondent was afforded the opportunity to supplement its grounds of appeal, if necessary within </w:t>
      </w:r>
      <w:r w:rsidR="00CB5EFE">
        <w:rPr>
          <w:rFonts w:ascii="Arial" w:hAnsi="Arial" w:cs="Arial"/>
          <w:sz w:val="24"/>
          <w:szCs w:val="24"/>
        </w:rPr>
        <w:t>ten</w:t>
      </w:r>
      <w:r w:rsidR="00F76ED6" w:rsidRPr="00486888">
        <w:rPr>
          <w:rFonts w:ascii="Arial" w:hAnsi="Arial" w:cs="Arial"/>
          <w:sz w:val="24"/>
          <w:szCs w:val="24"/>
        </w:rPr>
        <w:t xml:space="preserve"> days after the record of such evidence is lodged with the </w:t>
      </w:r>
      <w:r w:rsidR="004160ED">
        <w:rPr>
          <w:rFonts w:ascii="Arial" w:hAnsi="Arial" w:cs="Arial"/>
          <w:sz w:val="24"/>
          <w:szCs w:val="24"/>
        </w:rPr>
        <w:t>Labour Court</w:t>
      </w:r>
      <w:r w:rsidR="00F76ED6" w:rsidRPr="00486888">
        <w:rPr>
          <w:rFonts w:ascii="Arial" w:hAnsi="Arial" w:cs="Arial"/>
          <w:sz w:val="24"/>
          <w:szCs w:val="24"/>
        </w:rPr>
        <w:t xml:space="preserve"> and the prosecution of the appeal to continue to run </w:t>
      </w:r>
      <w:r w:rsidR="00486888">
        <w:rPr>
          <w:rFonts w:ascii="Arial" w:hAnsi="Arial" w:cs="Arial"/>
          <w:sz w:val="24"/>
          <w:szCs w:val="24"/>
        </w:rPr>
        <w:t xml:space="preserve">from the expiry of the </w:t>
      </w:r>
      <w:r w:rsidR="00CB5EFE">
        <w:rPr>
          <w:rFonts w:ascii="Arial" w:hAnsi="Arial" w:cs="Arial"/>
          <w:sz w:val="24"/>
          <w:szCs w:val="24"/>
        </w:rPr>
        <w:t>ten</w:t>
      </w:r>
      <w:r w:rsidR="00486888">
        <w:rPr>
          <w:rFonts w:ascii="Arial" w:hAnsi="Arial" w:cs="Arial"/>
          <w:sz w:val="24"/>
          <w:szCs w:val="24"/>
        </w:rPr>
        <w:t xml:space="preserve"> days.</w:t>
      </w:r>
    </w:p>
    <w:p w:rsidR="00486888" w:rsidRDefault="00486888" w:rsidP="00486888">
      <w:pPr>
        <w:spacing w:after="0" w:line="480" w:lineRule="auto"/>
        <w:jc w:val="both"/>
        <w:rPr>
          <w:rFonts w:ascii="Arial" w:hAnsi="Arial" w:cs="Arial"/>
          <w:sz w:val="24"/>
          <w:szCs w:val="24"/>
        </w:rPr>
      </w:pPr>
    </w:p>
    <w:p w:rsidR="00A030B3" w:rsidRDefault="00F76ED6" w:rsidP="00486888">
      <w:pPr>
        <w:spacing w:after="0" w:line="480" w:lineRule="auto"/>
        <w:jc w:val="both"/>
        <w:rPr>
          <w:rFonts w:ascii="Arial" w:hAnsi="Arial" w:cs="Arial"/>
          <w:sz w:val="24"/>
          <w:szCs w:val="24"/>
        </w:rPr>
      </w:pPr>
      <w:r w:rsidRPr="00486888">
        <w:rPr>
          <w:rFonts w:ascii="Arial" w:hAnsi="Arial" w:cs="Arial"/>
          <w:sz w:val="24"/>
          <w:szCs w:val="24"/>
        </w:rPr>
        <w:t xml:space="preserve">The record of the arbitrator was duly certified and dispatched to the Registrar of the </w:t>
      </w:r>
      <w:r w:rsidR="004160ED">
        <w:rPr>
          <w:rFonts w:ascii="Arial" w:hAnsi="Arial" w:cs="Arial"/>
          <w:sz w:val="24"/>
          <w:szCs w:val="24"/>
        </w:rPr>
        <w:t>Labour Court</w:t>
      </w:r>
      <w:r w:rsidRPr="00486888">
        <w:rPr>
          <w:rFonts w:ascii="Arial" w:hAnsi="Arial" w:cs="Arial"/>
          <w:sz w:val="24"/>
          <w:szCs w:val="24"/>
        </w:rPr>
        <w:t xml:space="preserve"> on 11 May 2018. On 21 June 2018</w:t>
      </w:r>
      <w:r w:rsidR="00761DCC">
        <w:rPr>
          <w:rFonts w:ascii="Arial" w:hAnsi="Arial" w:cs="Arial"/>
          <w:sz w:val="24"/>
          <w:szCs w:val="24"/>
        </w:rPr>
        <w:t>,</w:t>
      </w:r>
      <w:r w:rsidRPr="00486888">
        <w:rPr>
          <w:rFonts w:ascii="Arial" w:hAnsi="Arial" w:cs="Arial"/>
          <w:sz w:val="24"/>
          <w:szCs w:val="24"/>
        </w:rPr>
        <w:t xml:space="preserve"> the record was filed on E-Justice and a hard copy filed with the appellant’s lawyers Mbudje &amp; </w:t>
      </w:r>
      <w:r w:rsidR="00E0233F" w:rsidRPr="00486888">
        <w:rPr>
          <w:rFonts w:ascii="Arial" w:hAnsi="Arial" w:cs="Arial"/>
          <w:sz w:val="24"/>
          <w:szCs w:val="24"/>
        </w:rPr>
        <w:t>Brockerhoff</w:t>
      </w:r>
      <w:r w:rsidR="00316508">
        <w:rPr>
          <w:rFonts w:ascii="Arial" w:hAnsi="Arial" w:cs="Arial"/>
          <w:sz w:val="24"/>
          <w:szCs w:val="24"/>
        </w:rPr>
        <w:t xml:space="preserve"> Legal Practitioners</w:t>
      </w:r>
      <w:r w:rsidRPr="00486888">
        <w:rPr>
          <w:rFonts w:ascii="Arial" w:hAnsi="Arial" w:cs="Arial"/>
          <w:sz w:val="24"/>
          <w:szCs w:val="24"/>
        </w:rPr>
        <w:t xml:space="preserve"> on 9 July 2018. The appellant or his lawyers failed to file a statement of opposition in terms of rule 17(16)(</w:t>
      </w:r>
      <w:r w:rsidRPr="00CB5EFE">
        <w:rPr>
          <w:rFonts w:ascii="Arial" w:hAnsi="Arial" w:cs="Arial"/>
          <w:sz w:val="24"/>
          <w:szCs w:val="24"/>
        </w:rPr>
        <w:t>b</w:t>
      </w:r>
      <w:r w:rsidRPr="00486888">
        <w:rPr>
          <w:rFonts w:ascii="Arial" w:hAnsi="Arial" w:cs="Arial"/>
          <w:sz w:val="24"/>
          <w:szCs w:val="24"/>
        </w:rPr>
        <w:t>) within 21 days</w:t>
      </w:r>
      <w:r w:rsidR="0059294C" w:rsidRPr="00486888">
        <w:rPr>
          <w:rFonts w:ascii="Arial" w:hAnsi="Arial" w:cs="Arial"/>
          <w:sz w:val="24"/>
          <w:szCs w:val="24"/>
        </w:rPr>
        <w:t>. The statement in</w:t>
      </w:r>
      <w:r w:rsidR="001D6501">
        <w:rPr>
          <w:rFonts w:ascii="Arial" w:hAnsi="Arial" w:cs="Arial"/>
          <w:sz w:val="24"/>
          <w:szCs w:val="24"/>
        </w:rPr>
        <w:t>stead</w:t>
      </w:r>
      <w:r w:rsidR="0059294C" w:rsidRPr="00486888">
        <w:rPr>
          <w:rFonts w:ascii="Arial" w:hAnsi="Arial" w:cs="Arial"/>
          <w:sz w:val="24"/>
          <w:szCs w:val="24"/>
        </w:rPr>
        <w:t xml:space="preserve"> of being filed on 12 July </w:t>
      </w:r>
      <w:r w:rsidR="0059294C" w:rsidRPr="00486888">
        <w:rPr>
          <w:rFonts w:ascii="Arial" w:hAnsi="Arial" w:cs="Arial"/>
          <w:sz w:val="24"/>
          <w:szCs w:val="24"/>
        </w:rPr>
        <w:lastRenderedPageBreak/>
        <w:t xml:space="preserve">2018 was only filed on 16 August 2018. The reason for the delay was given as the partner in the </w:t>
      </w:r>
      <w:r w:rsidR="00761DCC">
        <w:rPr>
          <w:rFonts w:ascii="Arial" w:hAnsi="Arial" w:cs="Arial"/>
          <w:sz w:val="24"/>
          <w:szCs w:val="24"/>
        </w:rPr>
        <w:t>l</w:t>
      </w:r>
      <w:r w:rsidR="0059294C" w:rsidRPr="00486888">
        <w:rPr>
          <w:rFonts w:ascii="Arial" w:hAnsi="Arial" w:cs="Arial"/>
          <w:sz w:val="24"/>
          <w:szCs w:val="24"/>
        </w:rPr>
        <w:t xml:space="preserve">aw </w:t>
      </w:r>
      <w:r w:rsidR="00761DCC">
        <w:rPr>
          <w:rFonts w:ascii="Arial" w:hAnsi="Arial" w:cs="Arial"/>
          <w:sz w:val="24"/>
          <w:szCs w:val="24"/>
        </w:rPr>
        <w:t>f</w:t>
      </w:r>
      <w:r w:rsidR="0059294C" w:rsidRPr="00486888">
        <w:rPr>
          <w:rFonts w:ascii="Arial" w:hAnsi="Arial" w:cs="Arial"/>
          <w:sz w:val="24"/>
          <w:szCs w:val="24"/>
        </w:rPr>
        <w:t xml:space="preserve">irm Mbudje &amp; </w:t>
      </w:r>
      <w:r w:rsidR="00E0233F" w:rsidRPr="00486888">
        <w:rPr>
          <w:rFonts w:ascii="Arial" w:hAnsi="Arial" w:cs="Arial"/>
          <w:sz w:val="24"/>
          <w:szCs w:val="24"/>
        </w:rPr>
        <w:t>Brockerhoff</w:t>
      </w:r>
      <w:r w:rsidR="00761DCC">
        <w:rPr>
          <w:rFonts w:ascii="Arial" w:hAnsi="Arial" w:cs="Arial"/>
          <w:sz w:val="24"/>
          <w:szCs w:val="24"/>
        </w:rPr>
        <w:t xml:space="preserve"> Legal Practitioners</w:t>
      </w:r>
      <w:r w:rsidR="0059294C" w:rsidRPr="00486888">
        <w:rPr>
          <w:rFonts w:ascii="Arial" w:hAnsi="Arial" w:cs="Arial"/>
          <w:sz w:val="24"/>
          <w:szCs w:val="24"/>
        </w:rPr>
        <w:t xml:space="preserve"> responsible for labour matters omitted to do his work and that the partnership dissolved on 31 July 2018. The partner who attested to the affidavit on condonation </w:t>
      </w:r>
      <w:r w:rsidR="00A028C4" w:rsidRPr="00486888">
        <w:rPr>
          <w:rFonts w:ascii="Arial" w:hAnsi="Arial" w:cs="Arial"/>
          <w:sz w:val="24"/>
          <w:szCs w:val="24"/>
        </w:rPr>
        <w:t xml:space="preserve">stated that he </w:t>
      </w:r>
      <w:r w:rsidR="0059294C" w:rsidRPr="00486888">
        <w:rPr>
          <w:rFonts w:ascii="Arial" w:hAnsi="Arial" w:cs="Arial"/>
          <w:sz w:val="24"/>
          <w:szCs w:val="24"/>
        </w:rPr>
        <w:t>was blank on labour matters. He had to seek help from a Mr Beukes of another law firm. On prospects of success</w:t>
      </w:r>
      <w:r w:rsidR="00CB5EFE">
        <w:rPr>
          <w:rFonts w:ascii="Arial" w:hAnsi="Arial" w:cs="Arial"/>
          <w:sz w:val="24"/>
          <w:szCs w:val="24"/>
        </w:rPr>
        <w:t>,</w:t>
      </w:r>
      <w:r w:rsidR="0059294C" w:rsidRPr="00486888">
        <w:rPr>
          <w:rFonts w:ascii="Arial" w:hAnsi="Arial" w:cs="Arial"/>
          <w:sz w:val="24"/>
          <w:szCs w:val="24"/>
        </w:rPr>
        <w:t xml:space="preserve"> all that was said was that respondent’s notice of appeal was a nullity, as in place of appealing to the Labour Court on questions of law</w:t>
      </w:r>
      <w:r w:rsidR="000A0B8F" w:rsidRPr="00486888">
        <w:rPr>
          <w:rFonts w:ascii="Arial" w:hAnsi="Arial" w:cs="Arial"/>
          <w:sz w:val="24"/>
          <w:szCs w:val="24"/>
        </w:rPr>
        <w:t xml:space="preserve"> in terms of s 89(1) of the Act, the respondent argued facts in its notice of appeal and that the findings of the arbitrator were correct in law and on the evidence and that the finding of dismissal being procedurally and substantively unfair was correct</w:t>
      </w:r>
      <w:r w:rsidR="0003181D" w:rsidRPr="00486888">
        <w:rPr>
          <w:rFonts w:ascii="Arial" w:hAnsi="Arial" w:cs="Arial"/>
          <w:sz w:val="24"/>
          <w:szCs w:val="24"/>
        </w:rPr>
        <w:t>.</w:t>
      </w:r>
    </w:p>
    <w:p w:rsidR="00486888" w:rsidRDefault="00486888" w:rsidP="00486888">
      <w:pPr>
        <w:spacing w:after="0" w:line="480" w:lineRule="auto"/>
        <w:jc w:val="both"/>
        <w:rPr>
          <w:rFonts w:ascii="Arial" w:hAnsi="Arial" w:cs="Arial"/>
          <w:sz w:val="24"/>
          <w:szCs w:val="24"/>
        </w:rPr>
      </w:pPr>
    </w:p>
    <w:p w:rsidR="000A0B8F" w:rsidRDefault="003E44C7" w:rsidP="003E44C7">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A0B8F" w:rsidRPr="00486888">
        <w:rPr>
          <w:rFonts w:ascii="Arial" w:hAnsi="Arial" w:cs="Arial"/>
          <w:sz w:val="24"/>
          <w:szCs w:val="24"/>
        </w:rPr>
        <w:t xml:space="preserve">The </w:t>
      </w:r>
      <w:r w:rsidR="004160ED">
        <w:rPr>
          <w:rFonts w:ascii="Arial" w:hAnsi="Arial" w:cs="Arial"/>
          <w:sz w:val="24"/>
          <w:szCs w:val="24"/>
        </w:rPr>
        <w:t>Labour Court</w:t>
      </w:r>
      <w:r w:rsidR="000A0B8F" w:rsidRPr="00486888">
        <w:rPr>
          <w:rFonts w:ascii="Arial" w:hAnsi="Arial" w:cs="Arial"/>
          <w:sz w:val="24"/>
          <w:szCs w:val="24"/>
        </w:rPr>
        <w:t xml:space="preserve"> on 28 February 2019 declined the application for condonation for want of a reasonable explanation, holding that the squabbles between the partners in the running of the practice could not be regarded as good cause for the non-compliance with rule 17(16)(</w:t>
      </w:r>
      <w:r w:rsidR="000A0B8F" w:rsidRPr="00CB5EFE">
        <w:rPr>
          <w:rFonts w:ascii="Arial" w:hAnsi="Arial" w:cs="Arial"/>
          <w:sz w:val="24"/>
          <w:szCs w:val="24"/>
        </w:rPr>
        <w:t>a</w:t>
      </w:r>
      <w:r w:rsidR="000A0B8F" w:rsidRPr="00486888">
        <w:rPr>
          <w:rFonts w:ascii="Arial" w:hAnsi="Arial" w:cs="Arial"/>
          <w:sz w:val="24"/>
          <w:szCs w:val="24"/>
        </w:rPr>
        <w:t>) and (</w:t>
      </w:r>
      <w:r w:rsidR="000A0B8F" w:rsidRPr="00CB5EFE">
        <w:rPr>
          <w:rFonts w:ascii="Arial" w:hAnsi="Arial" w:cs="Arial"/>
          <w:sz w:val="24"/>
          <w:szCs w:val="24"/>
        </w:rPr>
        <w:t>b</w:t>
      </w:r>
      <w:r w:rsidR="000A0B8F" w:rsidRPr="00486888">
        <w:rPr>
          <w:rFonts w:ascii="Arial" w:hAnsi="Arial" w:cs="Arial"/>
          <w:sz w:val="24"/>
          <w:szCs w:val="24"/>
        </w:rPr>
        <w:t xml:space="preserve">). The court </w:t>
      </w:r>
      <w:r w:rsidR="000A0B8F" w:rsidRPr="00CB5EFE">
        <w:rPr>
          <w:rFonts w:ascii="Arial" w:hAnsi="Arial" w:cs="Arial"/>
          <w:i/>
          <w:sz w:val="24"/>
          <w:szCs w:val="24"/>
        </w:rPr>
        <w:t>a quo</w:t>
      </w:r>
      <w:r w:rsidR="000A0B8F" w:rsidRPr="00486888">
        <w:rPr>
          <w:rFonts w:ascii="Arial" w:hAnsi="Arial" w:cs="Arial"/>
          <w:sz w:val="24"/>
          <w:szCs w:val="24"/>
        </w:rPr>
        <w:t xml:space="preserve"> appears to have dismissed the condonation application on the first leg of the enquiry (the reasonable explanation)</w:t>
      </w:r>
      <w:r w:rsidR="00D7684A" w:rsidRPr="00486888">
        <w:rPr>
          <w:rFonts w:ascii="Arial" w:hAnsi="Arial" w:cs="Arial"/>
          <w:sz w:val="24"/>
          <w:szCs w:val="24"/>
        </w:rPr>
        <w:t>.</w:t>
      </w:r>
      <w:r w:rsidR="000A0B8F" w:rsidRPr="00486888">
        <w:rPr>
          <w:rFonts w:ascii="Arial" w:hAnsi="Arial" w:cs="Arial"/>
          <w:sz w:val="24"/>
          <w:szCs w:val="24"/>
        </w:rPr>
        <w:t xml:space="preserve"> </w:t>
      </w:r>
      <w:r w:rsidR="00D7684A" w:rsidRPr="00486888">
        <w:rPr>
          <w:rFonts w:ascii="Arial" w:hAnsi="Arial" w:cs="Arial"/>
          <w:sz w:val="24"/>
          <w:szCs w:val="24"/>
        </w:rPr>
        <w:t>N</w:t>
      </w:r>
      <w:r w:rsidR="000A0B8F" w:rsidRPr="00486888">
        <w:rPr>
          <w:rFonts w:ascii="Arial" w:hAnsi="Arial" w:cs="Arial"/>
          <w:sz w:val="24"/>
          <w:szCs w:val="24"/>
        </w:rPr>
        <w:t xml:space="preserve">otwithstanding that </w:t>
      </w:r>
      <w:r w:rsidR="00761DCC">
        <w:rPr>
          <w:rFonts w:ascii="Arial" w:hAnsi="Arial" w:cs="Arial"/>
          <w:sz w:val="24"/>
          <w:szCs w:val="24"/>
        </w:rPr>
        <w:t xml:space="preserve">that </w:t>
      </w:r>
      <w:r w:rsidR="000A0B8F" w:rsidRPr="00486888">
        <w:rPr>
          <w:rFonts w:ascii="Arial" w:hAnsi="Arial" w:cs="Arial"/>
          <w:sz w:val="24"/>
          <w:szCs w:val="24"/>
        </w:rPr>
        <w:t xml:space="preserve">court continued to consider the grounds of appeal as raised by the respondent against the award and found that they were unopposed and therefore the arbitrator could not have arrived at the decision he made, preferring the version of the appellant as against the versions of Messrs Dikuua and Amunyela </w:t>
      </w:r>
      <w:r w:rsidR="00CB5EFE">
        <w:rPr>
          <w:rFonts w:ascii="Arial" w:hAnsi="Arial" w:cs="Arial"/>
          <w:sz w:val="24"/>
          <w:szCs w:val="24"/>
        </w:rPr>
        <w:t xml:space="preserve">as </w:t>
      </w:r>
      <w:r w:rsidR="000A0B8F" w:rsidRPr="00486888">
        <w:rPr>
          <w:rFonts w:ascii="Arial" w:hAnsi="Arial" w:cs="Arial"/>
          <w:sz w:val="24"/>
          <w:szCs w:val="24"/>
        </w:rPr>
        <w:t xml:space="preserve">witnesses for the respondent at the arbitration proceedings, which versions the court found was </w:t>
      </w:r>
      <w:r w:rsidR="00004FE0" w:rsidRPr="00486888">
        <w:rPr>
          <w:rFonts w:ascii="Arial" w:hAnsi="Arial" w:cs="Arial"/>
          <w:sz w:val="24"/>
          <w:szCs w:val="24"/>
        </w:rPr>
        <w:t>unchallenged.</w:t>
      </w:r>
    </w:p>
    <w:p w:rsidR="00486888" w:rsidRDefault="00486888" w:rsidP="00486888">
      <w:pPr>
        <w:spacing w:after="0" w:line="480" w:lineRule="auto"/>
        <w:jc w:val="both"/>
        <w:rPr>
          <w:rFonts w:ascii="Arial" w:hAnsi="Arial" w:cs="Arial"/>
          <w:sz w:val="24"/>
          <w:szCs w:val="24"/>
        </w:rPr>
      </w:pPr>
    </w:p>
    <w:p w:rsidR="00004FE0" w:rsidRDefault="003E44C7" w:rsidP="003E44C7">
      <w:pPr>
        <w:spacing w:after="0" w:line="480" w:lineRule="auto"/>
        <w:jc w:val="both"/>
        <w:rPr>
          <w:rFonts w:ascii="Arial" w:hAnsi="Arial" w:cs="Arial"/>
          <w:sz w:val="24"/>
          <w:szCs w:val="24"/>
        </w:rPr>
      </w:pPr>
      <w:r>
        <w:rPr>
          <w:rFonts w:ascii="Arial" w:hAnsi="Arial" w:cs="Arial"/>
          <w:sz w:val="24"/>
          <w:szCs w:val="24"/>
        </w:rPr>
        <w:lastRenderedPageBreak/>
        <w:t>[11]</w:t>
      </w:r>
      <w:r>
        <w:rPr>
          <w:rFonts w:ascii="Arial" w:hAnsi="Arial" w:cs="Arial"/>
          <w:sz w:val="24"/>
          <w:szCs w:val="24"/>
        </w:rPr>
        <w:tab/>
      </w:r>
      <w:r w:rsidR="00F13475" w:rsidRPr="00486888">
        <w:rPr>
          <w:rFonts w:ascii="Arial" w:hAnsi="Arial" w:cs="Arial"/>
          <w:sz w:val="24"/>
          <w:szCs w:val="24"/>
        </w:rPr>
        <w:t xml:space="preserve">The appellant on 20 March 2019 sought leave to appeal against the whole judgment and order of the court </w:t>
      </w:r>
      <w:r w:rsidR="00F13475" w:rsidRPr="00486888">
        <w:rPr>
          <w:rFonts w:ascii="Arial" w:hAnsi="Arial" w:cs="Arial"/>
          <w:i/>
          <w:sz w:val="24"/>
          <w:szCs w:val="24"/>
        </w:rPr>
        <w:t>a quo</w:t>
      </w:r>
      <w:r w:rsidR="00F13475" w:rsidRPr="00486888">
        <w:rPr>
          <w:rFonts w:ascii="Arial" w:hAnsi="Arial" w:cs="Arial"/>
          <w:sz w:val="24"/>
          <w:szCs w:val="24"/>
        </w:rPr>
        <w:t>, which leave was refused on 1 November 2019.</w:t>
      </w:r>
    </w:p>
    <w:p w:rsidR="00486888" w:rsidRDefault="00486888" w:rsidP="00486888">
      <w:pPr>
        <w:pStyle w:val="ListParagraph"/>
        <w:spacing w:after="0" w:line="480" w:lineRule="auto"/>
        <w:ind w:left="0"/>
        <w:jc w:val="both"/>
        <w:rPr>
          <w:rFonts w:ascii="Arial" w:hAnsi="Arial" w:cs="Arial"/>
          <w:sz w:val="24"/>
          <w:szCs w:val="24"/>
        </w:rPr>
      </w:pPr>
    </w:p>
    <w:p w:rsidR="00486888" w:rsidRPr="00E049B5" w:rsidRDefault="00486888" w:rsidP="00486888">
      <w:pPr>
        <w:tabs>
          <w:tab w:val="left" w:pos="709"/>
          <w:tab w:val="left" w:pos="851"/>
        </w:tabs>
        <w:spacing w:after="0" w:line="480" w:lineRule="auto"/>
        <w:ind w:right="-518"/>
        <w:jc w:val="both"/>
        <w:rPr>
          <w:rFonts w:ascii="Arial" w:hAnsi="Arial" w:cs="Arial"/>
          <w:sz w:val="24"/>
          <w:szCs w:val="24"/>
          <w:u w:val="single"/>
        </w:rPr>
      </w:pPr>
      <w:r>
        <w:rPr>
          <w:rFonts w:ascii="Arial" w:hAnsi="Arial" w:cs="Arial"/>
          <w:sz w:val="24"/>
          <w:szCs w:val="24"/>
          <w:u w:val="single"/>
        </w:rPr>
        <w:t>In the Supreme Court</w:t>
      </w:r>
    </w:p>
    <w:p w:rsidR="00E049B5" w:rsidRDefault="003E44C7" w:rsidP="003E44C7">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F13475" w:rsidRPr="00486888">
        <w:rPr>
          <w:rFonts w:ascii="Arial" w:hAnsi="Arial" w:cs="Arial"/>
          <w:sz w:val="24"/>
          <w:szCs w:val="24"/>
        </w:rPr>
        <w:t>On 3 December 2019</w:t>
      </w:r>
      <w:r w:rsidR="00761DCC">
        <w:rPr>
          <w:rFonts w:ascii="Arial" w:hAnsi="Arial" w:cs="Arial"/>
          <w:sz w:val="24"/>
          <w:szCs w:val="24"/>
        </w:rPr>
        <w:t>,</w:t>
      </w:r>
      <w:r w:rsidR="00F13475" w:rsidRPr="00486888">
        <w:rPr>
          <w:rFonts w:ascii="Arial" w:hAnsi="Arial" w:cs="Arial"/>
          <w:sz w:val="24"/>
          <w:szCs w:val="24"/>
        </w:rPr>
        <w:t xml:space="preserve"> appellant petitioned the Chief Justice and leave to appeal against the judgment and order of the </w:t>
      </w:r>
      <w:r w:rsidR="004160ED">
        <w:rPr>
          <w:rFonts w:ascii="Arial" w:hAnsi="Arial" w:cs="Arial"/>
          <w:sz w:val="24"/>
          <w:szCs w:val="24"/>
        </w:rPr>
        <w:t>Labour Court</w:t>
      </w:r>
      <w:r w:rsidR="00F13475" w:rsidRPr="00486888">
        <w:rPr>
          <w:rFonts w:ascii="Arial" w:hAnsi="Arial" w:cs="Arial"/>
          <w:sz w:val="24"/>
          <w:szCs w:val="24"/>
        </w:rPr>
        <w:t xml:space="preserve"> was granted on 19 March 2020. Notice of appeal to prosecute the appeal was only filed on 11 June 2020. The notice of appeal was filed with the application for condonation for failure to file </w:t>
      </w:r>
      <w:r w:rsidR="00CB5EFE">
        <w:rPr>
          <w:rFonts w:ascii="Arial" w:hAnsi="Arial" w:cs="Arial"/>
          <w:sz w:val="24"/>
          <w:szCs w:val="24"/>
        </w:rPr>
        <w:t xml:space="preserve">the </w:t>
      </w:r>
      <w:r w:rsidR="00F13475" w:rsidRPr="00486888">
        <w:rPr>
          <w:rFonts w:ascii="Arial" w:hAnsi="Arial" w:cs="Arial"/>
          <w:sz w:val="24"/>
          <w:szCs w:val="24"/>
        </w:rPr>
        <w:t xml:space="preserve">notice of appeal on time. The reason for failure to file on time is given as the leave to appeal was granted at the time, a week later </w:t>
      </w:r>
      <w:r w:rsidR="009C0EEC">
        <w:rPr>
          <w:rFonts w:ascii="Arial" w:hAnsi="Arial" w:cs="Arial"/>
          <w:sz w:val="24"/>
          <w:szCs w:val="24"/>
        </w:rPr>
        <w:t>a</w:t>
      </w:r>
      <w:r w:rsidR="00F13475" w:rsidRPr="00486888">
        <w:rPr>
          <w:rFonts w:ascii="Arial" w:hAnsi="Arial" w:cs="Arial"/>
          <w:sz w:val="24"/>
          <w:szCs w:val="24"/>
        </w:rPr>
        <w:t xml:space="preserve"> </w:t>
      </w:r>
      <w:r w:rsidR="00C72A05">
        <w:rPr>
          <w:rFonts w:ascii="Arial" w:hAnsi="Arial" w:cs="Arial"/>
          <w:sz w:val="24"/>
          <w:szCs w:val="24"/>
        </w:rPr>
        <w:t>S</w:t>
      </w:r>
      <w:r w:rsidR="00F13475" w:rsidRPr="00486888">
        <w:rPr>
          <w:rFonts w:ascii="Arial" w:hAnsi="Arial" w:cs="Arial"/>
          <w:sz w:val="24"/>
          <w:szCs w:val="24"/>
        </w:rPr>
        <w:t xml:space="preserve">tate of </w:t>
      </w:r>
      <w:r w:rsidR="00C72A05">
        <w:rPr>
          <w:rFonts w:ascii="Arial" w:hAnsi="Arial" w:cs="Arial"/>
          <w:sz w:val="24"/>
          <w:szCs w:val="24"/>
        </w:rPr>
        <w:t>E</w:t>
      </w:r>
      <w:r w:rsidR="00F13475" w:rsidRPr="00486888">
        <w:rPr>
          <w:rFonts w:ascii="Arial" w:hAnsi="Arial" w:cs="Arial"/>
          <w:sz w:val="24"/>
          <w:szCs w:val="24"/>
        </w:rPr>
        <w:t>mergency was declared and subsequently a lockdown. It was during the same period appellant parted ways with his lawyer, he</w:t>
      </w:r>
      <w:r w:rsidR="00D7684A" w:rsidRPr="00486888">
        <w:rPr>
          <w:rFonts w:ascii="Arial" w:hAnsi="Arial" w:cs="Arial"/>
          <w:sz w:val="24"/>
          <w:szCs w:val="24"/>
        </w:rPr>
        <w:t xml:space="preserve"> allegedly</w:t>
      </w:r>
      <w:r w:rsidR="00F13475" w:rsidRPr="00486888">
        <w:rPr>
          <w:rFonts w:ascii="Arial" w:hAnsi="Arial" w:cs="Arial"/>
          <w:sz w:val="24"/>
          <w:szCs w:val="24"/>
        </w:rPr>
        <w:t xml:space="preserve"> seemed to lack faith in his case. He had to wait until the lockdown was eased, that is 5 May 2020 before he could approach</w:t>
      </w:r>
      <w:r w:rsidR="00D7684A" w:rsidRPr="00486888">
        <w:rPr>
          <w:rFonts w:ascii="Arial" w:hAnsi="Arial" w:cs="Arial"/>
          <w:sz w:val="24"/>
          <w:szCs w:val="24"/>
        </w:rPr>
        <w:t xml:space="preserve"> the</w:t>
      </w:r>
      <w:r w:rsidR="00F13475" w:rsidRPr="00486888">
        <w:rPr>
          <w:rFonts w:ascii="Arial" w:hAnsi="Arial" w:cs="Arial"/>
          <w:sz w:val="24"/>
          <w:szCs w:val="24"/>
        </w:rPr>
        <w:t xml:space="preserve"> Legal Aid Directorate </w:t>
      </w:r>
      <w:r w:rsidR="00D7684A" w:rsidRPr="00486888">
        <w:rPr>
          <w:rFonts w:ascii="Arial" w:hAnsi="Arial" w:cs="Arial"/>
          <w:sz w:val="24"/>
          <w:szCs w:val="24"/>
        </w:rPr>
        <w:t xml:space="preserve">(the Directorate) </w:t>
      </w:r>
      <w:r w:rsidR="00F13475" w:rsidRPr="00486888">
        <w:rPr>
          <w:rFonts w:ascii="Arial" w:hAnsi="Arial" w:cs="Arial"/>
          <w:sz w:val="24"/>
          <w:szCs w:val="24"/>
        </w:rPr>
        <w:t xml:space="preserve">to assign him another lawyer. At that date he informed </w:t>
      </w:r>
      <w:r w:rsidR="00D7684A" w:rsidRPr="00486888">
        <w:rPr>
          <w:rFonts w:ascii="Arial" w:hAnsi="Arial" w:cs="Arial"/>
          <w:sz w:val="24"/>
          <w:szCs w:val="24"/>
        </w:rPr>
        <w:t>the</w:t>
      </w:r>
      <w:r w:rsidR="00F13475" w:rsidRPr="00486888">
        <w:rPr>
          <w:rFonts w:ascii="Arial" w:hAnsi="Arial" w:cs="Arial"/>
          <w:sz w:val="24"/>
          <w:szCs w:val="24"/>
        </w:rPr>
        <w:t xml:space="preserve"> Directorate that he would like to work with his lawyer of record, Mr Siyomunji. He consulted with him on 20 May 2020 and </w:t>
      </w:r>
      <w:r w:rsidR="00FF6242" w:rsidRPr="00486888">
        <w:rPr>
          <w:rFonts w:ascii="Arial" w:hAnsi="Arial" w:cs="Arial"/>
          <w:sz w:val="24"/>
          <w:szCs w:val="24"/>
        </w:rPr>
        <w:t xml:space="preserve">the notice of </w:t>
      </w:r>
      <w:r w:rsidR="00F13475" w:rsidRPr="00486888">
        <w:rPr>
          <w:rFonts w:ascii="Arial" w:hAnsi="Arial" w:cs="Arial"/>
          <w:sz w:val="24"/>
          <w:szCs w:val="24"/>
        </w:rPr>
        <w:t>appeal was then filed on 1</w:t>
      </w:r>
      <w:r w:rsidR="00761DCC">
        <w:rPr>
          <w:rFonts w:ascii="Arial" w:hAnsi="Arial" w:cs="Arial"/>
          <w:sz w:val="24"/>
          <w:szCs w:val="24"/>
        </w:rPr>
        <w:t>1</w:t>
      </w:r>
      <w:r w:rsidR="00F13475" w:rsidRPr="00486888">
        <w:rPr>
          <w:rFonts w:ascii="Arial" w:hAnsi="Arial" w:cs="Arial"/>
          <w:sz w:val="24"/>
          <w:szCs w:val="24"/>
        </w:rPr>
        <w:t xml:space="preserve"> June 2020.</w:t>
      </w:r>
    </w:p>
    <w:p w:rsidR="00C72A05" w:rsidRDefault="00C72A05" w:rsidP="00C72A05">
      <w:pPr>
        <w:spacing w:after="0" w:line="480" w:lineRule="auto"/>
        <w:jc w:val="both"/>
        <w:rPr>
          <w:rFonts w:ascii="Arial" w:hAnsi="Arial" w:cs="Arial"/>
          <w:sz w:val="24"/>
          <w:szCs w:val="24"/>
        </w:rPr>
      </w:pPr>
    </w:p>
    <w:p w:rsidR="00F13475" w:rsidRDefault="003E44C7" w:rsidP="003E44C7">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13475" w:rsidRPr="00486888">
        <w:rPr>
          <w:rFonts w:ascii="Arial" w:hAnsi="Arial" w:cs="Arial"/>
          <w:sz w:val="24"/>
          <w:szCs w:val="24"/>
        </w:rPr>
        <w:t>In paragraph 7 he states that the delay was not deliberate but it is because he is a layman who depended on the services of a lawyer to facilitate any processes regarding the appeal. He assures the court that he has very good prospects of success. The record of the proceedings was subsequently filed on 1</w:t>
      </w:r>
      <w:r w:rsidR="00281748">
        <w:rPr>
          <w:rFonts w:ascii="Arial" w:hAnsi="Arial" w:cs="Arial"/>
          <w:sz w:val="24"/>
          <w:szCs w:val="24"/>
        </w:rPr>
        <w:t>5</w:t>
      </w:r>
      <w:r w:rsidR="00F13475" w:rsidRPr="00486888">
        <w:rPr>
          <w:rFonts w:ascii="Arial" w:hAnsi="Arial" w:cs="Arial"/>
          <w:sz w:val="24"/>
          <w:szCs w:val="24"/>
        </w:rPr>
        <w:t xml:space="preserve"> September 2020 </w:t>
      </w:r>
      <w:r w:rsidR="00C72A05">
        <w:rPr>
          <w:rFonts w:ascii="Arial" w:hAnsi="Arial" w:cs="Arial"/>
          <w:sz w:val="24"/>
          <w:szCs w:val="24"/>
        </w:rPr>
        <w:t>accompanied by a condonation</w:t>
      </w:r>
      <w:r w:rsidR="00F13475" w:rsidRPr="00486888">
        <w:rPr>
          <w:rFonts w:ascii="Arial" w:hAnsi="Arial" w:cs="Arial"/>
          <w:sz w:val="24"/>
          <w:szCs w:val="24"/>
        </w:rPr>
        <w:t xml:space="preserve"> application </w:t>
      </w:r>
      <w:r w:rsidR="00C72A05">
        <w:rPr>
          <w:rFonts w:ascii="Arial" w:hAnsi="Arial" w:cs="Arial"/>
          <w:sz w:val="24"/>
          <w:szCs w:val="24"/>
        </w:rPr>
        <w:t xml:space="preserve">which </w:t>
      </w:r>
      <w:r w:rsidR="00F13475" w:rsidRPr="00486888">
        <w:rPr>
          <w:rFonts w:ascii="Arial" w:hAnsi="Arial" w:cs="Arial"/>
          <w:sz w:val="24"/>
          <w:szCs w:val="24"/>
        </w:rPr>
        <w:t xml:space="preserve">is not contained in the bound </w:t>
      </w:r>
      <w:r w:rsidR="00021C9A" w:rsidRPr="00486888">
        <w:rPr>
          <w:rFonts w:ascii="Arial" w:hAnsi="Arial" w:cs="Arial"/>
          <w:sz w:val="24"/>
          <w:szCs w:val="24"/>
        </w:rPr>
        <w:t xml:space="preserve">record but a separate application to the record. The delay to file the record is given as that, </w:t>
      </w:r>
      <w:r w:rsidR="00021C9A" w:rsidRPr="00486888">
        <w:rPr>
          <w:rFonts w:ascii="Arial" w:hAnsi="Arial" w:cs="Arial"/>
          <w:sz w:val="24"/>
          <w:szCs w:val="24"/>
        </w:rPr>
        <w:lastRenderedPageBreak/>
        <w:t xml:space="preserve">once appellant could not find the record of the proceedings with </w:t>
      </w:r>
      <w:r w:rsidR="00FF6242" w:rsidRPr="00486888">
        <w:rPr>
          <w:rFonts w:ascii="Arial" w:hAnsi="Arial" w:cs="Arial"/>
          <w:sz w:val="24"/>
          <w:szCs w:val="24"/>
        </w:rPr>
        <w:t xml:space="preserve">Mr </w:t>
      </w:r>
      <w:r w:rsidR="00021C9A" w:rsidRPr="00486888">
        <w:rPr>
          <w:rFonts w:ascii="Arial" w:hAnsi="Arial" w:cs="Arial"/>
          <w:sz w:val="24"/>
          <w:szCs w:val="24"/>
        </w:rPr>
        <w:t>Rukoro who allegedly had had the record transcribed, they had to seek the necessary permission from the Directorate in order to have the record transcribed. It is not clear fr</w:t>
      </w:r>
      <w:r w:rsidR="00595A58">
        <w:rPr>
          <w:rFonts w:ascii="Arial" w:hAnsi="Arial" w:cs="Arial"/>
          <w:sz w:val="24"/>
          <w:szCs w:val="24"/>
        </w:rPr>
        <w:t>o</w:t>
      </w:r>
      <w:r w:rsidR="00021C9A" w:rsidRPr="00486888">
        <w:rPr>
          <w:rFonts w:ascii="Arial" w:hAnsi="Arial" w:cs="Arial"/>
          <w:sz w:val="24"/>
          <w:szCs w:val="24"/>
        </w:rPr>
        <w:t>m the affidavit when was that period or when was the permission granted. Again on prospects of success, he only assured the court that appellant has prospects of success.</w:t>
      </w:r>
    </w:p>
    <w:p w:rsidR="00486888" w:rsidRDefault="00486888" w:rsidP="00CE5B69">
      <w:pPr>
        <w:pStyle w:val="ListParagraph"/>
        <w:spacing w:after="0" w:line="480" w:lineRule="auto"/>
        <w:jc w:val="both"/>
        <w:rPr>
          <w:rFonts w:ascii="Arial" w:hAnsi="Arial" w:cs="Arial"/>
          <w:sz w:val="24"/>
          <w:szCs w:val="24"/>
        </w:rPr>
      </w:pPr>
    </w:p>
    <w:p w:rsidR="00021C9A" w:rsidRDefault="003E44C7" w:rsidP="003E44C7">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021C9A" w:rsidRPr="00486888">
        <w:rPr>
          <w:rFonts w:ascii="Arial" w:hAnsi="Arial" w:cs="Arial"/>
          <w:sz w:val="24"/>
          <w:szCs w:val="24"/>
        </w:rPr>
        <w:t xml:space="preserve">Appellant appeals the whole judgment and order made by the court </w:t>
      </w:r>
      <w:r w:rsidR="00021C9A" w:rsidRPr="00486888">
        <w:rPr>
          <w:rFonts w:ascii="Arial" w:hAnsi="Arial" w:cs="Arial"/>
          <w:i/>
          <w:sz w:val="24"/>
          <w:szCs w:val="24"/>
        </w:rPr>
        <w:t>a quo</w:t>
      </w:r>
      <w:r w:rsidR="00021C9A" w:rsidRPr="00486888">
        <w:rPr>
          <w:rFonts w:ascii="Arial" w:hAnsi="Arial" w:cs="Arial"/>
          <w:sz w:val="24"/>
          <w:szCs w:val="24"/>
        </w:rPr>
        <w:t xml:space="preserve"> with leave of this court.</w:t>
      </w:r>
    </w:p>
    <w:p w:rsidR="00486888" w:rsidRDefault="00486888" w:rsidP="00CE5B69">
      <w:pPr>
        <w:pStyle w:val="ListParagraph"/>
        <w:spacing w:after="0" w:line="480" w:lineRule="auto"/>
        <w:jc w:val="both"/>
        <w:rPr>
          <w:rFonts w:ascii="Arial" w:hAnsi="Arial" w:cs="Arial"/>
          <w:sz w:val="24"/>
          <w:szCs w:val="24"/>
        </w:rPr>
      </w:pPr>
    </w:p>
    <w:p w:rsidR="006C4806" w:rsidRDefault="003E44C7" w:rsidP="003E44C7">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6C4806" w:rsidRPr="00486888">
        <w:rPr>
          <w:rFonts w:ascii="Arial" w:hAnsi="Arial" w:cs="Arial"/>
          <w:sz w:val="24"/>
          <w:szCs w:val="24"/>
        </w:rPr>
        <w:t>In this court</w:t>
      </w:r>
      <w:r w:rsidR="00281748">
        <w:rPr>
          <w:rFonts w:ascii="Arial" w:hAnsi="Arial" w:cs="Arial"/>
          <w:sz w:val="24"/>
          <w:szCs w:val="24"/>
        </w:rPr>
        <w:t>,</w:t>
      </w:r>
      <w:r w:rsidR="006C4806" w:rsidRPr="00486888">
        <w:rPr>
          <w:rFonts w:ascii="Arial" w:hAnsi="Arial" w:cs="Arial"/>
          <w:sz w:val="24"/>
          <w:szCs w:val="24"/>
        </w:rPr>
        <w:t xml:space="preserve"> appellant’s lawyer of record filed yet another condonation application on 22 September 2021 as the heads of argument were filed out of time. The reason for the delay is, ‘I was engaged in various tra</w:t>
      </w:r>
      <w:r w:rsidR="00D7684A" w:rsidRPr="00486888">
        <w:rPr>
          <w:rFonts w:ascii="Arial" w:hAnsi="Arial" w:cs="Arial"/>
          <w:sz w:val="24"/>
          <w:szCs w:val="24"/>
        </w:rPr>
        <w:t>i</w:t>
      </w:r>
      <w:r w:rsidR="006C4806" w:rsidRPr="00486888">
        <w:rPr>
          <w:rFonts w:ascii="Arial" w:hAnsi="Arial" w:cs="Arial"/>
          <w:sz w:val="24"/>
          <w:szCs w:val="24"/>
        </w:rPr>
        <w:t>ls (</w:t>
      </w:r>
      <w:r w:rsidR="006C4806" w:rsidRPr="00281748">
        <w:rPr>
          <w:rFonts w:ascii="Arial" w:hAnsi="Arial" w:cs="Arial"/>
          <w:i/>
          <w:sz w:val="24"/>
          <w:szCs w:val="24"/>
        </w:rPr>
        <w:t>sic</w:t>
      </w:r>
      <w:r w:rsidR="006C4806" w:rsidRPr="00486888">
        <w:rPr>
          <w:rFonts w:ascii="Arial" w:hAnsi="Arial" w:cs="Arial"/>
          <w:sz w:val="24"/>
          <w:szCs w:val="24"/>
        </w:rPr>
        <w:t>) prior to the filing of</w:t>
      </w:r>
      <w:r w:rsidR="00D7684A" w:rsidRPr="00486888">
        <w:rPr>
          <w:rFonts w:ascii="Arial" w:hAnsi="Arial" w:cs="Arial"/>
          <w:sz w:val="24"/>
          <w:szCs w:val="24"/>
        </w:rPr>
        <w:t xml:space="preserve"> the</w:t>
      </w:r>
      <w:r w:rsidR="006C4806" w:rsidRPr="00486888">
        <w:rPr>
          <w:rFonts w:ascii="Arial" w:hAnsi="Arial" w:cs="Arial"/>
          <w:sz w:val="24"/>
          <w:szCs w:val="24"/>
        </w:rPr>
        <w:t xml:space="preserve"> head</w:t>
      </w:r>
      <w:r w:rsidR="00D7684A" w:rsidRPr="00486888">
        <w:rPr>
          <w:rFonts w:ascii="Arial" w:hAnsi="Arial" w:cs="Arial"/>
          <w:sz w:val="24"/>
          <w:szCs w:val="24"/>
        </w:rPr>
        <w:t>s</w:t>
      </w:r>
      <w:r w:rsidR="006C4806" w:rsidRPr="00486888">
        <w:rPr>
          <w:rFonts w:ascii="Arial" w:hAnsi="Arial" w:cs="Arial"/>
          <w:sz w:val="24"/>
          <w:szCs w:val="24"/>
        </w:rPr>
        <w:t xml:space="preserve"> of </w:t>
      </w:r>
      <w:r w:rsidR="00D7684A" w:rsidRPr="00486888">
        <w:rPr>
          <w:rFonts w:ascii="Arial" w:hAnsi="Arial" w:cs="Arial"/>
          <w:sz w:val="24"/>
          <w:szCs w:val="24"/>
        </w:rPr>
        <w:t xml:space="preserve">arguments, </w:t>
      </w:r>
      <w:r w:rsidR="006C4806" w:rsidRPr="00486888">
        <w:rPr>
          <w:rFonts w:ascii="Arial" w:hAnsi="Arial" w:cs="Arial"/>
          <w:sz w:val="24"/>
          <w:szCs w:val="24"/>
        </w:rPr>
        <w:t>which the most recent trial I have attached herein as Ms I’ (A trial before Liebenberg J case No: CC 19/2013, which case from the order of 13 April 2021 was set down for the periods 30 August – 03 September 2021 and 13-17 September 2021).</w:t>
      </w:r>
      <w:r w:rsidR="00CC46B6" w:rsidRPr="00486888">
        <w:rPr>
          <w:rFonts w:ascii="Arial" w:hAnsi="Arial" w:cs="Arial"/>
          <w:sz w:val="24"/>
          <w:szCs w:val="24"/>
        </w:rPr>
        <w:t xml:space="preserve"> In his affidavit counsel for the appellant again reassures the court that appellant has good prospects of success.</w:t>
      </w:r>
    </w:p>
    <w:p w:rsidR="00FF56B6" w:rsidRDefault="00FF56B6" w:rsidP="00FF56B6">
      <w:pPr>
        <w:pStyle w:val="ListParagraph"/>
        <w:spacing w:after="0" w:line="480" w:lineRule="auto"/>
        <w:jc w:val="both"/>
        <w:rPr>
          <w:rFonts w:ascii="Arial" w:hAnsi="Arial" w:cs="Arial"/>
          <w:sz w:val="24"/>
          <w:szCs w:val="24"/>
        </w:rPr>
      </w:pPr>
    </w:p>
    <w:p w:rsidR="00486888" w:rsidRPr="00595A58" w:rsidRDefault="00486888" w:rsidP="00486888">
      <w:pPr>
        <w:pStyle w:val="ListParagraph"/>
        <w:spacing w:after="0" w:line="480" w:lineRule="auto"/>
        <w:ind w:left="0"/>
        <w:jc w:val="both"/>
        <w:rPr>
          <w:rFonts w:ascii="Arial" w:hAnsi="Arial" w:cs="Arial"/>
          <w:i/>
          <w:sz w:val="24"/>
          <w:szCs w:val="24"/>
        </w:rPr>
      </w:pPr>
      <w:r w:rsidRPr="00595A58">
        <w:rPr>
          <w:rFonts w:ascii="Arial" w:hAnsi="Arial" w:cs="Arial"/>
          <w:i/>
          <w:sz w:val="24"/>
          <w:szCs w:val="24"/>
        </w:rPr>
        <w:t>Submission - Appellant</w:t>
      </w:r>
    </w:p>
    <w:p w:rsidR="00CC46B6" w:rsidRDefault="003E44C7" w:rsidP="003E44C7">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C46B6" w:rsidRPr="00486888">
        <w:rPr>
          <w:rFonts w:ascii="Arial" w:hAnsi="Arial" w:cs="Arial"/>
          <w:sz w:val="24"/>
          <w:szCs w:val="24"/>
        </w:rPr>
        <w:t xml:space="preserve">Counsel for appellant in his heads of argument refers to the matters of this court on condonation and repeats </w:t>
      </w:r>
      <w:r w:rsidR="00D7684A" w:rsidRPr="00486888">
        <w:rPr>
          <w:rFonts w:ascii="Arial" w:hAnsi="Arial" w:cs="Arial"/>
          <w:sz w:val="24"/>
          <w:szCs w:val="24"/>
        </w:rPr>
        <w:t>appellant’s</w:t>
      </w:r>
      <w:r w:rsidR="00CC46B6" w:rsidRPr="00486888">
        <w:rPr>
          <w:rFonts w:ascii="Arial" w:hAnsi="Arial" w:cs="Arial"/>
          <w:sz w:val="24"/>
          <w:szCs w:val="24"/>
        </w:rPr>
        <w:t xml:space="preserve"> affidavit why the notice of appeal was filed late and does the same thing with his affidavit</w:t>
      </w:r>
      <w:r w:rsidR="00281748">
        <w:rPr>
          <w:rFonts w:ascii="Arial" w:hAnsi="Arial" w:cs="Arial"/>
          <w:sz w:val="24"/>
          <w:szCs w:val="24"/>
        </w:rPr>
        <w:t>,</w:t>
      </w:r>
      <w:r w:rsidR="00CC46B6" w:rsidRPr="00486888">
        <w:rPr>
          <w:rFonts w:ascii="Arial" w:hAnsi="Arial" w:cs="Arial"/>
          <w:sz w:val="24"/>
          <w:szCs w:val="24"/>
        </w:rPr>
        <w:t xml:space="preserve"> why the record was filed late. He then makes a submission that the delays were thoroughly explained and that there were no blatant </w:t>
      </w:r>
      <w:r w:rsidR="00CC46B6" w:rsidRPr="00486888">
        <w:rPr>
          <w:rFonts w:ascii="Arial" w:hAnsi="Arial" w:cs="Arial"/>
          <w:sz w:val="24"/>
          <w:szCs w:val="24"/>
        </w:rPr>
        <w:lastRenderedPageBreak/>
        <w:t>disrespect of the rules. He argued that respondent would not be prejudiced if condonation w</w:t>
      </w:r>
      <w:r w:rsidR="00D7684A" w:rsidRPr="00486888">
        <w:rPr>
          <w:rFonts w:ascii="Arial" w:hAnsi="Arial" w:cs="Arial"/>
          <w:sz w:val="24"/>
          <w:szCs w:val="24"/>
        </w:rPr>
        <w:t>as to</w:t>
      </w:r>
      <w:r w:rsidR="00CC46B6" w:rsidRPr="00486888">
        <w:rPr>
          <w:rFonts w:ascii="Arial" w:hAnsi="Arial" w:cs="Arial"/>
          <w:sz w:val="24"/>
          <w:szCs w:val="24"/>
        </w:rPr>
        <w:t xml:space="preserve"> be granted. On the prospects of success</w:t>
      </w:r>
      <w:r w:rsidR="00281748">
        <w:rPr>
          <w:rFonts w:ascii="Arial" w:hAnsi="Arial" w:cs="Arial"/>
          <w:sz w:val="24"/>
          <w:szCs w:val="24"/>
        </w:rPr>
        <w:t>,</w:t>
      </w:r>
      <w:r w:rsidR="00CC46B6" w:rsidRPr="00486888">
        <w:rPr>
          <w:rFonts w:ascii="Arial" w:hAnsi="Arial" w:cs="Arial"/>
          <w:sz w:val="24"/>
          <w:szCs w:val="24"/>
        </w:rPr>
        <w:t xml:space="preserve"> counsel supports the finding of the arbitrator and hallows the conspiracy theory </w:t>
      </w:r>
      <w:r w:rsidR="008D0E35" w:rsidRPr="00486888">
        <w:rPr>
          <w:rFonts w:ascii="Arial" w:hAnsi="Arial" w:cs="Arial"/>
          <w:sz w:val="24"/>
          <w:szCs w:val="24"/>
        </w:rPr>
        <w:t>against the appellant by Messrs Eiseb, van Zyl and Ms van Wyk. The submissions on that point are in this form.</w:t>
      </w:r>
    </w:p>
    <w:p w:rsidR="008D0E35" w:rsidRDefault="008D0E35" w:rsidP="008D0E35">
      <w:pPr>
        <w:tabs>
          <w:tab w:val="left" w:pos="709"/>
          <w:tab w:val="left" w:pos="851"/>
        </w:tabs>
        <w:spacing w:after="0" w:line="480" w:lineRule="auto"/>
        <w:ind w:right="-518"/>
        <w:jc w:val="both"/>
        <w:rPr>
          <w:rFonts w:ascii="Arial" w:hAnsi="Arial" w:cs="Arial"/>
          <w:sz w:val="24"/>
          <w:szCs w:val="24"/>
        </w:rPr>
      </w:pPr>
    </w:p>
    <w:p w:rsidR="008D0E35" w:rsidRDefault="008D0E35" w:rsidP="00595A58">
      <w:pPr>
        <w:tabs>
          <w:tab w:val="left" w:pos="851"/>
          <w:tab w:val="left" w:pos="993"/>
        </w:tabs>
        <w:spacing w:after="0" w:line="360" w:lineRule="auto"/>
        <w:ind w:left="709" w:right="49"/>
        <w:jc w:val="both"/>
        <w:rPr>
          <w:rFonts w:ascii="Arial" w:hAnsi="Arial" w:cs="Arial"/>
          <w:b/>
        </w:rPr>
      </w:pPr>
      <w:r>
        <w:rPr>
          <w:rFonts w:ascii="Arial" w:hAnsi="Arial" w:cs="Arial"/>
          <w:sz w:val="24"/>
          <w:szCs w:val="24"/>
        </w:rPr>
        <w:tab/>
      </w:r>
      <w:r>
        <w:rPr>
          <w:rFonts w:ascii="Arial" w:hAnsi="Arial" w:cs="Arial"/>
        </w:rPr>
        <w:t>‘</w:t>
      </w:r>
      <w:r>
        <w:rPr>
          <w:rFonts w:ascii="Arial" w:hAnsi="Arial" w:cs="Arial"/>
          <w:b/>
        </w:rPr>
        <w:t>D.</w:t>
      </w:r>
      <w:r>
        <w:rPr>
          <w:rFonts w:ascii="Arial" w:hAnsi="Arial" w:cs="Arial"/>
          <w:b/>
        </w:rPr>
        <w:tab/>
        <w:t>PROSPECTS OF SUCCESS</w:t>
      </w:r>
    </w:p>
    <w:p w:rsidR="008D0E35" w:rsidRDefault="008D0E35" w:rsidP="00595A58">
      <w:pPr>
        <w:tabs>
          <w:tab w:val="left" w:pos="851"/>
          <w:tab w:val="left" w:pos="1418"/>
        </w:tabs>
        <w:spacing w:after="0" w:line="360" w:lineRule="auto"/>
        <w:ind w:left="1418" w:right="49" w:hanging="1418"/>
        <w:jc w:val="both"/>
        <w:rPr>
          <w:rFonts w:ascii="Arial" w:hAnsi="Arial" w:cs="Arial"/>
        </w:rPr>
      </w:pPr>
      <w:r>
        <w:rPr>
          <w:rFonts w:ascii="Arial" w:hAnsi="Arial" w:cs="Arial"/>
          <w:b/>
        </w:rPr>
        <w:tab/>
      </w:r>
      <w:r>
        <w:rPr>
          <w:rFonts w:ascii="Arial" w:hAnsi="Arial" w:cs="Arial"/>
        </w:rPr>
        <w:t>14.</w:t>
      </w:r>
      <w:r>
        <w:rPr>
          <w:rFonts w:ascii="Arial" w:hAnsi="Arial" w:cs="Arial"/>
        </w:rPr>
        <w:tab/>
        <w:t>The appellant it is respectfully submitted has good prospects of success in that:</w:t>
      </w:r>
    </w:p>
    <w:p w:rsidR="008D0E35" w:rsidRDefault="008D0E35" w:rsidP="004F2847">
      <w:pPr>
        <w:tabs>
          <w:tab w:val="left" w:pos="1418"/>
        </w:tabs>
        <w:spacing w:after="0" w:line="360" w:lineRule="auto"/>
        <w:ind w:left="2156" w:right="49" w:hanging="2865"/>
        <w:jc w:val="both"/>
        <w:rPr>
          <w:rFonts w:ascii="Arial" w:hAnsi="Arial" w:cs="Arial"/>
        </w:rPr>
      </w:pPr>
      <w:r>
        <w:rPr>
          <w:rFonts w:ascii="Arial" w:hAnsi="Arial" w:cs="Arial"/>
        </w:rPr>
        <w:tab/>
        <w:t>14.1</w:t>
      </w:r>
      <w:r>
        <w:rPr>
          <w:rFonts w:ascii="Arial" w:hAnsi="Arial" w:cs="Arial"/>
        </w:rPr>
        <w:tab/>
        <w:t>The finding of the arbitrator was correct in law and on the evidence as tendered before the arbitrator.</w:t>
      </w:r>
    </w:p>
    <w:p w:rsidR="008D0E35" w:rsidRDefault="008D0E35" w:rsidP="004F2847">
      <w:pPr>
        <w:tabs>
          <w:tab w:val="left" w:pos="1134"/>
          <w:tab w:val="left" w:pos="1418"/>
          <w:tab w:val="left" w:pos="1701"/>
          <w:tab w:val="left" w:pos="1985"/>
        </w:tabs>
        <w:spacing w:after="0" w:line="360" w:lineRule="auto"/>
        <w:ind w:left="2156" w:right="49" w:hanging="2156"/>
        <w:jc w:val="both"/>
        <w:rPr>
          <w:rFonts w:ascii="Arial" w:hAnsi="Arial" w:cs="Arial"/>
        </w:rPr>
      </w:pPr>
      <w:r>
        <w:rPr>
          <w:rFonts w:ascii="Arial" w:hAnsi="Arial" w:cs="Arial"/>
        </w:rPr>
        <w:tab/>
      </w:r>
      <w:r w:rsidR="004F2847">
        <w:rPr>
          <w:rFonts w:ascii="Arial" w:hAnsi="Arial" w:cs="Arial"/>
        </w:rPr>
        <w:tab/>
      </w:r>
      <w:r>
        <w:rPr>
          <w:rFonts w:ascii="Arial" w:hAnsi="Arial" w:cs="Arial"/>
        </w:rPr>
        <w:t>14.2</w:t>
      </w:r>
      <w:r>
        <w:rPr>
          <w:rFonts w:ascii="Arial" w:hAnsi="Arial" w:cs="Arial"/>
        </w:rPr>
        <w:tab/>
      </w:r>
      <w:r w:rsidR="004F2847">
        <w:rPr>
          <w:rFonts w:ascii="Arial" w:hAnsi="Arial" w:cs="Arial"/>
        </w:rPr>
        <w:tab/>
      </w:r>
      <w:r>
        <w:rPr>
          <w:rFonts w:ascii="Arial" w:hAnsi="Arial" w:cs="Arial"/>
        </w:rPr>
        <w:t>The dismissal of the appellant was both procedurally and substantively unfair.</w:t>
      </w:r>
    </w:p>
    <w:p w:rsidR="008D0E35" w:rsidRDefault="00595A58" w:rsidP="004F2847">
      <w:pPr>
        <w:tabs>
          <w:tab w:val="left" w:pos="1134"/>
          <w:tab w:val="left" w:pos="1418"/>
          <w:tab w:val="left" w:pos="1985"/>
        </w:tabs>
        <w:spacing w:after="0" w:line="360" w:lineRule="auto"/>
        <w:ind w:left="2156" w:right="49" w:hanging="2156"/>
        <w:jc w:val="both"/>
        <w:rPr>
          <w:rFonts w:ascii="Arial" w:hAnsi="Arial" w:cs="Arial"/>
        </w:rPr>
      </w:pPr>
      <w:r>
        <w:rPr>
          <w:rFonts w:ascii="Arial" w:hAnsi="Arial" w:cs="Arial"/>
        </w:rPr>
        <w:tab/>
      </w:r>
      <w:r w:rsidR="004F2847">
        <w:rPr>
          <w:rFonts w:ascii="Arial" w:hAnsi="Arial" w:cs="Arial"/>
        </w:rPr>
        <w:tab/>
      </w:r>
      <w:r w:rsidR="008D0E35">
        <w:rPr>
          <w:rFonts w:ascii="Arial" w:hAnsi="Arial" w:cs="Arial"/>
        </w:rPr>
        <w:t>14.3</w:t>
      </w:r>
      <w:r w:rsidR="008D0E35">
        <w:rPr>
          <w:rFonts w:ascii="Arial" w:hAnsi="Arial" w:cs="Arial"/>
        </w:rPr>
        <w:tab/>
      </w:r>
      <w:r w:rsidR="004F2847">
        <w:rPr>
          <w:rFonts w:ascii="Arial" w:hAnsi="Arial" w:cs="Arial"/>
        </w:rPr>
        <w:tab/>
      </w:r>
      <w:r w:rsidR="008D0E35">
        <w:rPr>
          <w:rFonts w:ascii="Arial" w:hAnsi="Arial" w:cs="Arial"/>
        </w:rPr>
        <w:t>The witnesses who came testify at the hearing of the appellant that indicated that they did not have a problem with the appellant were being untruthful since a history showed that the relationships were not sound at all.</w:t>
      </w:r>
    </w:p>
    <w:p w:rsidR="008D0E35" w:rsidRDefault="008D0E35" w:rsidP="004F2847">
      <w:pPr>
        <w:tabs>
          <w:tab w:val="left" w:pos="1134"/>
          <w:tab w:val="left" w:pos="1418"/>
          <w:tab w:val="left" w:pos="1701"/>
          <w:tab w:val="left" w:pos="1985"/>
        </w:tabs>
        <w:spacing w:after="0" w:line="360" w:lineRule="auto"/>
        <w:ind w:left="2156" w:right="49" w:hanging="2156"/>
        <w:jc w:val="both"/>
        <w:rPr>
          <w:rFonts w:ascii="Arial" w:hAnsi="Arial" w:cs="Arial"/>
        </w:rPr>
      </w:pPr>
      <w:r>
        <w:rPr>
          <w:rFonts w:ascii="Arial" w:hAnsi="Arial" w:cs="Arial"/>
        </w:rPr>
        <w:tab/>
      </w:r>
      <w:r w:rsidR="004F2847">
        <w:rPr>
          <w:rFonts w:ascii="Arial" w:hAnsi="Arial" w:cs="Arial"/>
        </w:rPr>
        <w:tab/>
      </w:r>
      <w:r>
        <w:rPr>
          <w:rFonts w:ascii="Arial" w:hAnsi="Arial" w:cs="Arial"/>
        </w:rPr>
        <w:t>14.4</w:t>
      </w:r>
      <w:r>
        <w:rPr>
          <w:rFonts w:ascii="Arial" w:hAnsi="Arial" w:cs="Arial"/>
        </w:rPr>
        <w:tab/>
      </w:r>
      <w:r w:rsidR="004F2847">
        <w:rPr>
          <w:rFonts w:ascii="Arial" w:hAnsi="Arial" w:cs="Arial"/>
        </w:rPr>
        <w:tab/>
      </w:r>
      <w:r w:rsidR="00FF4DD7">
        <w:rPr>
          <w:rFonts w:ascii="Arial" w:hAnsi="Arial" w:cs="Arial"/>
        </w:rPr>
        <w:t>Consistency was expected in the testimony of Diku</w:t>
      </w:r>
      <w:r w:rsidR="00D91C79">
        <w:rPr>
          <w:rFonts w:ascii="Arial" w:hAnsi="Arial" w:cs="Arial"/>
        </w:rPr>
        <w:t>u</w:t>
      </w:r>
      <w:r w:rsidR="00FF4DD7">
        <w:rPr>
          <w:rFonts w:ascii="Arial" w:hAnsi="Arial" w:cs="Arial"/>
        </w:rPr>
        <w:t>a and M</w:t>
      </w:r>
      <w:r w:rsidR="00281748">
        <w:rPr>
          <w:rFonts w:ascii="Arial" w:hAnsi="Arial" w:cs="Arial"/>
        </w:rPr>
        <w:t xml:space="preserve">r. </w:t>
      </w:r>
      <w:r w:rsidR="00FF4DD7">
        <w:rPr>
          <w:rFonts w:ascii="Arial" w:hAnsi="Arial" w:cs="Arial"/>
        </w:rPr>
        <w:t>Amunyela who claimed to have been present during the time that the payment was allegedly made, however their versions could not corroborate each other.</w:t>
      </w:r>
    </w:p>
    <w:p w:rsidR="00FF4DD7" w:rsidRDefault="00FF4DD7" w:rsidP="004F2847">
      <w:pPr>
        <w:tabs>
          <w:tab w:val="left" w:pos="1134"/>
          <w:tab w:val="left" w:pos="1418"/>
          <w:tab w:val="left" w:pos="1701"/>
          <w:tab w:val="left" w:pos="1985"/>
        </w:tabs>
        <w:spacing w:after="0" w:line="360" w:lineRule="auto"/>
        <w:ind w:left="2156" w:right="49" w:hanging="2156"/>
        <w:jc w:val="both"/>
        <w:rPr>
          <w:rFonts w:ascii="Arial" w:hAnsi="Arial" w:cs="Arial"/>
        </w:rPr>
      </w:pPr>
      <w:r>
        <w:rPr>
          <w:rFonts w:ascii="Arial" w:hAnsi="Arial" w:cs="Arial"/>
        </w:rPr>
        <w:tab/>
      </w:r>
      <w:r w:rsidR="004F2847">
        <w:rPr>
          <w:rFonts w:ascii="Arial" w:hAnsi="Arial" w:cs="Arial"/>
        </w:rPr>
        <w:tab/>
      </w:r>
      <w:r>
        <w:rPr>
          <w:rFonts w:ascii="Arial" w:hAnsi="Arial" w:cs="Arial"/>
        </w:rPr>
        <w:t>14.5</w:t>
      </w:r>
      <w:r>
        <w:rPr>
          <w:rFonts w:ascii="Arial" w:hAnsi="Arial" w:cs="Arial"/>
        </w:rPr>
        <w:tab/>
      </w:r>
      <w:r w:rsidR="004F2847">
        <w:rPr>
          <w:rFonts w:ascii="Arial" w:hAnsi="Arial" w:cs="Arial"/>
        </w:rPr>
        <w:tab/>
      </w:r>
      <w:r>
        <w:rPr>
          <w:rFonts w:ascii="Arial" w:hAnsi="Arial" w:cs="Arial"/>
        </w:rPr>
        <w:t>Mr</w:t>
      </w:r>
      <w:r w:rsidR="00281748">
        <w:rPr>
          <w:rFonts w:ascii="Arial" w:hAnsi="Arial" w:cs="Arial"/>
        </w:rPr>
        <w:t xml:space="preserve">. </w:t>
      </w:r>
      <w:r>
        <w:rPr>
          <w:rFonts w:ascii="Arial" w:hAnsi="Arial" w:cs="Arial"/>
        </w:rPr>
        <w:t>Amunyela was not a reliable witness in that there was several inconsistencies and contradictions in his testimony.</w:t>
      </w:r>
    </w:p>
    <w:p w:rsidR="00FF4DD7" w:rsidRDefault="00FF4DD7" w:rsidP="004F2847">
      <w:pPr>
        <w:tabs>
          <w:tab w:val="left" w:pos="1134"/>
          <w:tab w:val="left" w:pos="1418"/>
          <w:tab w:val="left" w:pos="1701"/>
          <w:tab w:val="left" w:pos="2268"/>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14.6</w:t>
      </w:r>
      <w:r>
        <w:rPr>
          <w:rFonts w:ascii="Arial" w:hAnsi="Arial" w:cs="Arial"/>
        </w:rPr>
        <w:tab/>
        <w:t>Contradictions in the testimony of Diku</w:t>
      </w:r>
      <w:r w:rsidR="00D91C79">
        <w:rPr>
          <w:rFonts w:ascii="Arial" w:hAnsi="Arial" w:cs="Arial"/>
        </w:rPr>
        <w:t>u</w:t>
      </w:r>
      <w:r w:rsidR="00801905">
        <w:rPr>
          <w:rFonts w:ascii="Arial" w:hAnsi="Arial" w:cs="Arial"/>
        </w:rPr>
        <w:t>a</w:t>
      </w:r>
      <w:r>
        <w:rPr>
          <w:rFonts w:ascii="Arial" w:hAnsi="Arial" w:cs="Arial"/>
        </w:rPr>
        <w:t xml:space="preserve"> were obvious in that he could not even corroborate the version of his mother who came to testify and that the version of the mother is most probable.</w:t>
      </w:r>
    </w:p>
    <w:p w:rsidR="00FF4DD7" w:rsidRDefault="00FF4DD7" w:rsidP="004F2847">
      <w:pPr>
        <w:tabs>
          <w:tab w:val="left" w:pos="1134"/>
          <w:tab w:val="left" w:pos="1418"/>
          <w:tab w:val="left" w:pos="1701"/>
        </w:tabs>
        <w:spacing w:after="0" w:line="360" w:lineRule="auto"/>
        <w:ind w:left="2127" w:right="49" w:hanging="1980"/>
        <w:jc w:val="both"/>
        <w:rPr>
          <w:rFonts w:ascii="Arial" w:hAnsi="Arial" w:cs="Arial"/>
        </w:rPr>
      </w:pPr>
      <w:r>
        <w:rPr>
          <w:rFonts w:ascii="Arial" w:hAnsi="Arial" w:cs="Arial"/>
        </w:rPr>
        <w:tab/>
      </w:r>
      <w:r w:rsidR="004F2847">
        <w:rPr>
          <w:rFonts w:ascii="Arial" w:hAnsi="Arial" w:cs="Arial"/>
        </w:rPr>
        <w:tab/>
      </w:r>
      <w:r>
        <w:rPr>
          <w:rFonts w:ascii="Arial" w:hAnsi="Arial" w:cs="Arial"/>
        </w:rPr>
        <w:t>14.7</w:t>
      </w:r>
      <w:r>
        <w:rPr>
          <w:rFonts w:ascii="Arial" w:hAnsi="Arial" w:cs="Arial"/>
        </w:rPr>
        <w:tab/>
        <w:t>Mr</w:t>
      </w:r>
      <w:r w:rsidR="00281748">
        <w:rPr>
          <w:rFonts w:ascii="Arial" w:hAnsi="Arial" w:cs="Arial"/>
        </w:rPr>
        <w:t>.</w:t>
      </w:r>
      <w:r>
        <w:rPr>
          <w:rFonts w:ascii="Arial" w:hAnsi="Arial" w:cs="Arial"/>
        </w:rPr>
        <w:t xml:space="preserve"> Van Zyl failed to show the standard of procedure in reporting the incident and procedurally directly reported to Mr</w:t>
      </w:r>
      <w:r w:rsidR="00281748">
        <w:rPr>
          <w:rFonts w:ascii="Arial" w:hAnsi="Arial" w:cs="Arial"/>
        </w:rPr>
        <w:t>.</w:t>
      </w:r>
      <w:r>
        <w:rPr>
          <w:rFonts w:ascii="Arial" w:hAnsi="Arial" w:cs="Arial"/>
        </w:rPr>
        <w:t xml:space="preserve"> Eiseb instead of the driver or the immediate supervisor, Korupunda at 02h00 or 03h00 to 04h00 in the morning.</w:t>
      </w:r>
    </w:p>
    <w:p w:rsidR="00801905" w:rsidRDefault="00FF4DD7" w:rsidP="004F2847">
      <w:pPr>
        <w:tabs>
          <w:tab w:val="left" w:pos="1134"/>
          <w:tab w:val="left" w:pos="1418"/>
          <w:tab w:val="left" w:pos="1701"/>
          <w:tab w:val="left" w:pos="2127"/>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14.8</w:t>
      </w:r>
      <w:r>
        <w:rPr>
          <w:rFonts w:ascii="Arial" w:hAnsi="Arial" w:cs="Arial"/>
        </w:rPr>
        <w:tab/>
        <w:t>That Mr</w:t>
      </w:r>
      <w:r w:rsidR="00281748">
        <w:rPr>
          <w:rFonts w:ascii="Arial" w:hAnsi="Arial" w:cs="Arial"/>
        </w:rPr>
        <w:t>.</w:t>
      </w:r>
      <w:r>
        <w:rPr>
          <w:rFonts w:ascii="Arial" w:hAnsi="Arial" w:cs="Arial"/>
        </w:rPr>
        <w:t xml:space="preserve"> Eiseb confirmed during cross-examination that he was expecting the telephone call of Mr</w:t>
      </w:r>
      <w:r w:rsidR="00281748">
        <w:rPr>
          <w:rFonts w:ascii="Arial" w:hAnsi="Arial" w:cs="Arial"/>
        </w:rPr>
        <w:t>.</w:t>
      </w:r>
      <w:r>
        <w:rPr>
          <w:rFonts w:ascii="Arial" w:hAnsi="Arial" w:cs="Arial"/>
        </w:rPr>
        <w:t xml:space="preserve"> Van Zyl during the early morning </w:t>
      </w:r>
      <w:r>
        <w:rPr>
          <w:rFonts w:ascii="Arial" w:hAnsi="Arial" w:cs="Arial"/>
        </w:rPr>
        <w:lastRenderedPageBreak/>
        <w:t>hours between 02h00-04h00, which is an odd hour to contact a superior on his mobile phone and thereby substantiating</w:t>
      </w:r>
      <w:r w:rsidR="00801905">
        <w:rPr>
          <w:rFonts w:ascii="Arial" w:hAnsi="Arial" w:cs="Arial"/>
        </w:rPr>
        <w:t xml:space="preserve"> the appellants version.</w:t>
      </w:r>
    </w:p>
    <w:p w:rsidR="00FF4DD7" w:rsidRDefault="00801905" w:rsidP="004F2847">
      <w:pPr>
        <w:tabs>
          <w:tab w:val="left" w:pos="1134"/>
          <w:tab w:val="left" w:pos="1418"/>
          <w:tab w:val="left" w:pos="1701"/>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14.9</w:t>
      </w:r>
      <w:r>
        <w:rPr>
          <w:rFonts w:ascii="Arial" w:hAnsi="Arial" w:cs="Arial"/>
        </w:rPr>
        <w:tab/>
        <w:t>That Eiseb should not have been</w:t>
      </w:r>
      <w:r w:rsidR="00FF4DD7">
        <w:rPr>
          <w:rFonts w:ascii="Arial" w:hAnsi="Arial" w:cs="Arial"/>
        </w:rPr>
        <w:t xml:space="preserve"> </w:t>
      </w:r>
      <w:r>
        <w:rPr>
          <w:rFonts w:ascii="Arial" w:hAnsi="Arial" w:cs="Arial"/>
        </w:rPr>
        <w:t>involved in the hearing of the appellant given the strenuous relationship between the appellant and Eiseb and given the fact that Eiseb once had appellant arrested and also the fact th</w:t>
      </w:r>
      <w:r w:rsidR="00D7684A">
        <w:rPr>
          <w:rFonts w:ascii="Arial" w:hAnsi="Arial" w:cs="Arial"/>
        </w:rPr>
        <w:t>at</w:t>
      </w:r>
      <w:r>
        <w:rPr>
          <w:rFonts w:ascii="Arial" w:hAnsi="Arial" w:cs="Arial"/>
        </w:rPr>
        <w:t xml:space="preserve"> a senior manager, Mr</w:t>
      </w:r>
      <w:r w:rsidR="00281748">
        <w:rPr>
          <w:rFonts w:ascii="Arial" w:hAnsi="Arial" w:cs="Arial"/>
        </w:rPr>
        <w:t>.</w:t>
      </w:r>
      <w:r>
        <w:rPr>
          <w:rFonts w:ascii="Arial" w:hAnsi="Arial" w:cs="Arial"/>
        </w:rPr>
        <w:t xml:space="preserve"> Struggle </w:t>
      </w:r>
      <w:r w:rsidR="00FF56B6">
        <w:rPr>
          <w:rFonts w:ascii="Arial" w:hAnsi="Arial" w:cs="Arial"/>
        </w:rPr>
        <w:t>L</w:t>
      </w:r>
      <w:r>
        <w:rPr>
          <w:rFonts w:ascii="Arial" w:hAnsi="Arial" w:cs="Arial"/>
        </w:rPr>
        <w:t>ihuhwa recommended after a grievance hearing that Eiseb should not be involved in cases of the appellant.</w:t>
      </w:r>
    </w:p>
    <w:p w:rsidR="00801905" w:rsidRDefault="00801905" w:rsidP="004F2847">
      <w:pPr>
        <w:tabs>
          <w:tab w:val="left" w:pos="1134"/>
          <w:tab w:val="left" w:pos="1418"/>
          <w:tab w:val="left" w:pos="1701"/>
          <w:tab w:val="left" w:pos="1985"/>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14.10</w:t>
      </w:r>
      <w:r>
        <w:rPr>
          <w:rFonts w:ascii="Arial" w:hAnsi="Arial" w:cs="Arial"/>
        </w:rPr>
        <w:tab/>
      </w:r>
      <w:r w:rsidR="004F2847">
        <w:rPr>
          <w:rFonts w:ascii="Arial" w:hAnsi="Arial" w:cs="Arial"/>
        </w:rPr>
        <w:tab/>
      </w:r>
      <w:r>
        <w:rPr>
          <w:rFonts w:ascii="Arial" w:hAnsi="Arial" w:cs="Arial"/>
        </w:rPr>
        <w:t>A reasonable apprehension of bias exists on the part of the chairperson of the initial disciplinary hearing in that the initiator Mr</w:t>
      </w:r>
      <w:r w:rsidR="00281748">
        <w:rPr>
          <w:rFonts w:ascii="Arial" w:hAnsi="Arial" w:cs="Arial"/>
        </w:rPr>
        <w:t>.</w:t>
      </w:r>
      <w:r>
        <w:rPr>
          <w:rFonts w:ascii="Arial" w:hAnsi="Arial" w:cs="Arial"/>
        </w:rPr>
        <w:t xml:space="preserve"> Eiseb and the chairperson travelled in the same vehicle from Windhoek to Walvisbay where the hearing was concluded; that the two slept at the same place during the hearing that the chairperson also visited the cottage of Mr</w:t>
      </w:r>
      <w:r w:rsidR="00281748">
        <w:rPr>
          <w:rFonts w:ascii="Arial" w:hAnsi="Arial" w:cs="Arial"/>
        </w:rPr>
        <w:t>.</w:t>
      </w:r>
      <w:r>
        <w:rPr>
          <w:rFonts w:ascii="Arial" w:hAnsi="Arial" w:cs="Arial"/>
        </w:rPr>
        <w:t xml:space="preserve"> Eiseb in Swakopmund.</w:t>
      </w:r>
    </w:p>
    <w:p w:rsidR="00801905" w:rsidRDefault="00801905" w:rsidP="004F2847">
      <w:pPr>
        <w:tabs>
          <w:tab w:val="left" w:pos="1134"/>
          <w:tab w:val="left" w:pos="1418"/>
          <w:tab w:val="left" w:pos="1701"/>
          <w:tab w:val="left" w:pos="1985"/>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14.11</w:t>
      </w:r>
      <w:r>
        <w:rPr>
          <w:rFonts w:ascii="Arial" w:hAnsi="Arial" w:cs="Arial"/>
        </w:rPr>
        <w:tab/>
      </w:r>
      <w:r w:rsidR="004F2847">
        <w:rPr>
          <w:rFonts w:ascii="Arial" w:hAnsi="Arial" w:cs="Arial"/>
        </w:rPr>
        <w:tab/>
      </w:r>
      <w:r>
        <w:rPr>
          <w:rFonts w:ascii="Arial" w:hAnsi="Arial" w:cs="Arial"/>
        </w:rPr>
        <w:t>The chairperson interrupted the appellant during the hearing at such a point that the appellant wanted to walk out of the proceedings as he felt that the chairperson was not objective.</w:t>
      </w:r>
    </w:p>
    <w:p w:rsidR="00801905" w:rsidRDefault="00801905" w:rsidP="004F2847">
      <w:pPr>
        <w:tabs>
          <w:tab w:val="left" w:pos="1134"/>
          <w:tab w:val="left" w:pos="1418"/>
          <w:tab w:val="left" w:pos="1701"/>
          <w:tab w:val="left" w:pos="1985"/>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14.12</w:t>
      </w:r>
      <w:r>
        <w:rPr>
          <w:rFonts w:ascii="Arial" w:hAnsi="Arial" w:cs="Arial"/>
        </w:rPr>
        <w:tab/>
      </w:r>
      <w:r w:rsidR="004F2847">
        <w:rPr>
          <w:rFonts w:ascii="Arial" w:hAnsi="Arial" w:cs="Arial"/>
        </w:rPr>
        <w:tab/>
      </w:r>
      <w:r>
        <w:rPr>
          <w:rFonts w:ascii="Arial" w:hAnsi="Arial" w:cs="Arial"/>
        </w:rPr>
        <w:t>The appeal chairperson was not objective and failed to adequately consider the record in that he found that the appellant admitted taking the money f</w:t>
      </w:r>
      <w:r w:rsidR="00D7684A">
        <w:rPr>
          <w:rFonts w:ascii="Arial" w:hAnsi="Arial" w:cs="Arial"/>
        </w:rPr>
        <w:t>r</w:t>
      </w:r>
      <w:r>
        <w:rPr>
          <w:rFonts w:ascii="Arial" w:hAnsi="Arial" w:cs="Arial"/>
        </w:rPr>
        <w:t>om the young boy despite the record reflecting that the appellant pleaded not guilty.</w:t>
      </w:r>
    </w:p>
    <w:p w:rsidR="00801905" w:rsidRDefault="00801905" w:rsidP="004F2847">
      <w:pPr>
        <w:tabs>
          <w:tab w:val="left" w:pos="1134"/>
          <w:tab w:val="left" w:pos="1418"/>
          <w:tab w:val="left" w:pos="1701"/>
          <w:tab w:val="left" w:pos="1985"/>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14.13</w:t>
      </w:r>
      <w:r w:rsidR="004F2847">
        <w:rPr>
          <w:rFonts w:ascii="Arial" w:hAnsi="Arial" w:cs="Arial"/>
        </w:rPr>
        <w:tab/>
      </w:r>
      <w:r>
        <w:rPr>
          <w:rFonts w:ascii="Arial" w:hAnsi="Arial" w:cs="Arial"/>
        </w:rPr>
        <w:tab/>
        <w:t>In considering whether re-instatement as a possible award, the breakdown in the trust relationship due to dishonest conduct can only be substantiated if the dishonest conduct was proven and that was not done.</w:t>
      </w:r>
    </w:p>
    <w:p w:rsidR="00801905" w:rsidRDefault="00801905" w:rsidP="004F2847">
      <w:pPr>
        <w:tabs>
          <w:tab w:val="left" w:pos="1134"/>
          <w:tab w:val="left" w:pos="1418"/>
          <w:tab w:val="left" w:pos="1701"/>
          <w:tab w:val="left" w:pos="1985"/>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14.14</w:t>
      </w:r>
      <w:r>
        <w:rPr>
          <w:rFonts w:ascii="Arial" w:hAnsi="Arial" w:cs="Arial"/>
        </w:rPr>
        <w:tab/>
      </w:r>
      <w:r w:rsidR="004F2847">
        <w:rPr>
          <w:rFonts w:ascii="Arial" w:hAnsi="Arial" w:cs="Arial"/>
        </w:rPr>
        <w:tab/>
      </w:r>
      <w:r>
        <w:rPr>
          <w:rFonts w:ascii="Arial" w:hAnsi="Arial" w:cs="Arial"/>
        </w:rPr>
        <w:t>The arbitrator on a proper evaluation of the facts and evidence placed before him correctly concluded that the defendant was di</w:t>
      </w:r>
      <w:r w:rsidR="00412C39">
        <w:rPr>
          <w:rFonts w:ascii="Arial" w:hAnsi="Arial" w:cs="Arial"/>
        </w:rPr>
        <w:t>smissed.</w:t>
      </w:r>
    </w:p>
    <w:p w:rsidR="00412C39" w:rsidRDefault="00412C39" w:rsidP="004F2847">
      <w:pPr>
        <w:tabs>
          <w:tab w:val="left" w:pos="1134"/>
          <w:tab w:val="left" w:pos="1418"/>
          <w:tab w:val="left" w:pos="1701"/>
          <w:tab w:val="left" w:pos="1985"/>
        </w:tabs>
        <w:spacing w:after="0" w:line="360" w:lineRule="auto"/>
        <w:ind w:left="2127" w:right="49" w:hanging="2127"/>
        <w:jc w:val="both"/>
        <w:rPr>
          <w:rFonts w:ascii="Arial" w:hAnsi="Arial" w:cs="Arial"/>
        </w:rPr>
      </w:pPr>
      <w:r>
        <w:rPr>
          <w:rFonts w:ascii="Arial" w:hAnsi="Arial" w:cs="Arial"/>
        </w:rPr>
        <w:tab/>
      </w:r>
      <w:r w:rsidR="004F2847">
        <w:rPr>
          <w:rFonts w:ascii="Arial" w:hAnsi="Arial" w:cs="Arial"/>
        </w:rPr>
        <w:tab/>
      </w:r>
      <w:r>
        <w:rPr>
          <w:rFonts w:ascii="Arial" w:hAnsi="Arial" w:cs="Arial"/>
        </w:rPr>
        <w:t>14.15</w:t>
      </w:r>
      <w:r>
        <w:rPr>
          <w:rFonts w:ascii="Arial" w:hAnsi="Arial" w:cs="Arial"/>
        </w:rPr>
        <w:tab/>
      </w:r>
      <w:r w:rsidR="004F2847">
        <w:rPr>
          <w:rFonts w:ascii="Arial" w:hAnsi="Arial" w:cs="Arial"/>
        </w:rPr>
        <w:tab/>
      </w:r>
      <w:r>
        <w:rPr>
          <w:rFonts w:ascii="Arial" w:hAnsi="Arial" w:cs="Arial"/>
        </w:rPr>
        <w:t>The arbitrator on a proper evaluation of the facts and evidence placed before him correctly concluded that the first respondent was dismissed unfairly.’</w:t>
      </w:r>
    </w:p>
    <w:p w:rsidR="00486888" w:rsidRDefault="00486888" w:rsidP="004F2847">
      <w:pPr>
        <w:tabs>
          <w:tab w:val="left" w:pos="1134"/>
        </w:tabs>
        <w:spacing w:after="0" w:line="480" w:lineRule="auto"/>
        <w:jc w:val="both"/>
        <w:rPr>
          <w:rFonts w:ascii="Arial" w:hAnsi="Arial" w:cs="Arial"/>
          <w:sz w:val="24"/>
          <w:szCs w:val="24"/>
        </w:rPr>
      </w:pPr>
    </w:p>
    <w:p w:rsidR="008D0E35" w:rsidRDefault="003E44C7" w:rsidP="003E44C7">
      <w:pPr>
        <w:spacing w:after="0" w:line="48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412C39" w:rsidRPr="00913DF3">
        <w:rPr>
          <w:rFonts w:ascii="Arial" w:hAnsi="Arial" w:cs="Arial"/>
          <w:sz w:val="24"/>
          <w:szCs w:val="24"/>
        </w:rPr>
        <w:t>Counsel was confronted in his oral argument why the details of the prospects of success were not contained in both affidavits. His arg</w:t>
      </w:r>
      <w:r w:rsidR="00E17C29" w:rsidRPr="00913DF3">
        <w:rPr>
          <w:rFonts w:ascii="Arial" w:hAnsi="Arial" w:cs="Arial"/>
          <w:sz w:val="24"/>
          <w:szCs w:val="24"/>
        </w:rPr>
        <w:t>u</w:t>
      </w:r>
      <w:r w:rsidR="00412C39" w:rsidRPr="00913DF3">
        <w:rPr>
          <w:rFonts w:ascii="Arial" w:hAnsi="Arial" w:cs="Arial"/>
          <w:sz w:val="24"/>
          <w:szCs w:val="24"/>
        </w:rPr>
        <w:t>ment was that th</w:t>
      </w:r>
      <w:r w:rsidR="00D7684A" w:rsidRPr="00913DF3">
        <w:rPr>
          <w:rFonts w:ascii="Arial" w:hAnsi="Arial" w:cs="Arial"/>
          <w:sz w:val="24"/>
          <w:szCs w:val="24"/>
        </w:rPr>
        <w:t>e</w:t>
      </w:r>
      <w:r w:rsidR="00412C39" w:rsidRPr="00913DF3">
        <w:rPr>
          <w:rFonts w:ascii="Arial" w:hAnsi="Arial" w:cs="Arial"/>
          <w:sz w:val="24"/>
          <w:szCs w:val="24"/>
        </w:rPr>
        <w:t xml:space="preserve"> assurance or mention that </w:t>
      </w:r>
      <w:r w:rsidR="00E17C29" w:rsidRPr="00913DF3">
        <w:rPr>
          <w:rFonts w:ascii="Arial" w:hAnsi="Arial" w:cs="Arial"/>
          <w:sz w:val="24"/>
          <w:szCs w:val="24"/>
        </w:rPr>
        <w:t>appellant has prospects of success is sufficient compliance as the elaboration would be made in the heads of argument.</w:t>
      </w:r>
    </w:p>
    <w:p w:rsidR="00913DF3" w:rsidRDefault="00913DF3" w:rsidP="00913DF3">
      <w:pPr>
        <w:spacing w:after="0" w:line="480" w:lineRule="auto"/>
        <w:jc w:val="both"/>
        <w:rPr>
          <w:rFonts w:ascii="Arial" w:hAnsi="Arial" w:cs="Arial"/>
          <w:sz w:val="24"/>
          <w:szCs w:val="24"/>
        </w:rPr>
      </w:pPr>
    </w:p>
    <w:p w:rsidR="00E17C29" w:rsidRDefault="003E44C7" w:rsidP="003E44C7">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17C29" w:rsidRPr="00913DF3">
        <w:rPr>
          <w:rFonts w:ascii="Arial" w:hAnsi="Arial" w:cs="Arial"/>
          <w:sz w:val="24"/>
          <w:szCs w:val="24"/>
        </w:rPr>
        <w:t>On the late heads of argument</w:t>
      </w:r>
      <w:r w:rsidR="00281748">
        <w:rPr>
          <w:rFonts w:ascii="Arial" w:hAnsi="Arial" w:cs="Arial"/>
          <w:sz w:val="24"/>
          <w:szCs w:val="24"/>
        </w:rPr>
        <w:t>,</w:t>
      </w:r>
      <w:r w:rsidR="00E17C29" w:rsidRPr="00913DF3">
        <w:rPr>
          <w:rFonts w:ascii="Arial" w:hAnsi="Arial" w:cs="Arial"/>
          <w:sz w:val="24"/>
          <w:szCs w:val="24"/>
        </w:rPr>
        <w:t xml:space="preserve"> counsel argued that the heads were ready on the day they were supposed to be filed but he had to send them to be bound at Hibachi Transcription Services</w:t>
      </w:r>
      <w:r w:rsidR="00D7684A" w:rsidRPr="00913DF3">
        <w:rPr>
          <w:rFonts w:ascii="Arial" w:hAnsi="Arial" w:cs="Arial"/>
          <w:sz w:val="24"/>
          <w:szCs w:val="24"/>
        </w:rPr>
        <w:t xml:space="preserve"> (Hibachi)</w:t>
      </w:r>
      <w:r w:rsidR="00E17C29" w:rsidRPr="00913DF3">
        <w:rPr>
          <w:rFonts w:ascii="Arial" w:hAnsi="Arial" w:cs="Arial"/>
          <w:sz w:val="24"/>
          <w:szCs w:val="24"/>
        </w:rPr>
        <w:t>.</w:t>
      </w:r>
    </w:p>
    <w:p w:rsidR="00FF56B6" w:rsidRDefault="00FF56B6" w:rsidP="00FF56B6">
      <w:pPr>
        <w:pStyle w:val="ListParagraph"/>
        <w:rPr>
          <w:rFonts w:ascii="Arial" w:hAnsi="Arial" w:cs="Arial"/>
          <w:sz w:val="24"/>
          <w:szCs w:val="24"/>
        </w:rPr>
      </w:pPr>
    </w:p>
    <w:p w:rsidR="00FF56B6" w:rsidRDefault="00FF56B6" w:rsidP="00FF56B6">
      <w:pPr>
        <w:spacing w:after="0" w:line="480" w:lineRule="auto"/>
        <w:jc w:val="both"/>
        <w:rPr>
          <w:rFonts w:ascii="Arial" w:hAnsi="Arial" w:cs="Arial"/>
          <w:sz w:val="24"/>
          <w:szCs w:val="24"/>
        </w:rPr>
      </w:pPr>
    </w:p>
    <w:p w:rsidR="00FF56B6" w:rsidRDefault="00FF56B6" w:rsidP="00FF56B6">
      <w:pPr>
        <w:spacing w:after="0" w:line="480" w:lineRule="auto"/>
        <w:jc w:val="both"/>
        <w:rPr>
          <w:rFonts w:ascii="Arial" w:hAnsi="Arial" w:cs="Arial"/>
          <w:sz w:val="24"/>
          <w:szCs w:val="24"/>
        </w:rPr>
      </w:pPr>
    </w:p>
    <w:p w:rsidR="00913DF3" w:rsidRPr="004F2847" w:rsidRDefault="00913DF3" w:rsidP="00913DF3">
      <w:pPr>
        <w:pStyle w:val="ListParagraph"/>
        <w:spacing w:after="0" w:line="480" w:lineRule="auto"/>
        <w:ind w:left="0"/>
        <w:jc w:val="both"/>
        <w:rPr>
          <w:rFonts w:ascii="Arial" w:hAnsi="Arial" w:cs="Arial"/>
          <w:i/>
          <w:sz w:val="24"/>
          <w:szCs w:val="24"/>
        </w:rPr>
      </w:pPr>
      <w:r w:rsidRPr="004F2847">
        <w:rPr>
          <w:rFonts w:ascii="Arial" w:hAnsi="Arial" w:cs="Arial"/>
          <w:i/>
          <w:sz w:val="24"/>
          <w:szCs w:val="24"/>
        </w:rPr>
        <w:t>Submission - Respondent</w:t>
      </w:r>
    </w:p>
    <w:p w:rsidR="00E17C29" w:rsidRDefault="003E44C7" w:rsidP="003E44C7">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A57CBB" w:rsidRPr="00913DF3">
        <w:rPr>
          <w:rFonts w:ascii="Arial" w:hAnsi="Arial" w:cs="Arial"/>
          <w:sz w:val="24"/>
          <w:szCs w:val="24"/>
        </w:rPr>
        <w:t xml:space="preserve">Respondent argued that, it is common cause that true to form, the appellant continued on what has now become the norm insofar as the prosecution of appeals is concerned – a typical lackadaisical fashion when the appellant delayed to file the statement of opposition, to respondent’s appeal before the court </w:t>
      </w:r>
      <w:r w:rsidR="00A57CBB" w:rsidRPr="00913DF3">
        <w:rPr>
          <w:rFonts w:ascii="Arial" w:hAnsi="Arial" w:cs="Arial"/>
          <w:i/>
          <w:sz w:val="24"/>
          <w:szCs w:val="24"/>
        </w:rPr>
        <w:t>a quo</w:t>
      </w:r>
      <w:r w:rsidR="00A57CBB" w:rsidRPr="00913DF3">
        <w:rPr>
          <w:rFonts w:ascii="Arial" w:hAnsi="Arial" w:cs="Arial"/>
          <w:sz w:val="24"/>
          <w:szCs w:val="24"/>
        </w:rPr>
        <w:t xml:space="preserve">. The court </w:t>
      </w:r>
      <w:r w:rsidR="00A57CBB" w:rsidRPr="00913DF3">
        <w:rPr>
          <w:rFonts w:ascii="Arial" w:hAnsi="Arial" w:cs="Arial"/>
          <w:i/>
          <w:sz w:val="24"/>
          <w:szCs w:val="24"/>
        </w:rPr>
        <w:t>a quo</w:t>
      </w:r>
      <w:r w:rsidR="00A57CBB" w:rsidRPr="00913DF3">
        <w:rPr>
          <w:rFonts w:ascii="Arial" w:hAnsi="Arial" w:cs="Arial"/>
          <w:sz w:val="24"/>
          <w:szCs w:val="24"/>
        </w:rPr>
        <w:t>, he argued, declined to accept the terse explanation for the non</w:t>
      </w:r>
      <w:r w:rsidR="00281748">
        <w:rPr>
          <w:rFonts w:ascii="Arial" w:hAnsi="Arial" w:cs="Arial"/>
          <w:sz w:val="24"/>
          <w:szCs w:val="24"/>
        </w:rPr>
        <w:t>-</w:t>
      </w:r>
      <w:r w:rsidR="00A57CBB" w:rsidRPr="00913DF3">
        <w:rPr>
          <w:rFonts w:ascii="Arial" w:hAnsi="Arial" w:cs="Arial"/>
          <w:sz w:val="24"/>
          <w:szCs w:val="24"/>
        </w:rPr>
        <w:t>compliance with rule 17(16)(</w:t>
      </w:r>
      <w:r w:rsidR="00A57CBB" w:rsidRPr="00281748">
        <w:rPr>
          <w:rFonts w:ascii="Arial" w:hAnsi="Arial" w:cs="Arial"/>
          <w:sz w:val="24"/>
          <w:szCs w:val="24"/>
        </w:rPr>
        <w:t>a</w:t>
      </w:r>
      <w:r w:rsidR="00A57CBB" w:rsidRPr="00913DF3">
        <w:rPr>
          <w:rFonts w:ascii="Arial" w:hAnsi="Arial" w:cs="Arial"/>
          <w:sz w:val="24"/>
          <w:szCs w:val="24"/>
        </w:rPr>
        <w:t>) and (</w:t>
      </w:r>
      <w:r w:rsidR="00A57CBB" w:rsidRPr="00281748">
        <w:rPr>
          <w:rFonts w:ascii="Arial" w:hAnsi="Arial" w:cs="Arial"/>
          <w:sz w:val="24"/>
          <w:szCs w:val="24"/>
        </w:rPr>
        <w:t>b</w:t>
      </w:r>
      <w:r w:rsidR="00A57CBB" w:rsidRPr="00913DF3">
        <w:rPr>
          <w:rFonts w:ascii="Arial" w:hAnsi="Arial" w:cs="Arial"/>
          <w:sz w:val="24"/>
          <w:szCs w:val="24"/>
        </w:rPr>
        <w:t xml:space="preserve">) of the Labour </w:t>
      </w:r>
      <w:r w:rsidR="00281748">
        <w:rPr>
          <w:rFonts w:ascii="Arial" w:hAnsi="Arial" w:cs="Arial"/>
          <w:sz w:val="24"/>
          <w:szCs w:val="24"/>
        </w:rPr>
        <w:t>Court</w:t>
      </w:r>
      <w:r w:rsidR="00A57CBB" w:rsidRPr="00913DF3">
        <w:rPr>
          <w:rFonts w:ascii="Arial" w:hAnsi="Arial" w:cs="Arial"/>
          <w:sz w:val="24"/>
          <w:szCs w:val="24"/>
        </w:rPr>
        <w:t xml:space="preserve"> Rules and held that he failed to show good cause justifying the condonation application.</w:t>
      </w:r>
    </w:p>
    <w:p w:rsidR="00FF56B6" w:rsidRDefault="00FF56B6" w:rsidP="00FF56B6">
      <w:pPr>
        <w:spacing w:after="0" w:line="480" w:lineRule="auto"/>
        <w:jc w:val="both"/>
        <w:rPr>
          <w:rFonts w:ascii="Arial" w:hAnsi="Arial" w:cs="Arial"/>
          <w:sz w:val="24"/>
          <w:szCs w:val="24"/>
        </w:rPr>
      </w:pPr>
    </w:p>
    <w:p w:rsidR="00A57CBB" w:rsidRDefault="003E44C7" w:rsidP="003E44C7">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A57CBB" w:rsidRPr="00913DF3">
        <w:rPr>
          <w:rFonts w:ascii="Arial" w:hAnsi="Arial" w:cs="Arial"/>
          <w:sz w:val="24"/>
          <w:szCs w:val="24"/>
        </w:rPr>
        <w:t>On the merits</w:t>
      </w:r>
      <w:r w:rsidR="00281748">
        <w:rPr>
          <w:rFonts w:ascii="Arial" w:hAnsi="Arial" w:cs="Arial"/>
          <w:sz w:val="24"/>
          <w:szCs w:val="24"/>
        </w:rPr>
        <w:t>,</w:t>
      </w:r>
      <w:r w:rsidR="00A57CBB" w:rsidRPr="00913DF3">
        <w:rPr>
          <w:rFonts w:ascii="Arial" w:hAnsi="Arial" w:cs="Arial"/>
          <w:sz w:val="24"/>
          <w:szCs w:val="24"/>
        </w:rPr>
        <w:t xml:space="preserve"> respondent argued that appellant dismally failed to deal with the direct adverse evidence (Dikuaa and </w:t>
      </w:r>
      <w:r w:rsidR="00281748">
        <w:rPr>
          <w:rFonts w:ascii="Arial" w:hAnsi="Arial" w:cs="Arial"/>
          <w:sz w:val="24"/>
          <w:szCs w:val="24"/>
        </w:rPr>
        <w:t xml:space="preserve">Mr </w:t>
      </w:r>
      <w:r w:rsidR="00A57CBB" w:rsidRPr="00913DF3">
        <w:rPr>
          <w:rFonts w:ascii="Arial" w:hAnsi="Arial" w:cs="Arial"/>
          <w:sz w:val="24"/>
          <w:szCs w:val="24"/>
        </w:rPr>
        <w:t xml:space="preserve">Amunyela) against him. The evidence of the two is that appellant took money from Dikuaa on the train, which evidence of the </w:t>
      </w:r>
      <w:r w:rsidR="00A57CBB" w:rsidRPr="00913DF3">
        <w:rPr>
          <w:rFonts w:ascii="Arial" w:hAnsi="Arial" w:cs="Arial"/>
          <w:sz w:val="24"/>
          <w:szCs w:val="24"/>
        </w:rPr>
        <w:lastRenderedPageBreak/>
        <w:t>appellant was untenable to the farfetched, which included, conspiracy against him, that he was fatigued due to long working hours, that he missed Dikuua on the train as he possibly hid ‘somewhere’ on the train f</w:t>
      </w:r>
      <w:r w:rsidR="00D7684A" w:rsidRPr="00913DF3">
        <w:rPr>
          <w:rFonts w:ascii="Arial" w:hAnsi="Arial" w:cs="Arial"/>
          <w:sz w:val="24"/>
          <w:szCs w:val="24"/>
        </w:rPr>
        <w:t>r</w:t>
      </w:r>
      <w:r w:rsidR="00A57CBB" w:rsidRPr="00913DF3">
        <w:rPr>
          <w:rFonts w:ascii="Arial" w:hAnsi="Arial" w:cs="Arial"/>
          <w:sz w:val="24"/>
          <w:szCs w:val="24"/>
        </w:rPr>
        <w:t xml:space="preserve">om him, that Dikuaa was planted by Mr Eiseb at Usakos, that Dikuaa is an opportunist, he could not be found at the addresses he furnished (school and residential), that </w:t>
      </w:r>
      <w:r w:rsidR="00281748">
        <w:rPr>
          <w:rFonts w:ascii="Arial" w:hAnsi="Arial" w:cs="Arial"/>
          <w:sz w:val="24"/>
          <w:szCs w:val="24"/>
        </w:rPr>
        <w:t xml:space="preserve">Mr </w:t>
      </w:r>
      <w:r w:rsidR="00A57CBB" w:rsidRPr="00913DF3">
        <w:rPr>
          <w:rFonts w:ascii="Arial" w:hAnsi="Arial" w:cs="Arial"/>
          <w:sz w:val="24"/>
          <w:szCs w:val="24"/>
        </w:rPr>
        <w:t xml:space="preserve">Amunyela was paid to lie, that </w:t>
      </w:r>
      <w:r w:rsidR="00281748">
        <w:rPr>
          <w:rFonts w:ascii="Arial" w:hAnsi="Arial" w:cs="Arial"/>
          <w:sz w:val="24"/>
          <w:szCs w:val="24"/>
        </w:rPr>
        <w:t xml:space="preserve">Mr </w:t>
      </w:r>
      <w:r w:rsidR="00A57CBB" w:rsidRPr="00913DF3">
        <w:rPr>
          <w:rFonts w:ascii="Arial" w:hAnsi="Arial" w:cs="Arial"/>
          <w:sz w:val="24"/>
          <w:szCs w:val="24"/>
        </w:rPr>
        <w:t xml:space="preserve">Amunyela felt sorry for </w:t>
      </w:r>
      <w:r w:rsidR="00D7684A" w:rsidRPr="00913DF3">
        <w:rPr>
          <w:rFonts w:ascii="Arial" w:hAnsi="Arial" w:cs="Arial"/>
          <w:sz w:val="24"/>
          <w:szCs w:val="24"/>
        </w:rPr>
        <w:t>D</w:t>
      </w:r>
      <w:r w:rsidR="00A57CBB" w:rsidRPr="00913DF3">
        <w:rPr>
          <w:rFonts w:ascii="Arial" w:hAnsi="Arial" w:cs="Arial"/>
          <w:sz w:val="24"/>
          <w:szCs w:val="24"/>
        </w:rPr>
        <w:t>ikuaa and hence had to lie for him, that the Trans</w:t>
      </w:r>
      <w:r w:rsidR="00517CD9">
        <w:rPr>
          <w:rFonts w:ascii="Arial" w:hAnsi="Arial" w:cs="Arial"/>
          <w:sz w:val="24"/>
          <w:szCs w:val="24"/>
        </w:rPr>
        <w:t>n</w:t>
      </w:r>
      <w:r w:rsidR="00A57CBB" w:rsidRPr="00913DF3">
        <w:rPr>
          <w:rFonts w:ascii="Arial" w:hAnsi="Arial" w:cs="Arial"/>
          <w:sz w:val="24"/>
          <w:szCs w:val="24"/>
        </w:rPr>
        <w:t>amib</w:t>
      </w:r>
      <w:r w:rsidR="004B0189" w:rsidRPr="00913DF3">
        <w:rPr>
          <w:rFonts w:ascii="Arial" w:hAnsi="Arial" w:cs="Arial"/>
          <w:sz w:val="24"/>
          <w:szCs w:val="24"/>
        </w:rPr>
        <w:t xml:space="preserve"> management is corrupt and the appeal chair was under their influence, etc. Therefore the court </w:t>
      </w:r>
      <w:r w:rsidR="004B0189" w:rsidRPr="00913DF3">
        <w:rPr>
          <w:rFonts w:ascii="Arial" w:hAnsi="Arial" w:cs="Arial"/>
          <w:i/>
          <w:sz w:val="24"/>
          <w:szCs w:val="24"/>
        </w:rPr>
        <w:t>a quo</w:t>
      </w:r>
      <w:r w:rsidR="004B0189" w:rsidRPr="00913DF3">
        <w:rPr>
          <w:rFonts w:ascii="Arial" w:hAnsi="Arial" w:cs="Arial"/>
          <w:sz w:val="24"/>
          <w:szCs w:val="24"/>
        </w:rPr>
        <w:t xml:space="preserve"> was correct to have refused the condonation applicat</w:t>
      </w:r>
      <w:r w:rsidR="00D7684A" w:rsidRPr="00913DF3">
        <w:rPr>
          <w:rFonts w:ascii="Arial" w:hAnsi="Arial" w:cs="Arial"/>
          <w:sz w:val="24"/>
          <w:szCs w:val="24"/>
        </w:rPr>
        <w:t>ion</w:t>
      </w:r>
      <w:r w:rsidR="004B0189" w:rsidRPr="00913DF3">
        <w:rPr>
          <w:rFonts w:ascii="Arial" w:hAnsi="Arial" w:cs="Arial"/>
          <w:sz w:val="24"/>
          <w:szCs w:val="24"/>
        </w:rPr>
        <w:t xml:space="preserve"> and setting aside the award. It was further argued that the respondent satisfied both </w:t>
      </w:r>
      <w:r w:rsidR="00FC7673" w:rsidRPr="00913DF3">
        <w:rPr>
          <w:rFonts w:ascii="Arial" w:hAnsi="Arial" w:cs="Arial"/>
          <w:sz w:val="24"/>
          <w:szCs w:val="24"/>
        </w:rPr>
        <w:t>procedural and substantive requirements when the appellant was accorded a fair hearing and dismissed for a fair reason. That the arbitrator misdirected himself when he held that there was no convincing evidence to prove that appellant was guilty of the charges he was charge</w:t>
      </w:r>
      <w:r w:rsidR="00D7684A" w:rsidRPr="00913DF3">
        <w:rPr>
          <w:rFonts w:ascii="Arial" w:hAnsi="Arial" w:cs="Arial"/>
          <w:sz w:val="24"/>
          <w:szCs w:val="24"/>
        </w:rPr>
        <w:t>d</w:t>
      </w:r>
      <w:r w:rsidR="00FC7673" w:rsidRPr="00913DF3">
        <w:rPr>
          <w:rFonts w:ascii="Arial" w:hAnsi="Arial" w:cs="Arial"/>
          <w:sz w:val="24"/>
          <w:szCs w:val="24"/>
        </w:rPr>
        <w:t xml:space="preserve"> with, and/or upheld the conspiracy theory against the appellant.</w:t>
      </w:r>
    </w:p>
    <w:p w:rsidR="00913DF3" w:rsidRDefault="00913DF3" w:rsidP="00913DF3">
      <w:pPr>
        <w:spacing w:after="0" w:line="480" w:lineRule="auto"/>
        <w:jc w:val="both"/>
        <w:rPr>
          <w:rFonts w:ascii="Arial" w:hAnsi="Arial" w:cs="Arial"/>
          <w:sz w:val="24"/>
          <w:szCs w:val="24"/>
        </w:rPr>
      </w:pPr>
    </w:p>
    <w:p w:rsidR="00913DF3" w:rsidRPr="004F2847" w:rsidRDefault="00913DF3" w:rsidP="00913DF3">
      <w:pPr>
        <w:tabs>
          <w:tab w:val="left" w:pos="709"/>
          <w:tab w:val="left" w:pos="851"/>
        </w:tabs>
        <w:spacing w:after="0" w:line="480" w:lineRule="auto"/>
        <w:ind w:right="-518"/>
        <w:jc w:val="both"/>
        <w:rPr>
          <w:rFonts w:ascii="Arial" w:hAnsi="Arial" w:cs="Arial"/>
          <w:i/>
          <w:sz w:val="24"/>
          <w:szCs w:val="24"/>
        </w:rPr>
      </w:pPr>
      <w:r w:rsidRPr="004F2847">
        <w:rPr>
          <w:rFonts w:ascii="Arial" w:hAnsi="Arial" w:cs="Arial"/>
          <w:i/>
          <w:sz w:val="24"/>
          <w:szCs w:val="24"/>
        </w:rPr>
        <w:t>Condonation</w:t>
      </w:r>
    </w:p>
    <w:p w:rsidR="00FC7673" w:rsidRDefault="003E44C7" w:rsidP="003E44C7">
      <w:pPr>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C7673" w:rsidRPr="00913DF3">
        <w:rPr>
          <w:rFonts w:ascii="Arial" w:hAnsi="Arial" w:cs="Arial"/>
          <w:sz w:val="24"/>
          <w:szCs w:val="24"/>
        </w:rPr>
        <w:t>The above account</w:t>
      </w:r>
      <w:r w:rsidR="00281748">
        <w:rPr>
          <w:rFonts w:ascii="Arial" w:hAnsi="Arial" w:cs="Arial"/>
          <w:sz w:val="24"/>
          <w:szCs w:val="24"/>
        </w:rPr>
        <w:t>,</w:t>
      </w:r>
      <w:r w:rsidR="00FC7673" w:rsidRPr="00913DF3">
        <w:rPr>
          <w:rFonts w:ascii="Arial" w:hAnsi="Arial" w:cs="Arial"/>
          <w:sz w:val="24"/>
          <w:szCs w:val="24"/>
        </w:rPr>
        <w:t xml:space="preserve"> how</w:t>
      </w:r>
      <w:r w:rsidR="00E0233F" w:rsidRPr="00913DF3">
        <w:rPr>
          <w:rFonts w:ascii="Arial" w:hAnsi="Arial" w:cs="Arial"/>
          <w:sz w:val="24"/>
          <w:szCs w:val="24"/>
        </w:rPr>
        <w:t xml:space="preserve"> appellant opposed the appeal in the </w:t>
      </w:r>
      <w:r w:rsidR="004160ED">
        <w:rPr>
          <w:rFonts w:ascii="Arial" w:hAnsi="Arial" w:cs="Arial"/>
          <w:sz w:val="24"/>
          <w:szCs w:val="24"/>
        </w:rPr>
        <w:t>Labour Court</w:t>
      </w:r>
      <w:r w:rsidR="00E0233F" w:rsidRPr="00913DF3">
        <w:rPr>
          <w:rFonts w:ascii="Arial" w:hAnsi="Arial" w:cs="Arial"/>
          <w:sz w:val="24"/>
          <w:szCs w:val="24"/>
        </w:rPr>
        <w:t xml:space="preserve"> and prosecuted same in this court</w:t>
      </w:r>
      <w:r w:rsidR="00281748">
        <w:rPr>
          <w:rFonts w:ascii="Arial" w:hAnsi="Arial" w:cs="Arial"/>
          <w:sz w:val="24"/>
          <w:szCs w:val="24"/>
        </w:rPr>
        <w:t>,</w:t>
      </w:r>
      <w:r w:rsidR="00E0233F" w:rsidRPr="00913DF3">
        <w:rPr>
          <w:rFonts w:ascii="Arial" w:hAnsi="Arial" w:cs="Arial"/>
          <w:sz w:val="24"/>
          <w:szCs w:val="24"/>
        </w:rPr>
        <w:t xml:space="preserve"> makes it pla</w:t>
      </w:r>
      <w:r w:rsidR="00D7684A" w:rsidRPr="00913DF3">
        <w:rPr>
          <w:rFonts w:ascii="Arial" w:hAnsi="Arial" w:cs="Arial"/>
          <w:sz w:val="24"/>
          <w:szCs w:val="24"/>
        </w:rPr>
        <w:t>i</w:t>
      </w:r>
      <w:r w:rsidR="00E0233F" w:rsidRPr="00913DF3">
        <w:rPr>
          <w:rFonts w:ascii="Arial" w:hAnsi="Arial" w:cs="Arial"/>
          <w:sz w:val="24"/>
          <w:szCs w:val="24"/>
        </w:rPr>
        <w:t xml:space="preserve">n that at every turn the appellant failed to comply with the </w:t>
      </w:r>
      <w:r w:rsidR="00281748">
        <w:rPr>
          <w:rFonts w:ascii="Arial" w:hAnsi="Arial" w:cs="Arial"/>
          <w:sz w:val="24"/>
          <w:szCs w:val="24"/>
        </w:rPr>
        <w:t>R</w:t>
      </w:r>
      <w:r w:rsidR="00E0233F" w:rsidRPr="00913DF3">
        <w:rPr>
          <w:rFonts w:ascii="Arial" w:hAnsi="Arial" w:cs="Arial"/>
          <w:sz w:val="24"/>
          <w:szCs w:val="24"/>
        </w:rPr>
        <w:t xml:space="preserve">ules of the </w:t>
      </w:r>
      <w:r w:rsidR="00281748">
        <w:rPr>
          <w:rFonts w:ascii="Arial" w:hAnsi="Arial" w:cs="Arial"/>
          <w:sz w:val="24"/>
          <w:szCs w:val="24"/>
        </w:rPr>
        <w:t>C</w:t>
      </w:r>
      <w:r w:rsidR="00E0233F" w:rsidRPr="00913DF3">
        <w:rPr>
          <w:rFonts w:ascii="Arial" w:hAnsi="Arial" w:cs="Arial"/>
          <w:sz w:val="24"/>
          <w:szCs w:val="24"/>
        </w:rPr>
        <w:t xml:space="preserve">ourt. In the </w:t>
      </w:r>
      <w:r w:rsidR="004160ED">
        <w:rPr>
          <w:rFonts w:ascii="Arial" w:hAnsi="Arial" w:cs="Arial"/>
          <w:sz w:val="24"/>
          <w:szCs w:val="24"/>
        </w:rPr>
        <w:t>Labour Court</w:t>
      </w:r>
      <w:r w:rsidR="00726ED2">
        <w:rPr>
          <w:rFonts w:ascii="Arial" w:hAnsi="Arial" w:cs="Arial"/>
          <w:sz w:val="24"/>
          <w:szCs w:val="24"/>
        </w:rPr>
        <w:t>,</w:t>
      </w:r>
      <w:r w:rsidR="00E0233F" w:rsidRPr="00913DF3">
        <w:rPr>
          <w:rFonts w:ascii="Arial" w:hAnsi="Arial" w:cs="Arial"/>
          <w:sz w:val="24"/>
          <w:szCs w:val="24"/>
        </w:rPr>
        <w:t xml:space="preserve"> the reason given for the non-compliance with rule 17(16)(</w:t>
      </w:r>
      <w:r w:rsidR="00E0233F" w:rsidRPr="00281748">
        <w:rPr>
          <w:rFonts w:ascii="Arial" w:hAnsi="Arial" w:cs="Arial"/>
          <w:sz w:val="24"/>
          <w:szCs w:val="24"/>
        </w:rPr>
        <w:t>b</w:t>
      </w:r>
      <w:r w:rsidR="00E0233F" w:rsidRPr="00913DF3">
        <w:rPr>
          <w:rFonts w:ascii="Arial" w:hAnsi="Arial" w:cs="Arial"/>
          <w:sz w:val="24"/>
          <w:szCs w:val="24"/>
        </w:rPr>
        <w:t>) is that there was</w:t>
      </w:r>
      <w:r w:rsidR="00281748">
        <w:rPr>
          <w:rFonts w:ascii="Arial" w:hAnsi="Arial" w:cs="Arial"/>
          <w:sz w:val="24"/>
          <w:szCs w:val="24"/>
        </w:rPr>
        <w:t xml:space="preserve"> a</w:t>
      </w:r>
      <w:r w:rsidR="00E0233F" w:rsidRPr="00913DF3">
        <w:rPr>
          <w:rFonts w:ascii="Arial" w:hAnsi="Arial" w:cs="Arial"/>
          <w:sz w:val="24"/>
          <w:szCs w:val="24"/>
        </w:rPr>
        <w:t xml:space="preserve"> feud between the two part</w:t>
      </w:r>
      <w:r w:rsidR="00726ED2">
        <w:rPr>
          <w:rFonts w:ascii="Arial" w:hAnsi="Arial" w:cs="Arial"/>
          <w:sz w:val="24"/>
          <w:szCs w:val="24"/>
        </w:rPr>
        <w:t>ners in Mbudje &amp; Brockerhoff Legal Practitioners</w:t>
      </w:r>
      <w:r w:rsidR="00E0233F" w:rsidRPr="00913DF3">
        <w:rPr>
          <w:rFonts w:ascii="Arial" w:hAnsi="Arial" w:cs="Arial"/>
          <w:sz w:val="24"/>
          <w:szCs w:val="24"/>
        </w:rPr>
        <w:t xml:space="preserve"> that led allegedly to the dissolution of the partnership and that Mr Brockerhoff who was appointed by the Directorate to oppose respondent’s appeal was blank when it came to the Labour Act as he was a criminal lawyer. It is accepted that, whilst an appellant should not be prejudiced by his or her </w:t>
      </w:r>
      <w:r w:rsidR="00E0233F" w:rsidRPr="00913DF3">
        <w:rPr>
          <w:rFonts w:ascii="Arial" w:hAnsi="Arial" w:cs="Arial"/>
          <w:sz w:val="24"/>
          <w:szCs w:val="24"/>
        </w:rPr>
        <w:lastRenderedPageBreak/>
        <w:t xml:space="preserve">attorney’s incompetence, there is a </w:t>
      </w:r>
      <w:r w:rsidR="001C656B" w:rsidRPr="00913DF3">
        <w:rPr>
          <w:rFonts w:ascii="Arial" w:hAnsi="Arial" w:cs="Arial"/>
          <w:sz w:val="24"/>
          <w:szCs w:val="24"/>
        </w:rPr>
        <w:t>degree beyond which a litigant cann</w:t>
      </w:r>
      <w:r w:rsidR="00DA4CD2" w:rsidRPr="00913DF3">
        <w:rPr>
          <w:rFonts w:ascii="Arial" w:hAnsi="Arial" w:cs="Arial"/>
          <w:sz w:val="24"/>
          <w:szCs w:val="24"/>
        </w:rPr>
        <w:t>ot be excused thereby</w:t>
      </w:r>
      <w:r w:rsidR="004F0AF2" w:rsidRPr="00913DF3">
        <w:rPr>
          <w:rFonts w:ascii="Arial" w:hAnsi="Arial" w:cs="Arial"/>
          <w:sz w:val="24"/>
          <w:szCs w:val="24"/>
        </w:rPr>
        <w:t>.</w:t>
      </w:r>
      <w:r w:rsidR="00DA4CD2">
        <w:rPr>
          <w:rStyle w:val="FootnoteReference"/>
          <w:rFonts w:ascii="Arial" w:hAnsi="Arial" w:cs="Arial"/>
          <w:sz w:val="24"/>
          <w:szCs w:val="24"/>
        </w:rPr>
        <w:footnoteReference w:id="2"/>
      </w:r>
      <w:r w:rsidR="00DA4CD2" w:rsidRPr="00913DF3">
        <w:rPr>
          <w:rFonts w:ascii="Arial" w:hAnsi="Arial" w:cs="Arial"/>
          <w:sz w:val="24"/>
          <w:szCs w:val="24"/>
        </w:rPr>
        <w:t xml:space="preserve"> To hold otherwise might have a disastrous effect upon the o</w:t>
      </w:r>
      <w:r w:rsidR="00281748">
        <w:rPr>
          <w:rFonts w:ascii="Arial" w:hAnsi="Arial" w:cs="Arial"/>
          <w:sz w:val="24"/>
          <w:szCs w:val="24"/>
        </w:rPr>
        <w:t>bservance of the Rules of this C</w:t>
      </w:r>
      <w:r w:rsidR="00DA4CD2" w:rsidRPr="00913DF3">
        <w:rPr>
          <w:rFonts w:ascii="Arial" w:hAnsi="Arial" w:cs="Arial"/>
          <w:sz w:val="24"/>
          <w:szCs w:val="24"/>
        </w:rPr>
        <w:t xml:space="preserve">ourt. The </w:t>
      </w:r>
      <w:r w:rsidR="00726ED2">
        <w:rPr>
          <w:rFonts w:ascii="Arial" w:hAnsi="Arial" w:cs="Arial"/>
          <w:sz w:val="24"/>
          <w:szCs w:val="24"/>
        </w:rPr>
        <w:t>a</w:t>
      </w:r>
      <w:r w:rsidR="00DA4CD2" w:rsidRPr="00913DF3">
        <w:rPr>
          <w:rFonts w:ascii="Arial" w:hAnsi="Arial" w:cs="Arial"/>
          <w:sz w:val="24"/>
          <w:szCs w:val="24"/>
        </w:rPr>
        <w:t>ttorney, after all, is the representative whom the litigant has chosen for himself, and there is little reason why, in regard to condonation of the failure</w:t>
      </w:r>
      <w:r w:rsidR="00A61FFF" w:rsidRPr="00913DF3">
        <w:rPr>
          <w:rFonts w:ascii="Arial" w:hAnsi="Arial" w:cs="Arial"/>
          <w:sz w:val="24"/>
          <w:szCs w:val="24"/>
        </w:rPr>
        <w:t xml:space="preserve"> to comply with a </w:t>
      </w:r>
      <w:r w:rsidR="00281748">
        <w:rPr>
          <w:rFonts w:ascii="Arial" w:hAnsi="Arial" w:cs="Arial"/>
          <w:sz w:val="24"/>
          <w:szCs w:val="24"/>
        </w:rPr>
        <w:t>R</w:t>
      </w:r>
      <w:r w:rsidR="00A61FFF" w:rsidRPr="00913DF3">
        <w:rPr>
          <w:rFonts w:ascii="Arial" w:hAnsi="Arial" w:cs="Arial"/>
          <w:sz w:val="24"/>
          <w:szCs w:val="24"/>
        </w:rPr>
        <w:t xml:space="preserve">ule of </w:t>
      </w:r>
      <w:r w:rsidR="00281748">
        <w:rPr>
          <w:rFonts w:ascii="Arial" w:hAnsi="Arial" w:cs="Arial"/>
          <w:sz w:val="24"/>
          <w:szCs w:val="24"/>
        </w:rPr>
        <w:t>C</w:t>
      </w:r>
      <w:r w:rsidR="00A61FFF" w:rsidRPr="00913DF3">
        <w:rPr>
          <w:rFonts w:ascii="Arial" w:hAnsi="Arial" w:cs="Arial"/>
          <w:sz w:val="24"/>
          <w:szCs w:val="24"/>
        </w:rPr>
        <w:t>ourt, the litigant should be absolved from the normal consequences of such a relationship, no matter what the circumstances of the failure are</w:t>
      </w:r>
      <w:r w:rsidR="004F0AF2" w:rsidRPr="00913DF3">
        <w:rPr>
          <w:rFonts w:ascii="Arial" w:hAnsi="Arial" w:cs="Arial"/>
          <w:sz w:val="24"/>
          <w:szCs w:val="24"/>
        </w:rPr>
        <w:t>.</w:t>
      </w:r>
      <w:r w:rsidR="00A61FFF">
        <w:rPr>
          <w:rStyle w:val="FootnoteReference"/>
          <w:rFonts w:ascii="Arial" w:hAnsi="Arial" w:cs="Arial"/>
          <w:sz w:val="24"/>
          <w:szCs w:val="24"/>
        </w:rPr>
        <w:footnoteReference w:id="3"/>
      </w:r>
    </w:p>
    <w:p w:rsidR="00913DF3" w:rsidRDefault="00913DF3" w:rsidP="00913DF3">
      <w:pPr>
        <w:spacing w:after="0" w:line="480" w:lineRule="auto"/>
        <w:jc w:val="both"/>
        <w:rPr>
          <w:rFonts w:ascii="Arial" w:hAnsi="Arial" w:cs="Arial"/>
          <w:sz w:val="24"/>
          <w:szCs w:val="24"/>
        </w:rPr>
      </w:pPr>
    </w:p>
    <w:p w:rsidR="00A61FFF" w:rsidRDefault="003E44C7" w:rsidP="003E44C7">
      <w:pPr>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A61FFF" w:rsidRPr="00913DF3">
        <w:rPr>
          <w:rFonts w:ascii="Arial" w:hAnsi="Arial" w:cs="Arial"/>
          <w:sz w:val="24"/>
          <w:szCs w:val="24"/>
        </w:rPr>
        <w:t xml:space="preserve">In </w:t>
      </w:r>
      <w:r w:rsidR="00A61FFF" w:rsidRPr="00913DF3">
        <w:rPr>
          <w:rFonts w:ascii="Arial" w:hAnsi="Arial" w:cs="Arial"/>
          <w:i/>
          <w:sz w:val="24"/>
          <w:szCs w:val="24"/>
        </w:rPr>
        <w:t>Kleynhans v Chairperson</w:t>
      </w:r>
      <w:r w:rsidR="00406C94">
        <w:rPr>
          <w:rFonts w:ascii="Arial" w:hAnsi="Arial" w:cs="Arial"/>
          <w:i/>
          <w:sz w:val="24"/>
          <w:szCs w:val="24"/>
        </w:rPr>
        <w:t xml:space="preserve"> of the Council for the</w:t>
      </w:r>
      <w:r w:rsidR="00A61FFF" w:rsidRPr="00913DF3">
        <w:rPr>
          <w:rFonts w:ascii="Arial" w:hAnsi="Arial" w:cs="Arial"/>
          <w:i/>
          <w:sz w:val="24"/>
          <w:szCs w:val="24"/>
        </w:rPr>
        <w:t xml:space="preserve"> Municipality of Walvisbay</w:t>
      </w:r>
      <w:r w:rsidR="00726ED2">
        <w:rPr>
          <w:rFonts w:ascii="Arial" w:hAnsi="Arial" w:cs="Arial"/>
          <w:i/>
          <w:sz w:val="24"/>
          <w:szCs w:val="24"/>
        </w:rPr>
        <w:t xml:space="preserve"> &amp; others</w:t>
      </w:r>
      <w:r w:rsidR="00A61FFF" w:rsidRPr="00406C94">
        <w:rPr>
          <w:rStyle w:val="FootnoteReference"/>
          <w:rFonts w:ascii="Arial" w:hAnsi="Arial" w:cs="Arial"/>
          <w:sz w:val="24"/>
          <w:szCs w:val="24"/>
        </w:rPr>
        <w:footnoteReference w:id="4"/>
      </w:r>
      <w:r w:rsidR="004F0AF2" w:rsidRPr="00913DF3">
        <w:rPr>
          <w:rFonts w:ascii="Arial" w:hAnsi="Arial" w:cs="Arial"/>
          <w:i/>
          <w:sz w:val="24"/>
          <w:szCs w:val="24"/>
        </w:rPr>
        <w:t xml:space="preserve"> </w:t>
      </w:r>
      <w:r w:rsidR="004F0AF2" w:rsidRPr="00913DF3">
        <w:rPr>
          <w:rFonts w:ascii="Arial" w:hAnsi="Arial" w:cs="Arial"/>
          <w:sz w:val="24"/>
          <w:szCs w:val="24"/>
        </w:rPr>
        <w:t xml:space="preserve">this court referred with approval </w:t>
      </w:r>
      <w:r w:rsidR="00D7684A" w:rsidRPr="00913DF3">
        <w:rPr>
          <w:rFonts w:ascii="Arial" w:hAnsi="Arial" w:cs="Arial"/>
          <w:sz w:val="24"/>
          <w:szCs w:val="24"/>
        </w:rPr>
        <w:t xml:space="preserve">to </w:t>
      </w:r>
      <w:r w:rsidR="004F0AF2" w:rsidRPr="00913DF3">
        <w:rPr>
          <w:rFonts w:ascii="Arial" w:hAnsi="Arial" w:cs="Arial"/>
          <w:sz w:val="24"/>
          <w:szCs w:val="24"/>
        </w:rPr>
        <w:t xml:space="preserve">the sentiments of Gautschi AJ in </w:t>
      </w:r>
      <w:r w:rsidR="004F0AF2" w:rsidRPr="00913DF3">
        <w:rPr>
          <w:rFonts w:ascii="Arial" w:hAnsi="Arial" w:cs="Arial"/>
          <w:i/>
          <w:sz w:val="24"/>
          <w:szCs w:val="24"/>
        </w:rPr>
        <w:t>Aymac CC</w:t>
      </w:r>
      <w:r w:rsidR="00726ED2">
        <w:rPr>
          <w:rFonts w:ascii="Arial" w:hAnsi="Arial" w:cs="Arial"/>
          <w:i/>
          <w:sz w:val="24"/>
          <w:szCs w:val="24"/>
        </w:rPr>
        <w:t xml:space="preserve"> &amp; another</w:t>
      </w:r>
      <w:r w:rsidR="004F0AF2" w:rsidRPr="00913DF3">
        <w:rPr>
          <w:rFonts w:ascii="Arial" w:hAnsi="Arial" w:cs="Arial"/>
          <w:sz w:val="24"/>
          <w:szCs w:val="24"/>
        </w:rPr>
        <w:t xml:space="preserve"> </w:t>
      </w:r>
      <w:r w:rsidR="004F0AF2" w:rsidRPr="00913DF3">
        <w:rPr>
          <w:rFonts w:ascii="Arial" w:hAnsi="Arial" w:cs="Arial"/>
          <w:i/>
          <w:sz w:val="24"/>
          <w:szCs w:val="24"/>
        </w:rPr>
        <w:t>v Widgerow</w:t>
      </w:r>
      <w:r w:rsidR="004F0AF2" w:rsidRPr="00913DF3">
        <w:rPr>
          <w:rFonts w:ascii="Arial" w:hAnsi="Arial" w:cs="Arial"/>
          <w:sz w:val="24"/>
          <w:szCs w:val="24"/>
        </w:rPr>
        <w:t xml:space="preserve"> where at 451J-452A-</w:t>
      </w:r>
      <w:r w:rsidR="00FF6242" w:rsidRPr="00913DF3">
        <w:rPr>
          <w:rFonts w:ascii="Arial" w:hAnsi="Arial" w:cs="Arial"/>
          <w:sz w:val="24"/>
          <w:szCs w:val="24"/>
        </w:rPr>
        <w:t>B</w:t>
      </w:r>
      <w:r w:rsidR="004F0AF2" w:rsidRPr="00913DF3">
        <w:rPr>
          <w:rFonts w:ascii="Arial" w:hAnsi="Arial" w:cs="Arial"/>
          <w:sz w:val="24"/>
          <w:szCs w:val="24"/>
        </w:rPr>
        <w:t xml:space="preserve"> </w:t>
      </w:r>
      <w:r w:rsidR="00D7684A" w:rsidRPr="00913DF3">
        <w:rPr>
          <w:rFonts w:ascii="Arial" w:hAnsi="Arial" w:cs="Arial"/>
          <w:sz w:val="24"/>
          <w:szCs w:val="24"/>
        </w:rPr>
        <w:t xml:space="preserve">he </w:t>
      </w:r>
      <w:r w:rsidR="004F0AF2" w:rsidRPr="00913DF3">
        <w:rPr>
          <w:rFonts w:ascii="Arial" w:hAnsi="Arial" w:cs="Arial"/>
          <w:sz w:val="24"/>
          <w:szCs w:val="24"/>
        </w:rPr>
        <w:t>said:</w:t>
      </w:r>
    </w:p>
    <w:p w:rsidR="004F0AF2" w:rsidRDefault="004F0AF2" w:rsidP="00913DF3">
      <w:pPr>
        <w:pStyle w:val="ListParagraph"/>
        <w:spacing w:after="0" w:line="480" w:lineRule="auto"/>
        <w:jc w:val="both"/>
        <w:rPr>
          <w:rFonts w:ascii="Arial" w:hAnsi="Arial" w:cs="Arial"/>
          <w:sz w:val="24"/>
          <w:szCs w:val="24"/>
        </w:rPr>
      </w:pPr>
    </w:p>
    <w:p w:rsidR="004F0AF2" w:rsidRDefault="00406C94" w:rsidP="004F0AF2">
      <w:pPr>
        <w:pStyle w:val="ListParagraph"/>
        <w:jc w:val="both"/>
        <w:rPr>
          <w:rFonts w:ascii="Arial" w:hAnsi="Arial" w:cs="Arial"/>
          <w:sz w:val="20"/>
          <w:szCs w:val="20"/>
        </w:rPr>
      </w:pPr>
      <w:r>
        <w:rPr>
          <w:rFonts w:ascii="Arial" w:hAnsi="Arial" w:cs="Arial"/>
          <w:sz w:val="20"/>
          <w:szCs w:val="20"/>
        </w:rPr>
        <w:t>“</w:t>
      </w:r>
      <w:r w:rsidR="00357F16">
        <w:rPr>
          <w:rFonts w:ascii="Arial" w:hAnsi="Arial" w:cs="Arial"/>
          <w:sz w:val="20"/>
          <w:szCs w:val="20"/>
        </w:rPr>
        <w:t xml:space="preserve">[39] Culpable inactivity or ignorance of the rules by the attorney has in a number of cases been held to be an insufficient ground for the grant of condonation. See </w:t>
      </w:r>
      <w:r w:rsidR="00357F16">
        <w:rPr>
          <w:rFonts w:ascii="Arial" w:hAnsi="Arial" w:cs="Arial"/>
          <w:i/>
          <w:sz w:val="20"/>
          <w:szCs w:val="20"/>
        </w:rPr>
        <w:t xml:space="preserve">PE Bosman Transport Works Committee and Others v Piet Bosman Transport (Pty) Ltd </w:t>
      </w:r>
      <w:r w:rsidR="00357F16">
        <w:rPr>
          <w:rFonts w:ascii="Arial" w:hAnsi="Arial" w:cs="Arial"/>
          <w:sz w:val="20"/>
          <w:szCs w:val="20"/>
        </w:rPr>
        <w:t>198</w:t>
      </w:r>
      <w:r w:rsidR="003F584D">
        <w:rPr>
          <w:rFonts w:ascii="Arial" w:hAnsi="Arial" w:cs="Arial"/>
          <w:sz w:val="20"/>
          <w:szCs w:val="20"/>
        </w:rPr>
        <w:t>0</w:t>
      </w:r>
      <w:r w:rsidR="00357F16">
        <w:rPr>
          <w:rFonts w:ascii="Arial" w:hAnsi="Arial" w:cs="Arial"/>
          <w:sz w:val="20"/>
          <w:szCs w:val="20"/>
        </w:rPr>
        <w:t xml:space="preserve"> (</w:t>
      </w:r>
      <w:r w:rsidR="003F584D">
        <w:rPr>
          <w:rFonts w:ascii="Arial" w:hAnsi="Arial" w:cs="Arial"/>
          <w:sz w:val="20"/>
          <w:szCs w:val="20"/>
        </w:rPr>
        <w:t>4</w:t>
      </w:r>
      <w:r w:rsidR="00357F16">
        <w:rPr>
          <w:rFonts w:ascii="Arial" w:hAnsi="Arial" w:cs="Arial"/>
          <w:sz w:val="20"/>
          <w:szCs w:val="20"/>
        </w:rPr>
        <w:t xml:space="preserve">) SA </w:t>
      </w:r>
      <w:r w:rsidR="003F584D">
        <w:rPr>
          <w:rFonts w:ascii="Arial" w:hAnsi="Arial" w:cs="Arial"/>
          <w:sz w:val="20"/>
          <w:szCs w:val="20"/>
        </w:rPr>
        <w:t>79</w:t>
      </w:r>
      <w:r w:rsidR="00357F16">
        <w:rPr>
          <w:rFonts w:ascii="Arial" w:hAnsi="Arial" w:cs="Arial"/>
          <w:sz w:val="20"/>
          <w:szCs w:val="20"/>
        </w:rPr>
        <w:t xml:space="preserve">4 (A) at </w:t>
      </w:r>
      <w:r w:rsidR="003F584D">
        <w:rPr>
          <w:rFonts w:ascii="Arial" w:hAnsi="Arial" w:cs="Arial"/>
          <w:sz w:val="20"/>
          <w:szCs w:val="20"/>
        </w:rPr>
        <w:t>799B</w:t>
      </w:r>
      <w:r w:rsidR="00357F16">
        <w:rPr>
          <w:rFonts w:ascii="Arial" w:hAnsi="Arial" w:cs="Arial"/>
          <w:sz w:val="20"/>
          <w:szCs w:val="20"/>
        </w:rPr>
        <w:t>-</w:t>
      </w:r>
      <w:r w:rsidR="003F584D">
        <w:rPr>
          <w:rFonts w:ascii="Arial" w:hAnsi="Arial" w:cs="Arial"/>
          <w:sz w:val="20"/>
          <w:szCs w:val="20"/>
        </w:rPr>
        <w:t>H</w:t>
      </w:r>
      <w:r w:rsidR="00357F16">
        <w:rPr>
          <w:rFonts w:ascii="Arial" w:hAnsi="Arial" w:cs="Arial"/>
          <w:sz w:val="20"/>
          <w:szCs w:val="20"/>
        </w:rPr>
        <w:t xml:space="preserve">; </w:t>
      </w:r>
      <w:r w:rsidR="003F584D">
        <w:rPr>
          <w:rFonts w:ascii="Arial" w:hAnsi="Arial" w:cs="Arial"/>
          <w:i/>
          <w:sz w:val="20"/>
          <w:szCs w:val="20"/>
        </w:rPr>
        <w:t xml:space="preserve">Rennie v Kamby Farms (Pty) Ltd </w:t>
      </w:r>
      <w:r w:rsidR="003F584D">
        <w:rPr>
          <w:rFonts w:ascii="Arial" w:hAnsi="Arial" w:cs="Arial"/>
          <w:sz w:val="20"/>
          <w:szCs w:val="20"/>
        </w:rPr>
        <w:t xml:space="preserve">1989 (2) SA 124 (A) at 131I-J; </w:t>
      </w:r>
      <w:r w:rsidR="00357F16">
        <w:rPr>
          <w:rFonts w:ascii="Arial" w:hAnsi="Arial" w:cs="Arial"/>
          <w:i/>
          <w:sz w:val="20"/>
          <w:szCs w:val="20"/>
        </w:rPr>
        <w:t xml:space="preserve">Ferreira v Ntshingila </w:t>
      </w:r>
      <w:r w:rsidR="00357F16">
        <w:rPr>
          <w:rFonts w:ascii="Arial" w:hAnsi="Arial" w:cs="Arial"/>
          <w:sz w:val="20"/>
          <w:szCs w:val="20"/>
        </w:rPr>
        <w:t xml:space="preserve">1990 (4) SA 271 (A) at 281G-282A; </w:t>
      </w:r>
      <w:r w:rsidR="00357F16">
        <w:rPr>
          <w:rFonts w:ascii="Arial" w:hAnsi="Arial" w:cs="Arial"/>
          <w:i/>
          <w:sz w:val="20"/>
          <w:szCs w:val="20"/>
        </w:rPr>
        <w:t>Blumenthal and Another v Thomson</w:t>
      </w:r>
      <w:r w:rsidR="001A5E4F">
        <w:rPr>
          <w:rFonts w:ascii="Arial" w:hAnsi="Arial" w:cs="Arial"/>
          <w:i/>
          <w:sz w:val="20"/>
          <w:szCs w:val="20"/>
        </w:rPr>
        <w:t xml:space="preserve"> NO and Another </w:t>
      </w:r>
      <w:r w:rsidR="001A5E4F">
        <w:rPr>
          <w:rFonts w:ascii="Arial" w:hAnsi="Arial" w:cs="Arial"/>
          <w:sz w:val="20"/>
          <w:szCs w:val="20"/>
        </w:rPr>
        <w:t>1994 (2) SA 118 (A) at 121C-122C. The principle established by these cases is that the cumulative effect of factors relating to breaches of the rules by the attorney may be such as to render the application for condonation unworthy of consideration, regardless of the merits of the appeal.</w:t>
      </w:r>
      <w:r w:rsidR="003F584D">
        <w:rPr>
          <w:rFonts w:ascii="Arial" w:hAnsi="Arial" w:cs="Arial"/>
          <w:sz w:val="20"/>
          <w:szCs w:val="20"/>
        </w:rPr>
        <w:t>”</w:t>
      </w:r>
    </w:p>
    <w:p w:rsidR="00913DF3" w:rsidRDefault="00913DF3" w:rsidP="00913DF3">
      <w:pPr>
        <w:pStyle w:val="ListParagraph"/>
        <w:spacing w:after="0" w:line="480" w:lineRule="auto"/>
        <w:jc w:val="both"/>
        <w:rPr>
          <w:rFonts w:ascii="Arial" w:hAnsi="Arial" w:cs="Arial"/>
          <w:sz w:val="24"/>
          <w:szCs w:val="24"/>
        </w:rPr>
      </w:pPr>
    </w:p>
    <w:p w:rsidR="004F0AF2" w:rsidRDefault="003E44C7" w:rsidP="003E44C7">
      <w:pPr>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A5E4F" w:rsidRPr="003B27F8">
        <w:rPr>
          <w:rFonts w:ascii="Arial" w:hAnsi="Arial" w:cs="Arial"/>
          <w:i/>
          <w:sz w:val="24"/>
          <w:szCs w:val="24"/>
        </w:rPr>
        <w:t>Albeit</w:t>
      </w:r>
      <w:r w:rsidR="001A5E4F" w:rsidRPr="00913DF3">
        <w:rPr>
          <w:rFonts w:ascii="Arial" w:hAnsi="Arial" w:cs="Arial"/>
          <w:sz w:val="24"/>
          <w:szCs w:val="24"/>
        </w:rPr>
        <w:t xml:space="preserve"> for different reasons the court </w:t>
      </w:r>
      <w:r w:rsidR="001A5E4F" w:rsidRPr="00913DF3">
        <w:rPr>
          <w:rFonts w:ascii="Arial" w:hAnsi="Arial" w:cs="Arial"/>
          <w:i/>
          <w:sz w:val="24"/>
          <w:szCs w:val="24"/>
        </w:rPr>
        <w:t xml:space="preserve">a quo </w:t>
      </w:r>
      <w:r w:rsidR="001A5E4F" w:rsidRPr="00913DF3">
        <w:rPr>
          <w:rFonts w:ascii="Arial" w:hAnsi="Arial" w:cs="Arial"/>
          <w:sz w:val="24"/>
          <w:szCs w:val="24"/>
        </w:rPr>
        <w:t>exercised its discretion correctly to refuse the condonation application. After all rule 17(16)(</w:t>
      </w:r>
      <w:r w:rsidR="001A5E4F" w:rsidRPr="003B27F8">
        <w:rPr>
          <w:rFonts w:ascii="Arial" w:hAnsi="Arial" w:cs="Arial"/>
          <w:sz w:val="24"/>
          <w:szCs w:val="24"/>
        </w:rPr>
        <w:t>b</w:t>
      </w:r>
      <w:r w:rsidR="001A5E4F" w:rsidRPr="00913DF3">
        <w:rPr>
          <w:rFonts w:ascii="Arial" w:hAnsi="Arial" w:cs="Arial"/>
          <w:sz w:val="24"/>
          <w:szCs w:val="24"/>
        </w:rPr>
        <w:t>) speaks for itself</w:t>
      </w:r>
      <w:r w:rsidR="00157B69" w:rsidRPr="00913DF3">
        <w:rPr>
          <w:rFonts w:ascii="Arial" w:hAnsi="Arial" w:cs="Arial"/>
          <w:sz w:val="24"/>
          <w:szCs w:val="24"/>
        </w:rPr>
        <w:t>, I cannot see how Mr Brockerhoff allegedly with his limited knowledge of the Labour Act could have failed to file a statement of opposition as required by the rule.</w:t>
      </w:r>
    </w:p>
    <w:p w:rsidR="00913DF3" w:rsidRDefault="00913DF3" w:rsidP="00913DF3">
      <w:pPr>
        <w:spacing w:after="0" w:line="480" w:lineRule="auto"/>
        <w:jc w:val="both"/>
        <w:rPr>
          <w:rFonts w:ascii="Arial" w:hAnsi="Arial" w:cs="Arial"/>
          <w:sz w:val="24"/>
          <w:szCs w:val="24"/>
        </w:rPr>
      </w:pPr>
    </w:p>
    <w:p w:rsidR="00157B69" w:rsidRDefault="003E44C7" w:rsidP="003E44C7">
      <w:pPr>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57B69" w:rsidRPr="00913DF3">
        <w:rPr>
          <w:rFonts w:ascii="Arial" w:hAnsi="Arial" w:cs="Arial"/>
          <w:sz w:val="24"/>
          <w:szCs w:val="24"/>
        </w:rPr>
        <w:t>In this court the appellant’s explanation for the dilatory filing of his notice of appeal is that a week after leave to appeal was granted on 19 March 2020 by this court</w:t>
      </w:r>
      <w:r w:rsidR="00BC1B3A" w:rsidRPr="00913DF3">
        <w:rPr>
          <w:rFonts w:ascii="Arial" w:hAnsi="Arial" w:cs="Arial"/>
          <w:sz w:val="24"/>
          <w:szCs w:val="24"/>
        </w:rPr>
        <w:t>,</w:t>
      </w:r>
      <w:r w:rsidR="00157B69" w:rsidRPr="00913DF3">
        <w:rPr>
          <w:rFonts w:ascii="Arial" w:hAnsi="Arial" w:cs="Arial"/>
          <w:sz w:val="24"/>
          <w:szCs w:val="24"/>
        </w:rPr>
        <w:t xml:space="preserve"> a </w:t>
      </w:r>
      <w:r w:rsidR="003B27F8">
        <w:rPr>
          <w:rFonts w:ascii="Arial" w:hAnsi="Arial" w:cs="Arial"/>
          <w:sz w:val="24"/>
          <w:szCs w:val="24"/>
        </w:rPr>
        <w:t>s</w:t>
      </w:r>
      <w:r w:rsidR="00157B69" w:rsidRPr="00913DF3">
        <w:rPr>
          <w:rFonts w:ascii="Arial" w:hAnsi="Arial" w:cs="Arial"/>
          <w:sz w:val="24"/>
          <w:szCs w:val="24"/>
        </w:rPr>
        <w:t xml:space="preserve">tate of </w:t>
      </w:r>
      <w:r w:rsidR="003B27F8">
        <w:rPr>
          <w:rFonts w:ascii="Arial" w:hAnsi="Arial" w:cs="Arial"/>
          <w:sz w:val="24"/>
          <w:szCs w:val="24"/>
        </w:rPr>
        <w:t>e</w:t>
      </w:r>
      <w:r w:rsidR="00157B69" w:rsidRPr="00913DF3">
        <w:rPr>
          <w:rFonts w:ascii="Arial" w:hAnsi="Arial" w:cs="Arial"/>
          <w:sz w:val="24"/>
          <w:szCs w:val="24"/>
        </w:rPr>
        <w:t>mergency was declared followed by in the words of Mr Siyomun</w:t>
      </w:r>
      <w:r w:rsidR="00BC1B3A" w:rsidRPr="00913DF3">
        <w:rPr>
          <w:rFonts w:ascii="Arial" w:hAnsi="Arial" w:cs="Arial"/>
          <w:sz w:val="24"/>
          <w:szCs w:val="24"/>
        </w:rPr>
        <w:t>j</w:t>
      </w:r>
      <w:r w:rsidR="00157B69" w:rsidRPr="00913DF3">
        <w:rPr>
          <w:rFonts w:ascii="Arial" w:hAnsi="Arial" w:cs="Arial"/>
          <w:sz w:val="24"/>
          <w:szCs w:val="24"/>
        </w:rPr>
        <w:t>i, ‘a total lockdown’</w:t>
      </w:r>
      <w:r w:rsidR="003B27F8">
        <w:rPr>
          <w:rFonts w:ascii="Arial" w:hAnsi="Arial" w:cs="Arial"/>
          <w:sz w:val="24"/>
          <w:szCs w:val="24"/>
        </w:rPr>
        <w:t>.</w:t>
      </w:r>
      <w:r w:rsidR="00157B69" w:rsidRPr="00913DF3">
        <w:rPr>
          <w:rFonts w:ascii="Arial" w:hAnsi="Arial" w:cs="Arial"/>
          <w:sz w:val="24"/>
          <w:szCs w:val="24"/>
        </w:rPr>
        <w:t xml:space="preserve"> That appellant waited for an opportunity to go to the Directorate to explain to them why he was dropping his then legal representative. That appellant secured that opportunity on </w:t>
      </w:r>
      <w:r w:rsidR="00BC1B3A" w:rsidRPr="00913DF3">
        <w:rPr>
          <w:rFonts w:ascii="Arial" w:hAnsi="Arial" w:cs="Arial"/>
          <w:sz w:val="24"/>
          <w:szCs w:val="24"/>
        </w:rPr>
        <w:t xml:space="preserve">or </w:t>
      </w:r>
      <w:r w:rsidR="00157B69" w:rsidRPr="00913DF3">
        <w:rPr>
          <w:rFonts w:ascii="Arial" w:hAnsi="Arial" w:cs="Arial"/>
          <w:sz w:val="24"/>
          <w:szCs w:val="24"/>
        </w:rPr>
        <w:t xml:space="preserve">about 5 May 2020 when the lockdown </w:t>
      </w:r>
      <w:r w:rsidR="00667E6B" w:rsidRPr="00913DF3">
        <w:rPr>
          <w:rFonts w:ascii="Arial" w:hAnsi="Arial" w:cs="Arial"/>
          <w:sz w:val="24"/>
          <w:szCs w:val="24"/>
        </w:rPr>
        <w:t>was eased. The consultation was on 20 May 2020 and the notice of appeal was filed on 11 June 2020.</w:t>
      </w:r>
    </w:p>
    <w:p w:rsidR="00913DF3" w:rsidRDefault="00913DF3" w:rsidP="00913DF3">
      <w:pPr>
        <w:pStyle w:val="ListParagraph"/>
        <w:spacing w:after="0" w:line="480" w:lineRule="auto"/>
        <w:jc w:val="both"/>
        <w:rPr>
          <w:rFonts w:ascii="Arial" w:hAnsi="Arial" w:cs="Arial"/>
          <w:sz w:val="24"/>
          <w:szCs w:val="24"/>
        </w:rPr>
      </w:pPr>
    </w:p>
    <w:p w:rsidR="00667E6B" w:rsidRDefault="003E44C7" w:rsidP="003E44C7">
      <w:pPr>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667E6B" w:rsidRPr="00913DF3">
        <w:rPr>
          <w:rFonts w:ascii="Arial" w:hAnsi="Arial" w:cs="Arial"/>
          <w:sz w:val="24"/>
          <w:szCs w:val="24"/>
        </w:rPr>
        <w:t>Appellant does not explain why immediately after the leave to appeal was granted on 19 March 2020 before the lockdown he did not approach the Directorate. In his oral argument</w:t>
      </w:r>
      <w:r w:rsidR="003B27F8">
        <w:rPr>
          <w:rFonts w:ascii="Arial" w:hAnsi="Arial" w:cs="Arial"/>
          <w:sz w:val="24"/>
          <w:szCs w:val="24"/>
        </w:rPr>
        <w:t>s</w:t>
      </w:r>
      <w:r w:rsidR="00667E6B" w:rsidRPr="00913DF3">
        <w:rPr>
          <w:rFonts w:ascii="Arial" w:hAnsi="Arial" w:cs="Arial"/>
          <w:sz w:val="24"/>
          <w:szCs w:val="24"/>
        </w:rPr>
        <w:t xml:space="preserve"> Mr Siyomunji could not explain why appellant could not phone or email the Directorate. His reply was that appellant wanted to visit the Directorate physically. In his affidavit appellant states that at the Directorate he informed them that he wanted to work with Mr Siyomunji. If that was all he informed the Directorate in person, he could have called or emailed the Directorate.</w:t>
      </w:r>
    </w:p>
    <w:p w:rsidR="00913DF3" w:rsidRDefault="00913DF3" w:rsidP="00913DF3">
      <w:pPr>
        <w:pStyle w:val="ListParagraph"/>
        <w:spacing w:after="0" w:line="480" w:lineRule="auto"/>
        <w:jc w:val="both"/>
        <w:rPr>
          <w:rFonts w:ascii="Arial" w:hAnsi="Arial" w:cs="Arial"/>
          <w:sz w:val="24"/>
          <w:szCs w:val="24"/>
        </w:rPr>
      </w:pPr>
    </w:p>
    <w:p w:rsidR="00667E6B" w:rsidRDefault="003E44C7" w:rsidP="003E44C7">
      <w:pPr>
        <w:spacing w:after="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667E6B" w:rsidRPr="00913DF3">
        <w:rPr>
          <w:rFonts w:ascii="Arial" w:hAnsi="Arial" w:cs="Arial"/>
          <w:sz w:val="24"/>
          <w:szCs w:val="24"/>
        </w:rPr>
        <w:t xml:space="preserve">Even if I were to accept the excuse of the </w:t>
      </w:r>
      <w:r w:rsidR="000E1024">
        <w:rPr>
          <w:rFonts w:ascii="Arial" w:hAnsi="Arial" w:cs="Arial"/>
          <w:sz w:val="24"/>
          <w:szCs w:val="24"/>
        </w:rPr>
        <w:t>s</w:t>
      </w:r>
      <w:r w:rsidR="00667E6B" w:rsidRPr="00913DF3">
        <w:rPr>
          <w:rFonts w:ascii="Arial" w:hAnsi="Arial" w:cs="Arial"/>
          <w:sz w:val="24"/>
          <w:szCs w:val="24"/>
        </w:rPr>
        <w:t xml:space="preserve">tate of </w:t>
      </w:r>
      <w:r w:rsidR="000E1024">
        <w:rPr>
          <w:rFonts w:ascii="Arial" w:hAnsi="Arial" w:cs="Arial"/>
          <w:sz w:val="24"/>
          <w:szCs w:val="24"/>
        </w:rPr>
        <w:t>e</w:t>
      </w:r>
      <w:r w:rsidR="00667E6B" w:rsidRPr="00913DF3">
        <w:rPr>
          <w:rFonts w:ascii="Arial" w:hAnsi="Arial" w:cs="Arial"/>
          <w:sz w:val="24"/>
          <w:szCs w:val="24"/>
        </w:rPr>
        <w:t>mergency there is still no explanation why after appellant had been to the Directorate on 5 May 2020, the consultation was done two weeks later when he was aware that the filing of the notice was very late at the time. From 19 March 2020, the notice o</w:t>
      </w:r>
      <w:r w:rsidR="000E1024">
        <w:rPr>
          <w:rFonts w:ascii="Arial" w:hAnsi="Arial" w:cs="Arial"/>
          <w:sz w:val="24"/>
          <w:szCs w:val="24"/>
        </w:rPr>
        <w:t>f</w:t>
      </w:r>
      <w:r w:rsidR="00667E6B" w:rsidRPr="00913DF3">
        <w:rPr>
          <w:rFonts w:ascii="Arial" w:hAnsi="Arial" w:cs="Arial"/>
          <w:sz w:val="24"/>
          <w:szCs w:val="24"/>
        </w:rPr>
        <w:t xml:space="preserve"> appeal should have been filed by 21 April 2020. Worse still</w:t>
      </w:r>
      <w:r w:rsidR="000E1024">
        <w:rPr>
          <w:rFonts w:ascii="Arial" w:hAnsi="Arial" w:cs="Arial"/>
          <w:sz w:val="24"/>
          <w:szCs w:val="24"/>
        </w:rPr>
        <w:t>,</w:t>
      </w:r>
      <w:r w:rsidR="00667E6B" w:rsidRPr="00913DF3">
        <w:rPr>
          <w:rFonts w:ascii="Arial" w:hAnsi="Arial" w:cs="Arial"/>
          <w:sz w:val="24"/>
          <w:szCs w:val="24"/>
        </w:rPr>
        <w:t xml:space="preserve"> after the consultation on 20 May 2020, the notice of </w:t>
      </w:r>
      <w:r w:rsidR="00667E6B" w:rsidRPr="00913DF3">
        <w:rPr>
          <w:rFonts w:ascii="Arial" w:hAnsi="Arial" w:cs="Arial"/>
          <w:sz w:val="24"/>
          <w:szCs w:val="24"/>
        </w:rPr>
        <w:lastRenderedPageBreak/>
        <w:t xml:space="preserve">appeal, a four page document, </w:t>
      </w:r>
      <w:r w:rsidR="00BC1B3A" w:rsidRPr="00913DF3">
        <w:rPr>
          <w:rFonts w:ascii="Arial" w:hAnsi="Arial" w:cs="Arial"/>
          <w:sz w:val="24"/>
          <w:szCs w:val="24"/>
        </w:rPr>
        <w:t xml:space="preserve">which is </w:t>
      </w:r>
      <w:r w:rsidR="000E1024">
        <w:rPr>
          <w:rFonts w:ascii="Arial" w:hAnsi="Arial" w:cs="Arial"/>
          <w:sz w:val="24"/>
          <w:szCs w:val="24"/>
        </w:rPr>
        <w:t>silent on prospects of success</w:t>
      </w:r>
      <w:r w:rsidR="00667E6B" w:rsidRPr="00913DF3">
        <w:rPr>
          <w:rFonts w:ascii="Arial" w:hAnsi="Arial" w:cs="Arial"/>
          <w:sz w:val="24"/>
          <w:szCs w:val="24"/>
        </w:rPr>
        <w:t xml:space="preserve"> was filed three weeks later, on 1</w:t>
      </w:r>
      <w:r w:rsidR="000E1024">
        <w:rPr>
          <w:rFonts w:ascii="Arial" w:hAnsi="Arial" w:cs="Arial"/>
          <w:sz w:val="24"/>
          <w:szCs w:val="24"/>
        </w:rPr>
        <w:t>1</w:t>
      </w:r>
      <w:r w:rsidR="00667E6B" w:rsidRPr="00913DF3">
        <w:rPr>
          <w:rFonts w:ascii="Arial" w:hAnsi="Arial" w:cs="Arial"/>
          <w:sz w:val="24"/>
          <w:szCs w:val="24"/>
        </w:rPr>
        <w:t xml:space="preserve"> June 2020. No explanation is offered for that delay either.</w:t>
      </w:r>
    </w:p>
    <w:p w:rsidR="00913DF3" w:rsidRDefault="00913DF3" w:rsidP="00913DF3">
      <w:pPr>
        <w:pStyle w:val="ListParagraph"/>
        <w:spacing w:after="0" w:line="480" w:lineRule="auto"/>
        <w:jc w:val="both"/>
        <w:rPr>
          <w:rFonts w:ascii="Arial" w:hAnsi="Arial" w:cs="Arial"/>
          <w:sz w:val="24"/>
          <w:szCs w:val="24"/>
        </w:rPr>
      </w:pPr>
    </w:p>
    <w:p w:rsidR="00667E6B" w:rsidRPr="00913DF3" w:rsidRDefault="003E44C7" w:rsidP="003E44C7">
      <w:pPr>
        <w:spacing w:after="0" w:line="480" w:lineRule="auto"/>
        <w:jc w:val="both"/>
        <w:rPr>
          <w:rFonts w:ascii="Arial" w:hAnsi="Arial" w:cs="Arial"/>
          <w:sz w:val="24"/>
          <w:szCs w:val="24"/>
        </w:rPr>
      </w:pPr>
      <w:r w:rsidRPr="00913DF3">
        <w:rPr>
          <w:rFonts w:ascii="Arial" w:hAnsi="Arial" w:cs="Arial"/>
          <w:sz w:val="24"/>
          <w:szCs w:val="24"/>
        </w:rPr>
        <w:t>[27]</w:t>
      </w:r>
      <w:r w:rsidRPr="00913DF3">
        <w:rPr>
          <w:rFonts w:ascii="Arial" w:hAnsi="Arial" w:cs="Arial"/>
          <w:sz w:val="24"/>
          <w:szCs w:val="24"/>
        </w:rPr>
        <w:tab/>
      </w:r>
      <w:r w:rsidR="00667E6B" w:rsidRPr="00913DF3">
        <w:rPr>
          <w:rFonts w:ascii="Arial" w:hAnsi="Arial" w:cs="Arial"/>
          <w:sz w:val="24"/>
          <w:szCs w:val="24"/>
        </w:rPr>
        <w:t xml:space="preserve">In </w:t>
      </w:r>
      <w:r w:rsidR="00667E6B" w:rsidRPr="00913DF3">
        <w:rPr>
          <w:rFonts w:ascii="Arial" w:hAnsi="Arial" w:cs="Arial"/>
          <w:i/>
          <w:sz w:val="24"/>
          <w:szCs w:val="24"/>
        </w:rPr>
        <w:t>Kleynhans</w:t>
      </w:r>
      <w:r w:rsidR="000E1024">
        <w:rPr>
          <w:rFonts w:ascii="Arial" w:hAnsi="Arial" w:cs="Arial"/>
          <w:sz w:val="24"/>
          <w:szCs w:val="24"/>
        </w:rPr>
        <w:t>,</w:t>
      </w:r>
      <w:r w:rsidR="00667E6B">
        <w:rPr>
          <w:rStyle w:val="FootnoteReference"/>
          <w:rFonts w:ascii="Arial" w:hAnsi="Arial" w:cs="Arial"/>
          <w:sz w:val="24"/>
          <w:szCs w:val="24"/>
        </w:rPr>
        <w:footnoteReference w:id="5"/>
      </w:r>
      <w:r w:rsidR="00667E6B" w:rsidRPr="00913DF3">
        <w:rPr>
          <w:rFonts w:ascii="Arial" w:hAnsi="Arial" w:cs="Arial"/>
          <w:sz w:val="24"/>
          <w:szCs w:val="24"/>
        </w:rPr>
        <w:t xml:space="preserve"> this court referred with approval the sentiments of Gautschi AJ in the </w:t>
      </w:r>
      <w:r w:rsidR="00667E6B" w:rsidRPr="00913DF3">
        <w:rPr>
          <w:rFonts w:ascii="Arial" w:hAnsi="Arial" w:cs="Arial"/>
          <w:i/>
          <w:sz w:val="24"/>
          <w:szCs w:val="24"/>
        </w:rPr>
        <w:t xml:space="preserve">Aymac CC </w:t>
      </w:r>
      <w:r w:rsidR="00667E6B" w:rsidRPr="00913DF3">
        <w:rPr>
          <w:rFonts w:ascii="Arial" w:hAnsi="Arial" w:cs="Arial"/>
          <w:sz w:val="24"/>
          <w:szCs w:val="24"/>
        </w:rPr>
        <w:t>matter above, where at 452B-D he said:</w:t>
      </w:r>
    </w:p>
    <w:p w:rsidR="00667E6B" w:rsidRDefault="00667E6B" w:rsidP="00913DF3">
      <w:pPr>
        <w:pStyle w:val="ListParagraph"/>
        <w:spacing w:after="0" w:line="480" w:lineRule="auto"/>
        <w:jc w:val="both"/>
        <w:rPr>
          <w:rFonts w:ascii="Arial" w:hAnsi="Arial" w:cs="Arial"/>
          <w:sz w:val="24"/>
          <w:szCs w:val="24"/>
        </w:rPr>
      </w:pPr>
    </w:p>
    <w:p w:rsidR="00667E6B" w:rsidRDefault="00726ED2" w:rsidP="00667E6B">
      <w:pPr>
        <w:pStyle w:val="ListParagraph"/>
        <w:spacing w:line="360" w:lineRule="auto"/>
        <w:jc w:val="both"/>
        <w:rPr>
          <w:rFonts w:ascii="Arial" w:hAnsi="Arial" w:cs="Arial"/>
        </w:rPr>
      </w:pPr>
      <w:r>
        <w:rPr>
          <w:rFonts w:ascii="Arial" w:hAnsi="Arial" w:cs="Arial"/>
        </w:rPr>
        <w:t>“</w:t>
      </w:r>
      <w:r w:rsidR="002A5589">
        <w:rPr>
          <w:rFonts w:ascii="Arial" w:hAnsi="Arial" w:cs="Arial"/>
        </w:rPr>
        <w:t xml:space="preserve">[40] There is a further reason why the court should not grant condonation or reinstatement in the face of gross breaches of the rules. Inactivity by one party affects the interest of the other party in the finality of the matter. See in this regard </w:t>
      </w:r>
      <w:r w:rsidR="002A5589">
        <w:rPr>
          <w:rFonts w:ascii="Arial" w:hAnsi="Arial" w:cs="Arial"/>
          <w:i/>
        </w:rPr>
        <w:t xml:space="preserve">Federated Employers Fire &amp; General Insurance Co Ltd and Another v McKenzie </w:t>
      </w:r>
      <w:r w:rsidR="002A5589">
        <w:rPr>
          <w:rFonts w:ascii="Arial" w:hAnsi="Arial" w:cs="Arial"/>
        </w:rPr>
        <w:t>1969 (3) SA 360 (A) at 363A in which Holmes JA said the following concerning the late filing of a notice of appeal:</w:t>
      </w:r>
    </w:p>
    <w:p w:rsidR="002A5589" w:rsidRDefault="002A5589" w:rsidP="002A5589">
      <w:pPr>
        <w:pStyle w:val="ListParagraph"/>
        <w:spacing w:line="360" w:lineRule="auto"/>
        <w:ind w:left="1440"/>
        <w:jc w:val="both"/>
        <w:rPr>
          <w:rFonts w:ascii="Arial" w:hAnsi="Arial" w:cs="Arial"/>
        </w:rPr>
      </w:pPr>
      <w:r>
        <w:rPr>
          <w:rFonts w:ascii="Arial" w:hAnsi="Arial" w:cs="Arial"/>
        </w:rPr>
        <w:t xml:space="preserve">The late filing of a notice of appeal particularly affects the respondent’s interest in the finality of his judgment – the time for noting an appeal having elapsed, he is </w:t>
      </w:r>
      <w:r>
        <w:rPr>
          <w:rFonts w:ascii="Arial" w:hAnsi="Arial" w:cs="Arial"/>
          <w:i/>
        </w:rPr>
        <w:t xml:space="preserve">prima facie </w:t>
      </w:r>
      <w:r>
        <w:rPr>
          <w:rFonts w:ascii="Arial" w:hAnsi="Arial" w:cs="Arial"/>
        </w:rPr>
        <w:t xml:space="preserve">entitled to adjust his affairs on the footing that his judgment is safe; see </w:t>
      </w:r>
      <w:r w:rsidR="00726ED2">
        <w:rPr>
          <w:rFonts w:ascii="Arial" w:hAnsi="Arial" w:cs="Arial"/>
        </w:rPr>
        <w:t>C</w:t>
      </w:r>
      <w:r>
        <w:rPr>
          <w:rFonts w:ascii="Arial" w:hAnsi="Arial" w:cs="Arial"/>
          <w:i/>
        </w:rPr>
        <w:t>ai</w:t>
      </w:r>
      <w:r w:rsidR="00C556D0">
        <w:rPr>
          <w:rFonts w:ascii="Arial" w:hAnsi="Arial" w:cs="Arial"/>
          <w:i/>
        </w:rPr>
        <w:t>r</w:t>
      </w:r>
      <w:r>
        <w:rPr>
          <w:rFonts w:ascii="Arial" w:hAnsi="Arial" w:cs="Arial"/>
          <w:i/>
        </w:rPr>
        <w:t xml:space="preserve">ns’ Executors v Gaarn </w:t>
      </w:r>
      <w:r>
        <w:rPr>
          <w:rFonts w:ascii="Arial" w:hAnsi="Arial" w:cs="Arial"/>
        </w:rPr>
        <w:t>1912 AD 181 at 193, in which SOLOMON JA said:</w:t>
      </w:r>
    </w:p>
    <w:p w:rsidR="002A5589" w:rsidRDefault="002A5589" w:rsidP="002A5589">
      <w:pPr>
        <w:pStyle w:val="ListParagraph"/>
        <w:spacing w:line="360" w:lineRule="auto"/>
        <w:ind w:left="2160"/>
        <w:jc w:val="both"/>
        <w:rPr>
          <w:rFonts w:ascii="Arial" w:hAnsi="Arial" w:cs="Arial"/>
        </w:rPr>
      </w:pPr>
      <w:r>
        <w:rPr>
          <w:rFonts w:ascii="Arial" w:hAnsi="Arial" w:cs="Arial"/>
        </w:rPr>
        <w:t>After all the o</w:t>
      </w:r>
      <w:r w:rsidR="00C556D0">
        <w:rPr>
          <w:rFonts w:ascii="Arial" w:hAnsi="Arial" w:cs="Arial"/>
        </w:rPr>
        <w:t>b</w:t>
      </w:r>
      <w:r>
        <w:rPr>
          <w:rFonts w:ascii="Arial" w:hAnsi="Arial" w:cs="Arial"/>
        </w:rPr>
        <w:t>ject of the Rule is to put an end to litigation and to let p</w:t>
      </w:r>
      <w:r w:rsidR="00726ED2">
        <w:rPr>
          <w:rFonts w:ascii="Arial" w:hAnsi="Arial" w:cs="Arial"/>
        </w:rPr>
        <w:t>arties know where they stand.”</w:t>
      </w:r>
    </w:p>
    <w:p w:rsidR="00913DF3" w:rsidRDefault="00913DF3" w:rsidP="00913DF3">
      <w:pPr>
        <w:pStyle w:val="ListParagraph"/>
        <w:spacing w:after="0" w:line="480" w:lineRule="auto"/>
        <w:jc w:val="both"/>
        <w:rPr>
          <w:rFonts w:ascii="Arial" w:hAnsi="Arial" w:cs="Arial"/>
          <w:sz w:val="24"/>
          <w:szCs w:val="24"/>
        </w:rPr>
      </w:pPr>
    </w:p>
    <w:p w:rsidR="00667E6B" w:rsidRDefault="003E44C7" w:rsidP="003E44C7">
      <w:pPr>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C556D0" w:rsidRPr="00913DF3">
        <w:rPr>
          <w:rFonts w:ascii="Arial" w:hAnsi="Arial" w:cs="Arial"/>
          <w:sz w:val="24"/>
          <w:szCs w:val="24"/>
        </w:rPr>
        <w:t>The condonation application of the late filing of the record was attested to by Mr Siyomunji. That application too except for the terse statement that there are prospects of success, the details were omitted. The explanation for the late filing of the record is that when the former lawyer</w:t>
      </w:r>
      <w:r w:rsidR="000E1024">
        <w:rPr>
          <w:rFonts w:ascii="Arial" w:hAnsi="Arial" w:cs="Arial"/>
          <w:sz w:val="24"/>
          <w:szCs w:val="24"/>
        </w:rPr>
        <w:t>,</w:t>
      </w:r>
      <w:r w:rsidR="00C556D0" w:rsidRPr="00913DF3">
        <w:rPr>
          <w:rFonts w:ascii="Arial" w:hAnsi="Arial" w:cs="Arial"/>
          <w:sz w:val="24"/>
          <w:szCs w:val="24"/>
        </w:rPr>
        <w:t xml:space="preserve"> Mr Rukoro</w:t>
      </w:r>
      <w:r w:rsidR="000E1024">
        <w:rPr>
          <w:rFonts w:ascii="Arial" w:hAnsi="Arial" w:cs="Arial"/>
          <w:sz w:val="24"/>
          <w:szCs w:val="24"/>
        </w:rPr>
        <w:t>,</w:t>
      </w:r>
      <w:r w:rsidR="00C556D0" w:rsidRPr="00913DF3">
        <w:rPr>
          <w:rFonts w:ascii="Arial" w:hAnsi="Arial" w:cs="Arial"/>
          <w:sz w:val="24"/>
          <w:szCs w:val="24"/>
        </w:rPr>
        <w:t xml:space="preserve"> could not provide the record which was allegedly already transcribed, they had to seek permission f</w:t>
      </w:r>
      <w:r w:rsidR="00BC1B3A" w:rsidRPr="00913DF3">
        <w:rPr>
          <w:rFonts w:ascii="Arial" w:hAnsi="Arial" w:cs="Arial"/>
          <w:sz w:val="24"/>
          <w:szCs w:val="24"/>
        </w:rPr>
        <w:t>ro</w:t>
      </w:r>
      <w:r w:rsidR="00C556D0" w:rsidRPr="00913DF3">
        <w:rPr>
          <w:rFonts w:ascii="Arial" w:hAnsi="Arial" w:cs="Arial"/>
          <w:sz w:val="24"/>
          <w:szCs w:val="24"/>
        </w:rPr>
        <w:t>m the Directorate to have the record transcribed. In his affidavit</w:t>
      </w:r>
      <w:r w:rsidR="000E1024">
        <w:rPr>
          <w:rFonts w:ascii="Arial" w:hAnsi="Arial" w:cs="Arial"/>
          <w:sz w:val="24"/>
          <w:szCs w:val="24"/>
        </w:rPr>
        <w:t>,</w:t>
      </w:r>
      <w:r w:rsidR="00C556D0" w:rsidRPr="00913DF3">
        <w:rPr>
          <w:rFonts w:ascii="Arial" w:hAnsi="Arial" w:cs="Arial"/>
          <w:sz w:val="24"/>
          <w:szCs w:val="24"/>
        </w:rPr>
        <w:t xml:space="preserve"> he concedes that the notice o</w:t>
      </w:r>
      <w:r w:rsidR="000E1024">
        <w:rPr>
          <w:rFonts w:ascii="Arial" w:hAnsi="Arial" w:cs="Arial"/>
          <w:sz w:val="24"/>
          <w:szCs w:val="24"/>
        </w:rPr>
        <w:t>f</w:t>
      </w:r>
      <w:r w:rsidR="00C556D0" w:rsidRPr="00913DF3">
        <w:rPr>
          <w:rFonts w:ascii="Arial" w:hAnsi="Arial" w:cs="Arial"/>
          <w:sz w:val="24"/>
          <w:szCs w:val="24"/>
        </w:rPr>
        <w:t xml:space="preserve"> appeal was filed </w:t>
      </w:r>
      <w:r w:rsidR="00C556D0" w:rsidRPr="00913DF3">
        <w:rPr>
          <w:rFonts w:ascii="Arial" w:hAnsi="Arial" w:cs="Arial"/>
          <w:sz w:val="24"/>
          <w:szCs w:val="24"/>
        </w:rPr>
        <w:lastRenderedPageBreak/>
        <w:t xml:space="preserve">about two months late. He continues to say, they were already </w:t>
      </w:r>
      <w:r w:rsidR="00C556D0" w:rsidRPr="00913DF3">
        <w:rPr>
          <w:rFonts w:ascii="Arial" w:hAnsi="Arial" w:cs="Arial"/>
          <w:sz w:val="24"/>
          <w:szCs w:val="24"/>
          <w:u w:val="single"/>
        </w:rPr>
        <w:t>late in filing the record</w:t>
      </w:r>
      <w:r w:rsidR="00C556D0" w:rsidRPr="00913DF3">
        <w:rPr>
          <w:rFonts w:ascii="Arial" w:hAnsi="Arial" w:cs="Arial"/>
          <w:sz w:val="24"/>
          <w:szCs w:val="24"/>
        </w:rPr>
        <w:t xml:space="preserve"> but he could not seek an expedited transcription of the record because he was advised that the Directorate has difficulties in settling urgent records</w:t>
      </w:r>
      <w:r w:rsidR="000E1024">
        <w:rPr>
          <w:rFonts w:ascii="Arial" w:hAnsi="Arial" w:cs="Arial"/>
          <w:sz w:val="24"/>
          <w:szCs w:val="24"/>
        </w:rPr>
        <w:t>’</w:t>
      </w:r>
      <w:r w:rsidR="00C556D0" w:rsidRPr="00913DF3">
        <w:rPr>
          <w:rFonts w:ascii="Arial" w:hAnsi="Arial" w:cs="Arial"/>
          <w:sz w:val="24"/>
          <w:szCs w:val="24"/>
        </w:rPr>
        <w:t xml:space="preserve"> invoices from Hibachi and had to wait for their turn, whatever that is.</w:t>
      </w:r>
    </w:p>
    <w:p w:rsidR="00913DF3" w:rsidRDefault="00913DF3" w:rsidP="00913DF3">
      <w:pPr>
        <w:spacing w:after="0" w:line="480" w:lineRule="auto"/>
        <w:jc w:val="both"/>
        <w:rPr>
          <w:rFonts w:ascii="Arial" w:hAnsi="Arial" w:cs="Arial"/>
          <w:sz w:val="24"/>
          <w:szCs w:val="24"/>
        </w:rPr>
      </w:pPr>
    </w:p>
    <w:p w:rsidR="00C556D0" w:rsidRDefault="003E44C7" w:rsidP="003E44C7">
      <w:pPr>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556D0" w:rsidRPr="00913DF3">
        <w:rPr>
          <w:rFonts w:ascii="Arial" w:hAnsi="Arial" w:cs="Arial"/>
          <w:sz w:val="24"/>
          <w:szCs w:val="24"/>
        </w:rPr>
        <w:t>The application is silent on when the permission was sought and when it was granted, who advised that the Directorate was a bad debtor on urgent records</w:t>
      </w:r>
      <w:r w:rsidR="000E1024">
        <w:rPr>
          <w:rFonts w:ascii="Arial" w:hAnsi="Arial" w:cs="Arial"/>
          <w:sz w:val="24"/>
          <w:szCs w:val="24"/>
        </w:rPr>
        <w:t>’</w:t>
      </w:r>
      <w:r w:rsidR="00C556D0" w:rsidRPr="00913DF3">
        <w:rPr>
          <w:rFonts w:ascii="Arial" w:hAnsi="Arial" w:cs="Arial"/>
          <w:sz w:val="24"/>
          <w:szCs w:val="24"/>
        </w:rPr>
        <w:t xml:space="preserve"> invoices, how long they had to wait for their turn. But surprisingly the record was filed exactly three months </w:t>
      </w:r>
      <w:r w:rsidR="007568AF" w:rsidRPr="00913DF3">
        <w:rPr>
          <w:rFonts w:ascii="Arial" w:hAnsi="Arial" w:cs="Arial"/>
          <w:sz w:val="24"/>
          <w:szCs w:val="24"/>
        </w:rPr>
        <w:t>later, 11 September 2020, after the notice of appeal was file</w:t>
      </w:r>
      <w:r w:rsidR="000E1024">
        <w:rPr>
          <w:rFonts w:ascii="Arial" w:hAnsi="Arial" w:cs="Arial"/>
          <w:sz w:val="24"/>
          <w:szCs w:val="24"/>
        </w:rPr>
        <w:t>d</w:t>
      </w:r>
      <w:r w:rsidR="007568AF" w:rsidRPr="00913DF3">
        <w:rPr>
          <w:rFonts w:ascii="Arial" w:hAnsi="Arial" w:cs="Arial"/>
          <w:sz w:val="24"/>
          <w:szCs w:val="24"/>
        </w:rPr>
        <w:t xml:space="preserve"> on 1</w:t>
      </w:r>
      <w:r w:rsidR="0000512B">
        <w:rPr>
          <w:rFonts w:ascii="Arial" w:hAnsi="Arial" w:cs="Arial"/>
          <w:sz w:val="24"/>
          <w:szCs w:val="24"/>
        </w:rPr>
        <w:t>1</w:t>
      </w:r>
      <w:r w:rsidR="007568AF" w:rsidRPr="00913DF3">
        <w:rPr>
          <w:rFonts w:ascii="Arial" w:hAnsi="Arial" w:cs="Arial"/>
          <w:sz w:val="24"/>
          <w:szCs w:val="24"/>
        </w:rPr>
        <w:t xml:space="preserve"> June 2020. Look at it from that perspective, appellant, notwithstanding the concession that the notice of appeal was filed almost two months late on 1</w:t>
      </w:r>
      <w:r w:rsidR="0000512B">
        <w:rPr>
          <w:rFonts w:ascii="Arial" w:hAnsi="Arial" w:cs="Arial"/>
          <w:sz w:val="24"/>
          <w:szCs w:val="24"/>
        </w:rPr>
        <w:t>1</w:t>
      </w:r>
      <w:r w:rsidR="007568AF" w:rsidRPr="00913DF3">
        <w:rPr>
          <w:rFonts w:ascii="Arial" w:hAnsi="Arial" w:cs="Arial"/>
          <w:sz w:val="24"/>
          <w:szCs w:val="24"/>
        </w:rPr>
        <w:t xml:space="preserve"> June 2020 that date was considered to be the anchor to file the record within three months.</w:t>
      </w:r>
    </w:p>
    <w:p w:rsidR="00913DF3" w:rsidRDefault="00913DF3" w:rsidP="00CE5B69">
      <w:pPr>
        <w:pStyle w:val="ListParagraph"/>
        <w:spacing w:after="0" w:line="480" w:lineRule="auto"/>
        <w:jc w:val="both"/>
        <w:rPr>
          <w:rFonts w:ascii="Arial" w:hAnsi="Arial" w:cs="Arial"/>
          <w:sz w:val="24"/>
          <w:szCs w:val="24"/>
        </w:rPr>
      </w:pPr>
    </w:p>
    <w:p w:rsidR="007568AF" w:rsidRDefault="003E44C7" w:rsidP="003E44C7">
      <w:pPr>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01317A" w:rsidRPr="00913DF3">
        <w:rPr>
          <w:rFonts w:ascii="Arial" w:hAnsi="Arial" w:cs="Arial"/>
          <w:sz w:val="24"/>
          <w:szCs w:val="24"/>
        </w:rPr>
        <w:t>Be that as it may</w:t>
      </w:r>
      <w:r w:rsidR="00BC1B3A" w:rsidRPr="00913DF3">
        <w:rPr>
          <w:rFonts w:ascii="Arial" w:hAnsi="Arial" w:cs="Arial"/>
          <w:sz w:val="24"/>
          <w:szCs w:val="24"/>
        </w:rPr>
        <w:t>,</w:t>
      </w:r>
      <w:r w:rsidR="0001317A" w:rsidRPr="00913DF3">
        <w:rPr>
          <w:rFonts w:ascii="Arial" w:hAnsi="Arial" w:cs="Arial"/>
          <w:sz w:val="24"/>
          <w:szCs w:val="24"/>
        </w:rPr>
        <w:t xml:space="preserve"> the explanation offered for the delay in this instance like the application on the notice of appeal, is not sufficient and to warrant the grant of condonation coupled with the fact that both applications omitted the details of the prospects of success, one can safely say, they are both defective. The applications fail to meet the threshold principles so aptly articulated in numerous cases of this court on the same subject matter</w:t>
      </w:r>
      <w:r w:rsidR="000E1024">
        <w:rPr>
          <w:rFonts w:ascii="Arial" w:hAnsi="Arial" w:cs="Arial"/>
          <w:sz w:val="24"/>
          <w:szCs w:val="24"/>
        </w:rPr>
        <w:t>.</w:t>
      </w:r>
      <w:r w:rsidR="0001317A">
        <w:rPr>
          <w:rStyle w:val="FootnoteReference"/>
          <w:rFonts w:ascii="Arial" w:hAnsi="Arial" w:cs="Arial"/>
          <w:sz w:val="24"/>
          <w:szCs w:val="24"/>
        </w:rPr>
        <w:footnoteReference w:id="6"/>
      </w:r>
      <w:r w:rsidR="0001317A" w:rsidRPr="00913DF3">
        <w:rPr>
          <w:rFonts w:ascii="Arial" w:hAnsi="Arial" w:cs="Arial"/>
          <w:sz w:val="24"/>
          <w:szCs w:val="24"/>
        </w:rPr>
        <w:t xml:space="preserve"> In fact</w:t>
      </w:r>
      <w:r w:rsidR="004F3F10">
        <w:rPr>
          <w:rFonts w:ascii="Arial" w:hAnsi="Arial" w:cs="Arial"/>
          <w:sz w:val="24"/>
          <w:szCs w:val="24"/>
        </w:rPr>
        <w:t>,</w:t>
      </w:r>
      <w:r w:rsidR="0001317A" w:rsidRPr="00913DF3">
        <w:rPr>
          <w:rFonts w:ascii="Arial" w:hAnsi="Arial" w:cs="Arial"/>
          <w:sz w:val="24"/>
          <w:szCs w:val="24"/>
        </w:rPr>
        <w:t xml:space="preserve"> appellant in his head</w:t>
      </w:r>
      <w:r w:rsidR="000E1024">
        <w:rPr>
          <w:rFonts w:ascii="Arial" w:hAnsi="Arial" w:cs="Arial"/>
          <w:sz w:val="24"/>
          <w:szCs w:val="24"/>
        </w:rPr>
        <w:t>s</w:t>
      </w:r>
      <w:r w:rsidR="0001317A" w:rsidRPr="00913DF3">
        <w:rPr>
          <w:rFonts w:ascii="Arial" w:hAnsi="Arial" w:cs="Arial"/>
          <w:sz w:val="24"/>
          <w:szCs w:val="24"/>
        </w:rPr>
        <w:t xml:space="preserve"> of argument refers to four of the cases. What is conspicuously omitted in both applications among others is the </w:t>
      </w:r>
      <w:r w:rsidR="0001317A" w:rsidRPr="00913DF3">
        <w:rPr>
          <w:rFonts w:ascii="Arial" w:hAnsi="Arial" w:cs="Arial"/>
          <w:sz w:val="24"/>
          <w:szCs w:val="24"/>
        </w:rPr>
        <w:lastRenderedPageBreak/>
        <w:t>principle that, the affidavit accompanying the condonation application must set out a full, detailed and accurate explanation for the failure to comply with the rules</w:t>
      </w:r>
      <w:r w:rsidR="000E1024">
        <w:rPr>
          <w:rFonts w:ascii="Arial" w:hAnsi="Arial" w:cs="Arial"/>
          <w:sz w:val="24"/>
          <w:szCs w:val="24"/>
        </w:rPr>
        <w:t>.</w:t>
      </w:r>
      <w:r w:rsidR="00662252">
        <w:rPr>
          <w:rStyle w:val="FootnoteReference"/>
          <w:rFonts w:ascii="Arial" w:hAnsi="Arial" w:cs="Arial"/>
          <w:sz w:val="24"/>
          <w:szCs w:val="24"/>
        </w:rPr>
        <w:footnoteReference w:id="7"/>
      </w:r>
      <w:r w:rsidR="00FD30CF" w:rsidRPr="00913DF3">
        <w:rPr>
          <w:rFonts w:ascii="Arial" w:hAnsi="Arial" w:cs="Arial"/>
          <w:sz w:val="24"/>
          <w:szCs w:val="24"/>
        </w:rPr>
        <w:t xml:space="preserve"> </w:t>
      </w:r>
    </w:p>
    <w:p w:rsidR="00913DF3" w:rsidRDefault="00913DF3" w:rsidP="00913DF3">
      <w:pPr>
        <w:pStyle w:val="ListParagraph"/>
        <w:spacing w:after="0" w:line="480" w:lineRule="auto"/>
        <w:jc w:val="both"/>
        <w:rPr>
          <w:rFonts w:ascii="Arial" w:hAnsi="Arial" w:cs="Arial"/>
          <w:sz w:val="24"/>
          <w:szCs w:val="24"/>
        </w:rPr>
      </w:pPr>
    </w:p>
    <w:p w:rsidR="00FD30CF" w:rsidRDefault="003E44C7" w:rsidP="003E44C7">
      <w:pPr>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FD30CF" w:rsidRPr="00913DF3">
        <w:rPr>
          <w:rFonts w:ascii="Arial" w:hAnsi="Arial" w:cs="Arial"/>
          <w:sz w:val="24"/>
          <w:szCs w:val="24"/>
        </w:rPr>
        <w:t>As I have already stated, this is a case where at every turn the appellant failed to comply with the rules of the court. The heads of argument were filed late too. The explanation in the affidavit was that Mr Siyomunji was involved in a criminal case, the last trial date was 17 September 2021. But that case was postponed to the dates of 30 August – 3 September and 13-17 September 2021 on 13 April 2021 already. The court roll for this term of this court and set down dates particularly the hearing date of this case must have</w:t>
      </w:r>
      <w:r w:rsidR="00BC1B3A" w:rsidRPr="00913DF3">
        <w:rPr>
          <w:rFonts w:ascii="Arial" w:hAnsi="Arial" w:cs="Arial"/>
          <w:sz w:val="24"/>
          <w:szCs w:val="24"/>
        </w:rPr>
        <w:t xml:space="preserve"> been</w:t>
      </w:r>
      <w:r w:rsidR="00FD30CF" w:rsidRPr="00913DF3">
        <w:rPr>
          <w:rFonts w:ascii="Arial" w:hAnsi="Arial" w:cs="Arial"/>
          <w:sz w:val="24"/>
          <w:szCs w:val="24"/>
        </w:rPr>
        <w:t xml:space="preserve"> communicated sufficiently on time to the appellant. In his affidavit</w:t>
      </w:r>
      <w:r w:rsidR="000E1024">
        <w:rPr>
          <w:rFonts w:ascii="Arial" w:hAnsi="Arial" w:cs="Arial"/>
          <w:sz w:val="24"/>
          <w:szCs w:val="24"/>
        </w:rPr>
        <w:t>,</w:t>
      </w:r>
      <w:r w:rsidR="00FD30CF" w:rsidRPr="00913DF3">
        <w:rPr>
          <w:rFonts w:ascii="Arial" w:hAnsi="Arial" w:cs="Arial"/>
          <w:sz w:val="24"/>
          <w:szCs w:val="24"/>
        </w:rPr>
        <w:t xml:space="preserve"> Mr Siyomun</w:t>
      </w:r>
      <w:r w:rsidR="00BC1B3A" w:rsidRPr="00913DF3">
        <w:rPr>
          <w:rFonts w:ascii="Arial" w:hAnsi="Arial" w:cs="Arial"/>
          <w:sz w:val="24"/>
          <w:szCs w:val="24"/>
        </w:rPr>
        <w:t>j</w:t>
      </w:r>
      <w:r w:rsidR="00FD30CF" w:rsidRPr="00913DF3">
        <w:rPr>
          <w:rFonts w:ascii="Arial" w:hAnsi="Arial" w:cs="Arial"/>
          <w:sz w:val="24"/>
          <w:szCs w:val="24"/>
        </w:rPr>
        <w:t xml:space="preserve">i stated that the heads of argument were late two days but on a proper computation of the </w:t>
      </w:r>
      <w:r w:rsidR="00FD30CF" w:rsidRPr="000E1024">
        <w:rPr>
          <w:rFonts w:ascii="Arial" w:hAnsi="Arial" w:cs="Arial"/>
          <w:i/>
          <w:sz w:val="24"/>
          <w:szCs w:val="24"/>
        </w:rPr>
        <w:t xml:space="preserve">dies </w:t>
      </w:r>
      <w:r w:rsidR="00FD30CF" w:rsidRPr="00913DF3">
        <w:rPr>
          <w:rFonts w:ascii="Arial" w:hAnsi="Arial" w:cs="Arial"/>
          <w:sz w:val="24"/>
          <w:szCs w:val="24"/>
        </w:rPr>
        <w:t>he should have filed on 13 September</w:t>
      </w:r>
      <w:r w:rsidR="00CA52EF" w:rsidRPr="00913DF3">
        <w:rPr>
          <w:rFonts w:ascii="Arial" w:hAnsi="Arial" w:cs="Arial"/>
          <w:sz w:val="24"/>
          <w:szCs w:val="24"/>
        </w:rPr>
        <w:t xml:space="preserve"> 2021 and not 22 September 2021. In court he argued that, the heads were ready but he had to take them to Hibachi to be bound. Constrained with time, he could have bound them himself, they are only eleven pages.</w:t>
      </w:r>
      <w:r w:rsidR="00BC1B3A" w:rsidRPr="00913DF3">
        <w:rPr>
          <w:rFonts w:ascii="Arial" w:hAnsi="Arial" w:cs="Arial"/>
          <w:sz w:val="24"/>
          <w:szCs w:val="24"/>
        </w:rPr>
        <w:t xml:space="preserve"> That was not all, the heads of argument were not paginated neither were</w:t>
      </w:r>
      <w:r w:rsidR="009444FC" w:rsidRPr="00913DF3">
        <w:rPr>
          <w:rFonts w:ascii="Arial" w:hAnsi="Arial" w:cs="Arial"/>
          <w:sz w:val="24"/>
          <w:szCs w:val="24"/>
        </w:rPr>
        <w:t xml:space="preserve"> they indexed.</w:t>
      </w:r>
    </w:p>
    <w:p w:rsidR="00913DF3" w:rsidRDefault="00913DF3" w:rsidP="00913DF3">
      <w:pPr>
        <w:pStyle w:val="ListParagraph"/>
        <w:spacing w:after="0" w:line="480" w:lineRule="auto"/>
        <w:jc w:val="both"/>
        <w:rPr>
          <w:rFonts w:ascii="Arial" w:hAnsi="Arial" w:cs="Arial"/>
          <w:sz w:val="24"/>
          <w:szCs w:val="24"/>
        </w:rPr>
      </w:pPr>
    </w:p>
    <w:p w:rsidR="00CA52EF" w:rsidRPr="00913DF3" w:rsidRDefault="003E44C7" w:rsidP="003E44C7">
      <w:pPr>
        <w:spacing w:after="0" w:line="480" w:lineRule="auto"/>
        <w:jc w:val="both"/>
        <w:rPr>
          <w:rFonts w:ascii="Arial" w:hAnsi="Arial" w:cs="Arial"/>
          <w:sz w:val="24"/>
          <w:szCs w:val="24"/>
        </w:rPr>
      </w:pPr>
      <w:r w:rsidRPr="00913DF3">
        <w:rPr>
          <w:rFonts w:ascii="Arial" w:hAnsi="Arial" w:cs="Arial"/>
          <w:sz w:val="24"/>
          <w:szCs w:val="24"/>
        </w:rPr>
        <w:t>[32]</w:t>
      </w:r>
      <w:r w:rsidRPr="00913DF3">
        <w:rPr>
          <w:rFonts w:ascii="Arial" w:hAnsi="Arial" w:cs="Arial"/>
          <w:sz w:val="24"/>
          <w:szCs w:val="24"/>
        </w:rPr>
        <w:tab/>
      </w:r>
      <w:r w:rsidR="00CA52EF" w:rsidRPr="00913DF3">
        <w:rPr>
          <w:rFonts w:ascii="Arial" w:hAnsi="Arial" w:cs="Arial"/>
          <w:sz w:val="24"/>
          <w:szCs w:val="24"/>
        </w:rPr>
        <w:t xml:space="preserve">I adopt the sentiments of Muller JA in the matter of </w:t>
      </w:r>
      <w:r w:rsidR="00CA52EF" w:rsidRPr="00913DF3">
        <w:rPr>
          <w:rFonts w:ascii="Arial" w:hAnsi="Arial" w:cs="Arial"/>
          <w:i/>
          <w:sz w:val="24"/>
          <w:szCs w:val="24"/>
        </w:rPr>
        <w:t>PE Bosm</w:t>
      </w:r>
      <w:r w:rsidR="004F3F10">
        <w:rPr>
          <w:rFonts w:ascii="Arial" w:hAnsi="Arial" w:cs="Arial"/>
          <w:i/>
          <w:sz w:val="24"/>
          <w:szCs w:val="24"/>
        </w:rPr>
        <w:t>an Transport Works Committee &amp;</w:t>
      </w:r>
      <w:r w:rsidR="00CA52EF" w:rsidRPr="00913DF3">
        <w:rPr>
          <w:rFonts w:ascii="Arial" w:hAnsi="Arial" w:cs="Arial"/>
          <w:i/>
          <w:sz w:val="24"/>
          <w:szCs w:val="24"/>
        </w:rPr>
        <w:t xml:space="preserve"> </w:t>
      </w:r>
      <w:r w:rsidR="004F3F10">
        <w:rPr>
          <w:rFonts w:ascii="Arial" w:hAnsi="Arial" w:cs="Arial"/>
          <w:i/>
          <w:sz w:val="24"/>
          <w:szCs w:val="24"/>
        </w:rPr>
        <w:t>o</w:t>
      </w:r>
      <w:r w:rsidR="00CA52EF" w:rsidRPr="00913DF3">
        <w:rPr>
          <w:rFonts w:ascii="Arial" w:hAnsi="Arial" w:cs="Arial"/>
          <w:i/>
          <w:sz w:val="24"/>
          <w:szCs w:val="24"/>
        </w:rPr>
        <w:t>thers v Piet Bosman Transport (Pty) Ltd</w:t>
      </w:r>
      <w:r w:rsidR="00CA52EF" w:rsidRPr="000E1024">
        <w:rPr>
          <w:rStyle w:val="FootnoteReference"/>
          <w:rFonts w:ascii="Arial" w:hAnsi="Arial" w:cs="Arial"/>
          <w:sz w:val="24"/>
          <w:szCs w:val="24"/>
        </w:rPr>
        <w:footnoteReference w:id="8"/>
      </w:r>
      <w:r w:rsidR="00CA52EF" w:rsidRPr="000E1024">
        <w:rPr>
          <w:rFonts w:ascii="Arial" w:hAnsi="Arial" w:cs="Arial"/>
          <w:sz w:val="24"/>
          <w:szCs w:val="24"/>
        </w:rPr>
        <w:t xml:space="preserve"> </w:t>
      </w:r>
      <w:r w:rsidR="00CA52EF" w:rsidRPr="00913DF3">
        <w:rPr>
          <w:rFonts w:ascii="Arial" w:hAnsi="Arial" w:cs="Arial"/>
          <w:sz w:val="24"/>
          <w:szCs w:val="24"/>
        </w:rPr>
        <w:t>where he said:</w:t>
      </w:r>
    </w:p>
    <w:p w:rsidR="00CA52EF" w:rsidRDefault="00CA52EF" w:rsidP="00CA52EF">
      <w:pPr>
        <w:pStyle w:val="ListParagraph"/>
        <w:spacing w:after="0" w:line="480" w:lineRule="auto"/>
        <w:jc w:val="both"/>
        <w:rPr>
          <w:rFonts w:ascii="Arial" w:hAnsi="Arial" w:cs="Arial"/>
          <w:sz w:val="24"/>
          <w:szCs w:val="24"/>
        </w:rPr>
      </w:pPr>
    </w:p>
    <w:p w:rsidR="00CA52EF" w:rsidRDefault="00CA52EF" w:rsidP="00CA52EF">
      <w:pPr>
        <w:pStyle w:val="ListParagraph"/>
        <w:spacing w:line="360" w:lineRule="auto"/>
        <w:jc w:val="both"/>
        <w:rPr>
          <w:rFonts w:ascii="Arial" w:hAnsi="Arial" w:cs="Arial"/>
        </w:rPr>
      </w:pPr>
      <w:r>
        <w:rPr>
          <w:rFonts w:ascii="Arial" w:hAnsi="Arial" w:cs="Arial"/>
        </w:rPr>
        <w:t xml:space="preserve">‘In a case such as the present, where there has been a flagrant breach of the Rules of this Court in more than one respect, and where in addition there is not acceptable </w:t>
      </w:r>
      <w:r>
        <w:rPr>
          <w:rFonts w:ascii="Arial" w:hAnsi="Arial" w:cs="Arial"/>
        </w:rPr>
        <w:lastRenderedPageBreak/>
        <w:t>explanation for some periods of delay and, indeed, in respect of other periods of delay, no explanation at all, the application should, in my opinion, not be granted whatever the prospects of success may be.</w:t>
      </w:r>
      <w:r w:rsidR="000E1024">
        <w:rPr>
          <w:rFonts w:ascii="Arial" w:hAnsi="Arial" w:cs="Arial"/>
        </w:rPr>
        <w:t>’</w:t>
      </w:r>
    </w:p>
    <w:p w:rsidR="00CA52EF" w:rsidRDefault="00CA52EF" w:rsidP="00CA52EF">
      <w:pPr>
        <w:pStyle w:val="ListParagraph"/>
        <w:spacing w:line="360" w:lineRule="auto"/>
        <w:jc w:val="both"/>
        <w:rPr>
          <w:rFonts w:ascii="Arial" w:hAnsi="Arial" w:cs="Arial"/>
        </w:rPr>
      </w:pPr>
    </w:p>
    <w:p w:rsidR="00CA52EF" w:rsidRDefault="00CA52EF" w:rsidP="00CA52EF">
      <w:pPr>
        <w:pStyle w:val="ListParagraph"/>
        <w:spacing w:line="360" w:lineRule="auto"/>
        <w:jc w:val="both"/>
        <w:rPr>
          <w:rFonts w:ascii="Arial" w:hAnsi="Arial" w:cs="Arial"/>
        </w:rPr>
      </w:pPr>
      <w:r>
        <w:rPr>
          <w:rFonts w:ascii="Arial" w:hAnsi="Arial" w:cs="Arial"/>
        </w:rPr>
        <w:t>And at 799H:</w:t>
      </w:r>
    </w:p>
    <w:p w:rsidR="00CA52EF" w:rsidRDefault="00CA52EF" w:rsidP="00CA52EF">
      <w:pPr>
        <w:pStyle w:val="ListParagraph"/>
        <w:spacing w:line="360" w:lineRule="auto"/>
        <w:jc w:val="both"/>
        <w:rPr>
          <w:rFonts w:ascii="Arial" w:hAnsi="Arial" w:cs="Arial"/>
        </w:rPr>
      </w:pPr>
    </w:p>
    <w:p w:rsidR="00CA52EF" w:rsidRDefault="000E1024" w:rsidP="00CA52EF">
      <w:pPr>
        <w:pStyle w:val="ListParagraph"/>
        <w:spacing w:line="360" w:lineRule="auto"/>
        <w:jc w:val="both"/>
        <w:rPr>
          <w:rFonts w:ascii="Arial" w:hAnsi="Arial" w:cs="Arial"/>
        </w:rPr>
      </w:pPr>
      <w:r>
        <w:rPr>
          <w:rFonts w:ascii="Arial" w:hAnsi="Arial" w:cs="Arial"/>
        </w:rPr>
        <w:t>‘</w:t>
      </w:r>
      <w:r w:rsidR="00CA52EF">
        <w:rPr>
          <w:rFonts w:ascii="Arial" w:hAnsi="Arial" w:cs="Arial"/>
        </w:rPr>
        <w:t xml:space="preserve">In the present case the breaches of the Rules were of such a nature, and the explanation offered in many respects so unacceptable or wanting </w:t>
      </w:r>
      <w:r w:rsidR="00CA52EF" w:rsidRPr="00CA52EF">
        <w:rPr>
          <w:rFonts w:ascii="Arial" w:hAnsi="Arial" w:cs="Arial"/>
          <w:i/>
        </w:rPr>
        <w:t>that, even if virtually all the blame can be attributed to the applicants’ attorneys</w:t>
      </w:r>
      <w:r w:rsidR="00CA52EF">
        <w:rPr>
          <w:rFonts w:ascii="Arial" w:hAnsi="Arial" w:cs="Arial"/>
        </w:rPr>
        <w:t>, condonation ought not, in my view, to be granted.’</w:t>
      </w:r>
      <w:r w:rsidR="00E11699">
        <w:rPr>
          <w:rFonts w:ascii="Arial" w:hAnsi="Arial" w:cs="Arial"/>
        </w:rPr>
        <w:t xml:space="preserve"> (My own emphasis).</w:t>
      </w:r>
    </w:p>
    <w:p w:rsidR="00913DF3" w:rsidRDefault="00913DF3" w:rsidP="00913DF3">
      <w:pPr>
        <w:pStyle w:val="ListParagraph"/>
        <w:spacing w:after="0" w:line="480" w:lineRule="auto"/>
        <w:jc w:val="both"/>
        <w:rPr>
          <w:rFonts w:ascii="Arial" w:hAnsi="Arial" w:cs="Arial"/>
          <w:sz w:val="24"/>
          <w:szCs w:val="24"/>
        </w:rPr>
      </w:pPr>
    </w:p>
    <w:p w:rsidR="00CA52EF" w:rsidRDefault="003E44C7" w:rsidP="003E44C7">
      <w:pPr>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EF0412" w:rsidRPr="00913DF3">
        <w:rPr>
          <w:rFonts w:ascii="Arial" w:hAnsi="Arial" w:cs="Arial"/>
          <w:sz w:val="24"/>
          <w:szCs w:val="24"/>
        </w:rPr>
        <w:t>For the omissions referred to herein there would be no need to consider the prospects of success but I find it necessary given the history of this case, to consider the appellant</w:t>
      </w:r>
      <w:r w:rsidR="009444FC" w:rsidRPr="00913DF3">
        <w:rPr>
          <w:rFonts w:ascii="Arial" w:hAnsi="Arial" w:cs="Arial"/>
          <w:sz w:val="24"/>
          <w:szCs w:val="24"/>
        </w:rPr>
        <w:t>’</w:t>
      </w:r>
      <w:r w:rsidR="00EF0412" w:rsidRPr="00913DF3">
        <w:rPr>
          <w:rFonts w:ascii="Arial" w:hAnsi="Arial" w:cs="Arial"/>
          <w:sz w:val="24"/>
          <w:szCs w:val="24"/>
        </w:rPr>
        <w:t>s prospects briefly.</w:t>
      </w:r>
    </w:p>
    <w:p w:rsidR="00913DF3" w:rsidRPr="004F3F10" w:rsidRDefault="00913DF3" w:rsidP="00913DF3">
      <w:pPr>
        <w:spacing w:after="0" w:line="480" w:lineRule="auto"/>
        <w:jc w:val="both"/>
        <w:rPr>
          <w:rFonts w:ascii="Arial" w:hAnsi="Arial" w:cs="Arial"/>
          <w:i/>
          <w:sz w:val="24"/>
          <w:szCs w:val="24"/>
        </w:rPr>
      </w:pPr>
      <w:r w:rsidRPr="004F3F10">
        <w:rPr>
          <w:rFonts w:ascii="Arial" w:hAnsi="Arial" w:cs="Arial"/>
          <w:i/>
          <w:sz w:val="24"/>
          <w:szCs w:val="24"/>
        </w:rPr>
        <w:t xml:space="preserve">Prospects of </w:t>
      </w:r>
      <w:r w:rsidR="004F3F10" w:rsidRPr="004F3F10">
        <w:rPr>
          <w:rFonts w:ascii="Arial" w:hAnsi="Arial" w:cs="Arial"/>
          <w:i/>
          <w:sz w:val="24"/>
          <w:szCs w:val="24"/>
        </w:rPr>
        <w:t>s</w:t>
      </w:r>
      <w:r w:rsidRPr="004F3F10">
        <w:rPr>
          <w:rFonts w:ascii="Arial" w:hAnsi="Arial" w:cs="Arial"/>
          <w:i/>
          <w:sz w:val="24"/>
          <w:szCs w:val="24"/>
        </w:rPr>
        <w:t>uccess</w:t>
      </w:r>
    </w:p>
    <w:p w:rsidR="00EF0412" w:rsidRDefault="003E44C7" w:rsidP="003E44C7">
      <w:pPr>
        <w:spacing w:after="0"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EF0412" w:rsidRPr="00913DF3">
        <w:rPr>
          <w:rFonts w:ascii="Arial" w:hAnsi="Arial" w:cs="Arial"/>
          <w:sz w:val="24"/>
          <w:szCs w:val="24"/>
        </w:rPr>
        <w:t>In this court appellant is seeking to overturn the refusal of his condonation application by the Labour Court and the setting aside of the award granted in his favour by the arbitrator. He supports the finding by the arbitrator that his dismissal by the respondent was substantively and procedurally unfair.</w:t>
      </w:r>
    </w:p>
    <w:p w:rsidR="00913DF3" w:rsidRDefault="00913DF3" w:rsidP="00913DF3">
      <w:pPr>
        <w:spacing w:after="0" w:line="480" w:lineRule="auto"/>
        <w:jc w:val="both"/>
        <w:rPr>
          <w:rFonts w:ascii="Arial" w:hAnsi="Arial" w:cs="Arial"/>
          <w:sz w:val="24"/>
          <w:szCs w:val="24"/>
        </w:rPr>
      </w:pPr>
    </w:p>
    <w:p w:rsidR="00EF0412" w:rsidRDefault="003E44C7" w:rsidP="003E44C7">
      <w:pPr>
        <w:spacing w:after="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EF0412" w:rsidRPr="00913DF3">
        <w:rPr>
          <w:rFonts w:ascii="Arial" w:hAnsi="Arial" w:cs="Arial"/>
          <w:sz w:val="24"/>
          <w:szCs w:val="24"/>
        </w:rPr>
        <w:t>The facts in this case are brief and are encapsulated above under the history of this case. Dikuua and Mr Amunyela testified at both the misconduct enquiry and at the arbitration proceedings. Appellant’s version at the misconduct enquiry is that he did not see Dikuua on the train that day. At the arbitration proceedings he was emphatic that Dikuua was not on the train that day. On this point</w:t>
      </w:r>
      <w:r w:rsidR="00E11699">
        <w:rPr>
          <w:rFonts w:ascii="Arial" w:hAnsi="Arial" w:cs="Arial"/>
          <w:sz w:val="24"/>
          <w:szCs w:val="24"/>
        </w:rPr>
        <w:t>,</w:t>
      </w:r>
      <w:r w:rsidR="00EF0412" w:rsidRPr="00913DF3">
        <w:rPr>
          <w:rFonts w:ascii="Arial" w:hAnsi="Arial" w:cs="Arial"/>
          <w:sz w:val="24"/>
          <w:szCs w:val="24"/>
        </w:rPr>
        <w:t xml:space="preserve"> Dikuua is corroborated by his mother who testified that she gave him money for the train fare and upkeep. Mr Amunyela also </w:t>
      </w:r>
      <w:r w:rsidR="00EF0412" w:rsidRPr="00913DF3">
        <w:rPr>
          <w:rFonts w:ascii="Arial" w:hAnsi="Arial" w:cs="Arial"/>
          <w:sz w:val="24"/>
          <w:szCs w:val="24"/>
        </w:rPr>
        <w:lastRenderedPageBreak/>
        <w:t xml:space="preserve">testified that Dikuua was on the train and he saw when Dikuua gave appellant N$100. The four </w:t>
      </w:r>
      <w:r w:rsidR="0009442B" w:rsidRPr="00913DF3">
        <w:rPr>
          <w:rFonts w:ascii="Arial" w:hAnsi="Arial" w:cs="Arial"/>
          <w:sz w:val="24"/>
          <w:szCs w:val="24"/>
        </w:rPr>
        <w:t>witness</w:t>
      </w:r>
      <w:r w:rsidR="009444FC" w:rsidRPr="00913DF3">
        <w:rPr>
          <w:rFonts w:ascii="Arial" w:hAnsi="Arial" w:cs="Arial"/>
          <w:sz w:val="24"/>
          <w:szCs w:val="24"/>
        </w:rPr>
        <w:t>e</w:t>
      </w:r>
      <w:r w:rsidR="0009442B" w:rsidRPr="00913DF3">
        <w:rPr>
          <w:rFonts w:ascii="Arial" w:hAnsi="Arial" w:cs="Arial"/>
          <w:sz w:val="24"/>
          <w:szCs w:val="24"/>
        </w:rPr>
        <w:t>s</w:t>
      </w:r>
      <w:r w:rsidR="009444FC" w:rsidRPr="00913DF3">
        <w:rPr>
          <w:rFonts w:ascii="Arial" w:hAnsi="Arial" w:cs="Arial"/>
          <w:sz w:val="24"/>
          <w:szCs w:val="24"/>
        </w:rPr>
        <w:t>,</w:t>
      </w:r>
      <w:r w:rsidR="00EF0412" w:rsidRPr="00913DF3">
        <w:rPr>
          <w:rFonts w:ascii="Arial" w:hAnsi="Arial" w:cs="Arial"/>
          <w:sz w:val="24"/>
          <w:szCs w:val="24"/>
        </w:rPr>
        <w:t xml:space="preserve"> employees of the respondent namely, Mr van Zyl, Ms van Wyk, Ms Kharugas and Ms Korupanda confirm that he was on the train and he was without a ticket and was not on the train list or plan. Therefore there is evidence </w:t>
      </w:r>
      <w:r w:rsidR="00EF0412" w:rsidRPr="00913DF3">
        <w:rPr>
          <w:rFonts w:ascii="Arial" w:hAnsi="Arial" w:cs="Arial"/>
          <w:i/>
          <w:sz w:val="24"/>
          <w:szCs w:val="24"/>
        </w:rPr>
        <w:t>aliunde</w:t>
      </w:r>
      <w:r w:rsidR="00EF0412" w:rsidRPr="00913DF3">
        <w:rPr>
          <w:rFonts w:ascii="Arial" w:hAnsi="Arial" w:cs="Arial"/>
          <w:sz w:val="24"/>
          <w:szCs w:val="24"/>
        </w:rPr>
        <w:t xml:space="preserve"> that</w:t>
      </w:r>
      <w:r w:rsidR="0009442B" w:rsidRPr="00913DF3">
        <w:rPr>
          <w:rFonts w:ascii="Arial" w:hAnsi="Arial" w:cs="Arial"/>
          <w:sz w:val="24"/>
          <w:szCs w:val="24"/>
        </w:rPr>
        <w:t xml:space="preserve"> </w:t>
      </w:r>
      <w:r w:rsidR="00517CD9">
        <w:rPr>
          <w:rFonts w:ascii="Arial" w:hAnsi="Arial" w:cs="Arial"/>
          <w:sz w:val="24"/>
          <w:szCs w:val="24"/>
        </w:rPr>
        <w:t>D</w:t>
      </w:r>
      <w:r w:rsidR="0009442B" w:rsidRPr="00913DF3">
        <w:rPr>
          <w:rFonts w:ascii="Arial" w:hAnsi="Arial" w:cs="Arial"/>
          <w:sz w:val="24"/>
          <w:szCs w:val="24"/>
        </w:rPr>
        <w:t>ikuua was on the train and appellant’s denials are without any basis and the arbitrator should have rejected his evidence on that point.</w:t>
      </w:r>
    </w:p>
    <w:p w:rsidR="00B76A2E" w:rsidRDefault="00B76A2E" w:rsidP="00B76A2E">
      <w:pPr>
        <w:pStyle w:val="ListParagraph"/>
        <w:spacing w:after="0" w:line="480" w:lineRule="auto"/>
        <w:jc w:val="both"/>
        <w:rPr>
          <w:rFonts w:ascii="Arial" w:hAnsi="Arial" w:cs="Arial"/>
          <w:sz w:val="24"/>
          <w:szCs w:val="24"/>
        </w:rPr>
      </w:pPr>
    </w:p>
    <w:p w:rsidR="0009442B" w:rsidRPr="00B76A2E" w:rsidRDefault="003E44C7" w:rsidP="003E44C7">
      <w:pPr>
        <w:spacing w:after="0" w:line="480" w:lineRule="auto"/>
        <w:jc w:val="both"/>
        <w:rPr>
          <w:rFonts w:ascii="Arial" w:hAnsi="Arial" w:cs="Arial"/>
          <w:sz w:val="24"/>
          <w:szCs w:val="24"/>
        </w:rPr>
      </w:pPr>
      <w:r w:rsidRPr="00B76A2E">
        <w:rPr>
          <w:rFonts w:ascii="Arial" w:hAnsi="Arial" w:cs="Arial"/>
          <w:sz w:val="24"/>
          <w:szCs w:val="24"/>
        </w:rPr>
        <w:t>[36]</w:t>
      </w:r>
      <w:r w:rsidRPr="00B76A2E">
        <w:rPr>
          <w:rFonts w:ascii="Arial" w:hAnsi="Arial" w:cs="Arial"/>
          <w:sz w:val="24"/>
          <w:szCs w:val="24"/>
        </w:rPr>
        <w:tab/>
      </w:r>
      <w:r w:rsidR="0009442B" w:rsidRPr="00B76A2E">
        <w:rPr>
          <w:rFonts w:ascii="Arial" w:hAnsi="Arial" w:cs="Arial"/>
          <w:sz w:val="24"/>
          <w:szCs w:val="24"/>
        </w:rPr>
        <w:t>Did the appellant receive N$120 from Dikuua meant for the train ticket that day? The answer should be in the positive. Dikuua testified that when appellant approached him, he initially gave a N$100 which Mr Amunyela confirmed he saw when it was given to the appellant. Appellant failed to challenge the evidence of Dikuua at the misconduct hearing. He rather asked Dikuua irrelevant questions or questions suiting his conspiracy theory against him. The cross-examination of Dikuua by appellant proceeded as follows:</w:t>
      </w:r>
    </w:p>
    <w:p w:rsidR="0009442B" w:rsidRDefault="0009442B" w:rsidP="0009442B">
      <w:pPr>
        <w:pStyle w:val="ListParagraph"/>
        <w:rPr>
          <w:rFonts w:ascii="Arial" w:hAnsi="Arial" w:cs="Arial"/>
          <w:sz w:val="24"/>
          <w:szCs w:val="24"/>
        </w:rPr>
      </w:pPr>
    </w:p>
    <w:p w:rsidR="0009442B" w:rsidRPr="00B064EC" w:rsidRDefault="007166B3" w:rsidP="004F3F10">
      <w:pPr>
        <w:tabs>
          <w:tab w:val="left" w:pos="0"/>
          <w:tab w:val="left" w:pos="851"/>
        </w:tabs>
        <w:spacing w:after="0" w:line="360" w:lineRule="auto"/>
        <w:ind w:left="1440" w:right="49" w:hanging="2171"/>
        <w:jc w:val="both"/>
        <w:rPr>
          <w:rFonts w:ascii="Arial" w:hAnsi="Arial" w:cs="Arial"/>
        </w:rPr>
      </w:pPr>
      <w:r>
        <w:rPr>
          <w:rFonts w:ascii="Arial" w:hAnsi="Arial" w:cs="Arial"/>
          <w:sz w:val="24"/>
          <w:szCs w:val="24"/>
        </w:rPr>
        <w:tab/>
      </w:r>
      <w:r w:rsidR="00B064EC">
        <w:rPr>
          <w:rFonts w:ascii="Arial" w:hAnsi="Arial" w:cs="Arial"/>
          <w:sz w:val="24"/>
          <w:szCs w:val="24"/>
        </w:rPr>
        <w:tab/>
        <w:t>‘</w:t>
      </w:r>
      <w:r w:rsidR="0009442B" w:rsidRPr="00B064EC">
        <w:rPr>
          <w:rFonts w:ascii="Arial" w:hAnsi="Arial" w:cs="Arial"/>
        </w:rPr>
        <w:t>Q</w:t>
      </w:r>
      <w:r w:rsidRPr="00B064EC">
        <w:rPr>
          <w:rFonts w:ascii="Arial" w:hAnsi="Arial" w:cs="Arial"/>
        </w:rPr>
        <w:t>.</w:t>
      </w:r>
      <w:r w:rsidRPr="00B064EC">
        <w:rPr>
          <w:rFonts w:ascii="Arial" w:hAnsi="Arial" w:cs="Arial"/>
        </w:rPr>
        <w:tab/>
        <w:t>You said you paid for N$120 and you did not receive the ticket, was it not inconvenient for you?</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rPr>
        <w:tab/>
      </w:r>
      <w:r>
        <w:rPr>
          <w:rFonts w:ascii="Arial" w:hAnsi="Arial" w:cs="Arial"/>
        </w:rPr>
        <w:tab/>
      </w:r>
      <w:r w:rsidR="007166B3" w:rsidRPr="00B064EC">
        <w:rPr>
          <w:rFonts w:ascii="Arial" w:hAnsi="Arial" w:cs="Arial"/>
        </w:rPr>
        <w:t>A.</w:t>
      </w:r>
      <w:r w:rsidR="007166B3" w:rsidRPr="00B064EC">
        <w:rPr>
          <w:rFonts w:ascii="Arial" w:hAnsi="Arial" w:cs="Arial"/>
        </w:rPr>
        <w:tab/>
        <w:t>It was not, because I know I have paid.</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rPr>
        <w:tab/>
      </w:r>
      <w:r>
        <w:rPr>
          <w:rFonts w:ascii="Arial" w:hAnsi="Arial" w:cs="Arial"/>
        </w:rPr>
        <w:tab/>
      </w:r>
      <w:r w:rsidR="007166B3" w:rsidRPr="00B064EC">
        <w:rPr>
          <w:rFonts w:ascii="Arial" w:hAnsi="Arial" w:cs="Arial"/>
        </w:rPr>
        <w:t>Q.</w:t>
      </w:r>
      <w:r w:rsidR="007166B3" w:rsidRPr="00B064EC">
        <w:rPr>
          <w:rFonts w:ascii="Arial" w:hAnsi="Arial" w:cs="Arial"/>
        </w:rPr>
        <w:tab/>
        <w:t>The three ladies who came to inspect the train did they asked for your contact d</w:t>
      </w:r>
      <w:r>
        <w:rPr>
          <w:rFonts w:ascii="Arial" w:hAnsi="Arial" w:cs="Arial"/>
        </w:rPr>
        <w:t>etails</w:t>
      </w:r>
      <w:r w:rsidR="007166B3" w:rsidRPr="00B064EC">
        <w:rPr>
          <w:rFonts w:ascii="Arial" w:hAnsi="Arial" w:cs="Arial"/>
        </w:rPr>
        <w:t xml:space="preserve"> so that they contact you?</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rPr>
        <w:tab/>
      </w:r>
      <w:r>
        <w:rPr>
          <w:rFonts w:ascii="Arial" w:hAnsi="Arial" w:cs="Arial"/>
        </w:rPr>
        <w:tab/>
      </w:r>
      <w:r w:rsidR="007166B3" w:rsidRPr="00B064EC">
        <w:rPr>
          <w:rFonts w:ascii="Arial" w:hAnsi="Arial" w:cs="Arial"/>
        </w:rPr>
        <w:t>A.</w:t>
      </w:r>
      <w:r w:rsidR="007166B3" w:rsidRPr="00B064EC">
        <w:rPr>
          <w:rFonts w:ascii="Arial" w:hAnsi="Arial" w:cs="Arial"/>
        </w:rPr>
        <w:tab/>
        <w:t>Yes, they did, they asked for my physical address, the school name, as well as my mom’s cellphone number.</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rPr>
        <w:tab/>
      </w:r>
      <w:r>
        <w:rPr>
          <w:rFonts w:ascii="Arial" w:hAnsi="Arial" w:cs="Arial"/>
        </w:rPr>
        <w:tab/>
      </w:r>
      <w:r w:rsidR="007166B3" w:rsidRPr="00B064EC">
        <w:rPr>
          <w:rFonts w:ascii="Arial" w:hAnsi="Arial" w:cs="Arial"/>
        </w:rPr>
        <w:t>Q.</w:t>
      </w:r>
      <w:r w:rsidR="007166B3" w:rsidRPr="00B064EC">
        <w:rPr>
          <w:rFonts w:ascii="Arial" w:hAnsi="Arial" w:cs="Arial"/>
        </w:rPr>
        <w:tab/>
        <w:t>Did you give them the contact details?</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rPr>
        <w:tab/>
      </w:r>
      <w:r>
        <w:rPr>
          <w:rFonts w:ascii="Arial" w:hAnsi="Arial" w:cs="Arial"/>
        </w:rPr>
        <w:tab/>
      </w:r>
      <w:r w:rsidR="007166B3" w:rsidRPr="00B064EC">
        <w:rPr>
          <w:rFonts w:ascii="Arial" w:hAnsi="Arial" w:cs="Arial"/>
        </w:rPr>
        <w:t>A.</w:t>
      </w:r>
      <w:r w:rsidR="007166B3" w:rsidRPr="00B064EC">
        <w:rPr>
          <w:rFonts w:ascii="Arial" w:hAnsi="Arial" w:cs="Arial"/>
        </w:rPr>
        <w:tab/>
        <w:t>Yes</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rPr>
        <w:tab/>
      </w:r>
      <w:r>
        <w:rPr>
          <w:rFonts w:ascii="Arial" w:hAnsi="Arial" w:cs="Arial"/>
        </w:rPr>
        <w:tab/>
      </w:r>
      <w:r w:rsidR="007166B3" w:rsidRPr="00B064EC">
        <w:rPr>
          <w:rFonts w:ascii="Arial" w:hAnsi="Arial" w:cs="Arial"/>
        </w:rPr>
        <w:t>Q.</w:t>
      </w:r>
      <w:r w:rsidR="007166B3" w:rsidRPr="00B064EC">
        <w:rPr>
          <w:rFonts w:ascii="Arial" w:hAnsi="Arial" w:cs="Arial"/>
        </w:rPr>
        <w:tab/>
        <w:t>Do you know Mr Nick Beukes?</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rPr>
        <w:tab/>
      </w:r>
      <w:r>
        <w:rPr>
          <w:rFonts w:ascii="Arial" w:hAnsi="Arial" w:cs="Arial"/>
        </w:rPr>
        <w:tab/>
      </w:r>
      <w:r w:rsidR="007166B3" w:rsidRPr="00B064EC">
        <w:rPr>
          <w:rFonts w:ascii="Arial" w:hAnsi="Arial" w:cs="Arial"/>
        </w:rPr>
        <w:t>A.</w:t>
      </w:r>
      <w:r w:rsidR="007166B3" w:rsidRPr="00B064EC">
        <w:rPr>
          <w:rFonts w:ascii="Arial" w:hAnsi="Arial" w:cs="Arial"/>
        </w:rPr>
        <w:tab/>
        <w:t>No</w:t>
      </w:r>
      <w:r>
        <w:rPr>
          <w:rFonts w:ascii="Arial" w:hAnsi="Arial" w:cs="Arial"/>
        </w:rPr>
        <w:t>.’</w:t>
      </w:r>
    </w:p>
    <w:p w:rsidR="00B76A2E" w:rsidRDefault="00B76A2E" w:rsidP="00CE5B69">
      <w:pPr>
        <w:pStyle w:val="ListParagraph"/>
        <w:spacing w:after="0" w:line="480" w:lineRule="auto"/>
        <w:jc w:val="both"/>
        <w:rPr>
          <w:rFonts w:ascii="Arial" w:hAnsi="Arial" w:cs="Arial"/>
          <w:sz w:val="24"/>
          <w:szCs w:val="24"/>
        </w:rPr>
      </w:pPr>
    </w:p>
    <w:p w:rsidR="0009442B" w:rsidRDefault="003E44C7" w:rsidP="003E44C7">
      <w:pPr>
        <w:spacing w:after="0"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166B3" w:rsidRPr="00B76A2E">
        <w:rPr>
          <w:rFonts w:ascii="Arial" w:hAnsi="Arial" w:cs="Arial"/>
          <w:sz w:val="24"/>
          <w:szCs w:val="24"/>
        </w:rPr>
        <w:t>The last three questions fits well in the conspiracy theory created by appellant</w:t>
      </w:r>
      <w:r w:rsidR="009444FC" w:rsidRPr="00B76A2E">
        <w:rPr>
          <w:rFonts w:ascii="Arial" w:hAnsi="Arial" w:cs="Arial"/>
          <w:sz w:val="24"/>
          <w:szCs w:val="24"/>
        </w:rPr>
        <w:t>.</w:t>
      </w:r>
      <w:r w:rsidR="007166B3" w:rsidRPr="00B76A2E">
        <w:rPr>
          <w:rFonts w:ascii="Arial" w:hAnsi="Arial" w:cs="Arial"/>
          <w:sz w:val="24"/>
          <w:szCs w:val="24"/>
        </w:rPr>
        <w:t xml:space="preserve"> </w:t>
      </w:r>
      <w:r w:rsidR="009444FC" w:rsidRPr="00B76A2E">
        <w:rPr>
          <w:rFonts w:ascii="Arial" w:hAnsi="Arial" w:cs="Arial"/>
          <w:sz w:val="24"/>
          <w:szCs w:val="24"/>
        </w:rPr>
        <w:t>Fr</w:t>
      </w:r>
      <w:r w:rsidR="007166B3" w:rsidRPr="00B76A2E">
        <w:rPr>
          <w:rFonts w:ascii="Arial" w:hAnsi="Arial" w:cs="Arial"/>
          <w:sz w:val="24"/>
          <w:szCs w:val="24"/>
        </w:rPr>
        <w:t>om the record of the misconduct enquiry it appears that Dikuua was the last witness for the respondent. Appellant called a witness, one Mr Hermanus Nauseb who testified that a Mr Karon had sent him to verify the residential address of Dikuua</w:t>
      </w:r>
      <w:r w:rsidR="009444FC" w:rsidRPr="00B76A2E">
        <w:rPr>
          <w:rFonts w:ascii="Arial" w:hAnsi="Arial" w:cs="Arial"/>
          <w:sz w:val="24"/>
          <w:szCs w:val="24"/>
        </w:rPr>
        <w:t>, which address he</w:t>
      </w:r>
      <w:r w:rsidR="007166B3" w:rsidRPr="00B76A2E">
        <w:rPr>
          <w:rFonts w:ascii="Arial" w:hAnsi="Arial" w:cs="Arial"/>
          <w:sz w:val="24"/>
          <w:szCs w:val="24"/>
        </w:rPr>
        <w:t xml:space="preserve"> had made available to the three officers who took down a statement from him on the train. He went to the said address but all that he could find was an electrical box. He went back to Mr Karon and reported his findings. Mr Karon sent him to the school to find Dikuua. He went and the </w:t>
      </w:r>
      <w:r w:rsidR="00E11699">
        <w:rPr>
          <w:rFonts w:ascii="Arial" w:hAnsi="Arial" w:cs="Arial"/>
          <w:sz w:val="24"/>
          <w:szCs w:val="24"/>
        </w:rPr>
        <w:t>p</w:t>
      </w:r>
      <w:r w:rsidR="007166B3" w:rsidRPr="00B76A2E">
        <w:rPr>
          <w:rFonts w:ascii="Arial" w:hAnsi="Arial" w:cs="Arial"/>
          <w:sz w:val="24"/>
          <w:szCs w:val="24"/>
        </w:rPr>
        <w:t xml:space="preserve">rincipal of </w:t>
      </w:r>
      <w:r w:rsidR="00B064EC" w:rsidRPr="00B76A2E">
        <w:rPr>
          <w:rFonts w:ascii="Arial" w:hAnsi="Arial" w:cs="Arial"/>
          <w:sz w:val="24"/>
          <w:szCs w:val="24"/>
        </w:rPr>
        <w:t xml:space="preserve">De </w:t>
      </w:r>
      <w:r w:rsidR="007166B3" w:rsidRPr="00B76A2E">
        <w:rPr>
          <w:rFonts w:ascii="Arial" w:hAnsi="Arial" w:cs="Arial"/>
          <w:sz w:val="24"/>
          <w:szCs w:val="24"/>
        </w:rPr>
        <w:t>Duine School informed him that there was no such a person at the school. The principal must have given him something in writing to that effect, which he must have given to Mr Karon. At the end of leading his witness</w:t>
      </w:r>
      <w:r w:rsidR="00E11699">
        <w:rPr>
          <w:rFonts w:ascii="Arial" w:hAnsi="Arial" w:cs="Arial"/>
          <w:sz w:val="24"/>
          <w:szCs w:val="24"/>
        </w:rPr>
        <w:t>,</w:t>
      </w:r>
      <w:r w:rsidR="007166B3" w:rsidRPr="00B76A2E">
        <w:rPr>
          <w:rFonts w:ascii="Arial" w:hAnsi="Arial" w:cs="Arial"/>
          <w:sz w:val="24"/>
          <w:szCs w:val="24"/>
        </w:rPr>
        <w:t xml:space="preserve"> appellant ask</w:t>
      </w:r>
      <w:r w:rsidR="009444FC" w:rsidRPr="00B76A2E">
        <w:rPr>
          <w:rFonts w:ascii="Arial" w:hAnsi="Arial" w:cs="Arial"/>
          <w:sz w:val="24"/>
          <w:szCs w:val="24"/>
        </w:rPr>
        <w:t>ed</w:t>
      </w:r>
      <w:r w:rsidR="007166B3" w:rsidRPr="00B76A2E">
        <w:rPr>
          <w:rFonts w:ascii="Arial" w:hAnsi="Arial" w:cs="Arial"/>
          <w:sz w:val="24"/>
          <w:szCs w:val="24"/>
        </w:rPr>
        <w:t xml:space="preserve"> Mr Nauseb the following questions:</w:t>
      </w:r>
    </w:p>
    <w:p w:rsidR="00CE5B69" w:rsidRPr="00B76A2E" w:rsidRDefault="00CE5B69" w:rsidP="004F3F10">
      <w:pPr>
        <w:spacing w:after="0" w:line="480" w:lineRule="auto"/>
        <w:ind w:right="49"/>
        <w:jc w:val="both"/>
        <w:rPr>
          <w:rFonts w:ascii="Arial" w:hAnsi="Arial" w:cs="Arial"/>
          <w:sz w:val="24"/>
          <w:szCs w:val="24"/>
        </w:rPr>
      </w:pP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Pr>
          <w:rFonts w:ascii="Arial" w:hAnsi="Arial" w:cs="Arial"/>
          <w:sz w:val="24"/>
          <w:szCs w:val="24"/>
        </w:rPr>
        <w:tab/>
        <w:t>‘</w:t>
      </w:r>
      <w:r w:rsidR="007166B3" w:rsidRPr="00B064EC">
        <w:rPr>
          <w:rFonts w:ascii="Arial" w:hAnsi="Arial" w:cs="Arial"/>
        </w:rPr>
        <w:t>Q.</w:t>
      </w:r>
      <w:r w:rsidR="007166B3" w:rsidRPr="00B064EC">
        <w:rPr>
          <w:rFonts w:ascii="Arial" w:hAnsi="Arial" w:cs="Arial"/>
        </w:rPr>
        <w:tab/>
        <w:t>For you as security was it not strange, someone gave that false details to the company?</w:t>
      </w:r>
    </w:p>
    <w:p w:rsidR="007166B3" w:rsidRPr="00B064EC" w:rsidRDefault="00B064EC" w:rsidP="004F3F10">
      <w:pPr>
        <w:tabs>
          <w:tab w:val="left" w:pos="709"/>
          <w:tab w:val="left" w:pos="851"/>
        </w:tabs>
        <w:spacing w:after="0" w:line="360" w:lineRule="auto"/>
        <w:ind w:left="1440" w:right="49" w:hanging="1440"/>
        <w:jc w:val="both"/>
        <w:rPr>
          <w:rFonts w:ascii="Arial" w:hAnsi="Arial" w:cs="Arial"/>
        </w:rPr>
      </w:pPr>
      <w:r w:rsidRPr="00B064EC">
        <w:rPr>
          <w:rFonts w:ascii="Arial" w:hAnsi="Arial" w:cs="Arial"/>
        </w:rPr>
        <w:tab/>
      </w:r>
      <w:r w:rsidR="007166B3" w:rsidRPr="00B064EC">
        <w:rPr>
          <w:rFonts w:ascii="Arial" w:hAnsi="Arial" w:cs="Arial"/>
        </w:rPr>
        <w:t>A.</w:t>
      </w:r>
      <w:r w:rsidR="007166B3" w:rsidRPr="00B064EC">
        <w:rPr>
          <w:rFonts w:ascii="Arial" w:hAnsi="Arial" w:cs="Arial"/>
        </w:rPr>
        <w:tab/>
        <w:t>Yes, it was strange to me someone gave false details and I was wondering what was his intention.</w:t>
      </w:r>
    </w:p>
    <w:p w:rsidR="00B064EC" w:rsidRPr="00B064EC" w:rsidRDefault="00B064EC" w:rsidP="004F3F10">
      <w:pPr>
        <w:tabs>
          <w:tab w:val="left" w:pos="709"/>
          <w:tab w:val="left" w:pos="851"/>
        </w:tabs>
        <w:spacing w:after="0" w:line="360" w:lineRule="auto"/>
        <w:ind w:right="49"/>
        <w:jc w:val="both"/>
        <w:rPr>
          <w:rFonts w:ascii="Arial" w:hAnsi="Arial" w:cs="Arial"/>
        </w:rPr>
      </w:pPr>
      <w:r w:rsidRPr="00B064EC">
        <w:rPr>
          <w:rFonts w:ascii="Arial" w:hAnsi="Arial" w:cs="Arial"/>
        </w:rPr>
        <w:tab/>
        <w:t>Q.</w:t>
      </w:r>
      <w:r w:rsidRPr="00B064EC">
        <w:rPr>
          <w:rFonts w:ascii="Arial" w:hAnsi="Arial" w:cs="Arial"/>
        </w:rPr>
        <w:tab/>
        <w:t>How do you regard the person who gives false information to the company?</w:t>
      </w:r>
    </w:p>
    <w:p w:rsidR="00B064EC" w:rsidRDefault="00B064EC" w:rsidP="004F3F10">
      <w:pPr>
        <w:tabs>
          <w:tab w:val="left" w:pos="709"/>
          <w:tab w:val="left" w:pos="851"/>
        </w:tabs>
        <w:spacing w:after="0" w:line="360" w:lineRule="auto"/>
        <w:ind w:left="1440" w:right="49" w:hanging="1440"/>
        <w:jc w:val="both"/>
        <w:rPr>
          <w:rFonts w:ascii="Arial" w:hAnsi="Arial" w:cs="Arial"/>
        </w:rPr>
      </w:pPr>
      <w:r w:rsidRPr="00B064EC">
        <w:rPr>
          <w:rFonts w:ascii="Arial" w:hAnsi="Arial" w:cs="Arial"/>
        </w:rPr>
        <w:tab/>
        <w:t>A.</w:t>
      </w:r>
      <w:r w:rsidRPr="00B064EC">
        <w:rPr>
          <w:rFonts w:ascii="Arial" w:hAnsi="Arial" w:cs="Arial"/>
        </w:rPr>
        <w:tab/>
        <w:t>As unreliable, untruth and this person was aware that there is no such address.</w:t>
      </w:r>
      <w:r>
        <w:rPr>
          <w:rFonts w:ascii="Arial" w:hAnsi="Arial" w:cs="Arial"/>
        </w:rPr>
        <w:t>’</w:t>
      </w:r>
    </w:p>
    <w:p w:rsidR="00B76A2E" w:rsidRDefault="00B76A2E" w:rsidP="00B76A2E">
      <w:pPr>
        <w:pStyle w:val="ListParagraph"/>
        <w:spacing w:after="0" w:line="480" w:lineRule="auto"/>
        <w:jc w:val="both"/>
        <w:rPr>
          <w:rFonts w:ascii="Arial" w:hAnsi="Arial" w:cs="Arial"/>
          <w:sz w:val="24"/>
          <w:szCs w:val="24"/>
        </w:rPr>
      </w:pPr>
    </w:p>
    <w:p w:rsidR="00B064EC" w:rsidRDefault="003E44C7" w:rsidP="003E44C7">
      <w:pPr>
        <w:spacing w:after="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B064EC" w:rsidRPr="00B76A2E">
        <w:rPr>
          <w:rFonts w:ascii="Arial" w:hAnsi="Arial" w:cs="Arial"/>
          <w:sz w:val="24"/>
          <w:szCs w:val="24"/>
        </w:rPr>
        <w:t xml:space="preserve">The misconduct inquiry record shows that before the closing submissions because appellant was insisting that Dikuua’s evidence should be purged from the record for the reason that the residential address he provided did not exist as well as the fact that he was not a learner at De Duine School, the chairperson sent the same security guard and one Mr Noabeb to the residential address Dikuua had provided (33 </w:t>
      </w:r>
      <w:r w:rsidR="00B064EC" w:rsidRPr="00B76A2E">
        <w:rPr>
          <w:rFonts w:ascii="Arial" w:hAnsi="Arial" w:cs="Arial"/>
          <w:sz w:val="24"/>
          <w:szCs w:val="24"/>
        </w:rPr>
        <w:lastRenderedPageBreak/>
        <w:t>Sardyn Street) and the school. They returned and Mr Nauseb testified that they found the house where Dikuua resided, which was 50 metres f</w:t>
      </w:r>
      <w:r w:rsidR="009444FC" w:rsidRPr="00B76A2E">
        <w:rPr>
          <w:rFonts w:ascii="Arial" w:hAnsi="Arial" w:cs="Arial"/>
          <w:sz w:val="24"/>
          <w:szCs w:val="24"/>
        </w:rPr>
        <w:t>r</w:t>
      </w:r>
      <w:r w:rsidR="00B064EC" w:rsidRPr="00B76A2E">
        <w:rPr>
          <w:rFonts w:ascii="Arial" w:hAnsi="Arial" w:cs="Arial"/>
          <w:sz w:val="24"/>
          <w:szCs w:val="24"/>
        </w:rPr>
        <w:t>om the electrical box, Mr Nauseb initially went to. The school De Duine also confirmed Dik</w:t>
      </w:r>
      <w:r w:rsidR="00B76A2E">
        <w:rPr>
          <w:rFonts w:ascii="Arial" w:hAnsi="Arial" w:cs="Arial"/>
          <w:sz w:val="24"/>
          <w:szCs w:val="24"/>
        </w:rPr>
        <w:t>uua as a learner at the school.</w:t>
      </w:r>
    </w:p>
    <w:p w:rsidR="00B76A2E" w:rsidRDefault="00B76A2E" w:rsidP="00B76A2E">
      <w:pPr>
        <w:spacing w:after="0" w:line="480" w:lineRule="auto"/>
        <w:jc w:val="both"/>
        <w:rPr>
          <w:rFonts w:ascii="Arial" w:hAnsi="Arial" w:cs="Arial"/>
          <w:sz w:val="24"/>
          <w:szCs w:val="24"/>
        </w:rPr>
      </w:pPr>
    </w:p>
    <w:p w:rsidR="002D722F" w:rsidRPr="00B76A2E" w:rsidRDefault="003E44C7" w:rsidP="003E44C7">
      <w:pPr>
        <w:spacing w:after="0" w:line="480" w:lineRule="auto"/>
        <w:jc w:val="both"/>
        <w:rPr>
          <w:rFonts w:ascii="Arial" w:hAnsi="Arial" w:cs="Arial"/>
          <w:sz w:val="24"/>
          <w:szCs w:val="24"/>
        </w:rPr>
      </w:pPr>
      <w:r w:rsidRPr="00B76A2E">
        <w:rPr>
          <w:rFonts w:ascii="Arial" w:hAnsi="Arial" w:cs="Arial"/>
          <w:sz w:val="24"/>
          <w:szCs w:val="24"/>
        </w:rPr>
        <w:t>[39]</w:t>
      </w:r>
      <w:r w:rsidRPr="00B76A2E">
        <w:rPr>
          <w:rFonts w:ascii="Arial" w:hAnsi="Arial" w:cs="Arial"/>
          <w:sz w:val="24"/>
          <w:szCs w:val="24"/>
        </w:rPr>
        <w:tab/>
      </w:r>
      <w:r w:rsidR="00B064EC" w:rsidRPr="00B76A2E">
        <w:rPr>
          <w:rFonts w:ascii="Arial" w:hAnsi="Arial" w:cs="Arial"/>
          <w:sz w:val="24"/>
          <w:szCs w:val="24"/>
        </w:rPr>
        <w:t>In fact when cross-examined by Mr Eiseb, the inquiry initiator, the following question was put to appellant.</w:t>
      </w:r>
    </w:p>
    <w:p w:rsidR="002D722F" w:rsidRDefault="002D722F" w:rsidP="002D722F">
      <w:pPr>
        <w:pStyle w:val="ListParagraph"/>
        <w:spacing w:after="0" w:line="480" w:lineRule="auto"/>
        <w:jc w:val="both"/>
        <w:rPr>
          <w:rFonts w:ascii="Arial" w:hAnsi="Arial" w:cs="Arial"/>
          <w:sz w:val="24"/>
          <w:szCs w:val="24"/>
        </w:rPr>
      </w:pPr>
    </w:p>
    <w:p w:rsidR="002D722F" w:rsidRDefault="002D722F" w:rsidP="002D722F">
      <w:pPr>
        <w:pStyle w:val="ListParagraph"/>
        <w:spacing w:line="360" w:lineRule="auto"/>
        <w:ind w:left="1440" w:hanging="720"/>
        <w:jc w:val="both"/>
        <w:rPr>
          <w:rFonts w:ascii="Arial" w:hAnsi="Arial" w:cs="Arial"/>
        </w:rPr>
      </w:pPr>
      <w:r>
        <w:rPr>
          <w:rFonts w:ascii="Arial" w:hAnsi="Arial" w:cs="Arial"/>
        </w:rPr>
        <w:t>‘Q.</w:t>
      </w:r>
      <w:r>
        <w:rPr>
          <w:rFonts w:ascii="Arial" w:hAnsi="Arial" w:cs="Arial"/>
        </w:rPr>
        <w:tab/>
        <w:t>Are you aware that five witnesses testified that Dikuua was on your train on the 10 August 2015?</w:t>
      </w:r>
    </w:p>
    <w:p w:rsidR="002D722F" w:rsidRPr="003E44C7" w:rsidRDefault="003E44C7" w:rsidP="003E44C7">
      <w:pPr>
        <w:spacing w:line="360" w:lineRule="auto"/>
        <w:ind w:left="1800" w:hanging="1091"/>
        <w:jc w:val="both"/>
        <w:rPr>
          <w:rFonts w:ascii="Arial" w:hAnsi="Arial" w:cs="Arial"/>
        </w:rPr>
      </w:pPr>
      <w:r>
        <w:rPr>
          <w:rFonts w:ascii="Arial" w:hAnsi="Arial" w:cs="Arial"/>
        </w:rPr>
        <w:t>A.</w:t>
      </w:r>
      <w:r>
        <w:rPr>
          <w:rFonts w:ascii="Arial" w:hAnsi="Arial" w:cs="Arial"/>
        </w:rPr>
        <w:tab/>
      </w:r>
      <w:r w:rsidR="002D722F" w:rsidRPr="003E44C7">
        <w:rPr>
          <w:rFonts w:ascii="Arial" w:hAnsi="Arial" w:cs="Arial"/>
        </w:rPr>
        <w:t>Yes, I am aware of that conspiracy which is not difficult to do.’</w:t>
      </w:r>
    </w:p>
    <w:p w:rsidR="002D722F" w:rsidRPr="002D722F" w:rsidRDefault="002D722F" w:rsidP="002D722F">
      <w:pPr>
        <w:pStyle w:val="ListParagraph"/>
        <w:spacing w:after="0" w:line="480" w:lineRule="auto"/>
        <w:ind w:left="0"/>
        <w:jc w:val="both"/>
        <w:rPr>
          <w:rFonts w:ascii="Arial" w:hAnsi="Arial" w:cs="Arial"/>
          <w:sz w:val="24"/>
          <w:szCs w:val="24"/>
        </w:rPr>
      </w:pPr>
    </w:p>
    <w:p w:rsidR="007166B3" w:rsidRDefault="002D722F" w:rsidP="004F3F10">
      <w:pPr>
        <w:tabs>
          <w:tab w:val="left" w:pos="709"/>
          <w:tab w:val="left" w:pos="851"/>
        </w:tabs>
        <w:spacing w:after="0" w:line="480" w:lineRule="auto"/>
        <w:ind w:right="49"/>
        <w:jc w:val="both"/>
        <w:rPr>
          <w:rFonts w:ascii="Arial" w:hAnsi="Arial" w:cs="Arial"/>
          <w:sz w:val="24"/>
          <w:szCs w:val="24"/>
        </w:rPr>
      </w:pPr>
      <w:r>
        <w:rPr>
          <w:rFonts w:ascii="Arial" w:hAnsi="Arial" w:cs="Arial"/>
          <w:sz w:val="24"/>
          <w:szCs w:val="24"/>
        </w:rPr>
        <w:t>The above question was asked after appellant had responde</w:t>
      </w:r>
      <w:r w:rsidR="00E11699">
        <w:rPr>
          <w:rFonts w:ascii="Arial" w:hAnsi="Arial" w:cs="Arial"/>
          <w:sz w:val="24"/>
          <w:szCs w:val="24"/>
        </w:rPr>
        <w:t>d</w:t>
      </w:r>
      <w:r>
        <w:rPr>
          <w:rFonts w:ascii="Arial" w:hAnsi="Arial" w:cs="Arial"/>
          <w:sz w:val="24"/>
          <w:szCs w:val="24"/>
        </w:rPr>
        <w:t xml:space="preserve"> to a previous question as follows: ‘I paid in the money I received meaning if Dikuua’s money is not here then he was not on train’.</w:t>
      </w:r>
      <w:r w:rsidR="00B064EC">
        <w:rPr>
          <w:rFonts w:ascii="Arial" w:hAnsi="Arial" w:cs="Arial"/>
          <w:sz w:val="24"/>
          <w:szCs w:val="24"/>
        </w:rPr>
        <w:t xml:space="preserve"> </w:t>
      </w:r>
    </w:p>
    <w:p w:rsidR="0000512B" w:rsidRDefault="0000512B" w:rsidP="004F3F10">
      <w:pPr>
        <w:tabs>
          <w:tab w:val="left" w:pos="709"/>
          <w:tab w:val="left" w:pos="851"/>
        </w:tabs>
        <w:spacing w:after="0" w:line="480" w:lineRule="auto"/>
        <w:ind w:right="49"/>
        <w:jc w:val="both"/>
        <w:rPr>
          <w:rFonts w:ascii="Arial" w:hAnsi="Arial" w:cs="Arial"/>
          <w:sz w:val="24"/>
          <w:szCs w:val="24"/>
        </w:rPr>
      </w:pPr>
    </w:p>
    <w:p w:rsidR="002D722F" w:rsidRDefault="003E44C7" w:rsidP="003E44C7">
      <w:pPr>
        <w:spacing w:after="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2D722F" w:rsidRPr="00B76A2E">
        <w:rPr>
          <w:rFonts w:ascii="Arial" w:hAnsi="Arial" w:cs="Arial"/>
          <w:sz w:val="24"/>
          <w:szCs w:val="24"/>
        </w:rPr>
        <w:t>For the arbitrator to have disregarded all this evidence and accept that of the appellant who had farfetched explanations for the incident, namely</w:t>
      </w:r>
      <w:r w:rsidR="009444FC" w:rsidRPr="00B76A2E">
        <w:rPr>
          <w:rFonts w:ascii="Arial" w:hAnsi="Arial" w:cs="Arial"/>
          <w:sz w:val="24"/>
          <w:szCs w:val="24"/>
        </w:rPr>
        <w:t>,</w:t>
      </w:r>
      <w:r w:rsidR="002D722F" w:rsidRPr="00B76A2E">
        <w:rPr>
          <w:rFonts w:ascii="Arial" w:hAnsi="Arial" w:cs="Arial"/>
          <w:sz w:val="24"/>
          <w:szCs w:val="24"/>
        </w:rPr>
        <w:t xml:space="preserve"> either the boy did not exist at all or if he did exist he was part of a conspiracy to frame and implicate him</w:t>
      </w:r>
      <w:r w:rsidR="009444FC" w:rsidRPr="00B76A2E">
        <w:rPr>
          <w:rFonts w:ascii="Arial" w:hAnsi="Arial" w:cs="Arial"/>
          <w:sz w:val="24"/>
          <w:szCs w:val="24"/>
        </w:rPr>
        <w:t>,</w:t>
      </w:r>
      <w:r w:rsidR="002D722F" w:rsidRPr="00B76A2E">
        <w:rPr>
          <w:rFonts w:ascii="Arial" w:hAnsi="Arial" w:cs="Arial"/>
          <w:sz w:val="24"/>
          <w:szCs w:val="24"/>
        </w:rPr>
        <w:t xml:space="preserve"> </w:t>
      </w:r>
      <w:r w:rsidR="009444FC" w:rsidRPr="00B76A2E">
        <w:rPr>
          <w:rFonts w:ascii="Arial" w:hAnsi="Arial" w:cs="Arial"/>
          <w:sz w:val="24"/>
          <w:szCs w:val="24"/>
        </w:rPr>
        <w:t>i</w:t>
      </w:r>
      <w:r w:rsidR="002D722F" w:rsidRPr="00B76A2E">
        <w:rPr>
          <w:rFonts w:ascii="Arial" w:hAnsi="Arial" w:cs="Arial"/>
          <w:sz w:val="24"/>
          <w:szCs w:val="24"/>
        </w:rPr>
        <w:t xml:space="preserve">f the boy was on the train . . . that day he must have been hiding, he </w:t>
      </w:r>
      <w:r w:rsidR="009444FC" w:rsidRPr="00B76A2E">
        <w:rPr>
          <w:rFonts w:ascii="Arial" w:hAnsi="Arial" w:cs="Arial"/>
          <w:sz w:val="24"/>
          <w:szCs w:val="24"/>
        </w:rPr>
        <w:t>flouted</w:t>
      </w:r>
      <w:r w:rsidR="002D722F" w:rsidRPr="00B76A2E">
        <w:rPr>
          <w:rFonts w:ascii="Arial" w:hAnsi="Arial" w:cs="Arial"/>
          <w:sz w:val="24"/>
          <w:szCs w:val="24"/>
        </w:rPr>
        <w:t xml:space="preserve"> the basic rules of evidence. It is so clear from the evidence that Dikuua was on the train and gave the appellant N$120 for the ticket which he was not issued with. Therefore the </w:t>
      </w:r>
      <w:r w:rsidR="00EB3B66" w:rsidRPr="00B76A2E">
        <w:rPr>
          <w:rFonts w:ascii="Arial" w:hAnsi="Arial" w:cs="Arial"/>
          <w:sz w:val="24"/>
          <w:szCs w:val="24"/>
        </w:rPr>
        <w:t xml:space="preserve">finding </w:t>
      </w:r>
      <w:r w:rsidR="00EB3B66" w:rsidRPr="00B76A2E">
        <w:rPr>
          <w:rFonts w:ascii="Arial" w:hAnsi="Arial" w:cs="Arial"/>
          <w:sz w:val="24"/>
          <w:szCs w:val="24"/>
        </w:rPr>
        <w:lastRenderedPageBreak/>
        <w:t>by the arbitrator that appellant’s dismissal was substantively unfair was a serious misdirection.</w:t>
      </w:r>
    </w:p>
    <w:p w:rsidR="00CE5B69" w:rsidRDefault="00CE5B69" w:rsidP="00CE5B69">
      <w:pPr>
        <w:spacing w:after="0" w:line="480" w:lineRule="auto"/>
        <w:jc w:val="both"/>
        <w:rPr>
          <w:rFonts w:ascii="Arial" w:hAnsi="Arial" w:cs="Arial"/>
          <w:sz w:val="24"/>
          <w:szCs w:val="24"/>
        </w:rPr>
      </w:pPr>
    </w:p>
    <w:p w:rsidR="00EB3B66" w:rsidRDefault="003E44C7" w:rsidP="003E44C7">
      <w:pPr>
        <w:spacing w:after="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EB3B66" w:rsidRPr="00B76A2E">
        <w:rPr>
          <w:rFonts w:ascii="Arial" w:hAnsi="Arial" w:cs="Arial"/>
          <w:sz w:val="24"/>
          <w:szCs w:val="24"/>
        </w:rPr>
        <w:t>On the procedural unfairness</w:t>
      </w:r>
      <w:r w:rsidR="00E11699">
        <w:rPr>
          <w:rFonts w:ascii="Arial" w:hAnsi="Arial" w:cs="Arial"/>
          <w:sz w:val="24"/>
          <w:szCs w:val="24"/>
        </w:rPr>
        <w:t xml:space="preserve"> point</w:t>
      </w:r>
      <w:r w:rsidR="00EB3B66" w:rsidRPr="00B76A2E">
        <w:rPr>
          <w:rFonts w:ascii="Arial" w:hAnsi="Arial" w:cs="Arial"/>
          <w:sz w:val="24"/>
          <w:szCs w:val="24"/>
        </w:rPr>
        <w:t>, Mr Mues</w:t>
      </w:r>
      <w:r w:rsidR="0025230F">
        <w:rPr>
          <w:rFonts w:ascii="Arial" w:hAnsi="Arial" w:cs="Arial"/>
          <w:sz w:val="24"/>
          <w:szCs w:val="24"/>
        </w:rPr>
        <w:t>e</w:t>
      </w:r>
      <w:r w:rsidR="00EB3B66" w:rsidRPr="00B76A2E">
        <w:rPr>
          <w:rFonts w:ascii="Arial" w:hAnsi="Arial" w:cs="Arial"/>
          <w:sz w:val="24"/>
          <w:szCs w:val="24"/>
        </w:rPr>
        <w:t xml:space="preserve">e </w:t>
      </w:r>
      <w:r w:rsidR="00E11699">
        <w:rPr>
          <w:rFonts w:ascii="Arial" w:hAnsi="Arial" w:cs="Arial"/>
          <w:sz w:val="24"/>
          <w:szCs w:val="24"/>
        </w:rPr>
        <w:t>(</w:t>
      </w:r>
      <w:r w:rsidR="00EB3B66" w:rsidRPr="00B76A2E">
        <w:rPr>
          <w:rFonts w:ascii="Arial" w:hAnsi="Arial" w:cs="Arial"/>
          <w:sz w:val="24"/>
          <w:szCs w:val="24"/>
        </w:rPr>
        <w:t>the misconduct chairperson</w:t>
      </w:r>
      <w:r w:rsidR="00E11699">
        <w:rPr>
          <w:rFonts w:ascii="Arial" w:hAnsi="Arial" w:cs="Arial"/>
          <w:sz w:val="24"/>
          <w:szCs w:val="24"/>
        </w:rPr>
        <w:t>)</w:t>
      </w:r>
      <w:r w:rsidR="00EB3B66" w:rsidRPr="00B76A2E">
        <w:rPr>
          <w:rFonts w:ascii="Arial" w:hAnsi="Arial" w:cs="Arial"/>
          <w:sz w:val="24"/>
          <w:szCs w:val="24"/>
        </w:rPr>
        <w:t xml:space="preserve"> testified that ‘the applicant never mentioned any procedural issues in his closing arguments but referred to </w:t>
      </w:r>
      <w:r w:rsidR="005B58C0">
        <w:rPr>
          <w:rFonts w:ascii="Arial" w:hAnsi="Arial" w:cs="Arial"/>
          <w:sz w:val="24"/>
          <w:szCs w:val="24"/>
        </w:rPr>
        <w:t>‘</w:t>
      </w:r>
      <w:r w:rsidR="00EB3B66" w:rsidRPr="00B76A2E">
        <w:rPr>
          <w:rFonts w:ascii="Arial" w:hAnsi="Arial" w:cs="Arial"/>
          <w:sz w:val="24"/>
          <w:szCs w:val="24"/>
        </w:rPr>
        <w:t>objectivity of Mr Mues</w:t>
      </w:r>
      <w:r w:rsidR="0025230F">
        <w:rPr>
          <w:rFonts w:ascii="Arial" w:hAnsi="Arial" w:cs="Arial"/>
          <w:sz w:val="24"/>
          <w:szCs w:val="24"/>
        </w:rPr>
        <w:t>s</w:t>
      </w:r>
      <w:r w:rsidR="00EB3B66" w:rsidRPr="00B76A2E">
        <w:rPr>
          <w:rFonts w:ascii="Arial" w:hAnsi="Arial" w:cs="Arial"/>
          <w:sz w:val="24"/>
          <w:szCs w:val="24"/>
        </w:rPr>
        <w:t>e’. Mr Chris Sono</w:t>
      </w:r>
      <w:r w:rsidR="00E11699">
        <w:rPr>
          <w:rFonts w:ascii="Arial" w:hAnsi="Arial" w:cs="Arial"/>
          <w:sz w:val="24"/>
          <w:szCs w:val="24"/>
        </w:rPr>
        <w:t>,</w:t>
      </w:r>
      <w:r w:rsidR="00EB3B66" w:rsidRPr="00B76A2E">
        <w:rPr>
          <w:rFonts w:ascii="Arial" w:hAnsi="Arial" w:cs="Arial"/>
          <w:sz w:val="24"/>
          <w:szCs w:val="24"/>
        </w:rPr>
        <w:t xml:space="preserve"> the chairperson of the Disciplinary Review Committee</w:t>
      </w:r>
      <w:r w:rsidR="00E11699">
        <w:rPr>
          <w:rFonts w:ascii="Arial" w:hAnsi="Arial" w:cs="Arial"/>
          <w:sz w:val="24"/>
          <w:szCs w:val="24"/>
        </w:rPr>
        <w:t>,</w:t>
      </w:r>
      <w:r w:rsidR="00EB3B66" w:rsidRPr="00B76A2E">
        <w:rPr>
          <w:rFonts w:ascii="Arial" w:hAnsi="Arial" w:cs="Arial"/>
          <w:sz w:val="24"/>
          <w:szCs w:val="24"/>
        </w:rPr>
        <w:t xml:space="preserve"> found that ‘the accused (appellant) in referring to procedural unfairness was referring to the investigation and not to the disciplinary procedure’. Indeed that is the case, the arbitrator on that score was influenced by extraneous considerations which were not part of the evidence on the charges against the appellant. These include the bad blood between Mr Eiseb and appellant. Mr Eiseb should not have been the initiator or be involved in this case at all so was the investigator </w:t>
      </w:r>
      <w:r w:rsidR="00E11699">
        <w:rPr>
          <w:rFonts w:ascii="Arial" w:hAnsi="Arial" w:cs="Arial"/>
          <w:sz w:val="24"/>
          <w:szCs w:val="24"/>
        </w:rPr>
        <w:t>(</w:t>
      </w:r>
      <w:r w:rsidR="00EB3B66" w:rsidRPr="00B76A2E">
        <w:rPr>
          <w:rFonts w:ascii="Arial" w:hAnsi="Arial" w:cs="Arial"/>
          <w:sz w:val="24"/>
          <w:szCs w:val="24"/>
        </w:rPr>
        <w:t>Ms van Wyk</w:t>
      </w:r>
      <w:r w:rsidR="00E11699">
        <w:rPr>
          <w:rFonts w:ascii="Arial" w:hAnsi="Arial" w:cs="Arial"/>
          <w:sz w:val="24"/>
          <w:szCs w:val="24"/>
        </w:rPr>
        <w:t>)</w:t>
      </w:r>
      <w:r w:rsidR="00EB3B66" w:rsidRPr="00B76A2E">
        <w:rPr>
          <w:rFonts w:ascii="Arial" w:hAnsi="Arial" w:cs="Arial"/>
          <w:sz w:val="24"/>
          <w:szCs w:val="24"/>
        </w:rPr>
        <w:t xml:space="preserve"> who her sin was to have been found unreliable in unrelated case previously. Mr Eiseb and Mr Mues</w:t>
      </w:r>
      <w:r w:rsidR="0025230F">
        <w:rPr>
          <w:rFonts w:ascii="Arial" w:hAnsi="Arial" w:cs="Arial"/>
          <w:sz w:val="24"/>
          <w:szCs w:val="24"/>
        </w:rPr>
        <w:t>e</w:t>
      </w:r>
      <w:r w:rsidR="00EB3B66" w:rsidRPr="00B76A2E">
        <w:rPr>
          <w:rFonts w:ascii="Arial" w:hAnsi="Arial" w:cs="Arial"/>
          <w:sz w:val="24"/>
          <w:szCs w:val="24"/>
        </w:rPr>
        <w:t xml:space="preserve">e travelled in the same vehicle from Windhoek to Walvisbay and slept at the same hotel, when in actual fact the respondent offered a vehicle to transport everybody involved in the misconduct inquiry to Walvisbay for further hearing including the appellant. Mr van Zyl did not follow the procedure when he reported the incident directly to Mr Eiseb at odd hours of the morning. Had he reported to the train driver there would have </w:t>
      </w:r>
      <w:r w:rsidR="009444FC" w:rsidRPr="00B76A2E">
        <w:rPr>
          <w:rFonts w:ascii="Arial" w:hAnsi="Arial" w:cs="Arial"/>
          <w:sz w:val="24"/>
          <w:szCs w:val="24"/>
        </w:rPr>
        <w:t xml:space="preserve">been </w:t>
      </w:r>
      <w:r w:rsidR="00EB3B66" w:rsidRPr="00B76A2E">
        <w:rPr>
          <w:rFonts w:ascii="Arial" w:hAnsi="Arial" w:cs="Arial"/>
          <w:sz w:val="24"/>
          <w:szCs w:val="24"/>
        </w:rPr>
        <w:t xml:space="preserve">records of evidence and appellant would not be disputing whether Dikuua was on the train when he left or was brought in on purpose in Usakos to frame </w:t>
      </w:r>
      <w:r w:rsidR="00BE5E56" w:rsidRPr="00B76A2E">
        <w:rPr>
          <w:rFonts w:ascii="Arial" w:hAnsi="Arial" w:cs="Arial"/>
          <w:sz w:val="24"/>
          <w:szCs w:val="24"/>
        </w:rPr>
        <w:t>him.</w:t>
      </w:r>
      <w:r w:rsidR="00EB3B66" w:rsidRPr="00B76A2E">
        <w:rPr>
          <w:rFonts w:ascii="Arial" w:hAnsi="Arial" w:cs="Arial"/>
          <w:sz w:val="24"/>
          <w:szCs w:val="24"/>
        </w:rPr>
        <w:t xml:space="preserve"> These conclu</w:t>
      </w:r>
      <w:r w:rsidR="00BE5E56" w:rsidRPr="00B76A2E">
        <w:rPr>
          <w:rFonts w:ascii="Arial" w:hAnsi="Arial" w:cs="Arial"/>
          <w:sz w:val="24"/>
          <w:szCs w:val="24"/>
        </w:rPr>
        <w:t xml:space="preserve">sions are absurd to say the least. The arbitrator went on to say, </w:t>
      </w:r>
      <w:r w:rsidR="00BB6BDF">
        <w:rPr>
          <w:rFonts w:ascii="Arial" w:hAnsi="Arial" w:cs="Arial"/>
          <w:sz w:val="24"/>
          <w:szCs w:val="24"/>
        </w:rPr>
        <w:t>‘</w:t>
      </w:r>
      <w:r w:rsidR="00BE5E56" w:rsidRPr="00B76A2E">
        <w:rPr>
          <w:rFonts w:ascii="Arial" w:hAnsi="Arial" w:cs="Arial"/>
          <w:sz w:val="24"/>
          <w:szCs w:val="24"/>
        </w:rPr>
        <w:t xml:space="preserve">I am afraid to mention that I have many reasons not to believe </w:t>
      </w:r>
      <w:r w:rsidR="00BE5E56" w:rsidRPr="00B76A2E">
        <w:rPr>
          <w:rFonts w:ascii="Arial" w:hAnsi="Arial" w:cs="Arial"/>
          <w:sz w:val="24"/>
          <w:szCs w:val="24"/>
        </w:rPr>
        <w:lastRenderedPageBreak/>
        <w:t>these witnesses. There are so many things they did, or did not do,</w:t>
      </w:r>
      <w:r w:rsidR="00BB6BDF">
        <w:rPr>
          <w:rFonts w:ascii="Arial" w:hAnsi="Arial" w:cs="Arial"/>
          <w:sz w:val="24"/>
          <w:szCs w:val="24"/>
        </w:rPr>
        <w:t xml:space="preserve"> said</w:t>
      </w:r>
      <w:r w:rsidR="00BE5E56" w:rsidRPr="00B76A2E">
        <w:rPr>
          <w:rFonts w:ascii="Arial" w:hAnsi="Arial" w:cs="Arial"/>
          <w:sz w:val="24"/>
          <w:szCs w:val="24"/>
        </w:rPr>
        <w:t xml:space="preserve"> which made me believe that most probabl</w:t>
      </w:r>
      <w:r w:rsidR="00BB6BDF">
        <w:rPr>
          <w:rFonts w:ascii="Arial" w:hAnsi="Arial" w:cs="Arial"/>
          <w:sz w:val="24"/>
          <w:szCs w:val="24"/>
        </w:rPr>
        <w:t>y</w:t>
      </w:r>
      <w:r w:rsidR="00BE5E56" w:rsidRPr="00B76A2E">
        <w:rPr>
          <w:rFonts w:ascii="Arial" w:hAnsi="Arial" w:cs="Arial"/>
          <w:sz w:val="24"/>
          <w:szCs w:val="24"/>
        </w:rPr>
        <w:t xml:space="preserve"> the applicant’s version is the most probably acceptable one</w:t>
      </w:r>
      <w:r w:rsidR="00BB6BDF">
        <w:rPr>
          <w:rFonts w:ascii="Arial" w:hAnsi="Arial" w:cs="Arial"/>
          <w:sz w:val="24"/>
          <w:szCs w:val="24"/>
        </w:rPr>
        <w:t>.’</w:t>
      </w:r>
    </w:p>
    <w:p w:rsidR="00B76A2E" w:rsidRDefault="00B76A2E" w:rsidP="00B76A2E">
      <w:pPr>
        <w:spacing w:after="0" w:line="480" w:lineRule="auto"/>
        <w:jc w:val="both"/>
        <w:rPr>
          <w:rFonts w:ascii="Arial" w:hAnsi="Arial" w:cs="Arial"/>
          <w:sz w:val="24"/>
          <w:szCs w:val="24"/>
        </w:rPr>
      </w:pPr>
    </w:p>
    <w:p w:rsidR="00BE5E56" w:rsidRDefault="003E44C7" w:rsidP="003E44C7">
      <w:pPr>
        <w:spacing w:after="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BE5E56" w:rsidRPr="00B76A2E">
        <w:rPr>
          <w:rFonts w:ascii="Arial" w:hAnsi="Arial" w:cs="Arial"/>
          <w:sz w:val="24"/>
          <w:szCs w:val="24"/>
        </w:rPr>
        <w:t>By any standard, these are not procedural issues. The misconduct enquiry record reveals that appellant chose to conduct his own defence</w:t>
      </w:r>
      <w:r w:rsidR="00B92E09" w:rsidRPr="00B76A2E">
        <w:rPr>
          <w:rFonts w:ascii="Arial" w:hAnsi="Arial" w:cs="Arial"/>
          <w:sz w:val="24"/>
          <w:szCs w:val="24"/>
        </w:rPr>
        <w:t>,</w:t>
      </w:r>
      <w:r w:rsidR="00BE5E56" w:rsidRPr="00B76A2E">
        <w:rPr>
          <w:rFonts w:ascii="Arial" w:hAnsi="Arial" w:cs="Arial"/>
          <w:sz w:val="24"/>
          <w:szCs w:val="24"/>
        </w:rPr>
        <w:t xml:space="preserve"> testified and called a witness, cross-examined witnesses against him and made closing remarks, filed internal appeal and review. The chairperson of the misconduct hearing recorded during the cross-examination of Mr van Zyl by appellant the following: ‘It is worth mentioning that Mr Nakambonde wanted to leave the hearing to be conducted in his absentia because he was annoyed by the way the IR and chairperson were trying to correct or guide him, after IR officer advise and explain to him what will happen if he leave he continue with hearing.’</w:t>
      </w:r>
    </w:p>
    <w:p w:rsidR="00B76A2E" w:rsidRDefault="00B76A2E" w:rsidP="00B76A2E">
      <w:pPr>
        <w:pStyle w:val="ListParagraph"/>
        <w:spacing w:after="0" w:line="480" w:lineRule="auto"/>
        <w:jc w:val="both"/>
        <w:rPr>
          <w:rFonts w:ascii="Arial" w:hAnsi="Arial" w:cs="Arial"/>
          <w:sz w:val="24"/>
          <w:szCs w:val="24"/>
        </w:rPr>
      </w:pPr>
    </w:p>
    <w:p w:rsidR="00BE5E56" w:rsidRDefault="003E44C7" w:rsidP="003E44C7">
      <w:pPr>
        <w:spacing w:after="0"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BE5E56" w:rsidRPr="00B76A2E">
        <w:rPr>
          <w:rFonts w:ascii="Arial" w:hAnsi="Arial" w:cs="Arial"/>
          <w:sz w:val="24"/>
          <w:szCs w:val="24"/>
        </w:rPr>
        <w:t>This in my opinion tends to show how fair the chairperson was. That being the case, the findings of the arbitrator of appellant’s dismissal being substantively and procedurally unfair are not supported by the evidence adduced before him. The assertions of a conspiracy against the appellant are unfounded and baseless.</w:t>
      </w:r>
    </w:p>
    <w:p w:rsidR="005B58C0" w:rsidRDefault="005B58C0" w:rsidP="005B58C0">
      <w:pPr>
        <w:pStyle w:val="ListParagraph"/>
        <w:spacing w:after="0" w:line="480" w:lineRule="auto"/>
        <w:jc w:val="both"/>
        <w:rPr>
          <w:rFonts w:ascii="Arial" w:hAnsi="Arial" w:cs="Arial"/>
          <w:sz w:val="24"/>
          <w:szCs w:val="24"/>
        </w:rPr>
      </w:pPr>
    </w:p>
    <w:p w:rsidR="00B76A2E" w:rsidRPr="00B76A2E" w:rsidRDefault="00B76A2E" w:rsidP="00B76A2E">
      <w:pPr>
        <w:pStyle w:val="ListParagraph"/>
        <w:spacing w:after="0" w:line="480" w:lineRule="auto"/>
        <w:ind w:left="0"/>
        <w:jc w:val="both"/>
        <w:rPr>
          <w:rFonts w:ascii="Arial" w:hAnsi="Arial" w:cs="Arial"/>
          <w:sz w:val="24"/>
          <w:szCs w:val="24"/>
          <w:u w:val="single"/>
        </w:rPr>
      </w:pPr>
      <w:r>
        <w:rPr>
          <w:rFonts w:ascii="Arial" w:hAnsi="Arial" w:cs="Arial"/>
          <w:sz w:val="24"/>
          <w:szCs w:val="24"/>
          <w:u w:val="single"/>
        </w:rPr>
        <w:t>Costs</w:t>
      </w:r>
    </w:p>
    <w:p w:rsidR="00BE5E56" w:rsidRDefault="003E44C7" w:rsidP="003E44C7">
      <w:pPr>
        <w:spacing w:after="0"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D83ADC" w:rsidRPr="00B76A2E">
        <w:rPr>
          <w:rFonts w:ascii="Arial" w:hAnsi="Arial" w:cs="Arial"/>
          <w:sz w:val="24"/>
          <w:szCs w:val="24"/>
        </w:rPr>
        <w:t xml:space="preserve">This being a </w:t>
      </w:r>
      <w:r w:rsidR="004F3F10">
        <w:rPr>
          <w:rFonts w:ascii="Arial" w:hAnsi="Arial" w:cs="Arial"/>
          <w:sz w:val="24"/>
          <w:szCs w:val="24"/>
        </w:rPr>
        <w:t>l</w:t>
      </w:r>
      <w:r w:rsidR="00D83ADC" w:rsidRPr="00B76A2E">
        <w:rPr>
          <w:rFonts w:ascii="Arial" w:hAnsi="Arial" w:cs="Arial"/>
          <w:sz w:val="24"/>
          <w:szCs w:val="24"/>
        </w:rPr>
        <w:t xml:space="preserve">egal aided and </w:t>
      </w:r>
      <w:r w:rsidR="00E11699">
        <w:rPr>
          <w:rFonts w:ascii="Arial" w:hAnsi="Arial" w:cs="Arial"/>
          <w:sz w:val="24"/>
          <w:szCs w:val="24"/>
        </w:rPr>
        <w:t>l</w:t>
      </w:r>
      <w:r w:rsidR="00D83ADC" w:rsidRPr="00B76A2E">
        <w:rPr>
          <w:rFonts w:ascii="Arial" w:hAnsi="Arial" w:cs="Arial"/>
          <w:sz w:val="24"/>
          <w:szCs w:val="24"/>
        </w:rPr>
        <w:t>abour matter there will be no cost order.</w:t>
      </w:r>
    </w:p>
    <w:p w:rsidR="00B76A2E" w:rsidRDefault="00B76A2E" w:rsidP="00B76A2E">
      <w:pPr>
        <w:spacing w:after="0" w:line="480" w:lineRule="auto"/>
        <w:jc w:val="both"/>
        <w:rPr>
          <w:rFonts w:ascii="Arial" w:hAnsi="Arial" w:cs="Arial"/>
          <w:sz w:val="24"/>
          <w:szCs w:val="24"/>
        </w:rPr>
      </w:pPr>
    </w:p>
    <w:p w:rsidR="00B76A2E" w:rsidRPr="00B76A2E" w:rsidRDefault="00B76A2E" w:rsidP="00B76A2E">
      <w:pPr>
        <w:spacing w:after="0" w:line="480" w:lineRule="auto"/>
        <w:jc w:val="both"/>
        <w:rPr>
          <w:rFonts w:ascii="Arial" w:hAnsi="Arial" w:cs="Arial"/>
          <w:sz w:val="24"/>
          <w:szCs w:val="24"/>
          <w:u w:val="single"/>
        </w:rPr>
      </w:pPr>
      <w:r>
        <w:rPr>
          <w:rFonts w:ascii="Arial" w:hAnsi="Arial" w:cs="Arial"/>
          <w:sz w:val="24"/>
          <w:szCs w:val="24"/>
          <w:u w:val="single"/>
        </w:rPr>
        <w:t>Order</w:t>
      </w:r>
    </w:p>
    <w:p w:rsidR="00D83ADC" w:rsidRPr="00B76A2E" w:rsidRDefault="003E44C7" w:rsidP="003E44C7">
      <w:pPr>
        <w:spacing w:after="0" w:line="480" w:lineRule="auto"/>
        <w:jc w:val="both"/>
        <w:rPr>
          <w:rFonts w:ascii="Arial" w:hAnsi="Arial" w:cs="Arial"/>
          <w:sz w:val="24"/>
          <w:szCs w:val="24"/>
        </w:rPr>
      </w:pPr>
      <w:r w:rsidRPr="00B76A2E">
        <w:rPr>
          <w:rFonts w:ascii="Arial" w:hAnsi="Arial" w:cs="Arial"/>
          <w:sz w:val="24"/>
          <w:szCs w:val="24"/>
        </w:rPr>
        <w:t>[45]</w:t>
      </w:r>
      <w:r w:rsidRPr="00B76A2E">
        <w:rPr>
          <w:rFonts w:ascii="Arial" w:hAnsi="Arial" w:cs="Arial"/>
          <w:sz w:val="24"/>
          <w:szCs w:val="24"/>
        </w:rPr>
        <w:tab/>
      </w:r>
      <w:r w:rsidR="00D83ADC" w:rsidRPr="00B76A2E">
        <w:rPr>
          <w:rFonts w:ascii="Arial" w:hAnsi="Arial" w:cs="Arial"/>
          <w:sz w:val="24"/>
          <w:szCs w:val="24"/>
        </w:rPr>
        <w:t>The following order is made.</w:t>
      </w:r>
    </w:p>
    <w:p w:rsidR="00D83ADC" w:rsidRDefault="00D83ADC" w:rsidP="00D83ADC">
      <w:pPr>
        <w:tabs>
          <w:tab w:val="left" w:pos="0"/>
        </w:tabs>
        <w:spacing w:after="0" w:line="480" w:lineRule="auto"/>
        <w:ind w:right="-518"/>
        <w:jc w:val="both"/>
        <w:rPr>
          <w:rFonts w:ascii="Arial" w:hAnsi="Arial" w:cs="Arial"/>
          <w:sz w:val="24"/>
          <w:szCs w:val="24"/>
        </w:rPr>
      </w:pPr>
    </w:p>
    <w:p w:rsidR="00D83ADC" w:rsidRDefault="003E44C7" w:rsidP="003E44C7">
      <w:pPr>
        <w:tabs>
          <w:tab w:val="left" w:pos="0"/>
        </w:tabs>
        <w:spacing w:after="0" w:line="480" w:lineRule="auto"/>
        <w:ind w:left="1080" w:right="49"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83ADC">
        <w:rPr>
          <w:rFonts w:ascii="Arial" w:hAnsi="Arial" w:cs="Arial"/>
          <w:sz w:val="24"/>
          <w:szCs w:val="24"/>
        </w:rPr>
        <w:t xml:space="preserve">The applications for condonation for the late filing of the notice of appeal </w:t>
      </w:r>
      <w:r w:rsidR="00BB6BDF">
        <w:rPr>
          <w:rFonts w:ascii="Arial" w:hAnsi="Arial" w:cs="Arial"/>
          <w:sz w:val="24"/>
          <w:szCs w:val="24"/>
        </w:rPr>
        <w:t xml:space="preserve">and </w:t>
      </w:r>
      <w:r w:rsidR="00D83ADC">
        <w:rPr>
          <w:rFonts w:ascii="Arial" w:hAnsi="Arial" w:cs="Arial"/>
          <w:sz w:val="24"/>
          <w:szCs w:val="24"/>
        </w:rPr>
        <w:t>record</w:t>
      </w:r>
      <w:r w:rsidR="005B58C0">
        <w:rPr>
          <w:rFonts w:ascii="Arial" w:hAnsi="Arial" w:cs="Arial"/>
          <w:sz w:val="24"/>
          <w:szCs w:val="24"/>
        </w:rPr>
        <w:t xml:space="preserve"> </w:t>
      </w:r>
      <w:r w:rsidR="00B92E09">
        <w:rPr>
          <w:rFonts w:ascii="Arial" w:hAnsi="Arial" w:cs="Arial"/>
          <w:sz w:val="24"/>
          <w:szCs w:val="24"/>
        </w:rPr>
        <w:t>are</w:t>
      </w:r>
      <w:r w:rsidR="00D83ADC">
        <w:rPr>
          <w:rFonts w:ascii="Arial" w:hAnsi="Arial" w:cs="Arial"/>
          <w:sz w:val="24"/>
          <w:szCs w:val="24"/>
        </w:rPr>
        <w:t xml:space="preserve"> refused.</w:t>
      </w:r>
    </w:p>
    <w:p w:rsidR="00D83ADC" w:rsidRDefault="00D83ADC" w:rsidP="00D83ADC">
      <w:pPr>
        <w:tabs>
          <w:tab w:val="left" w:pos="0"/>
        </w:tabs>
        <w:spacing w:after="0" w:line="480" w:lineRule="auto"/>
        <w:ind w:left="1080" w:right="-518"/>
        <w:jc w:val="both"/>
        <w:rPr>
          <w:rFonts w:ascii="Arial" w:hAnsi="Arial" w:cs="Arial"/>
          <w:sz w:val="24"/>
          <w:szCs w:val="24"/>
        </w:rPr>
      </w:pPr>
    </w:p>
    <w:p w:rsidR="00D83ADC" w:rsidRDefault="003E44C7" w:rsidP="003E44C7">
      <w:pPr>
        <w:tabs>
          <w:tab w:val="left" w:pos="0"/>
        </w:tabs>
        <w:spacing w:after="0" w:line="480" w:lineRule="auto"/>
        <w:ind w:left="1080" w:right="-518"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83ADC">
        <w:rPr>
          <w:rFonts w:ascii="Arial" w:hAnsi="Arial" w:cs="Arial"/>
          <w:sz w:val="24"/>
          <w:szCs w:val="24"/>
        </w:rPr>
        <w:t>The appeal is struck from the roll.</w:t>
      </w:r>
    </w:p>
    <w:p w:rsidR="00D83ADC" w:rsidRDefault="00D83ADC" w:rsidP="00B76A2E">
      <w:pPr>
        <w:pStyle w:val="ListParagraph"/>
        <w:spacing w:after="0" w:line="480" w:lineRule="auto"/>
        <w:jc w:val="both"/>
        <w:rPr>
          <w:rFonts w:ascii="Arial" w:hAnsi="Arial" w:cs="Arial"/>
          <w:sz w:val="24"/>
          <w:szCs w:val="24"/>
        </w:rPr>
      </w:pPr>
    </w:p>
    <w:p w:rsidR="00D83ADC" w:rsidRPr="00D83ADC" w:rsidRDefault="003E44C7" w:rsidP="003E44C7">
      <w:pPr>
        <w:tabs>
          <w:tab w:val="left" w:pos="0"/>
        </w:tabs>
        <w:spacing w:after="0" w:line="480" w:lineRule="auto"/>
        <w:ind w:left="1080" w:right="-518" w:hanging="360"/>
        <w:jc w:val="both"/>
        <w:rPr>
          <w:rFonts w:ascii="Arial" w:hAnsi="Arial" w:cs="Arial"/>
          <w:sz w:val="24"/>
          <w:szCs w:val="24"/>
        </w:rPr>
      </w:pPr>
      <w:r w:rsidRPr="00D83ADC">
        <w:rPr>
          <w:rFonts w:ascii="Arial" w:hAnsi="Arial" w:cs="Arial"/>
          <w:sz w:val="24"/>
          <w:szCs w:val="24"/>
        </w:rPr>
        <w:t>3.</w:t>
      </w:r>
      <w:r w:rsidRPr="00D83ADC">
        <w:rPr>
          <w:rFonts w:ascii="Arial" w:hAnsi="Arial" w:cs="Arial"/>
          <w:sz w:val="24"/>
          <w:szCs w:val="24"/>
        </w:rPr>
        <w:tab/>
      </w:r>
      <w:r w:rsidR="00D83ADC">
        <w:rPr>
          <w:rFonts w:ascii="Arial" w:hAnsi="Arial" w:cs="Arial"/>
          <w:sz w:val="24"/>
          <w:szCs w:val="24"/>
        </w:rPr>
        <w:t>No order as to costs.</w:t>
      </w:r>
    </w:p>
    <w:p w:rsidR="00072413" w:rsidRDefault="00D83ADC" w:rsidP="00D83ADC">
      <w:pPr>
        <w:tabs>
          <w:tab w:val="left" w:pos="0"/>
        </w:tabs>
        <w:spacing w:after="0" w:line="480" w:lineRule="auto"/>
        <w:ind w:right="-518"/>
        <w:jc w:val="both"/>
        <w:rPr>
          <w:rFonts w:ascii="Arial" w:hAnsi="Arial" w:cs="Arial"/>
          <w:sz w:val="24"/>
          <w:szCs w:val="24"/>
        </w:rPr>
      </w:pPr>
      <w:r>
        <w:rPr>
          <w:rFonts w:ascii="Arial" w:hAnsi="Arial" w:cs="Arial"/>
          <w:sz w:val="24"/>
          <w:szCs w:val="24"/>
        </w:rPr>
        <w:tab/>
      </w:r>
    </w:p>
    <w:p w:rsidR="009177A0" w:rsidRDefault="009177A0" w:rsidP="00E341CC">
      <w:pPr>
        <w:tabs>
          <w:tab w:val="left" w:pos="1134"/>
        </w:tabs>
        <w:spacing w:after="0" w:line="240" w:lineRule="auto"/>
        <w:jc w:val="both"/>
        <w:rPr>
          <w:rFonts w:ascii="Arial" w:hAnsi="Arial" w:cs="Arial"/>
          <w:sz w:val="24"/>
          <w:szCs w:val="24"/>
        </w:rPr>
      </w:pPr>
    </w:p>
    <w:p w:rsidR="00B76A2E" w:rsidRDefault="00B76A2E" w:rsidP="00E341CC">
      <w:pPr>
        <w:tabs>
          <w:tab w:val="left" w:pos="1134"/>
        </w:tabs>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B77F9B" w:rsidRDefault="00B77F9B" w:rsidP="00D36262">
      <w:pPr>
        <w:spacing w:after="0" w:line="240" w:lineRule="auto"/>
        <w:jc w:val="both"/>
        <w:rPr>
          <w:rFonts w:ascii="Arial" w:hAnsi="Arial" w:cs="Arial"/>
          <w:sz w:val="24"/>
          <w:szCs w:val="24"/>
        </w:rPr>
      </w:pPr>
    </w:p>
    <w:p w:rsidR="00B77F9B" w:rsidRDefault="00B77F9B" w:rsidP="00D36262">
      <w:pPr>
        <w:spacing w:after="0" w:line="240" w:lineRule="auto"/>
        <w:jc w:val="both"/>
        <w:rPr>
          <w:rFonts w:ascii="Arial" w:hAnsi="Arial" w:cs="Arial"/>
          <w:sz w:val="24"/>
          <w:szCs w:val="24"/>
        </w:rPr>
      </w:pPr>
    </w:p>
    <w:p w:rsidR="00371205" w:rsidRDefault="00371205" w:rsidP="00D36262">
      <w:pPr>
        <w:spacing w:after="0" w:line="240" w:lineRule="auto"/>
        <w:jc w:val="both"/>
        <w:rPr>
          <w:rFonts w:ascii="Arial" w:hAnsi="Arial" w:cs="Arial"/>
          <w:sz w:val="24"/>
          <w:szCs w:val="24"/>
        </w:rPr>
      </w:pPr>
    </w:p>
    <w:p w:rsidR="00371205" w:rsidRDefault="00371205" w:rsidP="00D36262">
      <w:pPr>
        <w:spacing w:after="0" w:line="240" w:lineRule="auto"/>
        <w:jc w:val="both"/>
        <w:rPr>
          <w:rFonts w:ascii="Arial" w:hAnsi="Arial" w:cs="Arial"/>
          <w:sz w:val="24"/>
          <w:szCs w:val="24"/>
        </w:rPr>
      </w:pPr>
    </w:p>
    <w:p w:rsidR="005B58C0" w:rsidRDefault="005B58C0"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03181D" w:rsidP="00D36262">
      <w:pPr>
        <w:spacing w:after="0" w:line="240" w:lineRule="auto"/>
        <w:jc w:val="both"/>
        <w:rPr>
          <w:rFonts w:ascii="Arial" w:hAnsi="Arial" w:cs="Arial"/>
          <w:b/>
          <w:sz w:val="24"/>
          <w:szCs w:val="24"/>
        </w:rPr>
      </w:pPr>
      <w:r>
        <w:rPr>
          <w:rFonts w:ascii="Arial" w:hAnsi="Arial" w:cs="Arial"/>
          <w:b/>
          <w:sz w:val="24"/>
          <w:szCs w:val="24"/>
        </w:rPr>
        <w:t>HOFF JA</w:t>
      </w:r>
    </w:p>
    <w:p w:rsidR="00814BD5" w:rsidRDefault="00814BD5" w:rsidP="00D36262">
      <w:pPr>
        <w:spacing w:after="0" w:line="240" w:lineRule="auto"/>
        <w:jc w:val="both"/>
        <w:rPr>
          <w:rFonts w:ascii="Arial" w:hAnsi="Arial" w:cs="Arial"/>
          <w:b/>
          <w:sz w:val="24"/>
          <w:szCs w:val="24"/>
        </w:rPr>
      </w:pPr>
    </w:p>
    <w:p w:rsidR="00FF4712" w:rsidRDefault="00FF4712" w:rsidP="00D36262">
      <w:pPr>
        <w:spacing w:after="0" w:line="240" w:lineRule="auto"/>
        <w:jc w:val="both"/>
        <w:rPr>
          <w:rFonts w:ascii="Arial" w:hAnsi="Arial" w:cs="Arial"/>
          <w:sz w:val="24"/>
          <w:szCs w:val="24"/>
        </w:rPr>
      </w:pPr>
    </w:p>
    <w:p w:rsidR="00BD5547" w:rsidRDefault="00BD5547" w:rsidP="00D36262">
      <w:pPr>
        <w:spacing w:after="0" w:line="240" w:lineRule="auto"/>
        <w:jc w:val="both"/>
        <w:rPr>
          <w:rFonts w:ascii="Arial" w:hAnsi="Arial" w:cs="Arial"/>
          <w:sz w:val="24"/>
          <w:szCs w:val="24"/>
        </w:rPr>
      </w:pPr>
    </w:p>
    <w:p w:rsidR="00371205" w:rsidRDefault="00371205" w:rsidP="00D36262">
      <w:pPr>
        <w:spacing w:after="0" w:line="240" w:lineRule="auto"/>
        <w:jc w:val="both"/>
        <w:rPr>
          <w:rFonts w:ascii="Arial" w:hAnsi="Arial" w:cs="Arial"/>
          <w:sz w:val="24"/>
          <w:szCs w:val="24"/>
        </w:rPr>
      </w:pPr>
    </w:p>
    <w:p w:rsidR="005B58C0" w:rsidRDefault="005B58C0" w:rsidP="00D36262">
      <w:pPr>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03181D" w:rsidP="00D36262">
      <w:pPr>
        <w:spacing w:after="0" w:line="240" w:lineRule="auto"/>
        <w:jc w:val="both"/>
        <w:rPr>
          <w:rFonts w:ascii="Arial" w:hAnsi="Arial" w:cs="Arial"/>
          <w:b/>
          <w:sz w:val="24"/>
          <w:szCs w:val="24"/>
        </w:rPr>
      </w:pPr>
      <w:r>
        <w:rPr>
          <w:rFonts w:ascii="Arial" w:hAnsi="Arial" w:cs="Arial"/>
          <w:b/>
          <w:sz w:val="24"/>
          <w:szCs w:val="24"/>
        </w:rPr>
        <w:t>UE</w:t>
      </w:r>
      <w:r w:rsidR="00886F16">
        <w:rPr>
          <w:rFonts w:ascii="Arial" w:hAnsi="Arial" w:cs="Arial"/>
          <w:b/>
          <w:sz w:val="24"/>
          <w:szCs w:val="24"/>
        </w:rPr>
        <w:t>I</w:t>
      </w:r>
      <w:r>
        <w:rPr>
          <w:rFonts w:ascii="Arial" w:hAnsi="Arial" w:cs="Arial"/>
          <w:b/>
          <w:sz w:val="24"/>
          <w:szCs w:val="24"/>
        </w:rPr>
        <w:t>TELE</w:t>
      </w:r>
      <w:r w:rsidR="00FF4712">
        <w:rPr>
          <w:rFonts w:ascii="Arial" w:hAnsi="Arial" w:cs="Arial"/>
          <w:b/>
          <w:sz w:val="24"/>
          <w:szCs w:val="24"/>
        </w:rPr>
        <w:t xml:space="preserve"> </w:t>
      </w:r>
      <w:r>
        <w:rPr>
          <w:rFonts w:ascii="Arial" w:hAnsi="Arial" w:cs="Arial"/>
          <w:b/>
          <w:sz w:val="24"/>
          <w:szCs w:val="24"/>
        </w:rPr>
        <w:t>A</w:t>
      </w:r>
      <w:r w:rsidR="00FF4712">
        <w:rPr>
          <w:rFonts w:ascii="Arial" w:hAnsi="Arial" w:cs="Arial"/>
          <w:b/>
          <w:sz w:val="24"/>
          <w:szCs w:val="24"/>
        </w:rPr>
        <w:t>JA</w:t>
      </w:r>
    </w:p>
    <w:p w:rsidR="00E341CC" w:rsidRDefault="00E341CC" w:rsidP="00D36262">
      <w:pPr>
        <w:spacing w:after="0" w:line="240" w:lineRule="auto"/>
        <w:jc w:val="both"/>
        <w:rPr>
          <w:rFonts w:ascii="Arial" w:hAnsi="Arial" w:cs="Arial"/>
          <w:b/>
          <w:sz w:val="24"/>
          <w:szCs w:val="24"/>
        </w:rPr>
      </w:pPr>
    </w:p>
    <w:p w:rsidR="00E341CC" w:rsidRDefault="00E341CC"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p w:rsidR="005B58C0" w:rsidRDefault="005B58C0" w:rsidP="00D36262">
      <w:pPr>
        <w:spacing w:after="0" w:line="240" w:lineRule="auto"/>
        <w:jc w:val="both"/>
        <w:rPr>
          <w:rFonts w:ascii="Arial" w:hAnsi="Arial" w:cs="Arial"/>
          <w:b/>
          <w:sz w:val="24"/>
          <w:szCs w:val="24"/>
        </w:rPr>
      </w:pPr>
    </w:p>
    <w:tbl>
      <w:tblPr>
        <w:tblW w:w="0" w:type="auto"/>
        <w:tblLook w:val="04A0" w:firstRow="1" w:lastRow="0" w:firstColumn="1" w:lastColumn="0" w:noHBand="0" w:noVBand="1"/>
      </w:tblPr>
      <w:tblGrid>
        <w:gridCol w:w="4868"/>
        <w:gridCol w:w="4253"/>
      </w:tblGrid>
      <w:tr w:rsidR="00B4276E" w:rsidRPr="00500CF6" w:rsidTr="00500CF6">
        <w:tc>
          <w:tcPr>
            <w:tcW w:w="4928" w:type="dxa"/>
            <w:shd w:val="clear" w:color="auto" w:fill="auto"/>
          </w:tcPr>
          <w:p w:rsidR="000C319E" w:rsidRPr="00500CF6" w:rsidRDefault="00BA2238" w:rsidP="00500CF6">
            <w:pPr>
              <w:spacing w:after="0" w:line="480" w:lineRule="auto"/>
              <w:ind w:right="-146"/>
              <w:rPr>
                <w:rFonts w:ascii="Arial" w:hAnsi="Arial" w:cs="Arial"/>
                <w:sz w:val="24"/>
                <w:szCs w:val="24"/>
              </w:rPr>
            </w:pPr>
            <w:r>
              <w:rPr>
                <w:rFonts w:ascii="Arial" w:hAnsi="Arial" w:cs="Arial"/>
                <w:sz w:val="24"/>
                <w:szCs w:val="24"/>
              </w:rPr>
              <w:br w:type="page"/>
            </w:r>
            <w:r w:rsidR="000C319E"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14"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D83ADC" w:rsidP="009177A0">
            <w:pPr>
              <w:spacing w:after="0" w:line="480" w:lineRule="auto"/>
              <w:rPr>
                <w:rFonts w:ascii="Arial" w:hAnsi="Arial" w:cs="Arial"/>
                <w:sz w:val="24"/>
                <w:szCs w:val="24"/>
              </w:rPr>
            </w:pPr>
            <w:r>
              <w:rPr>
                <w:rFonts w:ascii="Arial" w:hAnsi="Arial" w:cs="Arial"/>
                <w:sz w:val="24"/>
                <w:szCs w:val="24"/>
              </w:rPr>
              <w:t>M Siyomunji</w:t>
            </w:r>
            <w:r w:rsidR="00EB15BF" w:rsidRPr="00500CF6">
              <w:rPr>
                <w:rFonts w:ascii="Arial" w:hAnsi="Arial" w:cs="Arial"/>
                <w:sz w:val="24"/>
                <w:szCs w:val="24"/>
              </w:rPr>
              <w:t xml:space="preserve"> </w:t>
            </w:r>
          </w:p>
        </w:tc>
      </w:tr>
      <w:tr w:rsidR="00B4276E" w:rsidRPr="00500CF6" w:rsidTr="00500CF6">
        <w:tc>
          <w:tcPr>
            <w:tcW w:w="4928" w:type="dxa"/>
            <w:shd w:val="clear" w:color="auto" w:fill="auto"/>
          </w:tcPr>
          <w:p w:rsidR="00B4276E" w:rsidRPr="00500CF6" w:rsidRDefault="00B4276E" w:rsidP="00500CF6">
            <w:pPr>
              <w:spacing w:after="0" w:line="480" w:lineRule="auto"/>
              <w:rPr>
                <w:rFonts w:ascii="Arial" w:hAnsi="Arial" w:cs="Arial"/>
                <w:sz w:val="24"/>
                <w:szCs w:val="24"/>
              </w:rPr>
            </w:pPr>
          </w:p>
        </w:tc>
        <w:tc>
          <w:tcPr>
            <w:tcW w:w="4314" w:type="dxa"/>
            <w:shd w:val="clear" w:color="auto" w:fill="auto"/>
          </w:tcPr>
          <w:p w:rsidR="00B4276E" w:rsidRPr="00500CF6" w:rsidRDefault="004F3F10" w:rsidP="004F3F10">
            <w:pPr>
              <w:spacing w:after="0" w:line="480" w:lineRule="auto"/>
              <w:rPr>
                <w:rFonts w:ascii="Arial" w:hAnsi="Arial" w:cs="Arial"/>
                <w:sz w:val="24"/>
                <w:szCs w:val="24"/>
              </w:rPr>
            </w:pPr>
            <w:r>
              <w:rPr>
                <w:rFonts w:ascii="Arial" w:hAnsi="Arial" w:cs="Arial"/>
                <w:sz w:val="24"/>
                <w:szCs w:val="24"/>
              </w:rPr>
              <w:t xml:space="preserve">Instructed by </w:t>
            </w:r>
            <w:r w:rsidR="00D91C79">
              <w:rPr>
                <w:rFonts w:ascii="Arial" w:hAnsi="Arial" w:cs="Arial"/>
                <w:sz w:val="24"/>
                <w:szCs w:val="24"/>
              </w:rPr>
              <w:t>the Director</w:t>
            </w:r>
            <w:r w:rsidR="005B58C0">
              <w:rPr>
                <w:rFonts w:ascii="Arial" w:hAnsi="Arial" w:cs="Arial"/>
                <w:sz w:val="24"/>
                <w:szCs w:val="24"/>
              </w:rPr>
              <w:t>ate</w:t>
            </w:r>
            <w:r w:rsidR="00D91C79">
              <w:rPr>
                <w:rFonts w:ascii="Arial" w:hAnsi="Arial" w:cs="Arial"/>
                <w:sz w:val="24"/>
                <w:szCs w:val="24"/>
              </w:rPr>
              <w:t xml:space="preserve"> of </w:t>
            </w:r>
            <w:r w:rsidR="00D83ADC">
              <w:rPr>
                <w:rFonts w:ascii="Arial" w:hAnsi="Arial" w:cs="Arial"/>
                <w:sz w:val="24"/>
                <w:szCs w:val="24"/>
              </w:rPr>
              <w:t>L</w:t>
            </w:r>
            <w:r w:rsidR="00D91C79">
              <w:rPr>
                <w:rFonts w:ascii="Arial" w:hAnsi="Arial" w:cs="Arial"/>
                <w:sz w:val="24"/>
                <w:szCs w:val="24"/>
              </w:rPr>
              <w:t>egal</w:t>
            </w:r>
            <w:r w:rsidR="00C27F7F">
              <w:rPr>
                <w:rFonts w:ascii="Arial" w:hAnsi="Arial" w:cs="Arial"/>
                <w:sz w:val="24"/>
                <w:szCs w:val="24"/>
              </w:rPr>
              <w:t xml:space="preserve"> Aid</w:t>
            </w:r>
          </w:p>
        </w:tc>
      </w:tr>
      <w:tr w:rsidR="00573B8D" w:rsidRPr="00500CF6" w:rsidTr="00500CF6">
        <w:tc>
          <w:tcPr>
            <w:tcW w:w="4928"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573B8D" w:rsidP="00F02417">
            <w:pPr>
              <w:spacing w:after="0" w:line="480" w:lineRule="auto"/>
              <w:rPr>
                <w:rFonts w:ascii="Arial" w:hAnsi="Arial" w:cs="Arial"/>
                <w:sz w:val="24"/>
                <w:szCs w:val="24"/>
              </w:rPr>
            </w:pPr>
            <w:r w:rsidRPr="00500CF6">
              <w:rPr>
                <w:rFonts w:ascii="Arial" w:hAnsi="Arial" w:cs="Arial"/>
                <w:sz w:val="24"/>
                <w:szCs w:val="24"/>
              </w:rPr>
              <w:t>Respondent:</w:t>
            </w:r>
          </w:p>
        </w:tc>
        <w:tc>
          <w:tcPr>
            <w:tcW w:w="4314"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F02417" w:rsidP="00F02417">
            <w:pPr>
              <w:spacing w:after="0" w:line="480" w:lineRule="auto"/>
              <w:rPr>
                <w:rFonts w:ascii="Arial" w:hAnsi="Arial" w:cs="Arial"/>
                <w:sz w:val="24"/>
                <w:szCs w:val="24"/>
              </w:rPr>
            </w:pPr>
            <w:r>
              <w:rPr>
                <w:rFonts w:ascii="Arial" w:hAnsi="Arial" w:cs="Arial"/>
                <w:sz w:val="24"/>
                <w:szCs w:val="24"/>
              </w:rPr>
              <w:t>T C Phatela</w:t>
            </w:r>
          </w:p>
        </w:tc>
      </w:tr>
      <w:tr w:rsidR="00573B8D" w:rsidRPr="00500CF6" w:rsidTr="00500CF6">
        <w:trPr>
          <w:trHeight w:val="328"/>
        </w:trPr>
        <w:tc>
          <w:tcPr>
            <w:tcW w:w="4928" w:type="dxa"/>
            <w:shd w:val="clear" w:color="auto" w:fill="auto"/>
          </w:tcPr>
          <w:p w:rsidR="00573B8D" w:rsidRPr="00500CF6" w:rsidRDefault="00573B8D" w:rsidP="00500CF6">
            <w:pPr>
              <w:spacing w:after="0" w:line="480" w:lineRule="auto"/>
              <w:rPr>
                <w:rFonts w:ascii="Arial" w:hAnsi="Arial" w:cs="Arial"/>
                <w:sz w:val="24"/>
                <w:szCs w:val="24"/>
              </w:rPr>
            </w:pPr>
          </w:p>
        </w:tc>
        <w:tc>
          <w:tcPr>
            <w:tcW w:w="4314" w:type="dxa"/>
            <w:shd w:val="clear" w:color="auto" w:fill="auto"/>
          </w:tcPr>
          <w:p w:rsidR="00573B8D" w:rsidRPr="00500CF6" w:rsidRDefault="00A817EC" w:rsidP="004F3F10">
            <w:pPr>
              <w:spacing w:after="0" w:line="480" w:lineRule="auto"/>
              <w:rPr>
                <w:rFonts w:ascii="Arial" w:hAnsi="Arial" w:cs="Arial"/>
                <w:sz w:val="24"/>
                <w:szCs w:val="24"/>
              </w:rPr>
            </w:pPr>
            <w:r>
              <w:rPr>
                <w:rFonts w:ascii="Arial" w:hAnsi="Arial" w:cs="Arial"/>
                <w:sz w:val="24"/>
                <w:szCs w:val="24"/>
              </w:rPr>
              <w:t>Instructed</w:t>
            </w:r>
            <w:r w:rsidR="00250D0E">
              <w:rPr>
                <w:rFonts w:ascii="Arial" w:hAnsi="Arial" w:cs="Arial"/>
                <w:sz w:val="24"/>
                <w:szCs w:val="24"/>
              </w:rPr>
              <w:t xml:space="preserve"> by </w:t>
            </w:r>
            <w:r w:rsidR="00D91C79">
              <w:rPr>
                <w:rFonts w:ascii="Arial" w:hAnsi="Arial" w:cs="Arial"/>
                <w:sz w:val="24"/>
                <w:szCs w:val="24"/>
              </w:rPr>
              <w:t>EnsAfrica | Namibia</w:t>
            </w:r>
          </w:p>
        </w:tc>
      </w:tr>
    </w:tbl>
    <w:p w:rsidR="00B266CC" w:rsidRDefault="00B266CC" w:rsidP="007D275A">
      <w:pPr>
        <w:spacing w:after="0" w:line="480" w:lineRule="auto"/>
        <w:jc w:val="both"/>
      </w:pPr>
    </w:p>
    <w:sectPr w:rsidR="00B266CC" w:rsidSect="00994D07">
      <w:headerReference w:type="default" r:id="rId12"/>
      <w:pgSz w:w="12240" w:h="15840"/>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EC" w:rsidRDefault="007C25EC" w:rsidP="00F74879">
      <w:pPr>
        <w:spacing w:after="0" w:line="240" w:lineRule="auto"/>
      </w:pPr>
      <w:r>
        <w:separator/>
      </w:r>
    </w:p>
  </w:endnote>
  <w:endnote w:type="continuationSeparator" w:id="0">
    <w:p w:rsidR="007C25EC" w:rsidRDefault="007C25EC"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EC" w:rsidRDefault="007C25EC" w:rsidP="00F74879">
      <w:pPr>
        <w:spacing w:after="0" w:line="240" w:lineRule="auto"/>
      </w:pPr>
      <w:r>
        <w:separator/>
      </w:r>
    </w:p>
  </w:footnote>
  <w:footnote w:type="continuationSeparator" w:id="0">
    <w:p w:rsidR="007C25EC" w:rsidRDefault="007C25EC" w:rsidP="00F74879">
      <w:pPr>
        <w:spacing w:after="0" w:line="240" w:lineRule="auto"/>
      </w:pPr>
      <w:r>
        <w:continuationSeparator/>
      </w:r>
    </w:p>
  </w:footnote>
  <w:footnote w:id="1">
    <w:p w:rsidR="007166B3" w:rsidRDefault="007166B3" w:rsidP="0059294C">
      <w:pPr>
        <w:pStyle w:val="FootnoteText"/>
        <w:jc w:val="both"/>
        <w:rPr>
          <w:rFonts w:ascii="Arial" w:hAnsi="Arial" w:cs="Arial"/>
        </w:rPr>
      </w:pPr>
      <w:r w:rsidRPr="0059294C">
        <w:rPr>
          <w:rStyle w:val="FootnoteReference"/>
          <w:rFonts w:ascii="Arial" w:hAnsi="Arial" w:cs="Arial"/>
        </w:rPr>
        <w:footnoteRef/>
      </w:r>
      <w:r w:rsidRPr="0059294C">
        <w:rPr>
          <w:rFonts w:ascii="Arial" w:hAnsi="Arial" w:cs="Arial"/>
        </w:rPr>
        <w:t xml:space="preserve"> </w:t>
      </w:r>
      <w:r>
        <w:rPr>
          <w:rFonts w:ascii="Arial" w:hAnsi="Arial" w:cs="Arial"/>
        </w:rPr>
        <w:t>Labour Court Rule 17(16)(</w:t>
      </w:r>
      <w:r w:rsidRPr="002172EE">
        <w:rPr>
          <w:rFonts w:ascii="Arial" w:hAnsi="Arial" w:cs="Arial"/>
        </w:rPr>
        <w:t>a</w:t>
      </w:r>
      <w:r>
        <w:rPr>
          <w:rFonts w:ascii="Arial" w:hAnsi="Arial" w:cs="Arial"/>
        </w:rPr>
        <w:t>) and (</w:t>
      </w:r>
      <w:r w:rsidRPr="002172EE">
        <w:rPr>
          <w:rFonts w:ascii="Arial" w:hAnsi="Arial" w:cs="Arial"/>
        </w:rPr>
        <w:t>b</w:t>
      </w:r>
      <w:r>
        <w:rPr>
          <w:rFonts w:ascii="Arial" w:hAnsi="Arial" w:cs="Arial"/>
        </w:rPr>
        <w:t>) provides.</w:t>
      </w:r>
    </w:p>
    <w:p w:rsidR="007166B3" w:rsidRDefault="007166B3" w:rsidP="0059294C">
      <w:pPr>
        <w:pStyle w:val="FootnoteText"/>
        <w:jc w:val="both"/>
        <w:rPr>
          <w:rFonts w:ascii="Arial" w:hAnsi="Arial" w:cs="Arial"/>
        </w:rPr>
      </w:pPr>
    </w:p>
    <w:p w:rsidR="007166B3" w:rsidRDefault="007166B3" w:rsidP="0003181D">
      <w:pPr>
        <w:pStyle w:val="FootnoteText"/>
        <w:ind w:left="720" w:hanging="720"/>
        <w:jc w:val="both"/>
        <w:rPr>
          <w:rFonts w:ascii="Arial" w:hAnsi="Arial" w:cs="Arial"/>
        </w:rPr>
      </w:pPr>
      <w:r>
        <w:rPr>
          <w:rFonts w:ascii="Arial" w:hAnsi="Arial" w:cs="Arial"/>
        </w:rPr>
        <w:t>(16)</w:t>
      </w:r>
      <w:r>
        <w:rPr>
          <w:rFonts w:ascii="Arial" w:hAnsi="Arial" w:cs="Arial"/>
        </w:rPr>
        <w:tab/>
        <w:t>Should any person to whom the notice of appeal is delivered wish to oppose the appeal, he or she must –</w:t>
      </w:r>
    </w:p>
    <w:p w:rsidR="007166B3" w:rsidRDefault="007166B3" w:rsidP="0003181D">
      <w:pPr>
        <w:pStyle w:val="FootnoteText"/>
        <w:ind w:left="720" w:hanging="720"/>
        <w:jc w:val="both"/>
        <w:rPr>
          <w:rFonts w:ascii="Arial" w:hAnsi="Arial" w:cs="Arial"/>
        </w:rPr>
      </w:pPr>
      <w:r>
        <w:rPr>
          <w:rFonts w:ascii="Arial" w:hAnsi="Arial" w:cs="Arial"/>
        </w:rPr>
        <w:t>(a)</w:t>
      </w:r>
      <w:r>
        <w:rPr>
          <w:rFonts w:ascii="Arial" w:hAnsi="Arial" w:cs="Arial"/>
        </w:rPr>
        <w:tab/>
        <w:t>within 10 days after receipt by him or her of the notice of appeal or any amendment thereof, deliver notice to the appellant that he or she intends so to oppose the appeal on F</w:t>
      </w:r>
      <w:r w:rsidR="001D6501">
        <w:rPr>
          <w:rFonts w:ascii="Arial" w:hAnsi="Arial" w:cs="Arial"/>
        </w:rPr>
        <w:t>o</w:t>
      </w:r>
      <w:r>
        <w:rPr>
          <w:rFonts w:ascii="Arial" w:hAnsi="Arial" w:cs="Arial"/>
        </w:rPr>
        <w:t>rm 12, and must in such notice appoint an address within eight kilometres of the office of the registrar at which he or she will accept notice and service of all process in the proceedings; and</w:t>
      </w:r>
    </w:p>
    <w:p w:rsidR="007166B3" w:rsidRDefault="007166B3" w:rsidP="0003181D">
      <w:pPr>
        <w:pStyle w:val="FootnoteText"/>
        <w:ind w:left="720" w:hanging="720"/>
        <w:jc w:val="both"/>
        <w:rPr>
          <w:rFonts w:ascii="Arial" w:hAnsi="Arial" w:cs="Arial"/>
        </w:rPr>
      </w:pPr>
    </w:p>
    <w:p w:rsidR="007166B3" w:rsidRPr="0059294C" w:rsidRDefault="007166B3" w:rsidP="0003181D">
      <w:pPr>
        <w:pStyle w:val="FootnoteText"/>
        <w:ind w:left="720" w:hanging="720"/>
        <w:jc w:val="both"/>
        <w:rPr>
          <w:rFonts w:ascii="Arial" w:hAnsi="Arial" w:cs="Arial"/>
          <w:lang w:val="en-ZA"/>
        </w:rPr>
      </w:pPr>
      <w:r>
        <w:rPr>
          <w:rFonts w:ascii="Arial" w:hAnsi="Arial" w:cs="Arial"/>
        </w:rPr>
        <w:t>(b)</w:t>
      </w:r>
      <w:r>
        <w:rPr>
          <w:rFonts w:ascii="Arial" w:hAnsi="Arial" w:cs="Arial"/>
        </w:rPr>
        <w:tab/>
        <w:t>within 21 days after receipt by him or her of a copy of a copy of the record of the proceedings appealed against, or where no such record is called for in the notice of appeal, within 14 days after delivery by him or her of the notice to oppose, deliver a statement stating the grounds on which he or she opposes the appeal together with any relevant documents.</w:t>
      </w:r>
    </w:p>
  </w:footnote>
  <w:footnote w:id="2">
    <w:p w:rsidR="007166B3" w:rsidRPr="00DA4CD2" w:rsidRDefault="007166B3" w:rsidP="00DA4CD2">
      <w:pPr>
        <w:pStyle w:val="FootnoteText"/>
        <w:jc w:val="both"/>
        <w:rPr>
          <w:rFonts w:ascii="Arial" w:hAnsi="Arial" w:cs="Arial"/>
          <w:lang w:val="en-ZA"/>
        </w:rPr>
      </w:pPr>
      <w:r w:rsidRPr="00DA4CD2">
        <w:rPr>
          <w:rStyle w:val="FootnoteReference"/>
          <w:rFonts w:ascii="Arial" w:hAnsi="Arial" w:cs="Arial"/>
        </w:rPr>
        <w:footnoteRef/>
      </w:r>
      <w:r w:rsidRPr="00DA4CD2">
        <w:rPr>
          <w:rFonts w:ascii="Arial" w:hAnsi="Arial" w:cs="Arial"/>
        </w:rPr>
        <w:t xml:space="preserve"> </w:t>
      </w:r>
      <w:r>
        <w:rPr>
          <w:rFonts w:ascii="Arial" w:hAnsi="Arial" w:cs="Arial"/>
          <w:i/>
        </w:rPr>
        <w:t>Aymac CC</w:t>
      </w:r>
      <w:r w:rsidR="00406C94">
        <w:rPr>
          <w:rFonts w:ascii="Arial" w:hAnsi="Arial" w:cs="Arial"/>
          <w:i/>
        </w:rPr>
        <w:t xml:space="preserve"> </w:t>
      </w:r>
      <w:r w:rsidR="00726ED2">
        <w:rPr>
          <w:rFonts w:ascii="Arial" w:hAnsi="Arial" w:cs="Arial"/>
          <w:i/>
        </w:rPr>
        <w:t>&amp;</w:t>
      </w:r>
      <w:r w:rsidR="00406C94">
        <w:rPr>
          <w:rFonts w:ascii="Arial" w:hAnsi="Arial" w:cs="Arial"/>
          <w:i/>
        </w:rPr>
        <w:t xml:space="preserve"> another</w:t>
      </w:r>
      <w:r>
        <w:rPr>
          <w:rFonts w:ascii="Arial" w:hAnsi="Arial" w:cs="Arial"/>
          <w:i/>
        </w:rPr>
        <w:t xml:space="preserve"> v Widgerow </w:t>
      </w:r>
      <w:r>
        <w:rPr>
          <w:rFonts w:ascii="Arial" w:hAnsi="Arial" w:cs="Arial"/>
        </w:rPr>
        <w:t>2009 (6) SA 433 WLD at 451D.</w:t>
      </w:r>
    </w:p>
  </w:footnote>
  <w:footnote w:id="3">
    <w:p w:rsidR="007166B3" w:rsidRPr="00A61FFF" w:rsidRDefault="007166B3" w:rsidP="00A61FFF">
      <w:pPr>
        <w:pStyle w:val="FootnoteText"/>
        <w:jc w:val="both"/>
        <w:rPr>
          <w:rFonts w:ascii="Arial" w:hAnsi="Arial" w:cs="Arial"/>
          <w:lang w:val="en-ZA"/>
        </w:rPr>
      </w:pPr>
      <w:r w:rsidRPr="00A61FFF">
        <w:rPr>
          <w:rStyle w:val="FootnoteReference"/>
          <w:rFonts w:ascii="Arial" w:hAnsi="Arial" w:cs="Arial"/>
        </w:rPr>
        <w:footnoteRef/>
      </w:r>
      <w:r w:rsidRPr="00A61FFF">
        <w:rPr>
          <w:rFonts w:ascii="Arial" w:hAnsi="Arial" w:cs="Arial"/>
        </w:rPr>
        <w:t xml:space="preserve"> </w:t>
      </w:r>
      <w:r>
        <w:rPr>
          <w:rFonts w:ascii="Arial" w:hAnsi="Arial" w:cs="Arial"/>
          <w:i/>
        </w:rPr>
        <w:t xml:space="preserve">Saloojee </w:t>
      </w:r>
      <w:r w:rsidR="00726ED2">
        <w:rPr>
          <w:rFonts w:ascii="Arial" w:hAnsi="Arial" w:cs="Arial"/>
          <w:i/>
        </w:rPr>
        <w:t>&amp;</w:t>
      </w:r>
      <w:r>
        <w:rPr>
          <w:rFonts w:ascii="Arial" w:hAnsi="Arial" w:cs="Arial"/>
          <w:i/>
        </w:rPr>
        <w:t xml:space="preserve"> another</w:t>
      </w:r>
      <w:r w:rsidR="00406C94">
        <w:rPr>
          <w:rFonts w:ascii="Arial" w:hAnsi="Arial" w:cs="Arial"/>
          <w:i/>
        </w:rPr>
        <w:t>,</w:t>
      </w:r>
      <w:r>
        <w:rPr>
          <w:rFonts w:ascii="Arial" w:hAnsi="Arial" w:cs="Arial"/>
          <w:i/>
        </w:rPr>
        <w:t xml:space="preserve"> NNO v Minister of Community Development </w:t>
      </w:r>
      <w:r>
        <w:rPr>
          <w:rFonts w:ascii="Arial" w:hAnsi="Arial" w:cs="Arial"/>
        </w:rPr>
        <w:t>1965 (2) SA 135 (A) at 141C-E.</w:t>
      </w:r>
    </w:p>
  </w:footnote>
  <w:footnote w:id="4">
    <w:p w:rsidR="007166B3" w:rsidRPr="00A61FFF" w:rsidRDefault="007166B3" w:rsidP="00A61FFF">
      <w:pPr>
        <w:pStyle w:val="FootnoteText"/>
        <w:jc w:val="both"/>
        <w:rPr>
          <w:rFonts w:ascii="Arial" w:hAnsi="Arial" w:cs="Arial"/>
          <w:lang w:val="en-ZA"/>
        </w:rPr>
      </w:pPr>
      <w:r w:rsidRPr="00A61FFF">
        <w:rPr>
          <w:rStyle w:val="FootnoteReference"/>
          <w:rFonts w:ascii="Arial" w:hAnsi="Arial" w:cs="Arial"/>
        </w:rPr>
        <w:footnoteRef/>
      </w:r>
      <w:r w:rsidRPr="00A61FFF">
        <w:rPr>
          <w:rFonts w:ascii="Arial" w:hAnsi="Arial" w:cs="Arial"/>
        </w:rPr>
        <w:t xml:space="preserve"> </w:t>
      </w:r>
      <w:r>
        <w:rPr>
          <w:rFonts w:ascii="Arial" w:hAnsi="Arial" w:cs="Arial"/>
        </w:rPr>
        <w:t>2013 (4) NR 1029 (SC) at 1031J-1032A.</w:t>
      </w:r>
    </w:p>
  </w:footnote>
  <w:footnote w:id="5">
    <w:p w:rsidR="007166B3" w:rsidRPr="00667E6B" w:rsidRDefault="007166B3" w:rsidP="00667E6B">
      <w:pPr>
        <w:pStyle w:val="FootnoteText"/>
        <w:jc w:val="both"/>
        <w:rPr>
          <w:rFonts w:ascii="Arial" w:hAnsi="Arial" w:cs="Arial"/>
          <w:lang w:val="en-ZA"/>
        </w:rPr>
      </w:pPr>
      <w:r w:rsidRPr="00726ED2">
        <w:rPr>
          <w:rStyle w:val="FootnoteReference"/>
          <w:rFonts w:ascii="Arial" w:hAnsi="Arial" w:cs="Arial"/>
        </w:rPr>
        <w:footnoteRef/>
      </w:r>
      <w:r w:rsidRPr="00667E6B">
        <w:rPr>
          <w:rFonts w:ascii="Arial" w:hAnsi="Arial" w:cs="Arial"/>
          <w:i/>
        </w:rPr>
        <w:t xml:space="preserve"> </w:t>
      </w:r>
      <w:r>
        <w:rPr>
          <w:rFonts w:ascii="Arial" w:hAnsi="Arial" w:cs="Arial"/>
        </w:rPr>
        <w:t>At 1032B-D.</w:t>
      </w:r>
    </w:p>
  </w:footnote>
  <w:footnote w:id="6">
    <w:p w:rsidR="007166B3" w:rsidRPr="00BC1B3A" w:rsidRDefault="007166B3" w:rsidP="0001317A">
      <w:pPr>
        <w:pStyle w:val="FootnoteText"/>
        <w:jc w:val="both"/>
        <w:rPr>
          <w:rFonts w:ascii="Arial" w:hAnsi="Arial" w:cs="Arial"/>
          <w:lang w:val="en-ZA"/>
        </w:rPr>
      </w:pPr>
      <w:r w:rsidRPr="0001317A">
        <w:rPr>
          <w:rStyle w:val="FootnoteReference"/>
          <w:rFonts w:ascii="Arial" w:hAnsi="Arial" w:cs="Arial"/>
        </w:rPr>
        <w:footnoteRef/>
      </w:r>
      <w:r w:rsidRPr="0001317A">
        <w:rPr>
          <w:rFonts w:ascii="Arial" w:hAnsi="Arial" w:cs="Arial"/>
        </w:rPr>
        <w:t xml:space="preserve"> </w:t>
      </w:r>
      <w:r>
        <w:rPr>
          <w:rFonts w:ascii="Arial" w:hAnsi="Arial" w:cs="Arial"/>
          <w:i/>
        </w:rPr>
        <w:t xml:space="preserve">Felisberto v Meyer </w:t>
      </w:r>
      <w:r>
        <w:rPr>
          <w:rFonts w:ascii="Arial" w:hAnsi="Arial" w:cs="Arial"/>
        </w:rPr>
        <w:t>(SA 33/2014) [2017] NASC 11 (12 April 2017).</w:t>
      </w:r>
      <w:r w:rsidR="00BC1B3A">
        <w:rPr>
          <w:rFonts w:ascii="Arial" w:hAnsi="Arial" w:cs="Arial"/>
        </w:rPr>
        <w:t xml:space="preserve"> </w:t>
      </w:r>
      <w:r w:rsidR="004F3F10">
        <w:rPr>
          <w:rFonts w:ascii="Arial" w:hAnsi="Arial" w:cs="Arial"/>
          <w:i/>
        </w:rPr>
        <w:t>Balz</w:t>
      </w:r>
      <w:r w:rsidR="00BC1B3A">
        <w:rPr>
          <w:rFonts w:ascii="Arial" w:hAnsi="Arial" w:cs="Arial"/>
          <w:i/>
        </w:rPr>
        <w:t xml:space="preserve">er v Vries </w:t>
      </w:r>
      <w:r w:rsidR="00BC1B3A">
        <w:rPr>
          <w:rFonts w:ascii="Arial" w:hAnsi="Arial" w:cs="Arial"/>
        </w:rPr>
        <w:t xml:space="preserve">2015 (2) NR 547 (SC). </w:t>
      </w:r>
      <w:r w:rsidR="00BC1B3A">
        <w:rPr>
          <w:rFonts w:ascii="Arial" w:hAnsi="Arial" w:cs="Arial"/>
          <w:i/>
        </w:rPr>
        <w:t xml:space="preserve">Tweya &amp; others v Herbert &amp; others </w:t>
      </w:r>
      <w:r w:rsidR="00BC1B3A">
        <w:rPr>
          <w:rFonts w:ascii="Arial" w:hAnsi="Arial" w:cs="Arial"/>
        </w:rPr>
        <w:t xml:space="preserve">(SA 76/2014) [2016] NASC 13 (6 July 2016), </w:t>
      </w:r>
      <w:r w:rsidR="00BC1B3A">
        <w:rPr>
          <w:rFonts w:ascii="Arial" w:hAnsi="Arial" w:cs="Arial"/>
          <w:i/>
        </w:rPr>
        <w:t>Katjaimo</w:t>
      </w:r>
      <w:r w:rsidR="004F3F10">
        <w:rPr>
          <w:rFonts w:ascii="Arial" w:hAnsi="Arial" w:cs="Arial"/>
          <w:i/>
        </w:rPr>
        <w:t xml:space="preserve"> v Katjaimo</w:t>
      </w:r>
      <w:r w:rsidR="00BC1B3A">
        <w:rPr>
          <w:rFonts w:ascii="Arial" w:hAnsi="Arial" w:cs="Arial"/>
          <w:i/>
        </w:rPr>
        <w:t xml:space="preserve"> &amp; others </w:t>
      </w:r>
      <w:r w:rsidR="00BC1B3A">
        <w:rPr>
          <w:rFonts w:ascii="Arial" w:hAnsi="Arial" w:cs="Arial"/>
        </w:rPr>
        <w:t>2015 (2) NR 340 (SC).</w:t>
      </w:r>
    </w:p>
  </w:footnote>
  <w:footnote w:id="7">
    <w:p w:rsidR="00662252" w:rsidRPr="00662252" w:rsidRDefault="00662252" w:rsidP="00662252">
      <w:pPr>
        <w:pStyle w:val="FootnoteText"/>
        <w:jc w:val="both"/>
        <w:rPr>
          <w:rFonts w:ascii="Arial" w:hAnsi="Arial" w:cs="Arial"/>
          <w:i/>
          <w:lang w:val="en-ZA"/>
        </w:rPr>
      </w:pPr>
      <w:r w:rsidRPr="00662252">
        <w:rPr>
          <w:rStyle w:val="FootnoteReference"/>
          <w:rFonts w:ascii="Arial" w:hAnsi="Arial" w:cs="Arial"/>
        </w:rPr>
        <w:footnoteRef/>
      </w:r>
      <w:r w:rsidRPr="00662252">
        <w:rPr>
          <w:rFonts w:ascii="Arial" w:hAnsi="Arial" w:cs="Arial"/>
        </w:rPr>
        <w:t xml:space="preserve"> </w:t>
      </w:r>
      <w:r>
        <w:rPr>
          <w:rFonts w:ascii="Arial" w:hAnsi="Arial" w:cs="Arial"/>
          <w:i/>
        </w:rPr>
        <w:t xml:space="preserve">Petrus v Roman Catholic Archdiocese </w:t>
      </w:r>
      <w:r>
        <w:rPr>
          <w:rFonts w:ascii="Arial" w:hAnsi="Arial" w:cs="Arial"/>
        </w:rPr>
        <w:t>2011 (2) NR 637 (SC) at 640A.</w:t>
      </w:r>
      <w:r>
        <w:rPr>
          <w:rFonts w:ascii="Arial" w:hAnsi="Arial" w:cs="Arial"/>
          <w:i/>
        </w:rPr>
        <w:t xml:space="preserve"> </w:t>
      </w:r>
    </w:p>
  </w:footnote>
  <w:footnote w:id="8">
    <w:p w:rsidR="007166B3" w:rsidRPr="00CA52EF" w:rsidRDefault="007166B3" w:rsidP="00CA52EF">
      <w:pPr>
        <w:pStyle w:val="FootnoteText"/>
        <w:jc w:val="both"/>
        <w:rPr>
          <w:rFonts w:ascii="Arial" w:hAnsi="Arial" w:cs="Arial"/>
          <w:lang w:val="en-ZA"/>
        </w:rPr>
      </w:pPr>
      <w:r w:rsidRPr="00CA52EF">
        <w:rPr>
          <w:rStyle w:val="FootnoteReference"/>
          <w:rFonts w:ascii="Arial" w:hAnsi="Arial" w:cs="Arial"/>
        </w:rPr>
        <w:footnoteRef/>
      </w:r>
      <w:r w:rsidRPr="00CA52EF">
        <w:rPr>
          <w:rFonts w:ascii="Arial" w:hAnsi="Arial" w:cs="Arial"/>
        </w:rPr>
        <w:t xml:space="preserve"> </w:t>
      </w:r>
      <w:r>
        <w:rPr>
          <w:rFonts w:ascii="Arial" w:hAnsi="Arial" w:cs="Arial"/>
        </w:rPr>
        <w:t>1980 (4) SA 79</w:t>
      </w:r>
      <w:r w:rsidR="00E11699">
        <w:rPr>
          <w:rFonts w:ascii="Arial" w:hAnsi="Arial" w:cs="Arial"/>
        </w:rPr>
        <w:t>4</w:t>
      </w:r>
      <w:r>
        <w:rPr>
          <w:rFonts w:ascii="Arial" w:hAnsi="Arial" w:cs="Arial"/>
        </w:rPr>
        <w:t xml:space="preserve"> (A) at 799</w:t>
      </w:r>
      <w:r w:rsidR="00E11699">
        <w:rPr>
          <w:rFonts w:ascii="Arial" w:hAnsi="Arial" w:cs="Arial"/>
        </w:rPr>
        <w:t>D-E</w:t>
      </w:r>
      <w:r>
        <w:rPr>
          <w:rFonts w:ascii="Arial" w:hAnsi="Arial" w:cs="Arial"/>
        </w:rPr>
        <w:t>. See also fn 4 at 1035G-I.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B3" w:rsidRPr="007D275A" w:rsidRDefault="007166B3">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3E44C7">
      <w:rPr>
        <w:rFonts w:ascii="Arial" w:hAnsi="Arial" w:cs="Arial"/>
        <w:noProof/>
        <w:sz w:val="24"/>
        <w:szCs w:val="24"/>
      </w:rPr>
      <w:t>29</w:t>
    </w:r>
    <w:r w:rsidRPr="007D275A">
      <w:rPr>
        <w:rFonts w:ascii="Arial" w:hAnsi="Arial" w:cs="Arial"/>
        <w:noProof/>
        <w:sz w:val="24"/>
        <w:szCs w:val="24"/>
      </w:rPr>
      <w:fldChar w:fldCharType="end"/>
    </w:r>
  </w:p>
  <w:p w:rsidR="007166B3" w:rsidRDefault="00716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6B"/>
    <w:multiLevelType w:val="hybridMultilevel"/>
    <w:tmpl w:val="8E002AD4"/>
    <w:lvl w:ilvl="0" w:tplc="BF8AAE5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66767"/>
    <w:multiLevelType w:val="hybridMultilevel"/>
    <w:tmpl w:val="691821F8"/>
    <w:lvl w:ilvl="0" w:tplc="1C09000F">
      <w:start w:val="1"/>
      <w:numFmt w:val="decimal"/>
      <w:lvlText w:val="%1."/>
      <w:lvlJc w:val="left"/>
      <w:pPr>
        <w:ind w:left="1425" w:hanging="360"/>
      </w:p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2" w15:restartNumberingAfterBreak="0">
    <w:nsid w:val="068F3FD4"/>
    <w:multiLevelType w:val="multilevel"/>
    <w:tmpl w:val="D88CF3CA"/>
    <w:lvl w:ilvl="0">
      <w:start w:val="1"/>
      <w:numFmt w:val="decimal"/>
      <w:lvlText w:val="%1."/>
      <w:lvlJc w:val="left"/>
      <w:pPr>
        <w:ind w:left="720" w:hanging="360"/>
      </w:p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927B3F"/>
    <w:multiLevelType w:val="hybridMultilevel"/>
    <w:tmpl w:val="59A6C3CE"/>
    <w:lvl w:ilvl="0" w:tplc="E698EB7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00DB9"/>
    <w:multiLevelType w:val="hybridMultilevel"/>
    <w:tmpl w:val="DB56124E"/>
    <w:lvl w:ilvl="0" w:tplc="200E3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EF3515"/>
    <w:multiLevelType w:val="hybridMultilevel"/>
    <w:tmpl w:val="7F88ED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66495"/>
    <w:multiLevelType w:val="hybridMultilevel"/>
    <w:tmpl w:val="05CEF77A"/>
    <w:lvl w:ilvl="0" w:tplc="8F289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D0621"/>
    <w:multiLevelType w:val="hybridMultilevel"/>
    <w:tmpl w:val="217253D4"/>
    <w:lvl w:ilvl="0" w:tplc="BACE1E8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13E4380F"/>
    <w:multiLevelType w:val="hybridMultilevel"/>
    <w:tmpl w:val="C762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01E61"/>
    <w:multiLevelType w:val="hybridMultilevel"/>
    <w:tmpl w:val="A85C4E86"/>
    <w:lvl w:ilvl="0" w:tplc="808C0B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58369C4"/>
    <w:multiLevelType w:val="hybridMultilevel"/>
    <w:tmpl w:val="BC185946"/>
    <w:lvl w:ilvl="0" w:tplc="80A81A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6A7B61"/>
    <w:multiLevelType w:val="hybridMultilevel"/>
    <w:tmpl w:val="2DFE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13AD0"/>
    <w:multiLevelType w:val="hybridMultilevel"/>
    <w:tmpl w:val="A04E54F8"/>
    <w:lvl w:ilvl="0" w:tplc="A2E498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D1263C2"/>
    <w:multiLevelType w:val="hybridMultilevel"/>
    <w:tmpl w:val="17D6CC92"/>
    <w:lvl w:ilvl="0" w:tplc="3ECC68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3176A"/>
    <w:multiLevelType w:val="hybridMultilevel"/>
    <w:tmpl w:val="503A5958"/>
    <w:lvl w:ilvl="0" w:tplc="D576C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0C4E2B"/>
    <w:multiLevelType w:val="hybridMultilevel"/>
    <w:tmpl w:val="045EDB88"/>
    <w:lvl w:ilvl="0" w:tplc="1C09000F">
      <w:start w:val="1"/>
      <w:numFmt w:val="decimal"/>
      <w:lvlText w:val="%1."/>
      <w:lvlJc w:val="left"/>
      <w:pPr>
        <w:ind w:left="1800" w:hanging="360"/>
      </w:pPr>
      <w:rPr>
        <w:rFonts w:hint="default"/>
      </w:rPr>
    </w:lvl>
    <w:lvl w:ilvl="1" w:tplc="1C090019" w:tentative="1">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6" w15:restartNumberingAfterBreak="0">
    <w:nsid w:val="24062015"/>
    <w:multiLevelType w:val="hybridMultilevel"/>
    <w:tmpl w:val="9C9C7420"/>
    <w:lvl w:ilvl="0" w:tplc="8924982E">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43E07B4"/>
    <w:multiLevelType w:val="hybridMultilevel"/>
    <w:tmpl w:val="49A6E802"/>
    <w:lvl w:ilvl="0" w:tplc="343E830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4923FD1"/>
    <w:multiLevelType w:val="hybridMultilevel"/>
    <w:tmpl w:val="EADCB6FC"/>
    <w:lvl w:ilvl="0" w:tplc="6AF25F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15:restartNumberingAfterBreak="0">
    <w:nsid w:val="24E810FD"/>
    <w:multiLevelType w:val="hybridMultilevel"/>
    <w:tmpl w:val="060EC80C"/>
    <w:lvl w:ilvl="0" w:tplc="E75EAB8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15:restartNumberingAfterBreak="0">
    <w:nsid w:val="25B6620D"/>
    <w:multiLevelType w:val="hybridMultilevel"/>
    <w:tmpl w:val="3BC4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368BC"/>
    <w:multiLevelType w:val="hybridMultilevel"/>
    <w:tmpl w:val="2DE287AA"/>
    <w:lvl w:ilvl="0" w:tplc="49B2BC4C">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28323A84"/>
    <w:multiLevelType w:val="hybridMultilevel"/>
    <w:tmpl w:val="786647DA"/>
    <w:lvl w:ilvl="0" w:tplc="11CC0A60">
      <w:start w:val="1"/>
      <w:numFmt w:val="decimal"/>
      <w:lvlText w:val="%1."/>
      <w:lvlJc w:val="left"/>
      <w:pPr>
        <w:ind w:left="1440" w:hanging="735"/>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3" w15:restartNumberingAfterBreak="0">
    <w:nsid w:val="28DA6505"/>
    <w:multiLevelType w:val="hybridMultilevel"/>
    <w:tmpl w:val="B16E4D14"/>
    <w:lvl w:ilvl="0" w:tplc="A202C4B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14E25"/>
    <w:multiLevelType w:val="hybridMultilevel"/>
    <w:tmpl w:val="2FA09A16"/>
    <w:lvl w:ilvl="0" w:tplc="3982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9169AC"/>
    <w:multiLevelType w:val="hybridMultilevel"/>
    <w:tmpl w:val="73FC1E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2C2761A"/>
    <w:multiLevelType w:val="hybridMultilevel"/>
    <w:tmpl w:val="138E854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3A384132"/>
    <w:multiLevelType w:val="hybridMultilevel"/>
    <w:tmpl w:val="D01656A8"/>
    <w:lvl w:ilvl="0" w:tplc="108646CE">
      <w:start w:val="1"/>
      <w:numFmt w:val="low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3D82715F"/>
    <w:multiLevelType w:val="hybridMultilevel"/>
    <w:tmpl w:val="910E5B8C"/>
    <w:lvl w:ilvl="0" w:tplc="8C08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1251E"/>
    <w:multiLevelType w:val="hybridMultilevel"/>
    <w:tmpl w:val="74D4638E"/>
    <w:lvl w:ilvl="0" w:tplc="08EA4C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1244A"/>
    <w:multiLevelType w:val="hybridMultilevel"/>
    <w:tmpl w:val="E1E4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045DB"/>
    <w:multiLevelType w:val="hybridMultilevel"/>
    <w:tmpl w:val="5E60E658"/>
    <w:lvl w:ilvl="0" w:tplc="248C7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45B06"/>
    <w:multiLevelType w:val="hybridMultilevel"/>
    <w:tmpl w:val="C938057A"/>
    <w:lvl w:ilvl="0" w:tplc="856AB18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3" w15:restartNumberingAfterBreak="0">
    <w:nsid w:val="6EFA3238"/>
    <w:multiLevelType w:val="multilevel"/>
    <w:tmpl w:val="741A99EC"/>
    <w:lvl w:ilvl="0">
      <w:start w:val="1"/>
      <w:numFmt w:val="decimal"/>
      <w:lvlText w:val="%1."/>
      <w:lvlJc w:val="left"/>
      <w:pPr>
        <w:ind w:left="135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732D55EB"/>
    <w:multiLevelType w:val="hybridMultilevel"/>
    <w:tmpl w:val="57ACF03E"/>
    <w:lvl w:ilvl="0" w:tplc="EE225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551CA7"/>
    <w:multiLevelType w:val="hybridMultilevel"/>
    <w:tmpl w:val="F9C6E2F4"/>
    <w:lvl w:ilvl="0" w:tplc="A3B2657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57A11C9"/>
    <w:multiLevelType w:val="hybridMultilevel"/>
    <w:tmpl w:val="E0000628"/>
    <w:lvl w:ilvl="0" w:tplc="D9C2662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611870"/>
    <w:multiLevelType w:val="hybridMultilevel"/>
    <w:tmpl w:val="692E604C"/>
    <w:lvl w:ilvl="0" w:tplc="B3B80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F38D5"/>
    <w:multiLevelType w:val="hybridMultilevel"/>
    <w:tmpl w:val="B9A0C68E"/>
    <w:lvl w:ilvl="0" w:tplc="5338F6AC">
      <w:start w:val="1"/>
      <w:numFmt w:val="lowerRoman"/>
      <w:lvlText w:val="(%1)"/>
      <w:lvlJc w:val="left"/>
      <w:pPr>
        <w:ind w:left="3555" w:hanging="72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39" w15:restartNumberingAfterBreak="0">
    <w:nsid w:val="7D1435E3"/>
    <w:multiLevelType w:val="hybridMultilevel"/>
    <w:tmpl w:val="2104EDBC"/>
    <w:lvl w:ilvl="0" w:tplc="F254135C">
      <w:start w:val="2"/>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0"/>
  </w:num>
  <w:num w:numId="2">
    <w:abstractNumId w:val="8"/>
  </w:num>
  <w:num w:numId="3">
    <w:abstractNumId w:val="2"/>
  </w:num>
  <w:num w:numId="4">
    <w:abstractNumId w:val="28"/>
  </w:num>
  <w:num w:numId="5">
    <w:abstractNumId w:val="35"/>
  </w:num>
  <w:num w:numId="6">
    <w:abstractNumId w:val="27"/>
  </w:num>
  <w:num w:numId="7">
    <w:abstractNumId w:val="31"/>
  </w:num>
  <w:num w:numId="8">
    <w:abstractNumId w:val="7"/>
  </w:num>
  <w:num w:numId="9">
    <w:abstractNumId w:val="3"/>
  </w:num>
  <w:num w:numId="10">
    <w:abstractNumId w:val="0"/>
  </w:num>
  <w:num w:numId="11">
    <w:abstractNumId w:val="6"/>
  </w:num>
  <w:num w:numId="12">
    <w:abstractNumId w:val="32"/>
  </w:num>
  <w:num w:numId="13">
    <w:abstractNumId w:val="11"/>
  </w:num>
  <w:num w:numId="14">
    <w:abstractNumId w:val="20"/>
  </w:num>
  <w:num w:numId="15">
    <w:abstractNumId w:val="14"/>
  </w:num>
  <w:num w:numId="16">
    <w:abstractNumId w:val="5"/>
  </w:num>
  <w:num w:numId="17">
    <w:abstractNumId w:val="17"/>
  </w:num>
  <w:num w:numId="18">
    <w:abstractNumId w:val="13"/>
  </w:num>
  <w:num w:numId="19">
    <w:abstractNumId w:val="36"/>
  </w:num>
  <w:num w:numId="20">
    <w:abstractNumId w:val="24"/>
  </w:num>
  <w:num w:numId="21">
    <w:abstractNumId w:val="23"/>
  </w:num>
  <w:num w:numId="22">
    <w:abstractNumId w:val="37"/>
  </w:num>
  <w:num w:numId="23">
    <w:abstractNumId w:val="4"/>
  </w:num>
  <w:num w:numId="24">
    <w:abstractNumId w:val="29"/>
  </w:num>
  <w:num w:numId="25">
    <w:abstractNumId w:val="10"/>
  </w:num>
  <w:num w:numId="26">
    <w:abstractNumId w:val="33"/>
  </w:num>
  <w:num w:numId="27">
    <w:abstractNumId w:val="34"/>
  </w:num>
  <w:num w:numId="28">
    <w:abstractNumId w:val="15"/>
  </w:num>
  <w:num w:numId="29">
    <w:abstractNumId w:val="26"/>
  </w:num>
  <w:num w:numId="30">
    <w:abstractNumId w:val="39"/>
  </w:num>
  <w:num w:numId="31">
    <w:abstractNumId w:val="18"/>
  </w:num>
  <w:num w:numId="32">
    <w:abstractNumId w:val="19"/>
  </w:num>
  <w:num w:numId="33">
    <w:abstractNumId w:val="38"/>
  </w:num>
  <w:num w:numId="34">
    <w:abstractNumId w:val="1"/>
  </w:num>
  <w:num w:numId="35">
    <w:abstractNumId w:val="25"/>
  </w:num>
  <w:num w:numId="36">
    <w:abstractNumId w:val="22"/>
  </w:num>
  <w:num w:numId="37">
    <w:abstractNumId w:val="16"/>
  </w:num>
  <w:num w:numId="38">
    <w:abstractNumId w:val="21"/>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4FE0"/>
    <w:rsid w:val="000050DF"/>
    <w:rsid w:val="0000512B"/>
    <w:rsid w:val="000056DD"/>
    <w:rsid w:val="00012D8E"/>
    <w:rsid w:val="00012F9A"/>
    <w:rsid w:val="0001317A"/>
    <w:rsid w:val="00017D09"/>
    <w:rsid w:val="000203EA"/>
    <w:rsid w:val="00021C9A"/>
    <w:rsid w:val="00030D4C"/>
    <w:rsid w:val="0003181D"/>
    <w:rsid w:val="000335A8"/>
    <w:rsid w:val="000443B4"/>
    <w:rsid w:val="00055D77"/>
    <w:rsid w:val="00065103"/>
    <w:rsid w:val="00071968"/>
    <w:rsid w:val="00072413"/>
    <w:rsid w:val="00077C37"/>
    <w:rsid w:val="0008454D"/>
    <w:rsid w:val="0008788C"/>
    <w:rsid w:val="0009442B"/>
    <w:rsid w:val="000950EE"/>
    <w:rsid w:val="000A0B8F"/>
    <w:rsid w:val="000B54B4"/>
    <w:rsid w:val="000B648D"/>
    <w:rsid w:val="000C0F76"/>
    <w:rsid w:val="000C2B11"/>
    <w:rsid w:val="000C319E"/>
    <w:rsid w:val="000C4ED6"/>
    <w:rsid w:val="000C5A04"/>
    <w:rsid w:val="000C705B"/>
    <w:rsid w:val="000D3F73"/>
    <w:rsid w:val="000D51B3"/>
    <w:rsid w:val="000E06A7"/>
    <w:rsid w:val="000E1024"/>
    <w:rsid w:val="000E26C4"/>
    <w:rsid w:val="000F5E3D"/>
    <w:rsid w:val="000F5E43"/>
    <w:rsid w:val="001015D5"/>
    <w:rsid w:val="001244BA"/>
    <w:rsid w:val="0013440A"/>
    <w:rsid w:val="0013493D"/>
    <w:rsid w:val="00135D84"/>
    <w:rsid w:val="00136208"/>
    <w:rsid w:val="00140AFD"/>
    <w:rsid w:val="0015567B"/>
    <w:rsid w:val="00157B69"/>
    <w:rsid w:val="001644ED"/>
    <w:rsid w:val="00166C42"/>
    <w:rsid w:val="00172435"/>
    <w:rsid w:val="0017295B"/>
    <w:rsid w:val="001738E6"/>
    <w:rsid w:val="00174781"/>
    <w:rsid w:val="0019122B"/>
    <w:rsid w:val="00191A8B"/>
    <w:rsid w:val="001973B0"/>
    <w:rsid w:val="001A46D4"/>
    <w:rsid w:val="001A5E4F"/>
    <w:rsid w:val="001A6DE8"/>
    <w:rsid w:val="001A77BC"/>
    <w:rsid w:val="001B077A"/>
    <w:rsid w:val="001B38F6"/>
    <w:rsid w:val="001B3AEB"/>
    <w:rsid w:val="001C656B"/>
    <w:rsid w:val="001D0702"/>
    <w:rsid w:val="001D35DD"/>
    <w:rsid w:val="001D6501"/>
    <w:rsid w:val="001E0ABD"/>
    <w:rsid w:val="001E4978"/>
    <w:rsid w:val="001F4247"/>
    <w:rsid w:val="00202E8B"/>
    <w:rsid w:val="0021229D"/>
    <w:rsid w:val="002172EE"/>
    <w:rsid w:val="00217D62"/>
    <w:rsid w:val="00222709"/>
    <w:rsid w:val="00225E79"/>
    <w:rsid w:val="00232BA0"/>
    <w:rsid w:val="00233593"/>
    <w:rsid w:val="00250D0E"/>
    <w:rsid w:val="0025125F"/>
    <w:rsid w:val="0025230F"/>
    <w:rsid w:val="002553B5"/>
    <w:rsid w:val="0026172A"/>
    <w:rsid w:val="00261D26"/>
    <w:rsid w:val="0026498E"/>
    <w:rsid w:val="00265AC1"/>
    <w:rsid w:val="00270C55"/>
    <w:rsid w:val="00275892"/>
    <w:rsid w:val="0027621D"/>
    <w:rsid w:val="00281748"/>
    <w:rsid w:val="0028553D"/>
    <w:rsid w:val="002A5589"/>
    <w:rsid w:val="002C04BD"/>
    <w:rsid w:val="002C3677"/>
    <w:rsid w:val="002C4248"/>
    <w:rsid w:val="002C50CA"/>
    <w:rsid w:val="002D2B44"/>
    <w:rsid w:val="002D722F"/>
    <w:rsid w:val="002F3C81"/>
    <w:rsid w:val="002F3FB6"/>
    <w:rsid w:val="002F7D3A"/>
    <w:rsid w:val="00301DEC"/>
    <w:rsid w:val="00305536"/>
    <w:rsid w:val="003114FE"/>
    <w:rsid w:val="00312D39"/>
    <w:rsid w:val="00316508"/>
    <w:rsid w:val="00317D01"/>
    <w:rsid w:val="003243BC"/>
    <w:rsid w:val="00324C23"/>
    <w:rsid w:val="003301DB"/>
    <w:rsid w:val="00335797"/>
    <w:rsid w:val="003401D3"/>
    <w:rsid w:val="00345847"/>
    <w:rsid w:val="0035463F"/>
    <w:rsid w:val="003555C6"/>
    <w:rsid w:val="00357F16"/>
    <w:rsid w:val="00371205"/>
    <w:rsid w:val="00390931"/>
    <w:rsid w:val="0039733A"/>
    <w:rsid w:val="003A0BBD"/>
    <w:rsid w:val="003A292A"/>
    <w:rsid w:val="003A2D54"/>
    <w:rsid w:val="003B061F"/>
    <w:rsid w:val="003B27F8"/>
    <w:rsid w:val="003B306C"/>
    <w:rsid w:val="003B45FF"/>
    <w:rsid w:val="003C3002"/>
    <w:rsid w:val="003C4EC3"/>
    <w:rsid w:val="003C7EE1"/>
    <w:rsid w:val="003D7C0A"/>
    <w:rsid w:val="003E44C7"/>
    <w:rsid w:val="003E52E0"/>
    <w:rsid w:val="003F584D"/>
    <w:rsid w:val="003F5C5F"/>
    <w:rsid w:val="00402032"/>
    <w:rsid w:val="004026E8"/>
    <w:rsid w:val="004032A5"/>
    <w:rsid w:val="00406B4C"/>
    <w:rsid w:val="00406C94"/>
    <w:rsid w:val="00412C39"/>
    <w:rsid w:val="0041472C"/>
    <w:rsid w:val="0041555E"/>
    <w:rsid w:val="004160ED"/>
    <w:rsid w:val="00416416"/>
    <w:rsid w:val="004169A7"/>
    <w:rsid w:val="00420A3B"/>
    <w:rsid w:val="00421449"/>
    <w:rsid w:val="00421BB0"/>
    <w:rsid w:val="00427BC7"/>
    <w:rsid w:val="00430CF7"/>
    <w:rsid w:val="004314E6"/>
    <w:rsid w:val="00431C6D"/>
    <w:rsid w:val="0044373E"/>
    <w:rsid w:val="00445F0E"/>
    <w:rsid w:val="0045561C"/>
    <w:rsid w:val="00455681"/>
    <w:rsid w:val="0045728B"/>
    <w:rsid w:val="004643E5"/>
    <w:rsid w:val="00465752"/>
    <w:rsid w:val="00465EAB"/>
    <w:rsid w:val="00466472"/>
    <w:rsid w:val="00471F7E"/>
    <w:rsid w:val="00480323"/>
    <w:rsid w:val="00486796"/>
    <w:rsid w:val="00486888"/>
    <w:rsid w:val="00491BF8"/>
    <w:rsid w:val="004A1A41"/>
    <w:rsid w:val="004A686F"/>
    <w:rsid w:val="004A68B6"/>
    <w:rsid w:val="004B0189"/>
    <w:rsid w:val="004C7CBC"/>
    <w:rsid w:val="004D08DA"/>
    <w:rsid w:val="004D2D9E"/>
    <w:rsid w:val="004E1D79"/>
    <w:rsid w:val="004E797E"/>
    <w:rsid w:val="004E7D39"/>
    <w:rsid w:val="004F0AF2"/>
    <w:rsid w:val="004F13E8"/>
    <w:rsid w:val="004F2847"/>
    <w:rsid w:val="004F3F10"/>
    <w:rsid w:val="004F4659"/>
    <w:rsid w:val="004F602A"/>
    <w:rsid w:val="004F66F0"/>
    <w:rsid w:val="004F7B21"/>
    <w:rsid w:val="00500CF6"/>
    <w:rsid w:val="00503F4C"/>
    <w:rsid w:val="0050594A"/>
    <w:rsid w:val="00514A73"/>
    <w:rsid w:val="00514B86"/>
    <w:rsid w:val="00517CD9"/>
    <w:rsid w:val="005259DF"/>
    <w:rsid w:val="00530D38"/>
    <w:rsid w:val="00531CFE"/>
    <w:rsid w:val="00533110"/>
    <w:rsid w:val="00534008"/>
    <w:rsid w:val="005450C4"/>
    <w:rsid w:val="00556530"/>
    <w:rsid w:val="00562DAF"/>
    <w:rsid w:val="00564690"/>
    <w:rsid w:val="00564AA1"/>
    <w:rsid w:val="00573B8D"/>
    <w:rsid w:val="00574A74"/>
    <w:rsid w:val="005807E4"/>
    <w:rsid w:val="00582912"/>
    <w:rsid w:val="00585667"/>
    <w:rsid w:val="0058633C"/>
    <w:rsid w:val="0059294C"/>
    <w:rsid w:val="00594B41"/>
    <w:rsid w:val="00595A58"/>
    <w:rsid w:val="005A08B9"/>
    <w:rsid w:val="005A3C44"/>
    <w:rsid w:val="005A43F0"/>
    <w:rsid w:val="005A6446"/>
    <w:rsid w:val="005A7EB6"/>
    <w:rsid w:val="005B1FB0"/>
    <w:rsid w:val="005B3865"/>
    <w:rsid w:val="005B4210"/>
    <w:rsid w:val="005B4527"/>
    <w:rsid w:val="005B58C0"/>
    <w:rsid w:val="005C2370"/>
    <w:rsid w:val="005C5860"/>
    <w:rsid w:val="005C6E3F"/>
    <w:rsid w:val="005D3F48"/>
    <w:rsid w:val="005D5D82"/>
    <w:rsid w:val="005D6041"/>
    <w:rsid w:val="005D68F4"/>
    <w:rsid w:val="005E28B4"/>
    <w:rsid w:val="005E30D5"/>
    <w:rsid w:val="005E3BDD"/>
    <w:rsid w:val="005E5164"/>
    <w:rsid w:val="005F0241"/>
    <w:rsid w:val="006001C9"/>
    <w:rsid w:val="0060091A"/>
    <w:rsid w:val="00604BAC"/>
    <w:rsid w:val="00607B89"/>
    <w:rsid w:val="00614983"/>
    <w:rsid w:val="00623669"/>
    <w:rsid w:val="00636B02"/>
    <w:rsid w:val="00637EA5"/>
    <w:rsid w:val="006404C1"/>
    <w:rsid w:val="006423F6"/>
    <w:rsid w:val="006506DE"/>
    <w:rsid w:val="00655606"/>
    <w:rsid w:val="00662252"/>
    <w:rsid w:val="00667E6B"/>
    <w:rsid w:val="00672DC9"/>
    <w:rsid w:val="00677512"/>
    <w:rsid w:val="006826B1"/>
    <w:rsid w:val="00690143"/>
    <w:rsid w:val="006964BD"/>
    <w:rsid w:val="00697DF4"/>
    <w:rsid w:val="006C3CEC"/>
    <w:rsid w:val="006C4806"/>
    <w:rsid w:val="006C6D3F"/>
    <w:rsid w:val="006D2E2E"/>
    <w:rsid w:val="006D3968"/>
    <w:rsid w:val="006E116F"/>
    <w:rsid w:val="006E22C9"/>
    <w:rsid w:val="006E7C7E"/>
    <w:rsid w:val="006F2401"/>
    <w:rsid w:val="006F3164"/>
    <w:rsid w:val="006F7CA3"/>
    <w:rsid w:val="0070074D"/>
    <w:rsid w:val="007008DD"/>
    <w:rsid w:val="007039B2"/>
    <w:rsid w:val="00714A3E"/>
    <w:rsid w:val="007166B3"/>
    <w:rsid w:val="00726ED2"/>
    <w:rsid w:val="00737051"/>
    <w:rsid w:val="0073788F"/>
    <w:rsid w:val="0074091C"/>
    <w:rsid w:val="00747452"/>
    <w:rsid w:val="00750CE9"/>
    <w:rsid w:val="00753705"/>
    <w:rsid w:val="007544E9"/>
    <w:rsid w:val="007568AF"/>
    <w:rsid w:val="00761DCC"/>
    <w:rsid w:val="0076702F"/>
    <w:rsid w:val="007718F3"/>
    <w:rsid w:val="007815F8"/>
    <w:rsid w:val="00781DCE"/>
    <w:rsid w:val="00782B8E"/>
    <w:rsid w:val="00787637"/>
    <w:rsid w:val="00791C2B"/>
    <w:rsid w:val="007946AA"/>
    <w:rsid w:val="007A19F8"/>
    <w:rsid w:val="007B29D2"/>
    <w:rsid w:val="007B35CE"/>
    <w:rsid w:val="007B6882"/>
    <w:rsid w:val="007C25EC"/>
    <w:rsid w:val="007D14AC"/>
    <w:rsid w:val="007D275A"/>
    <w:rsid w:val="007D6AFF"/>
    <w:rsid w:val="007E0FA9"/>
    <w:rsid w:val="007E1992"/>
    <w:rsid w:val="007F571B"/>
    <w:rsid w:val="007F594E"/>
    <w:rsid w:val="007F6E96"/>
    <w:rsid w:val="007F737D"/>
    <w:rsid w:val="00801905"/>
    <w:rsid w:val="0080196B"/>
    <w:rsid w:val="0080731A"/>
    <w:rsid w:val="00813FFF"/>
    <w:rsid w:val="00814BD5"/>
    <w:rsid w:val="008157A6"/>
    <w:rsid w:val="00816C7C"/>
    <w:rsid w:val="00822C36"/>
    <w:rsid w:val="008307F0"/>
    <w:rsid w:val="00831D8F"/>
    <w:rsid w:val="00833C14"/>
    <w:rsid w:val="0084035B"/>
    <w:rsid w:val="00844C1D"/>
    <w:rsid w:val="00850843"/>
    <w:rsid w:val="00861369"/>
    <w:rsid w:val="0086345B"/>
    <w:rsid w:val="0087504D"/>
    <w:rsid w:val="00881EF2"/>
    <w:rsid w:val="00882821"/>
    <w:rsid w:val="00884583"/>
    <w:rsid w:val="0088462B"/>
    <w:rsid w:val="00884740"/>
    <w:rsid w:val="00886F16"/>
    <w:rsid w:val="00890402"/>
    <w:rsid w:val="00895D86"/>
    <w:rsid w:val="008B0909"/>
    <w:rsid w:val="008C31B3"/>
    <w:rsid w:val="008C654D"/>
    <w:rsid w:val="008C680E"/>
    <w:rsid w:val="008D0E35"/>
    <w:rsid w:val="008D14F7"/>
    <w:rsid w:val="008D6B55"/>
    <w:rsid w:val="008D6CE9"/>
    <w:rsid w:val="008D7AE9"/>
    <w:rsid w:val="008E289A"/>
    <w:rsid w:val="008E77F2"/>
    <w:rsid w:val="008E7FF9"/>
    <w:rsid w:val="008F204B"/>
    <w:rsid w:val="008F6F82"/>
    <w:rsid w:val="0090365D"/>
    <w:rsid w:val="009062E2"/>
    <w:rsid w:val="0090778A"/>
    <w:rsid w:val="00910A47"/>
    <w:rsid w:val="00913DF3"/>
    <w:rsid w:val="0091440B"/>
    <w:rsid w:val="009173BB"/>
    <w:rsid w:val="009177A0"/>
    <w:rsid w:val="00935DA8"/>
    <w:rsid w:val="00936D44"/>
    <w:rsid w:val="00943CCD"/>
    <w:rsid w:val="009444FB"/>
    <w:rsid w:val="009444FC"/>
    <w:rsid w:val="00951146"/>
    <w:rsid w:val="00957E6F"/>
    <w:rsid w:val="00960242"/>
    <w:rsid w:val="009672D4"/>
    <w:rsid w:val="00967F66"/>
    <w:rsid w:val="00970B6B"/>
    <w:rsid w:val="00971F56"/>
    <w:rsid w:val="00975E1C"/>
    <w:rsid w:val="00986FBE"/>
    <w:rsid w:val="00992289"/>
    <w:rsid w:val="00992CD7"/>
    <w:rsid w:val="009943FD"/>
    <w:rsid w:val="00994872"/>
    <w:rsid w:val="00994D07"/>
    <w:rsid w:val="009A2E1E"/>
    <w:rsid w:val="009A39AC"/>
    <w:rsid w:val="009B15CD"/>
    <w:rsid w:val="009C0EEC"/>
    <w:rsid w:val="009C11DC"/>
    <w:rsid w:val="009C386D"/>
    <w:rsid w:val="009D3434"/>
    <w:rsid w:val="009D6BF9"/>
    <w:rsid w:val="009E70DD"/>
    <w:rsid w:val="00A028C4"/>
    <w:rsid w:val="00A030B3"/>
    <w:rsid w:val="00A030FF"/>
    <w:rsid w:val="00A10E48"/>
    <w:rsid w:val="00A400B5"/>
    <w:rsid w:val="00A42646"/>
    <w:rsid w:val="00A43C74"/>
    <w:rsid w:val="00A44E78"/>
    <w:rsid w:val="00A455D2"/>
    <w:rsid w:val="00A460B4"/>
    <w:rsid w:val="00A5583D"/>
    <w:rsid w:val="00A57CBB"/>
    <w:rsid w:val="00A61FFF"/>
    <w:rsid w:val="00A63189"/>
    <w:rsid w:val="00A66293"/>
    <w:rsid w:val="00A66C20"/>
    <w:rsid w:val="00A7280E"/>
    <w:rsid w:val="00A7350E"/>
    <w:rsid w:val="00A817EC"/>
    <w:rsid w:val="00A83C06"/>
    <w:rsid w:val="00A858E6"/>
    <w:rsid w:val="00A920DA"/>
    <w:rsid w:val="00A9267E"/>
    <w:rsid w:val="00A92859"/>
    <w:rsid w:val="00A95AA3"/>
    <w:rsid w:val="00AA7F1B"/>
    <w:rsid w:val="00AB42A1"/>
    <w:rsid w:val="00AB5115"/>
    <w:rsid w:val="00AC6A9B"/>
    <w:rsid w:val="00AD5720"/>
    <w:rsid w:val="00AD5A8B"/>
    <w:rsid w:val="00AD6AEF"/>
    <w:rsid w:val="00AE71C2"/>
    <w:rsid w:val="00B05DBA"/>
    <w:rsid w:val="00B064EC"/>
    <w:rsid w:val="00B07399"/>
    <w:rsid w:val="00B11039"/>
    <w:rsid w:val="00B1135A"/>
    <w:rsid w:val="00B14237"/>
    <w:rsid w:val="00B22D89"/>
    <w:rsid w:val="00B22F37"/>
    <w:rsid w:val="00B26106"/>
    <w:rsid w:val="00B266CC"/>
    <w:rsid w:val="00B27395"/>
    <w:rsid w:val="00B33182"/>
    <w:rsid w:val="00B33EAF"/>
    <w:rsid w:val="00B4276E"/>
    <w:rsid w:val="00B466C2"/>
    <w:rsid w:val="00B538A6"/>
    <w:rsid w:val="00B63973"/>
    <w:rsid w:val="00B6794C"/>
    <w:rsid w:val="00B7409A"/>
    <w:rsid w:val="00B76A2E"/>
    <w:rsid w:val="00B77F9B"/>
    <w:rsid w:val="00B85DB2"/>
    <w:rsid w:val="00B92E09"/>
    <w:rsid w:val="00BA2238"/>
    <w:rsid w:val="00BA33EB"/>
    <w:rsid w:val="00BA52DD"/>
    <w:rsid w:val="00BB4C4B"/>
    <w:rsid w:val="00BB6BDF"/>
    <w:rsid w:val="00BC1B3A"/>
    <w:rsid w:val="00BD2D2F"/>
    <w:rsid w:val="00BD5547"/>
    <w:rsid w:val="00BD6C32"/>
    <w:rsid w:val="00BE3B16"/>
    <w:rsid w:val="00BE3E73"/>
    <w:rsid w:val="00BE5221"/>
    <w:rsid w:val="00BE5E56"/>
    <w:rsid w:val="00BF1BEE"/>
    <w:rsid w:val="00BF3060"/>
    <w:rsid w:val="00BF587A"/>
    <w:rsid w:val="00C03AC8"/>
    <w:rsid w:val="00C06A6C"/>
    <w:rsid w:val="00C120AE"/>
    <w:rsid w:val="00C13593"/>
    <w:rsid w:val="00C13FBD"/>
    <w:rsid w:val="00C16CD1"/>
    <w:rsid w:val="00C210C7"/>
    <w:rsid w:val="00C219D4"/>
    <w:rsid w:val="00C272A8"/>
    <w:rsid w:val="00C27F7F"/>
    <w:rsid w:val="00C46168"/>
    <w:rsid w:val="00C4694F"/>
    <w:rsid w:val="00C50848"/>
    <w:rsid w:val="00C55060"/>
    <w:rsid w:val="00C556D0"/>
    <w:rsid w:val="00C57F0A"/>
    <w:rsid w:val="00C62903"/>
    <w:rsid w:val="00C648E9"/>
    <w:rsid w:val="00C66587"/>
    <w:rsid w:val="00C720E7"/>
    <w:rsid w:val="00C72A05"/>
    <w:rsid w:val="00C75400"/>
    <w:rsid w:val="00C822E1"/>
    <w:rsid w:val="00C83142"/>
    <w:rsid w:val="00C8728C"/>
    <w:rsid w:val="00C92C8B"/>
    <w:rsid w:val="00C9778B"/>
    <w:rsid w:val="00C97E9D"/>
    <w:rsid w:val="00CA3953"/>
    <w:rsid w:val="00CA52EF"/>
    <w:rsid w:val="00CB0991"/>
    <w:rsid w:val="00CB5EFE"/>
    <w:rsid w:val="00CC46B6"/>
    <w:rsid w:val="00CD0297"/>
    <w:rsid w:val="00CD1578"/>
    <w:rsid w:val="00CE1A05"/>
    <w:rsid w:val="00CE56C4"/>
    <w:rsid w:val="00CE5B69"/>
    <w:rsid w:val="00CF7969"/>
    <w:rsid w:val="00D033C2"/>
    <w:rsid w:val="00D03CC8"/>
    <w:rsid w:val="00D127FC"/>
    <w:rsid w:val="00D17327"/>
    <w:rsid w:val="00D21C3F"/>
    <w:rsid w:val="00D23871"/>
    <w:rsid w:val="00D309CF"/>
    <w:rsid w:val="00D36262"/>
    <w:rsid w:val="00D42933"/>
    <w:rsid w:val="00D4343C"/>
    <w:rsid w:val="00D43CE4"/>
    <w:rsid w:val="00D51C6C"/>
    <w:rsid w:val="00D53799"/>
    <w:rsid w:val="00D53806"/>
    <w:rsid w:val="00D539A6"/>
    <w:rsid w:val="00D558AE"/>
    <w:rsid w:val="00D612BC"/>
    <w:rsid w:val="00D62B0B"/>
    <w:rsid w:val="00D704A2"/>
    <w:rsid w:val="00D73C33"/>
    <w:rsid w:val="00D75F0D"/>
    <w:rsid w:val="00D7684A"/>
    <w:rsid w:val="00D83A13"/>
    <w:rsid w:val="00D83ADC"/>
    <w:rsid w:val="00D84F10"/>
    <w:rsid w:val="00D866A9"/>
    <w:rsid w:val="00D91C79"/>
    <w:rsid w:val="00DA1305"/>
    <w:rsid w:val="00DA4CD2"/>
    <w:rsid w:val="00DB103E"/>
    <w:rsid w:val="00DB6253"/>
    <w:rsid w:val="00DC314D"/>
    <w:rsid w:val="00DD1168"/>
    <w:rsid w:val="00DD4340"/>
    <w:rsid w:val="00DE6D95"/>
    <w:rsid w:val="00DF4388"/>
    <w:rsid w:val="00E01B17"/>
    <w:rsid w:val="00E0233F"/>
    <w:rsid w:val="00E049B5"/>
    <w:rsid w:val="00E053BB"/>
    <w:rsid w:val="00E11255"/>
    <w:rsid w:val="00E11699"/>
    <w:rsid w:val="00E17C29"/>
    <w:rsid w:val="00E239EA"/>
    <w:rsid w:val="00E23AEF"/>
    <w:rsid w:val="00E341CC"/>
    <w:rsid w:val="00E3554F"/>
    <w:rsid w:val="00E43C3B"/>
    <w:rsid w:val="00E44F60"/>
    <w:rsid w:val="00E4679E"/>
    <w:rsid w:val="00E476ED"/>
    <w:rsid w:val="00E55E04"/>
    <w:rsid w:val="00E6587D"/>
    <w:rsid w:val="00E67342"/>
    <w:rsid w:val="00E71781"/>
    <w:rsid w:val="00E71DFE"/>
    <w:rsid w:val="00E74A2C"/>
    <w:rsid w:val="00E80D1C"/>
    <w:rsid w:val="00E8375E"/>
    <w:rsid w:val="00E852D6"/>
    <w:rsid w:val="00E85692"/>
    <w:rsid w:val="00EA30E1"/>
    <w:rsid w:val="00EA35CD"/>
    <w:rsid w:val="00EA524A"/>
    <w:rsid w:val="00EA5E81"/>
    <w:rsid w:val="00EA7845"/>
    <w:rsid w:val="00EB0259"/>
    <w:rsid w:val="00EB15BF"/>
    <w:rsid w:val="00EB3B66"/>
    <w:rsid w:val="00EB4727"/>
    <w:rsid w:val="00EB67CF"/>
    <w:rsid w:val="00EC35E4"/>
    <w:rsid w:val="00EC7158"/>
    <w:rsid w:val="00ED1B85"/>
    <w:rsid w:val="00ED22AD"/>
    <w:rsid w:val="00ED3082"/>
    <w:rsid w:val="00ED4960"/>
    <w:rsid w:val="00ED5E15"/>
    <w:rsid w:val="00ED6E0B"/>
    <w:rsid w:val="00EE6158"/>
    <w:rsid w:val="00EF0412"/>
    <w:rsid w:val="00F00CBC"/>
    <w:rsid w:val="00F01DB5"/>
    <w:rsid w:val="00F02417"/>
    <w:rsid w:val="00F04BA6"/>
    <w:rsid w:val="00F13475"/>
    <w:rsid w:val="00F135E1"/>
    <w:rsid w:val="00F230C4"/>
    <w:rsid w:val="00F23C14"/>
    <w:rsid w:val="00F33815"/>
    <w:rsid w:val="00F342B7"/>
    <w:rsid w:val="00F5063E"/>
    <w:rsid w:val="00F566FE"/>
    <w:rsid w:val="00F56C32"/>
    <w:rsid w:val="00F56D4C"/>
    <w:rsid w:val="00F62822"/>
    <w:rsid w:val="00F66D2C"/>
    <w:rsid w:val="00F711E6"/>
    <w:rsid w:val="00F7287F"/>
    <w:rsid w:val="00F74879"/>
    <w:rsid w:val="00F75986"/>
    <w:rsid w:val="00F76ED6"/>
    <w:rsid w:val="00F77238"/>
    <w:rsid w:val="00F779A3"/>
    <w:rsid w:val="00F8730E"/>
    <w:rsid w:val="00FA1F52"/>
    <w:rsid w:val="00FA4039"/>
    <w:rsid w:val="00FA61C8"/>
    <w:rsid w:val="00FB3252"/>
    <w:rsid w:val="00FB68D5"/>
    <w:rsid w:val="00FB6D4F"/>
    <w:rsid w:val="00FB78DB"/>
    <w:rsid w:val="00FC2028"/>
    <w:rsid w:val="00FC6063"/>
    <w:rsid w:val="00FC7673"/>
    <w:rsid w:val="00FD30CF"/>
    <w:rsid w:val="00FE2481"/>
    <w:rsid w:val="00FE7836"/>
    <w:rsid w:val="00FF3BE5"/>
    <w:rsid w:val="00FF4712"/>
    <w:rsid w:val="00FF4DD7"/>
    <w:rsid w:val="00FF56B6"/>
    <w:rsid w:val="00FF62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596B-629C-409D-A09E-196EFB12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semiHidden/>
    <w:unhideWhenUsed/>
    <w:rsid w:val="00F74879"/>
    <w:pPr>
      <w:spacing w:after="0" w:line="240" w:lineRule="auto"/>
    </w:pPr>
    <w:rPr>
      <w:sz w:val="20"/>
      <w:szCs w:val="20"/>
    </w:rPr>
  </w:style>
  <w:style w:type="character" w:customStyle="1" w:styleId="FootnoteTextChar">
    <w:name w:val="Footnote Text Char"/>
    <w:link w:val="FootnoteText"/>
    <w:uiPriority w:val="99"/>
    <w:semiHidden/>
    <w:rsid w:val="00F74879"/>
    <w:rPr>
      <w:sz w:val="20"/>
      <w:szCs w:val="20"/>
    </w:rPr>
  </w:style>
  <w:style w:type="character" w:styleId="FootnoteReference">
    <w:name w:val="footnote reference"/>
    <w:uiPriority w:val="99"/>
    <w:semiHidden/>
    <w:unhideWhenUsed/>
    <w:rsid w:val="00F74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2021-11-15T18:30:00+00:00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C443B-6274-4A50-8FB2-0B3229BB2D3C}">
  <ds:schemaRefs>
    <ds:schemaRef ds:uri="http://schemas.microsoft.com/sharepoint/v3/contenttype/forms"/>
  </ds:schemaRefs>
</ds:datastoreItem>
</file>

<file path=customXml/itemProps2.xml><?xml version="1.0" encoding="utf-8"?>
<ds:datastoreItem xmlns:ds="http://schemas.openxmlformats.org/officeDocument/2006/customXml" ds:itemID="{4849D64E-7AB4-4912-9B04-23CE9431D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746D8-1C00-4CBE-8402-9CD5B39A60E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50A4F0E6-DB91-40C8-8B12-4F218908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6868</Words>
  <Characters>39149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Nakambonde v TransNamib Holdings Ltd</vt:lpstr>
    </vt:vector>
  </TitlesOfParts>
  <Company>Hewlett-Packard Company</Company>
  <LinksUpToDate>false</LinksUpToDate>
  <CharactersWithSpaces>45926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Nakambonde v TransNamib Holdings Ltd</dc:title>
  <dc:subject/>
  <dc:creator>ybasson</dc:creator>
  <cp:keywords/>
  <cp:lastModifiedBy>Microsoft account</cp:lastModifiedBy>
  <cp:revision>3</cp:revision>
  <cp:lastPrinted>2021-11-15T12:50:00Z</cp:lastPrinted>
  <dcterms:created xsi:type="dcterms:W3CDTF">2021-12-05T07:49:00Z</dcterms:created>
  <dcterms:modified xsi:type="dcterms:W3CDTF">2021-12-05T19:41:00Z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