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8EBE" w14:textId="28D97457" w:rsidR="003661D8" w:rsidRPr="00542DDD" w:rsidRDefault="00542DDD" w:rsidP="003661D8">
      <w:pPr>
        <w:keepNext/>
        <w:jc w:val="center"/>
        <w:outlineLvl w:val="0"/>
        <w:rPr>
          <w:rFonts w:cs="Arial"/>
          <w:b/>
          <w:bCs/>
          <w:szCs w:val="24"/>
        </w:rPr>
      </w:pPr>
      <w:bookmarkStart w:id="0" w:name="_GoBack"/>
      <w:bookmarkEnd w:id="0"/>
      <w:r w:rsidRPr="00742222">
        <w:rPr>
          <w:noProof/>
          <w:lang w:val="en-ZA" w:eastAsia="en-ZA"/>
        </w:rPr>
        <w:drawing>
          <wp:anchor distT="0" distB="0" distL="114300" distR="114300" simplePos="0" relativeHeight="251659264" behindDoc="0" locked="0" layoutInCell="1" allowOverlap="1" wp14:anchorId="3950FE4E" wp14:editId="33F3FE30">
            <wp:simplePos x="0" y="0"/>
            <wp:positionH relativeFrom="margin">
              <wp:align>center</wp:align>
            </wp:positionH>
            <wp:positionV relativeFrom="margin">
              <wp:posOffset>-238760</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5DC6B0D3" w14:textId="77777777" w:rsidR="00542DDD" w:rsidRDefault="00542DDD" w:rsidP="003661D8">
      <w:pPr>
        <w:ind w:left="1701"/>
        <w:jc w:val="right"/>
        <w:rPr>
          <w:rFonts w:cs="Arial"/>
          <w:b/>
          <w:szCs w:val="24"/>
        </w:rPr>
      </w:pPr>
    </w:p>
    <w:p w14:paraId="2A7A72C2" w14:textId="77777777" w:rsidR="00542DDD" w:rsidRDefault="00542DDD" w:rsidP="003661D8">
      <w:pPr>
        <w:ind w:left="1701"/>
        <w:jc w:val="right"/>
        <w:rPr>
          <w:rFonts w:cs="Arial"/>
          <w:b/>
          <w:szCs w:val="24"/>
        </w:rPr>
      </w:pPr>
    </w:p>
    <w:p w14:paraId="369149BB" w14:textId="77777777" w:rsidR="00542DDD" w:rsidRDefault="00542DDD" w:rsidP="003661D8">
      <w:pPr>
        <w:ind w:left="1701"/>
        <w:jc w:val="right"/>
        <w:rPr>
          <w:rFonts w:cs="Arial"/>
          <w:b/>
          <w:szCs w:val="24"/>
        </w:rPr>
      </w:pPr>
    </w:p>
    <w:p w14:paraId="248831BD" w14:textId="77777777" w:rsidR="00E46AD4" w:rsidRDefault="00E46AD4" w:rsidP="003661D8">
      <w:pPr>
        <w:ind w:left="1701"/>
        <w:jc w:val="right"/>
        <w:rPr>
          <w:rFonts w:cs="Arial"/>
          <w:b/>
          <w:szCs w:val="24"/>
        </w:rPr>
      </w:pPr>
    </w:p>
    <w:p w14:paraId="137EF9E0" w14:textId="77777777" w:rsidR="003661D8" w:rsidRPr="00542DDD" w:rsidRDefault="003661D8" w:rsidP="003661D8">
      <w:pPr>
        <w:ind w:left="1701"/>
        <w:jc w:val="right"/>
        <w:rPr>
          <w:rFonts w:cs="Arial"/>
          <w:b/>
          <w:szCs w:val="24"/>
        </w:rPr>
      </w:pPr>
      <w:r w:rsidRPr="00542DDD">
        <w:rPr>
          <w:rFonts w:cs="Arial"/>
          <w:b/>
          <w:szCs w:val="24"/>
        </w:rPr>
        <w:t>REPORTABLE</w:t>
      </w:r>
    </w:p>
    <w:p w14:paraId="0944BA9B" w14:textId="77777777" w:rsidR="003661D8" w:rsidRPr="00542DDD" w:rsidRDefault="00D55ED4" w:rsidP="003661D8">
      <w:pPr>
        <w:pStyle w:val="MediumGrid21"/>
        <w:tabs>
          <w:tab w:val="left" w:pos="3119"/>
        </w:tabs>
        <w:spacing w:line="360" w:lineRule="auto"/>
        <w:jc w:val="right"/>
        <w:rPr>
          <w:rStyle w:val="PageNumber"/>
          <w:rFonts w:cs="Arial"/>
          <w:sz w:val="24"/>
          <w:szCs w:val="24"/>
        </w:rPr>
      </w:pPr>
      <w:r w:rsidRPr="00542DDD">
        <w:rPr>
          <w:rStyle w:val="PageNumber"/>
          <w:rFonts w:cs="Arial"/>
          <w:sz w:val="24"/>
          <w:szCs w:val="24"/>
        </w:rPr>
        <w:t xml:space="preserve">CASE NO: SA </w:t>
      </w:r>
      <w:r w:rsidR="003661D8" w:rsidRPr="00542DDD">
        <w:rPr>
          <w:rStyle w:val="PageNumber"/>
          <w:rFonts w:cs="Arial"/>
          <w:sz w:val="24"/>
          <w:szCs w:val="24"/>
        </w:rPr>
        <w:t>3/20</w:t>
      </w:r>
      <w:r w:rsidRPr="00542DDD">
        <w:rPr>
          <w:rStyle w:val="PageNumber"/>
          <w:rFonts w:cs="Arial"/>
          <w:sz w:val="24"/>
          <w:szCs w:val="24"/>
        </w:rPr>
        <w:t>19</w:t>
      </w:r>
    </w:p>
    <w:p w14:paraId="2CB77093" w14:textId="77777777" w:rsidR="003661D8" w:rsidRPr="00542DDD" w:rsidRDefault="003661D8" w:rsidP="003661D8">
      <w:pPr>
        <w:pStyle w:val="MediumGrid21"/>
        <w:tabs>
          <w:tab w:val="left" w:pos="3119"/>
        </w:tabs>
        <w:spacing w:line="360" w:lineRule="auto"/>
        <w:jc w:val="right"/>
        <w:rPr>
          <w:rStyle w:val="PageNumber"/>
          <w:rFonts w:eastAsia="Arial" w:cs="Arial"/>
          <w:sz w:val="24"/>
          <w:szCs w:val="24"/>
        </w:rPr>
      </w:pPr>
    </w:p>
    <w:p w14:paraId="14668DF3" w14:textId="77777777" w:rsidR="003661D8" w:rsidRPr="00542DDD" w:rsidRDefault="003661D8" w:rsidP="003661D8">
      <w:pPr>
        <w:pStyle w:val="MediumGrid21"/>
        <w:spacing w:line="360" w:lineRule="auto"/>
        <w:rPr>
          <w:rStyle w:val="PageNumber"/>
          <w:rFonts w:eastAsia="Arial" w:cs="Arial"/>
          <w:b/>
          <w:bCs/>
          <w:sz w:val="24"/>
          <w:szCs w:val="24"/>
        </w:rPr>
      </w:pPr>
      <w:r w:rsidRPr="00542DDD">
        <w:rPr>
          <w:rStyle w:val="PageNumber"/>
          <w:rFonts w:cs="Arial"/>
          <w:b/>
          <w:bCs/>
          <w:sz w:val="24"/>
          <w:szCs w:val="24"/>
        </w:rPr>
        <w:t xml:space="preserve">IN THE SUPREME COURT OF NAMIBIA </w:t>
      </w:r>
    </w:p>
    <w:p w14:paraId="3D604EE3" w14:textId="77777777" w:rsidR="003661D8" w:rsidRPr="00542DDD" w:rsidRDefault="003661D8" w:rsidP="003661D8">
      <w:pPr>
        <w:pStyle w:val="MediumGrid21"/>
        <w:spacing w:line="360" w:lineRule="auto"/>
        <w:rPr>
          <w:rFonts w:ascii="Arial" w:eastAsia="Arial" w:hAnsi="Arial" w:cs="Arial"/>
          <w:sz w:val="24"/>
          <w:szCs w:val="24"/>
        </w:rPr>
      </w:pPr>
    </w:p>
    <w:p w14:paraId="32BF295E" w14:textId="77777777" w:rsidR="003661D8" w:rsidRPr="00542DDD" w:rsidRDefault="003661D8" w:rsidP="003661D8">
      <w:pPr>
        <w:pStyle w:val="MediumGrid21"/>
        <w:spacing w:line="360" w:lineRule="auto"/>
        <w:rPr>
          <w:rStyle w:val="PageNumber"/>
          <w:rFonts w:eastAsia="Arial" w:cs="Arial"/>
          <w:sz w:val="24"/>
          <w:szCs w:val="24"/>
        </w:rPr>
      </w:pPr>
      <w:r w:rsidRPr="00542DDD">
        <w:rPr>
          <w:rStyle w:val="PageNumber"/>
          <w:rFonts w:cs="Arial"/>
          <w:sz w:val="24"/>
          <w:szCs w:val="24"/>
        </w:rPr>
        <w:t>In the matter between:</w:t>
      </w:r>
    </w:p>
    <w:p w14:paraId="6AA2B8E3" w14:textId="77777777" w:rsidR="003661D8" w:rsidRPr="00542DDD" w:rsidRDefault="003661D8" w:rsidP="003661D8">
      <w:pPr>
        <w:rPr>
          <w:rFonts w:cs="Arial"/>
          <w:b/>
          <w:color w:val="000000"/>
          <w:szCs w:val="24"/>
          <w:lang w:val="en-US"/>
        </w:rPr>
      </w:pPr>
    </w:p>
    <w:tbl>
      <w:tblPr>
        <w:tblW w:w="0" w:type="auto"/>
        <w:tblLook w:val="04A0" w:firstRow="1" w:lastRow="0" w:firstColumn="1" w:lastColumn="0" w:noHBand="0" w:noVBand="1"/>
      </w:tblPr>
      <w:tblGrid>
        <w:gridCol w:w="4388"/>
        <w:gridCol w:w="4400"/>
      </w:tblGrid>
      <w:tr w:rsidR="003661D8" w:rsidRPr="00542DDD" w14:paraId="357E90A8" w14:textId="77777777" w:rsidTr="00F07133">
        <w:tc>
          <w:tcPr>
            <w:tcW w:w="4502" w:type="dxa"/>
            <w:shd w:val="clear" w:color="auto" w:fill="auto"/>
          </w:tcPr>
          <w:p w14:paraId="7F9BD013" w14:textId="77777777" w:rsidR="003661D8" w:rsidRPr="00542DDD" w:rsidRDefault="00931493" w:rsidP="009B514F">
            <w:pPr>
              <w:ind w:hanging="108"/>
              <w:rPr>
                <w:rFonts w:cs="Arial"/>
                <w:b/>
                <w:color w:val="000000"/>
                <w:szCs w:val="24"/>
                <w:lang w:val="en-US"/>
              </w:rPr>
            </w:pPr>
            <w:r w:rsidRPr="00542DDD">
              <w:rPr>
                <w:rFonts w:cs="Arial"/>
                <w:b/>
                <w:color w:val="000000"/>
                <w:szCs w:val="24"/>
                <w:lang w:val="en-US"/>
              </w:rPr>
              <w:t xml:space="preserve">THE STATE </w:t>
            </w:r>
          </w:p>
        </w:tc>
        <w:tc>
          <w:tcPr>
            <w:tcW w:w="4502" w:type="dxa"/>
            <w:shd w:val="clear" w:color="auto" w:fill="auto"/>
          </w:tcPr>
          <w:p w14:paraId="178A7386" w14:textId="77777777" w:rsidR="003661D8" w:rsidRPr="00542DDD" w:rsidRDefault="00931493" w:rsidP="009B514F">
            <w:pPr>
              <w:ind w:hanging="108"/>
              <w:jc w:val="right"/>
              <w:rPr>
                <w:rFonts w:cs="Arial"/>
                <w:b/>
                <w:color w:val="000000"/>
                <w:szCs w:val="24"/>
                <w:lang w:val="en-US"/>
              </w:rPr>
            </w:pPr>
            <w:r w:rsidRPr="00542DDD">
              <w:rPr>
                <w:rFonts w:cs="Arial"/>
                <w:b/>
                <w:color w:val="000000"/>
                <w:szCs w:val="24"/>
                <w:lang w:val="en-US"/>
              </w:rPr>
              <w:t>Appellant</w:t>
            </w:r>
          </w:p>
        </w:tc>
      </w:tr>
      <w:tr w:rsidR="003661D8" w:rsidRPr="00542DDD" w14:paraId="75D119BB" w14:textId="77777777" w:rsidTr="00F07133">
        <w:tc>
          <w:tcPr>
            <w:tcW w:w="4502" w:type="dxa"/>
            <w:shd w:val="clear" w:color="auto" w:fill="auto"/>
          </w:tcPr>
          <w:p w14:paraId="5380409E" w14:textId="77777777" w:rsidR="003661D8" w:rsidRDefault="003661D8" w:rsidP="009B514F">
            <w:pPr>
              <w:ind w:hanging="108"/>
              <w:rPr>
                <w:rFonts w:cs="Arial"/>
                <w:color w:val="000000"/>
                <w:szCs w:val="24"/>
                <w:lang w:val="en-US"/>
              </w:rPr>
            </w:pPr>
          </w:p>
          <w:p w14:paraId="78DF63A4" w14:textId="77777777" w:rsidR="000E7AB5" w:rsidRPr="00542DDD" w:rsidRDefault="000E7AB5" w:rsidP="009B514F">
            <w:pPr>
              <w:ind w:hanging="108"/>
              <w:rPr>
                <w:rFonts w:cs="Arial"/>
                <w:color w:val="000000"/>
                <w:szCs w:val="24"/>
                <w:lang w:val="en-US"/>
              </w:rPr>
            </w:pPr>
          </w:p>
          <w:p w14:paraId="7A3BC117" w14:textId="46619CDE" w:rsidR="003661D8" w:rsidRPr="00542DDD" w:rsidRDefault="009B514F" w:rsidP="009B514F">
            <w:pPr>
              <w:ind w:hanging="108"/>
              <w:rPr>
                <w:rFonts w:cs="Arial"/>
                <w:color w:val="000000"/>
                <w:szCs w:val="24"/>
                <w:lang w:val="en-US"/>
              </w:rPr>
            </w:pPr>
            <w:r w:rsidRPr="00542DDD">
              <w:rPr>
                <w:rFonts w:cs="Arial"/>
                <w:color w:val="000000"/>
                <w:szCs w:val="24"/>
                <w:lang w:val="en-US"/>
              </w:rPr>
              <w:t>a</w:t>
            </w:r>
            <w:r w:rsidR="003661D8" w:rsidRPr="00542DDD">
              <w:rPr>
                <w:rFonts w:cs="Arial"/>
                <w:color w:val="000000"/>
                <w:szCs w:val="24"/>
                <w:lang w:val="en-US"/>
              </w:rPr>
              <w:t>nd</w:t>
            </w:r>
          </w:p>
        </w:tc>
        <w:tc>
          <w:tcPr>
            <w:tcW w:w="4502" w:type="dxa"/>
            <w:shd w:val="clear" w:color="auto" w:fill="auto"/>
          </w:tcPr>
          <w:p w14:paraId="616B8B6F" w14:textId="77777777" w:rsidR="003661D8" w:rsidRPr="00542DDD" w:rsidRDefault="003661D8" w:rsidP="009B514F">
            <w:pPr>
              <w:ind w:hanging="108"/>
              <w:jc w:val="right"/>
              <w:rPr>
                <w:rFonts w:cs="Arial"/>
                <w:b/>
                <w:color w:val="000000"/>
                <w:szCs w:val="24"/>
                <w:lang w:val="en-US"/>
              </w:rPr>
            </w:pPr>
          </w:p>
        </w:tc>
      </w:tr>
      <w:tr w:rsidR="003661D8" w:rsidRPr="00542DDD" w14:paraId="08FFB3AA" w14:textId="77777777" w:rsidTr="00F07133">
        <w:tc>
          <w:tcPr>
            <w:tcW w:w="4502" w:type="dxa"/>
            <w:shd w:val="clear" w:color="auto" w:fill="auto"/>
          </w:tcPr>
          <w:p w14:paraId="71D51729" w14:textId="77777777" w:rsidR="003661D8" w:rsidRPr="00542DDD" w:rsidRDefault="003661D8" w:rsidP="009B514F">
            <w:pPr>
              <w:ind w:hanging="108"/>
              <w:rPr>
                <w:rFonts w:cs="Arial"/>
                <w:b/>
                <w:color w:val="000000"/>
                <w:szCs w:val="24"/>
                <w:lang w:val="en-US"/>
              </w:rPr>
            </w:pPr>
          </w:p>
          <w:p w14:paraId="16E68665" w14:textId="77777777" w:rsidR="003661D8" w:rsidRPr="00542DDD" w:rsidRDefault="003661D8" w:rsidP="009B514F">
            <w:pPr>
              <w:ind w:hanging="108"/>
              <w:rPr>
                <w:rFonts w:cs="Arial"/>
                <w:b/>
                <w:color w:val="000000"/>
                <w:szCs w:val="24"/>
                <w:lang w:val="en-US"/>
              </w:rPr>
            </w:pPr>
          </w:p>
          <w:p w14:paraId="24BE85F8" w14:textId="77777777" w:rsidR="003661D8" w:rsidRPr="00542DDD" w:rsidRDefault="00931493" w:rsidP="009B514F">
            <w:pPr>
              <w:ind w:hanging="108"/>
              <w:rPr>
                <w:rFonts w:cs="Arial"/>
                <w:b/>
                <w:color w:val="000000"/>
                <w:szCs w:val="24"/>
                <w:lang w:val="en-US"/>
              </w:rPr>
            </w:pPr>
            <w:r w:rsidRPr="00542DDD">
              <w:rPr>
                <w:rFonts w:cs="Arial"/>
                <w:b/>
                <w:szCs w:val="24"/>
              </w:rPr>
              <w:t xml:space="preserve">BERTUS KOCH </w:t>
            </w:r>
          </w:p>
        </w:tc>
        <w:tc>
          <w:tcPr>
            <w:tcW w:w="4502" w:type="dxa"/>
            <w:shd w:val="clear" w:color="auto" w:fill="auto"/>
          </w:tcPr>
          <w:p w14:paraId="3C263431" w14:textId="77777777" w:rsidR="003661D8" w:rsidRPr="00542DDD" w:rsidRDefault="003661D8" w:rsidP="009B514F">
            <w:pPr>
              <w:ind w:hanging="108"/>
              <w:jc w:val="right"/>
              <w:rPr>
                <w:rFonts w:cs="Arial"/>
                <w:b/>
                <w:color w:val="000000"/>
                <w:szCs w:val="24"/>
                <w:lang w:val="en-US"/>
              </w:rPr>
            </w:pPr>
          </w:p>
          <w:p w14:paraId="20ACFF04" w14:textId="77777777" w:rsidR="003661D8" w:rsidRPr="00542DDD" w:rsidRDefault="003661D8" w:rsidP="009B514F">
            <w:pPr>
              <w:ind w:hanging="108"/>
              <w:jc w:val="right"/>
              <w:rPr>
                <w:rFonts w:cs="Arial"/>
                <w:b/>
                <w:color w:val="000000"/>
                <w:szCs w:val="24"/>
                <w:lang w:val="en-US"/>
              </w:rPr>
            </w:pPr>
          </w:p>
          <w:p w14:paraId="27BFED4F" w14:textId="77777777" w:rsidR="003661D8" w:rsidRPr="00542DDD" w:rsidRDefault="003661D8" w:rsidP="009B514F">
            <w:pPr>
              <w:ind w:hanging="108"/>
              <w:jc w:val="right"/>
              <w:rPr>
                <w:rFonts w:cs="Arial"/>
                <w:b/>
                <w:color w:val="000000"/>
                <w:szCs w:val="24"/>
                <w:lang w:val="en-US"/>
              </w:rPr>
            </w:pPr>
            <w:r w:rsidRPr="00542DDD">
              <w:rPr>
                <w:rFonts w:cs="Arial"/>
                <w:b/>
                <w:color w:val="000000"/>
                <w:szCs w:val="24"/>
                <w:lang w:val="en-US"/>
              </w:rPr>
              <w:t>R</w:t>
            </w:r>
            <w:r w:rsidR="00931493" w:rsidRPr="00542DDD">
              <w:rPr>
                <w:rFonts w:cs="Arial"/>
                <w:b/>
                <w:color w:val="000000"/>
                <w:szCs w:val="24"/>
                <w:lang w:val="en-US"/>
              </w:rPr>
              <w:t>espondent</w:t>
            </w:r>
          </w:p>
        </w:tc>
      </w:tr>
    </w:tbl>
    <w:p w14:paraId="549C2A91" w14:textId="77777777" w:rsidR="003661D8" w:rsidRPr="00542DDD" w:rsidRDefault="003661D8" w:rsidP="003661D8">
      <w:pPr>
        <w:rPr>
          <w:rFonts w:cs="Arial"/>
          <w:b/>
          <w:color w:val="000000"/>
          <w:szCs w:val="24"/>
          <w:lang w:val="en-US"/>
        </w:rPr>
      </w:pPr>
    </w:p>
    <w:p w14:paraId="0619E428" w14:textId="77777777" w:rsidR="003661D8" w:rsidRPr="00542DDD" w:rsidRDefault="003661D8" w:rsidP="000E7AB5">
      <w:pPr>
        <w:spacing w:line="480" w:lineRule="auto"/>
        <w:rPr>
          <w:rFonts w:cs="Arial"/>
          <w:color w:val="000000"/>
          <w:szCs w:val="24"/>
          <w:lang w:val="en-US"/>
        </w:rPr>
      </w:pPr>
      <w:r w:rsidRPr="00542DDD">
        <w:rPr>
          <w:rFonts w:cs="Arial"/>
          <w:b/>
          <w:color w:val="000000"/>
          <w:szCs w:val="24"/>
          <w:lang w:val="en-US"/>
        </w:rPr>
        <w:t>Coram:</w:t>
      </w:r>
      <w:r w:rsidRPr="00542DDD">
        <w:rPr>
          <w:rFonts w:cs="Arial"/>
          <w:color w:val="000000"/>
          <w:szCs w:val="24"/>
          <w:lang w:val="en-US"/>
        </w:rPr>
        <w:tab/>
      </w:r>
      <w:r w:rsidRPr="00542DDD">
        <w:rPr>
          <w:rFonts w:cs="Arial"/>
          <w:color w:val="000000"/>
          <w:szCs w:val="24"/>
          <w:lang w:val="en-US"/>
        </w:rPr>
        <w:tab/>
        <w:t>SHIVUTE CJ, MA</w:t>
      </w:r>
      <w:r w:rsidR="00931493" w:rsidRPr="00542DDD">
        <w:rPr>
          <w:rFonts w:cs="Arial"/>
          <w:color w:val="000000"/>
          <w:szCs w:val="24"/>
          <w:lang w:val="en-US"/>
        </w:rPr>
        <w:t xml:space="preserve">INGA </w:t>
      </w:r>
      <w:r w:rsidRPr="00542DDD">
        <w:rPr>
          <w:rFonts w:cs="Arial"/>
          <w:color w:val="000000"/>
          <w:szCs w:val="24"/>
          <w:lang w:val="en-US"/>
        </w:rPr>
        <w:t xml:space="preserve">JA and </w:t>
      </w:r>
      <w:r w:rsidR="00931493" w:rsidRPr="00542DDD">
        <w:rPr>
          <w:rFonts w:cs="Arial"/>
          <w:color w:val="000000"/>
          <w:szCs w:val="24"/>
          <w:lang w:val="en-US"/>
        </w:rPr>
        <w:t xml:space="preserve">SMUTS </w:t>
      </w:r>
      <w:r w:rsidRPr="00542DDD">
        <w:rPr>
          <w:rFonts w:cs="Arial"/>
          <w:color w:val="000000"/>
          <w:szCs w:val="24"/>
          <w:lang w:val="en-US"/>
        </w:rPr>
        <w:t>JA</w:t>
      </w:r>
    </w:p>
    <w:p w14:paraId="2A528017" w14:textId="77777777" w:rsidR="003661D8" w:rsidRPr="00542DDD" w:rsidRDefault="00931493" w:rsidP="000E7AB5">
      <w:pPr>
        <w:spacing w:line="480" w:lineRule="auto"/>
        <w:rPr>
          <w:rFonts w:cs="Arial"/>
          <w:b/>
          <w:color w:val="000000"/>
          <w:szCs w:val="24"/>
        </w:rPr>
      </w:pPr>
      <w:r w:rsidRPr="00542DDD">
        <w:rPr>
          <w:rFonts w:cs="Arial"/>
          <w:b/>
          <w:color w:val="000000"/>
          <w:szCs w:val="24"/>
        </w:rPr>
        <w:t>Heard:</w:t>
      </w:r>
      <w:r w:rsidRPr="00542DDD">
        <w:rPr>
          <w:rFonts w:cs="Arial"/>
          <w:b/>
          <w:color w:val="000000"/>
          <w:szCs w:val="24"/>
        </w:rPr>
        <w:tab/>
      </w:r>
      <w:r w:rsidRPr="00542DDD">
        <w:rPr>
          <w:rFonts w:cs="Arial"/>
          <w:b/>
          <w:color w:val="000000"/>
          <w:szCs w:val="24"/>
        </w:rPr>
        <w:tab/>
      </w:r>
      <w:r w:rsidR="00E72009" w:rsidRPr="00542DDD">
        <w:rPr>
          <w:rFonts w:cs="Arial"/>
          <w:b/>
          <w:color w:val="000000"/>
          <w:szCs w:val="24"/>
        </w:rPr>
        <w:t>16</w:t>
      </w:r>
      <w:r w:rsidRPr="00542DDD">
        <w:rPr>
          <w:rFonts w:cs="Arial"/>
          <w:b/>
          <w:color w:val="000000"/>
          <w:szCs w:val="24"/>
        </w:rPr>
        <w:t xml:space="preserve"> </w:t>
      </w:r>
      <w:r w:rsidR="00E72009" w:rsidRPr="00542DDD">
        <w:rPr>
          <w:rFonts w:cs="Arial"/>
          <w:b/>
          <w:color w:val="000000"/>
          <w:szCs w:val="24"/>
        </w:rPr>
        <w:t>November</w:t>
      </w:r>
      <w:r w:rsidRPr="00542DDD">
        <w:rPr>
          <w:rFonts w:cs="Arial"/>
          <w:b/>
          <w:color w:val="000000"/>
          <w:szCs w:val="24"/>
        </w:rPr>
        <w:t xml:space="preserve"> 2021</w:t>
      </w:r>
    </w:p>
    <w:p w14:paraId="3A08B69E" w14:textId="6D4E4047" w:rsidR="003661D8" w:rsidRPr="00542DDD" w:rsidRDefault="003661D8" w:rsidP="000E7AB5">
      <w:pPr>
        <w:spacing w:line="480" w:lineRule="auto"/>
        <w:rPr>
          <w:rFonts w:cs="Arial"/>
          <w:b/>
          <w:color w:val="000000"/>
          <w:szCs w:val="24"/>
        </w:rPr>
      </w:pPr>
      <w:r w:rsidRPr="00542DDD">
        <w:rPr>
          <w:rFonts w:cs="Arial"/>
          <w:b/>
          <w:color w:val="000000"/>
          <w:szCs w:val="24"/>
        </w:rPr>
        <w:t>Delivered:</w:t>
      </w:r>
      <w:r w:rsidRPr="00542DDD">
        <w:rPr>
          <w:rFonts w:cs="Arial"/>
          <w:b/>
          <w:color w:val="000000"/>
          <w:szCs w:val="24"/>
        </w:rPr>
        <w:tab/>
      </w:r>
      <w:r w:rsidRPr="00542DDD">
        <w:rPr>
          <w:rFonts w:cs="Arial"/>
          <w:b/>
          <w:color w:val="000000"/>
          <w:szCs w:val="24"/>
        </w:rPr>
        <w:tab/>
      </w:r>
      <w:r w:rsidR="00A23C99">
        <w:rPr>
          <w:rFonts w:cs="Arial"/>
          <w:b/>
          <w:color w:val="000000"/>
          <w:szCs w:val="24"/>
        </w:rPr>
        <w:t xml:space="preserve">14 </w:t>
      </w:r>
      <w:r w:rsidR="00B039C7" w:rsidRPr="00542DDD">
        <w:rPr>
          <w:rFonts w:cs="Arial"/>
          <w:b/>
          <w:color w:val="000000"/>
          <w:szCs w:val="24"/>
        </w:rPr>
        <w:t>February</w:t>
      </w:r>
      <w:r w:rsidR="00FD37A6" w:rsidRPr="00542DDD">
        <w:rPr>
          <w:rFonts w:cs="Arial"/>
          <w:b/>
          <w:color w:val="000000"/>
          <w:szCs w:val="24"/>
        </w:rPr>
        <w:t xml:space="preserve"> 202</w:t>
      </w:r>
      <w:r w:rsidR="00B039C7" w:rsidRPr="00542DDD">
        <w:rPr>
          <w:rFonts w:cs="Arial"/>
          <w:b/>
          <w:color w:val="000000"/>
          <w:szCs w:val="24"/>
        </w:rPr>
        <w:t>2</w:t>
      </w:r>
    </w:p>
    <w:p w14:paraId="7B529114" w14:textId="77777777" w:rsidR="003661D8" w:rsidRPr="00542DDD" w:rsidRDefault="003661D8" w:rsidP="003661D8">
      <w:pPr>
        <w:rPr>
          <w:rFonts w:cs="Arial"/>
          <w:b/>
          <w:color w:val="000000"/>
          <w:szCs w:val="24"/>
        </w:rPr>
      </w:pPr>
    </w:p>
    <w:p w14:paraId="0E7F203A" w14:textId="47B04DB1" w:rsidR="007A72FD" w:rsidRPr="00542DDD" w:rsidRDefault="007A72FD" w:rsidP="007A72FD">
      <w:pPr>
        <w:rPr>
          <w:rFonts w:cs="Arial"/>
          <w:color w:val="000000"/>
          <w:szCs w:val="24"/>
        </w:rPr>
      </w:pPr>
      <w:r w:rsidRPr="00542DDD">
        <w:rPr>
          <w:rFonts w:cs="Arial"/>
          <w:b/>
          <w:color w:val="000000"/>
          <w:szCs w:val="24"/>
        </w:rPr>
        <w:t xml:space="preserve">Summary: </w:t>
      </w:r>
      <w:r w:rsidRPr="00542DDD">
        <w:rPr>
          <w:rFonts w:cs="Arial"/>
          <w:color w:val="000000"/>
          <w:szCs w:val="24"/>
        </w:rPr>
        <w:t xml:space="preserve">As accused, the respondent was charged in the court </w:t>
      </w:r>
      <w:r w:rsidRPr="00542DDD">
        <w:rPr>
          <w:rFonts w:cs="Arial"/>
          <w:i/>
          <w:color w:val="000000"/>
          <w:szCs w:val="24"/>
        </w:rPr>
        <w:t>a quo</w:t>
      </w:r>
      <w:r w:rsidRPr="00542DDD">
        <w:rPr>
          <w:rFonts w:cs="Arial"/>
          <w:color w:val="000000"/>
          <w:szCs w:val="24"/>
        </w:rPr>
        <w:t xml:space="preserve"> on five counts of </w:t>
      </w:r>
      <w:r w:rsidRPr="00542DDD">
        <w:rPr>
          <w:rFonts w:cs="Arial"/>
          <w:color w:val="000000" w:themeColor="text1"/>
          <w:szCs w:val="24"/>
          <w:lang w:val="en-US"/>
        </w:rPr>
        <w:t>child trafficking</w:t>
      </w:r>
      <w:r w:rsidRPr="00542DDD">
        <w:rPr>
          <w:rFonts w:cs="Arial"/>
          <w:color w:val="000000"/>
          <w:szCs w:val="24"/>
        </w:rPr>
        <w:t xml:space="preserve"> and five counts of rape. </w:t>
      </w:r>
      <w:r w:rsidRPr="00542DDD">
        <w:rPr>
          <w:rFonts w:cs="Arial"/>
          <w:spacing w:val="-1"/>
          <w:szCs w:val="24"/>
        </w:rPr>
        <w:t xml:space="preserve">In the alternative to the rape charges, he was charged with </w:t>
      </w:r>
      <w:r w:rsidRPr="00542DDD">
        <w:rPr>
          <w:rFonts w:cs="Arial"/>
          <w:szCs w:val="24"/>
        </w:rPr>
        <w:t xml:space="preserve">committing or attempting to commit sexual acts with children below the age of 16 years. The counts on </w:t>
      </w:r>
      <w:r w:rsidRPr="00542DDD">
        <w:rPr>
          <w:rFonts w:cs="Arial"/>
          <w:color w:val="000000" w:themeColor="text1"/>
          <w:szCs w:val="24"/>
          <w:lang w:val="en-US"/>
        </w:rPr>
        <w:t>child trafficking</w:t>
      </w:r>
      <w:r w:rsidRPr="00542DDD">
        <w:rPr>
          <w:rFonts w:cs="Arial"/>
          <w:color w:val="000000"/>
          <w:szCs w:val="24"/>
        </w:rPr>
        <w:t xml:space="preserve"> deal</w:t>
      </w:r>
      <w:r w:rsidR="00156AE9">
        <w:rPr>
          <w:rFonts w:cs="Arial"/>
          <w:color w:val="000000"/>
          <w:szCs w:val="24"/>
        </w:rPr>
        <w:t>t</w:t>
      </w:r>
      <w:r w:rsidRPr="00542DDD">
        <w:rPr>
          <w:rFonts w:cs="Arial"/>
          <w:color w:val="000000"/>
          <w:szCs w:val="24"/>
        </w:rPr>
        <w:t xml:space="preserve"> with the allegation that he had on several occasions, </w:t>
      </w:r>
      <w:r w:rsidRPr="00542DDD">
        <w:rPr>
          <w:rFonts w:cs="Arial"/>
          <w:szCs w:val="24"/>
        </w:rPr>
        <w:t>wrongfully and unlawfully recruited and/or received and/or harboured five female complainants for sexual exploitation. As to the rape charges, it was alleged that he had committed sexual acts with the complainants under coercive circumstances.</w:t>
      </w:r>
      <w:r w:rsidRPr="00542DDD">
        <w:rPr>
          <w:rFonts w:cs="Arial"/>
        </w:rPr>
        <w:t xml:space="preserve"> The respondent p</w:t>
      </w:r>
      <w:r w:rsidRPr="00542DDD">
        <w:rPr>
          <w:rFonts w:cs="Arial"/>
          <w:szCs w:val="24"/>
        </w:rPr>
        <w:t xml:space="preserve">leaded not guilty to the charges but he was </w:t>
      </w:r>
      <w:r w:rsidRPr="00542DDD">
        <w:rPr>
          <w:rFonts w:cs="Arial"/>
          <w:szCs w:val="24"/>
        </w:rPr>
        <w:lastRenderedPageBreak/>
        <w:t xml:space="preserve">subsequently convicted on child trafficking charges as well as on the competent verdicts to the rape charges. </w:t>
      </w:r>
      <w:r w:rsidRPr="00542DDD">
        <w:rPr>
          <w:rFonts w:cs="Arial"/>
          <w:color w:val="000000"/>
          <w:szCs w:val="24"/>
        </w:rPr>
        <w:t xml:space="preserve">The trial court acquitted the respondent on the </w:t>
      </w:r>
      <w:r w:rsidRPr="00542DDD">
        <w:rPr>
          <w:rFonts w:cs="Arial"/>
          <w:szCs w:val="24"/>
        </w:rPr>
        <w:t xml:space="preserve">rape charges. The respondent was sentenced to an effective eight years imprisonment.  </w:t>
      </w:r>
    </w:p>
    <w:p w14:paraId="3E040406" w14:textId="77777777" w:rsidR="007A72FD" w:rsidRPr="00542DDD" w:rsidRDefault="007A72FD" w:rsidP="007A72FD">
      <w:pPr>
        <w:rPr>
          <w:rFonts w:cs="Arial"/>
          <w:szCs w:val="24"/>
        </w:rPr>
      </w:pPr>
    </w:p>
    <w:p w14:paraId="3B1B2170" w14:textId="29106F97" w:rsidR="007A72FD" w:rsidRPr="00542DDD" w:rsidRDefault="00156AE9" w:rsidP="007A72FD">
      <w:pPr>
        <w:rPr>
          <w:rFonts w:cs="Arial"/>
          <w:color w:val="000000" w:themeColor="text1"/>
          <w:szCs w:val="24"/>
        </w:rPr>
      </w:pPr>
      <w:r>
        <w:rPr>
          <w:rFonts w:cs="Arial"/>
          <w:szCs w:val="24"/>
          <w:lang w:val="nl-NL"/>
        </w:rPr>
        <w:t>The appellant had</w:t>
      </w:r>
      <w:r w:rsidR="007A72FD" w:rsidRPr="00542DDD">
        <w:rPr>
          <w:rFonts w:cs="Arial"/>
          <w:szCs w:val="24"/>
          <w:lang w:val="nl-NL"/>
        </w:rPr>
        <w:t xml:space="preserve"> been granted leave to appeal by this court against the acquittal of the respondent on rape charges as well as against the sentence. With respect to the acquittal, it is contended that  the trial court erred in </w:t>
      </w:r>
      <w:r w:rsidR="007A72FD" w:rsidRPr="00542DDD">
        <w:rPr>
          <w:rFonts w:cs="Arial"/>
          <w:color w:val="000000" w:themeColor="text1"/>
          <w:szCs w:val="24"/>
        </w:rPr>
        <w:t xml:space="preserve">concluding that the State had not discharged its onus beyond reasonable doubt in respect of the rape charges. The appellant contended that the </w:t>
      </w:r>
      <w:r w:rsidR="007A72FD" w:rsidRPr="00542DDD">
        <w:rPr>
          <w:rFonts w:cs="Arial"/>
          <w:szCs w:val="24"/>
        </w:rPr>
        <w:t xml:space="preserve">complainants’ statements and testimonies in court </w:t>
      </w:r>
      <w:r w:rsidR="007A72FD" w:rsidRPr="00542DDD">
        <w:rPr>
          <w:rFonts w:cs="Arial"/>
          <w:color w:val="000000" w:themeColor="text1"/>
          <w:szCs w:val="24"/>
        </w:rPr>
        <w:t>w</w:t>
      </w:r>
      <w:r>
        <w:rPr>
          <w:rFonts w:cs="Arial"/>
          <w:color w:val="000000" w:themeColor="text1"/>
          <w:szCs w:val="24"/>
        </w:rPr>
        <w:t>ere</w:t>
      </w:r>
      <w:r w:rsidR="007A72FD" w:rsidRPr="00542DDD">
        <w:rPr>
          <w:rFonts w:cs="Arial"/>
          <w:color w:val="000000" w:themeColor="text1"/>
          <w:szCs w:val="24"/>
        </w:rPr>
        <w:t xml:space="preserve"> sufficient to sustain a conviction. The respondent to </w:t>
      </w:r>
      <w:r w:rsidR="00C723FF">
        <w:rPr>
          <w:rFonts w:cs="Arial"/>
          <w:color w:val="000000" w:themeColor="text1"/>
          <w:szCs w:val="24"/>
        </w:rPr>
        <w:t xml:space="preserve">the </w:t>
      </w:r>
      <w:r w:rsidR="007A72FD" w:rsidRPr="00542DDD">
        <w:rPr>
          <w:rFonts w:cs="Arial"/>
          <w:color w:val="000000" w:themeColor="text1"/>
          <w:szCs w:val="24"/>
        </w:rPr>
        <w:t>contrary support</w:t>
      </w:r>
      <w:r>
        <w:rPr>
          <w:rFonts w:cs="Arial"/>
          <w:color w:val="000000" w:themeColor="text1"/>
          <w:szCs w:val="24"/>
        </w:rPr>
        <w:t>ed</w:t>
      </w:r>
      <w:r w:rsidR="007A72FD" w:rsidRPr="00542DDD">
        <w:rPr>
          <w:rFonts w:cs="Arial"/>
          <w:color w:val="000000" w:themeColor="text1"/>
          <w:szCs w:val="24"/>
        </w:rPr>
        <w:t xml:space="preserve"> the finding</w:t>
      </w:r>
      <w:r>
        <w:rPr>
          <w:rFonts w:cs="Arial"/>
          <w:color w:val="000000" w:themeColor="text1"/>
          <w:szCs w:val="24"/>
        </w:rPr>
        <w:t>s</w:t>
      </w:r>
      <w:r w:rsidR="007A72FD" w:rsidRPr="00542DDD">
        <w:rPr>
          <w:rFonts w:cs="Arial"/>
          <w:color w:val="000000" w:themeColor="text1"/>
          <w:szCs w:val="24"/>
        </w:rPr>
        <w:t xml:space="preserve"> of the trial court on his acquittal. It is contended on his behalf that that there were several internal contradictions and inconsistencies in the evidence of the complainants and of other State witnesses. It is further contended that the</w:t>
      </w:r>
      <w:r w:rsidR="007A72FD" w:rsidRPr="00542DDD">
        <w:rPr>
          <w:rFonts w:cs="Arial"/>
          <w:szCs w:val="24"/>
        </w:rPr>
        <w:t xml:space="preserve"> evidence of</w:t>
      </w:r>
      <w:r>
        <w:rPr>
          <w:rFonts w:cs="Arial"/>
          <w:szCs w:val="24"/>
        </w:rPr>
        <w:t xml:space="preserve"> the complainants was</w:t>
      </w:r>
      <w:r w:rsidR="007A72FD" w:rsidRPr="00542DDD">
        <w:rPr>
          <w:rFonts w:cs="Arial"/>
          <w:szCs w:val="24"/>
        </w:rPr>
        <w:t xml:space="preserve"> undermined in certain respects</w:t>
      </w:r>
      <w:r>
        <w:rPr>
          <w:rFonts w:cs="Arial"/>
          <w:color w:val="000000" w:themeColor="text1"/>
          <w:szCs w:val="24"/>
        </w:rPr>
        <w:t xml:space="preserve"> by the medical evidence</w:t>
      </w:r>
      <w:r w:rsidR="007A72FD" w:rsidRPr="00542DDD">
        <w:rPr>
          <w:rFonts w:cs="Arial"/>
          <w:color w:val="000000" w:themeColor="text1"/>
          <w:szCs w:val="24"/>
        </w:rPr>
        <w:t xml:space="preserve">. It is accordingly argued that acceptance of the respondent’s version must result in the respondent’s acquittal. </w:t>
      </w:r>
    </w:p>
    <w:p w14:paraId="1ADE9590" w14:textId="77777777" w:rsidR="007A72FD" w:rsidRPr="00542DDD" w:rsidRDefault="007A72FD" w:rsidP="007A72FD">
      <w:pPr>
        <w:rPr>
          <w:rFonts w:cs="Arial"/>
          <w:color w:val="000000" w:themeColor="text1"/>
          <w:szCs w:val="24"/>
        </w:rPr>
      </w:pPr>
    </w:p>
    <w:p w14:paraId="681C80EA" w14:textId="77777777" w:rsidR="007A72FD" w:rsidRPr="00542DDD" w:rsidRDefault="007A72FD" w:rsidP="007A72FD">
      <w:pPr>
        <w:rPr>
          <w:rFonts w:cs="Arial"/>
          <w:szCs w:val="24"/>
          <w:lang w:val="nl-NL"/>
        </w:rPr>
      </w:pPr>
      <w:r w:rsidRPr="00542DDD">
        <w:rPr>
          <w:rFonts w:cs="Arial"/>
          <w:color w:val="000000" w:themeColor="text1"/>
          <w:szCs w:val="24"/>
        </w:rPr>
        <w:t xml:space="preserve">As to the sentence, the appellant contended that the cumulative period of the sentences imposed on the charges the respondent was convicted of is startlingly lenient, disproportionate to the crimes and did not take into account the interests of society. The respondent endorsed the sentence and submitted that the sentences imposed by the trial court were appropriate in the circumstances of the case and as such should not be interfered with.  </w:t>
      </w:r>
    </w:p>
    <w:p w14:paraId="288A756A" w14:textId="77777777" w:rsidR="007A72FD" w:rsidRPr="00542DDD" w:rsidRDefault="007A72FD" w:rsidP="007A72FD">
      <w:pPr>
        <w:rPr>
          <w:rFonts w:cs="Arial"/>
          <w:szCs w:val="24"/>
          <w:lang w:val="nl-NL"/>
        </w:rPr>
      </w:pPr>
    </w:p>
    <w:p w14:paraId="473C0E41" w14:textId="04862EBC" w:rsidR="00542DDD" w:rsidRDefault="007A72FD" w:rsidP="007A72FD">
      <w:pPr>
        <w:rPr>
          <w:rFonts w:cs="Arial"/>
          <w:szCs w:val="24"/>
        </w:rPr>
      </w:pPr>
      <w:r w:rsidRPr="00542DDD">
        <w:rPr>
          <w:rFonts w:cs="Arial"/>
          <w:color w:val="000000"/>
          <w:szCs w:val="24"/>
        </w:rPr>
        <w:t>This court endorse</w:t>
      </w:r>
      <w:r w:rsidR="00156AE9">
        <w:rPr>
          <w:rFonts w:cs="Arial"/>
          <w:color w:val="000000"/>
          <w:szCs w:val="24"/>
        </w:rPr>
        <w:t>d</w:t>
      </w:r>
      <w:r w:rsidRPr="00542DDD">
        <w:rPr>
          <w:rFonts w:cs="Arial"/>
          <w:color w:val="000000"/>
          <w:szCs w:val="24"/>
        </w:rPr>
        <w:t xml:space="preserve"> the</w:t>
      </w:r>
      <w:r w:rsidRPr="00542DDD">
        <w:rPr>
          <w:rFonts w:cs="Arial"/>
          <w:color w:val="FF0000"/>
          <w:szCs w:val="24"/>
        </w:rPr>
        <w:t xml:space="preserve"> </w:t>
      </w:r>
      <w:r w:rsidRPr="00542DDD">
        <w:rPr>
          <w:rFonts w:cs="Arial"/>
          <w:szCs w:val="24"/>
        </w:rPr>
        <w:t xml:space="preserve">trial court’s findings on the rape charges. </w:t>
      </w:r>
      <w:r w:rsidR="00156AE9">
        <w:rPr>
          <w:rFonts w:cs="Arial"/>
          <w:szCs w:val="24"/>
        </w:rPr>
        <w:t>It found</w:t>
      </w:r>
      <w:r w:rsidRPr="00542DDD">
        <w:rPr>
          <w:rFonts w:cs="Arial"/>
          <w:szCs w:val="24"/>
        </w:rPr>
        <w:t xml:space="preserve"> that the (rather significant) contradictions in complainants</w:t>
      </w:r>
      <w:r w:rsidR="00156AE9">
        <w:rPr>
          <w:rFonts w:cs="Arial"/>
          <w:szCs w:val="24"/>
        </w:rPr>
        <w:t>’ statements and their testimonies</w:t>
      </w:r>
      <w:r w:rsidRPr="00542DDD">
        <w:rPr>
          <w:rFonts w:cs="Arial"/>
          <w:szCs w:val="24"/>
        </w:rPr>
        <w:t xml:space="preserve"> are evident on the record, and also undermined in certain respects the medical evidence</w:t>
      </w:r>
      <w:r w:rsidR="00156AE9">
        <w:rPr>
          <w:rFonts w:cs="Arial"/>
          <w:szCs w:val="24"/>
        </w:rPr>
        <w:t>. Therefore, the evidence</w:t>
      </w:r>
      <w:r w:rsidRPr="00542DDD">
        <w:rPr>
          <w:rFonts w:cs="Arial"/>
          <w:szCs w:val="24"/>
        </w:rPr>
        <w:t xml:space="preserve"> cannot sustain a conviction of rape. Th</w:t>
      </w:r>
      <w:r w:rsidR="00156AE9">
        <w:rPr>
          <w:rFonts w:cs="Arial"/>
          <w:szCs w:val="24"/>
        </w:rPr>
        <w:t>e</w:t>
      </w:r>
      <w:r w:rsidRPr="00542DDD">
        <w:rPr>
          <w:rFonts w:cs="Arial"/>
          <w:szCs w:val="24"/>
        </w:rPr>
        <w:t xml:space="preserve"> court h</w:t>
      </w:r>
      <w:r w:rsidR="00156AE9">
        <w:rPr>
          <w:rFonts w:cs="Arial"/>
          <w:szCs w:val="24"/>
        </w:rPr>
        <w:t xml:space="preserve">eld </w:t>
      </w:r>
      <w:r w:rsidRPr="00542DDD">
        <w:rPr>
          <w:rFonts w:cs="Arial"/>
          <w:szCs w:val="24"/>
        </w:rPr>
        <w:t>that the evidence of the State as a whole failed to establish the guilt of the respondent beyond reasonable doubt. The acquittal of t</w:t>
      </w:r>
      <w:r w:rsidR="00156AE9">
        <w:rPr>
          <w:rFonts w:cs="Arial"/>
          <w:szCs w:val="24"/>
        </w:rPr>
        <w:t>he respondent on rape charges was</w:t>
      </w:r>
      <w:r w:rsidRPr="00542DDD">
        <w:rPr>
          <w:rFonts w:cs="Arial"/>
          <w:szCs w:val="24"/>
        </w:rPr>
        <w:t xml:space="preserve"> confirmed. </w:t>
      </w:r>
      <w:r w:rsidRPr="00542DDD">
        <w:rPr>
          <w:rFonts w:cs="Arial"/>
          <w:color w:val="000000" w:themeColor="text1"/>
          <w:szCs w:val="24"/>
        </w:rPr>
        <w:t>Regarding the sentences imposed</w:t>
      </w:r>
      <w:r w:rsidR="00156AE9">
        <w:rPr>
          <w:rFonts w:cs="Arial"/>
          <w:color w:val="000000" w:themeColor="text1"/>
          <w:szCs w:val="24"/>
        </w:rPr>
        <w:t>, the court wa</w:t>
      </w:r>
      <w:r w:rsidRPr="00542DDD">
        <w:rPr>
          <w:rFonts w:cs="Arial"/>
          <w:color w:val="000000" w:themeColor="text1"/>
          <w:szCs w:val="24"/>
        </w:rPr>
        <w:t xml:space="preserve">s in agreement with the contention by the appellant that they were inappropriate in the circumstances and had to be increased. The appeal succeeds only against the sentence but not </w:t>
      </w:r>
      <w:r w:rsidRPr="00542DDD">
        <w:rPr>
          <w:rFonts w:cs="Arial"/>
          <w:szCs w:val="24"/>
        </w:rPr>
        <w:t xml:space="preserve">against the </w:t>
      </w:r>
      <w:r w:rsidRPr="00542DDD">
        <w:rPr>
          <w:rFonts w:cs="Arial"/>
          <w:szCs w:val="24"/>
        </w:rPr>
        <w:lastRenderedPageBreak/>
        <w:t>acquittal on rape charges.</w:t>
      </w:r>
    </w:p>
    <w:p w14:paraId="523E066D" w14:textId="77777777" w:rsidR="007A72FD" w:rsidRPr="00542DDD" w:rsidRDefault="007A72FD" w:rsidP="007A72FD">
      <w:pPr>
        <w:rPr>
          <w:rFonts w:cs="Arial"/>
          <w:b/>
          <w:color w:val="000000"/>
          <w:szCs w:val="24"/>
        </w:rPr>
      </w:pPr>
    </w:p>
    <w:p w14:paraId="65FBB71E" w14:textId="77777777" w:rsidR="003661D8" w:rsidRPr="00542DDD" w:rsidRDefault="003661D8" w:rsidP="003661D8">
      <w:pPr>
        <w:pStyle w:val="MediumGrid21"/>
        <w:pBdr>
          <w:top w:val="single" w:sz="4" w:space="0" w:color="000000"/>
        </w:pBdr>
        <w:jc w:val="center"/>
        <w:rPr>
          <w:rFonts w:ascii="Arial" w:eastAsia="Arial" w:hAnsi="Arial" w:cs="Arial"/>
          <w:b/>
          <w:bCs/>
          <w:sz w:val="24"/>
          <w:szCs w:val="24"/>
        </w:rPr>
      </w:pPr>
    </w:p>
    <w:p w14:paraId="04ACDC22" w14:textId="5D5F4F6E" w:rsidR="003661D8" w:rsidRPr="00542DDD" w:rsidRDefault="003661D8" w:rsidP="003661D8">
      <w:pPr>
        <w:pStyle w:val="MediumGrid21"/>
        <w:jc w:val="center"/>
        <w:rPr>
          <w:rStyle w:val="PageNumber"/>
          <w:rFonts w:eastAsia="Arial" w:cs="Arial"/>
          <w:b/>
          <w:bCs/>
          <w:sz w:val="24"/>
          <w:szCs w:val="24"/>
        </w:rPr>
      </w:pPr>
      <w:r w:rsidRPr="00542DDD">
        <w:rPr>
          <w:rStyle w:val="PageNumber"/>
          <w:rFonts w:cs="Arial"/>
          <w:b/>
          <w:bCs/>
          <w:sz w:val="24"/>
          <w:szCs w:val="24"/>
        </w:rPr>
        <w:t>APPEAL JUDGMENT</w:t>
      </w:r>
    </w:p>
    <w:p w14:paraId="7685BCD8" w14:textId="77777777" w:rsidR="003661D8" w:rsidRPr="00542DDD" w:rsidRDefault="003661D8" w:rsidP="003661D8">
      <w:pPr>
        <w:pStyle w:val="MediumGrid21"/>
        <w:pBdr>
          <w:bottom w:val="single" w:sz="4" w:space="0" w:color="000000"/>
        </w:pBdr>
        <w:jc w:val="center"/>
        <w:rPr>
          <w:rFonts w:ascii="Arial" w:eastAsia="Arial" w:hAnsi="Arial" w:cs="Arial"/>
          <w:b/>
          <w:bCs/>
          <w:sz w:val="24"/>
          <w:szCs w:val="24"/>
        </w:rPr>
      </w:pPr>
    </w:p>
    <w:p w14:paraId="03AAA907" w14:textId="77777777" w:rsidR="003661D8" w:rsidRPr="00542DDD" w:rsidRDefault="003661D8" w:rsidP="009B514F">
      <w:pPr>
        <w:pStyle w:val="MediumGrid21"/>
        <w:spacing w:line="480" w:lineRule="auto"/>
        <w:rPr>
          <w:rFonts w:ascii="Arial" w:eastAsia="Arial" w:hAnsi="Arial" w:cs="Arial"/>
          <w:sz w:val="24"/>
          <w:szCs w:val="24"/>
        </w:rPr>
      </w:pPr>
    </w:p>
    <w:p w14:paraId="45231D14" w14:textId="77777777" w:rsidR="003661D8" w:rsidRPr="00542DDD" w:rsidRDefault="003661D8" w:rsidP="00EC77B8">
      <w:pPr>
        <w:pStyle w:val="ListParagraph"/>
        <w:spacing w:line="480" w:lineRule="auto"/>
        <w:ind w:left="0"/>
        <w:rPr>
          <w:rFonts w:cs="Arial"/>
          <w:color w:val="000000"/>
          <w:szCs w:val="24"/>
          <w:lang w:val="en-US"/>
        </w:rPr>
      </w:pPr>
      <w:r w:rsidRPr="00542DDD">
        <w:rPr>
          <w:rFonts w:cs="Arial"/>
          <w:color w:val="000000"/>
          <w:szCs w:val="24"/>
          <w:lang w:val="en-US"/>
        </w:rPr>
        <w:t>SHIVUTE CJ (</w:t>
      </w:r>
      <w:r w:rsidR="00D55ED4" w:rsidRPr="00542DDD">
        <w:rPr>
          <w:rFonts w:cs="Arial"/>
          <w:color w:val="000000"/>
          <w:szCs w:val="24"/>
          <w:lang w:val="en-US"/>
        </w:rPr>
        <w:t xml:space="preserve">MAINGA JA and SMUTS JA </w:t>
      </w:r>
      <w:r w:rsidRPr="00542DDD">
        <w:rPr>
          <w:rFonts w:cs="Arial"/>
          <w:color w:val="000000"/>
          <w:szCs w:val="24"/>
          <w:lang w:val="en-US"/>
        </w:rPr>
        <w:t>concurring):</w:t>
      </w:r>
    </w:p>
    <w:p w14:paraId="064EA749" w14:textId="0C8553AB" w:rsidR="004A47F6" w:rsidRPr="00542DDD" w:rsidRDefault="009B514F" w:rsidP="00EC77B8">
      <w:pPr>
        <w:pStyle w:val="PlainText"/>
        <w:spacing w:line="480" w:lineRule="auto"/>
        <w:jc w:val="both"/>
        <w:rPr>
          <w:rFonts w:ascii="Arial" w:hAnsi="Arial" w:cs="Arial"/>
          <w:sz w:val="24"/>
          <w:szCs w:val="24"/>
          <w:u w:val="single"/>
        </w:rPr>
      </w:pPr>
      <w:r w:rsidRPr="00542DDD">
        <w:rPr>
          <w:rFonts w:ascii="Arial" w:hAnsi="Arial" w:cs="Arial"/>
          <w:sz w:val="24"/>
          <w:szCs w:val="24"/>
          <w:u w:val="single"/>
        </w:rPr>
        <w:t>I</w:t>
      </w:r>
      <w:r w:rsidR="00FD37A6" w:rsidRPr="00542DDD">
        <w:rPr>
          <w:rFonts w:ascii="Arial" w:hAnsi="Arial" w:cs="Arial"/>
          <w:sz w:val="24"/>
          <w:szCs w:val="24"/>
          <w:u w:val="single"/>
        </w:rPr>
        <w:t>ntroduction</w:t>
      </w:r>
    </w:p>
    <w:p w14:paraId="12743D8A" w14:textId="10B18376" w:rsidR="00174A83" w:rsidRPr="00542DDD" w:rsidRDefault="00CE526E" w:rsidP="00EC77B8">
      <w:pPr>
        <w:pStyle w:val="PlainText"/>
        <w:numPr>
          <w:ilvl w:val="0"/>
          <w:numId w:val="7"/>
        </w:numPr>
        <w:spacing w:line="480" w:lineRule="auto"/>
        <w:ind w:left="0" w:firstLine="0"/>
        <w:jc w:val="both"/>
        <w:rPr>
          <w:rFonts w:ascii="Arial" w:hAnsi="Arial" w:cs="Arial"/>
          <w:sz w:val="24"/>
          <w:szCs w:val="24"/>
        </w:rPr>
      </w:pPr>
      <w:r w:rsidRPr="00542DDD">
        <w:rPr>
          <w:rFonts w:ascii="Arial" w:hAnsi="Arial" w:cs="Arial"/>
          <w:color w:val="000000"/>
          <w:sz w:val="24"/>
          <w:szCs w:val="24"/>
          <w:lang w:val="en-US"/>
        </w:rPr>
        <w:t xml:space="preserve">The </w:t>
      </w:r>
      <w:r w:rsidRPr="00542DDD">
        <w:rPr>
          <w:rFonts w:ascii="Arial" w:hAnsi="Arial" w:cs="Arial"/>
          <w:color w:val="000000" w:themeColor="text1"/>
          <w:sz w:val="24"/>
          <w:szCs w:val="24"/>
          <w:lang w:val="en-US"/>
        </w:rPr>
        <w:t>respondent</w:t>
      </w:r>
      <w:r w:rsidR="00D22D1D" w:rsidRPr="00542DDD">
        <w:rPr>
          <w:rFonts w:ascii="Arial" w:hAnsi="Arial" w:cs="Arial"/>
          <w:sz w:val="24"/>
          <w:szCs w:val="24"/>
        </w:rPr>
        <w:t xml:space="preserve"> </w:t>
      </w:r>
      <w:r w:rsidRPr="00542DDD">
        <w:rPr>
          <w:rFonts w:ascii="Arial" w:hAnsi="Arial" w:cs="Arial"/>
          <w:color w:val="000000" w:themeColor="text1"/>
          <w:sz w:val="24"/>
          <w:szCs w:val="24"/>
          <w:lang w:val="en-US"/>
        </w:rPr>
        <w:t>was convicted in the High Court o</w:t>
      </w:r>
      <w:r w:rsidR="0052059E" w:rsidRPr="00542DDD">
        <w:rPr>
          <w:rFonts w:ascii="Arial" w:hAnsi="Arial" w:cs="Arial"/>
          <w:color w:val="000000" w:themeColor="text1"/>
          <w:sz w:val="24"/>
          <w:szCs w:val="24"/>
          <w:lang w:val="en-US"/>
        </w:rPr>
        <w:t>n</w:t>
      </w:r>
      <w:r w:rsidRPr="00542DDD">
        <w:rPr>
          <w:rFonts w:ascii="Arial" w:hAnsi="Arial" w:cs="Arial"/>
          <w:color w:val="000000" w:themeColor="text1"/>
          <w:sz w:val="24"/>
          <w:szCs w:val="24"/>
          <w:lang w:val="en-US"/>
        </w:rPr>
        <w:t xml:space="preserve"> five counts of child trafficking </w:t>
      </w:r>
      <w:r w:rsidRPr="00542DDD">
        <w:rPr>
          <w:rFonts w:ascii="Arial" w:hAnsi="Arial" w:cs="Arial"/>
          <w:color w:val="000000" w:themeColor="text1"/>
          <w:sz w:val="24"/>
          <w:szCs w:val="24"/>
        </w:rPr>
        <w:t>(counts 1,</w:t>
      </w:r>
      <w:r w:rsidR="00222FB5" w:rsidRPr="00542DDD">
        <w:rPr>
          <w:rFonts w:ascii="Arial" w:hAnsi="Arial" w:cs="Arial"/>
          <w:color w:val="000000" w:themeColor="text1"/>
          <w:sz w:val="24"/>
          <w:szCs w:val="24"/>
        </w:rPr>
        <w:t xml:space="preserve"> </w:t>
      </w:r>
      <w:r w:rsidRPr="00542DDD">
        <w:rPr>
          <w:rFonts w:ascii="Arial" w:hAnsi="Arial" w:cs="Arial"/>
          <w:color w:val="000000" w:themeColor="text1"/>
          <w:sz w:val="24"/>
          <w:szCs w:val="24"/>
        </w:rPr>
        <w:t>3,</w:t>
      </w:r>
      <w:r w:rsidR="00222FB5" w:rsidRPr="00542DDD">
        <w:rPr>
          <w:rFonts w:ascii="Arial" w:hAnsi="Arial" w:cs="Arial"/>
          <w:color w:val="000000" w:themeColor="text1"/>
          <w:sz w:val="24"/>
          <w:szCs w:val="24"/>
        </w:rPr>
        <w:t xml:space="preserve"> </w:t>
      </w:r>
      <w:r w:rsidRPr="00542DDD">
        <w:rPr>
          <w:rFonts w:ascii="Arial" w:hAnsi="Arial" w:cs="Arial"/>
          <w:color w:val="000000" w:themeColor="text1"/>
          <w:sz w:val="24"/>
          <w:szCs w:val="24"/>
        </w:rPr>
        <w:t>5,</w:t>
      </w:r>
      <w:r w:rsidR="00222FB5" w:rsidRPr="00542DDD">
        <w:rPr>
          <w:rFonts w:ascii="Arial" w:hAnsi="Arial" w:cs="Arial"/>
          <w:color w:val="000000" w:themeColor="text1"/>
          <w:sz w:val="24"/>
          <w:szCs w:val="24"/>
        </w:rPr>
        <w:t xml:space="preserve"> </w:t>
      </w:r>
      <w:r w:rsidRPr="00542DDD">
        <w:rPr>
          <w:rFonts w:ascii="Arial" w:hAnsi="Arial" w:cs="Arial"/>
          <w:color w:val="000000" w:themeColor="text1"/>
          <w:sz w:val="24"/>
          <w:szCs w:val="24"/>
        </w:rPr>
        <w:t>7 and 9)</w:t>
      </w:r>
      <w:r w:rsidRPr="00542DDD">
        <w:rPr>
          <w:rStyle w:val="FootnoteReference"/>
          <w:rFonts w:ascii="Arial" w:hAnsi="Arial" w:cs="Arial"/>
          <w:color w:val="000000" w:themeColor="text1"/>
          <w:sz w:val="24"/>
          <w:szCs w:val="24"/>
        </w:rPr>
        <w:footnoteReference w:id="1"/>
      </w:r>
      <w:r w:rsidRPr="00542DDD">
        <w:rPr>
          <w:rFonts w:ascii="Arial" w:hAnsi="Arial" w:cs="Arial"/>
          <w:color w:val="000000" w:themeColor="text1"/>
          <w:sz w:val="24"/>
          <w:szCs w:val="24"/>
        </w:rPr>
        <w:t xml:space="preserve"> and </w:t>
      </w:r>
      <w:r w:rsidR="00203D79" w:rsidRPr="00542DDD">
        <w:rPr>
          <w:rFonts w:ascii="Arial" w:hAnsi="Arial" w:cs="Arial"/>
          <w:color w:val="000000" w:themeColor="text1"/>
          <w:sz w:val="24"/>
          <w:szCs w:val="24"/>
        </w:rPr>
        <w:t>o</w:t>
      </w:r>
      <w:r w:rsidR="009E2BF8" w:rsidRPr="00542DDD">
        <w:rPr>
          <w:rFonts w:ascii="Arial" w:hAnsi="Arial" w:cs="Arial"/>
          <w:color w:val="000000" w:themeColor="text1"/>
          <w:sz w:val="24"/>
          <w:szCs w:val="24"/>
        </w:rPr>
        <w:t>n</w:t>
      </w:r>
      <w:r w:rsidR="00203D79" w:rsidRPr="00542DDD">
        <w:rPr>
          <w:rFonts w:ascii="Arial" w:hAnsi="Arial" w:cs="Arial"/>
          <w:color w:val="000000" w:themeColor="text1"/>
          <w:sz w:val="24"/>
          <w:szCs w:val="24"/>
        </w:rPr>
        <w:t xml:space="preserve"> </w:t>
      </w:r>
      <w:r w:rsidR="00AF1BDF" w:rsidRPr="00542DDD">
        <w:rPr>
          <w:rFonts w:ascii="Arial" w:hAnsi="Arial" w:cs="Arial"/>
          <w:color w:val="000000" w:themeColor="text1"/>
          <w:sz w:val="24"/>
          <w:szCs w:val="24"/>
        </w:rPr>
        <w:t xml:space="preserve">five </w:t>
      </w:r>
      <w:r w:rsidR="00AF1BDF" w:rsidRPr="00542DDD">
        <w:rPr>
          <w:rFonts w:ascii="Arial" w:hAnsi="Arial" w:cs="Arial"/>
          <w:color w:val="000000" w:themeColor="text1"/>
          <w:sz w:val="24"/>
          <w:szCs w:val="24"/>
          <w:shd w:val="clear" w:color="auto" w:fill="FFFFFF"/>
        </w:rPr>
        <w:t xml:space="preserve">counts of </w:t>
      </w:r>
      <w:r w:rsidR="00AF1BDF" w:rsidRPr="00542DDD">
        <w:rPr>
          <w:rFonts w:ascii="Arial" w:hAnsi="Arial" w:cs="Arial"/>
          <w:color w:val="000000" w:themeColor="text1"/>
          <w:sz w:val="24"/>
          <w:szCs w:val="24"/>
        </w:rPr>
        <w:t xml:space="preserve">committing or attempting to commit sexual acts with children </w:t>
      </w:r>
      <w:r w:rsidR="00AF1BDF" w:rsidRPr="00542DDD">
        <w:rPr>
          <w:rFonts w:ascii="Arial" w:hAnsi="Arial" w:cs="Arial"/>
          <w:sz w:val="24"/>
          <w:szCs w:val="24"/>
        </w:rPr>
        <w:t>below the age of 16 years</w:t>
      </w:r>
      <w:r w:rsidR="009B514F" w:rsidRPr="00542DDD">
        <w:rPr>
          <w:rStyle w:val="FootnoteReference"/>
          <w:rFonts w:ascii="Arial" w:hAnsi="Arial" w:cs="Arial"/>
          <w:sz w:val="24"/>
          <w:szCs w:val="24"/>
        </w:rPr>
        <w:footnoteReference w:id="2"/>
      </w:r>
      <w:r w:rsidR="00AF1BDF" w:rsidRPr="00542DDD">
        <w:rPr>
          <w:rFonts w:ascii="Arial" w:hAnsi="Arial" w:cs="Arial"/>
          <w:sz w:val="24"/>
          <w:szCs w:val="24"/>
        </w:rPr>
        <w:t xml:space="preserve"> (being </w:t>
      </w:r>
      <w:r w:rsidR="007403AE" w:rsidRPr="00542DDD">
        <w:rPr>
          <w:rFonts w:ascii="Arial" w:hAnsi="Arial" w:cs="Arial"/>
          <w:sz w:val="24"/>
          <w:szCs w:val="24"/>
        </w:rPr>
        <w:t xml:space="preserve">competent verdicts </w:t>
      </w:r>
      <w:r w:rsidR="00AF1BDF" w:rsidRPr="00542DDD">
        <w:rPr>
          <w:rFonts w:ascii="Arial" w:hAnsi="Arial" w:cs="Arial"/>
          <w:sz w:val="24"/>
          <w:szCs w:val="24"/>
        </w:rPr>
        <w:t>to counts 2,</w:t>
      </w:r>
      <w:r w:rsidR="00222FB5" w:rsidRPr="00542DDD">
        <w:rPr>
          <w:rFonts w:ascii="Arial" w:hAnsi="Arial" w:cs="Arial"/>
          <w:sz w:val="24"/>
          <w:szCs w:val="24"/>
        </w:rPr>
        <w:t xml:space="preserve"> </w:t>
      </w:r>
      <w:r w:rsidR="00AF1BDF" w:rsidRPr="00542DDD">
        <w:rPr>
          <w:rFonts w:ascii="Arial" w:hAnsi="Arial" w:cs="Arial"/>
          <w:sz w:val="24"/>
          <w:szCs w:val="24"/>
        </w:rPr>
        <w:t>4,</w:t>
      </w:r>
      <w:r w:rsidR="00222FB5" w:rsidRPr="00542DDD">
        <w:rPr>
          <w:rFonts w:ascii="Arial" w:hAnsi="Arial" w:cs="Arial"/>
          <w:sz w:val="24"/>
          <w:szCs w:val="24"/>
        </w:rPr>
        <w:t xml:space="preserve"> </w:t>
      </w:r>
      <w:r w:rsidR="00AF1BDF" w:rsidRPr="00542DDD">
        <w:rPr>
          <w:rFonts w:ascii="Arial" w:hAnsi="Arial" w:cs="Arial"/>
          <w:sz w:val="24"/>
          <w:szCs w:val="24"/>
        </w:rPr>
        <w:t>6,</w:t>
      </w:r>
      <w:r w:rsidR="00222FB5" w:rsidRPr="00542DDD">
        <w:rPr>
          <w:rFonts w:ascii="Arial" w:hAnsi="Arial" w:cs="Arial"/>
          <w:sz w:val="24"/>
          <w:szCs w:val="24"/>
        </w:rPr>
        <w:t xml:space="preserve"> </w:t>
      </w:r>
      <w:r w:rsidR="00AF1BDF" w:rsidRPr="00542DDD">
        <w:rPr>
          <w:rFonts w:ascii="Arial" w:hAnsi="Arial" w:cs="Arial"/>
          <w:sz w:val="24"/>
          <w:szCs w:val="24"/>
        </w:rPr>
        <w:t>8 and 10</w:t>
      </w:r>
      <w:r w:rsidR="00F60746" w:rsidRPr="00542DDD">
        <w:rPr>
          <w:rFonts w:ascii="Arial" w:hAnsi="Arial" w:cs="Arial"/>
          <w:sz w:val="24"/>
          <w:szCs w:val="24"/>
        </w:rPr>
        <w:t xml:space="preserve"> in the indictment</w:t>
      </w:r>
      <w:r w:rsidR="00AF1BDF" w:rsidRPr="00542DDD">
        <w:rPr>
          <w:rFonts w:ascii="Arial" w:hAnsi="Arial" w:cs="Arial"/>
          <w:sz w:val="24"/>
          <w:szCs w:val="24"/>
        </w:rPr>
        <w:t xml:space="preserve">). </w:t>
      </w:r>
      <w:r w:rsidR="00D22D1D" w:rsidRPr="00542DDD">
        <w:rPr>
          <w:rFonts w:ascii="Arial" w:hAnsi="Arial" w:cs="Arial"/>
          <w:sz w:val="24"/>
          <w:szCs w:val="24"/>
        </w:rPr>
        <w:t xml:space="preserve">He </w:t>
      </w:r>
      <w:r w:rsidR="002D45FE" w:rsidRPr="00542DDD">
        <w:rPr>
          <w:rFonts w:ascii="Arial" w:hAnsi="Arial" w:cs="Arial"/>
          <w:sz w:val="24"/>
          <w:szCs w:val="24"/>
        </w:rPr>
        <w:t>was</w:t>
      </w:r>
      <w:r w:rsidR="009E2BF8" w:rsidRPr="00542DDD">
        <w:rPr>
          <w:rFonts w:ascii="Arial" w:hAnsi="Arial" w:cs="Arial"/>
          <w:sz w:val="24"/>
          <w:szCs w:val="24"/>
        </w:rPr>
        <w:t xml:space="preserve"> sentenced to an effective eight years imprisonment.</w:t>
      </w:r>
      <w:r w:rsidR="002D45FE" w:rsidRPr="00542DDD">
        <w:rPr>
          <w:rFonts w:ascii="Arial" w:hAnsi="Arial" w:cs="Arial"/>
          <w:sz w:val="24"/>
          <w:szCs w:val="24"/>
        </w:rPr>
        <w:t xml:space="preserve"> </w:t>
      </w:r>
      <w:r w:rsidR="009E2BF8" w:rsidRPr="00542DDD">
        <w:rPr>
          <w:rFonts w:ascii="Arial" w:hAnsi="Arial" w:cs="Arial"/>
          <w:sz w:val="24"/>
          <w:szCs w:val="24"/>
        </w:rPr>
        <w:t>The respondent was also charged with five counts of</w:t>
      </w:r>
      <w:r w:rsidR="002D45FE" w:rsidRPr="00542DDD">
        <w:rPr>
          <w:rFonts w:ascii="Arial" w:hAnsi="Arial" w:cs="Arial"/>
          <w:sz w:val="24"/>
          <w:szCs w:val="24"/>
        </w:rPr>
        <w:t xml:space="preserve"> </w:t>
      </w:r>
      <w:r w:rsidR="00AF1BDF" w:rsidRPr="00542DDD">
        <w:rPr>
          <w:rFonts w:ascii="Arial" w:hAnsi="Arial" w:cs="Arial"/>
          <w:sz w:val="24"/>
          <w:szCs w:val="24"/>
        </w:rPr>
        <w:t>rape</w:t>
      </w:r>
      <w:r w:rsidR="00222FB5" w:rsidRPr="00542DDD">
        <w:rPr>
          <w:rFonts w:ascii="Arial" w:hAnsi="Arial" w:cs="Arial"/>
          <w:sz w:val="24"/>
          <w:szCs w:val="24"/>
        </w:rPr>
        <w:t xml:space="preserve"> (</w:t>
      </w:r>
      <w:r w:rsidR="00AF1BDF" w:rsidRPr="00542DDD">
        <w:rPr>
          <w:rFonts w:ascii="Arial" w:hAnsi="Arial" w:cs="Arial"/>
          <w:sz w:val="24"/>
          <w:szCs w:val="24"/>
        </w:rPr>
        <w:t>c</w:t>
      </w:r>
      <w:r w:rsidR="00AF1BDF" w:rsidRPr="00542DDD">
        <w:rPr>
          <w:rFonts w:ascii="Arial" w:hAnsi="Arial" w:cs="Arial"/>
          <w:color w:val="000000" w:themeColor="text1"/>
          <w:sz w:val="24"/>
          <w:szCs w:val="24"/>
        </w:rPr>
        <w:t>ounts 2,</w:t>
      </w:r>
      <w:r w:rsidR="00222FB5" w:rsidRPr="00542DDD">
        <w:rPr>
          <w:rFonts w:ascii="Arial" w:hAnsi="Arial" w:cs="Arial"/>
          <w:color w:val="000000" w:themeColor="text1"/>
          <w:sz w:val="24"/>
          <w:szCs w:val="24"/>
        </w:rPr>
        <w:t xml:space="preserve"> </w:t>
      </w:r>
      <w:r w:rsidR="00AF1BDF" w:rsidRPr="00542DDD">
        <w:rPr>
          <w:rFonts w:ascii="Arial" w:hAnsi="Arial" w:cs="Arial"/>
          <w:color w:val="000000" w:themeColor="text1"/>
          <w:sz w:val="24"/>
          <w:szCs w:val="24"/>
        </w:rPr>
        <w:t>4,</w:t>
      </w:r>
      <w:r w:rsidR="00222FB5" w:rsidRPr="00542DDD">
        <w:rPr>
          <w:rFonts w:ascii="Arial" w:hAnsi="Arial" w:cs="Arial"/>
          <w:color w:val="000000" w:themeColor="text1"/>
          <w:sz w:val="24"/>
          <w:szCs w:val="24"/>
        </w:rPr>
        <w:t xml:space="preserve"> </w:t>
      </w:r>
      <w:r w:rsidR="00AF1BDF" w:rsidRPr="00542DDD">
        <w:rPr>
          <w:rFonts w:ascii="Arial" w:hAnsi="Arial" w:cs="Arial"/>
          <w:color w:val="000000" w:themeColor="text1"/>
          <w:sz w:val="24"/>
          <w:szCs w:val="24"/>
        </w:rPr>
        <w:t>6,</w:t>
      </w:r>
      <w:r w:rsidR="00222FB5" w:rsidRPr="00542DDD">
        <w:rPr>
          <w:rFonts w:ascii="Arial" w:hAnsi="Arial" w:cs="Arial"/>
          <w:color w:val="000000" w:themeColor="text1"/>
          <w:sz w:val="24"/>
          <w:szCs w:val="24"/>
        </w:rPr>
        <w:t xml:space="preserve"> </w:t>
      </w:r>
      <w:r w:rsidR="00AF1BDF" w:rsidRPr="00542DDD">
        <w:rPr>
          <w:rFonts w:ascii="Arial" w:hAnsi="Arial" w:cs="Arial"/>
          <w:color w:val="000000" w:themeColor="text1"/>
          <w:sz w:val="24"/>
          <w:szCs w:val="24"/>
        </w:rPr>
        <w:t>8 and 10</w:t>
      </w:r>
      <w:r w:rsidR="00222FB5" w:rsidRPr="00542DDD">
        <w:rPr>
          <w:rFonts w:ascii="Arial" w:hAnsi="Arial" w:cs="Arial"/>
          <w:color w:val="000000" w:themeColor="text1"/>
          <w:sz w:val="24"/>
          <w:szCs w:val="24"/>
        </w:rPr>
        <w:t>).</w:t>
      </w:r>
      <w:r w:rsidRPr="00542DDD">
        <w:rPr>
          <w:rStyle w:val="FootnoteReference"/>
          <w:rFonts w:ascii="Arial" w:hAnsi="Arial" w:cs="Arial"/>
          <w:color w:val="000000" w:themeColor="text1"/>
          <w:sz w:val="24"/>
          <w:szCs w:val="24"/>
        </w:rPr>
        <w:footnoteReference w:id="3"/>
      </w:r>
      <w:r w:rsidR="00B67116" w:rsidRPr="00542DDD">
        <w:rPr>
          <w:rFonts w:ascii="Arial" w:hAnsi="Arial" w:cs="Arial"/>
          <w:color w:val="000000" w:themeColor="text1"/>
          <w:sz w:val="24"/>
          <w:szCs w:val="24"/>
        </w:rPr>
        <w:t xml:space="preserve"> </w:t>
      </w:r>
      <w:r w:rsidR="009E2BF8" w:rsidRPr="00542DDD">
        <w:rPr>
          <w:rFonts w:ascii="Arial" w:hAnsi="Arial" w:cs="Arial"/>
          <w:color w:val="000000" w:themeColor="text1"/>
          <w:sz w:val="24"/>
          <w:szCs w:val="24"/>
        </w:rPr>
        <w:t xml:space="preserve">At the end of the trial, he was acquitted on all the rape counts. </w:t>
      </w:r>
    </w:p>
    <w:p w14:paraId="10699C72" w14:textId="77777777" w:rsidR="00174A83" w:rsidRPr="00542DDD" w:rsidRDefault="00174A83" w:rsidP="00EC77B8">
      <w:pPr>
        <w:pStyle w:val="ListParagraph"/>
        <w:spacing w:line="480" w:lineRule="auto"/>
        <w:ind w:left="0"/>
        <w:rPr>
          <w:rFonts w:cs="Arial"/>
          <w:color w:val="000000" w:themeColor="text1"/>
        </w:rPr>
      </w:pPr>
    </w:p>
    <w:p w14:paraId="3EA37591" w14:textId="6ED2F4F6" w:rsidR="00B91880" w:rsidRPr="00542DDD" w:rsidRDefault="009E2BF8" w:rsidP="00EC77B8">
      <w:pPr>
        <w:pStyle w:val="PlainText"/>
        <w:numPr>
          <w:ilvl w:val="0"/>
          <w:numId w:val="7"/>
        </w:numPr>
        <w:spacing w:line="480" w:lineRule="auto"/>
        <w:ind w:left="0" w:firstLine="0"/>
        <w:jc w:val="both"/>
        <w:rPr>
          <w:rFonts w:ascii="Arial" w:hAnsi="Arial" w:cs="Arial"/>
          <w:sz w:val="24"/>
          <w:szCs w:val="24"/>
        </w:rPr>
      </w:pPr>
      <w:r w:rsidRPr="00542DDD">
        <w:rPr>
          <w:rFonts w:ascii="Arial" w:hAnsi="Arial" w:cs="Arial"/>
          <w:sz w:val="24"/>
          <w:szCs w:val="24"/>
        </w:rPr>
        <w:t xml:space="preserve">The appellant </w:t>
      </w:r>
      <w:r w:rsidR="00171549" w:rsidRPr="00542DDD">
        <w:rPr>
          <w:rFonts w:ascii="Arial" w:hAnsi="Arial" w:cs="Arial"/>
          <w:sz w:val="24"/>
          <w:szCs w:val="24"/>
        </w:rPr>
        <w:t xml:space="preserve">- </w:t>
      </w:r>
      <w:r w:rsidRPr="00542DDD">
        <w:rPr>
          <w:rFonts w:ascii="Arial" w:hAnsi="Arial" w:cs="Arial"/>
          <w:sz w:val="24"/>
          <w:szCs w:val="24"/>
        </w:rPr>
        <w:t xml:space="preserve">the State </w:t>
      </w:r>
      <w:r w:rsidR="00171549" w:rsidRPr="00542DDD">
        <w:rPr>
          <w:rFonts w:ascii="Arial" w:hAnsi="Arial" w:cs="Arial"/>
          <w:sz w:val="24"/>
          <w:szCs w:val="24"/>
        </w:rPr>
        <w:t xml:space="preserve">- </w:t>
      </w:r>
      <w:r w:rsidRPr="00542DDD">
        <w:rPr>
          <w:rFonts w:ascii="Arial" w:hAnsi="Arial" w:cs="Arial"/>
          <w:sz w:val="24"/>
          <w:szCs w:val="24"/>
        </w:rPr>
        <w:t xml:space="preserve">made application in the High Court for leave to appeal, which was declined. </w:t>
      </w:r>
      <w:r w:rsidR="00171549" w:rsidRPr="00542DDD">
        <w:rPr>
          <w:rFonts w:ascii="Arial" w:hAnsi="Arial" w:cs="Arial"/>
          <w:sz w:val="24"/>
          <w:szCs w:val="24"/>
        </w:rPr>
        <w:t xml:space="preserve">The </w:t>
      </w:r>
      <w:r w:rsidRPr="00542DDD">
        <w:rPr>
          <w:rFonts w:ascii="Arial" w:hAnsi="Arial" w:cs="Arial"/>
          <w:sz w:val="24"/>
          <w:szCs w:val="24"/>
        </w:rPr>
        <w:t xml:space="preserve">appeal against conviction and sentence </w:t>
      </w:r>
      <w:r w:rsidR="00171549" w:rsidRPr="00542DDD">
        <w:rPr>
          <w:rFonts w:ascii="Arial" w:hAnsi="Arial" w:cs="Arial"/>
          <w:sz w:val="24"/>
          <w:szCs w:val="24"/>
        </w:rPr>
        <w:t xml:space="preserve">is thus with leave of </w:t>
      </w:r>
      <w:r w:rsidRPr="00542DDD">
        <w:rPr>
          <w:rFonts w:ascii="Arial" w:hAnsi="Arial" w:cs="Arial"/>
          <w:sz w:val="24"/>
          <w:szCs w:val="24"/>
        </w:rPr>
        <w:t xml:space="preserve">this court. </w:t>
      </w:r>
    </w:p>
    <w:p w14:paraId="1FE1FF57" w14:textId="77777777" w:rsidR="00726588" w:rsidRPr="00542DDD" w:rsidRDefault="00726588" w:rsidP="00EC77B8">
      <w:pPr>
        <w:pStyle w:val="ListParagraph"/>
        <w:spacing w:line="480" w:lineRule="auto"/>
        <w:ind w:left="0"/>
        <w:rPr>
          <w:rFonts w:cs="Arial"/>
          <w:szCs w:val="24"/>
        </w:rPr>
      </w:pPr>
    </w:p>
    <w:p w14:paraId="3C0D60E8" w14:textId="77777777" w:rsidR="00174A83" w:rsidRPr="00542DDD" w:rsidRDefault="00995C57" w:rsidP="00EC77B8">
      <w:pPr>
        <w:pStyle w:val="PlainText"/>
        <w:spacing w:line="480" w:lineRule="auto"/>
        <w:jc w:val="both"/>
        <w:rPr>
          <w:rFonts w:ascii="Arial" w:hAnsi="Arial" w:cs="Arial"/>
          <w:sz w:val="24"/>
          <w:szCs w:val="24"/>
          <w:u w:val="single"/>
        </w:rPr>
      </w:pPr>
      <w:r w:rsidRPr="00542DDD">
        <w:rPr>
          <w:rFonts w:ascii="Arial" w:hAnsi="Arial" w:cs="Arial"/>
          <w:sz w:val="24"/>
          <w:szCs w:val="24"/>
          <w:u w:val="single"/>
        </w:rPr>
        <w:t>Background</w:t>
      </w:r>
      <w:r w:rsidR="00174A83" w:rsidRPr="00542DDD">
        <w:rPr>
          <w:rFonts w:ascii="Arial" w:hAnsi="Arial" w:cs="Arial"/>
          <w:sz w:val="24"/>
          <w:szCs w:val="24"/>
          <w:u w:val="single"/>
        </w:rPr>
        <w:t xml:space="preserve"> </w:t>
      </w:r>
      <w:r w:rsidR="00CD44CE" w:rsidRPr="00542DDD">
        <w:rPr>
          <w:rFonts w:ascii="Arial" w:hAnsi="Arial" w:cs="Arial"/>
          <w:sz w:val="24"/>
          <w:szCs w:val="24"/>
          <w:u w:val="single"/>
        </w:rPr>
        <w:t xml:space="preserve">   </w:t>
      </w:r>
    </w:p>
    <w:p w14:paraId="31F60B29" w14:textId="2C7717A3" w:rsidR="00116A81" w:rsidRPr="00542DDD" w:rsidRDefault="007B3DCA"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spacing w:val="-1"/>
          <w:sz w:val="24"/>
          <w:szCs w:val="24"/>
        </w:rPr>
        <w:t xml:space="preserve">In respect of the </w:t>
      </w:r>
      <w:r w:rsidR="00995C57" w:rsidRPr="00542DDD">
        <w:rPr>
          <w:rFonts w:ascii="Arial" w:hAnsi="Arial" w:cs="Arial"/>
          <w:sz w:val="24"/>
          <w:szCs w:val="24"/>
          <w:lang w:val="en-US"/>
        </w:rPr>
        <w:t>five counts of child trafficking</w:t>
      </w:r>
      <w:r w:rsidRPr="00542DDD">
        <w:rPr>
          <w:rFonts w:ascii="Arial" w:hAnsi="Arial" w:cs="Arial"/>
          <w:sz w:val="24"/>
          <w:szCs w:val="24"/>
          <w:lang w:val="en-US"/>
        </w:rPr>
        <w:t>, it was</w:t>
      </w:r>
      <w:r w:rsidR="00FD37A6" w:rsidRPr="00542DDD">
        <w:rPr>
          <w:rFonts w:ascii="Arial" w:hAnsi="Arial" w:cs="Arial"/>
          <w:sz w:val="24"/>
          <w:szCs w:val="24"/>
          <w:lang w:val="en-US"/>
        </w:rPr>
        <w:t xml:space="preserve"> alleged</w:t>
      </w:r>
      <w:r w:rsidR="00995C57" w:rsidRPr="00542DDD">
        <w:rPr>
          <w:rFonts w:ascii="Arial" w:hAnsi="Arial" w:cs="Arial"/>
          <w:sz w:val="24"/>
          <w:szCs w:val="24"/>
          <w:lang w:val="en-US"/>
        </w:rPr>
        <w:t xml:space="preserve"> </w:t>
      </w:r>
      <w:r w:rsidR="008B132A" w:rsidRPr="00542DDD">
        <w:rPr>
          <w:rFonts w:ascii="Arial" w:hAnsi="Arial" w:cs="Arial"/>
          <w:spacing w:val="-1"/>
          <w:sz w:val="24"/>
          <w:szCs w:val="24"/>
        </w:rPr>
        <w:t xml:space="preserve">that on </w:t>
      </w:r>
      <w:r w:rsidR="00995C57" w:rsidRPr="00542DDD">
        <w:rPr>
          <w:rFonts w:ascii="Arial" w:hAnsi="Arial" w:cs="Arial"/>
          <w:sz w:val="24"/>
          <w:szCs w:val="24"/>
        </w:rPr>
        <w:t>divers</w:t>
      </w:r>
      <w:r w:rsidR="00026DD5">
        <w:rPr>
          <w:rFonts w:ascii="Arial" w:hAnsi="Arial" w:cs="Arial"/>
          <w:sz w:val="24"/>
          <w:szCs w:val="24"/>
        </w:rPr>
        <w:t>e</w:t>
      </w:r>
      <w:r w:rsidR="00995C57" w:rsidRPr="00542DDD">
        <w:rPr>
          <w:rFonts w:ascii="Arial" w:hAnsi="Arial" w:cs="Arial"/>
          <w:sz w:val="24"/>
          <w:szCs w:val="24"/>
        </w:rPr>
        <w:t xml:space="preserve"> occasions during the period November 2015 to May 2016</w:t>
      </w:r>
      <w:r w:rsidR="00593501" w:rsidRPr="00542DDD">
        <w:rPr>
          <w:rFonts w:ascii="Arial" w:hAnsi="Arial" w:cs="Arial"/>
          <w:sz w:val="24"/>
          <w:szCs w:val="24"/>
        </w:rPr>
        <w:t xml:space="preserve"> and at or near DRC </w:t>
      </w:r>
      <w:r w:rsidR="00F442F7" w:rsidRPr="00542DDD">
        <w:rPr>
          <w:rFonts w:ascii="Arial" w:hAnsi="Arial" w:cs="Arial"/>
          <w:sz w:val="24"/>
          <w:szCs w:val="24"/>
        </w:rPr>
        <w:t xml:space="preserve">residential area </w:t>
      </w:r>
      <w:r w:rsidR="00593501" w:rsidRPr="00542DDD">
        <w:rPr>
          <w:rFonts w:ascii="Arial" w:hAnsi="Arial" w:cs="Arial"/>
          <w:sz w:val="24"/>
          <w:szCs w:val="24"/>
        </w:rPr>
        <w:t>in the district of Swakopmund</w:t>
      </w:r>
      <w:r w:rsidR="00995C57" w:rsidRPr="00542DDD">
        <w:rPr>
          <w:rFonts w:ascii="Arial" w:hAnsi="Arial" w:cs="Arial"/>
          <w:sz w:val="24"/>
          <w:szCs w:val="24"/>
        </w:rPr>
        <w:t>,</w:t>
      </w:r>
      <w:r w:rsidR="008B132A" w:rsidRPr="00542DDD">
        <w:rPr>
          <w:rFonts w:ascii="Arial" w:hAnsi="Arial" w:cs="Arial"/>
          <w:spacing w:val="-1"/>
          <w:sz w:val="24"/>
          <w:szCs w:val="24"/>
        </w:rPr>
        <w:t xml:space="preserve"> </w:t>
      </w:r>
      <w:r w:rsidRPr="00542DDD">
        <w:rPr>
          <w:rFonts w:ascii="Arial" w:hAnsi="Arial" w:cs="Arial"/>
          <w:spacing w:val="-1"/>
          <w:sz w:val="24"/>
          <w:szCs w:val="24"/>
        </w:rPr>
        <w:t>t</w:t>
      </w:r>
      <w:r w:rsidR="00995C57" w:rsidRPr="00542DDD">
        <w:rPr>
          <w:rFonts w:ascii="Arial" w:hAnsi="Arial" w:cs="Arial"/>
          <w:spacing w:val="-1"/>
          <w:sz w:val="24"/>
          <w:szCs w:val="24"/>
        </w:rPr>
        <w:t xml:space="preserve">he </w:t>
      </w:r>
      <w:r w:rsidRPr="00542DDD">
        <w:rPr>
          <w:rFonts w:ascii="Arial" w:hAnsi="Arial" w:cs="Arial"/>
          <w:spacing w:val="-1"/>
          <w:sz w:val="24"/>
          <w:szCs w:val="24"/>
        </w:rPr>
        <w:t xml:space="preserve">respondent </w:t>
      </w:r>
      <w:r w:rsidR="00593501" w:rsidRPr="00542DDD">
        <w:rPr>
          <w:rFonts w:ascii="Arial" w:hAnsi="Arial" w:cs="Arial"/>
          <w:sz w:val="24"/>
          <w:szCs w:val="24"/>
        </w:rPr>
        <w:t xml:space="preserve">wrongfully and </w:t>
      </w:r>
      <w:r w:rsidR="00593501" w:rsidRPr="00542DDD">
        <w:rPr>
          <w:rFonts w:ascii="Arial" w:hAnsi="Arial" w:cs="Arial"/>
          <w:sz w:val="24"/>
          <w:szCs w:val="24"/>
        </w:rPr>
        <w:lastRenderedPageBreak/>
        <w:t>unlawfully recruit</w:t>
      </w:r>
      <w:r w:rsidR="00116A81" w:rsidRPr="00542DDD">
        <w:rPr>
          <w:rFonts w:ascii="Arial" w:hAnsi="Arial" w:cs="Arial"/>
          <w:sz w:val="24"/>
          <w:szCs w:val="24"/>
        </w:rPr>
        <w:t>ed</w:t>
      </w:r>
      <w:r w:rsidR="00593501" w:rsidRPr="00542DDD">
        <w:rPr>
          <w:rFonts w:ascii="Arial" w:hAnsi="Arial" w:cs="Arial"/>
          <w:sz w:val="24"/>
          <w:szCs w:val="24"/>
        </w:rPr>
        <w:t xml:space="preserve"> and/or receive</w:t>
      </w:r>
      <w:r w:rsidR="00116A81" w:rsidRPr="00542DDD">
        <w:rPr>
          <w:rFonts w:ascii="Arial" w:hAnsi="Arial" w:cs="Arial"/>
          <w:sz w:val="24"/>
          <w:szCs w:val="24"/>
        </w:rPr>
        <w:t>d</w:t>
      </w:r>
      <w:r w:rsidR="00593501" w:rsidRPr="00542DDD">
        <w:rPr>
          <w:rFonts w:ascii="Arial" w:hAnsi="Arial" w:cs="Arial"/>
          <w:sz w:val="24"/>
          <w:szCs w:val="24"/>
        </w:rPr>
        <w:t xml:space="preserve"> and/or harbour</w:t>
      </w:r>
      <w:r w:rsidR="00116A81" w:rsidRPr="00542DDD">
        <w:rPr>
          <w:rFonts w:ascii="Arial" w:hAnsi="Arial" w:cs="Arial"/>
          <w:sz w:val="24"/>
          <w:szCs w:val="24"/>
        </w:rPr>
        <w:t>ed</w:t>
      </w:r>
      <w:r w:rsidR="00593501" w:rsidRPr="00542DDD">
        <w:rPr>
          <w:rFonts w:ascii="Arial" w:hAnsi="Arial" w:cs="Arial"/>
          <w:sz w:val="24"/>
          <w:szCs w:val="24"/>
        </w:rPr>
        <w:t xml:space="preserve"> five </w:t>
      </w:r>
      <w:r w:rsidR="003D2B99" w:rsidRPr="00542DDD">
        <w:rPr>
          <w:rFonts w:ascii="Arial" w:hAnsi="Arial" w:cs="Arial"/>
          <w:sz w:val="24"/>
          <w:szCs w:val="24"/>
        </w:rPr>
        <w:t xml:space="preserve">female </w:t>
      </w:r>
      <w:r w:rsidR="00593501" w:rsidRPr="00542DDD">
        <w:rPr>
          <w:rFonts w:ascii="Arial" w:hAnsi="Arial" w:cs="Arial"/>
          <w:sz w:val="24"/>
          <w:szCs w:val="24"/>
        </w:rPr>
        <w:t>complainants for sexual exploitation.</w:t>
      </w:r>
      <w:r w:rsidR="00593501" w:rsidRPr="00542DDD">
        <w:rPr>
          <w:rFonts w:ascii="Arial" w:hAnsi="Arial" w:cs="Arial"/>
          <w:spacing w:val="-1"/>
          <w:sz w:val="24"/>
          <w:szCs w:val="24"/>
        </w:rPr>
        <w:t xml:space="preserve"> </w:t>
      </w:r>
      <w:r w:rsidRPr="00542DDD">
        <w:rPr>
          <w:rFonts w:ascii="Arial" w:hAnsi="Arial" w:cs="Arial"/>
          <w:spacing w:val="-1"/>
          <w:sz w:val="24"/>
          <w:szCs w:val="24"/>
        </w:rPr>
        <w:t xml:space="preserve">On </w:t>
      </w:r>
      <w:r w:rsidR="008B132A" w:rsidRPr="00542DDD">
        <w:rPr>
          <w:rFonts w:ascii="Arial" w:hAnsi="Arial" w:cs="Arial"/>
          <w:spacing w:val="-1"/>
          <w:sz w:val="24"/>
          <w:szCs w:val="24"/>
        </w:rPr>
        <w:t xml:space="preserve">the </w:t>
      </w:r>
      <w:r w:rsidR="00593501" w:rsidRPr="00542DDD">
        <w:rPr>
          <w:rFonts w:ascii="Arial" w:hAnsi="Arial" w:cs="Arial"/>
          <w:spacing w:val="-1"/>
          <w:sz w:val="24"/>
          <w:szCs w:val="24"/>
        </w:rPr>
        <w:t xml:space="preserve">rape charges, he was accused of </w:t>
      </w:r>
      <w:r w:rsidR="009E2BF8" w:rsidRPr="00542DDD">
        <w:rPr>
          <w:rFonts w:ascii="Arial" w:hAnsi="Arial" w:cs="Arial"/>
          <w:spacing w:val="-1"/>
          <w:sz w:val="24"/>
          <w:szCs w:val="24"/>
        </w:rPr>
        <w:t xml:space="preserve">having </w:t>
      </w:r>
      <w:r w:rsidR="00593501" w:rsidRPr="00542DDD">
        <w:rPr>
          <w:rFonts w:ascii="Arial" w:hAnsi="Arial" w:cs="Arial"/>
          <w:sz w:val="24"/>
          <w:szCs w:val="24"/>
        </w:rPr>
        <w:t>committ</w:t>
      </w:r>
      <w:r w:rsidR="009E2BF8" w:rsidRPr="00542DDD">
        <w:rPr>
          <w:rFonts w:ascii="Arial" w:hAnsi="Arial" w:cs="Arial"/>
          <w:sz w:val="24"/>
          <w:szCs w:val="24"/>
        </w:rPr>
        <w:t>ed</w:t>
      </w:r>
      <w:r w:rsidR="00203D79" w:rsidRPr="00542DDD">
        <w:rPr>
          <w:rFonts w:ascii="Arial" w:hAnsi="Arial" w:cs="Arial"/>
          <w:sz w:val="24"/>
          <w:szCs w:val="24"/>
        </w:rPr>
        <w:t xml:space="preserve"> </w:t>
      </w:r>
      <w:r w:rsidR="00593501" w:rsidRPr="00542DDD">
        <w:rPr>
          <w:rFonts w:ascii="Arial" w:hAnsi="Arial" w:cs="Arial"/>
          <w:sz w:val="24"/>
          <w:szCs w:val="24"/>
        </w:rPr>
        <w:t xml:space="preserve">sexual acts with the complainants under coercive circumstances. </w:t>
      </w:r>
      <w:r w:rsidR="00593501" w:rsidRPr="00542DDD">
        <w:rPr>
          <w:rFonts w:ascii="Arial" w:hAnsi="Arial" w:cs="Arial"/>
          <w:spacing w:val="-1"/>
          <w:sz w:val="24"/>
          <w:szCs w:val="24"/>
        </w:rPr>
        <w:t xml:space="preserve">In the alternative to </w:t>
      </w:r>
      <w:r w:rsidR="00203D79" w:rsidRPr="00542DDD">
        <w:rPr>
          <w:rFonts w:ascii="Arial" w:hAnsi="Arial" w:cs="Arial"/>
          <w:spacing w:val="-1"/>
          <w:sz w:val="24"/>
          <w:szCs w:val="24"/>
        </w:rPr>
        <w:t xml:space="preserve">the </w:t>
      </w:r>
      <w:r w:rsidR="00593501" w:rsidRPr="00542DDD">
        <w:rPr>
          <w:rFonts w:ascii="Arial" w:hAnsi="Arial" w:cs="Arial"/>
          <w:spacing w:val="-1"/>
          <w:sz w:val="24"/>
          <w:szCs w:val="24"/>
        </w:rPr>
        <w:t xml:space="preserve">rape charges, </w:t>
      </w:r>
      <w:r w:rsidR="00116A81" w:rsidRPr="00542DDD">
        <w:rPr>
          <w:rFonts w:ascii="Arial" w:hAnsi="Arial" w:cs="Arial"/>
          <w:spacing w:val="-1"/>
          <w:sz w:val="24"/>
          <w:szCs w:val="24"/>
        </w:rPr>
        <w:t xml:space="preserve">he </w:t>
      </w:r>
      <w:r w:rsidR="00593501" w:rsidRPr="00542DDD">
        <w:rPr>
          <w:rFonts w:ascii="Arial" w:hAnsi="Arial" w:cs="Arial"/>
          <w:spacing w:val="-1"/>
          <w:sz w:val="24"/>
          <w:szCs w:val="24"/>
        </w:rPr>
        <w:t xml:space="preserve">was </w:t>
      </w:r>
      <w:r w:rsidR="0077400E" w:rsidRPr="00542DDD">
        <w:rPr>
          <w:rFonts w:ascii="Arial" w:hAnsi="Arial" w:cs="Arial"/>
          <w:spacing w:val="-1"/>
          <w:sz w:val="24"/>
          <w:szCs w:val="24"/>
        </w:rPr>
        <w:t xml:space="preserve">charged with </w:t>
      </w:r>
      <w:r w:rsidR="00593501" w:rsidRPr="00542DDD">
        <w:rPr>
          <w:rFonts w:ascii="Arial" w:hAnsi="Arial" w:cs="Arial"/>
          <w:sz w:val="24"/>
          <w:szCs w:val="24"/>
        </w:rPr>
        <w:t>committ</w:t>
      </w:r>
      <w:r w:rsidR="0077400E" w:rsidRPr="00542DDD">
        <w:rPr>
          <w:rFonts w:ascii="Arial" w:hAnsi="Arial" w:cs="Arial"/>
          <w:sz w:val="24"/>
          <w:szCs w:val="24"/>
        </w:rPr>
        <w:t>ing</w:t>
      </w:r>
      <w:r w:rsidR="00593501" w:rsidRPr="00542DDD">
        <w:rPr>
          <w:rFonts w:ascii="Arial" w:hAnsi="Arial" w:cs="Arial"/>
          <w:sz w:val="24"/>
          <w:szCs w:val="24"/>
        </w:rPr>
        <w:t xml:space="preserve"> or attempt</w:t>
      </w:r>
      <w:r w:rsidR="0077400E" w:rsidRPr="00542DDD">
        <w:rPr>
          <w:rFonts w:ascii="Arial" w:hAnsi="Arial" w:cs="Arial"/>
          <w:sz w:val="24"/>
          <w:szCs w:val="24"/>
        </w:rPr>
        <w:t>ing</w:t>
      </w:r>
      <w:r w:rsidR="00593501" w:rsidRPr="00542DDD">
        <w:rPr>
          <w:rFonts w:ascii="Arial" w:hAnsi="Arial" w:cs="Arial"/>
          <w:sz w:val="24"/>
          <w:szCs w:val="24"/>
        </w:rPr>
        <w:t xml:space="preserve"> to commit sexual acts with children below the age of 16 years. </w:t>
      </w:r>
    </w:p>
    <w:p w14:paraId="51E08500" w14:textId="77777777" w:rsidR="00171549" w:rsidRPr="00542DDD" w:rsidRDefault="00171549" w:rsidP="00EC77B8">
      <w:pPr>
        <w:pStyle w:val="PlainText"/>
        <w:spacing w:line="480" w:lineRule="auto"/>
        <w:jc w:val="both"/>
        <w:rPr>
          <w:rFonts w:ascii="Arial" w:hAnsi="Arial" w:cs="Arial"/>
          <w:color w:val="000000" w:themeColor="text1"/>
          <w:sz w:val="24"/>
          <w:szCs w:val="24"/>
        </w:rPr>
      </w:pPr>
    </w:p>
    <w:p w14:paraId="4716F63E" w14:textId="0AC8A499" w:rsidR="00BE643A" w:rsidRPr="00542DDD" w:rsidRDefault="00116A81" w:rsidP="00EC77B8">
      <w:pPr>
        <w:pStyle w:val="PlainText"/>
        <w:numPr>
          <w:ilvl w:val="0"/>
          <w:numId w:val="7"/>
        </w:numPr>
        <w:spacing w:line="480" w:lineRule="auto"/>
        <w:ind w:left="0" w:firstLine="0"/>
        <w:jc w:val="both"/>
        <w:rPr>
          <w:rFonts w:ascii="Arial" w:hAnsi="Arial" w:cs="Arial"/>
          <w:color w:val="000000" w:themeColor="text1"/>
          <w:spacing w:val="-1"/>
          <w:szCs w:val="24"/>
          <w:u w:val="single"/>
        </w:rPr>
      </w:pPr>
      <w:r w:rsidRPr="00542DDD">
        <w:rPr>
          <w:rFonts w:ascii="Arial" w:hAnsi="Arial" w:cs="Arial"/>
          <w:color w:val="000000" w:themeColor="text1"/>
          <w:sz w:val="24"/>
          <w:szCs w:val="24"/>
        </w:rPr>
        <w:t xml:space="preserve">The </w:t>
      </w:r>
      <w:r w:rsidR="00CF1F99" w:rsidRPr="00542DDD">
        <w:rPr>
          <w:rFonts w:ascii="Arial" w:hAnsi="Arial" w:cs="Arial"/>
          <w:color w:val="000000" w:themeColor="text1"/>
          <w:sz w:val="24"/>
          <w:szCs w:val="24"/>
        </w:rPr>
        <w:t xml:space="preserve">respondent pleaded not guilty </w:t>
      </w:r>
      <w:r w:rsidR="001D36E4" w:rsidRPr="00542DDD">
        <w:rPr>
          <w:rFonts w:ascii="Arial" w:hAnsi="Arial" w:cs="Arial"/>
          <w:color w:val="000000" w:themeColor="text1"/>
          <w:sz w:val="24"/>
          <w:szCs w:val="24"/>
        </w:rPr>
        <w:t xml:space="preserve">to all </w:t>
      </w:r>
      <w:r w:rsidR="00FD37A6" w:rsidRPr="00542DDD">
        <w:rPr>
          <w:rFonts w:ascii="Arial" w:hAnsi="Arial" w:cs="Arial"/>
          <w:color w:val="000000" w:themeColor="text1"/>
          <w:sz w:val="24"/>
          <w:szCs w:val="24"/>
        </w:rPr>
        <w:t xml:space="preserve">the </w:t>
      </w:r>
      <w:r w:rsidR="001D36E4" w:rsidRPr="00542DDD">
        <w:rPr>
          <w:rFonts w:ascii="Arial" w:hAnsi="Arial" w:cs="Arial"/>
          <w:color w:val="000000" w:themeColor="text1"/>
          <w:sz w:val="24"/>
          <w:szCs w:val="24"/>
        </w:rPr>
        <w:t>charges</w:t>
      </w:r>
      <w:r w:rsidRPr="00542DDD">
        <w:rPr>
          <w:rFonts w:ascii="Arial" w:hAnsi="Arial" w:cs="Arial"/>
          <w:color w:val="000000" w:themeColor="text1"/>
          <w:sz w:val="24"/>
          <w:szCs w:val="24"/>
        </w:rPr>
        <w:t>.</w:t>
      </w:r>
      <w:r w:rsidR="007F5959" w:rsidRPr="00542DDD">
        <w:rPr>
          <w:rFonts w:ascii="Arial" w:hAnsi="Arial" w:cs="Arial"/>
          <w:color w:val="000000" w:themeColor="text1"/>
          <w:sz w:val="24"/>
          <w:szCs w:val="24"/>
        </w:rPr>
        <w:t xml:space="preserve"> </w:t>
      </w:r>
      <w:r w:rsidR="00280F4B" w:rsidRPr="00542DDD">
        <w:rPr>
          <w:rFonts w:ascii="Arial" w:hAnsi="Arial" w:cs="Arial"/>
          <w:color w:val="000000" w:themeColor="text1"/>
          <w:sz w:val="24"/>
          <w:szCs w:val="24"/>
        </w:rPr>
        <w:t>H</w:t>
      </w:r>
      <w:r w:rsidRPr="00542DDD">
        <w:rPr>
          <w:rFonts w:ascii="Arial" w:hAnsi="Arial" w:cs="Arial"/>
          <w:color w:val="000000" w:themeColor="text1"/>
          <w:sz w:val="24"/>
          <w:szCs w:val="24"/>
        </w:rPr>
        <w:t xml:space="preserve">e </w:t>
      </w:r>
      <w:r w:rsidR="00507A2C" w:rsidRPr="00542DDD">
        <w:rPr>
          <w:rFonts w:ascii="Arial" w:hAnsi="Arial" w:cs="Arial"/>
          <w:color w:val="000000" w:themeColor="text1"/>
          <w:spacing w:val="-1"/>
          <w:sz w:val="24"/>
          <w:szCs w:val="24"/>
        </w:rPr>
        <w:t>denied</w:t>
      </w:r>
      <w:r w:rsidR="007F5959" w:rsidRPr="00542DDD">
        <w:rPr>
          <w:rFonts w:ascii="Arial" w:hAnsi="Arial" w:cs="Arial"/>
          <w:color w:val="000000" w:themeColor="text1"/>
          <w:spacing w:val="-1"/>
          <w:sz w:val="24"/>
          <w:szCs w:val="24"/>
        </w:rPr>
        <w:t xml:space="preserve"> hav</w:t>
      </w:r>
      <w:r w:rsidR="001D36E4" w:rsidRPr="00542DDD">
        <w:rPr>
          <w:rFonts w:ascii="Arial" w:hAnsi="Arial" w:cs="Arial"/>
          <w:color w:val="000000" w:themeColor="text1"/>
          <w:spacing w:val="-1"/>
          <w:sz w:val="24"/>
          <w:szCs w:val="24"/>
        </w:rPr>
        <w:t>ing</w:t>
      </w:r>
      <w:r w:rsidR="007F5959" w:rsidRPr="00542DDD">
        <w:rPr>
          <w:rFonts w:ascii="Arial" w:hAnsi="Arial" w:cs="Arial"/>
          <w:color w:val="000000" w:themeColor="text1"/>
          <w:spacing w:val="-1"/>
          <w:sz w:val="24"/>
          <w:szCs w:val="24"/>
        </w:rPr>
        <w:t xml:space="preserve"> </w:t>
      </w:r>
      <w:r w:rsidRPr="00542DDD">
        <w:rPr>
          <w:rFonts w:ascii="Arial" w:hAnsi="Arial" w:cs="Arial"/>
          <w:sz w:val="24"/>
          <w:szCs w:val="24"/>
        </w:rPr>
        <w:t>recruit</w:t>
      </w:r>
      <w:r w:rsidR="007F5959" w:rsidRPr="00542DDD">
        <w:rPr>
          <w:rFonts w:ascii="Arial" w:hAnsi="Arial" w:cs="Arial"/>
          <w:sz w:val="24"/>
          <w:szCs w:val="24"/>
        </w:rPr>
        <w:t>ed and/or received</w:t>
      </w:r>
      <w:r w:rsidR="00323DBD" w:rsidRPr="00542DDD">
        <w:rPr>
          <w:rFonts w:ascii="Arial" w:hAnsi="Arial" w:cs="Arial"/>
          <w:sz w:val="24"/>
          <w:szCs w:val="24"/>
        </w:rPr>
        <w:t xml:space="preserve"> </w:t>
      </w:r>
      <w:r w:rsidRPr="00542DDD">
        <w:rPr>
          <w:rFonts w:ascii="Arial" w:hAnsi="Arial" w:cs="Arial"/>
          <w:sz w:val="24"/>
          <w:szCs w:val="24"/>
        </w:rPr>
        <w:t>and/or harbour</w:t>
      </w:r>
      <w:r w:rsidR="007F5959" w:rsidRPr="00542DDD">
        <w:rPr>
          <w:rFonts w:ascii="Arial" w:hAnsi="Arial" w:cs="Arial"/>
          <w:sz w:val="24"/>
          <w:szCs w:val="24"/>
        </w:rPr>
        <w:t>ed</w:t>
      </w:r>
      <w:r w:rsidR="00323DBD" w:rsidRPr="00542DDD">
        <w:rPr>
          <w:rFonts w:ascii="Arial" w:hAnsi="Arial" w:cs="Arial"/>
          <w:sz w:val="24"/>
          <w:szCs w:val="24"/>
        </w:rPr>
        <w:t xml:space="preserve"> </w:t>
      </w:r>
      <w:r w:rsidRPr="00542DDD">
        <w:rPr>
          <w:rFonts w:ascii="Arial" w:hAnsi="Arial" w:cs="Arial"/>
          <w:sz w:val="24"/>
          <w:szCs w:val="24"/>
        </w:rPr>
        <w:t>the complainants for sexual exploitation</w:t>
      </w:r>
      <w:r w:rsidRPr="00542DDD">
        <w:rPr>
          <w:rFonts w:ascii="Arial" w:hAnsi="Arial" w:cs="Arial"/>
          <w:color w:val="000000" w:themeColor="text1"/>
          <w:spacing w:val="-1"/>
          <w:sz w:val="24"/>
          <w:szCs w:val="24"/>
        </w:rPr>
        <w:t xml:space="preserve">. He also denied having </w:t>
      </w:r>
      <w:r w:rsidR="0033550F" w:rsidRPr="00542DDD">
        <w:rPr>
          <w:rFonts w:ascii="Arial" w:hAnsi="Arial" w:cs="Arial"/>
          <w:color w:val="000000" w:themeColor="text1"/>
          <w:spacing w:val="-1"/>
          <w:sz w:val="24"/>
          <w:szCs w:val="24"/>
        </w:rPr>
        <w:t xml:space="preserve">had </w:t>
      </w:r>
      <w:r w:rsidR="00507A2C" w:rsidRPr="00542DDD">
        <w:rPr>
          <w:rFonts w:ascii="Arial" w:hAnsi="Arial" w:cs="Arial"/>
          <w:color w:val="000000" w:themeColor="text1"/>
          <w:spacing w:val="-1"/>
          <w:sz w:val="24"/>
          <w:szCs w:val="24"/>
        </w:rPr>
        <w:t xml:space="preserve">sexual intercourse or any other physical relationship with </w:t>
      </w:r>
      <w:r w:rsidR="00171549" w:rsidRPr="00542DDD">
        <w:rPr>
          <w:rFonts w:ascii="Arial" w:hAnsi="Arial" w:cs="Arial"/>
          <w:color w:val="000000" w:themeColor="text1"/>
          <w:spacing w:val="-1"/>
          <w:sz w:val="24"/>
          <w:szCs w:val="24"/>
        </w:rPr>
        <w:t xml:space="preserve">any of </w:t>
      </w:r>
      <w:r w:rsidR="00507A2C" w:rsidRPr="00542DDD">
        <w:rPr>
          <w:rFonts w:ascii="Arial" w:hAnsi="Arial" w:cs="Arial"/>
          <w:color w:val="000000" w:themeColor="text1"/>
          <w:spacing w:val="-1"/>
          <w:sz w:val="24"/>
          <w:szCs w:val="24"/>
        </w:rPr>
        <w:t>the complainants.</w:t>
      </w:r>
      <w:r w:rsidRPr="00542DDD">
        <w:rPr>
          <w:rFonts w:ascii="Arial" w:hAnsi="Arial" w:cs="Arial"/>
          <w:sz w:val="24"/>
          <w:szCs w:val="24"/>
        </w:rPr>
        <w:t xml:space="preserve"> </w:t>
      </w:r>
      <w:r w:rsidR="007B3DCA" w:rsidRPr="00542DDD">
        <w:rPr>
          <w:rFonts w:ascii="Arial" w:hAnsi="Arial" w:cs="Arial"/>
          <w:sz w:val="24"/>
          <w:szCs w:val="24"/>
        </w:rPr>
        <w:t>As noted</w:t>
      </w:r>
      <w:r w:rsidR="00280F4B" w:rsidRPr="00542DDD">
        <w:rPr>
          <w:rFonts w:ascii="Arial" w:hAnsi="Arial" w:cs="Arial"/>
          <w:sz w:val="24"/>
          <w:szCs w:val="24"/>
        </w:rPr>
        <w:t xml:space="preserve"> in the introductory paragraph above,</w:t>
      </w:r>
      <w:r w:rsidR="007B3DCA" w:rsidRPr="00542DDD">
        <w:rPr>
          <w:rFonts w:ascii="Arial" w:hAnsi="Arial" w:cs="Arial"/>
          <w:sz w:val="24"/>
          <w:szCs w:val="24"/>
        </w:rPr>
        <w:t xml:space="preserve"> h</w:t>
      </w:r>
      <w:r w:rsidRPr="00542DDD">
        <w:rPr>
          <w:rFonts w:ascii="Arial" w:hAnsi="Arial" w:cs="Arial"/>
          <w:sz w:val="24"/>
          <w:szCs w:val="24"/>
        </w:rPr>
        <w:t xml:space="preserve">e was </w:t>
      </w:r>
      <w:r w:rsidR="007B3DCA" w:rsidRPr="00542DDD">
        <w:rPr>
          <w:rFonts w:ascii="Arial" w:hAnsi="Arial" w:cs="Arial"/>
          <w:sz w:val="24"/>
          <w:szCs w:val="24"/>
        </w:rPr>
        <w:t xml:space="preserve">ultimately </w:t>
      </w:r>
      <w:r w:rsidRPr="00542DDD">
        <w:rPr>
          <w:rFonts w:ascii="Arial" w:hAnsi="Arial" w:cs="Arial"/>
          <w:sz w:val="24"/>
          <w:szCs w:val="24"/>
        </w:rPr>
        <w:t xml:space="preserve">convicted on </w:t>
      </w:r>
      <w:r w:rsidR="00280F4B" w:rsidRPr="00542DDD">
        <w:rPr>
          <w:rFonts w:ascii="Arial" w:hAnsi="Arial" w:cs="Arial"/>
          <w:sz w:val="24"/>
          <w:szCs w:val="24"/>
        </w:rPr>
        <w:t xml:space="preserve">the </w:t>
      </w:r>
      <w:r w:rsidRPr="00542DDD">
        <w:rPr>
          <w:rFonts w:ascii="Arial" w:hAnsi="Arial" w:cs="Arial"/>
          <w:color w:val="000000" w:themeColor="text1"/>
          <w:sz w:val="24"/>
          <w:szCs w:val="24"/>
          <w:lang w:val="en-US"/>
        </w:rPr>
        <w:t xml:space="preserve">child trafficking charges and on </w:t>
      </w:r>
      <w:r w:rsidR="0033550F" w:rsidRPr="00542DDD">
        <w:rPr>
          <w:rFonts w:ascii="Arial" w:hAnsi="Arial" w:cs="Arial"/>
          <w:color w:val="000000" w:themeColor="text1"/>
          <w:sz w:val="24"/>
          <w:szCs w:val="24"/>
          <w:lang w:val="en-US"/>
        </w:rPr>
        <w:t xml:space="preserve">the </w:t>
      </w:r>
      <w:r w:rsidRPr="00542DDD">
        <w:rPr>
          <w:rFonts w:ascii="Arial" w:hAnsi="Arial" w:cs="Arial"/>
          <w:color w:val="000000" w:themeColor="text1"/>
          <w:sz w:val="24"/>
          <w:szCs w:val="24"/>
          <w:lang w:val="en-US"/>
        </w:rPr>
        <w:t>competent verdicts to rape</w:t>
      </w:r>
      <w:r w:rsidR="00280F4B" w:rsidRPr="00542DDD">
        <w:rPr>
          <w:rFonts w:ascii="Arial" w:hAnsi="Arial" w:cs="Arial"/>
          <w:color w:val="000000" w:themeColor="text1"/>
          <w:sz w:val="24"/>
          <w:szCs w:val="24"/>
          <w:lang w:val="en-US"/>
        </w:rPr>
        <w:t xml:space="preserve"> and </w:t>
      </w:r>
      <w:r w:rsidRPr="00542DDD">
        <w:rPr>
          <w:rFonts w:ascii="Arial" w:hAnsi="Arial" w:cs="Arial"/>
          <w:color w:val="000000" w:themeColor="text1"/>
          <w:sz w:val="24"/>
          <w:szCs w:val="24"/>
          <w:lang w:val="en-US"/>
        </w:rPr>
        <w:t xml:space="preserve">acquitted on </w:t>
      </w:r>
      <w:r w:rsidR="001D36E4" w:rsidRPr="00542DDD">
        <w:rPr>
          <w:rFonts w:ascii="Arial" w:hAnsi="Arial" w:cs="Arial"/>
          <w:color w:val="000000" w:themeColor="text1"/>
          <w:sz w:val="24"/>
          <w:szCs w:val="24"/>
          <w:lang w:val="en-US"/>
        </w:rPr>
        <w:t xml:space="preserve">all </w:t>
      </w:r>
      <w:r w:rsidR="00280F4B" w:rsidRPr="00542DDD">
        <w:rPr>
          <w:rFonts w:ascii="Arial" w:hAnsi="Arial" w:cs="Arial"/>
          <w:color w:val="000000" w:themeColor="text1"/>
          <w:sz w:val="24"/>
          <w:szCs w:val="24"/>
          <w:lang w:val="en-US"/>
        </w:rPr>
        <w:t xml:space="preserve">the </w:t>
      </w:r>
      <w:r w:rsidRPr="00542DDD">
        <w:rPr>
          <w:rFonts w:ascii="Arial" w:hAnsi="Arial" w:cs="Arial"/>
          <w:color w:val="000000" w:themeColor="text1"/>
          <w:sz w:val="24"/>
          <w:szCs w:val="24"/>
          <w:lang w:val="en-US"/>
        </w:rPr>
        <w:t>rape charges.</w:t>
      </w:r>
      <w:r w:rsidR="00203D79" w:rsidRPr="00542DDD">
        <w:rPr>
          <w:rFonts w:ascii="Arial" w:hAnsi="Arial" w:cs="Arial"/>
          <w:color w:val="000000" w:themeColor="text1"/>
          <w:sz w:val="24"/>
          <w:szCs w:val="24"/>
          <w:lang w:val="en-US"/>
        </w:rPr>
        <w:t xml:space="preserve"> </w:t>
      </w:r>
    </w:p>
    <w:p w14:paraId="56F173E6" w14:textId="77777777" w:rsidR="00BE643A" w:rsidRPr="00542DDD" w:rsidRDefault="00BE643A" w:rsidP="00EC77B8">
      <w:pPr>
        <w:pStyle w:val="PlainText"/>
        <w:spacing w:line="480" w:lineRule="auto"/>
        <w:jc w:val="both"/>
        <w:rPr>
          <w:rFonts w:ascii="Arial" w:hAnsi="Arial" w:cs="Arial"/>
          <w:color w:val="000000" w:themeColor="text1"/>
          <w:spacing w:val="-1"/>
          <w:szCs w:val="24"/>
          <w:u w:val="single"/>
        </w:rPr>
      </w:pPr>
    </w:p>
    <w:p w14:paraId="07F8346C" w14:textId="0EF80F92" w:rsidR="00BE643A" w:rsidRPr="00542DDD" w:rsidRDefault="00016DBF" w:rsidP="00EC77B8">
      <w:pPr>
        <w:pStyle w:val="PlainText"/>
        <w:numPr>
          <w:ilvl w:val="0"/>
          <w:numId w:val="7"/>
        </w:numPr>
        <w:spacing w:line="480" w:lineRule="auto"/>
        <w:ind w:left="0" w:firstLine="0"/>
        <w:jc w:val="both"/>
        <w:rPr>
          <w:rFonts w:ascii="Arial" w:hAnsi="Arial" w:cs="Arial"/>
          <w:color w:val="000000" w:themeColor="text1"/>
          <w:spacing w:val="-1"/>
          <w:szCs w:val="24"/>
          <w:u w:val="single"/>
        </w:rPr>
      </w:pPr>
      <w:r w:rsidRPr="00542DDD">
        <w:rPr>
          <w:rFonts w:ascii="Arial" w:hAnsi="Arial" w:cs="Arial"/>
          <w:sz w:val="24"/>
        </w:rPr>
        <w:t>In respect of the child trafficking convictions</w:t>
      </w:r>
      <w:r w:rsidR="00BE643A" w:rsidRPr="00542DDD">
        <w:rPr>
          <w:rFonts w:ascii="Arial" w:hAnsi="Arial" w:cs="Arial"/>
          <w:sz w:val="24"/>
        </w:rPr>
        <w:t xml:space="preserve"> (counts 1, 3, 5, 7, 9)</w:t>
      </w:r>
      <w:r w:rsidRPr="00542DDD">
        <w:rPr>
          <w:rFonts w:ascii="Arial" w:hAnsi="Arial" w:cs="Arial"/>
          <w:sz w:val="24"/>
        </w:rPr>
        <w:t xml:space="preserve">, </w:t>
      </w:r>
      <w:r w:rsidR="0077400E" w:rsidRPr="00542DDD">
        <w:rPr>
          <w:rFonts w:ascii="Arial" w:hAnsi="Arial" w:cs="Arial"/>
          <w:sz w:val="24"/>
        </w:rPr>
        <w:t>t</w:t>
      </w:r>
      <w:r w:rsidRPr="00542DDD">
        <w:rPr>
          <w:rFonts w:ascii="Arial" w:hAnsi="Arial" w:cs="Arial"/>
          <w:sz w:val="24"/>
        </w:rPr>
        <w:t xml:space="preserve">he </w:t>
      </w:r>
      <w:r w:rsidR="0077400E" w:rsidRPr="00542DDD">
        <w:rPr>
          <w:rFonts w:ascii="Arial" w:hAnsi="Arial" w:cs="Arial"/>
          <w:sz w:val="24"/>
        </w:rPr>
        <w:t xml:space="preserve">respondent </w:t>
      </w:r>
      <w:r w:rsidRPr="00542DDD">
        <w:rPr>
          <w:rFonts w:ascii="Arial" w:hAnsi="Arial" w:cs="Arial"/>
          <w:sz w:val="24"/>
        </w:rPr>
        <w:t xml:space="preserve">was sentenced to 5 (five years) imprisonment </w:t>
      </w:r>
      <w:r w:rsidR="001D36E4" w:rsidRPr="00542DDD">
        <w:rPr>
          <w:rFonts w:ascii="Arial" w:hAnsi="Arial" w:cs="Arial"/>
          <w:sz w:val="24"/>
        </w:rPr>
        <w:t>on</w:t>
      </w:r>
      <w:r w:rsidRPr="00542DDD">
        <w:rPr>
          <w:rFonts w:ascii="Arial" w:hAnsi="Arial" w:cs="Arial"/>
          <w:sz w:val="24"/>
        </w:rPr>
        <w:t xml:space="preserve"> each count, </w:t>
      </w:r>
      <w:r w:rsidR="0033550F" w:rsidRPr="00542DDD">
        <w:rPr>
          <w:rFonts w:ascii="Arial" w:hAnsi="Arial" w:cs="Arial"/>
          <w:sz w:val="24"/>
        </w:rPr>
        <w:t xml:space="preserve">one year of </w:t>
      </w:r>
      <w:r w:rsidRPr="00542DDD">
        <w:rPr>
          <w:rFonts w:ascii="Arial" w:hAnsi="Arial" w:cs="Arial"/>
          <w:sz w:val="24"/>
        </w:rPr>
        <w:t xml:space="preserve">which </w:t>
      </w:r>
      <w:r w:rsidR="001D36E4" w:rsidRPr="00542DDD">
        <w:rPr>
          <w:rFonts w:ascii="Arial" w:hAnsi="Arial" w:cs="Arial"/>
          <w:sz w:val="24"/>
        </w:rPr>
        <w:t>wa</w:t>
      </w:r>
      <w:r w:rsidRPr="00542DDD">
        <w:rPr>
          <w:rFonts w:ascii="Arial" w:hAnsi="Arial" w:cs="Arial"/>
          <w:sz w:val="24"/>
        </w:rPr>
        <w:t xml:space="preserve">s suspended for a period of five years on </w:t>
      </w:r>
      <w:r w:rsidR="001D36E4" w:rsidRPr="00542DDD">
        <w:rPr>
          <w:rFonts w:ascii="Arial" w:hAnsi="Arial" w:cs="Arial"/>
          <w:sz w:val="24"/>
        </w:rPr>
        <w:t xml:space="preserve">the usual </w:t>
      </w:r>
      <w:r w:rsidRPr="00542DDD">
        <w:rPr>
          <w:rFonts w:ascii="Arial" w:hAnsi="Arial" w:cs="Arial"/>
          <w:sz w:val="24"/>
        </w:rPr>
        <w:t>condition</w:t>
      </w:r>
      <w:r w:rsidR="001D36E4" w:rsidRPr="00542DDD">
        <w:rPr>
          <w:rFonts w:ascii="Arial" w:hAnsi="Arial" w:cs="Arial"/>
          <w:sz w:val="24"/>
        </w:rPr>
        <w:t>s</w:t>
      </w:r>
      <w:r w:rsidRPr="00542DDD">
        <w:rPr>
          <w:rFonts w:ascii="Arial" w:hAnsi="Arial" w:cs="Arial"/>
          <w:sz w:val="24"/>
        </w:rPr>
        <w:t xml:space="preserve">. The court directed that the sentences imposed </w:t>
      </w:r>
      <w:r w:rsidR="00BE643A" w:rsidRPr="00542DDD">
        <w:rPr>
          <w:rFonts w:ascii="Arial" w:hAnsi="Arial" w:cs="Arial"/>
          <w:sz w:val="24"/>
        </w:rPr>
        <w:t xml:space="preserve">on </w:t>
      </w:r>
      <w:r w:rsidRPr="00542DDD">
        <w:rPr>
          <w:rFonts w:ascii="Arial" w:hAnsi="Arial" w:cs="Arial"/>
          <w:sz w:val="24"/>
        </w:rPr>
        <w:t>counts</w:t>
      </w:r>
      <w:r w:rsidRPr="00542DDD">
        <w:rPr>
          <w:rFonts w:ascii="Arial" w:hAnsi="Arial" w:cs="Arial"/>
          <w:b/>
          <w:sz w:val="24"/>
        </w:rPr>
        <w:t xml:space="preserve"> </w:t>
      </w:r>
      <w:r w:rsidRPr="00542DDD">
        <w:rPr>
          <w:rFonts w:ascii="Arial" w:hAnsi="Arial" w:cs="Arial"/>
          <w:sz w:val="24"/>
        </w:rPr>
        <w:t xml:space="preserve">5, 7 and </w:t>
      </w:r>
      <w:r w:rsidR="00026DD5" w:rsidRPr="00542DDD">
        <w:rPr>
          <w:rFonts w:ascii="Arial" w:hAnsi="Arial" w:cs="Arial"/>
          <w:sz w:val="24"/>
        </w:rPr>
        <w:t>‘8’ should</w:t>
      </w:r>
      <w:r w:rsidR="00CB6E73" w:rsidRPr="00542DDD">
        <w:rPr>
          <w:rFonts w:ascii="Arial" w:hAnsi="Arial" w:cs="Arial"/>
          <w:sz w:val="24"/>
        </w:rPr>
        <w:t xml:space="preserve"> </w:t>
      </w:r>
      <w:r w:rsidRPr="00542DDD">
        <w:rPr>
          <w:rFonts w:ascii="Arial" w:hAnsi="Arial" w:cs="Arial"/>
          <w:sz w:val="24"/>
        </w:rPr>
        <w:t>run concurrently with the sentence imposed on count 1.</w:t>
      </w:r>
      <w:r w:rsidR="00BE643A" w:rsidRPr="00542DDD">
        <w:rPr>
          <w:rFonts w:ascii="Arial" w:hAnsi="Arial" w:cs="Arial"/>
          <w:sz w:val="24"/>
        </w:rPr>
        <w:t xml:space="preserve"> </w:t>
      </w:r>
      <w:r w:rsidR="0033550F" w:rsidRPr="00542DDD">
        <w:rPr>
          <w:rFonts w:ascii="Arial" w:hAnsi="Arial" w:cs="Arial"/>
          <w:sz w:val="24"/>
        </w:rPr>
        <w:t xml:space="preserve">The reference to count ‘8’ is an obvious typographical </w:t>
      </w:r>
      <w:r w:rsidR="00CB6E73" w:rsidRPr="00542DDD">
        <w:rPr>
          <w:rFonts w:ascii="Arial" w:hAnsi="Arial" w:cs="Arial"/>
          <w:sz w:val="24"/>
        </w:rPr>
        <w:t xml:space="preserve">mistake. </w:t>
      </w:r>
      <w:r w:rsidR="00171549" w:rsidRPr="00542DDD">
        <w:rPr>
          <w:rFonts w:ascii="Arial" w:hAnsi="Arial" w:cs="Arial"/>
          <w:sz w:val="24"/>
        </w:rPr>
        <w:t xml:space="preserve">The </w:t>
      </w:r>
      <w:r w:rsidR="00CB6E73" w:rsidRPr="00542DDD">
        <w:rPr>
          <w:rFonts w:ascii="Arial" w:hAnsi="Arial" w:cs="Arial"/>
          <w:sz w:val="24"/>
        </w:rPr>
        <w:t xml:space="preserve">correct count </w:t>
      </w:r>
      <w:r w:rsidR="00171549" w:rsidRPr="00542DDD">
        <w:rPr>
          <w:rFonts w:ascii="Arial" w:hAnsi="Arial" w:cs="Arial"/>
          <w:sz w:val="24"/>
        </w:rPr>
        <w:t xml:space="preserve">in the context </w:t>
      </w:r>
      <w:r w:rsidR="00CB6E73" w:rsidRPr="00542DDD">
        <w:rPr>
          <w:rFonts w:ascii="Arial" w:hAnsi="Arial" w:cs="Arial"/>
          <w:sz w:val="24"/>
        </w:rPr>
        <w:t xml:space="preserve">is </w:t>
      </w:r>
      <w:r w:rsidR="00171549" w:rsidRPr="00542DDD">
        <w:rPr>
          <w:rFonts w:ascii="Arial" w:hAnsi="Arial" w:cs="Arial"/>
          <w:sz w:val="24"/>
        </w:rPr>
        <w:t xml:space="preserve">count </w:t>
      </w:r>
      <w:r w:rsidR="00CB6E73" w:rsidRPr="00542DDD">
        <w:rPr>
          <w:rFonts w:ascii="Arial" w:hAnsi="Arial" w:cs="Arial"/>
          <w:sz w:val="24"/>
        </w:rPr>
        <w:t xml:space="preserve">9. </w:t>
      </w:r>
      <w:r w:rsidR="00BE643A" w:rsidRPr="00542DDD">
        <w:rPr>
          <w:rFonts w:ascii="Arial" w:hAnsi="Arial" w:cs="Arial"/>
          <w:sz w:val="24"/>
        </w:rPr>
        <w:t xml:space="preserve">On </w:t>
      </w:r>
      <w:r w:rsidR="001D36E4" w:rsidRPr="00542DDD">
        <w:rPr>
          <w:rFonts w:ascii="Arial" w:hAnsi="Arial" w:cs="Arial"/>
          <w:sz w:val="24"/>
        </w:rPr>
        <w:t xml:space="preserve">the </w:t>
      </w:r>
      <w:r w:rsidR="00BE643A" w:rsidRPr="00542DDD">
        <w:rPr>
          <w:rFonts w:ascii="Arial" w:hAnsi="Arial" w:cs="Arial"/>
          <w:sz w:val="24"/>
        </w:rPr>
        <w:t>competent verdicts to rape (being the alternatives to counts 2,</w:t>
      </w:r>
      <w:r w:rsidR="00224B31" w:rsidRPr="00542DDD">
        <w:rPr>
          <w:rFonts w:ascii="Arial" w:hAnsi="Arial" w:cs="Arial"/>
          <w:sz w:val="24"/>
        </w:rPr>
        <w:t xml:space="preserve"> </w:t>
      </w:r>
      <w:r w:rsidR="00BE643A" w:rsidRPr="00542DDD">
        <w:rPr>
          <w:rFonts w:ascii="Arial" w:hAnsi="Arial" w:cs="Arial"/>
          <w:sz w:val="24"/>
        </w:rPr>
        <w:t>4,</w:t>
      </w:r>
      <w:r w:rsidR="00224B31" w:rsidRPr="00542DDD">
        <w:rPr>
          <w:rFonts w:ascii="Arial" w:hAnsi="Arial" w:cs="Arial"/>
          <w:sz w:val="24"/>
        </w:rPr>
        <w:t xml:space="preserve"> </w:t>
      </w:r>
      <w:r w:rsidR="00BE643A" w:rsidRPr="00542DDD">
        <w:rPr>
          <w:rFonts w:ascii="Arial" w:hAnsi="Arial" w:cs="Arial"/>
          <w:sz w:val="24"/>
        </w:rPr>
        <w:t>6,</w:t>
      </w:r>
      <w:r w:rsidR="00224B31" w:rsidRPr="00542DDD">
        <w:rPr>
          <w:rFonts w:ascii="Arial" w:hAnsi="Arial" w:cs="Arial"/>
          <w:sz w:val="24"/>
        </w:rPr>
        <w:t xml:space="preserve"> </w:t>
      </w:r>
      <w:r w:rsidR="00BE643A" w:rsidRPr="00542DDD">
        <w:rPr>
          <w:rFonts w:ascii="Arial" w:hAnsi="Arial" w:cs="Arial"/>
          <w:sz w:val="24"/>
        </w:rPr>
        <w:t xml:space="preserve">8, and 10), </w:t>
      </w:r>
      <w:r w:rsidR="001D36E4" w:rsidRPr="00542DDD">
        <w:rPr>
          <w:rFonts w:ascii="Arial" w:hAnsi="Arial" w:cs="Arial"/>
          <w:sz w:val="24"/>
        </w:rPr>
        <w:t xml:space="preserve">the </w:t>
      </w:r>
      <w:r w:rsidR="00BE643A" w:rsidRPr="00542DDD">
        <w:rPr>
          <w:rFonts w:ascii="Arial" w:hAnsi="Arial" w:cs="Arial"/>
          <w:sz w:val="24"/>
        </w:rPr>
        <w:t xml:space="preserve">respondent was sentenced to 1 (one) year imprisonment on each count. The </w:t>
      </w:r>
      <w:r w:rsidR="00224B31" w:rsidRPr="00542DDD">
        <w:rPr>
          <w:rFonts w:ascii="Arial" w:hAnsi="Arial" w:cs="Arial"/>
          <w:sz w:val="24"/>
        </w:rPr>
        <w:t xml:space="preserve">sentencing </w:t>
      </w:r>
      <w:r w:rsidR="00BE643A" w:rsidRPr="00542DDD">
        <w:rPr>
          <w:rFonts w:ascii="Arial" w:hAnsi="Arial" w:cs="Arial"/>
          <w:sz w:val="24"/>
        </w:rPr>
        <w:t xml:space="preserve">court directed that the sentences on </w:t>
      </w:r>
      <w:r w:rsidR="00F442F7" w:rsidRPr="00542DDD">
        <w:rPr>
          <w:rFonts w:ascii="Arial" w:hAnsi="Arial" w:cs="Arial"/>
          <w:sz w:val="24"/>
        </w:rPr>
        <w:t xml:space="preserve">the </w:t>
      </w:r>
      <w:r w:rsidR="00BE643A" w:rsidRPr="00542DDD">
        <w:rPr>
          <w:rFonts w:ascii="Arial" w:hAnsi="Arial" w:cs="Arial"/>
          <w:sz w:val="24"/>
        </w:rPr>
        <w:t xml:space="preserve">competent verdicts </w:t>
      </w:r>
      <w:r w:rsidR="00F442F7" w:rsidRPr="00542DDD">
        <w:rPr>
          <w:rFonts w:ascii="Arial" w:hAnsi="Arial" w:cs="Arial"/>
          <w:sz w:val="24"/>
        </w:rPr>
        <w:t>should</w:t>
      </w:r>
      <w:r w:rsidR="00BE643A" w:rsidRPr="00542DDD">
        <w:rPr>
          <w:rFonts w:ascii="Arial" w:hAnsi="Arial" w:cs="Arial"/>
          <w:sz w:val="24"/>
        </w:rPr>
        <w:t xml:space="preserve"> run concurrently with the sentence imposed on count 3. </w:t>
      </w:r>
    </w:p>
    <w:p w14:paraId="57FFBBFF" w14:textId="4CE3DD47" w:rsidR="00542DDD" w:rsidRPr="00542DDD" w:rsidRDefault="00542DDD">
      <w:pPr>
        <w:widowControl/>
        <w:spacing w:after="160" w:line="259" w:lineRule="auto"/>
        <w:jc w:val="left"/>
        <w:rPr>
          <w:rFonts w:eastAsiaTheme="minorHAnsi" w:cs="Arial"/>
          <w:color w:val="000000" w:themeColor="text1"/>
          <w:spacing w:val="-1"/>
          <w:sz w:val="22"/>
          <w:szCs w:val="24"/>
          <w:u w:val="single"/>
          <w:lang w:val="en-ZA"/>
        </w:rPr>
      </w:pPr>
      <w:r w:rsidRPr="00542DDD">
        <w:rPr>
          <w:rFonts w:cs="Arial"/>
          <w:color w:val="000000" w:themeColor="text1"/>
          <w:spacing w:val="-1"/>
          <w:szCs w:val="24"/>
          <w:u w:val="single"/>
        </w:rPr>
        <w:br w:type="page"/>
      </w:r>
    </w:p>
    <w:p w14:paraId="08DBF849" w14:textId="77777777" w:rsidR="00147523" w:rsidRPr="00542DDD" w:rsidRDefault="00147523" w:rsidP="00EC77B8">
      <w:pPr>
        <w:spacing w:line="480" w:lineRule="auto"/>
        <w:rPr>
          <w:rFonts w:cs="Arial"/>
          <w:color w:val="000000" w:themeColor="text1"/>
          <w:spacing w:val="-1"/>
          <w:szCs w:val="24"/>
          <w:u w:val="single"/>
        </w:rPr>
      </w:pPr>
      <w:r w:rsidRPr="00542DDD">
        <w:rPr>
          <w:rFonts w:cs="Arial"/>
          <w:color w:val="000000" w:themeColor="text1"/>
          <w:spacing w:val="-1"/>
          <w:szCs w:val="24"/>
          <w:u w:val="single"/>
        </w:rPr>
        <w:lastRenderedPageBreak/>
        <w:t>The trial court’s judgment</w:t>
      </w:r>
      <w:r w:rsidR="0047095D" w:rsidRPr="00542DDD">
        <w:rPr>
          <w:rFonts w:cs="Arial"/>
          <w:color w:val="000000" w:themeColor="text1"/>
          <w:spacing w:val="-1"/>
          <w:szCs w:val="24"/>
          <w:u w:val="single"/>
        </w:rPr>
        <w:t xml:space="preserve"> </w:t>
      </w:r>
    </w:p>
    <w:p w14:paraId="59CB8028" w14:textId="36329FA6" w:rsidR="00482129" w:rsidRPr="00542DDD" w:rsidRDefault="00EC7E01"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pacing w:val="-1"/>
          <w:sz w:val="24"/>
          <w:szCs w:val="24"/>
        </w:rPr>
        <w:t xml:space="preserve">The </w:t>
      </w:r>
      <w:r w:rsidR="002B2226" w:rsidRPr="00542DDD">
        <w:rPr>
          <w:rFonts w:ascii="Arial" w:hAnsi="Arial" w:cs="Arial"/>
          <w:color w:val="000000" w:themeColor="text1"/>
          <w:spacing w:val="-1"/>
          <w:sz w:val="24"/>
          <w:szCs w:val="24"/>
        </w:rPr>
        <w:t xml:space="preserve">State </w:t>
      </w:r>
      <w:r w:rsidR="00F442F7" w:rsidRPr="00542DDD">
        <w:rPr>
          <w:rFonts w:ascii="Arial" w:hAnsi="Arial" w:cs="Arial"/>
          <w:color w:val="000000" w:themeColor="text1"/>
          <w:spacing w:val="-1"/>
          <w:sz w:val="24"/>
          <w:szCs w:val="24"/>
        </w:rPr>
        <w:t xml:space="preserve">led </w:t>
      </w:r>
      <w:r w:rsidR="001D36E4" w:rsidRPr="00542DDD">
        <w:rPr>
          <w:rFonts w:ascii="Arial" w:hAnsi="Arial" w:cs="Arial"/>
          <w:color w:val="000000" w:themeColor="text1"/>
          <w:spacing w:val="-1"/>
          <w:sz w:val="24"/>
          <w:szCs w:val="24"/>
        </w:rPr>
        <w:t xml:space="preserve">the </w:t>
      </w:r>
      <w:r w:rsidRPr="00542DDD">
        <w:rPr>
          <w:rFonts w:ascii="Arial" w:hAnsi="Arial" w:cs="Arial"/>
          <w:color w:val="000000" w:themeColor="text1"/>
          <w:spacing w:val="-1"/>
          <w:sz w:val="24"/>
          <w:szCs w:val="24"/>
        </w:rPr>
        <w:t xml:space="preserve">evidence </w:t>
      </w:r>
      <w:r w:rsidR="00147523" w:rsidRPr="00542DDD">
        <w:rPr>
          <w:rFonts w:ascii="Arial" w:hAnsi="Arial" w:cs="Arial"/>
          <w:color w:val="000000" w:themeColor="text1"/>
          <w:sz w:val="24"/>
          <w:szCs w:val="24"/>
        </w:rPr>
        <w:t xml:space="preserve">of several witnesses, </w:t>
      </w:r>
      <w:r w:rsidRPr="00542DDD">
        <w:rPr>
          <w:rFonts w:ascii="Arial" w:hAnsi="Arial" w:cs="Arial"/>
          <w:color w:val="000000" w:themeColor="text1"/>
          <w:sz w:val="24"/>
          <w:szCs w:val="24"/>
        </w:rPr>
        <w:t>includ</w:t>
      </w:r>
      <w:r w:rsidR="0077400E" w:rsidRPr="00542DDD">
        <w:rPr>
          <w:rFonts w:ascii="Arial" w:hAnsi="Arial" w:cs="Arial"/>
          <w:color w:val="000000" w:themeColor="text1"/>
          <w:sz w:val="24"/>
          <w:szCs w:val="24"/>
        </w:rPr>
        <w:t>ing</w:t>
      </w:r>
      <w:r w:rsidRPr="00542DDD">
        <w:rPr>
          <w:rFonts w:ascii="Arial" w:hAnsi="Arial" w:cs="Arial"/>
          <w:color w:val="000000" w:themeColor="text1"/>
          <w:sz w:val="24"/>
          <w:szCs w:val="24"/>
        </w:rPr>
        <w:t xml:space="preserve"> </w:t>
      </w:r>
      <w:r w:rsidR="00147523" w:rsidRPr="00542DDD">
        <w:rPr>
          <w:rFonts w:ascii="Arial" w:hAnsi="Arial" w:cs="Arial"/>
          <w:color w:val="000000" w:themeColor="text1"/>
          <w:sz w:val="24"/>
          <w:szCs w:val="24"/>
        </w:rPr>
        <w:t>the complainant</w:t>
      </w:r>
      <w:r w:rsidRPr="00542DDD">
        <w:rPr>
          <w:rFonts w:ascii="Arial" w:hAnsi="Arial" w:cs="Arial"/>
          <w:color w:val="000000" w:themeColor="text1"/>
          <w:sz w:val="24"/>
          <w:szCs w:val="24"/>
        </w:rPr>
        <w:t xml:space="preserve">s and </w:t>
      </w:r>
      <w:r w:rsidR="004F1C7F" w:rsidRPr="00542DDD">
        <w:rPr>
          <w:rFonts w:ascii="Arial" w:hAnsi="Arial" w:cs="Arial"/>
          <w:color w:val="000000" w:themeColor="text1"/>
          <w:sz w:val="24"/>
          <w:szCs w:val="24"/>
        </w:rPr>
        <w:t xml:space="preserve">certain </w:t>
      </w:r>
      <w:r w:rsidR="0077400E" w:rsidRPr="00542DDD">
        <w:rPr>
          <w:rFonts w:ascii="Arial" w:hAnsi="Arial" w:cs="Arial"/>
          <w:color w:val="000000" w:themeColor="text1"/>
          <w:sz w:val="24"/>
          <w:szCs w:val="24"/>
        </w:rPr>
        <w:t xml:space="preserve">members </w:t>
      </w:r>
      <w:r w:rsidR="004F1C7F" w:rsidRPr="00542DDD">
        <w:rPr>
          <w:rFonts w:ascii="Arial" w:hAnsi="Arial" w:cs="Arial"/>
          <w:color w:val="000000" w:themeColor="text1"/>
          <w:sz w:val="24"/>
          <w:szCs w:val="24"/>
        </w:rPr>
        <w:t xml:space="preserve">of </w:t>
      </w:r>
      <w:r w:rsidRPr="00542DDD">
        <w:rPr>
          <w:rFonts w:ascii="Arial" w:hAnsi="Arial" w:cs="Arial"/>
          <w:color w:val="000000" w:themeColor="text1"/>
          <w:sz w:val="24"/>
          <w:szCs w:val="24"/>
        </w:rPr>
        <w:t>their famil</w:t>
      </w:r>
      <w:r w:rsidR="0077400E" w:rsidRPr="00542DDD">
        <w:rPr>
          <w:rFonts w:ascii="Arial" w:hAnsi="Arial" w:cs="Arial"/>
          <w:color w:val="000000" w:themeColor="text1"/>
          <w:sz w:val="24"/>
          <w:szCs w:val="24"/>
        </w:rPr>
        <w:t>ies</w:t>
      </w:r>
      <w:r w:rsidR="00147523" w:rsidRPr="00542DDD">
        <w:rPr>
          <w:rFonts w:ascii="Arial" w:hAnsi="Arial" w:cs="Arial"/>
          <w:color w:val="000000" w:themeColor="text1"/>
          <w:sz w:val="24"/>
          <w:szCs w:val="24"/>
        </w:rPr>
        <w:t xml:space="preserve">, investigating </w:t>
      </w:r>
      <w:r w:rsidR="002B2226" w:rsidRPr="00542DDD">
        <w:rPr>
          <w:rFonts w:ascii="Arial" w:hAnsi="Arial" w:cs="Arial"/>
          <w:color w:val="000000" w:themeColor="text1"/>
          <w:sz w:val="24"/>
          <w:szCs w:val="24"/>
        </w:rPr>
        <w:t xml:space="preserve">officers </w:t>
      </w:r>
      <w:r w:rsidR="00147523" w:rsidRPr="00542DDD">
        <w:rPr>
          <w:rFonts w:ascii="Arial" w:hAnsi="Arial" w:cs="Arial"/>
          <w:color w:val="000000" w:themeColor="text1"/>
          <w:sz w:val="24"/>
          <w:szCs w:val="24"/>
        </w:rPr>
        <w:t>a</w:t>
      </w:r>
      <w:r w:rsidR="0077400E" w:rsidRPr="00542DDD">
        <w:rPr>
          <w:rFonts w:ascii="Arial" w:hAnsi="Arial" w:cs="Arial"/>
          <w:color w:val="000000" w:themeColor="text1"/>
          <w:sz w:val="24"/>
          <w:szCs w:val="24"/>
        </w:rPr>
        <w:t xml:space="preserve">s well as </w:t>
      </w:r>
      <w:r w:rsidR="00147523" w:rsidRPr="00542DDD">
        <w:rPr>
          <w:rFonts w:ascii="Arial" w:hAnsi="Arial" w:cs="Arial"/>
          <w:color w:val="000000" w:themeColor="text1"/>
          <w:sz w:val="24"/>
          <w:szCs w:val="24"/>
        </w:rPr>
        <w:t xml:space="preserve">medical </w:t>
      </w:r>
      <w:r w:rsidR="001D36E4" w:rsidRPr="00542DDD">
        <w:rPr>
          <w:rFonts w:ascii="Arial" w:hAnsi="Arial" w:cs="Arial"/>
          <w:color w:val="000000" w:themeColor="text1"/>
          <w:sz w:val="24"/>
          <w:szCs w:val="24"/>
        </w:rPr>
        <w:t>doctors</w:t>
      </w:r>
      <w:r w:rsidR="00CA322E" w:rsidRPr="00542DDD">
        <w:rPr>
          <w:rFonts w:ascii="Arial" w:hAnsi="Arial" w:cs="Arial"/>
          <w:color w:val="000000" w:themeColor="text1"/>
          <w:sz w:val="24"/>
          <w:szCs w:val="24"/>
        </w:rPr>
        <w:t xml:space="preserve"> </w:t>
      </w:r>
      <w:r w:rsidR="00147523" w:rsidRPr="00542DDD">
        <w:rPr>
          <w:rFonts w:ascii="Arial" w:hAnsi="Arial" w:cs="Arial"/>
          <w:color w:val="000000" w:themeColor="text1"/>
          <w:sz w:val="24"/>
          <w:szCs w:val="24"/>
        </w:rPr>
        <w:t>who examined the</w:t>
      </w:r>
      <w:r w:rsidRPr="00542DDD">
        <w:rPr>
          <w:rFonts w:ascii="Arial" w:hAnsi="Arial" w:cs="Arial"/>
          <w:color w:val="000000" w:themeColor="text1"/>
          <w:sz w:val="24"/>
          <w:szCs w:val="24"/>
        </w:rPr>
        <w:t xml:space="preserve"> </w:t>
      </w:r>
      <w:r w:rsidR="00147523" w:rsidRPr="00542DDD">
        <w:rPr>
          <w:rFonts w:ascii="Arial" w:hAnsi="Arial" w:cs="Arial"/>
          <w:color w:val="000000" w:themeColor="text1"/>
          <w:sz w:val="24"/>
          <w:szCs w:val="24"/>
        </w:rPr>
        <w:t>complainants. T</w:t>
      </w:r>
      <w:r w:rsidR="00147523" w:rsidRPr="00542DDD">
        <w:rPr>
          <w:rFonts w:ascii="Arial" w:hAnsi="Arial" w:cs="Arial"/>
          <w:color w:val="000000" w:themeColor="text1"/>
          <w:spacing w:val="-1"/>
          <w:sz w:val="24"/>
          <w:szCs w:val="24"/>
        </w:rPr>
        <w:t>he</w:t>
      </w:r>
      <w:r w:rsidR="00147523" w:rsidRPr="00542DDD">
        <w:rPr>
          <w:rFonts w:ascii="Arial" w:hAnsi="Arial" w:cs="Arial"/>
          <w:color w:val="000000" w:themeColor="text1"/>
          <w:spacing w:val="-2"/>
          <w:sz w:val="24"/>
          <w:szCs w:val="24"/>
        </w:rPr>
        <w:t xml:space="preserve"> respondent </w:t>
      </w:r>
      <w:r w:rsidR="001D36E4" w:rsidRPr="00542DDD">
        <w:rPr>
          <w:rFonts w:ascii="Arial" w:hAnsi="Arial" w:cs="Arial"/>
          <w:color w:val="000000" w:themeColor="text1"/>
          <w:spacing w:val="-2"/>
          <w:sz w:val="24"/>
          <w:szCs w:val="24"/>
        </w:rPr>
        <w:t xml:space="preserve">in turn </w:t>
      </w:r>
      <w:r w:rsidR="00147523" w:rsidRPr="00542DDD">
        <w:rPr>
          <w:rFonts w:ascii="Arial" w:hAnsi="Arial" w:cs="Arial"/>
          <w:color w:val="000000" w:themeColor="text1"/>
          <w:spacing w:val="-1"/>
          <w:sz w:val="24"/>
          <w:szCs w:val="24"/>
        </w:rPr>
        <w:t xml:space="preserve">testified </w:t>
      </w:r>
      <w:r w:rsidR="00147523" w:rsidRPr="00542DDD">
        <w:rPr>
          <w:rFonts w:ascii="Arial" w:hAnsi="Arial" w:cs="Arial"/>
          <w:color w:val="000000" w:themeColor="text1"/>
          <w:sz w:val="24"/>
          <w:szCs w:val="24"/>
        </w:rPr>
        <w:t>in</w:t>
      </w:r>
      <w:r w:rsidR="00147523" w:rsidRPr="00542DDD">
        <w:rPr>
          <w:rFonts w:ascii="Arial" w:hAnsi="Arial" w:cs="Arial"/>
          <w:color w:val="000000" w:themeColor="text1"/>
          <w:spacing w:val="-2"/>
          <w:sz w:val="24"/>
          <w:szCs w:val="24"/>
        </w:rPr>
        <w:t xml:space="preserve"> </w:t>
      </w:r>
      <w:r w:rsidR="00147523" w:rsidRPr="00542DDD">
        <w:rPr>
          <w:rFonts w:ascii="Arial" w:hAnsi="Arial" w:cs="Arial"/>
          <w:color w:val="000000" w:themeColor="text1"/>
          <w:sz w:val="24"/>
          <w:szCs w:val="24"/>
        </w:rPr>
        <w:t>his defence and call</w:t>
      </w:r>
      <w:r w:rsidR="001D36E4" w:rsidRPr="00542DDD">
        <w:rPr>
          <w:rFonts w:ascii="Arial" w:hAnsi="Arial" w:cs="Arial"/>
          <w:color w:val="000000" w:themeColor="text1"/>
          <w:sz w:val="24"/>
          <w:szCs w:val="24"/>
        </w:rPr>
        <w:t>ed</w:t>
      </w:r>
      <w:r w:rsidR="00147523" w:rsidRPr="00542DDD">
        <w:rPr>
          <w:rFonts w:ascii="Arial" w:hAnsi="Arial" w:cs="Arial"/>
          <w:color w:val="000000" w:themeColor="text1"/>
          <w:spacing w:val="-3"/>
          <w:sz w:val="24"/>
          <w:szCs w:val="24"/>
        </w:rPr>
        <w:t xml:space="preserve"> </w:t>
      </w:r>
      <w:r w:rsidR="001D36E4" w:rsidRPr="00542DDD">
        <w:rPr>
          <w:rFonts w:ascii="Arial" w:hAnsi="Arial" w:cs="Arial"/>
          <w:color w:val="000000" w:themeColor="text1"/>
          <w:spacing w:val="-3"/>
          <w:sz w:val="24"/>
          <w:szCs w:val="24"/>
        </w:rPr>
        <w:t xml:space="preserve">no </w:t>
      </w:r>
      <w:r w:rsidR="00147523" w:rsidRPr="00542DDD">
        <w:rPr>
          <w:rFonts w:ascii="Arial" w:hAnsi="Arial" w:cs="Arial"/>
          <w:color w:val="000000" w:themeColor="text1"/>
          <w:spacing w:val="-1"/>
          <w:sz w:val="24"/>
          <w:szCs w:val="24"/>
        </w:rPr>
        <w:t xml:space="preserve">witnesses.  </w:t>
      </w:r>
    </w:p>
    <w:p w14:paraId="6F007597" w14:textId="77777777" w:rsidR="00482129" w:rsidRPr="00542DDD" w:rsidRDefault="00482129" w:rsidP="00EC77B8">
      <w:pPr>
        <w:pStyle w:val="PlainText"/>
        <w:spacing w:line="480" w:lineRule="auto"/>
        <w:jc w:val="both"/>
        <w:rPr>
          <w:rFonts w:ascii="Arial" w:hAnsi="Arial" w:cs="Arial"/>
          <w:color w:val="000000" w:themeColor="text1"/>
          <w:sz w:val="24"/>
          <w:szCs w:val="24"/>
        </w:rPr>
      </w:pPr>
    </w:p>
    <w:p w14:paraId="7FAC13BE" w14:textId="02F86774" w:rsidR="00482129" w:rsidRPr="00542DDD" w:rsidRDefault="00482129"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sz w:val="24"/>
        </w:rPr>
        <w:t>In respect of the child trafficking</w:t>
      </w:r>
      <w:r w:rsidR="00CB6E73" w:rsidRPr="00542DDD">
        <w:rPr>
          <w:rFonts w:ascii="Arial" w:hAnsi="Arial" w:cs="Arial"/>
          <w:sz w:val="24"/>
        </w:rPr>
        <w:t xml:space="preserve"> offences</w:t>
      </w:r>
      <w:r w:rsidR="00C0397B" w:rsidRPr="00542DDD">
        <w:rPr>
          <w:rFonts w:ascii="Arial" w:hAnsi="Arial" w:cs="Arial"/>
          <w:sz w:val="24"/>
        </w:rPr>
        <w:t>, after considering the element</w:t>
      </w:r>
      <w:r w:rsidR="001B1A88" w:rsidRPr="00542DDD">
        <w:rPr>
          <w:rFonts w:ascii="Arial" w:hAnsi="Arial" w:cs="Arial"/>
          <w:sz w:val="24"/>
        </w:rPr>
        <w:t>s</w:t>
      </w:r>
      <w:r w:rsidR="00C0397B" w:rsidRPr="00542DDD">
        <w:rPr>
          <w:rFonts w:ascii="Arial" w:hAnsi="Arial" w:cs="Arial"/>
          <w:sz w:val="24"/>
        </w:rPr>
        <w:t xml:space="preserve"> of the offence and assessing the evidence </w:t>
      </w:r>
      <w:r w:rsidR="00171549" w:rsidRPr="00542DDD">
        <w:rPr>
          <w:rFonts w:ascii="Arial" w:hAnsi="Arial" w:cs="Arial"/>
          <w:sz w:val="24"/>
        </w:rPr>
        <w:t>adduced</w:t>
      </w:r>
      <w:r w:rsidR="00C0397B" w:rsidRPr="00542DDD">
        <w:rPr>
          <w:rFonts w:ascii="Arial" w:hAnsi="Arial" w:cs="Arial"/>
          <w:sz w:val="24"/>
        </w:rPr>
        <w:t xml:space="preserve">, </w:t>
      </w:r>
      <w:r w:rsidR="004F1C7F" w:rsidRPr="00542DDD">
        <w:rPr>
          <w:rFonts w:ascii="Arial" w:hAnsi="Arial" w:cs="Arial"/>
          <w:sz w:val="24"/>
        </w:rPr>
        <w:t xml:space="preserve">the trial court </w:t>
      </w:r>
      <w:r w:rsidR="00C0397B" w:rsidRPr="00542DDD">
        <w:rPr>
          <w:rFonts w:ascii="Arial" w:hAnsi="Arial" w:cs="Arial"/>
          <w:sz w:val="24"/>
        </w:rPr>
        <w:t xml:space="preserve">concluded that the State </w:t>
      </w:r>
      <w:r w:rsidR="001B1A88" w:rsidRPr="00542DDD">
        <w:rPr>
          <w:rFonts w:ascii="Arial" w:hAnsi="Arial" w:cs="Arial"/>
          <w:sz w:val="24"/>
        </w:rPr>
        <w:t>ha</w:t>
      </w:r>
      <w:r w:rsidR="00C44BE7" w:rsidRPr="00542DDD">
        <w:rPr>
          <w:rFonts w:ascii="Arial" w:hAnsi="Arial" w:cs="Arial"/>
          <w:sz w:val="24"/>
        </w:rPr>
        <w:t>d</w:t>
      </w:r>
      <w:r w:rsidR="001B1A88" w:rsidRPr="00542DDD">
        <w:rPr>
          <w:rFonts w:ascii="Arial" w:hAnsi="Arial" w:cs="Arial"/>
          <w:sz w:val="24"/>
        </w:rPr>
        <w:t xml:space="preserve"> proved</w:t>
      </w:r>
      <w:r w:rsidR="00C0397B" w:rsidRPr="00542DDD">
        <w:rPr>
          <w:rFonts w:ascii="Arial" w:hAnsi="Arial" w:cs="Arial"/>
          <w:sz w:val="24"/>
        </w:rPr>
        <w:t xml:space="preserve"> the guilt of the respondent </w:t>
      </w:r>
      <w:r w:rsidR="001B1A88" w:rsidRPr="00542DDD">
        <w:rPr>
          <w:rFonts w:ascii="Arial" w:hAnsi="Arial" w:cs="Arial"/>
          <w:sz w:val="24"/>
        </w:rPr>
        <w:t>beyond reasonable doubt</w:t>
      </w:r>
      <w:r w:rsidR="00C0397B" w:rsidRPr="00542DDD">
        <w:rPr>
          <w:rFonts w:ascii="Arial" w:hAnsi="Arial" w:cs="Arial"/>
          <w:sz w:val="24"/>
        </w:rPr>
        <w:t xml:space="preserve">. </w:t>
      </w:r>
      <w:r w:rsidR="00C44BE7" w:rsidRPr="00542DDD">
        <w:rPr>
          <w:rFonts w:ascii="Arial" w:hAnsi="Arial" w:cs="Arial"/>
          <w:sz w:val="24"/>
        </w:rPr>
        <w:t>T</w:t>
      </w:r>
      <w:r w:rsidR="003D2B99" w:rsidRPr="00542DDD">
        <w:rPr>
          <w:rFonts w:ascii="Arial" w:hAnsi="Arial" w:cs="Arial"/>
          <w:sz w:val="24"/>
        </w:rPr>
        <w:t>he court h</w:t>
      </w:r>
      <w:r w:rsidR="00C0397B" w:rsidRPr="00542DDD">
        <w:rPr>
          <w:rFonts w:ascii="Arial" w:hAnsi="Arial" w:cs="Arial"/>
          <w:sz w:val="24"/>
        </w:rPr>
        <w:t xml:space="preserve">eld that the </w:t>
      </w:r>
      <w:r w:rsidR="00C0397B" w:rsidRPr="00542DDD">
        <w:rPr>
          <w:rFonts w:ascii="Arial" w:hAnsi="Arial" w:cs="Arial"/>
          <w:color w:val="000000" w:themeColor="text1"/>
          <w:sz w:val="24"/>
          <w:szCs w:val="24"/>
        </w:rPr>
        <w:t>evidence</w:t>
      </w:r>
      <w:r w:rsidR="006A7CC8" w:rsidRPr="00542DDD">
        <w:rPr>
          <w:rFonts w:ascii="Arial" w:hAnsi="Arial" w:cs="Arial"/>
          <w:color w:val="000000" w:themeColor="text1"/>
          <w:sz w:val="24"/>
          <w:szCs w:val="24"/>
        </w:rPr>
        <w:t xml:space="preserve"> before it </w:t>
      </w:r>
      <w:r w:rsidR="00C44BE7" w:rsidRPr="00542DDD">
        <w:rPr>
          <w:rFonts w:ascii="Arial" w:hAnsi="Arial" w:cs="Arial"/>
          <w:color w:val="000000" w:themeColor="text1"/>
          <w:sz w:val="24"/>
          <w:szCs w:val="24"/>
        </w:rPr>
        <w:t xml:space="preserve">established </w:t>
      </w:r>
      <w:r w:rsidR="00C0397B" w:rsidRPr="00542DDD">
        <w:rPr>
          <w:rFonts w:ascii="Arial" w:hAnsi="Arial" w:cs="Arial"/>
          <w:color w:val="000000" w:themeColor="text1"/>
          <w:sz w:val="24"/>
          <w:szCs w:val="24"/>
        </w:rPr>
        <w:t xml:space="preserve">beyond reasonable doubt that the </w:t>
      </w:r>
      <w:r w:rsidR="00634113" w:rsidRPr="00542DDD">
        <w:rPr>
          <w:rFonts w:ascii="Arial" w:hAnsi="Arial" w:cs="Arial"/>
          <w:color w:val="000000" w:themeColor="text1"/>
          <w:sz w:val="24"/>
          <w:szCs w:val="24"/>
        </w:rPr>
        <w:t>respondent</w:t>
      </w:r>
      <w:r w:rsidR="00C0397B" w:rsidRPr="00542DDD">
        <w:rPr>
          <w:rFonts w:ascii="Arial" w:hAnsi="Arial" w:cs="Arial"/>
          <w:color w:val="000000" w:themeColor="text1"/>
          <w:sz w:val="24"/>
          <w:szCs w:val="24"/>
        </w:rPr>
        <w:t xml:space="preserve"> had created a</w:t>
      </w:r>
      <w:r w:rsidR="004728B0" w:rsidRPr="00542DDD">
        <w:rPr>
          <w:rFonts w:ascii="Arial" w:hAnsi="Arial" w:cs="Arial"/>
          <w:color w:val="000000" w:themeColor="text1"/>
          <w:sz w:val="24"/>
          <w:szCs w:val="24"/>
        </w:rPr>
        <w:t>n</w:t>
      </w:r>
      <w:r w:rsidR="00C0397B" w:rsidRPr="00542DDD">
        <w:rPr>
          <w:rFonts w:ascii="Arial" w:hAnsi="Arial" w:cs="Arial"/>
          <w:color w:val="000000" w:themeColor="text1"/>
          <w:sz w:val="24"/>
          <w:szCs w:val="24"/>
        </w:rPr>
        <w:t xml:space="preserve"> </w:t>
      </w:r>
      <w:r w:rsidR="004728B0" w:rsidRPr="00542DDD">
        <w:rPr>
          <w:rFonts w:ascii="Arial" w:hAnsi="Arial" w:cs="Arial"/>
          <w:color w:val="000000" w:themeColor="text1"/>
          <w:sz w:val="24"/>
          <w:szCs w:val="24"/>
        </w:rPr>
        <w:t>environment in which he could</w:t>
      </w:r>
      <w:r w:rsidR="0077400E" w:rsidRPr="00542DDD">
        <w:rPr>
          <w:rFonts w:ascii="Arial" w:hAnsi="Arial" w:cs="Arial"/>
          <w:color w:val="000000" w:themeColor="text1"/>
          <w:sz w:val="24"/>
          <w:szCs w:val="24"/>
        </w:rPr>
        <w:t>,</w:t>
      </w:r>
      <w:r w:rsidR="004728B0" w:rsidRPr="00542DDD">
        <w:rPr>
          <w:rFonts w:ascii="Arial" w:hAnsi="Arial" w:cs="Arial"/>
          <w:color w:val="000000" w:themeColor="text1"/>
          <w:sz w:val="24"/>
          <w:szCs w:val="24"/>
        </w:rPr>
        <w:t xml:space="preserve"> in </w:t>
      </w:r>
      <w:r w:rsidR="00C1556C" w:rsidRPr="00542DDD">
        <w:rPr>
          <w:rFonts w:ascii="Arial" w:hAnsi="Arial" w:cs="Arial"/>
          <w:color w:val="000000" w:themeColor="text1"/>
          <w:sz w:val="24"/>
          <w:szCs w:val="24"/>
        </w:rPr>
        <w:t>t</w:t>
      </w:r>
      <w:r w:rsidR="004728B0" w:rsidRPr="00542DDD">
        <w:rPr>
          <w:rFonts w:ascii="Arial" w:hAnsi="Arial" w:cs="Arial"/>
          <w:color w:val="000000" w:themeColor="text1"/>
          <w:sz w:val="24"/>
          <w:szCs w:val="24"/>
        </w:rPr>
        <w:t>h</w:t>
      </w:r>
      <w:r w:rsidR="00C1556C" w:rsidRPr="00542DDD">
        <w:rPr>
          <w:rFonts w:ascii="Arial" w:hAnsi="Arial" w:cs="Arial"/>
          <w:color w:val="000000" w:themeColor="text1"/>
          <w:sz w:val="24"/>
          <w:szCs w:val="24"/>
        </w:rPr>
        <w:t>e comfort of h</w:t>
      </w:r>
      <w:r w:rsidR="004728B0" w:rsidRPr="00542DDD">
        <w:rPr>
          <w:rFonts w:ascii="Arial" w:hAnsi="Arial" w:cs="Arial"/>
          <w:color w:val="000000" w:themeColor="text1"/>
          <w:sz w:val="24"/>
          <w:szCs w:val="24"/>
        </w:rPr>
        <w:t xml:space="preserve">is </w:t>
      </w:r>
      <w:r w:rsidR="00C1556C" w:rsidRPr="00542DDD">
        <w:rPr>
          <w:rFonts w:ascii="Arial" w:hAnsi="Arial" w:cs="Arial"/>
          <w:color w:val="000000" w:themeColor="text1"/>
          <w:sz w:val="24"/>
          <w:szCs w:val="24"/>
        </w:rPr>
        <w:t>room</w:t>
      </w:r>
      <w:r w:rsidR="00336CF3" w:rsidRPr="00542DDD">
        <w:rPr>
          <w:rFonts w:ascii="Arial" w:hAnsi="Arial" w:cs="Arial"/>
          <w:color w:val="000000" w:themeColor="text1"/>
          <w:sz w:val="24"/>
          <w:szCs w:val="24"/>
        </w:rPr>
        <w:t>,</w:t>
      </w:r>
      <w:r w:rsidR="00C1556C" w:rsidRPr="00542DDD">
        <w:rPr>
          <w:rFonts w:ascii="Arial" w:hAnsi="Arial" w:cs="Arial"/>
          <w:color w:val="000000" w:themeColor="text1"/>
          <w:sz w:val="24"/>
          <w:szCs w:val="24"/>
        </w:rPr>
        <w:t xml:space="preserve"> </w:t>
      </w:r>
      <w:r w:rsidR="00336CF3" w:rsidRPr="00542DDD">
        <w:rPr>
          <w:rFonts w:ascii="Arial" w:hAnsi="Arial" w:cs="Arial"/>
          <w:color w:val="000000" w:themeColor="text1"/>
          <w:sz w:val="24"/>
          <w:szCs w:val="24"/>
        </w:rPr>
        <w:t xml:space="preserve">on </w:t>
      </w:r>
      <w:r w:rsidR="00171549" w:rsidRPr="00542DDD">
        <w:rPr>
          <w:rFonts w:ascii="Arial" w:hAnsi="Arial" w:cs="Arial"/>
          <w:color w:val="000000" w:themeColor="text1"/>
          <w:sz w:val="24"/>
          <w:szCs w:val="24"/>
        </w:rPr>
        <w:t>diverse</w:t>
      </w:r>
      <w:r w:rsidR="00336CF3" w:rsidRPr="00542DDD">
        <w:rPr>
          <w:rFonts w:ascii="Arial" w:hAnsi="Arial" w:cs="Arial"/>
          <w:color w:val="000000" w:themeColor="text1"/>
          <w:sz w:val="24"/>
          <w:szCs w:val="24"/>
        </w:rPr>
        <w:t xml:space="preserve"> occasions</w:t>
      </w:r>
      <w:r w:rsidR="0077400E" w:rsidRPr="00542DDD">
        <w:rPr>
          <w:rFonts w:ascii="Arial" w:hAnsi="Arial" w:cs="Arial"/>
          <w:color w:val="000000" w:themeColor="text1"/>
          <w:sz w:val="24"/>
          <w:szCs w:val="24"/>
        </w:rPr>
        <w:t>, have access</w:t>
      </w:r>
      <w:r w:rsidR="00336CF3" w:rsidRPr="00542DDD">
        <w:rPr>
          <w:rFonts w:ascii="Arial" w:hAnsi="Arial" w:cs="Arial"/>
          <w:color w:val="000000" w:themeColor="text1"/>
          <w:sz w:val="24"/>
          <w:szCs w:val="24"/>
        </w:rPr>
        <w:t xml:space="preserve"> </w:t>
      </w:r>
      <w:r w:rsidR="00C1556C" w:rsidRPr="00542DDD">
        <w:rPr>
          <w:rFonts w:ascii="Arial" w:hAnsi="Arial" w:cs="Arial"/>
          <w:color w:val="000000" w:themeColor="text1"/>
          <w:sz w:val="24"/>
          <w:szCs w:val="24"/>
        </w:rPr>
        <w:t>to</w:t>
      </w:r>
      <w:r w:rsidR="00C0397B" w:rsidRPr="00542DDD">
        <w:rPr>
          <w:rFonts w:ascii="Arial" w:hAnsi="Arial" w:cs="Arial"/>
          <w:color w:val="000000" w:themeColor="text1"/>
          <w:sz w:val="24"/>
          <w:szCs w:val="24"/>
        </w:rPr>
        <w:t xml:space="preserve"> minor girls of 13 years and below with whom he had no blood relationship </w:t>
      </w:r>
      <w:r w:rsidR="00171549" w:rsidRPr="00542DDD">
        <w:rPr>
          <w:rFonts w:ascii="Arial" w:hAnsi="Arial" w:cs="Arial"/>
          <w:color w:val="000000" w:themeColor="text1"/>
          <w:sz w:val="24"/>
          <w:szCs w:val="24"/>
        </w:rPr>
        <w:t xml:space="preserve">and </w:t>
      </w:r>
      <w:r w:rsidR="00C0397B" w:rsidRPr="00542DDD">
        <w:rPr>
          <w:rFonts w:ascii="Arial" w:hAnsi="Arial" w:cs="Arial"/>
          <w:color w:val="000000" w:themeColor="text1"/>
          <w:sz w:val="24"/>
          <w:szCs w:val="24"/>
        </w:rPr>
        <w:t>without any oversight of their parent</w:t>
      </w:r>
      <w:r w:rsidR="00CB6E73" w:rsidRPr="00542DDD">
        <w:rPr>
          <w:rFonts w:ascii="Arial" w:hAnsi="Arial" w:cs="Arial"/>
          <w:color w:val="000000" w:themeColor="text1"/>
          <w:sz w:val="24"/>
          <w:szCs w:val="24"/>
        </w:rPr>
        <w:t>s</w:t>
      </w:r>
      <w:r w:rsidR="00C0397B" w:rsidRPr="00542DDD">
        <w:rPr>
          <w:rFonts w:ascii="Arial" w:hAnsi="Arial" w:cs="Arial"/>
          <w:color w:val="000000" w:themeColor="text1"/>
          <w:sz w:val="24"/>
          <w:szCs w:val="24"/>
        </w:rPr>
        <w:t xml:space="preserve">. </w:t>
      </w:r>
    </w:p>
    <w:p w14:paraId="077E63D3" w14:textId="77777777" w:rsidR="00C0397B" w:rsidRPr="00542DDD" w:rsidRDefault="00C0397B" w:rsidP="00EC77B8">
      <w:pPr>
        <w:pStyle w:val="ListParagraph"/>
        <w:spacing w:line="480" w:lineRule="auto"/>
        <w:ind w:left="0"/>
        <w:rPr>
          <w:rFonts w:cs="Arial"/>
          <w:color w:val="000000" w:themeColor="text1"/>
          <w:szCs w:val="24"/>
        </w:rPr>
      </w:pPr>
    </w:p>
    <w:p w14:paraId="16C85C9D" w14:textId="722F2396" w:rsidR="009D4A4F" w:rsidRPr="00542DDD" w:rsidRDefault="00C0397B"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The court </w:t>
      </w:r>
      <w:r w:rsidR="006A7CC8" w:rsidRPr="00542DDD">
        <w:rPr>
          <w:rFonts w:ascii="Arial" w:hAnsi="Arial" w:cs="Arial"/>
          <w:color w:val="000000" w:themeColor="text1"/>
          <w:sz w:val="24"/>
          <w:szCs w:val="24"/>
        </w:rPr>
        <w:t xml:space="preserve">also found that </w:t>
      </w:r>
      <w:r w:rsidRPr="00542DDD">
        <w:rPr>
          <w:rFonts w:ascii="Arial" w:hAnsi="Arial" w:cs="Arial"/>
          <w:color w:val="000000" w:themeColor="text1"/>
          <w:sz w:val="24"/>
          <w:szCs w:val="24"/>
        </w:rPr>
        <w:t xml:space="preserve">the complainants either alone or as a group frequented the respondent’s dwelling. The complainants were on </w:t>
      </w:r>
      <w:r w:rsidR="00F111F4" w:rsidRPr="00542DDD">
        <w:rPr>
          <w:rFonts w:ascii="Arial" w:hAnsi="Arial" w:cs="Arial"/>
          <w:color w:val="000000" w:themeColor="text1"/>
          <w:sz w:val="24"/>
          <w:szCs w:val="24"/>
        </w:rPr>
        <w:t xml:space="preserve">each of these visits exposed to pornographic materials </w:t>
      </w:r>
      <w:r w:rsidR="00C44BE7" w:rsidRPr="00542DDD">
        <w:rPr>
          <w:rFonts w:ascii="Arial" w:hAnsi="Arial" w:cs="Arial"/>
          <w:color w:val="000000" w:themeColor="text1"/>
          <w:sz w:val="24"/>
          <w:szCs w:val="24"/>
        </w:rPr>
        <w:t xml:space="preserve">displayed at prominent places in the </w:t>
      </w:r>
      <w:r w:rsidR="00634113" w:rsidRPr="00542DDD">
        <w:rPr>
          <w:rFonts w:ascii="Arial" w:hAnsi="Arial" w:cs="Arial"/>
          <w:color w:val="000000" w:themeColor="text1"/>
          <w:sz w:val="24"/>
          <w:szCs w:val="24"/>
        </w:rPr>
        <w:t>respondent</w:t>
      </w:r>
      <w:r w:rsidR="00C44BE7" w:rsidRPr="00542DDD">
        <w:rPr>
          <w:rFonts w:ascii="Arial" w:hAnsi="Arial" w:cs="Arial"/>
          <w:color w:val="000000" w:themeColor="text1"/>
          <w:sz w:val="24"/>
          <w:szCs w:val="24"/>
        </w:rPr>
        <w:t xml:space="preserve">’s </w:t>
      </w:r>
      <w:r w:rsidR="006A7CC8" w:rsidRPr="00542DDD">
        <w:rPr>
          <w:rFonts w:ascii="Arial" w:hAnsi="Arial" w:cs="Arial"/>
          <w:color w:val="000000" w:themeColor="text1"/>
          <w:sz w:val="24"/>
          <w:szCs w:val="24"/>
        </w:rPr>
        <w:t>room</w:t>
      </w:r>
      <w:r w:rsidR="00F111F4" w:rsidRPr="00542DDD">
        <w:rPr>
          <w:rFonts w:ascii="Arial" w:hAnsi="Arial" w:cs="Arial"/>
          <w:color w:val="000000" w:themeColor="text1"/>
          <w:sz w:val="24"/>
          <w:szCs w:val="24"/>
        </w:rPr>
        <w:t xml:space="preserve">. </w:t>
      </w:r>
      <w:r w:rsidR="00667EFC" w:rsidRPr="00542DDD">
        <w:rPr>
          <w:rFonts w:ascii="Arial" w:hAnsi="Arial" w:cs="Arial"/>
          <w:color w:val="000000" w:themeColor="text1"/>
          <w:sz w:val="24"/>
          <w:szCs w:val="24"/>
        </w:rPr>
        <w:t xml:space="preserve">The court was of the view that had the </w:t>
      </w:r>
      <w:r w:rsidR="00517233" w:rsidRPr="00542DDD">
        <w:rPr>
          <w:rFonts w:ascii="Arial" w:hAnsi="Arial" w:cs="Arial"/>
          <w:color w:val="000000" w:themeColor="text1"/>
          <w:sz w:val="24"/>
          <w:szCs w:val="24"/>
        </w:rPr>
        <w:t xml:space="preserve">complainants’ </w:t>
      </w:r>
      <w:r w:rsidR="00667EFC" w:rsidRPr="00542DDD">
        <w:rPr>
          <w:rFonts w:ascii="Arial" w:hAnsi="Arial" w:cs="Arial"/>
          <w:color w:val="000000" w:themeColor="text1"/>
          <w:sz w:val="24"/>
          <w:szCs w:val="24"/>
        </w:rPr>
        <w:t>parents</w:t>
      </w:r>
      <w:r w:rsidR="00517233" w:rsidRPr="00542DDD">
        <w:rPr>
          <w:rFonts w:ascii="Arial" w:hAnsi="Arial" w:cs="Arial"/>
          <w:color w:val="000000" w:themeColor="text1"/>
          <w:sz w:val="24"/>
          <w:szCs w:val="24"/>
        </w:rPr>
        <w:t xml:space="preserve"> </w:t>
      </w:r>
      <w:r w:rsidR="00667EFC" w:rsidRPr="00542DDD">
        <w:rPr>
          <w:rFonts w:ascii="Arial" w:hAnsi="Arial" w:cs="Arial"/>
          <w:color w:val="000000" w:themeColor="text1"/>
          <w:sz w:val="24"/>
          <w:szCs w:val="24"/>
        </w:rPr>
        <w:t xml:space="preserve">known </w:t>
      </w:r>
      <w:r w:rsidR="00517233" w:rsidRPr="00542DDD">
        <w:rPr>
          <w:rFonts w:ascii="Arial" w:hAnsi="Arial" w:cs="Arial"/>
          <w:color w:val="000000" w:themeColor="text1"/>
          <w:sz w:val="24"/>
          <w:szCs w:val="24"/>
        </w:rPr>
        <w:t xml:space="preserve">of </w:t>
      </w:r>
      <w:r w:rsidR="00667EFC" w:rsidRPr="00542DDD">
        <w:rPr>
          <w:rFonts w:ascii="Arial" w:hAnsi="Arial" w:cs="Arial"/>
          <w:color w:val="000000" w:themeColor="text1"/>
          <w:sz w:val="24"/>
          <w:szCs w:val="24"/>
        </w:rPr>
        <w:t xml:space="preserve">the </w:t>
      </w:r>
      <w:r w:rsidR="00C44BE7" w:rsidRPr="00542DDD">
        <w:rPr>
          <w:rFonts w:ascii="Arial" w:hAnsi="Arial" w:cs="Arial"/>
          <w:color w:val="000000" w:themeColor="text1"/>
          <w:sz w:val="24"/>
          <w:szCs w:val="24"/>
        </w:rPr>
        <w:t xml:space="preserve">presence of the </w:t>
      </w:r>
      <w:r w:rsidR="00667EFC" w:rsidRPr="00542DDD">
        <w:rPr>
          <w:rFonts w:ascii="Arial" w:hAnsi="Arial" w:cs="Arial"/>
          <w:color w:val="000000" w:themeColor="text1"/>
          <w:sz w:val="24"/>
          <w:szCs w:val="24"/>
        </w:rPr>
        <w:t>pornographic materials in the respondent’s room, they</w:t>
      </w:r>
      <w:r w:rsidR="006A7CC8" w:rsidRPr="00542DDD">
        <w:rPr>
          <w:rFonts w:ascii="Arial" w:hAnsi="Arial" w:cs="Arial"/>
          <w:color w:val="000000" w:themeColor="text1"/>
          <w:sz w:val="24"/>
          <w:szCs w:val="24"/>
        </w:rPr>
        <w:t xml:space="preserve"> would </w:t>
      </w:r>
      <w:r w:rsidR="00667EFC" w:rsidRPr="00542DDD">
        <w:rPr>
          <w:rFonts w:ascii="Arial" w:hAnsi="Arial" w:cs="Arial"/>
          <w:color w:val="000000" w:themeColor="text1"/>
          <w:sz w:val="24"/>
          <w:szCs w:val="24"/>
        </w:rPr>
        <w:t>certain</w:t>
      </w:r>
      <w:r w:rsidR="006A7CC8" w:rsidRPr="00542DDD">
        <w:rPr>
          <w:rFonts w:ascii="Arial" w:hAnsi="Arial" w:cs="Arial"/>
          <w:color w:val="000000" w:themeColor="text1"/>
          <w:sz w:val="24"/>
          <w:szCs w:val="24"/>
        </w:rPr>
        <w:t>ly not h</w:t>
      </w:r>
      <w:r w:rsidR="00667EFC" w:rsidRPr="00542DDD">
        <w:rPr>
          <w:rFonts w:ascii="Arial" w:hAnsi="Arial" w:cs="Arial"/>
          <w:color w:val="000000" w:themeColor="text1"/>
          <w:sz w:val="24"/>
          <w:szCs w:val="24"/>
        </w:rPr>
        <w:t xml:space="preserve">ave </w:t>
      </w:r>
      <w:r w:rsidR="006A7CC8" w:rsidRPr="00542DDD">
        <w:rPr>
          <w:rFonts w:ascii="Arial" w:hAnsi="Arial" w:cs="Arial"/>
          <w:color w:val="000000" w:themeColor="text1"/>
          <w:sz w:val="24"/>
          <w:szCs w:val="24"/>
        </w:rPr>
        <w:t>sanctioned the</w:t>
      </w:r>
      <w:r w:rsidR="00E722F2" w:rsidRPr="00542DDD">
        <w:rPr>
          <w:rFonts w:ascii="Arial" w:hAnsi="Arial" w:cs="Arial"/>
          <w:color w:val="000000" w:themeColor="text1"/>
          <w:sz w:val="24"/>
          <w:szCs w:val="24"/>
        </w:rPr>
        <w:t>ir</w:t>
      </w:r>
      <w:r w:rsidR="006A7CC8" w:rsidRPr="00542DDD">
        <w:rPr>
          <w:rFonts w:ascii="Arial" w:hAnsi="Arial" w:cs="Arial"/>
          <w:color w:val="000000" w:themeColor="text1"/>
          <w:sz w:val="24"/>
          <w:szCs w:val="24"/>
        </w:rPr>
        <w:t xml:space="preserve"> visit to </w:t>
      </w:r>
      <w:r w:rsidR="00517233" w:rsidRPr="00542DDD">
        <w:rPr>
          <w:rFonts w:ascii="Arial" w:hAnsi="Arial" w:cs="Arial"/>
          <w:color w:val="000000" w:themeColor="text1"/>
          <w:sz w:val="24"/>
          <w:szCs w:val="24"/>
        </w:rPr>
        <w:t xml:space="preserve">his </w:t>
      </w:r>
      <w:r w:rsidR="006A7CC8" w:rsidRPr="00542DDD">
        <w:rPr>
          <w:rFonts w:ascii="Arial" w:hAnsi="Arial" w:cs="Arial"/>
          <w:color w:val="000000" w:themeColor="text1"/>
          <w:sz w:val="24"/>
          <w:szCs w:val="24"/>
        </w:rPr>
        <w:t>dwelling. The court</w:t>
      </w:r>
      <w:r w:rsidR="00667EFC" w:rsidRPr="00542DDD">
        <w:rPr>
          <w:rFonts w:ascii="Arial" w:hAnsi="Arial" w:cs="Arial"/>
          <w:color w:val="000000" w:themeColor="text1"/>
          <w:sz w:val="24"/>
          <w:szCs w:val="24"/>
        </w:rPr>
        <w:t xml:space="preserve"> concluded that </w:t>
      </w:r>
      <w:r w:rsidR="006A7CC8" w:rsidRPr="00542DDD">
        <w:rPr>
          <w:rFonts w:ascii="Arial" w:hAnsi="Arial" w:cs="Arial"/>
          <w:color w:val="000000" w:themeColor="text1"/>
          <w:sz w:val="24"/>
          <w:szCs w:val="24"/>
        </w:rPr>
        <w:t xml:space="preserve">it was </w:t>
      </w:r>
      <w:r w:rsidR="00F23294" w:rsidRPr="00542DDD">
        <w:rPr>
          <w:rFonts w:ascii="Arial" w:hAnsi="Arial" w:cs="Arial"/>
          <w:color w:val="000000" w:themeColor="text1"/>
          <w:sz w:val="24"/>
          <w:szCs w:val="24"/>
        </w:rPr>
        <w:t xml:space="preserve">proved </w:t>
      </w:r>
      <w:r w:rsidR="00667EFC" w:rsidRPr="00542DDD">
        <w:rPr>
          <w:rFonts w:ascii="Arial" w:hAnsi="Arial" w:cs="Arial"/>
          <w:color w:val="000000" w:themeColor="text1"/>
          <w:sz w:val="24"/>
          <w:szCs w:val="24"/>
        </w:rPr>
        <w:t xml:space="preserve">beyond reasonable doubt that the </w:t>
      </w:r>
      <w:r w:rsidR="00634113" w:rsidRPr="00542DDD">
        <w:rPr>
          <w:rFonts w:ascii="Arial" w:hAnsi="Arial" w:cs="Arial"/>
          <w:color w:val="000000" w:themeColor="text1"/>
          <w:sz w:val="24"/>
          <w:szCs w:val="24"/>
        </w:rPr>
        <w:t>respondent</w:t>
      </w:r>
      <w:r w:rsidR="00667EFC" w:rsidRPr="00542DDD">
        <w:rPr>
          <w:rFonts w:ascii="Arial" w:hAnsi="Arial" w:cs="Arial"/>
          <w:color w:val="000000" w:themeColor="text1"/>
          <w:sz w:val="24"/>
          <w:szCs w:val="24"/>
        </w:rPr>
        <w:t xml:space="preserve"> </w:t>
      </w:r>
      <w:r w:rsidR="00CB6E73" w:rsidRPr="00542DDD">
        <w:rPr>
          <w:rFonts w:ascii="Arial" w:hAnsi="Arial" w:cs="Arial"/>
          <w:color w:val="000000" w:themeColor="text1"/>
          <w:sz w:val="24"/>
          <w:szCs w:val="24"/>
        </w:rPr>
        <w:t xml:space="preserve">had </w:t>
      </w:r>
      <w:r w:rsidR="00667EFC" w:rsidRPr="00542DDD">
        <w:rPr>
          <w:rFonts w:ascii="Arial" w:hAnsi="Arial" w:cs="Arial"/>
          <w:color w:val="000000" w:themeColor="text1"/>
          <w:sz w:val="24"/>
          <w:szCs w:val="24"/>
        </w:rPr>
        <w:t xml:space="preserve">harboured or received the minor complainants within the meaning of POCA.  </w:t>
      </w:r>
    </w:p>
    <w:p w14:paraId="1F95A70A" w14:textId="77777777" w:rsidR="009D4A4F" w:rsidRPr="00542DDD" w:rsidRDefault="009D4A4F" w:rsidP="00EC77B8">
      <w:pPr>
        <w:pStyle w:val="ListParagraph"/>
        <w:spacing w:line="480" w:lineRule="auto"/>
        <w:ind w:left="0"/>
        <w:rPr>
          <w:rFonts w:cs="Arial"/>
          <w:color w:val="000000" w:themeColor="text1"/>
          <w:szCs w:val="24"/>
          <w:lang w:eastAsia="en-GB"/>
        </w:rPr>
      </w:pPr>
    </w:p>
    <w:p w14:paraId="4B35E05B" w14:textId="15751573" w:rsidR="00336CF3" w:rsidRPr="00542DDD" w:rsidRDefault="00667EFC"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eastAsia="Times New Roman" w:hAnsi="Arial" w:cs="Arial"/>
          <w:color w:val="000000" w:themeColor="text1"/>
          <w:sz w:val="24"/>
          <w:szCs w:val="24"/>
          <w:lang w:eastAsia="en-GB"/>
        </w:rPr>
        <w:t xml:space="preserve">The court </w:t>
      </w:r>
      <w:r w:rsidR="00517233" w:rsidRPr="00542DDD">
        <w:rPr>
          <w:rFonts w:ascii="Arial" w:eastAsia="Times New Roman" w:hAnsi="Arial" w:cs="Arial"/>
          <w:color w:val="000000" w:themeColor="text1"/>
          <w:sz w:val="24"/>
          <w:szCs w:val="24"/>
          <w:lang w:eastAsia="en-GB"/>
        </w:rPr>
        <w:t xml:space="preserve">thereafter referred to </w:t>
      </w:r>
      <w:r w:rsidRPr="00542DDD">
        <w:rPr>
          <w:rFonts w:ascii="Arial" w:eastAsia="Times New Roman" w:hAnsi="Arial" w:cs="Arial"/>
          <w:color w:val="000000" w:themeColor="text1"/>
          <w:sz w:val="24"/>
          <w:szCs w:val="24"/>
          <w:lang w:eastAsia="en-GB"/>
        </w:rPr>
        <w:t xml:space="preserve">two occasions the respondent was in a state of undress in the presence of some </w:t>
      </w:r>
      <w:r w:rsidR="006A7CC8" w:rsidRPr="00542DDD">
        <w:rPr>
          <w:rFonts w:ascii="Arial" w:eastAsia="Times New Roman" w:hAnsi="Arial" w:cs="Arial"/>
          <w:color w:val="000000" w:themeColor="text1"/>
          <w:sz w:val="24"/>
          <w:szCs w:val="24"/>
          <w:lang w:eastAsia="en-GB"/>
        </w:rPr>
        <w:t xml:space="preserve">of the </w:t>
      </w:r>
      <w:r w:rsidRPr="00542DDD">
        <w:rPr>
          <w:rFonts w:ascii="Arial" w:eastAsia="Times New Roman" w:hAnsi="Arial" w:cs="Arial"/>
          <w:color w:val="000000" w:themeColor="text1"/>
          <w:sz w:val="24"/>
          <w:szCs w:val="24"/>
          <w:lang w:eastAsia="en-GB"/>
        </w:rPr>
        <w:t xml:space="preserve">complainants and </w:t>
      </w:r>
      <w:r w:rsidR="006A7CC8" w:rsidRPr="00542DDD">
        <w:rPr>
          <w:rFonts w:ascii="Arial" w:eastAsia="Times New Roman" w:hAnsi="Arial" w:cs="Arial"/>
          <w:color w:val="000000" w:themeColor="text1"/>
          <w:sz w:val="24"/>
          <w:szCs w:val="24"/>
          <w:lang w:eastAsia="en-GB"/>
        </w:rPr>
        <w:t xml:space="preserve">to </w:t>
      </w:r>
      <w:r w:rsidRPr="00542DDD">
        <w:rPr>
          <w:rFonts w:ascii="Arial" w:eastAsia="Times New Roman" w:hAnsi="Arial" w:cs="Arial"/>
          <w:color w:val="000000" w:themeColor="text1"/>
          <w:sz w:val="24"/>
          <w:szCs w:val="24"/>
          <w:lang w:eastAsia="en-GB"/>
        </w:rPr>
        <w:t xml:space="preserve">a further incident </w:t>
      </w:r>
      <w:r w:rsidRPr="00542DDD">
        <w:rPr>
          <w:rFonts w:ascii="Arial" w:eastAsia="Times New Roman" w:hAnsi="Arial" w:cs="Arial"/>
          <w:color w:val="000000" w:themeColor="text1"/>
          <w:sz w:val="24"/>
          <w:szCs w:val="24"/>
          <w:lang w:eastAsia="en-GB"/>
        </w:rPr>
        <w:lastRenderedPageBreak/>
        <w:t xml:space="preserve">when </w:t>
      </w:r>
      <w:r w:rsidR="006A7CC8" w:rsidRPr="00542DDD">
        <w:rPr>
          <w:rFonts w:ascii="Arial" w:eastAsia="Times New Roman" w:hAnsi="Arial" w:cs="Arial"/>
          <w:color w:val="000000" w:themeColor="text1"/>
          <w:sz w:val="24"/>
          <w:szCs w:val="24"/>
          <w:lang w:eastAsia="en-GB"/>
        </w:rPr>
        <w:t xml:space="preserve">the </w:t>
      </w:r>
      <w:r w:rsidRPr="00542DDD">
        <w:rPr>
          <w:rFonts w:ascii="Arial" w:eastAsia="Times New Roman" w:hAnsi="Arial" w:cs="Arial"/>
          <w:color w:val="000000" w:themeColor="text1"/>
          <w:sz w:val="24"/>
          <w:szCs w:val="24"/>
          <w:lang w:eastAsia="en-GB"/>
        </w:rPr>
        <w:t xml:space="preserve">complainants observed the respondent ejaculating into </w:t>
      </w:r>
      <w:r w:rsidR="00336CF3" w:rsidRPr="00542DDD">
        <w:rPr>
          <w:rFonts w:ascii="Arial" w:eastAsia="Times New Roman" w:hAnsi="Arial" w:cs="Arial"/>
          <w:color w:val="000000" w:themeColor="text1"/>
          <w:sz w:val="24"/>
          <w:szCs w:val="24"/>
          <w:lang w:eastAsia="en-GB"/>
        </w:rPr>
        <w:t xml:space="preserve">a </w:t>
      </w:r>
      <w:r w:rsidRPr="00542DDD">
        <w:rPr>
          <w:rFonts w:ascii="Arial" w:eastAsia="Times New Roman" w:hAnsi="Arial" w:cs="Arial"/>
          <w:color w:val="000000" w:themeColor="text1"/>
          <w:sz w:val="24"/>
          <w:szCs w:val="24"/>
          <w:lang w:eastAsia="en-GB"/>
        </w:rPr>
        <w:t>condom</w:t>
      </w:r>
      <w:r w:rsidR="00517233" w:rsidRPr="00542DDD">
        <w:rPr>
          <w:rFonts w:ascii="Arial" w:eastAsia="Times New Roman" w:hAnsi="Arial" w:cs="Arial"/>
          <w:color w:val="000000" w:themeColor="text1"/>
          <w:sz w:val="24"/>
          <w:szCs w:val="24"/>
          <w:lang w:eastAsia="en-GB"/>
        </w:rPr>
        <w:t xml:space="preserve"> and </w:t>
      </w:r>
      <w:r w:rsidR="00E722F2" w:rsidRPr="00542DDD">
        <w:rPr>
          <w:rFonts w:ascii="Arial" w:eastAsia="Times New Roman" w:hAnsi="Arial" w:cs="Arial"/>
          <w:color w:val="000000" w:themeColor="text1"/>
          <w:sz w:val="24"/>
          <w:szCs w:val="24"/>
          <w:lang w:eastAsia="en-GB"/>
        </w:rPr>
        <w:t xml:space="preserve">reasoned </w:t>
      </w:r>
      <w:r w:rsidRPr="00542DDD">
        <w:rPr>
          <w:rFonts w:ascii="Arial" w:eastAsia="Times New Roman" w:hAnsi="Arial" w:cs="Arial"/>
          <w:color w:val="000000" w:themeColor="text1"/>
          <w:sz w:val="24"/>
          <w:szCs w:val="24"/>
          <w:lang w:eastAsia="en-GB"/>
        </w:rPr>
        <w:t xml:space="preserve">that the respondent had a sexual motive for associating with the girls. </w:t>
      </w:r>
      <w:r w:rsidR="009D4A4F" w:rsidRPr="00542DDD">
        <w:rPr>
          <w:rFonts w:ascii="Arial" w:eastAsia="Times New Roman" w:hAnsi="Arial" w:cs="Arial"/>
          <w:color w:val="000000" w:themeColor="text1"/>
          <w:sz w:val="24"/>
          <w:szCs w:val="24"/>
          <w:lang w:eastAsia="en-GB"/>
        </w:rPr>
        <w:t xml:space="preserve">It is in this context that the respondent was found guilty of child trafficking. </w:t>
      </w:r>
    </w:p>
    <w:p w14:paraId="6CECE5F6" w14:textId="77777777" w:rsidR="00336CF3" w:rsidRPr="00542DDD" w:rsidRDefault="00336CF3" w:rsidP="00EC77B8">
      <w:pPr>
        <w:pStyle w:val="PlainText"/>
        <w:spacing w:line="480" w:lineRule="auto"/>
        <w:jc w:val="both"/>
        <w:rPr>
          <w:rFonts w:ascii="Arial" w:hAnsi="Arial" w:cs="Arial"/>
          <w:color w:val="000000" w:themeColor="text1"/>
          <w:sz w:val="24"/>
          <w:szCs w:val="24"/>
        </w:rPr>
      </w:pPr>
    </w:p>
    <w:p w14:paraId="573F0594" w14:textId="1FEF1739" w:rsidR="0047095D" w:rsidRPr="00542DDD" w:rsidRDefault="00667EFC"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As to the rape charges, </w:t>
      </w:r>
      <w:r w:rsidR="00C44BE7" w:rsidRPr="00542DDD">
        <w:rPr>
          <w:rFonts w:ascii="Arial" w:hAnsi="Arial" w:cs="Arial"/>
          <w:color w:val="000000" w:themeColor="text1"/>
          <w:sz w:val="24"/>
          <w:szCs w:val="24"/>
        </w:rPr>
        <w:t xml:space="preserve">after assessing </w:t>
      </w:r>
      <w:r w:rsidR="00147523" w:rsidRPr="00542DDD">
        <w:rPr>
          <w:rFonts w:ascii="Arial" w:hAnsi="Arial" w:cs="Arial"/>
          <w:color w:val="000000" w:themeColor="text1"/>
          <w:sz w:val="24"/>
          <w:szCs w:val="24"/>
        </w:rPr>
        <w:t>the evidence</w:t>
      </w:r>
      <w:r w:rsidR="00C44BE7" w:rsidRPr="00542DDD">
        <w:rPr>
          <w:rFonts w:ascii="Arial" w:hAnsi="Arial" w:cs="Arial"/>
          <w:color w:val="000000" w:themeColor="text1"/>
          <w:sz w:val="24"/>
          <w:szCs w:val="24"/>
        </w:rPr>
        <w:t>,</w:t>
      </w:r>
      <w:r w:rsidR="00147523" w:rsidRPr="00542DDD">
        <w:rPr>
          <w:rFonts w:ascii="Arial" w:hAnsi="Arial" w:cs="Arial"/>
          <w:color w:val="000000" w:themeColor="text1"/>
          <w:sz w:val="24"/>
          <w:szCs w:val="24"/>
        </w:rPr>
        <w:t xml:space="preserve"> </w:t>
      </w:r>
      <w:r w:rsidR="00C44BE7" w:rsidRPr="00542DDD">
        <w:rPr>
          <w:rFonts w:ascii="Arial" w:hAnsi="Arial" w:cs="Arial"/>
          <w:color w:val="000000" w:themeColor="text1"/>
          <w:sz w:val="24"/>
          <w:szCs w:val="24"/>
        </w:rPr>
        <w:t xml:space="preserve">the trial court </w:t>
      </w:r>
      <w:r w:rsidR="00147523" w:rsidRPr="00542DDD">
        <w:rPr>
          <w:rFonts w:ascii="Arial" w:hAnsi="Arial" w:cs="Arial"/>
          <w:color w:val="000000" w:themeColor="text1"/>
          <w:sz w:val="24"/>
          <w:szCs w:val="24"/>
        </w:rPr>
        <w:t>concluded that the State ha</w:t>
      </w:r>
      <w:r w:rsidR="00C44BE7" w:rsidRPr="00542DDD">
        <w:rPr>
          <w:rFonts w:ascii="Arial" w:hAnsi="Arial" w:cs="Arial"/>
          <w:color w:val="000000" w:themeColor="text1"/>
          <w:sz w:val="24"/>
          <w:szCs w:val="24"/>
        </w:rPr>
        <w:t>d</w:t>
      </w:r>
      <w:r w:rsidR="00147523" w:rsidRPr="00542DDD">
        <w:rPr>
          <w:rFonts w:ascii="Arial" w:hAnsi="Arial" w:cs="Arial"/>
          <w:color w:val="000000" w:themeColor="text1"/>
          <w:sz w:val="24"/>
          <w:szCs w:val="24"/>
        </w:rPr>
        <w:t xml:space="preserve"> </w:t>
      </w:r>
      <w:r w:rsidR="00EE2DA3" w:rsidRPr="00542DDD">
        <w:rPr>
          <w:rFonts w:ascii="Arial" w:hAnsi="Arial" w:cs="Arial"/>
          <w:color w:val="000000" w:themeColor="text1"/>
          <w:sz w:val="24"/>
          <w:szCs w:val="24"/>
        </w:rPr>
        <w:t xml:space="preserve">not </w:t>
      </w:r>
      <w:r w:rsidR="00147523" w:rsidRPr="00542DDD">
        <w:rPr>
          <w:rFonts w:ascii="Arial" w:hAnsi="Arial" w:cs="Arial"/>
          <w:color w:val="000000" w:themeColor="text1"/>
          <w:sz w:val="24"/>
          <w:szCs w:val="24"/>
        </w:rPr>
        <w:t>disch</w:t>
      </w:r>
      <w:r w:rsidR="00FF271B" w:rsidRPr="00542DDD">
        <w:rPr>
          <w:rFonts w:ascii="Arial" w:hAnsi="Arial" w:cs="Arial"/>
          <w:color w:val="000000" w:themeColor="text1"/>
          <w:sz w:val="24"/>
          <w:szCs w:val="24"/>
        </w:rPr>
        <w:t xml:space="preserve">arged its onus </w:t>
      </w:r>
      <w:r w:rsidR="0077400E" w:rsidRPr="00542DDD">
        <w:rPr>
          <w:rFonts w:ascii="Arial" w:hAnsi="Arial" w:cs="Arial"/>
          <w:color w:val="000000" w:themeColor="text1"/>
          <w:sz w:val="24"/>
          <w:szCs w:val="24"/>
        </w:rPr>
        <w:t xml:space="preserve">beyond reasonable doubt </w:t>
      </w:r>
      <w:r w:rsidR="00FF271B" w:rsidRPr="00542DDD">
        <w:rPr>
          <w:rFonts w:ascii="Arial" w:hAnsi="Arial" w:cs="Arial"/>
          <w:color w:val="000000" w:themeColor="text1"/>
          <w:sz w:val="24"/>
          <w:szCs w:val="24"/>
        </w:rPr>
        <w:t>in respect of t</w:t>
      </w:r>
      <w:r w:rsidR="00517233" w:rsidRPr="00542DDD">
        <w:rPr>
          <w:rFonts w:ascii="Arial" w:hAnsi="Arial" w:cs="Arial"/>
          <w:color w:val="000000" w:themeColor="text1"/>
          <w:sz w:val="24"/>
          <w:szCs w:val="24"/>
        </w:rPr>
        <w:t xml:space="preserve">hese </w:t>
      </w:r>
      <w:r w:rsidR="009D1865" w:rsidRPr="00542DDD">
        <w:rPr>
          <w:rFonts w:ascii="Arial" w:hAnsi="Arial" w:cs="Arial"/>
          <w:color w:val="000000" w:themeColor="text1"/>
          <w:sz w:val="24"/>
          <w:szCs w:val="24"/>
        </w:rPr>
        <w:t>charges</w:t>
      </w:r>
      <w:r w:rsidR="00C44BE7" w:rsidRPr="00542DDD">
        <w:rPr>
          <w:rFonts w:ascii="Arial" w:hAnsi="Arial" w:cs="Arial"/>
          <w:color w:val="000000" w:themeColor="text1"/>
          <w:sz w:val="24"/>
          <w:szCs w:val="24"/>
        </w:rPr>
        <w:t>.</w:t>
      </w:r>
      <w:r w:rsidR="009D1865" w:rsidRPr="00542DDD">
        <w:rPr>
          <w:rFonts w:ascii="Arial" w:hAnsi="Arial" w:cs="Arial"/>
          <w:color w:val="000000" w:themeColor="text1"/>
          <w:sz w:val="24"/>
          <w:szCs w:val="24"/>
        </w:rPr>
        <w:t xml:space="preserve"> </w:t>
      </w:r>
      <w:r w:rsidR="00C44BE7" w:rsidRPr="00542DDD">
        <w:rPr>
          <w:rFonts w:ascii="Arial" w:hAnsi="Arial" w:cs="Arial"/>
          <w:color w:val="000000" w:themeColor="text1"/>
          <w:sz w:val="24"/>
          <w:szCs w:val="24"/>
        </w:rPr>
        <w:t>T</w:t>
      </w:r>
      <w:r w:rsidR="00FF271B" w:rsidRPr="00542DDD">
        <w:rPr>
          <w:rFonts w:ascii="Arial" w:hAnsi="Arial" w:cs="Arial"/>
          <w:color w:val="000000" w:themeColor="text1"/>
          <w:sz w:val="24"/>
          <w:szCs w:val="24"/>
        </w:rPr>
        <w:t>he respondent was</w:t>
      </w:r>
      <w:r w:rsidR="00147523" w:rsidRPr="00542DDD">
        <w:rPr>
          <w:rFonts w:ascii="Arial" w:hAnsi="Arial" w:cs="Arial"/>
          <w:color w:val="000000" w:themeColor="text1"/>
          <w:sz w:val="24"/>
          <w:szCs w:val="24"/>
        </w:rPr>
        <w:t xml:space="preserve"> </w:t>
      </w:r>
      <w:r w:rsidR="00C44BE7" w:rsidRPr="00542DDD">
        <w:rPr>
          <w:rFonts w:ascii="Arial" w:hAnsi="Arial" w:cs="Arial"/>
          <w:color w:val="000000" w:themeColor="text1"/>
          <w:sz w:val="24"/>
          <w:szCs w:val="24"/>
        </w:rPr>
        <w:t xml:space="preserve">accordingly </w:t>
      </w:r>
      <w:r w:rsidR="00F87B98" w:rsidRPr="00542DDD">
        <w:rPr>
          <w:rFonts w:ascii="Arial" w:hAnsi="Arial" w:cs="Arial"/>
          <w:color w:val="000000" w:themeColor="text1"/>
          <w:sz w:val="24"/>
          <w:szCs w:val="24"/>
        </w:rPr>
        <w:t>acquitted</w:t>
      </w:r>
      <w:r w:rsidR="00147523" w:rsidRPr="00542DDD">
        <w:rPr>
          <w:rFonts w:ascii="Arial" w:hAnsi="Arial" w:cs="Arial"/>
          <w:color w:val="000000" w:themeColor="text1"/>
          <w:sz w:val="24"/>
          <w:szCs w:val="24"/>
        </w:rPr>
        <w:t xml:space="preserve">. </w:t>
      </w:r>
    </w:p>
    <w:p w14:paraId="27C5D84F" w14:textId="77777777" w:rsidR="009D4A4F" w:rsidRPr="00542DDD" w:rsidRDefault="009D4A4F" w:rsidP="00EC77B8">
      <w:pPr>
        <w:pStyle w:val="ListParagraph"/>
        <w:spacing w:line="480" w:lineRule="auto"/>
        <w:ind w:left="0"/>
        <w:rPr>
          <w:rFonts w:cs="Arial"/>
          <w:color w:val="000000" w:themeColor="text1"/>
          <w:szCs w:val="24"/>
        </w:rPr>
      </w:pPr>
    </w:p>
    <w:p w14:paraId="6C08047F" w14:textId="325AA0C0" w:rsidR="00517233" w:rsidRPr="00542DDD" w:rsidRDefault="0090395D"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I</w:t>
      </w:r>
      <w:r w:rsidR="009D1865" w:rsidRPr="00542DDD">
        <w:rPr>
          <w:rFonts w:ascii="Arial" w:hAnsi="Arial" w:cs="Arial"/>
          <w:color w:val="000000" w:themeColor="text1"/>
          <w:sz w:val="24"/>
          <w:szCs w:val="24"/>
        </w:rPr>
        <w:t xml:space="preserve">n coming to </w:t>
      </w:r>
      <w:r w:rsidRPr="00542DDD">
        <w:rPr>
          <w:rFonts w:ascii="Arial" w:hAnsi="Arial" w:cs="Arial"/>
          <w:color w:val="000000" w:themeColor="text1"/>
          <w:sz w:val="24"/>
          <w:szCs w:val="24"/>
        </w:rPr>
        <w:t>the acquittal, the court</w:t>
      </w:r>
      <w:r w:rsidR="009D1865" w:rsidRPr="00542DDD">
        <w:rPr>
          <w:rFonts w:ascii="Arial" w:hAnsi="Arial" w:cs="Arial"/>
          <w:color w:val="000000" w:themeColor="text1"/>
          <w:sz w:val="24"/>
          <w:szCs w:val="24"/>
        </w:rPr>
        <w:t xml:space="preserve"> reasoned that </w:t>
      </w:r>
      <w:r w:rsidR="00147523" w:rsidRPr="00542DDD">
        <w:rPr>
          <w:rFonts w:ascii="Arial" w:hAnsi="Arial" w:cs="Arial"/>
          <w:color w:val="000000" w:themeColor="text1"/>
          <w:sz w:val="24"/>
          <w:szCs w:val="24"/>
        </w:rPr>
        <w:t xml:space="preserve">there were several </w:t>
      </w:r>
      <w:r w:rsidR="009D1865" w:rsidRPr="00542DDD">
        <w:rPr>
          <w:rFonts w:ascii="Arial" w:hAnsi="Arial" w:cs="Arial"/>
          <w:color w:val="000000" w:themeColor="text1"/>
          <w:sz w:val="24"/>
          <w:szCs w:val="24"/>
        </w:rPr>
        <w:t xml:space="preserve">internal </w:t>
      </w:r>
      <w:r w:rsidR="00147523" w:rsidRPr="00542DDD">
        <w:rPr>
          <w:rFonts w:ascii="Arial" w:hAnsi="Arial" w:cs="Arial"/>
          <w:color w:val="000000" w:themeColor="text1"/>
          <w:sz w:val="24"/>
          <w:szCs w:val="24"/>
        </w:rPr>
        <w:t xml:space="preserve">contradictions and inconsistencies </w:t>
      </w:r>
      <w:r w:rsidR="009D1865" w:rsidRPr="00542DDD">
        <w:rPr>
          <w:rFonts w:ascii="Arial" w:hAnsi="Arial" w:cs="Arial"/>
          <w:color w:val="000000" w:themeColor="text1"/>
          <w:sz w:val="24"/>
          <w:szCs w:val="24"/>
        </w:rPr>
        <w:t>in t</w:t>
      </w:r>
      <w:r w:rsidR="002B2226" w:rsidRPr="00542DDD">
        <w:rPr>
          <w:rFonts w:ascii="Arial" w:hAnsi="Arial" w:cs="Arial"/>
          <w:color w:val="000000" w:themeColor="text1"/>
          <w:sz w:val="24"/>
          <w:szCs w:val="24"/>
        </w:rPr>
        <w:t>he evidence of the complainants</w:t>
      </w:r>
      <w:r w:rsidR="009D1865" w:rsidRPr="00542DDD">
        <w:rPr>
          <w:rFonts w:ascii="Arial" w:hAnsi="Arial" w:cs="Arial"/>
          <w:color w:val="000000" w:themeColor="text1"/>
          <w:sz w:val="24"/>
          <w:szCs w:val="24"/>
        </w:rPr>
        <w:t xml:space="preserve"> and external contradictions and inconsistencies in the evidence of the complainants and of other </w:t>
      </w:r>
      <w:r w:rsidR="00E722F2" w:rsidRPr="00542DDD">
        <w:rPr>
          <w:rFonts w:ascii="Arial" w:hAnsi="Arial" w:cs="Arial"/>
          <w:color w:val="000000" w:themeColor="text1"/>
          <w:sz w:val="24"/>
          <w:szCs w:val="24"/>
        </w:rPr>
        <w:t>S</w:t>
      </w:r>
      <w:r w:rsidR="009D1865" w:rsidRPr="00542DDD">
        <w:rPr>
          <w:rFonts w:ascii="Arial" w:hAnsi="Arial" w:cs="Arial"/>
          <w:color w:val="000000" w:themeColor="text1"/>
          <w:sz w:val="24"/>
          <w:szCs w:val="24"/>
        </w:rPr>
        <w:t xml:space="preserve">tate witnesses, particularly </w:t>
      </w:r>
      <w:r w:rsidR="009D1865" w:rsidRPr="00542DDD">
        <w:rPr>
          <w:rFonts w:ascii="Arial" w:eastAsia="Times New Roman" w:hAnsi="Arial" w:cs="Arial"/>
          <w:color w:val="000000" w:themeColor="text1"/>
          <w:sz w:val="24"/>
          <w:szCs w:val="24"/>
          <w:lang w:eastAsia="en-GB"/>
        </w:rPr>
        <w:t xml:space="preserve">the reports made to the </w:t>
      </w:r>
      <w:r w:rsidR="00336CF3" w:rsidRPr="00542DDD">
        <w:rPr>
          <w:rFonts w:ascii="Arial" w:eastAsia="Times New Roman" w:hAnsi="Arial" w:cs="Arial"/>
          <w:color w:val="000000" w:themeColor="text1"/>
          <w:sz w:val="24"/>
          <w:szCs w:val="24"/>
          <w:lang w:eastAsia="en-GB"/>
        </w:rPr>
        <w:t xml:space="preserve">police officers </w:t>
      </w:r>
      <w:r w:rsidR="009D1865" w:rsidRPr="00542DDD">
        <w:rPr>
          <w:rFonts w:ascii="Arial" w:eastAsia="Times New Roman" w:hAnsi="Arial" w:cs="Arial"/>
          <w:color w:val="000000" w:themeColor="text1"/>
          <w:sz w:val="24"/>
          <w:szCs w:val="24"/>
          <w:lang w:eastAsia="en-GB"/>
        </w:rPr>
        <w:t>investigatin</w:t>
      </w:r>
      <w:r w:rsidR="00336CF3" w:rsidRPr="00542DDD">
        <w:rPr>
          <w:rFonts w:ascii="Arial" w:eastAsia="Times New Roman" w:hAnsi="Arial" w:cs="Arial"/>
          <w:color w:val="000000" w:themeColor="text1"/>
          <w:sz w:val="24"/>
          <w:szCs w:val="24"/>
          <w:lang w:eastAsia="en-GB"/>
        </w:rPr>
        <w:t>g</w:t>
      </w:r>
      <w:r w:rsidR="009D1865" w:rsidRPr="00542DDD">
        <w:rPr>
          <w:rFonts w:ascii="Arial" w:eastAsia="Times New Roman" w:hAnsi="Arial" w:cs="Arial"/>
          <w:color w:val="000000" w:themeColor="text1"/>
          <w:sz w:val="24"/>
          <w:szCs w:val="24"/>
          <w:lang w:eastAsia="en-GB"/>
        </w:rPr>
        <w:t xml:space="preserve"> </w:t>
      </w:r>
      <w:r w:rsidR="00336CF3" w:rsidRPr="00542DDD">
        <w:rPr>
          <w:rFonts w:ascii="Arial" w:eastAsia="Times New Roman" w:hAnsi="Arial" w:cs="Arial"/>
          <w:color w:val="000000" w:themeColor="text1"/>
          <w:sz w:val="24"/>
          <w:szCs w:val="24"/>
          <w:lang w:eastAsia="en-GB"/>
        </w:rPr>
        <w:t xml:space="preserve">the case </w:t>
      </w:r>
      <w:r w:rsidR="009D1865" w:rsidRPr="00542DDD">
        <w:rPr>
          <w:rFonts w:ascii="Arial" w:eastAsia="Times New Roman" w:hAnsi="Arial" w:cs="Arial"/>
          <w:color w:val="000000" w:themeColor="text1"/>
          <w:sz w:val="24"/>
          <w:szCs w:val="24"/>
          <w:lang w:eastAsia="en-GB"/>
        </w:rPr>
        <w:t>and the versions told in court</w:t>
      </w:r>
      <w:r w:rsidR="009D1865" w:rsidRPr="00542DDD">
        <w:rPr>
          <w:rFonts w:ascii="Arial" w:hAnsi="Arial" w:cs="Arial"/>
          <w:color w:val="000000" w:themeColor="text1"/>
          <w:sz w:val="24"/>
          <w:szCs w:val="24"/>
        </w:rPr>
        <w:t xml:space="preserve">. </w:t>
      </w:r>
    </w:p>
    <w:p w14:paraId="0AA16604" w14:textId="77777777" w:rsidR="00517233" w:rsidRPr="00542DDD" w:rsidRDefault="00517233" w:rsidP="00EC77B8">
      <w:pPr>
        <w:pStyle w:val="ListParagraph"/>
        <w:spacing w:line="480" w:lineRule="auto"/>
        <w:ind w:left="0"/>
        <w:rPr>
          <w:rFonts w:cs="Arial"/>
          <w:color w:val="000000" w:themeColor="text1"/>
          <w:szCs w:val="24"/>
        </w:rPr>
      </w:pPr>
    </w:p>
    <w:p w14:paraId="6CD34DE4" w14:textId="4B2A8269" w:rsidR="0047095D" w:rsidRPr="00542DDD" w:rsidRDefault="00810D8E"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As to the internal contradictions and inconsistencies, the </w:t>
      </w:r>
      <w:r w:rsidR="00FF271B" w:rsidRPr="00542DDD">
        <w:rPr>
          <w:rFonts w:ascii="Arial" w:hAnsi="Arial" w:cs="Arial"/>
          <w:color w:val="000000" w:themeColor="text1"/>
          <w:sz w:val="24"/>
          <w:szCs w:val="24"/>
        </w:rPr>
        <w:t xml:space="preserve">court </w:t>
      </w:r>
      <w:r w:rsidR="00F23294" w:rsidRPr="00542DDD">
        <w:rPr>
          <w:rFonts w:ascii="Arial" w:hAnsi="Arial" w:cs="Arial"/>
          <w:color w:val="000000" w:themeColor="text1"/>
          <w:sz w:val="24"/>
          <w:szCs w:val="24"/>
        </w:rPr>
        <w:t xml:space="preserve">correctly </w:t>
      </w:r>
      <w:r w:rsidRPr="00542DDD">
        <w:rPr>
          <w:rFonts w:ascii="Arial" w:hAnsi="Arial" w:cs="Arial"/>
          <w:color w:val="000000" w:themeColor="text1"/>
          <w:sz w:val="24"/>
          <w:szCs w:val="24"/>
        </w:rPr>
        <w:t xml:space="preserve">held </w:t>
      </w:r>
      <w:r w:rsidR="0035764A" w:rsidRPr="00542DDD">
        <w:rPr>
          <w:rFonts w:ascii="Arial" w:hAnsi="Arial" w:cs="Arial"/>
          <w:color w:val="000000" w:themeColor="text1"/>
          <w:sz w:val="24"/>
          <w:szCs w:val="24"/>
        </w:rPr>
        <w:t xml:space="preserve">that </w:t>
      </w:r>
      <w:r w:rsidR="00147523" w:rsidRPr="00542DDD">
        <w:rPr>
          <w:rFonts w:ascii="Arial" w:hAnsi="Arial" w:cs="Arial"/>
          <w:color w:val="000000" w:themeColor="text1"/>
          <w:sz w:val="24"/>
          <w:szCs w:val="24"/>
        </w:rPr>
        <w:t xml:space="preserve">the versions by </w:t>
      </w:r>
      <w:r w:rsidR="0035764A" w:rsidRPr="00542DDD">
        <w:rPr>
          <w:rFonts w:ascii="Arial" w:hAnsi="Arial" w:cs="Arial"/>
          <w:color w:val="000000" w:themeColor="text1"/>
          <w:sz w:val="24"/>
          <w:szCs w:val="24"/>
        </w:rPr>
        <w:t xml:space="preserve">complainants </w:t>
      </w:r>
      <w:r w:rsidR="00147523" w:rsidRPr="00542DDD">
        <w:rPr>
          <w:rFonts w:ascii="Arial" w:hAnsi="Arial" w:cs="Arial"/>
          <w:color w:val="000000" w:themeColor="text1"/>
          <w:sz w:val="24"/>
          <w:szCs w:val="24"/>
        </w:rPr>
        <w:t xml:space="preserve">NG and CB that </w:t>
      </w:r>
      <w:r w:rsidR="00147523" w:rsidRPr="00542DDD">
        <w:rPr>
          <w:rFonts w:ascii="Arial" w:hAnsi="Arial" w:cs="Arial"/>
          <w:sz w:val="24"/>
          <w:szCs w:val="24"/>
        </w:rPr>
        <w:t xml:space="preserve">the respondent wielded a knife in the presence of all </w:t>
      </w:r>
      <w:r w:rsidR="00336CF3" w:rsidRPr="00542DDD">
        <w:rPr>
          <w:rFonts w:ascii="Arial" w:hAnsi="Arial" w:cs="Arial"/>
          <w:sz w:val="24"/>
          <w:szCs w:val="24"/>
        </w:rPr>
        <w:t xml:space="preserve">the </w:t>
      </w:r>
      <w:r w:rsidR="00147523" w:rsidRPr="00542DDD">
        <w:rPr>
          <w:rFonts w:ascii="Arial" w:hAnsi="Arial" w:cs="Arial"/>
          <w:sz w:val="24"/>
          <w:szCs w:val="24"/>
        </w:rPr>
        <w:t xml:space="preserve">five complainants was contradicted </w:t>
      </w:r>
      <w:r w:rsidR="00147523" w:rsidRPr="00542DDD">
        <w:rPr>
          <w:rFonts w:ascii="Arial" w:hAnsi="Arial" w:cs="Arial"/>
          <w:color w:val="000000" w:themeColor="text1"/>
          <w:sz w:val="24"/>
          <w:szCs w:val="24"/>
        </w:rPr>
        <w:t xml:space="preserve">by the three other </w:t>
      </w:r>
      <w:r w:rsidR="00A32022" w:rsidRPr="00542DDD">
        <w:rPr>
          <w:rFonts w:ascii="Arial" w:hAnsi="Arial" w:cs="Arial"/>
          <w:color w:val="000000" w:themeColor="text1"/>
          <w:sz w:val="24"/>
          <w:szCs w:val="24"/>
        </w:rPr>
        <w:t>complainants</w:t>
      </w:r>
      <w:r w:rsidR="0090395D" w:rsidRPr="00542DDD">
        <w:rPr>
          <w:rFonts w:ascii="Arial" w:hAnsi="Arial" w:cs="Arial"/>
          <w:color w:val="000000" w:themeColor="text1"/>
          <w:sz w:val="24"/>
          <w:szCs w:val="24"/>
        </w:rPr>
        <w:t>.</w:t>
      </w:r>
      <w:r w:rsidR="00A32022" w:rsidRPr="00542DDD">
        <w:rPr>
          <w:rFonts w:ascii="Arial" w:hAnsi="Arial" w:cs="Arial"/>
          <w:color w:val="000000" w:themeColor="text1"/>
          <w:sz w:val="24"/>
          <w:szCs w:val="24"/>
        </w:rPr>
        <w:t xml:space="preserve"> </w:t>
      </w:r>
      <w:r w:rsidR="0090395D" w:rsidRPr="00542DDD">
        <w:rPr>
          <w:rFonts w:ascii="Arial" w:hAnsi="Arial" w:cs="Arial"/>
          <w:color w:val="000000" w:themeColor="text1"/>
          <w:sz w:val="24"/>
          <w:szCs w:val="24"/>
        </w:rPr>
        <w:t xml:space="preserve">The court found </w:t>
      </w:r>
      <w:r w:rsidR="00B04992" w:rsidRPr="00542DDD">
        <w:rPr>
          <w:rFonts w:ascii="Arial" w:hAnsi="Arial" w:cs="Arial"/>
          <w:color w:val="000000" w:themeColor="text1"/>
          <w:sz w:val="24"/>
          <w:szCs w:val="24"/>
        </w:rPr>
        <w:t>that t</w:t>
      </w:r>
      <w:r w:rsidR="00FF271B" w:rsidRPr="00542DDD">
        <w:rPr>
          <w:rFonts w:ascii="Arial" w:hAnsi="Arial" w:cs="Arial"/>
          <w:color w:val="000000" w:themeColor="text1"/>
          <w:sz w:val="24"/>
          <w:szCs w:val="24"/>
        </w:rPr>
        <w:t xml:space="preserve">here were also </w:t>
      </w:r>
      <w:r w:rsidR="00147523" w:rsidRPr="00542DDD">
        <w:rPr>
          <w:rFonts w:ascii="Arial" w:hAnsi="Arial" w:cs="Arial"/>
          <w:color w:val="000000" w:themeColor="text1"/>
          <w:sz w:val="24"/>
          <w:szCs w:val="24"/>
        </w:rPr>
        <w:t>inconsistenc</w:t>
      </w:r>
      <w:r w:rsidR="0090395D" w:rsidRPr="00542DDD">
        <w:rPr>
          <w:rFonts w:ascii="Arial" w:hAnsi="Arial" w:cs="Arial"/>
          <w:color w:val="000000" w:themeColor="text1"/>
          <w:sz w:val="24"/>
          <w:szCs w:val="24"/>
        </w:rPr>
        <w:t>i</w:t>
      </w:r>
      <w:r w:rsidR="00147523" w:rsidRPr="00542DDD">
        <w:rPr>
          <w:rFonts w:ascii="Arial" w:hAnsi="Arial" w:cs="Arial"/>
          <w:color w:val="000000" w:themeColor="text1"/>
          <w:sz w:val="24"/>
          <w:szCs w:val="24"/>
        </w:rPr>
        <w:t>e</w:t>
      </w:r>
      <w:r w:rsidR="0090395D" w:rsidRPr="00542DDD">
        <w:rPr>
          <w:rFonts w:ascii="Arial" w:hAnsi="Arial" w:cs="Arial"/>
          <w:color w:val="000000" w:themeColor="text1"/>
          <w:sz w:val="24"/>
          <w:szCs w:val="24"/>
        </w:rPr>
        <w:t>s</w:t>
      </w:r>
      <w:r w:rsidR="00147523" w:rsidRPr="00542DDD">
        <w:rPr>
          <w:rFonts w:ascii="Arial" w:hAnsi="Arial" w:cs="Arial"/>
          <w:color w:val="000000" w:themeColor="text1"/>
          <w:sz w:val="24"/>
          <w:szCs w:val="24"/>
        </w:rPr>
        <w:t xml:space="preserve"> in the complainants’ evidence </w:t>
      </w:r>
      <w:r w:rsidR="0090395D" w:rsidRPr="00542DDD">
        <w:rPr>
          <w:rFonts w:ascii="Arial" w:hAnsi="Arial" w:cs="Arial"/>
          <w:color w:val="000000" w:themeColor="text1"/>
          <w:sz w:val="24"/>
          <w:szCs w:val="24"/>
        </w:rPr>
        <w:t xml:space="preserve">as </w:t>
      </w:r>
      <w:r w:rsidR="00147523" w:rsidRPr="00542DDD">
        <w:rPr>
          <w:rFonts w:ascii="Arial" w:hAnsi="Arial" w:cs="Arial"/>
          <w:color w:val="000000" w:themeColor="text1"/>
          <w:sz w:val="24"/>
          <w:szCs w:val="24"/>
        </w:rPr>
        <w:t xml:space="preserve">to the number of incidents </w:t>
      </w:r>
      <w:r w:rsidR="0090395D" w:rsidRPr="00542DDD">
        <w:rPr>
          <w:rFonts w:ascii="Arial" w:hAnsi="Arial" w:cs="Arial"/>
          <w:color w:val="000000" w:themeColor="text1"/>
          <w:sz w:val="24"/>
          <w:szCs w:val="24"/>
        </w:rPr>
        <w:t xml:space="preserve">of alleged sexual assault </w:t>
      </w:r>
      <w:r w:rsidR="00147523" w:rsidRPr="00542DDD">
        <w:rPr>
          <w:rFonts w:ascii="Arial" w:hAnsi="Arial" w:cs="Arial"/>
          <w:color w:val="000000" w:themeColor="text1"/>
          <w:sz w:val="24"/>
          <w:szCs w:val="24"/>
        </w:rPr>
        <w:t xml:space="preserve">where </w:t>
      </w:r>
      <w:r w:rsidR="00B04992" w:rsidRPr="00542DDD">
        <w:rPr>
          <w:rFonts w:ascii="Arial" w:hAnsi="Arial" w:cs="Arial"/>
          <w:color w:val="000000" w:themeColor="text1"/>
          <w:sz w:val="24"/>
          <w:szCs w:val="24"/>
        </w:rPr>
        <w:t>the</w:t>
      </w:r>
      <w:r w:rsidR="00F442F7" w:rsidRPr="00542DDD">
        <w:rPr>
          <w:rFonts w:ascii="Arial" w:hAnsi="Arial" w:cs="Arial"/>
          <w:color w:val="000000" w:themeColor="text1"/>
          <w:sz w:val="24"/>
          <w:szCs w:val="24"/>
        </w:rPr>
        <w:t>y</w:t>
      </w:r>
      <w:r w:rsidR="00147523" w:rsidRPr="00542DDD">
        <w:rPr>
          <w:rFonts w:ascii="Arial" w:hAnsi="Arial" w:cs="Arial"/>
          <w:color w:val="000000" w:themeColor="text1"/>
          <w:sz w:val="24"/>
          <w:szCs w:val="24"/>
        </w:rPr>
        <w:t xml:space="preserve"> were </w:t>
      </w:r>
      <w:r w:rsidR="00F23294" w:rsidRPr="00542DDD">
        <w:rPr>
          <w:rFonts w:ascii="Arial" w:hAnsi="Arial" w:cs="Arial"/>
          <w:color w:val="000000" w:themeColor="text1"/>
          <w:sz w:val="24"/>
          <w:szCs w:val="24"/>
        </w:rPr>
        <w:t xml:space="preserve">allegedly </w:t>
      </w:r>
      <w:r w:rsidR="00F442F7" w:rsidRPr="00542DDD">
        <w:rPr>
          <w:rFonts w:ascii="Arial" w:hAnsi="Arial" w:cs="Arial"/>
          <w:color w:val="000000" w:themeColor="text1"/>
          <w:sz w:val="24"/>
          <w:szCs w:val="24"/>
        </w:rPr>
        <w:t xml:space="preserve">all together </w:t>
      </w:r>
      <w:r w:rsidR="00336CF3" w:rsidRPr="00542DDD">
        <w:rPr>
          <w:rFonts w:ascii="Arial" w:hAnsi="Arial" w:cs="Arial"/>
          <w:color w:val="000000" w:themeColor="text1"/>
          <w:sz w:val="24"/>
          <w:szCs w:val="24"/>
        </w:rPr>
        <w:t xml:space="preserve">in </w:t>
      </w:r>
      <w:r w:rsidR="00147523" w:rsidRPr="00542DDD">
        <w:rPr>
          <w:rFonts w:ascii="Arial" w:hAnsi="Arial" w:cs="Arial"/>
          <w:color w:val="000000" w:themeColor="text1"/>
          <w:sz w:val="24"/>
          <w:szCs w:val="24"/>
        </w:rPr>
        <w:t xml:space="preserve">the respondent’s </w:t>
      </w:r>
      <w:r w:rsidR="00336CF3" w:rsidRPr="00542DDD">
        <w:rPr>
          <w:rFonts w:ascii="Arial" w:hAnsi="Arial" w:cs="Arial"/>
          <w:color w:val="000000" w:themeColor="text1"/>
          <w:sz w:val="24"/>
          <w:szCs w:val="24"/>
        </w:rPr>
        <w:t>room</w:t>
      </w:r>
      <w:r w:rsidR="00FF271B" w:rsidRPr="00542DDD">
        <w:rPr>
          <w:rFonts w:ascii="Arial" w:hAnsi="Arial" w:cs="Arial"/>
          <w:color w:val="000000" w:themeColor="text1"/>
          <w:sz w:val="24"/>
          <w:szCs w:val="24"/>
        </w:rPr>
        <w:t>.</w:t>
      </w:r>
    </w:p>
    <w:p w14:paraId="016004A4" w14:textId="77777777" w:rsidR="0047095D" w:rsidRPr="00542DDD" w:rsidRDefault="0047095D" w:rsidP="00EC77B8">
      <w:pPr>
        <w:pStyle w:val="ListParagraph"/>
        <w:spacing w:line="480" w:lineRule="auto"/>
        <w:ind w:left="0"/>
        <w:rPr>
          <w:rFonts w:cs="Arial"/>
          <w:color w:val="000000" w:themeColor="text1"/>
          <w:szCs w:val="24"/>
        </w:rPr>
      </w:pPr>
    </w:p>
    <w:p w14:paraId="5B9EAEC4" w14:textId="44008B94" w:rsidR="0047095D" w:rsidRPr="00542DDD" w:rsidRDefault="00810D8E"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The </w:t>
      </w:r>
      <w:r w:rsidR="009D4A4F" w:rsidRPr="00542DDD">
        <w:rPr>
          <w:rFonts w:ascii="Arial" w:hAnsi="Arial" w:cs="Arial"/>
          <w:color w:val="000000" w:themeColor="text1"/>
          <w:sz w:val="24"/>
          <w:szCs w:val="24"/>
        </w:rPr>
        <w:t xml:space="preserve">trial </w:t>
      </w:r>
      <w:r w:rsidRPr="00542DDD">
        <w:rPr>
          <w:rFonts w:ascii="Arial" w:hAnsi="Arial" w:cs="Arial"/>
          <w:color w:val="000000" w:themeColor="text1"/>
          <w:sz w:val="24"/>
          <w:szCs w:val="24"/>
        </w:rPr>
        <w:t xml:space="preserve">court further held </w:t>
      </w:r>
      <w:r w:rsidR="0090395D" w:rsidRPr="00542DDD">
        <w:rPr>
          <w:rFonts w:ascii="Arial" w:hAnsi="Arial" w:cs="Arial"/>
          <w:color w:val="000000" w:themeColor="text1"/>
          <w:sz w:val="24"/>
          <w:szCs w:val="24"/>
        </w:rPr>
        <w:t xml:space="preserve">that </w:t>
      </w:r>
      <w:r w:rsidR="00147523" w:rsidRPr="00542DDD">
        <w:rPr>
          <w:rFonts w:ascii="Arial" w:hAnsi="Arial" w:cs="Arial"/>
          <w:color w:val="000000" w:themeColor="text1"/>
          <w:sz w:val="24"/>
          <w:szCs w:val="24"/>
        </w:rPr>
        <w:t xml:space="preserve">the medical </w:t>
      </w:r>
      <w:r w:rsidR="006A7CC8" w:rsidRPr="00542DDD">
        <w:rPr>
          <w:rFonts w:ascii="Arial" w:hAnsi="Arial" w:cs="Arial"/>
          <w:color w:val="000000" w:themeColor="text1"/>
          <w:sz w:val="24"/>
          <w:szCs w:val="24"/>
        </w:rPr>
        <w:t xml:space="preserve">evidence </w:t>
      </w:r>
      <w:r w:rsidR="00336CF3" w:rsidRPr="00542DDD">
        <w:rPr>
          <w:rFonts w:ascii="Arial" w:hAnsi="Arial" w:cs="Arial"/>
          <w:color w:val="000000" w:themeColor="text1"/>
          <w:sz w:val="24"/>
          <w:szCs w:val="24"/>
        </w:rPr>
        <w:t xml:space="preserve">relating to </w:t>
      </w:r>
      <w:r w:rsidRPr="00542DDD">
        <w:rPr>
          <w:rFonts w:ascii="Arial" w:hAnsi="Arial" w:cs="Arial"/>
          <w:color w:val="000000" w:themeColor="text1"/>
          <w:sz w:val="24"/>
          <w:szCs w:val="24"/>
        </w:rPr>
        <w:t xml:space="preserve">complainant </w:t>
      </w:r>
      <w:r w:rsidR="00147523" w:rsidRPr="00542DDD">
        <w:rPr>
          <w:rFonts w:ascii="Arial" w:hAnsi="Arial" w:cs="Arial"/>
          <w:color w:val="000000" w:themeColor="text1"/>
          <w:sz w:val="24"/>
          <w:szCs w:val="24"/>
        </w:rPr>
        <w:t xml:space="preserve">RH </w:t>
      </w:r>
      <w:r w:rsidR="00F23294" w:rsidRPr="00542DDD">
        <w:rPr>
          <w:rFonts w:ascii="Arial" w:hAnsi="Arial" w:cs="Arial"/>
          <w:color w:val="000000" w:themeColor="text1"/>
          <w:sz w:val="24"/>
          <w:szCs w:val="24"/>
        </w:rPr>
        <w:t xml:space="preserve">did </w:t>
      </w:r>
      <w:r w:rsidR="006A7CC8" w:rsidRPr="00542DDD">
        <w:rPr>
          <w:rFonts w:ascii="Arial" w:hAnsi="Arial" w:cs="Arial"/>
          <w:color w:val="000000" w:themeColor="text1"/>
          <w:sz w:val="24"/>
          <w:szCs w:val="24"/>
        </w:rPr>
        <w:t xml:space="preserve">not corroborate </w:t>
      </w:r>
      <w:r w:rsidR="00147523" w:rsidRPr="00542DDD">
        <w:rPr>
          <w:rFonts w:ascii="Arial" w:hAnsi="Arial" w:cs="Arial"/>
          <w:color w:val="000000" w:themeColor="text1"/>
          <w:sz w:val="24"/>
          <w:szCs w:val="24"/>
        </w:rPr>
        <w:t xml:space="preserve">her evidence that </w:t>
      </w:r>
      <w:r w:rsidR="002B2226" w:rsidRPr="00542DDD">
        <w:rPr>
          <w:rFonts w:ascii="Arial" w:hAnsi="Arial" w:cs="Arial"/>
          <w:color w:val="000000" w:themeColor="text1"/>
          <w:sz w:val="24"/>
          <w:szCs w:val="24"/>
        </w:rPr>
        <w:t xml:space="preserve">she was </w:t>
      </w:r>
      <w:r w:rsidR="00147523" w:rsidRPr="00542DDD">
        <w:rPr>
          <w:rFonts w:ascii="Arial" w:hAnsi="Arial" w:cs="Arial"/>
          <w:color w:val="000000" w:themeColor="text1"/>
          <w:sz w:val="24"/>
          <w:szCs w:val="24"/>
        </w:rPr>
        <w:t>sexua</w:t>
      </w:r>
      <w:r w:rsidRPr="00542DDD">
        <w:rPr>
          <w:rFonts w:ascii="Arial" w:hAnsi="Arial" w:cs="Arial"/>
          <w:color w:val="000000" w:themeColor="text1"/>
          <w:sz w:val="24"/>
          <w:szCs w:val="24"/>
        </w:rPr>
        <w:t>l</w:t>
      </w:r>
      <w:r w:rsidR="00147523" w:rsidRPr="00542DDD">
        <w:rPr>
          <w:rFonts w:ascii="Arial" w:hAnsi="Arial" w:cs="Arial"/>
          <w:color w:val="000000" w:themeColor="text1"/>
          <w:sz w:val="24"/>
          <w:szCs w:val="24"/>
        </w:rPr>
        <w:t>l</w:t>
      </w:r>
      <w:r w:rsidRPr="00542DDD">
        <w:rPr>
          <w:rFonts w:ascii="Arial" w:hAnsi="Arial" w:cs="Arial"/>
          <w:color w:val="000000" w:themeColor="text1"/>
          <w:sz w:val="24"/>
          <w:szCs w:val="24"/>
        </w:rPr>
        <w:t xml:space="preserve">y assaulted </w:t>
      </w:r>
      <w:r w:rsidR="00147523" w:rsidRPr="00542DDD">
        <w:rPr>
          <w:rFonts w:ascii="Arial" w:hAnsi="Arial" w:cs="Arial"/>
          <w:color w:val="000000" w:themeColor="text1"/>
          <w:sz w:val="24"/>
          <w:szCs w:val="24"/>
        </w:rPr>
        <w:t xml:space="preserve">on more than 30 </w:t>
      </w:r>
      <w:r w:rsidRPr="00542DDD">
        <w:rPr>
          <w:rFonts w:ascii="Arial" w:hAnsi="Arial" w:cs="Arial"/>
          <w:color w:val="000000" w:themeColor="text1"/>
          <w:sz w:val="24"/>
          <w:szCs w:val="24"/>
        </w:rPr>
        <w:t>occasions</w:t>
      </w:r>
      <w:r w:rsidR="00147523" w:rsidRPr="00542DDD">
        <w:rPr>
          <w:rFonts w:ascii="Arial" w:hAnsi="Arial" w:cs="Arial"/>
          <w:color w:val="000000" w:themeColor="text1"/>
          <w:sz w:val="24"/>
          <w:szCs w:val="24"/>
        </w:rPr>
        <w:t xml:space="preserve">. </w:t>
      </w:r>
      <w:r w:rsidR="009D4A4F" w:rsidRPr="00542DDD">
        <w:rPr>
          <w:rFonts w:ascii="Arial" w:hAnsi="Arial" w:cs="Arial"/>
          <w:color w:val="000000" w:themeColor="text1"/>
          <w:sz w:val="24"/>
          <w:szCs w:val="24"/>
        </w:rPr>
        <w:t xml:space="preserve">This </w:t>
      </w:r>
      <w:r w:rsidR="00A672CE" w:rsidRPr="00542DDD">
        <w:rPr>
          <w:rFonts w:ascii="Arial" w:hAnsi="Arial" w:cs="Arial"/>
          <w:color w:val="000000" w:themeColor="text1"/>
          <w:sz w:val="24"/>
          <w:szCs w:val="24"/>
        </w:rPr>
        <w:t xml:space="preserve">factual finding </w:t>
      </w:r>
      <w:r w:rsidR="009D4A4F" w:rsidRPr="00542DDD">
        <w:rPr>
          <w:rFonts w:ascii="Arial" w:hAnsi="Arial" w:cs="Arial"/>
          <w:color w:val="000000" w:themeColor="text1"/>
          <w:sz w:val="24"/>
          <w:szCs w:val="24"/>
        </w:rPr>
        <w:t xml:space="preserve">was </w:t>
      </w:r>
      <w:r w:rsidR="00A672CE" w:rsidRPr="00542DDD">
        <w:rPr>
          <w:rFonts w:ascii="Arial" w:hAnsi="Arial" w:cs="Arial"/>
          <w:color w:val="000000" w:themeColor="text1"/>
          <w:sz w:val="24"/>
          <w:szCs w:val="24"/>
        </w:rPr>
        <w:t xml:space="preserve">made </w:t>
      </w:r>
      <w:r w:rsidR="009D4A4F" w:rsidRPr="00542DDD">
        <w:rPr>
          <w:rFonts w:ascii="Arial" w:hAnsi="Arial" w:cs="Arial"/>
          <w:color w:val="000000" w:themeColor="text1"/>
          <w:sz w:val="24"/>
          <w:szCs w:val="24"/>
        </w:rPr>
        <w:t xml:space="preserve">on </w:t>
      </w:r>
      <w:r w:rsidR="00F610CC" w:rsidRPr="00542DDD">
        <w:rPr>
          <w:rFonts w:ascii="Arial" w:hAnsi="Arial" w:cs="Arial"/>
          <w:color w:val="000000" w:themeColor="text1"/>
          <w:sz w:val="24"/>
          <w:szCs w:val="24"/>
        </w:rPr>
        <w:t xml:space="preserve">the </w:t>
      </w:r>
      <w:r w:rsidR="009D4A4F" w:rsidRPr="00542DDD">
        <w:rPr>
          <w:rFonts w:ascii="Arial" w:hAnsi="Arial" w:cs="Arial"/>
          <w:color w:val="000000" w:themeColor="text1"/>
          <w:sz w:val="24"/>
          <w:szCs w:val="24"/>
        </w:rPr>
        <w:t xml:space="preserve">basis of a </w:t>
      </w:r>
      <w:r w:rsidR="00147523" w:rsidRPr="00542DDD">
        <w:rPr>
          <w:rFonts w:ascii="Arial" w:hAnsi="Arial" w:cs="Arial"/>
          <w:color w:val="000000" w:themeColor="text1"/>
          <w:sz w:val="24"/>
          <w:szCs w:val="24"/>
        </w:rPr>
        <w:t xml:space="preserve">medical report </w:t>
      </w:r>
      <w:r w:rsidR="00F610CC" w:rsidRPr="00542DDD">
        <w:rPr>
          <w:rFonts w:ascii="Arial" w:hAnsi="Arial" w:cs="Arial"/>
          <w:color w:val="000000" w:themeColor="text1"/>
          <w:sz w:val="24"/>
          <w:szCs w:val="24"/>
        </w:rPr>
        <w:t xml:space="preserve">in respect </w:t>
      </w:r>
      <w:r w:rsidRPr="00542DDD">
        <w:rPr>
          <w:rFonts w:ascii="Arial" w:hAnsi="Arial" w:cs="Arial"/>
          <w:color w:val="000000" w:themeColor="text1"/>
          <w:sz w:val="24"/>
          <w:szCs w:val="24"/>
        </w:rPr>
        <w:t xml:space="preserve">of </w:t>
      </w:r>
      <w:r w:rsidR="0047095D" w:rsidRPr="00542DDD">
        <w:rPr>
          <w:rFonts w:ascii="Arial" w:hAnsi="Arial" w:cs="Arial"/>
          <w:color w:val="000000" w:themeColor="text1"/>
          <w:sz w:val="24"/>
          <w:szCs w:val="24"/>
        </w:rPr>
        <w:t xml:space="preserve">the </w:t>
      </w:r>
      <w:r w:rsidR="00186764" w:rsidRPr="00542DDD">
        <w:rPr>
          <w:rFonts w:ascii="Arial" w:hAnsi="Arial" w:cs="Arial"/>
          <w:color w:val="000000" w:themeColor="text1"/>
          <w:sz w:val="24"/>
          <w:szCs w:val="24"/>
        </w:rPr>
        <w:t xml:space="preserve">said </w:t>
      </w:r>
      <w:r w:rsidR="0047095D" w:rsidRPr="00542DDD">
        <w:rPr>
          <w:rFonts w:ascii="Arial" w:hAnsi="Arial" w:cs="Arial"/>
          <w:color w:val="000000" w:themeColor="text1"/>
          <w:sz w:val="24"/>
          <w:szCs w:val="24"/>
        </w:rPr>
        <w:t>comp</w:t>
      </w:r>
      <w:r w:rsidR="009D4A4F" w:rsidRPr="00542DDD">
        <w:rPr>
          <w:rFonts w:ascii="Arial" w:hAnsi="Arial" w:cs="Arial"/>
          <w:color w:val="000000" w:themeColor="text1"/>
          <w:sz w:val="24"/>
          <w:szCs w:val="24"/>
        </w:rPr>
        <w:t xml:space="preserve">lainant in which </w:t>
      </w:r>
      <w:r w:rsidR="0090395D" w:rsidRPr="00542DDD">
        <w:rPr>
          <w:rFonts w:ascii="Arial" w:hAnsi="Arial" w:cs="Arial"/>
          <w:color w:val="000000" w:themeColor="text1"/>
          <w:sz w:val="24"/>
          <w:szCs w:val="24"/>
        </w:rPr>
        <w:t xml:space="preserve">it was stated </w:t>
      </w:r>
      <w:r w:rsidR="00147523" w:rsidRPr="00542DDD">
        <w:rPr>
          <w:rFonts w:ascii="Arial" w:hAnsi="Arial" w:cs="Arial"/>
          <w:color w:val="000000" w:themeColor="text1"/>
          <w:sz w:val="24"/>
          <w:szCs w:val="24"/>
        </w:rPr>
        <w:t xml:space="preserve">that </w:t>
      </w:r>
      <w:r w:rsidR="00C609A3" w:rsidRPr="00542DDD">
        <w:rPr>
          <w:rFonts w:ascii="Arial" w:hAnsi="Arial" w:cs="Arial"/>
          <w:color w:val="000000" w:themeColor="text1"/>
          <w:sz w:val="24"/>
          <w:szCs w:val="24"/>
        </w:rPr>
        <w:t xml:space="preserve">the </w:t>
      </w:r>
      <w:r w:rsidR="00A672CE" w:rsidRPr="00542DDD">
        <w:rPr>
          <w:rFonts w:ascii="Arial" w:hAnsi="Arial" w:cs="Arial"/>
          <w:color w:val="000000" w:themeColor="text1"/>
          <w:sz w:val="24"/>
          <w:szCs w:val="24"/>
        </w:rPr>
        <w:t>complainant</w:t>
      </w:r>
      <w:r w:rsidR="0090395D" w:rsidRPr="00542DDD">
        <w:rPr>
          <w:rFonts w:ascii="Arial" w:hAnsi="Arial" w:cs="Arial"/>
          <w:color w:val="000000" w:themeColor="text1"/>
          <w:sz w:val="24"/>
          <w:szCs w:val="24"/>
        </w:rPr>
        <w:t xml:space="preserve"> h</w:t>
      </w:r>
      <w:r w:rsidR="00C609A3" w:rsidRPr="00542DDD">
        <w:rPr>
          <w:rFonts w:ascii="Arial" w:hAnsi="Arial" w:cs="Arial"/>
          <w:color w:val="000000" w:themeColor="text1"/>
          <w:sz w:val="24"/>
          <w:szCs w:val="24"/>
        </w:rPr>
        <w:t>a</w:t>
      </w:r>
      <w:r w:rsidR="0090395D" w:rsidRPr="00542DDD">
        <w:rPr>
          <w:rFonts w:ascii="Arial" w:hAnsi="Arial" w:cs="Arial"/>
          <w:color w:val="000000" w:themeColor="text1"/>
          <w:sz w:val="24"/>
          <w:szCs w:val="24"/>
        </w:rPr>
        <w:t xml:space="preserve">d </w:t>
      </w:r>
      <w:r w:rsidR="00147523" w:rsidRPr="00542DDD">
        <w:rPr>
          <w:rFonts w:ascii="Arial" w:hAnsi="Arial" w:cs="Arial"/>
          <w:color w:val="000000" w:themeColor="text1"/>
          <w:sz w:val="24"/>
          <w:szCs w:val="24"/>
        </w:rPr>
        <w:t xml:space="preserve">not </w:t>
      </w:r>
      <w:r w:rsidR="0090395D" w:rsidRPr="00542DDD">
        <w:rPr>
          <w:rFonts w:ascii="Arial" w:hAnsi="Arial" w:cs="Arial"/>
          <w:color w:val="000000" w:themeColor="text1"/>
          <w:sz w:val="24"/>
          <w:szCs w:val="24"/>
        </w:rPr>
        <w:lastRenderedPageBreak/>
        <w:t xml:space="preserve">been </w:t>
      </w:r>
      <w:r w:rsidR="00147523" w:rsidRPr="00542DDD">
        <w:rPr>
          <w:rFonts w:ascii="Arial" w:hAnsi="Arial" w:cs="Arial"/>
          <w:color w:val="000000" w:themeColor="text1"/>
          <w:sz w:val="24"/>
          <w:szCs w:val="24"/>
        </w:rPr>
        <w:t xml:space="preserve">exposed to penetrative sex. </w:t>
      </w:r>
      <w:r w:rsidR="00F610CC" w:rsidRPr="00542DDD">
        <w:rPr>
          <w:rFonts w:ascii="Arial" w:hAnsi="Arial" w:cs="Arial"/>
          <w:color w:val="000000" w:themeColor="text1"/>
          <w:sz w:val="24"/>
          <w:szCs w:val="24"/>
        </w:rPr>
        <w:t>A</w:t>
      </w:r>
      <w:r w:rsidR="006A7CC8" w:rsidRPr="00542DDD">
        <w:rPr>
          <w:rFonts w:ascii="Arial" w:hAnsi="Arial" w:cs="Arial"/>
          <w:color w:val="000000" w:themeColor="text1"/>
          <w:sz w:val="24"/>
          <w:szCs w:val="24"/>
        </w:rPr>
        <w:t>ddition</w:t>
      </w:r>
      <w:r w:rsidR="00F610CC" w:rsidRPr="00542DDD">
        <w:rPr>
          <w:rFonts w:ascii="Arial" w:hAnsi="Arial" w:cs="Arial"/>
          <w:color w:val="000000" w:themeColor="text1"/>
          <w:sz w:val="24"/>
          <w:szCs w:val="24"/>
        </w:rPr>
        <w:t>ally, the court</w:t>
      </w:r>
      <w:r w:rsidR="006A7CC8" w:rsidRPr="00542DDD">
        <w:rPr>
          <w:rFonts w:ascii="Arial" w:hAnsi="Arial" w:cs="Arial"/>
          <w:color w:val="000000" w:themeColor="text1"/>
          <w:sz w:val="24"/>
          <w:szCs w:val="24"/>
        </w:rPr>
        <w:t xml:space="preserve"> </w:t>
      </w:r>
      <w:r w:rsidR="00C609A3" w:rsidRPr="00542DDD">
        <w:rPr>
          <w:rFonts w:ascii="Arial" w:hAnsi="Arial" w:cs="Arial"/>
          <w:color w:val="000000" w:themeColor="text1"/>
          <w:sz w:val="24"/>
          <w:szCs w:val="24"/>
        </w:rPr>
        <w:t xml:space="preserve">held </w:t>
      </w:r>
      <w:r w:rsidR="00E56545" w:rsidRPr="00542DDD">
        <w:rPr>
          <w:rFonts w:ascii="Arial" w:hAnsi="Arial" w:cs="Arial"/>
          <w:color w:val="000000" w:themeColor="text1"/>
          <w:sz w:val="24"/>
          <w:szCs w:val="24"/>
        </w:rPr>
        <w:t xml:space="preserve">that </w:t>
      </w:r>
      <w:r w:rsidR="0090395D" w:rsidRPr="00542DDD">
        <w:rPr>
          <w:rFonts w:ascii="Arial" w:hAnsi="Arial" w:cs="Arial"/>
          <w:color w:val="000000" w:themeColor="text1"/>
          <w:sz w:val="24"/>
          <w:szCs w:val="24"/>
        </w:rPr>
        <w:t xml:space="preserve">contrary to the evidence of complainant </w:t>
      </w:r>
      <w:r w:rsidR="00101FF3" w:rsidRPr="00542DDD">
        <w:rPr>
          <w:rFonts w:ascii="Arial" w:hAnsi="Arial" w:cs="Arial"/>
          <w:color w:val="000000" w:themeColor="text1"/>
          <w:sz w:val="24"/>
          <w:szCs w:val="24"/>
        </w:rPr>
        <w:t>MB</w:t>
      </w:r>
      <w:r w:rsidR="0090395D" w:rsidRPr="00542DDD">
        <w:rPr>
          <w:rFonts w:ascii="Arial" w:hAnsi="Arial" w:cs="Arial"/>
          <w:color w:val="000000" w:themeColor="text1"/>
          <w:sz w:val="24"/>
          <w:szCs w:val="24"/>
        </w:rPr>
        <w:t xml:space="preserve">, </w:t>
      </w:r>
      <w:r w:rsidR="00E56545" w:rsidRPr="00542DDD">
        <w:rPr>
          <w:rFonts w:ascii="Arial" w:hAnsi="Arial" w:cs="Arial"/>
          <w:color w:val="000000" w:themeColor="text1"/>
          <w:sz w:val="24"/>
          <w:szCs w:val="24"/>
        </w:rPr>
        <w:t xml:space="preserve">it was impossible for the </w:t>
      </w:r>
      <w:r w:rsidR="00634113" w:rsidRPr="00542DDD">
        <w:rPr>
          <w:rFonts w:ascii="Arial" w:hAnsi="Arial" w:cs="Arial"/>
          <w:color w:val="000000" w:themeColor="text1"/>
          <w:sz w:val="24"/>
          <w:szCs w:val="24"/>
        </w:rPr>
        <w:t>respondent</w:t>
      </w:r>
      <w:r w:rsidR="0090395D" w:rsidRPr="00542DDD">
        <w:rPr>
          <w:rFonts w:ascii="Arial" w:hAnsi="Arial" w:cs="Arial"/>
          <w:color w:val="000000" w:themeColor="text1"/>
          <w:sz w:val="24"/>
          <w:szCs w:val="24"/>
        </w:rPr>
        <w:t xml:space="preserve"> </w:t>
      </w:r>
      <w:r w:rsidR="00E56545" w:rsidRPr="00542DDD">
        <w:rPr>
          <w:rFonts w:ascii="Arial" w:hAnsi="Arial" w:cs="Arial"/>
          <w:color w:val="000000" w:themeColor="text1"/>
          <w:sz w:val="24"/>
          <w:szCs w:val="24"/>
        </w:rPr>
        <w:t xml:space="preserve">to have </w:t>
      </w:r>
      <w:r w:rsidR="0090395D" w:rsidRPr="00542DDD">
        <w:rPr>
          <w:rFonts w:ascii="Arial" w:hAnsi="Arial" w:cs="Arial"/>
          <w:color w:val="000000" w:themeColor="text1"/>
          <w:sz w:val="24"/>
          <w:szCs w:val="24"/>
        </w:rPr>
        <w:t xml:space="preserve">had </w:t>
      </w:r>
      <w:r w:rsidR="00E56545" w:rsidRPr="00542DDD">
        <w:rPr>
          <w:rFonts w:ascii="Arial" w:hAnsi="Arial" w:cs="Arial"/>
          <w:color w:val="000000" w:themeColor="text1"/>
          <w:sz w:val="24"/>
          <w:szCs w:val="24"/>
        </w:rPr>
        <w:t>sexual</w:t>
      </w:r>
      <w:r w:rsidR="00FF271B" w:rsidRPr="00542DDD">
        <w:rPr>
          <w:rFonts w:ascii="Arial" w:hAnsi="Arial" w:cs="Arial"/>
          <w:color w:val="000000" w:themeColor="text1"/>
          <w:sz w:val="24"/>
          <w:szCs w:val="24"/>
        </w:rPr>
        <w:t>ly</w:t>
      </w:r>
      <w:r w:rsidR="00E56545" w:rsidRPr="00542DDD">
        <w:rPr>
          <w:rFonts w:ascii="Arial" w:hAnsi="Arial" w:cs="Arial"/>
          <w:color w:val="000000" w:themeColor="text1"/>
          <w:sz w:val="24"/>
          <w:szCs w:val="24"/>
        </w:rPr>
        <w:t xml:space="preserve"> molested the complainants a day after </w:t>
      </w:r>
      <w:r w:rsidR="00CB6E73" w:rsidRPr="00542DDD">
        <w:rPr>
          <w:rFonts w:ascii="Arial" w:hAnsi="Arial" w:cs="Arial"/>
          <w:color w:val="000000" w:themeColor="text1"/>
          <w:sz w:val="24"/>
          <w:szCs w:val="24"/>
        </w:rPr>
        <w:t>NG’s aunt</w:t>
      </w:r>
      <w:r w:rsidR="00147523" w:rsidRPr="00542DDD">
        <w:rPr>
          <w:rFonts w:ascii="Arial" w:hAnsi="Arial" w:cs="Arial"/>
          <w:color w:val="000000" w:themeColor="text1"/>
          <w:sz w:val="24"/>
          <w:szCs w:val="24"/>
        </w:rPr>
        <w:t xml:space="preserve"> had </w:t>
      </w:r>
      <w:r w:rsidR="00E56545" w:rsidRPr="00542DDD">
        <w:rPr>
          <w:rFonts w:ascii="Arial" w:hAnsi="Arial" w:cs="Arial"/>
          <w:color w:val="000000" w:themeColor="text1"/>
          <w:sz w:val="24"/>
          <w:szCs w:val="24"/>
        </w:rPr>
        <w:t xml:space="preserve">observed complainant MB </w:t>
      </w:r>
      <w:r w:rsidR="00147523" w:rsidRPr="00542DDD">
        <w:rPr>
          <w:rFonts w:ascii="Arial" w:hAnsi="Arial" w:cs="Arial"/>
          <w:color w:val="000000" w:themeColor="text1"/>
          <w:sz w:val="24"/>
          <w:szCs w:val="24"/>
        </w:rPr>
        <w:t>knocking at the respondent’s room</w:t>
      </w:r>
      <w:r w:rsidR="00336CF3" w:rsidRPr="00542DDD">
        <w:rPr>
          <w:rFonts w:ascii="Arial" w:hAnsi="Arial" w:cs="Arial"/>
          <w:color w:val="000000" w:themeColor="text1"/>
          <w:sz w:val="24"/>
          <w:szCs w:val="24"/>
        </w:rPr>
        <w:t>,</w:t>
      </w:r>
      <w:r w:rsidR="00E56545" w:rsidRPr="00542DDD">
        <w:rPr>
          <w:rFonts w:ascii="Arial" w:hAnsi="Arial" w:cs="Arial"/>
          <w:color w:val="000000" w:themeColor="text1"/>
          <w:sz w:val="24"/>
          <w:szCs w:val="24"/>
        </w:rPr>
        <w:t xml:space="preserve"> because it was on that day that the respondent was arrested</w:t>
      </w:r>
      <w:r w:rsidR="00C3464F" w:rsidRPr="00542DDD">
        <w:rPr>
          <w:rFonts w:ascii="Arial" w:hAnsi="Arial" w:cs="Arial"/>
          <w:color w:val="000000" w:themeColor="text1"/>
          <w:sz w:val="24"/>
          <w:szCs w:val="24"/>
        </w:rPr>
        <w:t xml:space="preserve"> and on all accounts none of the complainants visited the respondent’s room on that day</w:t>
      </w:r>
      <w:r w:rsidR="00147523" w:rsidRPr="00542DDD">
        <w:rPr>
          <w:rFonts w:ascii="Arial" w:hAnsi="Arial" w:cs="Arial"/>
          <w:color w:val="000000" w:themeColor="text1"/>
          <w:sz w:val="24"/>
          <w:szCs w:val="24"/>
        </w:rPr>
        <w:t xml:space="preserve">. </w:t>
      </w:r>
    </w:p>
    <w:p w14:paraId="71A36EF7" w14:textId="77777777" w:rsidR="0047095D" w:rsidRPr="00542DDD" w:rsidRDefault="0047095D" w:rsidP="00EC77B8">
      <w:pPr>
        <w:pStyle w:val="ListParagraph"/>
        <w:spacing w:line="480" w:lineRule="auto"/>
        <w:ind w:left="0"/>
        <w:rPr>
          <w:rFonts w:cs="Arial"/>
          <w:color w:val="000000" w:themeColor="text1"/>
          <w:szCs w:val="24"/>
        </w:rPr>
      </w:pPr>
    </w:p>
    <w:p w14:paraId="25E4F643" w14:textId="07FAC572" w:rsidR="0047095D" w:rsidRPr="00542DDD" w:rsidRDefault="00147523"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The court </w:t>
      </w:r>
      <w:r w:rsidR="0077400E" w:rsidRPr="00542DDD">
        <w:rPr>
          <w:rFonts w:ascii="Arial" w:hAnsi="Arial" w:cs="Arial"/>
          <w:color w:val="000000" w:themeColor="text1"/>
          <w:sz w:val="24"/>
          <w:szCs w:val="24"/>
        </w:rPr>
        <w:t xml:space="preserve">found </w:t>
      </w:r>
      <w:r w:rsidR="0014569D" w:rsidRPr="00542DDD">
        <w:rPr>
          <w:rFonts w:ascii="Arial" w:hAnsi="Arial" w:cs="Arial"/>
          <w:color w:val="000000" w:themeColor="text1"/>
          <w:sz w:val="24"/>
          <w:szCs w:val="24"/>
        </w:rPr>
        <w:t>t</w:t>
      </w:r>
      <w:r w:rsidRPr="00542DDD">
        <w:rPr>
          <w:rFonts w:ascii="Arial" w:hAnsi="Arial" w:cs="Arial"/>
          <w:color w:val="000000" w:themeColor="text1"/>
          <w:sz w:val="24"/>
          <w:szCs w:val="24"/>
        </w:rPr>
        <w:t>hat there was a real risk that complainant</w:t>
      </w:r>
      <w:r w:rsidR="00F23294" w:rsidRPr="00542DDD">
        <w:rPr>
          <w:rFonts w:ascii="Arial" w:hAnsi="Arial" w:cs="Arial"/>
          <w:color w:val="000000" w:themeColor="text1"/>
          <w:sz w:val="24"/>
          <w:szCs w:val="24"/>
        </w:rPr>
        <w:t>s, especially</w:t>
      </w:r>
      <w:r w:rsidRPr="00542DDD">
        <w:rPr>
          <w:rFonts w:ascii="Arial" w:hAnsi="Arial" w:cs="Arial"/>
          <w:color w:val="000000" w:themeColor="text1"/>
          <w:sz w:val="24"/>
          <w:szCs w:val="24"/>
        </w:rPr>
        <w:t xml:space="preserve"> NG</w:t>
      </w:r>
      <w:r w:rsidR="00C3464F" w:rsidRPr="00542DDD">
        <w:rPr>
          <w:rFonts w:ascii="Arial" w:hAnsi="Arial" w:cs="Arial"/>
          <w:color w:val="000000" w:themeColor="text1"/>
          <w:sz w:val="24"/>
          <w:szCs w:val="24"/>
        </w:rPr>
        <w:t>,</w:t>
      </w:r>
      <w:r w:rsidRPr="00542DDD">
        <w:rPr>
          <w:rFonts w:ascii="Arial" w:hAnsi="Arial" w:cs="Arial"/>
          <w:color w:val="000000" w:themeColor="text1"/>
          <w:sz w:val="24"/>
          <w:szCs w:val="24"/>
        </w:rPr>
        <w:t xml:space="preserve"> could have been</w:t>
      </w:r>
      <w:r w:rsidR="00201290" w:rsidRPr="00542DDD">
        <w:rPr>
          <w:rFonts w:ascii="Arial" w:hAnsi="Arial" w:cs="Arial"/>
          <w:color w:val="000000" w:themeColor="text1"/>
          <w:sz w:val="24"/>
          <w:szCs w:val="24"/>
        </w:rPr>
        <w:t xml:space="preserve"> coached </w:t>
      </w:r>
      <w:r w:rsidRPr="00542DDD">
        <w:rPr>
          <w:rFonts w:ascii="Arial" w:eastAsia="Times New Roman" w:hAnsi="Arial" w:cs="Arial"/>
          <w:color w:val="000000" w:themeColor="text1"/>
          <w:sz w:val="24"/>
          <w:szCs w:val="24"/>
          <w:lang w:val="en-GB" w:eastAsia="en-GB"/>
        </w:rPr>
        <w:t xml:space="preserve">in some form by an adult. </w:t>
      </w:r>
      <w:r w:rsidR="00F04F6E" w:rsidRPr="00542DDD">
        <w:rPr>
          <w:rFonts w:ascii="Arial" w:eastAsia="Times New Roman" w:hAnsi="Arial" w:cs="Arial"/>
          <w:color w:val="000000" w:themeColor="text1"/>
          <w:sz w:val="24"/>
          <w:szCs w:val="24"/>
          <w:lang w:val="en-GB" w:eastAsia="en-GB"/>
        </w:rPr>
        <w:t>It r</w:t>
      </w:r>
      <w:r w:rsidR="00E56545" w:rsidRPr="00542DDD">
        <w:rPr>
          <w:rFonts w:ascii="Arial" w:eastAsia="Times New Roman" w:hAnsi="Arial" w:cs="Arial"/>
          <w:color w:val="000000" w:themeColor="text1"/>
          <w:sz w:val="24"/>
          <w:szCs w:val="24"/>
          <w:lang w:val="en-GB" w:eastAsia="en-GB"/>
        </w:rPr>
        <w:t>easoned that one</w:t>
      </w:r>
      <w:r w:rsidR="00FF271B" w:rsidRPr="00542DDD">
        <w:rPr>
          <w:rFonts w:ascii="Arial" w:eastAsia="Times New Roman" w:hAnsi="Arial" w:cs="Arial"/>
          <w:color w:val="000000" w:themeColor="text1"/>
          <w:sz w:val="24"/>
          <w:szCs w:val="24"/>
          <w:lang w:val="en-GB" w:eastAsia="en-GB"/>
        </w:rPr>
        <w:t xml:space="preserve"> could not rule out the possibility </w:t>
      </w:r>
      <w:r w:rsidR="00F04F6E" w:rsidRPr="00542DDD">
        <w:rPr>
          <w:rFonts w:ascii="Arial" w:eastAsia="Times New Roman" w:hAnsi="Arial" w:cs="Arial"/>
          <w:color w:val="000000" w:themeColor="text1"/>
          <w:sz w:val="24"/>
          <w:szCs w:val="24"/>
          <w:lang w:val="en-GB" w:eastAsia="en-GB"/>
        </w:rPr>
        <w:t>th</w:t>
      </w:r>
      <w:r w:rsidR="00F23294" w:rsidRPr="00542DDD">
        <w:rPr>
          <w:rFonts w:ascii="Arial" w:eastAsia="Times New Roman" w:hAnsi="Arial" w:cs="Arial"/>
          <w:color w:val="000000" w:themeColor="text1"/>
          <w:sz w:val="24"/>
          <w:szCs w:val="24"/>
          <w:lang w:val="en-GB" w:eastAsia="en-GB"/>
        </w:rPr>
        <w:t>at</w:t>
      </w:r>
      <w:r w:rsidR="00F04F6E" w:rsidRPr="00542DDD">
        <w:rPr>
          <w:rFonts w:ascii="Arial" w:eastAsia="Times New Roman" w:hAnsi="Arial" w:cs="Arial"/>
          <w:color w:val="000000" w:themeColor="text1"/>
          <w:sz w:val="24"/>
          <w:szCs w:val="24"/>
          <w:lang w:val="en-GB" w:eastAsia="en-GB"/>
        </w:rPr>
        <w:t xml:space="preserve"> </w:t>
      </w:r>
      <w:r w:rsidR="00E56545" w:rsidRPr="00542DDD">
        <w:rPr>
          <w:rFonts w:ascii="Arial" w:eastAsia="Times New Roman" w:hAnsi="Arial" w:cs="Arial"/>
          <w:color w:val="000000" w:themeColor="text1"/>
          <w:sz w:val="24"/>
          <w:szCs w:val="24"/>
          <w:lang w:val="en-GB" w:eastAsia="en-GB"/>
        </w:rPr>
        <w:t xml:space="preserve">NG’s mother and </w:t>
      </w:r>
      <w:r w:rsidR="00FF271B" w:rsidRPr="00542DDD">
        <w:rPr>
          <w:rFonts w:ascii="Arial" w:eastAsia="Times New Roman" w:hAnsi="Arial" w:cs="Arial"/>
          <w:color w:val="000000" w:themeColor="text1"/>
          <w:sz w:val="24"/>
          <w:szCs w:val="24"/>
          <w:lang w:val="en-GB" w:eastAsia="en-GB"/>
        </w:rPr>
        <w:t xml:space="preserve">NG’s </w:t>
      </w:r>
      <w:r w:rsidR="00E56545" w:rsidRPr="00542DDD">
        <w:rPr>
          <w:rFonts w:ascii="Arial" w:eastAsia="Times New Roman" w:hAnsi="Arial" w:cs="Arial"/>
          <w:color w:val="000000" w:themeColor="text1"/>
          <w:sz w:val="24"/>
          <w:szCs w:val="24"/>
          <w:lang w:val="en-GB" w:eastAsia="en-GB"/>
        </w:rPr>
        <w:t xml:space="preserve">aunt </w:t>
      </w:r>
      <w:r w:rsidR="004E6D9C" w:rsidRPr="00542DDD">
        <w:rPr>
          <w:rFonts w:ascii="Arial" w:eastAsia="Times New Roman" w:hAnsi="Arial" w:cs="Arial"/>
          <w:color w:val="000000" w:themeColor="text1"/>
          <w:sz w:val="24"/>
          <w:szCs w:val="24"/>
          <w:lang w:val="en-GB" w:eastAsia="en-GB"/>
        </w:rPr>
        <w:t xml:space="preserve">in effect conspired </w:t>
      </w:r>
      <w:r w:rsidR="00E56545" w:rsidRPr="00542DDD">
        <w:rPr>
          <w:rFonts w:ascii="Arial" w:eastAsia="Times New Roman" w:hAnsi="Arial" w:cs="Arial"/>
          <w:sz w:val="24"/>
          <w:szCs w:val="24"/>
          <w:lang w:val="en-GB" w:eastAsia="en-GB"/>
        </w:rPr>
        <w:t xml:space="preserve">to </w:t>
      </w:r>
      <w:r w:rsidR="0077400E" w:rsidRPr="00542DDD">
        <w:rPr>
          <w:rFonts w:ascii="Arial" w:eastAsia="Times New Roman" w:hAnsi="Arial" w:cs="Arial"/>
          <w:sz w:val="24"/>
          <w:szCs w:val="24"/>
          <w:lang w:val="en-GB" w:eastAsia="en-GB"/>
        </w:rPr>
        <w:t xml:space="preserve">cast </w:t>
      </w:r>
      <w:r w:rsidR="00E56545" w:rsidRPr="00542DDD">
        <w:rPr>
          <w:rFonts w:ascii="Arial" w:eastAsia="Times New Roman" w:hAnsi="Arial" w:cs="Arial"/>
          <w:sz w:val="24"/>
          <w:szCs w:val="24"/>
          <w:lang w:val="en-GB" w:eastAsia="en-GB"/>
        </w:rPr>
        <w:t xml:space="preserve">the </w:t>
      </w:r>
      <w:r w:rsidR="00B55C42" w:rsidRPr="00542DDD">
        <w:rPr>
          <w:rFonts w:ascii="Arial" w:eastAsia="Times New Roman" w:hAnsi="Arial" w:cs="Arial"/>
          <w:sz w:val="24"/>
          <w:szCs w:val="24"/>
          <w:lang w:val="en-GB" w:eastAsia="en-GB"/>
        </w:rPr>
        <w:t xml:space="preserve">respondent in </w:t>
      </w:r>
      <w:r w:rsidR="0077400E" w:rsidRPr="00542DDD">
        <w:rPr>
          <w:rFonts w:ascii="Arial" w:eastAsia="Times New Roman" w:hAnsi="Arial" w:cs="Arial"/>
          <w:sz w:val="24"/>
          <w:szCs w:val="24"/>
          <w:lang w:val="en-GB" w:eastAsia="en-GB"/>
        </w:rPr>
        <w:t xml:space="preserve">bad </w:t>
      </w:r>
      <w:r w:rsidR="00B55C42" w:rsidRPr="00542DDD">
        <w:rPr>
          <w:rFonts w:ascii="Arial" w:eastAsia="Times New Roman" w:hAnsi="Arial" w:cs="Arial"/>
          <w:sz w:val="24"/>
          <w:szCs w:val="24"/>
          <w:lang w:val="en-GB" w:eastAsia="en-GB"/>
        </w:rPr>
        <w:t xml:space="preserve">light, especially when viewed in the context of the </w:t>
      </w:r>
      <w:r w:rsidRPr="00542DDD">
        <w:rPr>
          <w:rFonts w:ascii="Arial" w:eastAsia="Times New Roman" w:hAnsi="Arial" w:cs="Arial"/>
          <w:color w:val="000000" w:themeColor="text1"/>
          <w:sz w:val="24"/>
          <w:szCs w:val="24"/>
          <w:lang w:val="en-GB" w:eastAsia="en-GB"/>
        </w:rPr>
        <w:t xml:space="preserve">speculated </w:t>
      </w:r>
      <w:r w:rsidR="00B55C42" w:rsidRPr="00542DDD">
        <w:rPr>
          <w:rFonts w:ascii="Arial" w:eastAsia="Times New Roman" w:hAnsi="Arial" w:cs="Arial"/>
          <w:color w:val="000000" w:themeColor="text1"/>
          <w:sz w:val="24"/>
          <w:szCs w:val="24"/>
          <w:lang w:val="en-GB" w:eastAsia="en-GB"/>
        </w:rPr>
        <w:t>strain</w:t>
      </w:r>
      <w:r w:rsidR="00634113" w:rsidRPr="00542DDD">
        <w:rPr>
          <w:rFonts w:ascii="Arial" w:eastAsia="Times New Roman" w:hAnsi="Arial" w:cs="Arial"/>
          <w:color w:val="000000" w:themeColor="text1"/>
          <w:sz w:val="24"/>
          <w:szCs w:val="24"/>
          <w:lang w:val="en-GB" w:eastAsia="en-GB"/>
        </w:rPr>
        <w:t>ed</w:t>
      </w:r>
      <w:r w:rsidR="00B55C42" w:rsidRPr="00542DDD">
        <w:rPr>
          <w:rFonts w:ascii="Arial" w:eastAsia="Times New Roman" w:hAnsi="Arial" w:cs="Arial"/>
          <w:color w:val="000000" w:themeColor="text1"/>
          <w:sz w:val="24"/>
          <w:szCs w:val="24"/>
          <w:lang w:val="en-GB" w:eastAsia="en-GB"/>
        </w:rPr>
        <w:t xml:space="preserve"> relations</w:t>
      </w:r>
      <w:r w:rsidR="0014569D" w:rsidRPr="00542DDD">
        <w:rPr>
          <w:rFonts w:ascii="Arial" w:eastAsia="Times New Roman" w:hAnsi="Arial" w:cs="Arial"/>
          <w:color w:val="000000" w:themeColor="text1"/>
          <w:sz w:val="24"/>
          <w:szCs w:val="24"/>
          <w:lang w:val="en-GB" w:eastAsia="en-GB"/>
        </w:rPr>
        <w:t>hip</w:t>
      </w:r>
      <w:r w:rsidR="00B55C42" w:rsidRPr="00542DDD">
        <w:rPr>
          <w:rFonts w:ascii="Arial" w:eastAsia="Times New Roman" w:hAnsi="Arial" w:cs="Arial"/>
          <w:color w:val="000000" w:themeColor="text1"/>
          <w:sz w:val="24"/>
          <w:szCs w:val="24"/>
          <w:lang w:val="en-GB" w:eastAsia="en-GB"/>
        </w:rPr>
        <w:t xml:space="preserve"> </w:t>
      </w:r>
      <w:r w:rsidRPr="00542DDD">
        <w:rPr>
          <w:rFonts w:ascii="Arial" w:eastAsia="Times New Roman" w:hAnsi="Arial" w:cs="Arial"/>
          <w:color w:val="000000" w:themeColor="text1"/>
          <w:sz w:val="24"/>
          <w:szCs w:val="24"/>
          <w:lang w:val="en-GB" w:eastAsia="en-GB"/>
        </w:rPr>
        <w:t xml:space="preserve">between </w:t>
      </w:r>
      <w:r w:rsidR="00B55C42" w:rsidRPr="00542DDD">
        <w:rPr>
          <w:rFonts w:ascii="Arial" w:eastAsia="Times New Roman" w:hAnsi="Arial" w:cs="Arial"/>
          <w:color w:val="000000" w:themeColor="text1"/>
          <w:sz w:val="24"/>
          <w:szCs w:val="24"/>
          <w:lang w:val="en-GB" w:eastAsia="en-GB"/>
        </w:rPr>
        <w:t xml:space="preserve">the </w:t>
      </w:r>
      <w:r w:rsidR="00FF271B" w:rsidRPr="00542DDD">
        <w:rPr>
          <w:rFonts w:ascii="Arial" w:eastAsia="Times New Roman" w:hAnsi="Arial" w:cs="Arial"/>
          <w:color w:val="000000" w:themeColor="text1"/>
          <w:sz w:val="24"/>
          <w:szCs w:val="24"/>
          <w:lang w:val="en-GB" w:eastAsia="en-GB"/>
        </w:rPr>
        <w:t xml:space="preserve">two </w:t>
      </w:r>
      <w:r w:rsidR="0047095D" w:rsidRPr="00542DDD">
        <w:rPr>
          <w:rFonts w:ascii="Arial" w:eastAsia="Times New Roman" w:hAnsi="Arial" w:cs="Arial"/>
          <w:color w:val="000000" w:themeColor="text1"/>
          <w:sz w:val="24"/>
          <w:szCs w:val="24"/>
          <w:lang w:val="en-GB" w:eastAsia="en-GB"/>
        </w:rPr>
        <w:t>sisters</w:t>
      </w:r>
      <w:r w:rsidR="009D4A4F" w:rsidRPr="00542DDD">
        <w:rPr>
          <w:rFonts w:ascii="Arial" w:eastAsia="Times New Roman" w:hAnsi="Arial" w:cs="Arial"/>
          <w:color w:val="000000" w:themeColor="text1"/>
          <w:sz w:val="24"/>
          <w:szCs w:val="24"/>
          <w:lang w:val="en-GB" w:eastAsia="en-GB"/>
        </w:rPr>
        <w:t xml:space="preserve"> and the respondent</w:t>
      </w:r>
      <w:r w:rsidR="0047095D" w:rsidRPr="00542DDD">
        <w:rPr>
          <w:rFonts w:ascii="Arial" w:eastAsia="Times New Roman" w:hAnsi="Arial" w:cs="Arial"/>
          <w:color w:val="000000" w:themeColor="text1"/>
          <w:sz w:val="24"/>
          <w:szCs w:val="24"/>
          <w:lang w:val="en-GB" w:eastAsia="en-GB"/>
        </w:rPr>
        <w:t>.</w:t>
      </w:r>
      <w:r w:rsidR="009D4A4F" w:rsidRPr="00542DDD">
        <w:rPr>
          <w:rFonts w:ascii="Arial" w:eastAsia="Times New Roman" w:hAnsi="Arial" w:cs="Arial"/>
          <w:color w:val="000000" w:themeColor="text1"/>
          <w:sz w:val="24"/>
          <w:szCs w:val="24"/>
          <w:lang w:val="en-GB" w:eastAsia="en-GB"/>
        </w:rPr>
        <w:t xml:space="preserve"> </w:t>
      </w:r>
    </w:p>
    <w:p w14:paraId="5BC83DFB" w14:textId="77777777" w:rsidR="0047095D" w:rsidRPr="00542DDD" w:rsidRDefault="0047095D" w:rsidP="00EC77B8">
      <w:pPr>
        <w:pStyle w:val="ListParagraph"/>
        <w:spacing w:line="480" w:lineRule="auto"/>
        <w:ind w:left="0"/>
        <w:rPr>
          <w:rFonts w:cs="Arial"/>
          <w:color w:val="000000" w:themeColor="text1"/>
          <w:szCs w:val="24"/>
          <w:lang w:eastAsia="en-GB"/>
        </w:rPr>
      </w:pPr>
    </w:p>
    <w:p w14:paraId="2BFEB7A0" w14:textId="1CC222F7" w:rsidR="00FD2A14" w:rsidRPr="00542DDD" w:rsidRDefault="00147523"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eastAsia="Times New Roman" w:hAnsi="Arial" w:cs="Arial"/>
          <w:color w:val="000000" w:themeColor="text1"/>
          <w:sz w:val="24"/>
          <w:szCs w:val="24"/>
          <w:lang w:val="en-GB" w:eastAsia="en-GB"/>
        </w:rPr>
        <w:t>The court</w:t>
      </w:r>
      <w:r w:rsidR="00D60305" w:rsidRPr="00542DDD">
        <w:rPr>
          <w:rFonts w:ascii="Arial" w:eastAsia="Times New Roman" w:hAnsi="Arial" w:cs="Arial"/>
          <w:color w:val="000000" w:themeColor="text1"/>
          <w:sz w:val="24"/>
          <w:szCs w:val="24"/>
          <w:lang w:val="en-GB" w:eastAsia="en-GB"/>
        </w:rPr>
        <w:t xml:space="preserve"> </w:t>
      </w:r>
      <w:r w:rsidRPr="00542DDD">
        <w:rPr>
          <w:rFonts w:ascii="Arial" w:eastAsia="Times New Roman" w:hAnsi="Arial" w:cs="Arial"/>
          <w:color w:val="000000" w:themeColor="text1"/>
          <w:sz w:val="24"/>
          <w:szCs w:val="24"/>
          <w:lang w:val="en-GB" w:eastAsia="en-GB"/>
        </w:rPr>
        <w:t>also</w:t>
      </w:r>
      <w:r w:rsidR="00D60305" w:rsidRPr="00542DDD">
        <w:rPr>
          <w:rFonts w:ascii="Arial" w:eastAsia="Times New Roman" w:hAnsi="Arial" w:cs="Arial"/>
          <w:color w:val="000000" w:themeColor="text1"/>
          <w:sz w:val="24"/>
          <w:szCs w:val="24"/>
          <w:lang w:val="en-GB" w:eastAsia="en-GB"/>
        </w:rPr>
        <w:t xml:space="preserve"> stated </w:t>
      </w:r>
      <w:r w:rsidRPr="00542DDD">
        <w:rPr>
          <w:rFonts w:ascii="Arial" w:eastAsia="Times New Roman" w:hAnsi="Arial" w:cs="Arial"/>
          <w:color w:val="000000" w:themeColor="text1"/>
          <w:sz w:val="24"/>
          <w:szCs w:val="24"/>
          <w:lang w:val="en-GB" w:eastAsia="en-GB"/>
        </w:rPr>
        <w:t xml:space="preserve">that </w:t>
      </w:r>
      <w:r w:rsidR="00355B58" w:rsidRPr="00542DDD">
        <w:rPr>
          <w:rFonts w:ascii="Arial" w:eastAsia="Times New Roman" w:hAnsi="Arial" w:cs="Arial"/>
          <w:color w:val="000000" w:themeColor="text1"/>
          <w:sz w:val="24"/>
          <w:szCs w:val="24"/>
          <w:lang w:val="en-GB" w:eastAsia="en-GB"/>
        </w:rPr>
        <w:t xml:space="preserve">an </w:t>
      </w:r>
      <w:r w:rsidRPr="00542DDD">
        <w:rPr>
          <w:rFonts w:ascii="Arial" w:eastAsia="Times New Roman" w:hAnsi="Arial" w:cs="Arial"/>
          <w:color w:val="000000" w:themeColor="text1"/>
          <w:sz w:val="24"/>
          <w:szCs w:val="24"/>
          <w:lang w:val="en-GB" w:eastAsia="en-GB"/>
        </w:rPr>
        <w:t xml:space="preserve">additional reason for not rejecting </w:t>
      </w:r>
      <w:r w:rsidR="00FF271B" w:rsidRPr="00542DDD">
        <w:rPr>
          <w:rFonts w:ascii="Arial" w:eastAsia="Times New Roman" w:hAnsi="Arial" w:cs="Arial"/>
          <w:color w:val="000000" w:themeColor="text1"/>
          <w:sz w:val="24"/>
          <w:szCs w:val="24"/>
          <w:lang w:val="en-GB" w:eastAsia="en-GB"/>
        </w:rPr>
        <w:t xml:space="preserve">the possibility </w:t>
      </w:r>
      <w:r w:rsidR="000E46A0" w:rsidRPr="00542DDD">
        <w:rPr>
          <w:rFonts w:ascii="Arial" w:eastAsia="Times New Roman" w:hAnsi="Arial" w:cs="Arial"/>
          <w:color w:val="000000" w:themeColor="text1"/>
          <w:sz w:val="24"/>
          <w:szCs w:val="24"/>
          <w:lang w:val="en-GB" w:eastAsia="en-GB"/>
        </w:rPr>
        <w:t xml:space="preserve">that </w:t>
      </w:r>
      <w:r w:rsidR="00FF271B" w:rsidRPr="00542DDD">
        <w:rPr>
          <w:rFonts w:ascii="Arial" w:eastAsia="Times New Roman" w:hAnsi="Arial" w:cs="Arial"/>
          <w:color w:val="000000" w:themeColor="text1"/>
          <w:sz w:val="24"/>
          <w:szCs w:val="24"/>
          <w:lang w:val="en-GB" w:eastAsia="en-GB"/>
        </w:rPr>
        <w:t xml:space="preserve">NG </w:t>
      </w:r>
      <w:r w:rsidR="000E46A0" w:rsidRPr="00542DDD">
        <w:rPr>
          <w:rFonts w:ascii="Arial" w:eastAsia="Times New Roman" w:hAnsi="Arial" w:cs="Arial"/>
          <w:color w:val="000000" w:themeColor="text1"/>
          <w:sz w:val="24"/>
          <w:szCs w:val="24"/>
          <w:lang w:val="en-GB" w:eastAsia="en-GB"/>
        </w:rPr>
        <w:t>might</w:t>
      </w:r>
      <w:r w:rsidR="00587426" w:rsidRPr="00542DDD">
        <w:rPr>
          <w:rFonts w:ascii="Arial" w:eastAsia="Times New Roman" w:hAnsi="Arial" w:cs="Arial"/>
          <w:color w:val="000000" w:themeColor="text1"/>
          <w:sz w:val="24"/>
          <w:szCs w:val="24"/>
          <w:lang w:val="en-GB" w:eastAsia="en-GB"/>
        </w:rPr>
        <w:t xml:space="preserve"> have been </w:t>
      </w:r>
      <w:r w:rsidR="00FF271B" w:rsidRPr="00542DDD">
        <w:rPr>
          <w:rFonts w:ascii="Arial" w:eastAsia="Times New Roman" w:hAnsi="Arial" w:cs="Arial"/>
          <w:color w:val="000000" w:themeColor="text1"/>
          <w:sz w:val="24"/>
          <w:szCs w:val="24"/>
          <w:lang w:val="en-GB" w:eastAsia="en-GB"/>
        </w:rPr>
        <w:t>coached</w:t>
      </w:r>
      <w:r w:rsidR="00B378A7" w:rsidRPr="00542DDD">
        <w:rPr>
          <w:rFonts w:ascii="Arial" w:eastAsia="Times New Roman" w:hAnsi="Arial" w:cs="Arial"/>
          <w:color w:val="000000" w:themeColor="text1"/>
          <w:sz w:val="24"/>
          <w:szCs w:val="24"/>
          <w:lang w:val="en-GB" w:eastAsia="en-GB"/>
        </w:rPr>
        <w:t xml:space="preserve"> by an adult</w:t>
      </w:r>
      <w:r w:rsidRPr="00542DDD">
        <w:rPr>
          <w:rFonts w:ascii="Arial" w:eastAsia="Times New Roman" w:hAnsi="Arial" w:cs="Arial"/>
          <w:color w:val="000000" w:themeColor="text1"/>
          <w:sz w:val="24"/>
          <w:szCs w:val="24"/>
          <w:lang w:val="en-GB" w:eastAsia="en-GB"/>
        </w:rPr>
        <w:t xml:space="preserve"> </w:t>
      </w:r>
      <w:r w:rsidR="00D60305" w:rsidRPr="00542DDD">
        <w:rPr>
          <w:rFonts w:ascii="Arial" w:eastAsia="Times New Roman" w:hAnsi="Arial" w:cs="Arial"/>
          <w:color w:val="000000" w:themeColor="text1"/>
          <w:sz w:val="24"/>
          <w:szCs w:val="24"/>
          <w:lang w:val="en-GB" w:eastAsia="en-GB"/>
        </w:rPr>
        <w:t xml:space="preserve">was that </w:t>
      </w:r>
      <w:r w:rsidRPr="00542DDD">
        <w:rPr>
          <w:rFonts w:ascii="Arial" w:eastAsia="Times New Roman" w:hAnsi="Arial" w:cs="Arial"/>
          <w:color w:val="000000" w:themeColor="text1"/>
          <w:sz w:val="24"/>
          <w:szCs w:val="24"/>
          <w:lang w:val="en-GB" w:eastAsia="en-GB"/>
        </w:rPr>
        <w:t>she could not</w:t>
      </w:r>
      <w:r w:rsidR="00D60305" w:rsidRPr="00542DDD">
        <w:rPr>
          <w:rFonts w:ascii="Arial" w:eastAsia="Times New Roman" w:hAnsi="Arial" w:cs="Arial"/>
          <w:color w:val="000000" w:themeColor="text1"/>
          <w:sz w:val="24"/>
          <w:szCs w:val="24"/>
          <w:lang w:val="en-GB" w:eastAsia="en-GB"/>
        </w:rPr>
        <w:t>,</w:t>
      </w:r>
      <w:r w:rsidR="00587426" w:rsidRPr="00542DDD">
        <w:rPr>
          <w:rFonts w:ascii="Arial" w:eastAsia="Times New Roman" w:hAnsi="Arial" w:cs="Arial"/>
          <w:color w:val="000000" w:themeColor="text1"/>
          <w:sz w:val="24"/>
          <w:szCs w:val="24"/>
          <w:lang w:val="en-GB" w:eastAsia="en-GB"/>
        </w:rPr>
        <w:t xml:space="preserve"> </w:t>
      </w:r>
      <w:r w:rsidRPr="00542DDD">
        <w:rPr>
          <w:rFonts w:ascii="Arial" w:eastAsia="Times New Roman" w:hAnsi="Arial" w:cs="Arial"/>
          <w:color w:val="000000" w:themeColor="text1"/>
          <w:sz w:val="24"/>
          <w:szCs w:val="24"/>
          <w:lang w:val="en-GB" w:eastAsia="en-GB"/>
        </w:rPr>
        <w:t>on her own</w:t>
      </w:r>
      <w:r w:rsidR="00D60305" w:rsidRPr="00542DDD">
        <w:rPr>
          <w:rFonts w:ascii="Arial" w:eastAsia="Times New Roman" w:hAnsi="Arial" w:cs="Arial"/>
          <w:color w:val="000000" w:themeColor="text1"/>
          <w:sz w:val="24"/>
          <w:szCs w:val="24"/>
          <w:lang w:val="en-GB" w:eastAsia="en-GB"/>
        </w:rPr>
        <w:t>,</w:t>
      </w:r>
      <w:r w:rsidRPr="00542DDD">
        <w:rPr>
          <w:rFonts w:ascii="Arial" w:eastAsia="Times New Roman" w:hAnsi="Arial" w:cs="Arial"/>
          <w:color w:val="000000" w:themeColor="text1"/>
          <w:sz w:val="24"/>
          <w:szCs w:val="24"/>
          <w:lang w:val="en-GB" w:eastAsia="en-GB"/>
        </w:rPr>
        <w:t xml:space="preserve"> </w:t>
      </w:r>
      <w:r w:rsidR="000E46A0" w:rsidRPr="00542DDD">
        <w:rPr>
          <w:rFonts w:ascii="Arial" w:eastAsia="Times New Roman" w:hAnsi="Arial" w:cs="Arial"/>
          <w:color w:val="000000" w:themeColor="text1"/>
          <w:sz w:val="24"/>
          <w:szCs w:val="24"/>
          <w:lang w:val="en-GB" w:eastAsia="en-GB"/>
        </w:rPr>
        <w:t xml:space="preserve">have </w:t>
      </w:r>
      <w:r w:rsidR="00823FAE" w:rsidRPr="00542DDD">
        <w:rPr>
          <w:rFonts w:ascii="Arial" w:eastAsia="Times New Roman" w:hAnsi="Arial" w:cs="Arial"/>
          <w:color w:val="000000" w:themeColor="text1"/>
          <w:sz w:val="24"/>
          <w:szCs w:val="24"/>
          <w:lang w:val="en-GB" w:eastAsia="en-GB"/>
        </w:rPr>
        <w:t xml:space="preserve">known </w:t>
      </w:r>
      <w:r w:rsidR="00F23294" w:rsidRPr="00542DDD">
        <w:rPr>
          <w:rFonts w:ascii="Arial" w:eastAsia="Times New Roman" w:hAnsi="Arial" w:cs="Arial"/>
          <w:color w:val="000000" w:themeColor="text1"/>
          <w:sz w:val="24"/>
          <w:szCs w:val="24"/>
          <w:lang w:val="en-GB" w:eastAsia="en-GB"/>
        </w:rPr>
        <w:t xml:space="preserve">of </w:t>
      </w:r>
      <w:r w:rsidRPr="00542DDD">
        <w:rPr>
          <w:rFonts w:ascii="Arial" w:eastAsia="Times New Roman" w:hAnsi="Arial" w:cs="Arial"/>
          <w:color w:val="000000" w:themeColor="text1"/>
          <w:sz w:val="24"/>
          <w:szCs w:val="24"/>
          <w:lang w:val="en-GB" w:eastAsia="en-GB"/>
        </w:rPr>
        <w:t>her aunt’s suspicion that she was heading to the respondent’s house on the day the sexual allegations surfaced</w:t>
      </w:r>
      <w:r w:rsidR="00186764" w:rsidRPr="00542DDD">
        <w:rPr>
          <w:rFonts w:ascii="Arial" w:eastAsia="Times New Roman" w:hAnsi="Arial" w:cs="Arial"/>
          <w:color w:val="000000" w:themeColor="text1"/>
          <w:sz w:val="24"/>
          <w:szCs w:val="24"/>
          <w:lang w:val="en-GB" w:eastAsia="en-GB"/>
        </w:rPr>
        <w:t xml:space="preserve">. </w:t>
      </w:r>
      <w:r w:rsidRPr="00542DDD">
        <w:rPr>
          <w:rFonts w:ascii="Arial" w:eastAsia="Times New Roman" w:hAnsi="Arial" w:cs="Arial"/>
          <w:color w:val="000000" w:themeColor="text1"/>
          <w:sz w:val="24"/>
          <w:szCs w:val="24"/>
          <w:lang w:val="en-GB" w:eastAsia="en-GB"/>
        </w:rPr>
        <w:t xml:space="preserve">The court had difficulty accepting </w:t>
      </w:r>
      <w:r w:rsidR="00823FAE" w:rsidRPr="00542DDD">
        <w:rPr>
          <w:rFonts w:ascii="Arial" w:eastAsia="Times New Roman" w:hAnsi="Arial" w:cs="Arial"/>
          <w:color w:val="000000" w:themeColor="text1"/>
          <w:sz w:val="24"/>
          <w:szCs w:val="24"/>
          <w:lang w:val="en-GB" w:eastAsia="en-GB"/>
        </w:rPr>
        <w:t>NG</w:t>
      </w:r>
      <w:r w:rsidR="00355B58" w:rsidRPr="00542DDD">
        <w:rPr>
          <w:rFonts w:ascii="Arial" w:eastAsia="Times New Roman" w:hAnsi="Arial" w:cs="Arial"/>
          <w:color w:val="000000" w:themeColor="text1"/>
          <w:sz w:val="24"/>
          <w:szCs w:val="24"/>
          <w:lang w:val="en-GB" w:eastAsia="en-GB"/>
        </w:rPr>
        <w:t>’s evidence</w:t>
      </w:r>
      <w:r w:rsidR="00823FAE" w:rsidRPr="00542DDD">
        <w:rPr>
          <w:rFonts w:ascii="Arial" w:eastAsia="Times New Roman" w:hAnsi="Arial" w:cs="Arial"/>
          <w:color w:val="000000" w:themeColor="text1"/>
          <w:sz w:val="24"/>
          <w:szCs w:val="24"/>
          <w:lang w:val="en-GB" w:eastAsia="en-GB"/>
        </w:rPr>
        <w:t xml:space="preserve"> </w:t>
      </w:r>
      <w:r w:rsidR="00355B58" w:rsidRPr="00542DDD">
        <w:rPr>
          <w:rFonts w:ascii="Arial" w:eastAsia="Times New Roman" w:hAnsi="Arial" w:cs="Arial"/>
          <w:color w:val="000000" w:themeColor="text1"/>
          <w:sz w:val="24"/>
          <w:szCs w:val="24"/>
          <w:lang w:val="en-GB" w:eastAsia="en-GB"/>
        </w:rPr>
        <w:t xml:space="preserve">that she </w:t>
      </w:r>
      <w:r w:rsidRPr="00542DDD">
        <w:rPr>
          <w:rFonts w:ascii="Arial" w:eastAsia="Times New Roman" w:hAnsi="Arial" w:cs="Arial"/>
          <w:color w:val="000000" w:themeColor="text1"/>
          <w:sz w:val="24"/>
          <w:szCs w:val="24"/>
          <w:lang w:val="en-GB" w:eastAsia="en-GB"/>
        </w:rPr>
        <w:t xml:space="preserve">formed </w:t>
      </w:r>
      <w:r w:rsidR="00355B58" w:rsidRPr="00542DDD">
        <w:rPr>
          <w:rFonts w:ascii="Arial" w:eastAsia="Times New Roman" w:hAnsi="Arial" w:cs="Arial"/>
          <w:color w:val="000000" w:themeColor="text1"/>
          <w:sz w:val="24"/>
          <w:szCs w:val="24"/>
          <w:lang w:val="en-GB" w:eastAsia="en-GB"/>
        </w:rPr>
        <w:t xml:space="preserve">a view of </w:t>
      </w:r>
      <w:r w:rsidR="00823FAE" w:rsidRPr="00542DDD">
        <w:rPr>
          <w:rFonts w:ascii="Arial" w:eastAsia="Times New Roman" w:hAnsi="Arial" w:cs="Arial"/>
          <w:color w:val="000000" w:themeColor="text1"/>
          <w:sz w:val="24"/>
          <w:szCs w:val="24"/>
          <w:lang w:val="en-GB" w:eastAsia="en-GB"/>
        </w:rPr>
        <w:t xml:space="preserve">her aunt’s </w:t>
      </w:r>
      <w:r w:rsidRPr="00542DDD">
        <w:rPr>
          <w:rFonts w:ascii="Arial" w:eastAsia="Times New Roman" w:hAnsi="Arial" w:cs="Arial"/>
          <w:color w:val="000000" w:themeColor="text1"/>
          <w:sz w:val="24"/>
          <w:szCs w:val="24"/>
          <w:lang w:val="en-GB" w:eastAsia="en-GB"/>
        </w:rPr>
        <w:t xml:space="preserve">suspicion </w:t>
      </w:r>
      <w:r w:rsidR="00823FAE" w:rsidRPr="00542DDD">
        <w:rPr>
          <w:rFonts w:ascii="Arial" w:eastAsia="Times New Roman" w:hAnsi="Arial" w:cs="Arial"/>
          <w:color w:val="000000" w:themeColor="text1"/>
          <w:sz w:val="24"/>
          <w:szCs w:val="24"/>
          <w:lang w:val="en-GB" w:eastAsia="en-GB"/>
        </w:rPr>
        <w:t xml:space="preserve">on her own </w:t>
      </w:r>
      <w:r w:rsidRPr="00542DDD">
        <w:rPr>
          <w:rFonts w:ascii="Arial" w:eastAsia="Times New Roman" w:hAnsi="Arial" w:cs="Arial"/>
          <w:color w:val="000000" w:themeColor="text1"/>
          <w:sz w:val="24"/>
          <w:szCs w:val="24"/>
          <w:lang w:val="en-GB" w:eastAsia="en-GB"/>
        </w:rPr>
        <w:t xml:space="preserve">as </w:t>
      </w:r>
      <w:r w:rsidR="00355B58" w:rsidRPr="00542DDD">
        <w:rPr>
          <w:rFonts w:ascii="Arial" w:eastAsia="Times New Roman" w:hAnsi="Arial" w:cs="Arial"/>
          <w:color w:val="000000" w:themeColor="text1"/>
          <w:sz w:val="24"/>
          <w:szCs w:val="24"/>
          <w:lang w:val="en-GB" w:eastAsia="en-GB"/>
        </w:rPr>
        <w:t xml:space="preserve">the </w:t>
      </w:r>
      <w:r w:rsidRPr="00542DDD">
        <w:rPr>
          <w:rFonts w:ascii="Arial" w:eastAsia="Times New Roman" w:hAnsi="Arial" w:cs="Arial"/>
          <w:color w:val="000000" w:themeColor="text1"/>
          <w:sz w:val="24"/>
          <w:szCs w:val="24"/>
          <w:lang w:val="en-GB" w:eastAsia="en-GB"/>
        </w:rPr>
        <w:t>conversation between</w:t>
      </w:r>
      <w:r w:rsidR="00B55C42" w:rsidRPr="00542DDD">
        <w:rPr>
          <w:rFonts w:ascii="Arial" w:eastAsia="Times New Roman" w:hAnsi="Arial" w:cs="Arial"/>
          <w:color w:val="000000" w:themeColor="text1"/>
          <w:sz w:val="24"/>
          <w:szCs w:val="24"/>
          <w:lang w:val="en-GB" w:eastAsia="en-GB"/>
        </w:rPr>
        <w:t xml:space="preserve"> her mother and </w:t>
      </w:r>
      <w:r w:rsidR="00186764" w:rsidRPr="00542DDD">
        <w:rPr>
          <w:rFonts w:ascii="Arial" w:eastAsia="Times New Roman" w:hAnsi="Arial" w:cs="Arial"/>
          <w:color w:val="000000" w:themeColor="text1"/>
          <w:sz w:val="24"/>
          <w:szCs w:val="24"/>
          <w:lang w:val="en-GB" w:eastAsia="en-GB"/>
        </w:rPr>
        <w:t xml:space="preserve">her </w:t>
      </w:r>
      <w:r w:rsidR="00B55C42" w:rsidRPr="00542DDD">
        <w:rPr>
          <w:rFonts w:ascii="Arial" w:eastAsia="Times New Roman" w:hAnsi="Arial" w:cs="Arial"/>
          <w:color w:val="000000" w:themeColor="text1"/>
          <w:sz w:val="24"/>
          <w:szCs w:val="24"/>
          <w:lang w:val="en-GB" w:eastAsia="en-GB"/>
        </w:rPr>
        <w:t>aun</w:t>
      </w:r>
      <w:r w:rsidR="000145E3" w:rsidRPr="00542DDD">
        <w:rPr>
          <w:rFonts w:ascii="Arial" w:eastAsia="Times New Roman" w:hAnsi="Arial" w:cs="Arial"/>
          <w:color w:val="000000" w:themeColor="text1"/>
          <w:sz w:val="24"/>
          <w:szCs w:val="24"/>
          <w:lang w:val="en-GB" w:eastAsia="en-GB"/>
        </w:rPr>
        <w:t>t</w:t>
      </w:r>
      <w:r w:rsidR="00B55C42" w:rsidRPr="00542DDD">
        <w:rPr>
          <w:rFonts w:ascii="Arial" w:eastAsia="Times New Roman" w:hAnsi="Arial" w:cs="Arial"/>
          <w:color w:val="000000" w:themeColor="text1"/>
          <w:sz w:val="24"/>
          <w:szCs w:val="24"/>
          <w:lang w:val="en-GB" w:eastAsia="en-GB"/>
        </w:rPr>
        <w:t xml:space="preserve"> </w:t>
      </w:r>
      <w:r w:rsidR="00355B58" w:rsidRPr="00542DDD">
        <w:rPr>
          <w:rFonts w:ascii="Arial" w:eastAsia="Times New Roman" w:hAnsi="Arial" w:cs="Arial"/>
          <w:color w:val="000000" w:themeColor="text1"/>
          <w:sz w:val="24"/>
          <w:szCs w:val="24"/>
          <w:lang w:val="en-GB" w:eastAsia="en-GB"/>
        </w:rPr>
        <w:t xml:space="preserve">regarding the complainant’s suspected sojourn to the respondent’s residence </w:t>
      </w:r>
      <w:r w:rsidR="00186764" w:rsidRPr="00542DDD">
        <w:rPr>
          <w:rFonts w:ascii="Arial" w:eastAsia="Times New Roman" w:hAnsi="Arial" w:cs="Arial"/>
          <w:color w:val="000000" w:themeColor="text1"/>
          <w:sz w:val="24"/>
          <w:szCs w:val="24"/>
          <w:lang w:val="en-GB" w:eastAsia="en-GB"/>
        </w:rPr>
        <w:t xml:space="preserve">took place </w:t>
      </w:r>
      <w:r w:rsidRPr="00542DDD">
        <w:rPr>
          <w:rFonts w:ascii="Arial" w:eastAsia="Times New Roman" w:hAnsi="Arial" w:cs="Arial"/>
          <w:color w:val="000000" w:themeColor="text1"/>
          <w:sz w:val="24"/>
          <w:szCs w:val="24"/>
          <w:lang w:val="en-GB" w:eastAsia="en-GB"/>
        </w:rPr>
        <w:t xml:space="preserve">in her absence. The court was thus of the view that she could only have formed such suspicion after hearing </w:t>
      </w:r>
      <w:r w:rsidR="00F04F6E" w:rsidRPr="00542DDD">
        <w:rPr>
          <w:rFonts w:ascii="Arial" w:eastAsia="Times New Roman" w:hAnsi="Arial" w:cs="Arial"/>
          <w:color w:val="000000" w:themeColor="text1"/>
          <w:sz w:val="24"/>
          <w:szCs w:val="24"/>
          <w:lang w:val="en-GB" w:eastAsia="en-GB"/>
        </w:rPr>
        <w:t xml:space="preserve">it </w:t>
      </w:r>
      <w:r w:rsidR="009A29DD" w:rsidRPr="00542DDD">
        <w:rPr>
          <w:rFonts w:ascii="Arial" w:eastAsia="Times New Roman" w:hAnsi="Arial" w:cs="Arial"/>
          <w:color w:val="000000" w:themeColor="text1"/>
          <w:sz w:val="24"/>
          <w:szCs w:val="24"/>
          <w:lang w:val="en-GB" w:eastAsia="en-GB"/>
        </w:rPr>
        <w:t xml:space="preserve">from </w:t>
      </w:r>
      <w:r w:rsidR="00186764" w:rsidRPr="00542DDD">
        <w:rPr>
          <w:rFonts w:ascii="Arial" w:eastAsia="Times New Roman" w:hAnsi="Arial" w:cs="Arial"/>
          <w:color w:val="000000" w:themeColor="text1"/>
          <w:sz w:val="24"/>
          <w:szCs w:val="24"/>
          <w:lang w:val="en-GB" w:eastAsia="en-GB"/>
        </w:rPr>
        <w:t xml:space="preserve">either </w:t>
      </w:r>
      <w:r w:rsidR="009A29DD" w:rsidRPr="00542DDD">
        <w:rPr>
          <w:rFonts w:ascii="Arial" w:eastAsia="Times New Roman" w:hAnsi="Arial" w:cs="Arial"/>
          <w:color w:val="000000" w:themeColor="text1"/>
          <w:sz w:val="24"/>
          <w:szCs w:val="24"/>
          <w:lang w:val="en-GB" w:eastAsia="en-GB"/>
        </w:rPr>
        <w:t>her</w:t>
      </w:r>
      <w:r w:rsidR="00186764" w:rsidRPr="00542DDD">
        <w:rPr>
          <w:rFonts w:ascii="Arial" w:eastAsia="Times New Roman" w:hAnsi="Arial" w:cs="Arial"/>
          <w:color w:val="000000" w:themeColor="text1"/>
          <w:sz w:val="24"/>
          <w:szCs w:val="24"/>
          <w:lang w:val="en-GB" w:eastAsia="en-GB"/>
        </w:rPr>
        <w:t xml:space="preserve"> mother or</w:t>
      </w:r>
      <w:r w:rsidR="009A29DD" w:rsidRPr="00542DDD">
        <w:rPr>
          <w:rFonts w:ascii="Arial" w:eastAsia="Times New Roman" w:hAnsi="Arial" w:cs="Arial"/>
          <w:color w:val="000000" w:themeColor="text1"/>
          <w:sz w:val="24"/>
          <w:szCs w:val="24"/>
          <w:lang w:val="en-GB" w:eastAsia="en-GB"/>
        </w:rPr>
        <w:t xml:space="preserve"> aunt.</w:t>
      </w:r>
      <w:r w:rsidR="00751E4C" w:rsidRPr="00542DDD">
        <w:rPr>
          <w:rFonts w:ascii="Arial" w:eastAsia="Times New Roman" w:hAnsi="Arial" w:cs="Arial"/>
          <w:color w:val="000000" w:themeColor="text1"/>
          <w:sz w:val="24"/>
          <w:szCs w:val="24"/>
          <w:lang w:val="en-GB" w:eastAsia="en-GB"/>
        </w:rPr>
        <w:t xml:space="preserve"> </w:t>
      </w:r>
      <w:r w:rsidRPr="00542DDD">
        <w:rPr>
          <w:rFonts w:ascii="Arial" w:eastAsia="Times New Roman" w:hAnsi="Arial" w:cs="Arial"/>
          <w:color w:val="000000" w:themeColor="text1"/>
          <w:sz w:val="24"/>
          <w:szCs w:val="24"/>
          <w:lang w:val="en-GB" w:eastAsia="en-GB"/>
        </w:rPr>
        <w:t>The court conclude</w:t>
      </w:r>
      <w:r w:rsidR="00F23294" w:rsidRPr="00542DDD">
        <w:rPr>
          <w:rFonts w:ascii="Arial" w:eastAsia="Times New Roman" w:hAnsi="Arial" w:cs="Arial"/>
          <w:color w:val="000000" w:themeColor="text1"/>
          <w:sz w:val="24"/>
          <w:szCs w:val="24"/>
          <w:lang w:val="en-GB" w:eastAsia="en-GB"/>
        </w:rPr>
        <w:t>d</w:t>
      </w:r>
      <w:r w:rsidRPr="00542DDD">
        <w:rPr>
          <w:rFonts w:ascii="Arial" w:eastAsia="Times New Roman" w:hAnsi="Arial" w:cs="Arial"/>
          <w:color w:val="000000" w:themeColor="text1"/>
          <w:sz w:val="24"/>
          <w:szCs w:val="24"/>
          <w:lang w:val="en-GB" w:eastAsia="en-GB"/>
        </w:rPr>
        <w:t xml:space="preserve"> that </w:t>
      </w:r>
      <w:r w:rsidRPr="00542DDD">
        <w:rPr>
          <w:rFonts w:ascii="Arial" w:hAnsi="Arial" w:cs="Arial"/>
          <w:color w:val="000000" w:themeColor="text1"/>
          <w:sz w:val="24"/>
          <w:szCs w:val="24"/>
        </w:rPr>
        <w:t xml:space="preserve">apart from the child complainants’ mere say-so, there </w:t>
      </w:r>
      <w:r w:rsidR="000145E3" w:rsidRPr="00542DDD">
        <w:rPr>
          <w:rFonts w:ascii="Arial" w:hAnsi="Arial" w:cs="Arial"/>
          <w:color w:val="000000" w:themeColor="text1"/>
          <w:sz w:val="24"/>
          <w:szCs w:val="24"/>
        </w:rPr>
        <w:t>wa</w:t>
      </w:r>
      <w:r w:rsidRPr="00542DDD">
        <w:rPr>
          <w:rFonts w:ascii="Arial" w:hAnsi="Arial" w:cs="Arial"/>
          <w:color w:val="000000" w:themeColor="text1"/>
          <w:sz w:val="24"/>
          <w:szCs w:val="24"/>
        </w:rPr>
        <w:t>s no physical evidence to</w:t>
      </w:r>
      <w:r w:rsidR="00F23294" w:rsidRPr="00542DDD">
        <w:rPr>
          <w:rFonts w:ascii="Arial" w:hAnsi="Arial" w:cs="Arial"/>
          <w:color w:val="000000" w:themeColor="text1"/>
          <w:sz w:val="24"/>
          <w:szCs w:val="24"/>
        </w:rPr>
        <w:t xml:space="preserve"> prove that </w:t>
      </w:r>
      <w:r w:rsidRPr="00542DDD">
        <w:rPr>
          <w:rFonts w:ascii="Arial" w:hAnsi="Arial" w:cs="Arial"/>
          <w:color w:val="000000" w:themeColor="text1"/>
          <w:sz w:val="24"/>
          <w:szCs w:val="24"/>
        </w:rPr>
        <w:t xml:space="preserve">the respondent committed </w:t>
      </w:r>
      <w:r w:rsidR="00F04F6E" w:rsidRPr="00542DDD">
        <w:rPr>
          <w:rFonts w:ascii="Arial" w:hAnsi="Arial" w:cs="Arial"/>
          <w:color w:val="000000" w:themeColor="text1"/>
          <w:sz w:val="24"/>
          <w:szCs w:val="24"/>
        </w:rPr>
        <w:t>s</w:t>
      </w:r>
      <w:r w:rsidRPr="00542DDD">
        <w:rPr>
          <w:rFonts w:ascii="Arial" w:hAnsi="Arial" w:cs="Arial"/>
          <w:color w:val="000000" w:themeColor="text1"/>
          <w:sz w:val="24"/>
          <w:szCs w:val="24"/>
        </w:rPr>
        <w:t xml:space="preserve">exual acts </w:t>
      </w:r>
      <w:r w:rsidR="00751E4C" w:rsidRPr="00542DDD">
        <w:rPr>
          <w:rFonts w:ascii="Arial" w:hAnsi="Arial" w:cs="Arial"/>
          <w:color w:val="000000" w:themeColor="text1"/>
          <w:sz w:val="24"/>
          <w:szCs w:val="24"/>
        </w:rPr>
        <w:t>with t</w:t>
      </w:r>
      <w:r w:rsidRPr="00542DDD">
        <w:rPr>
          <w:rFonts w:ascii="Arial" w:hAnsi="Arial" w:cs="Arial"/>
          <w:color w:val="000000" w:themeColor="text1"/>
          <w:sz w:val="24"/>
          <w:szCs w:val="24"/>
        </w:rPr>
        <w:t>he</w:t>
      </w:r>
      <w:r w:rsidR="00F610CC" w:rsidRPr="00542DDD">
        <w:rPr>
          <w:rFonts w:ascii="Arial" w:hAnsi="Arial" w:cs="Arial"/>
          <w:color w:val="000000" w:themeColor="text1"/>
          <w:sz w:val="24"/>
          <w:szCs w:val="24"/>
        </w:rPr>
        <w:t>m</w:t>
      </w:r>
      <w:r w:rsidRPr="00542DDD">
        <w:rPr>
          <w:rFonts w:ascii="Arial" w:hAnsi="Arial" w:cs="Arial"/>
          <w:color w:val="000000" w:themeColor="text1"/>
          <w:sz w:val="24"/>
          <w:szCs w:val="24"/>
        </w:rPr>
        <w:t xml:space="preserve">. </w:t>
      </w:r>
    </w:p>
    <w:p w14:paraId="65D74F1D" w14:textId="77777777" w:rsidR="00BD41A0" w:rsidRPr="00542DDD" w:rsidRDefault="00BD41A0" w:rsidP="00EC77B8">
      <w:pPr>
        <w:pStyle w:val="ListParagraph"/>
        <w:spacing w:line="480" w:lineRule="auto"/>
        <w:ind w:left="0"/>
        <w:rPr>
          <w:rFonts w:cs="Arial"/>
          <w:color w:val="000000" w:themeColor="text1"/>
          <w:szCs w:val="24"/>
        </w:rPr>
      </w:pPr>
    </w:p>
    <w:p w14:paraId="1002EB26" w14:textId="418AD0E1" w:rsidR="00BD41A0" w:rsidRPr="00542DDD" w:rsidRDefault="00BD41A0"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lastRenderedPageBreak/>
        <w:t>Regarding alternative charges to rape, the court held that in light of its finding that the respondent solicited the complainants to have sexual intercourse with him</w:t>
      </w:r>
      <w:r w:rsidR="000145E3" w:rsidRPr="00542DDD">
        <w:rPr>
          <w:rFonts w:ascii="Arial" w:hAnsi="Arial" w:cs="Arial"/>
          <w:color w:val="000000" w:themeColor="text1"/>
          <w:sz w:val="24"/>
          <w:szCs w:val="24"/>
        </w:rPr>
        <w:t>, the same</w:t>
      </w:r>
      <w:r w:rsidRPr="00542DDD">
        <w:rPr>
          <w:rFonts w:ascii="Arial" w:hAnsi="Arial" w:cs="Arial"/>
          <w:color w:val="000000" w:themeColor="text1"/>
          <w:sz w:val="24"/>
          <w:szCs w:val="24"/>
        </w:rPr>
        <w:t xml:space="preserve"> must hold true for the offence of solicitation in terms of s 14(c) of the CIPA. It was satisfied that in contravention of that section</w:t>
      </w:r>
      <w:r w:rsidR="000145E3" w:rsidRPr="00542DDD">
        <w:rPr>
          <w:rFonts w:ascii="Arial" w:hAnsi="Arial" w:cs="Arial"/>
          <w:color w:val="000000" w:themeColor="text1"/>
          <w:sz w:val="24"/>
          <w:szCs w:val="24"/>
        </w:rPr>
        <w:t>,</w:t>
      </w:r>
      <w:r w:rsidRPr="00542DDD">
        <w:rPr>
          <w:rFonts w:ascii="Arial" w:hAnsi="Arial" w:cs="Arial"/>
          <w:color w:val="000000" w:themeColor="text1"/>
          <w:sz w:val="24"/>
          <w:szCs w:val="24"/>
        </w:rPr>
        <w:t xml:space="preserve"> </w:t>
      </w:r>
      <w:r w:rsidR="000C309C" w:rsidRPr="00542DDD">
        <w:rPr>
          <w:rFonts w:ascii="Arial" w:hAnsi="Arial" w:cs="Arial"/>
          <w:color w:val="000000" w:themeColor="text1"/>
          <w:sz w:val="24"/>
          <w:szCs w:val="24"/>
        </w:rPr>
        <w:t xml:space="preserve">the respondent </w:t>
      </w:r>
      <w:r w:rsidRPr="00542DDD">
        <w:rPr>
          <w:rFonts w:ascii="Arial" w:hAnsi="Arial" w:cs="Arial"/>
          <w:color w:val="000000" w:themeColor="text1"/>
          <w:sz w:val="24"/>
          <w:szCs w:val="24"/>
        </w:rPr>
        <w:t xml:space="preserve">solicited each one of the complainants to commit sexual acts </w:t>
      </w:r>
      <w:r w:rsidR="000C309C" w:rsidRPr="00542DDD">
        <w:rPr>
          <w:rFonts w:ascii="Arial" w:hAnsi="Arial" w:cs="Arial"/>
          <w:color w:val="000000" w:themeColor="text1"/>
          <w:sz w:val="24"/>
          <w:szCs w:val="24"/>
        </w:rPr>
        <w:t>with him for his gratification.</w:t>
      </w:r>
      <w:r w:rsidR="00C42782" w:rsidRPr="00542DDD">
        <w:rPr>
          <w:rFonts w:ascii="Arial" w:hAnsi="Arial" w:cs="Arial"/>
          <w:color w:val="000000" w:themeColor="text1"/>
          <w:sz w:val="24"/>
          <w:szCs w:val="24"/>
        </w:rPr>
        <w:t xml:space="preserve"> </w:t>
      </w:r>
      <w:r w:rsidR="00F87B98" w:rsidRPr="00542DDD">
        <w:rPr>
          <w:rFonts w:ascii="Arial" w:hAnsi="Arial" w:cs="Arial"/>
          <w:color w:val="000000" w:themeColor="text1"/>
          <w:sz w:val="24"/>
          <w:szCs w:val="24"/>
        </w:rPr>
        <w:t>As earlier noted,</w:t>
      </w:r>
      <w:r w:rsidR="000C309C" w:rsidRPr="00542DDD">
        <w:rPr>
          <w:rFonts w:ascii="Arial" w:hAnsi="Arial" w:cs="Arial"/>
          <w:color w:val="000000" w:themeColor="text1"/>
          <w:sz w:val="24"/>
          <w:szCs w:val="24"/>
        </w:rPr>
        <w:t xml:space="preserve"> </w:t>
      </w:r>
      <w:r w:rsidR="00837EFE" w:rsidRPr="00542DDD">
        <w:rPr>
          <w:rFonts w:ascii="Arial" w:hAnsi="Arial" w:cs="Arial"/>
          <w:color w:val="000000" w:themeColor="text1"/>
          <w:sz w:val="24"/>
          <w:szCs w:val="24"/>
        </w:rPr>
        <w:t xml:space="preserve">the </w:t>
      </w:r>
      <w:r w:rsidR="000C309C" w:rsidRPr="00542DDD">
        <w:rPr>
          <w:rFonts w:ascii="Arial" w:hAnsi="Arial" w:cs="Arial"/>
          <w:color w:val="000000" w:themeColor="text1"/>
          <w:sz w:val="24"/>
          <w:szCs w:val="24"/>
        </w:rPr>
        <w:t>respondent was then convicted on</w:t>
      </w:r>
      <w:r w:rsidR="00C42782" w:rsidRPr="00542DDD">
        <w:rPr>
          <w:rFonts w:ascii="Arial" w:hAnsi="Arial" w:cs="Arial"/>
          <w:color w:val="000000" w:themeColor="text1"/>
          <w:sz w:val="24"/>
          <w:szCs w:val="24"/>
        </w:rPr>
        <w:t xml:space="preserve"> five counts </w:t>
      </w:r>
      <w:r w:rsidR="000C309C" w:rsidRPr="00542DDD">
        <w:rPr>
          <w:rFonts w:ascii="Arial" w:hAnsi="Arial" w:cs="Arial"/>
          <w:color w:val="000000" w:themeColor="text1"/>
          <w:sz w:val="24"/>
          <w:szCs w:val="24"/>
        </w:rPr>
        <w:t xml:space="preserve">of </w:t>
      </w:r>
      <w:r w:rsidRPr="00542DDD">
        <w:rPr>
          <w:rFonts w:ascii="Arial" w:hAnsi="Arial" w:cs="Arial"/>
          <w:color w:val="000000" w:themeColor="text1"/>
          <w:sz w:val="24"/>
          <w:szCs w:val="24"/>
        </w:rPr>
        <w:t>committing or attempting to commit sexual acts with children below the age of 16 years</w:t>
      </w:r>
      <w:r w:rsidR="000145E3" w:rsidRPr="00542DDD">
        <w:rPr>
          <w:rFonts w:ascii="Arial" w:hAnsi="Arial" w:cs="Arial"/>
          <w:color w:val="000000" w:themeColor="text1"/>
          <w:sz w:val="24"/>
          <w:szCs w:val="24"/>
        </w:rPr>
        <w:t xml:space="preserve"> in contravention of s 14(c) of the CIPA</w:t>
      </w:r>
      <w:r w:rsidRPr="00542DDD">
        <w:rPr>
          <w:rFonts w:ascii="Arial" w:hAnsi="Arial" w:cs="Arial"/>
          <w:color w:val="000000" w:themeColor="text1"/>
          <w:sz w:val="24"/>
          <w:szCs w:val="24"/>
        </w:rPr>
        <w:t xml:space="preserve">. </w:t>
      </w:r>
    </w:p>
    <w:p w14:paraId="375BF97D" w14:textId="77777777" w:rsidR="00FD2A14" w:rsidRPr="00542DDD" w:rsidRDefault="00FD2A14" w:rsidP="00EC77B8">
      <w:pPr>
        <w:spacing w:line="480" w:lineRule="auto"/>
        <w:rPr>
          <w:rFonts w:cs="Arial"/>
          <w:color w:val="000000" w:themeColor="text1"/>
          <w:szCs w:val="24"/>
          <w:u w:val="single"/>
        </w:rPr>
      </w:pPr>
    </w:p>
    <w:p w14:paraId="5E7EEEAD" w14:textId="77777777" w:rsidR="00FD2A14" w:rsidRPr="00542DDD" w:rsidRDefault="00FD2A14" w:rsidP="00EC77B8">
      <w:pPr>
        <w:spacing w:line="480" w:lineRule="auto"/>
        <w:rPr>
          <w:rFonts w:cs="Arial"/>
          <w:color w:val="000000" w:themeColor="text1"/>
          <w:szCs w:val="24"/>
          <w:u w:val="single"/>
        </w:rPr>
      </w:pPr>
      <w:r w:rsidRPr="00542DDD">
        <w:rPr>
          <w:rFonts w:cs="Arial"/>
          <w:color w:val="000000" w:themeColor="text1"/>
          <w:szCs w:val="24"/>
          <w:u w:val="single"/>
        </w:rPr>
        <w:t xml:space="preserve">Grounds of appeal </w:t>
      </w:r>
    </w:p>
    <w:p w14:paraId="46973A84" w14:textId="571138E7" w:rsidR="00FD2A14" w:rsidRPr="00542DDD" w:rsidRDefault="00FD2A14"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The appellant filed numerous grounds of appeal</w:t>
      </w:r>
      <w:r w:rsidR="00D23945" w:rsidRPr="00542DDD">
        <w:rPr>
          <w:rFonts w:ascii="Arial" w:hAnsi="Arial" w:cs="Arial"/>
          <w:color w:val="000000" w:themeColor="text1"/>
          <w:sz w:val="24"/>
          <w:szCs w:val="24"/>
        </w:rPr>
        <w:t xml:space="preserve">, which </w:t>
      </w:r>
      <w:r w:rsidRPr="00542DDD">
        <w:rPr>
          <w:rFonts w:ascii="Arial" w:hAnsi="Arial" w:cs="Arial"/>
          <w:color w:val="000000" w:themeColor="text1"/>
          <w:sz w:val="24"/>
          <w:szCs w:val="24"/>
        </w:rPr>
        <w:t xml:space="preserve">are essentially premised on </w:t>
      </w:r>
      <w:r w:rsidR="00EE2DA3" w:rsidRPr="00542DDD">
        <w:rPr>
          <w:rFonts w:ascii="Arial" w:hAnsi="Arial" w:cs="Arial"/>
          <w:color w:val="000000" w:themeColor="text1"/>
          <w:sz w:val="24"/>
          <w:szCs w:val="24"/>
        </w:rPr>
        <w:t xml:space="preserve">the </w:t>
      </w:r>
      <w:r w:rsidR="00D23945" w:rsidRPr="00542DDD">
        <w:rPr>
          <w:rFonts w:ascii="Arial" w:hAnsi="Arial" w:cs="Arial"/>
          <w:color w:val="000000" w:themeColor="text1"/>
          <w:sz w:val="24"/>
          <w:szCs w:val="24"/>
        </w:rPr>
        <w:t xml:space="preserve">following </w:t>
      </w:r>
      <w:r w:rsidRPr="00542DDD">
        <w:rPr>
          <w:rFonts w:ascii="Arial" w:hAnsi="Arial" w:cs="Arial"/>
          <w:color w:val="000000" w:themeColor="text1"/>
          <w:sz w:val="24"/>
          <w:szCs w:val="24"/>
        </w:rPr>
        <w:t xml:space="preserve">three broad </w:t>
      </w:r>
      <w:r w:rsidR="00CA2EDC" w:rsidRPr="00542DDD">
        <w:rPr>
          <w:rFonts w:ascii="Arial" w:hAnsi="Arial" w:cs="Arial"/>
          <w:color w:val="000000" w:themeColor="text1"/>
          <w:sz w:val="24"/>
          <w:szCs w:val="24"/>
        </w:rPr>
        <w:t>base</w:t>
      </w:r>
      <w:r w:rsidRPr="00542DDD">
        <w:rPr>
          <w:rFonts w:ascii="Arial" w:hAnsi="Arial" w:cs="Arial"/>
          <w:color w:val="000000" w:themeColor="text1"/>
          <w:sz w:val="24"/>
          <w:szCs w:val="24"/>
        </w:rPr>
        <w:t xml:space="preserve">s: </w:t>
      </w:r>
    </w:p>
    <w:p w14:paraId="381F3717" w14:textId="77777777" w:rsidR="00F77CAE" w:rsidRPr="00542DDD" w:rsidRDefault="00F77CAE" w:rsidP="004E3B8F">
      <w:pPr>
        <w:pStyle w:val="PlainText"/>
        <w:spacing w:line="480" w:lineRule="auto"/>
        <w:ind w:left="1134"/>
        <w:jc w:val="both"/>
        <w:rPr>
          <w:rFonts w:ascii="Arial" w:hAnsi="Arial" w:cs="Arial"/>
          <w:color w:val="000000" w:themeColor="text1"/>
          <w:sz w:val="24"/>
          <w:szCs w:val="24"/>
        </w:rPr>
      </w:pPr>
    </w:p>
    <w:p w14:paraId="32ACA15C" w14:textId="3D56CDAA" w:rsidR="00FD2A14" w:rsidRPr="00542DDD" w:rsidRDefault="00FD2A14" w:rsidP="004E3B8F">
      <w:pPr>
        <w:pStyle w:val="PlainText"/>
        <w:numPr>
          <w:ilvl w:val="0"/>
          <w:numId w:val="10"/>
        </w:numPr>
        <w:spacing w:line="480" w:lineRule="auto"/>
        <w:ind w:left="1134"/>
        <w:jc w:val="both"/>
        <w:rPr>
          <w:rFonts w:ascii="Arial" w:hAnsi="Arial" w:cs="Arial"/>
          <w:color w:val="000000" w:themeColor="text1"/>
          <w:sz w:val="24"/>
          <w:szCs w:val="24"/>
        </w:rPr>
      </w:pPr>
      <w:r w:rsidRPr="00542DDD">
        <w:rPr>
          <w:rFonts w:ascii="Arial" w:hAnsi="Arial" w:cs="Arial"/>
          <w:color w:val="000000" w:themeColor="text1"/>
          <w:sz w:val="24"/>
          <w:szCs w:val="24"/>
        </w:rPr>
        <w:t>Th</w:t>
      </w:r>
      <w:r w:rsidR="00EE2DA3" w:rsidRPr="00542DDD">
        <w:rPr>
          <w:rFonts w:ascii="Arial" w:hAnsi="Arial" w:cs="Arial"/>
          <w:color w:val="000000" w:themeColor="text1"/>
          <w:sz w:val="24"/>
          <w:szCs w:val="24"/>
        </w:rPr>
        <w:t>at th</w:t>
      </w:r>
      <w:r w:rsidRPr="00542DDD">
        <w:rPr>
          <w:rFonts w:ascii="Arial" w:hAnsi="Arial" w:cs="Arial"/>
          <w:color w:val="000000" w:themeColor="text1"/>
          <w:sz w:val="24"/>
          <w:szCs w:val="24"/>
        </w:rPr>
        <w:t xml:space="preserve">e trial court erred in law and/or on the facts </w:t>
      </w:r>
      <w:r w:rsidR="00CA2EDC" w:rsidRPr="00542DDD">
        <w:rPr>
          <w:rFonts w:ascii="Arial" w:hAnsi="Arial" w:cs="Arial"/>
          <w:color w:val="000000" w:themeColor="text1"/>
          <w:sz w:val="24"/>
          <w:szCs w:val="24"/>
        </w:rPr>
        <w:t xml:space="preserve">to </w:t>
      </w:r>
      <w:r w:rsidRPr="00542DDD">
        <w:rPr>
          <w:rFonts w:ascii="Arial" w:hAnsi="Arial" w:cs="Arial"/>
          <w:color w:val="000000" w:themeColor="text1"/>
          <w:sz w:val="24"/>
          <w:szCs w:val="24"/>
        </w:rPr>
        <w:t xml:space="preserve">acquit the respondent on the rape charges </w:t>
      </w:r>
      <w:r w:rsidR="00CA2EDC" w:rsidRPr="00542DDD">
        <w:rPr>
          <w:rFonts w:ascii="Arial" w:hAnsi="Arial" w:cs="Arial"/>
          <w:color w:val="000000" w:themeColor="text1"/>
          <w:sz w:val="24"/>
          <w:szCs w:val="24"/>
        </w:rPr>
        <w:t>i</w:t>
      </w:r>
      <w:r w:rsidR="000145E3" w:rsidRPr="00542DDD">
        <w:rPr>
          <w:rFonts w:ascii="Arial" w:hAnsi="Arial" w:cs="Arial"/>
          <w:color w:val="000000" w:themeColor="text1"/>
          <w:sz w:val="24"/>
          <w:szCs w:val="24"/>
        </w:rPr>
        <w:t>n that</w:t>
      </w:r>
      <w:r w:rsidRPr="00542DDD">
        <w:rPr>
          <w:rFonts w:ascii="Arial" w:hAnsi="Arial" w:cs="Arial"/>
          <w:color w:val="000000" w:themeColor="text1"/>
          <w:sz w:val="24"/>
          <w:szCs w:val="24"/>
        </w:rPr>
        <w:t>;</w:t>
      </w:r>
    </w:p>
    <w:p w14:paraId="2091416D" w14:textId="77777777" w:rsidR="00F77CAE" w:rsidRPr="00542DDD" w:rsidRDefault="00F77CAE" w:rsidP="004E3B8F">
      <w:pPr>
        <w:pStyle w:val="PlainText"/>
        <w:spacing w:line="480" w:lineRule="auto"/>
        <w:ind w:left="1134"/>
        <w:jc w:val="both"/>
        <w:rPr>
          <w:rFonts w:ascii="Arial" w:hAnsi="Arial" w:cs="Arial"/>
          <w:color w:val="000000" w:themeColor="text1"/>
          <w:sz w:val="24"/>
          <w:szCs w:val="24"/>
        </w:rPr>
      </w:pPr>
    </w:p>
    <w:p w14:paraId="23B7243C" w14:textId="56FC3C9E" w:rsidR="00FD2A14" w:rsidRPr="00542DDD" w:rsidRDefault="000145E3" w:rsidP="004E3B8F">
      <w:pPr>
        <w:pStyle w:val="PlainText"/>
        <w:numPr>
          <w:ilvl w:val="0"/>
          <w:numId w:val="11"/>
        </w:numPr>
        <w:spacing w:line="480" w:lineRule="auto"/>
        <w:ind w:left="1134" w:firstLine="0"/>
        <w:jc w:val="both"/>
        <w:rPr>
          <w:rFonts w:ascii="Arial" w:hAnsi="Arial" w:cs="Arial"/>
          <w:color w:val="000000" w:themeColor="text1"/>
          <w:sz w:val="24"/>
          <w:szCs w:val="24"/>
        </w:rPr>
      </w:pPr>
      <w:r w:rsidRPr="00542DDD">
        <w:rPr>
          <w:rFonts w:ascii="Arial" w:hAnsi="Arial" w:cs="Arial"/>
          <w:color w:val="000000" w:themeColor="text1"/>
          <w:sz w:val="24"/>
          <w:szCs w:val="24"/>
        </w:rPr>
        <w:t>i</w:t>
      </w:r>
      <w:r w:rsidR="00FD2A14" w:rsidRPr="00542DDD">
        <w:rPr>
          <w:rFonts w:ascii="Arial" w:hAnsi="Arial" w:cs="Arial"/>
          <w:color w:val="000000" w:themeColor="text1"/>
          <w:sz w:val="24"/>
          <w:szCs w:val="24"/>
        </w:rPr>
        <w:t>t disregarded or paid insufficient regard to the evidence where the minor complainants corroborated each other in material respects</w:t>
      </w:r>
      <w:r w:rsidRPr="00542DDD">
        <w:rPr>
          <w:rFonts w:ascii="Arial" w:hAnsi="Arial" w:cs="Arial"/>
          <w:color w:val="000000" w:themeColor="text1"/>
          <w:sz w:val="24"/>
          <w:szCs w:val="24"/>
        </w:rPr>
        <w:t xml:space="preserve">, and </w:t>
      </w:r>
    </w:p>
    <w:p w14:paraId="7F87C4CA" w14:textId="77777777" w:rsidR="00F77CAE" w:rsidRPr="00542DDD" w:rsidRDefault="00F77CAE" w:rsidP="004E3B8F">
      <w:pPr>
        <w:pStyle w:val="PlainText"/>
        <w:spacing w:line="480" w:lineRule="auto"/>
        <w:ind w:left="1134"/>
        <w:jc w:val="both"/>
        <w:rPr>
          <w:rFonts w:ascii="Arial" w:hAnsi="Arial" w:cs="Arial"/>
          <w:color w:val="000000" w:themeColor="text1"/>
          <w:sz w:val="24"/>
          <w:szCs w:val="24"/>
        </w:rPr>
      </w:pPr>
    </w:p>
    <w:p w14:paraId="43F5D528" w14:textId="25AE6E37" w:rsidR="00FD2A14" w:rsidRPr="00542DDD" w:rsidRDefault="000145E3" w:rsidP="004E3B8F">
      <w:pPr>
        <w:pStyle w:val="PlainText"/>
        <w:numPr>
          <w:ilvl w:val="0"/>
          <w:numId w:val="11"/>
        </w:numPr>
        <w:spacing w:line="480" w:lineRule="auto"/>
        <w:ind w:left="1134" w:firstLine="0"/>
        <w:jc w:val="both"/>
        <w:rPr>
          <w:rFonts w:ascii="Arial" w:hAnsi="Arial" w:cs="Arial"/>
          <w:color w:val="000000" w:themeColor="text1"/>
          <w:sz w:val="24"/>
          <w:szCs w:val="24"/>
        </w:rPr>
      </w:pPr>
      <w:r w:rsidRPr="00542DDD">
        <w:rPr>
          <w:rFonts w:ascii="Arial" w:hAnsi="Arial" w:cs="Arial"/>
          <w:color w:val="000000" w:themeColor="text1"/>
          <w:sz w:val="24"/>
          <w:szCs w:val="24"/>
        </w:rPr>
        <w:t>t</w:t>
      </w:r>
      <w:r w:rsidR="00FD2A14" w:rsidRPr="00542DDD">
        <w:rPr>
          <w:rFonts w:ascii="Arial" w:hAnsi="Arial" w:cs="Arial"/>
          <w:color w:val="000000" w:themeColor="text1"/>
          <w:sz w:val="24"/>
          <w:szCs w:val="24"/>
        </w:rPr>
        <w:t>here was medical evidence corroborating the evidence of the complainants that the respondent had committed sexual acts with them.</w:t>
      </w:r>
    </w:p>
    <w:p w14:paraId="00E48FF8" w14:textId="77777777" w:rsidR="00F77CAE" w:rsidRPr="00542DDD" w:rsidRDefault="00F77CAE" w:rsidP="004E3B8F">
      <w:pPr>
        <w:pStyle w:val="ListParagraph"/>
        <w:spacing w:line="480" w:lineRule="auto"/>
        <w:ind w:left="1134"/>
        <w:rPr>
          <w:rFonts w:cs="Arial"/>
          <w:color w:val="000000" w:themeColor="text1"/>
          <w:szCs w:val="24"/>
        </w:rPr>
      </w:pPr>
    </w:p>
    <w:p w14:paraId="48FF44AF" w14:textId="2FC6EE47" w:rsidR="00FD2A14" w:rsidRPr="00542DDD" w:rsidRDefault="00FD2A14" w:rsidP="004E3B8F">
      <w:pPr>
        <w:pStyle w:val="PlainText"/>
        <w:numPr>
          <w:ilvl w:val="0"/>
          <w:numId w:val="10"/>
        </w:numPr>
        <w:spacing w:line="480" w:lineRule="auto"/>
        <w:ind w:left="1134"/>
        <w:jc w:val="both"/>
        <w:rPr>
          <w:rFonts w:ascii="Arial" w:hAnsi="Arial" w:cs="Arial"/>
          <w:color w:val="000000" w:themeColor="text1"/>
          <w:sz w:val="24"/>
          <w:szCs w:val="24"/>
        </w:rPr>
      </w:pPr>
      <w:r w:rsidRPr="00542DDD">
        <w:rPr>
          <w:rFonts w:ascii="Arial" w:hAnsi="Arial" w:cs="Arial"/>
          <w:color w:val="000000" w:themeColor="text1"/>
          <w:sz w:val="24"/>
          <w:szCs w:val="24"/>
        </w:rPr>
        <w:t>Th</w:t>
      </w:r>
      <w:r w:rsidR="00EE2DA3" w:rsidRPr="00542DDD">
        <w:rPr>
          <w:rFonts w:ascii="Arial" w:hAnsi="Arial" w:cs="Arial"/>
          <w:color w:val="000000" w:themeColor="text1"/>
          <w:sz w:val="24"/>
          <w:szCs w:val="24"/>
        </w:rPr>
        <w:t>at th</w:t>
      </w:r>
      <w:r w:rsidRPr="00542DDD">
        <w:rPr>
          <w:rFonts w:ascii="Arial" w:hAnsi="Arial" w:cs="Arial"/>
          <w:color w:val="000000" w:themeColor="text1"/>
          <w:sz w:val="24"/>
          <w:szCs w:val="24"/>
        </w:rPr>
        <w:t xml:space="preserve">e trial court failed to find that there was sufficient and compelling evidence proving </w:t>
      </w:r>
      <w:r w:rsidR="00551A9C" w:rsidRPr="00542DDD">
        <w:rPr>
          <w:rFonts w:ascii="Arial" w:hAnsi="Arial" w:cs="Arial"/>
          <w:color w:val="000000" w:themeColor="text1"/>
          <w:sz w:val="24"/>
          <w:szCs w:val="24"/>
        </w:rPr>
        <w:t xml:space="preserve">the </w:t>
      </w:r>
      <w:r w:rsidRPr="00542DDD">
        <w:rPr>
          <w:rFonts w:ascii="Arial" w:hAnsi="Arial" w:cs="Arial"/>
          <w:color w:val="000000" w:themeColor="text1"/>
          <w:sz w:val="24"/>
          <w:szCs w:val="24"/>
        </w:rPr>
        <w:t>rape of the complainants by the respondent.</w:t>
      </w:r>
    </w:p>
    <w:p w14:paraId="5B73C51B" w14:textId="77777777" w:rsidR="00F77CAE" w:rsidRPr="00542DDD" w:rsidRDefault="00F77CAE" w:rsidP="004E3B8F">
      <w:pPr>
        <w:pStyle w:val="PlainText"/>
        <w:spacing w:line="480" w:lineRule="auto"/>
        <w:ind w:left="1134"/>
        <w:jc w:val="both"/>
        <w:rPr>
          <w:rFonts w:ascii="Arial" w:hAnsi="Arial" w:cs="Arial"/>
          <w:color w:val="000000" w:themeColor="text1"/>
          <w:sz w:val="24"/>
          <w:szCs w:val="24"/>
        </w:rPr>
      </w:pPr>
    </w:p>
    <w:p w14:paraId="03FACFA9" w14:textId="4CC0BD01" w:rsidR="00FD2A14" w:rsidRPr="00E8786B" w:rsidRDefault="00201290" w:rsidP="004E3B8F">
      <w:pPr>
        <w:pStyle w:val="PlainText"/>
        <w:numPr>
          <w:ilvl w:val="0"/>
          <w:numId w:val="10"/>
        </w:numPr>
        <w:spacing w:line="480" w:lineRule="auto"/>
        <w:ind w:left="1134"/>
        <w:jc w:val="both"/>
        <w:rPr>
          <w:rFonts w:ascii="Arial" w:hAnsi="Arial" w:cs="Arial"/>
          <w:color w:val="000000" w:themeColor="text1"/>
          <w:sz w:val="24"/>
          <w:szCs w:val="24"/>
          <w:u w:val="single"/>
        </w:rPr>
      </w:pPr>
      <w:r w:rsidRPr="00542DDD">
        <w:rPr>
          <w:rFonts w:ascii="Arial" w:hAnsi="Arial" w:cs="Arial"/>
          <w:color w:val="000000" w:themeColor="text1"/>
          <w:sz w:val="24"/>
          <w:szCs w:val="24"/>
        </w:rPr>
        <w:lastRenderedPageBreak/>
        <w:t>A</w:t>
      </w:r>
      <w:r w:rsidR="00CA2EDC" w:rsidRPr="00542DDD">
        <w:rPr>
          <w:rFonts w:ascii="Arial" w:hAnsi="Arial" w:cs="Arial"/>
          <w:color w:val="000000" w:themeColor="text1"/>
          <w:sz w:val="24"/>
          <w:szCs w:val="24"/>
        </w:rPr>
        <w:t xml:space="preserve">s regards sentence, </w:t>
      </w:r>
      <w:r w:rsidRPr="00542DDD">
        <w:rPr>
          <w:rFonts w:ascii="Arial" w:hAnsi="Arial" w:cs="Arial"/>
          <w:color w:val="000000" w:themeColor="text1"/>
          <w:sz w:val="24"/>
          <w:szCs w:val="24"/>
        </w:rPr>
        <w:t xml:space="preserve">that </w:t>
      </w:r>
      <w:r w:rsidR="00EE2DA3" w:rsidRPr="00542DDD">
        <w:rPr>
          <w:rFonts w:ascii="Arial" w:hAnsi="Arial" w:cs="Arial"/>
          <w:color w:val="000000" w:themeColor="text1"/>
          <w:sz w:val="24"/>
          <w:szCs w:val="24"/>
        </w:rPr>
        <w:t>th</w:t>
      </w:r>
      <w:r w:rsidR="00FD2A14" w:rsidRPr="00542DDD">
        <w:rPr>
          <w:rFonts w:ascii="Arial" w:hAnsi="Arial" w:cs="Arial"/>
          <w:color w:val="000000" w:themeColor="text1"/>
          <w:sz w:val="24"/>
          <w:szCs w:val="24"/>
        </w:rPr>
        <w:t xml:space="preserve">e sentences </w:t>
      </w:r>
      <w:r w:rsidR="00551A9C" w:rsidRPr="00542DDD">
        <w:rPr>
          <w:rFonts w:ascii="Arial" w:hAnsi="Arial" w:cs="Arial"/>
          <w:color w:val="000000" w:themeColor="text1"/>
          <w:sz w:val="24"/>
          <w:szCs w:val="24"/>
        </w:rPr>
        <w:t xml:space="preserve">imposed </w:t>
      </w:r>
      <w:r w:rsidR="00FD2A14" w:rsidRPr="00542DDD">
        <w:rPr>
          <w:rFonts w:ascii="Arial" w:hAnsi="Arial" w:cs="Arial"/>
          <w:color w:val="000000" w:themeColor="text1"/>
          <w:sz w:val="24"/>
          <w:szCs w:val="24"/>
        </w:rPr>
        <w:t xml:space="preserve">on </w:t>
      </w:r>
      <w:r w:rsidR="00551A9C" w:rsidRPr="00542DDD">
        <w:rPr>
          <w:rFonts w:ascii="Arial" w:hAnsi="Arial" w:cs="Arial"/>
          <w:color w:val="000000" w:themeColor="text1"/>
          <w:sz w:val="24"/>
          <w:szCs w:val="24"/>
        </w:rPr>
        <w:t xml:space="preserve">the respondent </w:t>
      </w:r>
      <w:r w:rsidR="00F40982" w:rsidRPr="00542DDD">
        <w:rPr>
          <w:rFonts w:ascii="Arial" w:hAnsi="Arial" w:cs="Arial"/>
          <w:color w:val="000000" w:themeColor="text1"/>
          <w:sz w:val="24"/>
          <w:szCs w:val="24"/>
        </w:rPr>
        <w:t>wer</w:t>
      </w:r>
      <w:r w:rsidR="00551A9C" w:rsidRPr="00542DDD">
        <w:rPr>
          <w:rFonts w:ascii="Arial" w:hAnsi="Arial" w:cs="Arial"/>
          <w:color w:val="000000" w:themeColor="text1"/>
          <w:sz w:val="24"/>
          <w:szCs w:val="24"/>
        </w:rPr>
        <w:t>e inappropriate and start</w:t>
      </w:r>
      <w:r w:rsidR="004E6D9C" w:rsidRPr="00542DDD">
        <w:rPr>
          <w:rFonts w:ascii="Arial" w:hAnsi="Arial" w:cs="Arial"/>
          <w:color w:val="000000" w:themeColor="text1"/>
          <w:sz w:val="24"/>
          <w:szCs w:val="24"/>
        </w:rPr>
        <w:t>l</w:t>
      </w:r>
      <w:r w:rsidR="00551A9C" w:rsidRPr="00542DDD">
        <w:rPr>
          <w:rFonts w:ascii="Arial" w:hAnsi="Arial" w:cs="Arial"/>
          <w:color w:val="000000" w:themeColor="text1"/>
          <w:sz w:val="24"/>
          <w:szCs w:val="24"/>
        </w:rPr>
        <w:t>i</w:t>
      </w:r>
      <w:r w:rsidR="004E6D9C" w:rsidRPr="00542DDD">
        <w:rPr>
          <w:rFonts w:ascii="Arial" w:hAnsi="Arial" w:cs="Arial"/>
          <w:color w:val="000000" w:themeColor="text1"/>
          <w:sz w:val="24"/>
          <w:szCs w:val="24"/>
        </w:rPr>
        <w:t>n</w:t>
      </w:r>
      <w:r w:rsidR="00551A9C" w:rsidRPr="00542DDD">
        <w:rPr>
          <w:rFonts w:ascii="Arial" w:hAnsi="Arial" w:cs="Arial"/>
          <w:color w:val="000000" w:themeColor="text1"/>
          <w:sz w:val="24"/>
          <w:szCs w:val="24"/>
        </w:rPr>
        <w:t xml:space="preserve">gly lenient when viewed against the </w:t>
      </w:r>
      <w:r w:rsidR="00FD2A14" w:rsidRPr="00542DDD">
        <w:rPr>
          <w:rFonts w:ascii="Arial" w:hAnsi="Arial" w:cs="Arial"/>
          <w:color w:val="000000" w:themeColor="text1"/>
          <w:sz w:val="24"/>
          <w:szCs w:val="24"/>
        </w:rPr>
        <w:t>serious</w:t>
      </w:r>
      <w:r w:rsidR="00551A9C" w:rsidRPr="00542DDD">
        <w:rPr>
          <w:rFonts w:ascii="Arial" w:hAnsi="Arial" w:cs="Arial"/>
          <w:color w:val="000000" w:themeColor="text1"/>
          <w:sz w:val="24"/>
          <w:szCs w:val="24"/>
        </w:rPr>
        <w:t>ness of the</w:t>
      </w:r>
      <w:r w:rsidR="00FD2A14" w:rsidRPr="00542DDD">
        <w:rPr>
          <w:rFonts w:ascii="Arial" w:hAnsi="Arial" w:cs="Arial"/>
          <w:color w:val="000000" w:themeColor="text1"/>
          <w:sz w:val="24"/>
          <w:szCs w:val="24"/>
        </w:rPr>
        <w:t xml:space="preserve"> offences </w:t>
      </w:r>
      <w:r w:rsidR="00551A9C" w:rsidRPr="00542DDD">
        <w:rPr>
          <w:rFonts w:ascii="Arial" w:hAnsi="Arial" w:cs="Arial"/>
          <w:color w:val="000000" w:themeColor="text1"/>
          <w:sz w:val="24"/>
          <w:szCs w:val="24"/>
        </w:rPr>
        <w:t>and the circumstances in which they were committed</w:t>
      </w:r>
      <w:r w:rsidR="00FD2A14" w:rsidRPr="00542DDD">
        <w:rPr>
          <w:rFonts w:ascii="Arial" w:hAnsi="Arial" w:cs="Arial"/>
          <w:color w:val="000000" w:themeColor="text1"/>
          <w:sz w:val="24"/>
          <w:szCs w:val="24"/>
        </w:rPr>
        <w:t>.</w:t>
      </w:r>
    </w:p>
    <w:p w14:paraId="465BA27F" w14:textId="77777777" w:rsidR="00E8786B" w:rsidRPr="00542DDD" w:rsidRDefault="00E8786B" w:rsidP="00E8786B">
      <w:pPr>
        <w:pStyle w:val="PlainText"/>
        <w:spacing w:line="480" w:lineRule="auto"/>
        <w:jc w:val="both"/>
        <w:rPr>
          <w:rFonts w:ascii="Arial" w:hAnsi="Arial" w:cs="Arial"/>
          <w:color w:val="000000" w:themeColor="text1"/>
          <w:sz w:val="24"/>
          <w:szCs w:val="24"/>
          <w:u w:val="single"/>
        </w:rPr>
      </w:pPr>
    </w:p>
    <w:p w14:paraId="150666FA" w14:textId="1D793682" w:rsidR="00FD2A14" w:rsidRPr="00542DDD" w:rsidRDefault="00FD2A14" w:rsidP="00EC77B8">
      <w:pPr>
        <w:pStyle w:val="PlainText"/>
        <w:spacing w:line="480" w:lineRule="auto"/>
        <w:jc w:val="both"/>
        <w:rPr>
          <w:rFonts w:ascii="Arial" w:hAnsi="Arial" w:cs="Arial"/>
          <w:color w:val="000000" w:themeColor="text1"/>
          <w:sz w:val="24"/>
          <w:szCs w:val="24"/>
          <w:u w:val="single"/>
        </w:rPr>
      </w:pPr>
      <w:r w:rsidRPr="00542DDD">
        <w:rPr>
          <w:rFonts w:ascii="Arial" w:hAnsi="Arial" w:cs="Arial"/>
          <w:color w:val="000000" w:themeColor="text1"/>
          <w:sz w:val="24"/>
          <w:szCs w:val="24"/>
          <w:u w:val="single"/>
        </w:rPr>
        <w:t xml:space="preserve">Appeal </w:t>
      </w:r>
      <w:r w:rsidR="00F77CAE" w:rsidRPr="00542DDD">
        <w:rPr>
          <w:rFonts w:ascii="Arial" w:hAnsi="Arial" w:cs="Arial"/>
          <w:color w:val="000000" w:themeColor="text1"/>
          <w:sz w:val="24"/>
          <w:szCs w:val="24"/>
          <w:u w:val="single"/>
        </w:rPr>
        <w:t xml:space="preserve">against </w:t>
      </w:r>
      <w:r w:rsidRPr="00542DDD">
        <w:rPr>
          <w:rFonts w:ascii="Arial" w:hAnsi="Arial" w:cs="Arial"/>
          <w:color w:val="000000" w:themeColor="text1"/>
          <w:sz w:val="24"/>
          <w:szCs w:val="24"/>
          <w:u w:val="single"/>
        </w:rPr>
        <w:t xml:space="preserve">acquittal </w:t>
      </w:r>
    </w:p>
    <w:p w14:paraId="5EF2FC1F" w14:textId="2EC3A31B" w:rsidR="00F610CC" w:rsidRPr="00542DDD" w:rsidRDefault="00F610CC" w:rsidP="00EC77B8">
      <w:pPr>
        <w:pStyle w:val="PlainText"/>
        <w:spacing w:line="480" w:lineRule="auto"/>
        <w:jc w:val="both"/>
        <w:rPr>
          <w:rFonts w:ascii="Arial" w:hAnsi="Arial" w:cs="Arial"/>
          <w:i/>
          <w:color w:val="000000" w:themeColor="text1"/>
          <w:sz w:val="24"/>
          <w:szCs w:val="24"/>
        </w:rPr>
      </w:pPr>
      <w:r w:rsidRPr="00542DDD">
        <w:rPr>
          <w:rFonts w:ascii="Arial" w:hAnsi="Arial" w:cs="Arial"/>
          <w:i/>
          <w:color w:val="000000" w:themeColor="text1"/>
          <w:sz w:val="24"/>
          <w:szCs w:val="24"/>
        </w:rPr>
        <w:t>Issue for determination</w:t>
      </w:r>
    </w:p>
    <w:p w14:paraId="188F7160" w14:textId="0F158E53" w:rsidR="00B51CC8" w:rsidRPr="00542DDD" w:rsidRDefault="00F610CC" w:rsidP="00EC77B8">
      <w:pPr>
        <w:pStyle w:val="PlainText"/>
        <w:numPr>
          <w:ilvl w:val="0"/>
          <w:numId w:val="7"/>
        </w:numPr>
        <w:spacing w:line="480" w:lineRule="auto"/>
        <w:ind w:left="0" w:firstLine="0"/>
        <w:jc w:val="both"/>
        <w:rPr>
          <w:rFonts w:ascii="Arial" w:hAnsi="Arial" w:cs="Arial"/>
          <w:i/>
          <w:color w:val="000000" w:themeColor="text1"/>
          <w:sz w:val="24"/>
          <w:szCs w:val="24"/>
          <w:u w:val="single"/>
        </w:rPr>
      </w:pPr>
      <w:r w:rsidRPr="00542DDD">
        <w:rPr>
          <w:rFonts w:ascii="Arial" w:hAnsi="Arial" w:cs="Arial"/>
          <w:color w:val="000000" w:themeColor="text1"/>
          <w:sz w:val="24"/>
          <w:szCs w:val="24"/>
        </w:rPr>
        <w:t xml:space="preserve">The </w:t>
      </w:r>
      <w:r w:rsidR="004E6D9C" w:rsidRPr="00542DDD">
        <w:rPr>
          <w:rFonts w:ascii="Arial" w:hAnsi="Arial" w:cs="Arial"/>
          <w:color w:val="000000" w:themeColor="text1"/>
          <w:sz w:val="24"/>
          <w:szCs w:val="24"/>
        </w:rPr>
        <w:t xml:space="preserve">issues for decision are relatively straightforward. The </w:t>
      </w:r>
      <w:r w:rsidRPr="00542DDD">
        <w:rPr>
          <w:rFonts w:ascii="Arial" w:hAnsi="Arial" w:cs="Arial"/>
          <w:color w:val="000000" w:themeColor="text1"/>
          <w:sz w:val="24"/>
          <w:szCs w:val="24"/>
        </w:rPr>
        <w:t>first question for d</w:t>
      </w:r>
      <w:r w:rsidR="00CA2EDC" w:rsidRPr="00542DDD">
        <w:rPr>
          <w:rFonts w:ascii="Arial" w:hAnsi="Arial" w:cs="Arial"/>
          <w:color w:val="000000" w:themeColor="text1"/>
          <w:sz w:val="24"/>
          <w:szCs w:val="24"/>
        </w:rPr>
        <w:t>eterminati</w:t>
      </w:r>
      <w:r w:rsidRPr="00542DDD">
        <w:rPr>
          <w:rFonts w:ascii="Arial" w:hAnsi="Arial" w:cs="Arial"/>
          <w:color w:val="000000" w:themeColor="text1"/>
          <w:sz w:val="24"/>
          <w:szCs w:val="24"/>
        </w:rPr>
        <w:t>on is whether the trial court erred in finding that the State had not established the respondent’s guilt beyond reasonable doubt</w:t>
      </w:r>
      <w:r w:rsidR="000420B7" w:rsidRPr="00542DDD">
        <w:rPr>
          <w:rFonts w:ascii="Arial" w:hAnsi="Arial" w:cs="Arial"/>
          <w:color w:val="000000" w:themeColor="text1"/>
          <w:sz w:val="24"/>
          <w:szCs w:val="24"/>
        </w:rPr>
        <w:t xml:space="preserve"> on the rape charges</w:t>
      </w:r>
      <w:r w:rsidRPr="00542DDD">
        <w:rPr>
          <w:rFonts w:ascii="Arial" w:hAnsi="Arial" w:cs="Arial"/>
          <w:color w:val="000000" w:themeColor="text1"/>
          <w:sz w:val="24"/>
          <w:szCs w:val="24"/>
        </w:rPr>
        <w:t xml:space="preserve">. </w:t>
      </w:r>
    </w:p>
    <w:p w14:paraId="4901D02E" w14:textId="77777777" w:rsidR="006158E6" w:rsidRPr="00542DDD" w:rsidRDefault="006158E6" w:rsidP="00EC77B8">
      <w:pPr>
        <w:pStyle w:val="PlainText"/>
        <w:spacing w:line="480" w:lineRule="auto"/>
        <w:jc w:val="both"/>
        <w:rPr>
          <w:rFonts w:ascii="Arial" w:hAnsi="Arial" w:cs="Arial"/>
          <w:i/>
          <w:color w:val="000000" w:themeColor="text1"/>
          <w:sz w:val="24"/>
          <w:szCs w:val="24"/>
          <w:u w:val="single"/>
        </w:rPr>
      </w:pPr>
    </w:p>
    <w:p w14:paraId="6D39D6D1" w14:textId="79FBF25F" w:rsidR="00F610CC" w:rsidRPr="00542DDD" w:rsidRDefault="00B51CC8" w:rsidP="00EC77B8">
      <w:pPr>
        <w:pStyle w:val="PlainText"/>
        <w:spacing w:line="480" w:lineRule="auto"/>
        <w:jc w:val="both"/>
        <w:rPr>
          <w:rFonts w:ascii="Arial" w:hAnsi="Arial" w:cs="Arial"/>
          <w:i/>
          <w:color w:val="000000" w:themeColor="text1"/>
          <w:sz w:val="24"/>
          <w:szCs w:val="24"/>
          <w:u w:val="single"/>
        </w:rPr>
      </w:pPr>
      <w:r w:rsidRPr="00542DDD">
        <w:rPr>
          <w:rFonts w:ascii="Arial" w:hAnsi="Arial" w:cs="Arial"/>
          <w:i/>
          <w:color w:val="000000" w:themeColor="text1"/>
          <w:sz w:val="24"/>
          <w:szCs w:val="24"/>
          <w:u w:val="single"/>
        </w:rPr>
        <w:t>The parties’ submissions</w:t>
      </w:r>
      <w:r w:rsidR="00CA2EDC" w:rsidRPr="00542DDD">
        <w:rPr>
          <w:rFonts w:ascii="Arial" w:hAnsi="Arial" w:cs="Arial"/>
          <w:i/>
          <w:color w:val="000000" w:themeColor="text1"/>
          <w:sz w:val="24"/>
          <w:szCs w:val="24"/>
          <w:u w:val="single"/>
        </w:rPr>
        <w:t xml:space="preserve"> in brief</w:t>
      </w:r>
    </w:p>
    <w:p w14:paraId="13E559FB" w14:textId="77777777" w:rsidR="00E75DA1" w:rsidRPr="00542DDD" w:rsidRDefault="006158E6"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T</w:t>
      </w:r>
      <w:r w:rsidR="00FD6252" w:rsidRPr="00542DDD">
        <w:rPr>
          <w:rFonts w:ascii="Arial" w:hAnsi="Arial" w:cs="Arial"/>
          <w:color w:val="000000" w:themeColor="text1"/>
          <w:sz w:val="24"/>
          <w:szCs w:val="24"/>
        </w:rPr>
        <w:t xml:space="preserve">he </w:t>
      </w:r>
      <w:r w:rsidR="00D50479" w:rsidRPr="00542DDD">
        <w:rPr>
          <w:rFonts w:ascii="Arial" w:hAnsi="Arial" w:cs="Arial"/>
          <w:color w:val="000000" w:themeColor="text1"/>
          <w:sz w:val="24"/>
          <w:szCs w:val="24"/>
        </w:rPr>
        <w:t xml:space="preserve">legal practitioner for the </w:t>
      </w:r>
      <w:r w:rsidR="00FD6252" w:rsidRPr="00542DDD">
        <w:rPr>
          <w:rFonts w:ascii="Arial" w:hAnsi="Arial" w:cs="Arial"/>
          <w:color w:val="000000" w:themeColor="text1"/>
          <w:sz w:val="24"/>
          <w:szCs w:val="24"/>
        </w:rPr>
        <w:t xml:space="preserve">appellant </w:t>
      </w:r>
      <w:r w:rsidR="009A46B5" w:rsidRPr="00542DDD">
        <w:rPr>
          <w:rFonts w:ascii="Arial" w:hAnsi="Arial" w:cs="Arial"/>
          <w:color w:val="000000" w:themeColor="text1"/>
          <w:sz w:val="24"/>
          <w:szCs w:val="24"/>
        </w:rPr>
        <w:t>made several contentions and submissions</w:t>
      </w:r>
      <w:r w:rsidR="00D21D8E" w:rsidRPr="00542DDD">
        <w:rPr>
          <w:rFonts w:ascii="Arial" w:hAnsi="Arial" w:cs="Arial"/>
          <w:color w:val="000000" w:themeColor="text1"/>
          <w:sz w:val="24"/>
          <w:szCs w:val="24"/>
        </w:rPr>
        <w:t xml:space="preserve"> in her criti</w:t>
      </w:r>
      <w:r w:rsidR="00EE2428" w:rsidRPr="00542DDD">
        <w:rPr>
          <w:rFonts w:ascii="Arial" w:hAnsi="Arial" w:cs="Arial"/>
          <w:color w:val="000000" w:themeColor="text1"/>
          <w:sz w:val="24"/>
          <w:szCs w:val="24"/>
        </w:rPr>
        <w:t>cis</w:t>
      </w:r>
      <w:r w:rsidR="00D21D8E" w:rsidRPr="00542DDD">
        <w:rPr>
          <w:rFonts w:ascii="Arial" w:hAnsi="Arial" w:cs="Arial"/>
          <w:color w:val="000000" w:themeColor="text1"/>
          <w:sz w:val="24"/>
          <w:szCs w:val="24"/>
        </w:rPr>
        <w:t>m of the judgment of the High Court</w:t>
      </w:r>
      <w:r w:rsidR="009A46B5" w:rsidRPr="00542DDD">
        <w:rPr>
          <w:rFonts w:ascii="Arial" w:hAnsi="Arial" w:cs="Arial"/>
          <w:color w:val="000000" w:themeColor="text1"/>
          <w:sz w:val="24"/>
          <w:szCs w:val="24"/>
        </w:rPr>
        <w:t xml:space="preserve">. It was </w:t>
      </w:r>
      <w:r w:rsidR="00FD6252" w:rsidRPr="00542DDD">
        <w:rPr>
          <w:rFonts w:ascii="Arial" w:hAnsi="Arial" w:cs="Arial"/>
          <w:color w:val="000000" w:themeColor="text1"/>
          <w:sz w:val="24"/>
          <w:szCs w:val="24"/>
        </w:rPr>
        <w:t xml:space="preserve">contended that the trial court </w:t>
      </w:r>
      <w:r w:rsidR="00551A9C" w:rsidRPr="00542DDD">
        <w:rPr>
          <w:rFonts w:ascii="Arial" w:hAnsi="Arial" w:cs="Arial"/>
          <w:color w:val="000000" w:themeColor="text1"/>
          <w:sz w:val="24"/>
          <w:szCs w:val="24"/>
        </w:rPr>
        <w:t xml:space="preserve">erred in finding </w:t>
      </w:r>
      <w:r w:rsidR="00FD6252" w:rsidRPr="00542DDD">
        <w:rPr>
          <w:rFonts w:ascii="Arial" w:hAnsi="Arial" w:cs="Arial"/>
          <w:color w:val="000000" w:themeColor="text1"/>
          <w:sz w:val="24"/>
          <w:szCs w:val="24"/>
        </w:rPr>
        <w:t xml:space="preserve">that </w:t>
      </w:r>
      <w:r w:rsidR="00BC672D" w:rsidRPr="00542DDD">
        <w:rPr>
          <w:rFonts w:ascii="Arial" w:hAnsi="Arial" w:cs="Arial"/>
          <w:color w:val="000000" w:themeColor="text1"/>
          <w:sz w:val="24"/>
          <w:szCs w:val="24"/>
        </w:rPr>
        <w:t>complainant</w:t>
      </w:r>
      <w:r w:rsidR="00B51CC8" w:rsidRPr="00542DDD">
        <w:rPr>
          <w:rFonts w:ascii="Arial" w:hAnsi="Arial" w:cs="Arial"/>
          <w:color w:val="000000" w:themeColor="text1"/>
          <w:sz w:val="24"/>
          <w:szCs w:val="24"/>
        </w:rPr>
        <w:t>s, particularly</w:t>
      </w:r>
      <w:r w:rsidR="00BC672D" w:rsidRPr="00542DDD">
        <w:rPr>
          <w:rFonts w:ascii="Arial" w:hAnsi="Arial" w:cs="Arial"/>
          <w:color w:val="000000" w:themeColor="text1"/>
          <w:szCs w:val="24"/>
        </w:rPr>
        <w:t xml:space="preserve"> </w:t>
      </w:r>
      <w:r w:rsidR="00BC672D" w:rsidRPr="00542DDD">
        <w:rPr>
          <w:rFonts w:ascii="Arial" w:hAnsi="Arial" w:cs="Arial"/>
          <w:color w:val="000000" w:themeColor="text1"/>
          <w:sz w:val="24"/>
          <w:szCs w:val="24"/>
        </w:rPr>
        <w:t>NG</w:t>
      </w:r>
      <w:r w:rsidR="00B51CC8" w:rsidRPr="00542DDD">
        <w:rPr>
          <w:rFonts w:ascii="Arial" w:hAnsi="Arial" w:cs="Arial"/>
          <w:color w:val="000000" w:themeColor="text1"/>
          <w:szCs w:val="24"/>
        </w:rPr>
        <w:t>,</w:t>
      </w:r>
      <w:r w:rsidR="00BC672D" w:rsidRPr="00542DDD">
        <w:rPr>
          <w:rFonts w:ascii="Arial" w:hAnsi="Arial" w:cs="Arial"/>
          <w:color w:val="000000" w:themeColor="text1"/>
          <w:szCs w:val="24"/>
        </w:rPr>
        <w:t xml:space="preserve"> </w:t>
      </w:r>
      <w:r w:rsidR="00BC672D" w:rsidRPr="00542DDD">
        <w:rPr>
          <w:rFonts w:ascii="Arial" w:hAnsi="Arial" w:cs="Arial"/>
          <w:color w:val="000000" w:themeColor="text1"/>
          <w:sz w:val="24"/>
          <w:szCs w:val="24"/>
        </w:rPr>
        <w:t xml:space="preserve">might have been </w:t>
      </w:r>
      <w:r w:rsidR="00FD6252" w:rsidRPr="00542DDD">
        <w:rPr>
          <w:rFonts w:ascii="Arial" w:hAnsi="Arial" w:cs="Arial"/>
          <w:color w:val="000000" w:themeColor="text1"/>
          <w:sz w:val="24"/>
          <w:szCs w:val="24"/>
        </w:rPr>
        <w:t>coached by an adult.</w:t>
      </w:r>
      <w:r w:rsidR="00AB592B" w:rsidRPr="00542DDD">
        <w:rPr>
          <w:rFonts w:ascii="Arial" w:hAnsi="Arial" w:cs="Arial"/>
          <w:color w:val="000000" w:themeColor="text1"/>
          <w:sz w:val="24"/>
          <w:szCs w:val="24"/>
        </w:rPr>
        <w:t xml:space="preserve"> It was</w:t>
      </w:r>
      <w:r w:rsidR="00FD6252" w:rsidRPr="00542DDD">
        <w:rPr>
          <w:rFonts w:ascii="Arial" w:hAnsi="Arial" w:cs="Arial"/>
          <w:color w:val="000000" w:themeColor="text1"/>
          <w:sz w:val="24"/>
          <w:szCs w:val="24"/>
        </w:rPr>
        <w:t xml:space="preserve"> submitted that in so doing</w:t>
      </w:r>
      <w:r w:rsidR="00551A9C" w:rsidRPr="00542DDD">
        <w:rPr>
          <w:rFonts w:ascii="Arial" w:hAnsi="Arial" w:cs="Arial"/>
          <w:color w:val="000000" w:themeColor="text1"/>
          <w:sz w:val="24"/>
          <w:szCs w:val="24"/>
        </w:rPr>
        <w:t>, the court</w:t>
      </w:r>
      <w:r w:rsidR="00FD6252" w:rsidRPr="00542DDD">
        <w:rPr>
          <w:rFonts w:ascii="Arial" w:hAnsi="Arial" w:cs="Arial"/>
          <w:color w:val="000000" w:themeColor="text1"/>
          <w:sz w:val="24"/>
          <w:szCs w:val="24"/>
        </w:rPr>
        <w:t xml:space="preserve"> paid no regard </w:t>
      </w:r>
      <w:r w:rsidR="000420B7" w:rsidRPr="00542DDD">
        <w:rPr>
          <w:rFonts w:ascii="Arial" w:hAnsi="Arial" w:cs="Arial"/>
          <w:color w:val="000000" w:themeColor="text1"/>
          <w:sz w:val="24"/>
          <w:szCs w:val="24"/>
        </w:rPr>
        <w:t xml:space="preserve">or paid </w:t>
      </w:r>
      <w:r w:rsidR="00FD6252" w:rsidRPr="00542DDD">
        <w:rPr>
          <w:rFonts w:ascii="Arial" w:hAnsi="Arial" w:cs="Arial"/>
          <w:color w:val="000000" w:themeColor="text1"/>
          <w:sz w:val="24"/>
          <w:szCs w:val="24"/>
        </w:rPr>
        <w:t>insufficient regard to the</w:t>
      </w:r>
      <w:r w:rsidR="00355B58" w:rsidRPr="00542DDD">
        <w:rPr>
          <w:rFonts w:ascii="Arial" w:hAnsi="Arial" w:cs="Arial"/>
          <w:color w:val="000000" w:themeColor="text1"/>
          <w:sz w:val="24"/>
          <w:szCs w:val="24"/>
        </w:rPr>
        <w:t xml:space="preserve"> consideration that</w:t>
      </w:r>
      <w:r w:rsidR="00FD6252" w:rsidRPr="00542DDD">
        <w:rPr>
          <w:rFonts w:ascii="Arial" w:hAnsi="Arial" w:cs="Arial"/>
          <w:color w:val="000000" w:themeColor="text1"/>
          <w:sz w:val="24"/>
          <w:szCs w:val="24"/>
        </w:rPr>
        <w:t xml:space="preserve"> the evidence of th</w:t>
      </w:r>
      <w:r w:rsidR="00CA2EDC" w:rsidRPr="00542DDD">
        <w:rPr>
          <w:rFonts w:ascii="Arial" w:hAnsi="Arial" w:cs="Arial"/>
          <w:color w:val="000000" w:themeColor="text1"/>
          <w:sz w:val="24"/>
          <w:szCs w:val="24"/>
        </w:rPr>
        <w:t>is</w:t>
      </w:r>
      <w:r w:rsidR="00FD6252" w:rsidRPr="00542DDD">
        <w:rPr>
          <w:rFonts w:ascii="Arial" w:hAnsi="Arial" w:cs="Arial"/>
          <w:color w:val="000000" w:themeColor="text1"/>
          <w:sz w:val="24"/>
          <w:szCs w:val="24"/>
        </w:rPr>
        <w:t xml:space="preserve"> complainant contained </w:t>
      </w:r>
      <w:r w:rsidR="00CA2EDC" w:rsidRPr="00542DDD">
        <w:rPr>
          <w:rFonts w:ascii="Arial" w:hAnsi="Arial" w:cs="Arial"/>
          <w:color w:val="000000" w:themeColor="text1"/>
          <w:sz w:val="24"/>
          <w:szCs w:val="24"/>
        </w:rPr>
        <w:t xml:space="preserve">more </w:t>
      </w:r>
      <w:r w:rsidR="00FD6252" w:rsidRPr="00542DDD">
        <w:rPr>
          <w:rFonts w:ascii="Arial" w:hAnsi="Arial" w:cs="Arial"/>
          <w:color w:val="000000" w:themeColor="text1"/>
          <w:sz w:val="24"/>
          <w:szCs w:val="24"/>
        </w:rPr>
        <w:t>detail</w:t>
      </w:r>
      <w:r w:rsidR="00355B58" w:rsidRPr="00542DDD">
        <w:rPr>
          <w:rFonts w:ascii="Arial" w:hAnsi="Arial" w:cs="Arial"/>
          <w:color w:val="000000" w:themeColor="text1"/>
          <w:sz w:val="24"/>
          <w:szCs w:val="24"/>
        </w:rPr>
        <w:t>s</w:t>
      </w:r>
      <w:r w:rsidR="00FD6252" w:rsidRPr="00542DDD">
        <w:rPr>
          <w:rFonts w:ascii="Arial" w:hAnsi="Arial" w:cs="Arial"/>
          <w:color w:val="000000" w:themeColor="text1"/>
          <w:sz w:val="24"/>
          <w:szCs w:val="24"/>
        </w:rPr>
        <w:t xml:space="preserve"> than th</w:t>
      </w:r>
      <w:r w:rsidR="00355B58" w:rsidRPr="00542DDD">
        <w:rPr>
          <w:rFonts w:ascii="Arial" w:hAnsi="Arial" w:cs="Arial"/>
          <w:color w:val="000000" w:themeColor="text1"/>
          <w:sz w:val="24"/>
          <w:szCs w:val="24"/>
        </w:rPr>
        <w:t>e</w:t>
      </w:r>
      <w:r w:rsidR="00FD6252" w:rsidRPr="00542DDD">
        <w:rPr>
          <w:rFonts w:ascii="Arial" w:hAnsi="Arial" w:cs="Arial"/>
          <w:color w:val="000000" w:themeColor="text1"/>
          <w:sz w:val="24"/>
          <w:szCs w:val="24"/>
        </w:rPr>
        <w:t xml:space="preserve"> </w:t>
      </w:r>
      <w:r w:rsidR="00CA2EDC" w:rsidRPr="00542DDD">
        <w:rPr>
          <w:rFonts w:ascii="Arial" w:hAnsi="Arial" w:cs="Arial"/>
          <w:color w:val="000000" w:themeColor="text1"/>
          <w:sz w:val="24"/>
          <w:szCs w:val="24"/>
        </w:rPr>
        <w:t xml:space="preserve">evidence </w:t>
      </w:r>
      <w:r w:rsidR="00587426" w:rsidRPr="00542DDD">
        <w:rPr>
          <w:rFonts w:ascii="Arial" w:hAnsi="Arial" w:cs="Arial"/>
          <w:color w:val="000000" w:themeColor="text1"/>
          <w:sz w:val="24"/>
          <w:szCs w:val="24"/>
        </w:rPr>
        <w:t xml:space="preserve">of her mother and aunt who </w:t>
      </w:r>
      <w:r w:rsidR="004E6D9C" w:rsidRPr="00542DDD">
        <w:rPr>
          <w:rFonts w:ascii="Arial" w:hAnsi="Arial" w:cs="Arial"/>
          <w:color w:val="000000" w:themeColor="text1"/>
          <w:sz w:val="24"/>
          <w:szCs w:val="24"/>
        </w:rPr>
        <w:t>wer</w:t>
      </w:r>
      <w:r w:rsidR="00355B58" w:rsidRPr="00542DDD">
        <w:rPr>
          <w:rFonts w:ascii="Arial" w:hAnsi="Arial" w:cs="Arial"/>
          <w:color w:val="000000" w:themeColor="text1"/>
          <w:sz w:val="24"/>
          <w:szCs w:val="24"/>
        </w:rPr>
        <w:t xml:space="preserve">e essentially </w:t>
      </w:r>
      <w:r w:rsidR="00587426" w:rsidRPr="00542DDD">
        <w:rPr>
          <w:rFonts w:ascii="Arial" w:hAnsi="Arial" w:cs="Arial"/>
          <w:color w:val="000000" w:themeColor="text1"/>
          <w:sz w:val="24"/>
          <w:szCs w:val="24"/>
        </w:rPr>
        <w:t xml:space="preserve">suspected of </w:t>
      </w:r>
      <w:r w:rsidR="00551A9C" w:rsidRPr="00542DDD">
        <w:rPr>
          <w:rFonts w:ascii="Arial" w:hAnsi="Arial" w:cs="Arial"/>
          <w:color w:val="000000" w:themeColor="text1"/>
          <w:sz w:val="24"/>
          <w:szCs w:val="24"/>
        </w:rPr>
        <w:t xml:space="preserve">having </w:t>
      </w:r>
      <w:r w:rsidR="00A40497" w:rsidRPr="00542DDD">
        <w:rPr>
          <w:rFonts w:ascii="Arial" w:hAnsi="Arial" w:cs="Arial"/>
          <w:color w:val="000000" w:themeColor="text1"/>
          <w:sz w:val="24"/>
          <w:szCs w:val="24"/>
        </w:rPr>
        <w:t>coach</w:t>
      </w:r>
      <w:r w:rsidR="00551A9C" w:rsidRPr="00542DDD">
        <w:rPr>
          <w:rFonts w:ascii="Arial" w:hAnsi="Arial" w:cs="Arial"/>
          <w:color w:val="000000" w:themeColor="text1"/>
          <w:sz w:val="24"/>
          <w:szCs w:val="24"/>
        </w:rPr>
        <w:t>ed</w:t>
      </w:r>
      <w:r w:rsidR="00A40497" w:rsidRPr="00542DDD">
        <w:rPr>
          <w:rFonts w:ascii="Arial" w:hAnsi="Arial" w:cs="Arial"/>
          <w:color w:val="000000" w:themeColor="text1"/>
          <w:sz w:val="24"/>
          <w:szCs w:val="24"/>
        </w:rPr>
        <w:t xml:space="preserve"> her.</w:t>
      </w:r>
      <w:r w:rsidR="00A40497" w:rsidRPr="00542DDD">
        <w:rPr>
          <w:rFonts w:ascii="Arial" w:hAnsi="Arial" w:cs="Arial"/>
          <w:color w:val="000000" w:themeColor="text1"/>
          <w:szCs w:val="24"/>
        </w:rPr>
        <w:t xml:space="preserve"> </w:t>
      </w:r>
    </w:p>
    <w:p w14:paraId="019485B2" w14:textId="77777777" w:rsidR="00650330" w:rsidRPr="00542DDD" w:rsidRDefault="00650330" w:rsidP="00650330">
      <w:pPr>
        <w:pStyle w:val="PlainText"/>
        <w:spacing w:line="480" w:lineRule="auto"/>
        <w:jc w:val="both"/>
        <w:rPr>
          <w:rFonts w:ascii="Arial" w:hAnsi="Arial" w:cs="Arial"/>
          <w:color w:val="000000" w:themeColor="text1"/>
          <w:sz w:val="24"/>
          <w:szCs w:val="24"/>
        </w:rPr>
      </w:pPr>
    </w:p>
    <w:p w14:paraId="28C85BDA" w14:textId="60B9B23F" w:rsidR="00FD2A14" w:rsidRPr="00542DDD" w:rsidRDefault="00C46CD1"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pacing w:val="-1"/>
          <w:sz w:val="24"/>
          <w:szCs w:val="24"/>
        </w:rPr>
        <w:t xml:space="preserve">It was </w:t>
      </w:r>
      <w:r w:rsidR="00063B48" w:rsidRPr="00542DDD">
        <w:rPr>
          <w:rFonts w:ascii="Arial" w:hAnsi="Arial" w:cs="Arial"/>
          <w:color w:val="000000" w:themeColor="text1"/>
          <w:spacing w:val="-1"/>
          <w:sz w:val="24"/>
          <w:szCs w:val="24"/>
        </w:rPr>
        <w:t xml:space="preserve">also </w:t>
      </w:r>
      <w:r w:rsidR="00383D91" w:rsidRPr="00542DDD">
        <w:rPr>
          <w:rFonts w:ascii="Arial" w:hAnsi="Arial" w:cs="Arial"/>
          <w:color w:val="000000" w:themeColor="text1"/>
          <w:spacing w:val="-1"/>
          <w:sz w:val="24"/>
          <w:szCs w:val="24"/>
        </w:rPr>
        <w:t xml:space="preserve">submitted that although the respondent attempted </w:t>
      </w:r>
      <w:r w:rsidR="00F67B64" w:rsidRPr="00542DDD">
        <w:rPr>
          <w:rFonts w:ascii="Arial" w:hAnsi="Arial" w:cs="Arial"/>
          <w:color w:val="000000" w:themeColor="text1"/>
          <w:spacing w:val="-1"/>
          <w:sz w:val="24"/>
          <w:szCs w:val="24"/>
        </w:rPr>
        <w:t xml:space="preserve">to suggest a theme of fabrication by </w:t>
      </w:r>
      <w:r w:rsidR="00D23945" w:rsidRPr="00542DDD">
        <w:rPr>
          <w:rFonts w:ascii="Arial" w:hAnsi="Arial" w:cs="Arial"/>
          <w:color w:val="000000" w:themeColor="text1"/>
          <w:spacing w:val="-1"/>
          <w:sz w:val="24"/>
          <w:szCs w:val="24"/>
        </w:rPr>
        <w:t>NG’s</w:t>
      </w:r>
      <w:r w:rsidR="00E408A1" w:rsidRPr="00542DDD">
        <w:rPr>
          <w:rFonts w:ascii="Arial" w:hAnsi="Arial" w:cs="Arial"/>
          <w:color w:val="000000" w:themeColor="text1"/>
          <w:spacing w:val="-1"/>
          <w:sz w:val="24"/>
          <w:szCs w:val="24"/>
        </w:rPr>
        <w:t xml:space="preserve"> mother and</w:t>
      </w:r>
      <w:r w:rsidR="00F67B64" w:rsidRPr="00542DDD">
        <w:rPr>
          <w:rFonts w:ascii="Arial" w:hAnsi="Arial" w:cs="Arial"/>
          <w:color w:val="000000" w:themeColor="text1"/>
          <w:spacing w:val="-1"/>
          <w:sz w:val="24"/>
          <w:szCs w:val="24"/>
        </w:rPr>
        <w:t xml:space="preserve"> </w:t>
      </w:r>
      <w:r w:rsidR="004E6D9C" w:rsidRPr="00542DDD">
        <w:rPr>
          <w:rFonts w:ascii="Arial" w:hAnsi="Arial" w:cs="Arial"/>
          <w:color w:val="000000" w:themeColor="text1"/>
          <w:spacing w:val="-1"/>
          <w:sz w:val="24"/>
          <w:szCs w:val="24"/>
        </w:rPr>
        <w:t>her sister</w:t>
      </w:r>
      <w:r w:rsidR="00601140" w:rsidRPr="00542DDD">
        <w:rPr>
          <w:rFonts w:ascii="Arial" w:hAnsi="Arial" w:cs="Arial"/>
          <w:color w:val="000000" w:themeColor="text1"/>
          <w:spacing w:val="-1"/>
          <w:sz w:val="24"/>
          <w:szCs w:val="24"/>
        </w:rPr>
        <w:t xml:space="preserve"> </w:t>
      </w:r>
      <w:r w:rsidR="000B7E5F" w:rsidRPr="00542DDD">
        <w:rPr>
          <w:rFonts w:ascii="Arial" w:hAnsi="Arial" w:cs="Arial"/>
          <w:color w:val="000000" w:themeColor="text1"/>
          <w:spacing w:val="-1"/>
          <w:sz w:val="24"/>
          <w:szCs w:val="24"/>
        </w:rPr>
        <w:t>–</w:t>
      </w:r>
      <w:r w:rsidR="00601140" w:rsidRPr="00542DDD">
        <w:rPr>
          <w:rFonts w:ascii="Arial" w:hAnsi="Arial" w:cs="Arial"/>
          <w:color w:val="000000" w:themeColor="text1"/>
          <w:spacing w:val="-1"/>
          <w:sz w:val="24"/>
          <w:szCs w:val="24"/>
        </w:rPr>
        <w:t xml:space="preserve"> </w:t>
      </w:r>
      <w:r w:rsidR="00736A99" w:rsidRPr="00542DDD">
        <w:rPr>
          <w:rFonts w:ascii="Arial" w:hAnsi="Arial" w:cs="Arial"/>
          <w:color w:val="000000" w:themeColor="text1"/>
          <w:spacing w:val="-1"/>
          <w:sz w:val="24"/>
          <w:szCs w:val="24"/>
        </w:rPr>
        <w:t xml:space="preserve">based on </w:t>
      </w:r>
      <w:r w:rsidR="00063B48" w:rsidRPr="00542DDD">
        <w:rPr>
          <w:rFonts w:ascii="Arial" w:hAnsi="Arial" w:cs="Arial"/>
          <w:color w:val="000000" w:themeColor="text1"/>
          <w:spacing w:val="-1"/>
          <w:sz w:val="24"/>
          <w:szCs w:val="24"/>
        </w:rPr>
        <w:t>a</w:t>
      </w:r>
      <w:r w:rsidR="00601140" w:rsidRPr="00542DDD">
        <w:rPr>
          <w:rFonts w:ascii="Arial" w:hAnsi="Arial" w:cs="Arial"/>
          <w:color w:val="000000" w:themeColor="text1"/>
          <w:spacing w:val="-1"/>
          <w:sz w:val="24"/>
          <w:szCs w:val="24"/>
        </w:rPr>
        <w:t xml:space="preserve"> purportedly</w:t>
      </w:r>
      <w:r w:rsidR="00063B48" w:rsidRPr="00542DDD">
        <w:rPr>
          <w:rFonts w:ascii="Arial" w:hAnsi="Arial" w:cs="Arial"/>
          <w:color w:val="000000" w:themeColor="text1"/>
          <w:spacing w:val="-1"/>
          <w:sz w:val="24"/>
          <w:szCs w:val="24"/>
        </w:rPr>
        <w:t xml:space="preserve"> </w:t>
      </w:r>
      <w:r w:rsidR="00D23945" w:rsidRPr="00542DDD">
        <w:rPr>
          <w:rFonts w:ascii="Arial" w:hAnsi="Arial" w:cs="Arial"/>
          <w:color w:val="000000" w:themeColor="text1"/>
          <w:spacing w:val="-1"/>
          <w:sz w:val="24"/>
          <w:szCs w:val="24"/>
        </w:rPr>
        <w:t xml:space="preserve">strained </w:t>
      </w:r>
      <w:r w:rsidR="00F67B64" w:rsidRPr="00542DDD">
        <w:rPr>
          <w:rFonts w:ascii="Arial" w:hAnsi="Arial" w:cs="Arial"/>
          <w:color w:val="000000" w:themeColor="text1"/>
          <w:spacing w:val="-1"/>
          <w:sz w:val="24"/>
          <w:szCs w:val="24"/>
        </w:rPr>
        <w:t xml:space="preserve">relationship </w:t>
      </w:r>
      <w:r w:rsidR="00E408A1" w:rsidRPr="00542DDD">
        <w:rPr>
          <w:rFonts w:ascii="Arial" w:hAnsi="Arial" w:cs="Arial"/>
          <w:color w:val="000000" w:themeColor="text1"/>
          <w:spacing w:val="-1"/>
          <w:sz w:val="24"/>
          <w:szCs w:val="24"/>
        </w:rPr>
        <w:t>between himself and the two sisters</w:t>
      </w:r>
      <w:r w:rsidR="000B7E5F" w:rsidRPr="00542DDD">
        <w:rPr>
          <w:rFonts w:ascii="Arial" w:hAnsi="Arial" w:cs="Arial"/>
          <w:color w:val="000000" w:themeColor="text1"/>
          <w:spacing w:val="-1"/>
          <w:sz w:val="24"/>
          <w:szCs w:val="24"/>
        </w:rPr>
        <w:t xml:space="preserve"> –</w:t>
      </w:r>
      <w:r w:rsidR="00F67B64" w:rsidRPr="00542DDD">
        <w:rPr>
          <w:rFonts w:ascii="Arial" w:hAnsi="Arial" w:cs="Arial"/>
          <w:color w:val="000000" w:themeColor="text1"/>
          <w:spacing w:val="-1"/>
          <w:sz w:val="24"/>
          <w:szCs w:val="24"/>
        </w:rPr>
        <w:t xml:space="preserve"> such suspicion is not </w:t>
      </w:r>
      <w:r w:rsidR="00D23945" w:rsidRPr="00542DDD">
        <w:rPr>
          <w:rFonts w:ascii="Arial" w:hAnsi="Arial" w:cs="Arial"/>
          <w:color w:val="000000" w:themeColor="text1"/>
          <w:spacing w:val="-1"/>
          <w:sz w:val="24"/>
          <w:szCs w:val="24"/>
        </w:rPr>
        <w:t>bo</w:t>
      </w:r>
      <w:r w:rsidR="009224AE" w:rsidRPr="00542DDD">
        <w:rPr>
          <w:rFonts w:ascii="Arial" w:hAnsi="Arial" w:cs="Arial"/>
          <w:color w:val="000000" w:themeColor="text1"/>
          <w:spacing w:val="-1"/>
          <w:sz w:val="24"/>
          <w:szCs w:val="24"/>
        </w:rPr>
        <w:t>r</w:t>
      </w:r>
      <w:r w:rsidR="00D23945" w:rsidRPr="00542DDD">
        <w:rPr>
          <w:rFonts w:ascii="Arial" w:hAnsi="Arial" w:cs="Arial"/>
          <w:color w:val="000000" w:themeColor="text1"/>
          <w:spacing w:val="-1"/>
          <w:sz w:val="24"/>
          <w:szCs w:val="24"/>
        </w:rPr>
        <w:t>ne out</w:t>
      </w:r>
      <w:r w:rsidR="00F67B64" w:rsidRPr="00542DDD">
        <w:rPr>
          <w:rFonts w:ascii="Arial" w:hAnsi="Arial" w:cs="Arial"/>
          <w:color w:val="000000" w:themeColor="text1"/>
          <w:spacing w:val="-1"/>
          <w:sz w:val="24"/>
          <w:szCs w:val="24"/>
        </w:rPr>
        <w:t xml:space="preserve"> by the evidence.</w:t>
      </w:r>
      <w:r w:rsidR="0074598A" w:rsidRPr="00542DDD">
        <w:rPr>
          <w:rFonts w:ascii="Arial" w:hAnsi="Arial" w:cs="Arial"/>
          <w:color w:val="000000" w:themeColor="text1"/>
          <w:spacing w:val="-1"/>
          <w:sz w:val="24"/>
          <w:szCs w:val="24"/>
        </w:rPr>
        <w:t xml:space="preserve">  </w:t>
      </w:r>
    </w:p>
    <w:p w14:paraId="29787FBB" w14:textId="77777777" w:rsidR="00FD2A14" w:rsidRPr="00542DDD" w:rsidRDefault="00FD2A14" w:rsidP="00EC77B8">
      <w:pPr>
        <w:pStyle w:val="ListParagraph"/>
        <w:spacing w:line="480" w:lineRule="auto"/>
        <w:ind w:left="0"/>
        <w:rPr>
          <w:rFonts w:cs="Arial"/>
          <w:color w:val="000000" w:themeColor="text1"/>
          <w:szCs w:val="24"/>
        </w:rPr>
      </w:pPr>
    </w:p>
    <w:p w14:paraId="155B4FC3" w14:textId="43DC56BE" w:rsidR="00C46CD1" w:rsidRPr="00E8786B" w:rsidRDefault="00300B01"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pacing w:val="3"/>
          <w:sz w:val="24"/>
          <w:szCs w:val="24"/>
        </w:rPr>
        <w:lastRenderedPageBreak/>
        <w:t xml:space="preserve">We were </w:t>
      </w:r>
      <w:r w:rsidR="006463BC" w:rsidRPr="00542DDD">
        <w:rPr>
          <w:rFonts w:ascii="Arial" w:hAnsi="Arial" w:cs="Arial"/>
          <w:color w:val="000000" w:themeColor="text1"/>
          <w:spacing w:val="3"/>
          <w:sz w:val="24"/>
          <w:szCs w:val="24"/>
        </w:rPr>
        <w:t xml:space="preserve">referred </w:t>
      </w:r>
      <w:r w:rsidR="00296477" w:rsidRPr="00542DDD">
        <w:rPr>
          <w:rFonts w:ascii="Arial" w:hAnsi="Arial" w:cs="Arial"/>
          <w:color w:val="000000" w:themeColor="text1"/>
          <w:spacing w:val="3"/>
          <w:sz w:val="24"/>
          <w:szCs w:val="24"/>
        </w:rPr>
        <w:t xml:space="preserve">to </w:t>
      </w:r>
      <w:r w:rsidR="00586C17" w:rsidRPr="00542DDD">
        <w:rPr>
          <w:rFonts w:ascii="Arial" w:hAnsi="Arial" w:cs="Arial"/>
          <w:color w:val="000000" w:themeColor="text1"/>
          <w:spacing w:val="3"/>
          <w:sz w:val="24"/>
          <w:szCs w:val="24"/>
        </w:rPr>
        <w:t xml:space="preserve">pieces of </w:t>
      </w:r>
      <w:r w:rsidR="006463BC" w:rsidRPr="00542DDD">
        <w:rPr>
          <w:rFonts w:ascii="Arial" w:hAnsi="Arial" w:cs="Arial"/>
          <w:color w:val="000000" w:themeColor="text1"/>
          <w:spacing w:val="3"/>
          <w:sz w:val="24"/>
          <w:szCs w:val="24"/>
        </w:rPr>
        <w:t>evidence</w:t>
      </w:r>
      <w:r w:rsidR="00601140" w:rsidRPr="00542DDD">
        <w:rPr>
          <w:rFonts w:ascii="Arial" w:hAnsi="Arial" w:cs="Arial"/>
          <w:color w:val="000000" w:themeColor="text1"/>
          <w:spacing w:val="3"/>
          <w:sz w:val="24"/>
          <w:szCs w:val="24"/>
        </w:rPr>
        <w:t>, which in the submission of the</w:t>
      </w:r>
      <w:r w:rsidR="00D50479" w:rsidRPr="00542DDD">
        <w:rPr>
          <w:rFonts w:ascii="Arial" w:hAnsi="Arial" w:cs="Arial"/>
          <w:color w:val="000000" w:themeColor="text1"/>
          <w:spacing w:val="3"/>
          <w:sz w:val="24"/>
          <w:szCs w:val="24"/>
        </w:rPr>
        <w:t xml:space="preserve"> appellant</w:t>
      </w:r>
      <w:r w:rsidR="00601140" w:rsidRPr="00542DDD">
        <w:rPr>
          <w:rFonts w:ascii="Arial" w:hAnsi="Arial" w:cs="Arial"/>
          <w:color w:val="000000" w:themeColor="text1"/>
          <w:spacing w:val="3"/>
          <w:sz w:val="24"/>
          <w:szCs w:val="24"/>
        </w:rPr>
        <w:t xml:space="preserve">, dispel </w:t>
      </w:r>
      <w:r w:rsidR="00F40982" w:rsidRPr="00542DDD">
        <w:rPr>
          <w:rFonts w:ascii="Arial" w:hAnsi="Arial" w:cs="Arial"/>
          <w:color w:val="000000" w:themeColor="text1"/>
          <w:spacing w:val="3"/>
          <w:sz w:val="24"/>
          <w:szCs w:val="24"/>
        </w:rPr>
        <w:t>such</w:t>
      </w:r>
      <w:r w:rsidR="00601140" w:rsidRPr="00542DDD">
        <w:rPr>
          <w:rFonts w:ascii="Arial" w:hAnsi="Arial" w:cs="Arial"/>
          <w:color w:val="000000" w:themeColor="text1"/>
          <w:spacing w:val="3"/>
          <w:sz w:val="24"/>
          <w:szCs w:val="24"/>
        </w:rPr>
        <w:t xml:space="preserve"> suspicion. According to the</w:t>
      </w:r>
      <w:r w:rsidR="00D50479" w:rsidRPr="00542DDD">
        <w:rPr>
          <w:rFonts w:ascii="Arial" w:hAnsi="Arial" w:cs="Arial"/>
          <w:color w:val="000000" w:themeColor="text1"/>
          <w:spacing w:val="3"/>
          <w:sz w:val="24"/>
          <w:szCs w:val="24"/>
        </w:rPr>
        <w:t xml:space="preserve"> appellant</w:t>
      </w:r>
      <w:r w:rsidR="00601140" w:rsidRPr="00542DDD">
        <w:rPr>
          <w:rFonts w:ascii="Arial" w:hAnsi="Arial" w:cs="Arial"/>
          <w:color w:val="000000" w:themeColor="text1"/>
          <w:spacing w:val="3"/>
          <w:sz w:val="24"/>
          <w:szCs w:val="24"/>
        </w:rPr>
        <w:t xml:space="preserve">, such evidence </w:t>
      </w:r>
      <w:r w:rsidRPr="00542DDD">
        <w:rPr>
          <w:rFonts w:ascii="Arial" w:hAnsi="Arial" w:cs="Arial"/>
          <w:color w:val="000000" w:themeColor="text1"/>
          <w:spacing w:val="3"/>
          <w:sz w:val="24"/>
          <w:szCs w:val="24"/>
        </w:rPr>
        <w:t>included</w:t>
      </w:r>
      <w:r w:rsidR="006463BC" w:rsidRPr="00542DDD">
        <w:rPr>
          <w:rFonts w:ascii="Arial" w:hAnsi="Arial" w:cs="Arial"/>
          <w:color w:val="000000" w:themeColor="text1"/>
          <w:spacing w:val="3"/>
          <w:sz w:val="24"/>
          <w:szCs w:val="24"/>
        </w:rPr>
        <w:t xml:space="preserve"> </w:t>
      </w:r>
      <w:r w:rsidR="00296477" w:rsidRPr="00542DDD">
        <w:rPr>
          <w:rFonts w:ascii="Arial" w:hAnsi="Arial" w:cs="Arial"/>
          <w:color w:val="000000" w:themeColor="text1"/>
          <w:spacing w:val="3"/>
          <w:sz w:val="24"/>
          <w:szCs w:val="24"/>
        </w:rPr>
        <w:t>th</w:t>
      </w:r>
      <w:r w:rsidR="00586C17" w:rsidRPr="00542DDD">
        <w:rPr>
          <w:rFonts w:ascii="Arial" w:hAnsi="Arial" w:cs="Arial"/>
          <w:color w:val="000000" w:themeColor="text1"/>
          <w:spacing w:val="3"/>
          <w:sz w:val="24"/>
          <w:szCs w:val="24"/>
        </w:rPr>
        <w:t>e following</w:t>
      </w:r>
      <w:r w:rsidRPr="00542DDD">
        <w:rPr>
          <w:rFonts w:ascii="Arial" w:hAnsi="Arial" w:cs="Arial"/>
          <w:color w:val="000000" w:themeColor="text1"/>
          <w:spacing w:val="3"/>
          <w:sz w:val="24"/>
          <w:szCs w:val="24"/>
        </w:rPr>
        <w:t>:</w:t>
      </w:r>
      <w:r w:rsidR="00296477" w:rsidRPr="00542DDD">
        <w:rPr>
          <w:rFonts w:ascii="Arial" w:hAnsi="Arial" w:cs="Arial"/>
          <w:color w:val="000000" w:themeColor="text1"/>
          <w:spacing w:val="3"/>
          <w:sz w:val="24"/>
          <w:szCs w:val="24"/>
        </w:rPr>
        <w:t xml:space="preserve"> </w:t>
      </w:r>
      <w:r w:rsidR="006463BC" w:rsidRPr="00542DDD">
        <w:rPr>
          <w:rFonts w:ascii="Arial" w:hAnsi="Arial" w:cs="Arial"/>
          <w:color w:val="000000" w:themeColor="text1"/>
          <w:spacing w:val="3"/>
          <w:sz w:val="24"/>
          <w:szCs w:val="24"/>
        </w:rPr>
        <w:t xml:space="preserve">the respondent </w:t>
      </w:r>
      <w:r w:rsidR="00296477" w:rsidRPr="00542DDD">
        <w:rPr>
          <w:rFonts w:ascii="Arial" w:hAnsi="Arial" w:cs="Arial"/>
          <w:color w:val="000000" w:themeColor="text1"/>
          <w:spacing w:val="3"/>
          <w:sz w:val="24"/>
          <w:szCs w:val="24"/>
        </w:rPr>
        <w:t xml:space="preserve">would </w:t>
      </w:r>
      <w:r w:rsidR="006463BC" w:rsidRPr="00542DDD">
        <w:rPr>
          <w:rFonts w:ascii="Arial" w:hAnsi="Arial" w:cs="Arial"/>
          <w:color w:val="000000" w:themeColor="text1"/>
          <w:spacing w:val="3"/>
          <w:sz w:val="24"/>
          <w:szCs w:val="24"/>
        </w:rPr>
        <w:t xml:space="preserve">first apply baby oil before sexually assaulting </w:t>
      </w:r>
      <w:r w:rsidR="00A71191" w:rsidRPr="00542DDD">
        <w:rPr>
          <w:rFonts w:ascii="Arial" w:hAnsi="Arial" w:cs="Arial"/>
          <w:color w:val="000000" w:themeColor="text1"/>
          <w:spacing w:val="3"/>
          <w:sz w:val="24"/>
          <w:szCs w:val="24"/>
        </w:rPr>
        <w:t xml:space="preserve">the </w:t>
      </w:r>
      <w:r w:rsidR="00296477" w:rsidRPr="00542DDD">
        <w:rPr>
          <w:rFonts w:ascii="Arial" w:hAnsi="Arial" w:cs="Arial"/>
          <w:color w:val="000000" w:themeColor="text1"/>
          <w:spacing w:val="3"/>
          <w:sz w:val="24"/>
          <w:szCs w:val="24"/>
        </w:rPr>
        <w:t>complainants</w:t>
      </w:r>
      <w:r w:rsidR="006463BC" w:rsidRPr="00542DDD">
        <w:rPr>
          <w:rFonts w:ascii="Arial" w:hAnsi="Arial" w:cs="Arial"/>
          <w:color w:val="000000" w:themeColor="text1"/>
          <w:spacing w:val="3"/>
          <w:sz w:val="24"/>
          <w:szCs w:val="24"/>
        </w:rPr>
        <w:t>; h</w:t>
      </w:r>
      <w:r w:rsidR="00CA2EDC" w:rsidRPr="00542DDD">
        <w:rPr>
          <w:rFonts w:ascii="Arial" w:hAnsi="Arial" w:cs="Arial"/>
          <w:color w:val="000000" w:themeColor="text1"/>
          <w:spacing w:val="3"/>
          <w:sz w:val="24"/>
          <w:szCs w:val="24"/>
        </w:rPr>
        <w:t>e</w:t>
      </w:r>
      <w:r w:rsidR="006463BC" w:rsidRPr="00542DDD">
        <w:rPr>
          <w:rFonts w:ascii="Arial" w:hAnsi="Arial" w:cs="Arial"/>
          <w:color w:val="000000" w:themeColor="text1"/>
          <w:spacing w:val="3"/>
          <w:sz w:val="24"/>
          <w:szCs w:val="24"/>
        </w:rPr>
        <w:t xml:space="preserve"> inserted his finger into </w:t>
      </w:r>
      <w:r w:rsidR="00586C17" w:rsidRPr="00542DDD">
        <w:rPr>
          <w:rFonts w:ascii="Arial" w:hAnsi="Arial" w:cs="Arial"/>
          <w:color w:val="000000" w:themeColor="text1"/>
          <w:spacing w:val="3"/>
          <w:sz w:val="24"/>
          <w:szCs w:val="24"/>
        </w:rPr>
        <w:t xml:space="preserve">NG’s </w:t>
      </w:r>
      <w:r w:rsidR="006463BC" w:rsidRPr="00542DDD">
        <w:rPr>
          <w:rFonts w:ascii="Arial" w:hAnsi="Arial" w:cs="Arial"/>
          <w:color w:val="000000" w:themeColor="text1"/>
          <w:spacing w:val="3"/>
          <w:sz w:val="24"/>
          <w:szCs w:val="24"/>
        </w:rPr>
        <w:t>genital</w:t>
      </w:r>
      <w:r w:rsidR="00586C17" w:rsidRPr="00542DDD">
        <w:rPr>
          <w:rFonts w:ascii="Arial" w:hAnsi="Arial" w:cs="Arial"/>
          <w:color w:val="000000" w:themeColor="text1"/>
          <w:spacing w:val="3"/>
          <w:sz w:val="24"/>
          <w:szCs w:val="24"/>
        </w:rPr>
        <w:t>ia</w:t>
      </w:r>
      <w:r w:rsidR="006463BC" w:rsidRPr="00542DDD">
        <w:rPr>
          <w:rFonts w:ascii="Arial" w:hAnsi="Arial" w:cs="Arial"/>
          <w:color w:val="000000" w:themeColor="text1"/>
          <w:spacing w:val="3"/>
          <w:sz w:val="24"/>
          <w:szCs w:val="24"/>
        </w:rPr>
        <w:t xml:space="preserve"> after </w:t>
      </w:r>
      <w:r w:rsidR="00296477" w:rsidRPr="00542DDD">
        <w:rPr>
          <w:rFonts w:ascii="Arial" w:hAnsi="Arial" w:cs="Arial"/>
          <w:color w:val="000000" w:themeColor="text1"/>
          <w:spacing w:val="3"/>
          <w:sz w:val="24"/>
          <w:szCs w:val="24"/>
        </w:rPr>
        <w:t xml:space="preserve">he </w:t>
      </w:r>
      <w:r w:rsidR="006463BC" w:rsidRPr="00542DDD">
        <w:rPr>
          <w:rFonts w:ascii="Arial" w:hAnsi="Arial" w:cs="Arial"/>
          <w:color w:val="000000" w:themeColor="text1"/>
          <w:spacing w:val="3"/>
          <w:sz w:val="24"/>
          <w:szCs w:val="24"/>
        </w:rPr>
        <w:t xml:space="preserve">had failed </w:t>
      </w:r>
      <w:r w:rsidR="00296477" w:rsidRPr="00542DDD">
        <w:rPr>
          <w:rFonts w:ascii="Arial" w:hAnsi="Arial" w:cs="Arial"/>
          <w:color w:val="000000" w:themeColor="text1"/>
          <w:spacing w:val="3"/>
          <w:sz w:val="24"/>
          <w:szCs w:val="24"/>
        </w:rPr>
        <w:t xml:space="preserve">to </w:t>
      </w:r>
      <w:r w:rsidR="006463BC" w:rsidRPr="00542DDD">
        <w:rPr>
          <w:rFonts w:ascii="Arial" w:hAnsi="Arial" w:cs="Arial"/>
          <w:color w:val="000000" w:themeColor="text1"/>
          <w:spacing w:val="3"/>
          <w:sz w:val="24"/>
          <w:szCs w:val="24"/>
        </w:rPr>
        <w:t>penetrate</w:t>
      </w:r>
      <w:r w:rsidR="00A71191" w:rsidRPr="00542DDD">
        <w:rPr>
          <w:rFonts w:ascii="Arial" w:hAnsi="Arial" w:cs="Arial"/>
          <w:color w:val="000000" w:themeColor="text1"/>
          <w:spacing w:val="3"/>
          <w:sz w:val="24"/>
          <w:szCs w:val="24"/>
        </w:rPr>
        <w:t xml:space="preserve"> </w:t>
      </w:r>
      <w:r w:rsidR="006463BC" w:rsidRPr="00542DDD">
        <w:rPr>
          <w:rFonts w:ascii="Arial" w:hAnsi="Arial" w:cs="Arial"/>
          <w:color w:val="000000" w:themeColor="text1"/>
          <w:spacing w:val="3"/>
          <w:sz w:val="24"/>
          <w:szCs w:val="24"/>
        </w:rPr>
        <w:t>h</w:t>
      </w:r>
      <w:r w:rsidR="00A71191" w:rsidRPr="00542DDD">
        <w:rPr>
          <w:rFonts w:ascii="Arial" w:hAnsi="Arial" w:cs="Arial"/>
          <w:color w:val="000000" w:themeColor="text1"/>
          <w:spacing w:val="3"/>
          <w:sz w:val="24"/>
          <w:szCs w:val="24"/>
        </w:rPr>
        <w:t>er;</w:t>
      </w:r>
      <w:r w:rsidR="00171C61" w:rsidRPr="00542DDD">
        <w:rPr>
          <w:rFonts w:ascii="Arial" w:hAnsi="Arial" w:cs="Arial"/>
          <w:color w:val="000000" w:themeColor="text1"/>
          <w:spacing w:val="3"/>
          <w:sz w:val="24"/>
          <w:szCs w:val="24"/>
        </w:rPr>
        <w:t xml:space="preserve"> and </w:t>
      </w:r>
      <w:r w:rsidR="00A33829" w:rsidRPr="00542DDD">
        <w:rPr>
          <w:rFonts w:ascii="Arial" w:hAnsi="Arial" w:cs="Arial"/>
          <w:color w:val="000000" w:themeColor="text1"/>
          <w:spacing w:val="3"/>
          <w:sz w:val="24"/>
          <w:szCs w:val="24"/>
        </w:rPr>
        <w:t>h</w:t>
      </w:r>
      <w:r w:rsidR="00104588" w:rsidRPr="00542DDD">
        <w:rPr>
          <w:rFonts w:ascii="Arial" w:hAnsi="Arial" w:cs="Arial"/>
          <w:color w:val="000000" w:themeColor="text1"/>
          <w:spacing w:val="3"/>
          <w:sz w:val="24"/>
          <w:szCs w:val="24"/>
        </w:rPr>
        <w:t>e</w:t>
      </w:r>
      <w:r w:rsidR="001E5895" w:rsidRPr="00542DDD">
        <w:rPr>
          <w:rFonts w:ascii="Arial" w:hAnsi="Arial" w:cs="Arial"/>
          <w:color w:val="000000" w:themeColor="text1"/>
          <w:spacing w:val="3"/>
          <w:sz w:val="24"/>
          <w:szCs w:val="24"/>
        </w:rPr>
        <w:t xml:space="preserve"> </w:t>
      </w:r>
      <w:r w:rsidR="00A33829" w:rsidRPr="00542DDD">
        <w:rPr>
          <w:rFonts w:ascii="Arial" w:hAnsi="Arial" w:cs="Arial"/>
          <w:color w:val="000000" w:themeColor="text1"/>
          <w:spacing w:val="3"/>
          <w:sz w:val="24"/>
          <w:szCs w:val="24"/>
        </w:rPr>
        <w:t xml:space="preserve">licked </w:t>
      </w:r>
      <w:r w:rsidR="00586C17" w:rsidRPr="00542DDD">
        <w:rPr>
          <w:rFonts w:ascii="Arial" w:hAnsi="Arial" w:cs="Arial"/>
          <w:color w:val="000000" w:themeColor="text1"/>
          <w:spacing w:val="3"/>
          <w:sz w:val="24"/>
          <w:szCs w:val="24"/>
        </w:rPr>
        <w:t xml:space="preserve">her </w:t>
      </w:r>
      <w:r w:rsidR="001E5895" w:rsidRPr="00542DDD">
        <w:rPr>
          <w:rFonts w:ascii="Arial" w:hAnsi="Arial" w:cs="Arial"/>
          <w:color w:val="000000" w:themeColor="text1"/>
          <w:spacing w:val="3"/>
          <w:sz w:val="24"/>
          <w:szCs w:val="24"/>
        </w:rPr>
        <w:t>genitalia</w:t>
      </w:r>
      <w:r w:rsidR="00171C61" w:rsidRPr="00542DDD">
        <w:rPr>
          <w:rFonts w:ascii="Arial" w:hAnsi="Arial" w:cs="Arial"/>
          <w:color w:val="000000" w:themeColor="text1"/>
          <w:spacing w:val="3"/>
          <w:sz w:val="24"/>
          <w:szCs w:val="24"/>
        </w:rPr>
        <w:t xml:space="preserve">. </w:t>
      </w:r>
    </w:p>
    <w:p w14:paraId="72A823C6" w14:textId="77777777" w:rsidR="00E8786B" w:rsidRPr="00542DDD" w:rsidRDefault="00E8786B" w:rsidP="00E8786B">
      <w:pPr>
        <w:pStyle w:val="PlainText"/>
        <w:spacing w:line="480" w:lineRule="auto"/>
        <w:jc w:val="both"/>
        <w:rPr>
          <w:rFonts w:ascii="Arial" w:hAnsi="Arial" w:cs="Arial"/>
          <w:color w:val="000000" w:themeColor="text1"/>
          <w:sz w:val="24"/>
          <w:szCs w:val="24"/>
        </w:rPr>
      </w:pPr>
    </w:p>
    <w:p w14:paraId="1426EFC0" w14:textId="49E3B311" w:rsidR="009A46B5" w:rsidRPr="00542DDD" w:rsidRDefault="00C46CD1" w:rsidP="00EC77B8">
      <w:pPr>
        <w:pStyle w:val="ListParagraph"/>
        <w:numPr>
          <w:ilvl w:val="0"/>
          <w:numId w:val="7"/>
        </w:numPr>
        <w:spacing w:line="480" w:lineRule="auto"/>
        <w:ind w:left="0" w:firstLine="0"/>
        <w:rPr>
          <w:rFonts w:cs="Arial"/>
          <w:color w:val="000000" w:themeColor="text1"/>
          <w:szCs w:val="24"/>
        </w:rPr>
      </w:pPr>
      <w:r w:rsidRPr="00542DDD">
        <w:rPr>
          <w:rFonts w:cs="Arial"/>
          <w:color w:val="000000" w:themeColor="text1"/>
          <w:szCs w:val="24"/>
        </w:rPr>
        <w:t>The</w:t>
      </w:r>
      <w:r w:rsidR="00D50479" w:rsidRPr="00542DDD">
        <w:rPr>
          <w:rFonts w:cs="Arial"/>
          <w:color w:val="000000" w:themeColor="text1"/>
          <w:szCs w:val="24"/>
        </w:rPr>
        <w:t xml:space="preserve"> appellant </w:t>
      </w:r>
      <w:r w:rsidR="00F67B64" w:rsidRPr="00542DDD">
        <w:rPr>
          <w:rFonts w:cs="Arial"/>
          <w:color w:val="000000" w:themeColor="text1"/>
          <w:szCs w:val="24"/>
        </w:rPr>
        <w:t xml:space="preserve">further </w:t>
      </w:r>
      <w:r w:rsidR="00CA2EDC" w:rsidRPr="00542DDD">
        <w:rPr>
          <w:rFonts w:cs="Arial"/>
          <w:color w:val="000000" w:themeColor="text1"/>
          <w:szCs w:val="24"/>
        </w:rPr>
        <w:t xml:space="preserve">argued </w:t>
      </w:r>
      <w:r w:rsidR="00F67B64" w:rsidRPr="00542DDD">
        <w:rPr>
          <w:rFonts w:cs="Arial"/>
          <w:color w:val="000000" w:themeColor="text1"/>
          <w:szCs w:val="24"/>
        </w:rPr>
        <w:t xml:space="preserve">that the evidence </w:t>
      </w:r>
      <w:r w:rsidR="00A33829" w:rsidRPr="00542DDD">
        <w:rPr>
          <w:rFonts w:cs="Arial"/>
          <w:color w:val="000000" w:themeColor="text1"/>
          <w:szCs w:val="24"/>
        </w:rPr>
        <w:t xml:space="preserve">of NG </w:t>
      </w:r>
      <w:r w:rsidR="00F67B64" w:rsidRPr="00542DDD">
        <w:rPr>
          <w:rFonts w:cs="Arial"/>
          <w:color w:val="000000" w:themeColor="text1"/>
          <w:szCs w:val="24"/>
        </w:rPr>
        <w:t xml:space="preserve">on pertinent </w:t>
      </w:r>
      <w:r w:rsidR="00A33829" w:rsidRPr="00542DDD">
        <w:rPr>
          <w:rFonts w:cs="Arial"/>
          <w:color w:val="000000" w:themeColor="text1"/>
          <w:szCs w:val="24"/>
        </w:rPr>
        <w:t>allegation</w:t>
      </w:r>
      <w:r w:rsidR="00F67B64" w:rsidRPr="00542DDD">
        <w:rPr>
          <w:rFonts w:cs="Arial"/>
          <w:color w:val="000000" w:themeColor="text1"/>
          <w:szCs w:val="24"/>
        </w:rPr>
        <w:t>s against the respondent, was in many</w:t>
      </w:r>
      <w:r w:rsidR="00601140" w:rsidRPr="00542DDD">
        <w:rPr>
          <w:rFonts w:cs="Arial"/>
          <w:color w:val="000000" w:themeColor="text1"/>
          <w:szCs w:val="24"/>
        </w:rPr>
        <w:t xml:space="preserve"> </w:t>
      </w:r>
      <w:r w:rsidR="00F67B64" w:rsidRPr="00542DDD">
        <w:rPr>
          <w:rFonts w:cs="Arial"/>
          <w:color w:val="000000" w:themeColor="text1"/>
          <w:szCs w:val="24"/>
        </w:rPr>
        <w:t>respects corroborated by the evidence of the other complainants</w:t>
      </w:r>
      <w:r w:rsidR="00104588" w:rsidRPr="00542DDD">
        <w:rPr>
          <w:rFonts w:cs="Arial"/>
          <w:color w:val="000000" w:themeColor="text1"/>
          <w:szCs w:val="24"/>
        </w:rPr>
        <w:t xml:space="preserve">, such as the </w:t>
      </w:r>
      <w:r w:rsidR="00CA2EDC" w:rsidRPr="00542DDD">
        <w:rPr>
          <w:rFonts w:cs="Arial"/>
          <w:color w:val="000000" w:themeColor="text1"/>
          <w:szCs w:val="24"/>
        </w:rPr>
        <w:t xml:space="preserve">assertion </w:t>
      </w:r>
      <w:r w:rsidR="005F2C0F" w:rsidRPr="00542DDD">
        <w:rPr>
          <w:rFonts w:cs="Arial"/>
          <w:color w:val="000000" w:themeColor="text1"/>
          <w:szCs w:val="24"/>
        </w:rPr>
        <w:t xml:space="preserve">that the respondent placed a condom on his </w:t>
      </w:r>
      <w:r w:rsidR="000B7E5F" w:rsidRPr="00542DDD">
        <w:rPr>
          <w:rFonts w:cs="Arial"/>
          <w:color w:val="000000" w:themeColor="text1"/>
          <w:szCs w:val="24"/>
        </w:rPr>
        <w:t>penis</w:t>
      </w:r>
      <w:r w:rsidR="005F2C0F" w:rsidRPr="00542DDD">
        <w:rPr>
          <w:rFonts w:cs="Arial"/>
          <w:color w:val="000000" w:themeColor="text1"/>
          <w:szCs w:val="24"/>
        </w:rPr>
        <w:t xml:space="preserve"> </w:t>
      </w:r>
      <w:r w:rsidR="000B7E5F" w:rsidRPr="00542DDD">
        <w:rPr>
          <w:rFonts w:cs="Arial"/>
          <w:color w:val="000000" w:themeColor="text1"/>
          <w:szCs w:val="24"/>
        </w:rPr>
        <w:t xml:space="preserve">and </w:t>
      </w:r>
      <w:r w:rsidR="005F2C0F" w:rsidRPr="00542DDD">
        <w:rPr>
          <w:rFonts w:cs="Arial"/>
          <w:color w:val="000000" w:themeColor="text1"/>
          <w:szCs w:val="24"/>
        </w:rPr>
        <w:t>started ‘shaking it</w:t>
      </w:r>
      <w:r w:rsidR="00101FF3" w:rsidRPr="00542DDD">
        <w:rPr>
          <w:rFonts w:cs="Arial"/>
          <w:color w:val="000000" w:themeColor="text1"/>
          <w:szCs w:val="24"/>
        </w:rPr>
        <w:t>’</w:t>
      </w:r>
      <w:r w:rsidR="005F2C0F" w:rsidRPr="00542DDD">
        <w:rPr>
          <w:rFonts w:cs="Arial"/>
          <w:color w:val="000000" w:themeColor="text1"/>
          <w:szCs w:val="24"/>
        </w:rPr>
        <w:t xml:space="preserve"> until </w:t>
      </w:r>
      <w:r w:rsidR="0019155B" w:rsidRPr="00542DDD">
        <w:rPr>
          <w:rFonts w:cs="Arial"/>
          <w:color w:val="000000" w:themeColor="text1"/>
          <w:szCs w:val="24"/>
        </w:rPr>
        <w:t>he ejaculated</w:t>
      </w:r>
      <w:r w:rsidR="005F2C0F" w:rsidRPr="00542DDD">
        <w:rPr>
          <w:rFonts w:cs="Arial"/>
          <w:color w:val="000000" w:themeColor="text1"/>
          <w:szCs w:val="24"/>
        </w:rPr>
        <w:t xml:space="preserve">. </w:t>
      </w:r>
      <w:r w:rsidR="00B0340B" w:rsidRPr="00542DDD">
        <w:rPr>
          <w:rFonts w:cs="Arial"/>
          <w:color w:val="000000" w:themeColor="text1"/>
          <w:szCs w:val="24"/>
        </w:rPr>
        <w:t xml:space="preserve">The </w:t>
      </w:r>
      <w:r w:rsidR="00104588" w:rsidRPr="00542DDD">
        <w:rPr>
          <w:rFonts w:cs="Arial"/>
          <w:color w:val="000000" w:themeColor="text1"/>
          <w:szCs w:val="24"/>
        </w:rPr>
        <w:t xml:space="preserve">evidence by </w:t>
      </w:r>
      <w:r w:rsidR="00AB592B" w:rsidRPr="00542DDD">
        <w:rPr>
          <w:rFonts w:cs="Arial"/>
          <w:color w:val="000000" w:themeColor="text1"/>
          <w:szCs w:val="24"/>
        </w:rPr>
        <w:t xml:space="preserve">the </w:t>
      </w:r>
      <w:r w:rsidR="001C58E7" w:rsidRPr="00542DDD">
        <w:rPr>
          <w:rFonts w:cs="Arial"/>
          <w:color w:val="000000" w:themeColor="text1"/>
          <w:szCs w:val="24"/>
        </w:rPr>
        <w:t xml:space="preserve">complainants </w:t>
      </w:r>
      <w:r w:rsidR="00B0340B" w:rsidRPr="00542DDD">
        <w:rPr>
          <w:rFonts w:cs="Arial"/>
          <w:color w:val="000000" w:themeColor="text1"/>
          <w:szCs w:val="24"/>
        </w:rPr>
        <w:t xml:space="preserve">that the respondent would first </w:t>
      </w:r>
      <w:r w:rsidR="00104588" w:rsidRPr="00542DDD">
        <w:rPr>
          <w:rFonts w:cs="Arial"/>
          <w:color w:val="000000" w:themeColor="text1"/>
          <w:szCs w:val="24"/>
        </w:rPr>
        <w:t xml:space="preserve">undress </w:t>
      </w:r>
      <w:r w:rsidR="00B0340B" w:rsidRPr="00542DDD">
        <w:rPr>
          <w:rFonts w:cs="Arial"/>
          <w:color w:val="000000" w:themeColor="text1"/>
          <w:spacing w:val="-1"/>
          <w:szCs w:val="24"/>
        </w:rPr>
        <w:t>and</w:t>
      </w:r>
      <w:r w:rsidR="00B0340B" w:rsidRPr="00542DDD">
        <w:rPr>
          <w:rFonts w:cs="Arial"/>
          <w:color w:val="000000" w:themeColor="text1"/>
          <w:spacing w:val="-6"/>
          <w:szCs w:val="24"/>
        </w:rPr>
        <w:t xml:space="preserve"> thereafter instruct them to do </w:t>
      </w:r>
      <w:r w:rsidR="00A33829" w:rsidRPr="00542DDD">
        <w:rPr>
          <w:rFonts w:cs="Arial"/>
          <w:color w:val="000000" w:themeColor="text1"/>
          <w:spacing w:val="-6"/>
          <w:szCs w:val="24"/>
        </w:rPr>
        <w:t>the same</w:t>
      </w:r>
      <w:r w:rsidR="00104588" w:rsidRPr="00542DDD">
        <w:rPr>
          <w:rFonts w:cs="Arial"/>
          <w:color w:val="000000" w:themeColor="text1"/>
          <w:spacing w:val="-6"/>
          <w:szCs w:val="24"/>
        </w:rPr>
        <w:t xml:space="preserve"> and</w:t>
      </w:r>
      <w:r w:rsidR="00B0340B" w:rsidRPr="00542DDD">
        <w:rPr>
          <w:rFonts w:cs="Arial"/>
          <w:color w:val="000000" w:themeColor="text1"/>
          <w:spacing w:val="-6"/>
          <w:szCs w:val="24"/>
        </w:rPr>
        <w:t xml:space="preserve"> then </w:t>
      </w:r>
      <w:r w:rsidR="00070C98" w:rsidRPr="00542DDD">
        <w:rPr>
          <w:rFonts w:cs="Arial"/>
          <w:color w:val="000000" w:themeColor="text1"/>
          <w:spacing w:val="-6"/>
          <w:szCs w:val="24"/>
        </w:rPr>
        <w:t xml:space="preserve">proceed to </w:t>
      </w:r>
      <w:r w:rsidR="00B0340B" w:rsidRPr="00542DDD">
        <w:rPr>
          <w:rFonts w:cs="Arial"/>
          <w:color w:val="000000" w:themeColor="text1"/>
          <w:szCs w:val="24"/>
        </w:rPr>
        <w:t>apply baby oil on his genital</w:t>
      </w:r>
      <w:r w:rsidR="001060F8" w:rsidRPr="00542DDD">
        <w:rPr>
          <w:rFonts w:cs="Arial"/>
          <w:color w:val="000000" w:themeColor="text1"/>
          <w:szCs w:val="24"/>
        </w:rPr>
        <w:t>s</w:t>
      </w:r>
      <w:r w:rsidR="005F2C0F" w:rsidRPr="00542DDD">
        <w:rPr>
          <w:rFonts w:cs="Arial"/>
          <w:color w:val="000000" w:themeColor="text1"/>
          <w:szCs w:val="24"/>
        </w:rPr>
        <w:t xml:space="preserve"> </w:t>
      </w:r>
      <w:r w:rsidR="00B0340B" w:rsidRPr="00542DDD">
        <w:rPr>
          <w:rFonts w:cs="Arial"/>
          <w:color w:val="000000" w:themeColor="text1"/>
          <w:szCs w:val="24"/>
        </w:rPr>
        <w:t>before sexually assaulting th</w:t>
      </w:r>
      <w:r w:rsidR="00070C98" w:rsidRPr="00542DDD">
        <w:rPr>
          <w:rFonts w:cs="Arial"/>
          <w:color w:val="000000" w:themeColor="text1"/>
          <w:szCs w:val="24"/>
        </w:rPr>
        <w:t>em also constituted corroboration</w:t>
      </w:r>
      <w:r w:rsidR="00B0340B" w:rsidRPr="00542DDD">
        <w:rPr>
          <w:rFonts w:cs="Arial"/>
          <w:color w:val="000000" w:themeColor="text1"/>
          <w:szCs w:val="24"/>
        </w:rPr>
        <w:t xml:space="preserve">. </w:t>
      </w:r>
      <w:r w:rsidRPr="00542DDD">
        <w:rPr>
          <w:rFonts w:cs="Arial"/>
          <w:color w:val="000000" w:themeColor="text1"/>
          <w:szCs w:val="24"/>
        </w:rPr>
        <w:t>It was thus</w:t>
      </w:r>
      <w:r w:rsidR="00B25EC5" w:rsidRPr="00542DDD">
        <w:rPr>
          <w:rFonts w:cs="Arial"/>
          <w:color w:val="000000" w:themeColor="text1"/>
          <w:szCs w:val="24"/>
        </w:rPr>
        <w:t xml:space="preserve"> </w:t>
      </w:r>
      <w:r w:rsidRPr="00542DDD">
        <w:rPr>
          <w:rFonts w:cs="Arial"/>
          <w:color w:val="000000" w:themeColor="text1"/>
          <w:szCs w:val="24"/>
        </w:rPr>
        <w:t xml:space="preserve">contended </w:t>
      </w:r>
      <w:r w:rsidR="0074598A" w:rsidRPr="00542DDD">
        <w:rPr>
          <w:rFonts w:cs="Arial"/>
          <w:color w:val="000000" w:themeColor="text1"/>
          <w:szCs w:val="24"/>
        </w:rPr>
        <w:t xml:space="preserve">that the trial court </w:t>
      </w:r>
      <w:r w:rsidR="0019155B" w:rsidRPr="00542DDD">
        <w:rPr>
          <w:rFonts w:cs="Arial"/>
          <w:color w:val="000000" w:themeColor="text1"/>
          <w:szCs w:val="24"/>
        </w:rPr>
        <w:t xml:space="preserve">erred in </w:t>
      </w:r>
      <w:r w:rsidR="00CC3928" w:rsidRPr="00542DDD">
        <w:rPr>
          <w:rFonts w:cs="Arial"/>
          <w:color w:val="000000" w:themeColor="text1"/>
          <w:szCs w:val="24"/>
        </w:rPr>
        <w:t>dismiss</w:t>
      </w:r>
      <w:r w:rsidR="0019155B" w:rsidRPr="00542DDD">
        <w:rPr>
          <w:rFonts w:cs="Arial"/>
          <w:color w:val="000000" w:themeColor="text1"/>
          <w:szCs w:val="24"/>
        </w:rPr>
        <w:t xml:space="preserve">ing </w:t>
      </w:r>
      <w:r w:rsidR="00CC3928" w:rsidRPr="00542DDD">
        <w:rPr>
          <w:rFonts w:cs="Arial"/>
          <w:color w:val="000000" w:themeColor="text1"/>
          <w:szCs w:val="24"/>
        </w:rPr>
        <w:t>all th</w:t>
      </w:r>
      <w:r w:rsidR="0019155B" w:rsidRPr="00542DDD">
        <w:rPr>
          <w:rFonts w:cs="Arial"/>
          <w:color w:val="000000" w:themeColor="text1"/>
          <w:szCs w:val="24"/>
        </w:rPr>
        <w:t>is</w:t>
      </w:r>
      <w:r w:rsidR="00375204" w:rsidRPr="00542DDD">
        <w:rPr>
          <w:rFonts w:cs="Arial"/>
          <w:color w:val="000000" w:themeColor="text1"/>
          <w:szCs w:val="24"/>
        </w:rPr>
        <w:t xml:space="preserve"> evidence</w:t>
      </w:r>
      <w:r w:rsidRPr="00542DDD">
        <w:rPr>
          <w:rFonts w:cs="Arial"/>
          <w:color w:val="000000" w:themeColor="text1"/>
          <w:szCs w:val="24"/>
        </w:rPr>
        <w:t>.</w:t>
      </w:r>
      <w:r w:rsidR="00375204" w:rsidRPr="00542DDD">
        <w:rPr>
          <w:rFonts w:cs="Arial"/>
          <w:color w:val="000000" w:themeColor="text1"/>
          <w:szCs w:val="24"/>
        </w:rPr>
        <w:t xml:space="preserve"> </w:t>
      </w:r>
    </w:p>
    <w:p w14:paraId="0716C4C0" w14:textId="77777777" w:rsidR="009A46B5" w:rsidRPr="00542DDD" w:rsidRDefault="009A46B5" w:rsidP="00EC77B8">
      <w:pPr>
        <w:spacing w:line="480" w:lineRule="auto"/>
        <w:rPr>
          <w:rFonts w:cs="Arial"/>
          <w:color w:val="000000" w:themeColor="text1"/>
          <w:szCs w:val="24"/>
        </w:rPr>
      </w:pPr>
    </w:p>
    <w:p w14:paraId="042B3394" w14:textId="16E26762" w:rsidR="00FD2A14" w:rsidRPr="00542DDD" w:rsidRDefault="009A46B5"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It was </w:t>
      </w:r>
      <w:r w:rsidR="00C46CD1" w:rsidRPr="00542DDD">
        <w:rPr>
          <w:rFonts w:ascii="Arial" w:hAnsi="Arial" w:cs="Arial"/>
          <w:color w:val="000000" w:themeColor="text1"/>
          <w:sz w:val="24"/>
          <w:szCs w:val="24"/>
        </w:rPr>
        <w:t xml:space="preserve">further </w:t>
      </w:r>
      <w:r w:rsidR="004A12DA" w:rsidRPr="00542DDD">
        <w:rPr>
          <w:rFonts w:ascii="Arial" w:hAnsi="Arial" w:cs="Arial"/>
          <w:color w:val="000000" w:themeColor="text1"/>
          <w:sz w:val="24"/>
          <w:szCs w:val="24"/>
        </w:rPr>
        <w:t xml:space="preserve">the appellant’s </w:t>
      </w:r>
      <w:r w:rsidR="00601140" w:rsidRPr="00542DDD">
        <w:rPr>
          <w:rFonts w:ascii="Arial" w:hAnsi="Arial" w:cs="Arial"/>
          <w:color w:val="000000" w:themeColor="text1"/>
          <w:sz w:val="24"/>
          <w:szCs w:val="24"/>
        </w:rPr>
        <w:t>conte</w:t>
      </w:r>
      <w:r w:rsidR="00F11AD7" w:rsidRPr="00542DDD">
        <w:rPr>
          <w:rFonts w:ascii="Arial" w:hAnsi="Arial" w:cs="Arial"/>
          <w:color w:val="000000" w:themeColor="text1"/>
          <w:sz w:val="24"/>
          <w:szCs w:val="24"/>
        </w:rPr>
        <w:t>n</w:t>
      </w:r>
      <w:r w:rsidR="004A12DA" w:rsidRPr="00542DDD">
        <w:rPr>
          <w:rFonts w:ascii="Arial" w:hAnsi="Arial" w:cs="Arial"/>
          <w:color w:val="000000" w:themeColor="text1"/>
          <w:sz w:val="24"/>
          <w:szCs w:val="24"/>
        </w:rPr>
        <w:t>tion</w:t>
      </w:r>
      <w:r w:rsidR="007E7191" w:rsidRPr="00542DDD">
        <w:rPr>
          <w:rFonts w:ascii="Arial" w:hAnsi="Arial" w:cs="Arial"/>
          <w:color w:val="000000" w:themeColor="text1"/>
          <w:sz w:val="24"/>
          <w:szCs w:val="24"/>
        </w:rPr>
        <w:t xml:space="preserve"> </w:t>
      </w:r>
      <w:r w:rsidR="00F5656E" w:rsidRPr="00542DDD">
        <w:rPr>
          <w:rFonts w:ascii="Arial" w:hAnsi="Arial" w:cs="Arial"/>
          <w:color w:val="000000" w:themeColor="text1"/>
          <w:sz w:val="24"/>
          <w:szCs w:val="24"/>
        </w:rPr>
        <w:t xml:space="preserve">that the trial court misdirected itself in </w:t>
      </w:r>
      <w:r w:rsidR="00D03DDB" w:rsidRPr="00542DDD">
        <w:rPr>
          <w:rFonts w:ascii="Arial" w:hAnsi="Arial" w:cs="Arial"/>
          <w:color w:val="000000" w:themeColor="text1"/>
          <w:sz w:val="24"/>
          <w:szCs w:val="24"/>
        </w:rPr>
        <w:t xml:space="preserve">failing to find that </w:t>
      </w:r>
      <w:r w:rsidR="00A10F7C" w:rsidRPr="00542DDD">
        <w:rPr>
          <w:rFonts w:ascii="Arial" w:hAnsi="Arial" w:cs="Arial"/>
          <w:color w:val="000000" w:themeColor="text1"/>
          <w:sz w:val="24"/>
          <w:szCs w:val="24"/>
        </w:rPr>
        <w:t xml:space="preserve">the </w:t>
      </w:r>
      <w:r w:rsidR="00E35054" w:rsidRPr="00542DDD">
        <w:rPr>
          <w:rFonts w:ascii="Arial" w:hAnsi="Arial" w:cs="Arial"/>
          <w:color w:val="000000" w:themeColor="text1"/>
          <w:sz w:val="24"/>
          <w:szCs w:val="24"/>
        </w:rPr>
        <w:t>complainants’</w:t>
      </w:r>
      <w:r w:rsidR="00D21D8E" w:rsidRPr="00542DDD">
        <w:rPr>
          <w:rFonts w:ascii="Arial" w:hAnsi="Arial" w:cs="Arial"/>
          <w:color w:val="000000" w:themeColor="text1"/>
          <w:sz w:val="24"/>
          <w:szCs w:val="24"/>
        </w:rPr>
        <w:t xml:space="preserve"> testimonies were </w:t>
      </w:r>
      <w:r w:rsidR="007E7191" w:rsidRPr="00542DDD">
        <w:rPr>
          <w:rFonts w:ascii="Arial" w:hAnsi="Arial" w:cs="Arial"/>
          <w:color w:val="000000" w:themeColor="text1"/>
          <w:sz w:val="24"/>
          <w:szCs w:val="24"/>
        </w:rPr>
        <w:t xml:space="preserve">corroborated by </w:t>
      </w:r>
      <w:r w:rsidR="00A10F7C" w:rsidRPr="00542DDD">
        <w:rPr>
          <w:rFonts w:ascii="Arial" w:hAnsi="Arial" w:cs="Arial"/>
          <w:color w:val="000000" w:themeColor="text1"/>
          <w:sz w:val="24"/>
          <w:szCs w:val="24"/>
        </w:rPr>
        <w:t xml:space="preserve">the medical evidence. </w:t>
      </w:r>
      <w:r w:rsidR="00601140" w:rsidRPr="00542DDD">
        <w:rPr>
          <w:rFonts w:ascii="Arial" w:hAnsi="Arial" w:cs="Arial"/>
          <w:color w:val="000000" w:themeColor="text1"/>
          <w:spacing w:val="-1"/>
          <w:sz w:val="24"/>
          <w:szCs w:val="24"/>
        </w:rPr>
        <w:t>It wa</w:t>
      </w:r>
      <w:r w:rsidR="00D50479" w:rsidRPr="00542DDD">
        <w:rPr>
          <w:rFonts w:ascii="Arial" w:hAnsi="Arial" w:cs="Arial"/>
          <w:color w:val="000000" w:themeColor="text1"/>
          <w:spacing w:val="-1"/>
          <w:sz w:val="24"/>
          <w:szCs w:val="24"/>
        </w:rPr>
        <w:t>s</w:t>
      </w:r>
      <w:r w:rsidR="00601140" w:rsidRPr="00542DDD">
        <w:rPr>
          <w:rFonts w:ascii="Arial" w:hAnsi="Arial" w:cs="Arial"/>
          <w:color w:val="000000" w:themeColor="text1"/>
          <w:spacing w:val="-1"/>
          <w:sz w:val="24"/>
          <w:szCs w:val="24"/>
        </w:rPr>
        <w:t xml:space="preserve"> argued that </w:t>
      </w:r>
      <w:r w:rsidR="0068233C" w:rsidRPr="00542DDD">
        <w:rPr>
          <w:rFonts w:ascii="Arial" w:hAnsi="Arial" w:cs="Arial"/>
          <w:color w:val="000000" w:themeColor="text1"/>
          <w:spacing w:val="-1"/>
          <w:sz w:val="24"/>
          <w:szCs w:val="24"/>
        </w:rPr>
        <w:t xml:space="preserve">the presence of </w:t>
      </w:r>
      <w:r w:rsidR="003D7ACA" w:rsidRPr="00542DDD">
        <w:rPr>
          <w:rFonts w:ascii="Arial" w:hAnsi="Arial" w:cs="Arial"/>
          <w:color w:val="000000" w:themeColor="text1"/>
          <w:spacing w:val="-1"/>
          <w:sz w:val="24"/>
          <w:szCs w:val="24"/>
        </w:rPr>
        <w:t>baby oil</w:t>
      </w:r>
      <w:r w:rsidR="00F4659D" w:rsidRPr="00542DDD">
        <w:rPr>
          <w:rFonts w:ascii="Arial" w:hAnsi="Arial" w:cs="Arial"/>
          <w:color w:val="000000" w:themeColor="text1"/>
          <w:spacing w:val="-1"/>
          <w:sz w:val="24"/>
          <w:szCs w:val="24"/>
        </w:rPr>
        <w:t xml:space="preserve"> in the respondent</w:t>
      </w:r>
      <w:r w:rsidR="0068233C" w:rsidRPr="00542DDD">
        <w:rPr>
          <w:rFonts w:ascii="Arial" w:hAnsi="Arial" w:cs="Arial"/>
          <w:color w:val="000000" w:themeColor="text1"/>
          <w:spacing w:val="-1"/>
          <w:sz w:val="24"/>
          <w:szCs w:val="24"/>
        </w:rPr>
        <w:t>’s room</w:t>
      </w:r>
      <w:r w:rsidR="00D21D8E" w:rsidRPr="00542DDD">
        <w:rPr>
          <w:rFonts w:ascii="Arial" w:hAnsi="Arial" w:cs="Arial"/>
          <w:color w:val="000000" w:themeColor="text1"/>
          <w:spacing w:val="-1"/>
          <w:sz w:val="24"/>
          <w:szCs w:val="24"/>
        </w:rPr>
        <w:t xml:space="preserve"> –</w:t>
      </w:r>
      <w:r w:rsidR="00F4659D" w:rsidRPr="00542DDD">
        <w:rPr>
          <w:rFonts w:ascii="Arial" w:hAnsi="Arial" w:cs="Arial"/>
          <w:color w:val="000000" w:themeColor="text1"/>
          <w:spacing w:val="-1"/>
          <w:sz w:val="24"/>
          <w:szCs w:val="24"/>
        </w:rPr>
        <w:t xml:space="preserve"> a</w:t>
      </w:r>
      <w:r w:rsidR="00D03DDB" w:rsidRPr="00542DDD">
        <w:rPr>
          <w:rFonts w:ascii="Arial" w:hAnsi="Arial" w:cs="Arial"/>
          <w:color w:val="000000" w:themeColor="text1"/>
          <w:spacing w:val="-1"/>
          <w:sz w:val="24"/>
          <w:szCs w:val="24"/>
        </w:rPr>
        <w:t xml:space="preserve">n objective </w:t>
      </w:r>
      <w:r w:rsidR="00F4659D" w:rsidRPr="00542DDD">
        <w:rPr>
          <w:rFonts w:ascii="Arial" w:hAnsi="Arial" w:cs="Arial"/>
          <w:color w:val="000000" w:themeColor="text1"/>
          <w:spacing w:val="-1"/>
          <w:sz w:val="24"/>
          <w:szCs w:val="24"/>
        </w:rPr>
        <w:t xml:space="preserve">fact </w:t>
      </w:r>
      <w:r w:rsidR="00010A15" w:rsidRPr="00542DDD">
        <w:rPr>
          <w:rFonts w:ascii="Arial" w:hAnsi="Arial" w:cs="Arial"/>
          <w:color w:val="000000" w:themeColor="text1"/>
          <w:spacing w:val="-1"/>
          <w:sz w:val="24"/>
          <w:szCs w:val="24"/>
        </w:rPr>
        <w:t xml:space="preserve">confirmed by </w:t>
      </w:r>
      <w:r w:rsidR="0037515B">
        <w:rPr>
          <w:rFonts w:ascii="Arial" w:hAnsi="Arial" w:cs="Arial"/>
          <w:color w:val="000000" w:themeColor="text1"/>
          <w:spacing w:val="-1"/>
          <w:sz w:val="24"/>
          <w:szCs w:val="24"/>
        </w:rPr>
        <w:t>the s</w:t>
      </w:r>
      <w:r w:rsidR="0068233C" w:rsidRPr="00542DDD">
        <w:rPr>
          <w:rFonts w:ascii="Arial" w:hAnsi="Arial" w:cs="Arial"/>
          <w:color w:val="000000" w:themeColor="text1"/>
          <w:spacing w:val="-1"/>
          <w:sz w:val="24"/>
          <w:szCs w:val="24"/>
        </w:rPr>
        <w:t xml:space="preserve">cene of </w:t>
      </w:r>
      <w:r w:rsidR="0037515B">
        <w:rPr>
          <w:rFonts w:ascii="Arial" w:hAnsi="Arial" w:cs="Arial"/>
          <w:color w:val="000000" w:themeColor="text1"/>
          <w:spacing w:val="-1"/>
          <w:sz w:val="24"/>
          <w:szCs w:val="24"/>
        </w:rPr>
        <w:t>c</w:t>
      </w:r>
      <w:r w:rsidR="0068233C" w:rsidRPr="00542DDD">
        <w:rPr>
          <w:rFonts w:ascii="Arial" w:hAnsi="Arial" w:cs="Arial"/>
          <w:color w:val="000000" w:themeColor="text1"/>
          <w:spacing w:val="-1"/>
          <w:sz w:val="24"/>
          <w:szCs w:val="24"/>
        </w:rPr>
        <w:t xml:space="preserve">rime </w:t>
      </w:r>
      <w:r w:rsidR="00D50479" w:rsidRPr="00542DDD">
        <w:rPr>
          <w:rFonts w:ascii="Arial" w:hAnsi="Arial" w:cs="Arial"/>
          <w:color w:val="000000" w:themeColor="text1"/>
          <w:spacing w:val="-1"/>
          <w:sz w:val="24"/>
          <w:szCs w:val="24"/>
        </w:rPr>
        <w:t>o</w:t>
      </w:r>
      <w:r w:rsidR="00E35054" w:rsidRPr="00542DDD">
        <w:rPr>
          <w:rFonts w:ascii="Arial" w:hAnsi="Arial" w:cs="Arial"/>
          <w:color w:val="000000" w:themeColor="text1"/>
          <w:spacing w:val="-1"/>
          <w:sz w:val="24"/>
          <w:szCs w:val="24"/>
        </w:rPr>
        <w:t xml:space="preserve">fficer </w:t>
      </w:r>
      <w:r w:rsidR="00010A15" w:rsidRPr="00542DDD">
        <w:rPr>
          <w:rFonts w:ascii="Arial" w:hAnsi="Arial" w:cs="Arial"/>
          <w:sz w:val="24"/>
          <w:szCs w:val="24"/>
        </w:rPr>
        <w:t xml:space="preserve">who </w:t>
      </w:r>
      <w:r w:rsidR="0068233C" w:rsidRPr="00542DDD">
        <w:rPr>
          <w:rFonts w:ascii="Arial" w:hAnsi="Arial" w:cs="Arial"/>
          <w:sz w:val="24"/>
          <w:szCs w:val="24"/>
        </w:rPr>
        <w:t xml:space="preserve">compiled </w:t>
      </w:r>
      <w:r w:rsidR="00010A15" w:rsidRPr="00542DDD">
        <w:rPr>
          <w:rFonts w:ascii="Arial" w:hAnsi="Arial" w:cs="Arial"/>
          <w:sz w:val="24"/>
          <w:szCs w:val="24"/>
        </w:rPr>
        <w:t>the photo plan</w:t>
      </w:r>
      <w:r w:rsidR="00D50479" w:rsidRPr="00542DDD">
        <w:rPr>
          <w:rFonts w:ascii="Arial" w:hAnsi="Arial" w:cs="Arial"/>
          <w:color w:val="000000" w:themeColor="text1"/>
          <w:spacing w:val="-1"/>
          <w:sz w:val="24"/>
          <w:szCs w:val="24"/>
        </w:rPr>
        <w:t xml:space="preserve"> – constituted an unassailable corroboration.</w:t>
      </w:r>
      <w:r w:rsidR="00010A15" w:rsidRPr="00542DDD">
        <w:rPr>
          <w:rFonts w:ascii="Arial" w:hAnsi="Arial" w:cs="Arial"/>
          <w:color w:val="000000" w:themeColor="text1"/>
          <w:spacing w:val="-1"/>
          <w:sz w:val="24"/>
          <w:szCs w:val="24"/>
        </w:rPr>
        <w:t xml:space="preserve"> </w:t>
      </w:r>
      <w:r w:rsidR="00D50479" w:rsidRPr="00542DDD">
        <w:rPr>
          <w:rFonts w:ascii="Arial" w:hAnsi="Arial" w:cs="Arial"/>
          <w:color w:val="000000" w:themeColor="text1"/>
          <w:spacing w:val="-1"/>
          <w:sz w:val="24"/>
          <w:szCs w:val="24"/>
        </w:rPr>
        <w:t>Th</w:t>
      </w:r>
      <w:r w:rsidR="00F40982" w:rsidRPr="00542DDD">
        <w:rPr>
          <w:rFonts w:ascii="Arial" w:hAnsi="Arial" w:cs="Arial"/>
          <w:color w:val="000000" w:themeColor="text1"/>
          <w:spacing w:val="-1"/>
          <w:sz w:val="24"/>
          <w:szCs w:val="24"/>
        </w:rPr>
        <w:t>e</w:t>
      </w:r>
      <w:r w:rsidR="00D50479" w:rsidRPr="00542DDD">
        <w:rPr>
          <w:rFonts w:ascii="Arial" w:hAnsi="Arial" w:cs="Arial"/>
          <w:color w:val="000000" w:themeColor="text1"/>
          <w:spacing w:val="-1"/>
          <w:sz w:val="24"/>
          <w:szCs w:val="24"/>
        </w:rPr>
        <w:t xml:space="preserve"> appellant</w:t>
      </w:r>
      <w:r w:rsidR="00B01684" w:rsidRPr="00542DDD">
        <w:rPr>
          <w:rFonts w:ascii="Arial" w:hAnsi="Arial" w:cs="Arial"/>
          <w:color w:val="000000" w:themeColor="text1"/>
          <w:spacing w:val="-1"/>
          <w:sz w:val="24"/>
          <w:szCs w:val="24"/>
        </w:rPr>
        <w:t xml:space="preserve"> thus</w:t>
      </w:r>
      <w:r w:rsidR="00E035E6" w:rsidRPr="00542DDD">
        <w:rPr>
          <w:rFonts w:ascii="Arial" w:hAnsi="Arial" w:cs="Arial"/>
          <w:color w:val="000000" w:themeColor="text1"/>
          <w:spacing w:val="-1"/>
          <w:sz w:val="24"/>
          <w:szCs w:val="24"/>
        </w:rPr>
        <w:t xml:space="preserve"> argued </w:t>
      </w:r>
      <w:r w:rsidR="00B01684" w:rsidRPr="00542DDD">
        <w:rPr>
          <w:rFonts w:ascii="Arial" w:hAnsi="Arial" w:cs="Arial"/>
          <w:color w:val="000000" w:themeColor="text1"/>
          <w:spacing w:val="-1"/>
          <w:sz w:val="24"/>
          <w:szCs w:val="24"/>
        </w:rPr>
        <w:t xml:space="preserve">that </w:t>
      </w:r>
      <w:r w:rsidR="0068233C" w:rsidRPr="00542DDD">
        <w:rPr>
          <w:rFonts w:ascii="Arial" w:hAnsi="Arial" w:cs="Arial"/>
          <w:color w:val="000000" w:themeColor="text1"/>
          <w:spacing w:val="-1"/>
          <w:sz w:val="24"/>
          <w:szCs w:val="24"/>
        </w:rPr>
        <w:t xml:space="preserve">viewing </w:t>
      </w:r>
      <w:r w:rsidR="00B01684" w:rsidRPr="00542DDD">
        <w:rPr>
          <w:rFonts w:ascii="Arial" w:hAnsi="Arial" w:cs="Arial"/>
          <w:color w:val="000000" w:themeColor="text1"/>
          <w:spacing w:val="-1"/>
          <w:sz w:val="24"/>
          <w:szCs w:val="24"/>
        </w:rPr>
        <w:t>the evidence in this context, the trial court should have found the respondent guilt</w:t>
      </w:r>
      <w:r w:rsidR="00E8786B">
        <w:rPr>
          <w:rFonts w:ascii="Arial" w:hAnsi="Arial" w:cs="Arial"/>
          <w:color w:val="000000" w:themeColor="text1"/>
          <w:spacing w:val="-1"/>
          <w:sz w:val="24"/>
          <w:szCs w:val="24"/>
        </w:rPr>
        <w:t>y</w:t>
      </w:r>
      <w:r w:rsidR="00B01684" w:rsidRPr="00542DDD">
        <w:rPr>
          <w:rFonts w:ascii="Arial" w:hAnsi="Arial" w:cs="Arial"/>
          <w:color w:val="000000" w:themeColor="text1"/>
          <w:spacing w:val="-1"/>
          <w:sz w:val="24"/>
          <w:szCs w:val="24"/>
        </w:rPr>
        <w:t xml:space="preserve"> on the rape charges</w:t>
      </w:r>
      <w:r w:rsidR="00E35054" w:rsidRPr="00542DDD">
        <w:rPr>
          <w:rFonts w:ascii="Arial" w:hAnsi="Arial" w:cs="Arial"/>
          <w:color w:val="000000" w:themeColor="text1"/>
          <w:spacing w:val="-1"/>
          <w:sz w:val="24"/>
          <w:szCs w:val="24"/>
        </w:rPr>
        <w:t xml:space="preserve"> as well</w:t>
      </w:r>
      <w:r w:rsidR="00B01684" w:rsidRPr="00542DDD">
        <w:rPr>
          <w:rFonts w:ascii="Arial" w:hAnsi="Arial" w:cs="Arial"/>
          <w:color w:val="000000" w:themeColor="text1"/>
          <w:spacing w:val="-1"/>
          <w:sz w:val="24"/>
          <w:szCs w:val="24"/>
        </w:rPr>
        <w:t xml:space="preserve">.  </w:t>
      </w:r>
    </w:p>
    <w:p w14:paraId="08667A01" w14:textId="77777777" w:rsidR="00FD2A14" w:rsidRPr="00542DDD" w:rsidRDefault="00FD2A14" w:rsidP="00EC77B8">
      <w:pPr>
        <w:pStyle w:val="ListParagraph"/>
        <w:spacing w:line="480" w:lineRule="auto"/>
        <w:ind w:left="0"/>
        <w:rPr>
          <w:rFonts w:cs="Arial"/>
          <w:color w:val="000000" w:themeColor="text1"/>
          <w:szCs w:val="24"/>
        </w:rPr>
      </w:pPr>
    </w:p>
    <w:p w14:paraId="1CA433A5" w14:textId="7F88C21E" w:rsidR="00FD2A14" w:rsidRPr="00542DDD" w:rsidRDefault="003647BE" w:rsidP="00EC77B8">
      <w:pPr>
        <w:pStyle w:val="PlainText"/>
        <w:numPr>
          <w:ilvl w:val="0"/>
          <w:numId w:val="7"/>
        </w:numPr>
        <w:spacing w:line="480" w:lineRule="auto"/>
        <w:ind w:left="0" w:firstLine="0"/>
        <w:jc w:val="both"/>
        <w:rPr>
          <w:rFonts w:ascii="Arial" w:hAnsi="Arial" w:cs="Arial"/>
          <w:color w:val="000000" w:themeColor="text1"/>
          <w:szCs w:val="24"/>
        </w:rPr>
      </w:pPr>
      <w:r w:rsidRPr="00542DDD">
        <w:rPr>
          <w:rFonts w:ascii="Arial" w:hAnsi="Arial" w:cs="Arial"/>
          <w:color w:val="000000" w:themeColor="text1"/>
          <w:sz w:val="24"/>
          <w:szCs w:val="24"/>
        </w:rPr>
        <w:t xml:space="preserve">The </w:t>
      </w:r>
      <w:r w:rsidR="00D03DDB" w:rsidRPr="00542DDD">
        <w:rPr>
          <w:rFonts w:ascii="Arial" w:hAnsi="Arial" w:cs="Arial"/>
          <w:color w:val="000000" w:themeColor="text1"/>
          <w:sz w:val="24"/>
          <w:szCs w:val="24"/>
        </w:rPr>
        <w:t>legal practitioner</w:t>
      </w:r>
      <w:r w:rsidR="000D2CFE" w:rsidRPr="00542DDD">
        <w:rPr>
          <w:rFonts w:ascii="Arial" w:hAnsi="Arial" w:cs="Arial"/>
          <w:color w:val="000000" w:themeColor="text1"/>
          <w:sz w:val="24"/>
          <w:szCs w:val="24"/>
        </w:rPr>
        <w:t xml:space="preserve"> for the respondent</w:t>
      </w:r>
      <w:r w:rsidRPr="00542DDD">
        <w:rPr>
          <w:rFonts w:ascii="Arial" w:hAnsi="Arial" w:cs="Arial"/>
          <w:color w:val="000000" w:themeColor="text1"/>
          <w:sz w:val="24"/>
          <w:szCs w:val="24"/>
        </w:rPr>
        <w:t>, on the other hand,</w:t>
      </w:r>
      <w:r w:rsidR="000D2CFE" w:rsidRPr="00542DDD">
        <w:rPr>
          <w:rFonts w:ascii="Arial" w:hAnsi="Arial" w:cs="Arial"/>
          <w:color w:val="000000" w:themeColor="text1"/>
          <w:sz w:val="24"/>
          <w:szCs w:val="24"/>
        </w:rPr>
        <w:t xml:space="preserve"> support</w:t>
      </w:r>
      <w:r w:rsidR="0068233C" w:rsidRPr="00542DDD">
        <w:rPr>
          <w:rFonts w:ascii="Arial" w:hAnsi="Arial" w:cs="Arial"/>
          <w:color w:val="000000" w:themeColor="text1"/>
          <w:sz w:val="24"/>
          <w:szCs w:val="24"/>
        </w:rPr>
        <w:t>ed</w:t>
      </w:r>
      <w:r w:rsidR="000D2CFE" w:rsidRPr="00542DDD">
        <w:rPr>
          <w:rFonts w:ascii="Arial" w:hAnsi="Arial" w:cs="Arial"/>
          <w:color w:val="000000" w:themeColor="text1"/>
          <w:sz w:val="24"/>
          <w:szCs w:val="24"/>
        </w:rPr>
        <w:t xml:space="preserve"> that part of the judgment acquitting the respondent </w:t>
      </w:r>
      <w:r w:rsidR="00A22A83" w:rsidRPr="00542DDD">
        <w:rPr>
          <w:rFonts w:ascii="Arial" w:hAnsi="Arial" w:cs="Arial"/>
          <w:color w:val="000000" w:themeColor="text1"/>
          <w:sz w:val="24"/>
          <w:szCs w:val="24"/>
        </w:rPr>
        <w:t xml:space="preserve">on </w:t>
      </w:r>
      <w:r w:rsidR="0068233C" w:rsidRPr="00542DDD">
        <w:rPr>
          <w:rFonts w:ascii="Arial" w:hAnsi="Arial" w:cs="Arial"/>
          <w:color w:val="000000" w:themeColor="text1"/>
          <w:sz w:val="24"/>
          <w:szCs w:val="24"/>
        </w:rPr>
        <w:t xml:space="preserve">the </w:t>
      </w:r>
      <w:r w:rsidR="000D2CFE" w:rsidRPr="00542DDD">
        <w:rPr>
          <w:rFonts w:ascii="Arial" w:hAnsi="Arial" w:cs="Arial"/>
          <w:color w:val="000000" w:themeColor="text1"/>
          <w:sz w:val="24"/>
          <w:szCs w:val="24"/>
        </w:rPr>
        <w:t xml:space="preserve">rape charges. </w:t>
      </w:r>
      <w:r w:rsidR="0068233C" w:rsidRPr="00542DDD">
        <w:rPr>
          <w:rFonts w:ascii="Arial" w:hAnsi="Arial" w:cs="Arial"/>
          <w:color w:val="000000" w:themeColor="text1"/>
          <w:sz w:val="24"/>
          <w:szCs w:val="24"/>
        </w:rPr>
        <w:t xml:space="preserve">He </w:t>
      </w:r>
      <w:r w:rsidR="000D2CFE" w:rsidRPr="00542DDD">
        <w:rPr>
          <w:rFonts w:ascii="Arial" w:hAnsi="Arial" w:cs="Arial"/>
          <w:color w:val="000000" w:themeColor="text1"/>
          <w:sz w:val="24"/>
          <w:szCs w:val="24"/>
        </w:rPr>
        <w:t xml:space="preserve">submitted </w:t>
      </w:r>
      <w:r w:rsidR="00E035E6" w:rsidRPr="00542DDD">
        <w:rPr>
          <w:rFonts w:ascii="Arial" w:hAnsi="Arial" w:cs="Arial"/>
          <w:color w:val="000000" w:themeColor="text1"/>
          <w:sz w:val="24"/>
          <w:szCs w:val="24"/>
        </w:rPr>
        <w:lastRenderedPageBreak/>
        <w:t xml:space="preserve">that </w:t>
      </w:r>
      <w:r w:rsidR="000D2CFE" w:rsidRPr="00542DDD">
        <w:rPr>
          <w:rFonts w:ascii="Arial" w:hAnsi="Arial" w:cs="Arial"/>
          <w:color w:val="000000" w:themeColor="text1"/>
          <w:sz w:val="24"/>
          <w:szCs w:val="24"/>
        </w:rPr>
        <w:t xml:space="preserve">the trial court </w:t>
      </w:r>
      <w:r w:rsidR="0068233C" w:rsidRPr="00542DDD">
        <w:rPr>
          <w:rFonts w:ascii="Arial" w:hAnsi="Arial" w:cs="Arial"/>
          <w:color w:val="000000" w:themeColor="text1"/>
          <w:sz w:val="24"/>
          <w:szCs w:val="24"/>
        </w:rPr>
        <w:t xml:space="preserve">was </w:t>
      </w:r>
      <w:r w:rsidR="000D2CFE" w:rsidRPr="00542DDD">
        <w:rPr>
          <w:rFonts w:ascii="Arial" w:hAnsi="Arial" w:cs="Arial"/>
          <w:color w:val="000000" w:themeColor="text1"/>
          <w:sz w:val="24"/>
          <w:szCs w:val="24"/>
        </w:rPr>
        <w:t xml:space="preserve">mindful of the cautionary rules pertaining </w:t>
      </w:r>
      <w:r w:rsidR="00E33F6A" w:rsidRPr="00542DDD">
        <w:rPr>
          <w:rFonts w:ascii="Arial" w:hAnsi="Arial" w:cs="Arial"/>
          <w:color w:val="000000" w:themeColor="text1"/>
          <w:sz w:val="24"/>
          <w:szCs w:val="24"/>
        </w:rPr>
        <w:t xml:space="preserve">to </w:t>
      </w:r>
      <w:r w:rsidR="000D2CFE" w:rsidRPr="00542DDD">
        <w:rPr>
          <w:rFonts w:ascii="Arial" w:hAnsi="Arial" w:cs="Arial"/>
          <w:color w:val="000000" w:themeColor="text1"/>
          <w:sz w:val="24"/>
          <w:szCs w:val="24"/>
        </w:rPr>
        <w:t xml:space="preserve">youthful witnesses such as the </w:t>
      </w:r>
      <w:r w:rsidR="002D72FB" w:rsidRPr="00542DDD">
        <w:rPr>
          <w:rFonts w:ascii="Arial" w:hAnsi="Arial" w:cs="Arial"/>
          <w:color w:val="000000" w:themeColor="text1"/>
          <w:sz w:val="24"/>
          <w:szCs w:val="24"/>
        </w:rPr>
        <w:t xml:space="preserve">present </w:t>
      </w:r>
      <w:r w:rsidR="000D2CFE" w:rsidRPr="00542DDD">
        <w:rPr>
          <w:rFonts w:ascii="Arial" w:hAnsi="Arial" w:cs="Arial"/>
          <w:color w:val="000000" w:themeColor="text1"/>
          <w:sz w:val="24"/>
          <w:szCs w:val="24"/>
        </w:rPr>
        <w:t>complainants</w:t>
      </w:r>
      <w:r w:rsidR="0068233C" w:rsidRPr="00542DDD">
        <w:rPr>
          <w:rFonts w:ascii="Arial" w:hAnsi="Arial" w:cs="Arial"/>
          <w:color w:val="000000" w:themeColor="text1"/>
          <w:sz w:val="24"/>
          <w:szCs w:val="24"/>
        </w:rPr>
        <w:t xml:space="preserve"> and </w:t>
      </w:r>
      <w:r w:rsidR="000D2CFE" w:rsidRPr="00542DDD">
        <w:rPr>
          <w:rFonts w:ascii="Arial" w:hAnsi="Arial" w:cs="Arial"/>
          <w:color w:val="000000" w:themeColor="text1"/>
          <w:sz w:val="24"/>
          <w:szCs w:val="24"/>
        </w:rPr>
        <w:t xml:space="preserve">correctly found that the State </w:t>
      </w:r>
      <w:r w:rsidR="0068233C" w:rsidRPr="00542DDD">
        <w:rPr>
          <w:rFonts w:ascii="Arial" w:hAnsi="Arial" w:cs="Arial"/>
          <w:color w:val="000000" w:themeColor="text1"/>
          <w:sz w:val="24"/>
          <w:szCs w:val="24"/>
        </w:rPr>
        <w:t xml:space="preserve">had </w:t>
      </w:r>
      <w:r w:rsidR="000D2CFE" w:rsidRPr="00542DDD">
        <w:rPr>
          <w:rFonts w:ascii="Arial" w:hAnsi="Arial" w:cs="Arial"/>
          <w:color w:val="000000" w:themeColor="text1"/>
          <w:sz w:val="24"/>
          <w:szCs w:val="24"/>
        </w:rPr>
        <w:t>failed to establish</w:t>
      </w:r>
      <w:r w:rsidR="0040693D" w:rsidRPr="00542DDD">
        <w:rPr>
          <w:rFonts w:ascii="Arial" w:hAnsi="Arial" w:cs="Arial"/>
          <w:color w:val="000000" w:themeColor="text1"/>
          <w:sz w:val="24"/>
          <w:szCs w:val="24"/>
        </w:rPr>
        <w:t xml:space="preserve"> the guilt of the respondent beyond reasonable doubt. </w:t>
      </w:r>
      <w:r w:rsidR="004A12DA" w:rsidRPr="00542DDD">
        <w:rPr>
          <w:rFonts w:ascii="Arial" w:hAnsi="Arial" w:cs="Arial"/>
          <w:color w:val="000000" w:themeColor="text1"/>
          <w:sz w:val="24"/>
          <w:szCs w:val="24"/>
        </w:rPr>
        <w:t xml:space="preserve">The legal practitioner argued </w:t>
      </w:r>
      <w:r w:rsidR="00F24FEB" w:rsidRPr="00542DDD">
        <w:rPr>
          <w:rFonts w:ascii="Arial" w:hAnsi="Arial" w:cs="Arial"/>
          <w:color w:val="000000" w:themeColor="text1"/>
          <w:sz w:val="24"/>
          <w:szCs w:val="24"/>
        </w:rPr>
        <w:t xml:space="preserve">that the trial court had the advantage of observing witnesses testifying, which advantage the appeal court </w:t>
      </w:r>
      <w:r w:rsidR="00ED3FD8" w:rsidRPr="00542DDD">
        <w:rPr>
          <w:rFonts w:ascii="Arial" w:hAnsi="Arial" w:cs="Arial"/>
          <w:color w:val="000000" w:themeColor="text1"/>
          <w:sz w:val="24"/>
          <w:szCs w:val="24"/>
        </w:rPr>
        <w:t>did not have</w:t>
      </w:r>
      <w:r w:rsidR="00F24FEB" w:rsidRPr="00542DDD">
        <w:rPr>
          <w:rFonts w:ascii="Arial" w:hAnsi="Arial" w:cs="Arial"/>
          <w:color w:val="000000" w:themeColor="text1"/>
          <w:sz w:val="24"/>
          <w:szCs w:val="24"/>
        </w:rPr>
        <w:t xml:space="preserve">. </w:t>
      </w:r>
      <w:r w:rsidR="00ED3FD8" w:rsidRPr="00542DDD">
        <w:rPr>
          <w:rFonts w:ascii="Arial" w:hAnsi="Arial" w:cs="Arial"/>
          <w:color w:val="000000" w:themeColor="text1"/>
          <w:sz w:val="24"/>
          <w:szCs w:val="24"/>
        </w:rPr>
        <w:t xml:space="preserve">He has thus urged us to </w:t>
      </w:r>
      <w:r w:rsidR="00E75DA1" w:rsidRPr="00542DDD">
        <w:rPr>
          <w:rFonts w:ascii="Arial" w:hAnsi="Arial" w:cs="Arial"/>
          <w:color w:val="000000" w:themeColor="text1"/>
          <w:sz w:val="24"/>
          <w:szCs w:val="24"/>
        </w:rPr>
        <w:t>leave</w:t>
      </w:r>
      <w:r w:rsidR="00ED3FD8" w:rsidRPr="00542DDD">
        <w:rPr>
          <w:rFonts w:ascii="Arial" w:hAnsi="Arial" w:cs="Arial"/>
          <w:color w:val="000000" w:themeColor="text1"/>
          <w:sz w:val="24"/>
          <w:szCs w:val="24"/>
        </w:rPr>
        <w:t xml:space="preserve"> the findings of the trial court</w:t>
      </w:r>
      <w:r w:rsidR="00E75DA1" w:rsidRPr="00542DDD">
        <w:rPr>
          <w:rFonts w:ascii="Arial" w:hAnsi="Arial" w:cs="Arial"/>
          <w:color w:val="000000" w:themeColor="text1"/>
          <w:sz w:val="24"/>
          <w:szCs w:val="24"/>
        </w:rPr>
        <w:t xml:space="preserve"> undisturbed</w:t>
      </w:r>
      <w:r w:rsidR="00ED3FD8" w:rsidRPr="00542DDD">
        <w:rPr>
          <w:rFonts w:ascii="Arial" w:hAnsi="Arial" w:cs="Arial"/>
          <w:color w:val="000000" w:themeColor="text1"/>
          <w:sz w:val="24"/>
          <w:szCs w:val="24"/>
        </w:rPr>
        <w:t>.</w:t>
      </w:r>
    </w:p>
    <w:p w14:paraId="68013D7B" w14:textId="77777777" w:rsidR="00BB664B" w:rsidRPr="00542DDD" w:rsidRDefault="00BB664B" w:rsidP="00EC77B8">
      <w:pPr>
        <w:spacing w:line="480" w:lineRule="auto"/>
        <w:rPr>
          <w:rFonts w:cs="Arial"/>
          <w:color w:val="000000" w:themeColor="text1"/>
          <w:szCs w:val="24"/>
          <w:u w:val="single"/>
        </w:rPr>
      </w:pPr>
    </w:p>
    <w:p w14:paraId="1F00B51D" w14:textId="57EE1B0E" w:rsidR="00FD2A14" w:rsidRPr="00542DDD" w:rsidRDefault="00BB664B" w:rsidP="00EC77B8">
      <w:pPr>
        <w:spacing w:line="480" w:lineRule="auto"/>
        <w:rPr>
          <w:rFonts w:cs="Arial"/>
          <w:u w:val="single"/>
        </w:rPr>
      </w:pPr>
      <w:r w:rsidRPr="00542DDD">
        <w:rPr>
          <w:rFonts w:cs="Arial"/>
          <w:color w:val="000000" w:themeColor="text1"/>
          <w:szCs w:val="24"/>
          <w:u w:val="single"/>
        </w:rPr>
        <w:t>Appl</w:t>
      </w:r>
      <w:r w:rsidR="00B51CC8" w:rsidRPr="00542DDD">
        <w:rPr>
          <w:rFonts w:cs="Arial"/>
          <w:color w:val="000000" w:themeColor="text1"/>
          <w:szCs w:val="24"/>
          <w:u w:val="single"/>
        </w:rPr>
        <w:t>i</w:t>
      </w:r>
      <w:r w:rsidRPr="00542DDD">
        <w:rPr>
          <w:rFonts w:cs="Arial"/>
          <w:color w:val="000000" w:themeColor="text1"/>
          <w:szCs w:val="24"/>
          <w:u w:val="single"/>
        </w:rPr>
        <w:t xml:space="preserve">cable legal principles </w:t>
      </w:r>
    </w:p>
    <w:p w14:paraId="44D63BB4" w14:textId="6CA79AB0" w:rsidR="00BB664B" w:rsidRPr="00542DDD" w:rsidRDefault="000627D8"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In</w:t>
      </w:r>
      <w:r w:rsidR="004430AB" w:rsidRPr="00542DDD">
        <w:rPr>
          <w:rFonts w:ascii="Arial" w:hAnsi="Arial" w:cs="Arial"/>
          <w:color w:val="000000" w:themeColor="text1"/>
          <w:sz w:val="24"/>
          <w:szCs w:val="24"/>
        </w:rPr>
        <w:t xml:space="preserve"> considering th</w:t>
      </w:r>
      <w:r w:rsidR="00556019" w:rsidRPr="00542DDD">
        <w:rPr>
          <w:rFonts w:ascii="Arial" w:hAnsi="Arial" w:cs="Arial"/>
          <w:color w:val="000000" w:themeColor="text1"/>
          <w:sz w:val="24"/>
          <w:szCs w:val="24"/>
        </w:rPr>
        <w:t>e appeal</w:t>
      </w:r>
      <w:r w:rsidRPr="00542DDD">
        <w:rPr>
          <w:rFonts w:ascii="Arial" w:hAnsi="Arial" w:cs="Arial"/>
          <w:color w:val="000000" w:themeColor="text1"/>
          <w:sz w:val="24"/>
          <w:szCs w:val="24"/>
        </w:rPr>
        <w:t>,</w:t>
      </w:r>
      <w:r w:rsidR="004430AB" w:rsidRPr="00542DDD">
        <w:rPr>
          <w:rFonts w:ascii="Arial" w:hAnsi="Arial" w:cs="Arial"/>
          <w:color w:val="000000" w:themeColor="text1"/>
          <w:sz w:val="24"/>
          <w:szCs w:val="24"/>
        </w:rPr>
        <w:t xml:space="preserve"> </w:t>
      </w:r>
      <w:r w:rsidR="00EE2428" w:rsidRPr="00542DDD">
        <w:rPr>
          <w:rFonts w:ascii="Arial" w:hAnsi="Arial" w:cs="Arial"/>
          <w:color w:val="000000" w:themeColor="text1"/>
          <w:sz w:val="24"/>
          <w:szCs w:val="24"/>
        </w:rPr>
        <w:t xml:space="preserve">it will be useful to remind ourselves of </w:t>
      </w:r>
      <w:r w:rsidR="00EE2428" w:rsidRPr="00542DDD">
        <w:rPr>
          <w:rFonts w:ascii="Arial" w:hAnsi="Arial" w:cs="Arial"/>
          <w:sz w:val="24"/>
          <w:szCs w:val="24"/>
          <w:lang w:val="en-US"/>
        </w:rPr>
        <w:t xml:space="preserve">the approach by an appeal court </w:t>
      </w:r>
      <w:r w:rsidR="00556019" w:rsidRPr="00542DDD">
        <w:rPr>
          <w:rFonts w:ascii="Arial" w:hAnsi="Arial" w:cs="Arial"/>
          <w:sz w:val="24"/>
          <w:szCs w:val="24"/>
          <w:lang w:val="en-US"/>
        </w:rPr>
        <w:t>to the factual findings of the trial court</w:t>
      </w:r>
      <w:r w:rsidR="003137E8" w:rsidRPr="00542DDD">
        <w:rPr>
          <w:rFonts w:ascii="Arial" w:hAnsi="Arial" w:cs="Arial"/>
          <w:sz w:val="24"/>
          <w:szCs w:val="24"/>
          <w:lang w:val="en-US"/>
        </w:rPr>
        <w:t xml:space="preserve"> as summari</w:t>
      </w:r>
      <w:r w:rsidR="00650330" w:rsidRPr="00542DDD">
        <w:rPr>
          <w:rFonts w:ascii="Arial" w:hAnsi="Arial" w:cs="Arial"/>
          <w:sz w:val="24"/>
          <w:szCs w:val="24"/>
          <w:lang w:val="en-US"/>
        </w:rPr>
        <w:t>s</w:t>
      </w:r>
      <w:r w:rsidR="000308B3" w:rsidRPr="00542DDD">
        <w:rPr>
          <w:rFonts w:ascii="Arial" w:hAnsi="Arial" w:cs="Arial"/>
          <w:sz w:val="24"/>
          <w:szCs w:val="24"/>
          <w:lang w:val="en-US"/>
        </w:rPr>
        <w:t xml:space="preserve">ed in the </w:t>
      </w:r>
      <w:r w:rsidR="003137E8" w:rsidRPr="00542DDD">
        <w:rPr>
          <w:rFonts w:ascii="Arial" w:hAnsi="Arial" w:cs="Arial"/>
          <w:sz w:val="24"/>
          <w:szCs w:val="24"/>
          <w:lang w:val="en-US"/>
        </w:rPr>
        <w:t>headnote of the</w:t>
      </w:r>
      <w:r w:rsidR="003E52DA" w:rsidRPr="00542DDD">
        <w:rPr>
          <w:rFonts w:ascii="Arial" w:hAnsi="Arial" w:cs="Arial"/>
          <w:sz w:val="24"/>
          <w:szCs w:val="24"/>
          <w:lang w:val="en-US"/>
        </w:rPr>
        <w:t xml:space="preserve"> </w:t>
      </w:r>
      <w:r w:rsidR="000308B3" w:rsidRPr="00542DDD">
        <w:rPr>
          <w:rFonts w:ascii="Arial" w:hAnsi="Arial" w:cs="Arial"/>
          <w:sz w:val="24"/>
          <w:szCs w:val="24"/>
          <w:lang w:val="en-US"/>
        </w:rPr>
        <w:t xml:space="preserve">oft-quoted </w:t>
      </w:r>
      <w:r w:rsidR="000308B3" w:rsidRPr="00542DDD">
        <w:rPr>
          <w:rFonts w:ascii="Arial" w:hAnsi="Arial" w:cs="Arial"/>
          <w:i/>
          <w:sz w:val="24"/>
          <w:szCs w:val="24"/>
          <w:lang w:val="en-US"/>
        </w:rPr>
        <w:t>Dhlumayo</w:t>
      </w:r>
      <w:r w:rsidR="000308B3" w:rsidRPr="00542DDD">
        <w:rPr>
          <w:rStyle w:val="FootnoteReference"/>
          <w:rFonts w:ascii="Arial" w:hAnsi="Arial" w:cs="Arial"/>
          <w:sz w:val="24"/>
          <w:szCs w:val="24"/>
          <w:lang w:val="en-US"/>
        </w:rPr>
        <w:footnoteReference w:id="4"/>
      </w:r>
      <w:r w:rsidR="000308B3" w:rsidRPr="00542DDD">
        <w:rPr>
          <w:rFonts w:ascii="Arial" w:hAnsi="Arial" w:cs="Arial"/>
          <w:sz w:val="24"/>
          <w:szCs w:val="24"/>
          <w:lang w:val="en-US"/>
        </w:rPr>
        <w:t xml:space="preserve"> case</w:t>
      </w:r>
      <w:r w:rsidR="00556019" w:rsidRPr="00542DDD">
        <w:rPr>
          <w:rFonts w:ascii="Arial" w:hAnsi="Arial" w:cs="Arial"/>
          <w:sz w:val="24"/>
          <w:szCs w:val="24"/>
          <w:lang w:val="en-US"/>
        </w:rPr>
        <w:t xml:space="preserve">. </w:t>
      </w:r>
      <w:r w:rsidR="00EE2428" w:rsidRPr="00542DDD">
        <w:rPr>
          <w:rFonts w:ascii="Arial" w:hAnsi="Arial" w:cs="Arial"/>
          <w:sz w:val="24"/>
          <w:szCs w:val="24"/>
          <w:lang w:val="en-US"/>
        </w:rPr>
        <w:t xml:space="preserve">The departure point is that an appellant is entitled to a limited right of re-hearing. This is a matter of law and must not be rendered illusory. </w:t>
      </w:r>
      <w:r w:rsidR="00556019" w:rsidRPr="00542DDD">
        <w:rPr>
          <w:rFonts w:ascii="Arial" w:hAnsi="Arial" w:cs="Arial"/>
          <w:sz w:val="24"/>
          <w:szCs w:val="24"/>
          <w:lang w:val="en-US"/>
        </w:rPr>
        <w:t xml:space="preserve">A court of appeal will not disturb the findings of the trial court unless </w:t>
      </w:r>
      <w:r w:rsidR="00556019" w:rsidRPr="00542DDD">
        <w:rPr>
          <w:rFonts w:ascii="Arial" w:hAnsi="Arial" w:cs="Arial"/>
          <w:color w:val="000000" w:themeColor="text1"/>
          <w:sz w:val="24"/>
          <w:szCs w:val="24"/>
        </w:rPr>
        <w:t>the latter had committed a misdirection.</w:t>
      </w:r>
      <w:r w:rsidR="00556019" w:rsidRPr="00542DDD">
        <w:rPr>
          <w:rFonts w:ascii="Arial" w:hAnsi="Arial" w:cs="Arial"/>
          <w:sz w:val="24"/>
          <w:szCs w:val="24"/>
          <w:lang w:val="en-US"/>
        </w:rPr>
        <w:t xml:space="preserve"> </w:t>
      </w:r>
      <w:r w:rsidR="00E11096" w:rsidRPr="00542DDD">
        <w:rPr>
          <w:rFonts w:ascii="Arial" w:hAnsi="Arial" w:cs="Arial"/>
          <w:color w:val="000000" w:themeColor="text1"/>
          <w:sz w:val="24"/>
          <w:szCs w:val="24"/>
        </w:rPr>
        <w:t>Where there has been no misdirection on the facts or the law, the presumption is that the trial court’s findings are correct.</w:t>
      </w:r>
      <w:r w:rsidR="00E11096" w:rsidRPr="00542DDD">
        <w:rPr>
          <w:rFonts w:ascii="Arial" w:hAnsi="Arial" w:cs="Arial"/>
          <w:sz w:val="24"/>
          <w:szCs w:val="24"/>
          <w:lang w:val="en-US"/>
        </w:rPr>
        <w:t xml:space="preserve"> </w:t>
      </w:r>
      <w:r w:rsidR="00EE2428" w:rsidRPr="00542DDD">
        <w:rPr>
          <w:rFonts w:ascii="Arial" w:hAnsi="Arial" w:cs="Arial"/>
          <w:sz w:val="24"/>
          <w:szCs w:val="24"/>
          <w:lang w:val="en-US"/>
        </w:rPr>
        <w:t xml:space="preserve">The appeal court can only disregard </w:t>
      </w:r>
      <w:r w:rsidR="003137E8" w:rsidRPr="00542DDD">
        <w:rPr>
          <w:rFonts w:ascii="Arial" w:hAnsi="Arial" w:cs="Arial"/>
          <w:sz w:val="24"/>
          <w:szCs w:val="24"/>
          <w:lang w:val="en-US"/>
        </w:rPr>
        <w:t xml:space="preserve">or reverse </w:t>
      </w:r>
      <w:r w:rsidR="00EE2428" w:rsidRPr="00542DDD">
        <w:rPr>
          <w:rFonts w:ascii="Arial" w:hAnsi="Arial" w:cs="Arial"/>
          <w:sz w:val="24"/>
          <w:szCs w:val="24"/>
          <w:lang w:val="en-US"/>
        </w:rPr>
        <w:t xml:space="preserve">those findings if the evidence shows them </w:t>
      </w:r>
      <w:r w:rsidR="00556019" w:rsidRPr="00542DDD">
        <w:rPr>
          <w:rFonts w:ascii="Arial" w:hAnsi="Arial" w:cs="Arial"/>
          <w:sz w:val="24"/>
          <w:szCs w:val="24"/>
          <w:lang w:val="en-US"/>
        </w:rPr>
        <w:t xml:space="preserve">to be </w:t>
      </w:r>
      <w:r w:rsidR="00EE2428" w:rsidRPr="00542DDD">
        <w:rPr>
          <w:rFonts w:ascii="Arial" w:hAnsi="Arial" w:cs="Arial"/>
          <w:sz w:val="24"/>
          <w:szCs w:val="24"/>
          <w:lang w:val="en-US"/>
        </w:rPr>
        <w:t xml:space="preserve">wrong. </w:t>
      </w:r>
      <w:r w:rsidR="00E11096" w:rsidRPr="00542DDD">
        <w:rPr>
          <w:rFonts w:ascii="Arial" w:hAnsi="Arial" w:cs="Arial"/>
          <w:sz w:val="24"/>
          <w:szCs w:val="24"/>
          <w:lang w:val="en-US"/>
        </w:rPr>
        <w:t xml:space="preserve">It is also a trite principle that </w:t>
      </w:r>
      <w:r w:rsidR="00EE2428" w:rsidRPr="00542DDD">
        <w:rPr>
          <w:rFonts w:ascii="Arial" w:hAnsi="Arial" w:cs="Arial"/>
          <w:sz w:val="24"/>
          <w:szCs w:val="24"/>
          <w:lang w:val="en-US"/>
        </w:rPr>
        <w:t xml:space="preserve">this approach does not relieve an appeal court </w:t>
      </w:r>
      <w:r w:rsidR="00E11096" w:rsidRPr="00542DDD">
        <w:rPr>
          <w:rFonts w:ascii="Arial" w:hAnsi="Arial" w:cs="Arial"/>
          <w:sz w:val="24"/>
          <w:szCs w:val="24"/>
          <w:lang w:val="en-US"/>
        </w:rPr>
        <w:t xml:space="preserve">of </w:t>
      </w:r>
      <w:r w:rsidR="00EE2428" w:rsidRPr="00542DDD">
        <w:rPr>
          <w:rFonts w:ascii="Arial" w:hAnsi="Arial" w:cs="Arial"/>
          <w:sz w:val="24"/>
          <w:szCs w:val="24"/>
          <w:lang w:val="en-US"/>
        </w:rPr>
        <w:t>its obligation to carefully consider the evidence</w:t>
      </w:r>
      <w:r w:rsidR="00E11096" w:rsidRPr="00542DDD">
        <w:rPr>
          <w:rFonts w:ascii="Arial" w:hAnsi="Arial" w:cs="Arial"/>
          <w:sz w:val="24"/>
          <w:szCs w:val="24"/>
          <w:lang w:val="en-US"/>
        </w:rPr>
        <w:t>. This is so,</w:t>
      </w:r>
      <w:r w:rsidR="00EE2428" w:rsidRPr="00542DDD">
        <w:rPr>
          <w:rFonts w:ascii="Arial" w:hAnsi="Arial" w:cs="Arial"/>
          <w:sz w:val="24"/>
          <w:szCs w:val="24"/>
          <w:lang w:val="en-US"/>
        </w:rPr>
        <w:t xml:space="preserve"> because t</w:t>
      </w:r>
      <w:r w:rsidR="00E11096" w:rsidRPr="00542DDD">
        <w:rPr>
          <w:rFonts w:ascii="Arial" w:hAnsi="Arial" w:cs="Arial"/>
          <w:sz w:val="24"/>
          <w:szCs w:val="24"/>
          <w:lang w:val="en-US"/>
        </w:rPr>
        <w:t>he appeal court</w:t>
      </w:r>
      <w:r w:rsidR="00EE2428" w:rsidRPr="00542DDD">
        <w:rPr>
          <w:rFonts w:ascii="Arial" w:hAnsi="Arial" w:cs="Arial"/>
          <w:sz w:val="24"/>
          <w:szCs w:val="24"/>
          <w:lang w:val="en-US"/>
        </w:rPr>
        <w:t xml:space="preserve"> has other advantages that the trial court does not have. A court of appeal is in a better position to evaluate the secondary facts from the evidence as the case is laid out thoroughly before </w:t>
      </w:r>
      <w:r w:rsidR="00E11096" w:rsidRPr="00542DDD">
        <w:rPr>
          <w:rFonts w:ascii="Arial" w:hAnsi="Arial" w:cs="Arial"/>
          <w:sz w:val="24"/>
          <w:szCs w:val="24"/>
          <w:lang w:val="en-US"/>
        </w:rPr>
        <w:t>it</w:t>
      </w:r>
      <w:r w:rsidR="00EE2428" w:rsidRPr="00542DDD">
        <w:rPr>
          <w:rFonts w:ascii="Arial" w:hAnsi="Arial" w:cs="Arial"/>
          <w:sz w:val="24"/>
          <w:szCs w:val="24"/>
          <w:lang w:val="en-US"/>
        </w:rPr>
        <w:t>.</w:t>
      </w:r>
      <w:r w:rsidR="00EE2428" w:rsidRPr="00542DDD">
        <w:rPr>
          <w:rFonts w:ascii="Arial" w:hAnsi="Arial" w:cs="Arial"/>
          <w:color w:val="000000" w:themeColor="text1"/>
          <w:sz w:val="24"/>
          <w:szCs w:val="24"/>
        </w:rPr>
        <w:t xml:space="preserve"> </w:t>
      </w:r>
    </w:p>
    <w:p w14:paraId="65600245" w14:textId="77777777" w:rsidR="00FD2A14" w:rsidRPr="00542DDD" w:rsidRDefault="00FD2A14" w:rsidP="00EC77B8">
      <w:pPr>
        <w:pStyle w:val="PlainText"/>
        <w:spacing w:line="480" w:lineRule="auto"/>
        <w:jc w:val="both"/>
        <w:rPr>
          <w:rFonts w:ascii="Arial" w:hAnsi="Arial" w:cs="Arial"/>
          <w:szCs w:val="24"/>
        </w:rPr>
      </w:pPr>
    </w:p>
    <w:p w14:paraId="2F440116" w14:textId="0C0DC1E5" w:rsidR="00C04C2B" w:rsidRPr="00542DDD" w:rsidRDefault="006E5CED"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sz w:val="24"/>
          <w:szCs w:val="24"/>
        </w:rPr>
        <w:lastRenderedPageBreak/>
        <w:t xml:space="preserve">As </w:t>
      </w:r>
      <w:r w:rsidR="006358A2" w:rsidRPr="00542DDD">
        <w:rPr>
          <w:rFonts w:ascii="Arial" w:hAnsi="Arial" w:cs="Arial"/>
          <w:sz w:val="24"/>
          <w:szCs w:val="24"/>
        </w:rPr>
        <w:t>noted above</w:t>
      </w:r>
      <w:r w:rsidR="001137FE" w:rsidRPr="00542DDD">
        <w:rPr>
          <w:rFonts w:ascii="Arial" w:hAnsi="Arial" w:cs="Arial"/>
          <w:sz w:val="24"/>
          <w:szCs w:val="24"/>
        </w:rPr>
        <w:t>,</w:t>
      </w:r>
      <w:r w:rsidRPr="00542DDD">
        <w:rPr>
          <w:rFonts w:ascii="Arial" w:hAnsi="Arial" w:cs="Arial"/>
          <w:sz w:val="24"/>
          <w:szCs w:val="24"/>
        </w:rPr>
        <w:t xml:space="preserve"> </w:t>
      </w:r>
      <w:r w:rsidR="003137E8" w:rsidRPr="00542DDD">
        <w:rPr>
          <w:rFonts w:ascii="Arial" w:hAnsi="Arial" w:cs="Arial"/>
          <w:sz w:val="24"/>
          <w:szCs w:val="24"/>
        </w:rPr>
        <w:t xml:space="preserve">an </w:t>
      </w:r>
      <w:r w:rsidRPr="00542DDD">
        <w:rPr>
          <w:rFonts w:ascii="Arial" w:hAnsi="Arial" w:cs="Arial"/>
          <w:sz w:val="24"/>
          <w:szCs w:val="24"/>
        </w:rPr>
        <w:t xml:space="preserve">issue for determination is whether </w:t>
      </w:r>
      <w:r w:rsidR="00E8786B">
        <w:rPr>
          <w:rFonts w:ascii="Arial" w:hAnsi="Arial" w:cs="Arial"/>
          <w:sz w:val="24"/>
          <w:szCs w:val="24"/>
        </w:rPr>
        <w:t>the State</w:t>
      </w:r>
      <w:r w:rsidR="004D423B" w:rsidRPr="00542DDD">
        <w:rPr>
          <w:rFonts w:ascii="Arial" w:hAnsi="Arial" w:cs="Arial"/>
          <w:sz w:val="24"/>
          <w:szCs w:val="24"/>
        </w:rPr>
        <w:t xml:space="preserve"> proved the guilt of the respondent beyond reasonable doubt. </w:t>
      </w:r>
      <w:r w:rsidR="00840DBA" w:rsidRPr="00542DDD">
        <w:rPr>
          <w:rFonts w:ascii="Arial" w:hAnsi="Arial" w:cs="Arial"/>
          <w:sz w:val="24"/>
          <w:szCs w:val="24"/>
        </w:rPr>
        <w:t xml:space="preserve">Before examining the factual matrix, </w:t>
      </w:r>
      <w:r w:rsidR="001137FE" w:rsidRPr="00542DDD">
        <w:rPr>
          <w:rFonts w:ascii="Arial" w:hAnsi="Arial" w:cs="Arial"/>
          <w:sz w:val="24"/>
          <w:szCs w:val="24"/>
        </w:rPr>
        <w:t xml:space="preserve">the </w:t>
      </w:r>
      <w:r w:rsidR="004D423B" w:rsidRPr="00542DDD">
        <w:rPr>
          <w:rFonts w:ascii="Arial" w:hAnsi="Arial" w:cs="Arial"/>
          <w:sz w:val="24"/>
          <w:szCs w:val="24"/>
        </w:rPr>
        <w:t xml:space="preserve">legal </w:t>
      </w:r>
      <w:r w:rsidR="00840DBA" w:rsidRPr="00542DDD">
        <w:rPr>
          <w:rFonts w:ascii="Arial" w:hAnsi="Arial" w:cs="Arial"/>
          <w:sz w:val="24"/>
          <w:szCs w:val="24"/>
        </w:rPr>
        <w:t>principles applicable to</w:t>
      </w:r>
      <w:r w:rsidR="004D423B" w:rsidRPr="00542DDD">
        <w:rPr>
          <w:rFonts w:ascii="Arial" w:hAnsi="Arial" w:cs="Arial"/>
          <w:sz w:val="24"/>
          <w:szCs w:val="24"/>
        </w:rPr>
        <w:t xml:space="preserve"> the</w:t>
      </w:r>
      <w:r w:rsidR="003608C4" w:rsidRPr="00542DDD">
        <w:rPr>
          <w:rFonts w:ascii="Arial" w:hAnsi="Arial" w:cs="Arial"/>
          <w:sz w:val="24"/>
          <w:szCs w:val="24"/>
        </w:rPr>
        <w:t xml:space="preserve"> nature of proceedings </w:t>
      </w:r>
      <w:r w:rsidR="000627D8" w:rsidRPr="00542DDD">
        <w:rPr>
          <w:rFonts w:ascii="Arial" w:hAnsi="Arial" w:cs="Arial"/>
          <w:sz w:val="24"/>
          <w:szCs w:val="24"/>
        </w:rPr>
        <w:t xml:space="preserve">and the </w:t>
      </w:r>
      <w:r w:rsidR="004D423B" w:rsidRPr="00542DDD">
        <w:rPr>
          <w:rFonts w:ascii="Arial" w:hAnsi="Arial" w:cs="Arial"/>
          <w:sz w:val="24"/>
          <w:szCs w:val="24"/>
        </w:rPr>
        <w:t>offence</w:t>
      </w:r>
      <w:r w:rsidR="000627D8" w:rsidRPr="00542DDD">
        <w:rPr>
          <w:rFonts w:ascii="Arial" w:hAnsi="Arial" w:cs="Arial"/>
          <w:sz w:val="24"/>
          <w:szCs w:val="24"/>
        </w:rPr>
        <w:t>s in question</w:t>
      </w:r>
      <w:r w:rsidR="005A4DDF" w:rsidRPr="00542DDD">
        <w:rPr>
          <w:rFonts w:ascii="Arial" w:hAnsi="Arial" w:cs="Arial"/>
          <w:sz w:val="24"/>
          <w:szCs w:val="24"/>
        </w:rPr>
        <w:t xml:space="preserve"> </w:t>
      </w:r>
      <w:r w:rsidR="00840DBA" w:rsidRPr="00542DDD">
        <w:rPr>
          <w:rFonts w:ascii="Arial" w:hAnsi="Arial" w:cs="Arial"/>
          <w:sz w:val="24"/>
          <w:szCs w:val="24"/>
        </w:rPr>
        <w:t>will be examined first</w:t>
      </w:r>
      <w:r w:rsidR="005A4DDF" w:rsidRPr="00542DDD">
        <w:rPr>
          <w:rFonts w:ascii="Arial" w:hAnsi="Arial" w:cs="Arial"/>
          <w:sz w:val="24"/>
          <w:szCs w:val="24"/>
        </w:rPr>
        <w:t xml:space="preserve">. </w:t>
      </w:r>
      <w:r w:rsidR="008A595D" w:rsidRPr="00542DDD">
        <w:rPr>
          <w:rFonts w:ascii="Arial" w:hAnsi="Arial" w:cs="Arial"/>
          <w:sz w:val="24"/>
          <w:szCs w:val="24"/>
        </w:rPr>
        <w:t>I</w:t>
      </w:r>
      <w:r w:rsidR="00C04C2B" w:rsidRPr="00542DDD">
        <w:rPr>
          <w:rFonts w:ascii="Arial" w:hAnsi="Arial" w:cs="Arial"/>
          <w:sz w:val="24"/>
          <w:szCs w:val="24"/>
        </w:rPr>
        <w:t>t is important to re</w:t>
      </w:r>
      <w:r w:rsidR="004A12DA" w:rsidRPr="00542DDD">
        <w:rPr>
          <w:rFonts w:ascii="Arial" w:hAnsi="Arial" w:cs="Arial"/>
          <w:sz w:val="24"/>
          <w:szCs w:val="24"/>
        </w:rPr>
        <w:t>state</w:t>
      </w:r>
      <w:r w:rsidR="00C04C2B" w:rsidRPr="00542DDD">
        <w:rPr>
          <w:rFonts w:ascii="Arial" w:hAnsi="Arial" w:cs="Arial"/>
          <w:sz w:val="24"/>
          <w:szCs w:val="24"/>
        </w:rPr>
        <w:t xml:space="preserve"> that in a criminal </w:t>
      </w:r>
      <w:r w:rsidR="003235CE" w:rsidRPr="00542DDD">
        <w:rPr>
          <w:rFonts w:ascii="Arial" w:hAnsi="Arial" w:cs="Arial"/>
          <w:sz w:val="24"/>
          <w:szCs w:val="24"/>
        </w:rPr>
        <w:t>trial</w:t>
      </w:r>
      <w:r w:rsidR="00C04C2B" w:rsidRPr="00542DDD">
        <w:rPr>
          <w:rFonts w:ascii="Arial" w:hAnsi="Arial" w:cs="Arial"/>
          <w:sz w:val="24"/>
          <w:szCs w:val="24"/>
        </w:rPr>
        <w:t xml:space="preserve"> </w:t>
      </w:r>
      <w:r w:rsidR="008A595D" w:rsidRPr="00542DDD">
        <w:rPr>
          <w:rFonts w:ascii="Arial" w:hAnsi="Arial" w:cs="Arial"/>
          <w:spacing w:val="-1"/>
          <w:sz w:val="24"/>
          <w:szCs w:val="24"/>
        </w:rPr>
        <w:t>the</w:t>
      </w:r>
      <w:r w:rsidR="008A595D" w:rsidRPr="00542DDD">
        <w:rPr>
          <w:rFonts w:ascii="Arial" w:hAnsi="Arial" w:cs="Arial"/>
          <w:spacing w:val="5"/>
          <w:sz w:val="24"/>
          <w:szCs w:val="24"/>
        </w:rPr>
        <w:t xml:space="preserve"> </w:t>
      </w:r>
      <w:r w:rsidR="008A595D" w:rsidRPr="00542DDD">
        <w:rPr>
          <w:rFonts w:ascii="Arial" w:hAnsi="Arial" w:cs="Arial"/>
          <w:spacing w:val="-1"/>
          <w:sz w:val="24"/>
          <w:szCs w:val="24"/>
        </w:rPr>
        <w:t>onus</w:t>
      </w:r>
      <w:r w:rsidR="008A595D" w:rsidRPr="00542DDD">
        <w:rPr>
          <w:rFonts w:ascii="Arial" w:hAnsi="Arial" w:cs="Arial"/>
          <w:spacing w:val="5"/>
          <w:sz w:val="24"/>
          <w:szCs w:val="24"/>
        </w:rPr>
        <w:t xml:space="preserve"> </w:t>
      </w:r>
      <w:r w:rsidR="008A595D" w:rsidRPr="00542DDD">
        <w:rPr>
          <w:rFonts w:ascii="Arial" w:hAnsi="Arial" w:cs="Arial"/>
          <w:sz w:val="24"/>
          <w:szCs w:val="24"/>
        </w:rPr>
        <w:t>to</w:t>
      </w:r>
      <w:r w:rsidR="008A595D" w:rsidRPr="00542DDD">
        <w:rPr>
          <w:rFonts w:ascii="Arial" w:hAnsi="Arial" w:cs="Arial"/>
          <w:spacing w:val="3"/>
          <w:sz w:val="24"/>
          <w:szCs w:val="24"/>
        </w:rPr>
        <w:t xml:space="preserve"> </w:t>
      </w:r>
      <w:r w:rsidR="008A595D" w:rsidRPr="00542DDD">
        <w:rPr>
          <w:rFonts w:ascii="Arial" w:hAnsi="Arial" w:cs="Arial"/>
          <w:spacing w:val="-1"/>
          <w:sz w:val="24"/>
          <w:szCs w:val="24"/>
        </w:rPr>
        <w:t xml:space="preserve">prove </w:t>
      </w:r>
      <w:r w:rsidR="008A595D" w:rsidRPr="00542DDD">
        <w:rPr>
          <w:rFonts w:ascii="Arial" w:hAnsi="Arial" w:cs="Arial"/>
          <w:sz w:val="24"/>
          <w:szCs w:val="24"/>
        </w:rPr>
        <w:t>the</w:t>
      </w:r>
      <w:r w:rsidR="008A595D" w:rsidRPr="00542DDD">
        <w:rPr>
          <w:rFonts w:ascii="Arial" w:hAnsi="Arial" w:cs="Arial"/>
          <w:spacing w:val="-2"/>
          <w:sz w:val="24"/>
          <w:szCs w:val="24"/>
        </w:rPr>
        <w:t xml:space="preserve"> </w:t>
      </w:r>
      <w:r w:rsidR="00C04C2B" w:rsidRPr="00542DDD">
        <w:rPr>
          <w:rFonts w:ascii="Arial" w:hAnsi="Arial" w:cs="Arial"/>
          <w:spacing w:val="-2"/>
          <w:sz w:val="24"/>
          <w:szCs w:val="24"/>
        </w:rPr>
        <w:t xml:space="preserve">guilt of an accused person lies on the State and this the State must </w:t>
      </w:r>
      <w:r w:rsidR="003608C4" w:rsidRPr="00542DDD">
        <w:rPr>
          <w:rFonts w:ascii="Arial" w:hAnsi="Arial" w:cs="Arial"/>
          <w:spacing w:val="-2"/>
          <w:sz w:val="24"/>
          <w:szCs w:val="24"/>
        </w:rPr>
        <w:t>pr</w:t>
      </w:r>
      <w:r w:rsidR="00C04C2B" w:rsidRPr="00542DDD">
        <w:rPr>
          <w:rFonts w:ascii="Arial" w:hAnsi="Arial" w:cs="Arial"/>
          <w:spacing w:val="-2"/>
          <w:sz w:val="24"/>
          <w:szCs w:val="24"/>
        </w:rPr>
        <w:t>o</w:t>
      </w:r>
      <w:r w:rsidR="003608C4" w:rsidRPr="00542DDD">
        <w:rPr>
          <w:rFonts w:ascii="Arial" w:hAnsi="Arial" w:cs="Arial"/>
          <w:spacing w:val="-2"/>
          <w:sz w:val="24"/>
          <w:szCs w:val="24"/>
        </w:rPr>
        <w:t>ve</w:t>
      </w:r>
      <w:r w:rsidR="00C04C2B" w:rsidRPr="00542DDD">
        <w:rPr>
          <w:rFonts w:ascii="Arial" w:hAnsi="Arial" w:cs="Arial"/>
          <w:spacing w:val="-2"/>
          <w:sz w:val="24"/>
          <w:szCs w:val="24"/>
        </w:rPr>
        <w:t xml:space="preserve"> beyond reasonable </w:t>
      </w:r>
      <w:r w:rsidR="000627D8" w:rsidRPr="00542DDD">
        <w:rPr>
          <w:rFonts w:ascii="Arial" w:hAnsi="Arial" w:cs="Arial"/>
          <w:spacing w:val="-2"/>
          <w:sz w:val="24"/>
          <w:szCs w:val="24"/>
        </w:rPr>
        <w:t>doubt</w:t>
      </w:r>
      <w:r w:rsidR="008A595D" w:rsidRPr="00542DDD">
        <w:rPr>
          <w:rFonts w:ascii="Arial" w:hAnsi="Arial" w:cs="Arial"/>
          <w:spacing w:val="-1"/>
          <w:sz w:val="24"/>
          <w:szCs w:val="24"/>
        </w:rPr>
        <w:t>.</w:t>
      </w:r>
      <w:r w:rsidR="006A5FBD" w:rsidRPr="00542DDD">
        <w:rPr>
          <w:rFonts w:ascii="Arial" w:hAnsi="Arial" w:cs="Arial"/>
          <w:spacing w:val="-1"/>
          <w:sz w:val="24"/>
          <w:szCs w:val="24"/>
        </w:rPr>
        <w:t xml:space="preserve"> </w:t>
      </w:r>
      <w:r w:rsidR="00E35054" w:rsidRPr="00542DDD">
        <w:rPr>
          <w:rFonts w:ascii="Arial" w:hAnsi="Arial" w:cs="Arial"/>
          <w:spacing w:val="-1"/>
          <w:sz w:val="24"/>
          <w:szCs w:val="24"/>
        </w:rPr>
        <w:t xml:space="preserve">Suspicion, however strong it may be, </w:t>
      </w:r>
      <w:r w:rsidR="003608C4" w:rsidRPr="00542DDD">
        <w:rPr>
          <w:rFonts w:ascii="Arial" w:hAnsi="Arial" w:cs="Arial"/>
          <w:spacing w:val="-1"/>
          <w:sz w:val="24"/>
          <w:szCs w:val="24"/>
        </w:rPr>
        <w:t xml:space="preserve">remains suspicion and </w:t>
      </w:r>
      <w:r w:rsidR="00E35054" w:rsidRPr="00542DDD">
        <w:rPr>
          <w:rFonts w:ascii="Arial" w:hAnsi="Arial" w:cs="Arial"/>
          <w:spacing w:val="-1"/>
          <w:sz w:val="24"/>
          <w:szCs w:val="24"/>
        </w:rPr>
        <w:t>cannot</w:t>
      </w:r>
      <w:r w:rsidR="003608C4" w:rsidRPr="00542DDD">
        <w:rPr>
          <w:rFonts w:ascii="Arial" w:hAnsi="Arial" w:cs="Arial"/>
          <w:spacing w:val="-1"/>
          <w:sz w:val="24"/>
          <w:szCs w:val="24"/>
        </w:rPr>
        <w:t xml:space="preserve"> equate p</w:t>
      </w:r>
      <w:r w:rsidR="00E35054" w:rsidRPr="00542DDD">
        <w:rPr>
          <w:rFonts w:ascii="Arial" w:hAnsi="Arial" w:cs="Arial"/>
          <w:spacing w:val="-1"/>
          <w:sz w:val="24"/>
          <w:szCs w:val="24"/>
        </w:rPr>
        <w:t xml:space="preserve">roof beyond reasonable doubt. </w:t>
      </w:r>
      <w:r w:rsidR="0072155A" w:rsidRPr="00542DDD">
        <w:rPr>
          <w:rFonts w:ascii="Arial" w:hAnsi="Arial" w:cs="Arial"/>
          <w:spacing w:val="-1"/>
          <w:sz w:val="24"/>
          <w:szCs w:val="24"/>
        </w:rPr>
        <w:t>I</w:t>
      </w:r>
      <w:r w:rsidR="00E8786B">
        <w:rPr>
          <w:rFonts w:ascii="Arial" w:hAnsi="Arial" w:cs="Arial"/>
          <w:spacing w:val="-1"/>
          <w:sz w:val="24"/>
          <w:szCs w:val="24"/>
        </w:rPr>
        <w:t>n the event of</w:t>
      </w:r>
      <w:r w:rsidR="000308B3" w:rsidRPr="00542DDD">
        <w:rPr>
          <w:rFonts w:ascii="Arial" w:hAnsi="Arial" w:cs="Arial"/>
          <w:spacing w:val="-1"/>
          <w:sz w:val="24"/>
          <w:szCs w:val="24"/>
        </w:rPr>
        <w:t xml:space="preserve"> </w:t>
      </w:r>
      <w:r w:rsidR="0072155A" w:rsidRPr="00542DDD">
        <w:rPr>
          <w:rFonts w:ascii="Arial" w:hAnsi="Arial" w:cs="Arial"/>
          <w:spacing w:val="-1"/>
          <w:sz w:val="24"/>
          <w:szCs w:val="24"/>
        </w:rPr>
        <w:t xml:space="preserve">doubt as to </w:t>
      </w:r>
      <w:r w:rsidR="000308B3" w:rsidRPr="00542DDD">
        <w:rPr>
          <w:rFonts w:ascii="Arial" w:hAnsi="Arial" w:cs="Arial"/>
          <w:spacing w:val="-1"/>
          <w:sz w:val="24"/>
          <w:szCs w:val="24"/>
        </w:rPr>
        <w:t xml:space="preserve">an </w:t>
      </w:r>
      <w:r w:rsidR="0072155A" w:rsidRPr="00542DDD">
        <w:rPr>
          <w:rFonts w:ascii="Arial" w:hAnsi="Arial" w:cs="Arial"/>
          <w:spacing w:val="-1"/>
          <w:sz w:val="24"/>
          <w:szCs w:val="24"/>
        </w:rPr>
        <w:t xml:space="preserve">accused person’s guilt, </w:t>
      </w:r>
      <w:r w:rsidR="0051676F" w:rsidRPr="00542DDD">
        <w:rPr>
          <w:rFonts w:ascii="Arial" w:hAnsi="Arial" w:cs="Arial"/>
          <w:spacing w:val="-1"/>
          <w:sz w:val="24"/>
          <w:szCs w:val="24"/>
        </w:rPr>
        <w:t>the accu</w:t>
      </w:r>
      <w:r w:rsidR="0072155A" w:rsidRPr="00542DDD">
        <w:rPr>
          <w:rFonts w:ascii="Arial" w:hAnsi="Arial" w:cs="Arial"/>
          <w:spacing w:val="-1"/>
          <w:sz w:val="24"/>
          <w:szCs w:val="24"/>
        </w:rPr>
        <w:t>s</w:t>
      </w:r>
      <w:r w:rsidR="0051676F" w:rsidRPr="00542DDD">
        <w:rPr>
          <w:rFonts w:ascii="Arial" w:hAnsi="Arial" w:cs="Arial"/>
          <w:spacing w:val="-1"/>
          <w:sz w:val="24"/>
          <w:szCs w:val="24"/>
        </w:rPr>
        <w:t>ed</w:t>
      </w:r>
      <w:r w:rsidR="0072155A" w:rsidRPr="00542DDD">
        <w:rPr>
          <w:rFonts w:ascii="Arial" w:hAnsi="Arial" w:cs="Arial"/>
          <w:spacing w:val="-1"/>
          <w:sz w:val="24"/>
          <w:szCs w:val="24"/>
        </w:rPr>
        <w:t xml:space="preserve"> should be given the benefit of the doubt, however unpalatable it may seem to do so from a lay person’s point of view.</w:t>
      </w:r>
      <w:r w:rsidR="00E35054" w:rsidRPr="00542DDD">
        <w:rPr>
          <w:rFonts w:ascii="Arial" w:hAnsi="Arial" w:cs="Arial"/>
          <w:spacing w:val="-1"/>
          <w:sz w:val="24"/>
          <w:szCs w:val="24"/>
        </w:rPr>
        <w:t xml:space="preserve"> </w:t>
      </w:r>
    </w:p>
    <w:p w14:paraId="5EEA71AC" w14:textId="77777777" w:rsidR="00C04C2B" w:rsidRPr="00542DDD" w:rsidRDefault="00C04C2B" w:rsidP="00EC77B8">
      <w:pPr>
        <w:pStyle w:val="PlainText"/>
        <w:spacing w:line="480" w:lineRule="auto"/>
        <w:jc w:val="both"/>
        <w:rPr>
          <w:rFonts w:ascii="Arial" w:hAnsi="Arial" w:cs="Arial"/>
          <w:color w:val="000000" w:themeColor="text1"/>
          <w:sz w:val="24"/>
          <w:szCs w:val="24"/>
        </w:rPr>
      </w:pPr>
    </w:p>
    <w:p w14:paraId="6317B4AA" w14:textId="33D8D06A" w:rsidR="00FD2A14" w:rsidRPr="00542DDD" w:rsidRDefault="00E33F6A"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The </w:t>
      </w:r>
      <w:r w:rsidR="00FD2A14" w:rsidRPr="00542DDD">
        <w:rPr>
          <w:rFonts w:ascii="Arial" w:hAnsi="Arial" w:cs="Arial"/>
          <w:color w:val="000000" w:themeColor="text1"/>
          <w:sz w:val="24"/>
          <w:szCs w:val="24"/>
        </w:rPr>
        <w:t>starting point in th</w:t>
      </w:r>
      <w:r w:rsidR="000627D8" w:rsidRPr="00542DDD">
        <w:rPr>
          <w:rFonts w:ascii="Arial" w:hAnsi="Arial" w:cs="Arial"/>
          <w:color w:val="000000" w:themeColor="text1"/>
          <w:sz w:val="24"/>
          <w:szCs w:val="24"/>
        </w:rPr>
        <w:t xml:space="preserve">e consideration of the offences </w:t>
      </w:r>
      <w:r w:rsidR="00E11096" w:rsidRPr="00542DDD">
        <w:rPr>
          <w:rFonts w:ascii="Arial" w:hAnsi="Arial" w:cs="Arial"/>
          <w:color w:val="000000" w:themeColor="text1"/>
          <w:sz w:val="24"/>
          <w:szCs w:val="24"/>
        </w:rPr>
        <w:t xml:space="preserve">preferred against </w:t>
      </w:r>
      <w:r w:rsidR="0072155A" w:rsidRPr="00542DDD">
        <w:rPr>
          <w:rFonts w:ascii="Arial" w:hAnsi="Arial" w:cs="Arial"/>
          <w:color w:val="000000" w:themeColor="text1"/>
          <w:sz w:val="24"/>
          <w:szCs w:val="24"/>
        </w:rPr>
        <w:t xml:space="preserve">the respondent </w:t>
      </w:r>
      <w:r w:rsidR="00E8786B">
        <w:rPr>
          <w:rFonts w:ascii="Arial" w:hAnsi="Arial" w:cs="Arial"/>
          <w:color w:val="000000" w:themeColor="text1"/>
          <w:sz w:val="24"/>
          <w:szCs w:val="24"/>
        </w:rPr>
        <w:t xml:space="preserve">is s </w:t>
      </w:r>
      <w:r w:rsidR="00E80F12">
        <w:rPr>
          <w:rFonts w:ascii="Arial" w:hAnsi="Arial" w:cs="Arial"/>
          <w:color w:val="000000" w:themeColor="text1"/>
          <w:sz w:val="24"/>
          <w:szCs w:val="24"/>
        </w:rPr>
        <w:t>(</w:t>
      </w:r>
      <w:r w:rsidR="00E8786B">
        <w:rPr>
          <w:rFonts w:ascii="Arial" w:hAnsi="Arial" w:cs="Arial"/>
          <w:color w:val="000000" w:themeColor="text1"/>
          <w:sz w:val="24"/>
          <w:szCs w:val="24"/>
        </w:rPr>
        <w:t>1</w:t>
      </w:r>
      <w:r w:rsidR="00E80F12">
        <w:rPr>
          <w:rFonts w:ascii="Arial" w:hAnsi="Arial" w:cs="Arial"/>
          <w:color w:val="000000" w:themeColor="text1"/>
          <w:sz w:val="24"/>
          <w:szCs w:val="24"/>
        </w:rPr>
        <w:t>)</w:t>
      </w:r>
      <w:r w:rsidR="00FD2A14" w:rsidRPr="00542DDD">
        <w:rPr>
          <w:rFonts w:ascii="Arial" w:hAnsi="Arial" w:cs="Arial"/>
          <w:color w:val="000000" w:themeColor="text1"/>
          <w:sz w:val="24"/>
          <w:szCs w:val="24"/>
        </w:rPr>
        <w:t xml:space="preserve"> </w:t>
      </w:r>
      <w:r w:rsidR="00840DBA" w:rsidRPr="00542DDD">
        <w:rPr>
          <w:rFonts w:ascii="Arial" w:hAnsi="Arial" w:cs="Arial"/>
          <w:color w:val="000000" w:themeColor="text1"/>
          <w:sz w:val="24"/>
          <w:szCs w:val="24"/>
        </w:rPr>
        <w:t>of C</w:t>
      </w:r>
      <w:r w:rsidR="00BB664B" w:rsidRPr="00542DDD">
        <w:rPr>
          <w:rFonts w:ascii="Arial" w:hAnsi="Arial" w:cs="Arial"/>
          <w:color w:val="000000" w:themeColor="text1"/>
          <w:sz w:val="24"/>
          <w:szCs w:val="24"/>
        </w:rPr>
        <w:t>O</w:t>
      </w:r>
      <w:r w:rsidR="00840DBA" w:rsidRPr="00542DDD">
        <w:rPr>
          <w:rFonts w:ascii="Arial" w:hAnsi="Arial" w:cs="Arial"/>
          <w:color w:val="000000" w:themeColor="text1"/>
          <w:sz w:val="24"/>
          <w:szCs w:val="24"/>
        </w:rPr>
        <w:t xml:space="preserve">RA </w:t>
      </w:r>
      <w:r w:rsidR="00FD2A14" w:rsidRPr="00542DDD">
        <w:rPr>
          <w:rFonts w:ascii="Arial" w:hAnsi="Arial" w:cs="Arial"/>
          <w:color w:val="000000" w:themeColor="text1"/>
          <w:sz w:val="24"/>
          <w:szCs w:val="24"/>
        </w:rPr>
        <w:t xml:space="preserve">which </w:t>
      </w:r>
      <w:r w:rsidR="00650330" w:rsidRPr="00542DDD">
        <w:rPr>
          <w:rFonts w:ascii="Arial" w:hAnsi="Arial" w:cs="Arial"/>
          <w:color w:val="000000" w:themeColor="text1"/>
          <w:sz w:val="24"/>
          <w:szCs w:val="24"/>
        </w:rPr>
        <w:t>defines</w:t>
      </w:r>
      <w:r w:rsidR="00C04C2B" w:rsidRPr="00542DDD">
        <w:rPr>
          <w:rFonts w:ascii="Arial" w:hAnsi="Arial" w:cs="Arial"/>
          <w:color w:val="000000" w:themeColor="text1"/>
          <w:sz w:val="24"/>
          <w:szCs w:val="24"/>
        </w:rPr>
        <w:t xml:space="preserve"> </w:t>
      </w:r>
      <w:r w:rsidR="00FD2A14" w:rsidRPr="00542DDD">
        <w:rPr>
          <w:rFonts w:ascii="Arial" w:hAnsi="Arial" w:cs="Arial"/>
          <w:color w:val="000000" w:themeColor="text1"/>
          <w:sz w:val="24"/>
          <w:szCs w:val="24"/>
        </w:rPr>
        <w:t xml:space="preserve">'sexual act' </w:t>
      </w:r>
      <w:r w:rsidR="00C04C2B" w:rsidRPr="00542DDD">
        <w:rPr>
          <w:rFonts w:ascii="Arial" w:hAnsi="Arial" w:cs="Arial"/>
          <w:color w:val="000000" w:themeColor="text1"/>
          <w:sz w:val="24"/>
          <w:szCs w:val="24"/>
        </w:rPr>
        <w:t xml:space="preserve">as </w:t>
      </w:r>
      <w:r w:rsidR="00FD2A14" w:rsidRPr="00542DDD">
        <w:rPr>
          <w:rFonts w:ascii="Arial" w:hAnsi="Arial" w:cs="Arial"/>
          <w:color w:val="000000" w:themeColor="text1"/>
          <w:sz w:val="24"/>
          <w:szCs w:val="24"/>
        </w:rPr>
        <w:t>mean</w:t>
      </w:r>
      <w:r w:rsidR="00C04C2B" w:rsidRPr="00542DDD">
        <w:rPr>
          <w:rFonts w:ascii="Arial" w:hAnsi="Arial" w:cs="Arial"/>
          <w:color w:val="000000" w:themeColor="text1"/>
          <w:sz w:val="24"/>
          <w:szCs w:val="24"/>
        </w:rPr>
        <w:t>ing</w:t>
      </w:r>
      <w:r w:rsidR="00FD2A14" w:rsidRPr="00542DDD">
        <w:rPr>
          <w:rFonts w:ascii="Arial" w:hAnsi="Arial" w:cs="Arial"/>
          <w:color w:val="000000" w:themeColor="text1"/>
          <w:sz w:val="24"/>
          <w:szCs w:val="24"/>
        </w:rPr>
        <w:t xml:space="preserve"> </w:t>
      </w:r>
      <w:r w:rsidR="00173965" w:rsidRPr="00542DDD">
        <w:rPr>
          <w:rFonts w:ascii="Arial" w:hAnsi="Arial" w:cs="Arial"/>
          <w:color w:val="000000" w:themeColor="text1"/>
          <w:sz w:val="24"/>
          <w:szCs w:val="24"/>
        </w:rPr>
        <w:t xml:space="preserve">– </w:t>
      </w:r>
    </w:p>
    <w:p w14:paraId="2F534406" w14:textId="77777777" w:rsidR="003137E8" w:rsidRPr="00542DDD" w:rsidRDefault="003137E8" w:rsidP="00EC77B8">
      <w:pPr>
        <w:pStyle w:val="ListParagraph"/>
        <w:spacing w:line="480" w:lineRule="auto"/>
        <w:rPr>
          <w:rFonts w:cs="Arial"/>
          <w:color w:val="000000" w:themeColor="text1"/>
          <w:szCs w:val="24"/>
        </w:rPr>
      </w:pPr>
    </w:p>
    <w:p w14:paraId="1F7ACE27" w14:textId="09137B6D" w:rsidR="00FD2A14" w:rsidRPr="00542DDD" w:rsidRDefault="00EC77B8" w:rsidP="00E8786B">
      <w:pPr>
        <w:pStyle w:val="PlainText"/>
        <w:spacing w:line="360" w:lineRule="auto"/>
        <w:ind w:left="2160" w:hanging="720"/>
        <w:jc w:val="both"/>
        <w:rPr>
          <w:rFonts w:ascii="Arial" w:hAnsi="Arial" w:cs="Arial"/>
          <w:color w:val="000000" w:themeColor="text1"/>
          <w:szCs w:val="22"/>
        </w:rPr>
      </w:pPr>
      <w:r w:rsidRPr="00542DDD">
        <w:rPr>
          <w:rFonts w:ascii="Arial" w:hAnsi="Arial" w:cs="Arial"/>
          <w:color w:val="000000" w:themeColor="text1"/>
          <w:szCs w:val="22"/>
        </w:rPr>
        <w:t>‘(a)</w:t>
      </w:r>
      <w:r w:rsidRPr="00542DDD">
        <w:rPr>
          <w:rFonts w:ascii="Arial" w:hAnsi="Arial" w:cs="Arial"/>
          <w:color w:val="000000" w:themeColor="text1"/>
          <w:szCs w:val="22"/>
        </w:rPr>
        <w:tab/>
      </w:r>
      <w:r w:rsidR="00FD2A14" w:rsidRPr="00542DDD">
        <w:rPr>
          <w:rFonts w:ascii="Arial" w:hAnsi="Arial" w:cs="Arial"/>
          <w:color w:val="000000" w:themeColor="text1"/>
          <w:szCs w:val="22"/>
        </w:rPr>
        <w:t>the insertion (to even the slightest degree) of the penis of a person into the vagina or anus or mouth of another person; or</w:t>
      </w:r>
    </w:p>
    <w:p w14:paraId="5662FE06" w14:textId="77777777" w:rsidR="003137E8" w:rsidRPr="00542DDD" w:rsidRDefault="003137E8" w:rsidP="003137E8">
      <w:pPr>
        <w:pStyle w:val="PlainText"/>
        <w:spacing w:line="360" w:lineRule="auto"/>
        <w:ind w:left="1559"/>
        <w:jc w:val="both"/>
        <w:rPr>
          <w:rFonts w:ascii="Arial" w:hAnsi="Arial" w:cs="Arial"/>
          <w:color w:val="000000" w:themeColor="text1"/>
          <w:szCs w:val="22"/>
        </w:rPr>
      </w:pPr>
    </w:p>
    <w:p w14:paraId="45437354" w14:textId="4B72BCDE" w:rsidR="00FD2A14" w:rsidRPr="00542DDD" w:rsidRDefault="00EC77B8" w:rsidP="00E8786B">
      <w:pPr>
        <w:pStyle w:val="PlainText"/>
        <w:spacing w:line="360" w:lineRule="auto"/>
        <w:ind w:left="2160" w:hanging="720"/>
        <w:jc w:val="both"/>
        <w:rPr>
          <w:rFonts w:ascii="Arial" w:hAnsi="Arial" w:cs="Arial"/>
          <w:color w:val="000000" w:themeColor="text1"/>
          <w:szCs w:val="22"/>
        </w:rPr>
      </w:pPr>
      <w:r w:rsidRPr="00542DDD">
        <w:rPr>
          <w:rFonts w:ascii="Arial" w:hAnsi="Arial" w:cs="Arial"/>
          <w:color w:val="000000" w:themeColor="text1"/>
          <w:szCs w:val="22"/>
        </w:rPr>
        <w:t>(b)</w:t>
      </w:r>
      <w:r w:rsidRPr="00542DDD">
        <w:rPr>
          <w:rFonts w:ascii="Arial" w:hAnsi="Arial" w:cs="Arial"/>
          <w:color w:val="000000" w:themeColor="text1"/>
          <w:szCs w:val="22"/>
        </w:rPr>
        <w:tab/>
      </w:r>
      <w:r w:rsidR="00FD2A14" w:rsidRPr="00542DDD">
        <w:rPr>
          <w:rFonts w:ascii="Arial" w:hAnsi="Arial" w:cs="Arial"/>
          <w:color w:val="000000" w:themeColor="text1"/>
          <w:szCs w:val="22"/>
        </w:rPr>
        <w:t>the insertion of any other part of the body of a person or of any part of the body of an animal or of any object into the vagina or anus of another person, except where such insertion of any part of the body (other than the penis) of a person or of any object into the vagina or anus of another person is, consistent with sound medical practices, carried out for proper medical purposes; or</w:t>
      </w:r>
    </w:p>
    <w:p w14:paraId="28656F13" w14:textId="77777777" w:rsidR="003137E8" w:rsidRPr="00542DDD" w:rsidRDefault="003137E8" w:rsidP="003137E8">
      <w:pPr>
        <w:pStyle w:val="PlainText"/>
        <w:spacing w:line="360" w:lineRule="auto"/>
        <w:ind w:left="1559"/>
        <w:jc w:val="both"/>
        <w:rPr>
          <w:rFonts w:ascii="Arial" w:hAnsi="Arial" w:cs="Arial"/>
          <w:color w:val="000000" w:themeColor="text1"/>
          <w:szCs w:val="22"/>
        </w:rPr>
      </w:pPr>
    </w:p>
    <w:p w14:paraId="47AC2A18" w14:textId="53A3F10D" w:rsidR="00FD2A14" w:rsidRPr="00542DDD" w:rsidRDefault="00EC77B8" w:rsidP="00E8786B">
      <w:pPr>
        <w:pStyle w:val="PlainText"/>
        <w:spacing w:line="360" w:lineRule="auto"/>
        <w:ind w:left="720" w:firstLine="720"/>
        <w:jc w:val="both"/>
        <w:rPr>
          <w:rFonts w:ascii="Arial" w:hAnsi="Arial" w:cs="Arial"/>
          <w:color w:val="000000" w:themeColor="text1"/>
          <w:szCs w:val="22"/>
        </w:rPr>
      </w:pPr>
      <w:r w:rsidRPr="00542DDD">
        <w:rPr>
          <w:rFonts w:ascii="Arial" w:hAnsi="Arial" w:cs="Arial"/>
          <w:color w:val="000000" w:themeColor="text1"/>
          <w:szCs w:val="22"/>
        </w:rPr>
        <w:t>(c)</w:t>
      </w:r>
      <w:r w:rsidRPr="00542DDD">
        <w:rPr>
          <w:rFonts w:ascii="Arial" w:hAnsi="Arial" w:cs="Arial"/>
          <w:color w:val="000000" w:themeColor="text1"/>
          <w:szCs w:val="22"/>
        </w:rPr>
        <w:tab/>
      </w:r>
      <w:r w:rsidR="00FD2A14" w:rsidRPr="00542DDD">
        <w:rPr>
          <w:rFonts w:ascii="Arial" w:hAnsi="Arial" w:cs="Arial"/>
          <w:color w:val="000000" w:themeColor="text1"/>
          <w:szCs w:val="22"/>
        </w:rPr>
        <w:t>cunnilingus or any other form of genital stimulation;</w:t>
      </w:r>
      <w:r w:rsidR="007F5A36" w:rsidRPr="00542DDD">
        <w:rPr>
          <w:rFonts w:ascii="Arial" w:hAnsi="Arial" w:cs="Arial"/>
          <w:color w:val="000000" w:themeColor="text1"/>
          <w:szCs w:val="22"/>
        </w:rPr>
        <w:t>’</w:t>
      </w:r>
    </w:p>
    <w:p w14:paraId="161FFBAE" w14:textId="00E86E7C" w:rsidR="00FD2A14" w:rsidRPr="00542DDD" w:rsidRDefault="00FD2A14" w:rsidP="00F11AD7">
      <w:pPr>
        <w:pStyle w:val="PlainText"/>
        <w:spacing w:line="480" w:lineRule="auto"/>
        <w:jc w:val="both"/>
        <w:rPr>
          <w:rFonts w:ascii="Arial" w:hAnsi="Arial" w:cs="Arial"/>
          <w:color w:val="000000" w:themeColor="text1"/>
          <w:sz w:val="23"/>
          <w:szCs w:val="23"/>
        </w:rPr>
      </w:pPr>
      <w:r w:rsidRPr="00542DDD">
        <w:rPr>
          <w:rFonts w:ascii="Arial" w:hAnsi="Arial" w:cs="Arial"/>
          <w:color w:val="000000" w:themeColor="text1"/>
          <w:sz w:val="23"/>
          <w:szCs w:val="23"/>
        </w:rPr>
        <w:t xml:space="preserve">  </w:t>
      </w:r>
    </w:p>
    <w:p w14:paraId="6406F47C" w14:textId="02D73BD2" w:rsidR="00FD2A14" w:rsidRPr="00542DDD" w:rsidRDefault="007F5A36" w:rsidP="00FD2A14">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In the context of the statutory </w:t>
      </w:r>
      <w:r w:rsidR="0051676F" w:rsidRPr="00542DDD">
        <w:rPr>
          <w:rFonts w:ascii="Arial" w:hAnsi="Arial" w:cs="Arial"/>
          <w:color w:val="000000" w:themeColor="text1"/>
          <w:sz w:val="24"/>
          <w:szCs w:val="24"/>
        </w:rPr>
        <w:t>s</w:t>
      </w:r>
      <w:r w:rsidRPr="00542DDD">
        <w:rPr>
          <w:rFonts w:ascii="Arial" w:hAnsi="Arial" w:cs="Arial"/>
          <w:color w:val="000000" w:themeColor="text1"/>
          <w:sz w:val="24"/>
          <w:szCs w:val="24"/>
        </w:rPr>
        <w:t>cheme</w:t>
      </w:r>
      <w:r w:rsidR="00AD3324" w:rsidRPr="00542DDD">
        <w:rPr>
          <w:rFonts w:ascii="Arial" w:hAnsi="Arial" w:cs="Arial"/>
          <w:color w:val="000000" w:themeColor="text1"/>
          <w:sz w:val="24"/>
          <w:szCs w:val="24"/>
        </w:rPr>
        <w:t>,</w:t>
      </w:r>
      <w:r w:rsidRPr="00542DDD">
        <w:rPr>
          <w:rFonts w:ascii="Arial" w:hAnsi="Arial" w:cs="Arial"/>
          <w:color w:val="000000" w:themeColor="text1"/>
          <w:sz w:val="24"/>
          <w:szCs w:val="24"/>
        </w:rPr>
        <w:t xml:space="preserve"> </w:t>
      </w:r>
      <w:r w:rsidR="00AD3324" w:rsidRPr="00542DDD">
        <w:rPr>
          <w:rFonts w:ascii="Arial" w:hAnsi="Arial" w:cs="Arial"/>
          <w:color w:val="000000" w:themeColor="text1"/>
          <w:sz w:val="24"/>
          <w:szCs w:val="24"/>
        </w:rPr>
        <w:t>s</w:t>
      </w:r>
      <w:r w:rsidR="00FD2A14" w:rsidRPr="00542DDD">
        <w:rPr>
          <w:rFonts w:ascii="Arial" w:hAnsi="Arial" w:cs="Arial"/>
          <w:color w:val="000000" w:themeColor="text1"/>
          <w:sz w:val="24"/>
          <w:szCs w:val="24"/>
        </w:rPr>
        <w:t xml:space="preserve"> 2(1)</w:t>
      </w:r>
      <w:r w:rsidR="005F7728" w:rsidRPr="00542DDD">
        <w:rPr>
          <w:rFonts w:ascii="Arial" w:hAnsi="Arial" w:cs="Arial"/>
          <w:color w:val="000000" w:themeColor="text1"/>
          <w:sz w:val="24"/>
          <w:szCs w:val="24"/>
        </w:rPr>
        <w:t xml:space="preserve"> provides that</w:t>
      </w:r>
      <w:r w:rsidR="003137E8" w:rsidRPr="00542DDD">
        <w:rPr>
          <w:rFonts w:ascii="Arial" w:hAnsi="Arial" w:cs="Arial"/>
          <w:color w:val="000000" w:themeColor="text1"/>
          <w:sz w:val="24"/>
          <w:szCs w:val="24"/>
        </w:rPr>
        <w:t>:</w:t>
      </w:r>
    </w:p>
    <w:p w14:paraId="1886B4EA" w14:textId="77777777" w:rsidR="003137E8" w:rsidRPr="00542DDD" w:rsidRDefault="003137E8" w:rsidP="003137E8">
      <w:pPr>
        <w:pStyle w:val="PlainText"/>
        <w:spacing w:line="360" w:lineRule="auto"/>
        <w:jc w:val="both"/>
        <w:rPr>
          <w:rFonts w:ascii="Arial" w:hAnsi="Arial" w:cs="Arial"/>
          <w:color w:val="000000" w:themeColor="text1"/>
          <w:szCs w:val="22"/>
        </w:rPr>
      </w:pPr>
    </w:p>
    <w:p w14:paraId="79DE34AD" w14:textId="7D1ED156" w:rsidR="00FD2A14" w:rsidRPr="00542DDD" w:rsidRDefault="00FD2A14" w:rsidP="003137E8">
      <w:pPr>
        <w:pStyle w:val="PlainText"/>
        <w:spacing w:line="360" w:lineRule="auto"/>
        <w:ind w:left="720"/>
        <w:jc w:val="both"/>
        <w:rPr>
          <w:rFonts w:ascii="Arial" w:hAnsi="Arial" w:cs="Arial"/>
          <w:color w:val="000000" w:themeColor="text1"/>
          <w:szCs w:val="22"/>
        </w:rPr>
      </w:pPr>
      <w:r w:rsidRPr="00542DDD">
        <w:rPr>
          <w:rFonts w:ascii="Arial" w:hAnsi="Arial" w:cs="Arial"/>
          <w:color w:val="000000" w:themeColor="text1"/>
          <w:szCs w:val="22"/>
        </w:rPr>
        <w:t>'(1)</w:t>
      </w:r>
      <w:r w:rsidRPr="00542DDD">
        <w:rPr>
          <w:rFonts w:ascii="Arial" w:hAnsi="Arial" w:cs="Arial"/>
          <w:color w:val="000000" w:themeColor="text1"/>
          <w:szCs w:val="22"/>
        </w:rPr>
        <w:tab/>
        <w:t xml:space="preserve">Any person (in this Act referred to as a perpetrator) who intentionally under coercive circumstances </w:t>
      </w:r>
      <w:r w:rsidR="003137E8" w:rsidRPr="00542DDD">
        <w:rPr>
          <w:rFonts w:ascii="Arial" w:hAnsi="Arial" w:cs="Arial"/>
          <w:color w:val="000000" w:themeColor="text1"/>
          <w:szCs w:val="22"/>
        </w:rPr>
        <w:t>–</w:t>
      </w:r>
    </w:p>
    <w:p w14:paraId="161E8D5B" w14:textId="77777777" w:rsidR="003137E8" w:rsidRPr="00542DDD" w:rsidRDefault="003137E8" w:rsidP="003137E8">
      <w:pPr>
        <w:pStyle w:val="PlainText"/>
        <w:spacing w:line="360" w:lineRule="auto"/>
        <w:ind w:left="720"/>
        <w:jc w:val="both"/>
        <w:rPr>
          <w:rFonts w:ascii="Arial" w:hAnsi="Arial" w:cs="Arial"/>
          <w:color w:val="000000" w:themeColor="text1"/>
          <w:szCs w:val="22"/>
        </w:rPr>
      </w:pPr>
    </w:p>
    <w:p w14:paraId="5C97C5CF" w14:textId="77777777" w:rsidR="00FD2A14" w:rsidRPr="00542DDD" w:rsidRDefault="00FD2A14" w:rsidP="003137E8">
      <w:pPr>
        <w:pStyle w:val="PlainText"/>
        <w:numPr>
          <w:ilvl w:val="0"/>
          <w:numId w:val="15"/>
        </w:numPr>
        <w:spacing w:line="360" w:lineRule="auto"/>
        <w:jc w:val="both"/>
        <w:rPr>
          <w:rFonts w:ascii="Arial" w:hAnsi="Arial" w:cs="Arial"/>
          <w:color w:val="000000" w:themeColor="text1"/>
          <w:szCs w:val="22"/>
        </w:rPr>
      </w:pPr>
      <w:r w:rsidRPr="00542DDD">
        <w:rPr>
          <w:rFonts w:ascii="Arial" w:hAnsi="Arial" w:cs="Arial"/>
          <w:color w:val="000000" w:themeColor="text1"/>
          <w:szCs w:val="22"/>
        </w:rPr>
        <w:t>commits or continues to commit a sexual act with another person; or</w:t>
      </w:r>
    </w:p>
    <w:p w14:paraId="38E1AE87" w14:textId="77777777" w:rsidR="003137E8" w:rsidRPr="00542DDD" w:rsidRDefault="003137E8" w:rsidP="003137E8">
      <w:pPr>
        <w:pStyle w:val="PlainText"/>
        <w:spacing w:line="360" w:lineRule="auto"/>
        <w:ind w:left="1689"/>
        <w:jc w:val="both"/>
        <w:rPr>
          <w:rFonts w:ascii="Arial" w:hAnsi="Arial" w:cs="Arial"/>
          <w:color w:val="000000" w:themeColor="text1"/>
          <w:szCs w:val="22"/>
        </w:rPr>
      </w:pPr>
    </w:p>
    <w:p w14:paraId="458C84DE" w14:textId="77777777" w:rsidR="00FD2A14" w:rsidRPr="00542DDD" w:rsidRDefault="00FD2A14" w:rsidP="003137E8">
      <w:pPr>
        <w:pStyle w:val="PlainText"/>
        <w:numPr>
          <w:ilvl w:val="0"/>
          <w:numId w:val="15"/>
        </w:numPr>
        <w:spacing w:line="360" w:lineRule="auto"/>
        <w:jc w:val="both"/>
        <w:rPr>
          <w:rFonts w:ascii="Arial" w:hAnsi="Arial" w:cs="Arial"/>
          <w:color w:val="000000" w:themeColor="text1"/>
          <w:szCs w:val="22"/>
        </w:rPr>
      </w:pPr>
      <w:r w:rsidRPr="00542DDD">
        <w:rPr>
          <w:rFonts w:ascii="Arial" w:hAnsi="Arial" w:cs="Arial"/>
          <w:color w:val="000000" w:themeColor="text1"/>
          <w:szCs w:val="22"/>
        </w:rPr>
        <w:t xml:space="preserve">causes another person to commit a sexual act with the perpetrator or with a third person, shall be guilty of the offence of rape.' </w:t>
      </w:r>
    </w:p>
    <w:p w14:paraId="3AD21D5A" w14:textId="77777777" w:rsidR="00FD2A14" w:rsidRPr="00542DDD" w:rsidRDefault="00FD2A14" w:rsidP="003137E8">
      <w:pPr>
        <w:pStyle w:val="PlainText"/>
        <w:spacing w:line="360" w:lineRule="auto"/>
        <w:ind w:left="1689"/>
        <w:jc w:val="both"/>
        <w:rPr>
          <w:rFonts w:ascii="Arial" w:hAnsi="Arial" w:cs="Arial"/>
          <w:color w:val="000000" w:themeColor="text1"/>
          <w:szCs w:val="22"/>
        </w:rPr>
      </w:pPr>
    </w:p>
    <w:p w14:paraId="323648E0" w14:textId="77777777" w:rsidR="00650330" w:rsidRPr="00542DDD" w:rsidRDefault="00650330" w:rsidP="003137E8">
      <w:pPr>
        <w:pStyle w:val="PlainText"/>
        <w:spacing w:line="480" w:lineRule="auto"/>
        <w:jc w:val="both"/>
        <w:rPr>
          <w:rFonts w:ascii="Arial" w:hAnsi="Arial" w:cs="Arial"/>
          <w:color w:val="000000" w:themeColor="text1"/>
          <w:sz w:val="24"/>
          <w:szCs w:val="24"/>
        </w:rPr>
      </w:pPr>
    </w:p>
    <w:p w14:paraId="29BCE455" w14:textId="4B3F1EF6" w:rsidR="00FD2A14" w:rsidRPr="00542DDD" w:rsidRDefault="00FD2A14" w:rsidP="00650330">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Section 2(2) sets out </w:t>
      </w:r>
      <w:r w:rsidR="00E1112A" w:rsidRPr="00542DDD">
        <w:rPr>
          <w:rFonts w:ascii="Arial" w:hAnsi="Arial" w:cs="Arial"/>
          <w:color w:val="000000" w:themeColor="text1"/>
          <w:sz w:val="24"/>
          <w:szCs w:val="24"/>
        </w:rPr>
        <w:t xml:space="preserve">some of </w:t>
      </w:r>
      <w:r w:rsidR="00A93903" w:rsidRPr="00542DDD">
        <w:rPr>
          <w:rFonts w:ascii="Arial" w:hAnsi="Arial" w:cs="Arial"/>
          <w:color w:val="000000" w:themeColor="text1"/>
          <w:sz w:val="24"/>
          <w:szCs w:val="24"/>
        </w:rPr>
        <w:t xml:space="preserve">the </w:t>
      </w:r>
      <w:r w:rsidRPr="00542DDD">
        <w:rPr>
          <w:rFonts w:ascii="Arial" w:hAnsi="Arial" w:cs="Arial"/>
          <w:color w:val="000000" w:themeColor="text1"/>
          <w:sz w:val="24"/>
          <w:szCs w:val="24"/>
        </w:rPr>
        <w:t>circumstances considered to be</w:t>
      </w:r>
      <w:r w:rsidR="00026DD5">
        <w:rPr>
          <w:rFonts w:ascii="Arial" w:hAnsi="Arial" w:cs="Arial"/>
          <w:color w:val="000000" w:themeColor="text1"/>
          <w:sz w:val="24"/>
          <w:szCs w:val="24"/>
        </w:rPr>
        <w:t xml:space="preserve"> coercive for the purposes of s</w:t>
      </w:r>
      <w:r w:rsidRPr="00542DDD">
        <w:rPr>
          <w:rFonts w:ascii="Arial" w:hAnsi="Arial" w:cs="Arial"/>
          <w:color w:val="000000" w:themeColor="text1"/>
          <w:sz w:val="24"/>
          <w:szCs w:val="24"/>
        </w:rPr>
        <w:t xml:space="preserve"> </w:t>
      </w:r>
      <w:r w:rsidR="00596CD4">
        <w:rPr>
          <w:rFonts w:ascii="Arial" w:hAnsi="Arial" w:cs="Arial"/>
          <w:color w:val="000000" w:themeColor="text1"/>
          <w:sz w:val="24"/>
          <w:szCs w:val="24"/>
        </w:rPr>
        <w:t>2</w:t>
      </w:r>
      <w:r w:rsidRPr="00542DDD">
        <w:rPr>
          <w:rFonts w:ascii="Arial" w:hAnsi="Arial" w:cs="Arial"/>
          <w:color w:val="000000" w:themeColor="text1"/>
          <w:sz w:val="24"/>
          <w:szCs w:val="24"/>
        </w:rPr>
        <w:t xml:space="preserve">(1). </w:t>
      </w:r>
      <w:r w:rsidR="00E1112A" w:rsidRPr="00542DDD">
        <w:rPr>
          <w:rFonts w:ascii="Arial" w:hAnsi="Arial" w:cs="Arial"/>
          <w:color w:val="000000" w:themeColor="text1"/>
          <w:sz w:val="24"/>
          <w:szCs w:val="24"/>
        </w:rPr>
        <w:t>These include</w:t>
      </w:r>
      <w:r w:rsidRPr="00542DDD">
        <w:rPr>
          <w:rFonts w:ascii="Arial" w:hAnsi="Arial" w:cs="Arial"/>
          <w:color w:val="000000" w:themeColor="text1"/>
          <w:sz w:val="24"/>
          <w:szCs w:val="24"/>
        </w:rPr>
        <w:t>:</w:t>
      </w:r>
    </w:p>
    <w:p w14:paraId="44F13B4C" w14:textId="77777777" w:rsidR="003137E8" w:rsidRPr="00542DDD" w:rsidRDefault="003137E8" w:rsidP="003137E8">
      <w:pPr>
        <w:pStyle w:val="PlainText"/>
        <w:spacing w:line="360" w:lineRule="auto"/>
        <w:jc w:val="both"/>
        <w:rPr>
          <w:rFonts w:ascii="Arial" w:hAnsi="Arial" w:cs="Arial"/>
          <w:color w:val="000000" w:themeColor="text1"/>
          <w:szCs w:val="22"/>
        </w:rPr>
      </w:pPr>
    </w:p>
    <w:p w14:paraId="4E90542A" w14:textId="18775094" w:rsidR="00FD2A14" w:rsidRPr="00542DDD" w:rsidRDefault="00DB2233" w:rsidP="00650330">
      <w:pPr>
        <w:pStyle w:val="PlainText"/>
        <w:spacing w:line="360" w:lineRule="auto"/>
        <w:ind w:left="1440" w:hanging="447"/>
        <w:jc w:val="both"/>
        <w:rPr>
          <w:rFonts w:ascii="Arial" w:hAnsi="Arial" w:cs="Arial"/>
          <w:color w:val="000000" w:themeColor="text1"/>
          <w:szCs w:val="22"/>
        </w:rPr>
      </w:pPr>
      <w:r w:rsidRPr="00542DDD">
        <w:rPr>
          <w:rFonts w:ascii="Arial" w:hAnsi="Arial" w:cs="Arial"/>
          <w:color w:val="000000" w:themeColor="text1"/>
          <w:szCs w:val="22"/>
        </w:rPr>
        <w:t>‘</w:t>
      </w:r>
      <w:r w:rsidR="00EC77B8" w:rsidRPr="00542DDD">
        <w:rPr>
          <w:rFonts w:ascii="Arial" w:hAnsi="Arial" w:cs="Arial"/>
          <w:color w:val="000000" w:themeColor="text1"/>
          <w:szCs w:val="22"/>
        </w:rPr>
        <w:t>(a)</w:t>
      </w:r>
      <w:r w:rsidR="00EC77B8" w:rsidRPr="00542DDD">
        <w:rPr>
          <w:rFonts w:ascii="Arial" w:hAnsi="Arial" w:cs="Arial"/>
          <w:color w:val="000000" w:themeColor="text1"/>
          <w:szCs w:val="22"/>
        </w:rPr>
        <w:tab/>
      </w:r>
      <w:r w:rsidR="00FD2A14" w:rsidRPr="00542DDD">
        <w:rPr>
          <w:rFonts w:ascii="Arial" w:hAnsi="Arial" w:cs="Arial"/>
          <w:color w:val="000000" w:themeColor="text1"/>
          <w:szCs w:val="22"/>
        </w:rPr>
        <w:t>the application of physical force to the complainant or to a person other than the complainant;</w:t>
      </w:r>
    </w:p>
    <w:p w14:paraId="46884D95" w14:textId="77777777" w:rsidR="003137E8" w:rsidRPr="00542DDD" w:rsidRDefault="003137E8" w:rsidP="003137E8">
      <w:pPr>
        <w:pStyle w:val="PlainText"/>
        <w:spacing w:line="360" w:lineRule="auto"/>
        <w:ind w:left="1443"/>
        <w:jc w:val="both"/>
        <w:rPr>
          <w:rFonts w:ascii="Arial" w:hAnsi="Arial" w:cs="Arial"/>
          <w:color w:val="000000" w:themeColor="text1"/>
          <w:szCs w:val="22"/>
        </w:rPr>
      </w:pPr>
    </w:p>
    <w:p w14:paraId="11F9AD72" w14:textId="345AF5E3" w:rsidR="00FD2A14" w:rsidRPr="00542DDD" w:rsidRDefault="00EC77B8" w:rsidP="00650330">
      <w:pPr>
        <w:pStyle w:val="PlainText"/>
        <w:spacing w:line="360" w:lineRule="auto"/>
        <w:ind w:left="1440" w:hanging="447"/>
        <w:jc w:val="both"/>
        <w:rPr>
          <w:rFonts w:ascii="Arial" w:hAnsi="Arial" w:cs="Arial"/>
          <w:color w:val="000000" w:themeColor="text1"/>
          <w:szCs w:val="22"/>
        </w:rPr>
      </w:pPr>
      <w:r w:rsidRPr="00542DDD">
        <w:rPr>
          <w:rFonts w:ascii="Arial" w:hAnsi="Arial" w:cs="Arial"/>
          <w:color w:val="000000" w:themeColor="text1"/>
          <w:szCs w:val="22"/>
        </w:rPr>
        <w:t>(b)</w:t>
      </w:r>
      <w:r w:rsidRPr="00542DDD">
        <w:rPr>
          <w:rFonts w:ascii="Arial" w:hAnsi="Arial" w:cs="Arial"/>
          <w:color w:val="000000" w:themeColor="text1"/>
          <w:szCs w:val="22"/>
        </w:rPr>
        <w:tab/>
      </w:r>
      <w:r w:rsidR="00FD2A14" w:rsidRPr="00542DDD">
        <w:rPr>
          <w:rFonts w:ascii="Arial" w:hAnsi="Arial" w:cs="Arial"/>
          <w:color w:val="000000" w:themeColor="text1"/>
          <w:szCs w:val="22"/>
        </w:rPr>
        <w:t>threats (whether verbally or through conduct) of the application of physical force to the complainant or to a person other than the complainant;</w:t>
      </w:r>
    </w:p>
    <w:p w14:paraId="24BB674F" w14:textId="77777777" w:rsidR="003137E8" w:rsidRPr="00542DDD" w:rsidRDefault="003137E8" w:rsidP="003137E8">
      <w:pPr>
        <w:pStyle w:val="ListParagraph"/>
        <w:rPr>
          <w:rFonts w:cs="Arial"/>
          <w:color w:val="000000" w:themeColor="text1"/>
          <w:szCs w:val="22"/>
        </w:rPr>
      </w:pPr>
    </w:p>
    <w:p w14:paraId="327FAE41" w14:textId="2033CD85" w:rsidR="00FD2A14" w:rsidRPr="00542DDD" w:rsidRDefault="00EC77B8" w:rsidP="00650330">
      <w:pPr>
        <w:pStyle w:val="PlainText"/>
        <w:spacing w:line="360" w:lineRule="auto"/>
        <w:ind w:left="1440" w:hanging="447"/>
        <w:jc w:val="both"/>
        <w:rPr>
          <w:rFonts w:ascii="Arial" w:hAnsi="Arial" w:cs="Arial"/>
          <w:color w:val="000000" w:themeColor="text1"/>
          <w:szCs w:val="22"/>
        </w:rPr>
      </w:pPr>
      <w:r w:rsidRPr="00542DDD">
        <w:rPr>
          <w:rFonts w:ascii="Arial" w:hAnsi="Arial" w:cs="Arial"/>
          <w:color w:val="000000" w:themeColor="text1"/>
          <w:szCs w:val="22"/>
        </w:rPr>
        <w:t>(c)</w:t>
      </w:r>
      <w:r w:rsidRPr="00542DDD">
        <w:rPr>
          <w:rFonts w:ascii="Arial" w:hAnsi="Arial" w:cs="Arial"/>
          <w:color w:val="000000" w:themeColor="text1"/>
          <w:szCs w:val="22"/>
        </w:rPr>
        <w:tab/>
      </w:r>
      <w:r w:rsidR="00FD2A14" w:rsidRPr="00542DDD">
        <w:rPr>
          <w:rFonts w:ascii="Arial" w:hAnsi="Arial" w:cs="Arial"/>
          <w:color w:val="000000" w:themeColor="text1"/>
          <w:szCs w:val="22"/>
        </w:rPr>
        <w:t>threats (whether verbally or through conduct) to cause harm (other than bodily harm) to the complainant or to a person other than the complainant under circumstances where it is not reasonable for the complainant to disregard the threats;</w:t>
      </w:r>
    </w:p>
    <w:p w14:paraId="281D922B" w14:textId="77777777" w:rsidR="003137E8" w:rsidRPr="00542DDD" w:rsidRDefault="003137E8" w:rsidP="003137E8">
      <w:pPr>
        <w:pStyle w:val="ListParagraph"/>
        <w:rPr>
          <w:rFonts w:cs="Arial"/>
          <w:color w:val="000000" w:themeColor="text1"/>
          <w:szCs w:val="22"/>
        </w:rPr>
      </w:pPr>
    </w:p>
    <w:p w14:paraId="674CC429" w14:textId="6630AA79" w:rsidR="00FD2A14" w:rsidRPr="00542DDD" w:rsidRDefault="00EC77B8" w:rsidP="00026DD5">
      <w:pPr>
        <w:pStyle w:val="PlainText"/>
        <w:spacing w:line="360" w:lineRule="auto"/>
        <w:ind w:left="1440" w:hanging="447"/>
        <w:jc w:val="both"/>
        <w:rPr>
          <w:rFonts w:ascii="Arial" w:hAnsi="Arial" w:cs="Arial"/>
          <w:color w:val="000000" w:themeColor="text1"/>
          <w:sz w:val="23"/>
          <w:szCs w:val="23"/>
        </w:rPr>
      </w:pPr>
      <w:r w:rsidRPr="00542DDD">
        <w:rPr>
          <w:rFonts w:ascii="Arial" w:hAnsi="Arial" w:cs="Arial"/>
          <w:color w:val="000000" w:themeColor="text1"/>
          <w:szCs w:val="22"/>
        </w:rPr>
        <w:t>(d)</w:t>
      </w:r>
      <w:r w:rsidRPr="00542DDD">
        <w:rPr>
          <w:rFonts w:ascii="Arial" w:hAnsi="Arial" w:cs="Arial"/>
          <w:color w:val="000000" w:themeColor="text1"/>
          <w:szCs w:val="22"/>
        </w:rPr>
        <w:tab/>
      </w:r>
      <w:r w:rsidR="00FD2A14" w:rsidRPr="00542DDD">
        <w:rPr>
          <w:rFonts w:ascii="Arial" w:hAnsi="Arial" w:cs="Arial"/>
          <w:color w:val="000000" w:themeColor="text1"/>
          <w:szCs w:val="22"/>
        </w:rPr>
        <w:t xml:space="preserve">circumstances where the complainant is under the age of fourteen years </w:t>
      </w:r>
      <w:r w:rsidR="00FD2A14" w:rsidRPr="00542DDD">
        <w:rPr>
          <w:rFonts w:ascii="Arial" w:hAnsi="Arial" w:cs="Arial"/>
          <w:szCs w:val="22"/>
        </w:rPr>
        <w:t>and the perpetrator is more than three years older than the complainant</w:t>
      </w:r>
      <w:r w:rsidR="00FD2A14" w:rsidRPr="00542DDD">
        <w:rPr>
          <w:rFonts w:ascii="Arial" w:hAnsi="Arial" w:cs="Arial"/>
          <w:sz w:val="23"/>
          <w:szCs w:val="23"/>
        </w:rPr>
        <w:t>.</w:t>
      </w:r>
      <w:r w:rsidR="00DB2233" w:rsidRPr="00542DDD">
        <w:rPr>
          <w:rFonts w:ascii="Arial" w:hAnsi="Arial" w:cs="Arial"/>
          <w:sz w:val="23"/>
          <w:szCs w:val="23"/>
        </w:rPr>
        <w:t>’</w:t>
      </w:r>
      <w:r w:rsidR="00FD2A14" w:rsidRPr="00542DDD">
        <w:rPr>
          <w:rFonts w:ascii="Arial" w:hAnsi="Arial" w:cs="Arial"/>
          <w:sz w:val="23"/>
          <w:szCs w:val="23"/>
        </w:rPr>
        <w:t xml:space="preserve"> </w:t>
      </w:r>
    </w:p>
    <w:p w14:paraId="12E1493B" w14:textId="77777777" w:rsidR="005F7728" w:rsidRPr="00542DDD" w:rsidRDefault="005F7728" w:rsidP="00EC77B8">
      <w:pPr>
        <w:pStyle w:val="PlainText"/>
        <w:spacing w:line="480" w:lineRule="auto"/>
        <w:jc w:val="both"/>
        <w:rPr>
          <w:rFonts w:ascii="Arial" w:hAnsi="Arial" w:cs="Arial"/>
          <w:color w:val="000000" w:themeColor="text1"/>
          <w:sz w:val="24"/>
          <w:szCs w:val="24"/>
        </w:rPr>
      </w:pPr>
    </w:p>
    <w:p w14:paraId="09E23F33" w14:textId="6D89E5D8" w:rsidR="000373BE" w:rsidRPr="00542DDD" w:rsidRDefault="00F52BCE"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As can be seen from the above provisions,</w:t>
      </w:r>
      <w:r w:rsidR="0097264B" w:rsidRPr="00542DDD">
        <w:rPr>
          <w:rFonts w:ascii="Arial" w:hAnsi="Arial" w:cs="Arial"/>
          <w:color w:val="000000" w:themeColor="text1"/>
          <w:sz w:val="24"/>
          <w:szCs w:val="24"/>
        </w:rPr>
        <w:t xml:space="preserve"> CORA </w:t>
      </w:r>
      <w:r w:rsidR="0035405E" w:rsidRPr="00542DDD">
        <w:rPr>
          <w:rFonts w:ascii="Arial" w:hAnsi="Arial" w:cs="Arial"/>
          <w:color w:val="000000" w:themeColor="text1"/>
          <w:sz w:val="24"/>
          <w:szCs w:val="24"/>
        </w:rPr>
        <w:t xml:space="preserve">represents </w:t>
      </w:r>
      <w:r w:rsidR="0097264B" w:rsidRPr="00542DDD">
        <w:rPr>
          <w:rFonts w:ascii="Arial" w:hAnsi="Arial" w:cs="Arial"/>
          <w:color w:val="000000" w:themeColor="text1"/>
          <w:sz w:val="24"/>
          <w:szCs w:val="24"/>
        </w:rPr>
        <w:t xml:space="preserve">a paradigm shift from the traditional common law crime of rape </w:t>
      </w:r>
      <w:r w:rsidRPr="00542DDD">
        <w:rPr>
          <w:rFonts w:ascii="Arial" w:hAnsi="Arial" w:cs="Arial"/>
          <w:color w:val="000000" w:themeColor="text1"/>
          <w:sz w:val="24"/>
          <w:szCs w:val="24"/>
        </w:rPr>
        <w:t>of which</w:t>
      </w:r>
      <w:r w:rsidR="0097264B" w:rsidRPr="00542DDD">
        <w:rPr>
          <w:rFonts w:ascii="Arial" w:hAnsi="Arial" w:cs="Arial"/>
          <w:color w:val="000000" w:themeColor="text1"/>
          <w:sz w:val="24"/>
          <w:szCs w:val="24"/>
        </w:rPr>
        <w:t xml:space="preserve"> penetration </w:t>
      </w:r>
      <w:r w:rsidR="00971FC2" w:rsidRPr="00542DDD">
        <w:rPr>
          <w:rFonts w:ascii="Arial" w:hAnsi="Arial" w:cs="Arial"/>
          <w:color w:val="000000" w:themeColor="text1"/>
          <w:sz w:val="24"/>
          <w:szCs w:val="24"/>
        </w:rPr>
        <w:t xml:space="preserve">of a penis into a vagina </w:t>
      </w:r>
      <w:r w:rsidR="004B15F3" w:rsidRPr="00542DDD">
        <w:rPr>
          <w:rFonts w:ascii="Arial" w:hAnsi="Arial" w:cs="Arial"/>
          <w:color w:val="000000" w:themeColor="text1"/>
          <w:sz w:val="24"/>
          <w:szCs w:val="24"/>
        </w:rPr>
        <w:t>wa</w:t>
      </w:r>
      <w:r w:rsidR="0097264B" w:rsidRPr="00542DDD">
        <w:rPr>
          <w:rFonts w:ascii="Arial" w:hAnsi="Arial" w:cs="Arial"/>
          <w:color w:val="000000" w:themeColor="text1"/>
          <w:sz w:val="24"/>
          <w:szCs w:val="24"/>
        </w:rPr>
        <w:t>s a</w:t>
      </w:r>
      <w:r w:rsidR="008B4DE8" w:rsidRPr="00542DDD">
        <w:rPr>
          <w:rFonts w:ascii="Arial" w:hAnsi="Arial" w:cs="Arial"/>
          <w:color w:val="000000" w:themeColor="text1"/>
          <w:sz w:val="24"/>
          <w:szCs w:val="24"/>
        </w:rPr>
        <w:t>n</w:t>
      </w:r>
      <w:r w:rsidRPr="00542DDD">
        <w:rPr>
          <w:rFonts w:ascii="Arial" w:hAnsi="Arial" w:cs="Arial"/>
          <w:color w:val="000000" w:themeColor="text1"/>
          <w:sz w:val="24"/>
          <w:szCs w:val="24"/>
        </w:rPr>
        <w:t xml:space="preserve"> </w:t>
      </w:r>
      <w:r w:rsidR="008B4DE8" w:rsidRPr="00542DDD">
        <w:rPr>
          <w:rFonts w:ascii="Arial" w:hAnsi="Arial" w:cs="Arial"/>
          <w:color w:val="000000" w:themeColor="text1"/>
          <w:sz w:val="24"/>
          <w:szCs w:val="24"/>
        </w:rPr>
        <w:t xml:space="preserve">essential </w:t>
      </w:r>
      <w:r w:rsidR="0097264B" w:rsidRPr="00542DDD">
        <w:rPr>
          <w:rFonts w:ascii="Arial" w:hAnsi="Arial" w:cs="Arial"/>
          <w:color w:val="000000" w:themeColor="text1"/>
          <w:sz w:val="24"/>
          <w:szCs w:val="24"/>
        </w:rPr>
        <w:t>element to a</w:t>
      </w:r>
      <w:r w:rsidR="0035405E" w:rsidRPr="00542DDD">
        <w:rPr>
          <w:rFonts w:ascii="Arial" w:hAnsi="Arial" w:cs="Arial"/>
          <w:color w:val="000000" w:themeColor="text1"/>
          <w:sz w:val="24"/>
          <w:szCs w:val="24"/>
        </w:rPr>
        <w:t>n</w:t>
      </w:r>
      <w:r w:rsidR="0097264B" w:rsidRPr="00542DDD">
        <w:rPr>
          <w:rFonts w:ascii="Arial" w:hAnsi="Arial" w:cs="Arial"/>
          <w:color w:val="000000" w:themeColor="text1"/>
          <w:sz w:val="24"/>
          <w:szCs w:val="24"/>
        </w:rPr>
        <w:t xml:space="preserve"> </w:t>
      </w:r>
      <w:r w:rsidR="0035405E" w:rsidRPr="00542DDD">
        <w:rPr>
          <w:rFonts w:ascii="Arial" w:hAnsi="Arial" w:cs="Arial"/>
          <w:color w:val="000000" w:themeColor="text1"/>
          <w:sz w:val="24"/>
          <w:szCs w:val="24"/>
        </w:rPr>
        <w:t xml:space="preserve">approach </w:t>
      </w:r>
      <w:r w:rsidR="0097264B" w:rsidRPr="00542DDD">
        <w:rPr>
          <w:rFonts w:ascii="Arial" w:hAnsi="Arial" w:cs="Arial"/>
          <w:color w:val="000000" w:themeColor="text1"/>
          <w:sz w:val="24"/>
          <w:szCs w:val="24"/>
        </w:rPr>
        <w:t xml:space="preserve">where a sexual act can be committed </w:t>
      </w:r>
      <w:r w:rsidR="004B15F3" w:rsidRPr="00542DDD">
        <w:rPr>
          <w:rFonts w:ascii="Arial" w:hAnsi="Arial" w:cs="Arial"/>
          <w:color w:val="000000" w:themeColor="text1"/>
          <w:sz w:val="24"/>
          <w:szCs w:val="24"/>
        </w:rPr>
        <w:t>even in the absence of</w:t>
      </w:r>
      <w:r w:rsidR="0097264B" w:rsidRPr="00542DDD">
        <w:rPr>
          <w:rFonts w:ascii="Arial" w:hAnsi="Arial" w:cs="Arial"/>
          <w:color w:val="000000" w:themeColor="text1"/>
          <w:sz w:val="24"/>
          <w:szCs w:val="24"/>
        </w:rPr>
        <w:t xml:space="preserve"> penetration as long as ‘coercive circu</w:t>
      </w:r>
      <w:r w:rsidR="00CE7F90" w:rsidRPr="00542DDD">
        <w:rPr>
          <w:rFonts w:ascii="Arial" w:hAnsi="Arial" w:cs="Arial"/>
          <w:color w:val="000000" w:themeColor="text1"/>
          <w:sz w:val="24"/>
          <w:szCs w:val="24"/>
        </w:rPr>
        <w:t>m</w:t>
      </w:r>
      <w:r w:rsidR="0097264B" w:rsidRPr="00542DDD">
        <w:rPr>
          <w:rFonts w:ascii="Arial" w:hAnsi="Arial" w:cs="Arial"/>
          <w:color w:val="000000" w:themeColor="text1"/>
          <w:sz w:val="24"/>
          <w:szCs w:val="24"/>
        </w:rPr>
        <w:t xml:space="preserve">stances’ are </w:t>
      </w:r>
      <w:r w:rsidRPr="00542DDD">
        <w:rPr>
          <w:rFonts w:ascii="Arial" w:hAnsi="Arial" w:cs="Arial"/>
          <w:color w:val="000000" w:themeColor="text1"/>
          <w:sz w:val="24"/>
          <w:szCs w:val="24"/>
        </w:rPr>
        <w:t xml:space="preserve">found to </w:t>
      </w:r>
      <w:r w:rsidR="00D15146" w:rsidRPr="00542DDD">
        <w:rPr>
          <w:rFonts w:ascii="Arial" w:hAnsi="Arial" w:cs="Arial"/>
          <w:color w:val="000000" w:themeColor="text1"/>
          <w:sz w:val="24"/>
          <w:szCs w:val="24"/>
        </w:rPr>
        <w:t>exist</w:t>
      </w:r>
      <w:r w:rsidR="0097264B" w:rsidRPr="00542DDD">
        <w:rPr>
          <w:rFonts w:ascii="Arial" w:hAnsi="Arial" w:cs="Arial"/>
          <w:color w:val="000000" w:themeColor="text1"/>
          <w:sz w:val="24"/>
          <w:szCs w:val="24"/>
        </w:rPr>
        <w:t xml:space="preserve">. </w:t>
      </w:r>
      <w:r w:rsidR="00DB7F66" w:rsidRPr="00542DDD">
        <w:rPr>
          <w:rFonts w:ascii="Arial" w:hAnsi="Arial" w:cs="Arial"/>
          <w:color w:val="000000" w:themeColor="text1"/>
          <w:sz w:val="24"/>
          <w:szCs w:val="24"/>
        </w:rPr>
        <w:t xml:space="preserve">A significant feature of the provisions is that </w:t>
      </w:r>
      <w:r w:rsidR="00E9286C" w:rsidRPr="00542DDD">
        <w:rPr>
          <w:rFonts w:ascii="Arial" w:hAnsi="Arial" w:cs="Arial"/>
          <w:color w:val="000000" w:themeColor="text1"/>
          <w:sz w:val="24"/>
          <w:szCs w:val="24"/>
        </w:rPr>
        <w:t>‘</w:t>
      </w:r>
      <w:r w:rsidR="00DB7F66" w:rsidRPr="00542DDD">
        <w:rPr>
          <w:rFonts w:ascii="Arial" w:hAnsi="Arial" w:cs="Arial"/>
          <w:color w:val="000000" w:themeColor="text1"/>
          <w:sz w:val="24"/>
          <w:szCs w:val="24"/>
        </w:rPr>
        <w:t>s</w:t>
      </w:r>
      <w:r w:rsidR="00E9286C" w:rsidRPr="00542DDD">
        <w:rPr>
          <w:rFonts w:ascii="Arial" w:hAnsi="Arial" w:cs="Arial"/>
          <w:color w:val="000000" w:themeColor="text1"/>
          <w:sz w:val="24"/>
          <w:szCs w:val="24"/>
        </w:rPr>
        <w:t xml:space="preserve">exual act’ and ‘coercive circumstances’ are defined in </w:t>
      </w:r>
      <w:r w:rsidR="00DB7F66" w:rsidRPr="00542DDD">
        <w:rPr>
          <w:rFonts w:ascii="Arial" w:hAnsi="Arial" w:cs="Arial"/>
          <w:color w:val="000000" w:themeColor="text1"/>
          <w:sz w:val="24"/>
          <w:szCs w:val="24"/>
        </w:rPr>
        <w:t>ver</w:t>
      </w:r>
      <w:r w:rsidR="00173965" w:rsidRPr="00542DDD">
        <w:rPr>
          <w:rFonts w:ascii="Arial" w:hAnsi="Arial" w:cs="Arial"/>
          <w:color w:val="000000" w:themeColor="text1"/>
          <w:sz w:val="24"/>
          <w:szCs w:val="24"/>
        </w:rPr>
        <w:t>y</w:t>
      </w:r>
      <w:r w:rsidR="00DB7F66" w:rsidRPr="00542DDD">
        <w:rPr>
          <w:rFonts w:ascii="Arial" w:hAnsi="Arial" w:cs="Arial"/>
          <w:color w:val="000000" w:themeColor="text1"/>
          <w:sz w:val="24"/>
          <w:szCs w:val="24"/>
        </w:rPr>
        <w:t xml:space="preserve"> </w:t>
      </w:r>
      <w:r w:rsidR="00E9286C" w:rsidRPr="00542DDD">
        <w:rPr>
          <w:rFonts w:ascii="Arial" w:hAnsi="Arial" w:cs="Arial"/>
          <w:color w:val="000000" w:themeColor="text1"/>
          <w:sz w:val="24"/>
          <w:szCs w:val="24"/>
        </w:rPr>
        <w:t xml:space="preserve">broad terms. For example, a ‘sexual act’ may include the insertion (to even the slightest degree) of the penis of a person </w:t>
      </w:r>
      <w:r w:rsidR="00E9286C" w:rsidRPr="00542DDD">
        <w:rPr>
          <w:rFonts w:ascii="Arial" w:hAnsi="Arial" w:cs="Arial"/>
          <w:color w:val="000000" w:themeColor="text1"/>
          <w:sz w:val="24"/>
          <w:szCs w:val="24"/>
        </w:rPr>
        <w:lastRenderedPageBreak/>
        <w:t xml:space="preserve">into the vagina or anus or mouth of another person while ‘coercive circumstances’ include circumstances where the complainant is under the age of fourteen years </w:t>
      </w:r>
      <w:r w:rsidR="00E9286C" w:rsidRPr="00542DDD">
        <w:rPr>
          <w:rFonts w:ascii="Arial" w:hAnsi="Arial" w:cs="Arial"/>
          <w:sz w:val="24"/>
          <w:szCs w:val="24"/>
        </w:rPr>
        <w:t>and the perpetrator is more than three years older than the complainant.</w:t>
      </w:r>
      <w:r w:rsidR="00E9286C" w:rsidRPr="00542DDD">
        <w:rPr>
          <w:rFonts w:ascii="Arial" w:hAnsi="Arial" w:cs="Arial"/>
          <w:color w:val="000000" w:themeColor="text1"/>
          <w:sz w:val="24"/>
          <w:szCs w:val="24"/>
        </w:rPr>
        <w:t xml:space="preserve"> </w:t>
      </w:r>
    </w:p>
    <w:p w14:paraId="41E10FF5" w14:textId="77777777" w:rsidR="000373BE" w:rsidRPr="00542DDD" w:rsidRDefault="000373BE" w:rsidP="00EC77B8">
      <w:pPr>
        <w:pStyle w:val="PlainText"/>
        <w:spacing w:line="480" w:lineRule="auto"/>
        <w:jc w:val="both"/>
        <w:rPr>
          <w:rFonts w:ascii="Arial" w:hAnsi="Arial" w:cs="Arial"/>
          <w:color w:val="000000" w:themeColor="text1"/>
          <w:sz w:val="24"/>
          <w:szCs w:val="24"/>
        </w:rPr>
      </w:pPr>
    </w:p>
    <w:p w14:paraId="0D1C2076" w14:textId="5E5C1ADA" w:rsidR="0072155A" w:rsidRPr="00542DDD" w:rsidRDefault="0051676F"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The legal practitioner</w:t>
      </w:r>
      <w:r w:rsidR="008D14E4" w:rsidRPr="00542DDD">
        <w:rPr>
          <w:rFonts w:ascii="Arial" w:hAnsi="Arial" w:cs="Arial"/>
          <w:color w:val="000000" w:themeColor="text1"/>
          <w:sz w:val="24"/>
          <w:szCs w:val="24"/>
        </w:rPr>
        <w:t xml:space="preserve"> for the appellant criticised the High Court</w:t>
      </w:r>
      <w:r w:rsidR="008B4DE8" w:rsidRPr="00542DDD">
        <w:rPr>
          <w:rFonts w:ascii="Arial" w:hAnsi="Arial" w:cs="Arial"/>
          <w:color w:val="000000" w:themeColor="text1"/>
          <w:sz w:val="24"/>
          <w:szCs w:val="24"/>
        </w:rPr>
        <w:t xml:space="preserve">’s </w:t>
      </w:r>
      <w:r w:rsidR="004B15F3" w:rsidRPr="00542DDD">
        <w:rPr>
          <w:rFonts w:ascii="Arial" w:hAnsi="Arial" w:cs="Arial"/>
          <w:color w:val="000000" w:themeColor="text1"/>
          <w:sz w:val="24"/>
          <w:szCs w:val="24"/>
        </w:rPr>
        <w:t xml:space="preserve">general </w:t>
      </w:r>
      <w:r w:rsidR="008B4DE8" w:rsidRPr="00542DDD">
        <w:rPr>
          <w:rFonts w:ascii="Arial" w:hAnsi="Arial" w:cs="Arial"/>
          <w:color w:val="000000" w:themeColor="text1"/>
          <w:sz w:val="24"/>
          <w:szCs w:val="24"/>
        </w:rPr>
        <w:t>approach to the evidence.</w:t>
      </w:r>
      <w:r w:rsidR="008D14E4" w:rsidRPr="00542DDD">
        <w:rPr>
          <w:rFonts w:ascii="Arial" w:hAnsi="Arial" w:cs="Arial"/>
          <w:color w:val="000000" w:themeColor="text1"/>
          <w:sz w:val="24"/>
          <w:szCs w:val="24"/>
        </w:rPr>
        <w:t xml:space="preserve"> </w:t>
      </w:r>
      <w:r w:rsidR="008B4DE8" w:rsidRPr="00542DDD">
        <w:rPr>
          <w:rFonts w:ascii="Arial" w:hAnsi="Arial" w:cs="Arial"/>
          <w:color w:val="000000" w:themeColor="text1"/>
          <w:sz w:val="24"/>
          <w:szCs w:val="24"/>
        </w:rPr>
        <w:t xml:space="preserve">It was submitted in the first place that the High Court </w:t>
      </w:r>
      <w:r w:rsidR="00070C98" w:rsidRPr="00542DDD">
        <w:rPr>
          <w:rFonts w:ascii="Arial" w:hAnsi="Arial" w:cs="Arial"/>
          <w:color w:val="000000" w:themeColor="text1"/>
          <w:sz w:val="24"/>
          <w:szCs w:val="24"/>
        </w:rPr>
        <w:t>erred in rejectin</w:t>
      </w:r>
      <w:r w:rsidRPr="00542DDD">
        <w:rPr>
          <w:rFonts w:ascii="Arial" w:hAnsi="Arial" w:cs="Arial"/>
          <w:color w:val="000000" w:themeColor="text1"/>
          <w:sz w:val="24"/>
          <w:szCs w:val="24"/>
        </w:rPr>
        <w:t>g</w:t>
      </w:r>
      <w:r w:rsidR="00070C98" w:rsidRPr="00542DDD">
        <w:rPr>
          <w:rFonts w:ascii="Arial" w:hAnsi="Arial" w:cs="Arial"/>
          <w:color w:val="000000" w:themeColor="text1"/>
          <w:sz w:val="24"/>
          <w:szCs w:val="24"/>
        </w:rPr>
        <w:t xml:space="preserve"> the complainants’ evidence as a group instead of considering the </w:t>
      </w:r>
      <w:r w:rsidR="00DB7F66" w:rsidRPr="00542DDD">
        <w:rPr>
          <w:rFonts w:ascii="Arial" w:hAnsi="Arial" w:cs="Arial"/>
          <w:color w:val="000000" w:themeColor="text1"/>
          <w:sz w:val="24"/>
          <w:szCs w:val="24"/>
        </w:rPr>
        <w:t xml:space="preserve">pieces of </w:t>
      </w:r>
      <w:r w:rsidR="00070C98" w:rsidRPr="00542DDD">
        <w:rPr>
          <w:rFonts w:ascii="Arial" w:hAnsi="Arial" w:cs="Arial"/>
          <w:color w:val="000000" w:themeColor="text1"/>
          <w:sz w:val="24"/>
          <w:szCs w:val="24"/>
        </w:rPr>
        <w:t>eviden</w:t>
      </w:r>
      <w:r w:rsidR="00DB7F66" w:rsidRPr="00542DDD">
        <w:rPr>
          <w:rFonts w:ascii="Arial" w:hAnsi="Arial" w:cs="Arial"/>
          <w:color w:val="000000" w:themeColor="text1"/>
          <w:sz w:val="24"/>
          <w:szCs w:val="24"/>
        </w:rPr>
        <w:t>c</w:t>
      </w:r>
      <w:r w:rsidR="00070C98" w:rsidRPr="00542DDD">
        <w:rPr>
          <w:rFonts w:ascii="Arial" w:hAnsi="Arial" w:cs="Arial"/>
          <w:color w:val="000000" w:themeColor="text1"/>
          <w:sz w:val="24"/>
          <w:szCs w:val="24"/>
        </w:rPr>
        <w:t>e pertain</w:t>
      </w:r>
      <w:r w:rsidR="004B15F3" w:rsidRPr="00542DDD">
        <w:rPr>
          <w:rFonts w:ascii="Arial" w:hAnsi="Arial" w:cs="Arial"/>
          <w:color w:val="000000" w:themeColor="text1"/>
          <w:sz w:val="24"/>
          <w:szCs w:val="24"/>
        </w:rPr>
        <w:t>ing</w:t>
      </w:r>
      <w:r w:rsidR="00070C98" w:rsidRPr="00542DDD">
        <w:rPr>
          <w:rFonts w:ascii="Arial" w:hAnsi="Arial" w:cs="Arial"/>
          <w:color w:val="000000" w:themeColor="text1"/>
          <w:sz w:val="24"/>
          <w:szCs w:val="24"/>
        </w:rPr>
        <w:t xml:space="preserve"> to a particular complainant. Secondly, the trial court was criticised for </w:t>
      </w:r>
      <w:r w:rsidR="000420B7" w:rsidRPr="00542DDD">
        <w:rPr>
          <w:rFonts w:ascii="Arial" w:hAnsi="Arial" w:cs="Arial"/>
          <w:color w:val="000000" w:themeColor="text1"/>
          <w:sz w:val="24"/>
          <w:szCs w:val="24"/>
        </w:rPr>
        <w:t xml:space="preserve">allegedly </w:t>
      </w:r>
      <w:r w:rsidR="008D14E4" w:rsidRPr="00542DDD">
        <w:rPr>
          <w:rFonts w:ascii="Arial" w:hAnsi="Arial" w:cs="Arial"/>
          <w:color w:val="000000" w:themeColor="text1"/>
          <w:sz w:val="24"/>
          <w:szCs w:val="24"/>
        </w:rPr>
        <w:t>focu</w:t>
      </w:r>
      <w:r w:rsidR="00070C98" w:rsidRPr="00542DDD">
        <w:rPr>
          <w:rFonts w:ascii="Arial" w:hAnsi="Arial" w:cs="Arial"/>
          <w:color w:val="000000" w:themeColor="text1"/>
          <w:sz w:val="24"/>
          <w:szCs w:val="24"/>
        </w:rPr>
        <w:t>sing</w:t>
      </w:r>
      <w:r w:rsidR="008D14E4" w:rsidRPr="00542DDD">
        <w:rPr>
          <w:rFonts w:ascii="Arial" w:hAnsi="Arial" w:cs="Arial"/>
          <w:color w:val="000000" w:themeColor="text1"/>
          <w:sz w:val="24"/>
          <w:szCs w:val="24"/>
        </w:rPr>
        <w:t xml:space="preserve"> </w:t>
      </w:r>
      <w:r w:rsidR="000420B7" w:rsidRPr="00542DDD">
        <w:rPr>
          <w:rFonts w:ascii="Arial" w:hAnsi="Arial" w:cs="Arial"/>
          <w:color w:val="000000" w:themeColor="text1"/>
          <w:sz w:val="24"/>
          <w:szCs w:val="24"/>
        </w:rPr>
        <w:t xml:space="preserve">predominantly </w:t>
      </w:r>
      <w:r w:rsidR="008D14E4" w:rsidRPr="00542DDD">
        <w:rPr>
          <w:rFonts w:ascii="Arial" w:hAnsi="Arial" w:cs="Arial"/>
          <w:color w:val="000000" w:themeColor="text1"/>
          <w:sz w:val="24"/>
          <w:szCs w:val="24"/>
        </w:rPr>
        <w:t>on the evidence proving penetration</w:t>
      </w:r>
      <w:r w:rsidR="00070C98" w:rsidRPr="00542DDD">
        <w:rPr>
          <w:rFonts w:ascii="Arial" w:hAnsi="Arial" w:cs="Arial"/>
          <w:color w:val="000000" w:themeColor="text1"/>
          <w:sz w:val="24"/>
          <w:szCs w:val="24"/>
        </w:rPr>
        <w:t xml:space="preserve">. It was contended that </w:t>
      </w:r>
      <w:r w:rsidR="008D14E4" w:rsidRPr="00542DDD">
        <w:rPr>
          <w:rFonts w:ascii="Arial" w:hAnsi="Arial" w:cs="Arial"/>
          <w:color w:val="000000" w:themeColor="text1"/>
          <w:sz w:val="24"/>
          <w:szCs w:val="24"/>
        </w:rPr>
        <w:t>in the process</w:t>
      </w:r>
      <w:r w:rsidR="000420B7" w:rsidRPr="00542DDD">
        <w:rPr>
          <w:rFonts w:ascii="Arial" w:hAnsi="Arial" w:cs="Arial"/>
          <w:color w:val="000000" w:themeColor="text1"/>
          <w:sz w:val="24"/>
          <w:szCs w:val="24"/>
        </w:rPr>
        <w:t xml:space="preserve"> of doing so</w:t>
      </w:r>
      <w:r w:rsidR="00070C98" w:rsidRPr="00542DDD">
        <w:rPr>
          <w:rFonts w:ascii="Arial" w:hAnsi="Arial" w:cs="Arial"/>
          <w:color w:val="000000" w:themeColor="text1"/>
          <w:sz w:val="24"/>
          <w:szCs w:val="24"/>
        </w:rPr>
        <w:t>, the court</w:t>
      </w:r>
      <w:r w:rsidR="008D14E4" w:rsidRPr="00542DDD">
        <w:rPr>
          <w:rFonts w:ascii="Arial" w:hAnsi="Arial" w:cs="Arial"/>
          <w:color w:val="000000" w:themeColor="text1"/>
          <w:sz w:val="24"/>
          <w:szCs w:val="24"/>
        </w:rPr>
        <w:t xml:space="preserve"> disregard</w:t>
      </w:r>
      <w:r w:rsidR="008B4DE8" w:rsidRPr="00542DDD">
        <w:rPr>
          <w:rFonts w:ascii="Arial" w:hAnsi="Arial" w:cs="Arial"/>
          <w:color w:val="000000" w:themeColor="text1"/>
          <w:sz w:val="24"/>
          <w:szCs w:val="24"/>
        </w:rPr>
        <w:t>ed</w:t>
      </w:r>
      <w:r w:rsidR="008D14E4" w:rsidRPr="00542DDD">
        <w:rPr>
          <w:rFonts w:ascii="Arial" w:hAnsi="Arial" w:cs="Arial"/>
          <w:color w:val="000000" w:themeColor="text1"/>
          <w:sz w:val="24"/>
          <w:szCs w:val="24"/>
        </w:rPr>
        <w:t xml:space="preserve"> the evidence </w:t>
      </w:r>
      <w:r w:rsidR="00C205F3" w:rsidRPr="00542DDD">
        <w:rPr>
          <w:rFonts w:ascii="Arial" w:hAnsi="Arial" w:cs="Arial"/>
          <w:color w:val="000000" w:themeColor="text1"/>
          <w:sz w:val="24"/>
          <w:szCs w:val="24"/>
        </w:rPr>
        <w:t>relating to cunnilingus</w:t>
      </w:r>
      <w:r w:rsidR="00AD3324" w:rsidRPr="00542DDD">
        <w:rPr>
          <w:rFonts w:ascii="Arial" w:hAnsi="Arial" w:cs="Arial"/>
          <w:color w:val="000000" w:themeColor="text1"/>
          <w:sz w:val="24"/>
          <w:szCs w:val="24"/>
        </w:rPr>
        <w:t>, the insertion of the respondent’s fingers in the complainants’ vaginas</w:t>
      </w:r>
      <w:r w:rsidR="008D14E4" w:rsidRPr="00542DDD">
        <w:rPr>
          <w:rFonts w:ascii="Arial" w:hAnsi="Arial" w:cs="Arial"/>
          <w:color w:val="000000" w:themeColor="text1"/>
          <w:sz w:val="24"/>
          <w:szCs w:val="24"/>
        </w:rPr>
        <w:t xml:space="preserve"> a</w:t>
      </w:r>
      <w:r w:rsidR="00C205F3" w:rsidRPr="00542DDD">
        <w:rPr>
          <w:rFonts w:ascii="Arial" w:hAnsi="Arial" w:cs="Arial"/>
          <w:color w:val="000000" w:themeColor="text1"/>
          <w:sz w:val="24"/>
          <w:szCs w:val="24"/>
        </w:rPr>
        <w:t>nd</w:t>
      </w:r>
      <w:r w:rsidR="008B4DE8" w:rsidRPr="00542DDD">
        <w:rPr>
          <w:rFonts w:ascii="Arial" w:hAnsi="Arial" w:cs="Arial"/>
          <w:color w:val="000000" w:themeColor="text1"/>
          <w:sz w:val="24"/>
          <w:szCs w:val="24"/>
        </w:rPr>
        <w:t xml:space="preserve"> </w:t>
      </w:r>
      <w:r w:rsidR="003137E8" w:rsidRPr="00542DDD">
        <w:rPr>
          <w:rFonts w:ascii="Arial" w:hAnsi="Arial" w:cs="Arial"/>
          <w:color w:val="000000" w:themeColor="text1"/>
          <w:sz w:val="24"/>
          <w:szCs w:val="24"/>
        </w:rPr>
        <w:t>the</w:t>
      </w:r>
      <w:r w:rsidR="008D14E4" w:rsidRPr="00542DDD">
        <w:rPr>
          <w:rFonts w:ascii="Arial" w:hAnsi="Arial" w:cs="Arial"/>
          <w:color w:val="000000" w:themeColor="text1"/>
          <w:sz w:val="24"/>
          <w:szCs w:val="24"/>
        </w:rPr>
        <w:t xml:space="preserve"> insertion of </w:t>
      </w:r>
      <w:r w:rsidR="0072155A" w:rsidRPr="00542DDD">
        <w:rPr>
          <w:rFonts w:ascii="Arial" w:hAnsi="Arial" w:cs="Arial"/>
          <w:color w:val="000000" w:themeColor="text1"/>
          <w:sz w:val="24"/>
          <w:szCs w:val="24"/>
        </w:rPr>
        <w:t>t</w:t>
      </w:r>
      <w:r w:rsidR="008D14E4" w:rsidRPr="00542DDD">
        <w:rPr>
          <w:rFonts w:ascii="Arial" w:hAnsi="Arial" w:cs="Arial"/>
          <w:color w:val="000000" w:themeColor="text1"/>
          <w:sz w:val="24"/>
          <w:szCs w:val="24"/>
        </w:rPr>
        <w:t>h</w:t>
      </w:r>
      <w:r w:rsidR="003137E8" w:rsidRPr="00542DDD">
        <w:rPr>
          <w:rFonts w:ascii="Arial" w:hAnsi="Arial" w:cs="Arial"/>
          <w:color w:val="000000" w:themeColor="text1"/>
          <w:sz w:val="24"/>
          <w:szCs w:val="24"/>
        </w:rPr>
        <w:t>e respondent</w:t>
      </w:r>
      <w:r w:rsidR="0072155A" w:rsidRPr="00542DDD">
        <w:rPr>
          <w:rFonts w:ascii="Arial" w:hAnsi="Arial" w:cs="Arial"/>
          <w:color w:val="000000" w:themeColor="text1"/>
          <w:sz w:val="24"/>
          <w:szCs w:val="24"/>
        </w:rPr>
        <w:t>’s</w:t>
      </w:r>
      <w:r w:rsidR="008D14E4" w:rsidRPr="00542DDD">
        <w:rPr>
          <w:rFonts w:ascii="Arial" w:hAnsi="Arial" w:cs="Arial"/>
          <w:color w:val="000000" w:themeColor="text1"/>
          <w:sz w:val="24"/>
          <w:szCs w:val="24"/>
        </w:rPr>
        <w:t xml:space="preserve"> penis in the complainants’ mouth</w:t>
      </w:r>
      <w:r w:rsidR="00AD3324" w:rsidRPr="00542DDD">
        <w:rPr>
          <w:rFonts w:ascii="Arial" w:hAnsi="Arial" w:cs="Arial"/>
          <w:color w:val="000000" w:themeColor="text1"/>
          <w:sz w:val="24"/>
          <w:szCs w:val="24"/>
        </w:rPr>
        <w:t>s</w:t>
      </w:r>
      <w:r w:rsidR="008B4DE8" w:rsidRPr="00542DDD">
        <w:rPr>
          <w:rFonts w:ascii="Arial" w:hAnsi="Arial" w:cs="Arial"/>
          <w:color w:val="000000" w:themeColor="text1"/>
          <w:sz w:val="24"/>
          <w:szCs w:val="24"/>
        </w:rPr>
        <w:t>.</w:t>
      </w:r>
      <w:r w:rsidR="008D14E4" w:rsidRPr="00542DDD">
        <w:rPr>
          <w:rFonts w:ascii="Arial" w:hAnsi="Arial" w:cs="Arial"/>
          <w:color w:val="000000" w:themeColor="text1"/>
          <w:sz w:val="24"/>
          <w:szCs w:val="24"/>
        </w:rPr>
        <w:t xml:space="preserve"> </w:t>
      </w:r>
      <w:r w:rsidR="008B4DE8" w:rsidRPr="00542DDD">
        <w:rPr>
          <w:rFonts w:ascii="Arial" w:hAnsi="Arial" w:cs="Arial"/>
          <w:color w:val="000000" w:themeColor="text1"/>
          <w:sz w:val="24"/>
          <w:szCs w:val="24"/>
        </w:rPr>
        <w:t xml:space="preserve">In the submission of </w:t>
      </w:r>
      <w:r w:rsidRPr="00542DDD">
        <w:rPr>
          <w:rFonts w:ascii="Arial" w:hAnsi="Arial" w:cs="Arial"/>
          <w:color w:val="000000" w:themeColor="text1"/>
          <w:sz w:val="24"/>
          <w:szCs w:val="24"/>
        </w:rPr>
        <w:t xml:space="preserve">the </w:t>
      </w:r>
      <w:r w:rsidR="0072155A" w:rsidRPr="00542DDD">
        <w:rPr>
          <w:rFonts w:ascii="Arial" w:hAnsi="Arial" w:cs="Arial"/>
          <w:color w:val="000000" w:themeColor="text1"/>
          <w:sz w:val="24"/>
          <w:szCs w:val="24"/>
        </w:rPr>
        <w:t>appellant</w:t>
      </w:r>
      <w:r w:rsidR="008B4DE8" w:rsidRPr="00542DDD">
        <w:rPr>
          <w:rFonts w:ascii="Arial" w:hAnsi="Arial" w:cs="Arial"/>
          <w:color w:val="000000" w:themeColor="text1"/>
          <w:sz w:val="24"/>
          <w:szCs w:val="24"/>
        </w:rPr>
        <w:t xml:space="preserve">, such </w:t>
      </w:r>
      <w:r w:rsidR="008D14E4" w:rsidRPr="00542DDD">
        <w:rPr>
          <w:rFonts w:ascii="Arial" w:hAnsi="Arial" w:cs="Arial"/>
          <w:color w:val="000000" w:themeColor="text1"/>
          <w:sz w:val="24"/>
          <w:szCs w:val="24"/>
        </w:rPr>
        <w:t>individual act</w:t>
      </w:r>
      <w:r w:rsidR="008B4DE8" w:rsidRPr="00542DDD">
        <w:rPr>
          <w:rFonts w:ascii="Arial" w:hAnsi="Arial" w:cs="Arial"/>
          <w:color w:val="000000" w:themeColor="text1"/>
          <w:sz w:val="24"/>
          <w:szCs w:val="24"/>
        </w:rPr>
        <w:t>s</w:t>
      </w:r>
      <w:r w:rsidR="008D14E4" w:rsidRPr="00542DDD">
        <w:rPr>
          <w:rFonts w:ascii="Arial" w:hAnsi="Arial" w:cs="Arial"/>
          <w:color w:val="000000" w:themeColor="text1"/>
          <w:sz w:val="24"/>
          <w:szCs w:val="24"/>
        </w:rPr>
        <w:t xml:space="preserve"> amounted to the commission of a </w:t>
      </w:r>
      <w:r w:rsidR="00DB49B9" w:rsidRPr="00542DDD">
        <w:rPr>
          <w:rFonts w:ascii="Arial" w:hAnsi="Arial" w:cs="Arial"/>
          <w:color w:val="000000" w:themeColor="text1"/>
          <w:sz w:val="24"/>
          <w:szCs w:val="24"/>
        </w:rPr>
        <w:t>‘</w:t>
      </w:r>
      <w:r w:rsidR="008D14E4" w:rsidRPr="00542DDD">
        <w:rPr>
          <w:rFonts w:ascii="Arial" w:hAnsi="Arial" w:cs="Arial"/>
          <w:color w:val="000000" w:themeColor="text1"/>
          <w:sz w:val="24"/>
          <w:szCs w:val="24"/>
        </w:rPr>
        <w:t>sexual act</w:t>
      </w:r>
      <w:r w:rsidR="00DB49B9" w:rsidRPr="00542DDD">
        <w:rPr>
          <w:rFonts w:ascii="Arial" w:hAnsi="Arial" w:cs="Arial"/>
          <w:color w:val="000000" w:themeColor="text1"/>
          <w:sz w:val="24"/>
          <w:szCs w:val="24"/>
        </w:rPr>
        <w:t>’</w:t>
      </w:r>
      <w:r w:rsidR="008D14E4" w:rsidRPr="00542DDD">
        <w:rPr>
          <w:rFonts w:ascii="Arial" w:hAnsi="Arial" w:cs="Arial"/>
          <w:color w:val="000000" w:themeColor="text1"/>
          <w:sz w:val="24"/>
          <w:szCs w:val="24"/>
        </w:rPr>
        <w:t xml:space="preserve"> </w:t>
      </w:r>
      <w:r w:rsidR="008B4DE8" w:rsidRPr="00542DDD">
        <w:rPr>
          <w:rFonts w:ascii="Arial" w:hAnsi="Arial" w:cs="Arial"/>
          <w:color w:val="000000" w:themeColor="text1"/>
          <w:sz w:val="24"/>
          <w:szCs w:val="24"/>
        </w:rPr>
        <w:t xml:space="preserve">as that term is defined in </w:t>
      </w:r>
      <w:r w:rsidR="008D14E4" w:rsidRPr="00542DDD">
        <w:rPr>
          <w:rFonts w:ascii="Arial" w:hAnsi="Arial" w:cs="Arial"/>
          <w:color w:val="000000" w:themeColor="text1"/>
          <w:sz w:val="24"/>
          <w:szCs w:val="24"/>
        </w:rPr>
        <w:t xml:space="preserve">CORA. </w:t>
      </w:r>
      <w:r w:rsidRPr="00542DDD">
        <w:rPr>
          <w:rFonts w:ascii="Arial" w:hAnsi="Arial" w:cs="Arial"/>
          <w:color w:val="000000" w:themeColor="text1"/>
          <w:sz w:val="24"/>
          <w:szCs w:val="24"/>
        </w:rPr>
        <w:t>T</w:t>
      </w:r>
      <w:r w:rsidR="00971FC2" w:rsidRPr="00542DDD">
        <w:rPr>
          <w:rFonts w:ascii="Arial" w:hAnsi="Arial" w:cs="Arial"/>
          <w:color w:val="000000" w:themeColor="text1"/>
          <w:sz w:val="24"/>
          <w:szCs w:val="24"/>
        </w:rPr>
        <w:t xml:space="preserve">he appellant </w:t>
      </w:r>
      <w:r w:rsidR="00C205F3" w:rsidRPr="00542DDD">
        <w:rPr>
          <w:rFonts w:ascii="Arial" w:hAnsi="Arial" w:cs="Arial"/>
          <w:color w:val="000000" w:themeColor="text1"/>
          <w:sz w:val="24"/>
          <w:szCs w:val="24"/>
        </w:rPr>
        <w:t xml:space="preserve">vigorously </w:t>
      </w:r>
      <w:r w:rsidR="00971FC2" w:rsidRPr="00542DDD">
        <w:rPr>
          <w:rFonts w:ascii="Arial" w:hAnsi="Arial" w:cs="Arial"/>
          <w:color w:val="000000" w:themeColor="text1"/>
          <w:sz w:val="24"/>
          <w:szCs w:val="24"/>
        </w:rPr>
        <w:t>argued that the court erred in finding that the complainants could have been coached by adults</w:t>
      </w:r>
      <w:r w:rsidR="00DB49B9" w:rsidRPr="00542DDD">
        <w:rPr>
          <w:rFonts w:ascii="Arial" w:hAnsi="Arial" w:cs="Arial"/>
          <w:color w:val="000000" w:themeColor="text1"/>
          <w:sz w:val="24"/>
          <w:szCs w:val="24"/>
        </w:rPr>
        <w:t>, in effect,</w:t>
      </w:r>
      <w:r w:rsidR="00971FC2" w:rsidRPr="00542DDD">
        <w:rPr>
          <w:rFonts w:ascii="Arial" w:hAnsi="Arial" w:cs="Arial"/>
          <w:color w:val="000000" w:themeColor="text1"/>
          <w:sz w:val="24"/>
          <w:szCs w:val="24"/>
        </w:rPr>
        <w:t xml:space="preserve"> to falsely implicate the respondent. </w:t>
      </w:r>
    </w:p>
    <w:p w14:paraId="6522CA20" w14:textId="77777777" w:rsidR="0072155A" w:rsidRPr="00542DDD" w:rsidRDefault="0072155A" w:rsidP="00EC77B8">
      <w:pPr>
        <w:pStyle w:val="PlainText"/>
        <w:spacing w:line="480" w:lineRule="auto"/>
        <w:jc w:val="both"/>
        <w:rPr>
          <w:rFonts w:ascii="Arial" w:hAnsi="Arial" w:cs="Arial"/>
          <w:color w:val="000000" w:themeColor="text1"/>
          <w:sz w:val="24"/>
          <w:szCs w:val="24"/>
        </w:rPr>
      </w:pPr>
    </w:p>
    <w:p w14:paraId="7EFE4E97" w14:textId="3C7270EB" w:rsidR="008163E5" w:rsidRPr="00542DDD" w:rsidRDefault="00CE7F90"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In the analysis that follows, </w:t>
      </w:r>
      <w:r w:rsidR="003F2DFA" w:rsidRPr="00542DDD">
        <w:rPr>
          <w:rFonts w:ascii="Arial" w:hAnsi="Arial" w:cs="Arial"/>
          <w:color w:val="000000" w:themeColor="text1"/>
          <w:sz w:val="24"/>
          <w:szCs w:val="24"/>
        </w:rPr>
        <w:t xml:space="preserve">an </w:t>
      </w:r>
      <w:r w:rsidR="00070C98" w:rsidRPr="00542DDD">
        <w:rPr>
          <w:rFonts w:ascii="Arial" w:hAnsi="Arial" w:cs="Arial"/>
          <w:color w:val="000000" w:themeColor="text1"/>
          <w:sz w:val="24"/>
          <w:szCs w:val="24"/>
        </w:rPr>
        <w:t xml:space="preserve">endeavour </w:t>
      </w:r>
      <w:r w:rsidR="003F2DFA" w:rsidRPr="00542DDD">
        <w:rPr>
          <w:rFonts w:ascii="Arial" w:hAnsi="Arial" w:cs="Arial"/>
          <w:color w:val="000000" w:themeColor="text1"/>
          <w:sz w:val="24"/>
          <w:szCs w:val="24"/>
        </w:rPr>
        <w:t xml:space="preserve">will be made </w:t>
      </w:r>
      <w:r w:rsidR="00070C98" w:rsidRPr="00542DDD">
        <w:rPr>
          <w:rFonts w:ascii="Arial" w:hAnsi="Arial" w:cs="Arial"/>
          <w:color w:val="000000" w:themeColor="text1"/>
          <w:sz w:val="24"/>
          <w:szCs w:val="24"/>
        </w:rPr>
        <w:t xml:space="preserve">to </w:t>
      </w:r>
      <w:r w:rsidR="003F2DFA" w:rsidRPr="00542DDD">
        <w:rPr>
          <w:rFonts w:ascii="Arial" w:hAnsi="Arial" w:cs="Arial"/>
          <w:color w:val="000000" w:themeColor="text1"/>
          <w:sz w:val="24"/>
          <w:szCs w:val="24"/>
        </w:rPr>
        <w:t xml:space="preserve">first </w:t>
      </w:r>
      <w:r w:rsidRPr="00542DDD">
        <w:rPr>
          <w:rFonts w:ascii="Arial" w:hAnsi="Arial" w:cs="Arial"/>
          <w:color w:val="000000" w:themeColor="text1"/>
          <w:sz w:val="24"/>
          <w:szCs w:val="24"/>
        </w:rPr>
        <w:t xml:space="preserve">determine if the evidence proved penetrative sexual </w:t>
      </w:r>
      <w:r w:rsidR="00F52BCE" w:rsidRPr="00542DDD">
        <w:rPr>
          <w:rFonts w:ascii="Arial" w:hAnsi="Arial" w:cs="Arial"/>
          <w:color w:val="000000" w:themeColor="text1"/>
          <w:sz w:val="24"/>
          <w:szCs w:val="24"/>
        </w:rPr>
        <w:t>assault</w:t>
      </w:r>
      <w:r w:rsidR="000278EC" w:rsidRPr="00542DDD">
        <w:rPr>
          <w:rFonts w:ascii="Arial" w:hAnsi="Arial" w:cs="Arial"/>
          <w:color w:val="000000" w:themeColor="text1"/>
          <w:sz w:val="24"/>
          <w:szCs w:val="24"/>
        </w:rPr>
        <w:t>.</w:t>
      </w:r>
      <w:r w:rsidR="00F52BCE" w:rsidRPr="00542DDD">
        <w:rPr>
          <w:rFonts w:ascii="Arial" w:hAnsi="Arial" w:cs="Arial"/>
          <w:color w:val="000000" w:themeColor="text1"/>
          <w:sz w:val="24"/>
          <w:szCs w:val="24"/>
        </w:rPr>
        <w:t xml:space="preserve"> </w:t>
      </w:r>
      <w:r w:rsidR="000278EC" w:rsidRPr="00542DDD">
        <w:rPr>
          <w:rFonts w:ascii="Arial" w:hAnsi="Arial" w:cs="Arial"/>
          <w:color w:val="000000" w:themeColor="text1"/>
          <w:sz w:val="24"/>
          <w:szCs w:val="24"/>
        </w:rPr>
        <w:t>I</w:t>
      </w:r>
      <w:r w:rsidRPr="00542DDD">
        <w:rPr>
          <w:rFonts w:ascii="Arial" w:hAnsi="Arial" w:cs="Arial"/>
          <w:color w:val="000000" w:themeColor="text1"/>
          <w:sz w:val="24"/>
          <w:szCs w:val="24"/>
        </w:rPr>
        <w:t xml:space="preserve">f </w:t>
      </w:r>
      <w:r w:rsidR="000278EC" w:rsidRPr="00542DDD">
        <w:rPr>
          <w:rFonts w:ascii="Arial" w:hAnsi="Arial" w:cs="Arial"/>
          <w:color w:val="000000" w:themeColor="text1"/>
          <w:sz w:val="24"/>
          <w:szCs w:val="24"/>
        </w:rPr>
        <w:t>the an</w:t>
      </w:r>
      <w:r w:rsidR="0035405E" w:rsidRPr="00542DDD">
        <w:rPr>
          <w:rFonts w:ascii="Arial" w:hAnsi="Arial" w:cs="Arial"/>
          <w:color w:val="000000" w:themeColor="text1"/>
          <w:sz w:val="24"/>
          <w:szCs w:val="24"/>
        </w:rPr>
        <w:t>s</w:t>
      </w:r>
      <w:r w:rsidR="000278EC" w:rsidRPr="00542DDD">
        <w:rPr>
          <w:rFonts w:ascii="Arial" w:hAnsi="Arial" w:cs="Arial"/>
          <w:color w:val="000000" w:themeColor="text1"/>
          <w:sz w:val="24"/>
          <w:szCs w:val="24"/>
        </w:rPr>
        <w:t xml:space="preserve">wer </w:t>
      </w:r>
      <w:r w:rsidR="00070C98" w:rsidRPr="00542DDD">
        <w:rPr>
          <w:rFonts w:ascii="Arial" w:hAnsi="Arial" w:cs="Arial"/>
          <w:color w:val="000000" w:themeColor="text1"/>
          <w:sz w:val="24"/>
          <w:szCs w:val="24"/>
        </w:rPr>
        <w:t xml:space="preserve">to this question </w:t>
      </w:r>
      <w:r w:rsidR="000278EC" w:rsidRPr="00542DDD">
        <w:rPr>
          <w:rFonts w:ascii="Arial" w:hAnsi="Arial" w:cs="Arial"/>
          <w:color w:val="000000" w:themeColor="text1"/>
          <w:sz w:val="24"/>
          <w:szCs w:val="24"/>
        </w:rPr>
        <w:t xml:space="preserve">is in the negative, </w:t>
      </w:r>
      <w:r w:rsidR="003F2DFA" w:rsidRPr="00542DDD">
        <w:rPr>
          <w:rFonts w:ascii="Arial" w:hAnsi="Arial" w:cs="Arial"/>
          <w:color w:val="000000" w:themeColor="text1"/>
          <w:sz w:val="24"/>
          <w:szCs w:val="24"/>
        </w:rPr>
        <w:t xml:space="preserve">the analysis </w:t>
      </w:r>
      <w:r w:rsidR="000278EC" w:rsidRPr="00542DDD">
        <w:rPr>
          <w:rFonts w:ascii="Arial" w:hAnsi="Arial" w:cs="Arial"/>
          <w:color w:val="000000" w:themeColor="text1"/>
          <w:sz w:val="24"/>
          <w:szCs w:val="24"/>
        </w:rPr>
        <w:t xml:space="preserve">will </w:t>
      </w:r>
      <w:r w:rsidR="00C205F3" w:rsidRPr="00542DDD">
        <w:rPr>
          <w:rFonts w:ascii="Arial" w:hAnsi="Arial" w:cs="Arial"/>
          <w:color w:val="000000" w:themeColor="text1"/>
          <w:sz w:val="24"/>
          <w:szCs w:val="24"/>
        </w:rPr>
        <w:t xml:space="preserve">then </w:t>
      </w:r>
      <w:r w:rsidR="000278EC" w:rsidRPr="00542DDD">
        <w:rPr>
          <w:rFonts w:ascii="Arial" w:hAnsi="Arial" w:cs="Arial"/>
          <w:color w:val="000000" w:themeColor="text1"/>
          <w:sz w:val="24"/>
          <w:szCs w:val="24"/>
        </w:rPr>
        <w:t xml:space="preserve">proceed </w:t>
      </w:r>
      <w:r w:rsidRPr="00542DDD">
        <w:rPr>
          <w:rFonts w:ascii="Arial" w:hAnsi="Arial" w:cs="Arial"/>
          <w:color w:val="000000" w:themeColor="text1"/>
          <w:sz w:val="24"/>
          <w:szCs w:val="24"/>
        </w:rPr>
        <w:t xml:space="preserve">to </w:t>
      </w:r>
      <w:r w:rsidR="000278EC" w:rsidRPr="00542DDD">
        <w:rPr>
          <w:rFonts w:ascii="Arial" w:hAnsi="Arial" w:cs="Arial"/>
          <w:color w:val="000000" w:themeColor="text1"/>
          <w:sz w:val="24"/>
          <w:szCs w:val="24"/>
        </w:rPr>
        <w:t xml:space="preserve">determine if there is evidence </w:t>
      </w:r>
      <w:r w:rsidRPr="00542DDD">
        <w:rPr>
          <w:rFonts w:ascii="Arial" w:hAnsi="Arial" w:cs="Arial"/>
          <w:color w:val="000000" w:themeColor="text1"/>
          <w:sz w:val="24"/>
          <w:szCs w:val="24"/>
        </w:rPr>
        <w:t xml:space="preserve">of </w:t>
      </w:r>
      <w:r w:rsidR="000278EC" w:rsidRPr="00542DDD">
        <w:rPr>
          <w:rFonts w:ascii="Arial" w:hAnsi="Arial" w:cs="Arial"/>
          <w:color w:val="000000" w:themeColor="text1"/>
          <w:sz w:val="24"/>
          <w:szCs w:val="24"/>
        </w:rPr>
        <w:t xml:space="preserve">the commission of </w:t>
      </w:r>
      <w:r w:rsidRPr="00542DDD">
        <w:rPr>
          <w:rFonts w:ascii="Arial" w:hAnsi="Arial" w:cs="Arial"/>
          <w:color w:val="000000" w:themeColor="text1"/>
          <w:sz w:val="24"/>
          <w:szCs w:val="24"/>
        </w:rPr>
        <w:t>a sexual act</w:t>
      </w:r>
      <w:r w:rsidR="000278EC" w:rsidRPr="00542DDD">
        <w:rPr>
          <w:rFonts w:ascii="Arial" w:hAnsi="Arial" w:cs="Arial"/>
          <w:color w:val="000000" w:themeColor="text1"/>
          <w:sz w:val="24"/>
          <w:szCs w:val="24"/>
        </w:rPr>
        <w:t xml:space="preserve"> </w:t>
      </w:r>
      <w:r w:rsidR="00C205F3" w:rsidRPr="00542DDD">
        <w:rPr>
          <w:rFonts w:ascii="Arial" w:hAnsi="Arial" w:cs="Arial"/>
          <w:color w:val="000000" w:themeColor="text1"/>
          <w:sz w:val="24"/>
          <w:szCs w:val="24"/>
        </w:rPr>
        <w:t xml:space="preserve">constituting rape </w:t>
      </w:r>
      <w:r w:rsidR="00971FC2" w:rsidRPr="00542DDD">
        <w:rPr>
          <w:rFonts w:ascii="Arial" w:hAnsi="Arial" w:cs="Arial"/>
          <w:color w:val="000000" w:themeColor="text1"/>
          <w:sz w:val="24"/>
          <w:szCs w:val="24"/>
        </w:rPr>
        <w:t>as defined in s</w:t>
      </w:r>
      <w:r w:rsidR="003137E8" w:rsidRPr="00542DDD">
        <w:rPr>
          <w:rFonts w:ascii="Arial" w:hAnsi="Arial" w:cs="Arial"/>
          <w:color w:val="000000" w:themeColor="text1"/>
          <w:sz w:val="24"/>
          <w:szCs w:val="24"/>
        </w:rPr>
        <w:t>ub</w:t>
      </w:r>
      <w:r w:rsidR="00971FC2" w:rsidRPr="00542DDD">
        <w:rPr>
          <w:rFonts w:ascii="Arial" w:hAnsi="Arial" w:cs="Arial"/>
          <w:color w:val="000000" w:themeColor="text1"/>
          <w:sz w:val="24"/>
          <w:szCs w:val="24"/>
        </w:rPr>
        <w:t>s</w:t>
      </w:r>
      <w:r w:rsidR="003137E8" w:rsidRPr="00542DDD">
        <w:rPr>
          <w:rFonts w:ascii="Arial" w:hAnsi="Arial" w:cs="Arial"/>
          <w:color w:val="000000" w:themeColor="text1"/>
          <w:sz w:val="24"/>
          <w:szCs w:val="24"/>
        </w:rPr>
        <w:t>ecs</w:t>
      </w:r>
      <w:r w:rsidR="00971FC2" w:rsidRPr="00542DDD">
        <w:rPr>
          <w:rFonts w:ascii="Arial" w:hAnsi="Arial" w:cs="Arial"/>
          <w:color w:val="000000" w:themeColor="text1"/>
          <w:sz w:val="24"/>
          <w:szCs w:val="24"/>
        </w:rPr>
        <w:t xml:space="preserve"> 1(b) and (c) </w:t>
      </w:r>
      <w:r w:rsidR="00C205F3" w:rsidRPr="00542DDD">
        <w:rPr>
          <w:rFonts w:ascii="Arial" w:hAnsi="Arial" w:cs="Arial"/>
          <w:color w:val="000000" w:themeColor="text1"/>
          <w:sz w:val="24"/>
          <w:szCs w:val="24"/>
        </w:rPr>
        <w:t>read with s 2(1</w:t>
      </w:r>
      <w:r w:rsidR="00725C17" w:rsidRPr="00542DDD">
        <w:rPr>
          <w:rFonts w:ascii="Arial" w:hAnsi="Arial" w:cs="Arial"/>
          <w:color w:val="000000" w:themeColor="text1"/>
          <w:sz w:val="24"/>
          <w:szCs w:val="24"/>
        </w:rPr>
        <w:t xml:space="preserve">) </w:t>
      </w:r>
      <w:r w:rsidR="00971FC2" w:rsidRPr="00542DDD">
        <w:rPr>
          <w:rFonts w:ascii="Arial" w:hAnsi="Arial" w:cs="Arial"/>
          <w:color w:val="000000" w:themeColor="text1"/>
          <w:sz w:val="24"/>
          <w:szCs w:val="24"/>
        </w:rPr>
        <w:t>of CORA</w:t>
      </w:r>
      <w:r w:rsidRPr="00542DDD">
        <w:rPr>
          <w:rFonts w:ascii="Arial" w:hAnsi="Arial" w:cs="Arial"/>
          <w:color w:val="000000" w:themeColor="text1"/>
          <w:sz w:val="24"/>
          <w:szCs w:val="24"/>
        </w:rPr>
        <w:t xml:space="preserve">. </w:t>
      </w:r>
    </w:p>
    <w:p w14:paraId="1463CDFE" w14:textId="77777777" w:rsidR="000278EC" w:rsidRPr="00542DDD" w:rsidRDefault="000278EC" w:rsidP="00EC77B8">
      <w:pPr>
        <w:pStyle w:val="PlainText"/>
        <w:spacing w:line="480" w:lineRule="auto"/>
        <w:jc w:val="both"/>
        <w:rPr>
          <w:rFonts w:ascii="Arial" w:hAnsi="Arial" w:cs="Arial"/>
          <w:color w:val="000000" w:themeColor="text1"/>
          <w:sz w:val="24"/>
          <w:szCs w:val="24"/>
        </w:rPr>
      </w:pPr>
    </w:p>
    <w:p w14:paraId="0D62BF1E" w14:textId="267C341B" w:rsidR="003137E8" w:rsidRPr="00542DDD" w:rsidRDefault="00EA34D0"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Before </w:t>
      </w:r>
      <w:r w:rsidR="003F2DFA" w:rsidRPr="00542DDD">
        <w:rPr>
          <w:rFonts w:ascii="Arial" w:hAnsi="Arial" w:cs="Arial"/>
          <w:color w:val="000000" w:themeColor="text1"/>
          <w:sz w:val="24"/>
          <w:szCs w:val="24"/>
        </w:rPr>
        <w:t>that is done</w:t>
      </w:r>
      <w:r w:rsidRPr="00542DDD">
        <w:rPr>
          <w:rFonts w:ascii="Arial" w:hAnsi="Arial" w:cs="Arial"/>
          <w:color w:val="000000" w:themeColor="text1"/>
          <w:sz w:val="24"/>
          <w:szCs w:val="24"/>
        </w:rPr>
        <w:t xml:space="preserve">, </w:t>
      </w:r>
      <w:r w:rsidR="003E2E0A" w:rsidRPr="00542DDD">
        <w:rPr>
          <w:rFonts w:ascii="Arial" w:hAnsi="Arial" w:cs="Arial"/>
          <w:color w:val="000000" w:themeColor="text1"/>
          <w:sz w:val="24"/>
          <w:szCs w:val="24"/>
        </w:rPr>
        <w:t xml:space="preserve">however, </w:t>
      </w:r>
      <w:r w:rsidRPr="00542DDD">
        <w:rPr>
          <w:rFonts w:ascii="Arial" w:hAnsi="Arial" w:cs="Arial"/>
          <w:color w:val="000000" w:themeColor="text1"/>
          <w:sz w:val="24"/>
          <w:szCs w:val="24"/>
        </w:rPr>
        <w:t>the cri</w:t>
      </w:r>
      <w:r w:rsidR="00C822B3" w:rsidRPr="00542DDD">
        <w:rPr>
          <w:rFonts w:ascii="Arial" w:hAnsi="Arial" w:cs="Arial"/>
          <w:color w:val="000000" w:themeColor="text1"/>
          <w:sz w:val="24"/>
          <w:szCs w:val="24"/>
        </w:rPr>
        <w:t>ti</w:t>
      </w:r>
      <w:r w:rsidRPr="00542DDD">
        <w:rPr>
          <w:rFonts w:ascii="Arial" w:hAnsi="Arial" w:cs="Arial"/>
          <w:color w:val="000000" w:themeColor="text1"/>
          <w:sz w:val="24"/>
          <w:szCs w:val="24"/>
        </w:rPr>
        <w:t xml:space="preserve">cism levelled against the court below </w:t>
      </w:r>
      <w:r w:rsidR="0051676F" w:rsidRPr="00542DDD">
        <w:rPr>
          <w:rFonts w:ascii="Arial" w:hAnsi="Arial" w:cs="Arial"/>
          <w:color w:val="000000" w:themeColor="text1"/>
          <w:sz w:val="24"/>
          <w:szCs w:val="24"/>
        </w:rPr>
        <w:t xml:space="preserve">regarding </w:t>
      </w:r>
      <w:r w:rsidRPr="00542DDD">
        <w:rPr>
          <w:rFonts w:ascii="Arial" w:hAnsi="Arial" w:cs="Arial"/>
          <w:color w:val="000000" w:themeColor="text1"/>
          <w:sz w:val="24"/>
          <w:szCs w:val="24"/>
        </w:rPr>
        <w:t>its approach to the evidence</w:t>
      </w:r>
      <w:r w:rsidR="0051676F" w:rsidRPr="00542DDD">
        <w:rPr>
          <w:rFonts w:ascii="Arial" w:hAnsi="Arial" w:cs="Arial"/>
          <w:color w:val="000000" w:themeColor="text1"/>
          <w:sz w:val="24"/>
          <w:szCs w:val="24"/>
        </w:rPr>
        <w:t>, particularly</w:t>
      </w:r>
      <w:r w:rsidRPr="00542DDD">
        <w:rPr>
          <w:rFonts w:ascii="Arial" w:hAnsi="Arial" w:cs="Arial"/>
          <w:color w:val="000000" w:themeColor="text1"/>
          <w:sz w:val="24"/>
          <w:szCs w:val="24"/>
        </w:rPr>
        <w:t xml:space="preserve"> its finding of possible coaching </w:t>
      </w:r>
      <w:r w:rsidRPr="00542DDD">
        <w:rPr>
          <w:rFonts w:ascii="Arial" w:hAnsi="Arial" w:cs="Arial"/>
          <w:color w:val="000000" w:themeColor="text1"/>
          <w:sz w:val="24"/>
          <w:szCs w:val="24"/>
        </w:rPr>
        <w:lastRenderedPageBreak/>
        <w:t>on the part of the complainants</w:t>
      </w:r>
      <w:r w:rsidR="003F2DFA" w:rsidRPr="00542DDD">
        <w:rPr>
          <w:rFonts w:ascii="Arial" w:hAnsi="Arial" w:cs="Arial"/>
          <w:color w:val="000000" w:themeColor="text1"/>
          <w:sz w:val="24"/>
          <w:szCs w:val="24"/>
        </w:rPr>
        <w:t xml:space="preserve"> should be tackled first</w:t>
      </w:r>
      <w:r w:rsidRPr="00542DDD">
        <w:rPr>
          <w:rFonts w:ascii="Arial" w:hAnsi="Arial" w:cs="Arial"/>
          <w:color w:val="000000" w:themeColor="text1"/>
          <w:sz w:val="24"/>
          <w:szCs w:val="24"/>
        </w:rPr>
        <w:t>. I</w:t>
      </w:r>
      <w:r w:rsidR="00AD3324" w:rsidRPr="00542DDD">
        <w:rPr>
          <w:rFonts w:ascii="Arial" w:hAnsi="Arial" w:cs="Arial"/>
          <w:color w:val="000000" w:themeColor="text1"/>
          <w:sz w:val="24"/>
          <w:szCs w:val="24"/>
        </w:rPr>
        <w:t>n</w:t>
      </w:r>
      <w:r w:rsidR="005F7728" w:rsidRPr="00542DDD">
        <w:rPr>
          <w:rFonts w:ascii="Arial" w:hAnsi="Arial" w:cs="Arial"/>
          <w:color w:val="000000" w:themeColor="text1"/>
          <w:sz w:val="24"/>
          <w:szCs w:val="24"/>
        </w:rPr>
        <w:t xml:space="preserve"> my respectful view, there are merits in </w:t>
      </w:r>
      <w:r w:rsidR="00611374" w:rsidRPr="00542DDD">
        <w:rPr>
          <w:rFonts w:ascii="Arial" w:hAnsi="Arial" w:cs="Arial"/>
          <w:color w:val="000000" w:themeColor="text1"/>
          <w:sz w:val="24"/>
          <w:szCs w:val="24"/>
        </w:rPr>
        <w:t xml:space="preserve">the </w:t>
      </w:r>
      <w:r w:rsidR="00DB49B9" w:rsidRPr="00542DDD">
        <w:rPr>
          <w:rFonts w:ascii="Arial" w:hAnsi="Arial" w:cs="Arial"/>
          <w:color w:val="000000" w:themeColor="text1"/>
          <w:sz w:val="24"/>
          <w:szCs w:val="24"/>
        </w:rPr>
        <w:t>criti</w:t>
      </w:r>
      <w:r w:rsidR="005F7728" w:rsidRPr="00542DDD">
        <w:rPr>
          <w:rFonts w:ascii="Arial" w:hAnsi="Arial" w:cs="Arial"/>
          <w:color w:val="000000" w:themeColor="text1"/>
          <w:sz w:val="24"/>
          <w:szCs w:val="24"/>
        </w:rPr>
        <w:t>c</w:t>
      </w:r>
      <w:r w:rsidR="00DB49B9" w:rsidRPr="00542DDD">
        <w:rPr>
          <w:rFonts w:ascii="Arial" w:hAnsi="Arial" w:cs="Arial"/>
          <w:color w:val="000000" w:themeColor="text1"/>
          <w:sz w:val="24"/>
          <w:szCs w:val="24"/>
        </w:rPr>
        <w:t xml:space="preserve">ism of the court </w:t>
      </w:r>
      <w:r w:rsidR="00DB49B9" w:rsidRPr="00542DDD">
        <w:rPr>
          <w:rFonts w:ascii="Arial" w:hAnsi="Arial" w:cs="Arial"/>
          <w:i/>
          <w:color w:val="000000" w:themeColor="text1"/>
          <w:sz w:val="24"/>
          <w:szCs w:val="24"/>
        </w:rPr>
        <w:t>a quo</w:t>
      </w:r>
      <w:r w:rsidR="00DB49B9" w:rsidRPr="00542DDD">
        <w:rPr>
          <w:rFonts w:ascii="Arial" w:hAnsi="Arial" w:cs="Arial"/>
          <w:color w:val="000000" w:themeColor="text1"/>
          <w:sz w:val="24"/>
          <w:szCs w:val="24"/>
        </w:rPr>
        <w:t xml:space="preserve">’s </w:t>
      </w:r>
      <w:r w:rsidR="003F2DFA" w:rsidRPr="00542DDD">
        <w:rPr>
          <w:rFonts w:ascii="Arial" w:hAnsi="Arial" w:cs="Arial"/>
          <w:color w:val="000000" w:themeColor="text1"/>
          <w:sz w:val="24"/>
          <w:szCs w:val="24"/>
        </w:rPr>
        <w:t xml:space="preserve">approach to </w:t>
      </w:r>
      <w:r w:rsidR="00BC4AD8" w:rsidRPr="00542DDD">
        <w:rPr>
          <w:rFonts w:ascii="Arial" w:hAnsi="Arial" w:cs="Arial"/>
          <w:color w:val="000000" w:themeColor="text1"/>
          <w:sz w:val="24"/>
          <w:szCs w:val="24"/>
        </w:rPr>
        <w:t xml:space="preserve">reject </w:t>
      </w:r>
      <w:r w:rsidRPr="00542DDD">
        <w:rPr>
          <w:rFonts w:ascii="Arial" w:hAnsi="Arial" w:cs="Arial"/>
          <w:color w:val="000000" w:themeColor="text1"/>
          <w:sz w:val="24"/>
          <w:szCs w:val="24"/>
        </w:rPr>
        <w:t xml:space="preserve">the </w:t>
      </w:r>
      <w:r w:rsidR="00611374" w:rsidRPr="00542DDD">
        <w:rPr>
          <w:rFonts w:ascii="Arial" w:hAnsi="Arial" w:cs="Arial"/>
          <w:color w:val="000000" w:themeColor="text1"/>
          <w:sz w:val="24"/>
          <w:szCs w:val="24"/>
        </w:rPr>
        <w:t xml:space="preserve">complainants’ evidence </w:t>
      </w:r>
      <w:r w:rsidR="00BC4AD8" w:rsidRPr="00542DDD">
        <w:rPr>
          <w:rFonts w:ascii="Arial" w:hAnsi="Arial" w:cs="Arial"/>
          <w:color w:val="000000" w:themeColor="text1"/>
          <w:sz w:val="24"/>
          <w:szCs w:val="24"/>
        </w:rPr>
        <w:t xml:space="preserve">as a group </w:t>
      </w:r>
      <w:r w:rsidR="00611374" w:rsidRPr="00542DDD">
        <w:rPr>
          <w:rFonts w:ascii="Arial" w:hAnsi="Arial" w:cs="Arial"/>
          <w:color w:val="000000" w:themeColor="text1"/>
          <w:sz w:val="24"/>
          <w:szCs w:val="24"/>
        </w:rPr>
        <w:t>as opposed to individual</w:t>
      </w:r>
      <w:r w:rsidR="00BC4AD8" w:rsidRPr="00542DDD">
        <w:rPr>
          <w:rFonts w:ascii="Arial" w:hAnsi="Arial" w:cs="Arial"/>
          <w:color w:val="000000" w:themeColor="text1"/>
          <w:sz w:val="24"/>
          <w:szCs w:val="24"/>
        </w:rPr>
        <w:t>s</w:t>
      </w:r>
      <w:r w:rsidR="00611374" w:rsidRPr="00542DDD">
        <w:rPr>
          <w:rFonts w:ascii="Arial" w:hAnsi="Arial" w:cs="Arial"/>
          <w:color w:val="000000" w:themeColor="text1"/>
          <w:sz w:val="24"/>
          <w:szCs w:val="24"/>
        </w:rPr>
        <w:t>.</w:t>
      </w:r>
      <w:r w:rsidR="00E674C3" w:rsidRPr="00542DDD">
        <w:rPr>
          <w:rFonts w:ascii="Arial" w:hAnsi="Arial" w:cs="Arial"/>
          <w:color w:val="000000" w:themeColor="text1"/>
          <w:sz w:val="24"/>
          <w:szCs w:val="24"/>
        </w:rPr>
        <w:t xml:space="preserve"> </w:t>
      </w:r>
      <w:r w:rsidR="00BC4AD8" w:rsidRPr="00542DDD">
        <w:rPr>
          <w:rFonts w:ascii="Arial" w:hAnsi="Arial" w:cs="Arial"/>
          <w:color w:val="000000" w:themeColor="text1"/>
          <w:sz w:val="24"/>
          <w:szCs w:val="24"/>
        </w:rPr>
        <w:t xml:space="preserve">Also, </w:t>
      </w:r>
      <w:r w:rsidR="00611374" w:rsidRPr="00542DDD">
        <w:rPr>
          <w:rFonts w:ascii="Arial" w:hAnsi="Arial" w:cs="Arial"/>
          <w:color w:val="000000" w:themeColor="text1"/>
          <w:sz w:val="24"/>
          <w:szCs w:val="24"/>
        </w:rPr>
        <w:t xml:space="preserve">the argument that the </w:t>
      </w:r>
      <w:r w:rsidR="00E674C3" w:rsidRPr="00542DDD">
        <w:rPr>
          <w:rFonts w:ascii="Arial" w:hAnsi="Arial" w:cs="Arial"/>
          <w:color w:val="000000" w:themeColor="text1"/>
          <w:sz w:val="24"/>
          <w:szCs w:val="24"/>
        </w:rPr>
        <w:t>trial court erred in finding</w:t>
      </w:r>
      <w:r w:rsidR="00611374" w:rsidRPr="00542DDD">
        <w:rPr>
          <w:rFonts w:ascii="Arial" w:hAnsi="Arial" w:cs="Arial"/>
          <w:color w:val="000000" w:themeColor="text1"/>
          <w:sz w:val="24"/>
          <w:szCs w:val="24"/>
        </w:rPr>
        <w:t xml:space="preserve"> that the complainants had been coached </w:t>
      </w:r>
      <w:r w:rsidR="00BC4AD8" w:rsidRPr="00542DDD">
        <w:rPr>
          <w:rFonts w:ascii="Arial" w:hAnsi="Arial" w:cs="Arial"/>
          <w:color w:val="000000" w:themeColor="text1"/>
          <w:sz w:val="24"/>
          <w:szCs w:val="24"/>
        </w:rPr>
        <w:t xml:space="preserve">to, </w:t>
      </w:r>
      <w:r w:rsidR="00611374" w:rsidRPr="00542DDD">
        <w:rPr>
          <w:rFonts w:ascii="Arial" w:hAnsi="Arial" w:cs="Arial"/>
          <w:color w:val="000000" w:themeColor="text1"/>
          <w:sz w:val="24"/>
          <w:szCs w:val="24"/>
        </w:rPr>
        <w:t>in effect</w:t>
      </w:r>
      <w:r w:rsidR="00BC4AD8" w:rsidRPr="00542DDD">
        <w:rPr>
          <w:rFonts w:ascii="Arial" w:hAnsi="Arial" w:cs="Arial"/>
          <w:color w:val="000000" w:themeColor="text1"/>
          <w:sz w:val="24"/>
          <w:szCs w:val="24"/>
        </w:rPr>
        <w:t>,</w:t>
      </w:r>
      <w:r w:rsidR="00611374" w:rsidRPr="00542DDD">
        <w:rPr>
          <w:rFonts w:ascii="Arial" w:hAnsi="Arial" w:cs="Arial"/>
          <w:color w:val="000000" w:themeColor="text1"/>
          <w:sz w:val="24"/>
          <w:szCs w:val="24"/>
        </w:rPr>
        <w:t xml:space="preserve"> present a false narrative</w:t>
      </w:r>
      <w:r w:rsidR="003F2DFA" w:rsidRPr="00542DDD">
        <w:rPr>
          <w:rFonts w:ascii="Arial" w:hAnsi="Arial" w:cs="Arial"/>
          <w:color w:val="000000" w:themeColor="text1"/>
          <w:sz w:val="24"/>
          <w:szCs w:val="24"/>
        </w:rPr>
        <w:t xml:space="preserve"> against the respondent</w:t>
      </w:r>
      <w:r w:rsidR="00650330" w:rsidRPr="00542DDD">
        <w:rPr>
          <w:rFonts w:ascii="Arial" w:hAnsi="Arial" w:cs="Arial"/>
          <w:color w:val="000000" w:themeColor="text1"/>
          <w:sz w:val="24"/>
          <w:szCs w:val="24"/>
        </w:rPr>
        <w:t xml:space="preserve"> is well-</w:t>
      </w:r>
      <w:r w:rsidR="004A79DF" w:rsidRPr="00542DDD">
        <w:rPr>
          <w:rFonts w:ascii="Arial" w:hAnsi="Arial" w:cs="Arial"/>
          <w:color w:val="000000" w:themeColor="text1"/>
          <w:sz w:val="24"/>
          <w:szCs w:val="24"/>
        </w:rPr>
        <w:t>founded</w:t>
      </w:r>
      <w:r w:rsidR="00611374" w:rsidRPr="00542DDD">
        <w:rPr>
          <w:rFonts w:ascii="Arial" w:hAnsi="Arial" w:cs="Arial"/>
          <w:color w:val="000000" w:themeColor="text1"/>
          <w:sz w:val="24"/>
          <w:szCs w:val="24"/>
        </w:rPr>
        <w:t xml:space="preserve">. </w:t>
      </w:r>
    </w:p>
    <w:p w14:paraId="66998955" w14:textId="77777777" w:rsidR="003137E8" w:rsidRPr="00542DDD" w:rsidRDefault="003137E8" w:rsidP="00EC77B8">
      <w:pPr>
        <w:pStyle w:val="ListParagraph"/>
        <w:spacing w:line="480" w:lineRule="auto"/>
        <w:rPr>
          <w:rFonts w:cs="Arial"/>
          <w:color w:val="000000" w:themeColor="text1"/>
          <w:szCs w:val="24"/>
        </w:rPr>
      </w:pPr>
    </w:p>
    <w:p w14:paraId="2137D21F" w14:textId="61D93773" w:rsidR="004A79DF" w:rsidRPr="00542DDD" w:rsidRDefault="00EA34D0"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Starting with the approach to the evidence, instead of analysing individual pieces of evidence relating to an individual complainant, the court appears to have approached the matter by looking at the </w:t>
      </w:r>
      <w:r w:rsidR="0019212D" w:rsidRPr="00542DDD">
        <w:rPr>
          <w:rFonts w:ascii="Arial" w:hAnsi="Arial" w:cs="Arial"/>
          <w:color w:val="000000" w:themeColor="text1"/>
          <w:sz w:val="24"/>
          <w:szCs w:val="24"/>
        </w:rPr>
        <w:t xml:space="preserve">pieces of </w:t>
      </w:r>
      <w:r w:rsidRPr="00542DDD">
        <w:rPr>
          <w:rFonts w:ascii="Arial" w:hAnsi="Arial" w:cs="Arial"/>
          <w:color w:val="000000" w:themeColor="text1"/>
          <w:sz w:val="24"/>
          <w:szCs w:val="24"/>
        </w:rPr>
        <w:t xml:space="preserve">evidence implicating </w:t>
      </w:r>
      <w:r w:rsidR="0019212D" w:rsidRPr="00542DDD">
        <w:rPr>
          <w:rFonts w:ascii="Arial" w:hAnsi="Arial" w:cs="Arial"/>
          <w:color w:val="000000" w:themeColor="text1"/>
          <w:sz w:val="24"/>
          <w:szCs w:val="24"/>
        </w:rPr>
        <w:t>the respondent in respect of all the complainants</w:t>
      </w:r>
      <w:r w:rsidR="00BC4AD8" w:rsidRPr="00542DDD">
        <w:rPr>
          <w:rFonts w:ascii="Arial" w:hAnsi="Arial" w:cs="Arial"/>
          <w:color w:val="000000" w:themeColor="text1"/>
          <w:sz w:val="24"/>
          <w:szCs w:val="24"/>
        </w:rPr>
        <w:t xml:space="preserve"> and then rejected that evidence</w:t>
      </w:r>
      <w:r w:rsidR="0019212D" w:rsidRPr="00542DDD">
        <w:rPr>
          <w:rFonts w:ascii="Arial" w:hAnsi="Arial" w:cs="Arial"/>
          <w:color w:val="000000" w:themeColor="text1"/>
          <w:sz w:val="24"/>
          <w:szCs w:val="24"/>
        </w:rPr>
        <w:t xml:space="preserve">. </w:t>
      </w:r>
      <w:r w:rsidR="004A79DF" w:rsidRPr="00542DDD">
        <w:rPr>
          <w:rFonts w:ascii="Arial" w:hAnsi="Arial" w:cs="Arial"/>
          <w:color w:val="000000" w:themeColor="text1"/>
          <w:sz w:val="24"/>
          <w:szCs w:val="24"/>
        </w:rPr>
        <w:t>Although the offences were alleged to have been committed against the complainants in some i</w:t>
      </w:r>
      <w:r w:rsidR="003137E8" w:rsidRPr="00542DDD">
        <w:rPr>
          <w:rFonts w:ascii="Arial" w:hAnsi="Arial" w:cs="Arial"/>
          <w:color w:val="000000" w:themeColor="text1"/>
          <w:sz w:val="24"/>
          <w:szCs w:val="24"/>
        </w:rPr>
        <w:t>nstances as a group, the right</w:t>
      </w:r>
      <w:r w:rsidR="004A79DF" w:rsidRPr="00542DDD">
        <w:rPr>
          <w:rFonts w:ascii="Arial" w:hAnsi="Arial" w:cs="Arial"/>
          <w:color w:val="000000" w:themeColor="text1"/>
          <w:sz w:val="24"/>
          <w:szCs w:val="24"/>
        </w:rPr>
        <w:t xml:space="preserve"> approach is to consider the pieces of the evidence as they implicate the respondent in respect of individual complainants. </w:t>
      </w:r>
    </w:p>
    <w:p w14:paraId="7E1EAA6A" w14:textId="77777777" w:rsidR="004A79DF" w:rsidRPr="00542DDD" w:rsidRDefault="004A79DF" w:rsidP="00EC77B8">
      <w:pPr>
        <w:pStyle w:val="PlainText"/>
        <w:spacing w:line="480" w:lineRule="auto"/>
        <w:jc w:val="both"/>
        <w:rPr>
          <w:rFonts w:ascii="Arial" w:hAnsi="Arial" w:cs="Arial"/>
          <w:color w:val="000000" w:themeColor="text1"/>
          <w:sz w:val="24"/>
          <w:szCs w:val="24"/>
        </w:rPr>
      </w:pPr>
    </w:p>
    <w:p w14:paraId="65312A9D" w14:textId="4E630293" w:rsidR="003137E8" w:rsidRPr="00542DDD" w:rsidRDefault="0019212D"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As to the finding of possible coaching, </w:t>
      </w:r>
      <w:r w:rsidR="00BA59C6" w:rsidRPr="00542DDD">
        <w:rPr>
          <w:rFonts w:ascii="Arial" w:hAnsi="Arial" w:cs="Arial"/>
          <w:color w:val="000000" w:themeColor="text1"/>
          <w:sz w:val="24"/>
          <w:szCs w:val="24"/>
        </w:rPr>
        <w:t xml:space="preserve">I consider that </w:t>
      </w:r>
      <w:r w:rsidR="00611374" w:rsidRPr="00542DDD">
        <w:rPr>
          <w:rFonts w:ascii="Arial" w:hAnsi="Arial" w:cs="Arial"/>
          <w:color w:val="000000" w:themeColor="text1"/>
          <w:sz w:val="24"/>
          <w:szCs w:val="24"/>
        </w:rPr>
        <w:t>if there was an element of coaching</w:t>
      </w:r>
      <w:r w:rsidR="00E674C3" w:rsidRPr="00542DDD">
        <w:rPr>
          <w:rFonts w:ascii="Arial" w:hAnsi="Arial" w:cs="Arial"/>
          <w:color w:val="000000" w:themeColor="text1"/>
          <w:sz w:val="24"/>
          <w:szCs w:val="24"/>
        </w:rPr>
        <w:t xml:space="preserve"> on the part of NG</w:t>
      </w:r>
      <w:r w:rsidR="00611374" w:rsidRPr="00542DDD">
        <w:rPr>
          <w:rFonts w:ascii="Arial" w:hAnsi="Arial" w:cs="Arial"/>
          <w:color w:val="000000" w:themeColor="text1"/>
          <w:sz w:val="24"/>
          <w:szCs w:val="24"/>
        </w:rPr>
        <w:t>, the</w:t>
      </w:r>
      <w:r w:rsidR="00E319E9" w:rsidRPr="00542DDD">
        <w:rPr>
          <w:rFonts w:ascii="Arial" w:hAnsi="Arial" w:cs="Arial"/>
          <w:color w:val="000000" w:themeColor="text1"/>
          <w:sz w:val="24"/>
          <w:szCs w:val="24"/>
        </w:rPr>
        <w:t xml:space="preserve">n one would have expected the </w:t>
      </w:r>
      <w:r w:rsidR="00611374" w:rsidRPr="00542DDD">
        <w:rPr>
          <w:rFonts w:ascii="Arial" w:hAnsi="Arial" w:cs="Arial"/>
          <w:color w:val="000000" w:themeColor="text1"/>
          <w:sz w:val="24"/>
          <w:szCs w:val="24"/>
        </w:rPr>
        <w:t>evidence of NG’s mother and NG’s aunt</w:t>
      </w:r>
      <w:r w:rsidR="00BC4AD8" w:rsidRPr="00542DDD">
        <w:rPr>
          <w:rFonts w:ascii="Arial" w:hAnsi="Arial" w:cs="Arial"/>
          <w:color w:val="000000" w:themeColor="text1"/>
          <w:sz w:val="24"/>
          <w:szCs w:val="24"/>
        </w:rPr>
        <w:t>, for example,</w:t>
      </w:r>
      <w:r w:rsidR="00611374" w:rsidRPr="00542DDD">
        <w:rPr>
          <w:rFonts w:ascii="Arial" w:hAnsi="Arial" w:cs="Arial"/>
          <w:color w:val="000000" w:themeColor="text1"/>
          <w:sz w:val="24"/>
          <w:szCs w:val="24"/>
        </w:rPr>
        <w:t xml:space="preserve"> </w:t>
      </w:r>
      <w:r w:rsidR="00E319E9" w:rsidRPr="00542DDD">
        <w:rPr>
          <w:rFonts w:ascii="Arial" w:hAnsi="Arial" w:cs="Arial"/>
          <w:color w:val="000000" w:themeColor="text1"/>
          <w:sz w:val="24"/>
          <w:szCs w:val="24"/>
        </w:rPr>
        <w:t>to</w:t>
      </w:r>
      <w:r w:rsidR="00611374" w:rsidRPr="00542DDD">
        <w:rPr>
          <w:rFonts w:ascii="Arial" w:hAnsi="Arial" w:cs="Arial"/>
          <w:color w:val="000000" w:themeColor="text1"/>
          <w:sz w:val="24"/>
          <w:szCs w:val="24"/>
        </w:rPr>
        <w:t xml:space="preserve"> have been </w:t>
      </w:r>
      <w:r w:rsidR="006A6878" w:rsidRPr="00542DDD">
        <w:rPr>
          <w:rFonts w:ascii="Arial" w:hAnsi="Arial" w:cs="Arial"/>
          <w:color w:val="000000" w:themeColor="text1"/>
          <w:sz w:val="24"/>
          <w:szCs w:val="24"/>
        </w:rPr>
        <w:t xml:space="preserve">tailor-made to sound </w:t>
      </w:r>
      <w:r w:rsidR="00F75251" w:rsidRPr="00542DDD">
        <w:rPr>
          <w:rFonts w:ascii="Arial" w:hAnsi="Arial" w:cs="Arial"/>
          <w:color w:val="000000" w:themeColor="text1"/>
          <w:sz w:val="24"/>
          <w:szCs w:val="24"/>
        </w:rPr>
        <w:t xml:space="preserve">identical </w:t>
      </w:r>
      <w:r w:rsidRPr="00542DDD">
        <w:rPr>
          <w:rFonts w:ascii="Arial" w:hAnsi="Arial" w:cs="Arial"/>
          <w:color w:val="000000" w:themeColor="text1"/>
          <w:sz w:val="24"/>
          <w:szCs w:val="24"/>
        </w:rPr>
        <w:t xml:space="preserve">or similar, </w:t>
      </w:r>
      <w:r w:rsidR="00BC4AD8" w:rsidRPr="00542DDD">
        <w:rPr>
          <w:rFonts w:ascii="Arial" w:hAnsi="Arial" w:cs="Arial"/>
          <w:color w:val="000000" w:themeColor="text1"/>
          <w:sz w:val="24"/>
          <w:szCs w:val="24"/>
        </w:rPr>
        <w:t xml:space="preserve">which </w:t>
      </w:r>
      <w:r w:rsidR="003E2E0A" w:rsidRPr="00542DDD">
        <w:rPr>
          <w:rFonts w:ascii="Arial" w:hAnsi="Arial" w:cs="Arial"/>
          <w:color w:val="000000" w:themeColor="text1"/>
          <w:sz w:val="24"/>
          <w:szCs w:val="24"/>
        </w:rPr>
        <w:t xml:space="preserve">position </w:t>
      </w:r>
      <w:r w:rsidR="00BC4AD8" w:rsidRPr="00542DDD">
        <w:rPr>
          <w:rFonts w:ascii="Arial" w:hAnsi="Arial" w:cs="Arial"/>
          <w:color w:val="000000" w:themeColor="text1"/>
          <w:sz w:val="24"/>
          <w:szCs w:val="24"/>
        </w:rPr>
        <w:t xml:space="preserve">cannot be a correct </w:t>
      </w:r>
      <w:r w:rsidRPr="00542DDD">
        <w:rPr>
          <w:rFonts w:ascii="Arial" w:hAnsi="Arial" w:cs="Arial"/>
          <w:color w:val="000000" w:themeColor="text1"/>
          <w:sz w:val="24"/>
          <w:szCs w:val="24"/>
        </w:rPr>
        <w:t>characteris</w:t>
      </w:r>
      <w:r w:rsidR="00BC4AD8" w:rsidRPr="00542DDD">
        <w:rPr>
          <w:rFonts w:ascii="Arial" w:hAnsi="Arial" w:cs="Arial"/>
          <w:color w:val="000000" w:themeColor="text1"/>
          <w:sz w:val="24"/>
          <w:szCs w:val="24"/>
        </w:rPr>
        <w:t>ation of their evi</w:t>
      </w:r>
      <w:r w:rsidRPr="00542DDD">
        <w:rPr>
          <w:rFonts w:ascii="Arial" w:hAnsi="Arial" w:cs="Arial"/>
          <w:color w:val="000000" w:themeColor="text1"/>
          <w:sz w:val="24"/>
          <w:szCs w:val="24"/>
        </w:rPr>
        <w:t>d</w:t>
      </w:r>
      <w:r w:rsidR="00BC4AD8" w:rsidRPr="00542DDD">
        <w:rPr>
          <w:rFonts w:ascii="Arial" w:hAnsi="Arial" w:cs="Arial"/>
          <w:color w:val="000000" w:themeColor="text1"/>
          <w:sz w:val="24"/>
          <w:szCs w:val="24"/>
        </w:rPr>
        <w:t>ence</w:t>
      </w:r>
      <w:r w:rsidR="00F75251" w:rsidRPr="00542DDD">
        <w:rPr>
          <w:rFonts w:ascii="Arial" w:hAnsi="Arial" w:cs="Arial"/>
          <w:color w:val="000000" w:themeColor="text1"/>
          <w:sz w:val="24"/>
          <w:szCs w:val="24"/>
        </w:rPr>
        <w:t xml:space="preserve">. </w:t>
      </w:r>
      <w:r w:rsidRPr="00542DDD">
        <w:rPr>
          <w:rFonts w:ascii="Arial" w:hAnsi="Arial" w:cs="Arial"/>
          <w:color w:val="000000" w:themeColor="text1"/>
          <w:sz w:val="24"/>
          <w:szCs w:val="24"/>
        </w:rPr>
        <w:t>Also, t</w:t>
      </w:r>
      <w:r w:rsidR="00F75251" w:rsidRPr="00542DDD">
        <w:rPr>
          <w:rFonts w:ascii="Arial" w:hAnsi="Arial" w:cs="Arial"/>
          <w:color w:val="000000" w:themeColor="text1"/>
          <w:sz w:val="24"/>
          <w:szCs w:val="24"/>
        </w:rPr>
        <w:t xml:space="preserve">he detailed account </w:t>
      </w:r>
      <w:r w:rsidRPr="00542DDD">
        <w:rPr>
          <w:rFonts w:ascii="Arial" w:hAnsi="Arial" w:cs="Arial"/>
          <w:color w:val="000000" w:themeColor="text1"/>
          <w:sz w:val="24"/>
          <w:szCs w:val="24"/>
        </w:rPr>
        <w:t xml:space="preserve">given </w:t>
      </w:r>
      <w:r w:rsidR="00F75251" w:rsidRPr="00542DDD">
        <w:rPr>
          <w:rFonts w:ascii="Arial" w:hAnsi="Arial" w:cs="Arial"/>
          <w:color w:val="000000" w:themeColor="text1"/>
          <w:sz w:val="24"/>
          <w:szCs w:val="24"/>
        </w:rPr>
        <w:t>by complainant NG regarding the nature of the alleged sexual incidents dispels any suspicion that she was coached by an adult. Moreover, any suspicion of a fabrication by the compl</w:t>
      </w:r>
      <w:r w:rsidR="001511AA" w:rsidRPr="00542DDD">
        <w:rPr>
          <w:rFonts w:ascii="Arial" w:hAnsi="Arial" w:cs="Arial"/>
          <w:color w:val="000000" w:themeColor="text1"/>
          <w:sz w:val="24"/>
          <w:szCs w:val="24"/>
        </w:rPr>
        <w:t>a</w:t>
      </w:r>
      <w:r w:rsidR="00F75251" w:rsidRPr="00542DDD">
        <w:rPr>
          <w:rFonts w:ascii="Arial" w:hAnsi="Arial" w:cs="Arial"/>
          <w:color w:val="000000" w:themeColor="text1"/>
          <w:sz w:val="24"/>
          <w:szCs w:val="24"/>
        </w:rPr>
        <w:t xml:space="preserve">inants was put to bed by the respondent’s own evidence </w:t>
      </w:r>
      <w:r w:rsidR="00F75251" w:rsidRPr="00542DDD">
        <w:rPr>
          <w:rFonts w:ascii="Arial" w:hAnsi="Arial" w:cs="Arial"/>
          <w:color w:val="000000" w:themeColor="text1"/>
          <w:spacing w:val="6"/>
          <w:sz w:val="24"/>
          <w:szCs w:val="24"/>
        </w:rPr>
        <w:t>describing</w:t>
      </w:r>
      <w:r w:rsidR="00F75251" w:rsidRPr="00542DDD">
        <w:rPr>
          <w:rFonts w:ascii="Arial" w:hAnsi="Arial" w:cs="Arial"/>
          <w:color w:val="000000" w:themeColor="text1"/>
          <w:sz w:val="24"/>
          <w:szCs w:val="24"/>
        </w:rPr>
        <w:t xml:space="preserve"> </w:t>
      </w:r>
      <w:r w:rsidR="00E8786B">
        <w:rPr>
          <w:rFonts w:ascii="Arial" w:hAnsi="Arial" w:cs="Arial"/>
          <w:color w:val="000000" w:themeColor="text1"/>
          <w:sz w:val="24"/>
          <w:szCs w:val="24"/>
        </w:rPr>
        <w:t>his</w:t>
      </w:r>
      <w:r w:rsidR="00F75251" w:rsidRPr="00542DDD">
        <w:rPr>
          <w:rFonts w:ascii="Arial" w:hAnsi="Arial" w:cs="Arial"/>
          <w:color w:val="000000" w:themeColor="text1"/>
          <w:sz w:val="24"/>
          <w:szCs w:val="24"/>
        </w:rPr>
        <w:t xml:space="preserve"> </w:t>
      </w:r>
      <w:r w:rsidR="00F75251" w:rsidRPr="00542DDD">
        <w:rPr>
          <w:rFonts w:ascii="Arial" w:hAnsi="Arial" w:cs="Arial"/>
          <w:color w:val="000000" w:themeColor="text1"/>
          <w:spacing w:val="-1"/>
          <w:sz w:val="24"/>
          <w:szCs w:val="24"/>
        </w:rPr>
        <w:t xml:space="preserve">relationship </w:t>
      </w:r>
      <w:r w:rsidR="005917C8" w:rsidRPr="00542DDD">
        <w:rPr>
          <w:rFonts w:ascii="Arial" w:hAnsi="Arial" w:cs="Arial"/>
          <w:color w:val="000000" w:themeColor="text1"/>
          <w:spacing w:val="-1"/>
          <w:sz w:val="24"/>
          <w:szCs w:val="24"/>
        </w:rPr>
        <w:t>with</w:t>
      </w:r>
      <w:r w:rsidR="006A6878" w:rsidRPr="00542DDD">
        <w:rPr>
          <w:rFonts w:ascii="Arial" w:hAnsi="Arial" w:cs="Arial"/>
          <w:color w:val="000000" w:themeColor="text1"/>
          <w:spacing w:val="-1"/>
          <w:sz w:val="24"/>
          <w:szCs w:val="24"/>
        </w:rPr>
        <w:t xml:space="preserve"> </w:t>
      </w:r>
      <w:r w:rsidR="00F75251" w:rsidRPr="00542DDD">
        <w:rPr>
          <w:rFonts w:ascii="Arial" w:hAnsi="Arial" w:cs="Arial"/>
          <w:color w:val="000000" w:themeColor="text1"/>
          <w:spacing w:val="-1"/>
          <w:sz w:val="24"/>
          <w:szCs w:val="24"/>
        </w:rPr>
        <w:t xml:space="preserve">the complainants </w:t>
      </w:r>
      <w:r w:rsidR="001511AA" w:rsidRPr="00542DDD">
        <w:rPr>
          <w:rFonts w:ascii="Arial" w:hAnsi="Arial" w:cs="Arial"/>
          <w:color w:val="000000" w:themeColor="text1"/>
          <w:spacing w:val="-1"/>
          <w:sz w:val="24"/>
          <w:szCs w:val="24"/>
        </w:rPr>
        <w:t xml:space="preserve">and their parents </w:t>
      </w:r>
      <w:r w:rsidR="00F75251" w:rsidRPr="00542DDD">
        <w:rPr>
          <w:rFonts w:ascii="Arial" w:hAnsi="Arial" w:cs="Arial"/>
          <w:color w:val="000000" w:themeColor="text1"/>
          <w:spacing w:val="-1"/>
          <w:sz w:val="24"/>
          <w:szCs w:val="24"/>
        </w:rPr>
        <w:t xml:space="preserve">as </w:t>
      </w:r>
      <w:r w:rsidR="006B5A4F" w:rsidRPr="00542DDD">
        <w:rPr>
          <w:rFonts w:ascii="Arial" w:hAnsi="Arial" w:cs="Arial"/>
          <w:color w:val="000000" w:themeColor="text1"/>
          <w:spacing w:val="-1"/>
          <w:sz w:val="24"/>
          <w:szCs w:val="24"/>
        </w:rPr>
        <w:t>healthy</w:t>
      </w:r>
      <w:r w:rsidR="00F75251" w:rsidRPr="00542DDD">
        <w:rPr>
          <w:rFonts w:ascii="Arial" w:hAnsi="Arial" w:cs="Arial"/>
          <w:color w:val="000000" w:themeColor="text1"/>
          <w:spacing w:val="-1"/>
          <w:sz w:val="24"/>
          <w:szCs w:val="24"/>
        </w:rPr>
        <w:t>.</w:t>
      </w:r>
      <w:r w:rsidR="00DE2641" w:rsidRPr="00542DDD">
        <w:rPr>
          <w:rFonts w:ascii="Arial" w:hAnsi="Arial" w:cs="Arial"/>
          <w:color w:val="000000" w:themeColor="text1"/>
          <w:spacing w:val="-1"/>
          <w:sz w:val="24"/>
          <w:szCs w:val="24"/>
        </w:rPr>
        <w:t xml:space="preserve"> </w:t>
      </w:r>
      <w:r w:rsidR="001511AA" w:rsidRPr="00542DDD">
        <w:rPr>
          <w:rFonts w:ascii="Arial" w:hAnsi="Arial" w:cs="Arial"/>
          <w:color w:val="000000" w:themeColor="text1"/>
          <w:spacing w:val="-1"/>
          <w:sz w:val="24"/>
          <w:szCs w:val="24"/>
        </w:rPr>
        <w:t xml:space="preserve">He </w:t>
      </w:r>
      <w:r w:rsidRPr="00542DDD">
        <w:rPr>
          <w:rFonts w:ascii="Arial" w:hAnsi="Arial" w:cs="Arial"/>
          <w:color w:val="000000" w:themeColor="text1"/>
          <w:spacing w:val="-1"/>
          <w:sz w:val="24"/>
          <w:szCs w:val="24"/>
        </w:rPr>
        <w:t xml:space="preserve">testified that he </w:t>
      </w:r>
      <w:r w:rsidR="001511AA" w:rsidRPr="00542DDD">
        <w:rPr>
          <w:rFonts w:ascii="Arial" w:hAnsi="Arial" w:cs="Arial"/>
          <w:color w:val="000000" w:themeColor="text1"/>
          <w:spacing w:val="-1"/>
          <w:sz w:val="24"/>
          <w:szCs w:val="24"/>
        </w:rPr>
        <w:t>would sh</w:t>
      </w:r>
      <w:r w:rsidRPr="00542DDD">
        <w:rPr>
          <w:rFonts w:ascii="Arial" w:hAnsi="Arial" w:cs="Arial"/>
          <w:color w:val="000000" w:themeColor="text1"/>
          <w:spacing w:val="-1"/>
          <w:sz w:val="24"/>
          <w:szCs w:val="24"/>
        </w:rPr>
        <w:t>a</w:t>
      </w:r>
      <w:r w:rsidR="001511AA" w:rsidRPr="00542DDD">
        <w:rPr>
          <w:rFonts w:ascii="Arial" w:hAnsi="Arial" w:cs="Arial"/>
          <w:color w:val="000000" w:themeColor="text1"/>
          <w:spacing w:val="-1"/>
          <w:sz w:val="24"/>
          <w:szCs w:val="24"/>
        </w:rPr>
        <w:t xml:space="preserve">re drinks with the </w:t>
      </w:r>
      <w:r w:rsidRPr="00542DDD">
        <w:rPr>
          <w:rFonts w:ascii="Arial" w:hAnsi="Arial" w:cs="Arial"/>
          <w:color w:val="000000" w:themeColor="text1"/>
          <w:spacing w:val="-1"/>
          <w:sz w:val="24"/>
          <w:szCs w:val="24"/>
        </w:rPr>
        <w:t xml:space="preserve">complainants’ </w:t>
      </w:r>
      <w:r w:rsidR="001511AA" w:rsidRPr="00542DDD">
        <w:rPr>
          <w:rFonts w:ascii="Arial" w:hAnsi="Arial" w:cs="Arial"/>
          <w:color w:val="000000" w:themeColor="text1"/>
          <w:spacing w:val="-1"/>
          <w:sz w:val="24"/>
          <w:szCs w:val="24"/>
        </w:rPr>
        <w:t xml:space="preserve">mothers and </w:t>
      </w:r>
      <w:r w:rsidRPr="00542DDD">
        <w:rPr>
          <w:rFonts w:ascii="Arial" w:hAnsi="Arial" w:cs="Arial"/>
          <w:color w:val="000000" w:themeColor="text1"/>
          <w:spacing w:val="-1"/>
          <w:sz w:val="24"/>
          <w:szCs w:val="24"/>
        </w:rPr>
        <w:t xml:space="preserve">that he </w:t>
      </w:r>
      <w:r w:rsidR="001511AA" w:rsidRPr="00542DDD">
        <w:rPr>
          <w:rFonts w:ascii="Arial" w:hAnsi="Arial" w:cs="Arial"/>
          <w:color w:val="000000" w:themeColor="text1"/>
          <w:spacing w:val="-1"/>
          <w:sz w:val="24"/>
          <w:szCs w:val="24"/>
        </w:rPr>
        <w:t xml:space="preserve">was a close friend </w:t>
      </w:r>
      <w:r w:rsidRPr="00542DDD">
        <w:rPr>
          <w:rFonts w:ascii="Arial" w:hAnsi="Arial" w:cs="Arial"/>
          <w:color w:val="000000" w:themeColor="text1"/>
          <w:spacing w:val="-1"/>
          <w:sz w:val="24"/>
          <w:szCs w:val="24"/>
        </w:rPr>
        <w:t>t</w:t>
      </w:r>
      <w:r w:rsidR="001511AA" w:rsidRPr="00542DDD">
        <w:rPr>
          <w:rFonts w:ascii="Arial" w:hAnsi="Arial" w:cs="Arial"/>
          <w:color w:val="000000" w:themeColor="text1"/>
          <w:spacing w:val="-1"/>
          <w:sz w:val="24"/>
          <w:szCs w:val="24"/>
        </w:rPr>
        <w:t xml:space="preserve">o </w:t>
      </w:r>
      <w:r w:rsidR="005917C8" w:rsidRPr="00542DDD">
        <w:rPr>
          <w:rFonts w:ascii="Arial" w:hAnsi="Arial" w:cs="Arial"/>
          <w:color w:val="000000" w:themeColor="text1"/>
          <w:spacing w:val="-1"/>
          <w:sz w:val="24"/>
          <w:szCs w:val="24"/>
        </w:rPr>
        <w:t xml:space="preserve">a grandfather to </w:t>
      </w:r>
      <w:r w:rsidR="001511AA" w:rsidRPr="00542DDD">
        <w:rPr>
          <w:rFonts w:ascii="Arial" w:hAnsi="Arial" w:cs="Arial"/>
          <w:color w:val="000000" w:themeColor="text1"/>
          <w:spacing w:val="-1"/>
          <w:sz w:val="24"/>
          <w:szCs w:val="24"/>
        </w:rPr>
        <w:t xml:space="preserve">one of the </w:t>
      </w:r>
      <w:r w:rsidR="001511AA" w:rsidRPr="00542DDD">
        <w:rPr>
          <w:rFonts w:ascii="Arial" w:hAnsi="Arial" w:cs="Arial"/>
          <w:color w:val="000000" w:themeColor="text1"/>
          <w:spacing w:val="-1"/>
          <w:sz w:val="24"/>
          <w:szCs w:val="24"/>
        </w:rPr>
        <w:lastRenderedPageBreak/>
        <w:t>compla</w:t>
      </w:r>
      <w:r w:rsidRPr="00542DDD">
        <w:rPr>
          <w:rFonts w:ascii="Arial" w:hAnsi="Arial" w:cs="Arial"/>
          <w:color w:val="000000" w:themeColor="text1"/>
          <w:spacing w:val="-1"/>
          <w:sz w:val="24"/>
          <w:szCs w:val="24"/>
        </w:rPr>
        <w:t>i</w:t>
      </w:r>
      <w:r w:rsidR="001511AA" w:rsidRPr="00542DDD">
        <w:rPr>
          <w:rFonts w:ascii="Arial" w:hAnsi="Arial" w:cs="Arial"/>
          <w:color w:val="000000" w:themeColor="text1"/>
          <w:spacing w:val="-1"/>
          <w:sz w:val="24"/>
          <w:szCs w:val="24"/>
        </w:rPr>
        <w:t>na</w:t>
      </w:r>
      <w:r w:rsidRPr="00542DDD">
        <w:rPr>
          <w:rFonts w:ascii="Arial" w:hAnsi="Arial" w:cs="Arial"/>
          <w:color w:val="000000" w:themeColor="text1"/>
          <w:spacing w:val="-1"/>
          <w:sz w:val="24"/>
          <w:szCs w:val="24"/>
        </w:rPr>
        <w:t>n</w:t>
      </w:r>
      <w:r w:rsidR="001511AA" w:rsidRPr="00542DDD">
        <w:rPr>
          <w:rFonts w:ascii="Arial" w:hAnsi="Arial" w:cs="Arial"/>
          <w:color w:val="000000" w:themeColor="text1"/>
          <w:spacing w:val="-1"/>
          <w:sz w:val="24"/>
          <w:szCs w:val="24"/>
        </w:rPr>
        <w:t>ts</w:t>
      </w:r>
      <w:r w:rsidR="00E319E9" w:rsidRPr="00542DDD">
        <w:rPr>
          <w:rFonts w:ascii="Arial" w:hAnsi="Arial" w:cs="Arial"/>
          <w:color w:val="000000" w:themeColor="text1"/>
          <w:spacing w:val="-1"/>
          <w:sz w:val="24"/>
          <w:szCs w:val="24"/>
        </w:rPr>
        <w:t xml:space="preserve">. The grandfather </w:t>
      </w:r>
      <w:r w:rsidRPr="00542DDD">
        <w:rPr>
          <w:rFonts w:ascii="Arial" w:hAnsi="Arial" w:cs="Arial"/>
          <w:color w:val="000000" w:themeColor="text1"/>
          <w:spacing w:val="-1"/>
          <w:sz w:val="24"/>
          <w:szCs w:val="24"/>
        </w:rPr>
        <w:t xml:space="preserve">in turn </w:t>
      </w:r>
      <w:r w:rsidR="003E2E0A" w:rsidRPr="00542DDD">
        <w:rPr>
          <w:rFonts w:ascii="Arial" w:hAnsi="Arial" w:cs="Arial"/>
          <w:color w:val="000000" w:themeColor="text1"/>
          <w:spacing w:val="-1"/>
          <w:sz w:val="24"/>
          <w:szCs w:val="24"/>
        </w:rPr>
        <w:t xml:space="preserve">confirmed their cordial relationship which he </w:t>
      </w:r>
      <w:r w:rsidR="00DB7F66" w:rsidRPr="00542DDD">
        <w:rPr>
          <w:rFonts w:ascii="Arial" w:hAnsi="Arial" w:cs="Arial"/>
          <w:color w:val="000000" w:themeColor="text1"/>
          <w:spacing w:val="-1"/>
          <w:sz w:val="24"/>
          <w:szCs w:val="24"/>
        </w:rPr>
        <w:t>spoke</w:t>
      </w:r>
      <w:r w:rsidR="00E8786B">
        <w:rPr>
          <w:rFonts w:ascii="Arial" w:hAnsi="Arial" w:cs="Arial"/>
          <w:color w:val="000000" w:themeColor="text1"/>
          <w:spacing w:val="-1"/>
          <w:sz w:val="24"/>
          <w:szCs w:val="24"/>
        </w:rPr>
        <w:t xml:space="preserve"> of</w:t>
      </w:r>
      <w:r w:rsidR="00DB7F66" w:rsidRPr="00542DDD">
        <w:rPr>
          <w:rFonts w:ascii="Arial" w:hAnsi="Arial" w:cs="Arial"/>
          <w:color w:val="000000" w:themeColor="text1"/>
          <w:spacing w:val="-1"/>
          <w:sz w:val="24"/>
          <w:szCs w:val="24"/>
        </w:rPr>
        <w:t xml:space="preserve"> </w:t>
      </w:r>
      <w:r w:rsidR="001511AA" w:rsidRPr="00542DDD">
        <w:rPr>
          <w:rFonts w:ascii="Arial" w:hAnsi="Arial" w:cs="Arial"/>
          <w:color w:val="000000" w:themeColor="text1"/>
          <w:spacing w:val="-1"/>
          <w:sz w:val="24"/>
          <w:szCs w:val="24"/>
        </w:rPr>
        <w:t>in glowing</w:t>
      </w:r>
      <w:r w:rsidR="00DB7F66" w:rsidRPr="00542DDD">
        <w:rPr>
          <w:rFonts w:ascii="Arial" w:hAnsi="Arial" w:cs="Arial"/>
          <w:color w:val="000000" w:themeColor="text1"/>
          <w:spacing w:val="-1"/>
          <w:sz w:val="24"/>
          <w:szCs w:val="24"/>
        </w:rPr>
        <w:t xml:space="preserve"> terms</w:t>
      </w:r>
      <w:r w:rsidR="00A027F8" w:rsidRPr="00542DDD">
        <w:rPr>
          <w:rFonts w:ascii="Arial" w:hAnsi="Arial" w:cs="Arial"/>
          <w:color w:val="000000" w:themeColor="text1"/>
          <w:spacing w:val="-1"/>
          <w:sz w:val="24"/>
          <w:szCs w:val="24"/>
        </w:rPr>
        <w:t xml:space="preserve">. </w:t>
      </w:r>
    </w:p>
    <w:p w14:paraId="77F2C6FC" w14:textId="77777777" w:rsidR="003137E8" w:rsidRPr="00542DDD" w:rsidRDefault="003137E8" w:rsidP="00EC77B8">
      <w:pPr>
        <w:pStyle w:val="ListParagraph"/>
        <w:spacing w:line="480" w:lineRule="auto"/>
        <w:rPr>
          <w:rFonts w:cs="Arial"/>
          <w:color w:val="000000" w:themeColor="text1"/>
          <w:spacing w:val="-1"/>
          <w:szCs w:val="24"/>
        </w:rPr>
      </w:pPr>
    </w:p>
    <w:p w14:paraId="05D5B922" w14:textId="2A3CC232" w:rsidR="003E2E0A" w:rsidRPr="00542DDD" w:rsidRDefault="00DE2641"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pacing w:val="-1"/>
          <w:sz w:val="24"/>
          <w:szCs w:val="24"/>
        </w:rPr>
        <w:t xml:space="preserve">The possibility of coaching can also be excluded on the basis </w:t>
      </w:r>
      <w:r w:rsidR="00A027F8" w:rsidRPr="00542DDD">
        <w:rPr>
          <w:rFonts w:ascii="Arial" w:hAnsi="Arial" w:cs="Arial"/>
          <w:color w:val="000000" w:themeColor="text1"/>
          <w:spacing w:val="-1"/>
          <w:sz w:val="24"/>
          <w:szCs w:val="24"/>
        </w:rPr>
        <w:t xml:space="preserve">of an objective fact </w:t>
      </w:r>
      <w:r w:rsidRPr="00542DDD">
        <w:rPr>
          <w:rFonts w:ascii="Arial" w:hAnsi="Arial" w:cs="Arial"/>
          <w:color w:val="000000" w:themeColor="text1"/>
          <w:spacing w:val="-1"/>
          <w:sz w:val="24"/>
          <w:szCs w:val="24"/>
        </w:rPr>
        <w:t xml:space="preserve">that one of the complainants who was in Khorixas at the time the sexual assault allegations surfaced told </w:t>
      </w:r>
      <w:r w:rsidR="001511AA" w:rsidRPr="00542DDD">
        <w:rPr>
          <w:rFonts w:ascii="Arial" w:hAnsi="Arial" w:cs="Arial"/>
          <w:color w:val="000000" w:themeColor="text1"/>
          <w:spacing w:val="-1"/>
          <w:sz w:val="24"/>
          <w:szCs w:val="24"/>
        </w:rPr>
        <w:t xml:space="preserve">her mother a version of events similar to that told by the rest of the complainants. </w:t>
      </w:r>
      <w:r w:rsidR="00A027F8" w:rsidRPr="00542DDD">
        <w:rPr>
          <w:rFonts w:ascii="Arial" w:hAnsi="Arial" w:cs="Arial"/>
          <w:color w:val="000000" w:themeColor="text1"/>
          <w:spacing w:val="-1"/>
          <w:sz w:val="24"/>
          <w:szCs w:val="24"/>
        </w:rPr>
        <w:t>She was confronted by her mother befo</w:t>
      </w:r>
      <w:r w:rsidR="0019212D" w:rsidRPr="00542DDD">
        <w:rPr>
          <w:rFonts w:ascii="Arial" w:hAnsi="Arial" w:cs="Arial"/>
          <w:color w:val="000000" w:themeColor="text1"/>
          <w:spacing w:val="-1"/>
          <w:sz w:val="24"/>
          <w:szCs w:val="24"/>
        </w:rPr>
        <w:t>r</w:t>
      </w:r>
      <w:r w:rsidR="00A027F8" w:rsidRPr="00542DDD">
        <w:rPr>
          <w:rFonts w:ascii="Arial" w:hAnsi="Arial" w:cs="Arial"/>
          <w:color w:val="000000" w:themeColor="text1"/>
          <w:spacing w:val="-1"/>
          <w:sz w:val="24"/>
          <w:szCs w:val="24"/>
        </w:rPr>
        <w:t xml:space="preserve">e she returned to </w:t>
      </w:r>
      <w:r w:rsidR="001511AA" w:rsidRPr="00542DDD">
        <w:rPr>
          <w:rFonts w:ascii="Arial" w:hAnsi="Arial" w:cs="Arial"/>
          <w:color w:val="000000" w:themeColor="text1"/>
          <w:spacing w:val="-1"/>
          <w:sz w:val="24"/>
          <w:szCs w:val="24"/>
        </w:rPr>
        <w:t>Swakopmund where the rest of the compl</w:t>
      </w:r>
      <w:r w:rsidR="00A027F8" w:rsidRPr="00542DDD">
        <w:rPr>
          <w:rFonts w:ascii="Arial" w:hAnsi="Arial" w:cs="Arial"/>
          <w:color w:val="000000" w:themeColor="text1"/>
          <w:spacing w:val="-1"/>
          <w:sz w:val="24"/>
          <w:szCs w:val="24"/>
        </w:rPr>
        <w:t>a</w:t>
      </w:r>
      <w:r w:rsidR="001511AA" w:rsidRPr="00542DDD">
        <w:rPr>
          <w:rFonts w:ascii="Arial" w:hAnsi="Arial" w:cs="Arial"/>
          <w:color w:val="000000" w:themeColor="text1"/>
          <w:spacing w:val="-1"/>
          <w:sz w:val="24"/>
          <w:szCs w:val="24"/>
        </w:rPr>
        <w:t xml:space="preserve">inants were </w:t>
      </w:r>
      <w:r w:rsidR="00E319E9" w:rsidRPr="00542DDD">
        <w:rPr>
          <w:rFonts w:ascii="Arial" w:hAnsi="Arial" w:cs="Arial"/>
          <w:color w:val="000000" w:themeColor="text1"/>
          <w:spacing w:val="-1"/>
          <w:sz w:val="24"/>
          <w:szCs w:val="24"/>
        </w:rPr>
        <w:t xml:space="preserve">residing </w:t>
      </w:r>
      <w:r w:rsidR="001511AA" w:rsidRPr="00542DDD">
        <w:rPr>
          <w:rFonts w:ascii="Arial" w:hAnsi="Arial" w:cs="Arial"/>
          <w:color w:val="000000" w:themeColor="text1"/>
          <w:spacing w:val="-1"/>
          <w:sz w:val="24"/>
          <w:szCs w:val="24"/>
        </w:rPr>
        <w:t>at the time the allegations of abuse surfaced. The</w:t>
      </w:r>
      <w:r w:rsidR="00E319E9" w:rsidRPr="00542DDD">
        <w:rPr>
          <w:rFonts w:ascii="Arial" w:hAnsi="Arial" w:cs="Arial"/>
          <w:color w:val="000000" w:themeColor="text1"/>
          <w:spacing w:val="-1"/>
          <w:sz w:val="24"/>
          <w:szCs w:val="24"/>
        </w:rPr>
        <w:t>refore, the</w:t>
      </w:r>
      <w:r w:rsidR="001511AA" w:rsidRPr="00542DDD">
        <w:rPr>
          <w:rFonts w:ascii="Arial" w:hAnsi="Arial" w:cs="Arial"/>
          <w:color w:val="000000" w:themeColor="text1"/>
          <w:spacing w:val="-1"/>
          <w:sz w:val="24"/>
          <w:szCs w:val="24"/>
        </w:rPr>
        <w:t xml:space="preserve"> possibility that there could have been a conspiracy </w:t>
      </w:r>
      <w:r w:rsidR="00494BF6" w:rsidRPr="00542DDD">
        <w:rPr>
          <w:rFonts w:ascii="Arial" w:hAnsi="Arial" w:cs="Arial"/>
          <w:color w:val="000000" w:themeColor="text1"/>
          <w:spacing w:val="-1"/>
          <w:sz w:val="24"/>
          <w:szCs w:val="24"/>
        </w:rPr>
        <w:t xml:space="preserve">on the part of NG’s family </w:t>
      </w:r>
      <w:r w:rsidR="001511AA" w:rsidRPr="00542DDD">
        <w:rPr>
          <w:rFonts w:ascii="Arial" w:hAnsi="Arial" w:cs="Arial"/>
          <w:color w:val="000000" w:themeColor="text1"/>
          <w:spacing w:val="-1"/>
          <w:sz w:val="24"/>
          <w:szCs w:val="24"/>
        </w:rPr>
        <w:t>to falsely implicate the respondent is not supported by the evidence</w:t>
      </w:r>
      <w:r w:rsidR="0019212D" w:rsidRPr="00542DDD">
        <w:rPr>
          <w:rFonts w:ascii="Arial" w:hAnsi="Arial" w:cs="Arial"/>
          <w:color w:val="000000" w:themeColor="text1"/>
          <w:spacing w:val="-1"/>
          <w:sz w:val="24"/>
          <w:szCs w:val="24"/>
        </w:rPr>
        <w:t xml:space="preserve"> and can </w:t>
      </w:r>
      <w:r w:rsidR="0092011A" w:rsidRPr="00542DDD">
        <w:rPr>
          <w:rFonts w:ascii="Arial" w:hAnsi="Arial" w:cs="Arial"/>
          <w:color w:val="000000" w:themeColor="text1"/>
          <w:spacing w:val="-1"/>
          <w:sz w:val="24"/>
          <w:szCs w:val="24"/>
        </w:rPr>
        <w:t xml:space="preserve">safely </w:t>
      </w:r>
      <w:r w:rsidR="0019212D" w:rsidRPr="00542DDD">
        <w:rPr>
          <w:rFonts w:ascii="Arial" w:hAnsi="Arial" w:cs="Arial"/>
          <w:color w:val="000000" w:themeColor="text1"/>
          <w:spacing w:val="-1"/>
          <w:sz w:val="24"/>
          <w:szCs w:val="24"/>
        </w:rPr>
        <w:t>be excluded</w:t>
      </w:r>
      <w:r w:rsidR="001511AA" w:rsidRPr="00542DDD">
        <w:rPr>
          <w:rFonts w:ascii="Arial" w:hAnsi="Arial" w:cs="Arial"/>
          <w:color w:val="000000" w:themeColor="text1"/>
          <w:spacing w:val="-1"/>
          <w:sz w:val="24"/>
          <w:szCs w:val="24"/>
        </w:rPr>
        <w:t>.</w:t>
      </w:r>
      <w:r w:rsidRPr="00542DDD">
        <w:rPr>
          <w:rFonts w:ascii="Arial" w:hAnsi="Arial" w:cs="Arial"/>
          <w:color w:val="000000" w:themeColor="text1"/>
          <w:spacing w:val="-1"/>
          <w:sz w:val="24"/>
          <w:szCs w:val="24"/>
        </w:rPr>
        <w:t xml:space="preserve"> </w:t>
      </w:r>
    </w:p>
    <w:p w14:paraId="780F0EDE" w14:textId="77777777" w:rsidR="003E2E0A" w:rsidRPr="00542DDD" w:rsidRDefault="003E2E0A" w:rsidP="00EC77B8">
      <w:pPr>
        <w:pStyle w:val="PlainText"/>
        <w:spacing w:line="480" w:lineRule="auto"/>
        <w:jc w:val="both"/>
        <w:rPr>
          <w:rFonts w:ascii="Arial" w:hAnsi="Arial" w:cs="Arial"/>
          <w:color w:val="000000" w:themeColor="text1"/>
          <w:sz w:val="24"/>
          <w:szCs w:val="24"/>
        </w:rPr>
      </w:pPr>
    </w:p>
    <w:p w14:paraId="35B115CC" w14:textId="4766A595" w:rsidR="00BB664B" w:rsidRPr="00542DDD" w:rsidRDefault="00156AE9" w:rsidP="00EC77B8">
      <w:pPr>
        <w:pStyle w:val="PlainText"/>
        <w:numPr>
          <w:ilvl w:val="0"/>
          <w:numId w:val="7"/>
        </w:numPr>
        <w:spacing w:line="480" w:lineRule="auto"/>
        <w:ind w:left="0" w:firstLine="0"/>
        <w:jc w:val="both"/>
        <w:rPr>
          <w:rFonts w:ascii="Arial" w:hAnsi="Arial" w:cs="Arial"/>
          <w:color w:val="000000" w:themeColor="text1"/>
          <w:sz w:val="24"/>
          <w:szCs w:val="24"/>
        </w:rPr>
      </w:pPr>
      <w:r>
        <w:rPr>
          <w:rFonts w:ascii="Arial" w:hAnsi="Arial" w:cs="Arial"/>
          <w:color w:val="000000" w:themeColor="text1"/>
          <w:spacing w:val="-1"/>
          <w:sz w:val="24"/>
          <w:szCs w:val="24"/>
        </w:rPr>
        <w:t>The overarching</w:t>
      </w:r>
      <w:r w:rsidR="00A027F8" w:rsidRPr="00542DDD">
        <w:rPr>
          <w:rFonts w:ascii="Arial" w:hAnsi="Arial" w:cs="Arial"/>
          <w:color w:val="000000" w:themeColor="text1"/>
          <w:spacing w:val="-1"/>
          <w:sz w:val="24"/>
          <w:szCs w:val="24"/>
        </w:rPr>
        <w:t xml:space="preserve"> question is </w:t>
      </w:r>
      <w:r w:rsidR="005917C8" w:rsidRPr="00542DDD">
        <w:rPr>
          <w:rFonts w:ascii="Arial" w:hAnsi="Arial" w:cs="Arial"/>
          <w:color w:val="000000" w:themeColor="text1"/>
          <w:spacing w:val="-1"/>
          <w:sz w:val="24"/>
          <w:szCs w:val="24"/>
        </w:rPr>
        <w:t xml:space="preserve">therefore </w:t>
      </w:r>
      <w:r w:rsidR="00A027F8" w:rsidRPr="00542DDD">
        <w:rPr>
          <w:rFonts w:ascii="Arial" w:hAnsi="Arial" w:cs="Arial"/>
          <w:color w:val="000000" w:themeColor="text1"/>
          <w:spacing w:val="-1"/>
          <w:sz w:val="24"/>
          <w:szCs w:val="24"/>
        </w:rPr>
        <w:t>whether</w:t>
      </w:r>
      <w:r w:rsidR="00E8786B">
        <w:rPr>
          <w:rFonts w:ascii="Arial" w:hAnsi="Arial" w:cs="Arial"/>
          <w:color w:val="000000" w:themeColor="text1"/>
          <w:spacing w:val="-1"/>
          <w:sz w:val="24"/>
          <w:szCs w:val="24"/>
        </w:rPr>
        <w:t>,</w:t>
      </w:r>
      <w:r w:rsidR="00A027F8" w:rsidRPr="00542DDD">
        <w:rPr>
          <w:rFonts w:ascii="Arial" w:hAnsi="Arial" w:cs="Arial"/>
          <w:color w:val="000000" w:themeColor="text1"/>
          <w:spacing w:val="-1"/>
          <w:sz w:val="24"/>
          <w:szCs w:val="24"/>
        </w:rPr>
        <w:t xml:space="preserve"> </w:t>
      </w:r>
      <w:r w:rsidR="00E319E9" w:rsidRPr="00542DDD">
        <w:rPr>
          <w:rFonts w:ascii="Arial" w:hAnsi="Arial" w:cs="Arial"/>
          <w:color w:val="000000" w:themeColor="text1"/>
          <w:spacing w:val="-1"/>
          <w:sz w:val="24"/>
          <w:szCs w:val="24"/>
        </w:rPr>
        <w:t xml:space="preserve">even on the approach </w:t>
      </w:r>
      <w:r w:rsidR="003E2E0A" w:rsidRPr="00542DDD">
        <w:rPr>
          <w:rFonts w:ascii="Arial" w:hAnsi="Arial" w:cs="Arial"/>
          <w:color w:val="000000" w:themeColor="text1"/>
          <w:spacing w:val="-1"/>
          <w:sz w:val="24"/>
          <w:szCs w:val="24"/>
        </w:rPr>
        <w:t xml:space="preserve">of the absence </w:t>
      </w:r>
      <w:r w:rsidR="00E319E9" w:rsidRPr="00542DDD">
        <w:rPr>
          <w:rFonts w:ascii="Arial" w:hAnsi="Arial" w:cs="Arial"/>
          <w:color w:val="000000" w:themeColor="text1"/>
          <w:spacing w:val="-1"/>
          <w:sz w:val="24"/>
          <w:szCs w:val="24"/>
        </w:rPr>
        <w:t>o</w:t>
      </w:r>
      <w:r w:rsidR="003E2E0A" w:rsidRPr="00542DDD">
        <w:rPr>
          <w:rFonts w:ascii="Arial" w:hAnsi="Arial" w:cs="Arial"/>
          <w:color w:val="000000" w:themeColor="text1"/>
          <w:spacing w:val="-1"/>
          <w:sz w:val="24"/>
          <w:szCs w:val="24"/>
        </w:rPr>
        <w:t>f</w:t>
      </w:r>
      <w:r w:rsidR="00E319E9" w:rsidRPr="00542DDD">
        <w:rPr>
          <w:rFonts w:ascii="Arial" w:hAnsi="Arial" w:cs="Arial"/>
          <w:color w:val="000000" w:themeColor="text1"/>
          <w:spacing w:val="-1"/>
          <w:sz w:val="24"/>
          <w:szCs w:val="24"/>
        </w:rPr>
        <w:t xml:space="preserve"> evidence of coaching</w:t>
      </w:r>
      <w:r w:rsidR="003137E8" w:rsidRPr="00542DDD">
        <w:rPr>
          <w:rFonts w:ascii="Arial" w:hAnsi="Arial" w:cs="Arial"/>
          <w:color w:val="000000" w:themeColor="text1"/>
          <w:spacing w:val="-1"/>
          <w:sz w:val="24"/>
          <w:szCs w:val="24"/>
        </w:rPr>
        <w:t>,</w:t>
      </w:r>
      <w:r w:rsidR="0041628C" w:rsidRPr="00542DDD">
        <w:rPr>
          <w:rFonts w:ascii="Arial" w:hAnsi="Arial" w:cs="Arial"/>
          <w:color w:val="000000" w:themeColor="text1"/>
          <w:spacing w:val="-1"/>
          <w:sz w:val="24"/>
          <w:szCs w:val="24"/>
        </w:rPr>
        <w:t xml:space="preserve"> </w:t>
      </w:r>
      <w:r w:rsidR="005917C8" w:rsidRPr="00542DDD">
        <w:rPr>
          <w:rFonts w:ascii="Arial" w:hAnsi="Arial" w:cs="Arial"/>
          <w:color w:val="000000" w:themeColor="text1"/>
          <w:spacing w:val="-1"/>
          <w:sz w:val="24"/>
          <w:szCs w:val="24"/>
        </w:rPr>
        <w:t xml:space="preserve">on </w:t>
      </w:r>
      <w:r w:rsidR="0041628C" w:rsidRPr="00542DDD">
        <w:rPr>
          <w:rFonts w:ascii="Arial" w:hAnsi="Arial" w:cs="Arial"/>
          <w:color w:val="000000" w:themeColor="text1"/>
          <w:spacing w:val="-1"/>
          <w:sz w:val="24"/>
          <w:szCs w:val="24"/>
        </w:rPr>
        <w:t>the consideration of the evidence as a whole</w:t>
      </w:r>
      <w:r w:rsidR="00E319E9" w:rsidRPr="00542DDD">
        <w:rPr>
          <w:rFonts w:ascii="Arial" w:hAnsi="Arial" w:cs="Arial"/>
          <w:color w:val="000000" w:themeColor="text1"/>
          <w:spacing w:val="-1"/>
          <w:sz w:val="24"/>
          <w:szCs w:val="24"/>
        </w:rPr>
        <w:t xml:space="preserve">, </w:t>
      </w:r>
      <w:r w:rsidR="00A027F8" w:rsidRPr="00542DDD">
        <w:rPr>
          <w:rFonts w:ascii="Arial" w:hAnsi="Arial" w:cs="Arial"/>
          <w:color w:val="000000" w:themeColor="text1"/>
          <w:spacing w:val="-1"/>
          <w:sz w:val="24"/>
          <w:szCs w:val="24"/>
        </w:rPr>
        <w:t xml:space="preserve">the </w:t>
      </w:r>
      <w:r w:rsidR="003137E8" w:rsidRPr="00542DDD">
        <w:rPr>
          <w:rFonts w:ascii="Arial" w:hAnsi="Arial" w:cs="Arial"/>
          <w:color w:val="000000" w:themeColor="text1"/>
          <w:spacing w:val="-1"/>
          <w:sz w:val="24"/>
          <w:szCs w:val="24"/>
        </w:rPr>
        <w:t>appellant’s evidence</w:t>
      </w:r>
      <w:r w:rsidR="003E2E0A" w:rsidRPr="00542DDD">
        <w:rPr>
          <w:rFonts w:ascii="Arial" w:hAnsi="Arial" w:cs="Arial"/>
          <w:color w:val="000000" w:themeColor="text1"/>
          <w:spacing w:val="-1"/>
          <w:sz w:val="24"/>
          <w:szCs w:val="24"/>
        </w:rPr>
        <w:t xml:space="preserve"> </w:t>
      </w:r>
      <w:r w:rsidR="00A027F8" w:rsidRPr="00542DDD">
        <w:rPr>
          <w:rFonts w:ascii="Arial" w:hAnsi="Arial" w:cs="Arial"/>
          <w:color w:val="000000" w:themeColor="text1"/>
          <w:spacing w:val="-1"/>
          <w:sz w:val="24"/>
          <w:szCs w:val="24"/>
        </w:rPr>
        <w:t>established the respondent’s guilt beyond reasonable</w:t>
      </w:r>
      <w:r w:rsidR="005917C8" w:rsidRPr="00542DDD">
        <w:rPr>
          <w:rFonts w:ascii="Arial" w:hAnsi="Arial" w:cs="Arial"/>
          <w:color w:val="000000" w:themeColor="text1"/>
          <w:spacing w:val="-1"/>
          <w:sz w:val="24"/>
          <w:szCs w:val="24"/>
        </w:rPr>
        <w:t xml:space="preserve"> doubt</w:t>
      </w:r>
      <w:r w:rsidR="00A027F8" w:rsidRPr="00542DDD">
        <w:rPr>
          <w:rFonts w:ascii="Arial" w:hAnsi="Arial" w:cs="Arial"/>
          <w:color w:val="000000" w:themeColor="text1"/>
          <w:spacing w:val="-1"/>
          <w:sz w:val="24"/>
          <w:szCs w:val="24"/>
        </w:rPr>
        <w:t xml:space="preserve">. In the section of the judgment that follows, a summary of the evidence of each complainant and of the pieces of the evidence </w:t>
      </w:r>
      <w:r w:rsidR="00DF2FE5" w:rsidRPr="00542DDD">
        <w:rPr>
          <w:rFonts w:ascii="Arial" w:hAnsi="Arial" w:cs="Arial"/>
          <w:color w:val="000000" w:themeColor="text1"/>
          <w:spacing w:val="-1"/>
          <w:sz w:val="24"/>
          <w:szCs w:val="24"/>
        </w:rPr>
        <w:t>introduced</w:t>
      </w:r>
      <w:r w:rsidR="00A027F8" w:rsidRPr="00542DDD">
        <w:rPr>
          <w:rFonts w:ascii="Arial" w:hAnsi="Arial" w:cs="Arial"/>
          <w:color w:val="000000" w:themeColor="text1"/>
          <w:spacing w:val="-1"/>
          <w:sz w:val="24"/>
          <w:szCs w:val="24"/>
        </w:rPr>
        <w:t xml:space="preserve"> to corroborate he</w:t>
      </w:r>
      <w:r w:rsidR="00474219" w:rsidRPr="00542DDD">
        <w:rPr>
          <w:rFonts w:ascii="Arial" w:hAnsi="Arial" w:cs="Arial"/>
          <w:color w:val="000000" w:themeColor="text1"/>
          <w:spacing w:val="-1"/>
          <w:sz w:val="24"/>
          <w:szCs w:val="24"/>
        </w:rPr>
        <w:t>r</w:t>
      </w:r>
      <w:r w:rsidR="00A027F8" w:rsidRPr="00542DDD">
        <w:rPr>
          <w:rFonts w:ascii="Arial" w:hAnsi="Arial" w:cs="Arial"/>
          <w:color w:val="000000" w:themeColor="text1"/>
          <w:spacing w:val="-1"/>
          <w:sz w:val="24"/>
          <w:szCs w:val="24"/>
        </w:rPr>
        <w:t xml:space="preserve"> version</w:t>
      </w:r>
      <w:r w:rsidR="003E2E0A" w:rsidRPr="00542DDD">
        <w:rPr>
          <w:rFonts w:ascii="Arial" w:hAnsi="Arial" w:cs="Arial"/>
          <w:color w:val="000000" w:themeColor="text1"/>
          <w:spacing w:val="-1"/>
          <w:sz w:val="24"/>
          <w:szCs w:val="24"/>
        </w:rPr>
        <w:t xml:space="preserve"> will be presented first</w:t>
      </w:r>
      <w:r w:rsidR="00D15146" w:rsidRPr="00542DDD">
        <w:rPr>
          <w:rFonts w:ascii="Arial" w:hAnsi="Arial" w:cs="Arial"/>
          <w:color w:val="000000" w:themeColor="text1"/>
          <w:spacing w:val="-1"/>
          <w:sz w:val="24"/>
          <w:szCs w:val="24"/>
        </w:rPr>
        <w:t>, focusing moment</w:t>
      </w:r>
      <w:r w:rsidR="00DF2FE5" w:rsidRPr="00542DDD">
        <w:rPr>
          <w:rFonts w:ascii="Arial" w:hAnsi="Arial" w:cs="Arial"/>
          <w:color w:val="000000" w:themeColor="text1"/>
          <w:spacing w:val="-1"/>
          <w:sz w:val="24"/>
          <w:szCs w:val="24"/>
        </w:rPr>
        <w:t>arily</w:t>
      </w:r>
      <w:r w:rsidR="00D15146" w:rsidRPr="00542DDD">
        <w:rPr>
          <w:rFonts w:ascii="Arial" w:hAnsi="Arial" w:cs="Arial"/>
          <w:color w:val="000000" w:themeColor="text1"/>
          <w:spacing w:val="-1"/>
          <w:sz w:val="24"/>
          <w:szCs w:val="24"/>
        </w:rPr>
        <w:t xml:space="preserve"> on the issue of penetration</w:t>
      </w:r>
      <w:r w:rsidR="00A027F8" w:rsidRPr="00542DDD">
        <w:rPr>
          <w:rFonts w:ascii="Arial" w:hAnsi="Arial" w:cs="Arial"/>
          <w:color w:val="000000" w:themeColor="text1"/>
          <w:spacing w:val="-1"/>
          <w:sz w:val="24"/>
          <w:szCs w:val="24"/>
        </w:rPr>
        <w:t xml:space="preserve">. </w:t>
      </w:r>
      <w:r w:rsidR="003E2E0A" w:rsidRPr="00542DDD">
        <w:rPr>
          <w:rFonts w:ascii="Arial" w:hAnsi="Arial" w:cs="Arial"/>
          <w:color w:val="000000" w:themeColor="text1"/>
          <w:sz w:val="24"/>
          <w:szCs w:val="24"/>
        </w:rPr>
        <w:t>T</w:t>
      </w:r>
      <w:r w:rsidR="00A027F8" w:rsidRPr="00542DDD">
        <w:rPr>
          <w:rFonts w:ascii="Arial" w:hAnsi="Arial" w:cs="Arial"/>
          <w:color w:val="000000" w:themeColor="text1"/>
          <w:sz w:val="24"/>
          <w:szCs w:val="24"/>
        </w:rPr>
        <w:t xml:space="preserve">his brief summary </w:t>
      </w:r>
      <w:r w:rsidR="003E2E0A" w:rsidRPr="00542DDD">
        <w:rPr>
          <w:rFonts w:ascii="Arial" w:hAnsi="Arial" w:cs="Arial"/>
          <w:color w:val="000000" w:themeColor="text1"/>
          <w:sz w:val="24"/>
          <w:szCs w:val="24"/>
        </w:rPr>
        <w:t>is</w:t>
      </w:r>
      <w:r w:rsidR="00A027F8" w:rsidRPr="00542DDD">
        <w:rPr>
          <w:rFonts w:ascii="Arial" w:hAnsi="Arial" w:cs="Arial"/>
          <w:color w:val="000000" w:themeColor="text1"/>
          <w:sz w:val="24"/>
          <w:szCs w:val="24"/>
        </w:rPr>
        <w:t xml:space="preserve"> necessary to facilitate the analysis of the evidence in its proper context.</w:t>
      </w:r>
    </w:p>
    <w:p w14:paraId="0CE02EF2" w14:textId="77777777" w:rsidR="0092011A" w:rsidRPr="00542DDD" w:rsidRDefault="0092011A" w:rsidP="00EC77B8">
      <w:pPr>
        <w:pStyle w:val="PlainText"/>
        <w:spacing w:line="480" w:lineRule="auto"/>
        <w:jc w:val="both"/>
        <w:rPr>
          <w:rFonts w:ascii="Arial" w:hAnsi="Arial" w:cs="Arial"/>
          <w:color w:val="000000" w:themeColor="text1"/>
          <w:sz w:val="24"/>
          <w:szCs w:val="24"/>
          <w:u w:val="single"/>
        </w:rPr>
      </w:pPr>
    </w:p>
    <w:p w14:paraId="7911D145" w14:textId="08E24B3E" w:rsidR="00E33F6A" w:rsidRPr="00542DDD" w:rsidRDefault="00DF2FE5" w:rsidP="00EC77B8">
      <w:pPr>
        <w:pStyle w:val="PlainText"/>
        <w:spacing w:line="480" w:lineRule="auto"/>
        <w:jc w:val="both"/>
        <w:rPr>
          <w:rFonts w:ascii="Arial" w:hAnsi="Arial" w:cs="Arial"/>
          <w:color w:val="000000" w:themeColor="text1"/>
          <w:sz w:val="24"/>
          <w:szCs w:val="24"/>
        </w:rPr>
      </w:pPr>
      <w:r w:rsidRPr="00542DDD">
        <w:rPr>
          <w:rFonts w:ascii="Arial" w:hAnsi="Arial" w:cs="Arial"/>
          <w:color w:val="000000" w:themeColor="text1"/>
          <w:sz w:val="24"/>
          <w:szCs w:val="24"/>
          <w:u w:val="single"/>
        </w:rPr>
        <w:t>Summary of the evidence and its a</w:t>
      </w:r>
      <w:r w:rsidR="00BB664B" w:rsidRPr="00542DDD">
        <w:rPr>
          <w:rFonts w:ascii="Arial" w:hAnsi="Arial" w:cs="Arial"/>
          <w:color w:val="000000" w:themeColor="text1"/>
          <w:sz w:val="24"/>
          <w:szCs w:val="24"/>
          <w:u w:val="single"/>
        </w:rPr>
        <w:t>nalysis</w:t>
      </w:r>
      <w:r w:rsidR="00E33F6A" w:rsidRPr="00542DDD">
        <w:rPr>
          <w:rFonts w:ascii="Arial" w:hAnsi="Arial" w:cs="Arial"/>
          <w:color w:val="000000" w:themeColor="text1"/>
          <w:sz w:val="24"/>
          <w:szCs w:val="24"/>
        </w:rPr>
        <w:t xml:space="preserve"> </w:t>
      </w:r>
    </w:p>
    <w:p w14:paraId="3B963F19" w14:textId="29E4ECED" w:rsidR="0035289B" w:rsidRPr="00542DDD" w:rsidRDefault="00DF2FE5"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T</w:t>
      </w:r>
      <w:r w:rsidR="00DB2233" w:rsidRPr="00542DDD">
        <w:rPr>
          <w:rFonts w:ascii="Arial" w:hAnsi="Arial" w:cs="Arial"/>
          <w:color w:val="000000" w:themeColor="text1"/>
          <w:sz w:val="24"/>
          <w:szCs w:val="24"/>
        </w:rPr>
        <w:t>urning</w:t>
      </w:r>
      <w:r w:rsidR="0035289B" w:rsidRPr="00542DDD">
        <w:rPr>
          <w:rFonts w:ascii="Arial" w:hAnsi="Arial" w:cs="Arial"/>
          <w:color w:val="000000" w:themeColor="text1"/>
          <w:sz w:val="24"/>
          <w:szCs w:val="24"/>
        </w:rPr>
        <w:t xml:space="preserve"> </w:t>
      </w:r>
      <w:r w:rsidR="00C24FAA" w:rsidRPr="00542DDD">
        <w:rPr>
          <w:rFonts w:ascii="Arial" w:hAnsi="Arial" w:cs="Arial"/>
          <w:color w:val="000000" w:themeColor="text1"/>
          <w:sz w:val="24"/>
          <w:szCs w:val="24"/>
        </w:rPr>
        <w:t>for a moment</w:t>
      </w:r>
      <w:r w:rsidR="0035289B" w:rsidRPr="00542DDD">
        <w:rPr>
          <w:rFonts w:ascii="Arial" w:hAnsi="Arial" w:cs="Arial"/>
          <w:color w:val="000000" w:themeColor="text1"/>
          <w:sz w:val="24"/>
          <w:szCs w:val="24"/>
        </w:rPr>
        <w:t xml:space="preserve"> to the evidence</w:t>
      </w:r>
      <w:r w:rsidR="00DB2233" w:rsidRPr="00542DDD">
        <w:rPr>
          <w:rFonts w:ascii="Arial" w:hAnsi="Arial" w:cs="Arial"/>
          <w:color w:val="000000" w:themeColor="text1"/>
          <w:sz w:val="24"/>
          <w:szCs w:val="24"/>
        </w:rPr>
        <w:t>,</w:t>
      </w:r>
      <w:r w:rsidR="0035289B" w:rsidRPr="00542DDD">
        <w:rPr>
          <w:rFonts w:ascii="Arial" w:hAnsi="Arial" w:cs="Arial"/>
          <w:color w:val="000000" w:themeColor="text1"/>
          <w:sz w:val="24"/>
          <w:szCs w:val="24"/>
        </w:rPr>
        <w:t xml:space="preserve"> </w:t>
      </w:r>
      <w:r w:rsidR="00C24FAA" w:rsidRPr="00542DDD">
        <w:rPr>
          <w:rFonts w:ascii="Arial" w:hAnsi="Arial" w:cs="Arial"/>
          <w:color w:val="000000" w:themeColor="text1"/>
          <w:sz w:val="24"/>
          <w:szCs w:val="24"/>
        </w:rPr>
        <w:t>it</w:t>
      </w:r>
      <w:r w:rsidR="0035289B" w:rsidRPr="00542DDD">
        <w:rPr>
          <w:rFonts w:ascii="Arial" w:hAnsi="Arial" w:cs="Arial"/>
          <w:color w:val="000000" w:themeColor="text1"/>
          <w:sz w:val="24"/>
          <w:szCs w:val="24"/>
        </w:rPr>
        <w:t xml:space="preserve"> </w:t>
      </w:r>
      <w:r w:rsidR="00C24FAA" w:rsidRPr="00542DDD">
        <w:rPr>
          <w:rFonts w:ascii="Arial" w:hAnsi="Arial" w:cs="Arial"/>
          <w:color w:val="000000" w:themeColor="text1"/>
          <w:sz w:val="24"/>
          <w:szCs w:val="24"/>
        </w:rPr>
        <w:t xml:space="preserve">is </w:t>
      </w:r>
      <w:r w:rsidR="0035289B" w:rsidRPr="00542DDD">
        <w:rPr>
          <w:rFonts w:ascii="Arial" w:hAnsi="Arial" w:cs="Arial"/>
          <w:color w:val="000000" w:themeColor="text1"/>
          <w:sz w:val="24"/>
          <w:szCs w:val="24"/>
        </w:rPr>
        <w:t xml:space="preserve">not </w:t>
      </w:r>
      <w:r w:rsidR="00C24FAA" w:rsidRPr="00542DDD">
        <w:rPr>
          <w:rFonts w:ascii="Arial" w:hAnsi="Arial" w:cs="Arial"/>
          <w:color w:val="000000" w:themeColor="text1"/>
          <w:sz w:val="24"/>
          <w:szCs w:val="24"/>
        </w:rPr>
        <w:t xml:space="preserve">the intention to </w:t>
      </w:r>
      <w:r w:rsidR="00DB2233" w:rsidRPr="00542DDD">
        <w:rPr>
          <w:rFonts w:ascii="Arial" w:hAnsi="Arial" w:cs="Arial"/>
          <w:color w:val="000000" w:themeColor="text1"/>
          <w:sz w:val="24"/>
          <w:szCs w:val="24"/>
        </w:rPr>
        <w:t>dea</w:t>
      </w:r>
      <w:r w:rsidR="00C24FAA" w:rsidRPr="00542DDD">
        <w:rPr>
          <w:rFonts w:ascii="Arial" w:hAnsi="Arial" w:cs="Arial"/>
          <w:color w:val="000000" w:themeColor="text1"/>
          <w:sz w:val="24"/>
          <w:szCs w:val="24"/>
        </w:rPr>
        <w:t xml:space="preserve">l </w:t>
      </w:r>
      <w:r w:rsidR="00DB2233" w:rsidRPr="00542DDD">
        <w:rPr>
          <w:rFonts w:ascii="Arial" w:hAnsi="Arial" w:cs="Arial"/>
          <w:color w:val="000000" w:themeColor="text1"/>
          <w:sz w:val="24"/>
          <w:szCs w:val="24"/>
        </w:rPr>
        <w:t>with</w:t>
      </w:r>
      <w:r w:rsidR="0035289B" w:rsidRPr="00542DDD">
        <w:rPr>
          <w:rFonts w:ascii="Arial" w:hAnsi="Arial" w:cs="Arial"/>
          <w:color w:val="000000" w:themeColor="text1"/>
          <w:sz w:val="24"/>
          <w:szCs w:val="24"/>
        </w:rPr>
        <w:t xml:space="preserve"> </w:t>
      </w:r>
      <w:r w:rsidR="0053368D" w:rsidRPr="00542DDD">
        <w:rPr>
          <w:rFonts w:ascii="Arial" w:hAnsi="Arial" w:cs="Arial"/>
          <w:color w:val="000000" w:themeColor="text1"/>
          <w:sz w:val="24"/>
          <w:szCs w:val="24"/>
        </w:rPr>
        <w:t xml:space="preserve">the already </w:t>
      </w:r>
      <w:r w:rsidR="00C24FAA" w:rsidRPr="00542DDD">
        <w:rPr>
          <w:rFonts w:ascii="Arial" w:hAnsi="Arial" w:cs="Arial"/>
          <w:color w:val="000000" w:themeColor="text1"/>
          <w:sz w:val="24"/>
          <w:szCs w:val="24"/>
        </w:rPr>
        <w:t xml:space="preserve">too </w:t>
      </w:r>
      <w:r w:rsidR="00BB664B" w:rsidRPr="00542DDD">
        <w:rPr>
          <w:rFonts w:ascii="Arial" w:hAnsi="Arial" w:cs="Arial"/>
          <w:color w:val="000000" w:themeColor="text1"/>
          <w:sz w:val="24"/>
          <w:szCs w:val="24"/>
        </w:rPr>
        <w:t>traumatisin</w:t>
      </w:r>
      <w:r w:rsidR="0043177B" w:rsidRPr="00542DDD">
        <w:rPr>
          <w:rFonts w:ascii="Arial" w:hAnsi="Arial" w:cs="Arial"/>
          <w:color w:val="000000" w:themeColor="text1"/>
          <w:sz w:val="24"/>
          <w:szCs w:val="24"/>
        </w:rPr>
        <w:t>g-</w:t>
      </w:r>
      <w:r w:rsidR="00E1112A" w:rsidRPr="00542DDD">
        <w:rPr>
          <w:rFonts w:ascii="Arial" w:hAnsi="Arial" w:cs="Arial"/>
          <w:color w:val="000000" w:themeColor="text1"/>
          <w:sz w:val="24"/>
          <w:szCs w:val="24"/>
        </w:rPr>
        <w:t>to</w:t>
      </w:r>
      <w:r w:rsidR="0043177B" w:rsidRPr="00542DDD">
        <w:rPr>
          <w:rFonts w:ascii="Arial" w:hAnsi="Arial" w:cs="Arial"/>
          <w:color w:val="000000" w:themeColor="text1"/>
          <w:sz w:val="24"/>
          <w:szCs w:val="24"/>
        </w:rPr>
        <w:t>-</w:t>
      </w:r>
      <w:r w:rsidR="00E1112A" w:rsidRPr="00542DDD">
        <w:rPr>
          <w:rFonts w:ascii="Arial" w:hAnsi="Arial" w:cs="Arial"/>
          <w:color w:val="000000" w:themeColor="text1"/>
          <w:sz w:val="24"/>
          <w:szCs w:val="24"/>
        </w:rPr>
        <w:t xml:space="preserve">read </w:t>
      </w:r>
      <w:r w:rsidR="0035289B" w:rsidRPr="00542DDD">
        <w:rPr>
          <w:rFonts w:ascii="Arial" w:hAnsi="Arial" w:cs="Arial"/>
          <w:color w:val="000000" w:themeColor="text1"/>
          <w:sz w:val="24"/>
          <w:szCs w:val="24"/>
        </w:rPr>
        <w:t xml:space="preserve">evidence </w:t>
      </w:r>
      <w:r w:rsidR="00C52D74" w:rsidRPr="00542DDD">
        <w:rPr>
          <w:rFonts w:ascii="Arial" w:hAnsi="Arial" w:cs="Arial"/>
          <w:color w:val="000000" w:themeColor="text1"/>
          <w:sz w:val="24"/>
          <w:szCs w:val="24"/>
        </w:rPr>
        <w:t xml:space="preserve">of the State </w:t>
      </w:r>
      <w:r w:rsidR="0053368D" w:rsidRPr="00542DDD">
        <w:rPr>
          <w:rFonts w:ascii="Arial" w:hAnsi="Arial" w:cs="Arial"/>
          <w:color w:val="000000" w:themeColor="text1"/>
          <w:sz w:val="24"/>
          <w:szCs w:val="24"/>
        </w:rPr>
        <w:t>in any detail</w:t>
      </w:r>
      <w:r w:rsidR="00C52D74" w:rsidRPr="00542DDD">
        <w:rPr>
          <w:rFonts w:ascii="Arial" w:hAnsi="Arial" w:cs="Arial"/>
          <w:color w:val="000000" w:themeColor="text1"/>
          <w:sz w:val="24"/>
          <w:szCs w:val="24"/>
        </w:rPr>
        <w:t xml:space="preserve">. </w:t>
      </w:r>
      <w:r w:rsidR="00B80099" w:rsidRPr="00542DDD">
        <w:rPr>
          <w:rFonts w:ascii="Arial" w:hAnsi="Arial" w:cs="Arial"/>
          <w:color w:val="000000" w:themeColor="text1"/>
          <w:sz w:val="24"/>
          <w:szCs w:val="24"/>
        </w:rPr>
        <w:t xml:space="preserve">On the contrary, </w:t>
      </w:r>
      <w:r w:rsidR="009E4E34" w:rsidRPr="00542DDD">
        <w:rPr>
          <w:rFonts w:ascii="Arial" w:hAnsi="Arial" w:cs="Arial"/>
          <w:color w:val="000000" w:themeColor="text1"/>
          <w:sz w:val="24"/>
          <w:szCs w:val="24"/>
        </w:rPr>
        <w:t xml:space="preserve">a concerted effort will be made to give a crisp summary of </w:t>
      </w:r>
      <w:r w:rsidR="00F64E40" w:rsidRPr="00542DDD">
        <w:rPr>
          <w:rFonts w:ascii="Arial" w:hAnsi="Arial" w:cs="Arial"/>
          <w:color w:val="000000" w:themeColor="text1"/>
          <w:sz w:val="24"/>
          <w:szCs w:val="24"/>
        </w:rPr>
        <w:t>otherwise</w:t>
      </w:r>
      <w:r w:rsidR="009E4E34" w:rsidRPr="00542DDD">
        <w:rPr>
          <w:rFonts w:ascii="Arial" w:hAnsi="Arial" w:cs="Arial"/>
          <w:color w:val="000000" w:themeColor="text1"/>
          <w:sz w:val="24"/>
          <w:szCs w:val="24"/>
        </w:rPr>
        <w:t xml:space="preserve"> lengthy </w:t>
      </w:r>
      <w:r w:rsidR="00B93688" w:rsidRPr="00542DDD">
        <w:rPr>
          <w:rFonts w:ascii="Arial" w:hAnsi="Arial" w:cs="Arial"/>
          <w:color w:val="000000" w:themeColor="text1"/>
          <w:sz w:val="24"/>
          <w:szCs w:val="24"/>
        </w:rPr>
        <w:lastRenderedPageBreak/>
        <w:t>evidence.</w:t>
      </w:r>
      <w:r w:rsidR="009E4E34" w:rsidRPr="00542DDD">
        <w:rPr>
          <w:rFonts w:ascii="Arial" w:hAnsi="Arial" w:cs="Arial"/>
          <w:color w:val="000000" w:themeColor="text1"/>
          <w:sz w:val="24"/>
          <w:szCs w:val="24"/>
        </w:rPr>
        <w:t xml:space="preserve"> As it has by now become apparent to the reader, the minor complainants</w:t>
      </w:r>
      <w:r w:rsidR="00B93688" w:rsidRPr="00542DDD">
        <w:rPr>
          <w:rFonts w:ascii="Arial" w:hAnsi="Arial" w:cs="Arial"/>
          <w:color w:val="000000" w:themeColor="text1"/>
          <w:sz w:val="24"/>
          <w:szCs w:val="24"/>
        </w:rPr>
        <w:t xml:space="preserve"> </w:t>
      </w:r>
      <w:r w:rsidR="00F64E40" w:rsidRPr="00542DDD">
        <w:rPr>
          <w:rFonts w:ascii="Arial" w:hAnsi="Arial" w:cs="Arial"/>
          <w:color w:val="000000" w:themeColor="text1"/>
          <w:sz w:val="24"/>
          <w:szCs w:val="24"/>
        </w:rPr>
        <w:t>have</w:t>
      </w:r>
      <w:r w:rsidR="009E4E34" w:rsidRPr="00542DDD">
        <w:rPr>
          <w:rFonts w:ascii="Arial" w:hAnsi="Arial" w:cs="Arial"/>
          <w:color w:val="000000" w:themeColor="text1"/>
          <w:sz w:val="24"/>
          <w:szCs w:val="24"/>
        </w:rPr>
        <w:t xml:space="preserve"> be</w:t>
      </w:r>
      <w:r w:rsidR="00F64E40" w:rsidRPr="00542DDD">
        <w:rPr>
          <w:rFonts w:ascii="Arial" w:hAnsi="Arial" w:cs="Arial"/>
          <w:color w:val="000000" w:themeColor="text1"/>
          <w:sz w:val="24"/>
          <w:szCs w:val="24"/>
        </w:rPr>
        <w:t>en</w:t>
      </w:r>
      <w:r w:rsidR="009E4E34" w:rsidRPr="00542DDD">
        <w:rPr>
          <w:rFonts w:ascii="Arial" w:hAnsi="Arial" w:cs="Arial"/>
          <w:color w:val="000000" w:themeColor="text1"/>
          <w:sz w:val="24"/>
          <w:szCs w:val="24"/>
        </w:rPr>
        <w:t xml:space="preserve"> anonymised and </w:t>
      </w:r>
      <w:r w:rsidR="00F64E40" w:rsidRPr="00542DDD">
        <w:rPr>
          <w:rFonts w:ascii="Arial" w:hAnsi="Arial" w:cs="Arial"/>
          <w:color w:val="000000" w:themeColor="text1"/>
          <w:sz w:val="24"/>
          <w:szCs w:val="24"/>
        </w:rPr>
        <w:t xml:space="preserve">are </w:t>
      </w:r>
      <w:r w:rsidR="009E4E34" w:rsidRPr="00542DDD">
        <w:rPr>
          <w:rFonts w:ascii="Arial" w:hAnsi="Arial" w:cs="Arial"/>
          <w:color w:val="000000" w:themeColor="text1"/>
          <w:sz w:val="24"/>
          <w:szCs w:val="24"/>
        </w:rPr>
        <w:t>referred to only by their initials.</w:t>
      </w:r>
    </w:p>
    <w:p w14:paraId="0DFF85D1" w14:textId="77777777" w:rsidR="0035289B" w:rsidRPr="00542DDD" w:rsidRDefault="0035289B" w:rsidP="00EC77B8">
      <w:pPr>
        <w:pStyle w:val="ListParagraph"/>
        <w:spacing w:line="480" w:lineRule="auto"/>
        <w:rPr>
          <w:rFonts w:cs="Arial"/>
          <w:color w:val="000000" w:themeColor="text1"/>
          <w:szCs w:val="24"/>
        </w:rPr>
      </w:pPr>
    </w:p>
    <w:p w14:paraId="1EBD4D56" w14:textId="0F8EBC55" w:rsidR="00FD2A14" w:rsidRPr="00542DDD" w:rsidRDefault="00C24FAA"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Starting with complainant </w:t>
      </w:r>
      <w:r w:rsidR="0067314A" w:rsidRPr="00542DDD">
        <w:rPr>
          <w:rFonts w:ascii="Arial" w:hAnsi="Arial" w:cs="Arial"/>
          <w:color w:val="000000" w:themeColor="text1"/>
          <w:sz w:val="24"/>
          <w:szCs w:val="24"/>
        </w:rPr>
        <w:t>NG</w:t>
      </w:r>
      <w:r w:rsidRPr="00542DDD">
        <w:rPr>
          <w:rFonts w:ascii="Arial" w:hAnsi="Arial" w:cs="Arial"/>
          <w:color w:val="000000" w:themeColor="text1"/>
          <w:sz w:val="24"/>
          <w:szCs w:val="24"/>
        </w:rPr>
        <w:t>, she</w:t>
      </w:r>
      <w:r w:rsidR="0067314A" w:rsidRPr="00542DDD">
        <w:rPr>
          <w:rFonts w:ascii="Arial" w:hAnsi="Arial" w:cs="Arial"/>
          <w:color w:val="000000" w:themeColor="text1"/>
          <w:sz w:val="24"/>
          <w:szCs w:val="24"/>
        </w:rPr>
        <w:t xml:space="preserve"> is one of the five complainants who testified.</w:t>
      </w:r>
      <w:r w:rsidR="00171527" w:rsidRPr="00542DDD">
        <w:rPr>
          <w:rFonts w:ascii="Arial" w:hAnsi="Arial" w:cs="Arial"/>
          <w:color w:val="000000" w:themeColor="text1"/>
          <w:sz w:val="24"/>
          <w:szCs w:val="24"/>
        </w:rPr>
        <w:t xml:space="preserve"> </w:t>
      </w:r>
      <w:r w:rsidR="00D84AD2" w:rsidRPr="00542DDD">
        <w:rPr>
          <w:rFonts w:ascii="Arial" w:hAnsi="Arial" w:cs="Arial"/>
          <w:color w:val="000000" w:themeColor="text1"/>
          <w:sz w:val="24"/>
          <w:szCs w:val="24"/>
        </w:rPr>
        <w:t xml:space="preserve">The witness </w:t>
      </w:r>
      <w:r w:rsidR="0043177B" w:rsidRPr="00542DDD">
        <w:rPr>
          <w:rFonts w:ascii="Arial" w:hAnsi="Arial" w:cs="Arial"/>
          <w:color w:val="000000" w:themeColor="text1"/>
          <w:sz w:val="24"/>
          <w:szCs w:val="24"/>
        </w:rPr>
        <w:t>s</w:t>
      </w:r>
      <w:r w:rsidR="00D84AD2" w:rsidRPr="00542DDD">
        <w:rPr>
          <w:rFonts w:ascii="Arial" w:hAnsi="Arial" w:cs="Arial"/>
          <w:color w:val="000000" w:themeColor="text1"/>
          <w:sz w:val="24"/>
          <w:szCs w:val="24"/>
        </w:rPr>
        <w:t>t</w:t>
      </w:r>
      <w:r w:rsidR="0043177B" w:rsidRPr="00542DDD">
        <w:rPr>
          <w:rFonts w:ascii="Arial" w:hAnsi="Arial" w:cs="Arial"/>
          <w:color w:val="000000" w:themeColor="text1"/>
          <w:sz w:val="24"/>
          <w:szCs w:val="24"/>
        </w:rPr>
        <w:t>at</w:t>
      </w:r>
      <w:r w:rsidR="00100ABF" w:rsidRPr="00542DDD">
        <w:rPr>
          <w:rFonts w:ascii="Arial" w:hAnsi="Arial" w:cs="Arial"/>
          <w:color w:val="000000" w:themeColor="text1"/>
          <w:sz w:val="24"/>
          <w:szCs w:val="24"/>
        </w:rPr>
        <w:t xml:space="preserve">ed </w:t>
      </w:r>
      <w:r w:rsidR="00171527" w:rsidRPr="00542DDD">
        <w:rPr>
          <w:rFonts w:ascii="Arial" w:hAnsi="Arial" w:cs="Arial"/>
          <w:color w:val="000000" w:themeColor="text1"/>
          <w:sz w:val="24"/>
          <w:szCs w:val="24"/>
        </w:rPr>
        <w:t>that on the first encounter, it was only her</w:t>
      </w:r>
      <w:r w:rsidR="008303A3" w:rsidRPr="00542DDD">
        <w:rPr>
          <w:rFonts w:ascii="Arial" w:hAnsi="Arial" w:cs="Arial"/>
          <w:color w:val="000000" w:themeColor="text1"/>
          <w:sz w:val="24"/>
          <w:szCs w:val="24"/>
        </w:rPr>
        <w:t xml:space="preserve"> and CB </w:t>
      </w:r>
      <w:r w:rsidR="00171527" w:rsidRPr="00542DDD">
        <w:rPr>
          <w:rFonts w:ascii="Arial" w:hAnsi="Arial" w:cs="Arial"/>
          <w:color w:val="000000" w:themeColor="text1"/>
          <w:sz w:val="24"/>
          <w:szCs w:val="24"/>
        </w:rPr>
        <w:t xml:space="preserve">who </w:t>
      </w:r>
      <w:r w:rsidR="008303A3" w:rsidRPr="00542DDD">
        <w:rPr>
          <w:rFonts w:ascii="Arial" w:hAnsi="Arial" w:cs="Arial"/>
          <w:color w:val="000000" w:themeColor="text1"/>
          <w:sz w:val="24"/>
          <w:szCs w:val="24"/>
        </w:rPr>
        <w:t>were sexu</w:t>
      </w:r>
      <w:r w:rsidR="00171527" w:rsidRPr="00542DDD">
        <w:rPr>
          <w:rFonts w:ascii="Arial" w:hAnsi="Arial" w:cs="Arial"/>
          <w:color w:val="000000" w:themeColor="text1"/>
          <w:sz w:val="24"/>
          <w:szCs w:val="24"/>
        </w:rPr>
        <w:t xml:space="preserve">ally assaulted. </w:t>
      </w:r>
      <w:r w:rsidR="009E4E34" w:rsidRPr="00542DDD">
        <w:rPr>
          <w:rFonts w:ascii="Arial" w:hAnsi="Arial" w:cs="Arial"/>
          <w:color w:val="000000" w:themeColor="text1"/>
          <w:sz w:val="24"/>
          <w:szCs w:val="24"/>
        </w:rPr>
        <w:t>On NG’s version,</w:t>
      </w:r>
      <w:r w:rsidR="008303A3" w:rsidRPr="00542DDD">
        <w:rPr>
          <w:rFonts w:ascii="Arial" w:hAnsi="Arial" w:cs="Arial"/>
          <w:color w:val="000000" w:themeColor="text1"/>
          <w:sz w:val="24"/>
          <w:szCs w:val="24"/>
        </w:rPr>
        <w:t xml:space="preserve"> </w:t>
      </w:r>
      <w:r w:rsidR="00100ABF" w:rsidRPr="00542DDD">
        <w:rPr>
          <w:rFonts w:ascii="Arial" w:hAnsi="Arial" w:cs="Arial"/>
          <w:color w:val="000000" w:themeColor="text1"/>
          <w:sz w:val="24"/>
          <w:szCs w:val="24"/>
        </w:rPr>
        <w:t xml:space="preserve">the respondent on this occasion </w:t>
      </w:r>
      <w:r w:rsidR="008303A3" w:rsidRPr="00542DDD">
        <w:rPr>
          <w:rFonts w:ascii="Arial" w:hAnsi="Arial" w:cs="Arial"/>
          <w:color w:val="000000" w:themeColor="text1"/>
          <w:sz w:val="24"/>
          <w:szCs w:val="24"/>
        </w:rPr>
        <w:t xml:space="preserve">first </w:t>
      </w:r>
      <w:r w:rsidR="00100ABF" w:rsidRPr="00542DDD">
        <w:rPr>
          <w:rFonts w:ascii="Arial" w:hAnsi="Arial" w:cs="Arial"/>
          <w:color w:val="000000" w:themeColor="text1"/>
          <w:sz w:val="24"/>
          <w:szCs w:val="24"/>
        </w:rPr>
        <w:t xml:space="preserve">applied </w:t>
      </w:r>
      <w:r w:rsidR="008303A3" w:rsidRPr="00542DDD">
        <w:rPr>
          <w:rFonts w:ascii="Arial" w:hAnsi="Arial" w:cs="Arial"/>
          <w:color w:val="000000" w:themeColor="text1"/>
          <w:sz w:val="24"/>
          <w:szCs w:val="24"/>
        </w:rPr>
        <w:t>baby oil</w:t>
      </w:r>
      <w:r w:rsidR="00100ABF" w:rsidRPr="00542DDD">
        <w:rPr>
          <w:rFonts w:ascii="Arial" w:hAnsi="Arial" w:cs="Arial"/>
          <w:color w:val="000000" w:themeColor="text1"/>
          <w:sz w:val="24"/>
          <w:szCs w:val="24"/>
        </w:rPr>
        <w:t xml:space="preserve"> to his genital</w:t>
      </w:r>
      <w:r w:rsidR="0053368D" w:rsidRPr="00542DDD">
        <w:rPr>
          <w:rFonts w:ascii="Arial" w:hAnsi="Arial" w:cs="Arial"/>
          <w:color w:val="000000" w:themeColor="text1"/>
          <w:sz w:val="24"/>
          <w:szCs w:val="24"/>
        </w:rPr>
        <w:t>s</w:t>
      </w:r>
      <w:r w:rsidR="00100ABF" w:rsidRPr="00542DDD">
        <w:rPr>
          <w:rFonts w:ascii="Arial" w:hAnsi="Arial" w:cs="Arial"/>
          <w:color w:val="000000" w:themeColor="text1"/>
          <w:sz w:val="24"/>
          <w:szCs w:val="24"/>
        </w:rPr>
        <w:t xml:space="preserve"> and thereafter made attempts to penetrate </w:t>
      </w:r>
      <w:r w:rsidR="00A76FFE" w:rsidRPr="00542DDD">
        <w:rPr>
          <w:rFonts w:ascii="Arial" w:hAnsi="Arial" w:cs="Arial"/>
          <w:color w:val="000000" w:themeColor="text1"/>
          <w:sz w:val="24"/>
          <w:szCs w:val="24"/>
        </w:rPr>
        <w:t xml:space="preserve">their </w:t>
      </w:r>
      <w:r w:rsidR="00453B12" w:rsidRPr="00542DDD">
        <w:rPr>
          <w:rFonts w:ascii="Arial" w:hAnsi="Arial" w:cs="Arial"/>
          <w:color w:val="000000" w:themeColor="text1"/>
          <w:sz w:val="24"/>
          <w:szCs w:val="24"/>
        </w:rPr>
        <w:t>genital</w:t>
      </w:r>
      <w:r w:rsidR="00A76FFE" w:rsidRPr="00542DDD">
        <w:rPr>
          <w:rFonts w:ascii="Arial" w:hAnsi="Arial" w:cs="Arial"/>
          <w:color w:val="000000" w:themeColor="text1"/>
          <w:sz w:val="24"/>
          <w:szCs w:val="24"/>
        </w:rPr>
        <w:t>ia</w:t>
      </w:r>
      <w:r w:rsidR="00453B12" w:rsidRPr="00542DDD">
        <w:rPr>
          <w:rFonts w:ascii="Arial" w:hAnsi="Arial" w:cs="Arial"/>
          <w:color w:val="000000" w:themeColor="text1"/>
          <w:sz w:val="24"/>
          <w:szCs w:val="24"/>
        </w:rPr>
        <w:t xml:space="preserve"> </w:t>
      </w:r>
      <w:r w:rsidR="00100ABF" w:rsidRPr="00542DDD">
        <w:rPr>
          <w:rFonts w:ascii="Arial" w:hAnsi="Arial" w:cs="Arial"/>
          <w:color w:val="000000" w:themeColor="text1"/>
          <w:sz w:val="24"/>
          <w:szCs w:val="24"/>
        </w:rPr>
        <w:t>but failed</w:t>
      </w:r>
      <w:r w:rsidR="0053368D" w:rsidRPr="00542DDD">
        <w:rPr>
          <w:rFonts w:ascii="Arial" w:hAnsi="Arial" w:cs="Arial"/>
          <w:color w:val="000000" w:themeColor="text1"/>
          <w:sz w:val="24"/>
          <w:szCs w:val="24"/>
        </w:rPr>
        <w:t xml:space="preserve"> to do so</w:t>
      </w:r>
      <w:r w:rsidR="00100ABF" w:rsidRPr="00542DDD">
        <w:rPr>
          <w:rFonts w:ascii="Arial" w:hAnsi="Arial" w:cs="Arial"/>
          <w:color w:val="000000" w:themeColor="text1"/>
          <w:sz w:val="24"/>
          <w:szCs w:val="24"/>
        </w:rPr>
        <w:t>.</w:t>
      </w:r>
    </w:p>
    <w:p w14:paraId="5F4CAEBD" w14:textId="77777777" w:rsidR="00FD2A14" w:rsidRPr="00542DDD" w:rsidRDefault="00FD2A14" w:rsidP="00EC77B8">
      <w:pPr>
        <w:pStyle w:val="PlainText"/>
        <w:spacing w:line="480" w:lineRule="auto"/>
        <w:jc w:val="both"/>
        <w:rPr>
          <w:rFonts w:ascii="Arial" w:hAnsi="Arial" w:cs="Arial"/>
          <w:color w:val="000000" w:themeColor="text1"/>
          <w:sz w:val="24"/>
          <w:szCs w:val="24"/>
        </w:rPr>
      </w:pPr>
    </w:p>
    <w:p w14:paraId="1BD861FA" w14:textId="235CB1F6" w:rsidR="00FD2A14" w:rsidRPr="00542DDD" w:rsidRDefault="00453B12"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Th</w:t>
      </w:r>
      <w:r w:rsidR="00191550" w:rsidRPr="00542DDD">
        <w:rPr>
          <w:rFonts w:ascii="Arial" w:hAnsi="Arial" w:cs="Arial"/>
          <w:color w:val="000000" w:themeColor="text1"/>
          <w:sz w:val="24"/>
          <w:szCs w:val="24"/>
        </w:rPr>
        <w:t>e</w:t>
      </w:r>
      <w:r w:rsidRPr="00542DDD">
        <w:rPr>
          <w:rFonts w:ascii="Arial" w:hAnsi="Arial" w:cs="Arial"/>
          <w:color w:val="000000" w:themeColor="text1"/>
          <w:sz w:val="24"/>
          <w:szCs w:val="24"/>
        </w:rPr>
        <w:t xml:space="preserve"> witness further testified that the respondent </w:t>
      </w:r>
      <w:r w:rsidR="00A76FFE" w:rsidRPr="00542DDD">
        <w:rPr>
          <w:rFonts w:ascii="Arial" w:hAnsi="Arial" w:cs="Arial"/>
          <w:color w:val="000000" w:themeColor="text1"/>
          <w:sz w:val="24"/>
          <w:szCs w:val="24"/>
        </w:rPr>
        <w:t xml:space="preserve">on </w:t>
      </w:r>
      <w:r w:rsidR="00B15787" w:rsidRPr="00542DDD">
        <w:rPr>
          <w:rFonts w:ascii="Arial" w:hAnsi="Arial" w:cs="Arial"/>
          <w:color w:val="000000" w:themeColor="text1"/>
          <w:sz w:val="24"/>
          <w:szCs w:val="24"/>
        </w:rPr>
        <w:t>the second occas</w:t>
      </w:r>
      <w:r w:rsidR="003137E8" w:rsidRPr="00542DDD">
        <w:rPr>
          <w:rFonts w:ascii="Arial" w:hAnsi="Arial" w:cs="Arial"/>
          <w:color w:val="000000" w:themeColor="text1"/>
          <w:sz w:val="24"/>
          <w:szCs w:val="24"/>
        </w:rPr>
        <w:t>ion, put a condom on his penis</w:t>
      </w:r>
      <w:r w:rsidR="00B15787" w:rsidRPr="00542DDD">
        <w:rPr>
          <w:rFonts w:ascii="Arial" w:hAnsi="Arial" w:cs="Arial"/>
          <w:color w:val="000000" w:themeColor="text1"/>
          <w:sz w:val="24"/>
          <w:szCs w:val="24"/>
        </w:rPr>
        <w:t xml:space="preserve"> and started ‘shaking’ it until </w:t>
      </w:r>
      <w:r w:rsidR="00DB2233" w:rsidRPr="00542DDD">
        <w:rPr>
          <w:rFonts w:ascii="Arial" w:hAnsi="Arial" w:cs="Arial"/>
          <w:color w:val="000000" w:themeColor="text1"/>
          <w:sz w:val="24"/>
          <w:szCs w:val="24"/>
        </w:rPr>
        <w:t>he in effect ejaculated</w:t>
      </w:r>
      <w:r w:rsidR="00B15787" w:rsidRPr="00542DDD">
        <w:rPr>
          <w:rFonts w:ascii="Arial" w:hAnsi="Arial" w:cs="Arial"/>
          <w:color w:val="000000" w:themeColor="text1"/>
          <w:sz w:val="24"/>
          <w:szCs w:val="24"/>
        </w:rPr>
        <w:t xml:space="preserve"> in the condom. </w:t>
      </w:r>
      <w:r w:rsidR="009E4E34" w:rsidRPr="00542DDD">
        <w:rPr>
          <w:rFonts w:ascii="Arial" w:hAnsi="Arial" w:cs="Arial"/>
          <w:color w:val="000000" w:themeColor="text1"/>
          <w:sz w:val="24"/>
          <w:szCs w:val="24"/>
        </w:rPr>
        <w:t>T</w:t>
      </w:r>
      <w:r w:rsidR="00B15787" w:rsidRPr="00542DDD">
        <w:rPr>
          <w:rFonts w:ascii="Arial" w:hAnsi="Arial" w:cs="Arial"/>
          <w:color w:val="000000" w:themeColor="text1"/>
          <w:sz w:val="24"/>
          <w:szCs w:val="24"/>
        </w:rPr>
        <w:t xml:space="preserve">he respondent </w:t>
      </w:r>
      <w:r w:rsidR="0043177B" w:rsidRPr="00542DDD">
        <w:rPr>
          <w:rFonts w:ascii="Arial" w:hAnsi="Arial" w:cs="Arial"/>
          <w:color w:val="000000" w:themeColor="text1"/>
          <w:sz w:val="24"/>
          <w:szCs w:val="24"/>
        </w:rPr>
        <w:t>the</w:t>
      </w:r>
      <w:r w:rsidR="00C822B3" w:rsidRPr="00542DDD">
        <w:rPr>
          <w:rFonts w:ascii="Arial" w:hAnsi="Arial" w:cs="Arial"/>
          <w:color w:val="000000" w:themeColor="text1"/>
          <w:sz w:val="24"/>
          <w:szCs w:val="24"/>
        </w:rPr>
        <w:t>n</w:t>
      </w:r>
      <w:r w:rsidR="0043177B" w:rsidRPr="00542DDD">
        <w:rPr>
          <w:rFonts w:ascii="Arial" w:hAnsi="Arial" w:cs="Arial"/>
          <w:color w:val="000000" w:themeColor="text1"/>
          <w:sz w:val="24"/>
          <w:szCs w:val="24"/>
        </w:rPr>
        <w:t xml:space="preserve"> </w:t>
      </w:r>
      <w:r w:rsidR="00B15787" w:rsidRPr="00542DDD">
        <w:rPr>
          <w:rFonts w:ascii="Arial" w:hAnsi="Arial" w:cs="Arial"/>
          <w:color w:val="000000" w:themeColor="text1"/>
          <w:sz w:val="24"/>
          <w:szCs w:val="24"/>
        </w:rPr>
        <w:t xml:space="preserve">attempted </w:t>
      </w:r>
      <w:r w:rsidR="00B15787" w:rsidRPr="00542DDD">
        <w:rPr>
          <w:rFonts w:ascii="Arial" w:hAnsi="Arial" w:cs="Arial"/>
          <w:sz w:val="24"/>
          <w:szCs w:val="24"/>
        </w:rPr>
        <w:t xml:space="preserve">to deposit </w:t>
      </w:r>
      <w:r w:rsidR="00220C4B" w:rsidRPr="00542DDD">
        <w:rPr>
          <w:rFonts w:ascii="Arial" w:hAnsi="Arial" w:cs="Arial"/>
          <w:sz w:val="24"/>
          <w:szCs w:val="24"/>
        </w:rPr>
        <w:t xml:space="preserve">what the witness referred to as </w:t>
      </w:r>
      <w:r w:rsidR="00B15787" w:rsidRPr="00542DDD">
        <w:rPr>
          <w:rFonts w:ascii="Arial" w:hAnsi="Arial" w:cs="Arial"/>
          <w:sz w:val="24"/>
          <w:szCs w:val="24"/>
        </w:rPr>
        <w:t xml:space="preserve">the </w:t>
      </w:r>
      <w:r w:rsidR="00B15787" w:rsidRPr="00542DDD">
        <w:rPr>
          <w:rFonts w:ascii="Arial" w:hAnsi="Arial" w:cs="Arial"/>
          <w:color w:val="000000" w:themeColor="text1"/>
          <w:sz w:val="24"/>
          <w:szCs w:val="24"/>
        </w:rPr>
        <w:t xml:space="preserve">white substance in </w:t>
      </w:r>
      <w:r w:rsidR="0043177B" w:rsidRPr="00542DDD">
        <w:rPr>
          <w:rFonts w:ascii="Arial" w:hAnsi="Arial" w:cs="Arial"/>
          <w:color w:val="000000" w:themeColor="text1"/>
          <w:sz w:val="24"/>
          <w:szCs w:val="24"/>
        </w:rPr>
        <w:t xml:space="preserve">the condom in </w:t>
      </w:r>
      <w:r w:rsidR="00B15787" w:rsidRPr="00542DDD">
        <w:rPr>
          <w:rFonts w:ascii="Arial" w:hAnsi="Arial" w:cs="Arial"/>
          <w:color w:val="000000" w:themeColor="text1"/>
          <w:sz w:val="24"/>
          <w:szCs w:val="24"/>
        </w:rPr>
        <w:t xml:space="preserve">their genitals but he </w:t>
      </w:r>
      <w:r w:rsidR="0043177B" w:rsidRPr="00542DDD">
        <w:rPr>
          <w:rFonts w:ascii="Arial" w:hAnsi="Arial" w:cs="Arial"/>
          <w:color w:val="000000" w:themeColor="text1"/>
          <w:sz w:val="24"/>
          <w:szCs w:val="24"/>
        </w:rPr>
        <w:t xml:space="preserve">did not succeed as the complainants </w:t>
      </w:r>
      <w:r w:rsidR="00B15787" w:rsidRPr="00542DDD">
        <w:rPr>
          <w:rFonts w:ascii="Arial" w:hAnsi="Arial" w:cs="Arial"/>
          <w:color w:val="000000" w:themeColor="text1"/>
          <w:sz w:val="24"/>
          <w:szCs w:val="24"/>
        </w:rPr>
        <w:t>closed their legs.</w:t>
      </w:r>
      <w:r w:rsidR="00E448DC" w:rsidRPr="00542DDD">
        <w:rPr>
          <w:rFonts w:ascii="Arial" w:hAnsi="Arial" w:cs="Arial"/>
          <w:color w:val="000000" w:themeColor="text1"/>
          <w:sz w:val="24"/>
          <w:szCs w:val="24"/>
        </w:rPr>
        <w:t xml:space="preserve">  </w:t>
      </w:r>
    </w:p>
    <w:p w14:paraId="57337B13" w14:textId="77777777" w:rsidR="00FD2A14" w:rsidRPr="00542DDD" w:rsidRDefault="00FD2A14" w:rsidP="00EC77B8">
      <w:pPr>
        <w:pStyle w:val="ListParagraph"/>
        <w:spacing w:line="480" w:lineRule="auto"/>
        <w:rPr>
          <w:rFonts w:cs="Arial"/>
          <w:color w:val="000000" w:themeColor="text1"/>
          <w:szCs w:val="24"/>
        </w:rPr>
      </w:pPr>
    </w:p>
    <w:p w14:paraId="78BC0DA8" w14:textId="186293CE" w:rsidR="002A28EA" w:rsidRPr="00542DDD" w:rsidRDefault="003C662E"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It was t</w:t>
      </w:r>
      <w:r w:rsidR="00C52D74" w:rsidRPr="00542DDD">
        <w:rPr>
          <w:rFonts w:ascii="Arial" w:hAnsi="Arial" w:cs="Arial"/>
          <w:color w:val="000000" w:themeColor="text1"/>
          <w:sz w:val="24"/>
          <w:szCs w:val="24"/>
        </w:rPr>
        <w:t>he witness</w:t>
      </w:r>
      <w:r w:rsidRPr="00542DDD">
        <w:rPr>
          <w:rFonts w:ascii="Arial" w:hAnsi="Arial" w:cs="Arial"/>
          <w:color w:val="000000" w:themeColor="text1"/>
          <w:sz w:val="24"/>
          <w:szCs w:val="24"/>
        </w:rPr>
        <w:t>’</w:t>
      </w:r>
      <w:r w:rsidR="00C52D74" w:rsidRPr="00542DDD">
        <w:rPr>
          <w:rFonts w:ascii="Arial" w:hAnsi="Arial" w:cs="Arial"/>
          <w:color w:val="000000" w:themeColor="text1"/>
          <w:sz w:val="24"/>
          <w:szCs w:val="24"/>
        </w:rPr>
        <w:t xml:space="preserve"> further testi</w:t>
      </w:r>
      <w:r w:rsidRPr="00542DDD">
        <w:rPr>
          <w:rFonts w:ascii="Arial" w:hAnsi="Arial" w:cs="Arial"/>
          <w:color w:val="000000" w:themeColor="text1"/>
          <w:sz w:val="24"/>
          <w:szCs w:val="24"/>
        </w:rPr>
        <w:t xml:space="preserve">mony </w:t>
      </w:r>
      <w:r w:rsidR="00C52D74" w:rsidRPr="00542DDD">
        <w:rPr>
          <w:rFonts w:ascii="Arial" w:hAnsi="Arial" w:cs="Arial"/>
          <w:color w:val="000000" w:themeColor="text1"/>
          <w:sz w:val="24"/>
          <w:szCs w:val="24"/>
        </w:rPr>
        <w:t>that the respondent o</w:t>
      </w:r>
      <w:r w:rsidR="00E448DC" w:rsidRPr="00542DDD">
        <w:rPr>
          <w:rFonts w:ascii="Arial" w:hAnsi="Arial" w:cs="Arial"/>
          <w:color w:val="000000" w:themeColor="text1"/>
          <w:sz w:val="24"/>
          <w:szCs w:val="24"/>
        </w:rPr>
        <w:t xml:space="preserve">n the third occasion also attempted to insert his </w:t>
      </w:r>
      <w:r w:rsidR="0043177B" w:rsidRPr="00542DDD">
        <w:rPr>
          <w:rFonts w:ascii="Arial" w:hAnsi="Arial" w:cs="Arial"/>
          <w:color w:val="000000" w:themeColor="text1"/>
          <w:sz w:val="24"/>
          <w:szCs w:val="24"/>
        </w:rPr>
        <w:t>p</w:t>
      </w:r>
      <w:r w:rsidR="00E448DC" w:rsidRPr="00542DDD">
        <w:rPr>
          <w:rFonts w:ascii="Arial" w:hAnsi="Arial" w:cs="Arial"/>
          <w:color w:val="000000" w:themeColor="text1"/>
          <w:sz w:val="24"/>
          <w:szCs w:val="24"/>
        </w:rPr>
        <w:t>eni</w:t>
      </w:r>
      <w:r w:rsidR="00E47335" w:rsidRPr="00542DDD">
        <w:rPr>
          <w:rFonts w:ascii="Arial" w:hAnsi="Arial" w:cs="Arial"/>
          <w:color w:val="000000" w:themeColor="text1"/>
          <w:sz w:val="24"/>
          <w:szCs w:val="24"/>
        </w:rPr>
        <w:t>s</w:t>
      </w:r>
      <w:r w:rsidR="00E448DC" w:rsidRPr="00542DDD">
        <w:rPr>
          <w:rFonts w:ascii="Arial" w:hAnsi="Arial" w:cs="Arial"/>
          <w:color w:val="000000" w:themeColor="text1"/>
          <w:sz w:val="24"/>
          <w:szCs w:val="24"/>
        </w:rPr>
        <w:t xml:space="preserve"> into the genitalia of the four complainants except MB</w:t>
      </w:r>
      <w:r w:rsidR="00561DD4" w:rsidRPr="00542DDD">
        <w:rPr>
          <w:rFonts w:ascii="Arial" w:hAnsi="Arial" w:cs="Arial"/>
          <w:color w:val="000000" w:themeColor="text1"/>
          <w:sz w:val="24"/>
          <w:szCs w:val="24"/>
        </w:rPr>
        <w:t>,</w:t>
      </w:r>
      <w:r w:rsidR="00C52D74" w:rsidRPr="00542DDD">
        <w:rPr>
          <w:rFonts w:ascii="Arial" w:hAnsi="Arial" w:cs="Arial"/>
          <w:color w:val="000000" w:themeColor="text1"/>
          <w:sz w:val="24"/>
          <w:szCs w:val="24"/>
        </w:rPr>
        <w:t xml:space="preserve"> </w:t>
      </w:r>
      <w:r w:rsidR="00E47335" w:rsidRPr="00542DDD">
        <w:rPr>
          <w:rFonts w:ascii="Arial" w:hAnsi="Arial" w:cs="Arial"/>
          <w:color w:val="000000" w:themeColor="text1"/>
          <w:sz w:val="24"/>
          <w:szCs w:val="24"/>
        </w:rPr>
        <w:t>but</w:t>
      </w:r>
      <w:r w:rsidR="00C52D74" w:rsidRPr="00542DDD">
        <w:rPr>
          <w:rFonts w:ascii="Arial" w:hAnsi="Arial" w:cs="Arial"/>
          <w:color w:val="000000" w:themeColor="text1"/>
          <w:sz w:val="24"/>
          <w:szCs w:val="24"/>
        </w:rPr>
        <w:t xml:space="preserve"> </w:t>
      </w:r>
      <w:r w:rsidR="00220C4B" w:rsidRPr="00542DDD">
        <w:rPr>
          <w:rFonts w:ascii="Arial" w:hAnsi="Arial" w:cs="Arial"/>
          <w:color w:val="000000" w:themeColor="text1"/>
          <w:sz w:val="24"/>
          <w:szCs w:val="24"/>
        </w:rPr>
        <w:t xml:space="preserve">again </w:t>
      </w:r>
      <w:r w:rsidR="00E448DC" w:rsidRPr="00542DDD">
        <w:rPr>
          <w:rFonts w:ascii="Arial" w:hAnsi="Arial" w:cs="Arial"/>
          <w:color w:val="000000" w:themeColor="text1"/>
          <w:sz w:val="24"/>
          <w:szCs w:val="24"/>
        </w:rPr>
        <w:t>failed</w:t>
      </w:r>
      <w:r w:rsidR="00220C4B" w:rsidRPr="00542DDD">
        <w:rPr>
          <w:rFonts w:ascii="Arial" w:hAnsi="Arial" w:cs="Arial"/>
          <w:color w:val="000000" w:themeColor="text1"/>
          <w:sz w:val="24"/>
          <w:szCs w:val="24"/>
        </w:rPr>
        <w:t xml:space="preserve"> to do so</w:t>
      </w:r>
      <w:r w:rsidR="00E448DC" w:rsidRPr="00542DDD">
        <w:rPr>
          <w:rFonts w:ascii="Arial" w:hAnsi="Arial" w:cs="Arial"/>
          <w:color w:val="000000" w:themeColor="text1"/>
          <w:sz w:val="24"/>
          <w:szCs w:val="24"/>
        </w:rPr>
        <w:t xml:space="preserve">. </w:t>
      </w:r>
      <w:r w:rsidR="00C24FAA" w:rsidRPr="00542DDD">
        <w:rPr>
          <w:rFonts w:ascii="Arial" w:hAnsi="Arial" w:cs="Arial"/>
          <w:color w:val="000000" w:themeColor="text1"/>
          <w:sz w:val="24"/>
          <w:szCs w:val="24"/>
        </w:rPr>
        <w:t>I</w:t>
      </w:r>
      <w:r w:rsidR="009E4E34" w:rsidRPr="00542DDD">
        <w:rPr>
          <w:rFonts w:ascii="Arial" w:hAnsi="Arial" w:cs="Arial"/>
          <w:color w:val="000000" w:themeColor="text1"/>
          <w:sz w:val="24"/>
          <w:szCs w:val="24"/>
        </w:rPr>
        <w:t xml:space="preserve"> digress somewhat </w:t>
      </w:r>
      <w:r w:rsidR="00C24FAA" w:rsidRPr="00542DDD">
        <w:rPr>
          <w:rFonts w:ascii="Arial" w:hAnsi="Arial" w:cs="Arial"/>
          <w:color w:val="000000" w:themeColor="text1"/>
          <w:sz w:val="24"/>
          <w:szCs w:val="24"/>
        </w:rPr>
        <w:t xml:space="preserve">to </w:t>
      </w:r>
      <w:r w:rsidR="009E4E34" w:rsidRPr="00542DDD">
        <w:rPr>
          <w:rFonts w:ascii="Arial" w:hAnsi="Arial" w:cs="Arial"/>
          <w:color w:val="000000" w:themeColor="text1"/>
          <w:sz w:val="24"/>
          <w:szCs w:val="24"/>
        </w:rPr>
        <w:t xml:space="preserve">point out </w:t>
      </w:r>
      <w:r w:rsidR="00C24FAA" w:rsidRPr="00542DDD">
        <w:rPr>
          <w:rFonts w:ascii="Arial" w:hAnsi="Arial" w:cs="Arial"/>
          <w:color w:val="000000" w:themeColor="text1"/>
          <w:sz w:val="24"/>
          <w:szCs w:val="24"/>
        </w:rPr>
        <w:t xml:space="preserve">that </w:t>
      </w:r>
      <w:r w:rsidR="008C770B" w:rsidRPr="00542DDD">
        <w:rPr>
          <w:rFonts w:ascii="Arial" w:hAnsi="Arial" w:cs="Arial"/>
          <w:color w:val="000000" w:themeColor="text1"/>
          <w:sz w:val="24"/>
          <w:szCs w:val="24"/>
        </w:rPr>
        <w:t>complainant MB</w:t>
      </w:r>
      <w:r w:rsidR="002A28EA" w:rsidRPr="00542DDD">
        <w:rPr>
          <w:rFonts w:ascii="Arial" w:hAnsi="Arial" w:cs="Arial"/>
          <w:color w:val="000000" w:themeColor="text1"/>
          <w:sz w:val="24"/>
          <w:szCs w:val="24"/>
        </w:rPr>
        <w:t xml:space="preserve"> did not testify th</w:t>
      </w:r>
      <w:r w:rsidR="0041628C" w:rsidRPr="00542DDD">
        <w:rPr>
          <w:rFonts w:ascii="Arial" w:hAnsi="Arial" w:cs="Arial"/>
          <w:color w:val="000000" w:themeColor="text1"/>
          <w:sz w:val="24"/>
          <w:szCs w:val="24"/>
        </w:rPr>
        <w:t>at the respondent</w:t>
      </w:r>
      <w:r w:rsidR="002A28EA" w:rsidRPr="00542DDD">
        <w:rPr>
          <w:rFonts w:ascii="Arial" w:hAnsi="Arial" w:cs="Arial"/>
          <w:color w:val="000000" w:themeColor="text1"/>
          <w:sz w:val="24"/>
          <w:szCs w:val="24"/>
        </w:rPr>
        <w:t xml:space="preserve"> </w:t>
      </w:r>
      <w:r w:rsidR="0041628C" w:rsidRPr="00542DDD">
        <w:rPr>
          <w:rFonts w:ascii="Arial" w:hAnsi="Arial" w:cs="Arial"/>
          <w:color w:val="000000" w:themeColor="text1"/>
          <w:sz w:val="24"/>
          <w:szCs w:val="24"/>
        </w:rPr>
        <w:t xml:space="preserve">attempted to assault the rest of the complainants </w:t>
      </w:r>
      <w:r w:rsidR="00D73E85" w:rsidRPr="00542DDD">
        <w:rPr>
          <w:rFonts w:ascii="Arial" w:hAnsi="Arial" w:cs="Arial"/>
          <w:color w:val="000000" w:themeColor="text1"/>
          <w:sz w:val="24"/>
          <w:szCs w:val="24"/>
        </w:rPr>
        <w:t>other than herself</w:t>
      </w:r>
      <w:r w:rsidR="0041628C" w:rsidRPr="00542DDD">
        <w:rPr>
          <w:rFonts w:ascii="Arial" w:hAnsi="Arial" w:cs="Arial"/>
          <w:color w:val="000000" w:themeColor="text1"/>
          <w:sz w:val="24"/>
          <w:szCs w:val="24"/>
        </w:rPr>
        <w:t xml:space="preserve"> on the third occasion</w:t>
      </w:r>
      <w:r w:rsidR="002A28EA" w:rsidRPr="00542DDD">
        <w:rPr>
          <w:rFonts w:ascii="Arial" w:hAnsi="Arial" w:cs="Arial"/>
          <w:color w:val="000000" w:themeColor="text1"/>
          <w:sz w:val="24"/>
          <w:szCs w:val="24"/>
        </w:rPr>
        <w:t>.</w:t>
      </w:r>
      <w:r w:rsidR="008C770B" w:rsidRPr="00542DDD">
        <w:rPr>
          <w:rFonts w:ascii="Arial" w:hAnsi="Arial" w:cs="Arial"/>
          <w:color w:val="000000" w:themeColor="text1"/>
          <w:sz w:val="24"/>
          <w:szCs w:val="24"/>
        </w:rPr>
        <w:t xml:space="preserve"> </w:t>
      </w:r>
    </w:p>
    <w:p w14:paraId="06C4F6AF" w14:textId="77777777" w:rsidR="00FD2A14" w:rsidRPr="00542DDD" w:rsidRDefault="00FD2A14" w:rsidP="00EC77B8">
      <w:pPr>
        <w:pStyle w:val="PlainText"/>
        <w:spacing w:line="480" w:lineRule="auto"/>
        <w:jc w:val="both"/>
        <w:rPr>
          <w:rFonts w:ascii="Arial" w:hAnsi="Arial" w:cs="Arial"/>
          <w:color w:val="000000" w:themeColor="text1"/>
          <w:sz w:val="24"/>
          <w:szCs w:val="24"/>
        </w:rPr>
      </w:pPr>
    </w:p>
    <w:p w14:paraId="4D3855B0" w14:textId="2AE558D8" w:rsidR="00FD2A14" w:rsidRPr="00542DDD" w:rsidRDefault="00A7797A"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The medical doctor </w:t>
      </w:r>
      <w:r w:rsidR="008C770B" w:rsidRPr="00542DDD">
        <w:rPr>
          <w:rFonts w:ascii="Arial" w:hAnsi="Arial" w:cs="Arial"/>
          <w:color w:val="000000" w:themeColor="text1"/>
          <w:sz w:val="24"/>
          <w:szCs w:val="24"/>
        </w:rPr>
        <w:t xml:space="preserve">who </w:t>
      </w:r>
      <w:r w:rsidR="003C1B51" w:rsidRPr="00542DDD">
        <w:rPr>
          <w:rFonts w:ascii="Arial" w:hAnsi="Arial" w:cs="Arial"/>
          <w:bCs/>
          <w:color w:val="000000" w:themeColor="text1"/>
          <w:sz w:val="24"/>
          <w:szCs w:val="24"/>
        </w:rPr>
        <w:t xml:space="preserve">examined </w:t>
      </w:r>
      <w:r w:rsidR="002337A8" w:rsidRPr="00542DDD">
        <w:rPr>
          <w:rFonts w:ascii="Arial" w:hAnsi="Arial" w:cs="Arial"/>
          <w:bCs/>
          <w:color w:val="000000" w:themeColor="text1"/>
          <w:sz w:val="24"/>
          <w:szCs w:val="24"/>
        </w:rPr>
        <w:t>NG</w:t>
      </w:r>
      <w:r w:rsidR="003C1B51" w:rsidRPr="00542DDD">
        <w:rPr>
          <w:rFonts w:ascii="Arial" w:hAnsi="Arial" w:cs="Arial"/>
          <w:bCs/>
          <w:color w:val="000000" w:themeColor="text1"/>
          <w:sz w:val="24"/>
          <w:szCs w:val="24"/>
        </w:rPr>
        <w:t xml:space="preserve"> </w:t>
      </w:r>
      <w:r w:rsidR="002337A8" w:rsidRPr="00542DDD">
        <w:rPr>
          <w:rFonts w:ascii="Arial" w:hAnsi="Arial" w:cs="Arial"/>
          <w:bCs/>
          <w:color w:val="000000" w:themeColor="text1"/>
          <w:sz w:val="24"/>
          <w:szCs w:val="24"/>
        </w:rPr>
        <w:t xml:space="preserve">testified that </w:t>
      </w:r>
      <w:r w:rsidR="00D84AD2" w:rsidRPr="00542DDD">
        <w:rPr>
          <w:rFonts w:ascii="Arial" w:hAnsi="Arial" w:cs="Arial"/>
          <w:bCs/>
          <w:color w:val="000000" w:themeColor="text1"/>
          <w:sz w:val="24"/>
          <w:szCs w:val="24"/>
        </w:rPr>
        <w:t xml:space="preserve">the inner layer of </w:t>
      </w:r>
      <w:r w:rsidR="003C1B51" w:rsidRPr="00542DDD">
        <w:rPr>
          <w:rFonts w:ascii="Arial" w:hAnsi="Arial" w:cs="Arial"/>
          <w:bCs/>
          <w:color w:val="000000" w:themeColor="text1"/>
          <w:sz w:val="24"/>
          <w:szCs w:val="24"/>
        </w:rPr>
        <w:t xml:space="preserve">the complainant’s </w:t>
      </w:r>
      <w:r w:rsidR="00D84AD2" w:rsidRPr="00542DDD">
        <w:rPr>
          <w:rFonts w:ascii="Arial" w:hAnsi="Arial" w:cs="Arial"/>
          <w:bCs/>
          <w:color w:val="000000" w:themeColor="text1"/>
          <w:sz w:val="24"/>
          <w:szCs w:val="24"/>
        </w:rPr>
        <w:t>genital organs, the vestibule</w:t>
      </w:r>
      <w:r w:rsidR="00E47335" w:rsidRPr="00542DDD">
        <w:rPr>
          <w:rFonts w:ascii="Arial" w:hAnsi="Arial" w:cs="Arial"/>
          <w:bCs/>
          <w:color w:val="000000" w:themeColor="text1"/>
          <w:sz w:val="24"/>
          <w:szCs w:val="24"/>
        </w:rPr>
        <w:t>,</w:t>
      </w:r>
      <w:r w:rsidR="00D84AD2" w:rsidRPr="00542DDD">
        <w:rPr>
          <w:rFonts w:ascii="Arial" w:hAnsi="Arial" w:cs="Arial"/>
          <w:bCs/>
          <w:color w:val="000000" w:themeColor="text1"/>
          <w:sz w:val="24"/>
          <w:szCs w:val="24"/>
        </w:rPr>
        <w:t xml:space="preserve"> was inflamed and reddish </w:t>
      </w:r>
      <w:r w:rsidR="0040564E" w:rsidRPr="00542DDD">
        <w:rPr>
          <w:rFonts w:ascii="Arial" w:hAnsi="Arial" w:cs="Arial"/>
          <w:bCs/>
          <w:color w:val="000000" w:themeColor="text1"/>
          <w:sz w:val="24"/>
          <w:szCs w:val="24"/>
        </w:rPr>
        <w:t xml:space="preserve">instead of </w:t>
      </w:r>
      <w:r w:rsidR="003C1B51" w:rsidRPr="00542DDD">
        <w:rPr>
          <w:rFonts w:ascii="Arial" w:hAnsi="Arial" w:cs="Arial"/>
          <w:bCs/>
          <w:color w:val="000000" w:themeColor="text1"/>
          <w:sz w:val="24"/>
          <w:szCs w:val="24"/>
        </w:rPr>
        <w:t xml:space="preserve">being pink in colour. According to the doctor, this </w:t>
      </w:r>
      <w:r w:rsidR="00D84AD2" w:rsidRPr="00542DDD">
        <w:rPr>
          <w:rFonts w:ascii="Arial" w:hAnsi="Arial" w:cs="Arial"/>
          <w:bCs/>
          <w:color w:val="000000" w:themeColor="text1"/>
          <w:sz w:val="24"/>
          <w:szCs w:val="24"/>
        </w:rPr>
        <w:t xml:space="preserve">observation was consistent either with forced penetration, trauma or infection. </w:t>
      </w:r>
      <w:r w:rsidR="0040564E" w:rsidRPr="00542DDD">
        <w:rPr>
          <w:rFonts w:ascii="Arial" w:hAnsi="Arial" w:cs="Arial"/>
          <w:bCs/>
          <w:color w:val="000000" w:themeColor="text1"/>
          <w:sz w:val="24"/>
          <w:szCs w:val="24"/>
        </w:rPr>
        <w:t>T</w:t>
      </w:r>
      <w:r w:rsidR="003C1B51" w:rsidRPr="00542DDD">
        <w:rPr>
          <w:rFonts w:ascii="Arial" w:hAnsi="Arial" w:cs="Arial"/>
          <w:bCs/>
          <w:color w:val="000000" w:themeColor="text1"/>
          <w:sz w:val="24"/>
          <w:szCs w:val="24"/>
        </w:rPr>
        <w:t xml:space="preserve">he complainant’s </w:t>
      </w:r>
      <w:r w:rsidR="00D84AD2" w:rsidRPr="00542DDD">
        <w:rPr>
          <w:rFonts w:ascii="Arial" w:hAnsi="Arial" w:cs="Arial"/>
          <w:color w:val="000000" w:themeColor="text1"/>
          <w:sz w:val="24"/>
          <w:szCs w:val="24"/>
        </w:rPr>
        <w:t xml:space="preserve">hymen </w:t>
      </w:r>
      <w:r w:rsidR="0040564E" w:rsidRPr="00542DDD">
        <w:rPr>
          <w:rFonts w:ascii="Arial" w:hAnsi="Arial" w:cs="Arial"/>
          <w:color w:val="000000" w:themeColor="text1"/>
          <w:sz w:val="24"/>
          <w:szCs w:val="24"/>
        </w:rPr>
        <w:t xml:space="preserve">was </w:t>
      </w:r>
      <w:r w:rsidR="00D84AD2" w:rsidRPr="00542DDD">
        <w:rPr>
          <w:rFonts w:ascii="Arial" w:hAnsi="Arial" w:cs="Arial"/>
          <w:color w:val="000000" w:themeColor="text1"/>
          <w:sz w:val="24"/>
          <w:szCs w:val="24"/>
        </w:rPr>
        <w:t>not intact</w:t>
      </w:r>
      <w:r w:rsidR="0040564E" w:rsidRPr="00542DDD">
        <w:rPr>
          <w:rFonts w:ascii="Arial" w:hAnsi="Arial" w:cs="Arial"/>
          <w:color w:val="000000" w:themeColor="text1"/>
          <w:sz w:val="24"/>
          <w:szCs w:val="24"/>
        </w:rPr>
        <w:t xml:space="preserve"> </w:t>
      </w:r>
      <w:r w:rsidR="0040564E" w:rsidRPr="00542DDD">
        <w:rPr>
          <w:rFonts w:ascii="Arial" w:hAnsi="Arial" w:cs="Arial"/>
          <w:color w:val="000000" w:themeColor="text1"/>
          <w:sz w:val="24"/>
          <w:szCs w:val="24"/>
        </w:rPr>
        <w:lastRenderedPageBreak/>
        <w:t xml:space="preserve">and </w:t>
      </w:r>
      <w:r w:rsidR="00D84AD2" w:rsidRPr="00542DDD">
        <w:rPr>
          <w:rFonts w:ascii="Arial" w:hAnsi="Arial" w:cs="Arial"/>
          <w:color w:val="000000" w:themeColor="text1"/>
          <w:sz w:val="24"/>
          <w:szCs w:val="24"/>
        </w:rPr>
        <w:t xml:space="preserve">bruising on the outside parts of </w:t>
      </w:r>
      <w:r w:rsidR="003C1B51" w:rsidRPr="00542DDD">
        <w:rPr>
          <w:rFonts w:ascii="Arial" w:hAnsi="Arial" w:cs="Arial"/>
          <w:color w:val="000000" w:themeColor="text1"/>
          <w:sz w:val="24"/>
          <w:szCs w:val="24"/>
        </w:rPr>
        <w:t xml:space="preserve">her </w:t>
      </w:r>
      <w:r w:rsidR="00D84AD2" w:rsidRPr="00542DDD">
        <w:rPr>
          <w:rFonts w:ascii="Arial" w:hAnsi="Arial" w:cs="Arial"/>
          <w:color w:val="000000" w:themeColor="text1"/>
          <w:sz w:val="24"/>
          <w:szCs w:val="24"/>
        </w:rPr>
        <w:t>genital</w:t>
      </w:r>
      <w:r w:rsidR="00D84AD2" w:rsidRPr="00542DDD">
        <w:rPr>
          <w:rFonts w:ascii="Arial" w:hAnsi="Arial" w:cs="Arial"/>
          <w:bCs/>
          <w:color w:val="000000" w:themeColor="text1"/>
          <w:sz w:val="24"/>
          <w:szCs w:val="24"/>
        </w:rPr>
        <w:t xml:space="preserve"> </w:t>
      </w:r>
      <w:r w:rsidR="00E47335" w:rsidRPr="00542DDD">
        <w:rPr>
          <w:rFonts w:ascii="Arial" w:hAnsi="Arial" w:cs="Arial"/>
          <w:bCs/>
          <w:color w:val="000000" w:themeColor="text1"/>
          <w:sz w:val="24"/>
          <w:szCs w:val="24"/>
        </w:rPr>
        <w:t xml:space="preserve">organ </w:t>
      </w:r>
      <w:r w:rsidR="0040564E" w:rsidRPr="00542DDD">
        <w:rPr>
          <w:rFonts w:ascii="Arial" w:hAnsi="Arial" w:cs="Arial"/>
          <w:bCs/>
          <w:color w:val="000000" w:themeColor="text1"/>
          <w:sz w:val="24"/>
          <w:szCs w:val="24"/>
        </w:rPr>
        <w:t xml:space="preserve">was observed. The complainant reacted to the </w:t>
      </w:r>
      <w:r w:rsidR="00D84AD2" w:rsidRPr="00542DDD">
        <w:rPr>
          <w:rFonts w:ascii="Arial" w:hAnsi="Arial" w:cs="Arial"/>
          <w:color w:val="000000" w:themeColor="text1"/>
          <w:sz w:val="24"/>
          <w:szCs w:val="24"/>
        </w:rPr>
        <w:t xml:space="preserve">tenderness </w:t>
      </w:r>
      <w:r w:rsidR="0040564E" w:rsidRPr="00542DDD">
        <w:rPr>
          <w:rFonts w:ascii="Arial" w:hAnsi="Arial" w:cs="Arial"/>
          <w:color w:val="000000" w:themeColor="text1"/>
          <w:sz w:val="24"/>
          <w:szCs w:val="24"/>
        </w:rPr>
        <w:t>of her genital organ</w:t>
      </w:r>
      <w:r w:rsidR="00D84AD2" w:rsidRPr="00542DDD">
        <w:rPr>
          <w:rFonts w:ascii="Arial" w:hAnsi="Arial" w:cs="Arial"/>
          <w:color w:val="000000" w:themeColor="text1"/>
          <w:sz w:val="24"/>
          <w:szCs w:val="24"/>
        </w:rPr>
        <w:t>. The doctor concluded that sexual penetration was likely to have opened the hymen since no other trauma</w:t>
      </w:r>
      <w:r w:rsidR="00FD07D7" w:rsidRPr="00542DDD">
        <w:rPr>
          <w:rFonts w:ascii="Arial" w:hAnsi="Arial" w:cs="Arial"/>
          <w:color w:val="000000" w:themeColor="text1"/>
          <w:sz w:val="24"/>
          <w:szCs w:val="24"/>
        </w:rPr>
        <w:t xml:space="preserve"> had been</w:t>
      </w:r>
      <w:r w:rsidR="00D84AD2" w:rsidRPr="00542DDD">
        <w:rPr>
          <w:rFonts w:ascii="Arial" w:hAnsi="Arial" w:cs="Arial"/>
          <w:color w:val="000000" w:themeColor="text1"/>
          <w:sz w:val="24"/>
          <w:szCs w:val="24"/>
        </w:rPr>
        <w:t xml:space="preserve"> reported. </w:t>
      </w:r>
    </w:p>
    <w:p w14:paraId="053C3109" w14:textId="77777777" w:rsidR="00FD2A14" w:rsidRPr="00542DDD" w:rsidRDefault="00FD2A14" w:rsidP="00EC77B8">
      <w:pPr>
        <w:pStyle w:val="ListParagraph"/>
        <w:spacing w:line="480" w:lineRule="auto"/>
        <w:rPr>
          <w:rFonts w:cs="Arial"/>
          <w:color w:val="000000" w:themeColor="text1"/>
          <w:szCs w:val="24"/>
        </w:rPr>
      </w:pPr>
    </w:p>
    <w:p w14:paraId="7131CF8D" w14:textId="021A814A" w:rsidR="00FD2A14" w:rsidRPr="00542DDD" w:rsidRDefault="00801CB3"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The</w:t>
      </w:r>
      <w:r w:rsidR="00567C6E" w:rsidRPr="00542DDD">
        <w:rPr>
          <w:rFonts w:ascii="Arial" w:hAnsi="Arial" w:cs="Arial"/>
          <w:color w:val="000000" w:themeColor="text1"/>
          <w:sz w:val="24"/>
          <w:szCs w:val="24"/>
        </w:rPr>
        <w:t xml:space="preserve"> </w:t>
      </w:r>
      <w:r w:rsidRPr="00542DDD">
        <w:rPr>
          <w:rFonts w:ascii="Arial" w:hAnsi="Arial" w:cs="Arial"/>
          <w:color w:val="000000" w:themeColor="text1"/>
          <w:sz w:val="24"/>
          <w:szCs w:val="24"/>
        </w:rPr>
        <w:t>medical evidence show</w:t>
      </w:r>
      <w:r w:rsidR="00FD07D7" w:rsidRPr="00542DDD">
        <w:rPr>
          <w:rFonts w:ascii="Arial" w:hAnsi="Arial" w:cs="Arial"/>
          <w:color w:val="000000" w:themeColor="text1"/>
          <w:sz w:val="24"/>
          <w:szCs w:val="24"/>
        </w:rPr>
        <w:t>ed</w:t>
      </w:r>
      <w:r w:rsidRPr="00542DDD">
        <w:rPr>
          <w:rFonts w:ascii="Arial" w:hAnsi="Arial" w:cs="Arial"/>
          <w:color w:val="000000" w:themeColor="text1"/>
          <w:sz w:val="24"/>
          <w:szCs w:val="24"/>
        </w:rPr>
        <w:t xml:space="preserve"> that there was possible sexual penetration on </w:t>
      </w:r>
      <w:r w:rsidR="00567C6E" w:rsidRPr="00542DDD">
        <w:rPr>
          <w:rFonts w:ascii="Arial" w:hAnsi="Arial" w:cs="Arial"/>
          <w:color w:val="000000" w:themeColor="text1"/>
          <w:sz w:val="24"/>
          <w:szCs w:val="24"/>
        </w:rPr>
        <w:t>NG</w:t>
      </w:r>
      <w:r w:rsidRPr="00542DDD">
        <w:rPr>
          <w:rFonts w:ascii="Arial" w:hAnsi="Arial" w:cs="Arial"/>
          <w:color w:val="000000" w:themeColor="text1"/>
          <w:sz w:val="24"/>
          <w:szCs w:val="24"/>
        </w:rPr>
        <w:t xml:space="preserve">. </w:t>
      </w:r>
      <w:r w:rsidR="000278EC" w:rsidRPr="00542DDD">
        <w:rPr>
          <w:rFonts w:ascii="Arial" w:hAnsi="Arial" w:cs="Arial"/>
          <w:color w:val="000000" w:themeColor="text1"/>
          <w:sz w:val="24"/>
          <w:szCs w:val="24"/>
        </w:rPr>
        <w:t xml:space="preserve">The difficulty, at least from the point of view of the </w:t>
      </w:r>
      <w:r w:rsidR="00C24FAA" w:rsidRPr="00542DDD">
        <w:rPr>
          <w:rFonts w:ascii="Arial" w:hAnsi="Arial" w:cs="Arial"/>
          <w:color w:val="000000" w:themeColor="text1"/>
          <w:sz w:val="24"/>
          <w:szCs w:val="24"/>
        </w:rPr>
        <w:t>appellant</w:t>
      </w:r>
      <w:r w:rsidR="000278EC" w:rsidRPr="00542DDD">
        <w:rPr>
          <w:rFonts w:ascii="Arial" w:hAnsi="Arial" w:cs="Arial"/>
          <w:color w:val="000000" w:themeColor="text1"/>
          <w:sz w:val="24"/>
          <w:szCs w:val="24"/>
        </w:rPr>
        <w:t>, is that this</w:t>
      </w:r>
      <w:r w:rsidR="00567C6E" w:rsidRPr="00542DDD">
        <w:rPr>
          <w:rFonts w:ascii="Arial" w:hAnsi="Arial" w:cs="Arial"/>
          <w:color w:val="000000" w:themeColor="text1"/>
          <w:sz w:val="24"/>
          <w:szCs w:val="24"/>
        </w:rPr>
        <w:t xml:space="preserve"> medical evidence </w:t>
      </w:r>
      <w:r w:rsidR="00E47335" w:rsidRPr="00542DDD">
        <w:rPr>
          <w:rFonts w:ascii="Arial" w:hAnsi="Arial" w:cs="Arial"/>
          <w:color w:val="000000" w:themeColor="text1"/>
          <w:sz w:val="24"/>
          <w:szCs w:val="24"/>
        </w:rPr>
        <w:t xml:space="preserve">was </w:t>
      </w:r>
      <w:r w:rsidR="00C24FAA" w:rsidRPr="00542DDD">
        <w:rPr>
          <w:rFonts w:ascii="Arial" w:hAnsi="Arial" w:cs="Arial"/>
          <w:color w:val="000000" w:themeColor="text1"/>
          <w:sz w:val="24"/>
          <w:szCs w:val="24"/>
        </w:rPr>
        <w:t xml:space="preserve">severely </w:t>
      </w:r>
      <w:r w:rsidR="00E47335" w:rsidRPr="00542DDD">
        <w:rPr>
          <w:rFonts w:ascii="Arial" w:hAnsi="Arial" w:cs="Arial"/>
          <w:color w:val="000000" w:themeColor="text1"/>
          <w:sz w:val="24"/>
          <w:szCs w:val="24"/>
        </w:rPr>
        <w:t xml:space="preserve">undermined </w:t>
      </w:r>
      <w:r w:rsidRPr="00542DDD">
        <w:rPr>
          <w:rFonts w:ascii="Arial" w:hAnsi="Arial" w:cs="Arial"/>
          <w:color w:val="000000" w:themeColor="text1"/>
          <w:sz w:val="24"/>
          <w:szCs w:val="24"/>
        </w:rPr>
        <w:t>by the complainant</w:t>
      </w:r>
      <w:r w:rsidR="00567C6E" w:rsidRPr="00542DDD">
        <w:rPr>
          <w:rFonts w:ascii="Arial" w:hAnsi="Arial" w:cs="Arial"/>
          <w:color w:val="000000" w:themeColor="text1"/>
          <w:sz w:val="24"/>
          <w:szCs w:val="24"/>
        </w:rPr>
        <w:t xml:space="preserve"> herself. The complainant’s evidence </w:t>
      </w:r>
      <w:r w:rsidR="00C24E28" w:rsidRPr="00542DDD">
        <w:rPr>
          <w:rFonts w:ascii="Arial" w:hAnsi="Arial" w:cs="Arial"/>
          <w:color w:val="000000" w:themeColor="text1"/>
          <w:sz w:val="24"/>
          <w:szCs w:val="24"/>
        </w:rPr>
        <w:t>wa</w:t>
      </w:r>
      <w:r w:rsidR="00567C6E" w:rsidRPr="00542DDD">
        <w:rPr>
          <w:rFonts w:ascii="Arial" w:hAnsi="Arial" w:cs="Arial"/>
          <w:color w:val="000000" w:themeColor="text1"/>
          <w:sz w:val="24"/>
          <w:szCs w:val="24"/>
        </w:rPr>
        <w:t xml:space="preserve">s that </w:t>
      </w:r>
      <w:r w:rsidR="008C770B" w:rsidRPr="00542DDD">
        <w:rPr>
          <w:rFonts w:ascii="Arial" w:hAnsi="Arial" w:cs="Arial"/>
          <w:color w:val="000000" w:themeColor="text1"/>
          <w:sz w:val="24"/>
          <w:szCs w:val="24"/>
        </w:rPr>
        <w:t xml:space="preserve">on all </w:t>
      </w:r>
      <w:r w:rsidR="00C24FAA" w:rsidRPr="00542DDD">
        <w:rPr>
          <w:rFonts w:ascii="Arial" w:hAnsi="Arial" w:cs="Arial"/>
          <w:color w:val="000000" w:themeColor="text1"/>
          <w:sz w:val="24"/>
          <w:szCs w:val="24"/>
        </w:rPr>
        <w:t xml:space="preserve">the </w:t>
      </w:r>
      <w:r w:rsidR="008C770B" w:rsidRPr="00542DDD">
        <w:rPr>
          <w:rFonts w:ascii="Arial" w:hAnsi="Arial" w:cs="Arial"/>
          <w:color w:val="000000" w:themeColor="text1"/>
          <w:sz w:val="24"/>
          <w:szCs w:val="24"/>
        </w:rPr>
        <w:t>four occasions</w:t>
      </w:r>
      <w:r w:rsidR="00E47335" w:rsidRPr="00542DDD">
        <w:rPr>
          <w:rFonts w:ascii="Arial" w:hAnsi="Arial" w:cs="Arial"/>
          <w:color w:val="000000" w:themeColor="text1"/>
          <w:sz w:val="24"/>
          <w:szCs w:val="24"/>
        </w:rPr>
        <w:t>,</w:t>
      </w:r>
      <w:r w:rsidR="008C770B" w:rsidRPr="00542DDD">
        <w:rPr>
          <w:rFonts w:ascii="Arial" w:hAnsi="Arial" w:cs="Arial"/>
          <w:color w:val="000000" w:themeColor="text1"/>
          <w:sz w:val="24"/>
          <w:szCs w:val="24"/>
        </w:rPr>
        <w:t xml:space="preserve"> </w:t>
      </w:r>
      <w:r w:rsidR="00567C6E" w:rsidRPr="00542DDD">
        <w:rPr>
          <w:rFonts w:ascii="Arial" w:hAnsi="Arial" w:cs="Arial"/>
          <w:color w:val="000000" w:themeColor="text1"/>
          <w:sz w:val="24"/>
          <w:szCs w:val="24"/>
        </w:rPr>
        <w:t>despite several attempts</w:t>
      </w:r>
      <w:r w:rsidR="0040564E" w:rsidRPr="00542DDD">
        <w:rPr>
          <w:rFonts w:ascii="Arial" w:hAnsi="Arial" w:cs="Arial"/>
          <w:color w:val="000000" w:themeColor="text1"/>
          <w:sz w:val="24"/>
          <w:szCs w:val="24"/>
        </w:rPr>
        <w:t>,</w:t>
      </w:r>
      <w:r w:rsidR="00567C6E" w:rsidRPr="00542DDD">
        <w:rPr>
          <w:rFonts w:ascii="Arial" w:hAnsi="Arial" w:cs="Arial"/>
          <w:color w:val="000000" w:themeColor="text1"/>
          <w:sz w:val="24"/>
          <w:szCs w:val="24"/>
        </w:rPr>
        <w:t xml:space="preserve"> </w:t>
      </w:r>
      <w:r w:rsidR="00561DD4" w:rsidRPr="00542DDD">
        <w:rPr>
          <w:rFonts w:ascii="Arial" w:hAnsi="Arial" w:cs="Arial"/>
          <w:color w:val="000000" w:themeColor="text1"/>
          <w:sz w:val="24"/>
          <w:szCs w:val="24"/>
        </w:rPr>
        <w:t xml:space="preserve">penetration </w:t>
      </w:r>
      <w:r w:rsidR="00D074E4" w:rsidRPr="00542DDD">
        <w:rPr>
          <w:rFonts w:ascii="Arial" w:hAnsi="Arial" w:cs="Arial"/>
          <w:color w:val="000000" w:themeColor="text1"/>
          <w:sz w:val="24"/>
          <w:szCs w:val="24"/>
        </w:rPr>
        <w:t>neve</w:t>
      </w:r>
      <w:r w:rsidR="004C0CFF" w:rsidRPr="00542DDD">
        <w:rPr>
          <w:rFonts w:ascii="Arial" w:hAnsi="Arial" w:cs="Arial"/>
          <w:color w:val="000000" w:themeColor="text1"/>
          <w:sz w:val="24"/>
          <w:szCs w:val="24"/>
        </w:rPr>
        <w:t xml:space="preserve">r </w:t>
      </w:r>
      <w:r w:rsidR="00561DD4" w:rsidRPr="00542DDD">
        <w:rPr>
          <w:rFonts w:ascii="Arial" w:hAnsi="Arial" w:cs="Arial"/>
          <w:color w:val="000000" w:themeColor="text1"/>
          <w:sz w:val="24"/>
          <w:szCs w:val="24"/>
        </w:rPr>
        <w:t>occurred</w:t>
      </w:r>
      <w:r w:rsidR="00D074E4" w:rsidRPr="00542DDD">
        <w:rPr>
          <w:rFonts w:ascii="Arial" w:hAnsi="Arial" w:cs="Arial"/>
          <w:color w:val="000000" w:themeColor="text1"/>
          <w:sz w:val="24"/>
          <w:szCs w:val="24"/>
        </w:rPr>
        <w:t xml:space="preserve">. This </w:t>
      </w:r>
      <w:r w:rsidR="00567C6E" w:rsidRPr="00542DDD">
        <w:rPr>
          <w:rFonts w:ascii="Arial" w:hAnsi="Arial" w:cs="Arial"/>
          <w:color w:val="000000" w:themeColor="text1"/>
          <w:sz w:val="24"/>
          <w:szCs w:val="24"/>
        </w:rPr>
        <w:t xml:space="preserve">was </w:t>
      </w:r>
      <w:r w:rsidR="00D074E4" w:rsidRPr="00542DDD">
        <w:rPr>
          <w:rFonts w:ascii="Arial" w:hAnsi="Arial" w:cs="Arial"/>
          <w:color w:val="000000" w:themeColor="text1"/>
          <w:sz w:val="24"/>
          <w:szCs w:val="24"/>
        </w:rPr>
        <w:t xml:space="preserve">also </w:t>
      </w:r>
      <w:r w:rsidR="00567C6E" w:rsidRPr="00542DDD">
        <w:rPr>
          <w:rFonts w:ascii="Arial" w:hAnsi="Arial" w:cs="Arial"/>
          <w:color w:val="000000" w:themeColor="text1"/>
          <w:sz w:val="24"/>
          <w:szCs w:val="24"/>
        </w:rPr>
        <w:t xml:space="preserve">confirmed by </w:t>
      </w:r>
      <w:r w:rsidR="00D074E4" w:rsidRPr="00542DDD">
        <w:rPr>
          <w:rFonts w:ascii="Arial" w:hAnsi="Arial" w:cs="Arial"/>
          <w:color w:val="000000" w:themeColor="text1"/>
          <w:sz w:val="24"/>
          <w:szCs w:val="24"/>
        </w:rPr>
        <w:t>complainant</w:t>
      </w:r>
      <w:r w:rsidR="00567C6E" w:rsidRPr="00542DDD">
        <w:rPr>
          <w:rFonts w:ascii="Arial" w:hAnsi="Arial" w:cs="Arial"/>
          <w:color w:val="000000" w:themeColor="text1"/>
          <w:sz w:val="24"/>
          <w:szCs w:val="24"/>
        </w:rPr>
        <w:t>s</w:t>
      </w:r>
      <w:r w:rsidR="00D074E4" w:rsidRPr="00542DDD">
        <w:rPr>
          <w:rFonts w:ascii="Arial" w:hAnsi="Arial" w:cs="Arial"/>
          <w:color w:val="000000" w:themeColor="text1"/>
          <w:sz w:val="24"/>
          <w:szCs w:val="24"/>
        </w:rPr>
        <w:t xml:space="preserve"> </w:t>
      </w:r>
      <w:r w:rsidR="00D074E4" w:rsidRPr="00542DDD">
        <w:rPr>
          <w:rFonts w:ascii="Arial" w:hAnsi="Arial" w:cs="Arial"/>
          <w:sz w:val="24"/>
          <w:szCs w:val="24"/>
        </w:rPr>
        <w:t xml:space="preserve">MB, RH and RS who all </w:t>
      </w:r>
      <w:r w:rsidR="00567C6E" w:rsidRPr="00542DDD">
        <w:rPr>
          <w:rFonts w:ascii="Arial" w:hAnsi="Arial" w:cs="Arial"/>
          <w:sz w:val="24"/>
          <w:szCs w:val="24"/>
        </w:rPr>
        <w:t xml:space="preserve">testified </w:t>
      </w:r>
      <w:r w:rsidR="00D074E4" w:rsidRPr="00542DDD">
        <w:rPr>
          <w:rFonts w:ascii="Arial" w:hAnsi="Arial" w:cs="Arial"/>
          <w:sz w:val="24"/>
          <w:szCs w:val="24"/>
        </w:rPr>
        <w:t xml:space="preserve">that </w:t>
      </w:r>
      <w:r w:rsidR="0040564E" w:rsidRPr="00542DDD">
        <w:rPr>
          <w:rFonts w:ascii="Arial" w:hAnsi="Arial" w:cs="Arial"/>
          <w:sz w:val="24"/>
          <w:szCs w:val="24"/>
        </w:rPr>
        <w:t xml:space="preserve">the respondent tried </w:t>
      </w:r>
      <w:r w:rsidR="00567C6E" w:rsidRPr="00542DDD">
        <w:rPr>
          <w:rFonts w:ascii="Arial" w:hAnsi="Arial" w:cs="Arial"/>
          <w:sz w:val="24"/>
          <w:szCs w:val="24"/>
        </w:rPr>
        <w:t>t</w:t>
      </w:r>
      <w:r w:rsidR="00D074E4" w:rsidRPr="00542DDD">
        <w:rPr>
          <w:rFonts w:ascii="Arial" w:hAnsi="Arial" w:cs="Arial"/>
          <w:sz w:val="24"/>
          <w:szCs w:val="24"/>
        </w:rPr>
        <w:t xml:space="preserve">o insert his </w:t>
      </w:r>
      <w:r w:rsidR="0040564E" w:rsidRPr="00542DDD">
        <w:rPr>
          <w:rFonts w:ascii="Arial" w:hAnsi="Arial" w:cs="Arial"/>
          <w:sz w:val="24"/>
          <w:szCs w:val="24"/>
        </w:rPr>
        <w:t xml:space="preserve">penis </w:t>
      </w:r>
      <w:r w:rsidR="00D074E4" w:rsidRPr="00542DDD">
        <w:rPr>
          <w:rFonts w:ascii="Arial" w:hAnsi="Arial" w:cs="Arial"/>
          <w:sz w:val="24"/>
          <w:szCs w:val="24"/>
        </w:rPr>
        <w:t xml:space="preserve">into their </w:t>
      </w:r>
      <w:r w:rsidR="00561DD4" w:rsidRPr="00542DDD">
        <w:rPr>
          <w:rFonts w:ascii="Arial" w:hAnsi="Arial" w:cs="Arial"/>
          <w:sz w:val="24"/>
          <w:szCs w:val="24"/>
        </w:rPr>
        <w:t>private parts</w:t>
      </w:r>
      <w:r w:rsidR="00D074E4" w:rsidRPr="00542DDD">
        <w:rPr>
          <w:rFonts w:ascii="Arial" w:hAnsi="Arial" w:cs="Arial"/>
          <w:sz w:val="24"/>
          <w:szCs w:val="24"/>
        </w:rPr>
        <w:t xml:space="preserve">, </w:t>
      </w:r>
      <w:r w:rsidR="00567C6E" w:rsidRPr="00542DDD">
        <w:rPr>
          <w:rFonts w:ascii="Arial" w:hAnsi="Arial" w:cs="Arial"/>
          <w:sz w:val="24"/>
          <w:szCs w:val="24"/>
        </w:rPr>
        <w:t xml:space="preserve">including </w:t>
      </w:r>
      <w:r w:rsidR="00E47335" w:rsidRPr="00542DDD">
        <w:rPr>
          <w:rFonts w:ascii="Arial" w:hAnsi="Arial" w:cs="Arial"/>
          <w:sz w:val="24"/>
          <w:szCs w:val="24"/>
        </w:rPr>
        <w:t xml:space="preserve">that of </w:t>
      </w:r>
      <w:r w:rsidR="00567C6E" w:rsidRPr="00542DDD">
        <w:rPr>
          <w:rFonts w:ascii="Arial" w:hAnsi="Arial" w:cs="Arial"/>
          <w:sz w:val="24"/>
          <w:szCs w:val="24"/>
        </w:rPr>
        <w:t>NG</w:t>
      </w:r>
      <w:r w:rsidR="00E47335" w:rsidRPr="00542DDD">
        <w:rPr>
          <w:rFonts w:ascii="Arial" w:hAnsi="Arial" w:cs="Arial"/>
          <w:sz w:val="24"/>
          <w:szCs w:val="24"/>
        </w:rPr>
        <w:t>,</w:t>
      </w:r>
      <w:r w:rsidR="00567C6E" w:rsidRPr="00542DDD">
        <w:rPr>
          <w:rFonts w:ascii="Arial" w:hAnsi="Arial" w:cs="Arial"/>
          <w:sz w:val="24"/>
          <w:szCs w:val="24"/>
        </w:rPr>
        <w:t xml:space="preserve"> </w:t>
      </w:r>
      <w:r w:rsidR="0040564E" w:rsidRPr="00542DDD">
        <w:rPr>
          <w:rFonts w:ascii="Arial" w:hAnsi="Arial" w:cs="Arial"/>
          <w:sz w:val="24"/>
          <w:szCs w:val="24"/>
        </w:rPr>
        <w:t xml:space="preserve">but that </w:t>
      </w:r>
      <w:r w:rsidR="00220C4B" w:rsidRPr="00542DDD">
        <w:rPr>
          <w:rFonts w:ascii="Arial" w:hAnsi="Arial" w:cs="Arial"/>
          <w:sz w:val="24"/>
          <w:szCs w:val="24"/>
        </w:rPr>
        <w:t xml:space="preserve">he </w:t>
      </w:r>
      <w:r w:rsidR="0040564E" w:rsidRPr="00542DDD">
        <w:rPr>
          <w:rFonts w:ascii="Arial" w:hAnsi="Arial" w:cs="Arial"/>
          <w:sz w:val="24"/>
          <w:szCs w:val="24"/>
        </w:rPr>
        <w:t>did not succeed</w:t>
      </w:r>
      <w:r w:rsidR="00D074E4" w:rsidRPr="00542DDD">
        <w:rPr>
          <w:rFonts w:ascii="Arial" w:hAnsi="Arial" w:cs="Arial"/>
          <w:sz w:val="24"/>
          <w:szCs w:val="24"/>
        </w:rPr>
        <w:t xml:space="preserve">. </w:t>
      </w:r>
      <w:r w:rsidR="00396883" w:rsidRPr="00542DDD">
        <w:rPr>
          <w:rFonts w:ascii="Arial" w:hAnsi="Arial" w:cs="Arial"/>
          <w:color w:val="000000" w:themeColor="text1"/>
          <w:sz w:val="24"/>
          <w:szCs w:val="24"/>
        </w:rPr>
        <w:t>CB</w:t>
      </w:r>
      <w:r w:rsidR="00396883" w:rsidRPr="00542DDD">
        <w:rPr>
          <w:rFonts w:ascii="Arial" w:hAnsi="Arial" w:cs="Arial"/>
          <w:sz w:val="24"/>
          <w:szCs w:val="24"/>
        </w:rPr>
        <w:t xml:space="preserve"> was the only complainant</w:t>
      </w:r>
      <w:r w:rsidR="002E2928" w:rsidRPr="00542DDD">
        <w:rPr>
          <w:rFonts w:ascii="Arial" w:hAnsi="Arial" w:cs="Arial"/>
          <w:sz w:val="24"/>
          <w:szCs w:val="24"/>
        </w:rPr>
        <w:t>,</w:t>
      </w:r>
      <w:r w:rsidR="00396883" w:rsidRPr="00542DDD">
        <w:rPr>
          <w:rFonts w:ascii="Arial" w:hAnsi="Arial" w:cs="Arial"/>
          <w:sz w:val="24"/>
          <w:szCs w:val="24"/>
        </w:rPr>
        <w:t xml:space="preserve"> out of the five</w:t>
      </w:r>
      <w:r w:rsidR="002E2928" w:rsidRPr="00542DDD">
        <w:rPr>
          <w:rFonts w:ascii="Arial" w:hAnsi="Arial" w:cs="Arial"/>
          <w:sz w:val="24"/>
          <w:szCs w:val="24"/>
        </w:rPr>
        <w:t>,</w:t>
      </w:r>
      <w:r w:rsidR="00396883" w:rsidRPr="00542DDD">
        <w:rPr>
          <w:rFonts w:ascii="Arial" w:hAnsi="Arial" w:cs="Arial"/>
          <w:sz w:val="24"/>
          <w:szCs w:val="24"/>
        </w:rPr>
        <w:t xml:space="preserve"> who testified that NG was s</w:t>
      </w:r>
      <w:r w:rsidR="00396883" w:rsidRPr="00542DDD">
        <w:rPr>
          <w:rFonts w:ascii="Arial" w:hAnsi="Arial" w:cs="Arial"/>
          <w:color w:val="000000" w:themeColor="text1"/>
          <w:sz w:val="24"/>
          <w:szCs w:val="24"/>
        </w:rPr>
        <w:t xml:space="preserve">exually assaulted by the respondent by </w:t>
      </w:r>
      <w:r w:rsidR="00E47335" w:rsidRPr="00542DDD">
        <w:rPr>
          <w:rFonts w:ascii="Arial" w:hAnsi="Arial" w:cs="Arial"/>
          <w:color w:val="000000" w:themeColor="text1"/>
          <w:sz w:val="24"/>
          <w:szCs w:val="24"/>
        </w:rPr>
        <w:t xml:space="preserve">the </w:t>
      </w:r>
      <w:r w:rsidR="00396883" w:rsidRPr="00542DDD">
        <w:rPr>
          <w:rFonts w:ascii="Arial" w:hAnsi="Arial" w:cs="Arial"/>
          <w:color w:val="000000" w:themeColor="text1"/>
          <w:sz w:val="24"/>
          <w:szCs w:val="24"/>
        </w:rPr>
        <w:t>inserti</w:t>
      </w:r>
      <w:r w:rsidR="00E47335" w:rsidRPr="00542DDD">
        <w:rPr>
          <w:rFonts w:ascii="Arial" w:hAnsi="Arial" w:cs="Arial"/>
          <w:color w:val="000000" w:themeColor="text1"/>
          <w:sz w:val="24"/>
          <w:szCs w:val="24"/>
        </w:rPr>
        <w:t>o</w:t>
      </w:r>
      <w:r w:rsidR="00396883" w:rsidRPr="00542DDD">
        <w:rPr>
          <w:rFonts w:ascii="Arial" w:hAnsi="Arial" w:cs="Arial"/>
          <w:color w:val="000000" w:themeColor="text1"/>
          <w:sz w:val="24"/>
          <w:szCs w:val="24"/>
        </w:rPr>
        <w:t xml:space="preserve">n </w:t>
      </w:r>
      <w:r w:rsidR="00E47335" w:rsidRPr="00542DDD">
        <w:rPr>
          <w:rFonts w:ascii="Arial" w:hAnsi="Arial" w:cs="Arial"/>
          <w:color w:val="000000" w:themeColor="text1"/>
          <w:sz w:val="24"/>
          <w:szCs w:val="24"/>
        </w:rPr>
        <w:t xml:space="preserve">of </w:t>
      </w:r>
      <w:r w:rsidR="00396883" w:rsidRPr="00542DDD">
        <w:rPr>
          <w:rFonts w:ascii="Arial" w:hAnsi="Arial" w:cs="Arial"/>
          <w:color w:val="000000" w:themeColor="text1"/>
          <w:sz w:val="24"/>
          <w:szCs w:val="24"/>
        </w:rPr>
        <w:t>his</w:t>
      </w:r>
      <w:r w:rsidR="00E47335" w:rsidRPr="00542DDD">
        <w:rPr>
          <w:rFonts w:ascii="Arial" w:hAnsi="Arial" w:cs="Arial"/>
          <w:color w:val="000000" w:themeColor="text1"/>
          <w:sz w:val="24"/>
          <w:szCs w:val="24"/>
        </w:rPr>
        <w:t xml:space="preserve"> </w:t>
      </w:r>
      <w:r w:rsidR="00107C15" w:rsidRPr="00542DDD">
        <w:rPr>
          <w:rFonts w:ascii="Arial" w:hAnsi="Arial" w:cs="Arial"/>
          <w:color w:val="000000" w:themeColor="text1"/>
          <w:sz w:val="24"/>
          <w:szCs w:val="24"/>
        </w:rPr>
        <w:t>penis</w:t>
      </w:r>
      <w:r w:rsidR="00396883" w:rsidRPr="00542DDD">
        <w:rPr>
          <w:rFonts w:ascii="Arial" w:hAnsi="Arial" w:cs="Arial"/>
          <w:color w:val="000000" w:themeColor="text1"/>
          <w:sz w:val="24"/>
          <w:szCs w:val="24"/>
        </w:rPr>
        <w:t xml:space="preserve"> into her genitals. </w:t>
      </w:r>
      <w:r w:rsidR="00220C4B" w:rsidRPr="00542DDD">
        <w:rPr>
          <w:rFonts w:ascii="Arial" w:hAnsi="Arial" w:cs="Arial"/>
          <w:color w:val="000000" w:themeColor="text1"/>
          <w:sz w:val="24"/>
          <w:szCs w:val="24"/>
        </w:rPr>
        <w:t>However, as noted earlier</w:t>
      </w:r>
      <w:r w:rsidR="002E2928" w:rsidRPr="00542DDD">
        <w:rPr>
          <w:rFonts w:ascii="Arial" w:hAnsi="Arial" w:cs="Arial"/>
          <w:color w:val="000000" w:themeColor="text1"/>
          <w:sz w:val="24"/>
          <w:szCs w:val="24"/>
        </w:rPr>
        <w:t>,</w:t>
      </w:r>
      <w:r w:rsidR="00220C4B" w:rsidRPr="00542DDD">
        <w:rPr>
          <w:rFonts w:ascii="Arial" w:hAnsi="Arial" w:cs="Arial"/>
          <w:color w:val="000000" w:themeColor="text1"/>
          <w:sz w:val="24"/>
          <w:szCs w:val="24"/>
        </w:rPr>
        <w:t xml:space="preserve"> </w:t>
      </w:r>
      <w:r w:rsidR="00396883" w:rsidRPr="00542DDD">
        <w:rPr>
          <w:rFonts w:ascii="Arial" w:hAnsi="Arial" w:cs="Arial"/>
          <w:color w:val="000000" w:themeColor="text1"/>
          <w:sz w:val="24"/>
          <w:szCs w:val="24"/>
        </w:rPr>
        <w:t xml:space="preserve">NG herself testified that </w:t>
      </w:r>
      <w:r w:rsidR="00E47335" w:rsidRPr="00542DDD">
        <w:rPr>
          <w:rFonts w:ascii="Arial" w:hAnsi="Arial" w:cs="Arial"/>
          <w:color w:val="000000" w:themeColor="text1"/>
          <w:sz w:val="24"/>
          <w:szCs w:val="24"/>
        </w:rPr>
        <w:t xml:space="preserve">no </w:t>
      </w:r>
      <w:r w:rsidR="00220C4B" w:rsidRPr="00542DDD">
        <w:rPr>
          <w:rFonts w:ascii="Arial" w:hAnsi="Arial" w:cs="Arial"/>
          <w:color w:val="000000" w:themeColor="text1"/>
          <w:sz w:val="24"/>
          <w:szCs w:val="24"/>
        </w:rPr>
        <w:t xml:space="preserve">such </w:t>
      </w:r>
      <w:r w:rsidR="00396883" w:rsidRPr="00542DDD">
        <w:rPr>
          <w:rFonts w:ascii="Arial" w:hAnsi="Arial" w:cs="Arial"/>
          <w:color w:val="000000" w:themeColor="text1"/>
          <w:sz w:val="24"/>
          <w:szCs w:val="24"/>
        </w:rPr>
        <w:t>penetrat</w:t>
      </w:r>
      <w:r w:rsidR="00E47335" w:rsidRPr="00542DDD">
        <w:rPr>
          <w:rFonts w:ascii="Arial" w:hAnsi="Arial" w:cs="Arial"/>
          <w:color w:val="000000" w:themeColor="text1"/>
          <w:sz w:val="24"/>
          <w:szCs w:val="24"/>
        </w:rPr>
        <w:t>ion</w:t>
      </w:r>
      <w:r w:rsidR="00220C4B" w:rsidRPr="00542DDD">
        <w:rPr>
          <w:rFonts w:ascii="Arial" w:hAnsi="Arial" w:cs="Arial"/>
          <w:color w:val="000000" w:themeColor="text1"/>
          <w:sz w:val="24"/>
          <w:szCs w:val="24"/>
        </w:rPr>
        <w:t xml:space="preserve"> occurred</w:t>
      </w:r>
      <w:r w:rsidR="00C24FAA" w:rsidRPr="00542DDD">
        <w:rPr>
          <w:rFonts w:ascii="Arial" w:hAnsi="Arial" w:cs="Arial"/>
          <w:color w:val="000000" w:themeColor="text1"/>
          <w:sz w:val="24"/>
          <w:szCs w:val="24"/>
        </w:rPr>
        <w:t>, thus undermining the po</w:t>
      </w:r>
      <w:r w:rsidR="002E2928" w:rsidRPr="00542DDD">
        <w:rPr>
          <w:rFonts w:ascii="Arial" w:hAnsi="Arial" w:cs="Arial"/>
          <w:color w:val="000000" w:themeColor="text1"/>
          <w:sz w:val="24"/>
          <w:szCs w:val="24"/>
        </w:rPr>
        <w:t>tential</w:t>
      </w:r>
      <w:r w:rsidR="00C24FAA" w:rsidRPr="00542DDD">
        <w:rPr>
          <w:rFonts w:ascii="Arial" w:hAnsi="Arial" w:cs="Arial"/>
          <w:color w:val="000000" w:themeColor="text1"/>
          <w:sz w:val="24"/>
          <w:szCs w:val="24"/>
        </w:rPr>
        <w:t xml:space="preserve"> corroboration of her evidence by </w:t>
      </w:r>
      <w:r w:rsidR="002E2928" w:rsidRPr="00542DDD">
        <w:rPr>
          <w:rFonts w:ascii="Arial" w:hAnsi="Arial" w:cs="Arial"/>
          <w:color w:val="000000" w:themeColor="text1"/>
          <w:sz w:val="24"/>
          <w:szCs w:val="24"/>
        </w:rPr>
        <w:t>CB</w:t>
      </w:r>
      <w:r w:rsidR="00396883" w:rsidRPr="00542DDD">
        <w:rPr>
          <w:rFonts w:ascii="Arial" w:hAnsi="Arial" w:cs="Arial"/>
          <w:color w:val="000000" w:themeColor="text1"/>
          <w:sz w:val="24"/>
          <w:szCs w:val="24"/>
        </w:rPr>
        <w:t xml:space="preserve">. </w:t>
      </w:r>
    </w:p>
    <w:p w14:paraId="1EF457A6" w14:textId="77777777" w:rsidR="00FD2A14" w:rsidRPr="00542DDD" w:rsidRDefault="00FD2A14" w:rsidP="00EC77B8">
      <w:pPr>
        <w:pStyle w:val="ListParagraph"/>
        <w:spacing w:line="480" w:lineRule="auto"/>
        <w:rPr>
          <w:rFonts w:cs="Arial"/>
          <w:szCs w:val="24"/>
        </w:rPr>
      </w:pPr>
    </w:p>
    <w:p w14:paraId="1ED345DC" w14:textId="67997B72" w:rsidR="00FD2A14" w:rsidRPr="00542DDD" w:rsidRDefault="00567C6E"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sz w:val="24"/>
          <w:szCs w:val="24"/>
        </w:rPr>
        <w:t>Taking all of the</w:t>
      </w:r>
      <w:r w:rsidR="000F6154" w:rsidRPr="00542DDD">
        <w:rPr>
          <w:rFonts w:ascii="Arial" w:hAnsi="Arial" w:cs="Arial"/>
          <w:sz w:val="24"/>
          <w:szCs w:val="24"/>
        </w:rPr>
        <w:t>se</w:t>
      </w:r>
      <w:r w:rsidRPr="00542DDD">
        <w:rPr>
          <w:rFonts w:ascii="Arial" w:hAnsi="Arial" w:cs="Arial"/>
          <w:sz w:val="24"/>
          <w:szCs w:val="24"/>
        </w:rPr>
        <w:t xml:space="preserve"> fact</w:t>
      </w:r>
      <w:r w:rsidR="000E4E12" w:rsidRPr="00542DDD">
        <w:rPr>
          <w:rFonts w:ascii="Arial" w:hAnsi="Arial" w:cs="Arial"/>
          <w:sz w:val="24"/>
          <w:szCs w:val="24"/>
        </w:rPr>
        <w:t>or</w:t>
      </w:r>
      <w:r w:rsidRPr="00542DDD">
        <w:rPr>
          <w:rFonts w:ascii="Arial" w:hAnsi="Arial" w:cs="Arial"/>
          <w:sz w:val="24"/>
          <w:szCs w:val="24"/>
        </w:rPr>
        <w:t xml:space="preserve">s into account, I </w:t>
      </w:r>
      <w:r w:rsidR="0040564E" w:rsidRPr="00542DDD">
        <w:rPr>
          <w:rFonts w:ascii="Arial" w:hAnsi="Arial" w:cs="Arial"/>
          <w:sz w:val="24"/>
          <w:szCs w:val="24"/>
        </w:rPr>
        <w:t xml:space="preserve">consider that the trial court correctly found </w:t>
      </w:r>
      <w:r w:rsidRPr="00542DDD">
        <w:rPr>
          <w:rFonts w:ascii="Arial" w:hAnsi="Arial" w:cs="Arial"/>
          <w:sz w:val="24"/>
          <w:szCs w:val="24"/>
        </w:rPr>
        <w:t>that the</w:t>
      </w:r>
      <w:r w:rsidR="00107C15" w:rsidRPr="00542DDD">
        <w:rPr>
          <w:rFonts w:ascii="Arial" w:hAnsi="Arial" w:cs="Arial"/>
          <w:sz w:val="24"/>
          <w:szCs w:val="24"/>
        </w:rPr>
        <w:t xml:space="preserve"> </w:t>
      </w:r>
      <w:r w:rsidR="002E2928" w:rsidRPr="00542DDD">
        <w:rPr>
          <w:rFonts w:ascii="Arial" w:hAnsi="Arial" w:cs="Arial"/>
          <w:sz w:val="24"/>
          <w:szCs w:val="24"/>
        </w:rPr>
        <w:t>appellant</w:t>
      </w:r>
      <w:r w:rsidRPr="00542DDD">
        <w:rPr>
          <w:rFonts w:ascii="Arial" w:hAnsi="Arial" w:cs="Arial"/>
          <w:sz w:val="24"/>
          <w:szCs w:val="24"/>
        </w:rPr>
        <w:t xml:space="preserve"> ha</w:t>
      </w:r>
      <w:r w:rsidR="0040564E" w:rsidRPr="00542DDD">
        <w:rPr>
          <w:rFonts w:ascii="Arial" w:hAnsi="Arial" w:cs="Arial"/>
          <w:sz w:val="24"/>
          <w:szCs w:val="24"/>
        </w:rPr>
        <w:t>d</w:t>
      </w:r>
      <w:r w:rsidRPr="00542DDD">
        <w:rPr>
          <w:rFonts w:ascii="Arial" w:hAnsi="Arial" w:cs="Arial"/>
          <w:sz w:val="24"/>
          <w:szCs w:val="24"/>
        </w:rPr>
        <w:t xml:space="preserve"> </w:t>
      </w:r>
      <w:r w:rsidR="0040564E" w:rsidRPr="00542DDD">
        <w:rPr>
          <w:rFonts w:ascii="Arial" w:hAnsi="Arial" w:cs="Arial"/>
          <w:sz w:val="24"/>
          <w:szCs w:val="24"/>
        </w:rPr>
        <w:t xml:space="preserve">not </w:t>
      </w:r>
      <w:r w:rsidRPr="00542DDD">
        <w:rPr>
          <w:rFonts w:ascii="Arial" w:hAnsi="Arial" w:cs="Arial"/>
          <w:sz w:val="24"/>
          <w:szCs w:val="24"/>
        </w:rPr>
        <w:t>proved the respondent’s guilt beyond reasonable doubt</w:t>
      </w:r>
      <w:r w:rsidR="0040564E" w:rsidRPr="00542DDD">
        <w:rPr>
          <w:rFonts w:ascii="Arial" w:hAnsi="Arial" w:cs="Arial"/>
          <w:sz w:val="24"/>
          <w:szCs w:val="24"/>
        </w:rPr>
        <w:t xml:space="preserve"> as regards the rape of complainant NG</w:t>
      </w:r>
      <w:r w:rsidR="00D73E85" w:rsidRPr="00542DDD">
        <w:rPr>
          <w:rFonts w:ascii="Arial" w:hAnsi="Arial" w:cs="Arial"/>
          <w:sz w:val="24"/>
          <w:szCs w:val="24"/>
        </w:rPr>
        <w:t xml:space="preserve"> on the basis o</w:t>
      </w:r>
      <w:r w:rsidR="000D2F7F">
        <w:rPr>
          <w:rFonts w:ascii="Arial" w:hAnsi="Arial" w:cs="Arial"/>
          <w:sz w:val="24"/>
          <w:szCs w:val="24"/>
        </w:rPr>
        <w:t>f</w:t>
      </w:r>
      <w:r w:rsidR="00D73E85" w:rsidRPr="00542DDD">
        <w:rPr>
          <w:rFonts w:ascii="Arial" w:hAnsi="Arial" w:cs="Arial"/>
          <w:sz w:val="24"/>
          <w:szCs w:val="24"/>
        </w:rPr>
        <w:t xml:space="preserve"> penetration</w:t>
      </w:r>
      <w:r w:rsidRPr="00542DDD">
        <w:rPr>
          <w:rFonts w:ascii="Arial" w:hAnsi="Arial" w:cs="Arial"/>
          <w:sz w:val="24"/>
          <w:szCs w:val="24"/>
        </w:rPr>
        <w:t>.</w:t>
      </w:r>
      <w:r w:rsidR="002A28EA" w:rsidRPr="00542DDD">
        <w:rPr>
          <w:rFonts w:ascii="Arial" w:hAnsi="Arial" w:cs="Arial"/>
          <w:sz w:val="24"/>
          <w:szCs w:val="24"/>
        </w:rPr>
        <w:t xml:space="preserve"> </w:t>
      </w:r>
      <w:r w:rsidR="0040564E" w:rsidRPr="00542DDD">
        <w:rPr>
          <w:rFonts w:ascii="Arial" w:hAnsi="Arial" w:cs="Arial"/>
          <w:sz w:val="24"/>
          <w:szCs w:val="24"/>
        </w:rPr>
        <w:t>H</w:t>
      </w:r>
      <w:r w:rsidRPr="00542DDD">
        <w:rPr>
          <w:rFonts w:ascii="Arial" w:hAnsi="Arial" w:cs="Arial"/>
          <w:sz w:val="24"/>
          <w:szCs w:val="24"/>
        </w:rPr>
        <w:t xml:space="preserve">e </w:t>
      </w:r>
      <w:r w:rsidR="00D12F11" w:rsidRPr="00542DDD">
        <w:rPr>
          <w:rFonts w:ascii="Arial" w:hAnsi="Arial" w:cs="Arial"/>
          <w:sz w:val="24"/>
          <w:szCs w:val="24"/>
        </w:rPr>
        <w:t>wa</w:t>
      </w:r>
      <w:r w:rsidRPr="00542DDD">
        <w:rPr>
          <w:rFonts w:ascii="Arial" w:hAnsi="Arial" w:cs="Arial"/>
          <w:sz w:val="24"/>
          <w:szCs w:val="24"/>
        </w:rPr>
        <w:t xml:space="preserve">s </w:t>
      </w:r>
      <w:r w:rsidR="00D12F11" w:rsidRPr="00542DDD">
        <w:rPr>
          <w:rFonts w:ascii="Arial" w:hAnsi="Arial" w:cs="Arial"/>
          <w:sz w:val="24"/>
          <w:szCs w:val="24"/>
        </w:rPr>
        <w:t xml:space="preserve">correctly </w:t>
      </w:r>
      <w:r w:rsidR="0040564E" w:rsidRPr="00542DDD">
        <w:rPr>
          <w:rFonts w:ascii="Arial" w:hAnsi="Arial" w:cs="Arial"/>
          <w:sz w:val="24"/>
          <w:szCs w:val="24"/>
        </w:rPr>
        <w:t>given the benefit of the doubt</w:t>
      </w:r>
      <w:r w:rsidRPr="00542DDD">
        <w:rPr>
          <w:rFonts w:ascii="Arial" w:hAnsi="Arial" w:cs="Arial"/>
          <w:sz w:val="24"/>
          <w:szCs w:val="24"/>
        </w:rPr>
        <w:t>.</w:t>
      </w:r>
    </w:p>
    <w:p w14:paraId="2A2BD87F" w14:textId="77777777" w:rsidR="00FD2A14" w:rsidRPr="00542DDD" w:rsidRDefault="00FD2A14" w:rsidP="00EC77B8">
      <w:pPr>
        <w:pStyle w:val="ListParagraph"/>
        <w:spacing w:line="480" w:lineRule="auto"/>
        <w:rPr>
          <w:rFonts w:cs="Arial"/>
          <w:color w:val="000000" w:themeColor="text1"/>
          <w:szCs w:val="24"/>
        </w:rPr>
      </w:pPr>
    </w:p>
    <w:p w14:paraId="6F1D563A" w14:textId="2D7CFBFB" w:rsidR="00FD2A14" w:rsidRPr="00542DDD" w:rsidRDefault="000E4E12"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Turning to the evidence of CB, her </w:t>
      </w:r>
      <w:r w:rsidR="00C83298" w:rsidRPr="00542DDD">
        <w:rPr>
          <w:rFonts w:ascii="Arial" w:hAnsi="Arial" w:cs="Arial"/>
          <w:color w:val="000000" w:themeColor="text1"/>
          <w:sz w:val="24"/>
          <w:szCs w:val="24"/>
        </w:rPr>
        <w:t>evidence may be summarised as follows</w:t>
      </w:r>
      <w:r w:rsidRPr="00542DDD">
        <w:rPr>
          <w:rFonts w:ascii="Arial" w:hAnsi="Arial" w:cs="Arial"/>
          <w:color w:val="000000" w:themeColor="text1"/>
          <w:sz w:val="24"/>
          <w:szCs w:val="24"/>
        </w:rPr>
        <w:t>.</w:t>
      </w:r>
      <w:r w:rsidR="00FE61C4" w:rsidRPr="00542DDD">
        <w:rPr>
          <w:rFonts w:ascii="Arial" w:hAnsi="Arial" w:cs="Arial"/>
          <w:color w:val="000000" w:themeColor="text1"/>
          <w:spacing w:val="-1"/>
          <w:sz w:val="24"/>
          <w:szCs w:val="24"/>
        </w:rPr>
        <w:t xml:space="preserve"> </w:t>
      </w:r>
      <w:r w:rsidRPr="00542DDD">
        <w:rPr>
          <w:rFonts w:ascii="Arial" w:hAnsi="Arial" w:cs="Arial"/>
          <w:color w:val="000000" w:themeColor="text1"/>
          <w:spacing w:val="-1"/>
          <w:sz w:val="24"/>
          <w:szCs w:val="24"/>
        </w:rPr>
        <w:t>O</w:t>
      </w:r>
      <w:r w:rsidR="001453ED" w:rsidRPr="00542DDD">
        <w:rPr>
          <w:rFonts w:ascii="Arial" w:hAnsi="Arial" w:cs="Arial"/>
          <w:color w:val="000000" w:themeColor="text1"/>
          <w:spacing w:val="-1"/>
          <w:sz w:val="24"/>
          <w:szCs w:val="24"/>
        </w:rPr>
        <w:t xml:space="preserve">n the first occasion, </w:t>
      </w:r>
      <w:r w:rsidR="00C83298" w:rsidRPr="00542DDD">
        <w:rPr>
          <w:rFonts w:ascii="Arial" w:hAnsi="Arial" w:cs="Arial"/>
          <w:color w:val="000000" w:themeColor="text1"/>
          <w:spacing w:val="-1"/>
          <w:sz w:val="24"/>
          <w:szCs w:val="24"/>
        </w:rPr>
        <w:t xml:space="preserve">the respondent </w:t>
      </w:r>
      <w:r w:rsidR="00163EE8" w:rsidRPr="00542DDD">
        <w:rPr>
          <w:rFonts w:ascii="Arial" w:hAnsi="Arial" w:cs="Arial"/>
          <w:color w:val="000000" w:themeColor="text1"/>
          <w:spacing w:val="-1"/>
          <w:sz w:val="24"/>
          <w:szCs w:val="24"/>
        </w:rPr>
        <w:t xml:space="preserve">made </w:t>
      </w:r>
      <w:r w:rsidR="00C83298" w:rsidRPr="00542DDD">
        <w:rPr>
          <w:rFonts w:ascii="Arial" w:hAnsi="Arial" w:cs="Arial"/>
          <w:color w:val="000000" w:themeColor="text1"/>
          <w:spacing w:val="-1"/>
          <w:sz w:val="24"/>
          <w:szCs w:val="24"/>
        </w:rPr>
        <w:t xml:space="preserve">several attempts to </w:t>
      </w:r>
      <w:r w:rsidR="00163EE8" w:rsidRPr="00542DDD">
        <w:rPr>
          <w:rFonts w:ascii="Arial" w:hAnsi="Arial" w:cs="Arial"/>
          <w:color w:val="000000" w:themeColor="text1"/>
          <w:spacing w:val="-1"/>
          <w:sz w:val="24"/>
          <w:szCs w:val="24"/>
        </w:rPr>
        <w:t xml:space="preserve">insert his </w:t>
      </w:r>
      <w:r w:rsidR="00FD07D7" w:rsidRPr="00542DDD">
        <w:rPr>
          <w:rFonts w:ascii="Arial" w:hAnsi="Arial" w:cs="Arial"/>
          <w:color w:val="000000" w:themeColor="text1"/>
          <w:spacing w:val="-1"/>
          <w:sz w:val="24"/>
          <w:szCs w:val="24"/>
        </w:rPr>
        <w:t>peni</w:t>
      </w:r>
      <w:r w:rsidR="00D12F11" w:rsidRPr="00542DDD">
        <w:rPr>
          <w:rFonts w:ascii="Arial" w:hAnsi="Arial" w:cs="Arial"/>
          <w:color w:val="000000" w:themeColor="text1"/>
          <w:spacing w:val="-1"/>
          <w:sz w:val="24"/>
          <w:szCs w:val="24"/>
        </w:rPr>
        <w:t>s</w:t>
      </w:r>
      <w:r w:rsidR="00163EE8" w:rsidRPr="00542DDD">
        <w:rPr>
          <w:rFonts w:ascii="Arial" w:hAnsi="Arial" w:cs="Arial"/>
          <w:color w:val="000000" w:themeColor="text1"/>
          <w:spacing w:val="-1"/>
          <w:sz w:val="24"/>
          <w:szCs w:val="24"/>
        </w:rPr>
        <w:t xml:space="preserve"> into </w:t>
      </w:r>
      <w:r w:rsidR="00D12F11" w:rsidRPr="00542DDD">
        <w:rPr>
          <w:rFonts w:ascii="Arial" w:hAnsi="Arial" w:cs="Arial"/>
          <w:color w:val="000000" w:themeColor="text1"/>
          <w:spacing w:val="-1"/>
          <w:sz w:val="24"/>
          <w:szCs w:val="24"/>
        </w:rPr>
        <w:t>t</w:t>
      </w:r>
      <w:r w:rsidR="00C83298" w:rsidRPr="00542DDD">
        <w:rPr>
          <w:rFonts w:ascii="Arial" w:hAnsi="Arial" w:cs="Arial"/>
          <w:color w:val="000000" w:themeColor="text1"/>
          <w:spacing w:val="-1"/>
          <w:sz w:val="24"/>
          <w:szCs w:val="24"/>
        </w:rPr>
        <w:t>h</w:t>
      </w:r>
      <w:r w:rsidR="00D12F11" w:rsidRPr="00542DDD">
        <w:rPr>
          <w:rFonts w:ascii="Arial" w:hAnsi="Arial" w:cs="Arial"/>
          <w:color w:val="000000" w:themeColor="text1"/>
          <w:spacing w:val="-1"/>
          <w:sz w:val="24"/>
          <w:szCs w:val="24"/>
        </w:rPr>
        <w:t>e</w:t>
      </w:r>
      <w:r w:rsidR="00C83298" w:rsidRPr="00542DDD">
        <w:rPr>
          <w:rFonts w:ascii="Arial" w:hAnsi="Arial" w:cs="Arial"/>
          <w:color w:val="000000" w:themeColor="text1"/>
          <w:spacing w:val="-1"/>
          <w:sz w:val="24"/>
          <w:szCs w:val="24"/>
        </w:rPr>
        <w:t xml:space="preserve"> genital</w:t>
      </w:r>
      <w:r w:rsidR="001453ED" w:rsidRPr="00542DDD">
        <w:rPr>
          <w:rFonts w:ascii="Arial" w:hAnsi="Arial" w:cs="Arial"/>
          <w:color w:val="000000" w:themeColor="text1"/>
          <w:spacing w:val="-1"/>
          <w:sz w:val="24"/>
          <w:szCs w:val="24"/>
        </w:rPr>
        <w:t>ia</w:t>
      </w:r>
      <w:r w:rsidR="00C83298" w:rsidRPr="00542DDD">
        <w:rPr>
          <w:rFonts w:ascii="Arial" w:hAnsi="Arial" w:cs="Arial"/>
          <w:color w:val="000000" w:themeColor="text1"/>
          <w:spacing w:val="-1"/>
          <w:sz w:val="24"/>
          <w:szCs w:val="24"/>
        </w:rPr>
        <w:t xml:space="preserve"> of all </w:t>
      </w:r>
      <w:r w:rsidR="00D12F11" w:rsidRPr="00542DDD">
        <w:rPr>
          <w:rFonts w:ascii="Arial" w:hAnsi="Arial" w:cs="Arial"/>
          <w:color w:val="000000" w:themeColor="text1"/>
          <w:spacing w:val="-1"/>
          <w:sz w:val="24"/>
          <w:szCs w:val="24"/>
        </w:rPr>
        <w:t xml:space="preserve">the </w:t>
      </w:r>
      <w:r w:rsidR="00C83298" w:rsidRPr="00542DDD">
        <w:rPr>
          <w:rFonts w:ascii="Arial" w:hAnsi="Arial" w:cs="Arial"/>
          <w:color w:val="000000" w:themeColor="text1"/>
          <w:spacing w:val="-1"/>
          <w:sz w:val="24"/>
          <w:szCs w:val="24"/>
        </w:rPr>
        <w:t>five complainants</w:t>
      </w:r>
      <w:r w:rsidR="00163EE8" w:rsidRPr="00542DDD">
        <w:rPr>
          <w:rFonts w:ascii="Arial" w:hAnsi="Arial" w:cs="Arial"/>
          <w:color w:val="000000" w:themeColor="text1"/>
          <w:spacing w:val="-1"/>
          <w:sz w:val="24"/>
          <w:szCs w:val="24"/>
        </w:rPr>
        <w:t xml:space="preserve"> but </w:t>
      </w:r>
      <w:r w:rsidR="001453ED" w:rsidRPr="00542DDD">
        <w:rPr>
          <w:rFonts w:ascii="Arial" w:hAnsi="Arial" w:cs="Arial"/>
          <w:color w:val="000000" w:themeColor="text1"/>
          <w:spacing w:val="-1"/>
          <w:sz w:val="24"/>
          <w:szCs w:val="24"/>
        </w:rPr>
        <w:t>failed</w:t>
      </w:r>
      <w:r w:rsidRPr="00542DDD">
        <w:rPr>
          <w:rFonts w:ascii="Arial" w:hAnsi="Arial" w:cs="Arial"/>
          <w:color w:val="000000" w:themeColor="text1"/>
          <w:spacing w:val="-1"/>
          <w:sz w:val="24"/>
          <w:szCs w:val="24"/>
        </w:rPr>
        <w:t xml:space="preserve"> to do so.</w:t>
      </w:r>
      <w:r w:rsidR="001453ED" w:rsidRPr="00542DDD">
        <w:rPr>
          <w:rFonts w:ascii="Arial" w:hAnsi="Arial" w:cs="Arial"/>
          <w:color w:val="000000" w:themeColor="text1"/>
          <w:spacing w:val="-1"/>
          <w:sz w:val="24"/>
          <w:szCs w:val="24"/>
        </w:rPr>
        <w:t xml:space="preserve"> </w:t>
      </w:r>
      <w:r w:rsidR="00D12F11" w:rsidRPr="00542DDD">
        <w:rPr>
          <w:rFonts w:ascii="Arial" w:hAnsi="Arial" w:cs="Arial"/>
          <w:color w:val="000000" w:themeColor="text1"/>
          <w:spacing w:val="-1"/>
          <w:sz w:val="24"/>
          <w:szCs w:val="24"/>
        </w:rPr>
        <w:t>O</w:t>
      </w:r>
      <w:r w:rsidR="001453ED" w:rsidRPr="00542DDD">
        <w:rPr>
          <w:rFonts w:ascii="Arial" w:hAnsi="Arial" w:cs="Arial"/>
          <w:color w:val="000000" w:themeColor="text1"/>
          <w:spacing w:val="-1"/>
          <w:sz w:val="24"/>
          <w:szCs w:val="24"/>
        </w:rPr>
        <w:t>n the second encounter</w:t>
      </w:r>
      <w:r w:rsidR="00163EE8" w:rsidRPr="00542DDD">
        <w:rPr>
          <w:rFonts w:ascii="Arial" w:hAnsi="Arial" w:cs="Arial"/>
          <w:color w:val="000000" w:themeColor="text1"/>
          <w:spacing w:val="-1"/>
          <w:sz w:val="24"/>
          <w:szCs w:val="24"/>
        </w:rPr>
        <w:t xml:space="preserve"> </w:t>
      </w:r>
      <w:r w:rsidR="00163EE8" w:rsidRPr="00542DDD">
        <w:rPr>
          <w:rFonts w:ascii="Arial" w:hAnsi="Arial" w:cs="Arial"/>
          <w:color w:val="000000" w:themeColor="text1"/>
          <w:spacing w:val="-1"/>
          <w:sz w:val="24"/>
          <w:szCs w:val="24"/>
        </w:rPr>
        <w:lastRenderedPageBreak/>
        <w:t xml:space="preserve">while in the presence of NG, she </w:t>
      </w:r>
      <w:r w:rsidR="001453ED" w:rsidRPr="00542DDD">
        <w:rPr>
          <w:rFonts w:ascii="Arial" w:hAnsi="Arial" w:cs="Arial"/>
          <w:color w:val="000000" w:themeColor="text1"/>
          <w:spacing w:val="-1"/>
          <w:sz w:val="24"/>
          <w:szCs w:val="24"/>
        </w:rPr>
        <w:t xml:space="preserve">observed the respondent placing </w:t>
      </w:r>
      <w:r w:rsidR="001453ED" w:rsidRPr="00542DDD">
        <w:rPr>
          <w:rFonts w:ascii="Arial" w:hAnsi="Arial" w:cs="Arial"/>
          <w:color w:val="000000" w:themeColor="text1"/>
          <w:sz w:val="24"/>
          <w:szCs w:val="24"/>
        </w:rPr>
        <w:t xml:space="preserve">a condom on his </w:t>
      </w:r>
      <w:r w:rsidR="002E2928" w:rsidRPr="00542DDD">
        <w:rPr>
          <w:rFonts w:ascii="Arial" w:hAnsi="Arial" w:cs="Arial"/>
          <w:color w:val="000000" w:themeColor="text1"/>
          <w:sz w:val="24"/>
          <w:szCs w:val="24"/>
        </w:rPr>
        <w:t>peni</w:t>
      </w:r>
      <w:r w:rsidR="00D12F11" w:rsidRPr="00542DDD">
        <w:rPr>
          <w:rFonts w:ascii="Arial" w:hAnsi="Arial" w:cs="Arial"/>
          <w:color w:val="000000" w:themeColor="text1"/>
          <w:sz w:val="24"/>
          <w:szCs w:val="24"/>
        </w:rPr>
        <w:t>s</w:t>
      </w:r>
      <w:r w:rsidR="001453ED" w:rsidRPr="00542DDD">
        <w:rPr>
          <w:rFonts w:ascii="Arial" w:hAnsi="Arial" w:cs="Arial"/>
          <w:color w:val="000000" w:themeColor="text1"/>
          <w:sz w:val="24"/>
          <w:szCs w:val="24"/>
        </w:rPr>
        <w:t xml:space="preserve"> and subsequently sh</w:t>
      </w:r>
      <w:r w:rsidR="00D12F11" w:rsidRPr="00542DDD">
        <w:rPr>
          <w:rFonts w:ascii="Arial" w:hAnsi="Arial" w:cs="Arial"/>
          <w:color w:val="000000" w:themeColor="text1"/>
          <w:sz w:val="24"/>
          <w:szCs w:val="24"/>
        </w:rPr>
        <w:t xml:space="preserve">aking </w:t>
      </w:r>
      <w:r w:rsidR="001453ED" w:rsidRPr="00542DDD">
        <w:rPr>
          <w:rFonts w:ascii="Arial" w:hAnsi="Arial" w:cs="Arial"/>
          <w:color w:val="000000" w:themeColor="text1"/>
          <w:sz w:val="24"/>
          <w:szCs w:val="24"/>
        </w:rPr>
        <w:t>it until a white substance was discharged</w:t>
      </w:r>
      <w:r w:rsidR="00561DD4" w:rsidRPr="00542DDD">
        <w:rPr>
          <w:rFonts w:ascii="Arial" w:hAnsi="Arial" w:cs="Arial"/>
          <w:color w:val="000000" w:themeColor="text1"/>
          <w:sz w:val="24"/>
          <w:szCs w:val="24"/>
        </w:rPr>
        <w:t>.</w:t>
      </w:r>
      <w:r w:rsidR="00163EE8" w:rsidRPr="00542DDD">
        <w:rPr>
          <w:rFonts w:ascii="Arial" w:hAnsi="Arial" w:cs="Arial"/>
          <w:color w:val="000000" w:themeColor="text1"/>
          <w:sz w:val="24"/>
          <w:szCs w:val="24"/>
        </w:rPr>
        <w:t xml:space="preserve"> </w:t>
      </w:r>
      <w:r w:rsidR="00561DD4" w:rsidRPr="00542DDD">
        <w:rPr>
          <w:rFonts w:ascii="Arial" w:hAnsi="Arial" w:cs="Arial"/>
          <w:color w:val="000000" w:themeColor="text1"/>
          <w:sz w:val="24"/>
          <w:szCs w:val="24"/>
        </w:rPr>
        <w:t>H</w:t>
      </w:r>
      <w:r w:rsidR="00163EE8" w:rsidRPr="00542DDD">
        <w:rPr>
          <w:rFonts w:ascii="Arial" w:hAnsi="Arial" w:cs="Arial"/>
          <w:color w:val="000000" w:themeColor="text1"/>
          <w:sz w:val="24"/>
          <w:szCs w:val="24"/>
        </w:rPr>
        <w:t xml:space="preserve">e </w:t>
      </w:r>
      <w:r w:rsidR="001453ED" w:rsidRPr="00542DDD">
        <w:rPr>
          <w:rFonts w:ascii="Arial" w:hAnsi="Arial" w:cs="Arial"/>
          <w:color w:val="000000" w:themeColor="text1"/>
          <w:sz w:val="24"/>
          <w:szCs w:val="24"/>
        </w:rPr>
        <w:t xml:space="preserve">attempted to deposit </w:t>
      </w:r>
      <w:r w:rsidR="00561DD4" w:rsidRPr="00542DDD">
        <w:rPr>
          <w:rFonts w:ascii="Arial" w:hAnsi="Arial" w:cs="Arial"/>
          <w:color w:val="000000" w:themeColor="text1"/>
          <w:sz w:val="24"/>
          <w:szCs w:val="24"/>
        </w:rPr>
        <w:t xml:space="preserve">the white substance </w:t>
      </w:r>
      <w:r w:rsidR="00163EE8" w:rsidRPr="00542DDD">
        <w:rPr>
          <w:rFonts w:ascii="Arial" w:hAnsi="Arial" w:cs="Arial"/>
          <w:color w:val="000000" w:themeColor="text1"/>
          <w:sz w:val="24"/>
          <w:szCs w:val="24"/>
        </w:rPr>
        <w:t>i</w:t>
      </w:r>
      <w:r w:rsidR="001453ED" w:rsidRPr="00542DDD">
        <w:rPr>
          <w:rFonts w:ascii="Arial" w:hAnsi="Arial" w:cs="Arial"/>
          <w:color w:val="000000" w:themeColor="text1"/>
          <w:sz w:val="24"/>
          <w:szCs w:val="24"/>
        </w:rPr>
        <w:t>n</w:t>
      </w:r>
      <w:r w:rsidR="00163EE8" w:rsidRPr="00542DDD">
        <w:rPr>
          <w:rFonts w:ascii="Arial" w:hAnsi="Arial" w:cs="Arial"/>
          <w:color w:val="000000" w:themeColor="text1"/>
          <w:sz w:val="24"/>
          <w:szCs w:val="24"/>
        </w:rPr>
        <w:t xml:space="preserve"> the complainants’ </w:t>
      </w:r>
      <w:r w:rsidR="001453ED" w:rsidRPr="00542DDD">
        <w:rPr>
          <w:rFonts w:ascii="Arial" w:hAnsi="Arial" w:cs="Arial"/>
          <w:color w:val="000000" w:themeColor="text1"/>
          <w:sz w:val="24"/>
          <w:szCs w:val="24"/>
        </w:rPr>
        <w:t xml:space="preserve">genitalia but </w:t>
      </w:r>
      <w:r w:rsidR="00163EE8" w:rsidRPr="00542DDD">
        <w:rPr>
          <w:rFonts w:ascii="Arial" w:hAnsi="Arial" w:cs="Arial"/>
          <w:color w:val="000000" w:themeColor="text1"/>
          <w:sz w:val="24"/>
          <w:szCs w:val="24"/>
        </w:rPr>
        <w:t>also failed</w:t>
      </w:r>
      <w:r w:rsidR="00D12F11" w:rsidRPr="00542DDD">
        <w:rPr>
          <w:rFonts w:ascii="Arial" w:hAnsi="Arial" w:cs="Arial"/>
          <w:color w:val="000000" w:themeColor="text1"/>
          <w:sz w:val="24"/>
          <w:szCs w:val="24"/>
        </w:rPr>
        <w:t xml:space="preserve"> to do so.</w:t>
      </w:r>
      <w:r w:rsidR="001453ED" w:rsidRPr="00542DDD">
        <w:rPr>
          <w:rFonts w:ascii="Arial" w:hAnsi="Arial" w:cs="Arial"/>
          <w:color w:val="000000" w:themeColor="text1"/>
          <w:sz w:val="24"/>
          <w:szCs w:val="24"/>
        </w:rPr>
        <w:t xml:space="preserve"> </w:t>
      </w:r>
      <w:r w:rsidR="00D12F11" w:rsidRPr="00542DDD">
        <w:rPr>
          <w:rFonts w:ascii="Arial" w:hAnsi="Arial" w:cs="Arial"/>
          <w:color w:val="000000" w:themeColor="text1"/>
          <w:sz w:val="24"/>
          <w:szCs w:val="24"/>
        </w:rPr>
        <w:t>T</w:t>
      </w:r>
      <w:r w:rsidR="001453ED" w:rsidRPr="00542DDD">
        <w:rPr>
          <w:rFonts w:ascii="Arial" w:hAnsi="Arial" w:cs="Arial"/>
          <w:color w:val="000000" w:themeColor="text1"/>
          <w:sz w:val="24"/>
          <w:szCs w:val="24"/>
        </w:rPr>
        <w:t xml:space="preserve">he respondent on the third occasion sexually assaulted her and NG </w:t>
      </w:r>
      <w:r w:rsidR="00E56026" w:rsidRPr="00542DDD">
        <w:rPr>
          <w:rFonts w:ascii="Arial" w:hAnsi="Arial" w:cs="Arial"/>
          <w:color w:val="000000" w:themeColor="text1"/>
          <w:sz w:val="24"/>
          <w:szCs w:val="24"/>
        </w:rPr>
        <w:t xml:space="preserve">by inserting his genitalia into their </w:t>
      </w:r>
      <w:r w:rsidR="00D12F11" w:rsidRPr="00542DDD">
        <w:rPr>
          <w:rFonts w:ascii="Arial" w:hAnsi="Arial" w:cs="Arial"/>
          <w:color w:val="000000" w:themeColor="text1"/>
          <w:sz w:val="24"/>
          <w:szCs w:val="24"/>
        </w:rPr>
        <w:t>private parts</w:t>
      </w:r>
      <w:r w:rsidR="00335957" w:rsidRPr="00542DDD">
        <w:rPr>
          <w:rFonts w:ascii="Arial" w:hAnsi="Arial" w:cs="Arial"/>
          <w:color w:val="000000" w:themeColor="text1"/>
          <w:sz w:val="24"/>
          <w:szCs w:val="24"/>
        </w:rPr>
        <w:t xml:space="preserve"> and </w:t>
      </w:r>
      <w:r w:rsidR="00163EE8" w:rsidRPr="00542DDD">
        <w:rPr>
          <w:rFonts w:ascii="Arial" w:hAnsi="Arial" w:cs="Arial"/>
          <w:color w:val="000000" w:themeColor="text1"/>
          <w:sz w:val="24"/>
          <w:szCs w:val="24"/>
        </w:rPr>
        <w:t xml:space="preserve">that </w:t>
      </w:r>
      <w:r w:rsidR="001453ED" w:rsidRPr="00542DDD">
        <w:rPr>
          <w:rFonts w:ascii="Arial" w:hAnsi="Arial" w:cs="Arial"/>
          <w:color w:val="000000" w:themeColor="text1"/>
          <w:sz w:val="24"/>
          <w:szCs w:val="24"/>
        </w:rPr>
        <w:t xml:space="preserve">it was only the two </w:t>
      </w:r>
      <w:r w:rsidR="00D12F11" w:rsidRPr="00542DDD">
        <w:rPr>
          <w:rFonts w:ascii="Arial" w:hAnsi="Arial" w:cs="Arial"/>
          <w:color w:val="000000" w:themeColor="text1"/>
          <w:sz w:val="24"/>
          <w:szCs w:val="24"/>
        </w:rPr>
        <w:t xml:space="preserve">of </w:t>
      </w:r>
      <w:r w:rsidR="001453ED" w:rsidRPr="00542DDD">
        <w:rPr>
          <w:rFonts w:ascii="Arial" w:hAnsi="Arial" w:cs="Arial"/>
          <w:color w:val="000000" w:themeColor="text1"/>
          <w:sz w:val="24"/>
          <w:szCs w:val="24"/>
        </w:rPr>
        <w:t xml:space="preserve">them </w:t>
      </w:r>
      <w:r w:rsidR="00D12F11" w:rsidRPr="00542DDD">
        <w:rPr>
          <w:rFonts w:ascii="Arial" w:hAnsi="Arial" w:cs="Arial"/>
          <w:color w:val="000000" w:themeColor="text1"/>
          <w:sz w:val="24"/>
          <w:szCs w:val="24"/>
        </w:rPr>
        <w:t xml:space="preserve">who were </w:t>
      </w:r>
      <w:r w:rsidR="00335957" w:rsidRPr="00542DDD">
        <w:rPr>
          <w:rFonts w:ascii="Arial" w:hAnsi="Arial" w:cs="Arial"/>
          <w:color w:val="000000" w:themeColor="text1"/>
          <w:sz w:val="24"/>
          <w:szCs w:val="24"/>
        </w:rPr>
        <w:t>pre</w:t>
      </w:r>
      <w:r w:rsidR="001453ED" w:rsidRPr="00542DDD">
        <w:rPr>
          <w:rFonts w:ascii="Arial" w:hAnsi="Arial" w:cs="Arial"/>
          <w:color w:val="000000" w:themeColor="text1"/>
          <w:sz w:val="24"/>
          <w:szCs w:val="24"/>
        </w:rPr>
        <w:t>sent at the respondent’s place</w:t>
      </w:r>
      <w:r w:rsidR="00D12F11" w:rsidRPr="00542DDD">
        <w:rPr>
          <w:rFonts w:ascii="Arial" w:hAnsi="Arial" w:cs="Arial"/>
          <w:color w:val="000000" w:themeColor="text1"/>
          <w:sz w:val="24"/>
          <w:szCs w:val="24"/>
        </w:rPr>
        <w:t>.</w:t>
      </w:r>
      <w:r w:rsidR="00335957" w:rsidRPr="00542DDD">
        <w:rPr>
          <w:rFonts w:ascii="Arial" w:hAnsi="Arial" w:cs="Arial"/>
          <w:color w:val="000000" w:themeColor="text1"/>
          <w:sz w:val="24"/>
          <w:szCs w:val="24"/>
        </w:rPr>
        <w:t xml:space="preserve"> </w:t>
      </w:r>
      <w:r w:rsidR="00D12F11" w:rsidRPr="00542DDD">
        <w:rPr>
          <w:rFonts w:ascii="Arial" w:hAnsi="Arial" w:cs="Arial"/>
          <w:color w:val="000000" w:themeColor="text1"/>
          <w:sz w:val="24"/>
          <w:szCs w:val="24"/>
        </w:rPr>
        <w:t>O</w:t>
      </w:r>
      <w:r w:rsidR="00163EE8" w:rsidRPr="00542DDD">
        <w:rPr>
          <w:rFonts w:ascii="Arial" w:hAnsi="Arial" w:cs="Arial"/>
          <w:color w:val="000000" w:themeColor="text1"/>
          <w:sz w:val="24"/>
          <w:szCs w:val="24"/>
        </w:rPr>
        <w:t>n the fourth encounter</w:t>
      </w:r>
      <w:r w:rsidR="00D12F11" w:rsidRPr="00542DDD">
        <w:rPr>
          <w:rFonts w:ascii="Arial" w:hAnsi="Arial" w:cs="Arial"/>
          <w:color w:val="000000" w:themeColor="text1"/>
          <w:sz w:val="24"/>
          <w:szCs w:val="24"/>
        </w:rPr>
        <w:t xml:space="preserve">, the respondent </w:t>
      </w:r>
      <w:r w:rsidR="00335957" w:rsidRPr="00542DDD">
        <w:rPr>
          <w:rFonts w:ascii="Arial" w:hAnsi="Arial" w:cs="Arial"/>
          <w:color w:val="000000" w:themeColor="text1"/>
          <w:sz w:val="24"/>
          <w:szCs w:val="24"/>
        </w:rPr>
        <w:t>made her and NG</w:t>
      </w:r>
      <w:r w:rsidR="002E2928" w:rsidRPr="00542DDD">
        <w:rPr>
          <w:rFonts w:ascii="Arial" w:hAnsi="Arial" w:cs="Arial"/>
          <w:color w:val="000000" w:themeColor="text1"/>
          <w:sz w:val="24"/>
          <w:szCs w:val="24"/>
        </w:rPr>
        <w:t xml:space="preserve"> </w:t>
      </w:r>
      <w:r w:rsidR="00D12F11" w:rsidRPr="00542DDD">
        <w:rPr>
          <w:rFonts w:ascii="Arial" w:hAnsi="Arial" w:cs="Arial"/>
          <w:color w:val="000000" w:themeColor="text1"/>
          <w:sz w:val="24"/>
          <w:szCs w:val="24"/>
        </w:rPr>
        <w:t>t</w:t>
      </w:r>
      <w:r w:rsidR="00335957" w:rsidRPr="00542DDD">
        <w:rPr>
          <w:rFonts w:ascii="Arial" w:hAnsi="Arial" w:cs="Arial"/>
          <w:color w:val="000000" w:themeColor="text1"/>
          <w:sz w:val="24"/>
          <w:szCs w:val="24"/>
        </w:rPr>
        <w:t>ake a</w:t>
      </w:r>
      <w:r w:rsidR="002E2928" w:rsidRPr="00542DDD">
        <w:rPr>
          <w:rFonts w:ascii="Arial" w:hAnsi="Arial" w:cs="Arial"/>
          <w:color w:val="000000" w:themeColor="text1"/>
          <w:sz w:val="24"/>
          <w:szCs w:val="24"/>
        </w:rPr>
        <w:t>n</w:t>
      </w:r>
      <w:r w:rsidR="00335957" w:rsidRPr="00542DDD">
        <w:rPr>
          <w:rFonts w:ascii="Arial" w:hAnsi="Arial" w:cs="Arial"/>
          <w:color w:val="000000" w:themeColor="text1"/>
          <w:sz w:val="24"/>
          <w:szCs w:val="24"/>
        </w:rPr>
        <w:t xml:space="preserve"> alcoholic drink and no sexual </w:t>
      </w:r>
      <w:r w:rsidR="00561DD4" w:rsidRPr="00542DDD">
        <w:rPr>
          <w:rFonts w:ascii="Arial" w:hAnsi="Arial" w:cs="Arial"/>
          <w:color w:val="000000" w:themeColor="text1"/>
          <w:sz w:val="24"/>
          <w:szCs w:val="24"/>
        </w:rPr>
        <w:t>assault</w:t>
      </w:r>
      <w:r w:rsidR="00335957" w:rsidRPr="00542DDD">
        <w:rPr>
          <w:rFonts w:ascii="Arial" w:hAnsi="Arial" w:cs="Arial"/>
          <w:color w:val="000000" w:themeColor="text1"/>
          <w:sz w:val="24"/>
          <w:szCs w:val="24"/>
        </w:rPr>
        <w:t>s</w:t>
      </w:r>
      <w:r w:rsidR="002E2928" w:rsidRPr="00542DDD">
        <w:rPr>
          <w:rFonts w:ascii="Arial" w:hAnsi="Arial" w:cs="Arial"/>
          <w:color w:val="000000" w:themeColor="text1"/>
          <w:sz w:val="24"/>
          <w:szCs w:val="24"/>
        </w:rPr>
        <w:t xml:space="preserve"> occurred</w:t>
      </w:r>
      <w:r w:rsidR="00335957" w:rsidRPr="00542DDD">
        <w:rPr>
          <w:rFonts w:ascii="Arial" w:hAnsi="Arial" w:cs="Arial"/>
          <w:color w:val="000000" w:themeColor="text1"/>
          <w:sz w:val="24"/>
          <w:szCs w:val="24"/>
        </w:rPr>
        <w:t xml:space="preserve"> on this occasion</w:t>
      </w:r>
      <w:r w:rsidR="00D12F11" w:rsidRPr="00542DDD">
        <w:rPr>
          <w:rFonts w:ascii="Arial" w:hAnsi="Arial" w:cs="Arial"/>
          <w:color w:val="000000" w:themeColor="text1"/>
          <w:sz w:val="24"/>
          <w:szCs w:val="24"/>
        </w:rPr>
        <w:t>.</w:t>
      </w:r>
      <w:r w:rsidR="00335957" w:rsidRPr="00542DDD">
        <w:rPr>
          <w:rFonts w:ascii="Arial" w:hAnsi="Arial" w:cs="Arial"/>
          <w:color w:val="000000" w:themeColor="text1"/>
          <w:sz w:val="24"/>
          <w:szCs w:val="24"/>
        </w:rPr>
        <w:t xml:space="preserve"> </w:t>
      </w:r>
    </w:p>
    <w:p w14:paraId="292D195D" w14:textId="77777777" w:rsidR="000E4E12" w:rsidRPr="00542DDD" w:rsidRDefault="000E4E12" w:rsidP="00EC77B8">
      <w:pPr>
        <w:pStyle w:val="PlainText"/>
        <w:spacing w:line="480" w:lineRule="auto"/>
        <w:jc w:val="both"/>
        <w:rPr>
          <w:rFonts w:ascii="Arial" w:hAnsi="Arial" w:cs="Arial"/>
          <w:color w:val="000000" w:themeColor="text1"/>
          <w:sz w:val="24"/>
          <w:szCs w:val="24"/>
        </w:rPr>
      </w:pPr>
    </w:p>
    <w:p w14:paraId="5381E3F5" w14:textId="4E166433" w:rsidR="00FD2A14" w:rsidRPr="00542DDD" w:rsidRDefault="004617AB"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The medicolegal report </w:t>
      </w:r>
      <w:r w:rsidR="00D12F11" w:rsidRPr="00542DDD">
        <w:rPr>
          <w:rFonts w:ascii="Arial" w:hAnsi="Arial" w:cs="Arial"/>
          <w:color w:val="000000" w:themeColor="text1"/>
          <w:sz w:val="24"/>
          <w:szCs w:val="24"/>
        </w:rPr>
        <w:t xml:space="preserve">in respect </w:t>
      </w:r>
      <w:r w:rsidRPr="00542DDD">
        <w:rPr>
          <w:rFonts w:ascii="Arial" w:hAnsi="Arial" w:cs="Arial"/>
          <w:color w:val="000000" w:themeColor="text1"/>
          <w:sz w:val="24"/>
          <w:szCs w:val="24"/>
        </w:rPr>
        <w:t>of CB revealed bruising or abrasions on the</w:t>
      </w:r>
      <w:r w:rsidR="000E4E12" w:rsidRPr="00542DDD">
        <w:rPr>
          <w:rFonts w:ascii="Arial" w:hAnsi="Arial" w:cs="Arial"/>
          <w:color w:val="000000" w:themeColor="text1"/>
          <w:sz w:val="24"/>
          <w:szCs w:val="24"/>
        </w:rPr>
        <w:t xml:space="preserve"> </w:t>
      </w:r>
      <w:r w:rsidRPr="00542DDD">
        <w:rPr>
          <w:rFonts w:ascii="Arial" w:hAnsi="Arial" w:cs="Arial"/>
          <w:color w:val="000000" w:themeColor="text1"/>
          <w:sz w:val="24"/>
          <w:szCs w:val="24"/>
        </w:rPr>
        <w:t xml:space="preserve">vestibule. The </w:t>
      </w:r>
      <w:r w:rsidR="00561DD4" w:rsidRPr="00542DDD">
        <w:rPr>
          <w:rFonts w:ascii="Arial" w:hAnsi="Arial" w:cs="Arial"/>
          <w:color w:val="000000" w:themeColor="text1"/>
          <w:sz w:val="24"/>
          <w:szCs w:val="24"/>
        </w:rPr>
        <w:t xml:space="preserve">examination </w:t>
      </w:r>
      <w:r w:rsidR="00695C9F" w:rsidRPr="00542DDD">
        <w:rPr>
          <w:rFonts w:ascii="Arial" w:hAnsi="Arial" w:cs="Arial"/>
          <w:color w:val="000000" w:themeColor="text1"/>
          <w:sz w:val="24"/>
          <w:szCs w:val="24"/>
        </w:rPr>
        <w:t xml:space="preserve">revealed </w:t>
      </w:r>
      <w:r w:rsidRPr="00542DDD">
        <w:rPr>
          <w:rFonts w:ascii="Arial" w:hAnsi="Arial" w:cs="Arial"/>
          <w:color w:val="000000" w:themeColor="text1"/>
          <w:sz w:val="24"/>
          <w:szCs w:val="24"/>
        </w:rPr>
        <w:t>no vaginal discharge and the hymen was found to be intact. The doctor</w:t>
      </w:r>
      <w:r w:rsidR="00695C9F" w:rsidRPr="00542DDD">
        <w:rPr>
          <w:rFonts w:ascii="Arial" w:hAnsi="Arial" w:cs="Arial"/>
          <w:color w:val="000000" w:themeColor="text1"/>
          <w:sz w:val="24"/>
          <w:szCs w:val="24"/>
        </w:rPr>
        <w:t>,</w:t>
      </w:r>
      <w:r w:rsidRPr="00542DDD">
        <w:rPr>
          <w:rFonts w:ascii="Arial" w:hAnsi="Arial" w:cs="Arial"/>
          <w:color w:val="000000" w:themeColor="text1"/>
          <w:sz w:val="24"/>
          <w:szCs w:val="24"/>
        </w:rPr>
        <w:t xml:space="preserve"> </w:t>
      </w:r>
      <w:r w:rsidR="00D12F11" w:rsidRPr="00542DDD">
        <w:rPr>
          <w:rFonts w:ascii="Arial" w:hAnsi="Arial" w:cs="Arial"/>
          <w:color w:val="000000" w:themeColor="text1"/>
          <w:sz w:val="24"/>
          <w:szCs w:val="24"/>
        </w:rPr>
        <w:t xml:space="preserve">rather </w:t>
      </w:r>
      <w:r w:rsidR="002E2928" w:rsidRPr="00542DDD">
        <w:rPr>
          <w:rFonts w:ascii="Arial" w:hAnsi="Arial" w:cs="Arial"/>
          <w:color w:val="000000" w:themeColor="text1"/>
          <w:sz w:val="24"/>
          <w:szCs w:val="24"/>
        </w:rPr>
        <w:t>confusingly</w:t>
      </w:r>
      <w:r w:rsidR="00695C9F" w:rsidRPr="00542DDD">
        <w:rPr>
          <w:rFonts w:ascii="Arial" w:hAnsi="Arial" w:cs="Arial"/>
          <w:color w:val="000000" w:themeColor="text1"/>
          <w:sz w:val="24"/>
          <w:szCs w:val="24"/>
        </w:rPr>
        <w:t>,</w:t>
      </w:r>
      <w:r w:rsidR="00D12F11" w:rsidRPr="00542DDD">
        <w:rPr>
          <w:rFonts w:ascii="Arial" w:hAnsi="Arial" w:cs="Arial"/>
          <w:color w:val="000000" w:themeColor="text1"/>
          <w:sz w:val="24"/>
          <w:szCs w:val="24"/>
        </w:rPr>
        <w:t xml:space="preserve"> </w:t>
      </w:r>
      <w:r w:rsidRPr="00542DDD">
        <w:rPr>
          <w:rFonts w:ascii="Arial" w:hAnsi="Arial" w:cs="Arial"/>
          <w:color w:val="000000" w:themeColor="text1"/>
          <w:sz w:val="24"/>
          <w:szCs w:val="24"/>
        </w:rPr>
        <w:t xml:space="preserve">concluded that there might have been non-penetrative sexual contact </w:t>
      </w:r>
      <w:r w:rsidR="002E2928" w:rsidRPr="00542DDD">
        <w:rPr>
          <w:rFonts w:ascii="Arial" w:hAnsi="Arial" w:cs="Arial"/>
          <w:color w:val="000000" w:themeColor="text1"/>
          <w:sz w:val="24"/>
          <w:szCs w:val="24"/>
        </w:rPr>
        <w:t>and</w:t>
      </w:r>
      <w:r w:rsidR="00D12F11" w:rsidRPr="00542DDD">
        <w:rPr>
          <w:rFonts w:ascii="Arial" w:hAnsi="Arial" w:cs="Arial"/>
          <w:color w:val="000000" w:themeColor="text1"/>
          <w:sz w:val="24"/>
          <w:szCs w:val="24"/>
        </w:rPr>
        <w:t xml:space="preserve"> that </w:t>
      </w:r>
      <w:r w:rsidRPr="00542DDD">
        <w:rPr>
          <w:rFonts w:ascii="Arial" w:hAnsi="Arial" w:cs="Arial"/>
          <w:color w:val="000000" w:themeColor="text1"/>
          <w:sz w:val="24"/>
          <w:szCs w:val="24"/>
        </w:rPr>
        <w:t>penetration could not be ruled out.</w:t>
      </w:r>
    </w:p>
    <w:p w14:paraId="391315A1" w14:textId="77777777" w:rsidR="00FD2A14" w:rsidRPr="00542DDD" w:rsidRDefault="00FD2A14" w:rsidP="00EC77B8">
      <w:pPr>
        <w:pStyle w:val="ListParagraph"/>
        <w:spacing w:line="480" w:lineRule="auto"/>
        <w:rPr>
          <w:rFonts w:cs="Arial"/>
          <w:color w:val="000000" w:themeColor="text1"/>
          <w:szCs w:val="24"/>
        </w:rPr>
      </w:pPr>
    </w:p>
    <w:p w14:paraId="2C31A359" w14:textId="54A7E591" w:rsidR="00FD2A14" w:rsidRPr="00542DDD" w:rsidRDefault="007E3A52"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As noted earlier,</w:t>
      </w:r>
      <w:r w:rsidR="000F6154" w:rsidRPr="00542DDD">
        <w:rPr>
          <w:rFonts w:ascii="Arial" w:hAnsi="Arial" w:cs="Arial"/>
          <w:color w:val="000000" w:themeColor="text1"/>
          <w:sz w:val="24"/>
          <w:szCs w:val="24"/>
        </w:rPr>
        <w:t xml:space="preserve"> </w:t>
      </w:r>
      <w:r w:rsidR="00695C9F" w:rsidRPr="00542DDD">
        <w:rPr>
          <w:rFonts w:ascii="Arial" w:hAnsi="Arial" w:cs="Arial"/>
          <w:color w:val="000000" w:themeColor="text1"/>
          <w:sz w:val="24"/>
          <w:szCs w:val="24"/>
        </w:rPr>
        <w:t>CB</w:t>
      </w:r>
      <w:r w:rsidR="000F6154" w:rsidRPr="00542DDD">
        <w:rPr>
          <w:rFonts w:ascii="Arial" w:hAnsi="Arial" w:cs="Arial"/>
          <w:color w:val="000000" w:themeColor="text1"/>
          <w:sz w:val="24"/>
          <w:szCs w:val="24"/>
        </w:rPr>
        <w:t xml:space="preserve"> testified that the respondent only penetrated her on the third encounter. According to her, she was with NG when this assault </w:t>
      </w:r>
      <w:r w:rsidRPr="00542DDD">
        <w:rPr>
          <w:rFonts w:ascii="Arial" w:hAnsi="Arial" w:cs="Arial"/>
          <w:color w:val="000000" w:themeColor="text1"/>
          <w:sz w:val="24"/>
          <w:szCs w:val="24"/>
        </w:rPr>
        <w:t>occurred</w:t>
      </w:r>
      <w:r w:rsidR="000F6154" w:rsidRPr="00542DDD">
        <w:rPr>
          <w:rFonts w:ascii="Arial" w:hAnsi="Arial" w:cs="Arial"/>
          <w:color w:val="000000" w:themeColor="text1"/>
          <w:sz w:val="24"/>
          <w:szCs w:val="24"/>
        </w:rPr>
        <w:t>. The evidence of NG, on the contrary</w:t>
      </w:r>
      <w:r w:rsidR="00BB27EF" w:rsidRPr="00542DDD">
        <w:rPr>
          <w:rFonts w:ascii="Arial" w:hAnsi="Arial" w:cs="Arial"/>
          <w:color w:val="000000" w:themeColor="text1"/>
          <w:sz w:val="24"/>
          <w:szCs w:val="24"/>
        </w:rPr>
        <w:t xml:space="preserve"> and as noted above</w:t>
      </w:r>
      <w:r w:rsidR="000F6154" w:rsidRPr="00542DDD">
        <w:rPr>
          <w:rFonts w:ascii="Arial" w:hAnsi="Arial" w:cs="Arial"/>
          <w:color w:val="000000" w:themeColor="text1"/>
          <w:sz w:val="24"/>
          <w:szCs w:val="24"/>
        </w:rPr>
        <w:t xml:space="preserve"> shows that on all occasions </w:t>
      </w:r>
      <w:r w:rsidR="00D12F11" w:rsidRPr="00542DDD">
        <w:rPr>
          <w:rFonts w:ascii="Arial" w:hAnsi="Arial" w:cs="Arial"/>
          <w:color w:val="000000" w:themeColor="text1"/>
          <w:sz w:val="24"/>
          <w:szCs w:val="24"/>
        </w:rPr>
        <w:t xml:space="preserve">that </w:t>
      </w:r>
      <w:r w:rsidR="000F6154" w:rsidRPr="00542DDD">
        <w:rPr>
          <w:rFonts w:ascii="Arial" w:hAnsi="Arial" w:cs="Arial"/>
          <w:color w:val="000000" w:themeColor="text1"/>
          <w:sz w:val="24"/>
          <w:szCs w:val="24"/>
        </w:rPr>
        <w:t xml:space="preserve">she visited the respondent’s place </w:t>
      </w:r>
      <w:r w:rsidR="00BB27EF" w:rsidRPr="00542DDD">
        <w:rPr>
          <w:rFonts w:ascii="Arial" w:hAnsi="Arial" w:cs="Arial"/>
          <w:color w:val="000000" w:themeColor="text1"/>
          <w:sz w:val="24"/>
          <w:szCs w:val="24"/>
        </w:rPr>
        <w:t xml:space="preserve">in </w:t>
      </w:r>
      <w:r w:rsidR="000F6154" w:rsidRPr="00542DDD">
        <w:rPr>
          <w:rFonts w:ascii="Arial" w:hAnsi="Arial" w:cs="Arial"/>
          <w:color w:val="000000" w:themeColor="text1"/>
          <w:sz w:val="24"/>
          <w:szCs w:val="24"/>
        </w:rPr>
        <w:t>CB</w:t>
      </w:r>
      <w:r w:rsidR="00BB27EF" w:rsidRPr="00542DDD">
        <w:rPr>
          <w:rFonts w:ascii="Arial" w:hAnsi="Arial" w:cs="Arial"/>
          <w:color w:val="000000" w:themeColor="text1"/>
          <w:sz w:val="24"/>
          <w:szCs w:val="24"/>
        </w:rPr>
        <w:t>’s company</w:t>
      </w:r>
      <w:r w:rsidR="000F6154" w:rsidRPr="00542DDD">
        <w:rPr>
          <w:rFonts w:ascii="Arial" w:hAnsi="Arial" w:cs="Arial"/>
          <w:color w:val="000000" w:themeColor="text1"/>
          <w:sz w:val="24"/>
          <w:szCs w:val="24"/>
        </w:rPr>
        <w:t>,</w:t>
      </w:r>
      <w:r w:rsidR="00CD2D7E" w:rsidRPr="00542DDD">
        <w:rPr>
          <w:rFonts w:ascii="Arial" w:hAnsi="Arial" w:cs="Arial"/>
          <w:color w:val="000000" w:themeColor="text1"/>
          <w:sz w:val="24"/>
          <w:szCs w:val="24"/>
        </w:rPr>
        <w:t xml:space="preserve"> no penetrative sexual assault occurred</w:t>
      </w:r>
      <w:r w:rsidR="000F6154" w:rsidRPr="00542DDD">
        <w:rPr>
          <w:rFonts w:ascii="Arial" w:hAnsi="Arial" w:cs="Arial"/>
          <w:color w:val="000000" w:themeColor="text1"/>
          <w:sz w:val="24"/>
          <w:szCs w:val="24"/>
        </w:rPr>
        <w:t xml:space="preserve">. Unlike in </w:t>
      </w:r>
      <w:r w:rsidR="00695C9F" w:rsidRPr="00542DDD">
        <w:rPr>
          <w:rFonts w:ascii="Arial" w:hAnsi="Arial" w:cs="Arial"/>
          <w:color w:val="000000" w:themeColor="text1"/>
          <w:sz w:val="24"/>
          <w:szCs w:val="24"/>
        </w:rPr>
        <w:t xml:space="preserve">NG’s </w:t>
      </w:r>
      <w:r w:rsidR="000F6154" w:rsidRPr="00542DDD">
        <w:rPr>
          <w:rFonts w:ascii="Arial" w:hAnsi="Arial" w:cs="Arial"/>
          <w:color w:val="000000" w:themeColor="text1"/>
          <w:sz w:val="24"/>
          <w:szCs w:val="24"/>
        </w:rPr>
        <w:t xml:space="preserve">case, the medical evidence in relation to this complainant although not ruling out </w:t>
      </w:r>
      <w:r w:rsidR="00A131C9" w:rsidRPr="00542DDD">
        <w:rPr>
          <w:rFonts w:ascii="Arial" w:hAnsi="Arial" w:cs="Arial"/>
          <w:color w:val="000000" w:themeColor="text1"/>
          <w:sz w:val="24"/>
          <w:szCs w:val="24"/>
        </w:rPr>
        <w:t xml:space="preserve">the possibility of </w:t>
      </w:r>
      <w:r w:rsidR="000F6154" w:rsidRPr="00542DDD">
        <w:rPr>
          <w:rFonts w:ascii="Arial" w:hAnsi="Arial" w:cs="Arial"/>
          <w:color w:val="000000" w:themeColor="text1"/>
          <w:sz w:val="24"/>
          <w:szCs w:val="24"/>
        </w:rPr>
        <w:t xml:space="preserve">penetration shows that </w:t>
      </w:r>
      <w:r w:rsidR="00A131C9" w:rsidRPr="00542DDD">
        <w:rPr>
          <w:rFonts w:ascii="Arial" w:hAnsi="Arial" w:cs="Arial"/>
          <w:color w:val="000000" w:themeColor="text1"/>
          <w:sz w:val="24"/>
          <w:szCs w:val="24"/>
        </w:rPr>
        <w:t>there might have been non-penetrative sexual contact. As the trial court correctly observed, th</w:t>
      </w:r>
      <w:r w:rsidR="00CD2D7E" w:rsidRPr="00542DDD">
        <w:rPr>
          <w:rFonts w:ascii="Arial" w:hAnsi="Arial" w:cs="Arial"/>
          <w:color w:val="000000" w:themeColor="text1"/>
          <w:sz w:val="24"/>
          <w:szCs w:val="24"/>
        </w:rPr>
        <w:t>is is a</w:t>
      </w:r>
      <w:r w:rsidR="00A131C9" w:rsidRPr="00542DDD">
        <w:rPr>
          <w:rFonts w:ascii="Arial" w:hAnsi="Arial" w:cs="Arial"/>
          <w:color w:val="000000" w:themeColor="text1"/>
          <w:sz w:val="24"/>
          <w:szCs w:val="24"/>
        </w:rPr>
        <w:t xml:space="preserve"> contradiction </w:t>
      </w:r>
      <w:r w:rsidR="00CD2D7E" w:rsidRPr="00542DDD">
        <w:rPr>
          <w:rFonts w:ascii="Arial" w:hAnsi="Arial" w:cs="Arial"/>
          <w:color w:val="000000" w:themeColor="text1"/>
          <w:sz w:val="24"/>
          <w:szCs w:val="24"/>
        </w:rPr>
        <w:t xml:space="preserve">compounded by </w:t>
      </w:r>
      <w:r w:rsidR="000D2F7F">
        <w:rPr>
          <w:rFonts w:ascii="Arial" w:hAnsi="Arial" w:cs="Arial"/>
          <w:color w:val="000000" w:themeColor="text1"/>
          <w:sz w:val="24"/>
          <w:szCs w:val="24"/>
        </w:rPr>
        <w:t>other</w:t>
      </w:r>
      <w:r w:rsidR="00A131C9" w:rsidRPr="00542DDD">
        <w:rPr>
          <w:rFonts w:ascii="Arial" w:hAnsi="Arial" w:cs="Arial"/>
          <w:color w:val="000000" w:themeColor="text1"/>
          <w:sz w:val="24"/>
          <w:szCs w:val="24"/>
        </w:rPr>
        <w:t xml:space="preserve"> inconsisten</w:t>
      </w:r>
      <w:r w:rsidR="00CD2D7E" w:rsidRPr="00542DDD">
        <w:rPr>
          <w:rFonts w:ascii="Arial" w:hAnsi="Arial" w:cs="Arial"/>
          <w:color w:val="000000" w:themeColor="text1"/>
          <w:sz w:val="24"/>
          <w:szCs w:val="24"/>
        </w:rPr>
        <w:t>cies</w:t>
      </w:r>
      <w:r w:rsidR="00A131C9" w:rsidRPr="00542DDD">
        <w:rPr>
          <w:rFonts w:ascii="Arial" w:hAnsi="Arial" w:cs="Arial"/>
          <w:color w:val="000000" w:themeColor="text1"/>
          <w:sz w:val="24"/>
          <w:szCs w:val="24"/>
        </w:rPr>
        <w:t xml:space="preserve"> in the evidence of CB and NG. </w:t>
      </w:r>
      <w:r w:rsidR="00BB27EF" w:rsidRPr="00542DDD">
        <w:rPr>
          <w:rFonts w:ascii="Arial" w:hAnsi="Arial" w:cs="Arial"/>
          <w:color w:val="000000" w:themeColor="text1"/>
          <w:sz w:val="24"/>
          <w:szCs w:val="24"/>
        </w:rPr>
        <w:t>At best for the appellant, t</w:t>
      </w:r>
      <w:r w:rsidR="00F91BD5" w:rsidRPr="00542DDD">
        <w:rPr>
          <w:rFonts w:ascii="Arial" w:hAnsi="Arial" w:cs="Arial"/>
          <w:color w:val="000000" w:themeColor="text1"/>
          <w:sz w:val="24"/>
          <w:szCs w:val="24"/>
        </w:rPr>
        <w:t>he</w:t>
      </w:r>
      <w:r w:rsidR="00A131C9" w:rsidRPr="00542DDD">
        <w:rPr>
          <w:rFonts w:ascii="Arial" w:hAnsi="Arial" w:cs="Arial"/>
          <w:color w:val="000000" w:themeColor="text1"/>
          <w:sz w:val="24"/>
          <w:szCs w:val="24"/>
        </w:rPr>
        <w:t xml:space="preserve"> medical evidence </w:t>
      </w:r>
      <w:r w:rsidR="00D12F11" w:rsidRPr="00542DDD">
        <w:rPr>
          <w:rFonts w:ascii="Arial" w:hAnsi="Arial" w:cs="Arial"/>
          <w:color w:val="000000" w:themeColor="text1"/>
          <w:sz w:val="24"/>
          <w:szCs w:val="24"/>
        </w:rPr>
        <w:t>wa</w:t>
      </w:r>
      <w:r w:rsidR="00A131C9" w:rsidRPr="00542DDD">
        <w:rPr>
          <w:rFonts w:ascii="Arial" w:hAnsi="Arial" w:cs="Arial"/>
          <w:color w:val="000000" w:themeColor="text1"/>
          <w:sz w:val="24"/>
          <w:szCs w:val="24"/>
        </w:rPr>
        <w:t xml:space="preserve">s </w:t>
      </w:r>
      <w:r w:rsidR="00BB27EF" w:rsidRPr="00542DDD">
        <w:rPr>
          <w:rFonts w:ascii="Arial" w:hAnsi="Arial" w:cs="Arial"/>
          <w:color w:val="000000" w:themeColor="text1"/>
          <w:sz w:val="24"/>
          <w:szCs w:val="24"/>
        </w:rPr>
        <w:t>in</w:t>
      </w:r>
      <w:r w:rsidR="00A131C9" w:rsidRPr="00542DDD">
        <w:rPr>
          <w:rFonts w:ascii="Arial" w:hAnsi="Arial" w:cs="Arial"/>
          <w:color w:val="000000" w:themeColor="text1"/>
          <w:sz w:val="24"/>
          <w:szCs w:val="24"/>
        </w:rPr>
        <w:t xml:space="preserve">conclusive on the issue of penetration. </w:t>
      </w:r>
      <w:r w:rsidR="00F91BD5" w:rsidRPr="00542DDD">
        <w:rPr>
          <w:rFonts w:ascii="Arial" w:hAnsi="Arial" w:cs="Arial"/>
          <w:color w:val="000000" w:themeColor="text1"/>
          <w:sz w:val="24"/>
          <w:szCs w:val="24"/>
        </w:rPr>
        <w:t xml:space="preserve">I am of the </w:t>
      </w:r>
      <w:r w:rsidR="00C06BE5" w:rsidRPr="00542DDD">
        <w:rPr>
          <w:rFonts w:ascii="Arial" w:hAnsi="Arial" w:cs="Arial"/>
          <w:color w:val="000000" w:themeColor="text1"/>
          <w:sz w:val="24"/>
          <w:szCs w:val="24"/>
        </w:rPr>
        <w:t xml:space="preserve">respectful </w:t>
      </w:r>
      <w:r w:rsidR="00F91BD5" w:rsidRPr="00542DDD">
        <w:rPr>
          <w:rFonts w:ascii="Arial" w:hAnsi="Arial" w:cs="Arial"/>
          <w:color w:val="000000" w:themeColor="text1"/>
          <w:sz w:val="24"/>
          <w:szCs w:val="24"/>
        </w:rPr>
        <w:t>view that given these material internal contradictions and inconsisten</w:t>
      </w:r>
      <w:r w:rsidRPr="00542DDD">
        <w:rPr>
          <w:rFonts w:ascii="Arial" w:hAnsi="Arial" w:cs="Arial"/>
          <w:color w:val="000000" w:themeColor="text1"/>
          <w:sz w:val="24"/>
          <w:szCs w:val="24"/>
        </w:rPr>
        <w:t>cies</w:t>
      </w:r>
      <w:r w:rsidR="00F91BD5" w:rsidRPr="00542DDD">
        <w:rPr>
          <w:rFonts w:ascii="Arial" w:hAnsi="Arial" w:cs="Arial"/>
          <w:color w:val="000000" w:themeColor="text1"/>
          <w:sz w:val="24"/>
          <w:szCs w:val="24"/>
        </w:rPr>
        <w:t xml:space="preserve"> </w:t>
      </w:r>
      <w:r w:rsidR="0012176E" w:rsidRPr="00542DDD">
        <w:rPr>
          <w:rFonts w:ascii="Arial" w:hAnsi="Arial" w:cs="Arial"/>
          <w:color w:val="000000" w:themeColor="text1"/>
          <w:sz w:val="24"/>
          <w:szCs w:val="24"/>
        </w:rPr>
        <w:t xml:space="preserve">as well as the non-conclusive </w:t>
      </w:r>
      <w:r w:rsidR="0012176E" w:rsidRPr="00542DDD">
        <w:rPr>
          <w:rFonts w:ascii="Arial" w:hAnsi="Arial" w:cs="Arial"/>
          <w:color w:val="000000" w:themeColor="text1"/>
          <w:sz w:val="24"/>
          <w:szCs w:val="24"/>
        </w:rPr>
        <w:lastRenderedPageBreak/>
        <w:t xml:space="preserve">medical evidence on </w:t>
      </w:r>
      <w:r w:rsidR="003E29EA" w:rsidRPr="00542DDD">
        <w:rPr>
          <w:rFonts w:ascii="Arial" w:hAnsi="Arial" w:cs="Arial"/>
          <w:color w:val="000000" w:themeColor="text1"/>
          <w:sz w:val="24"/>
          <w:szCs w:val="24"/>
        </w:rPr>
        <w:t xml:space="preserve">the issue of </w:t>
      </w:r>
      <w:r w:rsidR="0012176E" w:rsidRPr="00542DDD">
        <w:rPr>
          <w:rFonts w:ascii="Arial" w:hAnsi="Arial" w:cs="Arial"/>
          <w:color w:val="000000" w:themeColor="text1"/>
          <w:sz w:val="24"/>
          <w:szCs w:val="24"/>
        </w:rPr>
        <w:t xml:space="preserve">penetration, the trial court </w:t>
      </w:r>
      <w:r w:rsidR="00A93903" w:rsidRPr="00542DDD">
        <w:rPr>
          <w:rFonts w:ascii="Arial" w:hAnsi="Arial" w:cs="Arial"/>
          <w:color w:val="000000" w:themeColor="text1"/>
          <w:sz w:val="24"/>
          <w:szCs w:val="24"/>
        </w:rPr>
        <w:t xml:space="preserve">correctly </w:t>
      </w:r>
      <w:r w:rsidR="0012176E" w:rsidRPr="00542DDD">
        <w:rPr>
          <w:rFonts w:ascii="Arial" w:hAnsi="Arial" w:cs="Arial"/>
          <w:color w:val="000000" w:themeColor="text1"/>
          <w:sz w:val="24"/>
          <w:szCs w:val="24"/>
        </w:rPr>
        <w:t xml:space="preserve">found </w:t>
      </w:r>
      <w:r w:rsidR="003E29EA" w:rsidRPr="00542DDD">
        <w:rPr>
          <w:rFonts w:ascii="Arial" w:hAnsi="Arial" w:cs="Arial"/>
          <w:color w:val="000000" w:themeColor="text1"/>
          <w:sz w:val="24"/>
          <w:szCs w:val="24"/>
        </w:rPr>
        <w:t xml:space="preserve">that </w:t>
      </w:r>
      <w:r w:rsidR="0012176E" w:rsidRPr="00542DDD">
        <w:rPr>
          <w:rFonts w:ascii="Arial" w:hAnsi="Arial" w:cs="Arial"/>
          <w:color w:val="000000" w:themeColor="text1"/>
          <w:sz w:val="24"/>
          <w:szCs w:val="24"/>
        </w:rPr>
        <w:t xml:space="preserve">the guilt of the respondent </w:t>
      </w:r>
      <w:r w:rsidR="004F3999" w:rsidRPr="00542DDD">
        <w:rPr>
          <w:rFonts w:ascii="Arial" w:hAnsi="Arial" w:cs="Arial"/>
          <w:color w:val="000000" w:themeColor="text1"/>
          <w:sz w:val="24"/>
          <w:szCs w:val="24"/>
        </w:rPr>
        <w:t xml:space="preserve">on the evidence of penetration </w:t>
      </w:r>
      <w:r w:rsidR="00A93903" w:rsidRPr="00542DDD">
        <w:rPr>
          <w:rFonts w:ascii="Arial" w:hAnsi="Arial" w:cs="Arial"/>
          <w:color w:val="000000" w:themeColor="text1"/>
          <w:sz w:val="24"/>
          <w:szCs w:val="24"/>
        </w:rPr>
        <w:t xml:space="preserve">had not been proved </w:t>
      </w:r>
      <w:r w:rsidR="0012176E" w:rsidRPr="00542DDD">
        <w:rPr>
          <w:rFonts w:ascii="Arial" w:hAnsi="Arial" w:cs="Arial"/>
          <w:color w:val="000000" w:themeColor="text1"/>
          <w:sz w:val="24"/>
          <w:szCs w:val="24"/>
        </w:rPr>
        <w:t xml:space="preserve">beyond reasonable doubt. </w:t>
      </w:r>
      <w:r w:rsidR="003E29EA" w:rsidRPr="00542DDD">
        <w:rPr>
          <w:rFonts w:ascii="Arial" w:hAnsi="Arial" w:cs="Arial"/>
          <w:color w:val="000000" w:themeColor="text1"/>
          <w:sz w:val="24"/>
          <w:szCs w:val="24"/>
        </w:rPr>
        <w:t xml:space="preserve">I proceed to assess the evidence of the next complainant. </w:t>
      </w:r>
    </w:p>
    <w:p w14:paraId="0754495A" w14:textId="77777777" w:rsidR="00FD2A14" w:rsidRPr="00542DDD" w:rsidRDefault="00FD2A14" w:rsidP="00EC77B8">
      <w:pPr>
        <w:pStyle w:val="PlainText"/>
        <w:spacing w:line="480" w:lineRule="auto"/>
        <w:jc w:val="both"/>
        <w:rPr>
          <w:rFonts w:ascii="Arial" w:hAnsi="Arial" w:cs="Arial"/>
          <w:color w:val="000000" w:themeColor="text1"/>
          <w:sz w:val="24"/>
          <w:szCs w:val="24"/>
        </w:rPr>
      </w:pPr>
    </w:p>
    <w:p w14:paraId="478EC821" w14:textId="5F1EEF8A" w:rsidR="00FD2A14" w:rsidRPr="00542DDD" w:rsidRDefault="00244878"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sz w:val="24"/>
          <w:szCs w:val="24"/>
        </w:rPr>
        <w:t xml:space="preserve">Complainant </w:t>
      </w:r>
      <w:r w:rsidR="004617AB" w:rsidRPr="00542DDD">
        <w:rPr>
          <w:rFonts w:ascii="Arial" w:hAnsi="Arial" w:cs="Arial"/>
          <w:sz w:val="24"/>
          <w:szCs w:val="24"/>
        </w:rPr>
        <w:t xml:space="preserve">MB </w:t>
      </w:r>
      <w:r w:rsidR="00E56026" w:rsidRPr="00542DDD">
        <w:rPr>
          <w:rFonts w:ascii="Arial" w:hAnsi="Arial" w:cs="Arial"/>
          <w:sz w:val="24"/>
          <w:szCs w:val="24"/>
        </w:rPr>
        <w:t>testified that the first</w:t>
      </w:r>
      <w:r w:rsidR="00E56026" w:rsidRPr="00542DDD">
        <w:rPr>
          <w:rFonts w:ascii="Arial" w:hAnsi="Arial" w:cs="Arial"/>
          <w:spacing w:val="-4"/>
          <w:sz w:val="24"/>
          <w:szCs w:val="24"/>
        </w:rPr>
        <w:t xml:space="preserve"> </w:t>
      </w:r>
      <w:r w:rsidR="00E56026" w:rsidRPr="00542DDD">
        <w:rPr>
          <w:rFonts w:ascii="Arial" w:hAnsi="Arial" w:cs="Arial"/>
          <w:spacing w:val="-1"/>
          <w:sz w:val="24"/>
          <w:szCs w:val="24"/>
        </w:rPr>
        <w:t>time</w:t>
      </w:r>
      <w:r w:rsidR="00E56026" w:rsidRPr="00542DDD">
        <w:rPr>
          <w:rFonts w:ascii="Arial" w:hAnsi="Arial" w:cs="Arial"/>
          <w:spacing w:val="-2"/>
          <w:sz w:val="24"/>
          <w:szCs w:val="24"/>
        </w:rPr>
        <w:t xml:space="preserve"> </w:t>
      </w:r>
      <w:r w:rsidR="00E56026" w:rsidRPr="00542DDD">
        <w:rPr>
          <w:rFonts w:ascii="Arial" w:hAnsi="Arial" w:cs="Arial"/>
          <w:spacing w:val="-1"/>
          <w:sz w:val="24"/>
          <w:szCs w:val="24"/>
        </w:rPr>
        <w:t>the</w:t>
      </w:r>
      <w:r w:rsidR="00E56026" w:rsidRPr="00542DDD">
        <w:rPr>
          <w:rFonts w:ascii="Arial" w:hAnsi="Arial" w:cs="Arial"/>
          <w:spacing w:val="-4"/>
          <w:sz w:val="24"/>
          <w:szCs w:val="24"/>
        </w:rPr>
        <w:t xml:space="preserve"> respondent committed sexual act</w:t>
      </w:r>
      <w:r w:rsidR="008B7370" w:rsidRPr="00542DDD">
        <w:rPr>
          <w:rFonts w:ascii="Arial" w:hAnsi="Arial" w:cs="Arial"/>
          <w:spacing w:val="-4"/>
          <w:sz w:val="24"/>
          <w:szCs w:val="24"/>
        </w:rPr>
        <w:t>s</w:t>
      </w:r>
      <w:r w:rsidR="00E56026" w:rsidRPr="00542DDD">
        <w:rPr>
          <w:rFonts w:ascii="Arial" w:hAnsi="Arial" w:cs="Arial"/>
          <w:spacing w:val="-4"/>
          <w:sz w:val="24"/>
          <w:szCs w:val="24"/>
        </w:rPr>
        <w:t xml:space="preserve"> </w:t>
      </w:r>
      <w:r w:rsidRPr="00542DDD">
        <w:rPr>
          <w:rFonts w:ascii="Arial" w:hAnsi="Arial" w:cs="Arial"/>
          <w:spacing w:val="-4"/>
          <w:sz w:val="24"/>
          <w:szCs w:val="24"/>
        </w:rPr>
        <w:t xml:space="preserve">on </w:t>
      </w:r>
      <w:r w:rsidR="003E29EA" w:rsidRPr="00542DDD">
        <w:rPr>
          <w:rFonts w:ascii="Arial" w:hAnsi="Arial" w:cs="Arial"/>
          <w:spacing w:val="-4"/>
          <w:sz w:val="24"/>
          <w:szCs w:val="24"/>
        </w:rPr>
        <w:t xml:space="preserve">the complainants </w:t>
      </w:r>
      <w:r w:rsidRPr="00542DDD">
        <w:rPr>
          <w:rFonts w:ascii="Arial" w:hAnsi="Arial" w:cs="Arial"/>
          <w:spacing w:val="-4"/>
          <w:sz w:val="24"/>
          <w:szCs w:val="24"/>
        </w:rPr>
        <w:t xml:space="preserve">was a day after </w:t>
      </w:r>
      <w:r w:rsidR="008B7370" w:rsidRPr="00542DDD">
        <w:rPr>
          <w:rFonts w:ascii="Arial" w:hAnsi="Arial" w:cs="Arial"/>
          <w:spacing w:val="-4"/>
          <w:sz w:val="24"/>
          <w:szCs w:val="24"/>
        </w:rPr>
        <w:t xml:space="preserve">they </w:t>
      </w:r>
      <w:r w:rsidR="00FD07D7" w:rsidRPr="00542DDD">
        <w:rPr>
          <w:rFonts w:ascii="Arial" w:hAnsi="Arial" w:cs="Arial"/>
          <w:spacing w:val="-4"/>
          <w:sz w:val="24"/>
          <w:szCs w:val="24"/>
        </w:rPr>
        <w:t xml:space="preserve">had </w:t>
      </w:r>
      <w:r w:rsidR="008B7370" w:rsidRPr="00542DDD">
        <w:rPr>
          <w:rFonts w:ascii="Arial" w:hAnsi="Arial" w:cs="Arial"/>
          <w:spacing w:val="-4"/>
          <w:sz w:val="24"/>
          <w:szCs w:val="24"/>
        </w:rPr>
        <w:t xml:space="preserve">attended </w:t>
      </w:r>
      <w:r w:rsidR="004617AB" w:rsidRPr="00542DDD">
        <w:rPr>
          <w:rFonts w:ascii="Arial" w:hAnsi="Arial" w:cs="Arial"/>
          <w:spacing w:val="-4"/>
          <w:sz w:val="24"/>
          <w:szCs w:val="24"/>
        </w:rPr>
        <w:t>to</w:t>
      </w:r>
      <w:r w:rsidRPr="00542DDD">
        <w:rPr>
          <w:rFonts w:ascii="Arial" w:hAnsi="Arial" w:cs="Arial"/>
          <w:spacing w:val="-4"/>
          <w:sz w:val="24"/>
          <w:szCs w:val="24"/>
        </w:rPr>
        <w:t xml:space="preserve"> an errand buying cigarette</w:t>
      </w:r>
      <w:r w:rsidR="00A93903" w:rsidRPr="00542DDD">
        <w:rPr>
          <w:rFonts w:ascii="Arial" w:hAnsi="Arial" w:cs="Arial"/>
          <w:spacing w:val="-4"/>
          <w:sz w:val="24"/>
          <w:szCs w:val="24"/>
        </w:rPr>
        <w:t>s</w:t>
      </w:r>
      <w:r w:rsidRPr="00542DDD">
        <w:rPr>
          <w:rFonts w:ascii="Arial" w:hAnsi="Arial" w:cs="Arial"/>
          <w:spacing w:val="-4"/>
          <w:sz w:val="24"/>
          <w:szCs w:val="24"/>
        </w:rPr>
        <w:t xml:space="preserve"> for </w:t>
      </w:r>
      <w:r w:rsidR="00BB27EF" w:rsidRPr="00542DDD">
        <w:rPr>
          <w:rFonts w:ascii="Arial" w:hAnsi="Arial" w:cs="Arial"/>
          <w:spacing w:val="-4"/>
          <w:sz w:val="24"/>
          <w:szCs w:val="24"/>
        </w:rPr>
        <w:t>him</w:t>
      </w:r>
      <w:r w:rsidRPr="00542DDD">
        <w:rPr>
          <w:rFonts w:ascii="Arial" w:hAnsi="Arial" w:cs="Arial"/>
          <w:spacing w:val="-4"/>
          <w:sz w:val="24"/>
          <w:szCs w:val="24"/>
        </w:rPr>
        <w:t xml:space="preserve">. </w:t>
      </w:r>
      <w:r w:rsidR="00BB27EF" w:rsidRPr="00542DDD">
        <w:rPr>
          <w:rFonts w:ascii="Arial" w:hAnsi="Arial" w:cs="Arial"/>
          <w:spacing w:val="-4"/>
          <w:sz w:val="24"/>
          <w:szCs w:val="24"/>
        </w:rPr>
        <w:t xml:space="preserve">According to MB, </w:t>
      </w:r>
      <w:r w:rsidRPr="00542DDD">
        <w:rPr>
          <w:rFonts w:ascii="Arial" w:hAnsi="Arial" w:cs="Arial"/>
          <w:spacing w:val="-4"/>
          <w:sz w:val="24"/>
          <w:szCs w:val="24"/>
        </w:rPr>
        <w:t xml:space="preserve">while </w:t>
      </w:r>
      <w:r w:rsidR="00E56026" w:rsidRPr="00542DDD">
        <w:rPr>
          <w:rFonts w:ascii="Arial" w:hAnsi="Arial" w:cs="Arial"/>
          <w:sz w:val="24"/>
          <w:szCs w:val="24"/>
        </w:rPr>
        <w:t>inside</w:t>
      </w:r>
      <w:r w:rsidRPr="00542DDD">
        <w:rPr>
          <w:rFonts w:ascii="Arial" w:hAnsi="Arial" w:cs="Arial"/>
          <w:sz w:val="24"/>
          <w:szCs w:val="24"/>
        </w:rPr>
        <w:t xml:space="preserve"> the respondent’s room</w:t>
      </w:r>
      <w:r w:rsidR="00E56026" w:rsidRPr="00542DDD">
        <w:rPr>
          <w:rFonts w:ascii="Arial" w:hAnsi="Arial" w:cs="Arial"/>
          <w:sz w:val="24"/>
          <w:szCs w:val="24"/>
        </w:rPr>
        <w:t xml:space="preserve">, he </w:t>
      </w:r>
      <w:r w:rsidRPr="00542DDD">
        <w:rPr>
          <w:rFonts w:ascii="Arial" w:hAnsi="Arial" w:cs="Arial"/>
          <w:sz w:val="24"/>
          <w:szCs w:val="24"/>
        </w:rPr>
        <w:t xml:space="preserve">forcefully </w:t>
      </w:r>
      <w:r w:rsidR="00E56026" w:rsidRPr="00542DDD">
        <w:rPr>
          <w:rFonts w:ascii="Arial" w:hAnsi="Arial" w:cs="Arial"/>
          <w:sz w:val="24"/>
          <w:szCs w:val="24"/>
        </w:rPr>
        <w:t>undress</w:t>
      </w:r>
      <w:r w:rsidR="00A93903" w:rsidRPr="00542DDD">
        <w:rPr>
          <w:rFonts w:ascii="Arial" w:hAnsi="Arial" w:cs="Arial"/>
          <w:sz w:val="24"/>
          <w:szCs w:val="24"/>
        </w:rPr>
        <w:t>ed</w:t>
      </w:r>
      <w:r w:rsidR="00E56026" w:rsidRPr="00542DDD">
        <w:rPr>
          <w:rFonts w:ascii="Arial" w:hAnsi="Arial" w:cs="Arial"/>
          <w:sz w:val="24"/>
          <w:szCs w:val="24"/>
        </w:rPr>
        <w:t xml:space="preserve"> </w:t>
      </w:r>
      <w:r w:rsidR="004617AB" w:rsidRPr="00542DDD">
        <w:rPr>
          <w:rFonts w:ascii="Arial" w:hAnsi="Arial" w:cs="Arial"/>
          <w:sz w:val="24"/>
          <w:szCs w:val="24"/>
        </w:rPr>
        <w:t>NG</w:t>
      </w:r>
      <w:r w:rsidR="00E56026" w:rsidRPr="00542DDD">
        <w:rPr>
          <w:rFonts w:ascii="Arial" w:hAnsi="Arial" w:cs="Arial"/>
          <w:sz w:val="24"/>
          <w:szCs w:val="24"/>
        </w:rPr>
        <w:t xml:space="preserve"> and </w:t>
      </w:r>
      <w:r w:rsidR="006566CF" w:rsidRPr="00542DDD">
        <w:rPr>
          <w:rFonts w:ascii="Arial" w:hAnsi="Arial" w:cs="Arial"/>
          <w:sz w:val="24"/>
          <w:szCs w:val="24"/>
        </w:rPr>
        <w:t xml:space="preserve">also </w:t>
      </w:r>
      <w:r w:rsidR="00CD2D7E" w:rsidRPr="00542DDD">
        <w:rPr>
          <w:rFonts w:ascii="Arial" w:hAnsi="Arial" w:cs="Arial"/>
          <w:sz w:val="24"/>
          <w:szCs w:val="24"/>
        </w:rPr>
        <w:t>undressed himself</w:t>
      </w:r>
      <w:r w:rsidR="00E56026" w:rsidRPr="00542DDD">
        <w:rPr>
          <w:rFonts w:ascii="Arial" w:hAnsi="Arial" w:cs="Arial"/>
          <w:sz w:val="24"/>
          <w:szCs w:val="24"/>
        </w:rPr>
        <w:t xml:space="preserve">. </w:t>
      </w:r>
      <w:r w:rsidR="008B7370" w:rsidRPr="00542DDD">
        <w:rPr>
          <w:rFonts w:ascii="Arial" w:hAnsi="Arial" w:cs="Arial"/>
          <w:sz w:val="24"/>
          <w:szCs w:val="24"/>
        </w:rPr>
        <w:t xml:space="preserve">It was her testimony that the </w:t>
      </w:r>
      <w:r w:rsidRPr="00542DDD">
        <w:rPr>
          <w:rFonts w:ascii="Arial" w:hAnsi="Arial" w:cs="Arial"/>
          <w:sz w:val="24"/>
          <w:szCs w:val="24"/>
        </w:rPr>
        <w:t xml:space="preserve">respondent </w:t>
      </w:r>
      <w:r w:rsidR="008B7370" w:rsidRPr="00542DDD">
        <w:rPr>
          <w:rFonts w:ascii="Arial" w:hAnsi="Arial" w:cs="Arial"/>
          <w:sz w:val="24"/>
          <w:szCs w:val="24"/>
        </w:rPr>
        <w:t xml:space="preserve">first </w:t>
      </w:r>
      <w:r w:rsidRPr="00542DDD">
        <w:rPr>
          <w:rFonts w:ascii="Arial" w:hAnsi="Arial" w:cs="Arial"/>
          <w:sz w:val="24"/>
          <w:szCs w:val="24"/>
        </w:rPr>
        <w:t xml:space="preserve">applied </w:t>
      </w:r>
      <w:r w:rsidR="00E56026" w:rsidRPr="00542DDD">
        <w:rPr>
          <w:rFonts w:ascii="Arial" w:hAnsi="Arial" w:cs="Arial"/>
          <w:sz w:val="24"/>
          <w:szCs w:val="24"/>
        </w:rPr>
        <w:t>baby oil on his</w:t>
      </w:r>
      <w:r w:rsidR="00695C9F" w:rsidRPr="00542DDD">
        <w:rPr>
          <w:rFonts w:ascii="Arial" w:hAnsi="Arial" w:cs="Arial"/>
          <w:sz w:val="24"/>
          <w:szCs w:val="24"/>
        </w:rPr>
        <w:t xml:space="preserve"> penis</w:t>
      </w:r>
      <w:r w:rsidR="00E56026" w:rsidRPr="00542DDD">
        <w:rPr>
          <w:rFonts w:ascii="Arial" w:hAnsi="Arial" w:cs="Arial"/>
          <w:sz w:val="24"/>
          <w:szCs w:val="24"/>
        </w:rPr>
        <w:t xml:space="preserve"> and</w:t>
      </w:r>
      <w:r w:rsidR="00D665FB" w:rsidRPr="00542DDD">
        <w:rPr>
          <w:rFonts w:ascii="Arial" w:hAnsi="Arial" w:cs="Arial"/>
          <w:sz w:val="24"/>
          <w:szCs w:val="24"/>
        </w:rPr>
        <w:t xml:space="preserve"> then attempted to insert </w:t>
      </w:r>
      <w:r w:rsidR="00A93903" w:rsidRPr="00542DDD">
        <w:rPr>
          <w:rFonts w:ascii="Arial" w:hAnsi="Arial" w:cs="Arial"/>
          <w:sz w:val="24"/>
          <w:szCs w:val="24"/>
        </w:rPr>
        <w:t xml:space="preserve">it </w:t>
      </w:r>
      <w:r w:rsidR="00D665FB" w:rsidRPr="00542DDD">
        <w:rPr>
          <w:rFonts w:ascii="Arial" w:hAnsi="Arial" w:cs="Arial"/>
          <w:sz w:val="24"/>
          <w:szCs w:val="24"/>
        </w:rPr>
        <w:t xml:space="preserve">in </w:t>
      </w:r>
      <w:r w:rsidR="0035289B" w:rsidRPr="00542DDD">
        <w:rPr>
          <w:rFonts w:ascii="Arial" w:hAnsi="Arial" w:cs="Arial"/>
          <w:sz w:val="24"/>
          <w:szCs w:val="24"/>
        </w:rPr>
        <w:t>NG’s genital</w:t>
      </w:r>
      <w:r w:rsidR="00A93903" w:rsidRPr="00542DDD">
        <w:rPr>
          <w:rFonts w:ascii="Arial" w:hAnsi="Arial" w:cs="Arial"/>
          <w:sz w:val="24"/>
          <w:szCs w:val="24"/>
        </w:rPr>
        <w:t>s</w:t>
      </w:r>
      <w:r w:rsidR="0035289B" w:rsidRPr="00542DDD">
        <w:rPr>
          <w:rFonts w:ascii="Arial" w:hAnsi="Arial" w:cs="Arial"/>
          <w:sz w:val="24"/>
          <w:szCs w:val="24"/>
        </w:rPr>
        <w:t xml:space="preserve"> </w:t>
      </w:r>
      <w:r w:rsidR="00D665FB" w:rsidRPr="00542DDD">
        <w:rPr>
          <w:rFonts w:ascii="Arial" w:hAnsi="Arial" w:cs="Arial"/>
          <w:sz w:val="24"/>
          <w:szCs w:val="24"/>
        </w:rPr>
        <w:t xml:space="preserve">but </w:t>
      </w:r>
      <w:r w:rsidR="00B87801" w:rsidRPr="00542DDD">
        <w:rPr>
          <w:rFonts w:ascii="Arial" w:hAnsi="Arial" w:cs="Arial"/>
          <w:sz w:val="24"/>
          <w:szCs w:val="24"/>
        </w:rPr>
        <w:t>failed</w:t>
      </w:r>
      <w:r w:rsidR="00A93903" w:rsidRPr="00542DDD">
        <w:rPr>
          <w:rFonts w:ascii="Arial" w:hAnsi="Arial" w:cs="Arial"/>
          <w:sz w:val="24"/>
          <w:szCs w:val="24"/>
        </w:rPr>
        <w:t xml:space="preserve"> to do so</w:t>
      </w:r>
      <w:r w:rsidR="00D665FB" w:rsidRPr="00542DDD">
        <w:rPr>
          <w:rFonts w:ascii="Arial" w:hAnsi="Arial" w:cs="Arial"/>
          <w:sz w:val="24"/>
          <w:szCs w:val="24"/>
        </w:rPr>
        <w:t xml:space="preserve">. </w:t>
      </w:r>
      <w:r w:rsidR="00B87801" w:rsidRPr="00542DDD">
        <w:rPr>
          <w:rFonts w:ascii="Arial" w:hAnsi="Arial" w:cs="Arial"/>
          <w:sz w:val="24"/>
          <w:szCs w:val="24"/>
        </w:rPr>
        <w:t xml:space="preserve">The witness </w:t>
      </w:r>
      <w:r w:rsidRPr="00542DDD">
        <w:rPr>
          <w:rFonts w:ascii="Arial" w:hAnsi="Arial" w:cs="Arial"/>
          <w:sz w:val="24"/>
          <w:szCs w:val="24"/>
        </w:rPr>
        <w:t xml:space="preserve">testified that the </w:t>
      </w:r>
      <w:r w:rsidR="004617AB" w:rsidRPr="00542DDD">
        <w:rPr>
          <w:rFonts w:ascii="Arial" w:hAnsi="Arial" w:cs="Arial"/>
          <w:sz w:val="24"/>
          <w:szCs w:val="24"/>
        </w:rPr>
        <w:t xml:space="preserve">respondent </w:t>
      </w:r>
      <w:r w:rsidRPr="00542DDD">
        <w:rPr>
          <w:rFonts w:ascii="Arial" w:hAnsi="Arial" w:cs="Arial"/>
          <w:sz w:val="24"/>
          <w:szCs w:val="24"/>
        </w:rPr>
        <w:t>repeated the same deed</w:t>
      </w:r>
      <w:r w:rsidR="00B87801" w:rsidRPr="00542DDD">
        <w:rPr>
          <w:rFonts w:ascii="Arial" w:hAnsi="Arial" w:cs="Arial"/>
          <w:sz w:val="24"/>
          <w:szCs w:val="24"/>
        </w:rPr>
        <w:t>s</w:t>
      </w:r>
      <w:r w:rsidR="000D2F7F">
        <w:rPr>
          <w:rFonts w:ascii="Arial" w:hAnsi="Arial" w:cs="Arial"/>
          <w:sz w:val="24"/>
          <w:szCs w:val="24"/>
        </w:rPr>
        <w:t xml:space="preserve"> on</w:t>
      </w:r>
      <w:r w:rsidRPr="00542DDD">
        <w:rPr>
          <w:rFonts w:ascii="Arial" w:hAnsi="Arial" w:cs="Arial"/>
          <w:sz w:val="24"/>
          <w:szCs w:val="24"/>
        </w:rPr>
        <w:t xml:space="preserve"> </w:t>
      </w:r>
      <w:r w:rsidR="008B7370" w:rsidRPr="00542DDD">
        <w:rPr>
          <w:rFonts w:ascii="Arial" w:hAnsi="Arial" w:cs="Arial"/>
          <w:sz w:val="24"/>
          <w:szCs w:val="24"/>
        </w:rPr>
        <w:t xml:space="preserve">the </w:t>
      </w:r>
      <w:r w:rsidRPr="00542DDD">
        <w:rPr>
          <w:rFonts w:ascii="Arial" w:hAnsi="Arial" w:cs="Arial"/>
          <w:sz w:val="24"/>
          <w:szCs w:val="24"/>
        </w:rPr>
        <w:t>other complainants</w:t>
      </w:r>
      <w:r w:rsidR="00D665FB" w:rsidRPr="00542DDD">
        <w:rPr>
          <w:rFonts w:ascii="Arial" w:hAnsi="Arial" w:cs="Arial"/>
          <w:sz w:val="24"/>
          <w:szCs w:val="24"/>
        </w:rPr>
        <w:t xml:space="preserve"> but </w:t>
      </w:r>
      <w:r w:rsidR="008B7370" w:rsidRPr="00542DDD">
        <w:rPr>
          <w:rFonts w:ascii="Arial" w:hAnsi="Arial" w:cs="Arial"/>
          <w:sz w:val="24"/>
          <w:szCs w:val="24"/>
        </w:rPr>
        <w:t>also without success</w:t>
      </w:r>
      <w:r w:rsidR="00D665FB" w:rsidRPr="00542DDD">
        <w:rPr>
          <w:rFonts w:ascii="Arial" w:hAnsi="Arial" w:cs="Arial"/>
          <w:sz w:val="24"/>
          <w:szCs w:val="24"/>
        </w:rPr>
        <w:t xml:space="preserve">. </w:t>
      </w:r>
      <w:r w:rsidR="006566CF" w:rsidRPr="00542DDD">
        <w:rPr>
          <w:rFonts w:ascii="Arial" w:hAnsi="Arial" w:cs="Arial"/>
          <w:sz w:val="24"/>
          <w:szCs w:val="24"/>
        </w:rPr>
        <w:t xml:space="preserve">According to MB, on the second and third occasions, </w:t>
      </w:r>
      <w:r w:rsidR="002E1787" w:rsidRPr="00542DDD">
        <w:rPr>
          <w:rFonts w:ascii="Arial" w:hAnsi="Arial" w:cs="Arial"/>
          <w:sz w:val="24"/>
          <w:szCs w:val="24"/>
        </w:rPr>
        <w:t xml:space="preserve">all </w:t>
      </w:r>
      <w:r w:rsidR="006566CF" w:rsidRPr="00542DDD">
        <w:rPr>
          <w:rFonts w:ascii="Arial" w:hAnsi="Arial" w:cs="Arial"/>
          <w:sz w:val="24"/>
          <w:szCs w:val="24"/>
        </w:rPr>
        <w:t xml:space="preserve">the complainants were </w:t>
      </w:r>
      <w:r w:rsidR="002E1787" w:rsidRPr="00542DDD">
        <w:rPr>
          <w:rFonts w:ascii="Arial" w:hAnsi="Arial" w:cs="Arial"/>
          <w:sz w:val="24"/>
          <w:szCs w:val="24"/>
        </w:rPr>
        <w:t>subject</w:t>
      </w:r>
      <w:r w:rsidR="00D73E85" w:rsidRPr="00542DDD">
        <w:rPr>
          <w:rFonts w:ascii="Arial" w:hAnsi="Arial" w:cs="Arial"/>
          <w:sz w:val="24"/>
          <w:szCs w:val="24"/>
        </w:rPr>
        <w:t>ed</w:t>
      </w:r>
      <w:r w:rsidR="002E1787" w:rsidRPr="00542DDD">
        <w:rPr>
          <w:rFonts w:ascii="Arial" w:hAnsi="Arial" w:cs="Arial"/>
          <w:sz w:val="24"/>
          <w:szCs w:val="24"/>
        </w:rPr>
        <w:t xml:space="preserve"> to the same</w:t>
      </w:r>
      <w:r w:rsidR="00695C9F" w:rsidRPr="00542DDD">
        <w:rPr>
          <w:rFonts w:ascii="Arial" w:hAnsi="Arial" w:cs="Arial"/>
          <w:sz w:val="24"/>
          <w:szCs w:val="24"/>
        </w:rPr>
        <w:t xml:space="preserve"> treatment</w:t>
      </w:r>
      <w:r w:rsidR="002E1787" w:rsidRPr="00542DDD">
        <w:rPr>
          <w:rFonts w:ascii="Arial" w:hAnsi="Arial" w:cs="Arial"/>
          <w:color w:val="000000" w:themeColor="text1"/>
          <w:sz w:val="24"/>
          <w:szCs w:val="24"/>
        </w:rPr>
        <w:t xml:space="preserve">. </w:t>
      </w:r>
    </w:p>
    <w:p w14:paraId="4BA069F0" w14:textId="77777777" w:rsidR="00FD2A14" w:rsidRPr="00542DDD" w:rsidRDefault="00FD2A14" w:rsidP="00EC77B8">
      <w:pPr>
        <w:pStyle w:val="ListParagraph"/>
        <w:spacing w:line="480" w:lineRule="auto"/>
        <w:rPr>
          <w:rFonts w:cs="Arial"/>
          <w:color w:val="000000" w:themeColor="text1"/>
          <w:szCs w:val="24"/>
        </w:rPr>
      </w:pPr>
    </w:p>
    <w:p w14:paraId="640CEEC2" w14:textId="40D85DAB" w:rsidR="00FD2A14" w:rsidRPr="00542DDD" w:rsidRDefault="007331B4"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T</w:t>
      </w:r>
      <w:r w:rsidR="00332442" w:rsidRPr="00542DDD">
        <w:rPr>
          <w:rFonts w:ascii="Arial" w:hAnsi="Arial" w:cs="Arial"/>
          <w:color w:val="000000" w:themeColor="text1"/>
          <w:sz w:val="24"/>
          <w:szCs w:val="24"/>
        </w:rPr>
        <w:t xml:space="preserve">he doctor </w:t>
      </w:r>
      <w:r w:rsidRPr="00542DDD">
        <w:rPr>
          <w:rFonts w:ascii="Arial" w:hAnsi="Arial" w:cs="Arial"/>
          <w:color w:val="000000" w:themeColor="text1"/>
          <w:sz w:val="24"/>
          <w:szCs w:val="24"/>
        </w:rPr>
        <w:t xml:space="preserve">who examined </w:t>
      </w:r>
      <w:r w:rsidR="007E3A52" w:rsidRPr="00542DDD">
        <w:rPr>
          <w:rFonts w:ascii="Arial" w:hAnsi="Arial" w:cs="Arial"/>
          <w:color w:val="000000" w:themeColor="text1"/>
          <w:sz w:val="24"/>
          <w:szCs w:val="24"/>
        </w:rPr>
        <w:t>MB</w:t>
      </w:r>
      <w:r w:rsidR="00332442" w:rsidRPr="00542DDD">
        <w:rPr>
          <w:rFonts w:ascii="Arial" w:hAnsi="Arial" w:cs="Arial"/>
          <w:color w:val="000000" w:themeColor="text1"/>
          <w:sz w:val="24"/>
          <w:szCs w:val="24"/>
        </w:rPr>
        <w:t xml:space="preserve"> did not observe any signs of a vaginal discharge or infection. The gynaecological report also revealed that </w:t>
      </w:r>
      <w:r w:rsidR="00BB27EF" w:rsidRPr="00542DDD">
        <w:rPr>
          <w:rFonts w:ascii="Arial" w:hAnsi="Arial" w:cs="Arial"/>
          <w:color w:val="000000" w:themeColor="text1"/>
          <w:sz w:val="24"/>
          <w:szCs w:val="24"/>
        </w:rPr>
        <w:t>t</w:t>
      </w:r>
      <w:r w:rsidR="00332442" w:rsidRPr="00542DDD">
        <w:rPr>
          <w:rFonts w:ascii="Arial" w:hAnsi="Arial" w:cs="Arial"/>
          <w:color w:val="000000" w:themeColor="text1"/>
          <w:sz w:val="24"/>
          <w:szCs w:val="24"/>
        </w:rPr>
        <w:t xml:space="preserve">he hymen was not intact and was rugged, torn in several places and the </w:t>
      </w:r>
      <w:r w:rsidR="00BB27EF" w:rsidRPr="00542DDD">
        <w:rPr>
          <w:rFonts w:ascii="Arial" w:hAnsi="Arial" w:cs="Arial"/>
          <w:color w:val="000000" w:themeColor="text1"/>
          <w:sz w:val="24"/>
          <w:szCs w:val="24"/>
        </w:rPr>
        <w:t xml:space="preserve">vagina </w:t>
      </w:r>
      <w:r w:rsidR="00332442" w:rsidRPr="00542DDD">
        <w:rPr>
          <w:rFonts w:ascii="Arial" w:hAnsi="Arial" w:cs="Arial"/>
          <w:color w:val="000000" w:themeColor="text1"/>
          <w:sz w:val="24"/>
          <w:szCs w:val="24"/>
        </w:rPr>
        <w:t xml:space="preserve">was stretched as it allowed two fingers. The doctor </w:t>
      </w:r>
      <w:r w:rsidR="00A93903" w:rsidRPr="00542DDD">
        <w:rPr>
          <w:rFonts w:ascii="Arial" w:hAnsi="Arial" w:cs="Arial"/>
          <w:color w:val="000000" w:themeColor="text1"/>
          <w:sz w:val="24"/>
          <w:szCs w:val="24"/>
        </w:rPr>
        <w:t xml:space="preserve">explained </w:t>
      </w:r>
      <w:r w:rsidR="00332442" w:rsidRPr="00542DDD">
        <w:rPr>
          <w:rFonts w:ascii="Arial" w:hAnsi="Arial" w:cs="Arial"/>
          <w:color w:val="000000" w:themeColor="text1"/>
          <w:sz w:val="24"/>
          <w:szCs w:val="24"/>
        </w:rPr>
        <w:t xml:space="preserve">that </w:t>
      </w:r>
      <w:r w:rsidR="007E3A52" w:rsidRPr="00542DDD">
        <w:rPr>
          <w:rFonts w:ascii="Arial" w:hAnsi="Arial" w:cs="Arial"/>
          <w:color w:val="000000" w:themeColor="text1"/>
          <w:sz w:val="24"/>
          <w:szCs w:val="24"/>
        </w:rPr>
        <w:t xml:space="preserve">a </w:t>
      </w:r>
      <w:r w:rsidR="00A93903" w:rsidRPr="00542DDD">
        <w:rPr>
          <w:rFonts w:ascii="Arial" w:hAnsi="Arial" w:cs="Arial"/>
          <w:color w:val="000000" w:themeColor="text1"/>
          <w:sz w:val="24"/>
          <w:szCs w:val="24"/>
        </w:rPr>
        <w:t>torn</w:t>
      </w:r>
      <w:r w:rsidR="00332442" w:rsidRPr="00542DDD">
        <w:rPr>
          <w:rFonts w:ascii="Arial" w:hAnsi="Arial" w:cs="Arial"/>
          <w:color w:val="000000" w:themeColor="text1"/>
          <w:sz w:val="24"/>
          <w:szCs w:val="24"/>
        </w:rPr>
        <w:t xml:space="preserve"> hymen was an indication </w:t>
      </w:r>
      <w:r w:rsidR="006566CF" w:rsidRPr="00542DDD">
        <w:rPr>
          <w:rFonts w:ascii="Arial" w:hAnsi="Arial" w:cs="Arial"/>
          <w:color w:val="000000" w:themeColor="text1"/>
          <w:sz w:val="24"/>
          <w:szCs w:val="24"/>
        </w:rPr>
        <w:t xml:space="preserve">of an </w:t>
      </w:r>
      <w:r w:rsidR="00332442" w:rsidRPr="00542DDD">
        <w:rPr>
          <w:rFonts w:ascii="Arial" w:hAnsi="Arial" w:cs="Arial"/>
          <w:color w:val="000000" w:themeColor="text1"/>
          <w:sz w:val="24"/>
          <w:szCs w:val="24"/>
        </w:rPr>
        <w:t>expos</w:t>
      </w:r>
      <w:r w:rsidR="006566CF" w:rsidRPr="00542DDD">
        <w:rPr>
          <w:rFonts w:ascii="Arial" w:hAnsi="Arial" w:cs="Arial"/>
          <w:color w:val="000000" w:themeColor="text1"/>
          <w:sz w:val="24"/>
          <w:szCs w:val="24"/>
        </w:rPr>
        <w:t>ure</w:t>
      </w:r>
      <w:r w:rsidR="00332442" w:rsidRPr="00542DDD">
        <w:rPr>
          <w:rFonts w:ascii="Arial" w:hAnsi="Arial" w:cs="Arial"/>
          <w:color w:val="000000" w:themeColor="text1"/>
          <w:sz w:val="24"/>
          <w:szCs w:val="24"/>
        </w:rPr>
        <w:t xml:space="preserve"> to more than one sexual encounter. </w:t>
      </w:r>
    </w:p>
    <w:p w14:paraId="5F3068C2" w14:textId="77777777" w:rsidR="00FD2A14" w:rsidRPr="00542DDD" w:rsidRDefault="00FD2A14" w:rsidP="00EC77B8">
      <w:pPr>
        <w:pStyle w:val="ListParagraph"/>
        <w:spacing w:line="480" w:lineRule="auto"/>
        <w:rPr>
          <w:rFonts w:cs="Arial"/>
          <w:color w:val="000000" w:themeColor="text1"/>
          <w:szCs w:val="24"/>
        </w:rPr>
      </w:pPr>
    </w:p>
    <w:p w14:paraId="5F2FC3F9" w14:textId="6E3EEF2B" w:rsidR="00FD2A14" w:rsidRPr="00542DDD" w:rsidRDefault="00DA4C25"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On the complainant’s own version of the alleged sexual encounters, despite several attempts </w:t>
      </w:r>
      <w:r w:rsidR="007E3A52" w:rsidRPr="00542DDD">
        <w:rPr>
          <w:rFonts w:ascii="Arial" w:hAnsi="Arial" w:cs="Arial"/>
          <w:color w:val="000000" w:themeColor="text1"/>
          <w:sz w:val="24"/>
          <w:szCs w:val="24"/>
        </w:rPr>
        <w:t xml:space="preserve">to do so, the respondent </w:t>
      </w:r>
      <w:r w:rsidRPr="00542DDD">
        <w:rPr>
          <w:rFonts w:ascii="Arial" w:hAnsi="Arial" w:cs="Arial"/>
          <w:color w:val="000000" w:themeColor="text1"/>
          <w:sz w:val="24"/>
          <w:szCs w:val="24"/>
        </w:rPr>
        <w:t xml:space="preserve">failed to insert his </w:t>
      </w:r>
      <w:r w:rsidR="007E3A52" w:rsidRPr="00542DDD">
        <w:rPr>
          <w:rFonts w:ascii="Arial" w:hAnsi="Arial" w:cs="Arial"/>
          <w:color w:val="000000" w:themeColor="text1"/>
          <w:sz w:val="24"/>
          <w:szCs w:val="24"/>
        </w:rPr>
        <w:t xml:space="preserve">penis </w:t>
      </w:r>
      <w:r w:rsidRPr="00542DDD">
        <w:rPr>
          <w:rFonts w:ascii="Arial" w:hAnsi="Arial" w:cs="Arial"/>
          <w:color w:val="000000" w:themeColor="text1"/>
          <w:sz w:val="24"/>
          <w:szCs w:val="24"/>
        </w:rPr>
        <w:t>in</w:t>
      </w:r>
      <w:r w:rsidR="007E3A52" w:rsidRPr="00542DDD">
        <w:rPr>
          <w:rFonts w:ascii="Arial" w:hAnsi="Arial" w:cs="Arial"/>
          <w:color w:val="000000" w:themeColor="text1"/>
          <w:sz w:val="24"/>
          <w:szCs w:val="24"/>
        </w:rPr>
        <w:t xml:space="preserve"> her genitalia</w:t>
      </w:r>
      <w:r w:rsidRPr="00542DDD">
        <w:rPr>
          <w:rFonts w:ascii="Arial" w:hAnsi="Arial" w:cs="Arial"/>
          <w:color w:val="000000" w:themeColor="text1"/>
          <w:sz w:val="24"/>
          <w:szCs w:val="24"/>
        </w:rPr>
        <w:t xml:space="preserve">. </w:t>
      </w:r>
      <w:r w:rsidR="005F713A" w:rsidRPr="00542DDD">
        <w:rPr>
          <w:rFonts w:ascii="Arial" w:hAnsi="Arial" w:cs="Arial"/>
          <w:color w:val="000000" w:themeColor="text1"/>
          <w:sz w:val="24"/>
          <w:szCs w:val="24"/>
        </w:rPr>
        <w:t xml:space="preserve">Under cross-examination, the doctor testified that objects </w:t>
      </w:r>
      <w:r w:rsidR="007E3A52" w:rsidRPr="00542DDD">
        <w:rPr>
          <w:rFonts w:ascii="Arial" w:hAnsi="Arial" w:cs="Arial"/>
          <w:color w:val="000000" w:themeColor="text1"/>
          <w:sz w:val="24"/>
          <w:szCs w:val="24"/>
        </w:rPr>
        <w:t xml:space="preserve">other than </w:t>
      </w:r>
      <w:r w:rsidR="005F713A" w:rsidRPr="00542DDD">
        <w:rPr>
          <w:rFonts w:ascii="Arial" w:hAnsi="Arial" w:cs="Arial"/>
          <w:color w:val="000000" w:themeColor="text1"/>
          <w:sz w:val="24"/>
          <w:szCs w:val="24"/>
        </w:rPr>
        <w:t xml:space="preserve">a </w:t>
      </w:r>
      <w:r w:rsidR="007E3A52" w:rsidRPr="00542DDD">
        <w:rPr>
          <w:rFonts w:ascii="Arial" w:hAnsi="Arial" w:cs="Arial"/>
          <w:color w:val="000000" w:themeColor="text1"/>
          <w:sz w:val="24"/>
          <w:szCs w:val="24"/>
        </w:rPr>
        <w:t>penis</w:t>
      </w:r>
      <w:r w:rsidR="005F713A" w:rsidRPr="00542DDD">
        <w:rPr>
          <w:rFonts w:ascii="Arial" w:hAnsi="Arial" w:cs="Arial"/>
          <w:color w:val="000000" w:themeColor="text1"/>
          <w:sz w:val="24"/>
          <w:szCs w:val="24"/>
        </w:rPr>
        <w:t xml:space="preserve"> may also</w:t>
      </w:r>
      <w:r w:rsidR="00D00347" w:rsidRPr="00542DDD">
        <w:rPr>
          <w:rFonts w:ascii="Arial" w:hAnsi="Arial" w:cs="Arial"/>
          <w:color w:val="000000" w:themeColor="text1"/>
          <w:sz w:val="24"/>
          <w:szCs w:val="24"/>
        </w:rPr>
        <w:t xml:space="preserve"> </w:t>
      </w:r>
      <w:r w:rsidR="005F713A" w:rsidRPr="00542DDD">
        <w:rPr>
          <w:rFonts w:ascii="Arial" w:hAnsi="Arial" w:cs="Arial"/>
          <w:color w:val="000000" w:themeColor="text1"/>
          <w:sz w:val="24"/>
          <w:szCs w:val="24"/>
        </w:rPr>
        <w:t xml:space="preserve">cause </w:t>
      </w:r>
      <w:r w:rsidR="00D00347" w:rsidRPr="00542DDD">
        <w:rPr>
          <w:rFonts w:ascii="Arial" w:hAnsi="Arial" w:cs="Arial"/>
          <w:color w:val="000000" w:themeColor="text1"/>
          <w:sz w:val="24"/>
          <w:szCs w:val="24"/>
        </w:rPr>
        <w:t xml:space="preserve">the hymen to be </w:t>
      </w:r>
      <w:r w:rsidR="00BD512B" w:rsidRPr="00542DDD">
        <w:rPr>
          <w:rFonts w:ascii="Arial" w:hAnsi="Arial" w:cs="Arial"/>
          <w:color w:val="000000" w:themeColor="text1"/>
          <w:sz w:val="24"/>
          <w:szCs w:val="24"/>
        </w:rPr>
        <w:t xml:space="preserve">rugged. </w:t>
      </w:r>
      <w:r w:rsidR="00D00347" w:rsidRPr="00542DDD">
        <w:rPr>
          <w:rFonts w:ascii="Arial" w:hAnsi="Arial" w:cs="Arial"/>
          <w:color w:val="000000" w:themeColor="text1"/>
          <w:sz w:val="24"/>
          <w:szCs w:val="24"/>
        </w:rPr>
        <w:t>W</w:t>
      </w:r>
      <w:r w:rsidR="005F713A" w:rsidRPr="00542DDD">
        <w:rPr>
          <w:rFonts w:ascii="Arial" w:hAnsi="Arial" w:cs="Arial"/>
          <w:color w:val="000000" w:themeColor="text1"/>
          <w:sz w:val="24"/>
          <w:szCs w:val="24"/>
        </w:rPr>
        <w:t>hen asked by the court</w:t>
      </w:r>
      <w:r w:rsidR="00695C9F" w:rsidRPr="00542DDD">
        <w:rPr>
          <w:rFonts w:ascii="Arial" w:hAnsi="Arial" w:cs="Arial"/>
          <w:color w:val="000000" w:themeColor="text1"/>
          <w:sz w:val="24"/>
          <w:szCs w:val="24"/>
        </w:rPr>
        <w:t xml:space="preserve"> whether any incident of sexual contact </w:t>
      </w:r>
      <w:r w:rsidR="00BB27EF" w:rsidRPr="00542DDD">
        <w:rPr>
          <w:rFonts w:ascii="Arial" w:hAnsi="Arial" w:cs="Arial"/>
          <w:color w:val="000000" w:themeColor="text1"/>
          <w:sz w:val="24"/>
          <w:szCs w:val="24"/>
        </w:rPr>
        <w:t xml:space="preserve">could </w:t>
      </w:r>
      <w:r w:rsidR="00695C9F" w:rsidRPr="00542DDD">
        <w:rPr>
          <w:rFonts w:ascii="Arial" w:hAnsi="Arial" w:cs="Arial"/>
          <w:color w:val="000000" w:themeColor="text1"/>
          <w:sz w:val="24"/>
          <w:szCs w:val="24"/>
        </w:rPr>
        <w:t>cause the hymen to be rugged</w:t>
      </w:r>
      <w:r w:rsidR="005F713A" w:rsidRPr="00542DDD">
        <w:rPr>
          <w:rFonts w:ascii="Arial" w:hAnsi="Arial" w:cs="Arial"/>
          <w:color w:val="000000" w:themeColor="text1"/>
          <w:sz w:val="24"/>
          <w:szCs w:val="24"/>
        </w:rPr>
        <w:t xml:space="preserve">, </w:t>
      </w:r>
      <w:r w:rsidR="00D00347" w:rsidRPr="00542DDD">
        <w:rPr>
          <w:rFonts w:ascii="Arial" w:hAnsi="Arial" w:cs="Arial"/>
          <w:color w:val="000000" w:themeColor="text1"/>
          <w:sz w:val="24"/>
          <w:szCs w:val="24"/>
        </w:rPr>
        <w:t xml:space="preserve">the doctor </w:t>
      </w:r>
      <w:r w:rsidR="00695C9F" w:rsidRPr="00542DDD">
        <w:rPr>
          <w:rFonts w:ascii="Arial" w:hAnsi="Arial" w:cs="Arial"/>
          <w:color w:val="000000" w:themeColor="text1"/>
          <w:sz w:val="24"/>
          <w:szCs w:val="24"/>
        </w:rPr>
        <w:t>answered in the negative</w:t>
      </w:r>
      <w:r w:rsidR="005F713A" w:rsidRPr="00542DDD">
        <w:rPr>
          <w:rFonts w:ascii="Arial" w:hAnsi="Arial" w:cs="Arial"/>
          <w:color w:val="000000" w:themeColor="text1"/>
          <w:sz w:val="24"/>
          <w:szCs w:val="24"/>
        </w:rPr>
        <w:t xml:space="preserve">. </w:t>
      </w:r>
    </w:p>
    <w:p w14:paraId="467E1E12" w14:textId="77777777" w:rsidR="00FD2A14" w:rsidRPr="00542DDD" w:rsidRDefault="00FD2A14" w:rsidP="00EC77B8">
      <w:pPr>
        <w:pStyle w:val="ListParagraph"/>
        <w:spacing w:line="480" w:lineRule="auto"/>
        <w:rPr>
          <w:rFonts w:cs="Arial"/>
          <w:color w:val="000000" w:themeColor="text1"/>
          <w:szCs w:val="24"/>
        </w:rPr>
      </w:pPr>
    </w:p>
    <w:p w14:paraId="6F54609E" w14:textId="398BB371" w:rsidR="00FD2A14" w:rsidRPr="00542DDD" w:rsidRDefault="0091647E"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In view of the </w:t>
      </w:r>
      <w:r w:rsidR="00D00347" w:rsidRPr="00542DDD">
        <w:rPr>
          <w:rFonts w:ascii="Arial" w:hAnsi="Arial" w:cs="Arial"/>
          <w:color w:val="000000" w:themeColor="text1"/>
          <w:sz w:val="24"/>
          <w:szCs w:val="24"/>
        </w:rPr>
        <w:t xml:space="preserve">complainant’s evidence that penetration </w:t>
      </w:r>
      <w:r w:rsidR="00107C15" w:rsidRPr="00542DDD">
        <w:rPr>
          <w:rFonts w:ascii="Arial" w:hAnsi="Arial" w:cs="Arial"/>
          <w:color w:val="000000" w:themeColor="text1"/>
          <w:sz w:val="24"/>
          <w:szCs w:val="24"/>
        </w:rPr>
        <w:t xml:space="preserve">did not </w:t>
      </w:r>
      <w:r w:rsidR="00D00347" w:rsidRPr="00542DDD">
        <w:rPr>
          <w:rFonts w:ascii="Arial" w:hAnsi="Arial" w:cs="Arial"/>
          <w:color w:val="000000" w:themeColor="text1"/>
          <w:sz w:val="24"/>
          <w:szCs w:val="24"/>
        </w:rPr>
        <w:t>occur</w:t>
      </w:r>
      <w:r w:rsidRPr="00542DDD">
        <w:rPr>
          <w:rFonts w:ascii="Arial" w:hAnsi="Arial" w:cs="Arial"/>
          <w:color w:val="000000" w:themeColor="text1"/>
          <w:sz w:val="24"/>
          <w:szCs w:val="24"/>
        </w:rPr>
        <w:t xml:space="preserve">, the possibility that </w:t>
      </w:r>
      <w:r w:rsidR="00D00347" w:rsidRPr="00542DDD">
        <w:rPr>
          <w:rFonts w:ascii="Arial" w:hAnsi="Arial" w:cs="Arial"/>
          <w:color w:val="000000" w:themeColor="text1"/>
          <w:sz w:val="24"/>
          <w:szCs w:val="24"/>
        </w:rPr>
        <w:t xml:space="preserve">causes other than sexual contact might have been the source of </w:t>
      </w:r>
      <w:r w:rsidRPr="00542DDD">
        <w:rPr>
          <w:rFonts w:ascii="Arial" w:hAnsi="Arial" w:cs="Arial"/>
          <w:color w:val="000000" w:themeColor="text1"/>
          <w:sz w:val="24"/>
          <w:szCs w:val="24"/>
        </w:rPr>
        <w:t xml:space="preserve">the rugged hymen </w:t>
      </w:r>
      <w:r w:rsidR="00D00347" w:rsidRPr="00542DDD">
        <w:rPr>
          <w:rFonts w:ascii="Arial" w:hAnsi="Arial" w:cs="Arial"/>
          <w:color w:val="000000" w:themeColor="text1"/>
          <w:sz w:val="24"/>
          <w:szCs w:val="24"/>
        </w:rPr>
        <w:t>c</w:t>
      </w:r>
      <w:r w:rsidR="00695C9F" w:rsidRPr="00542DDD">
        <w:rPr>
          <w:rFonts w:ascii="Arial" w:hAnsi="Arial" w:cs="Arial"/>
          <w:color w:val="000000" w:themeColor="text1"/>
          <w:sz w:val="24"/>
          <w:szCs w:val="24"/>
        </w:rPr>
        <w:t>an</w:t>
      </w:r>
      <w:r w:rsidR="00D00347" w:rsidRPr="00542DDD">
        <w:rPr>
          <w:rFonts w:ascii="Arial" w:hAnsi="Arial" w:cs="Arial"/>
          <w:color w:val="000000" w:themeColor="text1"/>
          <w:sz w:val="24"/>
          <w:szCs w:val="24"/>
        </w:rPr>
        <w:t>not be excluded</w:t>
      </w:r>
      <w:r w:rsidRPr="00542DDD">
        <w:rPr>
          <w:rFonts w:ascii="Arial" w:hAnsi="Arial" w:cs="Arial"/>
          <w:color w:val="000000" w:themeColor="text1"/>
          <w:sz w:val="24"/>
          <w:szCs w:val="24"/>
        </w:rPr>
        <w:t xml:space="preserve">. </w:t>
      </w:r>
      <w:r w:rsidR="00BB27EF" w:rsidRPr="00542DDD">
        <w:rPr>
          <w:rFonts w:ascii="Arial" w:hAnsi="Arial" w:cs="Arial"/>
          <w:color w:val="000000" w:themeColor="text1"/>
          <w:sz w:val="24"/>
          <w:szCs w:val="24"/>
        </w:rPr>
        <w:t xml:space="preserve">On the assessment of the appellant’s </w:t>
      </w:r>
      <w:r w:rsidR="00AC7242" w:rsidRPr="00542DDD">
        <w:rPr>
          <w:rFonts w:ascii="Arial" w:hAnsi="Arial" w:cs="Arial"/>
          <w:color w:val="000000" w:themeColor="text1"/>
          <w:sz w:val="24"/>
          <w:szCs w:val="24"/>
        </w:rPr>
        <w:t>evidence as a whole, the trial court’s factual findings</w:t>
      </w:r>
      <w:r w:rsidR="00BB27EF" w:rsidRPr="00542DDD">
        <w:rPr>
          <w:rFonts w:ascii="Arial" w:hAnsi="Arial" w:cs="Arial"/>
          <w:color w:val="000000" w:themeColor="text1"/>
          <w:sz w:val="24"/>
          <w:szCs w:val="24"/>
        </w:rPr>
        <w:t xml:space="preserve"> </w:t>
      </w:r>
      <w:r w:rsidR="00AC7242" w:rsidRPr="00542DDD">
        <w:rPr>
          <w:rFonts w:ascii="Arial" w:hAnsi="Arial" w:cs="Arial"/>
          <w:color w:val="000000" w:themeColor="text1"/>
          <w:sz w:val="24"/>
          <w:szCs w:val="24"/>
        </w:rPr>
        <w:t xml:space="preserve">and conclusions </w:t>
      </w:r>
      <w:r w:rsidR="00294EBE" w:rsidRPr="00542DDD">
        <w:rPr>
          <w:rFonts w:ascii="Arial" w:hAnsi="Arial" w:cs="Arial"/>
          <w:color w:val="000000" w:themeColor="text1"/>
          <w:sz w:val="24"/>
          <w:szCs w:val="24"/>
        </w:rPr>
        <w:t xml:space="preserve">on </w:t>
      </w:r>
      <w:r w:rsidR="00AC7242" w:rsidRPr="00542DDD">
        <w:rPr>
          <w:rFonts w:ascii="Arial" w:hAnsi="Arial" w:cs="Arial"/>
          <w:color w:val="000000" w:themeColor="text1"/>
          <w:sz w:val="24"/>
          <w:szCs w:val="24"/>
        </w:rPr>
        <w:t xml:space="preserve">the rape charges </w:t>
      </w:r>
      <w:r w:rsidR="000D2F7F">
        <w:rPr>
          <w:rFonts w:ascii="Arial" w:hAnsi="Arial" w:cs="Arial"/>
          <w:color w:val="000000" w:themeColor="text1"/>
          <w:sz w:val="24"/>
          <w:szCs w:val="24"/>
        </w:rPr>
        <w:t>on the basis of a</w:t>
      </w:r>
      <w:r w:rsidR="00C06BE5" w:rsidRPr="00542DDD">
        <w:rPr>
          <w:rFonts w:ascii="Arial" w:hAnsi="Arial" w:cs="Arial"/>
          <w:color w:val="000000" w:themeColor="text1"/>
          <w:sz w:val="24"/>
          <w:szCs w:val="24"/>
        </w:rPr>
        <w:t xml:space="preserve"> lack of penetration </w:t>
      </w:r>
      <w:r w:rsidR="00AC7242" w:rsidRPr="00542DDD">
        <w:rPr>
          <w:rFonts w:ascii="Arial" w:hAnsi="Arial" w:cs="Arial"/>
          <w:color w:val="000000" w:themeColor="text1"/>
          <w:sz w:val="24"/>
          <w:szCs w:val="24"/>
        </w:rPr>
        <w:t>in relation to MB</w:t>
      </w:r>
      <w:r w:rsidR="00BB27EF" w:rsidRPr="00542DDD">
        <w:rPr>
          <w:rFonts w:ascii="Arial" w:hAnsi="Arial" w:cs="Arial"/>
          <w:color w:val="000000" w:themeColor="text1"/>
          <w:sz w:val="24"/>
          <w:szCs w:val="24"/>
        </w:rPr>
        <w:t xml:space="preserve"> can</w:t>
      </w:r>
      <w:r w:rsidR="009142CF" w:rsidRPr="00542DDD">
        <w:rPr>
          <w:rFonts w:ascii="Arial" w:hAnsi="Arial" w:cs="Arial"/>
          <w:color w:val="000000" w:themeColor="text1"/>
          <w:sz w:val="24"/>
          <w:szCs w:val="24"/>
        </w:rPr>
        <w:t xml:space="preserve"> also </w:t>
      </w:r>
      <w:r w:rsidR="00BB27EF" w:rsidRPr="00542DDD">
        <w:rPr>
          <w:rFonts w:ascii="Arial" w:hAnsi="Arial" w:cs="Arial"/>
          <w:color w:val="000000" w:themeColor="text1"/>
          <w:sz w:val="24"/>
          <w:szCs w:val="24"/>
        </w:rPr>
        <w:t>not be faulted</w:t>
      </w:r>
      <w:r w:rsidR="00AC7242" w:rsidRPr="00542DDD">
        <w:rPr>
          <w:rFonts w:ascii="Arial" w:hAnsi="Arial" w:cs="Arial"/>
          <w:color w:val="000000" w:themeColor="text1"/>
          <w:sz w:val="24"/>
          <w:szCs w:val="24"/>
        </w:rPr>
        <w:t xml:space="preserve">.   </w:t>
      </w:r>
    </w:p>
    <w:p w14:paraId="130B8390" w14:textId="77777777" w:rsidR="00FD2A14" w:rsidRPr="00542DDD" w:rsidRDefault="00FD2A14" w:rsidP="00EC77B8">
      <w:pPr>
        <w:pStyle w:val="ListParagraph"/>
        <w:spacing w:line="480" w:lineRule="auto"/>
        <w:rPr>
          <w:rFonts w:cs="Arial"/>
          <w:szCs w:val="24"/>
        </w:rPr>
      </w:pPr>
    </w:p>
    <w:p w14:paraId="3BC2F006" w14:textId="470E35C6" w:rsidR="00FD2A14" w:rsidRPr="00542DDD" w:rsidRDefault="00CD2D7E"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sz w:val="24"/>
          <w:szCs w:val="24"/>
        </w:rPr>
        <w:t>Proceeding to c</w:t>
      </w:r>
      <w:r w:rsidR="0017674D" w:rsidRPr="00542DDD">
        <w:rPr>
          <w:rFonts w:ascii="Arial" w:hAnsi="Arial" w:cs="Arial"/>
          <w:sz w:val="24"/>
          <w:szCs w:val="24"/>
        </w:rPr>
        <w:t>omplainant RS</w:t>
      </w:r>
      <w:r w:rsidRPr="00542DDD">
        <w:rPr>
          <w:rFonts w:ascii="Arial" w:hAnsi="Arial" w:cs="Arial"/>
          <w:sz w:val="24"/>
          <w:szCs w:val="24"/>
        </w:rPr>
        <w:t>’ evidence,</w:t>
      </w:r>
      <w:r w:rsidR="0017674D" w:rsidRPr="00542DDD">
        <w:rPr>
          <w:rFonts w:ascii="Arial" w:hAnsi="Arial" w:cs="Arial"/>
          <w:sz w:val="24"/>
          <w:szCs w:val="24"/>
        </w:rPr>
        <w:t xml:space="preserve"> </w:t>
      </w:r>
      <w:r w:rsidRPr="00542DDD">
        <w:rPr>
          <w:rFonts w:ascii="Arial" w:hAnsi="Arial" w:cs="Arial"/>
          <w:sz w:val="24"/>
          <w:szCs w:val="24"/>
        </w:rPr>
        <w:t>s</w:t>
      </w:r>
      <w:r w:rsidR="00F06632" w:rsidRPr="00542DDD">
        <w:rPr>
          <w:rFonts w:ascii="Arial" w:hAnsi="Arial" w:cs="Arial"/>
          <w:sz w:val="24"/>
          <w:szCs w:val="24"/>
        </w:rPr>
        <w:t>he</w:t>
      </w:r>
      <w:r w:rsidR="00332442" w:rsidRPr="00542DDD">
        <w:rPr>
          <w:rFonts w:ascii="Arial" w:hAnsi="Arial" w:cs="Arial"/>
          <w:sz w:val="24"/>
          <w:szCs w:val="24"/>
        </w:rPr>
        <w:t xml:space="preserve"> </w:t>
      </w:r>
      <w:r w:rsidR="009D17DF" w:rsidRPr="00542DDD">
        <w:rPr>
          <w:rFonts w:ascii="Arial" w:hAnsi="Arial" w:cs="Arial"/>
          <w:sz w:val="24"/>
          <w:szCs w:val="24"/>
        </w:rPr>
        <w:t xml:space="preserve">testified </w:t>
      </w:r>
      <w:r w:rsidR="0017674D" w:rsidRPr="00542DDD">
        <w:rPr>
          <w:rFonts w:ascii="Arial" w:hAnsi="Arial" w:cs="Arial"/>
          <w:sz w:val="24"/>
          <w:szCs w:val="24"/>
        </w:rPr>
        <w:t xml:space="preserve">that </w:t>
      </w:r>
      <w:r w:rsidR="007F5F71" w:rsidRPr="00542DDD">
        <w:rPr>
          <w:rFonts w:ascii="Arial" w:hAnsi="Arial" w:cs="Arial"/>
          <w:sz w:val="24"/>
          <w:szCs w:val="24"/>
        </w:rPr>
        <w:t xml:space="preserve">on the first </w:t>
      </w:r>
      <w:r w:rsidR="00332442" w:rsidRPr="00542DDD">
        <w:rPr>
          <w:rFonts w:ascii="Arial" w:hAnsi="Arial" w:cs="Arial"/>
          <w:sz w:val="24"/>
          <w:szCs w:val="24"/>
        </w:rPr>
        <w:t xml:space="preserve">encounter she was in the company of NG, MB and CB. </w:t>
      </w:r>
      <w:r w:rsidR="00F06632" w:rsidRPr="00542DDD">
        <w:rPr>
          <w:rFonts w:ascii="Arial" w:hAnsi="Arial" w:cs="Arial"/>
          <w:sz w:val="24"/>
          <w:szCs w:val="24"/>
        </w:rPr>
        <w:t>On this occasion</w:t>
      </w:r>
      <w:r w:rsidR="00953F84" w:rsidRPr="00542DDD">
        <w:rPr>
          <w:rFonts w:ascii="Arial" w:hAnsi="Arial" w:cs="Arial"/>
          <w:sz w:val="24"/>
          <w:szCs w:val="24"/>
        </w:rPr>
        <w:t xml:space="preserve">, </w:t>
      </w:r>
      <w:r w:rsidR="00332442" w:rsidRPr="00542DDD">
        <w:rPr>
          <w:rFonts w:ascii="Arial" w:hAnsi="Arial" w:cs="Arial"/>
          <w:sz w:val="24"/>
          <w:szCs w:val="24"/>
        </w:rPr>
        <w:t>the respondent attempted to insert his genital</w:t>
      </w:r>
      <w:r w:rsidR="00F06632" w:rsidRPr="00542DDD">
        <w:rPr>
          <w:rFonts w:ascii="Arial" w:hAnsi="Arial" w:cs="Arial"/>
          <w:sz w:val="24"/>
          <w:szCs w:val="24"/>
        </w:rPr>
        <w:t>s</w:t>
      </w:r>
      <w:r w:rsidR="00332442" w:rsidRPr="00542DDD">
        <w:rPr>
          <w:rFonts w:ascii="Arial" w:hAnsi="Arial" w:cs="Arial"/>
          <w:sz w:val="24"/>
          <w:szCs w:val="24"/>
        </w:rPr>
        <w:t xml:space="preserve"> into that of </w:t>
      </w:r>
      <w:r w:rsidR="007F5F71" w:rsidRPr="00542DDD">
        <w:rPr>
          <w:rFonts w:ascii="Arial" w:hAnsi="Arial" w:cs="Arial"/>
          <w:sz w:val="24"/>
          <w:szCs w:val="24"/>
        </w:rPr>
        <w:t>CB</w:t>
      </w:r>
      <w:r w:rsidR="00F06632" w:rsidRPr="00542DDD">
        <w:rPr>
          <w:rFonts w:ascii="Arial" w:hAnsi="Arial" w:cs="Arial"/>
          <w:sz w:val="24"/>
          <w:szCs w:val="24"/>
        </w:rPr>
        <w:t>’s</w:t>
      </w:r>
      <w:r w:rsidR="007F5F71" w:rsidRPr="00542DDD">
        <w:rPr>
          <w:rFonts w:ascii="Arial" w:hAnsi="Arial" w:cs="Arial"/>
          <w:sz w:val="24"/>
          <w:szCs w:val="24"/>
        </w:rPr>
        <w:t xml:space="preserve"> </w:t>
      </w:r>
      <w:r w:rsidR="00332442" w:rsidRPr="00542DDD">
        <w:rPr>
          <w:rFonts w:ascii="Arial" w:hAnsi="Arial" w:cs="Arial"/>
          <w:sz w:val="24"/>
          <w:szCs w:val="24"/>
        </w:rPr>
        <w:t>but failed</w:t>
      </w:r>
      <w:r w:rsidR="00F06632" w:rsidRPr="00542DDD">
        <w:rPr>
          <w:rFonts w:ascii="Arial" w:hAnsi="Arial" w:cs="Arial"/>
          <w:sz w:val="24"/>
          <w:szCs w:val="24"/>
        </w:rPr>
        <w:t xml:space="preserve"> to do so</w:t>
      </w:r>
      <w:r w:rsidR="00332442" w:rsidRPr="00542DDD">
        <w:rPr>
          <w:rFonts w:ascii="Arial" w:hAnsi="Arial" w:cs="Arial"/>
          <w:sz w:val="24"/>
          <w:szCs w:val="24"/>
        </w:rPr>
        <w:t xml:space="preserve">. After this failed attempt, </w:t>
      </w:r>
      <w:r w:rsidR="00F06632" w:rsidRPr="00542DDD">
        <w:rPr>
          <w:rFonts w:ascii="Arial" w:hAnsi="Arial" w:cs="Arial"/>
          <w:sz w:val="24"/>
          <w:szCs w:val="24"/>
        </w:rPr>
        <w:t xml:space="preserve">the </w:t>
      </w:r>
      <w:r w:rsidR="00332442" w:rsidRPr="00542DDD">
        <w:rPr>
          <w:rFonts w:ascii="Arial" w:hAnsi="Arial" w:cs="Arial"/>
          <w:sz w:val="24"/>
          <w:szCs w:val="24"/>
        </w:rPr>
        <w:t xml:space="preserve">respondent opened the door and the </w:t>
      </w:r>
      <w:r w:rsidR="00A32714" w:rsidRPr="00542DDD">
        <w:rPr>
          <w:rFonts w:ascii="Arial" w:hAnsi="Arial" w:cs="Arial"/>
          <w:sz w:val="24"/>
          <w:szCs w:val="24"/>
        </w:rPr>
        <w:t xml:space="preserve">complainants then exited his room. </w:t>
      </w:r>
      <w:r w:rsidR="006566CF" w:rsidRPr="00542DDD">
        <w:rPr>
          <w:rFonts w:ascii="Arial" w:hAnsi="Arial" w:cs="Arial"/>
          <w:sz w:val="24"/>
          <w:szCs w:val="24"/>
        </w:rPr>
        <w:t>N</w:t>
      </w:r>
      <w:r w:rsidR="00A32714" w:rsidRPr="00542DDD">
        <w:rPr>
          <w:rFonts w:ascii="Arial" w:hAnsi="Arial" w:cs="Arial"/>
          <w:sz w:val="24"/>
          <w:szCs w:val="24"/>
        </w:rPr>
        <w:t>o</w:t>
      </w:r>
      <w:r w:rsidR="000E0DB3" w:rsidRPr="00542DDD">
        <w:rPr>
          <w:rFonts w:ascii="Arial" w:hAnsi="Arial" w:cs="Arial"/>
          <w:color w:val="000000" w:themeColor="text1"/>
          <w:sz w:val="24"/>
          <w:szCs w:val="24"/>
        </w:rPr>
        <w:t xml:space="preserve">thing untoward happened </w:t>
      </w:r>
      <w:r w:rsidR="00A32714" w:rsidRPr="00542DDD">
        <w:rPr>
          <w:rFonts w:ascii="Arial" w:hAnsi="Arial" w:cs="Arial"/>
          <w:color w:val="000000" w:themeColor="text1"/>
          <w:sz w:val="24"/>
          <w:szCs w:val="24"/>
        </w:rPr>
        <w:t xml:space="preserve">on the second occasion. </w:t>
      </w:r>
      <w:r w:rsidR="006566CF" w:rsidRPr="00542DDD">
        <w:rPr>
          <w:rFonts w:ascii="Arial" w:hAnsi="Arial" w:cs="Arial"/>
          <w:color w:val="000000" w:themeColor="text1"/>
          <w:sz w:val="24"/>
          <w:szCs w:val="24"/>
        </w:rPr>
        <w:t>O</w:t>
      </w:r>
      <w:r w:rsidR="006E158C" w:rsidRPr="00542DDD">
        <w:rPr>
          <w:rFonts w:ascii="Arial" w:hAnsi="Arial" w:cs="Arial"/>
          <w:color w:val="000000" w:themeColor="text1"/>
          <w:sz w:val="24"/>
          <w:szCs w:val="24"/>
        </w:rPr>
        <w:t>n the third encounter, the respondent first forcefully undress</w:t>
      </w:r>
      <w:r w:rsidR="00F06632" w:rsidRPr="00542DDD">
        <w:rPr>
          <w:rFonts w:ascii="Arial" w:hAnsi="Arial" w:cs="Arial"/>
          <w:color w:val="000000" w:themeColor="text1"/>
          <w:sz w:val="24"/>
          <w:szCs w:val="24"/>
        </w:rPr>
        <w:t>ed</w:t>
      </w:r>
      <w:r w:rsidR="006E158C" w:rsidRPr="00542DDD">
        <w:rPr>
          <w:rFonts w:ascii="Arial" w:hAnsi="Arial" w:cs="Arial"/>
          <w:color w:val="000000" w:themeColor="text1"/>
          <w:sz w:val="24"/>
          <w:szCs w:val="24"/>
        </w:rPr>
        <w:t xml:space="preserve"> NG but </w:t>
      </w:r>
      <w:r w:rsidR="006566CF" w:rsidRPr="00542DDD">
        <w:rPr>
          <w:rFonts w:ascii="Arial" w:hAnsi="Arial" w:cs="Arial"/>
          <w:color w:val="000000" w:themeColor="text1"/>
          <w:sz w:val="24"/>
          <w:szCs w:val="24"/>
        </w:rPr>
        <w:t>RS</w:t>
      </w:r>
      <w:r w:rsidR="006E158C" w:rsidRPr="00542DDD">
        <w:rPr>
          <w:rFonts w:ascii="Arial" w:hAnsi="Arial" w:cs="Arial"/>
          <w:color w:val="000000" w:themeColor="text1"/>
          <w:sz w:val="24"/>
          <w:szCs w:val="24"/>
        </w:rPr>
        <w:t xml:space="preserve"> could not state with certainty what he d</w:t>
      </w:r>
      <w:r w:rsidR="009142CF" w:rsidRPr="00542DDD">
        <w:rPr>
          <w:rFonts w:ascii="Arial" w:hAnsi="Arial" w:cs="Arial"/>
          <w:color w:val="000000" w:themeColor="text1"/>
          <w:sz w:val="24"/>
          <w:szCs w:val="24"/>
        </w:rPr>
        <w:t>id</w:t>
      </w:r>
      <w:r w:rsidR="006E158C" w:rsidRPr="00542DDD">
        <w:rPr>
          <w:rFonts w:ascii="Arial" w:hAnsi="Arial" w:cs="Arial"/>
          <w:color w:val="000000" w:themeColor="text1"/>
          <w:sz w:val="24"/>
          <w:szCs w:val="24"/>
        </w:rPr>
        <w:t xml:space="preserve"> to </w:t>
      </w:r>
      <w:r w:rsidR="00BD512B" w:rsidRPr="00542DDD">
        <w:rPr>
          <w:rFonts w:ascii="Arial" w:hAnsi="Arial" w:cs="Arial"/>
          <w:color w:val="000000" w:themeColor="text1"/>
          <w:sz w:val="24"/>
          <w:szCs w:val="24"/>
        </w:rPr>
        <w:t>NG</w:t>
      </w:r>
      <w:r w:rsidR="006E158C" w:rsidRPr="00542DDD">
        <w:rPr>
          <w:rFonts w:ascii="Arial" w:hAnsi="Arial" w:cs="Arial"/>
          <w:color w:val="000000" w:themeColor="text1"/>
          <w:sz w:val="24"/>
          <w:szCs w:val="24"/>
        </w:rPr>
        <w:t>. She further testified that CB was next to be subjected to the same treatment</w:t>
      </w:r>
      <w:r w:rsidR="009142CF" w:rsidRPr="00542DDD">
        <w:rPr>
          <w:rFonts w:ascii="Arial" w:hAnsi="Arial" w:cs="Arial"/>
          <w:color w:val="000000" w:themeColor="text1"/>
          <w:sz w:val="24"/>
          <w:szCs w:val="24"/>
        </w:rPr>
        <w:t>, but again</w:t>
      </w:r>
      <w:r w:rsidR="006E158C" w:rsidRPr="00542DDD">
        <w:rPr>
          <w:rFonts w:ascii="Arial" w:hAnsi="Arial" w:cs="Arial"/>
          <w:color w:val="000000" w:themeColor="text1"/>
          <w:sz w:val="24"/>
          <w:szCs w:val="24"/>
        </w:rPr>
        <w:t xml:space="preserve"> could </w:t>
      </w:r>
      <w:r w:rsidR="00C67608" w:rsidRPr="00542DDD">
        <w:rPr>
          <w:rFonts w:ascii="Arial" w:hAnsi="Arial" w:cs="Arial"/>
          <w:color w:val="000000" w:themeColor="text1"/>
          <w:sz w:val="24"/>
          <w:szCs w:val="24"/>
        </w:rPr>
        <w:t>not with certain</w:t>
      </w:r>
      <w:r w:rsidR="009142CF" w:rsidRPr="00542DDD">
        <w:rPr>
          <w:rFonts w:ascii="Arial" w:hAnsi="Arial" w:cs="Arial"/>
          <w:color w:val="000000" w:themeColor="text1"/>
          <w:sz w:val="24"/>
          <w:szCs w:val="24"/>
        </w:rPr>
        <w:t>ty</w:t>
      </w:r>
      <w:r w:rsidR="00C67608" w:rsidRPr="00542DDD">
        <w:rPr>
          <w:rFonts w:ascii="Arial" w:hAnsi="Arial" w:cs="Arial"/>
          <w:color w:val="000000" w:themeColor="text1"/>
          <w:sz w:val="24"/>
          <w:szCs w:val="24"/>
        </w:rPr>
        <w:t xml:space="preserve"> </w:t>
      </w:r>
      <w:r w:rsidR="00BD512B" w:rsidRPr="00542DDD">
        <w:rPr>
          <w:rFonts w:ascii="Arial" w:hAnsi="Arial" w:cs="Arial"/>
          <w:color w:val="000000" w:themeColor="text1"/>
          <w:sz w:val="24"/>
          <w:szCs w:val="24"/>
        </w:rPr>
        <w:t xml:space="preserve">state </w:t>
      </w:r>
      <w:r w:rsidR="00C67608" w:rsidRPr="00542DDD">
        <w:rPr>
          <w:rFonts w:ascii="Arial" w:hAnsi="Arial" w:cs="Arial"/>
          <w:color w:val="000000" w:themeColor="text1"/>
          <w:sz w:val="24"/>
          <w:szCs w:val="24"/>
        </w:rPr>
        <w:t xml:space="preserve">what </w:t>
      </w:r>
      <w:r w:rsidR="009142CF" w:rsidRPr="00542DDD">
        <w:rPr>
          <w:rFonts w:ascii="Arial" w:hAnsi="Arial" w:cs="Arial"/>
          <w:color w:val="000000" w:themeColor="text1"/>
          <w:sz w:val="24"/>
          <w:szCs w:val="24"/>
        </w:rPr>
        <w:t xml:space="preserve">was done </w:t>
      </w:r>
      <w:r w:rsidR="00C67608" w:rsidRPr="00542DDD">
        <w:rPr>
          <w:rFonts w:ascii="Arial" w:hAnsi="Arial" w:cs="Arial"/>
          <w:color w:val="000000" w:themeColor="text1"/>
          <w:sz w:val="24"/>
          <w:szCs w:val="24"/>
        </w:rPr>
        <w:t>to CB. She also testified that the respondent repeated the same deeds to MB</w:t>
      </w:r>
      <w:r w:rsidR="009142CF" w:rsidRPr="00542DDD">
        <w:rPr>
          <w:rFonts w:ascii="Arial" w:hAnsi="Arial" w:cs="Arial"/>
          <w:color w:val="000000" w:themeColor="text1"/>
          <w:sz w:val="24"/>
          <w:szCs w:val="24"/>
        </w:rPr>
        <w:t>,</w:t>
      </w:r>
      <w:r w:rsidR="00C67608" w:rsidRPr="00542DDD">
        <w:rPr>
          <w:rFonts w:ascii="Arial" w:hAnsi="Arial" w:cs="Arial"/>
          <w:color w:val="000000" w:themeColor="text1"/>
          <w:sz w:val="24"/>
          <w:szCs w:val="24"/>
        </w:rPr>
        <w:t xml:space="preserve"> but the witness could not say what he did to </w:t>
      </w:r>
      <w:r w:rsidR="009142CF" w:rsidRPr="00542DDD">
        <w:rPr>
          <w:rFonts w:ascii="Arial" w:hAnsi="Arial" w:cs="Arial"/>
          <w:color w:val="000000" w:themeColor="text1"/>
          <w:sz w:val="24"/>
          <w:szCs w:val="24"/>
        </w:rPr>
        <w:t>her</w:t>
      </w:r>
      <w:r w:rsidR="00605E7A" w:rsidRPr="00542DDD">
        <w:rPr>
          <w:rFonts w:ascii="Arial" w:hAnsi="Arial" w:cs="Arial"/>
          <w:color w:val="000000" w:themeColor="text1"/>
          <w:sz w:val="24"/>
          <w:szCs w:val="24"/>
        </w:rPr>
        <w:t xml:space="preserve"> either</w:t>
      </w:r>
      <w:r w:rsidR="00C67608" w:rsidRPr="00542DDD">
        <w:rPr>
          <w:rFonts w:ascii="Arial" w:hAnsi="Arial" w:cs="Arial"/>
          <w:color w:val="000000" w:themeColor="text1"/>
          <w:sz w:val="24"/>
          <w:szCs w:val="24"/>
        </w:rPr>
        <w:t xml:space="preserve">. </w:t>
      </w:r>
      <w:r w:rsidR="00BD512B" w:rsidRPr="00542DDD">
        <w:rPr>
          <w:rFonts w:ascii="Arial" w:hAnsi="Arial" w:cs="Arial"/>
          <w:color w:val="000000" w:themeColor="text1"/>
          <w:sz w:val="24"/>
          <w:szCs w:val="24"/>
        </w:rPr>
        <w:t xml:space="preserve">The witness </w:t>
      </w:r>
      <w:r w:rsidR="00C67608" w:rsidRPr="00542DDD">
        <w:rPr>
          <w:rFonts w:ascii="Arial" w:hAnsi="Arial" w:cs="Arial"/>
          <w:color w:val="000000" w:themeColor="text1"/>
          <w:sz w:val="24"/>
          <w:szCs w:val="24"/>
        </w:rPr>
        <w:t xml:space="preserve">further </w:t>
      </w:r>
      <w:r w:rsidR="00F06632" w:rsidRPr="00542DDD">
        <w:rPr>
          <w:rFonts w:ascii="Arial" w:hAnsi="Arial" w:cs="Arial"/>
          <w:color w:val="000000" w:themeColor="text1"/>
          <w:sz w:val="24"/>
          <w:szCs w:val="24"/>
        </w:rPr>
        <w:t xml:space="preserve">stated </w:t>
      </w:r>
      <w:r w:rsidR="00C67608" w:rsidRPr="00542DDD">
        <w:rPr>
          <w:rFonts w:ascii="Arial" w:hAnsi="Arial" w:cs="Arial"/>
          <w:color w:val="000000" w:themeColor="text1"/>
          <w:sz w:val="24"/>
          <w:szCs w:val="24"/>
        </w:rPr>
        <w:t xml:space="preserve">that </w:t>
      </w:r>
      <w:r w:rsidR="003931FE" w:rsidRPr="00542DDD">
        <w:rPr>
          <w:rFonts w:ascii="Arial" w:hAnsi="Arial" w:cs="Arial"/>
          <w:color w:val="000000" w:themeColor="text1"/>
          <w:sz w:val="24"/>
          <w:szCs w:val="24"/>
        </w:rPr>
        <w:t xml:space="preserve">the respondent </w:t>
      </w:r>
      <w:r w:rsidR="00D73E85" w:rsidRPr="00542DDD">
        <w:rPr>
          <w:rFonts w:ascii="Arial" w:hAnsi="Arial" w:cs="Arial"/>
          <w:color w:val="000000" w:themeColor="text1"/>
          <w:sz w:val="24"/>
          <w:szCs w:val="24"/>
        </w:rPr>
        <w:t>tried</w:t>
      </w:r>
      <w:r w:rsidR="00C67608" w:rsidRPr="00542DDD">
        <w:rPr>
          <w:rFonts w:ascii="Arial" w:hAnsi="Arial" w:cs="Arial"/>
          <w:color w:val="000000" w:themeColor="text1"/>
          <w:sz w:val="24"/>
          <w:szCs w:val="24"/>
        </w:rPr>
        <w:t xml:space="preserve"> t</w:t>
      </w:r>
      <w:r w:rsidR="00A32714" w:rsidRPr="00542DDD">
        <w:rPr>
          <w:rFonts w:ascii="Arial" w:hAnsi="Arial" w:cs="Arial"/>
          <w:color w:val="000000" w:themeColor="text1"/>
          <w:sz w:val="24"/>
          <w:szCs w:val="24"/>
        </w:rPr>
        <w:t xml:space="preserve">o insert his </w:t>
      </w:r>
      <w:r w:rsidR="00F06632" w:rsidRPr="00542DDD">
        <w:rPr>
          <w:rFonts w:ascii="Arial" w:hAnsi="Arial" w:cs="Arial"/>
          <w:color w:val="000000" w:themeColor="text1"/>
          <w:sz w:val="24"/>
          <w:szCs w:val="24"/>
        </w:rPr>
        <w:t xml:space="preserve">penis </w:t>
      </w:r>
      <w:r w:rsidR="00A32714" w:rsidRPr="00542DDD">
        <w:rPr>
          <w:rFonts w:ascii="Arial" w:hAnsi="Arial" w:cs="Arial"/>
          <w:color w:val="000000" w:themeColor="text1"/>
          <w:sz w:val="24"/>
          <w:szCs w:val="24"/>
        </w:rPr>
        <w:t>in</w:t>
      </w:r>
      <w:r w:rsidR="00D73E85" w:rsidRPr="00542DDD">
        <w:rPr>
          <w:rFonts w:ascii="Arial" w:hAnsi="Arial" w:cs="Arial"/>
          <w:color w:val="000000" w:themeColor="text1"/>
          <w:sz w:val="24"/>
          <w:szCs w:val="24"/>
        </w:rPr>
        <w:t>to</w:t>
      </w:r>
      <w:r w:rsidR="00A32714" w:rsidRPr="00542DDD">
        <w:rPr>
          <w:rFonts w:ascii="Arial" w:hAnsi="Arial" w:cs="Arial"/>
          <w:color w:val="000000" w:themeColor="text1"/>
          <w:sz w:val="24"/>
          <w:szCs w:val="24"/>
        </w:rPr>
        <w:t xml:space="preserve"> </w:t>
      </w:r>
      <w:r w:rsidR="00C67608" w:rsidRPr="00542DDD">
        <w:rPr>
          <w:rFonts w:ascii="Arial" w:hAnsi="Arial" w:cs="Arial"/>
          <w:color w:val="000000" w:themeColor="text1"/>
          <w:sz w:val="24"/>
          <w:szCs w:val="24"/>
        </w:rPr>
        <w:t>her genital</w:t>
      </w:r>
      <w:r w:rsidR="00F06632" w:rsidRPr="00542DDD">
        <w:rPr>
          <w:rFonts w:ascii="Arial" w:hAnsi="Arial" w:cs="Arial"/>
          <w:color w:val="000000" w:themeColor="text1"/>
          <w:sz w:val="24"/>
          <w:szCs w:val="24"/>
        </w:rPr>
        <w:t>s</w:t>
      </w:r>
      <w:r w:rsidR="00C67608" w:rsidRPr="00542DDD">
        <w:rPr>
          <w:rFonts w:ascii="Arial" w:hAnsi="Arial" w:cs="Arial"/>
          <w:color w:val="000000" w:themeColor="text1"/>
          <w:sz w:val="24"/>
          <w:szCs w:val="24"/>
        </w:rPr>
        <w:t>, but</w:t>
      </w:r>
      <w:r w:rsidR="003931FE" w:rsidRPr="00542DDD">
        <w:rPr>
          <w:rFonts w:ascii="Arial" w:hAnsi="Arial" w:cs="Arial"/>
          <w:color w:val="000000" w:themeColor="text1"/>
          <w:sz w:val="24"/>
          <w:szCs w:val="24"/>
        </w:rPr>
        <w:t xml:space="preserve"> failed</w:t>
      </w:r>
      <w:r w:rsidR="00F06632" w:rsidRPr="00542DDD">
        <w:rPr>
          <w:rFonts w:ascii="Arial" w:hAnsi="Arial" w:cs="Arial"/>
          <w:color w:val="000000" w:themeColor="text1"/>
          <w:sz w:val="24"/>
          <w:szCs w:val="24"/>
        </w:rPr>
        <w:t xml:space="preserve"> to do so</w:t>
      </w:r>
      <w:r w:rsidR="00A32714" w:rsidRPr="00542DDD">
        <w:rPr>
          <w:rFonts w:ascii="Arial" w:hAnsi="Arial" w:cs="Arial"/>
          <w:color w:val="000000" w:themeColor="text1"/>
          <w:sz w:val="24"/>
          <w:szCs w:val="24"/>
        </w:rPr>
        <w:t>.</w:t>
      </w:r>
      <w:r w:rsidR="003931FE" w:rsidRPr="00542DDD">
        <w:rPr>
          <w:rFonts w:ascii="Arial" w:hAnsi="Arial" w:cs="Arial"/>
          <w:color w:val="000000" w:themeColor="text1"/>
          <w:sz w:val="24"/>
          <w:szCs w:val="24"/>
        </w:rPr>
        <w:t xml:space="preserve"> </w:t>
      </w:r>
      <w:r w:rsidR="00973B5F" w:rsidRPr="00542DDD">
        <w:rPr>
          <w:rFonts w:ascii="Arial" w:hAnsi="Arial" w:cs="Arial"/>
          <w:color w:val="000000" w:themeColor="text1"/>
          <w:sz w:val="24"/>
          <w:szCs w:val="24"/>
        </w:rPr>
        <w:t>A</w:t>
      </w:r>
      <w:r w:rsidR="003931FE" w:rsidRPr="00542DDD">
        <w:rPr>
          <w:rFonts w:ascii="Arial" w:hAnsi="Arial" w:cs="Arial"/>
          <w:color w:val="000000" w:themeColor="text1"/>
          <w:sz w:val="24"/>
          <w:szCs w:val="24"/>
        </w:rPr>
        <w:t>fter this incident</w:t>
      </w:r>
      <w:r w:rsidR="00973B5F" w:rsidRPr="00542DDD">
        <w:rPr>
          <w:rFonts w:ascii="Arial" w:hAnsi="Arial" w:cs="Arial"/>
          <w:color w:val="000000" w:themeColor="text1"/>
          <w:sz w:val="24"/>
          <w:szCs w:val="24"/>
        </w:rPr>
        <w:t>,</w:t>
      </w:r>
      <w:r w:rsidR="003931FE" w:rsidRPr="00542DDD">
        <w:rPr>
          <w:rFonts w:ascii="Arial" w:hAnsi="Arial" w:cs="Arial"/>
          <w:color w:val="000000" w:themeColor="text1"/>
          <w:sz w:val="24"/>
          <w:szCs w:val="24"/>
        </w:rPr>
        <w:t xml:space="preserve"> she never </w:t>
      </w:r>
      <w:r w:rsidR="00BD512B" w:rsidRPr="00542DDD">
        <w:rPr>
          <w:rFonts w:ascii="Arial" w:hAnsi="Arial" w:cs="Arial"/>
          <w:color w:val="000000" w:themeColor="text1"/>
          <w:sz w:val="24"/>
          <w:szCs w:val="24"/>
        </w:rPr>
        <w:t>return</w:t>
      </w:r>
      <w:r w:rsidR="00F06632" w:rsidRPr="00542DDD">
        <w:rPr>
          <w:rFonts w:ascii="Arial" w:hAnsi="Arial" w:cs="Arial"/>
          <w:color w:val="000000" w:themeColor="text1"/>
          <w:sz w:val="24"/>
          <w:szCs w:val="24"/>
        </w:rPr>
        <w:t>ed</w:t>
      </w:r>
      <w:r w:rsidR="00BD512B" w:rsidRPr="00542DDD">
        <w:rPr>
          <w:rFonts w:ascii="Arial" w:hAnsi="Arial" w:cs="Arial"/>
          <w:color w:val="000000" w:themeColor="text1"/>
          <w:sz w:val="24"/>
          <w:szCs w:val="24"/>
        </w:rPr>
        <w:t xml:space="preserve"> </w:t>
      </w:r>
      <w:r w:rsidR="003931FE" w:rsidRPr="00542DDD">
        <w:rPr>
          <w:rFonts w:ascii="Arial" w:hAnsi="Arial" w:cs="Arial"/>
          <w:color w:val="000000" w:themeColor="text1"/>
          <w:sz w:val="24"/>
          <w:szCs w:val="24"/>
        </w:rPr>
        <w:t xml:space="preserve">to the respondent’s house </w:t>
      </w:r>
      <w:r w:rsidR="00BD512B" w:rsidRPr="00542DDD">
        <w:rPr>
          <w:rFonts w:ascii="Arial" w:hAnsi="Arial" w:cs="Arial"/>
          <w:color w:val="000000" w:themeColor="text1"/>
          <w:sz w:val="24"/>
          <w:szCs w:val="24"/>
        </w:rPr>
        <w:t>despite several invitation</w:t>
      </w:r>
      <w:r w:rsidR="00F06632" w:rsidRPr="00542DDD">
        <w:rPr>
          <w:rFonts w:ascii="Arial" w:hAnsi="Arial" w:cs="Arial"/>
          <w:color w:val="000000" w:themeColor="text1"/>
          <w:sz w:val="24"/>
          <w:szCs w:val="24"/>
        </w:rPr>
        <w:t>s</w:t>
      </w:r>
      <w:r w:rsidR="00BD512B" w:rsidRPr="00542DDD">
        <w:rPr>
          <w:rFonts w:ascii="Arial" w:hAnsi="Arial" w:cs="Arial"/>
          <w:color w:val="000000" w:themeColor="text1"/>
          <w:sz w:val="24"/>
          <w:szCs w:val="24"/>
        </w:rPr>
        <w:t xml:space="preserve"> by him</w:t>
      </w:r>
      <w:r w:rsidR="00F06632" w:rsidRPr="00542DDD">
        <w:rPr>
          <w:rFonts w:ascii="Arial" w:hAnsi="Arial" w:cs="Arial"/>
          <w:color w:val="000000" w:themeColor="text1"/>
          <w:sz w:val="24"/>
          <w:szCs w:val="24"/>
        </w:rPr>
        <w:t xml:space="preserve"> to do so</w:t>
      </w:r>
      <w:r w:rsidR="003931FE" w:rsidRPr="00542DDD">
        <w:rPr>
          <w:rFonts w:ascii="Arial" w:hAnsi="Arial" w:cs="Arial"/>
          <w:color w:val="000000" w:themeColor="text1"/>
          <w:sz w:val="24"/>
          <w:szCs w:val="24"/>
        </w:rPr>
        <w:t xml:space="preserve">. </w:t>
      </w:r>
      <w:r w:rsidR="001B7ACF" w:rsidRPr="00542DDD">
        <w:rPr>
          <w:rFonts w:ascii="Arial" w:hAnsi="Arial" w:cs="Arial"/>
          <w:color w:val="000000" w:themeColor="text1"/>
          <w:sz w:val="24"/>
          <w:szCs w:val="24"/>
        </w:rPr>
        <w:t xml:space="preserve">Unlike </w:t>
      </w:r>
      <w:r w:rsidR="00F06632" w:rsidRPr="00542DDD">
        <w:rPr>
          <w:rFonts w:ascii="Arial" w:hAnsi="Arial" w:cs="Arial"/>
          <w:color w:val="000000" w:themeColor="text1"/>
          <w:sz w:val="24"/>
          <w:szCs w:val="24"/>
        </w:rPr>
        <w:t xml:space="preserve">the evidence of </w:t>
      </w:r>
      <w:r w:rsidR="001B7ACF" w:rsidRPr="00542DDD">
        <w:rPr>
          <w:rFonts w:ascii="Arial" w:hAnsi="Arial" w:cs="Arial"/>
          <w:color w:val="000000" w:themeColor="text1"/>
          <w:sz w:val="24"/>
          <w:szCs w:val="24"/>
        </w:rPr>
        <w:t>complainants NG and CB</w:t>
      </w:r>
      <w:r w:rsidR="00F06632" w:rsidRPr="00542DDD">
        <w:rPr>
          <w:rFonts w:ascii="Arial" w:hAnsi="Arial" w:cs="Arial"/>
          <w:color w:val="000000" w:themeColor="text1"/>
          <w:sz w:val="24"/>
          <w:szCs w:val="24"/>
        </w:rPr>
        <w:t xml:space="preserve"> who said that the respondent on one occasion wielded a knife</w:t>
      </w:r>
      <w:r w:rsidR="001B7ACF" w:rsidRPr="00542DDD">
        <w:rPr>
          <w:rFonts w:ascii="Arial" w:hAnsi="Arial" w:cs="Arial"/>
          <w:color w:val="000000" w:themeColor="text1"/>
          <w:sz w:val="24"/>
          <w:szCs w:val="24"/>
        </w:rPr>
        <w:t xml:space="preserve">, </w:t>
      </w:r>
      <w:r w:rsidR="00C67608" w:rsidRPr="00542DDD">
        <w:rPr>
          <w:rFonts w:ascii="Arial" w:hAnsi="Arial" w:cs="Arial"/>
          <w:color w:val="000000" w:themeColor="text1"/>
          <w:sz w:val="24"/>
          <w:szCs w:val="24"/>
        </w:rPr>
        <w:t xml:space="preserve">the witness testified </w:t>
      </w:r>
      <w:r w:rsidR="00A32714" w:rsidRPr="00542DDD">
        <w:rPr>
          <w:rFonts w:ascii="Arial" w:hAnsi="Arial" w:cs="Arial"/>
          <w:color w:val="000000" w:themeColor="text1"/>
          <w:sz w:val="24"/>
          <w:szCs w:val="24"/>
        </w:rPr>
        <w:t xml:space="preserve">that she </w:t>
      </w:r>
      <w:r w:rsidR="00B50290" w:rsidRPr="00542DDD">
        <w:rPr>
          <w:rFonts w:ascii="Arial" w:hAnsi="Arial" w:cs="Arial"/>
          <w:color w:val="000000" w:themeColor="text1"/>
          <w:spacing w:val="-1"/>
          <w:sz w:val="24"/>
          <w:szCs w:val="24"/>
        </w:rPr>
        <w:t xml:space="preserve">never </w:t>
      </w:r>
      <w:r w:rsidR="00B50290" w:rsidRPr="00542DDD">
        <w:rPr>
          <w:rFonts w:ascii="Arial" w:hAnsi="Arial" w:cs="Arial"/>
          <w:color w:val="000000" w:themeColor="text1"/>
          <w:sz w:val="24"/>
          <w:szCs w:val="24"/>
        </w:rPr>
        <w:t xml:space="preserve">saw the respondent with a knife on any of their visits to </w:t>
      </w:r>
      <w:r w:rsidR="001B7ACF" w:rsidRPr="00542DDD">
        <w:rPr>
          <w:rFonts w:ascii="Arial" w:hAnsi="Arial" w:cs="Arial"/>
          <w:color w:val="000000" w:themeColor="text1"/>
          <w:sz w:val="24"/>
          <w:szCs w:val="24"/>
        </w:rPr>
        <w:t xml:space="preserve">his </w:t>
      </w:r>
      <w:r w:rsidR="00605E7A" w:rsidRPr="00542DDD">
        <w:rPr>
          <w:rFonts w:ascii="Arial" w:hAnsi="Arial" w:cs="Arial"/>
          <w:color w:val="000000" w:themeColor="text1"/>
          <w:sz w:val="24"/>
          <w:szCs w:val="24"/>
        </w:rPr>
        <w:t>room</w:t>
      </w:r>
      <w:r w:rsidR="001B7ACF" w:rsidRPr="00542DDD">
        <w:rPr>
          <w:rFonts w:ascii="Arial" w:hAnsi="Arial" w:cs="Arial"/>
          <w:color w:val="000000" w:themeColor="text1"/>
          <w:sz w:val="24"/>
          <w:szCs w:val="24"/>
        </w:rPr>
        <w:t xml:space="preserve">. </w:t>
      </w:r>
    </w:p>
    <w:p w14:paraId="407EDF4F" w14:textId="77777777" w:rsidR="00FD2A14" w:rsidRPr="00542DDD" w:rsidRDefault="00FD2A14" w:rsidP="00EC77B8">
      <w:pPr>
        <w:pStyle w:val="PlainText"/>
        <w:spacing w:line="480" w:lineRule="auto"/>
        <w:jc w:val="both"/>
        <w:rPr>
          <w:rFonts w:ascii="Arial" w:hAnsi="Arial" w:cs="Arial"/>
          <w:color w:val="000000" w:themeColor="text1"/>
          <w:sz w:val="24"/>
          <w:szCs w:val="24"/>
        </w:rPr>
      </w:pPr>
    </w:p>
    <w:p w14:paraId="5E49BE54" w14:textId="434D1786" w:rsidR="00FD2A14" w:rsidRPr="00542DDD" w:rsidRDefault="003931FE"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The </w:t>
      </w:r>
      <w:r w:rsidR="00A7797A" w:rsidRPr="00542DDD">
        <w:rPr>
          <w:rFonts w:ascii="Arial" w:hAnsi="Arial" w:cs="Arial"/>
          <w:color w:val="000000" w:themeColor="text1"/>
          <w:sz w:val="24"/>
          <w:szCs w:val="24"/>
        </w:rPr>
        <w:t xml:space="preserve">doctor </w:t>
      </w:r>
      <w:r w:rsidRPr="00542DDD">
        <w:rPr>
          <w:rFonts w:ascii="Arial" w:hAnsi="Arial" w:cs="Arial"/>
          <w:color w:val="000000" w:themeColor="text1"/>
          <w:sz w:val="24"/>
          <w:szCs w:val="24"/>
        </w:rPr>
        <w:t>who examined RS</w:t>
      </w:r>
      <w:r w:rsidR="00A7797A" w:rsidRPr="00542DDD">
        <w:rPr>
          <w:rFonts w:ascii="Arial" w:hAnsi="Arial" w:cs="Arial"/>
          <w:color w:val="000000" w:themeColor="text1"/>
          <w:sz w:val="24"/>
          <w:szCs w:val="24"/>
        </w:rPr>
        <w:t xml:space="preserve"> observed </w:t>
      </w:r>
      <w:r w:rsidR="005D6BBA" w:rsidRPr="00542DDD">
        <w:rPr>
          <w:rFonts w:ascii="Arial" w:hAnsi="Arial" w:cs="Arial"/>
          <w:color w:val="000000" w:themeColor="text1"/>
          <w:sz w:val="24"/>
          <w:szCs w:val="24"/>
        </w:rPr>
        <w:t xml:space="preserve">that </w:t>
      </w:r>
      <w:r w:rsidR="00A7797A" w:rsidRPr="00542DDD">
        <w:rPr>
          <w:rFonts w:ascii="Arial" w:hAnsi="Arial" w:cs="Arial"/>
          <w:bCs/>
          <w:color w:val="000000" w:themeColor="text1"/>
          <w:sz w:val="24"/>
          <w:szCs w:val="24"/>
        </w:rPr>
        <w:t>the inner layer of her genital organs, the vestibule</w:t>
      </w:r>
      <w:r w:rsidR="00F06632" w:rsidRPr="00542DDD">
        <w:rPr>
          <w:rFonts w:ascii="Arial" w:hAnsi="Arial" w:cs="Arial"/>
          <w:bCs/>
          <w:color w:val="000000" w:themeColor="text1"/>
          <w:sz w:val="24"/>
          <w:szCs w:val="24"/>
        </w:rPr>
        <w:t>,</w:t>
      </w:r>
      <w:r w:rsidR="00A7797A" w:rsidRPr="00542DDD">
        <w:rPr>
          <w:rFonts w:ascii="Arial" w:hAnsi="Arial" w:cs="Arial"/>
          <w:bCs/>
          <w:color w:val="000000" w:themeColor="text1"/>
          <w:sz w:val="24"/>
          <w:szCs w:val="24"/>
        </w:rPr>
        <w:t xml:space="preserve"> was inflamed and her hymen was absent. The complainant </w:t>
      </w:r>
      <w:r w:rsidR="00A7797A" w:rsidRPr="00542DDD">
        <w:rPr>
          <w:rFonts w:ascii="Arial" w:hAnsi="Arial" w:cs="Arial"/>
          <w:bCs/>
          <w:color w:val="000000" w:themeColor="text1"/>
          <w:sz w:val="24"/>
          <w:szCs w:val="24"/>
        </w:rPr>
        <w:lastRenderedPageBreak/>
        <w:t>react</w:t>
      </w:r>
      <w:r w:rsidR="00244062" w:rsidRPr="00542DDD">
        <w:rPr>
          <w:rFonts w:ascii="Arial" w:hAnsi="Arial" w:cs="Arial"/>
          <w:bCs/>
          <w:color w:val="000000" w:themeColor="text1"/>
          <w:sz w:val="24"/>
          <w:szCs w:val="24"/>
        </w:rPr>
        <w:t>ed</w:t>
      </w:r>
      <w:r w:rsidR="00A7797A" w:rsidRPr="00542DDD">
        <w:rPr>
          <w:rFonts w:ascii="Arial" w:hAnsi="Arial" w:cs="Arial"/>
          <w:bCs/>
          <w:color w:val="000000" w:themeColor="text1"/>
          <w:sz w:val="24"/>
          <w:szCs w:val="24"/>
        </w:rPr>
        <w:t xml:space="preserve"> to the insertion of two fingers</w:t>
      </w:r>
      <w:r w:rsidR="00244062" w:rsidRPr="00542DDD">
        <w:rPr>
          <w:rFonts w:ascii="Arial" w:hAnsi="Arial" w:cs="Arial"/>
          <w:bCs/>
          <w:color w:val="000000" w:themeColor="text1"/>
          <w:sz w:val="24"/>
          <w:szCs w:val="24"/>
        </w:rPr>
        <w:t xml:space="preserve"> during the examination,</w:t>
      </w:r>
      <w:r w:rsidR="00A7797A" w:rsidRPr="00542DDD">
        <w:rPr>
          <w:rFonts w:ascii="Arial" w:hAnsi="Arial" w:cs="Arial"/>
          <w:bCs/>
          <w:color w:val="000000" w:themeColor="text1"/>
          <w:sz w:val="24"/>
          <w:szCs w:val="24"/>
        </w:rPr>
        <w:t xml:space="preserve"> which </w:t>
      </w:r>
      <w:r w:rsidR="009142CF" w:rsidRPr="00542DDD">
        <w:rPr>
          <w:rFonts w:ascii="Arial" w:hAnsi="Arial" w:cs="Arial"/>
          <w:bCs/>
          <w:color w:val="000000" w:themeColor="text1"/>
          <w:sz w:val="24"/>
          <w:szCs w:val="24"/>
        </w:rPr>
        <w:t xml:space="preserve">according to the doctor </w:t>
      </w:r>
      <w:r w:rsidR="00973B5F" w:rsidRPr="00542DDD">
        <w:rPr>
          <w:rFonts w:ascii="Arial" w:hAnsi="Arial" w:cs="Arial"/>
          <w:bCs/>
          <w:color w:val="000000" w:themeColor="text1"/>
          <w:sz w:val="24"/>
          <w:szCs w:val="24"/>
        </w:rPr>
        <w:t xml:space="preserve">is </w:t>
      </w:r>
      <w:r w:rsidR="00A7797A" w:rsidRPr="00542DDD">
        <w:rPr>
          <w:rFonts w:ascii="Arial" w:hAnsi="Arial" w:cs="Arial"/>
          <w:bCs/>
          <w:color w:val="000000" w:themeColor="text1"/>
          <w:sz w:val="24"/>
          <w:szCs w:val="24"/>
        </w:rPr>
        <w:t xml:space="preserve">an indication </w:t>
      </w:r>
      <w:r w:rsidR="009142CF" w:rsidRPr="00542DDD">
        <w:rPr>
          <w:rFonts w:ascii="Arial" w:hAnsi="Arial" w:cs="Arial"/>
          <w:bCs/>
          <w:color w:val="000000" w:themeColor="text1"/>
          <w:sz w:val="24"/>
          <w:szCs w:val="24"/>
        </w:rPr>
        <w:t xml:space="preserve">of </w:t>
      </w:r>
      <w:r w:rsidR="00A7797A" w:rsidRPr="00542DDD">
        <w:rPr>
          <w:rFonts w:ascii="Arial" w:hAnsi="Arial" w:cs="Arial"/>
          <w:bCs/>
          <w:color w:val="000000" w:themeColor="text1"/>
          <w:sz w:val="24"/>
          <w:szCs w:val="24"/>
        </w:rPr>
        <w:t xml:space="preserve">possible penetration. </w:t>
      </w:r>
      <w:r w:rsidR="00F06632" w:rsidRPr="00542DDD">
        <w:rPr>
          <w:rFonts w:ascii="Arial" w:hAnsi="Arial" w:cs="Arial"/>
          <w:bCs/>
          <w:color w:val="000000" w:themeColor="text1"/>
          <w:sz w:val="24"/>
          <w:szCs w:val="24"/>
        </w:rPr>
        <w:t>W</w:t>
      </w:r>
      <w:r w:rsidR="000E08E8" w:rsidRPr="00542DDD">
        <w:rPr>
          <w:rFonts w:ascii="Arial" w:hAnsi="Arial" w:cs="Arial"/>
          <w:color w:val="000000" w:themeColor="text1"/>
          <w:sz w:val="24"/>
          <w:szCs w:val="24"/>
        </w:rPr>
        <w:t>hen</w:t>
      </w:r>
      <w:r w:rsidR="000E08E8" w:rsidRPr="00542DDD">
        <w:rPr>
          <w:rFonts w:ascii="Arial" w:hAnsi="Arial" w:cs="Arial"/>
          <w:color w:val="000000" w:themeColor="text1"/>
          <w:spacing w:val="-2"/>
          <w:sz w:val="24"/>
          <w:szCs w:val="24"/>
        </w:rPr>
        <w:t xml:space="preserve"> </w:t>
      </w:r>
      <w:r w:rsidR="000E08E8" w:rsidRPr="00542DDD">
        <w:rPr>
          <w:rFonts w:ascii="Arial" w:hAnsi="Arial" w:cs="Arial"/>
          <w:color w:val="000000" w:themeColor="text1"/>
          <w:sz w:val="24"/>
          <w:szCs w:val="24"/>
        </w:rPr>
        <w:t>asked</w:t>
      </w:r>
      <w:r w:rsidR="000E08E8" w:rsidRPr="00542DDD">
        <w:rPr>
          <w:rFonts w:ascii="Arial" w:hAnsi="Arial" w:cs="Arial"/>
          <w:bCs/>
          <w:color w:val="000000" w:themeColor="text1"/>
          <w:sz w:val="24"/>
          <w:szCs w:val="24"/>
        </w:rPr>
        <w:t xml:space="preserve"> </w:t>
      </w:r>
      <w:r w:rsidR="00F06632" w:rsidRPr="00542DDD">
        <w:rPr>
          <w:rFonts w:ascii="Arial" w:hAnsi="Arial" w:cs="Arial"/>
          <w:bCs/>
          <w:color w:val="000000" w:themeColor="text1"/>
          <w:sz w:val="24"/>
          <w:szCs w:val="24"/>
        </w:rPr>
        <w:t>in cross-examination</w:t>
      </w:r>
      <w:r w:rsidR="00424A8C" w:rsidRPr="00542DDD">
        <w:rPr>
          <w:rFonts w:ascii="Arial" w:hAnsi="Arial" w:cs="Arial"/>
          <w:bCs/>
          <w:color w:val="000000" w:themeColor="text1"/>
          <w:sz w:val="24"/>
          <w:szCs w:val="24"/>
        </w:rPr>
        <w:t xml:space="preserve"> </w:t>
      </w:r>
      <w:r w:rsidR="0037731E" w:rsidRPr="00542DDD">
        <w:rPr>
          <w:rFonts w:ascii="Arial" w:hAnsi="Arial" w:cs="Arial"/>
          <w:bCs/>
          <w:color w:val="000000" w:themeColor="text1"/>
          <w:sz w:val="24"/>
          <w:szCs w:val="24"/>
        </w:rPr>
        <w:t xml:space="preserve">whether the history presented to her </w:t>
      </w:r>
      <w:r w:rsidR="00BD512B" w:rsidRPr="00542DDD">
        <w:rPr>
          <w:rFonts w:ascii="Arial" w:hAnsi="Arial" w:cs="Arial"/>
          <w:bCs/>
          <w:color w:val="000000" w:themeColor="text1"/>
          <w:sz w:val="24"/>
          <w:szCs w:val="24"/>
        </w:rPr>
        <w:t xml:space="preserve">prior the medical investigation of the complainant </w:t>
      </w:r>
      <w:r w:rsidR="0037731E" w:rsidRPr="00542DDD">
        <w:rPr>
          <w:rFonts w:ascii="Arial" w:hAnsi="Arial" w:cs="Arial"/>
          <w:bCs/>
          <w:color w:val="000000" w:themeColor="text1"/>
          <w:sz w:val="24"/>
          <w:szCs w:val="24"/>
        </w:rPr>
        <w:t xml:space="preserve">might have </w:t>
      </w:r>
      <w:r w:rsidR="00664098" w:rsidRPr="00542DDD">
        <w:rPr>
          <w:rFonts w:ascii="Arial" w:hAnsi="Arial" w:cs="Arial"/>
          <w:bCs/>
          <w:color w:val="000000" w:themeColor="text1"/>
          <w:sz w:val="24"/>
          <w:szCs w:val="24"/>
        </w:rPr>
        <w:t xml:space="preserve">influenced </w:t>
      </w:r>
      <w:r w:rsidR="000E08E8" w:rsidRPr="00542DDD">
        <w:rPr>
          <w:rFonts w:ascii="Arial" w:hAnsi="Arial" w:cs="Arial"/>
          <w:bCs/>
          <w:color w:val="000000" w:themeColor="text1"/>
          <w:sz w:val="24"/>
          <w:szCs w:val="24"/>
        </w:rPr>
        <w:t>the outcome of her examination</w:t>
      </w:r>
      <w:r w:rsidR="00F06632" w:rsidRPr="00542DDD">
        <w:rPr>
          <w:rFonts w:ascii="Arial" w:hAnsi="Arial" w:cs="Arial"/>
          <w:bCs/>
          <w:color w:val="000000" w:themeColor="text1"/>
          <w:sz w:val="24"/>
          <w:szCs w:val="24"/>
        </w:rPr>
        <w:t>,</w:t>
      </w:r>
      <w:r w:rsidR="00664098" w:rsidRPr="00542DDD">
        <w:rPr>
          <w:rFonts w:ascii="Arial" w:hAnsi="Arial" w:cs="Arial"/>
          <w:bCs/>
          <w:color w:val="000000" w:themeColor="text1"/>
          <w:sz w:val="24"/>
          <w:szCs w:val="24"/>
        </w:rPr>
        <w:t xml:space="preserve"> </w:t>
      </w:r>
      <w:r w:rsidR="000E08E8" w:rsidRPr="00542DDD">
        <w:rPr>
          <w:rFonts w:ascii="Arial" w:hAnsi="Arial" w:cs="Arial"/>
          <w:color w:val="000000" w:themeColor="text1"/>
          <w:sz w:val="24"/>
          <w:szCs w:val="24"/>
        </w:rPr>
        <w:t xml:space="preserve">the doctor </w:t>
      </w:r>
      <w:r w:rsidR="005D6BBA" w:rsidRPr="00542DDD">
        <w:rPr>
          <w:rFonts w:ascii="Arial" w:hAnsi="Arial" w:cs="Arial"/>
          <w:color w:val="000000" w:themeColor="text1"/>
          <w:sz w:val="24"/>
          <w:szCs w:val="24"/>
        </w:rPr>
        <w:t xml:space="preserve">readily conceded </w:t>
      </w:r>
      <w:r w:rsidR="00C06BE5" w:rsidRPr="00542DDD">
        <w:rPr>
          <w:rFonts w:ascii="Arial" w:hAnsi="Arial" w:cs="Arial"/>
          <w:color w:val="000000" w:themeColor="text1"/>
          <w:sz w:val="24"/>
          <w:szCs w:val="24"/>
        </w:rPr>
        <w:t xml:space="preserve">that </w:t>
      </w:r>
      <w:r w:rsidR="005D6BBA" w:rsidRPr="00542DDD">
        <w:rPr>
          <w:rFonts w:ascii="Arial" w:hAnsi="Arial" w:cs="Arial"/>
          <w:color w:val="000000" w:themeColor="text1"/>
          <w:sz w:val="24"/>
          <w:szCs w:val="24"/>
        </w:rPr>
        <w:t>the history had a bearing on her findings</w:t>
      </w:r>
      <w:r w:rsidR="00664098" w:rsidRPr="00542DDD">
        <w:rPr>
          <w:rFonts w:ascii="Arial" w:hAnsi="Arial" w:cs="Arial"/>
          <w:bCs/>
          <w:color w:val="000000" w:themeColor="text1"/>
          <w:sz w:val="24"/>
          <w:szCs w:val="24"/>
        </w:rPr>
        <w:t xml:space="preserve">.  </w:t>
      </w:r>
    </w:p>
    <w:p w14:paraId="4E17742E" w14:textId="77777777" w:rsidR="00FD2A14" w:rsidRPr="00542DDD" w:rsidRDefault="00FD2A14" w:rsidP="00EC77B8">
      <w:pPr>
        <w:pStyle w:val="ListParagraph"/>
        <w:spacing w:line="480" w:lineRule="auto"/>
        <w:rPr>
          <w:rFonts w:cs="Arial"/>
          <w:color w:val="000000" w:themeColor="text1"/>
          <w:szCs w:val="24"/>
        </w:rPr>
      </w:pPr>
    </w:p>
    <w:p w14:paraId="74D0F67A" w14:textId="6A1D8D09" w:rsidR="00FD2A14" w:rsidRPr="00542DDD" w:rsidRDefault="00244062"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T</w:t>
      </w:r>
      <w:r w:rsidR="00664098" w:rsidRPr="00542DDD">
        <w:rPr>
          <w:rFonts w:ascii="Arial" w:hAnsi="Arial" w:cs="Arial"/>
          <w:color w:val="000000" w:themeColor="text1"/>
          <w:sz w:val="24"/>
          <w:szCs w:val="24"/>
        </w:rPr>
        <w:t xml:space="preserve">he medical evidence is inconsistent with the </w:t>
      </w:r>
      <w:r w:rsidR="00581BAC" w:rsidRPr="00542DDD">
        <w:rPr>
          <w:rFonts w:ascii="Arial" w:hAnsi="Arial" w:cs="Arial"/>
          <w:color w:val="000000" w:themeColor="text1"/>
          <w:sz w:val="24"/>
          <w:szCs w:val="24"/>
        </w:rPr>
        <w:t xml:space="preserve">evidence </w:t>
      </w:r>
      <w:r w:rsidR="00664098" w:rsidRPr="00542DDD">
        <w:rPr>
          <w:rFonts w:ascii="Arial" w:hAnsi="Arial" w:cs="Arial"/>
          <w:color w:val="000000" w:themeColor="text1"/>
          <w:sz w:val="24"/>
          <w:szCs w:val="24"/>
        </w:rPr>
        <w:t xml:space="preserve">of the complainant herself </w:t>
      </w:r>
      <w:r w:rsidR="00581BAC" w:rsidRPr="00542DDD">
        <w:rPr>
          <w:rFonts w:ascii="Arial" w:hAnsi="Arial" w:cs="Arial"/>
          <w:color w:val="000000" w:themeColor="text1"/>
          <w:sz w:val="24"/>
          <w:szCs w:val="24"/>
        </w:rPr>
        <w:t xml:space="preserve">as to the </w:t>
      </w:r>
      <w:r w:rsidR="00664098" w:rsidRPr="00542DDD">
        <w:rPr>
          <w:rFonts w:ascii="Arial" w:hAnsi="Arial" w:cs="Arial"/>
          <w:color w:val="000000" w:themeColor="text1"/>
          <w:sz w:val="24"/>
          <w:szCs w:val="24"/>
        </w:rPr>
        <w:t>alleged sexual</w:t>
      </w:r>
      <w:r w:rsidR="00581BAC" w:rsidRPr="00542DDD">
        <w:rPr>
          <w:rFonts w:ascii="Arial" w:hAnsi="Arial" w:cs="Arial"/>
          <w:color w:val="000000" w:themeColor="text1"/>
          <w:sz w:val="24"/>
          <w:szCs w:val="24"/>
        </w:rPr>
        <w:t xml:space="preserve"> assaults perpetrated on her</w:t>
      </w:r>
      <w:r w:rsidR="00664098" w:rsidRPr="00542DDD">
        <w:rPr>
          <w:rFonts w:ascii="Arial" w:hAnsi="Arial" w:cs="Arial"/>
          <w:color w:val="000000" w:themeColor="text1"/>
          <w:sz w:val="24"/>
          <w:szCs w:val="24"/>
        </w:rPr>
        <w:t xml:space="preserve">. </w:t>
      </w:r>
      <w:r w:rsidR="00581BAC" w:rsidRPr="00542DDD">
        <w:rPr>
          <w:rFonts w:ascii="Arial" w:hAnsi="Arial" w:cs="Arial"/>
          <w:color w:val="000000" w:themeColor="text1"/>
          <w:sz w:val="24"/>
          <w:szCs w:val="24"/>
        </w:rPr>
        <w:t>The c</w:t>
      </w:r>
      <w:r w:rsidR="00664098" w:rsidRPr="00542DDD">
        <w:rPr>
          <w:rFonts w:ascii="Arial" w:hAnsi="Arial" w:cs="Arial"/>
          <w:color w:val="000000" w:themeColor="text1"/>
          <w:sz w:val="24"/>
          <w:szCs w:val="24"/>
        </w:rPr>
        <w:t xml:space="preserve">omplainant testified that the respondent only attempted to insert his </w:t>
      </w:r>
      <w:r w:rsidR="00F06632" w:rsidRPr="00542DDD">
        <w:rPr>
          <w:rFonts w:ascii="Arial" w:hAnsi="Arial" w:cs="Arial"/>
          <w:color w:val="000000" w:themeColor="text1"/>
          <w:sz w:val="24"/>
          <w:szCs w:val="24"/>
        </w:rPr>
        <w:t>penis in her vagina</w:t>
      </w:r>
      <w:r w:rsidR="00664098" w:rsidRPr="00542DDD">
        <w:rPr>
          <w:rFonts w:ascii="Arial" w:hAnsi="Arial" w:cs="Arial"/>
          <w:color w:val="000000" w:themeColor="text1"/>
          <w:sz w:val="24"/>
          <w:szCs w:val="24"/>
        </w:rPr>
        <w:t xml:space="preserve"> </w:t>
      </w:r>
      <w:r w:rsidR="004C0CFF" w:rsidRPr="00542DDD">
        <w:rPr>
          <w:rFonts w:ascii="Arial" w:hAnsi="Arial" w:cs="Arial"/>
          <w:color w:val="000000" w:themeColor="text1"/>
          <w:sz w:val="24"/>
          <w:szCs w:val="24"/>
        </w:rPr>
        <w:t xml:space="preserve">on the third occasion </w:t>
      </w:r>
      <w:r w:rsidR="00664098" w:rsidRPr="00542DDD">
        <w:rPr>
          <w:rFonts w:ascii="Arial" w:hAnsi="Arial" w:cs="Arial"/>
          <w:color w:val="000000" w:themeColor="text1"/>
          <w:sz w:val="24"/>
          <w:szCs w:val="24"/>
        </w:rPr>
        <w:t xml:space="preserve">but </w:t>
      </w:r>
      <w:r w:rsidR="009142CF" w:rsidRPr="00542DDD">
        <w:rPr>
          <w:rFonts w:ascii="Arial" w:hAnsi="Arial" w:cs="Arial"/>
          <w:color w:val="000000" w:themeColor="text1"/>
          <w:sz w:val="24"/>
          <w:szCs w:val="24"/>
        </w:rPr>
        <w:t>did not succeed</w:t>
      </w:r>
      <w:r w:rsidR="004C0CFF" w:rsidRPr="00542DDD">
        <w:rPr>
          <w:rFonts w:ascii="Arial" w:hAnsi="Arial" w:cs="Arial"/>
          <w:color w:val="000000" w:themeColor="text1"/>
          <w:sz w:val="24"/>
          <w:szCs w:val="24"/>
        </w:rPr>
        <w:t xml:space="preserve"> and that there were no further attempts on her on other </w:t>
      </w:r>
      <w:r w:rsidR="00F06632" w:rsidRPr="00542DDD">
        <w:rPr>
          <w:rFonts w:ascii="Arial" w:hAnsi="Arial" w:cs="Arial"/>
          <w:color w:val="000000" w:themeColor="text1"/>
          <w:sz w:val="24"/>
          <w:szCs w:val="24"/>
        </w:rPr>
        <w:t>occasions</w:t>
      </w:r>
      <w:r w:rsidR="004C0CFF" w:rsidRPr="00542DDD">
        <w:rPr>
          <w:rFonts w:ascii="Arial" w:hAnsi="Arial" w:cs="Arial"/>
          <w:color w:val="000000" w:themeColor="text1"/>
          <w:sz w:val="24"/>
          <w:szCs w:val="24"/>
        </w:rPr>
        <w:t xml:space="preserve">. The complainant in fact testified that on all </w:t>
      </w:r>
      <w:r w:rsidR="0097076B" w:rsidRPr="00542DDD">
        <w:rPr>
          <w:rFonts w:ascii="Arial" w:hAnsi="Arial" w:cs="Arial"/>
          <w:color w:val="000000" w:themeColor="text1"/>
          <w:sz w:val="24"/>
          <w:szCs w:val="24"/>
        </w:rPr>
        <w:t xml:space="preserve">the encounters, </w:t>
      </w:r>
      <w:r w:rsidR="004C0CFF" w:rsidRPr="00542DDD">
        <w:rPr>
          <w:rFonts w:ascii="Arial" w:hAnsi="Arial" w:cs="Arial"/>
          <w:color w:val="000000" w:themeColor="text1"/>
          <w:sz w:val="24"/>
          <w:szCs w:val="24"/>
        </w:rPr>
        <w:t xml:space="preserve">no penetration on any </w:t>
      </w:r>
      <w:r w:rsidR="00904F61" w:rsidRPr="00542DDD">
        <w:rPr>
          <w:rFonts w:ascii="Arial" w:hAnsi="Arial" w:cs="Arial"/>
          <w:color w:val="000000" w:themeColor="text1"/>
          <w:sz w:val="24"/>
          <w:szCs w:val="24"/>
        </w:rPr>
        <w:t xml:space="preserve">of </w:t>
      </w:r>
      <w:r w:rsidR="004C0CFF" w:rsidRPr="00542DDD">
        <w:rPr>
          <w:rFonts w:ascii="Arial" w:hAnsi="Arial" w:cs="Arial"/>
          <w:color w:val="000000" w:themeColor="text1"/>
          <w:sz w:val="24"/>
          <w:szCs w:val="24"/>
        </w:rPr>
        <w:t>the complainants</w:t>
      </w:r>
      <w:r w:rsidR="006E5118" w:rsidRPr="00542DDD">
        <w:rPr>
          <w:rFonts w:ascii="Arial" w:hAnsi="Arial" w:cs="Arial"/>
          <w:color w:val="000000" w:themeColor="text1"/>
          <w:sz w:val="24"/>
          <w:szCs w:val="24"/>
        </w:rPr>
        <w:t xml:space="preserve"> occurred</w:t>
      </w:r>
      <w:r w:rsidR="004C0CFF" w:rsidRPr="00542DDD">
        <w:rPr>
          <w:rFonts w:ascii="Arial" w:hAnsi="Arial" w:cs="Arial"/>
          <w:color w:val="000000" w:themeColor="text1"/>
          <w:sz w:val="24"/>
          <w:szCs w:val="24"/>
        </w:rPr>
        <w:t xml:space="preserve">. Her testimony in that respect is also corroborated by the evidence of NG, CB and RH. </w:t>
      </w:r>
      <w:r w:rsidR="00DB009B" w:rsidRPr="00542DDD">
        <w:rPr>
          <w:rFonts w:ascii="Arial" w:hAnsi="Arial" w:cs="Arial"/>
          <w:color w:val="000000" w:themeColor="text1"/>
          <w:sz w:val="24"/>
          <w:szCs w:val="24"/>
        </w:rPr>
        <w:t xml:space="preserve">The evidence of RS on penetration was not satisfactory at all. </w:t>
      </w:r>
      <w:r w:rsidR="00C6016C" w:rsidRPr="00542DDD">
        <w:rPr>
          <w:rFonts w:ascii="Arial" w:hAnsi="Arial" w:cs="Arial"/>
          <w:color w:val="000000" w:themeColor="text1"/>
          <w:sz w:val="24"/>
          <w:szCs w:val="24"/>
        </w:rPr>
        <w:t>I</w:t>
      </w:r>
      <w:r w:rsidR="006E5118" w:rsidRPr="00542DDD">
        <w:rPr>
          <w:rFonts w:ascii="Arial" w:hAnsi="Arial" w:cs="Arial"/>
          <w:color w:val="000000" w:themeColor="text1"/>
          <w:sz w:val="24"/>
          <w:szCs w:val="24"/>
        </w:rPr>
        <w:t xml:space="preserve">n my respectful view, the court </w:t>
      </w:r>
      <w:r w:rsidR="006E5118" w:rsidRPr="00542DDD">
        <w:rPr>
          <w:rFonts w:ascii="Arial" w:hAnsi="Arial" w:cs="Arial"/>
          <w:i/>
          <w:color w:val="000000" w:themeColor="text1"/>
          <w:sz w:val="24"/>
          <w:szCs w:val="24"/>
        </w:rPr>
        <w:t>a quo</w:t>
      </w:r>
      <w:r w:rsidR="006E5118" w:rsidRPr="00542DDD">
        <w:rPr>
          <w:rFonts w:ascii="Arial" w:hAnsi="Arial" w:cs="Arial"/>
          <w:color w:val="000000" w:themeColor="text1"/>
          <w:sz w:val="24"/>
          <w:szCs w:val="24"/>
        </w:rPr>
        <w:t xml:space="preserve"> was correct in finding that the rape charges had not been proved beyond reasonable doubt.</w:t>
      </w:r>
      <w:r w:rsidR="00C6016C" w:rsidRPr="00542DDD">
        <w:rPr>
          <w:rFonts w:ascii="Arial" w:hAnsi="Arial" w:cs="Arial"/>
          <w:color w:val="000000" w:themeColor="text1"/>
          <w:sz w:val="24"/>
          <w:szCs w:val="24"/>
        </w:rPr>
        <w:t xml:space="preserve"> </w:t>
      </w:r>
    </w:p>
    <w:p w14:paraId="483AADEE" w14:textId="77777777" w:rsidR="006E5118" w:rsidRPr="00542DDD" w:rsidRDefault="006E5118" w:rsidP="00EC77B8">
      <w:pPr>
        <w:pStyle w:val="PlainText"/>
        <w:spacing w:line="480" w:lineRule="auto"/>
        <w:jc w:val="both"/>
        <w:rPr>
          <w:rFonts w:ascii="Arial" w:hAnsi="Arial" w:cs="Arial"/>
          <w:color w:val="000000" w:themeColor="text1"/>
          <w:sz w:val="24"/>
          <w:szCs w:val="24"/>
        </w:rPr>
      </w:pPr>
    </w:p>
    <w:p w14:paraId="0F8CAA7F" w14:textId="2753D945" w:rsidR="00FD2A14" w:rsidRPr="00542DDD" w:rsidRDefault="00B50290"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The fifth and last complainant </w:t>
      </w:r>
      <w:r w:rsidR="00DB009B" w:rsidRPr="00542DDD">
        <w:rPr>
          <w:rFonts w:ascii="Arial" w:hAnsi="Arial" w:cs="Arial"/>
          <w:color w:val="000000" w:themeColor="text1"/>
          <w:sz w:val="24"/>
          <w:szCs w:val="24"/>
        </w:rPr>
        <w:t>to testify wa</w:t>
      </w:r>
      <w:r w:rsidRPr="00542DDD">
        <w:rPr>
          <w:rFonts w:ascii="Arial" w:hAnsi="Arial" w:cs="Arial"/>
          <w:color w:val="000000" w:themeColor="text1"/>
          <w:sz w:val="24"/>
          <w:szCs w:val="24"/>
        </w:rPr>
        <w:t xml:space="preserve">s RH. She </w:t>
      </w:r>
      <w:r w:rsidR="00DB009B" w:rsidRPr="00542DDD">
        <w:rPr>
          <w:rFonts w:ascii="Arial" w:hAnsi="Arial" w:cs="Arial"/>
          <w:color w:val="000000" w:themeColor="text1"/>
          <w:sz w:val="24"/>
          <w:szCs w:val="24"/>
        </w:rPr>
        <w:t xml:space="preserve">informed the court </w:t>
      </w:r>
      <w:r w:rsidR="009115C3" w:rsidRPr="00542DDD">
        <w:rPr>
          <w:rFonts w:ascii="Arial" w:hAnsi="Arial" w:cs="Arial"/>
          <w:color w:val="000000" w:themeColor="text1"/>
          <w:sz w:val="24"/>
          <w:szCs w:val="24"/>
        </w:rPr>
        <w:t>that the first sexual act took place after RS and MB had returned from an errand buying cigarette</w:t>
      </w:r>
      <w:r w:rsidR="006E5118" w:rsidRPr="00542DDD">
        <w:rPr>
          <w:rFonts w:ascii="Arial" w:hAnsi="Arial" w:cs="Arial"/>
          <w:color w:val="000000" w:themeColor="text1"/>
          <w:sz w:val="24"/>
          <w:szCs w:val="24"/>
        </w:rPr>
        <w:t>s</w:t>
      </w:r>
      <w:r w:rsidR="009115C3" w:rsidRPr="00542DDD">
        <w:rPr>
          <w:rFonts w:ascii="Arial" w:hAnsi="Arial" w:cs="Arial"/>
          <w:color w:val="000000" w:themeColor="text1"/>
          <w:sz w:val="24"/>
          <w:szCs w:val="24"/>
        </w:rPr>
        <w:t xml:space="preserve"> for the respondent. </w:t>
      </w:r>
      <w:r w:rsidR="00C6016C" w:rsidRPr="00542DDD">
        <w:rPr>
          <w:rFonts w:ascii="Arial" w:hAnsi="Arial" w:cs="Arial"/>
          <w:color w:val="000000" w:themeColor="text1"/>
          <w:sz w:val="24"/>
          <w:szCs w:val="24"/>
        </w:rPr>
        <w:t xml:space="preserve">It was her testimony </w:t>
      </w:r>
      <w:r w:rsidR="00E83599" w:rsidRPr="00542DDD">
        <w:rPr>
          <w:rFonts w:ascii="Arial" w:hAnsi="Arial" w:cs="Arial"/>
          <w:color w:val="000000" w:themeColor="text1"/>
          <w:sz w:val="24"/>
          <w:szCs w:val="24"/>
        </w:rPr>
        <w:t xml:space="preserve">that in the absence of RS and MB, the respondent instructed NG to </w:t>
      </w:r>
      <w:r w:rsidR="006E5118" w:rsidRPr="00542DDD">
        <w:rPr>
          <w:rFonts w:ascii="Arial" w:hAnsi="Arial" w:cs="Arial"/>
          <w:color w:val="000000" w:themeColor="text1"/>
          <w:sz w:val="24"/>
          <w:szCs w:val="24"/>
        </w:rPr>
        <w:t xml:space="preserve">undress </w:t>
      </w:r>
      <w:r w:rsidR="00E83599" w:rsidRPr="00542DDD">
        <w:rPr>
          <w:rFonts w:ascii="Arial" w:hAnsi="Arial" w:cs="Arial"/>
          <w:color w:val="000000" w:themeColor="text1"/>
          <w:sz w:val="24"/>
          <w:szCs w:val="24"/>
        </w:rPr>
        <w:t xml:space="preserve">and thereafter </w:t>
      </w:r>
      <w:r w:rsidR="006E5118" w:rsidRPr="00542DDD">
        <w:rPr>
          <w:rFonts w:ascii="Arial" w:hAnsi="Arial" w:cs="Arial"/>
          <w:color w:val="000000" w:themeColor="text1"/>
          <w:sz w:val="24"/>
          <w:szCs w:val="24"/>
        </w:rPr>
        <w:t xml:space="preserve">he </w:t>
      </w:r>
      <w:r w:rsidR="00E83599" w:rsidRPr="00542DDD">
        <w:rPr>
          <w:rFonts w:ascii="Arial" w:hAnsi="Arial" w:cs="Arial"/>
          <w:color w:val="000000" w:themeColor="text1"/>
          <w:sz w:val="24"/>
          <w:szCs w:val="24"/>
        </w:rPr>
        <w:t>licked her genital</w:t>
      </w:r>
      <w:r w:rsidR="006E5118" w:rsidRPr="00542DDD">
        <w:rPr>
          <w:rFonts w:ascii="Arial" w:hAnsi="Arial" w:cs="Arial"/>
          <w:color w:val="000000" w:themeColor="text1"/>
          <w:sz w:val="24"/>
          <w:szCs w:val="24"/>
        </w:rPr>
        <w:t>s</w:t>
      </w:r>
      <w:r w:rsidR="00E83599" w:rsidRPr="00542DDD">
        <w:rPr>
          <w:rFonts w:ascii="Arial" w:hAnsi="Arial" w:cs="Arial"/>
          <w:color w:val="000000" w:themeColor="text1"/>
          <w:sz w:val="24"/>
          <w:szCs w:val="24"/>
        </w:rPr>
        <w:t xml:space="preserve">. </w:t>
      </w:r>
      <w:r w:rsidR="005D6BBA" w:rsidRPr="00542DDD">
        <w:rPr>
          <w:rFonts w:ascii="Arial" w:hAnsi="Arial" w:cs="Arial"/>
          <w:color w:val="000000" w:themeColor="text1"/>
          <w:sz w:val="24"/>
          <w:szCs w:val="24"/>
        </w:rPr>
        <w:t xml:space="preserve">According to RH, </w:t>
      </w:r>
      <w:r w:rsidR="00EA6E43" w:rsidRPr="00542DDD">
        <w:rPr>
          <w:rFonts w:ascii="Arial" w:hAnsi="Arial" w:cs="Arial"/>
          <w:color w:val="000000" w:themeColor="text1"/>
          <w:sz w:val="24"/>
          <w:szCs w:val="24"/>
        </w:rPr>
        <w:t xml:space="preserve">the respondent subjected </w:t>
      </w:r>
      <w:r w:rsidR="00E83599" w:rsidRPr="00542DDD">
        <w:rPr>
          <w:rFonts w:ascii="Arial" w:hAnsi="Arial" w:cs="Arial"/>
          <w:color w:val="000000" w:themeColor="text1"/>
          <w:sz w:val="24"/>
          <w:szCs w:val="24"/>
        </w:rPr>
        <w:t>CB</w:t>
      </w:r>
      <w:r w:rsidR="00EA6E43" w:rsidRPr="00542DDD">
        <w:rPr>
          <w:rFonts w:ascii="Arial" w:hAnsi="Arial" w:cs="Arial"/>
          <w:color w:val="000000" w:themeColor="text1"/>
          <w:sz w:val="24"/>
          <w:szCs w:val="24"/>
        </w:rPr>
        <w:t>,</w:t>
      </w:r>
      <w:r w:rsidR="00E83599" w:rsidRPr="00542DDD">
        <w:rPr>
          <w:rFonts w:ascii="Arial" w:hAnsi="Arial" w:cs="Arial"/>
          <w:color w:val="000000" w:themeColor="text1"/>
          <w:sz w:val="24"/>
          <w:szCs w:val="24"/>
        </w:rPr>
        <w:t xml:space="preserve"> </w:t>
      </w:r>
      <w:r w:rsidR="00EA6E43" w:rsidRPr="00542DDD">
        <w:rPr>
          <w:rFonts w:ascii="Arial" w:hAnsi="Arial" w:cs="Arial"/>
          <w:color w:val="000000" w:themeColor="text1"/>
          <w:sz w:val="24"/>
          <w:szCs w:val="24"/>
        </w:rPr>
        <w:t xml:space="preserve">RS, MB </w:t>
      </w:r>
      <w:r w:rsidR="00E83599" w:rsidRPr="00542DDD">
        <w:rPr>
          <w:rFonts w:ascii="Arial" w:hAnsi="Arial" w:cs="Arial"/>
          <w:color w:val="000000" w:themeColor="text1"/>
          <w:sz w:val="24"/>
          <w:szCs w:val="24"/>
        </w:rPr>
        <w:t xml:space="preserve">and </w:t>
      </w:r>
      <w:r w:rsidR="00EA6E43" w:rsidRPr="00542DDD">
        <w:rPr>
          <w:rFonts w:ascii="Arial" w:hAnsi="Arial" w:cs="Arial"/>
          <w:color w:val="000000" w:themeColor="text1"/>
          <w:sz w:val="24"/>
          <w:szCs w:val="24"/>
        </w:rPr>
        <w:t>herself to the same treatment</w:t>
      </w:r>
      <w:r w:rsidR="009109DB" w:rsidRPr="00542DDD">
        <w:rPr>
          <w:rFonts w:ascii="Arial" w:hAnsi="Arial" w:cs="Arial"/>
          <w:color w:val="000000" w:themeColor="text1"/>
          <w:sz w:val="24"/>
          <w:szCs w:val="24"/>
        </w:rPr>
        <w:t xml:space="preserve">. </w:t>
      </w:r>
    </w:p>
    <w:p w14:paraId="22758D80" w14:textId="77777777" w:rsidR="00FD2A14" w:rsidRPr="00542DDD" w:rsidRDefault="00FD2A14" w:rsidP="00EC77B8">
      <w:pPr>
        <w:pStyle w:val="ListParagraph"/>
        <w:spacing w:line="480" w:lineRule="auto"/>
        <w:rPr>
          <w:rFonts w:cs="Arial"/>
          <w:color w:val="000000" w:themeColor="text1"/>
          <w:szCs w:val="24"/>
        </w:rPr>
      </w:pPr>
    </w:p>
    <w:p w14:paraId="577EE6CF" w14:textId="2AE588B3" w:rsidR="006E5118" w:rsidRPr="00542DDD" w:rsidRDefault="00C6016C"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The witness </w:t>
      </w:r>
      <w:r w:rsidR="006E44B2" w:rsidRPr="00542DDD">
        <w:rPr>
          <w:rFonts w:ascii="Arial" w:hAnsi="Arial" w:cs="Arial"/>
          <w:color w:val="000000" w:themeColor="text1"/>
          <w:sz w:val="24"/>
          <w:szCs w:val="24"/>
        </w:rPr>
        <w:t xml:space="preserve">also </w:t>
      </w:r>
      <w:r w:rsidR="00EA6E43" w:rsidRPr="00542DDD">
        <w:rPr>
          <w:rFonts w:ascii="Arial" w:hAnsi="Arial" w:cs="Arial"/>
          <w:color w:val="000000" w:themeColor="text1"/>
          <w:sz w:val="24"/>
          <w:szCs w:val="24"/>
        </w:rPr>
        <w:t xml:space="preserve">testified </w:t>
      </w:r>
      <w:r w:rsidR="00820426" w:rsidRPr="00542DDD">
        <w:rPr>
          <w:rFonts w:ascii="Arial" w:hAnsi="Arial" w:cs="Arial"/>
          <w:color w:val="000000" w:themeColor="text1"/>
          <w:sz w:val="24"/>
          <w:szCs w:val="24"/>
        </w:rPr>
        <w:t xml:space="preserve">that </w:t>
      </w:r>
      <w:r w:rsidR="00EA6E43" w:rsidRPr="00542DDD">
        <w:rPr>
          <w:rFonts w:ascii="Arial" w:hAnsi="Arial" w:cs="Arial"/>
          <w:color w:val="000000" w:themeColor="text1"/>
          <w:sz w:val="24"/>
          <w:szCs w:val="24"/>
        </w:rPr>
        <w:t xml:space="preserve">on the second </w:t>
      </w:r>
      <w:r w:rsidR="009109DB" w:rsidRPr="00542DDD">
        <w:rPr>
          <w:rFonts w:ascii="Arial" w:hAnsi="Arial" w:cs="Arial"/>
          <w:color w:val="000000" w:themeColor="text1"/>
          <w:sz w:val="24"/>
          <w:szCs w:val="24"/>
        </w:rPr>
        <w:t xml:space="preserve">and third </w:t>
      </w:r>
      <w:r w:rsidR="00EA6E43" w:rsidRPr="00542DDD">
        <w:rPr>
          <w:rFonts w:ascii="Arial" w:hAnsi="Arial" w:cs="Arial"/>
          <w:color w:val="000000" w:themeColor="text1"/>
          <w:sz w:val="24"/>
          <w:szCs w:val="24"/>
        </w:rPr>
        <w:t>encounter</w:t>
      </w:r>
      <w:r w:rsidR="009109DB" w:rsidRPr="00542DDD">
        <w:rPr>
          <w:rFonts w:ascii="Arial" w:hAnsi="Arial" w:cs="Arial"/>
          <w:color w:val="000000" w:themeColor="text1"/>
          <w:sz w:val="24"/>
          <w:szCs w:val="24"/>
        </w:rPr>
        <w:t>s</w:t>
      </w:r>
      <w:r w:rsidR="00EA6E43" w:rsidRPr="00542DDD">
        <w:rPr>
          <w:rFonts w:ascii="Arial" w:hAnsi="Arial" w:cs="Arial"/>
          <w:color w:val="000000" w:themeColor="text1"/>
          <w:sz w:val="24"/>
          <w:szCs w:val="24"/>
        </w:rPr>
        <w:t xml:space="preserve"> </w:t>
      </w:r>
      <w:r w:rsidR="006E44B2" w:rsidRPr="00542DDD">
        <w:rPr>
          <w:rFonts w:ascii="Arial" w:hAnsi="Arial" w:cs="Arial"/>
          <w:color w:val="000000" w:themeColor="text1"/>
          <w:sz w:val="24"/>
          <w:szCs w:val="24"/>
        </w:rPr>
        <w:t>the respondent made several attempts t</w:t>
      </w:r>
      <w:r w:rsidR="008D0BA4" w:rsidRPr="00542DDD">
        <w:rPr>
          <w:rFonts w:ascii="Arial" w:hAnsi="Arial" w:cs="Arial"/>
          <w:color w:val="000000" w:themeColor="text1"/>
          <w:sz w:val="24"/>
          <w:szCs w:val="24"/>
        </w:rPr>
        <w:t>o</w:t>
      </w:r>
      <w:r w:rsidR="00820426" w:rsidRPr="00542DDD">
        <w:rPr>
          <w:rFonts w:ascii="Arial" w:hAnsi="Arial" w:cs="Arial"/>
          <w:color w:val="000000" w:themeColor="text1"/>
          <w:sz w:val="24"/>
          <w:szCs w:val="24"/>
        </w:rPr>
        <w:t xml:space="preserve"> insert </w:t>
      </w:r>
      <w:r w:rsidR="008D0BA4" w:rsidRPr="00542DDD">
        <w:rPr>
          <w:rFonts w:ascii="Arial" w:hAnsi="Arial" w:cs="Arial"/>
          <w:color w:val="000000" w:themeColor="text1"/>
          <w:sz w:val="24"/>
          <w:szCs w:val="24"/>
        </w:rPr>
        <w:t>his genital</w:t>
      </w:r>
      <w:r w:rsidR="006E5118" w:rsidRPr="00542DDD">
        <w:rPr>
          <w:rFonts w:ascii="Arial" w:hAnsi="Arial" w:cs="Arial"/>
          <w:color w:val="000000" w:themeColor="text1"/>
          <w:sz w:val="24"/>
          <w:szCs w:val="24"/>
        </w:rPr>
        <w:t>s</w:t>
      </w:r>
      <w:r w:rsidR="008D0BA4" w:rsidRPr="00542DDD">
        <w:rPr>
          <w:rFonts w:ascii="Arial" w:hAnsi="Arial" w:cs="Arial"/>
          <w:color w:val="000000" w:themeColor="text1"/>
          <w:sz w:val="24"/>
          <w:szCs w:val="24"/>
        </w:rPr>
        <w:t xml:space="preserve"> into </w:t>
      </w:r>
      <w:r w:rsidR="00EA6E43" w:rsidRPr="00542DDD">
        <w:rPr>
          <w:rFonts w:ascii="Arial" w:hAnsi="Arial" w:cs="Arial"/>
          <w:color w:val="000000" w:themeColor="text1"/>
          <w:sz w:val="24"/>
          <w:szCs w:val="24"/>
        </w:rPr>
        <w:t>their genitalia</w:t>
      </w:r>
      <w:r w:rsidR="00820426" w:rsidRPr="00542DDD">
        <w:rPr>
          <w:rFonts w:ascii="Arial" w:hAnsi="Arial" w:cs="Arial"/>
          <w:color w:val="000000" w:themeColor="text1"/>
          <w:sz w:val="24"/>
          <w:szCs w:val="24"/>
        </w:rPr>
        <w:t xml:space="preserve"> but </w:t>
      </w:r>
      <w:r w:rsidR="006E5118" w:rsidRPr="00542DDD">
        <w:rPr>
          <w:rFonts w:ascii="Arial" w:hAnsi="Arial" w:cs="Arial"/>
          <w:color w:val="000000" w:themeColor="text1"/>
          <w:sz w:val="24"/>
          <w:szCs w:val="24"/>
        </w:rPr>
        <w:t>did not succeed</w:t>
      </w:r>
      <w:r w:rsidR="00EA6E43" w:rsidRPr="00542DDD">
        <w:rPr>
          <w:rFonts w:ascii="Arial" w:hAnsi="Arial" w:cs="Arial"/>
          <w:color w:val="000000" w:themeColor="text1"/>
          <w:sz w:val="24"/>
          <w:szCs w:val="24"/>
        </w:rPr>
        <w:t xml:space="preserve">. </w:t>
      </w:r>
      <w:r w:rsidR="00C06BE5" w:rsidRPr="00542DDD">
        <w:rPr>
          <w:rFonts w:ascii="Arial" w:hAnsi="Arial" w:cs="Arial"/>
          <w:color w:val="000000" w:themeColor="text1"/>
          <w:sz w:val="24"/>
          <w:szCs w:val="24"/>
        </w:rPr>
        <w:t>O</w:t>
      </w:r>
      <w:r w:rsidR="007243E1" w:rsidRPr="00542DDD">
        <w:rPr>
          <w:rFonts w:ascii="Arial" w:hAnsi="Arial" w:cs="Arial"/>
          <w:color w:val="000000" w:themeColor="text1"/>
          <w:sz w:val="24"/>
          <w:szCs w:val="24"/>
        </w:rPr>
        <w:t>n each attempt</w:t>
      </w:r>
      <w:r w:rsidR="00C06BE5" w:rsidRPr="00542DDD">
        <w:rPr>
          <w:rFonts w:ascii="Arial" w:hAnsi="Arial" w:cs="Arial"/>
          <w:color w:val="000000" w:themeColor="text1"/>
          <w:sz w:val="24"/>
          <w:szCs w:val="24"/>
        </w:rPr>
        <w:t>,</w:t>
      </w:r>
      <w:r w:rsidR="007243E1" w:rsidRPr="00542DDD">
        <w:rPr>
          <w:rFonts w:ascii="Arial" w:hAnsi="Arial" w:cs="Arial"/>
          <w:color w:val="000000" w:themeColor="text1"/>
          <w:sz w:val="24"/>
          <w:szCs w:val="24"/>
        </w:rPr>
        <w:t xml:space="preserve"> </w:t>
      </w:r>
      <w:r w:rsidR="006E5118" w:rsidRPr="00542DDD">
        <w:rPr>
          <w:rFonts w:ascii="Arial" w:hAnsi="Arial" w:cs="Arial"/>
          <w:color w:val="000000" w:themeColor="text1"/>
          <w:sz w:val="24"/>
          <w:szCs w:val="24"/>
        </w:rPr>
        <w:t xml:space="preserve">the </w:t>
      </w:r>
      <w:r w:rsidR="007243E1" w:rsidRPr="00542DDD">
        <w:rPr>
          <w:rFonts w:ascii="Arial" w:hAnsi="Arial" w:cs="Arial"/>
          <w:color w:val="000000" w:themeColor="text1"/>
          <w:sz w:val="24"/>
          <w:szCs w:val="24"/>
        </w:rPr>
        <w:t>respondent would first apply baby oil on his genital</w:t>
      </w:r>
      <w:r w:rsidR="006E5118" w:rsidRPr="00542DDD">
        <w:rPr>
          <w:rFonts w:ascii="Arial" w:hAnsi="Arial" w:cs="Arial"/>
          <w:color w:val="000000" w:themeColor="text1"/>
          <w:sz w:val="24"/>
          <w:szCs w:val="24"/>
        </w:rPr>
        <w:t>s</w:t>
      </w:r>
      <w:r w:rsidR="00EA6E43" w:rsidRPr="00542DDD">
        <w:rPr>
          <w:rFonts w:ascii="Arial" w:hAnsi="Arial" w:cs="Arial"/>
          <w:color w:val="000000" w:themeColor="text1"/>
          <w:sz w:val="24"/>
          <w:szCs w:val="24"/>
        </w:rPr>
        <w:t xml:space="preserve"> before </w:t>
      </w:r>
      <w:r w:rsidR="00820426" w:rsidRPr="00542DDD">
        <w:rPr>
          <w:rFonts w:ascii="Arial" w:hAnsi="Arial" w:cs="Arial"/>
          <w:color w:val="000000" w:themeColor="text1"/>
          <w:sz w:val="24"/>
          <w:szCs w:val="24"/>
        </w:rPr>
        <w:t>proceeding with his attempts.</w:t>
      </w:r>
      <w:r w:rsidR="003B1228" w:rsidRPr="00542DDD">
        <w:rPr>
          <w:rFonts w:ascii="Arial" w:hAnsi="Arial" w:cs="Arial"/>
          <w:color w:val="000000" w:themeColor="text1"/>
          <w:sz w:val="24"/>
          <w:szCs w:val="24"/>
        </w:rPr>
        <w:t xml:space="preserve"> </w:t>
      </w:r>
      <w:r w:rsidR="00C06BE5" w:rsidRPr="00542DDD">
        <w:rPr>
          <w:rFonts w:ascii="Arial" w:hAnsi="Arial" w:cs="Arial"/>
          <w:color w:val="000000" w:themeColor="text1"/>
          <w:sz w:val="24"/>
          <w:szCs w:val="24"/>
        </w:rPr>
        <w:t>A</w:t>
      </w:r>
      <w:r w:rsidR="00DC14D0" w:rsidRPr="00542DDD">
        <w:rPr>
          <w:rFonts w:ascii="Arial" w:hAnsi="Arial" w:cs="Arial"/>
          <w:color w:val="000000" w:themeColor="text1"/>
          <w:sz w:val="24"/>
          <w:szCs w:val="24"/>
        </w:rPr>
        <w:t xml:space="preserve">lthough there </w:t>
      </w:r>
      <w:r w:rsidR="006E5118" w:rsidRPr="00542DDD">
        <w:rPr>
          <w:rFonts w:ascii="Arial" w:hAnsi="Arial" w:cs="Arial"/>
          <w:color w:val="000000" w:themeColor="text1"/>
          <w:sz w:val="24"/>
          <w:szCs w:val="24"/>
        </w:rPr>
        <w:t xml:space="preserve">were </w:t>
      </w:r>
      <w:r w:rsidR="00DC14D0" w:rsidRPr="00542DDD">
        <w:rPr>
          <w:rFonts w:ascii="Arial" w:hAnsi="Arial" w:cs="Arial"/>
          <w:color w:val="000000" w:themeColor="text1"/>
          <w:sz w:val="24"/>
          <w:szCs w:val="24"/>
        </w:rPr>
        <w:t xml:space="preserve">knives at the house of the respondent, </w:t>
      </w:r>
      <w:r w:rsidR="00C06BE5" w:rsidRPr="00542DDD">
        <w:rPr>
          <w:rFonts w:ascii="Arial" w:hAnsi="Arial" w:cs="Arial"/>
          <w:color w:val="000000" w:themeColor="text1"/>
          <w:sz w:val="24"/>
          <w:szCs w:val="24"/>
        </w:rPr>
        <w:t>t</w:t>
      </w:r>
      <w:r w:rsidR="00523D89" w:rsidRPr="00542DDD">
        <w:rPr>
          <w:rFonts w:ascii="Arial" w:hAnsi="Arial" w:cs="Arial"/>
          <w:color w:val="000000" w:themeColor="text1"/>
          <w:sz w:val="24"/>
          <w:szCs w:val="24"/>
        </w:rPr>
        <w:t>h</w:t>
      </w:r>
      <w:r w:rsidR="00C06BE5" w:rsidRPr="00542DDD">
        <w:rPr>
          <w:rFonts w:ascii="Arial" w:hAnsi="Arial" w:cs="Arial"/>
          <w:color w:val="000000" w:themeColor="text1"/>
          <w:sz w:val="24"/>
          <w:szCs w:val="24"/>
        </w:rPr>
        <w:t>is witn</w:t>
      </w:r>
      <w:r w:rsidR="00523D89" w:rsidRPr="00542DDD">
        <w:rPr>
          <w:rFonts w:ascii="Arial" w:hAnsi="Arial" w:cs="Arial"/>
          <w:color w:val="000000" w:themeColor="text1"/>
          <w:sz w:val="24"/>
          <w:szCs w:val="24"/>
        </w:rPr>
        <w:t>e</w:t>
      </w:r>
      <w:r w:rsidR="00C06BE5" w:rsidRPr="00542DDD">
        <w:rPr>
          <w:rFonts w:ascii="Arial" w:hAnsi="Arial" w:cs="Arial"/>
          <w:color w:val="000000" w:themeColor="text1"/>
          <w:sz w:val="24"/>
          <w:szCs w:val="24"/>
        </w:rPr>
        <w:t>ss stated</w:t>
      </w:r>
      <w:r w:rsidR="00523D89" w:rsidRPr="00542DDD">
        <w:rPr>
          <w:rFonts w:ascii="Arial" w:hAnsi="Arial" w:cs="Arial"/>
          <w:color w:val="000000" w:themeColor="text1"/>
          <w:sz w:val="24"/>
          <w:szCs w:val="24"/>
        </w:rPr>
        <w:t xml:space="preserve"> </w:t>
      </w:r>
      <w:r w:rsidR="00C06BE5" w:rsidRPr="00542DDD">
        <w:rPr>
          <w:rFonts w:ascii="Arial" w:hAnsi="Arial" w:cs="Arial"/>
          <w:color w:val="000000" w:themeColor="text1"/>
          <w:sz w:val="24"/>
          <w:szCs w:val="24"/>
        </w:rPr>
        <w:t xml:space="preserve">that she </w:t>
      </w:r>
      <w:r w:rsidR="00523D89" w:rsidRPr="00542DDD">
        <w:rPr>
          <w:rFonts w:ascii="Arial" w:hAnsi="Arial" w:cs="Arial"/>
          <w:color w:val="000000" w:themeColor="text1"/>
          <w:sz w:val="24"/>
          <w:szCs w:val="24"/>
        </w:rPr>
        <w:t>was</w:t>
      </w:r>
      <w:r w:rsidR="00DC14D0" w:rsidRPr="00542DDD">
        <w:rPr>
          <w:rFonts w:ascii="Arial" w:hAnsi="Arial" w:cs="Arial"/>
          <w:color w:val="000000" w:themeColor="text1"/>
          <w:sz w:val="24"/>
          <w:szCs w:val="24"/>
        </w:rPr>
        <w:t xml:space="preserve"> never threatened</w:t>
      </w:r>
      <w:r w:rsidR="00523D89" w:rsidRPr="00542DDD">
        <w:rPr>
          <w:rFonts w:ascii="Arial" w:hAnsi="Arial" w:cs="Arial"/>
          <w:color w:val="000000" w:themeColor="text1"/>
          <w:sz w:val="24"/>
          <w:szCs w:val="24"/>
        </w:rPr>
        <w:t xml:space="preserve"> with a knife. </w:t>
      </w:r>
    </w:p>
    <w:p w14:paraId="3A69750E" w14:textId="77777777" w:rsidR="006E5118" w:rsidRPr="00542DDD" w:rsidRDefault="006E5118" w:rsidP="00EC77B8">
      <w:pPr>
        <w:pStyle w:val="ListParagraph"/>
        <w:spacing w:line="480" w:lineRule="auto"/>
        <w:rPr>
          <w:rFonts w:cs="Arial"/>
          <w:color w:val="000000" w:themeColor="text1"/>
          <w:szCs w:val="24"/>
        </w:rPr>
      </w:pPr>
    </w:p>
    <w:p w14:paraId="12C2264B" w14:textId="5AF188D2" w:rsidR="00FD2A14" w:rsidRPr="00542DDD" w:rsidRDefault="00820426"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The </w:t>
      </w:r>
      <w:r w:rsidR="00332442" w:rsidRPr="00542DDD">
        <w:rPr>
          <w:rFonts w:ascii="Arial" w:hAnsi="Arial" w:cs="Arial"/>
          <w:color w:val="000000" w:themeColor="text1"/>
          <w:sz w:val="24"/>
          <w:szCs w:val="24"/>
        </w:rPr>
        <w:t xml:space="preserve">medicolegal report </w:t>
      </w:r>
      <w:r w:rsidR="005D6BBA" w:rsidRPr="00542DDD">
        <w:rPr>
          <w:rFonts w:ascii="Arial" w:hAnsi="Arial" w:cs="Arial"/>
          <w:color w:val="000000" w:themeColor="text1"/>
          <w:sz w:val="24"/>
          <w:szCs w:val="24"/>
        </w:rPr>
        <w:t xml:space="preserve">in respect </w:t>
      </w:r>
      <w:r w:rsidRPr="00542DDD">
        <w:rPr>
          <w:rFonts w:ascii="Arial" w:hAnsi="Arial" w:cs="Arial"/>
          <w:color w:val="000000" w:themeColor="text1"/>
          <w:sz w:val="24"/>
          <w:szCs w:val="24"/>
        </w:rPr>
        <w:t xml:space="preserve">of </w:t>
      </w:r>
      <w:r w:rsidR="00C6016C" w:rsidRPr="00542DDD">
        <w:rPr>
          <w:rFonts w:ascii="Arial" w:hAnsi="Arial" w:cs="Arial"/>
          <w:color w:val="000000" w:themeColor="text1"/>
          <w:sz w:val="24"/>
          <w:szCs w:val="24"/>
        </w:rPr>
        <w:t>this complainant</w:t>
      </w:r>
      <w:r w:rsidRPr="00542DDD">
        <w:rPr>
          <w:rFonts w:ascii="Arial" w:hAnsi="Arial" w:cs="Arial"/>
          <w:color w:val="000000" w:themeColor="text1"/>
          <w:sz w:val="24"/>
          <w:szCs w:val="24"/>
        </w:rPr>
        <w:t xml:space="preserve"> </w:t>
      </w:r>
      <w:r w:rsidR="00332442" w:rsidRPr="00542DDD">
        <w:rPr>
          <w:rFonts w:ascii="Arial" w:hAnsi="Arial" w:cs="Arial"/>
          <w:color w:val="000000" w:themeColor="text1"/>
          <w:sz w:val="24"/>
          <w:szCs w:val="24"/>
        </w:rPr>
        <w:t>revealed a creamy normal discharge</w:t>
      </w:r>
      <w:r w:rsidR="00C06BE5" w:rsidRPr="00542DDD">
        <w:rPr>
          <w:rFonts w:ascii="Arial" w:hAnsi="Arial" w:cs="Arial"/>
          <w:color w:val="000000" w:themeColor="text1"/>
          <w:sz w:val="24"/>
          <w:szCs w:val="24"/>
        </w:rPr>
        <w:t>.</w:t>
      </w:r>
      <w:r w:rsidR="00332442" w:rsidRPr="00542DDD">
        <w:rPr>
          <w:rFonts w:ascii="Arial" w:hAnsi="Arial" w:cs="Arial"/>
          <w:color w:val="000000" w:themeColor="text1"/>
          <w:sz w:val="24"/>
          <w:szCs w:val="24"/>
        </w:rPr>
        <w:t xml:space="preserve"> </w:t>
      </w:r>
      <w:r w:rsidR="00C06BE5" w:rsidRPr="00542DDD">
        <w:rPr>
          <w:rFonts w:ascii="Arial" w:hAnsi="Arial" w:cs="Arial"/>
          <w:color w:val="000000" w:themeColor="text1"/>
          <w:sz w:val="24"/>
          <w:szCs w:val="24"/>
        </w:rPr>
        <w:t>N</w:t>
      </w:r>
      <w:r w:rsidR="00332442" w:rsidRPr="00542DDD">
        <w:rPr>
          <w:rFonts w:ascii="Arial" w:hAnsi="Arial" w:cs="Arial"/>
          <w:color w:val="000000" w:themeColor="text1"/>
          <w:sz w:val="24"/>
          <w:szCs w:val="24"/>
        </w:rPr>
        <w:t xml:space="preserve">o bruises </w:t>
      </w:r>
      <w:r w:rsidR="006E5118" w:rsidRPr="00542DDD">
        <w:rPr>
          <w:rFonts w:ascii="Arial" w:hAnsi="Arial" w:cs="Arial"/>
          <w:color w:val="000000" w:themeColor="text1"/>
          <w:sz w:val="24"/>
          <w:szCs w:val="24"/>
        </w:rPr>
        <w:t xml:space="preserve">were observed </w:t>
      </w:r>
      <w:r w:rsidR="00332442" w:rsidRPr="00542DDD">
        <w:rPr>
          <w:rFonts w:ascii="Arial" w:hAnsi="Arial" w:cs="Arial"/>
          <w:color w:val="000000" w:themeColor="text1"/>
          <w:sz w:val="24"/>
          <w:szCs w:val="24"/>
        </w:rPr>
        <w:t xml:space="preserve">and the hymen was intact. The doctor’s conclusion </w:t>
      </w:r>
      <w:r w:rsidR="006E5118" w:rsidRPr="00542DDD">
        <w:rPr>
          <w:rFonts w:ascii="Arial" w:hAnsi="Arial" w:cs="Arial"/>
          <w:color w:val="000000" w:themeColor="text1"/>
          <w:sz w:val="24"/>
          <w:szCs w:val="24"/>
        </w:rPr>
        <w:t>wa</w:t>
      </w:r>
      <w:r w:rsidR="00332442" w:rsidRPr="00542DDD">
        <w:rPr>
          <w:rFonts w:ascii="Arial" w:hAnsi="Arial" w:cs="Arial"/>
          <w:color w:val="000000" w:themeColor="text1"/>
          <w:sz w:val="24"/>
          <w:szCs w:val="24"/>
        </w:rPr>
        <w:t xml:space="preserve">s that there was </w:t>
      </w:r>
      <w:r w:rsidR="005D6BBA" w:rsidRPr="00542DDD">
        <w:rPr>
          <w:rFonts w:ascii="Arial" w:hAnsi="Arial" w:cs="Arial"/>
          <w:color w:val="000000" w:themeColor="text1"/>
          <w:sz w:val="24"/>
          <w:szCs w:val="24"/>
        </w:rPr>
        <w:t>‘</w:t>
      </w:r>
      <w:r w:rsidR="00332442" w:rsidRPr="00542DDD">
        <w:rPr>
          <w:rFonts w:ascii="Arial" w:hAnsi="Arial" w:cs="Arial"/>
          <w:color w:val="000000" w:themeColor="text1"/>
          <w:sz w:val="24"/>
          <w:szCs w:val="24"/>
        </w:rPr>
        <w:t>no s</w:t>
      </w:r>
      <w:r w:rsidR="0035547A">
        <w:rPr>
          <w:rFonts w:ascii="Arial" w:hAnsi="Arial" w:cs="Arial"/>
          <w:color w:val="000000" w:themeColor="text1"/>
          <w:sz w:val="24"/>
          <w:szCs w:val="24"/>
        </w:rPr>
        <w:t>uggestion of sexual penetration</w:t>
      </w:r>
      <w:r w:rsidR="005D6BBA" w:rsidRPr="00542DDD">
        <w:rPr>
          <w:rFonts w:ascii="Arial" w:hAnsi="Arial" w:cs="Arial"/>
          <w:color w:val="000000" w:themeColor="text1"/>
          <w:sz w:val="24"/>
          <w:szCs w:val="24"/>
        </w:rPr>
        <w:t>’</w:t>
      </w:r>
      <w:r w:rsidR="0035547A">
        <w:rPr>
          <w:rFonts w:ascii="Arial" w:hAnsi="Arial" w:cs="Arial"/>
          <w:color w:val="000000" w:themeColor="text1"/>
          <w:sz w:val="24"/>
          <w:szCs w:val="24"/>
        </w:rPr>
        <w:t>.</w:t>
      </w:r>
      <w:r w:rsidR="00332442" w:rsidRPr="00542DDD">
        <w:rPr>
          <w:rFonts w:ascii="Arial" w:hAnsi="Arial" w:cs="Arial"/>
          <w:color w:val="000000" w:themeColor="text1"/>
          <w:sz w:val="24"/>
          <w:szCs w:val="24"/>
        </w:rPr>
        <w:t xml:space="preserve"> </w:t>
      </w:r>
    </w:p>
    <w:p w14:paraId="3D43C6F7" w14:textId="77777777" w:rsidR="00FD2A14" w:rsidRPr="00542DDD" w:rsidRDefault="00FD2A14" w:rsidP="00EC77B8">
      <w:pPr>
        <w:pStyle w:val="ListParagraph"/>
        <w:spacing w:line="480" w:lineRule="auto"/>
        <w:rPr>
          <w:rFonts w:cs="Arial"/>
          <w:color w:val="000000" w:themeColor="text1"/>
          <w:szCs w:val="24"/>
        </w:rPr>
      </w:pPr>
    </w:p>
    <w:p w14:paraId="22246D6A" w14:textId="43D13B3F" w:rsidR="00E674BC" w:rsidRPr="00542DDD" w:rsidRDefault="00CF1A84"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The complainant testified that on all </w:t>
      </w:r>
      <w:r w:rsidR="00C06BE5" w:rsidRPr="00542DDD">
        <w:rPr>
          <w:rFonts w:ascii="Arial" w:hAnsi="Arial" w:cs="Arial"/>
          <w:color w:val="000000" w:themeColor="text1"/>
          <w:sz w:val="24"/>
          <w:szCs w:val="24"/>
        </w:rPr>
        <w:t xml:space="preserve">the </w:t>
      </w:r>
      <w:r w:rsidR="00530BEA" w:rsidRPr="00542DDD">
        <w:rPr>
          <w:rFonts w:ascii="Arial" w:hAnsi="Arial" w:cs="Arial"/>
          <w:color w:val="000000" w:themeColor="text1"/>
          <w:sz w:val="24"/>
          <w:szCs w:val="24"/>
        </w:rPr>
        <w:t xml:space="preserve">sexual assault </w:t>
      </w:r>
      <w:r w:rsidRPr="00542DDD">
        <w:rPr>
          <w:rFonts w:ascii="Arial" w:hAnsi="Arial" w:cs="Arial"/>
          <w:color w:val="000000" w:themeColor="text1"/>
          <w:sz w:val="24"/>
          <w:szCs w:val="24"/>
        </w:rPr>
        <w:t>occasions</w:t>
      </w:r>
      <w:r w:rsidR="00DB009B" w:rsidRPr="00542DDD">
        <w:rPr>
          <w:rFonts w:ascii="Arial" w:hAnsi="Arial" w:cs="Arial"/>
          <w:color w:val="000000" w:themeColor="text1"/>
          <w:sz w:val="24"/>
          <w:szCs w:val="24"/>
        </w:rPr>
        <w:t xml:space="preserve">, </w:t>
      </w:r>
      <w:r w:rsidRPr="00542DDD">
        <w:rPr>
          <w:rFonts w:ascii="Arial" w:hAnsi="Arial" w:cs="Arial"/>
          <w:color w:val="000000" w:themeColor="text1"/>
          <w:sz w:val="24"/>
          <w:szCs w:val="24"/>
        </w:rPr>
        <w:t xml:space="preserve">the respondent did not penetrate her. This evidence </w:t>
      </w:r>
      <w:r w:rsidR="00E575E5" w:rsidRPr="00542DDD">
        <w:rPr>
          <w:rFonts w:ascii="Arial" w:hAnsi="Arial" w:cs="Arial"/>
          <w:color w:val="000000" w:themeColor="text1"/>
          <w:sz w:val="24"/>
          <w:szCs w:val="24"/>
        </w:rPr>
        <w:t>was</w:t>
      </w:r>
      <w:r w:rsidRPr="00542DDD">
        <w:rPr>
          <w:rFonts w:ascii="Arial" w:hAnsi="Arial" w:cs="Arial"/>
          <w:color w:val="000000" w:themeColor="text1"/>
          <w:sz w:val="24"/>
          <w:szCs w:val="24"/>
        </w:rPr>
        <w:t xml:space="preserve"> consistent with the findings of the medical examination. </w:t>
      </w:r>
      <w:r w:rsidR="00DA5145" w:rsidRPr="00542DDD">
        <w:rPr>
          <w:rFonts w:ascii="Arial" w:hAnsi="Arial" w:cs="Arial"/>
          <w:color w:val="000000" w:themeColor="text1"/>
          <w:sz w:val="24"/>
          <w:szCs w:val="24"/>
        </w:rPr>
        <w:t>The trial court’s factual finding</w:t>
      </w:r>
      <w:r w:rsidR="00E575E5" w:rsidRPr="00542DDD">
        <w:rPr>
          <w:rFonts w:ascii="Arial" w:hAnsi="Arial" w:cs="Arial"/>
          <w:color w:val="000000" w:themeColor="text1"/>
          <w:sz w:val="24"/>
          <w:szCs w:val="24"/>
        </w:rPr>
        <w:t>s</w:t>
      </w:r>
      <w:r w:rsidR="00DA5145" w:rsidRPr="00542DDD">
        <w:rPr>
          <w:rFonts w:ascii="Arial" w:hAnsi="Arial" w:cs="Arial"/>
          <w:color w:val="000000" w:themeColor="text1"/>
          <w:sz w:val="24"/>
          <w:szCs w:val="24"/>
        </w:rPr>
        <w:t xml:space="preserve"> </w:t>
      </w:r>
      <w:r w:rsidR="00904F61" w:rsidRPr="00542DDD">
        <w:rPr>
          <w:rFonts w:ascii="Arial" w:hAnsi="Arial" w:cs="Arial"/>
          <w:color w:val="000000" w:themeColor="text1"/>
          <w:sz w:val="24"/>
          <w:szCs w:val="24"/>
        </w:rPr>
        <w:t xml:space="preserve">in respect </w:t>
      </w:r>
      <w:r w:rsidR="00E575E5" w:rsidRPr="00542DDD">
        <w:rPr>
          <w:rFonts w:ascii="Arial" w:hAnsi="Arial" w:cs="Arial"/>
          <w:color w:val="000000" w:themeColor="text1"/>
          <w:sz w:val="24"/>
          <w:szCs w:val="24"/>
        </w:rPr>
        <w:t xml:space="preserve">of this complainant </w:t>
      </w:r>
      <w:r w:rsidR="00DA5145" w:rsidRPr="00542DDD">
        <w:rPr>
          <w:rFonts w:ascii="Arial" w:hAnsi="Arial" w:cs="Arial"/>
          <w:color w:val="000000" w:themeColor="text1"/>
          <w:sz w:val="24"/>
          <w:szCs w:val="24"/>
        </w:rPr>
        <w:t xml:space="preserve">can </w:t>
      </w:r>
      <w:r w:rsidR="00904F61" w:rsidRPr="00542DDD">
        <w:rPr>
          <w:rFonts w:ascii="Arial" w:hAnsi="Arial" w:cs="Arial"/>
          <w:color w:val="000000" w:themeColor="text1"/>
          <w:sz w:val="24"/>
          <w:szCs w:val="24"/>
        </w:rPr>
        <w:t xml:space="preserve">also </w:t>
      </w:r>
      <w:r w:rsidR="00DA5145" w:rsidRPr="00542DDD">
        <w:rPr>
          <w:rFonts w:ascii="Arial" w:hAnsi="Arial" w:cs="Arial"/>
          <w:color w:val="000000" w:themeColor="text1"/>
          <w:sz w:val="24"/>
          <w:szCs w:val="24"/>
        </w:rPr>
        <w:t>not be faulted and the respondent was, in my view, correctly acquitted</w:t>
      </w:r>
      <w:r w:rsidR="00C06BE5" w:rsidRPr="00542DDD">
        <w:rPr>
          <w:rFonts w:ascii="Arial" w:hAnsi="Arial" w:cs="Arial"/>
          <w:color w:val="000000" w:themeColor="text1"/>
          <w:sz w:val="24"/>
          <w:szCs w:val="24"/>
        </w:rPr>
        <w:t xml:space="preserve"> on the basis of the lack of penetration</w:t>
      </w:r>
      <w:r w:rsidR="00DA5145" w:rsidRPr="00542DDD">
        <w:rPr>
          <w:rFonts w:ascii="Arial" w:hAnsi="Arial" w:cs="Arial"/>
          <w:color w:val="000000" w:themeColor="text1"/>
          <w:sz w:val="24"/>
          <w:szCs w:val="24"/>
        </w:rPr>
        <w:t xml:space="preserve">. </w:t>
      </w:r>
      <w:r w:rsidR="00DB009B" w:rsidRPr="00542DDD">
        <w:rPr>
          <w:rFonts w:ascii="Arial" w:hAnsi="Arial" w:cs="Arial"/>
          <w:color w:val="000000" w:themeColor="text1"/>
          <w:sz w:val="24"/>
          <w:szCs w:val="24"/>
        </w:rPr>
        <w:t>It is important to emphasi</w:t>
      </w:r>
      <w:r w:rsidR="008A2A2D" w:rsidRPr="00542DDD">
        <w:rPr>
          <w:rFonts w:ascii="Arial" w:hAnsi="Arial" w:cs="Arial"/>
          <w:color w:val="000000" w:themeColor="text1"/>
          <w:sz w:val="24"/>
          <w:szCs w:val="24"/>
        </w:rPr>
        <w:t>s</w:t>
      </w:r>
      <w:r w:rsidR="00DB009B" w:rsidRPr="00542DDD">
        <w:rPr>
          <w:rFonts w:ascii="Arial" w:hAnsi="Arial" w:cs="Arial"/>
          <w:color w:val="000000" w:themeColor="text1"/>
          <w:sz w:val="24"/>
          <w:szCs w:val="24"/>
        </w:rPr>
        <w:t xml:space="preserve">e </w:t>
      </w:r>
      <w:r w:rsidR="008A2A2D" w:rsidRPr="00542DDD">
        <w:rPr>
          <w:rFonts w:ascii="Arial" w:hAnsi="Arial" w:cs="Arial"/>
          <w:color w:val="000000" w:themeColor="text1"/>
          <w:sz w:val="24"/>
          <w:szCs w:val="24"/>
        </w:rPr>
        <w:t xml:space="preserve">that the complainants did not equivocate on the issue of penetration. They </w:t>
      </w:r>
      <w:r w:rsidR="00530BEA" w:rsidRPr="00542DDD">
        <w:rPr>
          <w:rFonts w:ascii="Arial" w:hAnsi="Arial" w:cs="Arial"/>
          <w:color w:val="000000" w:themeColor="text1"/>
          <w:sz w:val="24"/>
          <w:szCs w:val="24"/>
        </w:rPr>
        <w:t xml:space="preserve">emphatically </w:t>
      </w:r>
      <w:r w:rsidR="008A2A2D" w:rsidRPr="00542DDD">
        <w:rPr>
          <w:rFonts w:ascii="Arial" w:hAnsi="Arial" w:cs="Arial"/>
          <w:color w:val="000000" w:themeColor="text1"/>
          <w:sz w:val="24"/>
          <w:szCs w:val="24"/>
        </w:rPr>
        <w:t>denied it.</w:t>
      </w:r>
      <w:r w:rsidR="00E674BC" w:rsidRPr="00542DDD">
        <w:rPr>
          <w:rFonts w:ascii="Arial" w:hAnsi="Arial" w:cs="Arial"/>
          <w:color w:val="000000" w:themeColor="text1"/>
          <w:sz w:val="24"/>
          <w:szCs w:val="24"/>
        </w:rPr>
        <w:t xml:space="preserve"> </w:t>
      </w:r>
    </w:p>
    <w:p w14:paraId="6A8632E1" w14:textId="77777777" w:rsidR="00E674BC" w:rsidRPr="00542DDD" w:rsidRDefault="00E674BC" w:rsidP="00EC77B8">
      <w:pPr>
        <w:pStyle w:val="ListParagraph"/>
        <w:spacing w:line="480" w:lineRule="auto"/>
        <w:rPr>
          <w:rFonts w:cs="Arial"/>
          <w:color w:val="000000" w:themeColor="text1"/>
          <w:szCs w:val="24"/>
        </w:rPr>
      </w:pPr>
    </w:p>
    <w:p w14:paraId="6C34C2A7" w14:textId="19393B65" w:rsidR="00FD2A14" w:rsidRPr="00542DDD" w:rsidRDefault="00E674BC"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Some of the complainants testified that when the respondent tried to insert his penis in their genitals, it slid. The </w:t>
      </w:r>
      <w:r w:rsidR="00D73E85" w:rsidRPr="00542DDD">
        <w:rPr>
          <w:rFonts w:ascii="Arial" w:hAnsi="Arial" w:cs="Arial"/>
          <w:color w:val="000000" w:themeColor="text1"/>
          <w:sz w:val="24"/>
          <w:szCs w:val="24"/>
        </w:rPr>
        <w:t xml:space="preserve">obscure </w:t>
      </w:r>
      <w:r w:rsidR="0012025F" w:rsidRPr="00542DDD">
        <w:rPr>
          <w:rFonts w:ascii="Arial" w:hAnsi="Arial" w:cs="Arial"/>
          <w:color w:val="000000" w:themeColor="text1"/>
          <w:sz w:val="24"/>
          <w:szCs w:val="24"/>
        </w:rPr>
        <w:t>phraseology</w:t>
      </w:r>
      <w:r w:rsidRPr="00542DDD">
        <w:rPr>
          <w:rFonts w:ascii="Arial" w:hAnsi="Arial" w:cs="Arial"/>
          <w:color w:val="000000" w:themeColor="text1"/>
          <w:sz w:val="24"/>
          <w:szCs w:val="24"/>
        </w:rPr>
        <w:t xml:space="preserve"> </w:t>
      </w:r>
      <w:r w:rsidR="00C0657F" w:rsidRPr="00542DDD">
        <w:rPr>
          <w:rFonts w:ascii="Arial" w:hAnsi="Arial" w:cs="Arial"/>
          <w:color w:val="000000" w:themeColor="text1"/>
          <w:sz w:val="24"/>
          <w:szCs w:val="24"/>
        </w:rPr>
        <w:t xml:space="preserve">repeatedly </w:t>
      </w:r>
      <w:r w:rsidRPr="00542DDD">
        <w:rPr>
          <w:rFonts w:ascii="Arial" w:hAnsi="Arial" w:cs="Arial"/>
          <w:color w:val="000000" w:themeColor="text1"/>
          <w:sz w:val="24"/>
          <w:szCs w:val="24"/>
        </w:rPr>
        <w:t xml:space="preserve">used in </w:t>
      </w:r>
      <w:r w:rsidR="00C0657F" w:rsidRPr="00542DDD">
        <w:rPr>
          <w:rFonts w:ascii="Arial" w:hAnsi="Arial" w:cs="Arial"/>
          <w:color w:val="000000" w:themeColor="text1"/>
          <w:sz w:val="24"/>
          <w:szCs w:val="24"/>
        </w:rPr>
        <w:t xml:space="preserve">the </w:t>
      </w:r>
      <w:r w:rsidRPr="00542DDD">
        <w:rPr>
          <w:rFonts w:ascii="Arial" w:hAnsi="Arial" w:cs="Arial"/>
          <w:color w:val="000000" w:themeColor="text1"/>
          <w:sz w:val="24"/>
          <w:szCs w:val="24"/>
        </w:rPr>
        <w:t>record</w:t>
      </w:r>
      <w:r w:rsidR="007124BF" w:rsidRPr="00542DDD">
        <w:rPr>
          <w:rFonts w:ascii="Arial" w:hAnsi="Arial" w:cs="Arial"/>
          <w:color w:val="000000" w:themeColor="text1"/>
          <w:sz w:val="24"/>
          <w:szCs w:val="24"/>
        </w:rPr>
        <w:t xml:space="preserve"> </w:t>
      </w:r>
      <w:r w:rsidRPr="00542DDD">
        <w:rPr>
          <w:rFonts w:ascii="Arial" w:hAnsi="Arial" w:cs="Arial"/>
          <w:color w:val="000000" w:themeColor="text1"/>
          <w:sz w:val="24"/>
          <w:szCs w:val="24"/>
        </w:rPr>
        <w:t xml:space="preserve">is that </w:t>
      </w:r>
      <w:r w:rsidR="007124BF" w:rsidRPr="00542DDD">
        <w:rPr>
          <w:rFonts w:ascii="Arial" w:hAnsi="Arial" w:cs="Arial"/>
          <w:color w:val="000000" w:themeColor="text1"/>
          <w:sz w:val="24"/>
          <w:szCs w:val="24"/>
        </w:rPr>
        <w:t>the penis ‘went through the buttocks’.</w:t>
      </w:r>
      <w:r w:rsidRPr="00542DDD">
        <w:rPr>
          <w:rFonts w:ascii="Arial" w:hAnsi="Arial" w:cs="Arial"/>
          <w:color w:val="000000" w:themeColor="text1"/>
          <w:sz w:val="24"/>
          <w:szCs w:val="24"/>
        </w:rPr>
        <w:t xml:space="preserve"> The evidence o</w:t>
      </w:r>
      <w:r w:rsidR="007124BF" w:rsidRPr="00542DDD">
        <w:rPr>
          <w:rFonts w:ascii="Arial" w:hAnsi="Arial" w:cs="Arial"/>
          <w:color w:val="000000" w:themeColor="text1"/>
          <w:sz w:val="24"/>
          <w:szCs w:val="24"/>
        </w:rPr>
        <w:t>f t</w:t>
      </w:r>
      <w:r w:rsidRPr="00542DDD">
        <w:rPr>
          <w:rFonts w:ascii="Arial" w:hAnsi="Arial" w:cs="Arial"/>
          <w:color w:val="000000" w:themeColor="text1"/>
          <w:sz w:val="24"/>
          <w:szCs w:val="24"/>
        </w:rPr>
        <w:t>h</w:t>
      </w:r>
      <w:r w:rsidR="007124BF" w:rsidRPr="00542DDD">
        <w:rPr>
          <w:rFonts w:ascii="Arial" w:hAnsi="Arial" w:cs="Arial"/>
          <w:color w:val="000000" w:themeColor="text1"/>
          <w:sz w:val="24"/>
          <w:szCs w:val="24"/>
        </w:rPr>
        <w:t>e</w:t>
      </w:r>
      <w:r w:rsidRPr="00542DDD">
        <w:rPr>
          <w:rFonts w:ascii="Arial" w:hAnsi="Arial" w:cs="Arial"/>
          <w:color w:val="000000" w:themeColor="text1"/>
          <w:sz w:val="24"/>
          <w:szCs w:val="24"/>
        </w:rPr>
        <w:t xml:space="preserve"> penis ‘sliding’ </w:t>
      </w:r>
      <w:r w:rsidR="007124BF" w:rsidRPr="00542DDD">
        <w:rPr>
          <w:rFonts w:ascii="Arial" w:hAnsi="Arial" w:cs="Arial"/>
          <w:color w:val="000000" w:themeColor="text1"/>
          <w:sz w:val="24"/>
          <w:szCs w:val="24"/>
        </w:rPr>
        <w:t xml:space="preserve">or ‘going through the buttocks’ </w:t>
      </w:r>
      <w:r w:rsidRPr="00542DDD">
        <w:rPr>
          <w:rFonts w:ascii="Arial" w:hAnsi="Arial" w:cs="Arial"/>
          <w:color w:val="000000" w:themeColor="text1"/>
          <w:sz w:val="24"/>
          <w:szCs w:val="24"/>
        </w:rPr>
        <w:t xml:space="preserve">was left hanging in the air as no attempt was made to </w:t>
      </w:r>
      <w:r w:rsidR="007124BF" w:rsidRPr="00542DDD">
        <w:rPr>
          <w:rFonts w:ascii="Arial" w:hAnsi="Arial" w:cs="Arial"/>
          <w:color w:val="000000" w:themeColor="text1"/>
          <w:sz w:val="24"/>
          <w:szCs w:val="24"/>
        </w:rPr>
        <w:t xml:space="preserve">establish the </w:t>
      </w:r>
      <w:r w:rsidRPr="00542DDD">
        <w:rPr>
          <w:rFonts w:ascii="Arial" w:hAnsi="Arial" w:cs="Arial"/>
          <w:color w:val="000000" w:themeColor="text1"/>
          <w:sz w:val="24"/>
          <w:szCs w:val="24"/>
        </w:rPr>
        <w:t xml:space="preserve">precise </w:t>
      </w:r>
      <w:r w:rsidR="007124BF" w:rsidRPr="00542DDD">
        <w:rPr>
          <w:rFonts w:ascii="Arial" w:hAnsi="Arial" w:cs="Arial"/>
          <w:color w:val="000000" w:themeColor="text1"/>
          <w:sz w:val="24"/>
          <w:szCs w:val="24"/>
        </w:rPr>
        <w:t xml:space="preserve">contours of </w:t>
      </w:r>
      <w:r w:rsidR="00B32A8D" w:rsidRPr="00542DDD">
        <w:rPr>
          <w:rFonts w:ascii="Arial" w:hAnsi="Arial" w:cs="Arial"/>
          <w:color w:val="000000" w:themeColor="text1"/>
          <w:sz w:val="24"/>
          <w:szCs w:val="24"/>
        </w:rPr>
        <w:t>th</w:t>
      </w:r>
      <w:r w:rsidR="007124BF" w:rsidRPr="00542DDD">
        <w:rPr>
          <w:rFonts w:ascii="Arial" w:hAnsi="Arial" w:cs="Arial"/>
          <w:color w:val="000000" w:themeColor="text1"/>
          <w:sz w:val="24"/>
          <w:szCs w:val="24"/>
        </w:rPr>
        <w:t>e</w:t>
      </w:r>
      <w:r w:rsidR="00B32A8D" w:rsidRPr="00542DDD">
        <w:rPr>
          <w:rFonts w:ascii="Arial" w:hAnsi="Arial" w:cs="Arial"/>
          <w:color w:val="000000" w:themeColor="text1"/>
          <w:sz w:val="24"/>
          <w:szCs w:val="24"/>
        </w:rPr>
        <w:t>s</w:t>
      </w:r>
      <w:r w:rsidR="007124BF" w:rsidRPr="00542DDD">
        <w:rPr>
          <w:rFonts w:ascii="Arial" w:hAnsi="Arial" w:cs="Arial"/>
          <w:color w:val="000000" w:themeColor="text1"/>
          <w:sz w:val="24"/>
          <w:szCs w:val="24"/>
        </w:rPr>
        <w:t>e</w:t>
      </w:r>
      <w:r w:rsidR="00B32A8D" w:rsidRPr="00542DDD">
        <w:rPr>
          <w:rFonts w:ascii="Arial" w:hAnsi="Arial" w:cs="Arial"/>
          <w:color w:val="000000" w:themeColor="text1"/>
          <w:sz w:val="24"/>
          <w:szCs w:val="24"/>
        </w:rPr>
        <w:t xml:space="preserve"> expression</w:t>
      </w:r>
      <w:r w:rsidR="007124BF" w:rsidRPr="00542DDD">
        <w:rPr>
          <w:rFonts w:ascii="Arial" w:hAnsi="Arial" w:cs="Arial"/>
          <w:color w:val="000000" w:themeColor="text1"/>
          <w:sz w:val="24"/>
          <w:szCs w:val="24"/>
        </w:rPr>
        <w:t>s</w:t>
      </w:r>
      <w:r w:rsidR="00B32A8D" w:rsidRPr="00542DDD">
        <w:rPr>
          <w:rFonts w:ascii="Arial" w:hAnsi="Arial" w:cs="Arial"/>
          <w:color w:val="000000" w:themeColor="text1"/>
          <w:sz w:val="24"/>
          <w:szCs w:val="24"/>
        </w:rPr>
        <w:t xml:space="preserve"> or </w:t>
      </w:r>
      <w:r w:rsidR="007124BF" w:rsidRPr="00542DDD">
        <w:rPr>
          <w:rFonts w:ascii="Arial" w:hAnsi="Arial" w:cs="Arial"/>
          <w:color w:val="000000" w:themeColor="text1"/>
          <w:sz w:val="24"/>
          <w:szCs w:val="24"/>
        </w:rPr>
        <w:t xml:space="preserve">to </w:t>
      </w:r>
      <w:r w:rsidR="00EF6DDD" w:rsidRPr="00542DDD">
        <w:rPr>
          <w:rFonts w:ascii="Arial" w:hAnsi="Arial" w:cs="Arial"/>
          <w:color w:val="000000" w:themeColor="text1"/>
          <w:sz w:val="24"/>
          <w:szCs w:val="24"/>
        </w:rPr>
        <w:t xml:space="preserve">have the witnesses </w:t>
      </w:r>
      <w:r w:rsidR="007124BF" w:rsidRPr="00542DDD">
        <w:rPr>
          <w:rFonts w:ascii="Arial" w:hAnsi="Arial" w:cs="Arial"/>
          <w:color w:val="000000" w:themeColor="text1"/>
          <w:sz w:val="24"/>
          <w:szCs w:val="24"/>
        </w:rPr>
        <w:t xml:space="preserve">explain </w:t>
      </w:r>
      <w:r w:rsidRPr="00542DDD">
        <w:rPr>
          <w:rFonts w:ascii="Arial" w:hAnsi="Arial" w:cs="Arial"/>
          <w:color w:val="000000" w:themeColor="text1"/>
          <w:sz w:val="24"/>
          <w:szCs w:val="24"/>
        </w:rPr>
        <w:t>how it had slid so as to establish whether there was slight penetration or not for it to constitute a sexual act. One is left with a distinct impression that the State appeared to be too cautious to explore this aspect of the evidence without appearing to be asking</w:t>
      </w:r>
      <w:r w:rsidR="00D73E85" w:rsidRPr="00542DDD">
        <w:rPr>
          <w:rFonts w:ascii="Arial" w:hAnsi="Arial" w:cs="Arial"/>
          <w:color w:val="000000" w:themeColor="text1"/>
          <w:sz w:val="24"/>
          <w:szCs w:val="24"/>
        </w:rPr>
        <w:t xml:space="preserve"> the child witness</w:t>
      </w:r>
      <w:r w:rsidRPr="00542DDD">
        <w:rPr>
          <w:rFonts w:ascii="Arial" w:hAnsi="Arial" w:cs="Arial"/>
          <w:color w:val="000000" w:themeColor="text1"/>
          <w:sz w:val="24"/>
          <w:szCs w:val="24"/>
        </w:rPr>
        <w:t xml:space="preserve"> leading questions and it was obviously not in the interests of the respondent to pursue this potentially crucial piece of evidence. In the absence of the clarification of this aspect, all what remained was that there was no penetration.</w:t>
      </w:r>
      <w:r w:rsidR="00C0657F" w:rsidRPr="00542DDD">
        <w:rPr>
          <w:rFonts w:ascii="Arial" w:hAnsi="Arial" w:cs="Arial"/>
          <w:color w:val="000000" w:themeColor="text1"/>
          <w:sz w:val="24"/>
          <w:szCs w:val="24"/>
        </w:rPr>
        <w:t xml:space="preserve"> </w:t>
      </w:r>
      <w:r w:rsidR="00F11AD7" w:rsidRPr="00542DDD">
        <w:rPr>
          <w:rFonts w:ascii="Arial" w:hAnsi="Arial" w:cs="Arial"/>
          <w:color w:val="000000" w:themeColor="text1"/>
          <w:sz w:val="24"/>
          <w:szCs w:val="24"/>
        </w:rPr>
        <w:t xml:space="preserve">It is thus clear that the medical evidence on the possible penetration has been </w:t>
      </w:r>
      <w:r w:rsidR="00D73E85" w:rsidRPr="00542DDD">
        <w:rPr>
          <w:rFonts w:ascii="Arial" w:hAnsi="Arial" w:cs="Arial"/>
          <w:color w:val="000000" w:themeColor="text1"/>
          <w:sz w:val="24"/>
          <w:szCs w:val="24"/>
        </w:rPr>
        <w:t xml:space="preserve">greatly </w:t>
      </w:r>
      <w:r w:rsidR="00F11AD7" w:rsidRPr="00542DDD">
        <w:rPr>
          <w:rFonts w:ascii="Arial" w:hAnsi="Arial" w:cs="Arial"/>
          <w:color w:val="000000" w:themeColor="text1"/>
          <w:sz w:val="24"/>
          <w:szCs w:val="24"/>
        </w:rPr>
        <w:t xml:space="preserve">undermined by the evidence of the complainants and the lack of clarity on the </w:t>
      </w:r>
      <w:r w:rsidR="00D73E85" w:rsidRPr="00542DDD">
        <w:rPr>
          <w:rFonts w:ascii="Arial" w:hAnsi="Arial" w:cs="Arial"/>
          <w:color w:val="000000" w:themeColor="text1"/>
          <w:sz w:val="24"/>
          <w:szCs w:val="24"/>
        </w:rPr>
        <w:t xml:space="preserve">precise </w:t>
      </w:r>
      <w:r w:rsidR="00F11AD7" w:rsidRPr="00542DDD">
        <w:rPr>
          <w:rFonts w:ascii="Arial" w:hAnsi="Arial" w:cs="Arial"/>
          <w:color w:val="000000" w:themeColor="text1"/>
          <w:sz w:val="24"/>
          <w:szCs w:val="24"/>
        </w:rPr>
        <w:t>attempts made by the respondent to penetrate the complainants.</w:t>
      </w:r>
    </w:p>
    <w:p w14:paraId="2F22777C" w14:textId="77777777" w:rsidR="00014F75" w:rsidRPr="00542DDD" w:rsidRDefault="00014F75" w:rsidP="00EC77B8">
      <w:pPr>
        <w:pStyle w:val="ListParagraph"/>
        <w:spacing w:line="480" w:lineRule="auto"/>
        <w:rPr>
          <w:rFonts w:cs="Arial"/>
          <w:color w:val="000000" w:themeColor="text1"/>
          <w:szCs w:val="24"/>
          <w:u w:val="single"/>
        </w:rPr>
      </w:pPr>
    </w:p>
    <w:p w14:paraId="3F1C611A" w14:textId="71A05265" w:rsidR="00FD2A14" w:rsidRPr="00542DDD" w:rsidRDefault="005D6BBA" w:rsidP="00EC77B8">
      <w:pPr>
        <w:spacing w:line="480" w:lineRule="auto"/>
        <w:rPr>
          <w:rFonts w:cs="Arial"/>
          <w:color w:val="000000" w:themeColor="text1"/>
          <w:szCs w:val="24"/>
          <w:u w:val="single"/>
        </w:rPr>
      </w:pPr>
      <w:r w:rsidRPr="00542DDD">
        <w:rPr>
          <w:rFonts w:cs="Arial"/>
          <w:color w:val="000000" w:themeColor="text1"/>
          <w:szCs w:val="24"/>
          <w:u w:val="single"/>
        </w:rPr>
        <w:t xml:space="preserve">Was there evidence </w:t>
      </w:r>
      <w:r w:rsidR="006451D2" w:rsidRPr="000D2F7F">
        <w:rPr>
          <w:rFonts w:cs="Arial"/>
          <w:i/>
          <w:color w:val="000000" w:themeColor="text1"/>
          <w:szCs w:val="24"/>
          <w:u w:val="single"/>
        </w:rPr>
        <w:t>aliunde</w:t>
      </w:r>
      <w:r w:rsidR="006451D2" w:rsidRPr="00542DDD">
        <w:rPr>
          <w:rFonts w:cs="Arial"/>
          <w:color w:val="000000" w:themeColor="text1"/>
          <w:szCs w:val="24"/>
          <w:u w:val="single"/>
        </w:rPr>
        <w:t xml:space="preserve"> </w:t>
      </w:r>
      <w:r w:rsidRPr="00542DDD">
        <w:rPr>
          <w:rFonts w:cs="Arial"/>
          <w:color w:val="000000" w:themeColor="text1"/>
          <w:szCs w:val="24"/>
          <w:u w:val="single"/>
        </w:rPr>
        <w:t>establishing</w:t>
      </w:r>
      <w:r w:rsidR="00014F75" w:rsidRPr="00542DDD">
        <w:rPr>
          <w:rFonts w:cs="Arial"/>
          <w:color w:val="000000" w:themeColor="text1"/>
          <w:szCs w:val="24"/>
          <w:u w:val="single"/>
        </w:rPr>
        <w:t xml:space="preserve"> a sexual act short of penetration?</w:t>
      </w:r>
    </w:p>
    <w:p w14:paraId="5F669D79" w14:textId="5AF72462" w:rsidR="00C902C1" w:rsidRPr="00542DDD" w:rsidRDefault="00C902C1"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It was submitted on behalf of the appellant that even if the evidence of the complainants failed to establish penetration, there was still evidence proving the commission of a sexual act as </w:t>
      </w:r>
      <w:r w:rsidR="00EF6DDD" w:rsidRPr="00542DDD">
        <w:rPr>
          <w:rFonts w:ascii="Arial" w:hAnsi="Arial" w:cs="Arial"/>
          <w:color w:val="000000" w:themeColor="text1"/>
          <w:sz w:val="24"/>
          <w:szCs w:val="24"/>
        </w:rPr>
        <w:t>defined</w:t>
      </w:r>
      <w:r w:rsidRPr="00542DDD">
        <w:rPr>
          <w:rFonts w:ascii="Arial" w:hAnsi="Arial" w:cs="Arial"/>
          <w:color w:val="000000" w:themeColor="text1"/>
          <w:sz w:val="24"/>
          <w:szCs w:val="24"/>
        </w:rPr>
        <w:t xml:space="preserve"> in s</w:t>
      </w:r>
      <w:r w:rsidR="00D73E85" w:rsidRPr="00542DDD">
        <w:rPr>
          <w:rFonts w:ascii="Arial" w:hAnsi="Arial" w:cs="Arial"/>
          <w:color w:val="000000" w:themeColor="text1"/>
          <w:sz w:val="24"/>
          <w:szCs w:val="24"/>
        </w:rPr>
        <w:t>ubsec</w:t>
      </w:r>
      <w:r w:rsidR="00A6129F" w:rsidRPr="00542DDD">
        <w:rPr>
          <w:rFonts w:ascii="Arial" w:hAnsi="Arial" w:cs="Arial"/>
          <w:color w:val="000000" w:themeColor="text1"/>
          <w:sz w:val="24"/>
          <w:szCs w:val="24"/>
        </w:rPr>
        <w:t>s</w:t>
      </w:r>
      <w:r w:rsidRPr="00542DDD">
        <w:rPr>
          <w:rFonts w:ascii="Arial" w:hAnsi="Arial" w:cs="Arial"/>
          <w:color w:val="000000" w:themeColor="text1"/>
          <w:sz w:val="24"/>
          <w:szCs w:val="24"/>
        </w:rPr>
        <w:t xml:space="preserve"> 1</w:t>
      </w:r>
      <w:r w:rsidR="00A6129F" w:rsidRPr="00542DDD">
        <w:rPr>
          <w:rFonts w:ascii="Arial" w:hAnsi="Arial" w:cs="Arial"/>
          <w:color w:val="000000" w:themeColor="text1"/>
          <w:sz w:val="24"/>
          <w:szCs w:val="24"/>
        </w:rPr>
        <w:t>(1)</w:t>
      </w:r>
      <w:r w:rsidR="00B32A8D" w:rsidRPr="00542DDD">
        <w:rPr>
          <w:rFonts w:ascii="Arial" w:hAnsi="Arial" w:cs="Arial"/>
          <w:i/>
          <w:color w:val="000000" w:themeColor="text1"/>
          <w:sz w:val="24"/>
          <w:szCs w:val="24"/>
        </w:rPr>
        <w:t>(a)</w:t>
      </w:r>
      <w:r w:rsidR="00B32A8D" w:rsidRPr="00542DDD">
        <w:rPr>
          <w:rFonts w:ascii="Arial" w:hAnsi="Arial" w:cs="Arial"/>
          <w:color w:val="000000" w:themeColor="text1"/>
          <w:sz w:val="24"/>
          <w:szCs w:val="24"/>
        </w:rPr>
        <w:t xml:space="preserve"> and </w:t>
      </w:r>
      <w:r w:rsidR="00B32A8D" w:rsidRPr="00542DDD">
        <w:rPr>
          <w:rFonts w:ascii="Arial" w:hAnsi="Arial" w:cs="Arial"/>
          <w:i/>
          <w:color w:val="000000" w:themeColor="text1"/>
          <w:sz w:val="24"/>
          <w:szCs w:val="24"/>
        </w:rPr>
        <w:t>(c)</w:t>
      </w:r>
      <w:r w:rsidRPr="00542DDD">
        <w:rPr>
          <w:rFonts w:ascii="Arial" w:hAnsi="Arial" w:cs="Arial"/>
          <w:color w:val="000000" w:themeColor="text1"/>
          <w:sz w:val="24"/>
          <w:szCs w:val="24"/>
        </w:rPr>
        <w:t xml:space="preserve"> of CORA. In the further submission of </w:t>
      </w:r>
      <w:r w:rsidR="00EF6DDD" w:rsidRPr="00542DDD">
        <w:rPr>
          <w:rFonts w:ascii="Arial" w:hAnsi="Arial" w:cs="Arial"/>
          <w:color w:val="000000" w:themeColor="text1"/>
          <w:sz w:val="24"/>
          <w:szCs w:val="24"/>
        </w:rPr>
        <w:t xml:space="preserve">the </w:t>
      </w:r>
      <w:r w:rsidR="00D73E85" w:rsidRPr="00542DDD">
        <w:rPr>
          <w:rFonts w:ascii="Arial" w:hAnsi="Arial" w:cs="Arial"/>
          <w:color w:val="000000" w:themeColor="text1"/>
          <w:sz w:val="24"/>
          <w:szCs w:val="24"/>
        </w:rPr>
        <w:t xml:space="preserve">appellant’s </w:t>
      </w:r>
      <w:r w:rsidR="00EF6DDD" w:rsidRPr="00542DDD">
        <w:rPr>
          <w:rFonts w:ascii="Arial" w:hAnsi="Arial" w:cs="Arial"/>
          <w:color w:val="000000" w:themeColor="text1"/>
          <w:sz w:val="24"/>
          <w:szCs w:val="24"/>
        </w:rPr>
        <w:t>legal practitioner</w:t>
      </w:r>
      <w:r w:rsidRPr="00542DDD">
        <w:rPr>
          <w:rFonts w:ascii="Arial" w:hAnsi="Arial" w:cs="Arial"/>
          <w:color w:val="000000" w:themeColor="text1"/>
          <w:sz w:val="24"/>
          <w:szCs w:val="24"/>
        </w:rPr>
        <w:t>, such evidence include</w:t>
      </w:r>
      <w:r w:rsidR="006451D2" w:rsidRPr="00542DDD">
        <w:rPr>
          <w:rFonts w:ascii="Arial" w:hAnsi="Arial" w:cs="Arial"/>
          <w:color w:val="000000" w:themeColor="text1"/>
          <w:sz w:val="24"/>
          <w:szCs w:val="24"/>
        </w:rPr>
        <w:t>d</w:t>
      </w:r>
      <w:r w:rsidRPr="00542DDD">
        <w:rPr>
          <w:rFonts w:ascii="Arial" w:hAnsi="Arial" w:cs="Arial"/>
          <w:color w:val="000000" w:themeColor="text1"/>
          <w:sz w:val="24"/>
          <w:szCs w:val="24"/>
        </w:rPr>
        <w:t xml:space="preserve"> </w:t>
      </w:r>
      <w:r w:rsidR="00B32A8D" w:rsidRPr="00542DDD">
        <w:rPr>
          <w:rFonts w:ascii="Arial" w:hAnsi="Arial" w:cs="Arial"/>
          <w:color w:val="000000" w:themeColor="text1"/>
          <w:sz w:val="24"/>
          <w:szCs w:val="24"/>
        </w:rPr>
        <w:t xml:space="preserve">the insertion of a finger into the </w:t>
      </w:r>
      <w:r w:rsidR="00A6129F" w:rsidRPr="00542DDD">
        <w:rPr>
          <w:rFonts w:ascii="Arial" w:hAnsi="Arial" w:cs="Arial"/>
          <w:color w:val="000000" w:themeColor="text1"/>
          <w:sz w:val="24"/>
          <w:szCs w:val="24"/>
        </w:rPr>
        <w:t>complainants’ genitals as well as evidence of cunnilingus</w:t>
      </w:r>
      <w:r w:rsidRPr="00542DDD">
        <w:rPr>
          <w:rFonts w:ascii="Arial" w:hAnsi="Arial" w:cs="Arial"/>
          <w:color w:val="000000" w:themeColor="text1"/>
          <w:sz w:val="24"/>
          <w:szCs w:val="24"/>
        </w:rPr>
        <w:t>, which also constituted sexual act</w:t>
      </w:r>
      <w:r w:rsidR="00A6129F" w:rsidRPr="00542DDD">
        <w:rPr>
          <w:rFonts w:ascii="Arial" w:hAnsi="Arial" w:cs="Arial"/>
          <w:color w:val="000000" w:themeColor="text1"/>
          <w:sz w:val="24"/>
          <w:szCs w:val="24"/>
        </w:rPr>
        <w:t>s</w:t>
      </w:r>
      <w:r w:rsidRPr="00542DDD">
        <w:rPr>
          <w:rFonts w:ascii="Arial" w:hAnsi="Arial" w:cs="Arial"/>
          <w:color w:val="000000" w:themeColor="text1"/>
          <w:sz w:val="24"/>
          <w:szCs w:val="24"/>
        </w:rPr>
        <w:t xml:space="preserve">. </w:t>
      </w:r>
      <w:r w:rsidR="00EF6DDD" w:rsidRPr="00542DDD">
        <w:rPr>
          <w:rFonts w:ascii="Arial" w:hAnsi="Arial" w:cs="Arial"/>
          <w:color w:val="000000" w:themeColor="text1"/>
          <w:sz w:val="24"/>
          <w:szCs w:val="24"/>
        </w:rPr>
        <w:t>The legal practitioner</w:t>
      </w:r>
      <w:r w:rsidRPr="00542DDD">
        <w:rPr>
          <w:rFonts w:ascii="Arial" w:hAnsi="Arial" w:cs="Arial"/>
          <w:color w:val="000000" w:themeColor="text1"/>
          <w:sz w:val="24"/>
          <w:szCs w:val="24"/>
        </w:rPr>
        <w:t xml:space="preserve"> also submitted that the age difference between the respondent and the complainants constituted </w:t>
      </w:r>
      <w:r w:rsidR="00EF6DDD" w:rsidRPr="00542DDD">
        <w:rPr>
          <w:rFonts w:ascii="Arial" w:hAnsi="Arial" w:cs="Arial"/>
          <w:color w:val="000000" w:themeColor="text1"/>
          <w:sz w:val="24"/>
          <w:szCs w:val="24"/>
        </w:rPr>
        <w:t>‘</w:t>
      </w:r>
      <w:r w:rsidR="00D73E85" w:rsidRPr="00542DDD">
        <w:rPr>
          <w:rFonts w:ascii="Arial" w:hAnsi="Arial" w:cs="Arial"/>
          <w:color w:val="000000" w:themeColor="text1"/>
          <w:sz w:val="24"/>
          <w:szCs w:val="24"/>
        </w:rPr>
        <w:t>coercive circumstances</w:t>
      </w:r>
      <w:r w:rsidR="00EF6DDD" w:rsidRPr="00542DDD">
        <w:rPr>
          <w:rFonts w:ascii="Arial" w:hAnsi="Arial" w:cs="Arial"/>
          <w:color w:val="000000" w:themeColor="text1"/>
          <w:sz w:val="24"/>
          <w:szCs w:val="24"/>
        </w:rPr>
        <w:t>’</w:t>
      </w:r>
      <w:r w:rsidR="00D73E85" w:rsidRPr="00542DDD">
        <w:rPr>
          <w:rFonts w:ascii="Arial" w:hAnsi="Arial" w:cs="Arial"/>
          <w:color w:val="000000" w:themeColor="text1"/>
          <w:sz w:val="24"/>
          <w:szCs w:val="24"/>
        </w:rPr>
        <w:t>.</w:t>
      </w:r>
      <w:r w:rsidRPr="00542DDD">
        <w:rPr>
          <w:rFonts w:ascii="Arial" w:hAnsi="Arial" w:cs="Arial"/>
          <w:color w:val="000000" w:themeColor="text1"/>
          <w:sz w:val="24"/>
          <w:szCs w:val="24"/>
        </w:rPr>
        <w:t xml:space="preserve"> It is against this background that </w:t>
      </w:r>
      <w:r w:rsidR="00EF6DDD" w:rsidRPr="00542DDD">
        <w:rPr>
          <w:rFonts w:ascii="Arial" w:hAnsi="Arial" w:cs="Arial"/>
          <w:color w:val="000000" w:themeColor="text1"/>
          <w:sz w:val="24"/>
          <w:szCs w:val="24"/>
        </w:rPr>
        <w:t>we</w:t>
      </w:r>
      <w:r w:rsidRPr="00542DDD">
        <w:rPr>
          <w:rFonts w:ascii="Arial" w:hAnsi="Arial" w:cs="Arial"/>
          <w:color w:val="000000" w:themeColor="text1"/>
          <w:sz w:val="24"/>
          <w:szCs w:val="24"/>
        </w:rPr>
        <w:t xml:space="preserve"> </w:t>
      </w:r>
      <w:r w:rsidR="00EF6DDD" w:rsidRPr="00542DDD">
        <w:rPr>
          <w:rFonts w:ascii="Arial" w:hAnsi="Arial" w:cs="Arial"/>
          <w:color w:val="000000" w:themeColor="text1"/>
          <w:sz w:val="24"/>
          <w:szCs w:val="24"/>
        </w:rPr>
        <w:t xml:space="preserve">were </w:t>
      </w:r>
      <w:r w:rsidRPr="00542DDD">
        <w:rPr>
          <w:rFonts w:ascii="Arial" w:hAnsi="Arial" w:cs="Arial"/>
          <w:color w:val="000000" w:themeColor="text1"/>
          <w:sz w:val="24"/>
          <w:szCs w:val="24"/>
        </w:rPr>
        <w:t xml:space="preserve">urged to reassess the evidence in light of </w:t>
      </w:r>
      <w:r w:rsidR="00EF6DDD" w:rsidRPr="00542DDD">
        <w:rPr>
          <w:rFonts w:ascii="Arial" w:hAnsi="Arial" w:cs="Arial"/>
          <w:color w:val="000000" w:themeColor="text1"/>
          <w:sz w:val="24"/>
          <w:szCs w:val="24"/>
        </w:rPr>
        <w:t>t</w:t>
      </w:r>
      <w:r w:rsidRPr="00542DDD">
        <w:rPr>
          <w:rFonts w:ascii="Arial" w:hAnsi="Arial" w:cs="Arial"/>
          <w:color w:val="000000" w:themeColor="text1"/>
          <w:sz w:val="24"/>
          <w:szCs w:val="24"/>
        </w:rPr>
        <w:t>he</w:t>
      </w:r>
      <w:r w:rsidR="00EF6DDD" w:rsidRPr="00542DDD">
        <w:rPr>
          <w:rFonts w:ascii="Arial" w:hAnsi="Arial" w:cs="Arial"/>
          <w:color w:val="000000" w:themeColor="text1"/>
          <w:sz w:val="24"/>
          <w:szCs w:val="24"/>
        </w:rPr>
        <w:t xml:space="preserve"> p</w:t>
      </w:r>
      <w:r w:rsidRPr="00542DDD">
        <w:rPr>
          <w:rFonts w:ascii="Arial" w:hAnsi="Arial" w:cs="Arial"/>
          <w:color w:val="000000" w:themeColor="text1"/>
          <w:sz w:val="24"/>
          <w:szCs w:val="24"/>
        </w:rPr>
        <w:t>r</w:t>
      </w:r>
      <w:r w:rsidR="00EF6DDD" w:rsidRPr="00542DDD">
        <w:rPr>
          <w:rFonts w:ascii="Arial" w:hAnsi="Arial" w:cs="Arial"/>
          <w:color w:val="000000" w:themeColor="text1"/>
          <w:sz w:val="24"/>
          <w:szCs w:val="24"/>
        </w:rPr>
        <w:t>actitioner’s</w:t>
      </w:r>
      <w:r w:rsidRPr="00542DDD">
        <w:rPr>
          <w:rFonts w:ascii="Arial" w:hAnsi="Arial" w:cs="Arial"/>
          <w:color w:val="000000" w:themeColor="text1"/>
          <w:sz w:val="24"/>
          <w:szCs w:val="24"/>
        </w:rPr>
        <w:t xml:space="preserve"> submissions and to find that the State had proved the respondent’s guilt beyond reasonable doubt.</w:t>
      </w:r>
    </w:p>
    <w:p w14:paraId="69747A60" w14:textId="77777777" w:rsidR="00C0657F" w:rsidRPr="00542DDD" w:rsidRDefault="00C0657F" w:rsidP="00EC77B8">
      <w:pPr>
        <w:pStyle w:val="PlainText"/>
        <w:spacing w:line="480" w:lineRule="auto"/>
        <w:jc w:val="both"/>
        <w:rPr>
          <w:rFonts w:ascii="Arial" w:hAnsi="Arial" w:cs="Arial"/>
          <w:color w:val="000000" w:themeColor="text1"/>
          <w:sz w:val="24"/>
          <w:szCs w:val="24"/>
        </w:rPr>
      </w:pPr>
    </w:p>
    <w:p w14:paraId="43F7859E" w14:textId="09980296" w:rsidR="00F05245" w:rsidRPr="00542DDD" w:rsidRDefault="00A6129F"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The legal practitioner for the appellant is undoubtedly correct that if the evidence of the insertion of </w:t>
      </w:r>
      <w:r w:rsidR="00D73E85" w:rsidRPr="00542DDD">
        <w:rPr>
          <w:rFonts w:ascii="Arial" w:hAnsi="Arial" w:cs="Arial"/>
          <w:color w:val="000000" w:themeColor="text1"/>
          <w:sz w:val="24"/>
          <w:szCs w:val="24"/>
        </w:rPr>
        <w:t xml:space="preserve">a </w:t>
      </w:r>
      <w:r w:rsidRPr="00542DDD">
        <w:rPr>
          <w:rFonts w:ascii="Arial" w:hAnsi="Arial" w:cs="Arial"/>
          <w:color w:val="000000" w:themeColor="text1"/>
          <w:sz w:val="24"/>
          <w:szCs w:val="24"/>
        </w:rPr>
        <w:t>finger into the complainants’ genitals or of any form of genital stimulation had been establi</w:t>
      </w:r>
      <w:r w:rsidR="00F05245" w:rsidRPr="00542DDD">
        <w:rPr>
          <w:rFonts w:ascii="Arial" w:hAnsi="Arial" w:cs="Arial"/>
          <w:color w:val="000000" w:themeColor="text1"/>
          <w:sz w:val="24"/>
          <w:szCs w:val="24"/>
        </w:rPr>
        <w:t>s</w:t>
      </w:r>
      <w:r w:rsidRPr="00542DDD">
        <w:rPr>
          <w:rFonts w:ascii="Arial" w:hAnsi="Arial" w:cs="Arial"/>
          <w:color w:val="000000" w:themeColor="text1"/>
          <w:sz w:val="24"/>
          <w:szCs w:val="24"/>
        </w:rPr>
        <w:t>he</w:t>
      </w:r>
      <w:r w:rsidR="00F05245" w:rsidRPr="00542DDD">
        <w:rPr>
          <w:rFonts w:ascii="Arial" w:hAnsi="Arial" w:cs="Arial"/>
          <w:color w:val="000000" w:themeColor="text1"/>
          <w:sz w:val="24"/>
          <w:szCs w:val="24"/>
        </w:rPr>
        <w:t>d</w:t>
      </w:r>
      <w:r w:rsidRPr="00542DDD">
        <w:rPr>
          <w:rFonts w:ascii="Arial" w:hAnsi="Arial" w:cs="Arial"/>
          <w:color w:val="000000" w:themeColor="text1"/>
          <w:sz w:val="24"/>
          <w:szCs w:val="24"/>
        </w:rPr>
        <w:t xml:space="preserve"> beyond reasonable doubt, then the respo</w:t>
      </w:r>
      <w:r w:rsidR="00F05245" w:rsidRPr="00542DDD">
        <w:rPr>
          <w:rFonts w:ascii="Arial" w:hAnsi="Arial" w:cs="Arial"/>
          <w:color w:val="000000" w:themeColor="text1"/>
          <w:sz w:val="24"/>
          <w:szCs w:val="24"/>
        </w:rPr>
        <w:t>n</w:t>
      </w:r>
      <w:r w:rsidR="00D73E85" w:rsidRPr="00542DDD">
        <w:rPr>
          <w:rFonts w:ascii="Arial" w:hAnsi="Arial" w:cs="Arial"/>
          <w:color w:val="000000" w:themeColor="text1"/>
          <w:sz w:val="24"/>
          <w:szCs w:val="24"/>
        </w:rPr>
        <w:t>dent should have been</w:t>
      </w:r>
      <w:r w:rsidRPr="00542DDD">
        <w:rPr>
          <w:rFonts w:ascii="Arial" w:hAnsi="Arial" w:cs="Arial"/>
          <w:color w:val="000000" w:themeColor="text1"/>
          <w:sz w:val="24"/>
          <w:szCs w:val="24"/>
        </w:rPr>
        <w:t xml:space="preserve"> convicted of rape. </w:t>
      </w:r>
      <w:r w:rsidR="00F05245" w:rsidRPr="00542DDD">
        <w:rPr>
          <w:rFonts w:ascii="Arial" w:hAnsi="Arial" w:cs="Arial"/>
          <w:color w:val="000000" w:themeColor="text1"/>
          <w:sz w:val="24"/>
          <w:szCs w:val="24"/>
        </w:rPr>
        <w:t>As noted earlier, t</w:t>
      </w:r>
      <w:r w:rsidRPr="00542DDD">
        <w:rPr>
          <w:rFonts w:ascii="Arial" w:hAnsi="Arial" w:cs="Arial"/>
          <w:color w:val="000000" w:themeColor="text1"/>
          <w:sz w:val="24"/>
          <w:szCs w:val="24"/>
        </w:rPr>
        <w:t xml:space="preserve">he respondent was charged with the offence of rape in that he had </w:t>
      </w:r>
      <w:r w:rsidR="00F05245" w:rsidRPr="00542DDD">
        <w:rPr>
          <w:rFonts w:ascii="Arial" w:hAnsi="Arial" w:cs="Arial"/>
          <w:color w:val="000000" w:themeColor="text1"/>
          <w:sz w:val="24"/>
          <w:szCs w:val="24"/>
        </w:rPr>
        <w:t xml:space="preserve">intentionally and under coercive circumstances committed a sexual </w:t>
      </w:r>
      <w:r w:rsidR="0012025F" w:rsidRPr="00542DDD">
        <w:rPr>
          <w:rFonts w:ascii="Arial" w:hAnsi="Arial" w:cs="Arial"/>
          <w:color w:val="000000" w:themeColor="text1"/>
          <w:sz w:val="24"/>
          <w:szCs w:val="24"/>
        </w:rPr>
        <w:t>act with</w:t>
      </w:r>
      <w:r w:rsidR="00F05245" w:rsidRPr="00542DDD">
        <w:rPr>
          <w:rFonts w:ascii="Arial" w:hAnsi="Arial" w:cs="Arial"/>
          <w:color w:val="000000" w:themeColor="text1"/>
          <w:sz w:val="24"/>
          <w:szCs w:val="24"/>
        </w:rPr>
        <w:t xml:space="preserve"> the complainants. To recap, ‘sexual act’ means, amongst other things the insertion of a penis or </w:t>
      </w:r>
      <w:r w:rsidR="00F05245" w:rsidRPr="00542DDD">
        <w:rPr>
          <w:rFonts w:ascii="Arial" w:hAnsi="Arial" w:cs="Arial"/>
          <w:i/>
          <w:color w:val="000000" w:themeColor="text1"/>
          <w:sz w:val="24"/>
          <w:szCs w:val="24"/>
        </w:rPr>
        <w:t>any other part of the body</w:t>
      </w:r>
      <w:r w:rsidR="00F05245" w:rsidRPr="00542DDD">
        <w:rPr>
          <w:rFonts w:ascii="Arial" w:hAnsi="Arial" w:cs="Arial"/>
          <w:color w:val="000000" w:themeColor="text1"/>
          <w:sz w:val="24"/>
          <w:szCs w:val="24"/>
        </w:rPr>
        <w:t xml:space="preserve"> of a person into the vagina or anus of another person. It also means cunnilingus or any other form of genital stimulation. </w:t>
      </w:r>
      <w:r w:rsidR="00EF6DDD" w:rsidRPr="00542DDD">
        <w:rPr>
          <w:rFonts w:ascii="Arial" w:hAnsi="Arial" w:cs="Arial"/>
          <w:color w:val="000000" w:themeColor="text1"/>
          <w:sz w:val="24"/>
          <w:szCs w:val="24"/>
        </w:rPr>
        <w:t xml:space="preserve">It is therefore necessary to carefully consider the evidence </w:t>
      </w:r>
      <w:r w:rsidR="00C0657F" w:rsidRPr="00542DDD">
        <w:rPr>
          <w:rFonts w:ascii="Arial" w:hAnsi="Arial" w:cs="Arial"/>
          <w:color w:val="000000" w:themeColor="text1"/>
          <w:sz w:val="24"/>
          <w:szCs w:val="24"/>
        </w:rPr>
        <w:t>a</w:t>
      </w:r>
      <w:r w:rsidR="005742F5" w:rsidRPr="00542DDD">
        <w:rPr>
          <w:rFonts w:ascii="Arial" w:hAnsi="Arial" w:cs="Arial"/>
          <w:color w:val="000000" w:themeColor="text1"/>
          <w:sz w:val="24"/>
          <w:szCs w:val="24"/>
        </w:rPr>
        <w:t>n</w:t>
      </w:r>
      <w:r w:rsidR="00C0657F" w:rsidRPr="00542DDD">
        <w:rPr>
          <w:rFonts w:ascii="Arial" w:hAnsi="Arial" w:cs="Arial"/>
          <w:color w:val="000000" w:themeColor="text1"/>
          <w:sz w:val="24"/>
          <w:szCs w:val="24"/>
        </w:rPr>
        <w:t>d</w:t>
      </w:r>
      <w:r w:rsidR="005742F5" w:rsidRPr="00542DDD">
        <w:rPr>
          <w:rFonts w:ascii="Arial" w:hAnsi="Arial" w:cs="Arial"/>
          <w:color w:val="000000" w:themeColor="text1"/>
          <w:sz w:val="24"/>
          <w:szCs w:val="24"/>
        </w:rPr>
        <w:t xml:space="preserve"> t</w:t>
      </w:r>
      <w:r w:rsidR="00C0657F" w:rsidRPr="00542DDD">
        <w:rPr>
          <w:rFonts w:ascii="Arial" w:hAnsi="Arial" w:cs="Arial"/>
          <w:color w:val="000000" w:themeColor="text1"/>
          <w:sz w:val="24"/>
          <w:szCs w:val="24"/>
        </w:rPr>
        <w:t>o establish whether the offence of rape on the bases of t</w:t>
      </w:r>
      <w:r w:rsidR="005742F5" w:rsidRPr="00542DDD">
        <w:rPr>
          <w:rFonts w:ascii="Arial" w:hAnsi="Arial" w:cs="Arial"/>
          <w:color w:val="000000" w:themeColor="text1"/>
          <w:sz w:val="24"/>
          <w:szCs w:val="24"/>
        </w:rPr>
        <w:t>h</w:t>
      </w:r>
      <w:r w:rsidR="00C0657F" w:rsidRPr="00542DDD">
        <w:rPr>
          <w:rFonts w:ascii="Arial" w:hAnsi="Arial" w:cs="Arial"/>
          <w:color w:val="000000" w:themeColor="text1"/>
          <w:sz w:val="24"/>
          <w:szCs w:val="24"/>
        </w:rPr>
        <w:t>e in</w:t>
      </w:r>
      <w:r w:rsidR="005742F5" w:rsidRPr="00542DDD">
        <w:rPr>
          <w:rFonts w:ascii="Arial" w:hAnsi="Arial" w:cs="Arial"/>
          <w:color w:val="000000" w:themeColor="text1"/>
          <w:sz w:val="24"/>
          <w:szCs w:val="24"/>
        </w:rPr>
        <w:t>s</w:t>
      </w:r>
      <w:r w:rsidR="00C0657F" w:rsidRPr="00542DDD">
        <w:rPr>
          <w:rFonts w:ascii="Arial" w:hAnsi="Arial" w:cs="Arial"/>
          <w:color w:val="000000" w:themeColor="text1"/>
          <w:sz w:val="24"/>
          <w:szCs w:val="24"/>
        </w:rPr>
        <w:t xml:space="preserve">ertion of </w:t>
      </w:r>
      <w:r w:rsidR="00D73E85" w:rsidRPr="00542DDD">
        <w:rPr>
          <w:rFonts w:ascii="Arial" w:hAnsi="Arial" w:cs="Arial"/>
          <w:color w:val="000000" w:themeColor="text1"/>
          <w:sz w:val="24"/>
          <w:szCs w:val="24"/>
        </w:rPr>
        <w:t>a finger</w:t>
      </w:r>
      <w:r w:rsidR="00C0657F" w:rsidRPr="00542DDD">
        <w:rPr>
          <w:rFonts w:ascii="Arial" w:hAnsi="Arial" w:cs="Arial"/>
          <w:color w:val="000000" w:themeColor="text1"/>
          <w:sz w:val="24"/>
          <w:szCs w:val="24"/>
        </w:rPr>
        <w:t xml:space="preserve"> and/or genital stimulation had been proven</w:t>
      </w:r>
      <w:r w:rsidR="005742F5" w:rsidRPr="00542DDD">
        <w:rPr>
          <w:rFonts w:ascii="Arial" w:hAnsi="Arial" w:cs="Arial"/>
          <w:color w:val="000000" w:themeColor="text1"/>
          <w:sz w:val="24"/>
          <w:szCs w:val="24"/>
        </w:rPr>
        <w:t>.</w:t>
      </w:r>
    </w:p>
    <w:p w14:paraId="2846CF7B" w14:textId="77777777" w:rsidR="00C0657F" w:rsidRPr="00542DDD" w:rsidRDefault="00C0657F" w:rsidP="00EC77B8">
      <w:pPr>
        <w:pStyle w:val="PlainText"/>
        <w:spacing w:line="480" w:lineRule="auto"/>
        <w:ind w:left="360"/>
        <w:jc w:val="both"/>
        <w:rPr>
          <w:rFonts w:ascii="Arial" w:hAnsi="Arial" w:cs="Arial"/>
          <w:color w:val="000000" w:themeColor="text1"/>
          <w:sz w:val="24"/>
          <w:szCs w:val="24"/>
        </w:rPr>
      </w:pPr>
    </w:p>
    <w:p w14:paraId="2B42CBF6" w14:textId="64F71A8F" w:rsidR="00AB49AE" w:rsidRPr="00542DDD" w:rsidRDefault="00C0657F"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Starting with the evidence of the insertion of a finger,</w:t>
      </w:r>
      <w:r w:rsidR="00F05245" w:rsidRPr="00542DDD">
        <w:rPr>
          <w:rFonts w:ascii="Arial" w:hAnsi="Arial" w:cs="Arial"/>
          <w:color w:val="000000" w:themeColor="text1"/>
          <w:sz w:val="24"/>
          <w:szCs w:val="24"/>
        </w:rPr>
        <w:t xml:space="preserve"> complainant NG </w:t>
      </w:r>
      <w:r w:rsidR="00300B75" w:rsidRPr="00542DDD">
        <w:rPr>
          <w:rFonts w:ascii="Arial" w:hAnsi="Arial" w:cs="Arial"/>
          <w:color w:val="000000" w:themeColor="text1"/>
          <w:sz w:val="24"/>
          <w:szCs w:val="24"/>
        </w:rPr>
        <w:t xml:space="preserve">was the only witness who </w:t>
      </w:r>
      <w:r w:rsidR="00F05245" w:rsidRPr="00542DDD">
        <w:rPr>
          <w:rFonts w:ascii="Arial" w:hAnsi="Arial" w:cs="Arial"/>
          <w:color w:val="000000" w:themeColor="text1"/>
          <w:sz w:val="24"/>
          <w:szCs w:val="24"/>
        </w:rPr>
        <w:t xml:space="preserve">testified </w:t>
      </w:r>
      <w:r w:rsidR="00300B75" w:rsidRPr="00542DDD">
        <w:rPr>
          <w:rFonts w:ascii="Arial" w:hAnsi="Arial" w:cs="Arial"/>
          <w:color w:val="000000" w:themeColor="text1"/>
          <w:sz w:val="24"/>
          <w:szCs w:val="24"/>
        </w:rPr>
        <w:t xml:space="preserve">about the insertion of </w:t>
      </w:r>
      <w:r w:rsidR="00D73E85" w:rsidRPr="00542DDD">
        <w:rPr>
          <w:rFonts w:ascii="Arial" w:hAnsi="Arial" w:cs="Arial"/>
          <w:color w:val="000000" w:themeColor="text1"/>
          <w:sz w:val="24"/>
          <w:szCs w:val="24"/>
        </w:rPr>
        <w:t xml:space="preserve">a </w:t>
      </w:r>
      <w:r w:rsidR="00300B75" w:rsidRPr="00542DDD">
        <w:rPr>
          <w:rFonts w:ascii="Arial" w:hAnsi="Arial" w:cs="Arial"/>
          <w:color w:val="000000" w:themeColor="text1"/>
          <w:sz w:val="24"/>
          <w:szCs w:val="24"/>
        </w:rPr>
        <w:t>finger into her private parts. She said that the same was done to CB as they were the only ones present in t</w:t>
      </w:r>
      <w:r w:rsidR="00D73E85" w:rsidRPr="00542DDD">
        <w:rPr>
          <w:rFonts w:ascii="Arial" w:hAnsi="Arial" w:cs="Arial"/>
          <w:color w:val="000000" w:themeColor="text1"/>
          <w:sz w:val="24"/>
          <w:szCs w:val="24"/>
        </w:rPr>
        <w:t>he respondent’s room on that occasion</w:t>
      </w:r>
      <w:r w:rsidR="00300B75" w:rsidRPr="00542DDD">
        <w:rPr>
          <w:rFonts w:ascii="Arial" w:hAnsi="Arial" w:cs="Arial"/>
          <w:color w:val="000000" w:themeColor="text1"/>
          <w:sz w:val="24"/>
          <w:szCs w:val="24"/>
        </w:rPr>
        <w:t xml:space="preserve">. </w:t>
      </w:r>
      <w:r w:rsidR="00AB49AE" w:rsidRPr="00542DDD">
        <w:rPr>
          <w:rFonts w:ascii="Arial" w:hAnsi="Arial" w:cs="Arial"/>
          <w:color w:val="000000" w:themeColor="text1"/>
          <w:sz w:val="24"/>
          <w:szCs w:val="24"/>
        </w:rPr>
        <w:t>CB</w:t>
      </w:r>
      <w:r w:rsidR="00D73E85" w:rsidRPr="00542DDD">
        <w:rPr>
          <w:rFonts w:ascii="Arial" w:hAnsi="Arial" w:cs="Arial"/>
          <w:color w:val="000000" w:themeColor="text1"/>
          <w:sz w:val="24"/>
          <w:szCs w:val="24"/>
        </w:rPr>
        <w:t>,</w:t>
      </w:r>
      <w:r w:rsidR="00DA1AF7" w:rsidRPr="00542DDD">
        <w:rPr>
          <w:rFonts w:ascii="Arial" w:hAnsi="Arial" w:cs="Arial"/>
          <w:color w:val="000000" w:themeColor="text1"/>
          <w:sz w:val="24"/>
          <w:szCs w:val="24"/>
        </w:rPr>
        <w:t xml:space="preserve"> on the other hand did not </w:t>
      </w:r>
      <w:r w:rsidR="00AB49AE" w:rsidRPr="00542DDD">
        <w:rPr>
          <w:rFonts w:ascii="Arial" w:hAnsi="Arial" w:cs="Arial"/>
          <w:color w:val="000000" w:themeColor="text1"/>
          <w:sz w:val="24"/>
          <w:szCs w:val="24"/>
        </w:rPr>
        <w:t xml:space="preserve">mention the insertion of the finger incident </w:t>
      </w:r>
      <w:r w:rsidR="00DA1AF7" w:rsidRPr="00542DDD">
        <w:rPr>
          <w:rFonts w:ascii="Arial" w:hAnsi="Arial" w:cs="Arial"/>
          <w:color w:val="000000" w:themeColor="text1"/>
          <w:sz w:val="24"/>
          <w:szCs w:val="24"/>
        </w:rPr>
        <w:t>at all</w:t>
      </w:r>
      <w:r w:rsidR="00AB49AE" w:rsidRPr="00542DDD">
        <w:rPr>
          <w:rFonts w:ascii="Arial" w:hAnsi="Arial" w:cs="Arial"/>
          <w:color w:val="000000" w:themeColor="text1"/>
          <w:sz w:val="24"/>
          <w:szCs w:val="24"/>
        </w:rPr>
        <w:t xml:space="preserve">. The evidence of the child </w:t>
      </w:r>
      <w:r w:rsidR="00DA1AF7" w:rsidRPr="00542DDD">
        <w:rPr>
          <w:rFonts w:ascii="Arial" w:hAnsi="Arial" w:cs="Arial"/>
          <w:color w:val="000000" w:themeColor="text1"/>
          <w:sz w:val="24"/>
          <w:szCs w:val="24"/>
        </w:rPr>
        <w:t xml:space="preserve">and </w:t>
      </w:r>
      <w:r w:rsidR="00AB49AE" w:rsidRPr="00542DDD">
        <w:rPr>
          <w:rFonts w:ascii="Arial" w:hAnsi="Arial" w:cs="Arial"/>
          <w:color w:val="000000" w:themeColor="text1"/>
          <w:sz w:val="24"/>
          <w:szCs w:val="24"/>
        </w:rPr>
        <w:t xml:space="preserve">single witness NG was thus not corroborated by any other evidence. </w:t>
      </w:r>
    </w:p>
    <w:p w14:paraId="3C9771B6" w14:textId="77777777" w:rsidR="00AB49AE" w:rsidRPr="00542DDD" w:rsidRDefault="00AB49AE" w:rsidP="00EC77B8">
      <w:pPr>
        <w:pStyle w:val="ListParagraph"/>
        <w:spacing w:line="480" w:lineRule="auto"/>
        <w:rPr>
          <w:rFonts w:cs="Arial"/>
          <w:color w:val="000000" w:themeColor="text1"/>
          <w:szCs w:val="24"/>
        </w:rPr>
      </w:pPr>
    </w:p>
    <w:p w14:paraId="1EA4BE02" w14:textId="3FCF0C44" w:rsidR="00EA3737" w:rsidRPr="00542DDD" w:rsidRDefault="00AB49AE"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On the </w:t>
      </w:r>
      <w:r w:rsidR="00DA1AF7" w:rsidRPr="00542DDD">
        <w:rPr>
          <w:rFonts w:ascii="Arial" w:hAnsi="Arial" w:cs="Arial"/>
          <w:color w:val="000000" w:themeColor="text1"/>
          <w:sz w:val="24"/>
          <w:szCs w:val="24"/>
        </w:rPr>
        <w:t>allegation</w:t>
      </w:r>
      <w:r w:rsidRPr="00542DDD">
        <w:rPr>
          <w:rFonts w:ascii="Arial" w:hAnsi="Arial" w:cs="Arial"/>
          <w:color w:val="000000" w:themeColor="text1"/>
          <w:sz w:val="24"/>
          <w:szCs w:val="24"/>
        </w:rPr>
        <w:t xml:space="preserve"> of genital stimulation, </w:t>
      </w:r>
      <w:r w:rsidR="006172C1" w:rsidRPr="00542DDD">
        <w:rPr>
          <w:rFonts w:ascii="Arial" w:hAnsi="Arial" w:cs="Arial"/>
          <w:color w:val="000000" w:themeColor="text1"/>
          <w:sz w:val="24"/>
          <w:szCs w:val="24"/>
        </w:rPr>
        <w:t xml:space="preserve">NG stated that </w:t>
      </w:r>
      <w:r w:rsidR="00DA1AF7" w:rsidRPr="00542DDD">
        <w:rPr>
          <w:rFonts w:ascii="Arial" w:hAnsi="Arial" w:cs="Arial"/>
          <w:color w:val="000000" w:themeColor="text1"/>
          <w:sz w:val="24"/>
          <w:szCs w:val="24"/>
        </w:rPr>
        <w:t>on</w:t>
      </w:r>
      <w:r w:rsidR="00EA3737" w:rsidRPr="00542DDD">
        <w:rPr>
          <w:rFonts w:ascii="Arial" w:hAnsi="Arial" w:cs="Arial"/>
          <w:color w:val="000000" w:themeColor="text1"/>
          <w:sz w:val="24"/>
          <w:szCs w:val="24"/>
        </w:rPr>
        <w:t xml:space="preserve"> one occasion </w:t>
      </w:r>
      <w:r w:rsidR="00DA1AF7" w:rsidRPr="00542DDD">
        <w:rPr>
          <w:rFonts w:ascii="Arial" w:hAnsi="Arial" w:cs="Arial"/>
          <w:color w:val="000000" w:themeColor="text1"/>
          <w:sz w:val="24"/>
          <w:szCs w:val="24"/>
        </w:rPr>
        <w:t xml:space="preserve">she and </w:t>
      </w:r>
      <w:r w:rsidR="006F4568" w:rsidRPr="00542DDD">
        <w:rPr>
          <w:rFonts w:ascii="Arial" w:hAnsi="Arial" w:cs="Arial"/>
          <w:color w:val="000000" w:themeColor="text1"/>
          <w:sz w:val="24"/>
          <w:szCs w:val="24"/>
        </w:rPr>
        <w:t>CB went to the respondent’s room where</w:t>
      </w:r>
      <w:r w:rsidR="00EA3737" w:rsidRPr="00542DDD">
        <w:rPr>
          <w:rFonts w:ascii="Arial" w:hAnsi="Arial" w:cs="Arial"/>
          <w:color w:val="000000" w:themeColor="text1"/>
          <w:sz w:val="24"/>
          <w:szCs w:val="24"/>
        </w:rPr>
        <w:t xml:space="preserve"> </w:t>
      </w:r>
      <w:r w:rsidR="00D73E85" w:rsidRPr="00542DDD">
        <w:rPr>
          <w:rFonts w:ascii="Arial" w:hAnsi="Arial" w:cs="Arial"/>
          <w:color w:val="000000" w:themeColor="text1"/>
          <w:sz w:val="24"/>
          <w:szCs w:val="24"/>
        </w:rPr>
        <w:t>they were made to</w:t>
      </w:r>
      <w:r w:rsidR="006F4568" w:rsidRPr="00542DDD">
        <w:rPr>
          <w:rFonts w:ascii="Arial" w:hAnsi="Arial" w:cs="Arial"/>
          <w:color w:val="000000" w:themeColor="text1"/>
          <w:sz w:val="24"/>
          <w:szCs w:val="24"/>
        </w:rPr>
        <w:t xml:space="preserve"> </w:t>
      </w:r>
      <w:r w:rsidR="00EA3737" w:rsidRPr="00542DDD">
        <w:rPr>
          <w:rFonts w:ascii="Arial" w:hAnsi="Arial" w:cs="Arial"/>
          <w:color w:val="000000" w:themeColor="text1"/>
          <w:sz w:val="24"/>
          <w:szCs w:val="24"/>
        </w:rPr>
        <w:t xml:space="preserve">undress and </w:t>
      </w:r>
      <w:r w:rsidR="006F4568" w:rsidRPr="00542DDD">
        <w:rPr>
          <w:rFonts w:ascii="Arial" w:hAnsi="Arial" w:cs="Arial"/>
          <w:color w:val="000000" w:themeColor="text1"/>
          <w:sz w:val="24"/>
          <w:szCs w:val="24"/>
        </w:rPr>
        <w:t xml:space="preserve">made each one of them sit on his head and then ‘licked’ the </w:t>
      </w:r>
      <w:r w:rsidR="005374C9" w:rsidRPr="00542DDD">
        <w:rPr>
          <w:rFonts w:ascii="Arial" w:hAnsi="Arial" w:cs="Arial"/>
          <w:color w:val="000000" w:themeColor="text1"/>
          <w:sz w:val="24"/>
          <w:szCs w:val="24"/>
        </w:rPr>
        <w:t xml:space="preserve">two </w:t>
      </w:r>
      <w:r w:rsidR="006F4568" w:rsidRPr="00542DDD">
        <w:rPr>
          <w:rFonts w:ascii="Arial" w:hAnsi="Arial" w:cs="Arial"/>
          <w:color w:val="000000" w:themeColor="text1"/>
          <w:sz w:val="24"/>
          <w:szCs w:val="24"/>
        </w:rPr>
        <w:t>complainants</w:t>
      </w:r>
      <w:r w:rsidR="00D73E85" w:rsidRPr="00542DDD">
        <w:rPr>
          <w:rFonts w:ascii="Arial" w:hAnsi="Arial" w:cs="Arial"/>
          <w:color w:val="000000" w:themeColor="text1"/>
          <w:sz w:val="24"/>
          <w:szCs w:val="24"/>
        </w:rPr>
        <w:t>’</w:t>
      </w:r>
      <w:r w:rsidR="006F4568" w:rsidRPr="00542DDD">
        <w:rPr>
          <w:rFonts w:ascii="Arial" w:hAnsi="Arial" w:cs="Arial"/>
          <w:color w:val="000000" w:themeColor="text1"/>
          <w:sz w:val="24"/>
          <w:szCs w:val="24"/>
        </w:rPr>
        <w:t xml:space="preserve"> private parts. </w:t>
      </w:r>
      <w:r w:rsidR="005374C9" w:rsidRPr="00542DDD">
        <w:rPr>
          <w:rFonts w:ascii="Arial" w:hAnsi="Arial" w:cs="Arial"/>
          <w:color w:val="000000" w:themeColor="text1"/>
          <w:sz w:val="24"/>
          <w:szCs w:val="24"/>
        </w:rPr>
        <w:t>CB on her part did not testify t</w:t>
      </w:r>
      <w:r w:rsidR="00EA3737" w:rsidRPr="00542DDD">
        <w:rPr>
          <w:rFonts w:ascii="Arial" w:hAnsi="Arial" w:cs="Arial"/>
          <w:color w:val="000000" w:themeColor="text1"/>
          <w:sz w:val="24"/>
          <w:szCs w:val="24"/>
        </w:rPr>
        <w:t>hat she was subjected to the same sexual treatment</w:t>
      </w:r>
      <w:r w:rsidR="005374C9" w:rsidRPr="00542DDD">
        <w:rPr>
          <w:rFonts w:ascii="Arial" w:hAnsi="Arial" w:cs="Arial"/>
          <w:color w:val="000000" w:themeColor="text1"/>
          <w:sz w:val="24"/>
          <w:szCs w:val="24"/>
        </w:rPr>
        <w:t xml:space="preserve">. </w:t>
      </w:r>
      <w:r w:rsidR="00DF46D7" w:rsidRPr="00542DDD">
        <w:rPr>
          <w:rFonts w:ascii="Arial" w:hAnsi="Arial" w:cs="Arial"/>
          <w:color w:val="000000" w:themeColor="text1"/>
          <w:sz w:val="24"/>
          <w:szCs w:val="24"/>
        </w:rPr>
        <w:t>NG further stated that on the fourth occasion of the sexual assault, the respondent placed his penis in a ‘bread plastic’ a</w:t>
      </w:r>
      <w:r w:rsidR="00EA3737" w:rsidRPr="00542DDD">
        <w:rPr>
          <w:rFonts w:ascii="Arial" w:hAnsi="Arial" w:cs="Arial"/>
          <w:color w:val="000000" w:themeColor="text1"/>
          <w:sz w:val="24"/>
          <w:szCs w:val="24"/>
        </w:rPr>
        <w:t>nd</w:t>
      </w:r>
      <w:r w:rsidR="00DF46D7" w:rsidRPr="00542DDD">
        <w:rPr>
          <w:rFonts w:ascii="Arial" w:hAnsi="Arial" w:cs="Arial"/>
          <w:color w:val="000000" w:themeColor="text1"/>
          <w:sz w:val="24"/>
          <w:szCs w:val="24"/>
        </w:rPr>
        <w:t xml:space="preserve"> at knife point </w:t>
      </w:r>
      <w:r w:rsidR="00EA3737" w:rsidRPr="00542DDD">
        <w:rPr>
          <w:rFonts w:ascii="Arial" w:hAnsi="Arial" w:cs="Arial"/>
          <w:color w:val="000000" w:themeColor="text1"/>
          <w:sz w:val="24"/>
          <w:szCs w:val="24"/>
        </w:rPr>
        <w:t xml:space="preserve">forced her </w:t>
      </w:r>
      <w:r w:rsidR="00DF46D7" w:rsidRPr="00542DDD">
        <w:rPr>
          <w:rFonts w:ascii="Arial" w:hAnsi="Arial" w:cs="Arial"/>
          <w:color w:val="000000" w:themeColor="text1"/>
          <w:sz w:val="24"/>
          <w:szCs w:val="24"/>
        </w:rPr>
        <w:t xml:space="preserve">to lick his penis. </w:t>
      </w:r>
      <w:r w:rsidR="005374C9" w:rsidRPr="00542DDD">
        <w:rPr>
          <w:rFonts w:ascii="Arial" w:hAnsi="Arial" w:cs="Arial"/>
          <w:color w:val="000000" w:themeColor="text1"/>
          <w:sz w:val="24"/>
          <w:szCs w:val="24"/>
        </w:rPr>
        <w:t xml:space="preserve">The only other complainant who testified about genital stimulation is RH, who stated that the respondent </w:t>
      </w:r>
      <w:r w:rsidR="00DF46D7" w:rsidRPr="00542DDD">
        <w:rPr>
          <w:rFonts w:ascii="Arial" w:hAnsi="Arial" w:cs="Arial"/>
          <w:color w:val="000000" w:themeColor="text1"/>
          <w:sz w:val="24"/>
          <w:szCs w:val="24"/>
        </w:rPr>
        <w:t xml:space="preserve">licked </w:t>
      </w:r>
      <w:r w:rsidR="005374C9" w:rsidRPr="00542DDD">
        <w:rPr>
          <w:rFonts w:ascii="Arial" w:hAnsi="Arial" w:cs="Arial"/>
          <w:color w:val="000000" w:themeColor="text1"/>
          <w:sz w:val="24"/>
          <w:szCs w:val="24"/>
        </w:rPr>
        <w:t>all the five complainants on their private parts. However, her evidence in t</w:t>
      </w:r>
      <w:r w:rsidR="00DF46D7" w:rsidRPr="00542DDD">
        <w:rPr>
          <w:rFonts w:ascii="Arial" w:hAnsi="Arial" w:cs="Arial"/>
          <w:color w:val="000000" w:themeColor="text1"/>
          <w:sz w:val="24"/>
          <w:szCs w:val="24"/>
        </w:rPr>
        <w:t>h</w:t>
      </w:r>
      <w:r w:rsidR="005374C9" w:rsidRPr="00542DDD">
        <w:rPr>
          <w:rFonts w:ascii="Arial" w:hAnsi="Arial" w:cs="Arial"/>
          <w:color w:val="000000" w:themeColor="text1"/>
          <w:sz w:val="24"/>
          <w:szCs w:val="24"/>
        </w:rPr>
        <w:t xml:space="preserve">is respect was not corroborated by </w:t>
      </w:r>
      <w:r w:rsidR="00984B81" w:rsidRPr="00542DDD">
        <w:rPr>
          <w:rFonts w:ascii="Arial" w:hAnsi="Arial" w:cs="Arial"/>
          <w:color w:val="000000" w:themeColor="text1"/>
          <w:sz w:val="24"/>
          <w:szCs w:val="24"/>
        </w:rPr>
        <w:t xml:space="preserve">CB, MB, NG </w:t>
      </w:r>
      <w:r w:rsidR="00DF46D7" w:rsidRPr="00542DDD">
        <w:rPr>
          <w:rFonts w:ascii="Arial" w:hAnsi="Arial" w:cs="Arial"/>
          <w:color w:val="000000" w:themeColor="text1"/>
          <w:sz w:val="24"/>
          <w:szCs w:val="24"/>
        </w:rPr>
        <w:t>or</w:t>
      </w:r>
      <w:r w:rsidR="00984B81" w:rsidRPr="00542DDD">
        <w:rPr>
          <w:rFonts w:ascii="Arial" w:hAnsi="Arial" w:cs="Arial"/>
          <w:color w:val="000000" w:themeColor="text1"/>
          <w:sz w:val="24"/>
          <w:szCs w:val="24"/>
        </w:rPr>
        <w:t xml:space="preserve"> RS. These witnesses did not mention </w:t>
      </w:r>
      <w:r w:rsidR="000D2F7F">
        <w:rPr>
          <w:rFonts w:ascii="Arial" w:hAnsi="Arial" w:cs="Arial"/>
          <w:color w:val="000000" w:themeColor="text1"/>
          <w:sz w:val="24"/>
          <w:szCs w:val="24"/>
        </w:rPr>
        <w:t>any</w:t>
      </w:r>
      <w:r w:rsidR="00984B81" w:rsidRPr="00542DDD">
        <w:rPr>
          <w:rFonts w:ascii="Arial" w:hAnsi="Arial" w:cs="Arial"/>
          <w:color w:val="000000" w:themeColor="text1"/>
          <w:sz w:val="24"/>
          <w:szCs w:val="24"/>
        </w:rPr>
        <w:t xml:space="preserve"> incident </w:t>
      </w:r>
      <w:r w:rsidR="00DF46D7" w:rsidRPr="00542DDD">
        <w:rPr>
          <w:rFonts w:ascii="Arial" w:hAnsi="Arial" w:cs="Arial"/>
          <w:color w:val="000000" w:themeColor="text1"/>
          <w:sz w:val="24"/>
          <w:szCs w:val="24"/>
        </w:rPr>
        <w:t xml:space="preserve">of </w:t>
      </w:r>
      <w:r w:rsidR="00984B81" w:rsidRPr="00542DDD">
        <w:rPr>
          <w:rFonts w:ascii="Arial" w:hAnsi="Arial" w:cs="Arial"/>
          <w:color w:val="000000" w:themeColor="text1"/>
          <w:sz w:val="24"/>
          <w:szCs w:val="24"/>
        </w:rPr>
        <w:t xml:space="preserve">genital stimulation where all </w:t>
      </w:r>
      <w:r w:rsidR="00DF46D7" w:rsidRPr="00542DDD">
        <w:rPr>
          <w:rFonts w:ascii="Arial" w:hAnsi="Arial" w:cs="Arial"/>
          <w:color w:val="000000" w:themeColor="text1"/>
          <w:sz w:val="24"/>
          <w:szCs w:val="24"/>
        </w:rPr>
        <w:t xml:space="preserve">the five complainants were </w:t>
      </w:r>
      <w:r w:rsidR="00984B81" w:rsidRPr="00542DDD">
        <w:rPr>
          <w:rFonts w:ascii="Arial" w:hAnsi="Arial" w:cs="Arial"/>
          <w:color w:val="000000" w:themeColor="text1"/>
          <w:sz w:val="24"/>
          <w:szCs w:val="24"/>
        </w:rPr>
        <w:t xml:space="preserve">present in the respondent’s room. </w:t>
      </w:r>
    </w:p>
    <w:p w14:paraId="1760464B" w14:textId="77777777" w:rsidR="00EA3737" w:rsidRPr="00542DDD" w:rsidRDefault="00EA3737" w:rsidP="00EC77B8">
      <w:pPr>
        <w:pStyle w:val="ListParagraph"/>
        <w:spacing w:line="480" w:lineRule="auto"/>
        <w:rPr>
          <w:rFonts w:cs="Arial"/>
          <w:color w:val="000000" w:themeColor="text1"/>
          <w:szCs w:val="24"/>
        </w:rPr>
      </w:pPr>
    </w:p>
    <w:p w14:paraId="0F0D96D6" w14:textId="5B76CC10" w:rsidR="00EA3737" w:rsidRPr="00542DDD" w:rsidRDefault="00EA3737"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The complainants</w:t>
      </w:r>
      <w:r w:rsidR="009D047F" w:rsidRPr="00542DDD">
        <w:rPr>
          <w:rFonts w:ascii="Arial" w:hAnsi="Arial" w:cs="Arial"/>
          <w:color w:val="000000" w:themeColor="text1"/>
          <w:sz w:val="24"/>
          <w:szCs w:val="24"/>
        </w:rPr>
        <w:t>’ evidence</w:t>
      </w:r>
      <w:r w:rsidRPr="00542DDD">
        <w:rPr>
          <w:rFonts w:ascii="Arial" w:hAnsi="Arial" w:cs="Arial"/>
          <w:color w:val="000000" w:themeColor="text1"/>
          <w:sz w:val="24"/>
          <w:szCs w:val="24"/>
        </w:rPr>
        <w:t xml:space="preserve"> on the aspects of the insertion of parts </w:t>
      </w:r>
      <w:r w:rsidR="00837EFE" w:rsidRPr="00542DDD">
        <w:rPr>
          <w:rFonts w:ascii="Arial" w:hAnsi="Arial" w:cs="Arial"/>
          <w:color w:val="000000" w:themeColor="text1"/>
          <w:sz w:val="24"/>
          <w:szCs w:val="24"/>
        </w:rPr>
        <w:t xml:space="preserve">of the body </w:t>
      </w:r>
      <w:r w:rsidR="009D047F" w:rsidRPr="00542DDD">
        <w:rPr>
          <w:rFonts w:ascii="Arial" w:hAnsi="Arial" w:cs="Arial"/>
          <w:color w:val="000000" w:themeColor="text1"/>
          <w:sz w:val="24"/>
          <w:szCs w:val="24"/>
        </w:rPr>
        <w:t xml:space="preserve">other than the penis </w:t>
      </w:r>
      <w:r w:rsidRPr="00542DDD">
        <w:rPr>
          <w:rFonts w:ascii="Arial" w:hAnsi="Arial" w:cs="Arial"/>
          <w:color w:val="000000" w:themeColor="text1"/>
          <w:sz w:val="24"/>
          <w:szCs w:val="24"/>
        </w:rPr>
        <w:t>and of genital s</w:t>
      </w:r>
      <w:r w:rsidR="000D2F7F">
        <w:rPr>
          <w:rFonts w:ascii="Arial" w:hAnsi="Arial" w:cs="Arial"/>
          <w:color w:val="000000" w:themeColor="text1"/>
          <w:sz w:val="24"/>
          <w:szCs w:val="24"/>
        </w:rPr>
        <w:t>t</w:t>
      </w:r>
      <w:r w:rsidRPr="00542DDD">
        <w:rPr>
          <w:rFonts w:ascii="Arial" w:hAnsi="Arial" w:cs="Arial"/>
          <w:color w:val="000000" w:themeColor="text1"/>
          <w:sz w:val="24"/>
          <w:szCs w:val="24"/>
        </w:rPr>
        <w:t>imulation was inconsistent</w:t>
      </w:r>
      <w:r w:rsidR="00290995" w:rsidRPr="00542DDD">
        <w:rPr>
          <w:rFonts w:ascii="Arial" w:hAnsi="Arial" w:cs="Arial"/>
          <w:color w:val="000000" w:themeColor="text1"/>
          <w:sz w:val="24"/>
          <w:szCs w:val="24"/>
        </w:rPr>
        <w:t xml:space="preserve">. Where one incident was said to have taken place in the presence of </w:t>
      </w:r>
      <w:r w:rsidR="009D047F" w:rsidRPr="00542DDD">
        <w:rPr>
          <w:rFonts w:ascii="Arial" w:hAnsi="Arial" w:cs="Arial"/>
          <w:color w:val="000000" w:themeColor="text1"/>
          <w:sz w:val="24"/>
          <w:szCs w:val="24"/>
        </w:rPr>
        <w:t xml:space="preserve">two </w:t>
      </w:r>
      <w:r w:rsidR="00290995" w:rsidRPr="00542DDD">
        <w:rPr>
          <w:rFonts w:ascii="Arial" w:hAnsi="Arial" w:cs="Arial"/>
          <w:color w:val="000000" w:themeColor="text1"/>
          <w:sz w:val="24"/>
          <w:szCs w:val="24"/>
        </w:rPr>
        <w:t>complainant</w:t>
      </w:r>
      <w:r w:rsidR="009D047F" w:rsidRPr="00542DDD">
        <w:rPr>
          <w:rFonts w:ascii="Arial" w:hAnsi="Arial" w:cs="Arial"/>
          <w:color w:val="000000" w:themeColor="text1"/>
          <w:sz w:val="24"/>
          <w:szCs w:val="24"/>
        </w:rPr>
        <w:t>s</w:t>
      </w:r>
      <w:r w:rsidR="00290995" w:rsidRPr="00542DDD">
        <w:rPr>
          <w:rFonts w:ascii="Arial" w:hAnsi="Arial" w:cs="Arial"/>
          <w:color w:val="000000" w:themeColor="text1"/>
          <w:sz w:val="24"/>
          <w:szCs w:val="24"/>
        </w:rPr>
        <w:t>, th</w:t>
      </w:r>
      <w:r w:rsidR="009D047F" w:rsidRPr="00542DDD">
        <w:rPr>
          <w:rFonts w:ascii="Arial" w:hAnsi="Arial" w:cs="Arial"/>
          <w:color w:val="000000" w:themeColor="text1"/>
          <w:sz w:val="24"/>
          <w:szCs w:val="24"/>
        </w:rPr>
        <w:t>e</w:t>
      </w:r>
      <w:r w:rsidR="00290995" w:rsidRPr="00542DDD">
        <w:rPr>
          <w:rFonts w:ascii="Arial" w:hAnsi="Arial" w:cs="Arial"/>
          <w:color w:val="000000" w:themeColor="text1"/>
          <w:sz w:val="24"/>
          <w:szCs w:val="24"/>
        </w:rPr>
        <w:t xml:space="preserve"> other complainant did not mention it and where the entire group was said to have been subjected to the same treatment, only one out of the five complainants testified to the incident. I am alive to th</w:t>
      </w:r>
      <w:r w:rsidR="00D73E85" w:rsidRPr="00542DDD">
        <w:rPr>
          <w:rFonts w:ascii="Arial" w:hAnsi="Arial" w:cs="Arial"/>
          <w:color w:val="000000" w:themeColor="text1"/>
          <w:sz w:val="24"/>
          <w:szCs w:val="24"/>
        </w:rPr>
        <w:t>e fact that the complainants were</w:t>
      </w:r>
      <w:r w:rsidR="00290995" w:rsidRPr="00542DDD">
        <w:rPr>
          <w:rFonts w:ascii="Arial" w:hAnsi="Arial" w:cs="Arial"/>
          <w:color w:val="000000" w:themeColor="text1"/>
          <w:sz w:val="24"/>
          <w:szCs w:val="24"/>
        </w:rPr>
        <w:t xml:space="preserve"> children</w:t>
      </w:r>
      <w:r w:rsidR="009D047F" w:rsidRPr="00542DDD">
        <w:rPr>
          <w:rFonts w:ascii="Arial" w:hAnsi="Arial" w:cs="Arial"/>
          <w:color w:val="000000" w:themeColor="text1"/>
          <w:sz w:val="24"/>
          <w:szCs w:val="24"/>
        </w:rPr>
        <w:t xml:space="preserve"> </w:t>
      </w:r>
      <w:r w:rsidR="00D73E85" w:rsidRPr="00542DDD">
        <w:rPr>
          <w:rFonts w:ascii="Arial" w:hAnsi="Arial" w:cs="Arial"/>
          <w:color w:val="000000" w:themeColor="text1"/>
          <w:sz w:val="24"/>
          <w:szCs w:val="24"/>
        </w:rPr>
        <w:t xml:space="preserve">of tender age </w:t>
      </w:r>
      <w:r w:rsidR="009D047F" w:rsidRPr="00542DDD">
        <w:rPr>
          <w:rFonts w:ascii="Arial" w:hAnsi="Arial" w:cs="Arial"/>
          <w:color w:val="000000" w:themeColor="text1"/>
          <w:sz w:val="24"/>
          <w:szCs w:val="24"/>
        </w:rPr>
        <w:t>and therefore the power of memory and the</w:t>
      </w:r>
      <w:r w:rsidR="00D73E85" w:rsidRPr="00542DDD">
        <w:rPr>
          <w:rFonts w:ascii="Arial" w:hAnsi="Arial" w:cs="Arial"/>
          <w:color w:val="000000" w:themeColor="text1"/>
          <w:sz w:val="24"/>
          <w:szCs w:val="24"/>
        </w:rPr>
        <w:t>ir</w:t>
      </w:r>
      <w:r w:rsidR="009D047F" w:rsidRPr="00542DDD">
        <w:rPr>
          <w:rFonts w:ascii="Arial" w:hAnsi="Arial" w:cs="Arial"/>
          <w:color w:val="000000" w:themeColor="text1"/>
          <w:sz w:val="24"/>
          <w:szCs w:val="24"/>
        </w:rPr>
        <w:t xml:space="preserve"> ability to narrate </w:t>
      </w:r>
      <w:r w:rsidR="00D73E85" w:rsidRPr="00542DDD">
        <w:rPr>
          <w:rFonts w:ascii="Arial" w:hAnsi="Arial" w:cs="Arial"/>
          <w:color w:val="000000" w:themeColor="text1"/>
          <w:sz w:val="24"/>
          <w:szCs w:val="24"/>
        </w:rPr>
        <w:t xml:space="preserve">events accurately and consistently </w:t>
      </w:r>
      <w:r w:rsidR="009D047F" w:rsidRPr="00542DDD">
        <w:rPr>
          <w:rFonts w:ascii="Arial" w:hAnsi="Arial" w:cs="Arial"/>
          <w:color w:val="000000" w:themeColor="text1"/>
          <w:sz w:val="24"/>
          <w:szCs w:val="24"/>
        </w:rPr>
        <w:t xml:space="preserve">may not be the same as </w:t>
      </w:r>
      <w:r w:rsidR="00D73E85" w:rsidRPr="00542DDD">
        <w:rPr>
          <w:rFonts w:ascii="Arial" w:hAnsi="Arial" w:cs="Arial"/>
          <w:color w:val="000000" w:themeColor="text1"/>
          <w:sz w:val="24"/>
          <w:szCs w:val="24"/>
        </w:rPr>
        <w:t>that</w:t>
      </w:r>
      <w:r w:rsidR="009D047F" w:rsidRPr="00542DDD">
        <w:rPr>
          <w:rFonts w:ascii="Arial" w:hAnsi="Arial" w:cs="Arial"/>
          <w:color w:val="000000" w:themeColor="text1"/>
          <w:sz w:val="24"/>
          <w:szCs w:val="24"/>
        </w:rPr>
        <w:t xml:space="preserve"> of an adult. However, </w:t>
      </w:r>
      <w:r w:rsidR="006352A6" w:rsidRPr="00542DDD">
        <w:rPr>
          <w:rFonts w:ascii="Arial" w:hAnsi="Arial" w:cs="Arial"/>
          <w:color w:val="000000" w:themeColor="text1"/>
          <w:sz w:val="24"/>
          <w:szCs w:val="24"/>
        </w:rPr>
        <w:t>the evidence is to</w:t>
      </w:r>
      <w:r w:rsidR="00D73E85" w:rsidRPr="00542DDD">
        <w:rPr>
          <w:rFonts w:ascii="Arial" w:hAnsi="Arial" w:cs="Arial"/>
          <w:color w:val="000000" w:themeColor="text1"/>
          <w:sz w:val="24"/>
          <w:szCs w:val="24"/>
        </w:rPr>
        <w:t>o</w:t>
      </w:r>
      <w:r w:rsidR="006352A6" w:rsidRPr="00542DDD">
        <w:rPr>
          <w:rFonts w:ascii="Arial" w:hAnsi="Arial" w:cs="Arial"/>
          <w:color w:val="000000" w:themeColor="text1"/>
          <w:sz w:val="24"/>
          <w:szCs w:val="24"/>
        </w:rPr>
        <w:t xml:space="preserve"> ten</w:t>
      </w:r>
      <w:r w:rsidR="00E7109F" w:rsidRPr="00542DDD">
        <w:rPr>
          <w:rFonts w:ascii="Arial" w:hAnsi="Arial" w:cs="Arial"/>
          <w:color w:val="000000" w:themeColor="text1"/>
          <w:sz w:val="24"/>
          <w:szCs w:val="24"/>
        </w:rPr>
        <w:t>u</w:t>
      </w:r>
      <w:r w:rsidR="006352A6" w:rsidRPr="00542DDD">
        <w:rPr>
          <w:rFonts w:ascii="Arial" w:hAnsi="Arial" w:cs="Arial"/>
          <w:color w:val="000000" w:themeColor="text1"/>
          <w:sz w:val="24"/>
          <w:szCs w:val="24"/>
        </w:rPr>
        <w:t>ous to meet the standard of proof in</w:t>
      </w:r>
      <w:r w:rsidR="009D047F" w:rsidRPr="00542DDD">
        <w:rPr>
          <w:rFonts w:ascii="Arial" w:hAnsi="Arial" w:cs="Arial"/>
          <w:color w:val="000000" w:themeColor="text1"/>
          <w:sz w:val="24"/>
          <w:szCs w:val="24"/>
        </w:rPr>
        <w:t xml:space="preserve"> a criminal case</w:t>
      </w:r>
      <w:r w:rsidR="006352A6" w:rsidRPr="00542DDD">
        <w:rPr>
          <w:rFonts w:ascii="Arial" w:hAnsi="Arial" w:cs="Arial"/>
          <w:color w:val="000000" w:themeColor="text1"/>
          <w:sz w:val="24"/>
          <w:szCs w:val="24"/>
        </w:rPr>
        <w:t xml:space="preserve">. It simply does not constitute proof beyond reasonable doubt. The trial court was entitled to give the respondent </w:t>
      </w:r>
      <w:r w:rsidR="000D2F7F">
        <w:rPr>
          <w:rFonts w:ascii="Arial" w:hAnsi="Arial" w:cs="Arial"/>
          <w:color w:val="000000" w:themeColor="text1"/>
          <w:sz w:val="24"/>
          <w:szCs w:val="24"/>
        </w:rPr>
        <w:t>the</w:t>
      </w:r>
      <w:r w:rsidR="006352A6" w:rsidRPr="00542DDD">
        <w:rPr>
          <w:rFonts w:ascii="Arial" w:hAnsi="Arial" w:cs="Arial"/>
          <w:color w:val="000000" w:themeColor="text1"/>
          <w:sz w:val="24"/>
          <w:szCs w:val="24"/>
        </w:rPr>
        <w:t xml:space="preserve"> benefit of the doubt. </w:t>
      </w:r>
      <w:r w:rsidR="009D047F" w:rsidRPr="00542DDD">
        <w:rPr>
          <w:rFonts w:ascii="Arial" w:hAnsi="Arial" w:cs="Arial"/>
          <w:color w:val="000000" w:themeColor="text1"/>
          <w:sz w:val="24"/>
          <w:szCs w:val="24"/>
        </w:rPr>
        <w:t xml:space="preserve"> </w:t>
      </w:r>
    </w:p>
    <w:p w14:paraId="311A2021" w14:textId="77777777" w:rsidR="00EA3737" w:rsidRPr="00542DDD" w:rsidRDefault="00EA3737" w:rsidP="00EC77B8">
      <w:pPr>
        <w:pStyle w:val="ListParagraph"/>
        <w:spacing w:line="480" w:lineRule="auto"/>
        <w:rPr>
          <w:rFonts w:cs="Arial"/>
          <w:color w:val="000000" w:themeColor="text1"/>
          <w:szCs w:val="24"/>
        </w:rPr>
      </w:pPr>
    </w:p>
    <w:p w14:paraId="7BF165E1" w14:textId="21F1E505" w:rsidR="00CD2D7E" w:rsidRPr="00542DDD" w:rsidRDefault="008A2A2D"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As to the age difference, counsel for the appellant is </w:t>
      </w:r>
      <w:r w:rsidR="006352A6" w:rsidRPr="00542DDD">
        <w:rPr>
          <w:rFonts w:ascii="Arial" w:hAnsi="Arial" w:cs="Arial"/>
          <w:color w:val="000000" w:themeColor="text1"/>
          <w:sz w:val="24"/>
          <w:szCs w:val="24"/>
        </w:rPr>
        <w:t xml:space="preserve">no doubt </w:t>
      </w:r>
      <w:r w:rsidRPr="00542DDD">
        <w:rPr>
          <w:rFonts w:ascii="Arial" w:hAnsi="Arial" w:cs="Arial"/>
          <w:color w:val="000000" w:themeColor="text1"/>
          <w:sz w:val="24"/>
          <w:szCs w:val="24"/>
        </w:rPr>
        <w:t xml:space="preserve">correct </w:t>
      </w:r>
      <w:r w:rsidR="00530BEA" w:rsidRPr="00542DDD">
        <w:rPr>
          <w:rFonts w:ascii="Arial" w:hAnsi="Arial" w:cs="Arial"/>
          <w:color w:val="000000" w:themeColor="text1"/>
          <w:sz w:val="24"/>
          <w:szCs w:val="24"/>
        </w:rPr>
        <w:t xml:space="preserve">in her </w:t>
      </w:r>
      <w:r w:rsidRPr="00542DDD">
        <w:rPr>
          <w:rFonts w:ascii="Arial" w:hAnsi="Arial" w:cs="Arial"/>
          <w:color w:val="000000" w:themeColor="text1"/>
          <w:sz w:val="24"/>
          <w:szCs w:val="24"/>
        </w:rPr>
        <w:t>submi</w:t>
      </w:r>
      <w:r w:rsidR="00530BEA" w:rsidRPr="00542DDD">
        <w:rPr>
          <w:rFonts w:ascii="Arial" w:hAnsi="Arial" w:cs="Arial"/>
          <w:color w:val="000000" w:themeColor="text1"/>
          <w:sz w:val="24"/>
          <w:szCs w:val="24"/>
        </w:rPr>
        <w:t>ssion</w:t>
      </w:r>
      <w:r w:rsidRPr="00542DDD">
        <w:rPr>
          <w:rFonts w:ascii="Arial" w:hAnsi="Arial" w:cs="Arial"/>
          <w:color w:val="000000" w:themeColor="text1"/>
          <w:sz w:val="24"/>
          <w:szCs w:val="24"/>
        </w:rPr>
        <w:t xml:space="preserve"> that such a circumstance constitutes </w:t>
      </w:r>
      <w:r w:rsidR="000E7E16" w:rsidRPr="00542DDD">
        <w:rPr>
          <w:rFonts w:ascii="Arial" w:hAnsi="Arial" w:cs="Arial"/>
          <w:color w:val="000000" w:themeColor="text1"/>
          <w:sz w:val="24"/>
          <w:szCs w:val="24"/>
        </w:rPr>
        <w:t>‘coercive circumstances’ as defined in s 2(2) of CORA. However, the presence of coercive circumstances alone is not sufficient</w:t>
      </w:r>
      <w:r w:rsidR="00D73E85" w:rsidRPr="00542DDD">
        <w:rPr>
          <w:rFonts w:ascii="Arial" w:hAnsi="Arial" w:cs="Arial"/>
          <w:color w:val="000000" w:themeColor="text1"/>
          <w:sz w:val="24"/>
          <w:szCs w:val="24"/>
        </w:rPr>
        <w:t xml:space="preserve"> to constitute the offence of rape</w:t>
      </w:r>
      <w:r w:rsidR="000E7E16" w:rsidRPr="00542DDD">
        <w:rPr>
          <w:rFonts w:ascii="Arial" w:hAnsi="Arial" w:cs="Arial"/>
          <w:color w:val="000000" w:themeColor="text1"/>
          <w:sz w:val="24"/>
          <w:szCs w:val="24"/>
        </w:rPr>
        <w:t>. This is so, because s 2(1) of CORA</w:t>
      </w:r>
      <w:r w:rsidR="006352A6" w:rsidRPr="00542DDD">
        <w:rPr>
          <w:rFonts w:ascii="Arial" w:hAnsi="Arial" w:cs="Arial"/>
          <w:color w:val="000000" w:themeColor="text1"/>
          <w:sz w:val="24"/>
          <w:szCs w:val="24"/>
        </w:rPr>
        <w:t xml:space="preserve"> says that</w:t>
      </w:r>
      <w:r w:rsidR="000E7E16" w:rsidRPr="00542DDD">
        <w:rPr>
          <w:rFonts w:ascii="Arial" w:hAnsi="Arial" w:cs="Arial"/>
          <w:color w:val="000000" w:themeColor="text1"/>
          <w:sz w:val="24"/>
          <w:szCs w:val="24"/>
        </w:rPr>
        <w:t xml:space="preserve"> coercive circumstances must </w:t>
      </w:r>
      <w:r w:rsidR="006352A6" w:rsidRPr="00542DDD">
        <w:rPr>
          <w:rFonts w:ascii="Arial" w:hAnsi="Arial" w:cs="Arial"/>
          <w:color w:val="000000" w:themeColor="text1"/>
          <w:sz w:val="24"/>
          <w:szCs w:val="24"/>
        </w:rPr>
        <w:t xml:space="preserve">co-exist with </w:t>
      </w:r>
      <w:r w:rsidR="000E7E16" w:rsidRPr="00542DDD">
        <w:rPr>
          <w:rFonts w:ascii="Arial" w:hAnsi="Arial" w:cs="Arial"/>
          <w:color w:val="000000" w:themeColor="text1"/>
          <w:sz w:val="24"/>
          <w:szCs w:val="24"/>
        </w:rPr>
        <w:t>the commission of a sexual act. The elements of the offence co</w:t>
      </w:r>
      <w:r w:rsidR="006352A6" w:rsidRPr="00542DDD">
        <w:rPr>
          <w:rFonts w:ascii="Arial" w:hAnsi="Arial" w:cs="Arial"/>
          <w:color w:val="000000" w:themeColor="text1"/>
          <w:sz w:val="24"/>
          <w:szCs w:val="24"/>
        </w:rPr>
        <w:t>nsist of</w:t>
      </w:r>
      <w:r w:rsidR="000E7E16" w:rsidRPr="00542DDD">
        <w:rPr>
          <w:rFonts w:ascii="Arial" w:hAnsi="Arial" w:cs="Arial"/>
          <w:color w:val="000000" w:themeColor="text1"/>
          <w:sz w:val="24"/>
          <w:szCs w:val="24"/>
        </w:rPr>
        <w:t xml:space="preserve"> the intentional commission of a sexual act with another person under coercive circumstances.</w:t>
      </w:r>
      <w:r w:rsidR="00772D5C" w:rsidRPr="00542DDD">
        <w:rPr>
          <w:rFonts w:ascii="Arial" w:hAnsi="Arial" w:cs="Arial"/>
          <w:color w:val="000000" w:themeColor="text1"/>
          <w:sz w:val="24"/>
          <w:szCs w:val="24"/>
        </w:rPr>
        <w:t xml:space="preserve"> </w:t>
      </w:r>
    </w:p>
    <w:p w14:paraId="57EBA903" w14:textId="77777777" w:rsidR="00D73E85" w:rsidRPr="00542DDD" w:rsidRDefault="00D73E85" w:rsidP="00EC77B8">
      <w:pPr>
        <w:pStyle w:val="PlainText"/>
        <w:spacing w:line="480" w:lineRule="auto"/>
        <w:jc w:val="both"/>
        <w:rPr>
          <w:rFonts w:ascii="Arial" w:hAnsi="Arial" w:cs="Arial"/>
          <w:color w:val="000000" w:themeColor="text1"/>
          <w:sz w:val="24"/>
          <w:szCs w:val="24"/>
        </w:rPr>
      </w:pPr>
    </w:p>
    <w:p w14:paraId="3EC5F398" w14:textId="6FD2A3ED" w:rsidR="00FD2A14" w:rsidRPr="00542DDD" w:rsidRDefault="00DA5145"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In light of </w:t>
      </w:r>
      <w:r w:rsidR="00904F61" w:rsidRPr="00542DDD">
        <w:rPr>
          <w:rFonts w:ascii="Arial" w:hAnsi="Arial" w:cs="Arial"/>
          <w:color w:val="000000" w:themeColor="text1"/>
          <w:sz w:val="24"/>
          <w:szCs w:val="24"/>
        </w:rPr>
        <w:t xml:space="preserve">the </w:t>
      </w:r>
      <w:r w:rsidRPr="00542DDD">
        <w:rPr>
          <w:rFonts w:ascii="Arial" w:hAnsi="Arial" w:cs="Arial"/>
          <w:color w:val="000000" w:themeColor="text1"/>
          <w:sz w:val="24"/>
          <w:szCs w:val="24"/>
        </w:rPr>
        <w:t xml:space="preserve">above conclusions, the appeal against </w:t>
      </w:r>
      <w:r w:rsidR="00904F61" w:rsidRPr="00542DDD">
        <w:rPr>
          <w:rFonts w:ascii="Arial" w:hAnsi="Arial" w:cs="Arial"/>
          <w:color w:val="000000" w:themeColor="text1"/>
          <w:sz w:val="24"/>
          <w:szCs w:val="24"/>
        </w:rPr>
        <w:t xml:space="preserve">the </w:t>
      </w:r>
      <w:r w:rsidRPr="00542DDD">
        <w:rPr>
          <w:rFonts w:ascii="Arial" w:hAnsi="Arial" w:cs="Arial"/>
          <w:color w:val="000000" w:themeColor="text1"/>
          <w:sz w:val="24"/>
          <w:szCs w:val="24"/>
        </w:rPr>
        <w:t xml:space="preserve">acquittal of the respondent on </w:t>
      </w:r>
      <w:r w:rsidR="006352A6" w:rsidRPr="00542DDD">
        <w:rPr>
          <w:rFonts w:ascii="Arial" w:hAnsi="Arial" w:cs="Arial"/>
          <w:color w:val="000000" w:themeColor="text1"/>
          <w:sz w:val="24"/>
          <w:szCs w:val="24"/>
        </w:rPr>
        <w:t xml:space="preserve">the </w:t>
      </w:r>
      <w:r w:rsidRPr="00542DDD">
        <w:rPr>
          <w:rFonts w:ascii="Arial" w:hAnsi="Arial" w:cs="Arial"/>
          <w:color w:val="000000" w:themeColor="text1"/>
          <w:sz w:val="24"/>
          <w:szCs w:val="24"/>
        </w:rPr>
        <w:t xml:space="preserve">rape charges </w:t>
      </w:r>
      <w:r w:rsidR="002B0687" w:rsidRPr="00542DDD">
        <w:rPr>
          <w:rFonts w:ascii="Arial" w:hAnsi="Arial" w:cs="Arial"/>
          <w:color w:val="000000" w:themeColor="text1"/>
          <w:sz w:val="24"/>
          <w:szCs w:val="24"/>
        </w:rPr>
        <w:t>mu</w:t>
      </w:r>
      <w:r w:rsidRPr="00542DDD">
        <w:rPr>
          <w:rFonts w:ascii="Arial" w:hAnsi="Arial" w:cs="Arial"/>
          <w:color w:val="000000" w:themeColor="text1"/>
          <w:sz w:val="24"/>
          <w:szCs w:val="24"/>
        </w:rPr>
        <w:t>s</w:t>
      </w:r>
      <w:r w:rsidR="002B0687" w:rsidRPr="00542DDD">
        <w:rPr>
          <w:rFonts w:ascii="Arial" w:hAnsi="Arial" w:cs="Arial"/>
          <w:color w:val="000000" w:themeColor="text1"/>
          <w:sz w:val="24"/>
          <w:szCs w:val="24"/>
        </w:rPr>
        <w:t>t be</w:t>
      </w:r>
      <w:r w:rsidRPr="00542DDD">
        <w:rPr>
          <w:rFonts w:ascii="Arial" w:hAnsi="Arial" w:cs="Arial"/>
          <w:color w:val="000000" w:themeColor="text1"/>
          <w:sz w:val="24"/>
          <w:szCs w:val="24"/>
        </w:rPr>
        <w:t xml:space="preserve"> dismissed. </w:t>
      </w:r>
      <w:r w:rsidR="009A29DD" w:rsidRPr="00542DDD">
        <w:rPr>
          <w:rFonts w:ascii="Arial" w:hAnsi="Arial" w:cs="Arial"/>
          <w:color w:val="000000" w:themeColor="text1"/>
          <w:sz w:val="24"/>
          <w:szCs w:val="24"/>
        </w:rPr>
        <w:t xml:space="preserve">The </w:t>
      </w:r>
      <w:r w:rsidR="00D00B7C" w:rsidRPr="00542DDD">
        <w:rPr>
          <w:rFonts w:ascii="Arial" w:hAnsi="Arial" w:cs="Arial"/>
          <w:color w:val="000000" w:themeColor="text1"/>
          <w:sz w:val="24"/>
          <w:szCs w:val="24"/>
        </w:rPr>
        <w:t xml:space="preserve">respondent’s </w:t>
      </w:r>
      <w:r w:rsidR="009A29DD" w:rsidRPr="00542DDD">
        <w:rPr>
          <w:rFonts w:ascii="Arial" w:hAnsi="Arial" w:cs="Arial"/>
          <w:color w:val="000000" w:themeColor="text1"/>
          <w:sz w:val="24"/>
          <w:szCs w:val="24"/>
        </w:rPr>
        <w:t>convictions on competent verdicts to rape</w:t>
      </w:r>
      <w:r w:rsidR="00D00B7C" w:rsidRPr="00542DDD">
        <w:rPr>
          <w:rFonts w:ascii="Arial" w:hAnsi="Arial" w:cs="Arial"/>
          <w:color w:val="000000" w:themeColor="text1"/>
          <w:sz w:val="24"/>
          <w:szCs w:val="24"/>
        </w:rPr>
        <w:t xml:space="preserve"> are</w:t>
      </w:r>
      <w:r w:rsidR="009A29DD" w:rsidRPr="00542DDD">
        <w:rPr>
          <w:rFonts w:ascii="Arial" w:hAnsi="Arial" w:cs="Arial"/>
          <w:color w:val="000000" w:themeColor="text1"/>
          <w:sz w:val="24"/>
          <w:szCs w:val="24"/>
        </w:rPr>
        <w:t xml:space="preserve"> not on appeal</w:t>
      </w:r>
      <w:r w:rsidR="00E575E5" w:rsidRPr="00542DDD">
        <w:rPr>
          <w:rFonts w:ascii="Arial" w:hAnsi="Arial" w:cs="Arial"/>
          <w:color w:val="000000" w:themeColor="text1"/>
          <w:sz w:val="24"/>
          <w:szCs w:val="24"/>
        </w:rPr>
        <w:t>.</w:t>
      </w:r>
      <w:r w:rsidR="009A29DD" w:rsidRPr="00542DDD">
        <w:rPr>
          <w:rFonts w:ascii="Arial" w:hAnsi="Arial" w:cs="Arial"/>
          <w:color w:val="000000" w:themeColor="text1"/>
          <w:sz w:val="24"/>
          <w:szCs w:val="24"/>
        </w:rPr>
        <w:t xml:space="preserve"> </w:t>
      </w:r>
      <w:r w:rsidR="00E575E5" w:rsidRPr="00542DDD">
        <w:rPr>
          <w:rFonts w:ascii="Arial" w:hAnsi="Arial" w:cs="Arial"/>
          <w:color w:val="000000" w:themeColor="text1"/>
          <w:sz w:val="24"/>
          <w:szCs w:val="24"/>
        </w:rPr>
        <w:t>Therefore</w:t>
      </w:r>
      <w:r w:rsidR="009A29DD" w:rsidRPr="00542DDD">
        <w:rPr>
          <w:rFonts w:ascii="Arial" w:hAnsi="Arial" w:cs="Arial"/>
          <w:color w:val="000000" w:themeColor="text1"/>
          <w:sz w:val="24"/>
          <w:szCs w:val="24"/>
        </w:rPr>
        <w:t xml:space="preserve">, those convictions remain undisturbed. </w:t>
      </w:r>
      <w:r w:rsidRPr="00542DDD">
        <w:rPr>
          <w:rFonts w:ascii="Arial" w:hAnsi="Arial" w:cs="Arial"/>
          <w:color w:val="000000" w:themeColor="text1"/>
          <w:sz w:val="24"/>
          <w:szCs w:val="24"/>
        </w:rPr>
        <w:t>I</w:t>
      </w:r>
      <w:r w:rsidR="00E575E5" w:rsidRPr="00542DDD">
        <w:rPr>
          <w:rFonts w:ascii="Arial" w:hAnsi="Arial" w:cs="Arial"/>
          <w:color w:val="000000" w:themeColor="text1"/>
          <w:sz w:val="24"/>
          <w:szCs w:val="24"/>
        </w:rPr>
        <w:t>t</w:t>
      </w:r>
      <w:r w:rsidRPr="00542DDD">
        <w:rPr>
          <w:rFonts w:ascii="Arial" w:hAnsi="Arial" w:cs="Arial"/>
          <w:color w:val="000000" w:themeColor="text1"/>
          <w:sz w:val="24"/>
          <w:szCs w:val="24"/>
        </w:rPr>
        <w:t xml:space="preserve"> </w:t>
      </w:r>
      <w:r w:rsidR="00E575E5" w:rsidRPr="00542DDD">
        <w:rPr>
          <w:rFonts w:ascii="Arial" w:hAnsi="Arial" w:cs="Arial"/>
          <w:color w:val="000000" w:themeColor="text1"/>
          <w:sz w:val="24"/>
          <w:szCs w:val="24"/>
        </w:rPr>
        <w:t xml:space="preserve">remains </w:t>
      </w:r>
      <w:r w:rsidRPr="00542DDD">
        <w:rPr>
          <w:rFonts w:ascii="Arial" w:hAnsi="Arial" w:cs="Arial"/>
          <w:color w:val="000000" w:themeColor="text1"/>
          <w:sz w:val="24"/>
          <w:szCs w:val="24"/>
        </w:rPr>
        <w:t xml:space="preserve">to consider the submissions </w:t>
      </w:r>
      <w:r w:rsidR="00E575E5" w:rsidRPr="00542DDD">
        <w:rPr>
          <w:rFonts w:ascii="Arial" w:hAnsi="Arial" w:cs="Arial"/>
          <w:color w:val="000000" w:themeColor="text1"/>
          <w:sz w:val="24"/>
          <w:szCs w:val="24"/>
        </w:rPr>
        <w:t xml:space="preserve">regarding the appeal against </w:t>
      </w:r>
      <w:r w:rsidRPr="00542DDD">
        <w:rPr>
          <w:rFonts w:ascii="Arial" w:hAnsi="Arial" w:cs="Arial"/>
          <w:color w:val="000000" w:themeColor="text1"/>
          <w:sz w:val="24"/>
          <w:szCs w:val="24"/>
        </w:rPr>
        <w:t>sentenc</w:t>
      </w:r>
      <w:r w:rsidR="00E575E5" w:rsidRPr="00542DDD">
        <w:rPr>
          <w:rFonts w:ascii="Arial" w:hAnsi="Arial" w:cs="Arial"/>
          <w:color w:val="000000" w:themeColor="text1"/>
          <w:sz w:val="24"/>
          <w:szCs w:val="24"/>
        </w:rPr>
        <w:t>e</w:t>
      </w:r>
      <w:r w:rsidR="00904F61" w:rsidRPr="00542DDD">
        <w:rPr>
          <w:rFonts w:ascii="Arial" w:hAnsi="Arial" w:cs="Arial"/>
          <w:color w:val="000000" w:themeColor="text1"/>
          <w:sz w:val="24"/>
          <w:szCs w:val="24"/>
        </w:rPr>
        <w:t xml:space="preserve">. </w:t>
      </w:r>
    </w:p>
    <w:p w14:paraId="4B1EDD31" w14:textId="77777777" w:rsidR="00FD2A14" w:rsidRPr="00542DDD" w:rsidRDefault="00FD2A14" w:rsidP="00EC77B8">
      <w:pPr>
        <w:pStyle w:val="ListParagraph"/>
        <w:spacing w:line="480" w:lineRule="auto"/>
        <w:rPr>
          <w:rFonts w:cs="Arial"/>
          <w:color w:val="000000" w:themeColor="text1"/>
          <w:szCs w:val="24"/>
        </w:rPr>
      </w:pPr>
    </w:p>
    <w:p w14:paraId="7A188BDF" w14:textId="7EE7BC32" w:rsidR="00FD2A14" w:rsidRPr="00542DDD" w:rsidRDefault="00FD2A14" w:rsidP="00EC77B8">
      <w:pPr>
        <w:pStyle w:val="PlainText"/>
        <w:spacing w:line="480" w:lineRule="auto"/>
        <w:jc w:val="both"/>
        <w:rPr>
          <w:rFonts w:ascii="Arial" w:hAnsi="Arial" w:cs="Arial"/>
          <w:color w:val="000000" w:themeColor="text1"/>
          <w:sz w:val="24"/>
          <w:szCs w:val="24"/>
          <w:u w:val="single"/>
        </w:rPr>
      </w:pPr>
      <w:r w:rsidRPr="00542DDD">
        <w:rPr>
          <w:rFonts w:ascii="Arial" w:hAnsi="Arial" w:cs="Arial"/>
          <w:color w:val="000000" w:themeColor="text1"/>
          <w:sz w:val="24"/>
          <w:szCs w:val="24"/>
          <w:u w:val="single"/>
        </w:rPr>
        <w:t xml:space="preserve">Appeal </w:t>
      </w:r>
      <w:r w:rsidR="00E575E5" w:rsidRPr="00542DDD">
        <w:rPr>
          <w:rFonts w:ascii="Arial" w:hAnsi="Arial" w:cs="Arial"/>
          <w:color w:val="000000" w:themeColor="text1"/>
          <w:sz w:val="24"/>
          <w:szCs w:val="24"/>
          <w:u w:val="single"/>
        </w:rPr>
        <w:t xml:space="preserve">against </w:t>
      </w:r>
      <w:r w:rsidRPr="00542DDD">
        <w:rPr>
          <w:rFonts w:ascii="Arial" w:hAnsi="Arial" w:cs="Arial"/>
          <w:color w:val="000000" w:themeColor="text1"/>
          <w:sz w:val="24"/>
          <w:szCs w:val="24"/>
          <w:u w:val="single"/>
        </w:rPr>
        <w:t xml:space="preserve">sentence </w:t>
      </w:r>
    </w:p>
    <w:p w14:paraId="1ABAD982" w14:textId="08D597FE" w:rsidR="00FD2A14" w:rsidRPr="00542DDD" w:rsidRDefault="00D73E85"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The </w:t>
      </w:r>
      <w:r w:rsidR="006F73DC">
        <w:rPr>
          <w:rFonts w:ascii="Arial" w:hAnsi="Arial" w:cs="Arial"/>
          <w:color w:val="000000" w:themeColor="text1"/>
          <w:sz w:val="24"/>
          <w:szCs w:val="24"/>
        </w:rPr>
        <w:t>ultimate</w:t>
      </w:r>
      <w:r w:rsidR="000D2F7F">
        <w:rPr>
          <w:rFonts w:ascii="Arial" w:hAnsi="Arial" w:cs="Arial"/>
          <w:color w:val="000000" w:themeColor="text1"/>
          <w:sz w:val="24"/>
          <w:szCs w:val="24"/>
        </w:rPr>
        <w:t xml:space="preserve"> </w:t>
      </w:r>
      <w:r w:rsidRPr="00542DDD">
        <w:rPr>
          <w:rFonts w:ascii="Arial" w:hAnsi="Arial" w:cs="Arial"/>
          <w:color w:val="000000" w:themeColor="text1"/>
          <w:sz w:val="24"/>
          <w:szCs w:val="24"/>
        </w:rPr>
        <w:t>question for decision in the appeal against sentence is whether the sentences imposed on the respondent were appropriate in the circumstances of the case</w:t>
      </w:r>
      <w:r w:rsidR="005E4FCC" w:rsidRPr="00542DDD">
        <w:rPr>
          <w:rFonts w:ascii="Arial" w:hAnsi="Arial" w:cs="Arial"/>
          <w:color w:val="000000" w:themeColor="text1"/>
          <w:sz w:val="24"/>
          <w:szCs w:val="24"/>
        </w:rPr>
        <w:t xml:space="preserve">. </w:t>
      </w:r>
      <w:r w:rsidR="00F573AC" w:rsidRPr="00542DDD">
        <w:rPr>
          <w:rFonts w:ascii="Arial" w:hAnsi="Arial" w:cs="Arial"/>
          <w:color w:val="000000" w:themeColor="text1"/>
          <w:sz w:val="24"/>
          <w:szCs w:val="24"/>
        </w:rPr>
        <w:t xml:space="preserve">It is </w:t>
      </w:r>
      <w:r w:rsidR="00073E29" w:rsidRPr="00542DDD">
        <w:rPr>
          <w:rFonts w:ascii="Arial" w:hAnsi="Arial" w:cs="Arial"/>
          <w:color w:val="000000" w:themeColor="text1"/>
          <w:sz w:val="24"/>
          <w:szCs w:val="24"/>
        </w:rPr>
        <w:t xml:space="preserve">a </w:t>
      </w:r>
      <w:r w:rsidR="00F573AC" w:rsidRPr="00542DDD">
        <w:rPr>
          <w:rFonts w:ascii="Arial" w:hAnsi="Arial" w:cs="Arial"/>
          <w:color w:val="000000" w:themeColor="text1"/>
          <w:sz w:val="24"/>
          <w:szCs w:val="24"/>
        </w:rPr>
        <w:t xml:space="preserve">trite </w:t>
      </w:r>
      <w:r w:rsidR="00073E29" w:rsidRPr="00542DDD">
        <w:rPr>
          <w:rFonts w:ascii="Arial" w:hAnsi="Arial" w:cs="Arial"/>
          <w:color w:val="000000" w:themeColor="text1"/>
          <w:sz w:val="24"/>
          <w:szCs w:val="24"/>
        </w:rPr>
        <w:t xml:space="preserve">principle </w:t>
      </w:r>
      <w:r w:rsidR="00F573AC" w:rsidRPr="00542DDD">
        <w:rPr>
          <w:rFonts w:ascii="Arial" w:hAnsi="Arial" w:cs="Arial"/>
          <w:color w:val="000000" w:themeColor="text1"/>
          <w:sz w:val="24"/>
          <w:szCs w:val="24"/>
        </w:rPr>
        <w:t xml:space="preserve">that </w:t>
      </w:r>
      <w:r w:rsidR="00E575E5" w:rsidRPr="00542DDD">
        <w:rPr>
          <w:rFonts w:ascii="Arial" w:hAnsi="Arial" w:cs="Arial"/>
          <w:color w:val="000000" w:themeColor="text1"/>
          <w:sz w:val="24"/>
          <w:szCs w:val="24"/>
        </w:rPr>
        <w:t xml:space="preserve">sentencing is pre-eminently </w:t>
      </w:r>
      <w:r w:rsidR="00F573AC" w:rsidRPr="00542DDD">
        <w:rPr>
          <w:rFonts w:ascii="Arial" w:hAnsi="Arial" w:cs="Arial"/>
          <w:color w:val="000000" w:themeColor="text1"/>
          <w:sz w:val="24"/>
          <w:szCs w:val="24"/>
        </w:rPr>
        <w:t xml:space="preserve">a </w:t>
      </w:r>
      <w:r w:rsidR="00E575E5" w:rsidRPr="00542DDD">
        <w:rPr>
          <w:rFonts w:ascii="Arial" w:hAnsi="Arial" w:cs="Arial"/>
          <w:color w:val="000000" w:themeColor="text1"/>
          <w:sz w:val="24"/>
          <w:szCs w:val="24"/>
        </w:rPr>
        <w:t xml:space="preserve">matter left to the discretion of the trial court and that </w:t>
      </w:r>
      <w:r w:rsidR="00073E29" w:rsidRPr="00542DDD">
        <w:rPr>
          <w:rFonts w:ascii="Arial" w:hAnsi="Arial" w:cs="Arial"/>
          <w:color w:val="000000" w:themeColor="text1"/>
          <w:sz w:val="24"/>
          <w:szCs w:val="24"/>
        </w:rPr>
        <w:t xml:space="preserve">a </w:t>
      </w:r>
      <w:r w:rsidR="00F573AC" w:rsidRPr="00542DDD">
        <w:rPr>
          <w:rFonts w:ascii="Arial" w:hAnsi="Arial" w:cs="Arial"/>
          <w:color w:val="000000" w:themeColor="text1"/>
          <w:sz w:val="24"/>
          <w:szCs w:val="24"/>
        </w:rPr>
        <w:t>court o</w:t>
      </w:r>
      <w:r w:rsidR="00E575E5" w:rsidRPr="00542DDD">
        <w:rPr>
          <w:rFonts w:ascii="Arial" w:hAnsi="Arial" w:cs="Arial"/>
          <w:color w:val="000000" w:themeColor="text1"/>
          <w:sz w:val="24"/>
          <w:szCs w:val="24"/>
        </w:rPr>
        <w:t>n</w:t>
      </w:r>
      <w:r w:rsidR="00F573AC" w:rsidRPr="00542DDD">
        <w:rPr>
          <w:rFonts w:ascii="Arial" w:hAnsi="Arial" w:cs="Arial"/>
          <w:color w:val="000000" w:themeColor="text1"/>
          <w:sz w:val="24"/>
          <w:szCs w:val="24"/>
        </w:rPr>
        <w:t xml:space="preserve"> appeal </w:t>
      </w:r>
      <w:r w:rsidR="00E575E5" w:rsidRPr="00542DDD">
        <w:rPr>
          <w:rFonts w:ascii="Arial" w:hAnsi="Arial" w:cs="Arial"/>
          <w:color w:val="000000" w:themeColor="text1"/>
          <w:sz w:val="24"/>
          <w:szCs w:val="24"/>
        </w:rPr>
        <w:t xml:space="preserve">will </w:t>
      </w:r>
      <w:r w:rsidR="00F573AC" w:rsidRPr="00542DDD">
        <w:rPr>
          <w:rFonts w:ascii="Arial" w:hAnsi="Arial" w:cs="Arial"/>
          <w:color w:val="000000" w:themeColor="text1"/>
          <w:sz w:val="24"/>
          <w:szCs w:val="24"/>
        </w:rPr>
        <w:t>interfere with a sentence imposed by the trial court</w:t>
      </w:r>
      <w:r w:rsidR="00073E29" w:rsidRPr="00542DDD">
        <w:rPr>
          <w:rFonts w:ascii="Arial" w:hAnsi="Arial" w:cs="Arial"/>
          <w:color w:val="000000" w:themeColor="text1"/>
          <w:sz w:val="24"/>
          <w:szCs w:val="24"/>
        </w:rPr>
        <w:t xml:space="preserve"> only</w:t>
      </w:r>
      <w:r w:rsidR="00F573AC" w:rsidRPr="00542DDD">
        <w:rPr>
          <w:rFonts w:ascii="Arial" w:hAnsi="Arial" w:cs="Arial"/>
          <w:color w:val="000000" w:themeColor="text1"/>
          <w:sz w:val="24"/>
          <w:szCs w:val="24"/>
        </w:rPr>
        <w:t xml:space="preserve"> if there has been a material misdirection </w:t>
      </w:r>
      <w:r w:rsidR="00E575E5" w:rsidRPr="00542DDD">
        <w:rPr>
          <w:rFonts w:ascii="Arial" w:hAnsi="Arial" w:cs="Arial"/>
          <w:color w:val="000000" w:themeColor="text1"/>
          <w:sz w:val="24"/>
          <w:szCs w:val="24"/>
        </w:rPr>
        <w:t xml:space="preserve">on the facts or the law </w:t>
      </w:r>
      <w:r w:rsidR="00F573AC" w:rsidRPr="00542DDD">
        <w:rPr>
          <w:rFonts w:ascii="Arial" w:hAnsi="Arial" w:cs="Arial"/>
          <w:color w:val="000000" w:themeColor="text1"/>
          <w:sz w:val="24"/>
          <w:szCs w:val="24"/>
        </w:rPr>
        <w:t xml:space="preserve">or </w:t>
      </w:r>
      <w:r w:rsidR="00073E29" w:rsidRPr="00542DDD">
        <w:rPr>
          <w:rFonts w:ascii="Arial" w:hAnsi="Arial" w:cs="Arial"/>
          <w:color w:val="000000" w:themeColor="text1"/>
          <w:sz w:val="24"/>
          <w:szCs w:val="24"/>
        </w:rPr>
        <w:t>where</w:t>
      </w:r>
      <w:r w:rsidR="00F573AC" w:rsidRPr="00542DDD">
        <w:rPr>
          <w:rFonts w:ascii="Arial" w:hAnsi="Arial" w:cs="Arial"/>
          <w:color w:val="000000" w:themeColor="text1"/>
          <w:sz w:val="24"/>
          <w:szCs w:val="24"/>
        </w:rPr>
        <w:t xml:space="preserve"> the sentence is </w:t>
      </w:r>
      <w:r w:rsidR="00E575E5" w:rsidRPr="00542DDD">
        <w:rPr>
          <w:rFonts w:ascii="Arial" w:hAnsi="Arial" w:cs="Arial"/>
          <w:color w:val="000000" w:themeColor="text1"/>
          <w:sz w:val="24"/>
          <w:szCs w:val="24"/>
        </w:rPr>
        <w:t xml:space="preserve">startlingly inappropriate or </w:t>
      </w:r>
      <w:r w:rsidR="006352A6" w:rsidRPr="00542DDD">
        <w:rPr>
          <w:rFonts w:ascii="Arial" w:hAnsi="Arial" w:cs="Arial"/>
          <w:color w:val="000000" w:themeColor="text1"/>
          <w:sz w:val="24"/>
          <w:szCs w:val="24"/>
        </w:rPr>
        <w:t xml:space="preserve">where </w:t>
      </w:r>
      <w:r w:rsidR="00E575E5" w:rsidRPr="00542DDD">
        <w:rPr>
          <w:rFonts w:ascii="Arial" w:hAnsi="Arial" w:cs="Arial"/>
          <w:color w:val="000000" w:themeColor="text1"/>
          <w:sz w:val="24"/>
          <w:szCs w:val="24"/>
        </w:rPr>
        <w:t xml:space="preserve">there exists a striking disparity between the sentence </w:t>
      </w:r>
      <w:r w:rsidR="0037230A" w:rsidRPr="00542DDD">
        <w:rPr>
          <w:rFonts w:ascii="Arial" w:hAnsi="Arial" w:cs="Arial"/>
          <w:color w:val="000000" w:themeColor="text1"/>
          <w:sz w:val="24"/>
          <w:szCs w:val="24"/>
        </w:rPr>
        <w:t>imposed by the trial court and the sentence the appeal court would have imposed</w:t>
      </w:r>
      <w:r w:rsidR="00F573AC" w:rsidRPr="00542DDD">
        <w:rPr>
          <w:rFonts w:ascii="Arial" w:hAnsi="Arial" w:cs="Arial"/>
          <w:color w:val="000000" w:themeColor="text1"/>
          <w:sz w:val="24"/>
          <w:szCs w:val="24"/>
        </w:rPr>
        <w:t>.</w:t>
      </w:r>
      <w:r w:rsidR="00F573AC" w:rsidRPr="00542DDD">
        <w:rPr>
          <w:rStyle w:val="FootnoteReference"/>
          <w:rFonts w:ascii="Arial" w:hAnsi="Arial" w:cs="Arial"/>
          <w:color w:val="000000" w:themeColor="text1"/>
          <w:sz w:val="24"/>
          <w:szCs w:val="24"/>
        </w:rPr>
        <w:footnoteReference w:id="5"/>
      </w:r>
      <w:r w:rsidR="00ED1CF1" w:rsidRPr="00542DDD">
        <w:rPr>
          <w:rFonts w:ascii="Arial" w:hAnsi="Arial" w:cs="Arial"/>
          <w:color w:val="000000" w:themeColor="text1"/>
          <w:sz w:val="24"/>
          <w:szCs w:val="24"/>
        </w:rPr>
        <w:t xml:space="preserve"> </w:t>
      </w:r>
    </w:p>
    <w:p w14:paraId="0D370E7F" w14:textId="77777777" w:rsidR="00FD2A14" w:rsidRPr="00542DDD" w:rsidRDefault="00FD2A14" w:rsidP="00EC77B8">
      <w:pPr>
        <w:pStyle w:val="PlainText"/>
        <w:spacing w:line="480" w:lineRule="auto"/>
        <w:jc w:val="both"/>
        <w:rPr>
          <w:rFonts w:ascii="Arial" w:hAnsi="Arial" w:cs="Arial"/>
          <w:color w:val="000000" w:themeColor="text1"/>
          <w:sz w:val="24"/>
          <w:szCs w:val="24"/>
        </w:rPr>
      </w:pPr>
    </w:p>
    <w:p w14:paraId="1433CF71" w14:textId="434628E0" w:rsidR="00FD2A14" w:rsidRPr="00542DDD" w:rsidRDefault="006352A6" w:rsidP="00C53DFD">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It was submitted on behalf of </w:t>
      </w:r>
      <w:r w:rsidR="00011D9A" w:rsidRPr="00542DDD">
        <w:rPr>
          <w:rFonts w:ascii="Arial" w:hAnsi="Arial" w:cs="Arial"/>
          <w:color w:val="000000" w:themeColor="text1"/>
          <w:sz w:val="24"/>
          <w:szCs w:val="24"/>
        </w:rPr>
        <w:t>the appellant</w:t>
      </w:r>
      <w:r w:rsidR="00ED1CF1" w:rsidRPr="00542DDD">
        <w:rPr>
          <w:rFonts w:ascii="Arial" w:hAnsi="Arial" w:cs="Arial"/>
          <w:color w:val="000000" w:themeColor="text1"/>
          <w:sz w:val="24"/>
          <w:szCs w:val="24"/>
        </w:rPr>
        <w:t xml:space="preserve"> that the </w:t>
      </w:r>
      <w:r w:rsidR="00F47F4F" w:rsidRPr="00542DDD">
        <w:rPr>
          <w:rFonts w:ascii="Arial" w:hAnsi="Arial" w:cs="Arial"/>
          <w:color w:val="000000" w:themeColor="text1"/>
          <w:sz w:val="24"/>
          <w:szCs w:val="24"/>
        </w:rPr>
        <w:t xml:space="preserve">cumulative </w:t>
      </w:r>
      <w:r w:rsidR="00011D9A" w:rsidRPr="00542DDD">
        <w:rPr>
          <w:rFonts w:ascii="Arial" w:hAnsi="Arial" w:cs="Arial"/>
          <w:color w:val="000000" w:themeColor="text1"/>
          <w:sz w:val="24"/>
          <w:szCs w:val="24"/>
        </w:rPr>
        <w:t xml:space="preserve">period of the </w:t>
      </w:r>
      <w:r w:rsidR="00ED1CF1" w:rsidRPr="00542DDD">
        <w:rPr>
          <w:rFonts w:ascii="Arial" w:hAnsi="Arial" w:cs="Arial"/>
          <w:color w:val="000000" w:themeColor="text1"/>
          <w:sz w:val="24"/>
          <w:szCs w:val="24"/>
        </w:rPr>
        <w:t>sentence</w:t>
      </w:r>
      <w:r w:rsidR="00011D9A" w:rsidRPr="00542DDD">
        <w:rPr>
          <w:rFonts w:ascii="Arial" w:hAnsi="Arial" w:cs="Arial"/>
          <w:color w:val="000000" w:themeColor="text1"/>
          <w:sz w:val="24"/>
          <w:szCs w:val="24"/>
        </w:rPr>
        <w:t>s</w:t>
      </w:r>
      <w:r w:rsidR="00ED1CF1" w:rsidRPr="00542DDD">
        <w:rPr>
          <w:rFonts w:ascii="Arial" w:hAnsi="Arial" w:cs="Arial"/>
          <w:color w:val="000000" w:themeColor="text1"/>
          <w:sz w:val="24"/>
          <w:szCs w:val="24"/>
        </w:rPr>
        <w:t xml:space="preserve"> imposed on </w:t>
      </w:r>
      <w:r w:rsidR="00073E29" w:rsidRPr="00542DDD">
        <w:rPr>
          <w:rFonts w:ascii="Arial" w:hAnsi="Arial" w:cs="Arial"/>
          <w:color w:val="000000" w:themeColor="text1"/>
          <w:sz w:val="24"/>
          <w:szCs w:val="24"/>
        </w:rPr>
        <w:t xml:space="preserve">the </w:t>
      </w:r>
      <w:r w:rsidR="00011D9A" w:rsidRPr="00542DDD">
        <w:rPr>
          <w:rFonts w:ascii="Arial" w:hAnsi="Arial" w:cs="Arial"/>
          <w:color w:val="000000" w:themeColor="text1"/>
          <w:sz w:val="24"/>
          <w:szCs w:val="24"/>
        </w:rPr>
        <w:t xml:space="preserve">charges </w:t>
      </w:r>
      <w:r w:rsidR="00073E29" w:rsidRPr="00542DDD">
        <w:rPr>
          <w:rFonts w:ascii="Arial" w:hAnsi="Arial" w:cs="Arial"/>
          <w:color w:val="000000" w:themeColor="text1"/>
          <w:sz w:val="24"/>
          <w:szCs w:val="24"/>
        </w:rPr>
        <w:t>t</w:t>
      </w:r>
      <w:r w:rsidR="00011D9A" w:rsidRPr="00542DDD">
        <w:rPr>
          <w:rFonts w:ascii="Arial" w:hAnsi="Arial" w:cs="Arial"/>
          <w:color w:val="000000" w:themeColor="text1"/>
          <w:sz w:val="24"/>
          <w:szCs w:val="24"/>
        </w:rPr>
        <w:t xml:space="preserve">he </w:t>
      </w:r>
      <w:r w:rsidR="00073E29" w:rsidRPr="00542DDD">
        <w:rPr>
          <w:rFonts w:ascii="Arial" w:hAnsi="Arial" w:cs="Arial"/>
          <w:color w:val="000000" w:themeColor="text1"/>
          <w:sz w:val="24"/>
          <w:szCs w:val="24"/>
        </w:rPr>
        <w:t xml:space="preserve">respondent </w:t>
      </w:r>
      <w:r w:rsidR="00011D9A" w:rsidRPr="00542DDD">
        <w:rPr>
          <w:rFonts w:ascii="Arial" w:hAnsi="Arial" w:cs="Arial"/>
          <w:color w:val="000000" w:themeColor="text1"/>
          <w:sz w:val="24"/>
          <w:szCs w:val="24"/>
        </w:rPr>
        <w:t xml:space="preserve">was convicted </w:t>
      </w:r>
      <w:r w:rsidR="00073E29" w:rsidRPr="00542DDD">
        <w:rPr>
          <w:rFonts w:ascii="Arial" w:hAnsi="Arial" w:cs="Arial"/>
          <w:color w:val="000000" w:themeColor="text1"/>
          <w:sz w:val="24"/>
          <w:szCs w:val="24"/>
        </w:rPr>
        <w:t>o</w:t>
      </w:r>
      <w:r w:rsidR="00512DD4" w:rsidRPr="00542DDD">
        <w:rPr>
          <w:rFonts w:ascii="Arial" w:hAnsi="Arial" w:cs="Arial"/>
          <w:color w:val="000000" w:themeColor="text1"/>
          <w:sz w:val="24"/>
          <w:szCs w:val="24"/>
        </w:rPr>
        <w:t xml:space="preserve">f </w:t>
      </w:r>
      <w:r w:rsidR="00ED1CF1" w:rsidRPr="00542DDD">
        <w:rPr>
          <w:rFonts w:ascii="Arial" w:hAnsi="Arial" w:cs="Arial"/>
          <w:color w:val="000000" w:themeColor="text1"/>
          <w:sz w:val="24"/>
          <w:szCs w:val="24"/>
        </w:rPr>
        <w:t xml:space="preserve">is </w:t>
      </w:r>
      <w:r w:rsidR="0037230A" w:rsidRPr="00542DDD">
        <w:rPr>
          <w:rFonts w:ascii="Arial" w:hAnsi="Arial" w:cs="Arial"/>
          <w:color w:val="000000" w:themeColor="text1"/>
          <w:sz w:val="24"/>
          <w:szCs w:val="24"/>
        </w:rPr>
        <w:t xml:space="preserve">startlingly </w:t>
      </w:r>
      <w:r w:rsidR="00ED1CF1" w:rsidRPr="00542DDD">
        <w:rPr>
          <w:rFonts w:ascii="Arial" w:hAnsi="Arial" w:cs="Arial"/>
          <w:color w:val="000000" w:themeColor="text1"/>
          <w:sz w:val="24"/>
          <w:szCs w:val="24"/>
        </w:rPr>
        <w:t>lenient</w:t>
      </w:r>
      <w:r w:rsidR="00073E29" w:rsidRPr="00542DDD">
        <w:rPr>
          <w:rFonts w:ascii="Arial" w:hAnsi="Arial" w:cs="Arial"/>
          <w:color w:val="000000" w:themeColor="text1"/>
          <w:sz w:val="24"/>
          <w:szCs w:val="24"/>
        </w:rPr>
        <w:t>,</w:t>
      </w:r>
      <w:r w:rsidR="00ED1CF1" w:rsidRPr="00542DDD">
        <w:rPr>
          <w:rFonts w:ascii="Arial" w:hAnsi="Arial" w:cs="Arial"/>
          <w:color w:val="000000" w:themeColor="text1"/>
          <w:sz w:val="24"/>
          <w:szCs w:val="24"/>
        </w:rPr>
        <w:t xml:space="preserve"> </w:t>
      </w:r>
      <w:r w:rsidR="002F6716" w:rsidRPr="00542DDD">
        <w:rPr>
          <w:rFonts w:ascii="Arial" w:hAnsi="Arial" w:cs="Arial"/>
          <w:color w:val="000000" w:themeColor="text1"/>
          <w:sz w:val="24"/>
          <w:szCs w:val="24"/>
        </w:rPr>
        <w:t>disproportionate to the crimes</w:t>
      </w:r>
      <w:r w:rsidR="00073E29" w:rsidRPr="00542DDD">
        <w:rPr>
          <w:rFonts w:ascii="Arial" w:hAnsi="Arial" w:cs="Arial"/>
          <w:color w:val="000000" w:themeColor="text1"/>
          <w:sz w:val="24"/>
          <w:szCs w:val="24"/>
        </w:rPr>
        <w:t xml:space="preserve"> and </w:t>
      </w:r>
      <w:r w:rsidR="002F6716" w:rsidRPr="00542DDD">
        <w:rPr>
          <w:rFonts w:ascii="Arial" w:hAnsi="Arial" w:cs="Arial"/>
          <w:color w:val="000000" w:themeColor="text1"/>
          <w:sz w:val="24"/>
          <w:szCs w:val="24"/>
        </w:rPr>
        <w:t xml:space="preserve">did not take into account the interests of society. </w:t>
      </w:r>
      <w:r w:rsidR="00011D9A" w:rsidRPr="00542DDD">
        <w:rPr>
          <w:rFonts w:ascii="Arial" w:hAnsi="Arial" w:cs="Arial"/>
          <w:color w:val="000000" w:themeColor="text1"/>
          <w:sz w:val="24"/>
          <w:szCs w:val="24"/>
        </w:rPr>
        <w:t xml:space="preserve"> </w:t>
      </w:r>
    </w:p>
    <w:p w14:paraId="77B4E5C9" w14:textId="77777777" w:rsidR="00FD2A14" w:rsidRPr="00542DDD" w:rsidRDefault="00FD2A14" w:rsidP="00EC77B8">
      <w:pPr>
        <w:pStyle w:val="PlainText"/>
        <w:spacing w:line="480" w:lineRule="auto"/>
        <w:jc w:val="both"/>
        <w:rPr>
          <w:rFonts w:ascii="Arial" w:hAnsi="Arial" w:cs="Arial"/>
          <w:color w:val="000000" w:themeColor="text1"/>
          <w:sz w:val="24"/>
          <w:szCs w:val="24"/>
        </w:rPr>
      </w:pPr>
    </w:p>
    <w:p w14:paraId="71E0353F" w14:textId="3B793BF7" w:rsidR="00FD2A14" w:rsidRPr="00542DDD" w:rsidRDefault="007621A6"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The appellant</w:t>
      </w:r>
      <w:r w:rsidR="00F47F4F" w:rsidRPr="00542DDD">
        <w:rPr>
          <w:rFonts w:ascii="Arial" w:hAnsi="Arial" w:cs="Arial"/>
          <w:color w:val="000000" w:themeColor="text1"/>
          <w:sz w:val="24"/>
          <w:szCs w:val="24"/>
        </w:rPr>
        <w:t xml:space="preserve"> </w:t>
      </w:r>
      <w:r w:rsidR="005671A1" w:rsidRPr="00542DDD">
        <w:rPr>
          <w:rFonts w:ascii="Arial" w:hAnsi="Arial" w:cs="Arial"/>
          <w:color w:val="000000" w:themeColor="text1"/>
          <w:sz w:val="24"/>
          <w:szCs w:val="24"/>
        </w:rPr>
        <w:t xml:space="preserve">argued </w:t>
      </w:r>
      <w:r w:rsidR="00F47F4F" w:rsidRPr="00542DDD">
        <w:rPr>
          <w:rFonts w:ascii="Arial" w:hAnsi="Arial" w:cs="Arial"/>
          <w:color w:val="000000" w:themeColor="text1"/>
          <w:sz w:val="24"/>
          <w:szCs w:val="24"/>
        </w:rPr>
        <w:t xml:space="preserve">that </w:t>
      </w:r>
      <w:r w:rsidR="002F6716" w:rsidRPr="00542DDD">
        <w:rPr>
          <w:rFonts w:ascii="Arial" w:hAnsi="Arial" w:cs="Arial"/>
          <w:color w:val="000000" w:themeColor="text1"/>
          <w:sz w:val="24"/>
          <w:szCs w:val="24"/>
        </w:rPr>
        <w:t xml:space="preserve">the </w:t>
      </w:r>
      <w:r w:rsidR="00F75FCF" w:rsidRPr="00542DDD">
        <w:rPr>
          <w:rFonts w:ascii="Arial" w:hAnsi="Arial" w:cs="Arial"/>
          <w:color w:val="000000" w:themeColor="text1"/>
          <w:sz w:val="24"/>
          <w:szCs w:val="24"/>
        </w:rPr>
        <w:t xml:space="preserve">respondent </w:t>
      </w:r>
      <w:r w:rsidR="00F47F4F" w:rsidRPr="00542DDD">
        <w:rPr>
          <w:rFonts w:ascii="Arial" w:hAnsi="Arial" w:cs="Arial"/>
          <w:color w:val="000000" w:themeColor="text1"/>
          <w:sz w:val="24"/>
          <w:szCs w:val="24"/>
        </w:rPr>
        <w:t>w</w:t>
      </w:r>
      <w:r w:rsidRPr="00542DDD">
        <w:rPr>
          <w:rFonts w:ascii="Arial" w:hAnsi="Arial" w:cs="Arial"/>
          <w:color w:val="000000" w:themeColor="text1"/>
          <w:sz w:val="24"/>
          <w:szCs w:val="24"/>
        </w:rPr>
        <w:t>ould</w:t>
      </w:r>
      <w:r w:rsidR="00F47F4F" w:rsidRPr="00542DDD">
        <w:rPr>
          <w:rFonts w:ascii="Arial" w:hAnsi="Arial" w:cs="Arial"/>
          <w:color w:val="000000" w:themeColor="text1"/>
          <w:sz w:val="24"/>
          <w:szCs w:val="24"/>
        </w:rPr>
        <w:t xml:space="preserve"> only serve a sentence of four (4) years on a conviction of four (4) counts of trafficking children for sexual exploitation on diverse occasions.</w:t>
      </w:r>
      <w:r w:rsidR="005671A1" w:rsidRPr="00542DDD">
        <w:rPr>
          <w:rFonts w:ascii="Arial" w:hAnsi="Arial" w:cs="Arial"/>
          <w:color w:val="000000" w:themeColor="text1"/>
          <w:sz w:val="24"/>
          <w:szCs w:val="24"/>
        </w:rPr>
        <w:t xml:space="preserve"> In the</w:t>
      </w:r>
      <w:r w:rsidR="00F75FCF" w:rsidRPr="00542DDD">
        <w:rPr>
          <w:rFonts w:ascii="Arial" w:hAnsi="Arial" w:cs="Arial"/>
          <w:color w:val="000000" w:themeColor="text1"/>
          <w:sz w:val="24"/>
          <w:szCs w:val="24"/>
        </w:rPr>
        <w:t xml:space="preserve"> </w:t>
      </w:r>
      <w:r w:rsidR="00F47F4F" w:rsidRPr="00542DDD">
        <w:rPr>
          <w:rFonts w:ascii="Arial" w:hAnsi="Arial" w:cs="Arial"/>
          <w:color w:val="000000" w:themeColor="text1"/>
          <w:sz w:val="24"/>
          <w:szCs w:val="24"/>
        </w:rPr>
        <w:t>submi</w:t>
      </w:r>
      <w:r w:rsidR="005671A1" w:rsidRPr="00542DDD">
        <w:rPr>
          <w:rFonts w:ascii="Arial" w:hAnsi="Arial" w:cs="Arial"/>
          <w:color w:val="000000" w:themeColor="text1"/>
          <w:sz w:val="24"/>
          <w:szCs w:val="24"/>
        </w:rPr>
        <w:t xml:space="preserve">ssion of </w:t>
      </w:r>
      <w:r w:rsidRPr="00542DDD">
        <w:rPr>
          <w:rFonts w:ascii="Arial" w:hAnsi="Arial" w:cs="Arial"/>
          <w:color w:val="000000" w:themeColor="text1"/>
          <w:sz w:val="24"/>
          <w:szCs w:val="24"/>
        </w:rPr>
        <w:t>the appellant</w:t>
      </w:r>
      <w:r w:rsidR="005671A1" w:rsidRPr="00542DDD">
        <w:rPr>
          <w:rFonts w:ascii="Arial" w:hAnsi="Arial" w:cs="Arial"/>
          <w:color w:val="000000" w:themeColor="text1"/>
          <w:sz w:val="24"/>
          <w:szCs w:val="24"/>
        </w:rPr>
        <w:t xml:space="preserve">, </w:t>
      </w:r>
      <w:r w:rsidR="00F47F4F" w:rsidRPr="00542DDD">
        <w:rPr>
          <w:rFonts w:ascii="Arial" w:hAnsi="Arial" w:cs="Arial"/>
          <w:color w:val="000000" w:themeColor="text1"/>
          <w:sz w:val="24"/>
          <w:szCs w:val="24"/>
        </w:rPr>
        <w:t>the concurrent sentence imposed on the respondent on competent verdicts to rape meant that he remained unpunished on all his convictions in respect of those charges.</w:t>
      </w:r>
      <w:r w:rsidR="002F6716" w:rsidRPr="00542DDD">
        <w:rPr>
          <w:rFonts w:ascii="Arial" w:hAnsi="Arial" w:cs="Arial"/>
          <w:color w:val="000000" w:themeColor="text1"/>
          <w:sz w:val="24"/>
          <w:szCs w:val="24"/>
        </w:rPr>
        <w:t xml:space="preserve">  </w:t>
      </w:r>
    </w:p>
    <w:p w14:paraId="41679B03" w14:textId="77777777" w:rsidR="00FD2A14" w:rsidRPr="00542DDD" w:rsidRDefault="00FD2A14" w:rsidP="00EC77B8">
      <w:pPr>
        <w:pStyle w:val="ListParagraph"/>
        <w:spacing w:line="480" w:lineRule="auto"/>
        <w:rPr>
          <w:rFonts w:cs="Arial"/>
          <w:color w:val="000000" w:themeColor="text1"/>
          <w:szCs w:val="24"/>
        </w:rPr>
      </w:pPr>
    </w:p>
    <w:p w14:paraId="642ED57A" w14:textId="71752A2A" w:rsidR="00FD2A14" w:rsidRPr="00542DDD" w:rsidRDefault="007621A6"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The</w:t>
      </w:r>
      <w:r w:rsidR="00611F70" w:rsidRPr="00542DDD">
        <w:rPr>
          <w:rFonts w:ascii="Arial" w:hAnsi="Arial" w:cs="Arial"/>
          <w:color w:val="000000" w:themeColor="text1"/>
          <w:sz w:val="24"/>
          <w:szCs w:val="24"/>
        </w:rPr>
        <w:t xml:space="preserve"> </w:t>
      </w:r>
      <w:r w:rsidRPr="00542DDD">
        <w:rPr>
          <w:rFonts w:ascii="Arial" w:hAnsi="Arial" w:cs="Arial"/>
          <w:color w:val="000000" w:themeColor="text1"/>
          <w:sz w:val="24"/>
          <w:szCs w:val="24"/>
        </w:rPr>
        <w:t xml:space="preserve">appellant </w:t>
      </w:r>
      <w:r w:rsidR="00611F70" w:rsidRPr="00542DDD">
        <w:rPr>
          <w:rFonts w:ascii="Arial" w:hAnsi="Arial" w:cs="Arial"/>
          <w:color w:val="000000" w:themeColor="text1"/>
          <w:sz w:val="24"/>
          <w:szCs w:val="24"/>
        </w:rPr>
        <w:t>contended that the respondent not only committed very serious offences against minor children, but also perpetrated those heinous offence</w:t>
      </w:r>
      <w:r w:rsidR="0037230A" w:rsidRPr="00542DDD">
        <w:rPr>
          <w:rFonts w:ascii="Arial" w:hAnsi="Arial" w:cs="Arial"/>
          <w:color w:val="000000" w:themeColor="text1"/>
          <w:sz w:val="24"/>
          <w:szCs w:val="24"/>
        </w:rPr>
        <w:t>s</w:t>
      </w:r>
      <w:r w:rsidR="00611F70" w:rsidRPr="00542DDD">
        <w:rPr>
          <w:rFonts w:ascii="Arial" w:hAnsi="Arial" w:cs="Arial"/>
          <w:color w:val="000000" w:themeColor="text1"/>
          <w:sz w:val="24"/>
          <w:szCs w:val="24"/>
        </w:rPr>
        <w:t xml:space="preserve"> on diverse occasions. </w:t>
      </w:r>
      <w:r w:rsidRPr="00542DDD">
        <w:rPr>
          <w:rFonts w:ascii="Arial" w:hAnsi="Arial" w:cs="Arial"/>
          <w:color w:val="000000" w:themeColor="text1"/>
          <w:sz w:val="24"/>
          <w:szCs w:val="24"/>
        </w:rPr>
        <w:t xml:space="preserve">We were </w:t>
      </w:r>
      <w:r w:rsidR="00611F70" w:rsidRPr="00542DDD">
        <w:rPr>
          <w:rFonts w:ascii="Arial" w:hAnsi="Arial" w:cs="Arial"/>
          <w:color w:val="000000" w:themeColor="text1"/>
          <w:sz w:val="24"/>
          <w:szCs w:val="24"/>
        </w:rPr>
        <w:t xml:space="preserve">thus </w:t>
      </w:r>
      <w:r w:rsidR="0037230A" w:rsidRPr="00542DDD">
        <w:rPr>
          <w:rFonts w:ascii="Arial" w:hAnsi="Arial" w:cs="Arial"/>
          <w:color w:val="000000" w:themeColor="text1"/>
          <w:sz w:val="24"/>
          <w:szCs w:val="24"/>
        </w:rPr>
        <w:t>u</w:t>
      </w:r>
      <w:r w:rsidR="00F75FCF" w:rsidRPr="00542DDD">
        <w:rPr>
          <w:rFonts w:ascii="Arial" w:hAnsi="Arial" w:cs="Arial"/>
          <w:color w:val="000000" w:themeColor="text1"/>
          <w:sz w:val="24"/>
          <w:szCs w:val="24"/>
        </w:rPr>
        <w:t xml:space="preserve">rged </w:t>
      </w:r>
      <w:r w:rsidRPr="00542DDD">
        <w:rPr>
          <w:rFonts w:ascii="Arial" w:hAnsi="Arial" w:cs="Arial"/>
          <w:color w:val="000000" w:themeColor="text1"/>
          <w:sz w:val="24"/>
          <w:szCs w:val="24"/>
        </w:rPr>
        <w:t>to</w:t>
      </w:r>
      <w:r w:rsidR="0037230A" w:rsidRPr="00542DDD">
        <w:rPr>
          <w:rFonts w:ascii="Arial" w:hAnsi="Arial" w:cs="Arial"/>
          <w:color w:val="000000" w:themeColor="text1"/>
          <w:sz w:val="24"/>
          <w:szCs w:val="24"/>
        </w:rPr>
        <w:t xml:space="preserve"> </w:t>
      </w:r>
      <w:r w:rsidR="0066008E" w:rsidRPr="00542DDD">
        <w:rPr>
          <w:rFonts w:ascii="Arial" w:hAnsi="Arial" w:cs="Arial"/>
          <w:color w:val="000000" w:themeColor="text1"/>
          <w:sz w:val="24"/>
          <w:szCs w:val="24"/>
        </w:rPr>
        <w:t xml:space="preserve">re-assess </w:t>
      </w:r>
      <w:r w:rsidRPr="00542DDD">
        <w:rPr>
          <w:rFonts w:ascii="Arial" w:hAnsi="Arial" w:cs="Arial"/>
          <w:color w:val="000000" w:themeColor="text1"/>
          <w:sz w:val="24"/>
          <w:szCs w:val="24"/>
        </w:rPr>
        <w:t xml:space="preserve">the </w:t>
      </w:r>
      <w:r w:rsidR="0037230A" w:rsidRPr="00542DDD">
        <w:rPr>
          <w:rFonts w:ascii="Arial" w:hAnsi="Arial" w:cs="Arial"/>
          <w:color w:val="000000" w:themeColor="text1"/>
          <w:sz w:val="24"/>
          <w:szCs w:val="24"/>
        </w:rPr>
        <w:t xml:space="preserve">facts and to impose fresh sentences </w:t>
      </w:r>
      <w:r w:rsidR="0066008E" w:rsidRPr="00542DDD">
        <w:rPr>
          <w:rFonts w:ascii="Arial" w:hAnsi="Arial" w:cs="Arial"/>
          <w:color w:val="000000" w:themeColor="text1"/>
          <w:sz w:val="24"/>
          <w:szCs w:val="24"/>
        </w:rPr>
        <w:t>in accordance with the guiding principles o</w:t>
      </w:r>
      <w:r w:rsidR="006352A6" w:rsidRPr="00542DDD">
        <w:rPr>
          <w:rFonts w:ascii="Arial" w:hAnsi="Arial" w:cs="Arial"/>
          <w:color w:val="000000" w:themeColor="text1"/>
          <w:sz w:val="24"/>
          <w:szCs w:val="24"/>
        </w:rPr>
        <w:t>n</w:t>
      </w:r>
      <w:r w:rsidR="0066008E" w:rsidRPr="00542DDD">
        <w:rPr>
          <w:rFonts w:ascii="Arial" w:hAnsi="Arial" w:cs="Arial"/>
          <w:color w:val="000000" w:themeColor="text1"/>
          <w:sz w:val="24"/>
          <w:szCs w:val="24"/>
        </w:rPr>
        <w:t xml:space="preserve"> sentencing</w:t>
      </w:r>
      <w:r w:rsidR="00FF0ACB" w:rsidRPr="00542DDD">
        <w:rPr>
          <w:rFonts w:ascii="Arial" w:hAnsi="Arial" w:cs="Arial"/>
          <w:color w:val="000000" w:themeColor="text1"/>
          <w:sz w:val="24"/>
          <w:szCs w:val="24"/>
        </w:rPr>
        <w:t>.</w:t>
      </w:r>
    </w:p>
    <w:p w14:paraId="3CCF6015" w14:textId="77777777" w:rsidR="00FD2A14" w:rsidRPr="00542DDD" w:rsidRDefault="00FD2A14" w:rsidP="00EC77B8">
      <w:pPr>
        <w:spacing w:line="480" w:lineRule="auto"/>
        <w:rPr>
          <w:rFonts w:cs="Arial"/>
          <w:szCs w:val="24"/>
        </w:rPr>
      </w:pPr>
    </w:p>
    <w:p w14:paraId="7AA5D546" w14:textId="66F7266A" w:rsidR="00FD2A14" w:rsidRPr="00542DDD" w:rsidRDefault="0066008E"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On trafficking charges</w:t>
      </w:r>
      <w:r w:rsidR="0029180B" w:rsidRPr="00542DDD">
        <w:rPr>
          <w:rFonts w:ascii="Arial" w:hAnsi="Arial" w:cs="Arial"/>
          <w:color w:val="000000" w:themeColor="text1"/>
          <w:sz w:val="24"/>
          <w:szCs w:val="24"/>
        </w:rPr>
        <w:t>,</w:t>
      </w:r>
      <w:r w:rsidR="007621A6" w:rsidRPr="00542DDD">
        <w:rPr>
          <w:rFonts w:ascii="Arial" w:hAnsi="Arial" w:cs="Arial"/>
          <w:color w:val="000000" w:themeColor="text1"/>
          <w:sz w:val="24"/>
          <w:szCs w:val="24"/>
        </w:rPr>
        <w:t xml:space="preserve"> the appellant</w:t>
      </w:r>
      <w:r w:rsidR="00DC4365" w:rsidRPr="00542DDD">
        <w:rPr>
          <w:rFonts w:ascii="Arial" w:hAnsi="Arial" w:cs="Arial"/>
          <w:color w:val="000000" w:themeColor="text1"/>
          <w:sz w:val="24"/>
          <w:szCs w:val="24"/>
        </w:rPr>
        <w:t xml:space="preserve"> </w:t>
      </w:r>
      <w:r w:rsidR="005671A1" w:rsidRPr="00542DDD">
        <w:rPr>
          <w:rFonts w:ascii="Arial" w:hAnsi="Arial" w:cs="Arial"/>
          <w:color w:val="000000" w:themeColor="text1"/>
          <w:sz w:val="24"/>
          <w:szCs w:val="24"/>
        </w:rPr>
        <w:t>urged</w:t>
      </w:r>
      <w:r w:rsidR="00DC4365" w:rsidRPr="00542DDD">
        <w:rPr>
          <w:rFonts w:ascii="Arial" w:hAnsi="Arial" w:cs="Arial"/>
          <w:color w:val="000000" w:themeColor="text1"/>
          <w:sz w:val="24"/>
          <w:szCs w:val="24"/>
        </w:rPr>
        <w:t xml:space="preserve"> us to </w:t>
      </w:r>
      <w:r w:rsidR="00821304" w:rsidRPr="00542DDD">
        <w:rPr>
          <w:rFonts w:ascii="Arial" w:hAnsi="Arial" w:cs="Arial"/>
          <w:color w:val="000000" w:themeColor="text1"/>
          <w:sz w:val="24"/>
          <w:szCs w:val="24"/>
        </w:rPr>
        <w:t xml:space="preserve">impose a sentence of five (5) years imprisonment on </w:t>
      </w:r>
      <w:r w:rsidR="000D2F7F" w:rsidRPr="00542DDD">
        <w:rPr>
          <w:rFonts w:ascii="Arial" w:hAnsi="Arial" w:cs="Arial"/>
          <w:color w:val="000000" w:themeColor="text1"/>
          <w:sz w:val="24"/>
          <w:szCs w:val="24"/>
        </w:rPr>
        <w:t xml:space="preserve">each </w:t>
      </w:r>
      <w:r w:rsidR="00821304" w:rsidRPr="00542DDD">
        <w:rPr>
          <w:rFonts w:ascii="Arial" w:hAnsi="Arial" w:cs="Arial"/>
          <w:color w:val="000000" w:themeColor="text1"/>
          <w:sz w:val="24"/>
          <w:szCs w:val="24"/>
        </w:rPr>
        <w:t xml:space="preserve">count </w:t>
      </w:r>
      <w:r w:rsidR="000D2F7F">
        <w:rPr>
          <w:rFonts w:ascii="Arial" w:hAnsi="Arial" w:cs="Arial"/>
          <w:color w:val="000000" w:themeColor="text1"/>
          <w:sz w:val="24"/>
          <w:szCs w:val="24"/>
        </w:rPr>
        <w:t xml:space="preserve">(ie </w:t>
      </w:r>
      <w:r w:rsidR="00821304" w:rsidRPr="00542DDD">
        <w:rPr>
          <w:rFonts w:ascii="Arial" w:hAnsi="Arial" w:cs="Arial"/>
          <w:color w:val="000000" w:themeColor="text1"/>
          <w:sz w:val="24"/>
          <w:szCs w:val="24"/>
        </w:rPr>
        <w:t>1, 3, 5, 7 and 9</w:t>
      </w:r>
      <w:r w:rsidR="000D2F7F">
        <w:rPr>
          <w:rFonts w:ascii="Arial" w:hAnsi="Arial" w:cs="Arial"/>
          <w:color w:val="000000" w:themeColor="text1"/>
          <w:sz w:val="24"/>
          <w:szCs w:val="24"/>
        </w:rPr>
        <w:t>)</w:t>
      </w:r>
      <w:r w:rsidR="00821304" w:rsidRPr="00542DDD">
        <w:rPr>
          <w:rFonts w:ascii="Arial" w:hAnsi="Arial" w:cs="Arial"/>
          <w:color w:val="000000" w:themeColor="text1"/>
          <w:sz w:val="24"/>
          <w:szCs w:val="24"/>
        </w:rPr>
        <w:t xml:space="preserve">. </w:t>
      </w:r>
      <w:r w:rsidR="007621A6" w:rsidRPr="00542DDD">
        <w:rPr>
          <w:rFonts w:ascii="Arial" w:hAnsi="Arial" w:cs="Arial"/>
          <w:color w:val="000000" w:themeColor="text1"/>
          <w:sz w:val="24"/>
          <w:szCs w:val="24"/>
        </w:rPr>
        <w:t xml:space="preserve">We were additionally </w:t>
      </w:r>
      <w:r w:rsidRPr="00542DDD">
        <w:rPr>
          <w:rFonts w:ascii="Arial" w:hAnsi="Arial" w:cs="Arial"/>
          <w:color w:val="000000" w:themeColor="text1"/>
          <w:sz w:val="24"/>
          <w:szCs w:val="24"/>
        </w:rPr>
        <w:t>urged to di</w:t>
      </w:r>
      <w:r w:rsidR="00DC4365" w:rsidRPr="00542DDD">
        <w:rPr>
          <w:rFonts w:ascii="Arial" w:hAnsi="Arial" w:cs="Arial"/>
          <w:color w:val="000000" w:themeColor="text1"/>
          <w:sz w:val="24"/>
          <w:szCs w:val="24"/>
        </w:rPr>
        <w:t xml:space="preserve">rect that </w:t>
      </w:r>
      <w:r w:rsidR="005671A1" w:rsidRPr="00542DDD">
        <w:rPr>
          <w:rFonts w:ascii="Arial" w:hAnsi="Arial" w:cs="Arial"/>
          <w:color w:val="000000" w:themeColor="text1"/>
          <w:sz w:val="24"/>
          <w:szCs w:val="24"/>
        </w:rPr>
        <w:t xml:space="preserve">the </w:t>
      </w:r>
      <w:r w:rsidR="00DC4365" w:rsidRPr="00542DDD">
        <w:rPr>
          <w:rFonts w:ascii="Arial" w:hAnsi="Arial" w:cs="Arial"/>
          <w:color w:val="000000" w:themeColor="text1"/>
          <w:sz w:val="24"/>
          <w:szCs w:val="24"/>
        </w:rPr>
        <w:t>sen</w:t>
      </w:r>
      <w:r w:rsidR="00821304" w:rsidRPr="00542DDD">
        <w:rPr>
          <w:rFonts w:ascii="Arial" w:hAnsi="Arial" w:cs="Arial"/>
          <w:color w:val="000000" w:themeColor="text1"/>
          <w:sz w:val="24"/>
          <w:szCs w:val="24"/>
        </w:rPr>
        <w:t xml:space="preserve">tences on counts 7 and 10 run concurrently with the sentence </w:t>
      </w:r>
      <w:r w:rsidR="007621A6" w:rsidRPr="00542DDD">
        <w:rPr>
          <w:rFonts w:ascii="Arial" w:hAnsi="Arial" w:cs="Arial"/>
          <w:color w:val="000000" w:themeColor="text1"/>
          <w:sz w:val="24"/>
          <w:szCs w:val="24"/>
        </w:rPr>
        <w:t xml:space="preserve">to be imposed </w:t>
      </w:r>
      <w:r w:rsidR="00821304" w:rsidRPr="00542DDD">
        <w:rPr>
          <w:rFonts w:ascii="Arial" w:hAnsi="Arial" w:cs="Arial"/>
          <w:color w:val="000000" w:themeColor="text1"/>
          <w:sz w:val="24"/>
          <w:szCs w:val="24"/>
        </w:rPr>
        <w:t xml:space="preserve">on count 5. </w:t>
      </w:r>
    </w:p>
    <w:p w14:paraId="46F3E1DB" w14:textId="77777777" w:rsidR="00FD2A14" w:rsidRPr="00542DDD" w:rsidRDefault="00FD2A14" w:rsidP="00EC77B8">
      <w:pPr>
        <w:pStyle w:val="ListParagraph"/>
        <w:spacing w:line="480" w:lineRule="auto"/>
        <w:rPr>
          <w:rFonts w:cs="Arial"/>
          <w:color w:val="000000" w:themeColor="text1"/>
          <w:szCs w:val="24"/>
        </w:rPr>
      </w:pPr>
    </w:p>
    <w:p w14:paraId="152C591D" w14:textId="2D8E1AE7" w:rsidR="00FD2A14" w:rsidRPr="00542DDD" w:rsidRDefault="007621A6"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The legal practitioner </w:t>
      </w:r>
      <w:r w:rsidR="00BC3928" w:rsidRPr="00542DDD">
        <w:rPr>
          <w:rFonts w:ascii="Arial" w:hAnsi="Arial" w:cs="Arial"/>
          <w:color w:val="000000" w:themeColor="text1"/>
          <w:sz w:val="24"/>
          <w:szCs w:val="24"/>
        </w:rPr>
        <w:t xml:space="preserve">for the respondent, on the contrary, submitted that </w:t>
      </w:r>
      <w:r w:rsidR="00FF0ACB" w:rsidRPr="00542DDD">
        <w:rPr>
          <w:rFonts w:ascii="Arial" w:hAnsi="Arial" w:cs="Arial"/>
          <w:color w:val="000000" w:themeColor="text1"/>
          <w:sz w:val="24"/>
          <w:szCs w:val="24"/>
        </w:rPr>
        <w:t>t</w:t>
      </w:r>
      <w:r w:rsidR="00BC3928" w:rsidRPr="00542DDD">
        <w:rPr>
          <w:rFonts w:ascii="Arial" w:hAnsi="Arial" w:cs="Arial"/>
          <w:color w:val="000000" w:themeColor="text1"/>
          <w:sz w:val="24"/>
          <w:szCs w:val="24"/>
        </w:rPr>
        <w:t xml:space="preserve">he </w:t>
      </w:r>
      <w:r w:rsidR="00FF0ACB" w:rsidRPr="00542DDD">
        <w:rPr>
          <w:rFonts w:ascii="Arial" w:hAnsi="Arial" w:cs="Arial"/>
          <w:color w:val="000000" w:themeColor="text1"/>
          <w:sz w:val="24"/>
          <w:szCs w:val="24"/>
        </w:rPr>
        <w:t xml:space="preserve">sentences </w:t>
      </w:r>
      <w:r w:rsidR="00BC3928" w:rsidRPr="00542DDD">
        <w:rPr>
          <w:rFonts w:ascii="Arial" w:hAnsi="Arial" w:cs="Arial"/>
          <w:color w:val="000000" w:themeColor="text1"/>
          <w:sz w:val="24"/>
          <w:szCs w:val="24"/>
        </w:rPr>
        <w:t>imposed by the trial</w:t>
      </w:r>
      <w:r w:rsidR="00FF0ACB" w:rsidRPr="00542DDD">
        <w:rPr>
          <w:rFonts w:ascii="Arial" w:hAnsi="Arial" w:cs="Arial"/>
          <w:color w:val="000000" w:themeColor="text1"/>
          <w:sz w:val="24"/>
          <w:szCs w:val="24"/>
        </w:rPr>
        <w:t xml:space="preserve"> court</w:t>
      </w:r>
      <w:r w:rsidR="005671A1" w:rsidRPr="00542DDD">
        <w:rPr>
          <w:rFonts w:ascii="Arial" w:hAnsi="Arial" w:cs="Arial"/>
          <w:color w:val="000000" w:themeColor="text1"/>
          <w:sz w:val="24"/>
          <w:szCs w:val="24"/>
        </w:rPr>
        <w:t xml:space="preserve"> we</w:t>
      </w:r>
      <w:r w:rsidR="00FF0ACB" w:rsidRPr="00542DDD">
        <w:rPr>
          <w:rFonts w:ascii="Arial" w:hAnsi="Arial" w:cs="Arial"/>
          <w:color w:val="000000" w:themeColor="text1"/>
          <w:sz w:val="24"/>
          <w:szCs w:val="24"/>
        </w:rPr>
        <w:t>re</w:t>
      </w:r>
      <w:r w:rsidR="00BC3928" w:rsidRPr="00542DDD">
        <w:rPr>
          <w:rFonts w:ascii="Arial" w:hAnsi="Arial" w:cs="Arial"/>
          <w:color w:val="000000" w:themeColor="text1"/>
          <w:sz w:val="24"/>
          <w:szCs w:val="24"/>
        </w:rPr>
        <w:t xml:space="preserve"> appropriate </w:t>
      </w:r>
      <w:r w:rsidR="00FF0ACB" w:rsidRPr="00542DDD">
        <w:rPr>
          <w:rFonts w:ascii="Arial" w:hAnsi="Arial" w:cs="Arial"/>
          <w:color w:val="000000" w:themeColor="text1"/>
          <w:sz w:val="24"/>
          <w:szCs w:val="24"/>
        </w:rPr>
        <w:t xml:space="preserve">in the circumstances of the case </w:t>
      </w:r>
      <w:r w:rsidR="00BC3928" w:rsidRPr="00542DDD">
        <w:rPr>
          <w:rFonts w:ascii="Arial" w:hAnsi="Arial" w:cs="Arial"/>
          <w:color w:val="000000" w:themeColor="text1"/>
          <w:sz w:val="24"/>
          <w:szCs w:val="24"/>
        </w:rPr>
        <w:t>and as such</w:t>
      </w:r>
      <w:r w:rsidR="00FF0ACB" w:rsidRPr="00542DDD">
        <w:rPr>
          <w:rFonts w:ascii="Arial" w:hAnsi="Arial" w:cs="Arial"/>
          <w:color w:val="000000" w:themeColor="text1"/>
          <w:sz w:val="24"/>
          <w:szCs w:val="24"/>
        </w:rPr>
        <w:t xml:space="preserve"> </w:t>
      </w:r>
      <w:r w:rsidR="00BC3928" w:rsidRPr="00542DDD">
        <w:rPr>
          <w:rFonts w:ascii="Arial" w:hAnsi="Arial" w:cs="Arial"/>
          <w:color w:val="000000" w:themeColor="text1"/>
          <w:sz w:val="24"/>
          <w:szCs w:val="24"/>
        </w:rPr>
        <w:t xml:space="preserve">should not </w:t>
      </w:r>
      <w:r w:rsidR="00233BEC" w:rsidRPr="00542DDD">
        <w:rPr>
          <w:rFonts w:ascii="Arial" w:hAnsi="Arial" w:cs="Arial"/>
          <w:color w:val="000000" w:themeColor="text1"/>
          <w:sz w:val="24"/>
          <w:szCs w:val="24"/>
        </w:rPr>
        <w:t xml:space="preserve">be </w:t>
      </w:r>
      <w:r w:rsidR="00FF0ACB" w:rsidRPr="00542DDD">
        <w:rPr>
          <w:rFonts w:ascii="Arial" w:hAnsi="Arial" w:cs="Arial"/>
          <w:color w:val="000000" w:themeColor="text1"/>
          <w:sz w:val="24"/>
          <w:szCs w:val="24"/>
        </w:rPr>
        <w:t>interfere</w:t>
      </w:r>
      <w:r w:rsidR="00233BEC" w:rsidRPr="00542DDD">
        <w:rPr>
          <w:rFonts w:ascii="Arial" w:hAnsi="Arial" w:cs="Arial"/>
          <w:color w:val="000000" w:themeColor="text1"/>
          <w:sz w:val="24"/>
          <w:szCs w:val="24"/>
        </w:rPr>
        <w:t>d</w:t>
      </w:r>
      <w:r w:rsidR="00BC3928" w:rsidRPr="00542DDD">
        <w:rPr>
          <w:rFonts w:ascii="Arial" w:hAnsi="Arial" w:cs="Arial"/>
          <w:color w:val="000000" w:themeColor="text1"/>
          <w:sz w:val="24"/>
          <w:szCs w:val="24"/>
        </w:rPr>
        <w:t xml:space="preserve"> with. </w:t>
      </w:r>
      <w:r w:rsidR="006352A6" w:rsidRPr="00542DDD">
        <w:rPr>
          <w:rFonts w:ascii="Arial" w:hAnsi="Arial" w:cs="Arial"/>
          <w:color w:val="000000" w:themeColor="text1"/>
          <w:sz w:val="24"/>
          <w:szCs w:val="24"/>
        </w:rPr>
        <w:t xml:space="preserve">He </w:t>
      </w:r>
      <w:r w:rsidR="00BC3928" w:rsidRPr="00542DDD">
        <w:rPr>
          <w:rFonts w:ascii="Arial" w:hAnsi="Arial" w:cs="Arial"/>
          <w:color w:val="000000" w:themeColor="text1"/>
          <w:sz w:val="24"/>
          <w:szCs w:val="24"/>
        </w:rPr>
        <w:t>contended that the sentencing court gave full consideration to all factors relevant to</w:t>
      </w:r>
      <w:r w:rsidR="00935653" w:rsidRPr="00542DDD">
        <w:rPr>
          <w:rFonts w:ascii="Arial" w:hAnsi="Arial" w:cs="Arial"/>
          <w:color w:val="000000" w:themeColor="text1"/>
          <w:sz w:val="24"/>
          <w:szCs w:val="24"/>
        </w:rPr>
        <w:t xml:space="preserve"> sentenc</w:t>
      </w:r>
      <w:r w:rsidR="00815C6C" w:rsidRPr="00542DDD">
        <w:rPr>
          <w:rFonts w:ascii="Arial" w:hAnsi="Arial" w:cs="Arial"/>
          <w:color w:val="000000" w:themeColor="text1"/>
          <w:sz w:val="24"/>
          <w:szCs w:val="24"/>
        </w:rPr>
        <w:t>ing</w:t>
      </w:r>
      <w:r w:rsidR="00935653" w:rsidRPr="00542DDD">
        <w:rPr>
          <w:rFonts w:ascii="Arial" w:hAnsi="Arial" w:cs="Arial"/>
          <w:color w:val="000000" w:themeColor="text1"/>
          <w:sz w:val="24"/>
          <w:szCs w:val="24"/>
        </w:rPr>
        <w:t xml:space="preserve"> which included the </w:t>
      </w:r>
      <w:r w:rsidR="00815C6C" w:rsidRPr="00542DDD">
        <w:rPr>
          <w:rFonts w:ascii="Arial" w:hAnsi="Arial" w:cs="Arial"/>
          <w:color w:val="000000" w:themeColor="text1"/>
          <w:sz w:val="24"/>
          <w:szCs w:val="24"/>
        </w:rPr>
        <w:t xml:space="preserve">well-known </w:t>
      </w:r>
      <w:r w:rsidR="00935653" w:rsidRPr="00542DDD">
        <w:rPr>
          <w:rFonts w:ascii="Arial" w:hAnsi="Arial" w:cs="Arial"/>
          <w:color w:val="000000" w:themeColor="text1"/>
          <w:sz w:val="24"/>
          <w:szCs w:val="24"/>
        </w:rPr>
        <w:t>tr</w:t>
      </w:r>
      <w:r w:rsidR="00BC3928" w:rsidRPr="00542DDD">
        <w:rPr>
          <w:rFonts w:ascii="Arial" w:hAnsi="Arial" w:cs="Arial"/>
          <w:color w:val="000000" w:themeColor="text1"/>
          <w:sz w:val="24"/>
          <w:szCs w:val="24"/>
        </w:rPr>
        <w:t>i</w:t>
      </w:r>
      <w:r w:rsidR="00935653" w:rsidRPr="00542DDD">
        <w:rPr>
          <w:rFonts w:ascii="Arial" w:hAnsi="Arial" w:cs="Arial"/>
          <w:color w:val="000000" w:themeColor="text1"/>
          <w:sz w:val="24"/>
          <w:szCs w:val="24"/>
        </w:rPr>
        <w:t>a</w:t>
      </w:r>
      <w:r w:rsidR="00BC3928" w:rsidRPr="00542DDD">
        <w:rPr>
          <w:rFonts w:ascii="Arial" w:hAnsi="Arial" w:cs="Arial"/>
          <w:color w:val="000000" w:themeColor="text1"/>
          <w:sz w:val="24"/>
          <w:szCs w:val="24"/>
        </w:rPr>
        <w:t>d</w:t>
      </w:r>
      <w:r w:rsidR="00815C6C" w:rsidRPr="00542DDD">
        <w:rPr>
          <w:rFonts w:ascii="Arial" w:hAnsi="Arial" w:cs="Arial"/>
          <w:color w:val="000000" w:themeColor="text1"/>
          <w:sz w:val="24"/>
          <w:szCs w:val="24"/>
        </w:rPr>
        <w:t>.</w:t>
      </w:r>
    </w:p>
    <w:p w14:paraId="2FF2DA6A" w14:textId="77777777" w:rsidR="00815C6C" w:rsidRPr="00542DDD" w:rsidRDefault="00815C6C" w:rsidP="00EC77B8">
      <w:pPr>
        <w:pStyle w:val="PlainText"/>
        <w:spacing w:line="480" w:lineRule="auto"/>
        <w:jc w:val="both"/>
        <w:rPr>
          <w:rFonts w:ascii="Arial" w:hAnsi="Arial" w:cs="Arial"/>
          <w:color w:val="000000" w:themeColor="text1"/>
          <w:sz w:val="24"/>
          <w:szCs w:val="24"/>
        </w:rPr>
      </w:pPr>
    </w:p>
    <w:p w14:paraId="24DD0C3B" w14:textId="3289A998" w:rsidR="001E34E6" w:rsidRPr="00542DDD" w:rsidRDefault="00814F07"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Section 15 of POCA provides </w:t>
      </w:r>
      <w:r w:rsidR="00233BEC" w:rsidRPr="00542DDD">
        <w:rPr>
          <w:rFonts w:ascii="Arial" w:hAnsi="Arial" w:cs="Arial"/>
          <w:color w:val="000000" w:themeColor="text1"/>
          <w:sz w:val="24"/>
          <w:szCs w:val="24"/>
        </w:rPr>
        <w:t xml:space="preserve">that </w:t>
      </w:r>
      <w:r w:rsidR="00815C6C" w:rsidRPr="00542DDD">
        <w:rPr>
          <w:rFonts w:ascii="Arial" w:hAnsi="Arial" w:cs="Arial"/>
          <w:color w:val="000000" w:themeColor="text1"/>
          <w:sz w:val="24"/>
          <w:szCs w:val="24"/>
        </w:rPr>
        <w:t xml:space="preserve">a person convicted of </w:t>
      </w:r>
      <w:r w:rsidRPr="00542DDD">
        <w:rPr>
          <w:rFonts w:ascii="Arial" w:hAnsi="Arial" w:cs="Arial"/>
          <w:color w:val="000000" w:themeColor="text1"/>
          <w:sz w:val="24"/>
          <w:szCs w:val="24"/>
        </w:rPr>
        <w:t>trafficking in persons is liable to a fine not exceeding N$1</w:t>
      </w:r>
      <w:r w:rsidR="000D2F7F">
        <w:rPr>
          <w:rFonts w:ascii="Arial" w:hAnsi="Arial" w:cs="Arial"/>
          <w:color w:val="000000" w:themeColor="text1"/>
          <w:sz w:val="24"/>
          <w:szCs w:val="24"/>
        </w:rPr>
        <w:t xml:space="preserve"> </w:t>
      </w:r>
      <w:r w:rsidRPr="00542DDD">
        <w:rPr>
          <w:rFonts w:ascii="Arial" w:hAnsi="Arial" w:cs="Arial"/>
          <w:color w:val="000000" w:themeColor="text1"/>
          <w:sz w:val="24"/>
          <w:szCs w:val="24"/>
        </w:rPr>
        <w:t xml:space="preserve">000 000 or to imprisonment for a period not exceeding 50 years. </w:t>
      </w:r>
      <w:r w:rsidR="00815C6C" w:rsidRPr="00542DDD">
        <w:rPr>
          <w:rFonts w:ascii="Arial" w:hAnsi="Arial" w:cs="Arial"/>
          <w:color w:val="000000" w:themeColor="text1"/>
          <w:sz w:val="24"/>
          <w:szCs w:val="24"/>
        </w:rPr>
        <w:t xml:space="preserve">This penalty undoubtedly </w:t>
      </w:r>
      <w:r w:rsidR="00233BEC" w:rsidRPr="00542DDD">
        <w:rPr>
          <w:rFonts w:ascii="Arial" w:hAnsi="Arial" w:cs="Arial"/>
          <w:color w:val="000000" w:themeColor="text1"/>
          <w:sz w:val="24"/>
          <w:szCs w:val="24"/>
        </w:rPr>
        <w:t>reflects the serious light in which the Legislature</w:t>
      </w:r>
      <w:r w:rsidR="00815C6C" w:rsidRPr="00542DDD">
        <w:rPr>
          <w:rFonts w:ascii="Arial" w:hAnsi="Arial" w:cs="Arial"/>
          <w:color w:val="000000" w:themeColor="text1"/>
          <w:sz w:val="24"/>
          <w:szCs w:val="24"/>
        </w:rPr>
        <w:t xml:space="preserve"> </w:t>
      </w:r>
      <w:r w:rsidR="005671A1" w:rsidRPr="00542DDD">
        <w:rPr>
          <w:rFonts w:ascii="Arial" w:hAnsi="Arial" w:cs="Arial"/>
          <w:color w:val="000000" w:themeColor="text1"/>
          <w:sz w:val="24"/>
          <w:szCs w:val="24"/>
        </w:rPr>
        <w:t xml:space="preserve">views </w:t>
      </w:r>
      <w:r w:rsidR="00786E72" w:rsidRPr="00542DDD">
        <w:rPr>
          <w:rFonts w:ascii="Arial" w:hAnsi="Arial" w:cs="Arial"/>
          <w:color w:val="000000" w:themeColor="text1"/>
          <w:sz w:val="24"/>
          <w:szCs w:val="24"/>
        </w:rPr>
        <w:t xml:space="preserve">the offence of trafficking in persons </w:t>
      </w:r>
      <w:r w:rsidR="00546091" w:rsidRPr="00542DDD">
        <w:rPr>
          <w:rFonts w:ascii="Arial" w:hAnsi="Arial" w:cs="Arial"/>
          <w:color w:val="000000" w:themeColor="text1"/>
          <w:sz w:val="24"/>
          <w:szCs w:val="24"/>
        </w:rPr>
        <w:t>for sexual exploitation</w:t>
      </w:r>
      <w:r w:rsidR="00233BEC" w:rsidRPr="00542DDD">
        <w:rPr>
          <w:rFonts w:ascii="Arial" w:hAnsi="Arial" w:cs="Arial"/>
          <w:color w:val="000000" w:themeColor="text1"/>
          <w:sz w:val="24"/>
          <w:szCs w:val="24"/>
        </w:rPr>
        <w:t>.</w:t>
      </w:r>
      <w:r w:rsidR="005671A1" w:rsidRPr="00542DDD">
        <w:rPr>
          <w:rFonts w:ascii="Arial" w:hAnsi="Arial" w:cs="Arial"/>
          <w:color w:val="000000" w:themeColor="text1"/>
          <w:sz w:val="24"/>
          <w:szCs w:val="24"/>
        </w:rPr>
        <w:t xml:space="preserve"> </w:t>
      </w:r>
      <w:r w:rsidR="00233BEC" w:rsidRPr="00542DDD">
        <w:rPr>
          <w:rFonts w:ascii="Arial" w:hAnsi="Arial" w:cs="Arial"/>
          <w:color w:val="000000" w:themeColor="text1"/>
          <w:sz w:val="24"/>
          <w:szCs w:val="24"/>
        </w:rPr>
        <w:t xml:space="preserve">The offence is regarded </w:t>
      </w:r>
      <w:r w:rsidR="005671A1" w:rsidRPr="00542DDD">
        <w:rPr>
          <w:rFonts w:ascii="Arial" w:hAnsi="Arial" w:cs="Arial"/>
          <w:color w:val="000000" w:themeColor="text1"/>
          <w:sz w:val="24"/>
          <w:szCs w:val="24"/>
        </w:rPr>
        <w:t xml:space="preserve">as a </w:t>
      </w:r>
      <w:r w:rsidR="00546091" w:rsidRPr="00542DDD">
        <w:rPr>
          <w:rFonts w:ascii="Arial" w:hAnsi="Arial" w:cs="Arial"/>
          <w:color w:val="000000" w:themeColor="text1"/>
          <w:sz w:val="24"/>
          <w:szCs w:val="24"/>
        </w:rPr>
        <w:t xml:space="preserve">heinous crime </w:t>
      </w:r>
      <w:r w:rsidR="00233BEC" w:rsidRPr="00542DDD">
        <w:rPr>
          <w:rFonts w:ascii="Arial" w:hAnsi="Arial" w:cs="Arial"/>
          <w:color w:val="000000" w:themeColor="text1"/>
          <w:sz w:val="24"/>
          <w:szCs w:val="24"/>
        </w:rPr>
        <w:t xml:space="preserve">that </w:t>
      </w:r>
      <w:r w:rsidR="00546091" w:rsidRPr="00542DDD">
        <w:rPr>
          <w:rFonts w:ascii="Arial" w:hAnsi="Arial" w:cs="Arial"/>
          <w:color w:val="000000" w:themeColor="text1"/>
          <w:sz w:val="24"/>
          <w:szCs w:val="24"/>
        </w:rPr>
        <w:t>attract</w:t>
      </w:r>
      <w:r w:rsidR="00233BEC" w:rsidRPr="00542DDD">
        <w:rPr>
          <w:rFonts w:ascii="Arial" w:hAnsi="Arial" w:cs="Arial"/>
          <w:color w:val="000000" w:themeColor="text1"/>
          <w:sz w:val="24"/>
          <w:szCs w:val="24"/>
        </w:rPr>
        <w:t>s</w:t>
      </w:r>
      <w:r w:rsidR="00546091" w:rsidRPr="00542DDD">
        <w:rPr>
          <w:rFonts w:ascii="Arial" w:hAnsi="Arial" w:cs="Arial"/>
          <w:color w:val="000000" w:themeColor="text1"/>
          <w:sz w:val="24"/>
          <w:szCs w:val="24"/>
        </w:rPr>
        <w:t xml:space="preserve"> </w:t>
      </w:r>
      <w:r w:rsidR="005671A1" w:rsidRPr="00542DDD">
        <w:rPr>
          <w:rFonts w:ascii="Arial" w:hAnsi="Arial" w:cs="Arial"/>
          <w:color w:val="000000" w:themeColor="text1"/>
          <w:sz w:val="24"/>
          <w:szCs w:val="24"/>
        </w:rPr>
        <w:t xml:space="preserve">a </w:t>
      </w:r>
      <w:r w:rsidR="00546091" w:rsidRPr="00542DDD">
        <w:rPr>
          <w:rFonts w:ascii="Arial" w:hAnsi="Arial" w:cs="Arial"/>
          <w:color w:val="000000" w:themeColor="text1"/>
          <w:sz w:val="24"/>
          <w:szCs w:val="24"/>
        </w:rPr>
        <w:t xml:space="preserve">severe sentence. </w:t>
      </w:r>
    </w:p>
    <w:p w14:paraId="4F2AF4B2" w14:textId="77777777" w:rsidR="001E34E6" w:rsidRPr="00542DDD" w:rsidRDefault="001E34E6" w:rsidP="00EC77B8">
      <w:pPr>
        <w:pStyle w:val="ListParagraph"/>
        <w:spacing w:line="480" w:lineRule="auto"/>
        <w:rPr>
          <w:rFonts w:cs="Arial"/>
          <w:color w:val="000000" w:themeColor="text1"/>
          <w:szCs w:val="24"/>
        </w:rPr>
      </w:pPr>
    </w:p>
    <w:p w14:paraId="3DFA3285" w14:textId="1DBB4B6B" w:rsidR="001E34E6" w:rsidRPr="00542DDD" w:rsidRDefault="00815C6C"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T</w:t>
      </w:r>
      <w:r w:rsidR="00546091" w:rsidRPr="00542DDD">
        <w:rPr>
          <w:rFonts w:ascii="Arial" w:hAnsi="Arial" w:cs="Arial"/>
          <w:color w:val="000000" w:themeColor="text1"/>
          <w:sz w:val="24"/>
          <w:szCs w:val="24"/>
        </w:rPr>
        <w:t>here are several aggravating factors in the present c</w:t>
      </w:r>
      <w:r w:rsidR="005E4FCC" w:rsidRPr="00542DDD">
        <w:rPr>
          <w:rFonts w:ascii="Arial" w:hAnsi="Arial" w:cs="Arial"/>
          <w:color w:val="000000" w:themeColor="text1"/>
          <w:sz w:val="24"/>
          <w:szCs w:val="24"/>
        </w:rPr>
        <w:t>ase necessitating an increase in</w:t>
      </w:r>
      <w:r w:rsidR="00546091" w:rsidRPr="00542DDD">
        <w:rPr>
          <w:rFonts w:ascii="Arial" w:hAnsi="Arial" w:cs="Arial"/>
          <w:color w:val="000000" w:themeColor="text1"/>
          <w:sz w:val="24"/>
          <w:szCs w:val="24"/>
        </w:rPr>
        <w:t xml:space="preserve"> sentence on trafficking charges. Those factors include the </w:t>
      </w:r>
      <w:r w:rsidR="006352A6" w:rsidRPr="00542DDD">
        <w:rPr>
          <w:rFonts w:ascii="Arial" w:hAnsi="Arial" w:cs="Arial"/>
          <w:color w:val="000000" w:themeColor="text1"/>
          <w:sz w:val="24"/>
          <w:szCs w:val="24"/>
        </w:rPr>
        <w:t xml:space="preserve">tender age </w:t>
      </w:r>
      <w:r w:rsidR="00546091" w:rsidRPr="00542DDD">
        <w:rPr>
          <w:rFonts w:ascii="Arial" w:hAnsi="Arial" w:cs="Arial"/>
          <w:color w:val="000000" w:themeColor="text1"/>
          <w:sz w:val="24"/>
          <w:szCs w:val="24"/>
        </w:rPr>
        <w:t xml:space="preserve">of the complainants and </w:t>
      </w:r>
      <w:r w:rsidR="005671A1" w:rsidRPr="00542DDD">
        <w:rPr>
          <w:rFonts w:ascii="Arial" w:hAnsi="Arial" w:cs="Arial"/>
          <w:color w:val="000000" w:themeColor="text1"/>
          <w:sz w:val="24"/>
          <w:szCs w:val="24"/>
        </w:rPr>
        <w:t xml:space="preserve">the fact </w:t>
      </w:r>
      <w:r w:rsidR="0066008E" w:rsidRPr="00542DDD">
        <w:rPr>
          <w:rFonts w:ascii="Arial" w:hAnsi="Arial" w:cs="Arial"/>
          <w:color w:val="000000" w:themeColor="text1"/>
          <w:sz w:val="24"/>
          <w:szCs w:val="24"/>
        </w:rPr>
        <w:t xml:space="preserve">that </w:t>
      </w:r>
      <w:r w:rsidR="00546091" w:rsidRPr="00542DDD">
        <w:rPr>
          <w:rFonts w:ascii="Arial" w:hAnsi="Arial" w:cs="Arial"/>
          <w:color w:val="000000" w:themeColor="text1"/>
          <w:sz w:val="24"/>
          <w:szCs w:val="24"/>
        </w:rPr>
        <w:t xml:space="preserve">the respondent was in a position </w:t>
      </w:r>
      <w:r w:rsidRPr="00542DDD">
        <w:rPr>
          <w:rFonts w:ascii="Arial" w:hAnsi="Arial" w:cs="Arial"/>
          <w:color w:val="000000" w:themeColor="text1"/>
          <w:sz w:val="24"/>
          <w:szCs w:val="24"/>
        </w:rPr>
        <w:t xml:space="preserve">of trust </w:t>
      </w:r>
      <w:r w:rsidR="00546091" w:rsidRPr="00542DDD">
        <w:rPr>
          <w:rFonts w:ascii="Arial" w:hAnsi="Arial" w:cs="Arial"/>
          <w:color w:val="000000" w:themeColor="text1"/>
          <w:sz w:val="24"/>
          <w:szCs w:val="24"/>
        </w:rPr>
        <w:t>in relation to the complainants.</w:t>
      </w:r>
      <w:r w:rsidR="005671A1" w:rsidRPr="00542DDD">
        <w:rPr>
          <w:rFonts w:ascii="Arial" w:hAnsi="Arial" w:cs="Arial"/>
          <w:color w:val="000000" w:themeColor="text1"/>
          <w:sz w:val="24"/>
          <w:szCs w:val="24"/>
        </w:rPr>
        <w:t xml:space="preserve"> </w:t>
      </w:r>
      <w:r w:rsidR="005E4FCC" w:rsidRPr="00542DDD">
        <w:rPr>
          <w:rFonts w:ascii="Arial" w:hAnsi="Arial" w:cs="Arial"/>
          <w:color w:val="000000" w:themeColor="text1"/>
          <w:sz w:val="24"/>
          <w:szCs w:val="24"/>
        </w:rPr>
        <w:t>Residing in a residential area where the circumstances of life are less than ideal, the respondent was</w:t>
      </w:r>
      <w:r w:rsidR="003C4F77">
        <w:rPr>
          <w:rFonts w:ascii="Arial" w:hAnsi="Arial" w:cs="Arial"/>
          <w:color w:val="000000" w:themeColor="text1"/>
          <w:sz w:val="24"/>
          <w:szCs w:val="24"/>
        </w:rPr>
        <w:t xml:space="preserve"> relatively</w:t>
      </w:r>
      <w:r w:rsidR="005E4FCC" w:rsidRPr="00542DDD">
        <w:rPr>
          <w:rFonts w:ascii="Arial" w:hAnsi="Arial" w:cs="Arial"/>
          <w:color w:val="000000" w:themeColor="text1"/>
          <w:sz w:val="24"/>
          <w:szCs w:val="24"/>
        </w:rPr>
        <w:t xml:space="preserve"> better off than some of the residents. </w:t>
      </w:r>
      <w:r w:rsidR="00AA2987" w:rsidRPr="00542DDD">
        <w:rPr>
          <w:rFonts w:ascii="Arial" w:hAnsi="Arial" w:cs="Arial"/>
          <w:color w:val="000000" w:themeColor="text1"/>
          <w:sz w:val="24"/>
          <w:szCs w:val="24"/>
        </w:rPr>
        <w:t xml:space="preserve">A man </w:t>
      </w:r>
      <w:r w:rsidR="0082094A" w:rsidRPr="00542DDD">
        <w:rPr>
          <w:rFonts w:ascii="Arial" w:hAnsi="Arial" w:cs="Arial"/>
          <w:color w:val="000000" w:themeColor="text1"/>
          <w:sz w:val="24"/>
          <w:szCs w:val="24"/>
        </w:rPr>
        <w:t xml:space="preserve">whose </w:t>
      </w:r>
      <w:r w:rsidR="00566772" w:rsidRPr="00542DDD">
        <w:rPr>
          <w:rFonts w:ascii="Arial" w:hAnsi="Arial" w:cs="Arial"/>
          <w:color w:val="000000" w:themeColor="text1"/>
          <w:sz w:val="24"/>
          <w:szCs w:val="24"/>
        </w:rPr>
        <w:t xml:space="preserve">own </w:t>
      </w:r>
      <w:r w:rsidR="0082094A" w:rsidRPr="00542DDD">
        <w:rPr>
          <w:rFonts w:ascii="Arial" w:hAnsi="Arial" w:cs="Arial"/>
          <w:color w:val="000000" w:themeColor="text1"/>
          <w:sz w:val="24"/>
          <w:szCs w:val="24"/>
        </w:rPr>
        <w:t>station in life is pit</w:t>
      </w:r>
      <w:r w:rsidR="00C50CF4" w:rsidRPr="00542DDD">
        <w:rPr>
          <w:rFonts w:ascii="Arial" w:hAnsi="Arial" w:cs="Arial"/>
          <w:color w:val="000000" w:themeColor="text1"/>
          <w:sz w:val="24"/>
          <w:szCs w:val="24"/>
        </w:rPr>
        <w:t xml:space="preserve">eous, the respondent </w:t>
      </w:r>
      <w:r w:rsidR="000E02D2" w:rsidRPr="00542DDD">
        <w:rPr>
          <w:rFonts w:ascii="Arial" w:hAnsi="Arial" w:cs="Arial"/>
          <w:color w:val="000000" w:themeColor="text1"/>
          <w:sz w:val="24"/>
          <w:szCs w:val="24"/>
        </w:rPr>
        <w:t>scavenged recycled materials for a living</w:t>
      </w:r>
      <w:r w:rsidR="00C50CF4" w:rsidRPr="00542DDD">
        <w:rPr>
          <w:rFonts w:ascii="Arial" w:hAnsi="Arial" w:cs="Arial"/>
          <w:color w:val="000000" w:themeColor="text1"/>
          <w:sz w:val="24"/>
          <w:szCs w:val="24"/>
        </w:rPr>
        <w:t>.</w:t>
      </w:r>
      <w:r w:rsidR="000E02D2" w:rsidRPr="00542DDD">
        <w:rPr>
          <w:rFonts w:ascii="Arial" w:hAnsi="Arial" w:cs="Arial"/>
          <w:color w:val="000000" w:themeColor="text1"/>
          <w:sz w:val="24"/>
          <w:szCs w:val="24"/>
        </w:rPr>
        <w:t xml:space="preserve"> </w:t>
      </w:r>
      <w:r w:rsidR="00C50CF4" w:rsidRPr="00542DDD">
        <w:rPr>
          <w:rFonts w:ascii="Arial" w:hAnsi="Arial" w:cs="Arial"/>
          <w:color w:val="000000" w:themeColor="text1"/>
          <w:sz w:val="24"/>
          <w:szCs w:val="24"/>
        </w:rPr>
        <w:t>O</w:t>
      </w:r>
      <w:r w:rsidR="000E02D2" w:rsidRPr="00542DDD">
        <w:rPr>
          <w:rFonts w:ascii="Arial" w:hAnsi="Arial" w:cs="Arial"/>
          <w:color w:val="000000" w:themeColor="text1"/>
          <w:sz w:val="24"/>
          <w:szCs w:val="24"/>
        </w:rPr>
        <w:t>n a good day</w:t>
      </w:r>
      <w:r w:rsidR="00C50CF4" w:rsidRPr="00542DDD">
        <w:rPr>
          <w:rFonts w:ascii="Arial" w:hAnsi="Arial" w:cs="Arial"/>
          <w:color w:val="000000" w:themeColor="text1"/>
          <w:sz w:val="24"/>
          <w:szCs w:val="24"/>
        </w:rPr>
        <w:t>,</w:t>
      </w:r>
      <w:r w:rsidR="000E02D2" w:rsidRPr="00542DDD">
        <w:rPr>
          <w:rFonts w:ascii="Arial" w:hAnsi="Arial" w:cs="Arial"/>
          <w:color w:val="000000" w:themeColor="text1"/>
          <w:sz w:val="24"/>
          <w:szCs w:val="24"/>
        </w:rPr>
        <w:t xml:space="preserve"> </w:t>
      </w:r>
      <w:r w:rsidR="00D0489C" w:rsidRPr="00542DDD">
        <w:rPr>
          <w:rFonts w:ascii="Arial" w:hAnsi="Arial" w:cs="Arial"/>
          <w:color w:val="000000" w:themeColor="text1"/>
          <w:sz w:val="24"/>
          <w:szCs w:val="24"/>
        </w:rPr>
        <w:t xml:space="preserve">he </w:t>
      </w:r>
      <w:r w:rsidR="000E02D2" w:rsidRPr="00542DDD">
        <w:rPr>
          <w:rFonts w:ascii="Arial" w:hAnsi="Arial" w:cs="Arial"/>
          <w:color w:val="000000" w:themeColor="text1"/>
          <w:sz w:val="24"/>
          <w:szCs w:val="24"/>
        </w:rPr>
        <w:t xml:space="preserve">would bring discarded food and other materials which he would share with the complainants. He would also shower the complainants with </w:t>
      </w:r>
      <w:r w:rsidR="005E4FCC" w:rsidRPr="00542DDD">
        <w:rPr>
          <w:rFonts w:ascii="Arial" w:hAnsi="Arial" w:cs="Arial"/>
          <w:color w:val="000000" w:themeColor="text1"/>
          <w:sz w:val="24"/>
          <w:szCs w:val="24"/>
        </w:rPr>
        <w:t xml:space="preserve">recycled </w:t>
      </w:r>
      <w:r w:rsidR="000E02D2" w:rsidRPr="00542DDD">
        <w:rPr>
          <w:rFonts w:ascii="Arial" w:hAnsi="Arial" w:cs="Arial"/>
          <w:color w:val="000000" w:themeColor="text1"/>
          <w:sz w:val="24"/>
          <w:szCs w:val="24"/>
        </w:rPr>
        <w:t xml:space="preserve">gifts, </w:t>
      </w:r>
      <w:r w:rsidR="00D0489C" w:rsidRPr="00542DDD">
        <w:rPr>
          <w:rFonts w:ascii="Arial" w:hAnsi="Arial" w:cs="Arial"/>
          <w:color w:val="000000" w:themeColor="text1"/>
          <w:sz w:val="24"/>
          <w:szCs w:val="24"/>
        </w:rPr>
        <w:t>p</w:t>
      </w:r>
      <w:r w:rsidR="000E02D2" w:rsidRPr="00542DDD">
        <w:rPr>
          <w:rFonts w:ascii="Arial" w:hAnsi="Arial" w:cs="Arial"/>
          <w:color w:val="000000" w:themeColor="text1"/>
          <w:sz w:val="24"/>
          <w:szCs w:val="24"/>
        </w:rPr>
        <w:t>e</w:t>
      </w:r>
      <w:r w:rsidR="00D0489C" w:rsidRPr="00542DDD">
        <w:rPr>
          <w:rFonts w:ascii="Arial" w:hAnsi="Arial" w:cs="Arial"/>
          <w:color w:val="000000" w:themeColor="text1"/>
          <w:sz w:val="24"/>
          <w:szCs w:val="24"/>
        </w:rPr>
        <w:t xml:space="preserve">nalising </w:t>
      </w:r>
      <w:r w:rsidR="000E02D2" w:rsidRPr="00542DDD">
        <w:rPr>
          <w:rFonts w:ascii="Arial" w:hAnsi="Arial" w:cs="Arial"/>
          <w:color w:val="000000" w:themeColor="text1"/>
          <w:sz w:val="24"/>
          <w:szCs w:val="24"/>
        </w:rPr>
        <w:t xml:space="preserve">those complainants who </w:t>
      </w:r>
      <w:r w:rsidR="005E4FCC" w:rsidRPr="00542DDD">
        <w:rPr>
          <w:rFonts w:ascii="Arial" w:hAnsi="Arial" w:cs="Arial"/>
          <w:color w:val="000000" w:themeColor="text1"/>
          <w:sz w:val="24"/>
          <w:szCs w:val="24"/>
        </w:rPr>
        <w:t>resisted</w:t>
      </w:r>
      <w:r w:rsidR="000E02D2" w:rsidRPr="00542DDD">
        <w:rPr>
          <w:rFonts w:ascii="Arial" w:hAnsi="Arial" w:cs="Arial"/>
          <w:color w:val="000000" w:themeColor="text1"/>
          <w:sz w:val="24"/>
          <w:szCs w:val="24"/>
        </w:rPr>
        <w:t xml:space="preserve"> to his demands for sexual exploitation </w:t>
      </w:r>
      <w:r w:rsidR="00C50CF4" w:rsidRPr="00542DDD">
        <w:rPr>
          <w:rFonts w:ascii="Arial" w:hAnsi="Arial" w:cs="Arial"/>
          <w:color w:val="000000" w:themeColor="text1"/>
          <w:sz w:val="24"/>
          <w:szCs w:val="24"/>
        </w:rPr>
        <w:t xml:space="preserve">by exclusion </w:t>
      </w:r>
      <w:r w:rsidR="000E02D2" w:rsidRPr="00542DDD">
        <w:rPr>
          <w:rFonts w:ascii="Arial" w:hAnsi="Arial" w:cs="Arial"/>
          <w:color w:val="000000" w:themeColor="text1"/>
          <w:sz w:val="24"/>
          <w:szCs w:val="24"/>
        </w:rPr>
        <w:t xml:space="preserve">from his </w:t>
      </w:r>
      <w:r w:rsidR="00D0489C" w:rsidRPr="00542DDD">
        <w:rPr>
          <w:rFonts w:ascii="Arial" w:hAnsi="Arial" w:cs="Arial"/>
          <w:color w:val="000000" w:themeColor="text1"/>
          <w:sz w:val="24"/>
          <w:szCs w:val="24"/>
        </w:rPr>
        <w:t xml:space="preserve">supposed </w:t>
      </w:r>
      <w:r w:rsidR="000E02D2" w:rsidRPr="00542DDD">
        <w:rPr>
          <w:rFonts w:ascii="Arial" w:hAnsi="Arial" w:cs="Arial"/>
          <w:color w:val="000000" w:themeColor="text1"/>
          <w:sz w:val="24"/>
          <w:szCs w:val="24"/>
        </w:rPr>
        <w:t>large</w:t>
      </w:r>
      <w:r w:rsidR="00D0489C" w:rsidRPr="00542DDD">
        <w:rPr>
          <w:rFonts w:ascii="Arial" w:hAnsi="Arial" w:cs="Arial"/>
          <w:color w:val="000000" w:themeColor="text1"/>
          <w:sz w:val="24"/>
          <w:szCs w:val="24"/>
        </w:rPr>
        <w:t>s</w:t>
      </w:r>
      <w:r w:rsidR="000E02D2" w:rsidRPr="00542DDD">
        <w:rPr>
          <w:rFonts w:ascii="Arial" w:hAnsi="Arial" w:cs="Arial"/>
          <w:color w:val="000000" w:themeColor="text1"/>
          <w:sz w:val="24"/>
          <w:szCs w:val="24"/>
        </w:rPr>
        <w:t xml:space="preserve">se. </w:t>
      </w:r>
      <w:r w:rsidR="005E4FCC" w:rsidRPr="00542DDD">
        <w:rPr>
          <w:rFonts w:ascii="Arial" w:hAnsi="Arial" w:cs="Arial"/>
          <w:color w:val="000000" w:themeColor="text1"/>
          <w:sz w:val="24"/>
          <w:szCs w:val="24"/>
        </w:rPr>
        <w:t>The respondent</w:t>
      </w:r>
      <w:r w:rsidR="000E02D2" w:rsidRPr="00542DDD">
        <w:rPr>
          <w:rFonts w:ascii="Arial" w:hAnsi="Arial" w:cs="Arial"/>
          <w:color w:val="000000" w:themeColor="text1"/>
          <w:sz w:val="24"/>
          <w:szCs w:val="24"/>
        </w:rPr>
        <w:t xml:space="preserve"> took advantage of</w:t>
      </w:r>
      <w:r w:rsidR="007F7D6A" w:rsidRPr="00542DDD">
        <w:rPr>
          <w:rFonts w:ascii="Arial" w:hAnsi="Arial" w:cs="Arial"/>
          <w:color w:val="000000" w:themeColor="text1"/>
          <w:sz w:val="24"/>
          <w:szCs w:val="24"/>
        </w:rPr>
        <w:t xml:space="preserve"> </w:t>
      </w:r>
      <w:r w:rsidR="005E4FCC" w:rsidRPr="00542DDD">
        <w:rPr>
          <w:rFonts w:ascii="Arial" w:hAnsi="Arial" w:cs="Arial"/>
          <w:color w:val="000000" w:themeColor="text1"/>
          <w:sz w:val="24"/>
          <w:szCs w:val="24"/>
        </w:rPr>
        <w:t>the complainants’</w:t>
      </w:r>
      <w:r w:rsidR="00A25E8F" w:rsidRPr="00542DDD">
        <w:rPr>
          <w:rFonts w:ascii="Arial" w:hAnsi="Arial" w:cs="Arial"/>
          <w:color w:val="000000" w:themeColor="text1"/>
          <w:sz w:val="24"/>
          <w:szCs w:val="24"/>
        </w:rPr>
        <w:t xml:space="preserve"> unfortunate circumstance</w:t>
      </w:r>
      <w:r w:rsidR="00837EFE" w:rsidRPr="00542DDD">
        <w:rPr>
          <w:rFonts w:ascii="Arial" w:hAnsi="Arial" w:cs="Arial"/>
          <w:color w:val="000000" w:themeColor="text1"/>
          <w:sz w:val="24"/>
          <w:szCs w:val="24"/>
        </w:rPr>
        <w:t>s</w:t>
      </w:r>
      <w:r w:rsidR="00546091" w:rsidRPr="00542DDD">
        <w:rPr>
          <w:rFonts w:ascii="Arial" w:hAnsi="Arial" w:cs="Arial"/>
          <w:color w:val="000000" w:themeColor="text1"/>
          <w:sz w:val="24"/>
          <w:szCs w:val="24"/>
        </w:rPr>
        <w:t xml:space="preserve"> </w:t>
      </w:r>
      <w:r w:rsidRPr="00542DDD">
        <w:rPr>
          <w:rFonts w:ascii="Arial" w:hAnsi="Arial" w:cs="Arial"/>
          <w:color w:val="000000" w:themeColor="text1"/>
          <w:sz w:val="24"/>
          <w:szCs w:val="24"/>
        </w:rPr>
        <w:t xml:space="preserve">to </w:t>
      </w:r>
      <w:r w:rsidR="007F7D6A" w:rsidRPr="00542DDD">
        <w:rPr>
          <w:rFonts w:ascii="Arial" w:hAnsi="Arial" w:cs="Arial"/>
          <w:color w:val="000000" w:themeColor="text1"/>
          <w:sz w:val="24"/>
          <w:szCs w:val="24"/>
        </w:rPr>
        <w:t xml:space="preserve">groom </w:t>
      </w:r>
      <w:r w:rsidR="005E4FCC" w:rsidRPr="00542DDD">
        <w:rPr>
          <w:rFonts w:ascii="Arial" w:hAnsi="Arial" w:cs="Arial"/>
          <w:color w:val="000000" w:themeColor="text1"/>
          <w:sz w:val="24"/>
          <w:szCs w:val="24"/>
        </w:rPr>
        <w:t>them for</w:t>
      </w:r>
      <w:r w:rsidRPr="00542DDD">
        <w:rPr>
          <w:rFonts w:ascii="Arial" w:hAnsi="Arial" w:cs="Arial"/>
          <w:color w:val="000000" w:themeColor="text1"/>
          <w:sz w:val="24"/>
          <w:szCs w:val="24"/>
        </w:rPr>
        <w:t xml:space="preserve"> sexual exploitation</w:t>
      </w:r>
      <w:r w:rsidR="007F7D6A" w:rsidRPr="00542DDD">
        <w:rPr>
          <w:rFonts w:ascii="Arial" w:hAnsi="Arial" w:cs="Arial"/>
          <w:color w:val="000000" w:themeColor="text1"/>
          <w:sz w:val="24"/>
          <w:szCs w:val="24"/>
        </w:rPr>
        <w:t xml:space="preserve">. </w:t>
      </w:r>
      <w:r w:rsidR="005E4FCC" w:rsidRPr="00542DDD">
        <w:rPr>
          <w:rFonts w:ascii="Arial" w:hAnsi="Arial" w:cs="Arial"/>
          <w:color w:val="000000" w:themeColor="text1"/>
          <w:sz w:val="24"/>
          <w:szCs w:val="24"/>
        </w:rPr>
        <w:t xml:space="preserve">It was </w:t>
      </w:r>
      <w:r w:rsidR="00837EFE" w:rsidRPr="00542DDD">
        <w:rPr>
          <w:rFonts w:ascii="Arial" w:hAnsi="Arial" w:cs="Arial"/>
          <w:color w:val="000000" w:themeColor="text1"/>
          <w:sz w:val="24"/>
          <w:szCs w:val="24"/>
        </w:rPr>
        <w:t xml:space="preserve">a </w:t>
      </w:r>
      <w:r w:rsidR="003C4F77">
        <w:rPr>
          <w:rFonts w:ascii="Arial" w:hAnsi="Arial" w:cs="Arial"/>
          <w:color w:val="000000" w:themeColor="text1"/>
          <w:sz w:val="24"/>
          <w:szCs w:val="24"/>
        </w:rPr>
        <w:t>cowardly and deeply distressing</w:t>
      </w:r>
      <w:r w:rsidR="005E4FCC" w:rsidRPr="00542DDD">
        <w:rPr>
          <w:rFonts w:ascii="Arial" w:hAnsi="Arial" w:cs="Arial"/>
          <w:color w:val="000000" w:themeColor="text1"/>
          <w:sz w:val="24"/>
          <w:szCs w:val="24"/>
        </w:rPr>
        <w:t xml:space="preserve"> targeting of the most </w:t>
      </w:r>
      <w:r w:rsidR="009C7D81">
        <w:rPr>
          <w:rFonts w:ascii="Arial" w:hAnsi="Arial" w:cs="Arial"/>
          <w:color w:val="000000" w:themeColor="text1"/>
          <w:sz w:val="24"/>
          <w:szCs w:val="24"/>
        </w:rPr>
        <w:t xml:space="preserve">innocent and </w:t>
      </w:r>
      <w:r w:rsidR="005E4FCC" w:rsidRPr="00542DDD">
        <w:rPr>
          <w:rFonts w:ascii="Arial" w:hAnsi="Arial" w:cs="Arial"/>
          <w:color w:val="000000" w:themeColor="text1"/>
          <w:sz w:val="24"/>
          <w:szCs w:val="24"/>
        </w:rPr>
        <w:t>vulnerable in a community, children.</w:t>
      </w:r>
    </w:p>
    <w:p w14:paraId="4270FAB3" w14:textId="77777777" w:rsidR="001E34E6" w:rsidRPr="00542DDD" w:rsidRDefault="001E34E6" w:rsidP="00EC77B8">
      <w:pPr>
        <w:pStyle w:val="ListParagraph"/>
        <w:spacing w:line="480" w:lineRule="auto"/>
        <w:rPr>
          <w:rFonts w:cs="Arial"/>
          <w:color w:val="000000" w:themeColor="text1"/>
          <w:szCs w:val="24"/>
        </w:rPr>
      </w:pPr>
    </w:p>
    <w:p w14:paraId="034E6B77" w14:textId="6316F906" w:rsidR="00322639" w:rsidRPr="00542DDD" w:rsidRDefault="005E4FCC"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As to his other personal circumstances, the respondent</w:t>
      </w:r>
      <w:r w:rsidR="00566772" w:rsidRPr="00542DDD">
        <w:rPr>
          <w:rFonts w:ascii="Arial" w:hAnsi="Arial" w:cs="Arial"/>
          <w:color w:val="000000" w:themeColor="text1"/>
          <w:sz w:val="24"/>
          <w:szCs w:val="24"/>
        </w:rPr>
        <w:t xml:space="preserve"> was </w:t>
      </w:r>
      <w:r w:rsidR="00344D52" w:rsidRPr="00542DDD">
        <w:rPr>
          <w:rFonts w:ascii="Arial" w:hAnsi="Arial" w:cs="Arial"/>
          <w:color w:val="000000" w:themeColor="text1"/>
          <w:sz w:val="24"/>
          <w:szCs w:val="24"/>
        </w:rPr>
        <w:t xml:space="preserve">39 </w:t>
      </w:r>
      <w:r w:rsidR="00866AC1" w:rsidRPr="00542DDD">
        <w:rPr>
          <w:rFonts w:ascii="Arial" w:hAnsi="Arial" w:cs="Arial"/>
          <w:color w:val="000000" w:themeColor="text1"/>
          <w:sz w:val="24"/>
          <w:szCs w:val="24"/>
        </w:rPr>
        <w:t xml:space="preserve">years old </w:t>
      </w:r>
      <w:r w:rsidR="00344D52" w:rsidRPr="00542DDD">
        <w:rPr>
          <w:rFonts w:ascii="Arial" w:hAnsi="Arial" w:cs="Arial"/>
          <w:color w:val="000000" w:themeColor="text1"/>
          <w:sz w:val="24"/>
          <w:szCs w:val="24"/>
        </w:rPr>
        <w:t xml:space="preserve">at time of the commission of the crimes and </w:t>
      </w:r>
      <w:r w:rsidR="00566772" w:rsidRPr="00542DDD">
        <w:rPr>
          <w:rFonts w:ascii="Arial" w:hAnsi="Arial" w:cs="Arial"/>
          <w:color w:val="000000" w:themeColor="text1"/>
          <w:sz w:val="24"/>
          <w:szCs w:val="24"/>
        </w:rPr>
        <w:t xml:space="preserve">43 </w:t>
      </w:r>
      <w:r w:rsidR="008753DF" w:rsidRPr="00542DDD">
        <w:rPr>
          <w:rFonts w:ascii="Arial" w:hAnsi="Arial" w:cs="Arial"/>
          <w:color w:val="000000" w:themeColor="text1"/>
          <w:sz w:val="24"/>
          <w:szCs w:val="24"/>
        </w:rPr>
        <w:t xml:space="preserve">years </w:t>
      </w:r>
      <w:r w:rsidR="00566772" w:rsidRPr="00542DDD">
        <w:rPr>
          <w:rFonts w:ascii="Arial" w:hAnsi="Arial" w:cs="Arial"/>
          <w:color w:val="000000" w:themeColor="text1"/>
          <w:sz w:val="24"/>
          <w:szCs w:val="24"/>
        </w:rPr>
        <w:t>at the time of sentenc</w:t>
      </w:r>
      <w:r w:rsidR="00463791" w:rsidRPr="00542DDD">
        <w:rPr>
          <w:rFonts w:ascii="Arial" w:hAnsi="Arial" w:cs="Arial"/>
          <w:color w:val="000000" w:themeColor="text1"/>
          <w:sz w:val="24"/>
          <w:szCs w:val="24"/>
        </w:rPr>
        <w:t>ing</w:t>
      </w:r>
      <w:r w:rsidR="00344D52" w:rsidRPr="00542DDD">
        <w:rPr>
          <w:rFonts w:ascii="Arial" w:hAnsi="Arial" w:cs="Arial"/>
          <w:color w:val="000000" w:themeColor="text1"/>
          <w:sz w:val="24"/>
          <w:szCs w:val="24"/>
        </w:rPr>
        <w:t>.</w:t>
      </w:r>
      <w:r w:rsidR="00566772" w:rsidRPr="00542DDD">
        <w:rPr>
          <w:rFonts w:ascii="Arial" w:hAnsi="Arial" w:cs="Arial"/>
          <w:color w:val="000000" w:themeColor="text1"/>
          <w:sz w:val="24"/>
          <w:szCs w:val="24"/>
        </w:rPr>
        <w:t xml:space="preserve"> </w:t>
      </w:r>
      <w:r w:rsidR="00866AC1" w:rsidRPr="00542DDD">
        <w:rPr>
          <w:rFonts w:ascii="Arial" w:hAnsi="Arial" w:cs="Arial"/>
          <w:color w:val="000000" w:themeColor="text1"/>
          <w:sz w:val="24"/>
          <w:szCs w:val="24"/>
        </w:rPr>
        <w:t>A</w:t>
      </w:r>
      <w:r w:rsidR="00566772" w:rsidRPr="00542DDD">
        <w:rPr>
          <w:rFonts w:ascii="Arial" w:hAnsi="Arial" w:cs="Arial"/>
          <w:color w:val="000000" w:themeColor="text1"/>
          <w:sz w:val="24"/>
          <w:szCs w:val="24"/>
        </w:rPr>
        <w:t xml:space="preserve"> father of one </w:t>
      </w:r>
      <w:r w:rsidR="00866AC1" w:rsidRPr="00542DDD">
        <w:rPr>
          <w:rFonts w:ascii="Arial" w:hAnsi="Arial" w:cs="Arial"/>
          <w:color w:val="000000" w:themeColor="text1"/>
          <w:sz w:val="24"/>
          <w:szCs w:val="24"/>
        </w:rPr>
        <w:t xml:space="preserve">but </w:t>
      </w:r>
      <w:r w:rsidR="00566772" w:rsidRPr="00542DDD">
        <w:rPr>
          <w:rFonts w:ascii="Arial" w:hAnsi="Arial" w:cs="Arial"/>
          <w:color w:val="000000" w:themeColor="text1"/>
          <w:sz w:val="24"/>
          <w:szCs w:val="24"/>
        </w:rPr>
        <w:t xml:space="preserve">who had lost contact with his son who was </w:t>
      </w:r>
      <w:r w:rsidR="00866AC1" w:rsidRPr="00542DDD">
        <w:rPr>
          <w:rFonts w:ascii="Arial" w:hAnsi="Arial" w:cs="Arial"/>
          <w:color w:val="000000" w:themeColor="text1"/>
          <w:sz w:val="24"/>
          <w:szCs w:val="24"/>
        </w:rPr>
        <w:t xml:space="preserve">being </w:t>
      </w:r>
      <w:r w:rsidR="00566772" w:rsidRPr="00542DDD">
        <w:rPr>
          <w:rFonts w:ascii="Arial" w:hAnsi="Arial" w:cs="Arial"/>
          <w:color w:val="000000" w:themeColor="text1"/>
          <w:sz w:val="24"/>
          <w:szCs w:val="24"/>
        </w:rPr>
        <w:t xml:space="preserve">cared for by the </w:t>
      </w:r>
      <w:r w:rsidR="00866AC1" w:rsidRPr="00542DDD">
        <w:rPr>
          <w:rFonts w:ascii="Arial" w:hAnsi="Arial" w:cs="Arial"/>
          <w:color w:val="000000" w:themeColor="text1"/>
          <w:sz w:val="24"/>
          <w:szCs w:val="24"/>
        </w:rPr>
        <w:t xml:space="preserve">child’s </w:t>
      </w:r>
      <w:r w:rsidR="00566772" w:rsidRPr="00542DDD">
        <w:rPr>
          <w:rFonts w:ascii="Arial" w:hAnsi="Arial" w:cs="Arial"/>
          <w:color w:val="000000" w:themeColor="text1"/>
          <w:sz w:val="24"/>
          <w:szCs w:val="24"/>
        </w:rPr>
        <w:t>mother</w:t>
      </w:r>
      <w:r w:rsidR="00866AC1" w:rsidRPr="00542DDD">
        <w:rPr>
          <w:rFonts w:ascii="Arial" w:hAnsi="Arial" w:cs="Arial"/>
          <w:color w:val="000000" w:themeColor="text1"/>
          <w:sz w:val="24"/>
          <w:szCs w:val="24"/>
        </w:rPr>
        <w:t>, the respondent was a first offender</w:t>
      </w:r>
      <w:r w:rsidR="00566772" w:rsidRPr="00542DDD">
        <w:rPr>
          <w:rFonts w:ascii="Arial" w:hAnsi="Arial" w:cs="Arial"/>
          <w:color w:val="000000" w:themeColor="text1"/>
          <w:sz w:val="24"/>
          <w:szCs w:val="24"/>
        </w:rPr>
        <w:t xml:space="preserve">. </w:t>
      </w:r>
      <w:r w:rsidR="000D2F7F">
        <w:rPr>
          <w:rFonts w:ascii="Arial" w:hAnsi="Arial" w:cs="Arial"/>
          <w:color w:val="000000" w:themeColor="text1"/>
          <w:sz w:val="24"/>
          <w:szCs w:val="24"/>
        </w:rPr>
        <w:t>He spent over two</w:t>
      </w:r>
      <w:r w:rsidR="00866AC1" w:rsidRPr="00542DDD">
        <w:rPr>
          <w:rFonts w:ascii="Arial" w:hAnsi="Arial" w:cs="Arial"/>
          <w:color w:val="000000" w:themeColor="text1"/>
          <w:sz w:val="24"/>
          <w:szCs w:val="24"/>
        </w:rPr>
        <w:t xml:space="preserve"> years in custody awaiting trial, a </w:t>
      </w:r>
      <w:r w:rsidR="0024770E" w:rsidRPr="00542DDD">
        <w:rPr>
          <w:rFonts w:ascii="Arial" w:hAnsi="Arial" w:cs="Arial"/>
          <w:color w:val="000000" w:themeColor="text1"/>
          <w:sz w:val="24"/>
          <w:szCs w:val="24"/>
        </w:rPr>
        <w:t>consideration</w:t>
      </w:r>
      <w:r w:rsidR="00866AC1" w:rsidRPr="00542DDD">
        <w:rPr>
          <w:rFonts w:ascii="Arial" w:hAnsi="Arial" w:cs="Arial"/>
          <w:color w:val="000000" w:themeColor="text1"/>
          <w:sz w:val="24"/>
          <w:szCs w:val="24"/>
        </w:rPr>
        <w:t xml:space="preserve"> described by the trial court as</w:t>
      </w:r>
      <w:r w:rsidR="00F11AD7" w:rsidRPr="00542DDD">
        <w:rPr>
          <w:rFonts w:ascii="Arial" w:hAnsi="Arial" w:cs="Arial"/>
          <w:color w:val="000000" w:themeColor="text1"/>
          <w:sz w:val="24"/>
          <w:szCs w:val="24"/>
        </w:rPr>
        <w:t xml:space="preserve"> a</w:t>
      </w:r>
      <w:r w:rsidR="00866AC1" w:rsidRPr="00542DDD">
        <w:rPr>
          <w:rFonts w:ascii="Arial" w:hAnsi="Arial" w:cs="Arial"/>
          <w:color w:val="000000" w:themeColor="text1"/>
          <w:sz w:val="24"/>
          <w:szCs w:val="24"/>
        </w:rPr>
        <w:t xml:space="preserve"> ‘weighty mitigating factor.</w:t>
      </w:r>
      <w:r w:rsidR="00BA7382" w:rsidRPr="00542DDD">
        <w:rPr>
          <w:rFonts w:ascii="Arial" w:hAnsi="Arial" w:cs="Arial"/>
          <w:color w:val="000000" w:themeColor="text1"/>
          <w:sz w:val="24"/>
          <w:szCs w:val="24"/>
        </w:rPr>
        <w:t>’</w:t>
      </w:r>
      <w:r w:rsidR="00866AC1" w:rsidRPr="00542DDD">
        <w:rPr>
          <w:rFonts w:ascii="Arial" w:hAnsi="Arial" w:cs="Arial"/>
          <w:color w:val="000000" w:themeColor="text1"/>
          <w:sz w:val="24"/>
          <w:szCs w:val="24"/>
        </w:rPr>
        <w:t xml:space="preserve"> </w:t>
      </w:r>
      <w:r w:rsidR="00546091" w:rsidRPr="00542DDD">
        <w:rPr>
          <w:rFonts w:ascii="Arial" w:hAnsi="Arial" w:cs="Arial"/>
          <w:color w:val="000000" w:themeColor="text1"/>
          <w:sz w:val="24"/>
          <w:szCs w:val="24"/>
        </w:rPr>
        <w:t xml:space="preserve">I am of the </w:t>
      </w:r>
      <w:r w:rsidR="00F11AD7" w:rsidRPr="00542DDD">
        <w:rPr>
          <w:rFonts w:ascii="Arial" w:hAnsi="Arial" w:cs="Arial"/>
          <w:color w:val="000000" w:themeColor="text1"/>
          <w:sz w:val="24"/>
          <w:szCs w:val="24"/>
        </w:rPr>
        <w:t xml:space="preserve">considered </w:t>
      </w:r>
      <w:r w:rsidR="00546091" w:rsidRPr="00542DDD">
        <w:rPr>
          <w:rFonts w:ascii="Arial" w:hAnsi="Arial" w:cs="Arial"/>
          <w:color w:val="000000" w:themeColor="text1"/>
          <w:sz w:val="24"/>
          <w:szCs w:val="24"/>
        </w:rPr>
        <w:t>view that the sentencing court</w:t>
      </w:r>
      <w:r w:rsidR="005671A1" w:rsidRPr="00542DDD">
        <w:rPr>
          <w:rFonts w:ascii="Arial" w:hAnsi="Arial" w:cs="Arial"/>
          <w:color w:val="000000" w:themeColor="text1"/>
          <w:sz w:val="24"/>
          <w:szCs w:val="24"/>
        </w:rPr>
        <w:t xml:space="preserve"> </w:t>
      </w:r>
      <w:r w:rsidR="00A25E8F" w:rsidRPr="00542DDD">
        <w:rPr>
          <w:rFonts w:ascii="Arial" w:hAnsi="Arial" w:cs="Arial"/>
          <w:color w:val="000000" w:themeColor="text1"/>
          <w:sz w:val="24"/>
          <w:szCs w:val="24"/>
        </w:rPr>
        <w:t>ha</w:t>
      </w:r>
      <w:r w:rsidR="00566772" w:rsidRPr="00542DDD">
        <w:rPr>
          <w:rFonts w:ascii="Arial" w:hAnsi="Arial" w:cs="Arial"/>
          <w:color w:val="000000" w:themeColor="text1"/>
          <w:sz w:val="24"/>
          <w:szCs w:val="24"/>
        </w:rPr>
        <w:t>d</w:t>
      </w:r>
      <w:r w:rsidR="00A25E8F" w:rsidRPr="00542DDD">
        <w:rPr>
          <w:rFonts w:ascii="Arial" w:hAnsi="Arial" w:cs="Arial"/>
          <w:color w:val="000000" w:themeColor="text1"/>
          <w:sz w:val="24"/>
          <w:szCs w:val="24"/>
        </w:rPr>
        <w:t xml:space="preserve"> given </w:t>
      </w:r>
      <w:r w:rsidR="007F7D6A" w:rsidRPr="00542DDD">
        <w:rPr>
          <w:rFonts w:ascii="Arial" w:hAnsi="Arial" w:cs="Arial"/>
          <w:color w:val="000000" w:themeColor="text1"/>
          <w:sz w:val="24"/>
          <w:szCs w:val="24"/>
        </w:rPr>
        <w:t xml:space="preserve">more weight </w:t>
      </w:r>
      <w:r w:rsidR="00A25E8F" w:rsidRPr="00542DDD">
        <w:rPr>
          <w:rFonts w:ascii="Arial" w:hAnsi="Arial" w:cs="Arial"/>
          <w:color w:val="000000" w:themeColor="text1"/>
          <w:sz w:val="24"/>
          <w:szCs w:val="24"/>
        </w:rPr>
        <w:t>to the personal circumstances of the respondent and his pre-</w:t>
      </w:r>
      <w:r w:rsidR="007F7D6A" w:rsidRPr="00542DDD">
        <w:rPr>
          <w:rFonts w:ascii="Arial" w:hAnsi="Arial" w:cs="Arial"/>
          <w:color w:val="000000" w:themeColor="text1"/>
          <w:sz w:val="24"/>
          <w:szCs w:val="24"/>
        </w:rPr>
        <w:t xml:space="preserve">trial </w:t>
      </w:r>
      <w:r w:rsidR="00A25E8F" w:rsidRPr="00542DDD">
        <w:rPr>
          <w:rFonts w:ascii="Arial" w:hAnsi="Arial" w:cs="Arial"/>
          <w:color w:val="000000" w:themeColor="text1"/>
          <w:sz w:val="24"/>
          <w:szCs w:val="24"/>
        </w:rPr>
        <w:t xml:space="preserve">detention </w:t>
      </w:r>
      <w:r w:rsidR="005671A1" w:rsidRPr="00542DDD">
        <w:rPr>
          <w:rFonts w:ascii="Arial" w:hAnsi="Arial" w:cs="Arial"/>
          <w:color w:val="000000" w:themeColor="text1"/>
          <w:sz w:val="24"/>
          <w:szCs w:val="24"/>
        </w:rPr>
        <w:t>at the expense of other factors relevant in sentencing</w:t>
      </w:r>
      <w:r w:rsidR="002B1C87" w:rsidRPr="00542DDD">
        <w:rPr>
          <w:rFonts w:ascii="Arial" w:hAnsi="Arial" w:cs="Arial"/>
          <w:color w:val="000000" w:themeColor="text1"/>
          <w:sz w:val="24"/>
          <w:szCs w:val="24"/>
        </w:rPr>
        <w:t xml:space="preserve">, such as </w:t>
      </w:r>
      <w:r w:rsidR="007F7D6A" w:rsidRPr="00542DDD">
        <w:rPr>
          <w:rFonts w:ascii="Arial" w:hAnsi="Arial" w:cs="Arial"/>
          <w:color w:val="000000" w:themeColor="text1"/>
          <w:sz w:val="24"/>
          <w:szCs w:val="24"/>
        </w:rPr>
        <w:t xml:space="preserve">the </w:t>
      </w:r>
      <w:r w:rsidR="00A25E8F" w:rsidRPr="00542DDD">
        <w:rPr>
          <w:rFonts w:ascii="Arial" w:hAnsi="Arial" w:cs="Arial"/>
          <w:color w:val="000000" w:themeColor="text1"/>
          <w:sz w:val="24"/>
          <w:szCs w:val="24"/>
        </w:rPr>
        <w:t xml:space="preserve">seriousness of the </w:t>
      </w:r>
      <w:r w:rsidR="002B1C87" w:rsidRPr="00542DDD">
        <w:rPr>
          <w:rFonts w:ascii="Arial" w:hAnsi="Arial" w:cs="Arial"/>
          <w:color w:val="000000" w:themeColor="text1"/>
          <w:sz w:val="24"/>
          <w:szCs w:val="24"/>
        </w:rPr>
        <w:t>offences</w:t>
      </w:r>
      <w:r w:rsidR="00A25E8F" w:rsidRPr="00542DDD">
        <w:rPr>
          <w:rFonts w:ascii="Arial" w:hAnsi="Arial" w:cs="Arial"/>
          <w:color w:val="000000" w:themeColor="text1"/>
          <w:sz w:val="24"/>
          <w:szCs w:val="24"/>
        </w:rPr>
        <w:t xml:space="preserve"> and </w:t>
      </w:r>
      <w:r w:rsidR="002B1C87" w:rsidRPr="00542DDD">
        <w:rPr>
          <w:rFonts w:ascii="Arial" w:hAnsi="Arial" w:cs="Arial"/>
          <w:color w:val="000000" w:themeColor="text1"/>
          <w:sz w:val="24"/>
          <w:szCs w:val="24"/>
        </w:rPr>
        <w:t xml:space="preserve">the </w:t>
      </w:r>
      <w:r w:rsidR="00A25E8F" w:rsidRPr="00542DDD">
        <w:rPr>
          <w:rFonts w:ascii="Arial" w:hAnsi="Arial" w:cs="Arial"/>
          <w:color w:val="000000" w:themeColor="text1"/>
          <w:sz w:val="24"/>
          <w:szCs w:val="24"/>
        </w:rPr>
        <w:t>interest</w:t>
      </w:r>
      <w:r w:rsidR="0035547A">
        <w:rPr>
          <w:rFonts w:ascii="Arial" w:hAnsi="Arial" w:cs="Arial"/>
          <w:color w:val="000000" w:themeColor="text1"/>
          <w:sz w:val="24"/>
          <w:szCs w:val="24"/>
        </w:rPr>
        <w:t>s</w:t>
      </w:r>
      <w:r w:rsidR="00A25E8F" w:rsidRPr="00542DDD">
        <w:rPr>
          <w:rFonts w:ascii="Arial" w:hAnsi="Arial" w:cs="Arial"/>
          <w:color w:val="000000" w:themeColor="text1"/>
          <w:sz w:val="24"/>
          <w:szCs w:val="24"/>
        </w:rPr>
        <w:t xml:space="preserve"> of society. </w:t>
      </w:r>
      <w:r w:rsidR="00815C6C" w:rsidRPr="00542DDD">
        <w:rPr>
          <w:rFonts w:ascii="Arial" w:hAnsi="Arial" w:cs="Arial"/>
          <w:color w:val="000000" w:themeColor="text1"/>
          <w:sz w:val="24"/>
          <w:szCs w:val="24"/>
        </w:rPr>
        <w:t>There remains a striking disparity between the sentences imposed by the tri</w:t>
      </w:r>
      <w:r w:rsidR="002B1C87" w:rsidRPr="00542DDD">
        <w:rPr>
          <w:rFonts w:ascii="Arial" w:hAnsi="Arial" w:cs="Arial"/>
          <w:color w:val="000000" w:themeColor="text1"/>
          <w:sz w:val="24"/>
          <w:szCs w:val="24"/>
        </w:rPr>
        <w:t>a</w:t>
      </w:r>
      <w:r w:rsidR="00815C6C" w:rsidRPr="00542DDD">
        <w:rPr>
          <w:rFonts w:ascii="Arial" w:hAnsi="Arial" w:cs="Arial"/>
          <w:color w:val="000000" w:themeColor="text1"/>
          <w:sz w:val="24"/>
          <w:szCs w:val="24"/>
        </w:rPr>
        <w:t>l court and the sentence I would have imposed</w:t>
      </w:r>
      <w:r w:rsidR="002B1C87" w:rsidRPr="00542DDD">
        <w:rPr>
          <w:rFonts w:ascii="Arial" w:hAnsi="Arial" w:cs="Arial"/>
          <w:color w:val="000000" w:themeColor="text1"/>
          <w:sz w:val="24"/>
          <w:szCs w:val="24"/>
        </w:rPr>
        <w:t xml:space="preserve"> had I sat as the trial court</w:t>
      </w:r>
      <w:r w:rsidR="00815C6C" w:rsidRPr="00542DDD">
        <w:rPr>
          <w:rFonts w:ascii="Arial" w:hAnsi="Arial" w:cs="Arial"/>
          <w:color w:val="000000" w:themeColor="text1"/>
          <w:sz w:val="24"/>
          <w:szCs w:val="24"/>
        </w:rPr>
        <w:t xml:space="preserve">. </w:t>
      </w:r>
      <w:r w:rsidR="00566772" w:rsidRPr="00542DDD">
        <w:rPr>
          <w:rFonts w:ascii="Arial" w:hAnsi="Arial" w:cs="Arial"/>
          <w:color w:val="000000" w:themeColor="text1"/>
          <w:sz w:val="24"/>
          <w:szCs w:val="24"/>
        </w:rPr>
        <w:t>I therefore consider that t</w:t>
      </w:r>
      <w:r w:rsidR="00A25E8F" w:rsidRPr="00542DDD">
        <w:rPr>
          <w:rFonts w:ascii="Arial" w:hAnsi="Arial" w:cs="Arial"/>
          <w:color w:val="000000" w:themeColor="text1"/>
          <w:sz w:val="24"/>
          <w:szCs w:val="24"/>
        </w:rPr>
        <w:t>he sentence</w:t>
      </w:r>
      <w:r w:rsidR="00AC3910">
        <w:rPr>
          <w:rFonts w:ascii="Arial" w:hAnsi="Arial" w:cs="Arial"/>
          <w:color w:val="000000" w:themeColor="text1"/>
          <w:sz w:val="24"/>
          <w:szCs w:val="24"/>
        </w:rPr>
        <w:t>s</w:t>
      </w:r>
      <w:r w:rsidR="00A25E8F" w:rsidRPr="00542DDD">
        <w:rPr>
          <w:rFonts w:ascii="Arial" w:hAnsi="Arial" w:cs="Arial"/>
          <w:color w:val="000000" w:themeColor="text1"/>
          <w:sz w:val="24"/>
          <w:szCs w:val="24"/>
        </w:rPr>
        <w:t xml:space="preserve"> imposed on the respondent </w:t>
      </w:r>
      <w:r w:rsidR="007F7D6A" w:rsidRPr="00542DDD">
        <w:rPr>
          <w:rFonts w:ascii="Arial" w:hAnsi="Arial" w:cs="Arial"/>
          <w:color w:val="000000" w:themeColor="text1"/>
          <w:sz w:val="24"/>
          <w:szCs w:val="24"/>
        </w:rPr>
        <w:t xml:space="preserve">ought to </w:t>
      </w:r>
      <w:r w:rsidR="00A25E8F" w:rsidRPr="00542DDD">
        <w:rPr>
          <w:rFonts w:ascii="Arial" w:hAnsi="Arial" w:cs="Arial"/>
          <w:color w:val="000000" w:themeColor="text1"/>
          <w:sz w:val="24"/>
          <w:szCs w:val="24"/>
        </w:rPr>
        <w:t xml:space="preserve">be </w:t>
      </w:r>
      <w:r w:rsidR="00664DEF" w:rsidRPr="00542DDD">
        <w:rPr>
          <w:rFonts w:ascii="Arial" w:hAnsi="Arial" w:cs="Arial"/>
          <w:color w:val="000000" w:themeColor="text1"/>
          <w:sz w:val="24"/>
          <w:szCs w:val="24"/>
        </w:rPr>
        <w:t>set aside</w:t>
      </w:r>
      <w:r w:rsidR="007F7D6A" w:rsidRPr="00542DDD">
        <w:rPr>
          <w:rFonts w:ascii="Arial" w:hAnsi="Arial" w:cs="Arial"/>
          <w:color w:val="000000" w:themeColor="text1"/>
          <w:sz w:val="24"/>
          <w:szCs w:val="24"/>
        </w:rPr>
        <w:t xml:space="preserve"> and replaced with increased one</w:t>
      </w:r>
      <w:r w:rsidR="00566772" w:rsidRPr="00542DDD">
        <w:rPr>
          <w:rFonts w:ascii="Arial" w:hAnsi="Arial" w:cs="Arial"/>
          <w:color w:val="000000" w:themeColor="text1"/>
          <w:sz w:val="24"/>
          <w:szCs w:val="24"/>
        </w:rPr>
        <w:t>s</w:t>
      </w:r>
      <w:r w:rsidR="007F7D6A" w:rsidRPr="00542DDD">
        <w:rPr>
          <w:rFonts w:ascii="Arial" w:hAnsi="Arial" w:cs="Arial"/>
          <w:color w:val="000000" w:themeColor="text1"/>
          <w:sz w:val="24"/>
          <w:szCs w:val="24"/>
        </w:rPr>
        <w:t xml:space="preserve">. </w:t>
      </w:r>
      <w:r w:rsidR="00664DEF" w:rsidRPr="00542DDD">
        <w:rPr>
          <w:rFonts w:ascii="Arial" w:hAnsi="Arial" w:cs="Arial"/>
          <w:color w:val="000000" w:themeColor="text1"/>
          <w:sz w:val="24"/>
          <w:szCs w:val="24"/>
        </w:rPr>
        <w:t xml:space="preserve"> </w:t>
      </w:r>
    </w:p>
    <w:p w14:paraId="727D5DD0" w14:textId="77777777" w:rsidR="00322639" w:rsidRPr="00542DDD" w:rsidRDefault="00322639" w:rsidP="00EC77B8">
      <w:pPr>
        <w:pStyle w:val="ListParagraph"/>
        <w:spacing w:line="480" w:lineRule="auto"/>
        <w:rPr>
          <w:rFonts w:cs="Arial"/>
          <w:color w:val="000000" w:themeColor="text1"/>
          <w:szCs w:val="24"/>
        </w:rPr>
      </w:pPr>
    </w:p>
    <w:p w14:paraId="4E84ED80" w14:textId="0B82F990" w:rsidR="001E34E6" w:rsidRPr="00542DDD" w:rsidRDefault="005136B2"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Regarding the sentences imposed on competent verdicts to </w:t>
      </w:r>
      <w:r w:rsidR="005A548A" w:rsidRPr="00542DDD">
        <w:rPr>
          <w:rFonts w:ascii="Arial" w:hAnsi="Arial" w:cs="Arial"/>
          <w:color w:val="000000" w:themeColor="text1"/>
          <w:sz w:val="24"/>
          <w:szCs w:val="24"/>
        </w:rPr>
        <w:t xml:space="preserve">the charges of </w:t>
      </w:r>
      <w:r w:rsidRPr="00542DDD">
        <w:rPr>
          <w:rFonts w:ascii="Arial" w:hAnsi="Arial" w:cs="Arial"/>
          <w:color w:val="000000" w:themeColor="text1"/>
          <w:sz w:val="24"/>
          <w:szCs w:val="24"/>
        </w:rPr>
        <w:t>rape, I agree with the appellant that it is inappropriate in the circumstances for the respondent to</w:t>
      </w:r>
      <w:r w:rsidR="002B1C87" w:rsidRPr="00542DDD">
        <w:rPr>
          <w:rFonts w:ascii="Arial" w:hAnsi="Arial" w:cs="Arial"/>
          <w:color w:val="000000" w:themeColor="text1"/>
          <w:sz w:val="24"/>
          <w:szCs w:val="24"/>
        </w:rPr>
        <w:t>, in effect,</w:t>
      </w:r>
      <w:r w:rsidR="00096B0B" w:rsidRPr="00542DDD">
        <w:rPr>
          <w:rFonts w:ascii="Arial" w:hAnsi="Arial" w:cs="Arial"/>
          <w:color w:val="000000" w:themeColor="text1"/>
          <w:sz w:val="24"/>
          <w:szCs w:val="24"/>
        </w:rPr>
        <w:t xml:space="preserve"> remain unpunished on these crimes. A factor which weighs </w:t>
      </w:r>
      <w:r w:rsidR="005A548A" w:rsidRPr="00542DDD">
        <w:rPr>
          <w:rFonts w:ascii="Arial" w:hAnsi="Arial" w:cs="Arial"/>
          <w:color w:val="000000" w:themeColor="text1"/>
          <w:sz w:val="24"/>
          <w:szCs w:val="24"/>
        </w:rPr>
        <w:t xml:space="preserve">heavily </w:t>
      </w:r>
      <w:r w:rsidR="00096B0B" w:rsidRPr="00542DDD">
        <w:rPr>
          <w:rFonts w:ascii="Arial" w:hAnsi="Arial" w:cs="Arial"/>
          <w:color w:val="000000" w:themeColor="text1"/>
          <w:sz w:val="24"/>
          <w:szCs w:val="24"/>
        </w:rPr>
        <w:t xml:space="preserve">with me is </w:t>
      </w:r>
      <w:r w:rsidR="00566772" w:rsidRPr="00542DDD">
        <w:rPr>
          <w:rFonts w:ascii="Arial" w:hAnsi="Arial" w:cs="Arial"/>
          <w:color w:val="000000" w:themeColor="text1"/>
          <w:sz w:val="24"/>
          <w:szCs w:val="24"/>
        </w:rPr>
        <w:t xml:space="preserve">that </w:t>
      </w:r>
      <w:r w:rsidR="00096B0B" w:rsidRPr="00542DDD">
        <w:rPr>
          <w:rFonts w:ascii="Arial" w:hAnsi="Arial" w:cs="Arial"/>
          <w:color w:val="000000" w:themeColor="text1"/>
          <w:sz w:val="24"/>
          <w:szCs w:val="24"/>
        </w:rPr>
        <w:t xml:space="preserve">these offences were perpetrated on </w:t>
      </w:r>
      <w:r w:rsidR="00322639" w:rsidRPr="00542DDD">
        <w:rPr>
          <w:rFonts w:ascii="Arial" w:hAnsi="Arial" w:cs="Arial"/>
          <w:color w:val="000000" w:themeColor="text1"/>
          <w:sz w:val="24"/>
          <w:szCs w:val="24"/>
        </w:rPr>
        <w:t xml:space="preserve">very young </w:t>
      </w:r>
      <w:r w:rsidR="00096B0B" w:rsidRPr="00542DDD">
        <w:rPr>
          <w:rFonts w:ascii="Arial" w:hAnsi="Arial" w:cs="Arial"/>
          <w:color w:val="000000" w:themeColor="text1"/>
          <w:sz w:val="24"/>
          <w:szCs w:val="24"/>
        </w:rPr>
        <w:t xml:space="preserve">children who are still </w:t>
      </w:r>
      <w:r w:rsidR="00322639" w:rsidRPr="00542DDD">
        <w:rPr>
          <w:rFonts w:ascii="Arial" w:hAnsi="Arial" w:cs="Arial"/>
          <w:color w:val="000000" w:themeColor="text1"/>
          <w:sz w:val="24"/>
          <w:szCs w:val="24"/>
        </w:rPr>
        <w:t xml:space="preserve">in their </w:t>
      </w:r>
      <w:r w:rsidR="00096B0B" w:rsidRPr="00542DDD">
        <w:rPr>
          <w:rFonts w:ascii="Arial" w:hAnsi="Arial" w:cs="Arial"/>
          <w:color w:val="000000" w:themeColor="text1"/>
          <w:sz w:val="24"/>
          <w:szCs w:val="24"/>
        </w:rPr>
        <w:t>formative years</w:t>
      </w:r>
      <w:r w:rsidR="00322639" w:rsidRPr="00542DDD">
        <w:rPr>
          <w:rFonts w:ascii="Arial" w:hAnsi="Arial" w:cs="Arial"/>
          <w:color w:val="000000" w:themeColor="text1"/>
          <w:sz w:val="24"/>
          <w:szCs w:val="24"/>
        </w:rPr>
        <w:t xml:space="preserve">. </w:t>
      </w:r>
      <w:r w:rsidR="00096B0B" w:rsidRPr="00542DDD">
        <w:rPr>
          <w:rFonts w:ascii="Arial" w:hAnsi="Arial" w:cs="Arial"/>
          <w:color w:val="000000" w:themeColor="text1"/>
          <w:sz w:val="24"/>
          <w:szCs w:val="24"/>
        </w:rPr>
        <w:t xml:space="preserve"> </w:t>
      </w:r>
    </w:p>
    <w:p w14:paraId="5C98187F" w14:textId="77777777" w:rsidR="001E34E6" w:rsidRPr="00542DDD" w:rsidRDefault="001E34E6" w:rsidP="00EC77B8">
      <w:pPr>
        <w:pStyle w:val="ListParagraph"/>
        <w:spacing w:line="480" w:lineRule="auto"/>
        <w:rPr>
          <w:rFonts w:cs="Arial"/>
          <w:color w:val="000000" w:themeColor="text1"/>
          <w:szCs w:val="24"/>
        </w:rPr>
      </w:pPr>
    </w:p>
    <w:p w14:paraId="51F0A789" w14:textId="4CC77E99" w:rsidR="001E34E6" w:rsidRPr="00542DDD" w:rsidRDefault="00AC6D5F"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 xml:space="preserve">In the </w:t>
      </w:r>
      <w:r w:rsidR="00D04A51" w:rsidRPr="00542DDD">
        <w:rPr>
          <w:rFonts w:ascii="Arial" w:hAnsi="Arial" w:cs="Arial"/>
          <w:color w:val="000000" w:themeColor="text1"/>
          <w:sz w:val="24"/>
          <w:szCs w:val="24"/>
        </w:rPr>
        <w:t xml:space="preserve">result, </w:t>
      </w:r>
      <w:r w:rsidR="00664DEF" w:rsidRPr="00542DDD">
        <w:rPr>
          <w:rFonts w:ascii="Arial" w:hAnsi="Arial" w:cs="Arial"/>
          <w:color w:val="000000" w:themeColor="text1"/>
          <w:sz w:val="24"/>
          <w:szCs w:val="24"/>
        </w:rPr>
        <w:t xml:space="preserve">I would propose that the appeal against acquittal be dismissed </w:t>
      </w:r>
      <w:r w:rsidR="00D04A51" w:rsidRPr="00542DDD">
        <w:rPr>
          <w:rFonts w:ascii="Arial" w:hAnsi="Arial" w:cs="Arial"/>
          <w:color w:val="000000" w:themeColor="text1"/>
          <w:sz w:val="24"/>
          <w:szCs w:val="24"/>
        </w:rPr>
        <w:t xml:space="preserve">and </w:t>
      </w:r>
      <w:r w:rsidR="00664DEF" w:rsidRPr="00542DDD">
        <w:rPr>
          <w:rFonts w:ascii="Arial" w:hAnsi="Arial" w:cs="Arial"/>
          <w:color w:val="000000" w:themeColor="text1"/>
          <w:sz w:val="24"/>
          <w:szCs w:val="24"/>
        </w:rPr>
        <w:t xml:space="preserve">that </w:t>
      </w:r>
      <w:r w:rsidR="00D04A51" w:rsidRPr="00542DDD">
        <w:rPr>
          <w:rFonts w:ascii="Arial" w:hAnsi="Arial" w:cs="Arial"/>
          <w:color w:val="000000" w:themeColor="text1"/>
          <w:sz w:val="24"/>
          <w:szCs w:val="24"/>
        </w:rPr>
        <w:t xml:space="preserve">the </w:t>
      </w:r>
      <w:r w:rsidR="00664DEF" w:rsidRPr="00542DDD">
        <w:rPr>
          <w:rFonts w:ascii="Arial" w:hAnsi="Arial" w:cs="Arial"/>
          <w:color w:val="000000" w:themeColor="text1"/>
          <w:sz w:val="24"/>
          <w:szCs w:val="24"/>
        </w:rPr>
        <w:t>sentences imposed on the respondent for his convictions be set aside</w:t>
      </w:r>
      <w:r w:rsidR="007F7D6A" w:rsidRPr="00542DDD">
        <w:rPr>
          <w:rFonts w:ascii="Arial" w:hAnsi="Arial" w:cs="Arial"/>
          <w:color w:val="000000" w:themeColor="text1"/>
          <w:sz w:val="24"/>
          <w:szCs w:val="24"/>
        </w:rPr>
        <w:t xml:space="preserve"> and replaced</w:t>
      </w:r>
      <w:r w:rsidR="00322639" w:rsidRPr="00542DDD">
        <w:rPr>
          <w:rFonts w:ascii="Arial" w:hAnsi="Arial" w:cs="Arial"/>
          <w:color w:val="000000" w:themeColor="text1"/>
          <w:sz w:val="24"/>
          <w:szCs w:val="24"/>
        </w:rPr>
        <w:t xml:space="preserve"> with increased sentences</w:t>
      </w:r>
      <w:r w:rsidR="00715825" w:rsidRPr="00542DDD">
        <w:rPr>
          <w:rFonts w:ascii="Arial" w:hAnsi="Arial" w:cs="Arial"/>
          <w:color w:val="000000" w:themeColor="text1"/>
          <w:sz w:val="24"/>
          <w:szCs w:val="24"/>
        </w:rPr>
        <w:t xml:space="preserve"> of 1</w:t>
      </w:r>
      <w:r w:rsidR="005E4FCC" w:rsidRPr="00542DDD">
        <w:rPr>
          <w:rFonts w:ascii="Arial" w:hAnsi="Arial" w:cs="Arial"/>
          <w:color w:val="000000" w:themeColor="text1"/>
          <w:sz w:val="24"/>
          <w:szCs w:val="24"/>
        </w:rPr>
        <w:t>8</w:t>
      </w:r>
      <w:r w:rsidR="00715825" w:rsidRPr="00542DDD">
        <w:rPr>
          <w:rFonts w:ascii="Arial" w:hAnsi="Arial" w:cs="Arial"/>
          <w:color w:val="000000" w:themeColor="text1"/>
          <w:sz w:val="24"/>
          <w:szCs w:val="24"/>
        </w:rPr>
        <w:t xml:space="preserve"> years in total</w:t>
      </w:r>
      <w:r w:rsidR="00D04A51" w:rsidRPr="00542DDD">
        <w:rPr>
          <w:rFonts w:ascii="Arial" w:hAnsi="Arial" w:cs="Arial"/>
          <w:color w:val="000000" w:themeColor="text1"/>
          <w:sz w:val="24"/>
          <w:szCs w:val="24"/>
        </w:rPr>
        <w:t>.</w:t>
      </w:r>
    </w:p>
    <w:p w14:paraId="18582616" w14:textId="77777777" w:rsidR="001E34E6" w:rsidRPr="00542DDD" w:rsidRDefault="001E34E6" w:rsidP="00EC77B8">
      <w:pPr>
        <w:pStyle w:val="ListParagraph"/>
        <w:spacing w:line="480" w:lineRule="auto"/>
        <w:rPr>
          <w:rFonts w:cs="Arial"/>
          <w:color w:val="000000" w:themeColor="text1"/>
          <w:szCs w:val="24"/>
        </w:rPr>
      </w:pPr>
    </w:p>
    <w:p w14:paraId="08B9E260" w14:textId="49776819" w:rsidR="00664DEF" w:rsidRPr="00542DDD" w:rsidRDefault="00AC6D5F" w:rsidP="00EC77B8">
      <w:pPr>
        <w:pStyle w:val="PlainText"/>
        <w:numPr>
          <w:ilvl w:val="0"/>
          <w:numId w:val="7"/>
        </w:numPr>
        <w:spacing w:line="480" w:lineRule="auto"/>
        <w:ind w:left="0" w:firstLine="0"/>
        <w:jc w:val="both"/>
        <w:rPr>
          <w:rFonts w:ascii="Arial" w:hAnsi="Arial" w:cs="Arial"/>
          <w:color w:val="000000" w:themeColor="text1"/>
          <w:sz w:val="24"/>
          <w:szCs w:val="24"/>
        </w:rPr>
      </w:pPr>
      <w:r w:rsidRPr="00542DDD">
        <w:rPr>
          <w:rFonts w:ascii="Arial" w:hAnsi="Arial" w:cs="Arial"/>
          <w:color w:val="000000" w:themeColor="text1"/>
          <w:sz w:val="24"/>
          <w:szCs w:val="24"/>
        </w:rPr>
        <w:t>T</w:t>
      </w:r>
      <w:r w:rsidR="00D04A51" w:rsidRPr="00542DDD">
        <w:rPr>
          <w:rFonts w:ascii="Arial" w:hAnsi="Arial" w:cs="Arial"/>
          <w:color w:val="000000" w:themeColor="text1"/>
          <w:sz w:val="24"/>
          <w:szCs w:val="24"/>
        </w:rPr>
        <w:t>he following order</w:t>
      </w:r>
      <w:r w:rsidRPr="00542DDD">
        <w:rPr>
          <w:rFonts w:ascii="Arial" w:hAnsi="Arial" w:cs="Arial"/>
          <w:color w:val="000000" w:themeColor="text1"/>
          <w:sz w:val="24"/>
          <w:szCs w:val="24"/>
        </w:rPr>
        <w:t xml:space="preserve"> is accordingly made</w:t>
      </w:r>
      <w:r w:rsidR="00D04A51" w:rsidRPr="00542DDD">
        <w:rPr>
          <w:rFonts w:ascii="Arial" w:hAnsi="Arial" w:cs="Arial"/>
          <w:color w:val="000000" w:themeColor="text1"/>
          <w:sz w:val="24"/>
          <w:szCs w:val="24"/>
        </w:rPr>
        <w:t>:</w:t>
      </w:r>
    </w:p>
    <w:p w14:paraId="2C10B0A0" w14:textId="77777777" w:rsidR="00650330" w:rsidRPr="00542DDD" w:rsidRDefault="00650330" w:rsidP="00650330">
      <w:pPr>
        <w:pStyle w:val="ListParagraph"/>
        <w:rPr>
          <w:rFonts w:cs="Arial"/>
          <w:color w:val="000000" w:themeColor="text1"/>
          <w:szCs w:val="24"/>
        </w:rPr>
      </w:pPr>
    </w:p>
    <w:p w14:paraId="5E2E422F" w14:textId="52C748A7" w:rsidR="00D04A51" w:rsidRPr="00542DDD" w:rsidRDefault="00D04A51" w:rsidP="00EC77B8">
      <w:pPr>
        <w:pStyle w:val="ListParagraph"/>
        <w:numPr>
          <w:ilvl w:val="0"/>
          <w:numId w:val="16"/>
        </w:numPr>
        <w:spacing w:line="480" w:lineRule="auto"/>
        <w:rPr>
          <w:rFonts w:cs="Arial"/>
          <w:color w:val="000000" w:themeColor="text1"/>
          <w:szCs w:val="24"/>
        </w:rPr>
      </w:pPr>
      <w:r w:rsidRPr="00542DDD">
        <w:rPr>
          <w:rFonts w:cs="Arial"/>
          <w:color w:val="000000" w:themeColor="text1"/>
          <w:szCs w:val="24"/>
        </w:rPr>
        <w:t xml:space="preserve">The appeal against </w:t>
      </w:r>
      <w:r w:rsidR="002B1C87" w:rsidRPr="00542DDD">
        <w:rPr>
          <w:rFonts w:cs="Arial"/>
          <w:color w:val="000000" w:themeColor="text1"/>
          <w:szCs w:val="24"/>
        </w:rPr>
        <w:t xml:space="preserve">the </w:t>
      </w:r>
      <w:r w:rsidRPr="00542DDD">
        <w:rPr>
          <w:rFonts w:cs="Arial"/>
          <w:color w:val="000000" w:themeColor="text1"/>
          <w:szCs w:val="24"/>
        </w:rPr>
        <w:t xml:space="preserve">acquittal of </w:t>
      </w:r>
      <w:r w:rsidR="002B1C87" w:rsidRPr="00542DDD">
        <w:rPr>
          <w:rFonts w:cs="Arial"/>
          <w:color w:val="000000" w:themeColor="text1"/>
          <w:szCs w:val="24"/>
        </w:rPr>
        <w:t xml:space="preserve">the </w:t>
      </w:r>
      <w:r w:rsidRPr="00542DDD">
        <w:rPr>
          <w:rFonts w:cs="Arial"/>
          <w:color w:val="000000" w:themeColor="text1"/>
          <w:szCs w:val="24"/>
        </w:rPr>
        <w:t>respondent on rape charges is dismissed.</w:t>
      </w:r>
    </w:p>
    <w:p w14:paraId="2FADDF97" w14:textId="0A35C3C2" w:rsidR="00D04A51" w:rsidRPr="00542DDD" w:rsidRDefault="007F5BB8" w:rsidP="007F5BB8">
      <w:pPr>
        <w:pStyle w:val="ListParagraph"/>
        <w:tabs>
          <w:tab w:val="left" w:pos="1575"/>
        </w:tabs>
        <w:spacing w:line="480" w:lineRule="auto"/>
        <w:ind w:left="1155"/>
        <w:rPr>
          <w:rFonts w:cs="Arial"/>
          <w:color w:val="000000" w:themeColor="text1"/>
          <w:szCs w:val="24"/>
        </w:rPr>
      </w:pPr>
      <w:r>
        <w:rPr>
          <w:rFonts w:cs="Arial"/>
          <w:color w:val="000000" w:themeColor="text1"/>
          <w:szCs w:val="24"/>
        </w:rPr>
        <w:tab/>
      </w:r>
    </w:p>
    <w:p w14:paraId="3C676784" w14:textId="04E16858" w:rsidR="00D04A51" w:rsidRPr="00542DDD" w:rsidRDefault="00D04A51" w:rsidP="00EC77B8">
      <w:pPr>
        <w:pStyle w:val="ListParagraph"/>
        <w:numPr>
          <w:ilvl w:val="0"/>
          <w:numId w:val="16"/>
        </w:numPr>
        <w:spacing w:line="480" w:lineRule="auto"/>
        <w:rPr>
          <w:rFonts w:cs="Arial"/>
          <w:color w:val="000000" w:themeColor="text1"/>
          <w:szCs w:val="24"/>
        </w:rPr>
      </w:pPr>
      <w:r w:rsidRPr="00542DDD">
        <w:rPr>
          <w:rFonts w:cs="Arial"/>
          <w:color w:val="000000" w:themeColor="text1"/>
          <w:szCs w:val="24"/>
        </w:rPr>
        <w:t>The sentences imposed on the respondent for his convictions on co</w:t>
      </w:r>
      <w:r w:rsidRPr="00542DDD">
        <w:rPr>
          <w:rFonts w:cs="Arial"/>
          <w:szCs w:val="24"/>
        </w:rPr>
        <w:t xml:space="preserve">unts 1, 3, 5, 7, 9 and </w:t>
      </w:r>
      <w:r w:rsidR="002B1C87" w:rsidRPr="00542DDD">
        <w:rPr>
          <w:rFonts w:cs="Arial"/>
          <w:szCs w:val="24"/>
        </w:rPr>
        <w:t xml:space="preserve">in respect of the </w:t>
      </w:r>
      <w:r w:rsidRPr="00542DDD">
        <w:rPr>
          <w:rFonts w:cs="Arial"/>
          <w:szCs w:val="24"/>
        </w:rPr>
        <w:t>competent verdicts to counts 2, 4, 6, 8 and 10 are set aside and replaced with the following</w:t>
      </w:r>
      <w:r w:rsidR="00AB6A49" w:rsidRPr="00542DDD">
        <w:rPr>
          <w:rFonts w:cs="Arial"/>
          <w:szCs w:val="24"/>
        </w:rPr>
        <w:t xml:space="preserve"> sentences</w:t>
      </w:r>
      <w:r w:rsidR="0007419C" w:rsidRPr="00542DDD">
        <w:rPr>
          <w:rFonts w:cs="Arial"/>
          <w:szCs w:val="24"/>
        </w:rPr>
        <w:t>:</w:t>
      </w:r>
    </w:p>
    <w:p w14:paraId="65FB0D9D" w14:textId="77777777" w:rsidR="00D04A51" w:rsidRPr="00542DDD" w:rsidRDefault="00D04A51" w:rsidP="00EC77B8">
      <w:pPr>
        <w:pStyle w:val="ListParagraph"/>
        <w:spacing w:line="480" w:lineRule="auto"/>
        <w:rPr>
          <w:rFonts w:cs="Arial"/>
          <w:szCs w:val="24"/>
        </w:rPr>
      </w:pPr>
    </w:p>
    <w:p w14:paraId="6B4637FE" w14:textId="339C7249" w:rsidR="0012677C" w:rsidRPr="00542DDD" w:rsidRDefault="00D04A51" w:rsidP="00EC77B8">
      <w:pPr>
        <w:pStyle w:val="ListParagraph"/>
        <w:numPr>
          <w:ilvl w:val="0"/>
          <w:numId w:val="17"/>
        </w:numPr>
        <w:spacing w:line="480" w:lineRule="auto"/>
        <w:ind w:left="1985" w:hanging="567"/>
        <w:rPr>
          <w:rFonts w:cs="Arial"/>
          <w:color w:val="000000" w:themeColor="text1"/>
          <w:szCs w:val="24"/>
        </w:rPr>
      </w:pPr>
      <w:r w:rsidRPr="00542DDD">
        <w:rPr>
          <w:rFonts w:cs="Arial"/>
          <w:color w:val="000000" w:themeColor="text1"/>
          <w:szCs w:val="24"/>
        </w:rPr>
        <w:t>In respect o</w:t>
      </w:r>
      <w:r w:rsidR="002B1C87" w:rsidRPr="00542DDD">
        <w:rPr>
          <w:rFonts w:cs="Arial"/>
          <w:color w:val="000000" w:themeColor="text1"/>
          <w:szCs w:val="24"/>
        </w:rPr>
        <w:t>f</w:t>
      </w:r>
      <w:r w:rsidRPr="00542DDD">
        <w:rPr>
          <w:rFonts w:cs="Arial"/>
          <w:color w:val="000000" w:themeColor="text1"/>
          <w:szCs w:val="24"/>
        </w:rPr>
        <w:t xml:space="preserve"> co</w:t>
      </w:r>
      <w:r w:rsidRPr="00542DDD">
        <w:rPr>
          <w:rFonts w:cs="Arial"/>
          <w:szCs w:val="24"/>
        </w:rPr>
        <w:t>unts 1, 3, 5, 7, 9, the respondent is sentenced</w:t>
      </w:r>
      <w:r w:rsidR="0012677C" w:rsidRPr="00542DDD">
        <w:rPr>
          <w:rFonts w:cs="Arial"/>
          <w:szCs w:val="24"/>
        </w:rPr>
        <w:t xml:space="preserve"> </w:t>
      </w:r>
      <w:r w:rsidR="002B1C87" w:rsidRPr="00542DDD">
        <w:rPr>
          <w:rFonts w:cs="Arial"/>
          <w:szCs w:val="24"/>
        </w:rPr>
        <w:t xml:space="preserve">to </w:t>
      </w:r>
      <w:r w:rsidR="005E4FCC" w:rsidRPr="00542DDD">
        <w:rPr>
          <w:rFonts w:cs="Arial"/>
          <w:color w:val="000000" w:themeColor="text1"/>
          <w:szCs w:val="24"/>
        </w:rPr>
        <w:t>five</w:t>
      </w:r>
      <w:r w:rsidR="0012677C" w:rsidRPr="00542DDD">
        <w:rPr>
          <w:rFonts w:cs="Arial"/>
          <w:color w:val="000000" w:themeColor="text1"/>
          <w:szCs w:val="24"/>
        </w:rPr>
        <w:t xml:space="preserve"> (</w:t>
      </w:r>
      <w:r w:rsidR="005E4FCC" w:rsidRPr="00542DDD">
        <w:rPr>
          <w:rFonts w:cs="Arial"/>
          <w:color w:val="000000" w:themeColor="text1"/>
          <w:szCs w:val="24"/>
        </w:rPr>
        <w:t>5</w:t>
      </w:r>
      <w:r w:rsidR="0012677C" w:rsidRPr="00542DDD">
        <w:rPr>
          <w:rFonts w:cs="Arial"/>
          <w:color w:val="000000" w:themeColor="text1"/>
          <w:szCs w:val="24"/>
        </w:rPr>
        <w:t xml:space="preserve">) years imprisonment on each count. </w:t>
      </w:r>
      <w:r w:rsidR="005E4FCC" w:rsidRPr="00542DDD">
        <w:rPr>
          <w:rFonts w:cs="Arial"/>
          <w:color w:val="000000" w:themeColor="text1"/>
          <w:szCs w:val="24"/>
        </w:rPr>
        <w:t>The sentences imposed on counts 7 and 9 are to run concurrently with the sentence imposed on count 5.</w:t>
      </w:r>
    </w:p>
    <w:p w14:paraId="7FDF040E" w14:textId="77777777" w:rsidR="0012677C" w:rsidRPr="00542DDD" w:rsidRDefault="0012677C" w:rsidP="00EC77B8">
      <w:pPr>
        <w:pStyle w:val="ListParagraph"/>
        <w:spacing w:line="480" w:lineRule="auto"/>
        <w:ind w:left="397"/>
        <w:rPr>
          <w:rFonts w:cs="Arial"/>
          <w:color w:val="000000" w:themeColor="text1"/>
          <w:szCs w:val="24"/>
        </w:rPr>
      </w:pPr>
    </w:p>
    <w:p w14:paraId="33CD3253" w14:textId="6D651282" w:rsidR="00AB6A49" w:rsidRPr="00542DDD" w:rsidRDefault="0012677C" w:rsidP="00EC77B8">
      <w:pPr>
        <w:pStyle w:val="ListParagraph"/>
        <w:numPr>
          <w:ilvl w:val="0"/>
          <w:numId w:val="17"/>
        </w:numPr>
        <w:spacing w:line="480" w:lineRule="auto"/>
        <w:ind w:left="1985" w:hanging="567"/>
        <w:rPr>
          <w:rFonts w:cs="Arial"/>
          <w:color w:val="000000" w:themeColor="text1"/>
          <w:szCs w:val="24"/>
        </w:rPr>
      </w:pPr>
      <w:r w:rsidRPr="00542DDD">
        <w:rPr>
          <w:rFonts w:cs="Arial"/>
          <w:color w:val="000000" w:themeColor="text1"/>
          <w:szCs w:val="24"/>
        </w:rPr>
        <w:t>In respect o</w:t>
      </w:r>
      <w:r w:rsidR="0007419C" w:rsidRPr="00542DDD">
        <w:rPr>
          <w:rFonts w:cs="Arial"/>
          <w:color w:val="000000" w:themeColor="text1"/>
          <w:szCs w:val="24"/>
        </w:rPr>
        <w:t>f</w:t>
      </w:r>
      <w:r w:rsidRPr="00542DDD">
        <w:rPr>
          <w:rFonts w:cs="Arial"/>
          <w:color w:val="000000" w:themeColor="text1"/>
          <w:szCs w:val="24"/>
        </w:rPr>
        <w:t xml:space="preserve"> </w:t>
      </w:r>
      <w:r w:rsidR="0007419C" w:rsidRPr="00542DDD">
        <w:rPr>
          <w:rFonts w:cs="Arial"/>
          <w:color w:val="000000" w:themeColor="text1"/>
          <w:szCs w:val="24"/>
        </w:rPr>
        <w:t xml:space="preserve">the </w:t>
      </w:r>
      <w:r w:rsidRPr="00542DDD">
        <w:rPr>
          <w:rFonts w:cs="Arial"/>
          <w:szCs w:val="24"/>
        </w:rPr>
        <w:t>competent verdicts to counts 2, 4, 6, 8 and 10</w:t>
      </w:r>
      <w:r w:rsidRPr="00542DDD">
        <w:rPr>
          <w:rFonts w:cs="Arial"/>
          <w:color w:val="000000" w:themeColor="text1"/>
          <w:szCs w:val="24"/>
        </w:rPr>
        <w:t xml:space="preserve">, the respondent is sentenced to </w:t>
      </w:r>
      <w:r w:rsidR="00FC78E4" w:rsidRPr="00542DDD">
        <w:rPr>
          <w:rFonts w:cs="Arial"/>
          <w:color w:val="000000" w:themeColor="text1"/>
          <w:szCs w:val="24"/>
        </w:rPr>
        <w:t>1 (one</w:t>
      </w:r>
      <w:r w:rsidRPr="00542DDD">
        <w:rPr>
          <w:rFonts w:cs="Arial"/>
          <w:color w:val="000000" w:themeColor="text1"/>
          <w:szCs w:val="24"/>
        </w:rPr>
        <w:t xml:space="preserve">) year imprisonment </w:t>
      </w:r>
      <w:r w:rsidR="005E4FCC" w:rsidRPr="00542DDD">
        <w:rPr>
          <w:rFonts w:cs="Arial"/>
          <w:color w:val="000000" w:themeColor="text1"/>
          <w:szCs w:val="24"/>
        </w:rPr>
        <w:t xml:space="preserve">on </w:t>
      </w:r>
      <w:r w:rsidR="0007419C" w:rsidRPr="00542DDD">
        <w:rPr>
          <w:rFonts w:cs="Arial"/>
          <w:color w:val="000000" w:themeColor="text1"/>
          <w:szCs w:val="24"/>
        </w:rPr>
        <w:t>each</w:t>
      </w:r>
      <w:r w:rsidR="005E4FCC" w:rsidRPr="00542DDD">
        <w:rPr>
          <w:rFonts w:cs="Arial"/>
          <w:color w:val="000000" w:themeColor="text1"/>
          <w:szCs w:val="24"/>
        </w:rPr>
        <w:t xml:space="preserve"> count</w:t>
      </w:r>
      <w:r w:rsidR="00555EC5" w:rsidRPr="00542DDD">
        <w:rPr>
          <w:rFonts w:cs="Arial"/>
          <w:color w:val="000000" w:themeColor="text1"/>
          <w:szCs w:val="24"/>
        </w:rPr>
        <w:t>,</w:t>
      </w:r>
      <w:r w:rsidR="00E27B6B" w:rsidRPr="00542DDD">
        <w:rPr>
          <w:rFonts w:cs="Arial"/>
          <w:color w:val="000000" w:themeColor="text1"/>
          <w:szCs w:val="24"/>
        </w:rPr>
        <w:t xml:space="preserve"> two (2) years of which is suspended for five (5) years on condition that the </w:t>
      </w:r>
      <w:r w:rsidR="00DB5FEC" w:rsidRPr="00542DDD">
        <w:rPr>
          <w:rFonts w:cs="Arial"/>
          <w:color w:val="000000" w:themeColor="text1"/>
          <w:szCs w:val="24"/>
        </w:rPr>
        <w:t>respondent</w:t>
      </w:r>
      <w:r w:rsidR="00E27B6B" w:rsidRPr="00542DDD">
        <w:rPr>
          <w:rFonts w:cs="Arial"/>
          <w:color w:val="000000" w:themeColor="text1"/>
          <w:szCs w:val="24"/>
        </w:rPr>
        <w:t xml:space="preserve"> is not convicted of committing or attempting to commit a sexual act with a child under the age of 16, committed during the period of suspension.</w:t>
      </w:r>
      <w:r w:rsidR="00DF5C4D" w:rsidRPr="00542DDD">
        <w:rPr>
          <w:rFonts w:cs="Arial"/>
          <w:color w:val="000000" w:themeColor="text1"/>
          <w:szCs w:val="24"/>
        </w:rPr>
        <w:t xml:space="preserve"> </w:t>
      </w:r>
      <w:r w:rsidRPr="00542DDD">
        <w:rPr>
          <w:rFonts w:cs="Arial"/>
          <w:color w:val="000000" w:themeColor="text1"/>
          <w:szCs w:val="24"/>
        </w:rPr>
        <w:t xml:space="preserve"> </w:t>
      </w:r>
    </w:p>
    <w:p w14:paraId="62107ACF" w14:textId="77777777" w:rsidR="00AB6A49" w:rsidRPr="00542DDD" w:rsidRDefault="00AB6A49" w:rsidP="00EC77B8">
      <w:pPr>
        <w:pStyle w:val="ListParagraph"/>
        <w:spacing w:line="480" w:lineRule="auto"/>
        <w:rPr>
          <w:rFonts w:cs="Arial"/>
          <w:szCs w:val="24"/>
        </w:rPr>
      </w:pPr>
    </w:p>
    <w:p w14:paraId="29AB85CC" w14:textId="4CF47991" w:rsidR="00664DEF" w:rsidRPr="00542DDD" w:rsidRDefault="00AB6A49" w:rsidP="00EC77B8">
      <w:pPr>
        <w:pStyle w:val="ListParagraph"/>
        <w:numPr>
          <w:ilvl w:val="0"/>
          <w:numId w:val="17"/>
        </w:numPr>
        <w:spacing w:line="480" w:lineRule="auto"/>
        <w:ind w:left="1985" w:hanging="567"/>
        <w:rPr>
          <w:rFonts w:cs="Arial"/>
          <w:color w:val="000000" w:themeColor="text1"/>
          <w:szCs w:val="24"/>
        </w:rPr>
      </w:pPr>
      <w:r w:rsidRPr="00542DDD">
        <w:rPr>
          <w:rFonts w:cs="Arial"/>
          <w:szCs w:val="24"/>
        </w:rPr>
        <w:t>The sentences are antedated to 11 October 2018.</w:t>
      </w:r>
      <w:r w:rsidR="00D04A51" w:rsidRPr="00542DDD">
        <w:rPr>
          <w:rFonts w:cs="Arial"/>
          <w:szCs w:val="24"/>
        </w:rPr>
        <w:t xml:space="preserve"> </w:t>
      </w:r>
    </w:p>
    <w:p w14:paraId="3438AE90" w14:textId="77777777" w:rsidR="003661D8" w:rsidRPr="00542DDD" w:rsidRDefault="00664DEF" w:rsidP="00EC77B8">
      <w:pPr>
        <w:pStyle w:val="PlainText"/>
        <w:spacing w:line="480" w:lineRule="auto"/>
        <w:jc w:val="both"/>
        <w:rPr>
          <w:rFonts w:ascii="Arial" w:hAnsi="Arial" w:cs="Arial"/>
          <w:b/>
          <w:color w:val="000000"/>
          <w:sz w:val="24"/>
          <w:szCs w:val="24"/>
        </w:rPr>
      </w:pPr>
      <w:r w:rsidRPr="00542DDD">
        <w:rPr>
          <w:rFonts w:ascii="Arial" w:hAnsi="Arial" w:cs="Arial"/>
          <w:color w:val="000000" w:themeColor="text1"/>
          <w:sz w:val="24"/>
          <w:szCs w:val="24"/>
        </w:rPr>
        <w:t xml:space="preserve"> </w:t>
      </w:r>
    </w:p>
    <w:p w14:paraId="7D8DA0C7" w14:textId="77777777" w:rsidR="001E34E6" w:rsidRPr="00542DDD" w:rsidRDefault="001E34E6" w:rsidP="00EC77B8">
      <w:pPr>
        <w:spacing w:line="480" w:lineRule="auto"/>
        <w:rPr>
          <w:rFonts w:cs="Arial"/>
          <w:b/>
          <w:color w:val="000000"/>
          <w:szCs w:val="24"/>
        </w:rPr>
      </w:pPr>
    </w:p>
    <w:p w14:paraId="3D5DE3A9" w14:textId="77777777" w:rsidR="00322639" w:rsidRPr="00542DDD" w:rsidRDefault="00322639" w:rsidP="00EC77B8">
      <w:pPr>
        <w:spacing w:line="480" w:lineRule="auto"/>
        <w:rPr>
          <w:rFonts w:cs="Arial"/>
          <w:b/>
          <w:color w:val="000000"/>
          <w:szCs w:val="24"/>
        </w:rPr>
      </w:pPr>
    </w:p>
    <w:p w14:paraId="55F39D7D" w14:textId="77777777" w:rsidR="00322639" w:rsidRPr="00542DDD" w:rsidRDefault="00322639" w:rsidP="003661D8">
      <w:pPr>
        <w:spacing w:line="240" w:lineRule="auto"/>
        <w:rPr>
          <w:rFonts w:cs="Arial"/>
          <w:b/>
          <w:color w:val="000000"/>
          <w:szCs w:val="24"/>
        </w:rPr>
      </w:pPr>
    </w:p>
    <w:p w14:paraId="7DEDAF1B" w14:textId="77777777" w:rsidR="003661D8" w:rsidRPr="00542DDD" w:rsidRDefault="003661D8" w:rsidP="003661D8">
      <w:pPr>
        <w:rPr>
          <w:rFonts w:cs="Arial"/>
          <w:color w:val="000000"/>
          <w:szCs w:val="24"/>
        </w:rPr>
      </w:pPr>
      <w:r w:rsidRPr="00542DDD">
        <w:rPr>
          <w:rFonts w:cs="Arial"/>
          <w:color w:val="000000"/>
          <w:szCs w:val="24"/>
        </w:rPr>
        <w:t>__________________</w:t>
      </w:r>
    </w:p>
    <w:p w14:paraId="226391D3" w14:textId="77777777" w:rsidR="003661D8" w:rsidRPr="00542DDD" w:rsidRDefault="003661D8" w:rsidP="003661D8">
      <w:pPr>
        <w:rPr>
          <w:rFonts w:cs="Arial"/>
          <w:b/>
          <w:color w:val="000000"/>
          <w:szCs w:val="24"/>
        </w:rPr>
      </w:pPr>
      <w:r w:rsidRPr="00542DDD">
        <w:rPr>
          <w:rFonts w:cs="Arial"/>
          <w:b/>
          <w:color w:val="000000"/>
          <w:szCs w:val="24"/>
        </w:rPr>
        <w:t>SHIVUTE CJ</w:t>
      </w:r>
    </w:p>
    <w:p w14:paraId="60DE1E99" w14:textId="77777777" w:rsidR="003661D8" w:rsidRPr="00542DDD" w:rsidRDefault="003661D8" w:rsidP="003661D8">
      <w:pPr>
        <w:spacing w:line="240" w:lineRule="auto"/>
        <w:rPr>
          <w:rFonts w:cs="Arial"/>
          <w:b/>
          <w:color w:val="000000"/>
          <w:szCs w:val="24"/>
        </w:rPr>
      </w:pPr>
    </w:p>
    <w:p w14:paraId="4448B058" w14:textId="77777777" w:rsidR="003661D8" w:rsidRPr="00542DDD" w:rsidRDefault="003661D8" w:rsidP="003661D8">
      <w:pPr>
        <w:spacing w:line="240" w:lineRule="auto"/>
        <w:rPr>
          <w:rFonts w:cs="Arial"/>
          <w:b/>
          <w:color w:val="000000"/>
          <w:szCs w:val="24"/>
        </w:rPr>
      </w:pPr>
    </w:p>
    <w:p w14:paraId="33A1F4DD" w14:textId="77777777" w:rsidR="00322639" w:rsidRPr="00542DDD" w:rsidRDefault="00322639" w:rsidP="003661D8">
      <w:pPr>
        <w:spacing w:line="240" w:lineRule="auto"/>
        <w:rPr>
          <w:rFonts w:cs="Arial"/>
          <w:b/>
          <w:color w:val="000000"/>
          <w:szCs w:val="24"/>
        </w:rPr>
      </w:pPr>
    </w:p>
    <w:p w14:paraId="673B9468" w14:textId="77777777" w:rsidR="00322639" w:rsidRPr="00542DDD" w:rsidRDefault="00322639" w:rsidP="003661D8">
      <w:pPr>
        <w:spacing w:line="240" w:lineRule="auto"/>
        <w:rPr>
          <w:rFonts w:cs="Arial"/>
          <w:b/>
          <w:color w:val="000000"/>
          <w:szCs w:val="24"/>
        </w:rPr>
      </w:pPr>
    </w:p>
    <w:p w14:paraId="73B9369D" w14:textId="77777777" w:rsidR="00322639" w:rsidRPr="00542DDD" w:rsidRDefault="00322639" w:rsidP="003661D8">
      <w:pPr>
        <w:spacing w:line="240" w:lineRule="auto"/>
        <w:rPr>
          <w:rFonts w:cs="Arial"/>
          <w:b/>
          <w:color w:val="000000"/>
          <w:szCs w:val="24"/>
        </w:rPr>
      </w:pPr>
    </w:p>
    <w:p w14:paraId="23712743" w14:textId="77777777" w:rsidR="001E34E6" w:rsidRPr="00542DDD" w:rsidRDefault="001E34E6" w:rsidP="003661D8">
      <w:pPr>
        <w:spacing w:line="240" w:lineRule="auto"/>
        <w:rPr>
          <w:rFonts w:cs="Arial"/>
          <w:b/>
          <w:color w:val="000000"/>
          <w:szCs w:val="24"/>
        </w:rPr>
      </w:pPr>
    </w:p>
    <w:p w14:paraId="46FC037D" w14:textId="77777777" w:rsidR="003661D8" w:rsidRPr="00542DDD" w:rsidRDefault="003661D8" w:rsidP="003661D8">
      <w:pPr>
        <w:rPr>
          <w:rFonts w:cs="Arial"/>
          <w:color w:val="000000"/>
          <w:szCs w:val="24"/>
        </w:rPr>
      </w:pPr>
      <w:r w:rsidRPr="00542DDD">
        <w:rPr>
          <w:rFonts w:cs="Arial"/>
          <w:color w:val="000000"/>
          <w:szCs w:val="24"/>
        </w:rPr>
        <w:t>__________________</w:t>
      </w:r>
    </w:p>
    <w:p w14:paraId="4D1EBD8F" w14:textId="77777777" w:rsidR="00D55ED4" w:rsidRPr="00542DDD" w:rsidRDefault="00D55ED4" w:rsidP="00D55ED4">
      <w:pPr>
        <w:rPr>
          <w:rFonts w:cs="Arial"/>
          <w:b/>
          <w:color w:val="000000"/>
          <w:szCs w:val="24"/>
          <w:lang w:val="en-US"/>
        </w:rPr>
      </w:pPr>
      <w:r w:rsidRPr="00542DDD">
        <w:rPr>
          <w:rFonts w:cs="Arial"/>
          <w:b/>
          <w:color w:val="000000"/>
          <w:szCs w:val="24"/>
          <w:lang w:val="en-US"/>
        </w:rPr>
        <w:t xml:space="preserve">MAINGA JA </w:t>
      </w:r>
    </w:p>
    <w:p w14:paraId="2F5AE70D" w14:textId="77777777" w:rsidR="001E34E6" w:rsidRPr="00542DDD" w:rsidRDefault="001E34E6" w:rsidP="00D55ED4">
      <w:pPr>
        <w:rPr>
          <w:rFonts w:cs="Arial"/>
          <w:color w:val="000000"/>
          <w:szCs w:val="24"/>
          <w:lang w:val="en-US"/>
        </w:rPr>
      </w:pPr>
    </w:p>
    <w:p w14:paraId="4D5E97DE" w14:textId="77777777" w:rsidR="00322639" w:rsidRPr="00542DDD" w:rsidRDefault="00322639" w:rsidP="00D55ED4">
      <w:pPr>
        <w:rPr>
          <w:rFonts w:cs="Arial"/>
          <w:color w:val="000000"/>
          <w:szCs w:val="24"/>
          <w:lang w:val="en-US"/>
        </w:rPr>
      </w:pPr>
    </w:p>
    <w:p w14:paraId="40F4F7B0" w14:textId="77777777" w:rsidR="00322639" w:rsidRPr="00542DDD" w:rsidRDefault="00322639" w:rsidP="00D55ED4">
      <w:pPr>
        <w:rPr>
          <w:rFonts w:cs="Arial"/>
          <w:color w:val="000000"/>
          <w:szCs w:val="24"/>
          <w:lang w:val="en-US"/>
        </w:rPr>
      </w:pPr>
    </w:p>
    <w:p w14:paraId="10CF0530" w14:textId="77777777" w:rsidR="00322639" w:rsidRPr="00542DDD" w:rsidRDefault="00322639" w:rsidP="00D55ED4">
      <w:pPr>
        <w:rPr>
          <w:rFonts w:cs="Arial"/>
          <w:color w:val="000000"/>
          <w:szCs w:val="24"/>
          <w:lang w:val="en-US"/>
        </w:rPr>
      </w:pPr>
    </w:p>
    <w:p w14:paraId="7106CBA4" w14:textId="77777777" w:rsidR="00D55ED4" w:rsidRPr="00542DDD" w:rsidRDefault="00D55ED4" w:rsidP="00D55ED4">
      <w:pPr>
        <w:rPr>
          <w:rFonts w:cs="Arial"/>
          <w:color w:val="000000"/>
          <w:szCs w:val="24"/>
          <w:lang w:val="en-US"/>
        </w:rPr>
      </w:pPr>
      <w:r w:rsidRPr="00542DDD">
        <w:rPr>
          <w:rFonts w:cs="Arial"/>
          <w:color w:val="000000"/>
          <w:szCs w:val="24"/>
          <w:lang w:val="en-US"/>
        </w:rPr>
        <w:t>__________________</w:t>
      </w:r>
    </w:p>
    <w:p w14:paraId="2CBF3E2D" w14:textId="77777777" w:rsidR="00D55ED4" w:rsidRPr="00542DDD" w:rsidRDefault="00D55ED4" w:rsidP="00D55ED4">
      <w:pPr>
        <w:rPr>
          <w:rFonts w:cs="Arial"/>
          <w:b/>
          <w:color w:val="000000"/>
          <w:szCs w:val="24"/>
          <w:lang w:val="en-US"/>
        </w:rPr>
      </w:pPr>
      <w:r w:rsidRPr="00542DDD">
        <w:rPr>
          <w:rFonts w:cs="Arial"/>
          <w:b/>
          <w:color w:val="000000"/>
          <w:szCs w:val="24"/>
          <w:lang w:val="en-US"/>
        </w:rPr>
        <w:t>SMUTS JA</w:t>
      </w:r>
    </w:p>
    <w:p w14:paraId="3FC117E5" w14:textId="77777777" w:rsidR="001E34E6" w:rsidRPr="00542DDD" w:rsidRDefault="001E34E6" w:rsidP="003661D8">
      <w:pPr>
        <w:spacing w:line="240" w:lineRule="auto"/>
        <w:rPr>
          <w:rFonts w:cs="Arial"/>
          <w:color w:val="000000"/>
        </w:rPr>
      </w:pPr>
    </w:p>
    <w:p w14:paraId="6DBE73F8" w14:textId="77777777" w:rsidR="007F7D6A" w:rsidRPr="00542DDD" w:rsidRDefault="007F7D6A" w:rsidP="003661D8">
      <w:pPr>
        <w:spacing w:line="240" w:lineRule="auto"/>
        <w:rPr>
          <w:rFonts w:cs="Arial"/>
          <w:color w:val="000000"/>
        </w:rPr>
      </w:pPr>
    </w:p>
    <w:p w14:paraId="043EE8E3" w14:textId="77777777" w:rsidR="007F7D6A" w:rsidRPr="00542DDD" w:rsidRDefault="007F7D6A" w:rsidP="003661D8">
      <w:pPr>
        <w:spacing w:line="240" w:lineRule="auto"/>
        <w:rPr>
          <w:rFonts w:cs="Arial"/>
          <w:color w:val="000000"/>
        </w:rPr>
      </w:pPr>
    </w:p>
    <w:p w14:paraId="7C78ED9E" w14:textId="77777777" w:rsidR="003661D8" w:rsidRPr="00542DDD" w:rsidRDefault="003661D8" w:rsidP="003661D8">
      <w:pPr>
        <w:spacing w:line="240" w:lineRule="auto"/>
        <w:rPr>
          <w:rFonts w:cs="Arial"/>
          <w:b/>
          <w:color w:val="000000"/>
          <w:szCs w:val="24"/>
        </w:rPr>
      </w:pPr>
      <w:r w:rsidRPr="00542DDD">
        <w:rPr>
          <w:rFonts w:cs="Arial"/>
          <w:color w:val="000000"/>
        </w:rPr>
        <w:t>APPEARANCES</w:t>
      </w:r>
    </w:p>
    <w:p w14:paraId="4640C1D8" w14:textId="77777777" w:rsidR="003661D8" w:rsidRPr="00542DDD" w:rsidRDefault="003661D8" w:rsidP="003661D8">
      <w:pPr>
        <w:pStyle w:val="BodyText"/>
        <w:autoSpaceDE w:val="0"/>
        <w:autoSpaceDN w:val="0"/>
        <w:adjustRightInd w:val="0"/>
        <w:spacing w:line="480" w:lineRule="auto"/>
        <w:jc w:val="both"/>
        <w:rPr>
          <w:rFonts w:ascii="Arial" w:hAnsi="Arial" w:cs="Arial"/>
          <w:color w:val="000000"/>
        </w:rPr>
      </w:pPr>
    </w:p>
    <w:p w14:paraId="3D594BDE" w14:textId="12DCD21F" w:rsidR="00F728C4" w:rsidRPr="00542DDD" w:rsidRDefault="00F728C4" w:rsidP="00F728C4">
      <w:pPr>
        <w:autoSpaceDE w:val="0"/>
        <w:autoSpaceDN w:val="0"/>
        <w:adjustRightInd w:val="0"/>
        <w:spacing w:line="480" w:lineRule="auto"/>
        <w:ind w:left="3780" w:hanging="3780"/>
        <w:rPr>
          <w:rFonts w:cs="Arial"/>
          <w:color w:val="000000"/>
          <w:szCs w:val="24"/>
        </w:rPr>
      </w:pPr>
      <w:r w:rsidRPr="00542DDD">
        <w:rPr>
          <w:rFonts w:cs="Arial"/>
          <w:color w:val="000000"/>
          <w:szCs w:val="24"/>
        </w:rPr>
        <w:t>APPELLANT:</w:t>
      </w:r>
      <w:r w:rsidRPr="00542DDD">
        <w:rPr>
          <w:rFonts w:cs="Arial"/>
          <w:color w:val="000000"/>
          <w:szCs w:val="24"/>
        </w:rPr>
        <w:tab/>
      </w:r>
      <w:r w:rsidR="00650330" w:rsidRPr="00542DDD">
        <w:rPr>
          <w:rFonts w:cs="Arial"/>
          <w:color w:val="000000"/>
          <w:szCs w:val="24"/>
        </w:rPr>
        <w:tab/>
      </w:r>
      <w:r w:rsidR="00DE4FAB">
        <w:rPr>
          <w:rFonts w:cs="Arial"/>
          <w:color w:val="000000"/>
          <w:szCs w:val="24"/>
        </w:rPr>
        <w:tab/>
      </w:r>
      <w:r w:rsidRPr="00542DDD">
        <w:rPr>
          <w:rFonts w:cs="Arial"/>
          <w:color w:val="000000"/>
          <w:szCs w:val="24"/>
        </w:rPr>
        <w:t>I M Nyoni</w:t>
      </w:r>
    </w:p>
    <w:p w14:paraId="25C059AB" w14:textId="3C75A5F6" w:rsidR="00F728C4" w:rsidRPr="00542DDD" w:rsidRDefault="00650330" w:rsidP="00F728C4">
      <w:pPr>
        <w:tabs>
          <w:tab w:val="left" w:pos="1394"/>
          <w:tab w:val="left" w:pos="2528"/>
          <w:tab w:val="left" w:pos="3780"/>
        </w:tabs>
        <w:spacing w:line="480" w:lineRule="auto"/>
        <w:ind w:left="3780"/>
        <w:rPr>
          <w:rFonts w:cs="Arial"/>
          <w:color w:val="000000"/>
          <w:szCs w:val="24"/>
        </w:rPr>
      </w:pPr>
      <w:r w:rsidRPr="00542DDD">
        <w:rPr>
          <w:rFonts w:cs="Arial"/>
          <w:bCs/>
          <w:color w:val="000000"/>
          <w:szCs w:val="24"/>
        </w:rPr>
        <w:tab/>
      </w:r>
      <w:r w:rsidR="00DE4FAB">
        <w:rPr>
          <w:rFonts w:cs="Arial"/>
          <w:bCs/>
          <w:color w:val="000000"/>
          <w:szCs w:val="24"/>
        </w:rPr>
        <w:tab/>
      </w:r>
      <w:r w:rsidR="00F728C4" w:rsidRPr="00542DDD">
        <w:rPr>
          <w:rFonts w:cs="Arial"/>
          <w:bCs/>
          <w:color w:val="000000"/>
          <w:szCs w:val="24"/>
        </w:rPr>
        <w:t>Prosecutor-General</w:t>
      </w:r>
    </w:p>
    <w:p w14:paraId="5F3CBCAD" w14:textId="77777777" w:rsidR="003661D8" w:rsidRPr="00542DDD" w:rsidRDefault="003661D8" w:rsidP="003661D8">
      <w:pPr>
        <w:tabs>
          <w:tab w:val="left" w:pos="1394"/>
          <w:tab w:val="left" w:pos="2528"/>
          <w:tab w:val="left" w:pos="3780"/>
        </w:tabs>
        <w:spacing w:line="480" w:lineRule="auto"/>
        <w:ind w:left="3780"/>
        <w:rPr>
          <w:rFonts w:cs="Arial"/>
          <w:color w:val="000000"/>
          <w:szCs w:val="24"/>
        </w:rPr>
      </w:pPr>
    </w:p>
    <w:p w14:paraId="381F2498" w14:textId="086C98C6" w:rsidR="00F728C4" w:rsidRPr="00542DDD" w:rsidRDefault="003661D8" w:rsidP="00F728C4">
      <w:pPr>
        <w:tabs>
          <w:tab w:val="left" w:pos="1394"/>
          <w:tab w:val="left" w:pos="2528"/>
          <w:tab w:val="left" w:pos="3780"/>
        </w:tabs>
        <w:spacing w:line="480" w:lineRule="auto"/>
        <w:rPr>
          <w:rFonts w:cs="Arial"/>
          <w:color w:val="000000"/>
          <w:szCs w:val="24"/>
        </w:rPr>
      </w:pPr>
      <w:r w:rsidRPr="00542DDD">
        <w:rPr>
          <w:rFonts w:cs="Arial"/>
          <w:color w:val="000000"/>
          <w:szCs w:val="24"/>
        </w:rPr>
        <w:t>RESPONDENT:</w:t>
      </w:r>
      <w:r w:rsidRPr="00542DDD">
        <w:rPr>
          <w:rFonts w:cs="Arial"/>
          <w:color w:val="000000"/>
          <w:szCs w:val="24"/>
        </w:rPr>
        <w:tab/>
      </w:r>
      <w:r w:rsidR="00F728C4" w:rsidRPr="00542DDD">
        <w:rPr>
          <w:rFonts w:cs="Arial"/>
          <w:color w:val="000000"/>
          <w:szCs w:val="24"/>
        </w:rPr>
        <w:tab/>
      </w:r>
      <w:r w:rsidR="00650330" w:rsidRPr="00542DDD">
        <w:rPr>
          <w:rFonts w:cs="Arial"/>
          <w:color w:val="000000"/>
          <w:szCs w:val="24"/>
        </w:rPr>
        <w:tab/>
      </w:r>
      <w:r w:rsidR="00DE4FAB">
        <w:rPr>
          <w:rFonts w:cs="Arial"/>
          <w:color w:val="000000"/>
          <w:szCs w:val="24"/>
        </w:rPr>
        <w:tab/>
      </w:r>
      <w:r w:rsidR="00F728C4" w:rsidRPr="00542DDD">
        <w:rPr>
          <w:rFonts w:cs="Arial"/>
          <w:color w:val="000000"/>
          <w:szCs w:val="24"/>
        </w:rPr>
        <w:t xml:space="preserve">G Bondai </w:t>
      </w:r>
    </w:p>
    <w:p w14:paraId="1DCBBCB4" w14:textId="492DA591" w:rsidR="00F728C4" w:rsidRPr="00542DDD" w:rsidRDefault="00650330" w:rsidP="00F728C4">
      <w:pPr>
        <w:tabs>
          <w:tab w:val="left" w:pos="1394"/>
          <w:tab w:val="left" w:pos="2528"/>
          <w:tab w:val="left" w:pos="3780"/>
        </w:tabs>
        <w:spacing w:line="480" w:lineRule="auto"/>
        <w:ind w:left="3780"/>
        <w:rPr>
          <w:rFonts w:cs="Arial"/>
          <w:bCs/>
          <w:color w:val="000000"/>
          <w:szCs w:val="24"/>
        </w:rPr>
      </w:pPr>
      <w:r w:rsidRPr="00542DDD">
        <w:rPr>
          <w:rFonts w:cs="Arial"/>
          <w:color w:val="000000"/>
          <w:szCs w:val="24"/>
        </w:rPr>
        <w:tab/>
      </w:r>
      <w:r w:rsidR="00DE4FAB">
        <w:rPr>
          <w:rFonts w:cs="Arial"/>
          <w:color w:val="000000"/>
          <w:szCs w:val="24"/>
        </w:rPr>
        <w:tab/>
      </w:r>
      <w:r w:rsidR="00F728C4" w:rsidRPr="00542DDD">
        <w:rPr>
          <w:rFonts w:cs="Arial"/>
          <w:color w:val="000000"/>
          <w:szCs w:val="24"/>
        </w:rPr>
        <w:t>Legal Aid</w:t>
      </w:r>
    </w:p>
    <w:p w14:paraId="2C1304EE" w14:textId="77777777" w:rsidR="003661D8" w:rsidRPr="00542DDD" w:rsidRDefault="003661D8" w:rsidP="003661D8">
      <w:pPr>
        <w:autoSpaceDE w:val="0"/>
        <w:autoSpaceDN w:val="0"/>
        <w:adjustRightInd w:val="0"/>
        <w:spacing w:line="480" w:lineRule="auto"/>
        <w:ind w:left="3780" w:hanging="3780"/>
        <w:rPr>
          <w:rFonts w:cs="Arial"/>
          <w:color w:val="000000"/>
          <w:szCs w:val="24"/>
        </w:rPr>
      </w:pPr>
    </w:p>
    <w:p w14:paraId="70B0F97F" w14:textId="77777777" w:rsidR="00B67116" w:rsidRPr="00542DDD" w:rsidRDefault="00B67116" w:rsidP="003661D8">
      <w:pPr>
        <w:tabs>
          <w:tab w:val="left" w:pos="1394"/>
          <w:tab w:val="left" w:pos="2528"/>
          <w:tab w:val="left" w:pos="3780"/>
        </w:tabs>
        <w:spacing w:line="480" w:lineRule="auto"/>
        <w:ind w:left="3780"/>
        <w:rPr>
          <w:rFonts w:cs="Arial"/>
          <w:color w:val="000000"/>
          <w:szCs w:val="24"/>
        </w:rPr>
      </w:pPr>
    </w:p>
    <w:p w14:paraId="50607193" w14:textId="77777777" w:rsidR="00B67116" w:rsidRPr="00542DDD" w:rsidRDefault="00B67116" w:rsidP="003661D8">
      <w:pPr>
        <w:tabs>
          <w:tab w:val="left" w:pos="1394"/>
          <w:tab w:val="left" w:pos="2528"/>
          <w:tab w:val="left" w:pos="3780"/>
        </w:tabs>
        <w:spacing w:line="480" w:lineRule="auto"/>
        <w:ind w:left="3780"/>
        <w:rPr>
          <w:rFonts w:cs="Arial"/>
          <w:color w:val="000000"/>
          <w:szCs w:val="24"/>
        </w:rPr>
      </w:pPr>
    </w:p>
    <w:p w14:paraId="1EF1F8BC" w14:textId="77777777" w:rsidR="00EC7E01" w:rsidRPr="00542DDD" w:rsidRDefault="00EC7E01">
      <w:pPr>
        <w:rPr>
          <w:rFonts w:cs="Arial"/>
        </w:rPr>
      </w:pPr>
    </w:p>
    <w:sectPr w:rsidR="00EC7E01" w:rsidRPr="00542DDD" w:rsidSect="00EC77B8">
      <w:headerReference w:type="even" r:id="rId12"/>
      <w:headerReference w:type="default" r:id="rId13"/>
      <w:pgSz w:w="11907" w:h="16840" w:code="9"/>
      <w:pgMar w:top="1418" w:right="1701" w:bottom="1701" w:left="1418"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F7ED8" w14:textId="77777777" w:rsidR="00DB64EF" w:rsidRDefault="00DB64EF" w:rsidP="003661D8">
      <w:pPr>
        <w:spacing w:line="240" w:lineRule="auto"/>
      </w:pPr>
      <w:r>
        <w:separator/>
      </w:r>
    </w:p>
  </w:endnote>
  <w:endnote w:type="continuationSeparator" w:id="0">
    <w:p w14:paraId="377B5D3F" w14:textId="77777777" w:rsidR="00DB64EF" w:rsidRDefault="00DB64EF" w:rsidP="00366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2602E" w14:textId="77777777" w:rsidR="00DB64EF" w:rsidRDefault="00DB64EF" w:rsidP="003661D8">
      <w:pPr>
        <w:spacing w:line="240" w:lineRule="auto"/>
      </w:pPr>
      <w:r>
        <w:separator/>
      </w:r>
    </w:p>
  </w:footnote>
  <w:footnote w:type="continuationSeparator" w:id="0">
    <w:p w14:paraId="156B18B2" w14:textId="77777777" w:rsidR="00DB64EF" w:rsidRDefault="00DB64EF" w:rsidP="003661D8">
      <w:pPr>
        <w:spacing w:line="240" w:lineRule="auto"/>
      </w:pPr>
      <w:r>
        <w:continuationSeparator/>
      </w:r>
    </w:p>
  </w:footnote>
  <w:footnote w:id="1">
    <w:p w14:paraId="4DCA9661" w14:textId="7C50913D" w:rsidR="00F11AD7" w:rsidRPr="00186EAA" w:rsidRDefault="00F11AD7" w:rsidP="00F87B98">
      <w:pPr>
        <w:pStyle w:val="FootnoteText"/>
        <w:spacing w:line="240" w:lineRule="auto"/>
        <w:rPr>
          <w:color w:val="000000" w:themeColor="text1"/>
          <w:lang w:val="en-ZA"/>
        </w:rPr>
      </w:pPr>
      <w:r>
        <w:rPr>
          <w:rStyle w:val="FootnoteReference"/>
        </w:rPr>
        <w:footnoteRef/>
      </w:r>
      <w:r>
        <w:t xml:space="preserve"> </w:t>
      </w:r>
      <w:r w:rsidR="009B514F">
        <w:t>In c</w:t>
      </w:r>
      <w:r w:rsidRPr="00186EAA">
        <w:rPr>
          <w:rFonts w:cs="Arial"/>
          <w:color w:val="000000" w:themeColor="text1"/>
        </w:rPr>
        <w:t>ontraven</w:t>
      </w:r>
      <w:r w:rsidR="00837EFE">
        <w:rPr>
          <w:rFonts w:cs="Arial"/>
          <w:color w:val="000000" w:themeColor="text1"/>
        </w:rPr>
        <w:t>tion</w:t>
      </w:r>
      <w:r w:rsidRPr="00186EAA">
        <w:rPr>
          <w:rFonts w:cs="Arial"/>
          <w:color w:val="000000" w:themeColor="text1"/>
        </w:rPr>
        <w:t xml:space="preserve"> </w:t>
      </w:r>
      <w:r w:rsidR="009B514F">
        <w:rPr>
          <w:rFonts w:cs="Arial"/>
          <w:color w:val="000000" w:themeColor="text1"/>
        </w:rPr>
        <w:t xml:space="preserve">of </w:t>
      </w:r>
      <w:r w:rsidRPr="00186EAA">
        <w:rPr>
          <w:rFonts w:cs="Arial"/>
          <w:color w:val="000000" w:themeColor="text1"/>
        </w:rPr>
        <w:t xml:space="preserve">s 15 read with s 1 of the Prevention of Organized Crime Act 29 of 2004 (POCA) read with s 94 of the Criminal Procedure Act 51 of 1977 </w:t>
      </w:r>
      <w:r w:rsidR="00E8786B">
        <w:rPr>
          <w:rFonts w:cs="Arial"/>
          <w:color w:val="000000" w:themeColor="text1"/>
        </w:rPr>
        <w:t xml:space="preserve">as amended </w:t>
      </w:r>
      <w:r w:rsidRPr="00186EAA">
        <w:rPr>
          <w:rFonts w:cs="Arial"/>
          <w:color w:val="000000" w:themeColor="text1"/>
        </w:rPr>
        <w:t xml:space="preserve">(CPA). </w:t>
      </w:r>
    </w:p>
  </w:footnote>
  <w:footnote w:id="2">
    <w:p w14:paraId="050CF719" w14:textId="39E0D602" w:rsidR="009B514F" w:rsidRPr="009B514F" w:rsidRDefault="009B514F" w:rsidP="00F87B98">
      <w:pPr>
        <w:pStyle w:val="FootnoteText"/>
        <w:spacing w:line="240" w:lineRule="auto"/>
        <w:rPr>
          <w:lang w:val="en-ZA"/>
        </w:rPr>
      </w:pPr>
      <w:r>
        <w:rPr>
          <w:rStyle w:val="FootnoteReference"/>
        </w:rPr>
        <w:footnoteRef/>
      </w:r>
      <w:r>
        <w:t xml:space="preserve"> In contravention of s 14(c)(i)(ii) of the Combating of Immoral Practices</w:t>
      </w:r>
      <w:r w:rsidR="00F87B98">
        <w:t xml:space="preserve"> Act 21 of 1980 (as amended) </w:t>
      </w:r>
      <w:r w:rsidR="00E8786B">
        <w:t xml:space="preserve">(CIPA) </w:t>
      </w:r>
      <w:r w:rsidR="00F87B98">
        <w:t>read with s 94 of the CPA.</w:t>
      </w:r>
    </w:p>
  </w:footnote>
  <w:footnote w:id="3">
    <w:p w14:paraId="12C1F69B" w14:textId="75A66934" w:rsidR="00F11AD7" w:rsidRPr="00186EAA" w:rsidRDefault="00F11AD7" w:rsidP="00F87B98">
      <w:pPr>
        <w:pStyle w:val="FootnoteText"/>
        <w:spacing w:line="240" w:lineRule="auto"/>
        <w:rPr>
          <w:color w:val="000000" w:themeColor="text1"/>
          <w:lang w:val="en-ZA"/>
        </w:rPr>
      </w:pPr>
      <w:r w:rsidRPr="00186EAA">
        <w:rPr>
          <w:rStyle w:val="FootnoteReference"/>
          <w:color w:val="000000" w:themeColor="text1"/>
        </w:rPr>
        <w:footnoteRef/>
      </w:r>
      <w:r w:rsidRPr="00186EAA">
        <w:rPr>
          <w:color w:val="000000" w:themeColor="text1"/>
        </w:rPr>
        <w:t xml:space="preserve"> </w:t>
      </w:r>
      <w:r>
        <w:rPr>
          <w:rFonts w:cs="Arial"/>
          <w:color w:val="000000" w:themeColor="text1"/>
          <w:lang w:val="en-ZA"/>
        </w:rPr>
        <w:t>C</w:t>
      </w:r>
      <w:r w:rsidRPr="00186EAA">
        <w:rPr>
          <w:rFonts w:cs="Arial"/>
          <w:color w:val="000000" w:themeColor="text1"/>
          <w:lang w:val="en-ZA"/>
        </w:rPr>
        <w:t>ontraven</w:t>
      </w:r>
      <w:r w:rsidR="001363B4">
        <w:rPr>
          <w:rFonts w:cs="Arial"/>
          <w:color w:val="000000" w:themeColor="text1"/>
          <w:lang w:val="en-ZA"/>
        </w:rPr>
        <w:t>ing</w:t>
      </w:r>
      <w:r w:rsidRPr="00186EAA">
        <w:rPr>
          <w:rFonts w:cs="Arial"/>
          <w:color w:val="000000" w:themeColor="text1"/>
          <w:lang w:val="en-ZA"/>
        </w:rPr>
        <w:t xml:space="preserve"> s 2(1)(</w:t>
      </w:r>
      <w:r w:rsidRPr="00186EAA">
        <w:rPr>
          <w:rFonts w:cs="Arial"/>
          <w:i/>
          <w:color w:val="000000" w:themeColor="text1"/>
          <w:lang w:val="en-ZA"/>
        </w:rPr>
        <w:t>a</w:t>
      </w:r>
      <w:r w:rsidR="00F87B98">
        <w:rPr>
          <w:rFonts w:cs="Arial"/>
          <w:color w:val="000000" w:themeColor="text1"/>
          <w:lang w:val="en-ZA"/>
        </w:rPr>
        <w:t>) of the Combat</w:t>
      </w:r>
      <w:r w:rsidRPr="00186EAA">
        <w:rPr>
          <w:rFonts w:cs="Arial"/>
          <w:color w:val="000000" w:themeColor="text1"/>
          <w:lang w:val="en-ZA"/>
        </w:rPr>
        <w:t>ing of Rape Act 8 of 2000 (C</w:t>
      </w:r>
      <w:r>
        <w:rPr>
          <w:rFonts w:cs="Arial"/>
          <w:color w:val="000000" w:themeColor="text1"/>
          <w:lang w:val="en-ZA"/>
        </w:rPr>
        <w:t>O</w:t>
      </w:r>
      <w:r w:rsidRPr="00186EAA">
        <w:rPr>
          <w:rFonts w:cs="Arial"/>
          <w:color w:val="000000" w:themeColor="text1"/>
          <w:lang w:val="en-ZA"/>
        </w:rPr>
        <w:t>RA) read with s 94 of the CPA</w:t>
      </w:r>
      <w:r>
        <w:rPr>
          <w:rFonts w:cs="Arial"/>
          <w:color w:val="000000" w:themeColor="text1"/>
          <w:lang w:val="en-ZA"/>
        </w:rPr>
        <w:t>.</w:t>
      </w:r>
    </w:p>
  </w:footnote>
  <w:footnote w:id="4">
    <w:p w14:paraId="31357DCF" w14:textId="4A20B1D3" w:rsidR="00F11AD7" w:rsidRPr="00F11AD7" w:rsidRDefault="00F11AD7">
      <w:pPr>
        <w:pStyle w:val="FootnoteText"/>
        <w:rPr>
          <w:lang w:val="en-US"/>
        </w:rPr>
      </w:pPr>
      <w:r>
        <w:rPr>
          <w:rStyle w:val="FootnoteReference"/>
        </w:rPr>
        <w:footnoteRef/>
      </w:r>
      <w:r>
        <w:t xml:space="preserve"> </w:t>
      </w:r>
      <w:r w:rsidRPr="00F11AD7">
        <w:rPr>
          <w:i/>
          <w:lang w:val="en-US"/>
        </w:rPr>
        <w:t xml:space="preserve">R v Dhlumayo &amp; another </w:t>
      </w:r>
      <w:r>
        <w:rPr>
          <w:lang w:val="en-US"/>
        </w:rPr>
        <w:t>1948 (2) SA 677 (A).</w:t>
      </w:r>
    </w:p>
  </w:footnote>
  <w:footnote w:id="5">
    <w:p w14:paraId="44622347" w14:textId="0C11D082" w:rsidR="00F11AD7" w:rsidRPr="00F573AC" w:rsidRDefault="00F11AD7">
      <w:pPr>
        <w:pStyle w:val="FootnoteText"/>
        <w:rPr>
          <w:lang w:val="en-ZA"/>
        </w:rPr>
      </w:pPr>
      <w:r>
        <w:rPr>
          <w:rStyle w:val="FootnoteReference"/>
        </w:rPr>
        <w:footnoteRef/>
      </w:r>
      <w:r>
        <w:t xml:space="preserve"> </w:t>
      </w:r>
      <w:r w:rsidRPr="00ED1CF1">
        <w:rPr>
          <w:i/>
        </w:rPr>
        <w:t xml:space="preserve">S v </w:t>
      </w:r>
      <w:r>
        <w:rPr>
          <w:i/>
        </w:rPr>
        <w:t>S</w:t>
      </w:r>
      <w:r w:rsidR="005E4FCC">
        <w:rPr>
          <w:i/>
        </w:rPr>
        <w:t>hikunga &amp;</w:t>
      </w:r>
      <w:r w:rsidRPr="00ED1CF1">
        <w:rPr>
          <w:i/>
        </w:rPr>
        <w:t xml:space="preserve"> another</w:t>
      </w:r>
      <w:r w:rsidRPr="00F573AC">
        <w:t xml:space="preserve"> 1997 NR 156 (SC)</w:t>
      </w:r>
      <w:r>
        <w:t xml:space="preserve"> </w:t>
      </w:r>
      <w:r w:rsidRPr="00ED1CF1">
        <w:t>at 173B</w:t>
      </w:r>
      <w:r w:rsidR="005E4FCC">
        <w:t>–</w:t>
      </w:r>
      <w:r w:rsidRPr="00ED1CF1">
        <w:t>E</w:t>
      </w:r>
      <w:r>
        <w:t xml:space="preserve">; </w:t>
      </w:r>
      <w:r w:rsidRPr="00F11AD7">
        <w:rPr>
          <w:i/>
        </w:rPr>
        <w:t>S v Shapumba</w:t>
      </w:r>
      <w:r w:rsidR="005E4FCC">
        <w:t xml:space="preserve"> 1999 NR 342 (SC) at 344I</w:t>
      </w:r>
      <w:r>
        <w:t>–</w:t>
      </w:r>
      <w:r w:rsidR="005E4FCC">
        <w:t>J and 345A-</w:t>
      </w:r>
      <w:r>
        <w:t xml:space="preserve">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8EB46" w14:textId="77777777" w:rsidR="00F11AD7" w:rsidRDefault="00F11A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6988F" w14:textId="77777777" w:rsidR="00F11AD7" w:rsidRDefault="00F11A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6985D" w14:textId="77777777" w:rsidR="00F11AD7" w:rsidRPr="00FC12E0" w:rsidRDefault="00F11AD7" w:rsidP="00F07133">
    <w:pPr>
      <w:ind w:right="-1"/>
      <w:jc w:val="right"/>
      <w:rPr>
        <w:szCs w:val="24"/>
      </w:rPr>
    </w:pPr>
    <w:r w:rsidRPr="00FC12E0">
      <w:rPr>
        <w:rStyle w:val="PageNumber"/>
        <w:szCs w:val="24"/>
      </w:rPr>
      <w:fldChar w:fldCharType="begin"/>
    </w:r>
    <w:r w:rsidRPr="00FC12E0">
      <w:rPr>
        <w:rStyle w:val="PageNumber"/>
        <w:szCs w:val="24"/>
      </w:rPr>
      <w:instrText xml:space="preserve"> PAGE </w:instrText>
    </w:r>
    <w:r w:rsidRPr="00FC12E0">
      <w:rPr>
        <w:rStyle w:val="PageNumber"/>
        <w:szCs w:val="24"/>
      </w:rPr>
      <w:fldChar w:fldCharType="separate"/>
    </w:r>
    <w:r w:rsidR="00836326">
      <w:rPr>
        <w:rStyle w:val="PageNumber"/>
        <w:noProof/>
        <w:szCs w:val="24"/>
      </w:rPr>
      <w:t>21</w:t>
    </w:r>
    <w:r w:rsidRPr="00FC12E0">
      <w:rPr>
        <w:rStyle w:val="PageNumber"/>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5B2"/>
    <w:multiLevelType w:val="hybridMultilevel"/>
    <w:tmpl w:val="90C8AE5E"/>
    <w:lvl w:ilvl="0" w:tplc="BBB45F4E">
      <w:start w:val="1"/>
      <w:numFmt w:val="lowerRoman"/>
      <w:lvlText w:val="(%1)"/>
      <w:lvlJc w:val="left"/>
      <w:pPr>
        <w:ind w:left="1941" w:hanging="720"/>
      </w:pPr>
      <w:rPr>
        <w:rFonts w:hint="default"/>
        <w:color w:val="auto"/>
      </w:rPr>
    </w:lvl>
    <w:lvl w:ilvl="1" w:tplc="1C090019" w:tentative="1">
      <w:start w:val="1"/>
      <w:numFmt w:val="lowerLetter"/>
      <w:lvlText w:val="%2."/>
      <w:lvlJc w:val="left"/>
      <w:pPr>
        <w:ind w:left="2301" w:hanging="360"/>
      </w:pPr>
    </w:lvl>
    <w:lvl w:ilvl="2" w:tplc="1C09001B" w:tentative="1">
      <w:start w:val="1"/>
      <w:numFmt w:val="lowerRoman"/>
      <w:lvlText w:val="%3."/>
      <w:lvlJc w:val="right"/>
      <w:pPr>
        <w:ind w:left="3021" w:hanging="180"/>
      </w:pPr>
    </w:lvl>
    <w:lvl w:ilvl="3" w:tplc="1C09000F" w:tentative="1">
      <w:start w:val="1"/>
      <w:numFmt w:val="decimal"/>
      <w:lvlText w:val="%4."/>
      <w:lvlJc w:val="left"/>
      <w:pPr>
        <w:ind w:left="3741" w:hanging="360"/>
      </w:pPr>
    </w:lvl>
    <w:lvl w:ilvl="4" w:tplc="1C090019" w:tentative="1">
      <w:start w:val="1"/>
      <w:numFmt w:val="lowerLetter"/>
      <w:lvlText w:val="%5."/>
      <w:lvlJc w:val="left"/>
      <w:pPr>
        <w:ind w:left="4461" w:hanging="360"/>
      </w:pPr>
    </w:lvl>
    <w:lvl w:ilvl="5" w:tplc="1C09001B" w:tentative="1">
      <w:start w:val="1"/>
      <w:numFmt w:val="lowerRoman"/>
      <w:lvlText w:val="%6."/>
      <w:lvlJc w:val="right"/>
      <w:pPr>
        <w:ind w:left="5181" w:hanging="180"/>
      </w:pPr>
    </w:lvl>
    <w:lvl w:ilvl="6" w:tplc="1C09000F" w:tentative="1">
      <w:start w:val="1"/>
      <w:numFmt w:val="decimal"/>
      <w:lvlText w:val="%7."/>
      <w:lvlJc w:val="left"/>
      <w:pPr>
        <w:ind w:left="5901" w:hanging="360"/>
      </w:pPr>
    </w:lvl>
    <w:lvl w:ilvl="7" w:tplc="1C090019" w:tentative="1">
      <w:start w:val="1"/>
      <w:numFmt w:val="lowerLetter"/>
      <w:lvlText w:val="%8."/>
      <w:lvlJc w:val="left"/>
      <w:pPr>
        <w:ind w:left="6621" w:hanging="360"/>
      </w:pPr>
    </w:lvl>
    <w:lvl w:ilvl="8" w:tplc="1C09001B" w:tentative="1">
      <w:start w:val="1"/>
      <w:numFmt w:val="lowerRoman"/>
      <w:lvlText w:val="%9."/>
      <w:lvlJc w:val="right"/>
      <w:pPr>
        <w:ind w:left="7341" w:hanging="180"/>
      </w:pPr>
    </w:lvl>
  </w:abstractNum>
  <w:abstractNum w:abstractNumId="1" w15:restartNumberingAfterBreak="0">
    <w:nsid w:val="04AC6FD3"/>
    <w:multiLevelType w:val="hybridMultilevel"/>
    <w:tmpl w:val="7B5C1E98"/>
    <w:lvl w:ilvl="0" w:tplc="1150A852">
      <w:start w:val="1"/>
      <w:numFmt w:val="decimal"/>
      <w:lvlText w:val="[%1]"/>
      <w:lvlJc w:val="left"/>
      <w:pPr>
        <w:ind w:left="720" w:hanging="360"/>
      </w:pPr>
      <w:rPr>
        <w:rFonts w:ascii="Arial" w:hAnsi="Arial" w:cs="Arial" w:hint="default"/>
        <w:b w:val="0"/>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D54B13"/>
    <w:multiLevelType w:val="hybridMultilevel"/>
    <w:tmpl w:val="898075F4"/>
    <w:lvl w:ilvl="0" w:tplc="798A3D42">
      <w:start w:val="1"/>
      <w:numFmt w:val="decimal"/>
      <w:lvlText w:val="[%1]"/>
      <w:lvlJc w:val="left"/>
      <w:pPr>
        <w:ind w:left="720" w:hanging="360"/>
      </w:pPr>
      <w:rPr>
        <w:rFonts w:ascii="Arial" w:hAnsi="Arial" w:cs="Aria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155B6"/>
    <w:multiLevelType w:val="hybridMultilevel"/>
    <w:tmpl w:val="20B6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86D34"/>
    <w:multiLevelType w:val="hybridMultilevel"/>
    <w:tmpl w:val="4E22C8E2"/>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13E70"/>
    <w:multiLevelType w:val="hybridMultilevel"/>
    <w:tmpl w:val="98CC4332"/>
    <w:lvl w:ilvl="0" w:tplc="D75A4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01AFA"/>
    <w:multiLevelType w:val="hybridMultilevel"/>
    <w:tmpl w:val="2F30A622"/>
    <w:lvl w:ilvl="0" w:tplc="44803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A2466"/>
    <w:multiLevelType w:val="hybridMultilevel"/>
    <w:tmpl w:val="1F182C22"/>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C4147"/>
    <w:multiLevelType w:val="hybridMultilevel"/>
    <w:tmpl w:val="141480CA"/>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B7471"/>
    <w:multiLevelType w:val="hybridMultilevel"/>
    <w:tmpl w:val="DCF64778"/>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43E62"/>
    <w:multiLevelType w:val="hybridMultilevel"/>
    <w:tmpl w:val="595C7446"/>
    <w:lvl w:ilvl="0" w:tplc="1150A852">
      <w:start w:val="1"/>
      <w:numFmt w:val="decimal"/>
      <w:lvlText w:val="[%1]"/>
      <w:lvlJc w:val="left"/>
      <w:pPr>
        <w:ind w:left="720" w:hanging="360"/>
      </w:pPr>
      <w:rPr>
        <w:rFonts w:ascii="Arial" w:hAnsi="Arial" w:cs="Arial" w:hint="default"/>
        <w:b w:val="0"/>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D66AFB"/>
    <w:multiLevelType w:val="hybridMultilevel"/>
    <w:tmpl w:val="BC2C8E5A"/>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54A4D"/>
    <w:multiLevelType w:val="hybridMultilevel"/>
    <w:tmpl w:val="4904779C"/>
    <w:lvl w:ilvl="0" w:tplc="D75A4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4373B"/>
    <w:multiLevelType w:val="hybridMultilevel"/>
    <w:tmpl w:val="34E20EEE"/>
    <w:lvl w:ilvl="0" w:tplc="D75A4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67C8C"/>
    <w:multiLevelType w:val="hybridMultilevel"/>
    <w:tmpl w:val="4620C8BE"/>
    <w:lvl w:ilvl="0" w:tplc="B24A498E">
      <w:start w:val="1"/>
      <w:numFmt w:val="lowerLetter"/>
      <w:lvlText w:val="(%1)"/>
      <w:lvlJc w:val="left"/>
      <w:pPr>
        <w:ind w:left="1689" w:hanging="555"/>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5" w15:restartNumberingAfterBreak="0">
    <w:nsid w:val="284D5F37"/>
    <w:multiLevelType w:val="hybridMultilevel"/>
    <w:tmpl w:val="10167424"/>
    <w:lvl w:ilvl="0" w:tplc="44803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472A6B"/>
    <w:multiLevelType w:val="hybridMultilevel"/>
    <w:tmpl w:val="2FF423FA"/>
    <w:lvl w:ilvl="0" w:tplc="44803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6402EC"/>
    <w:multiLevelType w:val="hybridMultilevel"/>
    <w:tmpl w:val="16A28A48"/>
    <w:lvl w:ilvl="0" w:tplc="775C6DF8">
      <w:start w:val="1"/>
      <w:numFmt w:val="decimal"/>
      <w:lvlText w:val="[%1]"/>
      <w:lvlJc w:val="left"/>
      <w:pPr>
        <w:ind w:left="720" w:hanging="360"/>
      </w:pPr>
      <w:rPr>
        <w:rFonts w:ascii="Arial" w:hAnsi="Arial" w:cs="Aria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96E65"/>
    <w:multiLevelType w:val="hybridMultilevel"/>
    <w:tmpl w:val="F314EBFC"/>
    <w:lvl w:ilvl="0" w:tplc="44803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932F6C"/>
    <w:multiLevelType w:val="hybridMultilevel"/>
    <w:tmpl w:val="1548C500"/>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71904"/>
    <w:multiLevelType w:val="hybridMultilevel"/>
    <w:tmpl w:val="DF9C049A"/>
    <w:lvl w:ilvl="0" w:tplc="44803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D76DE9"/>
    <w:multiLevelType w:val="hybridMultilevel"/>
    <w:tmpl w:val="C1E86D90"/>
    <w:lvl w:ilvl="0" w:tplc="2D8480D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8F31346"/>
    <w:multiLevelType w:val="hybridMultilevel"/>
    <w:tmpl w:val="A44A19D0"/>
    <w:lvl w:ilvl="0" w:tplc="044E8FA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3B183A66"/>
    <w:multiLevelType w:val="hybridMultilevel"/>
    <w:tmpl w:val="54F25156"/>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FA4947"/>
    <w:multiLevelType w:val="hybridMultilevel"/>
    <w:tmpl w:val="DD8AA396"/>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F3811BF"/>
    <w:multiLevelType w:val="hybridMultilevel"/>
    <w:tmpl w:val="A446873E"/>
    <w:lvl w:ilvl="0" w:tplc="2E9ECDC6">
      <w:start w:val="1"/>
      <w:numFmt w:val="lowerLetter"/>
      <w:lvlText w:val="(%1)"/>
      <w:lvlJc w:val="left"/>
      <w:pPr>
        <w:ind w:left="3186" w:hanging="360"/>
      </w:pPr>
      <w:rPr>
        <w:rFonts w:hint="default"/>
      </w:rPr>
    </w:lvl>
    <w:lvl w:ilvl="1" w:tplc="1C090019" w:tentative="1">
      <w:start w:val="1"/>
      <w:numFmt w:val="lowerLetter"/>
      <w:lvlText w:val="%2."/>
      <w:lvlJc w:val="left"/>
      <w:pPr>
        <w:ind w:left="3906" w:hanging="360"/>
      </w:pPr>
    </w:lvl>
    <w:lvl w:ilvl="2" w:tplc="1C09001B" w:tentative="1">
      <w:start w:val="1"/>
      <w:numFmt w:val="lowerRoman"/>
      <w:lvlText w:val="%3."/>
      <w:lvlJc w:val="right"/>
      <w:pPr>
        <w:ind w:left="4626" w:hanging="180"/>
      </w:pPr>
    </w:lvl>
    <w:lvl w:ilvl="3" w:tplc="1C09000F" w:tentative="1">
      <w:start w:val="1"/>
      <w:numFmt w:val="decimal"/>
      <w:lvlText w:val="%4."/>
      <w:lvlJc w:val="left"/>
      <w:pPr>
        <w:ind w:left="5346" w:hanging="360"/>
      </w:pPr>
    </w:lvl>
    <w:lvl w:ilvl="4" w:tplc="1C090019" w:tentative="1">
      <w:start w:val="1"/>
      <w:numFmt w:val="lowerLetter"/>
      <w:lvlText w:val="%5."/>
      <w:lvlJc w:val="left"/>
      <w:pPr>
        <w:ind w:left="6066" w:hanging="360"/>
      </w:pPr>
    </w:lvl>
    <w:lvl w:ilvl="5" w:tplc="1C09001B" w:tentative="1">
      <w:start w:val="1"/>
      <w:numFmt w:val="lowerRoman"/>
      <w:lvlText w:val="%6."/>
      <w:lvlJc w:val="right"/>
      <w:pPr>
        <w:ind w:left="6786" w:hanging="180"/>
      </w:pPr>
    </w:lvl>
    <w:lvl w:ilvl="6" w:tplc="1C09000F" w:tentative="1">
      <w:start w:val="1"/>
      <w:numFmt w:val="decimal"/>
      <w:lvlText w:val="%7."/>
      <w:lvlJc w:val="left"/>
      <w:pPr>
        <w:ind w:left="7506" w:hanging="360"/>
      </w:pPr>
    </w:lvl>
    <w:lvl w:ilvl="7" w:tplc="1C090019" w:tentative="1">
      <w:start w:val="1"/>
      <w:numFmt w:val="lowerLetter"/>
      <w:lvlText w:val="%8."/>
      <w:lvlJc w:val="left"/>
      <w:pPr>
        <w:ind w:left="8226" w:hanging="360"/>
      </w:pPr>
    </w:lvl>
    <w:lvl w:ilvl="8" w:tplc="1C09001B" w:tentative="1">
      <w:start w:val="1"/>
      <w:numFmt w:val="lowerRoman"/>
      <w:lvlText w:val="%9."/>
      <w:lvlJc w:val="right"/>
      <w:pPr>
        <w:ind w:left="8946" w:hanging="180"/>
      </w:pPr>
    </w:lvl>
  </w:abstractNum>
  <w:abstractNum w:abstractNumId="26" w15:restartNumberingAfterBreak="0">
    <w:nsid w:val="4200467A"/>
    <w:multiLevelType w:val="hybridMultilevel"/>
    <w:tmpl w:val="930EFCC4"/>
    <w:lvl w:ilvl="0" w:tplc="66927854">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3E02231"/>
    <w:multiLevelType w:val="hybridMultilevel"/>
    <w:tmpl w:val="4B1268D4"/>
    <w:lvl w:ilvl="0" w:tplc="0A22FEA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24AE9"/>
    <w:multiLevelType w:val="hybridMultilevel"/>
    <w:tmpl w:val="AC026D90"/>
    <w:lvl w:ilvl="0" w:tplc="9AF8BBD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DD4368"/>
    <w:multiLevelType w:val="hybridMultilevel"/>
    <w:tmpl w:val="5CE2CE56"/>
    <w:lvl w:ilvl="0" w:tplc="448035D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51F14458"/>
    <w:multiLevelType w:val="hybridMultilevel"/>
    <w:tmpl w:val="48DC83CA"/>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806DC"/>
    <w:multiLevelType w:val="hybridMultilevel"/>
    <w:tmpl w:val="5524A320"/>
    <w:lvl w:ilvl="0" w:tplc="5352D156">
      <w:start w:val="1"/>
      <w:numFmt w:val="lowerLetter"/>
      <w:lvlText w:val="%1)"/>
      <w:lvlJc w:val="left"/>
      <w:pPr>
        <w:ind w:left="1443" w:hanging="45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2" w15:restartNumberingAfterBreak="0">
    <w:nsid w:val="58160795"/>
    <w:multiLevelType w:val="hybridMultilevel"/>
    <w:tmpl w:val="F8F6788E"/>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942DC"/>
    <w:multiLevelType w:val="hybridMultilevel"/>
    <w:tmpl w:val="896A3FA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A3274E7"/>
    <w:multiLevelType w:val="hybridMultilevel"/>
    <w:tmpl w:val="946C8E7C"/>
    <w:lvl w:ilvl="0" w:tplc="0DD063AE">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65BA67B6"/>
    <w:multiLevelType w:val="hybridMultilevel"/>
    <w:tmpl w:val="EC4824DC"/>
    <w:lvl w:ilvl="0" w:tplc="44803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F946DF"/>
    <w:multiLevelType w:val="hybridMultilevel"/>
    <w:tmpl w:val="EE18AAFA"/>
    <w:lvl w:ilvl="0" w:tplc="51689AB0">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7C24106"/>
    <w:multiLevelType w:val="hybridMultilevel"/>
    <w:tmpl w:val="850803CC"/>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617F2"/>
    <w:multiLevelType w:val="hybridMultilevel"/>
    <w:tmpl w:val="AD2A918A"/>
    <w:lvl w:ilvl="0" w:tplc="6A606DE4">
      <w:start w:val="1"/>
      <w:numFmt w:val="lowerLetter"/>
      <w:lvlText w:val="(%1)"/>
      <w:lvlJc w:val="left"/>
      <w:pPr>
        <w:ind w:left="1443" w:hanging="45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9" w15:restartNumberingAfterBreak="0">
    <w:nsid w:val="6E213C85"/>
    <w:multiLevelType w:val="hybridMultilevel"/>
    <w:tmpl w:val="103AD87A"/>
    <w:lvl w:ilvl="0" w:tplc="44803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747F16"/>
    <w:multiLevelType w:val="hybridMultilevel"/>
    <w:tmpl w:val="7EC82182"/>
    <w:lvl w:ilvl="0" w:tplc="E768331E">
      <w:start w:val="1"/>
      <w:numFmt w:val="decimal"/>
      <w:lvlText w:val="%1."/>
      <w:lvlJc w:val="left"/>
      <w:pPr>
        <w:ind w:left="1440" w:hanging="360"/>
      </w:pPr>
      <w:rPr>
        <w:rFonts w:ascii="Arial" w:hAnsi="Arial" w:cs="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15:restartNumberingAfterBreak="0">
    <w:nsid w:val="7C144EB2"/>
    <w:multiLevelType w:val="hybridMultilevel"/>
    <w:tmpl w:val="98CC4332"/>
    <w:lvl w:ilvl="0" w:tplc="D75A4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28"/>
  </w:num>
  <w:num w:numId="4">
    <w:abstractNumId w:val="3"/>
  </w:num>
  <w:num w:numId="5">
    <w:abstractNumId w:val="40"/>
  </w:num>
  <w:num w:numId="6">
    <w:abstractNumId w:val="12"/>
  </w:num>
  <w:num w:numId="7">
    <w:abstractNumId w:val="2"/>
  </w:num>
  <w:num w:numId="8">
    <w:abstractNumId w:val="41"/>
  </w:num>
  <w:num w:numId="9">
    <w:abstractNumId w:val="5"/>
  </w:num>
  <w:num w:numId="10">
    <w:abstractNumId w:val="21"/>
  </w:num>
  <w:num w:numId="11">
    <w:abstractNumId w:val="34"/>
  </w:num>
  <w:num w:numId="12">
    <w:abstractNumId w:val="27"/>
  </w:num>
  <w:num w:numId="13">
    <w:abstractNumId w:val="25"/>
  </w:num>
  <w:num w:numId="14">
    <w:abstractNumId w:val="31"/>
  </w:num>
  <w:num w:numId="15">
    <w:abstractNumId w:val="14"/>
  </w:num>
  <w:num w:numId="16">
    <w:abstractNumId w:val="26"/>
  </w:num>
  <w:num w:numId="17">
    <w:abstractNumId w:val="0"/>
  </w:num>
  <w:num w:numId="18">
    <w:abstractNumId w:val="17"/>
  </w:num>
  <w:num w:numId="19">
    <w:abstractNumId w:val="23"/>
  </w:num>
  <w:num w:numId="20">
    <w:abstractNumId w:val="32"/>
  </w:num>
  <w:num w:numId="21">
    <w:abstractNumId w:val="29"/>
  </w:num>
  <w:num w:numId="22">
    <w:abstractNumId w:val="18"/>
  </w:num>
  <w:num w:numId="23">
    <w:abstractNumId w:val="16"/>
  </w:num>
  <w:num w:numId="24">
    <w:abstractNumId w:val="9"/>
  </w:num>
  <w:num w:numId="25">
    <w:abstractNumId w:val="8"/>
  </w:num>
  <w:num w:numId="26">
    <w:abstractNumId w:val="19"/>
  </w:num>
  <w:num w:numId="27">
    <w:abstractNumId w:val="7"/>
  </w:num>
  <w:num w:numId="28">
    <w:abstractNumId w:val="35"/>
  </w:num>
  <w:num w:numId="29">
    <w:abstractNumId w:val="15"/>
  </w:num>
  <w:num w:numId="30">
    <w:abstractNumId w:val="6"/>
  </w:num>
  <w:num w:numId="31">
    <w:abstractNumId w:val="39"/>
  </w:num>
  <w:num w:numId="32">
    <w:abstractNumId w:val="20"/>
  </w:num>
  <w:num w:numId="33">
    <w:abstractNumId w:val="37"/>
  </w:num>
  <w:num w:numId="34">
    <w:abstractNumId w:val="4"/>
  </w:num>
  <w:num w:numId="35">
    <w:abstractNumId w:val="11"/>
  </w:num>
  <w:num w:numId="36">
    <w:abstractNumId w:val="30"/>
  </w:num>
  <w:num w:numId="37">
    <w:abstractNumId w:val="24"/>
  </w:num>
  <w:num w:numId="38">
    <w:abstractNumId w:val="33"/>
  </w:num>
  <w:num w:numId="39">
    <w:abstractNumId w:val="36"/>
  </w:num>
  <w:num w:numId="40">
    <w:abstractNumId w:val="38"/>
  </w:num>
  <w:num w:numId="41">
    <w:abstractNumId w:val="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D8"/>
    <w:rsid w:val="00001F2A"/>
    <w:rsid w:val="00004DCE"/>
    <w:rsid w:val="00005F59"/>
    <w:rsid w:val="00010A15"/>
    <w:rsid w:val="00011D9A"/>
    <w:rsid w:val="000142FD"/>
    <w:rsid w:val="000145E3"/>
    <w:rsid w:val="00014F75"/>
    <w:rsid w:val="00016DBF"/>
    <w:rsid w:val="00016EB7"/>
    <w:rsid w:val="00026DD5"/>
    <w:rsid w:val="000278EC"/>
    <w:rsid w:val="000304EC"/>
    <w:rsid w:val="000308B3"/>
    <w:rsid w:val="00031FAF"/>
    <w:rsid w:val="00033EA1"/>
    <w:rsid w:val="000373BE"/>
    <w:rsid w:val="000420B7"/>
    <w:rsid w:val="000428D6"/>
    <w:rsid w:val="00047214"/>
    <w:rsid w:val="000505BE"/>
    <w:rsid w:val="000519AC"/>
    <w:rsid w:val="0005259A"/>
    <w:rsid w:val="00052AAD"/>
    <w:rsid w:val="00057192"/>
    <w:rsid w:val="000627D8"/>
    <w:rsid w:val="00063B48"/>
    <w:rsid w:val="00065EE4"/>
    <w:rsid w:val="00066036"/>
    <w:rsid w:val="00070796"/>
    <w:rsid w:val="00070C98"/>
    <w:rsid w:val="00072232"/>
    <w:rsid w:val="00073291"/>
    <w:rsid w:val="00073E29"/>
    <w:rsid w:val="0007419C"/>
    <w:rsid w:val="00081B46"/>
    <w:rsid w:val="000841C0"/>
    <w:rsid w:val="000916E4"/>
    <w:rsid w:val="00096B0B"/>
    <w:rsid w:val="000A253C"/>
    <w:rsid w:val="000A7E23"/>
    <w:rsid w:val="000B115D"/>
    <w:rsid w:val="000B2083"/>
    <w:rsid w:val="000B49B1"/>
    <w:rsid w:val="000B625F"/>
    <w:rsid w:val="000B7E5F"/>
    <w:rsid w:val="000C0586"/>
    <w:rsid w:val="000C1375"/>
    <w:rsid w:val="000C309C"/>
    <w:rsid w:val="000C3CDD"/>
    <w:rsid w:val="000C5314"/>
    <w:rsid w:val="000C5DF9"/>
    <w:rsid w:val="000D1972"/>
    <w:rsid w:val="000D2CFE"/>
    <w:rsid w:val="000D2F7F"/>
    <w:rsid w:val="000D345A"/>
    <w:rsid w:val="000E02D2"/>
    <w:rsid w:val="000E08E8"/>
    <w:rsid w:val="000E0DB3"/>
    <w:rsid w:val="000E3F79"/>
    <w:rsid w:val="000E46A0"/>
    <w:rsid w:val="000E4E12"/>
    <w:rsid w:val="000E7AB5"/>
    <w:rsid w:val="000E7E16"/>
    <w:rsid w:val="000F3133"/>
    <w:rsid w:val="000F57A8"/>
    <w:rsid w:val="000F6154"/>
    <w:rsid w:val="00100ABF"/>
    <w:rsid w:val="00100BC0"/>
    <w:rsid w:val="00101FF3"/>
    <w:rsid w:val="0010222A"/>
    <w:rsid w:val="00102DA8"/>
    <w:rsid w:val="00104588"/>
    <w:rsid w:val="001048A0"/>
    <w:rsid w:val="001060F8"/>
    <w:rsid w:val="00106362"/>
    <w:rsid w:val="00107C15"/>
    <w:rsid w:val="00110F31"/>
    <w:rsid w:val="0011368D"/>
    <w:rsid w:val="001137FE"/>
    <w:rsid w:val="00116A81"/>
    <w:rsid w:val="0012025F"/>
    <w:rsid w:val="0012176E"/>
    <w:rsid w:val="00125C33"/>
    <w:rsid w:val="0012677C"/>
    <w:rsid w:val="001363B4"/>
    <w:rsid w:val="0014085A"/>
    <w:rsid w:val="00140DA4"/>
    <w:rsid w:val="00141082"/>
    <w:rsid w:val="001453ED"/>
    <w:rsid w:val="0014569D"/>
    <w:rsid w:val="00147523"/>
    <w:rsid w:val="00147D35"/>
    <w:rsid w:val="00147FB3"/>
    <w:rsid w:val="001511AA"/>
    <w:rsid w:val="00156AE9"/>
    <w:rsid w:val="00163EE8"/>
    <w:rsid w:val="001651CE"/>
    <w:rsid w:val="001669A4"/>
    <w:rsid w:val="00171527"/>
    <w:rsid w:val="00171549"/>
    <w:rsid w:val="00171C61"/>
    <w:rsid w:val="00173965"/>
    <w:rsid w:val="00174A83"/>
    <w:rsid w:val="00174D58"/>
    <w:rsid w:val="0017674D"/>
    <w:rsid w:val="00182437"/>
    <w:rsid w:val="001825B5"/>
    <w:rsid w:val="00182F8C"/>
    <w:rsid w:val="00184452"/>
    <w:rsid w:val="00186764"/>
    <w:rsid w:val="00186E6D"/>
    <w:rsid w:val="00186EAA"/>
    <w:rsid w:val="00191550"/>
    <w:rsid w:val="0019155B"/>
    <w:rsid w:val="0019212D"/>
    <w:rsid w:val="0019287A"/>
    <w:rsid w:val="00193294"/>
    <w:rsid w:val="00197323"/>
    <w:rsid w:val="001A0EF5"/>
    <w:rsid w:val="001A236F"/>
    <w:rsid w:val="001A448A"/>
    <w:rsid w:val="001A4707"/>
    <w:rsid w:val="001A55B2"/>
    <w:rsid w:val="001B048E"/>
    <w:rsid w:val="001B08E3"/>
    <w:rsid w:val="001B1A88"/>
    <w:rsid w:val="001B25BD"/>
    <w:rsid w:val="001B3F84"/>
    <w:rsid w:val="001B7ACF"/>
    <w:rsid w:val="001C58E7"/>
    <w:rsid w:val="001C69CB"/>
    <w:rsid w:val="001C6FA0"/>
    <w:rsid w:val="001D2BBD"/>
    <w:rsid w:val="001D36E4"/>
    <w:rsid w:val="001D4259"/>
    <w:rsid w:val="001D4307"/>
    <w:rsid w:val="001D64B7"/>
    <w:rsid w:val="001E34E6"/>
    <w:rsid w:val="001E5895"/>
    <w:rsid w:val="001E6549"/>
    <w:rsid w:val="00201290"/>
    <w:rsid w:val="0020281F"/>
    <w:rsid w:val="002039EC"/>
    <w:rsid w:val="00203D79"/>
    <w:rsid w:val="0020426F"/>
    <w:rsid w:val="00205292"/>
    <w:rsid w:val="002054BD"/>
    <w:rsid w:val="00212BAF"/>
    <w:rsid w:val="00215DCD"/>
    <w:rsid w:val="00217192"/>
    <w:rsid w:val="00220211"/>
    <w:rsid w:val="00220C4B"/>
    <w:rsid w:val="00220C65"/>
    <w:rsid w:val="002216AE"/>
    <w:rsid w:val="00222FB5"/>
    <w:rsid w:val="00224B31"/>
    <w:rsid w:val="00225DF3"/>
    <w:rsid w:val="002260F7"/>
    <w:rsid w:val="002337A8"/>
    <w:rsid w:val="00233BEC"/>
    <w:rsid w:val="00233E70"/>
    <w:rsid w:val="002410DC"/>
    <w:rsid w:val="002411D1"/>
    <w:rsid w:val="00241A62"/>
    <w:rsid w:val="00244062"/>
    <w:rsid w:val="00244878"/>
    <w:rsid w:val="00245910"/>
    <w:rsid w:val="0024770E"/>
    <w:rsid w:val="00251401"/>
    <w:rsid w:val="00252A47"/>
    <w:rsid w:val="00255C92"/>
    <w:rsid w:val="0026048B"/>
    <w:rsid w:val="002657A4"/>
    <w:rsid w:val="00273F99"/>
    <w:rsid w:val="00276387"/>
    <w:rsid w:val="00280F4B"/>
    <w:rsid w:val="0028176A"/>
    <w:rsid w:val="002823EC"/>
    <w:rsid w:val="002853AA"/>
    <w:rsid w:val="00290457"/>
    <w:rsid w:val="00290995"/>
    <w:rsid w:val="0029180B"/>
    <w:rsid w:val="00294EBE"/>
    <w:rsid w:val="00296477"/>
    <w:rsid w:val="002A1628"/>
    <w:rsid w:val="002A28EA"/>
    <w:rsid w:val="002B0687"/>
    <w:rsid w:val="002B1C87"/>
    <w:rsid w:val="002B2226"/>
    <w:rsid w:val="002B7262"/>
    <w:rsid w:val="002C1955"/>
    <w:rsid w:val="002C5244"/>
    <w:rsid w:val="002C64A2"/>
    <w:rsid w:val="002D2D83"/>
    <w:rsid w:val="002D3277"/>
    <w:rsid w:val="002D41F4"/>
    <w:rsid w:val="002D45FE"/>
    <w:rsid w:val="002D5502"/>
    <w:rsid w:val="002D72FB"/>
    <w:rsid w:val="002D738C"/>
    <w:rsid w:val="002E01DF"/>
    <w:rsid w:val="002E1783"/>
    <w:rsid w:val="002E1787"/>
    <w:rsid w:val="002E2928"/>
    <w:rsid w:val="002F02BC"/>
    <w:rsid w:val="002F0F23"/>
    <w:rsid w:val="002F1786"/>
    <w:rsid w:val="002F6220"/>
    <w:rsid w:val="002F6716"/>
    <w:rsid w:val="00300B01"/>
    <w:rsid w:val="00300B75"/>
    <w:rsid w:val="003024B4"/>
    <w:rsid w:val="003034AB"/>
    <w:rsid w:val="00304A6E"/>
    <w:rsid w:val="00306C6E"/>
    <w:rsid w:val="00307460"/>
    <w:rsid w:val="00307897"/>
    <w:rsid w:val="00311489"/>
    <w:rsid w:val="003137E8"/>
    <w:rsid w:val="00320683"/>
    <w:rsid w:val="00322639"/>
    <w:rsid w:val="003229C5"/>
    <w:rsid w:val="003235CE"/>
    <w:rsid w:val="00323DBD"/>
    <w:rsid w:val="00325D17"/>
    <w:rsid w:val="00330D44"/>
    <w:rsid w:val="003317DA"/>
    <w:rsid w:val="00332442"/>
    <w:rsid w:val="0033550F"/>
    <w:rsid w:val="00335957"/>
    <w:rsid w:val="00336CF3"/>
    <w:rsid w:val="00344D52"/>
    <w:rsid w:val="00344F08"/>
    <w:rsid w:val="00345294"/>
    <w:rsid w:val="0034532A"/>
    <w:rsid w:val="00350EE6"/>
    <w:rsid w:val="0035289B"/>
    <w:rsid w:val="00353181"/>
    <w:rsid w:val="0035405E"/>
    <w:rsid w:val="0035547A"/>
    <w:rsid w:val="00355B58"/>
    <w:rsid w:val="003567B4"/>
    <w:rsid w:val="003575AF"/>
    <w:rsid w:val="0035764A"/>
    <w:rsid w:val="00357A31"/>
    <w:rsid w:val="003608C4"/>
    <w:rsid w:val="003647BE"/>
    <w:rsid w:val="003660BB"/>
    <w:rsid w:val="003661D8"/>
    <w:rsid w:val="0037230A"/>
    <w:rsid w:val="00373661"/>
    <w:rsid w:val="00374DC3"/>
    <w:rsid w:val="0037515B"/>
    <w:rsid w:val="00375204"/>
    <w:rsid w:val="0037635F"/>
    <w:rsid w:val="0037731E"/>
    <w:rsid w:val="0038247E"/>
    <w:rsid w:val="00383D91"/>
    <w:rsid w:val="00385100"/>
    <w:rsid w:val="00391C10"/>
    <w:rsid w:val="003931FE"/>
    <w:rsid w:val="003963D2"/>
    <w:rsid w:val="00396883"/>
    <w:rsid w:val="003A0D95"/>
    <w:rsid w:val="003A5785"/>
    <w:rsid w:val="003B1228"/>
    <w:rsid w:val="003B35CF"/>
    <w:rsid w:val="003B7A6C"/>
    <w:rsid w:val="003C1686"/>
    <w:rsid w:val="003C1B51"/>
    <w:rsid w:val="003C318D"/>
    <w:rsid w:val="003C4F77"/>
    <w:rsid w:val="003C662E"/>
    <w:rsid w:val="003D2B99"/>
    <w:rsid w:val="003D7ACA"/>
    <w:rsid w:val="003E0B87"/>
    <w:rsid w:val="003E29EA"/>
    <w:rsid w:val="003E2E0A"/>
    <w:rsid w:val="003E52DA"/>
    <w:rsid w:val="003F16DD"/>
    <w:rsid w:val="003F2DFA"/>
    <w:rsid w:val="003F5C7A"/>
    <w:rsid w:val="00401F61"/>
    <w:rsid w:val="00402E86"/>
    <w:rsid w:val="0040564E"/>
    <w:rsid w:val="004065D8"/>
    <w:rsid w:val="0040693D"/>
    <w:rsid w:val="0041628C"/>
    <w:rsid w:val="00424A8C"/>
    <w:rsid w:val="004263A7"/>
    <w:rsid w:val="004268E7"/>
    <w:rsid w:val="0043177B"/>
    <w:rsid w:val="0043295D"/>
    <w:rsid w:val="00436FB9"/>
    <w:rsid w:val="004419AE"/>
    <w:rsid w:val="004430AB"/>
    <w:rsid w:val="004502E5"/>
    <w:rsid w:val="00453494"/>
    <w:rsid w:val="00453B12"/>
    <w:rsid w:val="00454D16"/>
    <w:rsid w:val="00455707"/>
    <w:rsid w:val="00460A12"/>
    <w:rsid w:val="004617AB"/>
    <w:rsid w:val="00463791"/>
    <w:rsid w:val="00463CEC"/>
    <w:rsid w:val="00463DB5"/>
    <w:rsid w:val="0047095D"/>
    <w:rsid w:val="004719B5"/>
    <w:rsid w:val="00471DDD"/>
    <w:rsid w:val="004728B0"/>
    <w:rsid w:val="00474219"/>
    <w:rsid w:val="00475F2E"/>
    <w:rsid w:val="00482129"/>
    <w:rsid w:val="00484C38"/>
    <w:rsid w:val="00487D80"/>
    <w:rsid w:val="00490199"/>
    <w:rsid w:val="00494BF6"/>
    <w:rsid w:val="004956E1"/>
    <w:rsid w:val="004A0CFA"/>
    <w:rsid w:val="004A12DA"/>
    <w:rsid w:val="004A47F6"/>
    <w:rsid w:val="004A5CEA"/>
    <w:rsid w:val="004A79DF"/>
    <w:rsid w:val="004B15F3"/>
    <w:rsid w:val="004B3D1F"/>
    <w:rsid w:val="004B4A3D"/>
    <w:rsid w:val="004B58FA"/>
    <w:rsid w:val="004B7786"/>
    <w:rsid w:val="004B786A"/>
    <w:rsid w:val="004C0CFF"/>
    <w:rsid w:val="004C5E63"/>
    <w:rsid w:val="004C67AD"/>
    <w:rsid w:val="004D2C3A"/>
    <w:rsid w:val="004D31D7"/>
    <w:rsid w:val="004D423B"/>
    <w:rsid w:val="004D4AB1"/>
    <w:rsid w:val="004D4F18"/>
    <w:rsid w:val="004E3B8F"/>
    <w:rsid w:val="004E5D93"/>
    <w:rsid w:val="004E6D9C"/>
    <w:rsid w:val="004F1C7F"/>
    <w:rsid w:val="004F3999"/>
    <w:rsid w:val="004F527D"/>
    <w:rsid w:val="004F600B"/>
    <w:rsid w:val="004F7AA6"/>
    <w:rsid w:val="004F7E77"/>
    <w:rsid w:val="005044B1"/>
    <w:rsid w:val="00507A2C"/>
    <w:rsid w:val="005113A2"/>
    <w:rsid w:val="00511827"/>
    <w:rsid w:val="00512DD4"/>
    <w:rsid w:val="005136B2"/>
    <w:rsid w:val="005155E4"/>
    <w:rsid w:val="005160E3"/>
    <w:rsid w:val="0051676F"/>
    <w:rsid w:val="00517233"/>
    <w:rsid w:val="0052059E"/>
    <w:rsid w:val="00522650"/>
    <w:rsid w:val="00522F4A"/>
    <w:rsid w:val="00523D89"/>
    <w:rsid w:val="0052507F"/>
    <w:rsid w:val="00526484"/>
    <w:rsid w:val="005271D9"/>
    <w:rsid w:val="00527B90"/>
    <w:rsid w:val="00530BEA"/>
    <w:rsid w:val="0053210D"/>
    <w:rsid w:val="0053368D"/>
    <w:rsid w:val="00533EFA"/>
    <w:rsid w:val="00534692"/>
    <w:rsid w:val="00535DA4"/>
    <w:rsid w:val="005374C9"/>
    <w:rsid w:val="00540E49"/>
    <w:rsid w:val="00542DDD"/>
    <w:rsid w:val="00546091"/>
    <w:rsid w:val="00551A9C"/>
    <w:rsid w:val="00554941"/>
    <w:rsid w:val="005555B1"/>
    <w:rsid w:val="00555EC5"/>
    <w:rsid w:val="00556019"/>
    <w:rsid w:val="00561DD4"/>
    <w:rsid w:val="00565CEC"/>
    <w:rsid w:val="00566772"/>
    <w:rsid w:val="005671A1"/>
    <w:rsid w:val="00567C6E"/>
    <w:rsid w:val="00567E57"/>
    <w:rsid w:val="00573825"/>
    <w:rsid w:val="005742F5"/>
    <w:rsid w:val="00580753"/>
    <w:rsid w:val="00581BAC"/>
    <w:rsid w:val="00583CE1"/>
    <w:rsid w:val="00586C17"/>
    <w:rsid w:val="00587426"/>
    <w:rsid w:val="005917C8"/>
    <w:rsid w:val="00593501"/>
    <w:rsid w:val="00596CD4"/>
    <w:rsid w:val="005A4DDF"/>
    <w:rsid w:val="005A532E"/>
    <w:rsid w:val="005A548A"/>
    <w:rsid w:val="005A62B7"/>
    <w:rsid w:val="005A7FEA"/>
    <w:rsid w:val="005B276A"/>
    <w:rsid w:val="005B40FD"/>
    <w:rsid w:val="005C5C46"/>
    <w:rsid w:val="005D6264"/>
    <w:rsid w:val="005D6BBA"/>
    <w:rsid w:val="005E05DB"/>
    <w:rsid w:val="005E4FCC"/>
    <w:rsid w:val="005E752B"/>
    <w:rsid w:val="005F2C0F"/>
    <w:rsid w:val="005F5BB7"/>
    <w:rsid w:val="005F713A"/>
    <w:rsid w:val="005F7728"/>
    <w:rsid w:val="00601140"/>
    <w:rsid w:val="006024CF"/>
    <w:rsid w:val="00603139"/>
    <w:rsid w:val="006044B2"/>
    <w:rsid w:val="00605E7A"/>
    <w:rsid w:val="00611374"/>
    <w:rsid w:val="00611F70"/>
    <w:rsid w:val="006158E6"/>
    <w:rsid w:val="006165E3"/>
    <w:rsid w:val="006172C1"/>
    <w:rsid w:val="0063096C"/>
    <w:rsid w:val="00631406"/>
    <w:rsid w:val="00632200"/>
    <w:rsid w:val="00634113"/>
    <w:rsid w:val="006352A6"/>
    <w:rsid w:val="006358A2"/>
    <w:rsid w:val="00640B72"/>
    <w:rsid w:val="00641E4A"/>
    <w:rsid w:val="006423BD"/>
    <w:rsid w:val="006451D2"/>
    <w:rsid w:val="006463BC"/>
    <w:rsid w:val="00650330"/>
    <w:rsid w:val="00651120"/>
    <w:rsid w:val="006518B8"/>
    <w:rsid w:val="0065485D"/>
    <w:rsid w:val="006566CF"/>
    <w:rsid w:val="0066008E"/>
    <w:rsid w:val="00661819"/>
    <w:rsid w:val="00662FBF"/>
    <w:rsid w:val="00664098"/>
    <w:rsid w:val="00664DEF"/>
    <w:rsid w:val="00667EFC"/>
    <w:rsid w:val="00672026"/>
    <w:rsid w:val="0067314A"/>
    <w:rsid w:val="00676BA3"/>
    <w:rsid w:val="00676C35"/>
    <w:rsid w:val="0068233C"/>
    <w:rsid w:val="00693CFC"/>
    <w:rsid w:val="006953CB"/>
    <w:rsid w:val="00695C9F"/>
    <w:rsid w:val="006A2656"/>
    <w:rsid w:val="006A2ED9"/>
    <w:rsid w:val="006A5769"/>
    <w:rsid w:val="006A59D6"/>
    <w:rsid w:val="006A5FBD"/>
    <w:rsid w:val="006A6878"/>
    <w:rsid w:val="006A778A"/>
    <w:rsid w:val="006A7CC8"/>
    <w:rsid w:val="006B4B52"/>
    <w:rsid w:val="006B5A4F"/>
    <w:rsid w:val="006C101C"/>
    <w:rsid w:val="006C7D8F"/>
    <w:rsid w:val="006D2782"/>
    <w:rsid w:val="006D536F"/>
    <w:rsid w:val="006D619E"/>
    <w:rsid w:val="006E158C"/>
    <w:rsid w:val="006E29D1"/>
    <w:rsid w:val="006E44B2"/>
    <w:rsid w:val="006E486D"/>
    <w:rsid w:val="006E5118"/>
    <w:rsid w:val="006E5CED"/>
    <w:rsid w:val="006F4568"/>
    <w:rsid w:val="006F4C82"/>
    <w:rsid w:val="006F534C"/>
    <w:rsid w:val="006F73DC"/>
    <w:rsid w:val="00700CC5"/>
    <w:rsid w:val="007124BF"/>
    <w:rsid w:val="007137CE"/>
    <w:rsid w:val="00715825"/>
    <w:rsid w:val="0072155A"/>
    <w:rsid w:val="0072229E"/>
    <w:rsid w:val="007243E1"/>
    <w:rsid w:val="00725A0A"/>
    <w:rsid w:val="00725C17"/>
    <w:rsid w:val="00726588"/>
    <w:rsid w:val="00732734"/>
    <w:rsid w:val="00732B31"/>
    <w:rsid w:val="00732EC4"/>
    <w:rsid w:val="007331B4"/>
    <w:rsid w:val="00736A99"/>
    <w:rsid w:val="007403AE"/>
    <w:rsid w:val="007416F2"/>
    <w:rsid w:val="0074553E"/>
    <w:rsid w:val="0074598A"/>
    <w:rsid w:val="00751E4C"/>
    <w:rsid w:val="0076148C"/>
    <w:rsid w:val="007621A6"/>
    <w:rsid w:val="00762911"/>
    <w:rsid w:val="00767C1F"/>
    <w:rsid w:val="00770281"/>
    <w:rsid w:val="007714EC"/>
    <w:rsid w:val="00772D5C"/>
    <w:rsid w:val="00773485"/>
    <w:rsid w:val="0077400E"/>
    <w:rsid w:val="00780759"/>
    <w:rsid w:val="00786E72"/>
    <w:rsid w:val="00787527"/>
    <w:rsid w:val="00790EDD"/>
    <w:rsid w:val="00792118"/>
    <w:rsid w:val="00797F74"/>
    <w:rsid w:val="007A1E3D"/>
    <w:rsid w:val="007A264E"/>
    <w:rsid w:val="007A2770"/>
    <w:rsid w:val="007A35C0"/>
    <w:rsid w:val="007A72FD"/>
    <w:rsid w:val="007B38D8"/>
    <w:rsid w:val="007B3DCA"/>
    <w:rsid w:val="007C0FEA"/>
    <w:rsid w:val="007D0E24"/>
    <w:rsid w:val="007D4EC2"/>
    <w:rsid w:val="007E03EA"/>
    <w:rsid w:val="007E3A52"/>
    <w:rsid w:val="007E3AE6"/>
    <w:rsid w:val="007E4FDD"/>
    <w:rsid w:val="007E7191"/>
    <w:rsid w:val="007F2739"/>
    <w:rsid w:val="007F4518"/>
    <w:rsid w:val="007F5959"/>
    <w:rsid w:val="007F5A36"/>
    <w:rsid w:val="007F5BB8"/>
    <w:rsid w:val="007F5F71"/>
    <w:rsid w:val="007F6930"/>
    <w:rsid w:val="007F7D6A"/>
    <w:rsid w:val="00801CB3"/>
    <w:rsid w:val="00810000"/>
    <w:rsid w:val="00810D8E"/>
    <w:rsid w:val="00814F07"/>
    <w:rsid w:val="00815C6C"/>
    <w:rsid w:val="008163E5"/>
    <w:rsid w:val="00820426"/>
    <w:rsid w:val="0082094A"/>
    <w:rsid w:val="00821304"/>
    <w:rsid w:val="00822F9D"/>
    <w:rsid w:val="008236D0"/>
    <w:rsid w:val="00823FAE"/>
    <w:rsid w:val="008252B9"/>
    <w:rsid w:val="00826758"/>
    <w:rsid w:val="008303A3"/>
    <w:rsid w:val="00833350"/>
    <w:rsid w:val="00836326"/>
    <w:rsid w:val="00837EFE"/>
    <w:rsid w:val="00840DBA"/>
    <w:rsid w:val="00846B76"/>
    <w:rsid w:val="00852FEC"/>
    <w:rsid w:val="00855096"/>
    <w:rsid w:val="00866AC1"/>
    <w:rsid w:val="00871DEC"/>
    <w:rsid w:val="008753DF"/>
    <w:rsid w:val="00881550"/>
    <w:rsid w:val="0088220D"/>
    <w:rsid w:val="0088249E"/>
    <w:rsid w:val="00890761"/>
    <w:rsid w:val="00893B69"/>
    <w:rsid w:val="008A119C"/>
    <w:rsid w:val="008A2039"/>
    <w:rsid w:val="008A2A2D"/>
    <w:rsid w:val="008A595D"/>
    <w:rsid w:val="008B0B2E"/>
    <w:rsid w:val="008B132A"/>
    <w:rsid w:val="008B4DE8"/>
    <w:rsid w:val="008B4FEB"/>
    <w:rsid w:val="008B7370"/>
    <w:rsid w:val="008B77EC"/>
    <w:rsid w:val="008C0755"/>
    <w:rsid w:val="008C3098"/>
    <w:rsid w:val="008C5028"/>
    <w:rsid w:val="008C770B"/>
    <w:rsid w:val="008D0745"/>
    <w:rsid w:val="008D0BA4"/>
    <w:rsid w:val="008D14E4"/>
    <w:rsid w:val="008E5EFA"/>
    <w:rsid w:val="008F4D94"/>
    <w:rsid w:val="008F565F"/>
    <w:rsid w:val="008F78E1"/>
    <w:rsid w:val="00901612"/>
    <w:rsid w:val="00903772"/>
    <w:rsid w:val="0090395D"/>
    <w:rsid w:val="00904A5A"/>
    <w:rsid w:val="00904F61"/>
    <w:rsid w:val="009109DB"/>
    <w:rsid w:val="009115C3"/>
    <w:rsid w:val="009142CF"/>
    <w:rsid w:val="0091647E"/>
    <w:rsid w:val="0092011A"/>
    <w:rsid w:val="009224AE"/>
    <w:rsid w:val="0092371C"/>
    <w:rsid w:val="00931493"/>
    <w:rsid w:val="00935653"/>
    <w:rsid w:val="00937681"/>
    <w:rsid w:val="00943279"/>
    <w:rsid w:val="00944A22"/>
    <w:rsid w:val="00953F84"/>
    <w:rsid w:val="00956D12"/>
    <w:rsid w:val="009575CD"/>
    <w:rsid w:val="0095779B"/>
    <w:rsid w:val="00960296"/>
    <w:rsid w:val="0097076B"/>
    <w:rsid w:val="00971FC2"/>
    <w:rsid w:val="0097264B"/>
    <w:rsid w:val="00973B5F"/>
    <w:rsid w:val="00974BED"/>
    <w:rsid w:val="00975987"/>
    <w:rsid w:val="00976858"/>
    <w:rsid w:val="00977B69"/>
    <w:rsid w:val="00984B81"/>
    <w:rsid w:val="00986ECD"/>
    <w:rsid w:val="00987C16"/>
    <w:rsid w:val="00993D5A"/>
    <w:rsid w:val="00994D1A"/>
    <w:rsid w:val="009958F4"/>
    <w:rsid w:val="00995C57"/>
    <w:rsid w:val="00996EC3"/>
    <w:rsid w:val="009A0CB9"/>
    <w:rsid w:val="009A29DD"/>
    <w:rsid w:val="009A46B5"/>
    <w:rsid w:val="009A5802"/>
    <w:rsid w:val="009A59D7"/>
    <w:rsid w:val="009A60AC"/>
    <w:rsid w:val="009A65A8"/>
    <w:rsid w:val="009B20B8"/>
    <w:rsid w:val="009B514F"/>
    <w:rsid w:val="009B67A5"/>
    <w:rsid w:val="009B7218"/>
    <w:rsid w:val="009C4920"/>
    <w:rsid w:val="009C7D81"/>
    <w:rsid w:val="009D047F"/>
    <w:rsid w:val="009D17DF"/>
    <w:rsid w:val="009D1865"/>
    <w:rsid w:val="009D2846"/>
    <w:rsid w:val="009D36FF"/>
    <w:rsid w:val="009D4A4F"/>
    <w:rsid w:val="009D6E9C"/>
    <w:rsid w:val="009E2BF8"/>
    <w:rsid w:val="009E4E34"/>
    <w:rsid w:val="009E65D0"/>
    <w:rsid w:val="009E6FEC"/>
    <w:rsid w:val="009F28A4"/>
    <w:rsid w:val="009F2E52"/>
    <w:rsid w:val="009F3B4E"/>
    <w:rsid w:val="00A027F8"/>
    <w:rsid w:val="00A03C65"/>
    <w:rsid w:val="00A05FE2"/>
    <w:rsid w:val="00A069CF"/>
    <w:rsid w:val="00A10F7C"/>
    <w:rsid w:val="00A131C9"/>
    <w:rsid w:val="00A14C55"/>
    <w:rsid w:val="00A22A83"/>
    <w:rsid w:val="00A23C99"/>
    <w:rsid w:val="00A24DA1"/>
    <w:rsid w:val="00A25E8F"/>
    <w:rsid w:val="00A31C96"/>
    <w:rsid w:val="00A32022"/>
    <w:rsid w:val="00A32714"/>
    <w:rsid w:val="00A33829"/>
    <w:rsid w:val="00A364AF"/>
    <w:rsid w:val="00A3787E"/>
    <w:rsid w:val="00A40497"/>
    <w:rsid w:val="00A4415C"/>
    <w:rsid w:val="00A446D0"/>
    <w:rsid w:val="00A54D00"/>
    <w:rsid w:val="00A55AAB"/>
    <w:rsid w:val="00A5637B"/>
    <w:rsid w:val="00A6129F"/>
    <w:rsid w:val="00A61E59"/>
    <w:rsid w:val="00A66B71"/>
    <w:rsid w:val="00A672CE"/>
    <w:rsid w:val="00A710E3"/>
    <w:rsid w:val="00A71191"/>
    <w:rsid w:val="00A72B45"/>
    <w:rsid w:val="00A73100"/>
    <w:rsid w:val="00A735CB"/>
    <w:rsid w:val="00A76FFE"/>
    <w:rsid w:val="00A7786E"/>
    <w:rsid w:val="00A7797A"/>
    <w:rsid w:val="00A819D8"/>
    <w:rsid w:val="00A828D0"/>
    <w:rsid w:val="00A90927"/>
    <w:rsid w:val="00A9111D"/>
    <w:rsid w:val="00A93903"/>
    <w:rsid w:val="00A959F6"/>
    <w:rsid w:val="00A972AA"/>
    <w:rsid w:val="00AA20F1"/>
    <w:rsid w:val="00AA2707"/>
    <w:rsid w:val="00AA2987"/>
    <w:rsid w:val="00AB0D92"/>
    <w:rsid w:val="00AB43DF"/>
    <w:rsid w:val="00AB49AE"/>
    <w:rsid w:val="00AB592B"/>
    <w:rsid w:val="00AB6A49"/>
    <w:rsid w:val="00AC08BF"/>
    <w:rsid w:val="00AC3910"/>
    <w:rsid w:val="00AC508A"/>
    <w:rsid w:val="00AC6D5F"/>
    <w:rsid w:val="00AC7242"/>
    <w:rsid w:val="00AD3324"/>
    <w:rsid w:val="00AD4B0B"/>
    <w:rsid w:val="00AD6667"/>
    <w:rsid w:val="00AE2C88"/>
    <w:rsid w:val="00AE37C6"/>
    <w:rsid w:val="00AE560B"/>
    <w:rsid w:val="00AE581C"/>
    <w:rsid w:val="00AF1BDF"/>
    <w:rsid w:val="00AF249C"/>
    <w:rsid w:val="00AF4153"/>
    <w:rsid w:val="00AF7466"/>
    <w:rsid w:val="00B012A9"/>
    <w:rsid w:val="00B01684"/>
    <w:rsid w:val="00B0340B"/>
    <w:rsid w:val="00B039C7"/>
    <w:rsid w:val="00B04992"/>
    <w:rsid w:val="00B072D6"/>
    <w:rsid w:val="00B07EC1"/>
    <w:rsid w:val="00B13E8C"/>
    <w:rsid w:val="00B15450"/>
    <w:rsid w:val="00B15787"/>
    <w:rsid w:val="00B17633"/>
    <w:rsid w:val="00B176EE"/>
    <w:rsid w:val="00B25BA8"/>
    <w:rsid w:val="00B25EC5"/>
    <w:rsid w:val="00B27B7B"/>
    <w:rsid w:val="00B32A8D"/>
    <w:rsid w:val="00B378A7"/>
    <w:rsid w:val="00B37D2F"/>
    <w:rsid w:val="00B4098F"/>
    <w:rsid w:val="00B41593"/>
    <w:rsid w:val="00B451DB"/>
    <w:rsid w:val="00B45806"/>
    <w:rsid w:val="00B47D82"/>
    <w:rsid w:val="00B50290"/>
    <w:rsid w:val="00B51CC8"/>
    <w:rsid w:val="00B52DE1"/>
    <w:rsid w:val="00B55C42"/>
    <w:rsid w:val="00B56C81"/>
    <w:rsid w:val="00B66D26"/>
    <w:rsid w:val="00B67116"/>
    <w:rsid w:val="00B703EE"/>
    <w:rsid w:val="00B7242A"/>
    <w:rsid w:val="00B73211"/>
    <w:rsid w:val="00B75430"/>
    <w:rsid w:val="00B80099"/>
    <w:rsid w:val="00B874E1"/>
    <w:rsid w:val="00B8778D"/>
    <w:rsid w:val="00B87801"/>
    <w:rsid w:val="00B91880"/>
    <w:rsid w:val="00B91B57"/>
    <w:rsid w:val="00B929C2"/>
    <w:rsid w:val="00B93688"/>
    <w:rsid w:val="00B97192"/>
    <w:rsid w:val="00BA2DC7"/>
    <w:rsid w:val="00BA59C6"/>
    <w:rsid w:val="00BA7382"/>
    <w:rsid w:val="00BB17FA"/>
    <w:rsid w:val="00BB27EF"/>
    <w:rsid w:val="00BB2F2F"/>
    <w:rsid w:val="00BB664B"/>
    <w:rsid w:val="00BB7448"/>
    <w:rsid w:val="00BC3928"/>
    <w:rsid w:val="00BC4AD8"/>
    <w:rsid w:val="00BC672D"/>
    <w:rsid w:val="00BC6BC8"/>
    <w:rsid w:val="00BD41A0"/>
    <w:rsid w:val="00BD4215"/>
    <w:rsid w:val="00BD512B"/>
    <w:rsid w:val="00BD537A"/>
    <w:rsid w:val="00BE0930"/>
    <w:rsid w:val="00BE3BD7"/>
    <w:rsid w:val="00BE3C0C"/>
    <w:rsid w:val="00BE643A"/>
    <w:rsid w:val="00BF0AF7"/>
    <w:rsid w:val="00BF222A"/>
    <w:rsid w:val="00BF276A"/>
    <w:rsid w:val="00BF5C2A"/>
    <w:rsid w:val="00C0003D"/>
    <w:rsid w:val="00C01685"/>
    <w:rsid w:val="00C037AB"/>
    <w:rsid w:val="00C0397B"/>
    <w:rsid w:val="00C04C2B"/>
    <w:rsid w:val="00C0657F"/>
    <w:rsid w:val="00C06604"/>
    <w:rsid w:val="00C06BE5"/>
    <w:rsid w:val="00C10A6C"/>
    <w:rsid w:val="00C10F96"/>
    <w:rsid w:val="00C124DA"/>
    <w:rsid w:val="00C130D3"/>
    <w:rsid w:val="00C1556C"/>
    <w:rsid w:val="00C16E71"/>
    <w:rsid w:val="00C1726B"/>
    <w:rsid w:val="00C205F3"/>
    <w:rsid w:val="00C22D15"/>
    <w:rsid w:val="00C22E16"/>
    <w:rsid w:val="00C24E28"/>
    <w:rsid w:val="00C24FAA"/>
    <w:rsid w:val="00C307F2"/>
    <w:rsid w:val="00C3081F"/>
    <w:rsid w:val="00C3464F"/>
    <w:rsid w:val="00C35AC4"/>
    <w:rsid w:val="00C42782"/>
    <w:rsid w:val="00C44BE7"/>
    <w:rsid w:val="00C46CD1"/>
    <w:rsid w:val="00C50CF4"/>
    <w:rsid w:val="00C51CE4"/>
    <w:rsid w:val="00C52123"/>
    <w:rsid w:val="00C52D74"/>
    <w:rsid w:val="00C53DFD"/>
    <w:rsid w:val="00C57684"/>
    <w:rsid w:val="00C6016C"/>
    <w:rsid w:val="00C609A3"/>
    <w:rsid w:val="00C60B5A"/>
    <w:rsid w:val="00C63AE9"/>
    <w:rsid w:val="00C67608"/>
    <w:rsid w:val="00C723FF"/>
    <w:rsid w:val="00C7461D"/>
    <w:rsid w:val="00C76EC6"/>
    <w:rsid w:val="00C820D9"/>
    <w:rsid w:val="00C822B3"/>
    <w:rsid w:val="00C83298"/>
    <w:rsid w:val="00C87313"/>
    <w:rsid w:val="00C902C1"/>
    <w:rsid w:val="00C92215"/>
    <w:rsid w:val="00C95438"/>
    <w:rsid w:val="00C978E4"/>
    <w:rsid w:val="00CA0465"/>
    <w:rsid w:val="00CA0949"/>
    <w:rsid w:val="00CA2EDC"/>
    <w:rsid w:val="00CA322E"/>
    <w:rsid w:val="00CA448D"/>
    <w:rsid w:val="00CA69A0"/>
    <w:rsid w:val="00CB4A02"/>
    <w:rsid w:val="00CB6E73"/>
    <w:rsid w:val="00CC3928"/>
    <w:rsid w:val="00CC6073"/>
    <w:rsid w:val="00CC7471"/>
    <w:rsid w:val="00CD2D7E"/>
    <w:rsid w:val="00CD44CE"/>
    <w:rsid w:val="00CD522A"/>
    <w:rsid w:val="00CE16D1"/>
    <w:rsid w:val="00CE526E"/>
    <w:rsid w:val="00CE7F90"/>
    <w:rsid w:val="00CF1A84"/>
    <w:rsid w:val="00CF1F99"/>
    <w:rsid w:val="00D00347"/>
    <w:rsid w:val="00D00B7C"/>
    <w:rsid w:val="00D03DDB"/>
    <w:rsid w:val="00D0489C"/>
    <w:rsid w:val="00D04A51"/>
    <w:rsid w:val="00D04EA8"/>
    <w:rsid w:val="00D069FB"/>
    <w:rsid w:val="00D074E4"/>
    <w:rsid w:val="00D11B00"/>
    <w:rsid w:val="00D12F11"/>
    <w:rsid w:val="00D15146"/>
    <w:rsid w:val="00D15E25"/>
    <w:rsid w:val="00D16F1A"/>
    <w:rsid w:val="00D17872"/>
    <w:rsid w:val="00D20897"/>
    <w:rsid w:val="00D21507"/>
    <w:rsid w:val="00D21D8E"/>
    <w:rsid w:val="00D22D1D"/>
    <w:rsid w:val="00D23945"/>
    <w:rsid w:val="00D320CB"/>
    <w:rsid w:val="00D44E7C"/>
    <w:rsid w:val="00D45BD6"/>
    <w:rsid w:val="00D50479"/>
    <w:rsid w:val="00D54F96"/>
    <w:rsid w:val="00D5515E"/>
    <w:rsid w:val="00D55ED4"/>
    <w:rsid w:val="00D57E4C"/>
    <w:rsid w:val="00D60305"/>
    <w:rsid w:val="00D603EB"/>
    <w:rsid w:val="00D614C0"/>
    <w:rsid w:val="00D665FB"/>
    <w:rsid w:val="00D67BF4"/>
    <w:rsid w:val="00D70498"/>
    <w:rsid w:val="00D73974"/>
    <w:rsid w:val="00D73E85"/>
    <w:rsid w:val="00D801F6"/>
    <w:rsid w:val="00D84A67"/>
    <w:rsid w:val="00D84AD2"/>
    <w:rsid w:val="00D95097"/>
    <w:rsid w:val="00DA1AF7"/>
    <w:rsid w:val="00DA27E2"/>
    <w:rsid w:val="00DA4C25"/>
    <w:rsid w:val="00DA5145"/>
    <w:rsid w:val="00DB009B"/>
    <w:rsid w:val="00DB1EB4"/>
    <w:rsid w:val="00DB2233"/>
    <w:rsid w:val="00DB38AC"/>
    <w:rsid w:val="00DB49B9"/>
    <w:rsid w:val="00DB5FEC"/>
    <w:rsid w:val="00DB64EF"/>
    <w:rsid w:val="00DB74A5"/>
    <w:rsid w:val="00DB7F66"/>
    <w:rsid w:val="00DC14D0"/>
    <w:rsid w:val="00DC2518"/>
    <w:rsid w:val="00DC4365"/>
    <w:rsid w:val="00DC652B"/>
    <w:rsid w:val="00DC72AA"/>
    <w:rsid w:val="00DD34E7"/>
    <w:rsid w:val="00DD6271"/>
    <w:rsid w:val="00DD664E"/>
    <w:rsid w:val="00DE2641"/>
    <w:rsid w:val="00DE28D0"/>
    <w:rsid w:val="00DE4FAB"/>
    <w:rsid w:val="00DE784F"/>
    <w:rsid w:val="00DF0C10"/>
    <w:rsid w:val="00DF1037"/>
    <w:rsid w:val="00DF2EC5"/>
    <w:rsid w:val="00DF2FE5"/>
    <w:rsid w:val="00DF4008"/>
    <w:rsid w:val="00DF46D7"/>
    <w:rsid w:val="00DF4A24"/>
    <w:rsid w:val="00DF59BE"/>
    <w:rsid w:val="00DF5C4D"/>
    <w:rsid w:val="00DF719C"/>
    <w:rsid w:val="00E035E6"/>
    <w:rsid w:val="00E06158"/>
    <w:rsid w:val="00E10F54"/>
    <w:rsid w:val="00E11096"/>
    <w:rsid w:val="00E1112A"/>
    <w:rsid w:val="00E11B35"/>
    <w:rsid w:val="00E1435B"/>
    <w:rsid w:val="00E238F8"/>
    <w:rsid w:val="00E27B6B"/>
    <w:rsid w:val="00E30694"/>
    <w:rsid w:val="00E319E9"/>
    <w:rsid w:val="00E31E59"/>
    <w:rsid w:val="00E33F6A"/>
    <w:rsid w:val="00E35054"/>
    <w:rsid w:val="00E369A7"/>
    <w:rsid w:val="00E36F1D"/>
    <w:rsid w:val="00E408A1"/>
    <w:rsid w:val="00E44170"/>
    <w:rsid w:val="00E448DC"/>
    <w:rsid w:val="00E46AD4"/>
    <w:rsid w:val="00E4723C"/>
    <w:rsid w:val="00E47335"/>
    <w:rsid w:val="00E50654"/>
    <w:rsid w:val="00E51150"/>
    <w:rsid w:val="00E553B9"/>
    <w:rsid w:val="00E55CE2"/>
    <w:rsid w:val="00E55E9F"/>
    <w:rsid w:val="00E56026"/>
    <w:rsid w:val="00E56545"/>
    <w:rsid w:val="00E575E5"/>
    <w:rsid w:val="00E57B16"/>
    <w:rsid w:val="00E6012D"/>
    <w:rsid w:val="00E6219C"/>
    <w:rsid w:val="00E674BC"/>
    <w:rsid w:val="00E674C3"/>
    <w:rsid w:val="00E677EE"/>
    <w:rsid w:val="00E7109F"/>
    <w:rsid w:val="00E72009"/>
    <w:rsid w:val="00E722F2"/>
    <w:rsid w:val="00E731FA"/>
    <w:rsid w:val="00E73222"/>
    <w:rsid w:val="00E74D96"/>
    <w:rsid w:val="00E75DA1"/>
    <w:rsid w:val="00E77EF7"/>
    <w:rsid w:val="00E80F12"/>
    <w:rsid w:val="00E83599"/>
    <w:rsid w:val="00E8786B"/>
    <w:rsid w:val="00E9286C"/>
    <w:rsid w:val="00E93BCD"/>
    <w:rsid w:val="00E93BF0"/>
    <w:rsid w:val="00E94D4E"/>
    <w:rsid w:val="00E962D7"/>
    <w:rsid w:val="00EA27F1"/>
    <w:rsid w:val="00EA34D0"/>
    <w:rsid w:val="00EA3737"/>
    <w:rsid w:val="00EA6E43"/>
    <w:rsid w:val="00EA74AE"/>
    <w:rsid w:val="00EB4440"/>
    <w:rsid w:val="00EB5F7D"/>
    <w:rsid w:val="00EC2849"/>
    <w:rsid w:val="00EC3443"/>
    <w:rsid w:val="00EC34EE"/>
    <w:rsid w:val="00EC3859"/>
    <w:rsid w:val="00EC7525"/>
    <w:rsid w:val="00EC7716"/>
    <w:rsid w:val="00EC77B8"/>
    <w:rsid w:val="00EC7E01"/>
    <w:rsid w:val="00ED06C6"/>
    <w:rsid w:val="00ED1A90"/>
    <w:rsid w:val="00ED1CF1"/>
    <w:rsid w:val="00ED34C3"/>
    <w:rsid w:val="00ED3C24"/>
    <w:rsid w:val="00ED3FD8"/>
    <w:rsid w:val="00ED402D"/>
    <w:rsid w:val="00ED6A7B"/>
    <w:rsid w:val="00ED7390"/>
    <w:rsid w:val="00EE2428"/>
    <w:rsid w:val="00EE2DA3"/>
    <w:rsid w:val="00EE3562"/>
    <w:rsid w:val="00EE4EA2"/>
    <w:rsid w:val="00EF30FE"/>
    <w:rsid w:val="00EF6DDD"/>
    <w:rsid w:val="00EF7CED"/>
    <w:rsid w:val="00F04F6E"/>
    <w:rsid w:val="00F05245"/>
    <w:rsid w:val="00F05A18"/>
    <w:rsid w:val="00F06632"/>
    <w:rsid w:val="00F07133"/>
    <w:rsid w:val="00F076C5"/>
    <w:rsid w:val="00F111F4"/>
    <w:rsid w:val="00F11AD7"/>
    <w:rsid w:val="00F23294"/>
    <w:rsid w:val="00F24F36"/>
    <w:rsid w:val="00F24FEB"/>
    <w:rsid w:val="00F25D20"/>
    <w:rsid w:val="00F3646C"/>
    <w:rsid w:val="00F3651B"/>
    <w:rsid w:val="00F36B20"/>
    <w:rsid w:val="00F36F8C"/>
    <w:rsid w:val="00F40982"/>
    <w:rsid w:val="00F40B30"/>
    <w:rsid w:val="00F41434"/>
    <w:rsid w:val="00F41C93"/>
    <w:rsid w:val="00F4248F"/>
    <w:rsid w:val="00F429B3"/>
    <w:rsid w:val="00F42A54"/>
    <w:rsid w:val="00F442F7"/>
    <w:rsid w:val="00F445F9"/>
    <w:rsid w:val="00F4659D"/>
    <w:rsid w:val="00F47CEB"/>
    <w:rsid w:val="00F47F4F"/>
    <w:rsid w:val="00F52BCE"/>
    <w:rsid w:val="00F5656E"/>
    <w:rsid w:val="00F573AC"/>
    <w:rsid w:val="00F6071D"/>
    <w:rsid w:val="00F60746"/>
    <w:rsid w:val="00F610CC"/>
    <w:rsid w:val="00F61434"/>
    <w:rsid w:val="00F6374A"/>
    <w:rsid w:val="00F64E40"/>
    <w:rsid w:val="00F6612E"/>
    <w:rsid w:val="00F67B64"/>
    <w:rsid w:val="00F728C4"/>
    <w:rsid w:val="00F75251"/>
    <w:rsid w:val="00F75FCF"/>
    <w:rsid w:val="00F77CAE"/>
    <w:rsid w:val="00F77F9A"/>
    <w:rsid w:val="00F814FE"/>
    <w:rsid w:val="00F8332F"/>
    <w:rsid w:val="00F842CD"/>
    <w:rsid w:val="00F84EC5"/>
    <w:rsid w:val="00F87B98"/>
    <w:rsid w:val="00F90246"/>
    <w:rsid w:val="00F91BD5"/>
    <w:rsid w:val="00FA5641"/>
    <w:rsid w:val="00FA6083"/>
    <w:rsid w:val="00FB20C0"/>
    <w:rsid w:val="00FB21D0"/>
    <w:rsid w:val="00FB34A2"/>
    <w:rsid w:val="00FC348D"/>
    <w:rsid w:val="00FC3810"/>
    <w:rsid w:val="00FC3F65"/>
    <w:rsid w:val="00FC545F"/>
    <w:rsid w:val="00FC78E4"/>
    <w:rsid w:val="00FD07D7"/>
    <w:rsid w:val="00FD2A14"/>
    <w:rsid w:val="00FD37A6"/>
    <w:rsid w:val="00FD6252"/>
    <w:rsid w:val="00FD72CE"/>
    <w:rsid w:val="00FE1A3A"/>
    <w:rsid w:val="00FE572E"/>
    <w:rsid w:val="00FE61C4"/>
    <w:rsid w:val="00FF0ACB"/>
    <w:rsid w:val="00FF1709"/>
    <w:rsid w:val="00FF271B"/>
    <w:rsid w:val="00FF38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6CAF"/>
  <w15:chartTrackingRefBased/>
  <w15:docId w15:val="{4E529860-1BFD-4A43-BD08-0898FEDC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D8"/>
    <w:pPr>
      <w:widowControl w:val="0"/>
      <w:spacing w:after="0" w:line="360" w:lineRule="auto"/>
      <w:jc w:val="both"/>
    </w:pPr>
    <w:rPr>
      <w:rFonts w:ascii="Arial" w:eastAsia="Times New Roman" w:hAnsi="Arial" w:cs="Times New Roman"/>
      <w:spacing w:val="-3"/>
      <w:sz w:val="24"/>
      <w:szCs w:val="20"/>
      <w:lang w:val="en-GB"/>
    </w:rPr>
  </w:style>
  <w:style w:type="paragraph" w:styleId="Heading2">
    <w:name w:val="heading 2"/>
    <w:basedOn w:val="Normal"/>
    <w:next w:val="Normal"/>
    <w:link w:val="Heading2Char"/>
    <w:uiPriority w:val="1"/>
    <w:qFormat/>
    <w:rsid w:val="00CD44CE"/>
    <w:pPr>
      <w:autoSpaceDE w:val="0"/>
      <w:autoSpaceDN w:val="0"/>
      <w:adjustRightInd w:val="0"/>
      <w:spacing w:before="201" w:line="240" w:lineRule="auto"/>
      <w:ind w:left="100"/>
      <w:jc w:val="left"/>
      <w:outlineLvl w:val="1"/>
    </w:pPr>
    <w:rPr>
      <w:rFonts w:eastAsiaTheme="minorEastAsia" w:cs="Arial"/>
      <w:b/>
      <w:bCs/>
      <w:i/>
      <w:iCs/>
      <w:spacing w:val="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61D8"/>
    <w:pPr>
      <w:tabs>
        <w:tab w:val="center" w:pos="4320"/>
        <w:tab w:val="right" w:pos="8640"/>
      </w:tabs>
    </w:pPr>
  </w:style>
  <w:style w:type="character" w:customStyle="1" w:styleId="HeaderChar">
    <w:name w:val="Header Char"/>
    <w:basedOn w:val="DefaultParagraphFont"/>
    <w:link w:val="Header"/>
    <w:rsid w:val="003661D8"/>
    <w:rPr>
      <w:rFonts w:ascii="Arial" w:eastAsia="Times New Roman" w:hAnsi="Arial" w:cs="Times New Roman"/>
      <w:spacing w:val="-3"/>
      <w:sz w:val="24"/>
      <w:szCs w:val="20"/>
      <w:lang w:val="en-GB"/>
    </w:rPr>
  </w:style>
  <w:style w:type="character" w:styleId="PageNumber">
    <w:name w:val="page number"/>
    <w:rsid w:val="003661D8"/>
    <w:rPr>
      <w:rFonts w:ascii="Arial" w:hAnsi="Arial"/>
    </w:rPr>
  </w:style>
  <w:style w:type="paragraph" w:styleId="ListParagraph">
    <w:name w:val="List Paragraph"/>
    <w:basedOn w:val="Normal"/>
    <w:uiPriority w:val="34"/>
    <w:qFormat/>
    <w:rsid w:val="003661D8"/>
    <w:pPr>
      <w:ind w:left="720"/>
    </w:pPr>
  </w:style>
  <w:style w:type="paragraph" w:styleId="FootnoteText">
    <w:name w:val="footnote text"/>
    <w:aliases w:val="Char Char,Footnote Text Char1 Char1,Footnote Text Char Char Char,Footnote Text Char1 Char Char Char,Footnote Text Char Char Char Char Char,Footnote Text Char1 Char1 Char1 Char Char Char,Footnote Text Char1"/>
    <w:basedOn w:val="Normal"/>
    <w:link w:val="FootnoteTextChar"/>
    <w:uiPriority w:val="99"/>
    <w:rsid w:val="003661D8"/>
    <w:rPr>
      <w:sz w:val="20"/>
    </w:rPr>
  </w:style>
  <w:style w:type="character" w:customStyle="1" w:styleId="FootnoteTextChar">
    <w:name w:val="Footnote Text Char"/>
    <w:aliases w:val="Char Char Char,Footnote Text Char1 Char1 Char,Footnote Text Char Char Char Char,Footnote Text Char1 Char Char Char Char,Footnote Text Char Char Char Char Char Char,Footnote Text Char1 Char1 Char1 Char Char Char Char"/>
    <w:basedOn w:val="DefaultParagraphFont"/>
    <w:link w:val="FootnoteText"/>
    <w:uiPriority w:val="99"/>
    <w:rsid w:val="003661D8"/>
    <w:rPr>
      <w:rFonts w:ascii="Arial" w:eastAsia="Times New Roman" w:hAnsi="Arial" w:cs="Times New Roman"/>
      <w:spacing w:val="-3"/>
      <w:sz w:val="20"/>
      <w:szCs w:val="20"/>
      <w:lang w:val="en-GB"/>
    </w:rPr>
  </w:style>
  <w:style w:type="character" w:styleId="FootnoteReference">
    <w:name w:val="footnote reference"/>
    <w:uiPriority w:val="99"/>
    <w:rsid w:val="003661D8"/>
    <w:rPr>
      <w:vertAlign w:val="superscript"/>
    </w:rPr>
  </w:style>
  <w:style w:type="paragraph" w:styleId="BodyText">
    <w:name w:val="Body Text"/>
    <w:basedOn w:val="Normal"/>
    <w:link w:val="BodyTextChar"/>
    <w:unhideWhenUsed/>
    <w:rsid w:val="003661D8"/>
    <w:pPr>
      <w:widowControl/>
      <w:spacing w:line="240" w:lineRule="auto"/>
      <w:jc w:val="center"/>
    </w:pPr>
    <w:rPr>
      <w:rFonts w:ascii="Times New Roman" w:hAnsi="Times New Roman"/>
      <w:spacing w:val="0"/>
      <w:szCs w:val="24"/>
    </w:rPr>
  </w:style>
  <w:style w:type="character" w:customStyle="1" w:styleId="BodyTextChar">
    <w:name w:val="Body Text Char"/>
    <w:basedOn w:val="DefaultParagraphFont"/>
    <w:link w:val="BodyText"/>
    <w:rsid w:val="003661D8"/>
    <w:rPr>
      <w:rFonts w:ascii="Times New Roman" w:eastAsia="Times New Roman" w:hAnsi="Times New Roman" w:cs="Times New Roman"/>
      <w:sz w:val="24"/>
      <w:szCs w:val="24"/>
      <w:lang w:val="en-GB"/>
    </w:rPr>
  </w:style>
  <w:style w:type="paragraph" w:customStyle="1" w:styleId="MediumGrid21">
    <w:name w:val="Medium Grid 21"/>
    <w:rsid w:val="003661D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PlainText">
    <w:name w:val="Plain Text"/>
    <w:basedOn w:val="Normal"/>
    <w:link w:val="PlainTextChar"/>
    <w:uiPriority w:val="99"/>
    <w:unhideWhenUsed/>
    <w:rsid w:val="002260F7"/>
    <w:pPr>
      <w:widowControl/>
      <w:spacing w:line="240" w:lineRule="auto"/>
      <w:jc w:val="left"/>
    </w:pPr>
    <w:rPr>
      <w:rFonts w:ascii="Calibri" w:eastAsiaTheme="minorHAnsi" w:hAnsi="Calibri" w:cstheme="minorBidi"/>
      <w:spacing w:val="0"/>
      <w:sz w:val="22"/>
      <w:szCs w:val="21"/>
      <w:lang w:val="en-ZA"/>
    </w:rPr>
  </w:style>
  <w:style w:type="character" w:customStyle="1" w:styleId="PlainTextChar">
    <w:name w:val="Plain Text Char"/>
    <w:basedOn w:val="DefaultParagraphFont"/>
    <w:link w:val="PlainText"/>
    <w:uiPriority w:val="99"/>
    <w:rsid w:val="002260F7"/>
    <w:rPr>
      <w:rFonts w:ascii="Calibri" w:hAnsi="Calibri"/>
      <w:szCs w:val="21"/>
    </w:rPr>
  </w:style>
  <w:style w:type="paragraph" w:customStyle="1" w:styleId="Style5">
    <w:name w:val="Style5"/>
    <w:basedOn w:val="Normal"/>
    <w:next w:val="Normal"/>
    <w:uiPriority w:val="99"/>
    <w:rsid w:val="00357A31"/>
    <w:pPr>
      <w:autoSpaceDE w:val="0"/>
      <w:autoSpaceDN w:val="0"/>
      <w:adjustRightInd w:val="0"/>
      <w:spacing w:line="319" w:lineRule="exact"/>
      <w:ind w:hanging="487"/>
    </w:pPr>
    <w:rPr>
      <w:rFonts w:cs="Arial"/>
      <w:spacing w:val="0"/>
      <w:szCs w:val="24"/>
      <w:lang w:val="en-US"/>
    </w:rPr>
  </w:style>
  <w:style w:type="paragraph" w:styleId="CommentText">
    <w:name w:val="annotation text"/>
    <w:basedOn w:val="Normal"/>
    <w:link w:val="CommentTextChar"/>
    <w:uiPriority w:val="99"/>
    <w:semiHidden/>
    <w:unhideWhenUsed/>
    <w:rsid w:val="00CB4A02"/>
    <w:pPr>
      <w:spacing w:line="240" w:lineRule="auto"/>
    </w:pPr>
    <w:rPr>
      <w:sz w:val="20"/>
    </w:rPr>
  </w:style>
  <w:style w:type="character" w:customStyle="1" w:styleId="CommentTextChar">
    <w:name w:val="Comment Text Char"/>
    <w:basedOn w:val="DefaultParagraphFont"/>
    <w:link w:val="CommentText"/>
    <w:uiPriority w:val="99"/>
    <w:semiHidden/>
    <w:rsid w:val="00CB4A02"/>
    <w:rPr>
      <w:rFonts w:ascii="Arial" w:eastAsia="Times New Roman" w:hAnsi="Arial" w:cs="Times New Roman"/>
      <w:spacing w:val="-3"/>
      <w:sz w:val="20"/>
      <w:szCs w:val="20"/>
      <w:lang w:val="en-GB"/>
    </w:rPr>
  </w:style>
  <w:style w:type="paragraph" w:styleId="CommentSubject">
    <w:name w:val="annotation subject"/>
    <w:basedOn w:val="CommentText"/>
    <w:next w:val="CommentText"/>
    <w:link w:val="CommentSubjectChar"/>
    <w:uiPriority w:val="99"/>
    <w:semiHidden/>
    <w:unhideWhenUsed/>
    <w:rsid w:val="00CB4A02"/>
    <w:pPr>
      <w:widowControl/>
      <w:spacing w:after="200"/>
      <w:jc w:val="left"/>
    </w:pPr>
    <w:rPr>
      <w:rFonts w:asciiTheme="minorHAnsi" w:eastAsiaTheme="minorHAnsi" w:hAnsiTheme="minorHAnsi" w:cstheme="minorBidi"/>
      <w:b/>
      <w:bCs/>
      <w:spacing w:val="0"/>
      <w:lang w:val="en-US"/>
    </w:rPr>
  </w:style>
  <w:style w:type="character" w:customStyle="1" w:styleId="CommentSubjectChar">
    <w:name w:val="Comment Subject Char"/>
    <w:basedOn w:val="CommentTextChar"/>
    <w:link w:val="CommentSubject"/>
    <w:uiPriority w:val="99"/>
    <w:semiHidden/>
    <w:rsid w:val="00CB4A02"/>
    <w:rPr>
      <w:rFonts w:ascii="Arial" w:eastAsia="Times New Roman" w:hAnsi="Arial" w:cs="Times New Roman"/>
      <w:b/>
      <w:bCs/>
      <w:spacing w:val="-3"/>
      <w:sz w:val="20"/>
      <w:szCs w:val="20"/>
      <w:lang w:val="en-US"/>
    </w:rPr>
  </w:style>
  <w:style w:type="paragraph" w:styleId="NormalWeb">
    <w:name w:val="Normal (Web)"/>
    <w:basedOn w:val="Normal"/>
    <w:uiPriority w:val="99"/>
    <w:semiHidden/>
    <w:unhideWhenUsed/>
    <w:rsid w:val="00E06158"/>
    <w:pPr>
      <w:widowControl/>
      <w:spacing w:before="100" w:beforeAutospacing="1" w:after="100" w:afterAutospacing="1" w:line="240" w:lineRule="auto"/>
      <w:jc w:val="left"/>
    </w:pPr>
    <w:rPr>
      <w:rFonts w:ascii="Times New Roman" w:hAnsi="Times New Roman"/>
      <w:spacing w:val="0"/>
      <w:szCs w:val="24"/>
      <w:lang w:val="en-ZA" w:eastAsia="en-ZA"/>
    </w:rPr>
  </w:style>
  <w:style w:type="character" w:styleId="Emphasis">
    <w:name w:val="Emphasis"/>
    <w:basedOn w:val="DefaultParagraphFont"/>
    <w:uiPriority w:val="20"/>
    <w:qFormat/>
    <w:rsid w:val="00E06158"/>
    <w:rPr>
      <w:i/>
      <w:iCs/>
    </w:rPr>
  </w:style>
  <w:style w:type="character" w:customStyle="1" w:styleId="Heading2Char">
    <w:name w:val="Heading 2 Char"/>
    <w:basedOn w:val="DefaultParagraphFont"/>
    <w:link w:val="Heading2"/>
    <w:uiPriority w:val="1"/>
    <w:rsid w:val="00CD44CE"/>
    <w:rPr>
      <w:rFonts w:ascii="Arial" w:eastAsiaTheme="minorEastAsia" w:hAnsi="Arial" w:cs="Arial"/>
      <w:b/>
      <w:bCs/>
      <w:i/>
      <w:iCs/>
      <w:sz w:val="24"/>
      <w:szCs w:val="24"/>
      <w:lang w:val="en-US"/>
    </w:rPr>
  </w:style>
  <w:style w:type="paragraph" w:styleId="BalloonText">
    <w:name w:val="Balloon Text"/>
    <w:basedOn w:val="Normal"/>
    <w:link w:val="BalloonTextChar"/>
    <w:uiPriority w:val="99"/>
    <w:semiHidden/>
    <w:unhideWhenUsed/>
    <w:rsid w:val="00F607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71D"/>
    <w:rPr>
      <w:rFonts w:ascii="Segoe UI" w:eastAsia="Times New Roman" w:hAnsi="Segoe UI" w:cs="Segoe UI"/>
      <w:spacing w:val="-3"/>
      <w:sz w:val="18"/>
      <w:szCs w:val="18"/>
      <w:lang w:val="en-GB"/>
    </w:rPr>
  </w:style>
  <w:style w:type="character" w:styleId="CommentReference">
    <w:name w:val="annotation reference"/>
    <w:basedOn w:val="DefaultParagraphFont"/>
    <w:uiPriority w:val="99"/>
    <w:semiHidden/>
    <w:unhideWhenUsed/>
    <w:rsid w:val="00634113"/>
    <w:rPr>
      <w:sz w:val="16"/>
      <w:szCs w:val="16"/>
    </w:rPr>
  </w:style>
  <w:style w:type="character" w:styleId="PlaceholderText">
    <w:name w:val="Placeholder Text"/>
    <w:basedOn w:val="DefaultParagraphFont"/>
    <w:uiPriority w:val="99"/>
    <w:semiHidden/>
    <w:rsid w:val="00D21D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28225">
      <w:bodyDiv w:val="1"/>
      <w:marLeft w:val="0"/>
      <w:marRight w:val="0"/>
      <w:marTop w:val="0"/>
      <w:marBottom w:val="0"/>
      <w:divBdr>
        <w:top w:val="none" w:sz="0" w:space="0" w:color="auto"/>
        <w:left w:val="none" w:sz="0" w:space="0" w:color="auto"/>
        <w:bottom w:val="none" w:sz="0" w:space="0" w:color="auto"/>
        <w:right w:val="none" w:sz="0" w:space="0" w:color="auto"/>
      </w:divBdr>
    </w:div>
    <w:div w:id="1520848736">
      <w:bodyDiv w:val="1"/>
      <w:marLeft w:val="0"/>
      <w:marRight w:val="0"/>
      <w:marTop w:val="0"/>
      <w:marBottom w:val="0"/>
      <w:divBdr>
        <w:top w:val="none" w:sz="0" w:space="0" w:color="auto"/>
        <w:left w:val="none" w:sz="0" w:space="0" w:color="auto"/>
        <w:bottom w:val="none" w:sz="0" w:space="0" w:color="auto"/>
        <w:right w:val="none" w:sz="0" w:space="0" w:color="auto"/>
      </w:divBdr>
    </w:div>
    <w:div w:id="155611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2022-02-13T18:30:00+00:00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F31B5-8307-467D-9996-06957F5C0563}">
  <ds:schemaRefs>
    <ds:schemaRef ds:uri="http://schemas.microsoft.com/sharepoint/v3/contenttype/forms"/>
  </ds:schemaRefs>
</ds:datastoreItem>
</file>

<file path=customXml/itemProps2.xml><?xml version="1.0" encoding="utf-8"?>
<ds:datastoreItem xmlns:ds="http://schemas.openxmlformats.org/officeDocument/2006/customXml" ds:itemID="{057F7ED8-ED4E-4431-96C4-83FABDC71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1B70E-5B8E-4EC0-B46D-6634FF1408FB}">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B525879E-92B8-4929-8C26-46772751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7252</Words>
  <Characters>41337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S v Koch</vt:lpstr>
    </vt:vector>
  </TitlesOfParts>
  <Company/>
  <LinksUpToDate>false</LinksUpToDate>
  <CharactersWithSpaces>48493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Koch</dc:title>
  <dc:subject/>
  <dc:creator>Sebastiaan S. Kandunda</dc:creator>
  <cp:keywords/>
  <dc:description/>
  <cp:lastModifiedBy>HOME</cp:lastModifiedBy>
  <cp:revision>2</cp:revision>
  <cp:lastPrinted>2022-02-11T09:52:00Z</cp:lastPrinted>
  <dcterms:created xsi:type="dcterms:W3CDTF">2022-02-28T20:35:00Z</dcterms:created>
  <dcterms:modified xsi:type="dcterms:W3CDTF">2022-02-28T20:35:00Z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