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1F" w:rsidRPr="006A55DD" w:rsidRDefault="00DC151F" w:rsidP="00DC151F">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1933197C" wp14:editId="58655641">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DC151F" w:rsidRDefault="00A55D55" w:rsidP="00DC151F">
      <w:pPr>
        <w:pStyle w:val="NoSpacing"/>
        <w:jc w:val="right"/>
        <w:rPr>
          <w:rFonts w:ascii="Arial" w:hAnsi="Arial" w:cs="Arial"/>
          <w:b/>
          <w:sz w:val="24"/>
          <w:szCs w:val="24"/>
        </w:rPr>
      </w:pPr>
      <w:r>
        <w:rPr>
          <w:rFonts w:ascii="Arial" w:hAnsi="Arial" w:cs="Arial"/>
          <w:b/>
          <w:sz w:val="24"/>
          <w:szCs w:val="24"/>
        </w:rPr>
        <w:t xml:space="preserve"> </w:t>
      </w:r>
      <w:r w:rsidR="00743721">
        <w:rPr>
          <w:rFonts w:ascii="Arial" w:hAnsi="Arial" w:cs="Arial"/>
          <w:b/>
          <w:sz w:val="24"/>
          <w:szCs w:val="24"/>
        </w:rPr>
        <w:t>REPORTABLE</w:t>
      </w:r>
    </w:p>
    <w:p w:rsidR="00DC151F" w:rsidRDefault="00DC151F" w:rsidP="00DC151F">
      <w:pPr>
        <w:pStyle w:val="NoSpacing"/>
        <w:jc w:val="right"/>
        <w:rPr>
          <w:rFonts w:ascii="Arial" w:hAnsi="Arial" w:cs="Arial"/>
          <w:sz w:val="24"/>
          <w:szCs w:val="24"/>
        </w:rPr>
      </w:pPr>
    </w:p>
    <w:p w:rsidR="00DC151F" w:rsidRDefault="00DC151F" w:rsidP="00DC151F">
      <w:pPr>
        <w:pStyle w:val="NoSpacing"/>
        <w:jc w:val="right"/>
        <w:rPr>
          <w:rFonts w:ascii="Arial" w:hAnsi="Arial" w:cs="Arial"/>
          <w:sz w:val="24"/>
          <w:szCs w:val="24"/>
        </w:rPr>
      </w:pPr>
      <w:r>
        <w:rPr>
          <w:rFonts w:ascii="Arial" w:hAnsi="Arial" w:cs="Arial"/>
          <w:sz w:val="24"/>
          <w:szCs w:val="24"/>
        </w:rPr>
        <w:t xml:space="preserve">CASE NO: </w:t>
      </w:r>
      <w:r w:rsidR="00AD6E3C">
        <w:rPr>
          <w:rFonts w:ascii="Arial" w:hAnsi="Arial" w:cs="Arial"/>
          <w:sz w:val="24"/>
          <w:szCs w:val="24"/>
        </w:rPr>
        <w:t xml:space="preserve">SA </w:t>
      </w:r>
      <w:r>
        <w:rPr>
          <w:rFonts w:ascii="Arial" w:hAnsi="Arial" w:cs="Arial"/>
          <w:sz w:val="24"/>
          <w:szCs w:val="24"/>
        </w:rPr>
        <w:t>5</w:t>
      </w:r>
      <w:r w:rsidR="00E068F8">
        <w:rPr>
          <w:rFonts w:ascii="Arial" w:hAnsi="Arial" w:cs="Arial"/>
          <w:sz w:val="24"/>
          <w:szCs w:val="24"/>
        </w:rPr>
        <w:t>1</w:t>
      </w:r>
      <w:r>
        <w:rPr>
          <w:rFonts w:ascii="Arial" w:hAnsi="Arial" w:cs="Arial"/>
          <w:sz w:val="24"/>
          <w:szCs w:val="24"/>
        </w:rPr>
        <w:t>/201</w:t>
      </w:r>
      <w:r w:rsidR="00E068F8">
        <w:rPr>
          <w:rFonts w:ascii="Arial" w:hAnsi="Arial" w:cs="Arial"/>
          <w:sz w:val="24"/>
          <w:szCs w:val="24"/>
        </w:rPr>
        <w:t>8</w:t>
      </w:r>
    </w:p>
    <w:p w:rsidR="00DC151F" w:rsidRDefault="00DC151F" w:rsidP="00DC151F">
      <w:pPr>
        <w:pStyle w:val="NoSpacing"/>
        <w:rPr>
          <w:rFonts w:ascii="Arial" w:hAnsi="Arial" w:cs="Arial"/>
          <w:sz w:val="24"/>
          <w:szCs w:val="24"/>
        </w:rPr>
      </w:pPr>
    </w:p>
    <w:p w:rsidR="00DC151F" w:rsidRPr="00991107" w:rsidRDefault="00DC151F" w:rsidP="00DC151F">
      <w:pPr>
        <w:pStyle w:val="NoSpacing"/>
        <w:rPr>
          <w:rFonts w:ascii="Arial" w:hAnsi="Arial" w:cs="Arial"/>
          <w:sz w:val="24"/>
          <w:szCs w:val="24"/>
        </w:rPr>
      </w:pPr>
    </w:p>
    <w:p w:rsidR="00DC151F" w:rsidRPr="00970591" w:rsidRDefault="00DC151F" w:rsidP="00DC151F">
      <w:pPr>
        <w:pStyle w:val="NoSpacing"/>
        <w:rPr>
          <w:rFonts w:ascii="Arial" w:hAnsi="Arial" w:cs="Arial"/>
          <w:b/>
          <w:sz w:val="24"/>
          <w:szCs w:val="24"/>
        </w:rPr>
      </w:pPr>
      <w:r w:rsidRPr="00970591">
        <w:rPr>
          <w:rFonts w:ascii="Arial" w:hAnsi="Arial" w:cs="Arial"/>
          <w:b/>
          <w:sz w:val="24"/>
          <w:szCs w:val="24"/>
        </w:rPr>
        <w:t>IN THE SUPREME COURT OF NAMIBIA</w:t>
      </w:r>
    </w:p>
    <w:p w:rsidR="00DC151F" w:rsidRDefault="00DC151F" w:rsidP="00DC151F">
      <w:pPr>
        <w:pStyle w:val="NoSpacing"/>
        <w:rPr>
          <w:rFonts w:ascii="Arial" w:hAnsi="Arial" w:cs="Arial"/>
          <w:sz w:val="24"/>
          <w:szCs w:val="24"/>
        </w:rPr>
      </w:pPr>
    </w:p>
    <w:p w:rsidR="00DC151F" w:rsidRDefault="00DC151F" w:rsidP="00DC151F">
      <w:pPr>
        <w:pStyle w:val="NoSpacing"/>
        <w:rPr>
          <w:rFonts w:ascii="Arial" w:hAnsi="Arial" w:cs="Arial"/>
          <w:sz w:val="24"/>
          <w:szCs w:val="24"/>
        </w:rPr>
      </w:pPr>
    </w:p>
    <w:p w:rsidR="00DC151F" w:rsidRDefault="00DC151F" w:rsidP="00DC151F">
      <w:pPr>
        <w:pStyle w:val="NoSpacing"/>
        <w:rPr>
          <w:rFonts w:ascii="Arial" w:hAnsi="Arial" w:cs="Arial"/>
          <w:sz w:val="24"/>
          <w:szCs w:val="24"/>
        </w:rPr>
      </w:pPr>
      <w:r>
        <w:rPr>
          <w:rFonts w:ascii="Arial" w:hAnsi="Arial" w:cs="Arial"/>
          <w:sz w:val="24"/>
          <w:szCs w:val="24"/>
        </w:rPr>
        <w:t>In the matter between:</w:t>
      </w:r>
    </w:p>
    <w:p w:rsidR="00DC151F" w:rsidRDefault="00DC151F" w:rsidP="00DC151F">
      <w:pPr>
        <w:pStyle w:val="NoSpacing"/>
        <w:rPr>
          <w:rFonts w:ascii="Arial" w:hAnsi="Arial" w:cs="Arial"/>
          <w:sz w:val="24"/>
          <w:szCs w:val="24"/>
        </w:rPr>
      </w:pPr>
    </w:p>
    <w:p w:rsidR="00DC151F" w:rsidRDefault="00DC151F" w:rsidP="00DC151F">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87"/>
      </w:tblGrid>
      <w:tr w:rsidR="00DC151F" w:rsidRPr="009775D4" w:rsidTr="009775D4">
        <w:tc>
          <w:tcPr>
            <w:tcW w:w="5524" w:type="dxa"/>
          </w:tcPr>
          <w:p w:rsidR="00DC151F" w:rsidRPr="009775D4" w:rsidRDefault="00D614C0" w:rsidP="00D614C0">
            <w:pPr>
              <w:pStyle w:val="NoSpacing"/>
              <w:spacing w:line="276" w:lineRule="auto"/>
              <w:ind w:left="-108"/>
              <w:rPr>
                <w:rFonts w:ascii="Arial" w:hAnsi="Arial" w:cs="Arial"/>
                <w:b/>
                <w:sz w:val="24"/>
                <w:szCs w:val="24"/>
              </w:rPr>
            </w:pPr>
            <w:r>
              <w:rPr>
                <w:rFonts w:ascii="Arial" w:hAnsi="Arial" w:cs="Arial"/>
                <w:b/>
                <w:sz w:val="24"/>
                <w:szCs w:val="24"/>
              </w:rPr>
              <w:t xml:space="preserve">ULTIMATE SAFARIS (PTY) LTD </w:t>
            </w:r>
            <w:r w:rsidR="007114C9">
              <w:rPr>
                <w:rFonts w:ascii="Arial" w:hAnsi="Arial" w:cs="Arial"/>
                <w:b/>
                <w:sz w:val="24"/>
                <w:szCs w:val="24"/>
              </w:rPr>
              <w:t xml:space="preserve"> </w:t>
            </w:r>
          </w:p>
        </w:tc>
        <w:tc>
          <w:tcPr>
            <w:tcW w:w="3587" w:type="dxa"/>
          </w:tcPr>
          <w:p w:rsidR="00DC151F" w:rsidRPr="009775D4" w:rsidRDefault="00DC151F" w:rsidP="00D439C3">
            <w:pPr>
              <w:pStyle w:val="NoSpacing"/>
              <w:spacing w:line="276" w:lineRule="auto"/>
              <w:jc w:val="right"/>
              <w:rPr>
                <w:rFonts w:ascii="Arial" w:hAnsi="Arial" w:cs="Arial"/>
                <w:b/>
                <w:sz w:val="24"/>
                <w:szCs w:val="24"/>
              </w:rPr>
            </w:pPr>
            <w:r w:rsidRPr="009775D4">
              <w:rPr>
                <w:rFonts w:ascii="Arial" w:hAnsi="Arial" w:cs="Arial"/>
                <w:b/>
                <w:sz w:val="24"/>
                <w:szCs w:val="24"/>
              </w:rPr>
              <w:t>App</w:t>
            </w:r>
            <w:r w:rsidR="00D439C3">
              <w:rPr>
                <w:rFonts w:ascii="Arial" w:hAnsi="Arial" w:cs="Arial"/>
                <w:b/>
                <w:sz w:val="24"/>
                <w:szCs w:val="24"/>
              </w:rPr>
              <w:t>lica</w:t>
            </w:r>
            <w:r w:rsidRPr="009775D4">
              <w:rPr>
                <w:rFonts w:ascii="Arial" w:hAnsi="Arial" w:cs="Arial"/>
                <w:b/>
                <w:sz w:val="24"/>
                <w:szCs w:val="24"/>
              </w:rPr>
              <w:t>nt</w:t>
            </w:r>
          </w:p>
        </w:tc>
      </w:tr>
      <w:tr w:rsidR="00DC151F" w:rsidRPr="009775D4" w:rsidTr="009775D4">
        <w:tc>
          <w:tcPr>
            <w:tcW w:w="5524" w:type="dxa"/>
          </w:tcPr>
          <w:p w:rsidR="00DC151F" w:rsidRPr="009775D4" w:rsidRDefault="00DC151F" w:rsidP="009B69C7">
            <w:pPr>
              <w:pStyle w:val="NoSpacing"/>
              <w:spacing w:line="276" w:lineRule="auto"/>
              <w:ind w:left="-108"/>
              <w:rPr>
                <w:rFonts w:ascii="Arial" w:hAnsi="Arial" w:cs="Arial"/>
                <w:sz w:val="24"/>
                <w:szCs w:val="24"/>
              </w:rPr>
            </w:pPr>
          </w:p>
        </w:tc>
        <w:tc>
          <w:tcPr>
            <w:tcW w:w="3587" w:type="dxa"/>
          </w:tcPr>
          <w:p w:rsidR="00DC151F" w:rsidRPr="009775D4" w:rsidRDefault="00DC151F" w:rsidP="009B69C7">
            <w:pPr>
              <w:pStyle w:val="NoSpacing"/>
              <w:spacing w:line="276" w:lineRule="auto"/>
              <w:jc w:val="right"/>
              <w:rPr>
                <w:rFonts w:ascii="Arial" w:hAnsi="Arial" w:cs="Arial"/>
                <w:sz w:val="24"/>
                <w:szCs w:val="24"/>
              </w:rPr>
            </w:pPr>
          </w:p>
        </w:tc>
      </w:tr>
      <w:tr w:rsidR="00DC151F" w:rsidRPr="009775D4" w:rsidTr="009775D4">
        <w:tc>
          <w:tcPr>
            <w:tcW w:w="5524" w:type="dxa"/>
          </w:tcPr>
          <w:p w:rsidR="00DC151F" w:rsidRPr="009775D4" w:rsidRDefault="00DC151F" w:rsidP="009B69C7">
            <w:pPr>
              <w:pStyle w:val="NoSpacing"/>
              <w:spacing w:line="276" w:lineRule="auto"/>
              <w:ind w:left="-108"/>
              <w:rPr>
                <w:rFonts w:ascii="Arial" w:hAnsi="Arial" w:cs="Arial"/>
                <w:sz w:val="24"/>
                <w:szCs w:val="24"/>
              </w:rPr>
            </w:pPr>
            <w:r w:rsidRPr="009775D4">
              <w:rPr>
                <w:rFonts w:ascii="Arial" w:hAnsi="Arial" w:cs="Arial"/>
                <w:sz w:val="24"/>
                <w:szCs w:val="24"/>
              </w:rPr>
              <w:t>and</w:t>
            </w:r>
          </w:p>
        </w:tc>
        <w:tc>
          <w:tcPr>
            <w:tcW w:w="3587" w:type="dxa"/>
          </w:tcPr>
          <w:p w:rsidR="00DC151F" w:rsidRPr="009775D4" w:rsidRDefault="00DC151F" w:rsidP="009B69C7">
            <w:pPr>
              <w:pStyle w:val="NoSpacing"/>
              <w:spacing w:line="276" w:lineRule="auto"/>
              <w:rPr>
                <w:rFonts w:ascii="Arial" w:hAnsi="Arial" w:cs="Arial"/>
                <w:sz w:val="24"/>
                <w:szCs w:val="24"/>
              </w:rPr>
            </w:pPr>
          </w:p>
        </w:tc>
      </w:tr>
      <w:tr w:rsidR="00DC151F" w:rsidRPr="009775D4" w:rsidTr="009775D4">
        <w:tc>
          <w:tcPr>
            <w:tcW w:w="5524" w:type="dxa"/>
          </w:tcPr>
          <w:p w:rsidR="00DC151F" w:rsidRPr="009775D4" w:rsidRDefault="00DC151F" w:rsidP="009B69C7">
            <w:pPr>
              <w:pStyle w:val="NoSpacing"/>
              <w:spacing w:line="276" w:lineRule="auto"/>
              <w:ind w:left="-108"/>
              <w:rPr>
                <w:rFonts w:ascii="Arial" w:hAnsi="Arial" w:cs="Arial"/>
                <w:sz w:val="24"/>
                <w:szCs w:val="24"/>
              </w:rPr>
            </w:pPr>
          </w:p>
        </w:tc>
        <w:tc>
          <w:tcPr>
            <w:tcW w:w="3587" w:type="dxa"/>
          </w:tcPr>
          <w:p w:rsidR="00DC151F" w:rsidRPr="009775D4" w:rsidRDefault="00DC151F" w:rsidP="009B69C7">
            <w:pPr>
              <w:pStyle w:val="NoSpacing"/>
              <w:spacing w:line="276" w:lineRule="auto"/>
              <w:rPr>
                <w:rFonts w:ascii="Arial" w:hAnsi="Arial" w:cs="Arial"/>
                <w:sz w:val="24"/>
                <w:szCs w:val="24"/>
              </w:rPr>
            </w:pPr>
          </w:p>
        </w:tc>
      </w:tr>
      <w:tr w:rsidR="00DC151F" w:rsidRPr="002F2B3F" w:rsidTr="009775D4">
        <w:tc>
          <w:tcPr>
            <w:tcW w:w="5524" w:type="dxa"/>
          </w:tcPr>
          <w:p w:rsidR="00DC151F" w:rsidRPr="009775D4" w:rsidRDefault="00D614C0" w:rsidP="00D614C0">
            <w:pPr>
              <w:pStyle w:val="NoSpacing"/>
              <w:spacing w:line="276" w:lineRule="auto"/>
              <w:ind w:left="-108"/>
              <w:rPr>
                <w:rFonts w:ascii="Arial" w:hAnsi="Arial" w:cs="Arial"/>
                <w:b/>
                <w:sz w:val="24"/>
                <w:szCs w:val="24"/>
              </w:rPr>
            </w:pPr>
            <w:r>
              <w:rPr>
                <w:rFonts w:ascii="Arial" w:hAnsi="Arial" w:cs="Arial"/>
                <w:b/>
                <w:sz w:val="24"/>
                <w:szCs w:val="24"/>
              </w:rPr>
              <w:t xml:space="preserve">JIM JEREMY GARISEB </w:t>
            </w:r>
            <w:r w:rsidR="007114C9">
              <w:rPr>
                <w:rFonts w:ascii="Arial" w:hAnsi="Arial" w:cs="Arial"/>
                <w:b/>
                <w:sz w:val="24"/>
                <w:szCs w:val="24"/>
              </w:rPr>
              <w:t xml:space="preserve"> </w:t>
            </w:r>
          </w:p>
        </w:tc>
        <w:tc>
          <w:tcPr>
            <w:tcW w:w="3587" w:type="dxa"/>
          </w:tcPr>
          <w:p w:rsidR="00DC151F" w:rsidRPr="009775D4" w:rsidRDefault="00DC151F" w:rsidP="009B69C7">
            <w:pPr>
              <w:pStyle w:val="NoSpacing"/>
              <w:spacing w:line="276" w:lineRule="auto"/>
              <w:jc w:val="right"/>
              <w:rPr>
                <w:rFonts w:ascii="Arial" w:hAnsi="Arial" w:cs="Arial"/>
                <w:b/>
                <w:sz w:val="24"/>
                <w:szCs w:val="24"/>
              </w:rPr>
            </w:pPr>
            <w:r w:rsidRPr="009775D4">
              <w:rPr>
                <w:rFonts w:ascii="Arial" w:hAnsi="Arial" w:cs="Arial"/>
                <w:b/>
                <w:sz w:val="24"/>
                <w:szCs w:val="24"/>
              </w:rPr>
              <w:t xml:space="preserve"> Respondent</w:t>
            </w:r>
          </w:p>
        </w:tc>
      </w:tr>
    </w:tbl>
    <w:p w:rsidR="00DC151F" w:rsidRDefault="00DC151F" w:rsidP="00DC151F">
      <w:pPr>
        <w:pStyle w:val="NoSpacing"/>
        <w:spacing w:line="276" w:lineRule="auto"/>
        <w:rPr>
          <w:rFonts w:ascii="Arial" w:hAnsi="Arial" w:cs="Arial"/>
          <w:sz w:val="24"/>
          <w:szCs w:val="24"/>
        </w:rPr>
      </w:pPr>
    </w:p>
    <w:p w:rsidR="00DC151F" w:rsidRDefault="00DC151F" w:rsidP="00DC151F">
      <w:pPr>
        <w:pStyle w:val="NoSpacing"/>
        <w:rPr>
          <w:rFonts w:ascii="Arial" w:hAnsi="Arial" w:cs="Arial"/>
          <w:sz w:val="24"/>
          <w:szCs w:val="24"/>
        </w:rPr>
      </w:pPr>
    </w:p>
    <w:p w:rsidR="00B12151" w:rsidRPr="00991107" w:rsidRDefault="00B12151" w:rsidP="00DC151F">
      <w:pPr>
        <w:pStyle w:val="NoSpacing"/>
        <w:rPr>
          <w:rFonts w:ascii="Arial" w:hAnsi="Arial" w:cs="Arial"/>
          <w:sz w:val="24"/>
          <w:szCs w:val="24"/>
        </w:rPr>
      </w:pPr>
    </w:p>
    <w:p w:rsidR="00DC151F" w:rsidRPr="0016573C" w:rsidRDefault="00DC151F" w:rsidP="00DC151F">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A91334">
        <w:rPr>
          <w:rFonts w:ascii="Arial" w:hAnsi="Arial" w:cs="Arial"/>
          <w:sz w:val="24"/>
          <w:szCs w:val="24"/>
        </w:rPr>
        <w:t>FRANK</w:t>
      </w:r>
      <w:r w:rsidRPr="0016573C">
        <w:rPr>
          <w:rFonts w:ascii="Arial" w:hAnsi="Arial" w:cs="Arial"/>
          <w:sz w:val="24"/>
          <w:szCs w:val="24"/>
        </w:rPr>
        <w:t xml:space="preserve"> AJA</w:t>
      </w:r>
    </w:p>
    <w:p w:rsidR="00DC151F" w:rsidRPr="0016573C" w:rsidRDefault="00DC151F" w:rsidP="00DC151F">
      <w:pPr>
        <w:pStyle w:val="NoSpacing"/>
        <w:rPr>
          <w:rFonts w:ascii="Arial" w:hAnsi="Arial" w:cs="Arial"/>
          <w:b/>
          <w:sz w:val="24"/>
          <w:szCs w:val="24"/>
        </w:rPr>
      </w:pPr>
    </w:p>
    <w:p w:rsidR="00DC151F" w:rsidRPr="0016573C" w:rsidRDefault="00DC151F" w:rsidP="00DC151F">
      <w:pPr>
        <w:pStyle w:val="NoSpacing"/>
        <w:rPr>
          <w:rFonts w:ascii="Arial" w:hAnsi="Arial" w:cs="Arial"/>
          <w:b/>
          <w:sz w:val="24"/>
          <w:szCs w:val="24"/>
        </w:rPr>
      </w:pPr>
      <w:r w:rsidRPr="0016573C">
        <w:rPr>
          <w:rFonts w:ascii="Arial" w:hAnsi="Arial" w:cs="Arial"/>
          <w:b/>
          <w:sz w:val="24"/>
          <w:szCs w:val="24"/>
        </w:rPr>
        <w:t>Heard:</w:t>
      </w:r>
      <w:r w:rsidRPr="0016573C">
        <w:rPr>
          <w:rFonts w:ascii="Arial" w:hAnsi="Arial" w:cs="Arial"/>
          <w:b/>
          <w:sz w:val="24"/>
          <w:szCs w:val="24"/>
        </w:rPr>
        <w:tab/>
      </w:r>
      <w:r w:rsidR="00A91334">
        <w:rPr>
          <w:rFonts w:ascii="Arial" w:hAnsi="Arial" w:cs="Arial"/>
          <w:b/>
          <w:sz w:val="24"/>
          <w:szCs w:val="24"/>
        </w:rPr>
        <w:t>In Chambers</w:t>
      </w:r>
      <w:r w:rsidRPr="0016573C">
        <w:rPr>
          <w:rFonts w:ascii="Arial" w:hAnsi="Arial" w:cs="Arial"/>
          <w:b/>
          <w:sz w:val="24"/>
          <w:szCs w:val="24"/>
        </w:rPr>
        <w:t xml:space="preserve"> </w:t>
      </w:r>
    </w:p>
    <w:p w:rsidR="00DC151F" w:rsidRPr="0016573C" w:rsidRDefault="00DC151F" w:rsidP="00DC151F">
      <w:pPr>
        <w:pStyle w:val="NoSpacing"/>
        <w:rPr>
          <w:rFonts w:ascii="Arial" w:hAnsi="Arial" w:cs="Arial"/>
          <w:b/>
          <w:sz w:val="24"/>
          <w:szCs w:val="24"/>
        </w:rPr>
      </w:pPr>
    </w:p>
    <w:p w:rsidR="00DC151F" w:rsidRDefault="00DC151F" w:rsidP="00DC151F">
      <w:pPr>
        <w:pStyle w:val="NoSpacing"/>
        <w:rPr>
          <w:rFonts w:ascii="Arial" w:hAnsi="Arial" w:cs="Arial"/>
          <w:b/>
          <w:sz w:val="24"/>
          <w:szCs w:val="24"/>
        </w:rPr>
      </w:pPr>
      <w:r w:rsidRPr="0016573C">
        <w:rPr>
          <w:rFonts w:ascii="Arial" w:hAnsi="Arial" w:cs="Arial"/>
          <w:b/>
          <w:sz w:val="24"/>
          <w:szCs w:val="24"/>
        </w:rPr>
        <w:t>Delivered:</w:t>
      </w:r>
      <w:r w:rsidRPr="0016573C">
        <w:rPr>
          <w:rFonts w:ascii="Arial" w:hAnsi="Arial" w:cs="Arial"/>
          <w:b/>
          <w:sz w:val="24"/>
          <w:szCs w:val="24"/>
        </w:rPr>
        <w:tab/>
      </w:r>
      <w:r w:rsidR="00DC6BFA">
        <w:rPr>
          <w:rFonts w:ascii="Arial" w:hAnsi="Arial" w:cs="Arial"/>
          <w:b/>
          <w:sz w:val="24"/>
          <w:szCs w:val="24"/>
        </w:rPr>
        <w:t>08 A</w:t>
      </w:r>
      <w:r w:rsidR="00AD6E3C">
        <w:rPr>
          <w:rFonts w:ascii="Arial" w:hAnsi="Arial" w:cs="Arial"/>
          <w:b/>
          <w:sz w:val="24"/>
          <w:szCs w:val="24"/>
        </w:rPr>
        <w:t>pril</w:t>
      </w:r>
      <w:r w:rsidR="00DC6BFA">
        <w:rPr>
          <w:rFonts w:ascii="Arial" w:hAnsi="Arial" w:cs="Arial"/>
          <w:b/>
          <w:sz w:val="24"/>
          <w:szCs w:val="24"/>
        </w:rPr>
        <w:t xml:space="preserve"> 2022</w:t>
      </w:r>
    </w:p>
    <w:p w:rsidR="00BF3D48" w:rsidRPr="0016573C" w:rsidRDefault="00BF3D48" w:rsidP="00DC151F">
      <w:pPr>
        <w:pStyle w:val="NoSpacing"/>
        <w:rPr>
          <w:rFonts w:ascii="Arial" w:hAnsi="Arial" w:cs="Arial"/>
          <w:sz w:val="24"/>
          <w:szCs w:val="24"/>
        </w:rPr>
      </w:pPr>
    </w:p>
    <w:p w:rsidR="00C533E8" w:rsidRDefault="00BF3D48" w:rsidP="00370E3A">
      <w:pPr>
        <w:spacing w:after="0" w:line="360" w:lineRule="auto"/>
        <w:jc w:val="both"/>
        <w:rPr>
          <w:rFonts w:ascii="Arial" w:hAnsi="Arial" w:cs="Arial"/>
          <w:sz w:val="24"/>
          <w:szCs w:val="24"/>
        </w:rPr>
      </w:pPr>
      <w:r w:rsidRPr="00B94203">
        <w:rPr>
          <w:rFonts w:ascii="Arial" w:hAnsi="Arial" w:cs="Arial"/>
          <w:b/>
          <w:sz w:val="24"/>
          <w:szCs w:val="24"/>
        </w:rPr>
        <w:t>Summary:</w:t>
      </w:r>
      <w:r>
        <w:rPr>
          <w:rFonts w:ascii="Arial" w:hAnsi="Arial" w:cs="Arial"/>
          <w:b/>
          <w:sz w:val="24"/>
          <w:szCs w:val="24"/>
        </w:rPr>
        <w:t xml:space="preserve"> </w:t>
      </w:r>
      <w:r w:rsidRPr="009A03E8">
        <w:rPr>
          <w:rFonts w:ascii="Arial" w:hAnsi="Arial" w:cs="Arial"/>
          <w:sz w:val="24"/>
          <w:szCs w:val="24"/>
        </w:rPr>
        <w:t>T</w:t>
      </w:r>
      <w:r w:rsidR="00C533E8">
        <w:rPr>
          <w:rFonts w:ascii="Arial" w:hAnsi="Arial" w:cs="Arial"/>
          <w:sz w:val="24"/>
          <w:szCs w:val="24"/>
        </w:rPr>
        <w:t>his is a review, in terms of rule 25 of this court</w:t>
      </w:r>
      <w:r w:rsidR="008B5210">
        <w:rPr>
          <w:rFonts w:ascii="Arial" w:hAnsi="Arial" w:cs="Arial"/>
          <w:sz w:val="24"/>
          <w:szCs w:val="24"/>
        </w:rPr>
        <w:t>’s rules</w:t>
      </w:r>
      <w:r w:rsidR="00C533E8">
        <w:rPr>
          <w:rFonts w:ascii="Arial" w:hAnsi="Arial" w:cs="Arial"/>
          <w:sz w:val="24"/>
          <w:szCs w:val="24"/>
        </w:rPr>
        <w:t xml:space="preserve">, </w:t>
      </w:r>
      <w:r w:rsidR="00C533E8" w:rsidRPr="00C533E8">
        <w:rPr>
          <w:rFonts w:ascii="Arial" w:hAnsi="Arial" w:cs="Arial"/>
          <w:sz w:val="24"/>
          <w:szCs w:val="24"/>
        </w:rPr>
        <w:t xml:space="preserve">of a case stated by the Taxing Master at the request of the </w:t>
      </w:r>
      <w:r w:rsidR="00C533E8">
        <w:rPr>
          <w:rFonts w:ascii="Arial" w:hAnsi="Arial" w:cs="Arial"/>
          <w:sz w:val="24"/>
          <w:szCs w:val="24"/>
        </w:rPr>
        <w:t>applicant</w:t>
      </w:r>
      <w:r w:rsidR="00C533E8" w:rsidRPr="00C533E8">
        <w:rPr>
          <w:rFonts w:ascii="Arial" w:hAnsi="Arial" w:cs="Arial"/>
          <w:sz w:val="24"/>
          <w:szCs w:val="24"/>
        </w:rPr>
        <w:t>.</w:t>
      </w:r>
      <w:r w:rsidR="00C533E8">
        <w:rPr>
          <w:rFonts w:ascii="Arial" w:hAnsi="Arial" w:cs="Arial"/>
          <w:sz w:val="24"/>
          <w:szCs w:val="24"/>
        </w:rPr>
        <w:t xml:space="preserve"> The </w:t>
      </w:r>
      <w:r w:rsidR="008B5210">
        <w:rPr>
          <w:rFonts w:ascii="Arial" w:hAnsi="Arial" w:cs="Arial"/>
          <w:sz w:val="24"/>
          <w:szCs w:val="24"/>
        </w:rPr>
        <w:t>respondent was, with costs, successful</w:t>
      </w:r>
      <w:r w:rsidR="00C533E8">
        <w:rPr>
          <w:rFonts w:ascii="Arial" w:hAnsi="Arial" w:cs="Arial"/>
          <w:sz w:val="24"/>
          <w:szCs w:val="24"/>
        </w:rPr>
        <w:t xml:space="preserve"> against the applicant </w:t>
      </w:r>
      <w:r w:rsidR="008B5210">
        <w:rPr>
          <w:rFonts w:ascii="Arial" w:hAnsi="Arial" w:cs="Arial"/>
          <w:sz w:val="24"/>
          <w:szCs w:val="24"/>
        </w:rPr>
        <w:t>on appeal.</w:t>
      </w:r>
      <w:r w:rsidR="00C533E8">
        <w:rPr>
          <w:rFonts w:ascii="Arial" w:hAnsi="Arial" w:cs="Arial"/>
          <w:sz w:val="24"/>
          <w:szCs w:val="24"/>
        </w:rPr>
        <w:t xml:space="preserve"> The</w:t>
      </w:r>
      <w:r w:rsidR="008B5210">
        <w:rPr>
          <w:rFonts w:ascii="Arial" w:hAnsi="Arial" w:cs="Arial"/>
          <w:sz w:val="24"/>
          <w:szCs w:val="24"/>
        </w:rPr>
        <w:t xml:space="preserve"> </w:t>
      </w:r>
      <w:r w:rsidR="00C533E8">
        <w:rPr>
          <w:rFonts w:ascii="Arial" w:hAnsi="Arial" w:cs="Arial"/>
          <w:sz w:val="24"/>
          <w:szCs w:val="24"/>
        </w:rPr>
        <w:t xml:space="preserve">respondent </w:t>
      </w:r>
      <w:r w:rsidR="008B5210">
        <w:rPr>
          <w:rFonts w:ascii="Arial" w:hAnsi="Arial" w:cs="Arial"/>
          <w:sz w:val="24"/>
          <w:szCs w:val="24"/>
        </w:rPr>
        <w:t>was represented by a l</w:t>
      </w:r>
      <w:r w:rsidR="00C533E8">
        <w:rPr>
          <w:rFonts w:ascii="Arial" w:hAnsi="Arial" w:cs="Arial"/>
          <w:sz w:val="24"/>
          <w:szCs w:val="24"/>
        </w:rPr>
        <w:t xml:space="preserve">egal </w:t>
      </w:r>
      <w:r w:rsidR="008B5210">
        <w:rPr>
          <w:rFonts w:ascii="Arial" w:hAnsi="Arial" w:cs="Arial"/>
          <w:sz w:val="24"/>
          <w:szCs w:val="24"/>
        </w:rPr>
        <w:t xml:space="preserve">practitioner instructed by the Directorate of Legal Aid. </w:t>
      </w:r>
      <w:r w:rsidR="00C533E8">
        <w:rPr>
          <w:rFonts w:ascii="Arial" w:hAnsi="Arial" w:cs="Arial"/>
          <w:sz w:val="24"/>
          <w:szCs w:val="24"/>
        </w:rPr>
        <w:t xml:space="preserve"> </w:t>
      </w:r>
    </w:p>
    <w:p w:rsidR="00E020EF" w:rsidRDefault="00E020EF" w:rsidP="00370E3A">
      <w:pPr>
        <w:spacing w:after="0" w:line="360" w:lineRule="auto"/>
        <w:jc w:val="both"/>
        <w:rPr>
          <w:rFonts w:ascii="Arial" w:hAnsi="Arial" w:cs="Arial"/>
          <w:sz w:val="24"/>
          <w:szCs w:val="24"/>
        </w:rPr>
      </w:pPr>
    </w:p>
    <w:p w:rsidR="00E020EF" w:rsidRDefault="008B5210" w:rsidP="00370E3A">
      <w:pPr>
        <w:spacing w:after="0" w:line="360" w:lineRule="auto"/>
        <w:jc w:val="both"/>
        <w:rPr>
          <w:rFonts w:ascii="Arial" w:hAnsi="Arial" w:cs="Arial"/>
          <w:sz w:val="24"/>
          <w:szCs w:val="24"/>
        </w:rPr>
      </w:pPr>
      <w:r w:rsidRPr="008B5210">
        <w:rPr>
          <w:rFonts w:ascii="Arial" w:hAnsi="Arial" w:cs="Arial"/>
          <w:sz w:val="24"/>
          <w:szCs w:val="24"/>
        </w:rPr>
        <w:t>The Taxing Master taxed and allowed th</w:t>
      </w:r>
      <w:r>
        <w:rPr>
          <w:rFonts w:ascii="Arial" w:hAnsi="Arial" w:cs="Arial"/>
          <w:sz w:val="24"/>
          <w:szCs w:val="24"/>
        </w:rPr>
        <w:t xml:space="preserve">e bill in the total amount of </w:t>
      </w:r>
      <w:r w:rsidR="00B65A40">
        <w:rPr>
          <w:rFonts w:ascii="Arial" w:hAnsi="Arial" w:cs="Arial"/>
          <w:sz w:val="24"/>
          <w:szCs w:val="24"/>
        </w:rPr>
        <w:t>N$</w:t>
      </w:r>
      <w:r w:rsidR="006F75DF">
        <w:rPr>
          <w:rFonts w:ascii="Arial" w:hAnsi="Arial" w:cs="Arial"/>
          <w:sz w:val="24"/>
          <w:szCs w:val="24"/>
        </w:rPr>
        <w:t xml:space="preserve"> </w:t>
      </w:r>
      <w:r w:rsidR="00B65A40">
        <w:rPr>
          <w:rFonts w:ascii="Arial" w:hAnsi="Arial" w:cs="Arial"/>
          <w:sz w:val="24"/>
          <w:szCs w:val="24"/>
        </w:rPr>
        <w:t>242 598.</w:t>
      </w:r>
      <w:r w:rsidR="00E020EF">
        <w:rPr>
          <w:rFonts w:ascii="Arial" w:hAnsi="Arial" w:cs="Arial"/>
          <w:sz w:val="24"/>
          <w:szCs w:val="24"/>
        </w:rPr>
        <w:t>53</w:t>
      </w:r>
      <w:r>
        <w:rPr>
          <w:rFonts w:ascii="Arial" w:hAnsi="Arial" w:cs="Arial"/>
          <w:sz w:val="24"/>
          <w:szCs w:val="24"/>
        </w:rPr>
        <w:t>.</w:t>
      </w:r>
      <w:r w:rsidR="009A03E8" w:rsidRPr="009A03E8">
        <w:rPr>
          <w:rFonts w:ascii="Arial" w:hAnsi="Arial" w:cs="Arial"/>
          <w:sz w:val="24"/>
          <w:szCs w:val="24"/>
        </w:rPr>
        <w:t xml:space="preserve"> This decision </w:t>
      </w:r>
      <w:r w:rsidR="00E020EF">
        <w:rPr>
          <w:rFonts w:ascii="Arial" w:hAnsi="Arial" w:cs="Arial"/>
          <w:sz w:val="24"/>
          <w:szCs w:val="24"/>
        </w:rPr>
        <w:t>is taken on review on the principal ground that the legal practitioner who acted on behalf of the respondent could not charge more for the prosecution of the appeal than the maximum rate allowed f</w:t>
      </w:r>
      <w:r w:rsidR="0061110C">
        <w:rPr>
          <w:rFonts w:ascii="Arial" w:hAnsi="Arial" w:cs="Arial"/>
          <w:sz w:val="24"/>
          <w:szCs w:val="24"/>
        </w:rPr>
        <w:t xml:space="preserve">or in the Legal Aid Regulations, </w:t>
      </w:r>
      <w:r w:rsidR="00E020EF">
        <w:rPr>
          <w:rFonts w:ascii="Arial" w:hAnsi="Arial" w:cs="Arial"/>
          <w:sz w:val="24"/>
          <w:szCs w:val="24"/>
        </w:rPr>
        <w:t xml:space="preserve">i.e. N$10 000 per appeal. </w:t>
      </w:r>
    </w:p>
    <w:p w:rsidR="00DC151F" w:rsidRDefault="00DC151F" w:rsidP="00DC151F">
      <w:pPr>
        <w:pStyle w:val="NoSpacing"/>
        <w:rPr>
          <w:rFonts w:ascii="Arial" w:hAnsi="Arial" w:cs="Arial"/>
          <w:sz w:val="24"/>
          <w:szCs w:val="24"/>
        </w:rPr>
      </w:pPr>
    </w:p>
    <w:p w:rsidR="00370E3A" w:rsidRDefault="00370E3A" w:rsidP="00370E3A">
      <w:pPr>
        <w:pStyle w:val="NoSpacing"/>
        <w:spacing w:line="360" w:lineRule="auto"/>
        <w:jc w:val="both"/>
        <w:rPr>
          <w:rFonts w:ascii="Arial" w:hAnsi="Arial" w:cs="Arial"/>
          <w:sz w:val="24"/>
          <w:szCs w:val="24"/>
        </w:rPr>
      </w:pPr>
      <w:r w:rsidRPr="00370E3A">
        <w:rPr>
          <w:rFonts w:ascii="Arial" w:hAnsi="Arial" w:cs="Arial"/>
          <w:i/>
          <w:sz w:val="24"/>
          <w:szCs w:val="24"/>
        </w:rPr>
        <w:t>Held</w:t>
      </w:r>
      <w:r>
        <w:rPr>
          <w:rFonts w:ascii="Arial" w:hAnsi="Arial" w:cs="Arial"/>
          <w:sz w:val="24"/>
          <w:szCs w:val="24"/>
        </w:rPr>
        <w:t>, that</w:t>
      </w:r>
      <w:r w:rsidRPr="00370E3A">
        <w:rPr>
          <w:rFonts w:ascii="Arial" w:hAnsi="Arial" w:cs="Arial"/>
          <w:sz w:val="24"/>
          <w:szCs w:val="24"/>
        </w:rPr>
        <w:t xml:space="preserve"> </w:t>
      </w:r>
      <w:r>
        <w:rPr>
          <w:rFonts w:ascii="Arial" w:hAnsi="Arial" w:cs="Arial"/>
          <w:sz w:val="24"/>
          <w:szCs w:val="24"/>
        </w:rPr>
        <w:t>s 17 of the Legal Aid Act 29 of 1990 provides that costs are taxed in the normal manner irrespective of whether a litigant was legally aided or not.</w:t>
      </w:r>
      <w:r w:rsidR="0061110C">
        <w:rPr>
          <w:rFonts w:ascii="Arial" w:hAnsi="Arial" w:cs="Arial"/>
          <w:sz w:val="24"/>
          <w:szCs w:val="24"/>
        </w:rPr>
        <w:t xml:space="preserve"> Thus t</w:t>
      </w:r>
      <w:r>
        <w:rPr>
          <w:rFonts w:ascii="Arial" w:hAnsi="Arial" w:cs="Arial"/>
          <w:sz w:val="24"/>
          <w:szCs w:val="24"/>
        </w:rPr>
        <w:t xml:space="preserve">hat section renders the fact that a litigant made use of a legal practitioner appointed by the Director of Legal Aid irrelevant to the taxation of costs. </w:t>
      </w:r>
    </w:p>
    <w:p w:rsidR="00370E3A" w:rsidRDefault="00370E3A" w:rsidP="00D16887">
      <w:pPr>
        <w:pStyle w:val="NoSpacing"/>
        <w:spacing w:line="360" w:lineRule="auto"/>
        <w:jc w:val="both"/>
        <w:rPr>
          <w:rFonts w:ascii="Arial" w:hAnsi="Arial" w:cs="Arial"/>
          <w:sz w:val="24"/>
          <w:szCs w:val="24"/>
        </w:rPr>
      </w:pPr>
    </w:p>
    <w:p w:rsidR="001C66DA" w:rsidRDefault="00370E3A" w:rsidP="00D16887">
      <w:pPr>
        <w:spacing w:after="0" w:line="360" w:lineRule="auto"/>
        <w:jc w:val="both"/>
        <w:rPr>
          <w:rFonts w:ascii="Arial" w:hAnsi="Arial" w:cs="Arial"/>
          <w:sz w:val="24"/>
          <w:szCs w:val="24"/>
        </w:rPr>
      </w:pPr>
      <w:r w:rsidRPr="00D16887">
        <w:rPr>
          <w:rFonts w:ascii="Arial" w:hAnsi="Arial" w:cs="Arial"/>
          <w:i/>
          <w:sz w:val="24"/>
          <w:szCs w:val="24"/>
        </w:rPr>
        <w:t>Held</w:t>
      </w:r>
      <w:r w:rsidRPr="00D16887">
        <w:rPr>
          <w:rFonts w:ascii="Arial" w:hAnsi="Arial" w:cs="Arial"/>
          <w:sz w:val="24"/>
          <w:szCs w:val="24"/>
        </w:rPr>
        <w:t xml:space="preserve">, further, that </w:t>
      </w:r>
      <w:r w:rsidR="0056683D" w:rsidRPr="00D16887">
        <w:rPr>
          <w:rFonts w:ascii="Arial" w:hAnsi="Arial" w:cs="Arial"/>
          <w:sz w:val="24"/>
          <w:szCs w:val="24"/>
        </w:rPr>
        <w:t xml:space="preserve">the </w:t>
      </w:r>
      <w:r w:rsidR="00E35FF9">
        <w:rPr>
          <w:rFonts w:ascii="Arial" w:hAnsi="Arial" w:cs="Arial"/>
          <w:sz w:val="24"/>
          <w:szCs w:val="24"/>
        </w:rPr>
        <w:t>T</w:t>
      </w:r>
      <w:r w:rsidR="0056683D" w:rsidRPr="00D16887">
        <w:rPr>
          <w:rFonts w:ascii="Arial" w:hAnsi="Arial" w:cs="Arial"/>
          <w:sz w:val="24"/>
          <w:szCs w:val="24"/>
        </w:rPr>
        <w:t xml:space="preserve">axing </w:t>
      </w:r>
      <w:r w:rsidR="00E35FF9">
        <w:rPr>
          <w:rFonts w:ascii="Arial" w:hAnsi="Arial" w:cs="Arial"/>
          <w:sz w:val="24"/>
          <w:szCs w:val="24"/>
        </w:rPr>
        <w:t>M</w:t>
      </w:r>
      <w:r w:rsidR="0056683D" w:rsidRPr="00D16887">
        <w:rPr>
          <w:rFonts w:ascii="Arial" w:hAnsi="Arial" w:cs="Arial"/>
          <w:sz w:val="24"/>
          <w:szCs w:val="24"/>
        </w:rPr>
        <w:t xml:space="preserve">aster acted upon a wrong principle </w:t>
      </w:r>
      <w:r w:rsidR="00D16887">
        <w:rPr>
          <w:rFonts w:ascii="Arial" w:hAnsi="Arial" w:cs="Arial"/>
          <w:sz w:val="24"/>
          <w:szCs w:val="24"/>
        </w:rPr>
        <w:t xml:space="preserve">by treating the cost order </w:t>
      </w:r>
      <w:r w:rsidR="00D16887" w:rsidRPr="00D16887">
        <w:rPr>
          <w:rFonts w:ascii="Arial" w:hAnsi="Arial" w:cs="Arial"/>
          <w:sz w:val="24"/>
          <w:szCs w:val="24"/>
        </w:rPr>
        <w:t xml:space="preserve">as </w:t>
      </w:r>
      <w:r w:rsidR="00D16887">
        <w:rPr>
          <w:rFonts w:ascii="Arial" w:hAnsi="Arial" w:cs="Arial"/>
          <w:sz w:val="24"/>
          <w:szCs w:val="24"/>
        </w:rPr>
        <w:t>one of</w:t>
      </w:r>
      <w:r w:rsidR="00E12FE6" w:rsidRPr="00E12FE6">
        <w:rPr>
          <w:rFonts w:ascii="Arial" w:hAnsi="Arial" w:cs="Arial"/>
          <w:sz w:val="24"/>
          <w:szCs w:val="24"/>
        </w:rPr>
        <w:t xml:space="preserve"> </w:t>
      </w:r>
      <w:r w:rsidR="00E12FE6">
        <w:rPr>
          <w:rFonts w:ascii="Arial" w:hAnsi="Arial" w:cs="Arial"/>
          <w:sz w:val="24"/>
          <w:szCs w:val="24"/>
        </w:rPr>
        <w:t>a legal</w:t>
      </w:r>
      <w:r w:rsidR="00D16887">
        <w:rPr>
          <w:rFonts w:ascii="Arial" w:hAnsi="Arial" w:cs="Arial"/>
          <w:sz w:val="24"/>
          <w:szCs w:val="24"/>
        </w:rPr>
        <w:t xml:space="preserve"> </w:t>
      </w:r>
      <w:r w:rsidR="00D16887" w:rsidRPr="00D16887">
        <w:rPr>
          <w:rFonts w:ascii="Arial" w:hAnsi="Arial" w:cs="Arial"/>
          <w:sz w:val="24"/>
          <w:szCs w:val="24"/>
        </w:rPr>
        <w:t xml:space="preserve">practitioner and client’s own costs, </w:t>
      </w:r>
      <w:r w:rsidR="00E12FE6">
        <w:rPr>
          <w:rFonts w:ascii="Arial" w:hAnsi="Arial" w:cs="Arial"/>
          <w:sz w:val="24"/>
          <w:szCs w:val="24"/>
        </w:rPr>
        <w:t xml:space="preserve">rather than that of </w:t>
      </w:r>
      <w:r w:rsidR="00D16887" w:rsidRPr="00D16887">
        <w:rPr>
          <w:rFonts w:ascii="Arial" w:hAnsi="Arial" w:cs="Arial"/>
          <w:sz w:val="24"/>
          <w:szCs w:val="24"/>
        </w:rPr>
        <w:t>a lega</w:t>
      </w:r>
      <w:r w:rsidR="00D16887">
        <w:rPr>
          <w:rFonts w:ascii="Arial" w:hAnsi="Arial" w:cs="Arial"/>
          <w:sz w:val="24"/>
          <w:szCs w:val="24"/>
        </w:rPr>
        <w:t>l practitioner and client costs. The</w:t>
      </w:r>
      <w:r w:rsidR="00E12FE6">
        <w:rPr>
          <w:rFonts w:ascii="Arial" w:hAnsi="Arial" w:cs="Arial"/>
          <w:sz w:val="24"/>
          <w:szCs w:val="24"/>
        </w:rPr>
        <w:t>re is</w:t>
      </w:r>
      <w:r w:rsidR="00E35FF9">
        <w:rPr>
          <w:rFonts w:ascii="Arial" w:hAnsi="Arial" w:cs="Arial"/>
          <w:sz w:val="24"/>
          <w:szCs w:val="24"/>
        </w:rPr>
        <w:t xml:space="preserve"> a further misdirection by the T</w:t>
      </w:r>
      <w:r w:rsidR="00E12FE6">
        <w:rPr>
          <w:rFonts w:ascii="Arial" w:hAnsi="Arial" w:cs="Arial"/>
          <w:sz w:val="24"/>
          <w:szCs w:val="24"/>
        </w:rPr>
        <w:t xml:space="preserve">axing </w:t>
      </w:r>
      <w:r w:rsidR="00E35FF9">
        <w:rPr>
          <w:rFonts w:ascii="Arial" w:hAnsi="Arial" w:cs="Arial"/>
          <w:sz w:val="24"/>
          <w:szCs w:val="24"/>
        </w:rPr>
        <w:t>M</w:t>
      </w:r>
      <w:r w:rsidR="00E12FE6">
        <w:rPr>
          <w:rFonts w:ascii="Arial" w:hAnsi="Arial" w:cs="Arial"/>
          <w:sz w:val="24"/>
          <w:szCs w:val="24"/>
        </w:rPr>
        <w:t xml:space="preserve">aster </w:t>
      </w:r>
      <w:r w:rsidR="00D16887">
        <w:rPr>
          <w:rFonts w:ascii="Arial" w:hAnsi="Arial" w:cs="Arial"/>
          <w:sz w:val="24"/>
          <w:szCs w:val="24"/>
        </w:rPr>
        <w:t xml:space="preserve">by ignoring the fact that a universal tariff charge per hour is contrary to the provisions of the tariff. </w:t>
      </w:r>
    </w:p>
    <w:p w:rsidR="001C66DA" w:rsidRDefault="001C66DA" w:rsidP="00D16887">
      <w:pPr>
        <w:spacing w:after="0" w:line="360" w:lineRule="auto"/>
        <w:jc w:val="both"/>
        <w:rPr>
          <w:rFonts w:ascii="Arial" w:hAnsi="Arial" w:cs="Arial"/>
          <w:sz w:val="24"/>
          <w:szCs w:val="24"/>
        </w:rPr>
      </w:pPr>
    </w:p>
    <w:p w:rsidR="00D16887" w:rsidRDefault="00D16887" w:rsidP="00D16887">
      <w:pPr>
        <w:spacing w:after="0" w:line="360" w:lineRule="auto"/>
        <w:jc w:val="both"/>
        <w:rPr>
          <w:rFonts w:ascii="Arial" w:hAnsi="Arial" w:cs="Arial"/>
          <w:sz w:val="24"/>
          <w:szCs w:val="24"/>
        </w:rPr>
      </w:pPr>
      <w:r>
        <w:rPr>
          <w:rFonts w:ascii="Arial" w:hAnsi="Arial" w:cs="Arial"/>
          <w:sz w:val="24"/>
          <w:szCs w:val="24"/>
        </w:rPr>
        <w:t>The</w:t>
      </w:r>
      <w:r w:rsidRPr="00D16887">
        <w:rPr>
          <w:rFonts w:ascii="Arial" w:hAnsi="Arial" w:cs="Arial"/>
          <w:sz w:val="24"/>
          <w:szCs w:val="24"/>
        </w:rPr>
        <w:t xml:space="preserve"> </w:t>
      </w:r>
      <w:r>
        <w:rPr>
          <w:rFonts w:ascii="Arial" w:hAnsi="Arial" w:cs="Arial"/>
          <w:sz w:val="24"/>
          <w:szCs w:val="24"/>
        </w:rPr>
        <w:t xml:space="preserve">allocatur issued in this matter is set aside and </w:t>
      </w:r>
      <w:r w:rsidR="0061110C">
        <w:rPr>
          <w:rFonts w:ascii="Arial" w:hAnsi="Arial" w:cs="Arial"/>
          <w:sz w:val="24"/>
          <w:szCs w:val="24"/>
        </w:rPr>
        <w:t>the</w:t>
      </w:r>
      <w:r w:rsidR="00E12FE6">
        <w:rPr>
          <w:rFonts w:ascii="Arial" w:hAnsi="Arial" w:cs="Arial"/>
          <w:sz w:val="24"/>
          <w:szCs w:val="24"/>
        </w:rPr>
        <w:t xml:space="preserve"> affected </w:t>
      </w:r>
      <w:r>
        <w:rPr>
          <w:rFonts w:ascii="Arial" w:hAnsi="Arial" w:cs="Arial"/>
          <w:sz w:val="24"/>
          <w:szCs w:val="24"/>
        </w:rPr>
        <w:t xml:space="preserve">items </w:t>
      </w:r>
      <w:r w:rsidR="001C66DA">
        <w:rPr>
          <w:rFonts w:ascii="Arial" w:hAnsi="Arial" w:cs="Arial"/>
          <w:sz w:val="24"/>
          <w:szCs w:val="24"/>
        </w:rPr>
        <w:t xml:space="preserve">on the bill of costs </w:t>
      </w:r>
      <w:r w:rsidR="0061110C">
        <w:rPr>
          <w:rFonts w:ascii="Arial" w:hAnsi="Arial" w:cs="Arial"/>
          <w:sz w:val="24"/>
          <w:szCs w:val="24"/>
        </w:rPr>
        <w:t xml:space="preserve">are </w:t>
      </w:r>
      <w:r>
        <w:rPr>
          <w:rFonts w:ascii="Arial" w:hAnsi="Arial" w:cs="Arial"/>
          <w:sz w:val="24"/>
          <w:szCs w:val="24"/>
        </w:rPr>
        <w:t>referred back for reconsideration</w:t>
      </w:r>
      <w:r w:rsidR="00E12FE6">
        <w:rPr>
          <w:rFonts w:ascii="Arial" w:hAnsi="Arial" w:cs="Arial"/>
          <w:sz w:val="24"/>
          <w:szCs w:val="24"/>
        </w:rPr>
        <w:t xml:space="preserve"> by the </w:t>
      </w:r>
      <w:r w:rsidR="00E35FF9">
        <w:rPr>
          <w:rFonts w:ascii="Arial" w:hAnsi="Arial" w:cs="Arial"/>
          <w:sz w:val="24"/>
          <w:szCs w:val="24"/>
        </w:rPr>
        <w:t>T</w:t>
      </w:r>
      <w:r w:rsidR="00E12FE6">
        <w:rPr>
          <w:rFonts w:ascii="Arial" w:hAnsi="Arial" w:cs="Arial"/>
          <w:sz w:val="24"/>
          <w:szCs w:val="24"/>
        </w:rPr>
        <w:t xml:space="preserve">axing </w:t>
      </w:r>
      <w:r w:rsidR="00E35FF9">
        <w:rPr>
          <w:rFonts w:ascii="Arial" w:hAnsi="Arial" w:cs="Arial"/>
          <w:sz w:val="24"/>
          <w:szCs w:val="24"/>
        </w:rPr>
        <w:t>M</w:t>
      </w:r>
      <w:r w:rsidR="00E12FE6">
        <w:rPr>
          <w:rFonts w:ascii="Arial" w:hAnsi="Arial" w:cs="Arial"/>
          <w:sz w:val="24"/>
          <w:szCs w:val="24"/>
        </w:rPr>
        <w:t>aster</w:t>
      </w:r>
      <w:r>
        <w:rPr>
          <w:rFonts w:ascii="Arial" w:hAnsi="Arial" w:cs="Arial"/>
          <w:sz w:val="24"/>
          <w:szCs w:val="24"/>
        </w:rPr>
        <w:t xml:space="preserve">.  </w:t>
      </w:r>
    </w:p>
    <w:p w:rsidR="00370E3A" w:rsidRPr="0016573C" w:rsidRDefault="00D16887" w:rsidP="00370E3A">
      <w:pPr>
        <w:pStyle w:val="NoSpacing"/>
        <w:spacing w:line="360" w:lineRule="auto"/>
        <w:jc w:val="both"/>
        <w:rPr>
          <w:rFonts w:ascii="Arial" w:hAnsi="Arial" w:cs="Arial"/>
          <w:sz w:val="24"/>
          <w:szCs w:val="24"/>
        </w:rPr>
      </w:pPr>
      <w:r>
        <w:rPr>
          <w:rFonts w:ascii="Arial" w:hAnsi="Arial" w:cs="Arial"/>
          <w:sz w:val="24"/>
          <w:szCs w:val="24"/>
        </w:rPr>
        <w:t xml:space="preserve"> </w:t>
      </w:r>
    </w:p>
    <w:p w:rsidR="00DC151F" w:rsidRPr="0016573C" w:rsidRDefault="00DC151F" w:rsidP="00370E3A">
      <w:pPr>
        <w:pStyle w:val="NoSpacing"/>
        <w:spacing w:line="360" w:lineRule="auto"/>
        <w:rPr>
          <w:rFonts w:ascii="Arial" w:hAnsi="Arial" w:cs="Arial"/>
          <w:sz w:val="24"/>
          <w:szCs w:val="24"/>
        </w:rPr>
      </w:pPr>
      <w:r w:rsidRPr="0016573C">
        <w:rPr>
          <w:rFonts w:ascii="Arial" w:hAnsi="Arial" w:cs="Arial"/>
          <w:sz w:val="24"/>
          <w:szCs w:val="24"/>
        </w:rPr>
        <w:t>____________________________________________________________________</w:t>
      </w:r>
    </w:p>
    <w:p w:rsidR="00DC151F" w:rsidRPr="0016573C" w:rsidRDefault="00DC151F" w:rsidP="00DC151F">
      <w:pPr>
        <w:pStyle w:val="NoSpacing"/>
        <w:rPr>
          <w:rFonts w:ascii="Arial" w:hAnsi="Arial" w:cs="Arial"/>
          <w:sz w:val="24"/>
          <w:szCs w:val="24"/>
        </w:rPr>
      </w:pPr>
    </w:p>
    <w:p w:rsidR="00DC151F" w:rsidRPr="0016573C" w:rsidRDefault="00A91334" w:rsidP="00DC151F">
      <w:pPr>
        <w:pStyle w:val="NoSpacing"/>
        <w:jc w:val="center"/>
        <w:rPr>
          <w:rFonts w:ascii="Arial" w:hAnsi="Arial" w:cs="Arial"/>
          <w:b/>
          <w:sz w:val="24"/>
          <w:szCs w:val="24"/>
        </w:rPr>
      </w:pPr>
      <w:r>
        <w:rPr>
          <w:rFonts w:ascii="Arial" w:hAnsi="Arial" w:cs="Arial"/>
          <w:b/>
          <w:sz w:val="24"/>
          <w:szCs w:val="24"/>
        </w:rPr>
        <w:t>TAXATION REVIEW</w:t>
      </w:r>
    </w:p>
    <w:p w:rsidR="00DC151F" w:rsidRPr="0016573C" w:rsidRDefault="00DC151F" w:rsidP="00DC151F">
      <w:pPr>
        <w:pStyle w:val="NoSpacing"/>
        <w:rPr>
          <w:rFonts w:ascii="Arial" w:hAnsi="Arial" w:cs="Arial"/>
          <w:sz w:val="24"/>
          <w:szCs w:val="24"/>
        </w:rPr>
      </w:pPr>
      <w:r w:rsidRPr="0016573C">
        <w:rPr>
          <w:rFonts w:ascii="Arial" w:hAnsi="Arial" w:cs="Arial"/>
          <w:sz w:val="24"/>
          <w:szCs w:val="24"/>
        </w:rPr>
        <w:t>____________________________________________________________________</w:t>
      </w:r>
    </w:p>
    <w:p w:rsidR="00DC151F" w:rsidRPr="0016573C" w:rsidRDefault="00DC151F" w:rsidP="00DC151F">
      <w:pPr>
        <w:pStyle w:val="NoSpacing"/>
        <w:rPr>
          <w:rFonts w:ascii="Arial" w:hAnsi="Arial" w:cs="Arial"/>
          <w:sz w:val="24"/>
          <w:szCs w:val="24"/>
        </w:rPr>
      </w:pPr>
    </w:p>
    <w:p w:rsidR="00DC151F" w:rsidRPr="0016573C" w:rsidRDefault="00DC151F" w:rsidP="00DC151F">
      <w:pPr>
        <w:pStyle w:val="NoSpacing"/>
        <w:rPr>
          <w:rFonts w:ascii="Arial" w:hAnsi="Arial" w:cs="Arial"/>
          <w:sz w:val="24"/>
          <w:szCs w:val="24"/>
        </w:rPr>
      </w:pPr>
    </w:p>
    <w:p w:rsidR="00DC151F" w:rsidRDefault="007D7D85" w:rsidP="00DC151F">
      <w:pPr>
        <w:pStyle w:val="NoSpacing"/>
        <w:spacing w:line="480" w:lineRule="auto"/>
        <w:jc w:val="both"/>
        <w:rPr>
          <w:rFonts w:ascii="Arial" w:hAnsi="Arial" w:cs="Arial"/>
          <w:sz w:val="24"/>
          <w:szCs w:val="24"/>
        </w:rPr>
      </w:pPr>
      <w:r>
        <w:rPr>
          <w:rFonts w:ascii="Arial" w:hAnsi="Arial" w:cs="Arial"/>
          <w:sz w:val="24"/>
          <w:szCs w:val="24"/>
        </w:rPr>
        <w:t>FRANK A</w:t>
      </w:r>
      <w:r w:rsidR="00DC151F" w:rsidRPr="0016573C">
        <w:rPr>
          <w:rFonts w:ascii="Arial" w:hAnsi="Arial" w:cs="Arial"/>
          <w:sz w:val="24"/>
          <w:szCs w:val="24"/>
        </w:rPr>
        <w:t>JA:</w:t>
      </w:r>
    </w:p>
    <w:p w:rsidR="009775D4" w:rsidRPr="009775D4" w:rsidRDefault="009775D4" w:rsidP="00DC151F">
      <w:pPr>
        <w:pStyle w:val="NoSpacing"/>
        <w:spacing w:line="480" w:lineRule="auto"/>
        <w:jc w:val="both"/>
        <w:rPr>
          <w:rFonts w:ascii="Arial" w:hAnsi="Arial" w:cs="Arial"/>
          <w:sz w:val="24"/>
          <w:szCs w:val="24"/>
          <w:u w:val="single"/>
        </w:rPr>
      </w:pPr>
      <w:r w:rsidRPr="009775D4">
        <w:rPr>
          <w:rFonts w:ascii="Arial" w:hAnsi="Arial" w:cs="Arial"/>
          <w:sz w:val="24"/>
          <w:szCs w:val="24"/>
          <w:u w:val="single"/>
        </w:rPr>
        <w:t>Introduction</w:t>
      </w:r>
    </w:p>
    <w:p w:rsidR="00A91334" w:rsidRPr="00EB3876" w:rsidRDefault="00A91334" w:rsidP="00A91334">
      <w:pPr>
        <w:pStyle w:val="NoSpacing"/>
        <w:numPr>
          <w:ilvl w:val="0"/>
          <w:numId w:val="1"/>
        </w:numPr>
        <w:spacing w:line="480" w:lineRule="auto"/>
        <w:ind w:left="0" w:firstLine="0"/>
        <w:jc w:val="both"/>
        <w:rPr>
          <w:rFonts w:ascii="Arial" w:hAnsi="Arial" w:cs="Arial"/>
          <w:sz w:val="24"/>
          <w:szCs w:val="24"/>
          <w:u w:val="single"/>
        </w:rPr>
      </w:pPr>
      <w:r>
        <w:rPr>
          <w:rFonts w:ascii="Arial" w:hAnsi="Arial" w:cs="Arial"/>
          <w:sz w:val="24"/>
          <w:szCs w:val="24"/>
        </w:rPr>
        <w:t xml:space="preserve">The respondent was the successful party on appeal </w:t>
      </w:r>
      <w:r w:rsidR="00EB3876">
        <w:rPr>
          <w:rFonts w:ascii="Arial" w:hAnsi="Arial" w:cs="Arial"/>
          <w:sz w:val="24"/>
          <w:szCs w:val="24"/>
        </w:rPr>
        <w:t>to</w:t>
      </w:r>
      <w:r>
        <w:rPr>
          <w:rFonts w:ascii="Arial" w:hAnsi="Arial" w:cs="Arial"/>
          <w:sz w:val="24"/>
          <w:szCs w:val="24"/>
        </w:rPr>
        <w:t xml:space="preserve"> this court</w:t>
      </w:r>
      <w:r w:rsidR="00EB3876">
        <w:rPr>
          <w:rFonts w:ascii="Arial" w:hAnsi="Arial" w:cs="Arial"/>
          <w:sz w:val="24"/>
          <w:szCs w:val="24"/>
        </w:rPr>
        <w:t xml:space="preserve"> in a dispute he was </w:t>
      </w:r>
      <w:r w:rsidR="00461DB5">
        <w:rPr>
          <w:rFonts w:ascii="Arial" w:hAnsi="Arial" w:cs="Arial"/>
          <w:sz w:val="24"/>
          <w:szCs w:val="24"/>
        </w:rPr>
        <w:t>involved in</w:t>
      </w:r>
      <w:r w:rsidR="00F06F14">
        <w:rPr>
          <w:rFonts w:ascii="Arial" w:hAnsi="Arial" w:cs="Arial"/>
          <w:sz w:val="24"/>
          <w:szCs w:val="24"/>
        </w:rPr>
        <w:t xml:space="preserve"> with the </w:t>
      </w:r>
      <w:r w:rsidR="00461DB5">
        <w:rPr>
          <w:rFonts w:ascii="Arial" w:hAnsi="Arial" w:cs="Arial"/>
          <w:sz w:val="24"/>
          <w:szCs w:val="24"/>
        </w:rPr>
        <w:t>applicant</w:t>
      </w:r>
      <w:r>
        <w:rPr>
          <w:rFonts w:ascii="Arial" w:hAnsi="Arial" w:cs="Arial"/>
          <w:sz w:val="24"/>
          <w:szCs w:val="24"/>
        </w:rPr>
        <w:t>.</w:t>
      </w:r>
      <w:r w:rsidR="007114C9">
        <w:rPr>
          <w:rFonts w:ascii="Arial" w:hAnsi="Arial" w:cs="Arial"/>
          <w:sz w:val="24"/>
          <w:szCs w:val="24"/>
        </w:rPr>
        <w:t xml:space="preserve"> </w:t>
      </w:r>
      <w:r w:rsidR="00A55D55">
        <w:rPr>
          <w:rFonts w:ascii="Arial" w:hAnsi="Arial" w:cs="Arial"/>
          <w:sz w:val="24"/>
          <w:szCs w:val="24"/>
        </w:rPr>
        <w:t>Responden</w:t>
      </w:r>
      <w:r w:rsidR="00EB3876">
        <w:rPr>
          <w:rFonts w:ascii="Arial" w:hAnsi="Arial" w:cs="Arial"/>
          <w:sz w:val="24"/>
          <w:szCs w:val="24"/>
        </w:rPr>
        <w:t xml:space="preserve">t’s legal practitioner on appeal was appointed by the Director of Legal Aid. Applicant was ordered to pay </w:t>
      </w:r>
      <w:r w:rsidR="00442131">
        <w:rPr>
          <w:rFonts w:ascii="Arial" w:hAnsi="Arial" w:cs="Arial"/>
          <w:sz w:val="24"/>
          <w:szCs w:val="24"/>
        </w:rPr>
        <w:t>‘</w:t>
      </w:r>
      <w:r w:rsidR="00EB3876">
        <w:rPr>
          <w:rFonts w:ascii="Arial" w:hAnsi="Arial" w:cs="Arial"/>
          <w:sz w:val="24"/>
          <w:szCs w:val="24"/>
        </w:rPr>
        <w:t xml:space="preserve">the costs of the appeal on the </w:t>
      </w:r>
      <w:r w:rsidR="00F06F14">
        <w:rPr>
          <w:rFonts w:ascii="Arial" w:hAnsi="Arial" w:cs="Arial"/>
          <w:sz w:val="24"/>
          <w:szCs w:val="24"/>
        </w:rPr>
        <w:t xml:space="preserve">scale </w:t>
      </w:r>
      <w:r w:rsidR="00461DB5">
        <w:rPr>
          <w:rFonts w:ascii="Arial" w:hAnsi="Arial" w:cs="Arial"/>
          <w:sz w:val="24"/>
          <w:szCs w:val="24"/>
        </w:rPr>
        <w:t xml:space="preserve">as between </w:t>
      </w:r>
      <w:r w:rsidR="00EB3876">
        <w:rPr>
          <w:rFonts w:ascii="Arial" w:hAnsi="Arial" w:cs="Arial"/>
          <w:sz w:val="24"/>
          <w:szCs w:val="24"/>
        </w:rPr>
        <w:t>legal practitioner and client</w:t>
      </w:r>
      <w:r w:rsidR="00442131">
        <w:rPr>
          <w:rFonts w:ascii="Arial" w:hAnsi="Arial" w:cs="Arial"/>
          <w:sz w:val="24"/>
          <w:szCs w:val="24"/>
        </w:rPr>
        <w:t>’</w:t>
      </w:r>
      <w:r w:rsidR="00EB3876">
        <w:rPr>
          <w:rFonts w:ascii="Arial" w:hAnsi="Arial" w:cs="Arial"/>
          <w:sz w:val="24"/>
          <w:szCs w:val="24"/>
        </w:rPr>
        <w:t>.</w:t>
      </w:r>
      <w:r w:rsidR="00CF18E1">
        <w:rPr>
          <w:rFonts w:ascii="Arial" w:hAnsi="Arial" w:cs="Arial"/>
          <w:sz w:val="24"/>
          <w:szCs w:val="24"/>
        </w:rPr>
        <w:t xml:space="preserve"> </w:t>
      </w:r>
      <w:r w:rsidR="00C6430B">
        <w:rPr>
          <w:rFonts w:ascii="Arial" w:hAnsi="Arial" w:cs="Arial"/>
          <w:sz w:val="24"/>
          <w:szCs w:val="24"/>
        </w:rPr>
        <w:t>Th</w:t>
      </w:r>
      <w:r w:rsidR="00CF18E1">
        <w:rPr>
          <w:rFonts w:ascii="Arial" w:hAnsi="Arial" w:cs="Arial"/>
          <w:sz w:val="24"/>
          <w:szCs w:val="24"/>
        </w:rPr>
        <w:t xml:space="preserve">is </w:t>
      </w:r>
      <w:r w:rsidR="00C6430B">
        <w:rPr>
          <w:rFonts w:ascii="Arial" w:hAnsi="Arial" w:cs="Arial"/>
          <w:sz w:val="24"/>
          <w:szCs w:val="24"/>
        </w:rPr>
        <w:t>is the same scale that was prior to Independence</w:t>
      </w:r>
      <w:r w:rsidR="00D439C3">
        <w:rPr>
          <w:rFonts w:ascii="Arial" w:hAnsi="Arial" w:cs="Arial"/>
          <w:sz w:val="24"/>
          <w:szCs w:val="24"/>
        </w:rPr>
        <w:t xml:space="preserve"> of Namibia</w:t>
      </w:r>
      <w:r w:rsidR="00C6430B">
        <w:rPr>
          <w:rFonts w:ascii="Arial" w:hAnsi="Arial" w:cs="Arial"/>
          <w:sz w:val="24"/>
          <w:szCs w:val="24"/>
        </w:rPr>
        <w:t xml:space="preserve"> refer to </w:t>
      </w:r>
      <w:r w:rsidR="00CF18E1">
        <w:rPr>
          <w:rFonts w:ascii="Arial" w:hAnsi="Arial" w:cs="Arial"/>
          <w:sz w:val="24"/>
          <w:szCs w:val="24"/>
        </w:rPr>
        <w:t>as ‘attorney and client’ scale.</w:t>
      </w:r>
    </w:p>
    <w:p w:rsidR="00EB3876" w:rsidRPr="00EB3876" w:rsidRDefault="00EB3876" w:rsidP="00EB3876">
      <w:pPr>
        <w:pStyle w:val="NoSpacing"/>
        <w:spacing w:line="480" w:lineRule="auto"/>
        <w:jc w:val="both"/>
        <w:rPr>
          <w:rFonts w:ascii="Arial" w:hAnsi="Arial" w:cs="Arial"/>
          <w:sz w:val="24"/>
          <w:szCs w:val="24"/>
          <w:u w:val="single"/>
        </w:rPr>
      </w:pPr>
    </w:p>
    <w:p w:rsidR="00EB3876" w:rsidRDefault="00F06F14" w:rsidP="00A913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in due course provided his bill of costs and </w:t>
      </w:r>
      <w:r w:rsidR="001C6651">
        <w:rPr>
          <w:rFonts w:ascii="Arial" w:hAnsi="Arial" w:cs="Arial"/>
          <w:sz w:val="24"/>
          <w:szCs w:val="24"/>
        </w:rPr>
        <w:t xml:space="preserve">it was taxed by the Taxing Master on </w:t>
      </w:r>
      <w:r>
        <w:rPr>
          <w:rFonts w:ascii="Arial" w:hAnsi="Arial" w:cs="Arial"/>
          <w:sz w:val="24"/>
          <w:szCs w:val="24"/>
        </w:rPr>
        <w:t xml:space="preserve">the above basis </w:t>
      </w:r>
      <w:r w:rsidR="00401247">
        <w:rPr>
          <w:rFonts w:ascii="Arial" w:hAnsi="Arial" w:cs="Arial"/>
          <w:sz w:val="24"/>
          <w:szCs w:val="24"/>
        </w:rPr>
        <w:t>who</w:t>
      </w:r>
      <w:r>
        <w:rPr>
          <w:rFonts w:ascii="Arial" w:hAnsi="Arial" w:cs="Arial"/>
          <w:sz w:val="24"/>
          <w:szCs w:val="24"/>
        </w:rPr>
        <w:t xml:space="preserve"> issued an allocat</w:t>
      </w:r>
      <w:r w:rsidR="00D439C3">
        <w:rPr>
          <w:rFonts w:ascii="Arial" w:hAnsi="Arial" w:cs="Arial"/>
          <w:sz w:val="24"/>
          <w:szCs w:val="24"/>
        </w:rPr>
        <w:t>u</w:t>
      </w:r>
      <w:r w:rsidR="001C6651">
        <w:rPr>
          <w:rFonts w:ascii="Arial" w:hAnsi="Arial" w:cs="Arial"/>
          <w:sz w:val="24"/>
          <w:szCs w:val="24"/>
        </w:rPr>
        <w:t>r</w:t>
      </w:r>
      <w:r>
        <w:rPr>
          <w:rFonts w:ascii="Arial" w:hAnsi="Arial" w:cs="Arial"/>
          <w:sz w:val="24"/>
          <w:szCs w:val="24"/>
        </w:rPr>
        <w:t xml:space="preserve"> on 29 November 2021 in the amount of N$242 598,53</w:t>
      </w:r>
      <w:r w:rsidR="00A55D55">
        <w:rPr>
          <w:rFonts w:ascii="Arial" w:hAnsi="Arial" w:cs="Arial"/>
          <w:sz w:val="24"/>
          <w:szCs w:val="24"/>
        </w:rPr>
        <w:t>.</w:t>
      </w:r>
      <w:r>
        <w:rPr>
          <w:rFonts w:ascii="Arial" w:hAnsi="Arial" w:cs="Arial"/>
          <w:sz w:val="24"/>
          <w:szCs w:val="24"/>
        </w:rPr>
        <w:t xml:space="preserve"> </w:t>
      </w:r>
      <w:r w:rsidR="00A55D55">
        <w:rPr>
          <w:rFonts w:ascii="Arial" w:hAnsi="Arial" w:cs="Arial"/>
          <w:sz w:val="24"/>
          <w:szCs w:val="24"/>
        </w:rPr>
        <w:t>T</w:t>
      </w:r>
      <w:r>
        <w:rPr>
          <w:rFonts w:ascii="Arial" w:hAnsi="Arial" w:cs="Arial"/>
          <w:sz w:val="24"/>
          <w:szCs w:val="24"/>
        </w:rPr>
        <w:t>he appli</w:t>
      </w:r>
      <w:r w:rsidR="00A55D55">
        <w:rPr>
          <w:rFonts w:ascii="Arial" w:hAnsi="Arial" w:cs="Arial"/>
          <w:sz w:val="24"/>
          <w:szCs w:val="24"/>
        </w:rPr>
        <w:t xml:space="preserve">cant seeks to review this </w:t>
      </w:r>
      <w:r w:rsidR="002259C0">
        <w:rPr>
          <w:rFonts w:ascii="Arial" w:hAnsi="Arial" w:cs="Arial"/>
          <w:sz w:val="24"/>
          <w:szCs w:val="24"/>
        </w:rPr>
        <w:t>deter</w:t>
      </w:r>
      <w:r w:rsidR="00D32A51">
        <w:rPr>
          <w:rFonts w:ascii="Arial" w:hAnsi="Arial" w:cs="Arial"/>
          <w:sz w:val="24"/>
          <w:szCs w:val="24"/>
        </w:rPr>
        <w:t>mination</w:t>
      </w:r>
      <w:r w:rsidR="002259C0">
        <w:rPr>
          <w:rFonts w:ascii="Arial" w:hAnsi="Arial" w:cs="Arial"/>
          <w:sz w:val="24"/>
          <w:szCs w:val="24"/>
        </w:rPr>
        <w:t xml:space="preserve"> by the Taxing Master</w:t>
      </w:r>
      <w:r>
        <w:rPr>
          <w:rFonts w:ascii="Arial" w:hAnsi="Arial" w:cs="Arial"/>
          <w:sz w:val="24"/>
          <w:szCs w:val="24"/>
        </w:rPr>
        <w:t>.</w:t>
      </w:r>
    </w:p>
    <w:p w:rsidR="00F06F14" w:rsidRDefault="00F06F14" w:rsidP="00C67320">
      <w:pPr>
        <w:pStyle w:val="ListParagraph"/>
        <w:spacing w:after="0" w:line="480" w:lineRule="auto"/>
        <w:jc w:val="both"/>
        <w:rPr>
          <w:rFonts w:ascii="Arial" w:hAnsi="Arial" w:cs="Arial"/>
          <w:sz w:val="24"/>
          <w:szCs w:val="24"/>
        </w:rPr>
      </w:pPr>
    </w:p>
    <w:p w:rsidR="00F06F14" w:rsidRDefault="00F06F14" w:rsidP="00A913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attack on the </w:t>
      </w:r>
      <w:r w:rsidR="00461DB5">
        <w:rPr>
          <w:rFonts w:ascii="Arial" w:hAnsi="Arial" w:cs="Arial"/>
          <w:sz w:val="24"/>
          <w:szCs w:val="24"/>
        </w:rPr>
        <w:t>allocatur</w:t>
      </w:r>
      <w:r>
        <w:rPr>
          <w:rFonts w:ascii="Arial" w:hAnsi="Arial" w:cs="Arial"/>
          <w:sz w:val="24"/>
          <w:szCs w:val="24"/>
        </w:rPr>
        <w:t xml:space="preserve"> on behalf of the applica</w:t>
      </w:r>
      <w:r w:rsidR="002259C0">
        <w:rPr>
          <w:rFonts w:ascii="Arial" w:hAnsi="Arial" w:cs="Arial"/>
          <w:sz w:val="24"/>
          <w:szCs w:val="24"/>
        </w:rPr>
        <w:t>n</w:t>
      </w:r>
      <w:r>
        <w:rPr>
          <w:rFonts w:ascii="Arial" w:hAnsi="Arial" w:cs="Arial"/>
          <w:sz w:val="24"/>
          <w:szCs w:val="24"/>
        </w:rPr>
        <w:t xml:space="preserve">t is twofold, namely that the legal practitioner </w:t>
      </w:r>
      <w:r w:rsidR="00461DB5">
        <w:rPr>
          <w:rFonts w:ascii="Arial" w:hAnsi="Arial" w:cs="Arial"/>
          <w:sz w:val="24"/>
          <w:szCs w:val="24"/>
        </w:rPr>
        <w:t xml:space="preserve">who </w:t>
      </w:r>
      <w:r w:rsidR="00442131">
        <w:rPr>
          <w:rFonts w:ascii="Arial" w:hAnsi="Arial" w:cs="Arial"/>
          <w:sz w:val="24"/>
          <w:szCs w:val="24"/>
        </w:rPr>
        <w:t>acted on behalf of the respondent</w:t>
      </w:r>
      <w:r w:rsidR="00461DB5">
        <w:rPr>
          <w:rFonts w:ascii="Arial" w:hAnsi="Arial" w:cs="Arial"/>
          <w:sz w:val="24"/>
          <w:szCs w:val="24"/>
        </w:rPr>
        <w:t xml:space="preserve"> </w:t>
      </w:r>
      <w:r w:rsidR="00442131">
        <w:rPr>
          <w:rFonts w:ascii="Arial" w:hAnsi="Arial" w:cs="Arial"/>
          <w:sz w:val="24"/>
          <w:szCs w:val="24"/>
        </w:rPr>
        <w:t>could not cha</w:t>
      </w:r>
      <w:r w:rsidR="002259C0">
        <w:rPr>
          <w:rFonts w:ascii="Arial" w:hAnsi="Arial" w:cs="Arial"/>
          <w:sz w:val="24"/>
          <w:szCs w:val="24"/>
        </w:rPr>
        <w:t>r</w:t>
      </w:r>
      <w:r w:rsidR="00442131">
        <w:rPr>
          <w:rFonts w:ascii="Arial" w:hAnsi="Arial" w:cs="Arial"/>
          <w:sz w:val="24"/>
          <w:szCs w:val="24"/>
        </w:rPr>
        <w:t xml:space="preserve">ge more for the </w:t>
      </w:r>
      <w:r w:rsidR="00461DB5">
        <w:rPr>
          <w:rFonts w:ascii="Arial" w:hAnsi="Arial" w:cs="Arial"/>
          <w:sz w:val="24"/>
          <w:szCs w:val="24"/>
        </w:rPr>
        <w:t>prosecution</w:t>
      </w:r>
      <w:r w:rsidR="001C6651">
        <w:rPr>
          <w:rFonts w:ascii="Arial" w:hAnsi="Arial" w:cs="Arial"/>
          <w:sz w:val="24"/>
          <w:szCs w:val="24"/>
        </w:rPr>
        <w:t xml:space="preserve"> </w:t>
      </w:r>
      <w:r w:rsidR="00442131">
        <w:rPr>
          <w:rFonts w:ascii="Arial" w:hAnsi="Arial" w:cs="Arial"/>
          <w:sz w:val="24"/>
          <w:szCs w:val="24"/>
        </w:rPr>
        <w:t>of the appeal than the maximum rate allowed for in the Legal Aid Regulations,</w:t>
      </w:r>
      <w:r w:rsidR="00442131">
        <w:rPr>
          <w:rStyle w:val="FootnoteReference"/>
          <w:rFonts w:ascii="Arial" w:hAnsi="Arial" w:cs="Arial"/>
          <w:sz w:val="24"/>
          <w:szCs w:val="24"/>
        </w:rPr>
        <w:footnoteReference w:id="1"/>
      </w:r>
      <w:r w:rsidR="00442131">
        <w:rPr>
          <w:rFonts w:ascii="Arial" w:hAnsi="Arial" w:cs="Arial"/>
          <w:sz w:val="24"/>
          <w:szCs w:val="24"/>
        </w:rPr>
        <w:t xml:space="preserve"> </w:t>
      </w:r>
      <w:r w:rsidR="00E7698B">
        <w:rPr>
          <w:rFonts w:ascii="Arial" w:hAnsi="Arial" w:cs="Arial"/>
          <w:sz w:val="24"/>
          <w:szCs w:val="24"/>
        </w:rPr>
        <w:t>i.e.</w:t>
      </w:r>
      <w:r w:rsidR="00442131">
        <w:rPr>
          <w:rFonts w:ascii="Arial" w:hAnsi="Arial" w:cs="Arial"/>
          <w:sz w:val="24"/>
          <w:szCs w:val="24"/>
        </w:rPr>
        <w:t xml:space="preserve"> N$10 000 per appeal and in the event that </w:t>
      </w:r>
      <w:r w:rsidR="00461DB5">
        <w:rPr>
          <w:rFonts w:ascii="Arial" w:hAnsi="Arial" w:cs="Arial"/>
          <w:sz w:val="24"/>
          <w:szCs w:val="24"/>
        </w:rPr>
        <w:t xml:space="preserve">the </w:t>
      </w:r>
      <w:r w:rsidR="00442131">
        <w:rPr>
          <w:rFonts w:ascii="Arial" w:hAnsi="Arial" w:cs="Arial"/>
          <w:sz w:val="24"/>
          <w:szCs w:val="24"/>
        </w:rPr>
        <w:t>normal tariff applie</w:t>
      </w:r>
      <w:r w:rsidR="001C6651">
        <w:rPr>
          <w:rFonts w:ascii="Arial" w:hAnsi="Arial" w:cs="Arial"/>
          <w:sz w:val="24"/>
          <w:szCs w:val="24"/>
        </w:rPr>
        <w:t>d</w:t>
      </w:r>
      <w:r w:rsidR="00E814E2">
        <w:rPr>
          <w:rFonts w:ascii="Arial" w:hAnsi="Arial" w:cs="Arial"/>
          <w:sz w:val="24"/>
          <w:szCs w:val="24"/>
        </w:rPr>
        <w:t>,</w:t>
      </w:r>
      <w:r w:rsidR="00442131">
        <w:rPr>
          <w:rFonts w:ascii="Arial" w:hAnsi="Arial" w:cs="Arial"/>
          <w:sz w:val="24"/>
          <w:szCs w:val="24"/>
        </w:rPr>
        <w:t xml:space="preserve"> </w:t>
      </w:r>
      <w:r w:rsidR="002259C0">
        <w:rPr>
          <w:rFonts w:ascii="Arial" w:hAnsi="Arial" w:cs="Arial"/>
          <w:sz w:val="24"/>
          <w:szCs w:val="24"/>
        </w:rPr>
        <w:t>that</w:t>
      </w:r>
      <w:r w:rsidR="00442131">
        <w:rPr>
          <w:rFonts w:ascii="Arial" w:hAnsi="Arial" w:cs="Arial"/>
          <w:sz w:val="24"/>
          <w:szCs w:val="24"/>
        </w:rPr>
        <w:t xml:space="preserve"> </w:t>
      </w:r>
      <w:r w:rsidR="00461DB5">
        <w:rPr>
          <w:rFonts w:ascii="Arial" w:hAnsi="Arial" w:cs="Arial"/>
          <w:sz w:val="24"/>
          <w:szCs w:val="24"/>
        </w:rPr>
        <w:t xml:space="preserve">the </w:t>
      </w:r>
      <w:r w:rsidR="001C6651">
        <w:rPr>
          <w:rFonts w:ascii="Arial" w:hAnsi="Arial" w:cs="Arial"/>
          <w:sz w:val="24"/>
          <w:szCs w:val="24"/>
        </w:rPr>
        <w:t xml:space="preserve">acceptance </w:t>
      </w:r>
      <w:r w:rsidR="00442131">
        <w:rPr>
          <w:rFonts w:ascii="Arial" w:hAnsi="Arial" w:cs="Arial"/>
          <w:sz w:val="24"/>
          <w:szCs w:val="24"/>
        </w:rPr>
        <w:t xml:space="preserve">of the </w:t>
      </w:r>
      <w:r w:rsidR="001C6651">
        <w:rPr>
          <w:rFonts w:ascii="Arial" w:hAnsi="Arial" w:cs="Arial"/>
          <w:sz w:val="24"/>
          <w:szCs w:val="24"/>
        </w:rPr>
        <w:t xml:space="preserve">hourly </w:t>
      </w:r>
      <w:r w:rsidR="00442131">
        <w:rPr>
          <w:rFonts w:ascii="Arial" w:hAnsi="Arial" w:cs="Arial"/>
          <w:sz w:val="24"/>
          <w:szCs w:val="24"/>
        </w:rPr>
        <w:t xml:space="preserve">fee of N$2500 per hour as per the bill of costs </w:t>
      </w:r>
      <w:r w:rsidR="00461DB5">
        <w:rPr>
          <w:rFonts w:ascii="Arial" w:hAnsi="Arial" w:cs="Arial"/>
          <w:sz w:val="24"/>
          <w:szCs w:val="24"/>
        </w:rPr>
        <w:t>by</w:t>
      </w:r>
      <w:r w:rsidR="00442131">
        <w:rPr>
          <w:rFonts w:ascii="Arial" w:hAnsi="Arial" w:cs="Arial"/>
          <w:sz w:val="24"/>
          <w:szCs w:val="24"/>
        </w:rPr>
        <w:t xml:space="preserve"> the Taxing Master was not justified.</w:t>
      </w:r>
    </w:p>
    <w:p w:rsidR="00CB5644" w:rsidRDefault="00CB5644" w:rsidP="00C67320">
      <w:pPr>
        <w:spacing w:after="0" w:line="480" w:lineRule="auto"/>
        <w:jc w:val="both"/>
        <w:rPr>
          <w:rFonts w:ascii="Arial" w:hAnsi="Arial" w:cs="Arial"/>
          <w:sz w:val="24"/>
          <w:szCs w:val="24"/>
        </w:rPr>
      </w:pPr>
    </w:p>
    <w:p w:rsidR="00CB5644" w:rsidRPr="00CB5644" w:rsidRDefault="00CB5644" w:rsidP="00CB5644">
      <w:pPr>
        <w:rPr>
          <w:rFonts w:ascii="Arial" w:hAnsi="Arial" w:cs="Arial"/>
          <w:sz w:val="24"/>
          <w:szCs w:val="24"/>
          <w:u w:val="single"/>
        </w:rPr>
      </w:pPr>
      <w:r>
        <w:rPr>
          <w:rFonts w:ascii="Arial" w:hAnsi="Arial" w:cs="Arial"/>
          <w:sz w:val="24"/>
          <w:szCs w:val="24"/>
          <w:u w:val="single"/>
        </w:rPr>
        <w:t>Legal Aid Act 29 of 1990</w:t>
      </w:r>
      <w:r w:rsidR="002259C0">
        <w:rPr>
          <w:rFonts w:ascii="Arial" w:hAnsi="Arial" w:cs="Arial"/>
          <w:sz w:val="24"/>
          <w:szCs w:val="24"/>
          <w:u w:val="single"/>
        </w:rPr>
        <w:t xml:space="preserve"> (the Act)</w:t>
      </w:r>
    </w:p>
    <w:p w:rsidR="00C71BC5" w:rsidRDefault="00CB5644" w:rsidP="00A913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w:t>
      </w:r>
      <w:r w:rsidR="001C6651">
        <w:rPr>
          <w:rFonts w:ascii="Arial" w:hAnsi="Arial" w:cs="Arial"/>
          <w:sz w:val="24"/>
          <w:szCs w:val="24"/>
        </w:rPr>
        <w:t>ection</w:t>
      </w:r>
      <w:r>
        <w:rPr>
          <w:rFonts w:ascii="Arial" w:hAnsi="Arial" w:cs="Arial"/>
          <w:sz w:val="24"/>
          <w:szCs w:val="24"/>
        </w:rPr>
        <w:t xml:space="preserve"> 17 of the Act </w:t>
      </w:r>
      <w:r w:rsidR="00461DB5">
        <w:rPr>
          <w:rFonts w:ascii="Arial" w:hAnsi="Arial" w:cs="Arial"/>
          <w:sz w:val="24"/>
          <w:szCs w:val="24"/>
        </w:rPr>
        <w:t xml:space="preserve">deals with </w:t>
      </w:r>
      <w:r w:rsidR="001C6651">
        <w:rPr>
          <w:rFonts w:ascii="Arial" w:hAnsi="Arial" w:cs="Arial"/>
          <w:sz w:val="24"/>
          <w:szCs w:val="24"/>
        </w:rPr>
        <w:t xml:space="preserve">the </w:t>
      </w:r>
      <w:r w:rsidR="00C71BC5">
        <w:rPr>
          <w:rFonts w:ascii="Arial" w:hAnsi="Arial" w:cs="Arial"/>
          <w:sz w:val="24"/>
          <w:szCs w:val="24"/>
        </w:rPr>
        <w:t xml:space="preserve">position where </w:t>
      </w:r>
      <w:r w:rsidR="001C6651">
        <w:rPr>
          <w:rFonts w:ascii="Arial" w:hAnsi="Arial" w:cs="Arial"/>
          <w:sz w:val="24"/>
          <w:szCs w:val="24"/>
        </w:rPr>
        <w:t xml:space="preserve">costs are </w:t>
      </w:r>
      <w:r w:rsidR="00461DB5">
        <w:rPr>
          <w:rFonts w:ascii="Arial" w:hAnsi="Arial" w:cs="Arial"/>
          <w:sz w:val="24"/>
          <w:szCs w:val="24"/>
        </w:rPr>
        <w:t>awarded</w:t>
      </w:r>
      <w:r w:rsidR="001C6651">
        <w:rPr>
          <w:rFonts w:ascii="Arial" w:hAnsi="Arial" w:cs="Arial"/>
          <w:sz w:val="24"/>
          <w:szCs w:val="24"/>
        </w:rPr>
        <w:t xml:space="preserve"> </w:t>
      </w:r>
      <w:r w:rsidR="00C71BC5">
        <w:rPr>
          <w:rFonts w:ascii="Arial" w:hAnsi="Arial" w:cs="Arial"/>
          <w:sz w:val="24"/>
          <w:szCs w:val="24"/>
        </w:rPr>
        <w:t>to a legally aided</w:t>
      </w:r>
      <w:r w:rsidR="001C6651">
        <w:rPr>
          <w:rFonts w:ascii="Arial" w:hAnsi="Arial" w:cs="Arial"/>
          <w:sz w:val="24"/>
          <w:szCs w:val="24"/>
        </w:rPr>
        <w:t xml:space="preserve"> person </w:t>
      </w:r>
      <w:r w:rsidR="00461DB5">
        <w:rPr>
          <w:rFonts w:ascii="Arial" w:hAnsi="Arial" w:cs="Arial"/>
          <w:sz w:val="24"/>
          <w:szCs w:val="24"/>
        </w:rPr>
        <w:t xml:space="preserve">as </w:t>
      </w:r>
      <w:r w:rsidR="00D439C3">
        <w:rPr>
          <w:rFonts w:ascii="Arial" w:hAnsi="Arial" w:cs="Arial"/>
          <w:sz w:val="24"/>
          <w:szCs w:val="24"/>
        </w:rPr>
        <w:t xml:space="preserve">it </w:t>
      </w:r>
      <w:r w:rsidR="00461DB5">
        <w:rPr>
          <w:rFonts w:ascii="Arial" w:hAnsi="Arial" w:cs="Arial"/>
          <w:sz w:val="24"/>
          <w:szCs w:val="24"/>
        </w:rPr>
        <w:t xml:space="preserve">happened </w:t>
      </w:r>
      <w:r w:rsidR="001C6651">
        <w:rPr>
          <w:rFonts w:ascii="Arial" w:hAnsi="Arial" w:cs="Arial"/>
          <w:sz w:val="24"/>
          <w:szCs w:val="24"/>
        </w:rPr>
        <w:t>in the present matter.</w:t>
      </w:r>
      <w:r w:rsidR="00C71BC5">
        <w:rPr>
          <w:rFonts w:ascii="Arial" w:hAnsi="Arial" w:cs="Arial"/>
          <w:sz w:val="24"/>
          <w:szCs w:val="24"/>
        </w:rPr>
        <w:t xml:space="preserve"> S</w:t>
      </w:r>
      <w:r w:rsidR="001C6651">
        <w:rPr>
          <w:rFonts w:ascii="Arial" w:hAnsi="Arial" w:cs="Arial"/>
          <w:sz w:val="24"/>
          <w:szCs w:val="24"/>
        </w:rPr>
        <w:t>ection</w:t>
      </w:r>
      <w:r w:rsidR="00C71BC5">
        <w:rPr>
          <w:rFonts w:ascii="Arial" w:hAnsi="Arial" w:cs="Arial"/>
          <w:sz w:val="24"/>
          <w:szCs w:val="24"/>
        </w:rPr>
        <w:t xml:space="preserve"> 17(1) provides as follows.</w:t>
      </w:r>
    </w:p>
    <w:p w:rsidR="00C71BC5" w:rsidRDefault="00C71BC5" w:rsidP="00D439C3">
      <w:pPr>
        <w:pStyle w:val="NoSpacing"/>
        <w:spacing w:line="360" w:lineRule="auto"/>
        <w:jc w:val="both"/>
        <w:rPr>
          <w:rFonts w:ascii="Arial" w:hAnsi="Arial" w:cs="Arial"/>
          <w:sz w:val="24"/>
          <w:szCs w:val="24"/>
        </w:rPr>
      </w:pPr>
    </w:p>
    <w:p w:rsidR="002C2372" w:rsidRPr="00F558AA" w:rsidRDefault="00C71BC5" w:rsidP="00C71BC5">
      <w:pPr>
        <w:pStyle w:val="NoSpacing"/>
        <w:spacing w:line="360" w:lineRule="auto"/>
        <w:ind w:left="720"/>
        <w:jc w:val="both"/>
        <w:rPr>
          <w:rFonts w:ascii="Arial" w:hAnsi="Arial" w:cs="Arial"/>
        </w:rPr>
      </w:pPr>
      <w:r>
        <w:rPr>
          <w:rFonts w:ascii="Arial" w:hAnsi="Arial" w:cs="Arial"/>
        </w:rPr>
        <w:t>‘</w:t>
      </w:r>
      <w:r w:rsidR="00F558AA" w:rsidRPr="00F558AA">
        <w:rPr>
          <w:rFonts w:ascii="Arial" w:hAnsi="Arial" w:cs="Arial"/>
        </w:rPr>
        <w:t>Where a court awards costs to a legally aided person in any proceedings, such costs shall be the costs which would have been payable if the services performed under legal aid had been performed by a practitioner on the instruction of a client without benefit of legal aid, and such costs shall be taxed accordingly.</w:t>
      </w:r>
      <w:r w:rsidR="002C2372" w:rsidRPr="00F558AA">
        <w:rPr>
          <w:rFonts w:ascii="Arial" w:hAnsi="Arial" w:cs="Arial"/>
        </w:rPr>
        <w:t>’</w:t>
      </w:r>
    </w:p>
    <w:p w:rsidR="00C71BC5" w:rsidRPr="002C2372" w:rsidRDefault="00C71BC5" w:rsidP="002C2372">
      <w:pPr>
        <w:pStyle w:val="NoSpacing"/>
        <w:spacing w:line="480" w:lineRule="auto"/>
        <w:ind w:left="720"/>
        <w:jc w:val="both"/>
        <w:rPr>
          <w:rFonts w:ascii="Arial" w:hAnsi="Arial" w:cs="Arial"/>
          <w:sz w:val="24"/>
          <w:szCs w:val="24"/>
        </w:rPr>
      </w:pPr>
      <w:r>
        <w:rPr>
          <w:rFonts w:ascii="Arial" w:hAnsi="Arial" w:cs="Arial"/>
        </w:rPr>
        <w:t xml:space="preserve"> </w:t>
      </w:r>
    </w:p>
    <w:p w:rsidR="00CB5644" w:rsidRDefault="00CB5644" w:rsidP="00A913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 </w:t>
      </w:r>
      <w:r w:rsidR="002C2372">
        <w:rPr>
          <w:rFonts w:ascii="Arial" w:hAnsi="Arial" w:cs="Arial"/>
          <w:sz w:val="24"/>
          <w:szCs w:val="24"/>
        </w:rPr>
        <w:t>S</w:t>
      </w:r>
      <w:r w:rsidR="00F558AA">
        <w:rPr>
          <w:rFonts w:ascii="Arial" w:hAnsi="Arial" w:cs="Arial"/>
          <w:sz w:val="24"/>
          <w:szCs w:val="24"/>
        </w:rPr>
        <w:t>ection</w:t>
      </w:r>
      <w:r w:rsidR="002C2372">
        <w:rPr>
          <w:rFonts w:ascii="Arial" w:hAnsi="Arial" w:cs="Arial"/>
          <w:sz w:val="24"/>
          <w:szCs w:val="24"/>
        </w:rPr>
        <w:t xml:space="preserve"> 17(2) provides </w:t>
      </w:r>
      <w:r w:rsidR="00F742B1">
        <w:rPr>
          <w:rFonts w:ascii="Arial" w:hAnsi="Arial" w:cs="Arial"/>
          <w:sz w:val="24"/>
          <w:szCs w:val="24"/>
        </w:rPr>
        <w:t xml:space="preserve">that </w:t>
      </w:r>
      <w:r w:rsidR="00F558AA">
        <w:rPr>
          <w:rFonts w:ascii="Arial" w:hAnsi="Arial" w:cs="Arial"/>
          <w:sz w:val="24"/>
          <w:szCs w:val="24"/>
        </w:rPr>
        <w:t>the costs so taxed</w:t>
      </w:r>
      <w:r w:rsidR="00F742B1">
        <w:rPr>
          <w:rFonts w:ascii="Arial" w:hAnsi="Arial" w:cs="Arial"/>
          <w:sz w:val="24"/>
          <w:szCs w:val="24"/>
        </w:rPr>
        <w:t xml:space="preserve"> shall be payable to the Director of Legal Aid </w:t>
      </w:r>
      <w:r w:rsidR="00461DB5">
        <w:rPr>
          <w:rFonts w:ascii="Arial" w:hAnsi="Arial" w:cs="Arial"/>
          <w:sz w:val="24"/>
          <w:szCs w:val="24"/>
        </w:rPr>
        <w:t xml:space="preserve">who may </w:t>
      </w:r>
      <w:r w:rsidR="001F6850">
        <w:rPr>
          <w:rFonts w:ascii="Arial" w:hAnsi="Arial" w:cs="Arial"/>
          <w:sz w:val="24"/>
          <w:szCs w:val="24"/>
        </w:rPr>
        <w:t>pursuant to</w:t>
      </w:r>
      <w:r w:rsidR="00C67320">
        <w:rPr>
          <w:rFonts w:ascii="Arial" w:hAnsi="Arial" w:cs="Arial"/>
          <w:sz w:val="24"/>
          <w:szCs w:val="24"/>
        </w:rPr>
        <w:t xml:space="preserve"> s 17(5) </w:t>
      </w:r>
      <w:r w:rsidR="00461DB5">
        <w:rPr>
          <w:rFonts w:ascii="Arial" w:hAnsi="Arial" w:cs="Arial"/>
          <w:sz w:val="24"/>
          <w:szCs w:val="24"/>
        </w:rPr>
        <w:t xml:space="preserve">refund the amount or a portion thereof to the legally aided person </w:t>
      </w:r>
      <w:r w:rsidR="002259C0">
        <w:rPr>
          <w:rFonts w:ascii="Arial" w:hAnsi="Arial" w:cs="Arial"/>
          <w:sz w:val="24"/>
          <w:szCs w:val="24"/>
        </w:rPr>
        <w:t>which the</w:t>
      </w:r>
      <w:r w:rsidR="00461DB5">
        <w:rPr>
          <w:rFonts w:ascii="Arial" w:hAnsi="Arial" w:cs="Arial"/>
          <w:sz w:val="24"/>
          <w:szCs w:val="24"/>
        </w:rPr>
        <w:t xml:space="preserve"> director considers just and equitable where such person contributed to the costs of the litigation.</w:t>
      </w:r>
    </w:p>
    <w:p w:rsidR="00F742B1" w:rsidRDefault="00F742B1" w:rsidP="00F742B1">
      <w:pPr>
        <w:pStyle w:val="NoSpacing"/>
        <w:spacing w:line="480" w:lineRule="auto"/>
        <w:jc w:val="both"/>
        <w:rPr>
          <w:rFonts w:ascii="Arial" w:hAnsi="Arial" w:cs="Arial"/>
          <w:sz w:val="24"/>
          <w:szCs w:val="24"/>
        </w:rPr>
      </w:pPr>
    </w:p>
    <w:p w:rsidR="00F742B1" w:rsidRDefault="00F742B1" w:rsidP="00A913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w:t>
      </w:r>
      <w:r w:rsidR="00F558AA">
        <w:rPr>
          <w:rFonts w:ascii="Arial" w:hAnsi="Arial" w:cs="Arial"/>
          <w:sz w:val="24"/>
          <w:szCs w:val="24"/>
        </w:rPr>
        <w:t>ection</w:t>
      </w:r>
      <w:r>
        <w:rPr>
          <w:rFonts w:ascii="Arial" w:hAnsi="Arial" w:cs="Arial"/>
          <w:sz w:val="24"/>
          <w:szCs w:val="24"/>
        </w:rPr>
        <w:t xml:space="preserve"> 17(2)</w:t>
      </w:r>
      <w:r w:rsidR="00F558AA">
        <w:rPr>
          <w:rFonts w:ascii="Arial" w:hAnsi="Arial" w:cs="Arial"/>
          <w:sz w:val="24"/>
          <w:szCs w:val="24"/>
        </w:rPr>
        <w:t xml:space="preserve"> </w:t>
      </w:r>
      <w:r w:rsidR="005A6E21">
        <w:rPr>
          <w:rFonts w:ascii="Arial" w:hAnsi="Arial" w:cs="Arial"/>
          <w:sz w:val="24"/>
          <w:szCs w:val="24"/>
        </w:rPr>
        <w:t>referred to</w:t>
      </w:r>
      <w:r w:rsidR="00F558AA">
        <w:rPr>
          <w:rFonts w:ascii="Arial" w:hAnsi="Arial" w:cs="Arial"/>
          <w:sz w:val="24"/>
          <w:szCs w:val="24"/>
        </w:rPr>
        <w:t xml:space="preserve"> above </w:t>
      </w:r>
      <w:r w:rsidR="00461DB5">
        <w:rPr>
          <w:rFonts w:ascii="Arial" w:hAnsi="Arial" w:cs="Arial"/>
          <w:sz w:val="24"/>
          <w:szCs w:val="24"/>
        </w:rPr>
        <w:t xml:space="preserve">thus </w:t>
      </w:r>
      <w:r w:rsidR="002259C0">
        <w:rPr>
          <w:rFonts w:ascii="Arial" w:hAnsi="Arial" w:cs="Arial"/>
          <w:sz w:val="24"/>
          <w:szCs w:val="24"/>
        </w:rPr>
        <w:t>renders</w:t>
      </w:r>
      <w:r w:rsidR="00461DB5">
        <w:rPr>
          <w:rFonts w:ascii="Arial" w:hAnsi="Arial" w:cs="Arial"/>
          <w:sz w:val="24"/>
          <w:szCs w:val="24"/>
        </w:rPr>
        <w:t xml:space="preserve"> the fact that a litigant made use of a legal practitioner appointed by the </w:t>
      </w:r>
      <w:r w:rsidR="005A6E21">
        <w:rPr>
          <w:rFonts w:ascii="Arial" w:hAnsi="Arial" w:cs="Arial"/>
          <w:sz w:val="24"/>
          <w:szCs w:val="24"/>
        </w:rPr>
        <w:t>D</w:t>
      </w:r>
      <w:r w:rsidR="00461DB5">
        <w:rPr>
          <w:rFonts w:ascii="Arial" w:hAnsi="Arial" w:cs="Arial"/>
          <w:sz w:val="24"/>
          <w:szCs w:val="24"/>
        </w:rPr>
        <w:t>irector of Legal Aid irrelevant to the taxation of costs. Costs must be taxed in the normal manner irrespective of whether a litigant was legally aided or not.</w:t>
      </w:r>
    </w:p>
    <w:p w:rsidR="00F742B1" w:rsidRDefault="00F742B1" w:rsidP="001F6850">
      <w:pPr>
        <w:spacing w:after="0" w:line="480" w:lineRule="auto"/>
        <w:jc w:val="both"/>
        <w:rPr>
          <w:rFonts w:ascii="Arial" w:hAnsi="Arial" w:cs="Arial"/>
          <w:sz w:val="24"/>
          <w:szCs w:val="24"/>
        </w:rPr>
      </w:pPr>
    </w:p>
    <w:p w:rsidR="00F742B1" w:rsidRPr="00F742B1" w:rsidRDefault="00342E13" w:rsidP="00F742B1">
      <w:pPr>
        <w:rPr>
          <w:rFonts w:ascii="Arial" w:hAnsi="Arial" w:cs="Arial"/>
          <w:sz w:val="24"/>
          <w:szCs w:val="24"/>
          <w:u w:val="single"/>
        </w:rPr>
      </w:pPr>
      <w:r>
        <w:rPr>
          <w:rFonts w:ascii="Arial" w:hAnsi="Arial" w:cs="Arial"/>
          <w:sz w:val="24"/>
          <w:szCs w:val="24"/>
          <w:u w:val="single"/>
        </w:rPr>
        <w:t>Invoices</w:t>
      </w:r>
      <w:r w:rsidR="00F558AA">
        <w:rPr>
          <w:rFonts w:ascii="Arial" w:hAnsi="Arial" w:cs="Arial"/>
          <w:sz w:val="24"/>
          <w:szCs w:val="24"/>
          <w:u w:val="single"/>
        </w:rPr>
        <w:t xml:space="preserve"> </w:t>
      </w:r>
      <w:r w:rsidR="00461DB5">
        <w:rPr>
          <w:rFonts w:ascii="Arial" w:hAnsi="Arial" w:cs="Arial"/>
          <w:sz w:val="24"/>
          <w:szCs w:val="24"/>
          <w:u w:val="single"/>
        </w:rPr>
        <w:t>from</w:t>
      </w:r>
      <w:r w:rsidR="00F558AA">
        <w:rPr>
          <w:rFonts w:ascii="Arial" w:hAnsi="Arial" w:cs="Arial"/>
          <w:sz w:val="24"/>
          <w:szCs w:val="24"/>
          <w:u w:val="single"/>
        </w:rPr>
        <w:t xml:space="preserve"> legal practitioners</w:t>
      </w:r>
    </w:p>
    <w:p w:rsidR="00F742B1" w:rsidRDefault="002259C0" w:rsidP="00A913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clear from</w:t>
      </w:r>
      <w:r w:rsidR="00F742B1">
        <w:rPr>
          <w:rFonts w:ascii="Arial" w:hAnsi="Arial" w:cs="Arial"/>
          <w:sz w:val="24"/>
          <w:szCs w:val="24"/>
        </w:rPr>
        <w:t xml:space="preserve"> the </w:t>
      </w:r>
      <w:r w:rsidR="00F558AA">
        <w:rPr>
          <w:rFonts w:ascii="Arial" w:hAnsi="Arial" w:cs="Arial"/>
          <w:sz w:val="24"/>
          <w:szCs w:val="24"/>
        </w:rPr>
        <w:t>invoices</w:t>
      </w:r>
      <w:r w:rsidR="00F742B1">
        <w:rPr>
          <w:rFonts w:ascii="Arial" w:hAnsi="Arial" w:cs="Arial"/>
          <w:sz w:val="24"/>
          <w:szCs w:val="24"/>
        </w:rPr>
        <w:t xml:space="preserve"> </w:t>
      </w:r>
      <w:r w:rsidR="00F558AA">
        <w:rPr>
          <w:rFonts w:ascii="Arial" w:hAnsi="Arial" w:cs="Arial"/>
          <w:sz w:val="24"/>
          <w:szCs w:val="24"/>
        </w:rPr>
        <w:t>that the</w:t>
      </w:r>
      <w:r w:rsidR="00F742B1">
        <w:rPr>
          <w:rFonts w:ascii="Arial" w:hAnsi="Arial" w:cs="Arial"/>
          <w:sz w:val="24"/>
          <w:szCs w:val="24"/>
        </w:rPr>
        <w:t xml:space="preserve"> legal practitioner </w:t>
      </w:r>
      <w:r w:rsidR="00F558AA">
        <w:rPr>
          <w:rFonts w:ascii="Arial" w:hAnsi="Arial" w:cs="Arial"/>
          <w:sz w:val="24"/>
          <w:szCs w:val="24"/>
        </w:rPr>
        <w:t>presented</w:t>
      </w:r>
      <w:r w:rsidR="00F742B1">
        <w:rPr>
          <w:rFonts w:ascii="Arial" w:hAnsi="Arial" w:cs="Arial"/>
          <w:sz w:val="24"/>
          <w:szCs w:val="24"/>
        </w:rPr>
        <w:t xml:space="preserve"> to the Director of Legal Aid </w:t>
      </w:r>
      <w:r w:rsidR="00401247">
        <w:rPr>
          <w:rFonts w:ascii="Arial" w:hAnsi="Arial" w:cs="Arial"/>
          <w:sz w:val="24"/>
          <w:szCs w:val="24"/>
        </w:rPr>
        <w:t xml:space="preserve">that they </w:t>
      </w:r>
      <w:r w:rsidR="00F742B1">
        <w:rPr>
          <w:rFonts w:ascii="Arial" w:hAnsi="Arial" w:cs="Arial"/>
          <w:sz w:val="24"/>
          <w:szCs w:val="24"/>
        </w:rPr>
        <w:t>w</w:t>
      </w:r>
      <w:r>
        <w:rPr>
          <w:rFonts w:ascii="Arial" w:hAnsi="Arial" w:cs="Arial"/>
          <w:sz w:val="24"/>
          <w:szCs w:val="24"/>
        </w:rPr>
        <w:t>ere</w:t>
      </w:r>
      <w:r w:rsidR="00F742B1">
        <w:rPr>
          <w:rFonts w:ascii="Arial" w:hAnsi="Arial" w:cs="Arial"/>
          <w:sz w:val="24"/>
          <w:szCs w:val="24"/>
        </w:rPr>
        <w:t xml:space="preserve"> </w:t>
      </w:r>
      <w:r w:rsidR="00461DB5">
        <w:rPr>
          <w:rFonts w:ascii="Arial" w:hAnsi="Arial" w:cs="Arial"/>
          <w:sz w:val="24"/>
          <w:szCs w:val="24"/>
        </w:rPr>
        <w:t xml:space="preserve">premised on the provision of </w:t>
      </w:r>
      <w:r w:rsidR="00251CF2">
        <w:rPr>
          <w:rFonts w:ascii="Arial" w:hAnsi="Arial" w:cs="Arial"/>
          <w:sz w:val="24"/>
          <w:szCs w:val="24"/>
        </w:rPr>
        <w:t xml:space="preserve">Reg 6(1) of the Regulations. This regulation provides that such practitioner ‘may claim an amount equal to 50% of the fees </w:t>
      </w:r>
      <w:r w:rsidR="005A6E21">
        <w:rPr>
          <w:rFonts w:ascii="Arial" w:hAnsi="Arial" w:cs="Arial"/>
          <w:sz w:val="24"/>
          <w:szCs w:val="24"/>
        </w:rPr>
        <w:t xml:space="preserve">as </w:t>
      </w:r>
      <w:r w:rsidR="00251CF2">
        <w:rPr>
          <w:rFonts w:ascii="Arial" w:hAnsi="Arial" w:cs="Arial"/>
          <w:sz w:val="24"/>
          <w:szCs w:val="24"/>
        </w:rPr>
        <w:t>set out in the</w:t>
      </w:r>
      <w:r w:rsidR="00461DB5">
        <w:rPr>
          <w:rFonts w:ascii="Arial" w:hAnsi="Arial" w:cs="Arial"/>
          <w:sz w:val="24"/>
          <w:szCs w:val="24"/>
        </w:rPr>
        <w:t xml:space="preserve"> . . .</w:t>
      </w:r>
      <w:r w:rsidR="00251CF2">
        <w:rPr>
          <w:rFonts w:ascii="Arial" w:hAnsi="Arial" w:cs="Arial"/>
          <w:sz w:val="24"/>
          <w:szCs w:val="24"/>
        </w:rPr>
        <w:t xml:space="preserve"> Supreme Court Rules </w:t>
      </w:r>
      <w:r w:rsidR="00461DB5">
        <w:rPr>
          <w:rFonts w:ascii="Arial" w:hAnsi="Arial" w:cs="Arial"/>
          <w:sz w:val="24"/>
          <w:szCs w:val="24"/>
        </w:rPr>
        <w:t>. . .</w:t>
      </w:r>
      <w:r w:rsidR="00251CF2">
        <w:rPr>
          <w:rFonts w:ascii="Arial" w:hAnsi="Arial" w:cs="Arial"/>
          <w:sz w:val="24"/>
          <w:szCs w:val="24"/>
        </w:rPr>
        <w:t>’.</w:t>
      </w:r>
    </w:p>
    <w:p w:rsidR="00251CF2" w:rsidRDefault="00251CF2" w:rsidP="00251CF2">
      <w:pPr>
        <w:pStyle w:val="NoSpacing"/>
        <w:spacing w:line="480" w:lineRule="auto"/>
        <w:jc w:val="both"/>
        <w:rPr>
          <w:rFonts w:ascii="Arial" w:hAnsi="Arial" w:cs="Arial"/>
          <w:sz w:val="24"/>
          <w:szCs w:val="24"/>
        </w:rPr>
      </w:pPr>
    </w:p>
    <w:p w:rsidR="00342E13" w:rsidRDefault="00251CF2" w:rsidP="00A9133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From the invoices it appears that the legal practitioner charged, among others, N$2500 per hour for time spent on the matter. The invoices indicated the full amount claimed </w:t>
      </w:r>
      <w:r w:rsidR="00461DB5">
        <w:rPr>
          <w:rFonts w:ascii="Arial" w:hAnsi="Arial" w:cs="Arial"/>
          <w:sz w:val="24"/>
          <w:szCs w:val="24"/>
        </w:rPr>
        <w:t xml:space="preserve">per hour from which </w:t>
      </w:r>
      <w:r>
        <w:rPr>
          <w:rFonts w:ascii="Arial" w:hAnsi="Arial" w:cs="Arial"/>
          <w:sz w:val="24"/>
          <w:szCs w:val="24"/>
        </w:rPr>
        <w:t xml:space="preserve">50% </w:t>
      </w:r>
      <w:r w:rsidR="002259C0">
        <w:rPr>
          <w:rFonts w:ascii="Arial" w:hAnsi="Arial" w:cs="Arial"/>
          <w:sz w:val="24"/>
          <w:szCs w:val="24"/>
        </w:rPr>
        <w:t>i</w:t>
      </w:r>
      <w:r>
        <w:rPr>
          <w:rFonts w:ascii="Arial" w:hAnsi="Arial" w:cs="Arial"/>
          <w:sz w:val="24"/>
          <w:szCs w:val="24"/>
        </w:rPr>
        <w:t xml:space="preserve">s </w:t>
      </w:r>
      <w:r w:rsidR="00461DB5">
        <w:rPr>
          <w:rFonts w:ascii="Arial" w:hAnsi="Arial" w:cs="Arial"/>
          <w:sz w:val="24"/>
          <w:szCs w:val="24"/>
        </w:rPr>
        <w:t xml:space="preserve">deducted </w:t>
      </w:r>
      <w:r>
        <w:rPr>
          <w:rFonts w:ascii="Arial" w:hAnsi="Arial" w:cs="Arial"/>
          <w:sz w:val="24"/>
          <w:szCs w:val="24"/>
        </w:rPr>
        <w:t xml:space="preserve">before </w:t>
      </w:r>
      <w:r w:rsidR="00461DB5">
        <w:rPr>
          <w:rFonts w:ascii="Arial" w:hAnsi="Arial" w:cs="Arial"/>
          <w:sz w:val="24"/>
          <w:szCs w:val="24"/>
        </w:rPr>
        <w:t xml:space="preserve">disbursements </w:t>
      </w:r>
      <w:r>
        <w:rPr>
          <w:rFonts w:ascii="Arial" w:hAnsi="Arial" w:cs="Arial"/>
          <w:sz w:val="24"/>
          <w:szCs w:val="24"/>
        </w:rPr>
        <w:t>were added. The Director</w:t>
      </w:r>
      <w:r w:rsidR="00F67F93">
        <w:rPr>
          <w:rFonts w:ascii="Arial" w:hAnsi="Arial" w:cs="Arial"/>
          <w:sz w:val="24"/>
          <w:szCs w:val="24"/>
        </w:rPr>
        <w:t>ate</w:t>
      </w:r>
      <w:r>
        <w:rPr>
          <w:rFonts w:ascii="Arial" w:hAnsi="Arial" w:cs="Arial"/>
          <w:sz w:val="24"/>
          <w:szCs w:val="24"/>
        </w:rPr>
        <w:t xml:space="preserve"> of Legal Aid paid the legal practitioner</w:t>
      </w:r>
      <w:r w:rsidR="00461DB5">
        <w:rPr>
          <w:rFonts w:ascii="Arial" w:hAnsi="Arial" w:cs="Arial"/>
          <w:sz w:val="24"/>
          <w:szCs w:val="24"/>
        </w:rPr>
        <w:t xml:space="preserve"> on this basis</w:t>
      </w:r>
      <w:r>
        <w:rPr>
          <w:rFonts w:ascii="Arial" w:hAnsi="Arial" w:cs="Arial"/>
          <w:sz w:val="24"/>
          <w:szCs w:val="24"/>
        </w:rPr>
        <w:t>.</w:t>
      </w:r>
    </w:p>
    <w:p w:rsidR="00342E13" w:rsidRDefault="00342E13" w:rsidP="00251CF2">
      <w:pPr>
        <w:pStyle w:val="NoSpacing"/>
        <w:spacing w:line="480" w:lineRule="auto"/>
        <w:jc w:val="both"/>
        <w:rPr>
          <w:rFonts w:ascii="Arial" w:hAnsi="Arial" w:cs="Arial"/>
          <w:sz w:val="24"/>
          <w:szCs w:val="24"/>
        </w:rPr>
      </w:pPr>
    </w:p>
    <w:p w:rsidR="00342E13" w:rsidRDefault="00461DB5" w:rsidP="003419D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not necessary to determine whether this approach </w:t>
      </w:r>
      <w:r w:rsidR="00251CF2">
        <w:rPr>
          <w:rFonts w:ascii="Arial" w:hAnsi="Arial" w:cs="Arial"/>
          <w:sz w:val="24"/>
          <w:szCs w:val="24"/>
        </w:rPr>
        <w:t xml:space="preserve">to the fees payable to the legal practitioner </w:t>
      </w:r>
      <w:r w:rsidR="005A6E21">
        <w:rPr>
          <w:rFonts w:ascii="Arial" w:hAnsi="Arial" w:cs="Arial"/>
          <w:sz w:val="24"/>
          <w:szCs w:val="24"/>
        </w:rPr>
        <w:t xml:space="preserve">instructed </w:t>
      </w:r>
      <w:r w:rsidR="00251CF2">
        <w:rPr>
          <w:rFonts w:ascii="Arial" w:hAnsi="Arial" w:cs="Arial"/>
          <w:sz w:val="24"/>
          <w:szCs w:val="24"/>
        </w:rPr>
        <w:t>by the Director</w:t>
      </w:r>
      <w:r w:rsidR="005A6E21">
        <w:rPr>
          <w:rFonts w:ascii="Arial" w:hAnsi="Arial" w:cs="Arial"/>
          <w:sz w:val="24"/>
          <w:szCs w:val="24"/>
        </w:rPr>
        <w:t>ate</w:t>
      </w:r>
      <w:r w:rsidR="00251CF2">
        <w:rPr>
          <w:rFonts w:ascii="Arial" w:hAnsi="Arial" w:cs="Arial"/>
          <w:sz w:val="24"/>
          <w:szCs w:val="24"/>
        </w:rPr>
        <w:t xml:space="preserve"> of Legal Aid was correct or whether t</w:t>
      </w:r>
      <w:r w:rsidR="00342E13" w:rsidRPr="003419D0">
        <w:rPr>
          <w:rFonts w:ascii="Arial" w:hAnsi="Arial" w:cs="Arial"/>
          <w:sz w:val="24"/>
          <w:szCs w:val="24"/>
        </w:rPr>
        <w:t xml:space="preserve">he tariff of N$10 000 per appeal was the correct tariff as </w:t>
      </w:r>
      <w:r>
        <w:rPr>
          <w:rFonts w:ascii="Arial" w:hAnsi="Arial" w:cs="Arial"/>
          <w:sz w:val="24"/>
          <w:szCs w:val="24"/>
        </w:rPr>
        <w:t>averred</w:t>
      </w:r>
      <w:r w:rsidR="00342E13" w:rsidRPr="003419D0">
        <w:rPr>
          <w:rFonts w:ascii="Arial" w:hAnsi="Arial" w:cs="Arial"/>
          <w:sz w:val="24"/>
          <w:szCs w:val="24"/>
        </w:rPr>
        <w:t xml:space="preserve"> by the applicant</w:t>
      </w:r>
      <w:r w:rsidR="005A6E21">
        <w:rPr>
          <w:rFonts w:ascii="Arial" w:hAnsi="Arial" w:cs="Arial"/>
          <w:sz w:val="24"/>
          <w:szCs w:val="24"/>
        </w:rPr>
        <w:t>,</w:t>
      </w:r>
      <w:r w:rsidR="00342E13" w:rsidRPr="003419D0">
        <w:rPr>
          <w:rFonts w:ascii="Arial" w:hAnsi="Arial" w:cs="Arial"/>
          <w:sz w:val="24"/>
          <w:szCs w:val="24"/>
        </w:rPr>
        <w:t xml:space="preserve"> </w:t>
      </w:r>
      <w:r>
        <w:rPr>
          <w:rFonts w:ascii="Arial" w:hAnsi="Arial" w:cs="Arial"/>
          <w:sz w:val="24"/>
          <w:szCs w:val="24"/>
        </w:rPr>
        <w:t xml:space="preserve">as </w:t>
      </w:r>
      <w:r w:rsidR="00DB086A">
        <w:rPr>
          <w:rFonts w:ascii="Arial" w:hAnsi="Arial" w:cs="Arial"/>
          <w:sz w:val="24"/>
          <w:szCs w:val="24"/>
        </w:rPr>
        <w:t xml:space="preserve">whatever </w:t>
      </w:r>
      <w:r w:rsidR="00342E13" w:rsidRPr="003419D0">
        <w:rPr>
          <w:rFonts w:ascii="Arial" w:hAnsi="Arial" w:cs="Arial"/>
          <w:sz w:val="24"/>
          <w:szCs w:val="24"/>
        </w:rPr>
        <w:t xml:space="preserve">tariff applied </w:t>
      </w:r>
      <w:r w:rsidR="00DB086A">
        <w:rPr>
          <w:rFonts w:ascii="Arial" w:hAnsi="Arial" w:cs="Arial"/>
          <w:sz w:val="24"/>
          <w:szCs w:val="24"/>
        </w:rPr>
        <w:t xml:space="preserve">between </w:t>
      </w:r>
      <w:r w:rsidR="00342E13" w:rsidRPr="003419D0">
        <w:rPr>
          <w:rFonts w:ascii="Arial" w:hAnsi="Arial" w:cs="Arial"/>
          <w:sz w:val="24"/>
          <w:szCs w:val="24"/>
        </w:rPr>
        <w:t>the legal practitioner and the Director of Legal Aid ha</w:t>
      </w:r>
      <w:r>
        <w:rPr>
          <w:rFonts w:ascii="Arial" w:hAnsi="Arial" w:cs="Arial"/>
          <w:sz w:val="24"/>
          <w:szCs w:val="24"/>
        </w:rPr>
        <w:t>d</w:t>
      </w:r>
      <w:r w:rsidR="00342E13" w:rsidRPr="003419D0">
        <w:rPr>
          <w:rFonts w:ascii="Arial" w:hAnsi="Arial" w:cs="Arial"/>
          <w:sz w:val="24"/>
          <w:szCs w:val="24"/>
        </w:rPr>
        <w:t xml:space="preserve"> no bearing on the taxation of costs as pointed out above.</w:t>
      </w:r>
    </w:p>
    <w:p w:rsidR="003419D0" w:rsidRDefault="003419D0" w:rsidP="003419D0">
      <w:pPr>
        <w:pStyle w:val="NoSpacing"/>
        <w:spacing w:line="480" w:lineRule="auto"/>
        <w:jc w:val="both"/>
        <w:rPr>
          <w:rFonts w:ascii="Arial" w:hAnsi="Arial" w:cs="Arial"/>
          <w:sz w:val="24"/>
          <w:szCs w:val="24"/>
        </w:rPr>
      </w:pPr>
    </w:p>
    <w:p w:rsidR="00342E13" w:rsidRDefault="00342E13" w:rsidP="003419D0">
      <w:pPr>
        <w:pStyle w:val="NoSpacing"/>
        <w:numPr>
          <w:ilvl w:val="0"/>
          <w:numId w:val="1"/>
        </w:numPr>
        <w:spacing w:line="480" w:lineRule="auto"/>
        <w:ind w:left="0" w:firstLine="0"/>
        <w:jc w:val="both"/>
        <w:rPr>
          <w:rFonts w:ascii="Arial" w:hAnsi="Arial" w:cs="Arial"/>
          <w:sz w:val="24"/>
          <w:szCs w:val="24"/>
        </w:rPr>
      </w:pPr>
      <w:r w:rsidRPr="003419D0">
        <w:rPr>
          <w:rFonts w:ascii="Arial" w:hAnsi="Arial" w:cs="Arial"/>
          <w:sz w:val="24"/>
          <w:szCs w:val="24"/>
        </w:rPr>
        <w:t xml:space="preserve">The </w:t>
      </w:r>
      <w:r w:rsidR="00DB086A">
        <w:rPr>
          <w:rFonts w:ascii="Arial" w:hAnsi="Arial" w:cs="Arial"/>
          <w:sz w:val="24"/>
          <w:szCs w:val="24"/>
        </w:rPr>
        <w:t xml:space="preserve">invoices are however of importance as it suggests that the </w:t>
      </w:r>
      <w:r w:rsidR="00461DB5">
        <w:rPr>
          <w:rFonts w:ascii="Arial" w:hAnsi="Arial" w:cs="Arial"/>
          <w:sz w:val="24"/>
          <w:szCs w:val="24"/>
        </w:rPr>
        <w:t>hourly fees</w:t>
      </w:r>
      <w:r w:rsidR="00DB086A">
        <w:rPr>
          <w:rFonts w:ascii="Arial" w:hAnsi="Arial" w:cs="Arial"/>
          <w:sz w:val="24"/>
          <w:szCs w:val="24"/>
        </w:rPr>
        <w:t xml:space="preserve"> </w:t>
      </w:r>
      <w:r w:rsidRPr="003419D0">
        <w:rPr>
          <w:rFonts w:ascii="Arial" w:hAnsi="Arial" w:cs="Arial"/>
          <w:sz w:val="24"/>
          <w:szCs w:val="24"/>
        </w:rPr>
        <w:t xml:space="preserve">is in line with the Supreme Court </w:t>
      </w:r>
      <w:r w:rsidR="00D51EF6">
        <w:rPr>
          <w:rFonts w:ascii="Arial" w:hAnsi="Arial" w:cs="Arial"/>
          <w:sz w:val="24"/>
          <w:szCs w:val="24"/>
        </w:rPr>
        <w:t>tariff.</w:t>
      </w:r>
      <w:r w:rsidRPr="003419D0">
        <w:rPr>
          <w:rFonts w:ascii="Arial" w:hAnsi="Arial" w:cs="Arial"/>
          <w:sz w:val="24"/>
          <w:szCs w:val="24"/>
        </w:rPr>
        <w:t xml:space="preserve"> This is so because Reg 6(1) does not refer to 50% of </w:t>
      </w:r>
      <w:r w:rsidR="002013AD">
        <w:rPr>
          <w:rFonts w:ascii="Arial" w:hAnsi="Arial" w:cs="Arial"/>
          <w:sz w:val="24"/>
          <w:szCs w:val="24"/>
        </w:rPr>
        <w:t>a</w:t>
      </w:r>
      <w:r w:rsidRPr="003419D0">
        <w:rPr>
          <w:rFonts w:ascii="Arial" w:hAnsi="Arial" w:cs="Arial"/>
          <w:sz w:val="24"/>
          <w:szCs w:val="24"/>
        </w:rPr>
        <w:t xml:space="preserve"> legal practitioner’s </w:t>
      </w:r>
      <w:r w:rsidR="002013AD">
        <w:rPr>
          <w:rFonts w:ascii="Arial" w:hAnsi="Arial" w:cs="Arial"/>
          <w:sz w:val="24"/>
          <w:szCs w:val="24"/>
        </w:rPr>
        <w:t>usual rate but to</w:t>
      </w:r>
      <w:r w:rsidRPr="003419D0">
        <w:rPr>
          <w:rFonts w:ascii="Arial" w:hAnsi="Arial" w:cs="Arial"/>
          <w:sz w:val="24"/>
          <w:szCs w:val="24"/>
        </w:rPr>
        <w:t xml:space="preserve"> 50% of the tariff</w:t>
      </w:r>
      <w:r w:rsidR="002013AD">
        <w:rPr>
          <w:rFonts w:ascii="Arial" w:hAnsi="Arial" w:cs="Arial"/>
          <w:sz w:val="24"/>
          <w:szCs w:val="24"/>
        </w:rPr>
        <w:t>s</w:t>
      </w:r>
      <w:r w:rsidRPr="003419D0">
        <w:rPr>
          <w:rFonts w:ascii="Arial" w:hAnsi="Arial" w:cs="Arial"/>
          <w:sz w:val="24"/>
          <w:szCs w:val="24"/>
        </w:rPr>
        <w:t xml:space="preserve"> </w:t>
      </w:r>
      <w:r w:rsidR="002013AD">
        <w:rPr>
          <w:rFonts w:ascii="Arial" w:hAnsi="Arial" w:cs="Arial"/>
          <w:sz w:val="24"/>
          <w:szCs w:val="24"/>
        </w:rPr>
        <w:t>set out</w:t>
      </w:r>
      <w:r w:rsidRPr="003419D0">
        <w:rPr>
          <w:rFonts w:ascii="Arial" w:hAnsi="Arial" w:cs="Arial"/>
          <w:sz w:val="24"/>
          <w:szCs w:val="24"/>
        </w:rPr>
        <w:t xml:space="preserve"> in the Rules of the Supreme Court. This tariff </w:t>
      </w:r>
      <w:r w:rsidR="00D51EF6">
        <w:rPr>
          <w:rFonts w:ascii="Arial" w:hAnsi="Arial" w:cs="Arial"/>
          <w:sz w:val="24"/>
          <w:szCs w:val="24"/>
        </w:rPr>
        <w:t xml:space="preserve">varies </w:t>
      </w:r>
      <w:r w:rsidRPr="003419D0">
        <w:rPr>
          <w:rFonts w:ascii="Arial" w:hAnsi="Arial" w:cs="Arial"/>
          <w:sz w:val="24"/>
          <w:szCs w:val="24"/>
        </w:rPr>
        <w:t xml:space="preserve">depending on the </w:t>
      </w:r>
      <w:r w:rsidR="002013AD">
        <w:rPr>
          <w:rFonts w:ascii="Arial" w:hAnsi="Arial" w:cs="Arial"/>
          <w:sz w:val="24"/>
          <w:szCs w:val="24"/>
        </w:rPr>
        <w:t xml:space="preserve">purpose for which </w:t>
      </w:r>
      <w:r w:rsidRPr="003419D0">
        <w:rPr>
          <w:rFonts w:ascii="Arial" w:hAnsi="Arial" w:cs="Arial"/>
          <w:sz w:val="24"/>
          <w:szCs w:val="24"/>
        </w:rPr>
        <w:t xml:space="preserve">the legal practitioner is engaged. Thus for preparation of the record it varies between N$250 and N$450 per half hour and for </w:t>
      </w:r>
      <w:r w:rsidR="002013AD">
        <w:rPr>
          <w:rFonts w:ascii="Arial" w:hAnsi="Arial" w:cs="Arial"/>
          <w:sz w:val="24"/>
          <w:szCs w:val="24"/>
        </w:rPr>
        <w:t xml:space="preserve">attendance </w:t>
      </w:r>
      <w:r w:rsidRPr="003419D0">
        <w:rPr>
          <w:rFonts w:ascii="Arial" w:hAnsi="Arial" w:cs="Arial"/>
          <w:sz w:val="24"/>
          <w:szCs w:val="24"/>
        </w:rPr>
        <w:t xml:space="preserve">at the </w:t>
      </w:r>
      <w:r w:rsidR="002013AD">
        <w:rPr>
          <w:rFonts w:ascii="Arial" w:hAnsi="Arial" w:cs="Arial"/>
          <w:sz w:val="24"/>
          <w:szCs w:val="24"/>
        </w:rPr>
        <w:t xml:space="preserve">hearing </w:t>
      </w:r>
      <w:r w:rsidRPr="003419D0">
        <w:rPr>
          <w:rFonts w:ascii="Arial" w:hAnsi="Arial" w:cs="Arial"/>
          <w:sz w:val="24"/>
          <w:szCs w:val="24"/>
        </w:rPr>
        <w:t xml:space="preserve">N$350 </w:t>
      </w:r>
      <w:r w:rsidR="005A6E21">
        <w:rPr>
          <w:rFonts w:ascii="Arial" w:hAnsi="Arial" w:cs="Arial"/>
          <w:sz w:val="24"/>
          <w:szCs w:val="24"/>
        </w:rPr>
        <w:t>to</w:t>
      </w:r>
      <w:r w:rsidRPr="003419D0">
        <w:rPr>
          <w:rFonts w:ascii="Arial" w:hAnsi="Arial" w:cs="Arial"/>
          <w:sz w:val="24"/>
          <w:szCs w:val="24"/>
        </w:rPr>
        <w:t xml:space="preserve"> N$650 per half hour.</w:t>
      </w:r>
    </w:p>
    <w:p w:rsidR="003419D0" w:rsidRDefault="003419D0" w:rsidP="00C6430B">
      <w:pPr>
        <w:pStyle w:val="ListParagraph"/>
        <w:jc w:val="both"/>
        <w:rPr>
          <w:rFonts w:ascii="Arial" w:hAnsi="Arial" w:cs="Arial"/>
          <w:sz w:val="24"/>
          <w:szCs w:val="24"/>
        </w:rPr>
      </w:pPr>
    </w:p>
    <w:p w:rsidR="00342E13" w:rsidRDefault="00342E13" w:rsidP="003419D0">
      <w:pPr>
        <w:pStyle w:val="NoSpacing"/>
        <w:numPr>
          <w:ilvl w:val="0"/>
          <w:numId w:val="1"/>
        </w:numPr>
        <w:spacing w:line="480" w:lineRule="auto"/>
        <w:ind w:left="0" w:firstLine="0"/>
        <w:jc w:val="both"/>
        <w:rPr>
          <w:rFonts w:ascii="Arial" w:hAnsi="Arial" w:cs="Arial"/>
          <w:sz w:val="24"/>
          <w:szCs w:val="24"/>
        </w:rPr>
      </w:pPr>
      <w:r w:rsidRPr="003419D0">
        <w:rPr>
          <w:rFonts w:ascii="Arial" w:hAnsi="Arial" w:cs="Arial"/>
          <w:sz w:val="24"/>
          <w:szCs w:val="24"/>
        </w:rPr>
        <w:t>When it comes to</w:t>
      </w:r>
      <w:r w:rsidR="002013AD">
        <w:rPr>
          <w:rFonts w:ascii="Arial" w:hAnsi="Arial" w:cs="Arial"/>
          <w:sz w:val="24"/>
          <w:szCs w:val="24"/>
        </w:rPr>
        <w:t xml:space="preserve"> the</w:t>
      </w:r>
      <w:r w:rsidRPr="003419D0">
        <w:rPr>
          <w:rFonts w:ascii="Arial" w:hAnsi="Arial" w:cs="Arial"/>
          <w:sz w:val="24"/>
          <w:szCs w:val="24"/>
        </w:rPr>
        <w:t xml:space="preserve"> </w:t>
      </w:r>
      <w:r w:rsidR="002013AD">
        <w:rPr>
          <w:rFonts w:ascii="Arial" w:hAnsi="Arial" w:cs="Arial"/>
          <w:sz w:val="24"/>
          <w:szCs w:val="24"/>
        </w:rPr>
        <w:t>taxation</w:t>
      </w:r>
      <w:r w:rsidRPr="003419D0">
        <w:rPr>
          <w:rFonts w:ascii="Arial" w:hAnsi="Arial" w:cs="Arial"/>
          <w:sz w:val="24"/>
          <w:szCs w:val="24"/>
        </w:rPr>
        <w:t xml:space="preserve"> of the bill</w:t>
      </w:r>
      <w:r w:rsidR="002013AD">
        <w:rPr>
          <w:rFonts w:ascii="Arial" w:hAnsi="Arial" w:cs="Arial"/>
          <w:sz w:val="24"/>
          <w:szCs w:val="24"/>
        </w:rPr>
        <w:t>s</w:t>
      </w:r>
      <w:r w:rsidRPr="003419D0">
        <w:rPr>
          <w:rFonts w:ascii="Arial" w:hAnsi="Arial" w:cs="Arial"/>
          <w:sz w:val="24"/>
          <w:szCs w:val="24"/>
        </w:rPr>
        <w:t xml:space="preserve"> of costs</w:t>
      </w:r>
      <w:r w:rsidR="005A6E21">
        <w:rPr>
          <w:rFonts w:ascii="Arial" w:hAnsi="Arial" w:cs="Arial"/>
          <w:sz w:val="24"/>
          <w:szCs w:val="24"/>
        </w:rPr>
        <w:t>,</w:t>
      </w:r>
      <w:r w:rsidRPr="003419D0">
        <w:rPr>
          <w:rFonts w:ascii="Arial" w:hAnsi="Arial" w:cs="Arial"/>
          <w:sz w:val="24"/>
          <w:szCs w:val="24"/>
        </w:rPr>
        <w:t xml:space="preserve"> the fact that an attorney and client scale must be</w:t>
      </w:r>
      <w:r w:rsidR="002013AD">
        <w:rPr>
          <w:rFonts w:ascii="Arial" w:hAnsi="Arial" w:cs="Arial"/>
          <w:sz w:val="24"/>
          <w:szCs w:val="24"/>
        </w:rPr>
        <w:t xml:space="preserve"> used </w:t>
      </w:r>
      <w:r w:rsidRPr="003419D0">
        <w:rPr>
          <w:rFonts w:ascii="Arial" w:hAnsi="Arial" w:cs="Arial"/>
          <w:sz w:val="24"/>
          <w:szCs w:val="24"/>
        </w:rPr>
        <w:t xml:space="preserve">does not </w:t>
      </w:r>
      <w:r w:rsidR="00D51EF6">
        <w:rPr>
          <w:rFonts w:ascii="Arial" w:hAnsi="Arial" w:cs="Arial"/>
          <w:sz w:val="24"/>
          <w:szCs w:val="24"/>
        </w:rPr>
        <w:t xml:space="preserve">mean </w:t>
      </w:r>
      <w:r w:rsidRPr="003419D0">
        <w:rPr>
          <w:rFonts w:ascii="Arial" w:hAnsi="Arial" w:cs="Arial"/>
          <w:sz w:val="24"/>
          <w:szCs w:val="24"/>
        </w:rPr>
        <w:t xml:space="preserve">that what must be assessed </w:t>
      </w:r>
      <w:r w:rsidR="00D51EF6">
        <w:rPr>
          <w:rFonts w:ascii="Arial" w:hAnsi="Arial" w:cs="Arial"/>
          <w:sz w:val="24"/>
          <w:szCs w:val="24"/>
        </w:rPr>
        <w:t xml:space="preserve">are </w:t>
      </w:r>
      <w:r w:rsidRPr="003419D0">
        <w:rPr>
          <w:rFonts w:ascii="Arial" w:hAnsi="Arial" w:cs="Arial"/>
          <w:sz w:val="24"/>
          <w:szCs w:val="24"/>
        </w:rPr>
        <w:t xml:space="preserve">the costs </w:t>
      </w:r>
      <w:r w:rsidR="002013AD">
        <w:rPr>
          <w:rFonts w:ascii="Arial" w:hAnsi="Arial" w:cs="Arial"/>
          <w:sz w:val="24"/>
          <w:szCs w:val="24"/>
        </w:rPr>
        <w:t>which</w:t>
      </w:r>
      <w:r w:rsidRPr="003419D0">
        <w:rPr>
          <w:rFonts w:ascii="Arial" w:hAnsi="Arial" w:cs="Arial"/>
          <w:sz w:val="24"/>
          <w:szCs w:val="24"/>
        </w:rPr>
        <w:t xml:space="preserve"> an attorney is entitled to </w:t>
      </w:r>
      <w:r w:rsidR="002013AD">
        <w:rPr>
          <w:rFonts w:ascii="Arial" w:hAnsi="Arial" w:cs="Arial"/>
          <w:sz w:val="24"/>
          <w:szCs w:val="24"/>
        </w:rPr>
        <w:t xml:space="preserve">recover from his or her </w:t>
      </w:r>
      <w:r w:rsidR="002259C0">
        <w:rPr>
          <w:rFonts w:ascii="Arial" w:hAnsi="Arial" w:cs="Arial"/>
          <w:sz w:val="24"/>
          <w:szCs w:val="24"/>
        </w:rPr>
        <w:t xml:space="preserve">own </w:t>
      </w:r>
      <w:r w:rsidRPr="003419D0">
        <w:rPr>
          <w:rFonts w:ascii="Arial" w:hAnsi="Arial" w:cs="Arial"/>
          <w:sz w:val="24"/>
          <w:szCs w:val="24"/>
        </w:rPr>
        <w:t xml:space="preserve">client </w:t>
      </w:r>
      <w:r w:rsidR="002013AD">
        <w:rPr>
          <w:rFonts w:ascii="Arial" w:hAnsi="Arial" w:cs="Arial"/>
          <w:sz w:val="24"/>
          <w:szCs w:val="24"/>
        </w:rPr>
        <w:t xml:space="preserve">irrespective </w:t>
      </w:r>
      <w:r w:rsidR="00D51EF6">
        <w:rPr>
          <w:rFonts w:ascii="Arial" w:hAnsi="Arial" w:cs="Arial"/>
          <w:sz w:val="24"/>
          <w:szCs w:val="24"/>
        </w:rPr>
        <w:t xml:space="preserve">of the result </w:t>
      </w:r>
      <w:r w:rsidRPr="003419D0">
        <w:rPr>
          <w:rFonts w:ascii="Arial" w:hAnsi="Arial" w:cs="Arial"/>
          <w:sz w:val="24"/>
          <w:szCs w:val="24"/>
        </w:rPr>
        <w:t xml:space="preserve">of the case as </w:t>
      </w:r>
      <w:r w:rsidR="002013AD">
        <w:rPr>
          <w:rFonts w:ascii="Arial" w:hAnsi="Arial" w:cs="Arial"/>
          <w:sz w:val="24"/>
          <w:szCs w:val="24"/>
        </w:rPr>
        <w:t xml:space="preserve">maintained </w:t>
      </w:r>
      <w:r w:rsidRPr="003419D0">
        <w:rPr>
          <w:rFonts w:ascii="Arial" w:hAnsi="Arial" w:cs="Arial"/>
          <w:sz w:val="24"/>
          <w:szCs w:val="24"/>
        </w:rPr>
        <w:t>by the Taxing Master.</w:t>
      </w:r>
      <w:r>
        <w:rPr>
          <w:rStyle w:val="FootnoteReference"/>
          <w:rFonts w:ascii="Arial" w:hAnsi="Arial" w:cs="Arial"/>
        </w:rPr>
        <w:footnoteReference w:id="2"/>
      </w:r>
      <w:r w:rsidRPr="003419D0">
        <w:rPr>
          <w:rFonts w:ascii="Arial" w:hAnsi="Arial" w:cs="Arial"/>
          <w:sz w:val="24"/>
          <w:szCs w:val="24"/>
        </w:rPr>
        <w:t xml:space="preserve"> A legal practitioner is not necessarily entitled to a </w:t>
      </w:r>
      <w:r w:rsidR="002013AD">
        <w:rPr>
          <w:rFonts w:ascii="Arial" w:hAnsi="Arial" w:cs="Arial"/>
          <w:sz w:val="24"/>
          <w:szCs w:val="24"/>
        </w:rPr>
        <w:t>high</w:t>
      </w:r>
      <w:r w:rsidR="002259C0">
        <w:rPr>
          <w:rFonts w:ascii="Arial" w:hAnsi="Arial" w:cs="Arial"/>
          <w:sz w:val="24"/>
          <w:szCs w:val="24"/>
        </w:rPr>
        <w:t>e</w:t>
      </w:r>
      <w:r w:rsidR="00401247">
        <w:rPr>
          <w:rFonts w:ascii="Arial" w:hAnsi="Arial" w:cs="Arial"/>
          <w:sz w:val="24"/>
          <w:szCs w:val="24"/>
        </w:rPr>
        <w:t>r</w:t>
      </w:r>
      <w:r w:rsidR="002013AD">
        <w:rPr>
          <w:rFonts w:ascii="Arial" w:hAnsi="Arial" w:cs="Arial"/>
          <w:sz w:val="24"/>
          <w:szCs w:val="24"/>
        </w:rPr>
        <w:t xml:space="preserve"> fee for what he or she does </w:t>
      </w:r>
      <w:r w:rsidR="00D51EF6">
        <w:rPr>
          <w:rFonts w:ascii="Arial" w:hAnsi="Arial" w:cs="Arial"/>
          <w:sz w:val="24"/>
          <w:szCs w:val="24"/>
        </w:rPr>
        <w:t xml:space="preserve">as between </w:t>
      </w:r>
      <w:r w:rsidRPr="003419D0">
        <w:rPr>
          <w:rFonts w:ascii="Arial" w:hAnsi="Arial" w:cs="Arial"/>
          <w:sz w:val="24"/>
          <w:szCs w:val="24"/>
        </w:rPr>
        <w:t xml:space="preserve">attorney and client </w:t>
      </w:r>
      <w:r w:rsidR="00F67F93">
        <w:rPr>
          <w:rFonts w:ascii="Arial" w:hAnsi="Arial" w:cs="Arial"/>
          <w:sz w:val="24"/>
          <w:szCs w:val="24"/>
        </w:rPr>
        <w:t>tha</w:t>
      </w:r>
      <w:r w:rsidR="002013AD">
        <w:rPr>
          <w:rFonts w:ascii="Arial" w:hAnsi="Arial" w:cs="Arial"/>
          <w:sz w:val="24"/>
          <w:szCs w:val="24"/>
        </w:rPr>
        <w:t xml:space="preserve">n the client can recover in a party and party </w:t>
      </w:r>
      <w:r w:rsidRPr="003419D0">
        <w:rPr>
          <w:rFonts w:ascii="Arial" w:hAnsi="Arial" w:cs="Arial"/>
          <w:sz w:val="24"/>
          <w:szCs w:val="24"/>
        </w:rPr>
        <w:t>bill.</w:t>
      </w:r>
      <w:r>
        <w:rPr>
          <w:rStyle w:val="FootnoteReference"/>
          <w:rFonts w:ascii="Arial" w:hAnsi="Arial" w:cs="Arial"/>
        </w:rPr>
        <w:footnoteReference w:id="3"/>
      </w:r>
      <w:r w:rsidRPr="003419D0">
        <w:rPr>
          <w:rFonts w:ascii="Arial" w:hAnsi="Arial" w:cs="Arial"/>
          <w:sz w:val="24"/>
          <w:szCs w:val="24"/>
        </w:rPr>
        <w:t xml:space="preserve"> There is no reason why the </w:t>
      </w:r>
      <w:r w:rsidR="002013AD">
        <w:rPr>
          <w:rFonts w:ascii="Arial" w:hAnsi="Arial" w:cs="Arial"/>
          <w:sz w:val="24"/>
          <w:szCs w:val="24"/>
        </w:rPr>
        <w:t xml:space="preserve">tariff should not be </w:t>
      </w:r>
      <w:r w:rsidRPr="003419D0">
        <w:rPr>
          <w:rFonts w:ascii="Arial" w:hAnsi="Arial" w:cs="Arial"/>
          <w:sz w:val="24"/>
          <w:szCs w:val="24"/>
        </w:rPr>
        <w:t xml:space="preserve">taken as a guide where no express </w:t>
      </w:r>
      <w:r w:rsidR="002013AD">
        <w:rPr>
          <w:rFonts w:ascii="Arial" w:hAnsi="Arial" w:cs="Arial"/>
          <w:sz w:val="24"/>
          <w:szCs w:val="24"/>
        </w:rPr>
        <w:t>or implied agreement to au</w:t>
      </w:r>
      <w:r w:rsidR="005A6E21">
        <w:rPr>
          <w:rFonts w:ascii="Arial" w:hAnsi="Arial" w:cs="Arial"/>
          <w:sz w:val="24"/>
          <w:szCs w:val="24"/>
        </w:rPr>
        <w:t>thorise higher charges is prove</w:t>
      </w:r>
      <w:r w:rsidR="00F67F93">
        <w:rPr>
          <w:rFonts w:ascii="Arial" w:hAnsi="Arial" w:cs="Arial"/>
          <w:sz w:val="24"/>
          <w:szCs w:val="24"/>
        </w:rPr>
        <w:t>d</w:t>
      </w:r>
      <w:r w:rsidR="002013AD">
        <w:rPr>
          <w:rFonts w:ascii="Arial" w:hAnsi="Arial" w:cs="Arial"/>
          <w:sz w:val="24"/>
          <w:szCs w:val="24"/>
        </w:rPr>
        <w:t>.</w:t>
      </w:r>
      <w:r>
        <w:rPr>
          <w:rStyle w:val="FootnoteReference"/>
          <w:rFonts w:ascii="Arial" w:hAnsi="Arial" w:cs="Arial"/>
        </w:rPr>
        <w:footnoteReference w:id="4"/>
      </w:r>
      <w:r w:rsidRPr="003419D0">
        <w:rPr>
          <w:rFonts w:ascii="Arial" w:hAnsi="Arial" w:cs="Arial"/>
          <w:sz w:val="24"/>
          <w:szCs w:val="24"/>
        </w:rPr>
        <w:t xml:space="preserve"> As pointed out in </w:t>
      </w:r>
      <w:r w:rsidRPr="003419D0">
        <w:rPr>
          <w:rFonts w:ascii="Arial" w:hAnsi="Arial" w:cs="Arial"/>
          <w:i/>
          <w:sz w:val="24"/>
          <w:szCs w:val="24"/>
        </w:rPr>
        <w:t xml:space="preserve">Nel </w:t>
      </w:r>
      <w:r w:rsidR="00D51EF6">
        <w:rPr>
          <w:rFonts w:ascii="Arial" w:hAnsi="Arial" w:cs="Arial"/>
          <w:i/>
          <w:sz w:val="24"/>
          <w:szCs w:val="24"/>
        </w:rPr>
        <w:t>v</w:t>
      </w:r>
      <w:r w:rsidRPr="003419D0">
        <w:rPr>
          <w:rFonts w:ascii="Arial" w:hAnsi="Arial" w:cs="Arial"/>
          <w:i/>
          <w:sz w:val="24"/>
          <w:szCs w:val="24"/>
        </w:rPr>
        <w:t xml:space="preserve"> Waterberg Landbouwers Ko-operatieve Vereniging</w:t>
      </w:r>
      <w:r w:rsidRPr="003419D0">
        <w:rPr>
          <w:rFonts w:ascii="Arial" w:hAnsi="Arial" w:cs="Arial"/>
          <w:sz w:val="24"/>
          <w:szCs w:val="24"/>
        </w:rPr>
        <w:t xml:space="preserve">: </w:t>
      </w:r>
    </w:p>
    <w:p w:rsidR="003419D0" w:rsidRDefault="003419D0" w:rsidP="003419D0">
      <w:pPr>
        <w:pStyle w:val="ListParagraph"/>
        <w:spacing w:after="0" w:line="480" w:lineRule="auto"/>
        <w:jc w:val="both"/>
        <w:rPr>
          <w:rFonts w:ascii="Arial" w:hAnsi="Arial" w:cs="Arial"/>
          <w:sz w:val="24"/>
          <w:szCs w:val="24"/>
        </w:rPr>
      </w:pPr>
    </w:p>
    <w:p w:rsidR="00342E13" w:rsidRDefault="00342E13" w:rsidP="00342E13">
      <w:pPr>
        <w:spacing w:after="0" w:line="360" w:lineRule="auto"/>
        <w:ind w:left="720"/>
        <w:jc w:val="both"/>
        <w:rPr>
          <w:rFonts w:ascii="Arial" w:hAnsi="Arial" w:cs="Arial"/>
        </w:rPr>
      </w:pPr>
      <w:r w:rsidRPr="00EF7ADF">
        <w:rPr>
          <w:rFonts w:ascii="Arial" w:hAnsi="Arial" w:cs="Arial"/>
        </w:rPr>
        <w:t>‘. . . there may be a considerable difference between the amount of the attorney and client bill which a successful party is bound to pay to his own attorney and the amount of an attorney and client bill which has been taxed against the losing party. For instance, in the taxation of the attorney’s bill against his client, the latter could not object to a special fee, however high, to counsel which he had specially authorised. . . . But before the amount of attorney and client bill can be recovered against the opposite party it must be taxed against the latter. . . . And on this, taxation charges in the nature of luxuries incurred with the approval of the client, who may happen to be rich man, and may have authorised his attorney to pay exceptionally high fees to counsel, would not be allowed against the losing party. Where the attorney and client costs are to be paid by the opposite party, the taxation should be stricter than in a taxation as between attorney and client where the costs are to be paid by the client to his attorney.’</w:t>
      </w:r>
      <w:r w:rsidR="00F67F93">
        <w:rPr>
          <w:rStyle w:val="FootnoteReference"/>
          <w:rFonts w:ascii="Arial" w:hAnsi="Arial" w:cs="Arial"/>
        </w:rPr>
        <w:footnoteReference w:id="5"/>
      </w:r>
    </w:p>
    <w:p w:rsidR="003419D0" w:rsidRDefault="003419D0" w:rsidP="003419D0">
      <w:pPr>
        <w:pStyle w:val="ListParagraph"/>
        <w:spacing w:after="0" w:line="480" w:lineRule="auto"/>
        <w:jc w:val="both"/>
        <w:rPr>
          <w:rFonts w:ascii="Arial" w:hAnsi="Arial" w:cs="Arial"/>
          <w:sz w:val="24"/>
          <w:szCs w:val="24"/>
        </w:rPr>
      </w:pPr>
    </w:p>
    <w:p w:rsidR="00342E13" w:rsidRDefault="00342E13" w:rsidP="003419D0">
      <w:pPr>
        <w:pStyle w:val="NoSpacing"/>
        <w:numPr>
          <w:ilvl w:val="0"/>
          <w:numId w:val="1"/>
        </w:numPr>
        <w:spacing w:line="480" w:lineRule="auto"/>
        <w:ind w:left="0" w:firstLine="0"/>
        <w:jc w:val="both"/>
        <w:rPr>
          <w:rFonts w:ascii="Arial" w:hAnsi="Arial" w:cs="Arial"/>
          <w:sz w:val="24"/>
          <w:szCs w:val="24"/>
        </w:rPr>
      </w:pPr>
      <w:r w:rsidRPr="003419D0">
        <w:rPr>
          <w:rFonts w:ascii="Arial" w:hAnsi="Arial" w:cs="Arial"/>
          <w:sz w:val="24"/>
          <w:szCs w:val="24"/>
        </w:rPr>
        <w:t xml:space="preserve">Nevertheless, it seems that attorney and client charges are </w:t>
      </w:r>
      <w:r w:rsidR="002013AD">
        <w:rPr>
          <w:rFonts w:ascii="Arial" w:hAnsi="Arial" w:cs="Arial"/>
          <w:sz w:val="24"/>
          <w:szCs w:val="24"/>
        </w:rPr>
        <w:t xml:space="preserve">treated </w:t>
      </w:r>
      <w:r w:rsidR="005F15FD">
        <w:rPr>
          <w:rFonts w:ascii="Arial" w:hAnsi="Arial" w:cs="Arial"/>
          <w:sz w:val="24"/>
          <w:szCs w:val="24"/>
        </w:rPr>
        <w:t>somewhat</w:t>
      </w:r>
      <w:r w:rsidR="002013AD">
        <w:rPr>
          <w:rFonts w:ascii="Arial" w:hAnsi="Arial" w:cs="Arial"/>
          <w:sz w:val="24"/>
          <w:szCs w:val="24"/>
        </w:rPr>
        <w:t xml:space="preserve"> more liberally then </w:t>
      </w:r>
      <w:r w:rsidRPr="003419D0">
        <w:rPr>
          <w:rFonts w:ascii="Arial" w:hAnsi="Arial" w:cs="Arial"/>
          <w:sz w:val="24"/>
          <w:szCs w:val="24"/>
        </w:rPr>
        <w:t xml:space="preserve">party and party charges when it comes to the taxation of bills </w:t>
      </w:r>
      <w:r w:rsidR="0071627D">
        <w:rPr>
          <w:rFonts w:ascii="Arial" w:hAnsi="Arial" w:cs="Arial"/>
          <w:sz w:val="24"/>
          <w:szCs w:val="24"/>
        </w:rPr>
        <w:t>o</w:t>
      </w:r>
      <w:r w:rsidRPr="003419D0">
        <w:rPr>
          <w:rFonts w:ascii="Arial" w:hAnsi="Arial" w:cs="Arial"/>
          <w:sz w:val="24"/>
          <w:szCs w:val="24"/>
        </w:rPr>
        <w:t>f costs in such cases.</w:t>
      </w:r>
      <w:r>
        <w:rPr>
          <w:rStyle w:val="FootnoteReference"/>
          <w:rFonts w:ascii="Arial" w:hAnsi="Arial" w:cs="Arial"/>
        </w:rPr>
        <w:footnoteReference w:id="6"/>
      </w:r>
      <w:r w:rsidRPr="003419D0">
        <w:rPr>
          <w:rFonts w:ascii="Arial" w:hAnsi="Arial" w:cs="Arial"/>
          <w:sz w:val="24"/>
          <w:szCs w:val="24"/>
        </w:rPr>
        <w:t xml:space="preserve"> It need also be pointed out that the </w:t>
      </w:r>
      <w:r w:rsidR="005F15FD">
        <w:rPr>
          <w:rFonts w:ascii="Arial" w:hAnsi="Arial" w:cs="Arial"/>
          <w:sz w:val="24"/>
          <w:szCs w:val="24"/>
        </w:rPr>
        <w:t>u</w:t>
      </w:r>
      <w:r w:rsidRPr="003419D0">
        <w:rPr>
          <w:rFonts w:ascii="Arial" w:hAnsi="Arial" w:cs="Arial"/>
          <w:sz w:val="24"/>
          <w:szCs w:val="24"/>
        </w:rPr>
        <w:t xml:space="preserve">se of </w:t>
      </w:r>
      <w:r w:rsidR="002013AD">
        <w:rPr>
          <w:rFonts w:ascii="Arial" w:hAnsi="Arial" w:cs="Arial"/>
          <w:sz w:val="24"/>
          <w:szCs w:val="24"/>
        </w:rPr>
        <w:t xml:space="preserve">an hourly universal charge cannot be justified </w:t>
      </w:r>
      <w:r w:rsidRPr="003419D0">
        <w:rPr>
          <w:rFonts w:ascii="Arial" w:hAnsi="Arial" w:cs="Arial"/>
          <w:sz w:val="24"/>
          <w:szCs w:val="24"/>
        </w:rPr>
        <w:t>where this is not provided for</w:t>
      </w:r>
      <w:r w:rsidR="005F15FD">
        <w:rPr>
          <w:rFonts w:ascii="Arial" w:hAnsi="Arial" w:cs="Arial"/>
          <w:sz w:val="24"/>
          <w:szCs w:val="24"/>
        </w:rPr>
        <w:t xml:space="preserve"> </w:t>
      </w:r>
      <w:r w:rsidR="002F3674">
        <w:rPr>
          <w:rFonts w:ascii="Arial" w:hAnsi="Arial" w:cs="Arial"/>
          <w:sz w:val="24"/>
          <w:szCs w:val="24"/>
        </w:rPr>
        <w:t xml:space="preserve">by </w:t>
      </w:r>
      <w:r w:rsidR="005F15FD">
        <w:rPr>
          <w:rFonts w:ascii="Arial" w:hAnsi="Arial" w:cs="Arial"/>
          <w:sz w:val="24"/>
          <w:szCs w:val="24"/>
        </w:rPr>
        <w:t>the tariff</w:t>
      </w:r>
      <w:r w:rsidRPr="003419D0">
        <w:rPr>
          <w:rFonts w:ascii="Arial" w:hAnsi="Arial" w:cs="Arial"/>
          <w:sz w:val="24"/>
          <w:szCs w:val="24"/>
        </w:rPr>
        <w:t>. For example</w:t>
      </w:r>
      <w:r w:rsidR="002013AD">
        <w:rPr>
          <w:rFonts w:ascii="Arial" w:hAnsi="Arial" w:cs="Arial"/>
          <w:sz w:val="24"/>
          <w:szCs w:val="24"/>
        </w:rPr>
        <w:t>,</w:t>
      </w:r>
      <w:r w:rsidRPr="003419D0">
        <w:rPr>
          <w:rFonts w:ascii="Arial" w:hAnsi="Arial" w:cs="Arial"/>
          <w:sz w:val="24"/>
          <w:szCs w:val="24"/>
        </w:rPr>
        <w:t xml:space="preserve"> the legal practitioner in this matter claims N$2500 for an hour spent on the perusal of the judgment </w:t>
      </w:r>
      <w:r w:rsidRPr="003419D0">
        <w:rPr>
          <w:rFonts w:ascii="Arial" w:hAnsi="Arial" w:cs="Arial"/>
          <w:i/>
          <w:sz w:val="24"/>
          <w:szCs w:val="24"/>
        </w:rPr>
        <w:t>a quo</w:t>
      </w:r>
      <w:r w:rsidRPr="003419D0">
        <w:rPr>
          <w:rFonts w:ascii="Arial" w:hAnsi="Arial" w:cs="Arial"/>
          <w:sz w:val="24"/>
          <w:szCs w:val="24"/>
        </w:rPr>
        <w:t xml:space="preserve"> whereas the tariff provides for N$35 per page in this regard.</w:t>
      </w:r>
      <w:r>
        <w:rPr>
          <w:rStyle w:val="FootnoteReference"/>
          <w:rFonts w:ascii="Arial" w:hAnsi="Arial" w:cs="Arial"/>
        </w:rPr>
        <w:footnoteReference w:id="7"/>
      </w:r>
      <w:r w:rsidRPr="003419D0">
        <w:rPr>
          <w:rFonts w:ascii="Arial" w:hAnsi="Arial" w:cs="Arial"/>
          <w:sz w:val="24"/>
          <w:szCs w:val="24"/>
        </w:rPr>
        <w:t xml:space="preserve"> As stated in </w:t>
      </w:r>
      <w:r w:rsidRPr="003419D0">
        <w:rPr>
          <w:rFonts w:ascii="Arial" w:hAnsi="Arial" w:cs="Arial"/>
          <w:i/>
          <w:sz w:val="24"/>
          <w:szCs w:val="24"/>
        </w:rPr>
        <w:t>Malcolm Lyons &amp; Munro v Abro &amp; another</w:t>
      </w:r>
      <w:r w:rsidRPr="002013AD">
        <w:rPr>
          <w:rStyle w:val="FootnoteReference"/>
          <w:rFonts w:ascii="Arial" w:hAnsi="Arial" w:cs="Arial"/>
        </w:rPr>
        <w:footnoteReference w:id="8"/>
      </w:r>
      <w:r w:rsidRPr="002013AD">
        <w:rPr>
          <w:rFonts w:ascii="Arial" w:hAnsi="Arial" w:cs="Arial"/>
          <w:sz w:val="24"/>
          <w:szCs w:val="24"/>
        </w:rPr>
        <w:t xml:space="preserve"> </w:t>
      </w:r>
      <w:r w:rsidRPr="003419D0">
        <w:rPr>
          <w:rFonts w:ascii="Arial" w:hAnsi="Arial" w:cs="Arial"/>
          <w:sz w:val="24"/>
          <w:szCs w:val="24"/>
        </w:rPr>
        <w:t xml:space="preserve">it is not allowed ‘to take as a baseline </w:t>
      </w:r>
      <w:r w:rsidR="005F15FD">
        <w:rPr>
          <w:rFonts w:ascii="Arial" w:hAnsi="Arial" w:cs="Arial"/>
          <w:sz w:val="24"/>
          <w:szCs w:val="24"/>
        </w:rPr>
        <w:t>a</w:t>
      </w:r>
      <w:r w:rsidRPr="003419D0">
        <w:rPr>
          <w:rFonts w:ascii="Arial" w:hAnsi="Arial" w:cs="Arial"/>
          <w:sz w:val="24"/>
          <w:szCs w:val="24"/>
        </w:rPr>
        <w:t xml:space="preserve">n universal tariff charge per hour which does not exist’ in the rules or tariff. This is even so where an attorney and client bill of costs is taxed </w:t>
      </w:r>
      <w:r w:rsidR="0071627D">
        <w:rPr>
          <w:rFonts w:ascii="Arial" w:hAnsi="Arial" w:cs="Arial"/>
          <w:sz w:val="24"/>
          <w:szCs w:val="24"/>
        </w:rPr>
        <w:t xml:space="preserve">between an </w:t>
      </w:r>
      <w:r w:rsidRPr="003419D0">
        <w:rPr>
          <w:rFonts w:ascii="Arial" w:hAnsi="Arial" w:cs="Arial"/>
          <w:sz w:val="24"/>
          <w:szCs w:val="24"/>
        </w:rPr>
        <w:t xml:space="preserve">attorney and </w:t>
      </w:r>
      <w:r w:rsidR="0071627D">
        <w:rPr>
          <w:rFonts w:ascii="Arial" w:hAnsi="Arial" w:cs="Arial"/>
          <w:sz w:val="24"/>
          <w:szCs w:val="24"/>
        </w:rPr>
        <w:t xml:space="preserve">his </w:t>
      </w:r>
      <w:r w:rsidRPr="003419D0">
        <w:rPr>
          <w:rFonts w:ascii="Arial" w:hAnsi="Arial" w:cs="Arial"/>
          <w:sz w:val="24"/>
          <w:szCs w:val="24"/>
        </w:rPr>
        <w:t>client.</w:t>
      </w:r>
      <w:r>
        <w:rPr>
          <w:rStyle w:val="FootnoteReference"/>
          <w:rFonts w:ascii="Arial" w:hAnsi="Arial" w:cs="Arial"/>
        </w:rPr>
        <w:footnoteReference w:id="9"/>
      </w:r>
      <w:r w:rsidRPr="003419D0">
        <w:rPr>
          <w:rFonts w:ascii="Arial" w:hAnsi="Arial" w:cs="Arial"/>
          <w:sz w:val="24"/>
          <w:szCs w:val="24"/>
        </w:rPr>
        <w:t xml:space="preserve"> It should be </w:t>
      </w:r>
      <w:r w:rsidR="005F15FD">
        <w:rPr>
          <w:rFonts w:ascii="Arial" w:hAnsi="Arial" w:cs="Arial"/>
          <w:sz w:val="24"/>
          <w:szCs w:val="24"/>
        </w:rPr>
        <w:t>note</w:t>
      </w:r>
      <w:r w:rsidRPr="003419D0">
        <w:rPr>
          <w:rFonts w:ascii="Arial" w:hAnsi="Arial" w:cs="Arial"/>
          <w:sz w:val="24"/>
          <w:szCs w:val="24"/>
        </w:rPr>
        <w:t>d in this r</w:t>
      </w:r>
      <w:r w:rsidR="0071627D">
        <w:rPr>
          <w:rFonts w:ascii="Arial" w:hAnsi="Arial" w:cs="Arial"/>
          <w:sz w:val="24"/>
          <w:szCs w:val="24"/>
        </w:rPr>
        <w:t xml:space="preserve">egard that the tariff </w:t>
      </w:r>
      <w:r w:rsidR="002013AD">
        <w:rPr>
          <w:rFonts w:ascii="Arial" w:hAnsi="Arial" w:cs="Arial"/>
          <w:sz w:val="24"/>
          <w:szCs w:val="24"/>
        </w:rPr>
        <w:t>provides for fees not specifically mentioned in the tariff under ‘</w:t>
      </w:r>
      <w:r w:rsidR="005F15FD">
        <w:rPr>
          <w:rFonts w:ascii="Arial" w:hAnsi="Arial" w:cs="Arial"/>
          <w:sz w:val="24"/>
          <w:szCs w:val="24"/>
        </w:rPr>
        <w:t>G</w:t>
      </w:r>
      <w:r w:rsidR="002013AD">
        <w:rPr>
          <w:rFonts w:ascii="Arial" w:hAnsi="Arial" w:cs="Arial"/>
          <w:sz w:val="24"/>
          <w:szCs w:val="24"/>
        </w:rPr>
        <w:t>eneral’</w:t>
      </w:r>
      <w:r w:rsidR="0071627D">
        <w:rPr>
          <w:rFonts w:ascii="Arial" w:hAnsi="Arial" w:cs="Arial"/>
          <w:sz w:val="24"/>
          <w:szCs w:val="24"/>
        </w:rPr>
        <w:t xml:space="preserve"> i</w:t>
      </w:r>
      <w:r w:rsidRPr="003419D0">
        <w:rPr>
          <w:rFonts w:ascii="Arial" w:hAnsi="Arial" w:cs="Arial"/>
          <w:sz w:val="24"/>
          <w:szCs w:val="24"/>
        </w:rPr>
        <w:t>n the range between N$100 and N$300.</w:t>
      </w:r>
    </w:p>
    <w:p w:rsidR="003419D0" w:rsidRDefault="003419D0" w:rsidP="003419D0">
      <w:pPr>
        <w:pStyle w:val="NoSpacing"/>
        <w:spacing w:line="480" w:lineRule="auto"/>
        <w:jc w:val="both"/>
        <w:rPr>
          <w:rFonts w:ascii="Arial" w:hAnsi="Arial" w:cs="Arial"/>
          <w:sz w:val="24"/>
          <w:szCs w:val="24"/>
        </w:rPr>
      </w:pPr>
    </w:p>
    <w:p w:rsidR="00342E13" w:rsidRDefault="00342E13" w:rsidP="003419D0">
      <w:pPr>
        <w:pStyle w:val="NoSpacing"/>
        <w:numPr>
          <w:ilvl w:val="0"/>
          <w:numId w:val="1"/>
        </w:numPr>
        <w:spacing w:line="480" w:lineRule="auto"/>
        <w:ind w:left="0" w:firstLine="0"/>
        <w:jc w:val="both"/>
        <w:rPr>
          <w:rFonts w:ascii="Arial" w:hAnsi="Arial" w:cs="Arial"/>
          <w:sz w:val="24"/>
          <w:szCs w:val="24"/>
        </w:rPr>
      </w:pPr>
      <w:r w:rsidRPr="003419D0">
        <w:rPr>
          <w:rFonts w:ascii="Arial" w:hAnsi="Arial" w:cs="Arial"/>
          <w:sz w:val="24"/>
          <w:szCs w:val="24"/>
        </w:rPr>
        <w:t xml:space="preserve">Whereas the Taxing Master may allow tariffs higher than those </w:t>
      </w:r>
      <w:r w:rsidR="002013AD">
        <w:rPr>
          <w:rFonts w:ascii="Arial" w:hAnsi="Arial" w:cs="Arial"/>
          <w:sz w:val="24"/>
          <w:szCs w:val="24"/>
        </w:rPr>
        <w:t xml:space="preserve">specified </w:t>
      </w:r>
      <w:r w:rsidR="005F15FD">
        <w:rPr>
          <w:rFonts w:ascii="Arial" w:hAnsi="Arial" w:cs="Arial"/>
          <w:sz w:val="24"/>
          <w:szCs w:val="24"/>
        </w:rPr>
        <w:t xml:space="preserve">for the tariff </w:t>
      </w:r>
      <w:r w:rsidR="002013AD">
        <w:rPr>
          <w:rFonts w:ascii="Arial" w:hAnsi="Arial" w:cs="Arial"/>
          <w:sz w:val="24"/>
          <w:szCs w:val="24"/>
        </w:rPr>
        <w:t xml:space="preserve">he can only do so in </w:t>
      </w:r>
      <w:r w:rsidRPr="003419D0">
        <w:rPr>
          <w:rFonts w:ascii="Arial" w:hAnsi="Arial" w:cs="Arial"/>
          <w:sz w:val="24"/>
          <w:szCs w:val="24"/>
        </w:rPr>
        <w:t xml:space="preserve">extraordinary or exceptional circumstances </w:t>
      </w:r>
      <w:r w:rsidR="002013AD">
        <w:rPr>
          <w:rFonts w:ascii="Arial" w:hAnsi="Arial" w:cs="Arial"/>
          <w:sz w:val="24"/>
          <w:szCs w:val="24"/>
        </w:rPr>
        <w:t xml:space="preserve">where a strict adherence </w:t>
      </w:r>
      <w:r w:rsidRPr="003419D0">
        <w:rPr>
          <w:rFonts w:ascii="Arial" w:hAnsi="Arial" w:cs="Arial"/>
          <w:sz w:val="24"/>
          <w:szCs w:val="24"/>
        </w:rPr>
        <w:t xml:space="preserve">to the tariffs </w:t>
      </w:r>
      <w:r w:rsidR="002013AD">
        <w:rPr>
          <w:rFonts w:ascii="Arial" w:hAnsi="Arial" w:cs="Arial"/>
          <w:sz w:val="24"/>
          <w:szCs w:val="24"/>
        </w:rPr>
        <w:t>will be unjust. No such justification appears</w:t>
      </w:r>
      <w:r w:rsidRPr="003419D0">
        <w:rPr>
          <w:rFonts w:ascii="Arial" w:hAnsi="Arial" w:cs="Arial"/>
          <w:sz w:val="24"/>
          <w:szCs w:val="24"/>
        </w:rPr>
        <w:t xml:space="preserve"> from the record and this is possibly because of the </w:t>
      </w:r>
      <w:r w:rsidR="002013AD">
        <w:rPr>
          <w:rFonts w:ascii="Arial" w:hAnsi="Arial" w:cs="Arial"/>
          <w:sz w:val="24"/>
          <w:szCs w:val="24"/>
        </w:rPr>
        <w:t xml:space="preserve">wrong approach taken to the </w:t>
      </w:r>
      <w:r w:rsidRPr="003419D0">
        <w:rPr>
          <w:rFonts w:ascii="Arial" w:hAnsi="Arial" w:cs="Arial"/>
          <w:sz w:val="24"/>
          <w:szCs w:val="24"/>
        </w:rPr>
        <w:t xml:space="preserve">taxation based on the </w:t>
      </w:r>
      <w:r w:rsidR="002013AD">
        <w:rPr>
          <w:rFonts w:ascii="Arial" w:hAnsi="Arial" w:cs="Arial"/>
          <w:sz w:val="24"/>
          <w:szCs w:val="24"/>
        </w:rPr>
        <w:t xml:space="preserve">premise </w:t>
      </w:r>
      <w:r w:rsidRPr="003419D0">
        <w:rPr>
          <w:rFonts w:ascii="Arial" w:hAnsi="Arial" w:cs="Arial"/>
          <w:sz w:val="24"/>
          <w:szCs w:val="24"/>
        </w:rPr>
        <w:t>that wh</w:t>
      </w:r>
      <w:r w:rsidR="002013AD">
        <w:rPr>
          <w:rFonts w:ascii="Arial" w:hAnsi="Arial" w:cs="Arial"/>
          <w:sz w:val="24"/>
          <w:szCs w:val="24"/>
        </w:rPr>
        <w:t>at</w:t>
      </w:r>
      <w:r w:rsidRPr="003419D0">
        <w:rPr>
          <w:rFonts w:ascii="Arial" w:hAnsi="Arial" w:cs="Arial"/>
          <w:sz w:val="24"/>
          <w:szCs w:val="24"/>
        </w:rPr>
        <w:t xml:space="preserve"> a successful litigan</w:t>
      </w:r>
      <w:r w:rsidR="002F3674">
        <w:rPr>
          <w:rFonts w:ascii="Arial" w:hAnsi="Arial" w:cs="Arial"/>
          <w:sz w:val="24"/>
          <w:szCs w:val="24"/>
        </w:rPr>
        <w:t>t</w:t>
      </w:r>
      <w:r w:rsidRPr="003419D0">
        <w:rPr>
          <w:rFonts w:ascii="Arial" w:hAnsi="Arial" w:cs="Arial"/>
          <w:sz w:val="24"/>
          <w:szCs w:val="24"/>
        </w:rPr>
        <w:t xml:space="preserve"> is entitled </w:t>
      </w:r>
      <w:r w:rsidR="002013AD">
        <w:rPr>
          <w:rFonts w:ascii="Arial" w:hAnsi="Arial" w:cs="Arial"/>
          <w:sz w:val="24"/>
          <w:szCs w:val="24"/>
        </w:rPr>
        <w:t xml:space="preserve">to </w:t>
      </w:r>
      <w:r w:rsidR="002F3674">
        <w:rPr>
          <w:rFonts w:ascii="Arial" w:hAnsi="Arial" w:cs="Arial"/>
          <w:sz w:val="24"/>
          <w:szCs w:val="24"/>
        </w:rPr>
        <w:t xml:space="preserve">is </w:t>
      </w:r>
      <w:r w:rsidR="002013AD">
        <w:rPr>
          <w:rFonts w:ascii="Arial" w:hAnsi="Arial" w:cs="Arial"/>
          <w:sz w:val="24"/>
          <w:szCs w:val="24"/>
        </w:rPr>
        <w:t xml:space="preserve">what he or she (would have) </w:t>
      </w:r>
      <w:r w:rsidRPr="003419D0">
        <w:rPr>
          <w:rFonts w:ascii="Arial" w:hAnsi="Arial" w:cs="Arial"/>
          <w:sz w:val="24"/>
          <w:szCs w:val="24"/>
        </w:rPr>
        <w:t xml:space="preserve">paid his legal practitioner </w:t>
      </w:r>
      <w:r w:rsidR="0071627D">
        <w:rPr>
          <w:rFonts w:ascii="Arial" w:hAnsi="Arial" w:cs="Arial"/>
          <w:sz w:val="24"/>
          <w:szCs w:val="24"/>
        </w:rPr>
        <w:t xml:space="preserve">irrespective of the </w:t>
      </w:r>
      <w:r w:rsidRPr="003419D0">
        <w:rPr>
          <w:rFonts w:ascii="Arial" w:hAnsi="Arial" w:cs="Arial"/>
          <w:sz w:val="24"/>
          <w:szCs w:val="24"/>
        </w:rPr>
        <w:t xml:space="preserve">outcome of the matter without </w:t>
      </w:r>
      <w:r w:rsidR="00C960B3">
        <w:rPr>
          <w:rFonts w:ascii="Arial" w:hAnsi="Arial" w:cs="Arial"/>
          <w:sz w:val="24"/>
          <w:szCs w:val="24"/>
        </w:rPr>
        <w:t>measuring</w:t>
      </w:r>
      <w:r w:rsidR="002013AD">
        <w:rPr>
          <w:rFonts w:ascii="Arial" w:hAnsi="Arial" w:cs="Arial"/>
          <w:sz w:val="24"/>
          <w:szCs w:val="24"/>
        </w:rPr>
        <w:t xml:space="preserve"> </w:t>
      </w:r>
      <w:r w:rsidRPr="003419D0">
        <w:rPr>
          <w:rFonts w:ascii="Arial" w:hAnsi="Arial" w:cs="Arial"/>
          <w:sz w:val="24"/>
          <w:szCs w:val="24"/>
        </w:rPr>
        <w:t xml:space="preserve">that </w:t>
      </w:r>
      <w:r w:rsidR="00C960B3">
        <w:rPr>
          <w:rFonts w:ascii="Arial" w:hAnsi="Arial" w:cs="Arial"/>
          <w:sz w:val="24"/>
          <w:szCs w:val="24"/>
        </w:rPr>
        <w:t>payment</w:t>
      </w:r>
      <w:r w:rsidRPr="003419D0">
        <w:rPr>
          <w:rFonts w:ascii="Arial" w:hAnsi="Arial" w:cs="Arial"/>
          <w:sz w:val="24"/>
          <w:szCs w:val="24"/>
        </w:rPr>
        <w:t xml:space="preserve"> against </w:t>
      </w:r>
      <w:r w:rsidR="002013AD">
        <w:rPr>
          <w:rFonts w:ascii="Arial" w:hAnsi="Arial" w:cs="Arial"/>
          <w:sz w:val="24"/>
          <w:szCs w:val="24"/>
        </w:rPr>
        <w:t xml:space="preserve">either the tariff or its </w:t>
      </w:r>
      <w:r w:rsidRPr="003419D0">
        <w:rPr>
          <w:rFonts w:ascii="Arial" w:hAnsi="Arial" w:cs="Arial"/>
          <w:sz w:val="24"/>
          <w:szCs w:val="24"/>
        </w:rPr>
        <w:t>reasonableness in the circumstances.</w:t>
      </w:r>
    </w:p>
    <w:p w:rsidR="003419D0" w:rsidRDefault="003419D0" w:rsidP="00E35FF9">
      <w:pPr>
        <w:pStyle w:val="ListParagraph"/>
        <w:spacing w:after="0" w:line="480" w:lineRule="auto"/>
        <w:jc w:val="both"/>
        <w:rPr>
          <w:rFonts w:ascii="Arial" w:hAnsi="Arial" w:cs="Arial"/>
          <w:sz w:val="24"/>
          <w:szCs w:val="24"/>
        </w:rPr>
      </w:pPr>
    </w:p>
    <w:p w:rsidR="003419D0" w:rsidRPr="003F75A4" w:rsidRDefault="003419D0" w:rsidP="003419D0">
      <w:pPr>
        <w:spacing w:after="0" w:line="480" w:lineRule="auto"/>
        <w:jc w:val="both"/>
        <w:rPr>
          <w:rFonts w:ascii="Arial" w:hAnsi="Arial" w:cs="Arial"/>
          <w:sz w:val="24"/>
          <w:szCs w:val="24"/>
          <w:u w:val="single"/>
        </w:rPr>
      </w:pPr>
      <w:r>
        <w:rPr>
          <w:rFonts w:ascii="Arial" w:hAnsi="Arial" w:cs="Arial"/>
          <w:sz w:val="24"/>
          <w:szCs w:val="24"/>
          <w:u w:val="single"/>
        </w:rPr>
        <w:t>Conclusion</w:t>
      </w:r>
    </w:p>
    <w:p w:rsidR="00342E13" w:rsidRDefault="00342E13" w:rsidP="003419D0">
      <w:pPr>
        <w:pStyle w:val="NoSpacing"/>
        <w:numPr>
          <w:ilvl w:val="0"/>
          <w:numId w:val="1"/>
        </w:numPr>
        <w:spacing w:line="480" w:lineRule="auto"/>
        <w:ind w:left="0" w:firstLine="0"/>
        <w:jc w:val="both"/>
        <w:rPr>
          <w:rFonts w:ascii="Arial" w:hAnsi="Arial" w:cs="Arial"/>
          <w:sz w:val="24"/>
          <w:szCs w:val="24"/>
        </w:rPr>
      </w:pPr>
      <w:r w:rsidRPr="003419D0">
        <w:rPr>
          <w:rFonts w:ascii="Arial" w:hAnsi="Arial" w:cs="Arial"/>
          <w:sz w:val="24"/>
          <w:szCs w:val="24"/>
        </w:rPr>
        <w:t xml:space="preserve">In view of what is stated above I am of the view that the Taxing Master did not exercise his </w:t>
      </w:r>
      <w:r w:rsidR="00C960B3">
        <w:rPr>
          <w:rFonts w:ascii="Arial" w:hAnsi="Arial" w:cs="Arial"/>
          <w:sz w:val="24"/>
          <w:szCs w:val="24"/>
        </w:rPr>
        <w:t xml:space="preserve">discretion properly and that he, furthermore </w:t>
      </w:r>
      <w:r w:rsidRPr="003419D0">
        <w:rPr>
          <w:rFonts w:ascii="Arial" w:hAnsi="Arial" w:cs="Arial"/>
          <w:sz w:val="24"/>
          <w:szCs w:val="24"/>
        </w:rPr>
        <w:t>act</w:t>
      </w:r>
      <w:r w:rsidR="00C960B3">
        <w:rPr>
          <w:rFonts w:ascii="Arial" w:hAnsi="Arial" w:cs="Arial"/>
          <w:sz w:val="24"/>
          <w:szCs w:val="24"/>
        </w:rPr>
        <w:t>ed</w:t>
      </w:r>
      <w:r w:rsidRPr="003419D0">
        <w:rPr>
          <w:rFonts w:ascii="Arial" w:hAnsi="Arial" w:cs="Arial"/>
          <w:sz w:val="24"/>
          <w:szCs w:val="24"/>
        </w:rPr>
        <w:t xml:space="preserve"> upon the </w:t>
      </w:r>
      <w:r w:rsidR="00C960B3">
        <w:rPr>
          <w:rFonts w:ascii="Arial" w:hAnsi="Arial" w:cs="Arial"/>
          <w:sz w:val="24"/>
          <w:szCs w:val="24"/>
        </w:rPr>
        <w:t>wrong principle in that he:</w:t>
      </w:r>
    </w:p>
    <w:p w:rsidR="003419D0" w:rsidRDefault="003419D0" w:rsidP="003419D0">
      <w:pPr>
        <w:pStyle w:val="NoSpacing"/>
        <w:spacing w:line="480" w:lineRule="auto"/>
        <w:jc w:val="both"/>
        <w:rPr>
          <w:rFonts w:ascii="Arial" w:hAnsi="Arial" w:cs="Arial"/>
          <w:sz w:val="24"/>
          <w:szCs w:val="24"/>
        </w:rPr>
      </w:pPr>
    </w:p>
    <w:p w:rsidR="00342E13" w:rsidRDefault="005F15FD" w:rsidP="00342E13">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n</w:t>
      </w:r>
      <w:r w:rsidR="00342E13">
        <w:rPr>
          <w:rFonts w:ascii="Arial" w:hAnsi="Arial" w:cs="Arial"/>
          <w:sz w:val="24"/>
          <w:szCs w:val="24"/>
        </w:rPr>
        <w:t xml:space="preserve">ot properly applied his mind to the </w:t>
      </w:r>
      <w:r w:rsidR="00A73274">
        <w:rPr>
          <w:rFonts w:ascii="Arial" w:hAnsi="Arial" w:cs="Arial"/>
          <w:sz w:val="24"/>
          <w:szCs w:val="24"/>
        </w:rPr>
        <w:t xml:space="preserve">fact that </w:t>
      </w:r>
      <w:r w:rsidR="00342E13">
        <w:rPr>
          <w:rFonts w:ascii="Arial" w:hAnsi="Arial" w:cs="Arial"/>
          <w:sz w:val="24"/>
          <w:szCs w:val="24"/>
        </w:rPr>
        <w:t>the cost order was not a legal practitioner and client’s own costs</w:t>
      </w:r>
      <w:r w:rsidR="002F3674">
        <w:rPr>
          <w:rFonts w:ascii="Arial" w:hAnsi="Arial" w:cs="Arial"/>
          <w:sz w:val="24"/>
          <w:szCs w:val="24"/>
        </w:rPr>
        <w:t>,</w:t>
      </w:r>
      <w:r w:rsidR="00342E13">
        <w:rPr>
          <w:rFonts w:ascii="Arial" w:hAnsi="Arial" w:cs="Arial"/>
          <w:sz w:val="24"/>
          <w:szCs w:val="24"/>
        </w:rPr>
        <w:t xml:space="preserve"> but a legal practitioner and client costs, secondly</w:t>
      </w:r>
      <w:r w:rsidR="00A73274">
        <w:rPr>
          <w:rFonts w:ascii="Arial" w:hAnsi="Arial" w:cs="Arial"/>
          <w:sz w:val="24"/>
          <w:szCs w:val="24"/>
        </w:rPr>
        <w:t>;</w:t>
      </w:r>
    </w:p>
    <w:p w:rsidR="00342E13" w:rsidRDefault="005F15FD" w:rsidP="00342E13">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i</w:t>
      </w:r>
      <w:r w:rsidR="00342E13">
        <w:rPr>
          <w:rFonts w:ascii="Arial" w:hAnsi="Arial" w:cs="Arial"/>
          <w:sz w:val="24"/>
          <w:szCs w:val="24"/>
        </w:rPr>
        <w:t xml:space="preserve">gnored the fact that a universal tariff charge per hour is contrary to the </w:t>
      </w:r>
      <w:r w:rsidR="00C960B3">
        <w:rPr>
          <w:rFonts w:ascii="Arial" w:hAnsi="Arial" w:cs="Arial"/>
          <w:sz w:val="24"/>
          <w:szCs w:val="24"/>
        </w:rPr>
        <w:t xml:space="preserve">provisions </w:t>
      </w:r>
      <w:r w:rsidR="00A73274">
        <w:rPr>
          <w:rFonts w:ascii="Arial" w:hAnsi="Arial" w:cs="Arial"/>
          <w:sz w:val="24"/>
          <w:szCs w:val="24"/>
        </w:rPr>
        <w:t>of the tariff.</w:t>
      </w:r>
    </w:p>
    <w:p w:rsidR="003419D0" w:rsidRDefault="003419D0" w:rsidP="003419D0">
      <w:pPr>
        <w:pStyle w:val="NoSpacing"/>
        <w:spacing w:line="480" w:lineRule="auto"/>
        <w:jc w:val="both"/>
        <w:rPr>
          <w:rFonts w:ascii="Arial" w:hAnsi="Arial" w:cs="Arial"/>
          <w:sz w:val="24"/>
          <w:szCs w:val="24"/>
        </w:rPr>
      </w:pPr>
    </w:p>
    <w:p w:rsidR="00342E13" w:rsidRPr="003419D0" w:rsidRDefault="00342E13" w:rsidP="003419D0">
      <w:pPr>
        <w:pStyle w:val="NoSpacing"/>
        <w:numPr>
          <w:ilvl w:val="0"/>
          <w:numId w:val="1"/>
        </w:numPr>
        <w:spacing w:line="480" w:lineRule="auto"/>
        <w:ind w:left="0" w:firstLine="0"/>
        <w:jc w:val="both"/>
        <w:rPr>
          <w:rFonts w:ascii="Arial" w:hAnsi="Arial" w:cs="Arial"/>
          <w:sz w:val="24"/>
          <w:szCs w:val="24"/>
        </w:rPr>
      </w:pPr>
      <w:r w:rsidRPr="003419D0">
        <w:rPr>
          <w:rFonts w:ascii="Arial" w:hAnsi="Arial" w:cs="Arial"/>
          <w:sz w:val="24"/>
          <w:szCs w:val="24"/>
        </w:rPr>
        <w:t>In the result, the allocat</w:t>
      </w:r>
      <w:r w:rsidR="00A73274">
        <w:rPr>
          <w:rFonts w:ascii="Arial" w:hAnsi="Arial" w:cs="Arial"/>
          <w:sz w:val="24"/>
          <w:szCs w:val="24"/>
        </w:rPr>
        <w:t>ur</w:t>
      </w:r>
      <w:r w:rsidRPr="003419D0">
        <w:rPr>
          <w:rFonts w:ascii="Arial" w:hAnsi="Arial" w:cs="Arial"/>
          <w:sz w:val="24"/>
          <w:szCs w:val="24"/>
        </w:rPr>
        <w:t xml:space="preserve"> will have to be set aside for the determination of the relevant </w:t>
      </w:r>
      <w:r w:rsidR="00F67F93">
        <w:rPr>
          <w:rFonts w:ascii="Arial" w:hAnsi="Arial" w:cs="Arial"/>
          <w:sz w:val="24"/>
          <w:szCs w:val="24"/>
        </w:rPr>
        <w:t>items afresh</w:t>
      </w:r>
      <w:r w:rsidR="00C960B3">
        <w:rPr>
          <w:rFonts w:ascii="Arial" w:hAnsi="Arial" w:cs="Arial"/>
          <w:sz w:val="24"/>
          <w:szCs w:val="24"/>
        </w:rPr>
        <w:t xml:space="preserve"> </w:t>
      </w:r>
      <w:r w:rsidR="00F67F93">
        <w:rPr>
          <w:rFonts w:ascii="Arial" w:hAnsi="Arial" w:cs="Arial"/>
          <w:sz w:val="24"/>
          <w:szCs w:val="24"/>
        </w:rPr>
        <w:t>a</w:t>
      </w:r>
      <w:r w:rsidR="00C960B3">
        <w:rPr>
          <w:rFonts w:ascii="Arial" w:hAnsi="Arial" w:cs="Arial"/>
          <w:sz w:val="24"/>
          <w:szCs w:val="24"/>
        </w:rPr>
        <w:t xml:space="preserve">s all these items relate to </w:t>
      </w:r>
      <w:r w:rsidRPr="003419D0">
        <w:rPr>
          <w:rFonts w:ascii="Arial" w:hAnsi="Arial" w:cs="Arial"/>
          <w:sz w:val="24"/>
          <w:szCs w:val="24"/>
        </w:rPr>
        <w:t xml:space="preserve">charges per hour that were </w:t>
      </w:r>
      <w:r w:rsidR="00C960B3">
        <w:rPr>
          <w:rFonts w:ascii="Arial" w:hAnsi="Arial" w:cs="Arial"/>
          <w:sz w:val="24"/>
          <w:szCs w:val="24"/>
        </w:rPr>
        <w:t>allowed</w:t>
      </w:r>
      <w:r w:rsidR="002F3674">
        <w:rPr>
          <w:rFonts w:ascii="Arial" w:hAnsi="Arial" w:cs="Arial"/>
          <w:sz w:val="24"/>
          <w:szCs w:val="24"/>
        </w:rPr>
        <w:t>.</w:t>
      </w:r>
      <w:r w:rsidR="00C960B3">
        <w:rPr>
          <w:rFonts w:ascii="Arial" w:hAnsi="Arial" w:cs="Arial"/>
          <w:sz w:val="24"/>
          <w:szCs w:val="24"/>
        </w:rPr>
        <w:t xml:space="preserve"> </w:t>
      </w:r>
      <w:r w:rsidR="00F67F93">
        <w:rPr>
          <w:rFonts w:ascii="Arial" w:hAnsi="Arial" w:cs="Arial"/>
          <w:sz w:val="24"/>
          <w:szCs w:val="24"/>
        </w:rPr>
        <w:t>T</w:t>
      </w:r>
      <w:r w:rsidRPr="003419D0">
        <w:rPr>
          <w:rFonts w:ascii="Arial" w:hAnsi="Arial" w:cs="Arial"/>
          <w:sz w:val="24"/>
          <w:szCs w:val="24"/>
        </w:rPr>
        <w:t xml:space="preserve">he </w:t>
      </w:r>
      <w:r w:rsidR="00A73274">
        <w:rPr>
          <w:rFonts w:ascii="Arial" w:hAnsi="Arial" w:cs="Arial"/>
          <w:sz w:val="24"/>
          <w:szCs w:val="24"/>
        </w:rPr>
        <w:t>number</w:t>
      </w:r>
      <w:r w:rsidRPr="003419D0">
        <w:rPr>
          <w:rFonts w:ascii="Arial" w:hAnsi="Arial" w:cs="Arial"/>
          <w:sz w:val="24"/>
          <w:szCs w:val="24"/>
        </w:rPr>
        <w:t xml:space="preserve"> of hours were reduced </w:t>
      </w:r>
      <w:r w:rsidR="00C960B3">
        <w:rPr>
          <w:rFonts w:ascii="Arial" w:hAnsi="Arial" w:cs="Arial"/>
          <w:sz w:val="24"/>
          <w:szCs w:val="24"/>
        </w:rPr>
        <w:t xml:space="preserve">substantially by </w:t>
      </w:r>
      <w:r w:rsidRPr="003419D0">
        <w:rPr>
          <w:rFonts w:ascii="Arial" w:hAnsi="Arial" w:cs="Arial"/>
          <w:sz w:val="24"/>
          <w:szCs w:val="24"/>
        </w:rPr>
        <w:t>the Taxing Master an</w:t>
      </w:r>
      <w:r w:rsidR="00A73274">
        <w:rPr>
          <w:rFonts w:ascii="Arial" w:hAnsi="Arial" w:cs="Arial"/>
          <w:sz w:val="24"/>
          <w:szCs w:val="24"/>
        </w:rPr>
        <w:t>d</w:t>
      </w:r>
      <w:r w:rsidRPr="003419D0">
        <w:rPr>
          <w:rFonts w:ascii="Arial" w:hAnsi="Arial" w:cs="Arial"/>
          <w:sz w:val="24"/>
          <w:szCs w:val="24"/>
        </w:rPr>
        <w:t xml:space="preserve"> this aspect was not the subject matter of </w:t>
      </w:r>
      <w:r w:rsidR="00A73274">
        <w:rPr>
          <w:rFonts w:ascii="Arial" w:hAnsi="Arial" w:cs="Arial"/>
          <w:sz w:val="24"/>
          <w:szCs w:val="24"/>
        </w:rPr>
        <w:t xml:space="preserve">any </w:t>
      </w:r>
      <w:r w:rsidR="00C960B3">
        <w:rPr>
          <w:rFonts w:ascii="Arial" w:hAnsi="Arial" w:cs="Arial"/>
          <w:sz w:val="24"/>
          <w:szCs w:val="24"/>
        </w:rPr>
        <w:t xml:space="preserve">attack </w:t>
      </w:r>
      <w:r w:rsidR="00A73274">
        <w:rPr>
          <w:rFonts w:ascii="Arial" w:hAnsi="Arial" w:cs="Arial"/>
          <w:sz w:val="24"/>
          <w:szCs w:val="24"/>
        </w:rPr>
        <w:t xml:space="preserve">and </w:t>
      </w:r>
      <w:r w:rsidR="00C960B3">
        <w:rPr>
          <w:rFonts w:ascii="Arial" w:hAnsi="Arial" w:cs="Arial"/>
          <w:sz w:val="24"/>
          <w:szCs w:val="24"/>
        </w:rPr>
        <w:t>hence</w:t>
      </w:r>
      <w:r w:rsidRPr="003419D0">
        <w:rPr>
          <w:rFonts w:ascii="Arial" w:hAnsi="Arial" w:cs="Arial"/>
          <w:sz w:val="24"/>
          <w:szCs w:val="24"/>
        </w:rPr>
        <w:t xml:space="preserve"> need </w:t>
      </w:r>
      <w:r w:rsidR="00C960B3">
        <w:rPr>
          <w:rFonts w:ascii="Arial" w:hAnsi="Arial" w:cs="Arial"/>
          <w:sz w:val="24"/>
          <w:szCs w:val="24"/>
        </w:rPr>
        <w:t>not</w:t>
      </w:r>
      <w:r w:rsidRPr="003419D0">
        <w:rPr>
          <w:rFonts w:ascii="Arial" w:hAnsi="Arial" w:cs="Arial"/>
          <w:sz w:val="24"/>
          <w:szCs w:val="24"/>
        </w:rPr>
        <w:t xml:space="preserve"> be reconsidered</w:t>
      </w:r>
      <w:r w:rsidR="00B71115">
        <w:rPr>
          <w:rFonts w:ascii="Arial" w:hAnsi="Arial" w:cs="Arial"/>
          <w:sz w:val="24"/>
          <w:szCs w:val="24"/>
        </w:rPr>
        <w:t xml:space="preserve">. </w:t>
      </w:r>
      <w:r w:rsidR="00D32A51">
        <w:rPr>
          <w:rFonts w:ascii="Arial" w:hAnsi="Arial" w:cs="Arial"/>
          <w:sz w:val="24"/>
          <w:szCs w:val="24"/>
        </w:rPr>
        <w:t>What needs to be reconsidered are only the hours accepted by the Taxing Master to establish whether such claims must be a</w:t>
      </w:r>
      <w:r w:rsidR="00F67F93">
        <w:rPr>
          <w:rFonts w:ascii="Arial" w:hAnsi="Arial" w:cs="Arial"/>
          <w:sz w:val="24"/>
          <w:szCs w:val="24"/>
        </w:rPr>
        <w:t>sse</w:t>
      </w:r>
      <w:r w:rsidR="00D32A51">
        <w:rPr>
          <w:rFonts w:ascii="Arial" w:hAnsi="Arial" w:cs="Arial"/>
          <w:sz w:val="24"/>
          <w:szCs w:val="24"/>
        </w:rPr>
        <w:t>ss</w:t>
      </w:r>
      <w:r w:rsidR="00F67F93">
        <w:rPr>
          <w:rFonts w:ascii="Arial" w:hAnsi="Arial" w:cs="Arial"/>
          <w:sz w:val="24"/>
          <w:szCs w:val="24"/>
        </w:rPr>
        <w:t>ed</w:t>
      </w:r>
      <w:r w:rsidR="00D32A51">
        <w:rPr>
          <w:rFonts w:ascii="Arial" w:hAnsi="Arial" w:cs="Arial"/>
          <w:sz w:val="24"/>
          <w:szCs w:val="24"/>
        </w:rPr>
        <w:t xml:space="preserve"> on a time basis or on some other basis according to the tariff. Once this is established the reasonableness of the charges need to be considered with reference to the normal principles.</w:t>
      </w:r>
    </w:p>
    <w:p w:rsidR="00342E13" w:rsidRDefault="00342E13" w:rsidP="00DC151F">
      <w:pPr>
        <w:pStyle w:val="NoSpacing"/>
        <w:spacing w:line="480" w:lineRule="auto"/>
        <w:jc w:val="both"/>
        <w:rPr>
          <w:rFonts w:ascii="Arial" w:hAnsi="Arial" w:cs="Arial"/>
          <w:sz w:val="24"/>
          <w:szCs w:val="24"/>
        </w:rPr>
      </w:pPr>
    </w:p>
    <w:p w:rsidR="00A73274" w:rsidRDefault="00A73274"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this review is successful, the applicant (respondent in the appeal)</w:t>
      </w:r>
      <w:r w:rsidR="007A1D5E">
        <w:rPr>
          <w:rFonts w:ascii="Arial" w:hAnsi="Arial" w:cs="Arial"/>
          <w:sz w:val="24"/>
          <w:szCs w:val="24"/>
        </w:rPr>
        <w:t xml:space="preserve"> should be entitled to the costs </w:t>
      </w:r>
      <w:r w:rsidR="00C960B3">
        <w:rPr>
          <w:rFonts w:ascii="Arial" w:hAnsi="Arial" w:cs="Arial"/>
          <w:sz w:val="24"/>
          <w:szCs w:val="24"/>
        </w:rPr>
        <w:t xml:space="preserve">of this review </w:t>
      </w:r>
      <w:r w:rsidR="007A1D5E">
        <w:rPr>
          <w:rFonts w:ascii="Arial" w:hAnsi="Arial" w:cs="Arial"/>
          <w:sz w:val="24"/>
          <w:szCs w:val="24"/>
        </w:rPr>
        <w:t>and I shall make such an order.</w:t>
      </w:r>
    </w:p>
    <w:p w:rsidR="00A73274" w:rsidRDefault="00A73274" w:rsidP="002C66E3">
      <w:pPr>
        <w:pStyle w:val="ListParagraph"/>
        <w:spacing w:after="0" w:line="480" w:lineRule="auto"/>
        <w:jc w:val="both"/>
        <w:rPr>
          <w:rFonts w:ascii="Arial" w:hAnsi="Arial" w:cs="Arial"/>
          <w:sz w:val="24"/>
          <w:szCs w:val="24"/>
        </w:rPr>
      </w:pPr>
    </w:p>
    <w:p w:rsidR="00DC151F" w:rsidRDefault="00A91334"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result I make the </w:t>
      </w:r>
      <w:r w:rsidR="00881368">
        <w:rPr>
          <w:rFonts w:ascii="Arial" w:hAnsi="Arial" w:cs="Arial"/>
          <w:sz w:val="24"/>
          <w:szCs w:val="24"/>
        </w:rPr>
        <w:t>following order:</w:t>
      </w:r>
    </w:p>
    <w:p w:rsidR="004A0938" w:rsidRDefault="00082859" w:rsidP="00881368">
      <w:pPr>
        <w:pStyle w:val="NoSpacing"/>
        <w:spacing w:line="480" w:lineRule="auto"/>
        <w:jc w:val="both"/>
        <w:rPr>
          <w:rFonts w:ascii="Arial" w:hAnsi="Arial" w:cs="Arial"/>
          <w:sz w:val="24"/>
          <w:szCs w:val="24"/>
        </w:rPr>
      </w:pPr>
      <w:r>
        <w:rPr>
          <w:rFonts w:ascii="Arial" w:hAnsi="Arial" w:cs="Arial"/>
          <w:sz w:val="24"/>
          <w:szCs w:val="24"/>
        </w:rPr>
        <w:tab/>
      </w:r>
    </w:p>
    <w:p w:rsidR="00881368" w:rsidRDefault="00881368" w:rsidP="003E4BE9">
      <w:pPr>
        <w:pStyle w:val="NoSpacing"/>
        <w:numPr>
          <w:ilvl w:val="0"/>
          <w:numId w:val="4"/>
        </w:numPr>
        <w:spacing w:line="480" w:lineRule="auto"/>
        <w:jc w:val="both"/>
        <w:rPr>
          <w:rFonts w:ascii="Arial" w:hAnsi="Arial" w:cs="Arial"/>
          <w:sz w:val="24"/>
          <w:szCs w:val="24"/>
        </w:rPr>
      </w:pPr>
      <w:r>
        <w:rPr>
          <w:rFonts w:ascii="Arial" w:hAnsi="Arial" w:cs="Arial"/>
          <w:sz w:val="24"/>
          <w:szCs w:val="24"/>
        </w:rPr>
        <w:t xml:space="preserve">The </w:t>
      </w:r>
      <w:r w:rsidR="00A91334">
        <w:rPr>
          <w:rFonts w:ascii="Arial" w:hAnsi="Arial" w:cs="Arial"/>
          <w:sz w:val="24"/>
          <w:szCs w:val="24"/>
        </w:rPr>
        <w:t>allocat</w:t>
      </w:r>
      <w:r w:rsidR="007A1D5E">
        <w:rPr>
          <w:rFonts w:ascii="Arial" w:hAnsi="Arial" w:cs="Arial"/>
          <w:sz w:val="24"/>
          <w:szCs w:val="24"/>
        </w:rPr>
        <w:t>ur</w:t>
      </w:r>
      <w:r w:rsidR="00A91334">
        <w:rPr>
          <w:rFonts w:ascii="Arial" w:hAnsi="Arial" w:cs="Arial"/>
          <w:sz w:val="24"/>
          <w:szCs w:val="24"/>
        </w:rPr>
        <w:t xml:space="preserve"> issued in th</w:t>
      </w:r>
      <w:r w:rsidR="00442131">
        <w:rPr>
          <w:rFonts w:ascii="Arial" w:hAnsi="Arial" w:cs="Arial"/>
          <w:sz w:val="24"/>
          <w:szCs w:val="24"/>
        </w:rPr>
        <w:t>i</w:t>
      </w:r>
      <w:r w:rsidR="00CB5644">
        <w:rPr>
          <w:rFonts w:ascii="Arial" w:hAnsi="Arial" w:cs="Arial"/>
          <w:sz w:val="24"/>
          <w:szCs w:val="24"/>
        </w:rPr>
        <w:t>s</w:t>
      </w:r>
      <w:r w:rsidR="00A91334">
        <w:rPr>
          <w:rFonts w:ascii="Arial" w:hAnsi="Arial" w:cs="Arial"/>
          <w:sz w:val="24"/>
          <w:szCs w:val="24"/>
        </w:rPr>
        <w:t xml:space="preserve"> matter is set aside.</w:t>
      </w:r>
    </w:p>
    <w:p w:rsidR="003E4BE9" w:rsidRDefault="003E4BE9" w:rsidP="003E4BE9">
      <w:pPr>
        <w:pStyle w:val="NoSpacing"/>
        <w:spacing w:line="480" w:lineRule="auto"/>
        <w:ind w:left="1429"/>
        <w:jc w:val="both"/>
        <w:rPr>
          <w:rFonts w:ascii="Arial" w:hAnsi="Arial" w:cs="Arial"/>
          <w:sz w:val="24"/>
          <w:szCs w:val="24"/>
        </w:rPr>
      </w:pPr>
    </w:p>
    <w:p w:rsidR="003E4BE9" w:rsidRDefault="007A1D5E" w:rsidP="003E4BE9">
      <w:pPr>
        <w:pStyle w:val="NoSpacing"/>
        <w:numPr>
          <w:ilvl w:val="0"/>
          <w:numId w:val="4"/>
        </w:numPr>
        <w:spacing w:line="480" w:lineRule="auto"/>
        <w:jc w:val="both"/>
        <w:rPr>
          <w:rFonts w:ascii="Arial" w:hAnsi="Arial" w:cs="Arial"/>
          <w:sz w:val="24"/>
          <w:szCs w:val="24"/>
        </w:rPr>
      </w:pPr>
      <w:r>
        <w:rPr>
          <w:rFonts w:ascii="Arial" w:hAnsi="Arial" w:cs="Arial"/>
          <w:sz w:val="24"/>
          <w:szCs w:val="24"/>
        </w:rPr>
        <w:t>Items 2, 4</w:t>
      </w:r>
      <w:r w:rsidR="003E4BE9">
        <w:rPr>
          <w:rFonts w:ascii="Arial" w:hAnsi="Arial" w:cs="Arial"/>
          <w:sz w:val="24"/>
          <w:szCs w:val="24"/>
        </w:rPr>
        <w:t>, 14, 20, 21, 28, 29, 36, 38, 39, 41, 51, 52, 53, 55, 57 and 60</w:t>
      </w:r>
      <w:r w:rsidR="00693C59">
        <w:rPr>
          <w:rFonts w:ascii="Arial" w:hAnsi="Arial" w:cs="Arial"/>
          <w:sz w:val="24"/>
          <w:szCs w:val="24"/>
        </w:rPr>
        <w:t xml:space="preserve"> of the Bill of costs a</w:t>
      </w:r>
      <w:r w:rsidR="00401247">
        <w:rPr>
          <w:rFonts w:ascii="Arial" w:hAnsi="Arial" w:cs="Arial"/>
          <w:sz w:val="24"/>
          <w:szCs w:val="24"/>
        </w:rPr>
        <w:t>re</w:t>
      </w:r>
      <w:r w:rsidR="00693C59">
        <w:rPr>
          <w:rFonts w:ascii="Arial" w:hAnsi="Arial" w:cs="Arial"/>
          <w:sz w:val="24"/>
          <w:szCs w:val="24"/>
        </w:rPr>
        <w:t xml:space="preserve"> referred back to the Taxing Master to </w:t>
      </w:r>
      <w:r w:rsidR="002F3674">
        <w:rPr>
          <w:rFonts w:ascii="Arial" w:hAnsi="Arial" w:cs="Arial"/>
          <w:sz w:val="24"/>
          <w:szCs w:val="24"/>
        </w:rPr>
        <w:t xml:space="preserve">be </w:t>
      </w:r>
      <w:r w:rsidR="00693C59">
        <w:rPr>
          <w:rFonts w:ascii="Arial" w:hAnsi="Arial" w:cs="Arial"/>
          <w:sz w:val="24"/>
          <w:szCs w:val="24"/>
        </w:rPr>
        <w:t>determine</w:t>
      </w:r>
      <w:r w:rsidR="002F3674">
        <w:rPr>
          <w:rFonts w:ascii="Arial" w:hAnsi="Arial" w:cs="Arial"/>
          <w:sz w:val="24"/>
          <w:szCs w:val="24"/>
        </w:rPr>
        <w:t xml:space="preserve"> of</w:t>
      </w:r>
      <w:r w:rsidR="00693C59">
        <w:rPr>
          <w:rFonts w:ascii="Arial" w:hAnsi="Arial" w:cs="Arial"/>
          <w:sz w:val="24"/>
          <w:szCs w:val="24"/>
        </w:rPr>
        <w:t xml:space="preserve"> </w:t>
      </w:r>
      <w:r w:rsidR="00C960B3">
        <w:rPr>
          <w:rFonts w:ascii="Arial" w:hAnsi="Arial" w:cs="Arial"/>
          <w:sz w:val="24"/>
          <w:szCs w:val="24"/>
        </w:rPr>
        <w:t xml:space="preserve">afresh taking cognisance </w:t>
      </w:r>
      <w:r w:rsidR="00693C59">
        <w:rPr>
          <w:rFonts w:ascii="Arial" w:hAnsi="Arial" w:cs="Arial"/>
          <w:sz w:val="24"/>
          <w:szCs w:val="24"/>
        </w:rPr>
        <w:t>of the principles set out in the judgment and to issue a new allocat</w:t>
      </w:r>
      <w:r>
        <w:rPr>
          <w:rFonts w:ascii="Arial" w:hAnsi="Arial" w:cs="Arial"/>
          <w:sz w:val="24"/>
          <w:szCs w:val="24"/>
        </w:rPr>
        <w:t>u</w:t>
      </w:r>
      <w:r w:rsidR="00693C59">
        <w:rPr>
          <w:rFonts w:ascii="Arial" w:hAnsi="Arial" w:cs="Arial"/>
          <w:sz w:val="24"/>
          <w:szCs w:val="24"/>
        </w:rPr>
        <w:t xml:space="preserve">r in respect of the </w:t>
      </w:r>
      <w:r w:rsidR="00C960B3">
        <w:rPr>
          <w:rFonts w:ascii="Arial" w:hAnsi="Arial" w:cs="Arial"/>
          <w:sz w:val="24"/>
          <w:szCs w:val="24"/>
        </w:rPr>
        <w:t>B</w:t>
      </w:r>
      <w:r w:rsidR="00693C59">
        <w:rPr>
          <w:rFonts w:ascii="Arial" w:hAnsi="Arial" w:cs="Arial"/>
          <w:sz w:val="24"/>
          <w:szCs w:val="24"/>
        </w:rPr>
        <w:t xml:space="preserve">ill of costs. </w:t>
      </w:r>
      <w:r w:rsidR="003E4BE9">
        <w:rPr>
          <w:rFonts w:ascii="Arial" w:hAnsi="Arial" w:cs="Arial"/>
          <w:sz w:val="24"/>
          <w:szCs w:val="24"/>
        </w:rPr>
        <w:t xml:space="preserve"> </w:t>
      </w:r>
    </w:p>
    <w:p w:rsidR="00693C59" w:rsidRDefault="00693C59" w:rsidP="002C66E3">
      <w:pPr>
        <w:pStyle w:val="ListParagraph"/>
        <w:spacing w:after="0" w:line="480" w:lineRule="auto"/>
        <w:jc w:val="both"/>
        <w:rPr>
          <w:rFonts w:ascii="Arial" w:hAnsi="Arial" w:cs="Arial"/>
          <w:sz w:val="24"/>
          <w:szCs w:val="24"/>
        </w:rPr>
      </w:pPr>
    </w:p>
    <w:p w:rsidR="00693C59" w:rsidRDefault="00693C59" w:rsidP="003E4BE9">
      <w:pPr>
        <w:pStyle w:val="NoSpacing"/>
        <w:numPr>
          <w:ilvl w:val="0"/>
          <w:numId w:val="4"/>
        </w:numPr>
        <w:spacing w:line="480" w:lineRule="auto"/>
        <w:jc w:val="both"/>
        <w:rPr>
          <w:rFonts w:ascii="Arial" w:hAnsi="Arial" w:cs="Arial"/>
          <w:sz w:val="24"/>
          <w:szCs w:val="24"/>
        </w:rPr>
      </w:pPr>
      <w:r>
        <w:rPr>
          <w:rFonts w:ascii="Arial" w:hAnsi="Arial" w:cs="Arial"/>
          <w:sz w:val="24"/>
          <w:szCs w:val="24"/>
        </w:rPr>
        <w:t>The respondent (appellant in th</w:t>
      </w:r>
      <w:r w:rsidR="00401247">
        <w:rPr>
          <w:rFonts w:ascii="Arial" w:hAnsi="Arial" w:cs="Arial"/>
          <w:sz w:val="24"/>
          <w:szCs w:val="24"/>
        </w:rPr>
        <w:t>e</w:t>
      </w:r>
      <w:r>
        <w:rPr>
          <w:rFonts w:ascii="Arial" w:hAnsi="Arial" w:cs="Arial"/>
          <w:sz w:val="24"/>
          <w:szCs w:val="24"/>
        </w:rPr>
        <w:t xml:space="preserve"> appeal) </w:t>
      </w:r>
      <w:r w:rsidR="007A1D5E">
        <w:rPr>
          <w:rFonts w:ascii="Arial" w:hAnsi="Arial" w:cs="Arial"/>
          <w:sz w:val="24"/>
          <w:szCs w:val="24"/>
        </w:rPr>
        <w:t>i</w:t>
      </w:r>
      <w:r>
        <w:rPr>
          <w:rFonts w:ascii="Arial" w:hAnsi="Arial" w:cs="Arial"/>
          <w:sz w:val="24"/>
          <w:szCs w:val="24"/>
        </w:rPr>
        <w:t>s</w:t>
      </w:r>
      <w:r w:rsidR="007A1D5E">
        <w:rPr>
          <w:rFonts w:ascii="Arial" w:hAnsi="Arial" w:cs="Arial"/>
          <w:sz w:val="24"/>
          <w:szCs w:val="24"/>
        </w:rPr>
        <w:t xml:space="preserve"> to pay the costs of </w:t>
      </w:r>
      <w:r>
        <w:rPr>
          <w:rFonts w:ascii="Arial" w:hAnsi="Arial" w:cs="Arial"/>
          <w:sz w:val="24"/>
          <w:szCs w:val="24"/>
        </w:rPr>
        <w:t>this application.</w:t>
      </w:r>
    </w:p>
    <w:p w:rsidR="0038564F" w:rsidRDefault="0038564F" w:rsidP="002C66E3">
      <w:pPr>
        <w:pStyle w:val="ListParagraph"/>
        <w:spacing w:after="0" w:line="480" w:lineRule="auto"/>
        <w:jc w:val="both"/>
        <w:rPr>
          <w:rFonts w:ascii="Arial" w:hAnsi="Arial" w:cs="Arial"/>
          <w:sz w:val="24"/>
          <w:szCs w:val="24"/>
        </w:rPr>
      </w:pPr>
    </w:p>
    <w:p w:rsidR="00DF4217" w:rsidRPr="00991107" w:rsidRDefault="00DF4217" w:rsidP="002C66E3">
      <w:pPr>
        <w:pStyle w:val="NoSpacing"/>
        <w:spacing w:line="480" w:lineRule="auto"/>
        <w:jc w:val="both"/>
        <w:rPr>
          <w:rFonts w:ascii="Arial" w:hAnsi="Arial" w:cs="Arial"/>
          <w:b/>
          <w:sz w:val="24"/>
          <w:szCs w:val="24"/>
        </w:rPr>
      </w:pPr>
    </w:p>
    <w:p w:rsidR="00DC151F" w:rsidRPr="00F4471E" w:rsidRDefault="00DC151F" w:rsidP="00DC151F">
      <w:pPr>
        <w:spacing w:after="0" w:line="276" w:lineRule="auto"/>
        <w:jc w:val="both"/>
        <w:rPr>
          <w:rFonts w:ascii="Arial" w:hAnsi="Arial" w:cs="Arial"/>
          <w:b/>
          <w:sz w:val="24"/>
          <w:szCs w:val="24"/>
        </w:rPr>
      </w:pPr>
      <w:r>
        <w:rPr>
          <w:rFonts w:ascii="Arial" w:hAnsi="Arial" w:cs="Arial"/>
          <w:b/>
          <w:sz w:val="24"/>
          <w:szCs w:val="24"/>
        </w:rPr>
        <w:t>__________________</w:t>
      </w:r>
    </w:p>
    <w:p w:rsidR="00DC151F" w:rsidRDefault="007D7D85" w:rsidP="00DC151F">
      <w:pPr>
        <w:spacing w:after="0" w:line="240" w:lineRule="auto"/>
        <w:jc w:val="both"/>
        <w:rPr>
          <w:rFonts w:ascii="Arial" w:hAnsi="Arial" w:cs="Arial"/>
          <w:b/>
          <w:sz w:val="24"/>
          <w:szCs w:val="24"/>
        </w:rPr>
      </w:pPr>
      <w:r>
        <w:rPr>
          <w:rFonts w:ascii="Arial" w:hAnsi="Arial" w:cs="Arial"/>
          <w:b/>
          <w:sz w:val="24"/>
          <w:szCs w:val="24"/>
        </w:rPr>
        <w:t>FRANK AJA</w:t>
      </w:r>
    </w:p>
    <w:sectPr w:rsidR="00DC151F" w:rsidSect="00DC151F">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9B" w:rsidRDefault="00233C9B">
      <w:pPr>
        <w:spacing w:after="0" w:line="240" w:lineRule="auto"/>
      </w:pPr>
      <w:r>
        <w:separator/>
      </w:r>
    </w:p>
  </w:endnote>
  <w:endnote w:type="continuationSeparator" w:id="0">
    <w:p w:rsidR="00233C9B" w:rsidRDefault="0023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9B" w:rsidRDefault="00233C9B">
      <w:pPr>
        <w:spacing w:after="0" w:line="240" w:lineRule="auto"/>
      </w:pPr>
      <w:r>
        <w:separator/>
      </w:r>
    </w:p>
  </w:footnote>
  <w:footnote w:type="continuationSeparator" w:id="0">
    <w:p w:rsidR="00233C9B" w:rsidRDefault="00233C9B">
      <w:pPr>
        <w:spacing w:after="0" w:line="240" w:lineRule="auto"/>
      </w:pPr>
      <w:r>
        <w:continuationSeparator/>
      </w:r>
    </w:p>
  </w:footnote>
  <w:footnote w:id="1">
    <w:p w:rsidR="00442131" w:rsidRPr="00442131" w:rsidRDefault="00442131" w:rsidP="00442131">
      <w:pPr>
        <w:pStyle w:val="FootnoteText"/>
        <w:jc w:val="both"/>
        <w:rPr>
          <w:rFonts w:ascii="Arial" w:hAnsi="Arial" w:cs="Arial"/>
        </w:rPr>
      </w:pPr>
      <w:r>
        <w:rPr>
          <w:rStyle w:val="FootnoteReference"/>
        </w:rPr>
        <w:footnoteRef/>
      </w:r>
      <w:r>
        <w:t xml:space="preserve"> </w:t>
      </w:r>
      <w:r>
        <w:rPr>
          <w:rFonts w:ascii="Arial" w:hAnsi="Arial" w:cs="Arial"/>
        </w:rPr>
        <w:t>Annexure B to the Legal Aid Regulations per GN 85</w:t>
      </w:r>
      <w:r w:rsidR="00D439C3">
        <w:rPr>
          <w:rFonts w:ascii="Arial" w:hAnsi="Arial" w:cs="Arial"/>
        </w:rPr>
        <w:t>, GG 6892, 30 April 2019</w:t>
      </w:r>
      <w:r w:rsidR="001C6651">
        <w:rPr>
          <w:rFonts w:ascii="Arial" w:hAnsi="Arial" w:cs="Arial"/>
        </w:rPr>
        <w:t>.</w:t>
      </w:r>
    </w:p>
  </w:footnote>
  <w:footnote w:id="2">
    <w:p w:rsidR="00342E13" w:rsidRPr="00B310BB" w:rsidRDefault="00342E13" w:rsidP="002F3674">
      <w:pPr>
        <w:pStyle w:val="FootnoteText"/>
        <w:rPr>
          <w:rFonts w:ascii="Arial" w:hAnsi="Arial" w:cs="Arial"/>
        </w:rPr>
      </w:pPr>
      <w:r w:rsidRPr="00B310BB">
        <w:rPr>
          <w:rStyle w:val="FootnoteReference"/>
          <w:rFonts w:ascii="Arial" w:hAnsi="Arial" w:cs="Arial"/>
        </w:rPr>
        <w:footnoteRef/>
      </w:r>
      <w:r w:rsidRPr="00B310BB">
        <w:rPr>
          <w:rFonts w:ascii="Arial" w:hAnsi="Arial" w:cs="Arial"/>
        </w:rPr>
        <w:t xml:space="preserve"> </w:t>
      </w:r>
      <w:r w:rsidRPr="00B310BB">
        <w:rPr>
          <w:rFonts w:ascii="Arial" w:hAnsi="Arial" w:cs="Arial"/>
          <w:i/>
        </w:rPr>
        <w:t xml:space="preserve">Nel v Waterberg Landbouwers Ko-operatieve Vereniging </w:t>
      </w:r>
      <w:r w:rsidRPr="00B310BB">
        <w:rPr>
          <w:rFonts w:ascii="Arial" w:hAnsi="Arial" w:cs="Arial"/>
        </w:rPr>
        <w:t>1946 AD 597.</w:t>
      </w:r>
    </w:p>
  </w:footnote>
  <w:footnote w:id="3">
    <w:p w:rsidR="00342E13" w:rsidRPr="00B310BB" w:rsidRDefault="00342E13" w:rsidP="002F3674">
      <w:pPr>
        <w:pStyle w:val="FootnoteText"/>
        <w:jc w:val="both"/>
        <w:rPr>
          <w:rFonts w:ascii="Arial" w:hAnsi="Arial" w:cs="Arial"/>
        </w:rPr>
      </w:pPr>
      <w:r w:rsidRPr="00B310BB">
        <w:rPr>
          <w:rStyle w:val="FootnoteReference"/>
          <w:rFonts w:ascii="Arial" w:hAnsi="Arial" w:cs="Arial"/>
        </w:rPr>
        <w:footnoteRef/>
      </w:r>
      <w:r w:rsidRPr="00B310BB">
        <w:rPr>
          <w:rFonts w:ascii="Arial" w:hAnsi="Arial" w:cs="Arial"/>
        </w:rPr>
        <w:t xml:space="preserve"> </w:t>
      </w:r>
      <w:r w:rsidRPr="00B310BB">
        <w:rPr>
          <w:rFonts w:ascii="Arial" w:hAnsi="Arial" w:cs="Arial"/>
          <w:i/>
        </w:rPr>
        <w:t xml:space="preserve">Oshry </w:t>
      </w:r>
      <w:r w:rsidR="005A6E21">
        <w:rPr>
          <w:rFonts w:ascii="Arial" w:hAnsi="Arial" w:cs="Arial"/>
          <w:i/>
        </w:rPr>
        <w:t>&amp;</w:t>
      </w:r>
      <w:r w:rsidRPr="00B310BB">
        <w:rPr>
          <w:rFonts w:ascii="Arial" w:hAnsi="Arial" w:cs="Arial"/>
          <w:i/>
        </w:rPr>
        <w:t xml:space="preserve"> Lazar v Taxing Master &amp; another</w:t>
      </w:r>
      <w:r w:rsidRPr="00B310BB">
        <w:rPr>
          <w:rFonts w:ascii="Arial" w:hAnsi="Arial" w:cs="Arial"/>
        </w:rPr>
        <w:t xml:space="preserve"> 1947 (1) SA 657 (T) at 660.</w:t>
      </w:r>
    </w:p>
  </w:footnote>
  <w:footnote w:id="4">
    <w:p w:rsidR="00342E13" w:rsidRPr="00B310BB" w:rsidRDefault="00342E13" w:rsidP="002F3674">
      <w:pPr>
        <w:pStyle w:val="FootnoteText"/>
        <w:jc w:val="both"/>
        <w:rPr>
          <w:rFonts w:ascii="Arial" w:hAnsi="Arial" w:cs="Arial"/>
        </w:rPr>
      </w:pPr>
      <w:r w:rsidRPr="00B310BB">
        <w:rPr>
          <w:rStyle w:val="FootnoteReference"/>
          <w:rFonts w:ascii="Arial" w:hAnsi="Arial" w:cs="Arial"/>
        </w:rPr>
        <w:footnoteRef/>
      </w:r>
      <w:r w:rsidRPr="00B310BB">
        <w:rPr>
          <w:rFonts w:ascii="Arial" w:hAnsi="Arial" w:cs="Arial"/>
        </w:rPr>
        <w:t xml:space="preserve"> See </w:t>
      </w:r>
      <w:r w:rsidRPr="00B310BB">
        <w:rPr>
          <w:rFonts w:ascii="Arial" w:hAnsi="Arial" w:cs="Arial"/>
          <w:i/>
        </w:rPr>
        <w:t>Oshry</w:t>
      </w:r>
      <w:r w:rsidRPr="00B310BB">
        <w:rPr>
          <w:rFonts w:ascii="Arial" w:hAnsi="Arial" w:cs="Arial"/>
        </w:rPr>
        <w:t xml:space="preserve"> case </w:t>
      </w:r>
      <w:r w:rsidRPr="00B310BB">
        <w:rPr>
          <w:rFonts w:ascii="Arial" w:hAnsi="Arial" w:cs="Arial"/>
          <w:i/>
        </w:rPr>
        <w:t>supra</w:t>
      </w:r>
      <w:r w:rsidRPr="00B310BB">
        <w:rPr>
          <w:rFonts w:ascii="Arial" w:hAnsi="Arial" w:cs="Arial"/>
        </w:rPr>
        <w:t xml:space="preserve"> and </w:t>
      </w:r>
      <w:r w:rsidRPr="00B310BB">
        <w:rPr>
          <w:rFonts w:ascii="Arial" w:hAnsi="Arial" w:cs="Arial"/>
          <w:i/>
        </w:rPr>
        <w:t xml:space="preserve">Georgian House Antiques (Pty) Ltd v Henri Lidchi &amp; Co (Pty) Ltd </w:t>
      </w:r>
      <w:r w:rsidRPr="00B310BB">
        <w:rPr>
          <w:rFonts w:ascii="Arial" w:hAnsi="Arial" w:cs="Arial"/>
        </w:rPr>
        <w:t>1970 (2) SA 488 (D).</w:t>
      </w:r>
    </w:p>
  </w:footnote>
  <w:footnote w:id="5">
    <w:p w:rsidR="00F67F93" w:rsidRPr="00F67F93" w:rsidRDefault="00F67F93" w:rsidP="00F67F93">
      <w:pPr>
        <w:pStyle w:val="FootnoteText"/>
        <w:jc w:val="both"/>
        <w:rPr>
          <w:rFonts w:ascii="Arial" w:hAnsi="Arial" w:cs="Arial"/>
        </w:rPr>
      </w:pPr>
      <w:r>
        <w:rPr>
          <w:rStyle w:val="FootnoteReference"/>
        </w:rPr>
        <w:footnoteRef/>
      </w:r>
      <w:r>
        <w:t xml:space="preserve"> </w:t>
      </w:r>
      <w:r>
        <w:rPr>
          <w:rFonts w:ascii="Arial" w:hAnsi="Arial" w:cs="Arial"/>
        </w:rPr>
        <w:t>Nel case supra at 607-608.</w:t>
      </w:r>
    </w:p>
  </w:footnote>
  <w:footnote w:id="6">
    <w:p w:rsidR="00342E13" w:rsidRPr="00B310BB" w:rsidRDefault="00342E13" w:rsidP="00342E13">
      <w:pPr>
        <w:pStyle w:val="FootnoteText"/>
        <w:rPr>
          <w:rFonts w:ascii="Arial" w:hAnsi="Arial" w:cs="Arial"/>
        </w:rPr>
      </w:pPr>
      <w:r w:rsidRPr="00B310BB">
        <w:rPr>
          <w:rStyle w:val="FootnoteReference"/>
          <w:rFonts w:ascii="Arial" w:hAnsi="Arial" w:cs="Arial"/>
        </w:rPr>
        <w:footnoteRef/>
      </w:r>
      <w:r w:rsidRPr="00B310BB">
        <w:rPr>
          <w:rFonts w:ascii="Arial" w:hAnsi="Arial" w:cs="Arial"/>
        </w:rPr>
        <w:t xml:space="preserve"> </w:t>
      </w:r>
      <w:r w:rsidRPr="00B310BB">
        <w:rPr>
          <w:rFonts w:ascii="Arial" w:hAnsi="Arial" w:cs="Arial"/>
          <w:i/>
        </w:rPr>
        <w:t>Sacca Beperk v Burger</w:t>
      </w:r>
      <w:r w:rsidRPr="00B310BB">
        <w:rPr>
          <w:rFonts w:ascii="Arial" w:hAnsi="Arial" w:cs="Arial"/>
        </w:rPr>
        <w:t xml:space="preserve"> 197</w:t>
      </w:r>
      <w:r w:rsidR="002F3674">
        <w:rPr>
          <w:rFonts w:ascii="Arial" w:hAnsi="Arial" w:cs="Arial"/>
        </w:rPr>
        <w:t>4</w:t>
      </w:r>
      <w:r w:rsidRPr="00B310BB">
        <w:rPr>
          <w:rFonts w:ascii="Arial" w:hAnsi="Arial" w:cs="Arial"/>
        </w:rPr>
        <w:t xml:space="preserve"> (3) SA 732 (C)</w:t>
      </w:r>
      <w:r w:rsidR="005F15FD">
        <w:rPr>
          <w:rFonts w:ascii="Arial" w:hAnsi="Arial" w:cs="Arial"/>
        </w:rPr>
        <w:t>.</w:t>
      </w:r>
      <w:r w:rsidRPr="00B310BB">
        <w:rPr>
          <w:rFonts w:ascii="Arial" w:hAnsi="Arial" w:cs="Arial"/>
        </w:rPr>
        <w:t xml:space="preserve">  </w:t>
      </w:r>
    </w:p>
  </w:footnote>
  <w:footnote w:id="7">
    <w:p w:rsidR="00342E13" w:rsidRPr="00B310BB" w:rsidRDefault="00342E13" w:rsidP="00E60B93">
      <w:pPr>
        <w:pStyle w:val="FootnoteText"/>
        <w:jc w:val="both"/>
        <w:rPr>
          <w:rFonts w:ascii="Arial" w:hAnsi="Arial" w:cs="Arial"/>
        </w:rPr>
      </w:pPr>
      <w:r w:rsidRPr="00B310BB">
        <w:rPr>
          <w:rStyle w:val="FootnoteReference"/>
          <w:rFonts w:ascii="Arial" w:hAnsi="Arial" w:cs="Arial"/>
        </w:rPr>
        <w:footnoteRef/>
      </w:r>
      <w:r w:rsidRPr="00B310BB">
        <w:rPr>
          <w:rFonts w:ascii="Arial" w:hAnsi="Arial" w:cs="Arial"/>
        </w:rPr>
        <w:t xml:space="preserve"> Annexure A, Section C – Perusal para 1.</w:t>
      </w:r>
    </w:p>
  </w:footnote>
  <w:footnote w:id="8">
    <w:p w:rsidR="00342E13" w:rsidRPr="00B310BB" w:rsidRDefault="00342E13" w:rsidP="00E60B93">
      <w:pPr>
        <w:pStyle w:val="FootnoteText"/>
        <w:jc w:val="both"/>
        <w:rPr>
          <w:rFonts w:ascii="Arial" w:hAnsi="Arial" w:cs="Arial"/>
        </w:rPr>
      </w:pPr>
      <w:r w:rsidRPr="00B310BB">
        <w:rPr>
          <w:rStyle w:val="FootnoteReference"/>
          <w:rFonts w:ascii="Arial" w:hAnsi="Arial" w:cs="Arial"/>
        </w:rPr>
        <w:footnoteRef/>
      </w:r>
      <w:r w:rsidRPr="00B310BB">
        <w:rPr>
          <w:rFonts w:ascii="Arial" w:hAnsi="Arial" w:cs="Arial"/>
        </w:rPr>
        <w:t xml:space="preserve"> </w:t>
      </w:r>
      <w:r w:rsidR="005F15FD" w:rsidRPr="00B310BB">
        <w:rPr>
          <w:rFonts w:ascii="Arial" w:hAnsi="Arial" w:cs="Arial"/>
          <w:i/>
        </w:rPr>
        <w:t>Malcolm Lyons &amp; Munro v Abro &amp; another</w:t>
      </w:r>
      <w:r w:rsidR="005F15FD" w:rsidRPr="00B310BB">
        <w:rPr>
          <w:rFonts w:ascii="Arial" w:hAnsi="Arial" w:cs="Arial"/>
        </w:rPr>
        <w:t xml:space="preserve"> 1991 (3) SA 464 (W).</w:t>
      </w:r>
    </w:p>
  </w:footnote>
  <w:footnote w:id="9">
    <w:p w:rsidR="00342E13" w:rsidRPr="00B310BB" w:rsidRDefault="00342E13" w:rsidP="00E60B93">
      <w:pPr>
        <w:pStyle w:val="FootnoteText"/>
        <w:jc w:val="both"/>
        <w:rPr>
          <w:rFonts w:ascii="Arial" w:hAnsi="Arial" w:cs="Arial"/>
        </w:rPr>
      </w:pPr>
      <w:r w:rsidRPr="00B310BB">
        <w:rPr>
          <w:rStyle w:val="FootnoteReference"/>
          <w:rFonts w:ascii="Arial" w:hAnsi="Arial" w:cs="Arial"/>
        </w:rPr>
        <w:footnoteRef/>
      </w:r>
      <w:r w:rsidRPr="00B310BB">
        <w:rPr>
          <w:rFonts w:ascii="Arial" w:hAnsi="Arial" w:cs="Arial"/>
        </w:rPr>
        <w:t xml:space="preserve"> </w:t>
      </w:r>
      <w:r w:rsidRPr="00B310BB">
        <w:rPr>
          <w:rFonts w:ascii="Arial" w:hAnsi="Arial" w:cs="Arial"/>
          <w:i/>
        </w:rPr>
        <w:t xml:space="preserve">Malcolm Lyons </w:t>
      </w:r>
      <w:r w:rsidRPr="00B310BB">
        <w:rPr>
          <w:rFonts w:ascii="Arial" w:hAnsi="Arial" w:cs="Arial"/>
        </w:rPr>
        <w:t xml:space="preserve">case above at </w:t>
      </w:r>
      <w:r w:rsidR="00401247">
        <w:rPr>
          <w:rFonts w:ascii="Arial" w:hAnsi="Arial" w:cs="Arial"/>
        </w:rPr>
        <w:t>469D-E.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467B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233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3177C3" w:rsidRDefault="00467BDB">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2702AC">
          <w:rPr>
            <w:rFonts w:ascii="Arial" w:hAnsi="Arial" w:cs="Arial"/>
            <w:noProof/>
            <w:sz w:val="24"/>
            <w:szCs w:val="24"/>
          </w:rPr>
          <w:t>8</w:t>
        </w:r>
        <w:r w:rsidRPr="003177C3">
          <w:rPr>
            <w:rFonts w:ascii="Arial" w:hAnsi="Arial" w:cs="Arial"/>
            <w:noProof/>
            <w:sz w:val="24"/>
            <w:szCs w:val="24"/>
          </w:rPr>
          <w:fldChar w:fldCharType="end"/>
        </w:r>
      </w:p>
    </w:sdtContent>
  </w:sdt>
  <w:p w:rsidR="004D6713" w:rsidRPr="003177C3" w:rsidRDefault="00233C9B">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9B7"/>
    <w:multiLevelType w:val="hybridMultilevel"/>
    <w:tmpl w:val="D160DC58"/>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32581D3E"/>
    <w:multiLevelType w:val="hybridMultilevel"/>
    <w:tmpl w:val="F74001D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56F26FA"/>
    <w:multiLevelType w:val="hybridMultilevel"/>
    <w:tmpl w:val="DEEA6CEE"/>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CAE74BD"/>
    <w:multiLevelType w:val="hybridMultilevel"/>
    <w:tmpl w:val="7460ECA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55D91C66"/>
    <w:multiLevelType w:val="hybridMultilevel"/>
    <w:tmpl w:val="432A282E"/>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9611E0A"/>
    <w:multiLevelType w:val="hybridMultilevel"/>
    <w:tmpl w:val="E2521E98"/>
    <w:lvl w:ilvl="0" w:tplc="C1C2AC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1F"/>
    <w:rsid w:val="00002995"/>
    <w:rsid w:val="00012C57"/>
    <w:rsid w:val="000212FE"/>
    <w:rsid w:val="00023C35"/>
    <w:rsid w:val="00034ED3"/>
    <w:rsid w:val="00035FAB"/>
    <w:rsid w:val="000444F1"/>
    <w:rsid w:val="00052359"/>
    <w:rsid w:val="00054F16"/>
    <w:rsid w:val="00057B27"/>
    <w:rsid w:val="00066B3F"/>
    <w:rsid w:val="00071CE0"/>
    <w:rsid w:val="000806DC"/>
    <w:rsid w:val="00082859"/>
    <w:rsid w:val="000834AD"/>
    <w:rsid w:val="0009355E"/>
    <w:rsid w:val="00096C24"/>
    <w:rsid w:val="0009784D"/>
    <w:rsid w:val="000D2017"/>
    <w:rsid w:val="000D2298"/>
    <w:rsid w:val="000D3947"/>
    <w:rsid w:val="000D49D6"/>
    <w:rsid w:val="000D766B"/>
    <w:rsid w:val="000E0EBE"/>
    <w:rsid w:val="000E3C32"/>
    <w:rsid w:val="001303C6"/>
    <w:rsid w:val="001351E7"/>
    <w:rsid w:val="00143859"/>
    <w:rsid w:val="0016573C"/>
    <w:rsid w:val="001740CD"/>
    <w:rsid w:val="0018492F"/>
    <w:rsid w:val="0018694A"/>
    <w:rsid w:val="001B0C94"/>
    <w:rsid w:val="001B7F26"/>
    <w:rsid w:val="001C6651"/>
    <w:rsid w:val="001C66DA"/>
    <w:rsid w:val="001D1DAF"/>
    <w:rsid w:val="001E0EFB"/>
    <w:rsid w:val="001E5AF5"/>
    <w:rsid w:val="001F6850"/>
    <w:rsid w:val="002013AD"/>
    <w:rsid w:val="0020397F"/>
    <w:rsid w:val="00203E17"/>
    <w:rsid w:val="002062F7"/>
    <w:rsid w:val="00214C43"/>
    <w:rsid w:val="002205D2"/>
    <w:rsid w:val="002259C0"/>
    <w:rsid w:val="00233C9B"/>
    <w:rsid w:val="00251CF2"/>
    <w:rsid w:val="002577BD"/>
    <w:rsid w:val="002702AC"/>
    <w:rsid w:val="0027530F"/>
    <w:rsid w:val="00284175"/>
    <w:rsid w:val="002A3E24"/>
    <w:rsid w:val="002B03BC"/>
    <w:rsid w:val="002B0EF4"/>
    <w:rsid w:val="002C2372"/>
    <w:rsid w:val="002C2A9C"/>
    <w:rsid w:val="002C66E3"/>
    <w:rsid w:val="002D18C5"/>
    <w:rsid w:val="002E3434"/>
    <w:rsid w:val="002F3674"/>
    <w:rsid w:val="002F47AD"/>
    <w:rsid w:val="003101A2"/>
    <w:rsid w:val="00313550"/>
    <w:rsid w:val="003330A6"/>
    <w:rsid w:val="003419D0"/>
    <w:rsid w:val="003429C7"/>
    <w:rsid w:val="00342E13"/>
    <w:rsid w:val="003617DD"/>
    <w:rsid w:val="00370E3A"/>
    <w:rsid w:val="00371610"/>
    <w:rsid w:val="003822AE"/>
    <w:rsid w:val="0038564F"/>
    <w:rsid w:val="00387516"/>
    <w:rsid w:val="003A3CA5"/>
    <w:rsid w:val="003C287B"/>
    <w:rsid w:val="003D19FB"/>
    <w:rsid w:val="003D3BFE"/>
    <w:rsid w:val="003E4BE9"/>
    <w:rsid w:val="003E6E40"/>
    <w:rsid w:val="00401247"/>
    <w:rsid w:val="00420D4A"/>
    <w:rsid w:val="0043000C"/>
    <w:rsid w:val="00431260"/>
    <w:rsid w:val="00442131"/>
    <w:rsid w:val="004501E6"/>
    <w:rsid w:val="00451EEE"/>
    <w:rsid w:val="00461DB5"/>
    <w:rsid w:val="00467BDB"/>
    <w:rsid w:val="004700AD"/>
    <w:rsid w:val="00472B9B"/>
    <w:rsid w:val="0047338C"/>
    <w:rsid w:val="00480489"/>
    <w:rsid w:val="0049590F"/>
    <w:rsid w:val="00496886"/>
    <w:rsid w:val="004A0938"/>
    <w:rsid w:val="004D0892"/>
    <w:rsid w:val="0050471C"/>
    <w:rsid w:val="0050598A"/>
    <w:rsid w:val="00564E04"/>
    <w:rsid w:val="0056683D"/>
    <w:rsid w:val="00573E22"/>
    <w:rsid w:val="00582672"/>
    <w:rsid w:val="00585805"/>
    <w:rsid w:val="005947D2"/>
    <w:rsid w:val="00596974"/>
    <w:rsid w:val="005A6E21"/>
    <w:rsid w:val="005C2E15"/>
    <w:rsid w:val="005F15FD"/>
    <w:rsid w:val="005F72A9"/>
    <w:rsid w:val="006039D8"/>
    <w:rsid w:val="006071CE"/>
    <w:rsid w:val="0061110C"/>
    <w:rsid w:val="00614B56"/>
    <w:rsid w:val="0062406A"/>
    <w:rsid w:val="00626599"/>
    <w:rsid w:val="006305F0"/>
    <w:rsid w:val="0065073D"/>
    <w:rsid w:val="00663AC3"/>
    <w:rsid w:val="00686478"/>
    <w:rsid w:val="00691A83"/>
    <w:rsid w:val="00693C59"/>
    <w:rsid w:val="006955B6"/>
    <w:rsid w:val="00695C97"/>
    <w:rsid w:val="006A5FAA"/>
    <w:rsid w:val="006B630E"/>
    <w:rsid w:val="006C1AE1"/>
    <w:rsid w:val="006C6BA9"/>
    <w:rsid w:val="006E3DCF"/>
    <w:rsid w:val="006E4E12"/>
    <w:rsid w:val="006E5FE9"/>
    <w:rsid w:val="006F50D8"/>
    <w:rsid w:val="006F75DF"/>
    <w:rsid w:val="007114C9"/>
    <w:rsid w:val="0071404B"/>
    <w:rsid w:val="0071627D"/>
    <w:rsid w:val="00716CE1"/>
    <w:rsid w:val="00735F67"/>
    <w:rsid w:val="00740F99"/>
    <w:rsid w:val="00743721"/>
    <w:rsid w:val="007559E7"/>
    <w:rsid w:val="00761CE9"/>
    <w:rsid w:val="007621A9"/>
    <w:rsid w:val="00763E0A"/>
    <w:rsid w:val="00766C8B"/>
    <w:rsid w:val="00772E0D"/>
    <w:rsid w:val="00794A32"/>
    <w:rsid w:val="007A1D5E"/>
    <w:rsid w:val="007A51E3"/>
    <w:rsid w:val="007A5614"/>
    <w:rsid w:val="007A7684"/>
    <w:rsid w:val="007D2D8A"/>
    <w:rsid w:val="007D3CF5"/>
    <w:rsid w:val="007D428B"/>
    <w:rsid w:val="007D7D85"/>
    <w:rsid w:val="007E27AC"/>
    <w:rsid w:val="007F2A80"/>
    <w:rsid w:val="007F6237"/>
    <w:rsid w:val="00803FD2"/>
    <w:rsid w:val="008140DD"/>
    <w:rsid w:val="00816361"/>
    <w:rsid w:val="00834A7B"/>
    <w:rsid w:val="0084136C"/>
    <w:rsid w:val="008419DE"/>
    <w:rsid w:val="00850E44"/>
    <w:rsid w:val="00881368"/>
    <w:rsid w:val="00885537"/>
    <w:rsid w:val="008936AD"/>
    <w:rsid w:val="00894848"/>
    <w:rsid w:val="008B5210"/>
    <w:rsid w:val="008B6C50"/>
    <w:rsid w:val="008C1C1F"/>
    <w:rsid w:val="008F7E5E"/>
    <w:rsid w:val="009305E1"/>
    <w:rsid w:val="009526F2"/>
    <w:rsid w:val="009775D4"/>
    <w:rsid w:val="00986E16"/>
    <w:rsid w:val="009A03E8"/>
    <w:rsid w:val="009B4594"/>
    <w:rsid w:val="009E3EEE"/>
    <w:rsid w:val="009E5545"/>
    <w:rsid w:val="009E65FE"/>
    <w:rsid w:val="009E7B86"/>
    <w:rsid w:val="009F66DE"/>
    <w:rsid w:val="00A10920"/>
    <w:rsid w:val="00A14844"/>
    <w:rsid w:val="00A313EB"/>
    <w:rsid w:val="00A55D55"/>
    <w:rsid w:val="00A6313A"/>
    <w:rsid w:val="00A70687"/>
    <w:rsid w:val="00A72BE7"/>
    <w:rsid w:val="00A73274"/>
    <w:rsid w:val="00A91334"/>
    <w:rsid w:val="00A93F95"/>
    <w:rsid w:val="00AB2B3C"/>
    <w:rsid w:val="00AB59B6"/>
    <w:rsid w:val="00AB7BA4"/>
    <w:rsid w:val="00AC5A7F"/>
    <w:rsid w:val="00AD4ED7"/>
    <w:rsid w:val="00AD6E3C"/>
    <w:rsid w:val="00AE4CF7"/>
    <w:rsid w:val="00B00DC9"/>
    <w:rsid w:val="00B05D3B"/>
    <w:rsid w:val="00B12151"/>
    <w:rsid w:val="00B1391A"/>
    <w:rsid w:val="00B15ECC"/>
    <w:rsid w:val="00B27CE5"/>
    <w:rsid w:val="00B32C71"/>
    <w:rsid w:val="00B3623B"/>
    <w:rsid w:val="00B410A1"/>
    <w:rsid w:val="00B55213"/>
    <w:rsid w:val="00B65A40"/>
    <w:rsid w:val="00B71115"/>
    <w:rsid w:val="00B8618D"/>
    <w:rsid w:val="00B9520F"/>
    <w:rsid w:val="00BB744E"/>
    <w:rsid w:val="00BB7721"/>
    <w:rsid w:val="00BC57F7"/>
    <w:rsid w:val="00BC6D33"/>
    <w:rsid w:val="00BD0681"/>
    <w:rsid w:val="00BF3D48"/>
    <w:rsid w:val="00C0066A"/>
    <w:rsid w:val="00C03C94"/>
    <w:rsid w:val="00C1340C"/>
    <w:rsid w:val="00C16EE1"/>
    <w:rsid w:val="00C533E8"/>
    <w:rsid w:val="00C53959"/>
    <w:rsid w:val="00C57436"/>
    <w:rsid w:val="00C6430B"/>
    <w:rsid w:val="00C67320"/>
    <w:rsid w:val="00C71BC5"/>
    <w:rsid w:val="00C71ECA"/>
    <w:rsid w:val="00C960B3"/>
    <w:rsid w:val="00CA24E5"/>
    <w:rsid w:val="00CA39B4"/>
    <w:rsid w:val="00CA5447"/>
    <w:rsid w:val="00CA6E7A"/>
    <w:rsid w:val="00CB0DEF"/>
    <w:rsid w:val="00CB35E8"/>
    <w:rsid w:val="00CB5644"/>
    <w:rsid w:val="00CD16A4"/>
    <w:rsid w:val="00CD200E"/>
    <w:rsid w:val="00CD4893"/>
    <w:rsid w:val="00CD6282"/>
    <w:rsid w:val="00CD7E2D"/>
    <w:rsid w:val="00CF18E1"/>
    <w:rsid w:val="00D03A36"/>
    <w:rsid w:val="00D110C1"/>
    <w:rsid w:val="00D16887"/>
    <w:rsid w:val="00D25114"/>
    <w:rsid w:val="00D26EED"/>
    <w:rsid w:val="00D32A51"/>
    <w:rsid w:val="00D431B7"/>
    <w:rsid w:val="00D439C3"/>
    <w:rsid w:val="00D51EF6"/>
    <w:rsid w:val="00D52443"/>
    <w:rsid w:val="00D56FF4"/>
    <w:rsid w:val="00D614C0"/>
    <w:rsid w:val="00D72926"/>
    <w:rsid w:val="00DA7790"/>
    <w:rsid w:val="00DB086A"/>
    <w:rsid w:val="00DC151F"/>
    <w:rsid w:val="00DC4843"/>
    <w:rsid w:val="00DC6BFA"/>
    <w:rsid w:val="00DC79F0"/>
    <w:rsid w:val="00DE2808"/>
    <w:rsid w:val="00DE4B9F"/>
    <w:rsid w:val="00DE514C"/>
    <w:rsid w:val="00DF4217"/>
    <w:rsid w:val="00E00B79"/>
    <w:rsid w:val="00E020EF"/>
    <w:rsid w:val="00E068F8"/>
    <w:rsid w:val="00E12FE6"/>
    <w:rsid w:val="00E166BC"/>
    <w:rsid w:val="00E1798E"/>
    <w:rsid w:val="00E22C6C"/>
    <w:rsid w:val="00E31EA2"/>
    <w:rsid w:val="00E35FF9"/>
    <w:rsid w:val="00E4023D"/>
    <w:rsid w:val="00E42132"/>
    <w:rsid w:val="00E47B4D"/>
    <w:rsid w:val="00E60B93"/>
    <w:rsid w:val="00E7698B"/>
    <w:rsid w:val="00E814E2"/>
    <w:rsid w:val="00E81C50"/>
    <w:rsid w:val="00E8497D"/>
    <w:rsid w:val="00E920D6"/>
    <w:rsid w:val="00E97980"/>
    <w:rsid w:val="00E97EA2"/>
    <w:rsid w:val="00EA5249"/>
    <w:rsid w:val="00EB3876"/>
    <w:rsid w:val="00EB3FDC"/>
    <w:rsid w:val="00ED3AD5"/>
    <w:rsid w:val="00F01E99"/>
    <w:rsid w:val="00F06F14"/>
    <w:rsid w:val="00F14E7E"/>
    <w:rsid w:val="00F1514D"/>
    <w:rsid w:val="00F16B04"/>
    <w:rsid w:val="00F24E86"/>
    <w:rsid w:val="00F27E78"/>
    <w:rsid w:val="00F34A9A"/>
    <w:rsid w:val="00F5012D"/>
    <w:rsid w:val="00F558AA"/>
    <w:rsid w:val="00F659ED"/>
    <w:rsid w:val="00F6690F"/>
    <w:rsid w:val="00F67D1A"/>
    <w:rsid w:val="00F67F93"/>
    <w:rsid w:val="00F722AA"/>
    <w:rsid w:val="00F742B1"/>
    <w:rsid w:val="00F75285"/>
    <w:rsid w:val="00F8093B"/>
    <w:rsid w:val="00F90328"/>
    <w:rsid w:val="00F93359"/>
    <w:rsid w:val="00FB4186"/>
    <w:rsid w:val="00FB67B7"/>
    <w:rsid w:val="00FC27BD"/>
    <w:rsid w:val="00FC63C7"/>
    <w:rsid w:val="00FC759D"/>
    <w:rsid w:val="00FD0660"/>
    <w:rsid w:val="00FD785A"/>
    <w:rsid w:val="00FE5D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F2A08-7130-48D8-9EC5-461ADD58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51F"/>
    <w:pPr>
      <w:spacing w:line="240" w:lineRule="auto"/>
    </w:pPr>
  </w:style>
  <w:style w:type="paragraph" w:styleId="BodyText">
    <w:name w:val="Body Text"/>
    <w:basedOn w:val="Normal"/>
    <w:link w:val="BodyTextChar"/>
    <w:rsid w:val="00DC15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C151F"/>
    <w:rPr>
      <w:rFonts w:ascii="Times New Roman" w:eastAsia="Times New Roman" w:hAnsi="Times New Roman" w:cs="Times New Roman"/>
      <w:sz w:val="24"/>
      <w:szCs w:val="24"/>
      <w:lang w:val="en-GB"/>
    </w:rPr>
  </w:style>
  <w:style w:type="table" w:styleId="TableGrid">
    <w:name w:val="Table Grid"/>
    <w:basedOn w:val="TableNormal"/>
    <w:uiPriority w:val="39"/>
    <w:rsid w:val="00DC15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51F"/>
  </w:style>
  <w:style w:type="paragraph" w:styleId="FootnoteText">
    <w:name w:val="footnote text"/>
    <w:basedOn w:val="Normal"/>
    <w:link w:val="FootnoteTextChar"/>
    <w:uiPriority w:val="99"/>
    <w:unhideWhenUsed/>
    <w:rsid w:val="00772E0D"/>
    <w:pPr>
      <w:spacing w:after="0" w:line="240" w:lineRule="auto"/>
    </w:pPr>
    <w:rPr>
      <w:sz w:val="20"/>
      <w:szCs w:val="20"/>
    </w:rPr>
  </w:style>
  <w:style w:type="character" w:customStyle="1" w:styleId="FootnoteTextChar">
    <w:name w:val="Footnote Text Char"/>
    <w:basedOn w:val="DefaultParagraphFont"/>
    <w:link w:val="FootnoteText"/>
    <w:uiPriority w:val="99"/>
    <w:rsid w:val="00772E0D"/>
    <w:rPr>
      <w:sz w:val="20"/>
      <w:szCs w:val="20"/>
    </w:rPr>
  </w:style>
  <w:style w:type="character" w:styleId="FootnoteReference">
    <w:name w:val="footnote reference"/>
    <w:basedOn w:val="DefaultParagraphFont"/>
    <w:uiPriority w:val="99"/>
    <w:unhideWhenUsed/>
    <w:rsid w:val="00772E0D"/>
    <w:rPr>
      <w:vertAlign w:val="superscript"/>
    </w:rPr>
  </w:style>
  <w:style w:type="paragraph" w:styleId="BalloonText">
    <w:name w:val="Balloon Text"/>
    <w:basedOn w:val="Normal"/>
    <w:link w:val="BalloonTextChar"/>
    <w:uiPriority w:val="99"/>
    <w:semiHidden/>
    <w:unhideWhenUsed/>
    <w:rsid w:val="00342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C7"/>
    <w:rPr>
      <w:rFonts w:ascii="Segoe UI" w:hAnsi="Segoe UI" w:cs="Segoe UI"/>
      <w:sz w:val="18"/>
      <w:szCs w:val="18"/>
    </w:rPr>
  </w:style>
  <w:style w:type="paragraph" w:styleId="Footer">
    <w:name w:val="footer"/>
    <w:basedOn w:val="Normal"/>
    <w:link w:val="FooterChar"/>
    <w:uiPriority w:val="99"/>
    <w:unhideWhenUsed/>
    <w:rsid w:val="00DA7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90"/>
  </w:style>
  <w:style w:type="paragraph" w:styleId="ListParagraph">
    <w:name w:val="List Paragraph"/>
    <w:basedOn w:val="Normal"/>
    <w:uiPriority w:val="34"/>
    <w:qFormat/>
    <w:rsid w:val="003E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2022-04-07T18:30:00+00:00</Judgment_x0020_Date>
    <Year xmlns="63bdd487-88aa-4c54-b893-ddaa81ed2e7c">2022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FA61-0FAA-49B4-85F8-343F920B1ED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BBC6AC01-6532-4559-B029-A92A754D3524}">
  <ds:schemaRefs>
    <ds:schemaRef ds:uri="http://schemas.microsoft.com/sharepoint/v3/contenttype/forms"/>
  </ds:schemaRefs>
</ds:datastoreItem>
</file>

<file path=customXml/itemProps3.xml><?xml version="1.0" encoding="utf-8"?>
<ds:datastoreItem xmlns:ds="http://schemas.openxmlformats.org/officeDocument/2006/customXml" ds:itemID="{315E349A-05B2-4D53-A80C-DED24C081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952AE-CB54-4A6F-ACFF-226B4ABF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Ultimate Safaris (PTY) Ltd v Gariseb</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Safaris (PTY) Ltd v Gariseb</dc:title>
  <dc:subject/>
  <dc:creator>Juboltine Risuro</dc:creator>
  <cp:keywords/>
  <dc:description/>
  <cp:lastModifiedBy>HOME</cp:lastModifiedBy>
  <cp:revision>2</cp:revision>
  <cp:lastPrinted>2022-04-08T08:40:00Z</cp:lastPrinted>
  <dcterms:created xsi:type="dcterms:W3CDTF">2022-04-23T12:04:00Z</dcterms:created>
  <dcterms:modified xsi:type="dcterms:W3CDTF">2022-04-23T12:04:00Z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