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bookmarkStart w:id="0" w:name="_GoBack"/>
      <w:bookmarkEnd w:id="0"/>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0B2339" w:rsidRDefault="008C3367" w:rsidP="008C3367">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rsidR="008C3367" w:rsidRDefault="008C3367" w:rsidP="007C732D">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75003E">
        <w:rPr>
          <w:rFonts w:ascii="Arial" w:hAnsi="Arial" w:cs="Arial"/>
          <w:color w:val="000000" w:themeColor="text1"/>
          <w:sz w:val="24"/>
          <w:szCs w:val="24"/>
        </w:rPr>
        <w:t>92</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21</w:t>
      </w:r>
    </w:p>
    <w:p w:rsidR="0075003E" w:rsidRDefault="0075003E" w:rsidP="0075003E">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Pr>
          <w:rFonts w:ascii="Arial" w:hAnsi="Arial" w:cs="Arial"/>
          <w:color w:val="000000" w:themeColor="text1"/>
          <w:sz w:val="24"/>
          <w:szCs w:val="24"/>
        </w:rPr>
        <w:t>A 86</w:t>
      </w:r>
      <w:r w:rsidRPr="000B2339">
        <w:rPr>
          <w:rFonts w:ascii="Arial" w:hAnsi="Arial" w:cs="Arial"/>
          <w:color w:val="000000" w:themeColor="text1"/>
          <w:sz w:val="24"/>
          <w:szCs w:val="24"/>
        </w:rPr>
        <w:t>/2021</w:t>
      </w:r>
    </w:p>
    <w:p w:rsidR="00CF05B1" w:rsidRDefault="00270C5E" w:rsidP="00270C5E">
      <w:pPr>
        <w:tabs>
          <w:tab w:val="left" w:pos="2760"/>
        </w:tabs>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ab/>
      </w:r>
    </w:p>
    <w:p w:rsidR="008C3367" w:rsidRPr="000B2339" w:rsidRDefault="008C3367" w:rsidP="00B40CD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8C3367" w:rsidRPr="000B2339" w:rsidRDefault="008C3367" w:rsidP="00B40CD3">
      <w:pPr>
        <w:spacing w:line="240" w:lineRule="auto"/>
        <w:jc w:val="both"/>
        <w:rPr>
          <w:rFonts w:ascii="Arial" w:hAnsi="Arial" w:cs="Arial"/>
          <w:color w:val="000000" w:themeColor="text1"/>
          <w:sz w:val="24"/>
          <w:szCs w:val="24"/>
        </w:rPr>
      </w:pPr>
    </w:p>
    <w:p w:rsidR="008C3367" w:rsidRPr="000B2339" w:rsidRDefault="008C3367" w:rsidP="00B40CD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396B62" w:rsidRPr="000B2339" w:rsidRDefault="00396B62" w:rsidP="00B40CD3">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rsidTr="00CF05B1">
        <w:tc>
          <w:tcPr>
            <w:tcW w:w="6204" w:type="dxa"/>
            <w:shd w:val="clear" w:color="auto" w:fill="auto"/>
          </w:tcPr>
          <w:p w:rsidR="00781A4E" w:rsidRPr="000B2339" w:rsidRDefault="0075003E"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PRIME PARADISE INTERNATIONAL LTD</w:t>
            </w:r>
          </w:p>
        </w:tc>
        <w:tc>
          <w:tcPr>
            <w:tcW w:w="3152" w:type="dxa"/>
            <w:shd w:val="clear" w:color="auto" w:fill="auto"/>
          </w:tcPr>
          <w:p w:rsidR="008C3367" w:rsidRPr="000B2339" w:rsidRDefault="008C3367" w:rsidP="00161C35">
            <w:pPr>
              <w:pStyle w:val="NoSpacing"/>
              <w:spacing w:line="360" w:lineRule="auto"/>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0B2339" w:rsidRPr="000B2339" w:rsidTr="00CF05B1">
        <w:tc>
          <w:tcPr>
            <w:tcW w:w="6204"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rsidTr="00CF05B1">
        <w:tc>
          <w:tcPr>
            <w:tcW w:w="6204"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rsidTr="00CF05B1">
        <w:tc>
          <w:tcPr>
            <w:tcW w:w="6204" w:type="dxa"/>
            <w:shd w:val="clear" w:color="auto" w:fill="auto"/>
          </w:tcPr>
          <w:p w:rsidR="00781A4E" w:rsidRPr="000B2339" w:rsidRDefault="0075003E"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WILMINGTON SAVINGS FUND SOCIETY FSB</w:t>
            </w:r>
          </w:p>
        </w:tc>
        <w:tc>
          <w:tcPr>
            <w:tcW w:w="3152" w:type="dxa"/>
            <w:shd w:val="clear" w:color="auto" w:fill="auto"/>
          </w:tcPr>
          <w:p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rsidTr="00CF05B1">
        <w:tc>
          <w:tcPr>
            <w:tcW w:w="6204" w:type="dxa"/>
            <w:shd w:val="clear" w:color="auto" w:fill="auto"/>
          </w:tcPr>
          <w:p w:rsidR="00401E74" w:rsidRPr="000B2339" w:rsidRDefault="0075003E"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ACT MARITIME LLC</w:t>
            </w:r>
          </w:p>
        </w:tc>
        <w:tc>
          <w:tcPr>
            <w:tcW w:w="3152" w:type="dxa"/>
            <w:shd w:val="clear" w:color="auto" w:fill="auto"/>
          </w:tcPr>
          <w:p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75003E" w:rsidRPr="000B2339" w:rsidTr="00CF05B1">
        <w:tc>
          <w:tcPr>
            <w:tcW w:w="6204" w:type="dxa"/>
            <w:shd w:val="clear" w:color="auto" w:fill="auto"/>
          </w:tcPr>
          <w:p w:rsidR="004968C8" w:rsidRDefault="0075003E"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 xml:space="preserve">THE MOTOR TANKER “MARVIN STAR”, THE OWNERS AND ALL THE OTHERS INTERESTED </w:t>
            </w:r>
          </w:p>
          <w:p w:rsidR="0075003E" w:rsidRDefault="0075003E"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IN HER</w:t>
            </w:r>
          </w:p>
        </w:tc>
        <w:tc>
          <w:tcPr>
            <w:tcW w:w="3152" w:type="dxa"/>
            <w:shd w:val="clear" w:color="auto" w:fill="auto"/>
          </w:tcPr>
          <w:p w:rsidR="0075003E" w:rsidRDefault="0075003E" w:rsidP="001C73CA">
            <w:pPr>
              <w:pStyle w:val="NoSpacing"/>
              <w:spacing w:line="480" w:lineRule="auto"/>
              <w:jc w:val="right"/>
              <w:rPr>
                <w:rFonts w:ascii="Arial" w:hAnsi="Arial" w:cs="Arial"/>
                <w:b/>
                <w:color w:val="000000" w:themeColor="text1"/>
                <w:sz w:val="24"/>
                <w:szCs w:val="24"/>
              </w:rPr>
            </w:pPr>
          </w:p>
          <w:p w:rsidR="0075003E" w:rsidRDefault="0075003E" w:rsidP="001C73CA">
            <w:pPr>
              <w:pStyle w:val="NoSpacing"/>
              <w:spacing w:line="480" w:lineRule="auto"/>
              <w:jc w:val="right"/>
              <w:rPr>
                <w:rFonts w:ascii="Arial" w:hAnsi="Arial" w:cs="Arial"/>
                <w:b/>
                <w:color w:val="000000" w:themeColor="text1"/>
                <w:sz w:val="24"/>
                <w:szCs w:val="24"/>
              </w:rPr>
            </w:pPr>
          </w:p>
          <w:p w:rsidR="0075003E" w:rsidRDefault="0075003E"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r w:rsidR="0075003E" w:rsidRPr="000B2339" w:rsidTr="00CF05B1">
        <w:tc>
          <w:tcPr>
            <w:tcW w:w="6204" w:type="dxa"/>
            <w:shd w:val="clear" w:color="auto" w:fill="auto"/>
          </w:tcPr>
          <w:p w:rsidR="0075003E" w:rsidRDefault="0075003E"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PANORMOS CRUDE CARRIERS LTD</w:t>
            </w:r>
          </w:p>
        </w:tc>
        <w:tc>
          <w:tcPr>
            <w:tcW w:w="3152" w:type="dxa"/>
            <w:shd w:val="clear" w:color="auto" w:fill="auto"/>
          </w:tcPr>
          <w:p w:rsidR="0075003E" w:rsidRDefault="0075003E"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Fourth Respondent</w:t>
            </w:r>
          </w:p>
        </w:tc>
      </w:tr>
    </w:tbl>
    <w:p w:rsidR="00CF05B1" w:rsidRDefault="00CF05B1" w:rsidP="00CF05B1">
      <w:pPr>
        <w:spacing w:after="0" w:line="240" w:lineRule="auto"/>
        <w:jc w:val="right"/>
        <w:rPr>
          <w:rFonts w:ascii="Arial" w:hAnsi="Arial" w:cs="Arial"/>
          <w:color w:val="000000" w:themeColor="text1"/>
          <w:sz w:val="24"/>
          <w:szCs w:val="24"/>
        </w:rPr>
      </w:pPr>
    </w:p>
    <w:p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75003E">
        <w:rPr>
          <w:rFonts w:ascii="Arial" w:hAnsi="Arial" w:cs="Arial"/>
          <w:color w:val="000000" w:themeColor="text1"/>
          <w:sz w:val="24"/>
          <w:szCs w:val="24"/>
        </w:rPr>
        <w:t>DAMASEB</w:t>
      </w:r>
      <w:r w:rsidR="00781A4E" w:rsidRPr="000B2339">
        <w:rPr>
          <w:rFonts w:ascii="Arial" w:hAnsi="Arial" w:cs="Arial"/>
          <w:color w:val="000000" w:themeColor="text1"/>
          <w:sz w:val="24"/>
          <w:szCs w:val="24"/>
        </w:rPr>
        <w:t xml:space="preserve"> </w:t>
      </w:r>
      <w:r w:rsidR="0075003E">
        <w:rPr>
          <w:rFonts w:ascii="Arial" w:hAnsi="Arial" w:cs="Arial"/>
          <w:color w:val="000000" w:themeColor="text1"/>
          <w:sz w:val="24"/>
          <w:szCs w:val="24"/>
        </w:rPr>
        <w:t>DCJ</w:t>
      </w:r>
      <w:r w:rsidR="00401E74">
        <w:rPr>
          <w:rFonts w:ascii="Arial" w:hAnsi="Arial" w:cs="Arial"/>
          <w:color w:val="000000" w:themeColor="text1"/>
          <w:sz w:val="24"/>
          <w:szCs w:val="24"/>
        </w:rPr>
        <w:t>,</w:t>
      </w:r>
      <w:r w:rsidR="00781A4E" w:rsidRPr="000B2339">
        <w:rPr>
          <w:rFonts w:ascii="Arial" w:hAnsi="Arial" w:cs="Arial"/>
          <w:color w:val="000000" w:themeColor="text1"/>
          <w:sz w:val="24"/>
          <w:szCs w:val="24"/>
        </w:rPr>
        <w:t xml:space="preserve"> </w:t>
      </w:r>
      <w:r w:rsidR="00401E74" w:rsidRPr="000B2339">
        <w:rPr>
          <w:rFonts w:ascii="Arial" w:hAnsi="Arial" w:cs="Arial"/>
          <w:color w:val="000000" w:themeColor="text1"/>
          <w:sz w:val="24"/>
          <w:szCs w:val="24"/>
        </w:rPr>
        <w:t xml:space="preserve">SMUTS JA </w:t>
      </w:r>
      <w:r w:rsidR="00781A4E" w:rsidRPr="000B2339">
        <w:rPr>
          <w:rFonts w:ascii="Arial" w:hAnsi="Arial" w:cs="Arial"/>
          <w:color w:val="000000" w:themeColor="text1"/>
          <w:sz w:val="24"/>
          <w:szCs w:val="24"/>
        </w:rPr>
        <w:t xml:space="preserve">and </w:t>
      </w:r>
      <w:r w:rsidR="0075003E">
        <w:rPr>
          <w:rFonts w:ascii="Arial" w:hAnsi="Arial" w:cs="Arial"/>
          <w:color w:val="000000" w:themeColor="text1"/>
          <w:sz w:val="24"/>
          <w:szCs w:val="24"/>
        </w:rPr>
        <w:t>FRANK</w:t>
      </w:r>
      <w:r w:rsidR="00401E74">
        <w:rPr>
          <w:rFonts w:ascii="Arial" w:hAnsi="Arial" w:cs="Arial"/>
          <w:color w:val="000000" w:themeColor="text1"/>
          <w:sz w:val="24"/>
          <w:szCs w:val="24"/>
        </w:rPr>
        <w:t xml:space="preserve"> </w:t>
      </w:r>
      <w:r w:rsidR="0075003E">
        <w:rPr>
          <w:rFonts w:ascii="Arial" w:hAnsi="Arial" w:cs="Arial"/>
          <w:color w:val="000000" w:themeColor="text1"/>
          <w:sz w:val="24"/>
          <w:szCs w:val="24"/>
        </w:rPr>
        <w:t>A</w:t>
      </w:r>
      <w:r w:rsidR="00401E74">
        <w:rPr>
          <w:rFonts w:ascii="Arial" w:hAnsi="Arial" w:cs="Arial"/>
          <w:color w:val="000000" w:themeColor="text1"/>
          <w:sz w:val="24"/>
          <w:szCs w:val="24"/>
        </w:rPr>
        <w:t>JA</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75003E">
        <w:rPr>
          <w:rFonts w:ascii="Arial" w:hAnsi="Arial" w:cs="Arial"/>
          <w:b/>
          <w:color w:val="000000" w:themeColor="text1"/>
          <w:sz w:val="24"/>
          <w:szCs w:val="24"/>
        </w:rPr>
        <w:t>29 March</w:t>
      </w:r>
      <w:r w:rsidR="00401E74">
        <w:rPr>
          <w:rFonts w:ascii="Arial" w:hAnsi="Arial" w:cs="Arial"/>
          <w:b/>
          <w:color w:val="000000" w:themeColor="text1"/>
          <w:sz w:val="24"/>
          <w:szCs w:val="24"/>
        </w:rPr>
        <w:t xml:space="preserve"> 2022</w:t>
      </w:r>
    </w:p>
    <w:p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DF41F3">
        <w:rPr>
          <w:rFonts w:ascii="Arial" w:hAnsi="Arial" w:cs="Arial"/>
          <w:b/>
          <w:color w:val="000000" w:themeColor="text1"/>
          <w:sz w:val="24"/>
          <w:szCs w:val="24"/>
        </w:rPr>
        <w:t>26 April</w:t>
      </w:r>
      <w:r w:rsidR="00401E74">
        <w:rPr>
          <w:rFonts w:ascii="Arial" w:hAnsi="Arial" w:cs="Arial"/>
          <w:b/>
          <w:color w:val="000000" w:themeColor="text1"/>
          <w:sz w:val="24"/>
          <w:szCs w:val="24"/>
        </w:rPr>
        <w:t xml:space="preserve"> 2022</w:t>
      </w:r>
    </w:p>
    <w:p w:rsidR="005E1AF8" w:rsidRDefault="005E1AF8" w:rsidP="000B1CCA">
      <w:pPr>
        <w:spacing w:after="0" w:line="360" w:lineRule="auto"/>
        <w:jc w:val="both"/>
        <w:rPr>
          <w:rFonts w:ascii="Arial" w:hAnsi="Arial" w:cs="Arial"/>
          <w:b/>
          <w:color w:val="000000" w:themeColor="text1"/>
          <w:sz w:val="24"/>
          <w:szCs w:val="24"/>
          <w:lang w:val="en-GB"/>
        </w:rPr>
      </w:pPr>
    </w:p>
    <w:p w:rsidR="0069795E" w:rsidRPr="000B2339" w:rsidRDefault="0069795E" w:rsidP="000B1CCA">
      <w:pPr>
        <w:spacing w:after="0" w:line="360" w:lineRule="auto"/>
        <w:jc w:val="both"/>
        <w:rPr>
          <w:rFonts w:ascii="Arial" w:hAnsi="Arial" w:cs="Arial"/>
          <w:b/>
          <w:color w:val="000000" w:themeColor="text1"/>
          <w:sz w:val="24"/>
          <w:szCs w:val="24"/>
          <w:lang w:val="en-GB"/>
        </w:rPr>
      </w:pPr>
    </w:p>
    <w:p w:rsidR="004968C8" w:rsidRPr="004D7D7C" w:rsidRDefault="004968C8" w:rsidP="004968C8">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Summary:</w:t>
      </w:r>
      <w:r>
        <w:rPr>
          <w:rFonts w:ascii="Arial" w:hAnsi="Arial" w:cs="Arial"/>
          <w:b/>
          <w:color w:val="000000" w:themeColor="text1"/>
          <w:sz w:val="24"/>
          <w:szCs w:val="24"/>
        </w:rPr>
        <w:tab/>
      </w:r>
      <w:r w:rsidRPr="002625AE">
        <w:rPr>
          <w:rFonts w:ascii="Arial" w:hAnsi="Arial" w:cs="Arial"/>
          <w:sz w:val="24"/>
          <w:szCs w:val="24"/>
        </w:rPr>
        <w:t xml:space="preserve">This court was </w:t>
      </w:r>
      <w:r>
        <w:rPr>
          <w:rFonts w:ascii="Arial" w:hAnsi="Arial" w:cs="Arial"/>
          <w:sz w:val="24"/>
          <w:szCs w:val="24"/>
        </w:rPr>
        <w:t>seized</w:t>
      </w:r>
      <w:r w:rsidRPr="002625AE">
        <w:rPr>
          <w:rFonts w:ascii="Arial" w:hAnsi="Arial" w:cs="Arial"/>
          <w:sz w:val="24"/>
          <w:szCs w:val="24"/>
        </w:rPr>
        <w:t xml:space="preserve"> with two appeals, emanating from the same claim and involving the same parties. These appeals were heard on an expedited basis and they arise from the arrest of the crude oil tanker ‘Marvin Star’ (the vessel) in Namibian waters and currently under arrest in the port of Walvis Bay. The first appeal (ie </w:t>
      </w:r>
      <w:r>
        <w:rPr>
          <w:rFonts w:ascii="Arial" w:hAnsi="Arial" w:cs="Arial"/>
          <w:sz w:val="24"/>
          <w:szCs w:val="24"/>
        </w:rPr>
        <w:t xml:space="preserve">Case No. </w:t>
      </w:r>
      <w:r w:rsidRPr="002625AE">
        <w:rPr>
          <w:rFonts w:ascii="Arial" w:hAnsi="Arial" w:cs="Arial"/>
          <w:color w:val="000000" w:themeColor="text1"/>
          <w:sz w:val="24"/>
          <w:szCs w:val="24"/>
        </w:rPr>
        <w:t>SA 86/2021</w:t>
      </w:r>
      <w:r>
        <w:rPr>
          <w:rFonts w:ascii="Arial" w:hAnsi="Arial" w:cs="Arial"/>
          <w:color w:val="000000" w:themeColor="text1"/>
          <w:sz w:val="24"/>
          <w:szCs w:val="24"/>
        </w:rPr>
        <w:t xml:space="preserve">: </w:t>
      </w:r>
      <w:r w:rsidRPr="002625AE">
        <w:rPr>
          <w:rFonts w:ascii="Arial" w:hAnsi="Arial" w:cs="Arial"/>
          <w:sz w:val="24"/>
          <w:szCs w:val="24"/>
        </w:rPr>
        <w:t xml:space="preserve">the appeal against security for preservation costs), concerns the High Court’s order of 28 September 2021 directing that the appellant furnish security for preservation costs in relation to the vessel </w:t>
      </w:r>
      <w:r w:rsidRPr="002625AE">
        <w:rPr>
          <w:rFonts w:ascii="Arial" w:hAnsi="Arial" w:cs="Arial"/>
          <w:i/>
          <w:sz w:val="24"/>
          <w:szCs w:val="24"/>
        </w:rPr>
        <w:t>pendente lite</w:t>
      </w:r>
      <w:r w:rsidRPr="002625AE">
        <w:rPr>
          <w:rFonts w:ascii="Arial" w:hAnsi="Arial" w:cs="Arial"/>
          <w:sz w:val="24"/>
          <w:szCs w:val="24"/>
        </w:rPr>
        <w:t xml:space="preserve">; whereas the second appeal (ie </w:t>
      </w:r>
      <w:r>
        <w:rPr>
          <w:rFonts w:ascii="Arial" w:hAnsi="Arial" w:cs="Arial"/>
          <w:sz w:val="24"/>
          <w:szCs w:val="24"/>
        </w:rPr>
        <w:t xml:space="preserve">Case No. </w:t>
      </w:r>
      <w:r w:rsidRPr="002625AE">
        <w:rPr>
          <w:rFonts w:ascii="Arial" w:hAnsi="Arial" w:cs="Arial"/>
          <w:sz w:val="24"/>
          <w:szCs w:val="24"/>
        </w:rPr>
        <w:t>SA 92/2021:</w:t>
      </w:r>
      <w:r w:rsidRPr="002625AE">
        <w:rPr>
          <w:rFonts w:ascii="Arial" w:hAnsi="Arial" w:cs="Arial"/>
          <w:i/>
          <w:sz w:val="24"/>
          <w:szCs w:val="24"/>
        </w:rPr>
        <w:t xml:space="preserve"> </w:t>
      </w:r>
      <w:r w:rsidRPr="002625AE">
        <w:rPr>
          <w:rFonts w:ascii="Arial" w:hAnsi="Arial" w:cs="Arial"/>
          <w:sz w:val="24"/>
          <w:szCs w:val="24"/>
        </w:rPr>
        <w:t xml:space="preserve">the application for the sale of the vessel pending the determination of the claim) is directed against the order of the High Court given on 22 October 2021 authorising the sale of the vessel </w:t>
      </w:r>
      <w:r w:rsidRPr="002625AE">
        <w:rPr>
          <w:rFonts w:ascii="Arial" w:hAnsi="Arial" w:cs="Arial"/>
          <w:i/>
          <w:sz w:val="24"/>
          <w:szCs w:val="24"/>
        </w:rPr>
        <w:t>pendente lite</w:t>
      </w:r>
      <w:r w:rsidRPr="002625AE">
        <w:rPr>
          <w:rFonts w:ascii="Arial" w:hAnsi="Arial" w:cs="Arial"/>
          <w:sz w:val="24"/>
          <w:szCs w:val="24"/>
        </w:rPr>
        <w:t>. The merits of the second appeal are dealt with first.</w:t>
      </w:r>
    </w:p>
    <w:p w:rsidR="004968C8" w:rsidRPr="002625AE" w:rsidRDefault="006A1A56" w:rsidP="006A1A56">
      <w:pPr>
        <w:tabs>
          <w:tab w:val="left" w:pos="2370"/>
        </w:tabs>
        <w:spacing w:after="0" w:line="360" w:lineRule="auto"/>
        <w:jc w:val="both"/>
        <w:rPr>
          <w:rFonts w:ascii="Arial" w:hAnsi="Arial" w:cs="Arial"/>
          <w:sz w:val="24"/>
          <w:szCs w:val="24"/>
        </w:rPr>
      </w:pPr>
      <w:r>
        <w:rPr>
          <w:rFonts w:ascii="Arial" w:hAnsi="Arial" w:cs="Arial"/>
          <w:sz w:val="24"/>
          <w:szCs w:val="24"/>
        </w:rPr>
        <w:tab/>
      </w:r>
    </w:p>
    <w:p w:rsidR="004968C8" w:rsidRPr="002625AE" w:rsidRDefault="004968C8" w:rsidP="004968C8">
      <w:pPr>
        <w:spacing w:after="0" w:line="360" w:lineRule="auto"/>
        <w:jc w:val="both"/>
        <w:rPr>
          <w:rFonts w:ascii="Arial" w:hAnsi="Arial" w:cs="Arial"/>
          <w:i/>
          <w:sz w:val="24"/>
          <w:szCs w:val="24"/>
        </w:rPr>
      </w:pPr>
      <w:r w:rsidRPr="002625AE">
        <w:rPr>
          <w:rFonts w:ascii="Arial" w:hAnsi="Arial" w:cs="Arial"/>
          <w:i/>
          <w:sz w:val="24"/>
          <w:szCs w:val="24"/>
        </w:rPr>
        <w:t>Case No. SA 92/2021: the application for the sale of the vessel pending the determination of the claim</w:t>
      </w:r>
    </w:p>
    <w:p w:rsidR="004968C8" w:rsidRPr="002625AE" w:rsidRDefault="004968C8" w:rsidP="004968C8">
      <w:pPr>
        <w:spacing w:after="0" w:line="360" w:lineRule="auto"/>
        <w:jc w:val="both"/>
        <w:rPr>
          <w:rFonts w:ascii="Arial" w:hAnsi="Arial" w:cs="Arial"/>
          <w:i/>
          <w:sz w:val="24"/>
          <w:szCs w:val="24"/>
        </w:rPr>
      </w:pPr>
    </w:p>
    <w:p w:rsidR="004968C8" w:rsidRPr="00F76634" w:rsidRDefault="004968C8" w:rsidP="004968C8">
      <w:pPr>
        <w:spacing w:after="0" w:line="360" w:lineRule="auto"/>
        <w:jc w:val="both"/>
        <w:rPr>
          <w:rFonts w:ascii="Arial" w:hAnsi="Arial" w:cs="Arial"/>
          <w:sz w:val="24"/>
          <w:szCs w:val="24"/>
        </w:rPr>
      </w:pPr>
      <w:r w:rsidRPr="002625AE">
        <w:rPr>
          <w:rFonts w:ascii="Arial" w:hAnsi="Arial" w:cs="Arial"/>
          <w:sz w:val="24"/>
          <w:szCs w:val="24"/>
        </w:rPr>
        <w:t xml:space="preserve">The </w:t>
      </w:r>
      <w:r>
        <w:rPr>
          <w:rFonts w:ascii="Arial" w:hAnsi="Arial" w:cs="Arial"/>
          <w:sz w:val="24"/>
          <w:szCs w:val="24"/>
        </w:rPr>
        <w:t xml:space="preserve">vessel was arrested off Walvis Bay at the instance of first and second respondents (Wilmington Savings Fund Society FSB (Wilmington) and ACT Maritime LLC (ACT)) in terms of a summons </w:t>
      </w:r>
      <w:r>
        <w:rPr>
          <w:rFonts w:ascii="Arial" w:hAnsi="Arial" w:cs="Arial"/>
          <w:i/>
          <w:sz w:val="24"/>
          <w:szCs w:val="24"/>
        </w:rPr>
        <w:t>in rem</w:t>
      </w:r>
      <w:r>
        <w:rPr>
          <w:rFonts w:ascii="Arial" w:hAnsi="Arial" w:cs="Arial"/>
          <w:sz w:val="24"/>
          <w:szCs w:val="24"/>
        </w:rPr>
        <w:t xml:space="preserve"> for monies due under a loan agreement secured by a mortgage encumbering the vessel. The registered owner, Panormos Crude Carriers Ltd (Panormos) did not dispute its indebtedness under the loan and supported the application by Wilmington and ACT to sell the vessel pending the determination of the vessel. That application was opposed by Prime Paradise International Limited (Prime) which asserted it was </w:t>
      </w:r>
      <w:r w:rsidRPr="00F76634">
        <w:rPr>
          <w:rFonts w:ascii="Arial" w:hAnsi="Arial" w:cs="Arial"/>
          <w:i/>
          <w:sz w:val="24"/>
          <w:szCs w:val="24"/>
        </w:rPr>
        <w:t>de facto</w:t>
      </w:r>
      <w:r>
        <w:rPr>
          <w:rFonts w:ascii="Arial" w:hAnsi="Arial" w:cs="Arial"/>
          <w:sz w:val="24"/>
          <w:szCs w:val="24"/>
        </w:rPr>
        <w:t xml:space="preserve"> owner of the vessel. Prime alleged through its South African </w:t>
      </w:r>
      <w:r w:rsidR="00390CC6">
        <w:rPr>
          <w:rFonts w:ascii="Arial" w:hAnsi="Arial" w:cs="Arial"/>
          <w:sz w:val="24"/>
          <w:szCs w:val="24"/>
        </w:rPr>
        <w:t>lawyer</w:t>
      </w:r>
      <w:r>
        <w:rPr>
          <w:rFonts w:ascii="Arial" w:hAnsi="Arial" w:cs="Arial"/>
          <w:sz w:val="24"/>
          <w:szCs w:val="24"/>
        </w:rPr>
        <w:t xml:space="preserve"> that the registration of the vessel in the name of Panormos was the result of a fraud perpetrated upon Prime by Panormos and one of the principles of a company holding or related to it. Prime also asserted that it would sustain immense prejudice if the sale proceeded pending the determination of its claim whereas the mortgagee would not suffer prejudice if a sale </w:t>
      </w:r>
      <w:r>
        <w:rPr>
          <w:rFonts w:ascii="Arial" w:hAnsi="Arial" w:cs="Arial"/>
          <w:i/>
          <w:sz w:val="24"/>
          <w:szCs w:val="24"/>
        </w:rPr>
        <w:t>pendent lite</w:t>
      </w:r>
      <w:r>
        <w:rPr>
          <w:rFonts w:ascii="Arial" w:hAnsi="Arial" w:cs="Arial"/>
          <w:sz w:val="24"/>
          <w:szCs w:val="24"/>
        </w:rPr>
        <w:t xml:space="preserve"> were to be refused.</w:t>
      </w:r>
    </w:p>
    <w:p w:rsidR="004968C8" w:rsidRPr="002625AE" w:rsidRDefault="004968C8" w:rsidP="004968C8">
      <w:pPr>
        <w:spacing w:after="0" w:line="360" w:lineRule="auto"/>
        <w:jc w:val="both"/>
        <w:rPr>
          <w:rFonts w:ascii="Arial" w:hAnsi="Arial" w:cs="Arial"/>
          <w:color w:val="000000" w:themeColor="text1"/>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that in determining whether or not to grant an order for the sale of a vessel under </w:t>
      </w:r>
      <w:r w:rsidRPr="002D0DFE">
        <w:rPr>
          <w:rFonts w:ascii="Arial" w:hAnsi="Arial" w:cs="Arial"/>
          <w:sz w:val="24"/>
          <w:szCs w:val="24"/>
        </w:rPr>
        <w:t>Rule 138</w:t>
      </w:r>
      <w:r w:rsidRPr="002625AE">
        <w:rPr>
          <w:rFonts w:ascii="Arial" w:hAnsi="Arial" w:cs="Arial"/>
          <w:sz w:val="24"/>
          <w:szCs w:val="24"/>
        </w:rPr>
        <w:t xml:space="preserve">, the High Court is required to exercise a discretion rightly characterised as wide by Scott, JA in </w:t>
      </w:r>
      <w:r w:rsidRPr="002625AE">
        <w:rPr>
          <w:rFonts w:ascii="Arial" w:hAnsi="Arial" w:cs="Arial"/>
          <w:i/>
          <w:sz w:val="24"/>
          <w:szCs w:val="24"/>
        </w:rPr>
        <w:t>Sheriff of Cape Town v MT Argun, Her Owners and All Per</w:t>
      </w:r>
      <w:r>
        <w:rPr>
          <w:rFonts w:ascii="Arial" w:hAnsi="Arial" w:cs="Arial"/>
          <w:i/>
          <w:sz w:val="24"/>
          <w:szCs w:val="24"/>
        </w:rPr>
        <w:t>sons Interested in her &amp; others;</w:t>
      </w:r>
      <w:r w:rsidRPr="002625AE">
        <w:rPr>
          <w:rFonts w:ascii="Arial" w:hAnsi="Arial" w:cs="Arial"/>
          <w:i/>
          <w:sz w:val="24"/>
          <w:szCs w:val="24"/>
        </w:rPr>
        <w:t xml:space="preserve"> Sheriff of Cape Town &amp; another v MT Argun, Her Owners and All Persons Interested in her &amp; another </w:t>
      </w:r>
      <w:r w:rsidRPr="002625AE">
        <w:rPr>
          <w:rFonts w:ascii="Arial" w:hAnsi="Arial" w:cs="Arial"/>
          <w:sz w:val="24"/>
          <w:szCs w:val="24"/>
        </w:rPr>
        <w:t xml:space="preserve">2001 (3) SA 1230 (SCA) based upon what is just and equitable and more appropriate in the light of all the relevant considerations. This discretion, as in the case of winding-up a company on the ground of being just and equitable, is one in the wide and not the narrow sense. </w:t>
      </w:r>
    </w:p>
    <w:p w:rsidR="004968C8" w:rsidRDefault="004968C8" w:rsidP="004968C8">
      <w:pPr>
        <w:spacing w:after="0" w:line="360" w:lineRule="auto"/>
        <w:jc w:val="both"/>
        <w:rPr>
          <w:rFonts w:ascii="Arial" w:hAnsi="Arial" w:cs="Arial"/>
          <w:i/>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It is held that</w:t>
      </w:r>
      <w:r w:rsidRPr="002625AE">
        <w:rPr>
          <w:rFonts w:ascii="Arial" w:hAnsi="Arial" w:cs="Arial"/>
          <w:sz w:val="24"/>
          <w:szCs w:val="24"/>
        </w:rPr>
        <w:t xml:space="preserve">, this court is thus not limited to the narrow ambit of an appeal as contemplated in </w:t>
      </w:r>
      <w:r w:rsidRPr="002625AE">
        <w:rPr>
          <w:rFonts w:ascii="Arial" w:hAnsi="Arial" w:cs="Arial"/>
          <w:i/>
          <w:sz w:val="24"/>
          <w:szCs w:val="24"/>
        </w:rPr>
        <w:t xml:space="preserve">South African Poultry Association &amp; others v Minister of Trade and Industry &amp; others </w:t>
      </w:r>
      <w:r w:rsidRPr="002625AE">
        <w:rPr>
          <w:rFonts w:ascii="Arial" w:hAnsi="Arial" w:cs="Arial"/>
          <w:sz w:val="24"/>
          <w:szCs w:val="24"/>
        </w:rPr>
        <w:t xml:space="preserve">2018 (1) NR 1 (SC) and </w:t>
      </w:r>
      <w:r w:rsidRPr="002625AE">
        <w:rPr>
          <w:rFonts w:ascii="Arial" w:hAnsi="Arial" w:cs="Arial"/>
          <w:i/>
          <w:sz w:val="24"/>
          <w:szCs w:val="24"/>
        </w:rPr>
        <w:t xml:space="preserve">Rally for Democracy and Progress &amp; others v Electoral Commission of Namibia &amp; others </w:t>
      </w:r>
      <w:r w:rsidRPr="002625AE">
        <w:rPr>
          <w:rFonts w:ascii="Arial" w:hAnsi="Arial" w:cs="Arial"/>
          <w:sz w:val="24"/>
          <w:szCs w:val="24"/>
        </w:rPr>
        <w:t>2013 (3) NR 664 (SC)</w:t>
      </w:r>
      <w:r>
        <w:rPr>
          <w:rFonts w:ascii="Arial" w:hAnsi="Arial" w:cs="Arial"/>
          <w:sz w:val="24"/>
          <w:szCs w:val="24"/>
        </w:rPr>
        <w:t>. This</w:t>
      </w:r>
      <w:r w:rsidRPr="002625AE">
        <w:rPr>
          <w:rFonts w:ascii="Arial" w:hAnsi="Arial" w:cs="Arial"/>
          <w:sz w:val="24"/>
          <w:szCs w:val="24"/>
        </w:rPr>
        <w:t xml:space="preserve"> court is not bound by the conclusion of the High Court and may depart from the order of the High Court on grounds which it considers necessary.</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court </w:t>
      </w:r>
      <w:r w:rsidRPr="002625AE">
        <w:rPr>
          <w:rFonts w:ascii="Arial" w:hAnsi="Arial" w:cs="Arial"/>
          <w:i/>
          <w:sz w:val="24"/>
          <w:szCs w:val="24"/>
        </w:rPr>
        <w:t>a quo</w:t>
      </w:r>
      <w:r w:rsidRPr="002625AE">
        <w:rPr>
          <w:rFonts w:ascii="Arial" w:hAnsi="Arial" w:cs="Arial"/>
          <w:sz w:val="24"/>
          <w:szCs w:val="24"/>
        </w:rPr>
        <w:t xml:space="preserve"> correctly found as persuasive the approach of the Full Bench in </w:t>
      </w:r>
      <w:r w:rsidRPr="002625AE">
        <w:rPr>
          <w:rFonts w:ascii="Arial" w:hAnsi="Arial" w:cs="Arial"/>
          <w:i/>
          <w:sz w:val="24"/>
          <w:szCs w:val="24"/>
        </w:rPr>
        <w:t>The MT Tigr v Bouyges Offshore &amp; another</w:t>
      </w:r>
      <w:r w:rsidRPr="002625AE">
        <w:rPr>
          <w:rFonts w:ascii="Arial" w:hAnsi="Arial" w:cs="Arial"/>
          <w:sz w:val="24"/>
          <w:szCs w:val="24"/>
        </w:rPr>
        <w:t xml:space="preserve"> 1998 (4) SA 206 (C) in listing as relevant factors in applications for a sale </w:t>
      </w:r>
      <w:r w:rsidRPr="002625AE">
        <w:rPr>
          <w:rFonts w:ascii="Arial" w:hAnsi="Arial" w:cs="Arial"/>
          <w:i/>
          <w:sz w:val="24"/>
          <w:szCs w:val="24"/>
        </w:rPr>
        <w:t>pendente lite</w:t>
      </w:r>
      <w:r w:rsidRPr="002625AE">
        <w:rPr>
          <w:rFonts w:ascii="Arial" w:hAnsi="Arial" w:cs="Arial"/>
          <w:sz w:val="24"/>
          <w:szCs w:val="24"/>
        </w:rPr>
        <w:t xml:space="preserve"> being that such an order will more readily</w:t>
      </w:r>
      <w:r>
        <w:rPr>
          <w:rFonts w:ascii="Arial" w:hAnsi="Arial" w:cs="Arial"/>
          <w:sz w:val="24"/>
          <w:szCs w:val="24"/>
        </w:rPr>
        <w:t xml:space="preserve"> be</w:t>
      </w:r>
      <w:r w:rsidRPr="002625AE">
        <w:rPr>
          <w:rFonts w:ascii="Arial" w:hAnsi="Arial" w:cs="Arial"/>
          <w:sz w:val="24"/>
          <w:szCs w:val="24"/>
        </w:rPr>
        <w:t xml:space="preserve"> granted where the owner of the vessel agrees thereto or is in default of appearance and another factor being the continuing deterioration of the vessel and accordingly the applicants’ security. This approach applies with equal force to applications brought under rule 138.</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allegations of a fraudulent sale to Panormos are plainly not within Mr Norton’s knowledge. These allegations reflect his instructions from his client. Nor are the sources of the specific allegations relating to fraud identified by him, as a deponent is required to do. Instead he merely asserts that where facts are not within his personal knowledge, they are based on information supplied by Prime’s </w:t>
      </w:r>
      <w:r w:rsidR="00390CC6">
        <w:rPr>
          <w:rFonts w:ascii="Arial" w:hAnsi="Arial" w:cs="Arial"/>
          <w:sz w:val="24"/>
          <w:szCs w:val="24"/>
        </w:rPr>
        <w:t>lawyer</w:t>
      </w:r>
      <w:r w:rsidRPr="002625AE">
        <w:rPr>
          <w:rFonts w:ascii="Arial" w:hAnsi="Arial" w:cs="Arial"/>
          <w:sz w:val="24"/>
          <w:szCs w:val="24"/>
        </w:rPr>
        <w:t xml:space="preserve"> in Greece, Prime’s </w:t>
      </w:r>
      <w:r w:rsidR="00390CC6">
        <w:rPr>
          <w:rFonts w:ascii="Arial" w:hAnsi="Arial" w:cs="Arial"/>
          <w:sz w:val="24"/>
          <w:szCs w:val="24"/>
        </w:rPr>
        <w:t>lawyer</w:t>
      </w:r>
      <w:r w:rsidRPr="002625AE">
        <w:rPr>
          <w:rFonts w:ascii="Arial" w:hAnsi="Arial" w:cs="Arial"/>
          <w:sz w:val="24"/>
          <w:szCs w:val="24"/>
        </w:rPr>
        <w:t xml:space="preserve"> in Turkey, a certain DAI Chencheng, a shareholder in Prime, and finally Shen Yong, a director of Prime. This is insufficient and the affidavit does not identify the specific factual averments allegedly provided by each of the respective sources. This must appear in his or their respective affidavits. It also does not appear in any of the supporting affidavits which merely confirm personal knowledge of the facts and allegations in Mr Norton’s affidavit in so far as they relate to information provided by t</w:t>
      </w:r>
      <w:r>
        <w:rPr>
          <w:rFonts w:ascii="Arial" w:hAnsi="Arial" w:cs="Arial"/>
          <w:sz w:val="24"/>
          <w:szCs w:val="24"/>
        </w:rPr>
        <w:t>hem which is nowhere specified.</w:t>
      </w:r>
    </w:p>
    <w:p w:rsidR="004968C8" w:rsidRDefault="004968C8" w:rsidP="004968C8">
      <w:pPr>
        <w:spacing w:after="0" w:line="360" w:lineRule="auto"/>
        <w:jc w:val="both"/>
        <w:rPr>
          <w:rFonts w:ascii="Arial" w:hAnsi="Arial" w:cs="Arial"/>
          <w:i/>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court </w:t>
      </w:r>
      <w:r w:rsidRPr="002625AE">
        <w:rPr>
          <w:rFonts w:ascii="Arial" w:hAnsi="Arial" w:cs="Arial"/>
          <w:i/>
          <w:sz w:val="24"/>
          <w:szCs w:val="24"/>
        </w:rPr>
        <w:t>a quo</w:t>
      </w:r>
      <w:r w:rsidRPr="002625AE">
        <w:rPr>
          <w:rFonts w:ascii="Arial" w:hAnsi="Arial" w:cs="Arial"/>
          <w:sz w:val="24"/>
          <w:szCs w:val="24"/>
        </w:rPr>
        <w:t xml:space="preserve"> was thus correct in finding that the averments in Mr Norton’s affidavit to the effect that Prime is the </w:t>
      </w:r>
      <w:r w:rsidRPr="002625AE">
        <w:rPr>
          <w:rFonts w:ascii="Arial" w:hAnsi="Arial" w:cs="Arial"/>
          <w:i/>
          <w:sz w:val="24"/>
          <w:szCs w:val="24"/>
        </w:rPr>
        <w:t>de facto</w:t>
      </w:r>
      <w:r w:rsidRPr="002625AE">
        <w:rPr>
          <w:rFonts w:ascii="Arial" w:hAnsi="Arial" w:cs="Arial"/>
          <w:sz w:val="24"/>
          <w:szCs w:val="24"/>
        </w:rPr>
        <w:t xml:space="preserve"> owner and Panormos’ registration of the vessel was the result of a fraud constitute</w:t>
      </w:r>
      <w:r>
        <w:rPr>
          <w:rFonts w:ascii="Arial" w:hAnsi="Arial" w:cs="Arial"/>
          <w:sz w:val="24"/>
          <w:szCs w:val="24"/>
        </w:rPr>
        <w:t>d</w:t>
      </w:r>
      <w:r w:rsidRPr="002625AE">
        <w:rPr>
          <w:rFonts w:ascii="Arial" w:hAnsi="Arial" w:cs="Arial"/>
          <w:sz w:val="24"/>
          <w:szCs w:val="24"/>
        </w:rPr>
        <w:t xml:space="preserve"> inadmissible hearsay evidence.</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the mortgagee’s claim is clearly set out. It is not disputed by the registered owner (ie Panormos) which also supports the sale and the vessel does not dispute its indebtedness under the loan agreement and the terms of the mortgage which entitle the mortgagee to sell the vessel upon default.</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ACT as a party to the loan agreement, referred to as agent and as the security agent is authorised in terms of clause 24.1.2 of the loan agreement to perform duties and responsibilities by the lenders in the enforcement of the loan. Under clause 7 of the mortgage, it is the mortgagee which is to perfect the security created by the bond. But the sale application and underlying claim do not only relate to the perfection of that security, but also to the enforcement of the loan agreement where the security agent has duties, obligations and responsibilities relating to the enforcement of the loan.</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It is thus held that</w:t>
      </w:r>
      <w:r w:rsidRPr="002625AE">
        <w:rPr>
          <w:rFonts w:ascii="Arial" w:hAnsi="Arial" w:cs="Arial"/>
          <w:sz w:val="24"/>
          <w:szCs w:val="24"/>
        </w:rPr>
        <w:t>, ACT does have standing in these proceedings.</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color w:val="000000" w:themeColor="text1"/>
          <w:sz w:val="24"/>
          <w:szCs w:val="24"/>
        </w:rPr>
        <w:t>Held that</w:t>
      </w:r>
      <w:r w:rsidRPr="002625AE">
        <w:rPr>
          <w:rFonts w:ascii="Arial" w:hAnsi="Arial" w:cs="Arial"/>
          <w:color w:val="000000" w:themeColor="text1"/>
          <w:sz w:val="24"/>
          <w:szCs w:val="24"/>
        </w:rPr>
        <w:t xml:space="preserve">, the </w:t>
      </w:r>
      <w:r w:rsidRPr="002625AE">
        <w:rPr>
          <w:rFonts w:ascii="Arial" w:hAnsi="Arial" w:cs="Arial"/>
          <w:sz w:val="24"/>
          <w:szCs w:val="24"/>
        </w:rPr>
        <w:t>High Court did not err in exercising its discretion in terms of rule 138 of the Vice-Admiralty Court Rules in granting the sale application and was justified in doing so. The appeal against that order is accordingly dismissed.</w:t>
      </w:r>
    </w:p>
    <w:p w:rsidR="004968C8" w:rsidRDefault="004968C8" w:rsidP="004968C8">
      <w:pPr>
        <w:spacing w:after="0" w:line="360" w:lineRule="auto"/>
        <w:jc w:val="both"/>
        <w:rPr>
          <w:rFonts w:ascii="Arial" w:hAnsi="Arial" w:cs="Arial"/>
          <w:i/>
          <w:color w:val="000000" w:themeColor="text1"/>
          <w:sz w:val="24"/>
          <w:szCs w:val="24"/>
        </w:rPr>
      </w:pPr>
    </w:p>
    <w:p w:rsidR="004968C8" w:rsidRPr="002625AE" w:rsidRDefault="004968C8" w:rsidP="004968C8">
      <w:pPr>
        <w:spacing w:after="0" w:line="360" w:lineRule="auto"/>
        <w:jc w:val="both"/>
        <w:rPr>
          <w:rFonts w:ascii="Arial" w:hAnsi="Arial" w:cs="Arial"/>
          <w:i/>
          <w:color w:val="000000" w:themeColor="text1"/>
          <w:sz w:val="24"/>
          <w:szCs w:val="24"/>
        </w:rPr>
      </w:pPr>
      <w:r w:rsidRPr="002625AE">
        <w:rPr>
          <w:rFonts w:ascii="Arial" w:hAnsi="Arial" w:cs="Arial"/>
          <w:i/>
          <w:color w:val="000000" w:themeColor="text1"/>
          <w:sz w:val="24"/>
          <w:szCs w:val="24"/>
        </w:rPr>
        <w:t>Case No. SA 86/2021: Appeal against security for preservation costs</w:t>
      </w: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sz w:val="24"/>
          <w:szCs w:val="24"/>
        </w:rPr>
        <w:t xml:space="preserve">Wilmington and ACT launched an application against Prime on 1 September 2021. This application was set down on 3 September 2021 (but heard on 21 September 2021 instead), for an order directing Prime to pay security for the preservation costs of the vessel for the period 19 August 2021 until the </w:t>
      </w:r>
      <w:r>
        <w:rPr>
          <w:rFonts w:ascii="Arial" w:hAnsi="Arial" w:cs="Arial"/>
          <w:sz w:val="24"/>
          <w:szCs w:val="24"/>
        </w:rPr>
        <w:t>sale application</w:t>
      </w:r>
      <w:r w:rsidRPr="002625AE">
        <w:rPr>
          <w:rFonts w:ascii="Arial" w:hAnsi="Arial" w:cs="Arial"/>
          <w:sz w:val="24"/>
          <w:szCs w:val="24"/>
        </w:rPr>
        <w:t xml:space="preserve"> had been determined. Prime opposed the application, pointing out that there is no provision in the Vice-Admiralty Court Rules or the Rules of the High Court which authorises a </w:t>
      </w:r>
      <w:r w:rsidRPr="002625AE">
        <w:rPr>
          <w:rFonts w:ascii="Arial" w:hAnsi="Arial" w:cs="Arial"/>
          <w:i/>
          <w:sz w:val="24"/>
          <w:szCs w:val="24"/>
        </w:rPr>
        <w:t>peregrinus</w:t>
      </w:r>
      <w:r w:rsidRPr="002625AE">
        <w:rPr>
          <w:rFonts w:ascii="Arial" w:hAnsi="Arial" w:cs="Arial"/>
          <w:sz w:val="24"/>
          <w:szCs w:val="24"/>
        </w:rPr>
        <w:t xml:space="preserve"> plaintiff to demand security from a </w:t>
      </w:r>
      <w:r w:rsidRPr="002625AE">
        <w:rPr>
          <w:rFonts w:ascii="Arial" w:hAnsi="Arial" w:cs="Arial"/>
          <w:i/>
          <w:sz w:val="24"/>
          <w:szCs w:val="24"/>
        </w:rPr>
        <w:t>peregrinus</w:t>
      </w:r>
      <w:r w:rsidRPr="002625AE">
        <w:rPr>
          <w:rFonts w:ascii="Arial" w:hAnsi="Arial" w:cs="Arial"/>
          <w:sz w:val="24"/>
          <w:szCs w:val="24"/>
        </w:rPr>
        <w:t xml:space="preserve"> defendant for security for costs incurred by the plaintiff in preserving a vessel under arrest. Prime contended that it would be contrary to the law and not in the interests of justice to make such an order.</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sz w:val="24"/>
          <w:szCs w:val="24"/>
        </w:rPr>
        <w:t xml:space="preserve">In granting the order in the far reaching terms sought, the court </w:t>
      </w:r>
      <w:r w:rsidRPr="002625AE">
        <w:rPr>
          <w:rFonts w:ascii="Arial" w:hAnsi="Arial" w:cs="Arial"/>
          <w:i/>
          <w:sz w:val="24"/>
          <w:szCs w:val="24"/>
        </w:rPr>
        <w:t>a quo</w:t>
      </w:r>
      <w:r w:rsidRPr="002625AE">
        <w:rPr>
          <w:rFonts w:ascii="Arial" w:hAnsi="Arial" w:cs="Arial"/>
          <w:sz w:val="24"/>
          <w:szCs w:val="24"/>
        </w:rPr>
        <w:t xml:space="preserve"> accepted that there was no provision in the Vice-Admiralty Court Rules or the High Court Rules entitling a </w:t>
      </w:r>
      <w:r w:rsidRPr="002625AE">
        <w:rPr>
          <w:rFonts w:ascii="Arial" w:hAnsi="Arial" w:cs="Arial"/>
          <w:i/>
          <w:sz w:val="24"/>
          <w:szCs w:val="24"/>
        </w:rPr>
        <w:t>peregrinus</w:t>
      </w:r>
      <w:r w:rsidRPr="002625AE">
        <w:rPr>
          <w:rFonts w:ascii="Arial" w:hAnsi="Arial" w:cs="Arial"/>
          <w:sz w:val="24"/>
          <w:szCs w:val="24"/>
        </w:rPr>
        <w:t xml:space="preserve"> plaintiff who has arrested a vessel to demand security from a </w:t>
      </w:r>
      <w:r w:rsidRPr="002625AE">
        <w:rPr>
          <w:rFonts w:ascii="Arial" w:hAnsi="Arial" w:cs="Arial"/>
          <w:i/>
          <w:sz w:val="24"/>
          <w:szCs w:val="24"/>
        </w:rPr>
        <w:t>peregrinus</w:t>
      </w:r>
      <w:r w:rsidRPr="002625AE">
        <w:rPr>
          <w:rFonts w:ascii="Arial" w:hAnsi="Arial" w:cs="Arial"/>
          <w:sz w:val="24"/>
          <w:szCs w:val="24"/>
        </w:rPr>
        <w:t xml:space="preserve"> defendant for preservation costs of the vessel. The court </w:t>
      </w:r>
      <w:r w:rsidRPr="002625AE">
        <w:rPr>
          <w:rFonts w:ascii="Arial" w:hAnsi="Arial" w:cs="Arial"/>
          <w:i/>
          <w:sz w:val="24"/>
          <w:szCs w:val="24"/>
        </w:rPr>
        <w:t>a quo</w:t>
      </w:r>
      <w:r w:rsidRPr="002625AE">
        <w:rPr>
          <w:rFonts w:ascii="Arial" w:hAnsi="Arial" w:cs="Arial"/>
          <w:sz w:val="24"/>
          <w:szCs w:val="24"/>
        </w:rPr>
        <w:t xml:space="preserve"> further found that its inherent discretion to regulate its own procedures arose from Art 78(4) of the Constitution in the interests of the proper administration of justice. It found that the issue of payment of security for preservation costs was a procedural matter and not a matter of substantive law and thus within its inherent discretion to regulate in the interests of justice. Prime noted an appeal against this judgment and order.</w:t>
      </w:r>
    </w:p>
    <w:p w:rsidR="004968C8" w:rsidRPr="002625AE" w:rsidRDefault="004968C8" w:rsidP="004968C8">
      <w:pPr>
        <w:spacing w:after="0" w:line="360" w:lineRule="auto"/>
        <w:jc w:val="both"/>
        <w:rPr>
          <w:rFonts w:ascii="Arial" w:hAnsi="Arial" w:cs="Arial"/>
          <w:sz w:val="24"/>
          <w:szCs w:val="24"/>
        </w:rPr>
      </w:pPr>
    </w:p>
    <w:p w:rsidR="004968C8" w:rsidRDefault="004968C8" w:rsidP="004968C8">
      <w:pPr>
        <w:spacing w:after="0" w:line="360" w:lineRule="auto"/>
        <w:jc w:val="both"/>
        <w:rPr>
          <w:rFonts w:ascii="Arial" w:hAnsi="Arial" w:cs="Arial"/>
          <w:sz w:val="24"/>
          <w:szCs w:val="24"/>
        </w:rPr>
      </w:pPr>
      <w:r w:rsidRPr="002625AE">
        <w:rPr>
          <w:rFonts w:ascii="Arial" w:hAnsi="Arial" w:cs="Arial"/>
          <w:sz w:val="24"/>
          <w:szCs w:val="24"/>
        </w:rPr>
        <w:t xml:space="preserve">On appeal, counsel representing </w:t>
      </w:r>
      <w:r>
        <w:rPr>
          <w:rFonts w:ascii="Arial" w:hAnsi="Arial" w:cs="Arial"/>
          <w:sz w:val="24"/>
          <w:szCs w:val="24"/>
        </w:rPr>
        <w:t>the parties were asked</w:t>
      </w:r>
      <w:r w:rsidRPr="002625AE">
        <w:rPr>
          <w:rFonts w:ascii="Arial" w:hAnsi="Arial" w:cs="Arial"/>
          <w:sz w:val="24"/>
          <w:szCs w:val="24"/>
        </w:rPr>
        <w:t xml:space="preserve"> whether the order was of an interlocutory nature requiring leave to appeal from the High Court in terms of s 18(3) of the Act – reference was made to </w:t>
      </w:r>
      <w:r w:rsidRPr="002625AE">
        <w:rPr>
          <w:rFonts w:ascii="Arial" w:hAnsi="Arial" w:cs="Arial"/>
          <w:i/>
          <w:sz w:val="24"/>
          <w:szCs w:val="24"/>
        </w:rPr>
        <w:t xml:space="preserve">Di Savino v Nedbank Namibia Limited </w:t>
      </w:r>
      <w:r w:rsidRPr="002625AE">
        <w:rPr>
          <w:rFonts w:ascii="Arial" w:hAnsi="Arial" w:cs="Arial"/>
          <w:sz w:val="24"/>
          <w:szCs w:val="24"/>
        </w:rPr>
        <w:t>2017 (3) NR 880 (SC) (</w:t>
      </w:r>
      <w:r w:rsidRPr="002625AE">
        <w:rPr>
          <w:rFonts w:ascii="Arial" w:hAnsi="Arial" w:cs="Arial"/>
          <w:i/>
          <w:sz w:val="24"/>
          <w:szCs w:val="24"/>
        </w:rPr>
        <w:t>Di Savino</w:t>
      </w:r>
      <w:r w:rsidRPr="002625AE">
        <w:rPr>
          <w:rFonts w:ascii="Arial" w:hAnsi="Arial" w:cs="Arial"/>
          <w:sz w:val="24"/>
          <w:szCs w:val="24"/>
        </w:rPr>
        <w:t xml:space="preserve">) and </w:t>
      </w:r>
      <w:r w:rsidRPr="002625AE">
        <w:rPr>
          <w:rFonts w:ascii="Arial" w:hAnsi="Arial" w:cs="Arial"/>
          <w:i/>
          <w:sz w:val="24"/>
          <w:szCs w:val="24"/>
        </w:rPr>
        <w:t xml:space="preserve">Government of the Republic of Namibia v Fillipus </w:t>
      </w:r>
      <w:r w:rsidRPr="002625AE">
        <w:rPr>
          <w:rFonts w:ascii="Arial" w:hAnsi="Arial" w:cs="Arial"/>
          <w:sz w:val="24"/>
          <w:szCs w:val="24"/>
        </w:rPr>
        <w:t>2018 (2) NR 581 (SC).</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sz w:val="24"/>
          <w:szCs w:val="24"/>
        </w:rPr>
        <w:t xml:space="preserve">Prime contended that the order granted by the High Court is an order for final relief in the form of payment for money. It was argued that upon the mere submission of the claim by Wilmington and ACT to the referee and not the determination of its validity or reasonableness, triggers payment of security. Prime further submitted that the order to furnish security of preservation costs is separate and distinct from the main claim. Wilmington and ACT argued that the application for security was incidental to the main proceedings and upon an application of </w:t>
      </w:r>
      <w:r w:rsidRPr="002625AE">
        <w:rPr>
          <w:rFonts w:ascii="Arial" w:hAnsi="Arial" w:cs="Arial"/>
          <w:i/>
          <w:sz w:val="24"/>
          <w:szCs w:val="24"/>
        </w:rPr>
        <w:t>Di Savino</w:t>
      </w:r>
      <w:r w:rsidRPr="002625AE">
        <w:rPr>
          <w:rFonts w:ascii="Arial" w:hAnsi="Arial" w:cs="Arial"/>
          <w:sz w:val="24"/>
          <w:szCs w:val="24"/>
        </w:rPr>
        <w:t xml:space="preserve">, leave to appeal was required by </w:t>
      </w:r>
      <w:r>
        <w:rPr>
          <w:rFonts w:ascii="Arial" w:hAnsi="Arial" w:cs="Arial"/>
          <w:sz w:val="24"/>
          <w:szCs w:val="24"/>
        </w:rPr>
        <w:t xml:space="preserve">         </w:t>
      </w:r>
      <w:r w:rsidRPr="002625AE">
        <w:rPr>
          <w:rFonts w:ascii="Arial" w:hAnsi="Arial" w:cs="Arial"/>
          <w:sz w:val="24"/>
          <w:szCs w:val="24"/>
        </w:rPr>
        <w:t>s 18(3) of the Act.</w:t>
      </w:r>
    </w:p>
    <w:p w:rsidR="004968C8" w:rsidRPr="002625AE" w:rsidRDefault="004968C8" w:rsidP="004968C8">
      <w:pPr>
        <w:spacing w:after="0" w:line="360" w:lineRule="auto"/>
        <w:jc w:val="both"/>
        <w:rPr>
          <w:rFonts w:ascii="Arial" w:hAnsi="Arial" w:cs="Arial"/>
          <w:i/>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term interlocutory in s 18(3) of the Act was employed in the wide and general sense of the term usefully explained by Corbett, JA in </w:t>
      </w:r>
      <w:r w:rsidRPr="002625AE">
        <w:rPr>
          <w:rFonts w:ascii="Arial" w:hAnsi="Arial" w:cs="Arial"/>
          <w:i/>
          <w:sz w:val="24"/>
          <w:szCs w:val="24"/>
        </w:rPr>
        <w:t xml:space="preserve">South Cape Corporation (Pty) Ltd v Engineering Management Services (Pty) Ltd </w:t>
      </w:r>
      <w:r w:rsidRPr="002625AE">
        <w:rPr>
          <w:rFonts w:ascii="Arial" w:hAnsi="Arial" w:cs="Arial"/>
          <w:sz w:val="24"/>
          <w:szCs w:val="24"/>
        </w:rPr>
        <w:t>1977 (3) SA 534 as opposed to simple or purely interlocutory orders.</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w:t>
      </w:r>
      <w:r w:rsidRPr="002625AE">
        <w:rPr>
          <w:rFonts w:ascii="Arial" w:hAnsi="Arial" w:cs="Arial"/>
          <w:sz w:val="24"/>
          <w:szCs w:val="24"/>
        </w:rPr>
        <w:t>, for the purpose of s 18(3) of the Act, interlocutory orders refer to all orders incidental to the main dispute, preparatory to or during the progress of litigation and include those which</w:t>
      </w:r>
      <w:r>
        <w:rPr>
          <w:rFonts w:ascii="Arial" w:hAnsi="Arial" w:cs="Arial"/>
          <w:sz w:val="24"/>
          <w:szCs w:val="24"/>
        </w:rPr>
        <w:t>, although they may</w:t>
      </w:r>
      <w:r w:rsidRPr="002625AE">
        <w:rPr>
          <w:rFonts w:ascii="Arial" w:hAnsi="Arial" w:cs="Arial"/>
          <w:sz w:val="24"/>
          <w:szCs w:val="24"/>
        </w:rPr>
        <w:t xml:space="preserve"> have a final and definite effect</w:t>
      </w:r>
      <w:r>
        <w:rPr>
          <w:rFonts w:ascii="Arial" w:hAnsi="Arial" w:cs="Arial"/>
          <w:sz w:val="24"/>
          <w:szCs w:val="24"/>
        </w:rPr>
        <w:t>,</w:t>
      </w:r>
      <w:r w:rsidRPr="002625AE">
        <w:rPr>
          <w:rFonts w:ascii="Arial" w:hAnsi="Arial" w:cs="Arial"/>
          <w:sz w:val="24"/>
          <w:szCs w:val="24"/>
        </w:rPr>
        <w:t xml:space="preserve"> do not finally dispose of the main action.</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application for preservation costs of the vessel </w:t>
      </w:r>
      <w:r w:rsidRPr="002625AE">
        <w:rPr>
          <w:rFonts w:ascii="Arial" w:hAnsi="Arial" w:cs="Arial"/>
          <w:i/>
          <w:sz w:val="24"/>
          <w:szCs w:val="24"/>
        </w:rPr>
        <w:t>pendente lite</w:t>
      </w:r>
      <w:r w:rsidRPr="002625AE">
        <w:rPr>
          <w:rFonts w:ascii="Arial" w:hAnsi="Arial" w:cs="Arial"/>
          <w:sz w:val="24"/>
          <w:szCs w:val="24"/>
        </w:rPr>
        <w:t xml:space="preserve"> in this matter is ancillary to the main claim or suit. Whilst plainly prejudicial to Prime, it does not dispose of any issues or </w:t>
      </w:r>
      <w:r>
        <w:rPr>
          <w:rFonts w:ascii="Arial" w:hAnsi="Arial" w:cs="Arial"/>
          <w:sz w:val="24"/>
          <w:szCs w:val="24"/>
        </w:rPr>
        <w:t xml:space="preserve">a </w:t>
      </w:r>
      <w:r w:rsidRPr="002625AE">
        <w:rPr>
          <w:rFonts w:ascii="Arial" w:hAnsi="Arial" w:cs="Arial"/>
          <w:sz w:val="24"/>
          <w:szCs w:val="24"/>
        </w:rPr>
        <w:t>portion of an issue in the main action or suit between the parties.</w:t>
      </w:r>
    </w:p>
    <w:p w:rsidR="004968C8" w:rsidRPr="002625AE" w:rsidRDefault="004968C8" w:rsidP="004968C8">
      <w:pPr>
        <w:spacing w:after="0" w:line="360" w:lineRule="auto"/>
        <w:jc w:val="both"/>
        <w:rPr>
          <w:rFonts w:ascii="Arial" w:hAnsi="Arial" w:cs="Arial"/>
          <w:sz w:val="24"/>
          <w:szCs w:val="24"/>
        </w:rPr>
      </w:pPr>
    </w:p>
    <w:p w:rsidR="004968C8" w:rsidRPr="002625AE"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order is thus interlocutory and in terms of s 18(3) of the </w:t>
      </w:r>
      <w:r>
        <w:rPr>
          <w:rFonts w:ascii="Arial" w:hAnsi="Arial" w:cs="Arial"/>
          <w:sz w:val="24"/>
          <w:szCs w:val="24"/>
        </w:rPr>
        <w:t xml:space="preserve">High Court </w:t>
      </w:r>
      <w:r w:rsidRPr="002625AE">
        <w:rPr>
          <w:rFonts w:ascii="Arial" w:hAnsi="Arial" w:cs="Arial"/>
          <w:sz w:val="24"/>
          <w:szCs w:val="24"/>
        </w:rPr>
        <w:t>Act 16 of 1990, leave</w:t>
      </w:r>
      <w:r>
        <w:rPr>
          <w:rFonts w:ascii="Arial" w:hAnsi="Arial" w:cs="Arial"/>
          <w:sz w:val="24"/>
          <w:szCs w:val="24"/>
        </w:rPr>
        <w:t xml:space="preserve"> to appeal</w:t>
      </w:r>
      <w:r w:rsidRPr="002625AE">
        <w:rPr>
          <w:rFonts w:ascii="Arial" w:hAnsi="Arial" w:cs="Arial"/>
          <w:sz w:val="24"/>
          <w:szCs w:val="24"/>
        </w:rPr>
        <w:t xml:space="preserve"> was required. Prime as appellant had not sought and was not granted leave.</w:t>
      </w:r>
    </w:p>
    <w:p w:rsidR="004968C8" w:rsidRPr="002625AE" w:rsidRDefault="004968C8" w:rsidP="004968C8">
      <w:pPr>
        <w:spacing w:after="0" w:line="360" w:lineRule="auto"/>
        <w:jc w:val="both"/>
        <w:rPr>
          <w:rFonts w:ascii="Arial" w:hAnsi="Arial" w:cs="Arial"/>
          <w:sz w:val="24"/>
          <w:szCs w:val="24"/>
        </w:rPr>
      </w:pPr>
    </w:p>
    <w:p w:rsidR="004968C8" w:rsidRPr="00AE1F69" w:rsidRDefault="004968C8" w:rsidP="004968C8">
      <w:pPr>
        <w:spacing w:after="0" w:line="360" w:lineRule="auto"/>
        <w:jc w:val="both"/>
        <w:rPr>
          <w:rFonts w:ascii="Arial" w:hAnsi="Arial" w:cs="Arial"/>
          <w:sz w:val="24"/>
          <w:szCs w:val="24"/>
        </w:rPr>
      </w:pPr>
      <w:r w:rsidRPr="002625AE">
        <w:rPr>
          <w:rFonts w:ascii="Arial" w:hAnsi="Arial" w:cs="Arial"/>
          <w:i/>
          <w:sz w:val="24"/>
          <w:szCs w:val="24"/>
        </w:rPr>
        <w:t>Held that</w:t>
      </w:r>
      <w:r w:rsidRPr="002625AE">
        <w:rPr>
          <w:rFonts w:ascii="Arial" w:hAnsi="Arial" w:cs="Arial"/>
          <w:sz w:val="24"/>
          <w:szCs w:val="24"/>
        </w:rPr>
        <w:t xml:space="preserve">, the appeal against the order directing Prime to provide security for the costs of preservation </w:t>
      </w:r>
      <w:r w:rsidRPr="002625AE">
        <w:rPr>
          <w:rFonts w:ascii="Arial" w:hAnsi="Arial" w:cs="Arial"/>
          <w:i/>
          <w:sz w:val="24"/>
          <w:szCs w:val="24"/>
        </w:rPr>
        <w:t>pendente lite</w:t>
      </w:r>
      <w:r w:rsidRPr="002625AE">
        <w:rPr>
          <w:rFonts w:ascii="Arial" w:hAnsi="Arial" w:cs="Arial"/>
          <w:sz w:val="24"/>
          <w:szCs w:val="24"/>
        </w:rPr>
        <w:t xml:space="preserve"> is struck from the roll with costs.</w:t>
      </w:r>
    </w:p>
    <w:p w:rsidR="00B47262" w:rsidRPr="000B2339" w:rsidRDefault="00B47262" w:rsidP="004968C8">
      <w:pPr>
        <w:spacing w:after="0" w:line="240" w:lineRule="auto"/>
        <w:jc w:val="both"/>
        <w:rPr>
          <w:rFonts w:ascii="Arial" w:hAnsi="Arial" w:cs="Arial"/>
          <w:color w:val="000000" w:themeColor="text1"/>
          <w:sz w:val="24"/>
          <w:szCs w:val="24"/>
        </w:rPr>
      </w:pPr>
    </w:p>
    <w:p w:rsidR="00EF6EF1" w:rsidRPr="000B2339" w:rsidRDefault="00EF6EF1" w:rsidP="002B6F2A">
      <w:pPr>
        <w:pStyle w:val="NoSpacing"/>
        <w:jc w:val="both"/>
        <w:rPr>
          <w:rFonts w:ascii="Arial" w:hAnsi="Arial" w:cs="Arial"/>
          <w:color w:val="000000" w:themeColor="text1"/>
          <w:sz w:val="24"/>
          <w:szCs w:val="24"/>
        </w:rPr>
      </w:pP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B40CD3" w:rsidRPr="000B2339" w:rsidRDefault="00B40CD3" w:rsidP="00A26B21">
      <w:pPr>
        <w:pStyle w:val="NoSpacing"/>
        <w:rPr>
          <w:rFonts w:ascii="Arial" w:hAnsi="Arial" w:cs="Arial"/>
          <w:color w:val="000000" w:themeColor="text1"/>
          <w:sz w:val="24"/>
          <w:szCs w:val="24"/>
        </w:rPr>
      </w:pPr>
    </w:p>
    <w:p w:rsidR="00EB7AA9" w:rsidRDefault="00933B34" w:rsidP="00C2102D">
      <w:pPr>
        <w:spacing w:after="0" w:line="240" w:lineRule="auto"/>
        <w:jc w:val="both"/>
        <w:rPr>
          <w:rFonts w:ascii="Arial" w:hAnsi="Arial" w:cs="Arial"/>
          <w:color w:val="000000" w:themeColor="text1"/>
          <w:sz w:val="24"/>
          <w:szCs w:val="24"/>
        </w:rPr>
      </w:pPr>
      <w:r w:rsidRPr="00A218FA">
        <w:rPr>
          <w:rFonts w:ascii="Arial" w:hAnsi="Arial" w:cs="Arial"/>
          <w:color w:val="000000" w:themeColor="text1"/>
          <w:sz w:val="24"/>
          <w:szCs w:val="24"/>
        </w:rPr>
        <w:t>SMUTS JA (</w:t>
      </w:r>
      <w:r w:rsidR="0075003E" w:rsidRPr="00A218FA">
        <w:rPr>
          <w:rFonts w:ascii="Arial" w:hAnsi="Arial" w:cs="Arial"/>
          <w:color w:val="000000" w:themeColor="text1"/>
          <w:sz w:val="24"/>
          <w:szCs w:val="24"/>
        </w:rPr>
        <w:t>DAMASEB DCJ</w:t>
      </w:r>
      <w:r w:rsidRPr="00A218FA">
        <w:rPr>
          <w:rFonts w:ascii="Arial" w:hAnsi="Arial" w:cs="Arial"/>
          <w:color w:val="000000" w:themeColor="text1"/>
          <w:sz w:val="24"/>
          <w:szCs w:val="24"/>
        </w:rPr>
        <w:t xml:space="preserve"> </w:t>
      </w:r>
      <w:r w:rsidR="00401E74" w:rsidRPr="00A218FA">
        <w:rPr>
          <w:rFonts w:ascii="Arial" w:hAnsi="Arial" w:cs="Arial"/>
          <w:color w:val="000000" w:themeColor="text1"/>
          <w:sz w:val="24"/>
          <w:szCs w:val="24"/>
        </w:rPr>
        <w:t xml:space="preserve">and </w:t>
      </w:r>
      <w:r w:rsidR="0075003E" w:rsidRPr="00A218FA">
        <w:rPr>
          <w:rFonts w:ascii="Arial" w:hAnsi="Arial" w:cs="Arial"/>
          <w:color w:val="000000" w:themeColor="text1"/>
          <w:sz w:val="24"/>
          <w:szCs w:val="24"/>
        </w:rPr>
        <w:t>FRANK</w:t>
      </w:r>
      <w:r w:rsidR="00401E74" w:rsidRPr="00A218FA">
        <w:rPr>
          <w:rFonts w:ascii="Arial" w:hAnsi="Arial" w:cs="Arial"/>
          <w:color w:val="000000" w:themeColor="text1"/>
          <w:sz w:val="24"/>
          <w:szCs w:val="24"/>
        </w:rPr>
        <w:t xml:space="preserve"> </w:t>
      </w:r>
      <w:r w:rsidR="0075003E" w:rsidRPr="00A218FA">
        <w:rPr>
          <w:rFonts w:ascii="Arial" w:hAnsi="Arial" w:cs="Arial"/>
          <w:color w:val="000000" w:themeColor="text1"/>
          <w:sz w:val="24"/>
          <w:szCs w:val="24"/>
        </w:rPr>
        <w:t>A</w:t>
      </w:r>
      <w:r w:rsidR="00401E74" w:rsidRPr="00A218FA">
        <w:rPr>
          <w:rFonts w:ascii="Arial" w:hAnsi="Arial" w:cs="Arial"/>
          <w:color w:val="000000" w:themeColor="text1"/>
          <w:sz w:val="24"/>
          <w:szCs w:val="24"/>
        </w:rPr>
        <w:t xml:space="preserve">JA </w:t>
      </w:r>
      <w:r w:rsidRPr="00A218FA">
        <w:rPr>
          <w:rFonts w:ascii="Arial" w:hAnsi="Arial" w:cs="Arial"/>
          <w:color w:val="000000" w:themeColor="text1"/>
          <w:sz w:val="24"/>
          <w:szCs w:val="24"/>
        </w:rPr>
        <w:t>concurring):</w:t>
      </w:r>
    </w:p>
    <w:p w:rsidR="00EB7AA9" w:rsidRPr="00A218FA" w:rsidRDefault="00EB7AA9" w:rsidP="00C2102D">
      <w:pPr>
        <w:spacing w:after="0" w:line="240" w:lineRule="auto"/>
        <w:jc w:val="both"/>
        <w:rPr>
          <w:rFonts w:ascii="Arial" w:hAnsi="Arial" w:cs="Arial"/>
          <w:color w:val="000000" w:themeColor="text1"/>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We have before us two appeals which arise from the same </w:t>
      </w:r>
      <w:r w:rsidR="00EB7AA9">
        <w:rPr>
          <w:rFonts w:ascii="Arial" w:hAnsi="Arial" w:cs="Arial"/>
          <w:sz w:val="24"/>
          <w:szCs w:val="24"/>
        </w:rPr>
        <w:t>claim</w:t>
      </w:r>
      <w:r w:rsidRPr="00A218FA">
        <w:rPr>
          <w:rFonts w:ascii="Arial" w:hAnsi="Arial" w:cs="Arial"/>
          <w:sz w:val="24"/>
          <w:szCs w:val="24"/>
        </w:rPr>
        <w:t>, and involv</w:t>
      </w:r>
      <w:r w:rsidR="00EB7AA9">
        <w:rPr>
          <w:rFonts w:ascii="Arial" w:hAnsi="Arial" w:cs="Arial"/>
          <w:sz w:val="24"/>
          <w:szCs w:val="24"/>
        </w:rPr>
        <w:t>e</w:t>
      </w:r>
      <w:r w:rsidRPr="00A218FA">
        <w:rPr>
          <w:rFonts w:ascii="Arial" w:hAnsi="Arial" w:cs="Arial"/>
          <w:sz w:val="24"/>
          <w:szCs w:val="24"/>
        </w:rPr>
        <w:t xml:space="preserve"> the same parties. They have accordingly been heard together </w:t>
      </w:r>
      <w:r w:rsidR="00EB7AA9">
        <w:rPr>
          <w:rFonts w:ascii="Arial" w:hAnsi="Arial" w:cs="Arial"/>
          <w:sz w:val="24"/>
          <w:szCs w:val="24"/>
        </w:rPr>
        <w:t xml:space="preserve">and </w:t>
      </w:r>
      <w:r w:rsidRPr="00A218FA">
        <w:rPr>
          <w:rFonts w:ascii="Arial" w:hAnsi="Arial" w:cs="Arial"/>
          <w:sz w:val="24"/>
          <w:szCs w:val="24"/>
        </w:rPr>
        <w:t xml:space="preserve">on an expedited basis. Both appeals arise from the arrest of the crude oil tanker ‘Marvin Star’ </w:t>
      </w:r>
      <w:r w:rsidR="00FF19A6">
        <w:rPr>
          <w:rFonts w:ascii="Arial" w:hAnsi="Arial" w:cs="Arial"/>
          <w:sz w:val="24"/>
          <w:szCs w:val="24"/>
        </w:rPr>
        <w:t xml:space="preserve">(the vessel) </w:t>
      </w:r>
      <w:r w:rsidRPr="00A218FA">
        <w:rPr>
          <w:rFonts w:ascii="Arial" w:hAnsi="Arial" w:cs="Arial"/>
          <w:sz w:val="24"/>
          <w:szCs w:val="24"/>
        </w:rPr>
        <w:t>in Namibian waters</w:t>
      </w:r>
      <w:r w:rsidR="00EB7AA9">
        <w:rPr>
          <w:rFonts w:ascii="Arial" w:hAnsi="Arial" w:cs="Arial"/>
          <w:sz w:val="24"/>
          <w:szCs w:val="24"/>
        </w:rPr>
        <w:t xml:space="preserve"> </w:t>
      </w:r>
      <w:r w:rsidR="00600F62">
        <w:rPr>
          <w:rFonts w:ascii="Arial" w:hAnsi="Arial" w:cs="Arial"/>
          <w:sz w:val="24"/>
          <w:szCs w:val="24"/>
        </w:rPr>
        <w:t>and</w:t>
      </w:r>
      <w:r w:rsidR="00EB7AA9">
        <w:rPr>
          <w:rFonts w:ascii="Arial" w:hAnsi="Arial" w:cs="Arial"/>
          <w:sz w:val="24"/>
          <w:szCs w:val="24"/>
        </w:rPr>
        <w:t xml:space="preserve"> </w:t>
      </w:r>
      <w:r w:rsidRPr="00A218FA">
        <w:rPr>
          <w:rFonts w:ascii="Arial" w:hAnsi="Arial" w:cs="Arial"/>
          <w:sz w:val="24"/>
          <w:szCs w:val="24"/>
        </w:rPr>
        <w:t xml:space="preserve">currently under arrest </w:t>
      </w:r>
      <w:r w:rsidR="00BC1CC0">
        <w:rPr>
          <w:rFonts w:ascii="Arial" w:hAnsi="Arial" w:cs="Arial"/>
          <w:sz w:val="24"/>
          <w:szCs w:val="24"/>
        </w:rPr>
        <w:t>at</w:t>
      </w:r>
      <w:r w:rsidRPr="00A218FA">
        <w:rPr>
          <w:rFonts w:ascii="Arial" w:hAnsi="Arial" w:cs="Arial"/>
          <w:sz w:val="24"/>
          <w:szCs w:val="24"/>
        </w:rPr>
        <w:t xml:space="preserve"> the port of Walvis Bay. </w:t>
      </w:r>
    </w:p>
    <w:p w:rsidR="00A218FA" w:rsidRPr="00A218FA" w:rsidRDefault="00A218FA" w:rsidP="0055304A">
      <w:pPr>
        <w:pStyle w:val="ListParagraph"/>
        <w:spacing w:after="0" w:line="480" w:lineRule="auto"/>
        <w:ind w:left="0"/>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first appeal </w:t>
      </w:r>
      <w:r w:rsidR="00600F62">
        <w:rPr>
          <w:rFonts w:ascii="Arial" w:hAnsi="Arial" w:cs="Arial"/>
          <w:sz w:val="24"/>
          <w:szCs w:val="24"/>
        </w:rPr>
        <w:t xml:space="preserve">(Case No. </w:t>
      </w:r>
      <w:r w:rsidR="00F36098">
        <w:rPr>
          <w:rFonts w:ascii="Arial" w:hAnsi="Arial" w:cs="Arial"/>
          <w:sz w:val="24"/>
          <w:szCs w:val="24"/>
        </w:rPr>
        <w:t xml:space="preserve">SA </w:t>
      </w:r>
      <w:r w:rsidR="00600F62">
        <w:rPr>
          <w:rFonts w:ascii="Arial" w:hAnsi="Arial" w:cs="Arial"/>
          <w:sz w:val="24"/>
          <w:szCs w:val="24"/>
        </w:rPr>
        <w:t xml:space="preserve">86/2021) </w:t>
      </w:r>
      <w:r w:rsidRPr="00A218FA">
        <w:rPr>
          <w:rFonts w:ascii="Arial" w:hAnsi="Arial" w:cs="Arial"/>
          <w:sz w:val="24"/>
          <w:szCs w:val="24"/>
        </w:rPr>
        <w:t xml:space="preserve">concerns the High Court’s order of 28 September 2021 </w:t>
      </w:r>
      <w:r w:rsidR="00600F62">
        <w:rPr>
          <w:rFonts w:ascii="Arial" w:hAnsi="Arial" w:cs="Arial"/>
          <w:sz w:val="24"/>
          <w:szCs w:val="24"/>
        </w:rPr>
        <w:t xml:space="preserve">directing </w:t>
      </w:r>
      <w:r w:rsidRPr="00A218FA">
        <w:rPr>
          <w:rFonts w:ascii="Arial" w:hAnsi="Arial" w:cs="Arial"/>
          <w:sz w:val="24"/>
          <w:szCs w:val="24"/>
        </w:rPr>
        <w:t xml:space="preserve">that the appellant furnish security for preservation costs in relation to </w:t>
      </w:r>
      <w:r w:rsidR="00600F62">
        <w:rPr>
          <w:rFonts w:ascii="Arial" w:hAnsi="Arial" w:cs="Arial"/>
          <w:sz w:val="24"/>
          <w:szCs w:val="24"/>
        </w:rPr>
        <w:t xml:space="preserve">the </w:t>
      </w:r>
      <w:r w:rsidRPr="00A218FA">
        <w:rPr>
          <w:rFonts w:ascii="Arial" w:hAnsi="Arial" w:cs="Arial"/>
          <w:sz w:val="24"/>
          <w:szCs w:val="24"/>
        </w:rPr>
        <w:t xml:space="preserve">vessel </w:t>
      </w:r>
      <w:r w:rsidRPr="00A218FA">
        <w:rPr>
          <w:rFonts w:ascii="Arial" w:hAnsi="Arial" w:cs="Arial"/>
          <w:i/>
          <w:sz w:val="24"/>
          <w:szCs w:val="24"/>
        </w:rPr>
        <w:t>pendente lite</w:t>
      </w:r>
      <w:r w:rsidR="00EB7AA9">
        <w:rPr>
          <w:rFonts w:ascii="Arial" w:hAnsi="Arial" w:cs="Arial"/>
          <w:sz w:val="24"/>
          <w:szCs w:val="24"/>
        </w:rPr>
        <w:t xml:space="preserve"> (pending the determination of the claim</w:t>
      </w:r>
      <w:r w:rsidR="001F7DEC">
        <w:rPr>
          <w:rFonts w:ascii="Arial" w:hAnsi="Arial" w:cs="Arial"/>
          <w:sz w:val="24"/>
          <w:szCs w:val="24"/>
        </w:rPr>
        <w:t>)</w:t>
      </w:r>
      <w:r w:rsidRPr="00A218FA">
        <w:rPr>
          <w:rFonts w:ascii="Arial" w:hAnsi="Arial" w:cs="Arial"/>
          <w:sz w:val="24"/>
          <w:szCs w:val="24"/>
        </w:rPr>
        <w:t>. Reasons for the order were subsequently given by the High Court on 5 November 2021</w:t>
      </w:r>
      <w:r w:rsidR="00EB7AA9">
        <w:rPr>
          <w:rFonts w:ascii="Arial" w:hAnsi="Arial" w:cs="Arial"/>
          <w:sz w:val="24"/>
          <w:szCs w:val="24"/>
        </w:rPr>
        <w:t>.</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second appeal is directed against the order of the High Court given on 22 October 2021 authorising the sale of the vessel </w:t>
      </w:r>
      <w:r w:rsidRPr="00A218FA">
        <w:rPr>
          <w:rFonts w:ascii="Arial" w:hAnsi="Arial" w:cs="Arial"/>
          <w:i/>
          <w:sz w:val="24"/>
          <w:szCs w:val="24"/>
        </w:rPr>
        <w:t>pendente lite</w:t>
      </w:r>
      <w:r w:rsidR="00600F62">
        <w:rPr>
          <w:rFonts w:ascii="Arial" w:hAnsi="Arial" w:cs="Arial"/>
          <w:sz w:val="24"/>
          <w:szCs w:val="24"/>
        </w:rPr>
        <w:t xml:space="preserve"> (</w:t>
      </w:r>
      <w:r w:rsidR="00F36098">
        <w:rPr>
          <w:rFonts w:ascii="Arial" w:hAnsi="Arial" w:cs="Arial"/>
          <w:sz w:val="24"/>
          <w:szCs w:val="24"/>
        </w:rPr>
        <w:t>C</w:t>
      </w:r>
      <w:r w:rsidRPr="00A218FA">
        <w:rPr>
          <w:rFonts w:ascii="Arial" w:hAnsi="Arial" w:cs="Arial"/>
          <w:sz w:val="24"/>
          <w:szCs w:val="24"/>
        </w:rPr>
        <w:t>ase</w:t>
      </w:r>
      <w:r w:rsidR="00F36098">
        <w:rPr>
          <w:rFonts w:ascii="Arial" w:hAnsi="Arial" w:cs="Arial"/>
          <w:sz w:val="24"/>
          <w:szCs w:val="24"/>
        </w:rPr>
        <w:t xml:space="preserve"> No.</w:t>
      </w:r>
      <w:r w:rsidRPr="00A218FA">
        <w:rPr>
          <w:rFonts w:ascii="Arial" w:hAnsi="Arial" w:cs="Arial"/>
          <w:sz w:val="24"/>
          <w:szCs w:val="24"/>
        </w:rPr>
        <w:t xml:space="preserve"> SA 92/2021). Reasons </w:t>
      </w:r>
      <w:r w:rsidR="002D0DFE" w:rsidRPr="00A218FA">
        <w:rPr>
          <w:rFonts w:ascii="Arial" w:hAnsi="Arial" w:cs="Arial"/>
          <w:sz w:val="24"/>
          <w:szCs w:val="24"/>
        </w:rPr>
        <w:t>for th</w:t>
      </w:r>
      <w:r w:rsidR="002D0DFE">
        <w:rPr>
          <w:rFonts w:ascii="Arial" w:hAnsi="Arial" w:cs="Arial"/>
          <w:sz w:val="24"/>
          <w:szCs w:val="24"/>
        </w:rPr>
        <w:t>is</w:t>
      </w:r>
      <w:r w:rsidR="002D0DFE" w:rsidRPr="00A218FA">
        <w:rPr>
          <w:rFonts w:ascii="Arial" w:hAnsi="Arial" w:cs="Arial"/>
          <w:sz w:val="24"/>
          <w:szCs w:val="24"/>
        </w:rPr>
        <w:t xml:space="preserve"> order </w:t>
      </w:r>
      <w:r w:rsidRPr="00A218FA">
        <w:rPr>
          <w:rFonts w:ascii="Arial" w:hAnsi="Arial" w:cs="Arial"/>
          <w:sz w:val="24"/>
          <w:szCs w:val="24"/>
        </w:rPr>
        <w:t>were provided on 19 November 2021.</w:t>
      </w:r>
      <w:r w:rsidR="00FF19A6">
        <w:rPr>
          <w:rFonts w:ascii="Arial" w:hAnsi="Arial" w:cs="Arial"/>
          <w:sz w:val="24"/>
          <w:szCs w:val="24"/>
        </w:rPr>
        <w:t xml:space="preserve"> The second appeal is dealt with first in this judgment.</w:t>
      </w:r>
    </w:p>
    <w:p w:rsidR="00A218FA" w:rsidRDefault="00A218FA" w:rsidP="0055304A">
      <w:pPr>
        <w:spacing w:after="0" w:line="480" w:lineRule="auto"/>
        <w:jc w:val="both"/>
        <w:rPr>
          <w:rFonts w:ascii="Arial" w:hAnsi="Arial" w:cs="Arial"/>
          <w:sz w:val="24"/>
          <w:szCs w:val="24"/>
        </w:rPr>
      </w:pPr>
    </w:p>
    <w:p w:rsidR="004968C8" w:rsidRDefault="004968C8" w:rsidP="0055304A">
      <w:pPr>
        <w:spacing w:after="0" w:line="480" w:lineRule="auto"/>
        <w:jc w:val="both"/>
        <w:rPr>
          <w:rFonts w:ascii="Arial" w:hAnsi="Arial" w:cs="Arial"/>
          <w:sz w:val="24"/>
          <w:szCs w:val="24"/>
        </w:rPr>
      </w:pPr>
    </w:p>
    <w:p w:rsidR="004968C8" w:rsidRDefault="004968C8" w:rsidP="0055304A">
      <w:pPr>
        <w:spacing w:after="0" w:line="480" w:lineRule="auto"/>
        <w:jc w:val="both"/>
        <w:rPr>
          <w:rFonts w:ascii="Arial" w:hAnsi="Arial" w:cs="Arial"/>
          <w:sz w:val="24"/>
          <w:szCs w:val="24"/>
        </w:rPr>
      </w:pPr>
    </w:p>
    <w:p w:rsidR="00EB7AA9" w:rsidRPr="00EB7AA9" w:rsidRDefault="00EB7AA9" w:rsidP="0055304A">
      <w:pPr>
        <w:spacing w:after="0" w:line="480" w:lineRule="auto"/>
        <w:jc w:val="both"/>
        <w:rPr>
          <w:rFonts w:ascii="Arial" w:hAnsi="Arial" w:cs="Arial"/>
          <w:sz w:val="24"/>
          <w:szCs w:val="24"/>
          <w:u w:val="single"/>
        </w:rPr>
      </w:pPr>
      <w:r>
        <w:rPr>
          <w:rFonts w:ascii="Arial" w:hAnsi="Arial" w:cs="Arial"/>
          <w:sz w:val="24"/>
          <w:szCs w:val="24"/>
          <w:u w:val="single"/>
        </w:rPr>
        <w:t>Background facts</w:t>
      </w: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On 10 August 2021, the vessel was arrested off Walvis Bay at the instance of the first and second respondent</w:t>
      </w:r>
      <w:r w:rsidR="00EB7AA9">
        <w:rPr>
          <w:rFonts w:ascii="Arial" w:hAnsi="Arial" w:cs="Arial"/>
          <w:sz w:val="24"/>
          <w:szCs w:val="24"/>
        </w:rPr>
        <w:t>s</w:t>
      </w:r>
      <w:r w:rsidRPr="00A218FA">
        <w:rPr>
          <w:rFonts w:ascii="Arial" w:hAnsi="Arial" w:cs="Arial"/>
          <w:sz w:val="24"/>
          <w:szCs w:val="24"/>
        </w:rPr>
        <w:t>, Wilmington Savings Fund Society FSB (</w:t>
      </w:r>
      <w:r w:rsidR="00FF19A6">
        <w:rPr>
          <w:rFonts w:ascii="Arial" w:hAnsi="Arial" w:cs="Arial"/>
          <w:sz w:val="24"/>
          <w:szCs w:val="24"/>
        </w:rPr>
        <w:t>Wilmington</w:t>
      </w:r>
      <w:r w:rsidRPr="00A218FA">
        <w:rPr>
          <w:rFonts w:ascii="Arial" w:hAnsi="Arial" w:cs="Arial"/>
          <w:sz w:val="24"/>
          <w:szCs w:val="24"/>
        </w:rPr>
        <w:t>) and ACT Maritime LLC (ACT) respectively</w:t>
      </w:r>
      <w:r w:rsidR="001F7DEC">
        <w:rPr>
          <w:rFonts w:ascii="Arial" w:hAnsi="Arial" w:cs="Arial"/>
          <w:sz w:val="24"/>
          <w:szCs w:val="24"/>
        </w:rPr>
        <w:t>,</w:t>
      </w:r>
      <w:r w:rsidRPr="00A218FA">
        <w:rPr>
          <w:rFonts w:ascii="Arial" w:hAnsi="Arial" w:cs="Arial"/>
          <w:sz w:val="24"/>
          <w:szCs w:val="24"/>
        </w:rPr>
        <w:t xml:space="preserve"> in terms of a summons </w:t>
      </w:r>
      <w:r w:rsidRPr="00F36098">
        <w:rPr>
          <w:rFonts w:ascii="Arial" w:hAnsi="Arial" w:cs="Arial"/>
          <w:i/>
          <w:sz w:val="24"/>
          <w:szCs w:val="24"/>
        </w:rPr>
        <w:t>in rem</w:t>
      </w:r>
      <w:r w:rsidRPr="00A218FA">
        <w:rPr>
          <w:rFonts w:ascii="Arial" w:hAnsi="Arial" w:cs="Arial"/>
          <w:sz w:val="24"/>
          <w:szCs w:val="24"/>
        </w:rPr>
        <w:t xml:space="preserve"> </w:t>
      </w:r>
      <w:r w:rsidR="00FF19A6">
        <w:rPr>
          <w:rFonts w:ascii="Arial" w:hAnsi="Arial" w:cs="Arial"/>
          <w:sz w:val="24"/>
          <w:szCs w:val="24"/>
        </w:rPr>
        <w:t>for</w:t>
      </w:r>
      <w:r w:rsidRPr="00A218FA">
        <w:rPr>
          <w:rFonts w:ascii="Arial" w:hAnsi="Arial" w:cs="Arial"/>
          <w:sz w:val="24"/>
          <w:szCs w:val="24"/>
        </w:rPr>
        <w:t xml:space="preserve"> monies due and owing under a loan agreement. The arrest of the vessel had been effected the day before</w:t>
      </w:r>
      <w:r w:rsidR="00A2762F">
        <w:rPr>
          <w:rFonts w:ascii="Arial" w:hAnsi="Arial" w:cs="Arial"/>
          <w:sz w:val="24"/>
          <w:szCs w:val="24"/>
        </w:rPr>
        <w:t xml:space="preserve"> at the instance of </w:t>
      </w:r>
      <w:r w:rsidR="00C508D9">
        <w:rPr>
          <w:rFonts w:ascii="Arial" w:hAnsi="Arial" w:cs="Arial"/>
          <w:sz w:val="24"/>
          <w:szCs w:val="24"/>
        </w:rPr>
        <w:t xml:space="preserve">Destel Energy DMCC </w:t>
      </w:r>
      <w:r w:rsidRPr="00A218FA">
        <w:rPr>
          <w:rFonts w:ascii="Arial" w:hAnsi="Arial" w:cs="Arial"/>
          <w:sz w:val="24"/>
          <w:szCs w:val="24"/>
        </w:rPr>
        <w:t xml:space="preserve">in respect of a </w:t>
      </w:r>
      <w:r w:rsidR="00600F62">
        <w:rPr>
          <w:rFonts w:ascii="Arial" w:hAnsi="Arial" w:cs="Arial"/>
          <w:sz w:val="24"/>
          <w:szCs w:val="24"/>
        </w:rPr>
        <w:t xml:space="preserve">much smaller </w:t>
      </w:r>
      <w:r w:rsidRPr="00A218FA">
        <w:rPr>
          <w:rFonts w:ascii="Arial" w:hAnsi="Arial" w:cs="Arial"/>
          <w:sz w:val="24"/>
          <w:szCs w:val="24"/>
        </w:rPr>
        <w:t xml:space="preserve">claim </w:t>
      </w:r>
      <w:r w:rsidR="00600F62">
        <w:rPr>
          <w:rFonts w:ascii="Arial" w:hAnsi="Arial" w:cs="Arial"/>
          <w:sz w:val="24"/>
          <w:szCs w:val="24"/>
        </w:rPr>
        <w:t>of US</w:t>
      </w:r>
      <w:r w:rsidR="00F36098">
        <w:rPr>
          <w:rFonts w:ascii="Arial" w:hAnsi="Arial" w:cs="Arial"/>
          <w:sz w:val="24"/>
          <w:szCs w:val="24"/>
        </w:rPr>
        <w:t xml:space="preserve">D18 </w:t>
      </w:r>
      <w:r w:rsidR="00600F62">
        <w:rPr>
          <w:rFonts w:ascii="Arial" w:hAnsi="Arial" w:cs="Arial"/>
          <w:sz w:val="24"/>
          <w:szCs w:val="24"/>
        </w:rPr>
        <w:t xml:space="preserve">500 </w:t>
      </w:r>
      <w:r w:rsidRPr="00A218FA">
        <w:rPr>
          <w:rFonts w:ascii="Arial" w:hAnsi="Arial" w:cs="Arial"/>
          <w:sz w:val="24"/>
          <w:szCs w:val="24"/>
        </w:rPr>
        <w:t>for unpaid lubricants supplied in Indonesia.</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claim of </w:t>
      </w:r>
      <w:r w:rsidR="00FF19A6">
        <w:rPr>
          <w:rFonts w:ascii="Arial" w:hAnsi="Arial" w:cs="Arial"/>
          <w:sz w:val="24"/>
          <w:szCs w:val="24"/>
        </w:rPr>
        <w:t>Wilmington</w:t>
      </w:r>
      <w:r w:rsidR="00FF19A6" w:rsidRPr="00A218FA">
        <w:rPr>
          <w:rFonts w:ascii="Arial" w:hAnsi="Arial" w:cs="Arial"/>
          <w:sz w:val="24"/>
          <w:szCs w:val="24"/>
        </w:rPr>
        <w:t xml:space="preserve"> </w:t>
      </w:r>
      <w:r w:rsidR="00F36098">
        <w:rPr>
          <w:rFonts w:ascii="Arial" w:hAnsi="Arial" w:cs="Arial"/>
          <w:sz w:val="24"/>
          <w:szCs w:val="24"/>
        </w:rPr>
        <w:t>and ACT is for USD19 658 045,</w:t>
      </w:r>
      <w:r w:rsidRPr="00A218FA">
        <w:rPr>
          <w:rFonts w:ascii="Arial" w:hAnsi="Arial" w:cs="Arial"/>
          <w:sz w:val="24"/>
          <w:szCs w:val="24"/>
        </w:rPr>
        <w:t>06. It arises from a loan agreement dated 23 December 2019 concluded between the registered owner of the vessel</w:t>
      </w:r>
      <w:r w:rsidR="00EB7AA9">
        <w:rPr>
          <w:rFonts w:ascii="Arial" w:hAnsi="Arial" w:cs="Arial"/>
          <w:sz w:val="24"/>
          <w:szCs w:val="24"/>
        </w:rPr>
        <w:t>,</w:t>
      </w:r>
      <w:r w:rsidRPr="00A218FA">
        <w:rPr>
          <w:rFonts w:ascii="Arial" w:hAnsi="Arial" w:cs="Arial"/>
          <w:sz w:val="24"/>
          <w:szCs w:val="24"/>
        </w:rPr>
        <w:t xml:space="preserve"> Panormos Crude Carriers Ltd (Panormos)</w:t>
      </w:r>
      <w:r w:rsidR="00EB7AA9">
        <w:rPr>
          <w:rFonts w:ascii="Arial" w:hAnsi="Arial" w:cs="Arial"/>
          <w:sz w:val="24"/>
          <w:szCs w:val="24"/>
        </w:rPr>
        <w:t xml:space="preserve"> – fourth respondent in both appeals -</w:t>
      </w:r>
      <w:r w:rsidRPr="00A218FA">
        <w:rPr>
          <w:rFonts w:ascii="Arial" w:hAnsi="Arial" w:cs="Arial"/>
          <w:sz w:val="24"/>
          <w:szCs w:val="24"/>
        </w:rPr>
        <w:t xml:space="preserve"> and financial institutions listed as lenders</w:t>
      </w:r>
      <w:r w:rsidR="00EB7AA9">
        <w:rPr>
          <w:rFonts w:ascii="Arial" w:hAnsi="Arial" w:cs="Arial"/>
          <w:sz w:val="24"/>
          <w:szCs w:val="24"/>
        </w:rPr>
        <w:t>,</w:t>
      </w:r>
      <w:r w:rsidRPr="00A218FA">
        <w:rPr>
          <w:rFonts w:ascii="Arial" w:hAnsi="Arial" w:cs="Arial"/>
          <w:sz w:val="24"/>
          <w:szCs w:val="24"/>
        </w:rPr>
        <w:t xml:space="preserve"> with ACT as ‘agent’ and </w:t>
      </w:r>
      <w:r w:rsidR="00FF19A6">
        <w:rPr>
          <w:rFonts w:ascii="Arial" w:hAnsi="Arial" w:cs="Arial"/>
          <w:sz w:val="24"/>
          <w:szCs w:val="24"/>
        </w:rPr>
        <w:t>Wilmington</w:t>
      </w:r>
      <w:r w:rsidR="00FF19A6" w:rsidRPr="00A218FA">
        <w:rPr>
          <w:rFonts w:ascii="Arial" w:hAnsi="Arial" w:cs="Arial"/>
          <w:sz w:val="24"/>
          <w:szCs w:val="24"/>
        </w:rPr>
        <w:t xml:space="preserve"> </w:t>
      </w:r>
      <w:r w:rsidRPr="00A218FA">
        <w:rPr>
          <w:rFonts w:ascii="Arial" w:hAnsi="Arial" w:cs="Arial"/>
          <w:sz w:val="24"/>
          <w:szCs w:val="24"/>
        </w:rPr>
        <w:t>as ‘</w:t>
      </w:r>
      <w:r w:rsidR="00EB7AA9">
        <w:rPr>
          <w:rFonts w:ascii="Arial" w:hAnsi="Arial" w:cs="Arial"/>
          <w:sz w:val="24"/>
          <w:szCs w:val="24"/>
        </w:rPr>
        <w:t>s</w:t>
      </w:r>
      <w:r w:rsidRPr="00A218FA">
        <w:rPr>
          <w:rFonts w:ascii="Arial" w:hAnsi="Arial" w:cs="Arial"/>
          <w:sz w:val="24"/>
          <w:szCs w:val="24"/>
        </w:rPr>
        <w:t xml:space="preserve">ecurity trustee’. To </w:t>
      </w:r>
      <w:r w:rsidR="00EB7AA9">
        <w:rPr>
          <w:rFonts w:ascii="Arial" w:hAnsi="Arial" w:cs="Arial"/>
          <w:sz w:val="24"/>
          <w:szCs w:val="24"/>
        </w:rPr>
        <w:t>secure</w:t>
      </w:r>
      <w:r w:rsidRPr="00A218FA">
        <w:rPr>
          <w:rFonts w:ascii="Arial" w:hAnsi="Arial" w:cs="Arial"/>
          <w:sz w:val="24"/>
          <w:szCs w:val="24"/>
        </w:rPr>
        <w:t xml:space="preserve"> its indebtedness</w:t>
      </w:r>
      <w:r w:rsidR="00EB7AA9">
        <w:rPr>
          <w:rFonts w:ascii="Arial" w:hAnsi="Arial" w:cs="Arial"/>
          <w:sz w:val="24"/>
          <w:szCs w:val="24"/>
        </w:rPr>
        <w:t xml:space="preserve"> to the lenders</w:t>
      </w:r>
      <w:r w:rsidRPr="00A218FA">
        <w:rPr>
          <w:rFonts w:ascii="Arial" w:hAnsi="Arial" w:cs="Arial"/>
          <w:sz w:val="24"/>
          <w:szCs w:val="24"/>
        </w:rPr>
        <w:t xml:space="preserve">, </w:t>
      </w:r>
      <w:r w:rsidR="001F7DEC">
        <w:rPr>
          <w:rFonts w:ascii="Arial" w:hAnsi="Arial" w:cs="Arial"/>
          <w:sz w:val="24"/>
          <w:szCs w:val="24"/>
        </w:rPr>
        <w:t>Panormos as</w:t>
      </w:r>
      <w:r w:rsidRPr="00A218FA">
        <w:rPr>
          <w:rFonts w:ascii="Arial" w:hAnsi="Arial" w:cs="Arial"/>
          <w:sz w:val="24"/>
          <w:szCs w:val="24"/>
        </w:rPr>
        <w:t xml:space="preserve"> owner executed and registered a first preferred ship mortgage</w:t>
      </w:r>
      <w:r w:rsidR="00FF19A6">
        <w:rPr>
          <w:rFonts w:ascii="Arial" w:hAnsi="Arial" w:cs="Arial"/>
          <w:sz w:val="24"/>
          <w:szCs w:val="24"/>
        </w:rPr>
        <w:t xml:space="preserve"> encumbering the vessel</w:t>
      </w:r>
      <w:r w:rsidRPr="00A218FA">
        <w:rPr>
          <w:rFonts w:ascii="Arial" w:hAnsi="Arial" w:cs="Arial"/>
          <w:sz w:val="24"/>
          <w:szCs w:val="24"/>
        </w:rPr>
        <w:t xml:space="preserve"> in the Marshall Islands on 23 December 2019 where the vessel is registered. The mortgage is in favour of </w:t>
      </w:r>
      <w:r w:rsidR="00FF19A6">
        <w:rPr>
          <w:rFonts w:ascii="Arial" w:hAnsi="Arial" w:cs="Arial"/>
          <w:sz w:val="24"/>
          <w:szCs w:val="24"/>
        </w:rPr>
        <w:t>Wilmington</w:t>
      </w:r>
      <w:r w:rsidR="00FF19A6" w:rsidRPr="00A218FA">
        <w:rPr>
          <w:rFonts w:ascii="Arial" w:hAnsi="Arial" w:cs="Arial"/>
          <w:sz w:val="24"/>
          <w:szCs w:val="24"/>
        </w:rPr>
        <w:t xml:space="preserve"> </w:t>
      </w:r>
      <w:r w:rsidRPr="00A218FA">
        <w:rPr>
          <w:rFonts w:ascii="Arial" w:hAnsi="Arial" w:cs="Arial"/>
          <w:sz w:val="24"/>
          <w:szCs w:val="24"/>
        </w:rPr>
        <w:t>as mortgage</w:t>
      </w:r>
      <w:r w:rsidR="00EB7AA9">
        <w:rPr>
          <w:rFonts w:ascii="Arial" w:hAnsi="Arial" w:cs="Arial"/>
          <w:sz w:val="24"/>
          <w:szCs w:val="24"/>
        </w:rPr>
        <w:t>e</w:t>
      </w:r>
      <w:r w:rsidRPr="00A218FA">
        <w:rPr>
          <w:rFonts w:ascii="Arial" w:hAnsi="Arial" w:cs="Arial"/>
          <w:sz w:val="24"/>
          <w:szCs w:val="24"/>
        </w:rPr>
        <w:t xml:space="preserve"> and security </w:t>
      </w:r>
      <w:r w:rsidR="00A51FB6">
        <w:rPr>
          <w:rFonts w:ascii="Arial" w:hAnsi="Arial" w:cs="Arial"/>
          <w:sz w:val="24"/>
          <w:szCs w:val="24"/>
        </w:rPr>
        <w:t>trustee</w:t>
      </w:r>
      <w:r w:rsidRPr="00A218FA">
        <w:rPr>
          <w:rFonts w:ascii="Arial" w:hAnsi="Arial" w:cs="Arial"/>
          <w:sz w:val="24"/>
          <w:szCs w:val="24"/>
        </w:rPr>
        <w:t xml:space="preserve"> for the finance parties as stipulated in the mortgage. Panormos</w:t>
      </w:r>
      <w:r w:rsidR="00EB7AA9">
        <w:rPr>
          <w:rFonts w:ascii="Arial" w:hAnsi="Arial" w:cs="Arial"/>
          <w:sz w:val="24"/>
          <w:szCs w:val="24"/>
        </w:rPr>
        <w:t>,</w:t>
      </w:r>
      <w:r w:rsidRPr="00A218FA">
        <w:rPr>
          <w:rFonts w:ascii="Arial" w:hAnsi="Arial" w:cs="Arial"/>
          <w:sz w:val="24"/>
          <w:szCs w:val="24"/>
        </w:rPr>
        <w:t xml:space="preserve"> as borrower</w:t>
      </w:r>
      <w:r w:rsidR="00EB7AA9">
        <w:rPr>
          <w:rFonts w:ascii="Arial" w:hAnsi="Arial" w:cs="Arial"/>
          <w:sz w:val="24"/>
          <w:szCs w:val="24"/>
        </w:rPr>
        <w:t>,</w:t>
      </w:r>
      <w:r w:rsidRPr="00A218FA">
        <w:rPr>
          <w:rFonts w:ascii="Arial" w:hAnsi="Arial" w:cs="Arial"/>
          <w:sz w:val="24"/>
          <w:szCs w:val="24"/>
        </w:rPr>
        <w:t xml:space="preserve"> undertook to repay the loan </w:t>
      </w:r>
      <w:r w:rsidR="00FF19A6">
        <w:rPr>
          <w:rFonts w:ascii="Arial" w:hAnsi="Arial" w:cs="Arial"/>
          <w:sz w:val="24"/>
          <w:szCs w:val="24"/>
        </w:rPr>
        <w:t>of</w:t>
      </w:r>
      <w:r w:rsidRPr="00A218FA">
        <w:rPr>
          <w:rFonts w:ascii="Arial" w:hAnsi="Arial" w:cs="Arial"/>
          <w:sz w:val="24"/>
          <w:szCs w:val="24"/>
        </w:rPr>
        <w:t xml:space="preserve"> USD20 million in 20 consecutive instalments. </w:t>
      </w:r>
    </w:p>
    <w:p w:rsidR="00A218FA" w:rsidRPr="00A218FA" w:rsidRDefault="00A218FA" w:rsidP="0055304A">
      <w:pPr>
        <w:spacing w:after="0" w:line="480" w:lineRule="auto"/>
        <w:jc w:val="both"/>
        <w:rPr>
          <w:rFonts w:ascii="Arial" w:hAnsi="Arial" w:cs="Arial"/>
          <w:sz w:val="24"/>
          <w:szCs w:val="24"/>
        </w:rPr>
      </w:pPr>
    </w:p>
    <w:p w:rsid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lenders appointed ACT </w:t>
      </w:r>
      <w:r w:rsidR="00A51FB6">
        <w:rPr>
          <w:rFonts w:ascii="Arial" w:hAnsi="Arial" w:cs="Arial"/>
          <w:sz w:val="24"/>
          <w:szCs w:val="24"/>
        </w:rPr>
        <w:t xml:space="preserve">as security agent </w:t>
      </w:r>
      <w:r w:rsidRPr="00A218FA">
        <w:rPr>
          <w:rFonts w:ascii="Arial" w:hAnsi="Arial" w:cs="Arial"/>
          <w:sz w:val="24"/>
          <w:szCs w:val="24"/>
        </w:rPr>
        <w:t xml:space="preserve">and </w:t>
      </w:r>
      <w:r w:rsidR="0027296E">
        <w:rPr>
          <w:rFonts w:ascii="Arial" w:hAnsi="Arial" w:cs="Arial"/>
          <w:sz w:val="24"/>
          <w:szCs w:val="24"/>
        </w:rPr>
        <w:t>Wilmington</w:t>
      </w:r>
      <w:r w:rsidR="00A51FB6">
        <w:rPr>
          <w:rFonts w:ascii="Arial" w:hAnsi="Arial" w:cs="Arial"/>
          <w:sz w:val="24"/>
          <w:szCs w:val="24"/>
        </w:rPr>
        <w:t xml:space="preserve"> as security trustee</w:t>
      </w:r>
      <w:r w:rsidR="0027296E" w:rsidRPr="00A218FA">
        <w:rPr>
          <w:rFonts w:ascii="Arial" w:hAnsi="Arial" w:cs="Arial"/>
          <w:sz w:val="24"/>
          <w:szCs w:val="24"/>
        </w:rPr>
        <w:t xml:space="preserve"> </w:t>
      </w:r>
      <w:r w:rsidRPr="00A218FA">
        <w:rPr>
          <w:rFonts w:ascii="Arial" w:hAnsi="Arial" w:cs="Arial"/>
          <w:sz w:val="24"/>
          <w:szCs w:val="24"/>
        </w:rPr>
        <w:t>to exercise the rights and powers given to them under the loan agreement.</w:t>
      </w:r>
    </w:p>
    <w:p w:rsidR="00EB7AA9" w:rsidRPr="00A218FA" w:rsidRDefault="00EB7AA9" w:rsidP="0055304A">
      <w:pPr>
        <w:pStyle w:val="ListParagraph"/>
        <w:spacing w:after="0" w:line="480" w:lineRule="auto"/>
        <w:ind w:left="0"/>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In the event of default,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as mortgage</w:t>
      </w:r>
      <w:r w:rsidR="00EB7AA9">
        <w:rPr>
          <w:rFonts w:ascii="Arial" w:hAnsi="Arial" w:cs="Arial"/>
          <w:sz w:val="24"/>
          <w:szCs w:val="24"/>
        </w:rPr>
        <w:t>e</w:t>
      </w:r>
      <w:r w:rsidRPr="00A218FA">
        <w:rPr>
          <w:rFonts w:ascii="Arial" w:hAnsi="Arial" w:cs="Arial"/>
          <w:sz w:val="24"/>
          <w:szCs w:val="24"/>
        </w:rPr>
        <w:t xml:space="preserve"> is authori</w:t>
      </w:r>
      <w:r w:rsidR="00F36098">
        <w:rPr>
          <w:rFonts w:ascii="Arial" w:hAnsi="Arial" w:cs="Arial"/>
          <w:sz w:val="24"/>
          <w:szCs w:val="24"/>
        </w:rPr>
        <w:t>s</w:t>
      </w:r>
      <w:r w:rsidRPr="00A218FA">
        <w:rPr>
          <w:rFonts w:ascii="Arial" w:hAnsi="Arial" w:cs="Arial"/>
          <w:sz w:val="24"/>
          <w:szCs w:val="24"/>
        </w:rPr>
        <w:t xml:space="preserve">ed to take possession of the vessel, navigate it </w:t>
      </w:r>
      <w:r w:rsidR="00EB7AA9">
        <w:rPr>
          <w:rFonts w:ascii="Arial" w:hAnsi="Arial" w:cs="Arial"/>
          <w:sz w:val="24"/>
          <w:szCs w:val="24"/>
        </w:rPr>
        <w:t xml:space="preserve">to </w:t>
      </w:r>
      <w:r w:rsidRPr="00A218FA">
        <w:rPr>
          <w:rFonts w:ascii="Arial" w:hAnsi="Arial" w:cs="Arial"/>
          <w:sz w:val="24"/>
          <w:szCs w:val="24"/>
        </w:rPr>
        <w:t>such places a</w:t>
      </w:r>
      <w:r w:rsidR="00EB7AA9">
        <w:rPr>
          <w:rFonts w:ascii="Arial" w:hAnsi="Arial" w:cs="Arial"/>
          <w:sz w:val="24"/>
          <w:szCs w:val="24"/>
        </w:rPr>
        <w:t>s</w:t>
      </w:r>
      <w:r w:rsidRPr="00A218FA">
        <w:rPr>
          <w:rFonts w:ascii="Arial" w:hAnsi="Arial" w:cs="Arial"/>
          <w:sz w:val="24"/>
          <w:szCs w:val="24"/>
        </w:rPr>
        <w:t xml:space="preserve"> ACT</w:t>
      </w:r>
      <w:r w:rsidR="00EB7AA9">
        <w:rPr>
          <w:rFonts w:ascii="Arial" w:hAnsi="Arial" w:cs="Arial"/>
          <w:sz w:val="24"/>
          <w:szCs w:val="24"/>
        </w:rPr>
        <w:t>,</w:t>
      </w:r>
      <w:r w:rsidRPr="00A218FA">
        <w:rPr>
          <w:rFonts w:ascii="Arial" w:hAnsi="Arial" w:cs="Arial"/>
          <w:sz w:val="24"/>
          <w:szCs w:val="24"/>
        </w:rPr>
        <w:t xml:space="preserve"> as security agent</w:t>
      </w:r>
      <w:r w:rsidR="00EB7AA9">
        <w:rPr>
          <w:rFonts w:ascii="Arial" w:hAnsi="Arial" w:cs="Arial"/>
          <w:sz w:val="24"/>
          <w:szCs w:val="24"/>
        </w:rPr>
        <w:t>,</w:t>
      </w:r>
      <w:r w:rsidRPr="00A218FA">
        <w:rPr>
          <w:rFonts w:ascii="Arial" w:hAnsi="Arial" w:cs="Arial"/>
          <w:sz w:val="24"/>
          <w:szCs w:val="24"/>
        </w:rPr>
        <w:t xml:space="preserve"> may decide to detain the vessel and sell it by private treaty or auction.</w:t>
      </w:r>
    </w:p>
    <w:p w:rsidR="00A218FA" w:rsidRPr="00A218FA" w:rsidRDefault="00A218FA" w:rsidP="0055304A">
      <w:pPr>
        <w:spacing w:after="0" w:line="480" w:lineRule="auto"/>
        <w:jc w:val="both"/>
        <w:rPr>
          <w:rFonts w:ascii="Arial" w:hAnsi="Arial" w:cs="Arial"/>
          <w:sz w:val="24"/>
          <w:szCs w:val="24"/>
        </w:rPr>
      </w:pPr>
    </w:p>
    <w:p w:rsidR="00A218FA" w:rsidRPr="00A218FA" w:rsidRDefault="0027296E"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Wilmington</w:t>
      </w:r>
      <w:r w:rsidRPr="00A218FA">
        <w:rPr>
          <w:rFonts w:ascii="Arial" w:hAnsi="Arial" w:cs="Arial"/>
          <w:sz w:val="24"/>
          <w:szCs w:val="24"/>
        </w:rPr>
        <w:t xml:space="preserve"> </w:t>
      </w:r>
      <w:r w:rsidR="00A218FA" w:rsidRPr="00A218FA">
        <w:rPr>
          <w:rFonts w:ascii="Arial" w:hAnsi="Arial" w:cs="Arial"/>
          <w:sz w:val="24"/>
          <w:szCs w:val="24"/>
        </w:rPr>
        <w:t xml:space="preserve">and ACT alleged that the borrower </w:t>
      </w:r>
      <w:r w:rsidR="00600F62">
        <w:rPr>
          <w:rFonts w:ascii="Arial" w:hAnsi="Arial" w:cs="Arial"/>
          <w:sz w:val="24"/>
          <w:szCs w:val="24"/>
        </w:rPr>
        <w:t xml:space="preserve">(Panormos) </w:t>
      </w:r>
      <w:r w:rsidR="00A218FA" w:rsidRPr="00A218FA">
        <w:rPr>
          <w:rFonts w:ascii="Arial" w:hAnsi="Arial" w:cs="Arial"/>
          <w:sz w:val="24"/>
          <w:szCs w:val="24"/>
        </w:rPr>
        <w:t>defaulted in its payments under the loan agreement. After giv</w:t>
      </w:r>
      <w:r>
        <w:rPr>
          <w:rFonts w:ascii="Arial" w:hAnsi="Arial" w:cs="Arial"/>
          <w:sz w:val="24"/>
          <w:szCs w:val="24"/>
        </w:rPr>
        <w:t>ing</w:t>
      </w:r>
      <w:r w:rsidR="00A218FA" w:rsidRPr="00A218FA">
        <w:rPr>
          <w:rFonts w:ascii="Arial" w:hAnsi="Arial" w:cs="Arial"/>
          <w:sz w:val="24"/>
          <w:szCs w:val="24"/>
        </w:rPr>
        <w:t xml:space="preserve"> notice, ACT caused a writ to be issued against the vessel out of Singapore.</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arrest of the vessel followed </w:t>
      </w:r>
      <w:r w:rsidR="00EB7AA9">
        <w:rPr>
          <w:rFonts w:ascii="Arial" w:hAnsi="Arial" w:cs="Arial"/>
          <w:sz w:val="24"/>
          <w:szCs w:val="24"/>
        </w:rPr>
        <w:t xml:space="preserve">in </w:t>
      </w:r>
      <w:r w:rsidRPr="00A218FA">
        <w:rPr>
          <w:rFonts w:ascii="Arial" w:hAnsi="Arial" w:cs="Arial"/>
          <w:sz w:val="24"/>
          <w:szCs w:val="24"/>
        </w:rPr>
        <w:t>Walvis Bay</w:t>
      </w:r>
      <w:r w:rsidR="00600F62">
        <w:rPr>
          <w:rFonts w:ascii="Arial" w:hAnsi="Arial" w:cs="Arial"/>
          <w:sz w:val="24"/>
          <w:szCs w:val="24"/>
        </w:rPr>
        <w:t xml:space="preserve"> </w:t>
      </w:r>
      <w:r w:rsidR="001F7DEC">
        <w:rPr>
          <w:rFonts w:ascii="Arial" w:hAnsi="Arial" w:cs="Arial"/>
          <w:sz w:val="24"/>
          <w:szCs w:val="24"/>
        </w:rPr>
        <w:t>on</w:t>
      </w:r>
      <w:r w:rsidR="00600F62">
        <w:rPr>
          <w:rFonts w:ascii="Arial" w:hAnsi="Arial" w:cs="Arial"/>
          <w:sz w:val="24"/>
          <w:szCs w:val="24"/>
        </w:rPr>
        <w:t xml:space="preserve"> 10 August 2021</w:t>
      </w:r>
      <w:r w:rsidRPr="00A218FA">
        <w:rPr>
          <w:rFonts w:ascii="Arial" w:hAnsi="Arial" w:cs="Arial"/>
          <w:sz w:val="24"/>
          <w:szCs w:val="24"/>
        </w:rPr>
        <w:t xml:space="preserve">. The writs of summons provided for seven days for an appearance to defend. The owner, Panormos, </w:t>
      </w:r>
      <w:r w:rsidR="00A2762F">
        <w:rPr>
          <w:rFonts w:ascii="Arial" w:hAnsi="Arial" w:cs="Arial"/>
          <w:sz w:val="24"/>
          <w:szCs w:val="24"/>
        </w:rPr>
        <w:t>has</w:t>
      </w:r>
      <w:r w:rsidRPr="00A218FA">
        <w:rPr>
          <w:rFonts w:ascii="Arial" w:hAnsi="Arial" w:cs="Arial"/>
          <w:sz w:val="24"/>
          <w:szCs w:val="24"/>
        </w:rPr>
        <w:t xml:space="preserve"> not </w:t>
      </w:r>
      <w:r w:rsidR="00EB7AA9">
        <w:rPr>
          <w:rFonts w:ascii="Arial" w:hAnsi="Arial" w:cs="Arial"/>
          <w:sz w:val="24"/>
          <w:szCs w:val="24"/>
        </w:rPr>
        <w:t>defend</w:t>
      </w:r>
      <w:r w:rsidR="00A2762F">
        <w:rPr>
          <w:rFonts w:ascii="Arial" w:hAnsi="Arial" w:cs="Arial"/>
          <w:sz w:val="24"/>
          <w:szCs w:val="24"/>
        </w:rPr>
        <w:t>ed</w:t>
      </w:r>
      <w:r w:rsidR="00EB7AA9">
        <w:rPr>
          <w:rFonts w:ascii="Arial" w:hAnsi="Arial" w:cs="Arial"/>
          <w:sz w:val="24"/>
          <w:szCs w:val="24"/>
        </w:rPr>
        <w:t xml:space="preserve"> the claim</w:t>
      </w:r>
      <w:r w:rsidRPr="00A218FA">
        <w:rPr>
          <w:rFonts w:ascii="Arial" w:hAnsi="Arial" w:cs="Arial"/>
          <w:sz w:val="24"/>
          <w:szCs w:val="24"/>
        </w:rPr>
        <w:t>.</w:t>
      </w:r>
    </w:p>
    <w:p w:rsidR="00A218FA" w:rsidRPr="00A218FA" w:rsidRDefault="00A2762F" w:rsidP="00A2762F">
      <w:pPr>
        <w:tabs>
          <w:tab w:val="left" w:pos="1740"/>
        </w:tabs>
        <w:spacing w:after="0" w:line="480" w:lineRule="auto"/>
        <w:jc w:val="both"/>
        <w:rPr>
          <w:rFonts w:ascii="Arial" w:hAnsi="Arial" w:cs="Arial"/>
          <w:sz w:val="24"/>
          <w:szCs w:val="24"/>
        </w:rPr>
      </w:pPr>
      <w:r>
        <w:rPr>
          <w:rFonts w:ascii="Arial" w:hAnsi="Arial" w:cs="Arial"/>
          <w:sz w:val="24"/>
          <w:szCs w:val="24"/>
        </w:rPr>
        <w:tab/>
      </w: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Shortly after the arrest and on 12 </w:t>
      </w:r>
      <w:r w:rsidR="00EB7AA9">
        <w:rPr>
          <w:rFonts w:ascii="Arial" w:hAnsi="Arial" w:cs="Arial"/>
          <w:sz w:val="24"/>
          <w:szCs w:val="24"/>
        </w:rPr>
        <w:t>August</w:t>
      </w:r>
      <w:r w:rsidRPr="00A218FA">
        <w:rPr>
          <w:rFonts w:ascii="Arial" w:hAnsi="Arial" w:cs="Arial"/>
          <w:sz w:val="24"/>
          <w:szCs w:val="24"/>
        </w:rPr>
        <w:t xml:space="preserve"> 2021, </w:t>
      </w:r>
      <w:r w:rsidR="00BC1CC0">
        <w:rPr>
          <w:rFonts w:ascii="Arial" w:hAnsi="Arial" w:cs="Arial"/>
          <w:sz w:val="24"/>
          <w:szCs w:val="24"/>
        </w:rPr>
        <w:t>lawyers</w:t>
      </w:r>
      <w:r w:rsidRPr="00A218FA">
        <w:rPr>
          <w:rFonts w:ascii="Arial" w:hAnsi="Arial" w:cs="Arial"/>
          <w:sz w:val="24"/>
          <w:szCs w:val="24"/>
        </w:rPr>
        <w:t xml:space="preserve"> representing the appellant (Prime Paradise International Limited – Prime) indicated to the legal practitioners representing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 xml:space="preserve">and ACT that Prime would defend the claim and </w:t>
      </w:r>
      <w:r w:rsidR="00EB7AA9">
        <w:rPr>
          <w:rFonts w:ascii="Arial" w:hAnsi="Arial" w:cs="Arial"/>
          <w:sz w:val="24"/>
          <w:szCs w:val="24"/>
        </w:rPr>
        <w:t xml:space="preserve">that  Prime </w:t>
      </w:r>
      <w:r w:rsidRPr="00A218FA">
        <w:rPr>
          <w:rFonts w:ascii="Arial" w:hAnsi="Arial" w:cs="Arial"/>
          <w:sz w:val="24"/>
          <w:szCs w:val="24"/>
        </w:rPr>
        <w:t xml:space="preserve">asserted </w:t>
      </w:r>
      <w:r w:rsidR="00EB7AA9">
        <w:rPr>
          <w:rFonts w:ascii="Arial" w:hAnsi="Arial" w:cs="Arial"/>
          <w:sz w:val="24"/>
          <w:szCs w:val="24"/>
        </w:rPr>
        <w:t>that it was</w:t>
      </w:r>
      <w:r w:rsidR="00DD18BC">
        <w:rPr>
          <w:rFonts w:ascii="Arial" w:hAnsi="Arial" w:cs="Arial"/>
          <w:sz w:val="24"/>
          <w:szCs w:val="24"/>
        </w:rPr>
        <w:t xml:space="preserve"> the</w:t>
      </w:r>
      <w:r w:rsidR="00EB7AA9">
        <w:rPr>
          <w:rFonts w:ascii="Arial" w:hAnsi="Arial" w:cs="Arial"/>
          <w:sz w:val="24"/>
          <w:szCs w:val="24"/>
        </w:rPr>
        <w:t xml:space="preserve"> </w:t>
      </w:r>
      <w:r w:rsidR="001F7DEC" w:rsidRPr="001F7DEC">
        <w:rPr>
          <w:rFonts w:ascii="Arial" w:hAnsi="Arial" w:cs="Arial"/>
          <w:i/>
          <w:sz w:val="24"/>
          <w:szCs w:val="24"/>
        </w:rPr>
        <w:t>de facto</w:t>
      </w:r>
      <w:r w:rsidR="001F7DEC">
        <w:rPr>
          <w:rFonts w:ascii="Arial" w:hAnsi="Arial" w:cs="Arial"/>
          <w:sz w:val="24"/>
          <w:szCs w:val="24"/>
        </w:rPr>
        <w:t xml:space="preserve"> </w:t>
      </w:r>
      <w:r w:rsidR="00EB7AA9">
        <w:rPr>
          <w:rFonts w:ascii="Arial" w:hAnsi="Arial" w:cs="Arial"/>
          <w:sz w:val="24"/>
          <w:szCs w:val="24"/>
        </w:rPr>
        <w:t>owner</w:t>
      </w:r>
      <w:r w:rsidRPr="00A218FA">
        <w:rPr>
          <w:rFonts w:ascii="Arial" w:hAnsi="Arial" w:cs="Arial"/>
          <w:sz w:val="24"/>
          <w:szCs w:val="24"/>
        </w:rPr>
        <w:t xml:space="preserve"> of the vessel.</w:t>
      </w:r>
    </w:p>
    <w:p w:rsidR="001F7DEC" w:rsidRDefault="001F7DEC" w:rsidP="001F7DEC">
      <w:pPr>
        <w:spacing w:after="0" w:line="480" w:lineRule="auto"/>
        <w:jc w:val="both"/>
        <w:rPr>
          <w:rFonts w:ascii="Arial" w:hAnsi="Arial" w:cs="Arial"/>
          <w:sz w:val="24"/>
          <w:szCs w:val="24"/>
          <w:u w:val="single"/>
        </w:rPr>
      </w:pPr>
    </w:p>
    <w:p w:rsidR="00A218FA" w:rsidRPr="001F7DEC" w:rsidRDefault="001F7DEC" w:rsidP="0055304A">
      <w:pPr>
        <w:spacing w:after="0" w:line="480" w:lineRule="auto"/>
        <w:jc w:val="both"/>
        <w:rPr>
          <w:rFonts w:ascii="Arial" w:hAnsi="Arial" w:cs="Arial"/>
          <w:sz w:val="24"/>
          <w:szCs w:val="24"/>
          <w:u w:val="single"/>
        </w:rPr>
      </w:pPr>
      <w:r w:rsidRPr="001F7DEC">
        <w:rPr>
          <w:rFonts w:ascii="Arial" w:hAnsi="Arial" w:cs="Arial"/>
          <w:sz w:val="24"/>
          <w:szCs w:val="24"/>
          <w:u w:val="single"/>
        </w:rPr>
        <w:t>The application for the sale of the vessel pending the determination of the claim</w:t>
      </w:r>
    </w:p>
    <w:p w:rsidR="00A218FA" w:rsidRPr="00A218FA" w:rsidRDefault="0027296E"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Wilmington</w:t>
      </w:r>
      <w:r w:rsidRPr="00A218FA">
        <w:rPr>
          <w:rFonts w:ascii="Arial" w:hAnsi="Arial" w:cs="Arial"/>
          <w:sz w:val="24"/>
          <w:szCs w:val="24"/>
        </w:rPr>
        <w:t xml:space="preserve"> </w:t>
      </w:r>
      <w:r w:rsidR="00A218FA" w:rsidRPr="00A218FA">
        <w:rPr>
          <w:rFonts w:ascii="Arial" w:hAnsi="Arial" w:cs="Arial"/>
          <w:sz w:val="24"/>
          <w:szCs w:val="24"/>
        </w:rPr>
        <w:t>and ACT thereupon on 19 August 2021 launched an urgent application in the High Court</w:t>
      </w:r>
      <w:r w:rsidR="00EB7AA9">
        <w:rPr>
          <w:rFonts w:ascii="Arial" w:hAnsi="Arial" w:cs="Arial"/>
          <w:sz w:val="24"/>
          <w:szCs w:val="24"/>
        </w:rPr>
        <w:t>,</w:t>
      </w:r>
      <w:r w:rsidR="00A218FA" w:rsidRPr="00A218FA">
        <w:rPr>
          <w:rFonts w:ascii="Arial" w:hAnsi="Arial" w:cs="Arial"/>
          <w:sz w:val="24"/>
          <w:szCs w:val="24"/>
        </w:rPr>
        <w:t xml:space="preserve"> exercising its admiralty jurisdiction</w:t>
      </w:r>
      <w:r w:rsidR="00EB7AA9">
        <w:rPr>
          <w:rFonts w:ascii="Arial" w:hAnsi="Arial" w:cs="Arial"/>
          <w:sz w:val="24"/>
          <w:szCs w:val="24"/>
        </w:rPr>
        <w:t>,</w:t>
      </w:r>
      <w:r w:rsidR="00A218FA" w:rsidRPr="00A218FA">
        <w:rPr>
          <w:rFonts w:ascii="Arial" w:hAnsi="Arial" w:cs="Arial"/>
          <w:sz w:val="24"/>
          <w:szCs w:val="24"/>
        </w:rPr>
        <w:t xml:space="preserve"> citing the vessel, Prime and Panormos </w:t>
      </w:r>
      <w:r w:rsidR="00C508D9">
        <w:rPr>
          <w:rFonts w:ascii="Arial" w:hAnsi="Arial" w:cs="Arial"/>
          <w:sz w:val="24"/>
          <w:szCs w:val="24"/>
        </w:rPr>
        <w:t xml:space="preserve">as respondents </w:t>
      </w:r>
      <w:r w:rsidR="00A218FA" w:rsidRPr="00A218FA">
        <w:rPr>
          <w:rFonts w:ascii="Arial" w:hAnsi="Arial" w:cs="Arial"/>
          <w:sz w:val="24"/>
          <w:szCs w:val="24"/>
        </w:rPr>
        <w:t xml:space="preserve">for an order </w:t>
      </w:r>
      <w:r w:rsidR="00EB7AA9">
        <w:rPr>
          <w:rFonts w:ascii="Arial" w:hAnsi="Arial" w:cs="Arial"/>
          <w:sz w:val="24"/>
          <w:szCs w:val="24"/>
        </w:rPr>
        <w:t>authorising</w:t>
      </w:r>
      <w:r w:rsidR="00A218FA" w:rsidRPr="00A218FA">
        <w:rPr>
          <w:rFonts w:ascii="Arial" w:hAnsi="Arial" w:cs="Arial"/>
          <w:sz w:val="24"/>
          <w:szCs w:val="24"/>
        </w:rPr>
        <w:t xml:space="preserve"> the sale of the vessel pending the determination of its claim. The application also sought ancillary relief in the form of establishing a fund for the proceeds of the sale and the appointment of a referee to examine and report to the High Court on the validity and ranking of claims against the fund</w:t>
      </w:r>
      <w:r w:rsidR="00EB7AA9">
        <w:rPr>
          <w:rFonts w:ascii="Arial" w:hAnsi="Arial" w:cs="Arial"/>
          <w:sz w:val="24"/>
          <w:szCs w:val="24"/>
        </w:rPr>
        <w:t xml:space="preserve"> and other </w:t>
      </w:r>
      <w:r w:rsidR="001B586E">
        <w:rPr>
          <w:rFonts w:ascii="Arial" w:hAnsi="Arial" w:cs="Arial"/>
          <w:sz w:val="24"/>
          <w:szCs w:val="24"/>
        </w:rPr>
        <w:t>related</w:t>
      </w:r>
      <w:r>
        <w:rPr>
          <w:rFonts w:ascii="Arial" w:hAnsi="Arial" w:cs="Arial"/>
          <w:sz w:val="24"/>
          <w:szCs w:val="24"/>
        </w:rPr>
        <w:t xml:space="preserve"> </w:t>
      </w:r>
      <w:r w:rsidR="00EB7AA9">
        <w:rPr>
          <w:rFonts w:ascii="Arial" w:hAnsi="Arial" w:cs="Arial"/>
          <w:sz w:val="24"/>
          <w:szCs w:val="24"/>
        </w:rPr>
        <w:t>ancillary relief.</w:t>
      </w:r>
    </w:p>
    <w:p w:rsidR="00A218FA" w:rsidRPr="00A218FA" w:rsidRDefault="00A218FA" w:rsidP="0055304A">
      <w:pPr>
        <w:spacing w:after="0" w:line="480" w:lineRule="auto"/>
        <w:jc w:val="both"/>
        <w:rPr>
          <w:rFonts w:ascii="Arial" w:hAnsi="Arial" w:cs="Arial"/>
          <w:sz w:val="24"/>
          <w:szCs w:val="24"/>
        </w:rPr>
      </w:pPr>
    </w:p>
    <w:p w:rsidR="00A218FA" w:rsidRPr="00A218FA" w:rsidRDefault="00EB7AA9"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application of </w:t>
      </w:r>
      <w:r w:rsidR="0027296E">
        <w:rPr>
          <w:rFonts w:ascii="Arial" w:hAnsi="Arial" w:cs="Arial"/>
          <w:sz w:val="24"/>
          <w:szCs w:val="24"/>
        </w:rPr>
        <w:t>Wilmington</w:t>
      </w:r>
      <w:r w:rsidR="0027296E" w:rsidRPr="00A218FA">
        <w:rPr>
          <w:rFonts w:ascii="Arial" w:hAnsi="Arial" w:cs="Arial"/>
          <w:sz w:val="24"/>
          <w:szCs w:val="24"/>
        </w:rPr>
        <w:t xml:space="preserve"> </w:t>
      </w:r>
      <w:r w:rsidR="00A218FA" w:rsidRPr="00A218FA">
        <w:rPr>
          <w:rFonts w:ascii="Arial" w:hAnsi="Arial" w:cs="Arial"/>
          <w:sz w:val="24"/>
          <w:szCs w:val="24"/>
        </w:rPr>
        <w:t xml:space="preserve">and ACT for the judicial sale of the vessel </w:t>
      </w:r>
      <w:r w:rsidR="00A218FA" w:rsidRPr="00A218FA">
        <w:rPr>
          <w:rFonts w:ascii="Arial" w:hAnsi="Arial" w:cs="Arial"/>
          <w:i/>
          <w:sz w:val="24"/>
          <w:szCs w:val="24"/>
        </w:rPr>
        <w:t>pendente lite</w:t>
      </w:r>
      <w:r w:rsidR="00A218FA" w:rsidRPr="00A218FA">
        <w:rPr>
          <w:rFonts w:ascii="Arial" w:hAnsi="Arial" w:cs="Arial"/>
          <w:sz w:val="24"/>
          <w:szCs w:val="24"/>
        </w:rPr>
        <w:t xml:space="preserve"> </w:t>
      </w:r>
      <w:r>
        <w:rPr>
          <w:rFonts w:ascii="Arial" w:hAnsi="Arial" w:cs="Arial"/>
          <w:sz w:val="24"/>
          <w:szCs w:val="24"/>
        </w:rPr>
        <w:t xml:space="preserve">was sought </w:t>
      </w:r>
      <w:r w:rsidR="00A218FA" w:rsidRPr="00A218FA">
        <w:rPr>
          <w:rFonts w:ascii="Arial" w:hAnsi="Arial" w:cs="Arial"/>
          <w:sz w:val="24"/>
          <w:szCs w:val="24"/>
        </w:rPr>
        <w:t xml:space="preserve">under </w:t>
      </w:r>
      <w:r w:rsidR="00DD18BC">
        <w:rPr>
          <w:rFonts w:ascii="Arial" w:hAnsi="Arial" w:cs="Arial"/>
          <w:sz w:val="24"/>
          <w:szCs w:val="24"/>
        </w:rPr>
        <w:t>r</w:t>
      </w:r>
      <w:r w:rsidR="00A218FA" w:rsidRPr="00A218FA">
        <w:rPr>
          <w:rFonts w:ascii="Arial" w:hAnsi="Arial" w:cs="Arial"/>
          <w:sz w:val="24"/>
          <w:szCs w:val="24"/>
        </w:rPr>
        <w:t>ule 138 of the Vice-Admiralty Court Rules.</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As was made clear by Strydom JP in </w:t>
      </w:r>
      <w:r w:rsidRPr="00A218FA">
        <w:rPr>
          <w:rFonts w:ascii="Arial" w:hAnsi="Arial" w:cs="Arial"/>
          <w:i/>
          <w:sz w:val="24"/>
          <w:szCs w:val="24"/>
        </w:rPr>
        <w:t>Freiremar</w:t>
      </w:r>
      <w:r w:rsidR="00065DA0">
        <w:rPr>
          <w:rFonts w:ascii="Arial" w:hAnsi="Arial" w:cs="Arial"/>
          <w:i/>
          <w:sz w:val="24"/>
          <w:szCs w:val="24"/>
        </w:rPr>
        <w:t xml:space="preserve"> SA v Prosecutor-</w:t>
      </w:r>
      <w:r w:rsidRPr="00A218FA">
        <w:rPr>
          <w:rFonts w:ascii="Arial" w:hAnsi="Arial" w:cs="Arial"/>
          <w:i/>
          <w:sz w:val="24"/>
          <w:szCs w:val="24"/>
        </w:rPr>
        <w:t>General of Namibia &amp; another</w:t>
      </w:r>
      <w:r w:rsidRPr="00A218FA">
        <w:rPr>
          <w:rFonts w:ascii="Arial" w:hAnsi="Arial" w:cs="Arial"/>
          <w:sz w:val="24"/>
          <w:szCs w:val="24"/>
        </w:rPr>
        <w:t>,</w:t>
      </w:r>
      <w:r w:rsidRPr="00A218FA">
        <w:rPr>
          <w:rStyle w:val="FootnoteReference"/>
          <w:rFonts w:ascii="Arial" w:hAnsi="Arial" w:cs="Arial"/>
          <w:sz w:val="24"/>
          <w:szCs w:val="24"/>
        </w:rPr>
        <w:footnoteReference w:id="1"/>
      </w:r>
      <w:r w:rsidRPr="00A218FA">
        <w:rPr>
          <w:rFonts w:ascii="Arial" w:hAnsi="Arial" w:cs="Arial"/>
          <w:sz w:val="24"/>
          <w:szCs w:val="24"/>
        </w:rPr>
        <w:t xml:space="preserve"> admiralty jurisdiction is exercised by the High Court by virtue of the C</w:t>
      </w:r>
      <w:r w:rsidR="00F36098">
        <w:rPr>
          <w:rFonts w:ascii="Arial" w:hAnsi="Arial" w:cs="Arial"/>
          <w:sz w:val="24"/>
          <w:szCs w:val="24"/>
        </w:rPr>
        <w:t>olonial Courts of Admiralty Act</w:t>
      </w:r>
      <w:r w:rsidRPr="00A218FA">
        <w:rPr>
          <w:rFonts w:ascii="Arial" w:hAnsi="Arial" w:cs="Arial"/>
          <w:sz w:val="24"/>
          <w:szCs w:val="24"/>
        </w:rPr>
        <w:t xml:space="preserve"> 1890 </w:t>
      </w:r>
      <w:r w:rsidR="00EB7AA9">
        <w:rPr>
          <w:rFonts w:ascii="Arial" w:hAnsi="Arial" w:cs="Arial"/>
          <w:sz w:val="24"/>
          <w:szCs w:val="24"/>
        </w:rPr>
        <w:t>because that legislation applied</w:t>
      </w:r>
      <w:r w:rsidRPr="00A218FA">
        <w:rPr>
          <w:rFonts w:ascii="Arial" w:hAnsi="Arial" w:cs="Arial"/>
          <w:sz w:val="24"/>
          <w:szCs w:val="24"/>
        </w:rPr>
        <w:t xml:space="preserve"> in the Cape of Good Hope when Proc</w:t>
      </w:r>
      <w:r w:rsidR="00F36098">
        <w:rPr>
          <w:rFonts w:ascii="Arial" w:hAnsi="Arial" w:cs="Arial"/>
          <w:sz w:val="24"/>
          <w:szCs w:val="24"/>
        </w:rPr>
        <w:t>lamation</w:t>
      </w:r>
      <w:r w:rsidRPr="00A218FA">
        <w:rPr>
          <w:rFonts w:ascii="Arial" w:hAnsi="Arial" w:cs="Arial"/>
          <w:sz w:val="24"/>
          <w:szCs w:val="24"/>
        </w:rPr>
        <w:t xml:space="preserve"> 21 of 1919 </w:t>
      </w:r>
      <w:r w:rsidR="00EB7AA9">
        <w:rPr>
          <w:rFonts w:ascii="Arial" w:hAnsi="Arial" w:cs="Arial"/>
          <w:sz w:val="24"/>
          <w:szCs w:val="24"/>
        </w:rPr>
        <w:t xml:space="preserve">provided that </w:t>
      </w:r>
      <w:r w:rsidRPr="00A218FA">
        <w:rPr>
          <w:rFonts w:ascii="Arial" w:hAnsi="Arial" w:cs="Arial"/>
          <w:sz w:val="24"/>
          <w:szCs w:val="24"/>
        </w:rPr>
        <w:t xml:space="preserve">the law as applicable in the Cape of Good Hope was made applicable to then South West Africa. The statutory regime governing admiralty jurisdiction </w:t>
      </w:r>
      <w:r w:rsidR="00CF2D83">
        <w:rPr>
          <w:rFonts w:ascii="Arial" w:hAnsi="Arial" w:cs="Arial"/>
          <w:sz w:val="24"/>
          <w:szCs w:val="24"/>
        </w:rPr>
        <w:t>has since been</w:t>
      </w:r>
      <w:r w:rsidRPr="00A218FA">
        <w:rPr>
          <w:rFonts w:ascii="Arial" w:hAnsi="Arial" w:cs="Arial"/>
          <w:sz w:val="24"/>
          <w:szCs w:val="24"/>
        </w:rPr>
        <w:t xml:space="preserve"> reformed and moderni</w:t>
      </w:r>
      <w:r w:rsidR="00F36098">
        <w:rPr>
          <w:rFonts w:ascii="Arial" w:hAnsi="Arial" w:cs="Arial"/>
          <w:sz w:val="24"/>
          <w:szCs w:val="24"/>
        </w:rPr>
        <w:t>s</w:t>
      </w:r>
      <w:r w:rsidRPr="00A218FA">
        <w:rPr>
          <w:rFonts w:ascii="Arial" w:hAnsi="Arial" w:cs="Arial"/>
          <w:sz w:val="24"/>
          <w:szCs w:val="24"/>
        </w:rPr>
        <w:t>ed in</w:t>
      </w:r>
      <w:r w:rsidR="00CF2D83">
        <w:rPr>
          <w:rFonts w:ascii="Arial" w:hAnsi="Arial" w:cs="Arial"/>
          <w:sz w:val="24"/>
          <w:szCs w:val="24"/>
        </w:rPr>
        <w:t xml:space="preserve"> South Africa</w:t>
      </w:r>
      <w:r w:rsidRPr="00A218FA">
        <w:rPr>
          <w:rFonts w:ascii="Arial" w:hAnsi="Arial" w:cs="Arial"/>
          <w:sz w:val="24"/>
          <w:szCs w:val="24"/>
        </w:rPr>
        <w:t xml:space="preserve"> </w:t>
      </w:r>
      <w:r w:rsidR="0027296E">
        <w:rPr>
          <w:rFonts w:ascii="Arial" w:hAnsi="Arial" w:cs="Arial"/>
          <w:sz w:val="24"/>
          <w:szCs w:val="24"/>
        </w:rPr>
        <w:t xml:space="preserve">in </w:t>
      </w:r>
      <w:r w:rsidRPr="00A218FA">
        <w:rPr>
          <w:rFonts w:ascii="Arial" w:hAnsi="Arial" w:cs="Arial"/>
          <w:sz w:val="24"/>
          <w:szCs w:val="24"/>
        </w:rPr>
        <w:t xml:space="preserve">1983 </w:t>
      </w:r>
      <w:r w:rsidR="0027296E" w:rsidRPr="0027296E">
        <w:rPr>
          <w:rFonts w:ascii="Arial" w:hAnsi="Arial" w:cs="Arial"/>
          <w:sz w:val="24"/>
          <w:szCs w:val="24"/>
        </w:rPr>
        <w:t>when the Admiralty Jurisdiction Regulation Act</w:t>
      </w:r>
      <w:r w:rsidR="00065DA0">
        <w:rPr>
          <w:rFonts w:ascii="Arial" w:hAnsi="Arial" w:cs="Arial"/>
          <w:sz w:val="24"/>
          <w:szCs w:val="24"/>
        </w:rPr>
        <w:t xml:space="preserve"> 105 of </w:t>
      </w:r>
      <w:r w:rsidR="00065DA0" w:rsidRPr="00231924">
        <w:rPr>
          <w:rFonts w:ascii="Arial" w:hAnsi="Arial" w:cs="Arial"/>
          <w:sz w:val="24"/>
          <w:szCs w:val="24"/>
        </w:rPr>
        <w:t>1983</w:t>
      </w:r>
      <w:r w:rsidR="00231924" w:rsidRPr="00231924">
        <w:rPr>
          <w:rFonts w:ascii="Arial" w:hAnsi="Arial" w:cs="Arial"/>
          <w:sz w:val="24"/>
          <w:szCs w:val="24"/>
        </w:rPr>
        <w:t xml:space="preserve"> (</w:t>
      </w:r>
      <w:r w:rsidR="00231924">
        <w:rPr>
          <w:rFonts w:ascii="Arial" w:hAnsi="Arial" w:cs="Arial"/>
          <w:sz w:val="24"/>
          <w:szCs w:val="24"/>
        </w:rPr>
        <w:t xml:space="preserve">the </w:t>
      </w:r>
      <w:r w:rsidR="00231924" w:rsidRPr="00231924">
        <w:rPr>
          <w:rFonts w:ascii="Arial" w:hAnsi="Arial" w:cs="Arial"/>
          <w:sz w:val="24"/>
          <w:szCs w:val="24"/>
        </w:rPr>
        <w:t>AJR Act)</w:t>
      </w:r>
      <w:r w:rsidR="0027296E" w:rsidRPr="00231924">
        <w:rPr>
          <w:rFonts w:ascii="Arial" w:hAnsi="Arial" w:cs="Arial"/>
          <w:sz w:val="24"/>
          <w:szCs w:val="24"/>
        </w:rPr>
        <w:t xml:space="preserve"> was</w:t>
      </w:r>
      <w:r w:rsidR="0027296E">
        <w:rPr>
          <w:rFonts w:ascii="Arial" w:hAnsi="Arial" w:cs="Arial"/>
          <w:sz w:val="24"/>
          <w:szCs w:val="24"/>
        </w:rPr>
        <w:t xml:space="preserve"> passed </w:t>
      </w:r>
      <w:r w:rsidRPr="0027296E">
        <w:rPr>
          <w:rFonts w:ascii="Arial" w:hAnsi="Arial" w:cs="Arial"/>
          <w:sz w:val="24"/>
          <w:szCs w:val="24"/>
        </w:rPr>
        <w:t>but not made applicable to then South West Africa. Despite 32 years having passed since Namibian</w:t>
      </w:r>
      <w:r w:rsidRPr="00A218FA">
        <w:rPr>
          <w:rFonts w:ascii="Arial" w:hAnsi="Arial" w:cs="Arial"/>
          <w:sz w:val="24"/>
          <w:szCs w:val="24"/>
        </w:rPr>
        <w:t xml:space="preserve"> independence, the archaic Colonial Courts of Admiralty Act 1890 and</w:t>
      </w:r>
      <w:r w:rsidR="00600F62">
        <w:rPr>
          <w:rFonts w:ascii="Arial" w:hAnsi="Arial" w:cs="Arial"/>
          <w:sz w:val="24"/>
          <w:szCs w:val="24"/>
        </w:rPr>
        <w:t xml:space="preserve"> the rules promulgated under it </w:t>
      </w:r>
      <w:r w:rsidRPr="00A218FA">
        <w:rPr>
          <w:rFonts w:ascii="Arial" w:hAnsi="Arial" w:cs="Arial"/>
          <w:sz w:val="24"/>
          <w:szCs w:val="24"/>
        </w:rPr>
        <w:t xml:space="preserve">remain applicable in Namibia. As has been </w:t>
      </w:r>
      <w:r w:rsidR="00CF2D83">
        <w:rPr>
          <w:rFonts w:ascii="Arial" w:hAnsi="Arial" w:cs="Arial"/>
          <w:sz w:val="24"/>
          <w:szCs w:val="24"/>
        </w:rPr>
        <w:t>stressed</w:t>
      </w:r>
      <w:r w:rsidRPr="00A218FA">
        <w:rPr>
          <w:rFonts w:ascii="Arial" w:hAnsi="Arial" w:cs="Arial"/>
          <w:sz w:val="24"/>
          <w:szCs w:val="24"/>
        </w:rPr>
        <w:t xml:space="preserve"> </w:t>
      </w:r>
      <w:r w:rsidR="0027296E">
        <w:rPr>
          <w:rFonts w:ascii="Arial" w:hAnsi="Arial" w:cs="Arial"/>
          <w:sz w:val="24"/>
          <w:szCs w:val="24"/>
        </w:rPr>
        <w:t>by</w:t>
      </w:r>
      <w:r w:rsidRPr="00A218FA">
        <w:rPr>
          <w:rFonts w:ascii="Arial" w:hAnsi="Arial" w:cs="Arial"/>
          <w:sz w:val="24"/>
          <w:szCs w:val="24"/>
        </w:rPr>
        <w:t xml:space="preserve"> the High Court,</w:t>
      </w:r>
      <w:r w:rsidRPr="00A218FA">
        <w:rPr>
          <w:rStyle w:val="FootnoteReference"/>
          <w:rFonts w:ascii="Arial" w:hAnsi="Arial" w:cs="Arial"/>
          <w:sz w:val="24"/>
          <w:szCs w:val="24"/>
        </w:rPr>
        <w:footnoteReference w:id="2"/>
      </w:r>
      <w:r w:rsidRPr="00A218FA">
        <w:rPr>
          <w:rFonts w:ascii="Arial" w:hAnsi="Arial" w:cs="Arial"/>
          <w:sz w:val="24"/>
          <w:szCs w:val="24"/>
        </w:rPr>
        <w:t xml:space="preserve"> there is a pressing need to reform and update </w:t>
      </w:r>
      <w:r w:rsidR="00CF2D83">
        <w:rPr>
          <w:rFonts w:ascii="Arial" w:hAnsi="Arial" w:cs="Arial"/>
          <w:sz w:val="24"/>
          <w:szCs w:val="24"/>
        </w:rPr>
        <w:t xml:space="preserve">Namibia’s </w:t>
      </w:r>
      <w:r w:rsidR="00600F62">
        <w:rPr>
          <w:rFonts w:ascii="Arial" w:hAnsi="Arial" w:cs="Arial"/>
          <w:sz w:val="24"/>
          <w:szCs w:val="24"/>
        </w:rPr>
        <w:t xml:space="preserve">outdated (and indeed antiquated) </w:t>
      </w:r>
      <w:r w:rsidRPr="00A218FA">
        <w:rPr>
          <w:rFonts w:ascii="Arial" w:hAnsi="Arial" w:cs="Arial"/>
          <w:sz w:val="24"/>
          <w:szCs w:val="24"/>
        </w:rPr>
        <w:t>maritime laws.</w:t>
      </w:r>
    </w:p>
    <w:p w:rsidR="00A218FA" w:rsidRPr="00A218FA" w:rsidRDefault="00A218FA" w:rsidP="0055304A">
      <w:pPr>
        <w:spacing w:after="0" w:line="480" w:lineRule="auto"/>
        <w:jc w:val="both"/>
        <w:rPr>
          <w:rFonts w:ascii="Arial" w:hAnsi="Arial" w:cs="Arial"/>
          <w:sz w:val="24"/>
          <w:szCs w:val="24"/>
        </w:rPr>
      </w:pPr>
    </w:p>
    <w:p w:rsidR="00A218FA" w:rsidRPr="00A218FA" w:rsidRDefault="0027296E"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R</w:t>
      </w:r>
      <w:r w:rsidR="00A5107B">
        <w:rPr>
          <w:rFonts w:ascii="Arial" w:hAnsi="Arial" w:cs="Arial"/>
          <w:sz w:val="24"/>
          <w:szCs w:val="24"/>
        </w:rPr>
        <w:t>ule 138 of the Vice-</w:t>
      </w:r>
      <w:r w:rsidR="00A218FA" w:rsidRPr="00A218FA">
        <w:rPr>
          <w:rFonts w:ascii="Arial" w:hAnsi="Arial" w:cs="Arial"/>
          <w:sz w:val="24"/>
          <w:szCs w:val="24"/>
        </w:rPr>
        <w:t>Admiralty Court Rules authori</w:t>
      </w:r>
      <w:r w:rsidR="00F36098">
        <w:rPr>
          <w:rFonts w:ascii="Arial" w:hAnsi="Arial" w:cs="Arial"/>
          <w:sz w:val="24"/>
          <w:szCs w:val="24"/>
        </w:rPr>
        <w:t>s</w:t>
      </w:r>
      <w:r w:rsidR="00A218FA" w:rsidRPr="00A218FA">
        <w:rPr>
          <w:rFonts w:ascii="Arial" w:hAnsi="Arial" w:cs="Arial"/>
          <w:sz w:val="24"/>
          <w:szCs w:val="24"/>
        </w:rPr>
        <w:t>e</w:t>
      </w:r>
      <w:r w:rsidR="00A51FB6">
        <w:rPr>
          <w:rFonts w:ascii="Arial" w:hAnsi="Arial" w:cs="Arial"/>
          <w:sz w:val="24"/>
          <w:szCs w:val="24"/>
        </w:rPr>
        <w:t>s</w:t>
      </w:r>
      <w:r w:rsidR="00A218FA" w:rsidRPr="00A218FA">
        <w:rPr>
          <w:rFonts w:ascii="Arial" w:hAnsi="Arial" w:cs="Arial"/>
          <w:sz w:val="24"/>
          <w:szCs w:val="24"/>
        </w:rPr>
        <w:t xml:space="preserve"> a judge to order the sale of a vessel under arrest of the court </w:t>
      </w:r>
      <w:r w:rsidR="00CF2D83">
        <w:rPr>
          <w:rFonts w:ascii="Arial" w:hAnsi="Arial" w:cs="Arial"/>
          <w:sz w:val="24"/>
          <w:szCs w:val="24"/>
        </w:rPr>
        <w:t xml:space="preserve">before or </w:t>
      </w:r>
      <w:r w:rsidR="00A218FA" w:rsidRPr="00A218FA">
        <w:rPr>
          <w:rFonts w:ascii="Arial" w:hAnsi="Arial" w:cs="Arial"/>
          <w:sz w:val="24"/>
          <w:szCs w:val="24"/>
        </w:rPr>
        <w:t>after final judgment with or without appraisement and either by public auction or by private contract.</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affidavit in support of the application is deposed to by the South African </w:t>
      </w:r>
      <w:r w:rsidR="00BC1CC0">
        <w:rPr>
          <w:rFonts w:ascii="Arial" w:hAnsi="Arial" w:cs="Arial"/>
          <w:sz w:val="24"/>
          <w:szCs w:val="24"/>
        </w:rPr>
        <w:t>attorney</w:t>
      </w:r>
      <w:r w:rsidRPr="00A218FA">
        <w:rPr>
          <w:rFonts w:ascii="Arial" w:hAnsi="Arial" w:cs="Arial"/>
          <w:sz w:val="24"/>
          <w:szCs w:val="24"/>
        </w:rPr>
        <w:t xml:space="preserve"> representing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and ACT. It</w:t>
      </w:r>
      <w:r w:rsidR="00600F62">
        <w:rPr>
          <w:rFonts w:ascii="Arial" w:hAnsi="Arial" w:cs="Arial"/>
          <w:sz w:val="24"/>
          <w:szCs w:val="24"/>
        </w:rPr>
        <w:t xml:space="preserve"> outlines the terms of the loan and</w:t>
      </w:r>
      <w:r w:rsidRPr="00A218FA">
        <w:rPr>
          <w:rFonts w:ascii="Arial" w:hAnsi="Arial" w:cs="Arial"/>
          <w:sz w:val="24"/>
          <w:szCs w:val="24"/>
        </w:rPr>
        <w:t xml:space="preserve"> the mortgage, the breach of those terms by non-payment and the notices given to rectify that </w:t>
      </w:r>
      <w:r w:rsidR="0027296E">
        <w:rPr>
          <w:rFonts w:ascii="Arial" w:hAnsi="Arial" w:cs="Arial"/>
          <w:sz w:val="24"/>
          <w:szCs w:val="24"/>
        </w:rPr>
        <w:t xml:space="preserve">breach </w:t>
      </w:r>
      <w:r w:rsidRPr="00A218FA">
        <w:rPr>
          <w:rFonts w:ascii="Arial" w:hAnsi="Arial" w:cs="Arial"/>
          <w:sz w:val="24"/>
          <w:szCs w:val="24"/>
        </w:rPr>
        <w:t xml:space="preserve">and </w:t>
      </w:r>
      <w:r w:rsidR="00A51FB6">
        <w:rPr>
          <w:rFonts w:ascii="Arial" w:hAnsi="Arial" w:cs="Arial"/>
          <w:sz w:val="24"/>
          <w:szCs w:val="24"/>
        </w:rPr>
        <w:t xml:space="preserve">the invocation of </w:t>
      </w:r>
      <w:r w:rsidRPr="00A218FA">
        <w:rPr>
          <w:rFonts w:ascii="Arial" w:hAnsi="Arial" w:cs="Arial"/>
          <w:sz w:val="24"/>
          <w:szCs w:val="24"/>
        </w:rPr>
        <w:t xml:space="preserve">the remedies set out in loan agreement and mortgage. These steps culminated in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 xml:space="preserve">and </w:t>
      </w:r>
      <w:r w:rsidR="00A5107B" w:rsidRPr="00A218FA">
        <w:rPr>
          <w:rFonts w:ascii="Arial" w:hAnsi="Arial" w:cs="Arial"/>
          <w:sz w:val="24"/>
          <w:szCs w:val="24"/>
        </w:rPr>
        <w:t xml:space="preserve">ACT </w:t>
      </w:r>
      <w:r w:rsidRPr="00A218FA">
        <w:rPr>
          <w:rFonts w:ascii="Arial" w:hAnsi="Arial" w:cs="Arial"/>
          <w:sz w:val="24"/>
          <w:szCs w:val="24"/>
        </w:rPr>
        <w:t xml:space="preserve">causing the vessel to be brought to Walvis Bay for foreclosure and then issuing a summons </w:t>
      </w:r>
      <w:r w:rsidRPr="00F36098">
        <w:rPr>
          <w:rFonts w:ascii="Arial" w:hAnsi="Arial" w:cs="Arial"/>
          <w:i/>
          <w:sz w:val="24"/>
          <w:szCs w:val="24"/>
        </w:rPr>
        <w:t>in rem</w:t>
      </w:r>
      <w:r w:rsidRPr="00A218FA">
        <w:rPr>
          <w:rFonts w:ascii="Arial" w:hAnsi="Arial" w:cs="Arial"/>
          <w:sz w:val="24"/>
          <w:szCs w:val="24"/>
        </w:rPr>
        <w:t xml:space="preserve"> on 10 August 2021 and </w:t>
      </w:r>
      <w:r w:rsidR="00CF2D83">
        <w:rPr>
          <w:rFonts w:ascii="Arial" w:hAnsi="Arial" w:cs="Arial"/>
          <w:sz w:val="24"/>
          <w:szCs w:val="24"/>
        </w:rPr>
        <w:t xml:space="preserve">causing </w:t>
      </w:r>
      <w:r w:rsidRPr="00A218FA">
        <w:rPr>
          <w:rFonts w:ascii="Arial" w:hAnsi="Arial" w:cs="Arial"/>
          <w:sz w:val="24"/>
          <w:szCs w:val="24"/>
        </w:rPr>
        <w:t>the arrest of the vessel on 1</w:t>
      </w:r>
      <w:r w:rsidR="00A2762F">
        <w:rPr>
          <w:rFonts w:ascii="Arial" w:hAnsi="Arial" w:cs="Arial"/>
          <w:sz w:val="24"/>
          <w:szCs w:val="24"/>
        </w:rPr>
        <w:t>0</w:t>
      </w:r>
      <w:r w:rsidRPr="00A218FA">
        <w:rPr>
          <w:rFonts w:ascii="Arial" w:hAnsi="Arial" w:cs="Arial"/>
          <w:sz w:val="24"/>
          <w:szCs w:val="24"/>
        </w:rPr>
        <w:t xml:space="preserve"> August 2021.</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An email from Prime’s South African </w:t>
      </w:r>
      <w:r w:rsidR="00BC1CC0">
        <w:rPr>
          <w:rFonts w:ascii="Arial" w:hAnsi="Arial" w:cs="Arial"/>
          <w:sz w:val="24"/>
          <w:szCs w:val="24"/>
        </w:rPr>
        <w:t>attorneys</w:t>
      </w:r>
      <w:r w:rsidRPr="00A218FA">
        <w:rPr>
          <w:rFonts w:ascii="Arial" w:hAnsi="Arial" w:cs="Arial"/>
          <w:sz w:val="24"/>
          <w:szCs w:val="24"/>
        </w:rPr>
        <w:t xml:space="preserve"> was received on 12 August</w:t>
      </w:r>
      <w:r w:rsidR="00A5107B">
        <w:rPr>
          <w:rFonts w:ascii="Arial" w:hAnsi="Arial" w:cs="Arial"/>
          <w:sz w:val="24"/>
          <w:szCs w:val="24"/>
        </w:rPr>
        <w:t xml:space="preserve"> 2021</w:t>
      </w:r>
      <w:r w:rsidRPr="00A218FA">
        <w:rPr>
          <w:rFonts w:ascii="Arial" w:hAnsi="Arial" w:cs="Arial"/>
          <w:sz w:val="24"/>
          <w:szCs w:val="24"/>
        </w:rPr>
        <w:t xml:space="preserve"> in which Prime asserted ownership of the vessel and indicated it would defend the claim of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and ACT.</w:t>
      </w:r>
    </w:p>
    <w:p w:rsidR="00A218FA" w:rsidRPr="00A218FA" w:rsidRDefault="00A218FA" w:rsidP="0055304A">
      <w:pPr>
        <w:spacing w:after="0" w:line="480" w:lineRule="auto"/>
        <w:jc w:val="both"/>
        <w:rPr>
          <w:rFonts w:ascii="Arial" w:hAnsi="Arial" w:cs="Arial"/>
          <w:sz w:val="24"/>
          <w:szCs w:val="24"/>
        </w:rPr>
      </w:pPr>
    </w:p>
    <w:p w:rsidR="00A218FA" w:rsidRPr="00A218FA" w:rsidRDefault="0027296E"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Wilmington</w:t>
      </w:r>
      <w:r w:rsidRPr="00A218FA">
        <w:rPr>
          <w:rFonts w:ascii="Arial" w:hAnsi="Arial" w:cs="Arial"/>
          <w:sz w:val="24"/>
          <w:szCs w:val="24"/>
        </w:rPr>
        <w:t xml:space="preserve"> </w:t>
      </w:r>
      <w:r w:rsidR="00A218FA" w:rsidRPr="00A218FA">
        <w:rPr>
          <w:rFonts w:ascii="Arial" w:hAnsi="Arial" w:cs="Arial"/>
          <w:sz w:val="24"/>
          <w:szCs w:val="24"/>
        </w:rPr>
        <w:t xml:space="preserve">and ACT’s </w:t>
      </w:r>
      <w:r w:rsidR="00BC1CC0">
        <w:rPr>
          <w:rFonts w:ascii="Arial" w:hAnsi="Arial" w:cs="Arial"/>
          <w:sz w:val="24"/>
          <w:szCs w:val="24"/>
        </w:rPr>
        <w:t>attorney</w:t>
      </w:r>
      <w:r w:rsidR="00A218FA" w:rsidRPr="00A218FA">
        <w:rPr>
          <w:rFonts w:ascii="Arial" w:hAnsi="Arial" w:cs="Arial"/>
          <w:sz w:val="24"/>
          <w:szCs w:val="24"/>
        </w:rPr>
        <w:t xml:space="preserve"> further alleged that the vessel was valued for USD29 million on the basis of a willing seller and willing buyer sale</w:t>
      </w:r>
      <w:r w:rsidR="00600F62">
        <w:rPr>
          <w:rFonts w:ascii="Arial" w:hAnsi="Arial" w:cs="Arial"/>
          <w:sz w:val="24"/>
          <w:szCs w:val="24"/>
        </w:rPr>
        <w:t xml:space="preserve"> </w:t>
      </w:r>
      <w:r w:rsidR="00A2762F">
        <w:rPr>
          <w:rFonts w:ascii="Arial" w:hAnsi="Arial" w:cs="Arial"/>
          <w:sz w:val="24"/>
          <w:szCs w:val="24"/>
        </w:rPr>
        <w:t xml:space="preserve">and </w:t>
      </w:r>
      <w:r w:rsidR="00600F62">
        <w:rPr>
          <w:rFonts w:ascii="Arial" w:hAnsi="Arial" w:cs="Arial"/>
          <w:sz w:val="24"/>
          <w:szCs w:val="24"/>
        </w:rPr>
        <w:t>w</w:t>
      </w:r>
      <w:r w:rsidR="001F7DEC">
        <w:rPr>
          <w:rFonts w:ascii="Arial" w:hAnsi="Arial" w:cs="Arial"/>
          <w:sz w:val="24"/>
          <w:szCs w:val="24"/>
        </w:rPr>
        <w:t>ith reference</w:t>
      </w:r>
      <w:r w:rsidR="00600F62">
        <w:rPr>
          <w:rFonts w:ascii="Arial" w:hAnsi="Arial" w:cs="Arial"/>
          <w:sz w:val="24"/>
          <w:szCs w:val="24"/>
        </w:rPr>
        <w:t xml:space="preserve"> </w:t>
      </w:r>
      <w:r w:rsidR="00C508D9">
        <w:rPr>
          <w:rFonts w:ascii="Arial" w:hAnsi="Arial" w:cs="Arial"/>
          <w:sz w:val="24"/>
          <w:szCs w:val="24"/>
        </w:rPr>
        <w:t xml:space="preserve">to a </w:t>
      </w:r>
      <w:r w:rsidR="00600F62">
        <w:rPr>
          <w:rFonts w:ascii="Arial" w:hAnsi="Arial" w:cs="Arial"/>
          <w:sz w:val="24"/>
          <w:szCs w:val="24"/>
        </w:rPr>
        <w:t>valuation attached to her affidavit. Th</w:t>
      </w:r>
      <w:r w:rsidR="001B586E">
        <w:rPr>
          <w:rFonts w:ascii="Arial" w:hAnsi="Arial" w:cs="Arial"/>
          <w:sz w:val="24"/>
          <w:szCs w:val="24"/>
        </w:rPr>
        <w:t>e attached</w:t>
      </w:r>
      <w:r w:rsidR="00600F62">
        <w:rPr>
          <w:rFonts w:ascii="Arial" w:hAnsi="Arial" w:cs="Arial"/>
          <w:sz w:val="24"/>
          <w:szCs w:val="24"/>
        </w:rPr>
        <w:t xml:space="preserve"> valuation was not however confirmed </w:t>
      </w:r>
      <w:r w:rsidR="00A51FB6">
        <w:rPr>
          <w:rFonts w:ascii="Arial" w:hAnsi="Arial" w:cs="Arial"/>
          <w:sz w:val="24"/>
          <w:szCs w:val="24"/>
        </w:rPr>
        <w:t xml:space="preserve">under oath </w:t>
      </w:r>
      <w:r w:rsidR="00600F62">
        <w:rPr>
          <w:rFonts w:ascii="Arial" w:hAnsi="Arial" w:cs="Arial"/>
          <w:sz w:val="24"/>
          <w:szCs w:val="24"/>
        </w:rPr>
        <w:t xml:space="preserve">by </w:t>
      </w:r>
      <w:r w:rsidR="00A2762F">
        <w:rPr>
          <w:rFonts w:ascii="Arial" w:hAnsi="Arial" w:cs="Arial"/>
          <w:sz w:val="24"/>
          <w:szCs w:val="24"/>
        </w:rPr>
        <w:t>its</w:t>
      </w:r>
      <w:r w:rsidR="00600F62">
        <w:rPr>
          <w:rFonts w:ascii="Arial" w:hAnsi="Arial" w:cs="Arial"/>
          <w:sz w:val="24"/>
          <w:szCs w:val="24"/>
        </w:rPr>
        <w:t xml:space="preserve"> author</w:t>
      </w:r>
      <w:r w:rsidR="00A218FA" w:rsidRPr="00A218FA">
        <w:rPr>
          <w:rFonts w:ascii="Arial" w:hAnsi="Arial" w:cs="Arial"/>
          <w:sz w:val="24"/>
          <w:szCs w:val="24"/>
        </w:rPr>
        <w:t xml:space="preserve">. The prospects of sufficient value being realised in the sale to cover both claims and anticipated costs </w:t>
      </w:r>
      <w:r w:rsidR="00CF2D83">
        <w:rPr>
          <w:rFonts w:ascii="Arial" w:hAnsi="Arial" w:cs="Arial"/>
          <w:sz w:val="24"/>
          <w:szCs w:val="24"/>
        </w:rPr>
        <w:t>were</w:t>
      </w:r>
      <w:r w:rsidR="00A218FA" w:rsidRPr="00A218FA">
        <w:rPr>
          <w:rFonts w:ascii="Arial" w:hAnsi="Arial" w:cs="Arial"/>
          <w:sz w:val="24"/>
          <w:szCs w:val="24"/>
        </w:rPr>
        <w:t xml:space="preserve"> stated</w:t>
      </w:r>
      <w:r w:rsidR="00CF2D83">
        <w:rPr>
          <w:rFonts w:ascii="Arial" w:hAnsi="Arial" w:cs="Arial"/>
          <w:sz w:val="24"/>
          <w:szCs w:val="24"/>
        </w:rPr>
        <w:t xml:space="preserve"> </w:t>
      </w:r>
      <w:r>
        <w:rPr>
          <w:rFonts w:ascii="Arial" w:hAnsi="Arial" w:cs="Arial"/>
          <w:sz w:val="24"/>
          <w:szCs w:val="24"/>
        </w:rPr>
        <w:t>to be</w:t>
      </w:r>
      <w:r w:rsidR="00CF2D83">
        <w:rPr>
          <w:rFonts w:ascii="Arial" w:hAnsi="Arial" w:cs="Arial"/>
          <w:sz w:val="24"/>
          <w:szCs w:val="24"/>
        </w:rPr>
        <w:t xml:space="preserve"> sound</w:t>
      </w:r>
      <w:r w:rsidR="00A218FA" w:rsidRPr="00A218FA">
        <w:rPr>
          <w:rFonts w:ascii="Arial" w:hAnsi="Arial" w:cs="Arial"/>
          <w:sz w:val="24"/>
          <w:szCs w:val="24"/>
        </w:rPr>
        <w:t>.</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An urgent order for the sale of the vessel was sought in view of the substantial costs of preserving the vessel and ensuring that it remained operational. These costs a</w:t>
      </w:r>
      <w:r w:rsidR="00F36098">
        <w:rPr>
          <w:rFonts w:ascii="Arial" w:hAnsi="Arial" w:cs="Arial"/>
          <w:sz w:val="24"/>
          <w:szCs w:val="24"/>
        </w:rPr>
        <w:t xml:space="preserve">re estimated at just over USD10 </w:t>
      </w:r>
      <w:r w:rsidRPr="00A218FA">
        <w:rPr>
          <w:rFonts w:ascii="Arial" w:hAnsi="Arial" w:cs="Arial"/>
          <w:sz w:val="24"/>
          <w:szCs w:val="24"/>
        </w:rPr>
        <w:t>000 per day.</w:t>
      </w:r>
      <w:r w:rsidR="00CF2D83">
        <w:rPr>
          <w:rFonts w:ascii="Arial" w:hAnsi="Arial" w:cs="Arial"/>
          <w:sz w:val="24"/>
          <w:szCs w:val="24"/>
        </w:rPr>
        <w:t xml:space="preserve"> It was alleged that the determination of the </w:t>
      </w:r>
      <w:r w:rsidR="0027296E">
        <w:rPr>
          <w:rFonts w:ascii="Arial" w:hAnsi="Arial" w:cs="Arial"/>
          <w:sz w:val="24"/>
          <w:szCs w:val="24"/>
        </w:rPr>
        <w:t xml:space="preserve">defended </w:t>
      </w:r>
      <w:r w:rsidR="00CF2D83">
        <w:rPr>
          <w:rFonts w:ascii="Arial" w:hAnsi="Arial" w:cs="Arial"/>
          <w:sz w:val="24"/>
          <w:szCs w:val="24"/>
        </w:rPr>
        <w:t xml:space="preserve">claim would take </w:t>
      </w:r>
      <w:r w:rsidR="001F7DEC">
        <w:rPr>
          <w:rFonts w:ascii="Arial" w:hAnsi="Arial" w:cs="Arial"/>
          <w:sz w:val="24"/>
          <w:szCs w:val="24"/>
        </w:rPr>
        <w:t xml:space="preserve">several </w:t>
      </w:r>
      <w:r w:rsidR="00CF2D83">
        <w:rPr>
          <w:rFonts w:ascii="Arial" w:hAnsi="Arial" w:cs="Arial"/>
          <w:sz w:val="24"/>
          <w:szCs w:val="24"/>
        </w:rPr>
        <w:t>months to complete and would be subject to a</w:t>
      </w:r>
      <w:r w:rsidR="001B586E">
        <w:rPr>
          <w:rFonts w:ascii="Arial" w:hAnsi="Arial" w:cs="Arial"/>
          <w:sz w:val="24"/>
          <w:szCs w:val="24"/>
        </w:rPr>
        <w:t>n</w:t>
      </w:r>
      <w:r w:rsidR="0027296E">
        <w:rPr>
          <w:rFonts w:ascii="Arial" w:hAnsi="Arial" w:cs="Arial"/>
          <w:sz w:val="24"/>
          <w:szCs w:val="24"/>
        </w:rPr>
        <w:t xml:space="preserve"> appeal</w:t>
      </w:r>
      <w:r w:rsidR="00600F62">
        <w:rPr>
          <w:rFonts w:ascii="Arial" w:hAnsi="Arial" w:cs="Arial"/>
          <w:sz w:val="24"/>
          <w:szCs w:val="24"/>
        </w:rPr>
        <w:t xml:space="preserve"> as of right</w:t>
      </w:r>
      <w:r w:rsidR="00A2762F">
        <w:rPr>
          <w:rFonts w:ascii="Arial" w:hAnsi="Arial" w:cs="Arial"/>
          <w:sz w:val="24"/>
          <w:szCs w:val="24"/>
        </w:rPr>
        <w:t xml:space="preserve"> and that these accumulating preservation costs justified the sale </w:t>
      </w:r>
      <w:r w:rsidR="00A2762F" w:rsidRPr="00A2762F">
        <w:rPr>
          <w:rFonts w:ascii="Arial" w:hAnsi="Arial" w:cs="Arial"/>
          <w:i/>
          <w:sz w:val="24"/>
          <w:szCs w:val="24"/>
        </w:rPr>
        <w:t>pendente lite</w:t>
      </w:r>
      <w:r w:rsidR="00A2762F">
        <w:rPr>
          <w:rFonts w:ascii="Arial" w:hAnsi="Arial" w:cs="Arial"/>
          <w:sz w:val="24"/>
          <w:szCs w:val="24"/>
        </w:rPr>
        <w:t>.</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application was launched when Prime entered an appearance to defend the claim of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and ACT.</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spacing w:after="0" w:line="480" w:lineRule="auto"/>
        <w:ind w:left="0"/>
        <w:jc w:val="both"/>
        <w:rPr>
          <w:rFonts w:ascii="Arial" w:hAnsi="Arial" w:cs="Arial"/>
          <w:sz w:val="24"/>
          <w:szCs w:val="24"/>
          <w:u w:val="single"/>
        </w:rPr>
      </w:pPr>
      <w:r w:rsidRPr="00A218FA">
        <w:rPr>
          <w:rFonts w:ascii="Arial" w:hAnsi="Arial" w:cs="Arial"/>
          <w:sz w:val="24"/>
          <w:szCs w:val="24"/>
          <w:u w:val="single"/>
        </w:rPr>
        <w:t>Prime’s opposition</w:t>
      </w: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Prime’s opposition is contained</w:t>
      </w:r>
      <w:r w:rsidR="00CF2D83">
        <w:rPr>
          <w:rFonts w:ascii="Arial" w:hAnsi="Arial" w:cs="Arial"/>
          <w:sz w:val="24"/>
          <w:szCs w:val="24"/>
        </w:rPr>
        <w:t xml:space="preserve"> in</w:t>
      </w:r>
      <w:r w:rsidR="0027296E">
        <w:rPr>
          <w:rFonts w:ascii="Arial" w:hAnsi="Arial" w:cs="Arial"/>
          <w:sz w:val="24"/>
          <w:szCs w:val="24"/>
        </w:rPr>
        <w:t xml:space="preserve"> the affidavit of Mr Norton,</w:t>
      </w:r>
      <w:r w:rsidR="00CF2D83">
        <w:rPr>
          <w:rFonts w:ascii="Arial" w:hAnsi="Arial" w:cs="Arial"/>
          <w:sz w:val="24"/>
          <w:szCs w:val="24"/>
        </w:rPr>
        <w:t xml:space="preserve"> its South African attorney, </w:t>
      </w:r>
      <w:r w:rsidRPr="00A218FA">
        <w:rPr>
          <w:rFonts w:ascii="Arial" w:hAnsi="Arial" w:cs="Arial"/>
          <w:sz w:val="24"/>
          <w:szCs w:val="24"/>
        </w:rPr>
        <w:t xml:space="preserve">where it is claimed that Prime is the </w:t>
      </w:r>
      <w:r w:rsidR="00CF2D83">
        <w:rPr>
          <w:rFonts w:ascii="Arial" w:hAnsi="Arial" w:cs="Arial"/>
          <w:sz w:val="24"/>
          <w:szCs w:val="24"/>
        </w:rPr>
        <w:t>‘</w:t>
      </w:r>
      <w:r w:rsidRPr="00CF2D83">
        <w:rPr>
          <w:rFonts w:ascii="Arial" w:hAnsi="Arial" w:cs="Arial"/>
          <w:i/>
          <w:sz w:val="24"/>
          <w:szCs w:val="24"/>
        </w:rPr>
        <w:t>de facto</w:t>
      </w:r>
      <w:r w:rsidRPr="00A218FA">
        <w:rPr>
          <w:rFonts w:ascii="Arial" w:hAnsi="Arial" w:cs="Arial"/>
          <w:sz w:val="24"/>
          <w:szCs w:val="24"/>
        </w:rPr>
        <w:t xml:space="preserve"> owner</w:t>
      </w:r>
      <w:r w:rsidR="00CF2D83">
        <w:rPr>
          <w:rFonts w:ascii="Arial" w:hAnsi="Arial" w:cs="Arial"/>
          <w:sz w:val="24"/>
          <w:szCs w:val="24"/>
        </w:rPr>
        <w:t>’</w:t>
      </w:r>
      <w:r w:rsidRPr="00A218FA">
        <w:rPr>
          <w:rFonts w:ascii="Arial" w:hAnsi="Arial" w:cs="Arial"/>
          <w:sz w:val="24"/>
          <w:szCs w:val="24"/>
        </w:rPr>
        <w:t xml:space="preserve"> of the vessel.</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point is first taken that ACT lacks standing to sue because the mortgage is executed in favour of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 the only party with standing to enforce the terms of the mortgage</w:t>
      </w:r>
      <w:r w:rsidR="00600F62">
        <w:rPr>
          <w:rFonts w:ascii="Arial" w:hAnsi="Arial" w:cs="Arial"/>
          <w:sz w:val="24"/>
          <w:szCs w:val="24"/>
        </w:rPr>
        <w:t xml:space="preserve"> according to Prime</w:t>
      </w:r>
      <w:r w:rsidRPr="00A218FA">
        <w:rPr>
          <w:rFonts w:ascii="Arial" w:hAnsi="Arial" w:cs="Arial"/>
          <w:sz w:val="24"/>
          <w:szCs w:val="24"/>
        </w:rPr>
        <w:t xml:space="preserve">. </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It is also disputed on Prime’s behalf that the</w:t>
      </w:r>
      <w:r w:rsidR="00CF2D83">
        <w:rPr>
          <w:rFonts w:ascii="Arial" w:hAnsi="Arial" w:cs="Arial"/>
          <w:sz w:val="24"/>
          <w:szCs w:val="24"/>
        </w:rPr>
        <w:t>re are</w:t>
      </w:r>
      <w:r w:rsidRPr="00A218FA">
        <w:rPr>
          <w:rFonts w:ascii="Arial" w:hAnsi="Arial" w:cs="Arial"/>
          <w:sz w:val="24"/>
          <w:szCs w:val="24"/>
        </w:rPr>
        <w:t xml:space="preserve"> grounds for </w:t>
      </w:r>
      <w:r w:rsidR="0027296E">
        <w:rPr>
          <w:rFonts w:ascii="Arial" w:hAnsi="Arial" w:cs="Arial"/>
          <w:sz w:val="24"/>
          <w:szCs w:val="24"/>
        </w:rPr>
        <w:t xml:space="preserve">the </w:t>
      </w:r>
      <w:r w:rsidRPr="00A218FA">
        <w:rPr>
          <w:rFonts w:ascii="Arial" w:hAnsi="Arial" w:cs="Arial"/>
          <w:sz w:val="24"/>
          <w:szCs w:val="24"/>
        </w:rPr>
        <w:t xml:space="preserve">sale of the vessel pending the determination of the </w:t>
      </w:r>
      <w:r w:rsidR="00C508D9">
        <w:rPr>
          <w:rFonts w:ascii="Arial" w:hAnsi="Arial" w:cs="Arial"/>
          <w:sz w:val="24"/>
          <w:szCs w:val="24"/>
        </w:rPr>
        <w:t xml:space="preserve">competing </w:t>
      </w:r>
      <w:r w:rsidRPr="00A218FA">
        <w:rPr>
          <w:rFonts w:ascii="Arial" w:hAnsi="Arial" w:cs="Arial"/>
          <w:sz w:val="24"/>
          <w:szCs w:val="24"/>
        </w:rPr>
        <w:t>claims. It is stated that Prime as ‘</w:t>
      </w:r>
      <w:r w:rsidRPr="007715BD">
        <w:rPr>
          <w:rFonts w:ascii="Arial" w:hAnsi="Arial" w:cs="Arial"/>
          <w:i/>
          <w:sz w:val="24"/>
          <w:szCs w:val="24"/>
        </w:rPr>
        <w:t>de facto</w:t>
      </w:r>
      <w:r w:rsidRPr="00A218FA">
        <w:rPr>
          <w:rFonts w:ascii="Arial" w:hAnsi="Arial" w:cs="Arial"/>
          <w:sz w:val="24"/>
          <w:szCs w:val="24"/>
        </w:rPr>
        <w:t xml:space="preserve"> owner’ would sustain immense prejudice should it ultimately succeed in its defence to the claims in contrast to much less prejudice </w:t>
      </w:r>
      <w:r w:rsidR="0027296E">
        <w:rPr>
          <w:rFonts w:ascii="Arial" w:hAnsi="Arial" w:cs="Arial"/>
          <w:sz w:val="24"/>
          <w:szCs w:val="24"/>
        </w:rPr>
        <w:t>which</w:t>
      </w:r>
      <w:r w:rsidRPr="00A218FA">
        <w:rPr>
          <w:rFonts w:ascii="Arial" w:hAnsi="Arial" w:cs="Arial"/>
          <w:sz w:val="24"/>
          <w:szCs w:val="24"/>
        </w:rPr>
        <w:t xml:space="preserve">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 xml:space="preserve">and ACT </w:t>
      </w:r>
      <w:r w:rsidR="00CF2D83">
        <w:rPr>
          <w:rFonts w:ascii="Arial" w:hAnsi="Arial" w:cs="Arial"/>
          <w:sz w:val="24"/>
          <w:szCs w:val="24"/>
        </w:rPr>
        <w:t xml:space="preserve">would sustain </w:t>
      </w:r>
      <w:r w:rsidRPr="00A218FA">
        <w:rPr>
          <w:rFonts w:ascii="Arial" w:hAnsi="Arial" w:cs="Arial"/>
          <w:sz w:val="24"/>
          <w:szCs w:val="24"/>
        </w:rPr>
        <w:t xml:space="preserve">as the vessel </w:t>
      </w:r>
      <w:r w:rsidR="00CF2D83">
        <w:rPr>
          <w:rFonts w:ascii="Arial" w:hAnsi="Arial" w:cs="Arial"/>
          <w:sz w:val="24"/>
          <w:szCs w:val="24"/>
        </w:rPr>
        <w:t>was</w:t>
      </w:r>
      <w:r w:rsidRPr="00A218FA">
        <w:rPr>
          <w:rFonts w:ascii="Arial" w:hAnsi="Arial" w:cs="Arial"/>
          <w:sz w:val="24"/>
          <w:szCs w:val="24"/>
        </w:rPr>
        <w:t xml:space="preserve"> under arrest and </w:t>
      </w:r>
      <w:r w:rsidR="00C508D9">
        <w:rPr>
          <w:rFonts w:ascii="Arial" w:hAnsi="Arial" w:cs="Arial"/>
          <w:sz w:val="24"/>
          <w:szCs w:val="24"/>
        </w:rPr>
        <w:t xml:space="preserve">effectively </w:t>
      </w:r>
      <w:r w:rsidR="0027296E">
        <w:rPr>
          <w:rFonts w:ascii="Arial" w:hAnsi="Arial" w:cs="Arial"/>
          <w:sz w:val="24"/>
          <w:szCs w:val="24"/>
        </w:rPr>
        <w:t xml:space="preserve">under </w:t>
      </w:r>
      <w:r w:rsidRPr="00A218FA">
        <w:rPr>
          <w:rFonts w:ascii="Arial" w:hAnsi="Arial" w:cs="Arial"/>
          <w:sz w:val="24"/>
          <w:szCs w:val="24"/>
        </w:rPr>
        <w:t>their control</w:t>
      </w:r>
      <w:r w:rsidR="00600F62">
        <w:rPr>
          <w:rFonts w:ascii="Arial" w:hAnsi="Arial" w:cs="Arial"/>
          <w:sz w:val="24"/>
          <w:szCs w:val="24"/>
        </w:rPr>
        <w:t xml:space="preserve"> at the time (and remains so)</w:t>
      </w:r>
      <w:r w:rsidRPr="00A218FA">
        <w:rPr>
          <w:rFonts w:ascii="Arial" w:hAnsi="Arial" w:cs="Arial"/>
          <w:sz w:val="24"/>
          <w:szCs w:val="24"/>
        </w:rPr>
        <w:t>.</w:t>
      </w:r>
      <w:r w:rsidR="00CF2D83">
        <w:rPr>
          <w:rFonts w:ascii="Arial" w:hAnsi="Arial" w:cs="Arial"/>
          <w:sz w:val="24"/>
          <w:szCs w:val="24"/>
        </w:rPr>
        <w:t xml:space="preserve"> </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Mr Norton alleges that the registration of the vessel in the name of Panormos was the result of a fraud perpetrated on Prime by a certain Mr </w:t>
      </w:r>
      <w:r w:rsidR="00A5107B">
        <w:rPr>
          <w:rFonts w:ascii="Arial" w:hAnsi="Arial" w:cs="Arial"/>
          <w:sz w:val="24"/>
          <w:szCs w:val="24"/>
        </w:rPr>
        <w:t xml:space="preserve">A </w:t>
      </w:r>
      <w:r w:rsidRPr="00A218FA">
        <w:rPr>
          <w:rFonts w:ascii="Arial" w:hAnsi="Arial" w:cs="Arial"/>
          <w:sz w:val="24"/>
          <w:szCs w:val="24"/>
        </w:rPr>
        <w:t xml:space="preserve">Kairaktides and Panormos. Mr Norton alleges that Prime purchased the vessel from Marvin Shipping Services Inc </w:t>
      </w:r>
      <w:r w:rsidR="0027296E">
        <w:rPr>
          <w:rFonts w:ascii="Arial" w:hAnsi="Arial" w:cs="Arial"/>
          <w:sz w:val="24"/>
          <w:szCs w:val="24"/>
        </w:rPr>
        <w:t xml:space="preserve">(Marvin) </w:t>
      </w:r>
      <w:r w:rsidRPr="00A218FA">
        <w:rPr>
          <w:rFonts w:ascii="Arial" w:hAnsi="Arial" w:cs="Arial"/>
          <w:sz w:val="24"/>
          <w:szCs w:val="24"/>
        </w:rPr>
        <w:t>on 18 January 2018 and</w:t>
      </w:r>
      <w:r w:rsidR="00600F62">
        <w:rPr>
          <w:rFonts w:ascii="Arial" w:hAnsi="Arial" w:cs="Arial"/>
          <w:sz w:val="24"/>
          <w:szCs w:val="24"/>
        </w:rPr>
        <w:t xml:space="preserve"> that</w:t>
      </w:r>
      <w:r w:rsidRPr="00A218FA">
        <w:rPr>
          <w:rFonts w:ascii="Arial" w:hAnsi="Arial" w:cs="Arial"/>
          <w:sz w:val="24"/>
          <w:szCs w:val="24"/>
        </w:rPr>
        <w:t xml:space="preserve"> on 30 March 2018 </w:t>
      </w:r>
      <w:r w:rsidR="0027296E">
        <w:rPr>
          <w:rFonts w:ascii="Arial" w:hAnsi="Arial" w:cs="Arial"/>
          <w:sz w:val="24"/>
          <w:szCs w:val="24"/>
        </w:rPr>
        <w:t xml:space="preserve">Prime </w:t>
      </w:r>
      <w:r w:rsidRPr="00A218FA">
        <w:rPr>
          <w:rFonts w:ascii="Arial" w:hAnsi="Arial" w:cs="Arial"/>
          <w:sz w:val="24"/>
          <w:szCs w:val="24"/>
        </w:rPr>
        <w:t>entered</w:t>
      </w:r>
      <w:r w:rsidR="00CF2D83">
        <w:rPr>
          <w:rFonts w:ascii="Arial" w:hAnsi="Arial" w:cs="Arial"/>
          <w:sz w:val="24"/>
          <w:szCs w:val="24"/>
        </w:rPr>
        <w:t xml:space="preserve"> into</w:t>
      </w:r>
      <w:r w:rsidRPr="00A218FA">
        <w:rPr>
          <w:rFonts w:ascii="Arial" w:hAnsi="Arial" w:cs="Arial"/>
          <w:sz w:val="24"/>
          <w:szCs w:val="24"/>
        </w:rPr>
        <w:t xml:space="preserve"> a bareboat charter agreement with Panormos for five years on a standard form for such agreements, </w:t>
      </w:r>
      <w:r w:rsidR="00CF2D83">
        <w:rPr>
          <w:rFonts w:ascii="Arial" w:hAnsi="Arial" w:cs="Arial"/>
          <w:sz w:val="24"/>
          <w:szCs w:val="24"/>
        </w:rPr>
        <w:t>and</w:t>
      </w:r>
      <w:r w:rsidRPr="00A218FA">
        <w:rPr>
          <w:rFonts w:ascii="Arial" w:hAnsi="Arial" w:cs="Arial"/>
          <w:sz w:val="24"/>
          <w:szCs w:val="24"/>
        </w:rPr>
        <w:t xml:space="preserve"> deliver</w:t>
      </w:r>
      <w:r w:rsidR="00CF2D83">
        <w:rPr>
          <w:rFonts w:ascii="Arial" w:hAnsi="Arial" w:cs="Arial"/>
          <w:sz w:val="24"/>
          <w:szCs w:val="24"/>
        </w:rPr>
        <w:t>ed</w:t>
      </w:r>
      <w:r w:rsidRPr="00A218FA">
        <w:rPr>
          <w:rFonts w:ascii="Arial" w:hAnsi="Arial" w:cs="Arial"/>
          <w:sz w:val="24"/>
          <w:szCs w:val="24"/>
        </w:rPr>
        <w:t xml:space="preserve"> the vessel</w:t>
      </w:r>
      <w:r w:rsidR="0027296E">
        <w:rPr>
          <w:rFonts w:ascii="Arial" w:hAnsi="Arial" w:cs="Arial"/>
          <w:sz w:val="24"/>
          <w:szCs w:val="24"/>
        </w:rPr>
        <w:t xml:space="preserve"> to Panormos</w:t>
      </w:r>
      <w:r w:rsidRPr="00A218FA">
        <w:rPr>
          <w:rFonts w:ascii="Arial" w:hAnsi="Arial" w:cs="Arial"/>
          <w:sz w:val="24"/>
          <w:szCs w:val="24"/>
        </w:rPr>
        <w:t xml:space="preserve"> on 25 June 2018.</w:t>
      </w:r>
    </w:p>
    <w:p w:rsidR="00A218FA" w:rsidRPr="00A218FA" w:rsidRDefault="00A218FA" w:rsidP="0055304A">
      <w:pPr>
        <w:spacing w:after="0" w:line="480" w:lineRule="auto"/>
        <w:jc w:val="both"/>
        <w:rPr>
          <w:rFonts w:ascii="Arial" w:hAnsi="Arial" w:cs="Arial"/>
          <w:sz w:val="24"/>
          <w:szCs w:val="24"/>
        </w:rPr>
      </w:pPr>
    </w:p>
    <w:p w:rsidR="00A2762F"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Mr Norton further stated that charter invoices were sent and were unpaid and that Prime terminated the charter on 1 October 202</w:t>
      </w:r>
      <w:r w:rsidR="0027296E">
        <w:rPr>
          <w:rFonts w:ascii="Arial" w:hAnsi="Arial" w:cs="Arial"/>
          <w:sz w:val="24"/>
          <w:szCs w:val="24"/>
        </w:rPr>
        <w:t>0</w:t>
      </w:r>
      <w:r w:rsidR="00600F62">
        <w:rPr>
          <w:rFonts w:ascii="Arial" w:hAnsi="Arial" w:cs="Arial"/>
          <w:sz w:val="24"/>
          <w:szCs w:val="24"/>
        </w:rPr>
        <w:t xml:space="preserve"> </w:t>
      </w:r>
      <w:r w:rsidR="001F7DEC">
        <w:rPr>
          <w:rFonts w:ascii="Arial" w:hAnsi="Arial" w:cs="Arial"/>
          <w:sz w:val="24"/>
          <w:szCs w:val="24"/>
        </w:rPr>
        <w:t>(</w:t>
      </w:r>
      <w:r w:rsidR="00600F62">
        <w:rPr>
          <w:rFonts w:ascii="Arial" w:hAnsi="Arial" w:cs="Arial"/>
          <w:sz w:val="24"/>
          <w:szCs w:val="24"/>
        </w:rPr>
        <w:t xml:space="preserve">although no </w:t>
      </w:r>
      <w:r w:rsidR="001B586E">
        <w:rPr>
          <w:rFonts w:ascii="Arial" w:hAnsi="Arial" w:cs="Arial"/>
          <w:sz w:val="24"/>
          <w:szCs w:val="24"/>
        </w:rPr>
        <w:t>invoices were</w:t>
      </w:r>
      <w:r w:rsidR="00600F62">
        <w:rPr>
          <w:rFonts w:ascii="Arial" w:hAnsi="Arial" w:cs="Arial"/>
          <w:sz w:val="24"/>
          <w:szCs w:val="24"/>
        </w:rPr>
        <w:t xml:space="preserve"> attached to his affidavit</w:t>
      </w:r>
      <w:r w:rsidR="001F7DEC">
        <w:rPr>
          <w:rFonts w:ascii="Arial" w:hAnsi="Arial" w:cs="Arial"/>
          <w:sz w:val="24"/>
          <w:szCs w:val="24"/>
        </w:rPr>
        <w:t>)</w:t>
      </w:r>
      <w:r w:rsidRPr="00A218FA">
        <w:rPr>
          <w:rFonts w:ascii="Arial" w:hAnsi="Arial" w:cs="Arial"/>
          <w:sz w:val="24"/>
          <w:szCs w:val="24"/>
        </w:rPr>
        <w:t xml:space="preserve">. </w:t>
      </w:r>
      <w:r w:rsidR="001F7DEC">
        <w:rPr>
          <w:rFonts w:ascii="Arial" w:hAnsi="Arial" w:cs="Arial"/>
          <w:sz w:val="24"/>
          <w:szCs w:val="24"/>
        </w:rPr>
        <w:t xml:space="preserve">As a consequence of the non-payment of invoices and termination, </w:t>
      </w:r>
      <w:r w:rsidR="00600F62">
        <w:rPr>
          <w:rFonts w:ascii="Arial" w:hAnsi="Arial" w:cs="Arial"/>
          <w:sz w:val="24"/>
          <w:szCs w:val="24"/>
        </w:rPr>
        <w:t>Prime</w:t>
      </w:r>
      <w:r w:rsidRPr="00A218FA">
        <w:rPr>
          <w:rFonts w:ascii="Arial" w:hAnsi="Arial" w:cs="Arial"/>
          <w:sz w:val="24"/>
          <w:szCs w:val="24"/>
        </w:rPr>
        <w:t xml:space="preserve"> instituted arbitration proceedings in London in January 2021 against Panormos, claiming unpaid hire and profit share. </w:t>
      </w:r>
    </w:p>
    <w:p w:rsidR="00A2762F" w:rsidRPr="00A2762F" w:rsidRDefault="00A2762F" w:rsidP="00A2762F">
      <w:pPr>
        <w:pStyle w:val="ListParagraph"/>
        <w:spacing w:line="480" w:lineRule="auto"/>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pleadings in those arbitration proceedings were attached to Mr Norton’s </w:t>
      </w:r>
      <w:r w:rsidR="001F7DEC">
        <w:rPr>
          <w:rFonts w:ascii="Arial" w:hAnsi="Arial" w:cs="Arial"/>
          <w:sz w:val="24"/>
          <w:szCs w:val="24"/>
        </w:rPr>
        <w:t xml:space="preserve">answering </w:t>
      </w:r>
      <w:r w:rsidRPr="00A218FA">
        <w:rPr>
          <w:rFonts w:ascii="Arial" w:hAnsi="Arial" w:cs="Arial"/>
          <w:sz w:val="24"/>
          <w:szCs w:val="24"/>
        </w:rPr>
        <w:t xml:space="preserve">affidavit. </w:t>
      </w:r>
      <w:r w:rsidR="00CF2D83">
        <w:rPr>
          <w:rFonts w:ascii="Arial" w:hAnsi="Arial" w:cs="Arial"/>
          <w:sz w:val="24"/>
          <w:szCs w:val="24"/>
        </w:rPr>
        <w:t>I</w:t>
      </w:r>
      <w:r w:rsidRPr="00A218FA">
        <w:rPr>
          <w:rFonts w:ascii="Arial" w:hAnsi="Arial" w:cs="Arial"/>
          <w:sz w:val="24"/>
          <w:szCs w:val="24"/>
        </w:rPr>
        <w:t xml:space="preserve">n a preliminary challenge to the claim in arbitration, Panormos contends that </w:t>
      </w:r>
      <w:r w:rsidR="00CF2D83">
        <w:rPr>
          <w:rFonts w:ascii="Arial" w:hAnsi="Arial" w:cs="Arial"/>
          <w:sz w:val="24"/>
          <w:szCs w:val="24"/>
        </w:rPr>
        <w:t xml:space="preserve">the arbitration lacked jurisdiction </w:t>
      </w:r>
      <w:r w:rsidR="0027296E">
        <w:rPr>
          <w:rFonts w:ascii="Arial" w:hAnsi="Arial" w:cs="Arial"/>
          <w:sz w:val="24"/>
          <w:szCs w:val="24"/>
        </w:rPr>
        <w:t xml:space="preserve">because </w:t>
      </w:r>
      <w:r w:rsidRPr="00A218FA">
        <w:rPr>
          <w:rFonts w:ascii="Arial" w:hAnsi="Arial" w:cs="Arial"/>
          <w:sz w:val="24"/>
          <w:szCs w:val="24"/>
        </w:rPr>
        <w:t xml:space="preserve">the bareboat charter remained inchoate and never entered into force because no entity was ever nominated to be Prime’s counter party under the charter. </w:t>
      </w:r>
      <w:r w:rsidR="001F7DEC">
        <w:rPr>
          <w:rFonts w:ascii="Arial" w:hAnsi="Arial" w:cs="Arial"/>
          <w:sz w:val="24"/>
          <w:szCs w:val="24"/>
        </w:rPr>
        <w:t>Further in</w:t>
      </w:r>
      <w:r w:rsidRPr="00A218FA">
        <w:rPr>
          <w:rFonts w:ascii="Arial" w:hAnsi="Arial" w:cs="Arial"/>
          <w:sz w:val="24"/>
          <w:szCs w:val="24"/>
        </w:rPr>
        <w:t xml:space="preserve"> </w:t>
      </w:r>
      <w:r w:rsidR="0027296E">
        <w:rPr>
          <w:rFonts w:ascii="Arial" w:hAnsi="Arial" w:cs="Arial"/>
          <w:sz w:val="24"/>
          <w:szCs w:val="24"/>
        </w:rPr>
        <w:t>its</w:t>
      </w:r>
      <w:r w:rsidRPr="00A218FA">
        <w:rPr>
          <w:rFonts w:ascii="Arial" w:hAnsi="Arial" w:cs="Arial"/>
          <w:sz w:val="24"/>
          <w:szCs w:val="24"/>
        </w:rPr>
        <w:t xml:space="preserve"> plea</w:t>
      </w:r>
      <w:r w:rsidR="00CF2D83">
        <w:rPr>
          <w:rFonts w:ascii="Arial" w:hAnsi="Arial" w:cs="Arial"/>
          <w:sz w:val="24"/>
          <w:szCs w:val="24"/>
        </w:rPr>
        <w:t xml:space="preserve"> </w:t>
      </w:r>
      <w:r w:rsidR="0027296E">
        <w:rPr>
          <w:rFonts w:ascii="Arial" w:hAnsi="Arial" w:cs="Arial"/>
          <w:sz w:val="24"/>
          <w:szCs w:val="24"/>
        </w:rPr>
        <w:t xml:space="preserve">on </w:t>
      </w:r>
      <w:r w:rsidR="00CF2D83">
        <w:rPr>
          <w:rFonts w:ascii="Arial" w:hAnsi="Arial" w:cs="Arial"/>
          <w:sz w:val="24"/>
          <w:szCs w:val="24"/>
        </w:rPr>
        <w:t>jurisdiction</w:t>
      </w:r>
      <w:r w:rsidRPr="00A218FA">
        <w:rPr>
          <w:rFonts w:ascii="Arial" w:hAnsi="Arial" w:cs="Arial"/>
          <w:sz w:val="24"/>
          <w:szCs w:val="24"/>
        </w:rPr>
        <w:t xml:space="preserve">, Panormos </w:t>
      </w:r>
      <w:r w:rsidR="00C65CFB">
        <w:rPr>
          <w:rFonts w:ascii="Arial" w:hAnsi="Arial" w:cs="Arial"/>
          <w:sz w:val="24"/>
          <w:szCs w:val="24"/>
        </w:rPr>
        <w:t>expanded</w:t>
      </w:r>
      <w:r w:rsidRPr="00A218FA">
        <w:rPr>
          <w:rFonts w:ascii="Arial" w:hAnsi="Arial" w:cs="Arial"/>
          <w:sz w:val="24"/>
          <w:szCs w:val="24"/>
        </w:rPr>
        <w:t xml:space="preserve"> that Marvin never nominated a counter party because Prime’s sole shareholder i</w:t>
      </w:r>
      <w:r w:rsidR="0027296E">
        <w:rPr>
          <w:rFonts w:ascii="Arial" w:hAnsi="Arial" w:cs="Arial"/>
          <w:sz w:val="24"/>
          <w:szCs w:val="24"/>
        </w:rPr>
        <w:t>s</w:t>
      </w:r>
      <w:r w:rsidRPr="00A218FA">
        <w:rPr>
          <w:rFonts w:ascii="Arial" w:hAnsi="Arial" w:cs="Arial"/>
          <w:sz w:val="24"/>
          <w:szCs w:val="24"/>
        </w:rPr>
        <w:t xml:space="preserve"> the Islamic Republic of Iran Shipping Lines (IRISL). Because of the </w:t>
      </w:r>
      <w:r w:rsidR="00C508D9">
        <w:rPr>
          <w:rFonts w:ascii="Arial" w:hAnsi="Arial" w:cs="Arial"/>
          <w:sz w:val="24"/>
          <w:szCs w:val="24"/>
        </w:rPr>
        <w:t xml:space="preserve">imminent </w:t>
      </w:r>
      <w:r w:rsidRPr="00A218FA">
        <w:rPr>
          <w:rFonts w:ascii="Arial" w:hAnsi="Arial" w:cs="Arial"/>
          <w:sz w:val="24"/>
          <w:szCs w:val="24"/>
        </w:rPr>
        <w:t>prospects of the re-</w:t>
      </w:r>
      <w:r w:rsidR="0027296E">
        <w:rPr>
          <w:rFonts w:ascii="Arial" w:hAnsi="Arial" w:cs="Arial"/>
          <w:sz w:val="24"/>
          <w:szCs w:val="24"/>
        </w:rPr>
        <w:t>imposition of sanctions on Iran</w:t>
      </w:r>
      <w:r w:rsidRPr="00A218FA">
        <w:rPr>
          <w:rFonts w:ascii="Arial" w:hAnsi="Arial" w:cs="Arial"/>
          <w:sz w:val="24"/>
          <w:szCs w:val="24"/>
        </w:rPr>
        <w:t xml:space="preserve"> in 2018, it is </w:t>
      </w:r>
      <w:r w:rsidR="00D901FF">
        <w:rPr>
          <w:rFonts w:ascii="Arial" w:hAnsi="Arial" w:cs="Arial"/>
          <w:sz w:val="24"/>
          <w:szCs w:val="24"/>
        </w:rPr>
        <w:t xml:space="preserve">alleged that, </w:t>
      </w:r>
      <w:r w:rsidRPr="00A218FA">
        <w:rPr>
          <w:rFonts w:ascii="Arial" w:hAnsi="Arial" w:cs="Arial"/>
          <w:sz w:val="24"/>
          <w:szCs w:val="24"/>
        </w:rPr>
        <w:t>instead of a five year bareboat charter in June 2018</w:t>
      </w:r>
      <w:r w:rsidR="0027296E">
        <w:rPr>
          <w:rFonts w:ascii="Arial" w:hAnsi="Arial" w:cs="Arial"/>
          <w:sz w:val="24"/>
          <w:szCs w:val="24"/>
        </w:rPr>
        <w:t>, Prime</w:t>
      </w:r>
      <w:r w:rsidRPr="00A218FA">
        <w:rPr>
          <w:rFonts w:ascii="Arial" w:hAnsi="Arial" w:cs="Arial"/>
          <w:sz w:val="24"/>
          <w:szCs w:val="24"/>
        </w:rPr>
        <w:t xml:space="preserve"> agreed to the sale of the vessel to a company to be nominated by Marvin. </w:t>
      </w:r>
      <w:r w:rsidR="00D901FF">
        <w:rPr>
          <w:rFonts w:ascii="Arial" w:hAnsi="Arial" w:cs="Arial"/>
          <w:sz w:val="24"/>
          <w:szCs w:val="24"/>
        </w:rPr>
        <w:t>The plea</w:t>
      </w:r>
      <w:r w:rsidRPr="00A218FA">
        <w:rPr>
          <w:rFonts w:ascii="Arial" w:hAnsi="Arial" w:cs="Arial"/>
          <w:sz w:val="24"/>
          <w:szCs w:val="24"/>
        </w:rPr>
        <w:t xml:space="preserve"> </w:t>
      </w:r>
      <w:r w:rsidR="0027296E">
        <w:rPr>
          <w:rFonts w:ascii="Arial" w:hAnsi="Arial" w:cs="Arial"/>
          <w:sz w:val="24"/>
          <w:szCs w:val="24"/>
        </w:rPr>
        <w:t xml:space="preserve">further </w:t>
      </w:r>
      <w:r w:rsidRPr="00A218FA">
        <w:rPr>
          <w:rFonts w:ascii="Arial" w:hAnsi="Arial" w:cs="Arial"/>
          <w:sz w:val="24"/>
          <w:szCs w:val="24"/>
        </w:rPr>
        <w:t xml:space="preserve">alleged that Marvin nominated Panormos as purchaser in July 2018 and </w:t>
      </w:r>
      <w:r w:rsidR="0027296E">
        <w:rPr>
          <w:rFonts w:ascii="Arial" w:hAnsi="Arial" w:cs="Arial"/>
          <w:sz w:val="24"/>
          <w:szCs w:val="24"/>
        </w:rPr>
        <w:t xml:space="preserve">the </w:t>
      </w:r>
      <w:r w:rsidRPr="00A218FA">
        <w:rPr>
          <w:rFonts w:ascii="Arial" w:hAnsi="Arial" w:cs="Arial"/>
          <w:sz w:val="24"/>
          <w:szCs w:val="24"/>
        </w:rPr>
        <w:t>sale was entered into</w:t>
      </w:r>
      <w:r w:rsidR="0027296E">
        <w:rPr>
          <w:rFonts w:ascii="Arial" w:hAnsi="Arial" w:cs="Arial"/>
          <w:sz w:val="24"/>
          <w:szCs w:val="24"/>
        </w:rPr>
        <w:t xml:space="preserve"> (between Prime and Panormos)</w:t>
      </w:r>
      <w:r w:rsidRPr="00A218FA">
        <w:rPr>
          <w:rFonts w:ascii="Arial" w:hAnsi="Arial" w:cs="Arial"/>
          <w:sz w:val="24"/>
          <w:szCs w:val="24"/>
        </w:rPr>
        <w:t xml:space="preserve">, with delivery of the vessel on 27 July 2018. </w:t>
      </w:r>
      <w:r w:rsidR="001B586E">
        <w:rPr>
          <w:rFonts w:ascii="Arial" w:hAnsi="Arial" w:cs="Arial"/>
          <w:sz w:val="24"/>
          <w:szCs w:val="24"/>
        </w:rPr>
        <w:t>Panormos</w:t>
      </w:r>
      <w:r w:rsidRPr="00A218FA">
        <w:rPr>
          <w:rFonts w:ascii="Arial" w:hAnsi="Arial" w:cs="Arial"/>
          <w:sz w:val="24"/>
          <w:szCs w:val="24"/>
        </w:rPr>
        <w:t xml:space="preserve"> was registered</w:t>
      </w:r>
      <w:r w:rsidR="00C65CFB">
        <w:rPr>
          <w:rFonts w:ascii="Arial" w:hAnsi="Arial" w:cs="Arial"/>
          <w:sz w:val="24"/>
          <w:szCs w:val="24"/>
        </w:rPr>
        <w:t xml:space="preserve"> as owner</w:t>
      </w:r>
      <w:r w:rsidRPr="00A218FA">
        <w:rPr>
          <w:rFonts w:ascii="Arial" w:hAnsi="Arial" w:cs="Arial"/>
          <w:sz w:val="24"/>
          <w:szCs w:val="24"/>
        </w:rPr>
        <w:t xml:space="preserve"> in the Panamanian Shipping Register on 12 September 2018 and later (on 20 Ju</w:t>
      </w:r>
      <w:r w:rsidR="001B586E">
        <w:rPr>
          <w:rFonts w:ascii="Arial" w:hAnsi="Arial" w:cs="Arial"/>
          <w:sz w:val="24"/>
          <w:szCs w:val="24"/>
        </w:rPr>
        <w:t>ly 2020) in the Marshall Island</w:t>
      </w:r>
      <w:r w:rsidRPr="00A218FA">
        <w:rPr>
          <w:rFonts w:ascii="Arial" w:hAnsi="Arial" w:cs="Arial"/>
          <w:sz w:val="24"/>
          <w:szCs w:val="24"/>
        </w:rPr>
        <w:t>s</w:t>
      </w:r>
      <w:r w:rsidR="001B586E">
        <w:rPr>
          <w:rFonts w:ascii="Arial" w:hAnsi="Arial" w:cs="Arial"/>
          <w:sz w:val="24"/>
          <w:szCs w:val="24"/>
        </w:rPr>
        <w:t>’</w:t>
      </w:r>
      <w:r w:rsidRPr="00A218FA">
        <w:rPr>
          <w:rFonts w:ascii="Arial" w:hAnsi="Arial" w:cs="Arial"/>
          <w:sz w:val="24"/>
          <w:szCs w:val="24"/>
        </w:rPr>
        <w:t xml:space="preserve"> registry.</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Mr Norton stated that Prime did not dispute Panormos’ registration as owner but contended that this was a consequence of fraud by Marvin and its related company, Panormos, carried out by Mr Kairaktides</w:t>
      </w:r>
      <w:r w:rsidR="001B586E">
        <w:rPr>
          <w:rFonts w:ascii="Arial" w:hAnsi="Arial" w:cs="Arial"/>
          <w:sz w:val="24"/>
          <w:szCs w:val="24"/>
        </w:rPr>
        <w:t>,</w:t>
      </w:r>
      <w:r w:rsidRPr="00A218FA">
        <w:rPr>
          <w:rFonts w:ascii="Arial" w:hAnsi="Arial" w:cs="Arial"/>
          <w:sz w:val="24"/>
          <w:szCs w:val="24"/>
        </w:rPr>
        <w:t xml:space="preserve"> the principal of Marvin and a shareholder of Panormos</w:t>
      </w:r>
      <w:r w:rsidR="00C65CFB">
        <w:rPr>
          <w:rFonts w:ascii="Arial" w:hAnsi="Arial" w:cs="Arial"/>
          <w:sz w:val="24"/>
          <w:szCs w:val="24"/>
        </w:rPr>
        <w:t xml:space="preserve">, who was also a </w:t>
      </w:r>
      <w:r w:rsidR="001F7DEC">
        <w:rPr>
          <w:rFonts w:ascii="Arial" w:hAnsi="Arial" w:cs="Arial"/>
          <w:sz w:val="24"/>
          <w:szCs w:val="24"/>
        </w:rPr>
        <w:t>director</w:t>
      </w:r>
      <w:r w:rsidR="00C65CFB">
        <w:rPr>
          <w:rFonts w:ascii="Arial" w:hAnsi="Arial" w:cs="Arial"/>
          <w:sz w:val="24"/>
          <w:szCs w:val="24"/>
        </w:rPr>
        <w:t xml:space="preserve"> of Prime at the time of the sale agreement between Prime and Panormos</w:t>
      </w:r>
      <w:r w:rsidRPr="00A218FA">
        <w:rPr>
          <w:rFonts w:ascii="Arial" w:hAnsi="Arial" w:cs="Arial"/>
          <w:sz w:val="24"/>
          <w:szCs w:val="24"/>
        </w:rPr>
        <w:t>. It is alleged that th</w:t>
      </w:r>
      <w:r w:rsidR="00C65CFB">
        <w:rPr>
          <w:rFonts w:ascii="Arial" w:hAnsi="Arial" w:cs="Arial"/>
          <w:sz w:val="24"/>
          <w:szCs w:val="24"/>
        </w:rPr>
        <w:t>is</w:t>
      </w:r>
      <w:r w:rsidRPr="00A218FA">
        <w:rPr>
          <w:rFonts w:ascii="Arial" w:hAnsi="Arial" w:cs="Arial"/>
          <w:sz w:val="24"/>
          <w:szCs w:val="24"/>
        </w:rPr>
        <w:t xml:space="preserve"> sale agreement for the vessel was signed by Mr Kairaktides on behalf of Prime when he had no authority to do so and without Prime’s knowledge.</w:t>
      </w:r>
    </w:p>
    <w:p w:rsidR="00A218FA" w:rsidRPr="00A218FA" w:rsidRDefault="00A218FA" w:rsidP="0055304A">
      <w:pPr>
        <w:spacing w:after="0"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Mr Norton further stated that Prime </w:t>
      </w:r>
      <w:r w:rsidR="001F7DEC">
        <w:rPr>
          <w:rFonts w:ascii="Arial" w:hAnsi="Arial" w:cs="Arial"/>
          <w:sz w:val="24"/>
          <w:szCs w:val="24"/>
        </w:rPr>
        <w:t xml:space="preserve">had </w:t>
      </w:r>
      <w:r w:rsidRPr="00A218FA">
        <w:rPr>
          <w:rFonts w:ascii="Arial" w:hAnsi="Arial" w:cs="Arial"/>
          <w:sz w:val="24"/>
          <w:szCs w:val="24"/>
        </w:rPr>
        <w:t xml:space="preserve">commenced an action </w:t>
      </w:r>
      <w:r w:rsidRPr="00EE2F24">
        <w:rPr>
          <w:rFonts w:ascii="Arial" w:hAnsi="Arial" w:cs="Arial"/>
          <w:i/>
          <w:sz w:val="24"/>
          <w:szCs w:val="24"/>
        </w:rPr>
        <w:t>in rem</w:t>
      </w:r>
      <w:r w:rsidRPr="00A218FA">
        <w:rPr>
          <w:rFonts w:ascii="Arial" w:hAnsi="Arial" w:cs="Arial"/>
          <w:sz w:val="24"/>
          <w:szCs w:val="24"/>
        </w:rPr>
        <w:t xml:space="preserve"> in the Singapore High Court on 15 March 2021</w:t>
      </w:r>
      <w:r w:rsidR="001F7DEC">
        <w:rPr>
          <w:rFonts w:ascii="Arial" w:hAnsi="Arial" w:cs="Arial"/>
          <w:sz w:val="24"/>
          <w:szCs w:val="24"/>
        </w:rPr>
        <w:t>,</w:t>
      </w:r>
      <w:r w:rsidRPr="00A218FA">
        <w:rPr>
          <w:rFonts w:ascii="Arial" w:hAnsi="Arial" w:cs="Arial"/>
          <w:sz w:val="24"/>
          <w:szCs w:val="24"/>
        </w:rPr>
        <w:t xml:space="preserve"> seeking a declaratory order to the effect that it is the owner of the vessel. Prime could not however serve the writ because the vessel did not call upon Singapore.</w:t>
      </w:r>
    </w:p>
    <w:p w:rsidR="00EB7AA9" w:rsidRDefault="00EB7AA9" w:rsidP="0055304A">
      <w:pPr>
        <w:pStyle w:val="ListParagraph"/>
        <w:spacing w:after="0" w:line="480" w:lineRule="auto"/>
        <w:ind w:left="0"/>
        <w:jc w:val="both"/>
        <w:rPr>
          <w:rFonts w:ascii="Arial" w:hAnsi="Arial" w:cs="Arial"/>
          <w:sz w:val="24"/>
          <w:szCs w:val="24"/>
          <w:u w:val="single"/>
        </w:rPr>
      </w:pPr>
    </w:p>
    <w:p w:rsidR="00A218FA" w:rsidRPr="00A218FA" w:rsidRDefault="00A218FA" w:rsidP="0055304A">
      <w:pPr>
        <w:pStyle w:val="ListParagraph"/>
        <w:spacing w:after="0" w:line="480" w:lineRule="auto"/>
        <w:ind w:left="0"/>
        <w:jc w:val="both"/>
        <w:rPr>
          <w:rFonts w:ascii="Arial" w:hAnsi="Arial" w:cs="Arial"/>
          <w:sz w:val="24"/>
          <w:szCs w:val="24"/>
          <w:u w:val="single"/>
        </w:rPr>
      </w:pPr>
      <w:r w:rsidRPr="00A218FA">
        <w:rPr>
          <w:rFonts w:ascii="Arial" w:hAnsi="Arial" w:cs="Arial"/>
          <w:sz w:val="24"/>
          <w:szCs w:val="24"/>
          <w:u w:val="single"/>
        </w:rPr>
        <w:t>Panormos’ position</w:t>
      </w:r>
    </w:p>
    <w:p w:rsidR="001F7DEC"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Panormos was represented </w:t>
      </w:r>
      <w:r w:rsidR="00D901FF">
        <w:rPr>
          <w:rFonts w:ascii="Arial" w:hAnsi="Arial" w:cs="Arial"/>
          <w:sz w:val="24"/>
          <w:szCs w:val="24"/>
        </w:rPr>
        <w:t xml:space="preserve">and participated </w:t>
      </w:r>
      <w:r w:rsidRPr="00A218FA">
        <w:rPr>
          <w:rFonts w:ascii="Arial" w:hAnsi="Arial" w:cs="Arial"/>
          <w:sz w:val="24"/>
          <w:szCs w:val="24"/>
        </w:rPr>
        <w:t>in the proceedings</w:t>
      </w:r>
      <w:r w:rsidR="001F7DEC">
        <w:rPr>
          <w:rFonts w:ascii="Arial" w:hAnsi="Arial" w:cs="Arial"/>
          <w:sz w:val="24"/>
          <w:szCs w:val="24"/>
        </w:rPr>
        <w:t xml:space="preserve"> in</w:t>
      </w:r>
      <w:r w:rsidRPr="00A218FA">
        <w:rPr>
          <w:rFonts w:ascii="Arial" w:hAnsi="Arial" w:cs="Arial"/>
          <w:sz w:val="24"/>
          <w:szCs w:val="24"/>
        </w:rPr>
        <w:t xml:space="preserve"> </w:t>
      </w:r>
      <w:r w:rsidR="00C65CFB">
        <w:rPr>
          <w:rFonts w:ascii="Arial" w:hAnsi="Arial" w:cs="Arial"/>
          <w:sz w:val="24"/>
          <w:szCs w:val="24"/>
        </w:rPr>
        <w:t xml:space="preserve">both </w:t>
      </w:r>
      <w:r w:rsidRPr="00A218FA">
        <w:rPr>
          <w:rFonts w:ascii="Arial" w:hAnsi="Arial" w:cs="Arial"/>
          <w:sz w:val="24"/>
          <w:szCs w:val="24"/>
        </w:rPr>
        <w:t>the High Court</w:t>
      </w:r>
      <w:r w:rsidR="00C65CFB">
        <w:rPr>
          <w:rFonts w:ascii="Arial" w:hAnsi="Arial" w:cs="Arial"/>
          <w:sz w:val="24"/>
          <w:szCs w:val="24"/>
        </w:rPr>
        <w:t xml:space="preserve"> and </w:t>
      </w:r>
      <w:r w:rsidR="00A2762F">
        <w:rPr>
          <w:rFonts w:ascii="Arial" w:hAnsi="Arial" w:cs="Arial"/>
          <w:sz w:val="24"/>
          <w:szCs w:val="24"/>
        </w:rPr>
        <w:t xml:space="preserve">in </w:t>
      </w:r>
      <w:r w:rsidR="00C65CFB">
        <w:rPr>
          <w:rFonts w:ascii="Arial" w:hAnsi="Arial" w:cs="Arial"/>
          <w:sz w:val="24"/>
          <w:szCs w:val="24"/>
        </w:rPr>
        <w:t>this court</w:t>
      </w:r>
      <w:r w:rsidRPr="00A218FA">
        <w:rPr>
          <w:rFonts w:ascii="Arial" w:hAnsi="Arial" w:cs="Arial"/>
          <w:sz w:val="24"/>
          <w:szCs w:val="24"/>
        </w:rPr>
        <w:t xml:space="preserve">. It did not oppose the sale application and in fact supported it. It took part in the proceedings as a result of allegations made </w:t>
      </w:r>
      <w:r w:rsidR="00D901FF">
        <w:rPr>
          <w:rFonts w:ascii="Arial" w:hAnsi="Arial" w:cs="Arial"/>
          <w:sz w:val="24"/>
          <w:szCs w:val="24"/>
        </w:rPr>
        <w:t>by</w:t>
      </w:r>
      <w:r w:rsidRPr="00A218FA">
        <w:rPr>
          <w:rFonts w:ascii="Arial" w:hAnsi="Arial" w:cs="Arial"/>
          <w:sz w:val="24"/>
          <w:szCs w:val="24"/>
        </w:rPr>
        <w:t xml:space="preserve"> Prime</w:t>
      </w:r>
      <w:r w:rsidR="001B586E">
        <w:rPr>
          <w:rFonts w:ascii="Arial" w:hAnsi="Arial" w:cs="Arial"/>
          <w:sz w:val="24"/>
          <w:szCs w:val="24"/>
        </w:rPr>
        <w:t xml:space="preserve"> to the effect</w:t>
      </w:r>
      <w:r w:rsidR="00D901FF">
        <w:rPr>
          <w:rFonts w:ascii="Arial" w:hAnsi="Arial" w:cs="Arial"/>
          <w:sz w:val="24"/>
          <w:szCs w:val="24"/>
        </w:rPr>
        <w:t xml:space="preserve"> that it (Prime)</w:t>
      </w:r>
      <w:r w:rsidRPr="00A218FA">
        <w:rPr>
          <w:rFonts w:ascii="Arial" w:hAnsi="Arial" w:cs="Arial"/>
          <w:sz w:val="24"/>
          <w:szCs w:val="24"/>
        </w:rPr>
        <w:t xml:space="preserve"> is ‘</w:t>
      </w:r>
      <w:r w:rsidRPr="00D901FF">
        <w:rPr>
          <w:rFonts w:ascii="Arial" w:hAnsi="Arial" w:cs="Arial"/>
          <w:i/>
          <w:sz w:val="24"/>
          <w:szCs w:val="24"/>
        </w:rPr>
        <w:t>de facto</w:t>
      </w:r>
      <w:r w:rsidRPr="00A218FA">
        <w:rPr>
          <w:rFonts w:ascii="Arial" w:hAnsi="Arial" w:cs="Arial"/>
          <w:sz w:val="24"/>
          <w:szCs w:val="24"/>
        </w:rPr>
        <w:t xml:space="preserve"> owner’ of the vessel and that Panormos acquired registration as a result of a fraud perpetrated upon Prime by Mr Kairaktides of Marvin. </w:t>
      </w:r>
    </w:p>
    <w:p w:rsidR="001F7DEC" w:rsidRDefault="001F7DEC" w:rsidP="001F7DEC">
      <w:pPr>
        <w:pStyle w:val="ListParagraph"/>
        <w:spacing w:after="0" w:line="480" w:lineRule="auto"/>
        <w:ind w:left="0"/>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It</w:t>
      </w:r>
      <w:r w:rsidR="00C65CFB">
        <w:rPr>
          <w:rFonts w:ascii="Arial" w:hAnsi="Arial" w:cs="Arial"/>
          <w:sz w:val="24"/>
          <w:szCs w:val="24"/>
        </w:rPr>
        <w:t xml:space="preserve"> sought to </w:t>
      </w:r>
      <w:r w:rsidRPr="00A218FA">
        <w:rPr>
          <w:rFonts w:ascii="Arial" w:hAnsi="Arial" w:cs="Arial"/>
          <w:sz w:val="24"/>
          <w:szCs w:val="24"/>
        </w:rPr>
        <w:t>deliver</w:t>
      </w:r>
      <w:r w:rsidR="00D901FF">
        <w:rPr>
          <w:rFonts w:ascii="Arial" w:hAnsi="Arial" w:cs="Arial"/>
          <w:sz w:val="24"/>
          <w:szCs w:val="24"/>
        </w:rPr>
        <w:t xml:space="preserve"> </w:t>
      </w:r>
      <w:r w:rsidR="001B586E">
        <w:rPr>
          <w:rFonts w:ascii="Arial" w:hAnsi="Arial" w:cs="Arial"/>
          <w:sz w:val="24"/>
          <w:szCs w:val="24"/>
        </w:rPr>
        <w:t xml:space="preserve">two </w:t>
      </w:r>
      <w:r w:rsidR="00D901FF">
        <w:rPr>
          <w:rFonts w:ascii="Arial" w:hAnsi="Arial" w:cs="Arial"/>
          <w:sz w:val="24"/>
          <w:szCs w:val="24"/>
        </w:rPr>
        <w:t>affidavits</w:t>
      </w:r>
      <w:r w:rsidRPr="00A218FA">
        <w:rPr>
          <w:rFonts w:ascii="Arial" w:hAnsi="Arial" w:cs="Arial"/>
          <w:sz w:val="24"/>
          <w:szCs w:val="24"/>
        </w:rPr>
        <w:t xml:space="preserve"> deposed to by Mr Kairaktides and a director of Panormos</w:t>
      </w:r>
      <w:r w:rsidR="001B586E">
        <w:rPr>
          <w:rFonts w:ascii="Arial" w:hAnsi="Arial" w:cs="Arial"/>
          <w:sz w:val="24"/>
          <w:szCs w:val="24"/>
        </w:rPr>
        <w:t xml:space="preserve"> respectively</w:t>
      </w:r>
      <w:r w:rsidRPr="00A218FA">
        <w:rPr>
          <w:rFonts w:ascii="Arial" w:hAnsi="Arial" w:cs="Arial"/>
          <w:sz w:val="24"/>
          <w:szCs w:val="24"/>
        </w:rPr>
        <w:t>. Prime objected to the affidavits as they had not been sworn and authenticated</w:t>
      </w:r>
      <w:r w:rsidR="00C65CFB">
        <w:rPr>
          <w:rFonts w:ascii="Arial" w:hAnsi="Arial" w:cs="Arial"/>
          <w:sz w:val="24"/>
          <w:szCs w:val="24"/>
        </w:rPr>
        <w:t xml:space="preserve"> in accordance with</w:t>
      </w:r>
      <w:r w:rsidRPr="00A218FA">
        <w:rPr>
          <w:rFonts w:ascii="Arial" w:hAnsi="Arial" w:cs="Arial"/>
          <w:sz w:val="24"/>
          <w:szCs w:val="24"/>
        </w:rPr>
        <w:t xml:space="preserve"> </w:t>
      </w:r>
      <w:r w:rsidR="00DD18BC">
        <w:rPr>
          <w:rFonts w:ascii="Arial" w:hAnsi="Arial" w:cs="Arial"/>
          <w:sz w:val="24"/>
          <w:szCs w:val="24"/>
        </w:rPr>
        <w:t>r</w:t>
      </w:r>
      <w:r w:rsidRPr="00A218FA">
        <w:rPr>
          <w:rFonts w:ascii="Arial" w:hAnsi="Arial" w:cs="Arial"/>
          <w:sz w:val="24"/>
          <w:szCs w:val="24"/>
        </w:rPr>
        <w:t xml:space="preserve">ule </w:t>
      </w:r>
      <w:r w:rsidR="00C65CFB">
        <w:rPr>
          <w:rFonts w:ascii="Arial" w:hAnsi="Arial" w:cs="Arial"/>
          <w:sz w:val="24"/>
          <w:szCs w:val="24"/>
        </w:rPr>
        <w:t>1</w:t>
      </w:r>
      <w:r w:rsidR="0027296E">
        <w:rPr>
          <w:rFonts w:ascii="Arial" w:hAnsi="Arial" w:cs="Arial"/>
          <w:sz w:val="24"/>
          <w:szCs w:val="24"/>
        </w:rPr>
        <w:t>28</w:t>
      </w:r>
      <w:r w:rsidRPr="00A218FA">
        <w:rPr>
          <w:rFonts w:ascii="Arial" w:hAnsi="Arial" w:cs="Arial"/>
          <w:sz w:val="24"/>
          <w:szCs w:val="24"/>
        </w:rPr>
        <w:t xml:space="preserve"> of the High Court </w:t>
      </w:r>
      <w:r w:rsidR="002D0DFE">
        <w:rPr>
          <w:rFonts w:ascii="Arial" w:hAnsi="Arial" w:cs="Arial"/>
          <w:sz w:val="24"/>
          <w:szCs w:val="24"/>
        </w:rPr>
        <w:t>R</w:t>
      </w:r>
      <w:r w:rsidRPr="00A218FA">
        <w:rPr>
          <w:rFonts w:ascii="Arial" w:hAnsi="Arial" w:cs="Arial"/>
          <w:sz w:val="24"/>
          <w:szCs w:val="24"/>
        </w:rPr>
        <w:t>ules. Panormos</w:t>
      </w:r>
      <w:r w:rsidR="001B586E">
        <w:rPr>
          <w:rFonts w:ascii="Arial" w:hAnsi="Arial" w:cs="Arial"/>
          <w:sz w:val="24"/>
          <w:szCs w:val="24"/>
        </w:rPr>
        <w:t xml:space="preserve"> did not pursue its attempt to adduce those affidavit</w:t>
      </w:r>
      <w:r w:rsidR="00A2762F">
        <w:rPr>
          <w:rFonts w:ascii="Arial" w:hAnsi="Arial" w:cs="Arial"/>
          <w:sz w:val="24"/>
          <w:szCs w:val="24"/>
        </w:rPr>
        <w:t>s</w:t>
      </w:r>
      <w:r w:rsidR="001B586E">
        <w:rPr>
          <w:rFonts w:ascii="Arial" w:hAnsi="Arial" w:cs="Arial"/>
          <w:sz w:val="24"/>
          <w:szCs w:val="24"/>
        </w:rPr>
        <w:t xml:space="preserve"> and </w:t>
      </w:r>
      <w:r w:rsidRPr="00A218FA">
        <w:rPr>
          <w:rFonts w:ascii="Arial" w:hAnsi="Arial" w:cs="Arial"/>
          <w:sz w:val="24"/>
          <w:szCs w:val="24"/>
        </w:rPr>
        <w:t>agreed that the matter be argued upon the papers filed by Prime and the mortgage</w:t>
      </w:r>
      <w:r w:rsidR="00D901FF">
        <w:rPr>
          <w:rFonts w:ascii="Arial" w:hAnsi="Arial" w:cs="Arial"/>
          <w:sz w:val="24"/>
          <w:szCs w:val="24"/>
        </w:rPr>
        <w:t>e</w:t>
      </w:r>
      <w:r w:rsidRPr="00A218FA">
        <w:rPr>
          <w:rFonts w:ascii="Arial" w:hAnsi="Arial" w:cs="Arial"/>
          <w:sz w:val="24"/>
          <w:szCs w:val="24"/>
        </w:rPr>
        <w:t xml:space="preserve">s </w:t>
      </w:r>
      <w:r w:rsidR="001F7DEC">
        <w:rPr>
          <w:rFonts w:ascii="Arial" w:hAnsi="Arial" w:cs="Arial"/>
          <w:sz w:val="24"/>
          <w:szCs w:val="24"/>
        </w:rPr>
        <w:t xml:space="preserve">and </w:t>
      </w:r>
      <w:r w:rsidRPr="00A218FA">
        <w:rPr>
          <w:rFonts w:ascii="Arial" w:hAnsi="Arial" w:cs="Arial"/>
          <w:sz w:val="24"/>
          <w:szCs w:val="24"/>
        </w:rPr>
        <w:t xml:space="preserve">presented </w:t>
      </w:r>
      <w:r w:rsidR="00D901FF">
        <w:rPr>
          <w:rFonts w:ascii="Arial" w:hAnsi="Arial" w:cs="Arial"/>
          <w:sz w:val="24"/>
          <w:szCs w:val="24"/>
        </w:rPr>
        <w:t>argument</w:t>
      </w:r>
      <w:r w:rsidRPr="00A218FA">
        <w:rPr>
          <w:rFonts w:ascii="Arial" w:hAnsi="Arial" w:cs="Arial"/>
          <w:sz w:val="24"/>
          <w:szCs w:val="24"/>
        </w:rPr>
        <w:t xml:space="preserve"> in the court below in support of the sale and accepted that Panormos had defaulted under the loan agreement.</w:t>
      </w:r>
    </w:p>
    <w:p w:rsidR="00A218FA" w:rsidRPr="00A218FA" w:rsidRDefault="00A218FA" w:rsidP="0055304A">
      <w:pPr>
        <w:pStyle w:val="ListParagraph"/>
        <w:spacing w:after="0" w:line="480" w:lineRule="auto"/>
        <w:ind w:left="0"/>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Panormos </w:t>
      </w:r>
      <w:r w:rsidR="00C65CFB">
        <w:rPr>
          <w:rFonts w:ascii="Arial" w:hAnsi="Arial" w:cs="Arial"/>
          <w:sz w:val="24"/>
          <w:szCs w:val="24"/>
        </w:rPr>
        <w:t>as well as</w:t>
      </w:r>
      <w:r w:rsidRPr="00A218FA">
        <w:rPr>
          <w:rFonts w:ascii="Arial" w:hAnsi="Arial" w:cs="Arial"/>
          <w:sz w:val="24"/>
          <w:szCs w:val="24"/>
        </w:rPr>
        <w:t xml:space="preserve">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and ACT contended that Prime’s allegations of fraud in support of its</w:t>
      </w:r>
      <w:r w:rsidR="001F7DEC">
        <w:rPr>
          <w:rFonts w:ascii="Arial" w:hAnsi="Arial" w:cs="Arial"/>
          <w:sz w:val="24"/>
          <w:szCs w:val="24"/>
        </w:rPr>
        <w:t xml:space="preserve"> claim of</w:t>
      </w:r>
      <w:r w:rsidRPr="00A218FA">
        <w:rPr>
          <w:rFonts w:ascii="Arial" w:hAnsi="Arial" w:cs="Arial"/>
          <w:sz w:val="24"/>
          <w:szCs w:val="24"/>
        </w:rPr>
        <w:t xml:space="preserve"> ‘</w:t>
      </w:r>
      <w:r w:rsidRPr="001F7DEC">
        <w:rPr>
          <w:rFonts w:ascii="Arial" w:hAnsi="Arial" w:cs="Arial"/>
          <w:i/>
          <w:sz w:val="24"/>
          <w:szCs w:val="24"/>
        </w:rPr>
        <w:t>de facto</w:t>
      </w:r>
      <w:r w:rsidRPr="00A218FA">
        <w:rPr>
          <w:rFonts w:ascii="Arial" w:hAnsi="Arial" w:cs="Arial"/>
          <w:sz w:val="24"/>
          <w:szCs w:val="24"/>
        </w:rPr>
        <w:t xml:space="preserve"> ownership’</w:t>
      </w:r>
      <w:r w:rsidR="001F7DEC">
        <w:rPr>
          <w:rFonts w:ascii="Arial" w:hAnsi="Arial" w:cs="Arial"/>
          <w:sz w:val="24"/>
          <w:szCs w:val="24"/>
        </w:rPr>
        <w:t xml:space="preserve"> of the vessel</w:t>
      </w:r>
      <w:r w:rsidRPr="00A218FA">
        <w:rPr>
          <w:rFonts w:ascii="Arial" w:hAnsi="Arial" w:cs="Arial"/>
          <w:sz w:val="24"/>
          <w:szCs w:val="24"/>
        </w:rPr>
        <w:t xml:space="preserve"> were based on </w:t>
      </w:r>
      <w:r w:rsidR="00C508D9">
        <w:rPr>
          <w:rFonts w:ascii="Arial" w:hAnsi="Arial" w:cs="Arial"/>
          <w:sz w:val="24"/>
          <w:szCs w:val="24"/>
        </w:rPr>
        <w:t xml:space="preserve">inadmissible </w:t>
      </w:r>
      <w:r w:rsidRPr="00A218FA">
        <w:rPr>
          <w:rFonts w:ascii="Arial" w:hAnsi="Arial" w:cs="Arial"/>
          <w:sz w:val="24"/>
          <w:szCs w:val="24"/>
        </w:rPr>
        <w:t>hearsay evidence and that no admissible evidence was placed before the court in support of Mr Norton’s allegations</w:t>
      </w:r>
      <w:r w:rsidR="00C65CFB">
        <w:rPr>
          <w:rFonts w:ascii="Arial" w:hAnsi="Arial" w:cs="Arial"/>
          <w:sz w:val="24"/>
          <w:szCs w:val="24"/>
        </w:rPr>
        <w:t xml:space="preserve"> of fraud</w:t>
      </w:r>
      <w:r w:rsidRPr="00A218FA">
        <w:rPr>
          <w:rFonts w:ascii="Arial" w:hAnsi="Arial" w:cs="Arial"/>
          <w:sz w:val="24"/>
          <w:szCs w:val="24"/>
        </w:rPr>
        <w:t>.</w:t>
      </w:r>
    </w:p>
    <w:p w:rsidR="00EB7AA9" w:rsidRDefault="00EB7AA9" w:rsidP="0055304A">
      <w:pPr>
        <w:pStyle w:val="ListParagraph"/>
        <w:spacing w:after="0" w:line="480" w:lineRule="auto"/>
        <w:ind w:left="0"/>
        <w:jc w:val="both"/>
        <w:rPr>
          <w:rFonts w:ascii="Arial" w:hAnsi="Arial" w:cs="Arial"/>
          <w:sz w:val="24"/>
          <w:szCs w:val="24"/>
          <w:u w:val="single"/>
        </w:rPr>
      </w:pPr>
    </w:p>
    <w:p w:rsidR="00A218FA" w:rsidRPr="00A218FA" w:rsidRDefault="00A218FA" w:rsidP="0055304A">
      <w:pPr>
        <w:pStyle w:val="ListParagraph"/>
        <w:spacing w:after="0" w:line="480" w:lineRule="auto"/>
        <w:ind w:left="0"/>
        <w:jc w:val="both"/>
        <w:rPr>
          <w:rFonts w:ascii="Arial" w:hAnsi="Arial" w:cs="Arial"/>
          <w:sz w:val="24"/>
          <w:szCs w:val="24"/>
          <w:u w:val="single"/>
        </w:rPr>
      </w:pPr>
      <w:r w:rsidRPr="00A218FA">
        <w:rPr>
          <w:rFonts w:ascii="Arial" w:hAnsi="Arial" w:cs="Arial"/>
          <w:sz w:val="24"/>
          <w:szCs w:val="24"/>
          <w:u w:val="single"/>
        </w:rPr>
        <w:t>Approach of the High Court</w:t>
      </w:r>
    </w:p>
    <w:p w:rsidR="00A218FA" w:rsidRPr="00C65CFB" w:rsidRDefault="00C65CFB" w:rsidP="00C65CFB">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High C</w:t>
      </w:r>
      <w:r w:rsidR="00A218FA" w:rsidRPr="00C65CFB">
        <w:rPr>
          <w:rFonts w:ascii="Arial" w:hAnsi="Arial" w:cs="Arial"/>
          <w:sz w:val="24"/>
          <w:szCs w:val="24"/>
        </w:rPr>
        <w:t>ourt rejected the challenge to ACT’s standing, finding that clause 24 of the loan agreement read with clause 7 of the mortgage afforded standing to ACT in an action to enforce security provided by the mortgage.</w:t>
      </w:r>
    </w:p>
    <w:p w:rsidR="00A218FA" w:rsidRPr="00A218FA" w:rsidRDefault="00A218FA" w:rsidP="0055304A">
      <w:pPr>
        <w:pStyle w:val="ListParagraph"/>
        <w:spacing w:after="0" w:line="480" w:lineRule="auto"/>
        <w:ind w:left="0"/>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The court found that rule 13</w:t>
      </w:r>
      <w:r w:rsidR="00C65CFB">
        <w:rPr>
          <w:rFonts w:ascii="Arial" w:hAnsi="Arial" w:cs="Arial"/>
          <w:sz w:val="24"/>
          <w:szCs w:val="24"/>
        </w:rPr>
        <w:t>8</w:t>
      </w:r>
      <w:r w:rsidRPr="00A218FA">
        <w:rPr>
          <w:rFonts w:ascii="Arial" w:hAnsi="Arial" w:cs="Arial"/>
          <w:sz w:val="24"/>
          <w:szCs w:val="24"/>
        </w:rPr>
        <w:t xml:space="preserve"> vested it with a discretion to order the sale of a vessel </w:t>
      </w:r>
      <w:r w:rsidRPr="00A218FA">
        <w:rPr>
          <w:rFonts w:ascii="Arial" w:hAnsi="Arial" w:cs="Arial"/>
          <w:i/>
          <w:sz w:val="24"/>
          <w:szCs w:val="24"/>
        </w:rPr>
        <w:t>pendente lite</w:t>
      </w:r>
      <w:r w:rsidRPr="00A218FA">
        <w:rPr>
          <w:rFonts w:ascii="Arial" w:hAnsi="Arial" w:cs="Arial"/>
          <w:sz w:val="24"/>
          <w:szCs w:val="24"/>
        </w:rPr>
        <w:t xml:space="preserve">. The court further </w:t>
      </w:r>
      <w:r w:rsidR="00D901FF">
        <w:rPr>
          <w:rFonts w:ascii="Arial" w:hAnsi="Arial" w:cs="Arial"/>
          <w:sz w:val="24"/>
          <w:szCs w:val="24"/>
        </w:rPr>
        <w:t>referred</w:t>
      </w:r>
      <w:r w:rsidRPr="00A218FA">
        <w:rPr>
          <w:rFonts w:ascii="Arial" w:hAnsi="Arial" w:cs="Arial"/>
          <w:sz w:val="24"/>
          <w:szCs w:val="24"/>
        </w:rPr>
        <w:t xml:space="preserve"> to recent South African authorities to the effect that such an order </w:t>
      </w:r>
      <w:r w:rsidR="00D901FF">
        <w:rPr>
          <w:rFonts w:ascii="Arial" w:hAnsi="Arial" w:cs="Arial"/>
          <w:sz w:val="24"/>
          <w:szCs w:val="24"/>
        </w:rPr>
        <w:t>would</w:t>
      </w:r>
      <w:r w:rsidRPr="00A218FA">
        <w:rPr>
          <w:rFonts w:ascii="Arial" w:hAnsi="Arial" w:cs="Arial"/>
          <w:sz w:val="24"/>
          <w:szCs w:val="24"/>
        </w:rPr>
        <w:t xml:space="preserve"> more readily </w:t>
      </w:r>
      <w:r w:rsidR="00D901FF">
        <w:rPr>
          <w:rFonts w:ascii="Arial" w:hAnsi="Arial" w:cs="Arial"/>
          <w:sz w:val="24"/>
          <w:szCs w:val="24"/>
        </w:rPr>
        <w:t xml:space="preserve">be </w:t>
      </w:r>
      <w:r w:rsidRPr="00A218FA">
        <w:rPr>
          <w:rFonts w:ascii="Arial" w:hAnsi="Arial" w:cs="Arial"/>
          <w:sz w:val="24"/>
          <w:szCs w:val="24"/>
        </w:rPr>
        <w:t>granted where the owner either agrees</w:t>
      </w:r>
      <w:r w:rsidR="00D901FF">
        <w:rPr>
          <w:rFonts w:ascii="Arial" w:hAnsi="Arial" w:cs="Arial"/>
          <w:sz w:val="24"/>
          <w:szCs w:val="24"/>
        </w:rPr>
        <w:t xml:space="preserve"> to the order</w:t>
      </w:r>
      <w:r w:rsidRPr="00A218FA">
        <w:rPr>
          <w:rFonts w:ascii="Arial" w:hAnsi="Arial" w:cs="Arial"/>
          <w:sz w:val="24"/>
          <w:szCs w:val="24"/>
        </w:rPr>
        <w:t xml:space="preserve"> or is in default of appearance and that a factor which should weigh heavily with a court is the continuing deterioration of the vessel.</w:t>
      </w:r>
      <w:r w:rsidRPr="00A218FA">
        <w:rPr>
          <w:rStyle w:val="FootnoteReference"/>
          <w:rFonts w:ascii="Arial" w:hAnsi="Arial" w:cs="Arial"/>
          <w:sz w:val="24"/>
          <w:szCs w:val="24"/>
        </w:rPr>
        <w:footnoteReference w:id="3"/>
      </w:r>
      <w:r w:rsidRPr="00A218FA">
        <w:rPr>
          <w:rFonts w:ascii="Arial" w:hAnsi="Arial" w:cs="Arial"/>
          <w:sz w:val="24"/>
          <w:szCs w:val="24"/>
        </w:rPr>
        <w:t xml:space="preserve"> The court found this approach to be persuasive even though adopted under a </w:t>
      </w:r>
      <w:r w:rsidR="00D901FF">
        <w:rPr>
          <w:rFonts w:ascii="Arial" w:hAnsi="Arial" w:cs="Arial"/>
          <w:sz w:val="24"/>
          <w:szCs w:val="24"/>
        </w:rPr>
        <w:t>differently</w:t>
      </w:r>
      <w:r w:rsidR="0027296E">
        <w:rPr>
          <w:rFonts w:ascii="Arial" w:hAnsi="Arial" w:cs="Arial"/>
          <w:sz w:val="24"/>
          <w:szCs w:val="24"/>
        </w:rPr>
        <w:t xml:space="preserve"> worded</w:t>
      </w:r>
      <w:r w:rsidR="00D901FF">
        <w:rPr>
          <w:rFonts w:ascii="Arial" w:hAnsi="Arial" w:cs="Arial"/>
          <w:sz w:val="24"/>
          <w:szCs w:val="24"/>
        </w:rPr>
        <w:t xml:space="preserve"> yet </w:t>
      </w:r>
      <w:r w:rsidRPr="00A218FA">
        <w:rPr>
          <w:rFonts w:ascii="Arial" w:hAnsi="Arial" w:cs="Arial"/>
          <w:sz w:val="24"/>
          <w:szCs w:val="24"/>
        </w:rPr>
        <w:t xml:space="preserve">similar </w:t>
      </w:r>
      <w:r w:rsidR="00C65CFB">
        <w:rPr>
          <w:rFonts w:ascii="Arial" w:hAnsi="Arial" w:cs="Arial"/>
          <w:sz w:val="24"/>
          <w:szCs w:val="24"/>
        </w:rPr>
        <w:t>em</w:t>
      </w:r>
      <w:r w:rsidRPr="00A218FA">
        <w:rPr>
          <w:rFonts w:ascii="Arial" w:hAnsi="Arial" w:cs="Arial"/>
          <w:sz w:val="24"/>
          <w:szCs w:val="24"/>
        </w:rPr>
        <w:t>power</w:t>
      </w:r>
      <w:r w:rsidR="001B586E">
        <w:rPr>
          <w:rFonts w:ascii="Arial" w:hAnsi="Arial" w:cs="Arial"/>
          <w:sz w:val="24"/>
          <w:szCs w:val="24"/>
        </w:rPr>
        <w:t>ing</w:t>
      </w:r>
      <w:r w:rsidRPr="00A218FA">
        <w:rPr>
          <w:rFonts w:ascii="Arial" w:hAnsi="Arial" w:cs="Arial"/>
          <w:sz w:val="24"/>
          <w:szCs w:val="24"/>
        </w:rPr>
        <w:t xml:space="preserve"> </w:t>
      </w:r>
      <w:r w:rsidR="00C65CFB">
        <w:rPr>
          <w:rFonts w:ascii="Arial" w:hAnsi="Arial" w:cs="Arial"/>
          <w:sz w:val="24"/>
          <w:szCs w:val="24"/>
        </w:rPr>
        <w:t xml:space="preserve">provision </w:t>
      </w:r>
      <w:r w:rsidRPr="00A218FA">
        <w:rPr>
          <w:rFonts w:ascii="Arial" w:hAnsi="Arial" w:cs="Arial"/>
          <w:sz w:val="24"/>
          <w:szCs w:val="24"/>
        </w:rPr>
        <w:t xml:space="preserve">under the more recent </w:t>
      </w:r>
      <w:r w:rsidR="00AB0D5C">
        <w:rPr>
          <w:rFonts w:ascii="Arial" w:hAnsi="Arial" w:cs="Arial"/>
          <w:sz w:val="24"/>
          <w:szCs w:val="24"/>
        </w:rPr>
        <w:t>AJR</w:t>
      </w:r>
      <w:r w:rsidR="00F36098">
        <w:rPr>
          <w:rFonts w:ascii="Arial" w:hAnsi="Arial" w:cs="Arial"/>
          <w:sz w:val="24"/>
          <w:szCs w:val="24"/>
        </w:rPr>
        <w:t xml:space="preserve"> Act</w:t>
      </w:r>
      <w:r w:rsidRPr="00A218FA">
        <w:rPr>
          <w:rFonts w:ascii="Arial" w:hAnsi="Arial" w:cs="Arial"/>
          <w:sz w:val="24"/>
          <w:szCs w:val="24"/>
        </w:rPr>
        <w:t>.</w:t>
      </w:r>
      <w:r w:rsidRPr="00A218FA">
        <w:rPr>
          <w:rStyle w:val="FootnoteReference"/>
          <w:rFonts w:ascii="Arial" w:hAnsi="Arial" w:cs="Arial"/>
          <w:sz w:val="24"/>
          <w:szCs w:val="24"/>
        </w:rPr>
        <w:footnoteReference w:id="4"/>
      </w:r>
    </w:p>
    <w:p w:rsidR="00A218FA" w:rsidRPr="00A218FA" w:rsidRDefault="00A218FA" w:rsidP="0055304A">
      <w:pPr>
        <w:pStyle w:val="ListParagraph"/>
        <w:spacing w:after="0" w:line="480" w:lineRule="auto"/>
        <w:ind w:left="0"/>
        <w:jc w:val="both"/>
        <w:rPr>
          <w:rFonts w:ascii="Arial" w:hAnsi="Arial" w:cs="Arial"/>
          <w:sz w:val="24"/>
          <w:szCs w:val="24"/>
        </w:rPr>
      </w:pPr>
    </w:p>
    <w:p w:rsidR="00D901FF"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High Court further found that Mr Norton’s statements concerning the alleged fraud constituted inadmissible hearsay evidence </w:t>
      </w:r>
      <w:r w:rsidR="00D901FF">
        <w:rPr>
          <w:rFonts w:ascii="Arial" w:hAnsi="Arial" w:cs="Arial"/>
          <w:sz w:val="24"/>
          <w:szCs w:val="24"/>
        </w:rPr>
        <w:t>as</w:t>
      </w:r>
      <w:r w:rsidRPr="00A218FA">
        <w:rPr>
          <w:rFonts w:ascii="Arial" w:hAnsi="Arial" w:cs="Arial"/>
          <w:sz w:val="24"/>
          <w:szCs w:val="24"/>
        </w:rPr>
        <w:t xml:space="preserve"> he had no personal knowledge of the alleged fraud and that those who deposed to confirmatory affidavits on</w:t>
      </w:r>
      <w:r w:rsidR="0027296E">
        <w:rPr>
          <w:rFonts w:ascii="Arial" w:hAnsi="Arial" w:cs="Arial"/>
          <w:sz w:val="24"/>
          <w:szCs w:val="24"/>
        </w:rPr>
        <w:t xml:space="preserve"> behalf of Prime did not identif</w:t>
      </w:r>
      <w:r w:rsidRPr="00A218FA">
        <w:rPr>
          <w:rFonts w:ascii="Arial" w:hAnsi="Arial" w:cs="Arial"/>
          <w:sz w:val="24"/>
          <w:szCs w:val="24"/>
        </w:rPr>
        <w:t xml:space="preserve">y specific facts or allegations in Mr Norton’s affidavit and that certain of them were only appointed </w:t>
      </w:r>
      <w:r w:rsidR="00D901FF">
        <w:rPr>
          <w:rFonts w:ascii="Arial" w:hAnsi="Arial" w:cs="Arial"/>
          <w:sz w:val="24"/>
          <w:szCs w:val="24"/>
        </w:rPr>
        <w:t xml:space="preserve">as </w:t>
      </w:r>
      <w:r w:rsidRPr="00A218FA">
        <w:rPr>
          <w:rFonts w:ascii="Arial" w:hAnsi="Arial" w:cs="Arial"/>
          <w:sz w:val="24"/>
          <w:szCs w:val="24"/>
        </w:rPr>
        <w:t>director or became a share</w:t>
      </w:r>
      <w:r w:rsidR="00D901FF">
        <w:rPr>
          <w:rFonts w:ascii="Arial" w:hAnsi="Arial" w:cs="Arial"/>
          <w:sz w:val="24"/>
          <w:szCs w:val="24"/>
        </w:rPr>
        <w:t>holder after the alleged fraud.</w:t>
      </w:r>
    </w:p>
    <w:p w:rsidR="00D901FF" w:rsidRPr="00D901FF" w:rsidRDefault="00D901FF" w:rsidP="0055304A">
      <w:pPr>
        <w:pStyle w:val="ListParagraph"/>
        <w:spacing w:line="480" w:lineRule="auto"/>
        <w:jc w:val="both"/>
        <w:rPr>
          <w:rFonts w:ascii="Arial" w:hAnsi="Arial" w:cs="Arial"/>
          <w:sz w:val="24"/>
          <w:szCs w:val="24"/>
        </w:rPr>
      </w:pPr>
    </w:p>
    <w:p w:rsidR="00A218FA" w:rsidRP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court referred to the fact that the registered owner supported the sale. A further consideration referred to by the High Court was the length of time it would take for the dispute to </w:t>
      </w:r>
      <w:r w:rsidR="00D901FF">
        <w:rPr>
          <w:rFonts w:ascii="Arial" w:hAnsi="Arial" w:cs="Arial"/>
          <w:sz w:val="24"/>
          <w:szCs w:val="24"/>
        </w:rPr>
        <w:t xml:space="preserve">become </w:t>
      </w:r>
      <w:r w:rsidRPr="00A218FA">
        <w:rPr>
          <w:rFonts w:ascii="Arial" w:hAnsi="Arial" w:cs="Arial"/>
          <w:sz w:val="24"/>
          <w:szCs w:val="24"/>
        </w:rPr>
        <w:t xml:space="preserve">finally resolved </w:t>
      </w:r>
      <w:r w:rsidR="001F7DEC">
        <w:rPr>
          <w:rFonts w:ascii="Arial" w:hAnsi="Arial" w:cs="Arial"/>
          <w:sz w:val="24"/>
          <w:szCs w:val="24"/>
        </w:rPr>
        <w:t xml:space="preserve">if it went </w:t>
      </w:r>
      <w:r w:rsidR="00C14838">
        <w:rPr>
          <w:rFonts w:ascii="Arial" w:hAnsi="Arial" w:cs="Arial"/>
          <w:sz w:val="24"/>
          <w:szCs w:val="24"/>
        </w:rPr>
        <w:t xml:space="preserve">to </w:t>
      </w:r>
      <w:r w:rsidR="001F7DEC">
        <w:rPr>
          <w:rFonts w:ascii="Arial" w:hAnsi="Arial" w:cs="Arial"/>
          <w:sz w:val="24"/>
          <w:szCs w:val="24"/>
        </w:rPr>
        <w:t xml:space="preserve">trial </w:t>
      </w:r>
      <w:r w:rsidRPr="00A218FA">
        <w:rPr>
          <w:rFonts w:ascii="Arial" w:hAnsi="Arial" w:cs="Arial"/>
          <w:sz w:val="24"/>
          <w:szCs w:val="24"/>
        </w:rPr>
        <w:t xml:space="preserve">which would extend beyond months and </w:t>
      </w:r>
      <w:r w:rsidR="0027296E">
        <w:rPr>
          <w:rFonts w:ascii="Arial" w:hAnsi="Arial" w:cs="Arial"/>
          <w:sz w:val="24"/>
          <w:szCs w:val="24"/>
        </w:rPr>
        <w:t>possibl</w:t>
      </w:r>
      <w:r w:rsidR="00C65CFB">
        <w:rPr>
          <w:rFonts w:ascii="Arial" w:hAnsi="Arial" w:cs="Arial"/>
          <w:sz w:val="24"/>
          <w:szCs w:val="24"/>
        </w:rPr>
        <w:t>y</w:t>
      </w:r>
      <w:r w:rsidR="0027296E">
        <w:rPr>
          <w:rFonts w:ascii="Arial" w:hAnsi="Arial" w:cs="Arial"/>
          <w:sz w:val="24"/>
          <w:szCs w:val="24"/>
        </w:rPr>
        <w:t xml:space="preserve"> </w:t>
      </w:r>
      <w:r w:rsidRPr="00A218FA">
        <w:rPr>
          <w:rFonts w:ascii="Arial" w:hAnsi="Arial" w:cs="Arial"/>
          <w:sz w:val="24"/>
          <w:szCs w:val="24"/>
        </w:rPr>
        <w:t>run into years</w:t>
      </w:r>
      <w:r w:rsidR="001F7DEC">
        <w:rPr>
          <w:rFonts w:ascii="Arial" w:hAnsi="Arial" w:cs="Arial"/>
          <w:sz w:val="24"/>
          <w:szCs w:val="24"/>
        </w:rPr>
        <w:t>. D</w:t>
      </w:r>
      <w:r w:rsidRPr="00A218FA">
        <w:rPr>
          <w:rFonts w:ascii="Arial" w:hAnsi="Arial" w:cs="Arial"/>
          <w:sz w:val="24"/>
          <w:szCs w:val="24"/>
        </w:rPr>
        <w:t>uring that time</w:t>
      </w:r>
      <w:r w:rsidR="00A2762F">
        <w:rPr>
          <w:rFonts w:ascii="Arial" w:hAnsi="Arial" w:cs="Arial"/>
          <w:sz w:val="24"/>
          <w:szCs w:val="24"/>
        </w:rPr>
        <w:t>,</w:t>
      </w:r>
      <w:r w:rsidRPr="00A218FA">
        <w:rPr>
          <w:rFonts w:ascii="Arial" w:hAnsi="Arial" w:cs="Arial"/>
          <w:sz w:val="24"/>
          <w:szCs w:val="24"/>
        </w:rPr>
        <w:t xml:space="preserve"> the vessel would continue to deteriorate. This, the court found, would be prejudicial to creditors.</w:t>
      </w:r>
    </w:p>
    <w:p w:rsidR="00A218FA" w:rsidRPr="00A218FA" w:rsidRDefault="00A218FA" w:rsidP="0055304A">
      <w:pPr>
        <w:pStyle w:val="ListParagraph"/>
        <w:spacing w:after="0" w:line="480" w:lineRule="auto"/>
        <w:ind w:left="0"/>
        <w:jc w:val="both"/>
        <w:rPr>
          <w:rFonts w:ascii="Arial" w:hAnsi="Arial" w:cs="Arial"/>
          <w:sz w:val="24"/>
          <w:szCs w:val="24"/>
        </w:rPr>
      </w:pPr>
    </w:p>
    <w:p w:rsidR="00A218FA" w:rsidRDefault="00A218FA" w:rsidP="0055304A">
      <w:pPr>
        <w:pStyle w:val="ListParagraph"/>
        <w:numPr>
          <w:ilvl w:val="0"/>
          <w:numId w:val="24"/>
        </w:numPr>
        <w:spacing w:after="0" w:line="480" w:lineRule="auto"/>
        <w:ind w:left="0" w:firstLine="0"/>
        <w:jc w:val="both"/>
        <w:rPr>
          <w:rFonts w:ascii="Arial" w:hAnsi="Arial" w:cs="Arial"/>
          <w:sz w:val="24"/>
          <w:szCs w:val="24"/>
        </w:rPr>
      </w:pPr>
      <w:r w:rsidRPr="00A218FA">
        <w:rPr>
          <w:rFonts w:ascii="Arial" w:hAnsi="Arial" w:cs="Arial"/>
          <w:sz w:val="24"/>
          <w:szCs w:val="24"/>
        </w:rPr>
        <w:t xml:space="preserve">The court concluded that </w:t>
      </w:r>
      <w:r w:rsidR="0027296E">
        <w:rPr>
          <w:rFonts w:ascii="Arial" w:hAnsi="Arial" w:cs="Arial"/>
          <w:sz w:val="24"/>
          <w:szCs w:val="24"/>
        </w:rPr>
        <w:t>Wilmington</w:t>
      </w:r>
      <w:r w:rsidR="0027296E" w:rsidRPr="00A218FA">
        <w:rPr>
          <w:rFonts w:ascii="Arial" w:hAnsi="Arial" w:cs="Arial"/>
          <w:sz w:val="24"/>
          <w:szCs w:val="24"/>
        </w:rPr>
        <w:t xml:space="preserve"> </w:t>
      </w:r>
      <w:r w:rsidRPr="00A218FA">
        <w:rPr>
          <w:rFonts w:ascii="Arial" w:hAnsi="Arial" w:cs="Arial"/>
          <w:sz w:val="24"/>
          <w:szCs w:val="24"/>
        </w:rPr>
        <w:t xml:space="preserve">and ACT had made out a case for the relief sought and granted a rule </w:t>
      </w:r>
      <w:r w:rsidRPr="00F36098">
        <w:rPr>
          <w:rFonts w:ascii="Arial" w:hAnsi="Arial" w:cs="Arial"/>
          <w:i/>
          <w:sz w:val="24"/>
          <w:szCs w:val="24"/>
        </w:rPr>
        <w:t>nisi</w:t>
      </w:r>
      <w:r w:rsidRPr="00A218FA">
        <w:rPr>
          <w:rFonts w:ascii="Arial" w:hAnsi="Arial" w:cs="Arial"/>
          <w:sz w:val="24"/>
          <w:szCs w:val="24"/>
        </w:rPr>
        <w:t xml:space="preserve"> authori</w:t>
      </w:r>
      <w:r w:rsidR="00F36098">
        <w:rPr>
          <w:rFonts w:ascii="Arial" w:hAnsi="Arial" w:cs="Arial"/>
          <w:sz w:val="24"/>
          <w:szCs w:val="24"/>
        </w:rPr>
        <w:t>s</w:t>
      </w:r>
      <w:r w:rsidRPr="00A218FA">
        <w:rPr>
          <w:rFonts w:ascii="Arial" w:hAnsi="Arial" w:cs="Arial"/>
          <w:sz w:val="24"/>
          <w:szCs w:val="24"/>
        </w:rPr>
        <w:t>ing the sale of the vessel and that their costs be paid out of the fund. The court further directed that Prime pay the costs of Panormos. On the return date of 22 October 2021</w:t>
      </w:r>
      <w:r w:rsidR="00C65CFB">
        <w:rPr>
          <w:rFonts w:ascii="Arial" w:hAnsi="Arial" w:cs="Arial"/>
          <w:sz w:val="24"/>
          <w:szCs w:val="24"/>
        </w:rPr>
        <w:t>,</w:t>
      </w:r>
      <w:r w:rsidRPr="00A218FA">
        <w:rPr>
          <w:rFonts w:ascii="Arial" w:hAnsi="Arial" w:cs="Arial"/>
          <w:sz w:val="24"/>
          <w:szCs w:val="24"/>
        </w:rPr>
        <w:t xml:space="preserve"> the rule was confirmed.</w:t>
      </w:r>
    </w:p>
    <w:p w:rsidR="00D901FF" w:rsidRPr="00D901FF" w:rsidRDefault="00D901FF" w:rsidP="0055304A">
      <w:pPr>
        <w:pStyle w:val="ListParagraph"/>
        <w:spacing w:line="480" w:lineRule="auto"/>
        <w:jc w:val="both"/>
        <w:rPr>
          <w:rFonts w:ascii="Arial" w:hAnsi="Arial" w:cs="Arial"/>
          <w:sz w:val="24"/>
          <w:szCs w:val="24"/>
        </w:rPr>
      </w:pPr>
    </w:p>
    <w:p w:rsidR="00E97BBC" w:rsidRPr="0055304A" w:rsidRDefault="00D901FF"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Prime appealed against this judgment and order. </w:t>
      </w:r>
      <w:r w:rsidR="0027296E">
        <w:rPr>
          <w:rFonts w:ascii="Arial" w:hAnsi="Arial" w:cs="Arial"/>
          <w:sz w:val="24"/>
          <w:szCs w:val="24"/>
        </w:rPr>
        <w:t>Wilmington</w:t>
      </w:r>
      <w:r w:rsidR="0027296E" w:rsidRPr="00A218FA">
        <w:rPr>
          <w:rFonts w:ascii="Arial" w:hAnsi="Arial" w:cs="Arial"/>
          <w:sz w:val="24"/>
          <w:szCs w:val="24"/>
        </w:rPr>
        <w:t xml:space="preserve"> </w:t>
      </w:r>
      <w:r>
        <w:rPr>
          <w:rFonts w:ascii="Arial" w:hAnsi="Arial" w:cs="Arial"/>
          <w:sz w:val="24"/>
          <w:szCs w:val="24"/>
        </w:rPr>
        <w:t>and ACT directed an application to this court for an expedi</w:t>
      </w:r>
      <w:r w:rsidR="0027296E">
        <w:rPr>
          <w:rFonts w:ascii="Arial" w:hAnsi="Arial" w:cs="Arial"/>
          <w:sz w:val="24"/>
          <w:szCs w:val="24"/>
        </w:rPr>
        <w:t>ted hearing</w:t>
      </w:r>
      <w:r w:rsidR="001F7DEC">
        <w:rPr>
          <w:rFonts w:ascii="Arial" w:hAnsi="Arial" w:cs="Arial"/>
          <w:sz w:val="24"/>
          <w:szCs w:val="24"/>
        </w:rPr>
        <w:t xml:space="preserve"> of the </w:t>
      </w:r>
      <w:r w:rsidR="001B586E">
        <w:rPr>
          <w:rFonts w:ascii="Arial" w:hAnsi="Arial" w:cs="Arial"/>
          <w:sz w:val="24"/>
          <w:szCs w:val="24"/>
        </w:rPr>
        <w:t>appeal</w:t>
      </w:r>
      <w:r w:rsidR="0027296E">
        <w:rPr>
          <w:rFonts w:ascii="Arial" w:hAnsi="Arial" w:cs="Arial"/>
          <w:sz w:val="24"/>
          <w:szCs w:val="24"/>
        </w:rPr>
        <w:t xml:space="preserve"> in view of the cost</w:t>
      </w:r>
      <w:r>
        <w:rPr>
          <w:rFonts w:ascii="Arial" w:hAnsi="Arial" w:cs="Arial"/>
          <w:sz w:val="24"/>
          <w:szCs w:val="24"/>
        </w:rPr>
        <w:t xml:space="preserve"> of preserving and maintaining the vessel. That application was</w:t>
      </w:r>
      <w:r w:rsidR="001F7DEC">
        <w:rPr>
          <w:rFonts w:ascii="Arial" w:hAnsi="Arial" w:cs="Arial"/>
          <w:sz w:val="24"/>
          <w:szCs w:val="24"/>
        </w:rPr>
        <w:t xml:space="preserve"> unopposed and was</w:t>
      </w:r>
      <w:r>
        <w:rPr>
          <w:rFonts w:ascii="Arial" w:hAnsi="Arial" w:cs="Arial"/>
          <w:sz w:val="24"/>
          <w:szCs w:val="24"/>
        </w:rPr>
        <w:t xml:space="preserve"> granted</w:t>
      </w:r>
      <w:r w:rsidR="001F7DEC">
        <w:rPr>
          <w:rFonts w:ascii="Arial" w:hAnsi="Arial" w:cs="Arial"/>
          <w:sz w:val="24"/>
          <w:szCs w:val="24"/>
        </w:rPr>
        <w:t>. Th</w:t>
      </w:r>
      <w:r>
        <w:rPr>
          <w:rFonts w:ascii="Arial" w:hAnsi="Arial" w:cs="Arial"/>
          <w:sz w:val="24"/>
          <w:szCs w:val="24"/>
        </w:rPr>
        <w:t xml:space="preserve">is appeal together with the appeal directed against the order of the High Court on security were </w:t>
      </w:r>
      <w:r w:rsidR="001F7DEC">
        <w:rPr>
          <w:rFonts w:ascii="Arial" w:hAnsi="Arial" w:cs="Arial"/>
          <w:sz w:val="24"/>
          <w:szCs w:val="24"/>
        </w:rPr>
        <w:t xml:space="preserve">accordingly </w:t>
      </w:r>
      <w:r w:rsidR="003A1016">
        <w:rPr>
          <w:rFonts w:ascii="Arial" w:hAnsi="Arial" w:cs="Arial"/>
          <w:sz w:val="24"/>
          <w:szCs w:val="24"/>
        </w:rPr>
        <w:t>afforded</w:t>
      </w:r>
      <w:r>
        <w:rPr>
          <w:rFonts w:ascii="Arial" w:hAnsi="Arial" w:cs="Arial"/>
          <w:sz w:val="24"/>
          <w:szCs w:val="24"/>
        </w:rPr>
        <w:t xml:space="preserve"> an expedited hearing date.</w:t>
      </w:r>
      <w:r w:rsidR="0027296E">
        <w:rPr>
          <w:rFonts w:ascii="Arial" w:hAnsi="Arial" w:cs="Arial"/>
          <w:sz w:val="24"/>
          <w:szCs w:val="24"/>
        </w:rPr>
        <w:t xml:space="preserve"> </w:t>
      </w:r>
    </w:p>
    <w:p w:rsidR="001B586E" w:rsidRDefault="001B586E" w:rsidP="0055304A">
      <w:pPr>
        <w:spacing w:after="0" w:line="480" w:lineRule="auto"/>
        <w:jc w:val="both"/>
        <w:rPr>
          <w:rFonts w:ascii="Arial" w:hAnsi="Arial" w:cs="Arial"/>
          <w:sz w:val="24"/>
          <w:szCs w:val="24"/>
          <w:u w:val="single"/>
        </w:rPr>
      </w:pPr>
    </w:p>
    <w:p w:rsidR="0055304A" w:rsidRPr="0055304A" w:rsidRDefault="0055304A" w:rsidP="0055304A">
      <w:pPr>
        <w:spacing w:line="480" w:lineRule="auto"/>
        <w:jc w:val="both"/>
        <w:rPr>
          <w:rFonts w:ascii="Arial" w:hAnsi="Arial" w:cs="Arial"/>
          <w:sz w:val="24"/>
          <w:szCs w:val="24"/>
          <w:u w:val="single"/>
        </w:rPr>
      </w:pPr>
      <w:r>
        <w:rPr>
          <w:rFonts w:ascii="Arial" w:hAnsi="Arial" w:cs="Arial"/>
          <w:sz w:val="24"/>
          <w:szCs w:val="24"/>
          <w:u w:val="single"/>
        </w:rPr>
        <w:t>Submissions o</w:t>
      </w:r>
      <w:r w:rsidR="00C14838">
        <w:rPr>
          <w:rFonts w:ascii="Arial" w:hAnsi="Arial" w:cs="Arial"/>
          <w:sz w:val="24"/>
          <w:szCs w:val="24"/>
          <w:u w:val="single"/>
        </w:rPr>
        <w:t>n</w:t>
      </w:r>
      <w:r>
        <w:rPr>
          <w:rFonts w:ascii="Arial" w:hAnsi="Arial" w:cs="Arial"/>
          <w:sz w:val="24"/>
          <w:szCs w:val="24"/>
          <w:u w:val="single"/>
        </w:rPr>
        <w:t xml:space="preserve"> appeal</w:t>
      </w:r>
    </w:p>
    <w:p w:rsidR="00A2762F" w:rsidRDefault="00A2762F"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It was arg</w:t>
      </w:r>
      <w:r w:rsidR="00C508D9">
        <w:rPr>
          <w:rFonts w:ascii="Arial" w:hAnsi="Arial" w:cs="Arial"/>
          <w:sz w:val="24"/>
          <w:szCs w:val="24"/>
        </w:rPr>
        <w:t>ued on behalf of Prime that ACT</w:t>
      </w:r>
      <w:r>
        <w:rPr>
          <w:rFonts w:ascii="Arial" w:hAnsi="Arial" w:cs="Arial"/>
          <w:sz w:val="24"/>
          <w:szCs w:val="24"/>
        </w:rPr>
        <w:t xml:space="preserve"> lacked standing and that the High Court erred in its finding in this regard. </w:t>
      </w:r>
    </w:p>
    <w:p w:rsidR="00A2762F" w:rsidRDefault="00A2762F" w:rsidP="00A2762F">
      <w:pPr>
        <w:pStyle w:val="ListParagraph"/>
        <w:spacing w:after="0" w:line="480" w:lineRule="auto"/>
        <w:ind w:left="0"/>
        <w:jc w:val="both"/>
        <w:rPr>
          <w:rFonts w:ascii="Arial" w:hAnsi="Arial" w:cs="Arial"/>
          <w:sz w:val="24"/>
          <w:szCs w:val="24"/>
        </w:rPr>
      </w:pPr>
    </w:p>
    <w:p w:rsidR="00E97BBC" w:rsidRDefault="00E97BBC"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Counsel for Prime referred to South African authorities which stress that a court should exercise its discretion in favour of ordering a sale of vessel </w:t>
      </w:r>
      <w:r w:rsidRPr="00E97BBC">
        <w:rPr>
          <w:rFonts w:ascii="Arial" w:hAnsi="Arial" w:cs="Arial"/>
          <w:i/>
          <w:sz w:val="24"/>
          <w:szCs w:val="24"/>
        </w:rPr>
        <w:t>pendente lite</w:t>
      </w:r>
      <w:r>
        <w:rPr>
          <w:rFonts w:ascii="Arial" w:hAnsi="Arial" w:cs="Arial"/>
          <w:sz w:val="24"/>
          <w:szCs w:val="24"/>
        </w:rPr>
        <w:t xml:space="preserve"> sparingly.</w:t>
      </w:r>
      <w:r>
        <w:rPr>
          <w:rStyle w:val="FootnoteReference"/>
          <w:rFonts w:ascii="Arial" w:hAnsi="Arial" w:cs="Arial"/>
          <w:sz w:val="24"/>
          <w:szCs w:val="24"/>
        </w:rPr>
        <w:footnoteReference w:id="5"/>
      </w:r>
    </w:p>
    <w:p w:rsidR="0055304A" w:rsidRPr="0055304A" w:rsidRDefault="0055304A" w:rsidP="0055304A">
      <w:pPr>
        <w:pStyle w:val="ListParagraph"/>
        <w:spacing w:after="0" w:line="480" w:lineRule="auto"/>
        <w:jc w:val="both"/>
        <w:rPr>
          <w:rFonts w:ascii="Arial" w:hAnsi="Arial" w:cs="Arial"/>
          <w:sz w:val="24"/>
          <w:szCs w:val="24"/>
        </w:rPr>
      </w:pPr>
    </w:p>
    <w:p w:rsidR="0055304A" w:rsidRDefault="00C90AC4"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was also contended on behalf of Prime that, given the </w:t>
      </w:r>
      <w:r w:rsidR="001B586E">
        <w:rPr>
          <w:rFonts w:ascii="Arial" w:hAnsi="Arial" w:cs="Arial"/>
          <w:sz w:val="24"/>
          <w:szCs w:val="24"/>
        </w:rPr>
        <w:t xml:space="preserve">fact that the </w:t>
      </w:r>
      <w:r>
        <w:rPr>
          <w:rFonts w:ascii="Arial" w:hAnsi="Arial" w:cs="Arial"/>
          <w:sz w:val="24"/>
          <w:szCs w:val="24"/>
        </w:rPr>
        <w:t xml:space="preserve">value of the vessel exceeded the claim of the mortgagee, there was a weighty consideration against ordering a sale </w:t>
      </w:r>
      <w:r w:rsidRPr="00C90AC4">
        <w:rPr>
          <w:rFonts w:ascii="Arial" w:hAnsi="Arial" w:cs="Arial"/>
          <w:i/>
          <w:sz w:val="24"/>
          <w:szCs w:val="24"/>
        </w:rPr>
        <w:t>pendente lite</w:t>
      </w:r>
      <w:r>
        <w:rPr>
          <w:rFonts w:ascii="Arial" w:hAnsi="Arial" w:cs="Arial"/>
          <w:sz w:val="24"/>
          <w:szCs w:val="24"/>
        </w:rPr>
        <w:t xml:space="preserve">. The other claim for necessaries was in a </w:t>
      </w:r>
      <w:r w:rsidR="00C65CFB">
        <w:rPr>
          <w:rFonts w:ascii="Arial" w:hAnsi="Arial" w:cs="Arial"/>
          <w:sz w:val="24"/>
          <w:szCs w:val="24"/>
        </w:rPr>
        <w:t>far lesser</w:t>
      </w:r>
      <w:r>
        <w:rPr>
          <w:rFonts w:ascii="Arial" w:hAnsi="Arial" w:cs="Arial"/>
          <w:sz w:val="24"/>
          <w:szCs w:val="24"/>
        </w:rPr>
        <w:t xml:space="preserve"> amount </w:t>
      </w:r>
      <w:r w:rsidR="00C65CFB">
        <w:rPr>
          <w:rFonts w:ascii="Arial" w:hAnsi="Arial" w:cs="Arial"/>
          <w:sz w:val="24"/>
          <w:szCs w:val="24"/>
        </w:rPr>
        <w:t xml:space="preserve">of </w:t>
      </w:r>
      <w:r>
        <w:rPr>
          <w:rFonts w:ascii="Arial" w:hAnsi="Arial" w:cs="Arial"/>
          <w:sz w:val="24"/>
          <w:szCs w:val="24"/>
        </w:rPr>
        <w:t>USD</w:t>
      </w:r>
      <w:r w:rsidR="00C65CFB">
        <w:rPr>
          <w:rFonts w:ascii="Arial" w:hAnsi="Arial" w:cs="Arial"/>
          <w:sz w:val="24"/>
          <w:szCs w:val="24"/>
        </w:rPr>
        <w:t>18</w:t>
      </w:r>
      <w:r w:rsidR="00F36098">
        <w:rPr>
          <w:rFonts w:ascii="Arial" w:hAnsi="Arial" w:cs="Arial"/>
          <w:sz w:val="24"/>
          <w:szCs w:val="24"/>
        </w:rPr>
        <w:t xml:space="preserve"> </w:t>
      </w:r>
      <w:r w:rsidR="00C65CFB">
        <w:rPr>
          <w:rFonts w:ascii="Arial" w:hAnsi="Arial" w:cs="Arial"/>
          <w:sz w:val="24"/>
          <w:szCs w:val="24"/>
        </w:rPr>
        <w:t>500</w:t>
      </w:r>
      <w:r>
        <w:rPr>
          <w:rFonts w:ascii="Arial" w:hAnsi="Arial" w:cs="Arial"/>
          <w:sz w:val="24"/>
          <w:szCs w:val="24"/>
        </w:rPr>
        <w:t xml:space="preserve"> and could be disregarded in the exercise of weighing prejudice. The evidence thus indicated, so counsel argued, that the mortgagee would not be unduly prejudiced if </w:t>
      </w:r>
      <w:r w:rsidR="00C65CFB">
        <w:rPr>
          <w:rFonts w:ascii="Arial" w:hAnsi="Arial" w:cs="Arial"/>
          <w:sz w:val="24"/>
          <w:szCs w:val="24"/>
        </w:rPr>
        <w:t xml:space="preserve">an order for </w:t>
      </w:r>
      <w:r>
        <w:rPr>
          <w:rFonts w:ascii="Arial" w:hAnsi="Arial" w:cs="Arial"/>
          <w:sz w:val="24"/>
          <w:szCs w:val="24"/>
        </w:rPr>
        <w:t xml:space="preserve">the sale </w:t>
      </w:r>
      <w:r w:rsidR="00C65CFB">
        <w:rPr>
          <w:rFonts w:ascii="Arial" w:hAnsi="Arial" w:cs="Arial"/>
          <w:sz w:val="24"/>
          <w:szCs w:val="24"/>
        </w:rPr>
        <w:t xml:space="preserve">for </w:t>
      </w:r>
      <w:r w:rsidR="00C65CFB" w:rsidRPr="00C65CFB">
        <w:rPr>
          <w:rFonts w:ascii="Arial" w:hAnsi="Arial" w:cs="Arial"/>
          <w:i/>
          <w:sz w:val="24"/>
          <w:szCs w:val="24"/>
        </w:rPr>
        <w:t>pendente lite</w:t>
      </w:r>
      <w:r w:rsidR="00C65CFB">
        <w:rPr>
          <w:rFonts w:ascii="Arial" w:hAnsi="Arial" w:cs="Arial"/>
          <w:sz w:val="24"/>
          <w:szCs w:val="24"/>
        </w:rPr>
        <w:t xml:space="preserve"> </w:t>
      </w:r>
      <w:r>
        <w:rPr>
          <w:rFonts w:ascii="Arial" w:hAnsi="Arial" w:cs="Arial"/>
          <w:sz w:val="24"/>
          <w:szCs w:val="24"/>
        </w:rPr>
        <w:t>were to be refused.</w:t>
      </w:r>
    </w:p>
    <w:p w:rsidR="0055304A" w:rsidRPr="0055304A" w:rsidRDefault="0055304A" w:rsidP="00C65CFB">
      <w:pPr>
        <w:pStyle w:val="ListParagraph"/>
        <w:spacing w:after="0" w:line="480" w:lineRule="auto"/>
        <w:jc w:val="both"/>
        <w:rPr>
          <w:rFonts w:ascii="Arial" w:hAnsi="Arial" w:cs="Arial"/>
          <w:sz w:val="24"/>
          <w:szCs w:val="24"/>
        </w:rPr>
      </w:pPr>
    </w:p>
    <w:p w:rsidR="0055304A" w:rsidRDefault="00C90AC4" w:rsidP="00C65CFB">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Counsel for Prime also </w:t>
      </w:r>
      <w:r w:rsidR="00C65CFB">
        <w:rPr>
          <w:rFonts w:ascii="Arial" w:hAnsi="Arial" w:cs="Arial"/>
          <w:sz w:val="24"/>
          <w:szCs w:val="24"/>
        </w:rPr>
        <w:t>submitted</w:t>
      </w:r>
      <w:r>
        <w:rPr>
          <w:rFonts w:ascii="Arial" w:hAnsi="Arial" w:cs="Arial"/>
          <w:sz w:val="24"/>
          <w:szCs w:val="24"/>
        </w:rPr>
        <w:t xml:space="preserve"> that the evidence adduced on behalf of W</w:t>
      </w:r>
      <w:r w:rsidR="00C65CFB">
        <w:rPr>
          <w:rFonts w:ascii="Arial" w:hAnsi="Arial" w:cs="Arial"/>
          <w:sz w:val="24"/>
          <w:szCs w:val="24"/>
        </w:rPr>
        <w:t>ilmington</w:t>
      </w:r>
      <w:r>
        <w:rPr>
          <w:rFonts w:ascii="Arial" w:hAnsi="Arial" w:cs="Arial"/>
          <w:sz w:val="24"/>
          <w:szCs w:val="24"/>
        </w:rPr>
        <w:t xml:space="preserve"> and ACT in their attorney’s founding affidavit</w:t>
      </w:r>
      <w:r w:rsidR="001F7DEC">
        <w:rPr>
          <w:rFonts w:ascii="Arial" w:hAnsi="Arial" w:cs="Arial"/>
          <w:sz w:val="24"/>
          <w:szCs w:val="24"/>
        </w:rPr>
        <w:t>, especially that concerning the valuation of the vessel,</w:t>
      </w:r>
      <w:r>
        <w:rPr>
          <w:rFonts w:ascii="Arial" w:hAnsi="Arial" w:cs="Arial"/>
          <w:sz w:val="24"/>
          <w:szCs w:val="24"/>
        </w:rPr>
        <w:t xml:space="preserve"> </w:t>
      </w:r>
      <w:r w:rsidR="00C65CFB">
        <w:rPr>
          <w:rFonts w:ascii="Arial" w:hAnsi="Arial" w:cs="Arial"/>
          <w:sz w:val="24"/>
          <w:szCs w:val="24"/>
        </w:rPr>
        <w:t>amounted to</w:t>
      </w:r>
      <w:r>
        <w:rPr>
          <w:rFonts w:ascii="Arial" w:hAnsi="Arial" w:cs="Arial"/>
          <w:sz w:val="24"/>
          <w:szCs w:val="24"/>
        </w:rPr>
        <w:t xml:space="preserve"> inadmissible hearsay evidence. It was submitted that if this evidence </w:t>
      </w:r>
      <w:r w:rsidR="00C65CFB">
        <w:rPr>
          <w:rFonts w:ascii="Arial" w:hAnsi="Arial" w:cs="Arial"/>
          <w:sz w:val="24"/>
          <w:szCs w:val="24"/>
        </w:rPr>
        <w:t>were to be</w:t>
      </w:r>
      <w:r>
        <w:rPr>
          <w:rFonts w:ascii="Arial" w:hAnsi="Arial" w:cs="Arial"/>
          <w:sz w:val="24"/>
          <w:szCs w:val="24"/>
        </w:rPr>
        <w:t xml:space="preserve"> disregarded, no grounds </w:t>
      </w:r>
      <w:r w:rsidR="001B586E">
        <w:rPr>
          <w:rFonts w:ascii="Arial" w:hAnsi="Arial" w:cs="Arial"/>
          <w:sz w:val="24"/>
          <w:szCs w:val="24"/>
        </w:rPr>
        <w:t>(or insufficient</w:t>
      </w:r>
      <w:r w:rsidR="00A51FB6">
        <w:rPr>
          <w:rFonts w:ascii="Arial" w:hAnsi="Arial" w:cs="Arial"/>
          <w:sz w:val="24"/>
          <w:szCs w:val="24"/>
        </w:rPr>
        <w:t xml:space="preserve"> grounds</w:t>
      </w:r>
      <w:r w:rsidR="001B586E">
        <w:rPr>
          <w:rFonts w:ascii="Arial" w:hAnsi="Arial" w:cs="Arial"/>
          <w:sz w:val="24"/>
          <w:szCs w:val="24"/>
        </w:rPr>
        <w:t xml:space="preserve">) </w:t>
      </w:r>
      <w:r>
        <w:rPr>
          <w:rFonts w:ascii="Arial" w:hAnsi="Arial" w:cs="Arial"/>
          <w:sz w:val="24"/>
          <w:szCs w:val="24"/>
        </w:rPr>
        <w:t xml:space="preserve">had been advanced by Wilmington and ACT for an order for the sale of the vessel </w:t>
      </w:r>
      <w:r w:rsidRPr="00C90AC4">
        <w:rPr>
          <w:rFonts w:ascii="Arial" w:hAnsi="Arial" w:cs="Arial"/>
          <w:i/>
          <w:sz w:val="24"/>
          <w:szCs w:val="24"/>
        </w:rPr>
        <w:t>pendente lite</w:t>
      </w:r>
      <w:r>
        <w:rPr>
          <w:rFonts w:ascii="Arial" w:hAnsi="Arial" w:cs="Arial"/>
          <w:sz w:val="24"/>
          <w:szCs w:val="24"/>
        </w:rPr>
        <w:t>.</w:t>
      </w:r>
    </w:p>
    <w:p w:rsidR="00C90AC4" w:rsidRPr="00C90AC4" w:rsidRDefault="00C90AC4" w:rsidP="00C65CFB">
      <w:pPr>
        <w:pStyle w:val="ListParagraph"/>
        <w:spacing w:line="480" w:lineRule="auto"/>
        <w:rPr>
          <w:rFonts w:ascii="Arial" w:hAnsi="Arial" w:cs="Arial"/>
          <w:sz w:val="24"/>
          <w:szCs w:val="24"/>
        </w:rPr>
      </w:pPr>
    </w:p>
    <w:p w:rsidR="00C65CFB" w:rsidRDefault="00C90AC4" w:rsidP="00C65CFB">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It was further contended that Mr Norton’s answering affidavit was not hearsay as certain relevant allegations were confirmed. It was finally contended that there were contradictions in the versions before court as to how Panormos acquire</w:t>
      </w:r>
      <w:r w:rsidR="00C65CFB">
        <w:rPr>
          <w:rFonts w:ascii="Arial" w:hAnsi="Arial" w:cs="Arial"/>
          <w:sz w:val="24"/>
          <w:szCs w:val="24"/>
        </w:rPr>
        <w:t xml:space="preserve">d ownership of the vessel which, so it was argued, </w:t>
      </w:r>
      <w:r>
        <w:rPr>
          <w:rFonts w:ascii="Arial" w:hAnsi="Arial" w:cs="Arial"/>
          <w:sz w:val="24"/>
          <w:szCs w:val="24"/>
        </w:rPr>
        <w:t>tended to strengthen Prime’s case that its registration was fra</w:t>
      </w:r>
      <w:r w:rsidR="00C65CFB">
        <w:rPr>
          <w:rFonts w:ascii="Arial" w:hAnsi="Arial" w:cs="Arial"/>
          <w:sz w:val="24"/>
          <w:szCs w:val="24"/>
        </w:rPr>
        <w:t>udulent.</w:t>
      </w:r>
    </w:p>
    <w:p w:rsidR="00C65CFB" w:rsidRPr="00C65CFB" w:rsidRDefault="00C65CFB" w:rsidP="00C65CFB">
      <w:pPr>
        <w:pStyle w:val="ListParagraph"/>
        <w:spacing w:line="480" w:lineRule="auto"/>
        <w:rPr>
          <w:rFonts w:ascii="Arial" w:hAnsi="Arial" w:cs="Arial"/>
          <w:sz w:val="24"/>
          <w:szCs w:val="24"/>
        </w:rPr>
      </w:pPr>
    </w:p>
    <w:p w:rsidR="00C90AC4" w:rsidRDefault="00C65CFB" w:rsidP="00C65CFB">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w:t>
      </w:r>
      <w:r w:rsidR="00C90AC4">
        <w:rPr>
          <w:rFonts w:ascii="Arial" w:hAnsi="Arial" w:cs="Arial"/>
          <w:sz w:val="24"/>
          <w:szCs w:val="24"/>
        </w:rPr>
        <w:t>t was argued on behalf of Wilmington and ACT that the latter had standing by virtue of clause 24.2 of the loan agreement which provided that the secured parties as defined did not have independent power to enforce or have recourse to security</w:t>
      </w:r>
      <w:r w:rsidR="005D555F">
        <w:rPr>
          <w:rFonts w:ascii="Arial" w:hAnsi="Arial" w:cs="Arial"/>
          <w:sz w:val="24"/>
          <w:szCs w:val="24"/>
        </w:rPr>
        <w:t xml:space="preserve"> or to exercise any right or power under the security documents except through the security agent. Counsel submitted that under this power and clause 7 of the mortgage that ACT had standing and that it was appointed for that very purpose.</w:t>
      </w:r>
    </w:p>
    <w:p w:rsidR="005D555F" w:rsidRPr="005D555F" w:rsidRDefault="005D555F" w:rsidP="003A1016">
      <w:pPr>
        <w:pStyle w:val="ListParagraph"/>
        <w:spacing w:line="480" w:lineRule="auto"/>
        <w:rPr>
          <w:rFonts w:ascii="Arial" w:hAnsi="Arial" w:cs="Arial"/>
          <w:sz w:val="24"/>
          <w:szCs w:val="24"/>
        </w:rPr>
      </w:pPr>
    </w:p>
    <w:p w:rsidR="005D555F" w:rsidRDefault="005D555F"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As for the lack of prejudice to the mortgag</w:t>
      </w:r>
      <w:r w:rsidR="00C65CFB">
        <w:rPr>
          <w:rFonts w:ascii="Arial" w:hAnsi="Arial" w:cs="Arial"/>
          <w:sz w:val="24"/>
          <w:szCs w:val="24"/>
        </w:rPr>
        <w:t>e</w:t>
      </w:r>
      <w:r>
        <w:rPr>
          <w:rFonts w:ascii="Arial" w:hAnsi="Arial" w:cs="Arial"/>
          <w:sz w:val="24"/>
          <w:szCs w:val="24"/>
        </w:rPr>
        <w:t>e if a sale were to take place in due course</w:t>
      </w:r>
      <w:r w:rsidR="001B586E">
        <w:rPr>
          <w:rFonts w:ascii="Arial" w:hAnsi="Arial" w:cs="Arial"/>
          <w:sz w:val="24"/>
          <w:szCs w:val="24"/>
        </w:rPr>
        <w:t xml:space="preserve"> because</w:t>
      </w:r>
      <w:r>
        <w:rPr>
          <w:rFonts w:ascii="Arial" w:hAnsi="Arial" w:cs="Arial"/>
          <w:sz w:val="24"/>
          <w:szCs w:val="24"/>
        </w:rPr>
        <w:t xml:space="preserve"> the value of the vessel </w:t>
      </w:r>
      <w:r w:rsidR="001B586E">
        <w:rPr>
          <w:rFonts w:ascii="Arial" w:hAnsi="Arial" w:cs="Arial"/>
          <w:sz w:val="24"/>
          <w:szCs w:val="24"/>
        </w:rPr>
        <w:t>was</w:t>
      </w:r>
      <w:r>
        <w:rPr>
          <w:rFonts w:ascii="Arial" w:hAnsi="Arial" w:cs="Arial"/>
          <w:sz w:val="24"/>
          <w:szCs w:val="24"/>
        </w:rPr>
        <w:t xml:space="preserve"> more than sufficient to cover both the claim and preservation costs, it was pointed out that if the vessel were to be under arrest until October 2022, the earlier date re</w:t>
      </w:r>
      <w:r w:rsidR="00C65CFB">
        <w:rPr>
          <w:rFonts w:ascii="Arial" w:hAnsi="Arial" w:cs="Arial"/>
          <w:sz w:val="24"/>
          <w:szCs w:val="24"/>
        </w:rPr>
        <w:t xml:space="preserve">ckoned </w:t>
      </w:r>
      <w:r>
        <w:rPr>
          <w:rFonts w:ascii="Arial" w:hAnsi="Arial" w:cs="Arial"/>
          <w:sz w:val="24"/>
          <w:szCs w:val="24"/>
        </w:rPr>
        <w:t xml:space="preserve">for finalisation of the claim in the High Court, preservation costs would </w:t>
      </w:r>
      <w:r w:rsidR="00A51FB6">
        <w:rPr>
          <w:rFonts w:ascii="Arial" w:hAnsi="Arial" w:cs="Arial"/>
          <w:sz w:val="24"/>
          <w:szCs w:val="24"/>
        </w:rPr>
        <w:t xml:space="preserve">by then </w:t>
      </w:r>
      <w:r>
        <w:rPr>
          <w:rFonts w:ascii="Arial" w:hAnsi="Arial" w:cs="Arial"/>
          <w:sz w:val="24"/>
          <w:szCs w:val="24"/>
        </w:rPr>
        <w:t>exceed US</w:t>
      </w:r>
      <w:r w:rsidR="00A2762F">
        <w:rPr>
          <w:rFonts w:ascii="Arial" w:hAnsi="Arial" w:cs="Arial"/>
          <w:sz w:val="24"/>
          <w:szCs w:val="24"/>
        </w:rPr>
        <w:t>D</w:t>
      </w:r>
      <w:r w:rsidR="00F36098">
        <w:rPr>
          <w:rFonts w:ascii="Arial" w:hAnsi="Arial" w:cs="Arial"/>
          <w:sz w:val="24"/>
          <w:szCs w:val="24"/>
        </w:rPr>
        <w:t>3,</w:t>
      </w:r>
      <w:r>
        <w:rPr>
          <w:rFonts w:ascii="Arial" w:hAnsi="Arial" w:cs="Arial"/>
          <w:sz w:val="24"/>
          <w:szCs w:val="24"/>
        </w:rPr>
        <w:t>6 million. If a further period is considered for an appeal, those costs would amount to</w:t>
      </w:r>
      <w:r w:rsidR="001F7DEC">
        <w:rPr>
          <w:rFonts w:ascii="Arial" w:hAnsi="Arial" w:cs="Arial"/>
          <w:sz w:val="24"/>
          <w:szCs w:val="24"/>
        </w:rPr>
        <w:t xml:space="preserve"> some</w:t>
      </w:r>
      <w:r>
        <w:rPr>
          <w:rFonts w:ascii="Arial" w:hAnsi="Arial" w:cs="Arial"/>
          <w:sz w:val="24"/>
          <w:szCs w:val="24"/>
        </w:rPr>
        <w:t xml:space="preserve"> USD6 million.</w:t>
      </w:r>
    </w:p>
    <w:p w:rsidR="005D555F" w:rsidRDefault="005D555F"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Counsel </w:t>
      </w:r>
      <w:r w:rsidR="00C65CFB">
        <w:rPr>
          <w:rFonts w:ascii="Arial" w:hAnsi="Arial" w:cs="Arial"/>
          <w:sz w:val="24"/>
          <w:szCs w:val="24"/>
        </w:rPr>
        <w:t>for Wilmin</w:t>
      </w:r>
      <w:r w:rsidR="00E74F4F">
        <w:rPr>
          <w:rFonts w:ascii="Arial" w:hAnsi="Arial" w:cs="Arial"/>
          <w:sz w:val="24"/>
          <w:szCs w:val="24"/>
        </w:rPr>
        <w:t>g</w:t>
      </w:r>
      <w:r w:rsidR="00C65CFB">
        <w:rPr>
          <w:rFonts w:ascii="Arial" w:hAnsi="Arial" w:cs="Arial"/>
          <w:sz w:val="24"/>
          <w:szCs w:val="24"/>
        </w:rPr>
        <w:t xml:space="preserve">ton and ACT </w:t>
      </w:r>
      <w:r>
        <w:rPr>
          <w:rFonts w:ascii="Arial" w:hAnsi="Arial" w:cs="Arial"/>
          <w:sz w:val="24"/>
          <w:szCs w:val="24"/>
        </w:rPr>
        <w:t>contended that the court below took into account relevant consideration</w:t>
      </w:r>
      <w:r w:rsidR="00A51FB6">
        <w:rPr>
          <w:rFonts w:ascii="Arial" w:hAnsi="Arial" w:cs="Arial"/>
          <w:sz w:val="24"/>
          <w:szCs w:val="24"/>
        </w:rPr>
        <w:t>s</w:t>
      </w:r>
      <w:r>
        <w:rPr>
          <w:rFonts w:ascii="Arial" w:hAnsi="Arial" w:cs="Arial"/>
          <w:sz w:val="24"/>
          <w:szCs w:val="24"/>
        </w:rPr>
        <w:t xml:space="preserve"> and gave its order for good reasons in line with authority.</w:t>
      </w:r>
    </w:p>
    <w:p w:rsidR="0055304A" w:rsidRPr="0055304A" w:rsidRDefault="0055304A" w:rsidP="0055304A">
      <w:pPr>
        <w:pStyle w:val="ListParagraph"/>
        <w:spacing w:after="0" w:line="480" w:lineRule="auto"/>
        <w:jc w:val="both"/>
        <w:rPr>
          <w:rFonts w:ascii="Arial" w:hAnsi="Arial" w:cs="Arial"/>
          <w:sz w:val="24"/>
          <w:szCs w:val="24"/>
        </w:rPr>
      </w:pPr>
    </w:p>
    <w:p w:rsidR="0055304A" w:rsidRDefault="005D555F"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Counsel further argued that hearsay evidence in the founding affidavit on behalf of Wilmington and A</w:t>
      </w:r>
      <w:r w:rsidR="00C65CFB">
        <w:rPr>
          <w:rFonts w:ascii="Arial" w:hAnsi="Arial" w:cs="Arial"/>
          <w:sz w:val="24"/>
          <w:szCs w:val="24"/>
        </w:rPr>
        <w:t>CT</w:t>
      </w:r>
      <w:r>
        <w:rPr>
          <w:rFonts w:ascii="Arial" w:hAnsi="Arial" w:cs="Arial"/>
          <w:sz w:val="24"/>
          <w:szCs w:val="24"/>
        </w:rPr>
        <w:t xml:space="preserve"> was confirmed under oath in reply by Mr Drakoulis prior to the hearing of the matter and thereafter by </w:t>
      </w:r>
      <w:r w:rsidR="00C65CFB">
        <w:rPr>
          <w:rFonts w:ascii="Arial" w:hAnsi="Arial" w:cs="Arial"/>
          <w:sz w:val="24"/>
          <w:szCs w:val="24"/>
        </w:rPr>
        <w:t>Mr Andonatos</w:t>
      </w:r>
      <w:r>
        <w:rPr>
          <w:rFonts w:ascii="Arial" w:hAnsi="Arial" w:cs="Arial"/>
          <w:sz w:val="24"/>
          <w:szCs w:val="24"/>
        </w:rPr>
        <w:t xml:space="preserve"> prior to the return date. It was also submitted that </w:t>
      </w:r>
      <w:r w:rsidR="00C65CFB">
        <w:rPr>
          <w:rFonts w:ascii="Arial" w:hAnsi="Arial" w:cs="Arial"/>
          <w:sz w:val="24"/>
          <w:szCs w:val="24"/>
        </w:rPr>
        <w:t xml:space="preserve">the </w:t>
      </w:r>
      <w:r>
        <w:rPr>
          <w:rFonts w:ascii="Arial" w:hAnsi="Arial" w:cs="Arial"/>
          <w:sz w:val="24"/>
          <w:szCs w:val="24"/>
        </w:rPr>
        <w:t xml:space="preserve">application was brought as one of urgency and Prime could have availed itself of the right to file a further affidavit given the amplification in reply. </w:t>
      </w:r>
    </w:p>
    <w:p w:rsidR="005D555F" w:rsidRPr="005D555F" w:rsidRDefault="005D555F" w:rsidP="00A2762F">
      <w:pPr>
        <w:pStyle w:val="ListParagraph"/>
        <w:spacing w:line="480" w:lineRule="auto"/>
        <w:rPr>
          <w:rFonts w:ascii="Arial" w:hAnsi="Arial" w:cs="Arial"/>
          <w:sz w:val="24"/>
          <w:szCs w:val="24"/>
        </w:rPr>
      </w:pPr>
    </w:p>
    <w:p w:rsidR="005D555F" w:rsidRDefault="005D555F" w:rsidP="0055304A">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Counsel for Wilmington and ACT also argued that the court below was</w:t>
      </w:r>
      <w:r w:rsidR="00C831BA">
        <w:rPr>
          <w:rFonts w:ascii="Arial" w:hAnsi="Arial" w:cs="Arial"/>
          <w:sz w:val="24"/>
          <w:szCs w:val="24"/>
        </w:rPr>
        <w:t xml:space="preserve"> </w:t>
      </w:r>
      <w:r>
        <w:rPr>
          <w:rFonts w:ascii="Arial" w:hAnsi="Arial" w:cs="Arial"/>
          <w:sz w:val="24"/>
          <w:szCs w:val="24"/>
        </w:rPr>
        <w:t xml:space="preserve">correct in finding that Mr Norton’s evidence </w:t>
      </w:r>
      <w:r w:rsidR="00C65CFB">
        <w:rPr>
          <w:rFonts w:ascii="Arial" w:hAnsi="Arial" w:cs="Arial"/>
          <w:sz w:val="24"/>
          <w:szCs w:val="24"/>
        </w:rPr>
        <w:t>amounted</w:t>
      </w:r>
      <w:r w:rsidR="00623EE5">
        <w:rPr>
          <w:rFonts w:ascii="Arial" w:hAnsi="Arial" w:cs="Arial"/>
          <w:sz w:val="24"/>
          <w:szCs w:val="24"/>
        </w:rPr>
        <w:t xml:space="preserve"> to</w:t>
      </w:r>
      <w:r>
        <w:rPr>
          <w:rFonts w:ascii="Arial" w:hAnsi="Arial" w:cs="Arial"/>
          <w:sz w:val="24"/>
          <w:szCs w:val="24"/>
        </w:rPr>
        <w:t xml:space="preserve"> inadmissible hearsay.</w:t>
      </w:r>
    </w:p>
    <w:p w:rsidR="003B1D78" w:rsidRPr="003B1D78" w:rsidRDefault="003B1D78" w:rsidP="003B1D78">
      <w:pPr>
        <w:pStyle w:val="ListParagraph"/>
        <w:spacing w:line="480" w:lineRule="auto"/>
        <w:rPr>
          <w:rFonts w:ascii="Arial" w:hAnsi="Arial" w:cs="Arial"/>
          <w:sz w:val="24"/>
          <w:szCs w:val="24"/>
        </w:rPr>
      </w:pPr>
    </w:p>
    <w:p w:rsidR="003B1D78" w:rsidRDefault="003B1D78" w:rsidP="003B1D78">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It was contended that there were no material contradictions concerning the registration of the vessel in the name of Panormos and that the document relied upon</w:t>
      </w:r>
      <w:r w:rsidR="001B586E">
        <w:rPr>
          <w:rFonts w:ascii="Arial" w:hAnsi="Arial" w:cs="Arial"/>
          <w:sz w:val="24"/>
          <w:szCs w:val="24"/>
        </w:rPr>
        <w:t>,</w:t>
      </w:r>
      <w:r w:rsidR="00623EE5">
        <w:rPr>
          <w:rFonts w:ascii="Arial" w:hAnsi="Arial" w:cs="Arial"/>
          <w:sz w:val="24"/>
          <w:szCs w:val="24"/>
        </w:rPr>
        <w:t xml:space="preserve"> properly considered</w:t>
      </w:r>
      <w:r w:rsidR="001B586E">
        <w:rPr>
          <w:rFonts w:ascii="Arial" w:hAnsi="Arial" w:cs="Arial"/>
          <w:sz w:val="24"/>
          <w:szCs w:val="24"/>
        </w:rPr>
        <w:t>,</w:t>
      </w:r>
      <w:r>
        <w:rPr>
          <w:rFonts w:ascii="Arial" w:hAnsi="Arial" w:cs="Arial"/>
          <w:sz w:val="24"/>
          <w:szCs w:val="24"/>
        </w:rPr>
        <w:t xml:space="preserve"> does not give rise to a contradiction.</w:t>
      </w:r>
    </w:p>
    <w:p w:rsidR="003B1D78" w:rsidRPr="003B1D78" w:rsidRDefault="003B1D78" w:rsidP="003B1D78">
      <w:pPr>
        <w:pStyle w:val="ListParagraph"/>
        <w:spacing w:line="480" w:lineRule="auto"/>
        <w:rPr>
          <w:rFonts w:ascii="Arial" w:hAnsi="Arial" w:cs="Arial"/>
          <w:sz w:val="24"/>
          <w:szCs w:val="24"/>
        </w:rPr>
      </w:pPr>
    </w:p>
    <w:p w:rsidR="003B1D78" w:rsidRDefault="003B1D78" w:rsidP="003B1D78">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It was finally submitted that the court below properly exercised its discretion and that it is not open to this court to t</w:t>
      </w:r>
      <w:r w:rsidR="00623EE5">
        <w:rPr>
          <w:rFonts w:ascii="Arial" w:hAnsi="Arial" w:cs="Arial"/>
          <w:sz w:val="24"/>
          <w:szCs w:val="24"/>
        </w:rPr>
        <w:t>a</w:t>
      </w:r>
      <w:r>
        <w:rPr>
          <w:rFonts w:ascii="Arial" w:hAnsi="Arial" w:cs="Arial"/>
          <w:sz w:val="24"/>
          <w:szCs w:val="24"/>
        </w:rPr>
        <w:t xml:space="preserve">mper with that </w:t>
      </w:r>
      <w:r w:rsidR="00623EE5">
        <w:rPr>
          <w:rFonts w:ascii="Arial" w:hAnsi="Arial" w:cs="Arial"/>
          <w:sz w:val="24"/>
          <w:szCs w:val="24"/>
        </w:rPr>
        <w:t>o</w:t>
      </w:r>
      <w:r>
        <w:rPr>
          <w:rFonts w:ascii="Arial" w:hAnsi="Arial" w:cs="Arial"/>
          <w:sz w:val="24"/>
          <w:szCs w:val="24"/>
        </w:rPr>
        <w:t xml:space="preserve">n the strength of </w:t>
      </w:r>
      <w:r w:rsidRPr="003B1D78">
        <w:rPr>
          <w:rFonts w:ascii="Arial" w:hAnsi="Arial" w:cs="Arial"/>
          <w:i/>
          <w:sz w:val="24"/>
          <w:szCs w:val="24"/>
        </w:rPr>
        <w:t>South African Poultry Association &amp; others v Minister of Trade and Industry &amp; others (SAPA)</w:t>
      </w:r>
      <w:r>
        <w:rPr>
          <w:rFonts w:ascii="Arial" w:hAnsi="Arial" w:cs="Arial"/>
          <w:sz w:val="24"/>
          <w:szCs w:val="24"/>
        </w:rPr>
        <w:t>.</w:t>
      </w:r>
      <w:r>
        <w:rPr>
          <w:rStyle w:val="FootnoteReference"/>
          <w:rFonts w:ascii="Arial" w:hAnsi="Arial" w:cs="Arial"/>
          <w:sz w:val="24"/>
          <w:szCs w:val="24"/>
        </w:rPr>
        <w:footnoteReference w:id="6"/>
      </w:r>
    </w:p>
    <w:p w:rsidR="003B1D78" w:rsidRPr="003B1D78" w:rsidRDefault="003B1D78" w:rsidP="003B1D78">
      <w:pPr>
        <w:pStyle w:val="ListParagraph"/>
        <w:spacing w:line="480" w:lineRule="auto"/>
        <w:rPr>
          <w:rFonts w:ascii="Arial" w:hAnsi="Arial" w:cs="Arial"/>
          <w:sz w:val="24"/>
          <w:szCs w:val="24"/>
        </w:rPr>
      </w:pPr>
    </w:p>
    <w:p w:rsidR="003B1D78" w:rsidRDefault="00623EE5" w:rsidP="003B1D78">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Counsel for</w:t>
      </w:r>
      <w:r w:rsidR="003B1D78">
        <w:rPr>
          <w:rFonts w:ascii="Arial" w:hAnsi="Arial" w:cs="Arial"/>
          <w:sz w:val="24"/>
          <w:szCs w:val="24"/>
        </w:rPr>
        <w:t xml:space="preserve"> Panormos </w:t>
      </w:r>
      <w:r>
        <w:rPr>
          <w:rFonts w:ascii="Arial" w:hAnsi="Arial" w:cs="Arial"/>
          <w:sz w:val="24"/>
          <w:szCs w:val="24"/>
        </w:rPr>
        <w:t xml:space="preserve">confirmed that Prime </w:t>
      </w:r>
      <w:r w:rsidR="001B586E">
        <w:rPr>
          <w:rFonts w:ascii="Arial" w:hAnsi="Arial" w:cs="Arial"/>
          <w:sz w:val="24"/>
          <w:szCs w:val="24"/>
        </w:rPr>
        <w:t>did</w:t>
      </w:r>
      <w:r>
        <w:rPr>
          <w:rFonts w:ascii="Arial" w:hAnsi="Arial" w:cs="Arial"/>
          <w:sz w:val="24"/>
          <w:szCs w:val="24"/>
        </w:rPr>
        <w:t xml:space="preserve"> not dispute that Panormos is the registered owner of the vessel and </w:t>
      </w:r>
      <w:r w:rsidR="00A2762F">
        <w:rPr>
          <w:rFonts w:ascii="Arial" w:hAnsi="Arial" w:cs="Arial"/>
          <w:sz w:val="24"/>
          <w:szCs w:val="24"/>
        </w:rPr>
        <w:t xml:space="preserve">that it </w:t>
      </w:r>
      <w:r>
        <w:rPr>
          <w:rFonts w:ascii="Arial" w:hAnsi="Arial" w:cs="Arial"/>
          <w:sz w:val="24"/>
          <w:szCs w:val="24"/>
        </w:rPr>
        <w:t>had defaulted on its loan obligations to the mortgagees and also did not dispute that Wilmington is registered as the first mortgagee over the vessel</w:t>
      </w:r>
      <w:r w:rsidR="003B1D78">
        <w:rPr>
          <w:rFonts w:ascii="Arial" w:hAnsi="Arial" w:cs="Arial"/>
          <w:sz w:val="24"/>
          <w:szCs w:val="24"/>
        </w:rPr>
        <w:t>.</w:t>
      </w:r>
      <w:r>
        <w:rPr>
          <w:rFonts w:ascii="Arial" w:hAnsi="Arial" w:cs="Arial"/>
          <w:sz w:val="24"/>
          <w:szCs w:val="24"/>
        </w:rPr>
        <w:t xml:space="preserve"> Counsel also stressed that Prime had not disputed that Panormos did not oppose the sale application and in fact supported it. Counsel also stressed that registration as owner of a vessel is </w:t>
      </w:r>
      <w:r w:rsidRPr="00623EE5">
        <w:rPr>
          <w:rFonts w:ascii="Arial" w:hAnsi="Arial" w:cs="Arial"/>
          <w:i/>
          <w:sz w:val="24"/>
          <w:szCs w:val="24"/>
        </w:rPr>
        <w:t>prim</w:t>
      </w:r>
      <w:r>
        <w:rPr>
          <w:rFonts w:ascii="Arial" w:hAnsi="Arial" w:cs="Arial"/>
          <w:i/>
          <w:sz w:val="24"/>
          <w:szCs w:val="24"/>
        </w:rPr>
        <w:t>a</w:t>
      </w:r>
      <w:r w:rsidRPr="00623EE5">
        <w:rPr>
          <w:rFonts w:ascii="Arial" w:hAnsi="Arial" w:cs="Arial"/>
          <w:i/>
          <w:sz w:val="24"/>
          <w:szCs w:val="24"/>
        </w:rPr>
        <w:t xml:space="preserve"> facie</w:t>
      </w:r>
      <w:r>
        <w:rPr>
          <w:rFonts w:ascii="Arial" w:hAnsi="Arial" w:cs="Arial"/>
          <w:sz w:val="24"/>
          <w:szCs w:val="24"/>
        </w:rPr>
        <w:t xml:space="preserve"> proof of ownership of the vessel. In this case, counsel pointed out that Panormos was </w:t>
      </w:r>
      <w:r w:rsidR="00A2762F">
        <w:rPr>
          <w:rFonts w:ascii="Arial" w:hAnsi="Arial" w:cs="Arial"/>
          <w:sz w:val="24"/>
          <w:szCs w:val="24"/>
        </w:rPr>
        <w:t xml:space="preserve">both registered owner and </w:t>
      </w:r>
      <w:r>
        <w:rPr>
          <w:rFonts w:ascii="Arial" w:hAnsi="Arial" w:cs="Arial"/>
          <w:sz w:val="24"/>
          <w:szCs w:val="24"/>
        </w:rPr>
        <w:t>also in possession of the vessel until its arrest.</w:t>
      </w:r>
    </w:p>
    <w:p w:rsidR="00623EE5" w:rsidRPr="00623EE5" w:rsidRDefault="00623EE5" w:rsidP="00AB0D5C">
      <w:pPr>
        <w:pStyle w:val="ListParagraph"/>
        <w:spacing w:line="480" w:lineRule="auto"/>
        <w:rPr>
          <w:rFonts w:ascii="Arial" w:hAnsi="Arial" w:cs="Arial"/>
          <w:sz w:val="24"/>
          <w:szCs w:val="24"/>
        </w:rPr>
      </w:pPr>
    </w:p>
    <w:p w:rsidR="00623EE5" w:rsidRDefault="00623EE5" w:rsidP="003B1D78">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With reference to the defence mounted to the claim by Prime, counsel argued that Prime had failed to put up any admissible evidence to support it. Counsel also subjected the defence raised by Prime (of </w:t>
      </w:r>
      <w:r w:rsidRPr="00623EE5">
        <w:rPr>
          <w:rFonts w:ascii="Arial" w:hAnsi="Arial" w:cs="Arial"/>
          <w:i/>
          <w:sz w:val="24"/>
          <w:szCs w:val="24"/>
        </w:rPr>
        <w:t>de facto</w:t>
      </w:r>
      <w:r>
        <w:rPr>
          <w:rFonts w:ascii="Arial" w:hAnsi="Arial" w:cs="Arial"/>
          <w:sz w:val="24"/>
          <w:szCs w:val="24"/>
        </w:rPr>
        <w:t xml:space="preserve"> ownership and the alleged fraud) to </w:t>
      </w:r>
      <w:r w:rsidR="001B586E">
        <w:rPr>
          <w:rFonts w:ascii="Arial" w:hAnsi="Arial" w:cs="Arial"/>
          <w:sz w:val="24"/>
          <w:szCs w:val="24"/>
        </w:rPr>
        <w:t xml:space="preserve">severe </w:t>
      </w:r>
      <w:r>
        <w:rPr>
          <w:rFonts w:ascii="Arial" w:hAnsi="Arial" w:cs="Arial"/>
          <w:sz w:val="24"/>
          <w:szCs w:val="24"/>
        </w:rPr>
        <w:t>criticism, pointing out inconsistencies between Prime’s contemporaneous conduct and its case advanced in the arbitration</w:t>
      </w:r>
      <w:r w:rsidR="001F7DEC">
        <w:rPr>
          <w:rFonts w:ascii="Arial" w:hAnsi="Arial" w:cs="Arial"/>
          <w:sz w:val="24"/>
          <w:szCs w:val="24"/>
        </w:rPr>
        <w:t xml:space="preserve"> as compared with its approach set out in </w:t>
      </w:r>
      <w:r w:rsidR="001B586E">
        <w:rPr>
          <w:rFonts w:ascii="Arial" w:hAnsi="Arial" w:cs="Arial"/>
          <w:sz w:val="24"/>
          <w:szCs w:val="24"/>
        </w:rPr>
        <w:t xml:space="preserve">its </w:t>
      </w:r>
      <w:r w:rsidR="001F7DEC">
        <w:rPr>
          <w:rFonts w:ascii="Arial" w:hAnsi="Arial" w:cs="Arial"/>
          <w:sz w:val="24"/>
          <w:szCs w:val="24"/>
        </w:rPr>
        <w:t>opposition to</w:t>
      </w:r>
      <w:r>
        <w:rPr>
          <w:rFonts w:ascii="Arial" w:hAnsi="Arial" w:cs="Arial"/>
          <w:sz w:val="24"/>
          <w:szCs w:val="24"/>
        </w:rPr>
        <w:t xml:space="preserve"> the sale application. It was also pointed out that Prime had failed to put up a single contemporaneous document to corroborate </w:t>
      </w:r>
      <w:r w:rsidR="000E4AEB">
        <w:rPr>
          <w:rFonts w:ascii="Arial" w:hAnsi="Arial" w:cs="Arial"/>
          <w:sz w:val="24"/>
          <w:szCs w:val="24"/>
        </w:rPr>
        <w:t>the</w:t>
      </w:r>
      <w:r>
        <w:rPr>
          <w:rFonts w:ascii="Arial" w:hAnsi="Arial" w:cs="Arial"/>
          <w:sz w:val="24"/>
          <w:szCs w:val="24"/>
        </w:rPr>
        <w:t xml:space="preserve"> contention central to its defence that Panormos only had possession of the vessel pursuant to a bareboat charter concluded in March 2018 and </w:t>
      </w:r>
      <w:r w:rsidR="000E4AEB">
        <w:rPr>
          <w:rFonts w:ascii="Arial" w:hAnsi="Arial" w:cs="Arial"/>
          <w:sz w:val="24"/>
          <w:szCs w:val="24"/>
        </w:rPr>
        <w:t xml:space="preserve">pointed out that Prime </w:t>
      </w:r>
      <w:r w:rsidR="00A2762F">
        <w:rPr>
          <w:rFonts w:ascii="Arial" w:hAnsi="Arial" w:cs="Arial"/>
          <w:sz w:val="24"/>
          <w:szCs w:val="24"/>
        </w:rPr>
        <w:t xml:space="preserve">had </w:t>
      </w:r>
      <w:r>
        <w:rPr>
          <w:rFonts w:ascii="Arial" w:hAnsi="Arial" w:cs="Arial"/>
          <w:sz w:val="24"/>
          <w:szCs w:val="24"/>
        </w:rPr>
        <w:t xml:space="preserve">still not </w:t>
      </w:r>
      <w:r w:rsidR="00D37775">
        <w:rPr>
          <w:rFonts w:ascii="Arial" w:hAnsi="Arial" w:cs="Arial"/>
          <w:sz w:val="24"/>
          <w:szCs w:val="24"/>
        </w:rPr>
        <w:t>v</w:t>
      </w:r>
      <w:r>
        <w:rPr>
          <w:rFonts w:ascii="Arial" w:hAnsi="Arial" w:cs="Arial"/>
          <w:sz w:val="24"/>
          <w:szCs w:val="24"/>
        </w:rPr>
        <w:t xml:space="preserve">indicated the vessel. Counsel also argued that Prime had not shown that the sale would be prejudicial to </w:t>
      </w:r>
      <w:r w:rsidR="00D37775">
        <w:rPr>
          <w:rFonts w:ascii="Arial" w:hAnsi="Arial" w:cs="Arial"/>
          <w:sz w:val="24"/>
          <w:szCs w:val="24"/>
        </w:rPr>
        <w:t>it</w:t>
      </w:r>
      <w:r>
        <w:rPr>
          <w:rFonts w:ascii="Arial" w:hAnsi="Arial" w:cs="Arial"/>
          <w:sz w:val="24"/>
          <w:szCs w:val="24"/>
        </w:rPr>
        <w:t xml:space="preserve"> because it had not been earning revenue with it and had not </w:t>
      </w:r>
      <w:r w:rsidR="000E4AEB">
        <w:rPr>
          <w:rFonts w:ascii="Arial" w:hAnsi="Arial" w:cs="Arial"/>
          <w:sz w:val="24"/>
          <w:szCs w:val="24"/>
        </w:rPr>
        <w:t xml:space="preserve">shown it had </w:t>
      </w:r>
      <w:r>
        <w:rPr>
          <w:rFonts w:ascii="Arial" w:hAnsi="Arial" w:cs="Arial"/>
          <w:sz w:val="24"/>
          <w:szCs w:val="24"/>
        </w:rPr>
        <w:t>been trading with it as an asset</w:t>
      </w:r>
      <w:r w:rsidR="00D37775">
        <w:rPr>
          <w:rFonts w:ascii="Arial" w:hAnsi="Arial" w:cs="Arial"/>
          <w:sz w:val="24"/>
          <w:szCs w:val="24"/>
        </w:rPr>
        <w:t xml:space="preserve"> and did not explain or claim how it would </w:t>
      </w:r>
      <w:r w:rsidR="000E4AEB">
        <w:rPr>
          <w:rFonts w:ascii="Arial" w:hAnsi="Arial" w:cs="Arial"/>
          <w:sz w:val="24"/>
          <w:szCs w:val="24"/>
        </w:rPr>
        <w:t>trade with it</w:t>
      </w:r>
      <w:r>
        <w:rPr>
          <w:rFonts w:ascii="Arial" w:hAnsi="Arial" w:cs="Arial"/>
          <w:sz w:val="24"/>
          <w:szCs w:val="24"/>
        </w:rPr>
        <w:t>.</w:t>
      </w:r>
    </w:p>
    <w:p w:rsidR="00CD0471" w:rsidRDefault="00CD0471" w:rsidP="00D37775">
      <w:pPr>
        <w:spacing w:after="0" w:line="480" w:lineRule="auto"/>
        <w:rPr>
          <w:rFonts w:ascii="Arial" w:hAnsi="Arial" w:cs="Arial"/>
          <w:sz w:val="24"/>
          <w:szCs w:val="24"/>
        </w:rPr>
      </w:pPr>
    </w:p>
    <w:p w:rsidR="00CD0471" w:rsidRPr="00CD0471" w:rsidRDefault="00CD0471" w:rsidP="00CD0471">
      <w:pPr>
        <w:spacing w:line="480" w:lineRule="auto"/>
        <w:rPr>
          <w:rFonts w:ascii="Arial" w:hAnsi="Arial" w:cs="Arial"/>
          <w:sz w:val="24"/>
          <w:szCs w:val="24"/>
          <w:u w:val="single"/>
        </w:rPr>
      </w:pPr>
      <w:r>
        <w:rPr>
          <w:rFonts w:ascii="Arial" w:hAnsi="Arial" w:cs="Arial"/>
          <w:sz w:val="24"/>
          <w:szCs w:val="24"/>
          <w:u w:val="single"/>
        </w:rPr>
        <w:t>Ambit of this appeal</w:t>
      </w:r>
    </w:p>
    <w:p w:rsidR="00CD0471" w:rsidRDefault="00CD0471" w:rsidP="00CD0471">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first question to be considered is the ambit of this appeal. It was argued on behalf of Wilmington and ACT that there is a narrow ambit to this appeal in the sense that where a court acted within its powers to select an option open to it, a court would only interfere if the discretion was not exercised judicially – in the sense of being exercised capriciously or upon a wrong principle or had </w:t>
      </w:r>
      <w:r w:rsidR="00A51FB6">
        <w:rPr>
          <w:rFonts w:ascii="Arial" w:hAnsi="Arial" w:cs="Arial"/>
          <w:sz w:val="24"/>
          <w:szCs w:val="24"/>
        </w:rPr>
        <w:t xml:space="preserve">not </w:t>
      </w:r>
      <w:r>
        <w:rPr>
          <w:rFonts w:ascii="Arial" w:hAnsi="Arial" w:cs="Arial"/>
          <w:sz w:val="24"/>
          <w:szCs w:val="24"/>
        </w:rPr>
        <w:t>brought an unbiased judgment to bear or not acted for substantial reasons. This was found to be the case where a court exercises a discretion regulating its own proceedings such as</w:t>
      </w:r>
      <w:r w:rsidR="009216EE">
        <w:rPr>
          <w:rFonts w:ascii="Arial" w:hAnsi="Arial" w:cs="Arial"/>
          <w:sz w:val="24"/>
          <w:szCs w:val="24"/>
        </w:rPr>
        <w:t xml:space="preserve"> when considering</w:t>
      </w:r>
      <w:r>
        <w:rPr>
          <w:rFonts w:ascii="Arial" w:hAnsi="Arial" w:cs="Arial"/>
          <w:sz w:val="24"/>
          <w:szCs w:val="24"/>
        </w:rPr>
        <w:t xml:space="preserve"> </w:t>
      </w:r>
      <w:r w:rsidRPr="009216EE">
        <w:rPr>
          <w:rFonts w:ascii="Arial" w:hAnsi="Arial" w:cs="Arial"/>
          <w:sz w:val="24"/>
          <w:szCs w:val="24"/>
        </w:rPr>
        <w:t>condonation for a delay as was found</w:t>
      </w:r>
      <w:r>
        <w:rPr>
          <w:rFonts w:ascii="Arial" w:hAnsi="Arial" w:cs="Arial"/>
          <w:sz w:val="24"/>
          <w:szCs w:val="24"/>
        </w:rPr>
        <w:t xml:space="preserve"> in </w:t>
      </w:r>
      <w:r w:rsidRPr="00CD0471">
        <w:rPr>
          <w:rFonts w:ascii="Arial" w:hAnsi="Arial" w:cs="Arial"/>
          <w:i/>
          <w:sz w:val="24"/>
          <w:szCs w:val="24"/>
        </w:rPr>
        <w:t>SAPA</w:t>
      </w:r>
      <w:r>
        <w:rPr>
          <w:rStyle w:val="FootnoteReference"/>
          <w:rFonts w:ascii="Arial" w:hAnsi="Arial" w:cs="Arial"/>
          <w:sz w:val="24"/>
          <w:szCs w:val="24"/>
        </w:rPr>
        <w:footnoteReference w:id="7"/>
      </w:r>
      <w:r>
        <w:rPr>
          <w:rFonts w:ascii="Arial" w:hAnsi="Arial" w:cs="Arial"/>
          <w:sz w:val="24"/>
          <w:szCs w:val="24"/>
        </w:rPr>
        <w:t xml:space="preserve"> following </w:t>
      </w:r>
      <w:r w:rsidRPr="00CD0471">
        <w:rPr>
          <w:rFonts w:ascii="Arial" w:hAnsi="Arial" w:cs="Arial"/>
          <w:i/>
          <w:sz w:val="24"/>
          <w:szCs w:val="24"/>
        </w:rPr>
        <w:t>Rally for Democracy and Progress &amp; others v Electoral Commission of Namibia &amp; others (RDP II)</w:t>
      </w:r>
      <w:r>
        <w:rPr>
          <w:rFonts w:ascii="Arial" w:hAnsi="Arial" w:cs="Arial"/>
          <w:i/>
          <w:sz w:val="24"/>
          <w:szCs w:val="24"/>
        </w:rPr>
        <w:t>.</w:t>
      </w:r>
      <w:r w:rsidRPr="00CD0471">
        <w:rPr>
          <w:rStyle w:val="FootnoteReference"/>
          <w:rFonts w:ascii="Arial" w:hAnsi="Arial" w:cs="Arial"/>
          <w:sz w:val="24"/>
          <w:szCs w:val="24"/>
        </w:rPr>
        <w:footnoteReference w:id="8"/>
      </w:r>
      <w:r w:rsidR="000D4A64">
        <w:rPr>
          <w:rFonts w:ascii="Arial" w:hAnsi="Arial" w:cs="Arial"/>
          <w:sz w:val="24"/>
          <w:szCs w:val="24"/>
        </w:rPr>
        <w:t xml:space="preserve"> </w:t>
      </w:r>
      <w:r w:rsidR="000D4A64">
        <w:rPr>
          <w:rFonts w:ascii="Arial" w:hAnsi="Arial" w:cs="Arial"/>
          <w:i/>
          <w:sz w:val="24"/>
          <w:szCs w:val="24"/>
        </w:rPr>
        <w:t>RDP II</w:t>
      </w:r>
      <w:r w:rsidR="000D4A64">
        <w:rPr>
          <w:rFonts w:ascii="Arial" w:hAnsi="Arial" w:cs="Arial"/>
          <w:sz w:val="24"/>
          <w:szCs w:val="24"/>
        </w:rPr>
        <w:t xml:space="preserve"> </w:t>
      </w:r>
      <w:r w:rsidR="00A51FB6">
        <w:rPr>
          <w:rFonts w:ascii="Arial" w:hAnsi="Arial" w:cs="Arial"/>
          <w:sz w:val="24"/>
          <w:szCs w:val="24"/>
        </w:rPr>
        <w:t xml:space="preserve">concerned </w:t>
      </w:r>
      <w:r w:rsidR="00F36098">
        <w:rPr>
          <w:rFonts w:ascii="Arial" w:hAnsi="Arial" w:cs="Arial"/>
          <w:sz w:val="24"/>
          <w:szCs w:val="24"/>
        </w:rPr>
        <w:t xml:space="preserve">a </w:t>
      </w:r>
      <w:r w:rsidR="00A51FB6">
        <w:rPr>
          <w:rFonts w:ascii="Arial" w:hAnsi="Arial" w:cs="Arial"/>
          <w:sz w:val="24"/>
          <w:szCs w:val="24"/>
        </w:rPr>
        <w:t>decision as to</w:t>
      </w:r>
      <w:r w:rsidR="000D4A64">
        <w:rPr>
          <w:rFonts w:ascii="Arial" w:hAnsi="Arial" w:cs="Arial"/>
          <w:sz w:val="24"/>
          <w:szCs w:val="24"/>
        </w:rPr>
        <w:t xml:space="preserve"> whether a proper or satisfactory explanation was given </w:t>
      </w:r>
      <w:r w:rsidR="009216EE">
        <w:rPr>
          <w:rFonts w:ascii="Arial" w:hAnsi="Arial" w:cs="Arial"/>
          <w:sz w:val="24"/>
          <w:szCs w:val="24"/>
        </w:rPr>
        <w:t xml:space="preserve">in an application </w:t>
      </w:r>
      <w:r w:rsidR="000D4A64">
        <w:rPr>
          <w:rFonts w:ascii="Arial" w:hAnsi="Arial" w:cs="Arial"/>
          <w:sz w:val="24"/>
          <w:szCs w:val="24"/>
        </w:rPr>
        <w:t xml:space="preserve">to supplement papers. </w:t>
      </w:r>
      <w:r w:rsidR="000D4A64" w:rsidRPr="000D4A64">
        <w:rPr>
          <w:rFonts w:ascii="Arial" w:hAnsi="Arial" w:cs="Arial"/>
          <w:i/>
          <w:sz w:val="24"/>
          <w:szCs w:val="24"/>
        </w:rPr>
        <w:t>SAPA</w:t>
      </w:r>
      <w:r w:rsidR="000D4A64">
        <w:rPr>
          <w:rFonts w:ascii="Arial" w:hAnsi="Arial" w:cs="Arial"/>
          <w:sz w:val="24"/>
          <w:szCs w:val="24"/>
        </w:rPr>
        <w:t xml:space="preserve"> </w:t>
      </w:r>
      <w:r w:rsidR="00A51FB6">
        <w:rPr>
          <w:rFonts w:ascii="Arial" w:hAnsi="Arial" w:cs="Arial"/>
          <w:sz w:val="24"/>
          <w:szCs w:val="24"/>
        </w:rPr>
        <w:t xml:space="preserve">concerned </w:t>
      </w:r>
      <w:r w:rsidR="00CD0A21">
        <w:rPr>
          <w:rFonts w:ascii="Arial" w:hAnsi="Arial" w:cs="Arial"/>
          <w:sz w:val="24"/>
          <w:szCs w:val="24"/>
        </w:rPr>
        <w:t xml:space="preserve">a </w:t>
      </w:r>
      <w:r w:rsidR="00A51FB6">
        <w:rPr>
          <w:rFonts w:ascii="Arial" w:hAnsi="Arial" w:cs="Arial"/>
          <w:sz w:val="24"/>
          <w:szCs w:val="24"/>
        </w:rPr>
        <w:t xml:space="preserve">decision as to </w:t>
      </w:r>
      <w:r w:rsidR="000D4A64">
        <w:rPr>
          <w:rFonts w:ascii="Arial" w:hAnsi="Arial" w:cs="Arial"/>
          <w:sz w:val="24"/>
          <w:szCs w:val="24"/>
        </w:rPr>
        <w:t>whether condonation should be given for a delay in bringing</w:t>
      </w:r>
      <w:r w:rsidR="009216EE">
        <w:rPr>
          <w:rFonts w:ascii="Arial" w:hAnsi="Arial" w:cs="Arial"/>
          <w:sz w:val="24"/>
          <w:szCs w:val="24"/>
        </w:rPr>
        <w:t xml:space="preserve"> review</w:t>
      </w:r>
      <w:r w:rsidR="000D4A64">
        <w:rPr>
          <w:rFonts w:ascii="Arial" w:hAnsi="Arial" w:cs="Arial"/>
          <w:sz w:val="24"/>
          <w:szCs w:val="24"/>
        </w:rPr>
        <w:t xml:space="preserve"> proceedings. In matters of </w:t>
      </w:r>
      <w:r w:rsidR="009216EE">
        <w:rPr>
          <w:rFonts w:ascii="Arial" w:hAnsi="Arial" w:cs="Arial"/>
          <w:sz w:val="24"/>
          <w:szCs w:val="24"/>
        </w:rPr>
        <w:t>that kind,</w:t>
      </w:r>
      <w:r w:rsidR="000D4A64">
        <w:rPr>
          <w:rFonts w:ascii="Arial" w:hAnsi="Arial" w:cs="Arial"/>
          <w:sz w:val="24"/>
          <w:szCs w:val="24"/>
        </w:rPr>
        <w:t xml:space="preserve"> the power to interfere on appeal is strictly circumscribed.</w:t>
      </w:r>
      <w:r w:rsidR="000D4A64">
        <w:rPr>
          <w:rStyle w:val="FootnoteReference"/>
          <w:rFonts w:ascii="Arial" w:hAnsi="Arial" w:cs="Arial"/>
          <w:sz w:val="24"/>
          <w:szCs w:val="24"/>
        </w:rPr>
        <w:footnoteReference w:id="9"/>
      </w:r>
    </w:p>
    <w:p w:rsidR="00CD0471" w:rsidRPr="00CD0471" w:rsidRDefault="00CD0471" w:rsidP="00CD0471">
      <w:pPr>
        <w:pStyle w:val="ListParagraph"/>
        <w:spacing w:line="480" w:lineRule="auto"/>
        <w:rPr>
          <w:rFonts w:ascii="Arial" w:hAnsi="Arial" w:cs="Arial"/>
          <w:sz w:val="24"/>
          <w:szCs w:val="24"/>
        </w:rPr>
      </w:pPr>
    </w:p>
    <w:p w:rsidR="00CD0471" w:rsidRDefault="000D4A64" w:rsidP="00CD0471">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nature of the exercise of the discretion in this narrow sense</w:t>
      </w:r>
      <w:r w:rsidR="00D37775">
        <w:rPr>
          <w:rFonts w:ascii="Arial" w:hAnsi="Arial" w:cs="Arial"/>
          <w:sz w:val="24"/>
          <w:szCs w:val="24"/>
        </w:rPr>
        <w:t xml:space="preserve"> as set out</w:t>
      </w:r>
      <w:r>
        <w:rPr>
          <w:rFonts w:ascii="Arial" w:hAnsi="Arial" w:cs="Arial"/>
          <w:sz w:val="24"/>
          <w:szCs w:val="24"/>
        </w:rPr>
        <w:t xml:space="preserve"> in </w:t>
      </w:r>
      <w:r w:rsidRPr="000D4A64">
        <w:rPr>
          <w:rFonts w:ascii="Arial" w:hAnsi="Arial" w:cs="Arial"/>
          <w:i/>
          <w:sz w:val="24"/>
          <w:szCs w:val="24"/>
        </w:rPr>
        <w:t>RDP II</w:t>
      </w:r>
      <w:r>
        <w:rPr>
          <w:rFonts w:ascii="Arial" w:hAnsi="Arial" w:cs="Arial"/>
          <w:sz w:val="24"/>
          <w:szCs w:val="24"/>
        </w:rPr>
        <w:t xml:space="preserve"> was recently explained by this court in </w:t>
      </w:r>
      <w:r>
        <w:rPr>
          <w:rFonts w:ascii="Arial" w:hAnsi="Arial" w:cs="Arial"/>
          <w:i/>
          <w:sz w:val="24"/>
          <w:szCs w:val="24"/>
        </w:rPr>
        <w:t>TransNamib Holdings Ltd v Stocks &amp; Stocks Leisure (Namibia) (Pty) Ltd &amp; others</w:t>
      </w:r>
      <w:r w:rsidR="00C508D9" w:rsidRPr="00C508D9">
        <w:rPr>
          <w:rFonts w:ascii="Arial" w:hAnsi="Arial" w:cs="Arial"/>
          <w:sz w:val="24"/>
          <w:szCs w:val="24"/>
        </w:rPr>
        <w:t>:</w:t>
      </w:r>
      <w:r w:rsidRPr="000D4A64">
        <w:rPr>
          <w:rStyle w:val="FootnoteReference"/>
          <w:rFonts w:ascii="Arial" w:hAnsi="Arial" w:cs="Arial"/>
          <w:sz w:val="24"/>
          <w:szCs w:val="24"/>
        </w:rPr>
        <w:footnoteReference w:id="10"/>
      </w:r>
    </w:p>
    <w:p w:rsidR="003B1D78" w:rsidRPr="000D4A64" w:rsidRDefault="003B1D78" w:rsidP="003A1016">
      <w:pPr>
        <w:pStyle w:val="ListParagraph"/>
        <w:spacing w:line="480" w:lineRule="auto"/>
        <w:rPr>
          <w:rFonts w:ascii="Arial" w:hAnsi="Arial" w:cs="Arial"/>
        </w:rPr>
      </w:pPr>
    </w:p>
    <w:p w:rsidR="009216EE" w:rsidRPr="004968C8" w:rsidRDefault="000D4A64" w:rsidP="004968C8">
      <w:pPr>
        <w:pStyle w:val="ListParagraph"/>
        <w:spacing w:after="0" w:line="360" w:lineRule="auto"/>
        <w:jc w:val="both"/>
        <w:rPr>
          <w:rFonts w:ascii="Arial" w:hAnsi="Arial" w:cs="Arial"/>
        </w:rPr>
      </w:pPr>
      <w:r>
        <w:rPr>
          <w:rFonts w:ascii="Arial" w:hAnsi="Arial" w:cs="Arial"/>
        </w:rPr>
        <w:t>‘</w:t>
      </w:r>
      <w:r w:rsidRPr="000D4A64">
        <w:rPr>
          <w:rFonts w:ascii="Arial" w:hAnsi="Arial" w:cs="Arial"/>
        </w:rPr>
        <w:t>In matters of that kind, this court found that</w:t>
      </w:r>
      <w:r w:rsidR="00DD18BC">
        <w:rPr>
          <w:rFonts w:ascii="Arial" w:hAnsi="Arial" w:cs="Arial"/>
        </w:rPr>
        <w:t>,</w:t>
      </w:r>
      <w:r w:rsidRPr="000D4A64">
        <w:rPr>
          <w:rFonts w:ascii="Arial" w:hAnsi="Arial" w:cs="Arial"/>
        </w:rPr>
        <w:t xml:space="preserve"> where there was the ex</w:t>
      </w:r>
      <w:r>
        <w:rPr>
          <w:rFonts w:ascii="Arial" w:hAnsi="Arial" w:cs="Arial"/>
        </w:rPr>
        <w:t>ercise of a discretion in this “strict or narrow”</w:t>
      </w:r>
      <w:r w:rsidRPr="000D4A64">
        <w:rPr>
          <w:rFonts w:ascii="Arial" w:hAnsi="Arial" w:cs="Arial"/>
        </w:rPr>
        <w:t xml:space="preserve"> sense, the power to interfere on appeal would be strictly </w:t>
      </w:r>
      <w:r>
        <w:rPr>
          <w:rFonts w:ascii="Arial" w:hAnsi="Arial" w:cs="Arial"/>
        </w:rPr>
        <w:t>circumscribed — and only where “</w:t>
      </w:r>
      <w:r w:rsidRPr="000D4A64">
        <w:rPr>
          <w:rFonts w:ascii="Arial" w:hAnsi="Arial" w:cs="Arial"/>
        </w:rPr>
        <w:t>the court below had exercised its discretion capriciously or upon a wrong principle, or has not brought its unbiased judgment to bear on the question, or has not acted for substantial reasons, o</w:t>
      </w:r>
      <w:r>
        <w:rPr>
          <w:rFonts w:ascii="Arial" w:hAnsi="Arial" w:cs="Arial"/>
        </w:rPr>
        <w:t>r materially misdirected itself”</w:t>
      </w:r>
      <w:r w:rsidR="009216EE">
        <w:rPr>
          <w:rFonts w:ascii="Arial" w:hAnsi="Arial" w:cs="Arial"/>
        </w:rPr>
        <w:t xml:space="preserve">. </w:t>
      </w:r>
      <w:r w:rsidRPr="000D4A64">
        <w:rPr>
          <w:rFonts w:ascii="Arial" w:hAnsi="Arial" w:cs="Arial"/>
        </w:rPr>
        <w:t xml:space="preserve">In the course of its reasoning this court approved the principle underpinning a </w:t>
      </w:r>
      <w:r>
        <w:rPr>
          <w:rFonts w:ascii="Arial" w:hAnsi="Arial" w:cs="Arial"/>
        </w:rPr>
        <w:t>narrow discretion as one where “</w:t>
      </w:r>
      <w:r w:rsidRPr="000D4A64">
        <w:rPr>
          <w:rFonts w:ascii="Arial" w:hAnsi="Arial" w:cs="Arial"/>
        </w:rPr>
        <w:t xml:space="preserve">the court of first instance is in a better position than an appeal </w:t>
      </w:r>
      <w:r w:rsidR="001B2702">
        <w:rPr>
          <w:rFonts w:ascii="Arial" w:hAnsi="Arial" w:cs="Arial"/>
        </w:rPr>
        <w:t>c</w:t>
      </w:r>
      <w:r w:rsidRPr="000D4A64">
        <w:rPr>
          <w:rFonts w:ascii="Arial" w:hAnsi="Arial" w:cs="Arial"/>
        </w:rPr>
        <w:t>ourt to decide a question which involves the exercise of a value judgment, especi</w:t>
      </w:r>
      <w:r>
        <w:rPr>
          <w:rFonts w:ascii="Arial" w:hAnsi="Arial" w:cs="Arial"/>
        </w:rPr>
        <w:t>ally on a question of procedure”</w:t>
      </w:r>
      <w:r w:rsidRPr="000D4A64">
        <w:rPr>
          <w:rFonts w:ascii="Arial" w:hAnsi="Arial" w:cs="Arial"/>
        </w:rPr>
        <w:t xml:space="preserve"> where an appeal court would be reluctant to interfere. Apart from discretionary powers of a presiding judge in controlling the conduct of proceedings (such as granting postponements, amendments and leave to adduce further evidence), other instances within this category include making orders for costs, imposing sentence and authorising the alienation of immovable property in which a minor child has an interest.</w:t>
      </w:r>
      <w:r>
        <w:rPr>
          <w:rFonts w:ascii="Arial" w:hAnsi="Arial" w:cs="Arial"/>
        </w:rPr>
        <w:t>’</w:t>
      </w:r>
      <w:r w:rsidR="004968C8">
        <w:rPr>
          <w:rFonts w:ascii="Arial" w:hAnsi="Arial" w:cs="Arial"/>
        </w:rPr>
        <w:t xml:space="preserve"> </w:t>
      </w:r>
      <w:r w:rsidR="009216EE" w:rsidRPr="004968C8">
        <w:rPr>
          <w:rFonts w:ascii="Arial" w:hAnsi="Arial" w:cs="Arial"/>
          <w:sz w:val="24"/>
          <w:szCs w:val="24"/>
        </w:rPr>
        <w:t>(Footnotes excluded).</w:t>
      </w:r>
    </w:p>
    <w:p w:rsidR="003B1D78" w:rsidRPr="000D4A64" w:rsidRDefault="003B1D78" w:rsidP="003A1016">
      <w:pPr>
        <w:pStyle w:val="ListParagraph"/>
        <w:spacing w:line="480" w:lineRule="auto"/>
        <w:rPr>
          <w:rFonts w:ascii="Arial" w:hAnsi="Arial" w:cs="Arial"/>
        </w:rPr>
      </w:pPr>
    </w:p>
    <w:p w:rsidR="003B1D78" w:rsidRDefault="000E4AEB" w:rsidP="003B1D78">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In </w:t>
      </w:r>
      <w:r w:rsidRPr="000E4AEB">
        <w:rPr>
          <w:rFonts w:ascii="Arial" w:hAnsi="Arial" w:cs="Arial"/>
          <w:i/>
          <w:sz w:val="24"/>
          <w:szCs w:val="24"/>
        </w:rPr>
        <w:t>MT Tigr</w:t>
      </w:r>
      <w:r>
        <w:rPr>
          <w:rFonts w:ascii="Arial" w:hAnsi="Arial" w:cs="Arial"/>
          <w:sz w:val="24"/>
          <w:szCs w:val="24"/>
        </w:rPr>
        <w:t>,</w:t>
      </w:r>
      <w:r>
        <w:rPr>
          <w:rStyle w:val="FootnoteReference"/>
          <w:rFonts w:ascii="Arial" w:hAnsi="Arial" w:cs="Arial"/>
          <w:sz w:val="24"/>
          <w:szCs w:val="24"/>
        </w:rPr>
        <w:footnoteReference w:id="11"/>
      </w:r>
      <w:r>
        <w:rPr>
          <w:rFonts w:ascii="Arial" w:hAnsi="Arial" w:cs="Arial"/>
          <w:sz w:val="24"/>
          <w:szCs w:val="24"/>
        </w:rPr>
        <w:t xml:space="preserve"> the Full Bench approached an appeal</w:t>
      </w:r>
      <w:r w:rsidR="008802C6" w:rsidRPr="008802C6">
        <w:rPr>
          <w:rFonts w:ascii="Arial" w:hAnsi="Arial" w:cs="Arial"/>
          <w:sz w:val="24"/>
          <w:szCs w:val="24"/>
        </w:rPr>
        <w:t xml:space="preserve"> </w:t>
      </w:r>
      <w:r w:rsidR="008802C6">
        <w:rPr>
          <w:rFonts w:ascii="Arial" w:hAnsi="Arial" w:cs="Arial"/>
          <w:sz w:val="24"/>
          <w:szCs w:val="24"/>
        </w:rPr>
        <w:t>on the basis that the discretion exercised</w:t>
      </w:r>
      <w:r w:rsidR="00971D5D">
        <w:rPr>
          <w:rFonts w:ascii="Arial" w:hAnsi="Arial" w:cs="Arial"/>
          <w:sz w:val="24"/>
          <w:szCs w:val="24"/>
        </w:rPr>
        <w:t xml:space="preserve"> under the equivalent power under South African legislation</w:t>
      </w:r>
      <w:r w:rsidR="00971D5D">
        <w:rPr>
          <w:rStyle w:val="FootnoteReference"/>
          <w:rFonts w:ascii="Arial" w:hAnsi="Arial" w:cs="Arial"/>
          <w:sz w:val="24"/>
          <w:szCs w:val="24"/>
        </w:rPr>
        <w:footnoteReference w:id="12"/>
      </w:r>
      <w:r w:rsidR="00D37775">
        <w:rPr>
          <w:rFonts w:ascii="Arial" w:hAnsi="Arial" w:cs="Arial"/>
          <w:sz w:val="24"/>
          <w:szCs w:val="24"/>
        </w:rPr>
        <w:t xml:space="preserve"> </w:t>
      </w:r>
      <w:r w:rsidR="008802C6">
        <w:rPr>
          <w:rFonts w:ascii="Arial" w:hAnsi="Arial" w:cs="Arial"/>
          <w:sz w:val="24"/>
          <w:szCs w:val="24"/>
        </w:rPr>
        <w:t>w</w:t>
      </w:r>
      <w:r>
        <w:rPr>
          <w:rFonts w:ascii="Arial" w:hAnsi="Arial" w:cs="Arial"/>
          <w:sz w:val="24"/>
          <w:szCs w:val="24"/>
        </w:rPr>
        <w:t xml:space="preserve">as equally determinable by a court of appeal which would have jurisdiction ‘to substitute its own exercise of discretion on the basis that it considers its own </w:t>
      </w:r>
      <w:r w:rsidR="00CF2319">
        <w:rPr>
          <w:rFonts w:ascii="Arial" w:hAnsi="Arial" w:cs="Arial"/>
          <w:sz w:val="24"/>
          <w:szCs w:val="24"/>
        </w:rPr>
        <w:t>exercise of the discretionary power to be wiser or more appropriate in the circumstances’.</w:t>
      </w:r>
      <w:r w:rsidR="00CF2319">
        <w:rPr>
          <w:rStyle w:val="FootnoteReference"/>
          <w:rFonts w:ascii="Arial" w:hAnsi="Arial" w:cs="Arial"/>
          <w:sz w:val="24"/>
          <w:szCs w:val="24"/>
        </w:rPr>
        <w:footnoteReference w:id="13"/>
      </w:r>
      <w:r>
        <w:rPr>
          <w:rFonts w:ascii="Arial" w:hAnsi="Arial" w:cs="Arial"/>
          <w:sz w:val="24"/>
          <w:szCs w:val="24"/>
        </w:rPr>
        <w:t xml:space="preserve"> </w:t>
      </w:r>
      <w:r w:rsidR="008802C6">
        <w:rPr>
          <w:rFonts w:ascii="Arial" w:hAnsi="Arial" w:cs="Arial"/>
          <w:sz w:val="24"/>
          <w:szCs w:val="24"/>
        </w:rPr>
        <w:t>S</w:t>
      </w:r>
      <w:r>
        <w:rPr>
          <w:rFonts w:ascii="Arial" w:hAnsi="Arial" w:cs="Arial"/>
          <w:sz w:val="24"/>
          <w:szCs w:val="24"/>
        </w:rPr>
        <w:t xml:space="preserve">o too did the </w:t>
      </w:r>
      <w:r w:rsidR="00D278F4">
        <w:rPr>
          <w:rFonts w:ascii="Arial" w:hAnsi="Arial" w:cs="Arial"/>
          <w:sz w:val="24"/>
          <w:szCs w:val="24"/>
        </w:rPr>
        <w:t>S</w:t>
      </w:r>
      <w:r w:rsidR="00A5107B">
        <w:rPr>
          <w:rFonts w:ascii="Arial" w:hAnsi="Arial" w:cs="Arial"/>
          <w:sz w:val="24"/>
          <w:szCs w:val="24"/>
        </w:rPr>
        <w:t xml:space="preserve">upreme </w:t>
      </w:r>
      <w:r w:rsidR="00D278F4">
        <w:rPr>
          <w:rFonts w:ascii="Arial" w:hAnsi="Arial" w:cs="Arial"/>
          <w:sz w:val="24"/>
          <w:szCs w:val="24"/>
        </w:rPr>
        <w:t>C</w:t>
      </w:r>
      <w:r w:rsidR="00A5107B">
        <w:rPr>
          <w:rFonts w:ascii="Arial" w:hAnsi="Arial" w:cs="Arial"/>
          <w:sz w:val="24"/>
          <w:szCs w:val="24"/>
        </w:rPr>
        <w:t xml:space="preserve">ourt of </w:t>
      </w:r>
      <w:r w:rsidR="00D278F4">
        <w:rPr>
          <w:rFonts w:ascii="Arial" w:hAnsi="Arial" w:cs="Arial"/>
          <w:sz w:val="24"/>
          <w:szCs w:val="24"/>
        </w:rPr>
        <w:t>A</w:t>
      </w:r>
      <w:r w:rsidR="00A5107B">
        <w:rPr>
          <w:rFonts w:ascii="Arial" w:hAnsi="Arial" w:cs="Arial"/>
          <w:sz w:val="24"/>
          <w:szCs w:val="24"/>
        </w:rPr>
        <w:t>ppeal</w:t>
      </w:r>
      <w:r w:rsidR="00D278F4">
        <w:rPr>
          <w:rFonts w:ascii="Arial" w:hAnsi="Arial" w:cs="Arial"/>
          <w:sz w:val="24"/>
          <w:szCs w:val="24"/>
        </w:rPr>
        <w:t xml:space="preserve"> not approach </w:t>
      </w:r>
      <w:r w:rsidR="009216EE">
        <w:rPr>
          <w:rFonts w:ascii="Arial" w:hAnsi="Arial" w:cs="Arial"/>
          <w:sz w:val="24"/>
          <w:szCs w:val="24"/>
        </w:rPr>
        <w:t>the</w:t>
      </w:r>
      <w:r w:rsidR="00D278F4">
        <w:rPr>
          <w:rFonts w:ascii="Arial" w:hAnsi="Arial" w:cs="Arial"/>
          <w:sz w:val="24"/>
          <w:szCs w:val="24"/>
        </w:rPr>
        <w:t xml:space="preserve"> appeal </w:t>
      </w:r>
      <w:r w:rsidR="009216EE">
        <w:rPr>
          <w:rFonts w:ascii="Arial" w:hAnsi="Arial" w:cs="Arial"/>
          <w:sz w:val="24"/>
          <w:szCs w:val="24"/>
        </w:rPr>
        <w:t xml:space="preserve">before it in </w:t>
      </w:r>
      <w:r w:rsidR="009216EE">
        <w:rPr>
          <w:rFonts w:ascii="Arial" w:hAnsi="Arial" w:cs="Arial"/>
          <w:i/>
          <w:sz w:val="24"/>
          <w:szCs w:val="24"/>
        </w:rPr>
        <w:t xml:space="preserve">MT Argun </w:t>
      </w:r>
      <w:r w:rsidR="00D278F4">
        <w:rPr>
          <w:rFonts w:ascii="Arial" w:hAnsi="Arial" w:cs="Arial"/>
          <w:sz w:val="24"/>
          <w:szCs w:val="24"/>
        </w:rPr>
        <w:t>in a confined manner</w:t>
      </w:r>
      <w:r w:rsidR="009216EE">
        <w:rPr>
          <w:rFonts w:ascii="Arial" w:hAnsi="Arial" w:cs="Arial"/>
          <w:sz w:val="24"/>
          <w:szCs w:val="24"/>
        </w:rPr>
        <w:t>, although this issue was not expressly raised or dealt with in that judgment</w:t>
      </w:r>
      <w:r w:rsidR="00D278F4">
        <w:rPr>
          <w:rFonts w:ascii="Arial" w:hAnsi="Arial" w:cs="Arial"/>
          <w:sz w:val="24"/>
          <w:szCs w:val="24"/>
        </w:rPr>
        <w:t>.</w:t>
      </w:r>
      <w:r w:rsidR="00D278F4">
        <w:rPr>
          <w:rStyle w:val="FootnoteReference"/>
          <w:rFonts w:ascii="Arial" w:hAnsi="Arial" w:cs="Arial"/>
          <w:sz w:val="24"/>
          <w:szCs w:val="24"/>
        </w:rPr>
        <w:footnoteReference w:id="14"/>
      </w:r>
    </w:p>
    <w:p w:rsidR="00D278F4" w:rsidRPr="00D278F4" w:rsidRDefault="009216EE" w:rsidP="009216EE">
      <w:pPr>
        <w:pStyle w:val="ListParagraph"/>
        <w:tabs>
          <w:tab w:val="left" w:pos="6375"/>
        </w:tabs>
        <w:spacing w:line="480" w:lineRule="auto"/>
        <w:rPr>
          <w:rFonts w:ascii="Arial" w:hAnsi="Arial" w:cs="Arial"/>
          <w:sz w:val="24"/>
          <w:szCs w:val="24"/>
        </w:rPr>
      </w:pPr>
      <w:r>
        <w:rPr>
          <w:rFonts w:ascii="Arial" w:hAnsi="Arial" w:cs="Arial"/>
          <w:sz w:val="24"/>
          <w:szCs w:val="24"/>
        </w:rPr>
        <w:tab/>
      </w:r>
    </w:p>
    <w:p w:rsidR="00D278F4" w:rsidRDefault="00A51FB6"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w:t>
      </w:r>
      <w:r w:rsidR="00D278F4">
        <w:rPr>
          <w:rFonts w:ascii="Arial" w:hAnsi="Arial" w:cs="Arial"/>
          <w:sz w:val="24"/>
          <w:szCs w:val="24"/>
        </w:rPr>
        <w:t xml:space="preserve">n an application under </w:t>
      </w:r>
      <w:r w:rsidR="00DD18BC">
        <w:rPr>
          <w:rFonts w:ascii="Arial" w:hAnsi="Arial" w:cs="Arial"/>
          <w:sz w:val="24"/>
          <w:szCs w:val="24"/>
        </w:rPr>
        <w:t>r</w:t>
      </w:r>
      <w:r w:rsidR="00D278F4">
        <w:rPr>
          <w:rFonts w:ascii="Arial" w:hAnsi="Arial" w:cs="Arial"/>
          <w:sz w:val="24"/>
          <w:szCs w:val="24"/>
        </w:rPr>
        <w:t>ule 138</w:t>
      </w:r>
      <w:r w:rsidR="009216EE">
        <w:rPr>
          <w:rFonts w:ascii="Arial" w:hAnsi="Arial" w:cs="Arial"/>
          <w:sz w:val="24"/>
          <w:szCs w:val="24"/>
        </w:rPr>
        <w:t>,</w:t>
      </w:r>
      <w:r w:rsidR="00D278F4">
        <w:rPr>
          <w:rFonts w:ascii="Arial" w:hAnsi="Arial" w:cs="Arial"/>
          <w:sz w:val="24"/>
          <w:szCs w:val="24"/>
        </w:rPr>
        <w:t xml:space="preserve"> a court of first instance is </w:t>
      </w:r>
      <w:r>
        <w:rPr>
          <w:rFonts w:ascii="Arial" w:hAnsi="Arial" w:cs="Arial"/>
          <w:sz w:val="24"/>
          <w:szCs w:val="24"/>
        </w:rPr>
        <w:t xml:space="preserve">not </w:t>
      </w:r>
      <w:r w:rsidR="00D278F4">
        <w:rPr>
          <w:rFonts w:ascii="Arial" w:hAnsi="Arial" w:cs="Arial"/>
          <w:sz w:val="24"/>
          <w:szCs w:val="24"/>
        </w:rPr>
        <w:t>in a better position than this court to determine whether a sale should be ordered or not.</w:t>
      </w:r>
    </w:p>
    <w:p w:rsidR="00D278F4" w:rsidRPr="00D278F4" w:rsidRDefault="00D278F4" w:rsidP="00D278F4">
      <w:pPr>
        <w:pStyle w:val="ListParagraph"/>
        <w:spacing w:line="480" w:lineRule="auto"/>
        <w:rPr>
          <w:rFonts w:ascii="Arial" w:hAnsi="Arial" w:cs="Arial"/>
          <w:sz w:val="24"/>
          <w:szCs w:val="24"/>
        </w:rPr>
      </w:pPr>
    </w:p>
    <w:p w:rsidR="00D278F4" w:rsidRPr="00D278F4" w:rsidRDefault="00D278F4"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This court in </w:t>
      </w:r>
      <w:r>
        <w:rPr>
          <w:rFonts w:ascii="Arial" w:hAnsi="Arial" w:cs="Arial"/>
          <w:i/>
          <w:sz w:val="24"/>
          <w:szCs w:val="24"/>
        </w:rPr>
        <w:t>TransNamib Holdings</w:t>
      </w:r>
      <w:r w:rsidRPr="00D278F4">
        <w:rPr>
          <w:rStyle w:val="FootnoteReference"/>
          <w:rFonts w:ascii="Arial" w:hAnsi="Arial" w:cs="Arial"/>
          <w:sz w:val="24"/>
          <w:szCs w:val="24"/>
        </w:rPr>
        <w:footnoteReference w:id="15"/>
      </w:r>
      <w:r>
        <w:rPr>
          <w:rFonts w:ascii="Arial" w:hAnsi="Arial" w:cs="Arial"/>
          <w:sz w:val="24"/>
          <w:szCs w:val="24"/>
        </w:rPr>
        <w:t xml:space="preserve"> referred to the discretionary power of a court to order the winding-up of a company on the grounds of being just and equitable </w:t>
      </w:r>
      <w:r w:rsidR="00D37775">
        <w:rPr>
          <w:rFonts w:ascii="Arial" w:hAnsi="Arial" w:cs="Arial"/>
          <w:sz w:val="24"/>
          <w:szCs w:val="24"/>
        </w:rPr>
        <w:t xml:space="preserve">and found that it </w:t>
      </w:r>
      <w:r>
        <w:rPr>
          <w:rFonts w:ascii="Arial" w:hAnsi="Arial" w:cs="Arial"/>
          <w:sz w:val="24"/>
          <w:szCs w:val="24"/>
        </w:rPr>
        <w:t xml:space="preserve">entails a broad conclusion of law, justice and equity and a judgment on the facts found by a court to be relevant and not merely a discretion between different options as stressed in </w:t>
      </w:r>
      <w:r>
        <w:rPr>
          <w:rFonts w:ascii="Arial" w:hAnsi="Arial" w:cs="Arial"/>
          <w:i/>
          <w:sz w:val="24"/>
          <w:szCs w:val="24"/>
        </w:rPr>
        <w:t>Neethling</w:t>
      </w:r>
      <w:r w:rsidRPr="00D278F4">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This court in </w:t>
      </w:r>
      <w:r>
        <w:rPr>
          <w:rFonts w:ascii="Arial" w:hAnsi="Arial" w:cs="Arial"/>
          <w:i/>
          <w:sz w:val="24"/>
          <w:szCs w:val="24"/>
        </w:rPr>
        <w:t>TransNamib</w:t>
      </w:r>
      <w:r w:rsidR="008918D4">
        <w:rPr>
          <w:rFonts w:ascii="Arial" w:hAnsi="Arial" w:cs="Arial"/>
          <w:i/>
          <w:sz w:val="24"/>
          <w:szCs w:val="24"/>
        </w:rPr>
        <w:t xml:space="preserve"> Holdings</w:t>
      </w:r>
      <w:r>
        <w:rPr>
          <w:rFonts w:ascii="Arial" w:hAnsi="Arial" w:cs="Arial"/>
          <w:sz w:val="24"/>
          <w:szCs w:val="24"/>
        </w:rPr>
        <w:t xml:space="preserve"> found that the exercise of a discretion of this nature did not fall with</w:t>
      </w:r>
      <w:r w:rsidR="00F36098">
        <w:rPr>
          <w:rFonts w:ascii="Arial" w:hAnsi="Arial" w:cs="Arial"/>
          <w:sz w:val="24"/>
          <w:szCs w:val="24"/>
        </w:rPr>
        <w:t>in</w:t>
      </w:r>
      <w:r>
        <w:rPr>
          <w:rFonts w:ascii="Arial" w:hAnsi="Arial" w:cs="Arial"/>
          <w:sz w:val="24"/>
          <w:szCs w:val="24"/>
        </w:rPr>
        <w:t xml:space="preserve"> the narrow ambit of those contemplated in confined appeals</w:t>
      </w:r>
      <w:r w:rsidR="009216EE">
        <w:rPr>
          <w:rFonts w:ascii="Arial" w:hAnsi="Arial" w:cs="Arial"/>
          <w:sz w:val="24"/>
          <w:szCs w:val="24"/>
        </w:rPr>
        <w:t xml:space="preserve"> on discretion</w:t>
      </w:r>
      <w:r w:rsidR="00D37775">
        <w:rPr>
          <w:rFonts w:ascii="Arial" w:hAnsi="Arial" w:cs="Arial"/>
          <w:sz w:val="24"/>
          <w:szCs w:val="24"/>
        </w:rPr>
        <w:t xml:space="preserve"> referred to</w:t>
      </w:r>
      <w:r>
        <w:rPr>
          <w:rFonts w:ascii="Arial" w:hAnsi="Arial" w:cs="Arial"/>
          <w:sz w:val="24"/>
          <w:szCs w:val="24"/>
        </w:rPr>
        <w:t xml:space="preserve"> in </w:t>
      </w:r>
      <w:r w:rsidRPr="00D278F4">
        <w:rPr>
          <w:rFonts w:ascii="Arial" w:hAnsi="Arial" w:cs="Arial"/>
          <w:i/>
          <w:sz w:val="24"/>
          <w:szCs w:val="24"/>
        </w:rPr>
        <w:t>Neethling</w:t>
      </w:r>
      <w:r>
        <w:rPr>
          <w:rFonts w:ascii="Arial" w:hAnsi="Arial" w:cs="Arial"/>
          <w:sz w:val="24"/>
          <w:szCs w:val="24"/>
        </w:rPr>
        <w:t>.</w:t>
      </w:r>
    </w:p>
    <w:p w:rsidR="00D278F4" w:rsidRPr="00D278F4" w:rsidRDefault="00D278F4" w:rsidP="00D278F4">
      <w:pPr>
        <w:pStyle w:val="ListParagraph"/>
        <w:spacing w:line="480" w:lineRule="auto"/>
        <w:rPr>
          <w:rFonts w:ascii="Arial" w:hAnsi="Arial" w:cs="Arial"/>
          <w:sz w:val="24"/>
          <w:szCs w:val="24"/>
        </w:rPr>
      </w:pPr>
    </w:p>
    <w:p w:rsidR="00D278F4" w:rsidRPr="00B662FD" w:rsidRDefault="00D278F4"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So too, the erstwhile </w:t>
      </w:r>
      <w:r w:rsidR="00B662FD">
        <w:rPr>
          <w:rFonts w:ascii="Arial" w:hAnsi="Arial" w:cs="Arial"/>
          <w:sz w:val="24"/>
          <w:szCs w:val="24"/>
        </w:rPr>
        <w:t xml:space="preserve">Appellate Division in </w:t>
      </w:r>
      <w:r w:rsidR="00B662FD">
        <w:rPr>
          <w:rFonts w:ascii="Arial" w:hAnsi="Arial" w:cs="Arial"/>
          <w:i/>
          <w:sz w:val="24"/>
          <w:szCs w:val="24"/>
        </w:rPr>
        <w:t>Knox D’Arcy Ltd &amp; others v Jamieson &amp; others</w:t>
      </w:r>
      <w:r w:rsidR="00B662FD" w:rsidRPr="00B662FD">
        <w:rPr>
          <w:rStyle w:val="FootnoteReference"/>
          <w:rFonts w:ascii="Arial" w:hAnsi="Arial" w:cs="Arial"/>
          <w:sz w:val="24"/>
          <w:szCs w:val="24"/>
        </w:rPr>
        <w:footnoteReference w:id="17"/>
      </w:r>
      <w:r w:rsidR="00B662FD">
        <w:rPr>
          <w:rFonts w:ascii="Arial" w:hAnsi="Arial" w:cs="Arial"/>
          <w:i/>
          <w:sz w:val="24"/>
          <w:szCs w:val="24"/>
        </w:rPr>
        <w:t xml:space="preserve"> </w:t>
      </w:r>
      <w:r w:rsidR="00B662FD">
        <w:rPr>
          <w:rFonts w:ascii="Arial" w:hAnsi="Arial" w:cs="Arial"/>
          <w:sz w:val="24"/>
          <w:szCs w:val="24"/>
        </w:rPr>
        <w:t>held that a court, in exercising its discretion to grant an interim interdict pending an action, exercises a wide discretion, where it is ‘entitled to have regard to a number of disparate and incommensurable features in coming to a decision’. That court concluded in this context:</w:t>
      </w:r>
    </w:p>
    <w:p w:rsidR="00D278F4" w:rsidRPr="00D278F4" w:rsidRDefault="00D278F4" w:rsidP="00D278F4">
      <w:pPr>
        <w:pStyle w:val="ListParagraph"/>
        <w:spacing w:line="480" w:lineRule="auto"/>
        <w:rPr>
          <w:rFonts w:ascii="Arial" w:hAnsi="Arial" w:cs="Arial"/>
          <w:sz w:val="24"/>
          <w:szCs w:val="24"/>
        </w:rPr>
      </w:pPr>
    </w:p>
    <w:p w:rsidR="00D278F4" w:rsidRPr="00B662FD" w:rsidRDefault="00B662FD" w:rsidP="00B662FD">
      <w:pPr>
        <w:pStyle w:val="ListParagraph"/>
        <w:spacing w:after="0" w:line="360" w:lineRule="auto"/>
        <w:jc w:val="both"/>
        <w:rPr>
          <w:rFonts w:ascii="Arial" w:hAnsi="Arial" w:cs="Arial"/>
        </w:rPr>
      </w:pPr>
      <w:r w:rsidRPr="00B662FD">
        <w:rPr>
          <w:rFonts w:ascii="Arial" w:hAnsi="Arial" w:cs="Arial"/>
        </w:rPr>
        <w:t xml:space="preserve">‘Finally, in regard to the so-called discretionary nature of an interdict: if a Court hearing an application for an interim interdict had a truly discretionary power it would mean that, on identical facts, it could in principle choose whether </w:t>
      </w:r>
      <w:r>
        <w:rPr>
          <w:rFonts w:ascii="Arial" w:hAnsi="Arial" w:cs="Arial"/>
        </w:rPr>
        <w:t xml:space="preserve">or not to grant the interdict </w:t>
      </w:r>
      <w:r w:rsidRPr="00B662FD">
        <w:rPr>
          <w:rFonts w:ascii="Arial" w:hAnsi="Arial" w:cs="Arial"/>
        </w:rPr>
        <w:t>and that a Court of appeal would not be entitled to interfere merely because it disagreed with the lower court's choice (</w:t>
      </w:r>
      <w:r w:rsidRPr="00DD18BC">
        <w:rPr>
          <w:rFonts w:ascii="Arial" w:hAnsi="Arial" w:cs="Arial"/>
          <w:i/>
        </w:rPr>
        <w:t>Perskor</w:t>
      </w:r>
      <w:r w:rsidRPr="00B662FD">
        <w:rPr>
          <w:rFonts w:ascii="Arial" w:hAnsi="Arial" w:cs="Arial"/>
        </w:rPr>
        <w:t xml:space="preserve"> case at 800D-F). I doubt whether such a conclusion could be supported on the grounds of principle or policy. As I have shown, previous decisions of this Court seem to refute it.</w:t>
      </w:r>
      <w:r>
        <w:rPr>
          <w:rFonts w:ascii="Arial" w:hAnsi="Arial" w:cs="Arial"/>
        </w:rPr>
        <w:t>’</w:t>
      </w:r>
      <w:r w:rsidR="009216EE">
        <w:rPr>
          <w:rStyle w:val="FootnoteReference"/>
          <w:rFonts w:ascii="Arial" w:hAnsi="Arial" w:cs="Arial"/>
        </w:rPr>
        <w:footnoteReference w:id="18"/>
      </w:r>
    </w:p>
    <w:p w:rsidR="00D278F4" w:rsidRPr="00D278F4" w:rsidRDefault="00D278F4" w:rsidP="00A84440">
      <w:pPr>
        <w:pStyle w:val="ListParagraph"/>
        <w:spacing w:after="0" w:line="480" w:lineRule="auto"/>
        <w:rPr>
          <w:rFonts w:ascii="Arial" w:hAnsi="Arial" w:cs="Arial"/>
          <w:sz w:val="24"/>
          <w:szCs w:val="24"/>
        </w:rPr>
      </w:pPr>
    </w:p>
    <w:p w:rsidR="00D278F4" w:rsidRDefault="00B662FD"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In determining whether or not to grant an order for the sale of a vessel under </w:t>
      </w:r>
      <w:r w:rsidR="00DD18BC" w:rsidRPr="002D0DFE">
        <w:rPr>
          <w:rFonts w:ascii="Arial" w:hAnsi="Arial" w:cs="Arial"/>
          <w:sz w:val="24"/>
          <w:szCs w:val="24"/>
        </w:rPr>
        <w:t>r</w:t>
      </w:r>
      <w:r w:rsidRPr="002D0DFE">
        <w:rPr>
          <w:rFonts w:ascii="Arial" w:hAnsi="Arial" w:cs="Arial"/>
          <w:sz w:val="24"/>
          <w:szCs w:val="24"/>
        </w:rPr>
        <w:t>ule 13</w:t>
      </w:r>
      <w:r w:rsidR="00A5107B" w:rsidRPr="002D0DFE">
        <w:rPr>
          <w:rFonts w:ascii="Arial" w:hAnsi="Arial" w:cs="Arial"/>
          <w:sz w:val="24"/>
          <w:szCs w:val="24"/>
        </w:rPr>
        <w:t>8</w:t>
      </w:r>
      <w:r w:rsidR="00EA2A66">
        <w:rPr>
          <w:rFonts w:ascii="Arial" w:hAnsi="Arial" w:cs="Arial"/>
          <w:sz w:val="24"/>
          <w:szCs w:val="24"/>
        </w:rPr>
        <w:t>, the High Court is required to exercise a dis</w:t>
      </w:r>
      <w:r w:rsidR="00D9547D">
        <w:rPr>
          <w:rFonts w:ascii="Arial" w:hAnsi="Arial" w:cs="Arial"/>
          <w:sz w:val="24"/>
          <w:szCs w:val="24"/>
        </w:rPr>
        <w:t xml:space="preserve">cretion </w:t>
      </w:r>
      <w:r w:rsidR="009216EE">
        <w:rPr>
          <w:rFonts w:ascii="Arial" w:hAnsi="Arial" w:cs="Arial"/>
          <w:sz w:val="24"/>
          <w:szCs w:val="24"/>
        </w:rPr>
        <w:t xml:space="preserve">rightly characterised as wide by Scott, JA in </w:t>
      </w:r>
      <w:r w:rsidR="00A5107B">
        <w:rPr>
          <w:rFonts w:ascii="Arial" w:hAnsi="Arial" w:cs="Arial"/>
          <w:i/>
          <w:sz w:val="24"/>
          <w:szCs w:val="24"/>
        </w:rPr>
        <w:t xml:space="preserve">MT </w:t>
      </w:r>
      <w:r w:rsidR="009216EE" w:rsidRPr="009216EE">
        <w:rPr>
          <w:rFonts w:ascii="Arial" w:hAnsi="Arial" w:cs="Arial"/>
          <w:i/>
          <w:sz w:val="24"/>
          <w:szCs w:val="24"/>
        </w:rPr>
        <w:t>Argun</w:t>
      </w:r>
      <w:r w:rsidR="009216EE" w:rsidRPr="009216EE">
        <w:rPr>
          <w:rStyle w:val="FootnoteReference"/>
          <w:rFonts w:ascii="Arial" w:hAnsi="Arial" w:cs="Arial"/>
          <w:sz w:val="24"/>
          <w:szCs w:val="24"/>
        </w:rPr>
        <w:footnoteReference w:id="19"/>
      </w:r>
      <w:r w:rsidR="009216EE">
        <w:rPr>
          <w:rFonts w:ascii="Arial" w:hAnsi="Arial" w:cs="Arial"/>
          <w:sz w:val="24"/>
          <w:szCs w:val="24"/>
        </w:rPr>
        <w:t xml:space="preserve"> </w:t>
      </w:r>
      <w:r w:rsidR="00D9547D">
        <w:rPr>
          <w:rFonts w:ascii="Arial" w:hAnsi="Arial" w:cs="Arial"/>
          <w:sz w:val="24"/>
          <w:szCs w:val="24"/>
        </w:rPr>
        <w:t>based upon what is just and equitable</w:t>
      </w:r>
      <w:r w:rsidR="00CF2319">
        <w:rPr>
          <w:rFonts w:ascii="Arial" w:hAnsi="Arial" w:cs="Arial"/>
          <w:sz w:val="24"/>
          <w:szCs w:val="24"/>
        </w:rPr>
        <w:t xml:space="preserve"> and more appropriate</w:t>
      </w:r>
      <w:r w:rsidR="00D9547D">
        <w:rPr>
          <w:rFonts w:ascii="Arial" w:hAnsi="Arial" w:cs="Arial"/>
          <w:sz w:val="24"/>
          <w:szCs w:val="24"/>
        </w:rPr>
        <w:t xml:space="preserve"> </w:t>
      </w:r>
      <w:r w:rsidR="004B6671">
        <w:rPr>
          <w:rFonts w:ascii="Arial" w:hAnsi="Arial" w:cs="Arial"/>
          <w:sz w:val="24"/>
          <w:szCs w:val="24"/>
        </w:rPr>
        <w:t>i</w:t>
      </w:r>
      <w:r w:rsidR="00D9547D">
        <w:rPr>
          <w:rFonts w:ascii="Arial" w:hAnsi="Arial" w:cs="Arial"/>
          <w:sz w:val="24"/>
          <w:szCs w:val="24"/>
        </w:rPr>
        <w:t xml:space="preserve">n the </w:t>
      </w:r>
      <w:r w:rsidR="004B6671">
        <w:rPr>
          <w:rFonts w:ascii="Arial" w:hAnsi="Arial" w:cs="Arial"/>
          <w:sz w:val="24"/>
          <w:szCs w:val="24"/>
        </w:rPr>
        <w:t>light of all the relevant considerations</w:t>
      </w:r>
      <w:r w:rsidR="00D9547D">
        <w:rPr>
          <w:rFonts w:ascii="Arial" w:hAnsi="Arial" w:cs="Arial"/>
          <w:sz w:val="24"/>
          <w:szCs w:val="24"/>
        </w:rPr>
        <w:t>. This discretion, as in the case of winding-up a company on the ground of being just and equitable</w:t>
      </w:r>
      <w:r w:rsidR="00D37775">
        <w:rPr>
          <w:rFonts w:ascii="Arial" w:hAnsi="Arial" w:cs="Arial"/>
          <w:sz w:val="24"/>
          <w:szCs w:val="24"/>
        </w:rPr>
        <w:t>,</w:t>
      </w:r>
      <w:r w:rsidR="00D9547D">
        <w:rPr>
          <w:rFonts w:ascii="Arial" w:hAnsi="Arial" w:cs="Arial"/>
          <w:sz w:val="24"/>
          <w:szCs w:val="24"/>
        </w:rPr>
        <w:t xml:space="preserve"> is one in the wide and not the narrow sense. </w:t>
      </w:r>
      <w:r w:rsidR="00D37775">
        <w:rPr>
          <w:rFonts w:ascii="Arial" w:hAnsi="Arial" w:cs="Arial"/>
          <w:sz w:val="24"/>
          <w:szCs w:val="24"/>
        </w:rPr>
        <w:t xml:space="preserve">This court is thus not limited to the narrow ambit </w:t>
      </w:r>
      <w:r w:rsidR="00A2762F">
        <w:rPr>
          <w:rFonts w:ascii="Arial" w:hAnsi="Arial" w:cs="Arial"/>
          <w:sz w:val="24"/>
          <w:szCs w:val="24"/>
        </w:rPr>
        <w:t xml:space="preserve">of an appeal </w:t>
      </w:r>
      <w:r w:rsidR="00D37775">
        <w:rPr>
          <w:rFonts w:ascii="Arial" w:hAnsi="Arial" w:cs="Arial"/>
          <w:sz w:val="24"/>
          <w:szCs w:val="24"/>
        </w:rPr>
        <w:t xml:space="preserve">as contemplated in </w:t>
      </w:r>
      <w:r w:rsidR="00D37775" w:rsidRPr="00D37775">
        <w:rPr>
          <w:rFonts w:ascii="Arial" w:hAnsi="Arial" w:cs="Arial"/>
          <w:i/>
          <w:sz w:val="24"/>
          <w:szCs w:val="24"/>
        </w:rPr>
        <w:t>SAPA</w:t>
      </w:r>
      <w:r w:rsidR="00D37775">
        <w:rPr>
          <w:rFonts w:ascii="Arial" w:hAnsi="Arial" w:cs="Arial"/>
          <w:sz w:val="24"/>
          <w:szCs w:val="24"/>
        </w:rPr>
        <w:t xml:space="preserve"> and </w:t>
      </w:r>
      <w:r w:rsidR="00D37775" w:rsidRPr="00D37775">
        <w:rPr>
          <w:rFonts w:ascii="Arial" w:hAnsi="Arial" w:cs="Arial"/>
          <w:i/>
          <w:sz w:val="24"/>
          <w:szCs w:val="24"/>
        </w:rPr>
        <w:t>RDP II</w:t>
      </w:r>
      <w:r w:rsidR="00D37775" w:rsidRPr="00D37775">
        <w:rPr>
          <w:rFonts w:ascii="Arial" w:hAnsi="Arial" w:cs="Arial"/>
          <w:sz w:val="24"/>
          <w:szCs w:val="24"/>
        </w:rPr>
        <w:t>,</w:t>
      </w:r>
      <w:r w:rsidR="00D37775">
        <w:rPr>
          <w:rFonts w:ascii="Arial" w:hAnsi="Arial" w:cs="Arial"/>
          <w:sz w:val="24"/>
          <w:szCs w:val="24"/>
        </w:rPr>
        <w:t xml:space="preserve"> and this court is not bound by the conclusion of the High Court and may depart from the order of the High Court on grounds which it considers necessary.</w:t>
      </w:r>
      <w:r w:rsidR="00D37775">
        <w:rPr>
          <w:rStyle w:val="FootnoteReference"/>
          <w:rFonts w:ascii="Arial" w:hAnsi="Arial" w:cs="Arial"/>
          <w:sz w:val="24"/>
          <w:szCs w:val="24"/>
        </w:rPr>
        <w:footnoteReference w:id="20"/>
      </w:r>
    </w:p>
    <w:p w:rsidR="00D37775" w:rsidRDefault="00D37775" w:rsidP="00D37775">
      <w:pPr>
        <w:pStyle w:val="ListParagraph"/>
        <w:spacing w:after="0" w:line="480" w:lineRule="auto"/>
        <w:ind w:left="0"/>
        <w:jc w:val="both"/>
        <w:rPr>
          <w:rFonts w:ascii="Arial" w:hAnsi="Arial" w:cs="Arial"/>
          <w:sz w:val="24"/>
          <w:szCs w:val="24"/>
        </w:rPr>
      </w:pPr>
    </w:p>
    <w:p w:rsidR="00D37775" w:rsidRPr="00D37775" w:rsidRDefault="00D37775" w:rsidP="00D37775">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Rule 138 and the finding by the High Court that a sale of the vessel was justified</w:t>
      </w:r>
    </w:p>
    <w:p w:rsidR="00D37775" w:rsidRDefault="00D37775"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Rule 138</w:t>
      </w:r>
      <w:r w:rsidR="004A639F">
        <w:rPr>
          <w:rFonts w:ascii="Arial" w:hAnsi="Arial" w:cs="Arial"/>
          <w:sz w:val="24"/>
          <w:szCs w:val="24"/>
        </w:rPr>
        <w:t xml:space="preserve"> of the Vice</w:t>
      </w:r>
      <w:r w:rsidR="00A5107B">
        <w:rPr>
          <w:rFonts w:ascii="Arial" w:hAnsi="Arial" w:cs="Arial"/>
          <w:sz w:val="24"/>
          <w:szCs w:val="24"/>
        </w:rPr>
        <w:t>-</w:t>
      </w:r>
      <w:r w:rsidR="004A639F">
        <w:rPr>
          <w:rFonts w:ascii="Arial" w:hAnsi="Arial" w:cs="Arial"/>
          <w:sz w:val="24"/>
          <w:szCs w:val="24"/>
        </w:rPr>
        <w:t>Admiralty Court Rules provides:</w:t>
      </w:r>
    </w:p>
    <w:p w:rsidR="004A639F" w:rsidRDefault="004A639F" w:rsidP="00A2762F">
      <w:pPr>
        <w:pStyle w:val="ListParagraph"/>
        <w:spacing w:after="0" w:line="360" w:lineRule="auto"/>
        <w:ind w:left="0"/>
        <w:jc w:val="both"/>
        <w:rPr>
          <w:rFonts w:ascii="Arial" w:hAnsi="Arial" w:cs="Arial"/>
          <w:sz w:val="24"/>
          <w:szCs w:val="24"/>
        </w:rPr>
      </w:pPr>
    </w:p>
    <w:p w:rsidR="004A639F" w:rsidRPr="004A639F" w:rsidRDefault="004A639F" w:rsidP="004A639F">
      <w:pPr>
        <w:pStyle w:val="ListParagraph"/>
        <w:spacing w:after="0" w:line="360" w:lineRule="auto"/>
        <w:jc w:val="both"/>
        <w:rPr>
          <w:rFonts w:ascii="Arial" w:hAnsi="Arial" w:cs="Arial"/>
        </w:rPr>
      </w:pPr>
      <w:r w:rsidRPr="004A639F">
        <w:rPr>
          <w:rFonts w:ascii="Arial" w:hAnsi="Arial" w:cs="Arial"/>
        </w:rPr>
        <w:t>‘The judge may, either before or after final judgment order any property under arrest of the Court to be appraised, or to be sold with or without appraisement and either by public auction or by private contract.’</w:t>
      </w:r>
    </w:p>
    <w:p w:rsidR="00D37775" w:rsidRPr="00D37775" w:rsidRDefault="00D37775" w:rsidP="00F36098">
      <w:pPr>
        <w:pStyle w:val="ListParagraph"/>
        <w:spacing w:after="0" w:line="360" w:lineRule="auto"/>
        <w:rPr>
          <w:rFonts w:ascii="Arial" w:hAnsi="Arial" w:cs="Arial"/>
          <w:sz w:val="24"/>
          <w:szCs w:val="24"/>
        </w:rPr>
      </w:pPr>
    </w:p>
    <w:p w:rsidR="00D37775" w:rsidRDefault="004A639F"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As was stated by the SCA with reference to the similar power in </w:t>
      </w:r>
      <w:r w:rsidR="00A5107B">
        <w:rPr>
          <w:rFonts w:ascii="Arial" w:hAnsi="Arial" w:cs="Arial"/>
          <w:sz w:val="24"/>
          <w:szCs w:val="24"/>
        </w:rPr>
        <w:t xml:space="preserve">the </w:t>
      </w:r>
      <w:r>
        <w:rPr>
          <w:rFonts w:ascii="Arial" w:hAnsi="Arial" w:cs="Arial"/>
          <w:sz w:val="24"/>
          <w:szCs w:val="24"/>
        </w:rPr>
        <w:t>current legislation, the discretion vested in the High Court in an application brought under rule 138 is a wide one.</w:t>
      </w:r>
      <w:r w:rsidR="00AF7DB1" w:rsidRPr="00AF7DB1">
        <w:rPr>
          <w:rStyle w:val="FootnoteReference"/>
          <w:rFonts w:ascii="Arial" w:hAnsi="Arial" w:cs="Arial"/>
          <w:sz w:val="24"/>
          <w:szCs w:val="24"/>
        </w:rPr>
        <w:footnoteReference w:id="21"/>
      </w:r>
    </w:p>
    <w:p w:rsidR="00D37775" w:rsidRPr="00D37775" w:rsidRDefault="00D37775" w:rsidP="00F36098">
      <w:pPr>
        <w:pStyle w:val="ListParagraph"/>
        <w:spacing w:line="480" w:lineRule="auto"/>
        <w:rPr>
          <w:rFonts w:ascii="Arial" w:hAnsi="Arial" w:cs="Arial"/>
          <w:sz w:val="24"/>
          <w:szCs w:val="24"/>
        </w:rPr>
      </w:pPr>
    </w:p>
    <w:p w:rsidR="00D37775" w:rsidRDefault="004A639F"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High Court </w:t>
      </w:r>
      <w:r w:rsidR="00A51FB6">
        <w:rPr>
          <w:rFonts w:ascii="Arial" w:hAnsi="Arial" w:cs="Arial"/>
          <w:sz w:val="24"/>
          <w:szCs w:val="24"/>
        </w:rPr>
        <w:t xml:space="preserve">correctly </w:t>
      </w:r>
      <w:r>
        <w:rPr>
          <w:rFonts w:ascii="Arial" w:hAnsi="Arial" w:cs="Arial"/>
          <w:sz w:val="24"/>
          <w:szCs w:val="24"/>
        </w:rPr>
        <w:t xml:space="preserve">found as persuasive the approach of the Full Bench of the Cape High Court in </w:t>
      </w:r>
      <w:r w:rsidRPr="004A639F">
        <w:rPr>
          <w:rFonts w:ascii="Arial" w:hAnsi="Arial" w:cs="Arial"/>
          <w:i/>
          <w:sz w:val="24"/>
          <w:szCs w:val="24"/>
        </w:rPr>
        <w:t>MT Tigr</w:t>
      </w:r>
      <w:r w:rsidR="00AF7DB1" w:rsidRPr="00AF7DB1">
        <w:rPr>
          <w:rStyle w:val="FootnoteReference"/>
          <w:rFonts w:ascii="Arial" w:hAnsi="Arial" w:cs="Arial"/>
          <w:sz w:val="24"/>
          <w:szCs w:val="24"/>
        </w:rPr>
        <w:footnoteReference w:id="22"/>
      </w:r>
      <w:r w:rsidRPr="00AF7DB1">
        <w:rPr>
          <w:rFonts w:ascii="Arial" w:hAnsi="Arial" w:cs="Arial"/>
          <w:sz w:val="24"/>
          <w:szCs w:val="24"/>
        </w:rPr>
        <w:t xml:space="preserve"> </w:t>
      </w:r>
      <w:r>
        <w:rPr>
          <w:rFonts w:ascii="Arial" w:hAnsi="Arial" w:cs="Arial"/>
          <w:sz w:val="24"/>
          <w:szCs w:val="24"/>
        </w:rPr>
        <w:t>i</w:t>
      </w:r>
      <w:r w:rsidR="00CF2319">
        <w:rPr>
          <w:rFonts w:ascii="Arial" w:hAnsi="Arial" w:cs="Arial"/>
          <w:sz w:val="24"/>
          <w:szCs w:val="24"/>
        </w:rPr>
        <w:t>n</w:t>
      </w:r>
      <w:r>
        <w:rPr>
          <w:rFonts w:ascii="Arial" w:hAnsi="Arial" w:cs="Arial"/>
          <w:sz w:val="24"/>
          <w:szCs w:val="24"/>
        </w:rPr>
        <w:t xml:space="preserve"> listing as relevant factors in applications for a sale </w:t>
      </w:r>
      <w:r w:rsidRPr="004A639F">
        <w:rPr>
          <w:rFonts w:ascii="Arial" w:hAnsi="Arial" w:cs="Arial"/>
          <w:i/>
          <w:sz w:val="24"/>
          <w:szCs w:val="24"/>
        </w:rPr>
        <w:t>pendente lite</w:t>
      </w:r>
      <w:r>
        <w:rPr>
          <w:rFonts w:ascii="Arial" w:hAnsi="Arial" w:cs="Arial"/>
          <w:sz w:val="24"/>
          <w:szCs w:val="24"/>
        </w:rPr>
        <w:t xml:space="preserve"> being that such an order will more readily b</w:t>
      </w:r>
      <w:r w:rsidR="00A92CFD">
        <w:rPr>
          <w:rFonts w:ascii="Arial" w:hAnsi="Arial" w:cs="Arial"/>
          <w:sz w:val="24"/>
          <w:szCs w:val="24"/>
        </w:rPr>
        <w:t>e</w:t>
      </w:r>
      <w:r>
        <w:rPr>
          <w:rFonts w:ascii="Arial" w:hAnsi="Arial" w:cs="Arial"/>
          <w:sz w:val="24"/>
          <w:szCs w:val="24"/>
        </w:rPr>
        <w:t xml:space="preserve"> granted where the owner of the vessel agrees thereto or is in default of appearance and another factor being the continuing deterioration of the vessel and accordi</w:t>
      </w:r>
      <w:r w:rsidR="00CF2319">
        <w:rPr>
          <w:rFonts w:ascii="Arial" w:hAnsi="Arial" w:cs="Arial"/>
          <w:sz w:val="24"/>
          <w:szCs w:val="24"/>
        </w:rPr>
        <w:t>ngly the applicants’ security. This approach applies with equal force to applications brought under rule 138.</w:t>
      </w:r>
    </w:p>
    <w:p w:rsidR="00D37775" w:rsidRPr="00D37775" w:rsidRDefault="00D37775" w:rsidP="00F36098">
      <w:pPr>
        <w:pStyle w:val="ListParagraph"/>
        <w:spacing w:after="0" w:line="480" w:lineRule="auto"/>
        <w:rPr>
          <w:rFonts w:ascii="Arial" w:hAnsi="Arial" w:cs="Arial"/>
          <w:sz w:val="24"/>
          <w:szCs w:val="24"/>
        </w:rPr>
      </w:pPr>
    </w:p>
    <w:p w:rsidR="00D37775" w:rsidRDefault="004A639F"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A further factor listed by the court in </w:t>
      </w:r>
      <w:r w:rsidRPr="004A639F">
        <w:rPr>
          <w:rFonts w:ascii="Arial" w:hAnsi="Arial" w:cs="Arial"/>
          <w:i/>
          <w:sz w:val="24"/>
          <w:szCs w:val="24"/>
        </w:rPr>
        <w:t>MT Tigr</w:t>
      </w:r>
      <w:r>
        <w:rPr>
          <w:rFonts w:ascii="Arial" w:hAnsi="Arial" w:cs="Arial"/>
          <w:sz w:val="24"/>
          <w:szCs w:val="24"/>
        </w:rPr>
        <w:t xml:space="preserve"> is the amount of the claim in relation to the value of the vessel.</w:t>
      </w:r>
    </w:p>
    <w:p w:rsidR="00D37775" w:rsidRPr="00D37775" w:rsidRDefault="00D37775" w:rsidP="00F36098">
      <w:pPr>
        <w:pStyle w:val="ListParagraph"/>
        <w:spacing w:after="0" w:line="480" w:lineRule="auto"/>
        <w:rPr>
          <w:rFonts w:ascii="Arial" w:hAnsi="Arial" w:cs="Arial"/>
          <w:sz w:val="24"/>
          <w:szCs w:val="24"/>
        </w:rPr>
      </w:pPr>
    </w:p>
    <w:p w:rsidR="00D37775" w:rsidRDefault="004A639F"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 support of the first factor</w:t>
      </w:r>
      <w:r w:rsidR="00CF2319">
        <w:rPr>
          <w:rFonts w:ascii="Arial" w:hAnsi="Arial" w:cs="Arial"/>
          <w:sz w:val="24"/>
          <w:szCs w:val="24"/>
        </w:rPr>
        <w:t>,</w:t>
      </w:r>
      <w:r>
        <w:rPr>
          <w:rFonts w:ascii="Arial" w:hAnsi="Arial" w:cs="Arial"/>
          <w:sz w:val="24"/>
          <w:szCs w:val="24"/>
        </w:rPr>
        <w:t xml:space="preserve"> the court in </w:t>
      </w:r>
      <w:r w:rsidRPr="004A639F">
        <w:rPr>
          <w:rFonts w:ascii="Arial" w:hAnsi="Arial" w:cs="Arial"/>
          <w:i/>
          <w:sz w:val="24"/>
          <w:szCs w:val="24"/>
        </w:rPr>
        <w:t>MT Tigr</w:t>
      </w:r>
      <w:r>
        <w:rPr>
          <w:rFonts w:ascii="Arial" w:hAnsi="Arial" w:cs="Arial"/>
          <w:sz w:val="24"/>
          <w:szCs w:val="24"/>
        </w:rPr>
        <w:t xml:space="preserve"> stressed that the reason why a sale </w:t>
      </w:r>
      <w:r w:rsidR="00280BDE" w:rsidRPr="00280BDE">
        <w:rPr>
          <w:rFonts w:ascii="Arial" w:hAnsi="Arial" w:cs="Arial"/>
          <w:i/>
          <w:sz w:val="24"/>
          <w:szCs w:val="24"/>
        </w:rPr>
        <w:t>pendente lite</w:t>
      </w:r>
      <w:r w:rsidR="00280BDE">
        <w:rPr>
          <w:rFonts w:ascii="Arial" w:hAnsi="Arial" w:cs="Arial"/>
          <w:sz w:val="24"/>
          <w:szCs w:val="24"/>
        </w:rPr>
        <w:t xml:space="preserve"> is ordinarily ordered when an owner agrees or is in default of appearance </w:t>
      </w:r>
      <w:r w:rsidR="00A51FB6">
        <w:rPr>
          <w:rFonts w:ascii="Arial" w:hAnsi="Arial" w:cs="Arial"/>
          <w:sz w:val="24"/>
          <w:szCs w:val="24"/>
        </w:rPr>
        <w:t xml:space="preserve">and sparingly when the claim is disputed by an owner </w:t>
      </w:r>
      <w:r w:rsidR="00280BDE">
        <w:rPr>
          <w:rFonts w:ascii="Arial" w:hAnsi="Arial" w:cs="Arial"/>
          <w:sz w:val="24"/>
          <w:szCs w:val="24"/>
        </w:rPr>
        <w:t xml:space="preserve">is because of ‘the inability of a court at an interlocutory stage to assess even </w:t>
      </w:r>
      <w:r w:rsidR="00280BDE" w:rsidRPr="00280BDE">
        <w:rPr>
          <w:rFonts w:ascii="Arial" w:hAnsi="Arial" w:cs="Arial"/>
          <w:i/>
          <w:sz w:val="24"/>
          <w:szCs w:val="24"/>
        </w:rPr>
        <w:t>prima facie</w:t>
      </w:r>
      <w:r w:rsidR="00280BDE">
        <w:rPr>
          <w:rFonts w:ascii="Arial" w:hAnsi="Arial" w:cs="Arial"/>
          <w:sz w:val="24"/>
          <w:szCs w:val="24"/>
        </w:rPr>
        <w:t xml:space="preserve"> the merits of contending case</w:t>
      </w:r>
      <w:r w:rsidR="00A51FB6">
        <w:rPr>
          <w:rFonts w:ascii="Arial" w:hAnsi="Arial" w:cs="Arial"/>
          <w:sz w:val="24"/>
          <w:szCs w:val="24"/>
        </w:rPr>
        <w:t>s</w:t>
      </w:r>
      <w:r w:rsidR="00280BDE">
        <w:rPr>
          <w:rFonts w:ascii="Arial" w:hAnsi="Arial" w:cs="Arial"/>
          <w:sz w:val="24"/>
          <w:szCs w:val="24"/>
        </w:rPr>
        <w:t>’.</w:t>
      </w:r>
      <w:r w:rsidR="00280BDE">
        <w:rPr>
          <w:rStyle w:val="FootnoteReference"/>
          <w:rFonts w:ascii="Arial" w:hAnsi="Arial" w:cs="Arial"/>
          <w:sz w:val="24"/>
          <w:szCs w:val="24"/>
        </w:rPr>
        <w:footnoteReference w:id="23"/>
      </w:r>
    </w:p>
    <w:p w:rsidR="00D37775" w:rsidRPr="00D37775" w:rsidRDefault="00D37775" w:rsidP="00F36098">
      <w:pPr>
        <w:pStyle w:val="ListParagraph"/>
        <w:spacing w:line="480" w:lineRule="auto"/>
        <w:rPr>
          <w:rFonts w:ascii="Arial" w:hAnsi="Arial" w:cs="Arial"/>
          <w:sz w:val="24"/>
          <w:szCs w:val="24"/>
        </w:rPr>
      </w:pPr>
    </w:p>
    <w:p w:rsidR="00D37775" w:rsidRDefault="00280BDE"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 this matter, the High Court correctly took into account that the registered owner, Panormos, supported the sale</w:t>
      </w:r>
      <w:r w:rsidR="00A51FB6">
        <w:rPr>
          <w:rFonts w:ascii="Arial" w:hAnsi="Arial" w:cs="Arial"/>
          <w:sz w:val="24"/>
          <w:szCs w:val="24"/>
        </w:rPr>
        <w:t xml:space="preserve"> (and also </w:t>
      </w:r>
      <w:r w:rsidR="00AF7DB1">
        <w:rPr>
          <w:rFonts w:ascii="Arial" w:hAnsi="Arial" w:cs="Arial"/>
          <w:sz w:val="24"/>
          <w:szCs w:val="24"/>
        </w:rPr>
        <w:t xml:space="preserve">that it </w:t>
      </w:r>
      <w:r w:rsidR="00A51FB6">
        <w:rPr>
          <w:rFonts w:ascii="Arial" w:hAnsi="Arial" w:cs="Arial"/>
          <w:sz w:val="24"/>
          <w:szCs w:val="24"/>
        </w:rPr>
        <w:t>did not dispute its indebtedness under the claim)</w:t>
      </w:r>
      <w:r>
        <w:rPr>
          <w:rFonts w:ascii="Arial" w:hAnsi="Arial" w:cs="Arial"/>
          <w:sz w:val="24"/>
          <w:szCs w:val="24"/>
        </w:rPr>
        <w:t xml:space="preserve">. The court proceeded to characterise </w:t>
      </w:r>
      <w:r w:rsidR="00CF2319">
        <w:rPr>
          <w:rFonts w:ascii="Arial" w:hAnsi="Arial" w:cs="Arial"/>
          <w:sz w:val="24"/>
          <w:szCs w:val="24"/>
        </w:rPr>
        <w:t xml:space="preserve">Prime’s </w:t>
      </w:r>
      <w:r>
        <w:rPr>
          <w:rFonts w:ascii="Arial" w:hAnsi="Arial" w:cs="Arial"/>
          <w:sz w:val="24"/>
          <w:szCs w:val="24"/>
        </w:rPr>
        <w:t>claim as ‘</w:t>
      </w:r>
      <w:r w:rsidRPr="00280BDE">
        <w:rPr>
          <w:rFonts w:ascii="Arial" w:hAnsi="Arial" w:cs="Arial"/>
          <w:i/>
          <w:sz w:val="24"/>
          <w:szCs w:val="24"/>
        </w:rPr>
        <w:t>de facto</w:t>
      </w:r>
      <w:r w:rsidRPr="00280BDE">
        <w:rPr>
          <w:rFonts w:ascii="Arial" w:hAnsi="Arial" w:cs="Arial"/>
          <w:sz w:val="24"/>
          <w:szCs w:val="24"/>
        </w:rPr>
        <w:t>’</w:t>
      </w:r>
      <w:r>
        <w:rPr>
          <w:rFonts w:ascii="Arial" w:hAnsi="Arial" w:cs="Arial"/>
          <w:sz w:val="24"/>
          <w:szCs w:val="24"/>
        </w:rPr>
        <w:t xml:space="preserve"> </w:t>
      </w:r>
      <w:r w:rsidR="00A51FB6">
        <w:rPr>
          <w:rFonts w:ascii="Arial" w:hAnsi="Arial" w:cs="Arial"/>
          <w:sz w:val="24"/>
          <w:szCs w:val="24"/>
        </w:rPr>
        <w:t xml:space="preserve">owner </w:t>
      </w:r>
      <w:r>
        <w:rPr>
          <w:rFonts w:ascii="Arial" w:hAnsi="Arial" w:cs="Arial"/>
          <w:sz w:val="24"/>
          <w:szCs w:val="24"/>
        </w:rPr>
        <w:t>as founded upon inadmissible hearsay evidence of Mr Norton.</w:t>
      </w:r>
    </w:p>
    <w:p w:rsidR="00280BDE" w:rsidRPr="00280BDE" w:rsidRDefault="00280BDE" w:rsidP="00F36098">
      <w:pPr>
        <w:pStyle w:val="ListParagraph"/>
        <w:spacing w:line="480" w:lineRule="auto"/>
        <w:rPr>
          <w:rFonts w:ascii="Arial" w:hAnsi="Arial" w:cs="Arial"/>
          <w:sz w:val="24"/>
          <w:szCs w:val="24"/>
        </w:rPr>
      </w:pPr>
    </w:p>
    <w:p w:rsidR="00280BDE" w:rsidRPr="00A51FB6" w:rsidRDefault="00280BDE" w:rsidP="00A51FB6">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allegations of a fraudulent sale to Panormos are plainly not within Mr Norton’s knowledge and </w:t>
      </w:r>
      <w:r w:rsidR="00CF2319">
        <w:rPr>
          <w:rFonts w:ascii="Arial" w:hAnsi="Arial" w:cs="Arial"/>
          <w:sz w:val="24"/>
          <w:szCs w:val="24"/>
        </w:rPr>
        <w:t xml:space="preserve">rather reflect </w:t>
      </w:r>
      <w:r>
        <w:rPr>
          <w:rFonts w:ascii="Arial" w:hAnsi="Arial" w:cs="Arial"/>
          <w:sz w:val="24"/>
          <w:szCs w:val="24"/>
        </w:rPr>
        <w:t>his instructions</w:t>
      </w:r>
      <w:r w:rsidR="00CF2319">
        <w:rPr>
          <w:rFonts w:ascii="Arial" w:hAnsi="Arial" w:cs="Arial"/>
          <w:sz w:val="24"/>
          <w:szCs w:val="24"/>
        </w:rPr>
        <w:t xml:space="preserve"> from his client</w:t>
      </w:r>
      <w:r>
        <w:rPr>
          <w:rFonts w:ascii="Arial" w:hAnsi="Arial" w:cs="Arial"/>
          <w:sz w:val="24"/>
          <w:szCs w:val="24"/>
        </w:rPr>
        <w:t xml:space="preserve">. Nor are the sources of the specific allegations relating to fraud identified by him, as a deponent is required to do. Instead he merely asserts that where facts are not within his personal knowledge, they are based on information supplied by Prime’s </w:t>
      </w:r>
      <w:r w:rsidR="00BC1CC0">
        <w:rPr>
          <w:rFonts w:ascii="Arial" w:hAnsi="Arial" w:cs="Arial"/>
          <w:sz w:val="24"/>
          <w:szCs w:val="24"/>
        </w:rPr>
        <w:t>lawyer</w:t>
      </w:r>
      <w:r>
        <w:rPr>
          <w:rFonts w:ascii="Arial" w:hAnsi="Arial" w:cs="Arial"/>
          <w:sz w:val="24"/>
          <w:szCs w:val="24"/>
        </w:rPr>
        <w:t xml:space="preserve"> in Greece, Prime’s </w:t>
      </w:r>
      <w:r w:rsidR="00BC1CC0">
        <w:rPr>
          <w:rFonts w:ascii="Arial" w:hAnsi="Arial" w:cs="Arial"/>
          <w:sz w:val="24"/>
          <w:szCs w:val="24"/>
        </w:rPr>
        <w:t>lawyer</w:t>
      </w:r>
      <w:r>
        <w:rPr>
          <w:rFonts w:ascii="Arial" w:hAnsi="Arial" w:cs="Arial"/>
          <w:sz w:val="24"/>
          <w:szCs w:val="24"/>
        </w:rPr>
        <w:t xml:space="preserve"> in Turkey, a certain DAI Chencheng, a shareholder in Prime</w:t>
      </w:r>
      <w:r w:rsidR="00AF7DB1">
        <w:rPr>
          <w:rFonts w:ascii="Arial" w:hAnsi="Arial" w:cs="Arial"/>
          <w:sz w:val="24"/>
          <w:szCs w:val="24"/>
        </w:rPr>
        <w:t>,</w:t>
      </w:r>
      <w:r>
        <w:rPr>
          <w:rFonts w:ascii="Arial" w:hAnsi="Arial" w:cs="Arial"/>
          <w:sz w:val="24"/>
          <w:szCs w:val="24"/>
        </w:rPr>
        <w:t xml:space="preserve"> and finally Shen Yong, a director of Prime.</w:t>
      </w:r>
      <w:r w:rsidR="00A51FB6">
        <w:rPr>
          <w:rFonts w:ascii="Arial" w:hAnsi="Arial" w:cs="Arial"/>
          <w:sz w:val="24"/>
          <w:szCs w:val="24"/>
        </w:rPr>
        <w:t xml:space="preserve"> That is insufficient as </w:t>
      </w:r>
      <w:r w:rsidRPr="00A51FB6">
        <w:rPr>
          <w:rFonts w:ascii="Arial" w:hAnsi="Arial" w:cs="Arial"/>
          <w:sz w:val="24"/>
          <w:szCs w:val="24"/>
        </w:rPr>
        <w:t>Mr Norton does not identify the specific factual averments alle</w:t>
      </w:r>
      <w:r w:rsidR="00112A9B" w:rsidRPr="00A51FB6">
        <w:rPr>
          <w:rFonts w:ascii="Arial" w:hAnsi="Arial" w:cs="Arial"/>
          <w:sz w:val="24"/>
          <w:szCs w:val="24"/>
        </w:rPr>
        <w:t>gedly provided by each of the respective sources</w:t>
      </w:r>
      <w:r w:rsidR="00CF2319" w:rsidRPr="00A51FB6">
        <w:rPr>
          <w:rFonts w:ascii="Arial" w:hAnsi="Arial" w:cs="Arial"/>
          <w:sz w:val="24"/>
          <w:szCs w:val="24"/>
        </w:rPr>
        <w:t xml:space="preserve"> as I have already said</w:t>
      </w:r>
      <w:r w:rsidR="00112A9B" w:rsidRPr="00A51FB6">
        <w:rPr>
          <w:rFonts w:ascii="Arial" w:hAnsi="Arial" w:cs="Arial"/>
          <w:sz w:val="24"/>
          <w:szCs w:val="24"/>
        </w:rPr>
        <w:t>. This must appear in his or their respective affidavits. It</w:t>
      </w:r>
      <w:r w:rsidR="00CF2319" w:rsidRPr="00A51FB6">
        <w:rPr>
          <w:rFonts w:ascii="Arial" w:hAnsi="Arial" w:cs="Arial"/>
          <w:sz w:val="24"/>
          <w:szCs w:val="24"/>
        </w:rPr>
        <w:t xml:space="preserve"> also</w:t>
      </w:r>
      <w:r w:rsidR="00112A9B" w:rsidRPr="00A51FB6">
        <w:rPr>
          <w:rFonts w:ascii="Arial" w:hAnsi="Arial" w:cs="Arial"/>
          <w:sz w:val="24"/>
          <w:szCs w:val="24"/>
        </w:rPr>
        <w:t xml:space="preserve"> does not appear in any of the supporting affidavits which merely confirm personal knowledge of the facts and allegations in </w:t>
      </w:r>
      <w:r w:rsidR="00CF2319" w:rsidRPr="00A51FB6">
        <w:rPr>
          <w:rFonts w:ascii="Arial" w:hAnsi="Arial" w:cs="Arial"/>
          <w:sz w:val="24"/>
          <w:szCs w:val="24"/>
        </w:rPr>
        <w:t>Mr</w:t>
      </w:r>
      <w:r w:rsidR="00112A9B" w:rsidRPr="00A51FB6">
        <w:rPr>
          <w:rFonts w:ascii="Arial" w:hAnsi="Arial" w:cs="Arial"/>
          <w:sz w:val="24"/>
          <w:szCs w:val="24"/>
        </w:rPr>
        <w:t xml:space="preserve"> Norton’s affidavit in so far as they relate to information provided by them which is nowhere specified. </w:t>
      </w:r>
    </w:p>
    <w:p w:rsidR="00112A9B" w:rsidRPr="00112A9B" w:rsidRDefault="00112A9B" w:rsidP="00F36098">
      <w:pPr>
        <w:pStyle w:val="ListParagraph"/>
        <w:spacing w:line="480" w:lineRule="auto"/>
        <w:rPr>
          <w:rFonts w:ascii="Arial" w:hAnsi="Arial" w:cs="Arial"/>
          <w:sz w:val="24"/>
          <w:szCs w:val="24"/>
        </w:rPr>
      </w:pPr>
    </w:p>
    <w:p w:rsidR="00112A9B" w:rsidRDefault="00AF7DB1"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Furthermore, </w:t>
      </w:r>
      <w:r w:rsidR="00112A9B">
        <w:rPr>
          <w:rFonts w:ascii="Arial" w:hAnsi="Arial" w:cs="Arial"/>
          <w:sz w:val="24"/>
          <w:szCs w:val="24"/>
        </w:rPr>
        <w:t xml:space="preserve">Prime’s Greek and Turkish </w:t>
      </w:r>
      <w:r w:rsidR="00BC1CC0">
        <w:rPr>
          <w:rFonts w:ascii="Arial" w:hAnsi="Arial" w:cs="Arial"/>
          <w:sz w:val="24"/>
          <w:szCs w:val="24"/>
        </w:rPr>
        <w:t>lawyers</w:t>
      </w:r>
      <w:r w:rsidR="00112A9B">
        <w:rPr>
          <w:rFonts w:ascii="Arial" w:hAnsi="Arial" w:cs="Arial"/>
          <w:sz w:val="24"/>
          <w:szCs w:val="24"/>
        </w:rPr>
        <w:t xml:space="preserve">, like Mr Norton, would not have personal knowledge of the fraud and would have been </w:t>
      </w:r>
      <w:r w:rsidR="00CF2319">
        <w:rPr>
          <w:rFonts w:ascii="Arial" w:hAnsi="Arial" w:cs="Arial"/>
          <w:sz w:val="24"/>
          <w:szCs w:val="24"/>
        </w:rPr>
        <w:t>dependent upon</w:t>
      </w:r>
      <w:r w:rsidR="00112A9B">
        <w:rPr>
          <w:rFonts w:ascii="Arial" w:hAnsi="Arial" w:cs="Arial"/>
          <w:sz w:val="24"/>
          <w:szCs w:val="24"/>
        </w:rPr>
        <w:t xml:space="preserve"> instructions from their client, Prime.</w:t>
      </w:r>
    </w:p>
    <w:p w:rsidR="00112A9B" w:rsidRPr="00112A9B" w:rsidRDefault="00112A9B" w:rsidP="00F36098">
      <w:pPr>
        <w:pStyle w:val="ListParagraph"/>
        <w:spacing w:line="480" w:lineRule="auto"/>
        <w:rPr>
          <w:rFonts w:ascii="Arial" w:hAnsi="Arial" w:cs="Arial"/>
          <w:sz w:val="24"/>
          <w:szCs w:val="24"/>
        </w:rPr>
      </w:pPr>
    </w:p>
    <w:p w:rsidR="00112A9B" w:rsidRDefault="00112A9B"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is </w:t>
      </w:r>
      <w:r w:rsidR="00AF7DB1">
        <w:rPr>
          <w:rFonts w:ascii="Arial" w:hAnsi="Arial" w:cs="Arial"/>
          <w:sz w:val="24"/>
          <w:szCs w:val="24"/>
        </w:rPr>
        <w:t xml:space="preserve">also </w:t>
      </w:r>
      <w:r>
        <w:rPr>
          <w:rFonts w:ascii="Arial" w:hAnsi="Arial" w:cs="Arial"/>
          <w:sz w:val="24"/>
          <w:szCs w:val="24"/>
        </w:rPr>
        <w:t>however evident from Prime’s documentation that Shen Yong was only appointed a director of Prime on 24 December 2019 and Dai Chengchen is referred to as Prime’s current shareholder in Prime’s response in the arbitration as at 21 May 2021. In Prime’s certificate of incumbency dated 30 December 2019, its sole shareholder is sta</w:t>
      </w:r>
      <w:r w:rsidR="00AF7DB1">
        <w:rPr>
          <w:rFonts w:ascii="Arial" w:hAnsi="Arial" w:cs="Arial"/>
          <w:sz w:val="24"/>
          <w:szCs w:val="24"/>
        </w:rPr>
        <w:t>t</w:t>
      </w:r>
      <w:r>
        <w:rPr>
          <w:rFonts w:ascii="Arial" w:hAnsi="Arial" w:cs="Arial"/>
          <w:sz w:val="24"/>
          <w:szCs w:val="24"/>
        </w:rPr>
        <w:t xml:space="preserve">ed as Lam Pik Ling of Hong Kong. </w:t>
      </w:r>
    </w:p>
    <w:p w:rsidR="00112A9B" w:rsidRPr="00112A9B" w:rsidRDefault="00112A9B" w:rsidP="00F36098">
      <w:pPr>
        <w:pStyle w:val="ListParagraph"/>
        <w:spacing w:line="480" w:lineRule="auto"/>
        <w:rPr>
          <w:rFonts w:ascii="Arial" w:hAnsi="Arial" w:cs="Arial"/>
          <w:sz w:val="24"/>
          <w:szCs w:val="24"/>
        </w:rPr>
      </w:pPr>
    </w:p>
    <w:p w:rsidR="00112A9B" w:rsidRDefault="00112A9B" w:rsidP="00F36098">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follows that neither </w:t>
      </w:r>
      <w:r w:rsidR="00CF2319">
        <w:rPr>
          <w:rFonts w:ascii="Arial" w:hAnsi="Arial" w:cs="Arial"/>
          <w:sz w:val="24"/>
          <w:szCs w:val="24"/>
        </w:rPr>
        <w:t xml:space="preserve">this </w:t>
      </w:r>
      <w:r>
        <w:rPr>
          <w:rFonts w:ascii="Arial" w:hAnsi="Arial" w:cs="Arial"/>
          <w:sz w:val="24"/>
          <w:szCs w:val="24"/>
        </w:rPr>
        <w:t xml:space="preserve">shareholder </w:t>
      </w:r>
      <w:r w:rsidR="00A51FB6">
        <w:rPr>
          <w:rFonts w:ascii="Arial" w:hAnsi="Arial" w:cs="Arial"/>
          <w:sz w:val="24"/>
          <w:szCs w:val="24"/>
        </w:rPr>
        <w:t>n</w:t>
      </w:r>
      <w:r>
        <w:rPr>
          <w:rFonts w:ascii="Arial" w:hAnsi="Arial" w:cs="Arial"/>
          <w:sz w:val="24"/>
          <w:szCs w:val="24"/>
        </w:rPr>
        <w:t xml:space="preserve">or </w:t>
      </w:r>
      <w:r w:rsidR="00CF2319">
        <w:rPr>
          <w:rFonts w:ascii="Arial" w:hAnsi="Arial" w:cs="Arial"/>
          <w:sz w:val="24"/>
          <w:szCs w:val="24"/>
        </w:rPr>
        <w:t xml:space="preserve">this </w:t>
      </w:r>
      <w:r>
        <w:rPr>
          <w:rFonts w:ascii="Arial" w:hAnsi="Arial" w:cs="Arial"/>
          <w:sz w:val="24"/>
          <w:szCs w:val="24"/>
        </w:rPr>
        <w:t xml:space="preserve">director would have been involved in the relevant events concerning the alleged fraud or have personal knowledge of them as these events </w:t>
      </w:r>
      <w:r w:rsidR="00CF2319">
        <w:rPr>
          <w:rFonts w:ascii="Arial" w:hAnsi="Arial" w:cs="Arial"/>
          <w:sz w:val="24"/>
          <w:szCs w:val="24"/>
        </w:rPr>
        <w:t>preceeded</w:t>
      </w:r>
      <w:r>
        <w:rPr>
          <w:rFonts w:ascii="Arial" w:hAnsi="Arial" w:cs="Arial"/>
          <w:sz w:val="24"/>
          <w:szCs w:val="24"/>
        </w:rPr>
        <w:t xml:space="preserve"> their involvement</w:t>
      </w:r>
      <w:r w:rsidR="00A51FB6">
        <w:rPr>
          <w:rFonts w:ascii="Arial" w:hAnsi="Arial" w:cs="Arial"/>
          <w:sz w:val="24"/>
          <w:szCs w:val="24"/>
        </w:rPr>
        <w:t xml:space="preserve"> in Prime</w:t>
      </w:r>
      <w:r>
        <w:rPr>
          <w:rFonts w:ascii="Arial" w:hAnsi="Arial" w:cs="Arial"/>
          <w:sz w:val="24"/>
          <w:szCs w:val="24"/>
        </w:rPr>
        <w:t>.</w:t>
      </w:r>
    </w:p>
    <w:p w:rsidR="00112A9B" w:rsidRPr="00112A9B" w:rsidRDefault="00112A9B" w:rsidP="00F36098">
      <w:pPr>
        <w:pStyle w:val="ListParagraph"/>
        <w:spacing w:line="480" w:lineRule="auto"/>
        <w:rPr>
          <w:rFonts w:ascii="Arial" w:hAnsi="Arial" w:cs="Arial"/>
          <w:sz w:val="24"/>
          <w:szCs w:val="24"/>
        </w:rPr>
      </w:pPr>
    </w:p>
    <w:p w:rsidR="00112A9B" w:rsidRDefault="00112A9B"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High Court was thus correct in finding that the averments in Mr Norton’s affidavit </w:t>
      </w:r>
      <w:r w:rsidR="00A51FB6">
        <w:rPr>
          <w:rFonts w:ascii="Arial" w:hAnsi="Arial" w:cs="Arial"/>
          <w:sz w:val="24"/>
          <w:szCs w:val="24"/>
        </w:rPr>
        <w:t xml:space="preserve">to the effect </w:t>
      </w:r>
      <w:r>
        <w:rPr>
          <w:rFonts w:ascii="Arial" w:hAnsi="Arial" w:cs="Arial"/>
          <w:sz w:val="24"/>
          <w:szCs w:val="24"/>
        </w:rPr>
        <w:t xml:space="preserve">that Prime is the </w:t>
      </w:r>
      <w:r w:rsidRPr="00112A9B">
        <w:rPr>
          <w:rFonts w:ascii="Arial" w:hAnsi="Arial" w:cs="Arial"/>
          <w:i/>
          <w:sz w:val="24"/>
          <w:szCs w:val="24"/>
        </w:rPr>
        <w:t>de facto</w:t>
      </w:r>
      <w:r>
        <w:rPr>
          <w:rFonts w:ascii="Arial" w:hAnsi="Arial" w:cs="Arial"/>
          <w:sz w:val="24"/>
          <w:szCs w:val="24"/>
        </w:rPr>
        <w:t xml:space="preserve"> owner and Panormos’ registration of the vessel was the result of a fraud </w:t>
      </w:r>
      <w:r w:rsidRPr="002D0DFE">
        <w:rPr>
          <w:rFonts w:ascii="Arial" w:hAnsi="Arial" w:cs="Arial"/>
          <w:sz w:val="24"/>
          <w:szCs w:val="24"/>
        </w:rPr>
        <w:t>constitute</w:t>
      </w:r>
      <w:r>
        <w:rPr>
          <w:rFonts w:ascii="Arial" w:hAnsi="Arial" w:cs="Arial"/>
          <w:sz w:val="24"/>
          <w:szCs w:val="24"/>
        </w:rPr>
        <w:t xml:space="preserve"> inadmissible hearsay evidence.</w:t>
      </w:r>
    </w:p>
    <w:p w:rsidR="00112A9B" w:rsidRPr="00112A9B" w:rsidRDefault="00112A9B" w:rsidP="00F36098">
      <w:pPr>
        <w:pStyle w:val="ListParagraph"/>
        <w:spacing w:line="480" w:lineRule="auto"/>
        <w:rPr>
          <w:rFonts w:ascii="Arial" w:hAnsi="Arial" w:cs="Arial"/>
          <w:sz w:val="24"/>
          <w:szCs w:val="24"/>
        </w:rPr>
      </w:pPr>
    </w:p>
    <w:p w:rsidR="00112A9B" w:rsidRDefault="00112A9B"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Quite apart from being inadmissible hearsay, there were also unsatisfactory unexplained features to the defence raised by Prime. Despite being alive to the fact that the existence of the bareboat charter was squarely placed in issue in the arbitration pleadings attached to Mr Norton’s affidavit, no contemporaneous documentation is attached to </w:t>
      </w:r>
      <w:r w:rsidR="00CF2319">
        <w:rPr>
          <w:rFonts w:ascii="Arial" w:hAnsi="Arial" w:cs="Arial"/>
          <w:sz w:val="24"/>
          <w:szCs w:val="24"/>
        </w:rPr>
        <w:t xml:space="preserve">his answering affidavit to </w:t>
      </w:r>
      <w:r>
        <w:rPr>
          <w:rFonts w:ascii="Arial" w:hAnsi="Arial" w:cs="Arial"/>
          <w:sz w:val="24"/>
          <w:szCs w:val="24"/>
        </w:rPr>
        <w:t xml:space="preserve">support claims for charter hire. No explanation is provided why Prime failed to pursue a claim for charter hire for </w:t>
      </w:r>
      <w:r w:rsidR="00CF2319">
        <w:rPr>
          <w:rFonts w:ascii="Arial" w:hAnsi="Arial" w:cs="Arial"/>
          <w:sz w:val="24"/>
          <w:szCs w:val="24"/>
        </w:rPr>
        <w:t>more than a year and a half</w:t>
      </w:r>
      <w:r>
        <w:rPr>
          <w:rFonts w:ascii="Arial" w:hAnsi="Arial" w:cs="Arial"/>
          <w:sz w:val="24"/>
          <w:szCs w:val="24"/>
        </w:rPr>
        <w:t xml:space="preserve"> and the absence of steps taken to regain control of the vessel for almost two years. These issues </w:t>
      </w:r>
      <w:r w:rsidR="00CF2319">
        <w:rPr>
          <w:rFonts w:ascii="Arial" w:hAnsi="Arial" w:cs="Arial"/>
          <w:sz w:val="24"/>
          <w:szCs w:val="24"/>
        </w:rPr>
        <w:t xml:space="preserve">are </w:t>
      </w:r>
      <w:r>
        <w:rPr>
          <w:rFonts w:ascii="Arial" w:hAnsi="Arial" w:cs="Arial"/>
          <w:sz w:val="24"/>
          <w:szCs w:val="24"/>
        </w:rPr>
        <w:t>plainly relevant to Prime’s defence,</w:t>
      </w:r>
      <w:r w:rsidR="00CF2319">
        <w:rPr>
          <w:rFonts w:ascii="Arial" w:hAnsi="Arial" w:cs="Arial"/>
          <w:sz w:val="24"/>
          <w:szCs w:val="24"/>
        </w:rPr>
        <w:t xml:space="preserve"> yet</w:t>
      </w:r>
      <w:r>
        <w:rPr>
          <w:rFonts w:ascii="Arial" w:hAnsi="Arial" w:cs="Arial"/>
          <w:sz w:val="24"/>
          <w:szCs w:val="24"/>
        </w:rPr>
        <w:t xml:space="preserve"> remain unexplained.</w:t>
      </w:r>
    </w:p>
    <w:p w:rsidR="00112A9B" w:rsidRPr="00112A9B" w:rsidRDefault="00112A9B" w:rsidP="00F36098">
      <w:pPr>
        <w:pStyle w:val="ListParagraph"/>
        <w:spacing w:line="480" w:lineRule="auto"/>
        <w:rPr>
          <w:rFonts w:ascii="Arial" w:hAnsi="Arial" w:cs="Arial"/>
          <w:sz w:val="24"/>
          <w:szCs w:val="24"/>
        </w:rPr>
      </w:pPr>
    </w:p>
    <w:p w:rsidR="00112A9B" w:rsidRDefault="00112A9B"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difficulty identified by the </w:t>
      </w:r>
      <w:r w:rsidR="00A5107B">
        <w:rPr>
          <w:rFonts w:ascii="Arial" w:hAnsi="Arial" w:cs="Arial"/>
          <w:sz w:val="24"/>
          <w:szCs w:val="24"/>
        </w:rPr>
        <w:t xml:space="preserve">Full Bench </w:t>
      </w:r>
      <w:r>
        <w:rPr>
          <w:rFonts w:ascii="Arial" w:hAnsi="Arial" w:cs="Arial"/>
          <w:sz w:val="24"/>
          <w:szCs w:val="24"/>
        </w:rPr>
        <w:t xml:space="preserve">in </w:t>
      </w:r>
      <w:r w:rsidRPr="00CF2319">
        <w:rPr>
          <w:rFonts w:ascii="Arial" w:hAnsi="Arial" w:cs="Arial"/>
          <w:i/>
          <w:sz w:val="24"/>
          <w:szCs w:val="24"/>
        </w:rPr>
        <w:t>MT Tigr</w:t>
      </w:r>
      <w:r>
        <w:rPr>
          <w:rFonts w:ascii="Arial" w:hAnsi="Arial" w:cs="Arial"/>
          <w:sz w:val="24"/>
          <w:szCs w:val="24"/>
        </w:rPr>
        <w:t xml:space="preserve"> </w:t>
      </w:r>
      <w:r w:rsidR="00CF2319">
        <w:rPr>
          <w:rFonts w:ascii="Arial" w:hAnsi="Arial" w:cs="Arial"/>
          <w:sz w:val="24"/>
          <w:szCs w:val="24"/>
        </w:rPr>
        <w:t xml:space="preserve">of </w:t>
      </w:r>
      <w:r>
        <w:rPr>
          <w:rFonts w:ascii="Arial" w:hAnsi="Arial" w:cs="Arial"/>
          <w:sz w:val="24"/>
          <w:szCs w:val="24"/>
        </w:rPr>
        <w:t>a court</w:t>
      </w:r>
      <w:r w:rsidR="00CF2319">
        <w:rPr>
          <w:rFonts w:ascii="Arial" w:hAnsi="Arial" w:cs="Arial"/>
          <w:sz w:val="24"/>
          <w:szCs w:val="24"/>
        </w:rPr>
        <w:t>’s</w:t>
      </w:r>
      <w:r>
        <w:rPr>
          <w:rFonts w:ascii="Arial" w:hAnsi="Arial" w:cs="Arial"/>
          <w:sz w:val="24"/>
          <w:szCs w:val="24"/>
        </w:rPr>
        <w:t xml:space="preserve"> inability at an interlocutory stage to assess </w:t>
      </w:r>
      <w:r w:rsidR="0003457B">
        <w:rPr>
          <w:rFonts w:ascii="Arial" w:hAnsi="Arial" w:cs="Arial"/>
          <w:sz w:val="24"/>
          <w:szCs w:val="24"/>
        </w:rPr>
        <w:t>the merits of contending cases</w:t>
      </w:r>
      <w:r w:rsidR="00CF2319">
        <w:rPr>
          <w:rFonts w:ascii="Arial" w:hAnsi="Arial" w:cs="Arial"/>
          <w:sz w:val="24"/>
          <w:szCs w:val="24"/>
        </w:rPr>
        <w:t xml:space="preserve"> even on a </w:t>
      </w:r>
      <w:r w:rsidR="00CF2319" w:rsidRPr="0003457B">
        <w:rPr>
          <w:rFonts w:ascii="Arial" w:hAnsi="Arial" w:cs="Arial"/>
          <w:i/>
          <w:sz w:val="24"/>
          <w:szCs w:val="24"/>
        </w:rPr>
        <w:t>prima facie</w:t>
      </w:r>
      <w:r w:rsidR="00AA2A39">
        <w:rPr>
          <w:rFonts w:ascii="Arial" w:hAnsi="Arial" w:cs="Arial"/>
          <w:i/>
          <w:sz w:val="24"/>
          <w:szCs w:val="24"/>
        </w:rPr>
        <w:t xml:space="preserve"> </w:t>
      </w:r>
      <w:r w:rsidR="00AA2A39">
        <w:rPr>
          <w:rFonts w:ascii="Arial" w:hAnsi="Arial" w:cs="Arial"/>
          <w:sz w:val="24"/>
          <w:szCs w:val="24"/>
        </w:rPr>
        <w:t>basis</w:t>
      </w:r>
      <w:r w:rsidR="0003457B">
        <w:rPr>
          <w:rFonts w:ascii="Arial" w:hAnsi="Arial" w:cs="Arial"/>
          <w:sz w:val="24"/>
          <w:szCs w:val="24"/>
        </w:rPr>
        <w:t xml:space="preserve"> </w:t>
      </w:r>
      <w:r w:rsidR="00AA2A39">
        <w:rPr>
          <w:rFonts w:ascii="Arial" w:hAnsi="Arial" w:cs="Arial"/>
          <w:sz w:val="24"/>
          <w:szCs w:val="24"/>
        </w:rPr>
        <w:t xml:space="preserve">would </w:t>
      </w:r>
      <w:r w:rsidR="0003457B">
        <w:rPr>
          <w:rFonts w:ascii="Arial" w:hAnsi="Arial" w:cs="Arial"/>
          <w:sz w:val="24"/>
          <w:szCs w:val="24"/>
        </w:rPr>
        <w:t xml:space="preserve">not arise in this matter. The defence </w:t>
      </w:r>
      <w:r w:rsidR="00AA2A39">
        <w:rPr>
          <w:rFonts w:ascii="Arial" w:hAnsi="Arial" w:cs="Arial"/>
          <w:sz w:val="24"/>
          <w:szCs w:val="24"/>
        </w:rPr>
        <w:t xml:space="preserve">raised by Prime </w:t>
      </w:r>
      <w:r w:rsidR="0003457B">
        <w:rPr>
          <w:rFonts w:ascii="Arial" w:hAnsi="Arial" w:cs="Arial"/>
          <w:sz w:val="24"/>
          <w:szCs w:val="24"/>
        </w:rPr>
        <w:t>is based upon inadmissible hearsay which</w:t>
      </w:r>
      <w:r w:rsidR="00AA2A39">
        <w:rPr>
          <w:rFonts w:ascii="Arial" w:hAnsi="Arial" w:cs="Arial"/>
          <w:sz w:val="24"/>
          <w:szCs w:val="24"/>
        </w:rPr>
        <w:t>,</w:t>
      </w:r>
      <w:r w:rsidR="0003457B">
        <w:rPr>
          <w:rFonts w:ascii="Arial" w:hAnsi="Arial" w:cs="Arial"/>
          <w:sz w:val="24"/>
          <w:szCs w:val="24"/>
        </w:rPr>
        <w:t xml:space="preserve"> despite that disqualifying factor</w:t>
      </w:r>
      <w:r w:rsidR="00AA2A39">
        <w:rPr>
          <w:rFonts w:ascii="Arial" w:hAnsi="Arial" w:cs="Arial"/>
          <w:sz w:val="24"/>
          <w:szCs w:val="24"/>
        </w:rPr>
        <w:t>, is compounded</w:t>
      </w:r>
      <w:r w:rsidR="00CD0A21">
        <w:rPr>
          <w:rFonts w:ascii="Arial" w:hAnsi="Arial" w:cs="Arial"/>
          <w:sz w:val="24"/>
          <w:szCs w:val="24"/>
        </w:rPr>
        <w:t xml:space="preserve"> by</w:t>
      </w:r>
      <w:r w:rsidR="0003457B">
        <w:rPr>
          <w:rFonts w:ascii="Arial" w:hAnsi="Arial" w:cs="Arial"/>
          <w:sz w:val="24"/>
          <w:szCs w:val="24"/>
        </w:rPr>
        <w:t xml:space="preserve"> unexp</w:t>
      </w:r>
      <w:r w:rsidR="00A51FB6">
        <w:rPr>
          <w:rFonts w:ascii="Arial" w:hAnsi="Arial" w:cs="Arial"/>
          <w:sz w:val="24"/>
          <w:szCs w:val="24"/>
        </w:rPr>
        <w:t>lained unsatisfactory features.</w:t>
      </w:r>
    </w:p>
    <w:p w:rsidR="0003457B" w:rsidRPr="0003457B" w:rsidRDefault="0003457B" w:rsidP="00F36098">
      <w:pPr>
        <w:pStyle w:val="ListParagraph"/>
        <w:spacing w:line="480" w:lineRule="auto"/>
        <w:rPr>
          <w:rFonts w:ascii="Arial" w:hAnsi="Arial" w:cs="Arial"/>
          <w:sz w:val="24"/>
          <w:szCs w:val="24"/>
        </w:rPr>
      </w:pPr>
    </w:p>
    <w:p w:rsidR="0003457B" w:rsidRDefault="0003457B"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On the contrary</w:t>
      </w:r>
      <w:r w:rsidR="00AA2A39">
        <w:rPr>
          <w:rFonts w:ascii="Arial" w:hAnsi="Arial" w:cs="Arial"/>
          <w:sz w:val="24"/>
          <w:szCs w:val="24"/>
        </w:rPr>
        <w:t>,</w:t>
      </w:r>
      <w:r>
        <w:rPr>
          <w:rFonts w:ascii="Arial" w:hAnsi="Arial" w:cs="Arial"/>
          <w:sz w:val="24"/>
          <w:szCs w:val="24"/>
        </w:rPr>
        <w:t xml:space="preserve"> the mortgagee’s claim is clearly set out</w:t>
      </w:r>
      <w:r w:rsidR="00AA2A39">
        <w:rPr>
          <w:rFonts w:ascii="Arial" w:hAnsi="Arial" w:cs="Arial"/>
          <w:sz w:val="24"/>
          <w:szCs w:val="24"/>
        </w:rPr>
        <w:t>. It i</w:t>
      </w:r>
      <w:r>
        <w:rPr>
          <w:rFonts w:ascii="Arial" w:hAnsi="Arial" w:cs="Arial"/>
          <w:sz w:val="24"/>
          <w:szCs w:val="24"/>
        </w:rPr>
        <w:t xml:space="preserve">s </w:t>
      </w:r>
      <w:r w:rsidR="00AA2A39">
        <w:rPr>
          <w:rFonts w:ascii="Arial" w:hAnsi="Arial" w:cs="Arial"/>
          <w:sz w:val="24"/>
          <w:szCs w:val="24"/>
        </w:rPr>
        <w:t xml:space="preserve">furthermore </w:t>
      </w:r>
      <w:r>
        <w:rPr>
          <w:rFonts w:ascii="Arial" w:hAnsi="Arial" w:cs="Arial"/>
          <w:sz w:val="24"/>
          <w:szCs w:val="24"/>
        </w:rPr>
        <w:t>not disputed by the registered owner which also supports the sale</w:t>
      </w:r>
      <w:r w:rsidR="00A51FB6" w:rsidRPr="00A51FB6">
        <w:rPr>
          <w:rFonts w:ascii="Arial" w:hAnsi="Arial" w:cs="Arial"/>
          <w:sz w:val="24"/>
          <w:szCs w:val="24"/>
        </w:rPr>
        <w:t xml:space="preserve"> </w:t>
      </w:r>
      <w:r w:rsidR="00572AA0">
        <w:rPr>
          <w:rFonts w:ascii="Arial" w:hAnsi="Arial" w:cs="Arial"/>
          <w:sz w:val="24"/>
          <w:szCs w:val="24"/>
        </w:rPr>
        <w:t>of</w:t>
      </w:r>
      <w:r w:rsidR="00A51FB6">
        <w:rPr>
          <w:rFonts w:ascii="Arial" w:hAnsi="Arial" w:cs="Arial"/>
          <w:sz w:val="24"/>
          <w:szCs w:val="24"/>
        </w:rPr>
        <w:t xml:space="preserve"> the vessel </w:t>
      </w:r>
      <w:r w:rsidR="00572AA0">
        <w:rPr>
          <w:rFonts w:ascii="Arial" w:hAnsi="Arial" w:cs="Arial"/>
          <w:sz w:val="24"/>
          <w:szCs w:val="24"/>
        </w:rPr>
        <w:t xml:space="preserve">and </w:t>
      </w:r>
      <w:r w:rsidR="00A51FB6">
        <w:rPr>
          <w:rFonts w:ascii="Arial" w:hAnsi="Arial" w:cs="Arial"/>
          <w:sz w:val="24"/>
          <w:szCs w:val="24"/>
        </w:rPr>
        <w:t>does not dispute its indebtedness under the loan agreement and the terms of the mortgage which entitle the mortgagee to sell the vessel upon default</w:t>
      </w:r>
      <w:r>
        <w:rPr>
          <w:rFonts w:ascii="Arial" w:hAnsi="Arial" w:cs="Arial"/>
          <w:sz w:val="24"/>
          <w:szCs w:val="24"/>
        </w:rPr>
        <w:t>.</w:t>
      </w:r>
    </w:p>
    <w:p w:rsidR="007854EC" w:rsidRPr="007854EC" w:rsidRDefault="007854EC" w:rsidP="004968C8">
      <w:pPr>
        <w:pStyle w:val="ListParagraph"/>
        <w:spacing w:line="480" w:lineRule="auto"/>
        <w:rPr>
          <w:rFonts w:ascii="Arial" w:hAnsi="Arial" w:cs="Arial"/>
          <w:sz w:val="24"/>
          <w:szCs w:val="24"/>
        </w:rPr>
      </w:pPr>
    </w:p>
    <w:p w:rsidR="007854EC" w:rsidRDefault="007854EC"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As has been stressed, registration of ownership is </w:t>
      </w:r>
      <w:r w:rsidRPr="007854EC">
        <w:rPr>
          <w:rFonts w:ascii="Arial" w:hAnsi="Arial" w:cs="Arial"/>
          <w:i/>
          <w:sz w:val="24"/>
          <w:szCs w:val="24"/>
        </w:rPr>
        <w:t>prima facie</w:t>
      </w:r>
      <w:r>
        <w:rPr>
          <w:rFonts w:ascii="Arial" w:hAnsi="Arial" w:cs="Arial"/>
          <w:sz w:val="24"/>
          <w:szCs w:val="24"/>
        </w:rPr>
        <w:t xml:space="preserve"> proof of ownership unless an error in registration or fraud is established.</w:t>
      </w:r>
      <w:r>
        <w:rPr>
          <w:rStyle w:val="FootnoteReference"/>
          <w:rFonts w:ascii="Arial" w:hAnsi="Arial" w:cs="Arial"/>
          <w:sz w:val="24"/>
          <w:szCs w:val="24"/>
        </w:rPr>
        <w:footnoteReference w:id="24"/>
      </w:r>
    </w:p>
    <w:p w:rsidR="00112A9B" w:rsidRPr="00112A9B" w:rsidRDefault="00112A9B" w:rsidP="00AF7DB1">
      <w:pPr>
        <w:pStyle w:val="ListParagraph"/>
        <w:spacing w:line="480" w:lineRule="auto"/>
        <w:rPr>
          <w:rFonts w:ascii="Arial" w:hAnsi="Arial" w:cs="Arial"/>
          <w:sz w:val="24"/>
          <w:szCs w:val="24"/>
        </w:rPr>
      </w:pPr>
    </w:p>
    <w:p w:rsidR="00112A9B" w:rsidRDefault="0003457B"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High Court further took into account the length</w:t>
      </w:r>
      <w:r w:rsidR="00AA2A39">
        <w:rPr>
          <w:rFonts w:ascii="Arial" w:hAnsi="Arial" w:cs="Arial"/>
          <w:sz w:val="24"/>
          <w:szCs w:val="24"/>
        </w:rPr>
        <w:t xml:space="preserve"> </w:t>
      </w:r>
      <w:r w:rsidR="00AF7DB1">
        <w:rPr>
          <w:rFonts w:ascii="Arial" w:hAnsi="Arial" w:cs="Arial"/>
          <w:sz w:val="24"/>
          <w:szCs w:val="24"/>
        </w:rPr>
        <w:t>of</w:t>
      </w:r>
      <w:r w:rsidR="00AA2A39">
        <w:rPr>
          <w:rFonts w:ascii="Arial" w:hAnsi="Arial" w:cs="Arial"/>
          <w:sz w:val="24"/>
          <w:szCs w:val="24"/>
        </w:rPr>
        <w:t xml:space="preserve"> time which the dispute between Prime, Panormos and the mortgagees would </w:t>
      </w:r>
      <w:r w:rsidR="00AF7DB1">
        <w:rPr>
          <w:rFonts w:ascii="Arial" w:hAnsi="Arial" w:cs="Arial"/>
          <w:sz w:val="24"/>
          <w:szCs w:val="24"/>
        </w:rPr>
        <w:t xml:space="preserve">take to </w:t>
      </w:r>
      <w:r w:rsidR="00AA2A39">
        <w:rPr>
          <w:rFonts w:ascii="Arial" w:hAnsi="Arial" w:cs="Arial"/>
          <w:sz w:val="24"/>
          <w:szCs w:val="24"/>
        </w:rPr>
        <w:t>be finally resolved. It would in the court’s consideration take months if not years to be resolved during which time the condition of the vessel would deteriorate.</w:t>
      </w:r>
      <w:r w:rsidR="007854EC">
        <w:rPr>
          <w:rFonts w:ascii="Arial" w:hAnsi="Arial" w:cs="Arial"/>
          <w:sz w:val="24"/>
          <w:szCs w:val="24"/>
        </w:rPr>
        <w:t xml:space="preserve"> If an appeal were to proceed, preservation</w:t>
      </w:r>
      <w:r w:rsidR="00E74F4F">
        <w:rPr>
          <w:rFonts w:ascii="Arial" w:hAnsi="Arial" w:cs="Arial"/>
          <w:sz w:val="24"/>
          <w:szCs w:val="24"/>
        </w:rPr>
        <w:t xml:space="preserve"> costs would amount to some USD</w:t>
      </w:r>
      <w:r w:rsidR="007854EC">
        <w:rPr>
          <w:rFonts w:ascii="Arial" w:hAnsi="Arial" w:cs="Arial"/>
          <w:sz w:val="24"/>
          <w:szCs w:val="24"/>
        </w:rPr>
        <w:t>6 million.</w:t>
      </w:r>
      <w:r w:rsidR="00AA2A39">
        <w:rPr>
          <w:rFonts w:ascii="Arial" w:hAnsi="Arial" w:cs="Arial"/>
          <w:sz w:val="24"/>
          <w:szCs w:val="24"/>
        </w:rPr>
        <w:t xml:space="preserve"> This, the court </w:t>
      </w:r>
      <w:r w:rsidR="007854EC">
        <w:rPr>
          <w:rFonts w:ascii="Arial" w:hAnsi="Arial" w:cs="Arial"/>
          <w:sz w:val="24"/>
          <w:szCs w:val="24"/>
        </w:rPr>
        <w:t xml:space="preserve">correctly </w:t>
      </w:r>
      <w:r w:rsidR="00AA2A39">
        <w:rPr>
          <w:rFonts w:ascii="Arial" w:hAnsi="Arial" w:cs="Arial"/>
          <w:sz w:val="24"/>
          <w:szCs w:val="24"/>
        </w:rPr>
        <w:t>found, would be prejudicial to the mortgagee and other creditors</w:t>
      </w:r>
      <w:r w:rsidR="007854EC">
        <w:rPr>
          <w:rFonts w:ascii="Arial" w:hAnsi="Arial" w:cs="Arial"/>
          <w:sz w:val="24"/>
          <w:szCs w:val="24"/>
        </w:rPr>
        <w:t xml:space="preserve"> as it would amount to a significant portion of the vessel’s value</w:t>
      </w:r>
      <w:r w:rsidR="00AA2A39">
        <w:rPr>
          <w:rFonts w:ascii="Arial" w:hAnsi="Arial" w:cs="Arial"/>
          <w:sz w:val="24"/>
          <w:szCs w:val="24"/>
        </w:rPr>
        <w:t>.</w:t>
      </w:r>
    </w:p>
    <w:p w:rsidR="00AA2A39" w:rsidRPr="00AA2A39" w:rsidRDefault="00AA2A39" w:rsidP="00F36098">
      <w:pPr>
        <w:pStyle w:val="ListParagraph"/>
        <w:spacing w:line="480" w:lineRule="auto"/>
        <w:rPr>
          <w:rFonts w:ascii="Arial" w:hAnsi="Arial" w:cs="Arial"/>
          <w:sz w:val="24"/>
          <w:szCs w:val="24"/>
        </w:rPr>
      </w:pPr>
    </w:p>
    <w:p w:rsidR="00AA2A39" w:rsidRDefault="00AA2A39"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Counsel for Prime contended in this context that the value of t</w:t>
      </w:r>
      <w:r w:rsidR="00CD0A21">
        <w:rPr>
          <w:rFonts w:ascii="Arial" w:hAnsi="Arial" w:cs="Arial"/>
          <w:sz w:val="24"/>
          <w:szCs w:val="24"/>
        </w:rPr>
        <w:t xml:space="preserve">he vessel was not established by </w:t>
      </w:r>
      <w:r>
        <w:rPr>
          <w:rFonts w:ascii="Arial" w:hAnsi="Arial" w:cs="Arial"/>
          <w:sz w:val="24"/>
          <w:szCs w:val="24"/>
        </w:rPr>
        <w:t>admissible evidence and that this was destructive of the application.</w:t>
      </w:r>
    </w:p>
    <w:p w:rsidR="00AA2A39" w:rsidRPr="00AA2A39" w:rsidRDefault="00AA2A39" w:rsidP="00F36098">
      <w:pPr>
        <w:pStyle w:val="ListParagraph"/>
        <w:spacing w:line="480" w:lineRule="auto"/>
        <w:rPr>
          <w:rFonts w:ascii="Arial" w:hAnsi="Arial" w:cs="Arial"/>
          <w:sz w:val="24"/>
          <w:szCs w:val="24"/>
        </w:rPr>
      </w:pPr>
    </w:p>
    <w:p w:rsidR="00AA2A39" w:rsidRDefault="00AA2A39"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Establishing the value and the impact of delays are central to succeeding with an application under rule 138</w:t>
      </w:r>
      <w:r w:rsidR="007854EC">
        <w:rPr>
          <w:rFonts w:ascii="Arial" w:hAnsi="Arial" w:cs="Arial"/>
          <w:sz w:val="24"/>
          <w:szCs w:val="24"/>
        </w:rPr>
        <w:t xml:space="preserve"> where the sale is opposed by the registered owner and of less importance where the registered owner agrees to the sale or is in default of appearance</w:t>
      </w:r>
      <w:r>
        <w:rPr>
          <w:rFonts w:ascii="Arial" w:hAnsi="Arial" w:cs="Arial"/>
          <w:sz w:val="24"/>
          <w:szCs w:val="24"/>
        </w:rPr>
        <w:t>.</w:t>
      </w:r>
      <w:r w:rsidR="007854EC">
        <w:rPr>
          <w:rFonts w:ascii="Arial" w:hAnsi="Arial" w:cs="Arial"/>
          <w:sz w:val="24"/>
          <w:szCs w:val="24"/>
        </w:rPr>
        <w:t xml:space="preserve"> </w:t>
      </w:r>
    </w:p>
    <w:p w:rsidR="00AA2A39" w:rsidRPr="00AA2A39" w:rsidRDefault="00AA2A39" w:rsidP="00F36098">
      <w:pPr>
        <w:pStyle w:val="ListParagraph"/>
        <w:spacing w:line="480" w:lineRule="auto"/>
        <w:rPr>
          <w:rFonts w:ascii="Arial" w:hAnsi="Arial" w:cs="Arial"/>
          <w:sz w:val="24"/>
          <w:szCs w:val="24"/>
        </w:rPr>
      </w:pPr>
    </w:p>
    <w:p w:rsidR="00AA2A39" w:rsidRDefault="00AA2A39"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is correct that the mere attaching of a </w:t>
      </w:r>
      <w:r w:rsidR="008802C6">
        <w:rPr>
          <w:rFonts w:ascii="Arial" w:hAnsi="Arial" w:cs="Arial"/>
          <w:sz w:val="24"/>
          <w:szCs w:val="24"/>
        </w:rPr>
        <w:t xml:space="preserve">document purporting to be a valuation without confirmation of the author under oath would constitute inadmissible hearsay evidence. But in this instance, the founding affidavit attaches the document which is said to emanate from Clarksons, ‘a leading sale and purchase broker’. In his answering affidavit, Mr Norton states the </w:t>
      </w:r>
      <w:r w:rsidR="00DF6312">
        <w:rPr>
          <w:rFonts w:ascii="Arial" w:hAnsi="Arial" w:cs="Arial"/>
          <w:sz w:val="24"/>
          <w:szCs w:val="24"/>
        </w:rPr>
        <w:t>following with reference to this paragraph:</w:t>
      </w:r>
    </w:p>
    <w:p w:rsidR="00DF6312" w:rsidRPr="004968C8" w:rsidRDefault="00DF6312" w:rsidP="00935E56">
      <w:pPr>
        <w:pStyle w:val="ListParagraph"/>
        <w:spacing w:after="0" w:line="480" w:lineRule="auto"/>
        <w:jc w:val="both"/>
        <w:rPr>
          <w:rFonts w:ascii="Arial" w:hAnsi="Arial" w:cs="Arial"/>
          <w:sz w:val="24"/>
          <w:szCs w:val="24"/>
        </w:rPr>
      </w:pPr>
    </w:p>
    <w:p w:rsidR="00DF6312" w:rsidRPr="00AF7DB1" w:rsidRDefault="00DF6312" w:rsidP="00AF7DB1">
      <w:pPr>
        <w:pStyle w:val="ListParagraph"/>
        <w:spacing w:after="0" w:line="360" w:lineRule="auto"/>
        <w:jc w:val="both"/>
        <w:rPr>
          <w:rFonts w:ascii="Arial" w:hAnsi="Arial" w:cs="Arial"/>
        </w:rPr>
      </w:pPr>
      <w:r w:rsidRPr="00AF7DB1">
        <w:rPr>
          <w:rFonts w:ascii="Arial" w:hAnsi="Arial" w:cs="Arial"/>
        </w:rPr>
        <w:t xml:space="preserve">‘In paragraphs 57 and 58 of her affidavit, Ms Stockton refers to a valuation </w:t>
      </w:r>
      <w:r w:rsidR="00BD6095" w:rsidRPr="00AF7DB1">
        <w:rPr>
          <w:rFonts w:ascii="Arial" w:hAnsi="Arial" w:cs="Arial"/>
        </w:rPr>
        <w:t>performed</w:t>
      </w:r>
      <w:r w:rsidRPr="00AF7DB1">
        <w:rPr>
          <w:rFonts w:ascii="Arial" w:hAnsi="Arial" w:cs="Arial"/>
        </w:rPr>
        <w:t xml:space="preserve"> by Clarksons, a leading international s</w:t>
      </w:r>
      <w:r w:rsidR="00F36098">
        <w:rPr>
          <w:rFonts w:ascii="Arial" w:hAnsi="Arial" w:cs="Arial"/>
        </w:rPr>
        <w:t>cale and purchase broker.’</w:t>
      </w:r>
    </w:p>
    <w:p w:rsidR="00DF6312" w:rsidRPr="00935E56" w:rsidRDefault="00DF6312" w:rsidP="00935E56">
      <w:pPr>
        <w:spacing w:after="0" w:line="480" w:lineRule="auto"/>
        <w:jc w:val="both"/>
        <w:rPr>
          <w:rFonts w:ascii="Arial" w:hAnsi="Arial" w:cs="Arial"/>
          <w:sz w:val="24"/>
          <w:szCs w:val="24"/>
        </w:rPr>
      </w:pPr>
    </w:p>
    <w:p w:rsidR="007854EC" w:rsidRDefault="007854EC" w:rsidP="00BC1CC0">
      <w:pPr>
        <w:spacing w:after="0" w:line="480" w:lineRule="auto"/>
        <w:rPr>
          <w:rFonts w:ascii="Arial" w:hAnsi="Arial" w:cs="Arial"/>
          <w:sz w:val="24"/>
          <w:szCs w:val="24"/>
        </w:rPr>
      </w:pPr>
      <w:r>
        <w:rPr>
          <w:rFonts w:ascii="Arial" w:hAnsi="Arial" w:cs="Arial"/>
          <w:sz w:val="24"/>
          <w:szCs w:val="24"/>
        </w:rPr>
        <w:t>That a valuation was performed by Clarksons and its qualification to do so are thus admitted.</w:t>
      </w:r>
    </w:p>
    <w:p w:rsidR="007854EC" w:rsidRPr="00935E56" w:rsidRDefault="007854EC" w:rsidP="00BC1CC0">
      <w:pPr>
        <w:spacing w:after="0" w:line="480" w:lineRule="auto"/>
        <w:jc w:val="both"/>
        <w:rPr>
          <w:rFonts w:ascii="Arial" w:hAnsi="Arial" w:cs="Arial"/>
          <w:sz w:val="24"/>
          <w:szCs w:val="24"/>
        </w:rPr>
      </w:pPr>
    </w:p>
    <w:p w:rsidR="00DF6312" w:rsidRDefault="00DF6312"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With specific reference to the paragraph in question, he states:</w:t>
      </w:r>
    </w:p>
    <w:p w:rsidR="00DF6312" w:rsidRPr="00AF7DB1" w:rsidRDefault="00DF6312" w:rsidP="00F36098">
      <w:pPr>
        <w:pStyle w:val="ListParagraph"/>
        <w:spacing w:after="0" w:line="480" w:lineRule="auto"/>
        <w:ind w:left="0"/>
        <w:jc w:val="both"/>
        <w:rPr>
          <w:rFonts w:ascii="Arial" w:hAnsi="Arial" w:cs="Arial"/>
        </w:rPr>
      </w:pPr>
    </w:p>
    <w:p w:rsidR="00DF6312" w:rsidRPr="00AF7DB1" w:rsidRDefault="00DF6312" w:rsidP="00AF7DB1">
      <w:pPr>
        <w:pStyle w:val="ListParagraph"/>
        <w:spacing w:after="0" w:line="360" w:lineRule="auto"/>
        <w:jc w:val="both"/>
        <w:rPr>
          <w:rFonts w:ascii="Arial" w:hAnsi="Arial" w:cs="Arial"/>
        </w:rPr>
      </w:pPr>
      <w:r w:rsidRPr="00AF7DB1">
        <w:rPr>
          <w:rFonts w:ascii="Arial" w:hAnsi="Arial" w:cs="Arial"/>
        </w:rPr>
        <w:t>‘The averments made in these paragraphs are noted. Given the difference between the value of the vessel and the quantum of the applicant’s claim, it is clear that the applicants will suffer no prejudice should the vessel remain under arrest until such time</w:t>
      </w:r>
      <w:r w:rsidR="007854EC" w:rsidRPr="00AF7DB1">
        <w:rPr>
          <w:rFonts w:ascii="Arial" w:hAnsi="Arial" w:cs="Arial"/>
        </w:rPr>
        <w:t xml:space="preserve"> the applicants’</w:t>
      </w:r>
      <w:r w:rsidRPr="00AF7DB1">
        <w:rPr>
          <w:rFonts w:ascii="Arial" w:hAnsi="Arial" w:cs="Arial"/>
        </w:rPr>
        <w:t xml:space="preserve"> claim has been determined . . . .’</w:t>
      </w:r>
    </w:p>
    <w:p w:rsidR="00DF6312" w:rsidRPr="00935E56" w:rsidRDefault="00DF6312" w:rsidP="00935E56">
      <w:pPr>
        <w:pStyle w:val="ListParagraph"/>
        <w:spacing w:after="0" w:line="480" w:lineRule="auto"/>
        <w:jc w:val="both"/>
        <w:rPr>
          <w:rFonts w:ascii="Arial" w:hAnsi="Arial" w:cs="Arial"/>
          <w:sz w:val="24"/>
          <w:szCs w:val="24"/>
        </w:rPr>
      </w:pPr>
    </w:p>
    <w:p w:rsidR="00DF6312" w:rsidRDefault="00DF6312"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No objection is made to the attachment of the valuation on the grounds of being inadmissible hearsay evidence. It was open to Prime to do so and plead over without prejudice to that objection. It elected instead not to do so but rather to rely upon that valuation in support of its contention concerning prejudice</w:t>
      </w:r>
      <w:r w:rsidR="007854EC">
        <w:rPr>
          <w:rFonts w:ascii="Arial" w:hAnsi="Arial" w:cs="Arial"/>
          <w:sz w:val="24"/>
          <w:szCs w:val="24"/>
        </w:rPr>
        <w:t>, after admitting Clarksons’ qualification to do so and that it had done so</w:t>
      </w:r>
      <w:r>
        <w:rPr>
          <w:rFonts w:ascii="Arial" w:hAnsi="Arial" w:cs="Arial"/>
          <w:sz w:val="24"/>
          <w:szCs w:val="24"/>
        </w:rPr>
        <w:t>.</w:t>
      </w:r>
      <w:r w:rsidR="00AF7DB1">
        <w:rPr>
          <w:rFonts w:ascii="Arial" w:hAnsi="Arial" w:cs="Arial"/>
          <w:sz w:val="24"/>
          <w:szCs w:val="24"/>
        </w:rPr>
        <w:t xml:space="preserve"> </w:t>
      </w:r>
    </w:p>
    <w:p w:rsidR="00DF6312" w:rsidRDefault="00DF6312" w:rsidP="00DF6312">
      <w:pPr>
        <w:pStyle w:val="ListParagraph"/>
        <w:spacing w:after="0" w:line="480" w:lineRule="auto"/>
        <w:ind w:left="0"/>
        <w:jc w:val="both"/>
        <w:rPr>
          <w:rFonts w:ascii="Arial" w:hAnsi="Arial" w:cs="Arial"/>
          <w:sz w:val="24"/>
          <w:szCs w:val="24"/>
        </w:rPr>
      </w:pPr>
    </w:p>
    <w:p w:rsidR="00DF6312" w:rsidRDefault="00DF6312"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 its grounds of appeal, Prime does not contend that the court erred in taking the valuation into account or not disregarding it as inadmissible hearsay. It rather contends that the court erred ‘in failing to take into account the evidence produced by (Wilmington) and ACT regarding the value of the vessel which is substantially greater than the quantum</w:t>
      </w:r>
      <w:r w:rsidR="00AF7DB1">
        <w:rPr>
          <w:rFonts w:ascii="Arial" w:hAnsi="Arial" w:cs="Arial"/>
          <w:sz w:val="24"/>
          <w:szCs w:val="24"/>
        </w:rPr>
        <w:t xml:space="preserve"> of the plaintiff’s claim . . .’</w:t>
      </w:r>
      <w:r>
        <w:rPr>
          <w:rFonts w:ascii="Arial" w:hAnsi="Arial" w:cs="Arial"/>
          <w:sz w:val="24"/>
          <w:szCs w:val="24"/>
        </w:rPr>
        <w:t>.</w:t>
      </w:r>
    </w:p>
    <w:p w:rsidR="0003457B" w:rsidRPr="0003457B" w:rsidRDefault="0003457B" w:rsidP="00F36098">
      <w:pPr>
        <w:pStyle w:val="ListParagraph"/>
        <w:spacing w:line="480" w:lineRule="auto"/>
        <w:rPr>
          <w:rFonts w:ascii="Arial" w:hAnsi="Arial" w:cs="Arial"/>
          <w:sz w:val="24"/>
          <w:szCs w:val="24"/>
        </w:rPr>
      </w:pPr>
    </w:p>
    <w:p w:rsidR="0003457B" w:rsidRDefault="00DF6312"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w:t>
      </w:r>
      <w:r w:rsidR="007854EC">
        <w:rPr>
          <w:rFonts w:ascii="Arial" w:hAnsi="Arial" w:cs="Arial"/>
          <w:sz w:val="24"/>
          <w:szCs w:val="24"/>
        </w:rPr>
        <w:t>follow</w:t>
      </w:r>
      <w:r w:rsidR="00567B04">
        <w:rPr>
          <w:rFonts w:ascii="Arial" w:hAnsi="Arial" w:cs="Arial"/>
          <w:sz w:val="24"/>
          <w:szCs w:val="24"/>
        </w:rPr>
        <w:t>s</w:t>
      </w:r>
      <w:r>
        <w:rPr>
          <w:rFonts w:ascii="Arial" w:hAnsi="Arial" w:cs="Arial"/>
          <w:sz w:val="24"/>
          <w:szCs w:val="24"/>
        </w:rPr>
        <w:t xml:space="preserve"> that Prime by implication admitted the valuation in </w:t>
      </w:r>
      <w:r w:rsidR="007854EC">
        <w:rPr>
          <w:rFonts w:ascii="Arial" w:hAnsi="Arial" w:cs="Arial"/>
          <w:sz w:val="24"/>
          <w:szCs w:val="24"/>
        </w:rPr>
        <w:t xml:space="preserve">these </w:t>
      </w:r>
      <w:r>
        <w:rPr>
          <w:rFonts w:ascii="Arial" w:hAnsi="Arial" w:cs="Arial"/>
          <w:sz w:val="24"/>
          <w:szCs w:val="24"/>
        </w:rPr>
        <w:t xml:space="preserve">circumstances </w:t>
      </w:r>
      <w:r w:rsidR="007854EC">
        <w:rPr>
          <w:rFonts w:ascii="Arial" w:hAnsi="Arial" w:cs="Arial"/>
          <w:sz w:val="24"/>
          <w:szCs w:val="24"/>
        </w:rPr>
        <w:t xml:space="preserve">taken together </w:t>
      </w:r>
      <w:r>
        <w:rPr>
          <w:rFonts w:ascii="Arial" w:hAnsi="Arial" w:cs="Arial"/>
          <w:sz w:val="24"/>
          <w:szCs w:val="24"/>
        </w:rPr>
        <w:t>– by accepting that Clarkso</w:t>
      </w:r>
      <w:r w:rsidR="007854EC">
        <w:rPr>
          <w:rFonts w:ascii="Arial" w:hAnsi="Arial" w:cs="Arial"/>
          <w:sz w:val="24"/>
          <w:szCs w:val="24"/>
        </w:rPr>
        <w:t>ns were qualified to provide it and had done it, and then</w:t>
      </w:r>
      <w:r>
        <w:rPr>
          <w:rFonts w:ascii="Arial" w:hAnsi="Arial" w:cs="Arial"/>
          <w:sz w:val="24"/>
          <w:szCs w:val="24"/>
        </w:rPr>
        <w:t xml:space="preserve"> not objecting to it and instead relying upon it.</w:t>
      </w:r>
    </w:p>
    <w:p w:rsidR="00AF7DB1" w:rsidRPr="00AF7DB1" w:rsidRDefault="00AF7DB1" w:rsidP="00AF7DB1">
      <w:pPr>
        <w:pStyle w:val="ListParagraph"/>
        <w:spacing w:after="0" w:line="480" w:lineRule="auto"/>
        <w:rPr>
          <w:rFonts w:ascii="Arial" w:hAnsi="Arial" w:cs="Arial"/>
          <w:sz w:val="24"/>
          <w:szCs w:val="24"/>
        </w:rPr>
      </w:pPr>
    </w:p>
    <w:p w:rsidR="00AF7DB1" w:rsidRDefault="00AF7DB1"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cavil on the part of Prime concerning the evidence of valuation, is misplaced but is in any event of less importance in the context of the support for the sale by the registered owner which does not dispute the mortgage claim.</w:t>
      </w:r>
    </w:p>
    <w:p w:rsidR="00C508D9" w:rsidRPr="00C508D9" w:rsidRDefault="00C508D9" w:rsidP="00C508D9">
      <w:pPr>
        <w:pStyle w:val="ListParagraph"/>
        <w:spacing w:line="480" w:lineRule="auto"/>
        <w:rPr>
          <w:rFonts w:ascii="Arial" w:hAnsi="Arial" w:cs="Arial"/>
          <w:sz w:val="24"/>
          <w:szCs w:val="24"/>
        </w:rPr>
      </w:pPr>
    </w:p>
    <w:p w:rsidR="00AA26DE" w:rsidRDefault="00C508D9" w:rsidP="00C508D9">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There remains the point about the standing of ACT. </w:t>
      </w:r>
      <w:r w:rsidR="00AA26DE">
        <w:rPr>
          <w:rFonts w:ascii="Arial" w:hAnsi="Arial" w:cs="Arial"/>
          <w:sz w:val="24"/>
          <w:szCs w:val="24"/>
        </w:rPr>
        <w:t>O</w:t>
      </w:r>
      <w:r>
        <w:rPr>
          <w:rFonts w:ascii="Arial" w:hAnsi="Arial" w:cs="Arial"/>
          <w:sz w:val="24"/>
          <w:szCs w:val="24"/>
        </w:rPr>
        <w:t xml:space="preserve">n appeal, Prime persisted in its point that ACT lacks standing to bring the application for the sale </w:t>
      </w:r>
      <w:r w:rsidRPr="00C508D9">
        <w:rPr>
          <w:rFonts w:ascii="Arial" w:hAnsi="Arial" w:cs="Arial"/>
          <w:i/>
          <w:sz w:val="24"/>
          <w:szCs w:val="24"/>
        </w:rPr>
        <w:t>pendente lite</w:t>
      </w:r>
      <w:r>
        <w:rPr>
          <w:rFonts w:ascii="Arial" w:hAnsi="Arial" w:cs="Arial"/>
          <w:sz w:val="24"/>
          <w:szCs w:val="24"/>
        </w:rPr>
        <w:t>, despite accepting that Wilmington has the necessary standing. The point is taken that as agent or security agent, no authority i</w:t>
      </w:r>
      <w:r w:rsidR="00AA26DE">
        <w:rPr>
          <w:rFonts w:ascii="Arial" w:hAnsi="Arial" w:cs="Arial"/>
          <w:sz w:val="24"/>
          <w:szCs w:val="24"/>
        </w:rPr>
        <w:t>s</w:t>
      </w:r>
      <w:r>
        <w:rPr>
          <w:rFonts w:ascii="Arial" w:hAnsi="Arial" w:cs="Arial"/>
          <w:sz w:val="24"/>
          <w:szCs w:val="24"/>
        </w:rPr>
        <w:t xml:space="preserve"> given to ACT in its capacity as agent to institute proceedings for the recovery of amounts owing under the loan agreement. </w:t>
      </w:r>
    </w:p>
    <w:p w:rsidR="00AA26DE" w:rsidRPr="00AA26DE" w:rsidRDefault="00AA26DE" w:rsidP="00AA26DE">
      <w:pPr>
        <w:pStyle w:val="ListParagraph"/>
        <w:spacing w:after="0" w:line="480" w:lineRule="auto"/>
        <w:rPr>
          <w:rFonts w:ascii="Arial" w:hAnsi="Arial" w:cs="Arial"/>
          <w:sz w:val="24"/>
          <w:szCs w:val="24"/>
        </w:rPr>
      </w:pPr>
    </w:p>
    <w:p w:rsidR="00C508D9" w:rsidRDefault="00C508D9" w:rsidP="00C508D9">
      <w:pPr>
        <w:pStyle w:val="ListParagraph"/>
        <w:numPr>
          <w:ilvl w:val="0"/>
          <w:numId w:val="24"/>
        </w:numPr>
        <w:spacing w:after="0" w:line="480" w:lineRule="auto"/>
        <w:ind w:left="0" w:firstLine="0"/>
        <w:jc w:val="both"/>
        <w:rPr>
          <w:rFonts w:ascii="Arial" w:hAnsi="Arial" w:cs="Arial"/>
          <w:sz w:val="24"/>
          <w:szCs w:val="24"/>
        </w:rPr>
      </w:pPr>
      <w:r w:rsidRPr="00C508D9">
        <w:rPr>
          <w:rFonts w:ascii="Arial" w:hAnsi="Arial" w:cs="Arial"/>
          <w:sz w:val="24"/>
          <w:szCs w:val="24"/>
        </w:rPr>
        <w:t>In the loan agreement, ACT is referred to as a party to the agreement as agent and as the security agent</w:t>
      </w:r>
      <w:r>
        <w:rPr>
          <w:rFonts w:ascii="Arial" w:hAnsi="Arial" w:cs="Arial"/>
          <w:sz w:val="24"/>
          <w:szCs w:val="24"/>
        </w:rPr>
        <w:t>.</w:t>
      </w:r>
    </w:p>
    <w:p w:rsidR="00C508D9" w:rsidRPr="00C508D9" w:rsidRDefault="00C508D9" w:rsidP="00C508D9">
      <w:pPr>
        <w:pStyle w:val="ListParagraph"/>
        <w:spacing w:after="0" w:line="480" w:lineRule="auto"/>
        <w:rPr>
          <w:rFonts w:ascii="Arial" w:hAnsi="Arial" w:cs="Arial"/>
          <w:sz w:val="24"/>
          <w:szCs w:val="24"/>
        </w:rPr>
      </w:pPr>
    </w:p>
    <w:p w:rsidR="00C508D9" w:rsidRDefault="00C508D9" w:rsidP="00C508D9">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 terms of clause 24.1.2 of the loan agreement, the agent and security agent are authorised to perform duties and responsibilities by the lender</w:t>
      </w:r>
      <w:r w:rsidR="0031683F">
        <w:rPr>
          <w:rFonts w:ascii="Arial" w:hAnsi="Arial" w:cs="Arial"/>
          <w:sz w:val="24"/>
          <w:szCs w:val="24"/>
        </w:rPr>
        <w:t>s</w:t>
      </w:r>
      <w:r w:rsidR="00AA26DE">
        <w:rPr>
          <w:rFonts w:ascii="Arial" w:hAnsi="Arial" w:cs="Arial"/>
          <w:sz w:val="24"/>
          <w:szCs w:val="24"/>
        </w:rPr>
        <w:t xml:space="preserve"> in the enforcement of the loan</w:t>
      </w:r>
      <w:r w:rsidR="0031683F">
        <w:rPr>
          <w:rFonts w:ascii="Arial" w:hAnsi="Arial" w:cs="Arial"/>
          <w:sz w:val="24"/>
          <w:szCs w:val="24"/>
        </w:rPr>
        <w:t xml:space="preserve">. Under clause 7 of the mortgage, it is the mortgagee which is to perfect the security created by the bond. But the sale application and underlying claim do not only relate to the perfection of that security, but also </w:t>
      </w:r>
      <w:r w:rsidR="00AA26DE">
        <w:rPr>
          <w:rFonts w:ascii="Arial" w:hAnsi="Arial" w:cs="Arial"/>
          <w:sz w:val="24"/>
          <w:szCs w:val="24"/>
        </w:rPr>
        <w:t xml:space="preserve">to </w:t>
      </w:r>
      <w:r w:rsidR="0031683F">
        <w:rPr>
          <w:rFonts w:ascii="Arial" w:hAnsi="Arial" w:cs="Arial"/>
          <w:sz w:val="24"/>
          <w:szCs w:val="24"/>
        </w:rPr>
        <w:t>the enforcement of the loan agreement where the security agent has duties, obligations and responsibilities relating to the enforcement of the loan.</w:t>
      </w:r>
    </w:p>
    <w:p w:rsidR="0031683F" w:rsidRPr="0031683F" w:rsidRDefault="0031683F" w:rsidP="0031683F">
      <w:pPr>
        <w:pStyle w:val="ListParagraph"/>
        <w:spacing w:after="0" w:line="480" w:lineRule="auto"/>
        <w:rPr>
          <w:rFonts w:ascii="Arial" w:hAnsi="Arial" w:cs="Arial"/>
          <w:sz w:val="24"/>
          <w:szCs w:val="24"/>
        </w:rPr>
      </w:pPr>
    </w:p>
    <w:p w:rsidR="0031683F" w:rsidRPr="00C508D9" w:rsidRDefault="0031683F" w:rsidP="00C508D9">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w:t>
      </w:r>
      <w:r w:rsidR="00567B04">
        <w:rPr>
          <w:rFonts w:ascii="Arial" w:hAnsi="Arial" w:cs="Arial"/>
          <w:sz w:val="24"/>
          <w:szCs w:val="24"/>
        </w:rPr>
        <w:t>further</w:t>
      </w:r>
      <w:r>
        <w:rPr>
          <w:rFonts w:ascii="Arial" w:hAnsi="Arial" w:cs="Arial"/>
          <w:sz w:val="24"/>
          <w:szCs w:val="24"/>
        </w:rPr>
        <w:t xml:space="preserve"> follow</w:t>
      </w:r>
      <w:r w:rsidR="00567B04">
        <w:rPr>
          <w:rFonts w:ascii="Arial" w:hAnsi="Arial" w:cs="Arial"/>
          <w:sz w:val="24"/>
          <w:szCs w:val="24"/>
        </w:rPr>
        <w:t>s</w:t>
      </w:r>
      <w:r>
        <w:rPr>
          <w:rFonts w:ascii="Arial" w:hAnsi="Arial" w:cs="Arial"/>
          <w:sz w:val="24"/>
          <w:szCs w:val="24"/>
        </w:rPr>
        <w:t xml:space="preserve"> that ACT does have standing in these proceedings.</w:t>
      </w:r>
    </w:p>
    <w:p w:rsidR="00AF7DB1" w:rsidRPr="00AF7DB1" w:rsidRDefault="00AF7DB1" w:rsidP="00AF7DB1">
      <w:pPr>
        <w:pStyle w:val="ListParagraph"/>
        <w:spacing w:after="0" w:line="480" w:lineRule="auto"/>
        <w:rPr>
          <w:rFonts w:ascii="Arial" w:hAnsi="Arial" w:cs="Arial"/>
          <w:sz w:val="24"/>
          <w:szCs w:val="24"/>
        </w:rPr>
      </w:pPr>
    </w:p>
    <w:p w:rsidR="00AF7DB1" w:rsidRDefault="00567B04"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 the result</w:t>
      </w:r>
      <w:r w:rsidR="00AF7DB1">
        <w:rPr>
          <w:rFonts w:ascii="Arial" w:hAnsi="Arial" w:cs="Arial"/>
          <w:sz w:val="24"/>
          <w:szCs w:val="24"/>
        </w:rPr>
        <w:t xml:space="preserve"> the High Court is not to be faulted in the exercise of its discretion in granting the sale application and was justified in doing so. </w:t>
      </w:r>
      <w:r>
        <w:rPr>
          <w:rFonts w:ascii="Arial" w:hAnsi="Arial" w:cs="Arial"/>
          <w:sz w:val="24"/>
          <w:szCs w:val="24"/>
        </w:rPr>
        <w:t>T</w:t>
      </w:r>
      <w:r w:rsidR="00AF7DB1">
        <w:rPr>
          <w:rFonts w:ascii="Arial" w:hAnsi="Arial" w:cs="Arial"/>
          <w:sz w:val="24"/>
          <w:szCs w:val="24"/>
        </w:rPr>
        <w:t xml:space="preserve">he appeal against that order is </w:t>
      </w:r>
      <w:r>
        <w:rPr>
          <w:rFonts w:ascii="Arial" w:hAnsi="Arial" w:cs="Arial"/>
          <w:sz w:val="24"/>
          <w:szCs w:val="24"/>
        </w:rPr>
        <w:t xml:space="preserve">accordingly </w:t>
      </w:r>
      <w:r w:rsidR="00AF7DB1">
        <w:rPr>
          <w:rFonts w:ascii="Arial" w:hAnsi="Arial" w:cs="Arial"/>
          <w:sz w:val="24"/>
          <w:szCs w:val="24"/>
        </w:rPr>
        <w:t>to be dismissed.</w:t>
      </w:r>
    </w:p>
    <w:p w:rsidR="003A1016" w:rsidRDefault="003A1016" w:rsidP="003A1016">
      <w:pPr>
        <w:spacing w:after="0" w:line="480" w:lineRule="auto"/>
        <w:rPr>
          <w:rFonts w:ascii="Arial" w:hAnsi="Arial" w:cs="Arial"/>
          <w:sz w:val="24"/>
          <w:szCs w:val="24"/>
          <w:u w:val="single"/>
        </w:rPr>
      </w:pPr>
    </w:p>
    <w:p w:rsidR="00E56C48" w:rsidRPr="00E56C48" w:rsidRDefault="00E56C48" w:rsidP="00E56C48">
      <w:pPr>
        <w:spacing w:line="480" w:lineRule="auto"/>
        <w:rPr>
          <w:rFonts w:ascii="Arial" w:hAnsi="Arial" w:cs="Arial"/>
          <w:sz w:val="24"/>
          <w:szCs w:val="24"/>
          <w:u w:val="single"/>
        </w:rPr>
      </w:pPr>
      <w:r>
        <w:rPr>
          <w:rFonts w:ascii="Arial" w:hAnsi="Arial" w:cs="Arial"/>
          <w:sz w:val="24"/>
          <w:szCs w:val="24"/>
          <w:u w:val="single"/>
        </w:rPr>
        <w:t>Appeal against security for preservation costs</w:t>
      </w:r>
    </w:p>
    <w:p w:rsidR="00D278F4" w:rsidRDefault="00E56C48"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On 1 September 2021, Wilmington and ACT launched a</w:t>
      </w:r>
      <w:r w:rsidR="007854EC">
        <w:rPr>
          <w:rFonts w:ascii="Arial" w:hAnsi="Arial" w:cs="Arial"/>
          <w:sz w:val="24"/>
          <w:szCs w:val="24"/>
        </w:rPr>
        <w:t>n</w:t>
      </w:r>
      <w:r>
        <w:rPr>
          <w:rFonts w:ascii="Arial" w:hAnsi="Arial" w:cs="Arial"/>
          <w:sz w:val="24"/>
          <w:szCs w:val="24"/>
        </w:rPr>
        <w:t xml:space="preserve"> application against Prime, set down for 3 September 2021, for an order directing Prime to pay security for the preservation costs of the vessel for the period 19 August 2021 until the claim had been finally determined. </w:t>
      </w:r>
      <w:r w:rsidR="00B40583">
        <w:rPr>
          <w:rFonts w:ascii="Arial" w:hAnsi="Arial" w:cs="Arial"/>
          <w:sz w:val="24"/>
          <w:szCs w:val="24"/>
        </w:rPr>
        <w:t>An order was thus sought claimi</w:t>
      </w:r>
      <w:r w:rsidR="00AF7DB1">
        <w:rPr>
          <w:rFonts w:ascii="Arial" w:hAnsi="Arial" w:cs="Arial"/>
          <w:sz w:val="24"/>
          <w:szCs w:val="24"/>
        </w:rPr>
        <w:t>ng, a capitalised amount of USD</w:t>
      </w:r>
      <w:r w:rsidR="00F36098">
        <w:rPr>
          <w:rFonts w:ascii="Arial" w:hAnsi="Arial" w:cs="Arial"/>
          <w:sz w:val="24"/>
          <w:szCs w:val="24"/>
        </w:rPr>
        <w:t xml:space="preserve">434 </w:t>
      </w:r>
      <w:r w:rsidR="00B40583">
        <w:rPr>
          <w:rFonts w:ascii="Arial" w:hAnsi="Arial" w:cs="Arial"/>
          <w:sz w:val="24"/>
          <w:szCs w:val="24"/>
        </w:rPr>
        <w:t xml:space="preserve">924 in respect of the period </w:t>
      </w:r>
      <w:r w:rsidR="00B40583" w:rsidRPr="00B40583">
        <w:rPr>
          <w:rFonts w:ascii="Arial" w:hAnsi="Arial" w:cs="Arial"/>
          <w:sz w:val="24"/>
          <w:szCs w:val="24"/>
        </w:rPr>
        <w:t>19 August 2021 to 30 September 2021 and thereafter</w:t>
      </w:r>
      <w:r>
        <w:rPr>
          <w:rFonts w:ascii="Arial" w:hAnsi="Arial" w:cs="Arial"/>
          <w:sz w:val="24"/>
          <w:szCs w:val="24"/>
        </w:rPr>
        <w:t xml:space="preserve"> </w:t>
      </w:r>
      <w:r w:rsidR="00567B04">
        <w:rPr>
          <w:rFonts w:ascii="Arial" w:hAnsi="Arial" w:cs="Arial"/>
          <w:sz w:val="24"/>
          <w:szCs w:val="24"/>
        </w:rPr>
        <w:t>calculated</w:t>
      </w:r>
      <w:r w:rsidR="00B40583">
        <w:rPr>
          <w:rFonts w:ascii="Arial" w:hAnsi="Arial" w:cs="Arial"/>
          <w:sz w:val="24"/>
          <w:szCs w:val="24"/>
        </w:rPr>
        <w:t xml:space="preserve"> </w:t>
      </w:r>
      <w:r w:rsidR="00F36098">
        <w:rPr>
          <w:rFonts w:ascii="Arial" w:hAnsi="Arial" w:cs="Arial"/>
          <w:sz w:val="24"/>
          <w:szCs w:val="24"/>
        </w:rPr>
        <w:t xml:space="preserve">at a rate of USD10 </w:t>
      </w:r>
      <w:r>
        <w:rPr>
          <w:rFonts w:ascii="Arial" w:hAnsi="Arial" w:cs="Arial"/>
          <w:sz w:val="24"/>
          <w:szCs w:val="24"/>
        </w:rPr>
        <w:t xml:space="preserve">068 per day for </w:t>
      </w:r>
      <w:r w:rsidR="00F36098">
        <w:rPr>
          <w:rFonts w:ascii="Arial" w:hAnsi="Arial" w:cs="Arial"/>
          <w:sz w:val="24"/>
          <w:szCs w:val="24"/>
        </w:rPr>
        <w:t>three</w:t>
      </w:r>
      <w:r>
        <w:rPr>
          <w:rFonts w:ascii="Arial" w:hAnsi="Arial" w:cs="Arial"/>
          <w:sz w:val="24"/>
          <w:szCs w:val="24"/>
        </w:rPr>
        <w:t xml:space="preserve"> weeks</w:t>
      </w:r>
      <w:r w:rsidR="00AF7DB1">
        <w:rPr>
          <w:rFonts w:ascii="Arial" w:hAnsi="Arial" w:cs="Arial"/>
          <w:sz w:val="24"/>
          <w:szCs w:val="24"/>
        </w:rPr>
        <w:t xml:space="preserve"> from the date of hearing</w:t>
      </w:r>
      <w:r>
        <w:rPr>
          <w:rFonts w:ascii="Arial" w:hAnsi="Arial" w:cs="Arial"/>
          <w:sz w:val="24"/>
          <w:szCs w:val="24"/>
        </w:rPr>
        <w:t xml:space="preserve"> until the giving of judgment. If however judgment were to take longer than </w:t>
      </w:r>
      <w:r w:rsidR="00F36098">
        <w:rPr>
          <w:rFonts w:ascii="Arial" w:hAnsi="Arial" w:cs="Arial"/>
          <w:sz w:val="24"/>
          <w:szCs w:val="24"/>
        </w:rPr>
        <w:t>three</w:t>
      </w:r>
      <w:r>
        <w:rPr>
          <w:rFonts w:ascii="Arial" w:hAnsi="Arial" w:cs="Arial"/>
          <w:sz w:val="24"/>
          <w:szCs w:val="24"/>
        </w:rPr>
        <w:t xml:space="preserve"> weeks, the ‘applicants’ attorneys may . . . on good cause shown, extend the period for which the security must be provided on notice to Prime’. In the event of Prime objecting to such an </w:t>
      </w:r>
      <w:r w:rsidR="003A1016">
        <w:rPr>
          <w:rFonts w:ascii="Arial" w:hAnsi="Arial" w:cs="Arial"/>
          <w:sz w:val="24"/>
          <w:szCs w:val="24"/>
        </w:rPr>
        <w:t>extension</w:t>
      </w:r>
      <w:r>
        <w:rPr>
          <w:rFonts w:ascii="Arial" w:hAnsi="Arial" w:cs="Arial"/>
          <w:sz w:val="24"/>
          <w:szCs w:val="24"/>
        </w:rPr>
        <w:t>, ‘the parties shall approach the Registrar</w:t>
      </w:r>
      <w:r w:rsidR="0056048C">
        <w:rPr>
          <w:rFonts w:ascii="Arial" w:hAnsi="Arial" w:cs="Arial"/>
          <w:sz w:val="24"/>
          <w:szCs w:val="24"/>
        </w:rPr>
        <w:t xml:space="preserve"> for a determination as to the extended period, who may refer the determination to a judge in chambers’.</w:t>
      </w:r>
    </w:p>
    <w:p w:rsidR="00B40583" w:rsidRDefault="00B40583" w:rsidP="00B40583">
      <w:pPr>
        <w:pStyle w:val="ListParagraph"/>
        <w:spacing w:after="0" w:line="480" w:lineRule="auto"/>
        <w:ind w:left="0"/>
        <w:jc w:val="both"/>
        <w:rPr>
          <w:rFonts w:ascii="Arial" w:hAnsi="Arial" w:cs="Arial"/>
          <w:sz w:val="24"/>
          <w:szCs w:val="24"/>
        </w:rPr>
      </w:pPr>
    </w:p>
    <w:p w:rsidR="00033B57" w:rsidRDefault="00B40583" w:rsidP="00033B57">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In support of its claim </w:t>
      </w:r>
      <w:r w:rsidR="006C41BE">
        <w:rPr>
          <w:rFonts w:ascii="Arial" w:hAnsi="Arial" w:cs="Arial"/>
          <w:sz w:val="24"/>
          <w:szCs w:val="24"/>
        </w:rPr>
        <w:t>for</w:t>
      </w:r>
      <w:r>
        <w:rPr>
          <w:rFonts w:ascii="Arial" w:hAnsi="Arial" w:cs="Arial"/>
          <w:sz w:val="24"/>
          <w:szCs w:val="24"/>
        </w:rPr>
        <w:t xml:space="preserve"> Prime to </w:t>
      </w:r>
      <w:r w:rsidR="006C41BE">
        <w:rPr>
          <w:rFonts w:ascii="Arial" w:hAnsi="Arial" w:cs="Arial"/>
          <w:sz w:val="24"/>
          <w:szCs w:val="24"/>
        </w:rPr>
        <w:t xml:space="preserve">be directed </w:t>
      </w:r>
      <w:r w:rsidR="00E70948">
        <w:rPr>
          <w:rFonts w:ascii="Arial" w:hAnsi="Arial" w:cs="Arial"/>
          <w:sz w:val="24"/>
          <w:szCs w:val="24"/>
        </w:rPr>
        <w:t xml:space="preserve">to </w:t>
      </w:r>
      <w:r>
        <w:rPr>
          <w:rFonts w:ascii="Arial" w:hAnsi="Arial" w:cs="Arial"/>
          <w:sz w:val="24"/>
          <w:szCs w:val="24"/>
        </w:rPr>
        <w:t xml:space="preserve">provide this form of security, Wilmington and ACT referred to their claim, its basis, the arrest of the vessel and Prime’s opposition to the application for the sale of the vessel brought under rule 138. Prime’s defence is said to be unclear and </w:t>
      </w:r>
      <w:r w:rsidR="002D0DFE">
        <w:rPr>
          <w:rFonts w:ascii="Arial" w:hAnsi="Arial" w:cs="Arial"/>
          <w:sz w:val="24"/>
          <w:szCs w:val="24"/>
        </w:rPr>
        <w:t xml:space="preserve">to </w:t>
      </w:r>
      <w:r w:rsidRPr="002D0DFE">
        <w:rPr>
          <w:rFonts w:ascii="Arial" w:hAnsi="Arial" w:cs="Arial"/>
          <w:sz w:val="24"/>
          <w:szCs w:val="24"/>
        </w:rPr>
        <w:t>lack</w:t>
      </w:r>
      <w:r>
        <w:rPr>
          <w:rFonts w:ascii="Arial" w:hAnsi="Arial" w:cs="Arial"/>
          <w:sz w:val="24"/>
          <w:szCs w:val="24"/>
        </w:rPr>
        <w:t xml:space="preserve"> of evidence </w:t>
      </w:r>
      <w:r w:rsidR="006C41BE">
        <w:rPr>
          <w:rFonts w:ascii="Arial" w:hAnsi="Arial" w:cs="Arial"/>
          <w:sz w:val="24"/>
          <w:szCs w:val="24"/>
        </w:rPr>
        <w:t>in</w:t>
      </w:r>
      <w:r>
        <w:rPr>
          <w:rFonts w:ascii="Arial" w:hAnsi="Arial" w:cs="Arial"/>
          <w:sz w:val="24"/>
          <w:szCs w:val="24"/>
        </w:rPr>
        <w:t xml:space="preserve"> support </w:t>
      </w:r>
      <w:r w:rsidR="006C41BE">
        <w:rPr>
          <w:rFonts w:ascii="Arial" w:hAnsi="Arial" w:cs="Arial"/>
          <w:sz w:val="24"/>
          <w:szCs w:val="24"/>
        </w:rPr>
        <w:t xml:space="preserve">of </w:t>
      </w:r>
      <w:r>
        <w:rPr>
          <w:rFonts w:ascii="Arial" w:hAnsi="Arial" w:cs="Arial"/>
          <w:sz w:val="24"/>
          <w:szCs w:val="24"/>
        </w:rPr>
        <w:t xml:space="preserve">it, and </w:t>
      </w:r>
      <w:r w:rsidR="00BC1CC0">
        <w:rPr>
          <w:rFonts w:ascii="Arial" w:hAnsi="Arial" w:cs="Arial"/>
          <w:sz w:val="24"/>
          <w:szCs w:val="24"/>
        </w:rPr>
        <w:t xml:space="preserve">to be </w:t>
      </w:r>
      <w:r>
        <w:rPr>
          <w:rFonts w:ascii="Arial" w:hAnsi="Arial" w:cs="Arial"/>
          <w:sz w:val="24"/>
          <w:szCs w:val="24"/>
        </w:rPr>
        <w:t>based upon hearsay and conjecture. In addition to the failure to provide a clear description of the claim</w:t>
      </w:r>
      <w:r w:rsidR="006C41BE">
        <w:rPr>
          <w:rFonts w:ascii="Arial" w:hAnsi="Arial" w:cs="Arial"/>
          <w:sz w:val="24"/>
          <w:szCs w:val="24"/>
        </w:rPr>
        <w:t>,</w:t>
      </w:r>
      <w:r>
        <w:rPr>
          <w:rFonts w:ascii="Arial" w:hAnsi="Arial" w:cs="Arial"/>
          <w:sz w:val="24"/>
          <w:szCs w:val="24"/>
        </w:rPr>
        <w:t xml:space="preserve"> and </w:t>
      </w:r>
      <w:r w:rsidR="006C41BE">
        <w:rPr>
          <w:rFonts w:ascii="Arial" w:hAnsi="Arial" w:cs="Arial"/>
          <w:sz w:val="24"/>
          <w:szCs w:val="24"/>
        </w:rPr>
        <w:t>the in</w:t>
      </w:r>
      <w:r>
        <w:rPr>
          <w:rFonts w:ascii="Arial" w:hAnsi="Arial" w:cs="Arial"/>
          <w:sz w:val="24"/>
          <w:szCs w:val="24"/>
        </w:rPr>
        <w:t xml:space="preserve">admissible evidence to support it, the point is made that Prime did not explain why it allowed the vessel to trade </w:t>
      </w:r>
      <w:r w:rsidR="006A5112">
        <w:rPr>
          <w:rFonts w:ascii="Arial" w:hAnsi="Arial" w:cs="Arial"/>
          <w:sz w:val="24"/>
          <w:szCs w:val="24"/>
        </w:rPr>
        <w:t xml:space="preserve">for years without taking steps. </w:t>
      </w:r>
      <w:r>
        <w:rPr>
          <w:rFonts w:ascii="Arial" w:hAnsi="Arial" w:cs="Arial"/>
          <w:sz w:val="24"/>
          <w:szCs w:val="24"/>
        </w:rPr>
        <w:t>It is also stated that the true control of Prime was not disclosed.</w:t>
      </w:r>
      <w:r w:rsidR="00033B57">
        <w:rPr>
          <w:rFonts w:ascii="Arial" w:hAnsi="Arial" w:cs="Arial"/>
          <w:sz w:val="24"/>
          <w:szCs w:val="24"/>
        </w:rPr>
        <w:t xml:space="preserve"> </w:t>
      </w:r>
      <w:r w:rsidRPr="00033B57">
        <w:rPr>
          <w:rFonts w:ascii="Arial" w:hAnsi="Arial" w:cs="Arial"/>
          <w:sz w:val="24"/>
          <w:szCs w:val="24"/>
        </w:rPr>
        <w:t xml:space="preserve">Prime’s opposition to the sale is described as prejudicial to the mortgagee and unreasonable and has the inevitable consequence of increasing the preservation costs to its detriment. </w:t>
      </w:r>
    </w:p>
    <w:p w:rsidR="00033B57" w:rsidRPr="00033B57" w:rsidRDefault="00033B57" w:rsidP="00033B57">
      <w:pPr>
        <w:pStyle w:val="ListParagraph"/>
        <w:spacing w:after="0" w:line="480" w:lineRule="auto"/>
        <w:rPr>
          <w:rFonts w:ascii="Arial" w:hAnsi="Arial" w:cs="Arial"/>
          <w:sz w:val="24"/>
          <w:szCs w:val="24"/>
        </w:rPr>
      </w:pPr>
    </w:p>
    <w:p w:rsidR="00B40583" w:rsidRPr="00033B57" w:rsidRDefault="00B40583" w:rsidP="00033B57">
      <w:pPr>
        <w:pStyle w:val="ListParagraph"/>
        <w:numPr>
          <w:ilvl w:val="0"/>
          <w:numId w:val="24"/>
        </w:numPr>
        <w:spacing w:after="0" w:line="480" w:lineRule="auto"/>
        <w:ind w:left="0" w:firstLine="0"/>
        <w:jc w:val="both"/>
        <w:rPr>
          <w:rFonts w:ascii="Arial" w:hAnsi="Arial" w:cs="Arial"/>
          <w:sz w:val="24"/>
          <w:szCs w:val="24"/>
        </w:rPr>
      </w:pPr>
      <w:r w:rsidRPr="00033B57">
        <w:rPr>
          <w:rFonts w:ascii="Arial" w:hAnsi="Arial" w:cs="Arial"/>
          <w:sz w:val="24"/>
          <w:szCs w:val="24"/>
        </w:rPr>
        <w:t xml:space="preserve">The application concludes by asserting that Prime’s opposition is unreasonable and vexatious and amounts to an attempt to put pressure on the mortgagee to extract a settlement. </w:t>
      </w:r>
    </w:p>
    <w:p w:rsidR="006A5112" w:rsidRPr="006A5112" w:rsidRDefault="006A5112" w:rsidP="001E4287">
      <w:pPr>
        <w:pStyle w:val="ListParagraph"/>
        <w:spacing w:line="480" w:lineRule="auto"/>
        <w:rPr>
          <w:rFonts w:ascii="Arial" w:hAnsi="Arial" w:cs="Arial"/>
          <w:sz w:val="24"/>
          <w:szCs w:val="24"/>
        </w:rPr>
      </w:pPr>
    </w:p>
    <w:p w:rsidR="006A5112" w:rsidRPr="006A5112" w:rsidRDefault="006A5112" w:rsidP="006A5112">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Prime opposed the application, pointing out that there is no provision in the Vice</w:t>
      </w:r>
      <w:r w:rsidR="00E70948">
        <w:rPr>
          <w:rFonts w:ascii="Arial" w:hAnsi="Arial" w:cs="Arial"/>
          <w:sz w:val="24"/>
          <w:szCs w:val="24"/>
        </w:rPr>
        <w:t>-</w:t>
      </w:r>
      <w:r>
        <w:rPr>
          <w:rFonts w:ascii="Arial" w:hAnsi="Arial" w:cs="Arial"/>
          <w:sz w:val="24"/>
          <w:szCs w:val="24"/>
        </w:rPr>
        <w:t xml:space="preserve">Admiralty </w:t>
      </w:r>
      <w:r w:rsidR="00E70948">
        <w:rPr>
          <w:rFonts w:ascii="Arial" w:hAnsi="Arial" w:cs="Arial"/>
          <w:sz w:val="24"/>
          <w:szCs w:val="24"/>
        </w:rPr>
        <w:t>Court R</w:t>
      </w:r>
      <w:r>
        <w:rPr>
          <w:rFonts w:ascii="Arial" w:hAnsi="Arial" w:cs="Arial"/>
          <w:sz w:val="24"/>
          <w:szCs w:val="24"/>
        </w:rPr>
        <w:t xml:space="preserve">ules or the </w:t>
      </w:r>
      <w:r w:rsidR="00E70948">
        <w:rPr>
          <w:rFonts w:ascii="Arial" w:hAnsi="Arial" w:cs="Arial"/>
          <w:sz w:val="24"/>
          <w:szCs w:val="24"/>
        </w:rPr>
        <w:t>R</w:t>
      </w:r>
      <w:r>
        <w:rPr>
          <w:rFonts w:ascii="Arial" w:hAnsi="Arial" w:cs="Arial"/>
          <w:sz w:val="24"/>
          <w:szCs w:val="24"/>
        </w:rPr>
        <w:t>ules of the High Court which authorise</w:t>
      </w:r>
      <w:r w:rsidR="00033B57">
        <w:rPr>
          <w:rFonts w:ascii="Arial" w:hAnsi="Arial" w:cs="Arial"/>
          <w:sz w:val="24"/>
          <w:szCs w:val="24"/>
        </w:rPr>
        <w:t>s</w:t>
      </w:r>
      <w:r>
        <w:rPr>
          <w:rFonts w:ascii="Arial" w:hAnsi="Arial" w:cs="Arial"/>
          <w:sz w:val="24"/>
          <w:szCs w:val="24"/>
        </w:rPr>
        <w:t xml:space="preserve"> a </w:t>
      </w:r>
      <w:r w:rsidRPr="00E70948">
        <w:rPr>
          <w:rFonts w:ascii="Arial" w:hAnsi="Arial" w:cs="Arial"/>
          <w:i/>
          <w:sz w:val="24"/>
          <w:szCs w:val="24"/>
        </w:rPr>
        <w:t>peregrinus</w:t>
      </w:r>
      <w:r>
        <w:rPr>
          <w:rFonts w:ascii="Arial" w:hAnsi="Arial" w:cs="Arial"/>
          <w:sz w:val="24"/>
          <w:szCs w:val="24"/>
        </w:rPr>
        <w:t xml:space="preserve"> plaintiff to demand security from a </w:t>
      </w:r>
      <w:r w:rsidRPr="00E70948">
        <w:rPr>
          <w:rFonts w:ascii="Arial" w:hAnsi="Arial" w:cs="Arial"/>
          <w:i/>
          <w:sz w:val="24"/>
          <w:szCs w:val="24"/>
        </w:rPr>
        <w:t>peregrinus</w:t>
      </w:r>
      <w:r>
        <w:rPr>
          <w:rFonts w:ascii="Arial" w:hAnsi="Arial" w:cs="Arial"/>
          <w:sz w:val="24"/>
          <w:szCs w:val="24"/>
        </w:rPr>
        <w:t xml:space="preserve"> defendant for security for costs incurred by the plaintiff in preserving a vessel under arrest. It would be contrary to the law and not be in the interests of justice to make such an order. Prime also denied that any factual basis had been established </w:t>
      </w:r>
      <w:r w:rsidR="00033B57">
        <w:rPr>
          <w:rFonts w:ascii="Arial" w:hAnsi="Arial" w:cs="Arial"/>
          <w:sz w:val="24"/>
          <w:szCs w:val="24"/>
        </w:rPr>
        <w:t>to warrant</w:t>
      </w:r>
      <w:r>
        <w:rPr>
          <w:rFonts w:ascii="Arial" w:hAnsi="Arial" w:cs="Arial"/>
          <w:sz w:val="24"/>
          <w:szCs w:val="24"/>
        </w:rPr>
        <w:t xml:space="preserve"> an order of this nature. It is also stated on behalf of Prime that there is sufficient security, given the</w:t>
      </w:r>
      <w:r w:rsidR="00495261">
        <w:rPr>
          <w:rFonts w:ascii="Arial" w:hAnsi="Arial" w:cs="Arial"/>
          <w:sz w:val="24"/>
          <w:szCs w:val="24"/>
        </w:rPr>
        <w:t xml:space="preserve"> valuation of the vessel at USD</w:t>
      </w:r>
      <w:r>
        <w:rPr>
          <w:rFonts w:ascii="Arial" w:hAnsi="Arial" w:cs="Arial"/>
          <w:sz w:val="24"/>
          <w:szCs w:val="24"/>
        </w:rPr>
        <w:t xml:space="preserve">29 million and the size of the mortgagee’s claim. </w:t>
      </w:r>
      <w:r w:rsidR="00495261">
        <w:rPr>
          <w:rFonts w:ascii="Arial" w:hAnsi="Arial" w:cs="Arial"/>
          <w:sz w:val="24"/>
          <w:szCs w:val="24"/>
        </w:rPr>
        <w:t>Prime</w:t>
      </w:r>
      <w:r w:rsidRPr="006A5112">
        <w:rPr>
          <w:rFonts w:ascii="Arial" w:hAnsi="Arial" w:cs="Arial"/>
          <w:sz w:val="24"/>
          <w:szCs w:val="24"/>
        </w:rPr>
        <w:t xml:space="preserve"> further elaborated </w:t>
      </w:r>
      <w:r w:rsidR="00033B57">
        <w:rPr>
          <w:rFonts w:ascii="Arial" w:hAnsi="Arial" w:cs="Arial"/>
          <w:sz w:val="24"/>
          <w:szCs w:val="24"/>
        </w:rPr>
        <w:t xml:space="preserve">upon </w:t>
      </w:r>
      <w:r w:rsidRPr="006A5112">
        <w:rPr>
          <w:rFonts w:ascii="Arial" w:hAnsi="Arial" w:cs="Arial"/>
          <w:sz w:val="24"/>
          <w:szCs w:val="24"/>
        </w:rPr>
        <w:t xml:space="preserve">its defence and denied that </w:t>
      </w:r>
      <w:r w:rsidR="00495261">
        <w:rPr>
          <w:rFonts w:ascii="Arial" w:hAnsi="Arial" w:cs="Arial"/>
          <w:sz w:val="24"/>
          <w:szCs w:val="24"/>
        </w:rPr>
        <w:t xml:space="preserve">it </w:t>
      </w:r>
      <w:r w:rsidRPr="006A5112">
        <w:rPr>
          <w:rFonts w:ascii="Arial" w:hAnsi="Arial" w:cs="Arial"/>
          <w:sz w:val="24"/>
          <w:szCs w:val="24"/>
        </w:rPr>
        <w:t>is vexatious or unreasonable.</w:t>
      </w:r>
    </w:p>
    <w:p w:rsidR="00D278F4" w:rsidRPr="00D278F4" w:rsidRDefault="00D278F4" w:rsidP="00D278F4">
      <w:pPr>
        <w:pStyle w:val="ListParagraph"/>
        <w:spacing w:line="480" w:lineRule="auto"/>
        <w:rPr>
          <w:rFonts w:ascii="Arial" w:hAnsi="Arial" w:cs="Arial"/>
          <w:sz w:val="24"/>
          <w:szCs w:val="24"/>
        </w:rPr>
      </w:pPr>
    </w:p>
    <w:p w:rsidR="00D278F4" w:rsidRDefault="0056048C"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application was opposed and heard on 21 September 2021. An order </w:t>
      </w:r>
      <w:r w:rsidR="00495261">
        <w:rPr>
          <w:rFonts w:ascii="Arial" w:hAnsi="Arial" w:cs="Arial"/>
          <w:sz w:val="24"/>
          <w:szCs w:val="24"/>
        </w:rPr>
        <w:t>w</w:t>
      </w:r>
      <w:r>
        <w:rPr>
          <w:rFonts w:ascii="Arial" w:hAnsi="Arial" w:cs="Arial"/>
          <w:sz w:val="24"/>
          <w:szCs w:val="24"/>
        </w:rPr>
        <w:t xml:space="preserve">as given on 28 September 2021 and reasons for that order were provided on 5 November 2021. </w:t>
      </w:r>
    </w:p>
    <w:p w:rsidR="00D278F4" w:rsidRDefault="00D278F4" w:rsidP="006C41BE">
      <w:pPr>
        <w:spacing w:after="0" w:line="480" w:lineRule="auto"/>
        <w:rPr>
          <w:rFonts w:ascii="Arial" w:hAnsi="Arial" w:cs="Arial"/>
          <w:sz w:val="24"/>
          <w:szCs w:val="24"/>
        </w:rPr>
      </w:pPr>
    </w:p>
    <w:p w:rsidR="006A5112" w:rsidRPr="006A5112" w:rsidRDefault="006A5112" w:rsidP="006A5112">
      <w:pPr>
        <w:spacing w:line="480" w:lineRule="auto"/>
        <w:rPr>
          <w:rFonts w:ascii="Arial" w:hAnsi="Arial" w:cs="Arial"/>
          <w:sz w:val="24"/>
          <w:szCs w:val="24"/>
          <w:u w:val="single"/>
        </w:rPr>
      </w:pPr>
      <w:r>
        <w:rPr>
          <w:rFonts w:ascii="Arial" w:hAnsi="Arial" w:cs="Arial"/>
          <w:sz w:val="24"/>
          <w:szCs w:val="24"/>
          <w:u w:val="single"/>
        </w:rPr>
        <w:t>The approach of the High Court</w:t>
      </w:r>
    </w:p>
    <w:p w:rsidR="006A5112" w:rsidRDefault="0056048C"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High Court granted the order in the far reaching terms sought. In doing so, the court accepted that the</w:t>
      </w:r>
      <w:r w:rsidR="00E70948">
        <w:rPr>
          <w:rFonts w:ascii="Arial" w:hAnsi="Arial" w:cs="Arial"/>
          <w:sz w:val="24"/>
          <w:szCs w:val="24"/>
        </w:rPr>
        <w:t>re was no provision in the Vice-</w:t>
      </w:r>
      <w:r>
        <w:rPr>
          <w:rFonts w:ascii="Arial" w:hAnsi="Arial" w:cs="Arial"/>
          <w:sz w:val="24"/>
          <w:szCs w:val="24"/>
        </w:rPr>
        <w:t xml:space="preserve">Admiralty </w:t>
      </w:r>
      <w:r w:rsidR="006C41BE">
        <w:rPr>
          <w:rFonts w:ascii="Arial" w:hAnsi="Arial" w:cs="Arial"/>
          <w:sz w:val="24"/>
          <w:szCs w:val="24"/>
        </w:rPr>
        <w:t>C</w:t>
      </w:r>
      <w:r>
        <w:rPr>
          <w:rFonts w:ascii="Arial" w:hAnsi="Arial" w:cs="Arial"/>
          <w:sz w:val="24"/>
          <w:szCs w:val="24"/>
        </w:rPr>
        <w:t xml:space="preserve">ourt </w:t>
      </w:r>
      <w:r w:rsidR="00E70948">
        <w:rPr>
          <w:rFonts w:ascii="Arial" w:hAnsi="Arial" w:cs="Arial"/>
          <w:sz w:val="24"/>
          <w:szCs w:val="24"/>
        </w:rPr>
        <w:t>R</w:t>
      </w:r>
      <w:r>
        <w:rPr>
          <w:rFonts w:ascii="Arial" w:hAnsi="Arial" w:cs="Arial"/>
          <w:sz w:val="24"/>
          <w:szCs w:val="24"/>
        </w:rPr>
        <w:t xml:space="preserve">ules or the High Court </w:t>
      </w:r>
      <w:r w:rsidR="00A92CFD">
        <w:rPr>
          <w:rFonts w:ascii="Arial" w:hAnsi="Arial" w:cs="Arial"/>
          <w:sz w:val="24"/>
          <w:szCs w:val="24"/>
        </w:rPr>
        <w:t>R</w:t>
      </w:r>
      <w:r>
        <w:rPr>
          <w:rFonts w:ascii="Arial" w:hAnsi="Arial" w:cs="Arial"/>
          <w:sz w:val="24"/>
          <w:szCs w:val="24"/>
        </w:rPr>
        <w:t xml:space="preserve">ules entitling a </w:t>
      </w:r>
      <w:r w:rsidRPr="00E70948">
        <w:rPr>
          <w:rFonts w:ascii="Arial" w:hAnsi="Arial" w:cs="Arial"/>
          <w:i/>
          <w:sz w:val="24"/>
          <w:szCs w:val="24"/>
        </w:rPr>
        <w:t>peregrinus</w:t>
      </w:r>
      <w:r>
        <w:rPr>
          <w:rFonts w:ascii="Arial" w:hAnsi="Arial" w:cs="Arial"/>
          <w:sz w:val="24"/>
          <w:szCs w:val="24"/>
        </w:rPr>
        <w:t xml:space="preserve"> plaintiff who has arrested a vessel to demand security from a </w:t>
      </w:r>
      <w:r w:rsidRPr="00E70948">
        <w:rPr>
          <w:rFonts w:ascii="Arial" w:hAnsi="Arial" w:cs="Arial"/>
          <w:i/>
          <w:sz w:val="24"/>
          <w:szCs w:val="24"/>
        </w:rPr>
        <w:t>peregrinus</w:t>
      </w:r>
      <w:r>
        <w:rPr>
          <w:rFonts w:ascii="Arial" w:hAnsi="Arial" w:cs="Arial"/>
          <w:sz w:val="24"/>
          <w:szCs w:val="24"/>
        </w:rPr>
        <w:t xml:space="preserve"> defendant for preservation costs of the vessel. </w:t>
      </w:r>
    </w:p>
    <w:p w:rsidR="006A5112" w:rsidRPr="006A5112" w:rsidRDefault="006A5112" w:rsidP="006C41BE">
      <w:pPr>
        <w:pStyle w:val="ListParagraph"/>
        <w:spacing w:after="0" w:line="480" w:lineRule="auto"/>
        <w:rPr>
          <w:rFonts w:ascii="Arial" w:hAnsi="Arial" w:cs="Arial"/>
          <w:sz w:val="24"/>
          <w:szCs w:val="24"/>
        </w:rPr>
      </w:pPr>
    </w:p>
    <w:p w:rsidR="006A5112" w:rsidRDefault="006A5112"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High Court found that its inherent discretion to regulate its own procedures arose from A</w:t>
      </w:r>
      <w:r w:rsidR="00CD0A21">
        <w:rPr>
          <w:rFonts w:ascii="Arial" w:hAnsi="Arial" w:cs="Arial"/>
          <w:sz w:val="24"/>
          <w:szCs w:val="24"/>
        </w:rPr>
        <w:t>r</w:t>
      </w:r>
      <w:r>
        <w:rPr>
          <w:rFonts w:ascii="Arial" w:hAnsi="Arial" w:cs="Arial"/>
          <w:sz w:val="24"/>
          <w:szCs w:val="24"/>
        </w:rPr>
        <w:t xml:space="preserve">t 78(4) of the Constitution in the </w:t>
      </w:r>
      <w:r w:rsidR="00033B57">
        <w:rPr>
          <w:rFonts w:ascii="Arial" w:hAnsi="Arial" w:cs="Arial"/>
          <w:sz w:val="24"/>
          <w:szCs w:val="24"/>
        </w:rPr>
        <w:t xml:space="preserve">interests of the </w:t>
      </w:r>
      <w:r>
        <w:rPr>
          <w:rFonts w:ascii="Arial" w:hAnsi="Arial" w:cs="Arial"/>
          <w:sz w:val="24"/>
          <w:szCs w:val="24"/>
        </w:rPr>
        <w:t>proper administration of justice. The court found that the issue of payment of security for preservation costs was a procedural matter and not a matter of substantive law and thus within its inherent discretion to regulate in the interests of justice.</w:t>
      </w:r>
    </w:p>
    <w:p w:rsidR="006A5112" w:rsidRPr="006A5112" w:rsidRDefault="006A5112" w:rsidP="001E4287">
      <w:pPr>
        <w:pStyle w:val="ListParagraph"/>
        <w:spacing w:line="480" w:lineRule="auto"/>
        <w:rPr>
          <w:rFonts w:ascii="Arial" w:hAnsi="Arial" w:cs="Arial"/>
          <w:sz w:val="24"/>
          <w:szCs w:val="24"/>
        </w:rPr>
      </w:pPr>
    </w:p>
    <w:p w:rsidR="006A5112" w:rsidRDefault="006A5112"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High Court held that Wilmington and ACT were entitled to arrest the vessel and sell it under </w:t>
      </w:r>
      <w:r w:rsidR="006C41BE">
        <w:rPr>
          <w:rFonts w:ascii="Arial" w:hAnsi="Arial" w:cs="Arial"/>
          <w:sz w:val="24"/>
          <w:szCs w:val="24"/>
        </w:rPr>
        <w:t xml:space="preserve">the </w:t>
      </w:r>
      <w:r>
        <w:rPr>
          <w:rFonts w:ascii="Arial" w:hAnsi="Arial" w:cs="Arial"/>
          <w:sz w:val="24"/>
          <w:szCs w:val="24"/>
        </w:rPr>
        <w:t xml:space="preserve">loan agreement. The court also held that Prime would have been aware of the vessel’s registration from 23 December 2019, yet failed to take steps to enforce its claim and when it did so in these proceedings, failed to clearly formulate its claim/defence. It </w:t>
      </w:r>
      <w:r w:rsidR="000663E2">
        <w:rPr>
          <w:rFonts w:ascii="Arial" w:hAnsi="Arial" w:cs="Arial"/>
          <w:sz w:val="24"/>
          <w:szCs w:val="24"/>
        </w:rPr>
        <w:t xml:space="preserve">was also held that Prime’s defence/claim had nothing to do with the contractual right </w:t>
      </w:r>
      <w:r w:rsidR="00CD0A21">
        <w:rPr>
          <w:rFonts w:ascii="Arial" w:hAnsi="Arial" w:cs="Arial"/>
          <w:sz w:val="24"/>
          <w:szCs w:val="24"/>
        </w:rPr>
        <w:t>of</w:t>
      </w:r>
      <w:r w:rsidR="000663E2">
        <w:rPr>
          <w:rFonts w:ascii="Arial" w:hAnsi="Arial" w:cs="Arial"/>
          <w:sz w:val="24"/>
          <w:szCs w:val="24"/>
        </w:rPr>
        <w:t xml:space="preserve"> Wilmington and ACT </w:t>
      </w:r>
      <w:r w:rsidR="00CD0A21">
        <w:rPr>
          <w:rFonts w:ascii="Arial" w:hAnsi="Arial" w:cs="Arial"/>
          <w:sz w:val="24"/>
          <w:szCs w:val="24"/>
        </w:rPr>
        <w:t xml:space="preserve">to </w:t>
      </w:r>
      <w:r w:rsidR="000663E2">
        <w:rPr>
          <w:rFonts w:ascii="Arial" w:hAnsi="Arial" w:cs="Arial"/>
          <w:sz w:val="24"/>
          <w:szCs w:val="24"/>
        </w:rPr>
        <w:t xml:space="preserve">enforce </w:t>
      </w:r>
      <w:r w:rsidR="006C41BE">
        <w:rPr>
          <w:rFonts w:ascii="Arial" w:hAnsi="Arial" w:cs="Arial"/>
          <w:sz w:val="24"/>
          <w:szCs w:val="24"/>
        </w:rPr>
        <w:t>the</w:t>
      </w:r>
      <w:r w:rsidR="000663E2">
        <w:rPr>
          <w:rFonts w:ascii="Arial" w:hAnsi="Arial" w:cs="Arial"/>
          <w:sz w:val="24"/>
          <w:szCs w:val="24"/>
        </w:rPr>
        <w:t xml:space="preserve"> security</w:t>
      </w:r>
      <w:r w:rsidR="0031683F">
        <w:rPr>
          <w:rFonts w:ascii="Arial" w:hAnsi="Arial" w:cs="Arial"/>
          <w:sz w:val="24"/>
          <w:szCs w:val="24"/>
        </w:rPr>
        <w:t xml:space="preserve"> under the mortgage bond</w:t>
      </w:r>
      <w:r w:rsidR="006C41BE">
        <w:rPr>
          <w:rFonts w:ascii="Arial" w:hAnsi="Arial" w:cs="Arial"/>
          <w:sz w:val="24"/>
          <w:szCs w:val="24"/>
        </w:rPr>
        <w:t>. It was further held that</w:t>
      </w:r>
      <w:r w:rsidR="000663E2">
        <w:rPr>
          <w:rFonts w:ascii="Arial" w:hAnsi="Arial" w:cs="Arial"/>
          <w:sz w:val="24"/>
          <w:szCs w:val="24"/>
        </w:rPr>
        <w:t xml:space="preserve"> the dispute of fact as to the ownership of the vessel would have to be referred to trial which would take a lengthy time to resolve. The increasing costs of preservation over that period, the court held, would be prejudicial to Wilmington and ACT and other creditors and could jeopardise </w:t>
      </w:r>
      <w:r w:rsidR="00033B57">
        <w:rPr>
          <w:rFonts w:ascii="Arial" w:hAnsi="Arial" w:cs="Arial"/>
          <w:sz w:val="24"/>
          <w:szCs w:val="24"/>
        </w:rPr>
        <w:t xml:space="preserve">the </w:t>
      </w:r>
      <w:r w:rsidR="000663E2">
        <w:rPr>
          <w:rFonts w:ascii="Arial" w:hAnsi="Arial" w:cs="Arial"/>
          <w:sz w:val="24"/>
          <w:szCs w:val="24"/>
        </w:rPr>
        <w:t>recover</w:t>
      </w:r>
      <w:r w:rsidR="00033B57">
        <w:rPr>
          <w:rFonts w:ascii="Arial" w:hAnsi="Arial" w:cs="Arial"/>
          <w:sz w:val="24"/>
          <w:szCs w:val="24"/>
        </w:rPr>
        <w:t>y of</w:t>
      </w:r>
      <w:r w:rsidR="000663E2">
        <w:rPr>
          <w:rFonts w:ascii="Arial" w:hAnsi="Arial" w:cs="Arial"/>
          <w:sz w:val="24"/>
          <w:szCs w:val="24"/>
        </w:rPr>
        <w:t xml:space="preserve"> their full claim. </w:t>
      </w:r>
    </w:p>
    <w:p w:rsidR="00D278F4" w:rsidRPr="00D278F4" w:rsidRDefault="00D278F4" w:rsidP="00D278F4">
      <w:pPr>
        <w:pStyle w:val="ListParagraph"/>
        <w:spacing w:line="480" w:lineRule="auto"/>
        <w:rPr>
          <w:rFonts w:ascii="Arial" w:hAnsi="Arial" w:cs="Arial"/>
          <w:sz w:val="24"/>
          <w:szCs w:val="24"/>
        </w:rPr>
      </w:pPr>
    </w:p>
    <w:p w:rsidR="00D278F4" w:rsidRDefault="0056048C" w:rsidP="00D278F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Prime noted an appeal against this judgment and order.</w:t>
      </w:r>
    </w:p>
    <w:p w:rsidR="00D278F4" w:rsidRDefault="00D278F4" w:rsidP="00033B57">
      <w:pPr>
        <w:spacing w:after="0" w:line="480" w:lineRule="auto"/>
        <w:rPr>
          <w:rFonts w:ascii="Arial" w:hAnsi="Arial" w:cs="Arial"/>
          <w:sz w:val="24"/>
          <w:szCs w:val="24"/>
        </w:rPr>
      </w:pPr>
    </w:p>
    <w:p w:rsidR="000663E2" w:rsidRPr="000663E2" w:rsidRDefault="000663E2" w:rsidP="000663E2">
      <w:pPr>
        <w:spacing w:line="480" w:lineRule="auto"/>
        <w:rPr>
          <w:rFonts w:ascii="Arial" w:hAnsi="Arial" w:cs="Arial"/>
          <w:sz w:val="24"/>
          <w:szCs w:val="24"/>
          <w:u w:val="single"/>
        </w:rPr>
      </w:pPr>
      <w:r>
        <w:rPr>
          <w:rFonts w:ascii="Arial" w:hAnsi="Arial" w:cs="Arial"/>
          <w:sz w:val="24"/>
          <w:szCs w:val="24"/>
          <w:u w:val="single"/>
        </w:rPr>
        <w:t>Is the order appealable without leave</w:t>
      </w:r>
      <w:r w:rsidR="006C41BE">
        <w:rPr>
          <w:rFonts w:ascii="Arial" w:hAnsi="Arial" w:cs="Arial"/>
          <w:sz w:val="24"/>
          <w:szCs w:val="24"/>
          <w:u w:val="single"/>
        </w:rPr>
        <w:t>?</w:t>
      </w:r>
    </w:p>
    <w:p w:rsidR="00D278F4" w:rsidRDefault="0056048C"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At the outset of the proceedings in this court, counsel representing Prime w</w:t>
      </w:r>
      <w:r w:rsidR="006C41BE">
        <w:rPr>
          <w:rFonts w:ascii="Arial" w:hAnsi="Arial" w:cs="Arial"/>
          <w:sz w:val="24"/>
          <w:szCs w:val="24"/>
        </w:rPr>
        <w:t>as</w:t>
      </w:r>
      <w:r>
        <w:rPr>
          <w:rFonts w:ascii="Arial" w:hAnsi="Arial" w:cs="Arial"/>
          <w:sz w:val="24"/>
          <w:szCs w:val="24"/>
        </w:rPr>
        <w:t xml:space="preserve"> asked whether the order was of an inter</w:t>
      </w:r>
      <w:r w:rsidR="000663E2">
        <w:rPr>
          <w:rFonts w:ascii="Arial" w:hAnsi="Arial" w:cs="Arial"/>
          <w:sz w:val="24"/>
          <w:szCs w:val="24"/>
        </w:rPr>
        <w:t>locutory nature requiring leave to appeal from the High Court in terms of s 18(3) of the High Court Act.</w:t>
      </w:r>
      <w:r w:rsidR="00033B57">
        <w:rPr>
          <w:rStyle w:val="FootnoteReference"/>
          <w:rFonts w:ascii="Arial" w:hAnsi="Arial" w:cs="Arial"/>
          <w:sz w:val="24"/>
          <w:szCs w:val="24"/>
        </w:rPr>
        <w:footnoteReference w:id="25"/>
      </w:r>
      <w:r w:rsidR="00033B57">
        <w:rPr>
          <w:rFonts w:ascii="Arial" w:hAnsi="Arial" w:cs="Arial"/>
          <w:sz w:val="24"/>
          <w:szCs w:val="24"/>
        </w:rPr>
        <w:t xml:space="preserve"> As this question had not been raised in written argument, the parties sought and were granted leave to file further supplementary argument to address the issue.</w:t>
      </w:r>
    </w:p>
    <w:p w:rsidR="00033B57" w:rsidRDefault="00033B57" w:rsidP="00033B57">
      <w:pPr>
        <w:pStyle w:val="ListParagraph"/>
        <w:spacing w:after="0" w:line="480" w:lineRule="auto"/>
        <w:ind w:left="0"/>
        <w:jc w:val="both"/>
        <w:rPr>
          <w:rFonts w:ascii="Arial" w:hAnsi="Arial" w:cs="Arial"/>
          <w:sz w:val="24"/>
          <w:szCs w:val="24"/>
        </w:rPr>
      </w:pPr>
    </w:p>
    <w:p w:rsidR="00033B57" w:rsidRDefault="00495261"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Section 18</w:t>
      </w:r>
      <w:r w:rsidR="00033B57">
        <w:rPr>
          <w:rFonts w:ascii="Arial" w:hAnsi="Arial" w:cs="Arial"/>
          <w:sz w:val="24"/>
          <w:szCs w:val="24"/>
        </w:rPr>
        <w:t>(3) of the High Court Act reads:</w:t>
      </w:r>
    </w:p>
    <w:p w:rsidR="00033B57" w:rsidRPr="00033B57" w:rsidRDefault="00033B57" w:rsidP="00495261">
      <w:pPr>
        <w:pStyle w:val="ListParagraph"/>
        <w:spacing w:after="0" w:line="480" w:lineRule="auto"/>
        <w:rPr>
          <w:rFonts w:ascii="Arial" w:hAnsi="Arial" w:cs="Arial"/>
          <w:sz w:val="24"/>
          <w:szCs w:val="24"/>
        </w:rPr>
      </w:pPr>
    </w:p>
    <w:p w:rsidR="00033B57" w:rsidRPr="00033B57" w:rsidRDefault="00033B57" w:rsidP="00033B57">
      <w:pPr>
        <w:pStyle w:val="ListParagraph"/>
        <w:spacing w:after="0" w:line="360" w:lineRule="auto"/>
        <w:jc w:val="both"/>
        <w:rPr>
          <w:rFonts w:ascii="Arial" w:hAnsi="Arial" w:cs="Arial"/>
          <w:sz w:val="24"/>
          <w:szCs w:val="24"/>
        </w:rPr>
      </w:pPr>
      <w:r w:rsidRPr="00033B57">
        <w:rPr>
          <w:rFonts w:ascii="Arial" w:hAnsi="Arial" w:cs="Arial"/>
          <w:sz w:val="21"/>
          <w:szCs w:val="21"/>
          <w:shd w:val="clear" w:color="auto" w:fill="FFFFFF"/>
        </w:rPr>
        <w:t>‘No judgment or order where the judgment or order sought to be appealed from is an </w:t>
      </w:r>
      <w:r w:rsidRPr="00033B57">
        <w:rPr>
          <w:rFonts w:ascii="Arial" w:hAnsi="Arial" w:cs="Arial"/>
          <w:sz w:val="21"/>
          <w:szCs w:val="21"/>
          <w:u w:val="single"/>
          <w:shd w:val="clear" w:color="auto" w:fill="FFFFFF"/>
        </w:rPr>
        <w:t>interlocutory </w:t>
      </w:r>
      <w:r w:rsidRPr="00033B57">
        <w:rPr>
          <w:rFonts w:ascii="Arial" w:hAnsi="Arial" w:cs="Arial"/>
          <w:sz w:val="21"/>
          <w:szCs w:val="21"/>
          <w:shd w:val="clear" w:color="auto" w:fill="FFFFFF"/>
        </w:rPr>
        <w:t>order or an order as to costs only left by law to the discretion of the court shall be subject to appeal save with the leave of the court which has given the judgment or has made the order, or in the event of such leave to appeal being refused, leave to appeal being</w:t>
      </w:r>
      <w:r w:rsidR="0031683F">
        <w:rPr>
          <w:rFonts w:ascii="Arial" w:hAnsi="Arial" w:cs="Arial"/>
          <w:sz w:val="21"/>
          <w:szCs w:val="21"/>
          <w:shd w:val="clear" w:color="auto" w:fill="FFFFFF"/>
        </w:rPr>
        <w:t xml:space="preserve"> granted by the Supreme Court.’</w:t>
      </w:r>
    </w:p>
    <w:p w:rsidR="00D278F4" w:rsidRPr="00D278F4" w:rsidRDefault="00D278F4" w:rsidP="004968C8">
      <w:pPr>
        <w:spacing w:line="480" w:lineRule="auto"/>
      </w:pPr>
    </w:p>
    <w:p w:rsidR="00D278F4" w:rsidRDefault="007953C2"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parties were referred to the leading judgment of this court on this question in </w:t>
      </w:r>
      <w:r>
        <w:rPr>
          <w:rFonts w:ascii="Arial" w:hAnsi="Arial" w:cs="Arial"/>
          <w:i/>
          <w:sz w:val="24"/>
          <w:szCs w:val="24"/>
        </w:rPr>
        <w:t xml:space="preserve">Di Savino v Nedbank Namibia </w:t>
      </w:r>
      <w:r w:rsidR="001B2702">
        <w:rPr>
          <w:rFonts w:ascii="Arial" w:hAnsi="Arial" w:cs="Arial"/>
          <w:i/>
          <w:sz w:val="24"/>
          <w:szCs w:val="24"/>
        </w:rPr>
        <w:t>Ltd</w:t>
      </w:r>
      <w:r>
        <w:rPr>
          <w:rFonts w:ascii="Arial" w:hAnsi="Arial" w:cs="Arial"/>
          <w:i/>
          <w:sz w:val="24"/>
          <w:szCs w:val="24"/>
        </w:rPr>
        <w:t>.</w:t>
      </w:r>
      <w:r w:rsidRPr="007953C2">
        <w:rPr>
          <w:rStyle w:val="FootnoteReference"/>
          <w:rFonts w:ascii="Arial" w:hAnsi="Arial" w:cs="Arial"/>
          <w:sz w:val="24"/>
          <w:szCs w:val="24"/>
        </w:rPr>
        <w:footnoteReference w:id="26"/>
      </w:r>
      <w:r w:rsidRPr="007953C2">
        <w:rPr>
          <w:rFonts w:ascii="Arial" w:hAnsi="Arial" w:cs="Arial"/>
          <w:sz w:val="24"/>
          <w:szCs w:val="24"/>
        </w:rPr>
        <w:t xml:space="preserve"> </w:t>
      </w:r>
      <w:r>
        <w:rPr>
          <w:rFonts w:ascii="Arial" w:hAnsi="Arial" w:cs="Arial"/>
          <w:sz w:val="24"/>
          <w:szCs w:val="24"/>
        </w:rPr>
        <w:t xml:space="preserve">In that matter, the Chief Justice conducted a detailed and comprehensive survey and analysis of prior decisions of this court and leading cases in South Africa before and after the procedure </w:t>
      </w:r>
      <w:r w:rsidR="006C41BE">
        <w:rPr>
          <w:rFonts w:ascii="Arial" w:hAnsi="Arial" w:cs="Arial"/>
          <w:sz w:val="24"/>
          <w:szCs w:val="24"/>
        </w:rPr>
        <w:t>in respect of</w:t>
      </w:r>
      <w:r>
        <w:rPr>
          <w:rFonts w:ascii="Arial" w:hAnsi="Arial" w:cs="Arial"/>
          <w:sz w:val="24"/>
          <w:szCs w:val="24"/>
        </w:rPr>
        <w:t xml:space="preserve"> appeals had been amended in 1982. The Chief Justice concluded that the </w:t>
      </w:r>
      <w:r w:rsidR="00495261">
        <w:rPr>
          <w:rFonts w:ascii="Arial" w:hAnsi="Arial" w:cs="Arial"/>
          <w:sz w:val="24"/>
          <w:szCs w:val="24"/>
        </w:rPr>
        <w:t>meaning to be given to     s 18</w:t>
      </w:r>
      <w:r>
        <w:rPr>
          <w:rFonts w:ascii="Arial" w:hAnsi="Arial" w:cs="Arial"/>
          <w:sz w:val="24"/>
          <w:szCs w:val="24"/>
        </w:rPr>
        <w:t>(3) is:</w:t>
      </w:r>
    </w:p>
    <w:p w:rsidR="007953C2" w:rsidRPr="004968C8" w:rsidRDefault="007953C2" w:rsidP="001E4287">
      <w:pPr>
        <w:pStyle w:val="ListParagraph"/>
        <w:spacing w:after="0" w:line="480" w:lineRule="auto"/>
        <w:rPr>
          <w:rFonts w:ascii="Arial" w:hAnsi="Arial" w:cs="Arial"/>
          <w:sz w:val="24"/>
          <w:szCs w:val="24"/>
        </w:rPr>
      </w:pPr>
    </w:p>
    <w:p w:rsidR="007953C2" w:rsidRPr="007953C2" w:rsidRDefault="007953C2" w:rsidP="007953C2">
      <w:pPr>
        <w:spacing w:after="0" w:line="360" w:lineRule="auto"/>
        <w:ind w:left="720"/>
        <w:jc w:val="both"/>
        <w:rPr>
          <w:rFonts w:ascii="Arial" w:hAnsi="Arial" w:cs="Arial"/>
        </w:rPr>
      </w:pPr>
      <w:r w:rsidRPr="007953C2">
        <w:rPr>
          <w:rFonts w:ascii="Arial" w:hAnsi="Arial" w:cs="Arial"/>
          <w:shd w:val="clear" w:color="auto" w:fill="FFFFFF"/>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sidR="006C41BE">
        <w:rPr>
          <w:rStyle w:val="FootnoteReference"/>
          <w:rFonts w:ascii="Arial" w:hAnsi="Arial" w:cs="Arial"/>
          <w:shd w:val="clear" w:color="auto" w:fill="FFFFFF"/>
        </w:rPr>
        <w:footnoteReference w:id="27"/>
      </w:r>
    </w:p>
    <w:p w:rsidR="00D278F4" w:rsidRPr="001E4287" w:rsidRDefault="00D278F4" w:rsidP="001E4287">
      <w:pPr>
        <w:pStyle w:val="ListParagraph"/>
        <w:spacing w:line="480" w:lineRule="auto"/>
        <w:rPr>
          <w:rFonts w:ascii="Arial" w:hAnsi="Arial" w:cs="Arial"/>
          <w:sz w:val="24"/>
          <w:szCs w:val="24"/>
        </w:rPr>
      </w:pPr>
    </w:p>
    <w:p w:rsidR="00D278F4" w:rsidRDefault="007953C2"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Subsequent to </w:t>
      </w:r>
      <w:r>
        <w:rPr>
          <w:rFonts w:ascii="Arial" w:hAnsi="Arial" w:cs="Arial"/>
          <w:i/>
          <w:sz w:val="24"/>
          <w:szCs w:val="24"/>
        </w:rPr>
        <w:t>Di Savino</w:t>
      </w:r>
      <w:r>
        <w:rPr>
          <w:rFonts w:ascii="Arial" w:hAnsi="Arial" w:cs="Arial"/>
          <w:sz w:val="24"/>
          <w:szCs w:val="24"/>
        </w:rPr>
        <w:t xml:space="preserve">, this court in </w:t>
      </w:r>
      <w:r>
        <w:rPr>
          <w:rFonts w:ascii="Arial" w:hAnsi="Arial" w:cs="Arial"/>
          <w:i/>
          <w:sz w:val="24"/>
          <w:szCs w:val="24"/>
        </w:rPr>
        <w:t>Government of the Republic of Namib</w:t>
      </w:r>
      <w:r w:rsidR="00081F91">
        <w:rPr>
          <w:rFonts w:ascii="Arial" w:hAnsi="Arial" w:cs="Arial"/>
          <w:i/>
          <w:sz w:val="24"/>
          <w:szCs w:val="24"/>
        </w:rPr>
        <w:t>i</w:t>
      </w:r>
      <w:r>
        <w:rPr>
          <w:rFonts w:ascii="Arial" w:hAnsi="Arial" w:cs="Arial"/>
          <w:i/>
          <w:sz w:val="24"/>
          <w:szCs w:val="24"/>
        </w:rPr>
        <w:t>a v Fillipus</w:t>
      </w:r>
      <w:r w:rsidRPr="007953C2">
        <w:rPr>
          <w:rStyle w:val="FootnoteReference"/>
          <w:rFonts w:ascii="Arial" w:hAnsi="Arial" w:cs="Arial"/>
          <w:sz w:val="24"/>
          <w:szCs w:val="24"/>
        </w:rPr>
        <w:footnoteReference w:id="28"/>
      </w:r>
      <w:r>
        <w:rPr>
          <w:rFonts w:ascii="Arial" w:hAnsi="Arial" w:cs="Arial"/>
          <w:i/>
          <w:sz w:val="24"/>
          <w:szCs w:val="24"/>
        </w:rPr>
        <w:t xml:space="preserve"> </w:t>
      </w:r>
      <w:r>
        <w:rPr>
          <w:rFonts w:ascii="Arial" w:hAnsi="Arial" w:cs="Arial"/>
          <w:sz w:val="24"/>
          <w:szCs w:val="24"/>
        </w:rPr>
        <w:t xml:space="preserve">followed </w:t>
      </w:r>
      <w:r>
        <w:rPr>
          <w:rFonts w:ascii="Arial" w:hAnsi="Arial" w:cs="Arial"/>
          <w:i/>
          <w:sz w:val="24"/>
          <w:szCs w:val="24"/>
        </w:rPr>
        <w:t>Di Savino</w:t>
      </w:r>
      <w:r>
        <w:rPr>
          <w:rFonts w:ascii="Arial" w:hAnsi="Arial" w:cs="Arial"/>
          <w:sz w:val="24"/>
          <w:szCs w:val="24"/>
        </w:rPr>
        <w:t xml:space="preserve"> and further explained the position thus:</w:t>
      </w:r>
    </w:p>
    <w:p w:rsidR="007953C2" w:rsidRDefault="007953C2" w:rsidP="00495261">
      <w:pPr>
        <w:pStyle w:val="ListParagraph"/>
        <w:spacing w:after="0" w:line="480" w:lineRule="auto"/>
        <w:ind w:left="0"/>
        <w:jc w:val="both"/>
        <w:rPr>
          <w:rFonts w:ascii="Arial" w:hAnsi="Arial" w:cs="Arial"/>
          <w:sz w:val="24"/>
          <w:szCs w:val="24"/>
        </w:rPr>
      </w:pPr>
    </w:p>
    <w:p w:rsidR="00A26C88" w:rsidRPr="00A26C88" w:rsidRDefault="00A26C88" w:rsidP="001B2702">
      <w:pPr>
        <w:pStyle w:val="ListParagraph"/>
        <w:spacing w:after="0" w:line="360" w:lineRule="auto"/>
        <w:ind w:left="709" w:firstLine="11"/>
        <w:jc w:val="both"/>
        <w:rPr>
          <w:rFonts w:ascii="Arial" w:hAnsi="Arial" w:cs="Arial"/>
        </w:rPr>
      </w:pPr>
      <w:r>
        <w:rPr>
          <w:rFonts w:ascii="Arial" w:hAnsi="Arial" w:cs="Arial"/>
        </w:rPr>
        <w:t>‘[10]</w:t>
      </w:r>
      <w:r>
        <w:rPr>
          <w:rFonts w:ascii="Arial" w:hAnsi="Arial" w:cs="Arial"/>
        </w:rPr>
        <w:tab/>
      </w:r>
      <w:r w:rsidRPr="00A26C88">
        <w:rPr>
          <w:rFonts w:ascii="Arial" w:hAnsi="Arial" w:cs="Arial"/>
        </w:rPr>
        <w:t xml:space="preserve">The court in </w:t>
      </w:r>
      <w:r w:rsidRPr="00A26C88">
        <w:rPr>
          <w:rFonts w:ascii="Arial" w:hAnsi="Arial" w:cs="Arial"/>
          <w:i/>
        </w:rPr>
        <w:t>Di Savino</w:t>
      </w:r>
      <w:r w:rsidRPr="00A26C88">
        <w:rPr>
          <w:rFonts w:ascii="Arial" w:hAnsi="Arial" w:cs="Arial"/>
        </w:rPr>
        <w:t xml:space="preserve"> found that a wi</w:t>
      </w:r>
      <w:r w:rsidR="001B2702">
        <w:rPr>
          <w:rFonts w:ascii="Arial" w:hAnsi="Arial" w:cs="Arial"/>
        </w:rPr>
        <w:t xml:space="preserve">de meaning is to be accorded to </w:t>
      </w:r>
      <w:r w:rsidRPr="00A26C88">
        <w:rPr>
          <w:rFonts w:ascii="Arial" w:hAnsi="Arial" w:cs="Arial"/>
        </w:rPr>
        <w:t>interlocutory orders and is to i</w:t>
      </w:r>
      <w:r w:rsidR="001B2702">
        <w:rPr>
          <w:rFonts w:ascii="Arial" w:hAnsi="Arial" w:cs="Arial"/>
        </w:rPr>
        <w:t>nclude all orders upon matters “</w:t>
      </w:r>
      <w:r w:rsidRPr="00A26C88">
        <w:rPr>
          <w:rFonts w:ascii="Arial" w:hAnsi="Arial" w:cs="Arial"/>
        </w:rPr>
        <w:t xml:space="preserve">incidental to the main dispute, preparatory to, or during </w:t>
      </w:r>
      <w:r w:rsidR="001B2702">
        <w:rPr>
          <w:rFonts w:ascii="Arial" w:hAnsi="Arial" w:cs="Arial"/>
        </w:rPr>
        <w:t>the progress of  the litigation”</w:t>
      </w:r>
      <w:r w:rsidRPr="00A26C88">
        <w:rPr>
          <w:rFonts w:ascii="Arial" w:hAnsi="Arial" w:cs="Arial"/>
        </w:rPr>
        <w:t xml:space="preserve"> — and not merely what have been described in especial</w:t>
      </w:r>
      <w:r w:rsidR="001B2702">
        <w:rPr>
          <w:rFonts w:ascii="Arial" w:hAnsi="Arial" w:cs="Arial"/>
        </w:rPr>
        <w:t>ly South African cases as “</w:t>
      </w:r>
      <w:r w:rsidRPr="00A26C88">
        <w:rPr>
          <w:rFonts w:ascii="Arial" w:hAnsi="Arial" w:cs="Arial"/>
        </w:rPr>
        <w:t>simple</w:t>
      </w:r>
      <w:r w:rsidR="001B2702">
        <w:rPr>
          <w:rFonts w:ascii="Arial" w:hAnsi="Arial" w:cs="Arial"/>
        </w:rPr>
        <w:t>” or “</w:t>
      </w:r>
      <w:r w:rsidRPr="00A26C88">
        <w:rPr>
          <w:rFonts w:ascii="Arial" w:hAnsi="Arial" w:cs="Arial"/>
        </w:rPr>
        <w:t>pure</w:t>
      </w:r>
      <w:r w:rsidR="001B2702">
        <w:rPr>
          <w:rFonts w:ascii="Arial" w:hAnsi="Arial" w:cs="Arial"/>
        </w:rPr>
        <w:t>”</w:t>
      </w:r>
      <w:r w:rsidRPr="00A26C88">
        <w:rPr>
          <w:rFonts w:ascii="Arial" w:hAnsi="Arial" w:cs="Arial"/>
        </w:rPr>
        <w:t xml:space="preserve"> interlocutory orders. But they would also need to have the characteristics of appealability in order to qualify for leave. The defining features of the vexed issue of appealability have been considered in several appeals which have served before this court and are usefully referred to in </w:t>
      </w:r>
      <w:r w:rsidRPr="00A26C88">
        <w:rPr>
          <w:rFonts w:ascii="Arial" w:hAnsi="Arial" w:cs="Arial"/>
          <w:i/>
        </w:rPr>
        <w:t>Di Savino</w:t>
      </w:r>
      <w:r w:rsidRPr="00A26C88">
        <w:rPr>
          <w:rFonts w:ascii="Arial" w:hAnsi="Arial" w:cs="Arial"/>
        </w:rPr>
        <w:t>. Thus, interlocutory orders which are appealable require leave to appeal.</w:t>
      </w:r>
    </w:p>
    <w:p w:rsidR="00A26C88" w:rsidRDefault="00A26C88" w:rsidP="00A26C88">
      <w:pPr>
        <w:pStyle w:val="ListParagraph"/>
        <w:spacing w:after="0" w:line="360" w:lineRule="auto"/>
        <w:jc w:val="both"/>
        <w:rPr>
          <w:rFonts w:ascii="Arial" w:hAnsi="Arial" w:cs="Arial"/>
        </w:rPr>
      </w:pPr>
    </w:p>
    <w:p w:rsidR="0055304A" w:rsidRDefault="00A26C88" w:rsidP="001B2702">
      <w:pPr>
        <w:pStyle w:val="ListParagraph"/>
        <w:spacing w:after="0" w:line="360" w:lineRule="auto"/>
        <w:ind w:left="709" w:firstLine="11"/>
        <w:jc w:val="both"/>
        <w:rPr>
          <w:rFonts w:ascii="Arial" w:hAnsi="Arial" w:cs="Arial"/>
        </w:rPr>
      </w:pPr>
      <w:r>
        <w:rPr>
          <w:rFonts w:ascii="Arial" w:hAnsi="Arial" w:cs="Arial"/>
        </w:rPr>
        <w:t>[11]</w:t>
      </w:r>
      <w:r>
        <w:rPr>
          <w:rFonts w:ascii="Arial" w:hAnsi="Arial" w:cs="Arial"/>
        </w:rPr>
        <w:tab/>
      </w:r>
      <w:r w:rsidRPr="00A26C88">
        <w:rPr>
          <w:rFonts w:ascii="Arial" w:hAnsi="Arial" w:cs="Arial"/>
        </w:rPr>
        <w:t xml:space="preserve">There are sound policy reasons for restricting appeals in interlocutory matters as is done in s 18(3) by requiring leave of the High Court. These have been previously articulated by this court in </w:t>
      </w:r>
      <w:r w:rsidRPr="00A26C88">
        <w:rPr>
          <w:rFonts w:ascii="Arial" w:hAnsi="Arial" w:cs="Arial"/>
          <w:i/>
        </w:rPr>
        <w:t>Shetu Trading CC v Chair, Tender Board of Namibia</w:t>
      </w:r>
      <w:r w:rsidRPr="00A26C88">
        <w:rPr>
          <w:rFonts w:ascii="Arial" w:hAnsi="Arial" w:cs="Arial"/>
        </w:rPr>
        <w:t xml:space="preserve">, </w:t>
      </w:r>
      <w:r w:rsidR="001B2702">
        <w:rPr>
          <w:rFonts w:ascii="Arial" w:hAnsi="Arial" w:cs="Arial"/>
          <w:i/>
        </w:rPr>
        <w:t>Knouwds NO (in his capacity as</w:t>
      </w:r>
      <w:r w:rsidRPr="00A26C88">
        <w:rPr>
          <w:rFonts w:ascii="Arial" w:hAnsi="Arial" w:cs="Arial"/>
          <w:i/>
        </w:rPr>
        <w:t xml:space="preserve"> Provisional Liquidator of Avid Investment Corporation (Pty) Ltd) v Josea and Another</w:t>
      </w:r>
      <w:r w:rsidRPr="00A26C88">
        <w:rPr>
          <w:rFonts w:ascii="Arial" w:hAnsi="Arial" w:cs="Arial"/>
        </w:rPr>
        <w:t xml:space="preserve"> and again emphasised in </w:t>
      </w:r>
      <w:r w:rsidRPr="00A26C88">
        <w:rPr>
          <w:rFonts w:ascii="Arial" w:hAnsi="Arial" w:cs="Arial"/>
          <w:i/>
        </w:rPr>
        <w:t>Di Savino</w:t>
      </w:r>
      <w:r w:rsidRPr="00A26C88">
        <w:rPr>
          <w:rFonts w:ascii="Arial" w:hAnsi="Arial" w:cs="Arial"/>
        </w:rPr>
        <w:t>. Central to these considerations is the avoidance of piecemeal appellate disposal of the issues in litigation with the unnecessary ex</w:t>
      </w:r>
      <w:r>
        <w:rPr>
          <w:rFonts w:ascii="Arial" w:hAnsi="Arial" w:cs="Arial"/>
        </w:rPr>
        <w:t xml:space="preserve">pense involved. It is generally </w:t>
      </w:r>
      <w:r w:rsidRPr="00A26C88">
        <w:rPr>
          <w:rFonts w:ascii="Arial" w:hAnsi="Arial" w:cs="Arial"/>
        </w:rPr>
        <w:t>desirable that all issues are resolved by the same court at one and the same time. This rationale finds eloquent expression in the new Rules of the High Court which place emphasis on speedy finalisation of cases with minimum delay and costs. It is a regrettable fact of litigation in our country that interlocutory skirmishes both delay and add to the costs of litigation. It is in order to minimise interlocutory skirmishes that rule 32(11) of the High Court Rules caps costs in i</w:t>
      </w:r>
      <w:r>
        <w:rPr>
          <w:rFonts w:ascii="Arial" w:hAnsi="Arial" w:cs="Arial"/>
        </w:rPr>
        <w:t>nterlocutory proceedings.’</w:t>
      </w:r>
    </w:p>
    <w:p w:rsidR="00A26C88" w:rsidRPr="001E4287" w:rsidRDefault="00A26C88" w:rsidP="001E4287">
      <w:pPr>
        <w:spacing w:after="0" w:line="480" w:lineRule="auto"/>
        <w:jc w:val="both"/>
        <w:rPr>
          <w:rFonts w:ascii="Arial" w:hAnsi="Arial" w:cs="Arial"/>
          <w:sz w:val="24"/>
          <w:szCs w:val="24"/>
        </w:rPr>
      </w:pPr>
    </w:p>
    <w:p w:rsidR="00A26C88" w:rsidRDefault="00A26C88" w:rsidP="001E4287">
      <w:pPr>
        <w:spacing w:after="0" w:line="480" w:lineRule="auto"/>
        <w:jc w:val="both"/>
        <w:rPr>
          <w:rFonts w:ascii="Arial" w:hAnsi="Arial" w:cs="Arial"/>
          <w:sz w:val="24"/>
          <w:szCs w:val="24"/>
        </w:rPr>
      </w:pPr>
      <w:r w:rsidRPr="00A26C88">
        <w:rPr>
          <w:rFonts w:ascii="Arial" w:hAnsi="Arial" w:cs="Arial"/>
          <w:sz w:val="24"/>
          <w:szCs w:val="24"/>
        </w:rPr>
        <w:t xml:space="preserve">And </w:t>
      </w:r>
    </w:p>
    <w:p w:rsidR="00A26C88" w:rsidRPr="00A26C88" w:rsidRDefault="00A26C88" w:rsidP="001E4287">
      <w:pPr>
        <w:spacing w:after="0" w:line="480" w:lineRule="auto"/>
        <w:jc w:val="both"/>
        <w:rPr>
          <w:rFonts w:ascii="Arial" w:hAnsi="Arial" w:cs="Arial"/>
          <w:sz w:val="24"/>
          <w:szCs w:val="24"/>
        </w:rPr>
      </w:pPr>
    </w:p>
    <w:p w:rsidR="00A26C88" w:rsidRDefault="00A26C88" w:rsidP="001B2702">
      <w:pPr>
        <w:pStyle w:val="ListParagraph"/>
        <w:spacing w:after="0" w:line="360" w:lineRule="auto"/>
        <w:ind w:left="709" w:firstLine="11"/>
        <w:jc w:val="both"/>
        <w:rPr>
          <w:rFonts w:ascii="Arial" w:hAnsi="Arial" w:cs="Arial"/>
        </w:rPr>
      </w:pPr>
      <w:r w:rsidRPr="00A26C88">
        <w:rPr>
          <w:rFonts w:ascii="Arial" w:hAnsi="Arial" w:cs="Arial"/>
        </w:rPr>
        <w:t>‘</w:t>
      </w:r>
      <w:r>
        <w:rPr>
          <w:rFonts w:ascii="Arial" w:hAnsi="Arial" w:cs="Arial"/>
        </w:rPr>
        <w:t>[18]</w:t>
      </w:r>
      <w:r>
        <w:rPr>
          <w:rFonts w:ascii="Arial" w:hAnsi="Arial" w:cs="Arial"/>
        </w:rPr>
        <w:tab/>
      </w:r>
      <w:r w:rsidRPr="00A26C88">
        <w:rPr>
          <w:rFonts w:ascii="Arial" w:hAnsi="Arial" w:cs="Arial"/>
        </w:rPr>
        <w:t xml:space="preserve">As is pointed out in </w:t>
      </w:r>
      <w:r w:rsidRPr="00A26C88">
        <w:rPr>
          <w:rFonts w:ascii="Arial" w:hAnsi="Arial" w:cs="Arial"/>
          <w:i/>
        </w:rPr>
        <w:t>Di Savino</w:t>
      </w:r>
      <w:r w:rsidRPr="00A26C88">
        <w:rPr>
          <w:rFonts w:ascii="Arial" w:hAnsi="Arial" w:cs="Arial"/>
        </w:rPr>
        <w:t xml:space="preserve">, when the High Court Act was passed in 1990, leave to appeal was required in all civil appeals in South Africa where there was no longer reference to interlocutory orders in its legislation governing appeals. As is also pointed out by the Chief Justice in </w:t>
      </w:r>
      <w:r w:rsidRPr="00A26C88">
        <w:rPr>
          <w:rFonts w:ascii="Arial" w:hAnsi="Arial" w:cs="Arial"/>
          <w:i/>
        </w:rPr>
        <w:t>Di Savino</w:t>
      </w:r>
      <w:r w:rsidRPr="00A26C88">
        <w:rPr>
          <w:rFonts w:ascii="Arial" w:hAnsi="Arial" w:cs="Arial"/>
        </w:rPr>
        <w:t xml:space="preserve">, the Namibian jurisprudence on s 18 has evolved in the context of the different legislative provisions applying in Namibia and South Africa, with Namibia proceeding to develop its own jurisprudence in the area, with this court interpreting s 18(3) to the effect that interlocutory orders are not appealable except with leave. That is after all by giving effect to the clear wording of s 18(3) with its different wording which meant that Namibian courts would not need to grapple with what the Chief Justice in </w:t>
      </w:r>
      <w:r w:rsidRPr="00A26C88">
        <w:rPr>
          <w:rFonts w:ascii="Arial" w:hAnsi="Arial" w:cs="Arial"/>
          <w:i/>
        </w:rPr>
        <w:t>Di Savino</w:t>
      </w:r>
      <w:r>
        <w:rPr>
          <w:rFonts w:ascii="Arial" w:hAnsi="Arial" w:cs="Arial"/>
        </w:rPr>
        <w:t xml:space="preserve"> described as the “</w:t>
      </w:r>
      <w:r w:rsidRPr="00A26C88">
        <w:rPr>
          <w:rFonts w:ascii="Arial" w:hAnsi="Arial" w:cs="Arial"/>
        </w:rPr>
        <w:t>convoluted dichotomy</w:t>
      </w:r>
      <w:r>
        <w:rPr>
          <w:rFonts w:ascii="Arial" w:hAnsi="Arial" w:cs="Arial"/>
        </w:rPr>
        <w:t>” of what may or may not amount to “simple”</w:t>
      </w:r>
      <w:r w:rsidRPr="00A26C88">
        <w:rPr>
          <w:rFonts w:ascii="Arial" w:hAnsi="Arial" w:cs="Arial"/>
        </w:rPr>
        <w:t xml:space="preserve"> interlocutory orders. Had the Namibian legislature intended that the term interlocut</w:t>
      </w:r>
      <w:r w:rsidR="001B2702">
        <w:rPr>
          <w:rFonts w:ascii="Arial" w:hAnsi="Arial" w:cs="Arial"/>
        </w:rPr>
        <w:t>ory in s 18(3) would mean only “simple”</w:t>
      </w:r>
      <w:r w:rsidRPr="00A26C88">
        <w:rPr>
          <w:rFonts w:ascii="Arial" w:hAnsi="Arial" w:cs="Arial"/>
        </w:rPr>
        <w:t xml:space="preserve"> interlocutory orders, as is the consequence of Ms Machaka's argument, the use of the term in s 18(3) would have been superfluous. This is because a simple interlocutory order would not constitute a judgment or order for the purpose of</w:t>
      </w:r>
      <w:r w:rsidR="00495261">
        <w:rPr>
          <w:rFonts w:ascii="Arial" w:hAnsi="Arial" w:cs="Arial"/>
        </w:rPr>
        <w:t xml:space="preserve"> </w:t>
      </w:r>
      <w:r w:rsidRPr="00A26C88">
        <w:rPr>
          <w:rFonts w:ascii="Arial" w:hAnsi="Arial" w:cs="Arial"/>
        </w:rPr>
        <w:t>s 18(1) and not be appealable for that reason. There is a presumption against the legislature using words which would be superfluous.</w:t>
      </w:r>
      <w:r>
        <w:rPr>
          <w:rFonts w:ascii="Arial" w:hAnsi="Arial" w:cs="Arial"/>
        </w:rPr>
        <w:t>’</w:t>
      </w:r>
    </w:p>
    <w:p w:rsidR="00A26C88" w:rsidRPr="004968C8" w:rsidRDefault="00A26C88" w:rsidP="004968C8">
      <w:pPr>
        <w:spacing w:line="480" w:lineRule="auto"/>
        <w:rPr>
          <w:rFonts w:ascii="Arial" w:hAnsi="Arial" w:cs="Arial"/>
          <w:sz w:val="24"/>
          <w:szCs w:val="24"/>
        </w:rPr>
      </w:pPr>
    </w:p>
    <w:p w:rsidR="0055304A" w:rsidRDefault="00495261"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term interlocutory in s 18</w:t>
      </w:r>
      <w:r w:rsidR="00A26C88">
        <w:rPr>
          <w:rFonts w:ascii="Arial" w:hAnsi="Arial" w:cs="Arial"/>
          <w:sz w:val="24"/>
          <w:szCs w:val="24"/>
        </w:rPr>
        <w:t>(3) was employed in the wide and general sense</w:t>
      </w:r>
      <w:r w:rsidR="006C41BE">
        <w:rPr>
          <w:rStyle w:val="FootnoteReference"/>
          <w:rFonts w:ascii="Arial" w:hAnsi="Arial" w:cs="Arial"/>
          <w:sz w:val="24"/>
          <w:szCs w:val="24"/>
        </w:rPr>
        <w:footnoteReference w:id="29"/>
      </w:r>
      <w:r w:rsidR="00A26C88">
        <w:rPr>
          <w:rFonts w:ascii="Arial" w:hAnsi="Arial" w:cs="Arial"/>
          <w:sz w:val="24"/>
          <w:szCs w:val="24"/>
        </w:rPr>
        <w:t xml:space="preserve"> of the term usefully explained by Corbett, JA in </w:t>
      </w:r>
      <w:r w:rsidR="00A26C88" w:rsidRPr="006C41BE">
        <w:rPr>
          <w:rFonts w:ascii="Arial" w:hAnsi="Arial" w:cs="Arial"/>
          <w:i/>
          <w:sz w:val="24"/>
          <w:szCs w:val="24"/>
        </w:rPr>
        <w:t>South Cape Corporation (Pty) Ltd v Engineering Management Services (Pty) Ltd</w:t>
      </w:r>
      <w:r w:rsidR="00A26C88">
        <w:rPr>
          <w:rFonts w:ascii="Arial" w:hAnsi="Arial" w:cs="Arial"/>
          <w:sz w:val="24"/>
          <w:szCs w:val="24"/>
        </w:rPr>
        <w:t>,</w:t>
      </w:r>
      <w:r w:rsidR="00A26C88">
        <w:rPr>
          <w:rStyle w:val="FootnoteReference"/>
          <w:rFonts w:ascii="Arial" w:hAnsi="Arial" w:cs="Arial"/>
          <w:sz w:val="24"/>
          <w:szCs w:val="24"/>
        </w:rPr>
        <w:footnoteReference w:id="30"/>
      </w:r>
      <w:r w:rsidR="00A112F1">
        <w:rPr>
          <w:rFonts w:ascii="Arial" w:hAnsi="Arial" w:cs="Arial"/>
          <w:sz w:val="24"/>
          <w:szCs w:val="24"/>
        </w:rPr>
        <w:t xml:space="preserve"> as opposed to simple or purely interlocutory orders:</w:t>
      </w:r>
    </w:p>
    <w:p w:rsidR="00A112F1" w:rsidRDefault="00A112F1" w:rsidP="00A112F1">
      <w:pPr>
        <w:pStyle w:val="ListParagraph"/>
        <w:spacing w:after="0" w:line="360" w:lineRule="auto"/>
        <w:jc w:val="both"/>
        <w:rPr>
          <w:rFonts w:ascii="Arial" w:hAnsi="Arial" w:cs="Arial"/>
          <w:sz w:val="24"/>
          <w:szCs w:val="24"/>
        </w:rPr>
      </w:pPr>
    </w:p>
    <w:p w:rsidR="00A112F1" w:rsidRDefault="00A112F1" w:rsidP="00A112F1">
      <w:pPr>
        <w:pStyle w:val="ListParagraph"/>
        <w:spacing w:after="0" w:line="360" w:lineRule="auto"/>
        <w:ind w:left="1440" w:hanging="720"/>
        <w:jc w:val="both"/>
        <w:rPr>
          <w:rFonts w:ascii="Arial" w:hAnsi="Arial" w:cs="Arial"/>
        </w:rPr>
      </w:pPr>
      <w:r w:rsidRPr="00A112F1">
        <w:rPr>
          <w:rFonts w:ascii="Arial" w:hAnsi="Arial" w:cs="Arial"/>
        </w:rPr>
        <w:t>‘</w:t>
      </w:r>
      <w:r w:rsidRPr="00572AA0">
        <w:rPr>
          <w:rFonts w:ascii="Arial" w:hAnsi="Arial" w:cs="Arial"/>
          <w:i/>
        </w:rPr>
        <w:t>(a)</w:t>
      </w:r>
      <w:r w:rsidRPr="00A112F1">
        <w:rPr>
          <w:rFonts w:ascii="Arial" w:hAnsi="Arial" w:cs="Arial"/>
        </w:rPr>
        <w:tab/>
        <w:t xml:space="preserve">In a wide and general sense the term </w:t>
      </w:r>
      <w:r w:rsidR="00772D65">
        <w:rPr>
          <w:rFonts w:ascii="Arial" w:hAnsi="Arial" w:cs="Arial"/>
        </w:rPr>
        <w:t>“</w:t>
      </w:r>
      <w:r w:rsidR="00495261">
        <w:rPr>
          <w:rFonts w:ascii="Arial" w:hAnsi="Arial" w:cs="Arial"/>
        </w:rPr>
        <w:t>interlocutory</w:t>
      </w:r>
      <w:r w:rsidR="00772D65">
        <w:rPr>
          <w:rFonts w:ascii="Arial" w:hAnsi="Arial" w:cs="Arial"/>
        </w:rPr>
        <w:t>”</w:t>
      </w:r>
      <w:r w:rsidR="00495261">
        <w:rPr>
          <w:rFonts w:ascii="Arial" w:hAnsi="Arial" w:cs="Arial"/>
        </w:rPr>
        <w:t xml:space="preserve"> refers to all </w:t>
      </w:r>
      <w:r w:rsidRPr="00A112F1">
        <w:rPr>
          <w:rFonts w:ascii="Arial" w:hAnsi="Arial" w:cs="Arial"/>
        </w:rPr>
        <w:t>orders pronounced by the Court, upon matters incidental to the main dispute, preparatory to, or during the progress of, the litigation. But orders of this kind are divided into two classes:</w:t>
      </w:r>
    </w:p>
    <w:p w:rsidR="00A112F1" w:rsidRDefault="00A112F1" w:rsidP="00A112F1">
      <w:pPr>
        <w:pStyle w:val="ListParagraph"/>
        <w:spacing w:after="0" w:line="360" w:lineRule="auto"/>
        <w:ind w:left="1440" w:hanging="720"/>
        <w:jc w:val="both"/>
        <w:rPr>
          <w:rFonts w:ascii="Arial" w:hAnsi="Arial" w:cs="Arial"/>
        </w:rPr>
      </w:pPr>
    </w:p>
    <w:p w:rsidR="00A112F1" w:rsidRDefault="00A112F1" w:rsidP="00A112F1">
      <w:pPr>
        <w:pStyle w:val="ListParagraph"/>
        <w:numPr>
          <w:ilvl w:val="0"/>
          <w:numId w:val="25"/>
        </w:numPr>
        <w:spacing w:after="0" w:line="360" w:lineRule="auto"/>
        <w:jc w:val="both"/>
        <w:rPr>
          <w:rFonts w:ascii="Arial" w:hAnsi="Arial" w:cs="Arial"/>
        </w:rPr>
      </w:pPr>
      <w:r w:rsidRPr="00A112F1">
        <w:rPr>
          <w:rFonts w:ascii="Arial" w:hAnsi="Arial" w:cs="Arial"/>
        </w:rPr>
        <w:t xml:space="preserve">those which have a final and definitive effect on the main action; and </w:t>
      </w:r>
    </w:p>
    <w:p w:rsidR="00A112F1" w:rsidRPr="006C41BE" w:rsidRDefault="00A112F1" w:rsidP="006C41BE">
      <w:pPr>
        <w:pStyle w:val="ListParagraph"/>
        <w:numPr>
          <w:ilvl w:val="0"/>
          <w:numId w:val="25"/>
        </w:numPr>
        <w:spacing w:after="0" w:line="360" w:lineRule="auto"/>
        <w:jc w:val="both"/>
        <w:rPr>
          <w:rFonts w:ascii="Arial" w:hAnsi="Arial" w:cs="Arial"/>
        </w:rPr>
      </w:pPr>
      <w:r w:rsidRPr="00A112F1">
        <w:rPr>
          <w:rFonts w:ascii="Arial" w:hAnsi="Arial" w:cs="Arial"/>
        </w:rPr>
        <w:t xml:space="preserve">those, known as </w:t>
      </w:r>
      <w:r w:rsidR="00772D65">
        <w:rPr>
          <w:rFonts w:ascii="Arial" w:hAnsi="Arial" w:cs="Arial"/>
        </w:rPr>
        <w:t>“</w:t>
      </w:r>
      <w:r w:rsidRPr="00A112F1">
        <w:rPr>
          <w:rFonts w:ascii="Arial" w:hAnsi="Arial" w:cs="Arial"/>
        </w:rPr>
        <w:t>simple (or purely) interlocutory orders</w:t>
      </w:r>
      <w:r w:rsidR="00772D65">
        <w:rPr>
          <w:rFonts w:ascii="Arial" w:hAnsi="Arial" w:cs="Arial"/>
        </w:rPr>
        <w:t>”</w:t>
      </w:r>
      <w:r w:rsidRPr="00A112F1">
        <w:rPr>
          <w:rFonts w:ascii="Arial" w:hAnsi="Arial" w:cs="Arial"/>
        </w:rPr>
        <w:t xml:space="preserve"> or </w:t>
      </w:r>
      <w:r w:rsidR="00772D65">
        <w:rPr>
          <w:rFonts w:ascii="Arial" w:hAnsi="Arial" w:cs="Arial"/>
        </w:rPr>
        <w:t>“</w:t>
      </w:r>
      <w:r w:rsidRPr="00A112F1">
        <w:rPr>
          <w:rFonts w:ascii="Arial" w:hAnsi="Arial" w:cs="Arial"/>
        </w:rPr>
        <w:t>interlocutory ord</w:t>
      </w:r>
      <w:r w:rsidR="006C41BE">
        <w:rPr>
          <w:rFonts w:ascii="Arial" w:hAnsi="Arial" w:cs="Arial"/>
        </w:rPr>
        <w:t>ers proper</w:t>
      </w:r>
      <w:r w:rsidR="00772D65">
        <w:rPr>
          <w:rFonts w:ascii="Arial" w:hAnsi="Arial" w:cs="Arial"/>
        </w:rPr>
        <w:t>”</w:t>
      </w:r>
      <w:r w:rsidR="006C41BE">
        <w:rPr>
          <w:rFonts w:ascii="Arial" w:hAnsi="Arial" w:cs="Arial"/>
        </w:rPr>
        <w:t>, which do not</w:t>
      </w:r>
      <w:r w:rsidRPr="006C41BE">
        <w:rPr>
          <w:rFonts w:ascii="Arial" w:hAnsi="Arial" w:cs="Arial"/>
        </w:rPr>
        <w:t>.’</w:t>
      </w:r>
    </w:p>
    <w:p w:rsidR="00A112F1" w:rsidRPr="004968C8" w:rsidRDefault="00A112F1" w:rsidP="004968C8">
      <w:pPr>
        <w:spacing w:line="480" w:lineRule="auto"/>
        <w:jc w:val="both"/>
        <w:rPr>
          <w:rFonts w:ascii="Arial" w:hAnsi="Arial" w:cs="Arial"/>
          <w:sz w:val="24"/>
          <w:szCs w:val="24"/>
        </w:rPr>
      </w:pPr>
    </w:p>
    <w:p w:rsidR="00A112F1" w:rsidRDefault="00A112F1"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Interlocutory</w:t>
      </w:r>
      <w:r w:rsidR="00495261">
        <w:rPr>
          <w:rFonts w:ascii="Arial" w:hAnsi="Arial" w:cs="Arial"/>
          <w:sz w:val="24"/>
          <w:szCs w:val="24"/>
        </w:rPr>
        <w:t xml:space="preserve"> orders for the purpose of s 18</w:t>
      </w:r>
      <w:r>
        <w:rPr>
          <w:rFonts w:ascii="Arial" w:hAnsi="Arial" w:cs="Arial"/>
          <w:sz w:val="24"/>
          <w:szCs w:val="24"/>
        </w:rPr>
        <w:t xml:space="preserve">(3) would thus refer to all orders incidental to the main dispute, preparatory to or during the progress of litigation and include those which have a final and definite effect upon the main </w:t>
      </w:r>
      <w:r w:rsidRPr="00BC1CC0">
        <w:rPr>
          <w:rFonts w:ascii="Arial" w:hAnsi="Arial" w:cs="Arial"/>
          <w:sz w:val="24"/>
          <w:szCs w:val="24"/>
        </w:rPr>
        <w:t xml:space="preserve">action </w:t>
      </w:r>
      <w:r w:rsidR="00BC1CC0" w:rsidRPr="00BC1CC0">
        <w:rPr>
          <w:rFonts w:ascii="Arial" w:hAnsi="Arial" w:cs="Arial"/>
          <w:sz w:val="24"/>
          <w:szCs w:val="24"/>
        </w:rPr>
        <w:t>but</w:t>
      </w:r>
      <w:r w:rsidRPr="00BC1CC0">
        <w:rPr>
          <w:rFonts w:ascii="Arial" w:hAnsi="Arial" w:cs="Arial"/>
          <w:sz w:val="24"/>
          <w:szCs w:val="24"/>
        </w:rPr>
        <w:t xml:space="preserve"> which</w:t>
      </w:r>
      <w:r>
        <w:rPr>
          <w:rFonts w:ascii="Arial" w:hAnsi="Arial" w:cs="Arial"/>
          <w:sz w:val="24"/>
          <w:szCs w:val="24"/>
        </w:rPr>
        <w:t xml:space="preserve"> do not finally dispose of the main action.</w:t>
      </w:r>
      <w:r>
        <w:rPr>
          <w:rStyle w:val="FootnoteReference"/>
          <w:rFonts w:ascii="Arial" w:hAnsi="Arial" w:cs="Arial"/>
          <w:sz w:val="24"/>
          <w:szCs w:val="24"/>
        </w:rPr>
        <w:footnoteReference w:id="31"/>
      </w:r>
    </w:p>
    <w:p w:rsidR="00A112F1" w:rsidRDefault="00A112F1" w:rsidP="00A112F1">
      <w:pPr>
        <w:pStyle w:val="ListParagraph"/>
        <w:spacing w:after="0" w:line="480" w:lineRule="auto"/>
        <w:ind w:left="0"/>
        <w:jc w:val="both"/>
        <w:rPr>
          <w:rFonts w:ascii="Arial" w:hAnsi="Arial" w:cs="Arial"/>
          <w:sz w:val="24"/>
          <w:szCs w:val="24"/>
        </w:rPr>
      </w:pPr>
    </w:p>
    <w:p w:rsidR="0031683F" w:rsidRDefault="00A112F1"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In its supplementary written argument, counsel for Prime contended that the order granted by the High Court is an order for final relief in the form of payment for money. It </w:t>
      </w:r>
      <w:r w:rsidR="006C41BE">
        <w:rPr>
          <w:rFonts w:ascii="Arial" w:hAnsi="Arial" w:cs="Arial"/>
          <w:sz w:val="24"/>
          <w:szCs w:val="24"/>
        </w:rPr>
        <w:t>wa</w:t>
      </w:r>
      <w:r>
        <w:rPr>
          <w:rFonts w:ascii="Arial" w:hAnsi="Arial" w:cs="Arial"/>
          <w:sz w:val="24"/>
          <w:szCs w:val="24"/>
        </w:rPr>
        <w:t xml:space="preserve">s argued that </w:t>
      </w:r>
      <w:r w:rsidR="006C41BE">
        <w:rPr>
          <w:rFonts w:ascii="Arial" w:hAnsi="Arial" w:cs="Arial"/>
          <w:sz w:val="24"/>
          <w:szCs w:val="24"/>
        </w:rPr>
        <w:t xml:space="preserve">upon </w:t>
      </w:r>
      <w:r>
        <w:rPr>
          <w:rFonts w:ascii="Arial" w:hAnsi="Arial" w:cs="Arial"/>
          <w:sz w:val="24"/>
          <w:szCs w:val="24"/>
        </w:rPr>
        <w:t xml:space="preserve">the mere submission of the claim by Wilmington and ACT </w:t>
      </w:r>
      <w:r w:rsidR="006C41BE">
        <w:rPr>
          <w:rFonts w:ascii="Arial" w:hAnsi="Arial" w:cs="Arial"/>
          <w:sz w:val="24"/>
          <w:szCs w:val="24"/>
        </w:rPr>
        <w:t xml:space="preserve">to the referee </w:t>
      </w:r>
      <w:r>
        <w:rPr>
          <w:rFonts w:ascii="Arial" w:hAnsi="Arial" w:cs="Arial"/>
          <w:sz w:val="24"/>
          <w:szCs w:val="24"/>
        </w:rPr>
        <w:t xml:space="preserve">and </w:t>
      </w:r>
      <w:r w:rsidR="006C41BE">
        <w:rPr>
          <w:rFonts w:ascii="Arial" w:hAnsi="Arial" w:cs="Arial"/>
          <w:sz w:val="24"/>
          <w:szCs w:val="24"/>
        </w:rPr>
        <w:t xml:space="preserve">not </w:t>
      </w:r>
      <w:r>
        <w:rPr>
          <w:rFonts w:ascii="Arial" w:hAnsi="Arial" w:cs="Arial"/>
          <w:sz w:val="24"/>
          <w:szCs w:val="24"/>
        </w:rPr>
        <w:t>the determination of its validity or reasonableness</w:t>
      </w:r>
      <w:r w:rsidR="006C41BE">
        <w:rPr>
          <w:rFonts w:ascii="Arial" w:hAnsi="Arial" w:cs="Arial"/>
          <w:sz w:val="24"/>
          <w:szCs w:val="24"/>
        </w:rPr>
        <w:t>,</w:t>
      </w:r>
      <w:r>
        <w:rPr>
          <w:rFonts w:ascii="Arial" w:hAnsi="Arial" w:cs="Arial"/>
          <w:sz w:val="24"/>
          <w:szCs w:val="24"/>
        </w:rPr>
        <w:t xml:space="preserve"> triggers payment of security. It was further submitted that the order to furnish security </w:t>
      </w:r>
      <w:r w:rsidR="006C41BE">
        <w:rPr>
          <w:rFonts w:ascii="Arial" w:hAnsi="Arial" w:cs="Arial"/>
          <w:sz w:val="24"/>
          <w:szCs w:val="24"/>
        </w:rPr>
        <w:t xml:space="preserve">of preservation costs is separate </w:t>
      </w:r>
      <w:r>
        <w:rPr>
          <w:rFonts w:ascii="Arial" w:hAnsi="Arial" w:cs="Arial"/>
          <w:sz w:val="24"/>
          <w:szCs w:val="24"/>
        </w:rPr>
        <w:t>and disti</w:t>
      </w:r>
      <w:r w:rsidR="006C41BE">
        <w:rPr>
          <w:rFonts w:ascii="Arial" w:hAnsi="Arial" w:cs="Arial"/>
          <w:sz w:val="24"/>
          <w:szCs w:val="24"/>
        </w:rPr>
        <w:t>n</w:t>
      </w:r>
      <w:r>
        <w:rPr>
          <w:rFonts w:ascii="Arial" w:hAnsi="Arial" w:cs="Arial"/>
          <w:sz w:val="24"/>
          <w:szCs w:val="24"/>
        </w:rPr>
        <w:t xml:space="preserve">ct from the main claim. Counsel also referred to </w:t>
      </w:r>
      <w:r w:rsidRPr="00A112F1">
        <w:rPr>
          <w:rFonts w:ascii="Arial" w:hAnsi="Arial" w:cs="Arial"/>
          <w:i/>
          <w:sz w:val="24"/>
          <w:szCs w:val="24"/>
        </w:rPr>
        <w:t>Ecker v Dean</w:t>
      </w:r>
      <w:r w:rsidRPr="00A112F1">
        <w:rPr>
          <w:rStyle w:val="FootnoteReference"/>
          <w:rFonts w:ascii="Arial" w:hAnsi="Arial" w:cs="Arial"/>
          <w:sz w:val="24"/>
          <w:szCs w:val="24"/>
        </w:rPr>
        <w:footnoteReference w:id="32"/>
      </w:r>
      <w:r w:rsidRPr="00A112F1">
        <w:rPr>
          <w:rFonts w:ascii="Arial" w:hAnsi="Arial" w:cs="Arial"/>
          <w:sz w:val="24"/>
          <w:szCs w:val="24"/>
        </w:rPr>
        <w:t xml:space="preserve"> </w:t>
      </w:r>
      <w:r>
        <w:rPr>
          <w:rFonts w:ascii="Arial" w:hAnsi="Arial" w:cs="Arial"/>
          <w:sz w:val="24"/>
          <w:szCs w:val="24"/>
        </w:rPr>
        <w:t>and description given there to an application for security as being a ‘separate</w:t>
      </w:r>
      <w:r w:rsidR="001A495E">
        <w:rPr>
          <w:rFonts w:ascii="Arial" w:hAnsi="Arial" w:cs="Arial"/>
          <w:sz w:val="24"/>
          <w:szCs w:val="24"/>
        </w:rPr>
        <w:t xml:space="preserve"> and ancillary’ issue between the parties. Counsel also referred to </w:t>
      </w:r>
      <w:r w:rsidR="001A495E">
        <w:rPr>
          <w:rFonts w:ascii="Arial" w:hAnsi="Arial" w:cs="Arial"/>
          <w:i/>
          <w:sz w:val="24"/>
          <w:szCs w:val="24"/>
        </w:rPr>
        <w:t>S</w:t>
      </w:r>
      <w:r w:rsidR="00585C0F">
        <w:rPr>
          <w:rFonts w:ascii="Arial" w:hAnsi="Arial" w:cs="Arial"/>
          <w:i/>
          <w:sz w:val="24"/>
          <w:szCs w:val="24"/>
        </w:rPr>
        <w:t>h</w:t>
      </w:r>
      <w:r w:rsidR="001A495E">
        <w:rPr>
          <w:rFonts w:ascii="Arial" w:hAnsi="Arial" w:cs="Arial"/>
          <w:i/>
          <w:sz w:val="24"/>
          <w:szCs w:val="24"/>
        </w:rPr>
        <w:t>epstone &amp; Wylie</w:t>
      </w:r>
      <w:r w:rsidR="00772D65">
        <w:rPr>
          <w:rFonts w:ascii="Arial" w:hAnsi="Arial" w:cs="Arial"/>
          <w:i/>
          <w:sz w:val="24"/>
          <w:szCs w:val="24"/>
        </w:rPr>
        <w:t xml:space="preserve"> &amp; others</w:t>
      </w:r>
      <w:r w:rsidR="001A495E">
        <w:rPr>
          <w:rFonts w:ascii="Arial" w:hAnsi="Arial" w:cs="Arial"/>
          <w:i/>
          <w:sz w:val="24"/>
          <w:szCs w:val="24"/>
        </w:rPr>
        <w:t xml:space="preserve"> v Gey</w:t>
      </w:r>
      <w:r w:rsidR="00772D65">
        <w:rPr>
          <w:rFonts w:ascii="Arial" w:hAnsi="Arial" w:cs="Arial"/>
          <w:i/>
          <w:sz w:val="24"/>
          <w:szCs w:val="24"/>
        </w:rPr>
        <w:t>s</w:t>
      </w:r>
      <w:r w:rsidR="001A495E">
        <w:rPr>
          <w:rFonts w:ascii="Arial" w:hAnsi="Arial" w:cs="Arial"/>
          <w:i/>
          <w:sz w:val="24"/>
          <w:szCs w:val="24"/>
        </w:rPr>
        <w:t xml:space="preserve">er </w:t>
      </w:r>
      <w:r w:rsidR="00772D65">
        <w:rPr>
          <w:rFonts w:ascii="Arial" w:hAnsi="Arial" w:cs="Arial"/>
          <w:i/>
          <w:sz w:val="24"/>
          <w:szCs w:val="24"/>
        </w:rPr>
        <w:t>NO</w:t>
      </w:r>
      <w:r w:rsidR="001A495E" w:rsidRPr="001A495E">
        <w:rPr>
          <w:rStyle w:val="FootnoteReference"/>
          <w:rFonts w:ascii="Arial" w:hAnsi="Arial" w:cs="Arial"/>
          <w:sz w:val="24"/>
          <w:szCs w:val="24"/>
        </w:rPr>
        <w:footnoteReference w:id="33"/>
      </w:r>
      <w:r w:rsidR="001A495E">
        <w:rPr>
          <w:rFonts w:ascii="Arial" w:hAnsi="Arial" w:cs="Arial"/>
          <w:sz w:val="24"/>
          <w:szCs w:val="24"/>
        </w:rPr>
        <w:t xml:space="preserve"> where an order dismissing an application for security for costs was found to be appealable and </w:t>
      </w:r>
      <w:r w:rsidR="001A495E">
        <w:rPr>
          <w:rFonts w:ascii="Arial" w:hAnsi="Arial" w:cs="Arial"/>
          <w:i/>
          <w:sz w:val="24"/>
          <w:szCs w:val="24"/>
        </w:rPr>
        <w:t>Bookworks (Pty) Ltd v Greater Johannesburg Tra</w:t>
      </w:r>
      <w:r w:rsidR="00772D65">
        <w:rPr>
          <w:rFonts w:ascii="Arial" w:hAnsi="Arial" w:cs="Arial"/>
          <w:i/>
          <w:sz w:val="24"/>
          <w:szCs w:val="24"/>
        </w:rPr>
        <w:t>nsitional Metropolitan</w:t>
      </w:r>
      <w:r w:rsidR="001A495E">
        <w:rPr>
          <w:rFonts w:ascii="Arial" w:hAnsi="Arial" w:cs="Arial"/>
          <w:i/>
          <w:sz w:val="24"/>
          <w:szCs w:val="24"/>
        </w:rPr>
        <w:t xml:space="preserve"> Council</w:t>
      </w:r>
      <w:r w:rsidR="00772D65">
        <w:rPr>
          <w:rFonts w:ascii="Arial" w:hAnsi="Arial" w:cs="Arial"/>
          <w:i/>
          <w:sz w:val="24"/>
          <w:szCs w:val="24"/>
        </w:rPr>
        <w:t xml:space="preserve"> &amp; another</w:t>
      </w:r>
      <w:r w:rsidR="001A495E" w:rsidRPr="001A495E">
        <w:rPr>
          <w:rStyle w:val="FootnoteReference"/>
          <w:rFonts w:ascii="Arial" w:hAnsi="Arial" w:cs="Arial"/>
          <w:sz w:val="24"/>
          <w:szCs w:val="24"/>
        </w:rPr>
        <w:footnoteReference w:id="34"/>
      </w:r>
      <w:r w:rsidR="001A495E">
        <w:rPr>
          <w:rFonts w:ascii="Arial" w:hAnsi="Arial" w:cs="Arial"/>
          <w:sz w:val="24"/>
          <w:szCs w:val="24"/>
        </w:rPr>
        <w:t xml:space="preserve"> where an order granting security for costs was held to be appealable. The reliance on these latter two judgments is misplaced</w:t>
      </w:r>
      <w:r w:rsidR="006C41BE">
        <w:rPr>
          <w:rFonts w:ascii="Arial" w:hAnsi="Arial" w:cs="Arial"/>
          <w:sz w:val="24"/>
          <w:szCs w:val="24"/>
        </w:rPr>
        <w:t xml:space="preserve"> and fails to appreciate the difference in </w:t>
      </w:r>
      <w:r w:rsidR="00AA26DE">
        <w:rPr>
          <w:rFonts w:ascii="Arial" w:hAnsi="Arial" w:cs="Arial"/>
          <w:sz w:val="24"/>
          <w:szCs w:val="24"/>
        </w:rPr>
        <w:t xml:space="preserve">the applicable </w:t>
      </w:r>
      <w:r w:rsidR="006C41BE">
        <w:rPr>
          <w:rFonts w:ascii="Arial" w:hAnsi="Arial" w:cs="Arial"/>
          <w:sz w:val="24"/>
          <w:szCs w:val="24"/>
        </w:rPr>
        <w:t xml:space="preserve">legislative context in South Africa and Namibia emphasised by the Chief Justice in </w:t>
      </w:r>
      <w:r w:rsidR="006C41BE">
        <w:rPr>
          <w:rFonts w:ascii="Arial" w:hAnsi="Arial" w:cs="Arial"/>
          <w:i/>
          <w:sz w:val="24"/>
          <w:szCs w:val="24"/>
        </w:rPr>
        <w:t>Di Savino</w:t>
      </w:r>
      <w:r w:rsidR="006C41BE">
        <w:rPr>
          <w:rStyle w:val="FootnoteReference"/>
          <w:rFonts w:ascii="Arial" w:hAnsi="Arial" w:cs="Arial"/>
          <w:sz w:val="24"/>
          <w:szCs w:val="24"/>
        </w:rPr>
        <w:footnoteReference w:id="35"/>
      </w:r>
      <w:r w:rsidR="0031683F">
        <w:rPr>
          <w:rFonts w:ascii="Arial" w:hAnsi="Arial" w:cs="Arial"/>
          <w:i/>
          <w:sz w:val="24"/>
          <w:szCs w:val="24"/>
        </w:rPr>
        <w:t xml:space="preserve"> </w:t>
      </w:r>
      <w:r w:rsidR="0031683F">
        <w:rPr>
          <w:rFonts w:ascii="Arial" w:hAnsi="Arial" w:cs="Arial"/>
          <w:sz w:val="24"/>
          <w:szCs w:val="24"/>
        </w:rPr>
        <w:t xml:space="preserve">and also in </w:t>
      </w:r>
      <w:r w:rsidR="0031683F">
        <w:rPr>
          <w:rFonts w:ascii="Arial" w:hAnsi="Arial" w:cs="Arial"/>
          <w:i/>
          <w:sz w:val="24"/>
          <w:szCs w:val="24"/>
        </w:rPr>
        <w:t>Fillipus</w:t>
      </w:r>
      <w:r w:rsidR="0031683F" w:rsidRPr="0031683F">
        <w:rPr>
          <w:rFonts w:ascii="Arial" w:hAnsi="Arial" w:cs="Arial"/>
          <w:sz w:val="24"/>
          <w:szCs w:val="24"/>
        </w:rPr>
        <w:t>.</w:t>
      </w:r>
      <w:r w:rsidR="0031683F">
        <w:rPr>
          <w:rStyle w:val="FootnoteReference"/>
          <w:rFonts w:ascii="Arial" w:hAnsi="Arial" w:cs="Arial"/>
          <w:sz w:val="24"/>
          <w:szCs w:val="24"/>
        </w:rPr>
        <w:footnoteReference w:id="36"/>
      </w:r>
      <w:r w:rsidR="0031683F" w:rsidRPr="0031683F">
        <w:rPr>
          <w:rFonts w:ascii="Arial" w:hAnsi="Arial" w:cs="Arial"/>
          <w:sz w:val="24"/>
          <w:szCs w:val="24"/>
        </w:rPr>
        <w:t xml:space="preserve"> </w:t>
      </w:r>
      <w:r w:rsidR="001A495E">
        <w:rPr>
          <w:rFonts w:ascii="Arial" w:hAnsi="Arial" w:cs="Arial"/>
          <w:sz w:val="24"/>
          <w:szCs w:val="24"/>
        </w:rPr>
        <w:t xml:space="preserve">As was made abundantly clear in </w:t>
      </w:r>
      <w:r w:rsidR="001A495E">
        <w:rPr>
          <w:rFonts w:ascii="Arial" w:hAnsi="Arial" w:cs="Arial"/>
          <w:i/>
          <w:sz w:val="24"/>
          <w:szCs w:val="24"/>
        </w:rPr>
        <w:t>Di Savino</w:t>
      </w:r>
      <w:r w:rsidR="001A495E">
        <w:rPr>
          <w:rFonts w:ascii="Arial" w:hAnsi="Arial" w:cs="Arial"/>
          <w:sz w:val="24"/>
          <w:szCs w:val="24"/>
        </w:rPr>
        <w:t>,</w:t>
      </w:r>
      <w:r w:rsidR="001A495E">
        <w:rPr>
          <w:rStyle w:val="FootnoteReference"/>
          <w:rFonts w:ascii="Arial" w:hAnsi="Arial" w:cs="Arial"/>
          <w:sz w:val="24"/>
          <w:szCs w:val="24"/>
        </w:rPr>
        <w:footnoteReference w:id="37"/>
      </w:r>
      <w:r w:rsidR="00495261">
        <w:rPr>
          <w:rFonts w:ascii="Arial" w:hAnsi="Arial" w:cs="Arial"/>
          <w:sz w:val="24"/>
          <w:szCs w:val="24"/>
        </w:rPr>
        <w:t xml:space="preserve"> s 18</w:t>
      </w:r>
      <w:r w:rsidR="001A495E">
        <w:rPr>
          <w:rFonts w:ascii="Arial" w:hAnsi="Arial" w:cs="Arial"/>
          <w:sz w:val="24"/>
          <w:szCs w:val="24"/>
        </w:rPr>
        <w:t>(3) require</w:t>
      </w:r>
      <w:r w:rsidR="0031683F">
        <w:rPr>
          <w:rFonts w:ascii="Arial" w:hAnsi="Arial" w:cs="Arial"/>
          <w:sz w:val="24"/>
          <w:szCs w:val="24"/>
        </w:rPr>
        <w:t>s</w:t>
      </w:r>
      <w:r w:rsidR="001A495E">
        <w:rPr>
          <w:rFonts w:ascii="Arial" w:hAnsi="Arial" w:cs="Arial"/>
          <w:sz w:val="24"/>
          <w:szCs w:val="24"/>
        </w:rPr>
        <w:t xml:space="preserve"> firstly that a judgment must be appealable </w:t>
      </w:r>
      <w:r w:rsidR="001A495E" w:rsidRPr="006C41BE">
        <w:rPr>
          <w:rFonts w:ascii="Arial" w:hAnsi="Arial" w:cs="Arial"/>
          <w:sz w:val="24"/>
          <w:szCs w:val="24"/>
          <w:u w:val="single"/>
        </w:rPr>
        <w:t>and</w:t>
      </w:r>
      <w:r w:rsidR="001A495E">
        <w:rPr>
          <w:rFonts w:ascii="Arial" w:hAnsi="Arial" w:cs="Arial"/>
          <w:sz w:val="24"/>
          <w:szCs w:val="24"/>
        </w:rPr>
        <w:t xml:space="preserve"> secondly</w:t>
      </w:r>
      <w:r w:rsidR="006C41BE">
        <w:rPr>
          <w:rFonts w:ascii="Arial" w:hAnsi="Arial" w:cs="Arial"/>
          <w:sz w:val="24"/>
          <w:szCs w:val="24"/>
        </w:rPr>
        <w:t>,</w:t>
      </w:r>
      <w:r w:rsidR="001A495E">
        <w:rPr>
          <w:rFonts w:ascii="Arial" w:hAnsi="Arial" w:cs="Arial"/>
          <w:sz w:val="24"/>
          <w:szCs w:val="24"/>
        </w:rPr>
        <w:t xml:space="preserve"> if interlocutory, leave is first to be obtained. Those orders </w:t>
      </w:r>
      <w:r w:rsidR="0031683F">
        <w:rPr>
          <w:rFonts w:ascii="Arial" w:hAnsi="Arial" w:cs="Arial"/>
          <w:sz w:val="24"/>
          <w:szCs w:val="24"/>
        </w:rPr>
        <w:t xml:space="preserve">(in </w:t>
      </w:r>
      <w:r w:rsidR="0031683F" w:rsidRPr="00585C0F">
        <w:rPr>
          <w:rFonts w:ascii="Arial" w:hAnsi="Arial" w:cs="Arial"/>
          <w:i/>
          <w:sz w:val="24"/>
          <w:szCs w:val="24"/>
        </w:rPr>
        <w:t>S</w:t>
      </w:r>
      <w:r w:rsidR="00585C0F">
        <w:rPr>
          <w:rFonts w:ascii="Arial" w:hAnsi="Arial" w:cs="Arial"/>
          <w:i/>
          <w:sz w:val="24"/>
          <w:szCs w:val="24"/>
        </w:rPr>
        <w:t>h</w:t>
      </w:r>
      <w:r w:rsidR="0031683F" w:rsidRPr="00585C0F">
        <w:rPr>
          <w:rFonts w:ascii="Arial" w:hAnsi="Arial" w:cs="Arial"/>
          <w:i/>
          <w:sz w:val="24"/>
          <w:szCs w:val="24"/>
        </w:rPr>
        <w:t xml:space="preserve">epstone </w:t>
      </w:r>
      <w:r w:rsidR="00585C0F" w:rsidRPr="00585C0F">
        <w:rPr>
          <w:rFonts w:ascii="Arial" w:hAnsi="Arial" w:cs="Arial"/>
          <w:i/>
          <w:sz w:val="24"/>
          <w:szCs w:val="24"/>
        </w:rPr>
        <w:t>&amp;</w:t>
      </w:r>
      <w:r w:rsidR="0031683F" w:rsidRPr="00585C0F">
        <w:rPr>
          <w:rFonts w:ascii="Arial" w:hAnsi="Arial" w:cs="Arial"/>
          <w:i/>
          <w:sz w:val="24"/>
          <w:szCs w:val="24"/>
        </w:rPr>
        <w:t xml:space="preserve"> Wylie</w:t>
      </w:r>
      <w:r w:rsidR="0031683F">
        <w:rPr>
          <w:rFonts w:ascii="Arial" w:hAnsi="Arial" w:cs="Arial"/>
          <w:sz w:val="24"/>
          <w:szCs w:val="24"/>
        </w:rPr>
        <w:t xml:space="preserve"> and </w:t>
      </w:r>
      <w:r w:rsidR="0031683F" w:rsidRPr="0031683F">
        <w:rPr>
          <w:rFonts w:ascii="Arial" w:hAnsi="Arial" w:cs="Arial"/>
          <w:i/>
          <w:sz w:val="24"/>
          <w:szCs w:val="24"/>
        </w:rPr>
        <w:t>Bookwor</w:t>
      </w:r>
      <w:r w:rsidR="00495261">
        <w:rPr>
          <w:rFonts w:ascii="Arial" w:hAnsi="Arial" w:cs="Arial"/>
          <w:i/>
          <w:sz w:val="24"/>
          <w:szCs w:val="24"/>
        </w:rPr>
        <w:t>k</w:t>
      </w:r>
      <w:r w:rsidR="0031683F" w:rsidRPr="0031683F">
        <w:rPr>
          <w:rFonts w:ascii="Arial" w:hAnsi="Arial" w:cs="Arial"/>
          <w:i/>
          <w:sz w:val="24"/>
          <w:szCs w:val="24"/>
        </w:rPr>
        <w:t>s</w:t>
      </w:r>
      <w:r w:rsidR="0031683F">
        <w:rPr>
          <w:rFonts w:ascii="Arial" w:hAnsi="Arial" w:cs="Arial"/>
          <w:sz w:val="24"/>
          <w:szCs w:val="24"/>
        </w:rPr>
        <w:t xml:space="preserve">) </w:t>
      </w:r>
      <w:r w:rsidR="001A495E">
        <w:rPr>
          <w:rFonts w:ascii="Arial" w:hAnsi="Arial" w:cs="Arial"/>
          <w:sz w:val="24"/>
          <w:szCs w:val="24"/>
        </w:rPr>
        <w:t xml:space="preserve">are undoubtedly appealable, as is the order in this matter. </w:t>
      </w:r>
    </w:p>
    <w:p w:rsidR="0031683F" w:rsidRDefault="0031683F" w:rsidP="0031683F">
      <w:pPr>
        <w:pStyle w:val="ListParagraph"/>
        <w:spacing w:after="0" w:line="480" w:lineRule="auto"/>
        <w:ind w:left="0"/>
        <w:jc w:val="both"/>
        <w:rPr>
          <w:rFonts w:ascii="Arial" w:hAnsi="Arial" w:cs="Arial"/>
          <w:sz w:val="24"/>
          <w:szCs w:val="24"/>
        </w:rPr>
      </w:pPr>
    </w:p>
    <w:p w:rsidR="00A112F1" w:rsidRDefault="001A495E"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question posed is whether </w:t>
      </w:r>
      <w:r w:rsidR="0031683F">
        <w:rPr>
          <w:rFonts w:ascii="Arial" w:hAnsi="Arial" w:cs="Arial"/>
          <w:sz w:val="24"/>
          <w:szCs w:val="24"/>
        </w:rPr>
        <w:t>the order in this matter</w:t>
      </w:r>
      <w:r>
        <w:rPr>
          <w:rFonts w:ascii="Arial" w:hAnsi="Arial" w:cs="Arial"/>
          <w:sz w:val="24"/>
          <w:szCs w:val="24"/>
        </w:rPr>
        <w:t xml:space="preserve"> is interlocutory in the wide sense, and if so leave to appeal is required by s 18(3).</w:t>
      </w:r>
    </w:p>
    <w:p w:rsidR="001A495E" w:rsidRDefault="001A495E" w:rsidP="001A495E">
      <w:pPr>
        <w:pStyle w:val="ListParagraph"/>
        <w:spacing w:after="0" w:line="480" w:lineRule="auto"/>
        <w:ind w:left="0"/>
        <w:jc w:val="both"/>
        <w:rPr>
          <w:rFonts w:ascii="Arial" w:hAnsi="Arial" w:cs="Arial"/>
          <w:sz w:val="24"/>
          <w:szCs w:val="24"/>
        </w:rPr>
      </w:pPr>
    </w:p>
    <w:p w:rsidR="001A495E" w:rsidRDefault="00E420B4"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Counsel for Wilmington and ACT, in their supplementary heads, argue that the application for security was incidental to the main proceedings and upon an application of </w:t>
      </w:r>
      <w:r>
        <w:rPr>
          <w:rFonts w:ascii="Arial" w:hAnsi="Arial" w:cs="Arial"/>
          <w:i/>
          <w:sz w:val="24"/>
          <w:szCs w:val="24"/>
        </w:rPr>
        <w:t>Di Savino</w:t>
      </w:r>
      <w:r>
        <w:rPr>
          <w:rFonts w:ascii="Arial" w:hAnsi="Arial" w:cs="Arial"/>
          <w:sz w:val="24"/>
          <w:szCs w:val="24"/>
        </w:rPr>
        <w:t>, leave to appeal was required by s 18(3).</w:t>
      </w:r>
    </w:p>
    <w:p w:rsidR="00E420B4" w:rsidRPr="00E420B4" w:rsidRDefault="00E420B4" w:rsidP="00E420B4">
      <w:pPr>
        <w:pStyle w:val="ListParagraph"/>
        <w:spacing w:after="0" w:line="480" w:lineRule="auto"/>
        <w:rPr>
          <w:rFonts w:ascii="Arial" w:hAnsi="Arial" w:cs="Arial"/>
          <w:sz w:val="24"/>
          <w:szCs w:val="24"/>
        </w:rPr>
      </w:pPr>
    </w:p>
    <w:p w:rsidR="00E420B4" w:rsidRDefault="00E420B4"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Ecker</w:t>
      </w:r>
      <w:r>
        <w:rPr>
          <w:rFonts w:ascii="Arial" w:hAnsi="Arial" w:cs="Arial"/>
          <w:sz w:val="24"/>
          <w:szCs w:val="24"/>
        </w:rPr>
        <w:t xml:space="preserve">, the court described an application for security for costs as a ‘separate ancillary issue between the parties, collateral to and not directly </w:t>
      </w:r>
      <w:r w:rsidR="00495261">
        <w:rPr>
          <w:rFonts w:ascii="Arial" w:hAnsi="Arial" w:cs="Arial"/>
          <w:sz w:val="24"/>
          <w:szCs w:val="24"/>
        </w:rPr>
        <w:t>e</w:t>
      </w:r>
      <w:r>
        <w:rPr>
          <w:rFonts w:ascii="Arial" w:hAnsi="Arial" w:cs="Arial"/>
          <w:sz w:val="24"/>
          <w:szCs w:val="24"/>
        </w:rPr>
        <w:t xml:space="preserve">ffecting the main dispute between the litigants’ and </w:t>
      </w:r>
      <w:r w:rsidR="006C41BE">
        <w:rPr>
          <w:rFonts w:ascii="Arial" w:hAnsi="Arial" w:cs="Arial"/>
          <w:sz w:val="24"/>
          <w:szCs w:val="24"/>
        </w:rPr>
        <w:t xml:space="preserve">also </w:t>
      </w:r>
      <w:r>
        <w:rPr>
          <w:rFonts w:ascii="Arial" w:hAnsi="Arial" w:cs="Arial"/>
          <w:sz w:val="24"/>
          <w:szCs w:val="24"/>
        </w:rPr>
        <w:t xml:space="preserve">referred to the prejudice </w:t>
      </w:r>
      <w:r w:rsidR="006C41BE">
        <w:rPr>
          <w:rFonts w:ascii="Arial" w:hAnsi="Arial" w:cs="Arial"/>
          <w:sz w:val="24"/>
          <w:szCs w:val="24"/>
        </w:rPr>
        <w:t xml:space="preserve">caused </w:t>
      </w:r>
      <w:r>
        <w:rPr>
          <w:rFonts w:ascii="Arial" w:hAnsi="Arial" w:cs="Arial"/>
          <w:sz w:val="24"/>
          <w:szCs w:val="24"/>
        </w:rPr>
        <w:t>by such an order.</w:t>
      </w:r>
      <w:r w:rsidR="003929F6">
        <w:rPr>
          <w:rFonts w:ascii="Arial" w:hAnsi="Arial" w:cs="Arial"/>
          <w:sz w:val="24"/>
          <w:szCs w:val="24"/>
        </w:rPr>
        <w:t xml:space="preserve"> That meant it was appealable. </w:t>
      </w:r>
      <w:r w:rsidR="006C41BE">
        <w:rPr>
          <w:rFonts w:ascii="Arial" w:hAnsi="Arial" w:cs="Arial"/>
          <w:sz w:val="24"/>
          <w:szCs w:val="24"/>
        </w:rPr>
        <w:t>I</w:t>
      </w:r>
      <w:r>
        <w:rPr>
          <w:rFonts w:ascii="Arial" w:hAnsi="Arial" w:cs="Arial"/>
          <w:sz w:val="24"/>
          <w:szCs w:val="24"/>
        </w:rPr>
        <w:t>t</w:t>
      </w:r>
      <w:r w:rsidR="006C41BE">
        <w:rPr>
          <w:rFonts w:ascii="Arial" w:hAnsi="Arial" w:cs="Arial"/>
          <w:sz w:val="24"/>
          <w:szCs w:val="24"/>
        </w:rPr>
        <w:t xml:space="preserve"> however</w:t>
      </w:r>
      <w:r>
        <w:rPr>
          <w:rFonts w:ascii="Arial" w:hAnsi="Arial" w:cs="Arial"/>
          <w:sz w:val="24"/>
          <w:szCs w:val="24"/>
        </w:rPr>
        <w:t xml:space="preserve"> found tha</w:t>
      </w:r>
      <w:r w:rsidR="00567B04">
        <w:rPr>
          <w:rFonts w:ascii="Arial" w:hAnsi="Arial" w:cs="Arial"/>
          <w:sz w:val="24"/>
          <w:szCs w:val="24"/>
        </w:rPr>
        <w:t xml:space="preserve">t leave to appeal was necessary </w:t>
      </w:r>
      <w:r w:rsidR="003929F6">
        <w:rPr>
          <w:rFonts w:ascii="Arial" w:hAnsi="Arial" w:cs="Arial"/>
          <w:sz w:val="24"/>
          <w:szCs w:val="24"/>
        </w:rPr>
        <w:t>(</w:t>
      </w:r>
      <w:r w:rsidR="00AA26DE">
        <w:rPr>
          <w:rFonts w:ascii="Arial" w:hAnsi="Arial" w:cs="Arial"/>
          <w:sz w:val="24"/>
          <w:szCs w:val="24"/>
        </w:rPr>
        <w:t>b</w:t>
      </w:r>
      <w:r w:rsidR="003929F6">
        <w:rPr>
          <w:rFonts w:ascii="Arial" w:hAnsi="Arial" w:cs="Arial"/>
          <w:sz w:val="24"/>
          <w:szCs w:val="24"/>
        </w:rPr>
        <w:t>ecause it was interlocutory).</w:t>
      </w:r>
    </w:p>
    <w:p w:rsidR="00E420B4" w:rsidRPr="00E420B4" w:rsidRDefault="00E420B4" w:rsidP="00935E56">
      <w:pPr>
        <w:pStyle w:val="ListParagraph"/>
        <w:spacing w:after="0" w:line="480" w:lineRule="auto"/>
        <w:rPr>
          <w:rFonts w:ascii="Arial" w:hAnsi="Arial" w:cs="Arial"/>
          <w:sz w:val="24"/>
          <w:szCs w:val="24"/>
        </w:rPr>
      </w:pPr>
    </w:p>
    <w:p w:rsidR="00E420B4" w:rsidRDefault="00E420B4"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In an earlier edition of Herbstein and Van Winsen</w:t>
      </w:r>
      <w:r>
        <w:rPr>
          <w:rStyle w:val="FootnoteReference"/>
          <w:rFonts w:ascii="Arial" w:hAnsi="Arial" w:cs="Arial"/>
          <w:sz w:val="24"/>
          <w:szCs w:val="24"/>
        </w:rPr>
        <w:footnoteReference w:id="38"/>
      </w:r>
      <w:r w:rsidR="00495261">
        <w:rPr>
          <w:rFonts w:ascii="Arial" w:hAnsi="Arial" w:cs="Arial"/>
          <w:sz w:val="24"/>
          <w:szCs w:val="24"/>
        </w:rPr>
        <w:t xml:space="preserve"> dealing with the pre-</w:t>
      </w:r>
      <w:r>
        <w:rPr>
          <w:rFonts w:ascii="Arial" w:hAnsi="Arial" w:cs="Arial"/>
          <w:sz w:val="24"/>
          <w:szCs w:val="24"/>
        </w:rPr>
        <w:t>1982 position in South Africa</w:t>
      </w:r>
      <w:r w:rsidR="006C41BE">
        <w:rPr>
          <w:rFonts w:ascii="Arial" w:hAnsi="Arial" w:cs="Arial"/>
          <w:sz w:val="24"/>
          <w:szCs w:val="24"/>
        </w:rPr>
        <w:t>, the learned authors</w:t>
      </w:r>
      <w:r>
        <w:rPr>
          <w:rFonts w:ascii="Arial" w:hAnsi="Arial" w:cs="Arial"/>
          <w:sz w:val="24"/>
          <w:szCs w:val="24"/>
        </w:rPr>
        <w:t xml:space="preserve"> list a number of orders which are interlocutory in effect and form for the purpose of the provisions then governing appeals. First on the list is the grant of an interdict </w:t>
      </w:r>
      <w:r w:rsidRPr="00E420B4">
        <w:rPr>
          <w:rFonts w:ascii="Arial" w:hAnsi="Arial" w:cs="Arial"/>
          <w:i/>
          <w:sz w:val="24"/>
          <w:szCs w:val="24"/>
        </w:rPr>
        <w:t>pendent</w:t>
      </w:r>
      <w:r>
        <w:rPr>
          <w:rFonts w:ascii="Arial" w:hAnsi="Arial" w:cs="Arial"/>
          <w:i/>
          <w:sz w:val="24"/>
          <w:szCs w:val="24"/>
        </w:rPr>
        <w:t>e</w:t>
      </w:r>
      <w:r w:rsidRPr="00E420B4">
        <w:rPr>
          <w:rFonts w:ascii="Arial" w:hAnsi="Arial" w:cs="Arial"/>
          <w:i/>
          <w:sz w:val="24"/>
          <w:szCs w:val="24"/>
        </w:rPr>
        <w:t xml:space="preserve"> lite</w:t>
      </w:r>
      <w:r>
        <w:rPr>
          <w:rFonts w:ascii="Arial" w:hAnsi="Arial" w:cs="Arial"/>
          <w:sz w:val="24"/>
          <w:szCs w:val="24"/>
        </w:rPr>
        <w:t xml:space="preserve">, even though it may cause considerable – at times irreparable </w:t>
      </w:r>
      <w:r w:rsidR="006C41BE">
        <w:rPr>
          <w:rFonts w:ascii="Arial" w:hAnsi="Arial" w:cs="Arial"/>
          <w:sz w:val="24"/>
          <w:szCs w:val="24"/>
        </w:rPr>
        <w:t xml:space="preserve">– </w:t>
      </w:r>
      <w:r>
        <w:rPr>
          <w:rFonts w:ascii="Arial" w:hAnsi="Arial" w:cs="Arial"/>
          <w:sz w:val="24"/>
          <w:szCs w:val="24"/>
        </w:rPr>
        <w:t xml:space="preserve">prejudice. </w:t>
      </w:r>
      <w:r w:rsidR="006C41BE">
        <w:rPr>
          <w:rFonts w:ascii="Arial" w:hAnsi="Arial" w:cs="Arial"/>
          <w:sz w:val="24"/>
          <w:szCs w:val="24"/>
        </w:rPr>
        <w:t>It</w:t>
      </w:r>
      <w:r>
        <w:rPr>
          <w:rFonts w:ascii="Arial" w:hAnsi="Arial" w:cs="Arial"/>
          <w:sz w:val="24"/>
          <w:szCs w:val="24"/>
        </w:rPr>
        <w:t xml:space="preserve"> is </w:t>
      </w:r>
      <w:r w:rsidR="006C41BE">
        <w:rPr>
          <w:rFonts w:ascii="Arial" w:hAnsi="Arial" w:cs="Arial"/>
          <w:sz w:val="24"/>
          <w:szCs w:val="24"/>
        </w:rPr>
        <w:t xml:space="preserve">interlocutory </w:t>
      </w:r>
      <w:r>
        <w:rPr>
          <w:rFonts w:ascii="Arial" w:hAnsi="Arial" w:cs="Arial"/>
          <w:sz w:val="24"/>
          <w:szCs w:val="24"/>
        </w:rPr>
        <w:t xml:space="preserve">because, so the learned authors </w:t>
      </w:r>
      <w:r w:rsidR="00AA26DE">
        <w:rPr>
          <w:rFonts w:ascii="Arial" w:hAnsi="Arial" w:cs="Arial"/>
          <w:sz w:val="24"/>
          <w:szCs w:val="24"/>
        </w:rPr>
        <w:t>explain</w:t>
      </w:r>
      <w:r>
        <w:rPr>
          <w:rFonts w:ascii="Arial" w:hAnsi="Arial" w:cs="Arial"/>
          <w:sz w:val="24"/>
          <w:szCs w:val="24"/>
        </w:rPr>
        <w:t>, it clearly does not dispose of any issue or any portion of an issue in the main acti</w:t>
      </w:r>
      <w:r w:rsidR="00495261">
        <w:rPr>
          <w:rFonts w:ascii="Arial" w:hAnsi="Arial" w:cs="Arial"/>
          <w:sz w:val="24"/>
          <w:szCs w:val="24"/>
        </w:rPr>
        <w:t>o</w:t>
      </w:r>
      <w:r>
        <w:rPr>
          <w:rFonts w:ascii="Arial" w:hAnsi="Arial" w:cs="Arial"/>
          <w:sz w:val="24"/>
          <w:szCs w:val="24"/>
        </w:rPr>
        <w:t xml:space="preserve">n or suit. So too is the grant or refusal of an order requiring the plaintiff to give security for costs included in the list of interlocutory orders. This statement is made with reference to </w:t>
      </w:r>
      <w:r>
        <w:rPr>
          <w:rFonts w:ascii="Arial" w:hAnsi="Arial" w:cs="Arial"/>
          <w:i/>
          <w:sz w:val="24"/>
          <w:szCs w:val="24"/>
        </w:rPr>
        <w:t>Ecker</w:t>
      </w:r>
      <w:r w:rsidR="00BC6A48">
        <w:rPr>
          <w:rFonts w:ascii="Arial" w:hAnsi="Arial" w:cs="Arial"/>
          <w:sz w:val="24"/>
          <w:szCs w:val="24"/>
        </w:rPr>
        <w:t xml:space="preserve"> and other early matters.</w:t>
      </w:r>
      <w:r w:rsidR="00BC6A48">
        <w:rPr>
          <w:rStyle w:val="FootnoteReference"/>
          <w:rFonts w:ascii="Arial" w:hAnsi="Arial" w:cs="Arial"/>
          <w:sz w:val="24"/>
          <w:szCs w:val="24"/>
        </w:rPr>
        <w:footnoteReference w:id="39"/>
      </w:r>
      <w:r>
        <w:rPr>
          <w:rFonts w:ascii="Arial" w:hAnsi="Arial" w:cs="Arial"/>
          <w:sz w:val="24"/>
          <w:szCs w:val="24"/>
        </w:rPr>
        <w:t xml:space="preserve"> </w:t>
      </w:r>
      <w:r w:rsidR="003929F6">
        <w:rPr>
          <w:rFonts w:ascii="Arial" w:hAnsi="Arial" w:cs="Arial"/>
          <w:sz w:val="24"/>
          <w:szCs w:val="24"/>
        </w:rPr>
        <w:t>In one of those</w:t>
      </w:r>
      <w:r w:rsidR="00AA26DE">
        <w:rPr>
          <w:rFonts w:ascii="Arial" w:hAnsi="Arial" w:cs="Arial"/>
          <w:sz w:val="24"/>
          <w:szCs w:val="24"/>
        </w:rPr>
        <w:t>,</w:t>
      </w:r>
      <w:r w:rsidR="003929F6">
        <w:rPr>
          <w:rFonts w:ascii="Arial" w:hAnsi="Arial" w:cs="Arial"/>
          <w:sz w:val="24"/>
          <w:szCs w:val="24"/>
        </w:rPr>
        <w:t xml:space="preserve"> matters Wessels, J in </w:t>
      </w:r>
      <w:r w:rsidR="003929F6" w:rsidRPr="00495261">
        <w:rPr>
          <w:rFonts w:ascii="Arial" w:hAnsi="Arial" w:cs="Arial"/>
          <w:i/>
          <w:sz w:val="24"/>
          <w:szCs w:val="24"/>
        </w:rPr>
        <w:t>Mears</w:t>
      </w:r>
      <w:r w:rsidR="00495261" w:rsidRPr="00495261">
        <w:rPr>
          <w:rFonts w:ascii="Arial" w:hAnsi="Arial" w:cs="Arial"/>
          <w:i/>
          <w:sz w:val="24"/>
          <w:szCs w:val="24"/>
        </w:rPr>
        <w:t xml:space="preserve"> v Nederlandsch Zuid Afrikaansche Hypotheek Bank Ltd</w:t>
      </w:r>
      <w:r w:rsidR="003929F6">
        <w:rPr>
          <w:rFonts w:ascii="Arial" w:hAnsi="Arial" w:cs="Arial"/>
          <w:sz w:val="24"/>
          <w:szCs w:val="24"/>
        </w:rPr>
        <w:t xml:space="preserve"> found that an application for security for costs is interlocutory as it is ancillary to the main claim and does not dispose of the applicant’s claim which is left intact.</w:t>
      </w:r>
      <w:r w:rsidR="003929F6">
        <w:rPr>
          <w:rStyle w:val="FootnoteReference"/>
          <w:rFonts w:ascii="Arial" w:hAnsi="Arial" w:cs="Arial"/>
          <w:sz w:val="24"/>
          <w:szCs w:val="24"/>
        </w:rPr>
        <w:footnoteReference w:id="40"/>
      </w:r>
    </w:p>
    <w:p w:rsidR="00BC6A48" w:rsidRPr="00BC6A48" w:rsidRDefault="00BC6A48" w:rsidP="00BC6A48">
      <w:pPr>
        <w:pStyle w:val="ListParagraph"/>
        <w:spacing w:line="480" w:lineRule="auto"/>
        <w:jc w:val="both"/>
        <w:rPr>
          <w:rFonts w:ascii="Arial" w:hAnsi="Arial" w:cs="Arial"/>
          <w:sz w:val="24"/>
          <w:szCs w:val="24"/>
        </w:rPr>
      </w:pPr>
    </w:p>
    <w:p w:rsidR="00BC6A48" w:rsidRDefault="00BC6A48"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This approach would appear to be correct. The application for preservation costs of the vessel </w:t>
      </w:r>
      <w:r w:rsidRPr="00BC6A48">
        <w:rPr>
          <w:rFonts w:ascii="Arial" w:hAnsi="Arial" w:cs="Arial"/>
          <w:i/>
          <w:sz w:val="24"/>
          <w:szCs w:val="24"/>
        </w:rPr>
        <w:t>pendente lite</w:t>
      </w:r>
      <w:r>
        <w:rPr>
          <w:rFonts w:ascii="Arial" w:hAnsi="Arial" w:cs="Arial"/>
          <w:sz w:val="24"/>
          <w:szCs w:val="24"/>
        </w:rPr>
        <w:t xml:space="preserve"> in this matter is indeed ancillary to the </w:t>
      </w:r>
      <w:r w:rsidR="006C41BE">
        <w:rPr>
          <w:rFonts w:ascii="Arial" w:hAnsi="Arial" w:cs="Arial"/>
          <w:sz w:val="24"/>
          <w:szCs w:val="24"/>
        </w:rPr>
        <w:t xml:space="preserve">main </w:t>
      </w:r>
      <w:r>
        <w:rPr>
          <w:rFonts w:ascii="Arial" w:hAnsi="Arial" w:cs="Arial"/>
          <w:sz w:val="24"/>
          <w:szCs w:val="24"/>
        </w:rPr>
        <w:t>claim or suit. Whilst plainly prejudicial to Prime, it also does not dispose of any issues or portion of an issue in the main action or suit between the parties.</w:t>
      </w:r>
    </w:p>
    <w:p w:rsidR="00BC6A48" w:rsidRPr="00BC6A48" w:rsidRDefault="00BC6A48" w:rsidP="00BC6A48">
      <w:pPr>
        <w:pStyle w:val="ListParagraph"/>
        <w:spacing w:line="480" w:lineRule="auto"/>
        <w:rPr>
          <w:rFonts w:ascii="Arial" w:hAnsi="Arial" w:cs="Arial"/>
          <w:sz w:val="24"/>
          <w:szCs w:val="24"/>
        </w:rPr>
      </w:pPr>
    </w:p>
    <w:p w:rsidR="00BC6A48" w:rsidRDefault="00BC6A48"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The order is thus int</w:t>
      </w:r>
      <w:r w:rsidR="00495261">
        <w:rPr>
          <w:rFonts w:ascii="Arial" w:hAnsi="Arial" w:cs="Arial"/>
          <w:sz w:val="24"/>
          <w:szCs w:val="24"/>
        </w:rPr>
        <w:t>erlocutory and in terms of s 18</w:t>
      </w:r>
      <w:r>
        <w:rPr>
          <w:rFonts w:ascii="Arial" w:hAnsi="Arial" w:cs="Arial"/>
          <w:sz w:val="24"/>
          <w:szCs w:val="24"/>
        </w:rPr>
        <w:t>(3), leave was required to appeal against it. Prime as appellant had not sought and was not granted leave.</w:t>
      </w:r>
    </w:p>
    <w:p w:rsidR="00BC6A48" w:rsidRPr="00BC6A48" w:rsidRDefault="00BC6A48" w:rsidP="00BC6A48">
      <w:pPr>
        <w:pStyle w:val="ListParagraph"/>
        <w:spacing w:after="0" w:line="480" w:lineRule="auto"/>
        <w:jc w:val="both"/>
        <w:rPr>
          <w:rFonts w:ascii="Arial" w:hAnsi="Arial" w:cs="Arial"/>
          <w:sz w:val="24"/>
          <w:szCs w:val="24"/>
        </w:rPr>
      </w:pPr>
    </w:p>
    <w:p w:rsidR="00BC6A48" w:rsidRDefault="00BC6A48"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It follows that the appeal against the order directing Prime to provide security for the costs of preservation </w:t>
      </w:r>
      <w:r w:rsidRPr="00BC6A48">
        <w:rPr>
          <w:rFonts w:ascii="Arial" w:hAnsi="Arial" w:cs="Arial"/>
          <w:i/>
          <w:sz w:val="24"/>
          <w:szCs w:val="24"/>
        </w:rPr>
        <w:t>pendent</w:t>
      </w:r>
      <w:r>
        <w:rPr>
          <w:rFonts w:ascii="Arial" w:hAnsi="Arial" w:cs="Arial"/>
          <w:i/>
          <w:sz w:val="24"/>
          <w:szCs w:val="24"/>
        </w:rPr>
        <w:t>e</w:t>
      </w:r>
      <w:r w:rsidRPr="00BC6A48">
        <w:rPr>
          <w:rFonts w:ascii="Arial" w:hAnsi="Arial" w:cs="Arial"/>
          <w:i/>
          <w:sz w:val="24"/>
          <w:szCs w:val="24"/>
        </w:rPr>
        <w:t xml:space="preserve"> lite</w:t>
      </w:r>
      <w:r>
        <w:rPr>
          <w:rFonts w:ascii="Arial" w:hAnsi="Arial" w:cs="Arial"/>
          <w:sz w:val="24"/>
          <w:szCs w:val="24"/>
        </w:rPr>
        <w:t xml:space="preserve"> is to be struck from the roll with costs.</w:t>
      </w:r>
    </w:p>
    <w:p w:rsidR="00BC6A48" w:rsidRPr="00BC6A48" w:rsidRDefault="00BC6A48" w:rsidP="00BC6A48">
      <w:pPr>
        <w:pStyle w:val="ListParagraph"/>
        <w:spacing w:line="480" w:lineRule="auto"/>
        <w:rPr>
          <w:rFonts w:ascii="Arial" w:hAnsi="Arial" w:cs="Arial"/>
          <w:sz w:val="24"/>
          <w:szCs w:val="24"/>
        </w:rPr>
      </w:pPr>
    </w:p>
    <w:p w:rsidR="00BC6A48" w:rsidRDefault="006C41BE"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As this issue may return to this court,</w:t>
      </w:r>
      <w:r w:rsidR="00BC6A48">
        <w:rPr>
          <w:rFonts w:ascii="Arial" w:hAnsi="Arial" w:cs="Arial"/>
          <w:sz w:val="24"/>
          <w:szCs w:val="24"/>
        </w:rPr>
        <w:t xml:space="preserve"> it would not be apposite for this court to express itself on the question as to whether such an order was </w:t>
      </w:r>
      <w:r>
        <w:rPr>
          <w:rFonts w:ascii="Arial" w:hAnsi="Arial" w:cs="Arial"/>
          <w:sz w:val="24"/>
          <w:szCs w:val="24"/>
        </w:rPr>
        <w:t>competent</w:t>
      </w:r>
      <w:r w:rsidR="00BC6A48">
        <w:rPr>
          <w:rFonts w:ascii="Arial" w:hAnsi="Arial" w:cs="Arial"/>
          <w:sz w:val="24"/>
          <w:szCs w:val="24"/>
        </w:rPr>
        <w:t xml:space="preserve">, and if so, if a case </w:t>
      </w:r>
      <w:r>
        <w:rPr>
          <w:rFonts w:ascii="Arial" w:hAnsi="Arial" w:cs="Arial"/>
          <w:sz w:val="24"/>
          <w:szCs w:val="24"/>
        </w:rPr>
        <w:t>had been</w:t>
      </w:r>
      <w:r w:rsidR="00BC6A48">
        <w:rPr>
          <w:rFonts w:ascii="Arial" w:hAnsi="Arial" w:cs="Arial"/>
          <w:sz w:val="24"/>
          <w:szCs w:val="24"/>
        </w:rPr>
        <w:t xml:space="preserve"> made out for the grant</w:t>
      </w:r>
      <w:r w:rsidR="00495261">
        <w:rPr>
          <w:rFonts w:ascii="Arial" w:hAnsi="Arial" w:cs="Arial"/>
          <w:sz w:val="24"/>
          <w:szCs w:val="24"/>
        </w:rPr>
        <w:t>ing</w:t>
      </w:r>
      <w:r w:rsidR="00BC6A48">
        <w:rPr>
          <w:rFonts w:ascii="Arial" w:hAnsi="Arial" w:cs="Arial"/>
          <w:sz w:val="24"/>
          <w:szCs w:val="24"/>
        </w:rPr>
        <w:t xml:space="preserve"> of such order. Those questions are left open for subsequent determination.</w:t>
      </w:r>
    </w:p>
    <w:p w:rsidR="00BC6A48" w:rsidRDefault="00BC6A48" w:rsidP="00BC6A48">
      <w:pPr>
        <w:spacing w:after="0" w:line="480" w:lineRule="auto"/>
        <w:rPr>
          <w:rFonts w:ascii="Arial" w:hAnsi="Arial" w:cs="Arial"/>
          <w:sz w:val="24"/>
          <w:szCs w:val="24"/>
        </w:rPr>
      </w:pPr>
    </w:p>
    <w:p w:rsidR="00BC6A48" w:rsidRPr="00BC6A48" w:rsidRDefault="00BC6A48" w:rsidP="00BC6A48">
      <w:pPr>
        <w:spacing w:after="0" w:line="480" w:lineRule="auto"/>
        <w:rPr>
          <w:rFonts w:ascii="Arial" w:hAnsi="Arial" w:cs="Arial"/>
          <w:sz w:val="24"/>
          <w:szCs w:val="24"/>
          <w:u w:val="single"/>
        </w:rPr>
      </w:pPr>
      <w:r>
        <w:rPr>
          <w:rFonts w:ascii="Arial" w:hAnsi="Arial" w:cs="Arial"/>
          <w:sz w:val="24"/>
          <w:szCs w:val="24"/>
          <w:u w:val="single"/>
        </w:rPr>
        <w:t xml:space="preserve">Orders </w:t>
      </w:r>
    </w:p>
    <w:p w:rsidR="00BC6A48" w:rsidRDefault="00BC6A48" w:rsidP="00005354">
      <w:pPr>
        <w:pStyle w:val="ListParagraph"/>
        <w:numPr>
          <w:ilvl w:val="0"/>
          <w:numId w:val="24"/>
        </w:numPr>
        <w:spacing w:after="0" w:line="480" w:lineRule="auto"/>
        <w:ind w:left="0" w:firstLine="0"/>
        <w:jc w:val="both"/>
        <w:rPr>
          <w:rFonts w:ascii="Arial" w:hAnsi="Arial" w:cs="Arial"/>
          <w:sz w:val="24"/>
          <w:szCs w:val="24"/>
        </w:rPr>
      </w:pPr>
      <w:r>
        <w:rPr>
          <w:rFonts w:ascii="Arial" w:hAnsi="Arial" w:cs="Arial"/>
          <w:sz w:val="24"/>
          <w:szCs w:val="24"/>
        </w:rPr>
        <w:t xml:space="preserve">The following orders </w:t>
      </w:r>
      <w:r w:rsidR="001C7D6B">
        <w:rPr>
          <w:rFonts w:ascii="Arial" w:hAnsi="Arial" w:cs="Arial"/>
          <w:sz w:val="24"/>
          <w:szCs w:val="24"/>
        </w:rPr>
        <w:t>are made:</w:t>
      </w:r>
    </w:p>
    <w:p w:rsidR="001C7D6B" w:rsidRDefault="001C7D6B" w:rsidP="001C7D6B">
      <w:pPr>
        <w:pStyle w:val="ListParagraph"/>
        <w:spacing w:after="0" w:line="480" w:lineRule="auto"/>
        <w:ind w:left="0"/>
        <w:jc w:val="both"/>
        <w:rPr>
          <w:rFonts w:ascii="Arial" w:hAnsi="Arial" w:cs="Arial"/>
          <w:sz w:val="24"/>
          <w:szCs w:val="24"/>
        </w:rPr>
      </w:pPr>
    </w:p>
    <w:p w:rsidR="001C7D6B" w:rsidRDefault="001C7D6B" w:rsidP="001C7D6B">
      <w:pPr>
        <w:pStyle w:val="ListParagraph"/>
        <w:spacing w:after="0" w:line="480" w:lineRule="auto"/>
        <w:jc w:val="both"/>
        <w:rPr>
          <w:rFonts w:ascii="Arial" w:hAnsi="Arial" w:cs="Arial"/>
          <w:sz w:val="24"/>
          <w:szCs w:val="24"/>
          <w:u w:val="single"/>
        </w:rPr>
      </w:pPr>
      <w:r>
        <w:rPr>
          <w:rFonts w:ascii="Arial" w:hAnsi="Arial" w:cs="Arial"/>
          <w:sz w:val="24"/>
          <w:szCs w:val="24"/>
          <w:u w:val="single"/>
        </w:rPr>
        <w:t xml:space="preserve">In the appeal </w:t>
      </w:r>
      <w:r w:rsidR="002F4A09">
        <w:rPr>
          <w:rFonts w:ascii="Arial" w:hAnsi="Arial" w:cs="Arial"/>
          <w:sz w:val="24"/>
          <w:szCs w:val="24"/>
          <w:u w:val="single"/>
        </w:rPr>
        <w:t xml:space="preserve">Case No. </w:t>
      </w:r>
      <w:r>
        <w:rPr>
          <w:rFonts w:ascii="Arial" w:hAnsi="Arial" w:cs="Arial"/>
          <w:sz w:val="24"/>
          <w:szCs w:val="24"/>
          <w:u w:val="single"/>
        </w:rPr>
        <w:t>SA 92/2021</w:t>
      </w:r>
    </w:p>
    <w:p w:rsidR="001C7D6B" w:rsidRDefault="001C7D6B" w:rsidP="001C7D6B">
      <w:pPr>
        <w:pStyle w:val="ListParagraph"/>
        <w:numPr>
          <w:ilvl w:val="0"/>
          <w:numId w:val="26"/>
        </w:numPr>
        <w:spacing w:after="0" w:line="480" w:lineRule="auto"/>
        <w:jc w:val="both"/>
        <w:rPr>
          <w:rFonts w:ascii="Arial" w:hAnsi="Arial" w:cs="Arial"/>
          <w:sz w:val="24"/>
          <w:szCs w:val="24"/>
        </w:rPr>
      </w:pPr>
      <w:r>
        <w:rPr>
          <w:rFonts w:ascii="Arial" w:hAnsi="Arial" w:cs="Arial"/>
          <w:sz w:val="24"/>
          <w:szCs w:val="24"/>
        </w:rPr>
        <w:t>The appeal is dismissed with costs.</w:t>
      </w:r>
    </w:p>
    <w:p w:rsidR="001C7D6B" w:rsidRDefault="001C7D6B" w:rsidP="001C7D6B">
      <w:pPr>
        <w:pStyle w:val="ListParagraph"/>
        <w:numPr>
          <w:ilvl w:val="0"/>
          <w:numId w:val="26"/>
        </w:numPr>
        <w:spacing w:after="0" w:line="480" w:lineRule="auto"/>
        <w:jc w:val="both"/>
        <w:rPr>
          <w:rFonts w:ascii="Arial" w:hAnsi="Arial" w:cs="Arial"/>
          <w:sz w:val="24"/>
          <w:szCs w:val="24"/>
        </w:rPr>
      </w:pPr>
      <w:r>
        <w:rPr>
          <w:rFonts w:ascii="Arial" w:hAnsi="Arial" w:cs="Arial"/>
          <w:sz w:val="24"/>
          <w:szCs w:val="24"/>
        </w:rPr>
        <w:t>Prime is to pay the costs of Panormos.</w:t>
      </w:r>
    </w:p>
    <w:p w:rsidR="001C7D6B" w:rsidRPr="001C7D6B" w:rsidRDefault="001C7D6B" w:rsidP="001C7D6B">
      <w:pPr>
        <w:pStyle w:val="ListParagraph"/>
        <w:numPr>
          <w:ilvl w:val="0"/>
          <w:numId w:val="26"/>
        </w:numPr>
        <w:spacing w:after="0" w:line="480" w:lineRule="auto"/>
        <w:jc w:val="both"/>
        <w:rPr>
          <w:rFonts w:ascii="Arial" w:hAnsi="Arial" w:cs="Arial"/>
          <w:sz w:val="24"/>
          <w:szCs w:val="24"/>
        </w:rPr>
      </w:pPr>
      <w:r>
        <w:rPr>
          <w:rFonts w:ascii="Arial" w:hAnsi="Arial" w:cs="Arial"/>
          <w:sz w:val="24"/>
          <w:szCs w:val="24"/>
        </w:rPr>
        <w:t>These cost orders are to include those occasioned by the employment of one instructing and two instruct</w:t>
      </w:r>
      <w:r w:rsidR="00CD0A21">
        <w:rPr>
          <w:rFonts w:ascii="Arial" w:hAnsi="Arial" w:cs="Arial"/>
          <w:sz w:val="24"/>
          <w:szCs w:val="24"/>
        </w:rPr>
        <w:t>ed</w:t>
      </w:r>
      <w:r>
        <w:rPr>
          <w:rFonts w:ascii="Arial" w:hAnsi="Arial" w:cs="Arial"/>
          <w:sz w:val="24"/>
          <w:szCs w:val="24"/>
        </w:rPr>
        <w:t xml:space="preserve"> </w:t>
      </w:r>
      <w:r w:rsidR="00CD0A21">
        <w:rPr>
          <w:rFonts w:ascii="Arial" w:hAnsi="Arial" w:cs="Arial"/>
          <w:sz w:val="24"/>
          <w:szCs w:val="24"/>
        </w:rPr>
        <w:t>legal practitioners</w:t>
      </w:r>
      <w:r>
        <w:rPr>
          <w:rFonts w:ascii="Arial" w:hAnsi="Arial" w:cs="Arial"/>
          <w:sz w:val="24"/>
          <w:szCs w:val="24"/>
        </w:rPr>
        <w:t xml:space="preserve">, </w:t>
      </w:r>
      <w:r w:rsidR="004A681E">
        <w:rPr>
          <w:rFonts w:ascii="Arial" w:hAnsi="Arial" w:cs="Arial"/>
          <w:sz w:val="24"/>
          <w:szCs w:val="24"/>
        </w:rPr>
        <w:t>where engaged.</w:t>
      </w:r>
    </w:p>
    <w:p w:rsidR="002F4A09" w:rsidRPr="004968C8" w:rsidRDefault="002F4A09" w:rsidP="004968C8">
      <w:pPr>
        <w:spacing w:after="0" w:line="480" w:lineRule="auto"/>
        <w:jc w:val="both"/>
        <w:rPr>
          <w:rFonts w:ascii="Arial" w:hAnsi="Arial" w:cs="Arial"/>
          <w:sz w:val="24"/>
          <w:szCs w:val="24"/>
          <w:u w:val="single"/>
        </w:rPr>
      </w:pPr>
    </w:p>
    <w:p w:rsidR="003929F6" w:rsidRDefault="003929F6" w:rsidP="003929F6">
      <w:pPr>
        <w:pStyle w:val="ListParagraph"/>
        <w:spacing w:after="0" w:line="480" w:lineRule="auto"/>
        <w:jc w:val="both"/>
        <w:rPr>
          <w:rFonts w:ascii="Arial" w:hAnsi="Arial" w:cs="Arial"/>
          <w:sz w:val="24"/>
          <w:szCs w:val="24"/>
          <w:u w:val="single"/>
        </w:rPr>
      </w:pPr>
      <w:r>
        <w:rPr>
          <w:rFonts w:ascii="Arial" w:hAnsi="Arial" w:cs="Arial"/>
          <w:sz w:val="24"/>
          <w:szCs w:val="24"/>
          <w:u w:val="single"/>
        </w:rPr>
        <w:t xml:space="preserve">In the appeal </w:t>
      </w:r>
      <w:r w:rsidR="002F4A09">
        <w:rPr>
          <w:rFonts w:ascii="Arial" w:hAnsi="Arial" w:cs="Arial"/>
          <w:sz w:val="24"/>
          <w:szCs w:val="24"/>
          <w:u w:val="single"/>
        </w:rPr>
        <w:t xml:space="preserve">Case No. </w:t>
      </w:r>
      <w:r>
        <w:rPr>
          <w:rFonts w:ascii="Arial" w:hAnsi="Arial" w:cs="Arial"/>
          <w:sz w:val="24"/>
          <w:szCs w:val="24"/>
          <w:u w:val="single"/>
        </w:rPr>
        <w:t>SA 86/2021</w:t>
      </w:r>
    </w:p>
    <w:p w:rsidR="003929F6" w:rsidRDefault="003929F6" w:rsidP="003929F6">
      <w:pPr>
        <w:pStyle w:val="ListParagraph"/>
        <w:numPr>
          <w:ilvl w:val="0"/>
          <w:numId w:val="27"/>
        </w:numPr>
        <w:spacing w:after="0" w:line="480" w:lineRule="auto"/>
        <w:jc w:val="both"/>
        <w:rPr>
          <w:rFonts w:ascii="Arial" w:hAnsi="Arial" w:cs="Arial"/>
          <w:sz w:val="24"/>
          <w:szCs w:val="24"/>
        </w:rPr>
      </w:pPr>
      <w:r>
        <w:rPr>
          <w:rFonts w:ascii="Arial" w:hAnsi="Arial" w:cs="Arial"/>
          <w:sz w:val="24"/>
          <w:szCs w:val="24"/>
        </w:rPr>
        <w:t>The appeal is struck from the roll with costs.</w:t>
      </w:r>
    </w:p>
    <w:p w:rsidR="003929F6" w:rsidRPr="001C7D6B" w:rsidRDefault="003929F6" w:rsidP="003929F6">
      <w:pPr>
        <w:pStyle w:val="ListParagraph"/>
        <w:numPr>
          <w:ilvl w:val="0"/>
          <w:numId w:val="27"/>
        </w:numPr>
        <w:spacing w:after="0" w:line="480" w:lineRule="auto"/>
        <w:jc w:val="both"/>
        <w:rPr>
          <w:rFonts w:ascii="Arial" w:hAnsi="Arial" w:cs="Arial"/>
          <w:sz w:val="24"/>
          <w:szCs w:val="24"/>
        </w:rPr>
      </w:pPr>
      <w:r>
        <w:rPr>
          <w:rFonts w:ascii="Arial" w:hAnsi="Arial" w:cs="Arial"/>
          <w:sz w:val="24"/>
          <w:szCs w:val="24"/>
        </w:rPr>
        <w:t>These costs are to include costs of one instructing and two instructed legal practitioners</w:t>
      </w:r>
      <w:r w:rsidR="00C75803">
        <w:rPr>
          <w:rFonts w:ascii="Arial" w:hAnsi="Arial" w:cs="Arial"/>
          <w:sz w:val="24"/>
          <w:szCs w:val="24"/>
        </w:rPr>
        <w:t>, where engaged</w:t>
      </w:r>
      <w:r>
        <w:rPr>
          <w:rFonts w:ascii="Arial" w:hAnsi="Arial" w:cs="Arial"/>
          <w:sz w:val="24"/>
          <w:szCs w:val="24"/>
        </w:rPr>
        <w:t>.</w:t>
      </w:r>
    </w:p>
    <w:p w:rsidR="0069795E" w:rsidRDefault="0069795E" w:rsidP="00E271F7">
      <w:pPr>
        <w:spacing w:after="0"/>
        <w:rPr>
          <w:rFonts w:ascii="Arial" w:hAnsi="Arial" w:cs="Arial"/>
          <w:color w:val="000000" w:themeColor="text1"/>
          <w:sz w:val="24"/>
          <w:szCs w:val="24"/>
        </w:rPr>
      </w:pPr>
    </w:p>
    <w:p w:rsidR="00223D58" w:rsidRDefault="00223D58" w:rsidP="00BA5726">
      <w:pPr>
        <w:pStyle w:val="NoSpacing"/>
        <w:spacing w:line="360" w:lineRule="auto"/>
        <w:rPr>
          <w:rFonts w:ascii="Arial" w:hAnsi="Arial" w:cs="Arial"/>
          <w:b/>
          <w:color w:val="000000" w:themeColor="text1"/>
          <w:sz w:val="24"/>
          <w:szCs w:val="24"/>
        </w:rPr>
      </w:pPr>
    </w:p>
    <w:p w:rsidR="00E420DF" w:rsidRDefault="00E420DF" w:rsidP="00BA5726">
      <w:pPr>
        <w:pStyle w:val="NoSpacing"/>
        <w:spacing w:line="360" w:lineRule="auto"/>
        <w:rPr>
          <w:rFonts w:ascii="Arial" w:hAnsi="Arial" w:cs="Arial"/>
          <w:b/>
          <w:color w:val="000000" w:themeColor="text1"/>
          <w:sz w:val="24"/>
          <w:szCs w:val="24"/>
        </w:rPr>
      </w:pPr>
    </w:p>
    <w:p w:rsidR="004968C8" w:rsidRDefault="004968C8" w:rsidP="00BA5726">
      <w:pPr>
        <w:pStyle w:val="NoSpacing"/>
        <w:spacing w:line="360" w:lineRule="auto"/>
        <w:rPr>
          <w:rFonts w:ascii="Arial" w:hAnsi="Arial" w:cs="Arial"/>
          <w:b/>
          <w:color w:val="000000" w:themeColor="text1"/>
          <w:sz w:val="24"/>
          <w:szCs w:val="24"/>
        </w:rPr>
      </w:pP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E420DF" w:rsidRDefault="00E420DF" w:rsidP="00BA5726">
      <w:pPr>
        <w:pStyle w:val="NoSpacing"/>
        <w:spacing w:line="360" w:lineRule="auto"/>
        <w:jc w:val="both"/>
        <w:rPr>
          <w:rFonts w:ascii="Arial" w:hAnsi="Arial" w:cs="Arial"/>
          <w:b/>
          <w:color w:val="000000" w:themeColor="text1"/>
          <w:sz w:val="24"/>
          <w:szCs w:val="24"/>
        </w:rPr>
      </w:pPr>
    </w:p>
    <w:p w:rsidR="004E7756" w:rsidRDefault="004E7756" w:rsidP="00BA5726">
      <w:pPr>
        <w:pStyle w:val="NoSpacing"/>
        <w:spacing w:line="360" w:lineRule="auto"/>
        <w:jc w:val="both"/>
        <w:rPr>
          <w:rFonts w:ascii="Arial" w:hAnsi="Arial" w:cs="Arial"/>
          <w:b/>
          <w:color w:val="000000" w:themeColor="text1"/>
          <w:sz w:val="24"/>
          <w:szCs w:val="24"/>
        </w:rPr>
      </w:pPr>
    </w:p>
    <w:p w:rsidR="00223D58" w:rsidRPr="000B2339" w:rsidRDefault="00223D58" w:rsidP="00BA5726">
      <w:pPr>
        <w:pStyle w:val="NoSpacing"/>
        <w:spacing w:line="360" w:lineRule="auto"/>
        <w:jc w:val="both"/>
        <w:rPr>
          <w:rFonts w:ascii="Arial" w:hAnsi="Arial" w:cs="Arial"/>
          <w:b/>
          <w:color w:val="000000" w:themeColor="text1"/>
          <w:sz w:val="24"/>
          <w:szCs w:val="24"/>
        </w:rPr>
      </w:pPr>
    </w:p>
    <w:p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p>
    <w:p w:rsidR="00401E74" w:rsidRDefault="0075003E" w:rsidP="0069795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DAMASEB DCJ</w:t>
      </w:r>
    </w:p>
    <w:p w:rsidR="00401E74" w:rsidRDefault="00401E74" w:rsidP="0069795E">
      <w:pPr>
        <w:pStyle w:val="NoSpacing"/>
        <w:spacing w:line="360" w:lineRule="auto"/>
        <w:rPr>
          <w:noProof/>
          <w:lang w:eastAsia="en-ZA"/>
        </w:rPr>
      </w:pPr>
    </w:p>
    <w:p w:rsidR="004E7756" w:rsidRDefault="004E7756" w:rsidP="0069795E">
      <w:pPr>
        <w:pStyle w:val="NoSpacing"/>
        <w:spacing w:line="360" w:lineRule="auto"/>
        <w:rPr>
          <w:noProof/>
          <w:lang w:eastAsia="en-ZA"/>
        </w:rPr>
      </w:pPr>
    </w:p>
    <w:p w:rsidR="004E7756" w:rsidRDefault="004E7756" w:rsidP="0069795E">
      <w:pPr>
        <w:pStyle w:val="NoSpacing"/>
        <w:spacing w:line="360" w:lineRule="auto"/>
        <w:rPr>
          <w:noProof/>
          <w:lang w:eastAsia="en-ZA"/>
        </w:rPr>
      </w:pPr>
    </w:p>
    <w:p w:rsidR="004E7756" w:rsidRDefault="004E7756" w:rsidP="0069795E">
      <w:pPr>
        <w:pStyle w:val="NoSpacing"/>
        <w:spacing w:line="360" w:lineRule="auto"/>
        <w:rPr>
          <w:rFonts w:ascii="Arial" w:hAnsi="Arial" w:cs="Arial"/>
          <w:b/>
          <w:color w:val="000000" w:themeColor="text1"/>
          <w:sz w:val="24"/>
          <w:szCs w:val="24"/>
        </w:rPr>
      </w:pPr>
    </w:p>
    <w:p w:rsidR="00401E74" w:rsidRPr="000B2339" w:rsidRDefault="00401E74" w:rsidP="00401E74">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rsidR="00401E74" w:rsidRDefault="0075003E" w:rsidP="00401E74">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FRANK</w:t>
      </w:r>
      <w:r w:rsidR="00401E74" w:rsidRPr="000B2339">
        <w:rPr>
          <w:rFonts w:ascii="Arial" w:hAnsi="Arial" w:cs="Arial"/>
          <w:b/>
          <w:color w:val="000000" w:themeColor="text1"/>
          <w:sz w:val="24"/>
          <w:szCs w:val="24"/>
        </w:rPr>
        <w:t xml:space="preserve"> </w:t>
      </w:r>
      <w:r>
        <w:rPr>
          <w:rFonts w:ascii="Arial" w:hAnsi="Arial" w:cs="Arial"/>
          <w:b/>
          <w:color w:val="000000" w:themeColor="text1"/>
          <w:sz w:val="24"/>
          <w:szCs w:val="24"/>
        </w:rPr>
        <w:t>A</w:t>
      </w:r>
      <w:r w:rsidR="00401E74" w:rsidRPr="000B2339">
        <w:rPr>
          <w:rFonts w:ascii="Arial" w:hAnsi="Arial" w:cs="Arial"/>
          <w:b/>
          <w:color w:val="000000" w:themeColor="text1"/>
          <w:sz w:val="24"/>
          <w:szCs w:val="24"/>
        </w:rPr>
        <w:t>JA</w:t>
      </w:r>
    </w:p>
    <w:p w:rsidR="00401E74" w:rsidRDefault="00401E74" w:rsidP="0069795E">
      <w:pPr>
        <w:pStyle w:val="NoSpacing"/>
        <w:spacing w:line="360" w:lineRule="auto"/>
        <w:rPr>
          <w:rFonts w:ascii="Arial" w:hAnsi="Arial" w:cs="Arial"/>
          <w:b/>
          <w:color w:val="000000" w:themeColor="text1"/>
          <w:sz w:val="24"/>
          <w:szCs w:val="24"/>
        </w:rPr>
      </w:pPr>
    </w:p>
    <w:p w:rsidR="0069795E" w:rsidRDefault="0069795E" w:rsidP="0069795E">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rsidTr="005C0BAB">
        <w:tc>
          <w:tcPr>
            <w:tcW w:w="4386" w:type="dxa"/>
            <w:shd w:val="clear" w:color="auto" w:fill="auto"/>
          </w:tcPr>
          <w:p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APPEARANCES</w:t>
            </w:r>
          </w:p>
          <w:p w:rsidR="00721889" w:rsidRPr="000B2339" w:rsidRDefault="00721889" w:rsidP="00503269">
            <w:pPr>
              <w:ind w:right="-146"/>
              <w:rPr>
                <w:rFonts w:ascii="Arial" w:hAnsi="Arial" w:cs="Arial"/>
                <w:color w:val="000000" w:themeColor="text1"/>
                <w:sz w:val="24"/>
                <w:szCs w:val="24"/>
              </w:rPr>
            </w:pPr>
          </w:p>
          <w:p w:rsidR="00721889" w:rsidRPr="000B2339" w:rsidRDefault="00721889" w:rsidP="00781A4E">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721889" w:rsidP="00503269">
            <w:pPr>
              <w:rPr>
                <w:rFonts w:ascii="Arial" w:hAnsi="Arial" w:cs="Arial"/>
                <w:color w:val="000000" w:themeColor="text1"/>
                <w:sz w:val="24"/>
                <w:szCs w:val="24"/>
              </w:rPr>
            </w:pPr>
          </w:p>
          <w:p w:rsidR="00721889" w:rsidRPr="000B2339" w:rsidRDefault="000663E2" w:rsidP="00503269">
            <w:pPr>
              <w:rPr>
                <w:rFonts w:ascii="Arial" w:hAnsi="Arial" w:cs="Arial"/>
                <w:color w:val="000000" w:themeColor="text1"/>
                <w:sz w:val="24"/>
                <w:szCs w:val="24"/>
              </w:rPr>
            </w:pPr>
            <w:r>
              <w:rPr>
                <w:rFonts w:ascii="Arial" w:hAnsi="Arial" w:cs="Arial"/>
                <w:color w:val="000000" w:themeColor="text1"/>
                <w:sz w:val="24"/>
                <w:szCs w:val="24"/>
              </w:rPr>
              <w:t>M Wragge, SC</w:t>
            </w:r>
          </w:p>
          <w:p w:rsidR="00644878" w:rsidRPr="000B2339" w:rsidRDefault="002647B9" w:rsidP="006C41BE">
            <w:pPr>
              <w:spacing w:after="0" w:line="240" w:lineRule="auto"/>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401E74">
              <w:rPr>
                <w:rFonts w:ascii="Arial" w:hAnsi="Arial" w:cs="Arial"/>
                <w:color w:val="000000" w:themeColor="text1"/>
                <w:sz w:val="24"/>
                <w:szCs w:val="24"/>
              </w:rPr>
              <w:t>ENSafrica</w:t>
            </w:r>
            <w:r w:rsidR="00E5457D">
              <w:rPr>
                <w:rFonts w:ascii="Arial" w:hAnsi="Arial" w:cs="Arial"/>
                <w:color w:val="000000" w:themeColor="text1"/>
                <w:sz w:val="24"/>
                <w:szCs w:val="24"/>
              </w:rPr>
              <w:t xml:space="preserve"> </w:t>
            </w:r>
          </w:p>
        </w:tc>
      </w:tr>
      <w:tr w:rsidR="000B2339" w:rsidRPr="000B2339" w:rsidTr="005C0BAB">
        <w:tc>
          <w:tcPr>
            <w:tcW w:w="4386" w:type="dxa"/>
            <w:shd w:val="clear" w:color="auto" w:fill="auto"/>
          </w:tcPr>
          <w:p w:rsidR="00721889" w:rsidRPr="000B2339" w:rsidRDefault="00721889" w:rsidP="00503269">
            <w:pPr>
              <w:rPr>
                <w:rFonts w:ascii="Arial" w:hAnsi="Arial" w:cs="Arial"/>
                <w:color w:val="000000" w:themeColor="text1"/>
                <w:sz w:val="24"/>
                <w:szCs w:val="24"/>
              </w:rPr>
            </w:pPr>
          </w:p>
          <w:p w:rsidR="00D901FF" w:rsidRDefault="00401E74" w:rsidP="00C27754">
            <w:pPr>
              <w:ind w:left="-108"/>
              <w:rPr>
                <w:rFonts w:ascii="Arial" w:hAnsi="Arial" w:cs="Arial"/>
                <w:color w:val="000000" w:themeColor="text1"/>
                <w:sz w:val="24"/>
                <w:szCs w:val="24"/>
              </w:rPr>
            </w:pPr>
            <w:r>
              <w:rPr>
                <w:rFonts w:ascii="Arial" w:hAnsi="Arial" w:cs="Arial"/>
                <w:color w:val="000000" w:themeColor="text1"/>
                <w:sz w:val="24"/>
                <w:szCs w:val="24"/>
              </w:rPr>
              <w:t xml:space="preserve">FIRST </w:t>
            </w:r>
            <w:r w:rsidR="00D901FF">
              <w:rPr>
                <w:rFonts w:ascii="Arial" w:hAnsi="Arial" w:cs="Arial"/>
                <w:color w:val="000000" w:themeColor="text1"/>
                <w:sz w:val="24"/>
                <w:szCs w:val="24"/>
              </w:rPr>
              <w:t xml:space="preserve">and SECOND </w:t>
            </w:r>
          </w:p>
          <w:p w:rsidR="00721889" w:rsidRPr="000B2339" w:rsidRDefault="00721889" w:rsidP="00C27754">
            <w:pPr>
              <w:ind w:left="-108"/>
              <w:rPr>
                <w:rFonts w:ascii="Arial" w:hAnsi="Arial" w:cs="Arial"/>
                <w:color w:val="000000" w:themeColor="text1"/>
                <w:sz w:val="24"/>
                <w:szCs w:val="24"/>
              </w:rPr>
            </w:pPr>
            <w:r w:rsidRPr="000B2339">
              <w:rPr>
                <w:rFonts w:ascii="Arial" w:hAnsi="Arial" w:cs="Arial"/>
                <w:color w:val="000000" w:themeColor="text1"/>
                <w:sz w:val="24"/>
                <w:szCs w:val="24"/>
              </w:rPr>
              <w:t>RESPONDENT</w:t>
            </w:r>
            <w:r w:rsidR="003D57FC">
              <w:rPr>
                <w:rFonts w:ascii="Arial" w:hAnsi="Arial" w:cs="Arial"/>
                <w:color w:val="000000" w:themeColor="text1"/>
                <w:sz w:val="24"/>
                <w:szCs w:val="24"/>
              </w:rPr>
              <w:t>S</w:t>
            </w:r>
            <w:r w:rsidRPr="000B2339">
              <w:rPr>
                <w:rFonts w:ascii="Arial" w:hAnsi="Arial" w:cs="Arial"/>
                <w:color w:val="000000" w:themeColor="text1"/>
                <w:sz w:val="24"/>
                <w:szCs w:val="24"/>
              </w:rPr>
              <w: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0663E2" w:rsidRDefault="000663E2" w:rsidP="009834C3">
            <w:pPr>
              <w:rPr>
                <w:rFonts w:ascii="Arial" w:hAnsi="Arial" w:cs="Arial"/>
                <w:color w:val="000000" w:themeColor="text1"/>
                <w:sz w:val="24"/>
                <w:szCs w:val="24"/>
              </w:rPr>
            </w:pPr>
          </w:p>
          <w:p w:rsidR="00C06ED6" w:rsidRPr="000B2339" w:rsidRDefault="000663E2" w:rsidP="009834C3">
            <w:pPr>
              <w:rPr>
                <w:rFonts w:ascii="Arial" w:hAnsi="Arial" w:cs="Arial"/>
                <w:color w:val="000000" w:themeColor="text1"/>
                <w:sz w:val="24"/>
                <w:szCs w:val="24"/>
              </w:rPr>
            </w:pPr>
            <w:r>
              <w:rPr>
                <w:rFonts w:ascii="Arial" w:hAnsi="Arial" w:cs="Arial"/>
                <w:color w:val="000000" w:themeColor="text1"/>
                <w:sz w:val="24"/>
                <w:szCs w:val="24"/>
              </w:rPr>
              <w:t>M Fitzgerald, SC (with him W de Bruin)</w:t>
            </w:r>
          </w:p>
          <w:p w:rsidR="00781A4E" w:rsidRPr="000B2339" w:rsidRDefault="008E1D7B" w:rsidP="00781A4E">
            <w:pPr>
              <w:rPr>
                <w:rFonts w:ascii="Arial" w:hAnsi="Arial" w:cs="Arial"/>
                <w:color w:val="000000" w:themeColor="text1"/>
                <w:sz w:val="24"/>
                <w:szCs w:val="24"/>
              </w:rPr>
            </w:pPr>
            <w:r w:rsidRPr="000B2339">
              <w:rPr>
                <w:rFonts w:ascii="Arial" w:hAnsi="Arial" w:cs="Arial"/>
                <w:color w:val="000000" w:themeColor="text1"/>
                <w:sz w:val="24"/>
                <w:szCs w:val="24"/>
              </w:rPr>
              <w:t>Instructed by</w:t>
            </w:r>
            <w:r w:rsidR="00401E74">
              <w:rPr>
                <w:rFonts w:ascii="Arial" w:hAnsi="Arial" w:cs="Arial"/>
                <w:color w:val="000000" w:themeColor="text1"/>
                <w:sz w:val="24"/>
                <w:szCs w:val="24"/>
              </w:rPr>
              <w:t xml:space="preserve"> </w:t>
            </w:r>
            <w:r w:rsidR="000663E2">
              <w:rPr>
                <w:rFonts w:ascii="Arial" w:hAnsi="Arial" w:cs="Arial"/>
                <w:color w:val="000000" w:themeColor="text1"/>
                <w:sz w:val="24"/>
                <w:szCs w:val="24"/>
              </w:rPr>
              <w:t>Koep &amp; Partners</w:t>
            </w:r>
            <w:r w:rsidR="00E5457D">
              <w:rPr>
                <w:rFonts w:ascii="Arial" w:hAnsi="Arial" w:cs="Arial"/>
                <w:color w:val="000000" w:themeColor="text1"/>
                <w:sz w:val="24"/>
                <w:szCs w:val="24"/>
              </w:rPr>
              <w:t xml:space="preserve"> </w:t>
            </w:r>
          </w:p>
          <w:p w:rsidR="009834C3" w:rsidRPr="000B2339" w:rsidRDefault="009834C3" w:rsidP="00781A4E">
            <w:pPr>
              <w:rPr>
                <w:rFonts w:ascii="Arial" w:hAnsi="Arial" w:cs="Arial"/>
                <w:color w:val="000000" w:themeColor="text1"/>
                <w:sz w:val="24"/>
                <w:szCs w:val="24"/>
              </w:rPr>
            </w:pPr>
          </w:p>
        </w:tc>
      </w:tr>
      <w:tr w:rsidR="00D901FF" w:rsidRPr="000B2339" w:rsidTr="005C0BAB">
        <w:tc>
          <w:tcPr>
            <w:tcW w:w="4386" w:type="dxa"/>
            <w:shd w:val="clear" w:color="auto" w:fill="auto"/>
          </w:tcPr>
          <w:p w:rsidR="00D901FF" w:rsidRDefault="003D57FC" w:rsidP="003D57FC">
            <w:pPr>
              <w:ind w:left="-108"/>
              <w:rPr>
                <w:rFonts w:ascii="Arial" w:hAnsi="Arial" w:cs="Arial"/>
                <w:color w:val="000000" w:themeColor="text1"/>
                <w:sz w:val="24"/>
                <w:szCs w:val="24"/>
              </w:rPr>
            </w:pPr>
            <w:r>
              <w:rPr>
                <w:rFonts w:ascii="Arial" w:hAnsi="Arial" w:cs="Arial"/>
                <w:color w:val="000000" w:themeColor="text1"/>
                <w:sz w:val="24"/>
                <w:szCs w:val="24"/>
              </w:rPr>
              <w:t>THIRD and FOURTH</w:t>
            </w:r>
          </w:p>
          <w:p w:rsidR="003D57FC" w:rsidRPr="000B2339" w:rsidRDefault="003D57FC" w:rsidP="003D57FC">
            <w:pPr>
              <w:ind w:left="-108"/>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rsidR="000663E2" w:rsidRDefault="000663E2" w:rsidP="00503269">
            <w:pPr>
              <w:rPr>
                <w:rFonts w:ascii="Arial" w:hAnsi="Arial" w:cs="Arial"/>
                <w:color w:val="000000" w:themeColor="text1"/>
                <w:sz w:val="24"/>
                <w:szCs w:val="24"/>
              </w:rPr>
            </w:pPr>
          </w:p>
          <w:p w:rsidR="00D901FF" w:rsidRDefault="000663E2" w:rsidP="00503269">
            <w:pPr>
              <w:rPr>
                <w:rFonts w:ascii="Arial" w:hAnsi="Arial" w:cs="Arial"/>
                <w:color w:val="000000" w:themeColor="text1"/>
                <w:sz w:val="24"/>
                <w:szCs w:val="24"/>
              </w:rPr>
            </w:pPr>
            <w:r>
              <w:rPr>
                <w:rFonts w:ascii="Arial" w:hAnsi="Arial" w:cs="Arial"/>
                <w:color w:val="000000" w:themeColor="text1"/>
                <w:sz w:val="24"/>
                <w:szCs w:val="24"/>
              </w:rPr>
              <w:t>R MacWilliam, SC</w:t>
            </w:r>
          </w:p>
          <w:p w:rsidR="003D57FC" w:rsidRPr="000B2339" w:rsidRDefault="003D57FC" w:rsidP="006C41BE">
            <w:pPr>
              <w:rPr>
                <w:rFonts w:ascii="Arial" w:hAnsi="Arial" w:cs="Arial"/>
                <w:color w:val="000000" w:themeColor="text1"/>
                <w:sz w:val="24"/>
                <w:szCs w:val="24"/>
              </w:rPr>
            </w:pPr>
            <w:r>
              <w:rPr>
                <w:rFonts w:ascii="Arial" w:hAnsi="Arial" w:cs="Arial"/>
                <w:color w:val="000000" w:themeColor="text1"/>
                <w:sz w:val="24"/>
                <w:szCs w:val="24"/>
              </w:rPr>
              <w:t xml:space="preserve">Instructed by Engling, Stritter &amp; Partners </w:t>
            </w:r>
          </w:p>
        </w:tc>
      </w:tr>
      <w:tr w:rsidR="00C06ED6" w:rsidRPr="000B2339" w:rsidTr="00193723">
        <w:tc>
          <w:tcPr>
            <w:tcW w:w="4386" w:type="dxa"/>
            <w:shd w:val="clear" w:color="auto" w:fill="auto"/>
          </w:tcPr>
          <w:p w:rsidR="00C06ED6" w:rsidRPr="000B2339" w:rsidRDefault="00C06ED6" w:rsidP="00C06ED6">
            <w:pPr>
              <w:ind w:left="-108"/>
              <w:rPr>
                <w:rFonts w:ascii="Arial" w:hAnsi="Arial" w:cs="Arial"/>
                <w:color w:val="000000" w:themeColor="text1"/>
                <w:sz w:val="24"/>
                <w:szCs w:val="24"/>
              </w:rPr>
            </w:pPr>
          </w:p>
        </w:tc>
        <w:tc>
          <w:tcPr>
            <w:tcW w:w="4261" w:type="dxa"/>
            <w:shd w:val="clear" w:color="auto" w:fill="auto"/>
          </w:tcPr>
          <w:p w:rsidR="00C06ED6" w:rsidRPr="000B2339" w:rsidRDefault="00C06ED6" w:rsidP="00C06ED6">
            <w:pPr>
              <w:rPr>
                <w:rFonts w:ascii="Arial" w:hAnsi="Arial" w:cs="Arial"/>
                <w:color w:val="000000" w:themeColor="text1"/>
                <w:sz w:val="24"/>
                <w:szCs w:val="24"/>
              </w:rPr>
            </w:pPr>
          </w:p>
        </w:tc>
      </w:tr>
    </w:tbl>
    <w:p w:rsidR="00721889" w:rsidRPr="000B2339" w:rsidRDefault="00721889" w:rsidP="00C06ED6">
      <w:pPr>
        <w:pStyle w:val="NoSpacing"/>
        <w:jc w:val="both"/>
        <w:rPr>
          <w:rFonts w:ascii="Arial" w:hAnsi="Arial" w:cs="Arial"/>
          <w:color w:val="000000" w:themeColor="text1"/>
          <w:sz w:val="24"/>
          <w:szCs w:val="24"/>
        </w:rPr>
      </w:pPr>
    </w:p>
    <w:sectPr w:rsidR="00721889" w:rsidRPr="000B2339"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DC" w:rsidRDefault="00D426DC" w:rsidP="00B5013F">
      <w:pPr>
        <w:spacing w:after="0" w:line="240" w:lineRule="auto"/>
      </w:pPr>
      <w:r>
        <w:separator/>
      </w:r>
    </w:p>
  </w:endnote>
  <w:endnote w:type="continuationSeparator" w:id="0">
    <w:p w:rsidR="00D426DC" w:rsidRDefault="00D426DC"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DC" w:rsidRDefault="00D426DC" w:rsidP="00B5013F">
      <w:pPr>
        <w:spacing w:after="0" w:line="240" w:lineRule="auto"/>
      </w:pPr>
      <w:r>
        <w:separator/>
      </w:r>
    </w:p>
  </w:footnote>
  <w:footnote w:type="continuationSeparator" w:id="0">
    <w:p w:rsidR="00D426DC" w:rsidRDefault="00D426DC" w:rsidP="00B5013F">
      <w:pPr>
        <w:spacing w:after="0" w:line="240" w:lineRule="auto"/>
      </w:pPr>
      <w:r>
        <w:continuationSeparator/>
      </w:r>
    </w:p>
  </w:footnote>
  <w:footnote w:id="1">
    <w:p w:rsidR="00A218FA" w:rsidRPr="00772D65" w:rsidRDefault="00A218FA"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C14838" w:rsidRPr="00772D65">
        <w:rPr>
          <w:rFonts w:ascii="Arial" w:hAnsi="Arial" w:cs="Arial"/>
          <w:i/>
        </w:rPr>
        <w:t xml:space="preserve">Freiremar </w:t>
      </w:r>
      <w:r w:rsidR="00065DA0" w:rsidRPr="00772D65">
        <w:rPr>
          <w:rFonts w:ascii="Arial" w:hAnsi="Arial" w:cs="Arial"/>
          <w:i/>
        </w:rPr>
        <w:t>SA v Prosecutor-</w:t>
      </w:r>
      <w:r w:rsidR="00C14838" w:rsidRPr="00772D65">
        <w:rPr>
          <w:rFonts w:ascii="Arial" w:hAnsi="Arial" w:cs="Arial"/>
          <w:i/>
        </w:rPr>
        <w:t>General of Namibia &amp; another</w:t>
      </w:r>
      <w:r w:rsidR="00C14838" w:rsidRPr="00772D65">
        <w:rPr>
          <w:rFonts w:ascii="Arial" w:hAnsi="Arial" w:cs="Arial"/>
        </w:rPr>
        <w:t xml:space="preserve"> </w:t>
      </w:r>
      <w:r w:rsidRPr="00772D65">
        <w:rPr>
          <w:rFonts w:ascii="Arial" w:hAnsi="Arial" w:cs="Arial"/>
        </w:rPr>
        <w:t>1996 NR 18 (HC) at 27-28 (Full Bench).</w:t>
      </w:r>
    </w:p>
  </w:footnote>
  <w:footnote w:id="2">
    <w:p w:rsidR="00A218FA" w:rsidRPr="00772D65" w:rsidRDefault="00A218FA"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CF2D83" w:rsidRPr="00772D65">
        <w:rPr>
          <w:rFonts w:ascii="Arial" w:hAnsi="Arial" w:cs="Arial"/>
        </w:rPr>
        <w:t xml:space="preserve">Most recently in </w:t>
      </w:r>
      <w:r w:rsidRPr="00772D65">
        <w:rPr>
          <w:rFonts w:ascii="Arial" w:hAnsi="Arial" w:cs="Arial"/>
          <w:i/>
        </w:rPr>
        <w:t>MV Palen</w:t>
      </w:r>
      <w:r w:rsidR="00065DA0" w:rsidRPr="00772D65">
        <w:rPr>
          <w:rFonts w:ascii="Arial" w:hAnsi="Arial" w:cs="Arial"/>
          <w:i/>
        </w:rPr>
        <w:t>q</w:t>
      </w:r>
      <w:r w:rsidR="00DD18BC">
        <w:rPr>
          <w:rFonts w:ascii="Arial" w:hAnsi="Arial" w:cs="Arial"/>
          <w:i/>
        </w:rPr>
        <w:t>ue 1: GMTC I</w:t>
      </w:r>
      <w:r w:rsidRPr="00772D65">
        <w:rPr>
          <w:rFonts w:ascii="Arial" w:hAnsi="Arial" w:cs="Arial"/>
          <w:i/>
        </w:rPr>
        <w:t xml:space="preserve"> LLC v Fund Constituted from the sale of MV Palen</w:t>
      </w:r>
      <w:r w:rsidR="00065DA0" w:rsidRPr="00772D65">
        <w:rPr>
          <w:rFonts w:ascii="Arial" w:hAnsi="Arial" w:cs="Arial"/>
          <w:i/>
        </w:rPr>
        <w:t>q</w:t>
      </w:r>
      <w:r w:rsidRPr="00772D65">
        <w:rPr>
          <w:rFonts w:ascii="Arial" w:hAnsi="Arial" w:cs="Arial"/>
          <w:i/>
        </w:rPr>
        <w:t xml:space="preserve">ue 1 &amp; others </w:t>
      </w:r>
      <w:r w:rsidRPr="00772D65">
        <w:rPr>
          <w:rFonts w:ascii="Arial" w:hAnsi="Arial" w:cs="Arial"/>
        </w:rPr>
        <w:t>2019 (4) NR 1142 (HC) para 43.</w:t>
      </w:r>
    </w:p>
  </w:footnote>
  <w:footnote w:id="3">
    <w:p w:rsidR="00A218FA" w:rsidRPr="00772D65" w:rsidRDefault="00A218FA"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AB0D5C" w:rsidRPr="00772D65">
        <w:rPr>
          <w:rFonts w:ascii="Arial" w:hAnsi="Arial" w:cs="Arial"/>
          <w:i/>
        </w:rPr>
        <w:t xml:space="preserve">The </w:t>
      </w:r>
      <w:r w:rsidRPr="00772D65">
        <w:rPr>
          <w:rFonts w:ascii="Arial" w:hAnsi="Arial" w:cs="Arial"/>
          <w:i/>
        </w:rPr>
        <w:t>MT Tigr v Bouyges Offshore</w:t>
      </w:r>
      <w:r w:rsidR="00AB0D5C" w:rsidRPr="00772D65">
        <w:rPr>
          <w:rFonts w:ascii="Arial" w:hAnsi="Arial" w:cs="Arial"/>
          <w:i/>
        </w:rPr>
        <w:t xml:space="preserve"> &amp; another</w:t>
      </w:r>
      <w:r w:rsidRPr="00772D65">
        <w:rPr>
          <w:rFonts w:ascii="Arial" w:hAnsi="Arial" w:cs="Arial"/>
        </w:rPr>
        <w:t xml:space="preserve"> 1</w:t>
      </w:r>
      <w:r w:rsidR="00AB0D5C" w:rsidRPr="00772D65">
        <w:rPr>
          <w:rFonts w:ascii="Arial" w:hAnsi="Arial" w:cs="Arial"/>
        </w:rPr>
        <w:t>998 (4) SA 206 (C) (Full Bench) (</w:t>
      </w:r>
      <w:r w:rsidR="00AB0D5C" w:rsidRPr="00772D65">
        <w:rPr>
          <w:rFonts w:ascii="Arial" w:hAnsi="Arial" w:cs="Arial"/>
          <w:i/>
        </w:rPr>
        <w:t>MT Tigr</w:t>
      </w:r>
      <w:r w:rsidR="00AB0D5C" w:rsidRPr="00772D65">
        <w:rPr>
          <w:rFonts w:ascii="Arial" w:hAnsi="Arial" w:cs="Arial"/>
        </w:rPr>
        <w:t>).</w:t>
      </w:r>
    </w:p>
  </w:footnote>
  <w:footnote w:id="4">
    <w:p w:rsidR="00A218FA" w:rsidRPr="00772D65" w:rsidRDefault="00A218FA"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Section 9.</w:t>
      </w:r>
    </w:p>
  </w:footnote>
  <w:footnote w:id="5">
    <w:p w:rsidR="00E97BBC" w:rsidRPr="00772D65" w:rsidRDefault="00E97BBC"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C14838" w:rsidRPr="00772D65">
        <w:rPr>
          <w:rFonts w:ascii="Arial" w:hAnsi="Arial" w:cs="Arial"/>
          <w:i/>
        </w:rPr>
        <w:t>Hilane Ltd v Action Partner Ltd &amp; others</w:t>
      </w:r>
      <w:r w:rsidR="00065DA0" w:rsidRPr="00772D65">
        <w:rPr>
          <w:rFonts w:ascii="Arial" w:hAnsi="Arial" w:cs="Arial"/>
          <w:i/>
        </w:rPr>
        <w:t>:</w:t>
      </w:r>
      <w:r w:rsidR="0055304A" w:rsidRPr="00772D65">
        <w:rPr>
          <w:rFonts w:ascii="Arial" w:hAnsi="Arial" w:cs="Arial"/>
          <w:i/>
        </w:rPr>
        <w:t xml:space="preserve"> </w:t>
      </w:r>
      <w:r w:rsidR="00065DA0" w:rsidRPr="00772D65">
        <w:rPr>
          <w:rFonts w:ascii="Arial" w:hAnsi="Arial" w:cs="Arial"/>
          <w:i/>
        </w:rPr>
        <w:t xml:space="preserve">MV Silver Star </w:t>
      </w:r>
      <w:r w:rsidR="0055304A" w:rsidRPr="00772D65">
        <w:rPr>
          <w:rFonts w:ascii="Arial" w:hAnsi="Arial" w:cs="Arial"/>
        </w:rPr>
        <w:t xml:space="preserve">2014 (2) SA 392 (ECP) para 10; </w:t>
      </w:r>
      <w:r w:rsidR="00C14838" w:rsidRPr="00772D65">
        <w:rPr>
          <w:rFonts w:ascii="Arial" w:hAnsi="Arial" w:cs="Arial"/>
          <w:i/>
        </w:rPr>
        <w:t xml:space="preserve">Sheriff of Cape Town v </w:t>
      </w:r>
      <w:r w:rsidR="00CD0A21" w:rsidRPr="00772D65">
        <w:rPr>
          <w:rFonts w:ascii="Arial" w:hAnsi="Arial" w:cs="Arial"/>
          <w:i/>
        </w:rPr>
        <w:t>MT Argun, Her Owners and All Persons Interested in her &amp; others</w:t>
      </w:r>
      <w:r w:rsidR="00065DA0" w:rsidRPr="00772D65">
        <w:rPr>
          <w:rFonts w:ascii="Arial" w:hAnsi="Arial" w:cs="Arial"/>
          <w:i/>
        </w:rPr>
        <w:t xml:space="preserve">; </w:t>
      </w:r>
      <w:r w:rsidR="00CD0A21" w:rsidRPr="00772D65">
        <w:rPr>
          <w:rFonts w:ascii="Arial" w:hAnsi="Arial" w:cs="Arial"/>
          <w:i/>
        </w:rPr>
        <w:t xml:space="preserve">Sheriff of Cape Town &amp; another v MT Argun, Her Owners and All Persons Interested in her &amp; another </w:t>
      </w:r>
      <w:r w:rsidR="0055304A" w:rsidRPr="00772D65">
        <w:rPr>
          <w:rFonts w:ascii="Arial" w:hAnsi="Arial" w:cs="Arial"/>
        </w:rPr>
        <w:t xml:space="preserve">2001 (3) SA 1230 (SCA) para 34; </w:t>
      </w:r>
      <w:r w:rsidR="00AB0D5C" w:rsidRPr="00772D65">
        <w:rPr>
          <w:rFonts w:ascii="Arial" w:hAnsi="Arial" w:cs="Arial"/>
          <w:i/>
        </w:rPr>
        <w:t xml:space="preserve">MT </w:t>
      </w:r>
      <w:r w:rsidR="0055304A" w:rsidRPr="00772D65">
        <w:rPr>
          <w:rFonts w:ascii="Arial" w:hAnsi="Arial" w:cs="Arial"/>
          <w:i/>
        </w:rPr>
        <w:t xml:space="preserve">Tigr </w:t>
      </w:r>
      <w:r w:rsidR="0055304A" w:rsidRPr="00772D65">
        <w:rPr>
          <w:rFonts w:ascii="Arial" w:hAnsi="Arial" w:cs="Arial"/>
        </w:rPr>
        <w:t>para 14.</w:t>
      </w:r>
    </w:p>
  </w:footnote>
  <w:footnote w:id="6">
    <w:p w:rsidR="003B1D78" w:rsidRPr="00772D65" w:rsidRDefault="003B1D78"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8918D4" w:rsidRPr="00772D65">
        <w:rPr>
          <w:rFonts w:ascii="Arial" w:hAnsi="Arial" w:cs="Arial"/>
          <w:i/>
        </w:rPr>
        <w:t>South African Poultry Association &amp; others v Minister of Trade and Industry &amp; others</w:t>
      </w:r>
      <w:r w:rsidR="008918D4" w:rsidRPr="00772D65">
        <w:rPr>
          <w:rFonts w:ascii="Arial" w:hAnsi="Arial" w:cs="Arial"/>
        </w:rPr>
        <w:t xml:space="preserve"> </w:t>
      </w:r>
      <w:r w:rsidRPr="00772D65">
        <w:rPr>
          <w:rFonts w:ascii="Arial" w:hAnsi="Arial" w:cs="Arial"/>
        </w:rPr>
        <w:t>2018 (1) NR 1 (SC) para 44.</w:t>
      </w:r>
    </w:p>
  </w:footnote>
  <w:footnote w:id="7">
    <w:p w:rsidR="00CD0471" w:rsidRPr="00772D65" w:rsidRDefault="00CD0471"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Para 44.</w:t>
      </w:r>
    </w:p>
  </w:footnote>
  <w:footnote w:id="8">
    <w:p w:rsidR="00CD0471" w:rsidRPr="00772D65" w:rsidRDefault="00CD0471"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CD0A21" w:rsidRPr="00772D65">
        <w:rPr>
          <w:rFonts w:ascii="Arial" w:hAnsi="Arial" w:cs="Arial"/>
          <w:i/>
        </w:rPr>
        <w:t xml:space="preserve">Rally for Democracy and Progress &amp; others v Electoral Commission of Namibia &amp; others </w:t>
      </w:r>
      <w:r w:rsidRPr="00772D65">
        <w:rPr>
          <w:rFonts w:ascii="Arial" w:hAnsi="Arial" w:cs="Arial"/>
        </w:rPr>
        <w:t>2013 (3) NR 664 (SC) para 106</w:t>
      </w:r>
      <w:r w:rsidR="00A92CFD">
        <w:rPr>
          <w:rFonts w:ascii="Arial" w:hAnsi="Arial" w:cs="Arial"/>
        </w:rPr>
        <w:t xml:space="preserve"> </w:t>
      </w:r>
      <w:r w:rsidR="00A92CFD" w:rsidRPr="00772D65">
        <w:rPr>
          <w:rFonts w:ascii="Arial" w:hAnsi="Arial" w:cs="Arial"/>
          <w:i/>
        </w:rPr>
        <w:t>(RDP II</w:t>
      </w:r>
      <w:r w:rsidR="00A92CFD" w:rsidRPr="00772D65">
        <w:rPr>
          <w:rFonts w:ascii="Arial" w:hAnsi="Arial" w:cs="Arial"/>
        </w:rPr>
        <w:t>)</w:t>
      </w:r>
      <w:r w:rsidRPr="00772D65">
        <w:rPr>
          <w:rFonts w:ascii="Arial" w:hAnsi="Arial" w:cs="Arial"/>
        </w:rPr>
        <w:t>.</w:t>
      </w:r>
    </w:p>
  </w:footnote>
  <w:footnote w:id="9">
    <w:p w:rsidR="000D4A64" w:rsidRPr="00772D65" w:rsidRDefault="000D4A64"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See also </w:t>
      </w:r>
      <w:r w:rsidRPr="00772D65">
        <w:rPr>
          <w:rFonts w:ascii="Arial" w:hAnsi="Arial" w:cs="Arial"/>
          <w:i/>
        </w:rPr>
        <w:t xml:space="preserve">Ex parte Neethling &amp; others </w:t>
      </w:r>
      <w:r w:rsidRPr="00772D65">
        <w:rPr>
          <w:rFonts w:ascii="Arial" w:hAnsi="Arial" w:cs="Arial"/>
        </w:rPr>
        <w:t>1951 (4) SA 331 (A)</w:t>
      </w:r>
      <w:r w:rsidR="008918D4" w:rsidRPr="00772D65">
        <w:rPr>
          <w:rFonts w:ascii="Arial" w:hAnsi="Arial" w:cs="Arial"/>
        </w:rPr>
        <w:t xml:space="preserve"> at</w:t>
      </w:r>
      <w:r w:rsidRPr="00772D65">
        <w:rPr>
          <w:rFonts w:ascii="Arial" w:hAnsi="Arial" w:cs="Arial"/>
        </w:rPr>
        <w:t xml:space="preserve"> 335 </w:t>
      </w:r>
      <w:r w:rsidR="008918D4" w:rsidRPr="00772D65">
        <w:rPr>
          <w:rFonts w:ascii="Arial" w:hAnsi="Arial" w:cs="Arial"/>
        </w:rPr>
        <w:t>(</w:t>
      </w:r>
      <w:r w:rsidR="008918D4" w:rsidRPr="00772D65">
        <w:rPr>
          <w:rFonts w:ascii="Arial" w:hAnsi="Arial" w:cs="Arial"/>
          <w:i/>
        </w:rPr>
        <w:t xml:space="preserve">Neethling) </w:t>
      </w:r>
      <w:r w:rsidRPr="00772D65">
        <w:rPr>
          <w:rFonts w:ascii="Arial" w:hAnsi="Arial" w:cs="Arial"/>
        </w:rPr>
        <w:t xml:space="preserve">followed in </w:t>
      </w:r>
      <w:r w:rsidRPr="00772D65">
        <w:rPr>
          <w:rFonts w:ascii="Arial" w:hAnsi="Arial" w:cs="Arial"/>
          <w:i/>
        </w:rPr>
        <w:t>RDP II</w:t>
      </w:r>
      <w:r w:rsidRPr="00772D65">
        <w:rPr>
          <w:rFonts w:ascii="Arial" w:hAnsi="Arial" w:cs="Arial"/>
        </w:rPr>
        <w:t xml:space="preserve"> para 106.</w:t>
      </w:r>
    </w:p>
  </w:footnote>
  <w:footnote w:id="10">
    <w:p w:rsidR="000D4A64" w:rsidRPr="00772D65" w:rsidRDefault="000D4A64"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CD0A21" w:rsidRPr="00772D65">
        <w:rPr>
          <w:rFonts w:ascii="Arial" w:hAnsi="Arial" w:cs="Arial"/>
          <w:i/>
        </w:rPr>
        <w:t>TransNamib Holdings Ltd v Stocks &amp; Stocks Leisure (Namibia) (Pty) Ltd &amp; others</w:t>
      </w:r>
      <w:r w:rsidR="00CD0A21" w:rsidRPr="00772D65">
        <w:rPr>
          <w:rFonts w:ascii="Arial" w:hAnsi="Arial" w:cs="Arial"/>
        </w:rPr>
        <w:t xml:space="preserve"> </w:t>
      </w:r>
      <w:r w:rsidRPr="00772D65">
        <w:rPr>
          <w:rFonts w:ascii="Arial" w:hAnsi="Arial" w:cs="Arial"/>
        </w:rPr>
        <w:t>2021 (2) NR 497 (SC) para 58</w:t>
      </w:r>
      <w:r w:rsidR="008918D4" w:rsidRPr="00772D65">
        <w:rPr>
          <w:rFonts w:ascii="Arial" w:hAnsi="Arial" w:cs="Arial"/>
          <w:i/>
        </w:rPr>
        <w:t xml:space="preserve"> (TransNamib Holdings</w:t>
      </w:r>
      <w:r w:rsidR="008918D4" w:rsidRPr="00772D65">
        <w:rPr>
          <w:rFonts w:ascii="Arial" w:hAnsi="Arial" w:cs="Arial"/>
        </w:rPr>
        <w:t>)</w:t>
      </w:r>
      <w:r w:rsidRPr="00772D65">
        <w:rPr>
          <w:rFonts w:ascii="Arial" w:hAnsi="Arial" w:cs="Arial"/>
        </w:rPr>
        <w:t>.</w:t>
      </w:r>
    </w:p>
  </w:footnote>
  <w:footnote w:id="11">
    <w:p w:rsidR="000E4AEB" w:rsidRPr="00772D65" w:rsidRDefault="000E4AEB"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F36098" w:rsidRPr="00772D65">
        <w:rPr>
          <w:rFonts w:ascii="Arial" w:hAnsi="Arial" w:cs="Arial"/>
        </w:rPr>
        <w:t>At</w:t>
      </w:r>
      <w:r w:rsidR="00F36098" w:rsidRPr="00772D65">
        <w:rPr>
          <w:rFonts w:ascii="Arial" w:hAnsi="Arial" w:cs="Arial"/>
          <w:i/>
        </w:rPr>
        <w:t xml:space="preserve"> </w:t>
      </w:r>
      <w:r w:rsidRPr="00772D65">
        <w:rPr>
          <w:rFonts w:ascii="Arial" w:hAnsi="Arial" w:cs="Arial"/>
        </w:rPr>
        <w:t>208D-E.</w:t>
      </w:r>
    </w:p>
  </w:footnote>
  <w:footnote w:id="12">
    <w:p w:rsidR="00971D5D" w:rsidRPr="00772D65" w:rsidRDefault="00971D5D"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D278F4" w:rsidRPr="00772D65">
        <w:rPr>
          <w:rFonts w:ascii="Arial" w:hAnsi="Arial" w:cs="Arial"/>
        </w:rPr>
        <w:t xml:space="preserve">Section </w:t>
      </w:r>
      <w:r w:rsidR="00A51FB6" w:rsidRPr="00772D65">
        <w:rPr>
          <w:rFonts w:ascii="Arial" w:hAnsi="Arial" w:cs="Arial"/>
        </w:rPr>
        <w:t>9</w:t>
      </w:r>
      <w:r w:rsidR="00D278F4" w:rsidRPr="00772D65">
        <w:rPr>
          <w:rFonts w:ascii="Arial" w:hAnsi="Arial" w:cs="Arial"/>
        </w:rPr>
        <w:t xml:space="preserve"> of </w:t>
      </w:r>
      <w:r w:rsidR="008918D4" w:rsidRPr="00772D65">
        <w:rPr>
          <w:rFonts w:ascii="Arial" w:hAnsi="Arial" w:cs="Arial"/>
        </w:rPr>
        <w:t xml:space="preserve">the AJR </w:t>
      </w:r>
      <w:r w:rsidR="00D278F4" w:rsidRPr="00772D65">
        <w:rPr>
          <w:rFonts w:ascii="Arial" w:hAnsi="Arial" w:cs="Arial"/>
        </w:rPr>
        <w:t>Act.</w:t>
      </w:r>
    </w:p>
  </w:footnote>
  <w:footnote w:id="13">
    <w:p w:rsidR="00CF2319" w:rsidRPr="00772D65" w:rsidRDefault="00CF2319"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Pr="00772D65">
        <w:rPr>
          <w:rFonts w:ascii="Arial" w:hAnsi="Arial" w:cs="Arial"/>
          <w:i/>
        </w:rPr>
        <w:t>MT Tigr</w:t>
      </w:r>
      <w:r w:rsidRPr="00772D65">
        <w:rPr>
          <w:rFonts w:ascii="Arial" w:hAnsi="Arial" w:cs="Arial"/>
        </w:rPr>
        <w:t xml:space="preserve"> </w:t>
      </w:r>
      <w:r w:rsidR="00F36098" w:rsidRPr="00772D65">
        <w:rPr>
          <w:rFonts w:ascii="Arial" w:hAnsi="Arial" w:cs="Arial"/>
        </w:rPr>
        <w:t>at</w:t>
      </w:r>
      <w:r w:rsidRPr="00772D65">
        <w:rPr>
          <w:rFonts w:ascii="Arial" w:hAnsi="Arial" w:cs="Arial"/>
        </w:rPr>
        <w:t xml:space="preserve"> 208E.</w:t>
      </w:r>
    </w:p>
  </w:footnote>
  <w:footnote w:id="14">
    <w:p w:rsidR="00D278F4" w:rsidRPr="00772D65" w:rsidRDefault="00D278F4"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Pr="00772D65">
        <w:rPr>
          <w:rFonts w:ascii="Arial" w:hAnsi="Arial" w:cs="Arial"/>
          <w:i/>
        </w:rPr>
        <w:t xml:space="preserve">MT Argun </w:t>
      </w:r>
      <w:r w:rsidRPr="00772D65">
        <w:rPr>
          <w:rFonts w:ascii="Arial" w:hAnsi="Arial" w:cs="Arial"/>
        </w:rPr>
        <w:t>paras 34-37.</w:t>
      </w:r>
    </w:p>
  </w:footnote>
  <w:footnote w:id="15">
    <w:p w:rsidR="00D278F4" w:rsidRPr="00772D65" w:rsidRDefault="00D278F4"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Para 62.</w:t>
      </w:r>
    </w:p>
  </w:footnote>
  <w:footnote w:id="16">
    <w:p w:rsidR="00D278F4" w:rsidRPr="00772D65" w:rsidRDefault="00D278F4" w:rsidP="003929F6">
      <w:pPr>
        <w:pStyle w:val="FootnoteText"/>
        <w:jc w:val="both"/>
        <w:rPr>
          <w:rFonts w:ascii="Arial" w:hAnsi="Arial" w:cs="Arial"/>
        </w:rPr>
      </w:pPr>
      <w:r w:rsidRPr="002D0DFE">
        <w:rPr>
          <w:rStyle w:val="FootnoteReference"/>
          <w:rFonts w:ascii="Arial" w:hAnsi="Arial" w:cs="Arial"/>
        </w:rPr>
        <w:footnoteRef/>
      </w:r>
      <w:r w:rsidRPr="002D0DFE">
        <w:rPr>
          <w:rFonts w:ascii="Arial" w:hAnsi="Arial" w:cs="Arial"/>
        </w:rPr>
        <w:t xml:space="preserve"> </w:t>
      </w:r>
      <w:r w:rsidR="008918D4" w:rsidRPr="002D0DFE">
        <w:rPr>
          <w:rFonts w:ascii="Arial" w:hAnsi="Arial" w:cs="Arial"/>
        </w:rPr>
        <w:t>At</w:t>
      </w:r>
      <w:r w:rsidRPr="002D0DFE">
        <w:rPr>
          <w:rFonts w:ascii="Arial" w:hAnsi="Arial" w:cs="Arial"/>
        </w:rPr>
        <w:t xml:space="preserve"> </w:t>
      </w:r>
      <w:r w:rsidR="002D0DFE" w:rsidRPr="002D0DFE">
        <w:rPr>
          <w:rFonts w:ascii="Arial" w:hAnsi="Arial" w:cs="Arial"/>
        </w:rPr>
        <w:t>355</w:t>
      </w:r>
      <w:r w:rsidRPr="002D0DFE">
        <w:rPr>
          <w:rFonts w:ascii="Arial" w:hAnsi="Arial" w:cs="Arial"/>
        </w:rPr>
        <w:t>I-J.</w:t>
      </w:r>
    </w:p>
  </w:footnote>
  <w:footnote w:id="17">
    <w:p w:rsidR="00B662FD" w:rsidRPr="00772D65" w:rsidRDefault="00B662FD"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8918D4" w:rsidRPr="00772D65">
        <w:rPr>
          <w:rFonts w:ascii="Arial" w:hAnsi="Arial" w:cs="Arial"/>
          <w:i/>
        </w:rPr>
        <w:t>Knox D’Arcy Ltd &amp; others v Jamieson &amp; others</w:t>
      </w:r>
      <w:r w:rsidR="008918D4" w:rsidRPr="00772D65">
        <w:rPr>
          <w:rFonts w:ascii="Arial" w:hAnsi="Arial" w:cs="Arial"/>
        </w:rPr>
        <w:t xml:space="preserve"> </w:t>
      </w:r>
      <w:r w:rsidRPr="00772D65">
        <w:rPr>
          <w:rFonts w:ascii="Arial" w:hAnsi="Arial" w:cs="Arial"/>
        </w:rPr>
        <w:t xml:space="preserve">1996 (4) SA 348 (A) </w:t>
      </w:r>
      <w:r w:rsidR="008918D4" w:rsidRPr="00772D65">
        <w:rPr>
          <w:rFonts w:ascii="Arial" w:hAnsi="Arial" w:cs="Arial"/>
        </w:rPr>
        <w:t xml:space="preserve">at </w:t>
      </w:r>
      <w:r w:rsidRPr="00772D65">
        <w:rPr>
          <w:rFonts w:ascii="Arial" w:hAnsi="Arial" w:cs="Arial"/>
        </w:rPr>
        <w:t>361.</w:t>
      </w:r>
    </w:p>
  </w:footnote>
  <w:footnote w:id="18">
    <w:p w:rsidR="009216EE" w:rsidRPr="00772D65" w:rsidRDefault="009216E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DD18BC">
        <w:rPr>
          <w:rFonts w:ascii="Arial" w:hAnsi="Arial" w:cs="Arial"/>
        </w:rPr>
        <w:t xml:space="preserve">At 362. </w:t>
      </w:r>
      <w:r w:rsidR="00D37775" w:rsidRPr="00772D65">
        <w:rPr>
          <w:rFonts w:ascii="Arial" w:hAnsi="Arial" w:cs="Arial"/>
        </w:rPr>
        <w:t xml:space="preserve">See also </w:t>
      </w:r>
      <w:r w:rsidRPr="00772D65">
        <w:rPr>
          <w:rFonts w:ascii="Arial" w:hAnsi="Arial" w:cs="Arial"/>
          <w:i/>
        </w:rPr>
        <w:t>Ndlovu v Ngcobo</w:t>
      </w:r>
      <w:r w:rsidRPr="00772D65">
        <w:rPr>
          <w:rFonts w:ascii="Arial" w:hAnsi="Arial" w:cs="Arial"/>
        </w:rPr>
        <w:t>;</w:t>
      </w:r>
      <w:r w:rsidRPr="00772D65">
        <w:rPr>
          <w:rFonts w:ascii="Arial" w:hAnsi="Arial" w:cs="Arial"/>
          <w:i/>
        </w:rPr>
        <w:t xml:space="preserve"> Bekker &amp; another v JIKA</w:t>
      </w:r>
      <w:r w:rsidRPr="00772D65">
        <w:rPr>
          <w:rFonts w:ascii="Arial" w:hAnsi="Arial" w:cs="Arial"/>
        </w:rPr>
        <w:t xml:space="preserve"> 2003 (1) SA 113 (SCA) para 18.</w:t>
      </w:r>
    </w:p>
  </w:footnote>
  <w:footnote w:id="19">
    <w:p w:rsidR="009216EE" w:rsidRPr="00772D65" w:rsidRDefault="009216E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Para 34.</w:t>
      </w:r>
    </w:p>
  </w:footnote>
  <w:footnote w:id="20">
    <w:p w:rsidR="00D37775" w:rsidRPr="00772D65" w:rsidRDefault="00D37775"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Pr="00772D65">
        <w:rPr>
          <w:rFonts w:ascii="Arial" w:hAnsi="Arial" w:cs="Arial"/>
          <w:i/>
        </w:rPr>
        <w:t>Hix Networking Technologies v System Publishers (Pty) Ltd</w:t>
      </w:r>
      <w:r w:rsidR="001E4287" w:rsidRPr="00772D65">
        <w:rPr>
          <w:rFonts w:ascii="Arial" w:hAnsi="Arial" w:cs="Arial"/>
          <w:i/>
        </w:rPr>
        <w:t xml:space="preserve"> &amp; another</w:t>
      </w:r>
      <w:r w:rsidRPr="00772D65">
        <w:rPr>
          <w:rFonts w:ascii="Arial" w:hAnsi="Arial" w:cs="Arial"/>
        </w:rPr>
        <w:t xml:space="preserve"> 1997 (1) SA 391 (A) </w:t>
      </w:r>
      <w:r w:rsidR="001E4287" w:rsidRPr="00772D65">
        <w:rPr>
          <w:rFonts w:ascii="Arial" w:hAnsi="Arial" w:cs="Arial"/>
        </w:rPr>
        <w:t>at</w:t>
      </w:r>
      <w:r w:rsidRPr="00772D65">
        <w:rPr>
          <w:rFonts w:ascii="Arial" w:hAnsi="Arial" w:cs="Arial"/>
        </w:rPr>
        <w:t xml:space="preserve"> 402B-C.</w:t>
      </w:r>
    </w:p>
  </w:footnote>
  <w:footnote w:id="21">
    <w:p w:rsidR="00AF7DB1" w:rsidRPr="00772D65" w:rsidRDefault="00AF7DB1"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1E4287" w:rsidRPr="00772D65">
        <w:rPr>
          <w:rFonts w:ascii="Arial" w:hAnsi="Arial" w:cs="Arial"/>
          <w:i/>
        </w:rPr>
        <w:t xml:space="preserve">MT </w:t>
      </w:r>
      <w:r w:rsidRPr="00772D65">
        <w:rPr>
          <w:rFonts w:ascii="Arial" w:hAnsi="Arial" w:cs="Arial"/>
          <w:i/>
        </w:rPr>
        <w:t>Argun</w:t>
      </w:r>
      <w:r w:rsidRPr="00772D65">
        <w:rPr>
          <w:rFonts w:ascii="Arial" w:hAnsi="Arial" w:cs="Arial"/>
        </w:rPr>
        <w:t xml:space="preserve"> para 24.</w:t>
      </w:r>
    </w:p>
  </w:footnote>
  <w:footnote w:id="22">
    <w:p w:rsidR="00AF7DB1" w:rsidRPr="00772D65" w:rsidRDefault="00AF7DB1" w:rsidP="003929F6">
      <w:pPr>
        <w:pStyle w:val="FootnoteText"/>
        <w:jc w:val="both"/>
        <w:rPr>
          <w:rFonts w:ascii="Arial" w:hAnsi="Arial" w:cs="Arial"/>
        </w:rPr>
      </w:pPr>
      <w:r w:rsidRPr="00772D65">
        <w:rPr>
          <w:rStyle w:val="FootnoteReference"/>
          <w:rFonts w:ascii="Arial" w:hAnsi="Arial" w:cs="Arial"/>
        </w:rPr>
        <w:footnoteRef/>
      </w:r>
      <w:r w:rsidR="001E4287" w:rsidRPr="00772D65">
        <w:rPr>
          <w:rFonts w:ascii="Arial" w:hAnsi="Arial" w:cs="Arial"/>
        </w:rPr>
        <w:t xml:space="preserve"> At</w:t>
      </w:r>
      <w:r w:rsidRPr="00772D65">
        <w:rPr>
          <w:rFonts w:ascii="Arial" w:hAnsi="Arial" w:cs="Arial"/>
        </w:rPr>
        <w:t xml:space="preserve"> 210.</w:t>
      </w:r>
    </w:p>
  </w:footnote>
  <w:footnote w:id="23">
    <w:p w:rsidR="00280BDE" w:rsidRPr="00772D65" w:rsidRDefault="00280BD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1E4287" w:rsidRPr="00772D65">
        <w:rPr>
          <w:rFonts w:ascii="Arial" w:hAnsi="Arial" w:cs="Arial"/>
        </w:rPr>
        <w:t>At</w:t>
      </w:r>
      <w:r w:rsidRPr="00772D65">
        <w:rPr>
          <w:rFonts w:ascii="Arial" w:hAnsi="Arial" w:cs="Arial"/>
        </w:rPr>
        <w:t xml:space="preserve"> 210D-E.</w:t>
      </w:r>
    </w:p>
  </w:footnote>
  <w:footnote w:id="24">
    <w:p w:rsidR="007854EC" w:rsidRPr="00772D65" w:rsidRDefault="007854EC"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Pr="00772D65">
        <w:rPr>
          <w:rFonts w:ascii="Arial" w:hAnsi="Arial" w:cs="Arial"/>
          <w:i/>
        </w:rPr>
        <w:t>The Akademik Fyodoro</w:t>
      </w:r>
      <w:r w:rsidR="00AF7DB1" w:rsidRPr="00772D65">
        <w:rPr>
          <w:rFonts w:ascii="Arial" w:hAnsi="Arial" w:cs="Arial"/>
          <w:i/>
        </w:rPr>
        <w:t>v</w:t>
      </w:r>
      <w:r w:rsidRPr="00772D65">
        <w:rPr>
          <w:rFonts w:ascii="Arial" w:hAnsi="Arial" w:cs="Arial"/>
          <w:i/>
        </w:rPr>
        <w:t>: Government of the Russian Federation</w:t>
      </w:r>
      <w:r w:rsidR="001E4287" w:rsidRPr="00772D65">
        <w:rPr>
          <w:rFonts w:ascii="Arial" w:hAnsi="Arial" w:cs="Arial"/>
          <w:i/>
        </w:rPr>
        <w:t xml:space="preserve"> &amp; another v Marine</w:t>
      </w:r>
      <w:r w:rsidRPr="00772D65">
        <w:rPr>
          <w:rFonts w:ascii="Arial" w:hAnsi="Arial" w:cs="Arial"/>
          <w:i/>
        </w:rPr>
        <w:t xml:space="preserve"> Expeditions Inc</w:t>
      </w:r>
      <w:r w:rsidRPr="00772D65">
        <w:rPr>
          <w:rFonts w:ascii="Arial" w:hAnsi="Arial" w:cs="Arial"/>
        </w:rPr>
        <w:t xml:space="preserve"> 19</w:t>
      </w:r>
      <w:r w:rsidR="001E4287" w:rsidRPr="00772D65">
        <w:rPr>
          <w:rFonts w:ascii="Arial" w:hAnsi="Arial" w:cs="Arial"/>
        </w:rPr>
        <w:t>9</w:t>
      </w:r>
      <w:r w:rsidRPr="00772D65">
        <w:rPr>
          <w:rFonts w:ascii="Arial" w:hAnsi="Arial" w:cs="Arial"/>
        </w:rPr>
        <w:t xml:space="preserve">6 (4) SA 422 (C) </w:t>
      </w:r>
      <w:r w:rsidR="001E4287" w:rsidRPr="00772D65">
        <w:rPr>
          <w:rFonts w:ascii="Arial" w:hAnsi="Arial" w:cs="Arial"/>
        </w:rPr>
        <w:t xml:space="preserve">at </w:t>
      </w:r>
      <w:r w:rsidRPr="00772D65">
        <w:rPr>
          <w:rFonts w:ascii="Arial" w:hAnsi="Arial" w:cs="Arial"/>
        </w:rPr>
        <w:t>436</w:t>
      </w:r>
      <w:r w:rsidR="00AF7DB1" w:rsidRPr="00772D65">
        <w:rPr>
          <w:rFonts w:ascii="Arial" w:hAnsi="Arial" w:cs="Arial"/>
        </w:rPr>
        <w:t>I</w:t>
      </w:r>
      <w:r w:rsidRPr="00772D65">
        <w:rPr>
          <w:rFonts w:ascii="Arial" w:hAnsi="Arial" w:cs="Arial"/>
        </w:rPr>
        <w:t>-437A.</w:t>
      </w:r>
    </w:p>
  </w:footnote>
  <w:footnote w:id="25">
    <w:p w:rsidR="00033B57" w:rsidRPr="00772D65" w:rsidRDefault="00033B57"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Act 16 of 1990.</w:t>
      </w:r>
    </w:p>
  </w:footnote>
  <w:footnote w:id="26">
    <w:p w:rsidR="007953C2" w:rsidRPr="00772D65" w:rsidRDefault="007953C2"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1B2702" w:rsidRPr="00772D65">
        <w:rPr>
          <w:rFonts w:ascii="Arial" w:hAnsi="Arial" w:cs="Arial"/>
          <w:i/>
        </w:rPr>
        <w:t>Di Savino v Nedbank Namibia Ltd</w:t>
      </w:r>
      <w:r w:rsidR="001B2702" w:rsidRPr="00772D65">
        <w:rPr>
          <w:rFonts w:ascii="Arial" w:hAnsi="Arial" w:cs="Arial"/>
        </w:rPr>
        <w:t xml:space="preserve"> </w:t>
      </w:r>
      <w:r w:rsidRPr="00772D65">
        <w:rPr>
          <w:rFonts w:ascii="Arial" w:hAnsi="Arial" w:cs="Arial"/>
        </w:rPr>
        <w:t>2017 (3) NR 880 (SC)</w:t>
      </w:r>
      <w:r w:rsidR="001B2702" w:rsidRPr="00772D65">
        <w:rPr>
          <w:rFonts w:ascii="Arial" w:hAnsi="Arial" w:cs="Arial"/>
        </w:rPr>
        <w:t xml:space="preserve"> (</w:t>
      </w:r>
      <w:r w:rsidR="001B2702" w:rsidRPr="00772D65">
        <w:rPr>
          <w:rFonts w:ascii="Arial" w:hAnsi="Arial" w:cs="Arial"/>
          <w:i/>
        </w:rPr>
        <w:t>Di Savino</w:t>
      </w:r>
      <w:r w:rsidR="001B2702" w:rsidRPr="00772D65">
        <w:rPr>
          <w:rFonts w:ascii="Arial" w:hAnsi="Arial" w:cs="Arial"/>
        </w:rPr>
        <w:t>)</w:t>
      </w:r>
      <w:r w:rsidRPr="00772D65">
        <w:rPr>
          <w:rFonts w:ascii="Arial" w:hAnsi="Arial" w:cs="Arial"/>
        </w:rPr>
        <w:t>.</w:t>
      </w:r>
    </w:p>
  </w:footnote>
  <w:footnote w:id="27">
    <w:p w:rsidR="006C41BE" w:rsidRPr="00772D65" w:rsidRDefault="006C41B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Para 51.</w:t>
      </w:r>
    </w:p>
  </w:footnote>
  <w:footnote w:id="28">
    <w:p w:rsidR="007953C2" w:rsidRPr="00772D65" w:rsidRDefault="007953C2"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1B2702" w:rsidRPr="00772D65">
        <w:rPr>
          <w:rFonts w:ascii="Arial" w:hAnsi="Arial" w:cs="Arial"/>
          <w:i/>
        </w:rPr>
        <w:t>Government of the Republic of Namibia v Fillipus</w:t>
      </w:r>
      <w:r w:rsidR="001B2702" w:rsidRPr="00772D65">
        <w:rPr>
          <w:rFonts w:ascii="Arial" w:hAnsi="Arial" w:cs="Arial"/>
        </w:rPr>
        <w:t xml:space="preserve"> </w:t>
      </w:r>
      <w:r w:rsidRPr="00772D65">
        <w:rPr>
          <w:rFonts w:ascii="Arial" w:hAnsi="Arial" w:cs="Arial"/>
        </w:rPr>
        <w:t>2018 (2) NR 581 (SC)</w:t>
      </w:r>
      <w:r w:rsidR="001B2702" w:rsidRPr="00772D65">
        <w:rPr>
          <w:rFonts w:ascii="Arial" w:hAnsi="Arial" w:cs="Arial"/>
        </w:rPr>
        <w:t xml:space="preserve"> (</w:t>
      </w:r>
      <w:r w:rsidR="001B2702" w:rsidRPr="00772D65">
        <w:rPr>
          <w:rFonts w:ascii="Arial" w:hAnsi="Arial" w:cs="Arial"/>
          <w:i/>
        </w:rPr>
        <w:t>Fillipus</w:t>
      </w:r>
      <w:r w:rsidR="001B2702" w:rsidRPr="00772D65">
        <w:rPr>
          <w:rFonts w:ascii="Arial" w:hAnsi="Arial" w:cs="Arial"/>
        </w:rPr>
        <w:t>)</w:t>
      </w:r>
      <w:r w:rsidRPr="00772D65">
        <w:rPr>
          <w:rFonts w:ascii="Arial" w:hAnsi="Arial" w:cs="Arial"/>
        </w:rPr>
        <w:t>.</w:t>
      </w:r>
    </w:p>
  </w:footnote>
  <w:footnote w:id="29">
    <w:p w:rsidR="006C41BE" w:rsidRPr="00772D65" w:rsidRDefault="006C41B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772D65" w:rsidRPr="00772D65">
        <w:rPr>
          <w:rFonts w:ascii="Arial" w:hAnsi="Arial" w:cs="Arial"/>
          <w:i/>
        </w:rPr>
        <w:t>Fillipus</w:t>
      </w:r>
      <w:r w:rsidR="00772D65" w:rsidRPr="00772D65">
        <w:rPr>
          <w:rFonts w:ascii="Arial" w:hAnsi="Arial" w:cs="Arial"/>
        </w:rPr>
        <w:t xml:space="preserve"> p</w:t>
      </w:r>
      <w:r w:rsidRPr="00772D65">
        <w:rPr>
          <w:rFonts w:ascii="Arial" w:hAnsi="Arial" w:cs="Arial"/>
        </w:rPr>
        <w:t>ara</w:t>
      </w:r>
      <w:r w:rsidR="001B2702" w:rsidRPr="00772D65">
        <w:rPr>
          <w:rFonts w:ascii="Arial" w:hAnsi="Arial" w:cs="Arial"/>
        </w:rPr>
        <w:t>s</w:t>
      </w:r>
      <w:r w:rsidRPr="00772D65">
        <w:rPr>
          <w:rFonts w:ascii="Arial" w:hAnsi="Arial" w:cs="Arial"/>
        </w:rPr>
        <w:t xml:space="preserve"> 10 and 11.</w:t>
      </w:r>
    </w:p>
  </w:footnote>
  <w:footnote w:id="30">
    <w:p w:rsidR="00A26C88" w:rsidRPr="00772D65" w:rsidRDefault="00A26C88"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1B2702" w:rsidRPr="00772D65">
        <w:rPr>
          <w:rFonts w:ascii="Arial" w:hAnsi="Arial" w:cs="Arial"/>
          <w:i/>
        </w:rPr>
        <w:t>South Cape Corporation (Pty) Ltd v Engineering Management Services (Pty) Ltd</w:t>
      </w:r>
      <w:r w:rsidR="001B2702" w:rsidRPr="00772D65">
        <w:rPr>
          <w:rFonts w:ascii="Arial" w:hAnsi="Arial" w:cs="Arial"/>
        </w:rPr>
        <w:t xml:space="preserve"> </w:t>
      </w:r>
      <w:r w:rsidRPr="00772D65">
        <w:rPr>
          <w:rFonts w:ascii="Arial" w:hAnsi="Arial" w:cs="Arial"/>
        </w:rPr>
        <w:t>1977 (3) SA 534 at 549F-550A.</w:t>
      </w:r>
    </w:p>
  </w:footnote>
  <w:footnote w:id="31">
    <w:p w:rsidR="00A112F1" w:rsidRPr="00772D65" w:rsidRDefault="00A112F1"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Pr="00772D65">
        <w:rPr>
          <w:rFonts w:ascii="Arial" w:hAnsi="Arial" w:cs="Arial"/>
          <w:i/>
        </w:rPr>
        <w:t>Fillipus</w:t>
      </w:r>
      <w:r w:rsidRPr="00772D65">
        <w:rPr>
          <w:rFonts w:ascii="Arial" w:hAnsi="Arial" w:cs="Arial"/>
        </w:rPr>
        <w:t xml:space="preserve"> para 20.</w:t>
      </w:r>
    </w:p>
  </w:footnote>
  <w:footnote w:id="32">
    <w:p w:rsidR="00A112F1" w:rsidRPr="00772D65" w:rsidRDefault="00A112F1"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772D65" w:rsidRPr="00772D65">
        <w:rPr>
          <w:rFonts w:ascii="Arial" w:hAnsi="Arial" w:cs="Arial"/>
          <w:i/>
        </w:rPr>
        <w:t>Ecker v Dean</w:t>
      </w:r>
      <w:r w:rsidR="00772D65" w:rsidRPr="00772D65">
        <w:rPr>
          <w:rFonts w:ascii="Arial" w:hAnsi="Arial" w:cs="Arial"/>
        </w:rPr>
        <w:t xml:space="preserve"> </w:t>
      </w:r>
      <w:r w:rsidRPr="00772D65">
        <w:rPr>
          <w:rFonts w:ascii="Arial" w:hAnsi="Arial" w:cs="Arial"/>
        </w:rPr>
        <w:t>1937 (3) S</w:t>
      </w:r>
      <w:r w:rsidR="001A495E" w:rsidRPr="00772D65">
        <w:rPr>
          <w:rFonts w:ascii="Arial" w:hAnsi="Arial" w:cs="Arial"/>
        </w:rPr>
        <w:t>W</w:t>
      </w:r>
      <w:r w:rsidRPr="00772D65">
        <w:rPr>
          <w:rFonts w:ascii="Arial" w:hAnsi="Arial" w:cs="Arial"/>
        </w:rPr>
        <w:t xml:space="preserve">A </w:t>
      </w:r>
      <w:r w:rsidR="001A495E" w:rsidRPr="00772D65">
        <w:rPr>
          <w:rFonts w:ascii="Arial" w:hAnsi="Arial" w:cs="Arial"/>
        </w:rPr>
        <w:t>3</w:t>
      </w:r>
      <w:r w:rsidR="00772D65" w:rsidRPr="00772D65">
        <w:rPr>
          <w:rFonts w:ascii="Arial" w:hAnsi="Arial" w:cs="Arial"/>
        </w:rPr>
        <w:t xml:space="preserve"> (</w:t>
      </w:r>
      <w:r w:rsidR="00772D65" w:rsidRPr="00772D65">
        <w:rPr>
          <w:rFonts w:ascii="Arial" w:hAnsi="Arial" w:cs="Arial"/>
          <w:i/>
        </w:rPr>
        <w:t>Ecker</w:t>
      </w:r>
      <w:r w:rsidR="00772D65" w:rsidRPr="00772D65">
        <w:rPr>
          <w:rFonts w:ascii="Arial" w:hAnsi="Arial" w:cs="Arial"/>
        </w:rPr>
        <w:t>)</w:t>
      </w:r>
      <w:r w:rsidR="001A495E" w:rsidRPr="00772D65">
        <w:rPr>
          <w:rFonts w:ascii="Arial" w:hAnsi="Arial" w:cs="Arial"/>
        </w:rPr>
        <w:t>.</w:t>
      </w:r>
    </w:p>
  </w:footnote>
  <w:footnote w:id="33">
    <w:p w:rsidR="001A495E" w:rsidRPr="00772D65" w:rsidRDefault="001A495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772D65" w:rsidRPr="00772D65">
        <w:rPr>
          <w:rFonts w:ascii="Arial" w:hAnsi="Arial" w:cs="Arial"/>
          <w:i/>
        </w:rPr>
        <w:t>Shepstone &amp; Wylie &amp; others v Geyser NO</w:t>
      </w:r>
      <w:r w:rsidR="00772D65" w:rsidRPr="00772D65">
        <w:rPr>
          <w:rFonts w:ascii="Arial" w:hAnsi="Arial" w:cs="Arial"/>
        </w:rPr>
        <w:t xml:space="preserve"> </w:t>
      </w:r>
      <w:r w:rsidRPr="00772D65">
        <w:rPr>
          <w:rFonts w:ascii="Arial" w:hAnsi="Arial" w:cs="Arial"/>
        </w:rPr>
        <w:t>1998 (3) SA 1036 (SCA)</w:t>
      </w:r>
      <w:r w:rsidR="00772D65" w:rsidRPr="00772D65">
        <w:rPr>
          <w:rFonts w:ascii="Arial" w:hAnsi="Arial" w:cs="Arial"/>
        </w:rPr>
        <w:t xml:space="preserve"> (</w:t>
      </w:r>
      <w:r w:rsidR="00772D65" w:rsidRPr="00772D65">
        <w:rPr>
          <w:rFonts w:ascii="Arial" w:hAnsi="Arial" w:cs="Arial"/>
          <w:i/>
        </w:rPr>
        <w:t>Shepstone &amp; Wylie)</w:t>
      </w:r>
      <w:r w:rsidRPr="00772D65">
        <w:rPr>
          <w:rFonts w:ascii="Arial" w:hAnsi="Arial" w:cs="Arial"/>
        </w:rPr>
        <w:t>.</w:t>
      </w:r>
    </w:p>
  </w:footnote>
  <w:footnote w:id="34">
    <w:p w:rsidR="001A495E" w:rsidRPr="00772D65" w:rsidRDefault="001A495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772D65" w:rsidRPr="00772D65">
        <w:rPr>
          <w:rFonts w:ascii="Arial" w:hAnsi="Arial" w:cs="Arial"/>
          <w:i/>
        </w:rPr>
        <w:t>Bookworks (Pty) Ltd v Greater Johannesburg Transitional Metropolitan Council &amp; another</w:t>
      </w:r>
      <w:r w:rsidR="00772D65" w:rsidRPr="00772D65">
        <w:rPr>
          <w:rFonts w:ascii="Arial" w:hAnsi="Arial" w:cs="Arial"/>
        </w:rPr>
        <w:t xml:space="preserve"> </w:t>
      </w:r>
      <w:r w:rsidRPr="00772D65">
        <w:rPr>
          <w:rFonts w:ascii="Arial" w:hAnsi="Arial" w:cs="Arial"/>
        </w:rPr>
        <w:t>1999 (4) SA 799 (W)</w:t>
      </w:r>
      <w:r w:rsidR="00772D65" w:rsidRPr="00772D65">
        <w:rPr>
          <w:rFonts w:ascii="Arial" w:hAnsi="Arial" w:cs="Arial"/>
        </w:rPr>
        <w:t xml:space="preserve"> (</w:t>
      </w:r>
      <w:r w:rsidR="00772D65" w:rsidRPr="00772D65">
        <w:rPr>
          <w:rFonts w:ascii="Arial" w:hAnsi="Arial" w:cs="Arial"/>
          <w:i/>
        </w:rPr>
        <w:t>Bookworks)</w:t>
      </w:r>
      <w:r w:rsidRPr="00772D65">
        <w:rPr>
          <w:rFonts w:ascii="Arial" w:hAnsi="Arial" w:cs="Arial"/>
        </w:rPr>
        <w:t>.</w:t>
      </w:r>
    </w:p>
  </w:footnote>
  <w:footnote w:id="35">
    <w:p w:rsidR="006C41BE" w:rsidRPr="00772D65" w:rsidRDefault="006C41BE"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31683F" w:rsidRPr="00772D65">
        <w:rPr>
          <w:rFonts w:ascii="Arial" w:hAnsi="Arial" w:cs="Arial"/>
        </w:rPr>
        <w:t>Paras 34-38.</w:t>
      </w:r>
    </w:p>
  </w:footnote>
  <w:footnote w:id="36">
    <w:p w:rsidR="0031683F" w:rsidRPr="00772D65" w:rsidRDefault="0031683F"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Para 18.</w:t>
      </w:r>
    </w:p>
  </w:footnote>
  <w:footnote w:id="37">
    <w:p w:rsidR="001A495E" w:rsidRPr="00772D65" w:rsidRDefault="001A495E" w:rsidP="003929F6">
      <w:pPr>
        <w:pStyle w:val="FootnoteText"/>
        <w:jc w:val="both"/>
        <w:rPr>
          <w:rFonts w:ascii="Arial" w:hAnsi="Arial" w:cs="Arial"/>
        </w:rPr>
      </w:pPr>
      <w:r w:rsidRPr="00772D65">
        <w:rPr>
          <w:rStyle w:val="FootnoteReference"/>
          <w:rFonts w:ascii="Arial" w:hAnsi="Arial" w:cs="Arial"/>
        </w:rPr>
        <w:footnoteRef/>
      </w:r>
      <w:r w:rsidR="007715BD">
        <w:rPr>
          <w:rFonts w:ascii="Arial" w:hAnsi="Arial" w:cs="Arial"/>
        </w:rPr>
        <w:t xml:space="preserve"> Para</w:t>
      </w:r>
      <w:r w:rsidRPr="00772D65">
        <w:rPr>
          <w:rFonts w:ascii="Arial" w:hAnsi="Arial" w:cs="Arial"/>
        </w:rPr>
        <w:t xml:space="preserve"> 51.</w:t>
      </w:r>
    </w:p>
  </w:footnote>
  <w:footnote w:id="38">
    <w:p w:rsidR="00E420B4" w:rsidRPr="00772D65" w:rsidRDefault="00E420B4"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D03308">
        <w:rPr>
          <w:rFonts w:ascii="Arial" w:hAnsi="Arial" w:cs="Arial"/>
        </w:rPr>
        <w:t>J Herbstein; L Van Winsen; JPG Eksteen and AC Cilliers</w:t>
      </w:r>
      <w:r w:rsidR="003929F6" w:rsidRPr="00772D65">
        <w:rPr>
          <w:rFonts w:ascii="Arial" w:hAnsi="Arial" w:cs="Arial"/>
        </w:rPr>
        <w:t xml:space="preserve"> </w:t>
      </w:r>
      <w:r w:rsidR="003929F6" w:rsidRPr="00D03308">
        <w:rPr>
          <w:rFonts w:ascii="Arial" w:hAnsi="Arial" w:cs="Arial"/>
          <w:i/>
        </w:rPr>
        <w:t xml:space="preserve">Herbstein &amp; </w:t>
      </w:r>
      <w:r w:rsidR="00D03308" w:rsidRPr="00D03308">
        <w:rPr>
          <w:rFonts w:ascii="Arial" w:hAnsi="Arial" w:cs="Arial"/>
          <w:i/>
        </w:rPr>
        <w:t>v</w:t>
      </w:r>
      <w:r w:rsidR="003929F6" w:rsidRPr="00D03308">
        <w:rPr>
          <w:rFonts w:ascii="Arial" w:hAnsi="Arial" w:cs="Arial"/>
          <w:i/>
        </w:rPr>
        <w:t>an Winsen:</w:t>
      </w:r>
      <w:r w:rsidR="003929F6" w:rsidRPr="00772D65">
        <w:rPr>
          <w:rFonts w:ascii="Arial" w:hAnsi="Arial" w:cs="Arial"/>
        </w:rPr>
        <w:t xml:space="preserve"> </w:t>
      </w:r>
      <w:r w:rsidR="003929F6" w:rsidRPr="00772D65">
        <w:rPr>
          <w:rFonts w:ascii="Arial" w:hAnsi="Arial" w:cs="Arial"/>
          <w:i/>
        </w:rPr>
        <w:t>The Civil Practice of the Superior Courts in South Africa</w:t>
      </w:r>
      <w:r w:rsidR="00D03308">
        <w:rPr>
          <w:rFonts w:ascii="Arial" w:hAnsi="Arial" w:cs="Arial"/>
        </w:rPr>
        <w:t xml:space="preserve"> </w:t>
      </w:r>
      <w:r w:rsidR="003929F6" w:rsidRPr="00772D65">
        <w:rPr>
          <w:rFonts w:ascii="Arial" w:hAnsi="Arial" w:cs="Arial"/>
        </w:rPr>
        <w:t>3</w:t>
      </w:r>
      <w:r w:rsidR="003929F6" w:rsidRPr="00772D65">
        <w:rPr>
          <w:rFonts w:ascii="Arial" w:hAnsi="Arial" w:cs="Arial"/>
          <w:vertAlign w:val="superscript"/>
        </w:rPr>
        <w:t>rd</w:t>
      </w:r>
      <w:r w:rsidR="00D03308">
        <w:rPr>
          <w:rFonts w:ascii="Arial" w:hAnsi="Arial" w:cs="Arial"/>
        </w:rPr>
        <w:t xml:space="preserve"> ed</w:t>
      </w:r>
      <w:r w:rsidR="003929F6" w:rsidRPr="00772D65">
        <w:rPr>
          <w:rFonts w:ascii="Arial" w:hAnsi="Arial" w:cs="Arial"/>
        </w:rPr>
        <w:t xml:space="preserve"> </w:t>
      </w:r>
      <w:r w:rsidR="00D03308">
        <w:rPr>
          <w:rFonts w:ascii="Arial" w:hAnsi="Arial" w:cs="Arial"/>
        </w:rPr>
        <w:t>(</w:t>
      </w:r>
      <w:r w:rsidR="003929F6" w:rsidRPr="00772D65">
        <w:rPr>
          <w:rFonts w:ascii="Arial" w:hAnsi="Arial" w:cs="Arial"/>
        </w:rPr>
        <w:t>1979) at 713.</w:t>
      </w:r>
    </w:p>
  </w:footnote>
  <w:footnote w:id="39">
    <w:p w:rsidR="00BC6A48" w:rsidRPr="00772D65" w:rsidRDefault="00BC6A48"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006F2D">
        <w:rPr>
          <w:rFonts w:ascii="Arial" w:hAnsi="Arial" w:cs="Arial"/>
          <w:i/>
        </w:rPr>
        <w:t>Lombard v Lombardy Hotel Co</w:t>
      </w:r>
      <w:r w:rsidR="00C75803" w:rsidRPr="00772D65">
        <w:rPr>
          <w:rFonts w:ascii="Arial" w:hAnsi="Arial" w:cs="Arial"/>
          <w:i/>
        </w:rPr>
        <w:t xml:space="preserve"> Ltd (In Liquidation)</w:t>
      </w:r>
      <w:r w:rsidR="00C75803" w:rsidRPr="00772D65">
        <w:rPr>
          <w:rFonts w:ascii="Arial" w:hAnsi="Arial" w:cs="Arial"/>
        </w:rPr>
        <w:t xml:space="preserve"> 1911 TPD 866; </w:t>
      </w:r>
      <w:r w:rsidR="00C75803" w:rsidRPr="00772D65">
        <w:rPr>
          <w:rFonts w:ascii="Arial" w:hAnsi="Arial" w:cs="Arial"/>
          <w:i/>
        </w:rPr>
        <w:t>Godlo v Ntun</w:t>
      </w:r>
      <w:r w:rsidR="00006F2D">
        <w:rPr>
          <w:rFonts w:ascii="Arial" w:hAnsi="Arial" w:cs="Arial"/>
          <w:i/>
        </w:rPr>
        <w:t>a</w:t>
      </w:r>
      <w:r w:rsidR="00C75803" w:rsidRPr="00772D65">
        <w:rPr>
          <w:rFonts w:ascii="Arial" w:hAnsi="Arial" w:cs="Arial"/>
          <w:i/>
        </w:rPr>
        <w:t xml:space="preserve"> </w:t>
      </w:r>
      <w:r w:rsidR="00C75803" w:rsidRPr="00772D65">
        <w:rPr>
          <w:rFonts w:ascii="Arial" w:hAnsi="Arial" w:cs="Arial"/>
        </w:rPr>
        <w:t xml:space="preserve">1920 EDL 353; </w:t>
      </w:r>
      <w:r w:rsidR="00C75803" w:rsidRPr="00772D65">
        <w:rPr>
          <w:rFonts w:ascii="Arial" w:hAnsi="Arial" w:cs="Arial"/>
          <w:i/>
        </w:rPr>
        <w:t xml:space="preserve">Kalk v Marks </w:t>
      </w:r>
      <w:r w:rsidR="00C75803" w:rsidRPr="00772D65">
        <w:rPr>
          <w:rFonts w:ascii="Arial" w:hAnsi="Arial" w:cs="Arial"/>
        </w:rPr>
        <w:t xml:space="preserve">1910 LLR 283; </w:t>
      </w:r>
      <w:r w:rsidR="00C75803" w:rsidRPr="00772D65">
        <w:rPr>
          <w:rFonts w:ascii="Arial" w:hAnsi="Arial" w:cs="Arial"/>
          <w:i/>
        </w:rPr>
        <w:t xml:space="preserve">Mears v Nederlandsch Zuid Afrikaansche Hypotheek Bank Ltd </w:t>
      </w:r>
      <w:r w:rsidR="00C75803" w:rsidRPr="00772D65">
        <w:rPr>
          <w:rFonts w:ascii="Arial" w:hAnsi="Arial" w:cs="Arial"/>
        </w:rPr>
        <w:t>1908 TS 1147</w:t>
      </w:r>
      <w:r w:rsidR="00772DE2" w:rsidRPr="00772D65">
        <w:rPr>
          <w:rFonts w:ascii="Arial" w:hAnsi="Arial" w:cs="Arial"/>
        </w:rPr>
        <w:t xml:space="preserve"> (</w:t>
      </w:r>
      <w:r w:rsidR="00772DE2" w:rsidRPr="00772D65">
        <w:rPr>
          <w:rFonts w:ascii="Arial" w:hAnsi="Arial" w:cs="Arial"/>
          <w:i/>
        </w:rPr>
        <w:t>Mears</w:t>
      </w:r>
      <w:r w:rsidR="00772DE2" w:rsidRPr="00772D65">
        <w:rPr>
          <w:rFonts w:ascii="Arial" w:hAnsi="Arial" w:cs="Arial"/>
        </w:rPr>
        <w:t>)</w:t>
      </w:r>
      <w:r w:rsidR="00C75803" w:rsidRPr="00772D65">
        <w:rPr>
          <w:rFonts w:ascii="Arial" w:hAnsi="Arial" w:cs="Arial"/>
        </w:rPr>
        <w:t>.</w:t>
      </w:r>
    </w:p>
  </w:footnote>
  <w:footnote w:id="40">
    <w:p w:rsidR="003929F6" w:rsidRPr="00772D65" w:rsidRDefault="003929F6" w:rsidP="003929F6">
      <w:pPr>
        <w:pStyle w:val="FootnoteText"/>
        <w:jc w:val="both"/>
        <w:rPr>
          <w:rFonts w:ascii="Arial" w:hAnsi="Arial" w:cs="Arial"/>
        </w:rPr>
      </w:pPr>
      <w:r w:rsidRPr="00772D65">
        <w:rPr>
          <w:rStyle w:val="FootnoteReference"/>
          <w:rFonts w:ascii="Arial" w:hAnsi="Arial" w:cs="Arial"/>
        </w:rPr>
        <w:footnoteRef/>
      </w:r>
      <w:r w:rsidRPr="00772D65">
        <w:rPr>
          <w:rFonts w:ascii="Arial" w:hAnsi="Arial" w:cs="Arial"/>
        </w:rPr>
        <w:t xml:space="preserve"> </w:t>
      </w:r>
      <w:r w:rsidR="00772DE2" w:rsidRPr="00772D65">
        <w:rPr>
          <w:rFonts w:ascii="Arial" w:hAnsi="Arial" w:cs="Arial"/>
          <w:i/>
        </w:rPr>
        <w:t>Mears</w:t>
      </w:r>
      <w:r w:rsidR="00772DE2" w:rsidRPr="00772D65">
        <w:rPr>
          <w:rFonts w:ascii="Arial" w:hAnsi="Arial" w:cs="Arial"/>
        </w:rPr>
        <w:t xml:space="preserve"> at</w:t>
      </w:r>
      <w:r w:rsidR="00AA26DE" w:rsidRPr="00772D65">
        <w:rPr>
          <w:rFonts w:ascii="Arial" w:hAnsi="Arial" w:cs="Arial"/>
        </w:rPr>
        <w:t xml:space="preserve"> 1149.</w:t>
      </w:r>
      <w:r w:rsidR="00C75803" w:rsidRPr="00772D65">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1C7D6B" w:rsidRPr="00111C5B" w:rsidRDefault="001C7D6B">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B02494">
          <w:rPr>
            <w:rFonts w:ascii="Arial" w:hAnsi="Arial" w:cs="Arial"/>
            <w:noProof/>
            <w:sz w:val="24"/>
            <w:szCs w:val="24"/>
          </w:rPr>
          <w:t>20</w:t>
        </w:r>
        <w:r w:rsidRPr="00111C5B">
          <w:rPr>
            <w:rFonts w:ascii="Arial" w:hAnsi="Arial" w:cs="Arial"/>
            <w:noProof/>
            <w:sz w:val="24"/>
            <w:szCs w:val="24"/>
          </w:rPr>
          <w:fldChar w:fldCharType="end"/>
        </w:r>
      </w:p>
    </w:sdtContent>
  </w:sdt>
  <w:p w:rsidR="001C7D6B" w:rsidRDefault="001C7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472250A8"/>
    <w:lvl w:ilvl="0" w:tplc="9634C440">
      <w:start w:val="2"/>
      <w:numFmt w:val="lowerLetter"/>
      <w:lvlText w:val="(%1)"/>
      <w:lvlJc w:val="left"/>
      <w:pPr>
        <w:ind w:left="1800" w:hanging="360"/>
      </w:pPr>
      <w:rPr>
        <w:rFonts w:asciiTheme="minorHAnsi" w:hAnsiTheme="minorHAnsi" w:cstheme="minorBidi"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A4472A"/>
    <w:multiLevelType w:val="multilevel"/>
    <w:tmpl w:val="13AAE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D522B3F"/>
    <w:multiLevelType w:val="hybridMultilevel"/>
    <w:tmpl w:val="275AEC6E"/>
    <w:lvl w:ilvl="0" w:tplc="2AFA034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56C5F37"/>
    <w:multiLevelType w:val="hybridMultilevel"/>
    <w:tmpl w:val="E0DE32E2"/>
    <w:lvl w:ilvl="0" w:tplc="915263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6622C51"/>
    <w:multiLevelType w:val="hybridMultilevel"/>
    <w:tmpl w:val="E0DE32E2"/>
    <w:lvl w:ilvl="0" w:tplc="915263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3C836A8"/>
    <w:multiLevelType w:val="hybridMultilevel"/>
    <w:tmpl w:val="35208246"/>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496976"/>
    <w:multiLevelType w:val="hybridMultilevel"/>
    <w:tmpl w:val="13A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4"/>
  </w:num>
  <w:num w:numId="5">
    <w:abstractNumId w:val="2"/>
  </w:num>
  <w:num w:numId="6">
    <w:abstractNumId w:val="25"/>
  </w:num>
  <w:num w:numId="7">
    <w:abstractNumId w:val="22"/>
  </w:num>
  <w:num w:numId="8">
    <w:abstractNumId w:val="17"/>
  </w:num>
  <w:num w:numId="9">
    <w:abstractNumId w:val="7"/>
  </w:num>
  <w:num w:numId="10">
    <w:abstractNumId w:val="13"/>
  </w:num>
  <w:num w:numId="11">
    <w:abstractNumId w:val="18"/>
  </w:num>
  <w:num w:numId="12">
    <w:abstractNumId w:val="5"/>
  </w:num>
  <w:num w:numId="13">
    <w:abstractNumId w:val="24"/>
  </w:num>
  <w:num w:numId="14">
    <w:abstractNumId w:val="8"/>
  </w:num>
  <w:num w:numId="15">
    <w:abstractNumId w:val="10"/>
  </w:num>
  <w:num w:numId="16">
    <w:abstractNumId w:val="9"/>
  </w:num>
  <w:num w:numId="17">
    <w:abstractNumId w:val="6"/>
  </w:num>
  <w:num w:numId="18">
    <w:abstractNumId w:val="3"/>
  </w:num>
  <w:num w:numId="19">
    <w:abstractNumId w:val="11"/>
  </w:num>
  <w:num w:numId="20">
    <w:abstractNumId w:val="0"/>
  </w:num>
  <w:num w:numId="21">
    <w:abstractNumId w:val="23"/>
  </w:num>
  <w:num w:numId="22">
    <w:abstractNumId w:val="26"/>
  </w:num>
  <w:num w:numId="23">
    <w:abstractNumId w:val="4"/>
  </w:num>
  <w:num w:numId="24">
    <w:abstractNumId w:val="21"/>
  </w:num>
  <w:num w:numId="25">
    <w:abstractNumId w:val="15"/>
  </w:num>
  <w:num w:numId="26">
    <w:abstractNumId w:val="20"/>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05354"/>
    <w:rsid w:val="00006F2D"/>
    <w:rsid w:val="00007C54"/>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3B57"/>
    <w:rsid w:val="00034227"/>
    <w:rsid w:val="0003457B"/>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4375"/>
    <w:rsid w:val="00055805"/>
    <w:rsid w:val="00056C14"/>
    <w:rsid w:val="00057B7B"/>
    <w:rsid w:val="000610A3"/>
    <w:rsid w:val="00062308"/>
    <w:rsid w:val="000626CC"/>
    <w:rsid w:val="00064340"/>
    <w:rsid w:val="000643B5"/>
    <w:rsid w:val="00065459"/>
    <w:rsid w:val="00065DA0"/>
    <w:rsid w:val="000663E2"/>
    <w:rsid w:val="00066723"/>
    <w:rsid w:val="00070506"/>
    <w:rsid w:val="0007080A"/>
    <w:rsid w:val="00071EB4"/>
    <w:rsid w:val="00073046"/>
    <w:rsid w:val="00073B76"/>
    <w:rsid w:val="00073FC7"/>
    <w:rsid w:val="00074D92"/>
    <w:rsid w:val="00074FBE"/>
    <w:rsid w:val="0007542D"/>
    <w:rsid w:val="00075678"/>
    <w:rsid w:val="00075ABD"/>
    <w:rsid w:val="00076790"/>
    <w:rsid w:val="00076931"/>
    <w:rsid w:val="00076F53"/>
    <w:rsid w:val="000778A2"/>
    <w:rsid w:val="00077B52"/>
    <w:rsid w:val="0008009C"/>
    <w:rsid w:val="00081A0D"/>
    <w:rsid w:val="00081F91"/>
    <w:rsid w:val="0008263C"/>
    <w:rsid w:val="000840CA"/>
    <w:rsid w:val="00084121"/>
    <w:rsid w:val="00087DBD"/>
    <w:rsid w:val="000904F4"/>
    <w:rsid w:val="00090B47"/>
    <w:rsid w:val="000918CB"/>
    <w:rsid w:val="00092565"/>
    <w:rsid w:val="00092A31"/>
    <w:rsid w:val="00092D5D"/>
    <w:rsid w:val="00093D1E"/>
    <w:rsid w:val="00094C79"/>
    <w:rsid w:val="00096467"/>
    <w:rsid w:val="00096D67"/>
    <w:rsid w:val="000A0116"/>
    <w:rsid w:val="000A2F02"/>
    <w:rsid w:val="000A31F1"/>
    <w:rsid w:val="000A3C68"/>
    <w:rsid w:val="000A3CA0"/>
    <w:rsid w:val="000A3CE5"/>
    <w:rsid w:val="000A3F6B"/>
    <w:rsid w:val="000A4DEC"/>
    <w:rsid w:val="000B06C9"/>
    <w:rsid w:val="000B0A11"/>
    <w:rsid w:val="000B1CCA"/>
    <w:rsid w:val="000B2339"/>
    <w:rsid w:val="000B303E"/>
    <w:rsid w:val="000B587E"/>
    <w:rsid w:val="000B5B95"/>
    <w:rsid w:val="000B6715"/>
    <w:rsid w:val="000B75AB"/>
    <w:rsid w:val="000C1390"/>
    <w:rsid w:val="000C2A58"/>
    <w:rsid w:val="000C2D19"/>
    <w:rsid w:val="000C4126"/>
    <w:rsid w:val="000C4A34"/>
    <w:rsid w:val="000C4BFD"/>
    <w:rsid w:val="000C5AE6"/>
    <w:rsid w:val="000C5C13"/>
    <w:rsid w:val="000D1ADC"/>
    <w:rsid w:val="000D1E08"/>
    <w:rsid w:val="000D1F3C"/>
    <w:rsid w:val="000D2762"/>
    <w:rsid w:val="000D3FA5"/>
    <w:rsid w:val="000D4A64"/>
    <w:rsid w:val="000E008B"/>
    <w:rsid w:val="000E0BFC"/>
    <w:rsid w:val="000E1C49"/>
    <w:rsid w:val="000E3DF0"/>
    <w:rsid w:val="000E4AEB"/>
    <w:rsid w:val="000E4E76"/>
    <w:rsid w:val="000E5305"/>
    <w:rsid w:val="000E6B27"/>
    <w:rsid w:val="000E6CCD"/>
    <w:rsid w:val="000E6D80"/>
    <w:rsid w:val="000F1A59"/>
    <w:rsid w:val="000F27F1"/>
    <w:rsid w:val="000F34F8"/>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A9B"/>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5038"/>
    <w:rsid w:val="0013608D"/>
    <w:rsid w:val="00136880"/>
    <w:rsid w:val="00140678"/>
    <w:rsid w:val="00140A9D"/>
    <w:rsid w:val="001423E7"/>
    <w:rsid w:val="0014303A"/>
    <w:rsid w:val="0014338B"/>
    <w:rsid w:val="00144DDF"/>
    <w:rsid w:val="001450C8"/>
    <w:rsid w:val="00147ACF"/>
    <w:rsid w:val="0015020C"/>
    <w:rsid w:val="0015083E"/>
    <w:rsid w:val="00151CCB"/>
    <w:rsid w:val="00151FFA"/>
    <w:rsid w:val="00153F19"/>
    <w:rsid w:val="00154104"/>
    <w:rsid w:val="001558CA"/>
    <w:rsid w:val="001559C5"/>
    <w:rsid w:val="0015782D"/>
    <w:rsid w:val="001578CD"/>
    <w:rsid w:val="001617C5"/>
    <w:rsid w:val="001617F5"/>
    <w:rsid w:val="00161C35"/>
    <w:rsid w:val="001624CF"/>
    <w:rsid w:val="001634AF"/>
    <w:rsid w:val="00163660"/>
    <w:rsid w:val="00164734"/>
    <w:rsid w:val="00166793"/>
    <w:rsid w:val="00167F33"/>
    <w:rsid w:val="0017081A"/>
    <w:rsid w:val="0017115B"/>
    <w:rsid w:val="00171B66"/>
    <w:rsid w:val="00171BA2"/>
    <w:rsid w:val="00173532"/>
    <w:rsid w:val="00180CE0"/>
    <w:rsid w:val="001819C6"/>
    <w:rsid w:val="00182B59"/>
    <w:rsid w:val="001838C9"/>
    <w:rsid w:val="00183FB8"/>
    <w:rsid w:val="00184D66"/>
    <w:rsid w:val="00184FF6"/>
    <w:rsid w:val="00185996"/>
    <w:rsid w:val="00186BB3"/>
    <w:rsid w:val="001873C6"/>
    <w:rsid w:val="00190F70"/>
    <w:rsid w:val="00192135"/>
    <w:rsid w:val="00192C22"/>
    <w:rsid w:val="00193723"/>
    <w:rsid w:val="00193825"/>
    <w:rsid w:val="00194002"/>
    <w:rsid w:val="00194D51"/>
    <w:rsid w:val="001957EE"/>
    <w:rsid w:val="00196E77"/>
    <w:rsid w:val="00197EC7"/>
    <w:rsid w:val="001A0E25"/>
    <w:rsid w:val="001A2B18"/>
    <w:rsid w:val="001A2F2F"/>
    <w:rsid w:val="001A3D9C"/>
    <w:rsid w:val="001A495E"/>
    <w:rsid w:val="001A4A99"/>
    <w:rsid w:val="001A582C"/>
    <w:rsid w:val="001A666A"/>
    <w:rsid w:val="001A6B0E"/>
    <w:rsid w:val="001A77B8"/>
    <w:rsid w:val="001A7909"/>
    <w:rsid w:val="001B2702"/>
    <w:rsid w:val="001B292E"/>
    <w:rsid w:val="001B4200"/>
    <w:rsid w:val="001B4618"/>
    <w:rsid w:val="001B586E"/>
    <w:rsid w:val="001B61E6"/>
    <w:rsid w:val="001B7086"/>
    <w:rsid w:val="001C1FD2"/>
    <w:rsid w:val="001C25C8"/>
    <w:rsid w:val="001C25CA"/>
    <w:rsid w:val="001C2720"/>
    <w:rsid w:val="001C518C"/>
    <w:rsid w:val="001C558D"/>
    <w:rsid w:val="001C5939"/>
    <w:rsid w:val="001C6E80"/>
    <w:rsid w:val="001C735C"/>
    <w:rsid w:val="001C73CA"/>
    <w:rsid w:val="001C7D6B"/>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287"/>
    <w:rsid w:val="001E44D9"/>
    <w:rsid w:val="001E4C77"/>
    <w:rsid w:val="001F004F"/>
    <w:rsid w:val="001F06C4"/>
    <w:rsid w:val="001F1589"/>
    <w:rsid w:val="001F4CB8"/>
    <w:rsid w:val="001F634C"/>
    <w:rsid w:val="001F7942"/>
    <w:rsid w:val="001F7DEC"/>
    <w:rsid w:val="0020220F"/>
    <w:rsid w:val="0020312C"/>
    <w:rsid w:val="002037AE"/>
    <w:rsid w:val="0020572A"/>
    <w:rsid w:val="00206744"/>
    <w:rsid w:val="002070CF"/>
    <w:rsid w:val="00207296"/>
    <w:rsid w:val="002078F3"/>
    <w:rsid w:val="00207960"/>
    <w:rsid w:val="00207D05"/>
    <w:rsid w:val="0021448D"/>
    <w:rsid w:val="00215D8F"/>
    <w:rsid w:val="002212AD"/>
    <w:rsid w:val="00221469"/>
    <w:rsid w:val="00223D58"/>
    <w:rsid w:val="002245DA"/>
    <w:rsid w:val="00224757"/>
    <w:rsid w:val="00230B7C"/>
    <w:rsid w:val="002314E5"/>
    <w:rsid w:val="002317A5"/>
    <w:rsid w:val="00231924"/>
    <w:rsid w:val="0023277C"/>
    <w:rsid w:val="00232C78"/>
    <w:rsid w:val="002337F7"/>
    <w:rsid w:val="0023393F"/>
    <w:rsid w:val="00235497"/>
    <w:rsid w:val="00235E57"/>
    <w:rsid w:val="00236C2D"/>
    <w:rsid w:val="0023748C"/>
    <w:rsid w:val="00241075"/>
    <w:rsid w:val="00243CB0"/>
    <w:rsid w:val="002441F9"/>
    <w:rsid w:val="002444CD"/>
    <w:rsid w:val="00244664"/>
    <w:rsid w:val="002447B6"/>
    <w:rsid w:val="002457A4"/>
    <w:rsid w:val="00246463"/>
    <w:rsid w:val="00250021"/>
    <w:rsid w:val="00250B14"/>
    <w:rsid w:val="00251412"/>
    <w:rsid w:val="00260C62"/>
    <w:rsid w:val="00262874"/>
    <w:rsid w:val="00262EF8"/>
    <w:rsid w:val="0026340F"/>
    <w:rsid w:val="00263481"/>
    <w:rsid w:val="00263B18"/>
    <w:rsid w:val="002647B9"/>
    <w:rsid w:val="002658ED"/>
    <w:rsid w:val="0026596B"/>
    <w:rsid w:val="00265CF9"/>
    <w:rsid w:val="002662E3"/>
    <w:rsid w:val="00266E2B"/>
    <w:rsid w:val="00270C5E"/>
    <w:rsid w:val="0027296E"/>
    <w:rsid w:val="002735A2"/>
    <w:rsid w:val="002739F8"/>
    <w:rsid w:val="00273EE9"/>
    <w:rsid w:val="00274F4E"/>
    <w:rsid w:val="002755A3"/>
    <w:rsid w:val="002772FF"/>
    <w:rsid w:val="002776CB"/>
    <w:rsid w:val="00280BDE"/>
    <w:rsid w:val="002819AA"/>
    <w:rsid w:val="00281B9E"/>
    <w:rsid w:val="00282EC4"/>
    <w:rsid w:val="002834C1"/>
    <w:rsid w:val="002834E8"/>
    <w:rsid w:val="002855CF"/>
    <w:rsid w:val="00285C4B"/>
    <w:rsid w:val="00286029"/>
    <w:rsid w:val="00286F17"/>
    <w:rsid w:val="00290544"/>
    <w:rsid w:val="00290EE3"/>
    <w:rsid w:val="00291754"/>
    <w:rsid w:val="00291956"/>
    <w:rsid w:val="00291B16"/>
    <w:rsid w:val="002933AF"/>
    <w:rsid w:val="00294302"/>
    <w:rsid w:val="00294AD2"/>
    <w:rsid w:val="0029556C"/>
    <w:rsid w:val="00295AE2"/>
    <w:rsid w:val="00296238"/>
    <w:rsid w:val="0029704F"/>
    <w:rsid w:val="002A24E5"/>
    <w:rsid w:val="002A2B5C"/>
    <w:rsid w:val="002A4C01"/>
    <w:rsid w:val="002A6E22"/>
    <w:rsid w:val="002B0CAC"/>
    <w:rsid w:val="002B1088"/>
    <w:rsid w:val="002B1CE3"/>
    <w:rsid w:val="002B2412"/>
    <w:rsid w:val="002B2DA3"/>
    <w:rsid w:val="002B3B7D"/>
    <w:rsid w:val="002B4384"/>
    <w:rsid w:val="002B5CF1"/>
    <w:rsid w:val="002B64F5"/>
    <w:rsid w:val="002B6F2A"/>
    <w:rsid w:val="002C0FC3"/>
    <w:rsid w:val="002C0FF2"/>
    <w:rsid w:val="002C1199"/>
    <w:rsid w:val="002C1633"/>
    <w:rsid w:val="002C1AD2"/>
    <w:rsid w:val="002C2CDC"/>
    <w:rsid w:val="002C3E6D"/>
    <w:rsid w:val="002C568C"/>
    <w:rsid w:val="002C758D"/>
    <w:rsid w:val="002D0DFE"/>
    <w:rsid w:val="002D1B71"/>
    <w:rsid w:val="002D1D8D"/>
    <w:rsid w:val="002D1E38"/>
    <w:rsid w:val="002D1F1E"/>
    <w:rsid w:val="002D39D6"/>
    <w:rsid w:val="002D482E"/>
    <w:rsid w:val="002D4EE0"/>
    <w:rsid w:val="002D5C8C"/>
    <w:rsid w:val="002D5D6D"/>
    <w:rsid w:val="002D60C7"/>
    <w:rsid w:val="002E2321"/>
    <w:rsid w:val="002E2625"/>
    <w:rsid w:val="002E3346"/>
    <w:rsid w:val="002E418F"/>
    <w:rsid w:val="002E426A"/>
    <w:rsid w:val="002E43C6"/>
    <w:rsid w:val="002E4E6A"/>
    <w:rsid w:val="002E708E"/>
    <w:rsid w:val="002E74E4"/>
    <w:rsid w:val="002F12B3"/>
    <w:rsid w:val="002F1E29"/>
    <w:rsid w:val="002F27EF"/>
    <w:rsid w:val="002F3401"/>
    <w:rsid w:val="002F43DF"/>
    <w:rsid w:val="002F4498"/>
    <w:rsid w:val="002F4A09"/>
    <w:rsid w:val="002F4F51"/>
    <w:rsid w:val="002F52F9"/>
    <w:rsid w:val="002F6451"/>
    <w:rsid w:val="002F6AE9"/>
    <w:rsid w:val="002F7D7C"/>
    <w:rsid w:val="0030014D"/>
    <w:rsid w:val="00300CD3"/>
    <w:rsid w:val="003039EF"/>
    <w:rsid w:val="003042AF"/>
    <w:rsid w:val="003046F4"/>
    <w:rsid w:val="00305FE9"/>
    <w:rsid w:val="00306CA5"/>
    <w:rsid w:val="0030702B"/>
    <w:rsid w:val="0030737F"/>
    <w:rsid w:val="0030775E"/>
    <w:rsid w:val="003107F9"/>
    <w:rsid w:val="00310940"/>
    <w:rsid w:val="00312262"/>
    <w:rsid w:val="003122F6"/>
    <w:rsid w:val="003164FF"/>
    <w:rsid w:val="0031683F"/>
    <w:rsid w:val="00317522"/>
    <w:rsid w:val="003212CE"/>
    <w:rsid w:val="0032135C"/>
    <w:rsid w:val="0032148F"/>
    <w:rsid w:val="00321ED1"/>
    <w:rsid w:val="00324725"/>
    <w:rsid w:val="0032579A"/>
    <w:rsid w:val="003276F9"/>
    <w:rsid w:val="00331533"/>
    <w:rsid w:val="00332E48"/>
    <w:rsid w:val="00333E58"/>
    <w:rsid w:val="003346AE"/>
    <w:rsid w:val="0033772A"/>
    <w:rsid w:val="00337BE9"/>
    <w:rsid w:val="00342796"/>
    <w:rsid w:val="00346C25"/>
    <w:rsid w:val="00346D7E"/>
    <w:rsid w:val="00350638"/>
    <w:rsid w:val="00351B14"/>
    <w:rsid w:val="00351E20"/>
    <w:rsid w:val="00352985"/>
    <w:rsid w:val="00353481"/>
    <w:rsid w:val="003541B2"/>
    <w:rsid w:val="003551AC"/>
    <w:rsid w:val="00357C85"/>
    <w:rsid w:val="003619CC"/>
    <w:rsid w:val="00361E96"/>
    <w:rsid w:val="00361EFB"/>
    <w:rsid w:val="00362560"/>
    <w:rsid w:val="00363974"/>
    <w:rsid w:val="00370025"/>
    <w:rsid w:val="00373028"/>
    <w:rsid w:val="003745AA"/>
    <w:rsid w:val="0037600C"/>
    <w:rsid w:val="0037609A"/>
    <w:rsid w:val="00377DB7"/>
    <w:rsid w:val="003801E5"/>
    <w:rsid w:val="00381349"/>
    <w:rsid w:val="00381678"/>
    <w:rsid w:val="00384FD6"/>
    <w:rsid w:val="003863FC"/>
    <w:rsid w:val="003879E0"/>
    <w:rsid w:val="00387E33"/>
    <w:rsid w:val="00390CC6"/>
    <w:rsid w:val="003910DA"/>
    <w:rsid w:val="00392539"/>
    <w:rsid w:val="003929F6"/>
    <w:rsid w:val="00393708"/>
    <w:rsid w:val="00395B99"/>
    <w:rsid w:val="00396B62"/>
    <w:rsid w:val="003A1016"/>
    <w:rsid w:val="003A1DAC"/>
    <w:rsid w:val="003A2101"/>
    <w:rsid w:val="003A31DE"/>
    <w:rsid w:val="003A3301"/>
    <w:rsid w:val="003A409D"/>
    <w:rsid w:val="003A4CE3"/>
    <w:rsid w:val="003A5B4A"/>
    <w:rsid w:val="003A6287"/>
    <w:rsid w:val="003A78BA"/>
    <w:rsid w:val="003A7AE3"/>
    <w:rsid w:val="003A7F91"/>
    <w:rsid w:val="003B0665"/>
    <w:rsid w:val="003B14FE"/>
    <w:rsid w:val="003B1AAE"/>
    <w:rsid w:val="003B1D78"/>
    <w:rsid w:val="003B2957"/>
    <w:rsid w:val="003B3FCB"/>
    <w:rsid w:val="003B5B36"/>
    <w:rsid w:val="003B711B"/>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4B94"/>
    <w:rsid w:val="003D57FC"/>
    <w:rsid w:val="003D6A9C"/>
    <w:rsid w:val="003D6C13"/>
    <w:rsid w:val="003D7216"/>
    <w:rsid w:val="003E029D"/>
    <w:rsid w:val="003E1056"/>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E62"/>
    <w:rsid w:val="00400FC6"/>
    <w:rsid w:val="00401E74"/>
    <w:rsid w:val="004023CC"/>
    <w:rsid w:val="00406998"/>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6295"/>
    <w:rsid w:val="00427400"/>
    <w:rsid w:val="00427EB2"/>
    <w:rsid w:val="00430321"/>
    <w:rsid w:val="00431601"/>
    <w:rsid w:val="00432E79"/>
    <w:rsid w:val="0043337A"/>
    <w:rsid w:val="004361E6"/>
    <w:rsid w:val="00436AEB"/>
    <w:rsid w:val="00437C60"/>
    <w:rsid w:val="004413BD"/>
    <w:rsid w:val="004425FC"/>
    <w:rsid w:val="0044469D"/>
    <w:rsid w:val="0044735D"/>
    <w:rsid w:val="0044790E"/>
    <w:rsid w:val="00450915"/>
    <w:rsid w:val="00451609"/>
    <w:rsid w:val="00454EC2"/>
    <w:rsid w:val="00455D55"/>
    <w:rsid w:val="004569B7"/>
    <w:rsid w:val="00456D8B"/>
    <w:rsid w:val="004577FF"/>
    <w:rsid w:val="00457F24"/>
    <w:rsid w:val="00461198"/>
    <w:rsid w:val="004616CD"/>
    <w:rsid w:val="00461B37"/>
    <w:rsid w:val="00464AAA"/>
    <w:rsid w:val="00470864"/>
    <w:rsid w:val="00472316"/>
    <w:rsid w:val="00472E19"/>
    <w:rsid w:val="004732FD"/>
    <w:rsid w:val="004738B5"/>
    <w:rsid w:val="0047500B"/>
    <w:rsid w:val="00475114"/>
    <w:rsid w:val="00475F4A"/>
    <w:rsid w:val="00476925"/>
    <w:rsid w:val="004774C0"/>
    <w:rsid w:val="00480154"/>
    <w:rsid w:val="00480C4E"/>
    <w:rsid w:val="00481680"/>
    <w:rsid w:val="00483F40"/>
    <w:rsid w:val="004856BA"/>
    <w:rsid w:val="00485805"/>
    <w:rsid w:val="0048592A"/>
    <w:rsid w:val="00485BB6"/>
    <w:rsid w:val="004921A4"/>
    <w:rsid w:val="00492B12"/>
    <w:rsid w:val="004930FD"/>
    <w:rsid w:val="00493B5A"/>
    <w:rsid w:val="00494F8E"/>
    <w:rsid w:val="00495261"/>
    <w:rsid w:val="004968C8"/>
    <w:rsid w:val="00497826"/>
    <w:rsid w:val="00497D6A"/>
    <w:rsid w:val="00497DB0"/>
    <w:rsid w:val="004A1652"/>
    <w:rsid w:val="004A2184"/>
    <w:rsid w:val="004A2463"/>
    <w:rsid w:val="004A37E5"/>
    <w:rsid w:val="004A4108"/>
    <w:rsid w:val="004A4875"/>
    <w:rsid w:val="004A4E9A"/>
    <w:rsid w:val="004A5EC5"/>
    <w:rsid w:val="004A5FD0"/>
    <w:rsid w:val="004A60BA"/>
    <w:rsid w:val="004A639F"/>
    <w:rsid w:val="004A64D1"/>
    <w:rsid w:val="004A681E"/>
    <w:rsid w:val="004A6AC9"/>
    <w:rsid w:val="004A7883"/>
    <w:rsid w:val="004B07A4"/>
    <w:rsid w:val="004B1588"/>
    <w:rsid w:val="004B161D"/>
    <w:rsid w:val="004B2A56"/>
    <w:rsid w:val="004B2A80"/>
    <w:rsid w:val="004B3127"/>
    <w:rsid w:val="004B31D9"/>
    <w:rsid w:val="004B4AEE"/>
    <w:rsid w:val="004B5483"/>
    <w:rsid w:val="004B584B"/>
    <w:rsid w:val="004B5F59"/>
    <w:rsid w:val="004B6477"/>
    <w:rsid w:val="004B6671"/>
    <w:rsid w:val="004B6913"/>
    <w:rsid w:val="004B6BA4"/>
    <w:rsid w:val="004C0E0B"/>
    <w:rsid w:val="004C0E72"/>
    <w:rsid w:val="004C4D6B"/>
    <w:rsid w:val="004C50CB"/>
    <w:rsid w:val="004C5D78"/>
    <w:rsid w:val="004D023F"/>
    <w:rsid w:val="004D1969"/>
    <w:rsid w:val="004D221F"/>
    <w:rsid w:val="004D60BF"/>
    <w:rsid w:val="004D77F2"/>
    <w:rsid w:val="004E0F45"/>
    <w:rsid w:val="004E198A"/>
    <w:rsid w:val="004E1BBD"/>
    <w:rsid w:val="004E21E1"/>
    <w:rsid w:val="004E232B"/>
    <w:rsid w:val="004E2834"/>
    <w:rsid w:val="004E2A24"/>
    <w:rsid w:val="004E34E5"/>
    <w:rsid w:val="004E3EBC"/>
    <w:rsid w:val="004E503B"/>
    <w:rsid w:val="004E69C6"/>
    <w:rsid w:val="004E6C81"/>
    <w:rsid w:val="004E6D91"/>
    <w:rsid w:val="004E7000"/>
    <w:rsid w:val="004E7756"/>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10B55"/>
    <w:rsid w:val="00510B8B"/>
    <w:rsid w:val="00511905"/>
    <w:rsid w:val="00512A29"/>
    <w:rsid w:val="00512CAD"/>
    <w:rsid w:val="00513468"/>
    <w:rsid w:val="005157B4"/>
    <w:rsid w:val="005168D5"/>
    <w:rsid w:val="00516D2E"/>
    <w:rsid w:val="00516EBB"/>
    <w:rsid w:val="005171C3"/>
    <w:rsid w:val="0051747D"/>
    <w:rsid w:val="00517EF4"/>
    <w:rsid w:val="005221AF"/>
    <w:rsid w:val="00523018"/>
    <w:rsid w:val="00523919"/>
    <w:rsid w:val="00524ED7"/>
    <w:rsid w:val="00525451"/>
    <w:rsid w:val="00525868"/>
    <w:rsid w:val="005301B6"/>
    <w:rsid w:val="0053087E"/>
    <w:rsid w:val="00530881"/>
    <w:rsid w:val="005318B8"/>
    <w:rsid w:val="00532A3A"/>
    <w:rsid w:val="00532C17"/>
    <w:rsid w:val="00532D93"/>
    <w:rsid w:val="00534547"/>
    <w:rsid w:val="005356B1"/>
    <w:rsid w:val="0053623E"/>
    <w:rsid w:val="00536A02"/>
    <w:rsid w:val="0053799E"/>
    <w:rsid w:val="00537DA8"/>
    <w:rsid w:val="00537DDD"/>
    <w:rsid w:val="0055044E"/>
    <w:rsid w:val="00550DE2"/>
    <w:rsid w:val="00551CFA"/>
    <w:rsid w:val="0055212E"/>
    <w:rsid w:val="00552F23"/>
    <w:rsid w:val="00552F70"/>
    <w:rsid w:val="0055304A"/>
    <w:rsid w:val="00553821"/>
    <w:rsid w:val="00553981"/>
    <w:rsid w:val="00554FF4"/>
    <w:rsid w:val="00556075"/>
    <w:rsid w:val="00556367"/>
    <w:rsid w:val="00556D82"/>
    <w:rsid w:val="00557D6C"/>
    <w:rsid w:val="0056048C"/>
    <w:rsid w:val="005616AE"/>
    <w:rsid w:val="005617D0"/>
    <w:rsid w:val="00562666"/>
    <w:rsid w:val="00562E0B"/>
    <w:rsid w:val="00563855"/>
    <w:rsid w:val="005653A5"/>
    <w:rsid w:val="00565F88"/>
    <w:rsid w:val="00567B04"/>
    <w:rsid w:val="0057104F"/>
    <w:rsid w:val="005717E1"/>
    <w:rsid w:val="00571EB3"/>
    <w:rsid w:val="00572AA0"/>
    <w:rsid w:val="00573289"/>
    <w:rsid w:val="00573E12"/>
    <w:rsid w:val="00575573"/>
    <w:rsid w:val="00576598"/>
    <w:rsid w:val="00581303"/>
    <w:rsid w:val="00581EA3"/>
    <w:rsid w:val="005820A9"/>
    <w:rsid w:val="005821BB"/>
    <w:rsid w:val="00582D9F"/>
    <w:rsid w:val="0058413C"/>
    <w:rsid w:val="00584213"/>
    <w:rsid w:val="00584D15"/>
    <w:rsid w:val="00585C0F"/>
    <w:rsid w:val="00587010"/>
    <w:rsid w:val="00592466"/>
    <w:rsid w:val="0059472F"/>
    <w:rsid w:val="00594EA3"/>
    <w:rsid w:val="005A0E6E"/>
    <w:rsid w:val="005A2269"/>
    <w:rsid w:val="005A3F59"/>
    <w:rsid w:val="005A531E"/>
    <w:rsid w:val="005A73A9"/>
    <w:rsid w:val="005B2665"/>
    <w:rsid w:val="005B365F"/>
    <w:rsid w:val="005B4417"/>
    <w:rsid w:val="005B4785"/>
    <w:rsid w:val="005B483F"/>
    <w:rsid w:val="005B496A"/>
    <w:rsid w:val="005C0351"/>
    <w:rsid w:val="005C0BAB"/>
    <w:rsid w:val="005C38CD"/>
    <w:rsid w:val="005C40C0"/>
    <w:rsid w:val="005C577D"/>
    <w:rsid w:val="005C5B26"/>
    <w:rsid w:val="005C6696"/>
    <w:rsid w:val="005D057E"/>
    <w:rsid w:val="005D1CBE"/>
    <w:rsid w:val="005D3137"/>
    <w:rsid w:val="005D534A"/>
    <w:rsid w:val="005D54CF"/>
    <w:rsid w:val="005D555F"/>
    <w:rsid w:val="005D603E"/>
    <w:rsid w:val="005D6CA4"/>
    <w:rsid w:val="005D6E01"/>
    <w:rsid w:val="005E1AF8"/>
    <w:rsid w:val="005E22D2"/>
    <w:rsid w:val="005E2333"/>
    <w:rsid w:val="005E3190"/>
    <w:rsid w:val="005E4D0E"/>
    <w:rsid w:val="005F2A59"/>
    <w:rsid w:val="005F2BE5"/>
    <w:rsid w:val="005F4C93"/>
    <w:rsid w:val="005F68D7"/>
    <w:rsid w:val="005F71EA"/>
    <w:rsid w:val="00600BCA"/>
    <w:rsid w:val="00600F62"/>
    <w:rsid w:val="00603C78"/>
    <w:rsid w:val="0060629F"/>
    <w:rsid w:val="00607F6F"/>
    <w:rsid w:val="006101C9"/>
    <w:rsid w:val="006105DE"/>
    <w:rsid w:val="006134A5"/>
    <w:rsid w:val="0061491A"/>
    <w:rsid w:val="006160AD"/>
    <w:rsid w:val="006166D8"/>
    <w:rsid w:val="006207B6"/>
    <w:rsid w:val="00623EE5"/>
    <w:rsid w:val="00623F46"/>
    <w:rsid w:val="00624D99"/>
    <w:rsid w:val="00626913"/>
    <w:rsid w:val="00626A9F"/>
    <w:rsid w:val="00630329"/>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3333"/>
    <w:rsid w:val="00653A66"/>
    <w:rsid w:val="00653E17"/>
    <w:rsid w:val="00654FB8"/>
    <w:rsid w:val="006556C0"/>
    <w:rsid w:val="00656CD1"/>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908E6"/>
    <w:rsid w:val="006912D3"/>
    <w:rsid w:val="00692548"/>
    <w:rsid w:val="0069532C"/>
    <w:rsid w:val="00695E34"/>
    <w:rsid w:val="0069795E"/>
    <w:rsid w:val="006A06DE"/>
    <w:rsid w:val="006A1A56"/>
    <w:rsid w:val="006A29CE"/>
    <w:rsid w:val="006A2B66"/>
    <w:rsid w:val="006A368C"/>
    <w:rsid w:val="006A3D3C"/>
    <w:rsid w:val="006A5112"/>
    <w:rsid w:val="006A6418"/>
    <w:rsid w:val="006A660B"/>
    <w:rsid w:val="006A7919"/>
    <w:rsid w:val="006A7F7A"/>
    <w:rsid w:val="006B2DF6"/>
    <w:rsid w:val="006B30C3"/>
    <w:rsid w:val="006B34C0"/>
    <w:rsid w:val="006B428A"/>
    <w:rsid w:val="006B79FA"/>
    <w:rsid w:val="006C367B"/>
    <w:rsid w:val="006C3C07"/>
    <w:rsid w:val="006C41BE"/>
    <w:rsid w:val="006C50CB"/>
    <w:rsid w:val="006C5719"/>
    <w:rsid w:val="006C7E78"/>
    <w:rsid w:val="006D062C"/>
    <w:rsid w:val="006D094B"/>
    <w:rsid w:val="006D35D3"/>
    <w:rsid w:val="006D47AF"/>
    <w:rsid w:val="006D6DA9"/>
    <w:rsid w:val="006D7412"/>
    <w:rsid w:val="006E247C"/>
    <w:rsid w:val="006E2ABB"/>
    <w:rsid w:val="006E5B7E"/>
    <w:rsid w:val="006E698F"/>
    <w:rsid w:val="006F1A08"/>
    <w:rsid w:val="006F414C"/>
    <w:rsid w:val="006F4B7D"/>
    <w:rsid w:val="006F6A61"/>
    <w:rsid w:val="00700A0E"/>
    <w:rsid w:val="00700E33"/>
    <w:rsid w:val="00700FBC"/>
    <w:rsid w:val="0070158E"/>
    <w:rsid w:val="00701F58"/>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415D"/>
    <w:rsid w:val="00725ABD"/>
    <w:rsid w:val="00726AAE"/>
    <w:rsid w:val="007300FC"/>
    <w:rsid w:val="0073089B"/>
    <w:rsid w:val="00730A27"/>
    <w:rsid w:val="00730DB7"/>
    <w:rsid w:val="00732591"/>
    <w:rsid w:val="0073324C"/>
    <w:rsid w:val="00733849"/>
    <w:rsid w:val="00735106"/>
    <w:rsid w:val="00736B0D"/>
    <w:rsid w:val="007402BF"/>
    <w:rsid w:val="0074218D"/>
    <w:rsid w:val="00742201"/>
    <w:rsid w:val="00742AE8"/>
    <w:rsid w:val="00742D5B"/>
    <w:rsid w:val="00742DD0"/>
    <w:rsid w:val="00742DD8"/>
    <w:rsid w:val="00744BC3"/>
    <w:rsid w:val="00744D03"/>
    <w:rsid w:val="00745BF5"/>
    <w:rsid w:val="00746290"/>
    <w:rsid w:val="00747138"/>
    <w:rsid w:val="00747300"/>
    <w:rsid w:val="0075003E"/>
    <w:rsid w:val="00751F49"/>
    <w:rsid w:val="00752596"/>
    <w:rsid w:val="007531D6"/>
    <w:rsid w:val="007545D2"/>
    <w:rsid w:val="00754C2C"/>
    <w:rsid w:val="00761DFD"/>
    <w:rsid w:val="00764342"/>
    <w:rsid w:val="00765464"/>
    <w:rsid w:val="0076561C"/>
    <w:rsid w:val="00765A3E"/>
    <w:rsid w:val="00766887"/>
    <w:rsid w:val="00766963"/>
    <w:rsid w:val="00770A11"/>
    <w:rsid w:val="00770A4B"/>
    <w:rsid w:val="007713C4"/>
    <w:rsid w:val="00771515"/>
    <w:rsid w:val="007715BD"/>
    <w:rsid w:val="00771623"/>
    <w:rsid w:val="0077206A"/>
    <w:rsid w:val="00772D65"/>
    <w:rsid w:val="00772DE2"/>
    <w:rsid w:val="00772F9D"/>
    <w:rsid w:val="00773035"/>
    <w:rsid w:val="00773E32"/>
    <w:rsid w:val="007740F6"/>
    <w:rsid w:val="007767BD"/>
    <w:rsid w:val="007807B5"/>
    <w:rsid w:val="00781A4E"/>
    <w:rsid w:val="00782A80"/>
    <w:rsid w:val="007835AA"/>
    <w:rsid w:val="007841FA"/>
    <w:rsid w:val="007854EC"/>
    <w:rsid w:val="0078589B"/>
    <w:rsid w:val="00786153"/>
    <w:rsid w:val="00786211"/>
    <w:rsid w:val="007867BC"/>
    <w:rsid w:val="00786DD2"/>
    <w:rsid w:val="00786DEA"/>
    <w:rsid w:val="00787313"/>
    <w:rsid w:val="00791CD4"/>
    <w:rsid w:val="007953C2"/>
    <w:rsid w:val="00797315"/>
    <w:rsid w:val="007973FE"/>
    <w:rsid w:val="007A0174"/>
    <w:rsid w:val="007A073F"/>
    <w:rsid w:val="007A08FA"/>
    <w:rsid w:val="007A1203"/>
    <w:rsid w:val="007A31D0"/>
    <w:rsid w:val="007A36F5"/>
    <w:rsid w:val="007A38B4"/>
    <w:rsid w:val="007A4483"/>
    <w:rsid w:val="007A6033"/>
    <w:rsid w:val="007B02CA"/>
    <w:rsid w:val="007B0878"/>
    <w:rsid w:val="007B1DA5"/>
    <w:rsid w:val="007B28AB"/>
    <w:rsid w:val="007B3A5B"/>
    <w:rsid w:val="007B42C4"/>
    <w:rsid w:val="007B44E5"/>
    <w:rsid w:val="007B5B9E"/>
    <w:rsid w:val="007B6348"/>
    <w:rsid w:val="007B65BB"/>
    <w:rsid w:val="007B6930"/>
    <w:rsid w:val="007B728B"/>
    <w:rsid w:val="007B77E0"/>
    <w:rsid w:val="007C094C"/>
    <w:rsid w:val="007C19D8"/>
    <w:rsid w:val="007C3931"/>
    <w:rsid w:val="007C4E32"/>
    <w:rsid w:val="007C66D9"/>
    <w:rsid w:val="007C732D"/>
    <w:rsid w:val="007C7E3C"/>
    <w:rsid w:val="007D0D4C"/>
    <w:rsid w:val="007D0D7A"/>
    <w:rsid w:val="007D43B8"/>
    <w:rsid w:val="007D4AE8"/>
    <w:rsid w:val="007D5428"/>
    <w:rsid w:val="007D6B6E"/>
    <w:rsid w:val="007E349A"/>
    <w:rsid w:val="007E4BD8"/>
    <w:rsid w:val="007E5807"/>
    <w:rsid w:val="007E5D66"/>
    <w:rsid w:val="007E667C"/>
    <w:rsid w:val="007E7563"/>
    <w:rsid w:val="007E7CA2"/>
    <w:rsid w:val="007F0A19"/>
    <w:rsid w:val="007F10DC"/>
    <w:rsid w:val="007F18E3"/>
    <w:rsid w:val="007F1904"/>
    <w:rsid w:val="007F2117"/>
    <w:rsid w:val="007F3458"/>
    <w:rsid w:val="007F5010"/>
    <w:rsid w:val="007F632F"/>
    <w:rsid w:val="007F6CEC"/>
    <w:rsid w:val="007F7003"/>
    <w:rsid w:val="007F76A6"/>
    <w:rsid w:val="007F7AA0"/>
    <w:rsid w:val="008005BF"/>
    <w:rsid w:val="00804852"/>
    <w:rsid w:val="008059C3"/>
    <w:rsid w:val="008077D6"/>
    <w:rsid w:val="00810824"/>
    <w:rsid w:val="008111C7"/>
    <w:rsid w:val="00811FDA"/>
    <w:rsid w:val="0081289A"/>
    <w:rsid w:val="008150CF"/>
    <w:rsid w:val="00817BE0"/>
    <w:rsid w:val="00820044"/>
    <w:rsid w:val="008217EC"/>
    <w:rsid w:val="00821BB0"/>
    <w:rsid w:val="008251AD"/>
    <w:rsid w:val="00825F8E"/>
    <w:rsid w:val="0082655F"/>
    <w:rsid w:val="00826CA7"/>
    <w:rsid w:val="008278FB"/>
    <w:rsid w:val="008301A4"/>
    <w:rsid w:val="00831951"/>
    <w:rsid w:val="00832B89"/>
    <w:rsid w:val="008348D2"/>
    <w:rsid w:val="00835D11"/>
    <w:rsid w:val="0083603B"/>
    <w:rsid w:val="00837450"/>
    <w:rsid w:val="0084133D"/>
    <w:rsid w:val="00844974"/>
    <w:rsid w:val="00844A3F"/>
    <w:rsid w:val="00850942"/>
    <w:rsid w:val="008519F4"/>
    <w:rsid w:val="00852FF1"/>
    <w:rsid w:val="00853E8A"/>
    <w:rsid w:val="008545FD"/>
    <w:rsid w:val="008547AD"/>
    <w:rsid w:val="00854DD1"/>
    <w:rsid w:val="00856376"/>
    <w:rsid w:val="0086095A"/>
    <w:rsid w:val="00860CDF"/>
    <w:rsid w:val="00860DA9"/>
    <w:rsid w:val="008641FA"/>
    <w:rsid w:val="00864712"/>
    <w:rsid w:val="0086653F"/>
    <w:rsid w:val="00866B3A"/>
    <w:rsid w:val="008703B0"/>
    <w:rsid w:val="00871D8F"/>
    <w:rsid w:val="0087241B"/>
    <w:rsid w:val="00872DE5"/>
    <w:rsid w:val="00872FFE"/>
    <w:rsid w:val="008730E4"/>
    <w:rsid w:val="008742E3"/>
    <w:rsid w:val="00874C97"/>
    <w:rsid w:val="008768C8"/>
    <w:rsid w:val="008802C6"/>
    <w:rsid w:val="0088149D"/>
    <w:rsid w:val="00881C9F"/>
    <w:rsid w:val="008829E3"/>
    <w:rsid w:val="00887ACA"/>
    <w:rsid w:val="00887D83"/>
    <w:rsid w:val="008918D4"/>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B750C"/>
    <w:rsid w:val="008C024E"/>
    <w:rsid w:val="008C1A41"/>
    <w:rsid w:val="008C3165"/>
    <w:rsid w:val="008C335A"/>
    <w:rsid w:val="008C3367"/>
    <w:rsid w:val="008C3CCB"/>
    <w:rsid w:val="008C73C8"/>
    <w:rsid w:val="008D13E9"/>
    <w:rsid w:val="008D2029"/>
    <w:rsid w:val="008D2384"/>
    <w:rsid w:val="008D259D"/>
    <w:rsid w:val="008D28F6"/>
    <w:rsid w:val="008D47EC"/>
    <w:rsid w:val="008D4E59"/>
    <w:rsid w:val="008D7C9D"/>
    <w:rsid w:val="008E0763"/>
    <w:rsid w:val="008E1D7B"/>
    <w:rsid w:val="008E24D5"/>
    <w:rsid w:val="008E25AA"/>
    <w:rsid w:val="008E3696"/>
    <w:rsid w:val="008E3D60"/>
    <w:rsid w:val="008E6FF0"/>
    <w:rsid w:val="008E7A2B"/>
    <w:rsid w:val="008F0180"/>
    <w:rsid w:val="008F3E78"/>
    <w:rsid w:val="008F45CA"/>
    <w:rsid w:val="008F5849"/>
    <w:rsid w:val="008F6710"/>
    <w:rsid w:val="00900E0B"/>
    <w:rsid w:val="009019E9"/>
    <w:rsid w:val="009021BA"/>
    <w:rsid w:val="009022B5"/>
    <w:rsid w:val="0090388B"/>
    <w:rsid w:val="00906CCA"/>
    <w:rsid w:val="00912521"/>
    <w:rsid w:val="00913D27"/>
    <w:rsid w:val="00914143"/>
    <w:rsid w:val="00915E6F"/>
    <w:rsid w:val="00917F9A"/>
    <w:rsid w:val="00920DD1"/>
    <w:rsid w:val="0092134E"/>
    <w:rsid w:val="009216EE"/>
    <w:rsid w:val="00922881"/>
    <w:rsid w:val="00923375"/>
    <w:rsid w:val="00923510"/>
    <w:rsid w:val="00924775"/>
    <w:rsid w:val="00927FAB"/>
    <w:rsid w:val="009300D3"/>
    <w:rsid w:val="009313DD"/>
    <w:rsid w:val="00933B34"/>
    <w:rsid w:val="00934B73"/>
    <w:rsid w:val="00934E1D"/>
    <w:rsid w:val="0093586D"/>
    <w:rsid w:val="00935E56"/>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2DC"/>
    <w:rsid w:val="00960DA5"/>
    <w:rsid w:val="00961435"/>
    <w:rsid w:val="00962918"/>
    <w:rsid w:val="00962C9F"/>
    <w:rsid w:val="009637EC"/>
    <w:rsid w:val="00963EDF"/>
    <w:rsid w:val="0096426B"/>
    <w:rsid w:val="00964B3A"/>
    <w:rsid w:val="009659C2"/>
    <w:rsid w:val="009667A6"/>
    <w:rsid w:val="00966C44"/>
    <w:rsid w:val="009678DB"/>
    <w:rsid w:val="00967D7A"/>
    <w:rsid w:val="00970B56"/>
    <w:rsid w:val="00971638"/>
    <w:rsid w:val="009716B0"/>
    <w:rsid w:val="00971D5D"/>
    <w:rsid w:val="00975830"/>
    <w:rsid w:val="00975FA0"/>
    <w:rsid w:val="0097677C"/>
    <w:rsid w:val="00980095"/>
    <w:rsid w:val="009834C3"/>
    <w:rsid w:val="009845A3"/>
    <w:rsid w:val="00985241"/>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C07C9"/>
    <w:rsid w:val="009C0964"/>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55ED"/>
    <w:rsid w:val="009F5AE5"/>
    <w:rsid w:val="009F627F"/>
    <w:rsid w:val="009F65F4"/>
    <w:rsid w:val="009F67BC"/>
    <w:rsid w:val="009F7D37"/>
    <w:rsid w:val="00A001B5"/>
    <w:rsid w:val="00A00293"/>
    <w:rsid w:val="00A00552"/>
    <w:rsid w:val="00A00E4E"/>
    <w:rsid w:val="00A02C21"/>
    <w:rsid w:val="00A02E08"/>
    <w:rsid w:val="00A040EA"/>
    <w:rsid w:val="00A057D6"/>
    <w:rsid w:val="00A066DB"/>
    <w:rsid w:val="00A06886"/>
    <w:rsid w:val="00A07047"/>
    <w:rsid w:val="00A0711B"/>
    <w:rsid w:val="00A07A5C"/>
    <w:rsid w:val="00A106B4"/>
    <w:rsid w:val="00A112F1"/>
    <w:rsid w:val="00A11D33"/>
    <w:rsid w:val="00A1200B"/>
    <w:rsid w:val="00A1240B"/>
    <w:rsid w:val="00A129AB"/>
    <w:rsid w:val="00A12E19"/>
    <w:rsid w:val="00A138E4"/>
    <w:rsid w:val="00A14789"/>
    <w:rsid w:val="00A174C1"/>
    <w:rsid w:val="00A17C0E"/>
    <w:rsid w:val="00A17CF2"/>
    <w:rsid w:val="00A20498"/>
    <w:rsid w:val="00A218FA"/>
    <w:rsid w:val="00A21C4A"/>
    <w:rsid w:val="00A21F2E"/>
    <w:rsid w:val="00A22B94"/>
    <w:rsid w:val="00A23540"/>
    <w:rsid w:val="00A2465D"/>
    <w:rsid w:val="00A25AFC"/>
    <w:rsid w:val="00A26B21"/>
    <w:rsid w:val="00A26C88"/>
    <w:rsid w:val="00A274E4"/>
    <w:rsid w:val="00A2762F"/>
    <w:rsid w:val="00A27C78"/>
    <w:rsid w:val="00A27E52"/>
    <w:rsid w:val="00A33E8A"/>
    <w:rsid w:val="00A34E98"/>
    <w:rsid w:val="00A356B9"/>
    <w:rsid w:val="00A36DC1"/>
    <w:rsid w:val="00A43C53"/>
    <w:rsid w:val="00A44318"/>
    <w:rsid w:val="00A44FA1"/>
    <w:rsid w:val="00A4522B"/>
    <w:rsid w:val="00A45FF9"/>
    <w:rsid w:val="00A46EFE"/>
    <w:rsid w:val="00A47087"/>
    <w:rsid w:val="00A47669"/>
    <w:rsid w:val="00A501D5"/>
    <w:rsid w:val="00A5107B"/>
    <w:rsid w:val="00A51FB6"/>
    <w:rsid w:val="00A528F9"/>
    <w:rsid w:val="00A52E70"/>
    <w:rsid w:val="00A538C8"/>
    <w:rsid w:val="00A53CC1"/>
    <w:rsid w:val="00A54F78"/>
    <w:rsid w:val="00A567BA"/>
    <w:rsid w:val="00A5797F"/>
    <w:rsid w:val="00A60633"/>
    <w:rsid w:val="00A63522"/>
    <w:rsid w:val="00A6438F"/>
    <w:rsid w:val="00A64B26"/>
    <w:rsid w:val="00A64F96"/>
    <w:rsid w:val="00A6519D"/>
    <w:rsid w:val="00A65C49"/>
    <w:rsid w:val="00A66719"/>
    <w:rsid w:val="00A67304"/>
    <w:rsid w:val="00A67B61"/>
    <w:rsid w:val="00A72471"/>
    <w:rsid w:val="00A738E3"/>
    <w:rsid w:val="00A743F2"/>
    <w:rsid w:val="00A77F5F"/>
    <w:rsid w:val="00A809E2"/>
    <w:rsid w:val="00A824E8"/>
    <w:rsid w:val="00A8275B"/>
    <w:rsid w:val="00A82ACF"/>
    <w:rsid w:val="00A82D85"/>
    <w:rsid w:val="00A8322C"/>
    <w:rsid w:val="00A84440"/>
    <w:rsid w:val="00A8499D"/>
    <w:rsid w:val="00A85930"/>
    <w:rsid w:val="00A87981"/>
    <w:rsid w:val="00A92144"/>
    <w:rsid w:val="00A92CFD"/>
    <w:rsid w:val="00A932C8"/>
    <w:rsid w:val="00A94967"/>
    <w:rsid w:val="00A94E26"/>
    <w:rsid w:val="00A97558"/>
    <w:rsid w:val="00A979D0"/>
    <w:rsid w:val="00AA0F94"/>
    <w:rsid w:val="00AA26DE"/>
    <w:rsid w:val="00AA2A39"/>
    <w:rsid w:val="00AA341C"/>
    <w:rsid w:val="00AA402D"/>
    <w:rsid w:val="00AA4BA0"/>
    <w:rsid w:val="00AA4F7E"/>
    <w:rsid w:val="00AA5D68"/>
    <w:rsid w:val="00AA7AAB"/>
    <w:rsid w:val="00AA7B0A"/>
    <w:rsid w:val="00AA7D76"/>
    <w:rsid w:val="00AA7FA0"/>
    <w:rsid w:val="00AB05EF"/>
    <w:rsid w:val="00AB06FA"/>
    <w:rsid w:val="00AB0D5C"/>
    <w:rsid w:val="00AB1631"/>
    <w:rsid w:val="00AB1CEF"/>
    <w:rsid w:val="00AB1DB9"/>
    <w:rsid w:val="00AB3E22"/>
    <w:rsid w:val="00AB3F69"/>
    <w:rsid w:val="00AB4A33"/>
    <w:rsid w:val="00AB4C4C"/>
    <w:rsid w:val="00AB4D39"/>
    <w:rsid w:val="00AB58A9"/>
    <w:rsid w:val="00AC0134"/>
    <w:rsid w:val="00AC11CF"/>
    <w:rsid w:val="00AC1872"/>
    <w:rsid w:val="00AC3EDE"/>
    <w:rsid w:val="00AC478B"/>
    <w:rsid w:val="00AC668A"/>
    <w:rsid w:val="00AD1804"/>
    <w:rsid w:val="00AD3A9E"/>
    <w:rsid w:val="00AD51F7"/>
    <w:rsid w:val="00AD6A1D"/>
    <w:rsid w:val="00AD6D9C"/>
    <w:rsid w:val="00AD7F23"/>
    <w:rsid w:val="00AE072F"/>
    <w:rsid w:val="00AE0C13"/>
    <w:rsid w:val="00AE136B"/>
    <w:rsid w:val="00AE140F"/>
    <w:rsid w:val="00AE15C1"/>
    <w:rsid w:val="00AE21F7"/>
    <w:rsid w:val="00AE369C"/>
    <w:rsid w:val="00AE3877"/>
    <w:rsid w:val="00AE4FE7"/>
    <w:rsid w:val="00AE5525"/>
    <w:rsid w:val="00AE6161"/>
    <w:rsid w:val="00AE78DB"/>
    <w:rsid w:val="00AF06B9"/>
    <w:rsid w:val="00AF0A60"/>
    <w:rsid w:val="00AF16D0"/>
    <w:rsid w:val="00AF1B4D"/>
    <w:rsid w:val="00AF2353"/>
    <w:rsid w:val="00AF25A0"/>
    <w:rsid w:val="00AF2889"/>
    <w:rsid w:val="00AF3229"/>
    <w:rsid w:val="00AF326F"/>
    <w:rsid w:val="00AF34C2"/>
    <w:rsid w:val="00AF7042"/>
    <w:rsid w:val="00AF7B6D"/>
    <w:rsid w:val="00AF7D12"/>
    <w:rsid w:val="00AF7DB1"/>
    <w:rsid w:val="00B0081D"/>
    <w:rsid w:val="00B02494"/>
    <w:rsid w:val="00B02B85"/>
    <w:rsid w:val="00B02CAE"/>
    <w:rsid w:val="00B032CF"/>
    <w:rsid w:val="00B04029"/>
    <w:rsid w:val="00B040F4"/>
    <w:rsid w:val="00B04A9F"/>
    <w:rsid w:val="00B06B54"/>
    <w:rsid w:val="00B06BAE"/>
    <w:rsid w:val="00B07140"/>
    <w:rsid w:val="00B075A2"/>
    <w:rsid w:val="00B129B9"/>
    <w:rsid w:val="00B13A45"/>
    <w:rsid w:val="00B13B3A"/>
    <w:rsid w:val="00B1473F"/>
    <w:rsid w:val="00B14E83"/>
    <w:rsid w:val="00B207EA"/>
    <w:rsid w:val="00B2170A"/>
    <w:rsid w:val="00B21DBD"/>
    <w:rsid w:val="00B231CE"/>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7F89"/>
    <w:rsid w:val="00B4005A"/>
    <w:rsid w:val="00B40189"/>
    <w:rsid w:val="00B40583"/>
    <w:rsid w:val="00B40CD3"/>
    <w:rsid w:val="00B41390"/>
    <w:rsid w:val="00B4176D"/>
    <w:rsid w:val="00B43918"/>
    <w:rsid w:val="00B443B2"/>
    <w:rsid w:val="00B44617"/>
    <w:rsid w:val="00B45E78"/>
    <w:rsid w:val="00B45FBC"/>
    <w:rsid w:val="00B46062"/>
    <w:rsid w:val="00B46340"/>
    <w:rsid w:val="00B47262"/>
    <w:rsid w:val="00B5013F"/>
    <w:rsid w:val="00B501DF"/>
    <w:rsid w:val="00B51071"/>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2FD"/>
    <w:rsid w:val="00B665DC"/>
    <w:rsid w:val="00B673DD"/>
    <w:rsid w:val="00B6750B"/>
    <w:rsid w:val="00B719F8"/>
    <w:rsid w:val="00B731E2"/>
    <w:rsid w:val="00B749D8"/>
    <w:rsid w:val="00B756B8"/>
    <w:rsid w:val="00B76AE2"/>
    <w:rsid w:val="00B77EC2"/>
    <w:rsid w:val="00B81F33"/>
    <w:rsid w:val="00B82939"/>
    <w:rsid w:val="00B82DFC"/>
    <w:rsid w:val="00B835D4"/>
    <w:rsid w:val="00B83B9F"/>
    <w:rsid w:val="00B8476F"/>
    <w:rsid w:val="00B855E3"/>
    <w:rsid w:val="00B85752"/>
    <w:rsid w:val="00B863A6"/>
    <w:rsid w:val="00B90AA4"/>
    <w:rsid w:val="00B92B47"/>
    <w:rsid w:val="00B93393"/>
    <w:rsid w:val="00B93BD9"/>
    <w:rsid w:val="00B9404B"/>
    <w:rsid w:val="00B94BF9"/>
    <w:rsid w:val="00B94C64"/>
    <w:rsid w:val="00B95E84"/>
    <w:rsid w:val="00B95F70"/>
    <w:rsid w:val="00BA07C6"/>
    <w:rsid w:val="00BA084B"/>
    <w:rsid w:val="00BA09F8"/>
    <w:rsid w:val="00BA2181"/>
    <w:rsid w:val="00BA2888"/>
    <w:rsid w:val="00BA42CC"/>
    <w:rsid w:val="00BA46DD"/>
    <w:rsid w:val="00BA48C5"/>
    <w:rsid w:val="00BA4A10"/>
    <w:rsid w:val="00BA5726"/>
    <w:rsid w:val="00BA5821"/>
    <w:rsid w:val="00BA6518"/>
    <w:rsid w:val="00BA6DC9"/>
    <w:rsid w:val="00BB108F"/>
    <w:rsid w:val="00BB32F6"/>
    <w:rsid w:val="00BB62A0"/>
    <w:rsid w:val="00BB6962"/>
    <w:rsid w:val="00BB7BCA"/>
    <w:rsid w:val="00BC05AF"/>
    <w:rsid w:val="00BC1533"/>
    <w:rsid w:val="00BC1B6C"/>
    <w:rsid w:val="00BC1CC0"/>
    <w:rsid w:val="00BC233D"/>
    <w:rsid w:val="00BC27C7"/>
    <w:rsid w:val="00BC2B32"/>
    <w:rsid w:val="00BC5201"/>
    <w:rsid w:val="00BC545F"/>
    <w:rsid w:val="00BC5BFA"/>
    <w:rsid w:val="00BC6A48"/>
    <w:rsid w:val="00BD0CB3"/>
    <w:rsid w:val="00BD0D29"/>
    <w:rsid w:val="00BD1121"/>
    <w:rsid w:val="00BD1685"/>
    <w:rsid w:val="00BD25F9"/>
    <w:rsid w:val="00BD2FC0"/>
    <w:rsid w:val="00BD50FA"/>
    <w:rsid w:val="00BD516C"/>
    <w:rsid w:val="00BD52CF"/>
    <w:rsid w:val="00BD55B9"/>
    <w:rsid w:val="00BD6095"/>
    <w:rsid w:val="00BD78E5"/>
    <w:rsid w:val="00BE009E"/>
    <w:rsid w:val="00BE0BE7"/>
    <w:rsid w:val="00BE1825"/>
    <w:rsid w:val="00BE2FC5"/>
    <w:rsid w:val="00BE3075"/>
    <w:rsid w:val="00BE3CC2"/>
    <w:rsid w:val="00BF0146"/>
    <w:rsid w:val="00BF036C"/>
    <w:rsid w:val="00BF17E1"/>
    <w:rsid w:val="00BF2CB2"/>
    <w:rsid w:val="00BF3B10"/>
    <w:rsid w:val="00BF42DD"/>
    <w:rsid w:val="00BF4406"/>
    <w:rsid w:val="00BF47D6"/>
    <w:rsid w:val="00BF5DE1"/>
    <w:rsid w:val="00C01777"/>
    <w:rsid w:val="00C017E7"/>
    <w:rsid w:val="00C031FD"/>
    <w:rsid w:val="00C03AFC"/>
    <w:rsid w:val="00C03DC2"/>
    <w:rsid w:val="00C04C67"/>
    <w:rsid w:val="00C0522A"/>
    <w:rsid w:val="00C065C7"/>
    <w:rsid w:val="00C06ED6"/>
    <w:rsid w:val="00C06F71"/>
    <w:rsid w:val="00C100CF"/>
    <w:rsid w:val="00C10693"/>
    <w:rsid w:val="00C14838"/>
    <w:rsid w:val="00C15776"/>
    <w:rsid w:val="00C16D13"/>
    <w:rsid w:val="00C17055"/>
    <w:rsid w:val="00C17592"/>
    <w:rsid w:val="00C17EAE"/>
    <w:rsid w:val="00C2102D"/>
    <w:rsid w:val="00C21162"/>
    <w:rsid w:val="00C21C41"/>
    <w:rsid w:val="00C22523"/>
    <w:rsid w:val="00C22C62"/>
    <w:rsid w:val="00C24B1F"/>
    <w:rsid w:val="00C25ACC"/>
    <w:rsid w:val="00C27754"/>
    <w:rsid w:val="00C27B12"/>
    <w:rsid w:val="00C3154E"/>
    <w:rsid w:val="00C31EDE"/>
    <w:rsid w:val="00C3277B"/>
    <w:rsid w:val="00C34064"/>
    <w:rsid w:val="00C3743E"/>
    <w:rsid w:val="00C40889"/>
    <w:rsid w:val="00C40904"/>
    <w:rsid w:val="00C40FE2"/>
    <w:rsid w:val="00C41E63"/>
    <w:rsid w:val="00C452F5"/>
    <w:rsid w:val="00C45C12"/>
    <w:rsid w:val="00C47094"/>
    <w:rsid w:val="00C470C9"/>
    <w:rsid w:val="00C50740"/>
    <w:rsid w:val="00C508D9"/>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5CFB"/>
    <w:rsid w:val="00C66F24"/>
    <w:rsid w:val="00C6761E"/>
    <w:rsid w:val="00C70ECA"/>
    <w:rsid w:val="00C71369"/>
    <w:rsid w:val="00C71619"/>
    <w:rsid w:val="00C720A8"/>
    <w:rsid w:val="00C72565"/>
    <w:rsid w:val="00C726FE"/>
    <w:rsid w:val="00C7304B"/>
    <w:rsid w:val="00C75803"/>
    <w:rsid w:val="00C7693C"/>
    <w:rsid w:val="00C76FB3"/>
    <w:rsid w:val="00C7748D"/>
    <w:rsid w:val="00C8032B"/>
    <w:rsid w:val="00C81A68"/>
    <w:rsid w:val="00C81B8B"/>
    <w:rsid w:val="00C82509"/>
    <w:rsid w:val="00C831BA"/>
    <w:rsid w:val="00C83494"/>
    <w:rsid w:val="00C83CF6"/>
    <w:rsid w:val="00C85199"/>
    <w:rsid w:val="00C8542E"/>
    <w:rsid w:val="00C86251"/>
    <w:rsid w:val="00C86EDB"/>
    <w:rsid w:val="00C87343"/>
    <w:rsid w:val="00C9051A"/>
    <w:rsid w:val="00C90AC4"/>
    <w:rsid w:val="00C9154A"/>
    <w:rsid w:val="00C91DFD"/>
    <w:rsid w:val="00C971C0"/>
    <w:rsid w:val="00CA0D2D"/>
    <w:rsid w:val="00CA1800"/>
    <w:rsid w:val="00CA3D0A"/>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471"/>
    <w:rsid w:val="00CD0A21"/>
    <w:rsid w:val="00CD0B62"/>
    <w:rsid w:val="00CD0C87"/>
    <w:rsid w:val="00CD1D09"/>
    <w:rsid w:val="00CD4E07"/>
    <w:rsid w:val="00CD749A"/>
    <w:rsid w:val="00CD765F"/>
    <w:rsid w:val="00CE1192"/>
    <w:rsid w:val="00CE24DD"/>
    <w:rsid w:val="00CE2AC5"/>
    <w:rsid w:val="00CE2F39"/>
    <w:rsid w:val="00CE3A02"/>
    <w:rsid w:val="00CE6404"/>
    <w:rsid w:val="00CE6ABC"/>
    <w:rsid w:val="00CE78C7"/>
    <w:rsid w:val="00CF05B1"/>
    <w:rsid w:val="00CF08D9"/>
    <w:rsid w:val="00CF0FF9"/>
    <w:rsid w:val="00CF11C4"/>
    <w:rsid w:val="00CF12F5"/>
    <w:rsid w:val="00CF2319"/>
    <w:rsid w:val="00CF2C71"/>
    <w:rsid w:val="00CF2CC2"/>
    <w:rsid w:val="00CF2D83"/>
    <w:rsid w:val="00CF3785"/>
    <w:rsid w:val="00CF6154"/>
    <w:rsid w:val="00CF649F"/>
    <w:rsid w:val="00D00D95"/>
    <w:rsid w:val="00D0114A"/>
    <w:rsid w:val="00D019CC"/>
    <w:rsid w:val="00D01CF5"/>
    <w:rsid w:val="00D02242"/>
    <w:rsid w:val="00D03039"/>
    <w:rsid w:val="00D03308"/>
    <w:rsid w:val="00D03BB3"/>
    <w:rsid w:val="00D054E6"/>
    <w:rsid w:val="00D05662"/>
    <w:rsid w:val="00D05BB6"/>
    <w:rsid w:val="00D05E4A"/>
    <w:rsid w:val="00D05E6A"/>
    <w:rsid w:val="00D07A51"/>
    <w:rsid w:val="00D11734"/>
    <w:rsid w:val="00D11E3A"/>
    <w:rsid w:val="00D12E22"/>
    <w:rsid w:val="00D13B12"/>
    <w:rsid w:val="00D15527"/>
    <w:rsid w:val="00D16C3A"/>
    <w:rsid w:val="00D16EC4"/>
    <w:rsid w:val="00D200C5"/>
    <w:rsid w:val="00D201C9"/>
    <w:rsid w:val="00D20E1D"/>
    <w:rsid w:val="00D21638"/>
    <w:rsid w:val="00D21ADF"/>
    <w:rsid w:val="00D22A38"/>
    <w:rsid w:val="00D246C6"/>
    <w:rsid w:val="00D2781C"/>
    <w:rsid w:val="00D278F4"/>
    <w:rsid w:val="00D27B21"/>
    <w:rsid w:val="00D27B24"/>
    <w:rsid w:val="00D27E99"/>
    <w:rsid w:val="00D301B6"/>
    <w:rsid w:val="00D33AEA"/>
    <w:rsid w:val="00D33DC9"/>
    <w:rsid w:val="00D3451B"/>
    <w:rsid w:val="00D35137"/>
    <w:rsid w:val="00D359FF"/>
    <w:rsid w:val="00D36061"/>
    <w:rsid w:val="00D364DD"/>
    <w:rsid w:val="00D36DE1"/>
    <w:rsid w:val="00D37775"/>
    <w:rsid w:val="00D4116A"/>
    <w:rsid w:val="00D426DC"/>
    <w:rsid w:val="00D42931"/>
    <w:rsid w:val="00D43BEB"/>
    <w:rsid w:val="00D4560A"/>
    <w:rsid w:val="00D46208"/>
    <w:rsid w:val="00D475ED"/>
    <w:rsid w:val="00D479D5"/>
    <w:rsid w:val="00D523C7"/>
    <w:rsid w:val="00D568B7"/>
    <w:rsid w:val="00D57618"/>
    <w:rsid w:val="00D61686"/>
    <w:rsid w:val="00D644FB"/>
    <w:rsid w:val="00D648D1"/>
    <w:rsid w:val="00D655D7"/>
    <w:rsid w:val="00D65D0E"/>
    <w:rsid w:val="00D66580"/>
    <w:rsid w:val="00D66F2E"/>
    <w:rsid w:val="00D7278C"/>
    <w:rsid w:val="00D72D29"/>
    <w:rsid w:val="00D7427C"/>
    <w:rsid w:val="00D76EC6"/>
    <w:rsid w:val="00D80AB2"/>
    <w:rsid w:val="00D8490D"/>
    <w:rsid w:val="00D84BAC"/>
    <w:rsid w:val="00D85432"/>
    <w:rsid w:val="00D85740"/>
    <w:rsid w:val="00D864C0"/>
    <w:rsid w:val="00D8651D"/>
    <w:rsid w:val="00D86844"/>
    <w:rsid w:val="00D86876"/>
    <w:rsid w:val="00D87798"/>
    <w:rsid w:val="00D901FF"/>
    <w:rsid w:val="00D90F40"/>
    <w:rsid w:val="00D916AA"/>
    <w:rsid w:val="00D931C1"/>
    <w:rsid w:val="00D94F14"/>
    <w:rsid w:val="00D9547D"/>
    <w:rsid w:val="00D95C1E"/>
    <w:rsid w:val="00D97AA9"/>
    <w:rsid w:val="00DA03C5"/>
    <w:rsid w:val="00DA1B4F"/>
    <w:rsid w:val="00DA1EF1"/>
    <w:rsid w:val="00DA3A3B"/>
    <w:rsid w:val="00DA3E01"/>
    <w:rsid w:val="00DA42B7"/>
    <w:rsid w:val="00DA4FA9"/>
    <w:rsid w:val="00DA5C08"/>
    <w:rsid w:val="00DA7694"/>
    <w:rsid w:val="00DB1956"/>
    <w:rsid w:val="00DB1FA6"/>
    <w:rsid w:val="00DB39B3"/>
    <w:rsid w:val="00DB3EA8"/>
    <w:rsid w:val="00DB5741"/>
    <w:rsid w:val="00DB6B70"/>
    <w:rsid w:val="00DB77E5"/>
    <w:rsid w:val="00DC0068"/>
    <w:rsid w:val="00DC016F"/>
    <w:rsid w:val="00DC244A"/>
    <w:rsid w:val="00DC594F"/>
    <w:rsid w:val="00DC5D28"/>
    <w:rsid w:val="00DC681C"/>
    <w:rsid w:val="00DD0342"/>
    <w:rsid w:val="00DD165B"/>
    <w:rsid w:val="00DD18BC"/>
    <w:rsid w:val="00DD2C02"/>
    <w:rsid w:val="00DD3B6E"/>
    <w:rsid w:val="00DD4B47"/>
    <w:rsid w:val="00DD6FF7"/>
    <w:rsid w:val="00DD7541"/>
    <w:rsid w:val="00DD756E"/>
    <w:rsid w:val="00DE039D"/>
    <w:rsid w:val="00DE057F"/>
    <w:rsid w:val="00DE1A54"/>
    <w:rsid w:val="00DE4719"/>
    <w:rsid w:val="00DE5421"/>
    <w:rsid w:val="00DE6231"/>
    <w:rsid w:val="00DE7014"/>
    <w:rsid w:val="00DE7135"/>
    <w:rsid w:val="00DE7BC4"/>
    <w:rsid w:val="00DF134D"/>
    <w:rsid w:val="00DF1F9C"/>
    <w:rsid w:val="00DF2594"/>
    <w:rsid w:val="00DF2C08"/>
    <w:rsid w:val="00DF374C"/>
    <w:rsid w:val="00DF41F3"/>
    <w:rsid w:val="00DF6312"/>
    <w:rsid w:val="00E02EDF"/>
    <w:rsid w:val="00E0556A"/>
    <w:rsid w:val="00E059A9"/>
    <w:rsid w:val="00E05EEE"/>
    <w:rsid w:val="00E06CE7"/>
    <w:rsid w:val="00E0755A"/>
    <w:rsid w:val="00E10EEA"/>
    <w:rsid w:val="00E12372"/>
    <w:rsid w:val="00E12C95"/>
    <w:rsid w:val="00E141BF"/>
    <w:rsid w:val="00E16776"/>
    <w:rsid w:val="00E1692E"/>
    <w:rsid w:val="00E1729A"/>
    <w:rsid w:val="00E174AB"/>
    <w:rsid w:val="00E17E65"/>
    <w:rsid w:val="00E2050D"/>
    <w:rsid w:val="00E218E6"/>
    <w:rsid w:val="00E22919"/>
    <w:rsid w:val="00E25B8B"/>
    <w:rsid w:val="00E26935"/>
    <w:rsid w:val="00E269CF"/>
    <w:rsid w:val="00E271F7"/>
    <w:rsid w:val="00E27FD9"/>
    <w:rsid w:val="00E31947"/>
    <w:rsid w:val="00E3218C"/>
    <w:rsid w:val="00E32733"/>
    <w:rsid w:val="00E34535"/>
    <w:rsid w:val="00E350CD"/>
    <w:rsid w:val="00E36848"/>
    <w:rsid w:val="00E3707F"/>
    <w:rsid w:val="00E4085B"/>
    <w:rsid w:val="00E420B4"/>
    <w:rsid w:val="00E420DF"/>
    <w:rsid w:val="00E42454"/>
    <w:rsid w:val="00E42624"/>
    <w:rsid w:val="00E43FB9"/>
    <w:rsid w:val="00E44BCE"/>
    <w:rsid w:val="00E4509A"/>
    <w:rsid w:val="00E4534A"/>
    <w:rsid w:val="00E45487"/>
    <w:rsid w:val="00E454C2"/>
    <w:rsid w:val="00E46EBC"/>
    <w:rsid w:val="00E5011B"/>
    <w:rsid w:val="00E50A9E"/>
    <w:rsid w:val="00E50E95"/>
    <w:rsid w:val="00E52942"/>
    <w:rsid w:val="00E5457D"/>
    <w:rsid w:val="00E54957"/>
    <w:rsid w:val="00E549C7"/>
    <w:rsid w:val="00E54DE5"/>
    <w:rsid w:val="00E56089"/>
    <w:rsid w:val="00E56C48"/>
    <w:rsid w:val="00E5737F"/>
    <w:rsid w:val="00E57BCA"/>
    <w:rsid w:val="00E62AEF"/>
    <w:rsid w:val="00E63D3D"/>
    <w:rsid w:val="00E65443"/>
    <w:rsid w:val="00E658A6"/>
    <w:rsid w:val="00E66801"/>
    <w:rsid w:val="00E70948"/>
    <w:rsid w:val="00E71546"/>
    <w:rsid w:val="00E71CBA"/>
    <w:rsid w:val="00E72932"/>
    <w:rsid w:val="00E74CA1"/>
    <w:rsid w:val="00E74F4F"/>
    <w:rsid w:val="00E7527A"/>
    <w:rsid w:val="00E75B15"/>
    <w:rsid w:val="00E76268"/>
    <w:rsid w:val="00E76B62"/>
    <w:rsid w:val="00E76EE1"/>
    <w:rsid w:val="00E770D7"/>
    <w:rsid w:val="00E77F8E"/>
    <w:rsid w:val="00E817FE"/>
    <w:rsid w:val="00E81F72"/>
    <w:rsid w:val="00E84B55"/>
    <w:rsid w:val="00E85EBC"/>
    <w:rsid w:val="00E870EB"/>
    <w:rsid w:val="00E87B9A"/>
    <w:rsid w:val="00E90736"/>
    <w:rsid w:val="00E90AFE"/>
    <w:rsid w:val="00E92C01"/>
    <w:rsid w:val="00E933E3"/>
    <w:rsid w:val="00E93C4C"/>
    <w:rsid w:val="00E948E4"/>
    <w:rsid w:val="00E950C2"/>
    <w:rsid w:val="00E96067"/>
    <w:rsid w:val="00E979B6"/>
    <w:rsid w:val="00E97BBC"/>
    <w:rsid w:val="00EA0987"/>
    <w:rsid w:val="00EA1012"/>
    <w:rsid w:val="00EA2A66"/>
    <w:rsid w:val="00EA3097"/>
    <w:rsid w:val="00EA444A"/>
    <w:rsid w:val="00EA5644"/>
    <w:rsid w:val="00EA68B0"/>
    <w:rsid w:val="00EA6B24"/>
    <w:rsid w:val="00EB0CBE"/>
    <w:rsid w:val="00EB28BA"/>
    <w:rsid w:val="00EB403B"/>
    <w:rsid w:val="00EB4AB3"/>
    <w:rsid w:val="00EB6C94"/>
    <w:rsid w:val="00EB7AA9"/>
    <w:rsid w:val="00EC0E8C"/>
    <w:rsid w:val="00EC3C86"/>
    <w:rsid w:val="00EC48CC"/>
    <w:rsid w:val="00EC4B35"/>
    <w:rsid w:val="00EC52A5"/>
    <w:rsid w:val="00EC5C7D"/>
    <w:rsid w:val="00EC618C"/>
    <w:rsid w:val="00EC6367"/>
    <w:rsid w:val="00EC7850"/>
    <w:rsid w:val="00ED0268"/>
    <w:rsid w:val="00ED04F8"/>
    <w:rsid w:val="00ED0730"/>
    <w:rsid w:val="00ED252F"/>
    <w:rsid w:val="00ED46B6"/>
    <w:rsid w:val="00EE021A"/>
    <w:rsid w:val="00EE2F24"/>
    <w:rsid w:val="00EE372C"/>
    <w:rsid w:val="00EE5DE4"/>
    <w:rsid w:val="00EE644B"/>
    <w:rsid w:val="00EE715D"/>
    <w:rsid w:val="00EE7401"/>
    <w:rsid w:val="00EF281F"/>
    <w:rsid w:val="00EF4407"/>
    <w:rsid w:val="00EF4C4C"/>
    <w:rsid w:val="00EF4E74"/>
    <w:rsid w:val="00EF6029"/>
    <w:rsid w:val="00EF68AC"/>
    <w:rsid w:val="00EF6EF1"/>
    <w:rsid w:val="00F009A4"/>
    <w:rsid w:val="00F00E47"/>
    <w:rsid w:val="00F01D36"/>
    <w:rsid w:val="00F02AE5"/>
    <w:rsid w:val="00F03ABF"/>
    <w:rsid w:val="00F04FBD"/>
    <w:rsid w:val="00F12B14"/>
    <w:rsid w:val="00F12EF4"/>
    <w:rsid w:val="00F1564F"/>
    <w:rsid w:val="00F17CA1"/>
    <w:rsid w:val="00F205D9"/>
    <w:rsid w:val="00F221DC"/>
    <w:rsid w:val="00F255FF"/>
    <w:rsid w:val="00F25A0A"/>
    <w:rsid w:val="00F2608D"/>
    <w:rsid w:val="00F26773"/>
    <w:rsid w:val="00F318D0"/>
    <w:rsid w:val="00F35ACA"/>
    <w:rsid w:val="00F36098"/>
    <w:rsid w:val="00F362EB"/>
    <w:rsid w:val="00F36521"/>
    <w:rsid w:val="00F36C83"/>
    <w:rsid w:val="00F37388"/>
    <w:rsid w:val="00F374C2"/>
    <w:rsid w:val="00F41D83"/>
    <w:rsid w:val="00F437EB"/>
    <w:rsid w:val="00F45878"/>
    <w:rsid w:val="00F462FC"/>
    <w:rsid w:val="00F468F2"/>
    <w:rsid w:val="00F47291"/>
    <w:rsid w:val="00F50273"/>
    <w:rsid w:val="00F50379"/>
    <w:rsid w:val="00F507DB"/>
    <w:rsid w:val="00F5428F"/>
    <w:rsid w:val="00F54752"/>
    <w:rsid w:val="00F5582B"/>
    <w:rsid w:val="00F55C3C"/>
    <w:rsid w:val="00F560A6"/>
    <w:rsid w:val="00F5668E"/>
    <w:rsid w:val="00F56992"/>
    <w:rsid w:val="00F626FB"/>
    <w:rsid w:val="00F63081"/>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E"/>
    <w:rsid w:val="00FB5BE0"/>
    <w:rsid w:val="00FB6FFC"/>
    <w:rsid w:val="00FB7455"/>
    <w:rsid w:val="00FC02A9"/>
    <w:rsid w:val="00FC060D"/>
    <w:rsid w:val="00FC19FA"/>
    <w:rsid w:val="00FC1EA5"/>
    <w:rsid w:val="00FC4AEE"/>
    <w:rsid w:val="00FC4E87"/>
    <w:rsid w:val="00FC5809"/>
    <w:rsid w:val="00FC672E"/>
    <w:rsid w:val="00FC6CE4"/>
    <w:rsid w:val="00FC6F81"/>
    <w:rsid w:val="00FC7A6B"/>
    <w:rsid w:val="00FD1E6B"/>
    <w:rsid w:val="00FD247C"/>
    <w:rsid w:val="00FD2C12"/>
    <w:rsid w:val="00FD2E1C"/>
    <w:rsid w:val="00FD51CB"/>
    <w:rsid w:val="00FD5494"/>
    <w:rsid w:val="00FD5B72"/>
    <w:rsid w:val="00FD5F42"/>
    <w:rsid w:val="00FD6FB2"/>
    <w:rsid w:val="00FD7033"/>
    <w:rsid w:val="00FE16D3"/>
    <w:rsid w:val="00FE32C2"/>
    <w:rsid w:val="00FE4CB0"/>
    <w:rsid w:val="00FE5677"/>
    <w:rsid w:val="00FE5E27"/>
    <w:rsid w:val="00FE5E3B"/>
    <w:rsid w:val="00FE60AD"/>
    <w:rsid w:val="00FE7278"/>
    <w:rsid w:val="00FE774C"/>
    <w:rsid w:val="00FF198B"/>
    <w:rsid w:val="00FF19A6"/>
    <w:rsid w:val="00FF1FFC"/>
    <w:rsid w:val="00FF37E6"/>
    <w:rsid w:val="00FF3ADC"/>
    <w:rsid w:val="00FF41DA"/>
    <w:rsid w:val="00FF4533"/>
    <w:rsid w:val="00FF45E1"/>
    <w:rsid w:val="00FF4FE9"/>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2022-04-25T18:30:00+00:00</Judgment_x0020_Date>
    <Year xmlns="63bdd487-88aa-4c54-b893-ddaa81ed2e7c">2022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F886-1BE3-4DD4-BED8-8ED0DA158F7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D0217BA-65CF-4CC5-9076-A521F060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01700-8C69-448D-9F84-0B7730109385}">
  <ds:schemaRefs>
    <ds:schemaRef ds:uri="http://schemas.microsoft.com/sharepoint/v3/contenttype/forms"/>
  </ds:schemaRefs>
</ds:datastoreItem>
</file>

<file path=customXml/itemProps4.xml><?xml version="1.0" encoding="utf-8"?>
<ds:datastoreItem xmlns:ds="http://schemas.openxmlformats.org/officeDocument/2006/customXml" ds:itemID="{E8D69027-EAE8-4395-9164-7A19FBBA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Prime Paradise v Wilmington Savings Fund Society FSB</vt:lpstr>
    </vt:vector>
  </TitlesOfParts>
  <Company/>
  <LinksUpToDate>false</LinksUpToDate>
  <CharactersWithSpaces>61489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Paradise v Wilmington Savings Fund Society FSB</dc:title>
  <dc:creator>David</dc:creator>
  <cp:lastModifiedBy>HOME</cp:lastModifiedBy>
  <cp:revision>2</cp:revision>
  <cp:lastPrinted>2022-04-25T09:50:00Z</cp:lastPrinted>
  <dcterms:created xsi:type="dcterms:W3CDTF">2022-04-30T11:47:00Z</dcterms:created>
  <dcterms:modified xsi:type="dcterms:W3CDTF">2022-04-30T11:47:00Z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