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0B2339" w:rsidRDefault="00D76EC6" w:rsidP="008C3367">
      <w:pPr>
        <w:keepNext/>
        <w:spacing w:line="360" w:lineRule="auto"/>
        <w:jc w:val="center"/>
        <w:outlineLvl w:val="0"/>
        <w:rPr>
          <w:rFonts w:ascii="Arial" w:hAnsi="Arial" w:cs="Arial"/>
          <w:b/>
          <w:bCs/>
          <w:color w:val="000000" w:themeColor="text1"/>
          <w:sz w:val="24"/>
          <w:szCs w:val="24"/>
        </w:rPr>
      </w:pPr>
      <w:bookmarkStart w:id="0" w:name="_GoBack"/>
      <w:bookmarkEnd w:id="0"/>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0B2339" w:rsidRDefault="008C3367" w:rsidP="008C3367">
      <w:pPr>
        <w:spacing w:line="48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rsidR="008C3367" w:rsidRPr="000B2339" w:rsidRDefault="008C3367" w:rsidP="007C732D">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A 1</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A2537" w:rsidRPr="000B2339">
        <w:rPr>
          <w:rFonts w:ascii="Arial" w:hAnsi="Arial" w:cs="Arial"/>
          <w:color w:val="000000" w:themeColor="text1"/>
          <w:sz w:val="24"/>
          <w:szCs w:val="24"/>
        </w:rPr>
        <w:t>21</w:t>
      </w:r>
    </w:p>
    <w:p w:rsidR="00D11C64" w:rsidRDefault="00D11C64" w:rsidP="00B40CD3">
      <w:pPr>
        <w:spacing w:line="240" w:lineRule="auto"/>
        <w:jc w:val="both"/>
        <w:rPr>
          <w:rFonts w:ascii="Arial" w:hAnsi="Arial" w:cs="Arial"/>
          <w:b/>
          <w:color w:val="000000" w:themeColor="text1"/>
          <w:sz w:val="24"/>
          <w:szCs w:val="24"/>
        </w:rPr>
      </w:pPr>
    </w:p>
    <w:p w:rsidR="008C3367" w:rsidRPr="000B2339" w:rsidRDefault="008C3367" w:rsidP="00B40CD3">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rsidR="008C3367" w:rsidRPr="000B2339" w:rsidRDefault="008C3367" w:rsidP="00B40CD3">
      <w:pPr>
        <w:spacing w:line="240" w:lineRule="auto"/>
        <w:jc w:val="both"/>
        <w:rPr>
          <w:rFonts w:ascii="Arial" w:hAnsi="Arial" w:cs="Arial"/>
          <w:color w:val="000000" w:themeColor="text1"/>
          <w:sz w:val="24"/>
          <w:szCs w:val="24"/>
        </w:rPr>
      </w:pPr>
    </w:p>
    <w:p w:rsidR="008C3367" w:rsidRDefault="008C3367" w:rsidP="00B40CD3">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rsidR="00D11C64" w:rsidRPr="000B2339" w:rsidRDefault="00D11C64" w:rsidP="00B40CD3">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rsidTr="00CF05B1">
        <w:tc>
          <w:tcPr>
            <w:tcW w:w="6204" w:type="dxa"/>
            <w:shd w:val="clear" w:color="auto" w:fill="auto"/>
          </w:tcPr>
          <w:p w:rsidR="00781A4E" w:rsidRPr="000B2339" w:rsidRDefault="00401E74"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SHOPRITE NAMIBIA (PTY) LTD</w:t>
            </w:r>
          </w:p>
        </w:tc>
        <w:tc>
          <w:tcPr>
            <w:tcW w:w="3152" w:type="dxa"/>
            <w:shd w:val="clear" w:color="auto" w:fill="auto"/>
          </w:tcPr>
          <w:p w:rsidR="008C3367" w:rsidRPr="000B2339" w:rsidRDefault="008C3367" w:rsidP="00161C35">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rsidTr="00CF05B1">
        <w:tc>
          <w:tcPr>
            <w:tcW w:w="6204"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rsidTr="00CF05B1">
        <w:tc>
          <w:tcPr>
            <w:tcW w:w="6204" w:type="dxa"/>
            <w:shd w:val="clear" w:color="auto" w:fill="auto"/>
          </w:tcPr>
          <w:p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rsidTr="00CF05B1">
        <w:tc>
          <w:tcPr>
            <w:tcW w:w="6204"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r>
      <w:tr w:rsidR="000B2339" w:rsidRPr="000B2339" w:rsidTr="00CF05B1">
        <w:tc>
          <w:tcPr>
            <w:tcW w:w="6204" w:type="dxa"/>
            <w:shd w:val="clear" w:color="auto" w:fill="auto"/>
          </w:tcPr>
          <w:p w:rsidR="00781A4E" w:rsidRPr="000B2339" w:rsidRDefault="00781A4E" w:rsidP="001C73CA">
            <w:pPr>
              <w:pStyle w:val="NoSpacing"/>
              <w:spacing w:line="480" w:lineRule="auto"/>
              <w:rPr>
                <w:rFonts w:ascii="Arial" w:hAnsi="Arial" w:cs="Arial"/>
                <w:b/>
                <w:color w:val="000000" w:themeColor="text1"/>
                <w:sz w:val="24"/>
                <w:szCs w:val="24"/>
              </w:rPr>
            </w:pPr>
            <w:r w:rsidRPr="000B2339">
              <w:rPr>
                <w:rFonts w:ascii="Arial" w:hAnsi="Arial" w:cs="Arial"/>
                <w:b/>
                <w:color w:val="000000" w:themeColor="text1"/>
                <w:sz w:val="24"/>
                <w:szCs w:val="24"/>
              </w:rPr>
              <w:t>NAMIBIA</w:t>
            </w:r>
            <w:r w:rsidR="00401E74">
              <w:rPr>
                <w:rFonts w:ascii="Arial" w:hAnsi="Arial" w:cs="Arial"/>
                <w:b/>
                <w:color w:val="000000" w:themeColor="text1"/>
                <w:sz w:val="24"/>
                <w:szCs w:val="24"/>
              </w:rPr>
              <w:t xml:space="preserve"> FOOD AND ALLIED WORKERS UNION</w:t>
            </w:r>
          </w:p>
        </w:tc>
        <w:tc>
          <w:tcPr>
            <w:tcW w:w="3152" w:type="dxa"/>
            <w:shd w:val="clear" w:color="auto" w:fill="auto"/>
          </w:tcPr>
          <w:p w:rsidR="00584213" w:rsidRPr="000B2339"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rsidTr="00CF05B1">
        <w:tc>
          <w:tcPr>
            <w:tcW w:w="6204" w:type="dxa"/>
            <w:shd w:val="clear" w:color="auto" w:fill="auto"/>
          </w:tcPr>
          <w:p w:rsidR="00401E74" w:rsidRPr="000B2339" w:rsidRDefault="00CF05B1"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 xml:space="preserve">EMMA </w:t>
            </w:r>
            <w:r w:rsidR="00B13EB6">
              <w:rPr>
                <w:rFonts w:ascii="Arial" w:hAnsi="Arial" w:cs="Arial"/>
                <w:b/>
                <w:color w:val="000000" w:themeColor="text1"/>
                <w:sz w:val="24"/>
                <w:szCs w:val="24"/>
              </w:rPr>
              <w:t xml:space="preserve">N. </w:t>
            </w:r>
            <w:r>
              <w:rPr>
                <w:rFonts w:ascii="Arial" w:hAnsi="Arial" w:cs="Arial"/>
                <w:b/>
                <w:color w:val="000000" w:themeColor="text1"/>
                <w:sz w:val="24"/>
                <w:szCs w:val="24"/>
              </w:rPr>
              <w:t>NICANOR</w:t>
            </w:r>
            <w:r w:rsidR="00B13EB6">
              <w:rPr>
                <w:rFonts w:ascii="Arial" w:hAnsi="Arial" w:cs="Arial"/>
                <w:b/>
                <w:color w:val="000000" w:themeColor="text1"/>
                <w:sz w:val="24"/>
                <w:szCs w:val="24"/>
              </w:rPr>
              <w:t xml:space="preserve"> N.O.</w:t>
            </w:r>
          </w:p>
        </w:tc>
        <w:tc>
          <w:tcPr>
            <w:tcW w:w="3152" w:type="dxa"/>
            <w:shd w:val="clear" w:color="auto" w:fill="auto"/>
          </w:tcPr>
          <w:p w:rsidR="00401E74"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bl>
    <w:p w:rsidR="00CF05B1" w:rsidRDefault="00CF05B1" w:rsidP="00CF05B1">
      <w:pPr>
        <w:spacing w:after="0" w:line="240" w:lineRule="auto"/>
        <w:jc w:val="right"/>
        <w:rPr>
          <w:rFonts w:ascii="Arial" w:hAnsi="Arial" w:cs="Arial"/>
          <w:color w:val="000000" w:themeColor="text1"/>
          <w:sz w:val="24"/>
          <w:szCs w:val="24"/>
        </w:rPr>
      </w:pPr>
    </w:p>
    <w:p w:rsidR="00CF05B1" w:rsidRPr="000B2339" w:rsidRDefault="00CF05B1" w:rsidP="00CF05B1">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30744C">
        <w:rPr>
          <w:rFonts w:ascii="Arial" w:hAnsi="Arial" w:cs="Arial"/>
          <w:color w:val="000000" w:themeColor="text1"/>
          <w:sz w:val="24"/>
          <w:szCs w:val="24"/>
        </w:rPr>
        <w:t>C</w:t>
      </w:r>
      <w:r>
        <w:rPr>
          <w:rFonts w:ascii="Arial" w:hAnsi="Arial" w:cs="Arial"/>
          <w:color w:val="000000" w:themeColor="text1"/>
          <w:sz w:val="24"/>
          <w:szCs w:val="24"/>
        </w:rPr>
        <w:t>R 2</w:t>
      </w:r>
      <w:r w:rsidRPr="000B2339">
        <w:rPr>
          <w:rFonts w:ascii="Arial" w:hAnsi="Arial" w:cs="Arial"/>
          <w:color w:val="000000" w:themeColor="text1"/>
          <w:sz w:val="24"/>
          <w:szCs w:val="24"/>
        </w:rPr>
        <w:t>/2021</w:t>
      </w:r>
    </w:p>
    <w:p w:rsidR="00CF05B1" w:rsidRDefault="00CF05B1" w:rsidP="00CF05B1">
      <w:pPr>
        <w:spacing w:line="240" w:lineRule="auto"/>
        <w:jc w:val="both"/>
        <w:rPr>
          <w:rFonts w:ascii="Arial" w:hAnsi="Arial" w:cs="Arial"/>
          <w:b/>
          <w:color w:val="000000" w:themeColor="text1"/>
          <w:sz w:val="24"/>
          <w:szCs w:val="24"/>
        </w:rPr>
      </w:pPr>
    </w:p>
    <w:p w:rsidR="00CF05B1" w:rsidRPr="000B2339" w:rsidRDefault="00CF05B1" w:rsidP="00CF05B1">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rsidR="00CF05B1" w:rsidRPr="000B2339" w:rsidRDefault="00CF05B1" w:rsidP="00CF05B1">
      <w:pPr>
        <w:spacing w:line="240" w:lineRule="auto"/>
        <w:jc w:val="both"/>
        <w:rPr>
          <w:rFonts w:ascii="Arial" w:hAnsi="Arial" w:cs="Arial"/>
          <w:color w:val="000000" w:themeColor="text1"/>
          <w:sz w:val="24"/>
          <w:szCs w:val="24"/>
        </w:rPr>
      </w:pPr>
    </w:p>
    <w:p w:rsidR="00CF05B1" w:rsidRPr="000B2339" w:rsidRDefault="00CF05B1" w:rsidP="00CF05B1">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tbl>
      <w:tblPr>
        <w:tblW w:w="9356" w:type="dxa"/>
        <w:tblInd w:w="-142" w:type="dxa"/>
        <w:tblLook w:val="04A0" w:firstRow="1" w:lastRow="0" w:firstColumn="1" w:lastColumn="0" w:noHBand="0" w:noVBand="1"/>
      </w:tblPr>
      <w:tblGrid>
        <w:gridCol w:w="6204"/>
        <w:gridCol w:w="3011"/>
        <w:gridCol w:w="141"/>
      </w:tblGrid>
      <w:tr w:rsidR="00CF05B1" w:rsidRPr="000B2339" w:rsidTr="00CF05B1">
        <w:tc>
          <w:tcPr>
            <w:tcW w:w="6204" w:type="dxa"/>
            <w:shd w:val="clear" w:color="auto" w:fill="auto"/>
          </w:tcPr>
          <w:p w:rsidR="00D11C64" w:rsidRDefault="00D11C64" w:rsidP="00653A66">
            <w:pPr>
              <w:pStyle w:val="NoSpacing"/>
              <w:spacing w:line="360" w:lineRule="auto"/>
              <w:rPr>
                <w:rFonts w:ascii="Arial" w:hAnsi="Arial" w:cs="Arial"/>
                <w:b/>
                <w:color w:val="000000" w:themeColor="text1"/>
                <w:sz w:val="24"/>
                <w:szCs w:val="24"/>
              </w:rPr>
            </w:pPr>
          </w:p>
          <w:p w:rsidR="00CF05B1" w:rsidRPr="000B2339" w:rsidRDefault="00CF05B1" w:rsidP="00653A66">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SHOPRITE NAMIBIA (PTY) LTD</w:t>
            </w:r>
          </w:p>
        </w:tc>
        <w:tc>
          <w:tcPr>
            <w:tcW w:w="3152" w:type="dxa"/>
            <w:gridSpan w:val="2"/>
            <w:shd w:val="clear" w:color="auto" w:fill="auto"/>
          </w:tcPr>
          <w:p w:rsidR="00CF05B1" w:rsidRPr="000B2339" w:rsidRDefault="00CF05B1" w:rsidP="00CF05B1">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Pr="000B2339">
              <w:rPr>
                <w:rFonts w:ascii="Arial" w:hAnsi="Arial" w:cs="Arial"/>
                <w:b/>
                <w:color w:val="000000" w:themeColor="text1"/>
                <w:sz w:val="24"/>
                <w:szCs w:val="24"/>
              </w:rPr>
              <w:t>Appl</w:t>
            </w:r>
            <w:r>
              <w:rPr>
                <w:rFonts w:ascii="Arial" w:hAnsi="Arial" w:cs="Arial"/>
                <w:b/>
                <w:color w:val="000000" w:themeColor="text1"/>
                <w:sz w:val="24"/>
                <w:szCs w:val="24"/>
              </w:rPr>
              <w:t>ic</w:t>
            </w:r>
            <w:r w:rsidRPr="000B2339">
              <w:rPr>
                <w:rFonts w:ascii="Arial" w:hAnsi="Arial" w:cs="Arial"/>
                <w:b/>
                <w:color w:val="000000" w:themeColor="text1"/>
                <w:sz w:val="24"/>
                <w:szCs w:val="24"/>
              </w:rPr>
              <w:t>ant</w:t>
            </w:r>
          </w:p>
        </w:tc>
      </w:tr>
      <w:tr w:rsidR="00CF05B1" w:rsidRPr="000B2339" w:rsidTr="00CF05B1">
        <w:tc>
          <w:tcPr>
            <w:tcW w:w="6204" w:type="dxa"/>
            <w:shd w:val="clear" w:color="auto" w:fill="auto"/>
          </w:tcPr>
          <w:p w:rsidR="00CF05B1" w:rsidRDefault="00CF05B1" w:rsidP="00653A66">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PAUL JOSHUA MALAN</w:t>
            </w:r>
          </w:p>
        </w:tc>
        <w:tc>
          <w:tcPr>
            <w:tcW w:w="3152" w:type="dxa"/>
            <w:gridSpan w:val="2"/>
            <w:shd w:val="clear" w:color="auto" w:fill="auto"/>
          </w:tcPr>
          <w:p w:rsidR="00CF05B1" w:rsidRPr="000B2339" w:rsidRDefault="00CF05B1" w:rsidP="00653A66">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Second Applicant</w:t>
            </w:r>
          </w:p>
        </w:tc>
      </w:tr>
      <w:tr w:rsidR="00CF05B1" w:rsidRPr="000B2339" w:rsidTr="00CF05B1">
        <w:tc>
          <w:tcPr>
            <w:tcW w:w="6204" w:type="dxa"/>
            <w:shd w:val="clear" w:color="auto" w:fill="auto"/>
          </w:tcPr>
          <w:p w:rsidR="00CF05B1" w:rsidRDefault="00CF05B1" w:rsidP="00653A66">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WILLEM SCHALK PIENAAR</w:t>
            </w:r>
          </w:p>
        </w:tc>
        <w:tc>
          <w:tcPr>
            <w:tcW w:w="3152" w:type="dxa"/>
            <w:gridSpan w:val="2"/>
            <w:shd w:val="clear" w:color="auto" w:fill="auto"/>
          </w:tcPr>
          <w:p w:rsidR="00CF05B1" w:rsidRPr="000B2339" w:rsidRDefault="00CF05B1" w:rsidP="00653A66">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Third Applicant</w:t>
            </w:r>
          </w:p>
        </w:tc>
      </w:tr>
      <w:tr w:rsidR="00CF05B1" w:rsidRPr="000B2339" w:rsidTr="00CF05B1">
        <w:tc>
          <w:tcPr>
            <w:tcW w:w="6204" w:type="dxa"/>
            <w:shd w:val="clear" w:color="auto" w:fill="auto"/>
          </w:tcPr>
          <w:p w:rsidR="00CF05B1" w:rsidRDefault="00CF05B1" w:rsidP="00653A66">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CHRISTOFFEL JOHANNES LABUSCHAGNE</w:t>
            </w:r>
          </w:p>
        </w:tc>
        <w:tc>
          <w:tcPr>
            <w:tcW w:w="3152" w:type="dxa"/>
            <w:gridSpan w:val="2"/>
            <w:shd w:val="clear" w:color="auto" w:fill="auto"/>
          </w:tcPr>
          <w:p w:rsidR="00CF05B1" w:rsidRPr="000B2339" w:rsidRDefault="00CF05B1" w:rsidP="00653A66">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Fourth Applicant</w:t>
            </w:r>
          </w:p>
        </w:tc>
      </w:tr>
      <w:tr w:rsidR="00CF05B1" w:rsidRPr="000B2339" w:rsidTr="00CF05B1">
        <w:trPr>
          <w:gridAfter w:val="1"/>
          <w:wAfter w:w="141" w:type="dxa"/>
        </w:trPr>
        <w:tc>
          <w:tcPr>
            <w:tcW w:w="6204" w:type="dxa"/>
            <w:shd w:val="clear" w:color="auto" w:fill="auto"/>
          </w:tcPr>
          <w:p w:rsidR="00CF05B1" w:rsidRPr="000B2339" w:rsidRDefault="00CF05B1" w:rsidP="00653A66">
            <w:pPr>
              <w:pStyle w:val="NoSpacing"/>
              <w:spacing w:line="360" w:lineRule="auto"/>
              <w:rPr>
                <w:rFonts w:ascii="Arial" w:hAnsi="Arial" w:cs="Arial"/>
                <w:b/>
                <w:color w:val="000000" w:themeColor="text1"/>
                <w:sz w:val="24"/>
                <w:szCs w:val="24"/>
              </w:rPr>
            </w:pPr>
          </w:p>
        </w:tc>
        <w:tc>
          <w:tcPr>
            <w:tcW w:w="3011" w:type="dxa"/>
            <w:shd w:val="clear" w:color="auto" w:fill="auto"/>
          </w:tcPr>
          <w:p w:rsidR="00CF05B1" w:rsidRPr="000B2339" w:rsidRDefault="00CF05B1" w:rsidP="00653A66">
            <w:pPr>
              <w:pStyle w:val="NoSpacing"/>
              <w:spacing w:line="360" w:lineRule="auto"/>
              <w:rPr>
                <w:rFonts w:ascii="Arial" w:hAnsi="Arial" w:cs="Arial"/>
                <w:b/>
                <w:color w:val="000000" w:themeColor="text1"/>
                <w:sz w:val="24"/>
                <w:szCs w:val="24"/>
              </w:rPr>
            </w:pPr>
          </w:p>
        </w:tc>
      </w:tr>
      <w:tr w:rsidR="00CF05B1" w:rsidRPr="000B2339" w:rsidTr="00CF05B1">
        <w:trPr>
          <w:gridAfter w:val="1"/>
          <w:wAfter w:w="141" w:type="dxa"/>
        </w:trPr>
        <w:tc>
          <w:tcPr>
            <w:tcW w:w="6204" w:type="dxa"/>
            <w:shd w:val="clear" w:color="auto" w:fill="auto"/>
          </w:tcPr>
          <w:p w:rsidR="00CF05B1" w:rsidRPr="000B2339" w:rsidRDefault="00CF05B1" w:rsidP="00653A66">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and</w:t>
            </w:r>
          </w:p>
        </w:tc>
        <w:tc>
          <w:tcPr>
            <w:tcW w:w="3011" w:type="dxa"/>
            <w:shd w:val="clear" w:color="auto" w:fill="auto"/>
          </w:tcPr>
          <w:p w:rsidR="00CF05B1" w:rsidRPr="000B2339" w:rsidRDefault="00CF05B1" w:rsidP="00653A66">
            <w:pPr>
              <w:pStyle w:val="NoSpacing"/>
              <w:spacing w:line="360" w:lineRule="auto"/>
              <w:rPr>
                <w:rFonts w:ascii="Arial" w:hAnsi="Arial" w:cs="Arial"/>
                <w:color w:val="000000" w:themeColor="text1"/>
                <w:sz w:val="24"/>
                <w:szCs w:val="24"/>
              </w:rPr>
            </w:pPr>
          </w:p>
        </w:tc>
      </w:tr>
      <w:tr w:rsidR="00CF05B1" w:rsidRPr="000B2339" w:rsidTr="00CF05B1">
        <w:trPr>
          <w:gridAfter w:val="1"/>
          <w:wAfter w:w="141" w:type="dxa"/>
        </w:trPr>
        <w:tc>
          <w:tcPr>
            <w:tcW w:w="6204" w:type="dxa"/>
            <w:shd w:val="clear" w:color="auto" w:fill="auto"/>
          </w:tcPr>
          <w:p w:rsidR="00CF05B1" w:rsidRPr="000B2339" w:rsidRDefault="00CF05B1" w:rsidP="00653A66">
            <w:pPr>
              <w:pStyle w:val="NoSpacing"/>
              <w:spacing w:line="360" w:lineRule="auto"/>
              <w:rPr>
                <w:rFonts w:ascii="Arial" w:hAnsi="Arial" w:cs="Arial"/>
                <w:b/>
                <w:color w:val="000000" w:themeColor="text1"/>
                <w:sz w:val="24"/>
                <w:szCs w:val="24"/>
              </w:rPr>
            </w:pPr>
          </w:p>
        </w:tc>
        <w:tc>
          <w:tcPr>
            <w:tcW w:w="3011" w:type="dxa"/>
            <w:shd w:val="clear" w:color="auto" w:fill="auto"/>
          </w:tcPr>
          <w:p w:rsidR="00CF05B1" w:rsidRPr="000B2339" w:rsidRDefault="00CF05B1" w:rsidP="00653A66">
            <w:pPr>
              <w:pStyle w:val="NoSpacing"/>
              <w:spacing w:line="360" w:lineRule="auto"/>
              <w:rPr>
                <w:rFonts w:ascii="Arial" w:hAnsi="Arial" w:cs="Arial"/>
                <w:b/>
                <w:color w:val="000000" w:themeColor="text1"/>
                <w:sz w:val="24"/>
                <w:szCs w:val="24"/>
              </w:rPr>
            </w:pPr>
          </w:p>
        </w:tc>
      </w:tr>
      <w:tr w:rsidR="00CF05B1" w:rsidRPr="000B2339" w:rsidTr="00CF05B1">
        <w:trPr>
          <w:gridAfter w:val="1"/>
          <w:wAfter w:w="141" w:type="dxa"/>
        </w:trPr>
        <w:tc>
          <w:tcPr>
            <w:tcW w:w="6204" w:type="dxa"/>
            <w:shd w:val="clear" w:color="auto" w:fill="auto"/>
          </w:tcPr>
          <w:p w:rsidR="00CF05B1" w:rsidRPr="000B2339" w:rsidRDefault="00CF05B1" w:rsidP="00653A66">
            <w:pPr>
              <w:pStyle w:val="NoSpacing"/>
              <w:spacing w:line="480" w:lineRule="auto"/>
              <w:rPr>
                <w:rFonts w:ascii="Arial" w:hAnsi="Arial" w:cs="Arial"/>
                <w:b/>
                <w:color w:val="000000" w:themeColor="text1"/>
                <w:sz w:val="24"/>
                <w:szCs w:val="24"/>
              </w:rPr>
            </w:pPr>
            <w:r w:rsidRPr="000B2339">
              <w:rPr>
                <w:rFonts w:ascii="Arial" w:hAnsi="Arial" w:cs="Arial"/>
                <w:b/>
                <w:color w:val="000000" w:themeColor="text1"/>
                <w:sz w:val="24"/>
                <w:szCs w:val="24"/>
              </w:rPr>
              <w:t>NAMIBIA</w:t>
            </w:r>
            <w:r>
              <w:rPr>
                <w:rFonts w:ascii="Arial" w:hAnsi="Arial" w:cs="Arial"/>
                <w:b/>
                <w:color w:val="000000" w:themeColor="text1"/>
                <w:sz w:val="24"/>
                <w:szCs w:val="24"/>
              </w:rPr>
              <w:t xml:space="preserve"> FOOD AND ALLIED WORKERS UNION</w:t>
            </w:r>
          </w:p>
        </w:tc>
        <w:tc>
          <w:tcPr>
            <w:tcW w:w="3011" w:type="dxa"/>
            <w:shd w:val="clear" w:color="auto" w:fill="auto"/>
          </w:tcPr>
          <w:p w:rsidR="00CF05B1" w:rsidRPr="000B2339" w:rsidRDefault="00CF05B1" w:rsidP="00CF05B1">
            <w:pPr>
              <w:pStyle w:val="NoSpacing"/>
              <w:spacing w:line="480" w:lineRule="auto"/>
              <w:ind w:right="-107"/>
              <w:jc w:val="right"/>
              <w:rPr>
                <w:rFonts w:ascii="Arial" w:hAnsi="Arial" w:cs="Arial"/>
                <w:b/>
                <w:color w:val="000000" w:themeColor="text1"/>
                <w:sz w:val="24"/>
                <w:szCs w:val="24"/>
              </w:rPr>
            </w:pPr>
            <w:r w:rsidRPr="000B2339">
              <w:rPr>
                <w:rFonts w:ascii="Arial" w:hAnsi="Arial" w:cs="Arial"/>
                <w:b/>
                <w:color w:val="000000" w:themeColor="text1"/>
                <w:sz w:val="24"/>
                <w:szCs w:val="24"/>
              </w:rPr>
              <w:t>Respondent</w:t>
            </w:r>
          </w:p>
        </w:tc>
      </w:tr>
    </w:tbl>
    <w:p w:rsidR="00A3790B" w:rsidRDefault="00A3790B" w:rsidP="00161C35">
      <w:pPr>
        <w:spacing w:line="240" w:lineRule="auto"/>
        <w:jc w:val="both"/>
        <w:rPr>
          <w:rFonts w:ascii="Arial" w:hAnsi="Arial" w:cs="Arial"/>
          <w:b/>
          <w:color w:val="000000" w:themeColor="text1"/>
          <w:sz w:val="24"/>
          <w:szCs w:val="24"/>
        </w:rPr>
      </w:pPr>
    </w:p>
    <w:p w:rsidR="008C3367" w:rsidRPr="000B2339"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781A4E" w:rsidRPr="000B2339">
        <w:rPr>
          <w:rFonts w:ascii="Arial" w:hAnsi="Arial" w:cs="Arial"/>
          <w:color w:val="000000" w:themeColor="text1"/>
          <w:sz w:val="24"/>
          <w:szCs w:val="24"/>
        </w:rPr>
        <w:t>MAINGA JA</w:t>
      </w:r>
      <w:r w:rsidR="00401E74">
        <w:rPr>
          <w:rFonts w:ascii="Arial" w:hAnsi="Arial" w:cs="Arial"/>
          <w:color w:val="000000" w:themeColor="text1"/>
          <w:sz w:val="24"/>
          <w:szCs w:val="24"/>
        </w:rPr>
        <w:t>,</w:t>
      </w:r>
      <w:r w:rsidR="00781A4E" w:rsidRPr="000B2339">
        <w:rPr>
          <w:rFonts w:ascii="Arial" w:hAnsi="Arial" w:cs="Arial"/>
          <w:color w:val="000000" w:themeColor="text1"/>
          <w:sz w:val="24"/>
          <w:szCs w:val="24"/>
        </w:rPr>
        <w:t xml:space="preserve"> </w:t>
      </w:r>
      <w:r w:rsidR="00401E74" w:rsidRPr="000B2339">
        <w:rPr>
          <w:rFonts w:ascii="Arial" w:hAnsi="Arial" w:cs="Arial"/>
          <w:color w:val="000000" w:themeColor="text1"/>
          <w:sz w:val="24"/>
          <w:szCs w:val="24"/>
        </w:rPr>
        <w:t xml:space="preserve">SMUTS JA </w:t>
      </w:r>
      <w:r w:rsidR="00781A4E" w:rsidRPr="000B2339">
        <w:rPr>
          <w:rFonts w:ascii="Arial" w:hAnsi="Arial" w:cs="Arial"/>
          <w:color w:val="000000" w:themeColor="text1"/>
          <w:sz w:val="24"/>
          <w:szCs w:val="24"/>
        </w:rPr>
        <w:t xml:space="preserve">and </w:t>
      </w:r>
      <w:r w:rsidR="00401E74">
        <w:rPr>
          <w:rFonts w:ascii="Arial" w:hAnsi="Arial" w:cs="Arial"/>
          <w:color w:val="000000" w:themeColor="text1"/>
          <w:sz w:val="24"/>
          <w:szCs w:val="24"/>
        </w:rPr>
        <w:t>HOFF JA</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401E74">
        <w:rPr>
          <w:rFonts w:ascii="Arial" w:hAnsi="Arial" w:cs="Arial"/>
          <w:b/>
          <w:color w:val="000000" w:themeColor="text1"/>
          <w:sz w:val="24"/>
          <w:szCs w:val="24"/>
        </w:rPr>
        <w:t>6 April 2022</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8659E7">
        <w:rPr>
          <w:rFonts w:ascii="Arial" w:hAnsi="Arial" w:cs="Arial"/>
          <w:b/>
          <w:color w:val="000000" w:themeColor="text1"/>
          <w:sz w:val="24"/>
          <w:szCs w:val="24"/>
        </w:rPr>
        <w:t>2</w:t>
      </w:r>
      <w:r w:rsidR="004A66B9">
        <w:rPr>
          <w:rFonts w:ascii="Arial" w:hAnsi="Arial" w:cs="Arial"/>
          <w:b/>
          <w:color w:val="000000" w:themeColor="text1"/>
          <w:sz w:val="24"/>
          <w:szCs w:val="24"/>
        </w:rPr>
        <w:t>6</w:t>
      </w:r>
      <w:r w:rsidR="00312E11">
        <w:rPr>
          <w:rFonts w:ascii="Arial" w:hAnsi="Arial" w:cs="Arial"/>
          <w:b/>
          <w:color w:val="000000" w:themeColor="text1"/>
          <w:sz w:val="24"/>
          <w:szCs w:val="24"/>
        </w:rPr>
        <w:t xml:space="preserve"> April</w:t>
      </w:r>
      <w:r w:rsidR="00401E74">
        <w:rPr>
          <w:rFonts w:ascii="Arial" w:hAnsi="Arial" w:cs="Arial"/>
          <w:b/>
          <w:color w:val="000000" w:themeColor="text1"/>
          <w:sz w:val="24"/>
          <w:szCs w:val="24"/>
        </w:rPr>
        <w:t xml:space="preserve"> 2022</w:t>
      </w:r>
    </w:p>
    <w:p w:rsidR="005E1AF8" w:rsidRDefault="005E1AF8" w:rsidP="000B1CCA">
      <w:pPr>
        <w:spacing w:after="0" w:line="360" w:lineRule="auto"/>
        <w:jc w:val="both"/>
        <w:rPr>
          <w:rFonts w:ascii="Arial" w:hAnsi="Arial" w:cs="Arial"/>
          <w:b/>
          <w:color w:val="000000" w:themeColor="text1"/>
          <w:sz w:val="24"/>
          <w:szCs w:val="24"/>
          <w:lang w:val="en-GB"/>
        </w:rPr>
      </w:pPr>
    </w:p>
    <w:p w:rsidR="0069795E" w:rsidRPr="000B2339" w:rsidRDefault="0069795E" w:rsidP="000B1CCA">
      <w:pPr>
        <w:spacing w:after="0" w:line="360" w:lineRule="auto"/>
        <w:jc w:val="both"/>
        <w:rPr>
          <w:rFonts w:ascii="Arial" w:hAnsi="Arial" w:cs="Arial"/>
          <w:b/>
          <w:color w:val="000000" w:themeColor="text1"/>
          <w:sz w:val="24"/>
          <w:szCs w:val="24"/>
          <w:lang w:val="en-GB"/>
        </w:rPr>
      </w:pPr>
    </w:p>
    <w:p w:rsidR="00312E11" w:rsidRPr="00312E11" w:rsidRDefault="00E25B8B" w:rsidP="00312E11">
      <w:pPr>
        <w:pStyle w:val="NoSpacing"/>
        <w:spacing w:line="360" w:lineRule="auto"/>
        <w:jc w:val="both"/>
        <w:rPr>
          <w:rFonts w:ascii="Arial" w:hAnsi="Arial" w:cs="Arial"/>
          <w:sz w:val="24"/>
          <w:szCs w:val="24"/>
        </w:rPr>
      </w:pPr>
      <w:r w:rsidRPr="00312E11">
        <w:rPr>
          <w:rFonts w:ascii="Arial" w:hAnsi="Arial" w:cs="Arial"/>
          <w:b/>
          <w:color w:val="000000" w:themeColor="text1"/>
          <w:sz w:val="24"/>
          <w:szCs w:val="24"/>
        </w:rPr>
        <w:t>Summary:</w:t>
      </w:r>
      <w:r w:rsidRPr="00312E11">
        <w:rPr>
          <w:rFonts w:ascii="Arial" w:hAnsi="Arial" w:cs="Arial"/>
          <w:b/>
          <w:color w:val="000000" w:themeColor="text1"/>
          <w:sz w:val="24"/>
          <w:szCs w:val="24"/>
        </w:rPr>
        <w:tab/>
      </w:r>
      <w:r w:rsidR="00312E11" w:rsidRPr="00312E11">
        <w:rPr>
          <w:rFonts w:ascii="Arial" w:hAnsi="Arial" w:cs="Arial"/>
          <w:sz w:val="24"/>
          <w:szCs w:val="24"/>
        </w:rPr>
        <w:t>This is an appeal and a review of the decision</w:t>
      </w:r>
      <w:r w:rsidR="006717BE">
        <w:rPr>
          <w:rFonts w:ascii="Arial" w:hAnsi="Arial" w:cs="Arial"/>
          <w:sz w:val="24"/>
          <w:szCs w:val="24"/>
        </w:rPr>
        <w:t>s</w:t>
      </w:r>
      <w:r w:rsidR="00312E11" w:rsidRPr="00312E11">
        <w:rPr>
          <w:rFonts w:ascii="Arial" w:hAnsi="Arial" w:cs="Arial"/>
          <w:sz w:val="24"/>
          <w:szCs w:val="24"/>
        </w:rPr>
        <w:t xml:space="preserve"> of the court </w:t>
      </w:r>
      <w:r w:rsidR="00312E11" w:rsidRPr="00312E11">
        <w:rPr>
          <w:rFonts w:ascii="Arial" w:hAnsi="Arial" w:cs="Arial"/>
          <w:i/>
          <w:sz w:val="24"/>
          <w:szCs w:val="24"/>
        </w:rPr>
        <w:t>a quo</w:t>
      </w:r>
      <w:r w:rsidR="00312E11" w:rsidRPr="00312E11">
        <w:rPr>
          <w:rFonts w:ascii="Arial" w:hAnsi="Arial" w:cs="Arial"/>
          <w:sz w:val="24"/>
          <w:szCs w:val="24"/>
        </w:rPr>
        <w:t xml:space="preserve"> –origin</w:t>
      </w:r>
      <w:r w:rsidR="00934ED1">
        <w:rPr>
          <w:rFonts w:ascii="Arial" w:hAnsi="Arial" w:cs="Arial"/>
          <w:sz w:val="24"/>
          <w:szCs w:val="24"/>
        </w:rPr>
        <w:t>at</w:t>
      </w:r>
      <w:r w:rsidR="006717BE">
        <w:rPr>
          <w:rFonts w:ascii="Arial" w:hAnsi="Arial" w:cs="Arial"/>
          <w:sz w:val="24"/>
          <w:szCs w:val="24"/>
        </w:rPr>
        <w:t>ing</w:t>
      </w:r>
      <w:r w:rsidR="00EF1E5B">
        <w:rPr>
          <w:rFonts w:ascii="Arial" w:hAnsi="Arial" w:cs="Arial"/>
          <w:sz w:val="24"/>
          <w:szCs w:val="24"/>
        </w:rPr>
        <w:t xml:space="preserve"> from</w:t>
      </w:r>
      <w:r w:rsidR="00312E11" w:rsidRPr="00312E11">
        <w:rPr>
          <w:rFonts w:ascii="Arial" w:hAnsi="Arial" w:cs="Arial"/>
          <w:sz w:val="24"/>
          <w:szCs w:val="24"/>
        </w:rPr>
        <w:t xml:space="preserve"> the same protracted labour</w:t>
      </w:r>
      <w:r w:rsidR="008659E7">
        <w:rPr>
          <w:rFonts w:ascii="Arial" w:hAnsi="Arial" w:cs="Arial"/>
          <w:sz w:val="24"/>
          <w:szCs w:val="24"/>
        </w:rPr>
        <w:t xml:space="preserve"> dispute </w:t>
      </w:r>
      <w:r w:rsidR="006717BE">
        <w:rPr>
          <w:rFonts w:ascii="Arial" w:hAnsi="Arial" w:cs="Arial"/>
          <w:sz w:val="24"/>
          <w:szCs w:val="24"/>
        </w:rPr>
        <w:t xml:space="preserve">which </w:t>
      </w:r>
      <w:r w:rsidR="008659E7">
        <w:rPr>
          <w:rFonts w:ascii="Arial" w:hAnsi="Arial" w:cs="Arial"/>
          <w:sz w:val="24"/>
          <w:szCs w:val="24"/>
        </w:rPr>
        <w:t>culminated in a strike</w:t>
      </w:r>
      <w:r w:rsidR="00312E11" w:rsidRPr="00312E11">
        <w:rPr>
          <w:rFonts w:ascii="Arial" w:hAnsi="Arial" w:cs="Arial"/>
          <w:sz w:val="24"/>
          <w:szCs w:val="24"/>
        </w:rPr>
        <w:t>. During the first half of 2020, Shoprite and Na</w:t>
      </w:r>
      <w:r w:rsidR="00EF1E5B">
        <w:rPr>
          <w:rFonts w:ascii="Arial" w:hAnsi="Arial" w:cs="Arial"/>
          <w:sz w:val="24"/>
          <w:szCs w:val="24"/>
        </w:rPr>
        <w:t xml:space="preserve">mibia Food and Allied Workers Union </w:t>
      </w:r>
      <w:r w:rsidR="00312E11" w:rsidRPr="00312E11">
        <w:rPr>
          <w:rFonts w:ascii="Arial" w:hAnsi="Arial" w:cs="Arial"/>
          <w:sz w:val="24"/>
          <w:szCs w:val="24"/>
        </w:rPr>
        <w:t xml:space="preserve">(the Union) were engaged in annual wage negotiations in respect of employees within the bargaining unit – these negotiations reached a deadlock and the Union referred a dispute of interest to the Labour Commissioner in terms of s 82 of the Labour Act 11 of 2007 (the Act). The dispute was referred to conciliation in terms of s 82(a) of the Act. Conciliation did not succeed which meant that the protected industrial action under the provisions of the Act could proceed. </w:t>
      </w:r>
      <w:r w:rsidR="00312E11" w:rsidRPr="00312E11">
        <w:rPr>
          <w:rFonts w:ascii="Arial" w:hAnsi="Arial" w:cs="Arial"/>
          <w:color w:val="000000" w:themeColor="text1"/>
          <w:sz w:val="24"/>
          <w:szCs w:val="24"/>
        </w:rPr>
        <w:t>On 7 December 2020, the parties agreed to strike rules. A strike ballot was held by the Union of employees within the bargaining unit from 11 to 18 December 2020. A majority voted in favour of a strike, set to start on 23 December 2020. A dispute developed between the parties concerning the recruitment of additional employees (temporary fixed term employees over the festive period) by Shoprite which the Union objected to contending that their recruitment was for the purpose of performing the work of striking employees in conflict with s 76(3)</w:t>
      </w:r>
      <w:r w:rsidR="00312E11" w:rsidRPr="00312E11">
        <w:rPr>
          <w:rFonts w:ascii="Arial" w:hAnsi="Arial" w:cs="Arial"/>
          <w:i/>
          <w:color w:val="000000" w:themeColor="text1"/>
          <w:sz w:val="24"/>
          <w:szCs w:val="24"/>
        </w:rPr>
        <w:t>(a)</w:t>
      </w:r>
      <w:r w:rsidR="00312E11" w:rsidRPr="00312E11">
        <w:rPr>
          <w:rFonts w:ascii="Arial" w:hAnsi="Arial" w:cs="Arial"/>
          <w:color w:val="000000" w:themeColor="text1"/>
          <w:sz w:val="24"/>
          <w:szCs w:val="24"/>
        </w:rPr>
        <w:t xml:space="preserve"> of the Act and clauses 8 and 9 of the strike rules.</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i/>
          <w:color w:val="000000" w:themeColor="text1"/>
          <w:sz w:val="24"/>
          <w:szCs w:val="24"/>
        </w:rPr>
      </w:pPr>
      <w:r w:rsidRPr="00312E11">
        <w:rPr>
          <w:rFonts w:ascii="Arial" w:hAnsi="Arial" w:cs="Arial"/>
          <w:i/>
          <w:color w:val="000000" w:themeColor="text1"/>
          <w:sz w:val="24"/>
          <w:szCs w:val="24"/>
        </w:rPr>
        <w:t>Appeal</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sz w:val="24"/>
          <w:szCs w:val="24"/>
        </w:rPr>
        <w:t xml:space="preserve">The issues on </w:t>
      </w:r>
      <w:r w:rsidRPr="00312E11">
        <w:rPr>
          <w:rFonts w:ascii="Arial" w:hAnsi="Arial" w:cs="Arial"/>
          <w:color w:val="000000" w:themeColor="text1"/>
          <w:sz w:val="24"/>
          <w:szCs w:val="24"/>
        </w:rPr>
        <w:t>appeal raises important questions concerning the rights of employers during a strike and the Labour Court’s jurisdiction in terms of s 117(1)</w:t>
      </w:r>
      <w:r w:rsidRPr="00312E11">
        <w:rPr>
          <w:rFonts w:ascii="Arial" w:hAnsi="Arial" w:cs="Arial"/>
          <w:i/>
          <w:color w:val="000000" w:themeColor="text1"/>
          <w:sz w:val="24"/>
          <w:szCs w:val="24"/>
        </w:rPr>
        <w:t>(e)</w:t>
      </w:r>
      <w:r w:rsidRPr="00312E11">
        <w:rPr>
          <w:rFonts w:ascii="Arial" w:hAnsi="Arial" w:cs="Arial"/>
          <w:color w:val="000000" w:themeColor="text1"/>
          <w:sz w:val="24"/>
          <w:szCs w:val="24"/>
        </w:rPr>
        <w:t xml:space="preserve"> to grant urgent interim relief, whilst the review concerns whether there was an irregularity in proceedings which led to a finding of contempt of court. The review proceedings also raise the manner in which petitions directed to the Chief Justice to invoke this court’s review jurisdiction are to be brought.</w:t>
      </w:r>
    </w:p>
    <w:p w:rsidR="00312E11" w:rsidRPr="00312E11" w:rsidRDefault="00312E11" w:rsidP="00312E11">
      <w:pPr>
        <w:pStyle w:val="NoSpacing"/>
        <w:spacing w:line="360" w:lineRule="auto"/>
        <w:jc w:val="both"/>
        <w:rPr>
          <w:rFonts w:ascii="Arial" w:hAnsi="Arial" w:cs="Arial"/>
          <w:i/>
          <w:color w:val="000000" w:themeColor="text1"/>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i/>
          <w:sz w:val="24"/>
          <w:szCs w:val="24"/>
        </w:rPr>
        <w:t>Total Namibia (Pty) Ltd v OBM Engineering and Petroleum Distributors</w:t>
      </w:r>
      <w:r w:rsidR="006717BE">
        <w:rPr>
          <w:rFonts w:ascii="Arial" w:hAnsi="Arial" w:cs="Arial"/>
          <w:i/>
          <w:sz w:val="24"/>
          <w:szCs w:val="24"/>
        </w:rPr>
        <w:t xml:space="preserve"> CC</w:t>
      </w:r>
      <w:r w:rsidRPr="00312E11">
        <w:rPr>
          <w:rFonts w:ascii="Arial" w:hAnsi="Arial" w:cs="Arial"/>
          <w:sz w:val="24"/>
          <w:szCs w:val="24"/>
        </w:rPr>
        <w:t xml:space="preserve"> 2015 (3) NR 733 (SC) on the approach to interpreting text – both statutory and contractual refers. </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i/>
          <w:sz w:val="24"/>
          <w:szCs w:val="24"/>
        </w:rPr>
        <w:t>Held that</w:t>
      </w:r>
      <w:r w:rsidRPr="00312E11">
        <w:rPr>
          <w:rFonts w:ascii="Arial" w:hAnsi="Arial" w:cs="Arial"/>
          <w:sz w:val="24"/>
          <w:szCs w:val="24"/>
        </w:rPr>
        <w:t>, sec 117(1)</w:t>
      </w:r>
      <w:r w:rsidRPr="00312E11">
        <w:rPr>
          <w:rFonts w:ascii="Arial" w:hAnsi="Arial" w:cs="Arial"/>
          <w:i/>
          <w:sz w:val="24"/>
          <w:szCs w:val="24"/>
        </w:rPr>
        <w:t>(e)</w:t>
      </w:r>
      <w:r w:rsidRPr="00312E11">
        <w:rPr>
          <w:rFonts w:ascii="Arial" w:hAnsi="Arial" w:cs="Arial"/>
          <w:sz w:val="24"/>
          <w:szCs w:val="24"/>
        </w:rPr>
        <w:t xml:space="preserve"> of the Act does not qualify a dispute with reference to any parts of chapter 8. This means that any dispute referred under this chapter would have to meet this statutory requisite for jurisdiction. The purpose of the provision is to restrict access to the Labour Court for urgent relief to those matters where a dispute had first been referred and was unresolved.</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i/>
          <w:sz w:val="24"/>
          <w:szCs w:val="24"/>
        </w:rPr>
        <w:t>Held that</w:t>
      </w:r>
      <w:r w:rsidRPr="00312E11">
        <w:rPr>
          <w:rFonts w:ascii="Arial" w:hAnsi="Arial" w:cs="Arial"/>
          <w:sz w:val="24"/>
          <w:szCs w:val="24"/>
        </w:rPr>
        <w:t>, the aim of sec 117(1)</w:t>
      </w:r>
      <w:r w:rsidRPr="00312E11">
        <w:rPr>
          <w:rFonts w:ascii="Arial" w:hAnsi="Arial" w:cs="Arial"/>
          <w:i/>
          <w:sz w:val="24"/>
          <w:szCs w:val="24"/>
        </w:rPr>
        <w:t>(e)</w:t>
      </w:r>
      <w:r w:rsidRPr="00312E11">
        <w:rPr>
          <w:rFonts w:ascii="Arial" w:hAnsi="Arial" w:cs="Arial"/>
          <w:sz w:val="24"/>
          <w:szCs w:val="24"/>
        </w:rPr>
        <w:t xml:space="preserve"> is to prevent parties from approaching the court for urgent relief without first referring a dispute under chapter 8 and requiring parties to make use of the dispute resolution mechanisms created by the Act in accordance with the legislative intention behind the provision.</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i/>
          <w:sz w:val="24"/>
          <w:szCs w:val="24"/>
        </w:rPr>
        <w:t>Held that</w:t>
      </w:r>
      <w:r w:rsidRPr="00312E11">
        <w:rPr>
          <w:rFonts w:ascii="Arial" w:hAnsi="Arial" w:cs="Arial"/>
          <w:sz w:val="24"/>
          <w:szCs w:val="24"/>
        </w:rPr>
        <w:t xml:space="preserve">, the court </w:t>
      </w:r>
      <w:r w:rsidRPr="00312E11">
        <w:rPr>
          <w:rFonts w:ascii="Arial" w:hAnsi="Arial" w:cs="Arial"/>
          <w:i/>
          <w:sz w:val="24"/>
          <w:szCs w:val="24"/>
        </w:rPr>
        <w:t>a quo</w:t>
      </w:r>
      <w:r w:rsidRPr="00312E11">
        <w:rPr>
          <w:rFonts w:ascii="Arial" w:hAnsi="Arial" w:cs="Arial"/>
          <w:sz w:val="24"/>
          <w:szCs w:val="24"/>
        </w:rPr>
        <w:t xml:space="preserve"> was correct to reject the challenge to the to the court’s jurisdiction to hear the matter.</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color w:val="000000" w:themeColor="text1"/>
          <w:sz w:val="24"/>
          <w:szCs w:val="24"/>
        </w:rPr>
        <w:t>s 76(3) restricts an employer’s freedom of contract and its right to carry on a trade or business protected by Art 21(j) of the Constitution. Accordingly, s 76(3) is to be strictly interpreted, given the restriction it necessarily entails upon the constitutional right to trade and common law contractual rights of an employer.</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color w:val="000000" w:themeColor="text1"/>
          <w:sz w:val="24"/>
          <w:szCs w:val="24"/>
        </w:rPr>
        <w:t>there is no positive duty on an employer to ensure that the employees’ rights to strike and associate are fulfilled. The Act provides more than ample protection of those rights and in some respects facilitates and furthers them. An employer’s duty is to ensure compliance with the Act so as not to hinder or interfere with those rights – whether done directly or by indirect means.</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color w:val="000000" w:themeColor="text1"/>
          <w:sz w:val="24"/>
          <w:szCs w:val="24"/>
        </w:rPr>
        <w:t xml:space="preserve">The Union approached the application on the basis that the right to strike would appear to include a right to stop an employer from trading at all by asserting that a strike ‘entails the cessation or interruption of normal business operations’. It may be the result of a strike, but is not necessarily an incident of the right to strike. Even though s 76(3) places a drastic infringement of an employer’s right to trade, the legislature did not seek to prohibit an employer from trading at all with a skeleton staff (of non-striking employees) as was correctly stressed by the Labour Court in </w:t>
      </w:r>
      <w:r w:rsidRPr="00312E11">
        <w:rPr>
          <w:rFonts w:ascii="Arial" w:hAnsi="Arial" w:cs="Arial"/>
          <w:i/>
          <w:color w:val="000000" w:themeColor="text1"/>
          <w:sz w:val="24"/>
          <w:szCs w:val="24"/>
        </w:rPr>
        <w:t>Namibia Food and Allied Workers Union v Lüderitz Spar</w:t>
      </w:r>
      <w:r w:rsidRPr="00312E11">
        <w:rPr>
          <w:rFonts w:ascii="Arial" w:hAnsi="Arial" w:cs="Arial"/>
          <w:color w:val="000000" w:themeColor="text1"/>
          <w:sz w:val="24"/>
          <w:szCs w:val="24"/>
        </w:rPr>
        <w:t xml:space="preserve"> </w:t>
      </w:r>
      <w:r w:rsidRPr="00312E11">
        <w:rPr>
          <w:rFonts w:ascii="Arial" w:hAnsi="Arial" w:cs="Arial"/>
          <w:sz w:val="24"/>
          <w:szCs w:val="24"/>
        </w:rPr>
        <w:t>HC-MD-LAB-MOT-GEN-2021/00071 [2021] NALCMD 20 (30 April 2021)</w:t>
      </w:r>
      <w:r w:rsidRPr="00312E11">
        <w:rPr>
          <w:rFonts w:ascii="Arial" w:hAnsi="Arial" w:cs="Arial"/>
          <w:color w:val="000000" w:themeColor="text1"/>
          <w:sz w:val="24"/>
          <w:szCs w:val="24"/>
        </w:rPr>
        <w:t>. The court in that matter also correctly posited that the legislature also did not intend that s 76(3) prevented non-striking employees from volunteering to work during a strike.</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color w:val="000000" w:themeColor="text1"/>
          <w:sz w:val="24"/>
          <w:szCs w:val="24"/>
        </w:rPr>
        <w:t>Held that</w:t>
      </w:r>
      <w:r w:rsidRPr="00312E11">
        <w:rPr>
          <w:rFonts w:ascii="Arial" w:hAnsi="Arial" w:cs="Arial"/>
          <w:color w:val="000000" w:themeColor="text1"/>
          <w:sz w:val="24"/>
          <w:szCs w:val="24"/>
        </w:rPr>
        <w:t xml:space="preserve">, the Union did not establish that the seasonal and managerial employees were required in the sense of being compelled or instructed to perform the work of striking employees. That was also not its case. It considered that permitting or allowing those employees to perform the work of striking employees fell foul of s 76 and amounted to </w:t>
      </w:r>
      <w:r w:rsidRPr="00312E11">
        <w:rPr>
          <w:rFonts w:ascii="Arial" w:hAnsi="Arial" w:cs="Arial"/>
          <w:color w:val="000000" w:themeColor="text1"/>
          <w:sz w:val="24"/>
          <w:szCs w:val="24"/>
          <w:u w:val="single"/>
        </w:rPr>
        <w:t>requiring</w:t>
      </w:r>
      <w:r w:rsidRPr="00312E11">
        <w:rPr>
          <w:rFonts w:ascii="Arial" w:hAnsi="Arial" w:cs="Arial"/>
          <w:color w:val="000000" w:themeColor="text1"/>
          <w:sz w:val="24"/>
          <w:szCs w:val="24"/>
        </w:rPr>
        <w:t xml:space="preserve"> them to do so. This approach is untenable and in conflict with s 76(3) as properly approached.</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color w:val="000000" w:themeColor="text1"/>
          <w:sz w:val="24"/>
          <w:szCs w:val="24"/>
        </w:rPr>
        <w:t>It follows that the court below erred in granting the orders based upon s 76(3).</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sz w:val="24"/>
          <w:szCs w:val="24"/>
        </w:rPr>
        <w:t xml:space="preserve">With regards to rules 8 and 9 of the strike rules, the court finds that, the Union failed to establish an entitlement to relief based on rule 8 as Shoprite had already engaged seasonal employees prior to the strike and upon the facts, seasonal employees were annually so engaged for more than ten years and were also engaged to render the same services as striking employees during seasonal peak periods. </w:t>
      </w:r>
    </w:p>
    <w:p w:rsidR="007B0CC5" w:rsidRDefault="007B0CC5" w:rsidP="00312E11">
      <w:pPr>
        <w:pStyle w:val="NoSpacing"/>
        <w:spacing w:line="360" w:lineRule="auto"/>
        <w:jc w:val="both"/>
        <w:rPr>
          <w:rFonts w:ascii="Arial" w:hAnsi="Arial" w:cs="Arial"/>
          <w:i/>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i/>
          <w:sz w:val="24"/>
          <w:szCs w:val="24"/>
        </w:rPr>
        <w:t>Held that</w:t>
      </w:r>
      <w:r w:rsidRPr="00312E11">
        <w:rPr>
          <w:rFonts w:ascii="Arial" w:hAnsi="Arial" w:cs="Arial"/>
          <w:sz w:val="24"/>
          <w:szCs w:val="24"/>
        </w:rPr>
        <w:t xml:space="preserve">, rule 9 </w:t>
      </w:r>
      <w:r w:rsidRPr="00312E11">
        <w:rPr>
          <w:rFonts w:ascii="Arial" w:hAnsi="Arial" w:cs="Arial"/>
          <w:color w:val="000000" w:themeColor="text1"/>
          <w:sz w:val="24"/>
          <w:szCs w:val="24"/>
        </w:rPr>
        <w:t xml:space="preserve">uses the term ‘require’ in the sense used in s 76 and prohibits Shoprite from requiring employees to do the work of striking employees in the same department. This rule would thus not apply to non-striking employees voluntarily performing work pursuant to a contract of employment. It follows that a breach of rule 9 was also not established and could also not found a basis for the interdicts sought and granted by the court </w:t>
      </w:r>
      <w:r w:rsidRPr="00312E11">
        <w:rPr>
          <w:rFonts w:ascii="Arial" w:hAnsi="Arial" w:cs="Arial"/>
          <w:i/>
          <w:color w:val="000000" w:themeColor="text1"/>
          <w:sz w:val="24"/>
          <w:szCs w:val="24"/>
        </w:rPr>
        <w:t>a quo.</w:t>
      </w:r>
    </w:p>
    <w:p w:rsidR="00312E11" w:rsidRPr="00312E11" w:rsidRDefault="00312E11" w:rsidP="00312E11">
      <w:pPr>
        <w:pStyle w:val="NoSpacing"/>
        <w:spacing w:line="360" w:lineRule="auto"/>
        <w:jc w:val="both"/>
        <w:rPr>
          <w:rFonts w:ascii="Arial" w:hAnsi="Arial" w:cs="Arial"/>
          <w:sz w:val="24"/>
          <w:szCs w:val="24"/>
        </w:rPr>
      </w:pPr>
    </w:p>
    <w:p w:rsidR="00312E11" w:rsidRDefault="00312E11" w:rsidP="00312E11">
      <w:pPr>
        <w:pStyle w:val="NoSpacing"/>
        <w:spacing w:line="360" w:lineRule="auto"/>
        <w:jc w:val="both"/>
        <w:rPr>
          <w:rFonts w:ascii="Arial" w:hAnsi="Arial" w:cs="Arial"/>
          <w:i/>
          <w:sz w:val="24"/>
          <w:szCs w:val="24"/>
        </w:rPr>
      </w:pPr>
      <w:r w:rsidRPr="00312E11">
        <w:rPr>
          <w:rFonts w:ascii="Arial" w:hAnsi="Arial" w:cs="Arial"/>
          <w:i/>
          <w:sz w:val="24"/>
          <w:szCs w:val="24"/>
        </w:rPr>
        <w:t>Review</w:t>
      </w:r>
    </w:p>
    <w:p w:rsidR="007B0CC5" w:rsidRPr="00312E11" w:rsidRDefault="007B0CC5" w:rsidP="00312E11">
      <w:pPr>
        <w:pStyle w:val="NoSpacing"/>
        <w:spacing w:line="360" w:lineRule="auto"/>
        <w:jc w:val="both"/>
        <w:rPr>
          <w:rFonts w:ascii="Arial" w:hAnsi="Arial" w:cs="Arial"/>
          <w:i/>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sz w:val="24"/>
          <w:szCs w:val="24"/>
        </w:rPr>
        <w:t>On the day Shoprite noted an appeal against the judgment and orders of the court a quo, it also launched an urgent application for an interdict against the Union to enforce the strike rules, alleging multiple breaches on the part of the Union and its members at several branches (this application was withdrawn when the parties managed to resolve the wage dispute which gave rise to the strike on 23 January 2021). The Union brought a counter application against Shoprite and four of its directors (three directors by the time the application was heard by Parker AJ on 26 January 2021) applying to commit those respondents for contempt of the court order of 8 January 2021 and seeking a declaratory relief to that effect.</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sz w:val="24"/>
          <w:szCs w:val="24"/>
        </w:rPr>
        <w:t xml:space="preserve">In reaching its decision on 15 February 2021, the court </w:t>
      </w:r>
      <w:r w:rsidRPr="00312E11">
        <w:rPr>
          <w:rFonts w:ascii="Arial" w:hAnsi="Arial" w:cs="Arial"/>
          <w:i/>
          <w:sz w:val="24"/>
          <w:szCs w:val="24"/>
        </w:rPr>
        <w:t>a quo</w:t>
      </w:r>
      <w:r w:rsidRPr="00312E11">
        <w:rPr>
          <w:rFonts w:ascii="Arial" w:hAnsi="Arial" w:cs="Arial"/>
          <w:sz w:val="24"/>
          <w:szCs w:val="24"/>
        </w:rPr>
        <w:t xml:space="preserve"> per Parker AJ referred to the test for contempt in civil proceedings in </w:t>
      </w:r>
      <w:r w:rsidRPr="00312E11">
        <w:rPr>
          <w:rFonts w:ascii="Arial" w:hAnsi="Arial" w:cs="Arial"/>
          <w:i/>
          <w:sz w:val="24"/>
          <w:szCs w:val="24"/>
        </w:rPr>
        <w:t>Teachers Union of Namibia v Namibia National Teachers’ Union &amp; others</w:t>
      </w:r>
      <w:r w:rsidRPr="00312E11">
        <w:rPr>
          <w:rFonts w:ascii="Arial" w:hAnsi="Arial" w:cs="Arial"/>
          <w:sz w:val="24"/>
          <w:szCs w:val="24"/>
        </w:rPr>
        <w:t xml:space="preserve"> 2020 (2) NR 516 (SC) and found that the Union had established service of the order and notice of its terms on the part of Shoprite and its directors – the court found that they had not complied with the order. The court further found that </w:t>
      </w:r>
      <w:r w:rsidRPr="00312E11">
        <w:rPr>
          <w:rFonts w:ascii="Arial" w:hAnsi="Arial" w:cs="Arial"/>
          <w:color w:val="000000" w:themeColor="text1"/>
          <w:sz w:val="24"/>
          <w:szCs w:val="24"/>
        </w:rPr>
        <w:t xml:space="preserve">Shoprite and its directors had not discharged the evidential burden cast on them in relation to wilfulness and </w:t>
      </w:r>
      <w:r w:rsidRPr="00312E11">
        <w:rPr>
          <w:rFonts w:ascii="Arial" w:hAnsi="Arial" w:cs="Arial"/>
          <w:i/>
          <w:color w:val="000000" w:themeColor="text1"/>
          <w:sz w:val="24"/>
          <w:szCs w:val="24"/>
        </w:rPr>
        <w:t>bona fides</w:t>
      </w:r>
      <w:r w:rsidRPr="00312E11">
        <w:rPr>
          <w:rFonts w:ascii="Arial" w:hAnsi="Arial" w:cs="Arial"/>
          <w:color w:val="000000" w:themeColor="text1"/>
          <w:sz w:val="24"/>
          <w:szCs w:val="24"/>
        </w:rPr>
        <w:t xml:space="preserve"> as they had not placed any evidence before him to establish that their non-compliance of the court order was ‘casual or accidental or unintentional’. The court found that contempt was thus established beyond a reasonable doubt and granted the declaratory relief to the effect that Shoprite and the directors were in contempt of the judg</w:t>
      </w:r>
      <w:r w:rsidR="00FF2F36">
        <w:rPr>
          <w:rFonts w:ascii="Arial" w:hAnsi="Arial" w:cs="Arial"/>
          <w:color w:val="000000" w:themeColor="text1"/>
          <w:sz w:val="24"/>
          <w:szCs w:val="24"/>
        </w:rPr>
        <w:t>ment and order given by Ueitele</w:t>
      </w:r>
      <w:r w:rsidRPr="00312E11">
        <w:rPr>
          <w:rFonts w:ascii="Arial" w:hAnsi="Arial" w:cs="Arial"/>
          <w:color w:val="000000" w:themeColor="text1"/>
          <w:sz w:val="24"/>
          <w:szCs w:val="24"/>
        </w:rPr>
        <w:t xml:space="preserve"> J and convicted them of contempt. The court postponed sentencing to enable evidence or statements to be prepared and considered in mitigation of sentence.</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color w:val="000000" w:themeColor="text1"/>
          <w:sz w:val="24"/>
          <w:szCs w:val="24"/>
        </w:rPr>
        <w:t>Shoprite and the directors thereafter (ie on 26 March 2021) petitioned the Chief Justice for the Supreme Court to exercise its review jurisdiction under s 16 of the Supreme Court Act 15 of 1990. They contended that irregularities occurred in the proceedings before Parker AJ (ie that their rights to a fair trial under Art 12 of the Constitution were violated because the court had ‘directed that the matter be heard without reasonable opportunity having been given to the applicants to respond to what, in effect, had turned into criminal charges in a criminal prosecution’. They also contended that the court had failed to exercise any discretion in hearing the matter on an urgent basis or had taken irrelevant considerations into account in deciding that issue). A pertinent feature of the petition was the failure by the applicant to provide the transcript of what transpired on 18 January 2021 and the failure to explain why the transcript was not sought timeously considering their allegation of irregular proceedings.</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color w:val="000000" w:themeColor="text1"/>
          <w:sz w:val="24"/>
          <w:szCs w:val="24"/>
        </w:rPr>
        <w:t>Towards the end of the applicants’ erstwhile counsel’s oral argument on 26 January 2021, he requested leave for the applicants to put up answering papers in the event of his argument on procedural points being rejected. The court declined that request. It was submitted that this refusal amounted to an irregularity.</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color w:val="000000" w:themeColor="text1"/>
          <w:sz w:val="24"/>
          <w:szCs w:val="24"/>
        </w:rPr>
        <w:t>the failure to provide the transcript of what transpired in court on 18 January 2021 or at the very least the gist of what transpired amounts to a material non-disclosure and misrepresentation of what actually transpired in the matter in respect of the issue raised in those proceedings.</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sz w:val="24"/>
          <w:szCs w:val="24"/>
        </w:rPr>
        <w:t>Held that</w:t>
      </w:r>
      <w:r w:rsidRPr="00312E11">
        <w:rPr>
          <w:rFonts w:ascii="Arial" w:hAnsi="Arial" w:cs="Arial"/>
          <w:sz w:val="24"/>
          <w:szCs w:val="24"/>
        </w:rPr>
        <w:t xml:space="preserve">, the </w:t>
      </w:r>
      <w:r w:rsidRPr="00312E11">
        <w:rPr>
          <w:rFonts w:ascii="Arial" w:hAnsi="Arial" w:cs="Arial"/>
          <w:color w:val="000000" w:themeColor="text1"/>
          <w:sz w:val="24"/>
          <w:szCs w:val="24"/>
        </w:rPr>
        <w:t>proceedings viewed as a whole showed that Parker AJ was most scrupulous on 18 January 2021 in ensuring that each of the parties, was afforded an adequate opportunity to place its respective case before him. He not only provided the opportunity to them to do so but went out of his way to explain the importance of doing so in the context of a factual enquiry as to whether contempt had been committed or not.</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i/>
          <w:color w:val="000000" w:themeColor="text1"/>
          <w:sz w:val="24"/>
          <w:szCs w:val="24"/>
        </w:rPr>
        <w:t>It is further h</w:t>
      </w:r>
      <w:r w:rsidRPr="00312E11">
        <w:rPr>
          <w:rFonts w:ascii="Arial" w:hAnsi="Arial" w:cs="Arial"/>
          <w:i/>
          <w:sz w:val="24"/>
          <w:szCs w:val="24"/>
        </w:rPr>
        <w:t>eld that</w:t>
      </w:r>
      <w:r w:rsidRPr="00312E11">
        <w:rPr>
          <w:rFonts w:ascii="Arial" w:hAnsi="Arial" w:cs="Arial"/>
          <w:sz w:val="24"/>
          <w:szCs w:val="24"/>
        </w:rPr>
        <w:t xml:space="preserve">, </w:t>
      </w:r>
      <w:r w:rsidRPr="00312E11">
        <w:rPr>
          <w:rFonts w:ascii="Arial" w:hAnsi="Arial" w:cs="Arial"/>
          <w:color w:val="000000" w:themeColor="text1"/>
          <w:sz w:val="24"/>
          <w:szCs w:val="24"/>
        </w:rPr>
        <w:t xml:space="preserve">from the transcript of the proceedings on 18 January 2021, applicants’ counsel elected on their behalf not to file answering affidavits and confine their opposition to the counter application to the points of law in their notice. This, he said as much expressly. That election is binding upon the applicants, as was correctly found by Parker AJ and amounts to an abandonment of the right to do so. </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color w:val="000000" w:themeColor="text1"/>
          <w:sz w:val="24"/>
          <w:szCs w:val="24"/>
        </w:rPr>
        <w:t>a review under s 16 is directed at an irregularity in the conduct of the proceedings and not to challenge a result reached by the court. The recourse against a result is to take a matter on appeal. Where a party is not happy with the result of procedural point taking which is not appealable, as is the case with an urgency ruling, it is not open to that party to dress up its challenge to the merits of a ruling as an irregularity for the purpose of invoking s 16.</w:t>
      </w:r>
    </w:p>
    <w:p w:rsidR="00312E11" w:rsidRPr="00312E11" w:rsidRDefault="00312E11" w:rsidP="00312E11">
      <w:pPr>
        <w:pStyle w:val="NoSpacing"/>
        <w:spacing w:line="360" w:lineRule="auto"/>
        <w:jc w:val="both"/>
        <w:rPr>
          <w:rFonts w:ascii="Arial" w:hAnsi="Arial" w:cs="Arial"/>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color w:val="000000" w:themeColor="text1"/>
          <w:sz w:val="24"/>
          <w:szCs w:val="24"/>
        </w:rPr>
        <w:t>where a court determines dates for the exchange of papers, particularly as occurred here in consultation with the parties and with their agreement, the point of prejudice caused by the initial inadequate timelines imposed in notices of motion falls away</w:t>
      </w:r>
      <w:r w:rsidR="007B0CC5">
        <w:rPr>
          <w:rFonts w:ascii="Arial" w:hAnsi="Arial" w:cs="Arial"/>
          <w:color w:val="000000" w:themeColor="text1"/>
          <w:sz w:val="24"/>
          <w:szCs w:val="24"/>
        </w:rPr>
        <w:t>.</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FB53E0" w:rsidRDefault="00FB53E0" w:rsidP="00312E11">
      <w:pPr>
        <w:pStyle w:val="NoSpacing"/>
        <w:spacing w:line="360" w:lineRule="auto"/>
        <w:jc w:val="both"/>
        <w:rPr>
          <w:rFonts w:ascii="Arial" w:hAnsi="Arial" w:cs="Arial"/>
          <w:i/>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color w:val="000000" w:themeColor="text1"/>
          <w:sz w:val="24"/>
          <w:szCs w:val="24"/>
        </w:rPr>
        <w:t>the point of urgency on the basis of the very short period provided in the notice of motion in the counter application accordingly fell by the wayside after the applicants agreed to time lines for filing further papers, given the fact that the prejudice faced by the severely short initial period imposed on them fell away.</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i/>
          <w:sz w:val="24"/>
          <w:szCs w:val="24"/>
        </w:rPr>
        <w:t>Held that</w:t>
      </w:r>
      <w:r w:rsidRPr="00312E11">
        <w:rPr>
          <w:rFonts w:ascii="Arial" w:hAnsi="Arial" w:cs="Arial"/>
          <w:sz w:val="24"/>
          <w:szCs w:val="24"/>
        </w:rPr>
        <w:t xml:space="preserve">, </w:t>
      </w:r>
      <w:r w:rsidRPr="00312E11">
        <w:rPr>
          <w:rFonts w:ascii="Arial" w:hAnsi="Arial" w:cs="Arial"/>
          <w:color w:val="000000" w:themeColor="text1"/>
          <w:sz w:val="24"/>
          <w:szCs w:val="24"/>
        </w:rPr>
        <w:t>there is no suggestion of prejudice to filing papers in the fullness of time as would be reasonably required to do so. The only ‘prejudice’ is that the point of urgency could no longer be tenably raised on this basis and that does not amount to any cognisable prejudice. The procedural defect in the proceedings (of the unreasonably short timeline) was thus rectified by the court with the active agreement of the applicants. It then fell away.</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color w:val="000000" w:themeColor="text1"/>
          <w:sz w:val="24"/>
          <w:szCs w:val="24"/>
        </w:rPr>
        <w:t>This court found that the applicants failed to establish an irregularity in the proceedings sought to be reviewed. The refusal of the request at the end of oral argument to file answering papers by the court in the context of the proceedings viewed as a whole did not amount to an irregularity. The applicants subsequently misled this court in their petition. Petitions directed to this court under s 16, parties and their practitioners owe this court a duty to properly place all relevant material before this court and not, as occurred in this instance, suppress or omit factual matter</w:t>
      </w:r>
      <w:r w:rsidR="00244C1F">
        <w:rPr>
          <w:rFonts w:ascii="Arial" w:hAnsi="Arial" w:cs="Arial"/>
          <w:color w:val="000000" w:themeColor="text1"/>
          <w:sz w:val="24"/>
          <w:szCs w:val="24"/>
        </w:rPr>
        <w:t>s</w:t>
      </w:r>
      <w:r w:rsidRPr="00312E11">
        <w:rPr>
          <w:rFonts w:ascii="Arial" w:hAnsi="Arial" w:cs="Arial"/>
          <w:color w:val="000000" w:themeColor="text1"/>
          <w:sz w:val="24"/>
          <w:szCs w:val="24"/>
        </w:rPr>
        <w:t xml:space="preserve"> which could be adverse to a petition. The misleading manner in which the petition and review were brought, warrants the severe censure of this court, and justify an appropriate cost order, as is reflected in the order.</w:t>
      </w:r>
    </w:p>
    <w:p w:rsidR="00312E11" w:rsidRPr="00312E11" w:rsidRDefault="00312E11" w:rsidP="00312E11">
      <w:pPr>
        <w:pStyle w:val="NoSpacing"/>
        <w:spacing w:line="360" w:lineRule="auto"/>
        <w:jc w:val="both"/>
        <w:rPr>
          <w:rFonts w:ascii="Arial" w:hAnsi="Arial" w:cs="Arial"/>
          <w:color w:val="000000" w:themeColor="text1"/>
          <w:sz w:val="24"/>
          <w:szCs w:val="24"/>
        </w:rPr>
      </w:pPr>
    </w:p>
    <w:p w:rsidR="00312E11" w:rsidRPr="00312E11" w:rsidRDefault="00312E11" w:rsidP="00312E11">
      <w:pPr>
        <w:pStyle w:val="NoSpacing"/>
        <w:spacing w:line="360" w:lineRule="auto"/>
        <w:jc w:val="both"/>
        <w:rPr>
          <w:rFonts w:ascii="Arial" w:hAnsi="Arial" w:cs="Arial"/>
          <w:color w:val="000000" w:themeColor="text1"/>
          <w:sz w:val="24"/>
          <w:szCs w:val="24"/>
        </w:rPr>
      </w:pPr>
      <w:r w:rsidRPr="00312E11">
        <w:rPr>
          <w:rFonts w:ascii="Arial" w:hAnsi="Arial" w:cs="Arial"/>
          <w:color w:val="000000" w:themeColor="text1"/>
          <w:sz w:val="24"/>
          <w:szCs w:val="24"/>
        </w:rPr>
        <w:t>The appeal is upheld with costs and the application to review the decision of the Labour Court of 15 February 2021 is dismissed with costs.</w:t>
      </w:r>
    </w:p>
    <w:p w:rsidR="00EF6EF1" w:rsidRPr="000B2339" w:rsidRDefault="00EF6EF1" w:rsidP="002B6F2A">
      <w:pPr>
        <w:pStyle w:val="NoSpacing"/>
        <w:jc w:val="both"/>
        <w:rPr>
          <w:rFonts w:ascii="Arial" w:hAnsi="Arial" w:cs="Arial"/>
          <w:color w:val="000000" w:themeColor="text1"/>
          <w:sz w:val="24"/>
          <w:szCs w:val="24"/>
        </w:rPr>
      </w:pP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 xml:space="preserve">APPEAL </w:t>
      </w:r>
      <w:r w:rsidR="00BC1533">
        <w:rPr>
          <w:rFonts w:ascii="Arial" w:hAnsi="Arial" w:cs="Arial"/>
          <w:b/>
          <w:color w:val="000000" w:themeColor="text1"/>
          <w:sz w:val="24"/>
          <w:szCs w:val="24"/>
        </w:rPr>
        <w:t xml:space="preserve">AND REVIEW </w:t>
      </w:r>
      <w:r w:rsidRPr="000B2339">
        <w:rPr>
          <w:rFonts w:ascii="Arial" w:hAnsi="Arial" w:cs="Arial"/>
          <w:b/>
          <w:color w:val="000000" w:themeColor="text1"/>
          <w:sz w:val="24"/>
          <w:szCs w:val="24"/>
        </w:rPr>
        <w:t>JUDGMENT</w:t>
      </w: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B40CD3" w:rsidRPr="000B2339" w:rsidRDefault="00B40CD3" w:rsidP="00312E11">
      <w:pPr>
        <w:pStyle w:val="NoSpacing"/>
        <w:jc w:val="center"/>
        <w:rPr>
          <w:rFonts w:ascii="Arial" w:hAnsi="Arial" w:cs="Arial"/>
          <w:color w:val="000000" w:themeColor="text1"/>
          <w:sz w:val="24"/>
          <w:szCs w:val="24"/>
        </w:rPr>
      </w:pPr>
    </w:p>
    <w:p w:rsidR="008C3367" w:rsidRPr="000B2339" w:rsidRDefault="00933B34" w:rsidP="00395B99">
      <w:pPr>
        <w:spacing w:line="480" w:lineRule="auto"/>
        <w:jc w:val="both"/>
        <w:rPr>
          <w:rFonts w:ascii="Arial" w:hAnsi="Arial" w:cs="Arial"/>
          <w:color w:val="000000" w:themeColor="text1"/>
          <w:sz w:val="24"/>
          <w:szCs w:val="24"/>
        </w:rPr>
      </w:pPr>
      <w:r w:rsidRPr="000B2339">
        <w:rPr>
          <w:rFonts w:ascii="Arial" w:hAnsi="Arial" w:cs="Arial"/>
          <w:color w:val="000000" w:themeColor="text1"/>
          <w:sz w:val="24"/>
          <w:szCs w:val="24"/>
        </w:rPr>
        <w:t>SMUTS JA (</w:t>
      </w:r>
      <w:r w:rsidR="00781A4E" w:rsidRPr="000B2339">
        <w:rPr>
          <w:rFonts w:ascii="Arial" w:hAnsi="Arial" w:cs="Arial"/>
          <w:color w:val="000000" w:themeColor="text1"/>
          <w:sz w:val="24"/>
          <w:szCs w:val="24"/>
        </w:rPr>
        <w:t xml:space="preserve">MAINGA </w:t>
      </w:r>
      <w:r w:rsidRPr="000B2339">
        <w:rPr>
          <w:rFonts w:ascii="Arial" w:hAnsi="Arial" w:cs="Arial"/>
          <w:color w:val="000000" w:themeColor="text1"/>
          <w:sz w:val="24"/>
          <w:szCs w:val="24"/>
        </w:rPr>
        <w:t xml:space="preserve">JA </w:t>
      </w:r>
      <w:r w:rsidR="00401E74" w:rsidRPr="000B2339">
        <w:rPr>
          <w:rFonts w:ascii="Arial" w:hAnsi="Arial" w:cs="Arial"/>
          <w:color w:val="000000" w:themeColor="text1"/>
          <w:sz w:val="24"/>
          <w:szCs w:val="24"/>
        </w:rPr>
        <w:t>and</w:t>
      </w:r>
      <w:r w:rsidR="00401E74">
        <w:rPr>
          <w:rFonts w:ascii="Arial" w:hAnsi="Arial" w:cs="Arial"/>
          <w:color w:val="000000" w:themeColor="text1"/>
          <w:sz w:val="24"/>
          <w:szCs w:val="24"/>
        </w:rPr>
        <w:t xml:space="preserve"> HOFF JA</w:t>
      </w:r>
      <w:r w:rsidR="00401E74" w:rsidRPr="000B2339">
        <w:rPr>
          <w:rFonts w:ascii="Arial" w:hAnsi="Arial" w:cs="Arial"/>
          <w:color w:val="000000" w:themeColor="text1"/>
          <w:sz w:val="24"/>
          <w:szCs w:val="24"/>
        </w:rPr>
        <w:t xml:space="preserve"> </w:t>
      </w:r>
      <w:r w:rsidRPr="000B2339">
        <w:rPr>
          <w:rFonts w:ascii="Arial" w:hAnsi="Arial" w:cs="Arial"/>
          <w:color w:val="000000" w:themeColor="text1"/>
          <w:sz w:val="24"/>
          <w:szCs w:val="24"/>
        </w:rPr>
        <w:t>concurring):</w:t>
      </w:r>
    </w:p>
    <w:p w:rsidR="00E271F7" w:rsidRDefault="0076434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We have before us an appeal and </w:t>
      </w:r>
      <w:r w:rsidR="00A77F5F">
        <w:rPr>
          <w:rFonts w:ascii="Arial" w:hAnsi="Arial" w:cs="Arial"/>
          <w:color w:val="000000" w:themeColor="text1"/>
          <w:sz w:val="24"/>
          <w:szCs w:val="24"/>
        </w:rPr>
        <w:t xml:space="preserve">a </w:t>
      </w:r>
      <w:r>
        <w:rPr>
          <w:rFonts w:ascii="Arial" w:hAnsi="Arial" w:cs="Arial"/>
          <w:color w:val="000000" w:themeColor="text1"/>
          <w:sz w:val="24"/>
          <w:szCs w:val="24"/>
        </w:rPr>
        <w:t xml:space="preserve">review which have their origin in the same protracted labour dispute which culminated in a strike. The background facts overlap and the parties are in essence the same. The appeal and review have </w:t>
      </w:r>
      <w:r w:rsidR="00532A3A">
        <w:rPr>
          <w:rFonts w:ascii="Arial" w:hAnsi="Arial" w:cs="Arial"/>
          <w:color w:val="000000" w:themeColor="text1"/>
          <w:sz w:val="24"/>
          <w:szCs w:val="24"/>
        </w:rPr>
        <w:t>accordingly been heard together and this judgment addresses both matters</w:t>
      </w:r>
      <w:r w:rsidR="001361CB">
        <w:rPr>
          <w:rFonts w:ascii="Arial" w:hAnsi="Arial" w:cs="Arial"/>
          <w:color w:val="000000" w:themeColor="text1"/>
          <w:sz w:val="24"/>
          <w:szCs w:val="24"/>
        </w:rPr>
        <w:t xml:space="preserve"> in that sequence</w:t>
      </w:r>
      <w:r w:rsidR="00532A3A">
        <w:rPr>
          <w:rFonts w:ascii="Arial" w:hAnsi="Arial" w:cs="Arial"/>
          <w:color w:val="000000" w:themeColor="text1"/>
          <w:sz w:val="24"/>
          <w:szCs w:val="24"/>
        </w:rPr>
        <w:t>.</w:t>
      </w:r>
    </w:p>
    <w:p w:rsidR="00764342" w:rsidRDefault="00764342" w:rsidP="00764342">
      <w:pPr>
        <w:pStyle w:val="NoSpacing"/>
        <w:spacing w:line="480" w:lineRule="auto"/>
        <w:jc w:val="both"/>
        <w:rPr>
          <w:rFonts w:ascii="Arial" w:hAnsi="Arial" w:cs="Arial"/>
          <w:color w:val="000000" w:themeColor="text1"/>
          <w:sz w:val="24"/>
          <w:szCs w:val="24"/>
        </w:rPr>
      </w:pPr>
    </w:p>
    <w:p w:rsidR="00764342" w:rsidRDefault="0076434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appeal raises </w:t>
      </w:r>
      <w:r w:rsidR="00733849">
        <w:rPr>
          <w:rFonts w:ascii="Arial" w:hAnsi="Arial" w:cs="Arial"/>
          <w:color w:val="000000" w:themeColor="text1"/>
          <w:sz w:val="24"/>
          <w:szCs w:val="24"/>
        </w:rPr>
        <w:t xml:space="preserve">the </w:t>
      </w:r>
      <w:r>
        <w:rPr>
          <w:rFonts w:ascii="Arial" w:hAnsi="Arial" w:cs="Arial"/>
          <w:color w:val="000000" w:themeColor="text1"/>
          <w:sz w:val="24"/>
          <w:szCs w:val="24"/>
        </w:rPr>
        <w:t>important question</w:t>
      </w:r>
      <w:r w:rsidR="00733849">
        <w:rPr>
          <w:rFonts w:ascii="Arial" w:hAnsi="Arial" w:cs="Arial"/>
          <w:color w:val="000000" w:themeColor="text1"/>
          <w:sz w:val="24"/>
          <w:szCs w:val="24"/>
        </w:rPr>
        <w:t>s</w:t>
      </w:r>
      <w:r>
        <w:rPr>
          <w:rFonts w:ascii="Arial" w:hAnsi="Arial" w:cs="Arial"/>
          <w:color w:val="000000" w:themeColor="text1"/>
          <w:sz w:val="24"/>
          <w:szCs w:val="24"/>
        </w:rPr>
        <w:t xml:space="preserve"> concerning the rights of employers during a strike </w:t>
      </w:r>
      <w:r w:rsidR="00B93BD9">
        <w:rPr>
          <w:rFonts w:ascii="Arial" w:hAnsi="Arial" w:cs="Arial"/>
          <w:color w:val="000000" w:themeColor="text1"/>
          <w:sz w:val="24"/>
          <w:szCs w:val="24"/>
        </w:rPr>
        <w:t xml:space="preserve">and the Labour Court’s jurisdiction to grant urgent interim relief, </w:t>
      </w:r>
      <w:r>
        <w:rPr>
          <w:rFonts w:ascii="Arial" w:hAnsi="Arial" w:cs="Arial"/>
          <w:color w:val="000000" w:themeColor="text1"/>
          <w:sz w:val="24"/>
          <w:szCs w:val="24"/>
        </w:rPr>
        <w:t xml:space="preserve">whilst </w:t>
      </w:r>
      <w:r w:rsidR="00733849">
        <w:rPr>
          <w:rFonts w:ascii="Arial" w:hAnsi="Arial" w:cs="Arial"/>
          <w:color w:val="000000" w:themeColor="text1"/>
          <w:sz w:val="24"/>
          <w:szCs w:val="24"/>
        </w:rPr>
        <w:t xml:space="preserve">the </w:t>
      </w:r>
      <w:r>
        <w:rPr>
          <w:rFonts w:ascii="Arial" w:hAnsi="Arial" w:cs="Arial"/>
          <w:color w:val="000000" w:themeColor="text1"/>
          <w:sz w:val="24"/>
          <w:szCs w:val="24"/>
        </w:rPr>
        <w:t xml:space="preserve">review concerns whether there was an irregularity in proceedings which led to a finding of contempt of court. The review </w:t>
      </w:r>
      <w:r w:rsidR="0029704F">
        <w:rPr>
          <w:rFonts w:ascii="Arial" w:hAnsi="Arial" w:cs="Arial"/>
          <w:color w:val="000000" w:themeColor="text1"/>
          <w:sz w:val="24"/>
          <w:szCs w:val="24"/>
        </w:rPr>
        <w:t xml:space="preserve">proceedings </w:t>
      </w:r>
      <w:r>
        <w:rPr>
          <w:rFonts w:ascii="Arial" w:hAnsi="Arial" w:cs="Arial"/>
          <w:color w:val="000000" w:themeColor="text1"/>
          <w:sz w:val="24"/>
          <w:szCs w:val="24"/>
        </w:rPr>
        <w:t xml:space="preserve">also raise the manner in which petitions directed to the Chief Justice to invoke this court’s review jurisdiction </w:t>
      </w:r>
      <w:r w:rsidR="00A77F5F">
        <w:rPr>
          <w:rFonts w:ascii="Arial" w:hAnsi="Arial" w:cs="Arial"/>
          <w:color w:val="000000" w:themeColor="text1"/>
          <w:sz w:val="24"/>
          <w:szCs w:val="24"/>
        </w:rPr>
        <w:t>are to</w:t>
      </w:r>
      <w:r>
        <w:rPr>
          <w:rFonts w:ascii="Arial" w:hAnsi="Arial" w:cs="Arial"/>
          <w:color w:val="000000" w:themeColor="text1"/>
          <w:sz w:val="24"/>
          <w:szCs w:val="24"/>
        </w:rPr>
        <w:t xml:space="preserve"> be brought.</w:t>
      </w:r>
    </w:p>
    <w:p w:rsidR="00764342" w:rsidRDefault="00764342" w:rsidP="00291462">
      <w:pPr>
        <w:spacing w:after="0" w:line="480" w:lineRule="auto"/>
        <w:rPr>
          <w:rFonts w:ascii="Arial" w:hAnsi="Arial" w:cs="Arial"/>
          <w:color w:val="000000" w:themeColor="text1"/>
          <w:sz w:val="24"/>
          <w:szCs w:val="24"/>
        </w:rPr>
      </w:pPr>
    </w:p>
    <w:p w:rsidR="00764342" w:rsidRPr="00764342" w:rsidRDefault="00764342" w:rsidP="00764342">
      <w:pPr>
        <w:rPr>
          <w:rFonts w:ascii="Arial" w:hAnsi="Arial" w:cs="Arial"/>
          <w:color w:val="000000" w:themeColor="text1"/>
          <w:sz w:val="24"/>
          <w:szCs w:val="24"/>
          <w:u w:val="single"/>
        </w:rPr>
      </w:pPr>
      <w:r>
        <w:rPr>
          <w:rFonts w:ascii="Arial" w:hAnsi="Arial" w:cs="Arial"/>
          <w:color w:val="000000" w:themeColor="text1"/>
          <w:sz w:val="24"/>
          <w:szCs w:val="24"/>
          <w:u w:val="single"/>
        </w:rPr>
        <w:t>The background facts</w:t>
      </w:r>
    </w:p>
    <w:p w:rsidR="00764342" w:rsidRDefault="0076434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 (and first applicant in the review proceedings</w:t>
      </w:r>
      <w:r w:rsidR="00EF1E5B">
        <w:rPr>
          <w:rFonts w:ascii="Arial" w:hAnsi="Arial" w:cs="Arial"/>
          <w:color w:val="000000" w:themeColor="text1"/>
          <w:sz w:val="24"/>
          <w:szCs w:val="24"/>
        </w:rPr>
        <w:t>) is Shoprite Namibia (Pty) Ltd</w:t>
      </w:r>
      <w:r>
        <w:rPr>
          <w:rFonts w:ascii="Arial" w:hAnsi="Arial" w:cs="Arial"/>
          <w:color w:val="000000" w:themeColor="text1"/>
          <w:sz w:val="24"/>
          <w:szCs w:val="24"/>
        </w:rPr>
        <w:t xml:space="preserve"> (Shoprite)</w:t>
      </w:r>
      <w:r w:rsidR="001361CB">
        <w:rPr>
          <w:rFonts w:ascii="Arial" w:hAnsi="Arial" w:cs="Arial"/>
          <w:color w:val="000000" w:themeColor="text1"/>
          <w:sz w:val="24"/>
          <w:szCs w:val="24"/>
        </w:rPr>
        <w:t>. It is</w:t>
      </w:r>
      <w:r>
        <w:rPr>
          <w:rFonts w:ascii="Arial" w:hAnsi="Arial" w:cs="Arial"/>
          <w:color w:val="000000" w:themeColor="text1"/>
          <w:sz w:val="24"/>
          <w:szCs w:val="24"/>
        </w:rPr>
        <w:t xml:space="preserve"> a retailer with 72 branches across the length and breadth of Namibia. The respondent i</w:t>
      </w:r>
      <w:r w:rsidR="00733849">
        <w:rPr>
          <w:rFonts w:ascii="Arial" w:hAnsi="Arial" w:cs="Arial"/>
          <w:color w:val="000000" w:themeColor="text1"/>
          <w:sz w:val="24"/>
          <w:szCs w:val="24"/>
        </w:rPr>
        <w:t>n</w:t>
      </w:r>
      <w:r>
        <w:rPr>
          <w:rFonts w:ascii="Arial" w:hAnsi="Arial" w:cs="Arial"/>
          <w:color w:val="000000" w:themeColor="text1"/>
          <w:sz w:val="24"/>
          <w:szCs w:val="24"/>
        </w:rPr>
        <w:t xml:space="preserve"> both the appeal and review application is the Namibia Food and Allied Worker’s Union (the Union)</w:t>
      </w:r>
      <w:r w:rsidR="00532A3A">
        <w:rPr>
          <w:rFonts w:ascii="Arial" w:hAnsi="Arial" w:cs="Arial"/>
          <w:color w:val="000000" w:themeColor="text1"/>
          <w:sz w:val="24"/>
          <w:szCs w:val="24"/>
        </w:rPr>
        <w:t xml:space="preserve">. </w:t>
      </w:r>
      <w:r w:rsidR="00B93BD9">
        <w:rPr>
          <w:rFonts w:ascii="Arial" w:hAnsi="Arial" w:cs="Arial"/>
          <w:color w:val="000000" w:themeColor="text1"/>
          <w:sz w:val="24"/>
          <w:szCs w:val="24"/>
        </w:rPr>
        <w:t>It</w:t>
      </w:r>
      <w:r>
        <w:rPr>
          <w:rFonts w:ascii="Arial" w:hAnsi="Arial" w:cs="Arial"/>
          <w:color w:val="000000" w:themeColor="text1"/>
          <w:sz w:val="24"/>
          <w:szCs w:val="24"/>
        </w:rPr>
        <w:t xml:space="preserve"> is the recognised exclusive bargaining agent for Shoprite employees within the bargaining unit</w:t>
      </w:r>
      <w:r w:rsidR="00733849">
        <w:rPr>
          <w:rFonts w:ascii="Arial" w:hAnsi="Arial" w:cs="Arial"/>
          <w:color w:val="000000" w:themeColor="text1"/>
          <w:sz w:val="24"/>
          <w:szCs w:val="24"/>
        </w:rPr>
        <w:t xml:space="preserve"> in Shoprite’s employ</w:t>
      </w:r>
      <w:r>
        <w:rPr>
          <w:rFonts w:ascii="Arial" w:hAnsi="Arial" w:cs="Arial"/>
          <w:color w:val="000000" w:themeColor="text1"/>
          <w:sz w:val="24"/>
          <w:szCs w:val="24"/>
        </w:rPr>
        <w:t>.</w:t>
      </w:r>
    </w:p>
    <w:p w:rsidR="00B21DBD" w:rsidRDefault="00B21DBD" w:rsidP="00B21DBD">
      <w:pPr>
        <w:pStyle w:val="NoSpacing"/>
        <w:spacing w:line="480" w:lineRule="auto"/>
        <w:jc w:val="both"/>
        <w:rPr>
          <w:rFonts w:ascii="Arial" w:hAnsi="Arial" w:cs="Arial"/>
          <w:color w:val="000000" w:themeColor="text1"/>
          <w:sz w:val="24"/>
          <w:szCs w:val="24"/>
        </w:rPr>
      </w:pPr>
    </w:p>
    <w:p w:rsidR="00B21DBD" w:rsidRPr="00B21DBD" w:rsidRDefault="00B21DBD" w:rsidP="00B21DBD">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The appeal</w:t>
      </w:r>
    </w:p>
    <w:p w:rsidR="00B21DBD"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During</w:t>
      </w:r>
      <w:r w:rsidR="00B21DBD">
        <w:rPr>
          <w:rFonts w:ascii="Arial" w:hAnsi="Arial" w:cs="Arial"/>
          <w:color w:val="000000" w:themeColor="text1"/>
          <w:sz w:val="24"/>
          <w:szCs w:val="24"/>
        </w:rPr>
        <w:t xml:space="preserve"> the first half of 2020, Shoprite and </w:t>
      </w:r>
      <w:r w:rsidR="005F4387">
        <w:rPr>
          <w:rFonts w:ascii="Arial" w:hAnsi="Arial" w:cs="Arial"/>
          <w:color w:val="000000" w:themeColor="text1"/>
          <w:sz w:val="24"/>
          <w:szCs w:val="24"/>
        </w:rPr>
        <w:t>the Union</w:t>
      </w:r>
      <w:r w:rsidR="00B21DBD">
        <w:rPr>
          <w:rFonts w:ascii="Arial" w:hAnsi="Arial" w:cs="Arial"/>
          <w:color w:val="000000" w:themeColor="text1"/>
          <w:sz w:val="24"/>
          <w:szCs w:val="24"/>
        </w:rPr>
        <w:t xml:space="preserve"> were engaged in annual wage negotiations in respect of </w:t>
      </w:r>
      <w:r w:rsidR="001361CB">
        <w:rPr>
          <w:rFonts w:ascii="Arial" w:hAnsi="Arial" w:cs="Arial"/>
          <w:color w:val="000000" w:themeColor="text1"/>
          <w:sz w:val="24"/>
          <w:szCs w:val="24"/>
        </w:rPr>
        <w:t xml:space="preserve">wages and conditions for </w:t>
      </w:r>
      <w:r w:rsidR="00B21DBD">
        <w:rPr>
          <w:rFonts w:ascii="Arial" w:hAnsi="Arial" w:cs="Arial"/>
          <w:color w:val="000000" w:themeColor="text1"/>
          <w:sz w:val="24"/>
          <w:szCs w:val="24"/>
        </w:rPr>
        <w:t xml:space="preserve">employees within the bargaining unit. These negotiations reached a deadlock and </w:t>
      </w:r>
      <w:r w:rsidR="005F4387">
        <w:rPr>
          <w:rFonts w:ascii="Arial" w:hAnsi="Arial" w:cs="Arial"/>
          <w:color w:val="000000" w:themeColor="text1"/>
          <w:sz w:val="24"/>
          <w:szCs w:val="24"/>
        </w:rPr>
        <w:t>the Union</w:t>
      </w:r>
      <w:r w:rsidR="00B21DBD">
        <w:rPr>
          <w:rFonts w:ascii="Arial" w:hAnsi="Arial" w:cs="Arial"/>
          <w:color w:val="000000" w:themeColor="text1"/>
          <w:sz w:val="24"/>
          <w:szCs w:val="24"/>
        </w:rPr>
        <w:t xml:space="preserve"> on 26 June 2020 referred a dispute of interest to the Labour Commissioner in terms of s 82 of the Labour Act 11 of 200</w:t>
      </w:r>
      <w:r w:rsidR="00884900">
        <w:rPr>
          <w:rFonts w:ascii="Arial" w:hAnsi="Arial" w:cs="Arial"/>
          <w:color w:val="000000" w:themeColor="text1"/>
          <w:sz w:val="24"/>
          <w:szCs w:val="24"/>
        </w:rPr>
        <w:t>7</w:t>
      </w:r>
      <w:r w:rsidR="00B21DBD">
        <w:rPr>
          <w:rFonts w:ascii="Arial" w:hAnsi="Arial" w:cs="Arial"/>
          <w:color w:val="000000" w:themeColor="text1"/>
          <w:sz w:val="24"/>
          <w:szCs w:val="24"/>
        </w:rPr>
        <w:t xml:space="preserve"> (the Act).</w:t>
      </w:r>
    </w:p>
    <w:p w:rsidR="00B21DBD" w:rsidRPr="00291462" w:rsidRDefault="00B21DBD" w:rsidP="00291462">
      <w:pPr>
        <w:spacing w:after="0" w:line="480" w:lineRule="auto"/>
        <w:jc w:val="both"/>
        <w:rPr>
          <w:rFonts w:ascii="Arial" w:hAnsi="Arial" w:cs="Arial"/>
          <w:color w:val="000000" w:themeColor="text1"/>
          <w:sz w:val="24"/>
          <w:szCs w:val="24"/>
        </w:rPr>
      </w:pPr>
    </w:p>
    <w:p w:rsidR="00B21DBD" w:rsidRDefault="00B21DBD"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Labour Commissioner in turn referred the dispute for conciliation under </w:t>
      </w:r>
      <w:r w:rsidR="00884900">
        <w:rPr>
          <w:rFonts w:ascii="Arial" w:hAnsi="Arial" w:cs="Arial"/>
          <w:color w:val="000000" w:themeColor="text1"/>
          <w:sz w:val="24"/>
          <w:szCs w:val="24"/>
        </w:rPr>
        <w:t xml:space="preserve">          </w:t>
      </w:r>
      <w:r>
        <w:rPr>
          <w:rFonts w:ascii="Arial" w:hAnsi="Arial" w:cs="Arial"/>
          <w:color w:val="000000" w:themeColor="text1"/>
          <w:sz w:val="24"/>
          <w:szCs w:val="24"/>
        </w:rPr>
        <w:t>s 82</w:t>
      </w:r>
      <w:r w:rsidR="00EF1E5B">
        <w:rPr>
          <w:rFonts w:ascii="Arial" w:hAnsi="Arial" w:cs="Arial"/>
          <w:color w:val="000000" w:themeColor="text1"/>
          <w:sz w:val="24"/>
          <w:szCs w:val="24"/>
        </w:rPr>
        <w:t>(7)</w:t>
      </w:r>
      <w:r w:rsidRPr="00EF1E5B">
        <w:rPr>
          <w:rFonts w:ascii="Arial" w:hAnsi="Arial" w:cs="Arial"/>
          <w:i/>
          <w:color w:val="000000" w:themeColor="text1"/>
          <w:sz w:val="24"/>
          <w:szCs w:val="24"/>
        </w:rPr>
        <w:t>(a)</w:t>
      </w:r>
      <w:r>
        <w:rPr>
          <w:rFonts w:ascii="Arial" w:hAnsi="Arial" w:cs="Arial"/>
          <w:color w:val="000000" w:themeColor="text1"/>
          <w:sz w:val="24"/>
          <w:szCs w:val="24"/>
        </w:rPr>
        <w:t xml:space="preserve"> of the Act. The conciliation also did not succeed in settling the dispute and the conciliator issued a certificate of unresolved dispute on 8 September 2020. This meant that</w:t>
      </w:r>
      <w:r w:rsidR="00B93BD9">
        <w:rPr>
          <w:rFonts w:ascii="Arial" w:hAnsi="Arial" w:cs="Arial"/>
          <w:color w:val="000000" w:themeColor="text1"/>
          <w:sz w:val="24"/>
          <w:szCs w:val="24"/>
        </w:rPr>
        <w:t xml:space="preserve"> </w:t>
      </w:r>
      <w:r w:rsidR="00EF1E5B">
        <w:rPr>
          <w:rFonts w:ascii="Arial" w:hAnsi="Arial" w:cs="Arial"/>
          <w:color w:val="000000" w:themeColor="text1"/>
          <w:sz w:val="24"/>
          <w:szCs w:val="24"/>
        </w:rPr>
        <w:t xml:space="preserve">the </w:t>
      </w:r>
      <w:r w:rsidR="00B93BD9">
        <w:rPr>
          <w:rFonts w:ascii="Arial" w:hAnsi="Arial" w:cs="Arial"/>
          <w:color w:val="000000" w:themeColor="text1"/>
          <w:sz w:val="24"/>
          <w:szCs w:val="24"/>
        </w:rPr>
        <w:t>protected</w:t>
      </w:r>
      <w:r>
        <w:rPr>
          <w:rFonts w:ascii="Arial" w:hAnsi="Arial" w:cs="Arial"/>
          <w:color w:val="000000" w:themeColor="text1"/>
          <w:sz w:val="24"/>
          <w:szCs w:val="24"/>
        </w:rPr>
        <w:t xml:space="preserve"> industrial action under the provisions of the Act could proceed. On 7 December 2020 the parties agreed to strike rules. A strike ballot was then held by </w:t>
      </w:r>
      <w:r w:rsidR="005F4387">
        <w:rPr>
          <w:rFonts w:ascii="Arial" w:hAnsi="Arial" w:cs="Arial"/>
          <w:color w:val="000000" w:themeColor="text1"/>
          <w:sz w:val="24"/>
          <w:szCs w:val="24"/>
        </w:rPr>
        <w:t>the Union</w:t>
      </w:r>
      <w:r>
        <w:rPr>
          <w:rFonts w:ascii="Arial" w:hAnsi="Arial" w:cs="Arial"/>
          <w:color w:val="000000" w:themeColor="text1"/>
          <w:sz w:val="24"/>
          <w:szCs w:val="24"/>
        </w:rPr>
        <w:t xml:space="preserve"> </w:t>
      </w:r>
      <w:r w:rsidR="001361CB">
        <w:rPr>
          <w:rFonts w:ascii="Arial" w:hAnsi="Arial" w:cs="Arial"/>
          <w:color w:val="000000" w:themeColor="text1"/>
          <w:sz w:val="24"/>
          <w:szCs w:val="24"/>
        </w:rPr>
        <w:t xml:space="preserve">in respect </w:t>
      </w:r>
      <w:r>
        <w:rPr>
          <w:rFonts w:ascii="Arial" w:hAnsi="Arial" w:cs="Arial"/>
          <w:color w:val="000000" w:themeColor="text1"/>
          <w:sz w:val="24"/>
          <w:szCs w:val="24"/>
        </w:rPr>
        <w:t>of employees within the bargaining unit from 11 to 18 December 2020. A majority voted in favour of a strike, set to start on 23 December 2020.</w:t>
      </w:r>
    </w:p>
    <w:p w:rsidR="00B21DBD" w:rsidRPr="00291462" w:rsidRDefault="00B21DBD" w:rsidP="00291462">
      <w:pPr>
        <w:spacing w:after="0" w:line="480" w:lineRule="auto"/>
        <w:rPr>
          <w:rFonts w:ascii="Arial" w:hAnsi="Arial" w:cs="Arial"/>
          <w:color w:val="000000" w:themeColor="text1"/>
          <w:sz w:val="24"/>
          <w:szCs w:val="24"/>
        </w:rPr>
      </w:pPr>
    </w:p>
    <w:p w:rsidR="00B21DBD" w:rsidRDefault="00B21DBD"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the meantime a dispute developed between the parties concerning the recruitment of additional employees by Shoprite. The Union on 14 December 2020 objected to Shoprite taking </w:t>
      </w:r>
      <w:r w:rsidR="00B93BD9">
        <w:rPr>
          <w:rFonts w:ascii="Arial" w:hAnsi="Arial" w:cs="Arial"/>
          <w:color w:val="000000" w:themeColor="text1"/>
          <w:sz w:val="24"/>
          <w:szCs w:val="24"/>
        </w:rPr>
        <w:t>on</w:t>
      </w:r>
      <w:r>
        <w:rPr>
          <w:rFonts w:ascii="Arial" w:hAnsi="Arial" w:cs="Arial"/>
          <w:color w:val="000000" w:themeColor="text1"/>
          <w:sz w:val="24"/>
          <w:szCs w:val="24"/>
        </w:rPr>
        <w:t xml:space="preserve"> temporary fixed term employees</w:t>
      </w:r>
      <w:r w:rsidR="00B93BD9">
        <w:rPr>
          <w:rFonts w:ascii="Arial" w:hAnsi="Arial" w:cs="Arial"/>
          <w:color w:val="000000" w:themeColor="text1"/>
          <w:sz w:val="24"/>
          <w:szCs w:val="24"/>
        </w:rPr>
        <w:t xml:space="preserve"> over the festive period</w:t>
      </w:r>
      <w:r w:rsidR="00A738E3">
        <w:rPr>
          <w:rFonts w:ascii="Arial" w:hAnsi="Arial" w:cs="Arial"/>
          <w:color w:val="000000" w:themeColor="text1"/>
          <w:sz w:val="24"/>
          <w:szCs w:val="24"/>
        </w:rPr>
        <w:t>,</w:t>
      </w:r>
      <w:r>
        <w:rPr>
          <w:rFonts w:ascii="Arial" w:hAnsi="Arial" w:cs="Arial"/>
          <w:color w:val="000000" w:themeColor="text1"/>
          <w:sz w:val="24"/>
          <w:szCs w:val="24"/>
        </w:rPr>
        <w:t xml:space="preserve"> contending that their recruitment was for the purpose of performing the work of striking employees in conflict with s 76(3)</w:t>
      </w:r>
      <w:r w:rsidRPr="00F37696">
        <w:rPr>
          <w:rFonts w:ascii="Arial" w:hAnsi="Arial" w:cs="Arial"/>
          <w:i/>
          <w:color w:val="000000" w:themeColor="text1"/>
          <w:sz w:val="24"/>
          <w:szCs w:val="24"/>
        </w:rPr>
        <w:t>(a)</w:t>
      </w:r>
      <w:r>
        <w:rPr>
          <w:rFonts w:ascii="Arial" w:hAnsi="Arial" w:cs="Arial"/>
          <w:color w:val="000000" w:themeColor="text1"/>
          <w:sz w:val="24"/>
          <w:szCs w:val="24"/>
        </w:rPr>
        <w:t xml:space="preserve"> of the Act and clauses 8 and 9 of the strike rules.</w:t>
      </w:r>
    </w:p>
    <w:p w:rsidR="00B21DBD" w:rsidRPr="00291462" w:rsidRDefault="00B21DBD" w:rsidP="00291462">
      <w:pPr>
        <w:spacing w:after="0" w:line="480" w:lineRule="auto"/>
        <w:rPr>
          <w:rFonts w:ascii="Arial" w:hAnsi="Arial" w:cs="Arial"/>
          <w:color w:val="000000" w:themeColor="text1"/>
          <w:sz w:val="24"/>
          <w:szCs w:val="24"/>
        </w:rPr>
      </w:pPr>
    </w:p>
    <w:p w:rsidR="001F1589" w:rsidRPr="0088232F" w:rsidRDefault="0088232F" w:rsidP="0088232F">
      <w:pPr>
        <w:pStyle w:val="NoSpacing"/>
        <w:numPr>
          <w:ilvl w:val="0"/>
          <w:numId w:val="1"/>
        </w:numPr>
        <w:spacing w:line="480" w:lineRule="auto"/>
        <w:ind w:left="0" w:firstLine="0"/>
        <w:jc w:val="both"/>
        <w:rPr>
          <w:rFonts w:ascii="Arial" w:hAnsi="Arial" w:cs="Arial"/>
          <w:color w:val="000000" w:themeColor="text1"/>
        </w:rPr>
      </w:pPr>
      <w:r>
        <w:rPr>
          <w:rFonts w:ascii="Arial" w:hAnsi="Arial" w:cs="Arial"/>
          <w:color w:val="000000" w:themeColor="text1"/>
          <w:sz w:val="24"/>
          <w:szCs w:val="24"/>
        </w:rPr>
        <w:t xml:space="preserve">The Union argued that </w:t>
      </w:r>
      <w:r w:rsidR="001361CB">
        <w:rPr>
          <w:rFonts w:ascii="Arial" w:hAnsi="Arial" w:cs="Arial"/>
          <w:color w:val="000000" w:themeColor="text1"/>
          <w:sz w:val="24"/>
          <w:szCs w:val="24"/>
        </w:rPr>
        <w:t>clause</w:t>
      </w:r>
      <w:r>
        <w:rPr>
          <w:rFonts w:ascii="Arial" w:hAnsi="Arial" w:cs="Arial"/>
          <w:color w:val="000000" w:themeColor="text1"/>
          <w:sz w:val="24"/>
          <w:szCs w:val="24"/>
        </w:rPr>
        <w:t xml:space="preserve"> 8 precluded Shoprite from hiring ‘scab’ labour to perform the work of striking employees and that </w:t>
      </w:r>
      <w:r w:rsidR="001361CB">
        <w:rPr>
          <w:rFonts w:ascii="Arial" w:hAnsi="Arial" w:cs="Arial"/>
          <w:color w:val="000000" w:themeColor="text1"/>
          <w:sz w:val="24"/>
          <w:szCs w:val="24"/>
        </w:rPr>
        <w:t>clause</w:t>
      </w:r>
      <w:r>
        <w:rPr>
          <w:rFonts w:ascii="Arial" w:hAnsi="Arial" w:cs="Arial"/>
          <w:color w:val="000000" w:themeColor="text1"/>
          <w:sz w:val="24"/>
          <w:szCs w:val="24"/>
        </w:rPr>
        <w:t xml:space="preserve"> 9 meant that Shoprite could not require non-striking employees to perform the work of striking employees. The Union also contended that both forms of conduct fell foul of s 76(3)</w:t>
      </w:r>
      <w:r w:rsidRPr="00F37696">
        <w:rPr>
          <w:rFonts w:ascii="Arial" w:hAnsi="Arial" w:cs="Arial"/>
          <w:i/>
          <w:color w:val="000000" w:themeColor="text1"/>
          <w:sz w:val="24"/>
          <w:szCs w:val="24"/>
        </w:rPr>
        <w:t>(a)</w:t>
      </w:r>
      <w:r>
        <w:rPr>
          <w:rFonts w:ascii="Arial" w:hAnsi="Arial" w:cs="Arial"/>
          <w:color w:val="000000" w:themeColor="text1"/>
          <w:sz w:val="24"/>
          <w:szCs w:val="24"/>
        </w:rPr>
        <w:t>.</w:t>
      </w:r>
      <w:r w:rsidR="00884900">
        <w:rPr>
          <w:rFonts w:ascii="Arial" w:hAnsi="Arial" w:cs="Arial"/>
          <w:color w:val="000000" w:themeColor="text1"/>
          <w:sz w:val="24"/>
          <w:szCs w:val="24"/>
        </w:rPr>
        <w:t xml:space="preserve"> The Union argued that s 76(3)(</w:t>
      </w:r>
      <w:r w:rsidR="00884900" w:rsidRPr="008079B4">
        <w:rPr>
          <w:rFonts w:ascii="Arial" w:hAnsi="Arial" w:cs="Arial"/>
          <w:i/>
          <w:color w:val="000000" w:themeColor="text1"/>
          <w:sz w:val="24"/>
          <w:szCs w:val="24"/>
        </w:rPr>
        <w:t>a</w:t>
      </w:r>
      <w:r w:rsidR="00884900">
        <w:rPr>
          <w:rFonts w:ascii="Arial" w:hAnsi="Arial" w:cs="Arial"/>
          <w:color w:val="000000" w:themeColor="text1"/>
          <w:sz w:val="24"/>
          <w:szCs w:val="24"/>
        </w:rPr>
        <w:t>) prohibited an employer from engaging employees to do the work of striking employees as well as prohibiting managerial employees from doing such work.</w:t>
      </w:r>
    </w:p>
    <w:p w:rsidR="001F1589" w:rsidRPr="00291462" w:rsidRDefault="001F1589" w:rsidP="00291462">
      <w:pPr>
        <w:spacing w:after="0" w:line="480" w:lineRule="auto"/>
        <w:rPr>
          <w:rFonts w:ascii="Arial" w:hAnsi="Arial" w:cs="Arial"/>
          <w:color w:val="000000" w:themeColor="text1"/>
        </w:rPr>
      </w:pPr>
    </w:p>
    <w:p w:rsidR="001F1589" w:rsidRDefault="001F1589"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Shoprite’s response was to point out that seasonal employees were employed annually as an established practice during the peak festive season up to the re-opening of schools</w:t>
      </w:r>
      <w:r w:rsidR="001361CB">
        <w:rPr>
          <w:rFonts w:ascii="Arial" w:hAnsi="Arial" w:cs="Arial"/>
          <w:color w:val="000000" w:themeColor="text1"/>
          <w:sz w:val="24"/>
          <w:szCs w:val="24"/>
        </w:rPr>
        <w:t xml:space="preserve"> in January</w:t>
      </w:r>
      <w:r>
        <w:rPr>
          <w:rFonts w:ascii="Arial" w:hAnsi="Arial" w:cs="Arial"/>
          <w:color w:val="000000" w:themeColor="text1"/>
          <w:sz w:val="24"/>
          <w:szCs w:val="24"/>
        </w:rPr>
        <w:t>. The Union demanded an undertaking from Shoprite that additional seasonal employees would not be employed in contravention of clause 9</w:t>
      </w:r>
      <w:r w:rsidR="001361CB">
        <w:rPr>
          <w:rFonts w:ascii="Arial" w:hAnsi="Arial" w:cs="Arial"/>
          <w:color w:val="000000" w:themeColor="text1"/>
          <w:sz w:val="24"/>
          <w:szCs w:val="24"/>
        </w:rPr>
        <w:t xml:space="preserve"> of the strike rules</w:t>
      </w:r>
      <w:r>
        <w:rPr>
          <w:rFonts w:ascii="Arial" w:hAnsi="Arial" w:cs="Arial"/>
          <w:color w:val="000000" w:themeColor="text1"/>
          <w:sz w:val="24"/>
          <w:szCs w:val="24"/>
        </w:rPr>
        <w:t>. This was not forthcoming from Shoprite. This resulted in the Union approaching the Labour Court on an urgent basis to interdict Shoprite from contravening clause 9 and s 76(3)</w:t>
      </w:r>
      <w:r w:rsidRPr="00F37696">
        <w:rPr>
          <w:rFonts w:ascii="Arial" w:hAnsi="Arial" w:cs="Arial"/>
          <w:i/>
          <w:color w:val="000000" w:themeColor="text1"/>
          <w:sz w:val="24"/>
          <w:szCs w:val="24"/>
        </w:rPr>
        <w:t>(a)</w:t>
      </w:r>
      <w:r>
        <w:rPr>
          <w:rFonts w:ascii="Arial" w:hAnsi="Arial" w:cs="Arial"/>
          <w:color w:val="000000" w:themeColor="text1"/>
          <w:sz w:val="24"/>
          <w:szCs w:val="24"/>
        </w:rPr>
        <w:t xml:space="preserve"> on 23 December 2020</w:t>
      </w:r>
      <w:r w:rsidR="005F4387">
        <w:rPr>
          <w:rFonts w:ascii="Arial" w:hAnsi="Arial" w:cs="Arial"/>
          <w:color w:val="000000" w:themeColor="text1"/>
          <w:sz w:val="24"/>
          <w:szCs w:val="24"/>
        </w:rPr>
        <w:t>.</w:t>
      </w:r>
      <w:r w:rsidR="00A738E3">
        <w:rPr>
          <w:rFonts w:ascii="Arial" w:hAnsi="Arial" w:cs="Arial"/>
          <w:color w:val="000000" w:themeColor="text1"/>
          <w:sz w:val="24"/>
          <w:szCs w:val="24"/>
        </w:rPr>
        <w:t xml:space="preserve"> T</w:t>
      </w:r>
      <w:r>
        <w:rPr>
          <w:rFonts w:ascii="Arial" w:hAnsi="Arial" w:cs="Arial"/>
          <w:color w:val="000000" w:themeColor="text1"/>
          <w:sz w:val="24"/>
          <w:szCs w:val="24"/>
        </w:rPr>
        <w:t>he application was struck from the roll</w:t>
      </w:r>
      <w:r w:rsidR="00B93BD9">
        <w:rPr>
          <w:rFonts w:ascii="Arial" w:hAnsi="Arial" w:cs="Arial"/>
          <w:color w:val="000000" w:themeColor="text1"/>
          <w:sz w:val="24"/>
          <w:szCs w:val="24"/>
        </w:rPr>
        <w:t xml:space="preserve"> for a lack of authority</w:t>
      </w:r>
      <w:r>
        <w:rPr>
          <w:rFonts w:ascii="Arial" w:hAnsi="Arial" w:cs="Arial"/>
          <w:color w:val="000000" w:themeColor="text1"/>
          <w:sz w:val="24"/>
          <w:szCs w:val="24"/>
        </w:rPr>
        <w:t>.</w:t>
      </w:r>
    </w:p>
    <w:p w:rsidR="00B21DBD" w:rsidRPr="00291462" w:rsidRDefault="00B21DBD" w:rsidP="00291462">
      <w:pPr>
        <w:spacing w:after="0" w:line="480" w:lineRule="auto"/>
        <w:jc w:val="both"/>
        <w:rPr>
          <w:rFonts w:ascii="Arial" w:hAnsi="Arial" w:cs="Arial"/>
          <w:color w:val="000000" w:themeColor="text1"/>
          <w:sz w:val="24"/>
          <w:szCs w:val="24"/>
        </w:rPr>
      </w:pPr>
    </w:p>
    <w:p w:rsidR="00B21DBD" w:rsidRDefault="001F1589"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strike proceeded </w:t>
      </w:r>
      <w:r w:rsidR="00B93BD9">
        <w:rPr>
          <w:rFonts w:ascii="Arial" w:hAnsi="Arial" w:cs="Arial"/>
          <w:color w:val="000000" w:themeColor="text1"/>
          <w:sz w:val="24"/>
          <w:szCs w:val="24"/>
        </w:rPr>
        <w:t xml:space="preserve">on 23 December 2020 </w:t>
      </w:r>
      <w:r>
        <w:rPr>
          <w:rFonts w:ascii="Arial" w:hAnsi="Arial" w:cs="Arial"/>
          <w:color w:val="000000" w:themeColor="text1"/>
          <w:sz w:val="24"/>
          <w:szCs w:val="24"/>
        </w:rPr>
        <w:t>and the Union</w:t>
      </w:r>
      <w:r w:rsidR="001361CB">
        <w:rPr>
          <w:rFonts w:ascii="Arial" w:hAnsi="Arial" w:cs="Arial"/>
          <w:color w:val="000000" w:themeColor="text1"/>
          <w:sz w:val="24"/>
          <w:szCs w:val="24"/>
        </w:rPr>
        <w:t xml:space="preserve"> again</w:t>
      </w:r>
      <w:r>
        <w:rPr>
          <w:rFonts w:ascii="Arial" w:hAnsi="Arial" w:cs="Arial"/>
          <w:color w:val="000000" w:themeColor="text1"/>
          <w:sz w:val="24"/>
          <w:szCs w:val="24"/>
        </w:rPr>
        <w:t xml:space="preserve"> raised the issue and a conciliator was again involved. An inspection of four of Shoprite’s stores was conducted. The Union contended </w:t>
      </w:r>
      <w:r w:rsidR="00A738E3">
        <w:rPr>
          <w:rFonts w:ascii="Arial" w:hAnsi="Arial" w:cs="Arial"/>
          <w:color w:val="000000" w:themeColor="text1"/>
          <w:sz w:val="24"/>
          <w:szCs w:val="24"/>
        </w:rPr>
        <w:t xml:space="preserve">in a report </w:t>
      </w:r>
      <w:r>
        <w:rPr>
          <w:rFonts w:ascii="Arial" w:hAnsi="Arial" w:cs="Arial"/>
          <w:color w:val="000000" w:themeColor="text1"/>
          <w:sz w:val="24"/>
          <w:szCs w:val="24"/>
        </w:rPr>
        <w:t>that seasonal employees and managerial employees (outside the bargaining unit) were performing the work of striking employees and demanded on 31 December 2020 that Shoprite desist from doing so forthwith and by noon on 31 December 2020.</w:t>
      </w:r>
    </w:p>
    <w:p w:rsidR="001F1589" w:rsidRDefault="001F1589" w:rsidP="00291462">
      <w:pPr>
        <w:pStyle w:val="ListParagraph"/>
        <w:spacing w:after="0" w:line="480" w:lineRule="auto"/>
        <w:jc w:val="both"/>
        <w:rPr>
          <w:rFonts w:ascii="Arial" w:hAnsi="Arial" w:cs="Arial"/>
          <w:color w:val="000000" w:themeColor="text1"/>
          <w:sz w:val="24"/>
          <w:szCs w:val="24"/>
        </w:rPr>
      </w:pPr>
    </w:p>
    <w:p w:rsidR="001F1589" w:rsidRDefault="001F1589"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response</w:t>
      </w:r>
      <w:r w:rsidR="00B93BD9">
        <w:rPr>
          <w:rFonts w:ascii="Arial" w:hAnsi="Arial" w:cs="Arial"/>
          <w:color w:val="000000" w:themeColor="text1"/>
          <w:sz w:val="24"/>
          <w:szCs w:val="24"/>
        </w:rPr>
        <w:t>,</w:t>
      </w:r>
      <w:r>
        <w:rPr>
          <w:rFonts w:ascii="Arial" w:hAnsi="Arial" w:cs="Arial"/>
          <w:color w:val="000000" w:themeColor="text1"/>
          <w:sz w:val="24"/>
          <w:szCs w:val="24"/>
        </w:rPr>
        <w:t xml:space="preserve"> Shoprite stated that the majority of employees identified by the Union (95%) </w:t>
      </w:r>
      <w:r w:rsidR="00B93BD9">
        <w:rPr>
          <w:rFonts w:ascii="Arial" w:hAnsi="Arial" w:cs="Arial"/>
          <w:color w:val="000000" w:themeColor="text1"/>
          <w:sz w:val="24"/>
          <w:szCs w:val="24"/>
        </w:rPr>
        <w:t xml:space="preserve">in the report </w:t>
      </w:r>
      <w:r>
        <w:rPr>
          <w:rFonts w:ascii="Arial" w:hAnsi="Arial" w:cs="Arial"/>
          <w:color w:val="000000" w:themeColor="text1"/>
          <w:sz w:val="24"/>
          <w:szCs w:val="24"/>
        </w:rPr>
        <w:t xml:space="preserve">were ‘fixed term’ </w:t>
      </w:r>
      <w:r w:rsidR="001361CB">
        <w:rPr>
          <w:rFonts w:ascii="Arial" w:hAnsi="Arial" w:cs="Arial"/>
          <w:color w:val="000000" w:themeColor="text1"/>
          <w:sz w:val="24"/>
          <w:szCs w:val="24"/>
        </w:rPr>
        <w:t xml:space="preserve">(seasonal) </w:t>
      </w:r>
      <w:r>
        <w:rPr>
          <w:rFonts w:ascii="Arial" w:hAnsi="Arial" w:cs="Arial"/>
          <w:color w:val="000000" w:themeColor="text1"/>
          <w:sz w:val="24"/>
          <w:szCs w:val="24"/>
        </w:rPr>
        <w:t xml:space="preserve">employees. It was denied that they were doing the work of the striking employees. Shoprite pointed out that fixed term employees were employed for </w:t>
      </w:r>
      <w:r w:rsidR="001361CB">
        <w:rPr>
          <w:rFonts w:ascii="Arial" w:hAnsi="Arial" w:cs="Arial"/>
          <w:color w:val="000000" w:themeColor="text1"/>
          <w:sz w:val="24"/>
          <w:szCs w:val="24"/>
        </w:rPr>
        <w:t xml:space="preserve">at least </w:t>
      </w:r>
      <w:r>
        <w:rPr>
          <w:rFonts w:ascii="Arial" w:hAnsi="Arial" w:cs="Arial"/>
          <w:color w:val="000000" w:themeColor="text1"/>
          <w:sz w:val="24"/>
          <w:szCs w:val="24"/>
        </w:rPr>
        <w:t xml:space="preserve">the past </w:t>
      </w:r>
      <w:r w:rsidR="00EF1E5B">
        <w:rPr>
          <w:rFonts w:ascii="Arial" w:hAnsi="Arial" w:cs="Arial"/>
          <w:color w:val="000000" w:themeColor="text1"/>
          <w:sz w:val="24"/>
          <w:szCs w:val="24"/>
        </w:rPr>
        <w:t>ten</w:t>
      </w:r>
      <w:r>
        <w:rPr>
          <w:rFonts w:ascii="Arial" w:hAnsi="Arial" w:cs="Arial"/>
          <w:color w:val="000000" w:themeColor="text1"/>
          <w:sz w:val="24"/>
          <w:szCs w:val="24"/>
        </w:rPr>
        <w:t xml:space="preserve"> years during the peak festive period. It was also not denied that managerial employees were doing the work of striking employe</w:t>
      </w:r>
      <w:r w:rsidR="004856BA">
        <w:rPr>
          <w:rFonts w:ascii="Arial" w:hAnsi="Arial" w:cs="Arial"/>
          <w:color w:val="000000" w:themeColor="text1"/>
          <w:sz w:val="24"/>
          <w:szCs w:val="24"/>
        </w:rPr>
        <w:t>es, asserting that this was permissible</w:t>
      </w:r>
      <w:r>
        <w:rPr>
          <w:rFonts w:ascii="Arial" w:hAnsi="Arial" w:cs="Arial"/>
          <w:color w:val="000000" w:themeColor="text1"/>
          <w:sz w:val="24"/>
          <w:szCs w:val="24"/>
        </w:rPr>
        <w:t>.</w:t>
      </w:r>
    </w:p>
    <w:p w:rsidR="001F1589" w:rsidRPr="00291462" w:rsidRDefault="001F1589" w:rsidP="00291462">
      <w:pPr>
        <w:spacing w:after="0" w:line="480" w:lineRule="auto"/>
        <w:rPr>
          <w:rFonts w:ascii="Arial" w:hAnsi="Arial" w:cs="Arial"/>
          <w:color w:val="000000" w:themeColor="text1"/>
          <w:sz w:val="24"/>
          <w:szCs w:val="24"/>
        </w:rPr>
      </w:pPr>
    </w:p>
    <w:p w:rsidR="001F1589" w:rsidRDefault="004856B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Union thereafter brought another urgent application on 3 January 2021, seeking to interdict Shoprite from hiring and permitting seasonal </w:t>
      </w:r>
      <w:r w:rsidR="00B93BD9">
        <w:rPr>
          <w:rFonts w:ascii="Arial" w:hAnsi="Arial" w:cs="Arial"/>
          <w:color w:val="000000" w:themeColor="text1"/>
          <w:sz w:val="24"/>
          <w:szCs w:val="24"/>
        </w:rPr>
        <w:t xml:space="preserve">or </w:t>
      </w:r>
      <w:r>
        <w:rPr>
          <w:rFonts w:ascii="Arial" w:hAnsi="Arial" w:cs="Arial"/>
          <w:color w:val="000000" w:themeColor="text1"/>
          <w:sz w:val="24"/>
          <w:szCs w:val="24"/>
        </w:rPr>
        <w:t>fixed term employees or any other employee from performing the work of striking employees for the duration of the strike.</w:t>
      </w:r>
      <w:r w:rsidR="007B5FE5">
        <w:rPr>
          <w:rFonts w:ascii="Arial" w:hAnsi="Arial" w:cs="Arial"/>
          <w:color w:val="000000" w:themeColor="text1"/>
          <w:sz w:val="24"/>
          <w:szCs w:val="24"/>
        </w:rPr>
        <w:t xml:space="preserve"> The interdicts sought in this regard were embodied in paragraphs 2 and 3 of the notice of motion. A further order was sought to direct Shoprite to receive and accept that the Union’s representatives upon their premises in accordance with clause 21 of the strike rules.</w:t>
      </w:r>
    </w:p>
    <w:p w:rsidR="004856BA" w:rsidRPr="00291462" w:rsidRDefault="004856BA" w:rsidP="00291462">
      <w:pPr>
        <w:spacing w:after="0" w:line="480" w:lineRule="auto"/>
        <w:rPr>
          <w:rFonts w:ascii="Arial" w:hAnsi="Arial" w:cs="Arial"/>
          <w:color w:val="000000" w:themeColor="text1"/>
          <w:sz w:val="24"/>
          <w:szCs w:val="24"/>
        </w:rPr>
      </w:pPr>
    </w:p>
    <w:p w:rsidR="004856BA" w:rsidRDefault="004856B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opposition to the application, Shoprite raised preliminary objections and also provided an answering affidavit addressing factual matter and contended that the Union had not met the requisites for the granting of the interdict sought against it.</w:t>
      </w:r>
    </w:p>
    <w:p w:rsidR="004856BA" w:rsidRPr="00291462" w:rsidRDefault="004856BA" w:rsidP="00291462">
      <w:pPr>
        <w:spacing w:after="0" w:line="480" w:lineRule="auto"/>
        <w:rPr>
          <w:rFonts w:ascii="Arial" w:hAnsi="Arial" w:cs="Arial"/>
          <w:color w:val="000000" w:themeColor="text1"/>
          <w:sz w:val="24"/>
          <w:szCs w:val="24"/>
        </w:rPr>
      </w:pPr>
    </w:p>
    <w:p w:rsidR="004856BA" w:rsidRDefault="004856B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princip</w:t>
      </w:r>
      <w:r w:rsidR="00E65F10">
        <w:rPr>
          <w:rFonts w:ascii="Arial" w:hAnsi="Arial" w:cs="Arial"/>
          <w:color w:val="000000" w:themeColor="text1"/>
          <w:sz w:val="24"/>
          <w:szCs w:val="24"/>
        </w:rPr>
        <w:t>al</w:t>
      </w:r>
      <w:r>
        <w:rPr>
          <w:rFonts w:ascii="Arial" w:hAnsi="Arial" w:cs="Arial"/>
          <w:color w:val="000000" w:themeColor="text1"/>
          <w:sz w:val="24"/>
          <w:szCs w:val="24"/>
        </w:rPr>
        <w:t xml:space="preserve"> preliminary point relevant for present purposes is a denial of the Labour Court’s jurisdiction to hear the matter under s 117(1)</w:t>
      </w:r>
      <w:r w:rsidRPr="00F37696">
        <w:rPr>
          <w:rFonts w:ascii="Arial" w:hAnsi="Arial" w:cs="Arial"/>
          <w:i/>
          <w:color w:val="000000" w:themeColor="text1"/>
          <w:sz w:val="24"/>
          <w:szCs w:val="24"/>
        </w:rPr>
        <w:t>(e)</w:t>
      </w:r>
      <w:r>
        <w:rPr>
          <w:rFonts w:ascii="Arial" w:hAnsi="Arial" w:cs="Arial"/>
          <w:color w:val="000000" w:themeColor="text1"/>
          <w:sz w:val="24"/>
          <w:szCs w:val="24"/>
        </w:rPr>
        <w:t xml:space="preserve"> of the Act – although </w:t>
      </w:r>
      <w:r w:rsidR="00A738E3">
        <w:rPr>
          <w:rFonts w:ascii="Arial" w:hAnsi="Arial" w:cs="Arial"/>
          <w:color w:val="000000" w:themeColor="text1"/>
          <w:sz w:val="24"/>
          <w:szCs w:val="24"/>
        </w:rPr>
        <w:t>formulated</w:t>
      </w:r>
      <w:r>
        <w:rPr>
          <w:rFonts w:ascii="Arial" w:hAnsi="Arial" w:cs="Arial"/>
          <w:color w:val="000000" w:themeColor="text1"/>
          <w:sz w:val="24"/>
          <w:szCs w:val="24"/>
        </w:rPr>
        <w:t xml:space="preserve"> that the court was not ‘suitably clothed to be seized’ with the application, because there was no dispute pending.</w:t>
      </w:r>
    </w:p>
    <w:p w:rsidR="004856BA" w:rsidRPr="00291462" w:rsidRDefault="004856BA" w:rsidP="00291462">
      <w:pPr>
        <w:spacing w:after="0" w:line="480" w:lineRule="auto"/>
        <w:rPr>
          <w:rFonts w:ascii="Arial" w:hAnsi="Arial" w:cs="Arial"/>
          <w:color w:val="000000" w:themeColor="text1"/>
          <w:sz w:val="24"/>
          <w:szCs w:val="24"/>
        </w:rPr>
      </w:pPr>
    </w:p>
    <w:p w:rsidR="004856BA" w:rsidRDefault="004856B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the merits, Shoprite</w:t>
      </w:r>
      <w:r w:rsidR="00A738E3">
        <w:rPr>
          <w:rFonts w:ascii="Arial" w:hAnsi="Arial" w:cs="Arial"/>
          <w:color w:val="000000" w:themeColor="text1"/>
          <w:sz w:val="24"/>
          <w:szCs w:val="24"/>
        </w:rPr>
        <w:t>’s answering affidavit</w:t>
      </w:r>
      <w:r>
        <w:rPr>
          <w:rFonts w:ascii="Arial" w:hAnsi="Arial" w:cs="Arial"/>
          <w:color w:val="000000" w:themeColor="text1"/>
          <w:sz w:val="24"/>
          <w:szCs w:val="24"/>
        </w:rPr>
        <w:t xml:space="preserve"> confirmed its practice for several years of annually hiring employees for a fixed period over the festive season until the return to school in January. A graph depicting statistics reflecting this practice since 2010 was confirmed under oath. Additional employees were engaged during</w:t>
      </w:r>
      <w:r w:rsidR="00A738E3">
        <w:rPr>
          <w:rFonts w:ascii="Arial" w:hAnsi="Arial" w:cs="Arial"/>
          <w:color w:val="000000" w:themeColor="text1"/>
          <w:sz w:val="24"/>
          <w:szCs w:val="24"/>
        </w:rPr>
        <w:t xml:space="preserve"> this annual</w:t>
      </w:r>
      <w:r>
        <w:rPr>
          <w:rFonts w:ascii="Arial" w:hAnsi="Arial" w:cs="Arial"/>
          <w:color w:val="000000" w:themeColor="text1"/>
          <w:sz w:val="24"/>
          <w:szCs w:val="24"/>
        </w:rPr>
        <w:t xml:space="preserve"> recruitment </w:t>
      </w:r>
      <w:r w:rsidR="00A738E3">
        <w:rPr>
          <w:rFonts w:ascii="Arial" w:hAnsi="Arial" w:cs="Arial"/>
          <w:color w:val="000000" w:themeColor="text1"/>
          <w:sz w:val="24"/>
          <w:szCs w:val="24"/>
        </w:rPr>
        <w:t xml:space="preserve">exercise </w:t>
      </w:r>
      <w:r>
        <w:rPr>
          <w:rFonts w:ascii="Arial" w:hAnsi="Arial" w:cs="Arial"/>
          <w:color w:val="000000" w:themeColor="text1"/>
          <w:sz w:val="24"/>
          <w:szCs w:val="24"/>
        </w:rPr>
        <w:t>which started in early December 2020</w:t>
      </w:r>
      <w:r w:rsidR="00B93BD9">
        <w:rPr>
          <w:rFonts w:ascii="Arial" w:hAnsi="Arial" w:cs="Arial"/>
          <w:color w:val="000000" w:themeColor="text1"/>
          <w:sz w:val="24"/>
          <w:szCs w:val="24"/>
        </w:rPr>
        <w:t>,</w:t>
      </w:r>
      <w:r w:rsidR="00A738E3">
        <w:rPr>
          <w:rFonts w:ascii="Arial" w:hAnsi="Arial" w:cs="Arial"/>
          <w:color w:val="000000" w:themeColor="text1"/>
          <w:sz w:val="24"/>
          <w:szCs w:val="24"/>
        </w:rPr>
        <w:t xml:space="preserve"> and </w:t>
      </w:r>
      <w:r w:rsidR="004B5483">
        <w:rPr>
          <w:rFonts w:ascii="Arial" w:hAnsi="Arial" w:cs="Arial"/>
          <w:color w:val="000000" w:themeColor="text1"/>
          <w:sz w:val="24"/>
          <w:szCs w:val="24"/>
        </w:rPr>
        <w:t xml:space="preserve">which </w:t>
      </w:r>
      <w:r w:rsidR="00A738E3">
        <w:rPr>
          <w:rFonts w:ascii="Arial" w:hAnsi="Arial" w:cs="Arial"/>
          <w:color w:val="000000" w:themeColor="text1"/>
          <w:sz w:val="24"/>
          <w:szCs w:val="24"/>
        </w:rPr>
        <w:t>was</w:t>
      </w:r>
      <w:r w:rsidR="00B93BD9">
        <w:rPr>
          <w:rFonts w:ascii="Arial" w:hAnsi="Arial" w:cs="Arial"/>
          <w:color w:val="000000" w:themeColor="text1"/>
          <w:sz w:val="24"/>
          <w:szCs w:val="24"/>
        </w:rPr>
        <w:t xml:space="preserve"> also </w:t>
      </w:r>
      <w:r>
        <w:rPr>
          <w:rFonts w:ascii="Arial" w:hAnsi="Arial" w:cs="Arial"/>
          <w:color w:val="000000" w:themeColor="text1"/>
          <w:sz w:val="24"/>
          <w:szCs w:val="24"/>
        </w:rPr>
        <w:t>to take into account the impact of Covid</w:t>
      </w:r>
      <w:r w:rsidR="005F4387">
        <w:rPr>
          <w:rFonts w:ascii="Arial" w:hAnsi="Arial" w:cs="Arial"/>
          <w:color w:val="000000" w:themeColor="text1"/>
          <w:sz w:val="24"/>
          <w:szCs w:val="24"/>
        </w:rPr>
        <w:t>-</w:t>
      </w:r>
      <w:r>
        <w:rPr>
          <w:rFonts w:ascii="Arial" w:hAnsi="Arial" w:cs="Arial"/>
          <w:color w:val="000000" w:themeColor="text1"/>
          <w:sz w:val="24"/>
          <w:szCs w:val="24"/>
        </w:rPr>
        <w:t>19 on Shoprite’s staff. Th</w:t>
      </w:r>
      <w:r w:rsidR="00A738E3">
        <w:rPr>
          <w:rFonts w:ascii="Arial" w:hAnsi="Arial" w:cs="Arial"/>
          <w:color w:val="000000" w:themeColor="text1"/>
          <w:sz w:val="24"/>
          <w:szCs w:val="24"/>
        </w:rPr>
        <w:t>e</w:t>
      </w:r>
      <w:r>
        <w:rPr>
          <w:rFonts w:ascii="Arial" w:hAnsi="Arial" w:cs="Arial"/>
          <w:color w:val="000000" w:themeColor="text1"/>
          <w:sz w:val="24"/>
          <w:szCs w:val="24"/>
        </w:rPr>
        <w:t xml:space="preserve"> recruitment started on 3 December 2020,</w:t>
      </w:r>
      <w:r w:rsidR="00A738E3">
        <w:rPr>
          <w:rFonts w:ascii="Arial" w:hAnsi="Arial" w:cs="Arial"/>
          <w:color w:val="000000" w:themeColor="text1"/>
          <w:sz w:val="24"/>
          <w:szCs w:val="24"/>
        </w:rPr>
        <w:t xml:space="preserve"> and said to be</w:t>
      </w:r>
      <w:r>
        <w:rPr>
          <w:rFonts w:ascii="Arial" w:hAnsi="Arial" w:cs="Arial"/>
          <w:color w:val="000000" w:themeColor="text1"/>
          <w:sz w:val="24"/>
          <w:szCs w:val="24"/>
        </w:rPr>
        <w:t xml:space="preserve"> prior to the stage when Shoprite would have known of the strike and its inception date. It was denied that this recruitment drive was motivated by the strike</w:t>
      </w:r>
      <w:r w:rsidR="00A738E3">
        <w:rPr>
          <w:rFonts w:ascii="Arial" w:hAnsi="Arial" w:cs="Arial"/>
          <w:color w:val="000000" w:themeColor="text1"/>
          <w:sz w:val="24"/>
          <w:szCs w:val="24"/>
        </w:rPr>
        <w:t xml:space="preserve"> and was done pursuant to its </w:t>
      </w:r>
      <w:r>
        <w:rPr>
          <w:rFonts w:ascii="Arial" w:hAnsi="Arial" w:cs="Arial"/>
          <w:color w:val="000000" w:themeColor="text1"/>
          <w:sz w:val="24"/>
          <w:szCs w:val="24"/>
        </w:rPr>
        <w:t>standard practice and the impact of Covid</w:t>
      </w:r>
      <w:r w:rsidR="005F4387">
        <w:rPr>
          <w:rFonts w:ascii="Arial" w:hAnsi="Arial" w:cs="Arial"/>
          <w:color w:val="000000" w:themeColor="text1"/>
          <w:sz w:val="24"/>
          <w:szCs w:val="24"/>
        </w:rPr>
        <w:t>-</w:t>
      </w:r>
      <w:r>
        <w:rPr>
          <w:rFonts w:ascii="Arial" w:hAnsi="Arial" w:cs="Arial"/>
          <w:color w:val="000000" w:themeColor="text1"/>
          <w:sz w:val="24"/>
          <w:szCs w:val="24"/>
        </w:rPr>
        <w:t>19 infections amongst staff at that time.</w:t>
      </w:r>
    </w:p>
    <w:p w:rsidR="004856BA" w:rsidRPr="00291462" w:rsidRDefault="004856BA" w:rsidP="00291462">
      <w:pPr>
        <w:spacing w:after="0" w:line="480" w:lineRule="auto"/>
        <w:rPr>
          <w:rFonts w:ascii="Arial" w:hAnsi="Arial" w:cs="Arial"/>
          <w:color w:val="000000" w:themeColor="text1"/>
          <w:sz w:val="24"/>
          <w:szCs w:val="24"/>
        </w:rPr>
      </w:pPr>
    </w:p>
    <w:p w:rsidR="004856BA" w:rsidRDefault="004856B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Shoprite also pointed out that 2042 of its 4600 workforce went on strike, with some 421 employees returning to work during the strike. </w:t>
      </w:r>
    </w:p>
    <w:p w:rsidR="004856BA" w:rsidRPr="00291462" w:rsidRDefault="004856BA" w:rsidP="00291462">
      <w:pPr>
        <w:spacing w:after="0" w:line="480" w:lineRule="auto"/>
        <w:rPr>
          <w:rFonts w:ascii="Arial" w:hAnsi="Arial" w:cs="Arial"/>
          <w:color w:val="000000" w:themeColor="text1"/>
          <w:sz w:val="24"/>
          <w:szCs w:val="24"/>
        </w:rPr>
      </w:pPr>
    </w:p>
    <w:p w:rsidR="004856BA" w:rsidRDefault="004856B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Shoprite explained that the </w:t>
      </w:r>
      <w:r w:rsidR="00B93BD9">
        <w:rPr>
          <w:rFonts w:ascii="Arial" w:hAnsi="Arial" w:cs="Arial"/>
          <w:color w:val="000000" w:themeColor="text1"/>
          <w:sz w:val="24"/>
          <w:szCs w:val="24"/>
        </w:rPr>
        <w:t xml:space="preserve">temporary </w:t>
      </w:r>
      <w:r>
        <w:rPr>
          <w:rFonts w:ascii="Arial" w:hAnsi="Arial" w:cs="Arial"/>
          <w:color w:val="000000" w:themeColor="text1"/>
          <w:sz w:val="24"/>
          <w:szCs w:val="24"/>
        </w:rPr>
        <w:t>recruits were engaged to perform a wide range of functions and not for the purpose of performing the work of striking employees. It was also pointed out that employees not on strike w</w:t>
      </w:r>
      <w:r w:rsidR="00004B0A">
        <w:rPr>
          <w:rFonts w:ascii="Arial" w:hAnsi="Arial" w:cs="Arial"/>
          <w:color w:val="000000" w:themeColor="text1"/>
          <w:sz w:val="24"/>
          <w:szCs w:val="24"/>
        </w:rPr>
        <w:t xml:space="preserve">ould continue with their duties and </w:t>
      </w:r>
      <w:r w:rsidR="00A738E3">
        <w:rPr>
          <w:rFonts w:ascii="Arial" w:hAnsi="Arial" w:cs="Arial"/>
          <w:color w:val="000000" w:themeColor="text1"/>
          <w:sz w:val="24"/>
          <w:szCs w:val="24"/>
        </w:rPr>
        <w:t xml:space="preserve">contended </w:t>
      </w:r>
      <w:r w:rsidR="00004B0A">
        <w:rPr>
          <w:rFonts w:ascii="Arial" w:hAnsi="Arial" w:cs="Arial"/>
          <w:color w:val="000000" w:themeColor="text1"/>
          <w:sz w:val="24"/>
          <w:szCs w:val="24"/>
        </w:rPr>
        <w:t>that management employees are not prohibited from performing the work of striking employees</w:t>
      </w:r>
      <w:r w:rsidR="00A738E3">
        <w:rPr>
          <w:rFonts w:ascii="Arial" w:hAnsi="Arial" w:cs="Arial"/>
          <w:color w:val="000000" w:themeColor="text1"/>
          <w:sz w:val="24"/>
          <w:szCs w:val="24"/>
        </w:rPr>
        <w:t xml:space="preserve"> by virtue of their employment conditions which provided that they are to work where needed</w:t>
      </w:r>
      <w:r w:rsidR="00004B0A">
        <w:rPr>
          <w:rFonts w:ascii="Arial" w:hAnsi="Arial" w:cs="Arial"/>
          <w:color w:val="000000" w:themeColor="text1"/>
          <w:sz w:val="24"/>
          <w:szCs w:val="24"/>
        </w:rPr>
        <w:t>.</w:t>
      </w:r>
    </w:p>
    <w:p w:rsidR="00004B0A" w:rsidRPr="00291462" w:rsidRDefault="00004B0A" w:rsidP="00291462">
      <w:pPr>
        <w:spacing w:after="0" w:line="480" w:lineRule="auto"/>
        <w:rPr>
          <w:rFonts w:ascii="Arial" w:hAnsi="Arial" w:cs="Arial"/>
          <w:color w:val="000000" w:themeColor="text1"/>
          <w:sz w:val="24"/>
          <w:szCs w:val="24"/>
        </w:rPr>
      </w:pPr>
    </w:p>
    <w:p w:rsidR="00004B0A" w:rsidRDefault="00004B0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Shoprite further stated that it had reported a dispute to the Labour Commissioner on 24 December 2020, complaining of a breach of the strike rules against the Union in respect of conduct at certain of its outlets.</w:t>
      </w:r>
    </w:p>
    <w:p w:rsidR="00004B0A" w:rsidRPr="00291462" w:rsidRDefault="00004B0A" w:rsidP="00291462">
      <w:pPr>
        <w:spacing w:after="0" w:line="480" w:lineRule="auto"/>
        <w:rPr>
          <w:rFonts w:ascii="Arial" w:hAnsi="Arial" w:cs="Arial"/>
          <w:color w:val="000000" w:themeColor="text1"/>
          <w:sz w:val="24"/>
          <w:szCs w:val="24"/>
        </w:rPr>
      </w:pPr>
    </w:p>
    <w:p w:rsidR="00004B0A" w:rsidRDefault="00004B0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Finally Shoprite placed in issue </w:t>
      </w:r>
      <w:r w:rsidR="00B93BD9">
        <w:rPr>
          <w:rFonts w:ascii="Arial" w:hAnsi="Arial" w:cs="Arial"/>
          <w:color w:val="000000" w:themeColor="text1"/>
          <w:sz w:val="24"/>
          <w:szCs w:val="24"/>
        </w:rPr>
        <w:t xml:space="preserve">that </w:t>
      </w:r>
      <w:r>
        <w:rPr>
          <w:rFonts w:ascii="Arial" w:hAnsi="Arial" w:cs="Arial"/>
          <w:color w:val="000000" w:themeColor="text1"/>
          <w:sz w:val="24"/>
          <w:szCs w:val="24"/>
        </w:rPr>
        <w:t xml:space="preserve">the Union had established - and stated that the Union had not even attempted to ascertain – whether employees undertook their work voluntarily or compelled to do the impugned work and asserted that the failure to do so meant that the requisites for interim relief had not been met. </w:t>
      </w:r>
    </w:p>
    <w:p w:rsidR="004F7484" w:rsidRDefault="004F7484" w:rsidP="00291462">
      <w:pPr>
        <w:spacing w:after="0" w:line="480" w:lineRule="auto"/>
        <w:rPr>
          <w:rFonts w:ascii="Arial" w:hAnsi="Arial" w:cs="Arial"/>
          <w:color w:val="000000" w:themeColor="text1"/>
          <w:sz w:val="24"/>
          <w:szCs w:val="24"/>
        </w:rPr>
      </w:pPr>
    </w:p>
    <w:p w:rsidR="004F7484" w:rsidRPr="004F7484" w:rsidRDefault="004F7484" w:rsidP="004F7484">
      <w:pPr>
        <w:rPr>
          <w:rFonts w:ascii="Arial" w:hAnsi="Arial" w:cs="Arial"/>
          <w:color w:val="000000" w:themeColor="text1"/>
          <w:sz w:val="24"/>
          <w:szCs w:val="24"/>
          <w:u w:val="single"/>
        </w:rPr>
      </w:pPr>
      <w:r>
        <w:rPr>
          <w:rFonts w:ascii="Arial" w:hAnsi="Arial" w:cs="Arial"/>
          <w:color w:val="000000" w:themeColor="text1"/>
          <w:sz w:val="24"/>
          <w:szCs w:val="24"/>
          <w:u w:val="single"/>
        </w:rPr>
        <w:t>The approach of the High Court</w:t>
      </w:r>
    </w:p>
    <w:p w:rsidR="004F7484" w:rsidRDefault="004F7484"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Of the several preliminary points raised against the application by Shoprite, only the point of a lack of jurisdiction remains relevant. The Labour Court, per Ueitele J referred to s 117(</w:t>
      </w:r>
      <w:r w:rsidR="00EF1E5B">
        <w:rPr>
          <w:rFonts w:ascii="Arial" w:hAnsi="Arial" w:cs="Arial"/>
          <w:color w:val="000000" w:themeColor="text1"/>
          <w:sz w:val="24"/>
          <w:szCs w:val="24"/>
        </w:rPr>
        <w:t>1</w:t>
      </w:r>
      <w:r>
        <w:rPr>
          <w:rFonts w:ascii="Arial" w:hAnsi="Arial" w:cs="Arial"/>
          <w:color w:val="000000" w:themeColor="text1"/>
          <w:sz w:val="24"/>
          <w:szCs w:val="24"/>
        </w:rPr>
        <w:t>)</w:t>
      </w:r>
      <w:r w:rsidRPr="00F37696">
        <w:rPr>
          <w:rFonts w:ascii="Arial" w:hAnsi="Arial" w:cs="Arial"/>
          <w:i/>
          <w:color w:val="000000" w:themeColor="text1"/>
          <w:sz w:val="24"/>
          <w:szCs w:val="24"/>
        </w:rPr>
        <w:t>(e)</w:t>
      </w:r>
      <w:r>
        <w:rPr>
          <w:rFonts w:ascii="Arial" w:hAnsi="Arial" w:cs="Arial"/>
          <w:color w:val="000000" w:themeColor="text1"/>
          <w:sz w:val="24"/>
          <w:szCs w:val="24"/>
        </w:rPr>
        <w:t xml:space="preserve"> and to the decided cases raised by Shoprite in support of the defence of a lack of jurisdiction. Ueitele J distinguished those cases and found that there was a dispute pending</w:t>
      </w:r>
      <w:r w:rsidR="00A738E3">
        <w:rPr>
          <w:rFonts w:ascii="Arial" w:hAnsi="Arial" w:cs="Arial"/>
          <w:color w:val="000000" w:themeColor="text1"/>
          <w:sz w:val="24"/>
          <w:szCs w:val="24"/>
        </w:rPr>
        <w:t xml:space="preserve"> (as had been reported earlier)</w:t>
      </w:r>
      <w:r>
        <w:rPr>
          <w:rFonts w:ascii="Arial" w:hAnsi="Arial" w:cs="Arial"/>
          <w:color w:val="000000" w:themeColor="text1"/>
          <w:sz w:val="24"/>
          <w:szCs w:val="24"/>
        </w:rPr>
        <w:t xml:space="preserve"> and that the conciliator remained seized with it until it was resolved in terms of s 82(</w:t>
      </w:r>
      <w:r w:rsidR="00B93BD9">
        <w:rPr>
          <w:rFonts w:ascii="Arial" w:hAnsi="Arial" w:cs="Arial"/>
          <w:color w:val="000000" w:themeColor="text1"/>
          <w:sz w:val="24"/>
          <w:szCs w:val="24"/>
        </w:rPr>
        <w:t>9</w:t>
      </w:r>
      <w:r>
        <w:rPr>
          <w:rFonts w:ascii="Arial" w:hAnsi="Arial" w:cs="Arial"/>
          <w:color w:val="000000" w:themeColor="text1"/>
          <w:sz w:val="24"/>
          <w:szCs w:val="24"/>
        </w:rPr>
        <w:t>) of the Act.</w:t>
      </w:r>
    </w:p>
    <w:p w:rsidR="004F7484" w:rsidRPr="00291462" w:rsidRDefault="004F7484" w:rsidP="00291462">
      <w:pPr>
        <w:spacing w:after="0" w:line="480" w:lineRule="auto"/>
        <w:rPr>
          <w:rFonts w:ascii="Arial" w:hAnsi="Arial" w:cs="Arial"/>
          <w:color w:val="000000" w:themeColor="text1"/>
          <w:sz w:val="24"/>
          <w:szCs w:val="24"/>
        </w:rPr>
      </w:pPr>
    </w:p>
    <w:p w:rsidR="00B93BD9" w:rsidRDefault="009D6E4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Given that there was a dispute pending between the parties, the court concluded that it had juris</w:t>
      </w:r>
      <w:r w:rsidR="00B93BD9">
        <w:rPr>
          <w:rFonts w:ascii="Arial" w:hAnsi="Arial" w:cs="Arial"/>
          <w:color w:val="000000" w:themeColor="text1"/>
          <w:sz w:val="24"/>
          <w:szCs w:val="24"/>
        </w:rPr>
        <w:t>diction under s 117 of the Act.</w:t>
      </w:r>
    </w:p>
    <w:p w:rsidR="00B93BD9" w:rsidRPr="00291462" w:rsidRDefault="00B93BD9" w:rsidP="00291462">
      <w:pPr>
        <w:spacing w:after="0" w:line="480" w:lineRule="auto"/>
        <w:rPr>
          <w:rFonts w:ascii="Arial" w:hAnsi="Arial" w:cs="Arial"/>
          <w:color w:val="000000" w:themeColor="text1"/>
          <w:sz w:val="24"/>
          <w:szCs w:val="24"/>
        </w:rPr>
      </w:pPr>
    </w:p>
    <w:p w:rsidR="004F7484" w:rsidRDefault="009D6E4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As to the merits of the interdict sought, the court posited the following two questions – firstly whether the strike was protected under the Act and if so, whether Shoprite ‘has an obligation to give effect to or refrain from interfering with that right</w:t>
      </w:r>
      <w:r w:rsidR="00A738E3">
        <w:rPr>
          <w:rFonts w:ascii="Arial" w:hAnsi="Arial" w:cs="Arial"/>
          <w:color w:val="000000" w:themeColor="text1"/>
          <w:sz w:val="24"/>
          <w:szCs w:val="24"/>
        </w:rPr>
        <w:t xml:space="preserve"> (to strike)</w:t>
      </w:r>
      <w:r>
        <w:rPr>
          <w:rFonts w:ascii="Arial" w:hAnsi="Arial" w:cs="Arial"/>
          <w:color w:val="000000" w:themeColor="text1"/>
          <w:sz w:val="24"/>
          <w:szCs w:val="24"/>
        </w:rPr>
        <w:t>’.</w:t>
      </w:r>
    </w:p>
    <w:p w:rsidR="004F7484" w:rsidRPr="00291462" w:rsidRDefault="004F7484" w:rsidP="00291462">
      <w:pPr>
        <w:spacing w:after="0" w:line="480" w:lineRule="auto"/>
        <w:rPr>
          <w:rFonts w:ascii="Arial" w:hAnsi="Arial" w:cs="Arial"/>
          <w:color w:val="000000" w:themeColor="text1"/>
          <w:sz w:val="24"/>
          <w:szCs w:val="24"/>
        </w:rPr>
      </w:pPr>
    </w:p>
    <w:p w:rsidR="004F7484" w:rsidRDefault="009D6E4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answered the first question in the affirmative as it was not disputed that the Union had followed the requisites for a lawful strike under the Act.</w:t>
      </w:r>
    </w:p>
    <w:p w:rsidR="004F7484" w:rsidRPr="00291462" w:rsidRDefault="004F7484" w:rsidP="00291462">
      <w:pPr>
        <w:spacing w:after="0" w:line="480" w:lineRule="auto"/>
        <w:rPr>
          <w:rFonts w:ascii="Arial" w:hAnsi="Arial" w:cs="Arial"/>
          <w:color w:val="000000" w:themeColor="text1"/>
          <w:sz w:val="24"/>
          <w:szCs w:val="24"/>
        </w:rPr>
      </w:pPr>
    </w:p>
    <w:p w:rsidR="004F7484" w:rsidRDefault="009D6E4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also </w:t>
      </w:r>
      <w:r w:rsidR="00505C05">
        <w:rPr>
          <w:rFonts w:ascii="Arial" w:hAnsi="Arial" w:cs="Arial"/>
          <w:color w:val="000000" w:themeColor="text1"/>
          <w:sz w:val="24"/>
          <w:szCs w:val="24"/>
        </w:rPr>
        <w:t>answ</w:t>
      </w:r>
      <w:r w:rsidR="00B93BD9">
        <w:rPr>
          <w:rFonts w:ascii="Arial" w:hAnsi="Arial" w:cs="Arial"/>
          <w:color w:val="000000" w:themeColor="text1"/>
          <w:sz w:val="24"/>
          <w:szCs w:val="24"/>
        </w:rPr>
        <w:t xml:space="preserve">ered </w:t>
      </w:r>
      <w:r>
        <w:rPr>
          <w:rFonts w:ascii="Arial" w:hAnsi="Arial" w:cs="Arial"/>
          <w:color w:val="000000" w:themeColor="text1"/>
          <w:sz w:val="24"/>
          <w:szCs w:val="24"/>
        </w:rPr>
        <w:t xml:space="preserve">the second question in the affirmative. It did so by referring to Art 5 of the Constitution which obliges all to respect the rights enshrined in the Constitution </w:t>
      </w:r>
      <w:r w:rsidR="00A738E3">
        <w:rPr>
          <w:rFonts w:ascii="Arial" w:hAnsi="Arial" w:cs="Arial"/>
          <w:color w:val="000000" w:themeColor="text1"/>
          <w:sz w:val="24"/>
          <w:szCs w:val="24"/>
        </w:rPr>
        <w:t>which includes</w:t>
      </w:r>
      <w:r>
        <w:rPr>
          <w:rFonts w:ascii="Arial" w:hAnsi="Arial" w:cs="Arial"/>
          <w:color w:val="000000" w:themeColor="text1"/>
          <w:sz w:val="24"/>
          <w:szCs w:val="24"/>
        </w:rPr>
        <w:t xml:space="preserve"> freedom of association. The court further held that Shoprite has a duty not to prevent or undermine the strike of Union members and a positive obligation to ensure that freedom of association ‘is protected and fulfilled’.</w:t>
      </w:r>
    </w:p>
    <w:p w:rsidR="004F7484" w:rsidRPr="00291462" w:rsidRDefault="004F7484" w:rsidP="00291462">
      <w:pPr>
        <w:spacing w:after="0" w:line="480" w:lineRule="auto"/>
        <w:rPr>
          <w:rFonts w:ascii="Arial" w:hAnsi="Arial" w:cs="Arial"/>
          <w:color w:val="000000" w:themeColor="text1"/>
          <w:sz w:val="24"/>
          <w:szCs w:val="24"/>
        </w:rPr>
      </w:pPr>
    </w:p>
    <w:p w:rsidR="004F7484" w:rsidRDefault="009D6E4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proceeded to refer to s 76(3)</w:t>
      </w:r>
      <w:r w:rsidRPr="00F37696">
        <w:rPr>
          <w:rFonts w:ascii="Arial" w:hAnsi="Arial" w:cs="Arial"/>
          <w:i/>
          <w:color w:val="000000" w:themeColor="text1"/>
          <w:sz w:val="24"/>
          <w:szCs w:val="24"/>
        </w:rPr>
        <w:t>(a)</w:t>
      </w:r>
      <w:r w:rsidR="004B2A56">
        <w:rPr>
          <w:rFonts w:ascii="Arial" w:hAnsi="Arial" w:cs="Arial"/>
          <w:color w:val="000000" w:themeColor="text1"/>
          <w:sz w:val="24"/>
          <w:szCs w:val="24"/>
        </w:rPr>
        <w:t xml:space="preserve"> and clauses 8 and 9 of the strike rules.</w:t>
      </w:r>
    </w:p>
    <w:p w:rsidR="004F7484" w:rsidRPr="00291462" w:rsidRDefault="004F7484" w:rsidP="00291462">
      <w:pPr>
        <w:spacing w:after="0" w:line="480" w:lineRule="auto"/>
        <w:rPr>
          <w:rFonts w:ascii="Arial" w:hAnsi="Arial" w:cs="Arial"/>
          <w:color w:val="000000" w:themeColor="text1"/>
          <w:sz w:val="24"/>
          <w:szCs w:val="24"/>
        </w:rPr>
      </w:pPr>
    </w:p>
    <w:p w:rsidR="004F7484" w:rsidRDefault="004B2A56"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found that the purpose of s 76(3) is to ‘ensure full enjoyment of the right to strike by employees, and that it meant that employers must not require an employee not participating in the strike to do the work of striking employees in a protected strike’. The court further found that ‘requiring’ seasonal/fixed term employees and management staff to perform the work of striking employees to be in conflict with the rules of the conte</w:t>
      </w:r>
      <w:r w:rsidR="00505C05">
        <w:rPr>
          <w:rFonts w:ascii="Arial" w:hAnsi="Arial" w:cs="Arial"/>
          <w:color w:val="000000" w:themeColor="text1"/>
          <w:sz w:val="24"/>
          <w:szCs w:val="24"/>
        </w:rPr>
        <w:t>s</w:t>
      </w:r>
      <w:r>
        <w:rPr>
          <w:rFonts w:ascii="Arial" w:hAnsi="Arial" w:cs="Arial"/>
          <w:color w:val="000000" w:themeColor="text1"/>
          <w:sz w:val="24"/>
          <w:szCs w:val="24"/>
        </w:rPr>
        <w:t>t – with reference to s 76(3)</w:t>
      </w:r>
      <w:r w:rsidRPr="00F37696">
        <w:rPr>
          <w:rFonts w:ascii="Arial" w:hAnsi="Arial" w:cs="Arial"/>
          <w:i/>
          <w:color w:val="000000" w:themeColor="text1"/>
          <w:sz w:val="24"/>
          <w:szCs w:val="24"/>
        </w:rPr>
        <w:t>(a)</w:t>
      </w:r>
      <w:r>
        <w:rPr>
          <w:rFonts w:ascii="Arial" w:hAnsi="Arial" w:cs="Arial"/>
          <w:color w:val="000000" w:themeColor="text1"/>
          <w:sz w:val="24"/>
          <w:szCs w:val="24"/>
        </w:rPr>
        <w:t xml:space="preserve">. </w:t>
      </w:r>
      <w:r w:rsidR="00E50A9E">
        <w:rPr>
          <w:rFonts w:ascii="Arial" w:hAnsi="Arial" w:cs="Arial"/>
          <w:color w:val="000000" w:themeColor="text1"/>
          <w:sz w:val="24"/>
          <w:szCs w:val="24"/>
        </w:rPr>
        <w:t>The</w:t>
      </w:r>
      <w:r>
        <w:rPr>
          <w:rFonts w:ascii="Arial" w:hAnsi="Arial" w:cs="Arial"/>
          <w:color w:val="000000" w:themeColor="text1"/>
          <w:sz w:val="24"/>
          <w:szCs w:val="24"/>
        </w:rPr>
        <w:t xml:space="preserve"> court on 8 January 2021 granted the</w:t>
      </w:r>
      <w:r w:rsidR="007B5FE5">
        <w:rPr>
          <w:rFonts w:ascii="Arial" w:hAnsi="Arial" w:cs="Arial"/>
          <w:color w:val="000000" w:themeColor="text1"/>
          <w:sz w:val="24"/>
          <w:szCs w:val="24"/>
        </w:rPr>
        <w:t xml:space="preserve"> interdicts sought by the Union in paragraphs 2 and 3 of the notice of motion – interdicting the hiring of seasonal workers and interdicting Shoprite from permitting managerial employees from performing the work of striking employees. The court also granted an order directing Shoprite to accept and receive union representatives on their premises</w:t>
      </w:r>
      <w:r w:rsidR="00312E11">
        <w:rPr>
          <w:rFonts w:ascii="Arial" w:hAnsi="Arial" w:cs="Arial"/>
          <w:color w:val="000000" w:themeColor="text1"/>
          <w:sz w:val="24"/>
          <w:szCs w:val="24"/>
        </w:rPr>
        <w:t xml:space="preserve"> even though there was no evidence to support it. This aspect would appear to have been an issue prior to the application but was no longer in dispute when the application was heard. No argument was delivered on the issue and the focus was on paragraphs 2 and 3 of the order.</w:t>
      </w:r>
    </w:p>
    <w:p w:rsidR="00505C05" w:rsidRDefault="00505C05" w:rsidP="00291462">
      <w:pPr>
        <w:spacing w:after="0" w:line="480" w:lineRule="auto"/>
        <w:rPr>
          <w:rFonts w:ascii="Arial" w:hAnsi="Arial" w:cs="Arial"/>
          <w:color w:val="000000" w:themeColor="text1"/>
          <w:sz w:val="24"/>
          <w:szCs w:val="24"/>
        </w:rPr>
      </w:pPr>
    </w:p>
    <w:p w:rsidR="00505C05" w:rsidRPr="00505C05" w:rsidRDefault="00A738E3" w:rsidP="00505C05">
      <w:pPr>
        <w:rPr>
          <w:rFonts w:ascii="Arial" w:hAnsi="Arial" w:cs="Arial"/>
          <w:color w:val="000000" w:themeColor="text1"/>
          <w:sz w:val="24"/>
          <w:szCs w:val="24"/>
          <w:u w:val="single"/>
        </w:rPr>
      </w:pPr>
      <w:r>
        <w:rPr>
          <w:rFonts w:ascii="Arial" w:hAnsi="Arial" w:cs="Arial"/>
          <w:color w:val="000000" w:themeColor="text1"/>
          <w:sz w:val="24"/>
          <w:szCs w:val="24"/>
          <w:u w:val="single"/>
        </w:rPr>
        <w:t>Submissions on</w:t>
      </w:r>
      <w:r w:rsidR="00505C05">
        <w:rPr>
          <w:rFonts w:ascii="Arial" w:hAnsi="Arial" w:cs="Arial"/>
          <w:color w:val="000000" w:themeColor="text1"/>
          <w:sz w:val="24"/>
          <w:szCs w:val="24"/>
          <w:u w:val="single"/>
        </w:rPr>
        <w:t xml:space="preserve"> appeal</w:t>
      </w:r>
    </w:p>
    <w:p w:rsidR="00764342" w:rsidRDefault="00A6438F" w:rsidP="00D2781C">
      <w:pPr>
        <w:pStyle w:val="NoSpacing"/>
        <w:numPr>
          <w:ilvl w:val="0"/>
          <w:numId w:val="1"/>
        </w:numPr>
        <w:spacing w:line="480" w:lineRule="auto"/>
        <w:ind w:left="0" w:firstLine="0"/>
        <w:jc w:val="both"/>
        <w:rPr>
          <w:rFonts w:ascii="Arial" w:hAnsi="Arial" w:cs="Arial"/>
          <w:color w:val="000000" w:themeColor="text1"/>
          <w:sz w:val="24"/>
          <w:szCs w:val="24"/>
        </w:rPr>
      </w:pPr>
      <w:r w:rsidRPr="00A6438F">
        <w:rPr>
          <w:rFonts w:ascii="Arial" w:hAnsi="Arial" w:cs="Arial"/>
          <w:color w:val="000000" w:themeColor="text1"/>
          <w:sz w:val="24"/>
          <w:szCs w:val="24"/>
        </w:rPr>
        <w:t>Shoprite appeal</w:t>
      </w:r>
      <w:r w:rsidR="004B5483">
        <w:rPr>
          <w:rFonts w:ascii="Arial" w:hAnsi="Arial" w:cs="Arial"/>
          <w:color w:val="000000" w:themeColor="text1"/>
          <w:sz w:val="24"/>
          <w:szCs w:val="24"/>
        </w:rPr>
        <w:t>ed</w:t>
      </w:r>
      <w:r w:rsidRPr="00A6438F">
        <w:rPr>
          <w:rFonts w:ascii="Arial" w:hAnsi="Arial" w:cs="Arial"/>
          <w:color w:val="000000" w:themeColor="text1"/>
          <w:sz w:val="24"/>
          <w:szCs w:val="24"/>
        </w:rPr>
        <w:t xml:space="preserve"> against the judgment and orders of Ueitele, J of 8 January 2021. </w:t>
      </w:r>
    </w:p>
    <w:p w:rsidR="00A6438F" w:rsidRDefault="00A6438F" w:rsidP="00A6438F">
      <w:pPr>
        <w:pStyle w:val="NoSpacing"/>
        <w:spacing w:line="480" w:lineRule="auto"/>
        <w:jc w:val="both"/>
        <w:rPr>
          <w:rFonts w:ascii="Arial" w:hAnsi="Arial" w:cs="Arial"/>
          <w:color w:val="000000" w:themeColor="text1"/>
          <w:sz w:val="24"/>
          <w:szCs w:val="24"/>
        </w:rPr>
      </w:pPr>
    </w:p>
    <w:p w:rsidR="00A6438F" w:rsidRDefault="00A6438F" w:rsidP="00D2781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was contended on behalf of Shoprite that s 117(</w:t>
      </w:r>
      <w:r w:rsidR="00EF1E5B">
        <w:rPr>
          <w:rFonts w:ascii="Arial" w:hAnsi="Arial" w:cs="Arial"/>
          <w:color w:val="000000" w:themeColor="text1"/>
          <w:sz w:val="24"/>
          <w:szCs w:val="24"/>
        </w:rPr>
        <w:t>1</w:t>
      </w:r>
      <w:r>
        <w:rPr>
          <w:rFonts w:ascii="Arial" w:hAnsi="Arial" w:cs="Arial"/>
          <w:color w:val="000000" w:themeColor="text1"/>
          <w:sz w:val="24"/>
          <w:szCs w:val="24"/>
        </w:rPr>
        <w:t>)</w:t>
      </w:r>
      <w:r w:rsidRPr="00F37696">
        <w:rPr>
          <w:rFonts w:ascii="Arial" w:hAnsi="Arial" w:cs="Arial"/>
          <w:i/>
          <w:color w:val="000000" w:themeColor="text1"/>
          <w:sz w:val="24"/>
          <w:szCs w:val="24"/>
        </w:rPr>
        <w:t>(e)</w:t>
      </w:r>
      <w:r>
        <w:rPr>
          <w:rFonts w:ascii="Arial" w:hAnsi="Arial" w:cs="Arial"/>
          <w:color w:val="000000" w:themeColor="text1"/>
          <w:sz w:val="24"/>
          <w:szCs w:val="24"/>
        </w:rPr>
        <w:t xml:space="preserve"> meant that the Labour Court had no jurisdiction to hear the matter as there was no dispute pending under chapter 8 when the application was launched. Counsel submitted that the Labour Court only has jurisdiction to grant relief in urgent applications once a dispute under chapter 8 is pending. Counsel referred to s 82 of the Act with regard to disputes being referred for conciliation, and submitted that the conciliator was no </w:t>
      </w:r>
      <w:r w:rsidR="004B5483">
        <w:rPr>
          <w:rFonts w:ascii="Arial" w:hAnsi="Arial" w:cs="Arial"/>
          <w:color w:val="000000" w:themeColor="text1"/>
          <w:sz w:val="24"/>
          <w:szCs w:val="24"/>
        </w:rPr>
        <w:t>longer seized with the dispute, a</w:t>
      </w:r>
      <w:r w:rsidR="00A738E3">
        <w:rPr>
          <w:rFonts w:ascii="Arial" w:hAnsi="Arial" w:cs="Arial"/>
          <w:color w:val="000000" w:themeColor="text1"/>
          <w:sz w:val="24"/>
          <w:szCs w:val="24"/>
        </w:rPr>
        <w:t>fter issuing</w:t>
      </w:r>
      <w:r>
        <w:rPr>
          <w:rFonts w:ascii="Arial" w:hAnsi="Arial" w:cs="Arial"/>
          <w:color w:val="000000" w:themeColor="text1"/>
          <w:sz w:val="24"/>
          <w:szCs w:val="24"/>
        </w:rPr>
        <w:t xml:space="preserve"> </w:t>
      </w:r>
      <w:r w:rsidR="00A738E3">
        <w:rPr>
          <w:rFonts w:ascii="Arial" w:hAnsi="Arial" w:cs="Arial"/>
          <w:color w:val="000000" w:themeColor="text1"/>
          <w:sz w:val="24"/>
          <w:szCs w:val="24"/>
        </w:rPr>
        <w:t xml:space="preserve">a certificate of </w:t>
      </w:r>
      <w:r>
        <w:rPr>
          <w:rFonts w:ascii="Arial" w:hAnsi="Arial" w:cs="Arial"/>
          <w:color w:val="000000" w:themeColor="text1"/>
          <w:sz w:val="24"/>
          <w:szCs w:val="24"/>
        </w:rPr>
        <w:t xml:space="preserve">the dispute referred on 26 June 2020. </w:t>
      </w:r>
    </w:p>
    <w:p w:rsidR="00A6438F" w:rsidRPr="00291462" w:rsidRDefault="00A6438F" w:rsidP="00291462">
      <w:pPr>
        <w:spacing w:after="0" w:line="480" w:lineRule="auto"/>
        <w:rPr>
          <w:rFonts w:ascii="Arial" w:hAnsi="Arial" w:cs="Arial"/>
          <w:color w:val="000000" w:themeColor="text1"/>
          <w:sz w:val="24"/>
          <w:szCs w:val="24"/>
        </w:rPr>
      </w:pPr>
    </w:p>
    <w:p w:rsidR="00A6438F" w:rsidRDefault="007B5FE5" w:rsidP="00D2781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the course of oral argument, c</w:t>
      </w:r>
      <w:r w:rsidR="00A6438F">
        <w:rPr>
          <w:rFonts w:ascii="Arial" w:hAnsi="Arial" w:cs="Arial"/>
          <w:color w:val="000000" w:themeColor="text1"/>
          <w:sz w:val="24"/>
          <w:szCs w:val="24"/>
        </w:rPr>
        <w:t xml:space="preserve">ounsel </w:t>
      </w:r>
      <w:r w:rsidR="00312E11">
        <w:rPr>
          <w:rFonts w:ascii="Arial" w:hAnsi="Arial" w:cs="Arial"/>
          <w:color w:val="000000" w:themeColor="text1"/>
          <w:sz w:val="24"/>
          <w:szCs w:val="24"/>
        </w:rPr>
        <w:t>very properly pointed out</w:t>
      </w:r>
      <w:r>
        <w:rPr>
          <w:rFonts w:ascii="Arial" w:hAnsi="Arial" w:cs="Arial"/>
          <w:color w:val="000000" w:themeColor="text1"/>
          <w:sz w:val="24"/>
          <w:szCs w:val="24"/>
        </w:rPr>
        <w:t xml:space="preserve"> that</w:t>
      </w:r>
      <w:r w:rsidR="00A6438F">
        <w:rPr>
          <w:rFonts w:ascii="Arial" w:hAnsi="Arial" w:cs="Arial"/>
          <w:color w:val="000000" w:themeColor="text1"/>
          <w:sz w:val="24"/>
          <w:szCs w:val="24"/>
        </w:rPr>
        <w:t xml:space="preserve"> a dispute under chapter 8 </w:t>
      </w:r>
      <w:r>
        <w:rPr>
          <w:rFonts w:ascii="Arial" w:hAnsi="Arial" w:cs="Arial"/>
          <w:color w:val="000000" w:themeColor="text1"/>
          <w:sz w:val="24"/>
          <w:szCs w:val="24"/>
        </w:rPr>
        <w:t>is referred to in the founding papers which was still</w:t>
      </w:r>
      <w:r w:rsidR="00BB2F92">
        <w:rPr>
          <w:rFonts w:ascii="Arial" w:hAnsi="Arial" w:cs="Arial"/>
          <w:color w:val="000000" w:themeColor="text1"/>
          <w:sz w:val="24"/>
          <w:szCs w:val="24"/>
        </w:rPr>
        <w:t xml:space="preserve"> unresolved</w:t>
      </w:r>
      <w:r w:rsidR="00A6438F">
        <w:rPr>
          <w:rFonts w:ascii="Arial" w:hAnsi="Arial" w:cs="Arial"/>
          <w:color w:val="000000" w:themeColor="text1"/>
          <w:sz w:val="24"/>
          <w:szCs w:val="24"/>
        </w:rPr>
        <w:t xml:space="preserve"> when </w:t>
      </w:r>
      <w:r w:rsidR="00E05EEE">
        <w:rPr>
          <w:rFonts w:ascii="Arial" w:hAnsi="Arial" w:cs="Arial"/>
          <w:color w:val="000000" w:themeColor="text1"/>
          <w:sz w:val="24"/>
          <w:szCs w:val="24"/>
        </w:rPr>
        <w:t xml:space="preserve">the application was launched. </w:t>
      </w:r>
      <w:r w:rsidR="00BB2F92">
        <w:rPr>
          <w:rFonts w:ascii="Arial" w:hAnsi="Arial" w:cs="Arial"/>
          <w:color w:val="000000" w:themeColor="text1"/>
          <w:sz w:val="24"/>
          <w:szCs w:val="24"/>
        </w:rPr>
        <w:t>In their written argument, c</w:t>
      </w:r>
      <w:r w:rsidR="00E05EEE">
        <w:rPr>
          <w:rFonts w:ascii="Arial" w:hAnsi="Arial" w:cs="Arial"/>
          <w:color w:val="000000" w:themeColor="text1"/>
          <w:sz w:val="24"/>
          <w:szCs w:val="24"/>
        </w:rPr>
        <w:t>ounsel further contended that the order granted was not competent in that final relief was gr</w:t>
      </w:r>
      <w:r w:rsidR="0026596B">
        <w:rPr>
          <w:rFonts w:ascii="Arial" w:hAnsi="Arial" w:cs="Arial"/>
          <w:color w:val="000000" w:themeColor="text1"/>
          <w:sz w:val="24"/>
          <w:szCs w:val="24"/>
        </w:rPr>
        <w:t xml:space="preserve">anted which is not permitted by </w:t>
      </w:r>
      <w:r w:rsidR="00E05EEE">
        <w:rPr>
          <w:rFonts w:ascii="Arial" w:hAnsi="Arial" w:cs="Arial"/>
          <w:color w:val="000000" w:themeColor="text1"/>
          <w:sz w:val="24"/>
          <w:szCs w:val="24"/>
        </w:rPr>
        <w:t>s 117(1)</w:t>
      </w:r>
      <w:r w:rsidR="00E05EEE" w:rsidRPr="00F37696">
        <w:rPr>
          <w:rFonts w:ascii="Arial" w:hAnsi="Arial" w:cs="Arial"/>
          <w:i/>
          <w:color w:val="000000" w:themeColor="text1"/>
          <w:sz w:val="24"/>
          <w:szCs w:val="24"/>
        </w:rPr>
        <w:t>(e)</w:t>
      </w:r>
      <w:r w:rsidR="00E05EEE">
        <w:rPr>
          <w:rFonts w:ascii="Arial" w:hAnsi="Arial" w:cs="Arial"/>
          <w:color w:val="000000" w:themeColor="text1"/>
          <w:sz w:val="24"/>
          <w:szCs w:val="24"/>
        </w:rPr>
        <w:t>.</w:t>
      </w:r>
    </w:p>
    <w:p w:rsidR="00E05EEE" w:rsidRPr="00291462" w:rsidRDefault="00E05EEE" w:rsidP="00291462">
      <w:pPr>
        <w:spacing w:after="0" w:line="480" w:lineRule="auto"/>
        <w:rPr>
          <w:rFonts w:ascii="Arial" w:hAnsi="Arial" w:cs="Arial"/>
          <w:color w:val="000000" w:themeColor="text1"/>
          <w:sz w:val="24"/>
          <w:szCs w:val="24"/>
        </w:rPr>
      </w:pPr>
    </w:p>
    <w:p w:rsidR="00E05EEE" w:rsidRDefault="00E05EEE" w:rsidP="00E05EE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Shoprite also challenged the Labour Court’s decision on the merits. It was argued that s 76(3)</w:t>
      </w:r>
      <w:r w:rsidRPr="00F37696">
        <w:rPr>
          <w:rFonts w:ascii="Arial" w:hAnsi="Arial" w:cs="Arial"/>
          <w:i/>
          <w:color w:val="000000" w:themeColor="text1"/>
          <w:sz w:val="24"/>
          <w:szCs w:val="24"/>
        </w:rPr>
        <w:t>(a)</w:t>
      </w:r>
      <w:r>
        <w:rPr>
          <w:rFonts w:ascii="Arial" w:hAnsi="Arial" w:cs="Arial"/>
          <w:color w:val="000000" w:themeColor="text1"/>
          <w:sz w:val="24"/>
          <w:szCs w:val="24"/>
        </w:rPr>
        <w:t xml:space="preserve"> and the strike rules were not contravened. Counsel referred to Shoprite’s statement that management staff were required to render services in any department as the need might arise and that ‘non-striking employees did not cease to exist due to the strike . . . ’. No contrary evidence was put up in reply. On the basis of the test </w:t>
      </w:r>
      <w:r w:rsidR="00A738E3">
        <w:rPr>
          <w:rFonts w:ascii="Arial" w:hAnsi="Arial" w:cs="Arial"/>
          <w:color w:val="000000" w:themeColor="text1"/>
          <w:sz w:val="24"/>
          <w:szCs w:val="24"/>
        </w:rPr>
        <w:t xml:space="preserve">for disputed facts in motion proceedings in </w:t>
      </w:r>
      <w:r w:rsidR="00A738E3" w:rsidRPr="00A738E3">
        <w:rPr>
          <w:rFonts w:ascii="Arial" w:hAnsi="Arial" w:cs="Arial"/>
          <w:i/>
          <w:color w:val="000000" w:themeColor="text1"/>
          <w:sz w:val="24"/>
          <w:szCs w:val="24"/>
        </w:rPr>
        <w:t>Plascon-</w:t>
      </w:r>
      <w:r w:rsidRPr="00A738E3">
        <w:rPr>
          <w:rFonts w:ascii="Arial" w:hAnsi="Arial" w:cs="Arial"/>
          <w:i/>
          <w:color w:val="000000" w:themeColor="text1"/>
          <w:sz w:val="24"/>
          <w:szCs w:val="24"/>
        </w:rPr>
        <w:t>Evans</w:t>
      </w:r>
      <w:r w:rsidR="00A738E3">
        <w:rPr>
          <w:rFonts w:ascii="Arial" w:hAnsi="Arial" w:cs="Arial"/>
          <w:color w:val="000000" w:themeColor="text1"/>
          <w:sz w:val="24"/>
          <w:szCs w:val="24"/>
        </w:rPr>
        <w:t>,</w:t>
      </w:r>
      <w:r w:rsidR="00A738E3" w:rsidRPr="00A738E3">
        <w:rPr>
          <w:rStyle w:val="FootnoteReference"/>
          <w:rFonts w:ascii="Arial" w:hAnsi="Arial" w:cs="Arial"/>
          <w:color w:val="000000" w:themeColor="text1"/>
          <w:sz w:val="24"/>
          <w:szCs w:val="24"/>
        </w:rPr>
        <w:footnoteReference w:id="1"/>
      </w:r>
      <w:r w:rsidRPr="00A738E3">
        <w:rPr>
          <w:rFonts w:ascii="Arial" w:hAnsi="Arial" w:cs="Arial"/>
          <w:color w:val="000000" w:themeColor="text1"/>
          <w:sz w:val="24"/>
          <w:szCs w:val="24"/>
        </w:rPr>
        <w:t xml:space="preserve"> </w:t>
      </w:r>
      <w:r w:rsidR="0088232F">
        <w:rPr>
          <w:rFonts w:ascii="Arial" w:hAnsi="Arial" w:cs="Arial"/>
          <w:color w:val="000000" w:themeColor="text1"/>
          <w:sz w:val="24"/>
          <w:szCs w:val="24"/>
        </w:rPr>
        <w:t xml:space="preserve">counsel argued </w:t>
      </w:r>
      <w:r>
        <w:rPr>
          <w:rFonts w:ascii="Arial" w:hAnsi="Arial" w:cs="Arial"/>
          <w:color w:val="000000" w:themeColor="text1"/>
          <w:sz w:val="24"/>
          <w:szCs w:val="24"/>
        </w:rPr>
        <w:t xml:space="preserve">it is to be accepted that managerial staff were required to assist with rendering of services at any of the departments within stores in terms of their employment contracts. Counsel </w:t>
      </w:r>
      <w:r w:rsidR="00B77723">
        <w:rPr>
          <w:rFonts w:ascii="Arial" w:hAnsi="Arial" w:cs="Arial"/>
          <w:color w:val="000000" w:themeColor="text1"/>
          <w:sz w:val="24"/>
          <w:szCs w:val="24"/>
        </w:rPr>
        <w:t>contended</w:t>
      </w:r>
      <w:r>
        <w:rPr>
          <w:rFonts w:ascii="Arial" w:hAnsi="Arial" w:cs="Arial"/>
          <w:color w:val="000000" w:themeColor="text1"/>
          <w:sz w:val="24"/>
          <w:szCs w:val="24"/>
        </w:rPr>
        <w:t xml:space="preserve"> that clauses 12 and 16.4 </w:t>
      </w:r>
      <w:r w:rsidR="00A738E3">
        <w:rPr>
          <w:rFonts w:ascii="Arial" w:hAnsi="Arial" w:cs="Arial"/>
          <w:color w:val="000000" w:themeColor="text1"/>
          <w:sz w:val="24"/>
          <w:szCs w:val="24"/>
        </w:rPr>
        <w:t xml:space="preserve">of the strike rules </w:t>
      </w:r>
      <w:r>
        <w:rPr>
          <w:rFonts w:ascii="Arial" w:hAnsi="Arial" w:cs="Arial"/>
          <w:color w:val="000000" w:themeColor="text1"/>
          <w:sz w:val="24"/>
          <w:szCs w:val="24"/>
        </w:rPr>
        <w:t>permitted and contemplated that non-striking employees may continue to render services. Clause 12 provide</w:t>
      </w:r>
      <w:r w:rsidR="00A738E3">
        <w:rPr>
          <w:rFonts w:ascii="Arial" w:hAnsi="Arial" w:cs="Arial"/>
          <w:color w:val="000000" w:themeColor="text1"/>
          <w:sz w:val="24"/>
          <w:szCs w:val="24"/>
        </w:rPr>
        <w:t>d</w:t>
      </w:r>
      <w:r>
        <w:rPr>
          <w:rFonts w:ascii="Arial" w:hAnsi="Arial" w:cs="Arial"/>
          <w:color w:val="000000" w:themeColor="text1"/>
          <w:sz w:val="24"/>
          <w:szCs w:val="24"/>
        </w:rPr>
        <w:t xml:space="preserve"> that the Union would not ‘intimidate . . . non-striking employees who may wish to continue rendering their services . . .’. Clause 16.4</w:t>
      </w:r>
      <w:r w:rsidR="000904F4">
        <w:rPr>
          <w:rFonts w:ascii="Arial" w:hAnsi="Arial" w:cs="Arial"/>
          <w:color w:val="000000" w:themeColor="text1"/>
          <w:sz w:val="24"/>
          <w:szCs w:val="24"/>
        </w:rPr>
        <w:t xml:space="preserve"> preclude</w:t>
      </w:r>
      <w:r w:rsidR="00A738E3">
        <w:rPr>
          <w:rFonts w:ascii="Arial" w:hAnsi="Arial" w:cs="Arial"/>
          <w:color w:val="000000" w:themeColor="text1"/>
          <w:sz w:val="24"/>
          <w:szCs w:val="24"/>
        </w:rPr>
        <w:t>d</w:t>
      </w:r>
      <w:r w:rsidR="000904F4">
        <w:rPr>
          <w:rFonts w:ascii="Arial" w:hAnsi="Arial" w:cs="Arial"/>
          <w:color w:val="000000" w:themeColor="text1"/>
          <w:sz w:val="24"/>
          <w:szCs w:val="24"/>
        </w:rPr>
        <w:t xml:space="preserve"> striking employees from intimidating or in any way interfering with any employee ‘endeavouring to carry out his or her duties in terms of a contract of employment’.</w:t>
      </w:r>
    </w:p>
    <w:p w:rsidR="000904F4" w:rsidRPr="00291462" w:rsidRDefault="000904F4" w:rsidP="00291462">
      <w:pPr>
        <w:spacing w:after="0" w:line="480" w:lineRule="auto"/>
        <w:rPr>
          <w:rFonts w:ascii="Arial" w:hAnsi="Arial" w:cs="Arial"/>
          <w:color w:val="000000" w:themeColor="text1"/>
          <w:sz w:val="24"/>
          <w:szCs w:val="24"/>
        </w:rPr>
      </w:pPr>
    </w:p>
    <w:p w:rsidR="000904F4" w:rsidRDefault="000904F4" w:rsidP="00E05EE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Counsel contended that the word ‘replace’ is the key term in clause 8. It was pointed out that the fixed term employees were already engaged and were not to replace striking employees but render the same services because of heavier demand</w:t>
      </w:r>
      <w:r w:rsidR="00A738E3">
        <w:rPr>
          <w:rFonts w:ascii="Arial" w:hAnsi="Arial" w:cs="Arial"/>
          <w:color w:val="000000" w:themeColor="text1"/>
          <w:sz w:val="24"/>
          <w:szCs w:val="24"/>
        </w:rPr>
        <w:t xml:space="preserve"> over the festive period</w:t>
      </w:r>
      <w:r>
        <w:rPr>
          <w:rFonts w:ascii="Arial" w:hAnsi="Arial" w:cs="Arial"/>
          <w:color w:val="000000" w:themeColor="text1"/>
          <w:sz w:val="24"/>
          <w:szCs w:val="24"/>
        </w:rPr>
        <w:t>. As far as the term ‘require’ used in clause 9 and s 76(3)</w:t>
      </w:r>
      <w:r w:rsidRPr="00F37696">
        <w:rPr>
          <w:rFonts w:ascii="Arial" w:hAnsi="Arial" w:cs="Arial"/>
          <w:i/>
          <w:color w:val="000000" w:themeColor="text1"/>
          <w:sz w:val="24"/>
          <w:szCs w:val="24"/>
        </w:rPr>
        <w:t>(a)</w:t>
      </w:r>
      <w:r>
        <w:rPr>
          <w:rFonts w:ascii="Arial" w:hAnsi="Arial" w:cs="Arial"/>
          <w:color w:val="000000" w:themeColor="text1"/>
          <w:sz w:val="24"/>
          <w:szCs w:val="24"/>
        </w:rPr>
        <w:t xml:space="preserve"> was concerned, counsel argued that this meant compel and that where employees had been engaged to perform services within any or all departments, they would be allowed to render those services. This accorded with the approach adopted by Schimming-Chase, J in the Labour Court in </w:t>
      </w:r>
      <w:r>
        <w:rPr>
          <w:rFonts w:ascii="Arial" w:hAnsi="Arial" w:cs="Arial"/>
          <w:i/>
          <w:color w:val="000000" w:themeColor="text1"/>
          <w:sz w:val="24"/>
          <w:szCs w:val="24"/>
        </w:rPr>
        <w:t>Namibia Food and Allied Workers Union v Lüderitz Spar</w:t>
      </w:r>
      <w:r w:rsidRPr="000904F4">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2"/>
      </w:r>
    </w:p>
    <w:p w:rsidR="00BB2F92" w:rsidRDefault="00BB2F92" w:rsidP="00BB2F92">
      <w:pPr>
        <w:pStyle w:val="ListParagraph"/>
        <w:rPr>
          <w:rFonts w:ascii="Arial" w:hAnsi="Arial" w:cs="Arial"/>
          <w:color w:val="000000" w:themeColor="text1"/>
          <w:sz w:val="24"/>
          <w:szCs w:val="24"/>
        </w:rPr>
      </w:pPr>
    </w:p>
    <w:p w:rsidR="00BB2F92" w:rsidRPr="00E05EEE" w:rsidRDefault="00BB2F92" w:rsidP="00E05EE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Both side’s written argument concerned paragraphs 2 and 3 of the order. Upon enquiry, counsel for Shoprite also submitted that the court was not justified to grant the order directing Shoprite to accept and receive union officials upon its premises after the delivery of the answering affidavit b</w:t>
      </w:r>
      <w:r w:rsidR="00312E11">
        <w:rPr>
          <w:rFonts w:ascii="Arial" w:hAnsi="Arial" w:cs="Arial"/>
          <w:color w:val="000000" w:themeColor="text1"/>
          <w:sz w:val="24"/>
          <w:szCs w:val="24"/>
        </w:rPr>
        <w:t>ut</w:t>
      </w:r>
      <w:r>
        <w:rPr>
          <w:rFonts w:ascii="Arial" w:hAnsi="Arial" w:cs="Arial"/>
          <w:color w:val="000000" w:themeColor="text1"/>
          <w:sz w:val="24"/>
          <w:szCs w:val="24"/>
        </w:rPr>
        <w:t xml:space="preserve"> this would </w:t>
      </w:r>
      <w:r w:rsidR="004158ED">
        <w:rPr>
          <w:rFonts w:ascii="Arial" w:hAnsi="Arial" w:cs="Arial"/>
          <w:color w:val="000000" w:themeColor="text1"/>
          <w:sz w:val="24"/>
          <w:szCs w:val="24"/>
        </w:rPr>
        <w:t>no longer appear to be in issue.</w:t>
      </w:r>
    </w:p>
    <w:p w:rsidR="00A738E3" w:rsidRPr="00A6438F" w:rsidRDefault="00A738E3" w:rsidP="00A6438F">
      <w:pPr>
        <w:pStyle w:val="NoSpacing"/>
        <w:spacing w:line="480" w:lineRule="auto"/>
        <w:jc w:val="both"/>
        <w:rPr>
          <w:rFonts w:ascii="Arial" w:hAnsi="Arial" w:cs="Arial"/>
          <w:color w:val="000000" w:themeColor="text1"/>
          <w:sz w:val="24"/>
          <w:szCs w:val="24"/>
        </w:rPr>
      </w:pPr>
    </w:p>
    <w:p w:rsidR="00A738E3"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was also argued that it was incumbent upon the Union to establish the Union and employees were ‘lawfully striking’ and to do so meant that the employees and Union complied with the strike rules. This Shoprite disputed and raised breaches. It was submitted that it would be unjust for the Union to seek compliance with the rules in circumstances where it would be taking advantage of its own wrongful conduct. </w:t>
      </w:r>
    </w:p>
    <w:p w:rsidR="00B77723" w:rsidRPr="00291462" w:rsidRDefault="00B77723" w:rsidP="00291462">
      <w:pPr>
        <w:spacing w:after="0" w:line="480" w:lineRule="auto"/>
        <w:rPr>
          <w:rFonts w:ascii="Arial" w:hAnsi="Arial" w:cs="Arial"/>
          <w:color w:val="000000" w:themeColor="text1"/>
          <w:sz w:val="24"/>
          <w:szCs w:val="24"/>
        </w:rPr>
      </w:pPr>
    </w:p>
    <w:p w:rsidR="00B77723" w:rsidRDefault="00B7772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was argued on behalf of the Union that the Labour Court had correctly found that an employer had a positive duty to ensure that the right to strike is fulfilled</w:t>
      </w:r>
      <w:r w:rsidR="004158ED">
        <w:rPr>
          <w:rFonts w:ascii="Arial" w:hAnsi="Arial" w:cs="Arial"/>
          <w:color w:val="000000" w:themeColor="text1"/>
          <w:sz w:val="24"/>
          <w:szCs w:val="24"/>
        </w:rPr>
        <w:t xml:space="preserve"> within the context of the </w:t>
      </w:r>
      <w:r w:rsidR="00312E11">
        <w:rPr>
          <w:rFonts w:ascii="Arial" w:hAnsi="Arial" w:cs="Arial"/>
          <w:color w:val="000000" w:themeColor="text1"/>
          <w:sz w:val="24"/>
          <w:szCs w:val="24"/>
        </w:rPr>
        <w:t xml:space="preserve">history </w:t>
      </w:r>
      <w:r w:rsidR="004158ED">
        <w:rPr>
          <w:rFonts w:ascii="Arial" w:hAnsi="Arial" w:cs="Arial"/>
          <w:color w:val="000000" w:themeColor="text1"/>
          <w:sz w:val="24"/>
          <w:szCs w:val="24"/>
        </w:rPr>
        <w:t>of exploitation which preceded the adoption of the Constitution</w:t>
      </w:r>
      <w:r>
        <w:rPr>
          <w:rFonts w:ascii="Arial" w:hAnsi="Arial" w:cs="Arial"/>
          <w:color w:val="000000" w:themeColor="text1"/>
          <w:sz w:val="24"/>
          <w:szCs w:val="24"/>
        </w:rPr>
        <w:t xml:space="preserve">. </w:t>
      </w:r>
      <w:r w:rsidR="00312E11">
        <w:rPr>
          <w:rFonts w:ascii="Arial" w:hAnsi="Arial" w:cs="Arial"/>
          <w:color w:val="000000" w:themeColor="text1"/>
          <w:sz w:val="24"/>
          <w:szCs w:val="24"/>
        </w:rPr>
        <w:t>Counsel contended that exploitative wages continued even after the Constitution’s adoption</w:t>
      </w:r>
      <w:r w:rsidR="00E65F10">
        <w:rPr>
          <w:rFonts w:ascii="Arial" w:hAnsi="Arial" w:cs="Arial"/>
          <w:color w:val="000000" w:themeColor="text1"/>
          <w:sz w:val="24"/>
          <w:szCs w:val="24"/>
        </w:rPr>
        <w:t xml:space="preserve"> and remained the case with Shoprite’s employees within the bargaining unit</w:t>
      </w:r>
      <w:r w:rsidR="00312E11">
        <w:rPr>
          <w:rFonts w:ascii="Arial" w:hAnsi="Arial" w:cs="Arial"/>
          <w:color w:val="000000" w:themeColor="text1"/>
          <w:sz w:val="24"/>
          <w:szCs w:val="24"/>
        </w:rPr>
        <w:t xml:space="preserve">. </w:t>
      </w:r>
      <w:r>
        <w:rPr>
          <w:rFonts w:ascii="Arial" w:hAnsi="Arial" w:cs="Arial"/>
          <w:color w:val="000000" w:themeColor="text1"/>
          <w:sz w:val="24"/>
          <w:szCs w:val="24"/>
        </w:rPr>
        <w:t>Counsel further contended that the Labour Court was also correct in holding that Shoprite had required seasonal and managerial employees to perform the work of striking employees in conflict with s 76(3) and the strike rules.</w:t>
      </w:r>
    </w:p>
    <w:p w:rsidR="00B77723" w:rsidRPr="00291462" w:rsidRDefault="00B77723" w:rsidP="00291462">
      <w:pPr>
        <w:spacing w:after="0" w:line="480" w:lineRule="auto"/>
        <w:rPr>
          <w:rFonts w:ascii="Arial" w:hAnsi="Arial" w:cs="Arial"/>
          <w:color w:val="000000" w:themeColor="text1"/>
          <w:sz w:val="24"/>
          <w:szCs w:val="24"/>
        </w:rPr>
      </w:pPr>
    </w:p>
    <w:p w:rsidR="00B77723" w:rsidRDefault="00B7772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By deploying seasonal employees without job descriptions in work wherever the need arose and assign managerial employees to perform the work of striking employees entitled the Union to its interdict. It was argued that the scheme of employing seasonal employe</w:t>
      </w:r>
      <w:r w:rsidR="008659E7">
        <w:rPr>
          <w:rFonts w:ascii="Arial" w:hAnsi="Arial" w:cs="Arial"/>
          <w:color w:val="000000" w:themeColor="text1"/>
          <w:sz w:val="24"/>
          <w:szCs w:val="24"/>
        </w:rPr>
        <w:t>e</w:t>
      </w:r>
      <w:r>
        <w:rPr>
          <w:rFonts w:ascii="Arial" w:hAnsi="Arial" w:cs="Arial"/>
          <w:color w:val="000000" w:themeColor="text1"/>
          <w:sz w:val="24"/>
          <w:szCs w:val="24"/>
        </w:rPr>
        <w:t>s to perform the work of striking employees was unlawful and had a negative effect upon the strike and that the Labour Court was correct in interdicting that practice.</w:t>
      </w:r>
    </w:p>
    <w:p w:rsidR="00B77723" w:rsidRPr="00291462" w:rsidRDefault="00B77723" w:rsidP="00291462">
      <w:pPr>
        <w:spacing w:after="0" w:line="480" w:lineRule="auto"/>
        <w:rPr>
          <w:rFonts w:ascii="Arial" w:hAnsi="Arial" w:cs="Arial"/>
          <w:color w:val="000000" w:themeColor="text1"/>
          <w:sz w:val="24"/>
          <w:szCs w:val="24"/>
        </w:rPr>
      </w:pPr>
    </w:p>
    <w:p w:rsidR="00B77723" w:rsidRDefault="00B7772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Counsel for the Union also contended that the Labour Court had the jurisdiction to grant the interdict in terms of s 117(1)</w:t>
      </w:r>
      <w:r w:rsidRPr="00F37696">
        <w:rPr>
          <w:rFonts w:ascii="Arial" w:hAnsi="Arial" w:cs="Arial"/>
          <w:i/>
          <w:color w:val="000000" w:themeColor="text1"/>
          <w:sz w:val="24"/>
          <w:szCs w:val="24"/>
        </w:rPr>
        <w:t>(e)</w:t>
      </w:r>
      <w:r>
        <w:rPr>
          <w:rFonts w:ascii="Arial" w:hAnsi="Arial" w:cs="Arial"/>
          <w:color w:val="000000" w:themeColor="text1"/>
          <w:sz w:val="24"/>
          <w:szCs w:val="24"/>
        </w:rPr>
        <w:t xml:space="preserve"> as a dispute had been reported </w:t>
      </w:r>
      <w:r w:rsidR="00884900">
        <w:rPr>
          <w:rFonts w:ascii="Arial" w:hAnsi="Arial" w:cs="Arial"/>
          <w:color w:val="000000" w:themeColor="text1"/>
          <w:sz w:val="24"/>
          <w:szCs w:val="24"/>
        </w:rPr>
        <w:t xml:space="preserve">(and gave rise to the strike) </w:t>
      </w:r>
      <w:r>
        <w:rPr>
          <w:rFonts w:ascii="Arial" w:hAnsi="Arial" w:cs="Arial"/>
          <w:color w:val="000000" w:themeColor="text1"/>
          <w:sz w:val="24"/>
          <w:szCs w:val="24"/>
        </w:rPr>
        <w:t>and remained unresolved.</w:t>
      </w:r>
    </w:p>
    <w:p w:rsidR="00A738E3" w:rsidRDefault="00A738E3" w:rsidP="00291462">
      <w:pPr>
        <w:spacing w:after="0" w:line="480" w:lineRule="auto"/>
        <w:rPr>
          <w:rFonts w:ascii="Arial" w:hAnsi="Arial" w:cs="Arial"/>
          <w:color w:val="000000" w:themeColor="text1"/>
          <w:sz w:val="24"/>
          <w:szCs w:val="24"/>
        </w:rPr>
      </w:pPr>
    </w:p>
    <w:p w:rsidR="00244C1F" w:rsidRDefault="00244C1F" w:rsidP="00A738E3">
      <w:pPr>
        <w:rPr>
          <w:rFonts w:ascii="Arial" w:hAnsi="Arial" w:cs="Arial"/>
          <w:color w:val="000000" w:themeColor="text1"/>
          <w:sz w:val="24"/>
          <w:szCs w:val="24"/>
          <w:u w:val="single"/>
        </w:rPr>
      </w:pPr>
    </w:p>
    <w:p w:rsidR="00244C1F" w:rsidRDefault="00244C1F" w:rsidP="00A738E3">
      <w:pPr>
        <w:rPr>
          <w:rFonts w:ascii="Arial" w:hAnsi="Arial" w:cs="Arial"/>
          <w:color w:val="000000" w:themeColor="text1"/>
          <w:sz w:val="24"/>
          <w:szCs w:val="24"/>
          <w:u w:val="single"/>
        </w:rPr>
      </w:pPr>
    </w:p>
    <w:p w:rsidR="00244C1F" w:rsidRDefault="00244C1F" w:rsidP="00A738E3">
      <w:pPr>
        <w:rPr>
          <w:rFonts w:ascii="Arial" w:hAnsi="Arial" w:cs="Arial"/>
          <w:color w:val="000000" w:themeColor="text1"/>
          <w:sz w:val="24"/>
          <w:szCs w:val="24"/>
          <w:u w:val="single"/>
        </w:rPr>
      </w:pPr>
    </w:p>
    <w:p w:rsidR="00A738E3" w:rsidRPr="0037600C" w:rsidRDefault="00A738E3" w:rsidP="00A738E3">
      <w:pPr>
        <w:rPr>
          <w:rFonts w:ascii="Arial" w:hAnsi="Arial" w:cs="Arial"/>
          <w:color w:val="000000" w:themeColor="text1"/>
          <w:sz w:val="24"/>
          <w:szCs w:val="24"/>
          <w:u w:val="single"/>
        </w:rPr>
      </w:pPr>
      <w:r>
        <w:rPr>
          <w:rFonts w:ascii="Arial" w:hAnsi="Arial" w:cs="Arial"/>
          <w:color w:val="000000" w:themeColor="text1"/>
          <w:sz w:val="24"/>
          <w:szCs w:val="24"/>
          <w:u w:val="single"/>
        </w:rPr>
        <w:t>Interpretation of statutory provisions</w:t>
      </w:r>
    </w:p>
    <w:p w:rsidR="00A738E3"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Before turning to the specific statutory provisions raised in this appeal and the terms of strike rules 8 and 9, the approach to interpreting text – both statutory and contractual - is first referred to.</w:t>
      </w:r>
    </w:p>
    <w:p w:rsidR="00A738E3" w:rsidRDefault="00A738E3" w:rsidP="00A738E3">
      <w:pPr>
        <w:pStyle w:val="NoSpacing"/>
        <w:spacing w:line="480" w:lineRule="auto"/>
        <w:jc w:val="both"/>
        <w:rPr>
          <w:rFonts w:ascii="Arial" w:hAnsi="Arial" w:cs="Arial"/>
          <w:color w:val="000000" w:themeColor="text1"/>
          <w:sz w:val="24"/>
          <w:szCs w:val="24"/>
        </w:rPr>
      </w:pPr>
    </w:p>
    <w:p w:rsidR="00A738E3" w:rsidRPr="00A738E3"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sidRPr="00A738E3">
        <w:rPr>
          <w:rFonts w:ascii="Arial" w:hAnsi="Arial" w:cs="Arial"/>
          <w:sz w:val="24"/>
          <w:szCs w:val="24"/>
        </w:rPr>
        <w:t xml:space="preserve">This court in </w:t>
      </w:r>
      <w:r w:rsidRPr="00A738E3">
        <w:rPr>
          <w:rFonts w:ascii="Arial" w:hAnsi="Arial" w:cs="Arial"/>
          <w:i/>
          <w:sz w:val="24"/>
          <w:szCs w:val="24"/>
          <w:lang w:val="en-US"/>
        </w:rPr>
        <w:t>Total Namibia</w:t>
      </w:r>
      <w:r w:rsidR="00312E11">
        <w:rPr>
          <w:rFonts w:ascii="Arial" w:hAnsi="Arial" w:cs="Arial"/>
          <w:i/>
          <w:sz w:val="24"/>
          <w:szCs w:val="24"/>
          <w:lang w:val="en-US"/>
        </w:rPr>
        <w:t xml:space="preserve"> (Pty) Ltd </w:t>
      </w:r>
      <w:r w:rsidRPr="00A738E3">
        <w:rPr>
          <w:rFonts w:ascii="Arial" w:hAnsi="Arial" w:cs="Arial"/>
          <w:i/>
          <w:sz w:val="24"/>
          <w:szCs w:val="24"/>
          <w:lang w:val="en-US"/>
        </w:rPr>
        <w:t>v OBM Engineering and Petroleum Distributors</w:t>
      </w:r>
      <w:r w:rsidR="00312E11">
        <w:rPr>
          <w:rFonts w:ascii="Arial" w:hAnsi="Arial" w:cs="Arial"/>
          <w:i/>
          <w:sz w:val="24"/>
          <w:szCs w:val="24"/>
          <w:lang w:val="en-US"/>
        </w:rPr>
        <w:t xml:space="preserve"> CC</w:t>
      </w:r>
      <w:r>
        <w:rPr>
          <w:rStyle w:val="FootnoteReference"/>
          <w:rFonts w:ascii="Arial" w:hAnsi="Arial" w:cs="Arial"/>
          <w:i/>
          <w:sz w:val="24"/>
          <w:szCs w:val="24"/>
          <w:lang w:val="en-US"/>
        </w:rPr>
        <w:footnoteReference w:id="3"/>
      </w:r>
      <w:r w:rsidRPr="00A738E3">
        <w:rPr>
          <w:rFonts w:ascii="Arial" w:hAnsi="Arial" w:cs="Arial"/>
          <w:sz w:val="24"/>
          <w:szCs w:val="24"/>
        </w:rPr>
        <w:t xml:space="preserve"> recently </w:t>
      </w:r>
      <w:r>
        <w:rPr>
          <w:rFonts w:ascii="Arial" w:hAnsi="Arial" w:cs="Arial"/>
          <w:sz w:val="24"/>
          <w:szCs w:val="24"/>
        </w:rPr>
        <w:t>adopted</w:t>
      </w:r>
      <w:r w:rsidRPr="00A738E3">
        <w:rPr>
          <w:rFonts w:ascii="Arial" w:hAnsi="Arial" w:cs="Arial"/>
          <w:sz w:val="24"/>
          <w:szCs w:val="24"/>
        </w:rPr>
        <w:t xml:space="preserve"> the </w:t>
      </w:r>
      <w:r>
        <w:rPr>
          <w:rFonts w:ascii="Arial" w:hAnsi="Arial" w:cs="Arial"/>
          <w:sz w:val="24"/>
          <w:szCs w:val="24"/>
        </w:rPr>
        <w:t xml:space="preserve">lucid articulation of the </w:t>
      </w:r>
      <w:r w:rsidRPr="00A738E3">
        <w:rPr>
          <w:rFonts w:ascii="Arial" w:hAnsi="Arial" w:cs="Arial"/>
          <w:sz w:val="24"/>
          <w:szCs w:val="24"/>
        </w:rPr>
        <w:t xml:space="preserve">approach to be followed in the construction of text by Wallis JA in South Africa in </w:t>
      </w:r>
      <w:r w:rsidRPr="00A738E3">
        <w:rPr>
          <w:rFonts w:ascii="Arial" w:hAnsi="Arial" w:cs="Arial"/>
          <w:i/>
          <w:sz w:val="24"/>
          <w:szCs w:val="24"/>
        </w:rPr>
        <w:t>Natal Joint Municipal Pension Fund v Endumeni Municipality</w:t>
      </w:r>
      <w:r w:rsidRPr="00A738E3">
        <w:rPr>
          <w:rFonts w:ascii="Arial" w:hAnsi="Arial" w:cs="Arial"/>
          <w:sz w:val="24"/>
          <w:szCs w:val="24"/>
        </w:rPr>
        <w:t>.</w:t>
      </w:r>
      <w:r>
        <w:rPr>
          <w:rStyle w:val="FootnoteReference"/>
          <w:rFonts w:ascii="Arial" w:hAnsi="Arial" w:cs="Arial"/>
          <w:sz w:val="24"/>
          <w:szCs w:val="24"/>
        </w:rPr>
        <w:footnoteReference w:id="4"/>
      </w:r>
    </w:p>
    <w:p w:rsidR="00A738E3" w:rsidRPr="00A738E3" w:rsidRDefault="00A738E3" w:rsidP="00291462">
      <w:pPr>
        <w:spacing w:after="0" w:line="360" w:lineRule="auto"/>
        <w:ind w:left="720"/>
        <w:contextualSpacing/>
        <w:jc w:val="both"/>
        <w:rPr>
          <w:rFonts w:ascii="Arial" w:hAnsi="Arial" w:cs="Arial"/>
          <w:sz w:val="24"/>
          <w:szCs w:val="24"/>
        </w:rPr>
      </w:pPr>
    </w:p>
    <w:p w:rsidR="00A738E3" w:rsidRPr="00A738E3" w:rsidRDefault="00A738E3" w:rsidP="00A738E3">
      <w:pPr>
        <w:spacing w:after="0" w:line="360" w:lineRule="auto"/>
        <w:ind w:left="720"/>
        <w:jc w:val="both"/>
        <w:rPr>
          <w:rFonts w:ascii="Arial" w:hAnsi="Arial" w:cs="Arial"/>
        </w:rPr>
      </w:pPr>
      <w:r w:rsidRPr="00A738E3">
        <w:rPr>
          <w:rFonts w:ascii="Arial" w:hAnsi="Arial" w:cs="Arial"/>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w:t>
      </w:r>
      <w:r w:rsidR="00EF1E5B">
        <w:rPr>
          <w:rFonts w:ascii="Arial" w:hAnsi="Arial" w:cs="Arial"/>
        </w:rPr>
        <w:t>easonable, sensible or business</w:t>
      </w:r>
      <w:r w:rsidRPr="00A738E3">
        <w:rPr>
          <w:rFonts w:ascii="Arial" w:hAnsi="Arial" w:cs="Arial"/>
        </w:rPr>
        <w:t>like for the words actually used.’</w:t>
      </w:r>
    </w:p>
    <w:p w:rsidR="00A738E3" w:rsidRDefault="00A738E3" w:rsidP="00FB53E0">
      <w:pPr>
        <w:pStyle w:val="ListParagraph"/>
        <w:spacing w:after="0" w:line="480" w:lineRule="auto"/>
        <w:rPr>
          <w:rFonts w:ascii="Arial" w:hAnsi="Arial" w:cs="Arial"/>
          <w:sz w:val="24"/>
          <w:szCs w:val="24"/>
        </w:rPr>
      </w:pPr>
    </w:p>
    <w:p w:rsidR="00A738E3" w:rsidRPr="00A738E3"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sidRPr="00A738E3">
        <w:rPr>
          <w:rFonts w:ascii="Arial" w:hAnsi="Arial" w:cs="Arial"/>
          <w:sz w:val="24"/>
          <w:szCs w:val="24"/>
        </w:rPr>
        <w:t xml:space="preserve">In </w:t>
      </w:r>
      <w:r w:rsidRPr="00A738E3">
        <w:rPr>
          <w:rFonts w:ascii="Arial" w:hAnsi="Arial" w:cs="Arial"/>
          <w:i/>
          <w:sz w:val="24"/>
          <w:szCs w:val="24"/>
        </w:rPr>
        <w:t>Total</w:t>
      </w:r>
      <w:r w:rsidR="00FC6D64">
        <w:rPr>
          <w:rFonts w:ascii="Arial" w:hAnsi="Arial" w:cs="Arial"/>
          <w:i/>
          <w:sz w:val="24"/>
          <w:szCs w:val="24"/>
        </w:rPr>
        <w:t xml:space="preserve"> Namibia</w:t>
      </w:r>
      <w:r w:rsidRPr="00A738E3">
        <w:rPr>
          <w:rFonts w:ascii="Arial" w:hAnsi="Arial" w:cs="Arial"/>
          <w:sz w:val="24"/>
          <w:szCs w:val="24"/>
        </w:rPr>
        <w:t>, this court also referred to the approach in England and concluded:</w:t>
      </w:r>
    </w:p>
    <w:p w:rsidR="00A738E3" w:rsidRPr="00A738E3" w:rsidRDefault="00A738E3" w:rsidP="00FB53E0">
      <w:pPr>
        <w:pStyle w:val="NoSpacing"/>
        <w:spacing w:line="480" w:lineRule="auto"/>
        <w:jc w:val="both"/>
        <w:rPr>
          <w:rFonts w:ascii="Arial" w:hAnsi="Arial" w:cs="Arial"/>
          <w:color w:val="000000" w:themeColor="text1"/>
          <w:sz w:val="24"/>
          <w:szCs w:val="24"/>
        </w:rPr>
      </w:pPr>
    </w:p>
    <w:p w:rsidR="00A738E3" w:rsidRPr="00A738E3" w:rsidRDefault="00A738E3" w:rsidP="005F4387">
      <w:pPr>
        <w:pStyle w:val="NoSpacing"/>
        <w:spacing w:line="360" w:lineRule="auto"/>
        <w:ind w:left="720"/>
        <w:jc w:val="both"/>
        <w:rPr>
          <w:rFonts w:ascii="Arial" w:hAnsi="Arial" w:cs="Arial"/>
          <w:color w:val="000000" w:themeColor="text1"/>
          <w:sz w:val="24"/>
          <w:szCs w:val="24"/>
        </w:rPr>
      </w:pPr>
      <w:r w:rsidRPr="00A738E3">
        <w:rPr>
          <w:rFonts w:ascii="Arial" w:hAnsi="Arial" w:cs="Arial"/>
        </w:rPr>
        <w:t>‘What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that context is always relevant, regardless of whether the language is ambiguous or not.’</w:t>
      </w:r>
    </w:p>
    <w:p w:rsidR="00A738E3" w:rsidRPr="00A738E3" w:rsidRDefault="00A738E3" w:rsidP="00FB53E0">
      <w:pPr>
        <w:pStyle w:val="NoSpacing"/>
        <w:spacing w:line="480" w:lineRule="auto"/>
        <w:jc w:val="both"/>
        <w:rPr>
          <w:rFonts w:ascii="Arial" w:hAnsi="Arial" w:cs="Arial"/>
          <w:color w:val="000000" w:themeColor="text1"/>
          <w:sz w:val="24"/>
          <w:szCs w:val="24"/>
        </w:rPr>
      </w:pPr>
    </w:p>
    <w:p w:rsidR="00A738E3" w:rsidRPr="00A738E3"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this court said in </w:t>
      </w:r>
      <w:r>
        <w:rPr>
          <w:rFonts w:ascii="Arial" w:hAnsi="Arial" w:cs="Arial"/>
          <w:i/>
          <w:color w:val="000000" w:themeColor="text1"/>
          <w:sz w:val="24"/>
          <w:szCs w:val="24"/>
        </w:rPr>
        <w:t>Namibian Association of Medical Aid Funds:</w:t>
      </w:r>
    </w:p>
    <w:p w:rsidR="00A738E3" w:rsidRPr="00A738E3" w:rsidRDefault="00A738E3" w:rsidP="00FB53E0">
      <w:pPr>
        <w:pStyle w:val="NoSpacing"/>
        <w:spacing w:line="480" w:lineRule="auto"/>
        <w:jc w:val="both"/>
        <w:rPr>
          <w:rFonts w:ascii="Arial" w:hAnsi="Arial" w:cs="Arial"/>
          <w:color w:val="000000" w:themeColor="text1"/>
          <w:sz w:val="24"/>
          <w:szCs w:val="24"/>
        </w:rPr>
      </w:pPr>
    </w:p>
    <w:p w:rsidR="00A738E3" w:rsidRPr="00A738E3" w:rsidRDefault="00A738E3" w:rsidP="00A738E3">
      <w:pPr>
        <w:spacing w:after="0" w:line="360" w:lineRule="auto"/>
        <w:ind w:left="720"/>
        <w:jc w:val="both"/>
        <w:rPr>
          <w:rFonts w:ascii="Arial" w:hAnsi="Arial" w:cs="Arial"/>
        </w:rPr>
      </w:pPr>
      <w:r w:rsidRPr="00A738E3">
        <w:rPr>
          <w:rFonts w:ascii="Arial" w:hAnsi="Arial" w:cs="Arial"/>
        </w:rPr>
        <w:t xml:space="preserve">‘To paraphrase what was stated by this court in </w:t>
      </w:r>
      <w:r w:rsidRPr="00A738E3">
        <w:rPr>
          <w:rFonts w:ascii="Arial" w:hAnsi="Arial" w:cs="Arial"/>
          <w:i/>
        </w:rPr>
        <w:t>Total</w:t>
      </w:r>
      <w:r w:rsidRPr="00A738E3">
        <w:rPr>
          <w:rFonts w:ascii="Arial" w:hAnsi="Arial" w:cs="Arial"/>
        </w:rPr>
        <w:t>,</w:t>
      </w:r>
      <w:r w:rsidRPr="005F4387">
        <w:rPr>
          <w:rFonts w:ascii="Arial" w:hAnsi="Arial" w:cs="Arial"/>
          <w:sz w:val="24"/>
          <w:szCs w:val="24"/>
          <w:vertAlign w:val="superscript"/>
        </w:rPr>
        <w:footnoteReference w:id="5"/>
      </w:r>
      <w:r w:rsidRPr="00A738E3">
        <w:rPr>
          <w:rFonts w:ascii="Arial" w:hAnsi="Arial" w:cs="Arial"/>
        </w:rPr>
        <w:t xml:space="preserve"> the approach to interpretation would entail assessing the meaning of the words used within their statutory context, as well against the broader purpose of the Act.</w:t>
      </w:r>
      <w:r w:rsidRPr="00A738E3">
        <w:rPr>
          <w:rFonts w:ascii="Arial" w:hAnsi="Arial" w:cs="Arial"/>
          <w:color w:val="000000" w:themeColor="text1"/>
        </w:rPr>
        <w:t>’</w:t>
      </w:r>
      <w:r w:rsidRPr="005F4387">
        <w:rPr>
          <w:rStyle w:val="FootnoteReference"/>
          <w:rFonts w:ascii="Arial" w:hAnsi="Arial" w:cs="Arial"/>
          <w:color w:val="000000" w:themeColor="text1"/>
          <w:sz w:val="24"/>
          <w:szCs w:val="24"/>
        </w:rPr>
        <w:footnoteReference w:id="6"/>
      </w:r>
    </w:p>
    <w:p w:rsidR="00A738E3" w:rsidRPr="00A738E3" w:rsidRDefault="00A738E3" w:rsidP="00FC6D64">
      <w:pPr>
        <w:pStyle w:val="NoSpacing"/>
        <w:spacing w:line="480" w:lineRule="auto"/>
        <w:jc w:val="both"/>
        <w:rPr>
          <w:rFonts w:ascii="Arial" w:hAnsi="Arial" w:cs="Arial"/>
          <w:color w:val="000000" w:themeColor="text1"/>
          <w:sz w:val="24"/>
          <w:szCs w:val="24"/>
        </w:rPr>
      </w:pPr>
    </w:p>
    <w:p w:rsidR="00312E11" w:rsidRDefault="00312E11"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process has aptly been described as ‘essentially one unitary exercise’ in which text and context are relevant to construing provisions.</w:t>
      </w:r>
      <w:r>
        <w:rPr>
          <w:rStyle w:val="FootnoteReference"/>
          <w:rFonts w:ascii="Arial" w:hAnsi="Arial" w:cs="Arial"/>
          <w:color w:val="000000" w:themeColor="text1"/>
          <w:sz w:val="24"/>
          <w:szCs w:val="24"/>
        </w:rPr>
        <w:footnoteReference w:id="7"/>
      </w:r>
      <w:r>
        <w:rPr>
          <w:rFonts w:ascii="Arial" w:hAnsi="Arial" w:cs="Arial"/>
          <w:color w:val="000000" w:themeColor="text1"/>
          <w:sz w:val="24"/>
          <w:szCs w:val="24"/>
        </w:rPr>
        <w:t xml:space="preserve"> </w:t>
      </w:r>
    </w:p>
    <w:p w:rsidR="00312E11" w:rsidRDefault="00312E11" w:rsidP="00312E11">
      <w:pPr>
        <w:pStyle w:val="NoSpacing"/>
        <w:spacing w:line="480" w:lineRule="auto"/>
        <w:jc w:val="both"/>
        <w:rPr>
          <w:rFonts w:ascii="Arial" w:hAnsi="Arial" w:cs="Arial"/>
          <w:color w:val="000000" w:themeColor="text1"/>
          <w:sz w:val="24"/>
          <w:szCs w:val="24"/>
        </w:rPr>
      </w:pPr>
    </w:p>
    <w:p w:rsidR="00A738E3"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This court has also stressed the importance of the </w:t>
      </w:r>
      <w:r w:rsidR="00653A66">
        <w:rPr>
          <w:rFonts w:ascii="Arial" w:hAnsi="Arial" w:cs="Arial"/>
          <w:color w:val="000000" w:themeColor="text1"/>
          <w:sz w:val="24"/>
          <w:szCs w:val="24"/>
        </w:rPr>
        <w:t>C</w:t>
      </w:r>
      <w:r>
        <w:rPr>
          <w:rFonts w:ascii="Arial" w:hAnsi="Arial" w:cs="Arial"/>
          <w:color w:val="000000" w:themeColor="text1"/>
          <w:sz w:val="24"/>
          <w:szCs w:val="24"/>
        </w:rPr>
        <w:t>onstitution in interpreting statutory provisions:</w:t>
      </w:r>
      <w:r>
        <w:rPr>
          <w:rStyle w:val="FootnoteReference"/>
          <w:rFonts w:ascii="Arial" w:hAnsi="Arial" w:cs="Arial"/>
          <w:color w:val="000000" w:themeColor="text1"/>
          <w:sz w:val="24"/>
          <w:szCs w:val="24"/>
        </w:rPr>
        <w:footnoteReference w:id="8"/>
      </w:r>
    </w:p>
    <w:p w:rsidR="00A738E3" w:rsidRPr="00A738E3" w:rsidRDefault="00A738E3" w:rsidP="00FB53E0">
      <w:pPr>
        <w:pStyle w:val="NoSpacing"/>
        <w:spacing w:line="480" w:lineRule="auto"/>
        <w:jc w:val="both"/>
        <w:rPr>
          <w:rFonts w:ascii="Arial" w:hAnsi="Arial" w:cs="Arial"/>
        </w:rPr>
      </w:pPr>
    </w:p>
    <w:p w:rsidR="00A738E3" w:rsidRPr="00A738E3" w:rsidRDefault="00A738E3" w:rsidP="00A738E3">
      <w:pPr>
        <w:spacing w:line="360" w:lineRule="auto"/>
        <w:ind w:left="720"/>
        <w:jc w:val="both"/>
        <w:rPr>
          <w:rFonts w:ascii="Arial" w:hAnsi="Arial" w:cs="Arial"/>
        </w:rPr>
      </w:pPr>
      <w:r w:rsidRPr="00A738E3">
        <w:rPr>
          <w:rFonts w:ascii="Arial" w:hAnsi="Arial" w:cs="Arial"/>
          <w:shd w:val="clear" w:color="auto" w:fill="FFFFFF"/>
        </w:rPr>
        <w:t>‘The Constitution and the values enshrined in it form the starting point in interpreting statutory provisions. An interpretation consistent with advancing and giving effect to the values enshrined in the Constitution is to be preferred where a statute is reasonably capable of such interpretation.’</w:t>
      </w:r>
    </w:p>
    <w:p w:rsidR="00A738E3" w:rsidRPr="00A738E3" w:rsidRDefault="00A738E3" w:rsidP="00FB53E0">
      <w:pPr>
        <w:pStyle w:val="NoSpacing"/>
        <w:spacing w:line="480" w:lineRule="auto"/>
        <w:jc w:val="both"/>
        <w:rPr>
          <w:rFonts w:ascii="Arial" w:hAnsi="Arial" w:cs="Arial"/>
        </w:rPr>
      </w:pPr>
    </w:p>
    <w:p w:rsidR="00A738E3" w:rsidRPr="00A738E3"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is against this backdrop that I turn to </w:t>
      </w:r>
      <w:r w:rsidR="00B77723">
        <w:rPr>
          <w:rFonts w:ascii="Arial" w:hAnsi="Arial" w:cs="Arial"/>
          <w:color w:val="000000" w:themeColor="text1"/>
          <w:sz w:val="24"/>
          <w:szCs w:val="24"/>
        </w:rPr>
        <w:t>s 117(1)</w:t>
      </w:r>
      <w:r w:rsidR="00B77723" w:rsidRPr="00F37696">
        <w:rPr>
          <w:rFonts w:ascii="Arial" w:hAnsi="Arial" w:cs="Arial"/>
          <w:i/>
          <w:color w:val="000000" w:themeColor="text1"/>
          <w:sz w:val="24"/>
          <w:szCs w:val="24"/>
        </w:rPr>
        <w:t>(e)</w:t>
      </w:r>
      <w:r w:rsidR="00B77723">
        <w:rPr>
          <w:rFonts w:ascii="Arial" w:hAnsi="Arial" w:cs="Arial"/>
          <w:color w:val="000000" w:themeColor="text1"/>
          <w:sz w:val="24"/>
          <w:szCs w:val="24"/>
        </w:rPr>
        <w:t xml:space="preserve"> on the one hand and s 76(3) and strike rules on the other.</w:t>
      </w:r>
    </w:p>
    <w:p w:rsidR="00A738E3" w:rsidRDefault="00A738E3" w:rsidP="00A738E3">
      <w:pPr>
        <w:pStyle w:val="NoSpacing"/>
        <w:spacing w:line="480" w:lineRule="auto"/>
        <w:jc w:val="both"/>
        <w:rPr>
          <w:rFonts w:ascii="Arial" w:hAnsi="Arial" w:cs="Arial"/>
          <w:color w:val="000000" w:themeColor="text1"/>
          <w:sz w:val="24"/>
          <w:szCs w:val="24"/>
        </w:rPr>
      </w:pPr>
    </w:p>
    <w:p w:rsidR="00A738E3" w:rsidRPr="005616AE" w:rsidRDefault="00A738E3" w:rsidP="00A738E3">
      <w:pPr>
        <w:pStyle w:val="NoSpacing"/>
        <w:spacing w:line="480" w:lineRule="auto"/>
        <w:jc w:val="both"/>
        <w:rPr>
          <w:rFonts w:ascii="Arial" w:hAnsi="Arial" w:cs="Arial"/>
          <w:color w:val="000000" w:themeColor="text1"/>
          <w:sz w:val="24"/>
          <w:szCs w:val="24"/>
          <w:u w:val="single"/>
        </w:rPr>
      </w:pPr>
      <w:r w:rsidRPr="005616AE">
        <w:rPr>
          <w:rFonts w:ascii="Arial" w:hAnsi="Arial" w:cs="Arial"/>
          <w:color w:val="000000" w:themeColor="text1"/>
          <w:sz w:val="24"/>
          <w:szCs w:val="24"/>
          <w:u w:val="single"/>
        </w:rPr>
        <w:t>Section 117(1)</w:t>
      </w:r>
      <w:r w:rsidRPr="00F37696">
        <w:rPr>
          <w:rFonts w:ascii="Arial" w:hAnsi="Arial" w:cs="Arial"/>
          <w:i/>
          <w:color w:val="000000" w:themeColor="text1"/>
          <w:sz w:val="24"/>
          <w:szCs w:val="24"/>
          <w:u w:val="single"/>
        </w:rPr>
        <w:t>(e)</w:t>
      </w:r>
    </w:p>
    <w:p w:rsidR="00A738E3" w:rsidRPr="005616AE"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sidRPr="005616AE">
        <w:rPr>
          <w:rFonts w:ascii="Arial" w:hAnsi="Arial" w:cs="Arial"/>
          <w:color w:val="000000" w:themeColor="text1"/>
          <w:sz w:val="24"/>
          <w:szCs w:val="24"/>
        </w:rPr>
        <w:t>This subsection provides:</w:t>
      </w:r>
    </w:p>
    <w:p w:rsidR="00A738E3" w:rsidRPr="00B04029" w:rsidRDefault="00A738E3" w:rsidP="00A738E3">
      <w:pPr>
        <w:pStyle w:val="NoSpacing"/>
        <w:spacing w:line="360" w:lineRule="auto"/>
        <w:jc w:val="both"/>
        <w:rPr>
          <w:rFonts w:ascii="Arial" w:hAnsi="Arial" w:cs="Arial"/>
          <w:color w:val="000000" w:themeColor="text1"/>
        </w:rPr>
      </w:pPr>
      <w:r>
        <w:rPr>
          <w:rFonts w:ascii="Arial" w:hAnsi="Arial" w:cs="Arial"/>
          <w:color w:val="000000" w:themeColor="text1"/>
          <w:sz w:val="24"/>
          <w:szCs w:val="24"/>
        </w:rPr>
        <w:tab/>
      </w:r>
    </w:p>
    <w:p w:rsidR="00A738E3" w:rsidRPr="00B04029" w:rsidRDefault="00A738E3" w:rsidP="00A738E3">
      <w:pPr>
        <w:pStyle w:val="NoSpacing"/>
        <w:spacing w:line="360" w:lineRule="auto"/>
        <w:ind w:left="720"/>
        <w:jc w:val="both"/>
        <w:rPr>
          <w:rFonts w:ascii="Arial" w:hAnsi="Arial" w:cs="Arial"/>
          <w:color w:val="000000" w:themeColor="text1"/>
        </w:rPr>
      </w:pPr>
      <w:r w:rsidRPr="00B04029">
        <w:rPr>
          <w:rFonts w:ascii="Arial" w:hAnsi="Arial" w:cs="Arial"/>
          <w:color w:val="000000" w:themeColor="text1"/>
        </w:rPr>
        <w:t xml:space="preserve">‘The Labour Court has exclusive jurisdiction to – </w:t>
      </w:r>
    </w:p>
    <w:p w:rsidR="00A738E3" w:rsidRDefault="005F4387" w:rsidP="00A738E3">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 . . </w:t>
      </w:r>
    </w:p>
    <w:p w:rsidR="005F4387" w:rsidRPr="00B04029" w:rsidRDefault="005F4387" w:rsidP="00A738E3">
      <w:pPr>
        <w:pStyle w:val="NoSpacing"/>
        <w:spacing w:line="360" w:lineRule="auto"/>
        <w:ind w:left="720"/>
        <w:jc w:val="both"/>
        <w:rPr>
          <w:rFonts w:ascii="Arial" w:hAnsi="Arial" w:cs="Arial"/>
          <w:color w:val="000000" w:themeColor="text1"/>
        </w:rPr>
      </w:pPr>
    </w:p>
    <w:p w:rsidR="00FF2F36" w:rsidRDefault="00A738E3" w:rsidP="00A738E3">
      <w:pPr>
        <w:pStyle w:val="NoSpacing"/>
        <w:spacing w:line="360" w:lineRule="auto"/>
        <w:ind w:left="1440" w:hanging="720"/>
        <w:jc w:val="both"/>
        <w:rPr>
          <w:rFonts w:ascii="Arial" w:hAnsi="Arial" w:cs="Arial"/>
          <w:color w:val="000000" w:themeColor="text1"/>
        </w:rPr>
      </w:pPr>
      <w:r w:rsidRPr="00B04029">
        <w:rPr>
          <w:rFonts w:ascii="Arial" w:hAnsi="Arial" w:cs="Arial"/>
          <w:color w:val="000000" w:themeColor="text1"/>
        </w:rPr>
        <w:t>(e)</w:t>
      </w:r>
      <w:r w:rsidRPr="00B04029">
        <w:rPr>
          <w:rFonts w:ascii="Arial" w:hAnsi="Arial" w:cs="Arial"/>
          <w:color w:val="000000" w:themeColor="text1"/>
        </w:rPr>
        <w:tab/>
        <w:t xml:space="preserve">Grant urgent relief including an urgent interdict pending resolution of a dispute in terms of </w:t>
      </w:r>
      <w:r w:rsidR="00EF1E5B">
        <w:rPr>
          <w:rFonts w:ascii="Arial" w:hAnsi="Arial" w:cs="Arial"/>
          <w:color w:val="000000" w:themeColor="text1"/>
        </w:rPr>
        <w:t>C</w:t>
      </w:r>
      <w:r w:rsidR="00FF2F36">
        <w:rPr>
          <w:rFonts w:ascii="Arial" w:hAnsi="Arial" w:cs="Arial"/>
          <w:color w:val="000000" w:themeColor="text1"/>
        </w:rPr>
        <w:t>hapter 8;</w:t>
      </w:r>
    </w:p>
    <w:p w:rsidR="00A738E3" w:rsidRPr="00B04029" w:rsidRDefault="00FF2F36" w:rsidP="00A738E3">
      <w:pPr>
        <w:pStyle w:val="NoSpacing"/>
        <w:spacing w:line="360" w:lineRule="auto"/>
        <w:ind w:left="1440" w:hanging="720"/>
        <w:jc w:val="both"/>
        <w:rPr>
          <w:rFonts w:ascii="Arial" w:hAnsi="Arial" w:cs="Arial"/>
          <w:color w:val="000000" w:themeColor="text1"/>
        </w:rPr>
      </w:pPr>
      <w:r>
        <w:rPr>
          <w:rFonts w:ascii="Arial" w:hAnsi="Arial" w:cs="Arial"/>
          <w:color w:val="000000" w:themeColor="text1"/>
        </w:rPr>
        <w:t>. . .</w:t>
      </w:r>
      <w:r w:rsidR="00A738E3" w:rsidRPr="00B04029">
        <w:rPr>
          <w:rFonts w:ascii="Arial" w:hAnsi="Arial" w:cs="Arial"/>
          <w:color w:val="000000" w:themeColor="text1"/>
        </w:rPr>
        <w:t>’</w:t>
      </w:r>
    </w:p>
    <w:p w:rsidR="00A738E3" w:rsidRDefault="00A738E3" w:rsidP="00A738E3">
      <w:pPr>
        <w:pStyle w:val="NoSpacing"/>
        <w:spacing w:line="480" w:lineRule="auto"/>
        <w:jc w:val="both"/>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context of s 117 of the Act is the statutory intention and purpose of the dispute resolution regime created by the Act, described by this court in </w:t>
      </w:r>
      <w:r>
        <w:rPr>
          <w:rFonts w:ascii="Arial" w:hAnsi="Arial" w:cs="Arial"/>
          <w:i/>
          <w:color w:val="000000" w:themeColor="text1"/>
          <w:sz w:val="24"/>
          <w:szCs w:val="24"/>
        </w:rPr>
        <w:t>Namibia Financial Institutions Union v Nedbank Ltd &amp; another</w:t>
      </w:r>
      <w:r w:rsidR="00FF2F36" w:rsidRPr="00FF2F36">
        <w:rPr>
          <w:rFonts w:ascii="Arial" w:hAnsi="Arial" w:cs="Arial"/>
          <w:color w:val="000000" w:themeColor="text1"/>
          <w:sz w:val="24"/>
          <w:szCs w:val="24"/>
        </w:rPr>
        <w:t>:</w:t>
      </w:r>
      <w:r w:rsidRPr="00FF2F36">
        <w:rPr>
          <w:rStyle w:val="FootnoteReference"/>
          <w:rFonts w:ascii="Arial" w:hAnsi="Arial" w:cs="Arial"/>
          <w:color w:val="000000" w:themeColor="text1"/>
          <w:sz w:val="24"/>
          <w:szCs w:val="24"/>
        </w:rPr>
        <w:footnoteReference w:id="9"/>
      </w:r>
    </w:p>
    <w:p w:rsidR="00A738E3" w:rsidRPr="00FB53E0" w:rsidRDefault="00A738E3" w:rsidP="00FB53E0">
      <w:pPr>
        <w:spacing w:after="0" w:line="480" w:lineRule="auto"/>
        <w:ind w:left="720"/>
        <w:jc w:val="both"/>
        <w:rPr>
          <w:rFonts w:ascii="Arial" w:hAnsi="Arial" w:cs="Arial"/>
          <w:sz w:val="24"/>
          <w:szCs w:val="24"/>
        </w:rPr>
      </w:pPr>
    </w:p>
    <w:p w:rsidR="00A738E3" w:rsidRDefault="00A738E3" w:rsidP="001558CA">
      <w:pPr>
        <w:spacing w:after="0" w:line="360" w:lineRule="auto"/>
        <w:ind w:left="720"/>
        <w:jc w:val="both"/>
        <w:rPr>
          <w:rFonts w:ascii="Arial" w:hAnsi="Arial" w:cs="Arial"/>
        </w:rPr>
      </w:pPr>
      <w:r w:rsidRPr="00A738E3">
        <w:rPr>
          <w:rFonts w:ascii="Arial" w:hAnsi="Arial" w:cs="Arial"/>
        </w:rPr>
        <w:t xml:space="preserve">‘The statutory intention behind the new regime of arbitration of disputes is clearly that </w:t>
      </w:r>
      <w:r w:rsidR="00312E11">
        <w:rPr>
          <w:rFonts w:ascii="Arial" w:hAnsi="Arial" w:cs="Arial"/>
        </w:rPr>
        <w:t>l</w:t>
      </w:r>
      <w:r w:rsidRPr="00A738E3">
        <w:rPr>
          <w:rFonts w:ascii="Arial" w:hAnsi="Arial" w:cs="Arial"/>
        </w:rPr>
        <w:t>abour disputes would be determined with all due speed and not subject to delays which had previously characterised court proceedings. This underlying statutory intention was explained in earlier Labour Court proceedings:</w:t>
      </w:r>
    </w:p>
    <w:p w:rsidR="001558CA" w:rsidRDefault="001558CA" w:rsidP="001558CA">
      <w:pPr>
        <w:spacing w:after="0" w:line="360" w:lineRule="auto"/>
        <w:ind w:left="1440"/>
        <w:jc w:val="both"/>
        <w:rPr>
          <w:rFonts w:ascii="Arial" w:hAnsi="Arial" w:cs="Arial"/>
        </w:rPr>
      </w:pPr>
    </w:p>
    <w:p w:rsidR="00A738E3" w:rsidRPr="00A738E3" w:rsidRDefault="00A738E3" w:rsidP="001558CA">
      <w:pPr>
        <w:spacing w:after="0" w:line="360" w:lineRule="auto"/>
        <w:ind w:left="1440"/>
        <w:jc w:val="both"/>
        <w:rPr>
          <w:rFonts w:ascii="Arial" w:hAnsi="Arial" w:cs="Arial"/>
        </w:rPr>
      </w:pPr>
      <w:r>
        <w:rPr>
          <w:rFonts w:ascii="Arial" w:hAnsi="Arial" w:cs="Arial"/>
        </w:rPr>
        <w:t>“</w:t>
      </w:r>
      <w:r w:rsidRPr="00A738E3">
        <w:rPr>
          <w:rFonts w:ascii="Arial" w:hAnsi="Arial" w:cs="Arial"/>
        </w:rPr>
        <w:t>But the Act did away with district labour courts. It placed greater emphasis on conciliation and, of importance in this context, it brought about a new regime of arbitration of disputes by specialised arbitration tribunals operating under the auspices of the Labour Commissioner. The provisions dealing with these tribunals in Part C of the Act place emphasis upon expediting the finalisation of disputes and upon the informality of those proceedings. The restriction of participation of legal practitioners and the range of time limits for bringing and completing proceedings demonstrate this. Arbitrators are enjoined to determine matters fairly and quickly and deal with the substantial merits of disputes with a minimum of legal formalities.</w:t>
      </w:r>
    </w:p>
    <w:p w:rsidR="001558CA" w:rsidRDefault="001558CA" w:rsidP="001558CA">
      <w:pPr>
        <w:spacing w:after="0" w:line="360" w:lineRule="auto"/>
        <w:ind w:left="1440"/>
        <w:jc w:val="both"/>
        <w:rPr>
          <w:rFonts w:ascii="Arial" w:hAnsi="Arial" w:cs="Arial"/>
        </w:rPr>
      </w:pPr>
    </w:p>
    <w:p w:rsidR="00A738E3" w:rsidRPr="00A738E3" w:rsidRDefault="00A738E3" w:rsidP="001558CA">
      <w:pPr>
        <w:spacing w:after="0" w:line="360" w:lineRule="auto"/>
        <w:ind w:left="1440"/>
        <w:jc w:val="both"/>
        <w:rPr>
          <w:rFonts w:ascii="Arial" w:hAnsi="Arial" w:cs="Arial"/>
        </w:rPr>
      </w:pPr>
      <w:r w:rsidRPr="00A738E3">
        <w:rPr>
          <w:rFonts w:ascii="Arial" w:hAnsi="Arial" w:cs="Arial"/>
        </w:rPr>
        <w:t>The overriding intention of the legislature concerning the resolution of disputes is that this should be achieved with a minimum of legal formality and with due speed. This is not only laudable but particularly appropriate to labour issues. I stress that it is within this context that the Act places greater emphasis on alternative dispute resolution and confines the issues to be adjudicated upon by</w:t>
      </w:r>
      <w:r w:rsidR="00312E11">
        <w:rPr>
          <w:rFonts w:ascii="Arial" w:hAnsi="Arial" w:cs="Arial"/>
        </w:rPr>
        <w:t xml:space="preserve"> this court [in terms of]</w:t>
      </w:r>
      <w:r>
        <w:rPr>
          <w:rFonts w:ascii="Arial" w:hAnsi="Arial" w:cs="Arial"/>
        </w:rPr>
        <w:t xml:space="preserve"> s 117”.’</w:t>
      </w:r>
    </w:p>
    <w:p w:rsidR="00A738E3" w:rsidRPr="00FB53E0" w:rsidRDefault="00A738E3" w:rsidP="00FB53E0">
      <w:pPr>
        <w:spacing w:after="0" w:line="480" w:lineRule="auto"/>
        <w:jc w:val="both"/>
        <w:rPr>
          <w:rFonts w:ascii="Arial" w:hAnsi="Arial" w:cs="Arial"/>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This court in </w:t>
      </w:r>
      <w:r>
        <w:rPr>
          <w:rFonts w:ascii="Arial" w:hAnsi="Arial" w:cs="Arial"/>
          <w:i/>
          <w:color w:val="000000" w:themeColor="text1"/>
          <w:sz w:val="24"/>
          <w:szCs w:val="24"/>
        </w:rPr>
        <w:t>Nafinu</w:t>
      </w:r>
      <w:r>
        <w:rPr>
          <w:rFonts w:ascii="Arial" w:hAnsi="Arial" w:cs="Arial"/>
          <w:color w:val="000000" w:themeColor="text1"/>
          <w:sz w:val="24"/>
          <w:szCs w:val="24"/>
        </w:rPr>
        <w:t xml:space="preserve"> concluded its remarks in this context:</w:t>
      </w:r>
      <w:r>
        <w:rPr>
          <w:rStyle w:val="FootnoteReference"/>
          <w:rFonts w:ascii="Arial" w:hAnsi="Arial" w:cs="Arial"/>
          <w:color w:val="000000" w:themeColor="text1"/>
          <w:sz w:val="24"/>
          <w:szCs w:val="24"/>
        </w:rPr>
        <w:footnoteReference w:id="10"/>
      </w:r>
    </w:p>
    <w:p w:rsidR="00A738E3" w:rsidRPr="00FB53E0" w:rsidRDefault="00A738E3" w:rsidP="00FB53E0">
      <w:pPr>
        <w:pStyle w:val="NoSpacing"/>
        <w:spacing w:line="480" w:lineRule="auto"/>
        <w:jc w:val="both"/>
        <w:rPr>
          <w:rFonts w:ascii="Arial" w:hAnsi="Arial" w:cs="Arial"/>
          <w:color w:val="000000" w:themeColor="text1"/>
          <w:sz w:val="24"/>
          <w:szCs w:val="24"/>
        </w:rPr>
      </w:pPr>
    </w:p>
    <w:p w:rsidR="00A738E3" w:rsidRPr="00312E11" w:rsidRDefault="00A738E3" w:rsidP="00A738E3">
      <w:pPr>
        <w:pStyle w:val="NoSpacing"/>
        <w:spacing w:line="360" w:lineRule="auto"/>
        <w:ind w:left="720"/>
        <w:jc w:val="both"/>
        <w:rPr>
          <w:rFonts w:ascii="Arial" w:hAnsi="Arial" w:cs="Arial"/>
        </w:rPr>
      </w:pPr>
      <w:r w:rsidRPr="00312E11">
        <w:rPr>
          <w:rFonts w:ascii="Arial" w:hAnsi="Arial" w:cs="Arial"/>
        </w:rPr>
        <w:t>‘</w:t>
      </w:r>
      <w:r w:rsidRPr="00312E11">
        <w:rPr>
          <w:rFonts w:ascii="Arial" w:hAnsi="Arial" w:cs="Arial"/>
          <w:shd w:val="clear" w:color="auto" w:fill="FFFFFF"/>
        </w:rPr>
        <w:t>Within this statutory scheme, the Labour Court’s jurisdiction in granting urgent relief under s 117(1)</w:t>
      </w:r>
      <w:r w:rsidRPr="00312E11">
        <w:rPr>
          <w:rFonts w:ascii="Arial" w:hAnsi="Arial" w:cs="Arial"/>
          <w:i/>
          <w:shd w:val="clear" w:color="auto" w:fill="FFFFFF"/>
        </w:rPr>
        <w:t>(</w:t>
      </w:r>
      <w:r w:rsidRPr="00312E11">
        <w:rPr>
          <w:rStyle w:val="Emphasis"/>
          <w:rFonts w:ascii="Arial" w:hAnsi="Arial" w:cs="Arial"/>
          <w:i w:val="0"/>
          <w:shd w:val="clear" w:color="auto" w:fill="FFFFFF"/>
        </w:rPr>
        <w:t>e</w:t>
      </w:r>
      <w:r w:rsidRPr="00312E11">
        <w:rPr>
          <w:rFonts w:ascii="Arial" w:hAnsi="Arial" w:cs="Arial"/>
          <w:i/>
          <w:shd w:val="clear" w:color="auto" w:fill="FFFFFF"/>
        </w:rPr>
        <w:t>)</w:t>
      </w:r>
      <w:r w:rsidRPr="00312E11">
        <w:rPr>
          <w:rFonts w:ascii="Arial" w:hAnsi="Arial" w:cs="Arial"/>
          <w:shd w:val="clear" w:color="auto" w:fill="FFFFFF"/>
        </w:rPr>
        <w:t xml:space="preserve"> is to be of a temporary nature and limited to relief pending the final determination of a dispute by an arbitrator (in terms of chapter 8).’</w:t>
      </w:r>
    </w:p>
    <w:p w:rsidR="00A738E3" w:rsidRPr="00A738E3" w:rsidRDefault="00A738E3" w:rsidP="00FC6D64">
      <w:pPr>
        <w:pStyle w:val="NoSpacing"/>
        <w:spacing w:line="480" w:lineRule="auto"/>
        <w:jc w:val="both"/>
        <w:rPr>
          <w:rFonts w:ascii="Arial" w:hAnsi="Arial" w:cs="Arial"/>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is also to be stressed that the </w:t>
      </w:r>
      <w:r w:rsidR="00B77723">
        <w:rPr>
          <w:rFonts w:ascii="Arial" w:hAnsi="Arial" w:cs="Arial"/>
          <w:color w:val="000000" w:themeColor="text1"/>
          <w:sz w:val="24"/>
          <w:szCs w:val="24"/>
        </w:rPr>
        <w:t xml:space="preserve">Act accords the </w:t>
      </w:r>
      <w:r>
        <w:rPr>
          <w:rFonts w:ascii="Arial" w:hAnsi="Arial" w:cs="Arial"/>
          <w:color w:val="000000" w:themeColor="text1"/>
          <w:sz w:val="24"/>
          <w:szCs w:val="24"/>
        </w:rPr>
        <w:t xml:space="preserve">Labour Court </w:t>
      </w:r>
      <w:r w:rsidR="00B77723">
        <w:rPr>
          <w:rFonts w:ascii="Arial" w:hAnsi="Arial" w:cs="Arial"/>
          <w:color w:val="000000" w:themeColor="text1"/>
          <w:sz w:val="24"/>
          <w:szCs w:val="24"/>
        </w:rPr>
        <w:t>exclusive</w:t>
      </w:r>
      <w:r>
        <w:rPr>
          <w:rFonts w:ascii="Arial" w:hAnsi="Arial" w:cs="Arial"/>
          <w:color w:val="000000" w:themeColor="text1"/>
          <w:sz w:val="24"/>
          <w:szCs w:val="24"/>
        </w:rPr>
        <w:t xml:space="preserve"> jurisdiction</w:t>
      </w:r>
      <w:r w:rsidR="00B77723">
        <w:rPr>
          <w:rFonts w:ascii="Arial" w:hAnsi="Arial" w:cs="Arial"/>
          <w:color w:val="000000" w:themeColor="text1"/>
          <w:sz w:val="24"/>
          <w:szCs w:val="24"/>
        </w:rPr>
        <w:t xml:space="preserve"> to grant the remedies crafted and determined b</w:t>
      </w:r>
      <w:r w:rsidR="00EA5B2A">
        <w:rPr>
          <w:rFonts w:ascii="Arial" w:hAnsi="Arial" w:cs="Arial"/>
          <w:color w:val="000000" w:themeColor="text1"/>
          <w:sz w:val="24"/>
          <w:szCs w:val="24"/>
        </w:rPr>
        <w:t xml:space="preserve">y the legislature in the Act in respect of labour disputes. Those remedies and procedures are subject to the limits placed upon </w:t>
      </w:r>
      <w:r w:rsidR="00884900">
        <w:rPr>
          <w:rFonts w:ascii="Arial" w:hAnsi="Arial" w:cs="Arial"/>
          <w:color w:val="000000" w:themeColor="text1"/>
          <w:sz w:val="24"/>
          <w:szCs w:val="24"/>
        </w:rPr>
        <w:t xml:space="preserve">them </w:t>
      </w:r>
      <w:r w:rsidR="00EA5B2A">
        <w:rPr>
          <w:rFonts w:ascii="Arial" w:hAnsi="Arial" w:cs="Arial"/>
          <w:color w:val="000000" w:themeColor="text1"/>
          <w:sz w:val="24"/>
          <w:szCs w:val="24"/>
        </w:rPr>
        <w:t>in the Act.</w:t>
      </w:r>
      <w:r w:rsidR="00EA5B2A">
        <w:rPr>
          <w:rStyle w:val="FootnoteReference"/>
          <w:rFonts w:ascii="Arial" w:hAnsi="Arial" w:cs="Arial"/>
          <w:color w:val="000000" w:themeColor="text1"/>
          <w:sz w:val="24"/>
          <w:szCs w:val="24"/>
        </w:rPr>
        <w:footnoteReference w:id="11"/>
      </w:r>
    </w:p>
    <w:p w:rsidR="00A738E3" w:rsidRDefault="00A738E3" w:rsidP="00A738E3">
      <w:pPr>
        <w:pStyle w:val="NoSpacing"/>
        <w:spacing w:line="480" w:lineRule="auto"/>
        <w:jc w:val="both"/>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Its jurisdiction to grant urgent relief including an urgent interdict can only be invoked pending resolution of a dispute in terms of chapter 8 of the Act.</w:t>
      </w:r>
    </w:p>
    <w:p w:rsidR="00A738E3" w:rsidRPr="00291462" w:rsidRDefault="00A738E3" w:rsidP="00291462">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Labour Court held s 82(17) of the Act found application</w:t>
      </w:r>
      <w:r w:rsidR="00653A66">
        <w:rPr>
          <w:rFonts w:ascii="Arial" w:hAnsi="Arial" w:cs="Arial"/>
          <w:color w:val="000000" w:themeColor="text1"/>
          <w:sz w:val="24"/>
          <w:szCs w:val="24"/>
        </w:rPr>
        <w:t xml:space="preserve"> in this matter</w:t>
      </w:r>
      <w:r>
        <w:rPr>
          <w:rFonts w:ascii="Arial" w:hAnsi="Arial" w:cs="Arial"/>
          <w:color w:val="000000" w:themeColor="text1"/>
          <w:sz w:val="24"/>
          <w:szCs w:val="24"/>
        </w:rPr>
        <w:t xml:space="preserve">. </w:t>
      </w:r>
      <w:r w:rsidR="00653A66">
        <w:rPr>
          <w:rFonts w:ascii="Arial" w:hAnsi="Arial" w:cs="Arial"/>
          <w:color w:val="000000" w:themeColor="text1"/>
          <w:sz w:val="24"/>
          <w:szCs w:val="24"/>
        </w:rPr>
        <w:t>That su</w:t>
      </w:r>
      <w:r w:rsidR="008659E7">
        <w:rPr>
          <w:rFonts w:ascii="Arial" w:hAnsi="Arial" w:cs="Arial"/>
          <w:color w:val="000000" w:themeColor="text1"/>
          <w:sz w:val="24"/>
          <w:szCs w:val="24"/>
        </w:rPr>
        <w:t>b</w:t>
      </w:r>
      <w:r w:rsidR="00653A66">
        <w:rPr>
          <w:rFonts w:ascii="Arial" w:hAnsi="Arial" w:cs="Arial"/>
          <w:color w:val="000000" w:themeColor="text1"/>
          <w:sz w:val="24"/>
          <w:szCs w:val="24"/>
        </w:rPr>
        <w:t>-section</w:t>
      </w:r>
      <w:r>
        <w:rPr>
          <w:rFonts w:ascii="Arial" w:hAnsi="Arial" w:cs="Arial"/>
          <w:color w:val="000000" w:themeColor="text1"/>
          <w:sz w:val="24"/>
          <w:szCs w:val="24"/>
        </w:rPr>
        <w:t xml:space="preserve"> provides:</w:t>
      </w:r>
    </w:p>
    <w:p w:rsidR="00A738E3" w:rsidRPr="00FB53E0" w:rsidRDefault="00A738E3" w:rsidP="00FB53E0">
      <w:pPr>
        <w:pStyle w:val="ListParagraph"/>
        <w:spacing w:after="0" w:line="480" w:lineRule="auto"/>
        <w:rPr>
          <w:rFonts w:ascii="Arial" w:hAnsi="Arial" w:cs="Arial"/>
          <w:color w:val="000000" w:themeColor="text1"/>
          <w:sz w:val="24"/>
          <w:szCs w:val="24"/>
        </w:rPr>
      </w:pPr>
    </w:p>
    <w:p w:rsidR="00A738E3" w:rsidRPr="00A738E3" w:rsidRDefault="00A738E3" w:rsidP="004E00F9">
      <w:pPr>
        <w:pStyle w:val="NoSpacing"/>
        <w:spacing w:line="360" w:lineRule="auto"/>
        <w:ind w:left="1440" w:hanging="720"/>
        <w:jc w:val="both"/>
        <w:rPr>
          <w:rFonts w:ascii="Arial" w:hAnsi="Arial" w:cs="Arial"/>
        </w:rPr>
      </w:pPr>
      <w:r>
        <w:rPr>
          <w:rFonts w:ascii="Arial" w:hAnsi="Arial" w:cs="Arial"/>
        </w:rPr>
        <w:t>‘</w:t>
      </w:r>
      <w:r w:rsidRPr="00A738E3">
        <w:rPr>
          <w:rFonts w:ascii="Arial" w:hAnsi="Arial" w:cs="Arial"/>
        </w:rPr>
        <w:t>(17)</w:t>
      </w:r>
      <w:r w:rsidRPr="00A738E3">
        <w:rPr>
          <w:rFonts w:ascii="Arial" w:hAnsi="Arial" w:cs="Arial"/>
        </w:rPr>
        <w:tab/>
        <w:t>A conciliator referred to in terms of subsection (9)</w:t>
      </w:r>
      <w:r w:rsidRPr="00A7672C">
        <w:rPr>
          <w:rFonts w:ascii="Arial" w:hAnsi="Arial" w:cs="Arial"/>
          <w:i/>
        </w:rPr>
        <w:t>(a)</w:t>
      </w:r>
      <w:r w:rsidRPr="00A738E3">
        <w:rPr>
          <w:rFonts w:ascii="Arial" w:hAnsi="Arial" w:cs="Arial"/>
        </w:rPr>
        <w:t xml:space="preserve"> – </w:t>
      </w:r>
    </w:p>
    <w:p w:rsidR="00A738E3" w:rsidRPr="00A738E3" w:rsidRDefault="00A738E3" w:rsidP="004E00F9">
      <w:pPr>
        <w:pStyle w:val="NoSpacing"/>
        <w:spacing w:line="360" w:lineRule="auto"/>
        <w:ind w:left="1440" w:hanging="720"/>
        <w:jc w:val="both"/>
        <w:rPr>
          <w:rFonts w:ascii="Arial" w:hAnsi="Arial" w:cs="Arial"/>
        </w:rPr>
      </w:pPr>
    </w:p>
    <w:p w:rsidR="00A738E3" w:rsidRPr="00A738E3" w:rsidRDefault="00A738E3" w:rsidP="004E00F9">
      <w:pPr>
        <w:pStyle w:val="NoSpacing"/>
        <w:spacing w:line="360" w:lineRule="auto"/>
        <w:ind w:left="1440"/>
        <w:jc w:val="both"/>
        <w:rPr>
          <w:rFonts w:ascii="Arial" w:hAnsi="Arial" w:cs="Arial"/>
        </w:rPr>
      </w:pPr>
      <w:r w:rsidRPr="00A738E3">
        <w:rPr>
          <w:rFonts w:ascii="Arial" w:hAnsi="Arial" w:cs="Arial"/>
        </w:rPr>
        <w:t xml:space="preserve">(a) remains seized of the dispute until it is settled; and </w:t>
      </w:r>
    </w:p>
    <w:p w:rsidR="00A738E3" w:rsidRPr="00A738E3" w:rsidRDefault="00A738E3" w:rsidP="004E00F9">
      <w:pPr>
        <w:pStyle w:val="NoSpacing"/>
        <w:spacing w:line="360" w:lineRule="auto"/>
        <w:ind w:left="1440"/>
        <w:jc w:val="both"/>
        <w:rPr>
          <w:rFonts w:ascii="Arial" w:hAnsi="Arial" w:cs="Arial"/>
        </w:rPr>
      </w:pPr>
    </w:p>
    <w:p w:rsidR="00A738E3" w:rsidRPr="00A738E3" w:rsidRDefault="00A738E3" w:rsidP="004E00F9">
      <w:pPr>
        <w:pStyle w:val="NoSpacing"/>
        <w:spacing w:line="360" w:lineRule="auto"/>
        <w:ind w:left="1440"/>
        <w:jc w:val="both"/>
        <w:rPr>
          <w:rFonts w:ascii="Arial" w:hAnsi="Arial" w:cs="Arial"/>
          <w:color w:val="000000" w:themeColor="text1"/>
        </w:rPr>
      </w:pPr>
      <w:r w:rsidRPr="00A738E3">
        <w:rPr>
          <w:rFonts w:ascii="Arial" w:hAnsi="Arial" w:cs="Arial"/>
        </w:rPr>
        <w:t>(b) must continue to endeavour to settle the dispute through conciliation in accordance with the guidelines and codes of good practice issued in terms of section 137.</w:t>
      </w:r>
      <w:r>
        <w:rPr>
          <w:rFonts w:ascii="Arial" w:hAnsi="Arial" w:cs="Arial"/>
        </w:rPr>
        <w:t>’</w:t>
      </w:r>
    </w:p>
    <w:p w:rsidR="00A738E3" w:rsidRPr="00FB53E0" w:rsidRDefault="00A738E3" w:rsidP="00FB53E0">
      <w:pPr>
        <w:pStyle w:val="ListParagraph"/>
        <w:spacing w:after="0" w:line="480" w:lineRule="auto"/>
        <w:rPr>
          <w:rFonts w:ascii="Arial" w:hAnsi="Arial" w:cs="Arial"/>
          <w:color w:val="000000" w:themeColor="text1"/>
          <w:sz w:val="24"/>
          <w:szCs w:val="24"/>
        </w:rPr>
      </w:pPr>
    </w:p>
    <w:p w:rsidR="00A738E3" w:rsidRDefault="00A738E3" w:rsidP="004158E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w:t>
      </w:r>
      <w:r w:rsidR="00653A66">
        <w:rPr>
          <w:rFonts w:ascii="Arial" w:hAnsi="Arial" w:cs="Arial"/>
          <w:color w:val="000000" w:themeColor="text1"/>
          <w:sz w:val="24"/>
          <w:szCs w:val="24"/>
        </w:rPr>
        <w:t xml:space="preserve"> below</w:t>
      </w:r>
      <w:r>
        <w:rPr>
          <w:rFonts w:ascii="Arial" w:hAnsi="Arial" w:cs="Arial"/>
          <w:color w:val="000000" w:themeColor="text1"/>
          <w:sz w:val="24"/>
          <w:szCs w:val="24"/>
        </w:rPr>
        <w:t xml:space="preserve"> held that the wage dispute originally referred to the Labour Commissioner on 26 June 2020 remained pending and was not resolved and thus constituted a dispute for the purpose of s 117(1)</w:t>
      </w:r>
      <w:r w:rsidRPr="00F37696">
        <w:rPr>
          <w:rFonts w:ascii="Arial" w:hAnsi="Arial" w:cs="Arial"/>
          <w:i/>
          <w:color w:val="000000" w:themeColor="text1"/>
          <w:sz w:val="24"/>
          <w:szCs w:val="24"/>
        </w:rPr>
        <w:t>(e)</w:t>
      </w:r>
      <w:r>
        <w:rPr>
          <w:rFonts w:ascii="Arial" w:hAnsi="Arial" w:cs="Arial"/>
          <w:color w:val="000000" w:themeColor="text1"/>
          <w:sz w:val="24"/>
          <w:szCs w:val="24"/>
        </w:rPr>
        <w:t xml:space="preserve">. </w:t>
      </w:r>
    </w:p>
    <w:p w:rsidR="004158ED" w:rsidRDefault="004158ED" w:rsidP="004158ED">
      <w:pPr>
        <w:pStyle w:val="NoSpacing"/>
        <w:spacing w:line="480" w:lineRule="auto"/>
        <w:jc w:val="both"/>
        <w:rPr>
          <w:rFonts w:ascii="Arial" w:hAnsi="Arial" w:cs="Arial"/>
          <w:color w:val="000000" w:themeColor="text1"/>
          <w:sz w:val="24"/>
          <w:szCs w:val="24"/>
        </w:rPr>
      </w:pPr>
    </w:p>
    <w:p w:rsidR="00A738E3" w:rsidRPr="00A738E3" w:rsidRDefault="00A738E3" w:rsidP="00A738E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w:t>
      </w:r>
      <w:r w:rsidR="004158ED">
        <w:rPr>
          <w:rFonts w:ascii="Arial" w:hAnsi="Arial" w:cs="Arial"/>
          <w:color w:val="000000" w:themeColor="text1"/>
          <w:sz w:val="24"/>
          <w:szCs w:val="24"/>
        </w:rPr>
        <w:t xml:space="preserve">for Shoprite </w:t>
      </w:r>
      <w:r>
        <w:rPr>
          <w:rFonts w:ascii="Arial" w:hAnsi="Arial" w:cs="Arial"/>
          <w:color w:val="000000" w:themeColor="text1"/>
          <w:sz w:val="24"/>
          <w:szCs w:val="24"/>
        </w:rPr>
        <w:t xml:space="preserve">contended that a conciliator is not seized </w:t>
      </w:r>
      <w:r w:rsidR="004E00F9">
        <w:rPr>
          <w:rFonts w:ascii="Arial" w:hAnsi="Arial" w:cs="Arial"/>
          <w:color w:val="000000" w:themeColor="text1"/>
          <w:sz w:val="24"/>
          <w:szCs w:val="24"/>
        </w:rPr>
        <w:t>with</w:t>
      </w:r>
      <w:r>
        <w:rPr>
          <w:rFonts w:ascii="Arial" w:hAnsi="Arial" w:cs="Arial"/>
          <w:color w:val="000000" w:themeColor="text1"/>
          <w:sz w:val="24"/>
          <w:szCs w:val="24"/>
        </w:rPr>
        <w:t xml:space="preserve"> the dispute forever. The conciliator had after all issued a certificate of unresolved dispute on 8 September 2020. </w:t>
      </w:r>
    </w:p>
    <w:p w:rsidR="00A738E3" w:rsidRPr="00291462" w:rsidRDefault="00A738E3" w:rsidP="00291462">
      <w:pPr>
        <w:spacing w:after="0" w:line="480" w:lineRule="auto"/>
        <w:rPr>
          <w:rFonts w:ascii="Arial" w:hAnsi="Arial" w:cs="Arial"/>
          <w:color w:val="000000" w:themeColor="text1"/>
          <w:sz w:val="24"/>
          <w:szCs w:val="24"/>
        </w:rPr>
      </w:pPr>
    </w:p>
    <w:p w:rsidR="00A738E3" w:rsidRPr="00653A66" w:rsidRDefault="004158ED"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oral argument, counsel however correctly conceded that there was a </w:t>
      </w:r>
      <w:r w:rsidR="00A738E3" w:rsidRPr="00653A66">
        <w:rPr>
          <w:rFonts w:ascii="Arial" w:hAnsi="Arial" w:cs="Arial"/>
          <w:color w:val="000000" w:themeColor="text1"/>
          <w:sz w:val="24"/>
          <w:szCs w:val="24"/>
        </w:rPr>
        <w:t xml:space="preserve">dispute pending for the </w:t>
      </w:r>
      <w:r w:rsidR="0026596B" w:rsidRPr="00653A66">
        <w:rPr>
          <w:rFonts w:ascii="Arial" w:hAnsi="Arial" w:cs="Arial"/>
          <w:color w:val="000000" w:themeColor="text1"/>
          <w:sz w:val="24"/>
          <w:szCs w:val="24"/>
        </w:rPr>
        <w:t xml:space="preserve">purpose of </w:t>
      </w:r>
      <w:r w:rsidR="00653A66">
        <w:rPr>
          <w:rFonts w:ascii="Arial" w:hAnsi="Arial" w:cs="Arial"/>
          <w:color w:val="000000" w:themeColor="text1"/>
          <w:sz w:val="24"/>
          <w:szCs w:val="24"/>
        </w:rPr>
        <w:t>s 117(1</w:t>
      </w:r>
      <w:r w:rsidR="00A738E3" w:rsidRPr="00653A66">
        <w:rPr>
          <w:rFonts w:ascii="Arial" w:hAnsi="Arial" w:cs="Arial"/>
          <w:color w:val="000000" w:themeColor="text1"/>
          <w:sz w:val="24"/>
          <w:szCs w:val="24"/>
        </w:rPr>
        <w:t>)</w:t>
      </w:r>
      <w:r w:rsidR="00A738E3" w:rsidRPr="00F37696">
        <w:rPr>
          <w:rFonts w:ascii="Arial" w:hAnsi="Arial" w:cs="Arial"/>
          <w:i/>
          <w:color w:val="000000" w:themeColor="text1"/>
          <w:sz w:val="24"/>
          <w:szCs w:val="24"/>
        </w:rPr>
        <w:t>(e)</w:t>
      </w:r>
      <w:r w:rsidR="00A738E3" w:rsidRPr="00653A66">
        <w:rPr>
          <w:rFonts w:ascii="Arial" w:hAnsi="Arial" w:cs="Arial"/>
          <w:color w:val="000000" w:themeColor="text1"/>
          <w:sz w:val="24"/>
          <w:szCs w:val="24"/>
        </w:rPr>
        <w:t xml:space="preserve"> at the time the urgent application was launched. Counsel submitted that the Labour Court can only grant urgent relief of a temporary nature.</w:t>
      </w:r>
    </w:p>
    <w:p w:rsidR="00A738E3" w:rsidRPr="00291462" w:rsidRDefault="00A738E3" w:rsidP="00291462">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Significantly</w:t>
      </w:r>
      <w:r w:rsidR="00653A66">
        <w:rPr>
          <w:rFonts w:ascii="Arial" w:hAnsi="Arial" w:cs="Arial"/>
          <w:color w:val="000000" w:themeColor="text1"/>
          <w:sz w:val="24"/>
          <w:szCs w:val="24"/>
        </w:rPr>
        <w:t>,</w:t>
      </w:r>
      <w:r>
        <w:rPr>
          <w:rFonts w:ascii="Arial" w:hAnsi="Arial" w:cs="Arial"/>
          <w:color w:val="000000" w:themeColor="text1"/>
          <w:sz w:val="24"/>
          <w:szCs w:val="24"/>
        </w:rPr>
        <w:t xml:space="preserve"> the legislature use</w:t>
      </w:r>
      <w:r w:rsidR="003A7A44">
        <w:rPr>
          <w:rFonts w:ascii="Arial" w:hAnsi="Arial" w:cs="Arial"/>
          <w:color w:val="000000" w:themeColor="text1"/>
          <w:sz w:val="24"/>
          <w:szCs w:val="24"/>
        </w:rPr>
        <w:t>d</w:t>
      </w:r>
      <w:r>
        <w:rPr>
          <w:rFonts w:ascii="Arial" w:hAnsi="Arial" w:cs="Arial"/>
          <w:color w:val="000000" w:themeColor="text1"/>
          <w:sz w:val="24"/>
          <w:szCs w:val="24"/>
        </w:rPr>
        <w:t xml:space="preserve"> the term </w:t>
      </w:r>
      <w:r w:rsidRPr="00A738E3">
        <w:rPr>
          <w:rFonts w:ascii="Arial" w:hAnsi="Arial" w:cs="Arial"/>
          <w:color w:val="000000" w:themeColor="text1"/>
          <w:sz w:val="24"/>
          <w:szCs w:val="24"/>
          <w:u w:val="single"/>
        </w:rPr>
        <w:t>resolution</w:t>
      </w:r>
      <w:r>
        <w:rPr>
          <w:rFonts w:ascii="Arial" w:hAnsi="Arial" w:cs="Arial"/>
          <w:color w:val="000000" w:themeColor="text1"/>
          <w:sz w:val="24"/>
          <w:szCs w:val="24"/>
        </w:rPr>
        <w:t xml:space="preserve"> of a dispute in terms of chapter 8.</w:t>
      </w:r>
      <w:r w:rsidR="00653A66">
        <w:rPr>
          <w:rFonts w:ascii="Arial" w:hAnsi="Arial" w:cs="Arial"/>
          <w:color w:val="000000" w:themeColor="text1"/>
          <w:sz w:val="24"/>
          <w:szCs w:val="24"/>
        </w:rPr>
        <w:t xml:space="preserve"> The significance of the term becomes apparent upon an examination of the types of disputes addressed in chapter 8</w:t>
      </w:r>
      <w:r w:rsidR="00EA5B2A">
        <w:rPr>
          <w:rFonts w:ascii="Arial" w:hAnsi="Arial" w:cs="Arial"/>
          <w:color w:val="000000" w:themeColor="text1"/>
          <w:sz w:val="24"/>
          <w:szCs w:val="24"/>
        </w:rPr>
        <w:t xml:space="preserve"> in the context of the remedies afforded by the Act</w:t>
      </w:r>
      <w:r w:rsidR="00653A66">
        <w:rPr>
          <w:rFonts w:ascii="Arial" w:hAnsi="Arial" w:cs="Arial"/>
          <w:color w:val="000000" w:themeColor="text1"/>
          <w:sz w:val="24"/>
          <w:szCs w:val="24"/>
        </w:rPr>
        <w:t>.</w:t>
      </w:r>
    </w:p>
    <w:p w:rsidR="00A738E3" w:rsidRPr="00291462" w:rsidRDefault="00A738E3" w:rsidP="00291462">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Chapter 8</w:t>
      </w:r>
      <w:r w:rsidR="00653A66">
        <w:rPr>
          <w:rFonts w:ascii="Arial" w:hAnsi="Arial" w:cs="Arial"/>
          <w:color w:val="000000" w:themeColor="text1"/>
          <w:sz w:val="24"/>
          <w:szCs w:val="24"/>
        </w:rPr>
        <w:t>,</w:t>
      </w:r>
      <w:r>
        <w:rPr>
          <w:rFonts w:ascii="Arial" w:hAnsi="Arial" w:cs="Arial"/>
          <w:color w:val="000000" w:themeColor="text1"/>
          <w:sz w:val="24"/>
          <w:szCs w:val="24"/>
        </w:rPr>
        <w:t xml:space="preserve"> entitled ‘Prevention and resolution of disputes’</w:t>
      </w:r>
      <w:r w:rsidR="00653A66">
        <w:rPr>
          <w:rFonts w:ascii="Arial" w:hAnsi="Arial" w:cs="Arial"/>
          <w:color w:val="000000" w:themeColor="text1"/>
          <w:sz w:val="24"/>
          <w:szCs w:val="24"/>
        </w:rPr>
        <w:t>,</w:t>
      </w:r>
      <w:r>
        <w:rPr>
          <w:rFonts w:ascii="Arial" w:hAnsi="Arial" w:cs="Arial"/>
          <w:color w:val="000000" w:themeColor="text1"/>
          <w:sz w:val="24"/>
          <w:szCs w:val="24"/>
        </w:rPr>
        <w:t xml:space="preserve"> comprises four parts, each dealing with di</w:t>
      </w:r>
      <w:r w:rsidR="00653A66">
        <w:rPr>
          <w:rFonts w:ascii="Arial" w:hAnsi="Arial" w:cs="Arial"/>
          <w:color w:val="000000" w:themeColor="text1"/>
          <w:sz w:val="24"/>
          <w:szCs w:val="24"/>
        </w:rPr>
        <w:t>ffe</w:t>
      </w:r>
      <w:r w:rsidR="00EA5B2A">
        <w:rPr>
          <w:rFonts w:ascii="Arial" w:hAnsi="Arial" w:cs="Arial"/>
          <w:color w:val="000000" w:themeColor="text1"/>
          <w:sz w:val="24"/>
          <w:szCs w:val="24"/>
        </w:rPr>
        <w:t xml:space="preserve">rent categories of disputes and, in some instances, </w:t>
      </w:r>
      <w:r w:rsidR="00653A66">
        <w:rPr>
          <w:rFonts w:ascii="Arial" w:hAnsi="Arial" w:cs="Arial"/>
          <w:color w:val="000000" w:themeColor="text1"/>
          <w:sz w:val="24"/>
          <w:szCs w:val="24"/>
        </w:rPr>
        <w:t xml:space="preserve">with </w:t>
      </w:r>
      <w:r>
        <w:rPr>
          <w:rFonts w:ascii="Arial" w:hAnsi="Arial" w:cs="Arial"/>
          <w:color w:val="000000" w:themeColor="text1"/>
          <w:sz w:val="24"/>
          <w:szCs w:val="24"/>
        </w:rPr>
        <w:t>different definitions of disputes given for certain of those disputes. Part A concerns disputes affecting the national interest and grants the Minister certain powers to address those.</w:t>
      </w:r>
    </w:p>
    <w:p w:rsidR="00A738E3" w:rsidRPr="00291462" w:rsidRDefault="00A738E3" w:rsidP="00291462">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Part B concerns the conciliation of disputes defined as disputes of interest and disputes referred for conciliation by the Minister or the Labour Court or under </w:t>
      </w:r>
      <w:r w:rsidR="00EA5B2A">
        <w:rPr>
          <w:rFonts w:ascii="Arial" w:hAnsi="Arial" w:cs="Arial"/>
          <w:color w:val="000000" w:themeColor="text1"/>
          <w:sz w:val="24"/>
          <w:szCs w:val="24"/>
        </w:rPr>
        <w:t xml:space="preserve">the </w:t>
      </w:r>
      <w:r>
        <w:rPr>
          <w:rFonts w:ascii="Arial" w:hAnsi="Arial" w:cs="Arial"/>
          <w:color w:val="000000" w:themeColor="text1"/>
          <w:sz w:val="24"/>
          <w:szCs w:val="24"/>
        </w:rPr>
        <w:t>Affirmative Action (Employment) Act.</w:t>
      </w:r>
      <w:r>
        <w:rPr>
          <w:rStyle w:val="FootnoteReference"/>
          <w:rFonts w:ascii="Arial" w:hAnsi="Arial" w:cs="Arial"/>
          <w:color w:val="000000" w:themeColor="text1"/>
          <w:sz w:val="24"/>
          <w:szCs w:val="24"/>
        </w:rPr>
        <w:footnoteReference w:id="12"/>
      </w:r>
    </w:p>
    <w:p w:rsidR="00A738E3" w:rsidRPr="00291462" w:rsidRDefault="00A738E3" w:rsidP="00291462">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Part C deals with the arbitration of disputes. It relates to complaints concerning breaches of employment agreements including collective agreements, disputes referred under the Affirmative Action Act or s 82(16) of the Act or those which are required to be referred to arbitration under the Act. These disputes relate to matters where </w:t>
      </w:r>
      <w:r w:rsidR="00653A66">
        <w:rPr>
          <w:rFonts w:ascii="Arial" w:hAnsi="Arial" w:cs="Arial"/>
          <w:color w:val="000000" w:themeColor="text1"/>
          <w:sz w:val="24"/>
          <w:szCs w:val="24"/>
        </w:rPr>
        <w:t>dispute</w:t>
      </w:r>
      <w:r w:rsidR="00EA5B2A">
        <w:rPr>
          <w:rFonts w:ascii="Arial" w:hAnsi="Arial" w:cs="Arial"/>
          <w:color w:val="000000" w:themeColor="text1"/>
          <w:sz w:val="24"/>
          <w:szCs w:val="24"/>
        </w:rPr>
        <w:t>s</w:t>
      </w:r>
      <w:r w:rsidR="00653A66">
        <w:rPr>
          <w:rFonts w:ascii="Arial" w:hAnsi="Arial" w:cs="Arial"/>
          <w:color w:val="000000" w:themeColor="text1"/>
          <w:sz w:val="24"/>
          <w:szCs w:val="24"/>
        </w:rPr>
        <w:t xml:space="preserve"> of right</w:t>
      </w:r>
      <w:r>
        <w:rPr>
          <w:rFonts w:ascii="Arial" w:hAnsi="Arial" w:cs="Arial"/>
          <w:color w:val="000000" w:themeColor="text1"/>
          <w:sz w:val="24"/>
          <w:szCs w:val="24"/>
        </w:rPr>
        <w:t xml:space="preserve"> are to be adjudicated by an arbitrator.</w:t>
      </w:r>
    </w:p>
    <w:p w:rsidR="00A738E3" w:rsidRPr="00291462" w:rsidRDefault="00A738E3" w:rsidP="00291462">
      <w:pPr>
        <w:spacing w:after="0" w:line="60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Finally, </w:t>
      </w:r>
      <w:r w:rsidR="00FF2F36">
        <w:rPr>
          <w:rFonts w:ascii="Arial" w:hAnsi="Arial" w:cs="Arial"/>
          <w:color w:val="000000" w:themeColor="text1"/>
          <w:sz w:val="24"/>
          <w:szCs w:val="24"/>
        </w:rPr>
        <w:t>p</w:t>
      </w:r>
      <w:r>
        <w:rPr>
          <w:rFonts w:ascii="Arial" w:hAnsi="Arial" w:cs="Arial"/>
          <w:color w:val="000000" w:themeColor="text1"/>
          <w:sz w:val="24"/>
          <w:szCs w:val="24"/>
        </w:rPr>
        <w:t>art D concerns disputes where private arbitration has essentially been agreed upon.</w:t>
      </w:r>
    </w:p>
    <w:p w:rsidR="00A738E3" w:rsidRPr="00291462" w:rsidRDefault="00A738E3" w:rsidP="00291462">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Union referred </w:t>
      </w:r>
      <w:r w:rsidR="00653A66">
        <w:rPr>
          <w:rFonts w:ascii="Arial" w:hAnsi="Arial" w:cs="Arial"/>
          <w:color w:val="000000" w:themeColor="text1"/>
          <w:sz w:val="24"/>
          <w:szCs w:val="24"/>
        </w:rPr>
        <w:t>the</w:t>
      </w:r>
      <w:r>
        <w:rPr>
          <w:rFonts w:ascii="Arial" w:hAnsi="Arial" w:cs="Arial"/>
          <w:color w:val="000000" w:themeColor="text1"/>
          <w:sz w:val="24"/>
          <w:szCs w:val="24"/>
        </w:rPr>
        <w:t xml:space="preserve"> wage dispute under part B to the Commissioner who in turn referred it for conciliation under s 82(9). The conciliator issued the certificate of unresolved dispute when the parties failed to resolve it </w:t>
      </w:r>
      <w:r w:rsidRPr="00EA5B2A">
        <w:rPr>
          <w:rFonts w:ascii="Arial" w:hAnsi="Arial" w:cs="Arial"/>
          <w:color w:val="000000" w:themeColor="text1"/>
          <w:sz w:val="24"/>
          <w:szCs w:val="24"/>
          <w:u w:val="single"/>
        </w:rPr>
        <w:t>in conciliation</w:t>
      </w:r>
      <w:r>
        <w:rPr>
          <w:rFonts w:ascii="Arial" w:hAnsi="Arial" w:cs="Arial"/>
          <w:color w:val="000000" w:themeColor="text1"/>
          <w:sz w:val="24"/>
          <w:szCs w:val="24"/>
        </w:rPr>
        <w:t>.</w:t>
      </w:r>
      <w:r w:rsidR="00EA5B2A">
        <w:rPr>
          <w:rFonts w:ascii="Arial" w:hAnsi="Arial" w:cs="Arial"/>
          <w:color w:val="000000" w:themeColor="text1"/>
          <w:sz w:val="24"/>
          <w:szCs w:val="24"/>
        </w:rPr>
        <w:t xml:space="preserve"> The dispute was at that stage unresolved and would follow the course for its further conduct as contemplated in the Act.</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Section 82(17) referred to by the Labour Court is to the effect that a conciliator (to whom a dispute is referred under s 82(9)</w:t>
      </w:r>
      <w:r w:rsidRPr="00F37696">
        <w:rPr>
          <w:rFonts w:ascii="Arial" w:hAnsi="Arial" w:cs="Arial"/>
          <w:i/>
          <w:color w:val="000000" w:themeColor="text1"/>
          <w:sz w:val="24"/>
          <w:szCs w:val="24"/>
        </w:rPr>
        <w:t>(a)</w:t>
      </w:r>
      <w:r>
        <w:rPr>
          <w:rFonts w:ascii="Arial" w:hAnsi="Arial" w:cs="Arial"/>
          <w:color w:val="000000" w:themeColor="text1"/>
          <w:sz w:val="24"/>
          <w:szCs w:val="24"/>
        </w:rPr>
        <w:t>) remain</w:t>
      </w:r>
      <w:r w:rsidR="00653A66">
        <w:rPr>
          <w:rFonts w:ascii="Arial" w:hAnsi="Arial" w:cs="Arial"/>
          <w:color w:val="000000" w:themeColor="text1"/>
          <w:sz w:val="24"/>
          <w:szCs w:val="24"/>
        </w:rPr>
        <w:t>s</w:t>
      </w:r>
      <w:r>
        <w:rPr>
          <w:rFonts w:ascii="Arial" w:hAnsi="Arial" w:cs="Arial"/>
          <w:color w:val="000000" w:themeColor="text1"/>
          <w:sz w:val="24"/>
          <w:szCs w:val="24"/>
        </w:rPr>
        <w:t xml:space="preserve"> seized of the dispute until it is settled and is to continue </w:t>
      </w:r>
      <w:r w:rsidR="00653A66">
        <w:rPr>
          <w:rFonts w:ascii="Arial" w:hAnsi="Arial" w:cs="Arial"/>
          <w:color w:val="000000" w:themeColor="text1"/>
          <w:sz w:val="24"/>
          <w:szCs w:val="24"/>
        </w:rPr>
        <w:t xml:space="preserve">to </w:t>
      </w:r>
      <w:r>
        <w:rPr>
          <w:rFonts w:ascii="Arial" w:hAnsi="Arial" w:cs="Arial"/>
          <w:color w:val="000000" w:themeColor="text1"/>
          <w:sz w:val="24"/>
          <w:szCs w:val="24"/>
        </w:rPr>
        <w:t xml:space="preserve">endeavour to settle the dispute through conciliation. This obligation thus continues after a certificate of unresolved dispute is issued. That certificate is issued as a prerequisite for the parties </w:t>
      </w:r>
      <w:r w:rsidR="00653A66">
        <w:rPr>
          <w:rFonts w:ascii="Arial" w:hAnsi="Arial" w:cs="Arial"/>
          <w:color w:val="000000" w:themeColor="text1"/>
          <w:sz w:val="24"/>
          <w:szCs w:val="24"/>
        </w:rPr>
        <w:t>who seek to</w:t>
      </w:r>
      <w:r>
        <w:rPr>
          <w:rFonts w:ascii="Arial" w:hAnsi="Arial" w:cs="Arial"/>
          <w:color w:val="000000" w:themeColor="text1"/>
          <w:sz w:val="24"/>
          <w:szCs w:val="24"/>
        </w:rPr>
        <w:t xml:space="preserve"> </w:t>
      </w:r>
      <w:r w:rsidR="004E00F9">
        <w:rPr>
          <w:rFonts w:ascii="Arial" w:hAnsi="Arial" w:cs="Arial"/>
          <w:color w:val="000000" w:themeColor="text1"/>
          <w:sz w:val="24"/>
          <w:szCs w:val="24"/>
        </w:rPr>
        <w:t>a</w:t>
      </w:r>
      <w:r>
        <w:rPr>
          <w:rFonts w:ascii="Arial" w:hAnsi="Arial" w:cs="Arial"/>
          <w:color w:val="000000" w:themeColor="text1"/>
          <w:sz w:val="24"/>
          <w:szCs w:val="24"/>
        </w:rPr>
        <w:t>ct before making use of</w:t>
      </w:r>
      <w:r w:rsidR="00EA5B2A">
        <w:rPr>
          <w:rFonts w:ascii="Arial" w:hAnsi="Arial" w:cs="Arial"/>
          <w:color w:val="000000" w:themeColor="text1"/>
          <w:sz w:val="24"/>
          <w:szCs w:val="24"/>
        </w:rPr>
        <w:t xml:space="preserve"> their respective right to take</w:t>
      </w:r>
      <w:r>
        <w:rPr>
          <w:rFonts w:ascii="Arial" w:hAnsi="Arial" w:cs="Arial"/>
          <w:color w:val="000000" w:themeColor="text1"/>
          <w:sz w:val="24"/>
          <w:szCs w:val="24"/>
        </w:rPr>
        <w:t xml:space="preserve"> strike or lockout action against each other</w:t>
      </w:r>
      <w:r w:rsidR="00653A66">
        <w:rPr>
          <w:rFonts w:ascii="Arial" w:hAnsi="Arial" w:cs="Arial"/>
          <w:color w:val="000000" w:themeColor="text1"/>
          <w:sz w:val="24"/>
          <w:szCs w:val="24"/>
        </w:rPr>
        <w:t xml:space="preserve"> in compliance with the Act</w:t>
      </w:r>
      <w:r>
        <w:rPr>
          <w:rFonts w:ascii="Arial" w:hAnsi="Arial" w:cs="Arial"/>
          <w:color w:val="000000" w:themeColor="text1"/>
          <w:sz w:val="24"/>
          <w:szCs w:val="24"/>
        </w:rPr>
        <w:t xml:space="preserve">. That is the purpose of that certificate and the timelines provided for in </w:t>
      </w:r>
      <w:r w:rsidR="004E00F9">
        <w:rPr>
          <w:rFonts w:ascii="Arial" w:hAnsi="Arial" w:cs="Arial"/>
          <w:color w:val="000000" w:themeColor="text1"/>
          <w:sz w:val="24"/>
          <w:szCs w:val="24"/>
        </w:rPr>
        <w:t xml:space="preserve">             </w:t>
      </w:r>
      <w:r>
        <w:rPr>
          <w:rFonts w:ascii="Arial" w:hAnsi="Arial" w:cs="Arial"/>
          <w:color w:val="000000" w:themeColor="text1"/>
          <w:sz w:val="24"/>
          <w:szCs w:val="24"/>
        </w:rPr>
        <w:t xml:space="preserve">s 82(10) </w:t>
      </w:r>
      <w:r w:rsidR="00653A66">
        <w:rPr>
          <w:rFonts w:ascii="Arial" w:hAnsi="Arial" w:cs="Arial"/>
          <w:color w:val="000000" w:themeColor="text1"/>
          <w:sz w:val="24"/>
          <w:szCs w:val="24"/>
        </w:rPr>
        <w:t xml:space="preserve">are set </w:t>
      </w:r>
      <w:r>
        <w:rPr>
          <w:rFonts w:ascii="Arial" w:hAnsi="Arial" w:cs="Arial"/>
          <w:color w:val="000000" w:themeColor="text1"/>
          <w:sz w:val="24"/>
          <w:szCs w:val="24"/>
        </w:rPr>
        <w:t xml:space="preserve">to avoid delaying tactics from either side. </w:t>
      </w:r>
      <w:r w:rsidR="003A7A44">
        <w:rPr>
          <w:rFonts w:ascii="Arial" w:hAnsi="Arial" w:cs="Arial"/>
          <w:color w:val="000000" w:themeColor="text1"/>
          <w:sz w:val="24"/>
          <w:szCs w:val="24"/>
        </w:rPr>
        <w:t>The certificate</w:t>
      </w:r>
      <w:r>
        <w:rPr>
          <w:rFonts w:ascii="Arial" w:hAnsi="Arial" w:cs="Arial"/>
          <w:color w:val="000000" w:themeColor="text1"/>
          <w:sz w:val="24"/>
          <w:szCs w:val="24"/>
        </w:rPr>
        <w:t xml:space="preserve"> merely certifies that the dispute is unresolved for the purpose of the Act</w:t>
      </w:r>
      <w:r w:rsidR="00EA5B2A">
        <w:rPr>
          <w:rFonts w:ascii="Arial" w:hAnsi="Arial" w:cs="Arial"/>
          <w:color w:val="000000" w:themeColor="text1"/>
          <w:sz w:val="24"/>
          <w:szCs w:val="24"/>
        </w:rPr>
        <w:t xml:space="preserve"> – and as a precursor invoking the right to strike or lock-out and is not an end in itself</w:t>
      </w:r>
      <w:r>
        <w:rPr>
          <w:rFonts w:ascii="Arial" w:hAnsi="Arial" w:cs="Arial"/>
          <w:color w:val="000000" w:themeColor="text1"/>
          <w:sz w:val="24"/>
          <w:szCs w:val="24"/>
        </w:rPr>
        <w:t>. Despite issuing the certificate, the conciliator remains seized of the dispute until settled and has a duty to endeavour to settle it through conciliation.</w:t>
      </w:r>
      <w:r w:rsidR="00653A66">
        <w:rPr>
          <w:rFonts w:ascii="Arial" w:hAnsi="Arial" w:cs="Arial"/>
          <w:color w:val="000000" w:themeColor="text1"/>
          <w:sz w:val="24"/>
          <w:szCs w:val="24"/>
        </w:rPr>
        <w:t xml:space="preserve"> That duty does not continue forever but for as long as the dispute is unresolved.</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this dispute</w:t>
      </w:r>
      <w:r w:rsidR="00653A66">
        <w:rPr>
          <w:rFonts w:ascii="Arial" w:hAnsi="Arial" w:cs="Arial"/>
          <w:color w:val="000000" w:themeColor="text1"/>
          <w:sz w:val="24"/>
          <w:szCs w:val="24"/>
        </w:rPr>
        <w:t>,</w:t>
      </w:r>
      <w:r>
        <w:rPr>
          <w:rFonts w:ascii="Arial" w:hAnsi="Arial" w:cs="Arial"/>
          <w:color w:val="000000" w:themeColor="text1"/>
          <w:sz w:val="24"/>
          <w:szCs w:val="24"/>
        </w:rPr>
        <w:t xml:space="preserve"> the conciliator was </w:t>
      </w:r>
      <w:r w:rsidR="00653A66">
        <w:rPr>
          <w:rFonts w:ascii="Arial" w:hAnsi="Arial" w:cs="Arial"/>
          <w:color w:val="000000" w:themeColor="text1"/>
          <w:sz w:val="24"/>
          <w:szCs w:val="24"/>
        </w:rPr>
        <w:t xml:space="preserve">in fact </w:t>
      </w:r>
      <w:r>
        <w:rPr>
          <w:rFonts w:ascii="Arial" w:hAnsi="Arial" w:cs="Arial"/>
          <w:color w:val="000000" w:themeColor="text1"/>
          <w:sz w:val="24"/>
          <w:szCs w:val="24"/>
        </w:rPr>
        <w:t xml:space="preserve">engaged by the Union to inspect Shoprite’s premises for the purpose of </w:t>
      </w:r>
      <w:r w:rsidR="00EA5B2A">
        <w:rPr>
          <w:rFonts w:ascii="Arial" w:hAnsi="Arial" w:cs="Arial"/>
          <w:color w:val="000000" w:themeColor="text1"/>
          <w:sz w:val="24"/>
          <w:szCs w:val="24"/>
        </w:rPr>
        <w:t>seeking</w:t>
      </w:r>
      <w:r>
        <w:rPr>
          <w:rFonts w:ascii="Arial" w:hAnsi="Arial" w:cs="Arial"/>
          <w:color w:val="000000" w:themeColor="text1"/>
          <w:sz w:val="24"/>
          <w:szCs w:val="24"/>
        </w:rPr>
        <w:t xml:space="preserve"> compliance with s 76(3) and the strike rules. </w:t>
      </w:r>
      <w:r w:rsidR="00653A66">
        <w:rPr>
          <w:rFonts w:ascii="Arial" w:hAnsi="Arial" w:cs="Arial"/>
          <w:color w:val="000000" w:themeColor="text1"/>
          <w:sz w:val="24"/>
          <w:szCs w:val="24"/>
        </w:rPr>
        <w:t xml:space="preserve">Shoprite rightly did not contest the involvement of the conciliator in this regard as this was in accordance with the conciliator’s duty. </w:t>
      </w:r>
      <w:r>
        <w:rPr>
          <w:rFonts w:ascii="Arial" w:hAnsi="Arial" w:cs="Arial"/>
          <w:color w:val="000000" w:themeColor="text1"/>
          <w:sz w:val="24"/>
          <w:szCs w:val="24"/>
        </w:rPr>
        <w:t xml:space="preserve">Shoprite </w:t>
      </w:r>
      <w:r w:rsidR="003A7A44">
        <w:rPr>
          <w:rFonts w:ascii="Arial" w:hAnsi="Arial" w:cs="Arial"/>
          <w:color w:val="000000" w:themeColor="text1"/>
          <w:sz w:val="24"/>
          <w:szCs w:val="24"/>
        </w:rPr>
        <w:t xml:space="preserve">too </w:t>
      </w:r>
      <w:r>
        <w:rPr>
          <w:rFonts w:ascii="Arial" w:hAnsi="Arial" w:cs="Arial"/>
          <w:color w:val="000000" w:themeColor="text1"/>
          <w:sz w:val="24"/>
          <w:szCs w:val="24"/>
        </w:rPr>
        <w:t xml:space="preserve">referred a dispute concerning alleged breaches of strike rules to the Commissioner. This was under Part C for the Commissioner to refer to arbitration, and </w:t>
      </w:r>
      <w:r w:rsidR="00EA5B2A">
        <w:rPr>
          <w:rFonts w:ascii="Arial" w:hAnsi="Arial" w:cs="Arial"/>
          <w:color w:val="000000" w:themeColor="text1"/>
          <w:sz w:val="24"/>
          <w:szCs w:val="24"/>
        </w:rPr>
        <w:t xml:space="preserve">concerning </w:t>
      </w:r>
      <w:r>
        <w:rPr>
          <w:rFonts w:ascii="Arial" w:hAnsi="Arial" w:cs="Arial"/>
          <w:color w:val="000000" w:themeColor="text1"/>
          <w:sz w:val="24"/>
          <w:szCs w:val="24"/>
        </w:rPr>
        <w:t>which the Commissioner must first attempt to resolve through conciliation before beginning the arbitration under s 86(5).</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Section 117(1)</w:t>
      </w:r>
      <w:r w:rsidRPr="00F37696">
        <w:rPr>
          <w:rFonts w:ascii="Arial" w:hAnsi="Arial" w:cs="Arial"/>
          <w:i/>
          <w:color w:val="000000" w:themeColor="text1"/>
          <w:sz w:val="24"/>
          <w:szCs w:val="24"/>
        </w:rPr>
        <w:t>(e)</w:t>
      </w:r>
      <w:r>
        <w:rPr>
          <w:rFonts w:ascii="Arial" w:hAnsi="Arial" w:cs="Arial"/>
          <w:color w:val="000000" w:themeColor="text1"/>
          <w:sz w:val="24"/>
          <w:szCs w:val="24"/>
        </w:rPr>
        <w:t xml:space="preserve"> does not qualify a dispute with reference to any of the parts of chapter 8.</w:t>
      </w:r>
      <w:r w:rsidR="00653A66">
        <w:rPr>
          <w:rFonts w:ascii="Arial" w:hAnsi="Arial" w:cs="Arial"/>
          <w:color w:val="000000" w:themeColor="text1"/>
          <w:sz w:val="24"/>
          <w:szCs w:val="24"/>
        </w:rPr>
        <w:t xml:space="preserve"> This means that any dispute referred under chapter 8 would meet </w:t>
      </w:r>
      <w:r w:rsidR="00EA5B2A">
        <w:rPr>
          <w:rFonts w:ascii="Arial" w:hAnsi="Arial" w:cs="Arial"/>
          <w:color w:val="000000" w:themeColor="text1"/>
          <w:sz w:val="24"/>
          <w:szCs w:val="24"/>
        </w:rPr>
        <w:t>t</w:t>
      </w:r>
      <w:r w:rsidR="00653A66">
        <w:rPr>
          <w:rFonts w:ascii="Arial" w:hAnsi="Arial" w:cs="Arial"/>
          <w:color w:val="000000" w:themeColor="text1"/>
          <w:sz w:val="24"/>
          <w:szCs w:val="24"/>
        </w:rPr>
        <w:t xml:space="preserve">his statutory </w:t>
      </w:r>
      <w:r w:rsidR="00B2170A">
        <w:rPr>
          <w:rFonts w:ascii="Arial" w:hAnsi="Arial" w:cs="Arial"/>
          <w:color w:val="000000" w:themeColor="text1"/>
          <w:sz w:val="24"/>
          <w:szCs w:val="24"/>
        </w:rPr>
        <w:t xml:space="preserve">requisite for jurisdiction. The purpose of the provision is to restrict access to the Labour Court for urgent relief to those </w:t>
      </w:r>
      <w:r w:rsidR="00EA5B2A">
        <w:rPr>
          <w:rFonts w:ascii="Arial" w:hAnsi="Arial" w:cs="Arial"/>
          <w:color w:val="000000" w:themeColor="text1"/>
          <w:sz w:val="24"/>
          <w:szCs w:val="24"/>
        </w:rPr>
        <w:t xml:space="preserve">matters </w:t>
      </w:r>
      <w:r w:rsidR="00B2170A">
        <w:rPr>
          <w:rFonts w:ascii="Arial" w:hAnsi="Arial" w:cs="Arial"/>
          <w:color w:val="000000" w:themeColor="text1"/>
          <w:sz w:val="24"/>
          <w:szCs w:val="24"/>
        </w:rPr>
        <w:t>where a dispute had first been referred and was unresolved.</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this instance the Union had reported a dispute (under </w:t>
      </w:r>
      <w:r w:rsidR="00FF2F36">
        <w:rPr>
          <w:rFonts w:ascii="Arial" w:hAnsi="Arial" w:cs="Arial"/>
          <w:color w:val="000000" w:themeColor="text1"/>
          <w:sz w:val="24"/>
          <w:szCs w:val="24"/>
        </w:rPr>
        <w:t>p</w:t>
      </w:r>
      <w:r>
        <w:rPr>
          <w:rFonts w:ascii="Arial" w:hAnsi="Arial" w:cs="Arial"/>
          <w:color w:val="000000" w:themeColor="text1"/>
          <w:sz w:val="24"/>
          <w:szCs w:val="24"/>
        </w:rPr>
        <w:t xml:space="preserve">art B) of chapter 8. It remained unresolved after conciliation. That entitled the Union to engage in a protected strike. The dispute thus reported remained </w:t>
      </w:r>
      <w:r w:rsidR="00FC6D64">
        <w:rPr>
          <w:rFonts w:ascii="Arial" w:hAnsi="Arial" w:cs="Arial"/>
          <w:color w:val="000000" w:themeColor="text1"/>
          <w:sz w:val="24"/>
          <w:szCs w:val="24"/>
        </w:rPr>
        <w:t>un</w:t>
      </w:r>
      <w:r>
        <w:rPr>
          <w:rFonts w:ascii="Arial" w:hAnsi="Arial" w:cs="Arial"/>
          <w:color w:val="000000" w:themeColor="text1"/>
          <w:sz w:val="24"/>
          <w:szCs w:val="24"/>
        </w:rPr>
        <w:t xml:space="preserve">resolved as the strike commenced and at the time the Union launched its application against Shoprite. The interdicts were sought and granted for the duration of the strike and thus pending the resolution of the dispute although it would have been preferable for </w:t>
      </w:r>
      <w:r w:rsidR="00A7672C">
        <w:rPr>
          <w:rFonts w:ascii="Arial" w:hAnsi="Arial" w:cs="Arial"/>
          <w:color w:val="000000" w:themeColor="text1"/>
          <w:sz w:val="24"/>
          <w:szCs w:val="24"/>
        </w:rPr>
        <w:t xml:space="preserve">the </w:t>
      </w:r>
      <w:r>
        <w:rPr>
          <w:rFonts w:ascii="Arial" w:hAnsi="Arial" w:cs="Arial"/>
          <w:color w:val="000000" w:themeColor="text1"/>
          <w:sz w:val="24"/>
          <w:szCs w:val="24"/>
        </w:rPr>
        <w:t>Labour Court to have followed the wording of the Act in formulating its order. The effect is however the same.</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Whilst s 117(</w:t>
      </w:r>
      <w:r w:rsidR="00A7672C">
        <w:rPr>
          <w:rFonts w:ascii="Arial" w:hAnsi="Arial" w:cs="Arial"/>
          <w:color w:val="000000" w:themeColor="text1"/>
          <w:sz w:val="24"/>
          <w:szCs w:val="24"/>
        </w:rPr>
        <w:t>1</w:t>
      </w:r>
      <w:r>
        <w:rPr>
          <w:rFonts w:ascii="Arial" w:hAnsi="Arial" w:cs="Arial"/>
          <w:color w:val="000000" w:themeColor="text1"/>
          <w:sz w:val="24"/>
          <w:szCs w:val="24"/>
        </w:rPr>
        <w:t>)</w:t>
      </w:r>
      <w:r w:rsidRPr="00F37696">
        <w:rPr>
          <w:rFonts w:ascii="Arial" w:hAnsi="Arial" w:cs="Arial"/>
          <w:i/>
          <w:color w:val="000000" w:themeColor="text1"/>
          <w:sz w:val="24"/>
          <w:szCs w:val="24"/>
        </w:rPr>
        <w:t>(e)</w:t>
      </w:r>
      <w:r>
        <w:rPr>
          <w:rFonts w:ascii="Arial" w:hAnsi="Arial" w:cs="Arial"/>
          <w:color w:val="000000" w:themeColor="text1"/>
          <w:sz w:val="24"/>
          <w:szCs w:val="24"/>
        </w:rPr>
        <w:t xml:space="preserve"> does not employ the term ‘temporary’, the </w:t>
      </w:r>
      <w:r w:rsidR="00EA5B2A">
        <w:rPr>
          <w:rFonts w:ascii="Arial" w:hAnsi="Arial" w:cs="Arial"/>
          <w:color w:val="000000" w:themeColor="text1"/>
          <w:sz w:val="24"/>
          <w:szCs w:val="24"/>
        </w:rPr>
        <w:t xml:space="preserve">use of that term in </w:t>
      </w:r>
      <w:r w:rsidR="00EA5B2A">
        <w:rPr>
          <w:rFonts w:ascii="Arial" w:hAnsi="Arial" w:cs="Arial"/>
          <w:i/>
          <w:color w:val="000000" w:themeColor="text1"/>
          <w:sz w:val="24"/>
          <w:szCs w:val="24"/>
        </w:rPr>
        <w:t xml:space="preserve">Nafinu </w:t>
      </w:r>
      <w:r w:rsidR="00EA5B2A">
        <w:rPr>
          <w:rFonts w:ascii="Arial" w:hAnsi="Arial" w:cs="Arial"/>
          <w:color w:val="000000" w:themeColor="text1"/>
          <w:sz w:val="24"/>
          <w:szCs w:val="24"/>
        </w:rPr>
        <w:t xml:space="preserve">is to </w:t>
      </w:r>
      <w:r w:rsidR="00884900">
        <w:rPr>
          <w:rFonts w:ascii="Arial" w:hAnsi="Arial" w:cs="Arial"/>
          <w:color w:val="000000" w:themeColor="text1"/>
          <w:sz w:val="24"/>
          <w:szCs w:val="24"/>
        </w:rPr>
        <w:t xml:space="preserve">be </w:t>
      </w:r>
      <w:r w:rsidR="00EA5B2A">
        <w:rPr>
          <w:rFonts w:ascii="Arial" w:hAnsi="Arial" w:cs="Arial"/>
          <w:color w:val="000000" w:themeColor="text1"/>
          <w:sz w:val="24"/>
          <w:szCs w:val="24"/>
        </w:rPr>
        <w:t>understood within the context of that matter and refers</w:t>
      </w:r>
      <w:r>
        <w:rPr>
          <w:rFonts w:ascii="Arial" w:hAnsi="Arial" w:cs="Arial"/>
          <w:color w:val="000000" w:themeColor="text1"/>
          <w:sz w:val="24"/>
          <w:szCs w:val="24"/>
        </w:rPr>
        <w:t xml:space="preserve"> to the power to grant urgent relief pending the resolution of a dispute</w:t>
      </w:r>
      <w:r w:rsidR="003A7A44">
        <w:rPr>
          <w:rFonts w:ascii="Arial" w:hAnsi="Arial" w:cs="Arial"/>
          <w:color w:val="000000" w:themeColor="text1"/>
          <w:sz w:val="24"/>
          <w:szCs w:val="24"/>
        </w:rPr>
        <w:t>, thus</w:t>
      </w:r>
      <w:r w:rsidR="001361CB">
        <w:rPr>
          <w:rFonts w:ascii="Arial" w:hAnsi="Arial" w:cs="Arial"/>
          <w:color w:val="000000" w:themeColor="text1"/>
          <w:sz w:val="24"/>
          <w:szCs w:val="24"/>
        </w:rPr>
        <w:t xml:space="preserve"> providing temporary as opposed to permanent interdicts</w:t>
      </w:r>
      <w:r>
        <w:rPr>
          <w:rFonts w:ascii="Arial" w:hAnsi="Arial" w:cs="Arial"/>
          <w:color w:val="000000" w:themeColor="text1"/>
          <w:sz w:val="24"/>
          <w:szCs w:val="24"/>
        </w:rPr>
        <w:t xml:space="preserve">. The nature of the order given by the court </w:t>
      </w:r>
      <w:r w:rsidR="00EA5B2A">
        <w:rPr>
          <w:rFonts w:ascii="Arial" w:hAnsi="Arial" w:cs="Arial"/>
          <w:color w:val="000000" w:themeColor="text1"/>
          <w:sz w:val="24"/>
          <w:szCs w:val="24"/>
        </w:rPr>
        <w:t xml:space="preserve">below </w:t>
      </w:r>
      <w:r>
        <w:rPr>
          <w:rFonts w:ascii="Arial" w:hAnsi="Arial" w:cs="Arial"/>
          <w:color w:val="000000" w:themeColor="text1"/>
          <w:sz w:val="24"/>
          <w:szCs w:val="24"/>
        </w:rPr>
        <w:t xml:space="preserve">was by no means </w:t>
      </w:r>
      <w:r w:rsidR="001361CB">
        <w:rPr>
          <w:rFonts w:ascii="Arial" w:hAnsi="Arial" w:cs="Arial"/>
          <w:color w:val="000000" w:themeColor="text1"/>
          <w:sz w:val="24"/>
          <w:szCs w:val="24"/>
        </w:rPr>
        <w:t>permanent</w:t>
      </w:r>
      <w:r>
        <w:rPr>
          <w:rFonts w:ascii="Arial" w:hAnsi="Arial" w:cs="Arial"/>
          <w:color w:val="000000" w:themeColor="text1"/>
          <w:sz w:val="24"/>
          <w:szCs w:val="24"/>
        </w:rPr>
        <w:t xml:space="preserve"> in nature but was </w:t>
      </w:r>
      <w:r w:rsidRPr="00B2170A">
        <w:rPr>
          <w:rFonts w:ascii="Arial" w:hAnsi="Arial" w:cs="Arial"/>
          <w:color w:val="000000" w:themeColor="text1"/>
          <w:sz w:val="24"/>
          <w:szCs w:val="24"/>
          <w:u w:val="single"/>
        </w:rPr>
        <w:t>for the duration of the strike</w:t>
      </w:r>
      <w:r>
        <w:rPr>
          <w:rFonts w:ascii="Arial" w:hAnsi="Arial" w:cs="Arial"/>
          <w:color w:val="000000" w:themeColor="text1"/>
          <w:sz w:val="24"/>
          <w:szCs w:val="24"/>
        </w:rPr>
        <w:t xml:space="preserve">. It was pending the resolution of the </w:t>
      </w:r>
      <w:r w:rsidR="00B2170A">
        <w:rPr>
          <w:rFonts w:ascii="Arial" w:hAnsi="Arial" w:cs="Arial"/>
          <w:color w:val="000000" w:themeColor="text1"/>
          <w:sz w:val="24"/>
          <w:szCs w:val="24"/>
        </w:rPr>
        <w:t>dispute underpinning the strike and would only apply until the end of the strike.</w:t>
      </w:r>
      <w:r w:rsidR="001361CB">
        <w:rPr>
          <w:rFonts w:ascii="Arial" w:hAnsi="Arial" w:cs="Arial"/>
          <w:color w:val="000000" w:themeColor="text1"/>
          <w:sz w:val="24"/>
          <w:szCs w:val="24"/>
        </w:rPr>
        <w:t xml:space="preserve"> A strike is, by its very nature, temporary.</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Section 117(1)</w:t>
      </w:r>
      <w:r w:rsidRPr="00F37696">
        <w:rPr>
          <w:rFonts w:ascii="Arial" w:hAnsi="Arial" w:cs="Arial"/>
          <w:i/>
          <w:color w:val="000000" w:themeColor="text1"/>
          <w:sz w:val="24"/>
          <w:szCs w:val="24"/>
        </w:rPr>
        <w:t>(e)</w:t>
      </w:r>
      <w:r>
        <w:rPr>
          <w:rFonts w:ascii="Arial" w:hAnsi="Arial" w:cs="Arial"/>
          <w:color w:val="000000" w:themeColor="text1"/>
          <w:sz w:val="24"/>
          <w:szCs w:val="24"/>
        </w:rPr>
        <w:t xml:space="preserve"> is afterall to prevent parties from approaching the court </w:t>
      </w:r>
      <w:r w:rsidR="00B2170A">
        <w:rPr>
          <w:rFonts w:ascii="Arial" w:hAnsi="Arial" w:cs="Arial"/>
          <w:color w:val="000000" w:themeColor="text1"/>
          <w:sz w:val="24"/>
          <w:szCs w:val="24"/>
        </w:rPr>
        <w:t xml:space="preserve">for urgent relief </w:t>
      </w:r>
      <w:r>
        <w:rPr>
          <w:rFonts w:ascii="Arial" w:hAnsi="Arial" w:cs="Arial"/>
          <w:color w:val="000000" w:themeColor="text1"/>
          <w:sz w:val="24"/>
          <w:szCs w:val="24"/>
        </w:rPr>
        <w:t xml:space="preserve">without first referring a dispute under chapter 8 and thus </w:t>
      </w:r>
      <w:r w:rsidR="00EA5B2A">
        <w:rPr>
          <w:rFonts w:ascii="Arial" w:hAnsi="Arial" w:cs="Arial"/>
          <w:color w:val="000000" w:themeColor="text1"/>
          <w:sz w:val="24"/>
          <w:szCs w:val="24"/>
        </w:rPr>
        <w:t xml:space="preserve">requiring parties to </w:t>
      </w:r>
      <w:r>
        <w:rPr>
          <w:rFonts w:ascii="Arial" w:hAnsi="Arial" w:cs="Arial"/>
          <w:color w:val="000000" w:themeColor="text1"/>
          <w:sz w:val="24"/>
          <w:szCs w:val="24"/>
        </w:rPr>
        <w:t>mak</w:t>
      </w:r>
      <w:r w:rsidR="00EA5B2A">
        <w:rPr>
          <w:rFonts w:ascii="Arial" w:hAnsi="Arial" w:cs="Arial"/>
          <w:color w:val="000000" w:themeColor="text1"/>
          <w:sz w:val="24"/>
          <w:szCs w:val="24"/>
        </w:rPr>
        <w:t>e</w:t>
      </w:r>
      <w:r>
        <w:rPr>
          <w:rFonts w:ascii="Arial" w:hAnsi="Arial" w:cs="Arial"/>
          <w:color w:val="000000" w:themeColor="text1"/>
          <w:sz w:val="24"/>
          <w:szCs w:val="24"/>
        </w:rPr>
        <w:t xml:space="preserve"> use of the dispute resolution mechanisms created by the Act in accordance with the legislative intention behind the provision.</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follows that the Labour Court was correct in rejecting the challenge to the court’s jurisdiction to hear the matter.</w:t>
      </w:r>
    </w:p>
    <w:p w:rsidR="00A738E3" w:rsidRDefault="00A738E3" w:rsidP="0048547E">
      <w:pPr>
        <w:spacing w:after="0" w:line="480" w:lineRule="auto"/>
        <w:rPr>
          <w:rFonts w:ascii="Arial" w:hAnsi="Arial" w:cs="Arial"/>
          <w:color w:val="000000" w:themeColor="text1"/>
          <w:sz w:val="24"/>
          <w:szCs w:val="24"/>
        </w:rPr>
      </w:pPr>
    </w:p>
    <w:p w:rsidR="00A738E3" w:rsidRPr="00A738E3" w:rsidRDefault="00A738E3" w:rsidP="00A738E3">
      <w:pPr>
        <w:rPr>
          <w:rFonts w:ascii="Arial" w:hAnsi="Arial" w:cs="Arial"/>
          <w:color w:val="000000" w:themeColor="text1"/>
          <w:sz w:val="24"/>
          <w:szCs w:val="24"/>
          <w:u w:val="single"/>
        </w:rPr>
      </w:pPr>
      <w:r w:rsidRPr="00A738E3">
        <w:rPr>
          <w:rFonts w:ascii="Arial" w:hAnsi="Arial" w:cs="Arial"/>
          <w:color w:val="000000" w:themeColor="text1"/>
          <w:sz w:val="24"/>
          <w:szCs w:val="24"/>
          <w:u w:val="single"/>
        </w:rPr>
        <w:t>Section 7</w:t>
      </w:r>
      <w:r w:rsidR="00B2170A">
        <w:rPr>
          <w:rFonts w:ascii="Arial" w:hAnsi="Arial" w:cs="Arial"/>
          <w:color w:val="000000" w:themeColor="text1"/>
          <w:sz w:val="24"/>
          <w:szCs w:val="24"/>
          <w:u w:val="single"/>
        </w:rPr>
        <w:t>6</w:t>
      </w:r>
      <w:r w:rsidRPr="00A738E3">
        <w:rPr>
          <w:rFonts w:ascii="Arial" w:hAnsi="Arial" w:cs="Arial"/>
          <w:color w:val="000000" w:themeColor="text1"/>
          <w:sz w:val="24"/>
          <w:szCs w:val="24"/>
          <w:u w:val="single"/>
        </w:rPr>
        <w:t>(3) and the strike rules</w:t>
      </w:r>
    </w:p>
    <w:p w:rsidR="00EA5B2A"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heading to s 76 is ‘Strike</w:t>
      </w:r>
      <w:r w:rsidR="00B2170A">
        <w:rPr>
          <w:rFonts w:ascii="Arial" w:hAnsi="Arial" w:cs="Arial"/>
          <w:color w:val="000000" w:themeColor="text1"/>
          <w:sz w:val="24"/>
          <w:szCs w:val="24"/>
        </w:rPr>
        <w:t>s</w:t>
      </w:r>
      <w:r>
        <w:rPr>
          <w:rFonts w:ascii="Arial" w:hAnsi="Arial" w:cs="Arial"/>
          <w:color w:val="000000" w:themeColor="text1"/>
          <w:sz w:val="24"/>
          <w:szCs w:val="24"/>
        </w:rPr>
        <w:t xml:space="preserve"> and lockouts in compliance with this chapter’. It proceeds to set out consequences which ensue if strike or lockout action is in compliance with the Act. It follows s 75 which prohibits strike and lockouts not in compliance with the Act. If there is compliance, s 76(1) provides that a party does not commit a delict or breach of contract </w:t>
      </w:r>
      <w:r w:rsidR="00B2170A">
        <w:rPr>
          <w:rFonts w:ascii="Arial" w:hAnsi="Arial" w:cs="Arial"/>
          <w:color w:val="000000" w:themeColor="text1"/>
          <w:sz w:val="24"/>
          <w:szCs w:val="24"/>
        </w:rPr>
        <w:t xml:space="preserve">by engaging a strike or lock-out </w:t>
      </w:r>
      <w:r>
        <w:rPr>
          <w:rFonts w:ascii="Arial" w:hAnsi="Arial" w:cs="Arial"/>
          <w:color w:val="000000" w:themeColor="text1"/>
          <w:sz w:val="24"/>
          <w:szCs w:val="24"/>
        </w:rPr>
        <w:t>but that an employer is not obliged to remunerate an employee while on compliant strike. Section 76(2) regulates peaceful picketing during a compliant strike</w:t>
      </w:r>
      <w:r w:rsidR="00EA5B2A">
        <w:rPr>
          <w:rFonts w:ascii="Arial" w:hAnsi="Arial" w:cs="Arial"/>
          <w:color w:val="000000" w:themeColor="text1"/>
          <w:sz w:val="24"/>
          <w:szCs w:val="24"/>
        </w:rPr>
        <w:t>.</w:t>
      </w:r>
    </w:p>
    <w:p w:rsidR="004E24F0" w:rsidRPr="0088232F" w:rsidRDefault="004E24F0" w:rsidP="004E24F0">
      <w:pPr>
        <w:pStyle w:val="NoSpacing"/>
        <w:spacing w:line="480" w:lineRule="auto"/>
        <w:jc w:val="both"/>
        <w:rPr>
          <w:rFonts w:ascii="Arial" w:hAnsi="Arial" w:cs="Arial"/>
          <w:color w:val="000000" w:themeColor="text1"/>
          <w:sz w:val="24"/>
          <w:szCs w:val="24"/>
        </w:rPr>
      </w:pPr>
    </w:p>
    <w:p w:rsidR="004E24F0" w:rsidRDefault="004E24F0" w:rsidP="004E24F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Section 76(3) reads:</w:t>
      </w:r>
    </w:p>
    <w:p w:rsidR="004E24F0" w:rsidRPr="00FB53E0" w:rsidRDefault="004E24F0" w:rsidP="00FB53E0">
      <w:pPr>
        <w:pStyle w:val="ListParagraph"/>
        <w:spacing w:after="0" w:line="480" w:lineRule="auto"/>
        <w:rPr>
          <w:rFonts w:ascii="Arial" w:hAnsi="Arial" w:cs="Arial"/>
          <w:color w:val="000000" w:themeColor="text1"/>
          <w:sz w:val="24"/>
          <w:szCs w:val="24"/>
        </w:rPr>
      </w:pPr>
    </w:p>
    <w:p w:rsidR="004E24F0" w:rsidRDefault="004E24F0" w:rsidP="004E24F0">
      <w:pPr>
        <w:pStyle w:val="NoSpacing"/>
        <w:spacing w:line="360" w:lineRule="auto"/>
        <w:ind w:left="720"/>
        <w:jc w:val="both"/>
        <w:rPr>
          <w:rFonts w:ascii="Arial" w:hAnsi="Arial" w:cs="Arial"/>
        </w:rPr>
      </w:pPr>
      <w:r w:rsidRPr="001C5939">
        <w:rPr>
          <w:rFonts w:ascii="Arial" w:hAnsi="Arial" w:cs="Arial"/>
          <w:color w:val="000000" w:themeColor="text1"/>
        </w:rPr>
        <w:t>‘</w:t>
      </w:r>
      <w:r w:rsidRPr="001C5939">
        <w:rPr>
          <w:rFonts w:ascii="Arial" w:hAnsi="Arial" w:cs="Arial"/>
        </w:rPr>
        <w:t xml:space="preserve">(3) Despite the provisions of any contract of employment or collective agreement, an employer must not </w:t>
      </w:r>
      <w:r>
        <w:rPr>
          <w:rFonts w:ascii="Arial" w:hAnsi="Arial" w:cs="Arial"/>
        </w:rPr>
        <w:t>–</w:t>
      </w:r>
      <w:r w:rsidRPr="001C5939">
        <w:rPr>
          <w:rFonts w:ascii="Arial" w:hAnsi="Arial" w:cs="Arial"/>
        </w:rPr>
        <w:t xml:space="preserve"> </w:t>
      </w:r>
    </w:p>
    <w:p w:rsidR="004E24F0" w:rsidRDefault="004E24F0" w:rsidP="004E24F0">
      <w:pPr>
        <w:pStyle w:val="NoSpacing"/>
        <w:spacing w:line="360" w:lineRule="auto"/>
        <w:ind w:left="720"/>
        <w:jc w:val="both"/>
        <w:rPr>
          <w:rFonts w:ascii="Arial" w:hAnsi="Arial" w:cs="Arial"/>
        </w:rPr>
      </w:pPr>
    </w:p>
    <w:p w:rsidR="004E24F0" w:rsidRPr="00A738E3" w:rsidRDefault="004E24F0" w:rsidP="004E24F0">
      <w:pPr>
        <w:pStyle w:val="NoSpacing"/>
        <w:numPr>
          <w:ilvl w:val="0"/>
          <w:numId w:val="16"/>
        </w:numPr>
        <w:spacing w:line="360" w:lineRule="auto"/>
        <w:jc w:val="both"/>
        <w:rPr>
          <w:rFonts w:ascii="Arial" w:hAnsi="Arial" w:cs="Arial"/>
        </w:rPr>
      </w:pPr>
      <w:r w:rsidRPr="001C5939">
        <w:rPr>
          <w:rFonts w:ascii="Arial" w:hAnsi="Arial" w:cs="Arial"/>
        </w:rPr>
        <w:t xml:space="preserve">require an employee who is not participating in a strike that is in compliance with this Chapter or whom the employer has not locked-out to do the work of a striking or locked-out employee, unless the work is </w:t>
      </w:r>
      <w:r w:rsidRPr="00A738E3">
        <w:rPr>
          <w:rFonts w:ascii="Arial" w:hAnsi="Arial" w:cs="Arial"/>
        </w:rPr>
        <w:t>necessary to prevent any danger to the life, personal safety or health of any individual; or.</w:t>
      </w:r>
    </w:p>
    <w:p w:rsidR="004E24F0" w:rsidRPr="00A738E3" w:rsidRDefault="004E24F0" w:rsidP="004E24F0">
      <w:pPr>
        <w:pStyle w:val="NoSpacing"/>
        <w:spacing w:line="360" w:lineRule="auto"/>
        <w:ind w:left="1830"/>
        <w:jc w:val="both"/>
        <w:rPr>
          <w:rFonts w:ascii="Arial" w:hAnsi="Arial" w:cs="Arial"/>
          <w:color w:val="000000" w:themeColor="text1"/>
        </w:rPr>
      </w:pPr>
    </w:p>
    <w:p w:rsidR="00EA5B2A" w:rsidRPr="004E24F0" w:rsidRDefault="004E24F0" w:rsidP="004E24F0">
      <w:pPr>
        <w:pStyle w:val="NoSpacing"/>
        <w:numPr>
          <w:ilvl w:val="0"/>
          <w:numId w:val="16"/>
        </w:numPr>
        <w:spacing w:line="360" w:lineRule="auto"/>
        <w:jc w:val="both"/>
        <w:rPr>
          <w:rFonts w:ascii="Arial" w:hAnsi="Arial" w:cs="Arial"/>
          <w:color w:val="000000" w:themeColor="text1"/>
        </w:rPr>
      </w:pPr>
      <w:r w:rsidRPr="00A738E3">
        <w:rPr>
          <w:rFonts w:ascii="Arial" w:hAnsi="Arial" w:cs="Arial"/>
        </w:rPr>
        <w:t>hire any individual, for the purpose, in whole or in part, of performing the work of a striking or locked-out employee</w:t>
      </w:r>
      <w:r>
        <w:rPr>
          <w:rFonts w:ascii="Arial" w:hAnsi="Arial" w:cs="Arial"/>
        </w:rPr>
        <w:t>.</w:t>
      </w:r>
      <w:r w:rsidRPr="00A738E3">
        <w:rPr>
          <w:rFonts w:ascii="Arial" w:hAnsi="Arial" w:cs="Arial"/>
        </w:rPr>
        <w:t>’</w:t>
      </w:r>
    </w:p>
    <w:p w:rsidR="00EA5B2A" w:rsidRDefault="00EA5B2A" w:rsidP="00FC6D64">
      <w:pPr>
        <w:pStyle w:val="NoSpacing"/>
        <w:spacing w:line="480" w:lineRule="auto"/>
        <w:jc w:val="both"/>
        <w:rPr>
          <w:rFonts w:ascii="Arial" w:hAnsi="Arial" w:cs="Arial"/>
          <w:color w:val="000000" w:themeColor="text1"/>
          <w:sz w:val="24"/>
          <w:szCs w:val="24"/>
        </w:rPr>
      </w:pPr>
    </w:p>
    <w:p w:rsidR="00A738E3" w:rsidRDefault="00EA5B2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Section </w:t>
      </w:r>
      <w:r w:rsidR="00A738E3">
        <w:rPr>
          <w:rFonts w:ascii="Arial" w:hAnsi="Arial" w:cs="Arial"/>
          <w:color w:val="000000" w:themeColor="text1"/>
          <w:sz w:val="24"/>
          <w:szCs w:val="24"/>
        </w:rPr>
        <w:t>76(4) entitles an employee to resume employment at the end of a complian</w:t>
      </w:r>
      <w:r w:rsidR="00B2170A">
        <w:rPr>
          <w:rFonts w:ascii="Arial" w:hAnsi="Arial" w:cs="Arial"/>
          <w:color w:val="000000" w:themeColor="text1"/>
          <w:sz w:val="24"/>
          <w:szCs w:val="24"/>
        </w:rPr>
        <w:t>t</w:t>
      </w:r>
      <w:r w:rsidR="00A738E3">
        <w:rPr>
          <w:rFonts w:ascii="Arial" w:hAnsi="Arial" w:cs="Arial"/>
          <w:color w:val="000000" w:themeColor="text1"/>
          <w:sz w:val="24"/>
          <w:szCs w:val="24"/>
        </w:rPr>
        <w:t xml:space="preserve"> strike or lockout. Finally s 76(5) prevents civil actions for damages against persons participating in a compliant strike unless </w:t>
      </w:r>
      <w:r w:rsidR="00B2170A">
        <w:rPr>
          <w:rFonts w:ascii="Arial" w:hAnsi="Arial" w:cs="Arial"/>
          <w:color w:val="000000" w:themeColor="text1"/>
          <w:sz w:val="24"/>
          <w:szCs w:val="24"/>
        </w:rPr>
        <w:t xml:space="preserve">the </w:t>
      </w:r>
      <w:r w:rsidR="00A738E3">
        <w:rPr>
          <w:rFonts w:ascii="Arial" w:hAnsi="Arial" w:cs="Arial"/>
          <w:color w:val="000000" w:themeColor="text1"/>
          <w:sz w:val="24"/>
          <w:szCs w:val="24"/>
        </w:rPr>
        <w:t>conduct</w:t>
      </w:r>
      <w:r w:rsidR="00B2170A">
        <w:rPr>
          <w:rFonts w:ascii="Arial" w:hAnsi="Arial" w:cs="Arial"/>
          <w:color w:val="000000" w:themeColor="text1"/>
          <w:sz w:val="24"/>
          <w:szCs w:val="24"/>
        </w:rPr>
        <w:t xml:space="preserve"> in question</w:t>
      </w:r>
      <w:r w:rsidR="00A738E3">
        <w:rPr>
          <w:rFonts w:ascii="Arial" w:hAnsi="Arial" w:cs="Arial"/>
          <w:color w:val="000000" w:themeColor="text1"/>
          <w:sz w:val="24"/>
          <w:szCs w:val="24"/>
        </w:rPr>
        <w:t xml:space="preserve"> amounts to defamation or a criminal offence.</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provisions of s 76(3) are to be construed in a manner consonant with the Constitution. The Labour Court correctly refers to the right to withhold labour and freedom </w:t>
      </w:r>
      <w:r w:rsidR="008C1F3B">
        <w:rPr>
          <w:rFonts w:ascii="Arial" w:hAnsi="Arial" w:cs="Arial"/>
          <w:color w:val="000000" w:themeColor="text1"/>
          <w:sz w:val="24"/>
          <w:szCs w:val="24"/>
        </w:rPr>
        <w:t>of</w:t>
      </w:r>
      <w:r>
        <w:rPr>
          <w:rFonts w:ascii="Arial" w:hAnsi="Arial" w:cs="Arial"/>
          <w:color w:val="000000" w:themeColor="text1"/>
          <w:sz w:val="24"/>
          <w:szCs w:val="24"/>
        </w:rPr>
        <w:t xml:space="preserve"> association protected in Art 21(1) of the Constitution. These fundamental freedoms are entrenched in th</w:t>
      </w:r>
      <w:r w:rsidR="003A7A44">
        <w:rPr>
          <w:rFonts w:ascii="Arial" w:hAnsi="Arial" w:cs="Arial"/>
          <w:color w:val="000000" w:themeColor="text1"/>
          <w:sz w:val="24"/>
          <w:szCs w:val="24"/>
        </w:rPr>
        <w:t>e</w:t>
      </w:r>
      <w:r>
        <w:rPr>
          <w:rFonts w:ascii="Arial" w:hAnsi="Arial" w:cs="Arial"/>
          <w:color w:val="000000" w:themeColor="text1"/>
          <w:sz w:val="24"/>
          <w:szCs w:val="24"/>
        </w:rPr>
        <w:t>se terms:</w:t>
      </w:r>
    </w:p>
    <w:p w:rsidR="00A738E3" w:rsidRDefault="00A738E3" w:rsidP="00FB53E0">
      <w:pPr>
        <w:pStyle w:val="ListParagraph"/>
        <w:spacing w:after="0" w:line="480" w:lineRule="auto"/>
        <w:jc w:val="both"/>
        <w:rPr>
          <w:rFonts w:ascii="Arial" w:hAnsi="Arial" w:cs="Arial"/>
          <w:color w:val="000000" w:themeColor="text1"/>
          <w:sz w:val="24"/>
          <w:szCs w:val="24"/>
        </w:rPr>
      </w:pPr>
    </w:p>
    <w:p w:rsidR="00A7672C" w:rsidRDefault="00A7672C" w:rsidP="00FB53E0">
      <w:pPr>
        <w:pStyle w:val="ListParagraph"/>
        <w:spacing w:after="0" w:line="480" w:lineRule="auto"/>
        <w:jc w:val="both"/>
        <w:rPr>
          <w:rFonts w:ascii="Arial" w:hAnsi="Arial" w:cs="Arial"/>
          <w:color w:val="000000" w:themeColor="text1"/>
          <w:sz w:val="24"/>
          <w:szCs w:val="24"/>
        </w:rPr>
      </w:pPr>
    </w:p>
    <w:p w:rsidR="00A7672C" w:rsidRPr="00FB53E0" w:rsidRDefault="00A7672C" w:rsidP="00FB53E0">
      <w:pPr>
        <w:pStyle w:val="ListParagraph"/>
        <w:spacing w:after="0" w:line="480" w:lineRule="auto"/>
        <w:jc w:val="both"/>
        <w:rPr>
          <w:rFonts w:ascii="Arial" w:hAnsi="Arial" w:cs="Arial"/>
          <w:color w:val="000000" w:themeColor="text1"/>
          <w:sz w:val="24"/>
          <w:szCs w:val="24"/>
        </w:rPr>
      </w:pPr>
    </w:p>
    <w:p w:rsidR="00A738E3" w:rsidRDefault="00A738E3" w:rsidP="00A738E3">
      <w:pPr>
        <w:pStyle w:val="NoSpacing"/>
        <w:spacing w:line="360" w:lineRule="auto"/>
        <w:ind w:left="720"/>
        <w:jc w:val="both"/>
        <w:rPr>
          <w:rFonts w:ascii="Arial" w:hAnsi="Arial" w:cs="Arial"/>
          <w:color w:val="000000" w:themeColor="text1"/>
        </w:rPr>
      </w:pPr>
      <w:r w:rsidRPr="00A738E3">
        <w:rPr>
          <w:rFonts w:ascii="Arial" w:hAnsi="Arial" w:cs="Arial"/>
          <w:color w:val="000000" w:themeColor="text1"/>
        </w:rPr>
        <w:t>‘All persons have the right to:</w:t>
      </w:r>
    </w:p>
    <w:p w:rsidR="00A7672C" w:rsidRPr="00A738E3" w:rsidRDefault="00A7672C" w:rsidP="00A738E3">
      <w:pPr>
        <w:pStyle w:val="NoSpacing"/>
        <w:spacing w:line="360" w:lineRule="auto"/>
        <w:ind w:left="720"/>
        <w:jc w:val="both"/>
        <w:rPr>
          <w:rFonts w:ascii="Arial" w:hAnsi="Arial" w:cs="Arial"/>
          <w:color w:val="000000" w:themeColor="text1"/>
        </w:rPr>
      </w:pPr>
      <w:r>
        <w:rPr>
          <w:rFonts w:ascii="Arial" w:hAnsi="Arial" w:cs="Arial"/>
          <w:color w:val="000000" w:themeColor="text1"/>
        </w:rPr>
        <w:t>. . .</w:t>
      </w:r>
    </w:p>
    <w:p w:rsidR="00A738E3" w:rsidRPr="00A738E3" w:rsidRDefault="00A738E3" w:rsidP="00A738E3">
      <w:pPr>
        <w:pStyle w:val="NoSpacing"/>
        <w:spacing w:line="360" w:lineRule="auto"/>
        <w:ind w:left="1440" w:hanging="720"/>
        <w:jc w:val="both"/>
        <w:rPr>
          <w:rFonts w:ascii="Arial" w:hAnsi="Arial" w:cs="Arial"/>
          <w:color w:val="000000" w:themeColor="text1"/>
        </w:rPr>
      </w:pPr>
      <w:r w:rsidRPr="00A738E3">
        <w:rPr>
          <w:rFonts w:ascii="Arial" w:hAnsi="Arial" w:cs="Arial"/>
          <w:color w:val="000000" w:themeColor="text1"/>
        </w:rPr>
        <w:t>(e)</w:t>
      </w:r>
      <w:r w:rsidRPr="00A738E3">
        <w:rPr>
          <w:rFonts w:ascii="Arial" w:hAnsi="Arial" w:cs="Arial"/>
          <w:color w:val="000000" w:themeColor="text1"/>
        </w:rPr>
        <w:tab/>
        <w:t>freedom of association, which shall include freedom to form and join associations or unions, including trade unions and political parties;</w:t>
      </w:r>
    </w:p>
    <w:p w:rsidR="00ED3760" w:rsidRDefault="00A738E3" w:rsidP="00A738E3">
      <w:pPr>
        <w:pStyle w:val="NoSpacing"/>
        <w:spacing w:line="360" w:lineRule="auto"/>
        <w:ind w:left="1440" w:hanging="720"/>
        <w:jc w:val="both"/>
        <w:rPr>
          <w:rFonts w:ascii="Arial" w:hAnsi="Arial" w:cs="Arial"/>
          <w:color w:val="000000" w:themeColor="text1"/>
        </w:rPr>
      </w:pPr>
      <w:r w:rsidRPr="00A738E3">
        <w:rPr>
          <w:rFonts w:ascii="Arial" w:hAnsi="Arial" w:cs="Arial"/>
          <w:color w:val="000000" w:themeColor="text1"/>
        </w:rPr>
        <w:t>(f)</w:t>
      </w:r>
      <w:r w:rsidRPr="00A738E3">
        <w:rPr>
          <w:rFonts w:ascii="Arial" w:hAnsi="Arial" w:cs="Arial"/>
          <w:color w:val="000000" w:themeColor="text1"/>
        </w:rPr>
        <w:tab/>
        <w:t>withhold their labour without bein</w:t>
      </w:r>
      <w:r w:rsidR="00ED3760">
        <w:rPr>
          <w:rFonts w:ascii="Arial" w:hAnsi="Arial" w:cs="Arial"/>
          <w:color w:val="000000" w:themeColor="text1"/>
        </w:rPr>
        <w:t>g exposed to criminal penalties;</w:t>
      </w:r>
    </w:p>
    <w:p w:rsidR="00A738E3" w:rsidRPr="00A738E3" w:rsidRDefault="00ED3760" w:rsidP="00A738E3">
      <w:pPr>
        <w:pStyle w:val="NoSpacing"/>
        <w:spacing w:line="360" w:lineRule="auto"/>
        <w:ind w:left="1440" w:hanging="720"/>
        <w:jc w:val="both"/>
        <w:rPr>
          <w:rFonts w:ascii="Arial" w:hAnsi="Arial" w:cs="Arial"/>
          <w:color w:val="000000" w:themeColor="text1"/>
        </w:rPr>
      </w:pPr>
      <w:r>
        <w:rPr>
          <w:rFonts w:ascii="Arial" w:hAnsi="Arial" w:cs="Arial"/>
          <w:color w:val="000000" w:themeColor="text1"/>
        </w:rPr>
        <w:t>. . .</w:t>
      </w:r>
      <w:r w:rsidR="00A738E3" w:rsidRPr="00A738E3">
        <w:rPr>
          <w:rFonts w:ascii="Arial" w:hAnsi="Arial" w:cs="Arial"/>
          <w:color w:val="000000" w:themeColor="text1"/>
        </w:rPr>
        <w:t>’</w:t>
      </w:r>
    </w:p>
    <w:p w:rsidR="00A738E3" w:rsidRPr="004E00F9" w:rsidRDefault="00A738E3" w:rsidP="00FC6D64">
      <w:pPr>
        <w:spacing w:after="0" w:line="480" w:lineRule="auto"/>
        <w:jc w:val="both"/>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Act certainly firmly entrenches </w:t>
      </w:r>
      <w:r w:rsidR="00B2170A">
        <w:rPr>
          <w:rFonts w:ascii="Arial" w:hAnsi="Arial" w:cs="Arial"/>
          <w:color w:val="000000" w:themeColor="text1"/>
          <w:sz w:val="24"/>
          <w:szCs w:val="24"/>
        </w:rPr>
        <w:t xml:space="preserve">and </w:t>
      </w:r>
      <w:r>
        <w:rPr>
          <w:rFonts w:ascii="Arial" w:hAnsi="Arial" w:cs="Arial"/>
          <w:color w:val="000000" w:themeColor="text1"/>
          <w:sz w:val="24"/>
          <w:szCs w:val="24"/>
        </w:rPr>
        <w:t xml:space="preserve">furthers these freedoms in its elaborate provisions directed at protecting employees from </w:t>
      </w:r>
      <w:r w:rsidR="00B2170A">
        <w:rPr>
          <w:rFonts w:ascii="Arial" w:hAnsi="Arial" w:cs="Arial"/>
          <w:color w:val="000000" w:themeColor="text1"/>
          <w:sz w:val="24"/>
          <w:szCs w:val="24"/>
        </w:rPr>
        <w:t xml:space="preserve">unfair </w:t>
      </w:r>
      <w:r>
        <w:rPr>
          <w:rFonts w:ascii="Arial" w:hAnsi="Arial" w:cs="Arial"/>
          <w:color w:val="000000" w:themeColor="text1"/>
          <w:sz w:val="24"/>
          <w:szCs w:val="24"/>
        </w:rPr>
        <w:t xml:space="preserve">labour practices and facilitating the registration </w:t>
      </w:r>
      <w:r w:rsidR="004E24F0">
        <w:rPr>
          <w:rFonts w:ascii="Arial" w:hAnsi="Arial" w:cs="Arial"/>
          <w:color w:val="000000" w:themeColor="text1"/>
          <w:sz w:val="24"/>
          <w:szCs w:val="24"/>
        </w:rPr>
        <w:t xml:space="preserve">of </w:t>
      </w:r>
      <w:r>
        <w:rPr>
          <w:rFonts w:ascii="Arial" w:hAnsi="Arial" w:cs="Arial"/>
          <w:color w:val="000000" w:themeColor="text1"/>
          <w:sz w:val="24"/>
          <w:szCs w:val="24"/>
        </w:rPr>
        <w:t>trade unions</w:t>
      </w:r>
      <w:r w:rsidR="00B2170A">
        <w:rPr>
          <w:rFonts w:ascii="Arial" w:hAnsi="Arial" w:cs="Arial"/>
          <w:color w:val="000000" w:themeColor="text1"/>
          <w:sz w:val="24"/>
          <w:szCs w:val="24"/>
        </w:rPr>
        <w:t xml:space="preserve"> and their operations</w:t>
      </w:r>
      <w:r>
        <w:rPr>
          <w:rFonts w:ascii="Arial" w:hAnsi="Arial" w:cs="Arial"/>
          <w:color w:val="000000" w:themeColor="text1"/>
          <w:sz w:val="24"/>
          <w:szCs w:val="24"/>
        </w:rPr>
        <w:t xml:space="preserve">. The Act not only entrenches the right to withhold labour without being exposed to criminal sanction </w:t>
      </w:r>
      <w:r w:rsidR="003A7A44">
        <w:rPr>
          <w:rFonts w:ascii="Arial" w:hAnsi="Arial" w:cs="Arial"/>
          <w:color w:val="000000" w:themeColor="text1"/>
          <w:sz w:val="24"/>
          <w:szCs w:val="24"/>
        </w:rPr>
        <w:t xml:space="preserve">as protected constitutionally, </w:t>
      </w:r>
      <w:r>
        <w:rPr>
          <w:rFonts w:ascii="Arial" w:hAnsi="Arial" w:cs="Arial"/>
          <w:color w:val="000000" w:themeColor="text1"/>
          <w:sz w:val="24"/>
          <w:szCs w:val="24"/>
        </w:rPr>
        <w:t xml:space="preserve">but s 76 goes considerably further in providing wide ranging protection and rights to employees engaged in a </w:t>
      </w:r>
      <w:r w:rsidR="004E24F0">
        <w:rPr>
          <w:rFonts w:ascii="Arial" w:hAnsi="Arial" w:cs="Arial"/>
          <w:color w:val="000000" w:themeColor="text1"/>
          <w:sz w:val="24"/>
          <w:szCs w:val="24"/>
        </w:rPr>
        <w:t xml:space="preserve">strike which is in compliance with the Act. </w:t>
      </w:r>
      <w:r>
        <w:rPr>
          <w:rFonts w:ascii="Arial" w:hAnsi="Arial" w:cs="Arial"/>
          <w:color w:val="000000" w:themeColor="text1"/>
          <w:sz w:val="24"/>
          <w:szCs w:val="24"/>
        </w:rPr>
        <w:t>Employment security is protected</w:t>
      </w:r>
      <w:r w:rsidR="00B2170A">
        <w:rPr>
          <w:rFonts w:ascii="Arial" w:hAnsi="Arial" w:cs="Arial"/>
          <w:color w:val="000000" w:themeColor="text1"/>
          <w:sz w:val="24"/>
          <w:szCs w:val="24"/>
        </w:rPr>
        <w:t>,</w:t>
      </w:r>
      <w:r>
        <w:rPr>
          <w:rFonts w:ascii="Arial" w:hAnsi="Arial" w:cs="Arial"/>
          <w:color w:val="000000" w:themeColor="text1"/>
          <w:sz w:val="24"/>
          <w:szCs w:val="24"/>
        </w:rPr>
        <w:t xml:space="preserve"> as is the right to peaceful picketing. Not only is criminal sanction </w:t>
      </w:r>
      <w:r w:rsidR="004E24F0">
        <w:rPr>
          <w:rFonts w:ascii="Arial" w:hAnsi="Arial" w:cs="Arial"/>
          <w:color w:val="000000" w:themeColor="text1"/>
          <w:sz w:val="24"/>
          <w:szCs w:val="24"/>
        </w:rPr>
        <w:t>completely absent and excluded</w:t>
      </w:r>
      <w:r>
        <w:rPr>
          <w:rFonts w:ascii="Arial" w:hAnsi="Arial" w:cs="Arial"/>
          <w:color w:val="000000" w:themeColor="text1"/>
          <w:sz w:val="24"/>
          <w:szCs w:val="24"/>
        </w:rPr>
        <w:t xml:space="preserve">, but employees are essentially immune from civil liability </w:t>
      </w:r>
      <w:r w:rsidR="00B2170A">
        <w:rPr>
          <w:rFonts w:ascii="Arial" w:hAnsi="Arial" w:cs="Arial"/>
          <w:color w:val="000000" w:themeColor="text1"/>
          <w:sz w:val="24"/>
          <w:szCs w:val="24"/>
        </w:rPr>
        <w:t>for the act of</w:t>
      </w:r>
      <w:r>
        <w:rPr>
          <w:rFonts w:ascii="Arial" w:hAnsi="Arial" w:cs="Arial"/>
          <w:color w:val="000000" w:themeColor="text1"/>
          <w:sz w:val="24"/>
          <w:szCs w:val="24"/>
        </w:rPr>
        <w:t xml:space="preserve"> taking part in a protected strike. </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legislature went even further </w:t>
      </w:r>
      <w:r w:rsidR="00B2170A">
        <w:rPr>
          <w:rFonts w:ascii="Arial" w:hAnsi="Arial" w:cs="Arial"/>
          <w:color w:val="000000" w:themeColor="text1"/>
          <w:sz w:val="24"/>
          <w:szCs w:val="24"/>
        </w:rPr>
        <w:t xml:space="preserve">in s 76(3) </w:t>
      </w:r>
      <w:r w:rsidR="00884900">
        <w:rPr>
          <w:rFonts w:ascii="Arial" w:hAnsi="Arial" w:cs="Arial"/>
          <w:color w:val="000000" w:themeColor="text1"/>
          <w:sz w:val="24"/>
          <w:szCs w:val="24"/>
        </w:rPr>
        <w:t>to</w:t>
      </w:r>
      <w:r>
        <w:rPr>
          <w:rFonts w:ascii="Arial" w:hAnsi="Arial" w:cs="Arial"/>
          <w:color w:val="000000" w:themeColor="text1"/>
          <w:sz w:val="24"/>
          <w:szCs w:val="24"/>
        </w:rPr>
        <w:t xml:space="preserve"> restrict the right of employers </w:t>
      </w:r>
      <w:r w:rsidR="00B2170A">
        <w:rPr>
          <w:rFonts w:ascii="Arial" w:hAnsi="Arial" w:cs="Arial"/>
          <w:color w:val="000000" w:themeColor="text1"/>
          <w:sz w:val="24"/>
          <w:szCs w:val="24"/>
        </w:rPr>
        <w:t>to hire other employees</w:t>
      </w:r>
      <w:r>
        <w:rPr>
          <w:rFonts w:ascii="Arial" w:hAnsi="Arial" w:cs="Arial"/>
          <w:color w:val="000000" w:themeColor="text1"/>
          <w:sz w:val="24"/>
          <w:szCs w:val="24"/>
        </w:rPr>
        <w:t xml:space="preserve"> to do the work of striking employees. This far reaching provision goes considerably further tha</w:t>
      </w:r>
      <w:r w:rsidR="004E24F0">
        <w:rPr>
          <w:rFonts w:ascii="Arial" w:hAnsi="Arial" w:cs="Arial"/>
          <w:color w:val="000000" w:themeColor="text1"/>
          <w:sz w:val="24"/>
          <w:szCs w:val="24"/>
        </w:rPr>
        <w:t>n</w:t>
      </w:r>
      <w:r>
        <w:rPr>
          <w:rFonts w:ascii="Arial" w:hAnsi="Arial" w:cs="Arial"/>
          <w:color w:val="000000" w:themeColor="text1"/>
          <w:sz w:val="24"/>
          <w:szCs w:val="24"/>
        </w:rPr>
        <w:t xml:space="preserve"> the right to strike and freedom of association </w:t>
      </w:r>
      <w:r w:rsidR="00B2170A">
        <w:rPr>
          <w:rFonts w:ascii="Arial" w:hAnsi="Arial" w:cs="Arial"/>
          <w:color w:val="000000" w:themeColor="text1"/>
          <w:sz w:val="24"/>
          <w:szCs w:val="24"/>
        </w:rPr>
        <w:t xml:space="preserve">as </w:t>
      </w:r>
      <w:r>
        <w:rPr>
          <w:rFonts w:ascii="Arial" w:hAnsi="Arial" w:cs="Arial"/>
          <w:color w:val="000000" w:themeColor="text1"/>
          <w:sz w:val="24"/>
          <w:szCs w:val="24"/>
        </w:rPr>
        <w:t xml:space="preserve">entrenched </w:t>
      </w:r>
      <w:r w:rsidR="008C1F3B">
        <w:rPr>
          <w:rFonts w:ascii="Arial" w:hAnsi="Arial" w:cs="Arial"/>
          <w:color w:val="000000" w:themeColor="text1"/>
          <w:sz w:val="24"/>
          <w:szCs w:val="24"/>
        </w:rPr>
        <w:t>in</w:t>
      </w:r>
      <w:r>
        <w:rPr>
          <w:rFonts w:ascii="Arial" w:hAnsi="Arial" w:cs="Arial"/>
          <w:color w:val="000000" w:themeColor="text1"/>
          <w:sz w:val="24"/>
          <w:szCs w:val="24"/>
        </w:rPr>
        <w:t xml:space="preserve"> the Constitution and is not part and parcel of those rights</w:t>
      </w:r>
      <w:r w:rsidR="00B2170A">
        <w:rPr>
          <w:rFonts w:ascii="Arial" w:hAnsi="Arial" w:cs="Arial"/>
          <w:color w:val="000000" w:themeColor="text1"/>
          <w:sz w:val="24"/>
          <w:szCs w:val="24"/>
        </w:rPr>
        <w:t xml:space="preserve"> as set out in the </w:t>
      </w:r>
      <w:r w:rsidR="004E24F0">
        <w:rPr>
          <w:rFonts w:ascii="Arial" w:hAnsi="Arial" w:cs="Arial"/>
          <w:color w:val="000000" w:themeColor="text1"/>
          <w:sz w:val="24"/>
          <w:szCs w:val="24"/>
        </w:rPr>
        <w:t>Constitution</w:t>
      </w:r>
      <w:r>
        <w:rPr>
          <w:rFonts w:ascii="Arial" w:hAnsi="Arial" w:cs="Arial"/>
          <w:color w:val="000000" w:themeColor="text1"/>
          <w:sz w:val="24"/>
          <w:szCs w:val="24"/>
        </w:rPr>
        <w:t>.</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the contrary, s 76(3) restricts an employer’s freedom of contract and its right to carry on a trade or business protected by Art 21</w:t>
      </w:r>
      <w:r w:rsidR="00884900">
        <w:rPr>
          <w:rFonts w:ascii="Arial" w:hAnsi="Arial" w:cs="Arial"/>
          <w:color w:val="000000" w:themeColor="text1"/>
          <w:sz w:val="24"/>
          <w:szCs w:val="24"/>
        </w:rPr>
        <w:t>(1)</w:t>
      </w:r>
      <w:r>
        <w:rPr>
          <w:rFonts w:ascii="Arial" w:hAnsi="Arial" w:cs="Arial"/>
          <w:color w:val="000000" w:themeColor="text1"/>
          <w:sz w:val="24"/>
          <w:szCs w:val="24"/>
        </w:rPr>
        <w:t xml:space="preserve">(j) of the Constitution. Section 76(3) is accordingly to be strictly interpreted, given the restriction it necessarily entails upon the constitutional </w:t>
      </w:r>
      <w:r w:rsidR="004E24F0">
        <w:rPr>
          <w:rFonts w:ascii="Arial" w:hAnsi="Arial" w:cs="Arial"/>
          <w:color w:val="000000" w:themeColor="text1"/>
          <w:sz w:val="24"/>
          <w:szCs w:val="24"/>
        </w:rPr>
        <w:t xml:space="preserve">right to trade </w:t>
      </w:r>
      <w:r w:rsidR="00B2170A">
        <w:rPr>
          <w:rFonts w:ascii="Arial" w:hAnsi="Arial" w:cs="Arial"/>
          <w:color w:val="000000" w:themeColor="text1"/>
          <w:sz w:val="24"/>
          <w:szCs w:val="24"/>
        </w:rPr>
        <w:t xml:space="preserve">and common law contractual </w:t>
      </w:r>
      <w:r>
        <w:rPr>
          <w:rFonts w:ascii="Arial" w:hAnsi="Arial" w:cs="Arial"/>
          <w:color w:val="000000" w:themeColor="text1"/>
          <w:sz w:val="24"/>
          <w:szCs w:val="24"/>
        </w:rPr>
        <w:t>rights of an employer.</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 fully agree with the Labour Court that an employer ha</w:t>
      </w:r>
      <w:r w:rsidR="00B2170A">
        <w:rPr>
          <w:rFonts w:ascii="Arial" w:hAnsi="Arial" w:cs="Arial"/>
          <w:color w:val="000000" w:themeColor="text1"/>
          <w:sz w:val="24"/>
          <w:szCs w:val="24"/>
        </w:rPr>
        <w:t>s</w:t>
      </w:r>
      <w:r>
        <w:rPr>
          <w:rFonts w:ascii="Arial" w:hAnsi="Arial" w:cs="Arial"/>
          <w:color w:val="000000" w:themeColor="text1"/>
          <w:sz w:val="24"/>
          <w:szCs w:val="24"/>
        </w:rPr>
        <w:t xml:space="preserve"> an obligation not to infringe an employee’s right to freedom of association including the right to join unions,</w:t>
      </w:r>
      <w:r w:rsidR="00884900">
        <w:rPr>
          <w:rFonts w:ascii="Arial" w:hAnsi="Arial" w:cs="Arial"/>
          <w:color w:val="000000" w:themeColor="text1"/>
          <w:sz w:val="24"/>
          <w:szCs w:val="24"/>
        </w:rPr>
        <w:t xml:space="preserve"> or the right to take strike action in compliance with the Act.</w:t>
      </w:r>
      <w:r>
        <w:rPr>
          <w:rFonts w:ascii="Arial" w:hAnsi="Arial" w:cs="Arial"/>
          <w:color w:val="000000" w:themeColor="text1"/>
          <w:sz w:val="24"/>
          <w:szCs w:val="24"/>
        </w:rPr>
        <w:t xml:space="preserve"> </w:t>
      </w:r>
      <w:r w:rsidR="00884900">
        <w:rPr>
          <w:rFonts w:ascii="Arial" w:hAnsi="Arial" w:cs="Arial"/>
          <w:color w:val="000000" w:themeColor="text1"/>
          <w:sz w:val="24"/>
          <w:szCs w:val="24"/>
        </w:rPr>
        <w:t>The Labour Court further found</w:t>
      </w:r>
      <w:r>
        <w:rPr>
          <w:rFonts w:ascii="Arial" w:hAnsi="Arial" w:cs="Arial"/>
          <w:color w:val="000000" w:themeColor="text1"/>
          <w:sz w:val="24"/>
          <w:szCs w:val="24"/>
        </w:rPr>
        <w:t xml:space="preserve"> that an employer has an obligation to ensure that the right is fulfilled and to ensure the full enjoyment of the right to strike. This meant, so the court held, that an employer must not require</w:t>
      </w:r>
      <w:r w:rsidR="003A7A44">
        <w:rPr>
          <w:rFonts w:ascii="Arial" w:hAnsi="Arial" w:cs="Arial"/>
          <w:color w:val="000000" w:themeColor="text1"/>
          <w:sz w:val="24"/>
          <w:szCs w:val="24"/>
        </w:rPr>
        <w:t>,</w:t>
      </w:r>
      <w:r>
        <w:rPr>
          <w:rFonts w:ascii="Arial" w:hAnsi="Arial" w:cs="Arial"/>
          <w:color w:val="000000" w:themeColor="text1"/>
          <w:sz w:val="24"/>
          <w:szCs w:val="24"/>
        </w:rPr>
        <w:t xml:space="preserve"> in the sense of permitting or allowing</w:t>
      </w:r>
      <w:r w:rsidR="003A7A44">
        <w:rPr>
          <w:rFonts w:ascii="Arial" w:hAnsi="Arial" w:cs="Arial"/>
          <w:color w:val="000000" w:themeColor="text1"/>
          <w:sz w:val="24"/>
          <w:szCs w:val="24"/>
        </w:rPr>
        <w:t>,</w:t>
      </w:r>
      <w:r>
        <w:rPr>
          <w:rFonts w:ascii="Arial" w:hAnsi="Arial" w:cs="Arial"/>
          <w:color w:val="000000" w:themeColor="text1"/>
          <w:sz w:val="24"/>
          <w:szCs w:val="24"/>
        </w:rPr>
        <w:t xml:space="preserve"> non-striking</w:t>
      </w:r>
      <w:r w:rsidR="00B2170A">
        <w:rPr>
          <w:rFonts w:ascii="Arial" w:hAnsi="Arial" w:cs="Arial"/>
          <w:color w:val="000000" w:themeColor="text1"/>
          <w:sz w:val="24"/>
          <w:szCs w:val="24"/>
        </w:rPr>
        <w:t xml:space="preserve"> employees</w:t>
      </w:r>
      <w:r>
        <w:rPr>
          <w:rFonts w:ascii="Arial" w:hAnsi="Arial" w:cs="Arial"/>
          <w:color w:val="000000" w:themeColor="text1"/>
          <w:sz w:val="24"/>
          <w:szCs w:val="24"/>
        </w:rPr>
        <w:t xml:space="preserve"> including managerial employees from performing the work of striking employees.</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approach is contrary to the passage relied upon in the court’s judgment:</w:t>
      </w:r>
      <w:r>
        <w:rPr>
          <w:rStyle w:val="FootnoteReference"/>
          <w:rFonts w:ascii="Arial" w:hAnsi="Arial" w:cs="Arial"/>
          <w:color w:val="000000" w:themeColor="text1"/>
          <w:sz w:val="24"/>
          <w:szCs w:val="24"/>
        </w:rPr>
        <w:footnoteReference w:id="13"/>
      </w:r>
    </w:p>
    <w:p w:rsidR="00A738E3" w:rsidRPr="00FB53E0" w:rsidRDefault="00A738E3" w:rsidP="00FB53E0">
      <w:pPr>
        <w:pStyle w:val="ListParagraph"/>
        <w:spacing w:after="0" w:line="480" w:lineRule="auto"/>
        <w:jc w:val="both"/>
        <w:rPr>
          <w:rFonts w:ascii="Arial" w:hAnsi="Arial" w:cs="Arial"/>
          <w:color w:val="000000" w:themeColor="text1"/>
          <w:sz w:val="24"/>
          <w:szCs w:val="24"/>
        </w:rPr>
      </w:pPr>
    </w:p>
    <w:p w:rsidR="00A738E3" w:rsidRPr="00A738E3" w:rsidRDefault="00A738E3" w:rsidP="00A738E3">
      <w:pPr>
        <w:spacing w:line="360" w:lineRule="auto"/>
        <w:ind w:left="720"/>
        <w:jc w:val="both"/>
        <w:rPr>
          <w:rFonts w:ascii="Arial" w:hAnsi="Arial" w:cs="Arial"/>
        </w:rPr>
      </w:pPr>
      <w:r w:rsidRPr="00A738E3">
        <w:rPr>
          <w:rFonts w:ascii="Arial" w:hAnsi="Arial" w:cs="Arial"/>
        </w:rPr>
        <w:t>‘A strike or lock-out is like a boxing match. Each opponent tries, within the rules, to hurt the other as much as possible. There is a referee to see that the rules are observed. The Court is the referee. It does not intervene simply because one of the opponents is being hurt – that is the idea of the conte</w:t>
      </w:r>
      <w:r w:rsidR="00312E11">
        <w:rPr>
          <w:rFonts w:ascii="Arial" w:hAnsi="Arial" w:cs="Arial"/>
        </w:rPr>
        <w:t>s</w:t>
      </w:r>
      <w:r w:rsidRPr="00A738E3">
        <w:rPr>
          <w:rFonts w:ascii="Arial" w:hAnsi="Arial" w:cs="Arial"/>
        </w:rPr>
        <w:t xml:space="preserve">t. The referee may intervene if one of them is struck </w:t>
      </w:r>
      <w:r w:rsidR="00ED3760">
        <w:rPr>
          <w:rFonts w:ascii="Arial" w:hAnsi="Arial" w:cs="Arial"/>
        </w:rPr>
        <w:t xml:space="preserve">a blow </w:t>
      </w:r>
      <w:r w:rsidRPr="00A738E3">
        <w:rPr>
          <w:rFonts w:ascii="Arial" w:hAnsi="Arial" w:cs="Arial"/>
        </w:rPr>
        <w:t>below the belt, but he would be astounded while the bout is in progress to receive a complaint that something had gone wrong at the weigh-in. Parties to an industrial contest take time and trouble to shape up</w:t>
      </w:r>
      <w:r w:rsidR="00ED3760">
        <w:rPr>
          <w:rFonts w:ascii="Arial" w:hAnsi="Arial" w:cs="Arial"/>
        </w:rPr>
        <w:t xml:space="preserve"> for</w:t>
      </w:r>
      <w:r w:rsidRPr="00A738E3">
        <w:rPr>
          <w:rFonts w:ascii="Arial" w:hAnsi="Arial" w:cs="Arial"/>
        </w:rPr>
        <w:t xml:space="preserve"> the fight</w:t>
      </w:r>
      <w:r w:rsidR="003A7A44">
        <w:rPr>
          <w:rFonts w:ascii="Arial" w:hAnsi="Arial" w:cs="Arial"/>
        </w:rPr>
        <w:t xml:space="preserve"> . . .</w:t>
      </w:r>
      <w:r>
        <w:rPr>
          <w:rFonts w:ascii="Arial" w:hAnsi="Arial" w:cs="Arial"/>
        </w:rPr>
        <w:t>’</w:t>
      </w:r>
      <w:r w:rsidR="003A7A44">
        <w:rPr>
          <w:rFonts w:ascii="Arial" w:hAnsi="Arial" w:cs="Arial"/>
        </w:rPr>
        <w:t>.</w:t>
      </w:r>
    </w:p>
    <w:p w:rsidR="00A738E3" w:rsidRPr="00FB53E0" w:rsidRDefault="00A738E3" w:rsidP="00FB53E0">
      <w:pPr>
        <w:pStyle w:val="ListParagraph"/>
        <w:spacing w:after="0" w:line="480" w:lineRule="auto"/>
        <w:jc w:val="both"/>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There is </w:t>
      </w:r>
      <w:r w:rsidR="00884900">
        <w:rPr>
          <w:rFonts w:ascii="Arial" w:hAnsi="Arial" w:cs="Arial"/>
          <w:color w:val="000000" w:themeColor="text1"/>
          <w:sz w:val="24"/>
          <w:szCs w:val="24"/>
        </w:rPr>
        <w:t xml:space="preserve">in my view </w:t>
      </w:r>
      <w:r>
        <w:rPr>
          <w:rFonts w:ascii="Arial" w:hAnsi="Arial" w:cs="Arial"/>
          <w:color w:val="000000" w:themeColor="text1"/>
          <w:sz w:val="24"/>
          <w:szCs w:val="24"/>
        </w:rPr>
        <w:t>no</w:t>
      </w:r>
      <w:r w:rsidR="004E24F0">
        <w:rPr>
          <w:rFonts w:ascii="Arial" w:hAnsi="Arial" w:cs="Arial"/>
          <w:color w:val="000000" w:themeColor="text1"/>
          <w:sz w:val="24"/>
          <w:szCs w:val="24"/>
        </w:rPr>
        <w:t xml:space="preserve"> positive</w:t>
      </w:r>
      <w:r>
        <w:rPr>
          <w:rFonts w:ascii="Arial" w:hAnsi="Arial" w:cs="Arial"/>
          <w:color w:val="000000" w:themeColor="text1"/>
          <w:sz w:val="24"/>
          <w:szCs w:val="24"/>
        </w:rPr>
        <w:t xml:space="preserve"> duty on an employer to ensure that </w:t>
      </w:r>
      <w:r w:rsidR="00884900">
        <w:rPr>
          <w:rFonts w:ascii="Arial" w:hAnsi="Arial" w:cs="Arial"/>
          <w:color w:val="000000" w:themeColor="text1"/>
          <w:sz w:val="24"/>
          <w:szCs w:val="24"/>
        </w:rPr>
        <w:t>its</w:t>
      </w:r>
      <w:r>
        <w:rPr>
          <w:rFonts w:ascii="Arial" w:hAnsi="Arial" w:cs="Arial"/>
          <w:color w:val="000000" w:themeColor="text1"/>
          <w:sz w:val="24"/>
          <w:szCs w:val="24"/>
        </w:rPr>
        <w:t xml:space="preserve"> employees’ rights to strike and associate are </w:t>
      </w:r>
      <w:r w:rsidR="001361CB">
        <w:rPr>
          <w:rFonts w:ascii="Arial" w:hAnsi="Arial" w:cs="Arial"/>
          <w:color w:val="000000" w:themeColor="text1"/>
          <w:sz w:val="24"/>
          <w:szCs w:val="24"/>
        </w:rPr>
        <w:t>‘</w:t>
      </w:r>
      <w:r>
        <w:rPr>
          <w:rFonts w:ascii="Arial" w:hAnsi="Arial" w:cs="Arial"/>
          <w:color w:val="000000" w:themeColor="text1"/>
          <w:sz w:val="24"/>
          <w:szCs w:val="24"/>
        </w:rPr>
        <w:t>fulfilled</w:t>
      </w:r>
      <w:r w:rsidR="001361CB">
        <w:rPr>
          <w:rFonts w:ascii="Arial" w:hAnsi="Arial" w:cs="Arial"/>
          <w:color w:val="000000" w:themeColor="text1"/>
          <w:sz w:val="24"/>
          <w:szCs w:val="24"/>
        </w:rPr>
        <w:t xml:space="preserve">’ in the sense stated by the </w:t>
      </w:r>
      <w:r w:rsidR="00ED3760">
        <w:rPr>
          <w:rFonts w:ascii="Arial" w:hAnsi="Arial" w:cs="Arial"/>
          <w:color w:val="000000" w:themeColor="text1"/>
          <w:sz w:val="24"/>
          <w:szCs w:val="24"/>
        </w:rPr>
        <w:t>Labour</w:t>
      </w:r>
      <w:r w:rsidR="001361CB">
        <w:rPr>
          <w:rFonts w:ascii="Arial" w:hAnsi="Arial" w:cs="Arial"/>
          <w:color w:val="000000" w:themeColor="text1"/>
          <w:sz w:val="24"/>
          <w:szCs w:val="24"/>
        </w:rPr>
        <w:t xml:space="preserve"> Court</w:t>
      </w:r>
      <w:r>
        <w:rPr>
          <w:rFonts w:ascii="Arial" w:hAnsi="Arial" w:cs="Arial"/>
          <w:color w:val="000000" w:themeColor="text1"/>
          <w:sz w:val="24"/>
          <w:szCs w:val="24"/>
        </w:rPr>
        <w:t>. The Act provides ample protection of those rights</w:t>
      </w:r>
      <w:r w:rsidR="004E24F0">
        <w:rPr>
          <w:rFonts w:ascii="Arial" w:hAnsi="Arial" w:cs="Arial"/>
          <w:color w:val="000000" w:themeColor="text1"/>
          <w:sz w:val="24"/>
          <w:szCs w:val="24"/>
        </w:rPr>
        <w:t xml:space="preserve"> and in </w:t>
      </w:r>
      <w:r w:rsidR="00312E11">
        <w:rPr>
          <w:rFonts w:ascii="Arial" w:hAnsi="Arial" w:cs="Arial"/>
          <w:color w:val="000000" w:themeColor="text1"/>
          <w:sz w:val="24"/>
          <w:szCs w:val="24"/>
        </w:rPr>
        <w:t>several</w:t>
      </w:r>
      <w:r w:rsidR="004E24F0">
        <w:rPr>
          <w:rFonts w:ascii="Arial" w:hAnsi="Arial" w:cs="Arial"/>
          <w:color w:val="000000" w:themeColor="text1"/>
          <w:sz w:val="24"/>
          <w:szCs w:val="24"/>
        </w:rPr>
        <w:t xml:space="preserve"> respects facilitates </w:t>
      </w:r>
      <w:r w:rsidR="00884900">
        <w:rPr>
          <w:rFonts w:ascii="Arial" w:hAnsi="Arial" w:cs="Arial"/>
          <w:color w:val="000000" w:themeColor="text1"/>
          <w:sz w:val="24"/>
          <w:szCs w:val="24"/>
        </w:rPr>
        <w:t xml:space="preserve">their exercise </w:t>
      </w:r>
      <w:r w:rsidR="004E24F0">
        <w:rPr>
          <w:rFonts w:ascii="Arial" w:hAnsi="Arial" w:cs="Arial"/>
          <w:color w:val="000000" w:themeColor="text1"/>
          <w:sz w:val="24"/>
          <w:szCs w:val="24"/>
        </w:rPr>
        <w:t>and furthers them</w:t>
      </w:r>
      <w:r w:rsidR="00884900">
        <w:rPr>
          <w:rFonts w:ascii="Arial" w:hAnsi="Arial" w:cs="Arial"/>
          <w:color w:val="000000" w:themeColor="text1"/>
          <w:sz w:val="24"/>
          <w:szCs w:val="24"/>
        </w:rPr>
        <w:t xml:space="preserve"> by protecting those who do so</w:t>
      </w:r>
      <w:r>
        <w:rPr>
          <w:rFonts w:ascii="Arial" w:hAnsi="Arial" w:cs="Arial"/>
          <w:color w:val="000000" w:themeColor="text1"/>
          <w:sz w:val="24"/>
          <w:szCs w:val="24"/>
        </w:rPr>
        <w:t>. An employer’s duty is to ensure compliance with the Act so as not to hinder</w:t>
      </w:r>
      <w:r w:rsidR="004E24F0">
        <w:rPr>
          <w:rFonts w:ascii="Arial" w:hAnsi="Arial" w:cs="Arial"/>
          <w:color w:val="000000" w:themeColor="text1"/>
          <w:sz w:val="24"/>
          <w:szCs w:val="24"/>
        </w:rPr>
        <w:t xml:space="preserve"> or interfere with those rights – whether done directly or by indirect means.</w:t>
      </w:r>
      <w:r w:rsidR="001361CB">
        <w:rPr>
          <w:rFonts w:ascii="Arial" w:hAnsi="Arial" w:cs="Arial"/>
          <w:color w:val="000000" w:themeColor="text1"/>
          <w:sz w:val="24"/>
          <w:szCs w:val="24"/>
        </w:rPr>
        <w:t xml:space="preserve"> An employer’s duty cannot ext</w:t>
      </w:r>
      <w:r w:rsidR="003A7A44">
        <w:rPr>
          <w:rFonts w:ascii="Arial" w:hAnsi="Arial" w:cs="Arial"/>
          <w:color w:val="000000" w:themeColor="text1"/>
          <w:sz w:val="24"/>
          <w:szCs w:val="24"/>
        </w:rPr>
        <w:t xml:space="preserve">end to ensuring that a strike is </w:t>
      </w:r>
      <w:r w:rsidR="001361CB">
        <w:rPr>
          <w:rFonts w:ascii="Arial" w:hAnsi="Arial" w:cs="Arial"/>
          <w:color w:val="000000" w:themeColor="text1"/>
          <w:sz w:val="24"/>
          <w:szCs w:val="24"/>
        </w:rPr>
        <w:t xml:space="preserve">effective. That negates the nature </w:t>
      </w:r>
      <w:r w:rsidR="00312E11">
        <w:rPr>
          <w:rFonts w:ascii="Arial" w:hAnsi="Arial" w:cs="Arial"/>
          <w:color w:val="000000" w:themeColor="text1"/>
          <w:sz w:val="24"/>
          <w:szCs w:val="24"/>
        </w:rPr>
        <w:t xml:space="preserve">and context </w:t>
      </w:r>
      <w:r w:rsidR="001361CB">
        <w:rPr>
          <w:rFonts w:ascii="Arial" w:hAnsi="Arial" w:cs="Arial"/>
          <w:color w:val="000000" w:themeColor="text1"/>
          <w:sz w:val="24"/>
          <w:szCs w:val="24"/>
        </w:rPr>
        <w:t>of collective bargaining and the use of industrial action used to support it</w:t>
      </w:r>
      <w:r w:rsidR="003A7A44">
        <w:rPr>
          <w:rFonts w:ascii="Arial" w:hAnsi="Arial" w:cs="Arial"/>
          <w:color w:val="000000" w:themeColor="text1"/>
          <w:sz w:val="24"/>
          <w:szCs w:val="24"/>
        </w:rPr>
        <w:t xml:space="preserve"> and is contrary to the authority cited by the Labour Court in the preceding paragraph</w:t>
      </w:r>
      <w:r w:rsidR="001361CB">
        <w:rPr>
          <w:rFonts w:ascii="Arial" w:hAnsi="Arial" w:cs="Arial"/>
          <w:color w:val="000000" w:themeColor="text1"/>
          <w:sz w:val="24"/>
          <w:szCs w:val="24"/>
        </w:rPr>
        <w:t>. A strike</w:t>
      </w:r>
      <w:r w:rsidR="001753A1">
        <w:rPr>
          <w:rFonts w:ascii="Arial" w:hAnsi="Arial" w:cs="Arial"/>
          <w:color w:val="000000" w:themeColor="text1"/>
          <w:sz w:val="24"/>
          <w:szCs w:val="24"/>
        </w:rPr>
        <w:t xml:space="preserve">’s effectiveness is rather dependent upon participation in it by employees within the bargaining unit and </w:t>
      </w:r>
      <w:r w:rsidR="003A7A44">
        <w:rPr>
          <w:rFonts w:ascii="Arial" w:hAnsi="Arial" w:cs="Arial"/>
          <w:color w:val="000000" w:themeColor="text1"/>
          <w:sz w:val="24"/>
          <w:szCs w:val="24"/>
        </w:rPr>
        <w:t xml:space="preserve">by </w:t>
      </w:r>
      <w:r w:rsidR="001753A1">
        <w:rPr>
          <w:rFonts w:ascii="Arial" w:hAnsi="Arial" w:cs="Arial"/>
          <w:color w:val="000000" w:themeColor="text1"/>
          <w:sz w:val="24"/>
          <w:szCs w:val="24"/>
        </w:rPr>
        <w:t>their and the Union’s collective bargaining.</w:t>
      </w:r>
    </w:p>
    <w:p w:rsidR="00A738E3" w:rsidRPr="0048547E" w:rsidRDefault="00A738E3"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Union approached the application on the basis that </w:t>
      </w:r>
      <w:r w:rsidR="00B2170A">
        <w:rPr>
          <w:rFonts w:ascii="Arial" w:hAnsi="Arial" w:cs="Arial"/>
          <w:color w:val="000000" w:themeColor="text1"/>
          <w:sz w:val="24"/>
          <w:szCs w:val="24"/>
        </w:rPr>
        <w:t>the right to</w:t>
      </w:r>
      <w:r>
        <w:rPr>
          <w:rFonts w:ascii="Arial" w:hAnsi="Arial" w:cs="Arial"/>
          <w:color w:val="000000" w:themeColor="text1"/>
          <w:sz w:val="24"/>
          <w:szCs w:val="24"/>
        </w:rPr>
        <w:t xml:space="preserve"> strike would appear to include a right to stop an employer from trading at all by asserting that a strike </w:t>
      </w:r>
      <w:r w:rsidR="004E24F0">
        <w:rPr>
          <w:rFonts w:ascii="Arial" w:hAnsi="Arial" w:cs="Arial"/>
          <w:color w:val="000000" w:themeColor="text1"/>
          <w:sz w:val="24"/>
          <w:szCs w:val="24"/>
        </w:rPr>
        <w:t>‘</w:t>
      </w:r>
      <w:r w:rsidR="003A7A44">
        <w:rPr>
          <w:rFonts w:ascii="Arial" w:hAnsi="Arial" w:cs="Arial"/>
          <w:color w:val="000000" w:themeColor="text1"/>
          <w:sz w:val="24"/>
          <w:szCs w:val="24"/>
        </w:rPr>
        <w:t>entails</w:t>
      </w:r>
      <w:r>
        <w:rPr>
          <w:rFonts w:ascii="Arial" w:hAnsi="Arial" w:cs="Arial"/>
          <w:color w:val="000000" w:themeColor="text1"/>
          <w:sz w:val="24"/>
          <w:szCs w:val="24"/>
        </w:rPr>
        <w:t xml:space="preserve"> the cessation or interruption of normal business operations’. It may be </w:t>
      </w:r>
      <w:r w:rsidR="00884900">
        <w:rPr>
          <w:rFonts w:ascii="Arial" w:hAnsi="Arial" w:cs="Arial"/>
          <w:color w:val="000000" w:themeColor="text1"/>
          <w:sz w:val="24"/>
          <w:szCs w:val="24"/>
        </w:rPr>
        <w:t xml:space="preserve">the </w:t>
      </w:r>
      <w:r w:rsidR="003A7A44">
        <w:rPr>
          <w:rFonts w:ascii="Arial" w:hAnsi="Arial" w:cs="Arial"/>
          <w:color w:val="000000" w:themeColor="text1"/>
          <w:sz w:val="24"/>
          <w:szCs w:val="24"/>
        </w:rPr>
        <w:t xml:space="preserve">intended </w:t>
      </w:r>
      <w:r>
        <w:rPr>
          <w:rFonts w:ascii="Arial" w:hAnsi="Arial" w:cs="Arial"/>
          <w:color w:val="000000" w:themeColor="text1"/>
          <w:sz w:val="24"/>
          <w:szCs w:val="24"/>
        </w:rPr>
        <w:t>result of a strike</w:t>
      </w:r>
      <w:r w:rsidR="001753A1">
        <w:rPr>
          <w:rFonts w:ascii="Arial" w:hAnsi="Arial" w:cs="Arial"/>
          <w:color w:val="000000" w:themeColor="text1"/>
          <w:sz w:val="24"/>
          <w:szCs w:val="24"/>
        </w:rPr>
        <w:t xml:space="preserve"> to cause a cessation or interruption</w:t>
      </w:r>
      <w:r>
        <w:rPr>
          <w:rFonts w:ascii="Arial" w:hAnsi="Arial" w:cs="Arial"/>
          <w:color w:val="000000" w:themeColor="text1"/>
          <w:sz w:val="24"/>
          <w:szCs w:val="24"/>
        </w:rPr>
        <w:t xml:space="preserve">, but </w:t>
      </w:r>
      <w:r w:rsidR="001753A1">
        <w:rPr>
          <w:rFonts w:ascii="Arial" w:hAnsi="Arial" w:cs="Arial"/>
          <w:color w:val="000000" w:themeColor="text1"/>
          <w:sz w:val="24"/>
          <w:szCs w:val="24"/>
        </w:rPr>
        <w:t xml:space="preserve">a cessation </w:t>
      </w:r>
      <w:r>
        <w:rPr>
          <w:rFonts w:ascii="Arial" w:hAnsi="Arial" w:cs="Arial"/>
          <w:color w:val="000000" w:themeColor="text1"/>
          <w:sz w:val="24"/>
          <w:szCs w:val="24"/>
        </w:rPr>
        <w:t xml:space="preserve">is not necessarily an incident of the right to strike. Even though </w:t>
      </w:r>
      <w:r w:rsidR="004E24F0">
        <w:rPr>
          <w:rFonts w:ascii="Arial" w:hAnsi="Arial" w:cs="Arial"/>
          <w:color w:val="000000" w:themeColor="text1"/>
          <w:sz w:val="24"/>
          <w:szCs w:val="24"/>
        </w:rPr>
        <w:t>s</w:t>
      </w:r>
      <w:r>
        <w:rPr>
          <w:rFonts w:ascii="Arial" w:hAnsi="Arial" w:cs="Arial"/>
          <w:color w:val="000000" w:themeColor="text1"/>
          <w:sz w:val="24"/>
          <w:szCs w:val="24"/>
        </w:rPr>
        <w:t xml:space="preserve"> 76(3) places a </w:t>
      </w:r>
      <w:r w:rsidR="001753A1">
        <w:rPr>
          <w:rFonts w:ascii="Arial" w:hAnsi="Arial" w:cs="Arial"/>
          <w:color w:val="000000" w:themeColor="text1"/>
          <w:sz w:val="24"/>
          <w:szCs w:val="24"/>
        </w:rPr>
        <w:t>far-reaching</w:t>
      </w:r>
      <w:r>
        <w:rPr>
          <w:rFonts w:ascii="Arial" w:hAnsi="Arial" w:cs="Arial"/>
          <w:color w:val="000000" w:themeColor="text1"/>
          <w:sz w:val="24"/>
          <w:szCs w:val="24"/>
        </w:rPr>
        <w:t xml:space="preserve"> infringement of an employer’s right to trade, the legislature did not seek to prohibit an employer from trading at all with a skeleton staff </w:t>
      </w:r>
      <w:r w:rsidR="001753A1">
        <w:rPr>
          <w:rFonts w:ascii="Arial" w:hAnsi="Arial" w:cs="Arial"/>
          <w:color w:val="000000" w:themeColor="text1"/>
          <w:sz w:val="24"/>
          <w:szCs w:val="24"/>
        </w:rPr>
        <w:t xml:space="preserve">component </w:t>
      </w:r>
      <w:r>
        <w:rPr>
          <w:rFonts w:ascii="Arial" w:hAnsi="Arial" w:cs="Arial"/>
          <w:color w:val="000000" w:themeColor="text1"/>
          <w:sz w:val="24"/>
          <w:szCs w:val="24"/>
        </w:rPr>
        <w:t xml:space="preserve">(of non-striking employees) as was correctly stressed by the Labour Court in </w:t>
      </w:r>
      <w:r>
        <w:rPr>
          <w:rFonts w:ascii="Arial" w:hAnsi="Arial" w:cs="Arial"/>
          <w:i/>
          <w:color w:val="000000" w:themeColor="text1"/>
          <w:sz w:val="24"/>
          <w:szCs w:val="24"/>
        </w:rPr>
        <w:t>Lüderitz Spar</w:t>
      </w:r>
      <w:r>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14"/>
      </w:r>
      <w:r>
        <w:rPr>
          <w:rFonts w:ascii="Arial" w:hAnsi="Arial" w:cs="Arial"/>
          <w:color w:val="000000" w:themeColor="text1"/>
          <w:sz w:val="24"/>
          <w:szCs w:val="24"/>
        </w:rPr>
        <w:t xml:space="preserve"> The court in that matter also correctly posited that the legislature also did not intend that s 76(3) prevented non-striking employees from volunteering to work during a strike.</w:t>
      </w:r>
      <w:r>
        <w:rPr>
          <w:rStyle w:val="FootnoteReference"/>
          <w:rFonts w:ascii="Arial" w:hAnsi="Arial" w:cs="Arial"/>
          <w:color w:val="000000" w:themeColor="text1"/>
          <w:sz w:val="24"/>
          <w:szCs w:val="24"/>
        </w:rPr>
        <w:footnoteReference w:id="15"/>
      </w:r>
    </w:p>
    <w:p w:rsidR="00A738E3" w:rsidRPr="0048547E" w:rsidRDefault="00A738E3" w:rsidP="0048547E">
      <w:pPr>
        <w:spacing w:after="0" w:line="480" w:lineRule="auto"/>
        <w:rPr>
          <w:rFonts w:ascii="Arial" w:hAnsi="Arial" w:cs="Arial"/>
          <w:color w:val="000000" w:themeColor="text1"/>
          <w:sz w:val="24"/>
          <w:szCs w:val="24"/>
        </w:rPr>
      </w:pPr>
    </w:p>
    <w:p w:rsidR="00B2170A"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Because of the manner in which s 76(3) </w:t>
      </w:r>
      <w:r w:rsidR="00312E11">
        <w:rPr>
          <w:rFonts w:ascii="Arial" w:hAnsi="Arial" w:cs="Arial"/>
          <w:color w:val="000000" w:themeColor="text1"/>
          <w:sz w:val="24"/>
          <w:szCs w:val="24"/>
        </w:rPr>
        <w:t xml:space="preserve">makes inroads into </w:t>
      </w:r>
      <w:r>
        <w:rPr>
          <w:rFonts w:ascii="Arial" w:hAnsi="Arial" w:cs="Arial"/>
          <w:color w:val="000000" w:themeColor="text1"/>
          <w:sz w:val="24"/>
          <w:szCs w:val="24"/>
        </w:rPr>
        <w:t xml:space="preserve">an employer’s right to trade, the term ‘require’ is to be interpreted </w:t>
      </w:r>
      <w:r w:rsidR="00312E11">
        <w:rPr>
          <w:rFonts w:ascii="Arial" w:hAnsi="Arial" w:cs="Arial"/>
          <w:color w:val="000000" w:themeColor="text1"/>
          <w:sz w:val="24"/>
          <w:szCs w:val="24"/>
        </w:rPr>
        <w:t xml:space="preserve">restrictively </w:t>
      </w:r>
      <w:r>
        <w:rPr>
          <w:rFonts w:ascii="Arial" w:hAnsi="Arial" w:cs="Arial"/>
          <w:color w:val="000000" w:themeColor="text1"/>
          <w:sz w:val="24"/>
          <w:szCs w:val="24"/>
        </w:rPr>
        <w:t xml:space="preserve">in the sense of compel or insist upon </w:t>
      </w:r>
      <w:r w:rsidR="004E24F0">
        <w:rPr>
          <w:rFonts w:ascii="Arial" w:hAnsi="Arial" w:cs="Arial"/>
          <w:color w:val="000000" w:themeColor="text1"/>
          <w:sz w:val="24"/>
          <w:szCs w:val="24"/>
        </w:rPr>
        <w:t xml:space="preserve">or instruct </w:t>
      </w:r>
      <w:r w:rsidR="00B117C1">
        <w:rPr>
          <w:rFonts w:ascii="Arial" w:hAnsi="Arial" w:cs="Arial"/>
          <w:color w:val="000000" w:themeColor="text1"/>
          <w:sz w:val="24"/>
          <w:szCs w:val="24"/>
        </w:rPr>
        <w:t>and would certainl</w:t>
      </w:r>
      <w:r>
        <w:rPr>
          <w:rFonts w:ascii="Arial" w:hAnsi="Arial" w:cs="Arial"/>
          <w:color w:val="000000" w:themeColor="text1"/>
          <w:sz w:val="24"/>
          <w:szCs w:val="24"/>
        </w:rPr>
        <w:t>y not include permit or allow</w:t>
      </w:r>
      <w:r w:rsidR="00B2170A">
        <w:rPr>
          <w:rFonts w:ascii="Arial" w:hAnsi="Arial" w:cs="Arial"/>
          <w:color w:val="000000" w:themeColor="text1"/>
          <w:sz w:val="24"/>
          <w:szCs w:val="24"/>
        </w:rPr>
        <w:t>,</w:t>
      </w:r>
      <w:r>
        <w:rPr>
          <w:rFonts w:ascii="Arial" w:hAnsi="Arial" w:cs="Arial"/>
          <w:color w:val="000000" w:themeColor="text1"/>
          <w:sz w:val="24"/>
          <w:szCs w:val="24"/>
        </w:rPr>
        <w:t xml:space="preserve"> as sought by the Union in its application and as </w:t>
      </w:r>
      <w:r w:rsidR="00312E11">
        <w:rPr>
          <w:rFonts w:ascii="Arial" w:hAnsi="Arial" w:cs="Arial"/>
          <w:color w:val="000000" w:themeColor="text1"/>
          <w:sz w:val="24"/>
          <w:szCs w:val="24"/>
        </w:rPr>
        <w:t>found</w:t>
      </w:r>
      <w:r>
        <w:rPr>
          <w:rFonts w:ascii="Arial" w:hAnsi="Arial" w:cs="Arial"/>
          <w:color w:val="000000" w:themeColor="text1"/>
          <w:sz w:val="24"/>
          <w:szCs w:val="24"/>
        </w:rPr>
        <w:t xml:space="preserve"> by the court below</w:t>
      </w:r>
      <w:r w:rsidR="001753A1">
        <w:rPr>
          <w:rFonts w:ascii="Arial" w:hAnsi="Arial" w:cs="Arial"/>
          <w:color w:val="000000" w:themeColor="text1"/>
          <w:sz w:val="24"/>
          <w:szCs w:val="24"/>
        </w:rPr>
        <w:t xml:space="preserve"> in its order</w:t>
      </w:r>
      <w:r>
        <w:rPr>
          <w:rFonts w:ascii="Arial" w:hAnsi="Arial" w:cs="Arial"/>
          <w:color w:val="000000" w:themeColor="text1"/>
          <w:sz w:val="24"/>
          <w:szCs w:val="24"/>
        </w:rPr>
        <w:t xml:space="preserve">. </w:t>
      </w:r>
      <w:r w:rsidR="008659E7">
        <w:rPr>
          <w:rFonts w:ascii="Arial" w:hAnsi="Arial" w:cs="Arial"/>
          <w:color w:val="000000" w:themeColor="text1"/>
          <w:sz w:val="24"/>
          <w:szCs w:val="24"/>
        </w:rPr>
        <w:t xml:space="preserve">That also accords with the ordinary meaning of the term. To interpret require to include ‘permit’ </w:t>
      </w:r>
      <w:r w:rsidR="00C9350B">
        <w:rPr>
          <w:rFonts w:ascii="Arial" w:hAnsi="Arial" w:cs="Arial"/>
          <w:color w:val="000000" w:themeColor="text1"/>
          <w:sz w:val="24"/>
          <w:szCs w:val="24"/>
        </w:rPr>
        <w:t>would</w:t>
      </w:r>
      <w:r w:rsidR="008659E7">
        <w:rPr>
          <w:rFonts w:ascii="Arial" w:hAnsi="Arial" w:cs="Arial"/>
          <w:color w:val="000000" w:themeColor="text1"/>
          <w:sz w:val="24"/>
          <w:szCs w:val="24"/>
        </w:rPr>
        <w:t xml:space="preserve"> also </w:t>
      </w:r>
      <w:r w:rsidR="00C9350B">
        <w:rPr>
          <w:rFonts w:ascii="Arial" w:hAnsi="Arial" w:cs="Arial"/>
          <w:color w:val="000000" w:themeColor="text1"/>
          <w:sz w:val="24"/>
          <w:szCs w:val="24"/>
        </w:rPr>
        <w:t xml:space="preserve">be </w:t>
      </w:r>
      <w:r w:rsidR="008659E7">
        <w:rPr>
          <w:rFonts w:ascii="Arial" w:hAnsi="Arial" w:cs="Arial"/>
          <w:color w:val="000000" w:themeColor="text1"/>
          <w:sz w:val="24"/>
          <w:szCs w:val="24"/>
        </w:rPr>
        <w:t xml:space="preserve">contrary to the ordinary meaning of the term ‘require’. </w:t>
      </w:r>
      <w:r w:rsidR="003A7A44">
        <w:rPr>
          <w:rFonts w:ascii="Arial" w:hAnsi="Arial" w:cs="Arial"/>
          <w:color w:val="000000" w:themeColor="text1"/>
          <w:sz w:val="24"/>
          <w:szCs w:val="24"/>
        </w:rPr>
        <w:t>It would also follow that s 76(3) would entitle a non-striking employee to decline to perform the work of a striking employee.</w:t>
      </w:r>
    </w:p>
    <w:p w:rsidR="00B2170A" w:rsidRPr="0048547E" w:rsidRDefault="00B2170A" w:rsidP="0048547E">
      <w:pPr>
        <w:spacing w:after="0" w:line="480" w:lineRule="auto"/>
        <w:rPr>
          <w:rFonts w:ascii="Arial" w:hAnsi="Arial" w:cs="Arial"/>
          <w:color w:val="000000" w:themeColor="text1"/>
          <w:sz w:val="24"/>
          <w:szCs w:val="24"/>
        </w:rPr>
      </w:pPr>
    </w:p>
    <w:p w:rsidR="003A7A44"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Approaching the facts along the lines of </w:t>
      </w:r>
      <w:r>
        <w:rPr>
          <w:rFonts w:ascii="Arial" w:hAnsi="Arial" w:cs="Arial"/>
          <w:i/>
          <w:color w:val="000000" w:themeColor="text1"/>
          <w:sz w:val="24"/>
          <w:szCs w:val="24"/>
        </w:rPr>
        <w:t>Plascon-Evans</w:t>
      </w:r>
      <w:r w:rsidRPr="00A738E3">
        <w:rPr>
          <w:rFonts w:ascii="Arial" w:hAnsi="Arial" w:cs="Arial"/>
          <w:color w:val="000000" w:themeColor="text1"/>
          <w:sz w:val="24"/>
          <w:szCs w:val="24"/>
        </w:rPr>
        <w:t xml:space="preserve">, </w:t>
      </w:r>
      <w:r w:rsidR="00B2170A">
        <w:rPr>
          <w:rFonts w:ascii="Arial" w:hAnsi="Arial" w:cs="Arial"/>
          <w:color w:val="000000" w:themeColor="text1"/>
          <w:sz w:val="24"/>
          <w:szCs w:val="24"/>
        </w:rPr>
        <w:t xml:space="preserve">it is stated in </w:t>
      </w:r>
      <w:r>
        <w:rPr>
          <w:rFonts w:ascii="Arial" w:hAnsi="Arial" w:cs="Arial"/>
          <w:color w:val="000000" w:themeColor="text1"/>
          <w:sz w:val="24"/>
          <w:szCs w:val="24"/>
        </w:rPr>
        <w:t>Shoprite’s answering affidavit</w:t>
      </w:r>
      <w:r w:rsidR="00232C78">
        <w:rPr>
          <w:rFonts w:ascii="Arial" w:hAnsi="Arial" w:cs="Arial"/>
          <w:color w:val="000000" w:themeColor="text1"/>
          <w:sz w:val="24"/>
          <w:szCs w:val="24"/>
        </w:rPr>
        <w:t xml:space="preserve"> </w:t>
      </w:r>
      <w:r w:rsidR="00B2170A">
        <w:rPr>
          <w:rFonts w:ascii="Arial" w:hAnsi="Arial" w:cs="Arial"/>
          <w:color w:val="000000" w:themeColor="text1"/>
          <w:sz w:val="24"/>
          <w:szCs w:val="24"/>
        </w:rPr>
        <w:t>that</w:t>
      </w:r>
      <w:r>
        <w:rPr>
          <w:rFonts w:ascii="Arial" w:hAnsi="Arial" w:cs="Arial"/>
          <w:color w:val="000000" w:themeColor="text1"/>
          <w:sz w:val="24"/>
          <w:szCs w:val="24"/>
        </w:rPr>
        <w:t xml:space="preserve"> Shoprite’s managerial employees contractually agreed to render services in any department as the need might arise</w:t>
      </w:r>
      <w:r w:rsidR="001753A1">
        <w:rPr>
          <w:rFonts w:ascii="Arial" w:hAnsi="Arial" w:cs="Arial"/>
          <w:color w:val="000000" w:themeColor="text1"/>
          <w:sz w:val="24"/>
          <w:szCs w:val="24"/>
        </w:rPr>
        <w:t xml:space="preserve"> and </w:t>
      </w:r>
      <w:r w:rsidR="003A7A44">
        <w:rPr>
          <w:rFonts w:ascii="Arial" w:hAnsi="Arial" w:cs="Arial"/>
          <w:color w:val="000000" w:themeColor="text1"/>
          <w:sz w:val="24"/>
          <w:szCs w:val="24"/>
        </w:rPr>
        <w:t xml:space="preserve">that they </w:t>
      </w:r>
      <w:r w:rsidR="001753A1">
        <w:rPr>
          <w:rFonts w:ascii="Arial" w:hAnsi="Arial" w:cs="Arial"/>
          <w:color w:val="000000" w:themeColor="text1"/>
          <w:sz w:val="24"/>
          <w:szCs w:val="24"/>
        </w:rPr>
        <w:t>thus agreed to perform work where needed</w:t>
      </w:r>
      <w:r>
        <w:rPr>
          <w:rFonts w:ascii="Arial" w:hAnsi="Arial" w:cs="Arial"/>
          <w:color w:val="000000" w:themeColor="text1"/>
          <w:sz w:val="24"/>
          <w:szCs w:val="24"/>
        </w:rPr>
        <w:t>.</w:t>
      </w:r>
      <w:r w:rsidR="00B117C1">
        <w:rPr>
          <w:rFonts w:ascii="Arial" w:hAnsi="Arial" w:cs="Arial"/>
          <w:color w:val="000000" w:themeColor="text1"/>
          <w:sz w:val="24"/>
          <w:szCs w:val="24"/>
        </w:rPr>
        <w:t xml:space="preserve"> It is in any event not alleged in the founding papers that managerial employees were compelled or instructed to do the work of striking employees. </w:t>
      </w:r>
      <w:r w:rsidR="001753A1">
        <w:rPr>
          <w:rFonts w:ascii="Arial" w:hAnsi="Arial" w:cs="Arial"/>
          <w:color w:val="000000" w:themeColor="text1"/>
          <w:sz w:val="24"/>
          <w:szCs w:val="24"/>
        </w:rPr>
        <w:t xml:space="preserve">If they did not do so voluntarily, s 76(3) would in my view preclude an employer requiring them to do so. </w:t>
      </w:r>
      <w:r w:rsidR="00B117C1">
        <w:rPr>
          <w:rFonts w:ascii="Arial" w:hAnsi="Arial" w:cs="Arial"/>
          <w:color w:val="000000" w:themeColor="text1"/>
          <w:sz w:val="24"/>
          <w:szCs w:val="24"/>
        </w:rPr>
        <w:t>The complaint is that they were merely doing that work</w:t>
      </w:r>
      <w:r w:rsidR="00884900">
        <w:rPr>
          <w:rFonts w:ascii="Arial" w:hAnsi="Arial" w:cs="Arial"/>
          <w:color w:val="000000" w:themeColor="text1"/>
          <w:sz w:val="24"/>
          <w:szCs w:val="24"/>
        </w:rPr>
        <w:t xml:space="preserve"> in the sense of being permitted </w:t>
      </w:r>
      <w:r w:rsidR="001753A1">
        <w:rPr>
          <w:rFonts w:ascii="Arial" w:hAnsi="Arial" w:cs="Arial"/>
          <w:color w:val="000000" w:themeColor="text1"/>
          <w:sz w:val="24"/>
          <w:szCs w:val="24"/>
        </w:rPr>
        <w:t xml:space="preserve">by the employer </w:t>
      </w:r>
      <w:r w:rsidR="00884900">
        <w:rPr>
          <w:rFonts w:ascii="Arial" w:hAnsi="Arial" w:cs="Arial"/>
          <w:color w:val="000000" w:themeColor="text1"/>
          <w:sz w:val="24"/>
          <w:szCs w:val="24"/>
        </w:rPr>
        <w:t>to do so</w:t>
      </w:r>
      <w:r w:rsidR="00B117C1">
        <w:rPr>
          <w:rFonts w:ascii="Arial" w:hAnsi="Arial" w:cs="Arial"/>
          <w:color w:val="000000" w:themeColor="text1"/>
          <w:sz w:val="24"/>
          <w:szCs w:val="24"/>
        </w:rPr>
        <w:t>.</w:t>
      </w:r>
      <w:r w:rsidR="001753A1">
        <w:rPr>
          <w:rFonts w:ascii="Arial" w:hAnsi="Arial" w:cs="Arial"/>
          <w:color w:val="000000" w:themeColor="text1"/>
          <w:sz w:val="24"/>
          <w:szCs w:val="24"/>
        </w:rPr>
        <w:t xml:space="preserve"> That does not fall foul of s 76(3). </w:t>
      </w:r>
    </w:p>
    <w:p w:rsidR="003A7A44" w:rsidRDefault="003A7A44" w:rsidP="006C2F17">
      <w:pPr>
        <w:pStyle w:val="ListParagraph"/>
        <w:spacing w:line="480" w:lineRule="auto"/>
        <w:rPr>
          <w:rFonts w:ascii="Arial" w:hAnsi="Arial" w:cs="Arial"/>
          <w:color w:val="000000" w:themeColor="text1"/>
          <w:sz w:val="24"/>
          <w:szCs w:val="24"/>
        </w:rPr>
      </w:pPr>
    </w:p>
    <w:p w:rsidR="00A738E3" w:rsidRDefault="00B2170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is f</w:t>
      </w:r>
      <w:r w:rsidR="00A738E3">
        <w:rPr>
          <w:rFonts w:ascii="Arial" w:hAnsi="Arial" w:cs="Arial"/>
          <w:color w:val="000000" w:themeColor="text1"/>
          <w:sz w:val="24"/>
          <w:szCs w:val="24"/>
        </w:rPr>
        <w:t xml:space="preserve">urther </w:t>
      </w:r>
      <w:r w:rsidR="00232C78">
        <w:rPr>
          <w:rFonts w:ascii="Arial" w:hAnsi="Arial" w:cs="Arial"/>
          <w:color w:val="000000" w:themeColor="text1"/>
          <w:sz w:val="24"/>
          <w:szCs w:val="24"/>
        </w:rPr>
        <w:t>stated</w:t>
      </w:r>
      <w:r w:rsidR="00B117C1">
        <w:rPr>
          <w:rFonts w:ascii="Arial" w:hAnsi="Arial" w:cs="Arial"/>
          <w:color w:val="000000" w:themeColor="text1"/>
          <w:sz w:val="24"/>
          <w:szCs w:val="24"/>
        </w:rPr>
        <w:t xml:space="preserve"> in Shoprite’s answering affidavit</w:t>
      </w:r>
      <w:r w:rsidR="00232C78">
        <w:rPr>
          <w:rFonts w:ascii="Arial" w:hAnsi="Arial" w:cs="Arial"/>
          <w:color w:val="000000" w:themeColor="text1"/>
          <w:sz w:val="24"/>
          <w:szCs w:val="24"/>
        </w:rPr>
        <w:t xml:space="preserve"> that </w:t>
      </w:r>
      <w:r w:rsidR="00A738E3">
        <w:rPr>
          <w:rFonts w:ascii="Arial" w:hAnsi="Arial" w:cs="Arial"/>
          <w:color w:val="000000" w:themeColor="text1"/>
          <w:sz w:val="24"/>
          <w:szCs w:val="24"/>
        </w:rPr>
        <w:t>non-striking employees’ duties did not cease due to the st</w:t>
      </w:r>
      <w:r w:rsidR="00884900">
        <w:rPr>
          <w:rFonts w:ascii="Arial" w:hAnsi="Arial" w:cs="Arial"/>
          <w:color w:val="000000" w:themeColor="text1"/>
          <w:sz w:val="24"/>
          <w:szCs w:val="24"/>
        </w:rPr>
        <w:t>ri</w:t>
      </w:r>
      <w:r w:rsidR="00A738E3">
        <w:rPr>
          <w:rFonts w:ascii="Arial" w:hAnsi="Arial" w:cs="Arial"/>
          <w:color w:val="000000" w:themeColor="text1"/>
          <w:sz w:val="24"/>
          <w:szCs w:val="24"/>
        </w:rPr>
        <w:t xml:space="preserve">ke. </w:t>
      </w:r>
      <w:r w:rsidR="00232C78">
        <w:rPr>
          <w:rFonts w:ascii="Arial" w:hAnsi="Arial" w:cs="Arial"/>
          <w:color w:val="000000" w:themeColor="text1"/>
          <w:sz w:val="24"/>
          <w:szCs w:val="24"/>
        </w:rPr>
        <w:t>It is f</w:t>
      </w:r>
      <w:r w:rsidR="00A738E3">
        <w:rPr>
          <w:rFonts w:ascii="Arial" w:hAnsi="Arial" w:cs="Arial"/>
          <w:color w:val="000000" w:themeColor="text1"/>
          <w:sz w:val="24"/>
          <w:szCs w:val="24"/>
        </w:rPr>
        <w:t xml:space="preserve">urthermore </w:t>
      </w:r>
      <w:r w:rsidR="00232C78">
        <w:rPr>
          <w:rFonts w:ascii="Arial" w:hAnsi="Arial" w:cs="Arial"/>
          <w:color w:val="000000" w:themeColor="text1"/>
          <w:sz w:val="24"/>
          <w:szCs w:val="24"/>
        </w:rPr>
        <w:t xml:space="preserve">stated that </w:t>
      </w:r>
      <w:r w:rsidR="00A738E3">
        <w:rPr>
          <w:rFonts w:ascii="Arial" w:hAnsi="Arial" w:cs="Arial"/>
          <w:color w:val="000000" w:themeColor="text1"/>
          <w:sz w:val="24"/>
          <w:szCs w:val="24"/>
        </w:rPr>
        <w:t xml:space="preserve">the seasonal fixed term employees were already engaged when the strike commenced </w:t>
      </w:r>
      <w:r w:rsidR="00232C78">
        <w:rPr>
          <w:rFonts w:ascii="Arial" w:hAnsi="Arial" w:cs="Arial"/>
          <w:color w:val="000000" w:themeColor="text1"/>
          <w:sz w:val="24"/>
          <w:szCs w:val="24"/>
        </w:rPr>
        <w:t xml:space="preserve">and were engaged </w:t>
      </w:r>
      <w:r w:rsidR="00A738E3">
        <w:rPr>
          <w:rFonts w:ascii="Arial" w:hAnsi="Arial" w:cs="Arial"/>
          <w:color w:val="000000" w:themeColor="text1"/>
          <w:sz w:val="24"/>
          <w:szCs w:val="24"/>
        </w:rPr>
        <w:t xml:space="preserve">not to replace striking employees but to render the same services because of </w:t>
      </w:r>
      <w:r w:rsidR="001753A1">
        <w:rPr>
          <w:rFonts w:ascii="Arial" w:hAnsi="Arial" w:cs="Arial"/>
          <w:color w:val="000000" w:themeColor="text1"/>
          <w:sz w:val="24"/>
          <w:szCs w:val="24"/>
        </w:rPr>
        <w:t xml:space="preserve">the </w:t>
      </w:r>
      <w:r w:rsidR="00A738E3">
        <w:rPr>
          <w:rFonts w:ascii="Arial" w:hAnsi="Arial" w:cs="Arial"/>
          <w:color w:val="000000" w:themeColor="text1"/>
          <w:sz w:val="24"/>
          <w:szCs w:val="24"/>
        </w:rPr>
        <w:t>higher demand</w:t>
      </w:r>
      <w:r w:rsidR="001753A1">
        <w:rPr>
          <w:rFonts w:ascii="Arial" w:hAnsi="Arial" w:cs="Arial"/>
          <w:color w:val="000000" w:themeColor="text1"/>
          <w:sz w:val="24"/>
          <w:szCs w:val="24"/>
        </w:rPr>
        <w:t xml:space="preserve"> over that period</w:t>
      </w:r>
      <w:r w:rsidR="00A738E3">
        <w:rPr>
          <w:rFonts w:ascii="Arial" w:hAnsi="Arial" w:cs="Arial"/>
          <w:color w:val="000000" w:themeColor="text1"/>
          <w:sz w:val="24"/>
          <w:szCs w:val="24"/>
        </w:rPr>
        <w:t>.</w:t>
      </w:r>
    </w:p>
    <w:p w:rsidR="00A738E3" w:rsidRPr="0048547E" w:rsidRDefault="00A738E3" w:rsidP="0048547E">
      <w:pPr>
        <w:spacing w:after="0" w:line="480" w:lineRule="auto"/>
        <w:rPr>
          <w:rFonts w:ascii="Arial" w:hAnsi="Arial" w:cs="Arial"/>
          <w:color w:val="000000" w:themeColor="text1"/>
          <w:sz w:val="24"/>
          <w:szCs w:val="24"/>
        </w:rPr>
      </w:pPr>
    </w:p>
    <w:p w:rsidR="001753A1"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Union did not </w:t>
      </w:r>
      <w:r w:rsidR="00232C78">
        <w:rPr>
          <w:rFonts w:ascii="Arial" w:hAnsi="Arial" w:cs="Arial"/>
          <w:color w:val="000000" w:themeColor="text1"/>
          <w:sz w:val="24"/>
          <w:szCs w:val="24"/>
        </w:rPr>
        <w:t>reply to these statements</w:t>
      </w:r>
      <w:r>
        <w:rPr>
          <w:rFonts w:ascii="Arial" w:hAnsi="Arial" w:cs="Arial"/>
          <w:color w:val="000000" w:themeColor="text1"/>
          <w:sz w:val="24"/>
          <w:szCs w:val="24"/>
        </w:rPr>
        <w:t xml:space="preserve">. </w:t>
      </w:r>
      <w:r w:rsidR="00884900">
        <w:rPr>
          <w:rFonts w:ascii="Arial" w:hAnsi="Arial" w:cs="Arial"/>
          <w:color w:val="000000" w:themeColor="text1"/>
          <w:sz w:val="24"/>
          <w:szCs w:val="24"/>
        </w:rPr>
        <w:t xml:space="preserve">Nor did it apply </w:t>
      </w:r>
      <w:r w:rsidR="001753A1">
        <w:rPr>
          <w:rFonts w:ascii="Arial" w:hAnsi="Arial" w:cs="Arial"/>
          <w:color w:val="000000" w:themeColor="text1"/>
          <w:sz w:val="24"/>
          <w:szCs w:val="24"/>
        </w:rPr>
        <w:t>for</w:t>
      </w:r>
      <w:r w:rsidR="00884900">
        <w:rPr>
          <w:rFonts w:ascii="Arial" w:hAnsi="Arial" w:cs="Arial"/>
          <w:color w:val="000000" w:themeColor="text1"/>
          <w:sz w:val="24"/>
          <w:szCs w:val="24"/>
        </w:rPr>
        <w:t xml:space="preserve"> a referral to oral evidence. </w:t>
      </w:r>
      <w:r w:rsidR="001753A1">
        <w:rPr>
          <w:rFonts w:ascii="Arial" w:hAnsi="Arial" w:cs="Arial"/>
          <w:color w:val="000000" w:themeColor="text1"/>
          <w:sz w:val="24"/>
          <w:szCs w:val="24"/>
        </w:rPr>
        <w:t xml:space="preserve">Those issues are thus to be determined on Shoprite’s version. </w:t>
      </w:r>
    </w:p>
    <w:p w:rsidR="001753A1" w:rsidRPr="0048547E" w:rsidRDefault="001753A1" w:rsidP="0048547E">
      <w:pPr>
        <w:spacing w:after="0" w:line="480" w:lineRule="auto"/>
        <w:rPr>
          <w:rFonts w:ascii="Arial" w:hAnsi="Arial" w:cs="Arial"/>
          <w:color w:val="000000" w:themeColor="text1"/>
          <w:sz w:val="24"/>
          <w:szCs w:val="24"/>
        </w:rPr>
      </w:pPr>
    </w:p>
    <w:p w:rsidR="00A738E3" w:rsidRDefault="00A738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follows that the Union did not establish that the seasonal and managerial employees were required in the sense of being compelled or instructed to perform the work of striking employees. That was also not its case. It considered that permitting or allowing those employees to perform the work of striking employees fell foul of s 76 and amounted to </w:t>
      </w:r>
      <w:r w:rsidRPr="001558CA">
        <w:rPr>
          <w:rFonts w:ascii="Arial" w:hAnsi="Arial" w:cs="Arial"/>
          <w:color w:val="000000" w:themeColor="text1"/>
          <w:sz w:val="24"/>
          <w:szCs w:val="24"/>
          <w:u w:val="single"/>
        </w:rPr>
        <w:t>requiring</w:t>
      </w:r>
      <w:r>
        <w:rPr>
          <w:rFonts w:ascii="Arial" w:hAnsi="Arial" w:cs="Arial"/>
          <w:color w:val="000000" w:themeColor="text1"/>
          <w:sz w:val="24"/>
          <w:szCs w:val="24"/>
        </w:rPr>
        <w:t xml:space="preserve"> them to do so. This approach is, as already pointed out, untenable and in conflict with s 76(3) properly approached. </w:t>
      </w:r>
    </w:p>
    <w:p w:rsidR="001558CA" w:rsidRDefault="001558CA" w:rsidP="0048547E">
      <w:pPr>
        <w:spacing w:after="0" w:line="480" w:lineRule="auto"/>
        <w:rPr>
          <w:rFonts w:ascii="Arial" w:hAnsi="Arial" w:cs="Arial"/>
          <w:color w:val="000000" w:themeColor="text1"/>
          <w:sz w:val="24"/>
          <w:szCs w:val="24"/>
        </w:rPr>
      </w:pPr>
    </w:p>
    <w:p w:rsidR="00FF2F36" w:rsidRPr="0048547E" w:rsidRDefault="00FF2F36" w:rsidP="0048547E">
      <w:pPr>
        <w:spacing w:after="0" w:line="480" w:lineRule="auto"/>
        <w:rPr>
          <w:rFonts w:ascii="Arial" w:hAnsi="Arial" w:cs="Arial"/>
          <w:color w:val="000000" w:themeColor="text1"/>
          <w:sz w:val="24"/>
          <w:szCs w:val="24"/>
        </w:rPr>
      </w:pPr>
    </w:p>
    <w:p w:rsidR="001558CA" w:rsidRDefault="001558C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follows that the court below erred in granting the orders based upon s 76(3).</w:t>
      </w:r>
    </w:p>
    <w:p w:rsidR="001558CA" w:rsidRDefault="001558CA" w:rsidP="0048547E">
      <w:pPr>
        <w:spacing w:after="0" w:line="480" w:lineRule="auto"/>
        <w:rPr>
          <w:rFonts w:ascii="Arial" w:hAnsi="Arial" w:cs="Arial"/>
          <w:color w:val="000000" w:themeColor="text1"/>
          <w:sz w:val="24"/>
          <w:szCs w:val="24"/>
        </w:rPr>
      </w:pPr>
    </w:p>
    <w:p w:rsidR="001558CA" w:rsidRPr="001558CA" w:rsidRDefault="001558CA" w:rsidP="001558CA">
      <w:pPr>
        <w:rPr>
          <w:rFonts w:ascii="Arial" w:hAnsi="Arial" w:cs="Arial"/>
          <w:color w:val="000000" w:themeColor="text1"/>
          <w:sz w:val="24"/>
          <w:szCs w:val="24"/>
          <w:u w:val="single"/>
        </w:rPr>
      </w:pPr>
      <w:r>
        <w:rPr>
          <w:rFonts w:ascii="Arial" w:hAnsi="Arial" w:cs="Arial"/>
          <w:color w:val="000000" w:themeColor="text1"/>
          <w:sz w:val="24"/>
          <w:szCs w:val="24"/>
          <w:u w:val="single"/>
        </w:rPr>
        <w:t>Strike rules</w:t>
      </w:r>
    </w:p>
    <w:p w:rsidR="001558CA" w:rsidRDefault="001558C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Rule 8 prohibits Shoprite from engaging scab labour to </w:t>
      </w:r>
      <w:r w:rsidRPr="001558CA">
        <w:rPr>
          <w:rFonts w:ascii="Arial" w:hAnsi="Arial" w:cs="Arial"/>
          <w:color w:val="000000" w:themeColor="text1"/>
          <w:sz w:val="24"/>
          <w:szCs w:val="24"/>
          <w:u w:val="single"/>
        </w:rPr>
        <w:t>replace</w:t>
      </w:r>
      <w:r>
        <w:rPr>
          <w:rFonts w:ascii="Arial" w:hAnsi="Arial" w:cs="Arial"/>
          <w:color w:val="000000" w:themeColor="text1"/>
          <w:sz w:val="24"/>
          <w:szCs w:val="24"/>
        </w:rPr>
        <w:t xml:space="preserve"> striking employees. </w:t>
      </w:r>
      <w:r w:rsidR="00B117C1">
        <w:rPr>
          <w:rFonts w:ascii="Arial" w:hAnsi="Arial" w:cs="Arial"/>
          <w:color w:val="000000" w:themeColor="text1"/>
          <w:sz w:val="24"/>
          <w:szCs w:val="24"/>
        </w:rPr>
        <w:t xml:space="preserve"> It reads:</w:t>
      </w:r>
    </w:p>
    <w:p w:rsidR="00B117C1" w:rsidRDefault="00B117C1" w:rsidP="0048547E">
      <w:pPr>
        <w:pStyle w:val="NoSpacing"/>
        <w:spacing w:line="360" w:lineRule="auto"/>
        <w:jc w:val="both"/>
        <w:rPr>
          <w:rFonts w:ascii="Arial" w:hAnsi="Arial" w:cs="Arial"/>
          <w:color w:val="000000" w:themeColor="text1"/>
          <w:sz w:val="24"/>
          <w:szCs w:val="24"/>
        </w:rPr>
      </w:pPr>
    </w:p>
    <w:p w:rsidR="00B117C1" w:rsidRDefault="00B117C1" w:rsidP="00B117C1">
      <w:pPr>
        <w:pStyle w:val="NoSpacing"/>
        <w:spacing w:line="360" w:lineRule="auto"/>
        <w:ind w:left="1440" w:hanging="720"/>
        <w:jc w:val="both"/>
        <w:rPr>
          <w:rFonts w:ascii="Arial" w:hAnsi="Arial" w:cs="Arial"/>
          <w:color w:val="000000" w:themeColor="text1"/>
        </w:rPr>
      </w:pPr>
      <w:r w:rsidRPr="004B6913">
        <w:rPr>
          <w:rFonts w:ascii="Arial" w:hAnsi="Arial" w:cs="Arial"/>
          <w:color w:val="000000" w:themeColor="text1"/>
        </w:rPr>
        <w:t>‘(8)</w:t>
      </w:r>
      <w:r w:rsidRPr="004B6913">
        <w:rPr>
          <w:rFonts w:ascii="Arial" w:hAnsi="Arial" w:cs="Arial"/>
          <w:color w:val="000000" w:themeColor="text1"/>
        </w:rPr>
        <w:tab/>
      </w:r>
      <w:r>
        <w:rPr>
          <w:rFonts w:ascii="Arial" w:hAnsi="Arial" w:cs="Arial"/>
          <w:color w:val="000000" w:themeColor="text1"/>
        </w:rPr>
        <w:t>No scab labour (hiring any individual) may be engaged to replace the lawfully striking employees during the duration of the industrial action.’</w:t>
      </w:r>
    </w:p>
    <w:p w:rsidR="001558CA" w:rsidRDefault="001558CA" w:rsidP="001558CA">
      <w:pPr>
        <w:pStyle w:val="ListParagraph"/>
        <w:rPr>
          <w:rFonts w:ascii="Arial" w:hAnsi="Arial" w:cs="Arial"/>
          <w:color w:val="000000" w:themeColor="text1"/>
          <w:sz w:val="24"/>
          <w:szCs w:val="24"/>
        </w:rPr>
      </w:pPr>
    </w:p>
    <w:p w:rsidR="001558CA" w:rsidRDefault="001558C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facts properly approached show that Shoprite had already engaged the seasonal employees prior to the strike. More importantly, upon the facts, seasonal employees were annually so engaged for more than </w:t>
      </w:r>
      <w:r w:rsidR="00FC6D64">
        <w:rPr>
          <w:rFonts w:ascii="Arial" w:hAnsi="Arial" w:cs="Arial"/>
          <w:color w:val="000000" w:themeColor="text1"/>
          <w:sz w:val="24"/>
          <w:szCs w:val="24"/>
        </w:rPr>
        <w:t>ten</w:t>
      </w:r>
      <w:r>
        <w:rPr>
          <w:rFonts w:ascii="Arial" w:hAnsi="Arial" w:cs="Arial"/>
          <w:color w:val="000000" w:themeColor="text1"/>
          <w:sz w:val="24"/>
          <w:szCs w:val="24"/>
        </w:rPr>
        <w:t xml:space="preserve"> years and were </w:t>
      </w:r>
      <w:r w:rsidR="00232C78">
        <w:rPr>
          <w:rFonts w:ascii="Arial" w:hAnsi="Arial" w:cs="Arial"/>
          <w:color w:val="000000" w:themeColor="text1"/>
          <w:sz w:val="24"/>
          <w:szCs w:val="24"/>
        </w:rPr>
        <w:t xml:space="preserve">also </w:t>
      </w:r>
      <w:r>
        <w:rPr>
          <w:rFonts w:ascii="Arial" w:hAnsi="Arial" w:cs="Arial"/>
          <w:color w:val="000000" w:themeColor="text1"/>
          <w:sz w:val="24"/>
          <w:szCs w:val="24"/>
        </w:rPr>
        <w:t xml:space="preserve">engaged to render the same services as striking employees during seasonal peak periods. </w:t>
      </w:r>
      <w:r w:rsidR="00232C78">
        <w:rPr>
          <w:rFonts w:ascii="Arial" w:hAnsi="Arial" w:cs="Arial"/>
          <w:color w:val="000000" w:themeColor="text1"/>
          <w:sz w:val="24"/>
          <w:szCs w:val="24"/>
        </w:rPr>
        <w:t>A</w:t>
      </w:r>
      <w:r>
        <w:rPr>
          <w:rFonts w:ascii="Arial" w:hAnsi="Arial" w:cs="Arial"/>
          <w:color w:val="000000" w:themeColor="text1"/>
          <w:sz w:val="24"/>
          <w:szCs w:val="24"/>
        </w:rPr>
        <w:t xml:space="preserve"> far smaller number </w:t>
      </w:r>
      <w:r w:rsidR="00232C78">
        <w:rPr>
          <w:rFonts w:ascii="Arial" w:hAnsi="Arial" w:cs="Arial"/>
          <w:color w:val="000000" w:themeColor="text1"/>
          <w:sz w:val="24"/>
          <w:szCs w:val="24"/>
        </w:rPr>
        <w:t xml:space="preserve">of seasonal employees </w:t>
      </w:r>
      <w:r>
        <w:rPr>
          <w:rFonts w:ascii="Arial" w:hAnsi="Arial" w:cs="Arial"/>
          <w:color w:val="000000" w:themeColor="text1"/>
          <w:sz w:val="24"/>
          <w:szCs w:val="24"/>
        </w:rPr>
        <w:t>were engaged</w:t>
      </w:r>
      <w:r w:rsidR="00554367">
        <w:rPr>
          <w:rFonts w:ascii="Arial" w:hAnsi="Arial" w:cs="Arial"/>
          <w:color w:val="000000" w:themeColor="text1"/>
          <w:sz w:val="24"/>
          <w:szCs w:val="24"/>
        </w:rPr>
        <w:t xml:space="preserve"> (270)</w:t>
      </w:r>
      <w:r>
        <w:rPr>
          <w:rFonts w:ascii="Arial" w:hAnsi="Arial" w:cs="Arial"/>
          <w:color w:val="000000" w:themeColor="text1"/>
          <w:sz w:val="24"/>
          <w:szCs w:val="24"/>
        </w:rPr>
        <w:t xml:space="preserve"> than those on strike</w:t>
      </w:r>
      <w:r w:rsidR="00554367">
        <w:rPr>
          <w:rFonts w:ascii="Arial" w:hAnsi="Arial" w:cs="Arial"/>
          <w:color w:val="000000" w:themeColor="text1"/>
          <w:sz w:val="24"/>
          <w:szCs w:val="24"/>
        </w:rPr>
        <w:t xml:space="preserve"> </w:t>
      </w:r>
      <w:r w:rsidR="00884900">
        <w:rPr>
          <w:rFonts w:ascii="Arial" w:hAnsi="Arial" w:cs="Arial"/>
          <w:color w:val="000000" w:themeColor="text1"/>
          <w:sz w:val="24"/>
          <w:szCs w:val="24"/>
        </w:rPr>
        <w:t xml:space="preserve">- </w:t>
      </w:r>
      <w:r w:rsidR="00554367">
        <w:rPr>
          <w:rFonts w:ascii="Arial" w:hAnsi="Arial" w:cs="Arial"/>
          <w:color w:val="000000" w:themeColor="text1"/>
          <w:sz w:val="24"/>
          <w:szCs w:val="24"/>
        </w:rPr>
        <w:t>in excess of 2000 employees</w:t>
      </w:r>
      <w:r>
        <w:rPr>
          <w:rFonts w:ascii="Arial" w:hAnsi="Arial" w:cs="Arial"/>
          <w:color w:val="000000" w:themeColor="text1"/>
          <w:sz w:val="24"/>
          <w:szCs w:val="24"/>
        </w:rPr>
        <w:t xml:space="preserve">. The Union thus failed to establish an entitlement to relief based on rule 8 </w:t>
      </w:r>
      <w:r w:rsidR="00554367">
        <w:rPr>
          <w:rFonts w:ascii="Arial" w:hAnsi="Arial" w:cs="Arial"/>
          <w:color w:val="000000" w:themeColor="text1"/>
          <w:sz w:val="24"/>
          <w:szCs w:val="24"/>
        </w:rPr>
        <w:t>which</w:t>
      </w:r>
      <w:r w:rsidR="00232C78">
        <w:rPr>
          <w:rFonts w:ascii="Arial" w:hAnsi="Arial" w:cs="Arial"/>
          <w:color w:val="000000" w:themeColor="text1"/>
          <w:sz w:val="24"/>
          <w:szCs w:val="24"/>
        </w:rPr>
        <w:t xml:space="preserve"> could found a basis for the interdicts granted by</w:t>
      </w:r>
      <w:r>
        <w:rPr>
          <w:rFonts w:ascii="Arial" w:hAnsi="Arial" w:cs="Arial"/>
          <w:color w:val="000000" w:themeColor="text1"/>
          <w:sz w:val="24"/>
          <w:szCs w:val="24"/>
        </w:rPr>
        <w:t xml:space="preserve"> the Labour Court.</w:t>
      </w:r>
    </w:p>
    <w:p w:rsidR="00554367" w:rsidRDefault="00554367" w:rsidP="00554367">
      <w:pPr>
        <w:pStyle w:val="NoSpacing"/>
        <w:spacing w:line="480" w:lineRule="auto"/>
        <w:jc w:val="both"/>
        <w:rPr>
          <w:rFonts w:ascii="Arial" w:hAnsi="Arial" w:cs="Arial"/>
          <w:color w:val="000000" w:themeColor="text1"/>
          <w:sz w:val="24"/>
          <w:szCs w:val="24"/>
        </w:rPr>
      </w:pPr>
    </w:p>
    <w:p w:rsidR="00554367" w:rsidRDefault="00554367"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Rule 9 of the strike rules reads:</w:t>
      </w:r>
    </w:p>
    <w:p w:rsidR="00554367" w:rsidRDefault="00554367" w:rsidP="006C2F17">
      <w:pPr>
        <w:pStyle w:val="ListParagraph"/>
        <w:spacing w:after="0" w:line="480" w:lineRule="auto"/>
        <w:rPr>
          <w:rFonts w:ascii="Arial" w:hAnsi="Arial" w:cs="Arial"/>
          <w:color w:val="000000" w:themeColor="text1"/>
          <w:sz w:val="24"/>
          <w:szCs w:val="24"/>
        </w:rPr>
      </w:pPr>
    </w:p>
    <w:p w:rsidR="00554367" w:rsidRPr="004B6913" w:rsidRDefault="00554367" w:rsidP="00554367">
      <w:pPr>
        <w:pStyle w:val="NoSpacing"/>
        <w:spacing w:line="360" w:lineRule="auto"/>
        <w:ind w:left="1440" w:hanging="720"/>
        <w:jc w:val="both"/>
        <w:rPr>
          <w:rFonts w:ascii="Arial" w:hAnsi="Arial" w:cs="Arial"/>
          <w:color w:val="000000" w:themeColor="text1"/>
        </w:rPr>
      </w:pPr>
      <w:r>
        <w:rPr>
          <w:rFonts w:ascii="Arial" w:hAnsi="Arial" w:cs="Arial"/>
          <w:color w:val="000000" w:themeColor="text1"/>
        </w:rPr>
        <w:t>‘</w:t>
      </w:r>
      <w:r w:rsidRPr="004B6913">
        <w:rPr>
          <w:rFonts w:ascii="Arial" w:hAnsi="Arial" w:cs="Arial"/>
          <w:color w:val="000000" w:themeColor="text1"/>
        </w:rPr>
        <w:t>(9)</w:t>
      </w:r>
      <w:r w:rsidRPr="004B6913">
        <w:rPr>
          <w:rFonts w:ascii="Arial" w:hAnsi="Arial" w:cs="Arial"/>
          <w:color w:val="000000" w:themeColor="text1"/>
        </w:rPr>
        <w:tab/>
      </w:r>
      <w:r>
        <w:rPr>
          <w:rFonts w:ascii="Arial" w:hAnsi="Arial" w:cs="Arial"/>
          <w:color w:val="000000" w:themeColor="text1"/>
        </w:rPr>
        <w:t>The employer will not require non-strikers or any employee to perform any duties, functions or work of the legally striking employees during the industrial action within the same department example groceries, non-foods, perishable etc.</w:t>
      </w:r>
      <w:r w:rsidRPr="004B6913">
        <w:rPr>
          <w:rFonts w:ascii="Arial" w:hAnsi="Arial" w:cs="Arial"/>
          <w:color w:val="000000" w:themeColor="text1"/>
        </w:rPr>
        <w:t>’</w:t>
      </w:r>
    </w:p>
    <w:p w:rsidR="001558CA" w:rsidRDefault="001558CA" w:rsidP="006C2F17">
      <w:pPr>
        <w:pStyle w:val="ListParagraph"/>
        <w:spacing w:after="0" w:line="480" w:lineRule="auto"/>
        <w:rPr>
          <w:rFonts w:ascii="Arial" w:hAnsi="Arial" w:cs="Arial"/>
          <w:color w:val="000000" w:themeColor="text1"/>
          <w:sz w:val="24"/>
          <w:szCs w:val="24"/>
        </w:rPr>
      </w:pPr>
    </w:p>
    <w:p w:rsidR="00C100CF" w:rsidRDefault="001558C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Rule 9 uses the term ‘require’ in the sense used in s 76 and prohibits Shoprite from requiring </w:t>
      </w:r>
      <w:r w:rsidR="00232C78">
        <w:rPr>
          <w:rFonts w:ascii="Arial" w:hAnsi="Arial" w:cs="Arial"/>
          <w:color w:val="000000" w:themeColor="text1"/>
          <w:sz w:val="24"/>
          <w:szCs w:val="24"/>
        </w:rPr>
        <w:t>employees</w:t>
      </w:r>
      <w:r>
        <w:rPr>
          <w:rFonts w:ascii="Arial" w:hAnsi="Arial" w:cs="Arial"/>
          <w:color w:val="000000" w:themeColor="text1"/>
          <w:sz w:val="24"/>
          <w:szCs w:val="24"/>
        </w:rPr>
        <w:t xml:space="preserve"> to do the work of striking employees in the same department. The interpretation given to the term ‘require’</w:t>
      </w:r>
      <w:r w:rsidR="00554367">
        <w:rPr>
          <w:rFonts w:ascii="Arial" w:hAnsi="Arial" w:cs="Arial"/>
          <w:color w:val="000000" w:themeColor="text1"/>
          <w:sz w:val="24"/>
          <w:szCs w:val="24"/>
        </w:rPr>
        <w:t xml:space="preserve"> as outlined above</w:t>
      </w:r>
      <w:r>
        <w:rPr>
          <w:rFonts w:ascii="Arial" w:hAnsi="Arial" w:cs="Arial"/>
          <w:color w:val="000000" w:themeColor="text1"/>
          <w:sz w:val="24"/>
          <w:szCs w:val="24"/>
        </w:rPr>
        <w:t xml:space="preserve"> is reinforced by rules 12 and 16</w:t>
      </w:r>
      <w:r w:rsidR="00554367">
        <w:rPr>
          <w:rFonts w:ascii="Arial" w:hAnsi="Arial" w:cs="Arial"/>
          <w:color w:val="000000" w:themeColor="text1"/>
          <w:sz w:val="24"/>
          <w:szCs w:val="24"/>
        </w:rPr>
        <w:t xml:space="preserve"> of the strike rules</w:t>
      </w:r>
      <w:r>
        <w:rPr>
          <w:rFonts w:ascii="Arial" w:hAnsi="Arial" w:cs="Arial"/>
          <w:color w:val="000000" w:themeColor="text1"/>
          <w:sz w:val="24"/>
          <w:szCs w:val="24"/>
        </w:rPr>
        <w:t xml:space="preserve">. Rule 12 prohibits the Union members </w:t>
      </w:r>
      <w:r w:rsidR="00C100CF">
        <w:rPr>
          <w:rFonts w:ascii="Arial" w:hAnsi="Arial" w:cs="Arial"/>
          <w:color w:val="000000" w:themeColor="text1"/>
          <w:sz w:val="24"/>
          <w:szCs w:val="24"/>
        </w:rPr>
        <w:t xml:space="preserve">from intimidating non-striking employees </w:t>
      </w:r>
      <w:r w:rsidR="00232C78">
        <w:rPr>
          <w:rFonts w:ascii="Arial" w:hAnsi="Arial" w:cs="Arial"/>
          <w:color w:val="000000" w:themeColor="text1"/>
          <w:sz w:val="24"/>
          <w:szCs w:val="24"/>
        </w:rPr>
        <w:t>‘</w:t>
      </w:r>
      <w:r w:rsidR="00C100CF">
        <w:rPr>
          <w:rFonts w:ascii="Arial" w:hAnsi="Arial" w:cs="Arial"/>
          <w:color w:val="000000" w:themeColor="text1"/>
          <w:sz w:val="24"/>
          <w:szCs w:val="24"/>
        </w:rPr>
        <w:t xml:space="preserve">who may </w:t>
      </w:r>
      <w:r w:rsidR="00C100CF" w:rsidRPr="00C100CF">
        <w:rPr>
          <w:rFonts w:ascii="Arial" w:hAnsi="Arial" w:cs="Arial"/>
          <w:color w:val="000000" w:themeColor="text1"/>
          <w:sz w:val="24"/>
          <w:szCs w:val="24"/>
          <w:u w:val="single"/>
        </w:rPr>
        <w:t>wish to</w:t>
      </w:r>
      <w:r w:rsidR="00C100CF">
        <w:rPr>
          <w:rFonts w:ascii="Arial" w:hAnsi="Arial" w:cs="Arial"/>
          <w:color w:val="000000" w:themeColor="text1"/>
          <w:sz w:val="24"/>
          <w:szCs w:val="24"/>
        </w:rPr>
        <w:t xml:space="preserve"> continue rendering their services.’ Rule 16.4 enjoins striking employees from intimidating or ‘in any way interfer(ing) with any employee endeavouring to carry out his or her duties in terms of a contract of employment’.</w:t>
      </w:r>
    </w:p>
    <w:p w:rsidR="00C100CF" w:rsidRPr="0048547E" w:rsidRDefault="00C100CF" w:rsidP="0048547E">
      <w:pPr>
        <w:spacing w:after="0" w:line="480" w:lineRule="auto"/>
        <w:rPr>
          <w:rFonts w:ascii="Arial" w:hAnsi="Arial" w:cs="Arial"/>
          <w:color w:val="000000" w:themeColor="text1"/>
          <w:sz w:val="24"/>
          <w:szCs w:val="24"/>
        </w:rPr>
      </w:pPr>
    </w:p>
    <w:p w:rsidR="00C100CF" w:rsidRDefault="00C100CF"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These provision</w:t>
      </w:r>
      <w:r w:rsidR="00554367">
        <w:rPr>
          <w:rFonts w:ascii="Arial" w:hAnsi="Arial" w:cs="Arial"/>
          <w:color w:val="000000" w:themeColor="text1"/>
          <w:sz w:val="24"/>
          <w:szCs w:val="24"/>
        </w:rPr>
        <w:t>s</w:t>
      </w:r>
      <w:r>
        <w:rPr>
          <w:rFonts w:ascii="Arial" w:hAnsi="Arial" w:cs="Arial"/>
          <w:color w:val="000000" w:themeColor="text1"/>
          <w:sz w:val="24"/>
          <w:szCs w:val="24"/>
        </w:rPr>
        <w:t xml:space="preserve"> make it clear that rule 9 would not apply to non-striking employees voluntarily performing work pursuant to a contract of employment. </w:t>
      </w:r>
      <w:r w:rsidR="003A7A44">
        <w:rPr>
          <w:rFonts w:ascii="Arial" w:hAnsi="Arial" w:cs="Arial"/>
          <w:color w:val="000000" w:themeColor="text1"/>
          <w:sz w:val="24"/>
          <w:szCs w:val="24"/>
        </w:rPr>
        <w:t xml:space="preserve">Their contracts were to the effect that they would perform services where needed. </w:t>
      </w:r>
      <w:r>
        <w:rPr>
          <w:rFonts w:ascii="Arial" w:hAnsi="Arial" w:cs="Arial"/>
          <w:color w:val="000000" w:themeColor="text1"/>
          <w:sz w:val="24"/>
          <w:szCs w:val="24"/>
        </w:rPr>
        <w:t xml:space="preserve">It follows that a breach of rule 9 was also not established and could </w:t>
      </w:r>
      <w:r w:rsidR="00554367">
        <w:rPr>
          <w:rFonts w:ascii="Arial" w:hAnsi="Arial" w:cs="Arial"/>
          <w:color w:val="000000" w:themeColor="text1"/>
          <w:sz w:val="24"/>
          <w:szCs w:val="24"/>
        </w:rPr>
        <w:t xml:space="preserve">also </w:t>
      </w:r>
      <w:r>
        <w:rPr>
          <w:rFonts w:ascii="Arial" w:hAnsi="Arial" w:cs="Arial"/>
          <w:color w:val="000000" w:themeColor="text1"/>
          <w:sz w:val="24"/>
          <w:szCs w:val="24"/>
        </w:rPr>
        <w:t>not found a basis for the interdicts sought and granted.</w:t>
      </w:r>
    </w:p>
    <w:p w:rsidR="00C100CF" w:rsidRPr="0048547E" w:rsidRDefault="00C100CF" w:rsidP="0048547E">
      <w:pPr>
        <w:spacing w:after="0" w:line="480" w:lineRule="auto"/>
        <w:rPr>
          <w:rFonts w:ascii="Arial" w:hAnsi="Arial" w:cs="Arial"/>
          <w:color w:val="000000" w:themeColor="text1"/>
          <w:sz w:val="24"/>
          <w:szCs w:val="24"/>
        </w:rPr>
      </w:pPr>
    </w:p>
    <w:p w:rsidR="001558CA" w:rsidRDefault="00C100CF"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so far as Shoprite</w:t>
      </w:r>
      <w:r w:rsidR="00232C78">
        <w:rPr>
          <w:rFonts w:ascii="Arial" w:hAnsi="Arial" w:cs="Arial"/>
          <w:color w:val="000000" w:themeColor="text1"/>
          <w:sz w:val="24"/>
          <w:szCs w:val="24"/>
        </w:rPr>
        <w:t xml:space="preserve"> seeks to</w:t>
      </w:r>
      <w:r>
        <w:rPr>
          <w:rFonts w:ascii="Arial" w:hAnsi="Arial" w:cs="Arial"/>
          <w:color w:val="000000" w:themeColor="text1"/>
          <w:sz w:val="24"/>
          <w:szCs w:val="24"/>
        </w:rPr>
        <w:t xml:space="preserve"> contend that it would be unjust and contrary to good faith for the relief to have been granted because of the alleged breaches of strike rules on the part of the Union, the doctrine of fictional fulfilment was not in my view properly raised on the papers by the reference of ‘unclean hands’. Th</w:t>
      </w:r>
      <w:r w:rsidR="00232C78">
        <w:rPr>
          <w:rFonts w:ascii="Arial" w:hAnsi="Arial" w:cs="Arial"/>
          <w:color w:val="000000" w:themeColor="text1"/>
          <w:sz w:val="24"/>
          <w:szCs w:val="24"/>
        </w:rPr>
        <w:t>e</w:t>
      </w:r>
      <w:r>
        <w:rPr>
          <w:rFonts w:ascii="Arial" w:hAnsi="Arial" w:cs="Arial"/>
          <w:color w:val="000000" w:themeColor="text1"/>
          <w:sz w:val="24"/>
          <w:szCs w:val="24"/>
        </w:rPr>
        <w:t xml:space="preserve"> reliance upon that expression</w:t>
      </w:r>
      <w:r w:rsidR="00232C78">
        <w:rPr>
          <w:rFonts w:ascii="Arial" w:hAnsi="Arial" w:cs="Arial"/>
          <w:color w:val="000000" w:themeColor="text1"/>
          <w:sz w:val="24"/>
          <w:szCs w:val="24"/>
        </w:rPr>
        <w:t xml:space="preserve"> was</w:t>
      </w:r>
      <w:r>
        <w:rPr>
          <w:rFonts w:ascii="Arial" w:hAnsi="Arial" w:cs="Arial"/>
          <w:color w:val="000000" w:themeColor="text1"/>
          <w:sz w:val="24"/>
          <w:szCs w:val="24"/>
        </w:rPr>
        <w:t xml:space="preserve"> correctly dealt with by the court below and shown to be without substance.</w:t>
      </w:r>
    </w:p>
    <w:p w:rsidR="001558CA" w:rsidRPr="0048547E" w:rsidRDefault="001558CA" w:rsidP="0048547E">
      <w:pPr>
        <w:spacing w:after="0" w:line="480" w:lineRule="auto"/>
        <w:rPr>
          <w:rFonts w:ascii="Arial" w:hAnsi="Arial" w:cs="Arial"/>
          <w:color w:val="000000" w:themeColor="text1"/>
          <w:sz w:val="24"/>
          <w:szCs w:val="24"/>
        </w:rPr>
      </w:pPr>
    </w:p>
    <w:p w:rsidR="001558CA" w:rsidRDefault="00C100CF"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Quite apart from failing to properly raise the doctrine of fictional fulfilment on the papers, it is in any event not apparent to me that it would find application in the statutory setting of this case</w:t>
      </w:r>
      <w:r w:rsidR="003A7A44">
        <w:rPr>
          <w:rFonts w:ascii="Arial" w:hAnsi="Arial" w:cs="Arial"/>
          <w:color w:val="000000" w:themeColor="text1"/>
          <w:sz w:val="24"/>
          <w:szCs w:val="24"/>
        </w:rPr>
        <w:t xml:space="preserve"> despite its contractual elements as well</w:t>
      </w:r>
      <w:r>
        <w:rPr>
          <w:rFonts w:ascii="Arial" w:hAnsi="Arial" w:cs="Arial"/>
          <w:color w:val="000000" w:themeColor="text1"/>
          <w:sz w:val="24"/>
          <w:szCs w:val="24"/>
        </w:rPr>
        <w:t>.</w:t>
      </w:r>
      <w:r w:rsidR="00554367">
        <w:rPr>
          <w:rFonts w:ascii="Arial" w:hAnsi="Arial" w:cs="Arial"/>
          <w:color w:val="000000" w:themeColor="text1"/>
          <w:sz w:val="24"/>
          <w:szCs w:val="24"/>
        </w:rPr>
        <w:t xml:space="preserve"> But given the conclusion reached concerning the interdicts</w:t>
      </w:r>
      <w:r w:rsidR="001753A1">
        <w:rPr>
          <w:rFonts w:ascii="Arial" w:hAnsi="Arial" w:cs="Arial"/>
          <w:color w:val="000000" w:themeColor="text1"/>
          <w:sz w:val="24"/>
          <w:szCs w:val="24"/>
        </w:rPr>
        <w:t>,</w:t>
      </w:r>
      <w:r w:rsidR="00554367">
        <w:rPr>
          <w:rFonts w:ascii="Arial" w:hAnsi="Arial" w:cs="Arial"/>
          <w:color w:val="000000" w:themeColor="text1"/>
          <w:sz w:val="24"/>
          <w:szCs w:val="24"/>
        </w:rPr>
        <w:t xml:space="preserve"> it is not necessary to further consider this question which is left open.</w:t>
      </w:r>
    </w:p>
    <w:p w:rsidR="00312E11" w:rsidRDefault="00312E11" w:rsidP="00312E11">
      <w:pPr>
        <w:pStyle w:val="ListParagraph"/>
        <w:spacing w:after="0" w:line="480" w:lineRule="auto"/>
        <w:rPr>
          <w:rFonts w:ascii="Arial" w:hAnsi="Arial" w:cs="Arial"/>
          <w:color w:val="000000" w:themeColor="text1"/>
          <w:sz w:val="24"/>
          <w:szCs w:val="24"/>
        </w:rPr>
      </w:pPr>
    </w:p>
    <w:p w:rsidR="00312E11" w:rsidRPr="00A738E3" w:rsidRDefault="00312E11"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There was no evidence to support the order in paragraph 4 of the order and no argument was directed on behalf of the Union that it was justified. It follows that it is to be set aside.</w:t>
      </w:r>
    </w:p>
    <w:p w:rsidR="004B5483" w:rsidRDefault="004B5483" w:rsidP="0048547E">
      <w:pPr>
        <w:spacing w:after="0" w:line="480" w:lineRule="auto"/>
        <w:rPr>
          <w:rFonts w:ascii="Arial" w:hAnsi="Arial" w:cs="Arial"/>
          <w:color w:val="000000" w:themeColor="text1"/>
          <w:sz w:val="24"/>
          <w:szCs w:val="24"/>
          <w:u w:val="single"/>
        </w:rPr>
      </w:pPr>
    </w:p>
    <w:p w:rsidR="004B5483" w:rsidRPr="004B5483" w:rsidRDefault="004B5483" w:rsidP="004B5483">
      <w:pPr>
        <w:rPr>
          <w:rFonts w:ascii="Arial" w:hAnsi="Arial" w:cs="Arial"/>
          <w:color w:val="000000" w:themeColor="text1"/>
          <w:sz w:val="24"/>
          <w:szCs w:val="24"/>
          <w:u w:val="single"/>
        </w:rPr>
      </w:pPr>
      <w:r w:rsidRPr="004B5483">
        <w:rPr>
          <w:rFonts w:ascii="Arial" w:hAnsi="Arial" w:cs="Arial"/>
          <w:color w:val="000000" w:themeColor="text1"/>
          <w:sz w:val="24"/>
          <w:szCs w:val="24"/>
          <w:u w:val="single"/>
        </w:rPr>
        <w:t xml:space="preserve">The review - </w:t>
      </w:r>
      <w:r w:rsidR="00DC0642">
        <w:rPr>
          <w:rFonts w:ascii="Arial" w:hAnsi="Arial" w:cs="Arial"/>
          <w:color w:val="000000" w:themeColor="text1"/>
          <w:sz w:val="24"/>
          <w:szCs w:val="24"/>
          <w:u w:val="single"/>
        </w:rPr>
        <w:t>e</w:t>
      </w:r>
      <w:r w:rsidRPr="004B5483">
        <w:rPr>
          <w:rFonts w:ascii="Arial" w:hAnsi="Arial" w:cs="Arial"/>
          <w:color w:val="000000" w:themeColor="text1"/>
          <w:sz w:val="24"/>
          <w:szCs w:val="24"/>
          <w:u w:val="single"/>
        </w:rPr>
        <w:t>vents subsequent to the judgment of 8 January 2021</w:t>
      </w:r>
    </w:p>
    <w:p w:rsidR="00764342" w:rsidRDefault="00036241"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13 January 2021, Shoprite noted an appeal against the judgment and orders. On the same day, it launched an urgent application for an interdict against the Union to enforce the strike rules, alleging multiple breaches on the part of the Union and its members at several branches. That application was set down in the Labour Court on 18 January 2021.</w:t>
      </w:r>
    </w:p>
    <w:p w:rsidR="00764342" w:rsidRPr="0048547E" w:rsidRDefault="00764342" w:rsidP="0048547E">
      <w:pPr>
        <w:spacing w:after="0" w:line="480" w:lineRule="auto"/>
        <w:rPr>
          <w:rFonts w:ascii="Arial" w:hAnsi="Arial" w:cs="Arial"/>
          <w:color w:val="000000" w:themeColor="text1"/>
          <w:sz w:val="24"/>
          <w:szCs w:val="24"/>
        </w:rPr>
      </w:pPr>
    </w:p>
    <w:p w:rsidR="00764342" w:rsidRDefault="00036241"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17 January 2021, the Union brought a counter application against Shoprite and four of its directors, applying to commit those respondents for contempt of the court order of 8 January 2021 and seeking declaratory relief to that effect. The events relied upon in the counter application emanated from a number of Shoprite’s branches.</w:t>
      </w:r>
      <w:r w:rsidR="00532A3A">
        <w:rPr>
          <w:rFonts w:ascii="Arial" w:hAnsi="Arial" w:cs="Arial"/>
          <w:color w:val="000000" w:themeColor="text1"/>
          <w:sz w:val="24"/>
          <w:szCs w:val="24"/>
        </w:rPr>
        <w:t xml:space="preserve"> The counter application was set down together with the main application on 18 January 2021.</w:t>
      </w:r>
    </w:p>
    <w:p w:rsidR="00764342" w:rsidRPr="0048547E" w:rsidRDefault="00764342" w:rsidP="0048547E">
      <w:pPr>
        <w:spacing w:after="0" w:line="480" w:lineRule="auto"/>
        <w:rPr>
          <w:rFonts w:ascii="Arial" w:hAnsi="Arial" w:cs="Arial"/>
          <w:color w:val="000000" w:themeColor="text1"/>
          <w:sz w:val="24"/>
          <w:szCs w:val="24"/>
        </w:rPr>
      </w:pPr>
    </w:p>
    <w:p w:rsidR="005616AE" w:rsidRPr="00A738E3" w:rsidRDefault="00036241" w:rsidP="00A738E3">
      <w:pPr>
        <w:pStyle w:val="NoSpacing"/>
        <w:numPr>
          <w:ilvl w:val="0"/>
          <w:numId w:val="1"/>
        </w:numPr>
        <w:spacing w:line="480" w:lineRule="auto"/>
        <w:ind w:left="0" w:firstLine="0"/>
        <w:jc w:val="both"/>
        <w:rPr>
          <w:rFonts w:ascii="Arial" w:hAnsi="Arial" w:cs="Arial"/>
          <w:color w:val="000000" w:themeColor="text1"/>
        </w:rPr>
      </w:pPr>
      <w:r>
        <w:rPr>
          <w:rFonts w:ascii="Arial" w:hAnsi="Arial" w:cs="Arial"/>
          <w:color w:val="000000" w:themeColor="text1"/>
          <w:sz w:val="24"/>
          <w:szCs w:val="24"/>
        </w:rPr>
        <w:t>In response to the counter application, Shoprite’s legal practitioners delivered a notice on 18 January 2021 – taking points of law against the counter application, including contesting th</w:t>
      </w:r>
      <w:r w:rsidR="00532A3A">
        <w:rPr>
          <w:rFonts w:ascii="Arial" w:hAnsi="Arial" w:cs="Arial"/>
          <w:color w:val="000000" w:themeColor="text1"/>
          <w:sz w:val="24"/>
          <w:szCs w:val="24"/>
        </w:rPr>
        <w:t>at it was properly brought as one of</w:t>
      </w:r>
      <w:r>
        <w:rPr>
          <w:rFonts w:ascii="Arial" w:hAnsi="Arial" w:cs="Arial"/>
          <w:color w:val="000000" w:themeColor="text1"/>
          <w:sz w:val="24"/>
          <w:szCs w:val="24"/>
        </w:rPr>
        <w:t xml:space="preserve"> urgency.</w:t>
      </w:r>
      <w:r w:rsidR="0037600C">
        <w:rPr>
          <w:rFonts w:ascii="Arial" w:hAnsi="Arial" w:cs="Arial"/>
          <w:color w:val="000000" w:themeColor="text1"/>
          <w:sz w:val="24"/>
          <w:szCs w:val="24"/>
        </w:rPr>
        <w:t xml:space="preserve"> </w:t>
      </w:r>
    </w:p>
    <w:p w:rsidR="00A738E3" w:rsidRPr="00B04029" w:rsidRDefault="00A738E3" w:rsidP="00A738E3">
      <w:pPr>
        <w:pStyle w:val="NoSpacing"/>
        <w:spacing w:line="480" w:lineRule="auto"/>
        <w:jc w:val="both"/>
        <w:rPr>
          <w:rFonts w:ascii="Arial" w:hAnsi="Arial" w:cs="Arial"/>
          <w:color w:val="000000" w:themeColor="text1"/>
        </w:rPr>
      </w:pPr>
    </w:p>
    <w:p w:rsidR="00764342" w:rsidRDefault="00733849"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When t</w:t>
      </w:r>
      <w:r w:rsidR="00036241">
        <w:rPr>
          <w:rFonts w:ascii="Arial" w:hAnsi="Arial" w:cs="Arial"/>
          <w:color w:val="000000" w:themeColor="text1"/>
          <w:sz w:val="24"/>
          <w:szCs w:val="24"/>
        </w:rPr>
        <w:t xml:space="preserve">he main application and counter application were </w:t>
      </w:r>
      <w:r>
        <w:rPr>
          <w:rFonts w:ascii="Arial" w:hAnsi="Arial" w:cs="Arial"/>
          <w:color w:val="000000" w:themeColor="text1"/>
          <w:sz w:val="24"/>
          <w:szCs w:val="24"/>
        </w:rPr>
        <w:t xml:space="preserve">called on 18 January 2021, they were </w:t>
      </w:r>
      <w:r w:rsidR="00036241">
        <w:rPr>
          <w:rFonts w:ascii="Arial" w:hAnsi="Arial" w:cs="Arial"/>
          <w:color w:val="000000" w:themeColor="text1"/>
          <w:sz w:val="24"/>
          <w:szCs w:val="24"/>
        </w:rPr>
        <w:t xml:space="preserve">not capable of being heard and the duty judge (Parker AJ) postponed </w:t>
      </w:r>
      <w:r>
        <w:rPr>
          <w:rFonts w:ascii="Arial" w:hAnsi="Arial" w:cs="Arial"/>
          <w:color w:val="000000" w:themeColor="text1"/>
          <w:sz w:val="24"/>
          <w:szCs w:val="24"/>
        </w:rPr>
        <w:t>them</w:t>
      </w:r>
      <w:r w:rsidR="00036241">
        <w:rPr>
          <w:rFonts w:ascii="Arial" w:hAnsi="Arial" w:cs="Arial"/>
          <w:color w:val="000000" w:themeColor="text1"/>
          <w:sz w:val="24"/>
          <w:szCs w:val="24"/>
        </w:rPr>
        <w:t xml:space="preserve"> to 26 January 2021 for hearing. In the meantime the wage dispute which gave rise to the </w:t>
      </w:r>
      <w:r w:rsidR="00850942">
        <w:rPr>
          <w:rFonts w:ascii="Arial" w:hAnsi="Arial" w:cs="Arial"/>
          <w:color w:val="000000" w:themeColor="text1"/>
          <w:sz w:val="24"/>
          <w:szCs w:val="24"/>
        </w:rPr>
        <w:t>strike was resolved on 23 January 2021. Shoprite’s application to enforce strike rules became academic and was withdrawn when the matter was called on 26 January 2021 and argument on the counter application proceeded. The Union’s application against one of the directors was withdrawn as he was no longer a director.</w:t>
      </w:r>
    </w:p>
    <w:p w:rsidR="00850942" w:rsidRPr="0048547E" w:rsidRDefault="00850942" w:rsidP="0048547E">
      <w:pPr>
        <w:spacing w:after="0" w:line="480" w:lineRule="auto"/>
        <w:rPr>
          <w:rFonts w:ascii="Arial" w:hAnsi="Arial" w:cs="Arial"/>
          <w:color w:val="000000" w:themeColor="text1"/>
          <w:sz w:val="24"/>
          <w:szCs w:val="24"/>
        </w:rPr>
      </w:pPr>
    </w:p>
    <w:p w:rsidR="00850942" w:rsidRPr="00850942" w:rsidRDefault="00850942" w:rsidP="008509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Shoprite and its directors’ defence to </w:t>
      </w:r>
      <w:r w:rsidR="0029704F">
        <w:rPr>
          <w:rFonts w:ascii="Arial" w:hAnsi="Arial" w:cs="Arial"/>
          <w:color w:val="000000" w:themeColor="text1"/>
          <w:sz w:val="24"/>
          <w:szCs w:val="24"/>
        </w:rPr>
        <w:t>the counter application</w:t>
      </w:r>
      <w:r>
        <w:rPr>
          <w:rFonts w:ascii="Arial" w:hAnsi="Arial" w:cs="Arial"/>
          <w:color w:val="000000" w:themeColor="text1"/>
          <w:sz w:val="24"/>
          <w:szCs w:val="24"/>
        </w:rPr>
        <w:t xml:space="preserve"> was confined to the legal points raised in their 18 January 2021 notice. They </w:t>
      </w:r>
      <w:r w:rsidR="003A7A44">
        <w:rPr>
          <w:rFonts w:ascii="Arial" w:hAnsi="Arial" w:cs="Arial"/>
          <w:color w:val="000000" w:themeColor="text1"/>
          <w:sz w:val="24"/>
          <w:szCs w:val="24"/>
        </w:rPr>
        <w:t>had</w:t>
      </w:r>
      <w:r>
        <w:rPr>
          <w:rFonts w:ascii="Arial" w:hAnsi="Arial" w:cs="Arial"/>
          <w:color w:val="000000" w:themeColor="text1"/>
          <w:sz w:val="24"/>
          <w:szCs w:val="24"/>
        </w:rPr>
        <w:t xml:space="preserve"> not put up any evidence to counter the detailed accounts of </w:t>
      </w:r>
      <w:r w:rsidR="0029704F">
        <w:rPr>
          <w:rFonts w:ascii="Arial" w:hAnsi="Arial" w:cs="Arial"/>
          <w:color w:val="000000" w:themeColor="text1"/>
          <w:sz w:val="24"/>
          <w:szCs w:val="24"/>
        </w:rPr>
        <w:t>alleg</w:t>
      </w:r>
      <w:r w:rsidR="00A77F5F">
        <w:rPr>
          <w:rFonts w:ascii="Arial" w:hAnsi="Arial" w:cs="Arial"/>
          <w:color w:val="000000" w:themeColor="text1"/>
          <w:sz w:val="24"/>
          <w:szCs w:val="24"/>
        </w:rPr>
        <w:t>ed</w:t>
      </w:r>
      <w:r w:rsidR="0029704F">
        <w:rPr>
          <w:rFonts w:ascii="Arial" w:hAnsi="Arial" w:cs="Arial"/>
          <w:color w:val="000000" w:themeColor="text1"/>
          <w:sz w:val="24"/>
          <w:szCs w:val="24"/>
        </w:rPr>
        <w:t xml:space="preserve"> </w:t>
      </w:r>
      <w:r>
        <w:rPr>
          <w:rFonts w:ascii="Arial" w:hAnsi="Arial" w:cs="Arial"/>
          <w:color w:val="000000" w:themeColor="text1"/>
          <w:sz w:val="24"/>
          <w:szCs w:val="24"/>
        </w:rPr>
        <w:t>violation</w:t>
      </w:r>
      <w:r w:rsidR="00A77F5F">
        <w:rPr>
          <w:rFonts w:ascii="Arial" w:hAnsi="Arial" w:cs="Arial"/>
          <w:color w:val="000000" w:themeColor="text1"/>
          <w:sz w:val="24"/>
          <w:szCs w:val="24"/>
        </w:rPr>
        <w:t>s</w:t>
      </w:r>
      <w:r>
        <w:rPr>
          <w:rFonts w:ascii="Arial" w:hAnsi="Arial" w:cs="Arial"/>
          <w:color w:val="000000" w:themeColor="text1"/>
          <w:sz w:val="24"/>
          <w:szCs w:val="24"/>
        </w:rPr>
        <w:t xml:space="preserve"> of the </w:t>
      </w:r>
      <w:r w:rsidR="00733849">
        <w:rPr>
          <w:rFonts w:ascii="Arial" w:hAnsi="Arial" w:cs="Arial"/>
          <w:color w:val="000000" w:themeColor="text1"/>
          <w:sz w:val="24"/>
          <w:szCs w:val="24"/>
        </w:rPr>
        <w:t xml:space="preserve">court </w:t>
      </w:r>
      <w:r>
        <w:rPr>
          <w:rFonts w:ascii="Arial" w:hAnsi="Arial" w:cs="Arial"/>
          <w:color w:val="000000" w:themeColor="text1"/>
          <w:sz w:val="24"/>
          <w:szCs w:val="24"/>
        </w:rPr>
        <w:t xml:space="preserve">order contained in the founding affidavit to the counter application. The main point centred on urgency. The point was taken that the counter application did not have a prayer for it to be heard as one of urgency and it was also argued that </w:t>
      </w:r>
      <w:r w:rsidR="00C100CF">
        <w:rPr>
          <w:rFonts w:ascii="Arial" w:hAnsi="Arial" w:cs="Arial"/>
          <w:color w:val="000000" w:themeColor="text1"/>
          <w:sz w:val="24"/>
          <w:szCs w:val="24"/>
        </w:rPr>
        <w:t>the counter application</w:t>
      </w:r>
      <w:r>
        <w:rPr>
          <w:rFonts w:ascii="Arial" w:hAnsi="Arial" w:cs="Arial"/>
          <w:color w:val="000000" w:themeColor="text1"/>
          <w:sz w:val="24"/>
          <w:szCs w:val="24"/>
        </w:rPr>
        <w:t xml:space="preserve"> was </w:t>
      </w:r>
      <w:r w:rsidR="00C100CF">
        <w:rPr>
          <w:rFonts w:ascii="Arial" w:hAnsi="Arial" w:cs="Arial"/>
          <w:color w:val="000000" w:themeColor="text1"/>
          <w:sz w:val="24"/>
          <w:szCs w:val="24"/>
        </w:rPr>
        <w:t xml:space="preserve">also </w:t>
      </w:r>
      <w:r>
        <w:rPr>
          <w:rFonts w:ascii="Arial" w:hAnsi="Arial" w:cs="Arial"/>
          <w:color w:val="000000" w:themeColor="text1"/>
          <w:sz w:val="24"/>
          <w:szCs w:val="24"/>
        </w:rPr>
        <w:t xml:space="preserve">not urgent. Other points such as non-joinder were also raised and are no longer relevant. </w:t>
      </w:r>
      <w:r w:rsidRPr="00850942">
        <w:rPr>
          <w:rFonts w:ascii="Arial" w:hAnsi="Arial" w:cs="Arial"/>
          <w:color w:val="000000" w:themeColor="text1"/>
          <w:sz w:val="24"/>
          <w:szCs w:val="24"/>
        </w:rPr>
        <w:t xml:space="preserve">After hearing argument, Parker AJ reserved judgment which was given on 15 February 2021. </w:t>
      </w:r>
    </w:p>
    <w:p w:rsidR="00DB0033" w:rsidRDefault="00DB0033" w:rsidP="00A77F5F">
      <w:pPr>
        <w:rPr>
          <w:rFonts w:ascii="Arial" w:hAnsi="Arial" w:cs="Arial"/>
          <w:color w:val="000000" w:themeColor="text1"/>
          <w:sz w:val="24"/>
          <w:szCs w:val="24"/>
          <w:u w:val="single"/>
        </w:rPr>
      </w:pPr>
    </w:p>
    <w:p w:rsidR="00A77F5F" w:rsidRPr="00A77F5F" w:rsidRDefault="00E50A9E" w:rsidP="00A77F5F">
      <w:pPr>
        <w:rPr>
          <w:rFonts w:ascii="Arial" w:hAnsi="Arial" w:cs="Arial"/>
          <w:color w:val="000000" w:themeColor="text1"/>
          <w:sz w:val="24"/>
          <w:szCs w:val="24"/>
          <w:u w:val="single"/>
        </w:rPr>
      </w:pPr>
      <w:r>
        <w:rPr>
          <w:rFonts w:ascii="Arial" w:hAnsi="Arial" w:cs="Arial"/>
          <w:color w:val="000000" w:themeColor="text1"/>
          <w:sz w:val="24"/>
          <w:szCs w:val="24"/>
          <w:u w:val="single"/>
        </w:rPr>
        <w:t>Judgment of Parker AJ o</w:t>
      </w:r>
      <w:r w:rsidR="003541B2">
        <w:rPr>
          <w:rFonts w:ascii="Arial" w:hAnsi="Arial" w:cs="Arial"/>
          <w:color w:val="000000" w:themeColor="text1"/>
          <w:sz w:val="24"/>
          <w:szCs w:val="24"/>
          <w:u w:val="single"/>
        </w:rPr>
        <w:t>f</w:t>
      </w:r>
      <w:r w:rsidR="00A77F5F">
        <w:rPr>
          <w:rFonts w:ascii="Arial" w:hAnsi="Arial" w:cs="Arial"/>
          <w:color w:val="000000" w:themeColor="text1"/>
          <w:sz w:val="24"/>
          <w:szCs w:val="24"/>
          <w:u w:val="single"/>
        </w:rPr>
        <w:t xml:space="preserve"> 15 February 2021</w:t>
      </w:r>
    </w:p>
    <w:p w:rsidR="00850942" w:rsidRDefault="0085094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rejected the points raised by Shoprite and the directors.</w:t>
      </w:r>
      <w:r w:rsidR="00AF2353">
        <w:rPr>
          <w:rFonts w:ascii="Arial" w:hAnsi="Arial" w:cs="Arial"/>
          <w:color w:val="000000" w:themeColor="text1"/>
          <w:sz w:val="24"/>
          <w:szCs w:val="24"/>
        </w:rPr>
        <w:t xml:space="preserve"> Parker AJ pointed out that the counter application was brought in response to Shoprite’s urgent application to enforce strike rules which Shoprite sought as a matter of urgency against the Union. The counter application was found to be inextricably tied to the main application and would also be heard as one of urgency. The court furthermore found that the enforcement of a court’s judgment</w:t>
      </w:r>
      <w:r w:rsidR="0029704F">
        <w:rPr>
          <w:rFonts w:ascii="Arial" w:hAnsi="Arial" w:cs="Arial"/>
          <w:color w:val="000000" w:themeColor="text1"/>
          <w:sz w:val="24"/>
          <w:szCs w:val="24"/>
        </w:rPr>
        <w:t>,</w:t>
      </w:r>
      <w:r w:rsidR="00AF2353">
        <w:rPr>
          <w:rFonts w:ascii="Arial" w:hAnsi="Arial" w:cs="Arial"/>
          <w:color w:val="000000" w:themeColor="text1"/>
          <w:sz w:val="24"/>
          <w:szCs w:val="24"/>
        </w:rPr>
        <w:t xml:space="preserve"> where it has been breached</w:t>
      </w:r>
      <w:r w:rsidR="0029704F">
        <w:rPr>
          <w:rFonts w:ascii="Arial" w:hAnsi="Arial" w:cs="Arial"/>
          <w:color w:val="000000" w:themeColor="text1"/>
          <w:sz w:val="24"/>
          <w:szCs w:val="24"/>
        </w:rPr>
        <w:t>,</w:t>
      </w:r>
      <w:r w:rsidR="00AF2353">
        <w:rPr>
          <w:rFonts w:ascii="Arial" w:hAnsi="Arial" w:cs="Arial"/>
          <w:color w:val="000000" w:themeColor="text1"/>
          <w:sz w:val="24"/>
          <w:szCs w:val="24"/>
        </w:rPr>
        <w:t xml:space="preserve"> concerned a vindication of the rule of law and was</w:t>
      </w:r>
      <w:r w:rsidR="00733849">
        <w:rPr>
          <w:rFonts w:ascii="Arial" w:hAnsi="Arial" w:cs="Arial"/>
          <w:color w:val="000000" w:themeColor="text1"/>
          <w:sz w:val="24"/>
          <w:szCs w:val="24"/>
        </w:rPr>
        <w:t xml:space="preserve"> an</w:t>
      </w:r>
      <w:r w:rsidR="00AF2353">
        <w:rPr>
          <w:rFonts w:ascii="Arial" w:hAnsi="Arial" w:cs="Arial"/>
          <w:color w:val="000000" w:themeColor="text1"/>
          <w:sz w:val="24"/>
          <w:szCs w:val="24"/>
        </w:rPr>
        <w:t xml:space="preserve"> inherently urgent</w:t>
      </w:r>
      <w:r w:rsidR="00733849">
        <w:rPr>
          <w:rFonts w:ascii="Arial" w:hAnsi="Arial" w:cs="Arial"/>
          <w:color w:val="000000" w:themeColor="text1"/>
          <w:sz w:val="24"/>
          <w:szCs w:val="24"/>
        </w:rPr>
        <w:t xml:space="preserve"> matter</w:t>
      </w:r>
      <w:r w:rsidR="00AF2353">
        <w:rPr>
          <w:rFonts w:ascii="Arial" w:hAnsi="Arial" w:cs="Arial"/>
          <w:color w:val="000000" w:themeColor="text1"/>
          <w:sz w:val="24"/>
          <w:szCs w:val="24"/>
        </w:rPr>
        <w:t>.</w:t>
      </w:r>
    </w:p>
    <w:p w:rsidR="00312E11" w:rsidRDefault="00312E11" w:rsidP="00312E11">
      <w:pPr>
        <w:pStyle w:val="NoSpacing"/>
        <w:spacing w:line="480" w:lineRule="auto"/>
        <w:jc w:val="both"/>
        <w:rPr>
          <w:rFonts w:ascii="Arial" w:hAnsi="Arial" w:cs="Arial"/>
          <w:color w:val="000000" w:themeColor="text1"/>
          <w:sz w:val="24"/>
          <w:szCs w:val="24"/>
        </w:rPr>
      </w:pPr>
    </w:p>
    <w:p w:rsidR="00AF2353" w:rsidRDefault="00AF235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referred to the test for contempt in civil proceedings as recently articulated by the Chief Justice in </w:t>
      </w:r>
      <w:r>
        <w:rPr>
          <w:rFonts w:ascii="Arial" w:hAnsi="Arial" w:cs="Arial"/>
          <w:i/>
          <w:color w:val="000000" w:themeColor="text1"/>
          <w:sz w:val="24"/>
          <w:szCs w:val="24"/>
        </w:rPr>
        <w:t>Teachers Union of Nami</w:t>
      </w:r>
      <w:r w:rsidR="00312E11">
        <w:rPr>
          <w:rFonts w:ascii="Arial" w:hAnsi="Arial" w:cs="Arial"/>
          <w:i/>
          <w:color w:val="000000" w:themeColor="text1"/>
          <w:sz w:val="24"/>
          <w:szCs w:val="24"/>
        </w:rPr>
        <w:t>bia v Namibia National Teachers</w:t>
      </w:r>
      <w:r>
        <w:rPr>
          <w:rFonts w:ascii="Arial" w:hAnsi="Arial" w:cs="Arial"/>
          <w:i/>
          <w:color w:val="000000" w:themeColor="text1"/>
          <w:sz w:val="24"/>
          <w:szCs w:val="24"/>
        </w:rPr>
        <w:t xml:space="preserve"> Union </w:t>
      </w:r>
      <w:r w:rsidR="00DC0642">
        <w:rPr>
          <w:rFonts w:ascii="Arial" w:hAnsi="Arial" w:cs="Arial"/>
          <w:i/>
          <w:color w:val="000000" w:themeColor="text1"/>
          <w:sz w:val="24"/>
          <w:szCs w:val="24"/>
        </w:rPr>
        <w:t>&amp;</w:t>
      </w:r>
      <w:r>
        <w:rPr>
          <w:rFonts w:ascii="Arial" w:hAnsi="Arial" w:cs="Arial"/>
          <w:i/>
          <w:color w:val="000000" w:themeColor="text1"/>
          <w:sz w:val="24"/>
          <w:szCs w:val="24"/>
        </w:rPr>
        <w:t xml:space="preserve"> others</w:t>
      </w:r>
      <w:r>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16"/>
      </w:r>
    </w:p>
    <w:p w:rsidR="00AF2353" w:rsidRPr="00AF2353" w:rsidRDefault="00AF2353" w:rsidP="006C2F17">
      <w:pPr>
        <w:pStyle w:val="ListParagraph"/>
        <w:spacing w:after="0" w:line="480" w:lineRule="auto"/>
        <w:jc w:val="both"/>
        <w:rPr>
          <w:rFonts w:ascii="Arial" w:hAnsi="Arial" w:cs="Arial"/>
          <w:color w:val="000000" w:themeColor="text1"/>
          <w:sz w:val="24"/>
          <w:szCs w:val="24"/>
        </w:rPr>
      </w:pPr>
    </w:p>
    <w:p w:rsidR="00AF2353" w:rsidRPr="0029704F" w:rsidRDefault="000371A3" w:rsidP="000371A3">
      <w:pPr>
        <w:pStyle w:val="NoSpacing"/>
        <w:spacing w:line="360" w:lineRule="auto"/>
        <w:ind w:left="720"/>
        <w:jc w:val="both"/>
        <w:rPr>
          <w:rFonts w:ascii="Arial" w:hAnsi="Arial" w:cs="Arial"/>
          <w:sz w:val="24"/>
          <w:szCs w:val="24"/>
        </w:rPr>
      </w:pPr>
      <w:r w:rsidRPr="0029704F">
        <w:rPr>
          <w:rFonts w:ascii="Arial" w:hAnsi="Arial"/>
        </w:rPr>
        <w:t>‘</w:t>
      </w:r>
      <w:r w:rsidR="00DC0642">
        <w:rPr>
          <w:rFonts w:ascii="Arial" w:hAnsi="Arial" w:cs="Arial"/>
          <w:shd w:val="clear" w:color="auto" w:fill="FFFFFF"/>
        </w:rPr>
        <w:t>. . . t</w:t>
      </w:r>
      <w:r w:rsidR="0029704F" w:rsidRPr="0029704F">
        <w:rPr>
          <w:rFonts w:ascii="Arial" w:hAnsi="Arial" w:cs="Arial"/>
          <w:shd w:val="clear" w:color="auto" w:fill="FFFFFF"/>
        </w:rPr>
        <w:t>he test for contempt</w:t>
      </w:r>
      <w:r w:rsidR="00312E11">
        <w:rPr>
          <w:rFonts w:ascii="Arial" w:hAnsi="Arial" w:cs="Arial"/>
          <w:shd w:val="clear" w:color="auto" w:fill="FFFFFF"/>
        </w:rPr>
        <w:t xml:space="preserve"> of court</w:t>
      </w:r>
      <w:r w:rsidR="0029704F" w:rsidRPr="0029704F">
        <w:rPr>
          <w:rFonts w:ascii="Arial" w:hAnsi="Arial" w:cs="Arial"/>
          <w:shd w:val="clear" w:color="auto" w:fill="FFFFFF"/>
        </w:rPr>
        <w:t xml:space="preserve"> is that an applicant must prove the elements of contempt</w:t>
      </w:r>
      <w:r w:rsidR="00312E11">
        <w:rPr>
          <w:rFonts w:ascii="Arial" w:hAnsi="Arial" w:cs="Arial"/>
          <w:shd w:val="clear" w:color="auto" w:fill="FFFFFF"/>
        </w:rPr>
        <w:t xml:space="preserve"> of court</w:t>
      </w:r>
      <w:r w:rsidR="0029704F" w:rsidRPr="0029704F">
        <w:rPr>
          <w:rFonts w:ascii="Arial" w:hAnsi="Arial" w:cs="Arial"/>
          <w:shd w:val="clear" w:color="auto" w:fill="FFFFFF"/>
        </w:rPr>
        <w:t xml:space="preserve"> beyond reasonable doubt; once </w:t>
      </w:r>
      <w:r w:rsidR="00DC0642">
        <w:rPr>
          <w:rFonts w:ascii="Arial" w:hAnsi="Arial" w:cs="Arial"/>
          <w:shd w:val="clear" w:color="auto" w:fill="FFFFFF"/>
        </w:rPr>
        <w:t xml:space="preserve">the </w:t>
      </w:r>
      <w:r w:rsidR="0029704F" w:rsidRPr="0029704F">
        <w:rPr>
          <w:rFonts w:ascii="Arial" w:hAnsi="Arial" w:cs="Arial"/>
          <w:shd w:val="clear" w:color="auto" w:fill="FFFFFF"/>
        </w:rPr>
        <w:t>applicant has proved the order, its service or notice to the respondent as well as non-compliance, the respondent bears an evidential burden in relation to wilfulness and mala fides. Should the respondent fail to advance evidence establishing a reasonable doubt as to whether non-compliance was wilful and mala fide, contempt will have been established beyond reasonable doubt.</w:t>
      </w:r>
      <w:r w:rsidRPr="0029704F">
        <w:rPr>
          <w:rFonts w:ascii="Arial" w:hAnsi="Arial"/>
        </w:rPr>
        <w:t>’</w:t>
      </w:r>
    </w:p>
    <w:p w:rsidR="00850942" w:rsidRPr="00AF2353" w:rsidRDefault="00850942" w:rsidP="006C2F17">
      <w:pPr>
        <w:pStyle w:val="ListParagraph"/>
        <w:spacing w:after="0" w:line="480" w:lineRule="auto"/>
        <w:rPr>
          <w:rFonts w:ascii="Arial" w:hAnsi="Arial" w:cs="Arial"/>
          <w:color w:val="000000" w:themeColor="text1"/>
          <w:sz w:val="24"/>
          <w:szCs w:val="24"/>
        </w:rPr>
      </w:pPr>
    </w:p>
    <w:p w:rsidR="00850942" w:rsidRDefault="000371A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Parker AJ found that </w:t>
      </w:r>
      <w:r w:rsidR="00733849">
        <w:rPr>
          <w:rFonts w:ascii="Arial" w:hAnsi="Arial" w:cs="Arial"/>
          <w:color w:val="000000" w:themeColor="text1"/>
          <w:sz w:val="24"/>
          <w:szCs w:val="24"/>
        </w:rPr>
        <w:t>t</w:t>
      </w:r>
      <w:r>
        <w:rPr>
          <w:rFonts w:ascii="Arial" w:hAnsi="Arial" w:cs="Arial"/>
          <w:color w:val="000000" w:themeColor="text1"/>
          <w:sz w:val="24"/>
          <w:szCs w:val="24"/>
        </w:rPr>
        <w:t xml:space="preserve">he </w:t>
      </w:r>
      <w:r w:rsidR="00A77F5F">
        <w:rPr>
          <w:rFonts w:ascii="Arial" w:hAnsi="Arial" w:cs="Arial"/>
          <w:color w:val="000000" w:themeColor="text1"/>
          <w:sz w:val="24"/>
          <w:szCs w:val="24"/>
        </w:rPr>
        <w:t xml:space="preserve">Union (applicant in the </w:t>
      </w:r>
      <w:r>
        <w:rPr>
          <w:rFonts w:ascii="Arial" w:hAnsi="Arial" w:cs="Arial"/>
          <w:color w:val="000000" w:themeColor="text1"/>
          <w:sz w:val="24"/>
          <w:szCs w:val="24"/>
        </w:rPr>
        <w:t>counter application</w:t>
      </w:r>
      <w:r w:rsidR="00A77F5F">
        <w:rPr>
          <w:rFonts w:ascii="Arial" w:hAnsi="Arial" w:cs="Arial"/>
          <w:color w:val="000000" w:themeColor="text1"/>
          <w:sz w:val="24"/>
          <w:szCs w:val="24"/>
        </w:rPr>
        <w:t>)</w:t>
      </w:r>
      <w:r>
        <w:rPr>
          <w:rFonts w:ascii="Arial" w:hAnsi="Arial" w:cs="Arial"/>
          <w:color w:val="000000" w:themeColor="text1"/>
          <w:sz w:val="24"/>
          <w:szCs w:val="24"/>
        </w:rPr>
        <w:t xml:space="preserve"> had established service of the order and notice of its terms on the part of Shoprite and </w:t>
      </w:r>
      <w:r w:rsidR="00733849">
        <w:rPr>
          <w:rFonts w:ascii="Arial" w:hAnsi="Arial" w:cs="Arial"/>
          <w:color w:val="000000" w:themeColor="text1"/>
          <w:sz w:val="24"/>
          <w:szCs w:val="24"/>
        </w:rPr>
        <w:t xml:space="preserve">its directors and </w:t>
      </w:r>
      <w:r w:rsidR="003541B2">
        <w:rPr>
          <w:rFonts w:ascii="Arial" w:hAnsi="Arial" w:cs="Arial"/>
          <w:color w:val="000000" w:themeColor="text1"/>
          <w:sz w:val="24"/>
          <w:szCs w:val="24"/>
        </w:rPr>
        <w:t>found</w:t>
      </w:r>
      <w:r w:rsidR="00733849">
        <w:rPr>
          <w:rFonts w:ascii="Arial" w:hAnsi="Arial" w:cs="Arial"/>
          <w:color w:val="000000" w:themeColor="text1"/>
          <w:sz w:val="24"/>
          <w:szCs w:val="24"/>
        </w:rPr>
        <w:t xml:space="preserve"> that they had not complied with the order. He further held that they </w:t>
      </w:r>
      <w:r>
        <w:rPr>
          <w:rFonts w:ascii="Arial" w:hAnsi="Arial" w:cs="Arial"/>
          <w:color w:val="000000" w:themeColor="text1"/>
          <w:sz w:val="24"/>
          <w:szCs w:val="24"/>
        </w:rPr>
        <w:t xml:space="preserve">had not discharged the evidential burden cast on them in relation to wilfulness and </w:t>
      </w:r>
      <w:r w:rsidRPr="000371A3">
        <w:rPr>
          <w:rFonts w:ascii="Arial" w:hAnsi="Arial" w:cs="Arial"/>
          <w:i/>
          <w:color w:val="000000" w:themeColor="text1"/>
          <w:sz w:val="24"/>
          <w:szCs w:val="24"/>
        </w:rPr>
        <w:t>bona fides</w:t>
      </w:r>
      <w:r w:rsidR="00733849">
        <w:rPr>
          <w:rFonts w:ascii="Arial" w:hAnsi="Arial" w:cs="Arial"/>
          <w:color w:val="000000" w:themeColor="text1"/>
          <w:sz w:val="24"/>
          <w:szCs w:val="24"/>
        </w:rPr>
        <w:t xml:space="preserve"> as they had not placed any evidence before him to establish that their non-compliance of the court order was ‘casual </w:t>
      </w:r>
      <w:r w:rsidR="003541B2">
        <w:rPr>
          <w:rFonts w:ascii="Arial" w:hAnsi="Arial" w:cs="Arial"/>
          <w:color w:val="000000" w:themeColor="text1"/>
          <w:sz w:val="24"/>
          <w:szCs w:val="24"/>
        </w:rPr>
        <w:t xml:space="preserve">or accidental or unintentional’. He concluded </w:t>
      </w:r>
      <w:r w:rsidR="00733849">
        <w:rPr>
          <w:rFonts w:ascii="Arial" w:hAnsi="Arial" w:cs="Arial"/>
          <w:color w:val="000000" w:themeColor="text1"/>
          <w:sz w:val="24"/>
          <w:szCs w:val="24"/>
        </w:rPr>
        <w:t>that contempt was thus established beyond a reasonable doubt.</w:t>
      </w:r>
      <w:r>
        <w:rPr>
          <w:rFonts w:ascii="Arial" w:hAnsi="Arial" w:cs="Arial"/>
          <w:color w:val="000000" w:themeColor="text1"/>
          <w:sz w:val="24"/>
          <w:szCs w:val="24"/>
        </w:rPr>
        <w:t xml:space="preserve"> The court proceeded to grant declaratory relief to the effect that Shoprite and the directors were in contempt of the judgment and order given by Ueitele J and convicted them of contempt. The court postponed sentencing to enable evidence or statements to be prepared and considered in mitigation of sentence.</w:t>
      </w:r>
    </w:p>
    <w:p w:rsidR="00A738E3" w:rsidRDefault="00A738E3" w:rsidP="0048547E">
      <w:pPr>
        <w:spacing w:after="0" w:line="480" w:lineRule="auto"/>
        <w:jc w:val="both"/>
        <w:rPr>
          <w:rFonts w:ascii="Arial" w:hAnsi="Arial" w:cs="Arial"/>
          <w:color w:val="000000" w:themeColor="text1"/>
          <w:sz w:val="24"/>
          <w:szCs w:val="24"/>
          <w:u w:val="single"/>
        </w:rPr>
      </w:pPr>
    </w:p>
    <w:p w:rsidR="000371A3" w:rsidRPr="000371A3" w:rsidRDefault="000371A3" w:rsidP="000371A3">
      <w:pPr>
        <w:rPr>
          <w:rFonts w:ascii="Arial" w:hAnsi="Arial" w:cs="Arial"/>
          <w:color w:val="000000" w:themeColor="text1"/>
          <w:sz w:val="24"/>
          <w:szCs w:val="24"/>
          <w:u w:val="single"/>
        </w:rPr>
      </w:pPr>
      <w:r>
        <w:rPr>
          <w:rFonts w:ascii="Arial" w:hAnsi="Arial" w:cs="Arial"/>
          <w:color w:val="000000" w:themeColor="text1"/>
          <w:sz w:val="24"/>
          <w:szCs w:val="24"/>
          <w:u w:val="single"/>
        </w:rPr>
        <w:t>Petition for review</w:t>
      </w:r>
    </w:p>
    <w:p w:rsidR="00850942" w:rsidRDefault="000371A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Shoprite and the directors </w:t>
      </w:r>
      <w:r w:rsidR="00733849">
        <w:rPr>
          <w:rFonts w:ascii="Arial" w:hAnsi="Arial" w:cs="Arial"/>
          <w:color w:val="000000" w:themeColor="text1"/>
          <w:sz w:val="24"/>
          <w:szCs w:val="24"/>
        </w:rPr>
        <w:t xml:space="preserve">(the review applicants) </w:t>
      </w:r>
      <w:r>
        <w:rPr>
          <w:rFonts w:ascii="Arial" w:hAnsi="Arial" w:cs="Arial"/>
          <w:color w:val="000000" w:themeColor="text1"/>
          <w:sz w:val="24"/>
          <w:szCs w:val="24"/>
        </w:rPr>
        <w:t xml:space="preserve">thereafter on 26 </w:t>
      </w:r>
      <w:r w:rsidR="00532A3A">
        <w:rPr>
          <w:rFonts w:ascii="Arial" w:hAnsi="Arial" w:cs="Arial"/>
          <w:color w:val="000000" w:themeColor="text1"/>
          <w:sz w:val="24"/>
          <w:szCs w:val="24"/>
        </w:rPr>
        <w:t>March</w:t>
      </w:r>
      <w:r>
        <w:rPr>
          <w:rFonts w:ascii="Arial" w:hAnsi="Arial" w:cs="Arial"/>
          <w:color w:val="000000" w:themeColor="text1"/>
          <w:sz w:val="24"/>
          <w:szCs w:val="24"/>
        </w:rPr>
        <w:t xml:space="preserve"> 2021 filed a petition </w:t>
      </w:r>
      <w:r w:rsidR="003A7A44">
        <w:rPr>
          <w:rFonts w:ascii="Arial" w:hAnsi="Arial" w:cs="Arial"/>
          <w:color w:val="000000" w:themeColor="text1"/>
          <w:sz w:val="24"/>
          <w:szCs w:val="24"/>
        </w:rPr>
        <w:t>with</w:t>
      </w:r>
      <w:r>
        <w:rPr>
          <w:rFonts w:ascii="Arial" w:hAnsi="Arial" w:cs="Arial"/>
          <w:color w:val="000000" w:themeColor="text1"/>
          <w:sz w:val="24"/>
          <w:szCs w:val="24"/>
        </w:rPr>
        <w:t xml:space="preserve"> the Chief Justice to exercise this court’s jurisdiction under s 16 of the Supreme Court Act</w:t>
      </w:r>
      <w:r>
        <w:rPr>
          <w:rStyle w:val="FootnoteReference"/>
          <w:rFonts w:ascii="Arial" w:hAnsi="Arial" w:cs="Arial"/>
          <w:color w:val="000000" w:themeColor="text1"/>
          <w:sz w:val="24"/>
          <w:szCs w:val="24"/>
        </w:rPr>
        <w:footnoteReference w:id="17"/>
      </w:r>
      <w:r>
        <w:rPr>
          <w:rFonts w:ascii="Arial" w:hAnsi="Arial" w:cs="Arial"/>
          <w:color w:val="000000" w:themeColor="text1"/>
          <w:sz w:val="24"/>
          <w:szCs w:val="24"/>
        </w:rPr>
        <w:t xml:space="preserve"> to review the decision of Parker AJ </w:t>
      </w:r>
      <w:r w:rsidR="00733849">
        <w:rPr>
          <w:rFonts w:ascii="Arial" w:hAnsi="Arial" w:cs="Arial"/>
          <w:color w:val="000000" w:themeColor="text1"/>
          <w:sz w:val="24"/>
          <w:szCs w:val="24"/>
        </w:rPr>
        <w:t>convicting</w:t>
      </w:r>
      <w:r>
        <w:rPr>
          <w:rFonts w:ascii="Arial" w:hAnsi="Arial" w:cs="Arial"/>
          <w:color w:val="000000" w:themeColor="text1"/>
          <w:sz w:val="24"/>
          <w:szCs w:val="24"/>
        </w:rPr>
        <w:t xml:space="preserve"> them </w:t>
      </w:r>
      <w:r w:rsidR="00733849">
        <w:rPr>
          <w:rFonts w:ascii="Arial" w:hAnsi="Arial" w:cs="Arial"/>
          <w:color w:val="000000" w:themeColor="text1"/>
          <w:sz w:val="24"/>
          <w:szCs w:val="24"/>
        </w:rPr>
        <w:t>of</w:t>
      </w:r>
      <w:r>
        <w:rPr>
          <w:rFonts w:ascii="Arial" w:hAnsi="Arial" w:cs="Arial"/>
          <w:color w:val="000000" w:themeColor="text1"/>
          <w:sz w:val="24"/>
          <w:szCs w:val="24"/>
        </w:rPr>
        <w:t xml:space="preserve"> contempt of court.</w:t>
      </w:r>
    </w:p>
    <w:p w:rsidR="00850942" w:rsidRPr="0048547E" w:rsidRDefault="00850942" w:rsidP="0048547E">
      <w:pPr>
        <w:spacing w:after="0" w:line="480" w:lineRule="auto"/>
        <w:rPr>
          <w:rFonts w:ascii="Arial" w:hAnsi="Arial" w:cs="Arial"/>
          <w:color w:val="000000" w:themeColor="text1"/>
          <w:sz w:val="24"/>
          <w:szCs w:val="24"/>
        </w:rPr>
      </w:pPr>
    </w:p>
    <w:p w:rsidR="00850942" w:rsidRDefault="000371A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review applicants contended that irregularities occurred in the proceedings before Parker AJ. </w:t>
      </w:r>
      <w:r w:rsidR="00532A3A">
        <w:rPr>
          <w:rFonts w:ascii="Arial" w:hAnsi="Arial" w:cs="Arial"/>
          <w:color w:val="000000" w:themeColor="text1"/>
          <w:sz w:val="24"/>
          <w:szCs w:val="24"/>
        </w:rPr>
        <w:t>T</w:t>
      </w:r>
      <w:r>
        <w:rPr>
          <w:rFonts w:ascii="Arial" w:hAnsi="Arial" w:cs="Arial"/>
          <w:color w:val="000000" w:themeColor="text1"/>
          <w:sz w:val="24"/>
          <w:szCs w:val="24"/>
        </w:rPr>
        <w:t xml:space="preserve">heir </w:t>
      </w:r>
      <w:r w:rsidR="00532A3A">
        <w:rPr>
          <w:rFonts w:ascii="Arial" w:hAnsi="Arial" w:cs="Arial"/>
          <w:color w:val="000000" w:themeColor="text1"/>
          <w:sz w:val="24"/>
          <w:szCs w:val="24"/>
        </w:rPr>
        <w:t xml:space="preserve">principal </w:t>
      </w:r>
      <w:r>
        <w:rPr>
          <w:rFonts w:ascii="Arial" w:hAnsi="Arial" w:cs="Arial"/>
          <w:color w:val="000000" w:themeColor="text1"/>
          <w:sz w:val="24"/>
          <w:szCs w:val="24"/>
        </w:rPr>
        <w:t xml:space="preserve">contention is that their rights to a fair trial protected under Art 12 of the Constitution were violated because the court had ‘directed </w:t>
      </w:r>
      <w:r w:rsidR="00961435">
        <w:rPr>
          <w:rFonts w:ascii="Arial" w:hAnsi="Arial" w:cs="Arial"/>
          <w:color w:val="000000" w:themeColor="text1"/>
          <w:sz w:val="24"/>
          <w:szCs w:val="24"/>
        </w:rPr>
        <w:t>that the matter be heard without reasonable opportunity having been given to the applicants to respond to what, in effect, had turned into criminal charges in a criminal prosecution’. They also contended that the court had failed to exercise any discretion in hearing the matter on an urgent basis or had taken irrelevant considerations into account in deciding that issue.</w:t>
      </w:r>
    </w:p>
    <w:p w:rsidR="00850942" w:rsidRPr="0048547E" w:rsidRDefault="00850942" w:rsidP="0048547E">
      <w:pPr>
        <w:spacing w:after="0" w:line="480" w:lineRule="auto"/>
        <w:rPr>
          <w:rFonts w:ascii="Arial" w:hAnsi="Arial" w:cs="Arial"/>
          <w:color w:val="000000" w:themeColor="text1"/>
          <w:sz w:val="24"/>
          <w:szCs w:val="24"/>
        </w:rPr>
      </w:pPr>
    </w:p>
    <w:p w:rsidR="00733849" w:rsidRDefault="00961435" w:rsidP="00AA4BA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With reference to the chronology, the applicants for review stated </w:t>
      </w:r>
      <w:r w:rsidR="00733849">
        <w:rPr>
          <w:rFonts w:ascii="Arial" w:hAnsi="Arial" w:cs="Arial"/>
          <w:color w:val="000000" w:themeColor="text1"/>
          <w:sz w:val="24"/>
          <w:szCs w:val="24"/>
        </w:rPr>
        <w:t xml:space="preserve">in their petition </w:t>
      </w:r>
      <w:r>
        <w:rPr>
          <w:rFonts w:ascii="Arial" w:hAnsi="Arial" w:cs="Arial"/>
          <w:color w:val="000000" w:themeColor="text1"/>
          <w:sz w:val="24"/>
          <w:szCs w:val="24"/>
        </w:rPr>
        <w:t>that Shoprite had launched it</w:t>
      </w:r>
      <w:r w:rsidR="00733849">
        <w:rPr>
          <w:rFonts w:ascii="Arial" w:hAnsi="Arial" w:cs="Arial"/>
          <w:color w:val="000000" w:themeColor="text1"/>
          <w:sz w:val="24"/>
          <w:szCs w:val="24"/>
        </w:rPr>
        <w:t>s</w:t>
      </w:r>
      <w:r>
        <w:rPr>
          <w:rFonts w:ascii="Arial" w:hAnsi="Arial" w:cs="Arial"/>
          <w:color w:val="000000" w:themeColor="text1"/>
          <w:sz w:val="24"/>
          <w:szCs w:val="24"/>
        </w:rPr>
        <w:t xml:space="preserve"> urgent application against the Union (to enforce strike rules)</w:t>
      </w:r>
      <w:r w:rsidR="00733849">
        <w:rPr>
          <w:rFonts w:ascii="Arial" w:hAnsi="Arial" w:cs="Arial"/>
          <w:color w:val="000000" w:themeColor="text1"/>
          <w:sz w:val="24"/>
          <w:szCs w:val="24"/>
        </w:rPr>
        <w:t xml:space="preserve"> (on 13 January 2021)</w:t>
      </w:r>
      <w:r>
        <w:rPr>
          <w:rFonts w:ascii="Arial" w:hAnsi="Arial" w:cs="Arial"/>
          <w:color w:val="000000" w:themeColor="text1"/>
          <w:sz w:val="24"/>
          <w:szCs w:val="24"/>
        </w:rPr>
        <w:t xml:space="preserve">. In the next breath, it is stated that the Union had launched the counter application (for contempt) on 17 January 2021 and set </w:t>
      </w:r>
      <w:r w:rsidR="00733849">
        <w:rPr>
          <w:rFonts w:ascii="Arial" w:hAnsi="Arial" w:cs="Arial"/>
          <w:color w:val="000000" w:themeColor="text1"/>
          <w:sz w:val="24"/>
          <w:szCs w:val="24"/>
        </w:rPr>
        <w:t xml:space="preserve">it </w:t>
      </w:r>
      <w:r>
        <w:rPr>
          <w:rFonts w:ascii="Arial" w:hAnsi="Arial" w:cs="Arial"/>
          <w:color w:val="000000" w:themeColor="text1"/>
          <w:sz w:val="24"/>
          <w:szCs w:val="24"/>
        </w:rPr>
        <w:t>down for 18 January 2021</w:t>
      </w:r>
      <w:r w:rsidR="00AA4BA0">
        <w:rPr>
          <w:rFonts w:ascii="Arial" w:hAnsi="Arial" w:cs="Arial"/>
          <w:color w:val="000000" w:themeColor="text1"/>
          <w:sz w:val="24"/>
          <w:szCs w:val="24"/>
        </w:rPr>
        <w:t>. What was</w:t>
      </w:r>
      <w:r w:rsidR="00733849">
        <w:rPr>
          <w:rFonts w:ascii="Arial" w:hAnsi="Arial" w:cs="Arial"/>
          <w:color w:val="000000" w:themeColor="text1"/>
          <w:sz w:val="24"/>
          <w:szCs w:val="24"/>
        </w:rPr>
        <w:t xml:space="preserve"> not</w:t>
      </w:r>
      <w:r w:rsidR="00AA4BA0">
        <w:rPr>
          <w:rFonts w:ascii="Arial" w:hAnsi="Arial" w:cs="Arial"/>
          <w:color w:val="000000" w:themeColor="text1"/>
          <w:sz w:val="24"/>
          <w:szCs w:val="24"/>
        </w:rPr>
        <w:t xml:space="preserve"> stated</w:t>
      </w:r>
      <w:r w:rsidR="002D482E">
        <w:rPr>
          <w:rFonts w:ascii="Arial" w:hAnsi="Arial" w:cs="Arial"/>
          <w:color w:val="000000" w:themeColor="text1"/>
          <w:sz w:val="24"/>
          <w:szCs w:val="24"/>
        </w:rPr>
        <w:t xml:space="preserve"> in the affidavit</w:t>
      </w:r>
      <w:r w:rsidR="00AA4BA0">
        <w:rPr>
          <w:rFonts w:ascii="Arial" w:hAnsi="Arial" w:cs="Arial"/>
          <w:color w:val="000000" w:themeColor="text1"/>
          <w:sz w:val="24"/>
          <w:szCs w:val="24"/>
        </w:rPr>
        <w:t xml:space="preserve"> - and is one of several highly unsatisfactory features </w:t>
      </w:r>
      <w:r w:rsidR="00532A3A">
        <w:rPr>
          <w:rFonts w:ascii="Arial" w:hAnsi="Arial" w:cs="Arial"/>
          <w:color w:val="000000" w:themeColor="text1"/>
          <w:sz w:val="24"/>
          <w:szCs w:val="24"/>
        </w:rPr>
        <w:t>of</w:t>
      </w:r>
      <w:r w:rsidR="00AA4BA0">
        <w:rPr>
          <w:rFonts w:ascii="Arial" w:hAnsi="Arial" w:cs="Arial"/>
          <w:color w:val="000000" w:themeColor="text1"/>
          <w:sz w:val="24"/>
          <w:szCs w:val="24"/>
        </w:rPr>
        <w:t xml:space="preserve"> the petition - was that Shoprite’s urgent application wa</w:t>
      </w:r>
      <w:r w:rsidR="002D482E">
        <w:rPr>
          <w:rFonts w:ascii="Arial" w:hAnsi="Arial" w:cs="Arial"/>
          <w:color w:val="000000" w:themeColor="text1"/>
          <w:sz w:val="24"/>
          <w:szCs w:val="24"/>
        </w:rPr>
        <w:t>s set down for 18 January 2021.</w:t>
      </w:r>
      <w:r w:rsidR="002D482E">
        <w:rPr>
          <w:rStyle w:val="FootnoteReference"/>
          <w:rFonts w:ascii="Arial" w:hAnsi="Arial" w:cs="Arial"/>
          <w:color w:val="000000" w:themeColor="text1"/>
          <w:sz w:val="24"/>
          <w:szCs w:val="24"/>
        </w:rPr>
        <w:footnoteReference w:id="18"/>
      </w:r>
    </w:p>
    <w:p w:rsidR="00733849" w:rsidRPr="0048547E" w:rsidRDefault="00733849" w:rsidP="0048547E">
      <w:pPr>
        <w:spacing w:after="0" w:line="480" w:lineRule="auto"/>
        <w:rPr>
          <w:rFonts w:ascii="Arial" w:hAnsi="Arial" w:cs="Arial"/>
          <w:color w:val="000000" w:themeColor="text1"/>
          <w:sz w:val="24"/>
          <w:szCs w:val="24"/>
        </w:rPr>
      </w:pPr>
    </w:p>
    <w:p w:rsidR="00850942" w:rsidRPr="00FD5494" w:rsidRDefault="00AA4BA0" w:rsidP="00FD549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transcript of oral argument on 26 January 2021 was provided b</w:t>
      </w:r>
      <w:r w:rsidR="00733849">
        <w:rPr>
          <w:rFonts w:ascii="Arial" w:hAnsi="Arial" w:cs="Arial"/>
          <w:color w:val="000000" w:themeColor="text1"/>
          <w:sz w:val="24"/>
          <w:szCs w:val="24"/>
        </w:rPr>
        <w:t>ut</w:t>
      </w:r>
      <w:r>
        <w:rPr>
          <w:rFonts w:ascii="Arial" w:hAnsi="Arial" w:cs="Arial"/>
          <w:color w:val="000000" w:themeColor="text1"/>
          <w:sz w:val="24"/>
          <w:szCs w:val="24"/>
        </w:rPr>
        <w:t xml:space="preserve"> significantly not the transcript of proceedings or even </w:t>
      </w:r>
      <w:r w:rsidR="00733849">
        <w:rPr>
          <w:rFonts w:ascii="Arial" w:hAnsi="Arial" w:cs="Arial"/>
          <w:color w:val="000000" w:themeColor="text1"/>
          <w:sz w:val="24"/>
          <w:szCs w:val="24"/>
        </w:rPr>
        <w:t>the gist</w:t>
      </w:r>
      <w:r>
        <w:rPr>
          <w:rFonts w:ascii="Arial" w:hAnsi="Arial" w:cs="Arial"/>
          <w:color w:val="000000" w:themeColor="text1"/>
          <w:sz w:val="24"/>
          <w:szCs w:val="24"/>
        </w:rPr>
        <w:t xml:space="preserve"> as to what transpired on 18 January 2021.</w:t>
      </w:r>
      <w:r w:rsidR="00480154">
        <w:rPr>
          <w:rStyle w:val="FootnoteReference"/>
          <w:rFonts w:ascii="Arial" w:hAnsi="Arial" w:cs="Arial"/>
          <w:color w:val="000000" w:themeColor="text1"/>
          <w:sz w:val="24"/>
          <w:szCs w:val="24"/>
        </w:rPr>
        <w:footnoteReference w:id="19"/>
      </w:r>
      <w:r>
        <w:rPr>
          <w:rFonts w:ascii="Arial" w:hAnsi="Arial" w:cs="Arial"/>
          <w:color w:val="000000" w:themeColor="text1"/>
          <w:sz w:val="24"/>
          <w:szCs w:val="24"/>
        </w:rPr>
        <w:t xml:space="preserve"> When subsequently challenged </w:t>
      </w:r>
      <w:r w:rsidR="00FD5494">
        <w:rPr>
          <w:rFonts w:ascii="Arial" w:hAnsi="Arial" w:cs="Arial"/>
          <w:color w:val="000000" w:themeColor="text1"/>
          <w:sz w:val="24"/>
          <w:szCs w:val="24"/>
        </w:rPr>
        <w:t xml:space="preserve">by the Union’s legal practitioners </w:t>
      </w:r>
      <w:r w:rsidR="00532A3A">
        <w:rPr>
          <w:rFonts w:ascii="Arial" w:hAnsi="Arial" w:cs="Arial"/>
          <w:color w:val="000000" w:themeColor="text1"/>
          <w:sz w:val="24"/>
          <w:szCs w:val="24"/>
        </w:rPr>
        <w:t xml:space="preserve">who asserted that </w:t>
      </w:r>
      <w:r w:rsidR="00480154">
        <w:rPr>
          <w:rFonts w:ascii="Arial" w:hAnsi="Arial" w:cs="Arial"/>
          <w:color w:val="000000" w:themeColor="text1"/>
          <w:sz w:val="24"/>
          <w:szCs w:val="24"/>
        </w:rPr>
        <w:t>the failure to attach a transcript of the proceeding</w:t>
      </w:r>
      <w:r w:rsidR="008659E7">
        <w:rPr>
          <w:rFonts w:ascii="Arial" w:hAnsi="Arial" w:cs="Arial"/>
          <w:color w:val="000000" w:themeColor="text1"/>
          <w:sz w:val="24"/>
          <w:szCs w:val="24"/>
        </w:rPr>
        <w:t>s</w:t>
      </w:r>
      <w:r w:rsidR="00480154">
        <w:rPr>
          <w:rFonts w:ascii="Arial" w:hAnsi="Arial" w:cs="Arial"/>
          <w:color w:val="000000" w:themeColor="text1"/>
          <w:sz w:val="24"/>
          <w:szCs w:val="24"/>
        </w:rPr>
        <w:t xml:space="preserve"> on 18 January 2021</w:t>
      </w:r>
      <w:r w:rsidR="00A77F5F">
        <w:rPr>
          <w:rFonts w:ascii="Arial" w:hAnsi="Arial" w:cs="Arial"/>
          <w:color w:val="000000" w:themeColor="text1"/>
          <w:sz w:val="24"/>
          <w:szCs w:val="24"/>
        </w:rPr>
        <w:t xml:space="preserve"> amounted</w:t>
      </w:r>
      <w:r>
        <w:rPr>
          <w:rFonts w:ascii="Arial" w:hAnsi="Arial" w:cs="Arial"/>
          <w:color w:val="000000" w:themeColor="text1"/>
          <w:sz w:val="24"/>
          <w:szCs w:val="24"/>
        </w:rPr>
        <w:t xml:space="preserve"> to a material omission and non-disclosure, it is merely stated that the transcript of</w:t>
      </w:r>
      <w:r w:rsidR="00480154">
        <w:rPr>
          <w:rFonts w:ascii="Arial" w:hAnsi="Arial" w:cs="Arial"/>
          <w:color w:val="000000" w:themeColor="text1"/>
          <w:sz w:val="24"/>
          <w:szCs w:val="24"/>
        </w:rPr>
        <w:t xml:space="preserve"> those</w:t>
      </w:r>
      <w:r>
        <w:rPr>
          <w:rFonts w:ascii="Arial" w:hAnsi="Arial" w:cs="Arial"/>
          <w:color w:val="000000" w:themeColor="text1"/>
          <w:sz w:val="24"/>
          <w:szCs w:val="24"/>
        </w:rPr>
        <w:t xml:space="preserve"> proceedings on </w:t>
      </w:r>
      <w:r w:rsidR="00480154">
        <w:rPr>
          <w:rFonts w:ascii="Arial" w:hAnsi="Arial" w:cs="Arial"/>
          <w:color w:val="000000" w:themeColor="text1"/>
          <w:sz w:val="24"/>
          <w:szCs w:val="24"/>
        </w:rPr>
        <w:t>(</w:t>
      </w:r>
      <w:r>
        <w:rPr>
          <w:rFonts w:ascii="Arial" w:hAnsi="Arial" w:cs="Arial"/>
          <w:color w:val="000000" w:themeColor="text1"/>
          <w:sz w:val="24"/>
          <w:szCs w:val="24"/>
        </w:rPr>
        <w:t xml:space="preserve">18 January </w:t>
      </w:r>
      <w:r w:rsidR="00FD5494">
        <w:rPr>
          <w:rFonts w:ascii="Arial" w:hAnsi="Arial" w:cs="Arial"/>
          <w:color w:val="000000" w:themeColor="text1"/>
          <w:sz w:val="24"/>
          <w:szCs w:val="24"/>
        </w:rPr>
        <w:t>2021</w:t>
      </w:r>
      <w:r w:rsidR="00480154">
        <w:rPr>
          <w:rFonts w:ascii="Arial" w:hAnsi="Arial" w:cs="Arial"/>
          <w:color w:val="000000" w:themeColor="text1"/>
          <w:sz w:val="24"/>
          <w:szCs w:val="24"/>
        </w:rPr>
        <w:t>)</w:t>
      </w:r>
      <w:r w:rsidR="00FD5494">
        <w:rPr>
          <w:rFonts w:ascii="Arial" w:hAnsi="Arial" w:cs="Arial"/>
          <w:color w:val="000000" w:themeColor="text1"/>
          <w:sz w:val="24"/>
          <w:szCs w:val="24"/>
        </w:rPr>
        <w:t xml:space="preserve"> </w:t>
      </w:r>
      <w:r>
        <w:rPr>
          <w:rFonts w:ascii="Arial" w:hAnsi="Arial" w:cs="Arial"/>
          <w:color w:val="000000" w:themeColor="text1"/>
          <w:sz w:val="24"/>
          <w:szCs w:val="24"/>
        </w:rPr>
        <w:t>was not as yet to hand</w:t>
      </w:r>
      <w:r w:rsidR="002457C7">
        <w:rPr>
          <w:rFonts w:ascii="Arial" w:hAnsi="Arial" w:cs="Arial"/>
          <w:color w:val="000000" w:themeColor="text1"/>
          <w:sz w:val="24"/>
          <w:szCs w:val="24"/>
        </w:rPr>
        <w:t xml:space="preserve"> (as at 26 March 2021)</w:t>
      </w:r>
      <w:r>
        <w:rPr>
          <w:rFonts w:ascii="Arial" w:hAnsi="Arial" w:cs="Arial"/>
          <w:color w:val="000000" w:themeColor="text1"/>
          <w:sz w:val="24"/>
          <w:szCs w:val="24"/>
        </w:rPr>
        <w:t>.</w:t>
      </w:r>
      <w:r w:rsidR="00FD5494">
        <w:rPr>
          <w:rFonts w:ascii="Arial" w:hAnsi="Arial" w:cs="Arial"/>
          <w:color w:val="000000" w:themeColor="text1"/>
          <w:sz w:val="24"/>
          <w:szCs w:val="24"/>
        </w:rPr>
        <w:t xml:space="preserve"> </w:t>
      </w:r>
      <w:r w:rsidRPr="00FD5494">
        <w:rPr>
          <w:rFonts w:ascii="Arial" w:hAnsi="Arial" w:cs="Arial"/>
          <w:color w:val="000000" w:themeColor="text1"/>
          <w:sz w:val="24"/>
          <w:szCs w:val="24"/>
        </w:rPr>
        <w:t>No statement is made as to</w:t>
      </w:r>
      <w:r w:rsidR="003541B2">
        <w:rPr>
          <w:rFonts w:ascii="Arial" w:hAnsi="Arial" w:cs="Arial"/>
          <w:color w:val="000000" w:themeColor="text1"/>
          <w:sz w:val="24"/>
          <w:szCs w:val="24"/>
        </w:rPr>
        <w:t xml:space="preserve"> why </w:t>
      </w:r>
      <w:r w:rsidR="003A7A44">
        <w:rPr>
          <w:rFonts w:ascii="Arial" w:hAnsi="Arial" w:cs="Arial"/>
          <w:color w:val="000000" w:themeColor="text1"/>
          <w:sz w:val="24"/>
          <w:szCs w:val="24"/>
        </w:rPr>
        <w:t>the transcript</w:t>
      </w:r>
      <w:r w:rsidR="003541B2">
        <w:rPr>
          <w:rFonts w:ascii="Arial" w:hAnsi="Arial" w:cs="Arial"/>
          <w:color w:val="000000" w:themeColor="text1"/>
          <w:sz w:val="24"/>
          <w:szCs w:val="24"/>
        </w:rPr>
        <w:t xml:space="preserve"> was not timeously sought or</w:t>
      </w:r>
      <w:r w:rsidRPr="00FD5494">
        <w:rPr>
          <w:rFonts w:ascii="Arial" w:hAnsi="Arial" w:cs="Arial"/>
          <w:color w:val="000000" w:themeColor="text1"/>
          <w:sz w:val="24"/>
          <w:szCs w:val="24"/>
        </w:rPr>
        <w:t xml:space="preserve"> when it </w:t>
      </w:r>
      <w:r w:rsidR="00480154">
        <w:rPr>
          <w:rFonts w:ascii="Arial" w:hAnsi="Arial" w:cs="Arial"/>
          <w:color w:val="000000" w:themeColor="text1"/>
          <w:sz w:val="24"/>
          <w:szCs w:val="24"/>
        </w:rPr>
        <w:t xml:space="preserve">subsequently </w:t>
      </w:r>
      <w:r w:rsidRPr="00FD5494">
        <w:rPr>
          <w:rFonts w:ascii="Arial" w:hAnsi="Arial" w:cs="Arial"/>
          <w:color w:val="000000" w:themeColor="text1"/>
          <w:sz w:val="24"/>
          <w:szCs w:val="24"/>
        </w:rPr>
        <w:t xml:space="preserve">came to hand and why a supplementary affidavit dealing with it had not been filed, especially given the </w:t>
      </w:r>
      <w:r w:rsidR="00312E11">
        <w:rPr>
          <w:rFonts w:ascii="Arial" w:hAnsi="Arial" w:cs="Arial"/>
          <w:color w:val="000000" w:themeColor="text1"/>
          <w:sz w:val="24"/>
          <w:szCs w:val="24"/>
        </w:rPr>
        <w:t>basis</w:t>
      </w:r>
      <w:r w:rsidRPr="00FD5494">
        <w:rPr>
          <w:rFonts w:ascii="Arial" w:hAnsi="Arial" w:cs="Arial"/>
          <w:color w:val="000000" w:themeColor="text1"/>
          <w:sz w:val="24"/>
          <w:szCs w:val="24"/>
        </w:rPr>
        <w:t xml:space="preserve"> for </w:t>
      </w:r>
      <w:r w:rsidR="00312E11">
        <w:rPr>
          <w:rFonts w:ascii="Arial" w:hAnsi="Arial" w:cs="Arial"/>
          <w:color w:val="000000" w:themeColor="text1"/>
          <w:sz w:val="24"/>
          <w:szCs w:val="24"/>
        </w:rPr>
        <w:t xml:space="preserve">the </w:t>
      </w:r>
      <w:r w:rsidRPr="00FD5494">
        <w:rPr>
          <w:rFonts w:ascii="Arial" w:hAnsi="Arial" w:cs="Arial"/>
          <w:color w:val="000000" w:themeColor="text1"/>
          <w:sz w:val="24"/>
          <w:szCs w:val="24"/>
        </w:rPr>
        <w:t>review</w:t>
      </w:r>
      <w:r w:rsidR="00312E11">
        <w:rPr>
          <w:rFonts w:ascii="Arial" w:hAnsi="Arial" w:cs="Arial"/>
          <w:color w:val="000000" w:themeColor="text1"/>
          <w:sz w:val="24"/>
          <w:szCs w:val="24"/>
        </w:rPr>
        <w:t xml:space="preserve"> being</w:t>
      </w:r>
      <w:r w:rsidRPr="00FD5494">
        <w:rPr>
          <w:rFonts w:ascii="Arial" w:hAnsi="Arial" w:cs="Arial"/>
          <w:color w:val="000000" w:themeColor="text1"/>
          <w:sz w:val="24"/>
          <w:szCs w:val="24"/>
        </w:rPr>
        <w:t xml:space="preserve"> that the applicants were irregularly denied the opportunity to answer </w:t>
      </w:r>
      <w:r w:rsidR="00480154">
        <w:rPr>
          <w:rFonts w:ascii="Arial" w:hAnsi="Arial" w:cs="Arial"/>
          <w:color w:val="000000" w:themeColor="text1"/>
          <w:sz w:val="24"/>
          <w:szCs w:val="24"/>
        </w:rPr>
        <w:t xml:space="preserve">to </w:t>
      </w:r>
      <w:r w:rsidRPr="00FD5494">
        <w:rPr>
          <w:rFonts w:ascii="Arial" w:hAnsi="Arial" w:cs="Arial"/>
          <w:color w:val="000000" w:themeColor="text1"/>
          <w:sz w:val="24"/>
          <w:szCs w:val="24"/>
        </w:rPr>
        <w:t xml:space="preserve">the allegations of contempt </w:t>
      </w:r>
      <w:r w:rsidR="001D0178" w:rsidRPr="00FD5494">
        <w:rPr>
          <w:rFonts w:ascii="Arial" w:hAnsi="Arial" w:cs="Arial"/>
          <w:color w:val="000000" w:themeColor="text1"/>
          <w:sz w:val="24"/>
          <w:szCs w:val="24"/>
        </w:rPr>
        <w:t xml:space="preserve">by Parker AJ. </w:t>
      </w:r>
    </w:p>
    <w:p w:rsidR="001D0178" w:rsidRPr="00FB53E0" w:rsidRDefault="001D0178" w:rsidP="006C2F17">
      <w:pPr>
        <w:spacing w:line="480" w:lineRule="auto"/>
        <w:rPr>
          <w:rFonts w:ascii="Arial" w:hAnsi="Arial" w:cs="Arial"/>
          <w:sz w:val="24"/>
          <w:szCs w:val="24"/>
        </w:rPr>
      </w:pPr>
    </w:p>
    <w:p w:rsidR="001D0178" w:rsidRDefault="001D0178"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On the strength of the allegations contained in the affidavit filed in support of their petition, this court granted the applicants </w:t>
      </w:r>
      <w:r w:rsidR="00FD5494">
        <w:rPr>
          <w:rFonts w:ascii="Arial" w:hAnsi="Arial" w:cs="Arial"/>
          <w:color w:val="000000" w:themeColor="text1"/>
          <w:sz w:val="24"/>
          <w:szCs w:val="24"/>
        </w:rPr>
        <w:t xml:space="preserve">leave </w:t>
      </w:r>
      <w:r>
        <w:rPr>
          <w:rFonts w:ascii="Arial" w:hAnsi="Arial" w:cs="Arial"/>
          <w:color w:val="000000" w:themeColor="text1"/>
          <w:sz w:val="24"/>
          <w:szCs w:val="24"/>
        </w:rPr>
        <w:t>to bring their review</w:t>
      </w:r>
      <w:r w:rsidR="00A77F5F">
        <w:rPr>
          <w:rFonts w:ascii="Arial" w:hAnsi="Arial" w:cs="Arial"/>
          <w:color w:val="000000" w:themeColor="text1"/>
          <w:sz w:val="24"/>
          <w:szCs w:val="24"/>
        </w:rPr>
        <w:t xml:space="preserve"> under s 16</w:t>
      </w:r>
      <w:r>
        <w:rPr>
          <w:rFonts w:ascii="Arial" w:hAnsi="Arial" w:cs="Arial"/>
          <w:color w:val="000000" w:themeColor="text1"/>
          <w:sz w:val="24"/>
          <w:szCs w:val="24"/>
        </w:rPr>
        <w:t xml:space="preserve"> and directions </w:t>
      </w:r>
      <w:r w:rsidR="003A7A44">
        <w:rPr>
          <w:rFonts w:ascii="Arial" w:hAnsi="Arial" w:cs="Arial"/>
          <w:color w:val="000000" w:themeColor="text1"/>
          <w:sz w:val="24"/>
          <w:szCs w:val="24"/>
        </w:rPr>
        <w:t xml:space="preserve">were provided </w:t>
      </w:r>
      <w:r>
        <w:rPr>
          <w:rFonts w:ascii="Arial" w:hAnsi="Arial" w:cs="Arial"/>
          <w:color w:val="000000" w:themeColor="text1"/>
          <w:sz w:val="24"/>
          <w:szCs w:val="24"/>
        </w:rPr>
        <w:t>for doing so.</w:t>
      </w:r>
    </w:p>
    <w:p w:rsidR="001D0178" w:rsidRPr="0048547E" w:rsidRDefault="001D0178" w:rsidP="0048547E">
      <w:pPr>
        <w:spacing w:after="0" w:line="480" w:lineRule="auto"/>
        <w:rPr>
          <w:rFonts w:ascii="Arial" w:hAnsi="Arial" w:cs="Arial"/>
          <w:color w:val="000000" w:themeColor="text1"/>
          <w:sz w:val="24"/>
          <w:szCs w:val="24"/>
        </w:rPr>
      </w:pPr>
    </w:p>
    <w:p w:rsidR="001D0178" w:rsidRDefault="007A08F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applicants were given leave to file a</w:t>
      </w:r>
      <w:r w:rsidR="00FD5494">
        <w:rPr>
          <w:rFonts w:ascii="Arial" w:hAnsi="Arial" w:cs="Arial"/>
          <w:color w:val="000000" w:themeColor="text1"/>
          <w:sz w:val="24"/>
          <w:szCs w:val="24"/>
        </w:rPr>
        <w:t xml:space="preserve"> further </w:t>
      </w:r>
      <w:r w:rsidR="001D0178">
        <w:rPr>
          <w:rFonts w:ascii="Arial" w:hAnsi="Arial" w:cs="Arial"/>
          <w:color w:val="000000" w:themeColor="text1"/>
          <w:sz w:val="24"/>
          <w:szCs w:val="24"/>
        </w:rPr>
        <w:t>founding affidavit</w:t>
      </w:r>
      <w:r>
        <w:rPr>
          <w:rFonts w:ascii="Arial" w:hAnsi="Arial" w:cs="Arial"/>
          <w:color w:val="000000" w:themeColor="text1"/>
          <w:sz w:val="24"/>
          <w:szCs w:val="24"/>
        </w:rPr>
        <w:t>. It</w:t>
      </w:r>
      <w:r w:rsidR="001D0178">
        <w:rPr>
          <w:rFonts w:ascii="Arial" w:hAnsi="Arial" w:cs="Arial"/>
          <w:color w:val="000000" w:themeColor="text1"/>
          <w:sz w:val="24"/>
          <w:szCs w:val="24"/>
        </w:rPr>
        <w:t xml:space="preserve"> confirmed what was stated </w:t>
      </w:r>
      <w:r w:rsidR="00FD5494">
        <w:rPr>
          <w:rFonts w:ascii="Arial" w:hAnsi="Arial" w:cs="Arial"/>
          <w:color w:val="000000" w:themeColor="text1"/>
          <w:sz w:val="24"/>
          <w:szCs w:val="24"/>
        </w:rPr>
        <w:t xml:space="preserve">by the applicants </w:t>
      </w:r>
      <w:r w:rsidR="0072415D">
        <w:rPr>
          <w:rFonts w:ascii="Arial" w:hAnsi="Arial" w:cs="Arial"/>
          <w:color w:val="000000" w:themeColor="text1"/>
          <w:sz w:val="24"/>
          <w:szCs w:val="24"/>
        </w:rPr>
        <w:t xml:space="preserve">in their petition for review. A </w:t>
      </w:r>
      <w:r w:rsidR="001D0178">
        <w:rPr>
          <w:rFonts w:ascii="Arial" w:hAnsi="Arial" w:cs="Arial"/>
          <w:color w:val="000000" w:themeColor="text1"/>
          <w:sz w:val="24"/>
          <w:szCs w:val="24"/>
        </w:rPr>
        <w:t>further affidavit was filed by the applicants’ instructing practitioner</w:t>
      </w:r>
      <w:r w:rsidR="0072415D">
        <w:rPr>
          <w:rFonts w:ascii="Arial" w:hAnsi="Arial" w:cs="Arial"/>
          <w:color w:val="000000" w:themeColor="text1"/>
          <w:sz w:val="24"/>
          <w:szCs w:val="24"/>
        </w:rPr>
        <w:t xml:space="preserve">, Mr Philander to deal with a </w:t>
      </w:r>
      <w:r w:rsidR="001D0178">
        <w:rPr>
          <w:rFonts w:ascii="Arial" w:hAnsi="Arial" w:cs="Arial"/>
          <w:color w:val="000000" w:themeColor="text1"/>
          <w:sz w:val="24"/>
          <w:szCs w:val="24"/>
        </w:rPr>
        <w:t>letter addressed to him by the Union’s practitioners complaining that the earlier affidavit created a false and misleading impression</w:t>
      </w:r>
      <w:r w:rsidR="008F6710">
        <w:rPr>
          <w:rFonts w:ascii="Arial" w:hAnsi="Arial" w:cs="Arial"/>
          <w:color w:val="000000" w:themeColor="text1"/>
          <w:sz w:val="24"/>
          <w:szCs w:val="24"/>
        </w:rPr>
        <w:t xml:space="preserve"> </w:t>
      </w:r>
      <w:r w:rsidR="00532A3A">
        <w:rPr>
          <w:rFonts w:ascii="Arial" w:hAnsi="Arial" w:cs="Arial"/>
          <w:color w:val="000000" w:themeColor="text1"/>
          <w:sz w:val="24"/>
          <w:szCs w:val="24"/>
        </w:rPr>
        <w:t>(of being irregularly denied the opportunity to answ</w:t>
      </w:r>
      <w:r w:rsidR="00A77F5F">
        <w:rPr>
          <w:rFonts w:ascii="Arial" w:hAnsi="Arial" w:cs="Arial"/>
          <w:color w:val="000000" w:themeColor="text1"/>
          <w:sz w:val="24"/>
          <w:szCs w:val="24"/>
        </w:rPr>
        <w:t xml:space="preserve">er to the contempt allegations), and pointing out </w:t>
      </w:r>
      <w:r w:rsidR="008F6710">
        <w:rPr>
          <w:rFonts w:ascii="Arial" w:hAnsi="Arial" w:cs="Arial"/>
          <w:color w:val="000000" w:themeColor="text1"/>
          <w:sz w:val="24"/>
          <w:szCs w:val="24"/>
        </w:rPr>
        <w:t>that Parker AJ had</w:t>
      </w:r>
      <w:r w:rsidR="00FD5494">
        <w:rPr>
          <w:rFonts w:ascii="Arial" w:hAnsi="Arial" w:cs="Arial"/>
          <w:color w:val="000000" w:themeColor="text1"/>
          <w:sz w:val="24"/>
          <w:szCs w:val="24"/>
        </w:rPr>
        <w:t xml:space="preserve"> </w:t>
      </w:r>
      <w:r w:rsidR="0072415D">
        <w:rPr>
          <w:rFonts w:ascii="Arial" w:hAnsi="Arial" w:cs="Arial"/>
          <w:color w:val="000000" w:themeColor="text1"/>
          <w:sz w:val="24"/>
          <w:szCs w:val="24"/>
        </w:rPr>
        <w:t xml:space="preserve">in fact </w:t>
      </w:r>
      <w:r w:rsidR="00FD5494">
        <w:rPr>
          <w:rFonts w:ascii="Arial" w:hAnsi="Arial" w:cs="Arial"/>
          <w:color w:val="000000" w:themeColor="text1"/>
          <w:sz w:val="24"/>
          <w:szCs w:val="24"/>
        </w:rPr>
        <w:t>in the course of proceedings on 18 January 2021</w:t>
      </w:r>
      <w:r w:rsidR="008F6710">
        <w:rPr>
          <w:rFonts w:ascii="Arial" w:hAnsi="Arial" w:cs="Arial"/>
          <w:color w:val="000000" w:themeColor="text1"/>
          <w:sz w:val="24"/>
          <w:szCs w:val="24"/>
        </w:rPr>
        <w:t xml:space="preserve"> provided an opportunity for the applicants to file answering papers to the counter application and </w:t>
      </w:r>
      <w:r w:rsidR="0072415D">
        <w:rPr>
          <w:rFonts w:ascii="Arial" w:hAnsi="Arial" w:cs="Arial"/>
          <w:color w:val="000000" w:themeColor="text1"/>
          <w:sz w:val="24"/>
          <w:szCs w:val="24"/>
        </w:rPr>
        <w:t xml:space="preserve">had </w:t>
      </w:r>
      <w:r w:rsidR="008F6710">
        <w:rPr>
          <w:rFonts w:ascii="Arial" w:hAnsi="Arial" w:cs="Arial"/>
          <w:color w:val="000000" w:themeColor="text1"/>
          <w:sz w:val="24"/>
          <w:szCs w:val="24"/>
        </w:rPr>
        <w:t xml:space="preserve">enquired about how </w:t>
      </w:r>
      <w:r>
        <w:rPr>
          <w:rFonts w:ascii="Arial" w:hAnsi="Arial" w:cs="Arial"/>
          <w:color w:val="000000" w:themeColor="text1"/>
          <w:sz w:val="24"/>
          <w:szCs w:val="24"/>
        </w:rPr>
        <w:t xml:space="preserve">much </w:t>
      </w:r>
      <w:r w:rsidR="008F6710">
        <w:rPr>
          <w:rFonts w:ascii="Arial" w:hAnsi="Arial" w:cs="Arial"/>
          <w:color w:val="000000" w:themeColor="text1"/>
          <w:sz w:val="24"/>
          <w:szCs w:val="24"/>
        </w:rPr>
        <w:t xml:space="preserve">time would be needed. It was </w:t>
      </w:r>
      <w:r w:rsidR="00A77F5F">
        <w:rPr>
          <w:rFonts w:ascii="Arial" w:hAnsi="Arial" w:cs="Arial"/>
          <w:color w:val="000000" w:themeColor="text1"/>
          <w:sz w:val="24"/>
          <w:szCs w:val="24"/>
        </w:rPr>
        <w:t xml:space="preserve">also </w:t>
      </w:r>
      <w:r w:rsidR="008F6710">
        <w:rPr>
          <w:rFonts w:ascii="Arial" w:hAnsi="Arial" w:cs="Arial"/>
          <w:color w:val="000000" w:themeColor="text1"/>
          <w:sz w:val="24"/>
          <w:szCs w:val="24"/>
        </w:rPr>
        <w:t xml:space="preserve">pointed out </w:t>
      </w:r>
      <w:r w:rsidR="00532A3A">
        <w:rPr>
          <w:rFonts w:ascii="Arial" w:hAnsi="Arial" w:cs="Arial"/>
          <w:color w:val="000000" w:themeColor="text1"/>
          <w:sz w:val="24"/>
          <w:szCs w:val="24"/>
        </w:rPr>
        <w:t xml:space="preserve">in the letter </w:t>
      </w:r>
      <w:r w:rsidR="008F6710">
        <w:rPr>
          <w:rFonts w:ascii="Arial" w:hAnsi="Arial" w:cs="Arial"/>
          <w:color w:val="000000" w:themeColor="text1"/>
          <w:sz w:val="24"/>
          <w:szCs w:val="24"/>
        </w:rPr>
        <w:t xml:space="preserve">that the applicants’ instructed counsel </w:t>
      </w:r>
      <w:r w:rsidR="0072415D">
        <w:rPr>
          <w:rFonts w:ascii="Arial" w:hAnsi="Arial" w:cs="Arial"/>
          <w:color w:val="000000" w:themeColor="text1"/>
          <w:sz w:val="24"/>
          <w:szCs w:val="24"/>
        </w:rPr>
        <w:t xml:space="preserve">had </w:t>
      </w:r>
      <w:r w:rsidR="008F6710">
        <w:rPr>
          <w:rFonts w:ascii="Arial" w:hAnsi="Arial" w:cs="Arial"/>
          <w:color w:val="000000" w:themeColor="text1"/>
          <w:sz w:val="24"/>
          <w:szCs w:val="24"/>
        </w:rPr>
        <w:t xml:space="preserve">declined the opportunity to file further papers and preferred to </w:t>
      </w:r>
      <w:r w:rsidR="0072415D">
        <w:rPr>
          <w:rFonts w:ascii="Arial" w:hAnsi="Arial" w:cs="Arial"/>
          <w:color w:val="000000" w:themeColor="text1"/>
          <w:sz w:val="24"/>
          <w:szCs w:val="24"/>
        </w:rPr>
        <w:t xml:space="preserve">persist only with </w:t>
      </w:r>
      <w:r w:rsidR="008F6710">
        <w:rPr>
          <w:rFonts w:ascii="Arial" w:hAnsi="Arial" w:cs="Arial"/>
          <w:color w:val="000000" w:themeColor="text1"/>
          <w:sz w:val="24"/>
          <w:szCs w:val="24"/>
        </w:rPr>
        <w:t>the procedural points taken.</w:t>
      </w:r>
    </w:p>
    <w:p w:rsidR="001617F5" w:rsidRPr="0072415D" w:rsidRDefault="001617F5" w:rsidP="0048547E">
      <w:pPr>
        <w:spacing w:after="0" w:line="480" w:lineRule="auto"/>
        <w:rPr>
          <w:rFonts w:ascii="Arial" w:hAnsi="Arial" w:cs="Arial"/>
          <w:color w:val="000000" w:themeColor="text1"/>
          <w:sz w:val="24"/>
          <w:szCs w:val="24"/>
        </w:rPr>
      </w:pPr>
    </w:p>
    <w:p w:rsidR="001617F5" w:rsidRPr="00FB53E0" w:rsidRDefault="0072415D" w:rsidP="00FB53E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Mr Philander attaches t</w:t>
      </w:r>
      <w:r w:rsidR="001617F5">
        <w:rPr>
          <w:rFonts w:ascii="Arial" w:hAnsi="Arial" w:cs="Arial"/>
          <w:color w:val="000000" w:themeColor="text1"/>
          <w:sz w:val="24"/>
          <w:szCs w:val="24"/>
        </w:rPr>
        <w:t xml:space="preserve">he transcript of proceedings </w:t>
      </w:r>
      <w:r>
        <w:rPr>
          <w:rFonts w:ascii="Arial" w:hAnsi="Arial" w:cs="Arial"/>
          <w:color w:val="000000" w:themeColor="text1"/>
          <w:sz w:val="24"/>
          <w:szCs w:val="24"/>
        </w:rPr>
        <w:t xml:space="preserve">of 18 January 2021 </w:t>
      </w:r>
      <w:r w:rsidR="00A77F5F">
        <w:rPr>
          <w:rFonts w:ascii="Arial" w:hAnsi="Arial" w:cs="Arial"/>
          <w:color w:val="000000" w:themeColor="text1"/>
          <w:sz w:val="24"/>
          <w:szCs w:val="24"/>
        </w:rPr>
        <w:t xml:space="preserve">to his affidavit </w:t>
      </w:r>
      <w:r w:rsidR="001617F5">
        <w:rPr>
          <w:rFonts w:ascii="Arial" w:hAnsi="Arial" w:cs="Arial"/>
          <w:color w:val="000000" w:themeColor="text1"/>
          <w:sz w:val="24"/>
          <w:szCs w:val="24"/>
        </w:rPr>
        <w:t>although</w:t>
      </w:r>
      <w:r w:rsidR="00934ED1">
        <w:rPr>
          <w:rFonts w:ascii="Arial" w:hAnsi="Arial" w:cs="Arial"/>
          <w:color w:val="000000" w:themeColor="text1"/>
          <w:sz w:val="24"/>
          <w:szCs w:val="24"/>
        </w:rPr>
        <w:t xml:space="preserve"> he</w:t>
      </w:r>
      <w:r w:rsidR="001617F5">
        <w:rPr>
          <w:rFonts w:ascii="Arial" w:hAnsi="Arial" w:cs="Arial"/>
          <w:color w:val="000000" w:themeColor="text1"/>
          <w:sz w:val="24"/>
          <w:szCs w:val="24"/>
        </w:rPr>
        <w:t xml:space="preserve"> </w:t>
      </w:r>
      <w:r>
        <w:rPr>
          <w:rFonts w:ascii="Arial" w:hAnsi="Arial" w:cs="Arial"/>
          <w:color w:val="000000" w:themeColor="text1"/>
          <w:sz w:val="24"/>
          <w:szCs w:val="24"/>
        </w:rPr>
        <w:t>does</w:t>
      </w:r>
      <w:r w:rsidR="001617F5">
        <w:rPr>
          <w:rFonts w:ascii="Arial" w:hAnsi="Arial" w:cs="Arial"/>
          <w:color w:val="000000" w:themeColor="text1"/>
          <w:sz w:val="24"/>
          <w:szCs w:val="24"/>
        </w:rPr>
        <w:t xml:space="preserve"> not state when</w:t>
      </w:r>
      <w:r w:rsidR="00FD5494">
        <w:rPr>
          <w:rFonts w:ascii="Arial" w:hAnsi="Arial" w:cs="Arial"/>
          <w:color w:val="000000" w:themeColor="text1"/>
          <w:sz w:val="24"/>
          <w:szCs w:val="24"/>
        </w:rPr>
        <w:t xml:space="preserve"> it was received</w:t>
      </w:r>
      <w:r w:rsidR="001617F5">
        <w:rPr>
          <w:rFonts w:ascii="Arial" w:hAnsi="Arial" w:cs="Arial"/>
          <w:color w:val="000000" w:themeColor="text1"/>
          <w:sz w:val="24"/>
          <w:szCs w:val="24"/>
        </w:rPr>
        <w:t xml:space="preserve">. </w:t>
      </w:r>
      <w:r>
        <w:rPr>
          <w:rFonts w:ascii="Arial" w:hAnsi="Arial" w:cs="Arial"/>
          <w:color w:val="000000" w:themeColor="text1"/>
          <w:sz w:val="24"/>
          <w:szCs w:val="24"/>
        </w:rPr>
        <w:t>Even in this further affidavit it is not stated that Shoprite’s urgent application was set down for</w:t>
      </w:r>
      <w:r w:rsidR="001617F5">
        <w:rPr>
          <w:rFonts w:ascii="Arial" w:hAnsi="Arial" w:cs="Arial"/>
          <w:color w:val="000000" w:themeColor="text1"/>
          <w:sz w:val="24"/>
          <w:szCs w:val="24"/>
        </w:rPr>
        <w:t xml:space="preserve"> 18 January 2021. This is a material and relevant fact as the counter application was in response to it, </w:t>
      </w:r>
      <w:r w:rsidR="00532A3A">
        <w:rPr>
          <w:rFonts w:ascii="Arial" w:hAnsi="Arial" w:cs="Arial"/>
          <w:color w:val="000000" w:themeColor="text1"/>
          <w:sz w:val="24"/>
          <w:szCs w:val="24"/>
        </w:rPr>
        <w:t>claiming</w:t>
      </w:r>
      <w:r w:rsidR="001617F5">
        <w:rPr>
          <w:rFonts w:ascii="Arial" w:hAnsi="Arial" w:cs="Arial"/>
          <w:color w:val="000000" w:themeColor="text1"/>
          <w:sz w:val="24"/>
          <w:szCs w:val="24"/>
        </w:rPr>
        <w:t xml:space="preserve"> that the applicants were acting in contempt </w:t>
      </w:r>
      <w:r w:rsidR="00FE73D2">
        <w:rPr>
          <w:rFonts w:ascii="Arial" w:hAnsi="Arial" w:cs="Arial"/>
          <w:color w:val="000000" w:themeColor="text1"/>
          <w:sz w:val="24"/>
          <w:szCs w:val="24"/>
        </w:rPr>
        <w:t>of the order granted by Ueitele</w:t>
      </w:r>
      <w:r w:rsidR="001617F5">
        <w:rPr>
          <w:rFonts w:ascii="Arial" w:hAnsi="Arial" w:cs="Arial"/>
          <w:color w:val="000000" w:themeColor="text1"/>
          <w:sz w:val="24"/>
          <w:szCs w:val="24"/>
        </w:rPr>
        <w:t xml:space="preserve"> J on 8 January 2021. As it was a counter application, the Union obviously sought to have the matters</w:t>
      </w:r>
      <w:r w:rsidR="00A77F5F">
        <w:rPr>
          <w:rFonts w:ascii="Arial" w:hAnsi="Arial" w:cs="Arial"/>
          <w:color w:val="000000" w:themeColor="text1"/>
          <w:sz w:val="24"/>
          <w:szCs w:val="24"/>
        </w:rPr>
        <w:t xml:space="preserve"> be</w:t>
      </w:r>
      <w:r w:rsidR="001617F5">
        <w:rPr>
          <w:rFonts w:ascii="Arial" w:hAnsi="Arial" w:cs="Arial"/>
          <w:color w:val="000000" w:themeColor="text1"/>
          <w:sz w:val="24"/>
          <w:szCs w:val="24"/>
        </w:rPr>
        <w:t xml:space="preserve"> heard together which is precisely what a court would </w:t>
      </w:r>
      <w:r w:rsidR="00532A3A">
        <w:rPr>
          <w:rFonts w:ascii="Arial" w:hAnsi="Arial" w:cs="Arial"/>
          <w:color w:val="000000" w:themeColor="text1"/>
          <w:sz w:val="24"/>
          <w:szCs w:val="24"/>
        </w:rPr>
        <w:t xml:space="preserve">seek to </w:t>
      </w:r>
      <w:r w:rsidR="001617F5">
        <w:rPr>
          <w:rFonts w:ascii="Arial" w:hAnsi="Arial" w:cs="Arial"/>
          <w:color w:val="000000" w:themeColor="text1"/>
          <w:sz w:val="24"/>
          <w:szCs w:val="24"/>
        </w:rPr>
        <w:t xml:space="preserve">do and is what </w:t>
      </w:r>
      <w:r w:rsidR="00FE73D2">
        <w:rPr>
          <w:rFonts w:ascii="Arial" w:hAnsi="Arial" w:cs="Arial"/>
          <w:color w:val="000000" w:themeColor="text1"/>
          <w:sz w:val="24"/>
          <w:szCs w:val="24"/>
        </w:rPr>
        <w:t>Parker</w:t>
      </w:r>
      <w:r w:rsidR="001617F5">
        <w:rPr>
          <w:rFonts w:ascii="Arial" w:hAnsi="Arial" w:cs="Arial"/>
          <w:color w:val="000000" w:themeColor="text1"/>
          <w:sz w:val="24"/>
          <w:szCs w:val="24"/>
        </w:rPr>
        <w:t xml:space="preserve"> AJ very properly sought to achieve </w:t>
      </w:r>
      <w:r w:rsidR="00FD5494">
        <w:rPr>
          <w:rFonts w:ascii="Arial" w:hAnsi="Arial" w:cs="Arial"/>
          <w:color w:val="000000" w:themeColor="text1"/>
          <w:sz w:val="24"/>
          <w:szCs w:val="24"/>
        </w:rPr>
        <w:t>when</w:t>
      </w:r>
      <w:r w:rsidR="001617F5">
        <w:rPr>
          <w:rFonts w:ascii="Arial" w:hAnsi="Arial" w:cs="Arial"/>
          <w:color w:val="000000" w:themeColor="text1"/>
          <w:sz w:val="24"/>
          <w:szCs w:val="24"/>
        </w:rPr>
        <w:t xml:space="preserve"> being confronted with the main and counter application</w:t>
      </w:r>
      <w:r w:rsidR="00FD5494">
        <w:rPr>
          <w:rFonts w:ascii="Arial" w:hAnsi="Arial" w:cs="Arial"/>
          <w:color w:val="000000" w:themeColor="text1"/>
          <w:sz w:val="24"/>
          <w:szCs w:val="24"/>
        </w:rPr>
        <w:t>s in relation to the same fundamental dispute and factual setting</w:t>
      </w:r>
      <w:r w:rsidR="00480154">
        <w:rPr>
          <w:rFonts w:ascii="Arial" w:hAnsi="Arial" w:cs="Arial"/>
          <w:color w:val="000000" w:themeColor="text1"/>
          <w:sz w:val="24"/>
          <w:szCs w:val="24"/>
        </w:rPr>
        <w:t>. There was furthermore not the slightest opposition on the part of the applicants</w:t>
      </w:r>
      <w:r w:rsidR="002457C7">
        <w:rPr>
          <w:rFonts w:ascii="Arial" w:hAnsi="Arial" w:cs="Arial"/>
          <w:color w:val="000000" w:themeColor="text1"/>
          <w:sz w:val="24"/>
          <w:szCs w:val="24"/>
        </w:rPr>
        <w:t xml:space="preserve"> in th</w:t>
      </w:r>
      <w:r w:rsidR="003A7A44">
        <w:rPr>
          <w:rFonts w:ascii="Arial" w:hAnsi="Arial" w:cs="Arial"/>
          <w:color w:val="000000" w:themeColor="text1"/>
          <w:sz w:val="24"/>
          <w:szCs w:val="24"/>
        </w:rPr>
        <w:t xml:space="preserve">is </w:t>
      </w:r>
      <w:r w:rsidR="003A7A44" w:rsidRPr="00FB53E0">
        <w:rPr>
          <w:rFonts w:ascii="Arial" w:hAnsi="Arial" w:cs="Arial"/>
          <w:color w:val="000000" w:themeColor="text1"/>
          <w:sz w:val="24"/>
          <w:szCs w:val="24"/>
        </w:rPr>
        <w:t xml:space="preserve">review </w:t>
      </w:r>
      <w:r w:rsidR="00480154" w:rsidRPr="00FB53E0">
        <w:rPr>
          <w:rFonts w:ascii="Arial" w:hAnsi="Arial" w:cs="Arial"/>
          <w:color w:val="000000" w:themeColor="text1"/>
          <w:sz w:val="24"/>
          <w:szCs w:val="24"/>
        </w:rPr>
        <w:t>to the two applications being heard together.</w:t>
      </w:r>
    </w:p>
    <w:p w:rsidR="00764342" w:rsidRPr="00FE73D2" w:rsidRDefault="00764342" w:rsidP="00FE73D2">
      <w:pPr>
        <w:pStyle w:val="NoSpacing"/>
        <w:rPr>
          <w:rFonts w:ascii="Arial" w:hAnsi="Arial" w:cs="Arial"/>
          <w:sz w:val="24"/>
          <w:szCs w:val="24"/>
        </w:rPr>
      </w:pPr>
    </w:p>
    <w:p w:rsidR="001617F5" w:rsidRDefault="001617F5" w:rsidP="00FB53E0">
      <w:pPr>
        <w:pStyle w:val="NoSpacing"/>
        <w:numPr>
          <w:ilvl w:val="0"/>
          <w:numId w:val="1"/>
        </w:numPr>
        <w:spacing w:before="240" w:line="480" w:lineRule="auto"/>
        <w:ind w:left="0" w:firstLine="0"/>
        <w:jc w:val="both"/>
        <w:rPr>
          <w:rFonts w:ascii="Arial" w:hAnsi="Arial" w:cs="Arial"/>
          <w:color w:val="000000" w:themeColor="text1"/>
          <w:sz w:val="24"/>
          <w:szCs w:val="24"/>
        </w:rPr>
      </w:pPr>
      <w:r w:rsidRPr="00FB53E0">
        <w:rPr>
          <w:rFonts w:ascii="Arial" w:hAnsi="Arial" w:cs="Arial"/>
          <w:color w:val="000000" w:themeColor="text1"/>
          <w:sz w:val="24"/>
          <w:szCs w:val="24"/>
        </w:rPr>
        <w:t>It is evident</w:t>
      </w:r>
      <w:r>
        <w:rPr>
          <w:rFonts w:ascii="Arial" w:hAnsi="Arial" w:cs="Arial"/>
          <w:color w:val="000000" w:themeColor="text1"/>
          <w:sz w:val="24"/>
          <w:szCs w:val="24"/>
        </w:rPr>
        <w:t xml:space="preserve"> that </w:t>
      </w:r>
      <w:r w:rsidR="00FE73D2">
        <w:rPr>
          <w:rFonts w:ascii="Arial" w:hAnsi="Arial" w:cs="Arial"/>
          <w:color w:val="000000" w:themeColor="text1"/>
          <w:sz w:val="24"/>
          <w:szCs w:val="24"/>
        </w:rPr>
        <w:t>Parker</w:t>
      </w:r>
      <w:r w:rsidR="007A08FA">
        <w:rPr>
          <w:rFonts w:ascii="Arial" w:hAnsi="Arial" w:cs="Arial"/>
          <w:color w:val="000000" w:themeColor="text1"/>
          <w:sz w:val="24"/>
          <w:szCs w:val="24"/>
        </w:rPr>
        <w:t xml:space="preserve"> AJ</w:t>
      </w:r>
      <w:r>
        <w:rPr>
          <w:rFonts w:ascii="Arial" w:hAnsi="Arial" w:cs="Arial"/>
          <w:color w:val="000000" w:themeColor="text1"/>
          <w:sz w:val="24"/>
          <w:szCs w:val="24"/>
        </w:rPr>
        <w:t xml:space="preserve"> was confronted with a deluge of dense papers in the main and counter applications on a Monday morning</w:t>
      </w:r>
      <w:r w:rsidR="007A08FA">
        <w:rPr>
          <w:rFonts w:ascii="Arial" w:hAnsi="Arial" w:cs="Arial"/>
          <w:color w:val="000000" w:themeColor="text1"/>
          <w:sz w:val="24"/>
          <w:szCs w:val="24"/>
        </w:rPr>
        <w:t xml:space="preserve"> (18 January 2021)</w:t>
      </w:r>
      <w:r w:rsidR="00FD5494">
        <w:rPr>
          <w:rFonts w:ascii="Arial" w:hAnsi="Arial" w:cs="Arial"/>
          <w:color w:val="000000" w:themeColor="text1"/>
          <w:sz w:val="24"/>
          <w:szCs w:val="24"/>
        </w:rPr>
        <w:t>,</w:t>
      </w:r>
      <w:r>
        <w:rPr>
          <w:rFonts w:ascii="Arial" w:hAnsi="Arial" w:cs="Arial"/>
          <w:color w:val="000000" w:themeColor="text1"/>
          <w:sz w:val="24"/>
          <w:szCs w:val="24"/>
        </w:rPr>
        <w:t xml:space="preserve"> with the papers in the counter application only available to the court that morning. The applicants had that morning filed their points of law in response to the counter application</w:t>
      </w:r>
      <w:r w:rsidR="00532A3A">
        <w:rPr>
          <w:rFonts w:ascii="Arial" w:hAnsi="Arial" w:cs="Arial"/>
          <w:color w:val="000000" w:themeColor="text1"/>
          <w:sz w:val="24"/>
          <w:szCs w:val="24"/>
        </w:rPr>
        <w:t>,</w:t>
      </w:r>
      <w:r>
        <w:rPr>
          <w:rFonts w:ascii="Arial" w:hAnsi="Arial" w:cs="Arial"/>
          <w:color w:val="000000" w:themeColor="text1"/>
          <w:sz w:val="24"/>
          <w:szCs w:val="24"/>
        </w:rPr>
        <w:t xml:space="preserve"> taking the point that the counter application was not urgent and a few other procedural points. The applicants’ counsel stated </w:t>
      </w:r>
      <w:r w:rsidR="00532A3A">
        <w:rPr>
          <w:rFonts w:ascii="Arial" w:hAnsi="Arial" w:cs="Arial"/>
          <w:color w:val="000000" w:themeColor="text1"/>
          <w:sz w:val="24"/>
          <w:szCs w:val="24"/>
        </w:rPr>
        <w:t xml:space="preserve">on 18 January 2021 </w:t>
      </w:r>
      <w:r>
        <w:rPr>
          <w:rFonts w:ascii="Arial" w:hAnsi="Arial" w:cs="Arial"/>
          <w:color w:val="000000" w:themeColor="text1"/>
          <w:sz w:val="24"/>
          <w:szCs w:val="24"/>
        </w:rPr>
        <w:t xml:space="preserve">that he was ready to argue both </w:t>
      </w:r>
      <w:r w:rsidR="00A77F5F">
        <w:rPr>
          <w:rFonts w:ascii="Arial" w:hAnsi="Arial" w:cs="Arial"/>
          <w:color w:val="000000" w:themeColor="text1"/>
          <w:sz w:val="24"/>
          <w:szCs w:val="24"/>
        </w:rPr>
        <w:t xml:space="preserve">the main and the counter </w:t>
      </w:r>
      <w:r w:rsidR="00FD5494">
        <w:rPr>
          <w:rFonts w:ascii="Arial" w:hAnsi="Arial" w:cs="Arial"/>
          <w:color w:val="000000" w:themeColor="text1"/>
          <w:sz w:val="24"/>
          <w:szCs w:val="24"/>
        </w:rPr>
        <w:t>application</w:t>
      </w:r>
      <w:r w:rsidR="003541B2">
        <w:rPr>
          <w:rFonts w:ascii="Arial" w:hAnsi="Arial" w:cs="Arial"/>
          <w:color w:val="000000" w:themeColor="text1"/>
          <w:sz w:val="24"/>
          <w:szCs w:val="24"/>
        </w:rPr>
        <w:t>s</w:t>
      </w:r>
      <w:r>
        <w:rPr>
          <w:rFonts w:ascii="Arial" w:hAnsi="Arial" w:cs="Arial"/>
          <w:color w:val="000000" w:themeColor="text1"/>
          <w:sz w:val="24"/>
          <w:szCs w:val="24"/>
        </w:rPr>
        <w:t xml:space="preserve"> which he said were ripe for hearing.</w:t>
      </w:r>
    </w:p>
    <w:p w:rsidR="001617F5" w:rsidRPr="0048547E" w:rsidRDefault="001617F5" w:rsidP="0048547E">
      <w:pPr>
        <w:spacing w:after="0" w:line="480" w:lineRule="auto"/>
        <w:rPr>
          <w:rFonts w:ascii="Arial" w:hAnsi="Arial" w:cs="Arial"/>
          <w:color w:val="000000" w:themeColor="text1"/>
          <w:sz w:val="24"/>
          <w:szCs w:val="24"/>
        </w:rPr>
      </w:pPr>
    </w:p>
    <w:p w:rsidR="00764342" w:rsidRDefault="001617F5"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Union’s representatives sought more time to file further papers</w:t>
      </w:r>
      <w:r w:rsidR="00480154">
        <w:rPr>
          <w:rFonts w:ascii="Arial" w:hAnsi="Arial" w:cs="Arial"/>
          <w:color w:val="000000" w:themeColor="text1"/>
          <w:sz w:val="24"/>
          <w:szCs w:val="24"/>
        </w:rPr>
        <w:t xml:space="preserve"> and prepare</w:t>
      </w:r>
      <w:r>
        <w:rPr>
          <w:rFonts w:ascii="Arial" w:hAnsi="Arial" w:cs="Arial"/>
          <w:color w:val="000000" w:themeColor="text1"/>
          <w:sz w:val="24"/>
          <w:szCs w:val="24"/>
        </w:rPr>
        <w:t xml:space="preserve"> as they had not yet seen the points of law raised by the applicants. It was also pointed out </w:t>
      </w:r>
      <w:r w:rsidR="003541B2">
        <w:rPr>
          <w:rFonts w:ascii="Arial" w:hAnsi="Arial" w:cs="Arial"/>
          <w:color w:val="000000" w:themeColor="text1"/>
          <w:sz w:val="24"/>
          <w:szCs w:val="24"/>
        </w:rPr>
        <w:t xml:space="preserve">by them </w:t>
      </w:r>
      <w:r>
        <w:rPr>
          <w:rFonts w:ascii="Arial" w:hAnsi="Arial" w:cs="Arial"/>
          <w:color w:val="000000" w:themeColor="text1"/>
          <w:sz w:val="24"/>
          <w:szCs w:val="24"/>
        </w:rPr>
        <w:t>that the counter application had not yet been served on the individual directors of Shoprite.</w:t>
      </w:r>
    </w:p>
    <w:p w:rsidR="001617F5" w:rsidRPr="0048547E" w:rsidRDefault="001617F5" w:rsidP="0048547E">
      <w:pPr>
        <w:spacing w:after="0" w:line="480" w:lineRule="auto"/>
        <w:rPr>
          <w:rFonts w:ascii="Arial" w:hAnsi="Arial" w:cs="Arial"/>
          <w:color w:val="000000" w:themeColor="text1"/>
          <w:sz w:val="24"/>
          <w:szCs w:val="24"/>
        </w:rPr>
      </w:pPr>
    </w:p>
    <w:p w:rsidR="001617F5" w:rsidRDefault="00FE73D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Parker</w:t>
      </w:r>
      <w:r w:rsidR="008348D2">
        <w:rPr>
          <w:rFonts w:ascii="Arial" w:hAnsi="Arial" w:cs="Arial"/>
          <w:color w:val="000000" w:themeColor="text1"/>
          <w:sz w:val="24"/>
          <w:szCs w:val="24"/>
        </w:rPr>
        <w:t xml:space="preserve"> AJ then pointed out that it was</w:t>
      </w:r>
      <w:r w:rsidR="00FD5494">
        <w:rPr>
          <w:rFonts w:ascii="Arial" w:hAnsi="Arial" w:cs="Arial"/>
          <w:color w:val="000000" w:themeColor="text1"/>
          <w:sz w:val="24"/>
          <w:szCs w:val="24"/>
        </w:rPr>
        <w:t xml:space="preserve"> not</w:t>
      </w:r>
      <w:r w:rsidR="008348D2">
        <w:rPr>
          <w:rFonts w:ascii="Arial" w:hAnsi="Arial" w:cs="Arial"/>
          <w:color w:val="000000" w:themeColor="text1"/>
          <w:sz w:val="24"/>
          <w:szCs w:val="24"/>
        </w:rPr>
        <w:t xml:space="preserve"> possible to hear both applications that day as duty judge and stated:</w:t>
      </w:r>
    </w:p>
    <w:p w:rsidR="008348D2" w:rsidRDefault="008348D2" w:rsidP="00FC6D64">
      <w:pPr>
        <w:pStyle w:val="ListParagraph"/>
        <w:spacing w:after="0" w:line="480" w:lineRule="auto"/>
        <w:jc w:val="both"/>
        <w:rPr>
          <w:rFonts w:ascii="Arial" w:hAnsi="Arial" w:cs="Arial"/>
          <w:color w:val="000000" w:themeColor="text1"/>
          <w:sz w:val="24"/>
          <w:szCs w:val="24"/>
        </w:rPr>
      </w:pPr>
    </w:p>
    <w:p w:rsidR="00480154" w:rsidRDefault="008348D2" w:rsidP="00EC3C86">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w:t>
      </w:r>
      <w:r w:rsidR="00184FF6" w:rsidRPr="00EC3C86">
        <w:rPr>
          <w:rFonts w:ascii="Arial" w:hAnsi="Arial" w:cs="Arial"/>
          <w:color w:val="000000" w:themeColor="text1"/>
        </w:rPr>
        <w:t>. . . (</w:t>
      </w:r>
      <w:r w:rsidRPr="00EC3C86">
        <w:rPr>
          <w:rFonts w:ascii="Arial" w:hAnsi="Arial" w:cs="Arial"/>
          <w:color w:val="000000" w:themeColor="text1"/>
        </w:rPr>
        <w:t>A</w:t>
      </w:r>
      <w:r w:rsidR="00184FF6" w:rsidRPr="00EC3C86">
        <w:rPr>
          <w:rFonts w:ascii="Arial" w:hAnsi="Arial" w:cs="Arial"/>
          <w:color w:val="000000" w:themeColor="text1"/>
        </w:rPr>
        <w:t>)</w:t>
      </w:r>
      <w:r w:rsidRPr="00EC3C86">
        <w:rPr>
          <w:rFonts w:ascii="Arial" w:hAnsi="Arial" w:cs="Arial"/>
          <w:color w:val="000000" w:themeColor="text1"/>
        </w:rPr>
        <w:t xml:space="preserve">lso as a labour matter, I </w:t>
      </w:r>
      <w:r w:rsidR="00FD5494" w:rsidRPr="00EC3C86">
        <w:rPr>
          <w:rFonts w:ascii="Arial" w:hAnsi="Arial" w:cs="Arial"/>
          <w:color w:val="000000" w:themeColor="text1"/>
        </w:rPr>
        <w:t>p</w:t>
      </w:r>
      <w:r w:rsidRPr="00EC3C86">
        <w:rPr>
          <w:rFonts w:ascii="Arial" w:hAnsi="Arial" w:cs="Arial"/>
          <w:color w:val="000000" w:themeColor="text1"/>
        </w:rPr>
        <w:t xml:space="preserve">refer that each party put his or her case across. It is very important in labour matters . . . </w:t>
      </w:r>
      <w:r w:rsidR="00184FF6" w:rsidRPr="00EC3C86">
        <w:rPr>
          <w:rFonts w:ascii="Arial" w:hAnsi="Arial" w:cs="Arial"/>
          <w:color w:val="000000" w:themeColor="text1"/>
        </w:rPr>
        <w:t>f</w:t>
      </w:r>
      <w:r w:rsidRPr="00EC3C86">
        <w:rPr>
          <w:rFonts w:ascii="Arial" w:hAnsi="Arial" w:cs="Arial"/>
          <w:color w:val="000000" w:themeColor="text1"/>
        </w:rPr>
        <w:t>or labour matters, it is important that</w:t>
      </w:r>
      <w:r w:rsidR="00FD5494" w:rsidRPr="00EC3C86">
        <w:rPr>
          <w:rFonts w:ascii="Arial" w:hAnsi="Arial" w:cs="Arial"/>
          <w:color w:val="000000" w:themeColor="text1"/>
        </w:rPr>
        <w:t>,</w:t>
      </w:r>
      <w:r w:rsidRPr="00EC3C86">
        <w:rPr>
          <w:rFonts w:ascii="Arial" w:hAnsi="Arial" w:cs="Arial"/>
          <w:color w:val="000000" w:themeColor="text1"/>
        </w:rPr>
        <w:t xml:space="preserve"> even as a court, y</w:t>
      </w:r>
      <w:r w:rsidR="00532A3A">
        <w:rPr>
          <w:rFonts w:ascii="Arial" w:hAnsi="Arial" w:cs="Arial"/>
          <w:color w:val="000000" w:themeColor="text1"/>
        </w:rPr>
        <w:t>ou must whatever you are doing, your main aim is to bring harmony in labour relations.</w:t>
      </w:r>
    </w:p>
    <w:p w:rsidR="00480154" w:rsidRDefault="00480154" w:rsidP="00EC3C86">
      <w:pPr>
        <w:pStyle w:val="NoSpacing"/>
        <w:spacing w:line="360" w:lineRule="auto"/>
        <w:ind w:left="720"/>
        <w:jc w:val="both"/>
        <w:rPr>
          <w:rFonts w:ascii="Arial" w:hAnsi="Arial" w:cs="Arial"/>
          <w:color w:val="000000" w:themeColor="text1"/>
        </w:rPr>
      </w:pPr>
    </w:p>
    <w:p w:rsidR="008348D2" w:rsidRPr="00A77F5F" w:rsidRDefault="00480154" w:rsidP="00480154">
      <w:pPr>
        <w:pStyle w:val="NoSpacing"/>
        <w:spacing w:line="360" w:lineRule="auto"/>
        <w:ind w:left="720"/>
        <w:jc w:val="both"/>
        <w:rPr>
          <w:rFonts w:ascii="Arial" w:hAnsi="Arial" w:cs="Arial"/>
          <w:color w:val="000000" w:themeColor="text1"/>
          <w:sz w:val="24"/>
          <w:szCs w:val="24"/>
        </w:rPr>
      </w:pPr>
      <w:r w:rsidRPr="00EC3C86">
        <w:rPr>
          <w:rFonts w:ascii="Arial" w:hAnsi="Arial" w:cs="Arial"/>
          <w:color w:val="000000" w:themeColor="text1"/>
        </w:rPr>
        <w:t xml:space="preserve">Its not like selling a Jaguar car, selling a beautiful house somewhere in Olympia. So let us 1), let us be able to find accommodation and allowing each party to file papers appropriately so that when the matter is being heard, the Court has . . . (and) everybody is happy that he has put his or her case before the Court, instead of hearing the matter then one party because has not been able to file papers and as Mr Nixon (Marcus) has said they are not living in the same place . . . . I am trying to come to the point that the matter is not going to be heard today. That is out of the question because it is not an urgent application that can be heard within one hour and then I go on my motion court. So, let us start from the basis that 1) in the Court’s view (that) parties should be allowed to file papers of course within time </w:t>
      </w:r>
      <w:r w:rsidR="003A7A44">
        <w:rPr>
          <w:rFonts w:ascii="Arial" w:hAnsi="Arial" w:cs="Arial"/>
          <w:color w:val="000000" w:themeColor="text1"/>
        </w:rPr>
        <w:t>. . .</w:t>
      </w:r>
      <w:r w:rsidRPr="00EC3C86">
        <w:rPr>
          <w:rFonts w:ascii="Arial" w:hAnsi="Arial" w:cs="Arial"/>
          <w:color w:val="000000" w:themeColor="text1"/>
        </w:rPr>
        <w:t xml:space="preserve"> so that when the matter is being heard, each party has placed its case appropriately before the Court as he wishes or she wishes. So nobody is short changed in the exchange . . . of papers. That is one. 2) The matter is not going to be heard today because it cannot be heard within one hour. I have Motion Court at 10.</w:t>
      </w:r>
      <w:r w:rsidR="00532A3A">
        <w:rPr>
          <w:rFonts w:ascii="Arial" w:hAnsi="Arial" w:cs="Arial"/>
          <w:color w:val="000000" w:themeColor="text1"/>
        </w:rPr>
        <w:t>’</w:t>
      </w:r>
      <w:r w:rsidR="00A77F5F">
        <w:rPr>
          <w:rFonts w:ascii="Arial" w:hAnsi="Arial" w:cs="Arial"/>
          <w:color w:val="000000" w:themeColor="text1"/>
        </w:rPr>
        <w:t xml:space="preserve"> </w:t>
      </w:r>
      <w:r w:rsidR="00A77F5F">
        <w:rPr>
          <w:rFonts w:ascii="Arial" w:hAnsi="Arial" w:cs="Arial"/>
          <w:color w:val="000000" w:themeColor="text1"/>
          <w:sz w:val="24"/>
          <w:szCs w:val="24"/>
        </w:rPr>
        <w:t>(As per the unedited transcript).</w:t>
      </w:r>
    </w:p>
    <w:p w:rsidR="008348D2" w:rsidRPr="006C2F17" w:rsidRDefault="008348D2" w:rsidP="006C2F17">
      <w:pPr>
        <w:pStyle w:val="ListParagraph"/>
        <w:spacing w:after="0" w:line="480" w:lineRule="auto"/>
        <w:jc w:val="both"/>
        <w:rPr>
          <w:rFonts w:ascii="Arial" w:hAnsi="Arial" w:cs="Arial"/>
          <w:color w:val="000000" w:themeColor="text1"/>
          <w:sz w:val="24"/>
          <w:szCs w:val="24"/>
        </w:rPr>
      </w:pPr>
    </w:p>
    <w:p w:rsidR="008348D2" w:rsidRDefault="008348D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w:t>
      </w:r>
      <w:r w:rsidR="00FD5494">
        <w:rPr>
          <w:rFonts w:ascii="Arial" w:hAnsi="Arial" w:cs="Arial"/>
          <w:color w:val="000000" w:themeColor="text1"/>
          <w:sz w:val="24"/>
          <w:szCs w:val="24"/>
        </w:rPr>
        <w:t>proceeded to make</w:t>
      </w:r>
      <w:r>
        <w:rPr>
          <w:rFonts w:ascii="Arial" w:hAnsi="Arial" w:cs="Arial"/>
          <w:color w:val="000000" w:themeColor="text1"/>
          <w:sz w:val="24"/>
          <w:szCs w:val="24"/>
        </w:rPr>
        <w:t xml:space="preserve"> it very clear that it would accommodate the parties to place their respective cases fully before it and afford time for this t</w:t>
      </w:r>
      <w:r w:rsidR="00FD5494">
        <w:rPr>
          <w:rFonts w:ascii="Arial" w:hAnsi="Arial" w:cs="Arial"/>
          <w:color w:val="000000" w:themeColor="text1"/>
          <w:sz w:val="24"/>
          <w:szCs w:val="24"/>
        </w:rPr>
        <w:t>o be done, given the imperative</w:t>
      </w:r>
      <w:r>
        <w:rPr>
          <w:rFonts w:ascii="Arial" w:hAnsi="Arial" w:cs="Arial"/>
          <w:color w:val="000000" w:themeColor="text1"/>
          <w:sz w:val="24"/>
          <w:szCs w:val="24"/>
        </w:rPr>
        <w:t xml:space="preserve"> to afford each side an adequate opportunity to be heard.</w:t>
      </w:r>
    </w:p>
    <w:p w:rsidR="008348D2" w:rsidRPr="0048547E" w:rsidRDefault="008348D2" w:rsidP="0048547E">
      <w:pPr>
        <w:spacing w:after="0" w:line="480" w:lineRule="auto"/>
        <w:rPr>
          <w:rFonts w:ascii="Arial" w:hAnsi="Arial" w:cs="Arial"/>
          <w:color w:val="000000" w:themeColor="text1"/>
          <w:sz w:val="24"/>
          <w:szCs w:val="24"/>
        </w:rPr>
      </w:pPr>
    </w:p>
    <w:p w:rsidR="008348D2" w:rsidRDefault="002457C7"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Shopri</w:t>
      </w:r>
      <w:r w:rsidR="008348D2">
        <w:rPr>
          <w:rFonts w:ascii="Arial" w:hAnsi="Arial" w:cs="Arial"/>
          <w:color w:val="000000" w:themeColor="text1"/>
          <w:sz w:val="24"/>
          <w:szCs w:val="24"/>
        </w:rPr>
        <w:t>t</w:t>
      </w:r>
      <w:r>
        <w:rPr>
          <w:rFonts w:ascii="Arial" w:hAnsi="Arial" w:cs="Arial"/>
          <w:color w:val="000000" w:themeColor="text1"/>
          <w:sz w:val="24"/>
          <w:szCs w:val="24"/>
        </w:rPr>
        <w:t>e</w:t>
      </w:r>
      <w:r w:rsidR="008348D2">
        <w:rPr>
          <w:rFonts w:ascii="Arial" w:hAnsi="Arial" w:cs="Arial"/>
          <w:color w:val="000000" w:themeColor="text1"/>
          <w:sz w:val="24"/>
          <w:szCs w:val="24"/>
        </w:rPr>
        <w:t>’</w:t>
      </w:r>
      <w:r>
        <w:rPr>
          <w:rFonts w:ascii="Arial" w:hAnsi="Arial" w:cs="Arial"/>
          <w:color w:val="000000" w:themeColor="text1"/>
          <w:sz w:val="24"/>
          <w:szCs w:val="24"/>
        </w:rPr>
        <w:t>s</w:t>
      </w:r>
      <w:r w:rsidR="008348D2">
        <w:rPr>
          <w:rFonts w:ascii="Arial" w:hAnsi="Arial" w:cs="Arial"/>
          <w:color w:val="000000" w:themeColor="text1"/>
          <w:sz w:val="24"/>
          <w:szCs w:val="24"/>
        </w:rPr>
        <w:t xml:space="preserve"> counsel’s response to this </w:t>
      </w:r>
      <w:r w:rsidR="00184FF6">
        <w:rPr>
          <w:rFonts w:ascii="Arial" w:hAnsi="Arial" w:cs="Arial"/>
          <w:color w:val="000000" w:themeColor="text1"/>
          <w:sz w:val="24"/>
          <w:szCs w:val="24"/>
        </w:rPr>
        <w:t xml:space="preserve">approach </w:t>
      </w:r>
      <w:r w:rsidR="008348D2">
        <w:rPr>
          <w:rFonts w:ascii="Arial" w:hAnsi="Arial" w:cs="Arial"/>
          <w:color w:val="000000" w:themeColor="text1"/>
          <w:sz w:val="24"/>
          <w:szCs w:val="24"/>
        </w:rPr>
        <w:t xml:space="preserve">was:  ‘Your Lordship is clear on the position.’ </w:t>
      </w:r>
    </w:p>
    <w:p w:rsidR="008348D2" w:rsidRPr="0048547E" w:rsidRDefault="008348D2" w:rsidP="0048547E">
      <w:pPr>
        <w:spacing w:after="0" w:line="480" w:lineRule="auto"/>
        <w:rPr>
          <w:rFonts w:ascii="Arial" w:hAnsi="Arial" w:cs="Arial"/>
          <w:color w:val="000000" w:themeColor="text1"/>
          <w:sz w:val="24"/>
          <w:szCs w:val="24"/>
        </w:rPr>
      </w:pPr>
    </w:p>
    <w:p w:rsidR="008348D2" w:rsidRDefault="008348D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After briefly hearing Shoprite’s counsel’s request for interim relief (which was opposed by the Union), the c</w:t>
      </w:r>
      <w:r w:rsidR="00FD5494">
        <w:rPr>
          <w:rFonts w:ascii="Arial" w:hAnsi="Arial" w:cs="Arial"/>
          <w:color w:val="000000" w:themeColor="text1"/>
          <w:sz w:val="24"/>
          <w:szCs w:val="24"/>
        </w:rPr>
        <w:t>ourt stated:</w:t>
      </w:r>
    </w:p>
    <w:p w:rsidR="008348D2" w:rsidRPr="006C2F17" w:rsidRDefault="008348D2" w:rsidP="00FC6D64">
      <w:pPr>
        <w:pStyle w:val="ListParagraph"/>
        <w:spacing w:after="0" w:line="480" w:lineRule="auto"/>
        <w:jc w:val="both"/>
        <w:rPr>
          <w:rFonts w:ascii="Arial" w:hAnsi="Arial" w:cs="Arial"/>
          <w:color w:val="000000" w:themeColor="text1"/>
          <w:sz w:val="24"/>
          <w:szCs w:val="24"/>
        </w:rPr>
      </w:pPr>
    </w:p>
    <w:p w:rsidR="008348D2" w:rsidRPr="00EC3C86" w:rsidRDefault="00FD5494" w:rsidP="00EC3C86">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w:t>
      </w:r>
      <w:r w:rsidR="00E56089" w:rsidRPr="00EC3C86">
        <w:rPr>
          <w:rFonts w:ascii="Arial" w:hAnsi="Arial" w:cs="Arial"/>
          <w:color w:val="000000" w:themeColor="text1"/>
        </w:rPr>
        <w:t xml:space="preserve">Ok, with all that, I am doing this on the two bases. One, the matter is not going to be heard today. That is out of </w:t>
      </w:r>
      <w:r w:rsidR="003A7A44">
        <w:rPr>
          <w:rFonts w:ascii="Arial" w:hAnsi="Arial" w:cs="Arial"/>
          <w:color w:val="000000" w:themeColor="text1"/>
        </w:rPr>
        <w:t xml:space="preserve">the </w:t>
      </w:r>
      <w:r w:rsidR="00E56089" w:rsidRPr="00EC3C86">
        <w:rPr>
          <w:rFonts w:ascii="Arial" w:hAnsi="Arial" w:cs="Arial"/>
          <w:color w:val="000000" w:themeColor="text1"/>
        </w:rPr>
        <w:t>question and two, I prefer in a labour matter that parties are allowed sufficient time</w:t>
      </w:r>
      <w:r w:rsidR="003541B2">
        <w:rPr>
          <w:rFonts w:ascii="Arial" w:hAnsi="Arial" w:cs="Arial"/>
          <w:color w:val="000000" w:themeColor="text1"/>
        </w:rPr>
        <w:t>,</w:t>
      </w:r>
      <w:r w:rsidR="00E56089" w:rsidRPr="00EC3C86">
        <w:rPr>
          <w:rFonts w:ascii="Arial" w:hAnsi="Arial" w:cs="Arial"/>
          <w:color w:val="000000" w:themeColor="text1"/>
        </w:rPr>
        <w:t xml:space="preserve"> of course in terms of rules</w:t>
      </w:r>
      <w:r w:rsidR="003541B2">
        <w:rPr>
          <w:rFonts w:ascii="Arial" w:hAnsi="Arial" w:cs="Arial"/>
          <w:color w:val="000000" w:themeColor="text1"/>
        </w:rPr>
        <w:t>,</w:t>
      </w:r>
      <w:r w:rsidR="00E56089" w:rsidRPr="00EC3C86">
        <w:rPr>
          <w:rFonts w:ascii="Arial" w:hAnsi="Arial" w:cs="Arial"/>
          <w:color w:val="000000" w:themeColor="text1"/>
        </w:rPr>
        <w:t xml:space="preserve"> to file papers so that if a decision is taken, then</w:t>
      </w:r>
      <w:r w:rsidR="003541B2">
        <w:rPr>
          <w:rFonts w:ascii="Arial" w:hAnsi="Arial" w:cs="Arial"/>
          <w:color w:val="000000" w:themeColor="text1"/>
        </w:rPr>
        <w:t xml:space="preserve"> (they)</w:t>
      </w:r>
      <w:r w:rsidR="00E56089" w:rsidRPr="00EC3C86">
        <w:rPr>
          <w:rFonts w:ascii="Arial" w:hAnsi="Arial" w:cs="Arial"/>
          <w:color w:val="000000" w:themeColor="text1"/>
        </w:rPr>
        <w:t xml:space="preserve"> do not turn </w:t>
      </w:r>
      <w:r w:rsidRPr="00EC3C86">
        <w:rPr>
          <w:rFonts w:ascii="Arial" w:hAnsi="Arial" w:cs="Arial"/>
          <w:color w:val="000000" w:themeColor="text1"/>
        </w:rPr>
        <w:t>around</w:t>
      </w:r>
      <w:r w:rsidR="00184FF6" w:rsidRPr="00EC3C86">
        <w:rPr>
          <w:rFonts w:ascii="Arial" w:hAnsi="Arial" w:cs="Arial"/>
          <w:color w:val="000000" w:themeColor="text1"/>
        </w:rPr>
        <w:t xml:space="preserve"> and say well we were not heard . . . </w:t>
      </w:r>
      <w:r w:rsidR="00E56089" w:rsidRPr="00EC3C86">
        <w:rPr>
          <w:rFonts w:ascii="Arial" w:hAnsi="Arial" w:cs="Arial"/>
          <w:color w:val="000000" w:themeColor="text1"/>
        </w:rPr>
        <w:t xml:space="preserve">. This is a labour matter we are dealing with. The Court should be seen not to be part of the problem but as part of the solution. That is my stance. So, for me if I am not going to hear the matter today </w:t>
      </w:r>
      <w:r w:rsidRPr="00EC3C86">
        <w:rPr>
          <w:rFonts w:ascii="Arial" w:hAnsi="Arial" w:cs="Arial"/>
          <w:color w:val="000000" w:themeColor="text1"/>
        </w:rPr>
        <w:t xml:space="preserve">. . . </w:t>
      </w:r>
      <w:r w:rsidR="00E56089" w:rsidRPr="00EC3C86">
        <w:rPr>
          <w:rFonts w:ascii="Arial" w:hAnsi="Arial" w:cs="Arial"/>
          <w:color w:val="000000" w:themeColor="text1"/>
        </w:rPr>
        <w:t>because of the Motion Court</w:t>
      </w:r>
      <w:r w:rsidR="007B44E5" w:rsidRPr="00EC3C86">
        <w:rPr>
          <w:rFonts w:ascii="Arial" w:hAnsi="Arial" w:cs="Arial"/>
          <w:color w:val="000000" w:themeColor="text1"/>
        </w:rPr>
        <w:t xml:space="preserve"> at 10</w:t>
      </w:r>
      <w:r w:rsidR="003541B2">
        <w:rPr>
          <w:rFonts w:ascii="Arial" w:hAnsi="Arial" w:cs="Arial"/>
          <w:color w:val="000000" w:themeColor="text1"/>
        </w:rPr>
        <w:t>, a</w:t>
      </w:r>
      <w:r w:rsidR="007B44E5" w:rsidRPr="00EC3C86">
        <w:rPr>
          <w:rFonts w:ascii="Arial" w:hAnsi="Arial" w:cs="Arial"/>
          <w:color w:val="000000" w:themeColor="text1"/>
        </w:rPr>
        <w:t xml:space="preserve">ll parties papers must be served properly. Parties must answer or reply properly. Then we put a date for hearing. So, then the Court </w:t>
      </w:r>
      <w:r w:rsidRPr="00EC3C86">
        <w:rPr>
          <w:rFonts w:ascii="Arial" w:hAnsi="Arial" w:cs="Arial"/>
          <w:color w:val="000000" w:themeColor="text1"/>
        </w:rPr>
        <w:t>. . .</w:t>
      </w:r>
      <w:r w:rsidR="007B44E5" w:rsidRPr="00EC3C86">
        <w:rPr>
          <w:rFonts w:ascii="Arial" w:hAnsi="Arial" w:cs="Arial"/>
          <w:color w:val="000000" w:themeColor="text1"/>
        </w:rPr>
        <w:t xml:space="preserve"> has sight </w:t>
      </w:r>
      <w:r w:rsidR="00184FF6" w:rsidRPr="00EC3C86">
        <w:rPr>
          <w:rFonts w:ascii="Arial" w:hAnsi="Arial" w:cs="Arial"/>
          <w:color w:val="000000" w:themeColor="text1"/>
        </w:rPr>
        <w:t>of each party’s position . . . ’.</w:t>
      </w:r>
    </w:p>
    <w:p w:rsidR="008348D2" w:rsidRDefault="008348D2" w:rsidP="00FC6D64">
      <w:pPr>
        <w:pStyle w:val="ListParagraph"/>
        <w:spacing w:after="0" w:line="480" w:lineRule="auto"/>
        <w:jc w:val="both"/>
        <w:rPr>
          <w:rFonts w:ascii="Arial" w:hAnsi="Arial" w:cs="Arial"/>
          <w:color w:val="000000" w:themeColor="text1"/>
          <w:sz w:val="24"/>
          <w:szCs w:val="24"/>
        </w:rPr>
      </w:pPr>
    </w:p>
    <w:p w:rsidR="008348D2" w:rsidRDefault="007B44E5"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was further disinclined to grant interim relief </w:t>
      </w:r>
      <w:r w:rsidR="00FD5494">
        <w:rPr>
          <w:rFonts w:ascii="Arial" w:hAnsi="Arial" w:cs="Arial"/>
          <w:color w:val="000000" w:themeColor="text1"/>
          <w:sz w:val="24"/>
          <w:szCs w:val="24"/>
        </w:rPr>
        <w:t xml:space="preserve">at that stage </w:t>
      </w:r>
      <w:r>
        <w:rPr>
          <w:rFonts w:ascii="Arial" w:hAnsi="Arial" w:cs="Arial"/>
          <w:color w:val="000000" w:themeColor="text1"/>
          <w:sz w:val="24"/>
          <w:szCs w:val="24"/>
        </w:rPr>
        <w:t xml:space="preserve">and </w:t>
      </w:r>
      <w:r w:rsidR="00A77F5F">
        <w:rPr>
          <w:rFonts w:ascii="Arial" w:hAnsi="Arial" w:cs="Arial"/>
          <w:color w:val="000000" w:themeColor="text1"/>
          <w:sz w:val="24"/>
          <w:szCs w:val="24"/>
        </w:rPr>
        <w:t xml:space="preserve">proceeded to </w:t>
      </w:r>
      <w:r>
        <w:rPr>
          <w:rFonts w:ascii="Arial" w:hAnsi="Arial" w:cs="Arial"/>
          <w:color w:val="000000" w:themeColor="text1"/>
          <w:sz w:val="24"/>
          <w:szCs w:val="24"/>
        </w:rPr>
        <w:t xml:space="preserve">reiterate </w:t>
      </w:r>
      <w:r w:rsidR="00184FF6">
        <w:rPr>
          <w:rFonts w:ascii="Arial" w:hAnsi="Arial" w:cs="Arial"/>
          <w:color w:val="000000" w:themeColor="text1"/>
          <w:sz w:val="24"/>
          <w:szCs w:val="24"/>
        </w:rPr>
        <w:t xml:space="preserve">what was previously said and </w:t>
      </w:r>
      <w:r w:rsidR="003541B2">
        <w:rPr>
          <w:rFonts w:ascii="Arial" w:hAnsi="Arial" w:cs="Arial"/>
          <w:color w:val="000000" w:themeColor="text1"/>
          <w:sz w:val="24"/>
          <w:szCs w:val="24"/>
        </w:rPr>
        <w:t xml:space="preserve">also </w:t>
      </w:r>
      <w:r>
        <w:rPr>
          <w:rFonts w:ascii="Arial" w:hAnsi="Arial" w:cs="Arial"/>
          <w:color w:val="000000" w:themeColor="text1"/>
          <w:sz w:val="24"/>
          <w:szCs w:val="24"/>
        </w:rPr>
        <w:t>stressed the factual nature of an enquiry into contempt in these terms:</w:t>
      </w:r>
    </w:p>
    <w:p w:rsidR="007B44E5" w:rsidRPr="006C2F17" w:rsidRDefault="007B44E5" w:rsidP="00FC6D64">
      <w:pPr>
        <w:pStyle w:val="ListParagraph"/>
        <w:spacing w:after="0" w:line="480" w:lineRule="auto"/>
        <w:jc w:val="both"/>
        <w:rPr>
          <w:rFonts w:ascii="Arial" w:hAnsi="Arial" w:cs="Arial"/>
          <w:color w:val="000000" w:themeColor="text1"/>
          <w:sz w:val="24"/>
          <w:szCs w:val="24"/>
        </w:rPr>
      </w:pPr>
    </w:p>
    <w:p w:rsidR="007B44E5" w:rsidRPr="00EC3C86" w:rsidRDefault="007B44E5" w:rsidP="00EC3C86">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w:t>
      </w:r>
      <w:r w:rsidR="00765A3E" w:rsidRPr="00EC3C86">
        <w:rPr>
          <w:rFonts w:ascii="Arial" w:hAnsi="Arial" w:cs="Arial"/>
          <w:color w:val="000000" w:themeColor="text1"/>
        </w:rPr>
        <w:t xml:space="preserve">One, I am not going to hear the matter today. That is one, two, I prefer that all papers are properly delivered in the sense that </w:t>
      </w:r>
      <w:r w:rsidR="00DC0642">
        <w:rPr>
          <w:rFonts w:ascii="Arial" w:hAnsi="Arial" w:cs="Arial"/>
          <w:color w:val="000000" w:themeColor="text1"/>
        </w:rPr>
        <w:t>. . .</w:t>
      </w:r>
      <w:r w:rsidR="00765A3E" w:rsidRPr="00EC3C86">
        <w:rPr>
          <w:rFonts w:ascii="Arial" w:hAnsi="Arial" w:cs="Arial"/>
          <w:color w:val="000000" w:themeColor="text1"/>
        </w:rPr>
        <w:t xml:space="preserve"> </w:t>
      </w:r>
      <w:r w:rsidR="004930FD" w:rsidRPr="00EC3C86">
        <w:rPr>
          <w:rFonts w:ascii="Arial" w:hAnsi="Arial" w:cs="Arial"/>
          <w:color w:val="000000" w:themeColor="text1"/>
        </w:rPr>
        <w:t>f</w:t>
      </w:r>
      <w:r w:rsidR="00765A3E" w:rsidRPr="00EC3C86">
        <w:rPr>
          <w:rFonts w:ascii="Arial" w:hAnsi="Arial" w:cs="Arial"/>
          <w:color w:val="000000" w:themeColor="text1"/>
        </w:rPr>
        <w:t>iled and served on the other parties, so the papers are before the Court of course in terms of the rules of Court and three, we get a decision. We get a time to hear the matter. When it come</w:t>
      </w:r>
      <w:r w:rsidR="00A77F5F">
        <w:rPr>
          <w:rFonts w:ascii="Arial" w:hAnsi="Arial" w:cs="Arial"/>
          <w:color w:val="000000" w:themeColor="text1"/>
        </w:rPr>
        <w:t>s</w:t>
      </w:r>
      <w:r w:rsidR="00765A3E" w:rsidRPr="00EC3C86">
        <w:rPr>
          <w:rFonts w:ascii="Arial" w:hAnsi="Arial" w:cs="Arial"/>
          <w:color w:val="000000" w:themeColor="text1"/>
        </w:rPr>
        <w:t xml:space="preserve"> to</w:t>
      </w:r>
      <w:r w:rsidR="00A77F5F">
        <w:rPr>
          <w:rFonts w:ascii="Arial" w:hAnsi="Arial" w:cs="Arial"/>
          <w:color w:val="000000" w:themeColor="text1"/>
        </w:rPr>
        <w:t xml:space="preserve"> a</w:t>
      </w:r>
      <w:r w:rsidR="00765A3E" w:rsidRPr="00EC3C86">
        <w:rPr>
          <w:rFonts w:ascii="Arial" w:hAnsi="Arial" w:cs="Arial"/>
          <w:color w:val="000000" w:themeColor="text1"/>
        </w:rPr>
        <w:t xml:space="preserve"> </w:t>
      </w:r>
      <w:r w:rsidR="00765A3E" w:rsidRPr="00EC3C86">
        <w:rPr>
          <w:rFonts w:ascii="Arial" w:hAnsi="Arial" w:cs="Arial"/>
          <w:i/>
          <w:color w:val="000000" w:themeColor="text1"/>
        </w:rPr>
        <w:t>rule nisi,</w:t>
      </w:r>
      <w:r w:rsidR="00765A3E" w:rsidRPr="00EC3C86">
        <w:rPr>
          <w:rFonts w:ascii="Arial" w:hAnsi="Arial" w:cs="Arial"/>
          <w:color w:val="000000" w:themeColor="text1"/>
        </w:rPr>
        <w:t xml:space="preserve"> is there, has the employer, whether the employer has or has not abide</w:t>
      </w:r>
      <w:r w:rsidR="00A62AC7">
        <w:rPr>
          <w:rFonts w:ascii="Arial" w:hAnsi="Arial" w:cs="Arial"/>
          <w:color w:val="000000" w:themeColor="text1"/>
        </w:rPr>
        <w:t>d</w:t>
      </w:r>
      <w:r w:rsidR="00765A3E" w:rsidRPr="00EC3C86">
        <w:rPr>
          <w:rFonts w:ascii="Arial" w:hAnsi="Arial" w:cs="Arial"/>
          <w:color w:val="000000" w:themeColor="text1"/>
        </w:rPr>
        <w:t xml:space="preserve">, implemented the decision of the court, </w:t>
      </w:r>
      <w:r w:rsidR="00A62AC7">
        <w:rPr>
          <w:rFonts w:ascii="Arial" w:hAnsi="Arial" w:cs="Arial"/>
          <w:color w:val="000000" w:themeColor="text1"/>
        </w:rPr>
        <w:t>a</w:t>
      </w:r>
      <w:r w:rsidR="00765A3E" w:rsidRPr="00EC3C86">
        <w:rPr>
          <w:rFonts w:ascii="Arial" w:hAnsi="Arial" w:cs="Arial"/>
          <w:color w:val="000000" w:themeColor="text1"/>
        </w:rPr>
        <w:t xml:space="preserve">s a matter, is factual. It is not law. Has the employer done that on the instructions from the </w:t>
      </w:r>
      <w:r w:rsidR="00FD5494" w:rsidRPr="00EC3C86">
        <w:rPr>
          <w:rFonts w:ascii="Arial" w:hAnsi="Arial" w:cs="Arial"/>
          <w:color w:val="000000" w:themeColor="text1"/>
        </w:rPr>
        <w:t>instructing counsel</w:t>
      </w:r>
      <w:r w:rsidR="00765A3E" w:rsidRPr="00EC3C86">
        <w:rPr>
          <w:rFonts w:ascii="Arial" w:hAnsi="Arial" w:cs="Arial"/>
          <w:color w:val="000000" w:themeColor="text1"/>
        </w:rPr>
        <w:t xml:space="preserve">? It is not a matter of law that you can argue. </w:t>
      </w:r>
      <w:r w:rsidR="00A77F5F">
        <w:rPr>
          <w:rFonts w:ascii="Arial" w:hAnsi="Arial" w:cs="Arial"/>
          <w:color w:val="000000" w:themeColor="text1"/>
        </w:rPr>
        <w:t>Whether</w:t>
      </w:r>
      <w:r w:rsidR="00765A3E" w:rsidRPr="00EC3C86">
        <w:rPr>
          <w:rFonts w:ascii="Arial" w:hAnsi="Arial" w:cs="Arial"/>
          <w:color w:val="000000" w:themeColor="text1"/>
        </w:rPr>
        <w:t xml:space="preserve"> the employer has implemented the </w:t>
      </w:r>
      <w:r w:rsidR="0096426B" w:rsidRPr="00EC3C86">
        <w:rPr>
          <w:rFonts w:ascii="Arial" w:hAnsi="Arial" w:cs="Arial"/>
          <w:color w:val="000000" w:themeColor="text1"/>
        </w:rPr>
        <w:t xml:space="preserve">order of the court (or not) </w:t>
      </w:r>
      <w:r w:rsidR="00765A3E" w:rsidRPr="00EC3C86">
        <w:rPr>
          <w:rFonts w:ascii="Arial" w:hAnsi="Arial" w:cs="Arial"/>
          <w:color w:val="000000" w:themeColor="text1"/>
        </w:rPr>
        <w:t>is factual. It is not law.</w:t>
      </w:r>
      <w:r w:rsidR="00A77F5F">
        <w:rPr>
          <w:rFonts w:ascii="Arial" w:hAnsi="Arial" w:cs="Arial"/>
          <w:color w:val="000000" w:themeColor="text1"/>
        </w:rPr>
        <w:t xml:space="preserve"> It is factual . . . .</w:t>
      </w:r>
      <w:r w:rsidR="0096426B" w:rsidRPr="00EC3C86">
        <w:rPr>
          <w:rFonts w:ascii="Arial" w:hAnsi="Arial" w:cs="Arial"/>
          <w:color w:val="000000" w:themeColor="text1"/>
        </w:rPr>
        <w:t>’</w:t>
      </w:r>
    </w:p>
    <w:p w:rsidR="008348D2" w:rsidRPr="006C2F17" w:rsidRDefault="008348D2" w:rsidP="00FC6D64">
      <w:pPr>
        <w:pStyle w:val="ListParagraph"/>
        <w:spacing w:after="0" w:line="480" w:lineRule="auto"/>
        <w:rPr>
          <w:rFonts w:ascii="Arial" w:hAnsi="Arial" w:cs="Arial"/>
          <w:color w:val="000000" w:themeColor="text1"/>
          <w:sz w:val="24"/>
          <w:szCs w:val="24"/>
        </w:rPr>
      </w:pPr>
    </w:p>
    <w:p w:rsidR="008348D2" w:rsidRDefault="00765A3E"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w:t>
      </w:r>
      <w:r w:rsidR="00A77F5F">
        <w:rPr>
          <w:rFonts w:ascii="Arial" w:hAnsi="Arial" w:cs="Arial"/>
          <w:color w:val="000000" w:themeColor="text1"/>
          <w:sz w:val="24"/>
          <w:szCs w:val="24"/>
        </w:rPr>
        <w:t xml:space="preserve">later </w:t>
      </w:r>
      <w:r w:rsidR="00184FF6">
        <w:rPr>
          <w:rFonts w:ascii="Arial" w:hAnsi="Arial" w:cs="Arial"/>
          <w:color w:val="000000" w:themeColor="text1"/>
          <w:sz w:val="24"/>
          <w:szCs w:val="24"/>
        </w:rPr>
        <w:t>repeated</w:t>
      </w:r>
      <w:r>
        <w:rPr>
          <w:rFonts w:ascii="Arial" w:hAnsi="Arial" w:cs="Arial"/>
          <w:color w:val="000000" w:themeColor="text1"/>
          <w:sz w:val="24"/>
          <w:szCs w:val="24"/>
        </w:rPr>
        <w:t xml:space="preserve"> to counsel that it was a question of fact whether a court order was being adhered to. Counsel for the applicants responded that their opposition </w:t>
      </w:r>
      <w:r w:rsidR="00532A3A">
        <w:rPr>
          <w:rFonts w:ascii="Arial" w:hAnsi="Arial" w:cs="Arial"/>
          <w:color w:val="000000" w:themeColor="text1"/>
          <w:sz w:val="24"/>
          <w:szCs w:val="24"/>
        </w:rPr>
        <w:t xml:space="preserve">to the counter application </w:t>
      </w:r>
      <w:r>
        <w:rPr>
          <w:rFonts w:ascii="Arial" w:hAnsi="Arial" w:cs="Arial"/>
          <w:color w:val="000000" w:themeColor="text1"/>
          <w:sz w:val="24"/>
          <w:szCs w:val="24"/>
        </w:rPr>
        <w:t>was ‘by way of point</w:t>
      </w:r>
      <w:r w:rsidR="00480154">
        <w:rPr>
          <w:rFonts w:ascii="Arial" w:hAnsi="Arial" w:cs="Arial"/>
          <w:color w:val="000000" w:themeColor="text1"/>
          <w:sz w:val="24"/>
          <w:szCs w:val="24"/>
        </w:rPr>
        <w:t>s</w:t>
      </w:r>
      <w:r>
        <w:rPr>
          <w:rFonts w:ascii="Arial" w:hAnsi="Arial" w:cs="Arial"/>
          <w:color w:val="000000" w:themeColor="text1"/>
          <w:sz w:val="24"/>
          <w:szCs w:val="24"/>
        </w:rPr>
        <w:t xml:space="preserve"> of law’</w:t>
      </w:r>
      <w:r w:rsidR="00DC0642">
        <w:rPr>
          <w:rFonts w:ascii="Arial" w:hAnsi="Arial" w:cs="Arial"/>
          <w:color w:val="000000" w:themeColor="text1"/>
          <w:sz w:val="24"/>
          <w:szCs w:val="24"/>
        </w:rPr>
        <w:t>.</w:t>
      </w:r>
    </w:p>
    <w:p w:rsidR="008348D2" w:rsidRPr="0048547E" w:rsidRDefault="008348D2" w:rsidP="0048547E">
      <w:pPr>
        <w:spacing w:after="0" w:line="480" w:lineRule="auto"/>
        <w:rPr>
          <w:rFonts w:ascii="Arial" w:hAnsi="Arial" w:cs="Arial"/>
          <w:color w:val="000000" w:themeColor="text1"/>
          <w:sz w:val="24"/>
          <w:szCs w:val="24"/>
        </w:rPr>
      </w:pPr>
    </w:p>
    <w:p w:rsidR="008348D2" w:rsidRDefault="00765A3E"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w:t>
      </w:r>
      <w:r w:rsidR="00A77F5F">
        <w:rPr>
          <w:rFonts w:ascii="Arial" w:hAnsi="Arial" w:cs="Arial"/>
          <w:color w:val="000000" w:themeColor="text1"/>
          <w:sz w:val="24"/>
          <w:szCs w:val="24"/>
        </w:rPr>
        <w:t>then</w:t>
      </w:r>
      <w:r>
        <w:rPr>
          <w:rFonts w:ascii="Arial" w:hAnsi="Arial" w:cs="Arial"/>
          <w:color w:val="000000" w:themeColor="text1"/>
          <w:sz w:val="24"/>
          <w:szCs w:val="24"/>
        </w:rPr>
        <w:t xml:space="preserve"> point</w:t>
      </w:r>
      <w:r w:rsidR="00A77F5F">
        <w:rPr>
          <w:rFonts w:ascii="Arial" w:hAnsi="Arial" w:cs="Arial"/>
          <w:color w:val="000000" w:themeColor="text1"/>
          <w:sz w:val="24"/>
          <w:szCs w:val="24"/>
        </w:rPr>
        <w:t>ed</w:t>
      </w:r>
      <w:r>
        <w:rPr>
          <w:rFonts w:ascii="Arial" w:hAnsi="Arial" w:cs="Arial"/>
          <w:color w:val="000000" w:themeColor="text1"/>
          <w:sz w:val="24"/>
          <w:szCs w:val="24"/>
        </w:rPr>
        <w:t xml:space="preserve"> out that it would </w:t>
      </w:r>
      <w:r w:rsidR="00184FF6">
        <w:rPr>
          <w:rFonts w:ascii="Arial" w:hAnsi="Arial" w:cs="Arial"/>
          <w:color w:val="000000" w:themeColor="text1"/>
          <w:sz w:val="24"/>
          <w:szCs w:val="24"/>
        </w:rPr>
        <w:t>postpone</w:t>
      </w:r>
      <w:r>
        <w:rPr>
          <w:rFonts w:ascii="Arial" w:hAnsi="Arial" w:cs="Arial"/>
          <w:color w:val="000000" w:themeColor="text1"/>
          <w:sz w:val="24"/>
          <w:szCs w:val="24"/>
        </w:rPr>
        <w:t xml:space="preserve"> the matter and </w:t>
      </w:r>
      <w:r w:rsidR="00A77F5F">
        <w:rPr>
          <w:rFonts w:ascii="Arial" w:hAnsi="Arial" w:cs="Arial"/>
          <w:color w:val="000000" w:themeColor="text1"/>
          <w:sz w:val="24"/>
          <w:szCs w:val="24"/>
        </w:rPr>
        <w:t>repeated</w:t>
      </w:r>
      <w:r>
        <w:rPr>
          <w:rFonts w:ascii="Arial" w:hAnsi="Arial" w:cs="Arial"/>
          <w:color w:val="000000" w:themeColor="text1"/>
          <w:sz w:val="24"/>
          <w:szCs w:val="24"/>
        </w:rPr>
        <w:t xml:space="preserve"> again that</w:t>
      </w:r>
      <w:r w:rsidR="00184FF6">
        <w:rPr>
          <w:rFonts w:ascii="Arial" w:hAnsi="Arial" w:cs="Arial"/>
          <w:color w:val="000000" w:themeColor="text1"/>
          <w:sz w:val="24"/>
          <w:szCs w:val="24"/>
        </w:rPr>
        <w:t>,</w:t>
      </w:r>
      <w:r>
        <w:rPr>
          <w:rFonts w:ascii="Arial" w:hAnsi="Arial" w:cs="Arial"/>
          <w:color w:val="000000" w:themeColor="text1"/>
          <w:sz w:val="24"/>
          <w:szCs w:val="24"/>
        </w:rPr>
        <w:t xml:space="preserve"> as it was a labour matter, the court preferred that papers are exchanged in accordance with the rules. The court again </w:t>
      </w:r>
      <w:r w:rsidR="0096426B">
        <w:rPr>
          <w:rFonts w:ascii="Arial" w:hAnsi="Arial" w:cs="Arial"/>
          <w:color w:val="000000" w:themeColor="text1"/>
          <w:sz w:val="24"/>
          <w:szCs w:val="24"/>
        </w:rPr>
        <w:t xml:space="preserve">reiterated its </w:t>
      </w:r>
      <w:r>
        <w:rPr>
          <w:rFonts w:ascii="Arial" w:hAnsi="Arial" w:cs="Arial"/>
          <w:color w:val="000000" w:themeColor="text1"/>
          <w:sz w:val="24"/>
          <w:szCs w:val="24"/>
        </w:rPr>
        <w:t>conclu</w:t>
      </w:r>
      <w:r w:rsidR="0096426B">
        <w:rPr>
          <w:rFonts w:ascii="Arial" w:hAnsi="Arial" w:cs="Arial"/>
          <w:color w:val="000000" w:themeColor="text1"/>
          <w:sz w:val="24"/>
          <w:szCs w:val="24"/>
        </w:rPr>
        <w:t>sion</w:t>
      </w:r>
      <w:r>
        <w:rPr>
          <w:rFonts w:ascii="Arial" w:hAnsi="Arial" w:cs="Arial"/>
          <w:color w:val="000000" w:themeColor="text1"/>
          <w:sz w:val="24"/>
          <w:szCs w:val="24"/>
        </w:rPr>
        <w:t>:</w:t>
      </w:r>
    </w:p>
    <w:p w:rsidR="00765A3E" w:rsidRPr="006C2F17" w:rsidRDefault="00765A3E" w:rsidP="00FC6D64">
      <w:pPr>
        <w:pStyle w:val="ListParagraph"/>
        <w:spacing w:after="0" w:line="480" w:lineRule="auto"/>
        <w:jc w:val="both"/>
        <w:rPr>
          <w:rFonts w:ascii="Arial" w:hAnsi="Arial" w:cs="Arial"/>
          <w:color w:val="000000" w:themeColor="text1"/>
          <w:sz w:val="24"/>
          <w:szCs w:val="24"/>
        </w:rPr>
      </w:pPr>
    </w:p>
    <w:p w:rsidR="00765A3E" w:rsidRPr="00EC3C86" w:rsidRDefault="00765A3E" w:rsidP="00EC3C86">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 xml:space="preserve">‘So, let us for, one, my view is that I am prepared, as labour matter, I am prepared to give time of course within the constraints of the rules to file papers properly, served properly and </w:t>
      </w:r>
      <w:r w:rsidR="0096426B" w:rsidRPr="00EC3C86">
        <w:rPr>
          <w:rFonts w:ascii="Arial" w:hAnsi="Arial" w:cs="Arial"/>
          <w:color w:val="000000" w:themeColor="text1"/>
        </w:rPr>
        <w:t>h</w:t>
      </w:r>
      <w:r w:rsidRPr="00EC3C86">
        <w:rPr>
          <w:rFonts w:ascii="Arial" w:hAnsi="Arial" w:cs="Arial"/>
          <w:color w:val="000000" w:themeColor="text1"/>
        </w:rPr>
        <w:t>eads must be filed even for a short time and then we put a time for argument</w:t>
      </w:r>
      <w:r w:rsidR="0096426B" w:rsidRPr="00EC3C86">
        <w:rPr>
          <w:rFonts w:ascii="Arial" w:hAnsi="Arial" w:cs="Arial"/>
          <w:color w:val="000000" w:themeColor="text1"/>
        </w:rPr>
        <w:t xml:space="preserve"> </w:t>
      </w:r>
      <w:r w:rsidRPr="00EC3C86">
        <w:rPr>
          <w:rFonts w:ascii="Arial" w:hAnsi="Arial" w:cs="Arial"/>
          <w:color w:val="000000" w:themeColor="text1"/>
        </w:rPr>
        <w:t>. . . .’</w:t>
      </w:r>
    </w:p>
    <w:p w:rsidR="008348D2" w:rsidRPr="006C2F17" w:rsidRDefault="008348D2" w:rsidP="00FC6D64">
      <w:pPr>
        <w:pStyle w:val="ListParagraph"/>
        <w:spacing w:after="0" w:line="480" w:lineRule="auto"/>
        <w:rPr>
          <w:rFonts w:ascii="Arial" w:hAnsi="Arial" w:cs="Arial"/>
          <w:color w:val="000000" w:themeColor="text1"/>
          <w:sz w:val="24"/>
          <w:szCs w:val="24"/>
        </w:rPr>
      </w:pPr>
    </w:p>
    <w:p w:rsidR="008348D2" w:rsidRDefault="002B4384"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proceeded to propose a time table f</w:t>
      </w:r>
      <w:r w:rsidR="00532A3A">
        <w:rPr>
          <w:rFonts w:ascii="Arial" w:hAnsi="Arial" w:cs="Arial"/>
          <w:color w:val="000000" w:themeColor="text1"/>
          <w:sz w:val="24"/>
          <w:szCs w:val="24"/>
        </w:rPr>
        <w:t>or the filing of further papers. Parker</w:t>
      </w:r>
      <w:r w:rsidR="00480154">
        <w:rPr>
          <w:rFonts w:ascii="Arial" w:hAnsi="Arial" w:cs="Arial"/>
          <w:color w:val="000000" w:themeColor="text1"/>
          <w:sz w:val="24"/>
          <w:szCs w:val="24"/>
        </w:rPr>
        <w:t>,</w:t>
      </w:r>
      <w:r w:rsidR="00532A3A">
        <w:rPr>
          <w:rFonts w:ascii="Arial" w:hAnsi="Arial" w:cs="Arial"/>
          <w:color w:val="000000" w:themeColor="text1"/>
          <w:sz w:val="24"/>
          <w:szCs w:val="24"/>
        </w:rPr>
        <w:t xml:space="preserve"> AJ </w:t>
      </w:r>
      <w:r>
        <w:rPr>
          <w:rFonts w:ascii="Arial" w:hAnsi="Arial" w:cs="Arial"/>
          <w:color w:val="000000" w:themeColor="text1"/>
          <w:sz w:val="24"/>
          <w:szCs w:val="24"/>
        </w:rPr>
        <w:t>first</w:t>
      </w:r>
      <w:r w:rsidR="00532A3A">
        <w:rPr>
          <w:rFonts w:ascii="Arial" w:hAnsi="Arial" w:cs="Arial"/>
          <w:color w:val="000000" w:themeColor="text1"/>
          <w:sz w:val="24"/>
          <w:szCs w:val="24"/>
        </w:rPr>
        <w:t>ly</w:t>
      </w:r>
      <w:r w:rsidR="0097677C">
        <w:rPr>
          <w:rFonts w:ascii="Arial" w:hAnsi="Arial" w:cs="Arial"/>
          <w:color w:val="000000" w:themeColor="text1"/>
          <w:sz w:val="24"/>
          <w:szCs w:val="24"/>
        </w:rPr>
        <w:t xml:space="preserve"> </w:t>
      </w:r>
      <w:r>
        <w:rPr>
          <w:rFonts w:ascii="Arial" w:hAnsi="Arial" w:cs="Arial"/>
          <w:color w:val="000000" w:themeColor="text1"/>
          <w:sz w:val="24"/>
          <w:szCs w:val="24"/>
        </w:rPr>
        <w:t xml:space="preserve">enquired whether there were any papers outstanding in the main application. The applicants’ counsel pointed out that </w:t>
      </w:r>
      <w:r w:rsidR="0096426B">
        <w:rPr>
          <w:rFonts w:ascii="Arial" w:hAnsi="Arial" w:cs="Arial"/>
          <w:color w:val="000000" w:themeColor="text1"/>
          <w:sz w:val="24"/>
          <w:szCs w:val="24"/>
        </w:rPr>
        <w:t>the main application</w:t>
      </w:r>
      <w:r>
        <w:rPr>
          <w:rFonts w:ascii="Arial" w:hAnsi="Arial" w:cs="Arial"/>
          <w:color w:val="000000" w:themeColor="text1"/>
          <w:sz w:val="24"/>
          <w:szCs w:val="24"/>
        </w:rPr>
        <w:t xml:space="preserve"> had </w:t>
      </w:r>
      <w:r w:rsidR="0097677C">
        <w:rPr>
          <w:rFonts w:ascii="Arial" w:hAnsi="Arial" w:cs="Arial"/>
          <w:color w:val="000000" w:themeColor="text1"/>
          <w:sz w:val="24"/>
          <w:szCs w:val="24"/>
        </w:rPr>
        <w:t xml:space="preserve">also </w:t>
      </w:r>
      <w:r>
        <w:rPr>
          <w:rFonts w:ascii="Arial" w:hAnsi="Arial" w:cs="Arial"/>
          <w:color w:val="000000" w:themeColor="text1"/>
          <w:sz w:val="24"/>
          <w:szCs w:val="24"/>
        </w:rPr>
        <w:t>been met by points of law and that no further papers needed to be filed.</w:t>
      </w:r>
    </w:p>
    <w:p w:rsidR="008348D2" w:rsidRPr="0048547E" w:rsidRDefault="008348D2" w:rsidP="0048547E">
      <w:pPr>
        <w:spacing w:after="0" w:line="480" w:lineRule="auto"/>
        <w:rPr>
          <w:rFonts w:ascii="Arial" w:hAnsi="Arial" w:cs="Arial"/>
          <w:color w:val="000000" w:themeColor="text1"/>
          <w:sz w:val="24"/>
          <w:szCs w:val="24"/>
        </w:rPr>
      </w:pPr>
    </w:p>
    <w:p w:rsidR="008348D2" w:rsidRDefault="002B4384"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far as the counter application was concerned, the Union’s counsel reiterated that the individual respondents </w:t>
      </w:r>
      <w:r w:rsidR="0096426B">
        <w:rPr>
          <w:rFonts w:ascii="Arial" w:hAnsi="Arial" w:cs="Arial"/>
          <w:color w:val="000000" w:themeColor="text1"/>
          <w:sz w:val="24"/>
          <w:szCs w:val="24"/>
        </w:rPr>
        <w:t xml:space="preserve">(directors) </w:t>
      </w:r>
      <w:r>
        <w:rPr>
          <w:rFonts w:ascii="Arial" w:hAnsi="Arial" w:cs="Arial"/>
          <w:color w:val="000000" w:themeColor="text1"/>
          <w:sz w:val="24"/>
          <w:szCs w:val="24"/>
        </w:rPr>
        <w:t>still needed to be served and undertook to do so on the same date (18 January 2021), although the court permitted an extra day for doing so.</w:t>
      </w:r>
    </w:p>
    <w:p w:rsidR="008348D2" w:rsidRPr="0048547E" w:rsidRDefault="008348D2" w:rsidP="0048547E">
      <w:pPr>
        <w:spacing w:after="0" w:line="480" w:lineRule="auto"/>
        <w:rPr>
          <w:rFonts w:ascii="Arial" w:hAnsi="Arial" w:cs="Arial"/>
          <w:color w:val="000000" w:themeColor="text1"/>
          <w:sz w:val="24"/>
          <w:szCs w:val="24"/>
        </w:rPr>
      </w:pPr>
    </w:p>
    <w:p w:rsidR="008348D2" w:rsidRDefault="002B4384"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applicants’ </w:t>
      </w:r>
      <w:r w:rsidR="002457C7">
        <w:rPr>
          <w:rFonts w:ascii="Arial" w:hAnsi="Arial" w:cs="Arial"/>
          <w:color w:val="000000" w:themeColor="text1"/>
          <w:sz w:val="24"/>
          <w:szCs w:val="24"/>
        </w:rPr>
        <w:t xml:space="preserve">(Shoprite and the directors) </w:t>
      </w:r>
      <w:r>
        <w:rPr>
          <w:rFonts w:ascii="Arial" w:hAnsi="Arial" w:cs="Arial"/>
          <w:color w:val="000000" w:themeColor="text1"/>
          <w:sz w:val="24"/>
          <w:szCs w:val="24"/>
        </w:rPr>
        <w:t>position was set out in these terms by their then counsel:</w:t>
      </w:r>
    </w:p>
    <w:p w:rsidR="002B4384" w:rsidRPr="006C2F17" w:rsidRDefault="002B4384" w:rsidP="00FC6D64">
      <w:pPr>
        <w:pStyle w:val="ListParagraph"/>
        <w:spacing w:after="0" w:line="480" w:lineRule="auto"/>
        <w:jc w:val="both"/>
        <w:rPr>
          <w:rFonts w:ascii="Arial" w:hAnsi="Arial" w:cs="Arial"/>
          <w:color w:val="000000" w:themeColor="text1"/>
          <w:sz w:val="24"/>
          <w:szCs w:val="24"/>
        </w:rPr>
      </w:pPr>
    </w:p>
    <w:p w:rsidR="002B4384" w:rsidRPr="009F55ED" w:rsidRDefault="002B4384" w:rsidP="009F55ED">
      <w:pPr>
        <w:pStyle w:val="NoSpacing"/>
        <w:spacing w:line="360" w:lineRule="auto"/>
        <w:ind w:left="720"/>
        <w:jc w:val="both"/>
        <w:rPr>
          <w:rFonts w:ascii="Arial" w:hAnsi="Arial" w:cs="Arial"/>
          <w:color w:val="000000" w:themeColor="text1"/>
        </w:rPr>
      </w:pPr>
      <w:r w:rsidRPr="009F55ED">
        <w:rPr>
          <w:rFonts w:ascii="Arial" w:hAnsi="Arial" w:cs="Arial"/>
          <w:color w:val="000000" w:themeColor="text1"/>
        </w:rPr>
        <w:t>‘Mr Muhongo:</w:t>
      </w:r>
      <w:r w:rsidRPr="009F55ED">
        <w:rPr>
          <w:rFonts w:ascii="Arial" w:hAnsi="Arial" w:cs="Arial"/>
          <w:color w:val="000000" w:themeColor="text1"/>
        </w:rPr>
        <w:tab/>
        <w:t xml:space="preserve">The </w:t>
      </w:r>
      <w:r w:rsidR="0097677C" w:rsidRPr="009F55ED">
        <w:rPr>
          <w:rFonts w:ascii="Arial" w:hAnsi="Arial" w:cs="Arial"/>
          <w:color w:val="000000" w:themeColor="text1"/>
        </w:rPr>
        <w:t>respondents, whilst the second to the fifth respondents, may not have been served with the papers in the classical sense, that application did come to their attentio</w:t>
      </w:r>
      <w:r w:rsidRPr="009F55ED">
        <w:rPr>
          <w:rFonts w:ascii="Arial" w:hAnsi="Arial" w:cs="Arial"/>
          <w:color w:val="000000" w:themeColor="text1"/>
        </w:rPr>
        <w:t xml:space="preserve">n. </w:t>
      </w:r>
      <w:r w:rsidRPr="009F55ED">
        <w:rPr>
          <w:rFonts w:ascii="Arial" w:hAnsi="Arial" w:cs="Arial"/>
          <w:color w:val="000000" w:themeColor="text1"/>
          <w:u w:val="single"/>
        </w:rPr>
        <w:t>They have opposed that application. They will content themselves with point</w:t>
      </w:r>
      <w:r w:rsidR="0097677C" w:rsidRPr="009F55ED">
        <w:rPr>
          <w:rFonts w:ascii="Arial" w:hAnsi="Arial" w:cs="Arial"/>
          <w:color w:val="000000" w:themeColor="text1"/>
          <w:u w:val="single"/>
        </w:rPr>
        <w:t>s</w:t>
      </w:r>
      <w:r w:rsidRPr="009F55ED">
        <w:rPr>
          <w:rFonts w:ascii="Arial" w:hAnsi="Arial" w:cs="Arial"/>
          <w:color w:val="000000" w:themeColor="text1"/>
          <w:u w:val="single"/>
        </w:rPr>
        <w:t xml:space="preserve"> of law that I handed up to Your Lordship moments ago.</w:t>
      </w:r>
    </w:p>
    <w:p w:rsidR="002B4384" w:rsidRPr="009F55ED" w:rsidRDefault="002B4384" w:rsidP="009F55ED">
      <w:pPr>
        <w:pStyle w:val="NoSpacing"/>
        <w:spacing w:line="360" w:lineRule="auto"/>
        <w:ind w:left="720"/>
        <w:jc w:val="both"/>
        <w:rPr>
          <w:rFonts w:ascii="Arial" w:hAnsi="Arial" w:cs="Arial"/>
          <w:color w:val="000000" w:themeColor="text1"/>
        </w:rPr>
      </w:pPr>
      <w:r w:rsidRPr="009F55ED">
        <w:rPr>
          <w:rFonts w:ascii="Arial" w:hAnsi="Arial" w:cs="Arial"/>
          <w:color w:val="000000" w:themeColor="text1"/>
        </w:rPr>
        <w:t>Court:</w:t>
      </w:r>
      <w:r w:rsidRPr="009F55ED">
        <w:rPr>
          <w:rFonts w:ascii="Arial" w:hAnsi="Arial" w:cs="Arial"/>
          <w:color w:val="000000" w:themeColor="text1"/>
        </w:rPr>
        <w:tab/>
      </w:r>
      <w:r w:rsidR="004930FD" w:rsidRPr="009F55ED">
        <w:rPr>
          <w:rFonts w:ascii="Arial" w:hAnsi="Arial" w:cs="Arial"/>
          <w:color w:val="000000" w:themeColor="text1"/>
        </w:rPr>
        <w:t>Oka</w:t>
      </w:r>
      <w:r w:rsidRPr="009F55ED">
        <w:rPr>
          <w:rFonts w:ascii="Arial" w:hAnsi="Arial" w:cs="Arial"/>
          <w:color w:val="000000" w:themeColor="text1"/>
        </w:rPr>
        <w:t xml:space="preserve">y. So on the side of the </w:t>
      </w:r>
      <w:r w:rsidR="0097677C" w:rsidRPr="009F55ED">
        <w:rPr>
          <w:rFonts w:ascii="Arial" w:hAnsi="Arial" w:cs="Arial"/>
          <w:color w:val="000000" w:themeColor="text1"/>
        </w:rPr>
        <w:t>r</w:t>
      </w:r>
      <w:r w:rsidRPr="009F55ED">
        <w:rPr>
          <w:rFonts w:ascii="Arial" w:hAnsi="Arial" w:cs="Arial"/>
          <w:color w:val="000000" w:themeColor="text1"/>
        </w:rPr>
        <w:t>espondents.</w:t>
      </w:r>
    </w:p>
    <w:p w:rsidR="002B4384" w:rsidRPr="009F55ED" w:rsidRDefault="002B4384" w:rsidP="009F55ED">
      <w:pPr>
        <w:pStyle w:val="NoSpacing"/>
        <w:spacing w:line="360" w:lineRule="auto"/>
        <w:ind w:left="720"/>
        <w:jc w:val="both"/>
        <w:rPr>
          <w:rFonts w:ascii="Arial" w:hAnsi="Arial" w:cs="Arial"/>
          <w:color w:val="000000" w:themeColor="text1"/>
        </w:rPr>
      </w:pPr>
      <w:r w:rsidRPr="009F55ED">
        <w:rPr>
          <w:rFonts w:ascii="Arial" w:hAnsi="Arial" w:cs="Arial"/>
          <w:color w:val="000000" w:themeColor="text1"/>
        </w:rPr>
        <w:t>Mr Muhongo:</w:t>
      </w:r>
      <w:r w:rsidRPr="009F55ED">
        <w:rPr>
          <w:rFonts w:ascii="Arial" w:hAnsi="Arial" w:cs="Arial"/>
          <w:color w:val="000000" w:themeColor="text1"/>
        </w:rPr>
        <w:tab/>
        <w:t>Yes.</w:t>
      </w:r>
    </w:p>
    <w:p w:rsidR="002B4384" w:rsidRPr="009F55ED" w:rsidRDefault="002B4384" w:rsidP="009F55ED">
      <w:pPr>
        <w:pStyle w:val="NoSpacing"/>
        <w:spacing w:line="360" w:lineRule="auto"/>
        <w:ind w:left="720"/>
        <w:jc w:val="both"/>
        <w:rPr>
          <w:rFonts w:ascii="Arial" w:hAnsi="Arial" w:cs="Arial"/>
          <w:color w:val="000000" w:themeColor="text1"/>
        </w:rPr>
      </w:pPr>
      <w:r w:rsidRPr="009F55ED">
        <w:rPr>
          <w:rFonts w:ascii="Arial" w:hAnsi="Arial" w:cs="Arial"/>
          <w:color w:val="000000" w:themeColor="text1"/>
        </w:rPr>
        <w:t>Court:</w:t>
      </w:r>
      <w:r w:rsidRPr="009F55ED">
        <w:rPr>
          <w:rFonts w:ascii="Arial" w:hAnsi="Arial" w:cs="Arial"/>
          <w:color w:val="000000" w:themeColor="text1"/>
        </w:rPr>
        <w:tab/>
      </w:r>
      <w:r w:rsidR="0096426B" w:rsidRPr="009F55ED">
        <w:rPr>
          <w:rFonts w:ascii="Arial" w:hAnsi="Arial" w:cs="Arial"/>
          <w:color w:val="000000" w:themeColor="text1"/>
        </w:rPr>
        <w:t>(In) t</w:t>
      </w:r>
      <w:r w:rsidRPr="009F55ED">
        <w:rPr>
          <w:rFonts w:ascii="Arial" w:hAnsi="Arial" w:cs="Arial"/>
          <w:color w:val="000000" w:themeColor="text1"/>
        </w:rPr>
        <w:t>he counter application.</w:t>
      </w:r>
    </w:p>
    <w:p w:rsidR="002B4384" w:rsidRPr="009F55ED" w:rsidRDefault="002B4384" w:rsidP="009F55ED">
      <w:pPr>
        <w:pStyle w:val="NoSpacing"/>
        <w:spacing w:line="360" w:lineRule="auto"/>
        <w:ind w:left="720"/>
        <w:jc w:val="both"/>
        <w:rPr>
          <w:rFonts w:ascii="Arial" w:hAnsi="Arial" w:cs="Arial"/>
          <w:color w:val="000000" w:themeColor="text1"/>
        </w:rPr>
      </w:pPr>
      <w:r w:rsidRPr="009F55ED">
        <w:rPr>
          <w:rFonts w:ascii="Arial" w:hAnsi="Arial" w:cs="Arial"/>
          <w:color w:val="000000" w:themeColor="text1"/>
        </w:rPr>
        <w:t>Mr Muhongo:</w:t>
      </w:r>
      <w:r w:rsidRPr="009F55ED">
        <w:rPr>
          <w:rFonts w:ascii="Arial" w:hAnsi="Arial" w:cs="Arial"/>
          <w:color w:val="000000" w:themeColor="text1"/>
        </w:rPr>
        <w:tab/>
        <w:t>Yes.</w:t>
      </w:r>
    </w:p>
    <w:p w:rsidR="002B4384" w:rsidRPr="009F55ED" w:rsidRDefault="002B4384" w:rsidP="009F55ED">
      <w:pPr>
        <w:pStyle w:val="NoSpacing"/>
        <w:spacing w:line="360" w:lineRule="auto"/>
        <w:ind w:left="720"/>
        <w:jc w:val="both"/>
        <w:rPr>
          <w:rFonts w:ascii="Arial" w:hAnsi="Arial" w:cs="Arial"/>
          <w:color w:val="000000" w:themeColor="text1"/>
        </w:rPr>
      </w:pPr>
      <w:r w:rsidRPr="009F55ED">
        <w:rPr>
          <w:rFonts w:ascii="Arial" w:hAnsi="Arial" w:cs="Arial"/>
          <w:color w:val="000000" w:themeColor="text1"/>
        </w:rPr>
        <w:t>Court:</w:t>
      </w:r>
      <w:r w:rsidRPr="009F55ED">
        <w:rPr>
          <w:rFonts w:ascii="Arial" w:hAnsi="Arial" w:cs="Arial"/>
          <w:color w:val="000000" w:themeColor="text1"/>
        </w:rPr>
        <w:tab/>
        <w:t>Everything has been done</w:t>
      </w:r>
      <w:r w:rsidR="0097677C" w:rsidRPr="009F55ED">
        <w:rPr>
          <w:rFonts w:ascii="Arial" w:hAnsi="Arial" w:cs="Arial"/>
          <w:color w:val="000000" w:themeColor="text1"/>
        </w:rPr>
        <w:t>?</w:t>
      </w:r>
    </w:p>
    <w:p w:rsidR="002B4384" w:rsidRPr="009F55ED" w:rsidRDefault="002B4384" w:rsidP="009F55ED">
      <w:pPr>
        <w:pStyle w:val="NoSpacing"/>
        <w:spacing w:line="360" w:lineRule="auto"/>
        <w:ind w:left="720"/>
        <w:jc w:val="both"/>
        <w:rPr>
          <w:rFonts w:ascii="Arial" w:hAnsi="Arial" w:cs="Arial"/>
          <w:color w:val="000000" w:themeColor="text1"/>
        </w:rPr>
      </w:pPr>
      <w:r w:rsidRPr="009F55ED">
        <w:rPr>
          <w:rFonts w:ascii="Arial" w:hAnsi="Arial" w:cs="Arial"/>
          <w:color w:val="000000" w:themeColor="text1"/>
        </w:rPr>
        <w:t>Mr Muhongo: Yes.’</w:t>
      </w:r>
    </w:p>
    <w:p w:rsidR="008348D2" w:rsidRPr="009F55ED" w:rsidRDefault="00480154" w:rsidP="009F55ED">
      <w:pPr>
        <w:pStyle w:val="ListParagraph"/>
        <w:spacing w:line="360" w:lineRule="auto"/>
        <w:rPr>
          <w:rFonts w:ascii="Arial" w:hAnsi="Arial" w:cs="Arial"/>
          <w:color w:val="000000" w:themeColor="text1"/>
        </w:rPr>
      </w:pPr>
      <w:r w:rsidRPr="009F55ED">
        <w:rPr>
          <w:rFonts w:ascii="Arial" w:hAnsi="Arial" w:cs="Arial"/>
          <w:color w:val="000000" w:themeColor="text1"/>
        </w:rPr>
        <w:t>(Emphasis supplied)</w:t>
      </w:r>
    </w:p>
    <w:p w:rsidR="00480154" w:rsidRPr="006C2F17" w:rsidRDefault="00480154" w:rsidP="00FC6D64">
      <w:pPr>
        <w:pStyle w:val="ListParagraph"/>
        <w:spacing w:after="0" w:line="480" w:lineRule="auto"/>
        <w:rPr>
          <w:rFonts w:ascii="Arial" w:hAnsi="Arial" w:cs="Arial"/>
          <w:color w:val="000000" w:themeColor="text1"/>
          <w:sz w:val="28"/>
          <w:szCs w:val="28"/>
        </w:rPr>
      </w:pPr>
    </w:p>
    <w:p w:rsidR="008348D2" w:rsidRDefault="002B4384"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After enquiring if the Union would want to reply to those points of law </w:t>
      </w:r>
      <w:r w:rsidR="0097677C">
        <w:rPr>
          <w:rFonts w:ascii="Arial" w:hAnsi="Arial" w:cs="Arial"/>
          <w:color w:val="000000" w:themeColor="text1"/>
          <w:sz w:val="24"/>
          <w:szCs w:val="24"/>
        </w:rPr>
        <w:t>in order</w:t>
      </w:r>
      <w:r w:rsidR="0096426B">
        <w:rPr>
          <w:rFonts w:ascii="Arial" w:hAnsi="Arial" w:cs="Arial"/>
          <w:color w:val="000000" w:themeColor="text1"/>
          <w:sz w:val="24"/>
          <w:szCs w:val="24"/>
        </w:rPr>
        <w:t xml:space="preserve"> to provide </w:t>
      </w:r>
      <w:r>
        <w:rPr>
          <w:rFonts w:ascii="Arial" w:hAnsi="Arial" w:cs="Arial"/>
          <w:color w:val="000000" w:themeColor="text1"/>
          <w:sz w:val="24"/>
          <w:szCs w:val="24"/>
        </w:rPr>
        <w:t xml:space="preserve">a time limit for doing so, dates for the hearing and exchanging heads of argument were canvassed by the court with the parties. Before setting a </w:t>
      </w:r>
      <w:r w:rsidR="0096426B">
        <w:rPr>
          <w:rFonts w:ascii="Arial" w:hAnsi="Arial" w:cs="Arial"/>
          <w:color w:val="000000" w:themeColor="text1"/>
          <w:sz w:val="24"/>
          <w:szCs w:val="24"/>
        </w:rPr>
        <w:t xml:space="preserve">hearing </w:t>
      </w:r>
      <w:r>
        <w:rPr>
          <w:rFonts w:ascii="Arial" w:hAnsi="Arial" w:cs="Arial"/>
          <w:color w:val="000000" w:themeColor="text1"/>
          <w:sz w:val="24"/>
          <w:szCs w:val="24"/>
        </w:rPr>
        <w:t>date</w:t>
      </w:r>
      <w:r w:rsidR="0096426B">
        <w:rPr>
          <w:rFonts w:ascii="Arial" w:hAnsi="Arial" w:cs="Arial"/>
          <w:color w:val="000000" w:themeColor="text1"/>
          <w:sz w:val="24"/>
          <w:szCs w:val="24"/>
        </w:rPr>
        <w:t>,</w:t>
      </w:r>
      <w:r>
        <w:rPr>
          <w:rFonts w:ascii="Arial" w:hAnsi="Arial" w:cs="Arial"/>
          <w:color w:val="000000" w:themeColor="text1"/>
          <w:sz w:val="24"/>
          <w:szCs w:val="24"/>
        </w:rPr>
        <w:t xml:space="preserve"> the court once again sought confirmation from the applicants’ counsel that the pleadings would all be filed by 20 January 2021</w:t>
      </w:r>
      <w:r w:rsidR="0097677C">
        <w:rPr>
          <w:rFonts w:ascii="Arial" w:hAnsi="Arial" w:cs="Arial"/>
          <w:color w:val="000000" w:themeColor="text1"/>
          <w:sz w:val="24"/>
          <w:szCs w:val="24"/>
        </w:rPr>
        <w:t xml:space="preserve"> in these terms</w:t>
      </w:r>
      <w:r>
        <w:rPr>
          <w:rFonts w:ascii="Arial" w:hAnsi="Arial" w:cs="Arial"/>
          <w:color w:val="000000" w:themeColor="text1"/>
          <w:sz w:val="24"/>
          <w:szCs w:val="24"/>
        </w:rPr>
        <w:t>:</w:t>
      </w:r>
    </w:p>
    <w:p w:rsidR="003A7AE3" w:rsidRDefault="003A7AE3" w:rsidP="006C2F17">
      <w:pPr>
        <w:pStyle w:val="NoSpacing"/>
        <w:spacing w:line="480" w:lineRule="auto"/>
        <w:jc w:val="both"/>
        <w:rPr>
          <w:rFonts w:ascii="Arial" w:hAnsi="Arial" w:cs="Arial"/>
          <w:color w:val="000000" w:themeColor="text1"/>
          <w:sz w:val="24"/>
          <w:szCs w:val="24"/>
        </w:rPr>
      </w:pPr>
    </w:p>
    <w:p w:rsidR="003A7AE3" w:rsidRPr="00EC3C86" w:rsidRDefault="003A7AE3" w:rsidP="009F55ED">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‘Court:</w:t>
      </w:r>
      <w:r w:rsidRPr="00EC3C86">
        <w:rPr>
          <w:rFonts w:ascii="Arial" w:hAnsi="Arial" w:cs="Arial"/>
          <w:color w:val="000000" w:themeColor="text1"/>
        </w:rPr>
        <w:tab/>
        <w:t>So on the 20</w:t>
      </w:r>
      <w:r w:rsidRPr="00EC3C86">
        <w:rPr>
          <w:rFonts w:ascii="Arial" w:hAnsi="Arial" w:cs="Arial"/>
          <w:color w:val="000000" w:themeColor="text1"/>
          <w:vertAlign w:val="superscript"/>
        </w:rPr>
        <w:t>th</w:t>
      </w:r>
      <w:r w:rsidRPr="00EC3C86">
        <w:rPr>
          <w:rFonts w:ascii="Arial" w:hAnsi="Arial" w:cs="Arial"/>
          <w:color w:val="000000" w:themeColor="text1"/>
        </w:rPr>
        <w:t xml:space="preserve"> all papers are in?</w:t>
      </w:r>
    </w:p>
    <w:p w:rsidR="003A7AE3" w:rsidRPr="00EC3C86" w:rsidRDefault="003A7AE3" w:rsidP="009F55ED">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Mr Muhongo:</w:t>
      </w:r>
      <w:r w:rsidRPr="00EC3C86">
        <w:rPr>
          <w:rFonts w:ascii="Arial" w:hAnsi="Arial" w:cs="Arial"/>
          <w:color w:val="000000" w:themeColor="text1"/>
        </w:rPr>
        <w:tab/>
        <w:t>Yes.</w:t>
      </w:r>
    </w:p>
    <w:p w:rsidR="003A7AE3" w:rsidRPr="00EC3C86" w:rsidRDefault="003A7AE3" w:rsidP="009F55ED">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Court:</w:t>
      </w:r>
      <w:r w:rsidRPr="00EC3C86">
        <w:rPr>
          <w:rFonts w:ascii="Arial" w:hAnsi="Arial" w:cs="Arial"/>
          <w:color w:val="000000" w:themeColor="text1"/>
        </w:rPr>
        <w:tab/>
        <w:t>Mr Muhongo, am I correct?</w:t>
      </w:r>
    </w:p>
    <w:p w:rsidR="003A7AE3" w:rsidRPr="00EC3C86" w:rsidRDefault="003A7AE3" w:rsidP="009F55ED">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Mr Muhongo:</w:t>
      </w:r>
      <w:r w:rsidRPr="00EC3C86">
        <w:rPr>
          <w:rFonts w:ascii="Arial" w:hAnsi="Arial" w:cs="Arial"/>
          <w:color w:val="000000" w:themeColor="text1"/>
        </w:rPr>
        <w:tab/>
        <w:t>Yes, Your Lordship.’</w:t>
      </w:r>
    </w:p>
    <w:p w:rsidR="008348D2" w:rsidRDefault="008348D2" w:rsidP="006C2F17">
      <w:pPr>
        <w:pStyle w:val="ListParagraph"/>
        <w:spacing w:after="0" w:line="480" w:lineRule="auto"/>
        <w:jc w:val="both"/>
        <w:rPr>
          <w:rFonts w:ascii="Arial" w:hAnsi="Arial" w:cs="Arial"/>
          <w:color w:val="000000" w:themeColor="text1"/>
          <w:sz w:val="24"/>
          <w:szCs w:val="24"/>
        </w:rPr>
      </w:pPr>
    </w:p>
    <w:p w:rsidR="003541B2" w:rsidRDefault="003A7A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Union</w:t>
      </w:r>
      <w:r w:rsidR="0096426B">
        <w:rPr>
          <w:rFonts w:ascii="Arial" w:hAnsi="Arial" w:cs="Arial"/>
          <w:color w:val="000000" w:themeColor="text1"/>
          <w:sz w:val="24"/>
          <w:szCs w:val="24"/>
        </w:rPr>
        <w:t>’s</w:t>
      </w:r>
      <w:r>
        <w:rPr>
          <w:rFonts w:ascii="Arial" w:hAnsi="Arial" w:cs="Arial"/>
          <w:color w:val="000000" w:themeColor="text1"/>
          <w:sz w:val="24"/>
          <w:szCs w:val="24"/>
        </w:rPr>
        <w:t xml:space="preserve"> representative requested that the matter be heard early the following week</w:t>
      </w:r>
      <w:r w:rsidR="0096426B">
        <w:rPr>
          <w:rFonts w:ascii="Arial" w:hAnsi="Arial" w:cs="Arial"/>
          <w:color w:val="000000" w:themeColor="text1"/>
          <w:sz w:val="24"/>
          <w:szCs w:val="24"/>
        </w:rPr>
        <w:t>, proposing t</w:t>
      </w:r>
      <w:r>
        <w:rPr>
          <w:rFonts w:ascii="Arial" w:hAnsi="Arial" w:cs="Arial"/>
          <w:color w:val="000000" w:themeColor="text1"/>
          <w:sz w:val="24"/>
          <w:szCs w:val="24"/>
        </w:rPr>
        <w:t xml:space="preserve">he following Tuesday </w:t>
      </w:r>
      <w:r w:rsidR="0097677C">
        <w:rPr>
          <w:rFonts w:ascii="Arial" w:hAnsi="Arial" w:cs="Arial"/>
          <w:color w:val="000000" w:themeColor="text1"/>
          <w:sz w:val="24"/>
          <w:szCs w:val="24"/>
        </w:rPr>
        <w:t xml:space="preserve">or Wednesday </w:t>
      </w:r>
      <w:r w:rsidR="002457C7">
        <w:rPr>
          <w:rFonts w:ascii="Arial" w:hAnsi="Arial" w:cs="Arial"/>
          <w:color w:val="000000" w:themeColor="text1"/>
          <w:sz w:val="24"/>
          <w:szCs w:val="24"/>
        </w:rPr>
        <w:t>2021</w:t>
      </w:r>
      <w:r>
        <w:rPr>
          <w:rFonts w:ascii="Arial" w:hAnsi="Arial" w:cs="Arial"/>
          <w:color w:val="000000" w:themeColor="text1"/>
          <w:sz w:val="24"/>
          <w:szCs w:val="24"/>
        </w:rPr>
        <w:t xml:space="preserve">. Applicants’ counsel preferred that the matter not be heard on 27 January (as it is his birthday) and asked that the hearing </w:t>
      </w:r>
      <w:r w:rsidR="003541B2">
        <w:rPr>
          <w:rFonts w:ascii="Arial" w:hAnsi="Arial" w:cs="Arial"/>
          <w:color w:val="000000" w:themeColor="text1"/>
          <w:sz w:val="24"/>
          <w:szCs w:val="24"/>
        </w:rPr>
        <w:t xml:space="preserve">rather </w:t>
      </w:r>
      <w:r>
        <w:rPr>
          <w:rFonts w:ascii="Arial" w:hAnsi="Arial" w:cs="Arial"/>
          <w:color w:val="000000" w:themeColor="text1"/>
          <w:sz w:val="24"/>
          <w:szCs w:val="24"/>
        </w:rPr>
        <w:t xml:space="preserve">be conducted on 26 January 2021. </w:t>
      </w:r>
      <w:r w:rsidR="00480154">
        <w:rPr>
          <w:rFonts w:ascii="Arial" w:hAnsi="Arial" w:cs="Arial"/>
          <w:color w:val="000000" w:themeColor="text1"/>
          <w:sz w:val="24"/>
          <w:szCs w:val="24"/>
        </w:rPr>
        <w:t xml:space="preserve">The date of hearing was thus by express agreement. </w:t>
      </w:r>
      <w:r>
        <w:rPr>
          <w:rFonts w:ascii="Arial" w:hAnsi="Arial" w:cs="Arial"/>
          <w:color w:val="000000" w:themeColor="text1"/>
          <w:sz w:val="24"/>
          <w:szCs w:val="24"/>
        </w:rPr>
        <w:t>Dates for the filing of heads were canvassed, agreed upon and set</w:t>
      </w:r>
      <w:r w:rsidR="0096426B">
        <w:rPr>
          <w:rFonts w:ascii="Arial" w:hAnsi="Arial" w:cs="Arial"/>
          <w:color w:val="000000" w:themeColor="text1"/>
          <w:sz w:val="24"/>
          <w:szCs w:val="24"/>
        </w:rPr>
        <w:t>,</w:t>
      </w:r>
      <w:r>
        <w:rPr>
          <w:rFonts w:ascii="Arial" w:hAnsi="Arial" w:cs="Arial"/>
          <w:color w:val="000000" w:themeColor="text1"/>
          <w:sz w:val="24"/>
          <w:szCs w:val="24"/>
        </w:rPr>
        <w:t xml:space="preserve"> with the court meticulously enquiring from both sides as to whether they could meet the deadlines. Each side </w:t>
      </w:r>
      <w:r w:rsidR="00480154">
        <w:rPr>
          <w:rFonts w:ascii="Arial" w:hAnsi="Arial" w:cs="Arial"/>
          <w:color w:val="000000" w:themeColor="text1"/>
          <w:sz w:val="24"/>
          <w:szCs w:val="24"/>
        </w:rPr>
        <w:t xml:space="preserve">again </w:t>
      </w:r>
      <w:r>
        <w:rPr>
          <w:rFonts w:ascii="Arial" w:hAnsi="Arial" w:cs="Arial"/>
          <w:color w:val="000000" w:themeColor="text1"/>
          <w:sz w:val="24"/>
          <w:szCs w:val="24"/>
        </w:rPr>
        <w:t xml:space="preserve">agreed. </w:t>
      </w:r>
    </w:p>
    <w:p w:rsidR="003541B2" w:rsidRDefault="003541B2" w:rsidP="003541B2">
      <w:pPr>
        <w:pStyle w:val="NoSpacing"/>
        <w:spacing w:line="480" w:lineRule="auto"/>
        <w:jc w:val="both"/>
        <w:rPr>
          <w:rFonts w:ascii="Arial" w:hAnsi="Arial" w:cs="Arial"/>
          <w:color w:val="000000" w:themeColor="text1"/>
          <w:sz w:val="24"/>
          <w:szCs w:val="24"/>
        </w:rPr>
      </w:pPr>
    </w:p>
    <w:p w:rsidR="008348D2" w:rsidRDefault="003A7A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is how t</w:t>
      </w:r>
      <w:r w:rsidR="0097677C">
        <w:rPr>
          <w:rFonts w:ascii="Arial" w:hAnsi="Arial" w:cs="Arial"/>
          <w:color w:val="000000" w:themeColor="text1"/>
          <w:sz w:val="24"/>
          <w:szCs w:val="24"/>
        </w:rPr>
        <w:t xml:space="preserve">he matter </w:t>
      </w:r>
      <w:r>
        <w:rPr>
          <w:rFonts w:ascii="Arial" w:hAnsi="Arial" w:cs="Arial"/>
          <w:color w:val="000000" w:themeColor="text1"/>
          <w:sz w:val="24"/>
          <w:szCs w:val="24"/>
        </w:rPr>
        <w:t xml:space="preserve">came </w:t>
      </w:r>
      <w:r w:rsidR="0097677C">
        <w:rPr>
          <w:rFonts w:ascii="Arial" w:hAnsi="Arial" w:cs="Arial"/>
          <w:color w:val="000000" w:themeColor="text1"/>
          <w:sz w:val="24"/>
          <w:szCs w:val="24"/>
        </w:rPr>
        <w:t xml:space="preserve">to be </w:t>
      </w:r>
      <w:r>
        <w:rPr>
          <w:rFonts w:ascii="Arial" w:hAnsi="Arial" w:cs="Arial"/>
          <w:color w:val="000000" w:themeColor="text1"/>
          <w:sz w:val="24"/>
          <w:szCs w:val="24"/>
        </w:rPr>
        <w:t xml:space="preserve">postponed </w:t>
      </w:r>
      <w:r w:rsidR="00A77F5F">
        <w:rPr>
          <w:rFonts w:ascii="Arial" w:hAnsi="Arial" w:cs="Arial"/>
          <w:color w:val="000000" w:themeColor="text1"/>
          <w:sz w:val="24"/>
          <w:szCs w:val="24"/>
        </w:rPr>
        <w:t>on 18 January 2021 for</w:t>
      </w:r>
      <w:r>
        <w:rPr>
          <w:rFonts w:ascii="Arial" w:hAnsi="Arial" w:cs="Arial"/>
          <w:color w:val="000000" w:themeColor="text1"/>
          <w:sz w:val="24"/>
          <w:szCs w:val="24"/>
        </w:rPr>
        <w:t xml:space="preserve"> 26 January 2021</w:t>
      </w:r>
      <w:r w:rsidR="00480154">
        <w:rPr>
          <w:rFonts w:ascii="Arial" w:hAnsi="Arial" w:cs="Arial"/>
          <w:color w:val="000000" w:themeColor="text1"/>
          <w:sz w:val="24"/>
          <w:szCs w:val="24"/>
        </w:rPr>
        <w:t xml:space="preserve">, so striking in </w:t>
      </w:r>
      <w:r w:rsidR="00A77F5F">
        <w:rPr>
          <w:rFonts w:ascii="Arial" w:hAnsi="Arial" w:cs="Arial"/>
          <w:color w:val="000000" w:themeColor="text1"/>
          <w:sz w:val="24"/>
          <w:szCs w:val="24"/>
        </w:rPr>
        <w:t xml:space="preserve">its </w:t>
      </w:r>
      <w:r w:rsidR="00480154">
        <w:rPr>
          <w:rFonts w:ascii="Arial" w:hAnsi="Arial" w:cs="Arial"/>
          <w:color w:val="000000" w:themeColor="text1"/>
          <w:sz w:val="24"/>
          <w:szCs w:val="24"/>
        </w:rPr>
        <w:t>contrast to the picture painted in the petition</w:t>
      </w:r>
      <w:r>
        <w:rPr>
          <w:rFonts w:ascii="Arial" w:hAnsi="Arial" w:cs="Arial"/>
          <w:color w:val="000000" w:themeColor="text1"/>
          <w:sz w:val="24"/>
          <w:szCs w:val="24"/>
        </w:rPr>
        <w:t xml:space="preserve">. </w:t>
      </w:r>
    </w:p>
    <w:p w:rsidR="008348D2" w:rsidRPr="0048547E" w:rsidRDefault="008348D2" w:rsidP="0048547E">
      <w:pPr>
        <w:spacing w:after="0" w:line="480" w:lineRule="auto"/>
        <w:rPr>
          <w:rFonts w:ascii="Arial" w:hAnsi="Arial" w:cs="Arial"/>
          <w:color w:val="000000" w:themeColor="text1"/>
          <w:sz w:val="24"/>
          <w:szCs w:val="24"/>
        </w:rPr>
      </w:pPr>
    </w:p>
    <w:p w:rsidR="008348D2" w:rsidRDefault="003A7AE3"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 have set out the proceedings of 1</w:t>
      </w:r>
      <w:r w:rsidR="0096426B">
        <w:rPr>
          <w:rFonts w:ascii="Arial" w:hAnsi="Arial" w:cs="Arial"/>
          <w:color w:val="000000" w:themeColor="text1"/>
          <w:sz w:val="24"/>
          <w:szCs w:val="24"/>
        </w:rPr>
        <w:t>8</w:t>
      </w:r>
      <w:r>
        <w:rPr>
          <w:rFonts w:ascii="Arial" w:hAnsi="Arial" w:cs="Arial"/>
          <w:color w:val="000000" w:themeColor="text1"/>
          <w:sz w:val="24"/>
          <w:szCs w:val="24"/>
        </w:rPr>
        <w:t xml:space="preserve"> January 2021 in painstaking detail in view of the allegations </w:t>
      </w:r>
      <w:r w:rsidR="00291754">
        <w:rPr>
          <w:rFonts w:ascii="Arial" w:hAnsi="Arial" w:cs="Arial"/>
          <w:color w:val="000000" w:themeColor="text1"/>
          <w:sz w:val="24"/>
          <w:szCs w:val="24"/>
        </w:rPr>
        <w:t xml:space="preserve">of serious irregularity levelled </w:t>
      </w:r>
      <w:r w:rsidR="003541B2">
        <w:rPr>
          <w:rFonts w:ascii="Arial" w:hAnsi="Arial" w:cs="Arial"/>
          <w:color w:val="000000" w:themeColor="text1"/>
          <w:sz w:val="24"/>
          <w:szCs w:val="24"/>
        </w:rPr>
        <w:t>against</w:t>
      </w:r>
      <w:r w:rsidR="00291754">
        <w:rPr>
          <w:rFonts w:ascii="Arial" w:hAnsi="Arial" w:cs="Arial"/>
          <w:color w:val="000000" w:themeColor="text1"/>
          <w:sz w:val="24"/>
          <w:szCs w:val="24"/>
        </w:rPr>
        <w:t xml:space="preserve"> Parker AJ</w:t>
      </w:r>
      <w:r>
        <w:rPr>
          <w:rFonts w:ascii="Arial" w:hAnsi="Arial" w:cs="Arial"/>
          <w:color w:val="000000" w:themeColor="text1"/>
          <w:sz w:val="24"/>
          <w:szCs w:val="24"/>
        </w:rPr>
        <w:t xml:space="preserve"> and the impression created in the petition for review </w:t>
      </w:r>
      <w:r w:rsidR="005616AE">
        <w:rPr>
          <w:rFonts w:ascii="Arial" w:hAnsi="Arial" w:cs="Arial"/>
          <w:color w:val="000000" w:themeColor="text1"/>
          <w:sz w:val="24"/>
          <w:szCs w:val="24"/>
        </w:rPr>
        <w:t>that the court irregularly deprived</w:t>
      </w:r>
      <w:r w:rsidR="00480154">
        <w:rPr>
          <w:rFonts w:ascii="Arial" w:hAnsi="Arial" w:cs="Arial"/>
          <w:color w:val="000000" w:themeColor="text1"/>
          <w:sz w:val="24"/>
          <w:szCs w:val="24"/>
        </w:rPr>
        <w:t xml:space="preserve"> the applicants</w:t>
      </w:r>
      <w:r>
        <w:rPr>
          <w:rFonts w:ascii="Arial" w:hAnsi="Arial" w:cs="Arial"/>
          <w:color w:val="000000" w:themeColor="text1"/>
          <w:sz w:val="24"/>
          <w:szCs w:val="24"/>
        </w:rPr>
        <w:t xml:space="preserve"> </w:t>
      </w:r>
      <w:r w:rsidR="00312E11">
        <w:rPr>
          <w:rFonts w:ascii="Arial" w:hAnsi="Arial" w:cs="Arial"/>
          <w:color w:val="000000" w:themeColor="text1"/>
          <w:sz w:val="24"/>
          <w:szCs w:val="24"/>
        </w:rPr>
        <w:t xml:space="preserve">entirely </w:t>
      </w:r>
      <w:r w:rsidR="00D8651D">
        <w:rPr>
          <w:rFonts w:ascii="Arial" w:hAnsi="Arial" w:cs="Arial"/>
          <w:color w:val="000000" w:themeColor="text1"/>
          <w:sz w:val="24"/>
          <w:szCs w:val="24"/>
        </w:rPr>
        <w:t xml:space="preserve">of an opportunity to answer to the contempt allegations, which are </w:t>
      </w:r>
      <w:r>
        <w:rPr>
          <w:rFonts w:ascii="Arial" w:hAnsi="Arial" w:cs="Arial"/>
          <w:color w:val="000000" w:themeColor="text1"/>
          <w:sz w:val="24"/>
          <w:szCs w:val="24"/>
        </w:rPr>
        <w:t>confirmed</w:t>
      </w:r>
      <w:r w:rsidR="0096426B">
        <w:rPr>
          <w:rFonts w:ascii="Arial" w:hAnsi="Arial" w:cs="Arial"/>
          <w:color w:val="000000" w:themeColor="text1"/>
          <w:sz w:val="24"/>
          <w:szCs w:val="24"/>
        </w:rPr>
        <w:t xml:space="preserve"> and persisted </w:t>
      </w:r>
      <w:r w:rsidR="0097677C">
        <w:rPr>
          <w:rFonts w:ascii="Arial" w:hAnsi="Arial" w:cs="Arial"/>
          <w:color w:val="000000" w:themeColor="text1"/>
          <w:sz w:val="24"/>
          <w:szCs w:val="24"/>
        </w:rPr>
        <w:t>with</w:t>
      </w:r>
      <w:r>
        <w:rPr>
          <w:rFonts w:ascii="Arial" w:hAnsi="Arial" w:cs="Arial"/>
          <w:color w:val="000000" w:themeColor="text1"/>
          <w:sz w:val="24"/>
          <w:szCs w:val="24"/>
        </w:rPr>
        <w:t xml:space="preserve"> by the applicants’ instructing legal practitioner</w:t>
      </w:r>
      <w:r w:rsidR="0097677C">
        <w:rPr>
          <w:rFonts w:ascii="Arial" w:hAnsi="Arial" w:cs="Arial"/>
          <w:color w:val="000000" w:themeColor="text1"/>
          <w:sz w:val="24"/>
          <w:szCs w:val="24"/>
        </w:rPr>
        <w:t>, Mr Philander,</w:t>
      </w:r>
      <w:r>
        <w:rPr>
          <w:rFonts w:ascii="Arial" w:hAnsi="Arial" w:cs="Arial"/>
          <w:color w:val="000000" w:themeColor="text1"/>
          <w:sz w:val="24"/>
          <w:szCs w:val="24"/>
        </w:rPr>
        <w:t xml:space="preserve"> </w:t>
      </w:r>
      <w:r w:rsidR="00A62AC7">
        <w:rPr>
          <w:rFonts w:ascii="Arial" w:hAnsi="Arial" w:cs="Arial"/>
          <w:color w:val="000000" w:themeColor="text1"/>
          <w:sz w:val="24"/>
          <w:szCs w:val="24"/>
        </w:rPr>
        <w:t>after the transcript of the proceedings</w:t>
      </w:r>
      <w:r>
        <w:rPr>
          <w:rFonts w:ascii="Arial" w:hAnsi="Arial" w:cs="Arial"/>
          <w:color w:val="000000" w:themeColor="text1"/>
          <w:sz w:val="24"/>
          <w:szCs w:val="24"/>
        </w:rPr>
        <w:t xml:space="preserve"> on </w:t>
      </w:r>
      <w:r w:rsidR="0096426B">
        <w:rPr>
          <w:rFonts w:ascii="Arial" w:hAnsi="Arial" w:cs="Arial"/>
          <w:color w:val="000000" w:themeColor="text1"/>
          <w:sz w:val="24"/>
          <w:szCs w:val="24"/>
        </w:rPr>
        <w:t>18 January 2021</w:t>
      </w:r>
      <w:r w:rsidR="00A62AC7">
        <w:rPr>
          <w:rFonts w:ascii="Arial" w:hAnsi="Arial" w:cs="Arial"/>
          <w:color w:val="000000" w:themeColor="text1"/>
          <w:sz w:val="24"/>
          <w:szCs w:val="24"/>
        </w:rPr>
        <w:t xml:space="preserve"> came to hand</w:t>
      </w:r>
      <w:r>
        <w:rPr>
          <w:rFonts w:ascii="Arial" w:hAnsi="Arial" w:cs="Arial"/>
          <w:color w:val="000000" w:themeColor="text1"/>
          <w:sz w:val="24"/>
          <w:szCs w:val="24"/>
        </w:rPr>
        <w:t>.</w:t>
      </w:r>
    </w:p>
    <w:p w:rsidR="008348D2" w:rsidRPr="0048547E" w:rsidRDefault="008348D2" w:rsidP="0048547E">
      <w:pPr>
        <w:spacing w:after="0" w:line="480" w:lineRule="auto"/>
        <w:rPr>
          <w:rFonts w:ascii="Arial" w:hAnsi="Arial" w:cs="Arial"/>
          <w:color w:val="000000" w:themeColor="text1"/>
          <w:sz w:val="24"/>
          <w:szCs w:val="24"/>
        </w:rPr>
      </w:pPr>
    </w:p>
    <w:p w:rsidR="008348D2" w:rsidRDefault="0097677C"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Despite what was </w:t>
      </w:r>
      <w:r w:rsidR="009F65F4">
        <w:rPr>
          <w:rFonts w:ascii="Arial" w:hAnsi="Arial" w:cs="Arial"/>
          <w:color w:val="000000" w:themeColor="text1"/>
          <w:sz w:val="24"/>
          <w:szCs w:val="24"/>
        </w:rPr>
        <w:t>repeatedly said</w:t>
      </w:r>
      <w:r w:rsidR="00D8651D">
        <w:rPr>
          <w:rFonts w:ascii="Arial" w:hAnsi="Arial" w:cs="Arial"/>
          <w:color w:val="000000" w:themeColor="text1"/>
          <w:sz w:val="24"/>
          <w:szCs w:val="24"/>
        </w:rPr>
        <w:t xml:space="preserve"> in court on 18 January 2021</w:t>
      </w:r>
      <w:r w:rsidR="009F65F4">
        <w:rPr>
          <w:rFonts w:ascii="Arial" w:hAnsi="Arial" w:cs="Arial"/>
          <w:color w:val="000000" w:themeColor="text1"/>
          <w:sz w:val="24"/>
          <w:szCs w:val="24"/>
        </w:rPr>
        <w:t>, Mr Philander asserts in his affidavit with reference to these proceedings:</w:t>
      </w:r>
    </w:p>
    <w:p w:rsidR="009F65F4" w:rsidRPr="006C2F17" w:rsidRDefault="009F65F4" w:rsidP="00FC6D64">
      <w:pPr>
        <w:pStyle w:val="ListParagraph"/>
        <w:spacing w:after="0" w:line="480" w:lineRule="auto"/>
        <w:jc w:val="both"/>
        <w:rPr>
          <w:rFonts w:ascii="Arial" w:hAnsi="Arial" w:cs="Arial"/>
          <w:color w:val="000000" w:themeColor="text1"/>
          <w:sz w:val="24"/>
          <w:szCs w:val="24"/>
        </w:rPr>
      </w:pPr>
    </w:p>
    <w:p w:rsidR="009F65F4" w:rsidRPr="00EC3C86" w:rsidRDefault="00DE7135" w:rsidP="00EC3C86">
      <w:pPr>
        <w:pStyle w:val="NoSpacing"/>
        <w:spacing w:line="360" w:lineRule="auto"/>
        <w:ind w:left="720"/>
        <w:jc w:val="both"/>
        <w:rPr>
          <w:rFonts w:ascii="Arial" w:hAnsi="Arial" w:cs="Arial"/>
          <w:color w:val="000000" w:themeColor="text1"/>
        </w:rPr>
      </w:pPr>
      <w:r w:rsidRPr="00EC3C86">
        <w:rPr>
          <w:rFonts w:ascii="Arial" w:hAnsi="Arial" w:cs="Arial"/>
          <w:color w:val="000000" w:themeColor="text1"/>
        </w:rPr>
        <w:t xml:space="preserve">‘When the court mentioned that the </w:t>
      </w:r>
      <w:r w:rsidR="007A08FA" w:rsidRPr="00EC3C86">
        <w:rPr>
          <w:rFonts w:ascii="Arial" w:hAnsi="Arial" w:cs="Arial"/>
          <w:color w:val="000000" w:themeColor="text1"/>
        </w:rPr>
        <w:t xml:space="preserve">matter was not going </w:t>
      </w:r>
      <w:r w:rsidRPr="00EC3C86">
        <w:rPr>
          <w:rFonts w:ascii="Arial" w:hAnsi="Arial" w:cs="Arial"/>
          <w:color w:val="000000" w:themeColor="text1"/>
        </w:rPr>
        <w:t>to be heard and that the parties would be given opportunity</w:t>
      </w:r>
      <w:r w:rsidR="007A08FA" w:rsidRPr="00EC3C86">
        <w:rPr>
          <w:rFonts w:ascii="Arial" w:hAnsi="Arial" w:cs="Arial"/>
          <w:color w:val="000000" w:themeColor="text1"/>
        </w:rPr>
        <w:t xml:space="preserve"> (</w:t>
      </w:r>
      <w:r w:rsidR="007A08FA" w:rsidRPr="00EC3C86">
        <w:rPr>
          <w:rFonts w:ascii="Arial" w:hAnsi="Arial" w:cs="Arial"/>
          <w:i/>
          <w:color w:val="000000" w:themeColor="text1"/>
        </w:rPr>
        <w:t>sic</w:t>
      </w:r>
      <w:r w:rsidR="007A08FA" w:rsidRPr="00EC3C86">
        <w:rPr>
          <w:rFonts w:ascii="Arial" w:hAnsi="Arial" w:cs="Arial"/>
          <w:color w:val="000000" w:themeColor="text1"/>
        </w:rPr>
        <w:t>)</w:t>
      </w:r>
      <w:r w:rsidRPr="00EC3C86">
        <w:rPr>
          <w:rFonts w:ascii="Arial" w:hAnsi="Arial" w:cs="Arial"/>
          <w:color w:val="000000" w:themeColor="text1"/>
        </w:rPr>
        <w:t xml:space="preserve"> to file papers, the court was concerned with the manner in which the joinder point raised by the first applicant (Shoprite) was going to be dealt with </w:t>
      </w:r>
      <w:r w:rsidR="00A62AC7">
        <w:rPr>
          <w:rFonts w:ascii="Arial" w:hAnsi="Arial" w:cs="Arial"/>
          <w:color w:val="000000" w:themeColor="text1"/>
        </w:rPr>
        <w:t xml:space="preserve">by </w:t>
      </w:r>
      <w:r w:rsidRPr="00EC3C86">
        <w:rPr>
          <w:rFonts w:ascii="Arial" w:hAnsi="Arial" w:cs="Arial"/>
          <w:color w:val="000000" w:themeColor="text1"/>
        </w:rPr>
        <w:t>the Union. It was against this backdrop that instructed counsel mentioned that everything on the side of the respondents (the applicants herein) had been done.’</w:t>
      </w:r>
    </w:p>
    <w:p w:rsidR="009F65F4" w:rsidRPr="006C2F17" w:rsidRDefault="009F65F4" w:rsidP="00FC6D64">
      <w:pPr>
        <w:pStyle w:val="ListParagraph"/>
        <w:spacing w:after="0" w:line="480" w:lineRule="auto"/>
        <w:jc w:val="both"/>
        <w:rPr>
          <w:rFonts w:ascii="Arial" w:hAnsi="Arial" w:cs="Arial"/>
          <w:color w:val="000000" w:themeColor="text1"/>
          <w:sz w:val="24"/>
          <w:szCs w:val="24"/>
        </w:rPr>
      </w:pPr>
    </w:p>
    <w:p w:rsidR="00DE7135" w:rsidRPr="00DE7135" w:rsidRDefault="00DE7135" w:rsidP="00DE713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is unfortunately a distortion of what transpired</w:t>
      </w:r>
      <w:r w:rsidR="00A62AC7">
        <w:rPr>
          <w:rFonts w:ascii="Arial" w:hAnsi="Arial" w:cs="Arial"/>
          <w:color w:val="000000" w:themeColor="text1"/>
          <w:sz w:val="24"/>
          <w:szCs w:val="24"/>
        </w:rPr>
        <w:t>, as is apparent from the quoted portions of those proceedings</w:t>
      </w:r>
      <w:r>
        <w:rPr>
          <w:rFonts w:ascii="Arial" w:hAnsi="Arial" w:cs="Arial"/>
          <w:color w:val="000000" w:themeColor="text1"/>
          <w:sz w:val="24"/>
          <w:szCs w:val="24"/>
        </w:rPr>
        <w:t xml:space="preserve">. </w:t>
      </w:r>
      <w:r w:rsidR="00A62AC7">
        <w:rPr>
          <w:rFonts w:ascii="Arial" w:hAnsi="Arial" w:cs="Arial"/>
          <w:color w:val="000000" w:themeColor="text1"/>
          <w:sz w:val="24"/>
          <w:szCs w:val="24"/>
        </w:rPr>
        <w:t>T</w:t>
      </w:r>
      <w:r>
        <w:rPr>
          <w:rFonts w:ascii="Arial" w:hAnsi="Arial" w:cs="Arial"/>
          <w:color w:val="000000" w:themeColor="text1"/>
          <w:sz w:val="24"/>
          <w:szCs w:val="24"/>
        </w:rPr>
        <w:t xml:space="preserve">he extensive quotations from the transcript unequivocally demonstrate the </w:t>
      </w:r>
      <w:r w:rsidR="003541B2">
        <w:rPr>
          <w:rFonts w:ascii="Arial" w:hAnsi="Arial" w:cs="Arial"/>
          <w:color w:val="000000" w:themeColor="text1"/>
          <w:sz w:val="24"/>
          <w:szCs w:val="24"/>
        </w:rPr>
        <w:t xml:space="preserve">full </w:t>
      </w:r>
      <w:r>
        <w:rPr>
          <w:rFonts w:ascii="Arial" w:hAnsi="Arial" w:cs="Arial"/>
          <w:color w:val="000000" w:themeColor="text1"/>
          <w:sz w:val="24"/>
          <w:szCs w:val="24"/>
        </w:rPr>
        <w:t>context of the court providing the parties the opportunity to file further papers</w:t>
      </w:r>
      <w:r w:rsidR="00291754">
        <w:rPr>
          <w:rFonts w:ascii="Arial" w:hAnsi="Arial" w:cs="Arial"/>
          <w:color w:val="000000" w:themeColor="text1"/>
          <w:sz w:val="24"/>
          <w:szCs w:val="24"/>
        </w:rPr>
        <w:t xml:space="preserve"> to answer the factual allegations in the counter application</w:t>
      </w:r>
      <w:r>
        <w:rPr>
          <w:rFonts w:ascii="Arial" w:hAnsi="Arial" w:cs="Arial"/>
          <w:color w:val="000000" w:themeColor="text1"/>
          <w:sz w:val="24"/>
          <w:szCs w:val="24"/>
        </w:rPr>
        <w:t>. Indeed the court also explained that an enquiry into contempt is invariably of a factual nature. It is moreover apparent</w:t>
      </w:r>
      <w:r w:rsidR="00FE73D2">
        <w:rPr>
          <w:rFonts w:ascii="Arial" w:hAnsi="Arial" w:cs="Arial"/>
          <w:color w:val="000000" w:themeColor="text1"/>
          <w:sz w:val="24"/>
          <w:szCs w:val="24"/>
        </w:rPr>
        <w:t xml:space="preserve"> from what was stated by Parker</w:t>
      </w:r>
      <w:r>
        <w:rPr>
          <w:rFonts w:ascii="Arial" w:hAnsi="Arial" w:cs="Arial"/>
          <w:color w:val="000000" w:themeColor="text1"/>
          <w:sz w:val="24"/>
          <w:szCs w:val="24"/>
        </w:rPr>
        <w:t xml:space="preserve"> AJ that he had not been able to read the papers relating to the counter application in the time available to him.</w:t>
      </w:r>
      <w:r w:rsidR="00291754">
        <w:rPr>
          <w:rFonts w:ascii="Arial" w:hAnsi="Arial" w:cs="Arial"/>
          <w:color w:val="000000" w:themeColor="text1"/>
          <w:sz w:val="24"/>
          <w:szCs w:val="24"/>
        </w:rPr>
        <w:t xml:space="preserve"> </w:t>
      </w:r>
      <w:r w:rsidR="005616AE">
        <w:rPr>
          <w:rFonts w:ascii="Arial" w:hAnsi="Arial" w:cs="Arial"/>
          <w:color w:val="000000" w:themeColor="text1"/>
          <w:sz w:val="24"/>
          <w:szCs w:val="24"/>
        </w:rPr>
        <w:t xml:space="preserve">Furthermore, the reference by counsel to everything having been done, did not relate to joinder at all but rather </w:t>
      </w:r>
      <w:r w:rsidR="009F55ED">
        <w:rPr>
          <w:rFonts w:ascii="Arial" w:hAnsi="Arial" w:cs="Arial"/>
          <w:color w:val="000000" w:themeColor="text1"/>
          <w:sz w:val="24"/>
          <w:szCs w:val="24"/>
        </w:rPr>
        <w:t xml:space="preserve">to the fact </w:t>
      </w:r>
      <w:r w:rsidR="005616AE">
        <w:rPr>
          <w:rFonts w:ascii="Arial" w:hAnsi="Arial" w:cs="Arial"/>
          <w:color w:val="000000" w:themeColor="text1"/>
          <w:sz w:val="24"/>
          <w:szCs w:val="24"/>
        </w:rPr>
        <w:t>that the applicants had conten</w:t>
      </w:r>
      <w:r w:rsidR="009F55ED">
        <w:rPr>
          <w:rFonts w:ascii="Arial" w:hAnsi="Arial" w:cs="Arial"/>
          <w:color w:val="000000" w:themeColor="text1"/>
          <w:sz w:val="24"/>
          <w:szCs w:val="24"/>
        </w:rPr>
        <w:t>t</w:t>
      </w:r>
      <w:r w:rsidR="005616AE">
        <w:rPr>
          <w:rFonts w:ascii="Arial" w:hAnsi="Arial" w:cs="Arial"/>
          <w:color w:val="000000" w:themeColor="text1"/>
          <w:sz w:val="24"/>
          <w:szCs w:val="24"/>
        </w:rPr>
        <w:t xml:space="preserve">ed themselves to raise legal points and that everything had been done with regard to opposition and not in respect of joinder. </w:t>
      </w:r>
      <w:r w:rsidR="00291754">
        <w:rPr>
          <w:rFonts w:ascii="Arial" w:hAnsi="Arial" w:cs="Arial"/>
          <w:color w:val="000000" w:themeColor="text1"/>
          <w:sz w:val="24"/>
          <w:szCs w:val="24"/>
        </w:rPr>
        <w:t xml:space="preserve">The reference to joinder by Mr Philander is thus not only </w:t>
      </w:r>
      <w:r w:rsidR="003541B2">
        <w:rPr>
          <w:rFonts w:ascii="Arial" w:hAnsi="Arial" w:cs="Arial"/>
          <w:color w:val="000000" w:themeColor="text1"/>
          <w:sz w:val="24"/>
          <w:szCs w:val="24"/>
        </w:rPr>
        <w:t>incorrect</w:t>
      </w:r>
      <w:r w:rsidR="00291754">
        <w:rPr>
          <w:rFonts w:ascii="Arial" w:hAnsi="Arial" w:cs="Arial"/>
          <w:color w:val="000000" w:themeColor="text1"/>
          <w:sz w:val="24"/>
          <w:szCs w:val="24"/>
        </w:rPr>
        <w:t xml:space="preserve"> but </w:t>
      </w:r>
      <w:r w:rsidR="009F55ED">
        <w:rPr>
          <w:rFonts w:ascii="Arial" w:hAnsi="Arial" w:cs="Arial"/>
          <w:color w:val="000000" w:themeColor="text1"/>
          <w:sz w:val="24"/>
          <w:szCs w:val="24"/>
        </w:rPr>
        <w:t>would appear to be an</w:t>
      </w:r>
      <w:r w:rsidR="00291754">
        <w:rPr>
          <w:rFonts w:ascii="Arial" w:hAnsi="Arial" w:cs="Arial"/>
          <w:color w:val="000000" w:themeColor="text1"/>
          <w:sz w:val="24"/>
          <w:szCs w:val="24"/>
        </w:rPr>
        <w:t xml:space="preserve"> attempt to explain</w:t>
      </w:r>
      <w:r w:rsidR="00D8651D">
        <w:rPr>
          <w:rFonts w:ascii="Arial" w:hAnsi="Arial" w:cs="Arial"/>
          <w:color w:val="000000" w:themeColor="text1"/>
          <w:sz w:val="24"/>
          <w:szCs w:val="24"/>
        </w:rPr>
        <w:t xml:space="preserve"> away</w:t>
      </w:r>
      <w:r w:rsidR="00291754">
        <w:rPr>
          <w:rFonts w:ascii="Arial" w:hAnsi="Arial" w:cs="Arial"/>
          <w:color w:val="000000" w:themeColor="text1"/>
          <w:sz w:val="24"/>
          <w:szCs w:val="24"/>
        </w:rPr>
        <w:t xml:space="preserve"> the blundering conduct on the part of the applicants’ legal representatives on 18 January 2021</w:t>
      </w:r>
      <w:r w:rsidR="00A62AC7">
        <w:rPr>
          <w:rFonts w:ascii="Arial" w:hAnsi="Arial" w:cs="Arial"/>
          <w:color w:val="000000" w:themeColor="text1"/>
          <w:sz w:val="24"/>
          <w:szCs w:val="24"/>
        </w:rPr>
        <w:t xml:space="preserve"> and thereafter</w:t>
      </w:r>
      <w:r w:rsidR="00291754">
        <w:rPr>
          <w:rFonts w:ascii="Arial" w:hAnsi="Arial" w:cs="Arial"/>
          <w:color w:val="000000" w:themeColor="text1"/>
          <w:sz w:val="24"/>
          <w:szCs w:val="24"/>
        </w:rPr>
        <w:t>.</w:t>
      </w:r>
    </w:p>
    <w:p w:rsidR="004E3EBC" w:rsidRPr="00A62AC7" w:rsidRDefault="004E3EBC" w:rsidP="006C2F17">
      <w:pPr>
        <w:spacing w:after="0" w:line="480" w:lineRule="auto"/>
        <w:rPr>
          <w:rFonts w:ascii="Arial" w:hAnsi="Arial" w:cs="Arial"/>
          <w:color w:val="000000" w:themeColor="text1"/>
          <w:sz w:val="24"/>
          <w:szCs w:val="24"/>
        </w:rPr>
      </w:pPr>
    </w:p>
    <w:p w:rsidR="004E3EBC" w:rsidRDefault="00A62AC7"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Mr Philander </w:t>
      </w:r>
      <w:r w:rsidR="004E3EBC">
        <w:rPr>
          <w:rFonts w:ascii="Arial" w:hAnsi="Arial" w:cs="Arial"/>
          <w:color w:val="000000" w:themeColor="text1"/>
          <w:sz w:val="24"/>
          <w:szCs w:val="24"/>
        </w:rPr>
        <w:t>finally states that he ‘simply did not believe that the events of 18 January 2021 were pertinent to refer to at the time the request (for a review) was made . . .’.</w:t>
      </w:r>
      <w:r w:rsidR="009E79FF">
        <w:rPr>
          <w:rFonts w:ascii="Arial" w:hAnsi="Arial" w:cs="Arial"/>
          <w:color w:val="000000" w:themeColor="text1"/>
          <w:sz w:val="24"/>
          <w:szCs w:val="24"/>
        </w:rPr>
        <w:t xml:space="preserve"> This statement beggars belief in view of what </w:t>
      </w:r>
      <w:r w:rsidR="00291754">
        <w:rPr>
          <w:rFonts w:ascii="Arial" w:hAnsi="Arial" w:cs="Arial"/>
          <w:color w:val="000000" w:themeColor="text1"/>
          <w:sz w:val="24"/>
          <w:szCs w:val="24"/>
        </w:rPr>
        <w:t xml:space="preserve">actually </w:t>
      </w:r>
      <w:r w:rsidR="009E79FF">
        <w:rPr>
          <w:rFonts w:ascii="Arial" w:hAnsi="Arial" w:cs="Arial"/>
          <w:color w:val="000000" w:themeColor="text1"/>
          <w:sz w:val="24"/>
          <w:szCs w:val="24"/>
        </w:rPr>
        <w:t>occurred on 18 January 2021</w:t>
      </w:r>
      <w:r w:rsidR="003541B2">
        <w:rPr>
          <w:rFonts w:ascii="Arial" w:hAnsi="Arial" w:cs="Arial"/>
          <w:color w:val="000000" w:themeColor="text1"/>
          <w:sz w:val="24"/>
          <w:szCs w:val="24"/>
        </w:rPr>
        <w:t xml:space="preserve"> in his presence</w:t>
      </w:r>
      <w:r w:rsidR="009E79FF">
        <w:rPr>
          <w:rFonts w:ascii="Arial" w:hAnsi="Arial" w:cs="Arial"/>
          <w:color w:val="000000" w:themeColor="text1"/>
          <w:sz w:val="24"/>
          <w:szCs w:val="24"/>
        </w:rPr>
        <w:t xml:space="preserve"> and the </w:t>
      </w:r>
      <w:r w:rsidR="00291754">
        <w:rPr>
          <w:rFonts w:ascii="Arial" w:hAnsi="Arial" w:cs="Arial"/>
          <w:color w:val="000000" w:themeColor="text1"/>
          <w:sz w:val="24"/>
          <w:szCs w:val="24"/>
        </w:rPr>
        <w:t xml:space="preserve">impact of </w:t>
      </w:r>
      <w:r w:rsidR="00312E11">
        <w:rPr>
          <w:rFonts w:ascii="Arial" w:hAnsi="Arial" w:cs="Arial"/>
          <w:color w:val="000000" w:themeColor="text1"/>
          <w:sz w:val="24"/>
          <w:szCs w:val="24"/>
        </w:rPr>
        <w:t>those proceedings</w:t>
      </w:r>
      <w:r w:rsidR="00291754">
        <w:rPr>
          <w:rFonts w:ascii="Arial" w:hAnsi="Arial" w:cs="Arial"/>
          <w:color w:val="000000" w:themeColor="text1"/>
          <w:sz w:val="24"/>
          <w:szCs w:val="24"/>
        </w:rPr>
        <w:t xml:space="preserve"> upon the </w:t>
      </w:r>
      <w:r w:rsidR="009E79FF">
        <w:rPr>
          <w:rFonts w:ascii="Arial" w:hAnsi="Arial" w:cs="Arial"/>
          <w:color w:val="000000" w:themeColor="text1"/>
          <w:sz w:val="24"/>
          <w:szCs w:val="24"/>
        </w:rPr>
        <w:t xml:space="preserve">basis </w:t>
      </w:r>
      <w:r>
        <w:rPr>
          <w:rFonts w:ascii="Arial" w:hAnsi="Arial" w:cs="Arial"/>
          <w:color w:val="000000" w:themeColor="text1"/>
          <w:sz w:val="24"/>
          <w:szCs w:val="24"/>
        </w:rPr>
        <w:t>for</w:t>
      </w:r>
      <w:r w:rsidR="009E79FF">
        <w:rPr>
          <w:rFonts w:ascii="Arial" w:hAnsi="Arial" w:cs="Arial"/>
          <w:color w:val="000000" w:themeColor="text1"/>
          <w:sz w:val="24"/>
          <w:szCs w:val="24"/>
        </w:rPr>
        <w:t xml:space="preserve"> the petition –</w:t>
      </w:r>
      <w:r w:rsidR="00056C14">
        <w:rPr>
          <w:rFonts w:ascii="Arial" w:hAnsi="Arial" w:cs="Arial"/>
          <w:color w:val="000000" w:themeColor="text1"/>
          <w:sz w:val="24"/>
          <w:szCs w:val="24"/>
        </w:rPr>
        <w:t xml:space="preserve"> where</w:t>
      </w:r>
      <w:r w:rsidR="009E79FF">
        <w:rPr>
          <w:rFonts w:ascii="Arial" w:hAnsi="Arial" w:cs="Arial"/>
          <w:color w:val="000000" w:themeColor="text1"/>
          <w:sz w:val="24"/>
          <w:szCs w:val="24"/>
        </w:rPr>
        <w:t xml:space="preserve"> an irregularity in the proceedings </w:t>
      </w:r>
      <w:r w:rsidR="00056C14">
        <w:rPr>
          <w:rFonts w:ascii="Arial" w:hAnsi="Arial" w:cs="Arial"/>
          <w:color w:val="000000" w:themeColor="text1"/>
          <w:sz w:val="24"/>
          <w:szCs w:val="24"/>
        </w:rPr>
        <w:t xml:space="preserve">is </w:t>
      </w:r>
      <w:r w:rsidR="00291754">
        <w:rPr>
          <w:rFonts w:ascii="Arial" w:hAnsi="Arial" w:cs="Arial"/>
          <w:color w:val="000000" w:themeColor="text1"/>
          <w:sz w:val="24"/>
          <w:szCs w:val="24"/>
        </w:rPr>
        <w:t xml:space="preserve">contended for </w:t>
      </w:r>
      <w:r w:rsidR="009E79FF">
        <w:rPr>
          <w:rFonts w:ascii="Arial" w:hAnsi="Arial" w:cs="Arial"/>
          <w:color w:val="000000" w:themeColor="text1"/>
          <w:sz w:val="24"/>
          <w:szCs w:val="24"/>
        </w:rPr>
        <w:t>because the applicants were</w:t>
      </w:r>
      <w:r w:rsidR="00291754">
        <w:rPr>
          <w:rFonts w:ascii="Arial" w:hAnsi="Arial" w:cs="Arial"/>
          <w:color w:val="000000" w:themeColor="text1"/>
          <w:sz w:val="24"/>
          <w:szCs w:val="24"/>
        </w:rPr>
        <w:t xml:space="preserve"> irregular</w:t>
      </w:r>
      <w:r w:rsidR="00C81A68">
        <w:rPr>
          <w:rFonts w:ascii="Arial" w:hAnsi="Arial" w:cs="Arial"/>
          <w:color w:val="000000" w:themeColor="text1"/>
          <w:sz w:val="24"/>
          <w:szCs w:val="24"/>
        </w:rPr>
        <w:t>ly</w:t>
      </w:r>
      <w:r w:rsidR="009E79FF">
        <w:rPr>
          <w:rFonts w:ascii="Arial" w:hAnsi="Arial" w:cs="Arial"/>
          <w:color w:val="000000" w:themeColor="text1"/>
          <w:sz w:val="24"/>
          <w:szCs w:val="24"/>
        </w:rPr>
        <w:t xml:space="preserve"> not afforded</w:t>
      </w:r>
      <w:r w:rsidR="00C81A68">
        <w:rPr>
          <w:rFonts w:ascii="Arial" w:hAnsi="Arial" w:cs="Arial"/>
          <w:color w:val="000000" w:themeColor="text1"/>
          <w:sz w:val="24"/>
          <w:szCs w:val="24"/>
        </w:rPr>
        <w:t xml:space="preserve"> an opportunity</w:t>
      </w:r>
      <w:r w:rsidR="009E79FF">
        <w:rPr>
          <w:rFonts w:ascii="Arial" w:hAnsi="Arial" w:cs="Arial"/>
          <w:color w:val="000000" w:themeColor="text1"/>
          <w:sz w:val="24"/>
          <w:szCs w:val="24"/>
        </w:rPr>
        <w:t xml:space="preserve"> to answer to the contempt application.</w:t>
      </w:r>
    </w:p>
    <w:p w:rsidR="004E3EBC" w:rsidRPr="0048547E" w:rsidRDefault="004E3EBC" w:rsidP="0048547E">
      <w:pPr>
        <w:spacing w:after="0" w:line="480" w:lineRule="auto"/>
        <w:rPr>
          <w:rFonts w:ascii="Arial" w:hAnsi="Arial" w:cs="Arial"/>
          <w:color w:val="000000" w:themeColor="text1"/>
          <w:sz w:val="24"/>
          <w:szCs w:val="24"/>
        </w:rPr>
      </w:pPr>
    </w:p>
    <w:p w:rsidR="004E3EBC" w:rsidRDefault="004E3EBC"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the </w:t>
      </w:r>
      <w:r w:rsidR="00F84ABB">
        <w:rPr>
          <w:rFonts w:ascii="Arial" w:hAnsi="Arial" w:cs="Arial"/>
          <w:color w:val="000000" w:themeColor="text1"/>
          <w:sz w:val="24"/>
          <w:szCs w:val="24"/>
        </w:rPr>
        <w:t xml:space="preserve">Union’s </w:t>
      </w:r>
      <w:r>
        <w:rPr>
          <w:rFonts w:ascii="Arial" w:hAnsi="Arial" w:cs="Arial"/>
          <w:color w:val="000000" w:themeColor="text1"/>
          <w:sz w:val="24"/>
          <w:szCs w:val="24"/>
        </w:rPr>
        <w:t>answering affidavit to this review, it is made clear that when t</w:t>
      </w:r>
      <w:r w:rsidR="00A62AC7">
        <w:rPr>
          <w:rFonts w:ascii="Arial" w:hAnsi="Arial" w:cs="Arial"/>
          <w:color w:val="000000" w:themeColor="text1"/>
          <w:sz w:val="24"/>
          <w:szCs w:val="24"/>
        </w:rPr>
        <w:t>he applicant</w:t>
      </w:r>
      <w:r>
        <w:rPr>
          <w:rFonts w:ascii="Arial" w:hAnsi="Arial" w:cs="Arial"/>
          <w:color w:val="000000" w:themeColor="text1"/>
          <w:sz w:val="24"/>
          <w:szCs w:val="24"/>
        </w:rPr>
        <w:t xml:space="preserve">s’ instructed counsel was asked by the court if they wished to file further papers and if so how much time is needed, their counsel declined. That much is borne out by the transcript. The point is also made in the </w:t>
      </w:r>
      <w:r w:rsidR="00A62AC7">
        <w:rPr>
          <w:rFonts w:ascii="Arial" w:hAnsi="Arial" w:cs="Arial"/>
          <w:color w:val="000000" w:themeColor="text1"/>
          <w:sz w:val="24"/>
          <w:szCs w:val="24"/>
        </w:rPr>
        <w:t xml:space="preserve">Union’s </w:t>
      </w:r>
      <w:r>
        <w:rPr>
          <w:rFonts w:ascii="Arial" w:hAnsi="Arial" w:cs="Arial"/>
          <w:color w:val="000000" w:themeColor="text1"/>
          <w:sz w:val="24"/>
          <w:szCs w:val="24"/>
        </w:rPr>
        <w:t xml:space="preserve">answering affidavit that the applicants did not ask for time to file answering papers when the exchange of further papers was being regulated by the court. That too </w:t>
      </w:r>
      <w:r w:rsidR="004C5D78">
        <w:rPr>
          <w:rFonts w:ascii="Arial" w:hAnsi="Arial" w:cs="Arial"/>
          <w:color w:val="000000" w:themeColor="text1"/>
          <w:sz w:val="24"/>
          <w:szCs w:val="24"/>
        </w:rPr>
        <w:t>is reflected in the transcript.</w:t>
      </w:r>
    </w:p>
    <w:p w:rsidR="004E3EBC" w:rsidRPr="0048547E" w:rsidRDefault="004E3EBC" w:rsidP="0048547E">
      <w:pPr>
        <w:spacing w:after="0" w:line="480" w:lineRule="auto"/>
        <w:rPr>
          <w:rFonts w:ascii="Arial" w:hAnsi="Arial" w:cs="Arial"/>
          <w:color w:val="000000" w:themeColor="text1"/>
          <w:sz w:val="24"/>
          <w:szCs w:val="24"/>
        </w:rPr>
      </w:pPr>
    </w:p>
    <w:p w:rsidR="004E3EBC" w:rsidRDefault="00C81A68"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w:t>
      </w:r>
      <w:r w:rsidR="004C5D78">
        <w:rPr>
          <w:rFonts w:ascii="Arial" w:hAnsi="Arial" w:cs="Arial"/>
          <w:color w:val="000000" w:themeColor="text1"/>
          <w:sz w:val="24"/>
          <w:szCs w:val="24"/>
        </w:rPr>
        <w:t xml:space="preserve"> the </w:t>
      </w:r>
      <w:r w:rsidR="00F84ABB">
        <w:rPr>
          <w:rFonts w:ascii="Arial" w:hAnsi="Arial" w:cs="Arial"/>
          <w:color w:val="000000" w:themeColor="text1"/>
          <w:sz w:val="24"/>
          <w:szCs w:val="24"/>
        </w:rPr>
        <w:t xml:space="preserve">Union’s </w:t>
      </w:r>
      <w:r w:rsidR="004C5D78">
        <w:rPr>
          <w:rFonts w:ascii="Arial" w:hAnsi="Arial" w:cs="Arial"/>
          <w:color w:val="000000" w:themeColor="text1"/>
          <w:sz w:val="24"/>
          <w:szCs w:val="24"/>
        </w:rPr>
        <w:t>answering affidavit</w:t>
      </w:r>
      <w:r>
        <w:rPr>
          <w:rFonts w:ascii="Arial" w:hAnsi="Arial" w:cs="Arial"/>
          <w:color w:val="000000" w:themeColor="text1"/>
          <w:sz w:val="24"/>
          <w:szCs w:val="24"/>
        </w:rPr>
        <w:t>, there is reference to</w:t>
      </w:r>
      <w:r w:rsidR="004C5D78">
        <w:rPr>
          <w:rFonts w:ascii="Arial" w:hAnsi="Arial" w:cs="Arial"/>
          <w:color w:val="000000" w:themeColor="text1"/>
          <w:sz w:val="24"/>
          <w:szCs w:val="24"/>
        </w:rPr>
        <w:t xml:space="preserve"> the applicants’ head</w:t>
      </w:r>
      <w:r w:rsidR="009E79FF">
        <w:rPr>
          <w:rFonts w:ascii="Arial" w:hAnsi="Arial" w:cs="Arial"/>
          <w:color w:val="000000" w:themeColor="text1"/>
          <w:sz w:val="24"/>
          <w:szCs w:val="24"/>
        </w:rPr>
        <w:t>s</w:t>
      </w:r>
      <w:r w:rsidR="004C5D78">
        <w:rPr>
          <w:rFonts w:ascii="Arial" w:hAnsi="Arial" w:cs="Arial"/>
          <w:color w:val="000000" w:themeColor="text1"/>
          <w:sz w:val="24"/>
          <w:szCs w:val="24"/>
        </w:rPr>
        <w:t xml:space="preserve"> of argument before the court </w:t>
      </w:r>
      <w:r w:rsidR="004C5D78" w:rsidRPr="004C5D78">
        <w:rPr>
          <w:rFonts w:ascii="Arial" w:hAnsi="Arial" w:cs="Arial"/>
          <w:i/>
          <w:color w:val="000000" w:themeColor="text1"/>
          <w:sz w:val="24"/>
          <w:szCs w:val="24"/>
        </w:rPr>
        <w:t>a quo</w:t>
      </w:r>
      <w:r w:rsidR="004C5D78">
        <w:rPr>
          <w:rFonts w:ascii="Arial" w:hAnsi="Arial" w:cs="Arial"/>
          <w:color w:val="000000" w:themeColor="text1"/>
          <w:sz w:val="24"/>
          <w:szCs w:val="24"/>
        </w:rPr>
        <w:t xml:space="preserve"> contain</w:t>
      </w:r>
      <w:r>
        <w:rPr>
          <w:rFonts w:ascii="Arial" w:hAnsi="Arial" w:cs="Arial"/>
          <w:color w:val="000000" w:themeColor="text1"/>
          <w:sz w:val="24"/>
          <w:szCs w:val="24"/>
        </w:rPr>
        <w:t>ing</w:t>
      </w:r>
      <w:r w:rsidR="004C5D78">
        <w:rPr>
          <w:rFonts w:ascii="Arial" w:hAnsi="Arial" w:cs="Arial"/>
          <w:color w:val="000000" w:themeColor="text1"/>
          <w:sz w:val="24"/>
          <w:szCs w:val="24"/>
        </w:rPr>
        <w:t xml:space="preserve"> a request for the opportunity to file further papers. The Union’s counsel states that after seeing this, </w:t>
      </w:r>
      <w:r w:rsidR="00EF6029">
        <w:rPr>
          <w:rFonts w:ascii="Arial" w:hAnsi="Arial" w:cs="Arial"/>
          <w:color w:val="000000" w:themeColor="text1"/>
          <w:sz w:val="24"/>
          <w:szCs w:val="24"/>
        </w:rPr>
        <w:t xml:space="preserve">she </w:t>
      </w:r>
      <w:r w:rsidR="004C5D78">
        <w:rPr>
          <w:rFonts w:ascii="Arial" w:hAnsi="Arial" w:cs="Arial"/>
          <w:color w:val="000000" w:themeColor="text1"/>
          <w:sz w:val="24"/>
          <w:szCs w:val="24"/>
        </w:rPr>
        <w:t xml:space="preserve">spoke to applicants’ counsel </w:t>
      </w:r>
      <w:r>
        <w:rPr>
          <w:rFonts w:ascii="Arial" w:hAnsi="Arial" w:cs="Arial"/>
          <w:color w:val="000000" w:themeColor="text1"/>
          <w:sz w:val="24"/>
          <w:szCs w:val="24"/>
        </w:rPr>
        <w:t>before cou</w:t>
      </w:r>
      <w:r w:rsidR="00D8651D">
        <w:rPr>
          <w:rFonts w:ascii="Arial" w:hAnsi="Arial" w:cs="Arial"/>
          <w:color w:val="000000" w:themeColor="text1"/>
          <w:sz w:val="24"/>
          <w:szCs w:val="24"/>
        </w:rPr>
        <w:t>r</w:t>
      </w:r>
      <w:r>
        <w:rPr>
          <w:rFonts w:ascii="Arial" w:hAnsi="Arial" w:cs="Arial"/>
          <w:color w:val="000000" w:themeColor="text1"/>
          <w:sz w:val="24"/>
          <w:szCs w:val="24"/>
        </w:rPr>
        <w:t xml:space="preserve">t </w:t>
      </w:r>
      <w:r w:rsidR="00A62AC7">
        <w:rPr>
          <w:rFonts w:ascii="Arial" w:hAnsi="Arial" w:cs="Arial"/>
          <w:color w:val="000000" w:themeColor="text1"/>
          <w:sz w:val="24"/>
          <w:szCs w:val="24"/>
        </w:rPr>
        <w:t xml:space="preserve">on </w:t>
      </w:r>
      <w:r>
        <w:rPr>
          <w:rFonts w:ascii="Arial" w:hAnsi="Arial" w:cs="Arial"/>
          <w:color w:val="000000" w:themeColor="text1"/>
          <w:sz w:val="24"/>
          <w:szCs w:val="24"/>
        </w:rPr>
        <w:t xml:space="preserve">the day of argument (26 January 2021) </w:t>
      </w:r>
      <w:r w:rsidR="004C5D78">
        <w:rPr>
          <w:rFonts w:ascii="Arial" w:hAnsi="Arial" w:cs="Arial"/>
          <w:color w:val="000000" w:themeColor="text1"/>
          <w:sz w:val="24"/>
          <w:szCs w:val="24"/>
        </w:rPr>
        <w:t xml:space="preserve">and pointed out </w:t>
      </w:r>
      <w:r w:rsidR="00D8651D">
        <w:rPr>
          <w:rFonts w:ascii="Arial" w:hAnsi="Arial" w:cs="Arial"/>
          <w:color w:val="000000" w:themeColor="text1"/>
          <w:sz w:val="24"/>
          <w:szCs w:val="24"/>
        </w:rPr>
        <w:t xml:space="preserve">to him </w:t>
      </w:r>
      <w:r w:rsidR="004C5D78">
        <w:rPr>
          <w:rFonts w:ascii="Arial" w:hAnsi="Arial" w:cs="Arial"/>
          <w:color w:val="000000" w:themeColor="text1"/>
          <w:sz w:val="24"/>
          <w:szCs w:val="24"/>
        </w:rPr>
        <w:t xml:space="preserve">that they had been given such an opportunity but that he had declined it. The Union’s </w:t>
      </w:r>
      <w:r w:rsidR="00056C14">
        <w:rPr>
          <w:rFonts w:ascii="Arial" w:hAnsi="Arial" w:cs="Arial"/>
          <w:color w:val="000000" w:themeColor="text1"/>
          <w:sz w:val="24"/>
          <w:szCs w:val="24"/>
        </w:rPr>
        <w:t>practitioner further</w:t>
      </w:r>
      <w:r w:rsidR="004C5D78">
        <w:rPr>
          <w:rFonts w:ascii="Arial" w:hAnsi="Arial" w:cs="Arial"/>
          <w:color w:val="000000" w:themeColor="text1"/>
          <w:sz w:val="24"/>
          <w:szCs w:val="24"/>
        </w:rPr>
        <w:t xml:space="preserve"> states that applicants’ counsel’s response </w:t>
      </w:r>
      <w:r w:rsidR="00F84ABB">
        <w:rPr>
          <w:rFonts w:ascii="Arial" w:hAnsi="Arial" w:cs="Arial"/>
          <w:color w:val="000000" w:themeColor="text1"/>
          <w:sz w:val="24"/>
          <w:szCs w:val="24"/>
        </w:rPr>
        <w:t xml:space="preserve">at the time </w:t>
      </w:r>
      <w:r w:rsidR="004C5D78">
        <w:rPr>
          <w:rFonts w:ascii="Arial" w:hAnsi="Arial" w:cs="Arial"/>
          <w:color w:val="000000" w:themeColor="text1"/>
          <w:sz w:val="24"/>
          <w:szCs w:val="24"/>
        </w:rPr>
        <w:t>was that since the</w:t>
      </w:r>
      <w:r>
        <w:rPr>
          <w:rFonts w:ascii="Arial" w:hAnsi="Arial" w:cs="Arial"/>
          <w:color w:val="000000" w:themeColor="text1"/>
          <w:sz w:val="24"/>
          <w:szCs w:val="24"/>
        </w:rPr>
        <w:t xml:space="preserve"> applicants</w:t>
      </w:r>
      <w:r w:rsidR="004C5D78">
        <w:rPr>
          <w:rFonts w:ascii="Arial" w:hAnsi="Arial" w:cs="Arial"/>
          <w:color w:val="000000" w:themeColor="text1"/>
          <w:sz w:val="24"/>
          <w:szCs w:val="24"/>
        </w:rPr>
        <w:t xml:space="preserve"> had filed points of law, they could not file further papers to which she responded that, with the leave of court, one can do anything. T</w:t>
      </w:r>
      <w:r w:rsidR="00EF6029">
        <w:rPr>
          <w:rFonts w:ascii="Arial" w:hAnsi="Arial" w:cs="Arial"/>
          <w:color w:val="000000" w:themeColor="text1"/>
          <w:sz w:val="24"/>
          <w:szCs w:val="24"/>
        </w:rPr>
        <w:t>he bare denial</w:t>
      </w:r>
      <w:r w:rsidR="00A62AC7">
        <w:rPr>
          <w:rFonts w:ascii="Arial" w:hAnsi="Arial" w:cs="Arial"/>
          <w:color w:val="000000" w:themeColor="text1"/>
          <w:sz w:val="24"/>
          <w:szCs w:val="24"/>
        </w:rPr>
        <w:t xml:space="preserve"> in reply</w:t>
      </w:r>
      <w:r w:rsidR="00EF6029">
        <w:rPr>
          <w:rFonts w:ascii="Arial" w:hAnsi="Arial" w:cs="Arial"/>
          <w:color w:val="000000" w:themeColor="text1"/>
          <w:sz w:val="24"/>
          <w:szCs w:val="24"/>
        </w:rPr>
        <w:t xml:space="preserve"> </w:t>
      </w:r>
      <w:r>
        <w:rPr>
          <w:rFonts w:ascii="Arial" w:hAnsi="Arial" w:cs="Arial"/>
          <w:color w:val="000000" w:themeColor="text1"/>
          <w:sz w:val="24"/>
          <w:szCs w:val="24"/>
        </w:rPr>
        <w:t xml:space="preserve">by the applicants’ erstwhile counsel </w:t>
      </w:r>
      <w:r w:rsidR="00EF6029">
        <w:rPr>
          <w:rFonts w:ascii="Arial" w:hAnsi="Arial" w:cs="Arial"/>
          <w:color w:val="000000" w:themeColor="text1"/>
          <w:sz w:val="24"/>
          <w:szCs w:val="24"/>
        </w:rPr>
        <w:t>of t</w:t>
      </w:r>
      <w:r w:rsidR="004C5D78">
        <w:rPr>
          <w:rFonts w:ascii="Arial" w:hAnsi="Arial" w:cs="Arial"/>
          <w:color w:val="000000" w:themeColor="text1"/>
          <w:sz w:val="24"/>
          <w:szCs w:val="24"/>
        </w:rPr>
        <w:t xml:space="preserve">his exchange </w:t>
      </w:r>
      <w:r>
        <w:rPr>
          <w:rFonts w:ascii="Arial" w:hAnsi="Arial" w:cs="Arial"/>
          <w:color w:val="000000" w:themeColor="text1"/>
          <w:sz w:val="24"/>
          <w:szCs w:val="24"/>
        </w:rPr>
        <w:t>lacks any</w:t>
      </w:r>
      <w:r w:rsidR="00EF6029">
        <w:rPr>
          <w:rFonts w:ascii="Arial" w:hAnsi="Arial" w:cs="Arial"/>
          <w:color w:val="000000" w:themeColor="text1"/>
          <w:sz w:val="24"/>
          <w:szCs w:val="24"/>
        </w:rPr>
        <w:t xml:space="preserve"> credibility </w:t>
      </w:r>
      <w:r w:rsidR="00056C14">
        <w:rPr>
          <w:rFonts w:ascii="Arial" w:hAnsi="Arial" w:cs="Arial"/>
          <w:color w:val="000000" w:themeColor="text1"/>
          <w:sz w:val="24"/>
          <w:szCs w:val="24"/>
        </w:rPr>
        <w:t>in the context of all the facts</w:t>
      </w:r>
      <w:r w:rsidR="004C5D78">
        <w:rPr>
          <w:rFonts w:ascii="Arial" w:hAnsi="Arial" w:cs="Arial"/>
          <w:color w:val="000000" w:themeColor="text1"/>
          <w:sz w:val="24"/>
          <w:szCs w:val="24"/>
        </w:rPr>
        <w:t>.</w:t>
      </w:r>
    </w:p>
    <w:p w:rsidR="004E3EBC" w:rsidRPr="0048547E" w:rsidRDefault="004E3EBC" w:rsidP="0048547E">
      <w:pPr>
        <w:spacing w:after="0" w:line="480" w:lineRule="auto"/>
        <w:rPr>
          <w:rFonts w:ascii="Arial" w:hAnsi="Arial" w:cs="Arial"/>
          <w:color w:val="000000" w:themeColor="text1"/>
          <w:sz w:val="24"/>
          <w:szCs w:val="24"/>
        </w:rPr>
      </w:pPr>
    </w:p>
    <w:p w:rsidR="009F65F4" w:rsidRPr="00312E11" w:rsidRDefault="004C5D78" w:rsidP="00312E11">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his replying affidavit, Mr Philander denies that the applicants waived their rights</w:t>
      </w:r>
      <w:r w:rsidR="00221469">
        <w:rPr>
          <w:rFonts w:ascii="Arial" w:hAnsi="Arial" w:cs="Arial"/>
          <w:color w:val="000000" w:themeColor="text1"/>
          <w:sz w:val="24"/>
          <w:szCs w:val="24"/>
        </w:rPr>
        <w:t xml:space="preserve"> to put </w:t>
      </w:r>
      <w:r w:rsidR="00056C14">
        <w:rPr>
          <w:rFonts w:ascii="Arial" w:hAnsi="Arial" w:cs="Arial"/>
          <w:color w:val="000000" w:themeColor="text1"/>
          <w:sz w:val="24"/>
          <w:szCs w:val="24"/>
        </w:rPr>
        <w:t>up</w:t>
      </w:r>
      <w:r w:rsidR="00221469">
        <w:rPr>
          <w:rFonts w:ascii="Arial" w:hAnsi="Arial" w:cs="Arial"/>
          <w:color w:val="000000" w:themeColor="text1"/>
          <w:sz w:val="24"/>
          <w:szCs w:val="24"/>
        </w:rPr>
        <w:t xml:space="preserve"> answering papers on the merits ‘or decline</w:t>
      </w:r>
      <w:r w:rsidR="00C81A68">
        <w:rPr>
          <w:rFonts w:ascii="Arial" w:hAnsi="Arial" w:cs="Arial"/>
          <w:color w:val="000000" w:themeColor="text1"/>
          <w:sz w:val="24"/>
          <w:szCs w:val="24"/>
        </w:rPr>
        <w:t>d</w:t>
      </w:r>
      <w:r w:rsidR="00221469">
        <w:rPr>
          <w:rFonts w:ascii="Arial" w:hAnsi="Arial" w:cs="Arial"/>
          <w:color w:val="000000" w:themeColor="text1"/>
          <w:sz w:val="24"/>
          <w:szCs w:val="24"/>
        </w:rPr>
        <w:t xml:space="preserve"> an opportunity to do so</w:t>
      </w:r>
      <w:r w:rsidR="00F84ABB">
        <w:rPr>
          <w:rFonts w:ascii="Arial" w:hAnsi="Arial" w:cs="Arial"/>
          <w:color w:val="000000" w:themeColor="text1"/>
          <w:sz w:val="24"/>
          <w:szCs w:val="24"/>
        </w:rPr>
        <w:t>’</w:t>
      </w:r>
      <w:r w:rsidR="00D8651D">
        <w:rPr>
          <w:rFonts w:ascii="Arial" w:hAnsi="Arial" w:cs="Arial"/>
          <w:color w:val="000000" w:themeColor="text1"/>
          <w:sz w:val="24"/>
          <w:szCs w:val="24"/>
        </w:rPr>
        <w:t xml:space="preserve"> and </w:t>
      </w:r>
      <w:r w:rsidR="00F84ABB">
        <w:rPr>
          <w:rFonts w:ascii="Arial" w:hAnsi="Arial" w:cs="Arial"/>
          <w:color w:val="000000" w:themeColor="text1"/>
          <w:sz w:val="24"/>
          <w:szCs w:val="24"/>
        </w:rPr>
        <w:t>says</w:t>
      </w:r>
      <w:r w:rsidR="00D8651D">
        <w:rPr>
          <w:rFonts w:ascii="Arial" w:hAnsi="Arial" w:cs="Arial"/>
          <w:color w:val="000000" w:themeColor="text1"/>
          <w:sz w:val="24"/>
          <w:szCs w:val="24"/>
        </w:rPr>
        <w:t xml:space="preserve"> that </w:t>
      </w:r>
      <w:r w:rsidR="00F84ABB">
        <w:rPr>
          <w:rFonts w:ascii="Arial" w:hAnsi="Arial" w:cs="Arial"/>
          <w:color w:val="000000" w:themeColor="text1"/>
          <w:sz w:val="24"/>
          <w:szCs w:val="24"/>
        </w:rPr>
        <w:t>‘</w:t>
      </w:r>
      <w:r w:rsidR="00D8651D">
        <w:rPr>
          <w:rFonts w:ascii="Arial" w:hAnsi="Arial" w:cs="Arial"/>
          <w:color w:val="000000" w:themeColor="text1"/>
          <w:sz w:val="24"/>
          <w:szCs w:val="24"/>
        </w:rPr>
        <w:t>n</w:t>
      </w:r>
      <w:r w:rsidR="00221469">
        <w:rPr>
          <w:rFonts w:ascii="Arial" w:hAnsi="Arial" w:cs="Arial"/>
          <w:color w:val="000000" w:themeColor="text1"/>
          <w:sz w:val="24"/>
          <w:szCs w:val="24"/>
        </w:rPr>
        <w:t xml:space="preserve">o such opportunity was </w:t>
      </w:r>
      <w:r w:rsidR="00F84ABB">
        <w:rPr>
          <w:rFonts w:ascii="Arial" w:hAnsi="Arial" w:cs="Arial"/>
          <w:color w:val="000000" w:themeColor="text1"/>
          <w:sz w:val="24"/>
          <w:szCs w:val="24"/>
        </w:rPr>
        <w:t>availed</w:t>
      </w:r>
      <w:r w:rsidR="00A62AC7">
        <w:rPr>
          <w:rFonts w:ascii="Arial" w:hAnsi="Arial" w:cs="Arial"/>
          <w:color w:val="000000" w:themeColor="text1"/>
          <w:sz w:val="24"/>
          <w:szCs w:val="24"/>
        </w:rPr>
        <w:t>’</w:t>
      </w:r>
      <w:r w:rsidR="00221469">
        <w:rPr>
          <w:rFonts w:ascii="Arial" w:hAnsi="Arial" w:cs="Arial"/>
          <w:color w:val="000000" w:themeColor="text1"/>
          <w:sz w:val="24"/>
          <w:szCs w:val="24"/>
        </w:rPr>
        <w:t>.</w:t>
      </w:r>
      <w:r w:rsidR="00312E11">
        <w:rPr>
          <w:rFonts w:ascii="Arial" w:hAnsi="Arial" w:cs="Arial"/>
          <w:color w:val="000000" w:themeColor="text1"/>
          <w:sz w:val="24"/>
          <w:szCs w:val="24"/>
        </w:rPr>
        <w:t xml:space="preserve"> </w:t>
      </w:r>
      <w:r w:rsidR="00221469" w:rsidRPr="00312E11">
        <w:rPr>
          <w:rFonts w:ascii="Arial" w:hAnsi="Arial" w:cs="Arial"/>
          <w:color w:val="000000" w:themeColor="text1"/>
          <w:sz w:val="24"/>
          <w:szCs w:val="24"/>
        </w:rPr>
        <w:t xml:space="preserve">That statement </w:t>
      </w:r>
      <w:r w:rsidR="00A62AC7" w:rsidRPr="00312E11">
        <w:rPr>
          <w:rFonts w:ascii="Arial" w:hAnsi="Arial" w:cs="Arial"/>
          <w:color w:val="000000" w:themeColor="text1"/>
          <w:sz w:val="24"/>
          <w:szCs w:val="24"/>
        </w:rPr>
        <w:t xml:space="preserve">is </w:t>
      </w:r>
      <w:r w:rsidR="00312E11">
        <w:rPr>
          <w:rFonts w:ascii="Arial" w:hAnsi="Arial" w:cs="Arial"/>
          <w:color w:val="000000" w:themeColor="text1"/>
          <w:sz w:val="24"/>
          <w:szCs w:val="24"/>
        </w:rPr>
        <w:t xml:space="preserve">unfortunately </w:t>
      </w:r>
      <w:r w:rsidR="00A62AC7" w:rsidRPr="00312E11">
        <w:rPr>
          <w:rFonts w:ascii="Arial" w:hAnsi="Arial" w:cs="Arial"/>
          <w:color w:val="000000" w:themeColor="text1"/>
          <w:sz w:val="24"/>
          <w:szCs w:val="24"/>
        </w:rPr>
        <w:t>not borne out by the record</w:t>
      </w:r>
      <w:r w:rsidR="00221469" w:rsidRPr="00312E11">
        <w:rPr>
          <w:rFonts w:ascii="Arial" w:hAnsi="Arial" w:cs="Arial"/>
          <w:color w:val="000000" w:themeColor="text1"/>
          <w:sz w:val="24"/>
          <w:szCs w:val="24"/>
        </w:rPr>
        <w:t>.</w:t>
      </w:r>
    </w:p>
    <w:p w:rsidR="002F43DF" w:rsidRDefault="002F43DF" w:rsidP="0048547E">
      <w:pPr>
        <w:spacing w:after="0" w:line="480" w:lineRule="auto"/>
        <w:rPr>
          <w:rFonts w:ascii="Arial" w:hAnsi="Arial" w:cs="Arial"/>
          <w:color w:val="000000" w:themeColor="text1"/>
          <w:sz w:val="24"/>
          <w:szCs w:val="24"/>
        </w:rPr>
      </w:pPr>
    </w:p>
    <w:p w:rsidR="002F43DF" w:rsidRPr="002F43DF" w:rsidRDefault="002F43DF" w:rsidP="002F43DF">
      <w:pPr>
        <w:rPr>
          <w:rFonts w:ascii="Arial" w:hAnsi="Arial" w:cs="Arial"/>
          <w:color w:val="000000" w:themeColor="text1"/>
          <w:sz w:val="24"/>
          <w:szCs w:val="24"/>
          <w:u w:val="single"/>
        </w:rPr>
      </w:pPr>
      <w:r>
        <w:rPr>
          <w:rFonts w:ascii="Arial" w:hAnsi="Arial" w:cs="Arial"/>
          <w:color w:val="000000" w:themeColor="text1"/>
          <w:sz w:val="24"/>
          <w:szCs w:val="24"/>
          <w:u w:val="single"/>
        </w:rPr>
        <w:t>Submissions before this court</w:t>
      </w:r>
    </w:p>
    <w:p w:rsidR="002F43DF" w:rsidRPr="007B2B4B" w:rsidRDefault="002F43DF" w:rsidP="007B2B4B">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Applicants’ counsel contended that there was a procedural irregularity i</w:t>
      </w:r>
      <w:r w:rsidR="00FE73D2">
        <w:rPr>
          <w:rFonts w:ascii="Arial" w:hAnsi="Arial" w:cs="Arial"/>
          <w:color w:val="000000" w:themeColor="text1"/>
          <w:sz w:val="24"/>
          <w:szCs w:val="24"/>
        </w:rPr>
        <w:t>n the proceedings before Parker</w:t>
      </w:r>
      <w:r>
        <w:rPr>
          <w:rFonts w:ascii="Arial" w:hAnsi="Arial" w:cs="Arial"/>
          <w:color w:val="000000" w:themeColor="text1"/>
          <w:sz w:val="24"/>
          <w:szCs w:val="24"/>
        </w:rPr>
        <w:t xml:space="preserve"> AJ which was of such a nature as to deprive the applicants</w:t>
      </w:r>
      <w:r w:rsidR="00D8651D">
        <w:rPr>
          <w:rFonts w:ascii="Arial" w:hAnsi="Arial" w:cs="Arial"/>
          <w:color w:val="000000" w:themeColor="text1"/>
          <w:sz w:val="24"/>
          <w:szCs w:val="24"/>
        </w:rPr>
        <w:t xml:space="preserve"> of their right to a fair trial.</w:t>
      </w:r>
      <w:r w:rsidR="00312E11">
        <w:rPr>
          <w:rFonts w:ascii="Arial" w:hAnsi="Arial" w:cs="Arial"/>
          <w:color w:val="000000" w:themeColor="text1"/>
          <w:sz w:val="24"/>
          <w:szCs w:val="24"/>
        </w:rPr>
        <w:t xml:space="preserve"> It was argued that the refusal on the part of the court to </w:t>
      </w:r>
      <w:r w:rsidR="00E65F10">
        <w:rPr>
          <w:rFonts w:ascii="Arial" w:hAnsi="Arial" w:cs="Arial"/>
          <w:color w:val="000000" w:themeColor="text1"/>
          <w:sz w:val="24"/>
          <w:szCs w:val="24"/>
        </w:rPr>
        <w:t xml:space="preserve">grant </w:t>
      </w:r>
      <w:r w:rsidR="00312E11">
        <w:rPr>
          <w:rFonts w:ascii="Arial" w:hAnsi="Arial" w:cs="Arial"/>
          <w:color w:val="000000" w:themeColor="text1"/>
          <w:sz w:val="24"/>
          <w:szCs w:val="24"/>
        </w:rPr>
        <w:t xml:space="preserve">counsel’s request during argument on 26 January 2021 </w:t>
      </w:r>
      <w:r w:rsidR="00E65F10">
        <w:rPr>
          <w:rFonts w:ascii="Arial" w:hAnsi="Arial" w:cs="Arial"/>
          <w:color w:val="000000" w:themeColor="text1"/>
          <w:sz w:val="24"/>
          <w:szCs w:val="24"/>
        </w:rPr>
        <w:t xml:space="preserve">to file answering affidavits </w:t>
      </w:r>
      <w:r w:rsidR="00312E11">
        <w:rPr>
          <w:rFonts w:ascii="Arial" w:hAnsi="Arial" w:cs="Arial"/>
          <w:color w:val="000000" w:themeColor="text1"/>
          <w:sz w:val="24"/>
          <w:szCs w:val="24"/>
        </w:rPr>
        <w:t>and hearing the matter as one of urgency amounted to vitiating irregularit</w:t>
      </w:r>
      <w:r w:rsidR="00E65F10">
        <w:rPr>
          <w:rFonts w:ascii="Arial" w:hAnsi="Arial" w:cs="Arial"/>
          <w:color w:val="000000" w:themeColor="text1"/>
          <w:sz w:val="24"/>
          <w:szCs w:val="24"/>
        </w:rPr>
        <w:t>ies</w:t>
      </w:r>
      <w:r w:rsidR="00312E11">
        <w:rPr>
          <w:rFonts w:ascii="Arial" w:hAnsi="Arial" w:cs="Arial"/>
          <w:color w:val="000000" w:themeColor="text1"/>
          <w:sz w:val="24"/>
          <w:szCs w:val="24"/>
        </w:rPr>
        <w:t>.</w:t>
      </w:r>
    </w:p>
    <w:p w:rsidR="002F43DF" w:rsidRPr="0048547E" w:rsidRDefault="002F43DF" w:rsidP="0048547E">
      <w:pPr>
        <w:spacing w:after="0" w:line="480" w:lineRule="auto"/>
        <w:rPr>
          <w:rFonts w:ascii="Arial" w:hAnsi="Arial" w:cs="Arial"/>
          <w:color w:val="000000" w:themeColor="text1"/>
          <w:sz w:val="24"/>
          <w:szCs w:val="24"/>
        </w:rPr>
      </w:pPr>
    </w:p>
    <w:p w:rsidR="002F43DF" w:rsidRDefault="007B2B4B"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 large part</w:t>
      </w:r>
      <w:r w:rsidR="002F43DF">
        <w:rPr>
          <w:rFonts w:ascii="Arial" w:hAnsi="Arial" w:cs="Arial"/>
          <w:color w:val="000000" w:themeColor="text1"/>
          <w:sz w:val="24"/>
          <w:szCs w:val="24"/>
        </w:rPr>
        <w:t xml:space="preserve"> of the applicants’ argument turned on the question of urgency. It was contended that the counter application did not address urgency as required by rule 73(4) of the High Court </w:t>
      </w:r>
      <w:r w:rsidR="00ED3760">
        <w:rPr>
          <w:rFonts w:ascii="Arial" w:hAnsi="Arial" w:cs="Arial"/>
          <w:color w:val="000000" w:themeColor="text1"/>
          <w:sz w:val="24"/>
          <w:szCs w:val="24"/>
        </w:rPr>
        <w:t>R</w:t>
      </w:r>
      <w:r w:rsidR="002F43DF">
        <w:rPr>
          <w:rFonts w:ascii="Arial" w:hAnsi="Arial" w:cs="Arial"/>
          <w:color w:val="000000" w:themeColor="text1"/>
          <w:sz w:val="24"/>
          <w:szCs w:val="24"/>
        </w:rPr>
        <w:t>ules</w:t>
      </w:r>
      <w:r w:rsidR="00D8651D">
        <w:rPr>
          <w:rFonts w:ascii="Arial" w:hAnsi="Arial" w:cs="Arial"/>
          <w:color w:val="000000" w:themeColor="text1"/>
          <w:sz w:val="24"/>
          <w:szCs w:val="24"/>
        </w:rPr>
        <w:t>.</w:t>
      </w:r>
      <w:r w:rsidR="002F43DF">
        <w:rPr>
          <w:rFonts w:ascii="Arial" w:hAnsi="Arial" w:cs="Arial"/>
          <w:color w:val="000000" w:themeColor="text1"/>
          <w:sz w:val="24"/>
          <w:szCs w:val="24"/>
        </w:rPr>
        <w:t xml:space="preserve"> </w:t>
      </w:r>
      <w:r w:rsidR="00056C14">
        <w:rPr>
          <w:rFonts w:ascii="Arial" w:hAnsi="Arial" w:cs="Arial"/>
          <w:color w:val="000000" w:themeColor="text1"/>
          <w:sz w:val="24"/>
          <w:szCs w:val="24"/>
        </w:rPr>
        <w:t>That sub-</w:t>
      </w:r>
      <w:r w:rsidR="00D8651D">
        <w:rPr>
          <w:rFonts w:ascii="Arial" w:hAnsi="Arial" w:cs="Arial"/>
          <w:color w:val="000000" w:themeColor="text1"/>
          <w:sz w:val="24"/>
          <w:szCs w:val="24"/>
        </w:rPr>
        <w:t>rule enjoins</w:t>
      </w:r>
      <w:r w:rsidR="002F43DF">
        <w:rPr>
          <w:rFonts w:ascii="Arial" w:hAnsi="Arial" w:cs="Arial"/>
          <w:color w:val="000000" w:themeColor="text1"/>
          <w:sz w:val="24"/>
          <w:szCs w:val="24"/>
        </w:rPr>
        <w:t xml:space="preserve"> applicants to set out explicitly the circumstances which render an application urgent and </w:t>
      </w:r>
      <w:r w:rsidR="00056C14">
        <w:rPr>
          <w:rFonts w:ascii="Arial" w:hAnsi="Arial" w:cs="Arial"/>
          <w:color w:val="000000" w:themeColor="text1"/>
          <w:sz w:val="24"/>
          <w:szCs w:val="24"/>
        </w:rPr>
        <w:t xml:space="preserve">provide </w:t>
      </w:r>
      <w:r w:rsidR="002F43DF">
        <w:rPr>
          <w:rFonts w:ascii="Arial" w:hAnsi="Arial" w:cs="Arial"/>
          <w:color w:val="000000" w:themeColor="text1"/>
          <w:sz w:val="24"/>
          <w:szCs w:val="24"/>
        </w:rPr>
        <w:t xml:space="preserve">reasons why redress cannot be obtained in due course. They </w:t>
      </w:r>
      <w:r w:rsidR="00C81A68">
        <w:rPr>
          <w:rFonts w:ascii="Arial" w:hAnsi="Arial" w:cs="Arial"/>
          <w:color w:val="000000" w:themeColor="text1"/>
          <w:sz w:val="24"/>
          <w:szCs w:val="24"/>
        </w:rPr>
        <w:t xml:space="preserve">also </w:t>
      </w:r>
      <w:r w:rsidR="002F43DF">
        <w:rPr>
          <w:rFonts w:ascii="Arial" w:hAnsi="Arial" w:cs="Arial"/>
          <w:color w:val="000000" w:themeColor="text1"/>
          <w:sz w:val="24"/>
          <w:szCs w:val="24"/>
        </w:rPr>
        <w:t>point out that the counter application did not include a prayer seek</w:t>
      </w:r>
      <w:r w:rsidR="00D8651D">
        <w:rPr>
          <w:rFonts w:ascii="Arial" w:hAnsi="Arial" w:cs="Arial"/>
          <w:color w:val="000000" w:themeColor="text1"/>
          <w:sz w:val="24"/>
          <w:szCs w:val="24"/>
        </w:rPr>
        <w:t>ing</w:t>
      </w:r>
      <w:r w:rsidR="002F43DF">
        <w:rPr>
          <w:rFonts w:ascii="Arial" w:hAnsi="Arial" w:cs="Arial"/>
          <w:color w:val="000000" w:themeColor="text1"/>
          <w:sz w:val="24"/>
          <w:szCs w:val="24"/>
        </w:rPr>
        <w:t xml:space="preserve"> that the </w:t>
      </w:r>
      <w:r w:rsidR="00D8651D">
        <w:rPr>
          <w:rFonts w:ascii="Arial" w:hAnsi="Arial" w:cs="Arial"/>
          <w:color w:val="000000" w:themeColor="text1"/>
          <w:sz w:val="24"/>
          <w:szCs w:val="24"/>
        </w:rPr>
        <w:t>counter application</w:t>
      </w:r>
      <w:r w:rsidR="002F43DF">
        <w:rPr>
          <w:rFonts w:ascii="Arial" w:hAnsi="Arial" w:cs="Arial"/>
          <w:color w:val="000000" w:themeColor="text1"/>
          <w:sz w:val="24"/>
          <w:szCs w:val="24"/>
        </w:rPr>
        <w:t xml:space="preserve"> be heard as one of urgency. They complain it was brought on a day’s notice. It was further argued that there was no basis for the Union to argue that it would not have obtained substantial redress in the normal course and that when the counter application was heard, any alleged contempt had ceased. </w:t>
      </w:r>
      <w:r>
        <w:rPr>
          <w:rFonts w:ascii="Arial" w:hAnsi="Arial" w:cs="Arial"/>
          <w:color w:val="000000" w:themeColor="text1"/>
          <w:sz w:val="24"/>
          <w:szCs w:val="24"/>
        </w:rPr>
        <w:t>Counsel submitted</w:t>
      </w:r>
      <w:r w:rsidR="002F43DF">
        <w:rPr>
          <w:rFonts w:ascii="Arial" w:hAnsi="Arial" w:cs="Arial"/>
          <w:color w:val="000000" w:themeColor="text1"/>
          <w:sz w:val="24"/>
          <w:szCs w:val="24"/>
        </w:rPr>
        <w:t xml:space="preserve"> that it was irregular to pursue the contempt appli</w:t>
      </w:r>
      <w:r w:rsidR="00FE73D2">
        <w:rPr>
          <w:rFonts w:ascii="Arial" w:hAnsi="Arial" w:cs="Arial"/>
          <w:color w:val="000000" w:themeColor="text1"/>
          <w:sz w:val="24"/>
          <w:szCs w:val="24"/>
        </w:rPr>
        <w:t>cation urgently and that Parker</w:t>
      </w:r>
      <w:r w:rsidR="002F43DF">
        <w:rPr>
          <w:rFonts w:ascii="Arial" w:hAnsi="Arial" w:cs="Arial"/>
          <w:color w:val="000000" w:themeColor="text1"/>
          <w:sz w:val="24"/>
          <w:szCs w:val="24"/>
        </w:rPr>
        <w:t xml:space="preserve"> AJ was ‘patently wrong’ to have hear</w:t>
      </w:r>
      <w:r w:rsidR="00C81A68">
        <w:rPr>
          <w:rFonts w:ascii="Arial" w:hAnsi="Arial" w:cs="Arial"/>
          <w:color w:val="000000" w:themeColor="text1"/>
          <w:sz w:val="24"/>
          <w:szCs w:val="24"/>
        </w:rPr>
        <w:t>d</w:t>
      </w:r>
      <w:r w:rsidR="002F43DF">
        <w:rPr>
          <w:rFonts w:ascii="Arial" w:hAnsi="Arial" w:cs="Arial"/>
          <w:color w:val="000000" w:themeColor="text1"/>
          <w:sz w:val="24"/>
          <w:szCs w:val="24"/>
        </w:rPr>
        <w:t xml:space="preserve"> it as one </w:t>
      </w:r>
      <w:r w:rsidR="00DC0642">
        <w:rPr>
          <w:rFonts w:ascii="Arial" w:hAnsi="Arial" w:cs="Arial"/>
          <w:color w:val="000000" w:themeColor="text1"/>
          <w:sz w:val="24"/>
          <w:szCs w:val="24"/>
        </w:rPr>
        <w:t>f</w:t>
      </w:r>
      <w:r w:rsidR="002F43DF">
        <w:rPr>
          <w:rFonts w:ascii="Arial" w:hAnsi="Arial" w:cs="Arial"/>
          <w:color w:val="000000" w:themeColor="text1"/>
          <w:sz w:val="24"/>
          <w:szCs w:val="24"/>
        </w:rPr>
        <w:t>or urgency.</w:t>
      </w:r>
    </w:p>
    <w:p w:rsidR="002F43DF" w:rsidRPr="0048547E" w:rsidRDefault="002F43DF" w:rsidP="0048547E">
      <w:pPr>
        <w:spacing w:after="0" w:line="480" w:lineRule="auto"/>
        <w:rPr>
          <w:rFonts w:ascii="Arial" w:hAnsi="Arial" w:cs="Arial"/>
          <w:color w:val="000000" w:themeColor="text1"/>
          <w:sz w:val="24"/>
          <w:szCs w:val="24"/>
        </w:rPr>
      </w:pPr>
    </w:p>
    <w:p w:rsidR="002F43DF" w:rsidRDefault="002F43DF"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Applicants’ counsel referred to the contempt proceedings being criminal proceeding</w:t>
      </w:r>
      <w:r w:rsidR="00C81A68">
        <w:rPr>
          <w:rFonts w:ascii="Arial" w:hAnsi="Arial" w:cs="Arial"/>
          <w:color w:val="000000" w:themeColor="text1"/>
          <w:sz w:val="24"/>
          <w:szCs w:val="24"/>
        </w:rPr>
        <w:t>s</w:t>
      </w:r>
      <w:r>
        <w:rPr>
          <w:rFonts w:ascii="Arial" w:hAnsi="Arial" w:cs="Arial"/>
          <w:color w:val="000000" w:themeColor="text1"/>
          <w:sz w:val="24"/>
          <w:szCs w:val="24"/>
        </w:rPr>
        <w:t xml:space="preserve"> in which a criminal sanction can be invoked </w:t>
      </w:r>
      <w:r w:rsidR="007B2B4B">
        <w:rPr>
          <w:rFonts w:ascii="Arial" w:hAnsi="Arial" w:cs="Arial"/>
          <w:color w:val="000000" w:themeColor="text1"/>
          <w:sz w:val="24"/>
          <w:szCs w:val="24"/>
        </w:rPr>
        <w:t>with reference</w:t>
      </w:r>
      <w:r>
        <w:rPr>
          <w:rFonts w:ascii="Arial" w:hAnsi="Arial" w:cs="Arial"/>
          <w:color w:val="000000" w:themeColor="text1"/>
          <w:sz w:val="24"/>
          <w:szCs w:val="24"/>
        </w:rPr>
        <w:t xml:space="preserve"> to the approach of this court in </w:t>
      </w:r>
      <w:r w:rsidRPr="00C81A68">
        <w:rPr>
          <w:rFonts w:ascii="Arial" w:hAnsi="Arial" w:cs="Arial"/>
          <w:i/>
          <w:color w:val="000000" w:themeColor="text1"/>
          <w:sz w:val="24"/>
          <w:szCs w:val="24"/>
        </w:rPr>
        <w:t>Teachers Union</w:t>
      </w:r>
      <w:r w:rsidR="00312E11">
        <w:rPr>
          <w:rFonts w:ascii="Arial" w:hAnsi="Arial" w:cs="Arial"/>
          <w:color w:val="000000" w:themeColor="text1"/>
          <w:sz w:val="24"/>
          <w:szCs w:val="24"/>
        </w:rPr>
        <w:t xml:space="preserve">, adopting </w:t>
      </w:r>
      <w:r>
        <w:rPr>
          <w:rFonts w:ascii="Arial" w:hAnsi="Arial" w:cs="Arial"/>
          <w:color w:val="000000" w:themeColor="text1"/>
          <w:sz w:val="24"/>
          <w:szCs w:val="24"/>
        </w:rPr>
        <w:t xml:space="preserve">the approach in </w:t>
      </w:r>
      <w:r w:rsidR="00FE73D2">
        <w:rPr>
          <w:rFonts w:ascii="Arial" w:hAnsi="Arial" w:cs="Arial"/>
          <w:i/>
          <w:color w:val="000000" w:themeColor="text1"/>
          <w:sz w:val="24"/>
          <w:szCs w:val="24"/>
        </w:rPr>
        <w:t>Fakie N</w:t>
      </w:r>
      <w:r w:rsidR="00F84ABB">
        <w:rPr>
          <w:rFonts w:ascii="Arial" w:hAnsi="Arial" w:cs="Arial"/>
          <w:i/>
          <w:color w:val="000000" w:themeColor="text1"/>
          <w:sz w:val="24"/>
          <w:szCs w:val="24"/>
        </w:rPr>
        <w:t>O v CC</w:t>
      </w:r>
      <w:r w:rsidR="00312E11">
        <w:rPr>
          <w:rFonts w:ascii="Arial" w:hAnsi="Arial" w:cs="Arial"/>
          <w:i/>
          <w:color w:val="000000" w:themeColor="text1"/>
          <w:sz w:val="24"/>
          <w:szCs w:val="24"/>
        </w:rPr>
        <w:t>II</w:t>
      </w:r>
      <w:r w:rsidR="00F84ABB">
        <w:rPr>
          <w:rFonts w:ascii="Arial" w:hAnsi="Arial" w:cs="Arial"/>
          <w:i/>
          <w:color w:val="000000" w:themeColor="text1"/>
          <w:sz w:val="24"/>
          <w:szCs w:val="24"/>
        </w:rPr>
        <w:t xml:space="preserve"> Systems (Pty) Ltd</w:t>
      </w:r>
      <w:r w:rsidR="00DC0642">
        <w:rPr>
          <w:rFonts w:ascii="Arial" w:hAnsi="Arial" w:cs="Arial"/>
          <w:i/>
          <w:color w:val="000000" w:themeColor="text1"/>
          <w:sz w:val="24"/>
          <w:szCs w:val="24"/>
        </w:rPr>
        <w:t>.</w:t>
      </w:r>
      <w:r w:rsidR="00F84ABB">
        <w:rPr>
          <w:rStyle w:val="FootnoteReference"/>
          <w:rFonts w:ascii="Arial" w:hAnsi="Arial" w:cs="Arial"/>
          <w:color w:val="000000" w:themeColor="text1"/>
          <w:sz w:val="24"/>
          <w:szCs w:val="24"/>
        </w:rPr>
        <w:footnoteReference w:id="20"/>
      </w:r>
    </w:p>
    <w:p w:rsidR="002F43DF" w:rsidRPr="0048547E" w:rsidRDefault="002F43DF" w:rsidP="0048547E">
      <w:pPr>
        <w:spacing w:after="0" w:line="480" w:lineRule="auto"/>
        <w:rPr>
          <w:rFonts w:ascii="Arial" w:hAnsi="Arial" w:cs="Arial"/>
          <w:color w:val="000000" w:themeColor="text1"/>
          <w:sz w:val="24"/>
          <w:szCs w:val="24"/>
        </w:rPr>
      </w:pPr>
    </w:p>
    <w:p w:rsidR="002F43DF" w:rsidRDefault="002F43DF"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was argued that the set down of the contempt application afforded the applicants no time to properly oppose it. Whilst counsel correctly concede</w:t>
      </w:r>
      <w:r w:rsidR="00F84ABB">
        <w:rPr>
          <w:rFonts w:ascii="Arial" w:hAnsi="Arial" w:cs="Arial"/>
          <w:color w:val="000000" w:themeColor="text1"/>
          <w:sz w:val="24"/>
          <w:szCs w:val="24"/>
        </w:rPr>
        <w:t>d</w:t>
      </w:r>
      <w:r>
        <w:rPr>
          <w:rFonts w:ascii="Arial" w:hAnsi="Arial" w:cs="Arial"/>
          <w:color w:val="000000" w:themeColor="text1"/>
          <w:sz w:val="24"/>
          <w:szCs w:val="24"/>
        </w:rPr>
        <w:t xml:space="preserve"> that a respondent should file an answering affidavit on top of procedural points taken,</w:t>
      </w:r>
      <w:r w:rsidR="00056C14">
        <w:rPr>
          <w:rFonts w:ascii="Arial" w:hAnsi="Arial" w:cs="Arial"/>
          <w:color w:val="000000" w:themeColor="text1"/>
          <w:sz w:val="24"/>
          <w:szCs w:val="24"/>
        </w:rPr>
        <w:t xml:space="preserve"> </w:t>
      </w:r>
      <w:r w:rsidR="00F84ABB">
        <w:rPr>
          <w:rFonts w:ascii="Arial" w:hAnsi="Arial" w:cs="Arial"/>
          <w:color w:val="000000" w:themeColor="text1"/>
          <w:sz w:val="24"/>
          <w:szCs w:val="24"/>
        </w:rPr>
        <w:t>it was submitted</w:t>
      </w:r>
      <w:r>
        <w:rPr>
          <w:rFonts w:ascii="Arial" w:hAnsi="Arial" w:cs="Arial"/>
          <w:color w:val="000000" w:themeColor="text1"/>
          <w:sz w:val="24"/>
          <w:szCs w:val="24"/>
        </w:rPr>
        <w:t xml:space="preserve"> </w:t>
      </w:r>
      <w:r w:rsidR="008C1F3B">
        <w:rPr>
          <w:rFonts w:ascii="Arial" w:hAnsi="Arial" w:cs="Arial"/>
          <w:color w:val="000000" w:themeColor="text1"/>
          <w:sz w:val="24"/>
          <w:szCs w:val="24"/>
        </w:rPr>
        <w:t xml:space="preserve">that </w:t>
      </w:r>
      <w:r>
        <w:rPr>
          <w:rFonts w:ascii="Arial" w:hAnsi="Arial" w:cs="Arial"/>
          <w:color w:val="000000" w:themeColor="text1"/>
          <w:sz w:val="24"/>
          <w:szCs w:val="24"/>
        </w:rPr>
        <w:t xml:space="preserve">the applicants should not </w:t>
      </w:r>
      <w:r w:rsidR="00D8651D">
        <w:rPr>
          <w:rFonts w:ascii="Arial" w:hAnsi="Arial" w:cs="Arial"/>
          <w:color w:val="000000" w:themeColor="text1"/>
          <w:sz w:val="24"/>
          <w:szCs w:val="24"/>
        </w:rPr>
        <w:t xml:space="preserve">have </w:t>
      </w:r>
      <w:r>
        <w:rPr>
          <w:rFonts w:ascii="Arial" w:hAnsi="Arial" w:cs="Arial"/>
          <w:color w:val="000000" w:themeColor="text1"/>
          <w:sz w:val="24"/>
          <w:szCs w:val="24"/>
        </w:rPr>
        <w:t>be</w:t>
      </w:r>
      <w:r w:rsidR="00D8651D">
        <w:rPr>
          <w:rFonts w:ascii="Arial" w:hAnsi="Arial" w:cs="Arial"/>
          <w:color w:val="000000" w:themeColor="text1"/>
          <w:sz w:val="24"/>
          <w:szCs w:val="24"/>
        </w:rPr>
        <w:t>en</w:t>
      </w:r>
      <w:r>
        <w:rPr>
          <w:rFonts w:ascii="Arial" w:hAnsi="Arial" w:cs="Arial"/>
          <w:color w:val="000000" w:themeColor="text1"/>
          <w:sz w:val="24"/>
          <w:szCs w:val="24"/>
        </w:rPr>
        <w:t xml:space="preserve"> penalised for the poor advice they received for not doing so</w:t>
      </w:r>
      <w:r w:rsidR="008C1F3B">
        <w:rPr>
          <w:rFonts w:ascii="Arial" w:hAnsi="Arial" w:cs="Arial"/>
          <w:color w:val="000000" w:themeColor="text1"/>
          <w:sz w:val="24"/>
          <w:szCs w:val="24"/>
        </w:rPr>
        <w:t>,</w:t>
      </w:r>
      <w:r w:rsidR="007B2B4B">
        <w:rPr>
          <w:rFonts w:ascii="Arial" w:hAnsi="Arial" w:cs="Arial"/>
          <w:color w:val="000000" w:themeColor="text1"/>
          <w:sz w:val="24"/>
          <w:szCs w:val="24"/>
        </w:rPr>
        <w:t xml:space="preserve"> particularly in view of the serious nature of contempt which proceedings are in essence of a criminal nature</w:t>
      </w:r>
      <w:r>
        <w:rPr>
          <w:rFonts w:ascii="Arial" w:hAnsi="Arial" w:cs="Arial"/>
          <w:color w:val="000000" w:themeColor="text1"/>
          <w:sz w:val="24"/>
          <w:szCs w:val="24"/>
        </w:rPr>
        <w:t>. Even if junior counsel had made a mistake for not acc</w:t>
      </w:r>
      <w:r w:rsidR="001B762F">
        <w:rPr>
          <w:rFonts w:ascii="Arial" w:hAnsi="Arial" w:cs="Arial"/>
          <w:color w:val="000000" w:themeColor="text1"/>
          <w:sz w:val="24"/>
          <w:szCs w:val="24"/>
        </w:rPr>
        <w:t>epting the invitation of Parker</w:t>
      </w:r>
      <w:r>
        <w:rPr>
          <w:rFonts w:ascii="Arial" w:hAnsi="Arial" w:cs="Arial"/>
          <w:color w:val="000000" w:themeColor="text1"/>
          <w:sz w:val="24"/>
          <w:szCs w:val="24"/>
        </w:rPr>
        <w:t xml:space="preserve"> AJ to file further papers,</w:t>
      </w:r>
      <w:r w:rsidR="00C81A68">
        <w:rPr>
          <w:rFonts w:ascii="Arial" w:hAnsi="Arial" w:cs="Arial"/>
          <w:color w:val="000000" w:themeColor="text1"/>
          <w:sz w:val="24"/>
          <w:szCs w:val="24"/>
        </w:rPr>
        <w:t xml:space="preserve"> </w:t>
      </w:r>
      <w:r w:rsidR="00056C14">
        <w:rPr>
          <w:rFonts w:ascii="Arial" w:hAnsi="Arial" w:cs="Arial"/>
          <w:color w:val="000000" w:themeColor="text1"/>
          <w:sz w:val="24"/>
          <w:szCs w:val="24"/>
        </w:rPr>
        <w:t xml:space="preserve">it was contended that, </w:t>
      </w:r>
      <w:r w:rsidR="00C81A68">
        <w:rPr>
          <w:rFonts w:ascii="Arial" w:hAnsi="Arial" w:cs="Arial"/>
          <w:color w:val="000000" w:themeColor="text1"/>
          <w:sz w:val="24"/>
          <w:szCs w:val="24"/>
        </w:rPr>
        <w:t>by failing to afford the applicants</w:t>
      </w:r>
      <w:r>
        <w:rPr>
          <w:rFonts w:ascii="Arial" w:hAnsi="Arial" w:cs="Arial"/>
          <w:color w:val="000000" w:themeColor="text1"/>
          <w:sz w:val="24"/>
          <w:szCs w:val="24"/>
        </w:rPr>
        <w:t xml:space="preserve"> a reasonable opportunity after deciding the urgency point against the applicants</w:t>
      </w:r>
      <w:r w:rsidR="007B2B4B">
        <w:rPr>
          <w:rFonts w:ascii="Arial" w:hAnsi="Arial" w:cs="Arial"/>
          <w:color w:val="000000" w:themeColor="text1"/>
          <w:sz w:val="24"/>
          <w:szCs w:val="24"/>
        </w:rPr>
        <w:t xml:space="preserve"> when a request to do so was made by counsel in his oral argument</w:t>
      </w:r>
      <w:r>
        <w:rPr>
          <w:rFonts w:ascii="Arial" w:hAnsi="Arial" w:cs="Arial"/>
          <w:color w:val="000000" w:themeColor="text1"/>
          <w:sz w:val="24"/>
          <w:szCs w:val="24"/>
        </w:rPr>
        <w:t xml:space="preserve">, the hearing of the counter application </w:t>
      </w:r>
      <w:r w:rsidR="00044717">
        <w:rPr>
          <w:rFonts w:ascii="Arial" w:hAnsi="Arial" w:cs="Arial"/>
          <w:color w:val="000000" w:themeColor="text1"/>
          <w:sz w:val="24"/>
          <w:szCs w:val="24"/>
        </w:rPr>
        <w:t xml:space="preserve">was procedurally ‘completely irregular’ and </w:t>
      </w:r>
      <w:r w:rsidR="00C81A68">
        <w:rPr>
          <w:rFonts w:ascii="Arial" w:hAnsi="Arial" w:cs="Arial"/>
          <w:color w:val="000000" w:themeColor="text1"/>
          <w:sz w:val="24"/>
          <w:szCs w:val="24"/>
        </w:rPr>
        <w:t>‘</w:t>
      </w:r>
      <w:r w:rsidR="00044717">
        <w:rPr>
          <w:rFonts w:ascii="Arial" w:hAnsi="Arial" w:cs="Arial"/>
          <w:color w:val="000000" w:themeColor="text1"/>
          <w:sz w:val="24"/>
          <w:szCs w:val="24"/>
        </w:rPr>
        <w:t>self-evidently deprived the applicants of a fair trial</w:t>
      </w:r>
      <w:r w:rsidR="00C81A68">
        <w:rPr>
          <w:rFonts w:ascii="Arial" w:hAnsi="Arial" w:cs="Arial"/>
          <w:color w:val="000000" w:themeColor="text1"/>
          <w:sz w:val="24"/>
          <w:szCs w:val="24"/>
        </w:rPr>
        <w:t>’</w:t>
      </w:r>
      <w:r w:rsidR="00044717">
        <w:rPr>
          <w:rFonts w:ascii="Arial" w:hAnsi="Arial" w:cs="Arial"/>
          <w:color w:val="000000" w:themeColor="text1"/>
          <w:sz w:val="24"/>
          <w:szCs w:val="24"/>
        </w:rPr>
        <w:t>.</w:t>
      </w:r>
    </w:p>
    <w:p w:rsidR="009F65F4" w:rsidRPr="0048547E" w:rsidRDefault="009F65F4" w:rsidP="0048547E">
      <w:pPr>
        <w:spacing w:after="0" w:line="480" w:lineRule="auto"/>
        <w:rPr>
          <w:rFonts w:ascii="Arial" w:hAnsi="Arial" w:cs="Arial"/>
          <w:color w:val="000000" w:themeColor="text1"/>
          <w:sz w:val="24"/>
          <w:szCs w:val="24"/>
        </w:rPr>
      </w:pPr>
    </w:p>
    <w:p w:rsidR="009F65F4" w:rsidRDefault="007A08F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Applicants’ counsel concluded by contending that the applicants did not enjoy a fair criminal</w:t>
      </w:r>
      <w:r w:rsidR="001B762F">
        <w:rPr>
          <w:rFonts w:ascii="Arial" w:hAnsi="Arial" w:cs="Arial"/>
          <w:color w:val="000000" w:themeColor="text1"/>
          <w:sz w:val="24"/>
          <w:szCs w:val="24"/>
        </w:rPr>
        <w:t xml:space="preserve"> trial primarily because Parker</w:t>
      </w:r>
      <w:r>
        <w:rPr>
          <w:rFonts w:ascii="Arial" w:hAnsi="Arial" w:cs="Arial"/>
          <w:color w:val="000000" w:themeColor="text1"/>
          <w:sz w:val="24"/>
          <w:szCs w:val="24"/>
        </w:rPr>
        <w:t xml:space="preserve"> AJ ignored the precedents relating to the dictates and requirements of urgency.</w:t>
      </w:r>
      <w:r w:rsidR="007B2B4B">
        <w:rPr>
          <w:rFonts w:ascii="Arial" w:hAnsi="Arial" w:cs="Arial"/>
          <w:color w:val="000000" w:themeColor="text1"/>
          <w:sz w:val="24"/>
          <w:szCs w:val="24"/>
        </w:rPr>
        <w:t xml:space="preserve"> The thrust of counsel’s approach is that by denying the applicants an opportunity to answer the contempt allegations when this was requested in argument on 26 January 2021 amounted to an irregularity.</w:t>
      </w:r>
    </w:p>
    <w:p w:rsidR="007A08FA" w:rsidRPr="0048547E" w:rsidRDefault="007A08FA" w:rsidP="0048547E">
      <w:pPr>
        <w:spacing w:after="0" w:line="480" w:lineRule="auto"/>
        <w:rPr>
          <w:rFonts w:ascii="Arial" w:hAnsi="Arial" w:cs="Arial"/>
          <w:color w:val="000000" w:themeColor="text1"/>
          <w:sz w:val="24"/>
          <w:szCs w:val="24"/>
        </w:rPr>
      </w:pPr>
    </w:p>
    <w:p w:rsidR="007A08FA" w:rsidRDefault="007A08FA"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Union’s counsel firstly argued that there was a failure to disclose highly relevant factual material in the applicants’ petition for a review – by contending for an irregularity on the basis that they were not afforded the opportunity to file answering affidavits to deal with the substantive allegations of contempt. Counsel submitted that contrary to repeated assertions by the applicants, they were in fact given such an opportunity to engage the substance of the counter application</w:t>
      </w:r>
      <w:r w:rsidR="00D8651D">
        <w:rPr>
          <w:rFonts w:ascii="Arial" w:hAnsi="Arial" w:cs="Arial"/>
          <w:color w:val="000000" w:themeColor="text1"/>
          <w:sz w:val="24"/>
          <w:szCs w:val="24"/>
        </w:rPr>
        <w:t xml:space="preserve"> on 18 January 2021</w:t>
      </w:r>
      <w:r>
        <w:rPr>
          <w:rFonts w:ascii="Arial" w:hAnsi="Arial" w:cs="Arial"/>
          <w:color w:val="000000" w:themeColor="text1"/>
          <w:sz w:val="24"/>
          <w:szCs w:val="24"/>
        </w:rPr>
        <w:t xml:space="preserve"> but declined to do so.</w:t>
      </w:r>
      <w:r w:rsidR="007B2B4B">
        <w:rPr>
          <w:rFonts w:ascii="Arial" w:hAnsi="Arial" w:cs="Arial"/>
          <w:color w:val="000000" w:themeColor="text1"/>
          <w:sz w:val="24"/>
          <w:szCs w:val="24"/>
        </w:rPr>
        <w:t xml:space="preserve"> Counsel also pointed out that the request in argument on 26 January 2021 by applicants’ erstwhile counsel for time to put up papers was at the end of his oral argument as an afterthought </w:t>
      </w:r>
      <w:r w:rsidR="00312E11">
        <w:rPr>
          <w:rFonts w:ascii="Arial" w:hAnsi="Arial" w:cs="Arial"/>
          <w:color w:val="000000" w:themeColor="text1"/>
          <w:sz w:val="24"/>
          <w:szCs w:val="24"/>
        </w:rPr>
        <w:t>after</w:t>
      </w:r>
      <w:r w:rsidR="007B2B4B">
        <w:rPr>
          <w:rFonts w:ascii="Arial" w:hAnsi="Arial" w:cs="Arial"/>
          <w:color w:val="000000" w:themeColor="text1"/>
          <w:sz w:val="24"/>
          <w:szCs w:val="24"/>
        </w:rPr>
        <w:t xml:space="preserve"> the applicants had elected not to do so.</w:t>
      </w:r>
    </w:p>
    <w:p w:rsidR="002C1AD2" w:rsidRDefault="002C1AD2" w:rsidP="0048547E">
      <w:pPr>
        <w:spacing w:after="0" w:line="480" w:lineRule="auto"/>
        <w:rPr>
          <w:rFonts w:ascii="Arial" w:hAnsi="Arial" w:cs="Arial"/>
          <w:color w:val="000000" w:themeColor="text1"/>
          <w:sz w:val="24"/>
          <w:szCs w:val="24"/>
        </w:rPr>
      </w:pPr>
    </w:p>
    <w:p w:rsidR="006C2F17" w:rsidRDefault="006C2F17" w:rsidP="0048547E">
      <w:pPr>
        <w:spacing w:after="0" w:line="480" w:lineRule="auto"/>
        <w:rPr>
          <w:rFonts w:ascii="Arial" w:hAnsi="Arial" w:cs="Arial"/>
          <w:color w:val="000000" w:themeColor="text1"/>
          <w:sz w:val="24"/>
          <w:szCs w:val="24"/>
        </w:rPr>
      </w:pPr>
    </w:p>
    <w:p w:rsidR="006C2F17" w:rsidRDefault="006C2F17" w:rsidP="0048547E">
      <w:pPr>
        <w:spacing w:after="0" w:line="480" w:lineRule="auto"/>
        <w:rPr>
          <w:rFonts w:ascii="Arial" w:hAnsi="Arial" w:cs="Arial"/>
          <w:color w:val="000000" w:themeColor="text1"/>
          <w:sz w:val="24"/>
          <w:szCs w:val="24"/>
        </w:rPr>
      </w:pPr>
    </w:p>
    <w:p w:rsidR="002C1AD2" w:rsidRPr="002C1AD2" w:rsidRDefault="002C1AD2" w:rsidP="002C1AD2">
      <w:pPr>
        <w:rPr>
          <w:rFonts w:ascii="Arial" w:hAnsi="Arial" w:cs="Arial"/>
          <w:color w:val="000000" w:themeColor="text1"/>
          <w:sz w:val="24"/>
          <w:szCs w:val="24"/>
          <w:u w:val="single"/>
        </w:rPr>
      </w:pPr>
      <w:r>
        <w:rPr>
          <w:rFonts w:ascii="Arial" w:hAnsi="Arial" w:cs="Arial"/>
          <w:color w:val="000000" w:themeColor="text1"/>
          <w:sz w:val="24"/>
          <w:szCs w:val="24"/>
          <w:u w:val="single"/>
        </w:rPr>
        <w:t>Section 16</w:t>
      </w:r>
      <w:r w:rsidR="00056C14">
        <w:rPr>
          <w:rFonts w:ascii="Arial" w:hAnsi="Arial" w:cs="Arial"/>
          <w:color w:val="000000" w:themeColor="text1"/>
          <w:sz w:val="24"/>
          <w:szCs w:val="24"/>
          <w:u w:val="single"/>
        </w:rPr>
        <w:t xml:space="preserve"> review proceedings</w:t>
      </w:r>
    </w:p>
    <w:p w:rsidR="002C1AD2" w:rsidRDefault="002C1AD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Section 16 empowers this court to invoke its review jurisdiction </w:t>
      </w:r>
      <w:r w:rsidR="00056C14">
        <w:rPr>
          <w:rFonts w:ascii="Arial" w:hAnsi="Arial" w:cs="Arial"/>
          <w:color w:val="000000" w:themeColor="text1"/>
          <w:sz w:val="24"/>
          <w:szCs w:val="24"/>
        </w:rPr>
        <w:t xml:space="preserve">in respect </w:t>
      </w:r>
      <w:r>
        <w:rPr>
          <w:rFonts w:ascii="Arial" w:hAnsi="Arial" w:cs="Arial"/>
          <w:color w:val="000000" w:themeColor="text1"/>
          <w:sz w:val="24"/>
          <w:szCs w:val="24"/>
        </w:rPr>
        <w:t xml:space="preserve">of High Court proceedings </w:t>
      </w:r>
      <w:r w:rsidR="00D8651D">
        <w:rPr>
          <w:rFonts w:ascii="Arial" w:hAnsi="Arial" w:cs="Arial"/>
          <w:color w:val="000000" w:themeColor="text1"/>
          <w:sz w:val="24"/>
          <w:szCs w:val="24"/>
        </w:rPr>
        <w:t>t</w:t>
      </w:r>
      <w:r>
        <w:rPr>
          <w:rFonts w:ascii="Arial" w:hAnsi="Arial" w:cs="Arial"/>
          <w:color w:val="000000" w:themeColor="text1"/>
          <w:sz w:val="24"/>
          <w:szCs w:val="24"/>
        </w:rPr>
        <w:t>ainted by an irregularity. This court has held that this jurisdiction will only be invoked when required in the interests of justice.</w:t>
      </w:r>
      <w:r w:rsidR="00B855E3">
        <w:rPr>
          <w:rStyle w:val="FootnoteReference"/>
          <w:rFonts w:ascii="Arial" w:hAnsi="Arial" w:cs="Arial"/>
          <w:color w:val="000000" w:themeColor="text1"/>
          <w:sz w:val="24"/>
          <w:szCs w:val="24"/>
        </w:rPr>
        <w:footnoteReference w:id="21"/>
      </w:r>
      <w:r>
        <w:rPr>
          <w:rFonts w:ascii="Arial" w:hAnsi="Arial" w:cs="Arial"/>
          <w:color w:val="000000" w:themeColor="text1"/>
          <w:sz w:val="24"/>
          <w:szCs w:val="24"/>
        </w:rPr>
        <w:t xml:space="preserve"> An irregularity in the proceedings concerns the conduct of those proceedings and not their outcome.</w:t>
      </w:r>
      <w:r>
        <w:rPr>
          <w:rStyle w:val="FootnoteReference"/>
          <w:rFonts w:ascii="Arial" w:hAnsi="Arial" w:cs="Arial"/>
          <w:color w:val="000000" w:themeColor="text1"/>
          <w:sz w:val="24"/>
          <w:szCs w:val="24"/>
        </w:rPr>
        <w:footnoteReference w:id="22"/>
      </w:r>
      <w:r w:rsidR="00E12372">
        <w:rPr>
          <w:rFonts w:ascii="Arial" w:hAnsi="Arial" w:cs="Arial"/>
          <w:color w:val="000000" w:themeColor="text1"/>
          <w:sz w:val="24"/>
          <w:szCs w:val="24"/>
        </w:rPr>
        <w:t xml:space="preserve"> This remedy has been characterised as an ‘extraordinary’ procedure</w:t>
      </w:r>
      <w:r w:rsidR="00E12372">
        <w:rPr>
          <w:rStyle w:val="FootnoteReference"/>
          <w:rFonts w:ascii="Arial" w:hAnsi="Arial" w:cs="Arial"/>
          <w:color w:val="000000" w:themeColor="text1"/>
          <w:sz w:val="24"/>
          <w:szCs w:val="24"/>
        </w:rPr>
        <w:footnoteReference w:id="23"/>
      </w:r>
      <w:r w:rsidR="00E12372">
        <w:rPr>
          <w:rFonts w:ascii="Arial" w:hAnsi="Arial" w:cs="Arial"/>
          <w:color w:val="000000" w:themeColor="text1"/>
          <w:sz w:val="24"/>
          <w:szCs w:val="24"/>
        </w:rPr>
        <w:t xml:space="preserve"> and only to be exercised in exceptional circumstances.</w:t>
      </w:r>
      <w:r w:rsidR="00E12372">
        <w:rPr>
          <w:rStyle w:val="FootnoteReference"/>
          <w:rFonts w:ascii="Arial" w:hAnsi="Arial" w:cs="Arial"/>
          <w:color w:val="000000" w:themeColor="text1"/>
          <w:sz w:val="24"/>
          <w:szCs w:val="24"/>
        </w:rPr>
        <w:footnoteReference w:id="24"/>
      </w:r>
    </w:p>
    <w:p w:rsidR="002C1AD2" w:rsidRPr="0048547E" w:rsidRDefault="002C1AD2" w:rsidP="0048547E">
      <w:pPr>
        <w:spacing w:after="0" w:line="480" w:lineRule="auto"/>
        <w:rPr>
          <w:rFonts w:ascii="Arial" w:hAnsi="Arial" w:cs="Arial"/>
          <w:color w:val="000000" w:themeColor="text1"/>
          <w:sz w:val="24"/>
          <w:szCs w:val="24"/>
        </w:rPr>
      </w:pPr>
    </w:p>
    <w:p w:rsidR="002C1AD2" w:rsidRDefault="00E12372"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court has approved an apt description of an irregularity in this context as being:</w:t>
      </w:r>
    </w:p>
    <w:p w:rsidR="00E12372" w:rsidRPr="006C2F17" w:rsidRDefault="00E12372" w:rsidP="006C2F17">
      <w:pPr>
        <w:pStyle w:val="ListParagraph"/>
        <w:spacing w:after="0" w:line="480" w:lineRule="auto"/>
        <w:jc w:val="both"/>
        <w:rPr>
          <w:rFonts w:ascii="Arial" w:hAnsi="Arial" w:cs="Arial"/>
          <w:color w:val="000000" w:themeColor="text1"/>
          <w:sz w:val="24"/>
          <w:szCs w:val="24"/>
        </w:rPr>
      </w:pPr>
    </w:p>
    <w:p w:rsidR="001B7086" w:rsidRPr="001D0321" w:rsidRDefault="00E12372" w:rsidP="006C2F17">
      <w:pPr>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w:t>
      </w:r>
      <w:r w:rsidR="001B7086" w:rsidRPr="001D0321">
        <w:rPr>
          <w:rFonts w:ascii="Arial" w:hAnsi="Arial" w:cs="Arial"/>
          <w:szCs w:val="24"/>
        </w:rPr>
        <w:t>But an irregularity in the proceedings does no</w:t>
      </w:r>
      <w:r w:rsidR="001B7086">
        <w:rPr>
          <w:rFonts w:ascii="Arial" w:hAnsi="Arial" w:cs="Arial"/>
          <w:szCs w:val="24"/>
        </w:rPr>
        <w:t xml:space="preserve">t mean an incorrect judgment; </w:t>
      </w:r>
      <w:r w:rsidR="001B7086" w:rsidRPr="001D0321">
        <w:rPr>
          <w:rFonts w:ascii="Arial" w:hAnsi="Arial" w:cs="Arial"/>
          <w:szCs w:val="24"/>
        </w:rPr>
        <w:t>it refers not to the result but the method of a trial, such as, for example, some high-handed or mistaken action which has prevented the aggrieved party, from having his case fully and fairly determined.</w:t>
      </w:r>
      <w:r w:rsidR="001B7086">
        <w:rPr>
          <w:rFonts w:ascii="Arial" w:hAnsi="Arial" w:cs="Arial"/>
          <w:szCs w:val="24"/>
        </w:rPr>
        <w:t>’</w:t>
      </w:r>
      <w:r w:rsidR="00B855E3">
        <w:rPr>
          <w:rStyle w:val="FootnoteReference"/>
          <w:rFonts w:ascii="Arial" w:hAnsi="Arial" w:cs="Arial"/>
          <w:szCs w:val="24"/>
        </w:rPr>
        <w:footnoteReference w:id="25"/>
      </w:r>
    </w:p>
    <w:p w:rsidR="002C1AD2" w:rsidRPr="006C2F17" w:rsidRDefault="002C1AD2" w:rsidP="00AF25A0">
      <w:pPr>
        <w:spacing w:after="0" w:line="360" w:lineRule="auto"/>
        <w:jc w:val="both"/>
        <w:rPr>
          <w:rFonts w:ascii="Arial" w:hAnsi="Arial" w:cs="Arial"/>
          <w:color w:val="000000" w:themeColor="text1"/>
          <w:sz w:val="24"/>
          <w:szCs w:val="24"/>
        </w:rPr>
      </w:pPr>
    </w:p>
    <w:p w:rsidR="002C1AD2" w:rsidRDefault="001B7086"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onus is thus upon the applicants to establish an irregularity in the proceedings and to satisfy this court that good grounds exist to review the conduct complained of.</w:t>
      </w:r>
      <w:r>
        <w:rPr>
          <w:rStyle w:val="FootnoteReference"/>
          <w:rFonts w:ascii="Arial" w:hAnsi="Arial" w:cs="Arial"/>
          <w:color w:val="000000" w:themeColor="text1"/>
          <w:sz w:val="24"/>
          <w:szCs w:val="24"/>
        </w:rPr>
        <w:footnoteReference w:id="26"/>
      </w:r>
    </w:p>
    <w:p w:rsidR="002C1AD2" w:rsidRPr="0048547E" w:rsidRDefault="002C1AD2" w:rsidP="0048547E">
      <w:pPr>
        <w:spacing w:after="0" w:line="480" w:lineRule="auto"/>
        <w:rPr>
          <w:rFonts w:ascii="Arial" w:hAnsi="Arial" w:cs="Arial"/>
          <w:color w:val="000000" w:themeColor="text1"/>
          <w:sz w:val="24"/>
          <w:szCs w:val="24"/>
        </w:rPr>
      </w:pPr>
    </w:p>
    <w:p w:rsidR="002C1AD2" w:rsidRDefault="001B7086"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approaching this court to exercise its review jurisdiction under s 16,</w:t>
      </w:r>
      <w:r w:rsidR="00056C14">
        <w:rPr>
          <w:rFonts w:ascii="Arial" w:hAnsi="Arial" w:cs="Arial"/>
          <w:color w:val="000000" w:themeColor="text1"/>
          <w:sz w:val="24"/>
          <w:szCs w:val="24"/>
        </w:rPr>
        <w:t xml:space="preserve"> this court has held that</w:t>
      </w:r>
      <w:r>
        <w:rPr>
          <w:rFonts w:ascii="Arial" w:hAnsi="Arial" w:cs="Arial"/>
          <w:color w:val="000000" w:themeColor="text1"/>
          <w:sz w:val="24"/>
          <w:szCs w:val="24"/>
        </w:rPr>
        <w:t xml:space="preserve"> a petitioner is to identify the irregularity contended for, the grounds upon which the review is sought, a concise statement of facts material to the review and </w:t>
      </w:r>
      <w:r w:rsidRPr="00056C14">
        <w:rPr>
          <w:rFonts w:ascii="Arial" w:hAnsi="Arial" w:cs="Arial"/>
          <w:color w:val="000000" w:themeColor="text1"/>
          <w:sz w:val="24"/>
          <w:szCs w:val="24"/>
          <w:u w:val="single"/>
        </w:rPr>
        <w:t>the inclusion of pertinent transcriptions</w:t>
      </w:r>
      <w:r>
        <w:rPr>
          <w:rFonts w:ascii="Arial" w:hAnsi="Arial" w:cs="Arial"/>
          <w:color w:val="000000" w:themeColor="text1"/>
          <w:sz w:val="24"/>
          <w:szCs w:val="24"/>
        </w:rPr>
        <w:t>, the relief sought and the verification of factual matter under oath.</w:t>
      </w:r>
      <w:r w:rsidR="003B14FE">
        <w:rPr>
          <w:rStyle w:val="FootnoteReference"/>
          <w:rFonts w:ascii="Arial" w:hAnsi="Arial" w:cs="Arial"/>
          <w:color w:val="000000" w:themeColor="text1"/>
          <w:sz w:val="24"/>
          <w:szCs w:val="24"/>
        </w:rPr>
        <w:footnoteReference w:id="27"/>
      </w:r>
    </w:p>
    <w:p w:rsidR="00D8651D" w:rsidRDefault="00D8651D" w:rsidP="0048547E">
      <w:pPr>
        <w:pStyle w:val="NoSpacing"/>
        <w:spacing w:line="480" w:lineRule="auto"/>
        <w:rPr>
          <w:rFonts w:ascii="Arial" w:hAnsi="Arial" w:cs="Arial"/>
          <w:color w:val="000000" w:themeColor="text1"/>
          <w:sz w:val="24"/>
          <w:szCs w:val="24"/>
        </w:rPr>
      </w:pPr>
    </w:p>
    <w:p w:rsidR="00D8651D" w:rsidRDefault="00D8651D" w:rsidP="00D8651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irregularity contended for in the proceedings before Parker AJ is an alleged failure to accord the applicants their rights to a fair trial by not </w:t>
      </w:r>
      <w:r w:rsidR="00F84ABB">
        <w:rPr>
          <w:rFonts w:ascii="Arial" w:hAnsi="Arial" w:cs="Arial"/>
          <w:color w:val="000000" w:themeColor="text1"/>
          <w:sz w:val="24"/>
          <w:szCs w:val="24"/>
        </w:rPr>
        <w:t xml:space="preserve">properly </w:t>
      </w:r>
      <w:r>
        <w:rPr>
          <w:rFonts w:ascii="Arial" w:hAnsi="Arial" w:cs="Arial"/>
          <w:color w:val="000000" w:themeColor="text1"/>
          <w:sz w:val="24"/>
          <w:szCs w:val="24"/>
        </w:rPr>
        <w:t>affording them the right to answer to allegations of contempt of court made against them in the courter application.</w:t>
      </w:r>
      <w:r w:rsidR="00312E11">
        <w:rPr>
          <w:rFonts w:ascii="Arial" w:hAnsi="Arial" w:cs="Arial"/>
          <w:color w:val="000000" w:themeColor="text1"/>
          <w:sz w:val="24"/>
          <w:szCs w:val="24"/>
        </w:rPr>
        <w:t xml:space="preserve"> In order to determine whether there was an irregularity in the proceedings, those proceedings in their entirety are to be considered, thus what transpired on 18 and 26 January 2021. Put otherwise, the refus</w:t>
      </w:r>
      <w:r w:rsidR="00E65F10">
        <w:rPr>
          <w:rFonts w:ascii="Arial" w:hAnsi="Arial" w:cs="Arial"/>
          <w:color w:val="000000" w:themeColor="text1"/>
          <w:sz w:val="24"/>
          <w:szCs w:val="24"/>
        </w:rPr>
        <w:t>al</w:t>
      </w:r>
      <w:r w:rsidR="00312E11">
        <w:rPr>
          <w:rFonts w:ascii="Arial" w:hAnsi="Arial" w:cs="Arial"/>
          <w:color w:val="000000" w:themeColor="text1"/>
          <w:sz w:val="24"/>
          <w:szCs w:val="24"/>
        </w:rPr>
        <w:t xml:space="preserve"> of counsel’s request a</w:t>
      </w:r>
      <w:r w:rsidR="00E65F10">
        <w:rPr>
          <w:rFonts w:ascii="Arial" w:hAnsi="Arial" w:cs="Arial"/>
          <w:color w:val="000000" w:themeColor="text1"/>
          <w:sz w:val="24"/>
          <w:szCs w:val="24"/>
        </w:rPr>
        <w:t>t</w:t>
      </w:r>
      <w:r w:rsidR="00312E11">
        <w:rPr>
          <w:rFonts w:ascii="Arial" w:hAnsi="Arial" w:cs="Arial"/>
          <w:color w:val="000000" w:themeColor="text1"/>
          <w:sz w:val="24"/>
          <w:szCs w:val="24"/>
        </w:rPr>
        <w:t xml:space="preserve"> the conclusion of his argument for time for the applicants to put up answering affidavits is to be considered in the context of what preceded it.</w:t>
      </w:r>
    </w:p>
    <w:p w:rsidR="002C1AD2" w:rsidRDefault="002C1AD2" w:rsidP="003A3A22">
      <w:pPr>
        <w:pStyle w:val="ListParagraph"/>
        <w:spacing w:after="0" w:line="480" w:lineRule="auto"/>
        <w:rPr>
          <w:rFonts w:ascii="Arial" w:hAnsi="Arial" w:cs="Arial"/>
          <w:color w:val="000000" w:themeColor="text1"/>
          <w:sz w:val="24"/>
          <w:szCs w:val="24"/>
        </w:rPr>
      </w:pPr>
    </w:p>
    <w:p w:rsidR="002C1AD2" w:rsidRDefault="003B14FE"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D2781C">
        <w:rPr>
          <w:rFonts w:ascii="Arial" w:hAnsi="Arial" w:cs="Arial"/>
          <w:color w:val="000000" w:themeColor="text1"/>
          <w:sz w:val="24"/>
          <w:szCs w:val="24"/>
        </w:rPr>
        <w:t>their petition</w:t>
      </w:r>
      <w:r>
        <w:rPr>
          <w:rFonts w:ascii="Arial" w:hAnsi="Arial" w:cs="Arial"/>
          <w:color w:val="000000" w:themeColor="text1"/>
          <w:sz w:val="24"/>
          <w:szCs w:val="24"/>
        </w:rPr>
        <w:t>, the applicants stated under oath that there was a serious irregularity in that the court ‘directed that the matter be heard without reasonable opportunity having been given to the applicants to respond to what, in fact, had turned into criminal charges in a criminal prosecution</w:t>
      </w:r>
      <w:r w:rsidR="00D8651D">
        <w:rPr>
          <w:rFonts w:ascii="Arial" w:hAnsi="Arial" w:cs="Arial"/>
          <w:color w:val="000000" w:themeColor="text1"/>
          <w:sz w:val="24"/>
          <w:szCs w:val="24"/>
        </w:rPr>
        <w:t>’</w:t>
      </w:r>
      <w:r>
        <w:rPr>
          <w:rFonts w:ascii="Arial" w:hAnsi="Arial" w:cs="Arial"/>
          <w:color w:val="000000" w:themeColor="text1"/>
          <w:sz w:val="24"/>
          <w:szCs w:val="24"/>
        </w:rPr>
        <w:t xml:space="preserve">. The transcript of the proceedings on 26 January 2021 </w:t>
      </w:r>
      <w:r w:rsidR="007B2B4B">
        <w:rPr>
          <w:rFonts w:ascii="Arial" w:hAnsi="Arial" w:cs="Arial"/>
          <w:color w:val="000000" w:themeColor="text1"/>
          <w:sz w:val="24"/>
          <w:szCs w:val="24"/>
        </w:rPr>
        <w:t>was</w:t>
      </w:r>
      <w:r>
        <w:rPr>
          <w:rFonts w:ascii="Arial" w:hAnsi="Arial" w:cs="Arial"/>
          <w:color w:val="000000" w:themeColor="text1"/>
          <w:sz w:val="24"/>
          <w:szCs w:val="24"/>
        </w:rPr>
        <w:t xml:space="preserve"> attached. But </w:t>
      </w:r>
      <w:r w:rsidR="00056C14">
        <w:rPr>
          <w:rFonts w:ascii="Arial" w:hAnsi="Arial" w:cs="Arial"/>
          <w:color w:val="000000" w:themeColor="text1"/>
          <w:sz w:val="24"/>
          <w:szCs w:val="24"/>
        </w:rPr>
        <w:t xml:space="preserve">inexplicably </w:t>
      </w:r>
      <w:r>
        <w:rPr>
          <w:rFonts w:ascii="Arial" w:hAnsi="Arial" w:cs="Arial"/>
          <w:color w:val="000000" w:themeColor="text1"/>
          <w:sz w:val="24"/>
          <w:szCs w:val="24"/>
        </w:rPr>
        <w:t xml:space="preserve">not those of 18 January 2021. When challenged on this score, the applicants’ practitioner said a transcript of the 18 January </w:t>
      </w:r>
      <w:r w:rsidR="00D8651D">
        <w:rPr>
          <w:rFonts w:ascii="Arial" w:hAnsi="Arial" w:cs="Arial"/>
          <w:color w:val="000000" w:themeColor="text1"/>
          <w:sz w:val="24"/>
          <w:szCs w:val="24"/>
        </w:rPr>
        <w:t xml:space="preserve">2021 </w:t>
      </w:r>
      <w:r>
        <w:rPr>
          <w:rFonts w:ascii="Arial" w:hAnsi="Arial" w:cs="Arial"/>
          <w:color w:val="000000" w:themeColor="text1"/>
          <w:sz w:val="24"/>
          <w:szCs w:val="24"/>
        </w:rPr>
        <w:t xml:space="preserve">proceedings </w:t>
      </w:r>
      <w:r w:rsidR="00056C14">
        <w:rPr>
          <w:rFonts w:ascii="Arial" w:hAnsi="Arial" w:cs="Arial"/>
          <w:color w:val="000000" w:themeColor="text1"/>
          <w:sz w:val="24"/>
          <w:szCs w:val="24"/>
        </w:rPr>
        <w:t>was</w:t>
      </w:r>
      <w:r>
        <w:rPr>
          <w:rFonts w:ascii="Arial" w:hAnsi="Arial" w:cs="Arial"/>
          <w:color w:val="000000" w:themeColor="text1"/>
          <w:sz w:val="24"/>
          <w:szCs w:val="24"/>
        </w:rPr>
        <w:t xml:space="preserve"> not as yet available (when the petition was made on 26 March 2021</w:t>
      </w:r>
      <w:r w:rsidR="00D2781C">
        <w:rPr>
          <w:rFonts w:ascii="Arial" w:hAnsi="Arial" w:cs="Arial"/>
          <w:color w:val="000000" w:themeColor="text1"/>
          <w:sz w:val="24"/>
          <w:szCs w:val="24"/>
        </w:rPr>
        <w:t xml:space="preserve"> more than two months afterwards</w:t>
      </w:r>
      <w:r>
        <w:rPr>
          <w:rFonts w:ascii="Arial" w:hAnsi="Arial" w:cs="Arial"/>
          <w:color w:val="000000" w:themeColor="text1"/>
          <w:sz w:val="24"/>
          <w:szCs w:val="24"/>
        </w:rPr>
        <w:t>). He subsequently stated that he did not consider that those proceedings were pertinent.</w:t>
      </w:r>
    </w:p>
    <w:p w:rsidR="002C1AD2" w:rsidRPr="003A3A22" w:rsidRDefault="002C1AD2" w:rsidP="003A3A22">
      <w:pPr>
        <w:spacing w:after="0" w:line="480" w:lineRule="auto"/>
        <w:rPr>
          <w:rFonts w:ascii="Arial" w:hAnsi="Arial" w:cs="Arial"/>
          <w:color w:val="000000" w:themeColor="text1"/>
          <w:sz w:val="24"/>
          <w:szCs w:val="24"/>
        </w:rPr>
      </w:pPr>
    </w:p>
    <w:p w:rsidR="002C1AD2" w:rsidRDefault="003B14FE"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Those proceedings have been quoted extensively because they are plainly most pertinent to the question as to whether there was an irregularity</w:t>
      </w:r>
      <w:r w:rsidR="00F84ABB">
        <w:rPr>
          <w:rFonts w:ascii="Arial" w:hAnsi="Arial" w:cs="Arial"/>
          <w:color w:val="000000" w:themeColor="text1"/>
          <w:sz w:val="24"/>
          <w:szCs w:val="24"/>
        </w:rPr>
        <w:t xml:space="preserve"> in the sense contended for</w:t>
      </w:r>
      <w:r w:rsidR="00056C14">
        <w:rPr>
          <w:rFonts w:ascii="Arial" w:hAnsi="Arial" w:cs="Arial"/>
          <w:color w:val="000000" w:themeColor="text1"/>
          <w:sz w:val="24"/>
          <w:szCs w:val="24"/>
        </w:rPr>
        <w:t xml:space="preserve"> – namely whether an opportunity to answer to the allegations of contempt was denied to the applicants by the court</w:t>
      </w:r>
      <w:r>
        <w:rPr>
          <w:rFonts w:ascii="Arial" w:hAnsi="Arial" w:cs="Arial"/>
          <w:color w:val="000000" w:themeColor="text1"/>
          <w:sz w:val="24"/>
          <w:szCs w:val="24"/>
        </w:rPr>
        <w:t xml:space="preserve">. Mr Philander was present in court on 18 January 2021 and knew what transpired on that day and most certainly should have been aware </w:t>
      </w:r>
      <w:r w:rsidR="00F84ABB">
        <w:rPr>
          <w:rFonts w:ascii="Arial" w:hAnsi="Arial" w:cs="Arial"/>
          <w:color w:val="000000" w:themeColor="text1"/>
          <w:sz w:val="24"/>
          <w:szCs w:val="24"/>
        </w:rPr>
        <w:t xml:space="preserve">of </w:t>
      </w:r>
      <w:r>
        <w:rPr>
          <w:rFonts w:ascii="Arial" w:hAnsi="Arial" w:cs="Arial"/>
          <w:color w:val="000000" w:themeColor="text1"/>
          <w:sz w:val="24"/>
          <w:szCs w:val="24"/>
        </w:rPr>
        <w:t>how pertinent they are to the question as to</w:t>
      </w:r>
      <w:r w:rsidR="00D8651D">
        <w:rPr>
          <w:rFonts w:ascii="Arial" w:hAnsi="Arial" w:cs="Arial"/>
          <w:color w:val="000000" w:themeColor="text1"/>
          <w:sz w:val="24"/>
          <w:szCs w:val="24"/>
        </w:rPr>
        <w:t xml:space="preserve"> whether there was</w:t>
      </w:r>
      <w:r>
        <w:rPr>
          <w:rFonts w:ascii="Arial" w:hAnsi="Arial" w:cs="Arial"/>
          <w:color w:val="000000" w:themeColor="text1"/>
          <w:sz w:val="24"/>
          <w:szCs w:val="24"/>
        </w:rPr>
        <w:t xml:space="preserve"> an irregularity in the proceedings</w:t>
      </w:r>
      <w:r w:rsidR="00056C14">
        <w:rPr>
          <w:rFonts w:ascii="Arial" w:hAnsi="Arial" w:cs="Arial"/>
          <w:color w:val="000000" w:themeColor="text1"/>
          <w:sz w:val="24"/>
          <w:szCs w:val="24"/>
        </w:rPr>
        <w:t xml:space="preserve"> as contended for</w:t>
      </w:r>
      <w:r>
        <w:rPr>
          <w:rFonts w:ascii="Arial" w:hAnsi="Arial" w:cs="Arial"/>
          <w:color w:val="000000" w:themeColor="text1"/>
          <w:sz w:val="24"/>
          <w:szCs w:val="24"/>
        </w:rPr>
        <w:t xml:space="preserve">. The failure to provide that transcript or at the very least </w:t>
      </w:r>
      <w:r w:rsidR="00056C14">
        <w:rPr>
          <w:rFonts w:ascii="Arial" w:hAnsi="Arial" w:cs="Arial"/>
          <w:color w:val="000000" w:themeColor="text1"/>
          <w:sz w:val="24"/>
          <w:szCs w:val="24"/>
        </w:rPr>
        <w:t>the</w:t>
      </w:r>
      <w:r>
        <w:rPr>
          <w:rFonts w:ascii="Arial" w:hAnsi="Arial" w:cs="Arial"/>
          <w:color w:val="000000" w:themeColor="text1"/>
          <w:sz w:val="24"/>
          <w:szCs w:val="24"/>
        </w:rPr>
        <w:t xml:space="preserve"> gist of what transpired amounts to a material non-disclosure and misrepresentation of what </w:t>
      </w:r>
      <w:r w:rsidR="00D8651D">
        <w:rPr>
          <w:rFonts w:ascii="Arial" w:hAnsi="Arial" w:cs="Arial"/>
          <w:color w:val="000000" w:themeColor="text1"/>
          <w:sz w:val="24"/>
          <w:szCs w:val="24"/>
        </w:rPr>
        <w:t xml:space="preserve">actually </w:t>
      </w:r>
      <w:r>
        <w:rPr>
          <w:rFonts w:ascii="Arial" w:hAnsi="Arial" w:cs="Arial"/>
          <w:color w:val="000000" w:themeColor="text1"/>
          <w:sz w:val="24"/>
          <w:szCs w:val="24"/>
        </w:rPr>
        <w:t xml:space="preserve">transpired </w:t>
      </w:r>
      <w:r w:rsidR="00AE21F7">
        <w:rPr>
          <w:rFonts w:ascii="Arial" w:hAnsi="Arial" w:cs="Arial"/>
          <w:color w:val="000000" w:themeColor="text1"/>
          <w:sz w:val="24"/>
          <w:szCs w:val="24"/>
        </w:rPr>
        <w:t>in the matter</w:t>
      </w:r>
      <w:r w:rsidR="007B2B4B">
        <w:rPr>
          <w:rFonts w:ascii="Arial" w:hAnsi="Arial" w:cs="Arial"/>
          <w:color w:val="000000" w:themeColor="text1"/>
          <w:sz w:val="24"/>
          <w:szCs w:val="24"/>
        </w:rPr>
        <w:t xml:space="preserve"> in respect of the issue raised in th</w:t>
      </w:r>
      <w:r w:rsidR="00312E11">
        <w:rPr>
          <w:rFonts w:ascii="Arial" w:hAnsi="Arial" w:cs="Arial"/>
          <w:color w:val="000000" w:themeColor="text1"/>
          <w:sz w:val="24"/>
          <w:szCs w:val="24"/>
        </w:rPr>
        <w:t>e</w:t>
      </w:r>
      <w:r w:rsidR="007B2B4B">
        <w:rPr>
          <w:rFonts w:ascii="Arial" w:hAnsi="Arial" w:cs="Arial"/>
          <w:color w:val="000000" w:themeColor="text1"/>
          <w:sz w:val="24"/>
          <w:szCs w:val="24"/>
        </w:rPr>
        <w:t>se proceedings</w:t>
      </w:r>
      <w:r w:rsidR="00AE21F7">
        <w:rPr>
          <w:rFonts w:ascii="Arial" w:hAnsi="Arial" w:cs="Arial"/>
          <w:color w:val="000000" w:themeColor="text1"/>
          <w:sz w:val="24"/>
          <w:szCs w:val="24"/>
        </w:rPr>
        <w:t>.</w:t>
      </w:r>
    </w:p>
    <w:p w:rsidR="002C1AD2" w:rsidRPr="003A3A22" w:rsidRDefault="002C1AD2" w:rsidP="003A3A22">
      <w:pPr>
        <w:spacing w:after="0" w:line="480" w:lineRule="auto"/>
        <w:rPr>
          <w:rFonts w:ascii="Arial" w:hAnsi="Arial" w:cs="Arial"/>
          <w:color w:val="000000" w:themeColor="text1"/>
          <w:sz w:val="24"/>
          <w:szCs w:val="24"/>
        </w:rPr>
      </w:pPr>
    </w:p>
    <w:p w:rsidR="002C1AD2" w:rsidRDefault="00AE21F7"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non-disclosure of such highly relevant material warrants the censure of this court.</w:t>
      </w:r>
    </w:p>
    <w:p w:rsidR="002C1AD2" w:rsidRPr="003A3A22" w:rsidRDefault="002C1AD2" w:rsidP="003A3A22">
      <w:pPr>
        <w:spacing w:after="0" w:line="480" w:lineRule="auto"/>
        <w:rPr>
          <w:rFonts w:ascii="Arial" w:hAnsi="Arial" w:cs="Arial"/>
          <w:color w:val="000000" w:themeColor="text1"/>
          <w:sz w:val="24"/>
          <w:szCs w:val="24"/>
        </w:rPr>
      </w:pPr>
    </w:p>
    <w:p w:rsidR="002C1AD2" w:rsidRDefault="007B2B4B"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w:t>
      </w:r>
      <w:r w:rsidR="00AE21F7">
        <w:rPr>
          <w:rFonts w:ascii="Arial" w:hAnsi="Arial" w:cs="Arial"/>
          <w:color w:val="000000" w:themeColor="text1"/>
          <w:sz w:val="24"/>
          <w:szCs w:val="24"/>
        </w:rPr>
        <w:t xml:space="preserve"> conduct is </w:t>
      </w:r>
      <w:r>
        <w:rPr>
          <w:rFonts w:ascii="Arial" w:hAnsi="Arial" w:cs="Arial"/>
          <w:color w:val="000000" w:themeColor="text1"/>
          <w:sz w:val="24"/>
          <w:szCs w:val="24"/>
        </w:rPr>
        <w:t xml:space="preserve">compounded by </w:t>
      </w:r>
      <w:r w:rsidR="00AE21F7">
        <w:rPr>
          <w:rFonts w:ascii="Arial" w:hAnsi="Arial" w:cs="Arial"/>
          <w:color w:val="000000" w:themeColor="text1"/>
          <w:sz w:val="24"/>
          <w:szCs w:val="24"/>
        </w:rPr>
        <w:t xml:space="preserve">the manner in which the proceedings on 18 January 2021 were sought to be rationalised in the subsequent affidavits. I have already referred to the baseless reference to joinder in a bid to explain </w:t>
      </w:r>
      <w:r w:rsidR="00056C14">
        <w:rPr>
          <w:rFonts w:ascii="Arial" w:hAnsi="Arial" w:cs="Arial"/>
          <w:color w:val="000000" w:themeColor="text1"/>
          <w:sz w:val="24"/>
          <w:szCs w:val="24"/>
        </w:rPr>
        <w:t xml:space="preserve">away </w:t>
      </w:r>
      <w:r w:rsidR="00AE21F7">
        <w:rPr>
          <w:rFonts w:ascii="Arial" w:hAnsi="Arial" w:cs="Arial"/>
          <w:color w:val="000000" w:themeColor="text1"/>
          <w:sz w:val="24"/>
          <w:szCs w:val="24"/>
        </w:rPr>
        <w:t>what was intended by the court in providing further time to the parties.</w:t>
      </w:r>
    </w:p>
    <w:p w:rsidR="002C1AD2" w:rsidRPr="003A3A22" w:rsidRDefault="002C1AD2" w:rsidP="003A3A22">
      <w:pPr>
        <w:spacing w:after="0" w:line="480" w:lineRule="auto"/>
        <w:rPr>
          <w:rFonts w:ascii="Arial" w:hAnsi="Arial" w:cs="Arial"/>
          <w:color w:val="000000" w:themeColor="text1"/>
          <w:sz w:val="24"/>
          <w:szCs w:val="24"/>
        </w:rPr>
      </w:pPr>
    </w:p>
    <w:p w:rsidR="002C1AD2" w:rsidRDefault="00AE21F7"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the contrary</w:t>
      </w:r>
      <w:r w:rsidR="00F84ABB">
        <w:rPr>
          <w:rFonts w:ascii="Arial" w:hAnsi="Arial" w:cs="Arial"/>
          <w:color w:val="000000" w:themeColor="text1"/>
          <w:sz w:val="24"/>
          <w:szCs w:val="24"/>
        </w:rPr>
        <w:t>,</w:t>
      </w:r>
      <w:r>
        <w:rPr>
          <w:rFonts w:ascii="Arial" w:hAnsi="Arial" w:cs="Arial"/>
          <w:color w:val="000000" w:themeColor="text1"/>
          <w:sz w:val="24"/>
          <w:szCs w:val="24"/>
        </w:rPr>
        <w:t xml:space="preserve"> it is obvious </w:t>
      </w:r>
      <w:r w:rsidR="001B762F">
        <w:rPr>
          <w:rFonts w:ascii="Arial" w:hAnsi="Arial" w:cs="Arial"/>
          <w:color w:val="000000" w:themeColor="text1"/>
          <w:sz w:val="24"/>
          <w:szCs w:val="24"/>
        </w:rPr>
        <w:t>from the transcript that Parker</w:t>
      </w:r>
      <w:r>
        <w:rPr>
          <w:rFonts w:ascii="Arial" w:hAnsi="Arial" w:cs="Arial"/>
          <w:color w:val="000000" w:themeColor="text1"/>
          <w:sz w:val="24"/>
          <w:szCs w:val="24"/>
        </w:rPr>
        <w:t xml:space="preserve"> AJ was concerned that </w:t>
      </w:r>
      <w:r w:rsidR="00D8651D">
        <w:rPr>
          <w:rFonts w:ascii="Arial" w:hAnsi="Arial" w:cs="Arial"/>
          <w:color w:val="000000" w:themeColor="text1"/>
          <w:sz w:val="24"/>
          <w:szCs w:val="24"/>
        </w:rPr>
        <w:t xml:space="preserve">each of </w:t>
      </w:r>
      <w:r>
        <w:rPr>
          <w:rFonts w:ascii="Arial" w:hAnsi="Arial" w:cs="Arial"/>
          <w:color w:val="000000" w:themeColor="text1"/>
          <w:sz w:val="24"/>
          <w:szCs w:val="24"/>
        </w:rPr>
        <w:t xml:space="preserve">the parties should have an adequate opportunity to answer factual allegations levelled against them. He was at pains to do so. He repeated </w:t>
      </w:r>
      <w:r w:rsidR="00D8651D">
        <w:rPr>
          <w:rFonts w:ascii="Arial" w:hAnsi="Arial" w:cs="Arial"/>
          <w:color w:val="000000" w:themeColor="text1"/>
          <w:sz w:val="24"/>
          <w:szCs w:val="24"/>
        </w:rPr>
        <w:t>several times</w:t>
      </w:r>
      <w:r>
        <w:rPr>
          <w:rFonts w:ascii="Arial" w:hAnsi="Arial" w:cs="Arial"/>
          <w:color w:val="000000" w:themeColor="text1"/>
          <w:sz w:val="24"/>
          <w:szCs w:val="24"/>
        </w:rPr>
        <w:t xml:space="preserve"> that he wanted to afford the parties the opportunity to put up answering and further papers. He expressly pointed out to counsel for the applicants that it was invariably a factual issue if an order had not been complied with</w:t>
      </w:r>
      <w:r w:rsidR="00D8651D">
        <w:rPr>
          <w:rFonts w:ascii="Arial" w:hAnsi="Arial" w:cs="Arial"/>
          <w:color w:val="000000" w:themeColor="text1"/>
          <w:sz w:val="24"/>
          <w:szCs w:val="24"/>
        </w:rPr>
        <w:t xml:space="preserve"> or not</w:t>
      </w:r>
      <w:r>
        <w:rPr>
          <w:rFonts w:ascii="Arial" w:hAnsi="Arial" w:cs="Arial"/>
          <w:color w:val="000000" w:themeColor="text1"/>
          <w:sz w:val="24"/>
          <w:szCs w:val="24"/>
        </w:rPr>
        <w:t xml:space="preserve">. He </w:t>
      </w:r>
      <w:r w:rsidR="00D8651D">
        <w:rPr>
          <w:rFonts w:ascii="Arial" w:hAnsi="Arial" w:cs="Arial"/>
          <w:color w:val="000000" w:themeColor="text1"/>
          <w:sz w:val="24"/>
          <w:szCs w:val="24"/>
        </w:rPr>
        <w:t xml:space="preserve">also </w:t>
      </w:r>
      <w:r>
        <w:rPr>
          <w:rFonts w:ascii="Arial" w:hAnsi="Arial" w:cs="Arial"/>
          <w:color w:val="000000" w:themeColor="text1"/>
          <w:sz w:val="24"/>
          <w:szCs w:val="24"/>
        </w:rPr>
        <w:t xml:space="preserve">stressed the importance of hearing both sides in labour disputes. He </w:t>
      </w:r>
      <w:r w:rsidR="00F84ABB">
        <w:rPr>
          <w:rFonts w:ascii="Arial" w:hAnsi="Arial" w:cs="Arial"/>
          <w:color w:val="000000" w:themeColor="text1"/>
          <w:sz w:val="24"/>
          <w:szCs w:val="24"/>
        </w:rPr>
        <w:t xml:space="preserve">moreover </w:t>
      </w:r>
      <w:r>
        <w:rPr>
          <w:rFonts w:ascii="Arial" w:hAnsi="Arial" w:cs="Arial"/>
          <w:color w:val="000000" w:themeColor="text1"/>
          <w:sz w:val="24"/>
          <w:szCs w:val="24"/>
        </w:rPr>
        <w:t>expressly asked how much time was need</w:t>
      </w:r>
      <w:r w:rsidR="00056C14">
        <w:rPr>
          <w:rFonts w:ascii="Arial" w:hAnsi="Arial" w:cs="Arial"/>
          <w:color w:val="000000" w:themeColor="text1"/>
          <w:sz w:val="24"/>
          <w:szCs w:val="24"/>
        </w:rPr>
        <w:t>ed</w:t>
      </w:r>
      <w:r>
        <w:rPr>
          <w:rFonts w:ascii="Arial" w:hAnsi="Arial" w:cs="Arial"/>
          <w:color w:val="000000" w:themeColor="text1"/>
          <w:sz w:val="24"/>
          <w:szCs w:val="24"/>
        </w:rPr>
        <w:t xml:space="preserve"> to put up further papers and to prepare argument. He also canvassed the date of hearing with both sides. They both, including the applicants’ erstwhile counsel</w:t>
      </w:r>
      <w:r w:rsidR="00D8651D">
        <w:rPr>
          <w:rFonts w:ascii="Arial" w:hAnsi="Arial" w:cs="Arial"/>
          <w:color w:val="000000" w:themeColor="text1"/>
          <w:sz w:val="24"/>
          <w:szCs w:val="24"/>
        </w:rPr>
        <w:t xml:space="preserve">, </w:t>
      </w:r>
      <w:r>
        <w:rPr>
          <w:rFonts w:ascii="Arial" w:hAnsi="Arial" w:cs="Arial"/>
          <w:color w:val="000000" w:themeColor="text1"/>
          <w:sz w:val="24"/>
          <w:szCs w:val="24"/>
        </w:rPr>
        <w:t xml:space="preserve">agreed to the dates </w:t>
      </w:r>
      <w:r w:rsidR="00D8651D">
        <w:rPr>
          <w:rFonts w:ascii="Arial" w:hAnsi="Arial" w:cs="Arial"/>
          <w:color w:val="000000" w:themeColor="text1"/>
          <w:sz w:val="24"/>
          <w:szCs w:val="24"/>
        </w:rPr>
        <w:t xml:space="preserve">for </w:t>
      </w:r>
      <w:r>
        <w:rPr>
          <w:rFonts w:ascii="Arial" w:hAnsi="Arial" w:cs="Arial"/>
          <w:color w:val="000000" w:themeColor="text1"/>
          <w:sz w:val="24"/>
          <w:szCs w:val="24"/>
        </w:rPr>
        <w:t xml:space="preserve">filing further papers and </w:t>
      </w:r>
      <w:r w:rsidR="007B2B4B">
        <w:rPr>
          <w:rFonts w:ascii="Arial" w:hAnsi="Arial" w:cs="Arial"/>
          <w:color w:val="000000" w:themeColor="text1"/>
          <w:sz w:val="24"/>
          <w:szCs w:val="24"/>
        </w:rPr>
        <w:t xml:space="preserve">for </w:t>
      </w:r>
      <w:r>
        <w:rPr>
          <w:rFonts w:ascii="Arial" w:hAnsi="Arial" w:cs="Arial"/>
          <w:color w:val="000000" w:themeColor="text1"/>
          <w:sz w:val="24"/>
          <w:szCs w:val="24"/>
        </w:rPr>
        <w:t>the hearing.</w:t>
      </w:r>
    </w:p>
    <w:p w:rsidR="00AE21F7" w:rsidRPr="003A3A22" w:rsidRDefault="00AE21F7" w:rsidP="003A3A22">
      <w:pPr>
        <w:spacing w:after="0" w:line="480" w:lineRule="auto"/>
        <w:rPr>
          <w:rFonts w:ascii="Arial" w:hAnsi="Arial" w:cs="Arial"/>
          <w:color w:val="000000" w:themeColor="text1"/>
          <w:sz w:val="24"/>
          <w:szCs w:val="24"/>
        </w:rPr>
      </w:pPr>
    </w:p>
    <w:p w:rsidR="00AE21F7" w:rsidRDefault="00AE21F7"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response to Parker AJ’s repeated invitation to file answering papers, applicants</w:t>
      </w:r>
      <w:r w:rsidR="00D2781C">
        <w:rPr>
          <w:rFonts w:ascii="Arial" w:hAnsi="Arial" w:cs="Arial"/>
          <w:color w:val="000000" w:themeColor="text1"/>
          <w:sz w:val="24"/>
          <w:szCs w:val="24"/>
        </w:rPr>
        <w:t>’</w:t>
      </w:r>
      <w:r>
        <w:rPr>
          <w:rFonts w:ascii="Arial" w:hAnsi="Arial" w:cs="Arial"/>
          <w:color w:val="000000" w:themeColor="text1"/>
          <w:sz w:val="24"/>
          <w:szCs w:val="24"/>
        </w:rPr>
        <w:t xml:space="preserve"> then counsel expressly said that they ‘content themselves with points of law’ handed up to the court that morning. The court clarified that was in respect of the counter</w:t>
      </w:r>
      <w:r w:rsidR="00342796">
        <w:rPr>
          <w:rFonts w:ascii="Arial" w:hAnsi="Arial" w:cs="Arial"/>
          <w:color w:val="000000" w:themeColor="text1"/>
          <w:sz w:val="24"/>
          <w:szCs w:val="24"/>
        </w:rPr>
        <w:t xml:space="preserve"> application. </w:t>
      </w:r>
      <w:r w:rsidR="00D2781C">
        <w:rPr>
          <w:rFonts w:ascii="Arial" w:hAnsi="Arial" w:cs="Arial"/>
          <w:color w:val="000000" w:themeColor="text1"/>
          <w:sz w:val="24"/>
          <w:szCs w:val="24"/>
        </w:rPr>
        <w:t>In response, c</w:t>
      </w:r>
      <w:r w:rsidR="00342796">
        <w:rPr>
          <w:rFonts w:ascii="Arial" w:hAnsi="Arial" w:cs="Arial"/>
          <w:color w:val="000000" w:themeColor="text1"/>
          <w:sz w:val="24"/>
          <w:szCs w:val="24"/>
        </w:rPr>
        <w:t>ounsel confirmed. The court finally enquired if everything had been done (in connection with</w:t>
      </w:r>
      <w:r w:rsidR="00D2781C">
        <w:rPr>
          <w:rFonts w:ascii="Arial" w:hAnsi="Arial" w:cs="Arial"/>
          <w:color w:val="000000" w:themeColor="text1"/>
          <w:sz w:val="24"/>
          <w:szCs w:val="24"/>
        </w:rPr>
        <w:t xml:space="preserve"> opposition to</w:t>
      </w:r>
      <w:r w:rsidR="00342796">
        <w:rPr>
          <w:rFonts w:ascii="Arial" w:hAnsi="Arial" w:cs="Arial"/>
          <w:color w:val="000000" w:themeColor="text1"/>
          <w:sz w:val="24"/>
          <w:szCs w:val="24"/>
        </w:rPr>
        <w:t xml:space="preserve"> the counter application) and counsel again confirmed that to be the case.</w:t>
      </w:r>
    </w:p>
    <w:p w:rsidR="00342796" w:rsidRPr="003A3A22" w:rsidRDefault="00342796" w:rsidP="003A3A22">
      <w:pPr>
        <w:spacing w:after="0" w:line="480" w:lineRule="auto"/>
        <w:rPr>
          <w:rFonts w:ascii="Arial" w:hAnsi="Arial" w:cs="Arial"/>
          <w:color w:val="000000" w:themeColor="text1"/>
          <w:sz w:val="24"/>
          <w:szCs w:val="24"/>
        </w:rPr>
      </w:pPr>
    </w:p>
    <w:p w:rsidR="00342796" w:rsidRDefault="00342796"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is clear from the record that Parker AJ was most scrupulous in ensuring that the parties each be afforded an adequate opportunity to place </w:t>
      </w:r>
      <w:r w:rsidR="00F84ABB">
        <w:rPr>
          <w:rFonts w:ascii="Arial" w:hAnsi="Arial" w:cs="Arial"/>
          <w:color w:val="000000" w:themeColor="text1"/>
          <w:sz w:val="24"/>
          <w:szCs w:val="24"/>
        </w:rPr>
        <w:t>its respective case</w:t>
      </w:r>
      <w:r>
        <w:rPr>
          <w:rFonts w:ascii="Arial" w:hAnsi="Arial" w:cs="Arial"/>
          <w:color w:val="000000" w:themeColor="text1"/>
          <w:sz w:val="24"/>
          <w:szCs w:val="24"/>
        </w:rPr>
        <w:t xml:space="preserve"> before him. He not only provided the opportunity to them </w:t>
      </w:r>
      <w:r w:rsidR="00D2781C">
        <w:rPr>
          <w:rFonts w:ascii="Arial" w:hAnsi="Arial" w:cs="Arial"/>
          <w:color w:val="000000" w:themeColor="text1"/>
          <w:sz w:val="24"/>
          <w:szCs w:val="24"/>
        </w:rPr>
        <w:t xml:space="preserve">to do so </w:t>
      </w:r>
      <w:r>
        <w:rPr>
          <w:rFonts w:ascii="Arial" w:hAnsi="Arial" w:cs="Arial"/>
          <w:color w:val="000000" w:themeColor="text1"/>
          <w:sz w:val="24"/>
          <w:szCs w:val="24"/>
        </w:rPr>
        <w:t>but went out of his way to explain the importance of doing so in the context of a factual enquiry as to whether contempt had been committed or not.</w:t>
      </w:r>
      <w:r w:rsidR="00312E11">
        <w:rPr>
          <w:rFonts w:ascii="Arial" w:hAnsi="Arial" w:cs="Arial"/>
          <w:color w:val="000000" w:themeColor="text1"/>
          <w:sz w:val="24"/>
          <w:szCs w:val="24"/>
        </w:rPr>
        <w:t xml:space="preserve"> That was also the stage of the proceedings when they are regulated by the managing judge to set time limits for the submission of written argument and the oral hearing.</w:t>
      </w:r>
    </w:p>
    <w:p w:rsidR="00342796" w:rsidRDefault="00342796" w:rsidP="00342796">
      <w:pPr>
        <w:pStyle w:val="ListParagraph"/>
        <w:rPr>
          <w:rFonts w:ascii="Arial" w:hAnsi="Arial" w:cs="Arial"/>
          <w:color w:val="000000" w:themeColor="text1"/>
          <w:sz w:val="24"/>
          <w:szCs w:val="24"/>
        </w:rPr>
      </w:pPr>
    </w:p>
    <w:p w:rsidR="00D2781C" w:rsidRDefault="00342796" w:rsidP="00401E7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Where a party seeks to oppose an application on a question of law </w:t>
      </w:r>
      <w:r>
        <w:rPr>
          <w:rFonts w:ascii="Arial" w:hAnsi="Arial" w:cs="Arial"/>
          <w:color w:val="000000" w:themeColor="text1"/>
          <w:sz w:val="24"/>
          <w:szCs w:val="24"/>
          <w:u w:val="single"/>
        </w:rPr>
        <w:t>only</w:t>
      </w:r>
      <w:r>
        <w:rPr>
          <w:rFonts w:ascii="Arial" w:hAnsi="Arial" w:cs="Arial"/>
          <w:color w:val="000000" w:themeColor="text1"/>
          <w:sz w:val="24"/>
          <w:szCs w:val="24"/>
        </w:rPr>
        <w:t>, then a notice setting out points of law can be filed in terms of rule 6</w:t>
      </w:r>
      <w:r w:rsidR="00A738E3">
        <w:rPr>
          <w:rFonts w:ascii="Arial" w:hAnsi="Arial" w:cs="Arial"/>
          <w:color w:val="000000" w:themeColor="text1"/>
          <w:sz w:val="24"/>
          <w:szCs w:val="24"/>
        </w:rPr>
        <w:t>6</w:t>
      </w:r>
      <w:r>
        <w:rPr>
          <w:rFonts w:ascii="Arial" w:hAnsi="Arial" w:cs="Arial"/>
          <w:color w:val="000000" w:themeColor="text1"/>
          <w:sz w:val="24"/>
          <w:szCs w:val="24"/>
        </w:rPr>
        <w:t xml:space="preserve">(1)(c) of the High Court </w:t>
      </w:r>
      <w:r w:rsidR="00ED3760">
        <w:rPr>
          <w:rFonts w:ascii="Arial" w:hAnsi="Arial" w:cs="Arial"/>
          <w:color w:val="000000" w:themeColor="text1"/>
          <w:sz w:val="24"/>
          <w:szCs w:val="24"/>
        </w:rPr>
        <w:t>R</w:t>
      </w:r>
      <w:r>
        <w:rPr>
          <w:rFonts w:ascii="Arial" w:hAnsi="Arial" w:cs="Arial"/>
          <w:color w:val="000000" w:themeColor="text1"/>
          <w:sz w:val="24"/>
          <w:szCs w:val="24"/>
        </w:rPr>
        <w:t xml:space="preserve">ules can be given (read with rule </w:t>
      </w:r>
      <w:r w:rsidR="00232C78">
        <w:rPr>
          <w:rFonts w:ascii="Arial" w:hAnsi="Arial" w:cs="Arial"/>
          <w:color w:val="000000" w:themeColor="text1"/>
          <w:sz w:val="24"/>
          <w:szCs w:val="24"/>
        </w:rPr>
        <w:t>22</w:t>
      </w:r>
      <w:r>
        <w:rPr>
          <w:rFonts w:ascii="Arial" w:hAnsi="Arial" w:cs="Arial"/>
          <w:color w:val="000000" w:themeColor="text1"/>
          <w:sz w:val="24"/>
          <w:szCs w:val="24"/>
        </w:rPr>
        <w:t xml:space="preserve"> of the </w:t>
      </w:r>
      <w:r w:rsidR="00232C78">
        <w:rPr>
          <w:rFonts w:ascii="Arial" w:hAnsi="Arial" w:cs="Arial"/>
          <w:color w:val="000000" w:themeColor="text1"/>
          <w:sz w:val="24"/>
          <w:szCs w:val="24"/>
        </w:rPr>
        <w:t xml:space="preserve">rules of the </w:t>
      </w:r>
      <w:r>
        <w:rPr>
          <w:rFonts w:ascii="Arial" w:hAnsi="Arial" w:cs="Arial"/>
          <w:color w:val="000000" w:themeColor="text1"/>
          <w:sz w:val="24"/>
          <w:szCs w:val="24"/>
        </w:rPr>
        <w:t xml:space="preserve">Labour Court). </w:t>
      </w:r>
    </w:p>
    <w:p w:rsidR="00223D58" w:rsidRPr="003A3A22" w:rsidRDefault="00223D58" w:rsidP="003A3A22">
      <w:pPr>
        <w:spacing w:after="0" w:line="480" w:lineRule="auto"/>
        <w:rPr>
          <w:rFonts w:ascii="Arial" w:hAnsi="Arial" w:cs="Arial"/>
          <w:color w:val="000000" w:themeColor="text1"/>
          <w:sz w:val="24"/>
          <w:szCs w:val="24"/>
        </w:rPr>
      </w:pPr>
    </w:p>
    <w:p w:rsidR="00223D58" w:rsidRDefault="00D2781C" w:rsidP="00223D5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Rule 6</w:t>
      </w:r>
      <w:r w:rsidR="00A738E3">
        <w:rPr>
          <w:rFonts w:ascii="Arial" w:hAnsi="Arial" w:cs="Arial"/>
          <w:color w:val="000000" w:themeColor="text1"/>
          <w:sz w:val="24"/>
          <w:szCs w:val="24"/>
        </w:rPr>
        <w:t>6</w:t>
      </w:r>
      <w:r>
        <w:rPr>
          <w:rFonts w:ascii="Arial" w:hAnsi="Arial" w:cs="Arial"/>
          <w:color w:val="000000" w:themeColor="text1"/>
          <w:sz w:val="24"/>
          <w:szCs w:val="24"/>
        </w:rPr>
        <w:t>(1)(c) provides:</w:t>
      </w:r>
    </w:p>
    <w:p w:rsidR="00223D58" w:rsidRPr="00223D58" w:rsidRDefault="00223D58" w:rsidP="00FC6D64">
      <w:pPr>
        <w:pStyle w:val="ListParagraph"/>
        <w:spacing w:after="0" w:line="480" w:lineRule="auto"/>
        <w:jc w:val="both"/>
        <w:rPr>
          <w:rFonts w:ascii="Arial" w:hAnsi="Arial" w:cs="Arial"/>
          <w:color w:val="000000" w:themeColor="text1"/>
        </w:rPr>
      </w:pPr>
    </w:p>
    <w:p w:rsidR="00AF6D86" w:rsidRDefault="0037620D" w:rsidP="00AF6D86">
      <w:pPr>
        <w:pStyle w:val="NoSpacing"/>
        <w:tabs>
          <w:tab w:val="left" w:pos="1843"/>
        </w:tabs>
        <w:spacing w:line="360" w:lineRule="auto"/>
        <w:ind w:left="720"/>
        <w:jc w:val="both"/>
        <w:rPr>
          <w:rFonts w:ascii="Arial" w:hAnsi="Arial" w:cs="Arial"/>
          <w:color w:val="000000" w:themeColor="text1"/>
        </w:rPr>
      </w:pPr>
      <w:r w:rsidRPr="0037620D">
        <w:rPr>
          <w:rFonts w:ascii="Arial" w:hAnsi="Arial" w:cs="Arial"/>
          <w:color w:val="000000" w:themeColor="text1"/>
        </w:rPr>
        <w:t>‘(1)</w:t>
      </w:r>
      <w:r w:rsidR="00AF6D86">
        <w:rPr>
          <w:rFonts w:ascii="Arial" w:hAnsi="Arial" w:cs="Arial"/>
          <w:color w:val="000000" w:themeColor="text1"/>
        </w:rPr>
        <w:tab/>
        <w:t>a person opposing the grant of an order sought in an application must –</w:t>
      </w:r>
    </w:p>
    <w:p w:rsidR="00AF6D86" w:rsidRDefault="00AF6D86" w:rsidP="00AF6D86">
      <w:pPr>
        <w:pStyle w:val="NoSpacing"/>
        <w:tabs>
          <w:tab w:val="left" w:pos="1843"/>
        </w:tabs>
        <w:spacing w:line="360" w:lineRule="auto"/>
        <w:ind w:left="720"/>
        <w:jc w:val="both"/>
        <w:rPr>
          <w:rFonts w:ascii="Arial" w:hAnsi="Arial" w:cs="Arial"/>
          <w:color w:val="000000" w:themeColor="text1"/>
        </w:rPr>
      </w:pPr>
    </w:p>
    <w:p w:rsidR="00AF6D86" w:rsidRDefault="0037620D" w:rsidP="00AF6D86">
      <w:pPr>
        <w:pStyle w:val="NoSpacing"/>
        <w:numPr>
          <w:ilvl w:val="0"/>
          <w:numId w:val="20"/>
        </w:numPr>
        <w:tabs>
          <w:tab w:val="left" w:pos="1843"/>
        </w:tabs>
        <w:spacing w:line="360" w:lineRule="auto"/>
        <w:jc w:val="both"/>
        <w:rPr>
          <w:rFonts w:ascii="Arial" w:hAnsi="Arial" w:cs="Arial"/>
          <w:color w:val="000000" w:themeColor="text1"/>
        </w:rPr>
      </w:pPr>
      <w:r w:rsidRPr="0037620D">
        <w:rPr>
          <w:rFonts w:ascii="Arial" w:hAnsi="Arial" w:cs="Arial"/>
          <w:color w:val="000000" w:themeColor="text1"/>
        </w:rPr>
        <w:t xml:space="preserve">. . . </w:t>
      </w:r>
    </w:p>
    <w:p w:rsidR="00AF6D86" w:rsidRDefault="00AF6D86" w:rsidP="00AF6D86">
      <w:pPr>
        <w:pStyle w:val="NoSpacing"/>
        <w:tabs>
          <w:tab w:val="left" w:pos="1843"/>
        </w:tabs>
        <w:spacing w:line="360" w:lineRule="auto"/>
        <w:ind w:left="1800"/>
        <w:jc w:val="both"/>
        <w:rPr>
          <w:rFonts w:ascii="Arial" w:hAnsi="Arial" w:cs="Arial"/>
          <w:color w:val="000000" w:themeColor="text1"/>
        </w:rPr>
      </w:pPr>
    </w:p>
    <w:p w:rsidR="00AF6D86" w:rsidRDefault="0037620D" w:rsidP="00AF6D86">
      <w:pPr>
        <w:pStyle w:val="NoSpacing"/>
        <w:numPr>
          <w:ilvl w:val="0"/>
          <w:numId w:val="20"/>
        </w:numPr>
        <w:tabs>
          <w:tab w:val="left" w:pos="1843"/>
        </w:tabs>
        <w:spacing w:line="360" w:lineRule="auto"/>
        <w:jc w:val="both"/>
        <w:rPr>
          <w:rFonts w:ascii="Arial" w:hAnsi="Arial" w:cs="Arial"/>
          <w:color w:val="000000" w:themeColor="text1"/>
        </w:rPr>
      </w:pPr>
      <w:r w:rsidRPr="00AF6D86">
        <w:rPr>
          <w:rFonts w:ascii="Arial" w:hAnsi="Arial" w:cs="Arial"/>
          <w:color w:val="000000" w:themeColor="text1"/>
        </w:rPr>
        <w:t xml:space="preserve">. . . </w:t>
      </w:r>
      <w:r w:rsidR="00223D58" w:rsidRPr="00AF6D86">
        <w:rPr>
          <w:rFonts w:ascii="Arial" w:hAnsi="Arial" w:cs="Arial"/>
          <w:color w:val="000000" w:themeColor="text1"/>
        </w:rPr>
        <w:t xml:space="preserve"> </w:t>
      </w:r>
    </w:p>
    <w:p w:rsidR="00AF6D86" w:rsidRDefault="00AF6D86" w:rsidP="00AF6D86">
      <w:pPr>
        <w:pStyle w:val="ListParagraph"/>
        <w:rPr>
          <w:rFonts w:ascii="Arial" w:hAnsi="Arial" w:cs="Arial"/>
        </w:rPr>
      </w:pPr>
    </w:p>
    <w:p w:rsidR="00223D58" w:rsidRPr="00AF6D86" w:rsidRDefault="00223D58" w:rsidP="00AF6D86">
      <w:pPr>
        <w:pStyle w:val="NoSpacing"/>
        <w:numPr>
          <w:ilvl w:val="0"/>
          <w:numId w:val="20"/>
        </w:numPr>
        <w:tabs>
          <w:tab w:val="left" w:pos="1843"/>
        </w:tabs>
        <w:spacing w:line="360" w:lineRule="auto"/>
        <w:jc w:val="both"/>
        <w:rPr>
          <w:rFonts w:ascii="Arial" w:hAnsi="Arial" w:cs="Arial"/>
          <w:color w:val="000000" w:themeColor="text1"/>
        </w:rPr>
      </w:pPr>
      <w:r w:rsidRPr="00AF6D86">
        <w:rPr>
          <w:rFonts w:ascii="Arial" w:hAnsi="Arial" w:cs="Arial"/>
        </w:rPr>
        <w:t>if he or she intends to raise a question of law only, he or she must deliver notice of his or her intention to do so within the time stated in paragraph (b), setting out such question.</w:t>
      </w:r>
      <w:r w:rsidRPr="00AF6D86">
        <w:rPr>
          <w:rFonts w:ascii="Arial" w:hAnsi="Arial" w:cs="Arial"/>
          <w:color w:val="000000" w:themeColor="text1"/>
        </w:rPr>
        <w:t>’</w:t>
      </w:r>
    </w:p>
    <w:p w:rsidR="00223D58" w:rsidRDefault="00223D58" w:rsidP="00FC6D64">
      <w:pPr>
        <w:pStyle w:val="ListParagraph"/>
        <w:spacing w:line="480" w:lineRule="auto"/>
        <w:rPr>
          <w:rFonts w:ascii="Arial" w:hAnsi="Arial" w:cs="Arial"/>
          <w:color w:val="000000" w:themeColor="text1"/>
          <w:sz w:val="24"/>
          <w:szCs w:val="24"/>
        </w:rPr>
      </w:pPr>
    </w:p>
    <w:p w:rsidR="00223D58" w:rsidRDefault="00342796"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The use of the term </w:t>
      </w:r>
      <w:r w:rsidRPr="00223D58">
        <w:rPr>
          <w:rFonts w:ascii="Arial" w:hAnsi="Arial" w:cs="Arial"/>
          <w:color w:val="000000" w:themeColor="text1"/>
          <w:sz w:val="24"/>
          <w:szCs w:val="24"/>
          <w:u w:val="single"/>
        </w:rPr>
        <w:t>only</w:t>
      </w:r>
      <w:r w:rsidRPr="00223D58">
        <w:rPr>
          <w:rFonts w:ascii="Arial" w:hAnsi="Arial" w:cs="Arial"/>
          <w:color w:val="000000" w:themeColor="text1"/>
          <w:sz w:val="24"/>
          <w:szCs w:val="24"/>
        </w:rPr>
        <w:t xml:space="preserve"> in th</w:t>
      </w:r>
      <w:r w:rsidR="00D2781C" w:rsidRPr="00223D58">
        <w:rPr>
          <w:rFonts w:ascii="Arial" w:hAnsi="Arial" w:cs="Arial"/>
          <w:color w:val="000000" w:themeColor="text1"/>
          <w:sz w:val="24"/>
          <w:szCs w:val="24"/>
        </w:rPr>
        <w:t>is</w:t>
      </w:r>
      <w:r w:rsidRPr="00223D58">
        <w:rPr>
          <w:rFonts w:ascii="Arial" w:hAnsi="Arial" w:cs="Arial"/>
          <w:color w:val="000000" w:themeColor="text1"/>
          <w:sz w:val="24"/>
          <w:szCs w:val="24"/>
        </w:rPr>
        <w:t xml:space="preserve"> sub-rule makes it clear that this form of opposition to an application means that a party elects not to file an answering affidavit. This much is clear from the rule. </w:t>
      </w:r>
      <w:r w:rsidR="00AF6D86">
        <w:rPr>
          <w:rFonts w:ascii="Arial" w:hAnsi="Arial" w:cs="Arial"/>
          <w:color w:val="000000" w:themeColor="text1"/>
          <w:sz w:val="24"/>
          <w:szCs w:val="24"/>
        </w:rPr>
        <w:t>R</w:t>
      </w:r>
      <w:r w:rsidRPr="00223D58">
        <w:rPr>
          <w:rFonts w:ascii="Arial" w:hAnsi="Arial" w:cs="Arial"/>
          <w:color w:val="000000" w:themeColor="text1"/>
          <w:sz w:val="24"/>
          <w:szCs w:val="24"/>
        </w:rPr>
        <w:t>espondent</w:t>
      </w:r>
      <w:r w:rsidR="00AF6D86">
        <w:rPr>
          <w:rFonts w:ascii="Arial" w:hAnsi="Arial" w:cs="Arial"/>
          <w:color w:val="000000" w:themeColor="text1"/>
          <w:sz w:val="24"/>
          <w:szCs w:val="24"/>
        </w:rPr>
        <w:t>s who seek</w:t>
      </w:r>
      <w:r w:rsidRPr="00223D58">
        <w:rPr>
          <w:rFonts w:ascii="Arial" w:hAnsi="Arial" w:cs="Arial"/>
          <w:color w:val="000000" w:themeColor="text1"/>
          <w:sz w:val="24"/>
          <w:szCs w:val="24"/>
        </w:rPr>
        <w:t xml:space="preserve"> to raise preliminary </w:t>
      </w:r>
      <w:r w:rsidR="003F2E63" w:rsidRPr="00223D58">
        <w:rPr>
          <w:rFonts w:ascii="Arial" w:hAnsi="Arial" w:cs="Arial"/>
          <w:color w:val="000000" w:themeColor="text1"/>
          <w:sz w:val="24"/>
          <w:szCs w:val="24"/>
        </w:rPr>
        <w:t>point</w:t>
      </w:r>
      <w:r w:rsidR="00A824E8" w:rsidRPr="00223D58">
        <w:rPr>
          <w:rFonts w:ascii="Arial" w:hAnsi="Arial" w:cs="Arial"/>
          <w:color w:val="000000" w:themeColor="text1"/>
          <w:sz w:val="24"/>
          <w:szCs w:val="24"/>
        </w:rPr>
        <w:t>s</w:t>
      </w:r>
      <w:r w:rsidR="003F2E63" w:rsidRPr="00223D58">
        <w:rPr>
          <w:rFonts w:ascii="Arial" w:hAnsi="Arial" w:cs="Arial"/>
          <w:color w:val="000000" w:themeColor="text1"/>
          <w:sz w:val="24"/>
          <w:szCs w:val="24"/>
        </w:rPr>
        <w:t xml:space="preserve"> but also ha</w:t>
      </w:r>
      <w:r w:rsidR="00AF6D86">
        <w:rPr>
          <w:rFonts w:ascii="Arial" w:hAnsi="Arial" w:cs="Arial"/>
          <w:color w:val="000000" w:themeColor="text1"/>
          <w:sz w:val="24"/>
          <w:szCs w:val="24"/>
        </w:rPr>
        <w:t>ve</w:t>
      </w:r>
      <w:r w:rsidR="003F2E63" w:rsidRPr="00223D58">
        <w:rPr>
          <w:rFonts w:ascii="Arial" w:hAnsi="Arial" w:cs="Arial"/>
          <w:color w:val="000000" w:themeColor="text1"/>
          <w:sz w:val="24"/>
          <w:szCs w:val="24"/>
        </w:rPr>
        <w:t xml:space="preserve"> a defence on the merits cannot postpone the filing of an affidavit setting their defence on the merits. It is of course open to parties to take procedural points </w:t>
      </w:r>
      <w:r w:rsidR="003F2E63" w:rsidRPr="00223D58">
        <w:rPr>
          <w:rFonts w:ascii="Arial" w:hAnsi="Arial" w:cs="Arial"/>
          <w:color w:val="000000" w:themeColor="text1"/>
          <w:sz w:val="24"/>
          <w:szCs w:val="24"/>
          <w:u w:val="single"/>
        </w:rPr>
        <w:t>and</w:t>
      </w:r>
      <w:r w:rsidR="003F2E63" w:rsidRPr="00223D58">
        <w:rPr>
          <w:rFonts w:ascii="Arial" w:hAnsi="Arial" w:cs="Arial"/>
          <w:color w:val="000000" w:themeColor="text1"/>
          <w:sz w:val="24"/>
          <w:szCs w:val="24"/>
        </w:rPr>
        <w:t xml:space="preserve"> set out defences in an answering affidavit</w:t>
      </w:r>
      <w:r w:rsidR="00A824E8" w:rsidRPr="00223D58">
        <w:rPr>
          <w:rFonts w:ascii="Arial" w:hAnsi="Arial" w:cs="Arial"/>
          <w:color w:val="000000" w:themeColor="text1"/>
          <w:sz w:val="24"/>
          <w:szCs w:val="24"/>
        </w:rPr>
        <w:t>,</w:t>
      </w:r>
      <w:r w:rsidR="003F2E63" w:rsidRPr="00223D58">
        <w:rPr>
          <w:rFonts w:ascii="Arial" w:hAnsi="Arial" w:cs="Arial"/>
          <w:color w:val="000000" w:themeColor="text1"/>
          <w:sz w:val="24"/>
          <w:szCs w:val="24"/>
        </w:rPr>
        <w:t xml:space="preserve"> as freq</w:t>
      </w:r>
      <w:r w:rsidR="00223D58">
        <w:rPr>
          <w:rFonts w:ascii="Arial" w:hAnsi="Arial" w:cs="Arial"/>
          <w:color w:val="000000" w:themeColor="text1"/>
          <w:sz w:val="24"/>
          <w:szCs w:val="24"/>
        </w:rPr>
        <w:t>uently occurs.</w:t>
      </w:r>
    </w:p>
    <w:p w:rsidR="00223D58" w:rsidRDefault="00223D58" w:rsidP="00223D58">
      <w:pPr>
        <w:pStyle w:val="NoSpacing"/>
        <w:spacing w:line="480" w:lineRule="auto"/>
        <w:jc w:val="both"/>
        <w:rPr>
          <w:rFonts w:ascii="Arial" w:hAnsi="Arial" w:cs="Arial"/>
          <w:color w:val="000000" w:themeColor="text1"/>
          <w:sz w:val="24"/>
          <w:szCs w:val="24"/>
        </w:rPr>
      </w:pPr>
    </w:p>
    <w:p w:rsidR="00223D58" w:rsidRDefault="003F2E63"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It was also plainly open to the applicants to put up answering affidavit</w:t>
      </w:r>
      <w:r w:rsidR="00056C14" w:rsidRPr="00223D58">
        <w:rPr>
          <w:rFonts w:ascii="Arial" w:hAnsi="Arial" w:cs="Arial"/>
          <w:color w:val="000000" w:themeColor="text1"/>
          <w:sz w:val="24"/>
          <w:szCs w:val="24"/>
        </w:rPr>
        <w:t>s</w:t>
      </w:r>
      <w:r w:rsidRPr="00223D58">
        <w:rPr>
          <w:rFonts w:ascii="Arial" w:hAnsi="Arial" w:cs="Arial"/>
          <w:color w:val="000000" w:themeColor="text1"/>
          <w:sz w:val="24"/>
          <w:szCs w:val="24"/>
        </w:rPr>
        <w:t xml:space="preserve"> as invited by the court and reiterate their preliminary points</w:t>
      </w:r>
      <w:r w:rsidR="00A824E8" w:rsidRPr="00223D58">
        <w:rPr>
          <w:rFonts w:ascii="Arial" w:hAnsi="Arial" w:cs="Arial"/>
          <w:color w:val="000000" w:themeColor="text1"/>
          <w:sz w:val="24"/>
          <w:szCs w:val="24"/>
        </w:rPr>
        <w:t xml:space="preserve"> in </w:t>
      </w:r>
      <w:r w:rsidR="00D2781C" w:rsidRPr="00223D58">
        <w:rPr>
          <w:rFonts w:ascii="Arial" w:hAnsi="Arial" w:cs="Arial"/>
          <w:color w:val="000000" w:themeColor="text1"/>
          <w:sz w:val="24"/>
          <w:szCs w:val="24"/>
        </w:rPr>
        <w:t>them</w:t>
      </w:r>
      <w:r w:rsidR="00AF6D86">
        <w:rPr>
          <w:rFonts w:ascii="Arial" w:hAnsi="Arial" w:cs="Arial"/>
          <w:color w:val="000000" w:themeColor="text1"/>
          <w:sz w:val="24"/>
          <w:szCs w:val="24"/>
        </w:rPr>
        <w:t xml:space="preserve"> at the outset</w:t>
      </w:r>
      <w:r w:rsidRPr="00223D58">
        <w:rPr>
          <w:rFonts w:ascii="Arial" w:hAnsi="Arial" w:cs="Arial"/>
          <w:color w:val="000000" w:themeColor="text1"/>
          <w:sz w:val="24"/>
          <w:szCs w:val="24"/>
        </w:rPr>
        <w:t xml:space="preserve">. In fact they were invited </w:t>
      </w:r>
      <w:r w:rsidR="00F84ABB" w:rsidRPr="00223D58">
        <w:rPr>
          <w:rFonts w:ascii="Arial" w:hAnsi="Arial" w:cs="Arial"/>
          <w:color w:val="000000" w:themeColor="text1"/>
          <w:sz w:val="24"/>
          <w:szCs w:val="24"/>
        </w:rPr>
        <w:t xml:space="preserve">in no uncertain terms </w:t>
      </w:r>
      <w:r w:rsidR="00312E11">
        <w:rPr>
          <w:rFonts w:ascii="Arial" w:hAnsi="Arial" w:cs="Arial"/>
          <w:color w:val="000000" w:themeColor="text1"/>
          <w:sz w:val="24"/>
          <w:szCs w:val="24"/>
        </w:rPr>
        <w:t>to do so at the appropriate stage of the proceedings by the managing judge.</w:t>
      </w:r>
    </w:p>
    <w:p w:rsidR="00223D58" w:rsidRPr="003A3A22" w:rsidRDefault="00223D58" w:rsidP="003A3A22">
      <w:pPr>
        <w:spacing w:after="0" w:line="480" w:lineRule="auto"/>
        <w:rPr>
          <w:rFonts w:ascii="Arial" w:hAnsi="Arial" w:cs="Arial"/>
          <w:color w:val="000000" w:themeColor="text1"/>
          <w:sz w:val="24"/>
          <w:szCs w:val="24"/>
        </w:rPr>
      </w:pPr>
    </w:p>
    <w:p w:rsidR="00223D58" w:rsidRDefault="003F2E63"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It is abundantly clear from the transcript of the proceedings</w:t>
      </w:r>
      <w:r w:rsidR="00AF6D86">
        <w:rPr>
          <w:rFonts w:ascii="Arial" w:hAnsi="Arial" w:cs="Arial"/>
          <w:color w:val="000000" w:themeColor="text1"/>
          <w:sz w:val="24"/>
          <w:szCs w:val="24"/>
        </w:rPr>
        <w:t xml:space="preserve"> on 18 January 2021</w:t>
      </w:r>
      <w:r w:rsidRPr="00223D58">
        <w:rPr>
          <w:rFonts w:ascii="Arial" w:hAnsi="Arial" w:cs="Arial"/>
          <w:color w:val="000000" w:themeColor="text1"/>
          <w:sz w:val="24"/>
          <w:szCs w:val="24"/>
        </w:rPr>
        <w:t xml:space="preserve"> that the applicants’ counsel elected on their behalf not to </w:t>
      </w:r>
      <w:r w:rsidR="00056C14" w:rsidRPr="00223D58">
        <w:rPr>
          <w:rFonts w:ascii="Arial" w:hAnsi="Arial" w:cs="Arial"/>
          <w:color w:val="000000" w:themeColor="text1"/>
          <w:sz w:val="24"/>
          <w:szCs w:val="24"/>
        </w:rPr>
        <w:t>f</w:t>
      </w:r>
      <w:r w:rsidRPr="00223D58">
        <w:rPr>
          <w:rFonts w:ascii="Arial" w:hAnsi="Arial" w:cs="Arial"/>
          <w:color w:val="000000" w:themeColor="text1"/>
          <w:sz w:val="24"/>
          <w:szCs w:val="24"/>
        </w:rPr>
        <w:t xml:space="preserve">ile answering affidavits and confine their opposition to the counter application to the points of law in their notice. He said </w:t>
      </w:r>
      <w:r w:rsidR="00A824E8" w:rsidRPr="00223D58">
        <w:rPr>
          <w:rFonts w:ascii="Arial" w:hAnsi="Arial" w:cs="Arial"/>
          <w:color w:val="000000" w:themeColor="text1"/>
          <w:sz w:val="24"/>
          <w:szCs w:val="24"/>
        </w:rPr>
        <w:t xml:space="preserve">as much </w:t>
      </w:r>
      <w:r w:rsidRPr="00223D58">
        <w:rPr>
          <w:rFonts w:ascii="Arial" w:hAnsi="Arial" w:cs="Arial"/>
          <w:color w:val="000000" w:themeColor="text1"/>
          <w:sz w:val="24"/>
          <w:szCs w:val="24"/>
        </w:rPr>
        <w:t>expressly</w:t>
      </w:r>
      <w:r w:rsidR="00F84ABB" w:rsidRPr="00223D58">
        <w:rPr>
          <w:rFonts w:ascii="Arial" w:hAnsi="Arial" w:cs="Arial"/>
          <w:color w:val="000000" w:themeColor="text1"/>
          <w:sz w:val="24"/>
          <w:szCs w:val="24"/>
        </w:rPr>
        <w:t xml:space="preserve"> in the portion quoted above</w:t>
      </w:r>
      <w:r w:rsidRPr="00223D58">
        <w:rPr>
          <w:rFonts w:ascii="Arial" w:hAnsi="Arial" w:cs="Arial"/>
          <w:color w:val="000000" w:themeColor="text1"/>
          <w:sz w:val="24"/>
          <w:szCs w:val="24"/>
        </w:rPr>
        <w:t>. That election is binding upon the applicants, as was correctly found by Parker AJ</w:t>
      </w:r>
      <w:r w:rsidR="00056C14" w:rsidRPr="00223D58">
        <w:rPr>
          <w:rFonts w:ascii="Arial" w:hAnsi="Arial" w:cs="Arial"/>
          <w:color w:val="000000" w:themeColor="text1"/>
          <w:sz w:val="24"/>
          <w:szCs w:val="24"/>
        </w:rPr>
        <w:t xml:space="preserve"> and amounts to an abandonment of the right to do so</w:t>
      </w:r>
      <w:r w:rsidRPr="00223D58">
        <w:rPr>
          <w:rFonts w:ascii="Arial" w:hAnsi="Arial" w:cs="Arial"/>
          <w:color w:val="000000" w:themeColor="text1"/>
          <w:sz w:val="24"/>
          <w:szCs w:val="24"/>
        </w:rPr>
        <w:t xml:space="preserve">. </w:t>
      </w:r>
    </w:p>
    <w:p w:rsidR="00223D58" w:rsidRPr="003A3A22" w:rsidRDefault="00223D58" w:rsidP="003A3A22">
      <w:pPr>
        <w:spacing w:after="0" w:line="480" w:lineRule="auto"/>
        <w:rPr>
          <w:rFonts w:ascii="Arial" w:hAnsi="Arial" w:cs="Arial"/>
          <w:color w:val="000000" w:themeColor="text1"/>
          <w:sz w:val="24"/>
          <w:szCs w:val="24"/>
        </w:rPr>
      </w:pPr>
    </w:p>
    <w:p w:rsidR="00AF6D86" w:rsidRDefault="00643CBC"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T</w:t>
      </w:r>
      <w:r w:rsidR="003F2E63" w:rsidRPr="00223D58">
        <w:rPr>
          <w:rFonts w:ascii="Arial" w:hAnsi="Arial" w:cs="Arial"/>
          <w:color w:val="000000" w:themeColor="text1"/>
          <w:sz w:val="24"/>
          <w:szCs w:val="24"/>
        </w:rPr>
        <w:t xml:space="preserve">he advice given by the applicants’ representatives </w:t>
      </w:r>
      <w:r w:rsidR="00A824E8" w:rsidRPr="00223D58">
        <w:rPr>
          <w:rFonts w:ascii="Arial" w:hAnsi="Arial" w:cs="Arial"/>
          <w:color w:val="000000" w:themeColor="text1"/>
          <w:sz w:val="24"/>
          <w:szCs w:val="24"/>
        </w:rPr>
        <w:t xml:space="preserve">at the relevant time </w:t>
      </w:r>
      <w:r w:rsidR="003F2E63" w:rsidRPr="00223D58">
        <w:rPr>
          <w:rFonts w:ascii="Arial" w:hAnsi="Arial" w:cs="Arial"/>
          <w:color w:val="000000" w:themeColor="text1"/>
          <w:sz w:val="24"/>
          <w:szCs w:val="24"/>
        </w:rPr>
        <w:t xml:space="preserve">was </w:t>
      </w:r>
      <w:r w:rsidRPr="00223D58">
        <w:rPr>
          <w:rFonts w:ascii="Arial" w:hAnsi="Arial" w:cs="Arial"/>
          <w:color w:val="000000" w:themeColor="text1"/>
          <w:sz w:val="24"/>
          <w:szCs w:val="24"/>
        </w:rPr>
        <w:t xml:space="preserve">indeed </w:t>
      </w:r>
      <w:r w:rsidR="003F2E63" w:rsidRPr="00223D58">
        <w:rPr>
          <w:rFonts w:ascii="Arial" w:hAnsi="Arial" w:cs="Arial"/>
          <w:color w:val="000000" w:themeColor="text1"/>
          <w:sz w:val="24"/>
          <w:szCs w:val="24"/>
        </w:rPr>
        <w:t>bad when considered against the facts raised in their affidavits</w:t>
      </w:r>
      <w:r w:rsidR="00312E11">
        <w:rPr>
          <w:rFonts w:ascii="Arial" w:hAnsi="Arial" w:cs="Arial"/>
          <w:color w:val="000000" w:themeColor="text1"/>
          <w:sz w:val="24"/>
          <w:szCs w:val="24"/>
        </w:rPr>
        <w:t xml:space="preserve"> in this review application</w:t>
      </w:r>
      <w:r w:rsidR="003F2E63" w:rsidRPr="00223D58">
        <w:rPr>
          <w:rFonts w:ascii="Arial" w:hAnsi="Arial" w:cs="Arial"/>
          <w:color w:val="000000" w:themeColor="text1"/>
          <w:sz w:val="24"/>
          <w:szCs w:val="24"/>
        </w:rPr>
        <w:t xml:space="preserve">. It was </w:t>
      </w:r>
      <w:r w:rsidR="00D2781C" w:rsidRPr="00223D58">
        <w:rPr>
          <w:rFonts w:ascii="Arial" w:hAnsi="Arial" w:cs="Arial"/>
          <w:color w:val="000000" w:themeColor="text1"/>
          <w:sz w:val="24"/>
          <w:szCs w:val="24"/>
        </w:rPr>
        <w:t xml:space="preserve">however </w:t>
      </w:r>
      <w:r w:rsidR="00F84ABB" w:rsidRPr="00223D58">
        <w:rPr>
          <w:rFonts w:ascii="Arial" w:hAnsi="Arial" w:cs="Arial"/>
          <w:color w:val="000000" w:themeColor="text1"/>
          <w:sz w:val="24"/>
          <w:szCs w:val="24"/>
        </w:rPr>
        <w:t xml:space="preserve">also </w:t>
      </w:r>
      <w:r w:rsidR="003F2E63" w:rsidRPr="00223D58">
        <w:rPr>
          <w:rFonts w:ascii="Arial" w:hAnsi="Arial" w:cs="Arial"/>
          <w:color w:val="000000" w:themeColor="text1"/>
          <w:sz w:val="24"/>
          <w:szCs w:val="24"/>
        </w:rPr>
        <w:t xml:space="preserve">open for them to bring an application for postponement properly motivated under oath in advance of the hearing of 26 January 2021 but they did not do so. </w:t>
      </w:r>
    </w:p>
    <w:p w:rsidR="00AF6D86" w:rsidRDefault="00AF6D86" w:rsidP="00AF6D86">
      <w:pPr>
        <w:pStyle w:val="ListParagraph"/>
        <w:rPr>
          <w:rFonts w:ascii="Arial" w:hAnsi="Arial" w:cs="Arial"/>
          <w:color w:val="000000" w:themeColor="text1"/>
          <w:sz w:val="24"/>
          <w:szCs w:val="24"/>
        </w:rPr>
      </w:pPr>
    </w:p>
    <w:p w:rsidR="00AF6D86" w:rsidRDefault="00AF6D86" w:rsidP="00223D5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for the applicants places </w:t>
      </w:r>
      <w:r w:rsidR="00312E11">
        <w:rPr>
          <w:rFonts w:ascii="Arial" w:hAnsi="Arial" w:cs="Arial"/>
          <w:color w:val="000000" w:themeColor="text1"/>
          <w:sz w:val="24"/>
          <w:szCs w:val="24"/>
        </w:rPr>
        <w:t xml:space="preserve">heavy </w:t>
      </w:r>
      <w:r>
        <w:rPr>
          <w:rFonts w:ascii="Arial" w:hAnsi="Arial" w:cs="Arial"/>
          <w:color w:val="000000" w:themeColor="text1"/>
          <w:sz w:val="24"/>
          <w:szCs w:val="24"/>
        </w:rPr>
        <w:t xml:space="preserve">reliance upon the rejection by Parker AJ of the request made by their erstwhile counsel in oral argument as </w:t>
      </w:r>
      <w:r w:rsidR="00E65F10">
        <w:rPr>
          <w:rFonts w:ascii="Arial" w:hAnsi="Arial" w:cs="Arial"/>
          <w:color w:val="000000" w:themeColor="text1"/>
          <w:sz w:val="24"/>
          <w:szCs w:val="24"/>
        </w:rPr>
        <w:t xml:space="preserve">amounting </w:t>
      </w:r>
      <w:r w:rsidR="00244C1F">
        <w:rPr>
          <w:rFonts w:ascii="Arial" w:hAnsi="Arial" w:cs="Arial"/>
          <w:color w:val="000000" w:themeColor="text1"/>
          <w:sz w:val="24"/>
          <w:szCs w:val="24"/>
        </w:rPr>
        <w:t xml:space="preserve">to </w:t>
      </w:r>
      <w:r>
        <w:rPr>
          <w:rFonts w:ascii="Arial" w:hAnsi="Arial" w:cs="Arial"/>
          <w:color w:val="000000" w:themeColor="text1"/>
          <w:sz w:val="24"/>
          <w:szCs w:val="24"/>
        </w:rPr>
        <w:t>a vitiating irregularity. That request is to be seen in context</w:t>
      </w:r>
      <w:r w:rsidR="00312E11">
        <w:rPr>
          <w:rFonts w:ascii="Arial" w:hAnsi="Arial" w:cs="Arial"/>
          <w:color w:val="000000" w:themeColor="text1"/>
          <w:sz w:val="24"/>
          <w:szCs w:val="24"/>
        </w:rPr>
        <w:t xml:space="preserve"> of the proceedings viewed as a whole</w:t>
      </w:r>
      <w:r>
        <w:rPr>
          <w:rFonts w:ascii="Arial" w:hAnsi="Arial" w:cs="Arial"/>
          <w:color w:val="000000" w:themeColor="text1"/>
          <w:sz w:val="24"/>
          <w:szCs w:val="24"/>
        </w:rPr>
        <w:t xml:space="preserve">. As pointed out by counsel for the Union, it is made at the conclusion of his </w:t>
      </w:r>
      <w:r w:rsidR="00312E11">
        <w:rPr>
          <w:rFonts w:ascii="Arial" w:hAnsi="Arial" w:cs="Arial"/>
          <w:color w:val="000000" w:themeColor="text1"/>
          <w:sz w:val="24"/>
          <w:szCs w:val="24"/>
        </w:rPr>
        <w:t xml:space="preserve">oral </w:t>
      </w:r>
      <w:r>
        <w:rPr>
          <w:rFonts w:ascii="Arial" w:hAnsi="Arial" w:cs="Arial"/>
          <w:color w:val="000000" w:themeColor="text1"/>
          <w:sz w:val="24"/>
          <w:szCs w:val="24"/>
        </w:rPr>
        <w:t>argument after making extensive submissions that the counter application should be struck as not being properly brought as one of urgency. But erstwhile counsel for the applicants also argued that the Union had failed to mak</w:t>
      </w:r>
      <w:r w:rsidR="00312E11">
        <w:rPr>
          <w:rFonts w:ascii="Arial" w:hAnsi="Arial" w:cs="Arial"/>
          <w:color w:val="000000" w:themeColor="text1"/>
          <w:sz w:val="24"/>
          <w:szCs w:val="24"/>
        </w:rPr>
        <w:t>e out a case for the declaratory</w:t>
      </w:r>
      <w:r>
        <w:rPr>
          <w:rFonts w:ascii="Arial" w:hAnsi="Arial" w:cs="Arial"/>
          <w:color w:val="000000" w:themeColor="text1"/>
          <w:sz w:val="24"/>
          <w:szCs w:val="24"/>
        </w:rPr>
        <w:t xml:space="preserve"> relief sought - of being in contempt of court – until the appeal is heard on the basis of </w:t>
      </w:r>
      <w:r w:rsidR="0005629E">
        <w:rPr>
          <w:rFonts w:ascii="Arial" w:hAnsi="Arial" w:cs="Arial"/>
          <w:color w:val="000000" w:themeColor="text1"/>
          <w:sz w:val="24"/>
          <w:szCs w:val="24"/>
        </w:rPr>
        <w:t>r</w:t>
      </w:r>
      <w:r>
        <w:rPr>
          <w:rFonts w:ascii="Arial" w:hAnsi="Arial" w:cs="Arial"/>
          <w:color w:val="000000" w:themeColor="text1"/>
          <w:sz w:val="24"/>
          <w:szCs w:val="24"/>
        </w:rPr>
        <w:t xml:space="preserve">ule 121(2) of the High Court </w:t>
      </w:r>
      <w:r w:rsidR="0005629E">
        <w:rPr>
          <w:rFonts w:ascii="Arial" w:hAnsi="Arial" w:cs="Arial"/>
          <w:color w:val="000000" w:themeColor="text1"/>
          <w:sz w:val="24"/>
          <w:szCs w:val="24"/>
        </w:rPr>
        <w:t>R</w:t>
      </w:r>
      <w:r>
        <w:rPr>
          <w:rFonts w:ascii="Arial" w:hAnsi="Arial" w:cs="Arial"/>
          <w:color w:val="000000" w:themeColor="text1"/>
          <w:sz w:val="24"/>
          <w:szCs w:val="24"/>
        </w:rPr>
        <w:t xml:space="preserve">ules. (That point was understandably not raised in these proceedings). </w:t>
      </w:r>
      <w:r w:rsidR="00312E11">
        <w:rPr>
          <w:rFonts w:ascii="Arial" w:hAnsi="Arial" w:cs="Arial"/>
          <w:color w:val="000000" w:themeColor="text1"/>
          <w:sz w:val="24"/>
          <w:szCs w:val="24"/>
        </w:rPr>
        <w:t>A</w:t>
      </w:r>
      <w:r>
        <w:rPr>
          <w:rFonts w:ascii="Arial" w:hAnsi="Arial" w:cs="Arial"/>
          <w:color w:val="000000" w:themeColor="text1"/>
          <w:sz w:val="24"/>
          <w:szCs w:val="24"/>
        </w:rPr>
        <w:t>fter concluding his argument in respect of those issues, counsel concluded:</w:t>
      </w:r>
    </w:p>
    <w:p w:rsidR="00AF6D86" w:rsidRPr="00FB53E0" w:rsidRDefault="00AF6D86" w:rsidP="00FB53E0">
      <w:pPr>
        <w:pStyle w:val="ListParagraph"/>
        <w:spacing w:after="0" w:line="480" w:lineRule="auto"/>
        <w:jc w:val="both"/>
        <w:rPr>
          <w:rFonts w:ascii="Arial" w:hAnsi="Arial" w:cs="Arial"/>
          <w:color w:val="000000" w:themeColor="text1"/>
          <w:sz w:val="24"/>
          <w:szCs w:val="24"/>
        </w:rPr>
      </w:pPr>
    </w:p>
    <w:p w:rsidR="00AF6D86" w:rsidRPr="005C635D" w:rsidRDefault="00AF6D86" w:rsidP="005C635D">
      <w:pPr>
        <w:pStyle w:val="NoSpacing"/>
        <w:spacing w:line="360" w:lineRule="auto"/>
        <w:ind w:left="720"/>
        <w:jc w:val="both"/>
        <w:rPr>
          <w:rFonts w:ascii="Arial" w:hAnsi="Arial" w:cs="Arial"/>
          <w:color w:val="000000" w:themeColor="text1"/>
        </w:rPr>
      </w:pPr>
      <w:r w:rsidRPr="005C635D">
        <w:rPr>
          <w:rFonts w:ascii="Arial" w:hAnsi="Arial" w:cs="Arial"/>
          <w:color w:val="000000" w:themeColor="text1"/>
        </w:rPr>
        <w:t>‘Mr Muhongo:</w:t>
      </w:r>
      <w:r w:rsidRPr="005C635D">
        <w:rPr>
          <w:rFonts w:ascii="Arial" w:hAnsi="Arial" w:cs="Arial"/>
          <w:color w:val="000000" w:themeColor="text1"/>
        </w:rPr>
        <w:tab/>
        <w:t>So Your Lordship the application is not urgent.’</w:t>
      </w:r>
    </w:p>
    <w:p w:rsidR="00AF6D86" w:rsidRPr="005C635D" w:rsidRDefault="00AF6D86" w:rsidP="005C635D">
      <w:pPr>
        <w:pStyle w:val="NoSpacing"/>
        <w:spacing w:line="360" w:lineRule="auto"/>
        <w:ind w:left="720"/>
        <w:jc w:val="both"/>
        <w:rPr>
          <w:rFonts w:ascii="Arial" w:hAnsi="Arial" w:cs="Arial"/>
          <w:color w:val="000000" w:themeColor="text1"/>
        </w:rPr>
      </w:pPr>
      <w:r w:rsidRPr="005C635D">
        <w:rPr>
          <w:rFonts w:ascii="Arial" w:hAnsi="Arial" w:cs="Arial"/>
          <w:color w:val="000000" w:themeColor="text1"/>
        </w:rPr>
        <w:t>Court:</w:t>
      </w:r>
      <w:r w:rsidRPr="005C635D">
        <w:rPr>
          <w:rFonts w:ascii="Arial" w:hAnsi="Arial" w:cs="Arial"/>
          <w:color w:val="000000" w:themeColor="text1"/>
        </w:rPr>
        <w:tab/>
      </w:r>
      <w:r w:rsidRPr="005C635D">
        <w:rPr>
          <w:rFonts w:ascii="Arial" w:hAnsi="Arial" w:cs="Arial"/>
          <w:color w:val="000000" w:themeColor="text1"/>
        </w:rPr>
        <w:tab/>
        <w:t>Yes, I have noted.</w:t>
      </w:r>
    </w:p>
    <w:p w:rsidR="00AF6D86" w:rsidRPr="005C635D" w:rsidRDefault="00AF6D86" w:rsidP="005C635D">
      <w:pPr>
        <w:pStyle w:val="NoSpacing"/>
        <w:spacing w:line="360" w:lineRule="auto"/>
        <w:ind w:left="720"/>
        <w:jc w:val="both"/>
        <w:rPr>
          <w:rFonts w:ascii="Arial" w:hAnsi="Arial" w:cs="Arial"/>
          <w:color w:val="000000" w:themeColor="text1"/>
        </w:rPr>
      </w:pPr>
      <w:r w:rsidRPr="005C635D">
        <w:rPr>
          <w:rFonts w:ascii="Arial" w:hAnsi="Arial" w:cs="Arial"/>
          <w:color w:val="000000" w:themeColor="text1"/>
        </w:rPr>
        <w:t>Mr Muhongo:</w:t>
      </w:r>
      <w:r w:rsidRPr="005C635D">
        <w:rPr>
          <w:rFonts w:ascii="Arial" w:hAnsi="Arial" w:cs="Arial"/>
          <w:color w:val="000000" w:themeColor="text1"/>
        </w:rPr>
        <w:tab/>
        <w:t xml:space="preserve">Attracts the striking off, no </w:t>
      </w:r>
      <w:r w:rsidR="005C635D" w:rsidRPr="005C635D">
        <w:rPr>
          <w:rFonts w:ascii="Arial" w:hAnsi="Arial" w:cs="Arial"/>
          <w:color w:val="000000" w:themeColor="text1"/>
        </w:rPr>
        <w:t xml:space="preserve">case made out for the primary relief, it should attract the dismissal. And in the alternative Your Lordship is that in the event that Your Lordship does not want either of those two orders, Your Lordship then we humbly submit would be appropriate then to stay this application pending the outcome of the Supreme Court. And in the event that Your Lordship is not minded to granted any of these orders, we Your Lordship would seek an opportunity to then put up </w:t>
      </w:r>
      <w:r w:rsidR="005C635D">
        <w:rPr>
          <w:rFonts w:ascii="Arial" w:hAnsi="Arial" w:cs="Arial"/>
          <w:color w:val="000000" w:themeColor="text1"/>
        </w:rPr>
        <w:t>a reasonable opportunity on behalf of the employer to then put up papers in response to the allegations that ar</w:t>
      </w:r>
      <w:r w:rsidR="005C635D" w:rsidRPr="005C635D">
        <w:rPr>
          <w:rFonts w:ascii="Arial" w:hAnsi="Arial" w:cs="Arial"/>
          <w:color w:val="000000" w:themeColor="text1"/>
        </w:rPr>
        <w:t>e levelled against them so that Your L</w:t>
      </w:r>
      <w:r w:rsidR="005C635D">
        <w:rPr>
          <w:rFonts w:ascii="Arial" w:hAnsi="Arial" w:cs="Arial"/>
          <w:color w:val="000000" w:themeColor="text1"/>
        </w:rPr>
        <w:t>ordship can engage their minds.’</w:t>
      </w:r>
      <w:r w:rsidRPr="005C635D">
        <w:rPr>
          <w:rFonts w:ascii="Arial" w:hAnsi="Arial" w:cs="Arial"/>
          <w:color w:val="000000" w:themeColor="text1"/>
        </w:rPr>
        <w:tab/>
      </w:r>
    </w:p>
    <w:p w:rsidR="00AF6D86" w:rsidRPr="00095AB6" w:rsidRDefault="00AF6D86" w:rsidP="00095AB6">
      <w:pPr>
        <w:rPr>
          <w:rFonts w:ascii="Arial" w:hAnsi="Arial" w:cs="Arial"/>
          <w:sz w:val="24"/>
          <w:szCs w:val="24"/>
        </w:rPr>
      </w:pPr>
    </w:p>
    <w:p w:rsidR="00312E11" w:rsidRDefault="005C635D" w:rsidP="00223D5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then pointed out to counsel that the applicants had been afforded an opportunity to answer to the counter application and that they elected not to do so. The court declined that request made at the end of oral argument. </w:t>
      </w:r>
    </w:p>
    <w:p w:rsidR="00312E11" w:rsidRDefault="00312E11" w:rsidP="00312E11">
      <w:pPr>
        <w:pStyle w:val="NoSpacing"/>
        <w:spacing w:line="480" w:lineRule="auto"/>
        <w:jc w:val="both"/>
        <w:rPr>
          <w:rFonts w:ascii="Arial" w:hAnsi="Arial" w:cs="Arial"/>
          <w:color w:val="000000" w:themeColor="text1"/>
          <w:sz w:val="24"/>
          <w:szCs w:val="24"/>
        </w:rPr>
      </w:pPr>
    </w:p>
    <w:p w:rsidR="00AF6D86" w:rsidRDefault="005C635D" w:rsidP="00223D5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Counsel for the applicants contends that this amounts to an irregularity. In addressing this question, regard is to be had to the full context of the proceedings – both on 18 and 26 January 2021.</w:t>
      </w:r>
    </w:p>
    <w:p w:rsidR="00223D58" w:rsidRPr="003A3A22" w:rsidRDefault="00223D58" w:rsidP="003A3A22">
      <w:pPr>
        <w:spacing w:after="0" w:line="480" w:lineRule="auto"/>
        <w:rPr>
          <w:rFonts w:ascii="Arial" w:hAnsi="Arial" w:cs="Arial"/>
          <w:color w:val="000000" w:themeColor="text1"/>
          <w:sz w:val="24"/>
          <w:szCs w:val="24"/>
        </w:rPr>
      </w:pPr>
    </w:p>
    <w:p w:rsidR="00223D58" w:rsidRDefault="00BA4A10"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Much of the applicants’ </w:t>
      </w:r>
      <w:r w:rsidR="00CE4314">
        <w:rPr>
          <w:rFonts w:ascii="Arial" w:hAnsi="Arial" w:cs="Arial"/>
          <w:color w:val="000000" w:themeColor="text1"/>
          <w:sz w:val="24"/>
          <w:szCs w:val="24"/>
        </w:rPr>
        <w:t xml:space="preserve">written </w:t>
      </w:r>
      <w:r w:rsidRPr="00223D58">
        <w:rPr>
          <w:rFonts w:ascii="Arial" w:hAnsi="Arial" w:cs="Arial"/>
          <w:color w:val="000000" w:themeColor="text1"/>
          <w:sz w:val="24"/>
          <w:szCs w:val="24"/>
        </w:rPr>
        <w:t>argument in this court was directed at the court hearing the counter application on a semi-urgent basis. Presumably alive to the fact that a ruling on urgency is not appealable,</w:t>
      </w:r>
      <w:r>
        <w:rPr>
          <w:rStyle w:val="FootnoteReference"/>
          <w:rFonts w:ascii="Arial" w:hAnsi="Arial" w:cs="Arial"/>
          <w:color w:val="000000" w:themeColor="text1"/>
          <w:sz w:val="24"/>
          <w:szCs w:val="24"/>
        </w:rPr>
        <w:footnoteReference w:id="28"/>
      </w:r>
      <w:r w:rsidRPr="00223D58">
        <w:rPr>
          <w:rFonts w:ascii="Arial" w:hAnsi="Arial" w:cs="Arial"/>
          <w:color w:val="000000" w:themeColor="text1"/>
          <w:sz w:val="24"/>
          <w:szCs w:val="24"/>
        </w:rPr>
        <w:t xml:space="preserve"> </w:t>
      </w:r>
      <w:r w:rsidR="00A824E8" w:rsidRPr="00223D58">
        <w:rPr>
          <w:rFonts w:ascii="Arial" w:hAnsi="Arial" w:cs="Arial"/>
          <w:color w:val="000000" w:themeColor="text1"/>
          <w:sz w:val="24"/>
          <w:szCs w:val="24"/>
        </w:rPr>
        <w:t>counsel</w:t>
      </w:r>
      <w:r w:rsidRPr="00223D58">
        <w:rPr>
          <w:rFonts w:ascii="Arial" w:hAnsi="Arial" w:cs="Arial"/>
          <w:color w:val="000000" w:themeColor="text1"/>
          <w:sz w:val="24"/>
          <w:szCs w:val="24"/>
        </w:rPr>
        <w:t xml:space="preserve"> contend</w:t>
      </w:r>
      <w:r w:rsidR="00A824E8" w:rsidRPr="00223D58">
        <w:rPr>
          <w:rFonts w:ascii="Arial" w:hAnsi="Arial" w:cs="Arial"/>
          <w:color w:val="000000" w:themeColor="text1"/>
          <w:sz w:val="24"/>
          <w:szCs w:val="24"/>
        </w:rPr>
        <w:t>ed</w:t>
      </w:r>
      <w:r w:rsidRPr="00223D58">
        <w:rPr>
          <w:rFonts w:ascii="Arial" w:hAnsi="Arial" w:cs="Arial"/>
          <w:color w:val="000000" w:themeColor="text1"/>
          <w:sz w:val="24"/>
          <w:szCs w:val="24"/>
        </w:rPr>
        <w:t xml:space="preserve"> that it was irregular for the application to have been pursued on an urgent basis. </w:t>
      </w:r>
      <w:r w:rsidR="00312E11">
        <w:rPr>
          <w:rFonts w:ascii="Arial" w:hAnsi="Arial" w:cs="Arial"/>
          <w:color w:val="000000" w:themeColor="text1"/>
          <w:sz w:val="24"/>
          <w:szCs w:val="24"/>
        </w:rPr>
        <w:t>T</w:t>
      </w:r>
      <w:r w:rsidRPr="00223D58">
        <w:rPr>
          <w:rFonts w:ascii="Arial" w:hAnsi="Arial" w:cs="Arial"/>
          <w:color w:val="000000" w:themeColor="text1"/>
          <w:sz w:val="24"/>
          <w:szCs w:val="24"/>
        </w:rPr>
        <w:t xml:space="preserve">he attack upon the judgment of the court below was </w:t>
      </w:r>
      <w:r w:rsidR="00312E11">
        <w:rPr>
          <w:rFonts w:ascii="Arial" w:hAnsi="Arial" w:cs="Arial"/>
          <w:color w:val="000000" w:themeColor="text1"/>
          <w:sz w:val="24"/>
          <w:szCs w:val="24"/>
        </w:rPr>
        <w:t xml:space="preserve">however </w:t>
      </w:r>
      <w:r w:rsidRPr="00223D58">
        <w:rPr>
          <w:rFonts w:ascii="Arial" w:hAnsi="Arial" w:cs="Arial"/>
          <w:color w:val="000000" w:themeColor="text1"/>
          <w:sz w:val="24"/>
          <w:szCs w:val="24"/>
        </w:rPr>
        <w:t xml:space="preserve">that Parker AJ was wrong to have heard the matter as one of urgency. </w:t>
      </w:r>
      <w:r w:rsidR="00A824E8" w:rsidRPr="00223D58">
        <w:rPr>
          <w:rFonts w:ascii="Arial" w:hAnsi="Arial" w:cs="Arial"/>
          <w:color w:val="000000" w:themeColor="text1"/>
          <w:sz w:val="24"/>
          <w:szCs w:val="24"/>
        </w:rPr>
        <w:t>Indeed their contention i</w:t>
      </w:r>
      <w:r w:rsidR="00643CBC" w:rsidRPr="00223D58">
        <w:rPr>
          <w:rFonts w:ascii="Arial" w:hAnsi="Arial" w:cs="Arial"/>
          <w:color w:val="000000" w:themeColor="text1"/>
          <w:sz w:val="24"/>
          <w:szCs w:val="24"/>
        </w:rPr>
        <w:t>s that he was ‘patently wrong’</w:t>
      </w:r>
      <w:r w:rsidR="00D2781C" w:rsidRPr="00223D58">
        <w:rPr>
          <w:rFonts w:ascii="Arial" w:hAnsi="Arial" w:cs="Arial"/>
          <w:color w:val="000000" w:themeColor="text1"/>
          <w:sz w:val="24"/>
          <w:szCs w:val="24"/>
        </w:rPr>
        <w:t>, using</w:t>
      </w:r>
      <w:r w:rsidR="00643CBC" w:rsidRPr="00223D58">
        <w:rPr>
          <w:rFonts w:ascii="Arial" w:hAnsi="Arial" w:cs="Arial"/>
          <w:color w:val="000000" w:themeColor="text1"/>
          <w:sz w:val="24"/>
          <w:szCs w:val="24"/>
        </w:rPr>
        <w:t xml:space="preserve"> the language of </w:t>
      </w:r>
      <w:r w:rsidR="00D2781C" w:rsidRPr="00223D58">
        <w:rPr>
          <w:rFonts w:ascii="Arial" w:hAnsi="Arial" w:cs="Arial"/>
          <w:color w:val="000000" w:themeColor="text1"/>
          <w:sz w:val="24"/>
          <w:szCs w:val="24"/>
        </w:rPr>
        <w:t>an</w:t>
      </w:r>
      <w:r w:rsidR="00643CBC" w:rsidRPr="00223D58">
        <w:rPr>
          <w:rFonts w:ascii="Arial" w:hAnsi="Arial" w:cs="Arial"/>
          <w:color w:val="000000" w:themeColor="text1"/>
          <w:sz w:val="24"/>
          <w:szCs w:val="24"/>
        </w:rPr>
        <w:t xml:space="preserve"> appeal, directed at the result</w:t>
      </w:r>
      <w:r w:rsidR="00312E11">
        <w:rPr>
          <w:rFonts w:ascii="Arial" w:hAnsi="Arial" w:cs="Arial"/>
          <w:color w:val="000000" w:themeColor="text1"/>
          <w:sz w:val="24"/>
          <w:szCs w:val="24"/>
        </w:rPr>
        <w:t xml:space="preserve"> of the ruling on urgency</w:t>
      </w:r>
      <w:r w:rsidR="00643CBC" w:rsidRPr="00223D58">
        <w:rPr>
          <w:rFonts w:ascii="Arial" w:hAnsi="Arial" w:cs="Arial"/>
          <w:color w:val="000000" w:themeColor="text1"/>
          <w:sz w:val="24"/>
          <w:szCs w:val="24"/>
        </w:rPr>
        <w:t>.</w:t>
      </w:r>
    </w:p>
    <w:p w:rsidR="00223D58" w:rsidRPr="003A3A22" w:rsidRDefault="00223D58" w:rsidP="003A3A22">
      <w:pPr>
        <w:spacing w:after="0" w:line="480" w:lineRule="auto"/>
        <w:rPr>
          <w:rFonts w:ascii="Arial" w:hAnsi="Arial" w:cs="Arial"/>
          <w:color w:val="000000" w:themeColor="text1"/>
          <w:sz w:val="24"/>
          <w:szCs w:val="24"/>
        </w:rPr>
      </w:pPr>
    </w:p>
    <w:p w:rsidR="00223D58" w:rsidRDefault="00BA4A10"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As is made clear, a review under s 16 is directed at an irregularity in the </w:t>
      </w:r>
      <w:r w:rsidR="00643CBC" w:rsidRPr="00223D58">
        <w:rPr>
          <w:rFonts w:ascii="Arial" w:hAnsi="Arial" w:cs="Arial"/>
          <w:color w:val="000000" w:themeColor="text1"/>
          <w:sz w:val="24"/>
          <w:szCs w:val="24"/>
        </w:rPr>
        <w:t xml:space="preserve">conduct of the </w:t>
      </w:r>
      <w:r w:rsidRPr="00223D58">
        <w:rPr>
          <w:rFonts w:ascii="Arial" w:hAnsi="Arial" w:cs="Arial"/>
          <w:color w:val="000000" w:themeColor="text1"/>
          <w:sz w:val="24"/>
          <w:szCs w:val="24"/>
        </w:rPr>
        <w:t>proceedings and not to challenge a result reached by the court. The recourse against a result is to take a matter on appeal. Where a party is not happy with the result of procedural point taking which is not appealable,</w:t>
      </w:r>
      <w:r w:rsidR="00A824E8" w:rsidRPr="00223D58">
        <w:rPr>
          <w:rFonts w:ascii="Arial" w:hAnsi="Arial" w:cs="Arial"/>
          <w:color w:val="000000" w:themeColor="text1"/>
          <w:sz w:val="24"/>
          <w:szCs w:val="24"/>
        </w:rPr>
        <w:t xml:space="preserve"> as is the case with an urgency ruling,</w:t>
      </w:r>
      <w:r w:rsidRPr="00223D58">
        <w:rPr>
          <w:rFonts w:ascii="Arial" w:hAnsi="Arial" w:cs="Arial"/>
          <w:color w:val="000000" w:themeColor="text1"/>
          <w:sz w:val="24"/>
          <w:szCs w:val="24"/>
        </w:rPr>
        <w:t xml:space="preserve"> it is not open </w:t>
      </w:r>
      <w:r w:rsidR="00F84ABB" w:rsidRPr="00223D58">
        <w:rPr>
          <w:rFonts w:ascii="Arial" w:hAnsi="Arial" w:cs="Arial"/>
          <w:color w:val="000000" w:themeColor="text1"/>
          <w:sz w:val="24"/>
          <w:szCs w:val="24"/>
        </w:rPr>
        <w:t xml:space="preserve">to </w:t>
      </w:r>
      <w:r w:rsidR="00643CBC" w:rsidRPr="00223D58">
        <w:rPr>
          <w:rFonts w:ascii="Arial" w:hAnsi="Arial" w:cs="Arial"/>
          <w:color w:val="000000" w:themeColor="text1"/>
          <w:sz w:val="24"/>
          <w:szCs w:val="24"/>
        </w:rPr>
        <w:t>t</w:t>
      </w:r>
      <w:r w:rsidR="00F84ABB" w:rsidRPr="00223D58">
        <w:rPr>
          <w:rFonts w:ascii="Arial" w:hAnsi="Arial" w:cs="Arial"/>
          <w:color w:val="000000" w:themeColor="text1"/>
          <w:sz w:val="24"/>
          <w:szCs w:val="24"/>
        </w:rPr>
        <w:t xml:space="preserve">hat party </w:t>
      </w:r>
      <w:r w:rsidRPr="00223D58">
        <w:rPr>
          <w:rFonts w:ascii="Arial" w:hAnsi="Arial" w:cs="Arial"/>
          <w:color w:val="000000" w:themeColor="text1"/>
          <w:sz w:val="24"/>
          <w:szCs w:val="24"/>
        </w:rPr>
        <w:t xml:space="preserve">to dress up its challenge </w:t>
      </w:r>
      <w:r w:rsidR="00D2781C" w:rsidRPr="00223D58">
        <w:rPr>
          <w:rFonts w:ascii="Arial" w:hAnsi="Arial" w:cs="Arial"/>
          <w:color w:val="000000" w:themeColor="text1"/>
          <w:sz w:val="24"/>
          <w:szCs w:val="24"/>
        </w:rPr>
        <w:t>to</w:t>
      </w:r>
      <w:r w:rsidRPr="00223D58">
        <w:rPr>
          <w:rFonts w:ascii="Arial" w:hAnsi="Arial" w:cs="Arial"/>
          <w:color w:val="000000" w:themeColor="text1"/>
          <w:sz w:val="24"/>
          <w:szCs w:val="24"/>
        </w:rPr>
        <w:t xml:space="preserve"> the</w:t>
      </w:r>
      <w:r w:rsidR="00643CBC" w:rsidRPr="00223D58">
        <w:rPr>
          <w:rFonts w:ascii="Arial" w:hAnsi="Arial" w:cs="Arial"/>
          <w:color w:val="000000" w:themeColor="text1"/>
          <w:sz w:val="24"/>
          <w:szCs w:val="24"/>
        </w:rPr>
        <w:t xml:space="preserve"> merits of a </w:t>
      </w:r>
      <w:r w:rsidRPr="00223D58">
        <w:rPr>
          <w:rFonts w:ascii="Arial" w:hAnsi="Arial" w:cs="Arial"/>
          <w:color w:val="000000" w:themeColor="text1"/>
          <w:sz w:val="24"/>
          <w:szCs w:val="24"/>
        </w:rPr>
        <w:t xml:space="preserve">ruling as </w:t>
      </w:r>
      <w:r w:rsidR="00A824E8" w:rsidRPr="00223D58">
        <w:rPr>
          <w:rFonts w:ascii="Arial" w:hAnsi="Arial" w:cs="Arial"/>
          <w:color w:val="000000" w:themeColor="text1"/>
          <w:sz w:val="24"/>
          <w:szCs w:val="24"/>
        </w:rPr>
        <w:t>a</w:t>
      </w:r>
      <w:r w:rsidRPr="00223D58">
        <w:rPr>
          <w:rFonts w:ascii="Arial" w:hAnsi="Arial" w:cs="Arial"/>
          <w:color w:val="000000" w:themeColor="text1"/>
          <w:sz w:val="24"/>
          <w:szCs w:val="24"/>
        </w:rPr>
        <w:t>n irregularity for the purpose of invoking s 16.</w:t>
      </w:r>
      <w:r w:rsidR="00CE4314">
        <w:rPr>
          <w:rFonts w:ascii="Arial" w:hAnsi="Arial" w:cs="Arial"/>
          <w:color w:val="000000" w:themeColor="text1"/>
          <w:sz w:val="24"/>
          <w:szCs w:val="24"/>
        </w:rPr>
        <w:t xml:space="preserve"> Counsel for the applicants correctly conceded this and agreed th</w:t>
      </w:r>
      <w:r w:rsidRPr="00223D58">
        <w:rPr>
          <w:rFonts w:ascii="Arial" w:hAnsi="Arial" w:cs="Arial"/>
          <w:color w:val="000000" w:themeColor="text1"/>
          <w:sz w:val="24"/>
          <w:szCs w:val="24"/>
        </w:rPr>
        <w:t xml:space="preserve">at </w:t>
      </w:r>
      <w:r w:rsidR="00CE4314">
        <w:rPr>
          <w:rFonts w:ascii="Arial" w:hAnsi="Arial" w:cs="Arial"/>
          <w:color w:val="000000" w:themeColor="text1"/>
          <w:sz w:val="24"/>
          <w:szCs w:val="24"/>
        </w:rPr>
        <w:t>it would amount</w:t>
      </w:r>
      <w:r w:rsidRPr="00223D58">
        <w:rPr>
          <w:rFonts w:ascii="Arial" w:hAnsi="Arial" w:cs="Arial"/>
          <w:color w:val="000000" w:themeColor="text1"/>
          <w:sz w:val="24"/>
          <w:szCs w:val="24"/>
        </w:rPr>
        <w:t xml:space="preserve"> to an abuse. This court will have regard to the substance of </w:t>
      </w:r>
      <w:r w:rsidR="00A824E8" w:rsidRPr="00223D58">
        <w:rPr>
          <w:rFonts w:ascii="Arial" w:hAnsi="Arial" w:cs="Arial"/>
          <w:color w:val="000000" w:themeColor="text1"/>
          <w:sz w:val="24"/>
          <w:szCs w:val="24"/>
        </w:rPr>
        <w:t>a</w:t>
      </w:r>
      <w:r w:rsidRPr="00223D58">
        <w:rPr>
          <w:rFonts w:ascii="Arial" w:hAnsi="Arial" w:cs="Arial"/>
          <w:color w:val="000000" w:themeColor="text1"/>
          <w:sz w:val="24"/>
          <w:szCs w:val="24"/>
        </w:rPr>
        <w:t xml:space="preserve"> challenge and not how it is formulated or dressed up.</w:t>
      </w:r>
      <w:r w:rsidR="00CE4314">
        <w:rPr>
          <w:rFonts w:ascii="Arial" w:hAnsi="Arial" w:cs="Arial"/>
          <w:color w:val="000000" w:themeColor="text1"/>
          <w:sz w:val="24"/>
          <w:szCs w:val="24"/>
        </w:rPr>
        <w:t xml:space="preserve"> I understood criticism concerning the way the court dealt with urgency was raised to provide the context for the irregularity contended for in the sense of refusing an opportunity to file answering papers when it was raised at the end of counsel’s oral argument on 26 January 2021.</w:t>
      </w:r>
    </w:p>
    <w:p w:rsidR="00223D58" w:rsidRPr="003A3A22" w:rsidRDefault="00223D58" w:rsidP="003A3A22">
      <w:pPr>
        <w:spacing w:after="0" w:line="480" w:lineRule="auto"/>
        <w:rPr>
          <w:rFonts w:ascii="Arial" w:hAnsi="Arial" w:cs="Arial"/>
          <w:color w:val="000000" w:themeColor="text1"/>
          <w:sz w:val="24"/>
          <w:szCs w:val="24"/>
        </w:rPr>
      </w:pPr>
    </w:p>
    <w:p w:rsidR="00223D58" w:rsidRDefault="00BA4A10"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Whilst it is thus not open to the applicants to challenge the judgment on the basis that it should not have been heard on a semi-urgent basis, it is in any event </w:t>
      </w:r>
      <w:r w:rsidR="00A824E8" w:rsidRPr="00223D58">
        <w:rPr>
          <w:rFonts w:ascii="Arial" w:hAnsi="Arial" w:cs="Arial"/>
          <w:color w:val="000000" w:themeColor="text1"/>
          <w:sz w:val="24"/>
          <w:szCs w:val="24"/>
        </w:rPr>
        <w:t>clear</w:t>
      </w:r>
      <w:r w:rsidR="00F84ABB" w:rsidRPr="00223D58">
        <w:rPr>
          <w:rFonts w:ascii="Arial" w:hAnsi="Arial" w:cs="Arial"/>
          <w:color w:val="000000" w:themeColor="text1"/>
          <w:sz w:val="24"/>
          <w:szCs w:val="24"/>
        </w:rPr>
        <w:t xml:space="preserve"> </w:t>
      </w:r>
      <w:r w:rsidRPr="00223D58">
        <w:rPr>
          <w:rFonts w:ascii="Arial" w:hAnsi="Arial" w:cs="Arial"/>
          <w:color w:val="000000" w:themeColor="text1"/>
          <w:sz w:val="24"/>
          <w:szCs w:val="24"/>
        </w:rPr>
        <w:t>that the applicants’ point taking on that issue</w:t>
      </w:r>
      <w:r w:rsidR="00A824E8" w:rsidRPr="00223D58">
        <w:rPr>
          <w:rFonts w:ascii="Arial" w:hAnsi="Arial" w:cs="Arial"/>
          <w:color w:val="000000" w:themeColor="text1"/>
          <w:sz w:val="24"/>
          <w:szCs w:val="24"/>
        </w:rPr>
        <w:t xml:space="preserve"> is</w:t>
      </w:r>
      <w:r w:rsidRPr="00223D58">
        <w:rPr>
          <w:rFonts w:ascii="Arial" w:hAnsi="Arial" w:cs="Arial"/>
          <w:color w:val="000000" w:themeColor="text1"/>
          <w:sz w:val="24"/>
          <w:szCs w:val="24"/>
        </w:rPr>
        <w:t xml:space="preserve"> entirely without substance. Firstly, the applicants overlook the fact that the counter application was </w:t>
      </w:r>
      <w:r w:rsidR="00A11D33" w:rsidRPr="00223D58">
        <w:rPr>
          <w:rFonts w:ascii="Arial" w:hAnsi="Arial" w:cs="Arial"/>
          <w:color w:val="000000" w:themeColor="text1"/>
          <w:sz w:val="24"/>
          <w:szCs w:val="24"/>
        </w:rPr>
        <w:t>launched in response to Shoprite’s urgent application brought on 13 January 2021 and set down on 18 January 2021. The counter application launched on 17 January 2021</w:t>
      </w:r>
      <w:r w:rsidR="00A824E8" w:rsidRPr="00223D58">
        <w:rPr>
          <w:rFonts w:ascii="Arial" w:hAnsi="Arial" w:cs="Arial"/>
          <w:color w:val="000000" w:themeColor="text1"/>
          <w:sz w:val="24"/>
          <w:szCs w:val="24"/>
        </w:rPr>
        <w:t>,</w:t>
      </w:r>
      <w:r w:rsidR="00A11D33" w:rsidRPr="00223D58">
        <w:rPr>
          <w:rFonts w:ascii="Arial" w:hAnsi="Arial" w:cs="Arial"/>
          <w:color w:val="000000" w:themeColor="text1"/>
          <w:sz w:val="24"/>
          <w:szCs w:val="24"/>
        </w:rPr>
        <w:t xml:space="preserve"> was set down on 18 January 2021 for that </w:t>
      </w:r>
      <w:r w:rsidR="000F34F8" w:rsidRPr="00223D58">
        <w:rPr>
          <w:rFonts w:ascii="Arial" w:hAnsi="Arial" w:cs="Arial"/>
          <w:color w:val="000000" w:themeColor="text1"/>
          <w:sz w:val="24"/>
          <w:szCs w:val="24"/>
        </w:rPr>
        <w:t xml:space="preserve">very </w:t>
      </w:r>
      <w:r w:rsidR="00A11D33" w:rsidRPr="00223D58">
        <w:rPr>
          <w:rFonts w:ascii="Arial" w:hAnsi="Arial" w:cs="Arial"/>
          <w:color w:val="000000" w:themeColor="text1"/>
          <w:sz w:val="24"/>
          <w:szCs w:val="24"/>
        </w:rPr>
        <w:t>reason. The applicants were</w:t>
      </w:r>
      <w:r w:rsidR="00CE4314">
        <w:rPr>
          <w:rFonts w:ascii="Arial" w:hAnsi="Arial" w:cs="Arial"/>
          <w:color w:val="000000" w:themeColor="text1"/>
          <w:sz w:val="24"/>
          <w:szCs w:val="24"/>
        </w:rPr>
        <w:t xml:space="preserve"> then</w:t>
      </w:r>
      <w:r w:rsidR="00A11D33" w:rsidRPr="00223D58">
        <w:rPr>
          <w:rFonts w:ascii="Arial" w:hAnsi="Arial" w:cs="Arial"/>
          <w:color w:val="000000" w:themeColor="text1"/>
          <w:sz w:val="24"/>
          <w:szCs w:val="24"/>
        </w:rPr>
        <w:t xml:space="preserve"> entitled to complain about their lack of opportunity to answer to the serious </w:t>
      </w:r>
      <w:r w:rsidR="000F34F8" w:rsidRPr="00223D58">
        <w:rPr>
          <w:rFonts w:ascii="Arial" w:hAnsi="Arial" w:cs="Arial"/>
          <w:color w:val="000000" w:themeColor="text1"/>
          <w:sz w:val="24"/>
          <w:szCs w:val="24"/>
        </w:rPr>
        <w:t xml:space="preserve">and wide ranging </w:t>
      </w:r>
      <w:r w:rsidR="00A11D33" w:rsidRPr="00223D58">
        <w:rPr>
          <w:rFonts w:ascii="Arial" w:hAnsi="Arial" w:cs="Arial"/>
          <w:color w:val="000000" w:themeColor="text1"/>
          <w:sz w:val="24"/>
          <w:szCs w:val="24"/>
        </w:rPr>
        <w:t>allegations of contempt.</w:t>
      </w:r>
      <w:r w:rsidR="00A824E8" w:rsidRPr="00223D58">
        <w:rPr>
          <w:rFonts w:ascii="Arial" w:hAnsi="Arial" w:cs="Arial"/>
          <w:color w:val="000000" w:themeColor="text1"/>
          <w:sz w:val="24"/>
          <w:szCs w:val="24"/>
        </w:rPr>
        <w:t xml:space="preserve"> But they did not need to do so</w:t>
      </w:r>
      <w:r w:rsidR="00643CBC" w:rsidRPr="00223D58">
        <w:rPr>
          <w:rFonts w:ascii="Arial" w:hAnsi="Arial" w:cs="Arial"/>
          <w:color w:val="000000" w:themeColor="text1"/>
          <w:sz w:val="24"/>
          <w:szCs w:val="24"/>
        </w:rPr>
        <w:t>, because t</w:t>
      </w:r>
      <w:r w:rsidR="00A11D33" w:rsidRPr="00223D58">
        <w:rPr>
          <w:rFonts w:ascii="Arial" w:hAnsi="Arial" w:cs="Arial"/>
          <w:color w:val="000000" w:themeColor="text1"/>
          <w:sz w:val="24"/>
          <w:szCs w:val="24"/>
        </w:rPr>
        <w:t xml:space="preserve">he court was alive to the </w:t>
      </w:r>
      <w:r w:rsidR="00312E11">
        <w:rPr>
          <w:rFonts w:ascii="Arial" w:hAnsi="Arial" w:cs="Arial"/>
          <w:color w:val="000000" w:themeColor="text1"/>
          <w:sz w:val="24"/>
          <w:szCs w:val="24"/>
        </w:rPr>
        <w:t xml:space="preserve">completely </w:t>
      </w:r>
      <w:r w:rsidR="00A11D33" w:rsidRPr="00223D58">
        <w:rPr>
          <w:rFonts w:ascii="Arial" w:hAnsi="Arial" w:cs="Arial"/>
          <w:color w:val="000000" w:themeColor="text1"/>
          <w:sz w:val="24"/>
          <w:szCs w:val="24"/>
        </w:rPr>
        <w:t xml:space="preserve">inadequate opportunity </w:t>
      </w:r>
      <w:r w:rsidR="00D2781C" w:rsidRPr="00223D58">
        <w:rPr>
          <w:rFonts w:ascii="Arial" w:hAnsi="Arial" w:cs="Arial"/>
          <w:color w:val="000000" w:themeColor="text1"/>
          <w:sz w:val="24"/>
          <w:szCs w:val="24"/>
        </w:rPr>
        <w:t>afforded to</w:t>
      </w:r>
      <w:r w:rsidR="00A11D33" w:rsidRPr="00223D58">
        <w:rPr>
          <w:rFonts w:ascii="Arial" w:hAnsi="Arial" w:cs="Arial"/>
          <w:color w:val="000000" w:themeColor="text1"/>
          <w:sz w:val="24"/>
          <w:szCs w:val="24"/>
        </w:rPr>
        <w:t xml:space="preserve"> them to answer those allegations and enquired </w:t>
      </w:r>
      <w:r w:rsidR="000F34F8" w:rsidRPr="00223D58">
        <w:rPr>
          <w:rFonts w:ascii="Arial" w:hAnsi="Arial" w:cs="Arial"/>
          <w:color w:val="000000" w:themeColor="text1"/>
          <w:sz w:val="24"/>
          <w:szCs w:val="24"/>
        </w:rPr>
        <w:t xml:space="preserve">from them </w:t>
      </w:r>
      <w:r w:rsidR="00A11D33" w:rsidRPr="00223D58">
        <w:rPr>
          <w:rFonts w:ascii="Arial" w:hAnsi="Arial" w:cs="Arial"/>
          <w:color w:val="000000" w:themeColor="text1"/>
          <w:sz w:val="24"/>
          <w:szCs w:val="24"/>
        </w:rPr>
        <w:t xml:space="preserve">as to how much time was needed to prepare answering papers </w:t>
      </w:r>
      <w:r w:rsidR="00D2781C" w:rsidRPr="00223D58">
        <w:rPr>
          <w:rFonts w:ascii="Arial" w:hAnsi="Arial" w:cs="Arial"/>
          <w:color w:val="000000" w:themeColor="text1"/>
          <w:sz w:val="24"/>
          <w:szCs w:val="24"/>
        </w:rPr>
        <w:t>with the court</w:t>
      </w:r>
      <w:r w:rsidR="00A11D33" w:rsidRPr="00223D58">
        <w:rPr>
          <w:rFonts w:ascii="Arial" w:hAnsi="Arial" w:cs="Arial"/>
          <w:color w:val="000000" w:themeColor="text1"/>
          <w:sz w:val="24"/>
          <w:szCs w:val="24"/>
        </w:rPr>
        <w:t xml:space="preserve"> manifest</w:t>
      </w:r>
      <w:r w:rsidR="00D2781C" w:rsidRPr="00223D58">
        <w:rPr>
          <w:rFonts w:ascii="Arial" w:hAnsi="Arial" w:cs="Arial"/>
          <w:color w:val="000000" w:themeColor="text1"/>
          <w:sz w:val="24"/>
          <w:szCs w:val="24"/>
        </w:rPr>
        <w:t>ing</w:t>
      </w:r>
      <w:r w:rsidR="00A11D33" w:rsidRPr="00223D58">
        <w:rPr>
          <w:rFonts w:ascii="Arial" w:hAnsi="Arial" w:cs="Arial"/>
          <w:color w:val="000000" w:themeColor="text1"/>
          <w:sz w:val="24"/>
          <w:szCs w:val="24"/>
        </w:rPr>
        <w:t xml:space="preserve"> a clear intention to grant time to the applicants to do so</w:t>
      </w:r>
      <w:r w:rsidR="00A824E8" w:rsidRPr="00223D58">
        <w:rPr>
          <w:rFonts w:ascii="Arial" w:hAnsi="Arial" w:cs="Arial"/>
          <w:color w:val="000000" w:themeColor="text1"/>
          <w:sz w:val="24"/>
          <w:szCs w:val="24"/>
        </w:rPr>
        <w:t xml:space="preserve"> as </w:t>
      </w:r>
      <w:r w:rsidR="00312E11">
        <w:rPr>
          <w:rFonts w:ascii="Arial" w:hAnsi="Arial" w:cs="Arial"/>
          <w:color w:val="000000" w:themeColor="text1"/>
          <w:sz w:val="24"/>
          <w:szCs w:val="24"/>
        </w:rPr>
        <w:t xml:space="preserve">was </w:t>
      </w:r>
      <w:r w:rsidR="000F34F8" w:rsidRPr="00223D58">
        <w:rPr>
          <w:rFonts w:ascii="Arial" w:hAnsi="Arial" w:cs="Arial"/>
          <w:color w:val="000000" w:themeColor="text1"/>
          <w:sz w:val="24"/>
          <w:szCs w:val="24"/>
        </w:rPr>
        <w:t xml:space="preserve">reasonably </w:t>
      </w:r>
      <w:r w:rsidR="00A824E8" w:rsidRPr="00223D58">
        <w:rPr>
          <w:rFonts w:ascii="Arial" w:hAnsi="Arial" w:cs="Arial"/>
          <w:color w:val="000000" w:themeColor="text1"/>
          <w:sz w:val="24"/>
          <w:szCs w:val="24"/>
        </w:rPr>
        <w:t>required by them</w:t>
      </w:r>
      <w:r w:rsidR="00A11D33" w:rsidRPr="00223D58">
        <w:rPr>
          <w:rFonts w:ascii="Arial" w:hAnsi="Arial" w:cs="Arial"/>
          <w:color w:val="000000" w:themeColor="text1"/>
          <w:sz w:val="24"/>
          <w:szCs w:val="24"/>
        </w:rPr>
        <w:t>.</w:t>
      </w:r>
    </w:p>
    <w:p w:rsidR="00223D58" w:rsidRPr="003A3A22" w:rsidRDefault="00223D58" w:rsidP="003A3A22">
      <w:pPr>
        <w:spacing w:after="0" w:line="480" w:lineRule="auto"/>
        <w:rPr>
          <w:rFonts w:ascii="Arial" w:hAnsi="Arial" w:cs="Arial"/>
          <w:color w:val="000000" w:themeColor="text1"/>
          <w:sz w:val="24"/>
          <w:szCs w:val="24"/>
        </w:rPr>
      </w:pPr>
    </w:p>
    <w:p w:rsidR="00223D58" w:rsidRDefault="00A11D33"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Where a court determines date</w:t>
      </w:r>
      <w:r w:rsidR="00A824E8" w:rsidRPr="00223D58">
        <w:rPr>
          <w:rFonts w:ascii="Arial" w:hAnsi="Arial" w:cs="Arial"/>
          <w:color w:val="000000" w:themeColor="text1"/>
          <w:sz w:val="24"/>
          <w:szCs w:val="24"/>
        </w:rPr>
        <w:t>s</w:t>
      </w:r>
      <w:r w:rsidRPr="00223D58">
        <w:rPr>
          <w:rFonts w:ascii="Arial" w:hAnsi="Arial" w:cs="Arial"/>
          <w:color w:val="000000" w:themeColor="text1"/>
          <w:sz w:val="24"/>
          <w:szCs w:val="24"/>
        </w:rPr>
        <w:t xml:space="preserve"> for the exchange of papers, particularly as occurred here in consultation with the parties and with their </w:t>
      </w:r>
      <w:r w:rsidR="00A824E8" w:rsidRPr="00223D58">
        <w:rPr>
          <w:rFonts w:ascii="Arial" w:hAnsi="Arial" w:cs="Arial"/>
          <w:color w:val="000000" w:themeColor="text1"/>
          <w:sz w:val="24"/>
          <w:szCs w:val="24"/>
        </w:rPr>
        <w:t>agreement</w:t>
      </w:r>
      <w:r w:rsidRPr="00223D58">
        <w:rPr>
          <w:rFonts w:ascii="Arial" w:hAnsi="Arial" w:cs="Arial"/>
          <w:color w:val="000000" w:themeColor="text1"/>
          <w:sz w:val="24"/>
          <w:szCs w:val="24"/>
        </w:rPr>
        <w:t>, the point of prejudice caused by the initial timelines imposed in notices of motion falls away.</w:t>
      </w:r>
      <w:r>
        <w:rPr>
          <w:rStyle w:val="FootnoteReference"/>
          <w:rFonts w:ascii="Arial" w:hAnsi="Arial" w:cs="Arial"/>
          <w:color w:val="000000" w:themeColor="text1"/>
          <w:sz w:val="24"/>
          <w:szCs w:val="24"/>
        </w:rPr>
        <w:footnoteReference w:id="29"/>
      </w:r>
      <w:r w:rsidRPr="00223D58">
        <w:rPr>
          <w:rFonts w:ascii="Arial" w:hAnsi="Arial" w:cs="Arial"/>
          <w:color w:val="000000" w:themeColor="text1"/>
          <w:sz w:val="24"/>
          <w:szCs w:val="24"/>
        </w:rPr>
        <w:t xml:space="preserve"> Once a court enquires into time needed and provides time periods for the exchange of papers, particularly with the agreement of the respondent</w:t>
      </w:r>
      <w:r w:rsidR="00CE4314">
        <w:rPr>
          <w:rFonts w:ascii="Arial" w:hAnsi="Arial" w:cs="Arial"/>
          <w:color w:val="000000" w:themeColor="text1"/>
          <w:sz w:val="24"/>
          <w:szCs w:val="24"/>
        </w:rPr>
        <w:t>s</w:t>
      </w:r>
      <w:r w:rsidR="004F303A" w:rsidRPr="00223D58">
        <w:rPr>
          <w:rFonts w:ascii="Arial" w:hAnsi="Arial" w:cs="Arial"/>
          <w:color w:val="000000" w:themeColor="text1"/>
          <w:sz w:val="24"/>
          <w:szCs w:val="24"/>
        </w:rPr>
        <w:t>,</w:t>
      </w:r>
      <w:r w:rsidRPr="00223D58">
        <w:rPr>
          <w:rFonts w:ascii="Arial" w:hAnsi="Arial" w:cs="Arial"/>
          <w:color w:val="000000" w:themeColor="text1"/>
          <w:sz w:val="24"/>
          <w:szCs w:val="24"/>
        </w:rPr>
        <w:t xml:space="preserve"> as occurred in this matter</w:t>
      </w:r>
      <w:r w:rsidR="00A824E8" w:rsidRPr="00223D58">
        <w:rPr>
          <w:rFonts w:ascii="Arial" w:hAnsi="Arial" w:cs="Arial"/>
          <w:color w:val="000000" w:themeColor="text1"/>
          <w:sz w:val="24"/>
          <w:szCs w:val="24"/>
        </w:rPr>
        <w:t>, i</w:t>
      </w:r>
      <w:r w:rsidRPr="00223D58">
        <w:rPr>
          <w:rFonts w:ascii="Arial" w:hAnsi="Arial" w:cs="Arial"/>
          <w:color w:val="000000" w:themeColor="text1"/>
          <w:sz w:val="24"/>
          <w:szCs w:val="24"/>
        </w:rPr>
        <w:t xml:space="preserve">t is not open to </w:t>
      </w:r>
      <w:r w:rsidR="00CE4314">
        <w:rPr>
          <w:rFonts w:ascii="Arial" w:hAnsi="Arial" w:cs="Arial"/>
          <w:color w:val="000000" w:themeColor="text1"/>
          <w:sz w:val="24"/>
          <w:szCs w:val="24"/>
        </w:rPr>
        <w:t xml:space="preserve">the </w:t>
      </w:r>
      <w:r w:rsidRPr="00223D58">
        <w:rPr>
          <w:rFonts w:ascii="Arial" w:hAnsi="Arial" w:cs="Arial"/>
          <w:color w:val="000000" w:themeColor="text1"/>
          <w:sz w:val="24"/>
          <w:szCs w:val="24"/>
        </w:rPr>
        <w:t>respondent</w:t>
      </w:r>
      <w:r w:rsidR="00CE4314">
        <w:rPr>
          <w:rFonts w:ascii="Arial" w:hAnsi="Arial" w:cs="Arial"/>
          <w:color w:val="000000" w:themeColor="text1"/>
          <w:sz w:val="24"/>
          <w:szCs w:val="24"/>
        </w:rPr>
        <w:t>s</w:t>
      </w:r>
      <w:r w:rsidRPr="00223D58">
        <w:rPr>
          <w:rFonts w:ascii="Arial" w:hAnsi="Arial" w:cs="Arial"/>
          <w:color w:val="000000" w:themeColor="text1"/>
          <w:sz w:val="24"/>
          <w:szCs w:val="24"/>
        </w:rPr>
        <w:t xml:space="preserve"> in motion proceedings to take the point of urgency </w:t>
      </w:r>
      <w:r w:rsidR="00A824E8" w:rsidRPr="00223D58">
        <w:rPr>
          <w:rFonts w:ascii="Arial" w:hAnsi="Arial" w:cs="Arial"/>
          <w:color w:val="000000" w:themeColor="text1"/>
          <w:sz w:val="24"/>
          <w:szCs w:val="24"/>
        </w:rPr>
        <w:t>o</w:t>
      </w:r>
      <w:r w:rsidRPr="00223D58">
        <w:rPr>
          <w:rFonts w:ascii="Arial" w:hAnsi="Arial" w:cs="Arial"/>
          <w:color w:val="000000" w:themeColor="text1"/>
          <w:sz w:val="24"/>
          <w:szCs w:val="24"/>
        </w:rPr>
        <w:t xml:space="preserve">n the basis of </w:t>
      </w:r>
      <w:r w:rsidR="00A824E8" w:rsidRPr="00223D58">
        <w:rPr>
          <w:rFonts w:ascii="Arial" w:hAnsi="Arial" w:cs="Arial"/>
          <w:color w:val="000000" w:themeColor="text1"/>
          <w:sz w:val="24"/>
          <w:szCs w:val="24"/>
        </w:rPr>
        <w:t>having</w:t>
      </w:r>
      <w:r w:rsidRPr="00223D58">
        <w:rPr>
          <w:rFonts w:ascii="Arial" w:hAnsi="Arial" w:cs="Arial"/>
          <w:color w:val="000000" w:themeColor="text1"/>
          <w:sz w:val="24"/>
          <w:szCs w:val="24"/>
        </w:rPr>
        <w:t xml:space="preserve"> insufficient time </w:t>
      </w:r>
      <w:r w:rsidR="00695E34" w:rsidRPr="00223D58">
        <w:rPr>
          <w:rFonts w:ascii="Arial" w:hAnsi="Arial" w:cs="Arial"/>
          <w:color w:val="000000" w:themeColor="text1"/>
          <w:sz w:val="24"/>
          <w:szCs w:val="24"/>
        </w:rPr>
        <w:t>to answer.</w:t>
      </w:r>
    </w:p>
    <w:p w:rsidR="00223D58" w:rsidRPr="003A3A22" w:rsidRDefault="00223D58" w:rsidP="003A3A22">
      <w:pPr>
        <w:spacing w:after="0" w:line="480" w:lineRule="auto"/>
        <w:rPr>
          <w:rFonts w:ascii="Arial" w:hAnsi="Arial" w:cs="Arial"/>
          <w:color w:val="000000" w:themeColor="text1"/>
          <w:sz w:val="24"/>
          <w:szCs w:val="24"/>
        </w:rPr>
      </w:pPr>
    </w:p>
    <w:p w:rsidR="00223D58" w:rsidRDefault="00695E34"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As is spelt out in </w:t>
      </w:r>
      <w:r w:rsidRPr="00223D58">
        <w:rPr>
          <w:rFonts w:ascii="Arial" w:hAnsi="Arial" w:cs="Arial"/>
          <w:i/>
          <w:color w:val="000000" w:themeColor="text1"/>
          <w:sz w:val="24"/>
          <w:szCs w:val="24"/>
        </w:rPr>
        <w:t>Kubit</w:t>
      </w:r>
      <w:r w:rsidR="00A824E8" w:rsidRPr="00223D58">
        <w:rPr>
          <w:rFonts w:ascii="Arial" w:hAnsi="Arial" w:cs="Arial"/>
          <w:i/>
          <w:color w:val="000000" w:themeColor="text1"/>
          <w:sz w:val="24"/>
          <w:szCs w:val="24"/>
        </w:rPr>
        <w:t>z</w:t>
      </w:r>
      <w:r w:rsidR="00C9154A">
        <w:rPr>
          <w:rFonts w:ascii="Arial" w:hAnsi="Arial" w:cs="Arial"/>
          <w:i/>
          <w:color w:val="000000" w:themeColor="text1"/>
          <w:sz w:val="24"/>
          <w:szCs w:val="24"/>
        </w:rPr>
        <w:t>aus</w:t>
      </w:r>
      <w:r w:rsidRPr="00223D58">
        <w:rPr>
          <w:rFonts w:ascii="Arial" w:hAnsi="Arial" w:cs="Arial"/>
          <w:i/>
          <w:color w:val="000000" w:themeColor="text1"/>
          <w:sz w:val="24"/>
          <w:szCs w:val="24"/>
        </w:rPr>
        <w:t>boerdery</w:t>
      </w:r>
      <w:r w:rsidRPr="00223D58">
        <w:rPr>
          <w:rFonts w:ascii="Arial" w:hAnsi="Arial" w:cs="Arial"/>
          <w:color w:val="000000" w:themeColor="text1"/>
          <w:sz w:val="24"/>
          <w:szCs w:val="24"/>
        </w:rPr>
        <w:t xml:space="preserve">, it would remain open to such a party to challenge the factual basis of the urgency contended for. In that </w:t>
      </w:r>
      <w:r w:rsidR="00A824E8" w:rsidRPr="00223D58">
        <w:rPr>
          <w:rFonts w:ascii="Arial" w:hAnsi="Arial" w:cs="Arial"/>
          <w:color w:val="000000" w:themeColor="text1"/>
          <w:sz w:val="24"/>
          <w:szCs w:val="24"/>
        </w:rPr>
        <w:t>event,</w:t>
      </w:r>
      <w:r w:rsidRPr="00223D58">
        <w:rPr>
          <w:rFonts w:ascii="Arial" w:hAnsi="Arial" w:cs="Arial"/>
          <w:color w:val="000000" w:themeColor="text1"/>
          <w:sz w:val="24"/>
          <w:szCs w:val="24"/>
        </w:rPr>
        <w:t xml:space="preserve"> a respondent may put up papers to demonstrate that the urgency was contrived, self-created or amounts to an abuse of process.</w:t>
      </w:r>
      <w:r>
        <w:rPr>
          <w:rStyle w:val="FootnoteReference"/>
          <w:rFonts w:ascii="Arial" w:hAnsi="Arial" w:cs="Arial"/>
          <w:color w:val="000000" w:themeColor="text1"/>
          <w:sz w:val="24"/>
          <w:szCs w:val="24"/>
        </w:rPr>
        <w:footnoteReference w:id="30"/>
      </w:r>
    </w:p>
    <w:p w:rsidR="00223D58" w:rsidRPr="003A3A22" w:rsidRDefault="00223D58" w:rsidP="003A3A22">
      <w:pPr>
        <w:spacing w:after="0" w:line="480" w:lineRule="auto"/>
        <w:rPr>
          <w:rFonts w:ascii="Arial" w:hAnsi="Arial" w:cs="Arial"/>
          <w:color w:val="000000" w:themeColor="text1"/>
          <w:sz w:val="24"/>
          <w:szCs w:val="24"/>
        </w:rPr>
      </w:pPr>
    </w:p>
    <w:p w:rsidR="00223D58" w:rsidRDefault="00A824E8"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The point of u</w:t>
      </w:r>
      <w:r w:rsidR="00695E34" w:rsidRPr="00223D58">
        <w:rPr>
          <w:rFonts w:ascii="Arial" w:hAnsi="Arial" w:cs="Arial"/>
          <w:color w:val="000000" w:themeColor="text1"/>
          <w:sz w:val="24"/>
          <w:szCs w:val="24"/>
        </w:rPr>
        <w:t xml:space="preserve">rgency on the basis of the very short period provided in the notice of motion in the counter application accordingly fell by the wayside after the applicants agreed to time lines for filing further papers, given the fact that the prejudice faced by </w:t>
      </w:r>
      <w:r w:rsidR="000F34F8" w:rsidRPr="00223D58">
        <w:rPr>
          <w:rFonts w:ascii="Arial" w:hAnsi="Arial" w:cs="Arial"/>
          <w:color w:val="000000" w:themeColor="text1"/>
          <w:sz w:val="24"/>
          <w:szCs w:val="24"/>
        </w:rPr>
        <w:t xml:space="preserve">the </w:t>
      </w:r>
      <w:r w:rsidRPr="00223D58">
        <w:rPr>
          <w:rFonts w:ascii="Arial" w:hAnsi="Arial" w:cs="Arial"/>
          <w:color w:val="000000" w:themeColor="text1"/>
          <w:sz w:val="24"/>
          <w:szCs w:val="24"/>
        </w:rPr>
        <w:t>sever</w:t>
      </w:r>
      <w:r w:rsidR="000F34F8" w:rsidRPr="00223D58">
        <w:rPr>
          <w:rFonts w:ascii="Arial" w:hAnsi="Arial" w:cs="Arial"/>
          <w:color w:val="000000" w:themeColor="text1"/>
          <w:sz w:val="24"/>
          <w:szCs w:val="24"/>
        </w:rPr>
        <w:t>e</w:t>
      </w:r>
      <w:r w:rsidRPr="00223D58">
        <w:rPr>
          <w:rFonts w:ascii="Arial" w:hAnsi="Arial" w:cs="Arial"/>
          <w:color w:val="000000" w:themeColor="text1"/>
          <w:sz w:val="24"/>
          <w:szCs w:val="24"/>
        </w:rPr>
        <w:t xml:space="preserve">ly short </w:t>
      </w:r>
      <w:r w:rsidR="00CE4314">
        <w:rPr>
          <w:rFonts w:ascii="Arial" w:hAnsi="Arial" w:cs="Arial"/>
          <w:color w:val="000000" w:themeColor="text1"/>
          <w:sz w:val="24"/>
          <w:szCs w:val="24"/>
        </w:rPr>
        <w:t xml:space="preserve">initial </w:t>
      </w:r>
      <w:r w:rsidRPr="00223D58">
        <w:rPr>
          <w:rFonts w:ascii="Arial" w:hAnsi="Arial" w:cs="Arial"/>
          <w:color w:val="000000" w:themeColor="text1"/>
          <w:sz w:val="24"/>
          <w:szCs w:val="24"/>
        </w:rPr>
        <w:t>period imposed</w:t>
      </w:r>
      <w:r w:rsidR="00695E34" w:rsidRPr="00223D58">
        <w:rPr>
          <w:rFonts w:ascii="Arial" w:hAnsi="Arial" w:cs="Arial"/>
          <w:color w:val="000000" w:themeColor="text1"/>
          <w:sz w:val="24"/>
          <w:szCs w:val="24"/>
        </w:rPr>
        <w:t xml:space="preserve"> </w:t>
      </w:r>
      <w:r w:rsidR="000F34F8" w:rsidRPr="00223D58">
        <w:rPr>
          <w:rFonts w:ascii="Arial" w:hAnsi="Arial" w:cs="Arial"/>
          <w:color w:val="000000" w:themeColor="text1"/>
          <w:sz w:val="24"/>
          <w:szCs w:val="24"/>
        </w:rPr>
        <w:t xml:space="preserve">on them </w:t>
      </w:r>
      <w:r w:rsidR="004F7C60" w:rsidRPr="00223D58">
        <w:rPr>
          <w:rFonts w:ascii="Arial" w:hAnsi="Arial" w:cs="Arial"/>
          <w:color w:val="000000" w:themeColor="text1"/>
          <w:sz w:val="24"/>
          <w:szCs w:val="24"/>
        </w:rPr>
        <w:t>fell a</w:t>
      </w:r>
      <w:r w:rsidR="00CE4314">
        <w:rPr>
          <w:rFonts w:ascii="Arial" w:hAnsi="Arial" w:cs="Arial"/>
          <w:color w:val="000000" w:themeColor="text1"/>
          <w:sz w:val="24"/>
          <w:szCs w:val="24"/>
        </w:rPr>
        <w:t>way.</w:t>
      </w:r>
    </w:p>
    <w:p w:rsidR="00223D58" w:rsidRPr="003A3A22" w:rsidRDefault="00223D58" w:rsidP="003A3A22">
      <w:pPr>
        <w:spacing w:after="0" w:line="480" w:lineRule="auto"/>
        <w:rPr>
          <w:rFonts w:ascii="Arial" w:hAnsi="Arial" w:cs="Arial"/>
          <w:color w:val="000000" w:themeColor="text1"/>
          <w:sz w:val="24"/>
          <w:szCs w:val="24"/>
        </w:rPr>
      </w:pPr>
    </w:p>
    <w:p w:rsidR="00223D58" w:rsidRDefault="004F7C60"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There is no suggestion of prejudice to </w:t>
      </w:r>
      <w:r w:rsidR="00A824E8" w:rsidRPr="00223D58">
        <w:rPr>
          <w:rFonts w:ascii="Arial" w:hAnsi="Arial" w:cs="Arial"/>
          <w:color w:val="000000" w:themeColor="text1"/>
          <w:sz w:val="24"/>
          <w:szCs w:val="24"/>
        </w:rPr>
        <w:t>filing</w:t>
      </w:r>
      <w:r w:rsidRPr="00223D58">
        <w:rPr>
          <w:rFonts w:ascii="Arial" w:hAnsi="Arial" w:cs="Arial"/>
          <w:color w:val="000000" w:themeColor="text1"/>
          <w:sz w:val="24"/>
          <w:szCs w:val="24"/>
        </w:rPr>
        <w:t xml:space="preserve"> papers in the fullness of time</w:t>
      </w:r>
      <w:r w:rsidR="000F34F8" w:rsidRPr="00223D58">
        <w:rPr>
          <w:rFonts w:ascii="Arial" w:hAnsi="Arial" w:cs="Arial"/>
          <w:color w:val="000000" w:themeColor="text1"/>
          <w:sz w:val="24"/>
          <w:szCs w:val="24"/>
        </w:rPr>
        <w:t xml:space="preserve"> </w:t>
      </w:r>
      <w:r w:rsidR="004F303A" w:rsidRPr="00223D58">
        <w:rPr>
          <w:rFonts w:ascii="Arial" w:hAnsi="Arial" w:cs="Arial"/>
          <w:color w:val="000000" w:themeColor="text1"/>
          <w:sz w:val="24"/>
          <w:szCs w:val="24"/>
        </w:rPr>
        <w:t xml:space="preserve">as </w:t>
      </w:r>
      <w:r w:rsidR="00D2781C" w:rsidRPr="00223D58">
        <w:rPr>
          <w:rFonts w:ascii="Arial" w:hAnsi="Arial" w:cs="Arial"/>
          <w:color w:val="000000" w:themeColor="text1"/>
          <w:sz w:val="24"/>
          <w:szCs w:val="24"/>
        </w:rPr>
        <w:t xml:space="preserve">would be </w:t>
      </w:r>
      <w:r w:rsidR="000F34F8" w:rsidRPr="00223D58">
        <w:rPr>
          <w:rFonts w:ascii="Arial" w:hAnsi="Arial" w:cs="Arial"/>
          <w:color w:val="000000" w:themeColor="text1"/>
          <w:sz w:val="24"/>
          <w:szCs w:val="24"/>
        </w:rPr>
        <w:t>reasonably required to do so</w:t>
      </w:r>
      <w:r w:rsidRPr="00223D58">
        <w:rPr>
          <w:rFonts w:ascii="Arial" w:hAnsi="Arial" w:cs="Arial"/>
          <w:color w:val="000000" w:themeColor="text1"/>
          <w:sz w:val="24"/>
          <w:szCs w:val="24"/>
        </w:rPr>
        <w:t xml:space="preserve">. The only </w:t>
      </w:r>
      <w:r w:rsidR="004F303A" w:rsidRPr="00223D58">
        <w:rPr>
          <w:rFonts w:ascii="Arial" w:hAnsi="Arial" w:cs="Arial"/>
          <w:color w:val="000000" w:themeColor="text1"/>
          <w:sz w:val="24"/>
          <w:szCs w:val="24"/>
        </w:rPr>
        <w:t>‘</w:t>
      </w:r>
      <w:r w:rsidRPr="00223D58">
        <w:rPr>
          <w:rFonts w:ascii="Arial" w:hAnsi="Arial" w:cs="Arial"/>
          <w:color w:val="000000" w:themeColor="text1"/>
          <w:sz w:val="24"/>
          <w:szCs w:val="24"/>
        </w:rPr>
        <w:t>prejudice</w:t>
      </w:r>
      <w:r w:rsidR="004F303A" w:rsidRPr="00223D58">
        <w:rPr>
          <w:rFonts w:ascii="Arial" w:hAnsi="Arial" w:cs="Arial"/>
          <w:color w:val="000000" w:themeColor="text1"/>
          <w:sz w:val="24"/>
          <w:szCs w:val="24"/>
        </w:rPr>
        <w:t>’</w:t>
      </w:r>
      <w:r w:rsidRPr="00223D58">
        <w:rPr>
          <w:rFonts w:ascii="Arial" w:hAnsi="Arial" w:cs="Arial"/>
          <w:color w:val="000000" w:themeColor="text1"/>
          <w:sz w:val="24"/>
          <w:szCs w:val="24"/>
        </w:rPr>
        <w:t xml:space="preserve"> is that the point of urgency </w:t>
      </w:r>
      <w:r w:rsidR="00A824E8" w:rsidRPr="00223D58">
        <w:rPr>
          <w:rFonts w:ascii="Arial" w:hAnsi="Arial" w:cs="Arial"/>
          <w:color w:val="000000" w:themeColor="text1"/>
          <w:sz w:val="24"/>
          <w:szCs w:val="24"/>
        </w:rPr>
        <w:t>c</w:t>
      </w:r>
      <w:r w:rsidRPr="00223D58">
        <w:rPr>
          <w:rFonts w:ascii="Arial" w:hAnsi="Arial" w:cs="Arial"/>
          <w:color w:val="000000" w:themeColor="text1"/>
          <w:sz w:val="24"/>
          <w:szCs w:val="24"/>
        </w:rPr>
        <w:t xml:space="preserve">ould no longer be </w:t>
      </w:r>
      <w:r w:rsidR="00F50273" w:rsidRPr="00223D58">
        <w:rPr>
          <w:rFonts w:ascii="Arial" w:hAnsi="Arial" w:cs="Arial"/>
          <w:color w:val="000000" w:themeColor="text1"/>
          <w:sz w:val="24"/>
          <w:szCs w:val="24"/>
        </w:rPr>
        <w:t xml:space="preserve">tenably </w:t>
      </w:r>
      <w:r w:rsidRPr="00223D58">
        <w:rPr>
          <w:rFonts w:ascii="Arial" w:hAnsi="Arial" w:cs="Arial"/>
          <w:color w:val="000000" w:themeColor="text1"/>
          <w:sz w:val="24"/>
          <w:szCs w:val="24"/>
        </w:rPr>
        <w:t xml:space="preserve">raised on this basis any more. </w:t>
      </w:r>
      <w:r w:rsidR="00CE4314">
        <w:rPr>
          <w:rFonts w:ascii="Arial" w:hAnsi="Arial" w:cs="Arial"/>
          <w:color w:val="000000" w:themeColor="text1"/>
          <w:sz w:val="24"/>
          <w:szCs w:val="24"/>
        </w:rPr>
        <w:t>But t</w:t>
      </w:r>
      <w:r w:rsidR="000F34F8" w:rsidRPr="00223D58">
        <w:rPr>
          <w:rFonts w:ascii="Arial" w:hAnsi="Arial" w:cs="Arial"/>
          <w:color w:val="000000" w:themeColor="text1"/>
          <w:sz w:val="24"/>
          <w:szCs w:val="24"/>
        </w:rPr>
        <w:t xml:space="preserve">hat </w:t>
      </w:r>
      <w:r w:rsidR="004F303A" w:rsidRPr="00223D58">
        <w:rPr>
          <w:rFonts w:ascii="Arial" w:hAnsi="Arial" w:cs="Arial"/>
          <w:color w:val="000000" w:themeColor="text1"/>
          <w:sz w:val="24"/>
          <w:szCs w:val="24"/>
        </w:rPr>
        <w:t>obviously</w:t>
      </w:r>
      <w:r w:rsidR="000F34F8" w:rsidRPr="00223D58">
        <w:rPr>
          <w:rFonts w:ascii="Arial" w:hAnsi="Arial" w:cs="Arial"/>
          <w:color w:val="000000" w:themeColor="text1"/>
          <w:sz w:val="24"/>
          <w:szCs w:val="24"/>
        </w:rPr>
        <w:t xml:space="preserve"> does not amount to </w:t>
      </w:r>
      <w:r w:rsidR="00CE4314">
        <w:rPr>
          <w:rFonts w:ascii="Arial" w:hAnsi="Arial" w:cs="Arial"/>
          <w:color w:val="000000" w:themeColor="text1"/>
          <w:sz w:val="24"/>
          <w:szCs w:val="24"/>
        </w:rPr>
        <w:t xml:space="preserve">any </w:t>
      </w:r>
      <w:r w:rsidR="000F34F8" w:rsidRPr="00223D58">
        <w:rPr>
          <w:rFonts w:ascii="Arial" w:hAnsi="Arial" w:cs="Arial"/>
          <w:color w:val="000000" w:themeColor="text1"/>
          <w:sz w:val="24"/>
          <w:szCs w:val="24"/>
        </w:rPr>
        <w:t xml:space="preserve">cognisable prejudice. </w:t>
      </w:r>
      <w:r w:rsidRPr="00223D58">
        <w:rPr>
          <w:rFonts w:ascii="Arial" w:hAnsi="Arial" w:cs="Arial"/>
          <w:color w:val="000000" w:themeColor="text1"/>
          <w:sz w:val="24"/>
          <w:szCs w:val="24"/>
        </w:rPr>
        <w:t xml:space="preserve">The procedural defect in the proceedings </w:t>
      </w:r>
      <w:r w:rsidR="00F50273" w:rsidRPr="00223D58">
        <w:rPr>
          <w:rFonts w:ascii="Arial" w:hAnsi="Arial" w:cs="Arial"/>
          <w:color w:val="000000" w:themeColor="text1"/>
          <w:sz w:val="24"/>
          <w:szCs w:val="24"/>
        </w:rPr>
        <w:t xml:space="preserve">(of the </w:t>
      </w:r>
      <w:r w:rsidR="00CE4314">
        <w:rPr>
          <w:rFonts w:ascii="Arial" w:hAnsi="Arial" w:cs="Arial"/>
          <w:color w:val="000000" w:themeColor="text1"/>
          <w:sz w:val="24"/>
          <w:szCs w:val="24"/>
        </w:rPr>
        <w:t xml:space="preserve">unreasonably </w:t>
      </w:r>
      <w:r w:rsidR="00F50273" w:rsidRPr="00223D58">
        <w:rPr>
          <w:rFonts w:ascii="Arial" w:hAnsi="Arial" w:cs="Arial"/>
          <w:color w:val="000000" w:themeColor="text1"/>
          <w:sz w:val="24"/>
          <w:szCs w:val="24"/>
        </w:rPr>
        <w:t xml:space="preserve">short timeline) </w:t>
      </w:r>
      <w:r w:rsidRPr="00223D58">
        <w:rPr>
          <w:rFonts w:ascii="Arial" w:hAnsi="Arial" w:cs="Arial"/>
          <w:color w:val="000000" w:themeColor="text1"/>
          <w:sz w:val="24"/>
          <w:szCs w:val="24"/>
        </w:rPr>
        <w:t>was thus rectified by the court with the active agreement of the applicants. It then fell away.</w:t>
      </w:r>
    </w:p>
    <w:p w:rsidR="00223D58" w:rsidRPr="003A3A22" w:rsidRDefault="00223D58" w:rsidP="003A3A22">
      <w:pPr>
        <w:spacing w:after="0" w:line="480" w:lineRule="auto"/>
        <w:rPr>
          <w:rFonts w:ascii="Arial" w:hAnsi="Arial" w:cs="Arial"/>
          <w:color w:val="000000" w:themeColor="text1"/>
          <w:sz w:val="24"/>
          <w:szCs w:val="24"/>
        </w:rPr>
      </w:pPr>
    </w:p>
    <w:p w:rsidR="00223D58" w:rsidRDefault="00556367"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A complaint is also made that the counter application did not include a specific prayer for it to be heard as one of urgency. This point taking </w:t>
      </w:r>
      <w:r w:rsidR="004F303A" w:rsidRPr="00223D58">
        <w:rPr>
          <w:rFonts w:ascii="Arial" w:hAnsi="Arial" w:cs="Arial"/>
          <w:color w:val="000000" w:themeColor="text1"/>
          <w:sz w:val="24"/>
          <w:szCs w:val="24"/>
        </w:rPr>
        <w:t xml:space="preserve">again </w:t>
      </w:r>
      <w:r w:rsidRPr="00223D58">
        <w:rPr>
          <w:rFonts w:ascii="Arial" w:hAnsi="Arial" w:cs="Arial"/>
          <w:color w:val="000000" w:themeColor="text1"/>
          <w:sz w:val="24"/>
          <w:szCs w:val="24"/>
        </w:rPr>
        <w:t xml:space="preserve">overlooks – which the applicants have </w:t>
      </w:r>
      <w:r w:rsidR="004F303A" w:rsidRPr="00223D58">
        <w:rPr>
          <w:rFonts w:ascii="Arial" w:hAnsi="Arial" w:cs="Arial"/>
          <w:color w:val="000000" w:themeColor="text1"/>
          <w:sz w:val="24"/>
          <w:szCs w:val="24"/>
        </w:rPr>
        <w:t xml:space="preserve">consistently </w:t>
      </w:r>
      <w:r w:rsidR="00F50273" w:rsidRPr="00223D58">
        <w:rPr>
          <w:rFonts w:ascii="Arial" w:hAnsi="Arial" w:cs="Arial"/>
          <w:color w:val="000000" w:themeColor="text1"/>
          <w:sz w:val="24"/>
          <w:szCs w:val="24"/>
        </w:rPr>
        <w:t xml:space="preserve">done in these proceedings </w:t>
      </w:r>
      <w:r w:rsidRPr="00223D58">
        <w:rPr>
          <w:rFonts w:ascii="Arial" w:hAnsi="Arial" w:cs="Arial"/>
          <w:color w:val="000000" w:themeColor="text1"/>
          <w:sz w:val="24"/>
          <w:szCs w:val="24"/>
        </w:rPr>
        <w:t xml:space="preserve">from the outset – that it was brought in response to Shoprite’s urgent application </w:t>
      </w:r>
      <w:r w:rsidR="00095AB6">
        <w:rPr>
          <w:rFonts w:ascii="Arial" w:hAnsi="Arial" w:cs="Arial"/>
          <w:color w:val="000000" w:themeColor="text1"/>
          <w:sz w:val="24"/>
          <w:szCs w:val="24"/>
        </w:rPr>
        <w:t>to enforce strike rules. Parker</w:t>
      </w:r>
      <w:r w:rsidRPr="00223D58">
        <w:rPr>
          <w:rFonts w:ascii="Arial" w:hAnsi="Arial" w:cs="Arial"/>
          <w:color w:val="000000" w:themeColor="text1"/>
          <w:sz w:val="24"/>
          <w:szCs w:val="24"/>
        </w:rPr>
        <w:t xml:space="preserve"> AJ was entirely correct in brushing aside this point taking, finding that the two applications were ‘joined by the hip’. Clearly they were inextricably bound together </w:t>
      </w:r>
      <w:r w:rsidR="00F50273" w:rsidRPr="00223D58">
        <w:rPr>
          <w:rFonts w:ascii="Arial" w:hAnsi="Arial" w:cs="Arial"/>
          <w:color w:val="000000" w:themeColor="text1"/>
          <w:sz w:val="24"/>
          <w:szCs w:val="24"/>
        </w:rPr>
        <w:t xml:space="preserve">at the time </w:t>
      </w:r>
      <w:r w:rsidRPr="00223D58">
        <w:rPr>
          <w:rFonts w:ascii="Arial" w:hAnsi="Arial" w:cs="Arial"/>
          <w:color w:val="000000" w:themeColor="text1"/>
          <w:sz w:val="24"/>
          <w:szCs w:val="24"/>
        </w:rPr>
        <w:t>when the counter application was launched as a response t</w:t>
      </w:r>
      <w:r w:rsidR="0037620D">
        <w:rPr>
          <w:rFonts w:ascii="Arial" w:hAnsi="Arial" w:cs="Arial"/>
          <w:color w:val="000000" w:themeColor="text1"/>
          <w:sz w:val="24"/>
          <w:szCs w:val="24"/>
        </w:rPr>
        <w:t>o what was certainly an urgent m</w:t>
      </w:r>
      <w:r w:rsidRPr="00223D58">
        <w:rPr>
          <w:rFonts w:ascii="Arial" w:hAnsi="Arial" w:cs="Arial"/>
          <w:color w:val="000000" w:themeColor="text1"/>
          <w:sz w:val="24"/>
          <w:szCs w:val="24"/>
        </w:rPr>
        <w:t>atter – the enforcement of strike rules during the strike. It was also contended that the counter application was no longer urgent when it was heard. But this point taking misses the point. It was plainly urgent when it was brought and when the time lines were agreed upon. No prejudice is understandably contended for on this score.</w:t>
      </w:r>
    </w:p>
    <w:p w:rsidR="00223D58" w:rsidRPr="003A3A22" w:rsidRDefault="00223D58" w:rsidP="003A3A22">
      <w:pPr>
        <w:spacing w:after="0" w:line="480" w:lineRule="auto"/>
        <w:rPr>
          <w:rFonts w:ascii="Arial" w:hAnsi="Arial" w:cs="Arial"/>
          <w:color w:val="000000" w:themeColor="text1"/>
          <w:sz w:val="24"/>
          <w:szCs w:val="24"/>
        </w:rPr>
      </w:pPr>
    </w:p>
    <w:p w:rsidR="00223D58" w:rsidRDefault="00095AB6" w:rsidP="00223D5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Parker</w:t>
      </w:r>
      <w:r w:rsidR="00556367" w:rsidRPr="00223D58">
        <w:rPr>
          <w:rFonts w:ascii="Arial" w:hAnsi="Arial" w:cs="Arial"/>
          <w:color w:val="000000" w:themeColor="text1"/>
          <w:sz w:val="24"/>
          <w:szCs w:val="24"/>
        </w:rPr>
        <w:t xml:space="preserve"> AJ in his judgment</w:t>
      </w:r>
      <w:r w:rsidR="004F303A" w:rsidRPr="00223D58">
        <w:rPr>
          <w:rFonts w:ascii="Arial" w:hAnsi="Arial" w:cs="Arial"/>
          <w:color w:val="000000" w:themeColor="text1"/>
          <w:sz w:val="24"/>
          <w:szCs w:val="24"/>
        </w:rPr>
        <w:t xml:space="preserve"> correctly</w:t>
      </w:r>
      <w:r w:rsidR="00556367" w:rsidRPr="00223D58">
        <w:rPr>
          <w:rFonts w:ascii="Arial" w:hAnsi="Arial" w:cs="Arial"/>
          <w:color w:val="000000" w:themeColor="text1"/>
          <w:sz w:val="24"/>
          <w:szCs w:val="24"/>
        </w:rPr>
        <w:t xml:space="preserve"> referred to the administration of justice in addressing the question of urgency. The vindication of the rule of law is at the heart of enforcing court orders </w:t>
      </w:r>
      <w:r w:rsidR="00F50273" w:rsidRPr="00223D58">
        <w:rPr>
          <w:rFonts w:ascii="Arial" w:hAnsi="Arial" w:cs="Arial"/>
          <w:color w:val="000000" w:themeColor="text1"/>
          <w:sz w:val="24"/>
          <w:szCs w:val="24"/>
        </w:rPr>
        <w:t>in</w:t>
      </w:r>
      <w:r w:rsidR="00556367" w:rsidRPr="00223D58">
        <w:rPr>
          <w:rFonts w:ascii="Arial" w:hAnsi="Arial" w:cs="Arial"/>
          <w:color w:val="000000" w:themeColor="text1"/>
          <w:sz w:val="24"/>
          <w:szCs w:val="24"/>
        </w:rPr>
        <w:t xml:space="preserve"> contempt proceedings</w:t>
      </w:r>
      <w:r w:rsidR="000F34F8" w:rsidRPr="00223D58">
        <w:rPr>
          <w:rFonts w:ascii="Arial" w:hAnsi="Arial" w:cs="Arial"/>
          <w:color w:val="000000" w:themeColor="text1"/>
          <w:sz w:val="24"/>
          <w:szCs w:val="24"/>
        </w:rPr>
        <w:t xml:space="preserve"> and renders them</w:t>
      </w:r>
      <w:r w:rsidR="00556367" w:rsidRPr="00223D58">
        <w:rPr>
          <w:rFonts w:ascii="Arial" w:hAnsi="Arial" w:cs="Arial"/>
          <w:color w:val="000000" w:themeColor="text1"/>
          <w:sz w:val="24"/>
          <w:szCs w:val="24"/>
        </w:rPr>
        <w:t xml:space="preserve"> inherently urgent.</w:t>
      </w:r>
    </w:p>
    <w:p w:rsidR="00223D58" w:rsidRPr="003A3A22" w:rsidRDefault="00223D58" w:rsidP="003A3A22">
      <w:pPr>
        <w:spacing w:after="0" w:line="480" w:lineRule="auto"/>
        <w:rPr>
          <w:rFonts w:ascii="Arial" w:hAnsi="Arial" w:cs="Arial"/>
          <w:color w:val="000000" w:themeColor="text1"/>
          <w:sz w:val="24"/>
          <w:szCs w:val="24"/>
        </w:rPr>
      </w:pPr>
    </w:p>
    <w:p w:rsidR="00223D58" w:rsidRDefault="000F34F8"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Contempt of court is </w:t>
      </w:r>
      <w:r w:rsidR="004F303A" w:rsidRPr="00223D58">
        <w:rPr>
          <w:rFonts w:ascii="Arial" w:hAnsi="Arial" w:cs="Arial"/>
          <w:color w:val="000000" w:themeColor="text1"/>
          <w:sz w:val="24"/>
          <w:szCs w:val="24"/>
        </w:rPr>
        <w:t>lucidly</w:t>
      </w:r>
      <w:r w:rsidRPr="00223D58">
        <w:rPr>
          <w:rFonts w:ascii="Arial" w:hAnsi="Arial" w:cs="Arial"/>
          <w:color w:val="000000" w:themeColor="text1"/>
          <w:sz w:val="24"/>
          <w:szCs w:val="24"/>
        </w:rPr>
        <w:t xml:space="preserve"> described by Cameron, JA in </w:t>
      </w:r>
      <w:r w:rsidRPr="00223D58">
        <w:rPr>
          <w:rFonts w:ascii="Arial" w:hAnsi="Arial" w:cs="Arial"/>
          <w:i/>
          <w:color w:val="000000" w:themeColor="text1"/>
          <w:sz w:val="24"/>
          <w:szCs w:val="24"/>
        </w:rPr>
        <w:t>Fakie</w:t>
      </w:r>
      <w:r w:rsidR="00095AB6">
        <w:rPr>
          <w:rFonts w:ascii="Arial" w:hAnsi="Arial" w:cs="Arial"/>
          <w:i/>
          <w:color w:val="000000" w:themeColor="text1"/>
          <w:sz w:val="24"/>
          <w:szCs w:val="24"/>
        </w:rPr>
        <w:t xml:space="preserve"> NO</w:t>
      </w:r>
      <w:r w:rsidRPr="00223D58">
        <w:rPr>
          <w:rFonts w:ascii="Arial" w:hAnsi="Arial" w:cs="Arial"/>
          <w:color w:val="000000" w:themeColor="text1"/>
          <w:sz w:val="24"/>
          <w:szCs w:val="24"/>
        </w:rPr>
        <w:t>:</w:t>
      </w:r>
      <w:r w:rsidR="00B92B47">
        <w:rPr>
          <w:rStyle w:val="FootnoteReference"/>
          <w:rFonts w:ascii="Arial" w:hAnsi="Arial" w:cs="Arial"/>
          <w:color w:val="000000" w:themeColor="text1"/>
          <w:sz w:val="24"/>
          <w:szCs w:val="24"/>
        </w:rPr>
        <w:footnoteReference w:id="31"/>
      </w:r>
    </w:p>
    <w:p w:rsidR="00223D58" w:rsidRPr="00223D58" w:rsidRDefault="00223D58" w:rsidP="00223D58">
      <w:pPr>
        <w:pStyle w:val="ListParagraph"/>
        <w:spacing w:after="0" w:line="360" w:lineRule="auto"/>
        <w:jc w:val="both"/>
        <w:rPr>
          <w:rFonts w:ascii="Arial" w:hAnsi="Arial" w:cs="Arial"/>
          <w:color w:val="000000" w:themeColor="text1"/>
        </w:rPr>
      </w:pPr>
    </w:p>
    <w:p w:rsidR="00223D58" w:rsidRPr="00223D58" w:rsidRDefault="00223D58" w:rsidP="00223D58">
      <w:pPr>
        <w:pStyle w:val="NoSpacing"/>
        <w:spacing w:line="360" w:lineRule="auto"/>
        <w:ind w:left="720"/>
        <w:jc w:val="both"/>
        <w:rPr>
          <w:rFonts w:ascii="Arial" w:hAnsi="Arial" w:cs="Arial"/>
        </w:rPr>
      </w:pPr>
      <w:r w:rsidRPr="00223D58">
        <w:rPr>
          <w:rFonts w:ascii="Arial" w:hAnsi="Arial" w:cs="Arial"/>
          <w:shd w:val="clear" w:color="auto" w:fill="FFFFFF"/>
        </w:rPr>
        <w:t>‘It is a crime unlawfully and intentionally to disobey a court order. This type of contempt of court is part of a broader offence, which can take many forms, but the essence of which lies in violating the dignity, repute or authority of the court. The offence has in general terms received a constitutional ‘stamp of approval’, since the rule of law – a founding value of the Constitution – ‘requires that the dignity and authority of the courts, as well as their capacity to carry out their functions, should always be maintained’.</w:t>
      </w:r>
    </w:p>
    <w:p w:rsidR="00223D58" w:rsidRPr="00223D58" w:rsidRDefault="00223D58" w:rsidP="008079B4">
      <w:pPr>
        <w:pStyle w:val="NoSpacing"/>
        <w:spacing w:line="480" w:lineRule="auto"/>
        <w:jc w:val="both"/>
        <w:rPr>
          <w:rFonts w:ascii="Arial" w:hAnsi="Arial" w:cs="Arial"/>
        </w:rPr>
      </w:pPr>
    </w:p>
    <w:p w:rsidR="00223D58" w:rsidRDefault="00223D58" w:rsidP="00223D58">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And, after a thorough comparative survey of contempt of court in a constitutional setting where the right to a fair trial is enshrined, Cameron JA concluded:</w:t>
      </w:r>
    </w:p>
    <w:p w:rsidR="00223D58" w:rsidRDefault="00223D58" w:rsidP="00223D58">
      <w:pPr>
        <w:pStyle w:val="western"/>
        <w:shd w:val="clear" w:color="auto" w:fill="FFFFFF"/>
        <w:spacing w:before="0" w:beforeAutospacing="0" w:after="0" w:afterAutospacing="0" w:line="360" w:lineRule="auto"/>
        <w:jc w:val="both"/>
        <w:rPr>
          <w:rFonts w:ascii="Arial" w:eastAsiaTheme="minorHAnsi" w:hAnsi="Arial" w:cs="Arial"/>
          <w:sz w:val="22"/>
          <w:szCs w:val="22"/>
          <w:lang w:eastAsia="en-US"/>
        </w:rPr>
      </w:pPr>
    </w:p>
    <w:p w:rsidR="00223D58" w:rsidRDefault="00223D58" w:rsidP="00223D58">
      <w:pPr>
        <w:pStyle w:val="western"/>
        <w:shd w:val="clear" w:color="auto" w:fill="FFFFFF"/>
        <w:spacing w:before="144" w:beforeAutospacing="0" w:after="288" w:afterAutospacing="0" w:line="360" w:lineRule="auto"/>
        <w:ind w:left="1440" w:hanging="720"/>
        <w:jc w:val="both"/>
        <w:rPr>
          <w:rFonts w:ascii="Arial" w:hAnsi="Arial" w:cs="Arial"/>
          <w:sz w:val="22"/>
          <w:szCs w:val="22"/>
          <w:lang w:val="en-GB"/>
        </w:rPr>
      </w:pPr>
      <w:r>
        <w:rPr>
          <w:rFonts w:ascii="Arial" w:eastAsiaTheme="minorHAnsi" w:hAnsi="Arial" w:cs="Arial"/>
          <w:sz w:val="22"/>
          <w:szCs w:val="22"/>
          <w:lang w:eastAsia="en-US"/>
        </w:rPr>
        <w:t>‘(a)</w:t>
      </w:r>
      <w:r>
        <w:rPr>
          <w:rFonts w:ascii="Arial" w:eastAsiaTheme="minorHAnsi" w:hAnsi="Arial" w:cs="Arial"/>
          <w:sz w:val="22"/>
          <w:szCs w:val="22"/>
          <w:lang w:eastAsia="en-US"/>
        </w:rPr>
        <w:tab/>
        <w:t>T</w:t>
      </w:r>
      <w:r w:rsidRPr="00B92B47">
        <w:rPr>
          <w:rFonts w:ascii="Arial" w:hAnsi="Arial" w:cs="Arial"/>
          <w:sz w:val="22"/>
          <w:szCs w:val="22"/>
          <w:lang w:val="en-GB"/>
        </w:rPr>
        <w:t>he civil contempt procedure is a valuable and important mechanism for securing compliance with court orders, and survives constitutional scrutiny in the form of a motion court application adapted to constitutional requirements.</w:t>
      </w:r>
    </w:p>
    <w:p w:rsidR="00223D58" w:rsidRDefault="00223D58" w:rsidP="00223D58">
      <w:pPr>
        <w:pStyle w:val="western"/>
        <w:shd w:val="clear" w:color="auto" w:fill="FFFFFF"/>
        <w:spacing w:before="144" w:beforeAutospacing="0" w:after="288" w:afterAutospacing="0" w:line="360" w:lineRule="auto"/>
        <w:ind w:left="144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Pr="00B92B47">
        <w:rPr>
          <w:rFonts w:ascii="Arial" w:hAnsi="Arial" w:cs="Arial"/>
          <w:sz w:val="22"/>
          <w:szCs w:val="22"/>
          <w:lang w:val="en-GB"/>
        </w:rPr>
        <w:t>The respondent in such proceedings is not an ‘accused person’, but is entitled to analogous protections as are appropriate to motion proceedings.</w:t>
      </w:r>
    </w:p>
    <w:p w:rsidR="00223D58" w:rsidRDefault="00223D58" w:rsidP="00223D58">
      <w:pPr>
        <w:pStyle w:val="western"/>
        <w:shd w:val="clear" w:color="auto" w:fill="FFFFFF"/>
        <w:spacing w:before="144" w:beforeAutospacing="0" w:after="288" w:afterAutospacing="0" w:line="360" w:lineRule="auto"/>
        <w:ind w:left="1440" w:hanging="720"/>
        <w:jc w:val="both"/>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Pr="00B92B47">
        <w:rPr>
          <w:rFonts w:ascii="Arial" w:hAnsi="Arial" w:cs="Arial"/>
          <w:sz w:val="22"/>
          <w:szCs w:val="22"/>
          <w:lang w:val="en-GB"/>
        </w:rPr>
        <w:t xml:space="preserve">In particular, the applicant must prove the requisites of contempt (the order; service or notice; non-compliance; and wilfulness and </w:t>
      </w:r>
      <w:r w:rsidRPr="0005629E">
        <w:rPr>
          <w:rFonts w:ascii="Arial" w:hAnsi="Arial" w:cs="Arial"/>
          <w:i/>
          <w:sz w:val="22"/>
          <w:szCs w:val="22"/>
          <w:lang w:val="en-GB"/>
        </w:rPr>
        <w:t>mala fides</w:t>
      </w:r>
      <w:r>
        <w:rPr>
          <w:rFonts w:ascii="Arial" w:hAnsi="Arial" w:cs="Arial"/>
          <w:sz w:val="22"/>
          <w:szCs w:val="22"/>
          <w:lang w:val="en-GB"/>
        </w:rPr>
        <w:t>) beyond reasonable doubt.</w:t>
      </w:r>
    </w:p>
    <w:p w:rsidR="00223D58" w:rsidRDefault="00223D58" w:rsidP="00223D58">
      <w:pPr>
        <w:pStyle w:val="western"/>
        <w:shd w:val="clear" w:color="auto" w:fill="FFFFFF"/>
        <w:spacing w:before="144" w:beforeAutospacing="0" w:after="288" w:afterAutospacing="0" w:line="360" w:lineRule="auto"/>
        <w:ind w:left="1440" w:hanging="720"/>
        <w:jc w:val="both"/>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Pr="00B92B47">
        <w:rPr>
          <w:rFonts w:ascii="Arial" w:hAnsi="Arial" w:cs="Arial"/>
          <w:sz w:val="22"/>
          <w:szCs w:val="22"/>
          <w:lang w:val="en-GB"/>
        </w:rPr>
        <w:t>But</w:t>
      </w:r>
      <w:r w:rsidR="0005629E">
        <w:rPr>
          <w:rFonts w:ascii="Arial" w:hAnsi="Arial" w:cs="Arial"/>
          <w:sz w:val="22"/>
          <w:szCs w:val="22"/>
          <w:lang w:val="en-GB"/>
        </w:rPr>
        <w:t>,</w:t>
      </w:r>
      <w:r w:rsidRPr="00B92B47">
        <w:rPr>
          <w:rFonts w:ascii="Arial" w:hAnsi="Arial" w:cs="Arial"/>
          <w:sz w:val="22"/>
          <w:szCs w:val="22"/>
          <w:lang w:val="en-GB"/>
        </w:rPr>
        <w:t xml:space="preserve"> once the applicant has proved the order, service or notice, and non-compliance, the respondent bears an evidential burden in relation to wilfulness and </w:t>
      </w:r>
      <w:r w:rsidRPr="0005629E">
        <w:rPr>
          <w:rFonts w:ascii="Arial" w:hAnsi="Arial" w:cs="Arial"/>
          <w:i/>
          <w:sz w:val="22"/>
          <w:szCs w:val="22"/>
          <w:lang w:val="en-GB"/>
        </w:rPr>
        <w:t>mala fides</w:t>
      </w:r>
      <w:r w:rsidRPr="00B92B47">
        <w:rPr>
          <w:rFonts w:ascii="Arial" w:hAnsi="Arial" w:cs="Arial"/>
          <w:sz w:val="22"/>
          <w:szCs w:val="22"/>
          <w:lang w:val="en-GB"/>
        </w:rPr>
        <w:t xml:space="preserve">: should the respondent fail to advance evidence that establishes a reasonable doubt as to whether non-compliance was wilful and </w:t>
      </w:r>
      <w:r w:rsidRPr="0005629E">
        <w:rPr>
          <w:rFonts w:ascii="Arial" w:hAnsi="Arial" w:cs="Arial"/>
          <w:i/>
          <w:sz w:val="22"/>
          <w:szCs w:val="22"/>
          <w:lang w:val="en-GB"/>
        </w:rPr>
        <w:t>mala fide</w:t>
      </w:r>
      <w:r w:rsidRPr="00B92B47">
        <w:rPr>
          <w:rFonts w:ascii="Arial" w:hAnsi="Arial" w:cs="Arial"/>
          <w:sz w:val="22"/>
          <w:szCs w:val="22"/>
          <w:lang w:val="en-GB"/>
        </w:rPr>
        <w:t>, contempt will have been established beyond reasonable doubt.</w:t>
      </w:r>
    </w:p>
    <w:p w:rsidR="00223D58" w:rsidRPr="00B92B47" w:rsidRDefault="00223D58" w:rsidP="00223D58">
      <w:pPr>
        <w:pStyle w:val="western"/>
        <w:shd w:val="clear" w:color="auto" w:fill="FFFFFF"/>
        <w:spacing w:before="144" w:beforeAutospacing="0" w:after="288" w:afterAutospacing="0" w:line="360" w:lineRule="auto"/>
        <w:ind w:left="1440" w:hanging="720"/>
        <w:jc w:val="both"/>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Pr="00B92B47">
        <w:rPr>
          <w:rFonts w:ascii="Arial" w:hAnsi="Arial" w:cs="Arial"/>
          <w:sz w:val="22"/>
          <w:szCs w:val="22"/>
          <w:lang w:val="en-GB"/>
        </w:rPr>
        <w:t xml:space="preserve">A </w:t>
      </w:r>
      <w:r w:rsidRPr="0005629E">
        <w:rPr>
          <w:rFonts w:ascii="Arial" w:hAnsi="Arial" w:cs="Arial"/>
          <w:i/>
          <w:sz w:val="22"/>
          <w:szCs w:val="22"/>
          <w:lang w:val="en-GB"/>
        </w:rPr>
        <w:t>declarator</w:t>
      </w:r>
      <w:r w:rsidRPr="00B92B47">
        <w:rPr>
          <w:rFonts w:ascii="Arial" w:hAnsi="Arial" w:cs="Arial"/>
          <w:sz w:val="22"/>
          <w:szCs w:val="22"/>
          <w:lang w:val="en-GB"/>
        </w:rPr>
        <w:t xml:space="preserve"> and other appropriate remedies remain available to a civil applicant on proof on a balance of probabilities.</w:t>
      </w:r>
      <w:r>
        <w:rPr>
          <w:rFonts w:ascii="Arial" w:hAnsi="Arial" w:cs="Arial"/>
          <w:sz w:val="22"/>
          <w:szCs w:val="22"/>
          <w:lang w:val="en-GB"/>
        </w:rPr>
        <w:t>’</w:t>
      </w:r>
      <w:r w:rsidR="0005629E">
        <w:rPr>
          <w:rStyle w:val="FootnoteReference"/>
          <w:rFonts w:ascii="Arial" w:hAnsi="Arial" w:cs="Arial"/>
          <w:sz w:val="22"/>
          <w:szCs w:val="22"/>
          <w:lang w:val="en-GB"/>
        </w:rPr>
        <w:footnoteReference w:id="32"/>
      </w:r>
    </w:p>
    <w:p w:rsidR="00223D58" w:rsidRDefault="00223D58" w:rsidP="008079B4">
      <w:pPr>
        <w:pStyle w:val="ListParagraph"/>
        <w:spacing w:after="0"/>
        <w:rPr>
          <w:rFonts w:ascii="Arial" w:hAnsi="Arial" w:cs="Arial"/>
          <w:color w:val="000000" w:themeColor="text1"/>
          <w:sz w:val="24"/>
          <w:szCs w:val="24"/>
        </w:rPr>
      </w:pPr>
    </w:p>
    <w:p w:rsidR="00223D58" w:rsidRDefault="00B92B47"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The applicants were at short notice confronted with the counter application which comprised a civil contempt procedure. Although they were not cited as accused persons, the proceedings are analogous to criminal proceedings in the sense that they are at risk of being </w:t>
      </w:r>
      <w:r w:rsidR="00CE4314">
        <w:rPr>
          <w:rFonts w:ascii="Arial" w:hAnsi="Arial" w:cs="Arial"/>
          <w:color w:val="000000" w:themeColor="text1"/>
          <w:sz w:val="24"/>
          <w:szCs w:val="24"/>
        </w:rPr>
        <w:t>found in</w:t>
      </w:r>
      <w:r w:rsidRPr="00223D58">
        <w:rPr>
          <w:rFonts w:ascii="Arial" w:hAnsi="Arial" w:cs="Arial"/>
          <w:color w:val="000000" w:themeColor="text1"/>
          <w:sz w:val="24"/>
          <w:szCs w:val="24"/>
        </w:rPr>
        <w:t xml:space="preserve"> contempt </w:t>
      </w:r>
      <w:r w:rsidR="00CE4314">
        <w:rPr>
          <w:rFonts w:ascii="Arial" w:hAnsi="Arial" w:cs="Arial"/>
          <w:color w:val="000000" w:themeColor="text1"/>
          <w:sz w:val="24"/>
          <w:szCs w:val="24"/>
        </w:rPr>
        <w:t xml:space="preserve">of court </w:t>
      </w:r>
      <w:r w:rsidRPr="00223D58">
        <w:rPr>
          <w:rFonts w:ascii="Arial" w:hAnsi="Arial" w:cs="Arial"/>
          <w:color w:val="000000" w:themeColor="text1"/>
          <w:sz w:val="24"/>
          <w:szCs w:val="24"/>
        </w:rPr>
        <w:t xml:space="preserve">and at risk of being committed to imprisonment or fined or cautioned. </w:t>
      </w:r>
      <w:r w:rsidR="007A36F5" w:rsidRPr="00223D58">
        <w:rPr>
          <w:rFonts w:ascii="Arial" w:hAnsi="Arial" w:cs="Arial"/>
          <w:color w:val="000000" w:themeColor="text1"/>
          <w:sz w:val="24"/>
          <w:szCs w:val="24"/>
        </w:rPr>
        <w:t>But they also enjoy analogous protections which are appropriate</w:t>
      </w:r>
      <w:r w:rsidR="006A2B66" w:rsidRPr="00223D58">
        <w:rPr>
          <w:rFonts w:ascii="Arial" w:hAnsi="Arial" w:cs="Arial"/>
          <w:color w:val="000000" w:themeColor="text1"/>
          <w:sz w:val="24"/>
          <w:szCs w:val="24"/>
        </w:rPr>
        <w:t xml:space="preserve"> to</w:t>
      </w:r>
      <w:r w:rsidR="007A36F5" w:rsidRPr="00223D58">
        <w:rPr>
          <w:rFonts w:ascii="Arial" w:hAnsi="Arial" w:cs="Arial"/>
          <w:color w:val="000000" w:themeColor="text1"/>
          <w:sz w:val="24"/>
          <w:szCs w:val="24"/>
        </w:rPr>
        <w:t xml:space="preserve"> motion proceedings. Those include being afforded the basic </w:t>
      </w:r>
      <w:r w:rsidR="006A2B66" w:rsidRPr="00223D58">
        <w:rPr>
          <w:rFonts w:ascii="Arial" w:hAnsi="Arial" w:cs="Arial"/>
          <w:color w:val="000000" w:themeColor="text1"/>
          <w:sz w:val="24"/>
          <w:szCs w:val="24"/>
        </w:rPr>
        <w:t xml:space="preserve">tenets </w:t>
      </w:r>
      <w:r w:rsidR="007A36F5" w:rsidRPr="00223D58">
        <w:rPr>
          <w:rFonts w:ascii="Arial" w:hAnsi="Arial" w:cs="Arial"/>
          <w:color w:val="000000" w:themeColor="text1"/>
          <w:sz w:val="24"/>
          <w:szCs w:val="24"/>
        </w:rPr>
        <w:t xml:space="preserve">of the constitutional right to a fair trial protected under Art 12 of the Constitution. Relevant for present purposes is the right to be afforded </w:t>
      </w:r>
      <w:r w:rsidR="006A2B66" w:rsidRPr="00223D58">
        <w:rPr>
          <w:rFonts w:ascii="Arial" w:hAnsi="Arial" w:cs="Arial"/>
          <w:color w:val="000000" w:themeColor="text1"/>
          <w:sz w:val="24"/>
          <w:szCs w:val="24"/>
        </w:rPr>
        <w:t>an adequate</w:t>
      </w:r>
      <w:r w:rsidR="007A36F5" w:rsidRPr="00223D58">
        <w:rPr>
          <w:rFonts w:ascii="Arial" w:hAnsi="Arial" w:cs="Arial"/>
          <w:color w:val="000000" w:themeColor="text1"/>
          <w:sz w:val="24"/>
          <w:szCs w:val="24"/>
        </w:rPr>
        <w:t xml:space="preserve"> opportunity to put up a defence and answer to the allegations of contempt. The failure to do so, as is demonstrated in this matter, can have far reaching consequences.</w:t>
      </w:r>
    </w:p>
    <w:p w:rsidR="00223D58" w:rsidRDefault="00223D58" w:rsidP="00223D58">
      <w:pPr>
        <w:pStyle w:val="NoSpacing"/>
        <w:spacing w:line="480" w:lineRule="auto"/>
        <w:jc w:val="both"/>
        <w:rPr>
          <w:rFonts w:ascii="Arial" w:hAnsi="Arial" w:cs="Arial"/>
          <w:color w:val="000000" w:themeColor="text1"/>
          <w:sz w:val="24"/>
          <w:szCs w:val="24"/>
        </w:rPr>
      </w:pPr>
    </w:p>
    <w:p w:rsidR="00223D58" w:rsidRDefault="007A36F5"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The applicants were represented at all times material to the counter application. They were represented by no less than </w:t>
      </w:r>
      <w:r w:rsidR="00CE4314">
        <w:rPr>
          <w:rFonts w:ascii="Arial" w:hAnsi="Arial" w:cs="Arial"/>
          <w:color w:val="000000" w:themeColor="text1"/>
          <w:sz w:val="24"/>
          <w:szCs w:val="24"/>
        </w:rPr>
        <w:t>one</w:t>
      </w:r>
      <w:r w:rsidRPr="00223D58">
        <w:rPr>
          <w:rFonts w:ascii="Arial" w:hAnsi="Arial" w:cs="Arial"/>
          <w:color w:val="000000" w:themeColor="text1"/>
          <w:sz w:val="24"/>
          <w:szCs w:val="24"/>
        </w:rPr>
        <w:t xml:space="preserve"> instructing and one instructed </w:t>
      </w:r>
      <w:r w:rsidR="00CE4314">
        <w:rPr>
          <w:rFonts w:ascii="Arial" w:hAnsi="Arial" w:cs="Arial"/>
          <w:color w:val="000000" w:themeColor="text1"/>
          <w:sz w:val="24"/>
          <w:szCs w:val="24"/>
        </w:rPr>
        <w:t xml:space="preserve">practitioner on 18 and 26 January 2021 and at times </w:t>
      </w:r>
      <w:r w:rsidR="00312E11">
        <w:rPr>
          <w:rFonts w:ascii="Arial" w:hAnsi="Arial" w:cs="Arial"/>
          <w:color w:val="000000" w:themeColor="text1"/>
          <w:sz w:val="24"/>
          <w:szCs w:val="24"/>
        </w:rPr>
        <w:t xml:space="preserve">by </w:t>
      </w:r>
      <w:r w:rsidR="00CE4314">
        <w:rPr>
          <w:rFonts w:ascii="Arial" w:hAnsi="Arial" w:cs="Arial"/>
          <w:color w:val="000000" w:themeColor="text1"/>
          <w:sz w:val="24"/>
          <w:szCs w:val="24"/>
        </w:rPr>
        <w:t>two instructing legal practitioners</w:t>
      </w:r>
      <w:r w:rsidRPr="00223D58">
        <w:rPr>
          <w:rFonts w:ascii="Arial" w:hAnsi="Arial" w:cs="Arial"/>
          <w:color w:val="000000" w:themeColor="text1"/>
          <w:sz w:val="24"/>
          <w:szCs w:val="24"/>
        </w:rPr>
        <w:t>.</w:t>
      </w:r>
    </w:p>
    <w:p w:rsidR="00223D58" w:rsidRDefault="00223D58" w:rsidP="003A3A22">
      <w:pPr>
        <w:pStyle w:val="ListParagraph"/>
        <w:spacing w:after="0" w:line="480" w:lineRule="auto"/>
        <w:rPr>
          <w:rFonts w:ascii="Arial" w:hAnsi="Arial" w:cs="Arial"/>
          <w:color w:val="000000" w:themeColor="text1"/>
          <w:sz w:val="24"/>
          <w:szCs w:val="24"/>
        </w:rPr>
      </w:pPr>
    </w:p>
    <w:p w:rsidR="00223D58" w:rsidRDefault="007A36F5"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It is abundantly clear from the record and the facts placed before us that an ample opportunity was </w:t>
      </w:r>
      <w:r w:rsidR="00554367">
        <w:rPr>
          <w:rFonts w:ascii="Arial" w:hAnsi="Arial" w:cs="Arial"/>
          <w:color w:val="000000" w:themeColor="text1"/>
          <w:sz w:val="24"/>
          <w:szCs w:val="24"/>
        </w:rPr>
        <w:t>offered</w:t>
      </w:r>
      <w:r w:rsidRPr="00223D58">
        <w:rPr>
          <w:rFonts w:ascii="Arial" w:hAnsi="Arial" w:cs="Arial"/>
          <w:color w:val="000000" w:themeColor="text1"/>
          <w:sz w:val="24"/>
          <w:szCs w:val="24"/>
        </w:rPr>
        <w:t xml:space="preserve"> to the applicants to put up their defence and answer to the allegations.</w:t>
      </w:r>
    </w:p>
    <w:p w:rsidR="00223D58" w:rsidRPr="003A3A22" w:rsidRDefault="00223D58" w:rsidP="003A3A22">
      <w:pPr>
        <w:spacing w:after="0" w:line="480" w:lineRule="auto"/>
        <w:rPr>
          <w:rFonts w:ascii="Arial" w:hAnsi="Arial" w:cs="Arial"/>
          <w:color w:val="000000" w:themeColor="text1"/>
          <w:sz w:val="24"/>
          <w:szCs w:val="24"/>
        </w:rPr>
      </w:pPr>
    </w:p>
    <w:p w:rsidR="00223D58" w:rsidRDefault="007A36F5"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They elected not to do so and</w:t>
      </w:r>
      <w:r w:rsidR="006A2B66" w:rsidRPr="00223D58">
        <w:rPr>
          <w:rFonts w:ascii="Arial" w:hAnsi="Arial" w:cs="Arial"/>
          <w:color w:val="000000" w:themeColor="text1"/>
          <w:sz w:val="24"/>
          <w:szCs w:val="24"/>
        </w:rPr>
        <w:t xml:space="preserve"> elected to</w:t>
      </w:r>
      <w:r w:rsidRPr="00223D58">
        <w:rPr>
          <w:rFonts w:ascii="Arial" w:hAnsi="Arial" w:cs="Arial"/>
          <w:color w:val="000000" w:themeColor="text1"/>
          <w:sz w:val="24"/>
          <w:szCs w:val="24"/>
        </w:rPr>
        <w:t xml:space="preserve"> confine their defence to procedural points which were demonstrably without substance.</w:t>
      </w:r>
      <w:r w:rsidR="00CE4314">
        <w:rPr>
          <w:rFonts w:ascii="Arial" w:hAnsi="Arial" w:cs="Arial"/>
          <w:color w:val="000000" w:themeColor="text1"/>
          <w:sz w:val="24"/>
          <w:szCs w:val="24"/>
        </w:rPr>
        <w:t xml:space="preserve"> Possibly realising the shortcomings to this strategy on the day of the postponed hearing</w:t>
      </w:r>
      <w:r w:rsidR="00312E11">
        <w:rPr>
          <w:rFonts w:ascii="Arial" w:hAnsi="Arial" w:cs="Arial"/>
          <w:color w:val="000000" w:themeColor="text1"/>
          <w:sz w:val="24"/>
          <w:szCs w:val="24"/>
        </w:rPr>
        <w:t xml:space="preserve"> on 26 January 2021</w:t>
      </w:r>
      <w:r w:rsidR="00CE4314">
        <w:rPr>
          <w:rFonts w:ascii="Arial" w:hAnsi="Arial" w:cs="Arial"/>
          <w:color w:val="000000" w:themeColor="text1"/>
          <w:sz w:val="24"/>
          <w:szCs w:val="24"/>
        </w:rPr>
        <w:t>, applicants’ erstwhile counsel directed his request for time for t</w:t>
      </w:r>
      <w:r w:rsidR="00733B65">
        <w:rPr>
          <w:rFonts w:ascii="Arial" w:hAnsi="Arial" w:cs="Arial"/>
          <w:color w:val="000000" w:themeColor="text1"/>
          <w:sz w:val="24"/>
          <w:szCs w:val="24"/>
        </w:rPr>
        <w:t>hem to put up answering papers of the procedural point taking did not find favour. There was no application for a postponement, duly motivated, made that day which, should rather have been made at the outset of proceedings and not as a throwaway line at the conclusion on oral argument.</w:t>
      </w:r>
    </w:p>
    <w:p w:rsidR="00CE4314" w:rsidRDefault="00CE4314" w:rsidP="00CE4314">
      <w:pPr>
        <w:pStyle w:val="ListParagraph"/>
        <w:rPr>
          <w:rFonts w:ascii="Arial" w:hAnsi="Arial" w:cs="Arial"/>
          <w:color w:val="000000" w:themeColor="text1"/>
          <w:sz w:val="24"/>
          <w:szCs w:val="24"/>
        </w:rPr>
      </w:pPr>
    </w:p>
    <w:p w:rsidR="00CE4314" w:rsidRPr="00CE4314" w:rsidRDefault="00CE4314" w:rsidP="00CE4314">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For the court to reject an unmotivated request to provide answering affidavits as a throwaway line </w:t>
      </w:r>
      <w:r w:rsidR="00312E11">
        <w:rPr>
          <w:rFonts w:ascii="Arial" w:hAnsi="Arial" w:cs="Arial"/>
          <w:color w:val="000000" w:themeColor="text1"/>
          <w:sz w:val="24"/>
          <w:szCs w:val="24"/>
        </w:rPr>
        <w:t>at the end of oral</w:t>
      </w:r>
      <w:r w:rsidRPr="00223D58">
        <w:rPr>
          <w:rFonts w:ascii="Arial" w:hAnsi="Arial" w:cs="Arial"/>
          <w:color w:val="000000" w:themeColor="text1"/>
          <w:sz w:val="24"/>
          <w:szCs w:val="24"/>
        </w:rPr>
        <w:t xml:space="preserve"> argument on the date of the hearing on their behalf would not amount</w:t>
      </w:r>
      <w:r>
        <w:rPr>
          <w:rFonts w:ascii="Arial" w:hAnsi="Arial" w:cs="Arial"/>
          <w:color w:val="000000" w:themeColor="text1"/>
          <w:sz w:val="24"/>
          <w:szCs w:val="24"/>
        </w:rPr>
        <w:t xml:space="preserve"> in my view</w:t>
      </w:r>
      <w:r w:rsidRPr="00223D58">
        <w:rPr>
          <w:rFonts w:ascii="Arial" w:hAnsi="Arial" w:cs="Arial"/>
          <w:color w:val="000000" w:themeColor="text1"/>
          <w:sz w:val="24"/>
          <w:szCs w:val="24"/>
        </w:rPr>
        <w:t xml:space="preserve"> to an irregularity let alone a serious irregularity </w:t>
      </w:r>
      <w:r w:rsidR="00312E11">
        <w:rPr>
          <w:rFonts w:ascii="Arial" w:hAnsi="Arial" w:cs="Arial"/>
          <w:color w:val="000000" w:themeColor="text1"/>
          <w:sz w:val="24"/>
          <w:szCs w:val="24"/>
        </w:rPr>
        <w:t>on the part of the court in rejecting this, in full context of the proceeding</w:t>
      </w:r>
      <w:r w:rsidR="00E65F10">
        <w:rPr>
          <w:rFonts w:ascii="Arial" w:hAnsi="Arial" w:cs="Arial"/>
          <w:color w:val="000000" w:themeColor="text1"/>
          <w:sz w:val="24"/>
          <w:szCs w:val="24"/>
        </w:rPr>
        <w:t>s</w:t>
      </w:r>
      <w:r w:rsidR="00312E11">
        <w:rPr>
          <w:rFonts w:ascii="Arial" w:hAnsi="Arial" w:cs="Arial"/>
          <w:color w:val="000000" w:themeColor="text1"/>
          <w:sz w:val="24"/>
          <w:szCs w:val="24"/>
        </w:rPr>
        <w:t xml:space="preserve">, </w:t>
      </w:r>
      <w:r w:rsidRPr="00223D58">
        <w:rPr>
          <w:rFonts w:ascii="Arial" w:hAnsi="Arial" w:cs="Arial"/>
          <w:color w:val="000000" w:themeColor="text1"/>
          <w:sz w:val="24"/>
          <w:szCs w:val="24"/>
        </w:rPr>
        <w:t>as asserted on their behalf</w:t>
      </w:r>
      <w:r>
        <w:rPr>
          <w:rFonts w:ascii="Arial" w:hAnsi="Arial" w:cs="Arial"/>
          <w:color w:val="000000" w:themeColor="text1"/>
          <w:sz w:val="24"/>
          <w:szCs w:val="24"/>
        </w:rPr>
        <w:t xml:space="preserve"> in the review application</w:t>
      </w:r>
      <w:r w:rsidRPr="00223D58">
        <w:rPr>
          <w:rFonts w:ascii="Arial" w:hAnsi="Arial" w:cs="Arial"/>
          <w:color w:val="000000" w:themeColor="text1"/>
          <w:sz w:val="24"/>
          <w:szCs w:val="24"/>
        </w:rPr>
        <w:t xml:space="preserve">. </w:t>
      </w:r>
    </w:p>
    <w:p w:rsidR="00223D58" w:rsidRPr="003A3A22" w:rsidRDefault="00223D58" w:rsidP="003A3A22">
      <w:pPr>
        <w:spacing w:after="0" w:line="480" w:lineRule="auto"/>
        <w:rPr>
          <w:rFonts w:ascii="Arial" w:hAnsi="Arial" w:cs="Arial"/>
          <w:color w:val="000000" w:themeColor="text1"/>
          <w:sz w:val="24"/>
          <w:szCs w:val="24"/>
        </w:rPr>
      </w:pPr>
    </w:p>
    <w:p w:rsidR="00223D58" w:rsidRDefault="006A2B66"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It follows that the applicants failed to establish an irregularity in the proceedings sought to be reviewed, despite their allegations of serious irreg</w:t>
      </w:r>
      <w:r w:rsidR="00095AB6">
        <w:rPr>
          <w:rFonts w:ascii="Arial" w:hAnsi="Arial" w:cs="Arial"/>
          <w:color w:val="000000" w:themeColor="text1"/>
          <w:sz w:val="24"/>
          <w:szCs w:val="24"/>
        </w:rPr>
        <w:t>ularity levelled against Parker AJ. On the contrary, Parker</w:t>
      </w:r>
      <w:r w:rsidRPr="00223D58">
        <w:rPr>
          <w:rFonts w:ascii="Arial" w:hAnsi="Arial" w:cs="Arial"/>
          <w:color w:val="000000" w:themeColor="text1"/>
          <w:sz w:val="24"/>
          <w:szCs w:val="24"/>
        </w:rPr>
        <w:t xml:space="preserve"> AJ very properly went out of his way to ensure the fairness of the proceedings. </w:t>
      </w:r>
      <w:r w:rsidR="00361EFB" w:rsidRPr="00223D58">
        <w:rPr>
          <w:rFonts w:ascii="Arial" w:hAnsi="Arial" w:cs="Arial"/>
          <w:color w:val="000000" w:themeColor="text1"/>
          <w:sz w:val="24"/>
          <w:szCs w:val="24"/>
        </w:rPr>
        <w:t>Despite</w:t>
      </w:r>
      <w:r w:rsidRPr="00223D58">
        <w:rPr>
          <w:rFonts w:ascii="Arial" w:hAnsi="Arial" w:cs="Arial"/>
          <w:color w:val="000000" w:themeColor="text1"/>
          <w:sz w:val="24"/>
          <w:szCs w:val="24"/>
        </w:rPr>
        <w:t xml:space="preserve"> repeatedly offering the applicants an adequate opportunity to answer to the serious allegations of contempt and scrupulously explaining the importance of doing so, these </w:t>
      </w:r>
      <w:r w:rsidR="00361EFB" w:rsidRPr="00223D58">
        <w:rPr>
          <w:rFonts w:ascii="Arial" w:hAnsi="Arial" w:cs="Arial"/>
          <w:color w:val="000000" w:themeColor="text1"/>
          <w:sz w:val="24"/>
          <w:szCs w:val="24"/>
        </w:rPr>
        <w:t xml:space="preserve">entreaties were not only </w:t>
      </w:r>
      <w:r w:rsidR="00406998" w:rsidRPr="00223D58">
        <w:rPr>
          <w:rFonts w:ascii="Arial" w:hAnsi="Arial" w:cs="Arial"/>
          <w:color w:val="000000" w:themeColor="text1"/>
          <w:sz w:val="24"/>
          <w:szCs w:val="24"/>
        </w:rPr>
        <w:t xml:space="preserve">not </w:t>
      </w:r>
      <w:r w:rsidR="00361EFB" w:rsidRPr="00223D58">
        <w:rPr>
          <w:rFonts w:ascii="Arial" w:hAnsi="Arial" w:cs="Arial"/>
          <w:color w:val="000000" w:themeColor="text1"/>
          <w:sz w:val="24"/>
          <w:szCs w:val="24"/>
        </w:rPr>
        <w:t xml:space="preserve">heeded by the applicants’ legal representatives. But they </w:t>
      </w:r>
      <w:r w:rsidR="00554367">
        <w:rPr>
          <w:rFonts w:ascii="Arial" w:hAnsi="Arial" w:cs="Arial"/>
          <w:color w:val="000000" w:themeColor="text1"/>
          <w:sz w:val="24"/>
          <w:szCs w:val="24"/>
        </w:rPr>
        <w:t xml:space="preserve">subsequently </w:t>
      </w:r>
      <w:r w:rsidR="00361EFB" w:rsidRPr="00223D58">
        <w:rPr>
          <w:rFonts w:ascii="Arial" w:hAnsi="Arial" w:cs="Arial"/>
          <w:color w:val="000000" w:themeColor="text1"/>
          <w:sz w:val="24"/>
          <w:szCs w:val="24"/>
        </w:rPr>
        <w:t xml:space="preserve">misled this court in their petition by failing to refer to them. This review is thus entirely without merit, compounded by the misleading way in which </w:t>
      </w:r>
      <w:r w:rsidR="00406998" w:rsidRPr="00223D58">
        <w:rPr>
          <w:rFonts w:ascii="Arial" w:hAnsi="Arial" w:cs="Arial"/>
          <w:color w:val="000000" w:themeColor="text1"/>
          <w:sz w:val="24"/>
          <w:szCs w:val="24"/>
        </w:rPr>
        <w:t>the petition to seek it</w:t>
      </w:r>
      <w:r w:rsidR="00361EFB" w:rsidRPr="00223D58">
        <w:rPr>
          <w:rFonts w:ascii="Arial" w:hAnsi="Arial" w:cs="Arial"/>
          <w:color w:val="000000" w:themeColor="text1"/>
          <w:sz w:val="24"/>
          <w:szCs w:val="24"/>
        </w:rPr>
        <w:t xml:space="preserve"> was brought.</w:t>
      </w:r>
    </w:p>
    <w:p w:rsidR="00223D58" w:rsidRPr="003A3A22" w:rsidRDefault="00223D58" w:rsidP="003A3A22">
      <w:pPr>
        <w:spacing w:after="0" w:line="480" w:lineRule="auto"/>
        <w:rPr>
          <w:rFonts w:ascii="Arial" w:hAnsi="Arial" w:cs="Arial"/>
          <w:color w:val="000000" w:themeColor="text1"/>
          <w:sz w:val="24"/>
          <w:szCs w:val="24"/>
        </w:rPr>
      </w:pPr>
    </w:p>
    <w:p w:rsidR="00223D58" w:rsidRDefault="00361EFB"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 xml:space="preserve">In petitions directed to this court under s 16, parties and their practitioners owe this court a duty to properly place all relevant material before this court and not, </w:t>
      </w:r>
      <w:r w:rsidR="00E92C01" w:rsidRPr="00223D58">
        <w:rPr>
          <w:rFonts w:ascii="Arial" w:hAnsi="Arial" w:cs="Arial"/>
          <w:color w:val="000000" w:themeColor="text1"/>
          <w:sz w:val="24"/>
          <w:szCs w:val="24"/>
        </w:rPr>
        <w:t xml:space="preserve">as </w:t>
      </w:r>
      <w:r w:rsidRPr="00223D58">
        <w:rPr>
          <w:rFonts w:ascii="Arial" w:hAnsi="Arial" w:cs="Arial"/>
          <w:color w:val="000000" w:themeColor="text1"/>
          <w:sz w:val="24"/>
          <w:szCs w:val="24"/>
        </w:rPr>
        <w:t xml:space="preserve">occurred in this instance, suppress or omit </w:t>
      </w:r>
      <w:r w:rsidR="00E92C01" w:rsidRPr="00223D58">
        <w:rPr>
          <w:rFonts w:ascii="Arial" w:hAnsi="Arial" w:cs="Arial"/>
          <w:color w:val="000000" w:themeColor="text1"/>
          <w:sz w:val="24"/>
          <w:szCs w:val="24"/>
        </w:rPr>
        <w:t>factual matter</w:t>
      </w:r>
      <w:r w:rsidRPr="00223D58">
        <w:rPr>
          <w:rFonts w:ascii="Arial" w:hAnsi="Arial" w:cs="Arial"/>
          <w:color w:val="000000" w:themeColor="text1"/>
          <w:sz w:val="24"/>
          <w:szCs w:val="24"/>
        </w:rPr>
        <w:t xml:space="preserve"> which could be adverse to a petition. The misleading manner in which the petition and review were brought, warrants the severe censure of this court, and justif</w:t>
      </w:r>
      <w:r w:rsidR="00E65F10">
        <w:rPr>
          <w:rFonts w:ascii="Arial" w:hAnsi="Arial" w:cs="Arial"/>
          <w:color w:val="000000" w:themeColor="text1"/>
          <w:sz w:val="24"/>
          <w:szCs w:val="24"/>
        </w:rPr>
        <w:t>ies</w:t>
      </w:r>
      <w:r w:rsidRPr="00223D58">
        <w:rPr>
          <w:rFonts w:ascii="Arial" w:hAnsi="Arial" w:cs="Arial"/>
          <w:color w:val="000000" w:themeColor="text1"/>
          <w:sz w:val="24"/>
          <w:szCs w:val="24"/>
        </w:rPr>
        <w:t xml:space="preserve"> an appropriate cost order, as is reflected in the order.</w:t>
      </w:r>
    </w:p>
    <w:p w:rsidR="00312E11" w:rsidRDefault="00312E11" w:rsidP="00312E11">
      <w:pPr>
        <w:pStyle w:val="ListParagraph"/>
        <w:rPr>
          <w:rFonts w:ascii="Arial" w:hAnsi="Arial" w:cs="Arial"/>
          <w:color w:val="000000" w:themeColor="text1"/>
          <w:sz w:val="24"/>
          <w:szCs w:val="24"/>
        </w:rPr>
      </w:pPr>
    </w:p>
    <w:p w:rsidR="00223D58" w:rsidRPr="00312E11" w:rsidRDefault="00312E11" w:rsidP="003A3A22">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Orders</w:t>
      </w:r>
    </w:p>
    <w:p w:rsidR="00B92B47" w:rsidRPr="00223D58" w:rsidRDefault="00361EFB" w:rsidP="00223D58">
      <w:pPr>
        <w:pStyle w:val="NoSpacing"/>
        <w:numPr>
          <w:ilvl w:val="0"/>
          <w:numId w:val="1"/>
        </w:numPr>
        <w:spacing w:line="480" w:lineRule="auto"/>
        <w:ind w:left="0" w:firstLine="0"/>
        <w:jc w:val="both"/>
        <w:rPr>
          <w:rFonts w:ascii="Arial" w:hAnsi="Arial" w:cs="Arial"/>
          <w:color w:val="000000" w:themeColor="text1"/>
          <w:sz w:val="24"/>
          <w:szCs w:val="24"/>
        </w:rPr>
      </w:pPr>
      <w:r w:rsidRPr="00223D58">
        <w:rPr>
          <w:rFonts w:ascii="Arial" w:hAnsi="Arial" w:cs="Arial"/>
          <w:color w:val="000000" w:themeColor="text1"/>
          <w:sz w:val="24"/>
          <w:szCs w:val="24"/>
        </w:rPr>
        <w:t>In the result, the following order</w:t>
      </w:r>
      <w:r w:rsidR="009A1802">
        <w:rPr>
          <w:rFonts w:ascii="Arial" w:hAnsi="Arial" w:cs="Arial"/>
          <w:color w:val="000000" w:themeColor="text1"/>
          <w:sz w:val="24"/>
          <w:szCs w:val="24"/>
        </w:rPr>
        <w:t>s are</w:t>
      </w:r>
      <w:r w:rsidRPr="00223D58">
        <w:rPr>
          <w:rFonts w:ascii="Arial" w:hAnsi="Arial" w:cs="Arial"/>
          <w:color w:val="000000" w:themeColor="text1"/>
          <w:sz w:val="24"/>
          <w:szCs w:val="24"/>
        </w:rPr>
        <w:t xml:space="preserve"> made:</w:t>
      </w:r>
    </w:p>
    <w:p w:rsidR="009A1802" w:rsidRDefault="009A1802" w:rsidP="00361EFB">
      <w:pPr>
        <w:pStyle w:val="ListParagraph"/>
        <w:rPr>
          <w:rFonts w:ascii="Arial" w:hAnsi="Arial" w:cs="Arial"/>
          <w:color w:val="000000" w:themeColor="text1"/>
          <w:sz w:val="24"/>
          <w:szCs w:val="24"/>
        </w:rPr>
      </w:pPr>
    </w:p>
    <w:p w:rsidR="00361EFB" w:rsidRDefault="009A1802" w:rsidP="009A1802">
      <w:pPr>
        <w:pStyle w:val="ListParagraph"/>
        <w:spacing w:after="0" w:line="480" w:lineRule="auto"/>
        <w:jc w:val="both"/>
        <w:rPr>
          <w:rFonts w:ascii="Arial" w:hAnsi="Arial" w:cs="Arial"/>
          <w:color w:val="000000" w:themeColor="text1"/>
          <w:sz w:val="24"/>
          <w:szCs w:val="24"/>
          <w:u w:val="single"/>
        </w:rPr>
      </w:pPr>
      <w:r w:rsidRPr="009A1802">
        <w:rPr>
          <w:rFonts w:ascii="Arial" w:hAnsi="Arial" w:cs="Arial"/>
          <w:color w:val="000000" w:themeColor="text1"/>
          <w:sz w:val="24"/>
          <w:szCs w:val="24"/>
          <w:u w:val="single"/>
        </w:rPr>
        <w:t>In the appeal (Case No. SA 1/2021):</w:t>
      </w:r>
    </w:p>
    <w:p w:rsidR="009A1802" w:rsidRPr="009A1802" w:rsidRDefault="009A1802" w:rsidP="009A1802">
      <w:pPr>
        <w:pStyle w:val="ListParagraph"/>
        <w:spacing w:after="0" w:line="480" w:lineRule="auto"/>
        <w:jc w:val="both"/>
        <w:rPr>
          <w:rFonts w:ascii="Arial" w:hAnsi="Arial" w:cs="Arial"/>
          <w:color w:val="000000" w:themeColor="text1"/>
          <w:sz w:val="24"/>
          <w:szCs w:val="24"/>
        </w:rPr>
      </w:pPr>
    </w:p>
    <w:p w:rsidR="009A1802" w:rsidRDefault="009A1802" w:rsidP="009A1802">
      <w:pPr>
        <w:pStyle w:val="ListParagraph"/>
        <w:numPr>
          <w:ilvl w:val="0"/>
          <w:numId w:val="21"/>
        </w:numPr>
        <w:spacing w:after="0"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 xml:space="preserve">The appeal is upheld with costs. </w:t>
      </w:r>
    </w:p>
    <w:p w:rsidR="009A1802" w:rsidRDefault="009A1802" w:rsidP="009A1802">
      <w:pPr>
        <w:pStyle w:val="ListParagraph"/>
        <w:spacing w:after="0" w:line="480" w:lineRule="auto"/>
        <w:ind w:left="1418"/>
        <w:jc w:val="both"/>
        <w:rPr>
          <w:rFonts w:ascii="Arial" w:hAnsi="Arial" w:cs="Arial"/>
          <w:color w:val="000000" w:themeColor="text1"/>
          <w:sz w:val="24"/>
          <w:szCs w:val="24"/>
        </w:rPr>
      </w:pPr>
    </w:p>
    <w:p w:rsidR="009A1802" w:rsidRDefault="009A1802" w:rsidP="009A1802">
      <w:pPr>
        <w:pStyle w:val="ListParagraph"/>
        <w:numPr>
          <w:ilvl w:val="0"/>
          <w:numId w:val="21"/>
        </w:numPr>
        <w:spacing w:after="0"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The order of the Labour Court is set aside and replaced with the following order:</w:t>
      </w:r>
    </w:p>
    <w:p w:rsidR="009A1802" w:rsidRPr="009A1802" w:rsidRDefault="009A1802" w:rsidP="009A1802">
      <w:pPr>
        <w:pStyle w:val="ListParagraph"/>
        <w:spacing w:after="0" w:line="480" w:lineRule="auto"/>
        <w:jc w:val="both"/>
        <w:rPr>
          <w:rFonts w:ascii="Arial" w:hAnsi="Arial" w:cs="Arial"/>
          <w:color w:val="000000" w:themeColor="text1"/>
          <w:sz w:val="24"/>
          <w:szCs w:val="24"/>
        </w:rPr>
      </w:pPr>
    </w:p>
    <w:p w:rsidR="009A1802" w:rsidRPr="009A1802" w:rsidRDefault="009A1802" w:rsidP="009A1802">
      <w:pPr>
        <w:pStyle w:val="ListParagraph"/>
        <w:spacing w:after="0"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‘The application is dismissed with no order as to costs.’</w:t>
      </w:r>
    </w:p>
    <w:p w:rsidR="009A1802" w:rsidRPr="009A1802" w:rsidRDefault="009A1802" w:rsidP="009A1802">
      <w:pPr>
        <w:spacing w:after="0" w:line="480" w:lineRule="auto"/>
        <w:jc w:val="both"/>
        <w:rPr>
          <w:rFonts w:ascii="Arial" w:hAnsi="Arial" w:cs="Arial"/>
          <w:color w:val="000000" w:themeColor="text1"/>
          <w:sz w:val="24"/>
          <w:szCs w:val="24"/>
        </w:rPr>
      </w:pPr>
    </w:p>
    <w:p w:rsidR="009A1802" w:rsidRDefault="009A1802" w:rsidP="009A1802">
      <w:pPr>
        <w:pStyle w:val="ListParagraph"/>
        <w:numPr>
          <w:ilvl w:val="0"/>
          <w:numId w:val="21"/>
        </w:numPr>
        <w:spacing w:after="0"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The costs on appeal include the costs of one instructing legal practitioner and two instructed legal practitioners.</w:t>
      </w:r>
    </w:p>
    <w:p w:rsidR="007B3E07" w:rsidRDefault="007B3E07" w:rsidP="009A1802">
      <w:pPr>
        <w:pStyle w:val="NoSpacing"/>
        <w:spacing w:line="480" w:lineRule="auto"/>
        <w:ind w:firstLine="720"/>
        <w:jc w:val="both"/>
        <w:rPr>
          <w:rFonts w:ascii="Arial" w:hAnsi="Arial" w:cs="Arial"/>
          <w:color w:val="000000" w:themeColor="text1"/>
          <w:sz w:val="24"/>
          <w:szCs w:val="24"/>
          <w:u w:val="single"/>
        </w:rPr>
      </w:pPr>
    </w:p>
    <w:p w:rsidR="009A1802" w:rsidRPr="009A1802" w:rsidRDefault="009A1802" w:rsidP="009A1802">
      <w:pPr>
        <w:pStyle w:val="NoSpacing"/>
        <w:spacing w:line="480" w:lineRule="auto"/>
        <w:ind w:firstLine="720"/>
        <w:jc w:val="both"/>
        <w:rPr>
          <w:rFonts w:ascii="Arial" w:hAnsi="Arial" w:cs="Arial"/>
          <w:color w:val="000000" w:themeColor="text1"/>
          <w:sz w:val="24"/>
          <w:szCs w:val="24"/>
          <w:u w:val="single"/>
        </w:rPr>
      </w:pPr>
      <w:r w:rsidRPr="009A1802">
        <w:rPr>
          <w:rFonts w:ascii="Arial" w:hAnsi="Arial" w:cs="Arial"/>
          <w:color w:val="000000" w:themeColor="text1"/>
          <w:sz w:val="24"/>
          <w:szCs w:val="24"/>
          <w:u w:val="single"/>
        </w:rPr>
        <w:t>In the review: (Case No. S</w:t>
      </w:r>
      <w:r w:rsidR="0005629E">
        <w:rPr>
          <w:rFonts w:ascii="Arial" w:hAnsi="Arial" w:cs="Arial"/>
          <w:color w:val="000000" w:themeColor="text1"/>
          <w:sz w:val="24"/>
          <w:szCs w:val="24"/>
          <w:u w:val="single"/>
        </w:rPr>
        <w:t>C</w:t>
      </w:r>
      <w:r w:rsidRPr="009A1802">
        <w:rPr>
          <w:rFonts w:ascii="Arial" w:hAnsi="Arial" w:cs="Arial"/>
          <w:color w:val="000000" w:themeColor="text1"/>
          <w:sz w:val="24"/>
          <w:szCs w:val="24"/>
          <w:u w:val="single"/>
        </w:rPr>
        <w:t xml:space="preserve">R 2/2021): </w:t>
      </w:r>
    </w:p>
    <w:p w:rsidR="009A1802" w:rsidRDefault="009A1802" w:rsidP="009A1802">
      <w:pPr>
        <w:pStyle w:val="ListParagraph"/>
        <w:spacing w:after="0" w:line="480" w:lineRule="auto"/>
        <w:jc w:val="both"/>
        <w:rPr>
          <w:rFonts w:ascii="Arial" w:hAnsi="Arial" w:cs="Arial"/>
          <w:color w:val="000000" w:themeColor="text1"/>
          <w:sz w:val="24"/>
          <w:szCs w:val="24"/>
        </w:rPr>
      </w:pPr>
    </w:p>
    <w:p w:rsidR="00361EFB" w:rsidRDefault="00361EFB" w:rsidP="009A1802">
      <w:pPr>
        <w:pStyle w:val="NoSpacing"/>
        <w:numPr>
          <w:ilvl w:val="0"/>
          <w:numId w:val="15"/>
        </w:numPr>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The application to review the decision of the Labour Court of 15 February 2021 is dismissed with costs.</w:t>
      </w:r>
    </w:p>
    <w:p w:rsidR="00361EFB" w:rsidRDefault="00361EFB" w:rsidP="009A1802">
      <w:pPr>
        <w:pStyle w:val="NoSpacing"/>
        <w:spacing w:line="480" w:lineRule="auto"/>
        <w:ind w:left="720"/>
        <w:jc w:val="both"/>
        <w:rPr>
          <w:rFonts w:ascii="Arial" w:hAnsi="Arial" w:cs="Arial"/>
          <w:color w:val="000000" w:themeColor="text1"/>
          <w:sz w:val="24"/>
          <w:szCs w:val="24"/>
        </w:rPr>
      </w:pPr>
    </w:p>
    <w:p w:rsidR="006C2F17" w:rsidRDefault="006C2F17" w:rsidP="009A1802">
      <w:pPr>
        <w:pStyle w:val="NoSpacing"/>
        <w:spacing w:line="480" w:lineRule="auto"/>
        <w:ind w:left="720"/>
        <w:jc w:val="both"/>
        <w:rPr>
          <w:rFonts w:ascii="Arial" w:hAnsi="Arial" w:cs="Arial"/>
          <w:color w:val="000000" w:themeColor="text1"/>
          <w:sz w:val="24"/>
          <w:szCs w:val="24"/>
        </w:rPr>
      </w:pPr>
    </w:p>
    <w:p w:rsidR="0069795E" w:rsidRPr="00733B65" w:rsidRDefault="00361EFB" w:rsidP="00E271F7">
      <w:pPr>
        <w:pStyle w:val="NoSpacing"/>
        <w:numPr>
          <w:ilvl w:val="0"/>
          <w:numId w:val="15"/>
        </w:numPr>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 xml:space="preserve">The costs of the review include the </w:t>
      </w:r>
      <w:r w:rsidR="00554367">
        <w:rPr>
          <w:rFonts w:ascii="Arial" w:hAnsi="Arial" w:cs="Arial"/>
          <w:color w:val="000000" w:themeColor="text1"/>
          <w:sz w:val="24"/>
          <w:szCs w:val="24"/>
        </w:rPr>
        <w:t xml:space="preserve">costs relating to the </w:t>
      </w:r>
      <w:r>
        <w:rPr>
          <w:rFonts w:ascii="Arial" w:hAnsi="Arial" w:cs="Arial"/>
          <w:color w:val="000000" w:themeColor="text1"/>
          <w:sz w:val="24"/>
          <w:szCs w:val="24"/>
        </w:rPr>
        <w:t xml:space="preserve">petition seeking the review and are to include the costs of one instructing legal practitioner </w:t>
      </w:r>
      <w:r w:rsidR="00554367">
        <w:rPr>
          <w:rFonts w:ascii="Arial" w:hAnsi="Arial" w:cs="Arial"/>
          <w:color w:val="000000" w:themeColor="text1"/>
          <w:sz w:val="24"/>
          <w:szCs w:val="24"/>
        </w:rPr>
        <w:t xml:space="preserve">and are </w:t>
      </w:r>
      <w:r>
        <w:rPr>
          <w:rFonts w:ascii="Arial" w:hAnsi="Arial" w:cs="Arial"/>
          <w:color w:val="000000" w:themeColor="text1"/>
          <w:sz w:val="24"/>
          <w:szCs w:val="24"/>
        </w:rPr>
        <w:t>on the scale as between legal practitioner and client.</w:t>
      </w:r>
    </w:p>
    <w:p w:rsidR="00223D58" w:rsidRDefault="00223D58" w:rsidP="00BA5726">
      <w:pPr>
        <w:pStyle w:val="NoSpacing"/>
        <w:spacing w:line="360" w:lineRule="auto"/>
        <w:rPr>
          <w:rFonts w:ascii="Arial" w:hAnsi="Arial" w:cs="Arial"/>
          <w:b/>
          <w:color w:val="000000" w:themeColor="text1"/>
          <w:sz w:val="24"/>
          <w:szCs w:val="24"/>
        </w:rPr>
      </w:pPr>
    </w:p>
    <w:p w:rsidR="0075315B" w:rsidRDefault="0075315B" w:rsidP="00BA5726">
      <w:pPr>
        <w:pStyle w:val="NoSpacing"/>
        <w:spacing w:line="360" w:lineRule="auto"/>
        <w:rPr>
          <w:rFonts w:ascii="Arial" w:hAnsi="Arial" w:cs="Arial"/>
          <w:b/>
          <w:color w:val="000000" w:themeColor="text1"/>
          <w:sz w:val="24"/>
          <w:szCs w:val="24"/>
        </w:rPr>
      </w:pPr>
    </w:p>
    <w:p w:rsidR="0075315B" w:rsidRDefault="0075315B" w:rsidP="00BA5726">
      <w:pPr>
        <w:pStyle w:val="NoSpacing"/>
        <w:spacing w:line="360" w:lineRule="auto"/>
        <w:rPr>
          <w:rFonts w:ascii="Arial" w:hAnsi="Arial" w:cs="Arial"/>
          <w:b/>
          <w:color w:val="000000" w:themeColor="text1"/>
          <w:sz w:val="24"/>
          <w:szCs w:val="24"/>
        </w:rPr>
      </w:pPr>
    </w:p>
    <w:p w:rsidR="00223D58" w:rsidRDefault="00223D58" w:rsidP="00BA5726">
      <w:pPr>
        <w:pStyle w:val="NoSpacing"/>
        <w:spacing w:line="360" w:lineRule="auto"/>
        <w:rPr>
          <w:rFonts w:ascii="Arial" w:hAnsi="Arial" w:cs="Arial"/>
          <w:b/>
          <w:color w:val="000000" w:themeColor="text1"/>
          <w:sz w:val="24"/>
          <w:szCs w:val="24"/>
        </w:rPr>
      </w:pP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rsidR="00BA5726" w:rsidRDefault="00BA5726" w:rsidP="00BA5726">
      <w:pPr>
        <w:pStyle w:val="NoSpacing"/>
        <w:spacing w:line="360" w:lineRule="auto"/>
        <w:jc w:val="both"/>
        <w:rPr>
          <w:rFonts w:ascii="Arial" w:hAnsi="Arial" w:cs="Arial"/>
          <w:b/>
          <w:color w:val="000000" w:themeColor="text1"/>
          <w:sz w:val="24"/>
          <w:szCs w:val="24"/>
        </w:rPr>
      </w:pPr>
    </w:p>
    <w:p w:rsidR="00FC6622" w:rsidRDefault="00FC6622" w:rsidP="006E5C5F">
      <w:pPr>
        <w:pStyle w:val="NoSpacing"/>
        <w:tabs>
          <w:tab w:val="left" w:pos="1260"/>
        </w:tabs>
        <w:spacing w:line="360" w:lineRule="auto"/>
        <w:jc w:val="both"/>
        <w:rPr>
          <w:rFonts w:ascii="Arial" w:hAnsi="Arial" w:cs="Arial"/>
          <w:b/>
          <w:color w:val="000000" w:themeColor="text1"/>
          <w:sz w:val="24"/>
          <w:szCs w:val="24"/>
        </w:rPr>
      </w:pPr>
    </w:p>
    <w:p w:rsidR="00BA5726" w:rsidRDefault="006E5C5F" w:rsidP="006E5C5F">
      <w:pPr>
        <w:pStyle w:val="NoSpacing"/>
        <w:tabs>
          <w:tab w:val="left" w:pos="1260"/>
        </w:tabs>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ab/>
      </w:r>
    </w:p>
    <w:p w:rsidR="009C4F0B" w:rsidRPr="008D0A6B" w:rsidRDefault="00AC4264" w:rsidP="009C4F0B">
      <w:pPr>
        <w:pStyle w:val="NoSpacing"/>
        <w:spacing w:line="360" w:lineRule="auto"/>
        <w:jc w:val="both"/>
        <w:rPr>
          <w:rFonts w:ascii="Arial" w:hAnsi="Arial" w:cs="Arial"/>
          <w:color w:val="000000" w:themeColor="text1"/>
          <w:sz w:val="24"/>
          <w:szCs w:val="24"/>
        </w:rPr>
      </w:pPr>
      <w:r w:rsidRPr="008D0A6B">
        <w:rPr>
          <w:noProof/>
          <w:lang w:eastAsia="en-ZA"/>
        </w:rPr>
        <w:t>____________________________</w:t>
      </w:r>
    </w:p>
    <w:p w:rsidR="00401E74" w:rsidRDefault="00781A4E" w:rsidP="009C4F0B">
      <w:pPr>
        <w:pStyle w:val="NoSpacing"/>
        <w:spacing w:line="36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MAINGA</w:t>
      </w:r>
      <w:r w:rsidR="00BA5726" w:rsidRPr="000B2339">
        <w:rPr>
          <w:rFonts w:ascii="Arial" w:hAnsi="Arial" w:cs="Arial"/>
          <w:b/>
          <w:color w:val="000000" w:themeColor="text1"/>
          <w:sz w:val="24"/>
          <w:szCs w:val="24"/>
        </w:rPr>
        <w:t xml:space="preserve"> JA</w:t>
      </w:r>
    </w:p>
    <w:p w:rsidR="00401E74" w:rsidRDefault="00401E74" w:rsidP="0069795E">
      <w:pPr>
        <w:pStyle w:val="NoSpacing"/>
        <w:spacing w:line="360" w:lineRule="auto"/>
        <w:rPr>
          <w:rFonts w:ascii="Arial" w:hAnsi="Arial" w:cs="Arial"/>
          <w:b/>
          <w:color w:val="000000" w:themeColor="text1"/>
          <w:sz w:val="24"/>
          <w:szCs w:val="24"/>
        </w:rPr>
      </w:pPr>
    </w:p>
    <w:p w:rsidR="00223D58" w:rsidRDefault="00223D58" w:rsidP="0069795E">
      <w:pPr>
        <w:pStyle w:val="NoSpacing"/>
        <w:spacing w:line="360" w:lineRule="auto"/>
        <w:rPr>
          <w:rFonts w:ascii="Arial" w:hAnsi="Arial" w:cs="Arial"/>
          <w:b/>
          <w:color w:val="000000" w:themeColor="text1"/>
          <w:sz w:val="24"/>
          <w:szCs w:val="24"/>
        </w:rPr>
      </w:pPr>
    </w:p>
    <w:p w:rsidR="00401E74" w:rsidRDefault="00401E74" w:rsidP="0069795E">
      <w:pPr>
        <w:pStyle w:val="NoSpacing"/>
        <w:spacing w:line="360" w:lineRule="auto"/>
        <w:rPr>
          <w:rFonts w:ascii="Arial" w:hAnsi="Arial" w:cs="Arial"/>
          <w:b/>
          <w:color w:val="000000" w:themeColor="text1"/>
          <w:sz w:val="24"/>
          <w:szCs w:val="24"/>
        </w:rPr>
      </w:pPr>
    </w:p>
    <w:p w:rsidR="009C4F0B" w:rsidRDefault="009C4F0B" w:rsidP="0069795E">
      <w:pPr>
        <w:pStyle w:val="NoSpacing"/>
        <w:spacing w:line="360" w:lineRule="auto"/>
        <w:rPr>
          <w:rFonts w:ascii="Arial" w:hAnsi="Arial" w:cs="Arial"/>
          <w:b/>
          <w:color w:val="000000" w:themeColor="text1"/>
          <w:sz w:val="24"/>
          <w:szCs w:val="24"/>
        </w:rPr>
      </w:pPr>
    </w:p>
    <w:p w:rsidR="00401E74" w:rsidRPr="000B2339" w:rsidRDefault="00401E74" w:rsidP="00401E74">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rsidR="00401E74" w:rsidRDefault="00401E74" w:rsidP="00401E74">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HOFF</w:t>
      </w:r>
      <w:r w:rsidRPr="000B2339">
        <w:rPr>
          <w:rFonts w:ascii="Arial" w:hAnsi="Arial" w:cs="Arial"/>
          <w:b/>
          <w:color w:val="000000" w:themeColor="text1"/>
          <w:sz w:val="24"/>
          <w:szCs w:val="24"/>
        </w:rPr>
        <w:t xml:space="preserve"> JA</w:t>
      </w:r>
    </w:p>
    <w:p w:rsidR="0069795E" w:rsidRDefault="0069795E" w:rsidP="0069795E">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br w:type="page"/>
      </w:r>
    </w:p>
    <w:p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rsidTr="005C0BAB">
        <w:tc>
          <w:tcPr>
            <w:tcW w:w="4386" w:type="dxa"/>
            <w:shd w:val="clear" w:color="auto" w:fill="auto"/>
          </w:tcPr>
          <w:p w:rsidR="00721889" w:rsidRPr="000B2339" w:rsidRDefault="00721889" w:rsidP="002E426A">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rsidR="00721889" w:rsidRPr="000B2339" w:rsidRDefault="00721889" w:rsidP="00503269">
            <w:pPr>
              <w:ind w:right="-146"/>
              <w:rPr>
                <w:rFonts w:ascii="Arial" w:hAnsi="Arial" w:cs="Arial"/>
                <w:color w:val="000000" w:themeColor="text1"/>
                <w:sz w:val="24"/>
                <w:szCs w:val="24"/>
              </w:rPr>
            </w:pPr>
          </w:p>
          <w:p w:rsidR="00554367" w:rsidRPr="00554367" w:rsidRDefault="00554367" w:rsidP="00781A4E">
            <w:pPr>
              <w:ind w:left="-108" w:right="-146"/>
              <w:rPr>
                <w:rFonts w:ascii="Arial" w:hAnsi="Arial" w:cs="Arial"/>
                <w:b/>
                <w:i/>
                <w:color w:val="000000" w:themeColor="text1"/>
                <w:sz w:val="24"/>
                <w:szCs w:val="24"/>
                <w:u w:val="single"/>
              </w:rPr>
            </w:pPr>
            <w:r w:rsidRPr="00554367">
              <w:rPr>
                <w:rFonts w:ascii="Arial" w:hAnsi="Arial" w:cs="Arial"/>
                <w:b/>
                <w:i/>
                <w:color w:val="000000" w:themeColor="text1"/>
                <w:sz w:val="24"/>
                <w:szCs w:val="24"/>
                <w:u w:val="single"/>
              </w:rPr>
              <w:t>In the appeal:</w:t>
            </w:r>
          </w:p>
          <w:p w:rsidR="00721889" w:rsidRPr="000B2339" w:rsidRDefault="00721889" w:rsidP="00781A4E">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721889" w:rsidP="00503269">
            <w:pPr>
              <w:rPr>
                <w:rFonts w:ascii="Arial" w:hAnsi="Arial" w:cs="Arial"/>
                <w:color w:val="000000" w:themeColor="text1"/>
                <w:sz w:val="24"/>
                <w:szCs w:val="24"/>
              </w:rPr>
            </w:pPr>
          </w:p>
          <w:p w:rsidR="00554367" w:rsidRDefault="00554367" w:rsidP="00503269">
            <w:pPr>
              <w:rPr>
                <w:rFonts w:ascii="Arial" w:hAnsi="Arial" w:cs="Arial"/>
                <w:color w:val="000000" w:themeColor="text1"/>
                <w:sz w:val="24"/>
                <w:szCs w:val="24"/>
              </w:rPr>
            </w:pPr>
          </w:p>
          <w:p w:rsidR="00721889" w:rsidRPr="000B2339" w:rsidRDefault="0096426B" w:rsidP="00503269">
            <w:pPr>
              <w:rPr>
                <w:rFonts w:ascii="Arial" w:hAnsi="Arial" w:cs="Arial"/>
                <w:color w:val="000000" w:themeColor="text1"/>
                <w:sz w:val="24"/>
                <w:szCs w:val="24"/>
              </w:rPr>
            </w:pPr>
            <w:r>
              <w:rPr>
                <w:rFonts w:ascii="Arial" w:hAnsi="Arial" w:cs="Arial"/>
                <w:color w:val="000000" w:themeColor="text1"/>
                <w:sz w:val="24"/>
                <w:szCs w:val="24"/>
              </w:rPr>
              <w:t>J Marais SC</w:t>
            </w:r>
            <w:r w:rsidR="00241075">
              <w:rPr>
                <w:rFonts w:ascii="Arial" w:hAnsi="Arial" w:cs="Arial"/>
                <w:color w:val="000000" w:themeColor="text1"/>
                <w:sz w:val="24"/>
                <w:szCs w:val="24"/>
              </w:rPr>
              <w:t xml:space="preserve">, with him </w:t>
            </w:r>
            <w:r>
              <w:rPr>
                <w:rFonts w:ascii="Arial" w:hAnsi="Arial" w:cs="Arial"/>
                <w:color w:val="000000" w:themeColor="text1"/>
                <w:sz w:val="24"/>
                <w:szCs w:val="24"/>
              </w:rPr>
              <w:t>D Obbes</w:t>
            </w:r>
          </w:p>
          <w:p w:rsidR="00644878" w:rsidRPr="000B2339" w:rsidRDefault="002647B9" w:rsidP="0005629E">
            <w:pPr>
              <w:spacing w:after="0" w:line="240" w:lineRule="auto"/>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401E74">
              <w:rPr>
                <w:rFonts w:ascii="Arial" w:hAnsi="Arial" w:cs="Arial"/>
                <w:color w:val="000000" w:themeColor="text1"/>
                <w:sz w:val="24"/>
                <w:szCs w:val="24"/>
              </w:rPr>
              <w:t>ENSafrica</w:t>
            </w:r>
            <w:r w:rsidR="0005629E">
              <w:rPr>
                <w:rFonts w:ascii="Arial" w:hAnsi="Arial" w:cs="Arial"/>
                <w:color w:val="000000" w:themeColor="text1"/>
                <w:sz w:val="24"/>
                <w:szCs w:val="24"/>
              </w:rPr>
              <w:t xml:space="preserve"> </w:t>
            </w:r>
            <w:r w:rsidR="00C03716">
              <w:rPr>
                <w:rFonts w:ascii="Arial" w:hAnsi="Arial" w:cs="Arial"/>
                <w:color w:val="000000" w:themeColor="text1"/>
                <w:sz w:val="24"/>
                <w:szCs w:val="24"/>
              </w:rPr>
              <w:t xml:space="preserve">| </w:t>
            </w:r>
            <w:r w:rsidR="0005629E">
              <w:rPr>
                <w:rFonts w:ascii="Arial" w:hAnsi="Arial" w:cs="Arial"/>
                <w:color w:val="000000" w:themeColor="text1"/>
                <w:sz w:val="24"/>
                <w:szCs w:val="24"/>
              </w:rPr>
              <w:t>Namibia</w:t>
            </w:r>
          </w:p>
        </w:tc>
      </w:tr>
      <w:tr w:rsidR="000B2339" w:rsidRPr="000B2339" w:rsidTr="005C0BAB">
        <w:tc>
          <w:tcPr>
            <w:tcW w:w="4386"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401E74" w:rsidP="00C27754">
            <w:pPr>
              <w:ind w:left="-108"/>
              <w:rPr>
                <w:rFonts w:ascii="Arial" w:hAnsi="Arial" w:cs="Arial"/>
                <w:color w:val="000000" w:themeColor="text1"/>
                <w:sz w:val="24"/>
                <w:szCs w:val="24"/>
              </w:rPr>
            </w:pPr>
            <w:r>
              <w:rPr>
                <w:rFonts w:ascii="Arial" w:hAnsi="Arial" w:cs="Arial"/>
                <w:color w:val="000000" w:themeColor="text1"/>
                <w:sz w:val="24"/>
                <w:szCs w:val="24"/>
              </w:rPr>
              <w:t xml:space="preserve">FIRST </w:t>
            </w:r>
            <w:r w:rsidR="00721889" w:rsidRPr="000B2339">
              <w:rPr>
                <w:rFonts w:ascii="Arial" w:hAnsi="Arial" w:cs="Arial"/>
                <w:color w:val="000000" w:themeColor="text1"/>
                <w:sz w:val="24"/>
                <w:szCs w:val="24"/>
              </w:rPr>
              <w:t>RESPONDENT:</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C06ED6" w:rsidRPr="000B2339" w:rsidRDefault="00291462" w:rsidP="009834C3">
            <w:pPr>
              <w:rPr>
                <w:rFonts w:ascii="Arial" w:hAnsi="Arial" w:cs="Arial"/>
                <w:color w:val="000000" w:themeColor="text1"/>
                <w:sz w:val="24"/>
                <w:szCs w:val="24"/>
              </w:rPr>
            </w:pPr>
            <w:r>
              <w:rPr>
                <w:rFonts w:ascii="Arial" w:hAnsi="Arial" w:cs="Arial"/>
                <w:color w:val="000000" w:themeColor="text1"/>
                <w:sz w:val="24"/>
                <w:szCs w:val="24"/>
              </w:rPr>
              <w:t>N Marcus</w:t>
            </w:r>
          </w:p>
          <w:p w:rsidR="00781A4E" w:rsidRPr="000B2339" w:rsidRDefault="0037620D" w:rsidP="00781A4E">
            <w:pPr>
              <w:rPr>
                <w:rFonts w:ascii="Arial" w:hAnsi="Arial" w:cs="Arial"/>
                <w:color w:val="000000" w:themeColor="text1"/>
                <w:sz w:val="24"/>
                <w:szCs w:val="24"/>
              </w:rPr>
            </w:pPr>
            <w:r>
              <w:rPr>
                <w:rFonts w:ascii="Arial" w:hAnsi="Arial" w:cs="Arial"/>
                <w:color w:val="000000" w:themeColor="text1"/>
                <w:sz w:val="24"/>
                <w:szCs w:val="24"/>
              </w:rPr>
              <w:t>Of</w:t>
            </w:r>
            <w:r w:rsidR="00401E74">
              <w:rPr>
                <w:rFonts w:ascii="Arial" w:hAnsi="Arial" w:cs="Arial"/>
                <w:color w:val="000000" w:themeColor="text1"/>
                <w:sz w:val="24"/>
                <w:szCs w:val="24"/>
              </w:rPr>
              <w:t xml:space="preserve"> Nixon Marcus Public Law Office</w:t>
            </w:r>
            <w:r w:rsidR="00E5457D">
              <w:rPr>
                <w:rFonts w:ascii="Arial" w:hAnsi="Arial" w:cs="Arial"/>
                <w:color w:val="000000" w:themeColor="text1"/>
                <w:sz w:val="24"/>
                <w:szCs w:val="24"/>
              </w:rPr>
              <w:t xml:space="preserve"> </w:t>
            </w:r>
          </w:p>
          <w:p w:rsidR="009834C3" w:rsidRPr="000B2339" w:rsidRDefault="009834C3" w:rsidP="00781A4E">
            <w:pPr>
              <w:rPr>
                <w:rFonts w:ascii="Arial" w:hAnsi="Arial" w:cs="Arial"/>
                <w:color w:val="000000" w:themeColor="text1"/>
                <w:sz w:val="24"/>
                <w:szCs w:val="24"/>
              </w:rPr>
            </w:pPr>
          </w:p>
        </w:tc>
      </w:tr>
      <w:tr w:rsidR="00E7752A" w:rsidRPr="000B2339" w:rsidTr="00884900">
        <w:tc>
          <w:tcPr>
            <w:tcW w:w="4386" w:type="dxa"/>
            <w:shd w:val="clear" w:color="auto" w:fill="auto"/>
          </w:tcPr>
          <w:p w:rsidR="00E7752A" w:rsidRPr="00554367" w:rsidRDefault="00E7752A" w:rsidP="00884900">
            <w:pPr>
              <w:ind w:left="-108" w:right="-146"/>
              <w:rPr>
                <w:rFonts w:ascii="Arial" w:hAnsi="Arial" w:cs="Arial"/>
                <w:b/>
                <w:i/>
                <w:color w:val="000000" w:themeColor="text1"/>
                <w:sz w:val="24"/>
                <w:szCs w:val="24"/>
                <w:u w:val="single"/>
              </w:rPr>
            </w:pPr>
            <w:r w:rsidRPr="00554367">
              <w:rPr>
                <w:rFonts w:ascii="Arial" w:hAnsi="Arial" w:cs="Arial"/>
                <w:b/>
                <w:i/>
                <w:color w:val="000000" w:themeColor="text1"/>
                <w:sz w:val="24"/>
                <w:szCs w:val="24"/>
                <w:u w:val="single"/>
              </w:rPr>
              <w:t xml:space="preserve">In the </w:t>
            </w:r>
            <w:r>
              <w:rPr>
                <w:rFonts w:ascii="Arial" w:hAnsi="Arial" w:cs="Arial"/>
                <w:b/>
                <w:i/>
                <w:color w:val="000000" w:themeColor="text1"/>
                <w:sz w:val="24"/>
                <w:szCs w:val="24"/>
                <w:u w:val="single"/>
              </w:rPr>
              <w:t>review</w:t>
            </w:r>
            <w:r w:rsidRPr="00554367">
              <w:rPr>
                <w:rFonts w:ascii="Arial" w:hAnsi="Arial" w:cs="Arial"/>
                <w:b/>
                <w:i/>
                <w:color w:val="000000" w:themeColor="text1"/>
                <w:sz w:val="24"/>
                <w:szCs w:val="24"/>
                <w:u w:val="single"/>
              </w:rPr>
              <w:t>:</w:t>
            </w:r>
          </w:p>
          <w:p w:rsidR="00E7752A" w:rsidRPr="000B2339" w:rsidRDefault="00E7752A" w:rsidP="00884900">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rsidR="00E7752A" w:rsidRPr="000B2339" w:rsidRDefault="00E7752A" w:rsidP="00884900">
            <w:pPr>
              <w:rPr>
                <w:rFonts w:ascii="Arial" w:hAnsi="Arial" w:cs="Arial"/>
                <w:color w:val="000000" w:themeColor="text1"/>
                <w:sz w:val="24"/>
                <w:szCs w:val="24"/>
              </w:rPr>
            </w:pPr>
          </w:p>
          <w:p w:rsidR="00E7752A" w:rsidRPr="000B2339" w:rsidRDefault="00E7752A" w:rsidP="00884900">
            <w:pPr>
              <w:rPr>
                <w:rFonts w:ascii="Arial" w:hAnsi="Arial" w:cs="Arial"/>
                <w:color w:val="000000" w:themeColor="text1"/>
                <w:sz w:val="24"/>
                <w:szCs w:val="24"/>
              </w:rPr>
            </w:pPr>
            <w:r>
              <w:rPr>
                <w:rFonts w:ascii="Arial" w:hAnsi="Arial" w:cs="Arial"/>
                <w:color w:val="000000" w:themeColor="text1"/>
                <w:sz w:val="24"/>
                <w:szCs w:val="24"/>
              </w:rPr>
              <w:t>J Marais SC, with him D Obbes</w:t>
            </w:r>
          </w:p>
          <w:p w:rsidR="00E7752A" w:rsidRPr="000B2339" w:rsidRDefault="00E7752A" w:rsidP="00312E11">
            <w:pPr>
              <w:spacing w:after="0" w:line="240" w:lineRule="auto"/>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05629E">
              <w:rPr>
                <w:rFonts w:ascii="Arial" w:hAnsi="Arial" w:cs="Arial"/>
                <w:color w:val="000000" w:themeColor="text1"/>
                <w:sz w:val="24"/>
                <w:szCs w:val="24"/>
              </w:rPr>
              <w:t xml:space="preserve">ENSafrica </w:t>
            </w:r>
            <w:r w:rsidR="00C03716">
              <w:rPr>
                <w:rFonts w:ascii="Arial" w:hAnsi="Arial" w:cs="Arial"/>
                <w:color w:val="000000" w:themeColor="text1"/>
                <w:sz w:val="24"/>
                <w:szCs w:val="24"/>
              </w:rPr>
              <w:t xml:space="preserve">| </w:t>
            </w:r>
            <w:r w:rsidR="0005629E">
              <w:rPr>
                <w:rFonts w:ascii="Arial" w:hAnsi="Arial" w:cs="Arial"/>
                <w:color w:val="000000" w:themeColor="text1"/>
                <w:sz w:val="24"/>
                <w:szCs w:val="24"/>
              </w:rPr>
              <w:t>Namibia</w:t>
            </w:r>
          </w:p>
        </w:tc>
      </w:tr>
      <w:tr w:rsidR="00E7752A" w:rsidRPr="000B2339" w:rsidTr="00884900">
        <w:tc>
          <w:tcPr>
            <w:tcW w:w="4386" w:type="dxa"/>
            <w:shd w:val="clear" w:color="auto" w:fill="auto"/>
          </w:tcPr>
          <w:p w:rsidR="00E7752A" w:rsidRPr="000B2339" w:rsidRDefault="00E7752A" w:rsidP="00884900">
            <w:pPr>
              <w:rPr>
                <w:rFonts w:ascii="Arial" w:hAnsi="Arial" w:cs="Arial"/>
                <w:color w:val="000000" w:themeColor="text1"/>
                <w:sz w:val="24"/>
                <w:szCs w:val="24"/>
              </w:rPr>
            </w:pPr>
          </w:p>
          <w:p w:rsidR="00E7752A" w:rsidRPr="000B2339" w:rsidRDefault="00E7752A" w:rsidP="00884900">
            <w:pPr>
              <w:ind w:left="-108"/>
              <w:rPr>
                <w:rFonts w:ascii="Arial" w:hAnsi="Arial" w:cs="Arial"/>
                <w:color w:val="000000" w:themeColor="text1"/>
                <w:sz w:val="24"/>
                <w:szCs w:val="24"/>
              </w:rPr>
            </w:pPr>
            <w:r>
              <w:rPr>
                <w:rFonts w:ascii="Arial" w:hAnsi="Arial" w:cs="Arial"/>
                <w:color w:val="000000" w:themeColor="text1"/>
                <w:sz w:val="24"/>
                <w:szCs w:val="24"/>
              </w:rPr>
              <w:t xml:space="preserve">FIRST </w:t>
            </w:r>
            <w:r w:rsidRPr="000B2339">
              <w:rPr>
                <w:rFonts w:ascii="Arial" w:hAnsi="Arial" w:cs="Arial"/>
                <w:color w:val="000000" w:themeColor="text1"/>
                <w:sz w:val="24"/>
                <w:szCs w:val="24"/>
              </w:rPr>
              <w:t>RESPONDENT:</w:t>
            </w:r>
          </w:p>
        </w:tc>
        <w:tc>
          <w:tcPr>
            <w:tcW w:w="4261" w:type="dxa"/>
            <w:shd w:val="clear" w:color="auto" w:fill="auto"/>
          </w:tcPr>
          <w:p w:rsidR="00E7752A" w:rsidRPr="000B2339" w:rsidRDefault="00E7752A" w:rsidP="00884900">
            <w:pPr>
              <w:rPr>
                <w:rFonts w:ascii="Arial" w:hAnsi="Arial" w:cs="Arial"/>
                <w:color w:val="000000" w:themeColor="text1"/>
                <w:sz w:val="24"/>
                <w:szCs w:val="24"/>
              </w:rPr>
            </w:pPr>
          </w:p>
          <w:p w:rsidR="00E7752A" w:rsidRPr="000B2339" w:rsidRDefault="00E7752A" w:rsidP="00884900">
            <w:pPr>
              <w:rPr>
                <w:rFonts w:ascii="Arial" w:hAnsi="Arial" w:cs="Arial"/>
                <w:color w:val="000000" w:themeColor="text1"/>
                <w:sz w:val="24"/>
                <w:szCs w:val="24"/>
              </w:rPr>
            </w:pPr>
            <w:r>
              <w:rPr>
                <w:rFonts w:ascii="Arial" w:hAnsi="Arial" w:cs="Arial"/>
                <w:color w:val="000000" w:themeColor="text1"/>
                <w:sz w:val="24"/>
                <w:szCs w:val="24"/>
              </w:rPr>
              <w:t>U Katjipuka-Sibolile</w:t>
            </w:r>
          </w:p>
          <w:p w:rsidR="00E7752A" w:rsidRPr="000B2339" w:rsidRDefault="0037620D" w:rsidP="00884900">
            <w:pPr>
              <w:rPr>
                <w:rFonts w:ascii="Arial" w:hAnsi="Arial" w:cs="Arial"/>
                <w:color w:val="000000" w:themeColor="text1"/>
                <w:sz w:val="24"/>
                <w:szCs w:val="24"/>
              </w:rPr>
            </w:pPr>
            <w:r>
              <w:rPr>
                <w:rFonts w:ascii="Arial" w:hAnsi="Arial" w:cs="Arial"/>
                <w:color w:val="000000" w:themeColor="text1"/>
                <w:sz w:val="24"/>
                <w:szCs w:val="24"/>
              </w:rPr>
              <w:t xml:space="preserve">Of </w:t>
            </w:r>
            <w:r w:rsidR="00E7752A">
              <w:rPr>
                <w:rFonts w:ascii="Arial" w:hAnsi="Arial" w:cs="Arial"/>
                <w:color w:val="000000" w:themeColor="text1"/>
                <w:sz w:val="24"/>
                <w:szCs w:val="24"/>
              </w:rPr>
              <w:t xml:space="preserve">Nixon Marcus Public Law Office </w:t>
            </w:r>
          </w:p>
          <w:p w:rsidR="00E7752A" w:rsidRPr="000B2339" w:rsidRDefault="00E7752A" w:rsidP="00884900">
            <w:pPr>
              <w:rPr>
                <w:rFonts w:ascii="Arial" w:hAnsi="Arial" w:cs="Arial"/>
                <w:color w:val="000000" w:themeColor="text1"/>
                <w:sz w:val="24"/>
                <w:szCs w:val="24"/>
              </w:rPr>
            </w:pPr>
          </w:p>
        </w:tc>
      </w:tr>
    </w:tbl>
    <w:p w:rsidR="00721889" w:rsidRPr="000B2339" w:rsidRDefault="00721889" w:rsidP="00C06ED6">
      <w:pPr>
        <w:pStyle w:val="NoSpacing"/>
        <w:jc w:val="both"/>
        <w:rPr>
          <w:rFonts w:ascii="Arial" w:hAnsi="Arial" w:cs="Arial"/>
          <w:color w:val="000000" w:themeColor="text1"/>
          <w:sz w:val="24"/>
          <w:szCs w:val="24"/>
        </w:rPr>
      </w:pPr>
    </w:p>
    <w:sectPr w:rsidR="00721889"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AA" w:rsidRDefault="005972AA" w:rsidP="00B5013F">
      <w:pPr>
        <w:spacing w:after="0" w:line="240" w:lineRule="auto"/>
      </w:pPr>
      <w:r>
        <w:separator/>
      </w:r>
    </w:p>
  </w:endnote>
  <w:endnote w:type="continuationSeparator" w:id="0">
    <w:p w:rsidR="005972AA" w:rsidRDefault="005972AA"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AA" w:rsidRDefault="005972AA" w:rsidP="00B5013F">
      <w:pPr>
        <w:spacing w:after="0" w:line="240" w:lineRule="auto"/>
      </w:pPr>
      <w:r>
        <w:separator/>
      </w:r>
    </w:p>
  </w:footnote>
  <w:footnote w:type="continuationSeparator" w:id="0">
    <w:p w:rsidR="005972AA" w:rsidRDefault="005972AA" w:rsidP="00B5013F">
      <w:pPr>
        <w:spacing w:after="0" w:line="240" w:lineRule="auto"/>
      </w:pPr>
      <w:r>
        <w:continuationSeparator/>
      </w:r>
    </w:p>
  </w:footnote>
  <w:footnote w:id="1">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Plascon-Evans Paints Ltd v Van Riebeeck Paints (Pty) Ltd </w:t>
      </w:r>
      <w:r w:rsidRPr="0005629E">
        <w:rPr>
          <w:rFonts w:ascii="Arial" w:hAnsi="Arial" w:cs="Arial"/>
        </w:rPr>
        <w:t>1984 (3) SA 623 (A) at 634-635.</w:t>
      </w:r>
    </w:p>
  </w:footnote>
  <w:footnote w:id="2">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color w:val="000000" w:themeColor="text1"/>
        </w:rPr>
        <w:t>Namibia Food and Allied Workers Union v Lüderitz Spar</w:t>
      </w:r>
      <w:r w:rsidRPr="0005629E">
        <w:rPr>
          <w:rFonts w:ascii="Arial" w:hAnsi="Arial" w:cs="Arial"/>
        </w:rPr>
        <w:t xml:space="preserve"> (HC-MD-LAB-MOT-GEN-2021/00071) [2021] NALCMD 20 (30 April 2021)</w:t>
      </w:r>
      <w:r>
        <w:rPr>
          <w:rFonts w:ascii="Arial" w:hAnsi="Arial" w:cs="Arial"/>
        </w:rPr>
        <w:t xml:space="preserve"> (</w:t>
      </w:r>
      <w:r w:rsidRPr="00FF2F36">
        <w:rPr>
          <w:rFonts w:ascii="Arial" w:hAnsi="Arial" w:cs="Arial"/>
          <w:i/>
        </w:rPr>
        <w:t>Luderitz Spar</w:t>
      </w:r>
      <w:r>
        <w:rPr>
          <w:rFonts w:ascii="Arial" w:hAnsi="Arial" w:cs="Arial"/>
        </w:rPr>
        <w:t>)</w:t>
      </w:r>
      <w:r w:rsidRPr="0005629E">
        <w:rPr>
          <w:rFonts w:ascii="Arial" w:hAnsi="Arial" w:cs="Arial"/>
        </w:rPr>
        <w:t>.</w:t>
      </w:r>
    </w:p>
  </w:footnote>
  <w:footnote w:id="3">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lang w:val="en-US"/>
        </w:rPr>
        <w:t>Total Namibia v OBM Engineering and Petroleum Distributors</w:t>
      </w:r>
      <w:r w:rsidRPr="0005629E">
        <w:rPr>
          <w:rFonts w:ascii="Arial" w:hAnsi="Arial" w:cs="Arial"/>
        </w:rPr>
        <w:t xml:space="preserve"> 2015 (3) NR 733 (SC) paras 17-20</w:t>
      </w:r>
      <w:r>
        <w:rPr>
          <w:rFonts w:ascii="Arial" w:hAnsi="Arial" w:cs="Arial"/>
        </w:rPr>
        <w:t xml:space="preserve"> (</w:t>
      </w:r>
      <w:r w:rsidRPr="00FF2F36">
        <w:rPr>
          <w:rFonts w:ascii="Arial" w:hAnsi="Arial" w:cs="Arial"/>
          <w:i/>
        </w:rPr>
        <w:t>Total Namibia</w:t>
      </w:r>
      <w:r>
        <w:rPr>
          <w:rFonts w:ascii="Arial" w:hAnsi="Arial" w:cs="Arial"/>
        </w:rPr>
        <w:t>)</w:t>
      </w:r>
      <w:r w:rsidRPr="0005629E">
        <w:rPr>
          <w:rFonts w:ascii="Arial" w:hAnsi="Arial" w:cs="Arial"/>
        </w:rPr>
        <w:t xml:space="preserve">. Since followed in the context of statutory construction in </w:t>
      </w:r>
      <w:r w:rsidRPr="0005629E">
        <w:rPr>
          <w:rFonts w:ascii="Arial" w:hAnsi="Arial" w:cs="Arial"/>
          <w:i/>
        </w:rPr>
        <w:t>Namibian Association of Medical Aid Funds &amp; others v Namibia Competition Commission &amp; another</w:t>
      </w:r>
      <w:r w:rsidRPr="0005629E">
        <w:rPr>
          <w:rFonts w:ascii="Arial" w:hAnsi="Arial" w:cs="Arial"/>
        </w:rPr>
        <w:t xml:space="preserve"> 2017 (3) NR 853 (SC) paras 39-40 </w:t>
      </w:r>
      <w:r>
        <w:rPr>
          <w:rFonts w:ascii="Arial" w:hAnsi="Arial" w:cs="Arial"/>
        </w:rPr>
        <w:t>(</w:t>
      </w:r>
      <w:r w:rsidRPr="00FF2F36">
        <w:rPr>
          <w:rFonts w:ascii="Arial" w:hAnsi="Arial" w:cs="Arial"/>
          <w:i/>
        </w:rPr>
        <w:t>Namibian Association of Medical Aid Fund</w:t>
      </w:r>
      <w:r>
        <w:rPr>
          <w:rFonts w:ascii="Arial" w:hAnsi="Arial" w:cs="Arial"/>
          <w:i/>
        </w:rPr>
        <w:t>s</w:t>
      </w:r>
      <w:r>
        <w:rPr>
          <w:rFonts w:ascii="Arial" w:hAnsi="Arial" w:cs="Arial"/>
        </w:rPr>
        <w:t xml:space="preserve">) </w:t>
      </w:r>
      <w:r w:rsidRPr="0005629E">
        <w:rPr>
          <w:rFonts w:ascii="Arial" w:hAnsi="Arial" w:cs="Arial"/>
        </w:rPr>
        <w:t xml:space="preserve">and </w:t>
      </w:r>
      <w:r w:rsidRPr="0005629E">
        <w:rPr>
          <w:rFonts w:ascii="Arial" w:hAnsi="Arial" w:cs="Arial"/>
          <w:i/>
        </w:rPr>
        <w:t>Torbitt v International University of Management</w:t>
      </w:r>
      <w:r w:rsidRPr="0005629E">
        <w:rPr>
          <w:rFonts w:ascii="Arial" w:hAnsi="Arial" w:cs="Arial"/>
        </w:rPr>
        <w:t xml:space="preserve"> 2017 (2) NR 323 (SC) para 26.</w:t>
      </w:r>
    </w:p>
  </w:footnote>
  <w:footnote w:id="4">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Natal Joint Municipal Pension Fund v Endumeni Municipality</w:t>
      </w:r>
      <w:r w:rsidRPr="0005629E">
        <w:rPr>
          <w:rFonts w:ascii="Arial" w:hAnsi="Arial" w:cs="Arial"/>
        </w:rPr>
        <w:t xml:space="preserve"> 2012 (4) SA 593 (SCA) para 18.</w:t>
      </w:r>
    </w:p>
  </w:footnote>
  <w:footnote w:id="5">
    <w:p w:rsidR="008C1F3B" w:rsidRPr="0005629E" w:rsidRDefault="008C1F3B" w:rsidP="00EA5B2A">
      <w:pPr>
        <w:pStyle w:val="FootnoteText"/>
        <w:jc w:val="both"/>
        <w:rPr>
          <w:rFonts w:ascii="Arial" w:hAnsi="Arial" w:cs="Arial"/>
          <w:lang w:val="en-US"/>
        </w:rPr>
      </w:pPr>
      <w:r w:rsidRPr="0005629E">
        <w:rPr>
          <w:rStyle w:val="FootnoteReference"/>
          <w:rFonts w:ascii="Arial" w:hAnsi="Arial" w:cs="Arial"/>
        </w:rPr>
        <w:footnoteRef/>
      </w:r>
      <w:r w:rsidRPr="0005629E">
        <w:rPr>
          <w:rFonts w:ascii="Arial" w:hAnsi="Arial" w:cs="Arial"/>
        </w:rPr>
        <w:t xml:space="preserve"> P</w:t>
      </w:r>
      <w:r w:rsidRPr="0005629E">
        <w:rPr>
          <w:rFonts w:ascii="Arial" w:hAnsi="Arial" w:cs="Arial"/>
          <w:lang w:val="en-US"/>
        </w:rPr>
        <w:t>ara 24.</w:t>
      </w:r>
    </w:p>
  </w:footnote>
  <w:footnote w:id="6">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Para 41.</w:t>
      </w:r>
    </w:p>
  </w:footnote>
  <w:footnote w:id="7">
    <w:p w:rsidR="008C1F3B" w:rsidRPr="0005629E" w:rsidRDefault="008C1F3B">
      <w:pPr>
        <w:pStyle w:val="FootnoteText"/>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Total</w:t>
      </w:r>
      <w:r>
        <w:rPr>
          <w:rFonts w:ascii="Arial" w:hAnsi="Arial" w:cs="Arial"/>
          <w:i/>
        </w:rPr>
        <w:t xml:space="preserve"> Namibia</w:t>
      </w:r>
      <w:r w:rsidRPr="0005629E">
        <w:rPr>
          <w:rFonts w:ascii="Arial" w:hAnsi="Arial" w:cs="Arial"/>
          <w:i/>
        </w:rPr>
        <w:t xml:space="preserve"> </w:t>
      </w:r>
      <w:r w:rsidRPr="0005629E">
        <w:rPr>
          <w:rFonts w:ascii="Arial" w:hAnsi="Arial" w:cs="Arial"/>
        </w:rPr>
        <w:t>para 23.</w:t>
      </w:r>
    </w:p>
  </w:footnote>
  <w:footnote w:id="8">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Metropolitan Bank of Zimbabwe Ltd &amp; another v Bank of Namibia</w:t>
      </w:r>
      <w:r w:rsidRPr="0005629E">
        <w:rPr>
          <w:rFonts w:ascii="Arial" w:hAnsi="Arial" w:cs="Arial"/>
        </w:rPr>
        <w:t xml:space="preserve"> 2018 (4) NR 1115 (SC) para 31.</w:t>
      </w:r>
    </w:p>
  </w:footnote>
  <w:footnote w:id="9">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color w:val="000000" w:themeColor="text1"/>
        </w:rPr>
        <w:t>Namibia Financial Institutions Union v Nedbank Ltd &amp; another</w:t>
      </w:r>
      <w:r w:rsidRPr="0005629E">
        <w:rPr>
          <w:rFonts w:ascii="Arial" w:hAnsi="Arial" w:cs="Arial"/>
        </w:rPr>
        <w:t xml:space="preserve"> 2015 (4) NR 1161 (SC) para 23</w:t>
      </w:r>
      <w:r>
        <w:rPr>
          <w:rFonts w:ascii="Arial" w:hAnsi="Arial" w:cs="Arial"/>
        </w:rPr>
        <w:t xml:space="preserve"> </w:t>
      </w:r>
      <w:r w:rsidRPr="0005629E">
        <w:rPr>
          <w:rFonts w:ascii="Arial" w:hAnsi="Arial" w:cs="Arial"/>
          <w:i/>
          <w:color w:val="000000" w:themeColor="text1"/>
        </w:rPr>
        <w:t>(Nafinu)</w:t>
      </w:r>
      <w:r w:rsidRPr="0005629E">
        <w:rPr>
          <w:rFonts w:ascii="Arial" w:hAnsi="Arial" w:cs="Arial"/>
        </w:rPr>
        <w:t>.</w:t>
      </w:r>
    </w:p>
  </w:footnote>
  <w:footnote w:id="10">
    <w:p w:rsidR="008C1F3B" w:rsidRPr="0005629E" w:rsidRDefault="008C1F3B" w:rsidP="00EA5B2A">
      <w:pPr>
        <w:pStyle w:val="FootnoteText"/>
        <w:jc w:val="both"/>
        <w:rPr>
          <w:rStyle w:val="FootnoteReference"/>
          <w:rFonts w:ascii="Arial" w:hAnsi="Arial" w:cs="Arial"/>
        </w:rPr>
      </w:pPr>
      <w:r w:rsidRPr="0005629E">
        <w:rPr>
          <w:rStyle w:val="FootnoteReference"/>
          <w:rFonts w:ascii="Arial" w:hAnsi="Arial" w:cs="Arial"/>
        </w:rPr>
        <w:footnoteRef/>
      </w:r>
      <w:r w:rsidRPr="0005629E">
        <w:rPr>
          <w:rFonts w:ascii="Arial" w:hAnsi="Arial" w:cs="Arial"/>
        </w:rPr>
        <w:t xml:space="preserve"> Para 24 citing </w:t>
      </w:r>
      <w:r w:rsidRPr="0005629E">
        <w:rPr>
          <w:rFonts w:ascii="Arial" w:hAnsi="Arial" w:cs="Arial"/>
          <w:i/>
        </w:rPr>
        <w:t xml:space="preserve">Meatco v Namibia Food and Allied Workers Union &amp; others </w:t>
      </w:r>
      <w:r w:rsidRPr="0005629E">
        <w:rPr>
          <w:rFonts w:ascii="Arial" w:hAnsi="Arial" w:cs="Arial"/>
        </w:rPr>
        <w:t xml:space="preserve">2013 (3) NR 777 (LC) paras 24-25 where </w:t>
      </w:r>
      <w:r w:rsidRPr="0005629E">
        <w:rPr>
          <w:rFonts w:ascii="Arial" w:hAnsi="Arial" w:cs="Arial"/>
          <w:i/>
        </w:rPr>
        <w:t xml:space="preserve">Namdeb Diamond Corporation (Pty) Ltd v Mineworkers Union of Namibia &amp; others </w:t>
      </w:r>
      <w:r w:rsidRPr="0005629E">
        <w:rPr>
          <w:rFonts w:ascii="Arial" w:hAnsi="Arial" w:cs="Arial"/>
        </w:rPr>
        <w:t xml:space="preserve">(case no. LC 103/2011, unreported judgment delivered on 13 April 2012) paras 24-25. See also </w:t>
      </w:r>
      <w:r w:rsidRPr="0005629E">
        <w:rPr>
          <w:rFonts w:ascii="Arial" w:hAnsi="Arial" w:cs="Arial"/>
          <w:i/>
        </w:rPr>
        <w:t xml:space="preserve">Haimbili &amp; another v TransNamib Holdings Ltd &amp; others </w:t>
      </w:r>
      <w:r w:rsidRPr="0005629E">
        <w:rPr>
          <w:rFonts w:ascii="Arial" w:hAnsi="Arial" w:cs="Arial"/>
        </w:rPr>
        <w:t xml:space="preserve">2013 (1) NR 201 (HC) para 13. </w:t>
      </w:r>
    </w:p>
  </w:footnote>
  <w:footnote w:id="11">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Masule v Prime Minister of the Republic of Namibia &amp; others </w:t>
      </w:r>
      <w:r w:rsidRPr="0005629E">
        <w:rPr>
          <w:rFonts w:ascii="Arial" w:hAnsi="Arial" w:cs="Arial"/>
        </w:rPr>
        <w:t>(SA 89/2020) [2022] NASC (4 February 2022) paras 47-49, per Damaseb DCJ.</w:t>
      </w:r>
    </w:p>
  </w:footnote>
  <w:footnote w:id="12">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Act 29 of 1998.</w:t>
      </w:r>
    </w:p>
  </w:footnote>
  <w:footnote w:id="13">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Metal and Electrical Workers Union of South Africa v National Panasonic Co (Parow Factory) </w:t>
      </w:r>
      <w:r w:rsidRPr="0005629E">
        <w:rPr>
          <w:rFonts w:ascii="Arial" w:hAnsi="Arial" w:cs="Arial"/>
        </w:rPr>
        <w:t>1991 (2) SA 527 (C) at 530E-F.</w:t>
      </w:r>
    </w:p>
  </w:footnote>
  <w:footnote w:id="14">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Para 45.</w:t>
      </w:r>
    </w:p>
  </w:footnote>
  <w:footnote w:id="15">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color w:val="000000" w:themeColor="text1"/>
        </w:rPr>
        <w:t>Ibid</w:t>
      </w:r>
      <w:r w:rsidRPr="0005629E">
        <w:rPr>
          <w:rFonts w:ascii="Arial" w:hAnsi="Arial" w:cs="Arial"/>
          <w:color w:val="000000" w:themeColor="text1"/>
        </w:rPr>
        <w:t xml:space="preserve"> 45.</w:t>
      </w:r>
    </w:p>
  </w:footnote>
  <w:footnote w:id="16">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color w:val="000000" w:themeColor="text1"/>
        </w:rPr>
        <w:t>Teachers Union of Namibia v Namibia National Teachers’ Union &amp; others</w:t>
      </w:r>
      <w:r w:rsidRPr="0005629E">
        <w:rPr>
          <w:rFonts w:ascii="Arial" w:hAnsi="Arial" w:cs="Arial"/>
        </w:rPr>
        <w:t xml:space="preserve"> 2020 (2) NR 516 (SC) para 11, adopting </w:t>
      </w:r>
      <w:r w:rsidRPr="0005629E">
        <w:rPr>
          <w:rFonts w:ascii="Arial" w:hAnsi="Arial" w:cs="Arial"/>
          <w:i/>
        </w:rPr>
        <w:t xml:space="preserve">Fakie NO v CCII Systems (Pty) Ltd </w:t>
      </w:r>
      <w:r w:rsidRPr="0005629E">
        <w:rPr>
          <w:rFonts w:ascii="Arial" w:hAnsi="Arial" w:cs="Arial"/>
        </w:rPr>
        <w:t>2006 (4) SA 326 (SCA).</w:t>
      </w:r>
    </w:p>
  </w:footnote>
  <w:footnote w:id="17">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Act 15 of 1990.</w:t>
      </w:r>
    </w:p>
  </w:footnote>
  <w:footnote w:id="18">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This fact does however appear from the notice of motion in Shoprite’s urgent application which is in one of several annexures to the petition but it is not stated in the body of the petition where it should have been pointed out in the context of the set down of the counter application and the complaint of such short notice.</w:t>
      </w:r>
    </w:p>
  </w:footnote>
  <w:footnote w:id="19">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Nor was the judgment of Parker AJ attached. And nor was the notice containing the points of law raised in opposition to the counter application and referred to in the petition. The heads of argument were attached in their stead. </w:t>
      </w:r>
    </w:p>
  </w:footnote>
  <w:footnote w:id="20">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Fakie NO v CCII Systems (Pty) Ltd</w:t>
      </w:r>
      <w:r w:rsidRPr="0005629E">
        <w:rPr>
          <w:rFonts w:ascii="Arial" w:hAnsi="Arial" w:cs="Arial"/>
        </w:rPr>
        <w:t xml:space="preserve"> 2006 (4) SA 326 (SCA)</w:t>
      </w:r>
      <w:r>
        <w:rPr>
          <w:rFonts w:ascii="Arial" w:hAnsi="Arial" w:cs="Arial"/>
        </w:rPr>
        <w:t xml:space="preserve"> (</w:t>
      </w:r>
      <w:r w:rsidRPr="00FE73D2">
        <w:rPr>
          <w:rFonts w:ascii="Arial" w:hAnsi="Arial" w:cs="Arial"/>
          <w:i/>
        </w:rPr>
        <w:t>Fakie</w:t>
      </w:r>
      <w:r>
        <w:rPr>
          <w:rFonts w:ascii="Arial" w:hAnsi="Arial" w:cs="Arial"/>
        </w:rPr>
        <w:t xml:space="preserve"> </w:t>
      </w:r>
      <w:r w:rsidRPr="00FE73D2">
        <w:rPr>
          <w:rFonts w:ascii="Arial" w:hAnsi="Arial" w:cs="Arial"/>
          <w:i/>
        </w:rPr>
        <w:t>NO</w:t>
      </w:r>
      <w:r>
        <w:rPr>
          <w:rFonts w:ascii="Arial" w:hAnsi="Arial" w:cs="Arial"/>
        </w:rPr>
        <w:t>)</w:t>
      </w:r>
      <w:r w:rsidRPr="0005629E">
        <w:rPr>
          <w:rFonts w:ascii="Arial" w:hAnsi="Arial" w:cs="Arial"/>
        </w:rPr>
        <w:t>.</w:t>
      </w:r>
    </w:p>
  </w:footnote>
  <w:footnote w:id="21">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Schroeder &amp; another v Solomon &amp; others</w:t>
      </w:r>
      <w:r w:rsidRPr="0005629E">
        <w:rPr>
          <w:rFonts w:ascii="Arial" w:hAnsi="Arial" w:cs="Arial"/>
        </w:rPr>
        <w:t xml:space="preserve"> 2009 (1) NR 1 (SC) paras 17-20. </w:t>
      </w:r>
      <w:r w:rsidRPr="0005629E">
        <w:rPr>
          <w:rFonts w:ascii="Arial" w:hAnsi="Arial" w:cs="Arial"/>
          <w:i/>
        </w:rPr>
        <w:t xml:space="preserve">Ardea Investments (Proprietary) Limited v Namibian Ports Authority &amp; others </w:t>
      </w:r>
      <w:r>
        <w:rPr>
          <w:rFonts w:ascii="Arial" w:hAnsi="Arial" w:cs="Arial"/>
        </w:rPr>
        <w:t>(</w:t>
      </w:r>
      <w:r w:rsidRPr="0005629E">
        <w:rPr>
          <w:rFonts w:ascii="Arial" w:hAnsi="Arial" w:cs="Arial"/>
        </w:rPr>
        <w:t>SCR 4/2013</w:t>
      </w:r>
      <w:r>
        <w:rPr>
          <w:rFonts w:ascii="Arial" w:hAnsi="Arial" w:cs="Arial"/>
        </w:rPr>
        <w:t>) [2017]</w:t>
      </w:r>
      <w:r w:rsidRPr="0005629E">
        <w:rPr>
          <w:rFonts w:ascii="Arial" w:hAnsi="Arial" w:cs="Arial"/>
        </w:rPr>
        <w:t xml:space="preserve"> NASC (28 March 2017) paras 12-14</w:t>
      </w:r>
      <w:r>
        <w:rPr>
          <w:rFonts w:ascii="Arial" w:hAnsi="Arial" w:cs="Arial"/>
        </w:rPr>
        <w:t xml:space="preserve"> (</w:t>
      </w:r>
      <w:r w:rsidRPr="001B762F">
        <w:rPr>
          <w:rFonts w:ascii="Arial" w:hAnsi="Arial" w:cs="Arial"/>
          <w:i/>
        </w:rPr>
        <w:t>Ardea</w:t>
      </w:r>
      <w:r>
        <w:rPr>
          <w:rFonts w:ascii="Arial" w:hAnsi="Arial" w:cs="Arial"/>
        </w:rPr>
        <w:t>)</w:t>
      </w:r>
      <w:r w:rsidRPr="0005629E">
        <w:rPr>
          <w:rFonts w:ascii="Arial" w:hAnsi="Arial" w:cs="Arial"/>
        </w:rPr>
        <w:t>.</w:t>
      </w:r>
    </w:p>
  </w:footnote>
  <w:footnote w:id="22">
    <w:p w:rsidR="008C1F3B" w:rsidRPr="0005629E" w:rsidRDefault="008C1F3B" w:rsidP="00EA5B2A">
      <w:pPr>
        <w:pStyle w:val="FootnoteText"/>
        <w:jc w:val="both"/>
        <w:rPr>
          <w:rFonts w:ascii="Arial" w:hAnsi="Arial" w:cs="Arial"/>
          <w:i/>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Bank Windhoek Ltd v Mofuka &amp; another</w:t>
      </w:r>
      <w:r w:rsidRPr="0005629E">
        <w:rPr>
          <w:rFonts w:ascii="Arial" w:hAnsi="Arial" w:cs="Arial"/>
        </w:rPr>
        <w:t xml:space="preserve"> 2018 (2) NR 503 (SC) para 8.</w:t>
      </w:r>
    </w:p>
  </w:footnote>
  <w:footnote w:id="23">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Schroeder </w:t>
      </w:r>
      <w:r w:rsidRPr="0005629E">
        <w:rPr>
          <w:rFonts w:ascii="Arial" w:hAnsi="Arial" w:cs="Arial"/>
        </w:rPr>
        <w:t>para 20.</w:t>
      </w:r>
    </w:p>
  </w:footnote>
  <w:footnote w:id="24">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Ardea </w:t>
      </w:r>
      <w:r w:rsidRPr="0005629E">
        <w:rPr>
          <w:rFonts w:ascii="Arial" w:hAnsi="Arial" w:cs="Arial"/>
        </w:rPr>
        <w:t>para 16.</w:t>
      </w:r>
    </w:p>
  </w:footnote>
  <w:footnote w:id="25">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Ardea </w:t>
      </w:r>
      <w:r w:rsidRPr="0005629E">
        <w:rPr>
          <w:rFonts w:ascii="Arial" w:hAnsi="Arial" w:cs="Arial"/>
        </w:rPr>
        <w:t xml:space="preserve">para 17 approving </w:t>
      </w:r>
      <w:r w:rsidRPr="0005629E">
        <w:rPr>
          <w:rFonts w:ascii="Arial" w:hAnsi="Arial" w:cs="Arial"/>
          <w:i/>
        </w:rPr>
        <w:t>Ellis v Morgan</w:t>
      </w:r>
      <w:r w:rsidRPr="0005629E">
        <w:rPr>
          <w:rFonts w:ascii="Arial" w:hAnsi="Arial" w:cs="Arial"/>
        </w:rPr>
        <w:t xml:space="preserve">; </w:t>
      </w:r>
      <w:r w:rsidRPr="0005629E">
        <w:rPr>
          <w:rFonts w:ascii="Arial" w:hAnsi="Arial" w:cs="Arial"/>
          <w:i/>
        </w:rPr>
        <w:t>Ellis v Dessai</w:t>
      </w:r>
      <w:r w:rsidRPr="0005629E">
        <w:rPr>
          <w:rFonts w:ascii="Arial" w:hAnsi="Arial" w:cs="Arial"/>
        </w:rPr>
        <w:t xml:space="preserve"> 1909 TS 576.</w:t>
      </w:r>
    </w:p>
  </w:footnote>
  <w:footnote w:id="26">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Ardea</w:t>
      </w:r>
      <w:r w:rsidRPr="0005629E">
        <w:rPr>
          <w:rFonts w:ascii="Arial" w:hAnsi="Arial" w:cs="Arial"/>
        </w:rPr>
        <w:t xml:space="preserve"> para 19.</w:t>
      </w:r>
    </w:p>
  </w:footnote>
  <w:footnote w:id="27">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Schroeder </w:t>
      </w:r>
      <w:r w:rsidRPr="0005629E">
        <w:rPr>
          <w:rFonts w:ascii="Arial" w:hAnsi="Arial" w:cs="Arial"/>
        </w:rPr>
        <w:t>para 17.</w:t>
      </w:r>
    </w:p>
  </w:footnote>
  <w:footnote w:id="28">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Shetu Trading CC v Chair, Tender Board of Namibia &amp; others </w:t>
      </w:r>
      <w:r w:rsidRPr="0005629E">
        <w:rPr>
          <w:rFonts w:ascii="Arial" w:hAnsi="Arial" w:cs="Arial"/>
        </w:rPr>
        <w:t xml:space="preserve">2012 (1) NR 162 para 42. See also </w:t>
      </w:r>
      <w:r w:rsidRPr="0005629E">
        <w:rPr>
          <w:rFonts w:ascii="Arial" w:hAnsi="Arial" w:cs="Arial"/>
          <w:i/>
        </w:rPr>
        <w:t xml:space="preserve">Beukes &amp; others v Kubitzausboerdery (Pty) Ltd </w:t>
      </w:r>
      <w:r w:rsidRPr="0005629E">
        <w:rPr>
          <w:rFonts w:ascii="Arial" w:hAnsi="Arial" w:cs="Arial"/>
        </w:rPr>
        <w:t>2020 (3)</w:t>
      </w:r>
      <w:r w:rsidRPr="0005629E">
        <w:rPr>
          <w:rFonts w:ascii="Arial" w:hAnsi="Arial" w:cs="Arial"/>
          <w:i/>
        </w:rPr>
        <w:t xml:space="preserve"> </w:t>
      </w:r>
      <w:r w:rsidRPr="0005629E">
        <w:rPr>
          <w:rFonts w:ascii="Arial" w:hAnsi="Arial" w:cs="Arial"/>
        </w:rPr>
        <w:t>NR 662 (SC)</w:t>
      </w:r>
      <w:r w:rsidRPr="0005629E">
        <w:rPr>
          <w:rFonts w:ascii="Arial" w:hAnsi="Arial" w:cs="Arial"/>
          <w:i/>
        </w:rPr>
        <w:t xml:space="preserve"> </w:t>
      </w:r>
      <w:r w:rsidRPr="0005629E">
        <w:rPr>
          <w:rFonts w:ascii="Arial" w:hAnsi="Arial" w:cs="Arial"/>
        </w:rPr>
        <w:t>para 30</w:t>
      </w:r>
      <w:r w:rsidRPr="00095AB6">
        <w:rPr>
          <w:rFonts w:ascii="Arial" w:hAnsi="Arial" w:cs="Arial"/>
          <w:i/>
        </w:rPr>
        <w:t xml:space="preserve"> </w:t>
      </w:r>
      <w:r>
        <w:rPr>
          <w:rFonts w:ascii="Arial" w:hAnsi="Arial" w:cs="Arial"/>
        </w:rPr>
        <w:t>(</w:t>
      </w:r>
      <w:r w:rsidRPr="0005629E">
        <w:rPr>
          <w:rFonts w:ascii="Arial" w:hAnsi="Arial" w:cs="Arial"/>
          <w:i/>
        </w:rPr>
        <w:t>Kubitzausboerdery</w:t>
      </w:r>
      <w:r>
        <w:rPr>
          <w:rFonts w:ascii="Arial" w:hAnsi="Arial" w:cs="Arial"/>
        </w:rPr>
        <w:t>)</w:t>
      </w:r>
      <w:r w:rsidRPr="0005629E">
        <w:rPr>
          <w:rFonts w:ascii="Arial" w:hAnsi="Arial" w:cs="Arial"/>
        </w:rPr>
        <w:t>.</w:t>
      </w:r>
    </w:p>
  </w:footnote>
  <w:footnote w:id="29">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Kubitzausboerdery </w:t>
      </w:r>
      <w:r w:rsidRPr="0005629E">
        <w:rPr>
          <w:rFonts w:ascii="Arial" w:hAnsi="Arial" w:cs="Arial"/>
        </w:rPr>
        <w:t>paras 22 and 24.</w:t>
      </w:r>
    </w:p>
  </w:footnote>
  <w:footnote w:id="30">
    <w:p w:rsidR="008C1F3B" w:rsidRPr="0005629E" w:rsidRDefault="008C1F3B" w:rsidP="00EA5B2A">
      <w:pPr>
        <w:pStyle w:val="FootnoteText"/>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 xml:space="preserve">Ibid </w:t>
      </w:r>
      <w:r w:rsidRPr="0005629E">
        <w:rPr>
          <w:rFonts w:ascii="Arial" w:hAnsi="Arial" w:cs="Arial"/>
        </w:rPr>
        <w:t>para 26.</w:t>
      </w:r>
    </w:p>
  </w:footnote>
  <w:footnote w:id="31">
    <w:p w:rsidR="008C1F3B" w:rsidRPr="0005629E" w:rsidRDefault="008C1F3B" w:rsidP="00601A46">
      <w:pPr>
        <w:pStyle w:val="FootnoteText"/>
        <w:tabs>
          <w:tab w:val="right" w:pos="9214"/>
        </w:tabs>
        <w:jc w:val="both"/>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Fakie</w:t>
      </w:r>
      <w:r>
        <w:rPr>
          <w:rFonts w:ascii="Arial" w:hAnsi="Arial" w:cs="Arial"/>
          <w:i/>
        </w:rPr>
        <w:t xml:space="preserve"> NO</w:t>
      </w:r>
      <w:r w:rsidRPr="0005629E">
        <w:rPr>
          <w:rFonts w:ascii="Arial" w:hAnsi="Arial" w:cs="Arial"/>
        </w:rPr>
        <w:t xml:space="preserve"> para 6 and approved by this court in </w:t>
      </w:r>
      <w:r w:rsidRPr="0005629E">
        <w:rPr>
          <w:rFonts w:ascii="Arial" w:hAnsi="Arial" w:cs="Arial"/>
          <w:i/>
        </w:rPr>
        <w:t xml:space="preserve">Teacher’s Union </w:t>
      </w:r>
      <w:r w:rsidRPr="0005629E">
        <w:rPr>
          <w:rFonts w:ascii="Arial" w:hAnsi="Arial" w:cs="Arial"/>
        </w:rPr>
        <w:t>paras 9-13.</w:t>
      </w:r>
      <w:r w:rsidRPr="0005629E">
        <w:rPr>
          <w:rFonts w:ascii="Arial" w:hAnsi="Arial" w:cs="Arial"/>
        </w:rPr>
        <w:tab/>
      </w:r>
    </w:p>
  </w:footnote>
  <w:footnote w:id="32">
    <w:p w:rsidR="008C1F3B" w:rsidRPr="0005629E" w:rsidRDefault="008C1F3B">
      <w:pPr>
        <w:pStyle w:val="FootnoteText"/>
        <w:rPr>
          <w:rFonts w:ascii="Arial" w:hAnsi="Arial" w:cs="Arial"/>
        </w:rPr>
      </w:pPr>
      <w:r w:rsidRPr="0005629E">
        <w:rPr>
          <w:rStyle w:val="FootnoteReference"/>
          <w:rFonts w:ascii="Arial" w:hAnsi="Arial" w:cs="Arial"/>
        </w:rPr>
        <w:footnoteRef/>
      </w:r>
      <w:r w:rsidRPr="0005629E">
        <w:rPr>
          <w:rFonts w:ascii="Arial" w:hAnsi="Arial" w:cs="Arial"/>
        </w:rPr>
        <w:t xml:space="preserve"> </w:t>
      </w:r>
      <w:r w:rsidRPr="0005629E">
        <w:rPr>
          <w:rFonts w:ascii="Arial" w:hAnsi="Arial" w:cs="Arial"/>
          <w:i/>
        </w:rPr>
        <w:t>Fakie</w:t>
      </w:r>
      <w:r>
        <w:rPr>
          <w:rFonts w:ascii="Arial" w:hAnsi="Arial" w:cs="Arial"/>
          <w:i/>
        </w:rPr>
        <w:t xml:space="preserve"> NO</w:t>
      </w:r>
      <w:r w:rsidRPr="0005629E">
        <w:rPr>
          <w:rFonts w:ascii="Arial" w:hAnsi="Arial" w:cs="Arial"/>
        </w:rPr>
        <w:t xml:space="preserve"> para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6285918"/>
      <w:docPartObj>
        <w:docPartGallery w:val="Page Numbers (Top of Page)"/>
        <w:docPartUnique/>
      </w:docPartObj>
    </w:sdtPr>
    <w:sdtEndPr>
      <w:rPr>
        <w:noProof/>
      </w:rPr>
    </w:sdtEndPr>
    <w:sdtContent>
      <w:p w:rsidR="008C1F3B" w:rsidRPr="00111C5B" w:rsidRDefault="008C1F3B">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E87A1C">
          <w:rPr>
            <w:rFonts w:ascii="Arial" w:hAnsi="Arial" w:cs="Arial"/>
            <w:noProof/>
            <w:sz w:val="24"/>
            <w:szCs w:val="24"/>
          </w:rPr>
          <w:t>20</w:t>
        </w:r>
        <w:r w:rsidRPr="00111C5B">
          <w:rPr>
            <w:rFonts w:ascii="Arial" w:hAnsi="Arial" w:cs="Arial"/>
            <w:noProof/>
            <w:sz w:val="24"/>
            <w:szCs w:val="24"/>
          </w:rPr>
          <w:fldChar w:fldCharType="end"/>
        </w:r>
      </w:p>
    </w:sdtContent>
  </w:sdt>
  <w:p w:rsidR="008C1F3B" w:rsidRDefault="008C1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45B134E"/>
    <w:multiLevelType w:val="hybridMultilevel"/>
    <w:tmpl w:val="45D46D44"/>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6"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13"/>
  </w:num>
  <w:num w:numId="5">
    <w:abstractNumId w:val="2"/>
  </w:num>
  <w:num w:numId="6">
    <w:abstractNumId w:val="20"/>
  </w:num>
  <w:num w:numId="7">
    <w:abstractNumId w:val="17"/>
  </w:num>
  <w:num w:numId="8">
    <w:abstractNumId w:val="15"/>
  </w:num>
  <w:num w:numId="9">
    <w:abstractNumId w:val="6"/>
  </w:num>
  <w:num w:numId="10">
    <w:abstractNumId w:val="12"/>
  </w:num>
  <w:num w:numId="11">
    <w:abstractNumId w:val="16"/>
  </w:num>
  <w:num w:numId="12">
    <w:abstractNumId w:val="4"/>
  </w:num>
  <w:num w:numId="13">
    <w:abstractNumId w:val="19"/>
  </w:num>
  <w:num w:numId="14">
    <w:abstractNumId w:val="7"/>
  </w:num>
  <w:num w:numId="15">
    <w:abstractNumId w:val="9"/>
  </w:num>
  <w:num w:numId="16">
    <w:abstractNumId w:val="8"/>
  </w:num>
  <w:num w:numId="17">
    <w:abstractNumId w:val="5"/>
  </w:num>
  <w:num w:numId="18">
    <w:abstractNumId w:val="3"/>
  </w:num>
  <w:num w:numId="19">
    <w:abstractNumId w:val="10"/>
  </w:num>
  <w:num w:numId="20">
    <w:abstractNumId w:val="0"/>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C69"/>
    <w:rsid w:val="00031EBA"/>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EB4"/>
    <w:rsid w:val="00073046"/>
    <w:rsid w:val="00073B76"/>
    <w:rsid w:val="00073FC7"/>
    <w:rsid w:val="00074D92"/>
    <w:rsid w:val="00074FBE"/>
    <w:rsid w:val="0007542D"/>
    <w:rsid w:val="00075678"/>
    <w:rsid w:val="00075ABD"/>
    <w:rsid w:val="00076790"/>
    <w:rsid w:val="00076931"/>
    <w:rsid w:val="00076F53"/>
    <w:rsid w:val="000778A2"/>
    <w:rsid w:val="00077B52"/>
    <w:rsid w:val="0008009C"/>
    <w:rsid w:val="00081A0D"/>
    <w:rsid w:val="0008263C"/>
    <w:rsid w:val="000840CA"/>
    <w:rsid w:val="00084121"/>
    <w:rsid w:val="000852DF"/>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DEC"/>
    <w:rsid w:val="000B06C9"/>
    <w:rsid w:val="000B0A11"/>
    <w:rsid w:val="000B1CCA"/>
    <w:rsid w:val="000B2339"/>
    <w:rsid w:val="000B303E"/>
    <w:rsid w:val="000B587E"/>
    <w:rsid w:val="000B5B95"/>
    <w:rsid w:val="000B6715"/>
    <w:rsid w:val="000B75AB"/>
    <w:rsid w:val="000C1390"/>
    <w:rsid w:val="000C2A58"/>
    <w:rsid w:val="000C2D19"/>
    <w:rsid w:val="000C4126"/>
    <w:rsid w:val="000C4A34"/>
    <w:rsid w:val="000C4BFD"/>
    <w:rsid w:val="000C5AE6"/>
    <w:rsid w:val="000C5C13"/>
    <w:rsid w:val="000D1ADC"/>
    <w:rsid w:val="000D1E08"/>
    <w:rsid w:val="000D1F3C"/>
    <w:rsid w:val="000D2762"/>
    <w:rsid w:val="000D3FA5"/>
    <w:rsid w:val="000E008B"/>
    <w:rsid w:val="000E0BFC"/>
    <w:rsid w:val="000E1C49"/>
    <w:rsid w:val="000E3DF0"/>
    <w:rsid w:val="000E4E76"/>
    <w:rsid w:val="000E5305"/>
    <w:rsid w:val="000E6B27"/>
    <w:rsid w:val="000E6CCD"/>
    <w:rsid w:val="000E6D80"/>
    <w:rsid w:val="000F1A59"/>
    <w:rsid w:val="000F27F1"/>
    <w:rsid w:val="000F34F8"/>
    <w:rsid w:val="000F3DA6"/>
    <w:rsid w:val="000F4BBD"/>
    <w:rsid w:val="000F4E2E"/>
    <w:rsid w:val="000F542F"/>
    <w:rsid w:val="000F613E"/>
    <w:rsid w:val="000F61A4"/>
    <w:rsid w:val="000F76DB"/>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5038"/>
    <w:rsid w:val="0013608D"/>
    <w:rsid w:val="001361CB"/>
    <w:rsid w:val="00136880"/>
    <w:rsid w:val="00140678"/>
    <w:rsid w:val="00140A9D"/>
    <w:rsid w:val="001423E7"/>
    <w:rsid w:val="0014303A"/>
    <w:rsid w:val="0014338B"/>
    <w:rsid w:val="00144DDF"/>
    <w:rsid w:val="001450C8"/>
    <w:rsid w:val="00147ACF"/>
    <w:rsid w:val="0015020C"/>
    <w:rsid w:val="0015083E"/>
    <w:rsid w:val="00151CCB"/>
    <w:rsid w:val="00151FFA"/>
    <w:rsid w:val="00153F19"/>
    <w:rsid w:val="00154104"/>
    <w:rsid w:val="001558CA"/>
    <w:rsid w:val="001559C5"/>
    <w:rsid w:val="0015782D"/>
    <w:rsid w:val="001578CD"/>
    <w:rsid w:val="001617C5"/>
    <w:rsid w:val="001617F5"/>
    <w:rsid w:val="00161C35"/>
    <w:rsid w:val="001624CF"/>
    <w:rsid w:val="001634AF"/>
    <w:rsid w:val="00163660"/>
    <w:rsid w:val="00164734"/>
    <w:rsid w:val="00166793"/>
    <w:rsid w:val="00167F33"/>
    <w:rsid w:val="0017081A"/>
    <w:rsid w:val="0017115B"/>
    <w:rsid w:val="00171B66"/>
    <w:rsid w:val="00171BA2"/>
    <w:rsid w:val="00173532"/>
    <w:rsid w:val="001753A1"/>
    <w:rsid w:val="00180CE0"/>
    <w:rsid w:val="001819C6"/>
    <w:rsid w:val="00182B59"/>
    <w:rsid w:val="001838C9"/>
    <w:rsid w:val="00183FB8"/>
    <w:rsid w:val="00184D66"/>
    <w:rsid w:val="00184FF6"/>
    <w:rsid w:val="00185996"/>
    <w:rsid w:val="00186BB3"/>
    <w:rsid w:val="001873C6"/>
    <w:rsid w:val="00190F70"/>
    <w:rsid w:val="00192135"/>
    <w:rsid w:val="00192C22"/>
    <w:rsid w:val="00193723"/>
    <w:rsid w:val="00193825"/>
    <w:rsid w:val="00194002"/>
    <w:rsid w:val="00194D51"/>
    <w:rsid w:val="001957EE"/>
    <w:rsid w:val="00196E77"/>
    <w:rsid w:val="00197EC7"/>
    <w:rsid w:val="001A0E25"/>
    <w:rsid w:val="001A2B18"/>
    <w:rsid w:val="001A2F2F"/>
    <w:rsid w:val="001A3D9C"/>
    <w:rsid w:val="001A4A99"/>
    <w:rsid w:val="001A582C"/>
    <w:rsid w:val="001A666A"/>
    <w:rsid w:val="001A6B0E"/>
    <w:rsid w:val="001A77B8"/>
    <w:rsid w:val="001A7909"/>
    <w:rsid w:val="001B292E"/>
    <w:rsid w:val="001B4200"/>
    <w:rsid w:val="001B4618"/>
    <w:rsid w:val="001B61E6"/>
    <w:rsid w:val="001B7086"/>
    <w:rsid w:val="001B762F"/>
    <w:rsid w:val="001C1FD2"/>
    <w:rsid w:val="001C25C8"/>
    <w:rsid w:val="001C25CA"/>
    <w:rsid w:val="001C2720"/>
    <w:rsid w:val="001C518C"/>
    <w:rsid w:val="001C558D"/>
    <w:rsid w:val="001C5939"/>
    <w:rsid w:val="001C6E80"/>
    <w:rsid w:val="001C735C"/>
    <w:rsid w:val="001C73CA"/>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1589"/>
    <w:rsid w:val="001F4CB8"/>
    <w:rsid w:val="001F634C"/>
    <w:rsid w:val="001F7942"/>
    <w:rsid w:val="0020220F"/>
    <w:rsid w:val="0020312C"/>
    <w:rsid w:val="002037AE"/>
    <w:rsid w:val="0020572A"/>
    <w:rsid w:val="00206744"/>
    <w:rsid w:val="002070CF"/>
    <w:rsid w:val="00207296"/>
    <w:rsid w:val="002078F3"/>
    <w:rsid w:val="00207960"/>
    <w:rsid w:val="00207D05"/>
    <w:rsid w:val="0021448D"/>
    <w:rsid w:val="00215D8F"/>
    <w:rsid w:val="002212AD"/>
    <w:rsid w:val="00221469"/>
    <w:rsid w:val="00223D58"/>
    <w:rsid w:val="002245DA"/>
    <w:rsid w:val="00224757"/>
    <w:rsid w:val="00230B7C"/>
    <w:rsid w:val="002314E5"/>
    <w:rsid w:val="002317A5"/>
    <w:rsid w:val="0023277C"/>
    <w:rsid w:val="00232C78"/>
    <w:rsid w:val="002337F7"/>
    <w:rsid w:val="0023393F"/>
    <w:rsid w:val="00235497"/>
    <w:rsid w:val="00235E57"/>
    <w:rsid w:val="00236C2D"/>
    <w:rsid w:val="0023748C"/>
    <w:rsid w:val="00241075"/>
    <w:rsid w:val="00243CB0"/>
    <w:rsid w:val="002441F9"/>
    <w:rsid w:val="002444CD"/>
    <w:rsid w:val="00244664"/>
    <w:rsid w:val="002447B6"/>
    <w:rsid w:val="00244C1F"/>
    <w:rsid w:val="002457A4"/>
    <w:rsid w:val="002457C7"/>
    <w:rsid w:val="00246463"/>
    <w:rsid w:val="00250021"/>
    <w:rsid w:val="00250B14"/>
    <w:rsid w:val="00251412"/>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72FF"/>
    <w:rsid w:val="002776CB"/>
    <w:rsid w:val="002819AA"/>
    <w:rsid w:val="00281B9E"/>
    <w:rsid w:val="00282EC4"/>
    <w:rsid w:val="002834C1"/>
    <w:rsid w:val="002834E8"/>
    <w:rsid w:val="002855CF"/>
    <w:rsid w:val="00285C4B"/>
    <w:rsid w:val="00286029"/>
    <w:rsid w:val="00286F17"/>
    <w:rsid w:val="00290EE3"/>
    <w:rsid w:val="00291462"/>
    <w:rsid w:val="00291754"/>
    <w:rsid w:val="00291956"/>
    <w:rsid w:val="00291B16"/>
    <w:rsid w:val="002933AF"/>
    <w:rsid w:val="00294302"/>
    <w:rsid w:val="00294AD2"/>
    <w:rsid w:val="0029556C"/>
    <w:rsid w:val="00295AE2"/>
    <w:rsid w:val="00296238"/>
    <w:rsid w:val="0029704F"/>
    <w:rsid w:val="002A24E5"/>
    <w:rsid w:val="002A2B5C"/>
    <w:rsid w:val="002A4C01"/>
    <w:rsid w:val="002A6E22"/>
    <w:rsid w:val="002B0CAC"/>
    <w:rsid w:val="002B1CE3"/>
    <w:rsid w:val="002B2412"/>
    <w:rsid w:val="002B2DA3"/>
    <w:rsid w:val="002B3B7D"/>
    <w:rsid w:val="002B4384"/>
    <w:rsid w:val="002B5CF1"/>
    <w:rsid w:val="002B64F5"/>
    <w:rsid w:val="002B6F2A"/>
    <w:rsid w:val="002C0FC3"/>
    <w:rsid w:val="002C0FF2"/>
    <w:rsid w:val="002C1199"/>
    <w:rsid w:val="002C1633"/>
    <w:rsid w:val="002C1AD2"/>
    <w:rsid w:val="002C2CDC"/>
    <w:rsid w:val="002C3E6D"/>
    <w:rsid w:val="002C568C"/>
    <w:rsid w:val="002C758D"/>
    <w:rsid w:val="002D1B71"/>
    <w:rsid w:val="002D1D8D"/>
    <w:rsid w:val="002D1E38"/>
    <w:rsid w:val="002D1F1E"/>
    <w:rsid w:val="002D39D6"/>
    <w:rsid w:val="002D482E"/>
    <w:rsid w:val="002D4EE0"/>
    <w:rsid w:val="002D5C8C"/>
    <w:rsid w:val="002D5D6D"/>
    <w:rsid w:val="002D60C7"/>
    <w:rsid w:val="002E2321"/>
    <w:rsid w:val="002E2625"/>
    <w:rsid w:val="002E3346"/>
    <w:rsid w:val="002E426A"/>
    <w:rsid w:val="002E43C6"/>
    <w:rsid w:val="002E4E6A"/>
    <w:rsid w:val="002E635B"/>
    <w:rsid w:val="002E708E"/>
    <w:rsid w:val="002E74E4"/>
    <w:rsid w:val="002F12B3"/>
    <w:rsid w:val="002F1E29"/>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FE9"/>
    <w:rsid w:val="00306347"/>
    <w:rsid w:val="00306CA5"/>
    <w:rsid w:val="0030702B"/>
    <w:rsid w:val="0030737F"/>
    <w:rsid w:val="0030744C"/>
    <w:rsid w:val="0030775E"/>
    <w:rsid w:val="003107F9"/>
    <w:rsid w:val="00310940"/>
    <w:rsid w:val="00312262"/>
    <w:rsid w:val="003122F6"/>
    <w:rsid w:val="00312E11"/>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2796"/>
    <w:rsid w:val="00344666"/>
    <w:rsid w:val="00346C25"/>
    <w:rsid w:val="00346D7E"/>
    <w:rsid w:val="00350638"/>
    <w:rsid w:val="00351B14"/>
    <w:rsid w:val="00351E20"/>
    <w:rsid w:val="00352985"/>
    <w:rsid w:val="00353481"/>
    <w:rsid w:val="003541B2"/>
    <w:rsid w:val="003551AC"/>
    <w:rsid w:val="00357C85"/>
    <w:rsid w:val="003619CC"/>
    <w:rsid w:val="00361E96"/>
    <w:rsid w:val="00361EFB"/>
    <w:rsid w:val="00362560"/>
    <w:rsid w:val="00363974"/>
    <w:rsid w:val="00370025"/>
    <w:rsid w:val="00373028"/>
    <w:rsid w:val="003745AA"/>
    <w:rsid w:val="0037600C"/>
    <w:rsid w:val="0037609A"/>
    <w:rsid w:val="0037620D"/>
    <w:rsid w:val="00377DB7"/>
    <w:rsid w:val="003801E5"/>
    <w:rsid w:val="00381349"/>
    <w:rsid w:val="00381678"/>
    <w:rsid w:val="00384FD6"/>
    <w:rsid w:val="003863FC"/>
    <w:rsid w:val="003879E0"/>
    <w:rsid w:val="00387E33"/>
    <w:rsid w:val="003910DA"/>
    <w:rsid w:val="00392539"/>
    <w:rsid w:val="00393708"/>
    <w:rsid w:val="00395B99"/>
    <w:rsid w:val="00396B62"/>
    <w:rsid w:val="003A1DAC"/>
    <w:rsid w:val="003A2101"/>
    <w:rsid w:val="003A31DE"/>
    <w:rsid w:val="003A3301"/>
    <w:rsid w:val="003A3A22"/>
    <w:rsid w:val="003A409D"/>
    <w:rsid w:val="003A4CE3"/>
    <w:rsid w:val="003A5B4A"/>
    <w:rsid w:val="003A6287"/>
    <w:rsid w:val="003A78BA"/>
    <w:rsid w:val="003A7A44"/>
    <w:rsid w:val="003A7AE3"/>
    <w:rsid w:val="003A7F91"/>
    <w:rsid w:val="003B0665"/>
    <w:rsid w:val="003B14FE"/>
    <w:rsid w:val="003B1AAE"/>
    <w:rsid w:val="003B2957"/>
    <w:rsid w:val="003B3FCB"/>
    <w:rsid w:val="003B5B36"/>
    <w:rsid w:val="003B72EC"/>
    <w:rsid w:val="003B782C"/>
    <w:rsid w:val="003B7CB7"/>
    <w:rsid w:val="003C231E"/>
    <w:rsid w:val="003C266A"/>
    <w:rsid w:val="003C276A"/>
    <w:rsid w:val="003C3011"/>
    <w:rsid w:val="003C4379"/>
    <w:rsid w:val="003C4C67"/>
    <w:rsid w:val="003D02CE"/>
    <w:rsid w:val="003D0BA5"/>
    <w:rsid w:val="003D0CE6"/>
    <w:rsid w:val="003D2579"/>
    <w:rsid w:val="003D4A07"/>
    <w:rsid w:val="003D4B94"/>
    <w:rsid w:val="003D6A9C"/>
    <w:rsid w:val="003D6C13"/>
    <w:rsid w:val="003D7216"/>
    <w:rsid w:val="003E029D"/>
    <w:rsid w:val="003E1056"/>
    <w:rsid w:val="003E289D"/>
    <w:rsid w:val="003E2DB6"/>
    <w:rsid w:val="003E322E"/>
    <w:rsid w:val="003E34C8"/>
    <w:rsid w:val="003E46F3"/>
    <w:rsid w:val="003E51AD"/>
    <w:rsid w:val="003E63D1"/>
    <w:rsid w:val="003E77F5"/>
    <w:rsid w:val="003E7F28"/>
    <w:rsid w:val="003F0E71"/>
    <w:rsid w:val="003F0F43"/>
    <w:rsid w:val="003F1463"/>
    <w:rsid w:val="003F2001"/>
    <w:rsid w:val="003F2E63"/>
    <w:rsid w:val="003F3800"/>
    <w:rsid w:val="003F5965"/>
    <w:rsid w:val="003F5E62"/>
    <w:rsid w:val="00400FC6"/>
    <w:rsid w:val="00401E74"/>
    <w:rsid w:val="004023CC"/>
    <w:rsid w:val="004058AB"/>
    <w:rsid w:val="00406608"/>
    <w:rsid w:val="00406998"/>
    <w:rsid w:val="00406D6A"/>
    <w:rsid w:val="00407728"/>
    <w:rsid w:val="004107D3"/>
    <w:rsid w:val="004124E9"/>
    <w:rsid w:val="00412D99"/>
    <w:rsid w:val="00413FB2"/>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7400"/>
    <w:rsid w:val="00427EB2"/>
    <w:rsid w:val="00430321"/>
    <w:rsid w:val="00431601"/>
    <w:rsid w:val="00432E79"/>
    <w:rsid w:val="0043337A"/>
    <w:rsid w:val="004361E6"/>
    <w:rsid w:val="00436AEB"/>
    <w:rsid w:val="00437C60"/>
    <w:rsid w:val="004413BD"/>
    <w:rsid w:val="004425FC"/>
    <w:rsid w:val="0044469D"/>
    <w:rsid w:val="004457C5"/>
    <w:rsid w:val="0044735D"/>
    <w:rsid w:val="0044790E"/>
    <w:rsid w:val="00450915"/>
    <w:rsid w:val="00451609"/>
    <w:rsid w:val="00454EC2"/>
    <w:rsid w:val="00455D55"/>
    <w:rsid w:val="004569B7"/>
    <w:rsid w:val="00456D8B"/>
    <w:rsid w:val="004577FF"/>
    <w:rsid w:val="00457F24"/>
    <w:rsid w:val="00460A9A"/>
    <w:rsid w:val="00461198"/>
    <w:rsid w:val="004616CD"/>
    <w:rsid w:val="00461B37"/>
    <w:rsid w:val="00464AAA"/>
    <w:rsid w:val="00470864"/>
    <w:rsid w:val="00472E19"/>
    <w:rsid w:val="004732FD"/>
    <w:rsid w:val="004738B5"/>
    <w:rsid w:val="00474C17"/>
    <w:rsid w:val="0047500B"/>
    <w:rsid w:val="00475114"/>
    <w:rsid w:val="00475F4A"/>
    <w:rsid w:val="00476925"/>
    <w:rsid w:val="004774C0"/>
    <w:rsid w:val="00480154"/>
    <w:rsid w:val="00480C4E"/>
    <w:rsid w:val="00481680"/>
    <w:rsid w:val="00483F40"/>
    <w:rsid w:val="0048547E"/>
    <w:rsid w:val="004856BA"/>
    <w:rsid w:val="00485805"/>
    <w:rsid w:val="0048592A"/>
    <w:rsid w:val="00485BB6"/>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4AEE"/>
    <w:rsid w:val="004B5483"/>
    <w:rsid w:val="004B584B"/>
    <w:rsid w:val="004B6477"/>
    <w:rsid w:val="004B6913"/>
    <w:rsid w:val="004B6BA4"/>
    <w:rsid w:val="004C0E0B"/>
    <w:rsid w:val="004C0E72"/>
    <w:rsid w:val="004C4D6B"/>
    <w:rsid w:val="004C50CB"/>
    <w:rsid w:val="004C5D78"/>
    <w:rsid w:val="004D023F"/>
    <w:rsid w:val="004D1969"/>
    <w:rsid w:val="004D221F"/>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69C6"/>
    <w:rsid w:val="004E6C81"/>
    <w:rsid w:val="004E6D91"/>
    <w:rsid w:val="004E7000"/>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10B8B"/>
    <w:rsid w:val="00511905"/>
    <w:rsid w:val="00512A29"/>
    <w:rsid w:val="00512CAD"/>
    <w:rsid w:val="00513468"/>
    <w:rsid w:val="005157B4"/>
    <w:rsid w:val="005168D5"/>
    <w:rsid w:val="00516D2E"/>
    <w:rsid w:val="00516EBB"/>
    <w:rsid w:val="005171C3"/>
    <w:rsid w:val="0051747D"/>
    <w:rsid w:val="00517EF4"/>
    <w:rsid w:val="005221AF"/>
    <w:rsid w:val="00523018"/>
    <w:rsid w:val="00523919"/>
    <w:rsid w:val="00524ED7"/>
    <w:rsid w:val="00525451"/>
    <w:rsid w:val="00525868"/>
    <w:rsid w:val="005301B6"/>
    <w:rsid w:val="0053087E"/>
    <w:rsid w:val="00530881"/>
    <w:rsid w:val="005318B8"/>
    <w:rsid w:val="00532A3A"/>
    <w:rsid w:val="00532C17"/>
    <w:rsid w:val="00532D93"/>
    <w:rsid w:val="00534547"/>
    <w:rsid w:val="005356B1"/>
    <w:rsid w:val="0053623E"/>
    <w:rsid w:val="00536A02"/>
    <w:rsid w:val="0053728D"/>
    <w:rsid w:val="0053799E"/>
    <w:rsid w:val="00537DA8"/>
    <w:rsid w:val="00537DDD"/>
    <w:rsid w:val="0055044E"/>
    <w:rsid w:val="00550DE2"/>
    <w:rsid w:val="00551CFA"/>
    <w:rsid w:val="0055212E"/>
    <w:rsid w:val="00552F23"/>
    <w:rsid w:val="00552F70"/>
    <w:rsid w:val="00553821"/>
    <w:rsid w:val="00553981"/>
    <w:rsid w:val="00554367"/>
    <w:rsid w:val="00554FF4"/>
    <w:rsid w:val="00556075"/>
    <w:rsid w:val="00556367"/>
    <w:rsid w:val="00556D82"/>
    <w:rsid w:val="00557D6C"/>
    <w:rsid w:val="005616AE"/>
    <w:rsid w:val="005617D0"/>
    <w:rsid w:val="00562666"/>
    <w:rsid w:val="00562E0B"/>
    <w:rsid w:val="00563855"/>
    <w:rsid w:val="005653A5"/>
    <w:rsid w:val="00565F88"/>
    <w:rsid w:val="0057104F"/>
    <w:rsid w:val="005717E1"/>
    <w:rsid w:val="00571EB3"/>
    <w:rsid w:val="00573289"/>
    <w:rsid w:val="00573E12"/>
    <w:rsid w:val="00575573"/>
    <w:rsid w:val="00576598"/>
    <w:rsid w:val="00581303"/>
    <w:rsid w:val="00581EA3"/>
    <w:rsid w:val="005820A9"/>
    <w:rsid w:val="005821BB"/>
    <w:rsid w:val="00582D9F"/>
    <w:rsid w:val="0058413C"/>
    <w:rsid w:val="00584213"/>
    <w:rsid w:val="00584D15"/>
    <w:rsid w:val="00587010"/>
    <w:rsid w:val="00592466"/>
    <w:rsid w:val="0059472F"/>
    <w:rsid w:val="00594EA3"/>
    <w:rsid w:val="005972AA"/>
    <w:rsid w:val="005A0E6E"/>
    <w:rsid w:val="005A2269"/>
    <w:rsid w:val="005A3F59"/>
    <w:rsid w:val="005A531E"/>
    <w:rsid w:val="005A73A9"/>
    <w:rsid w:val="005B2665"/>
    <w:rsid w:val="005B365F"/>
    <w:rsid w:val="005B4417"/>
    <w:rsid w:val="005B4785"/>
    <w:rsid w:val="005B483F"/>
    <w:rsid w:val="005B496A"/>
    <w:rsid w:val="005C0BAB"/>
    <w:rsid w:val="005C38CD"/>
    <w:rsid w:val="005C40C0"/>
    <w:rsid w:val="005C577D"/>
    <w:rsid w:val="005C5B26"/>
    <w:rsid w:val="005C635D"/>
    <w:rsid w:val="005C6696"/>
    <w:rsid w:val="005D057E"/>
    <w:rsid w:val="005D1CBE"/>
    <w:rsid w:val="005D3137"/>
    <w:rsid w:val="005D534A"/>
    <w:rsid w:val="005D54CF"/>
    <w:rsid w:val="005D603E"/>
    <w:rsid w:val="005D6CA4"/>
    <w:rsid w:val="005D6E01"/>
    <w:rsid w:val="005E1AF8"/>
    <w:rsid w:val="005E22D2"/>
    <w:rsid w:val="005E2333"/>
    <w:rsid w:val="005E27EC"/>
    <w:rsid w:val="005E3190"/>
    <w:rsid w:val="005E4D0E"/>
    <w:rsid w:val="005F2A59"/>
    <w:rsid w:val="005F2BE5"/>
    <w:rsid w:val="005F4387"/>
    <w:rsid w:val="005F68D7"/>
    <w:rsid w:val="005F71EA"/>
    <w:rsid w:val="00600BCA"/>
    <w:rsid w:val="00601A46"/>
    <w:rsid w:val="00603C78"/>
    <w:rsid w:val="00605D1C"/>
    <w:rsid w:val="0060629F"/>
    <w:rsid w:val="00607F6F"/>
    <w:rsid w:val="006105DE"/>
    <w:rsid w:val="006134A5"/>
    <w:rsid w:val="0061491A"/>
    <w:rsid w:val="006160AD"/>
    <w:rsid w:val="006166D8"/>
    <w:rsid w:val="006207B6"/>
    <w:rsid w:val="00623F46"/>
    <w:rsid w:val="00624D99"/>
    <w:rsid w:val="00626913"/>
    <w:rsid w:val="00626A9F"/>
    <w:rsid w:val="00630329"/>
    <w:rsid w:val="00633338"/>
    <w:rsid w:val="00634C4D"/>
    <w:rsid w:val="00636E9E"/>
    <w:rsid w:val="00637546"/>
    <w:rsid w:val="006406F0"/>
    <w:rsid w:val="0064150D"/>
    <w:rsid w:val="00642FBC"/>
    <w:rsid w:val="00643C33"/>
    <w:rsid w:val="00643CBC"/>
    <w:rsid w:val="006445D0"/>
    <w:rsid w:val="00644878"/>
    <w:rsid w:val="00644C54"/>
    <w:rsid w:val="0064561A"/>
    <w:rsid w:val="00645F41"/>
    <w:rsid w:val="006515A9"/>
    <w:rsid w:val="00653333"/>
    <w:rsid w:val="00653A66"/>
    <w:rsid w:val="00653E17"/>
    <w:rsid w:val="00654FB8"/>
    <w:rsid w:val="006556C0"/>
    <w:rsid w:val="00656CD1"/>
    <w:rsid w:val="0066189A"/>
    <w:rsid w:val="00662CAC"/>
    <w:rsid w:val="00662DCC"/>
    <w:rsid w:val="00662F25"/>
    <w:rsid w:val="006673D0"/>
    <w:rsid w:val="00670783"/>
    <w:rsid w:val="006717BE"/>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908E6"/>
    <w:rsid w:val="006912D3"/>
    <w:rsid w:val="00692548"/>
    <w:rsid w:val="0069532C"/>
    <w:rsid w:val="00695E34"/>
    <w:rsid w:val="0069795E"/>
    <w:rsid w:val="006A06DE"/>
    <w:rsid w:val="006A29CE"/>
    <w:rsid w:val="006A2B66"/>
    <w:rsid w:val="006A368C"/>
    <w:rsid w:val="006A3D3C"/>
    <w:rsid w:val="006A6418"/>
    <w:rsid w:val="006A660B"/>
    <w:rsid w:val="006A7919"/>
    <w:rsid w:val="006A7F7A"/>
    <w:rsid w:val="006B2DF6"/>
    <w:rsid w:val="006B30C3"/>
    <w:rsid w:val="006B34C0"/>
    <w:rsid w:val="006B428A"/>
    <w:rsid w:val="006B79FA"/>
    <w:rsid w:val="006C2F17"/>
    <w:rsid w:val="006C367B"/>
    <w:rsid w:val="006C3C07"/>
    <w:rsid w:val="006C50CB"/>
    <w:rsid w:val="006C7E78"/>
    <w:rsid w:val="006D062C"/>
    <w:rsid w:val="006D094B"/>
    <w:rsid w:val="006D35D3"/>
    <w:rsid w:val="006D47AF"/>
    <w:rsid w:val="006D6A13"/>
    <w:rsid w:val="006D6DA9"/>
    <w:rsid w:val="006D7412"/>
    <w:rsid w:val="006E247C"/>
    <w:rsid w:val="006E2ABB"/>
    <w:rsid w:val="006E5B7E"/>
    <w:rsid w:val="006E5C5F"/>
    <w:rsid w:val="006E698F"/>
    <w:rsid w:val="006F1A08"/>
    <w:rsid w:val="006F414C"/>
    <w:rsid w:val="006F4B7D"/>
    <w:rsid w:val="006F6A61"/>
    <w:rsid w:val="00700A0E"/>
    <w:rsid w:val="00700E33"/>
    <w:rsid w:val="00700FBC"/>
    <w:rsid w:val="0070158E"/>
    <w:rsid w:val="00701F58"/>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18F9"/>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402BF"/>
    <w:rsid w:val="00742201"/>
    <w:rsid w:val="00742AE8"/>
    <w:rsid w:val="00742D5B"/>
    <w:rsid w:val="00742DD0"/>
    <w:rsid w:val="00742DD8"/>
    <w:rsid w:val="00744BC3"/>
    <w:rsid w:val="00744D03"/>
    <w:rsid w:val="00745BF5"/>
    <w:rsid w:val="00746290"/>
    <w:rsid w:val="00747138"/>
    <w:rsid w:val="00747300"/>
    <w:rsid w:val="00751F49"/>
    <w:rsid w:val="00752596"/>
    <w:rsid w:val="0075315B"/>
    <w:rsid w:val="007531D6"/>
    <w:rsid w:val="007545D2"/>
    <w:rsid w:val="00754C2C"/>
    <w:rsid w:val="00761DFD"/>
    <w:rsid w:val="0076429A"/>
    <w:rsid w:val="00764342"/>
    <w:rsid w:val="00765464"/>
    <w:rsid w:val="0076561C"/>
    <w:rsid w:val="00765A3E"/>
    <w:rsid w:val="00766815"/>
    <w:rsid w:val="00766963"/>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35AA"/>
    <w:rsid w:val="007841FA"/>
    <w:rsid w:val="0078589B"/>
    <w:rsid w:val="00786153"/>
    <w:rsid w:val="00786211"/>
    <w:rsid w:val="007867BC"/>
    <w:rsid w:val="00786DD2"/>
    <w:rsid w:val="00786DEA"/>
    <w:rsid w:val="00787313"/>
    <w:rsid w:val="00791CD4"/>
    <w:rsid w:val="00797315"/>
    <w:rsid w:val="007973FE"/>
    <w:rsid w:val="007A0174"/>
    <w:rsid w:val="007A073F"/>
    <w:rsid w:val="007A08FA"/>
    <w:rsid w:val="007A1203"/>
    <w:rsid w:val="007A31D0"/>
    <w:rsid w:val="007A36F5"/>
    <w:rsid w:val="007A38B4"/>
    <w:rsid w:val="007A4483"/>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BB"/>
    <w:rsid w:val="007B6930"/>
    <w:rsid w:val="007B728B"/>
    <w:rsid w:val="007B77E0"/>
    <w:rsid w:val="007C094C"/>
    <w:rsid w:val="007C19D8"/>
    <w:rsid w:val="007C3931"/>
    <w:rsid w:val="007C4E32"/>
    <w:rsid w:val="007C66D9"/>
    <w:rsid w:val="007C732D"/>
    <w:rsid w:val="007C7E3C"/>
    <w:rsid w:val="007D0D4C"/>
    <w:rsid w:val="007D0D7A"/>
    <w:rsid w:val="007D43B8"/>
    <w:rsid w:val="007D4AE8"/>
    <w:rsid w:val="007D5428"/>
    <w:rsid w:val="007D6B6E"/>
    <w:rsid w:val="007E349A"/>
    <w:rsid w:val="007E4BD8"/>
    <w:rsid w:val="007E5807"/>
    <w:rsid w:val="007E5D66"/>
    <w:rsid w:val="007E667C"/>
    <w:rsid w:val="007E7563"/>
    <w:rsid w:val="007E7CA2"/>
    <w:rsid w:val="007F0A19"/>
    <w:rsid w:val="007F10DC"/>
    <w:rsid w:val="007F18E3"/>
    <w:rsid w:val="007F2117"/>
    <w:rsid w:val="007F3458"/>
    <w:rsid w:val="007F5010"/>
    <w:rsid w:val="007F632F"/>
    <w:rsid w:val="007F6CEC"/>
    <w:rsid w:val="007F7003"/>
    <w:rsid w:val="007F76A6"/>
    <w:rsid w:val="007F7AA0"/>
    <w:rsid w:val="008005BF"/>
    <w:rsid w:val="00804852"/>
    <w:rsid w:val="008059C3"/>
    <w:rsid w:val="008077D6"/>
    <w:rsid w:val="008079B4"/>
    <w:rsid w:val="00810824"/>
    <w:rsid w:val="008111C7"/>
    <w:rsid w:val="00811FDA"/>
    <w:rsid w:val="0081289A"/>
    <w:rsid w:val="008150CF"/>
    <w:rsid w:val="00817BE0"/>
    <w:rsid w:val="00820044"/>
    <w:rsid w:val="008217EC"/>
    <w:rsid w:val="00821BB0"/>
    <w:rsid w:val="008251AD"/>
    <w:rsid w:val="00825F8E"/>
    <w:rsid w:val="0082655F"/>
    <w:rsid w:val="00826CA7"/>
    <w:rsid w:val="008278FB"/>
    <w:rsid w:val="008301A4"/>
    <w:rsid w:val="00832B89"/>
    <w:rsid w:val="008348D2"/>
    <w:rsid w:val="00835D11"/>
    <w:rsid w:val="0083603B"/>
    <w:rsid w:val="00837450"/>
    <w:rsid w:val="0084133D"/>
    <w:rsid w:val="00844974"/>
    <w:rsid w:val="00844A3F"/>
    <w:rsid w:val="00850942"/>
    <w:rsid w:val="008519F4"/>
    <w:rsid w:val="00852FF1"/>
    <w:rsid w:val="00853E8A"/>
    <w:rsid w:val="008545FD"/>
    <w:rsid w:val="008547AD"/>
    <w:rsid w:val="00854DD1"/>
    <w:rsid w:val="00856376"/>
    <w:rsid w:val="0086095A"/>
    <w:rsid w:val="00860CDF"/>
    <w:rsid w:val="00860DA9"/>
    <w:rsid w:val="008641FA"/>
    <w:rsid w:val="00864712"/>
    <w:rsid w:val="008659E7"/>
    <w:rsid w:val="0086653F"/>
    <w:rsid w:val="00866B3A"/>
    <w:rsid w:val="008703B0"/>
    <w:rsid w:val="00871D8F"/>
    <w:rsid w:val="0087241B"/>
    <w:rsid w:val="00872DE5"/>
    <w:rsid w:val="00872FFE"/>
    <w:rsid w:val="008730E4"/>
    <w:rsid w:val="008742E3"/>
    <w:rsid w:val="00874C97"/>
    <w:rsid w:val="008768C8"/>
    <w:rsid w:val="0088149D"/>
    <w:rsid w:val="00881C9F"/>
    <w:rsid w:val="0088232F"/>
    <w:rsid w:val="008829E3"/>
    <w:rsid w:val="00884900"/>
    <w:rsid w:val="00887ACA"/>
    <w:rsid w:val="00887D83"/>
    <w:rsid w:val="0089243C"/>
    <w:rsid w:val="008948B8"/>
    <w:rsid w:val="00894EF0"/>
    <w:rsid w:val="008950C6"/>
    <w:rsid w:val="00897248"/>
    <w:rsid w:val="008A1028"/>
    <w:rsid w:val="008A1B3F"/>
    <w:rsid w:val="008A2307"/>
    <w:rsid w:val="008A3ADD"/>
    <w:rsid w:val="008A40BA"/>
    <w:rsid w:val="008A470A"/>
    <w:rsid w:val="008A55C8"/>
    <w:rsid w:val="008A5BE0"/>
    <w:rsid w:val="008A6323"/>
    <w:rsid w:val="008A76A0"/>
    <w:rsid w:val="008B14FB"/>
    <w:rsid w:val="008B241E"/>
    <w:rsid w:val="008B2795"/>
    <w:rsid w:val="008B65FB"/>
    <w:rsid w:val="008B750C"/>
    <w:rsid w:val="008C024E"/>
    <w:rsid w:val="008C1A41"/>
    <w:rsid w:val="008C1F3B"/>
    <w:rsid w:val="008C3165"/>
    <w:rsid w:val="008C335A"/>
    <w:rsid w:val="008C3367"/>
    <w:rsid w:val="008C3CCB"/>
    <w:rsid w:val="008C73C8"/>
    <w:rsid w:val="008D0A6B"/>
    <w:rsid w:val="008D13E9"/>
    <w:rsid w:val="008D2029"/>
    <w:rsid w:val="008D2384"/>
    <w:rsid w:val="008D259D"/>
    <w:rsid w:val="008D28F6"/>
    <w:rsid w:val="008D47EC"/>
    <w:rsid w:val="008D4E59"/>
    <w:rsid w:val="008D7C9D"/>
    <w:rsid w:val="008E0763"/>
    <w:rsid w:val="008E1D7B"/>
    <w:rsid w:val="008E24D5"/>
    <w:rsid w:val="008E25AA"/>
    <w:rsid w:val="008E3696"/>
    <w:rsid w:val="008E3D60"/>
    <w:rsid w:val="008E6FF0"/>
    <w:rsid w:val="008E7A2B"/>
    <w:rsid w:val="008F0180"/>
    <w:rsid w:val="008F08E1"/>
    <w:rsid w:val="008F3E78"/>
    <w:rsid w:val="008F45CA"/>
    <w:rsid w:val="008F5849"/>
    <w:rsid w:val="008F6710"/>
    <w:rsid w:val="00900E0B"/>
    <w:rsid w:val="009019E9"/>
    <w:rsid w:val="009021BA"/>
    <w:rsid w:val="009022B5"/>
    <w:rsid w:val="0090388B"/>
    <w:rsid w:val="00906CCA"/>
    <w:rsid w:val="00912521"/>
    <w:rsid w:val="00913D27"/>
    <w:rsid w:val="00914143"/>
    <w:rsid w:val="00915E6F"/>
    <w:rsid w:val="00917F9A"/>
    <w:rsid w:val="00920DD1"/>
    <w:rsid w:val="0092134E"/>
    <w:rsid w:val="00922881"/>
    <w:rsid w:val="00923375"/>
    <w:rsid w:val="00923510"/>
    <w:rsid w:val="00924775"/>
    <w:rsid w:val="00927FAB"/>
    <w:rsid w:val="009300D3"/>
    <w:rsid w:val="009313DD"/>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3906"/>
    <w:rsid w:val="0095664F"/>
    <w:rsid w:val="00957243"/>
    <w:rsid w:val="00957589"/>
    <w:rsid w:val="00960030"/>
    <w:rsid w:val="009602DC"/>
    <w:rsid w:val="00960DA5"/>
    <w:rsid w:val="00961435"/>
    <w:rsid w:val="00962918"/>
    <w:rsid w:val="00962C9F"/>
    <w:rsid w:val="009637EC"/>
    <w:rsid w:val="00963EDF"/>
    <w:rsid w:val="0096426B"/>
    <w:rsid w:val="009659C2"/>
    <w:rsid w:val="009667A6"/>
    <w:rsid w:val="00966C44"/>
    <w:rsid w:val="009678DB"/>
    <w:rsid w:val="00967D7A"/>
    <w:rsid w:val="00970B56"/>
    <w:rsid w:val="00971638"/>
    <w:rsid w:val="009716B0"/>
    <w:rsid w:val="00975830"/>
    <w:rsid w:val="00975FA0"/>
    <w:rsid w:val="0097677C"/>
    <w:rsid w:val="00980095"/>
    <w:rsid w:val="009834C3"/>
    <w:rsid w:val="009845A3"/>
    <w:rsid w:val="00985241"/>
    <w:rsid w:val="00985510"/>
    <w:rsid w:val="00985768"/>
    <w:rsid w:val="00986AA9"/>
    <w:rsid w:val="0098715F"/>
    <w:rsid w:val="00990236"/>
    <w:rsid w:val="0099048E"/>
    <w:rsid w:val="009905D7"/>
    <w:rsid w:val="00991227"/>
    <w:rsid w:val="009914CB"/>
    <w:rsid w:val="00991642"/>
    <w:rsid w:val="00991729"/>
    <w:rsid w:val="00992B07"/>
    <w:rsid w:val="009948C7"/>
    <w:rsid w:val="00997979"/>
    <w:rsid w:val="009A0165"/>
    <w:rsid w:val="009A1802"/>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C07C9"/>
    <w:rsid w:val="009C0964"/>
    <w:rsid w:val="009C4F0B"/>
    <w:rsid w:val="009C51C5"/>
    <w:rsid w:val="009C6F69"/>
    <w:rsid w:val="009C70E6"/>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55ED"/>
    <w:rsid w:val="009F5663"/>
    <w:rsid w:val="009F5AE5"/>
    <w:rsid w:val="009F627F"/>
    <w:rsid w:val="009F65F4"/>
    <w:rsid w:val="009F67BC"/>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33"/>
    <w:rsid w:val="00A1200B"/>
    <w:rsid w:val="00A1240B"/>
    <w:rsid w:val="00A129AB"/>
    <w:rsid w:val="00A12E19"/>
    <w:rsid w:val="00A138E4"/>
    <w:rsid w:val="00A14789"/>
    <w:rsid w:val="00A174C1"/>
    <w:rsid w:val="00A17C0E"/>
    <w:rsid w:val="00A17CF2"/>
    <w:rsid w:val="00A20498"/>
    <w:rsid w:val="00A21C4A"/>
    <w:rsid w:val="00A21F2E"/>
    <w:rsid w:val="00A22B94"/>
    <w:rsid w:val="00A23540"/>
    <w:rsid w:val="00A2465D"/>
    <w:rsid w:val="00A25AFC"/>
    <w:rsid w:val="00A26B21"/>
    <w:rsid w:val="00A274E4"/>
    <w:rsid w:val="00A27C78"/>
    <w:rsid w:val="00A27E52"/>
    <w:rsid w:val="00A33E8A"/>
    <w:rsid w:val="00A34E98"/>
    <w:rsid w:val="00A356B9"/>
    <w:rsid w:val="00A36DC1"/>
    <w:rsid w:val="00A3790B"/>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2AC7"/>
    <w:rsid w:val="00A63522"/>
    <w:rsid w:val="00A6438F"/>
    <w:rsid w:val="00A64B26"/>
    <w:rsid w:val="00A64F96"/>
    <w:rsid w:val="00A6519D"/>
    <w:rsid w:val="00A66719"/>
    <w:rsid w:val="00A67304"/>
    <w:rsid w:val="00A67B61"/>
    <w:rsid w:val="00A72471"/>
    <w:rsid w:val="00A738E3"/>
    <w:rsid w:val="00A743F2"/>
    <w:rsid w:val="00A7672C"/>
    <w:rsid w:val="00A77F5F"/>
    <w:rsid w:val="00A809E2"/>
    <w:rsid w:val="00A824E8"/>
    <w:rsid w:val="00A8275B"/>
    <w:rsid w:val="00A82ACF"/>
    <w:rsid w:val="00A82D85"/>
    <w:rsid w:val="00A8322C"/>
    <w:rsid w:val="00A8499D"/>
    <w:rsid w:val="00A85930"/>
    <w:rsid w:val="00A87981"/>
    <w:rsid w:val="00A92144"/>
    <w:rsid w:val="00A932C8"/>
    <w:rsid w:val="00A94967"/>
    <w:rsid w:val="00A94E26"/>
    <w:rsid w:val="00A97558"/>
    <w:rsid w:val="00A979D0"/>
    <w:rsid w:val="00AA0F94"/>
    <w:rsid w:val="00AA341C"/>
    <w:rsid w:val="00AA402D"/>
    <w:rsid w:val="00AA4BA0"/>
    <w:rsid w:val="00AA4F7E"/>
    <w:rsid w:val="00AA5D68"/>
    <w:rsid w:val="00AA7AAB"/>
    <w:rsid w:val="00AA7B0A"/>
    <w:rsid w:val="00AA7D76"/>
    <w:rsid w:val="00AA7FA0"/>
    <w:rsid w:val="00AB05EF"/>
    <w:rsid w:val="00AB06FA"/>
    <w:rsid w:val="00AB1CEF"/>
    <w:rsid w:val="00AB1DB9"/>
    <w:rsid w:val="00AB3E22"/>
    <w:rsid w:val="00AB3F69"/>
    <w:rsid w:val="00AB4A33"/>
    <w:rsid w:val="00AB4C4C"/>
    <w:rsid w:val="00AB4D39"/>
    <w:rsid w:val="00AB58A9"/>
    <w:rsid w:val="00AC0134"/>
    <w:rsid w:val="00AC11CF"/>
    <w:rsid w:val="00AC1872"/>
    <w:rsid w:val="00AC3EDE"/>
    <w:rsid w:val="00AC4264"/>
    <w:rsid w:val="00AC478B"/>
    <w:rsid w:val="00AC668A"/>
    <w:rsid w:val="00AD1804"/>
    <w:rsid w:val="00AD3A9E"/>
    <w:rsid w:val="00AD51F7"/>
    <w:rsid w:val="00AD6A1D"/>
    <w:rsid w:val="00AD6D9C"/>
    <w:rsid w:val="00AD7F23"/>
    <w:rsid w:val="00AE072F"/>
    <w:rsid w:val="00AE0C13"/>
    <w:rsid w:val="00AE140F"/>
    <w:rsid w:val="00AE15C1"/>
    <w:rsid w:val="00AE21F7"/>
    <w:rsid w:val="00AE369C"/>
    <w:rsid w:val="00AE3877"/>
    <w:rsid w:val="00AE4FE7"/>
    <w:rsid w:val="00AE5525"/>
    <w:rsid w:val="00AE6161"/>
    <w:rsid w:val="00AE78DB"/>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2B85"/>
    <w:rsid w:val="00B02CAE"/>
    <w:rsid w:val="00B032CF"/>
    <w:rsid w:val="00B04029"/>
    <w:rsid w:val="00B040F4"/>
    <w:rsid w:val="00B06B54"/>
    <w:rsid w:val="00B06BAE"/>
    <w:rsid w:val="00B07140"/>
    <w:rsid w:val="00B075A2"/>
    <w:rsid w:val="00B117C1"/>
    <w:rsid w:val="00B129B9"/>
    <w:rsid w:val="00B13A45"/>
    <w:rsid w:val="00B13B3A"/>
    <w:rsid w:val="00B13EB6"/>
    <w:rsid w:val="00B1473F"/>
    <w:rsid w:val="00B207EA"/>
    <w:rsid w:val="00B2170A"/>
    <w:rsid w:val="00B21DBD"/>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7A2"/>
    <w:rsid w:val="00B3393F"/>
    <w:rsid w:val="00B37F89"/>
    <w:rsid w:val="00B4005A"/>
    <w:rsid w:val="00B40CD3"/>
    <w:rsid w:val="00B41390"/>
    <w:rsid w:val="00B4176D"/>
    <w:rsid w:val="00B43918"/>
    <w:rsid w:val="00B443B2"/>
    <w:rsid w:val="00B44617"/>
    <w:rsid w:val="00B45E78"/>
    <w:rsid w:val="00B45FBC"/>
    <w:rsid w:val="00B46062"/>
    <w:rsid w:val="00B46340"/>
    <w:rsid w:val="00B47262"/>
    <w:rsid w:val="00B5013F"/>
    <w:rsid w:val="00B501DF"/>
    <w:rsid w:val="00B51071"/>
    <w:rsid w:val="00B539E3"/>
    <w:rsid w:val="00B53ED8"/>
    <w:rsid w:val="00B551E3"/>
    <w:rsid w:val="00B558A2"/>
    <w:rsid w:val="00B55A60"/>
    <w:rsid w:val="00B56650"/>
    <w:rsid w:val="00B56701"/>
    <w:rsid w:val="00B56B94"/>
    <w:rsid w:val="00B56F30"/>
    <w:rsid w:val="00B57A5E"/>
    <w:rsid w:val="00B62F28"/>
    <w:rsid w:val="00B63FA5"/>
    <w:rsid w:val="00B644BA"/>
    <w:rsid w:val="00B65AAF"/>
    <w:rsid w:val="00B65D05"/>
    <w:rsid w:val="00B665DC"/>
    <w:rsid w:val="00B673DD"/>
    <w:rsid w:val="00B6750B"/>
    <w:rsid w:val="00B731E2"/>
    <w:rsid w:val="00B749D8"/>
    <w:rsid w:val="00B756B8"/>
    <w:rsid w:val="00B76AE2"/>
    <w:rsid w:val="00B77723"/>
    <w:rsid w:val="00B77EC2"/>
    <w:rsid w:val="00B81F33"/>
    <w:rsid w:val="00B82939"/>
    <w:rsid w:val="00B82DFC"/>
    <w:rsid w:val="00B835D4"/>
    <w:rsid w:val="00B83B9F"/>
    <w:rsid w:val="00B8476F"/>
    <w:rsid w:val="00B855E3"/>
    <w:rsid w:val="00B85752"/>
    <w:rsid w:val="00B863A6"/>
    <w:rsid w:val="00B90AA4"/>
    <w:rsid w:val="00B92B47"/>
    <w:rsid w:val="00B93393"/>
    <w:rsid w:val="00B93BD9"/>
    <w:rsid w:val="00B9404B"/>
    <w:rsid w:val="00B94BF9"/>
    <w:rsid w:val="00B94C64"/>
    <w:rsid w:val="00B95E84"/>
    <w:rsid w:val="00B95F70"/>
    <w:rsid w:val="00BA07C6"/>
    <w:rsid w:val="00BA084B"/>
    <w:rsid w:val="00BA09F8"/>
    <w:rsid w:val="00BA2181"/>
    <w:rsid w:val="00BA2888"/>
    <w:rsid w:val="00BA42CC"/>
    <w:rsid w:val="00BA46DD"/>
    <w:rsid w:val="00BA48C5"/>
    <w:rsid w:val="00BA4A10"/>
    <w:rsid w:val="00BA5726"/>
    <w:rsid w:val="00BA5821"/>
    <w:rsid w:val="00BA6518"/>
    <w:rsid w:val="00BA6577"/>
    <w:rsid w:val="00BA6DC9"/>
    <w:rsid w:val="00BB108F"/>
    <w:rsid w:val="00BB23EB"/>
    <w:rsid w:val="00BB2F92"/>
    <w:rsid w:val="00BB32F6"/>
    <w:rsid w:val="00BB62A0"/>
    <w:rsid w:val="00BB6962"/>
    <w:rsid w:val="00BB7BCA"/>
    <w:rsid w:val="00BC05AF"/>
    <w:rsid w:val="00BC1533"/>
    <w:rsid w:val="00BC1B6C"/>
    <w:rsid w:val="00BC27C7"/>
    <w:rsid w:val="00BC2B32"/>
    <w:rsid w:val="00BC5201"/>
    <w:rsid w:val="00BC545F"/>
    <w:rsid w:val="00BC5BFA"/>
    <w:rsid w:val="00BD0CB3"/>
    <w:rsid w:val="00BD0D29"/>
    <w:rsid w:val="00BD1121"/>
    <w:rsid w:val="00BD1685"/>
    <w:rsid w:val="00BD25F9"/>
    <w:rsid w:val="00BD2FC0"/>
    <w:rsid w:val="00BD50FA"/>
    <w:rsid w:val="00BD516C"/>
    <w:rsid w:val="00BD52CF"/>
    <w:rsid w:val="00BD55B9"/>
    <w:rsid w:val="00BD78E5"/>
    <w:rsid w:val="00BE009E"/>
    <w:rsid w:val="00BE0BE7"/>
    <w:rsid w:val="00BE1825"/>
    <w:rsid w:val="00BE2FC5"/>
    <w:rsid w:val="00BE3075"/>
    <w:rsid w:val="00BE3CC2"/>
    <w:rsid w:val="00BF0146"/>
    <w:rsid w:val="00BF036C"/>
    <w:rsid w:val="00BF17E1"/>
    <w:rsid w:val="00BF2CB2"/>
    <w:rsid w:val="00BF3B10"/>
    <w:rsid w:val="00BF42DD"/>
    <w:rsid w:val="00BF4406"/>
    <w:rsid w:val="00BF47D6"/>
    <w:rsid w:val="00BF5DE1"/>
    <w:rsid w:val="00C01777"/>
    <w:rsid w:val="00C017E7"/>
    <w:rsid w:val="00C031FD"/>
    <w:rsid w:val="00C03716"/>
    <w:rsid w:val="00C03AFC"/>
    <w:rsid w:val="00C03DC2"/>
    <w:rsid w:val="00C04C67"/>
    <w:rsid w:val="00C0522A"/>
    <w:rsid w:val="00C065C7"/>
    <w:rsid w:val="00C06ED6"/>
    <w:rsid w:val="00C06F71"/>
    <w:rsid w:val="00C100CF"/>
    <w:rsid w:val="00C10693"/>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4064"/>
    <w:rsid w:val="00C3743E"/>
    <w:rsid w:val="00C40889"/>
    <w:rsid w:val="00C40904"/>
    <w:rsid w:val="00C40FE2"/>
    <w:rsid w:val="00C41E63"/>
    <w:rsid w:val="00C452F5"/>
    <w:rsid w:val="00C45C12"/>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A68"/>
    <w:rsid w:val="00C81B8B"/>
    <w:rsid w:val="00C82509"/>
    <w:rsid w:val="00C83494"/>
    <w:rsid w:val="00C83CF6"/>
    <w:rsid w:val="00C85199"/>
    <w:rsid w:val="00C8542E"/>
    <w:rsid w:val="00C86EDB"/>
    <w:rsid w:val="00C87343"/>
    <w:rsid w:val="00C9051A"/>
    <w:rsid w:val="00C9154A"/>
    <w:rsid w:val="00C91DFD"/>
    <w:rsid w:val="00C9350B"/>
    <w:rsid w:val="00C971C0"/>
    <w:rsid w:val="00CA0D2D"/>
    <w:rsid w:val="00CA1800"/>
    <w:rsid w:val="00CA3D0A"/>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3C97"/>
    <w:rsid w:val="00CE4314"/>
    <w:rsid w:val="00CE6404"/>
    <w:rsid w:val="00CE6ABC"/>
    <w:rsid w:val="00CE78C7"/>
    <w:rsid w:val="00CF05B1"/>
    <w:rsid w:val="00CF08D9"/>
    <w:rsid w:val="00CF0FF9"/>
    <w:rsid w:val="00CF11C4"/>
    <w:rsid w:val="00CF12F5"/>
    <w:rsid w:val="00CF2C71"/>
    <w:rsid w:val="00CF2CC2"/>
    <w:rsid w:val="00CF3785"/>
    <w:rsid w:val="00CF6154"/>
    <w:rsid w:val="00CF649F"/>
    <w:rsid w:val="00D00D95"/>
    <w:rsid w:val="00D0114A"/>
    <w:rsid w:val="00D019CC"/>
    <w:rsid w:val="00D01CF5"/>
    <w:rsid w:val="00D02242"/>
    <w:rsid w:val="00D03039"/>
    <w:rsid w:val="00D054E6"/>
    <w:rsid w:val="00D05662"/>
    <w:rsid w:val="00D05BB6"/>
    <w:rsid w:val="00D05E4A"/>
    <w:rsid w:val="00D05E6A"/>
    <w:rsid w:val="00D07A51"/>
    <w:rsid w:val="00D11734"/>
    <w:rsid w:val="00D11C64"/>
    <w:rsid w:val="00D11E3A"/>
    <w:rsid w:val="00D12E22"/>
    <w:rsid w:val="00D15527"/>
    <w:rsid w:val="00D16C3A"/>
    <w:rsid w:val="00D16EC4"/>
    <w:rsid w:val="00D200C5"/>
    <w:rsid w:val="00D201C9"/>
    <w:rsid w:val="00D20E1D"/>
    <w:rsid w:val="00D21638"/>
    <w:rsid w:val="00D21ADF"/>
    <w:rsid w:val="00D22A38"/>
    <w:rsid w:val="00D246C6"/>
    <w:rsid w:val="00D2781C"/>
    <w:rsid w:val="00D27B21"/>
    <w:rsid w:val="00D27B24"/>
    <w:rsid w:val="00D27E99"/>
    <w:rsid w:val="00D301B6"/>
    <w:rsid w:val="00D33AEA"/>
    <w:rsid w:val="00D33DC9"/>
    <w:rsid w:val="00D3451B"/>
    <w:rsid w:val="00D35137"/>
    <w:rsid w:val="00D359FF"/>
    <w:rsid w:val="00D36061"/>
    <w:rsid w:val="00D364DD"/>
    <w:rsid w:val="00D36DE1"/>
    <w:rsid w:val="00D4116A"/>
    <w:rsid w:val="00D42931"/>
    <w:rsid w:val="00D43BEB"/>
    <w:rsid w:val="00D4560A"/>
    <w:rsid w:val="00D475ED"/>
    <w:rsid w:val="00D479D5"/>
    <w:rsid w:val="00D523C7"/>
    <w:rsid w:val="00D52E03"/>
    <w:rsid w:val="00D568B7"/>
    <w:rsid w:val="00D57618"/>
    <w:rsid w:val="00D61686"/>
    <w:rsid w:val="00D644FB"/>
    <w:rsid w:val="00D648D1"/>
    <w:rsid w:val="00D655D7"/>
    <w:rsid w:val="00D65D0E"/>
    <w:rsid w:val="00D66580"/>
    <w:rsid w:val="00D66F2E"/>
    <w:rsid w:val="00D7278C"/>
    <w:rsid w:val="00D72D29"/>
    <w:rsid w:val="00D7427C"/>
    <w:rsid w:val="00D76EC6"/>
    <w:rsid w:val="00D80AB2"/>
    <w:rsid w:val="00D8490D"/>
    <w:rsid w:val="00D84BAC"/>
    <w:rsid w:val="00D85432"/>
    <w:rsid w:val="00D85740"/>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B0033"/>
    <w:rsid w:val="00DB1956"/>
    <w:rsid w:val="00DB1FA6"/>
    <w:rsid w:val="00DB39B3"/>
    <w:rsid w:val="00DB3EA8"/>
    <w:rsid w:val="00DB5741"/>
    <w:rsid w:val="00DB6B70"/>
    <w:rsid w:val="00DB77E5"/>
    <w:rsid w:val="00DC0068"/>
    <w:rsid w:val="00DC016F"/>
    <w:rsid w:val="00DC0642"/>
    <w:rsid w:val="00DC244A"/>
    <w:rsid w:val="00DC594F"/>
    <w:rsid w:val="00DC5D28"/>
    <w:rsid w:val="00DC681C"/>
    <w:rsid w:val="00DD0342"/>
    <w:rsid w:val="00DD165B"/>
    <w:rsid w:val="00DD2C02"/>
    <w:rsid w:val="00DD3B6E"/>
    <w:rsid w:val="00DD4B47"/>
    <w:rsid w:val="00DD6FF7"/>
    <w:rsid w:val="00DD7541"/>
    <w:rsid w:val="00DD756E"/>
    <w:rsid w:val="00DE039D"/>
    <w:rsid w:val="00DE057F"/>
    <w:rsid w:val="00DE1A54"/>
    <w:rsid w:val="00DE4719"/>
    <w:rsid w:val="00DE5421"/>
    <w:rsid w:val="00DE6231"/>
    <w:rsid w:val="00DE7014"/>
    <w:rsid w:val="00DE7135"/>
    <w:rsid w:val="00DE7BC4"/>
    <w:rsid w:val="00DF1F9C"/>
    <w:rsid w:val="00DF2594"/>
    <w:rsid w:val="00DF2C08"/>
    <w:rsid w:val="00DF374C"/>
    <w:rsid w:val="00E02EDF"/>
    <w:rsid w:val="00E0556A"/>
    <w:rsid w:val="00E059A9"/>
    <w:rsid w:val="00E05EEE"/>
    <w:rsid w:val="00E06CE7"/>
    <w:rsid w:val="00E0755A"/>
    <w:rsid w:val="00E10EEA"/>
    <w:rsid w:val="00E12372"/>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FD9"/>
    <w:rsid w:val="00E31947"/>
    <w:rsid w:val="00E3218C"/>
    <w:rsid w:val="00E34535"/>
    <w:rsid w:val="00E350CD"/>
    <w:rsid w:val="00E36848"/>
    <w:rsid w:val="00E3707F"/>
    <w:rsid w:val="00E4085B"/>
    <w:rsid w:val="00E42454"/>
    <w:rsid w:val="00E42624"/>
    <w:rsid w:val="00E43FB9"/>
    <w:rsid w:val="00E44BCE"/>
    <w:rsid w:val="00E4509A"/>
    <w:rsid w:val="00E4534A"/>
    <w:rsid w:val="00E45487"/>
    <w:rsid w:val="00E454C2"/>
    <w:rsid w:val="00E46EBC"/>
    <w:rsid w:val="00E5011B"/>
    <w:rsid w:val="00E50A9E"/>
    <w:rsid w:val="00E50E95"/>
    <w:rsid w:val="00E50EE3"/>
    <w:rsid w:val="00E52942"/>
    <w:rsid w:val="00E5457D"/>
    <w:rsid w:val="00E54957"/>
    <w:rsid w:val="00E549C7"/>
    <w:rsid w:val="00E54DE5"/>
    <w:rsid w:val="00E56089"/>
    <w:rsid w:val="00E5737F"/>
    <w:rsid w:val="00E57BCA"/>
    <w:rsid w:val="00E62AEF"/>
    <w:rsid w:val="00E63D3D"/>
    <w:rsid w:val="00E65443"/>
    <w:rsid w:val="00E658A6"/>
    <w:rsid w:val="00E65E22"/>
    <w:rsid w:val="00E65F10"/>
    <w:rsid w:val="00E66801"/>
    <w:rsid w:val="00E71546"/>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A1C"/>
    <w:rsid w:val="00E87B9A"/>
    <w:rsid w:val="00E90AFE"/>
    <w:rsid w:val="00E92C01"/>
    <w:rsid w:val="00E933E3"/>
    <w:rsid w:val="00E93C4C"/>
    <w:rsid w:val="00E948E4"/>
    <w:rsid w:val="00E950C2"/>
    <w:rsid w:val="00E96067"/>
    <w:rsid w:val="00E979B6"/>
    <w:rsid w:val="00EA0987"/>
    <w:rsid w:val="00EA1012"/>
    <w:rsid w:val="00EA3097"/>
    <w:rsid w:val="00EA444A"/>
    <w:rsid w:val="00EA5644"/>
    <w:rsid w:val="00EA5B2A"/>
    <w:rsid w:val="00EA68B0"/>
    <w:rsid w:val="00EA6B24"/>
    <w:rsid w:val="00EA7A1A"/>
    <w:rsid w:val="00EB0CBE"/>
    <w:rsid w:val="00EB28BA"/>
    <w:rsid w:val="00EB403B"/>
    <w:rsid w:val="00EB4AB3"/>
    <w:rsid w:val="00EB6C94"/>
    <w:rsid w:val="00EC0E8C"/>
    <w:rsid w:val="00EC3C86"/>
    <w:rsid w:val="00EC48CC"/>
    <w:rsid w:val="00EC4B35"/>
    <w:rsid w:val="00EC52A5"/>
    <w:rsid w:val="00EC5C7D"/>
    <w:rsid w:val="00EC618C"/>
    <w:rsid w:val="00EC6367"/>
    <w:rsid w:val="00EC7850"/>
    <w:rsid w:val="00ED0268"/>
    <w:rsid w:val="00ED04F8"/>
    <w:rsid w:val="00ED0730"/>
    <w:rsid w:val="00ED252F"/>
    <w:rsid w:val="00ED3760"/>
    <w:rsid w:val="00ED46B6"/>
    <w:rsid w:val="00EE021A"/>
    <w:rsid w:val="00EE372C"/>
    <w:rsid w:val="00EE5DE4"/>
    <w:rsid w:val="00EE644B"/>
    <w:rsid w:val="00EE715D"/>
    <w:rsid w:val="00EE7401"/>
    <w:rsid w:val="00EF1E5B"/>
    <w:rsid w:val="00EF281F"/>
    <w:rsid w:val="00EF4407"/>
    <w:rsid w:val="00EF4C4C"/>
    <w:rsid w:val="00EF4E74"/>
    <w:rsid w:val="00EF6029"/>
    <w:rsid w:val="00EF68AC"/>
    <w:rsid w:val="00EF6EF1"/>
    <w:rsid w:val="00F009A4"/>
    <w:rsid w:val="00F00E47"/>
    <w:rsid w:val="00F01D36"/>
    <w:rsid w:val="00F02AE5"/>
    <w:rsid w:val="00F03ABF"/>
    <w:rsid w:val="00F04FBD"/>
    <w:rsid w:val="00F12B14"/>
    <w:rsid w:val="00F12EF4"/>
    <w:rsid w:val="00F1564F"/>
    <w:rsid w:val="00F205D9"/>
    <w:rsid w:val="00F221DC"/>
    <w:rsid w:val="00F255FF"/>
    <w:rsid w:val="00F25A0A"/>
    <w:rsid w:val="00F2608D"/>
    <w:rsid w:val="00F26773"/>
    <w:rsid w:val="00F318D0"/>
    <w:rsid w:val="00F35ACA"/>
    <w:rsid w:val="00F362EB"/>
    <w:rsid w:val="00F36521"/>
    <w:rsid w:val="00F36C83"/>
    <w:rsid w:val="00F37388"/>
    <w:rsid w:val="00F374C2"/>
    <w:rsid w:val="00F37696"/>
    <w:rsid w:val="00F41D83"/>
    <w:rsid w:val="00F437EB"/>
    <w:rsid w:val="00F45878"/>
    <w:rsid w:val="00F462FC"/>
    <w:rsid w:val="00F468F2"/>
    <w:rsid w:val="00F47291"/>
    <w:rsid w:val="00F50273"/>
    <w:rsid w:val="00F50379"/>
    <w:rsid w:val="00F507DB"/>
    <w:rsid w:val="00F5428F"/>
    <w:rsid w:val="00F54752"/>
    <w:rsid w:val="00F5582B"/>
    <w:rsid w:val="00F55C3C"/>
    <w:rsid w:val="00F560A6"/>
    <w:rsid w:val="00F5668E"/>
    <w:rsid w:val="00F56992"/>
    <w:rsid w:val="00F56C32"/>
    <w:rsid w:val="00F626FB"/>
    <w:rsid w:val="00F63081"/>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B0B96"/>
    <w:rsid w:val="00FB1479"/>
    <w:rsid w:val="00FB1B6F"/>
    <w:rsid w:val="00FB1DB0"/>
    <w:rsid w:val="00FB31DF"/>
    <w:rsid w:val="00FB4A17"/>
    <w:rsid w:val="00FB53E0"/>
    <w:rsid w:val="00FB53EE"/>
    <w:rsid w:val="00FB5BE0"/>
    <w:rsid w:val="00FB6FFC"/>
    <w:rsid w:val="00FC02A9"/>
    <w:rsid w:val="00FC060D"/>
    <w:rsid w:val="00FC19FA"/>
    <w:rsid w:val="00FC1EA5"/>
    <w:rsid w:val="00FC4AEE"/>
    <w:rsid w:val="00FC4E87"/>
    <w:rsid w:val="00FC5809"/>
    <w:rsid w:val="00FC6622"/>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E16D3"/>
    <w:rsid w:val="00FE32C2"/>
    <w:rsid w:val="00FE4CB0"/>
    <w:rsid w:val="00FE5677"/>
    <w:rsid w:val="00FE5E27"/>
    <w:rsid w:val="00FE5E3B"/>
    <w:rsid w:val="00FE60AD"/>
    <w:rsid w:val="00FE7278"/>
    <w:rsid w:val="00FE73D2"/>
    <w:rsid w:val="00FE774C"/>
    <w:rsid w:val="00FF198B"/>
    <w:rsid w:val="00FF1FFC"/>
    <w:rsid w:val="00FF2F36"/>
    <w:rsid w:val="00FF37E6"/>
    <w:rsid w:val="00FF3ADC"/>
    <w:rsid w:val="00FF41DA"/>
    <w:rsid w:val="00FF4533"/>
    <w:rsid w:val="00FF45E1"/>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2022-04-25T18:30:00+00:00</Judgment_x0020_Date>
    <Year xmlns="63bdd487-88aa-4c54-b893-ddaa81ed2e7c">2022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7B86-1707-4022-BDA4-503B16AA6C3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580746C2-5517-4E08-97BA-3B7C6085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4320E-A87C-4E03-81BD-E64A27A47576}">
  <ds:schemaRefs>
    <ds:schemaRef ds:uri="http://schemas.microsoft.com/sharepoint/v3/contenttype/forms"/>
  </ds:schemaRefs>
</ds:datastoreItem>
</file>

<file path=customXml/itemProps4.xml><?xml version="1.0" encoding="utf-8"?>
<ds:datastoreItem xmlns:ds="http://schemas.openxmlformats.org/officeDocument/2006/customXml" ds:itemID="{BF47F280-A75C-46A0-868D-D8435E10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14876</Words>
  <Characters>84795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Shoprite Namibia  (Pty) Ltd v Namibia Food and Allied Workers Union</vt:lpstr>
    </vt:vector>
  </TitlesOfParts>
  <Company/>
  <LinksUpToDate>false</LinksUpToDate>
  <CharactersWithSpaces>99473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Shoprite Namibia  (Pty) Ltd v Namibia Food and Allied Workers Union</dc:title>
  <dc:creator>David</dc:creator>
  <cp:lastModifiedBy>HOME</cp:lastModifiedBy>
  <cp:revision>2</cp:revision>
  <cp:lastPrinted>2022-04-19T10:03:00Z</cp:lastPrinted>
  <dcterms:created xsi:type="dcterms:W3CDTF">2022-04-30T11:47:00Z</dcterms:created>
  <dcterms:modified xsi:type="dcterms:W3CDTF">2022-04-30T11:47:00Z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