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3D" w:rsidRPr="006A55DD" w:rsidRDefault="00376F3D" w:rsidP="00376F3D">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3B4DE498" wp14:editId="36477D6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376F3D" w:rsidRDefault="007F7DEE" w:rsidP="00376F3D">
      <w:pPr>
        <w:pStyle w:val="NoSpacing"/>
        <w:jc w:val="right"/>
        <w:rPr>
          <w:rFonts w:ascii="Arial" w:hAnsi="Arial" w:cs="Arial"/>
          <w:b/>
          <w:sz w:val="24"/>
          <w:szCs w:val="24"/>
        </w:rPr>
      </w:pPr>
      <w:r>
        <w:rPr>
          <w:rFonts w:ascii="Arial" w:hAnsi="Arial" w:cs="Arial"/>
          <w:b/>
          <w:sz w:val="24"/>
          <w:szCs w:val="24"/>
        </w:rPr>
        <w:t>REPORTABLE</w:t>
      </w:r>
    </w:p>
    <w:p w:rsidR="00376F3D" w:rsidRDefault="00376F3D" w:rsidP="00376F3D">
      <w:pPr>
        <w:pStyle w:val="NoSpacing"/>
        <w:jc w:val="right"/>
        <w:rPr>
          <w:rFonts w:ascii="Arial" w:hAnsi="Arial" w:cs="Arial"/>
          <w:sz w:val="24"/>
          <w:szCs w:val="24"/>
        </w:rPr>
      </w:pPr>
    </w:p>
    <w:p w:rsidR="00376F3D" w:rsidRDefault="00376F3D" w:rsidP="00376F3D">
      <w:pPr>
        <w:pStyle w:val="NoSpacing"/>
        <w:jc w:val="right"/>
        <w:rPr>
          <w:rFonts w:ascii="Arial" w:hAnsi="Arial" w:cs="Arial"/>
          <w:sz w:val="24"/>
          <w:szCs w:val="24"/>
        </w:rPr>
      </w:pPr>
      <w:r>
        <w:rPr>
          <w:rFonts w:ascii="Arial" w:hAnsi="Arial" w:cs="Arial"/>
          <w:sz w:val="24"/>
          <w:szCs w:val="24"/>
        </w:rPr>
        <w:t>CASE NO: SA 59/2020</w:t>
      </w:r>
    </w:p>
    <w:p w:rsidR="00E111B9" w:rsidRDefault="00E111B9" w:rsidP="00376F3D">
      <w:pPr>
        <w:pStyle w:val="NoSpacing"/>
        <w:jc w:val="right"/>
        <w:rPr>
          <w:rFonts w:ascii="Arial" w:hAnsi="Arial" w:cs="Arial"/>
          <w:sz w:val="24"/>
          <w:szCs w:val="24"/>
        </w:rPr>
      </w:pPr>
    </w:p>
    <w:p w:rsidR="00376F3D" w:rsidRPr="00970591" w:rsidRDefault="00376F3D" w:rsidP="00376F3D">
      <w:pPr>
        <w:pStyle w:val="NoSpacing"/>
        <w:rPr>
          <w:rFonts w:ascii="Arial" w:hAnsi="Arial" w:cs="Arial"/>
          <w:b/>
          <w:sz w:val="24"/>
          <w:szCs w:val="24"/>
        </w:rPr>
      </w:pPr>
      <w:r w:rsidRPr="00970591">
        <w:rPr>
          <w:rFonts w:ascii="Arial" w:hAnsi="Arial" w:cs="Arial"/>
          <w:b/>
          <w:sz w:val="24"/>
          <w:szCs w:val="24"/>
        </w:rPr>
        <w:t>IN THE SUPREME COURT OF NAMIBIA</w:t>
      </w:r>
    </w:p>
    <w:p w:rsidR="00376F3D" w:rsidRDefault="00376F3D" w:rsidP="00376F3D">
      <w:pPr>
        <w:pStyle w:val="NoSpacing"/>
        <w:rPr>
          <w:rFonts w:ascii="Arial" w:hAnsi="Arial" w:cs="Arial"/>
          <w:sz w:val="24"/>
          <w:szCs w:val="24"/>
        </w:rPr>
      </w:pPr>
    </w:p>
    <w:p w:rsidR="00376F3D" w:rsidRDefault="00376F3D" w:rsidP="00376F3D">
      <w:pPr>
        <w:pStyle w:val="NoSpacing"/>
        <w:rPr>
          <w:rFonts w:ascii="Arial" w:hAnsi="Arial" w:cs="Arial"/>
          <w:sz w:val="24"/>
          <w:szCs w:val="24"/>
        </w:rPr>
      </w:pPr>
    </w:p>
    <w:p w:rsidR="00376F3D" w:rsidRDefault="00376F3D" w:rsidP="00376F3D">
      <w:pPr>
        <w:pStyle w:val="NoSpacing"/>
        <w:rPr>
          <w:rFonts w:ascii="Arial" w:hAnsi="Arial" w:cs="Arial"/>
          <w:sz w:val="24"/>
          <w:szCs w:val="24"/>
        </w:rPr>
      </w:pPr>
      <w:r>
        <w:rPr>
          <w:rFonts w:ascii="Arial" w:hAnsi="Arial" w:cs="Arial"/>
          <w:sz w:val="24"/>
          <w:szCs w:val="24"/>
        </w:rPr>
        <w:t>In the matter between:</w:t>
      </w:r>
    </w:p>
    <w:p w:rsidR="00376F3D" w:rsidRDefault="00376F3D" w:rsidP="00376F3D">
      <w:pPr>
        <w:pStyle w:val="NoSpacing"/>
        <w:rPr>
          <w:rFonts w:ascii="Arial" w:hAnsi="Arial" w:cs="Arial"/>
          <w:sz w:val="24"/>
          <w:szCs w:val="24"/>
        </w:rPr>
      </w:pPr>
    </w:p>
    <w:p w:rsidR="00376F3D" w:rsidRDefault="00376F3D" w:rsidP="003A0EFD">
      <w:pPr>
        <w:pStyle w:val="NoSpacing"/>
        <w:spacing w:line="276"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737"/>
      </w:tblGrid>
      <w:tr w:rsidR="00272F01" w:rsidRPr="00B375A7" w:rsidTr="00D50688">
        <w:tc>
          <w:tcPr>
            <w:tcW w:w="6374" w:type="dxa"/>
          </w:tcPr>
          <w:p w:rsidR="00272F01" w:rsidRPr="00D50688" w:rsidRDefault="005153AB" w:rsidP="003A0EFD">
            <w:pPr>
              <w:pStyle w:val="NoSpacing"/>
              <w:spacing w:line="276" w:lineRule="auto"/>
              <w:ind w:left="-113"/>
              <w:rPr>
                <w:rFonts w:ascii="Arial" w:hAnsi="Arial" w:cs="Arial"/>
                <w:b/>
                <w:sz w:val="24"/>
                <w:szCs w:val="24"/>
              </w:rPr>
            </w:pPr>
            <w:r>
              <w:rPr>
                <w:rFonts w:ascii="Arial" w:hAnsi="Arial" w:cs="Arial"/>
                <w:b/>
                <w:sz w:val="24"/>
                <w:szCs w:val="24"/>
              </w:rPr>
              <w:t>POPULAR DEMOCRATIC MOVEMENT &amp;</w:t>
            </w:r>
            <w:r w:rsidR="00272F01" w:rsidRPr="00D50688">
              <w:rPr>
                <w:rFonts w:ascii="Arial" w:hAnsi="Arial" w:cs="Arial"/>
                <w:b/>
                <w:sz w:val="24"/>
                <w:szCs w:val="24"/>
              </w:rPr>
              <w:t xml:space="preserve"> 6 OTHERS</w:t>
            </w:r>
          </w:p>
        </w:tc>
        <w:tc>
          <w:tcPr>
            <w:tcW w:w="2737" w:type="dxa"/>
          </w:tcPr>
          <w:p w:rsidR="00272F01" w:rsidRPr="00D50688" w:rsidRDefault="00272F01" w:rsidP="003A0EFD">
            <w:pPr>
              <w:pStyle w:val="NoSpacing"/>
              <w:spacing w:line="276" w:lineRule="auto"/>
              <w:jc w:val="right"/>
              <w:rPr>
                <w:rFonts w:ascii="Arial" w:hAnsi="Arial" w:cs="Arial"/>
                <w:b/>
                <w:sz w:val="24"/>
                <w:szCs w:val="24"/>
              </w:rPr>
            </w:pPr>
            <w:r w:rsidRPr="00D50688">
              <w:rPr>
                <w:rFonts w:ascii="Arial" w:hAnsi="Arial" w:cs="Arial"/>
                <w:b/>
                <w:sz w:val="24"/>
                <w:szCs w:val="24"/>
              </w:rPr>
              <w:t>Appellant</w:t>
            </w:r>
            <w:r w:rsidR="004F3FE9">
              <w:rPr>
                <w:rFonts w:ascii="Arial" w:hAnsi="Arial" w:cs="Arial"/>
                <w:b/>
                <w:sz w:val="24"/>
                <w:szCs w:val="24"/>
              </w:rPr>
              <w:t>s</w:t>
            </w:r>
          </w:p>
        </w:tc>
      </w:tr>
      <w:tr w:rsidR="00272F01" w:rsidRPr="00D50688" w:rsidTr="00D50688">
        <w:tc>
          <w:tcPr>
            <w:tcW w:w="6374" w:type="dxa"/>
          </w:tcPr>
          <w:p w:rsidR="00272F01" w:rsidRPr="00D50688" w:rsidRDefault="00272F01" w:rsidP="003A0EFD">
            <w:pPr>
              <w:pStyle w:val="NoSpacing"/>
              <w:spacing w:line="276" w:lineRule="auto"/>
              <w:ind w:left="-113"/>
              <w:rPr>
                <w:rFonts w:ascii="Arial" w:hAnsi="Arial" w:cs="Arial"/>
                <w:b/>
                <w:sz w:val="24"/>
                <w:szCs w:val="24"/>
              </w:rPr>
            </w:pPr>
          </w:p>
        </w:tc>
        <w:tc>
          <w:tcPr>
            <w:tcW w:w="2737" w:type="dxa"/>
          </w:tcPr>
          <w:p w:rsidR="00272F01" w:rsidRPr="00D50688" w:rsidRDefault="00272F01" w:rsidP="003A0EFD">
            <w:pPr>
              <w:pStyle w:val="NoSpacing"/>
              <w:spacing w:line="276" w:lineRule="auto"/>
              <w:jc w:val="right"/>
              <w:rPr>
                <w:rFonts w:ascii="Arial" w:hAnsi="Arial" w:cs="Arial"/>
                <w:b/>
                <w:sz w:val="24"/>
                <w:szCs w:val="24"/>
              </w:rPr>
            </w:pPr>
          </w:p>
        </w:tc>
      </w:tr>
      <w:tr w:rsidR="00272F01" w:rsidRPr="00D50688" w:rsidTr="00D50688">
        <w:tc>
          <w:tcPr>
            <w:tcW w:w="6374" w:type="dxa"/>
          </w:tcPr>
          <w:p w:rsidR="00272F01" w:rsidRPr="00D50688" w:rsidRDefault="00272F01" w:rsidP="003A0EFD">
            <w:pPr>
              <w:pStyle w:val="NoSpacing"/>
              <w:spacing w:line="276" w:lineRule="auto"/>
              <w:ind w:left="-113"/>
              <w:rPr>
                <w:rFonts w:ascii="Arial" w:hAnsi="Arial" w:cs="Arial"/>
                <w:sz w:val="24"/>
                <w:szCs w:val="24"/>
              </w:rPr>
            </w:pPr>
            <w:r w:rsidRPr="00D50688">
              <w:rPr>
                <w:rFonts w:ascii="Arial" w:hAnsi="Arial" w:cs="Arial"/>
                <w:sz w:val="24"/>
                <w:szCs w:val="24"/>
              </w:rPr>
              <w:t>and</w:t>
            </w:r>
          </w:p>
        </w:tc>
        <w:tc>
          <w:tcPr>
            <w:tcW w:w="2737" w:type="dxa"/>
          </w:tcPr>
          <w:p w:rsidR="00272F01" w:rsidRPr="00D50688" w:rsidRDefault="00272F01" w:rsidP="003A0EFD">
            <w:pPr>
              <w:pStyle w:val="NoSpacing"/>
              <w:spacing w:line="276" w:lineRule="auto"/>
              <w:jc w:val="right"/>
              <w:rPr>
                <w:rFonts w:ascii="Arial" w:hAnsi="Arial" w:cs="Arial"/>
                <w:b/>
                <w:sz w:val="24"/>
                <w:szCs w:val="24"/>
              </w:rPr>
            </w:pPr>
          </w:p>
        </w:tc>
      </w:tr>
      <w:tr w:rsidR="00272F01" w:rsidRPr="00D50688" w:rsidTr="00D50688">
        <w:tc>
          <w:tcPr>
            <w:tcW w:w="6374" w:type="dxa"/>
          </w:tcPr>
          <w:p w:rsidR="00272F01" w:rsidRPr="00D50688" w:rsidRDefault="00272F01" w:rsidP="003A0EFD">
            <w:pPr>
              <w:pStyle w:val="NoSpacing"/>
              <w:spacing w:line="276" w:lineRule="auto"/>
              <w:ind w:left="-113"/>
              <w:rPr>
                <w:rFonts w:ascii="Arial" w:hAnsi="Arial" w:cs="Arial"/>
                <w:b/>
                <w:sz w:val="24"/>
                <w:szCs w:val="24"/>
              </w:rPr>
            </w:pPr>
          </w:p>
        </w:tc>
        <w:tc>
          <w:tcPr>
            <w:tcW w:w="2737" w:type="dxa"/>
          </w:tcPr>
          <w:p w:rsidR="00272F01" w:rsidRPr="00D50688" w:rsidRDefault="00272F01" w:rsidP="003A0EFD">
            <w:pPr>
              <w:pStyle w:val="NoSpacing"/>
              <w:spacing w:line="276" w:lineRule="auto"/>
              <w:jc w:val="right"/>
              <w:rPr>
                <w:rFonts w:ascii="Arial" w:hAnsi="Arial" w:cs="Arial"/>
                <w:b/>
                <w:sz w:val="24"/>
                <w:szCs w:val="24"/>
              </w:rPr>
            </w:pPr>
          </w:p>
        </w:tc>
      </w:tr>
      <w:tr w:rsidR="00272F01" w:rsidRPr="00D50688" w:rsidTr="00D50688">
        <w:tc>
          <w:tcPr>
            <w:tcW w:w="6374" w:type="dxa"/>
          </w:tcPr>
          <w:p w:rsidR="00272F01" w:rsidRPr="00D50688" w:rsidRDefault="00272F01" w:rsidP="003A0EFD">
            <w:pPr>
              <w:pStyle w:val="NoSpacing"/>
              <w:spacing w:line="276" w:lineRule="auto"/>
              <w:ind w:left="-113"/>
              <w:rPr>
                <w:rFonts w:ascii="Arial" w:hAnsi="Arial" w:cs="Arial"/>
                <w:b/>
                <w:sz w:val="24"/>
                <w:szCs w:val="24"/>
              </w:rPr>
            </w:pPr>
            <w:r w:rsidRPr="00D50688">
              <w:rPr>
                <w:rFonts w:ascii="Arial" w:hAnsi="Arial" w:cs="Arial"/>
                <w:b/>
                <w:sz w:val="24"/>
                <w:szCs w:val="24"/>
              </w:rPr>
              <w:t>CHAIRPERSON</w:t>
            </w:r>
            <w:r w:rsidR="005153AB">
              <w:rPr>
                <w:rFonts w:ascii="Arial" w:hAnsi="Arial" w:cs="Arial"/>
                <w:b/>
                <w:sz w:val="24"/>
                <w:szCs w:val="24"/>
              </w:rPr>
              <w:t xml:space="preserve"> OF THE ELECTORAL COMMISSION </w:t>
            </w:r>
            <w:r w:rsidR="00C00745">
              <w:rPr>
                <w:rFonts w:ascii="Arial" w:hAnsi="Arial" w:cs="Arial"/>
                <w:b/>
                <w:sz w:val="24"/>
                <w:szCs w:val="24"/>
              </w:rPr>
              <w:t xml:space="preserve">OF NAMIBIA </w:t>
            </w:r>
            <w:r w:rsidR="005153AB">
              <w:rPr>
                <w:rFonts w:ascii="Arial" w:hAnsi="Arial" w:cs="Arial"/>
                <w:b/>
                <w:sz w:val="24"/>
                <w:szCs w:val="24"/>
              </w:rPr>
              <w:t>&amp;</w:t>
            </w:r>
            <w:r w:rsidRPr="00D50688">
              <w:rPr>
                <w:rFonts w:ascii="Arial" w:hAnsi="Arial" w:cs="Arial"/>
                <w:b/>
                <w:sz w:val="24"/>
                <w:szCs w:val="24"/>
              </w:rPr>
              <w:t xml:space="preserve"> 23 OTHERS</w:t>
            </w:r>
          </w:p>
        </w:tc>
        <w:tc>
          <w:tcPr>
            <w:tcW w:w="2737" w:type="dxa"/>
          </w:tcPr>
          <w:p w:rsidR="00272F01" w:rsidRPr="00D50688" w:rsidRDefault="00272F01" w:rsidP="003A0EFD">
            <w:pPr>
              <w:pStyle w:val="NoSpacing"/>
              <w:spacing w:line="276" w:lineRule="auto"/>
              <w:jc w:val="right"/>
              <w:rPr>
                <w:rFonts w:ascii="Arial" w:hAnsi="Arial" w:cs="Arial"/>
                <w:b/>
                <w:sz w:val="24"/>
                <w:szCs w:val="24"/>
              </w:rPr>
            </w:pPr>
            <w:r w:rsidRPr="00D50688">
              <w:rPr>
                <w:rFonts w:ascii="Arial" w:hAnsi="Arial" w:cs="Arial"/>
                <w:b/>
                <w:sz w:val="24"/>
                <w:szCs w:val="24"/>
              </w:rPr>
              <w:t>First to twenty-third Respondent</w:t>
            </w:r>
            <w:r w:rsidR="004F3FE9">
              <w:rPr>
                <w:rFonts w:ascii="Arial" w:hAnsi="Arial" w:cs="Arial"/>
                <w:b/>
                <w:sz w:val="24"/>
                <w:szCs w:val="24"/>
              </w:rPr>
              <w:t>s</w:t>
            </w:r>
          </w:p>
        </w:tc>
      </w:tr>
    </w:tbl>
    <w:p w:rsidR="00272F01" w:rsidRPr="00D50688" w:rsidRDefault="00272F01" w:rsidP="003A0EFD">
      <w:pPr>
        <w:pStyle w:val="NoSpacing"/>
        <w:spacing w:line="276" w:lineRule="auto"/>
        <w:rPr>
          <w:rFonts w:ascii="Arial" w:hAnsi="Arial" w:cs="Arial"/>
          <w:sz w:val="24"/>
          <w:szCs w:val="24"/>
        </w:rPr>
      </w:pPr>
    </w:p>
    <w:p w:rsidR="007E0948" w:rsidRPr="00D50688" w:rsidRDefault="007E0948" w:rsidP="003A0EFD">
      <w:pPr>
        <w:pStyle w:val="NoSpacing"/>
        <w:spacing w:line="276" w:lineRule="auto"/>
        <w:rPr>
          <w:rFonts w:ascii="Arial" w:hAnsi="Arial" w:cs="Arial"/>
          <w:sz w:val="24"/>
          <w:szCs w:val="24"/>
        </w:rPr>
      </w:pPr>
    </w:p>
    <w:p w:rsidR="007E0948" w:rsidRPr="00D50688" w:rsidRDefault="00AE69F0" w:rsidP="003A0EFD">
      <w:pPr>
        <w:pStyle w:val="NoSpacing"/>
        <w:spacing w:line="276" w:lineRule="auto"/>
        <w:rPr>
          <w:rFonts w:ascii="Arial" w:hAnsi="Arial" w:cs="Arial"/>
          <w:sz w:val="24"/>
          <w:szCs w:val="24"/>
        </w:rPr>
      </w:pPr>
      <w:r w:rsidRPr="00D50688">
        <w:rPr>
          <w:rFonts w:ascii="Arial" w:hAnsi="Arial" w:cs="Arial"/>
          <w:sz w:val="24"/>
          <w:szCs w:val="24"/>
        </w:rPr>
        <w:t xml:space="preserve">and </w:t>
      </w:r>
    </w:p>
    <w:p w:rsidR="00AE69F0" w:rsidRPr="00D50688" w:rsidRDefault="00AE69F0" w:rsidP="003A0EFD">
      <w:pPr>
        <w:pStyle w:val="NoSpacing"/>
        <w:spacing w:line="276" w:lineRule="auto"/>
        <w:rPr>
          <w:rFonts w:ascii="Arial" w:hAnsi="Arial" w:cs="Arial"/>
          <w:sz w:val="24"/>
          <w:szCs w:val="24"/>
        </w:rPr>
      </w:pPr>
    </w:p>
    <w:p w:rsidR="004F3FE9" w:rsidRDefault="004F3FE9" w:rsidP="004F3FE9">
      <w:pPr>
        <w:pStyle w:val="NoSpacing"/>
        <w:jc w:val="right"/>
        <w:rPr>
          <w:rFonts w:ascii="Arial" w:hAnsi="Arial" w:cs="Arial"/>
          <w:sz w:val="24"/>
          <w:szCs w:val="24"/>
        </w:rPr>
      </w:pPr>
      <w:r>
        <w:rPr>
          <w:rFonts w:ascii="Arial" w:hAnsi="Arial" w:cs="Arial"/>
          <w:sz w:val="24"/>
          <w:szCs w:val="24"/>
        </w:rPr>
        <w:t>CASE NO: SA 65/2020</w:t>
      </w:r>
    </w:p>
    <w:p w:rsidR="004F3FE9" w:rsidRDefault="004F3FE9" w:rsidP="004F3FE9">
      <w:pPr>
        <w:pStyle w:val="NoSpacing"/>
        <w:rPr>
          <w:rFonts w:ascii="Arial" w:hAnsi="Arial" w:cs="Arial"/>
          <w:b/>
          <w:sz w:val="24"/>
          <w:szCs w:val="24"/>
        </w:rPr>
      </w:pPr>
    </w:p>
    <w:p w:rsidR="004F3FE9" w:rsidRPr="00970591" w:rsidRDefault="004F3FE9" w:rsidP="004F3FE9">
      <w:pPr>
        <w:pStyle w:val="NoSpacing"/>
        <w:rPr>
          <w:rFonts w:ascii="Arial" w:hAnsi="Arial" w:cs="Arial"/>
          <w:b/>
          <w:sz w:val="24"/>
          <w:szCs w:val="24"/>
        </w:rPr>
      </w:pPr>
      <w:r w:rsidRPr="00970591">
        <w:rPr>
          <w:rFonts w:ascii="Arial" w:hAnsi="Arial" w:cs="Arial"/>
          <w:b/>
          <w:sz w:val="24"/>
          <w:szCs w:val="24"/>
        </w:rPr>
        <w:t>IN THE SUPREME COURT OF NAMIBIA</w:t>
      </w:r>
    </w:p>
    <w:p w:rsidR="004F3FE9" w:rsidRDefault="004F3FE9" w:rsidP="004F3FE9">
      <w:pPr>
        <w:pStyle w:val="NoSpacing"/>
        <w:rPr>
          <w:rFonts w:ascii="Arial" w:hAnsi="Arial" w:cs="Arial"/>
          <w:sz w:val="24"/>
          <w:szCs w:val="24"/>
        </w:rPr>
      </w:pPr>
    </w:p>
    <w:p w:rsidR="004F3FE9" w:rsidRDefault="004F3FE9" w:rsidP="004F3FE9">
      <w:pPr>
        <w:pStyle w:val="NoSpacing"/>
        <w:rPr>
          <w:rFonts w:ascii="Arial" w:hAnsi="Arial" w:cs="Arial"/>
          <w:sz w:val="24"/>
          <w:szCs w:val="24"/>
        </w:rPr>
      </w:pPr>
    </w:p>
    <w:p w:rsidR="004F3FE9" w:rsidRDefault="004F3FE9" w:rsidP="004F3FE9">
      <w:pPr>
        <w:pStyle w:val="NoSpacing"/>
        <w:rPr>
          <w:rFonts w:ascii="Arial" w:hAnsi="Arial" w:cs="Arial"/>
          <w:sz w:val="24"/>
          <w:szCs w:val="24"/>
        </w:rPr>
      </w:pPr>
      <w:r>
        <w:rPr>
          <w:rFonts w:ascii="Arial" w:hAnsi="Arial" w:cs="Arial"/>
          <w:sz w:val="24"/>
          <w:szCs w:val="24"/>
        </w:rPr>
        <w:t>In the matter between:</w:t>
      </w:r>
    </w:p>
    <w:p w:rsidR="00AE69F0" w:rsidRDefault="00AE69F0" w:rsidP="003A0EFD">
      <w:pPr>
        <w:pStyle w:val="NoSpacing"/>
        <w:spacing w:line="276" w:lineRule="auto"/>
        <w:rPr>
          <w:rFonts w:ascii="Arial" w:hAnsi="Arial" w:cs="Arial"/>
          <w:sz w:val="24"/>
          <w:szCs w:val="24"/>
        </w:rPr>
      </w:pPr>
    </w:p>
    <w:p w:rsidR="004F3FE9" w:rsidRPr="00D50688" w:rsidRDefault="004F3FE9" w:rsidP="003A0EFD">
      <w:pPr>
        <w:pStyle w:val="NoSpacing"/>
        <w:spacing w:line="276"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737"/>
      </w:tblGrid>
      <w:tr w:rsidR="00272F01" w:rsidRPr="00D50688" w:rsidTr="00D50688">
        <w:tc>
          <w:tcPr>
            <w:tcW w:w="6374" w:type="dxa"/>
          </w:tcPr>
          <w:p w:rsidR="00272F01" w:rsidRPr="00D50688" w:rsidRDefault="007E0948" w:rsidP="003A0EFD">
            <w:pPr>
              <w:pStyle w:val="NoSpacing"/>
              <w:spacing w:line="276" w:lineRule="auto"/>
              <w:ind w:left="-113"/>
              <w:rPr>
                <w:rFonts w:ascii="Arial" w:hAnsi="Arial" w:cs="Arial"/>
                <w:b/>
                <w:sz w:val="24"/>
                <w:szCs w:val="24"/>
              </w:rPr>
            </w:pPr>
            <w:r w:rsidRPr="00D50688">
              <w:rPr>
                <w:rFonts w:ascii="Arial" w:hAnsi="Arial" w:cs="Arial"/>
                <w:b/>
                <w:sz w:val="24"/>
                <w:szCs w:val="24"/>
              </w:rPr>
              <w:t>ELECTORAL COMMISSION OF NAMIBIA</w:t>
            </w:r>
          </w:p>
        </w:tc>
        <w:tc>
          <w:tcPr>
            <w:tcW w:w="2737" w:type="dxa"/>
          </w:tcPr>
          <w:p w:rsidR="00272F01" w:rsidRPr="00D50688" w:rsidRDefault="007E0948" w:rsidP="004F3FE9">
            <w:pPr>
              <w:pStyle w:val="NoSpacing"/>
              <w:spacing w:line="276" w:lineRule="auto"/>
              <w:jc w:val="right"/>
              <w:rPr>
                <w:rFonts w:ascii="Arial" w:hAnsi="Arial" w:cs="Arial"/>
                <w:b/>
                <w:sz w:val="24"/>
                <w:szCs w:val="24"/>
              </w:rPr>
            </w:pPr>
            <w:r w:rsidRPr="00D50688">
              <w:rPr>
                <w:rFonts w:ascii="Arial" w:hAnsi="Arial" w:cs="Arial"/>
                <w:b/>
                <w:sz w:val="24"/>
                <w:szCs w:val="24"/>
              </w:rPr>
              <w:t>Appellant</w:t>
            </w:r>
          </w:p>
        </w:tc>
      </w:tr>
      <w:tr w:rsidR="00272F01" w:rsidRPr="00D50688" w:rsidTr="00D50688">
        <w:tc>
          <w:tcPr>
            <w:tcW w:w="6374" w:type="dxa"/>
          </w:tcPr>
          <w:p w:rsidR="00272F01" w:rsidRPr="00D50688" w:rsidRDefault="00272F01" w:rsidP="003A0EFD">
            <w:pPr>
              <w:pStyle w:val="NoSpacing"/>
              <w:spacing w:line="276" w:lineRule="auto"/>
              <w:ind w:left="-113"/>
              <w:rPr>
                <w:rFonts w:ascii="Arial" w:hAnsi="Arial" w:cs="Arial"/>
                <w:sz w:val="24"/>
                <w:szCs w:val="24"/>
              </w:rPr>
            </w:pPr>
          </w:p>
        </w:tc>
        <w:tc>
          <w:tcPr>
            <w:tcW w:w="2737" w:type="dxa"/>
          </w:tcPr>
          <w:p w:rsidR="00272F01" w:rsidRPr="00D50688" w:rsidRDefault="00272F01" w:rsidP="003A0EFD">
            <w:pPr>
              <w:pStyle w:val="NoSpacing"/>
              <w:spacing w:line="276" w:lineRule="auto"/>
              <w:jc w:val="right"/>
              <w:rPr>
                <w:rFonts w:ascii="Arial" w:hAnsi="Arial" w:cs="Arial"/>
                <w:sz w:val="24"/>
                <w:szCs w:val="24"/>
              </w:rPr>
            </w:pPr>
          </w:p>
        </w:tc>
      </w:tr>
      <w:tr w:rsidR="00272F01" w:rsidRPr="00D50688" w:rsidTr="00D50688">
        <w:tc>
          <w:tcPr>
            <w:tcW w:w="6374" w:type="dxa"/>
          </w:tcPr>
          <w:p w:rsidR="00272F01" w:rsidRPr="00D50688" w:rsidRDefault="007E0948" w:rsidP="003A0EFD">
            <w:pPr>
              <w:pStyle w:val="NoSpacing"/>
              <w:spacing w:line="276" w:lineRule="auto"/>
              <w:ind w:left="-113"/>
              <w:rPr>
                <w:rFonts w:ascii="Arial" w:hAnsi="Arial" w:cs="Arial"/>
                <w:sz w:val="24"/>
                <w:szCs w:val="24"/>
              </w:rPr>
            </w:pPr>
            <w:r w:rsidRPr="00D50688">
              <w:rPr>
                <w:rFonts w:ascii="Arial" w:hAnsi="Arial" w:cs="Arial"/>
                <w:sz w:val="24"/>
                <w:szCs w:val="24"/>
              </w:rPr>
              <w:t>and</w:t>
            </w:r>
          </w:p>
        </w:tc>
        <w:tc>
          <w:tcPr>
            <w:tcW w:w="2737" w:type="dxa"/>
          </w:tcPr>
          <w:p w:rsidR="00272F01" w:rsidRPr="00D50688" w:rsidRDefault="00272F01" w:rsidP="003A0EFD">
            <w:pPr>
              <w:pStyle w:val="NoSpacing"/>
              <w:spacing w:line="276" w:lineRule="auto"/>
              <w:jc w:val="right"/>
              <w:rPr>
                <w:rFonts w:ascii="Arial" w:hAnsi="Arial" w:cs="Arial"/>
                <w:sz w:val="24"/>
                <w:szCs w:val="24"/>
              </w:rPr>
            </w:pPr>
          </w:p>
        </w:tc>
      </w:tr>
      <w:tr w:rsidR="00272F01" w:rsidRPr="00D50688" w:rsidTr="00D50688">
        <w:tc>
          <w:tcPr>
            <w:tcW w:w="6374" w:type="dxa"/>
          </w:tcPr>
          <w:p w:rsidR="00272F01" w:rsidRPr="00D50688" w:rsidRDefault="00272F01" w:rsidP="003A0EFD">
            <w:pPr>
              <w:pStyle w:val="NoSpacing"/>
              <w:spacing w:line="276" w:lineRule="auto"/>
              <w:ind w:left="-113"/>
              <w:rPr>
                <w:rFonts w:ascii="Arial" w:hAnsi="Arial" w:cs="Arial"/>
                <w:sz w:val="24"/>
                <w:szCs w:val="24"/>
              </w:rPr>
            </w:pPr>
          </w:p>
        </w:tc>
        <w:tc>
          <w:tcPr>
            <w:tcW w:w="2737" w:type="dxa"/>
          </w:tcPr>
          <w:p w:rsidR="00272F01" w:rsidRPr="00D50688" w:rsidRDefault="00272F01" w:rsidP="003A0EFD">
            <w:pPr>
              <w:pStyle w:val="NoSpacing"/>
              <w:spacing w:line="276" w:lineRule="auto"/>
              <w:jc w:val="right"/>
              <w:rPr>
                <w:rFonts w:ascii="Arial" w:hAnsi="Arial" w:cs="Arial"/>
                <w:sz w:val="24"/>
                <w:szCs w:val="24"/>
              </w:rPr>
            </w:pPr>
          </w:p>
        </w:tc>
      </w:tr>
      <w:tr w:rsidR="00272F01" w:rsidRPr="00D50688" w:rsidTr="00D50688">
        <w:tc>
          <w:tcPr>
            <w:tcW w:w="6374" w:type="dxa"/>
          </w:tcPr>
          <w:p w:rsidR="00272F01" w:rsidRPr="00D50688" w:rsidRDefault="005153AB" w:rsidP="003A0EFD">
            <w:pPr>
              <w:pStyle w:val="NoSpacing"/>
              <w:spacing w:line="276" w:lineRule="auto"/>
              <w:ind w:left="-113"/>
              <w:rPr>
                <w:rFonts w:ascii="Arial" w:hAnsi="Arial" w:cs="Arial"/>
                <w:b/>
                <w:sz w:val="24"/>
                <w:szCs w:val="24"/>
              </w:rPr>
            </w:pPr>
            <w:r>
              <w:rPr>
                <w:rFonts w:ascii="Arial" w:hAnsi="Arial" w:cs="Arial"/>
                <w:b/>
                <w:sz w:val="24"/>
                <w:szCs w:val="24"/>
              </w:rPr>
              <w:t>CHARMAINE TJIRARE &amp;</w:t>
            </w:r>
            <w:r w:rsidR="007E0948" w:rsidRPr="00D50688">
              <w:rPr>
                <w:rFonts w:ascii="Arial" w:hAnsi="Arial" w:cs="Arial"/>
                <w:b/>
                <w:sz w:val="24"/>
                <w:szCs w:val="24"/>
              </w:rPr>
              <w:t xml:space="preserve"> 27 OTHERS</w:t>
            </w:r>
          </w:p>
        </w:tc>
        <w:tc>
          <w:tcPr>
            <w:tcW w:w="2737" w:type="dxa"/>
          </w:tcPr>
          <w:p w:rsidR="00272F01" w:rsidRPr="00D50688" w:rsidRDefault="007E0948" w:rsidP="003A0EFD">
            <w:pPr>
              <w:pStyle w:val="NoSpacing"/>
              <w:spacing w:line="276" w:lineRule="auto"/>
              <w:jc w:val="right"/>
              <w:rPr>
                <w:rFonts w:ascii="Arial" w:hAnsi="Arial" w:cs="Arial"/>
                <w:b/>
                <w:sz w:val="24"/>
                <w:szCs w:val="24"/>
              </w:rPr>
            </w:pPr>
            <w:r w:rsidRPr="00D50688">
              <w:rPr>
                <w:rFonts w:ascii="Arial" w:hAnsi="Arial" w:cs="Arial"/>
                <w:b/>
                <w:sz w:val="24"/>
                <w:szCs w:val="24"/>
              </w:rPr>
              <w:t>First to twenty-seventh Respondents</w:t>
            </w:r>
          </w:p>
        </w:tc>
      </w:tr>
    </w:tbl>
    <w:p w:rsidR="00272F01" w:rsidRPr="00D50688" w:rsidRDefault="00272F01" w:rsidP="00376F3D">
      <w:pPr>
        <w:pStyle w:val="NoSpacing"/>
        <w:rPr>
          <w:rFonts w:ascii="Arial" w:hAnsi="Arial" w:cs="Arial"/>
          <w:sz w:val="24"/>
          <w:szCs w:val="24"/>
        </w:rPr>
      </w:pPr>
    </w:p>
    <w:p w:rsidR="00376F3D" w:rsidRDefault="00376F3D" w:rsidP="00376F3D">
      <w:pPr>
        <w:pStyle w:val="NoSpacing"/>
        <w:rPr>
          <w:rFonts w:ascii="Arial" w:hAnsi="Arial" w:cs="Arial"/>
          <w:sz w:val="24"/>
          <w:szCs w:val="24"/>
        </w:rPr>
      </w:pPr>
    </w:p>
    <w:p w:rsidR="004F3FE9" w:rsidRDefault="004F3FE9" w:rsidP="00376F3D">
      <w:pPr>
        <w:pStyle w:val="NoSpacing"/>
        <w:rPr>
          <w:rFonts w:ascii="Arial" w:hAnsi="Arial" w:cs="Arial"/>
          <w:sz w:val="24"/>
          <w:szCs w:val="24"/>
        </w:rPr>
      </w:pPr>
    </w:p>
    <w:p w:rsidR="004F3FE9" w:rsidRPr="00D50688" w:rsidRDefault="004F3FE9" w:rsidP="00376F3D">
      <w:pPr>
        <w:pStyle w:val="NoSpacing"/>
        <w:rPr>
          <w:rFonts w:ascii="Arial" w:hAnsi="Arial" w:cs="Arial"/>
          <w:sz w:val="24"/>
          <w:szCs w:val="24"/>
        </w:rPr>
      </w:pPr>
    </w:p>
    <w:p w:rsidR="00376F3D" w:rsidRPr="00991107" w:rsidRDefault="00376F3D" w:rsidP="00376F3D">
      <w:pPr>
        <w:pStyle w:val="NoSpacing"/>
        <w:rPr>
          <w:rFonts w:ascii="Arial" w:hAnsi="Arial" w:cs="Arial"/>
          <w:sz w:val="24"/>
          <w:szCs w:val="24"/>
        </w:rPr>
      </w:pPr>
      <w:r w:rsidRPr="00D50688">
        <w:rPr>
          <w:rFonts w:ascii="Arial" w:hAnsi="Arial" w:cs="Arial"/>
          <w:b/>
          <w:sz w:val="24"/>
          <w:szCs w:val="24"/>
        </w:rPr>
        <w:lastRenderedPageBreak/>
        <w:t>Coram:</w:t>
      </w:r>
      <w:r w:rsidRPr="00D50688">
        <w:rPr>
          <w:rFonts w:ascii="Arial" w:hAnsi="Arial" w:cs="Arial"/>
          <w:sz w:val="24"/>
          <w:szCs w:val="24"/>
        </w:rPr>
        <w:tab/>
        <w:t>SHIVUTE CJ, DAMASEB DCJ and FRANK AJA</w:t>
      </w:r>
    </w:p>
    <w:p w:rsidR="00376F3D" w:rsidRPr="00466830" w:rsidRDefault="00376F3D" w:rsidP="00376F3D">
      <w:pPr>
        <w:pStyle w:val="NoSpacing"/>
        <w:rPr>
          <w:rFonts w:ascii="Arial" w:hAnsi="Arial" w:cs="Arial"/>
          <w:b/>
          <w:sz w:val="24"/>
          <w:szCs w:val="24"/>
        </w:rPr>
      </w:pPr>
    </w:p>
    <w:p w:rsidR="00376F3D" w:rsidRPr="00466830" w:rsidRDefault="00376F3D" w:rsidP="00376F3D">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25 March 2022</w:t>
      </w:r>
    </w:p>
    <w:p w:rsidR="00376F3D" w:rsidRPr="00466830" w:rsidRDefault="00376F3D" w:rsidP="00376F3D">
      <w:pPr>
        <w:pStyle w:val="NoSpacing"/>
        <w:rPr>
          <w:rFonts w:ascii="Arial" w:hAnsi="Arial" w:cs="Arial"/>
          <w:b/>
          <w:sz w:val="24"/>
          <w:szCs w:val="24"/>
        </w:rPr>
      </w:pPr>
    </w:p>
    <w:p w:rsidR="00376F3D" w:rsidRPr="00466830" w:rsidRDefault="00376F3D" w:rsidP="00376F3D">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3A4193" w:rsidRPr="00442174">
        <w:rPr>
          <w:rFonts w:ascii="Arial" w:hAnsi="Arial" w:cs="Arial"/>
          <w:b/>
          <w:sz w:val="24"/>
          <w:szCs w:val="24"/>
        </w:rPr>
        <w:t>3</w:t>
      </w:r>
      <w:r w:rsidR="001E0B1A" w:rsidRPr="00442174">
        <w:rPr>
          <w:rFonts w:ascii="Arial" w:hAnsi="Arial" w:cs="Arial"/>
          <w:b/>
          <w:sz w:val="24"/>
          <w:szCs w:val="24"/>
        </w:rPr>
        <w:t>0</w:t>
      </w:r>
      <w:r w:rsidR="003A4193" w:rsidRPr="00442174">
        <w:rPr>
          <w:rFonts w:ascii="Arial" w:hAnsi="Arial" w:cs="Arial"/>
          <w:b/>
          <w:sz w:val="24"/>
          <w:szCs w:val="24"/>
        </w:rPr>
        <w:t xml:space="preserve"> May</w:t>
      </w:r>
      <w:r w:rsidR="00234EB6" w:rsidRPr="00442174">
        <w:rPr>
          <w:rFonts w:ascii="Arial" w:hAnsi="Arial" w:cs="Arial"/>
          <w:b/>
          <w:sz w:val="24"/>
          <w:szCs w:val="24"/>
        </w:rPr>
        <w:t xml:space="preserve"> </w:t>
      </w:r>
      <w:r w:rsidR="007E0948" w:rsidRPr="00442174">
        <w:rPr>
          <w:rFonts w:ascii="Arial" w:hAnsi="Arial" w:cs="Arial"/>
          <w:b/>
          <w:sz w:val="24"/>
          <w:szCs w:val="24"/>
        </w:rPr>
        <w:t>2022</w:t>
      </w:r>
    </w:p>
    <w:p w:rsidR="00C00745" w:rsidRDefault="00C00745" w:rsidP="001E0B1A">
      <w:pPr>
        <w:pStyle w:val="NoSpacing"/>
        <w:spacing w:before="240" w:line="360" w:lineRule="auto"/>
        <w:jc w:val="both"/>
        <w:rPr>
          <w:rFonts w:ascii="Arial" w:hAnsi="Arial" w:cs="Arial"/>
          <w:b/>
          <w:sz w:val="24"/>
          <w:szCs w:val="24"/>
        </w:rPr>
      </w:pPr>
    </w:p>
    <w:p w:rsidR="001E0B1A" w:rsidRPr="00C4622F" w:rsidRDefault="001E0B1A" w:rsidP="001E0B1A">
      <w:pPr>
        <w:pStyle w:val="NoSpacing"/>
        <w:spacing w:before="240" w:line="360" w:lineRule="auto"/>
        <w:jc w:val="both"/>
        <w:rPr>
          <w:rFonts w:ascii="Arial" w:hAnsi="Arial" w:cs="Arial"/>
          <w:sz w:val="24"/>
          <w:szCs w:val="24"/>
        </w:rPr>
      </w:pPr>
      <w:r>
        <w:rPr>
          <w:rFonts w:ascii="Arial" w:hAnsi="Arial" w:cs="Arial"/>
          <w:b/>
          <w:sz w:val="24"/>
          <w:szCs w:val="24"/>
        </w:rPr>
        <w:t>Summary</w:t>
      </w:r>
      <w:r w:rsidRPr="00142D75">
        <w:rPr>
          <w:rFonts w:ascii="Arial" w:hAnsi="Arial" w:cs="Arial"/>
          <w:b/>
          <w:sz w:val="24"/>
          <w:szCs w:val="24"/>
        </w:rPr>
        <w:t>:</w:t>
      </w:r>
      <w:r w:rsidRPr="00142D75">
        <w:rPr>
          <w:rFonts w:ascii="Arial" w:hAnsi="Arial" w:cs="Arial"/>
          <w:sz w:val="24"/>
          <w:szCs w:val="24"/>
        </w:rPr>
        <w:tab/>
      </w:r>
      <w:r>
        <w:rPr>
          <w:rFonts w:ascii="Arial" w:hAnsi="Arial" w:cs="Arial"/>
          <w:sz w:val="24"/>
          <w:szCs w:val="24"/>
        </w:rPr>
        <w:t>T</w:t>
      </w:r>
      <w:r w:rsidRPr="00142D75">
        <w:rPr>
          <w:rFonts w:ascii="Arial" w:hAnsi="Arial" w:cs="Arial"/>
          <w:sz w:val="24"/>
          <w:szCs w:val="24"/>
        </w:rPr>
        <w:t>h</w:t>
      </w:r>
      <w:r>
        <w:rPr>
          <w:rFonts w:ascii="Arial" w:hAnsi="Arial" w:cs="Arial"/>
          <w:sz w:val="24"/>
          <w:szCs w:val="24"/>
        </w:rPr>
        <w:t>e Popu</w:t>
      </w:r>
      <w:r w:rsidR="00A03598">
        <w:rPr>
          <w:rFonts w:ascii="Arial" w:hAnsi="Arial" w:cs="Arial"/>
          <w:sz w:val="24"/>
          <w:szCs w:val="24"/>
        </w:rPr>
        <w:t>lar Democratic Movement (PDM),</w:t>
      </w:r>
      <w:r>
        <w:rPr>
          <w:rFonts w:ascii="Arial" w:hAnsi="Arial" w:cs="Arial"/>
          <w:sz w:val="24"/>
          <w:szCs w:val="24"/>
        </w:rPr>
        <w:t xml:space="preserve"> a political party, supplied a list of candidates to the Electoral Commission of Namibia (the ECN) in terms of s 77 of the Electoral Act 5 of 2014 (the Act)</w:t>
      </w:r>
      <w:r w:rsidR="00701293">
        <w:rPr>
          <w:rFonts w:ascii="Arial" w:hAnsi="Arial" w:cs="Arial"/>
          <w:sz w:val="24"/>
          <w:szCs w:val="24"/>
        </w:rPr>
        <w:t xml:space="preserve">. </w:t>
      </w:r>
      <w:r>
        <w:rPr>
          <w:rFonts w:ascii="Arial" w:hAnsi="Arial" w:cs="Arial"/>
          <w:sz w:val="24"/>
          <w:szCs w:val="24"/>
        </w:rPr>
        <w:t>PDM forwarded its list to the ECN and the latter pointed out to PDM that some of the persons on the election list did not qualify to be included on the said list as they were either ‘remunerated members of the public service’ or members of the ‘National Council, Regional Council</w:t>
      </w:r>
      <w:r w:rsidR="00C00745">
        <w:rPr>
          <w:rFonts w:ascii="Arial" w:hAnsi="Arial" w:cs="Arial"/>
          <w:sz w:val="24"/>
          <w:szCs w:val="24"/>
        </w:rPr>
        <w:t>s or Local Authorities</w:t>
      </w:r>
      <w:r>
        <w:rPr>
          <w:rFonts w:ascii="Arial" w:hAnsi="Arial" w:cs="Arial"/>
          <w:sz w:val="24"/>
          <w:szCs w:val="24"/>
        </w:rPr>
        <w:t xml:space="preserve">’. PDM then submitted a new election list </w:t>
      </w:r>
      <w:r w:rsidR="00A03598">
        <w:rPr>
          <w:rFonts w:ascii="Arial" w:hAnsi="Arial" w:cs="Arial"/>
          <w:sz w:val="24"/>
          <w:szCs w:val="24"/>
        </w:rPr>
        <w:t xml:space="preserve">on </w:t>
      </w:r>
      <w:r>
        <w:rPr>
          <w:rFonts w:ascii="Arial" w:hAnsi="Arial" w:cs="Arial"/>
          <w:sz w:val="24"/>
          <w:szCs w:val="24"/>
        </w:rPr>
        <w:t xml:space="preserve">which the candidates objected to </w:t>
      </w:r>
      <w:r w:rsidR="00701293">
        <w:rPr>
          <w:rFonts w:ascii="Arial" w:hAnsi="Arial" w:cs="Arial"/>
          <w:sz w:val="24"/>
          <w:szCs w:val="24"/>
        </w:rPr>
        <w:t xml:space="preserve">by the ECN </w:t>
      </w:r>
      <w:r>
        <w:rPr>
          <w:rFonts w:ascii="Arial" w:hAnsi="Arial" w:cs="Arial"/>
          <w:sz w:val="24"/>
          <w:szCs w:val="24"/>
        </w:rPr>
        <w:t xml:space="preserve">were removed and replaced by candidates who were not disqualified from becoming members of the National Assembly. This latter election list was then published in the </w:t>
      </w:r>
      <w:r w:rsidRPr="00554B2A">
        <w:rPr>
          <w:rFonts w:ascii="Arial" w:hAnsi="Arial" w:cs="Arial"/>
          <w:i/>
          <w:sz w:val="24"/>
          <w:szCs w:val="24"/>
        </w:rPr>
        <w:t>Gazette</w:t>
      </w:r>
      <w:r>
        <w:rPr>
          <w:rFonts w:ascii="Arial" w:hAnsi="Arial" w:cs="Arial"/>
          <w:sz w:val="24"/>
          <w:szCs w:val="24"/>
        </w:rPr>
        <w:t xml:space="preserve"> pursuant to s 78 of the Act. The result of the election was that PDM became entitled to appoint 16 members to the National Assembly. PDM then reverted to their original election list which it provided </w:t>
      </w:r>
      <w:r w:rsidR="00A03598">
        <w:rPr>
          <w:rFonts w:ascii="Arial" w:hAnsi="Arial" w:cs="Arial"/>
          <w:sz w:val="24"/>
          <w:szCs w:val="24"/>
        </w:rPr>
        <w:t xml:space="preserve">to </w:t>
      </w:r>
      <w:r>
        <w:rPr>
          <w:rFonts w:ascii="Arial" w:hAnsi="Arial" w:cs="Arial"/>
          <w:sz w:val="24"/>
          <w:szCs w:val="24"/>
        </w:rPr>
        <w:t>the ECN fo</w:t>
      </w:r>
      <w:r w:rsidR="00A03598">
        <w:rPr>
          <w:rFonts w:ascii="Arial" w:hAnsi="Arial" w:cs="Arial"/>
          <w:sz w:val="24"/>
          <w:szCs w:val="24"/>
        </w:rPr>
        <w:t>r the purpose of the publication</w:t>
      </w:r>
      <w:r>
        <w:rPr>
          <w:rFonts w:ascii="Arial" w:hAnsi="Arial" w:cs="Arial"/>
          <w:sz w:val="24"/>
          <w:szCs w:val="24"/>
        </w:rPr>
        <w:t xml:space="preserve"> of the results of the election of the newly elected members of the National Assembly. When it became clear that PDM would revert to its original list for purposes of the swearing-in ceremony, two of the PDM candidates who appeared on the gazetted election list (ie 30</w:t>
      </w:r>
      <w:r w:rsidRPr="00C4622F">
        <w:rPr>
          <w:rFonts w:ascii="Arial" w:hAnsi="Arial" w:cs="Arial"/>
          <w:sz w:val="24"/>
          <w:szCs w:val="24"/>
          <w:vertAlign w:val="superscript"/>
        </w:rPr>
        <w:t>th</w:t>
      </w:r>
      <w:r>
        <w:rPr>
          <w:rFonts w:ascii="Arial" w:hAnsi="Arial" w:cs="Arial"/>
          <w:sz w:val="24"/>
          <w:szCs w:val="24"/>
        </w:rPr>
        <w:t xml:space="preserve"> and 31</w:t>
      </w:r>
      <w:r w:rsidRPr="00C4622F">
        <w:rPr>
          <w:rFonts w:ascii="Arial" w:hAnsi="Arial" w:cs="Arial"/>
          <w:sz w:val="24"/>
          <w:szCs w:val="24"/>
          <w:vertAlign w:val="superscript"/>
        </w:rPr>
        <w:t>st</w:t>
      </w:r>
      <w:r>
        <w:rPr>
          <w:rFonts w:ascii="Arial" w:hAnsi="Arial" w:cs="Arial"/>
          <w:sz w:val="24"/>
          <w:szCs w:val="24"/>
        </w:rPr>
        <w:t xml:space="preserve"> respondents) approached the Electoral Court on an urgent </w:t>
      </w:r>
      <w:r w:rsidR="00A03598">
        <w:rPr>
          <w:rFonts w:ascii="Arial" w:hAnsi="Arial" w:cs="Arial"/>
          <w:sz w:val="24"/>
          <w:szCs w:val="24"/>
        </w:rPr>
        <w:t>basis</w:t>
      </w:r>
      <w:r>
        <w:rPr>
          <w:rFonts w:ascii="Arial" w:hAnsi="Arial" w:cs="Arial"/>
          <w:sz w:val="24"/>
          <w:szCs w:val="24"/>
        </w:rPr>
        <w:t xml:space="preserve"> to compel PDM to adhere to the list published by the ECN. In the meantime, the swearing-in ceremony went ahead and the </w:t>
      </w:r>
      <w:r w:rsidR="00A03598">
        <w:rPr>
          <w:rFonts w:ascii="Arial" w:hAnsi="Arial" w:cs="Arial"/>
          <w:sz w:val="24"/>
          <w:szCs w:val="24"/>
        </w:rPr>
        <w:t xml:space="preserve">urgent </w:t>
      </w:r>
      <w:r>
        <w:rPr>
          <w:rFonts w:ascii="Arial" w:hAnsi="Arial" w:cs="Arial"/>
          <w:sz w:val="24"/>
          <w:szCs w:val="24"/>
        </w:rPr>
        <w:t>application was amended to also include a</w:t>
      </w:r>
      <w:r w:rsidRPr="00C4622F">
        <w:rPr>
          <w:rFonts w:ascii="Arial" w:hAnsi="Arial" w:cs="Arial"/>
          <w:sz w:val="24"/>
          <w:szCs w:val="24"/>
        </w:rPr>
        <w:t xml:space="preserve"> declarator</w:t>
      </w:r>
      <w:r>
        <w:rPr>
          <w:rFonts w:ascii="Arial" w:hAnsi="Arial" w:cs="Arial"/>
          <w:sz w:val="24"/>
          <w:szCs w:val="24"/>
        </w:rPr>
        <w:t>y order to the effect that the gazetted</w:t>
      </w:r>
      <w:r w:rsidRPr="00C4622F">
        <w:rPr>
          <w:rFonts w:ascii="Arial" w:hAnsi="Arial" w:cs="Arial"/>
          <w:sz w:val="24"/>
          <w:szCs w:val="24"/>
        </w:rPr>
        <w:t xml:space="preserve"> </w:t>
      </w:r>
      <w:r>
        <w:rPr>
          <w:rFonts w:ascii="Arial" w:hAnsi="Arial" w:cs="Arial"/>
          <w:sz w:val="24"/>
          <w:szCs w:val="24"/>
        </w:rPr>
        <w:t xml:space="preserve">list had to be adhered to and that the swearing-in of the specific members (who had to be removed from the initial list) was ‘unconstitutional, unlawful and therefore null and void’. The application was opposed by PDM and the ECN, </w:t>
      </w:r>
      <w:r w:rsidR="00A03598">
        <w:rPr>
          <w:rFonts w:ascii="Arial" w:hAnsi="Arial" w:cs="Arial"/>
          <w:sz w:val="24"/>
          <w:szCs w:val="24"/>
        </w:rPr>
        <w:t xml:space="preserve">both of which </w:t>
      </w:r>
      <w:r>
        <w:rPr>
          <w:rFonts w:ascii="Arial" w:hAnsi="Arial" w:cs="Arial"/>
          <w:sz w:val="24"/>
          <w:szCs w:val="24"/>
        </w:rPr>
        <w:t>maintain</w:t>
      </w:r>
      <w:r w:rsidR="00A03598">
        <w:rPr>
          <w:rFonts w:ascii="Arial" w:hAnsi="Arial" w:cs="Arial"/>
          <w:sz w:val="24"/>
          <w:szCs w:val="24"/>
        </w:rPr>
        <w:t xml:space="preserve">ed </w:t>
      </w:r>
      <w:r>
        <w:rPr>
          <w:rFonts w:ascii="Arial" w:hAnsi="Arial" w:cs="Arial"/>
          <w:sz w:val="24"/>
          <w:szCs w:val="24"/>
        </w:rPr>
        <w:t>that Schedule</w:t>
      </w:r>
      <w:r w:rsidR="00701293">
        <w:rPr>
          <w:rFonts w:ascii="Arial" w:hAnsi="Arial" w:cs="Arial"/>
          <w:sz w:val="24"/>
          <w:szCs w:val="24"/>
        </w:rPr>
        <w:t xml:space="preserve"> 4</w:t>
      </w:r>
      <w:r>
        <w:rPr>
          <w:rFonts w:ascii="Arial" w:hAnsi="Arial" w:cs="Arial"/>
          <w:sz w:val="24"/>
          <w:szCs w:val="24"/>
        </w:rPr>
        <w:t xml:space="preserve"> of the</w:t>
      </w:r>
      <w:r w:rsidR="00C00745">
        <w:rPr>
          <w:rFonts w:ascii="Arial" w:hAnsi="Arial" w:cs="Arial"/>
          <w:sz w:val="24"/>
          <w:szCs w:val="24"/>
        </w:rPr>
        <w:t xml:space="preserve"> Namibian</w:t>
      </w:r>
      <w:r>
        <w:rPr>
          <w:rFonts w:ascii="Arial" w:hAnsi="Arial" w:cs="Arial"/>
          <w:sz w:val="24"/>
          <w:szCs w:val="24"/>
        </w:rPr>
        <w:t xml:space="preserve"> Constitution allows a political party the freedom to ‘choose in its own discretion which persons to nominate as members of the National Assembly to fill the said seats’. PDM also raised the jurisdiction point in terms of s 170(2) of the Act, in that </w:t>
      </w:r>
      <w:r w:rsidR="00A03598">
        <w:rPr>
          <w:rFonts w:ascii="Arial" w:hAnsi="Arial" w:cs="Arial"/>
          <w:sz w:val="24"/>
          <w:szCs w:val="24"/>
        </w:rPr>
        <w:t xml:space="preserve">the </w:t>
      </w:r>
      <w:r>
        <w:rPr>
          <w:rFonts w:ascii="Arial" w:hAnsi="Arial" w:cs="Arial"/>
          <w:sz w:val="24"/>
          <w:szCs w:val="24"/>
        </w:rPr>
        <w:t xml:space="preserve">Electoral Court did not have jurisdiction because the said section provides that the </w:t>
      </w:r>
      <w:r>
        <w:rPr>
          <w:rFonts w:ascii="Arial" w:hAnsi="Arial" w:cs="Arial"/>
          <w:sz w:val="24"/>
          <w:szCs w:val="24"/>
        </w:rPr>
        <w:lastRenderedPageBreak/>
        <w:t>Electoral Court ‘must conclusively determine post-election matters seven days before the swearing-in’ of a potential member of the National Assembly. The Electoral Court dismissed PDM’s jurisdiction point and granted the relief sought by 30</w:t>
      </w:r>
      <w:r w:rsidRPr="00C4622F">
        <w:rPr>
          <w:rFonts w:ascii="Arial" w:hAnsi="Arial" w:cs="Arial"/>
          <w:sz w:val="24"/>
          <w:szCs w:val="24"/>
          <w:vertAlign w:val="superscript"/>
        </w:rPr>
        <w:t>th</w:t>
      </w:r>
      <w:r>
        <w:rPr>
          <w:rFonts w:ascii="Arial" w:hAnsi="Arial" w:cs="Arial"/>
          <w:sz w:val="24"/>
          <w:szCs w:val="24"/>
        </w:rPr>
        <w:t xml:space="preserve"> and 31</w:t>
      </w:r>
      <w:r w:rsidRPr="00C4622F">
        <w:rPr>
          <w:rFonts w:ascii="Arial" w:hAnsi="Arial" w:cs="Arial"/>
          <w:sz w:val="24"/>
          <w:szCs w:val="24"/>
          <w:vertAlign w:val="superscript"/>
        </w:rPr>
        <w:t>st</w:t>
      </w:r>
      <w:r>
        <w:rPr>
          <w:rFonts w:ascii="Arial" w:hAnsi="Arial" w:cs="Arial"/>
          <w:sz w:val="24"/>
          <w:szCs w:val="24"/>
        </w:rPr>
        <w:t xml:space="preserve"> respondents. These appeals are challenging the decision</w:t>
      </w:r>
      <w:r w:rsidR="005153AB">
        <w:rPr>
          <w:rFonts w:ascii="Arial" w:hAnsi="Arial" w:cs="Arial"/>
          <w:sz w:val="24"/>
          <w:szCs w:val="24"/>
        </w:rPr>
        <w:t xml:space="preserve"> of the</w:t>
      </w:r>
      <w:r w:rsidR="00EC2886">
        <w:rPr>
          <w:rFonts w:ascii="Arial" w:hAnsi="Arial" w:cs="Arial"/>
          <w:sz w:val="24"/>
          <w:szCs w:val="24"/>
        </w:rPr>
        <w:t xml:space="preserve"> Electoral Court.</w:t>
      </w:r>
    </w:p>
    <w:p w:rsidR="001E0B1A" w:rsidRDefault="001E0B1A" w:rsidP="001E0B1A">
      <w:pPr>
        <w:spacing w:after="0" w:line="360" w:lineRule="auto"/>
        <w:jc w:val="both"/>
        <w:rPr>
          <w:rFonts w:ascii="Arial" w:hAnsi="Arial" w:cs="Arial"/>
          <w:i/>
          <w:color w:val="000000" w:themeColor="text1"/>
          <w:sz w:val="24"/>
          <w:szCs w:val="24"/>
        </w:rPr>
      </w:pPr>
    </w:p>
    <w:p w:rsidR="001E0B1A" w:rsidRDefault="001E0B1A" w:rsidP="001E0B1A">
      <w:pPr>
        <w:spacing w:after="0" w:line="360" w:lineRule="auto"/>
        <w:jc w:val="both"/>
        <w:rPr>
          <w:rFonts w:ascii="Arial" w:hAnsi="Arial" w:cs="Arial"/>
          <w:sz w:val="24"/>
          <w:szCs w:val="24"/>
        </w:rPr>
      </w:pPr>
      <w:r w:rsidRPr="00E8518C">
        <w:rPr>
          <w:rFonts w:ascii="Arial" w:hAnsi="Arial" w:cs="Arial"/>
          <w:i/>
          <w:sz w:val="24"/>
          <w:szCs w:val="24"/>
        </w:rPr>
        <w:t>Held that</w:t>
      </w:r>
      <w:r>
        <w:rPr>
          <w:rFonts w:ascii="Arial" w:hAnsi="Arial" w:cs="Arial"/>
          <w:sz w:val="24"/>
          <w:szCs w:val="24"/>
        </w:rPr>
        <w:t xml:space="preserve">, the application of s 170(2) </w:t>
      </w:r>
      <w:r w:rsidRPr="005A3276">
        <w:rPr>
          <w:rFonts w:ascii="Arial" w:hAnsi="Arial" w:cs="Arial"/>
          <w:sz w:val="24"/>
          <w:szCs w:val="24"/>
        </w:rPr>
        <w:t>in the manne</w:t>
      </w:r>
      <w:r>
        <w:rPr>
          <w:rFonts w:ascii="Arial" w:hAnsi="Arial" w:cs="Arial"/>
          <w:sz w:val="24"/>
          <w:szCs w:val="24"/>
        </w:rPr>
        <w:t xml:space="preserve">r submitted on behalf of </w:t>
      </w:r>
      <w:r w:rsidRPr="005A3276">
        <w:rPr>
          <w:rFonts w:ascii="Arial" w:hAnsi="Arial" w:cs="Arial"/>
          <w:sz w:val="24"/>
          <w:szCs w:val="24"/>
        </w:rPr>
        <w:t>PDM could lead to injustice.</w:t>
      </w:r>
    </w:p>
    <w:p w:rsidR="00701293" w:rsidRPr="008C65C3" w:rsidRDefault="00701293" w:rsidP="001E0B1A">
      <w:pPr>
        <w:spacing w:after="0" w:line="360" w:lineRule="auto"/>
        <w:jc w:val="both"/>
        <w:rPr>
          <w:rFonts w:ascii="Arial" w:hAnsi="Arial" w:cs="Arial"/>
          <w:sz w:val="24"/>
          <w:szCs w:val="24"/>
        </w:rPr>
      </w:pPr>
    </w:p>
    <w:p w:rsidR="001E0B1A" w:rsidRDefault="001E0B1A" w:rsidP="001E0B1A">
      <w:pPr>
        <w:spacing w:after="0" w:line="360" w:lineRule="auto"/>
        <w:jc w:val="both"/>
        <w:rPr>
          <w:rFonts w:ascii="Arial" w:hAnsi="Arial" w:cs="Arial"/>
          <w:sz w:val="24"/>
          <w:szCs w:val="24"/>
        </w:rPr>
      </w:pPr>
      <w:r w:rsidRPr="00E8518C">
        <w:rPr>
          <w:rFonts w:ascii="Arial" w:hAnsi="Arial" w:cs="Arial"/>
          <w:i/>
          <w:sz w:val="24"/>
          <w:szCs w:val="24"/>
        </w:rPr>
        <w:t>Held that</w:t>
      </w:r>
      <w:r>
        <w:rPr>
          <w:rFonts w:ascii="Arial" w:hAnsi="Arial" w:cs="Arial"/>
          <w:sz w:val="24"/>
          <w:szCs w:val="24"/>
        </w:rPr>
        <w:t xml:space="preserve">, </w:t>
      </w:r>
      <w:r w:rsidRPr="005A3276">
        <w:rPr>
          <w:rFonts w:ascii="Arial" w:hAnsi="Arial" w:cs="Arial"/>
          <w:sz w:val="24"/>
          <w:szCs w:val="24"/>
        </w:rPr>
        <w:t xml:space="preserve">the litigants in the Electoral Court are left to the mercy of the court processes, which are designed with the objective of fairness to the parties involved, and hence do not control these processes which are left to the </w:t>
      </w:r>
      <w:r>
        <w:rPr>
          <w:rFonts w:ascii="Arial" w:hAnsi="Arial" w:cs="Arial"/>
          <w:sz w:val="24"/>
          <w:szCs w:val="24"/>
        </w:rPr>
        <w:t>chairperson of the Electoral Court.</w:t>
      </w:r>
    </w:p>
    <w:p w:rsidR="001E0B1A" w:rsidRPr="008C65C3" w:rsidRDefault="001E0B1A" w:rsidP="001E0B1A">
      <w:pPr>
        <w:spacing w:after="0" w:line="360" w:lineRule="auto"/>
        <w:jc w:val="both"/>
        <w:rPr>
          <w:rFonts w:ascii="Arial" w:hAnsi="Arial" w:cs="Arial"/>
          <w:sz w:val="24"/>
          <w:szCs w:val="24"/>
        </w:rPr>
      </w:pPr>
    </w:p>
    <w:p w:rsidR="001E0B1A" w:rsidRDefault="001E0B1A" w:rsidP="001E0B1A">
      <w:pPr>
        <w:spacing w:after="0" w:line="360" w:lineRule="auto"/>
        <w:jc w:val="both"/>
        <w:rPr>
          <w:rFonts w:ascii="Arial" w:hAnsi="Arial" w:cs="Arial"/>
          <w:sz w:val="24"/>
          <w:szCs w:val="24"/>
        </w:rPr>
      </w:pPr>
      <w:r w:rsidRPr="00E8518C">
        <w:rPr>
          <w:rFonts w:ascii="Arial" w:hAnsi="Arial" w:cs="Arial"/>
          <w:i/>
          <w:sz w:val="24"/>
          <w:szCs w:val="24"/>
        </w:rPr>
        <w:t>Held that</w:t>
      </w:r>
      <w:r>
        <w:rPr>
          <w:rFonts w:ascii="Arial" w:hAnsi="Arial" w:cs="Arial"/>
          <w:sz w:val="24"/>
          <w:szCs w:val="24"/>
        </w:rPr>
        <w:t>, the</w:t>
      </w:r>
      <w:r w:rsidRPr="005A3276">
        <w:rPr>
          <w:rFonts w:ascii="Arial" w:hAnsi="Arial" w:cs="Arial"/>
          <w:sz w:val="24"/>
          <w:szCs w:val="24"/>
        </w:rPr>
        <w:t xml:space="preserve"> Electoral Court ensure</w:t>
      </w:r>
      <w:r>
        <w:rPr>
          <w:rFonts w:ascii="Arial" w:hAnsi="Arial" w:cs="Arial"/>
          <w:sz w:val="24"/>
          <w:szCs w:val="24"/>
        </w:rPr>
        <w:t>s</w:t>
      </w:r>
      <w:r w:rsidRPr="005A3276">
        <w:rPr>
          <w:rFonts w:ascii="Arial" w:hAnsi="Arial" w:cs="Arial"/>
          <w:sz w:val="24"/>
          <w:szCs w:val="24"/>
        </w:rPr>
        <w:t xml:space="preserve"> that justice is done to the parties in respect of election disputes before it</w:t>
      </w:r>
      <w:r>
        <w:rPr>
          <w:rFonts w:ascii="Arial" w:hAnsi="Arial" w:cs="Arial"/>
          <w:sz w:val="24"/>
          <w:szCs w:val="24"/>
        </w:rPr>
        <w:t>,</w:t>
      </w:r>
      <w:r w:rsidRPr="005A3276">
        <w:rPr>
          <w:rFonts w:ascii="Arial" w:hAnsi="Arial" w:cs="Arial"/>
          <w:sz w:val="24"/>
          <w:szCs w:val="24"/>
        </w:rPr>
        <w:t xml:space="preserve"> both in respect of fairness of its process and in respect of the</w:t>
      </w:r>
      <w:r>
        <w:rPr>
          <w:rFonts w:ascii="Arial" w:hAnsi="Arial" w:cs="Arial"/>
          <w:sz w:val="24"/>
          <w:szCs w:val="24"/>
        </w:rPr>
        <w:t xml:space="preserve"> thoroughness of its judgments and on rare occasions, as it happened in the present matter, it will simply be impossible for the Electoral Court to adhere to the deadlines set in s 170(2).</w:t>
      </w:r>
    </w:p>
    <w:p w:rsidR="001E0B1A" w:rsidRDefault="001E0B1A" w:rsidP="001E0B1A">
      <w:pPr>
        <w:spacing w:after="0" w:line="360" w:lineRule="auto"/>
        <w:jc w:val="both"/>
        <w:rPr>
          <w:rFonts w:ascii="Arial" w:hAnsi="Arial" w:cs="Arial"/>
          <w:sz w:val="24"/>
          <w:szCs w:val="24"/>
        </w:rPr>
      </w:pPr>
    </w:p>
    <w:p w:rsidR="001E0B1A" w:rsidRPr="005A3276" w:rsidRDefault="001E0B1A" w:rsidP="001E0B1A">
      <w:pPr>
        <w:spacing w:after="0" w:line="360" w:lineRule="auto"/>
        <w:jc w:val="both"/>
        <w:rPr>
          <w:rFonts w:ascii="Arial" w:hAnsi="Arial" w:cs="Arial"/>
          <w:sz w:val="24"/>
          <w:szCs w:val="24"/>
        </w:rPr>
      </w:pPr>
      <w:r w:rsidRPr="00E8518C">
        <w:rPr>
          <w:rFonts w:ascii="Arial" w:hAnsi="Arial" w:cs="Arial"/>
          <w:i/>
          <w:sz w:val="24"/>
          <w:szCs w:val="24"/>
        </w:rPr>
        <w:t>Held that</w:t>
      </w:r>
      <w:r>
        <w:rPr>
          <w:rFonts w:ascii="Arial" w:hAnsi="Arial" w:cs="Arial"/>
          <w:sz w:val="24"/>
          <w:szCs w:val="24"/>
        </w:rPr>
        <w:t>, the legislature could not have intended to deny persons</w:t>
      </w:r>
      <w:r w:rsidR="0062503B">
        <w:rPr>
          <w:rFonts w:ascii="Arial" w:hAnsi="Arial" w:cs="Arial"/>
          <w:sz w:val="24"/>
          <w:szCs w:val="24"/>
        </w:rPr>
        <w:t xml:space="preserve"> their</w:t>
      </w:r>
      <w:r>
        <w:rPr>
          <w:rFonts w:ascii="Arial" w:hAnsi="Arial" w:cs="Arial"/>
          <w:sz w:val="24"/>
          <w:szCs w:val="24"/>
        </w:rPr>
        <w:t xml:space="preserve"> rights where it is impossible, due to factors completely outside the control of such aggrieved persons, to comply with s 170(2); </w:t>
      </w:r>
      <w:r w:rsidRPr="00413B6C">
        <w:rPr>
          <w:rFonts w:ascii="Arial" w:hAnsi="Arial" w:cs="Arial"/>
          <w:i/>
          <w:sz w:val="24"/>
          <w:szCs w:val="24"/>
        </w:rPr>
        <w:t>lex non cogit impossibilia</w:t>
      </w:r>
      <w:r>
        <w:rPr>
          <w:rFonts w:ascii="Arial" w:hAnsi="Arial" w:cs="Arial"/>
          <w:sz w:val="24"/>
          <w:szCs w:val="24"/>
        </w:rPr>
        <w:t xml:space="preserve">. </w:t>
      </w:r>
    </w:p>
    <w:p w:rsidR="001E0B1A" w:rsidRPr="001F1ED4" w:rsidRDefault="001E0B1A" w:rsidP="001E0B1A">
      <w:pPr>
        <w:spacing w:after="0" w:line="360" w:lineRule="auto"/>
        <w:jc w:val="both"/>
        <w:rPr>
          <w:rFonts w:ascii="Arial" w:hAnsi="Arial" w:cs="Arial"/>
          <w:sz w:val="24"/>
          <w:szCs w:val="24"/>
        </w:rPr>
      </w:pPr>
    </w:p>
    <w:p w:rsidR="001E0B1A" w:rsidRPr="005A3276" w:rsidRDefault="001E0B1A" w:rsidP="001E0B1A">
      <w:pPr>
        <w:spacing w:after="0" w:line="360" w:lineRule="auto"/>
        <w:jc w:val="both"/>
        <w:rPr>
          <w:rFonts w:ascii="Arial" w:hAnsi="Arial" w:cs="Arial"/>
          <w:sz w:val="24"/>
          <w:szCs w:val="24"/>
        </w:rPr>
      </w:pPr>
      <w:r w:rsidRPr="00E8518C">
        <w:rPr>
          <w:rFonts w:ascii="Arial" w:hAnsi="Arial" w:cs="Arial"/>
          <w:i/>
          <w:sz w:val="24"/>
          <w:szCs w:val="24"/>
        </w:rPr>
        <w:t>Held that</w:t>
      </w:r>
      <w:r>
        <w:rPr>
          <w:rFonts w:ascii="Arial" w:hAnsi="Arial" w:cs="Arial"/>
          <w:sz w:val="24"/>
          <w:szCs w:val="24"/>
        </w:rPr>
        <w:t xml:space="preserve">, whereas it is clear that what is intended by the creation of the Electoral Court was to expedite an authoritative ruling at an early stage that would probably be the final say in respect of </w:t>
      </w:r>
      <w:r w:rsidR="00A03598">
        <w:rPr>
          <w:rFonts w:ascii="Arial" w:hAnsi="Arial" w:cs="Arial"/>
          <w:sz w:val="24"/>
          <w:szCs w:val="24"/>
        </w:rPr>
        <w:t>the vast majority of disputes, i</w:t>
      </w:r>
      <w:r>
        <w:rPr>
          <w:rFonts w:ascii="Arial" w:hAnsi="Arial" w:cs="Arial"/>
          <w:sz w:val="24"/>
          <w:szCs w:val="24"/>
        </w:rPr>
        <w:t xml:space="preserve">t would not prevent an aggrieved party </w:t>
      </w:r>
      <w:r w:rsidR="00D46609">
        <w:rPr>
          <w:rFonts w:ascii="Arial" w:hAnsi="Arial" w:cs="Arial"/>
          <w:sz w:val="24"/>
          <w:szCs w:val="24"/>
        </w:rPr>
        <w:t>from approaching</w:t>
      </w:r>
      <w:r>
        <w:rPr>
          <w:rFonts w:ascii="Arial" w:hAnsi="Arial" w:cs="Arial"/>
          <w:sz w:val="24"/>
          <w:szCs w:val="24"/>
        </w:rPr>
        <w:t xml:space="preserve"> </w:t>
      </w:r>
      <w:r w:rsidR="00D46609">
        <w:rPr>
          <w:rFonts w:ascii="Arial" w:hAnsi="Arial" w:cs="Arial"/>
          <w:sz w:val="24"/>
          <w:szCs w:val="24"/>
        </w:rPr>
        <w:t>the Supreme C</w:t>
      </w:r>
      <w:r>
        <w:rPr>
          <w:rFonts w:ascii="Arial" w:hAnsi="Arial" w:cs="Arial"/>
          <w:sz w:val="24"/>
          <w:szCs w:val="24"/>
        </w:rPr>
        <w:t>ourt which by necessity would make the final decision on the matter beyond the time limit contemplated in the Act. It thus follows that the objective was to finalise as many</w:t>
      </w:r>
      <w:r w:rsidR="00EC2886">
        <w:rPr>
          <w:rFonts w:ascii="Arial" w:hAnsi="Arial" w:cs="Arial"/>
          <w:sz w:val="24"/>
          <w:szCs w:val="24"/>
        </w:rPr>
        <w:t xml:space="preserve"> disputes</w:t>
      </w:r>
      <w:r>
        <w:rPr>
          <w:rFonts w:ascii="Arial" w:hAnsi="Arial" w:cs="Arial"/>
          <w:sz w:val="24"/>
          <w:szCs w:val="24"/>
        </w:rPr>
        <w:t xml:space="preserve"> as possible prior to the swearing-in ceremony and not to eliminate all disputes by the time of the swearing-in ceremony. </w:t>
      </w:r>
    </w:p>
    <w:p w:rsidR="001E0B1A" w:rsidRDefault="001E0B1A" w:rsidP="001E0B1A">
      <w:pPr>
        <w:spacing w:after="0" w:line="360" w:lineRule="auto"/>
        <w:jc w:val="both"/>
        <w:rPr>
          <w:rFonts w:ascii="Arial" w:hAnsi="Arial" w:cs="Arial"/>
          <w:color w:val="000000" w:themeColor="text1"/>
          <w:sz w:val="24"/>
          <w:szCs w:val="24"/>
        </w:rPr>
      </w:pPr>
    </w:p>
    <w:p w:rsidR="001E0B1A" w:rsidRDefault="001E0B1A" w:rsidP="001E0B1A">
      <w:pPr>
        <w:spacing w:after="0" w:line="360" w:lineRule="auto"/>
        <w:jc w:val="both"/>
        <w:rPr>
          <w:rFonts w:ascii="Arial" w:hAnsi="Arial" w:cs="Arial"/>
          <w:sz w:val="24"/>
          <w:szCs w:val="24"/>
        </w:rPr>
      </w:pPr>
      <w:r w:rsidRPr="00E8518C">
        <w:rPr>
          <w:rFonts w:ascii="Arial" w:hAnsi="Arial" w:cs="Arial"/>
          <w:i/>
          <w:sz w:val="24"/>
          <w:szCs w:val="24"/>
        </w:rPr>
        <w:lastRenderedPageBreak/>
        <w:t>Held that</w:t>
      </w:r>
      <w:r>
        <w:rPr>
          <w:rFonts w:ascii="Arial" w:hAnsi="Arial" w:cs="Arial"/>
          <w:sz w:val="24"/>
          <w:szCs w:val="24"/>
        </w:rPr>
        <w:t xml:space="preserve">, the court </w:t>
      </w:r>
      <w:r w:rsidRPr="00E1760C">
        <w:rPr>
          <w:rFonts w:ascii="Arial" w:hAnsi="Arial" w:cs="Arial"/>
          <w:i/>
          <w:sz w:val="24"/>
          <w:szCs w:val="24"/>
        </w:rPr>
        <w:t>a quo</w:t>
      </w:r>
      <w:r>
        <w:rPr>
          <w:rFonts w:ascii="Arial" w:hAnsi="Arial" w:cs="Arial"/>
          <w:sz w:val="24"/>
          <w:szCs w:val="24"/>
        </w:rPr>
        <w:t xml:space="preserve"> correctly dismissed PDM’s submissions to the effect that the Electoral Court lacked jurisdiction to hear the matter before it based on s 170(2) of the Act.</w:t>
      </w:r>
    </w:p>
    <w:p w:rsidR="001E0B1A" w:rsidRDefault="001E0B1A" w:rsidP="001E0B1A">
      <w:pPr>
        <w:spacing w:after="0" w:line="360" w:lineRule="auto"/>
        <w:jc w:val="both"/>
        <w:rPr>
          <w:rFonts w:ascii="Arial" w:hAnsi="Arial" w:cs="Arial"/>
          <w:color w:val="000000" w:themeColor="text1"/>
          <w:sz w:val="24"/>
          <w:szCs w:val="24"/>
        </w:rPr>
      </w:pPr>
    </w:p>
    <w:p w:rsidR="001E0B1A" w:rsidRDefault="001E0B1A" w:rsidP="001E0B1A">
      <w:pPr>
        <w:spacing w:after="0" w:line="360" w:lineRule="auto"/>
        <w:jc w:val="both"/>
        <w:rPr>
          <w:rFonts w:ascii="Arial" w:hAnsi="Arial" w:cs="Arial"/>
          <w:sz w:val="24"/>
          <w:szCs w:val="24"/>
        </w:rPr>
      </w:pPr>
      <w:r w:rsidRPr="00E8518C">
        <w:rPr>
          <w:rFonts w:ascii="Arial" w:hAnsi="Arial" w:cs="Arial"/>
          <w:i/>
          <w:sz w:val="24"/>
          <w:szCs w:val="24"/>
        </w:rPr>
        <w:t>Held that</w:t>
      </w:r>
      <w:r>
        <w:rPr>
          <w:rFonts w:ascii="Arial" w:hAnsi="Arial" w:cs="Arial"/>
          <w:sz w:val="24"/>
          <w:szCs w:val="24"/>
        </w:rPr>
        <w:t>, political parties are free to nominate anyone who is not disqualified from becoming a member of the National Assembly by Art 46 of the Constitution for an appointment to the National Assembly and this list of nominees must be finalised a day prior to the polling as effect will have to be given to the appointment of members to the National Assembly once the results of the election are announced.</w:t>
      </w:r>
    </w:p>
    <w:p w:rsidR="001E0B1A" w:rsidRDefault="001E0B1A" w:rsidP="001E0B1A">
      <w:pPr>
        <w:spacing w:after="0" w:line="360" w:lineRule="auto"/>
        <w:jc w:val="both"/>
        <w:rPr>
          <w:rFonts w:ascii="Arial" w:hAnsi="Arial" w:cs="Arial"/>
          <w:sz w:val="24"/>
          <w:szCs w:val="24"/>
        </w:rPr>
      </w:pPr>
    </w:p>
    <w:p w:rsidR="001E0B1A" w:rsidRDefault="001E0B1A" w:rsidP="001E0B1A">
      <w:pPr>
        <w:spacing w:after="0" w:line="360" w:lineRule="auto"/>
        <w:jc w:val="both"/>
        <w:rPr>
          <w:rFonts w:ascii="Arial" w:hAnsi="Arial" w:cs="Arial"/>
          <w:sz w:val="24"/>
          <w:szCs w:val="24"/>
        </w:rPr>
      </w:pPr>
      <w:r w:rsidRPr="004E6A4F">
        <w:rPr>
          <w:rFonts w:ascii="Arial" w:hAnsi="Arial" w:cs="Arial"/>
          <w:i/>
          <w:sz w:val="24"/>
          <w:szCs w:val="24"/>
        </w:rPr>
        <w:t>Held that</w:t>
      </w:r>
      <w:r>
        <w:rPr>
          <w:rFonts w:ascii="Arial" w:hAnsi="Arial" w:cs="Arial"/>
          <w:sz w:val="24"/>
          <w:szCs w:val="24"/>
        </w:rPr>
        <w:t>, shou</w:t>
      </w:r>
      <w:r w:rsidRPr="00E31E4F">
        <w:rPr>
          <w:rFonts w:ascii="Arial" w:hAnsi="Arial" w:cs="Arial"/>
          <w:sz w:val="24"/>
          <w:szCs w:val="24"/>
        </w:rPr>
        <w:t xml:space="preserve">ld a person on the </w:t>
      </w:r>
      <w:r>
        <w:rPr>
          <w:rFonts w:ascii="Arial" w:hAnsi="Arial" w:cs="Arial"/>
          <w:sz w:val="24"/>
          <w:szCs w:val="24"/>
        </w:rPr>
        <w:t xml:space="preserve">election </w:t>
      </w:r>
      <w:r w:rsidRPr="00E31E4F">
        <w:rPr>
          <w:rFonts w:ascii="Arial" w:hAnsi="Arial" w:cs="Arial"/>
          <w:sz w:val="24"/>
          <w:szCs w:val="24"/>
        </w:rPr>
        <w:t xml:space="preserve">list </w:t>
      </w:r>
      <w:r>
        <w:rPr>
          <w:rFonts w:ascii="Arial" w:hAnsi="Arial" w:cs="Arial"/>
          <w:sz w:val="24"/>
          <w:szCs w:val="24"/>
        </w:rPr>
        <w:t xml:space="preserve">of a political party in the meantime </w:t>
      </w:r>
      <w:r w:rsidR="00BD6DB0">
        <w:rPr>
          <w:rFonts w:ascii="Arial" w:hAnsi="Arial" w:cs="Arial"/>
          <w:sz w:val="24"/>
          <w:szCs w:val="24"/>
        </w:rPr>
        <w:t>die,</w:t>
      </w:r>
      <w:r>
        <w:rPr>
          <w:rFonts w:ascii="Arial" w:hAnsi="Arial" w:cs="Arial"/>
          <w:sz w:val="24"/>
          <w:szCs w:val="24"/>
        </w:rPr>
        <w:t xml:space="preserve"> become incapacitated</w:t>
      </w:r>
      <w:r w:rsidR="00BD6DB0">
        <w:rPr>
          <w:rFonts w:ascii="Arial" w:hAnsi="Arial" w:cs="Arial"/>
          <w:sz w:val="24"/>
          <w:szCs w:val="24"/>
        </w:rPr>
        <w:t>,</w:t>
      </w:r>
      <w:r>
        <w:rPr>
          <w:rFonts w:ascii="Arial" w:hAnsi="Arial" w:cs="Arial"/>
          <w:sz w:val="24"/>
          <w:szCs w:val="24"/>
        </w:rPr>
        <w:t xml:space="preserve"> is found to be disqualified as a member of the National Assembly or is expelled from the political party which made the nomination</w:t>
      </w:r>
      <w:r w:rsidR="00BD6DB0">
        <w:rPr>
          <w:rFonts w:ascii="Arial" w:hAnsi="Arial" w:cs="Arial"/>
          <w:sz w:val="24"/>
          <w:szCs w:val="24"/>
        </w:rPr>
        <w:t>,</w:t>
      </w:r>
      <w:r>
        <w:rPr>
          <w:rFonts w:ascii="Arial" w:hAnsi="Arial" w:cs="Arial"/>
          <w:sz w:val="24"/>
          <w:szCs w:val="24"/>
        </w:rPr>
        <w:t xml:space="preserve"> such person’s name on the list will be regarded as </w:t>
      </w:r>
      <w:r>
        <w:rPr>
          <w:rFonts w:ascii="Arial" w:hAnsi="Arial" w:cs="Arial"/>
          <w:i/>
          <w:sz w:val="24"/>
          <w:szCs w:val="24"/>
        </w:rPr>
        <w:t xml:space="preserve">pro non </w:t>
      </w:r>
      <w:r w:rsidRPr="00E11BC6">
        <w:rPr>
          <w:rFonts w:ascii="Arial" w:hAnsi="Arial" w:cs="Arial"/>
          <w:i/>
          <w:sz w:val="24"/>
          <w:szCs w:val="24"/>
        </w:rPr>
        <w:t>scripto</w:t>
      </w:r>
      <w:r>
        <w:rPr>
          <w:rFonts w:ascii="Arial" w:hAnsi="Arial" w:cs="Arial"/>
          <w:sz w:val="24"/>
          <w:szCs w:val="24"/>
        </w:rPr>
        <w:t>.</w:t>
      </w:r>
    </w:p>
    <w:p w:rsidR="001E0B1A" w:rsidRDefault="001E0B1A" w:rsidP="001E0B1A">
      <w:pPr>
        <w:spacing w:after="0" w:line="360" w:lineRule="auto"/>
        <w:jc w:val="both"/>
        <w:rPr>
          <w:rFonts w:ascii="Arial" w:hAnsi="Arial" w:cs="Arial"/>
          <w:sz w:val="24"/>
          <w:szCs w:val="24"/>
        </w:rPr>
      </w:pPr>
    </w:p>
    <w:p w:rsidR="001E0B1A" w:rsidRPr="004E6A4F" w:rsidRDefault="001E0B1A" w:rsidP="001E0B1A">
      <w:pPr>
        <w:spacing w:after="0" w:line="360" w:lineRule="auto"/>
        <w:jc w:val="both"/>
        <w:rPr>
          <w:rFonts w:ascii="Arial" w:hAnsi="Arial" w:cs="Arial"/>
          <w:sz w:val="24"/>
          <w:szCs w:val="24"/>
        </w:rPr>
      </w:pPr>
      <w:r>
        <w:rPr>
          <w:rFonts w:ascii="Arial" w:hAnsi="Arial" w:cs="Arial"/>
          <w:i/>
          <w:color w:val="000000" w:themeColor="text1"/>
          <w:sz w:val="24"/>
          <w:szCs w:val="24"/>
        </w:rPr>
        <w:t>It is thus h</w:t>
      </w:r>
      <w:r w:rsidRPr="006B267E">
        <w:rPr>
          <w:rFonts w:ascii="Arial" w:hAnsi="Arial" w:cs="Arial"/>
          <w:i/>
          <w:color w:val="000000" w:themeColor="text1"/>
          <w:sz w:val="24"/>
          <w:szCs w:val="24"/>
        </w:rPr>
        <w:t>eld that</w:t>
      </w:r>
      <w:r>
        <w:rPr>
          <w:rFonts w:ascii="Arial" w:hAnsi="Arial" w:cs="Arial"/>
          <w:color w:val="000000" w:themeColor="text1"/>
          <w:sz w:val="24"/>
          <w:szCs w:val="24"/>
        </w:rPr>
        <w:t xml:space="preserve">, </w:t>
      </w:r>
      <w:r>
        <w:rPr>
          <w:rFonts w:ascii="Arial" w:hAnsi="Arial" w:cs="Arial"/>
          <w:sz w:val="24"/>
          <w:szCs w:val="24"/>
        </w:rPr>
        <w:t xml:space="preserve">the conclusion reached by the Electoral Court that PDM was not entitled to change their election list subsequent to the election is correct. </w:t>
      </w:r>
    </w:p>
    <w:p w:rsidR="001E0B1A" w:rsidRDefault="001E0B1A" w:rsidP="001E0B1A">
      <w:pPr>
        <w:spacing w:after="0" w:line="360" w:lineRule="auto"/>
        <w:jc w:val="both"/>
        <w:rPr>
          <w:rFonts w:ascii="Arial" w:hAnsi="Arial" w:cs="Arial"/>
          <w:sz w:val="24"/>
          <w:szCs w:val="24"/>
        </w:rPr>
      </w:pPr>
    </w:p>
    <w:p w:rsidR="001E0B1A" w:rsidRDefault="001E0B1A" w:rsidP="001E0B1A">
      <w:pPr>
        <w:spacing w:after="0" w:line="360" w:lineRule="auto"/>
        <w:jc w:val="both"/>
        <w:rPr>
          <w:rFonts w:ascii="Arial" w:hAnsi="Arial" w:cs="Arial"/>
          <w:sz w:val="24"/>
          <w:szCs w:val="24"/>
        </w:rPr>
      </w:pPr>
      <w:r w:rsidRPr="00A42E4D">
        <w:rPr>
          <w:rFonts w:ascii="Arial" w:hAnsi="Arial" w:cs="Arial"/>
          <w:i/>
          <w:sz w:val="24"/>
          <w:szCs w:val="24"/>
        </w:rPr>
        <w:t>Held that</w:t>
      </w:r>
      <w:r>
        <w:rPr>
          <w:rFonts w:ascii="Arial" w:hAnsi="Arial" w:cs="Arial"/>
          <w:sz w:val="24"/>
          <w:szCs w:val="24"/>
        </w:rPr>
        <w:t>,</w:t>
      </w:r>
      <w:r w:rsidRPr="00F50DDE">
        <w:rPr>
          <w:rFonts w:ascii="Arial" w:hAnsi="Arial" w:cs="Arial"/>
          <w:sz w:val="24"/>
          <w:szCs w:val="24"/>
        </w:rPr>
        <w:t xml:space="preserve"> insofar as the invalidly appointed members participated in the work of the National Assembly the effect of this participation, insofar as it concerns the internal procedures of the National Assembly, is of no concern to the court and it is only if the effect is such that the National Assembly acted unconstitutionally or contrary to some Act binding on </w:t>
      </w:r>
      <w:r>
        <w:rPr>
          <w:rFonts w:ascii="Arial" w:hAnsi="Arial" w:cs="Arial"/>
          <w:sz w:val="24"/>
          <w:szCs w:val="24"/>
        </w:rPr>
        <w:t>it</w:t>
      </w:r>
      <w:r w:rsidRPr="00F50DDE">
        <w:rPr>
          <w:rFonts w:ascii="Arial" w:hAnsi="Arial" w:cs="Arial"/>
          <w:sz w:val="24"/>
          <w:szCs w:val="24"/>
        </w:rPr>
        <w:t xml:space="preserve"> that a court will be entitled to interfere.</w:t>
      </w:r>
    </w:p>
    <w:p w:rsidR="001E0B1A" w:rsidRDefault="001E0B1A" w:rsidP="001E0B1A">
      <w:pPr>
        <w:spacing w:after="0" w:line="360" w:lineRule="auto"/>
        <w:jc w:val="both"/>
        <w:rPr>
          <w:rFonts w:ascii="Arial" w:hAnsi="Arial" w:cs="Arial"/>
          <w:sz w:val="24"/>
          <w:szCs w:val="24"/>
        </w:rPr>
      </w:pPr>
    </w:p>
    <w:p w:rsidR="001E0B1A" w:rsidRDefault="001E0B1A" w:rsidP="001E0B1A">
      <w:pPr>
        <w:spacing w:after="0" w:line="360" w:lineRule="auto"/>
        <w:jc w:val="both"/>
        <w:rPr>
          <w:rFonts w:ascii="Arial" w:hAnsi="Arial" w:cs="Arial"/>
          <w:sz w:val="24"/>
          <w:szCs w:val="24"/>
        </w:rPr>
      </w:pPr>
      <w:r w:rsidRPr="00E8518C">
        <w:rPr>
          <w:rFonts w:ascii="Arial" w:hAnsi="Arial" w:cs="Arial"/>
          <w:i/>
          <w:sz w:val="24"/>
          <w:szCs w:val="24"/>
        </w:rPr>
        <w:t>Held that</w:t>
      </w:r>
      <w:r>
        <w:rPr>
          <w:rFonts w:ascii="Arial" w:hAnsi="Arial" w:cs="Arial"/>
          <w:sz w:val="24"/>
          <w:szCs w:val="24"/>
        </w:rPr>
        <w:t xml:space="preserve">, </w:t>
      </w:r>
      <w:r w:rsidRPr="00F50DDE">
        <w:rPr>
          <w:rFonts w:ascii="Arial" w:hAnsi="Arial" w:cs="Arial"/>
          <w:sz w:val="24"/>
          <w:szCs w:val="24"/>
        </w:rPr>
        <w:t xml:space="preserve">the courts must respect the separation of powers enshrined in the Constitution and should not interfere in the processes of other branches of government unless mandated to do this in the </w:t>
      </w:r>
      <w:r>
        <w:rPr>
          <w:rFonts w:ascii="Arial" w:hAnsi="Arial" w:cs="Arial"/>
          <w:sz w:val="24"/>
          <w:szCs w:val="24"/>
        </w:rPr>
        <w:t>limited</w:t>
      </w:r>
      <w:r w:rsidRPr="00F50DDE">
        <w:rPr>
          <w:rFonts w:ascii="Arial" w:hAnsi="Arial" w:cs="Arial"/>
          <w:sz w:val="24"/>
          <w:szCs w:val="24"/>
        </w:rPr>
        <w:t xml:space="preserve"> circumstances mentioned</w:t>
      </w:r>
      <w:r w:rsidR="00BD6DB0">
        <w:rPr>
          <w:rFonts w:ascii="Arial" w:hAnsi="Arial" w:cs="Arial"/>
          <w:sz w:val="24"/>
          <w:szCs w:val="24"/>
        </w:rPr>
        <w:t xml:space="preserve"> </w:t>
      </w:r>
      <w:r w:rsidR="00A03598">
        <w:rPr>
          <w:rFonts w:ascii="Arial" w:hAnsi="Arial" w:cs="Arial"/>
          <w:sz w:val="24"/>
          <w:szCs w:val="24"/>
        </w:rPr>
        <w:t>in the judgment</w:t>
      </w:r>
      <w:r w:rsidRPr="00F50DDE">
        <w:rPr>
          <w:rFonts w:ascii="Arial" w:hAnsi="Arial" w:cs="Arial"/>
          <w:sz w:val="24"/>
          <w:szCs w:val="24"/>
        </w:rPr>
        <w:t>. As far as the effect</w:t>
      </w:r>
      <w:r w:rsidR="00A03598">
        <w:rPr>
          <w:rFonts w:ascii="Arial" w:hAnsi="Arial" w:cs="Arial"/>
          <w:sz w:val="24"/>
          <w:szCs w:val="24"/>
        </w:rPr>
        <w:t xml:space="preserve"> of</w:t>
      </w:r>
      <w:r>
        <w:rPr>
          <w:rFonts w:ascii="Arial" w:hAnsi="Arial" w:cs="Arial"/>
          <w:sz w:val="24"/>
          <w:szCs w:val="24"/>
        </w:rPr>
        <w:t xml:space="preserve"> the invalidly appointed members</w:t>
      </w:r>
      <w:r w:rsidR="00A03598">
        <w:rPr>
          <w:rFonts w:ascii="Arial" w:hAnsi="Arial" w:cs="Arial"/>
          <w:sz w:val="24"/>
          <w:szCs w:val="24"/>
        </w:rPr>
        <w:t xml:space="preserve">’ participation in the work of the </w:t>
      </w:r>
      <w:r>
        <w:rPr>
          <w:rFonts w:ascii="Arial" w:hAnsi="Arial" w:cs="Arial"/>
          <w:sz w:val="24"/>
          <w:szCs w:val="24"/>
        </w:rPr>
        <w:t>National Assembly is concerned</w:t>
      </w:r>
      <w:r w:rsidR="005153AB">
        <w:rPr>
          <w:rFonts w:ascii="Arial" w:hAnsi="Arial" w:cs="Arial"/>
          <w:sz w:val="24"/>
          <w:szCs w:val="24"/>
        </w:rPr>
        <w:t>,</w:t>
      </w:r>
      <w:r>
        <w:rPr>
          <w:rFonts w:ascii="Arial" w:hAnsi="Arial" w:cs="Arial"/>
          <w:sz w:val="24"/>
          <w:szCs w:val="24"/>
        </w:rPr>
        <w:t xml:space="preserve"> this is a matter between </w:t>
      </w:r>
      <w:r w:rsidR="00A03598">
        <w:rPr>
          <w:rFonts w:ascii="Arial" w:hAnsi="Arial" w:cs="Arial"/>
          <w:sz w:val="24"/>
          <w:szCs w:val="24"/>
        </w:rPr>
        <w:t xml:space="preserve">those members </w:t>
      </w:r>
      <w:r>
        <w:rPr>
          <w:rFonts w:ascii="Arial" w:hAnsi="Arial" w:cs="Arial"/>
          <w:sz w:val="24"/>
          <w:szCs w:val="24"/>
        </w:rPr>
        <w:t xml:space="preserve">and </w:t>
      </w:r>
      <w:r w:rsidR="00A03598">
        <w:rPr>
          <w:rFonts w:ascii="Arial" w:hAnsi="Arial" w:cs="Arial"/>
          <w:sz w:val="24"/>
          <w:szCs w:val="24"/>
        </w:rPr>
        <w:t>the National Assembly and that</w:t>
      </w:r>
      <w:r w:rsidR="000B3EAF">
        <w:rPr>
          <w:rFonts w:ascii="Arial" w:hAnsi="Arial" w:cs="Arial"/>
          <w:sz w:val="24"/>
          <w:szCs w:val="24"/>
        </w:rPr>
        <w:t xml:space="preserve"> this episode</w:t>
      </w:r>
      <w:r>
        <w:rPr>
          <w:rFonts w:ascii="Arial" w:hAnsi="Arial" w:cs="Arial"/>
          <w:sz w:val="24"/>
          <w:szCs w:val="24"/>
        </w:rPr>
        <w:t xml:space="preserve"> may be an opportune time to address this </w:t>
      </w:r>
      <w:r>
        <w:rPr>
          <w:rFonts w:ascii="Arial" w:hAnsi="Arial" w:cs="Arial"/>
          <w:sz w:val="24"/>
          <w:szCs w:val="24"/>
        </w:rPr>
        <w:lastRenderedPageBreak/>
        <w:t xml:space="preserve">issue in general along the lines of the House of Commons Disqualification Act 1975 of the United Kingdom instead of dealing with it in an </w:t>
      </w:r>
      <w:r w:rsidRPr="00F50DDE">
        <w:rPr>
          <w:rFonts w:ascii="Arial" w:hAnsi="Arial" w:cs="Arial"/>
          <w:i/>
          <w:sz w:val="24"/>
          <w:szCs w:val="24"/>
        </w:rPr>
        <w:t>ad hoc</w:t>
      </w:r>
      <w:r>
        <w:rPr>
          <w:rFonts w:ascii="Arial" w:hAnsi="Arial" w:cs="Arial"/>
          <w:sz w:val="24"/>
          <w:szCs w:val="24"/>
        </w:rPr>
        <w:t xml:space="preserve"> manner.</w:t>
      </w:r>
    </w:p>
    <w:p w:rsidR="001C0027" w:rsidRDefault="001C0027" w:rsidP="001E0B1A">
      <w:pPr>
        <w:spacing w:after="0" w:line="360" w:lineRule="auto"/>
        <w:jc w:val="both"/>
        <w:rPr>
          <w:rFonts w:ascii="Arial" w:hAnsi="Arial" w:cs="Arial"/>
          <w:sz w:val="24"/>
          <w:szCs w:val="24"/>
        </w:rPr>
      </w:pPr>
    </w:p>
    <w:p w:rsidR="001E0B1A" w:rsidRDefault="001E0B1A" w:rsidP="001E0B1A">
      <w:pPr>
        <w:spacing w:after="0" w:line="360" w:lineRule="auto"/>
        <w:jc w:val="both"/>
        <w:rPr>
          <w:rFonts w:ascii="Arial" w:hAnsi="Arial" w:cs="Arial"/>
          <w:sz w:val="24"/>
          <w:szCs w:val="24"/>
        </w:rPr>
      </w:pPr>
      <w:r>
        <w:rPr>
          <w:rFonts w:ascii="Arial" w:hAnsi="Arial" w:cs="Arial"/>
          <w:sz w:val="24"/>
          <w:szCs w:val="24"/>
        </w:rPr>
        <w:t>The appeals</w:t>
      </w:r>
      <w:r w:rsidR="00BD6DB0">
        <w:rPr>
          <w:rFonts w:ascii="Arial" w:hAnsi="Arial" w:cs="Arial"/>
          <w:sz w:val="24"/>
          <w:szCs w:val="24"/>
        </w:rPr>
        <w:t xml:space="preserve"> </w:t>
      </w:r>
      <w:r>
        <w:rPr>
          <w:rFonts w:ascii="Arial" w:hAnsi="Arial" w:cs="Arial"/>
          <w:sz w:val="24"/>
          <w:szCs w:val="24"/>
        </w:rPr>
        <w:t>are dismissed with costs, inclusive of the costs of one instructing and two instructed legal practitioners where engaged.</w:t>
      </w:r>
    </w:p>
    <w:p w:rsidR="00376F3D" w:rsidRPr="004F3FE9" w:rsidRDefault="00376F3D" w:rsidP="00376F3D">
      <w:pPr>
        <w:pStyle w:val="NoSpacing"/>
        <w:rPr>
          <w:rFonts w:ascii="Arial" w:hAnsi="Arial" w:cs="Arial"/>
          <w:b/>
          <w:sz w:val="24"/>
          <w:szCs w:val="24"/>
        </w:rPr>
      </w:pPr>
      <w:r w:rsidRPr="004F3FE9">
        <w:rPr>
          <w:rFonts w:ascii="Arial" w:hAnsi="Arial" w:cs="Arial"/>
          <w:b/>
          <w:sz w:val="24"/>
          <w:szCs w:val="24"/>
        </w:rPr>
        <w:t>____________________________________________________________________</w:t>
      </w:r>
    </w:p>
    <w:p w:rsidR="00376F3D" w:rsidRPr="004F3FE9" w:rsidRDefault="00376F3D" w:rsidP="00376F3D">
      <w:pPr>
        <w:pStyle w:val="NoSpacing"/>
        <w:rPr>
          <w:rFonts w:ascii="Arial" w:hAnsi="Arial" w:cs="Arial"/>
          <w:b/>
          <w:sz w:val="24"/>
          <w:szCs w:val="24"/>
        </w:rPr>
      </w:pPr>
    </w:p>
    <w:p w:rsidR="00376F3D" w:rsidRPr="004F3FE9" w:rsidRDefault="00376F3D" w:rsidP="00376F3D">
      <w:pPr>
        <w:pStyle w:val="NoSpacing"/>
        <w:jc w:val="center"/>
        <w:rPr>
          <w:rFonts w:ascii="Arial" w:hAnsi="Arial" w:cs="Arial"/>
          <w:b/>
          <w:sz w:val="24"/>
          <w:szCs w:val="24"/>
        </w:rPr>
      </w:pPr>
      <w:r w:rsidRPr="004F3FE9">
        <w:rPr>
          <w:rFonts w:ascii="Arial" w:hAnsi="Arial" w:cs="Arial"/>
          <w:b/>
          <w:sz w:val="24"/>
          <w:szCs w:val="24"/>
        </w:rPr>
        <w:t>APPEAL JUDGMENT</w:t>
      </w:r>
    </w:p>
    <w:p w:rsidR="00376F3D" w:rsidRPr="004F3FE9" w:rsidRDefault="00376F3D" w:rsidP="00376F3D">
      <w:pPr>
        <w:pStyle w:val="NoSpacing"/>
        <w:rPr>
          <w:rFonts w:ascii="Arial" w:hAnsi="Arial" w:cs="Arial"/>
          <w:b/>
          <w:sz w:val="24"/>
          <w:szCs w:val="24"/>
        </w:rPr>
      </w:pPr>
      <w:r w:rsidRPr="004F3FE9">
        <w:rPr>
          <w:rFonts w:ascii="Arial" w:hAnsi="Arial" w:cs="Arial"/>
          <w:b/>
          <w:sz w:val="24"/>
          <w:szCs w:val="24"/>
        </w:rPr>
        <w:t>____________________________________________________________________</w:t>
      </w:r>
    </w:p>
    <w:p w:rsidR="00376F3D" w:rsidRPr="00991107" w:rsidRDefault="00376F3D" w:rsidP="00376F3D">
      <w:pPr>
        <w:pStyle w:val="NoSpacing"/>
        <w:rPr>
          <w:rFonts w:ascii="Arial" w:hAnsi="Arial" w:cs="Arial"/>
          <w:sz w:val="24"/>
          <w:szCs w:val="24"/>
        </w:rPr>
      </w:pPr>
    </w:p>
    <w:p w:rsidR="00376F3D" w:rsidRDefault="00376F3D" w:rsidP="00376F3D">
      <w:pPr>
        <w:pStyle w:val="NoSpacing"/>
        <w:spacing w:line="480" w:lineRule="auto"/>
        <w:jc w:val="both"/>
        <w:rPr>
          <w:rFonts w:ascii="Arial" w:hAnsi="Arial" w:cs="Arial"/>
          <w:sz w:val="24"/>
          <w:szCs w:val="24"/>
        </w:rPr>
      </w:pPr>
      <w:r>
        <w:rPr>
          <w:rFonts w:ascii="Arial" w:hAnsi="Arial" w:cs="Arial"/>
          <w:sz w:val="24"/>
          <w:szCs w:val="24"/>
        </w:rPr>
        <w:t>FRANK AJA (SHIVUTE CJ and DAMASEB DCJ concurring):</w:t>
      </w:r>
    </w:p>
    <w:p w:rsidR="00CC6564" w:rsidRPr="00CC6564" w:rsidRDefault="00CC6564" w:rsidP="00376F3D">
      <w:pPr>
        <w:pStyle w:val="NoSpacing"/>
        <w:spacing w:line="480" w:lineRule="auto"/>
        <w:jc w:val="both"/>
        <w:rPr>
          <w:rFonts w:ascii="Arial" w:hAnsi="Arial" w:cs="Arial"/>
          <w:sz w:val="24"/>
          <w:szCs w:val="24"/>
          <w:u w:val="single"/>
        </w:rPr>
      </w:pPr>
      <w:r w:rsidRPr="00CC6564">
        <w:rPr>
          <w:rFonts w:ascii="Arial" w:hAnsi="Arial" w:cs="Arial"/>
          <w:sz w:val="24"/>
          <w:szCs w:val="24"/>
          <w:u w:val="single"/>
        </w:rPr>
        <w:t>Introduction</w:t>
      </w:r>
    </w:p>
    <w:p w:rsidR="00376F3D" w:rsidRDefault="00661226"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s 77 of the Electoral Act 5 of 2014 (the Act) a political party wh</w:t>
      </w:r>
      <w:r w:rsidR="003A4193">
        <w:rPr>
          <w:rFonts w:ascii="Arial" w:hAnsi="Arial" w:cs="Arial"/>
          <w:sz w:val="24"/>
          <w:szCs w:val="24"/>
        </w:rPr>
        <w:t>ich</w:t>
      </w:r>
      <w:r>
        <w:rPr>
          <w:rFonts w:ascii="Arial" w:hAnsi="Arial" w:cs="Arial"/>
          <w:sz w:val="24"/>
          <w:szCs w:val="24"/>
        </w:rPr>
        <w:t xml:space="preserve"> intends to participate in the elections for members of the National Assembly must provide a list of ‘at least 32 members but no</w:t>
      </w:r>
      <w:r w:rsidR="005153AB">
        <w:rPr>
          <w:rFonts w:ascii="Arial" w:hAnsi="Arial" w:cs="Arial"/>
          <w:sz w:val="24"/>
          <w:szCs w:val="24"/>
        </w:rPr>
        <w:t>t</w:t>
      </w:r>
      <w:r>
        <w:rPr>
          <w:rFonts w:ascii="Arial" w:hAnsi="Arial" w:cs="Arial"/>
          <w:sz w:val="24"/>
          <w:szCs w:val="24"/>
        </w:rPr>
        <w:t xml:space="preserve"> more than 96 candidates with a view to the filling of any seats’ to which such party may become entitled to after the results of such elections have been determined. </w:t>
      </w:r>
    </w:p>
    <w:p w:rsidR="00376F3D" w:rsidRDefault="00376F3D" w:rsidP="00376F3D">
      <w:pPr>
        <w:pStyle w:val="NoSpacing"/>
        <w:spacing w:line="480" w:lineRule="auto"/>
        <w:jc w:val="both"/>
        <w:rPr>
          <w:rFonts w:ascii="Arial" w:hAnsi="Arial" w:cs="Arial"/>
          <w:sz w:val="24"/>
          <w:szCs w:val="24"/>
        </w:rPr>
      </w:pPr>
    </w:p>
    <w:p w:rsidR="00376F3D" w:rsidRDefault="00F0775D"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said list must be presented to the Electoral Commission of Namibia (ECN) by a date proclaimed by the ECN in the </w:t>
      </w:r>
      <w:r w:rsidRPr="00F551D8">
        <w:rPr>
          <w:rFonts w:ascii="Arial" w:hAnsi="Arial" w:cs="Arial"/>
          <w:i/>
          <w:sz w:val="24"/>
          <w:szCs w:val="24"/>
        </w:rPr>
        <w:t>Gazette</w:t>
      </w:r>
      <w:r>
        <w:rPr>
          <w:rFonts w:ascii="Arial" w:hAnsi="Arial" w:cs="Arial"/>
          <w:sz w:val="24"/>
          <w:szCs w:val="24"/>
        </w:rPr>
        <w:t>.</w:t>
      </w:r>
    </w:p>
    <w:p w:rsidR="00376F3D" w:rsidRDefault="00376F3D" w:rsidP="00376F3D">
      <w:pPr>
        <w:pStyle w:val="NoSpacing"/>
        <w:spacing w:line="480" w:lineRule="auto"/>
        <w:jc w:val="both"/>
        <w:rPr>
          <w:rFonts w:ascii="Arial" w:hAnsi="Arial" w:cs="Arial"/>
          <w:sz w:val="24"/>
          <w:szCs w:val="24"/>
        </w:rPr>
      </w:pPr>
    </w:p>
    <w:p w:rsidR="00376F3D" w:rsidRDefault="00F0775D"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Popular Democ</w:t>
      </w:r>
      <w:r w:rsidR="007C5291">
        <w:rPr>
          <w:rFonts w:ascii="Arial" w:hAnsi="Arial" w:cs="Arial"/>
          <w:sz w:val="24"/>
          <w:szCs w:val="24"/>
        </w:rPr>
        <w:t>ratic Movement (PDM) is a politica</w:t>
      </w:r>
      <w:r>
        <w:rPr>
          <w:rFonts w:ascii="Arial" w:hAnsi="Arial" w:cs="Arial"/>
          <w:sz w:val="24"/>
          <w:szCs w:val="24"/>
        </w:rPr>
        <w:t xml:space="preserve">l party that participated in the 2020 elections and </w:t>
      </w:r>
      <w:r w:rsidR="007C5291">
        <w:rPr>
          <w:rFonts w:ascii="Arial" w:hAnsi="Arial" w:cs="Arial"/>
          <w:sz w:val="24"/>
          <w:szCs w:val="24"/>
        </w:rPr>
        <w:t xml:space="preserve">hence had to supply its list of candidates to the ECN which it did. For </w:t>
      </w:r>
      <w:r w:rsidR="007F7DEE">
        <w:rPr>
          <w:rFonts w:ascii="Arial" w:hAnsi="Arial" w:cs="Arial"/>
          <w:sz w:val="24"/>
          <w:szCs w:val="24"/>
        </w:rPr>
        <w:t>the</w:t>
      </w:r>
      <w:r w:rsidR="007C5291">
        <w:rPr>
          <w:rFonts w:ascii="Arial" w:hAnsi="Arial" w:cs="Arial"/>
          <w:sz w:val="24"/>
          <w:szCs w:val="24"/>
        </w:rPr>
        <w:t xml:space="preserve"> reason that will become apparent below</w:t>
      </w:r>
      <w:r w:rsidR="00F551D8">
        <w:rPr>
          <w:rFonts w:ascii="Arial" w:hAnsi="Arial" w:cs="Arial"/>
          <w:sz w:val="24"/>
          <w:szCs w:val="24"/>
        </w:rPr>
        <w:t>,</w:t>
      </w:r>
      <w:r w:rsidR="007C5291">
        <w:rPr>
          <w:rFonts w:ascii="Arial" w:hAnsi="Arial" w:cs="Arial"/>
          <w:sz w:val="24"/>
          <w:szCs w:val="24"/>
        </w:rPr>
        <w:t xml:space="preserve"> I refer to this list or to such list</w:t>
      </w:r>
      <w:r w:rsidR="009F2169">
        <w:rPr>
          <w:rFonts w:ascii="Arial" w:hAnsi="Arial" w:cs="Arial"/>
          <w:sz w:val="24"/>
          <w:szCs w:val="24"/>
        </w:rPr>
        <w:t>s</w:t>
      </w:r>
      <w:r w:rsidR="007C5291">
        <w:rPr>
          <w:rFonts w:ascii="Arial" w:hAnsi="Arial" w:cs="Arial"/>
          <w:sz w:val="24"/>
          <w:szCs w:val="24"/>
        </w:rPr>
        <w:t xml:space="preserve"> as the election list or lists.</w:t>
      </w:r>
    </w:p>
    <w:p w:rsidR="00376F3D" w:rsidRDefault="00376F3D" w:rsidP="00376F3D">
      <w:pPr>
        <w:pStyle w:val="NoSpacing"/>
        <w:spacing w:line="480" w:lineRule="auto"/>
        <w:jc w:val="both"/>
        <w:rPr>
          <w:rFonts w:ascii="Arial" w:hAnsi="Arial" w:cs="Arial"/>
          <w:sz w:val="24"/>
          <w:szCs w:val="24"/>
        </w:rPr>
      </w:pPr>
    </w:p>
    <w:p w:rsidR="00376F3D" w:rsidRDefault="0079558E"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When </w:t>
      </w:r>
      <w:r w:rsidR="007C5291">
        <w:rPr>
          <w:rFonts w:ascii="Arial" w:hAnsi="Arial" w:cs="Arial"/>
          <w:sz w:val="24"/>
          <w:szCs w:val="24"/>
        </w:rPr>
        <w:t>PDM forwarded its election list to the EC</w:t>
      </w:r>
      <w:r>
        <w:rPr>
          <w:rFonts w:ascii="Arial" w:hAnsi="Arial" w:cs="Arial"/>
          <w:sz w:val="24"/>
          <w:szCs w:val="24"/>
        </w:rPr>
        <w:t>N</w:t>
      </w:r>
      <w:r w:rsidR="00F551D8">
        <w:rPr>
          <w:rFonts w:ascii="Arial" w:hAnsi="Arial" w:cs="Arial"/>
          <w:sz w:val="24"/>
          <w:szCs w:val="24"/>
        </w:rPr>
        <w:t>,</w:t>
      </w:r>
      <w:r>
        <w:rPr>
          <w:rFonts w:ascii="Arial" w:hAnsi="Arial" w:cs="Arial"/>
          <w:sz w:val="24"/>
          <w:szCs w:val="24"/>
        </w:rPr>
        <w:t xml:space="preserve"> the latter pointed out to </w:t>
      </w:r>
      <w:r w:rsidR="007C5291">
        <w:rPr>
          <w:rFonts w:ascii="Arial" w:hAnsi="Arial" w:cs="Arial"/>
          <w:sz w:val="24"/>
          <w:szCs w:val="24"/>
        </w:rPr>
        <w:t>PDM that some of the persons mentioned on the election list did not qualify to be included on the said list as they were either ‘remunerated members of the public service’ or members of the ‘National Council, Regional Council</w:t>
      </w:r>
      <w:r w:rsidR="00C00745">
        <w:rPr>
          <w:rFonts w:ascii="Arial" w:hAnsi="Arial" w:cs="Arial"/>
          <w:sz w:val="24"/>
          <w:szCs w:val="24"/>
        </w:rPr>
        <w:t>s</w:t>
      </w:r>
      <w:r w:rsidR="007C5291">
        <w:rPr>
          <w:rFonts w:ascii="Arial" w:hAnsi="Arial" w:cs="Arial"/>
          <w:sz w:val="24"/>
          <w:szCs w:val="24"/>
        </w:rPr>
        <w:t xml:space="preserve"> or Local Authorities.</w:t>
      </w:r>
      <w:r w:rsidR="00F551D8">
        <w:rPr>
          <w:rFonts w:ascii="Arial" w:hAnsi="Arial" w:cs="Arial"/>
          <w:sz w:val="24"/>
          <w:szCs w:val="24"/>
        </w:rPr>
        <w:t>’</w:t>
      </w:r>
      <w:r w:rsidR="007C5291">
        <w:rPr>
          <w:rStyle w:val="FootnoteReference"/>
          <w:rFonts w:ascii="Arial" w:hAnsi="Arial" w:cs="Arial"/>
          <w:sz w:val="24"/>
          <w:szCs w:val="24"/>
        </w:rPr>
        <w:footnoteReference w:id="1"/>
      </w:r>
    </w:p>
    <w:p w:rsidR="00376F3D" w:rsidRDefault="00376F3D" w:rsidP="00376F3D">
      <w:pPr>
        <w:pStyle w:val="NoSpacing"/>
        <w:spacing w:line="480" w:lineRule="auto"/>
        <w:jc w:val="both"/>
        <w:rPr>
          <w:rFonts w:ascii="Arial" w:hAnsi="Arial" w:cs="Arial"/>
          <w:sz w:val="24"/>
          <w:szCs w:val="24"/>
        </w:rPr>
      </w:pPr>
    </w:p>
    <w:p w:rsidR="00376F3D" w:rsidRDefault="005B1744"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PDM in response submitted a new election list in which the candidates objected to were removed and replaced by candidates who were not disqualified from becoming members of the National Assembly. This </w:t>
      </w:r>
      <w:r w:rsidR="00E52864">
        <w:rPr>
          <w:rFonts w:ascii="Arial" w:hAnsi="Arial" w:cs="Arial"/>
          <w:sz w:val="24"/>
          <w:szCs w:val="24"/>
        </w:rPr>
        <w:t>lat</w:t>
      </w:r>
      <w:r w:rsidR="00187515">
        <w:rPr>
          <w:rFonts w:ascii="Arial" w:hAnsi="Arial" w:cs="Arial"/>
          <w:sz w:val="24"/>
          <w:szCs w:val="24"/>
        </w:rPr>
        <w:t>t</w:t>
      </w:r>
      <w:r w:rsidR="00E52864">
        <w:rPr>
          <w:rFonts w:ascii="Arial" w:hAnsi="Arial" w:cs="Arial"/>
          <w:sz w:val="24"/>
          <w:szCs w:val="24"/>
        </w:rPr>
        <w:t xml:space="preserve">er election list was then published in the </w:t>
      </w:r>
      <w:r w:rsidR="00E52864" w:rsidRPr="00F551D8">
        <w:rPr>
          <w:rFonts w:ascii="Arial" w:hAnsi="Arial" w:cs="Arial"/>
          <w:i/>
          <w:sz w:val="24"/>
          <w:szCs w:val="24"/>
        </w:rPr>
        <w:t>Gazette</w:t>
      </w:r>
      <w:r w:rsidR="00E52864">
        <w:rPr>
          <w:rFonts w:ascii="Arial" w:hAnsi="Arial" w:cs="Arial"/>
          <w:sz w:val="24"/>
          <w:szCs w:val="24"/>
        </w:rPr>
        <w:t xml:space="preserve"> pursuant to s 78 of the Act. </w:t>
      </w:r>
    </w:p>
    <w:p w:rsidR="00376F3D" w:rsidRDefault="00376F3D" w:rsidP="00376F3D">
      <w:pPr>
        <w:pStyle w:val="NoSpacing"/>
        <w:spacing w:line="480" w:lineRule="auto"/>
        <w:jc w:val="both"/>
        <w:rPr>
          <w:rFonts w:ascii="Arial" w:hAnsi="Arial" w:cs="Arial"/>
          <w:sz w:val="24"/>
          <w:szCs w:val="24"/>
        </w:rPr>
      </w:pPr>
    </w:p>
    <w:p w:rsidR="00376F3D" w:rsidRDefault="00F56B7D"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result o</w:t>
      </w:r>
      <w:r w:rsidR="000F4044">
        <w:rPr>
          <w:rFonts w:ascii="Arial" w:hAnsi="Arial" w:cs="Arial"/>
          <w:sz w:val="24"/>
          <w:szCs w:val="24"/>
        </w:rPr>
        <w:t>f the election was such that</w:t>
      </w:r>
      <w:r>
        <w:rPr>
          <w:rFonts w:ascii="Arial" w:hAnsi="Arial" w:cs="Arial"/>
          <w:sz w:val="24"/>
          <w:szCs w:val="24"/>
        </w:rPr>
        <w:t xml:space="preserve"> PDM became entitled to appoint 16 member</w:t>
      </w:r>
      <w:r w:rsidR="000F4044">
        <w:rPr>
          <w:rFonts w:ascii="Arial" w:hAnsi="Arial" w:cs="Arial"/>
          <w:sz w:val="24"/>
          <w:szCs w:val="24"/>
        </w:rPr>
        <w:t xml:space="preserve">s to the National Assembly. </w:t>
      </w:r>
      <w:r>
        <w:rPr>
          <w:rFonts w:ascii="Arial" w:hAnsi="Arial" w:cs="Arial"/>
          <w:sz w:val="24"/>
          <w:szCs w:val="24"/>
        </w:rPr>
        <w:t xml:space="preserve">PDM </w:t>
      </w:r>
      <w:r w:rsidR="00C00745">
        <w:rPr>
          <w:rFonts w:ascii="Arial" w:hAnsi="Arial" w:cs="Arial"/>
          <w:sz w:val="24"/>
          <w:szCs w:val="24"/>
        </w:rPr>
        <w:t>then</w:t>
      </w:r>
      <w:r>
        <w:rPr>
          <w:rFonts w:ascii="Arial" w:hAnsi="Arial" w:cs="Arial"/>
          <w:sz w:val="24"/>
          <w:szCs w:val="24"/>
        </w:rPr>
        <w:t xml:space="preserve"> reverted to their original election list and provided it to the </w:t>
      </w:r>
      <w:r w:rsidR="007F7DEE">
        <w:rPr>
          <w:rFonts w:ascii="Arial" w:hAnsi="Arial" w:cs="Arial"/>
          <w:sz w:val="24"/>
          <w:szCs w:val="24"/>
        </w:rPr>
        <w:t>ECN</w:t>
      </w:r>
      <w:r w:rsidR="00D50688">
        <w:rPr>
          <w:rFonts w:ascii="Arial" w:hAnsi="Arial" w:cs="Arial"/>
          <w:sz w:val="24"/>
          <w:szCs w:val="24"/>
        </w:rPr>
        <w:t xml:space="preserve"> for the purpose</w:t>
      </w:r>
      <w:r>
        <w:rPr>
          <w:rFonts w:ascii="Arial" w:hAnsi="Arial" w:cs="Arial"/>
          <w:sz w:val="24"/>
          <w:szCs w:val="24"/>
        </w:rPr>
        <w:t xml:space="preserve"> of the</w:t>
      </w:r>
      <w:r w:rsidR="004262A3">
        <w:rPr>
          <w:rFonts w:ascii="Arial" w:hAnsi="Arial" w:cs="Arial"/>
          <w:sz w:val="24"/>
          <w:szCs w:val="24"/>
        </w:rPr>
        <w:t xml:space="preserve"> publicising</w:t>
      </w:r>
      <w:r w:rsidR="007F7DEE">
        <w:rPr>
          <w:rFonts w:ascii="Arial" w:hAnsi="Arial" w:cs="Arial"/>
          <w:sz w:val="24"/>
          <w:szCs w:val="24"/>
        </w:rPr>
        <w:t xml:space="preserve"> of the results of the election </w:t>
      </w:r>
      <w:r>
        <w:rPr>
          <w:rFonts w:ascii="Arial" w:hAnsi="Arial" w:cs="Arial"/>
          <w:sz w:val="24"/>
          <w:szCs w:val="24"/>
        </w:rPr>
        <w:t>of the newly elected members of the National Assembly. I can only assume that the per</w:t>
      </w:r>
      <w:r w:rsidR="000F4044">
        <w:rPr>
          <w:rFonts w:ascii="Arial" w:hAnsi="Arial" w:cs="Arial"/>
          <w:sz w:val="24"/>
          <w:szCs w:val="24"/>
        </w:rPr>
        <w:t xml:space="preserve">sons on the initial list of </w:t>
      </w:r>
      <w:r>
        <w:rPr>
          <w:rFonts w:ascii="Arial" w:hAnsi="Arial" w:cs="Arial"/>
          <w:sz w:val="24"/>
          <w:szCs w:val="24"/>
        </w:rPr>
        <w:t xml:space="preserve">PDM, when it became </w:t>
      </w:r>
      <w:r w:rsidRPr="00251C0F">
        <w:rPr>
          <w:rFonts w:ascii="Arial" w:hAnsi="Arial" w:cs="Arial"/>
          <w:sz w:val="24"/>
          <w:szCs w:val="24"/>
        </w:rPr>
        <w:t>clear</w:t>
      </w:r>
      <w:r>
        <w:rPr>
          <w:rFonts w:ascii="Arial" w:hAnsi="Arial" w:cs="Arial"/>
          <w:sz w:val="24"/>
          <w:szCs w:val="24"/>
        </w:rPr>
        <w:t xml:space="preserve"> after the elections </w:t>
      </w:r>
      <w:r w:rsidR="00A41946">
        <w:rPr>
          <w:rFonts w:ascii="Arial" w:hAnsi="Arial" w:cs="Arial"/>
          <w:sz w:val="24"/>
          <w:szCs w:val="24"/>
        </w:rPr>
        <w:t>t</w:t>
      </w:r>
      <w:r w:rsidR="007F7DEE">
        <w:rPr>
          <w:rFonts w:ascii="Arial" w:hAnsi="Arial" w:cs="Arial"/>
          <w:sz w:val="24"/>
          <w:szCs w:val="24"/>
        </w:rPr>
        <w:t xml:space="preserve">hat they would be entitled to </w:t>
      </w:r>
      <w:r w:rsidR="00A41946">
        <w:rPr>
          <w:rFonts w:ascii="Arial" w:hAnsi="Arial" w:cs="Arial"/>
          <w:sz w:val="24"/>
          <w:szCs w:val="24"/>
        </w:rPr>
        <w:t>seat</w:t>
      </w:r>
      <w:r w:rsidR="007F7DEE">
        <w:rPr>
          <w:rFonts w:ascii="Arial" w:hAnsi="Arial" w:cs="Arial"/>
          <w:sz w:val="24"/>
          <w:szCs w:val="24"/>
        </w:rPr>
        <w:t>s</w:t>
      </w:r>
      <w:r w:rsidR="00A41946">
        <w:rPr>
          <w:rFonts w:ascii="Arial" w:hAnsi="Arial" w:cs="Arial"/>
          <w:sz w:val="24"/>
          <w:szCs w:val="24"/>
        </w:rPr>
        <w:t xml:space="preserve"> in the National Assembly</w:t>
      </w:r>
      <w:r w:rsidR="008A0B7F">
        <w:rPr>
          <w:rFonts w:ascii="Arial" w:hAnsi="Arial" w:cs="Arial"/>
          <w:sz w:val="24"/>
          <w:szCs w:val="24"/>
        </w:rPr>
        <w:t>,</w:t>
      </w:r>
      <w:r w:rsidR="00A41946">
        <w:rPr>
          <w:rFonts w:ascii="Arial" w:hAnsi="Arial" w:cs="Arial"/>
          <w:sz w:val="24"/>
          <w:szCs w:val="24"/>
        </w:rPr>
        <w:t xml:space="preserve"> but for their dis</w:t>
      </w:r>
      <w:r w:rsidR="00251C0F">
        <w:rPr>
          <w:rFonts w:ascii="Arial" w:hAnsi="Arial" w:cs="Arial"/>
          <w:sz w:val="24"/>
          <w:szCs w:val="24"/>
        </w:rPr>
        <w:t>qualifications, decided to resign from the positions that disqualified them from becoming members of the National Assembly.</w:t>
      </w:r>
    </w:p>
    <w:p w:rsidR="00251C0F" w:rsidRDefault="00251C0F" w:rsidP="00251C0F">
      <w:pPr>
        <w:pStyle w:val="NoSpacing"/>
        <w:spacing w:line="480" w:lineRule="auto"/>
        <w:jc w:val="both"/>
        <w:rPr>
          <w:rFonts w:ascii="Arial" w:hAnsi="Arial" w:cs="Arial"/>
          <w:sz w:val="24"/>
          <w:szCs w:val="24"/>
        </w:rPr>
      </w:pPr>
    </w:p>
    <w:p w:rsidR="00376F3D" w:rsidRPr="00C4622F" w:rsidRDefault="000F4044"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When it became clear that </w:t>
      </w:r>
      <w:r w:rsidR="00251C0F">
        <w:rPr>
          <w:rFonts w:ascii="Arial" w:hAnsi="Arial" w:cs="Arial"/>
          <w:sz w:val="24"/>
          <w:szCs w:val="24"/>
        </w:rPr>
        <w:t xml:space="preserve">PDM would revert to its original election list for the purpose of the said swearing-in </w:t>
      </w:r>
      <w:r w:rsidR="00C4622F">
        <w:rPr>
          <w:rFonts w:ascii="Arial" w:hAnsi="Arial" w:cs="Arial"/>
          <w:sz w:val="24"/>
          <w:szCs w:val="24"/>
        </w:rPr>
        <w:t>ceremony</w:t>
      </w:r>
      <w:r w:rsidR="007F2A4F">
        <w:rPr>
          <w:rFonts w:ascii="Arial" w:hAnsi="Arial" w:cs="Arial"/>
          <w:sz w:val="24"/>
          <w:szCs w:val="24"/>
        </w:rPr>
        <w:t>,</w:t>
      </w:r>
      <w:r w:rsidR="00C4622F">
        <w:rPr>
          <w:rFonts w:ascii="Arial" w:hAnsi="Arial" w:cs="Arial"/>
          <w:sz w:val="24"/>
          <w:szCs w:val="24"/>
        </w:rPr>
        <w:t xml:space="preserve"> two of the candidates who appeared on the </w:t>
      </w:r>
      <w:r w:rsidR="007F7DEE">
        <w:rPr>
          <w:rFonts w:ascii="Arial" w:hAnsi="Arial" w:cs="Arial"/>
          <w:sz w:val="24"/>
          <w:szCs w:val="24"/>
        </w:rPr>
        <w:t>gazetted</w:t>
      </w:r>
      <w:r w:rsidR="00C4622F">
        <w:rPr>
          <w:rFonts w:ascii="Arial" w:hAnsi="Arial" w:cs="Arial"/>
          <w:sz w:val="24"/>
          <w:szCs w:val="24"/>
        </w:rPr>
        <w:t xml:space="preserve"> election list (30</w:t>
      </w:r>
      <w:r w:rsidR="00C4622F" w:rsidRPr="00C4622F">
        <w:rPr>
          <w:rFonts w:ascii="Arial" w:hAnsi="Arial" w:cs="Arial"/>
          <w:sz w:val="24"/>
          <w:szCs w:val="24"/>
          <w:vertAlign w:val="superscript"/>
        </w:rPr>
        <w:t>th</w:t>
      </w:r>
      <w:r w:rsidR="00C4622F">
        <w:rPr>
          <w:rFonts w:ascii="Arial" w:hAnsi="Arial" w:cs="Arial"/>
          <w:sz w:val="24"/>
          <w:szCs w:val="24"/>
        </w:rPr>
        <w:t xml:space="preserve"> and 31</w:t>
      </w:r>
      <w:r w:rsidR="00C4622F" w:rsidRPr="00C4622F">
        <w:rPr>
          <w:rFonts w:ascii="Arial" w:hAnsi="Arial" w:cs="Arial"/>
          <w:sz w:val="24"/>
          <w:szCs w:val="24"/>
          <w:vertAlign w:val="superscript"/>
        </w:rPr>
        <w:t>st</w:t>
      </w:r>
      <w:r w:rsidR="00C4622F">
        <w:rPr>
          <w:rFonts w:ascii="Arial" w:hAnsi="Arial" w:cs="Arial"/>
          <w:sz w:val="24"/>
          <w:szCs w:val="24"/>
        </w:rPr>
        <w:t xml:space="preserve"> respondents) approached the Electoral Court on an </w:t>
      </w:r>
      <w:r w:rsidR="00C4622F">
        <w:rPr>
          <w:rFonts w:ascii="Arial" w:hAnsi="Arial" w:cs="Arial"/>
          <w:sz w:val="24"/>
          <w:szCs w:val="24"/>
        </w:rPr>
        <w:lastRenderedPageBreak/>
        <w:t xml:space="preserve">urgent </w:t>
      </w:r>
      <w:r w:rsidR="009F2169">
        <w:rPr>
          <w:rFonts w:ascii="Arial" w:hAnsi="Arial" w:cs="Arial"/>
          <w:sz w:val="24"/>
          <w:szCs w:val="24"/>
        </w:rPr>
        <w:t xml:space="preserve">application </w:t>
      </w:r>
      <w:r>
        <w:rPr>
          <w:rFonts w:ascii="Arial" w:hAnsi="Arial" w:cs="Arial"/>
          <w:sz w:val="24"/>
          <w:szCs w:val="24"/>
        </w:rPr>
        <w:t>to compel</w:t>
      </w:r>
      <w:r w:rsidR="00C4622F">
        <w:rPr>
          <w:rFonts w:ascii="Arial" w:hAnsi="Arial" w:cs="Arial"/>
          <w:sz w:val="24"/>
          <w:szCs w:val="24"/>
        </w:rPr>
        <w:t xml:space="preserve"> PDM to adhere to the list published by the ECN. Due to circumstances</w:t>
      </w:r>
      <w:r w:rsidR="00442CBE">
        <w:rPr>
          <w:rFonts w:ascii="Arial" w:hAnsi="Arial" w:cs="Arial"/>
          <w:sz w:val="24"/>
          <w:szCs w:val="24"/>
        </w:rPr>
        <w:t>,</w:t>
      </w:r>
      <w:r w:rsidR="00C4622F">
        <w:rPr>
          <w:rFonts w:ascii="Arial" w:hAnsi="Arial" w:cs="Arial"/>
          <w:sz w:val="24"/>
          <w:szCs w:val="24"/>
        </w:rPr>
        <w:t xml:space="preserve"> </w:t>
      </w:r>
      <w:r w:rsidR="007F7DEE">
        <w:rPr>
          <w:rFonts w:ascii="Arial" w:hAnsi="Arial" w:cs="Arial"/>
          <w:sz w:val="24"/>
          <w:szCs w:val="24"/>
        </w:rPr>
        <w:t xml:space="preserve">the </w:t>
      </w:r>
      <w:r w:rsidR="00C4622F">
        <w:rPr>
          <w:rFonts w:ascii="Arial" w:hAnsi="Arial" w:cs="Arial"/>
          <w:sz w:val="24"/>
          <w:szCs w:val="24"/>
        </w:rPr>
        <w:t xml:space="preserve">swearing-in ceremony went ahead and the application was amended to </w:t>
      </w:r>
      <w:r w:rsidR="00FA7BC7">
        <w:rPr>
          <w:rFonts w:ascii="Arial" w:hAnsi="Arial" w:cs="Arial"/>
          <w:sz w:val="24"/>
          <w:szCs w:val="24"/>
        </w:rPr>
        <w:t xml:space="preserve">also include </w:t>
      </w:r>
      <w:r w:rsidR="009F2169">
        <w:rPr>
          <w:rFonts w:ascii="Arial" w:hAnsi="Arial" w:cs="Arial"/>
          <w:sz w:val="24"/>
          <w:szCs w:val="24"/>
        </w:rPr>
        <w:t>a</w:t>
      </w:r>
      <w:r w:rsidR="00C4622F" w:rsidRPr="00C4622F">
        <w:rPr>
          <w:rFonts w:ascii="Arial" w:hAnsi="Arial" w:cs="Arial"/>
          <w:sz w:val="24"/>
          <w:szCs w:val="24"/>
        </w:rPr>
        <w:t xml:space="preserve"> declarator</w:t>
      </w:r>
      <w:r w:rsidR="00FA7BC7">
        <w:rPr>
          <w:rFonts w:ascii="Arial" w:hAnsi="Arial" w:cs="Arial"/>
          <w:sz w:val="24"/>
          <w:szCs w:val="24"/>
        </w:rPr>
        <w:t>y order to the effect that the gazetted</w:t>
      </w:r>
      <w:r w:rsidR="00C4622F" w:rsidRPr="00C4622F">
        <w:rPr>
          <w:rFonts w:ascii="Arial" w:hAnsi="Arial" w:cs="Arial"/>
          <w:sz w:val="24"/>
          <w:szCs w:val="24"/>
        </w:rPr>
        <w:t xml:space="preserve"> </w:t>
      </w:r>
      <w:r w:rsidR="00C4622F">
        <w:rPr>
          <w:rFonts w:ascii="Arial" w:hAnsi="Arial" w:cs="Arial"/>
          <w:sz w:val="24"/>
          <w:szCs w:val="24"/>
        </w:rPr>
        <w:t>list had to be adhered to and that the swearing-in of the specific members (who had to be removed from the initial list) was ‘unconstitutional</w:t>
      </w:r>
      <w:r w:rsidR="003305F2">
        <w:rPr>
          <w:rFonts w:ascii="Arial" w:hAnsi="Arial" w:cs="Arial"/>
          <w:sz w:val="24"/>
          <w:szCs w:val="24"/>
        </w:rPr>
        <w:t>, unlawful and therefore null and void’.</w:t>
      </w:r>
    </w:p>
    <w:p w:rsidR="00376F3D" w:rsidRDefault="00376F3D" w:rsidP="00376F3D">
      <w:pPr>
        <w:pStyle w:val="NoSpacing"/>
        <w:spacing w:line="480" w:lineRule="auto"/>
        <w:jc w:val="both"/>
        <w:rPr>
          <w:rFonts w:ascii="Arial" w:hAnsi="Arial" w:cs="Arial"/>
          <w:sz w:val="24"/>
          <w:szCs w:val="24"/>
        </w:rPr>
      </w:pPr>
    </w:p>
    <w:p w:rsidR="00376F3D" w:rsidRDefault="000F4044"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Both</w:t>
      </w:r>
      <w:r w:rsidR="00D50688">
        <w:rPr>
          <w:rFonts w:ascii="Arial" w:hAnsi="Arial" w:cs="Arial"/>
          <w:sz w:val="24"/>
          <w:szCs w:val="24"/>
        </w:rPr>
        <w:t xml:space="preserve"> </w:t>
      </w:r>
      <w:r w:rsidR="004262A3">
        <w:rPr>
          <w:rFonts w:ascii="Arial" w:hAnsi="Arial" w:cs="Arial"/>
          <w:sz w:val="24"/>
          <w:szCs w:val="24"/>
        </w:rPr>
        <w:t>PDM and</w:t>
      </w:r>
      <w:r w:rsidR="003305F2">
        <w:rPr>
          <w:rFonts w:ascii="Arial" w:hAnsi="Arial" w:cs="Arial"/>
          <w:sz w:val="24"/>
          <w:szCs w:val="24"/>
        </w:rPr>
        <w:t xml:space="preserve"> ECN opposed the application, essentially maintaining that Schedule 4 to the Constitution allows a political party the freedom to ‘choose in its own discretion which persons to nominate as members of</w:t>
      </w:r>
      <w:r w:rsidR="003A4193">
        <w:rPr>
          <w:rFonts w:ascii="Arial" w:hAnsi="Arial" w:cs="Arial"/>
          <w:sz w:val="24"/>
          <w:szCs w:val="24"/>
        </w:rPr>
        <w:t xml:space="preserve"> the National Assembly to fill </w:t>
      </w:r>
      <w:r w:rsidR="003305F2">
        <w:rPr>
          <w:rFonts w:ascii="Arial" w:hAnsi="Arial" w:cs="Arial"/>
          <w:sz w:val="24"/>
          <w:szCs w:val="24"/>
        </w:rPr>
        <w:t>the said seats’. In the case of the ECN</w:t>
      </w:r>
      <w:r w:rsidR="007F2A4F">
        <w:rPr>
          <w:rFonts w:ascii="Arial" w:hAnsi="Arial" w:cs="Arial"/>
          <w:sz w:val="24"/>
          <w:szCs w:val="24"/>
        </w:rPr>
        <w:t>,</w:t>
      </w:r>
      <w:r w:rsidR="003305F2">
        <w:rPr>
          <w:rFonts w:ascii="Arial" w:hAnsi="Arial" w:cs="Arial"/>
          <w:sz w:val="24"/>
          <w:szCs w:val="24"/>
        </w:rPr>
        <w:t xml:space="preserve"> its stance was backed up by the opinions of two eminent South African l</w:t>
      </w:r>
      <w:r w:rsidR="00FA015F">
        <w:rPr>
          <w:rFonts w:ascii="Arial" w:hAnsi="Arial" w:cs="Arial"/>
          <w:sz w:val="24"/>
          <w:szCs w:val="24"/>
        </w:rPr>
        <w:t>awyers</w:t>
      </w:r>
      <w:r w:rsidR="003305F2">
        <w:rPr>
          <w:rFonts w:ascii="Arial" w:hAnsi="Arial" w:cs="Arial"/>
          <w:sz w:val="24"/>
          <w:szCs w:val="24"/>
        </w:rPr>
        <w:t xml:space="preserve">. </w:t>
      </w:r>
    </w:p>
    <w:p w:rsidR="00376F3D" w:rsidRDefault="00376F3D" w:rsidP="00376F3D">
      <w:pPr>
        <w:pStyle w:val="NoSpacing"/>
        <w:spacing w:line="480" w:lineRule="auto"/>
        <w:jc w:val="both"/>
        <w:rPr>
          <w:rFonts w:ascii="Arial" w:hAnsi="Arial" w:cs="Arial"/>
          <w:sz w:val="24"/>
          <w:szCs w:val="24"/>
        </w:rPr>
      </w:pPr>
    </w:p>
    <w:p w:rsidR="00376F3D" w:rsidRDefault="00DE1223"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question relating to the jurisdiction of the Electoral Court was also raised </w:t>
      </w:r>
      <w:r w:rsidRPr="00DE1223">
        <w:rPr>
          <w:rFonts w:ascii="Arial" w:hAnsi="Arial" w:cs="Arial"/>
          <w:i/>
          <w:sz w:val="24"/>
          <w:szCs w:val="24"/>
        </w:rPr>
        <w:t>in initio</w:t>
      </w:r>
      <w:r w:rsidR="000F4044">
        <w:rPr>
          <w:rFonts w:ascii="Arial" w:hAnsi="Arial" w:cs="Arial"/>
          <w:sz w:val="24"/>
          <w:szCs w:val="24"/>
        </w:rPr>
        <w:t xml:space="preserve"> by</w:t>
      </w:r>
      <w:r>
        <w:rPr>
          <w:rFonts w:ascii="Arial" w:hAnsi="Arial" w:cs="Arial"/>
          <w:sz w:val="24"/>
          <w:szCs w:val="24"/>
        </w:rPr>
        <w:t xml:space="preserve"> PDM. This arose from the provisions of s 170(2) of the Act which states that the Electoral Court ‘must conclusively determine post-election matters seven days before the swearing-in’ of a potential member of the National Assembl</w:t>
      </w:r>
      <w:r w:rsidR="000F4044">
        <w:rPr>
          <w:rFonts w:ascii="Arial" w:hAnsi="Arial" w:cs="Arial"/>
          <w:sz w:val="24"/>
          <w:szCs w:val="24"/>
        </w:rPr>
        <w:t xml:space="preserve">y. The stance of </w:t>
      </w:r>
      <w:r>
        <w:rPr>
          <w:rFonts w:ascii="Arial" w:hAnsi="Arial" w:cs="Arial"/>
          <w:sz w:val="24"/>
          <w:szCs w:val="24"/>
        </w:rPr>
        <w:t>PDM was that as the application could only be finalised subsequent to the swearing-in ceremony</w:t>
      </w:r>
      <w:r w:rsidR="007F2A4F">
        <w:rPr>
          <w:rFonts w:ascii="Arial" w:hAnsi="Arial" w:cs="Arial"/>
          <w:sz w:val="24"/>
          <w:szCs w:val="24"/>
        </w:rPr>
        <w:t>,</w:t>
      </w:r>
      <w:r>
        <w:rPr>
          <w:rFonts w:ascii="Arial" w:hAnsi="Arial" w:cs="Arial"/>
          <w:sz w:val="24"/>
          <w:szCs w:val="24"/>
        </w:rPr>
        <w:t xml:space="preserve"> the Electoral Court did not have jurisdiction to hear the matter. </w:t>
      </w:r>
    </w:p>
    <w:p w:rsidR="00376F3D" w:rsidRDefault="00376F3D" w:rsidP="00376F3D">
      <w:pPr>
        <w:pStyle w:val="NoSpacing"/>
        <w:spacing w:line="480" w:lineRule="auto"/>
        <w:jc w:val="both"/>
        <w:rPr>
          <w:rFonts w:ascii="Arial" w:hAnsi="Arial" w:cs="Arial"/>
          <w:sz w:val="24"/>
          <w:szCs w:val="24"/>
        </w:rPr>
      </w:pPr>
    </w:p>
    <w:p w:rsidR="008A0B7F" w:rsidRDefault="00DE1223" w:rsidP="008A0B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Electoral Court dismissed the challenge to its jurisdiction and granted the relief sought </w:t>
      </w:r>
      <w:r w:rsidR="000F4044">
        <w:rPr>
          <w:rFonts w:ascii="Arial" w:hAnsi="Arial" w:cs="Arial"/>
          <w:sz w:val="24"/>
          <w:szCs w:val="24"/>
        </w:rPr>
        <w:t xml:space="preserve">by the two applicants. Both </w:t>
      </w:r>
      <w:r>
        <w:rPr>
          <w:rFonts w:ascii="Arial" w:hAnsi="Arial" w:cs="Arial"/>
          <w:sz w:val="24"/>
          <w:szCs w:val="24"/>
        </w:rPr>
        <w:t>PDM and ECN filed notices of appeal against the judgment of the Electoral Court. As the record is the same in respect of both appeals and as the same issues also arise on the merits in both appeals</w:t>
      </w:r>
      <w:r w:rsidR="007F2A4F">
        <w:rPr>
          <w:rFonts w:ascii="Arial" w:hAnsi="Arial" w:cs="Arial"/>
          <w:sz w:val="24"/>
          <w:szCs w:val="24"/>
        </w:rPr>
        <w:t>,</w:t>
      </w:r>
      <w:r>
        <w:rPr>
          <w:rFonts w:ascii="Arial" w:hAnsi="Arial" w:cs="Arial"/>
          <w:sz w:val="24"/>
          <w:szCs w:val="24"/>
        </w:rPr>
        <w:t xml:space="preserve"> these appeals were heard together. For the pur</w:t>
      </w:r>
      <w:r w:rsidR="00A05CB6">
        <w:rPr>
          <w:rFonts w:ascii="Arial" w:hAnsi="Arial" w:cs="Arial"/>
          <w:sz w:val="24"/>
          <w:szCs w:val="24"/>
        </w:rPr>
        <w:t>pose of convenience</w:t>
      </w:r>
      <w:r w:rsidR="007F2A4F">
        <w:rPr>
          <w:rFonts w:ascii="Arial" w:hAnsi="Arial" w:cs="Arial"/>
          <w:sz w:val="24"/>
          <w:szCs w:val="24"/>
        </w:rPr>
        <w:t>,</w:t>
      </w:r>
      <w:r w:rsidR="008A0B7F">
        <w:rPr>
          <w:rFonts w:ascii="Arial" w:hAnsi="Arial" w:cs="Arial"/>
          <w:sz w:val="24"/>
          <w:szCs w:val="24"/>
        </w:rPr>
        <w:t xml:space="preserve"> I refer to the parties in this matter as </w:t>
      </w:r>
      <w:r w:rsidR="008A0B7F">
        <w:rPr>
          <w:rFonts w:ascii="Arial" w:hAnsi="Arial" w:cs="Arial"/>
          <w:sz w:val="24"/>
          <w:szCs w:val="24"/>
        </w:rPr>
        <w:lastRenderedPageBreak/>
        <w:t>they</w:t>
      </w:r>
      <w:r w:rsidR="000F4044">
        <w:rPr>
          <w:rFonts w:ascii="Arial" w:hAnsi="Arial" w:cs="Arial"/>
          <w:sz w:val="24"/>
          <w:szCs w:val="24"/>
        </w:rPr>
        <w:t xml:space="preserve"> are cited in </w:t>
      </w:r>
      <w:r w:rsidR="004262A3">
        <w:rPr>
          <w:rFonts w:ascii="Arial" w:hAnsi="Arial" w:cs="Arial"/>
          <w:sz w:val="24"/>
          <w:szCs w:val="24"/>
        </w:rPr>
        <w:t>PDM’s appeal.</w:t>
      </w:r>
      <w:r w:rsidR="008A0B7F">
        <w:rPr>
          <w:rFonts w:ascii="Arial" w:hAnsi="Arial" w:cs="Arial"/>
          <w:sz w:val="24"/>
          <w:szCs w:val="24"/>
        </w:rPr>
        <w:t xml:space="preserve"> The judgment however is in respect of both the appeal</w:t>
      </w:r>
      <w:r w:rsidR="00D50688">
        <w:rPr>
          <w:rFonts w:ascii="Arial" w:hAnsi="Arial" w:cs="Arial"/>
          <w:sz w:val="24"/>
          <w:szCs w:val="24"/>
        </w:rPr>
        <w:t>s</w:t>
      </w:r>
      <w:r w:rsidR="004262A3">
        <w:rPr>
          <w:rFonts w:ascii="Arial" w:hAnsi="Arial" w:cs="Arial"/>
          <w:sz w:val="24"/>
          <w:szCs w:val="24"/>
        </w:rPr>
        <w:t xml:space="preserve"> </w:t>
      </w:r>
      <w:r w:rsidR="007F2A4F">
        <w:rPr>
          <w:rFonts w:ascii="Arial" w:hAnsi="Arial" w:cs="Arial"/>
          <w:sz w:val="24"/>
          <w:szCs w:val="24"/>
        </w:rPr>
        <w:t>(ie</w:t>
      </w:r>
      <w:r w:rsidR="000F4044">
        <w:rPr>
          <w:rFonts w:ascii="Arial" w:hAnsi="Arial" w:cs="Arial"/>
          <w:sz w:val="24"/>
          <w:szCs w:val="24"/>
        </w:rPr>
        <w:t xml:space="preserve"> </w:t>
      </w:r>
      <w:r w:rsidR="008A0B7F">
        <w:rPr>
          <w:rFonts w:ascii="Arial" w:hAnsi="Arial" w:cs="Arial"/>
          <w:sz w:val="24"/>
          <w:szCs w:val="24"/>
        </w:rPr>
        <w:t>PDM</w:t>
      </w:r>
      <w:r w:rsidR="007F2A4F">
        <w:rPr>
          <w:rFonts w:ascii="Arial" w:hAnsi="Arial" w:cs="Arial"/>
          <w:sz w:val="24"/>
          <w:szCs w:val="24"/>
        </w:rPr>
        <w:t>’s</w:t>
      </w:r>
      <w:r w:rsidR="004262A3">
        <w:rPr>
          <w:rFonts w:ascii="Arial" w:hAnsi="Arial" w:cs="Arial"/>
          <w:sz w:val="24"/>
          <w:szCs w:val="24"/>
        </w:rPr>
        <w:t xml:space="preserve"> (SA 59/2020) and</w:t>
      </w:r>
      <w:r w:rsidR="008A0B7F">
        <w:rPr>
          <w:rFonts w:ascii="Arial" w:hAnsi="Arial" w:cs="Arial"/>
          <w:sz w:val="24"/>
          <w:szCs w:val="24"/>
        </w:rPr>
        <w:t xml:space="preserve"> ECN</w:t>
      </w:r>
      <w:r w:rsidR="007F2A4F">
        <w:rPr>
          <w:rFonts w:ascii="Arial" w:hAnsi="Arial" w:cs="Arial"/>
          <w:sz w:val="24"/>
          <w:szCs w:val="24"/>
        </w:rPr>
        <w:t>’s</w:t>
      </w:r>
      <w:r w:rsidR="008A0B7F">
        <w:rPr>
          <w:rFonts w:ascii="Arial" w:hAnsi="Arial" w:cs="Arial"/>
          <w:sz w:val="24"/>
          <w:szCs w:val="24"/>
        </w:rPr>
        <w:t xml:space="preserve"> (SA 65/2020)</w:t>
      </w:r>
      <w:r w:rsidR="003A4193">
        <w:rPr>
          <w:rFonts w:ascii="Arial" w:hAnsi="Arial" w:cs="Arial"/>
          <w:sz w:val="24"/>
          <w:szCs w:val="24"/>
        </w:rPr>
        <w:t>)</w:t>
      </w:r>
      <w:r w:rsidR="008A0B7F">
        <w:rPr>
          <w:rFonts w:ascii="Arial" w:hAnsi="Arial" w:cs="Arial"/>
          <w:sz w:val="24"/>
          <w:szCs w:val="24"/>
        </w:rPr>
        <w:t>.</w:t>
      </w:r>
    </w:p>
    <w:p w:rsidR="00F7039E" w:rsidRPr="008A0B7F" w:rsidRDefault="00F7039E" w:rsidP="00F7039E">
      <w:pPr>
        <w:pStyle w:val="NoSpacing"/>
        <w:spacing w:line="480" w:lineRule="auto"/>
        <w:jc w:val="both"/>
        <w:rPr>
          <w:rFonts w:ascii="Arial" w:hAnsi="Arial" w:cs="Arial"/>
          <w:sz w:val="24"/>
          <w:szCs w:val="24"/>
        </w:rPr>
      </w:pPr>
    </w:p>
    <w:p w:rsidR="00A05CB6" w:rsidRPr="00A05CB6" w:rsidRDefault="00FA015F" w:rsidP="00A05CB6">
      <w:pPr>
        <w:pStyle w:val="NoSpacing"/>
        <w:spacing w:line="480" w:lineRule="auto"/>
        <w:jc w:val="both"/>
        <w:rPr>
          <w:rFonts w:ascii="Arial" w:hAnsi="Arial" w:cs="Arial"/>
          <w:sz w:val="24"/>
          <w:szCs w:val="24"/>
          <w:u w:val="single"/>
        </w:rPr>
      </w:pPr>
      <w:r>
        <w:rPr>
          <w:rFonts w:ascii="Arial" w:hAnsi="Arial" w:cs="Arial"/>
          <w:sz w:val="24"/>
          <w:szCs w:val="24"/>
          <w:u w:val="single"/>
        </w:rPr>
        <w:t>T</w:t>
      </w:r>
      <w:r w:rsidR="00A05CB6" w:rsidRPr="00A05CB6">
        <w:rPr>
          <w:rFonts w:ascii="Arial" w:hAnsi="Arial" w:cs="Arial"/>
          <w:sz w:val="24"/>
          <w:szCs w:val="24"/>
          <w:u w:val="single"/>
        </w:rPr>
        <w:t>he Electoral Court</w:t>
      </w:r>
    </w:p>
    <w:p w:rsidR="00376F3D" w:rsidRDefault="00AC1FF8"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Electoral Court is a division of the High Court in respect of the exercise of the powers granted to it by the Ac</w:t>
      </w:r>
      <w:r w:rsidR="007F2A4F">
        <w:rPr>
          <w:rFonts w:ascii="Arial" w:hAnsi="Arial" w:cs="Arial"/>
          <w:sz w:val="24"/>
          <w:szCs w:val="24"/>
        </w:rPr>
        <w:t xml:space="preserve">t. As it is presided over by </w:t>
      </w:r>
      <w:r>
        <w:rPr>
          <w:rFonts w:ascii="Arial" w:hAnsi="Arial" w:cs="Arial"/>
          <w:sz w:val="24"/>
          <w:szCs w:val="24"/>
        </w:rPr>
        <w:t>three judges of the High Court</w:t>
      </w:r>
      <w:r w:rsidR="007F2A4F">
        <w:rPr>
          <w:rFonts w:ascii="Arial" w:hAnsi="Arial" w:cs="Arial"/>
          <w:sz w:val="24"/>
          <w:szCs w:val="24"/>
        </w:rPr>
        <w:t>,</w:t>
      </w:r>
      <w:r>
        <w:rPr>
          <w:rFonts w:ascii="Arial" w:hAnsi="Arial" w:cs="Arial"/>
          <w:sz w:val="24"/>
          <w:szCs w:val="24"/>
        </w:rPr>
        <w:t xml:space="preserve"> its decisions are effectively those of a full bench of the High Court.</w:t>
      </w:r>
      <w:r>
        <w:rPr>
          <w:rStyle w:val="FootnoteReference"/>
          <w:rFonts w:ascii="Arial" w:hAnsi="Arial" w:cs="Arial"/>
          <w:sz w:val="24"/>
          <w:szCs w:val="24"/>
        </w:rPr>
        <w:footnoteReference w:id="2"/>
      </w:r>
    </w:p>
    <w:p w:rsidR="00376F3D" w:rsidRPr="00A94F81" w:rsidRDefault="00376F3D" w:rsidP="00376F3D">
      <w:pPr>
        <w:pStyle w:val="NoSpacing"/>
        <w:spacing w:line="480" w:lineRule="auto"/>
        <w:jc w:val="both"/>
        <w:rPr>
          <w:rFonts w:ascii="Arial" w:hAnsi="Arial" w:cs="Arial"/>
          <w:sz w:val="24"/>
          <w:szCs w:val="24"/>
        </w:rPr>
      </w:pPr>
    </w:p>
    <w:p w:rsidR="00376F3D" w:rsidRDefault="00AC1FF8"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powers of the Electoral Court are essentially related to disputes arising between parties during the run-up, conducting of and subsequent to the election and the processes involved in the holding of elections.</w:t>
      </w:r>
      <w:r>
        <w:rPr>
          <w:rStyle w:val="FootnoteReference"/>
          <w:rFonts w:ascii="Arial" w:hAnsi="Arial" w:cs="Arial"/>
          <w:sz w:val="24"/>
          <w:szCs w:val="24"/>
        </w:rPr>
        <w:footnoteReference w:id="3"/>
      </w:r>
    </w:p>
    <w:p w:rsidR="00376F3D" w:rsidRDefault="00376F3D" w:rsidP="00376F3D">
      <w:pPr>
        <w:pStyle w:val="NoSpacing"/>
        <w:spacing w:line="480" w:lineRule="auto"/>
        <w:jc w:val="both"/>
        <w:rPr>
          <w:rFonts w:ascii="Arial" w:hAnsi="Arial" w:cs="Arial"/>
          <w:sz w:val="24"/>
          <w:szCs w:val="24"/>
        </w:rPr>
      </w:pPr>
    </w:p>
    <w:p w:rsidR="00376F3D" w:rsidRDefault="00AC1FF8"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important for disputes relating to elections to be dealt with </w:t>
      </w:r>
      <w:r w:rsidR="007F2A4F">
        <w:rPr>
          <w:rFonts w:ascii="Arial" w:hAnsi="Arial" w:cs="Arial"/>
          <w:sz w:val="24"/>
          <w:szCs w:val="24"/>
        </w:rPr>
        <w:t>expeditiously so that</w:t>
      </w:r>
      <w:r w:rsidR="00BB7C73">
        <w:rPr>
          <w:rFonts w:ascii="Arial" w:hAnsi="Arial" w:cs="Arial"/>
          <w:sz w:val="24"/>
          <w:szCs w:val="24"/>
        </w:rPr>
        <w:t xml:space="preserve"> election processes are not delayed and so that the results thereof can be finalised so as to ascertain who are to represent the parties in the National Assembly. It is in this context that s 170(2) of the Act provides as follows:</w:t>
      </w:r>
    </w:p>
    <w:p w:rsidR="00376F3D" w:rsidRPr="006919DD" w:rsidRDefault="006919DD" w:rsidP="006919DD">
      <w:pPr>
        <w:pStyle w:val="NoSpacing"/>
        <w:spacing w:line="360" w:lineRule="auto"/>
        <w:jc w:val="both"/>
        <w:rPr>
          <w:rFonts w:ascii="Arial" w:hAnsi="Arial" w:cs="Arial"/>
        </w:rPr>
      </w:pPr>
      <w:r>
        <w:rPr>
          <w:rFonts w:ascii="Arial" w:hAnsi="Arial" w:cs="Arial"/>
        </w:rPr>
        <w:tab/>
      </w:r>
    </w:p>
    <w:p w:rsidR="00BB7C73" w:rsidRPr="006919DD" w:rsidRDefault="00BB7C73" w:rsidP="006919DD">
      <w:pPr>
        <w:pStyle w:val="NoSpacing"/>
        <w:spacing w:line="360" w:lineRule="auto"/>
        <w:ind w:left="720" w:hanging="720"/>
        <w:jc w:val="both"/>
        <w:rPr>
          <w:rFonts w:ascii="Arial" w:hAnsi="Arial" w:cs="Arial"/>
        </w:rPr>
      </w:pPr>
      <w:r w:rsidRPr="006919DD">
        <w:rPr>
          <w:rFonts w:ascii="Arial" w:hAnsi="Arial" w:cs="Arial"/>
        </w:rPr>
        <w:tab/>
        <w:t>‘</w:t>
      </w:r>
      <w:r w:rsidR="006919DD" w:rsidRPr="006919DD">
        <w:rPr>
          <w:rFonts w:ascii="Arial" w:hAnsi="Arial" w:cs="Arial"/>
        </w:rPr>
        <w:t>The Electoral Court must conclusively determine all post-election matters seven days before the swearing-in of the office-bearer concerned.’</w:t>
      </w:r>
    </w:p>
    <w:p w:rsidR="004C2A32" w:rsidRPr="00701260" w:rsidRDefault="004C2A32" w:rsidP="00376F3D">
      <w:pPr>
        <w:pStyle w:val="NoSpacing"/>
        <w:spacing w:line="480" w:lineRule="auto"/>
        <w:jc w:val="both"/>
        <w:rPr>
          <w:rFonts w:ascii="Arial" w:hAnsi="Arial" w:cs="Arial"/>
          <w:sz w:val="24"/>
          <w:szCs w:val="24"/>
        </w:rPr>
      </w:pPr>
    </w:p>
    <w:p w:rsidR="009F2169" w:rsidRDefault="006919DD" w:rsidP="009F216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present </w:t>
      </w:r>
      <w:r w:rsidR="009F2169">
        <w:rPr>
          <w:rFonts w:ascii="Arial" w:hAnsi="Arial" w:cs="Arial"/>
          <w:sz w:val="24"/>
          <w:szCs w:val="24"/>
        </w:rPr>
        <w:t>matter</w:t>
      </w:r>
      <w:r w:rsidR="007F2A4F">
        <w:rPr>
          <w:rFonts w:ascii="Arial" w:hAnsi="Arial" w:cs="Arial"/>
          <w:sz w:val="24"/>
          <w:szCs w:val="24"/>
        </w:rPr>
        <w:t>,</w:t>
      </w:r>
      <w:r w:rsidR="009F2169">
        <w:rPr>
          <w:rFonts w:ascii="Arial" w:hAnsi="Arial" w:cs="Arial"/>
          <w:sz w:val="24"/>
          <w:szCs w:val="24"/>
        </w:rPr>
        <w:t xml:space="preserve"> </w:t>
      </w:r>
      <w:r>
        <w:rPr>
          <w:rFonts w:ascii="Arial" w:hAnsi="Arial" w:cs="Arial"/>
          <w:sz w:val="24"/>
          <w:szCs w:val="24"/>
        </w:rPr>
        <w:t xml:space="preserve">the swearing-in </w:t>
      </w:r>
      <w:r w:rsidR="009F2169">
        <w:rPr>
          <w:rFonts w:ascii="Arial" w:hAnsi="Arial" w:cs="Arial"/>
          <w:sz w:val="24"/>
          <w:szCs w:val="24"/>
        </w:rPr>
        <w:t xml:space="preserve">ceremony of the </w:t>
      </w:r>
      <w:r>
        <w:rPr>
          <w:rFonts w:ascii="Arial" w:hAnsi="Arial" w:cs="Arial"/>
          <w:sz w:val="24"/>
          <w:szCs w:val="24"/>
        </w:rPr>
        <w:t>members of the National Assembly took place on 20 March 2020</w:t>
      </w:r>
      <w:r w:rsidR="009F2169">
        <w:rPr>
          <w:rFonts w:ascii="Arial" w:hAnsi="Arial" w:cs="Arial"/>
          <w:sz w:val="24"/>
          <w:szCs w:val="24"/>
        </w:rPr>
        <w:t>. The application in the Electoral Court,</w:t>
      </w:r>
      <w:r>
        <w:rPr>
          <w:rFonts w:ascii="Arial" w:hAnsi="Arial" w:cs="Arial"/>
          <w:sz w:val="24"/>
          <w:szCs w:val="24"/>
        </w:rPr>
        <w:t xml:space="preserve"> although the pleadings were finalised earlier, was only heard on 24 June 2020. There does not </w:t>
      </w:r>
      <w:r>
        <w:rPr>
          <w:rFonts w:ascii="Arial" w:hAnsi="Arial" w:cs="Arial"/>
          <w:sz w:val="24"/>
          <w:szCs w:val="24"/>
        </w:rPr>
        <w:lastRenderedPageBreak/>
        <w:t xml:space="preserve">appear to be any dispute that because of the time frame involved it would have been impossible </w:t>
      </w:r>
      <w:r w:rsidR="009F2169">
        <w:rPr>
          <w:rFonts w:ascii="Arial" w:hAnsi="Arial" w:cs="Arial"/>
          <w:sz w:val="24"/>
          <w:szCs w:val="24"/>
        </w:rPr>
        <w:t>for</w:t>
      </w:r>
      <w:r>
        <w:rPr>
          <w:rFonts w:ascii="Arial" w:hAnsi="Arial" w:cs="Arial"/>
          <w:sz w:val="24"/>
          <w:szCs w:val="24"/>
        </w:rPr>
        <w:t xml:space="preserve"> the Electoral Court to hear the matter in accordance with the deadline provided for in s 170(2) of the Act. </w:t>
      </w:r>
    </w:p>
    <w:p w:rsidR="00294F94" w:rsidRPr="008A0B7F" w:rsidRDefault="00294F94" w:rsidP="00294F94">
      <w:pPr>
        <w:pStyle w:val="NoSpacing"/>
        <w:spacing w:line="480" w:lineRule="auto"/>
        <w:jc w:val="both"/>
        <w:rPr>
          <w:rFonts w:ascii="Arial" w:hAnsi="Arial" w:cs="Arial"/>
          <w:sz w:val="24"/>
          <w:szCs w:val="24"/>
        </w:rPr>
      </w:pPr>
    </w:p>
    <w:p w:rsidR="00376F3D" w:rsidRPr="005A3276" w:rsidRDefault="006919DD" w:rsidP="00376F3D">
      <w:pPr>
        <w:pStyle w:val="NoSpacing"/>
        <w:numPr>
          <w:ilvl w:val="0"/>
          <w:numId w:val="1"/>
        </w:numPr>
        <w:spacing w:line="480" w:lineRule="auto"/>
        <w:ind w:left="0" w:firstLine="0"/>
        <w:jc w:val="both"/>
        <w:rPr>
          <w:rFonts w:ascii="Arial" w:hAnsi="Arial" w:cs="Arial"/>
          <w:sz w:val="24"/>
          <w:szCs w:val="24"/>
        </w:rPr>
      </w:pPr>
      <w:r w:rsidRPr="005A3276">
        <w:rPr>
          <w:rFonts w:ascii="Arial" w:hAnsi="Arial" w:cs="Arial"/>
          <w:sz w:val="24"/>
          <w:szCs w:val="24"/>
        </w:rPr>
        <w:t>Should t</w:t>
      </w:r>
      <w:r w:rsidR="000F4044">
        <w:rPr>
          <w:rFonts w:ascii="Arial" w:hAnsi="Arial" w:cs="Arial"/>
          <w:sz w:val="24"/>
          <w:szCs w:val="24"/>
        </w:rPr>
        <w:t xml:space="preserve">he submissions on behalf of </w:t>
      </w:r>
      <w:r w:rsidRPr="005A3276">
        <w:rPr>
          <w:rFonts w:ascii="Arial" w:hAnsi="Arial" w:cs="Arial"/>
          <w:sz w:val="24"/>
          <w:szCs w:val="24"/>
        </w:rPr>
        <w:t>PDM be accepted</w:t>
      </w:r>
      <w:r w:rsidR="00FE730E">
        <w:rPr>
          <w:rFonts w:ascii="Arial" w:hAnsi="Arial" w:cs="Arial"/>
          <w:sz w:val="24"/>
          <w:szCs w:val="24"/>
        </w:rPr>
        <w:t>,</w:t>
      </w:r>
      <w:r w:rsidRPr="005A3276">
        <w:rPr>
          <w:rFonts w:ascii="Arial" w:hAnsi="Arial" w:cs="Arial"/>
          <w:sz w:val="24"/>
          <w:szCs w:val="24"/>
        </w:rPr>
        <w:t xml:space="preserve"> it would mean that </w:t>
      </w:r>
      <w:r w:rsidR="00B3461F">
        <w:rPr>
          <w:rFonts w:ascii="Arial" w:hAnsi="Arial" w:cs="Arial"/>
          <w:sz w:val="24"/>
          <w:szCs w:val="24"/>
        </w:rPr>
        <w:t>an</w:t>
      </w:r>
      <w:r w:rsidRPr="005A3276">
        <w:rPr>
          <w:rFonts w:ascii="Arial" w:hAnsi="Arial" w:cs="Arial"/>
          <w:sz w:val="24"/>
          <w:szCs w:val="24"/>
        </w:rPr>
        <w:t xml:space="preserve"> aggrieved person would have no remedy to address any unlawful action </w:t>
      </w:r>
      <w:r w:rsidR="006A38EF" w:rsidRPr="005A3276">
        <w:rPr>
          <w:rFonts w:ascii="Arial" w:hAnsi="Arial" w:cs="Arial"/>
          <w:sz w:val="24"/>
          <w:szCs w:val="24"/>
        </w:rPr>
        <w:t xml:space="preserve">against him or her in an election related matter taken at </w:t>
      </w:r>
      <w:r w:rsidR="00B3461F">
        <w:rPr>
          <w:rFonts w:ascii="Arial" w:hAnsi="Arial" w:cs="Arial"/>
          <w:sz w:val="24"/>
          <w:szCs w:val="24"/>
        </w:rPr>
        <w:t>any</w:t>
      </w:r>
      <w:r w:rsidR="006A38EF" w:rsidRPr="005A3276">
        <w:rPr>
          <w:rFonts w:ascii="Arial" w:hAnsi="Arial" w:cs="Arial"/>
          <w:sz w:val="24"/>
          <w:szCs w:val="24"/>
        </w:rPr>
        <w:t xml:space="preserve"> time p</w:t>
      </w:r>
      <w:r w:rsidR="00187515">
        <w:rPr>
          <w:rFonts w:ascii="Arial" w:hAnsi="Arial" w:cs="Arial"/>
          <w:sz w:val="24"/>
          <w:szCs w:val="24"/>
        </w:rPr>
        <w:t>rior to, but so near in time to</w:t>
      </w:r>
      <w:r w:rsidR="006A38EF" w:rsidRPr="005A3276">
        <w:rPr>
          <w:rFonts w:ascii="Arial" w:hAnsi="Arial" w:cs="Arial"/>
          <w:sz w:val="24"/>
          <w:szCs w:val="24"/>
        </w:rPr>
        <w:t xml:space="preserve"> the swearing-in ceremony</w:t>
      </w:r>
      <w:r w:rsidR="00B3461F">
        <w:rPr>
          <w:rFonts w:ascii="Arial" w:hAnsi="Arial" w:cs="Arial"/>
          <w:sz w:val="24"/>
          <w:szCs w:val="24"/>
        </w:rPr>
        <w:t>,</w:t>
      </w:r>
      <w:r w:rsidR="006A38EF" w:rsidRPr="005A3276">
        <w:rPr>
          <w:rFonts w:ascii="Arial" w:hAnsi="Arial" w:cs="Arial"/>
          <w:sz w:val="24"/>
          <w:szCs w:val="24"/>
        </w:rPr>
        <w:t xml:space="preserve"> that it is impossible for the Electoral Court to abide by s 170(2). In other words</w:t>
      </w:r>
      <w:r w:rsidR="007F2A4F">
        <w:rPr>
          <w:rFonts w:ascii="Arial" w:hAnsi="Arial" w:cs="Arial"/>
          <w:sz w:val="24"/>
          <w:szCs w:val="24"/>
        </w:rPr>
        <w:t>,</w:t>
      </w:r>
      <w:r w:rsidR="006A38EF" w:rsidRPr="005A3276">
        <w:rPr>
          <w:rFonts w:ascii="Arial" w:hAnsi="Arial" w:cs="Arial"/>
          <w:sz w:val="24"/>
          <w:szCs w:val="24"/>
        </w:rPr>
        <w:t xml:space="preserve"> a statutory indemnity would apply to unlawful acts relating to elections perpetrated in the seven days prior to the swearing-in of office bearers. This would mean that the section instead of reinforcing rights</w:t>
      </w:r>
      <w:r w:rsidR="00DB132C">
        <w:rPr>
          <w:rFonts w:ascii="Arial" w:hAnsi="Arial" w:cs="Arial"/>
          <w:sz w:val="24"/>
          <w:szCs w:val="24"/>
        </w:rPr>
        <w:t>,</w:t>
      </w:r>
      <w:r w:rsidR="006A38EF" w:rsidRPr="005A3276">
        <w:rPr>
          <w:rFonts w:ascii="Arial" w:hAnsi="Arial" w:cs="Arial"/>
          <w:sz w:val="24"/>
          <w:szCs w:val="24"/>
        </w:rPr>
        <w:t xml:space="preserve"> </w:t>
      </w:r>
      <w:r w:rsidR="007F2A4F">
        <w:rPr>
          <w:rFonts w:ascii="Arial" w:hAnsi="Arial" w:cs="Arial"/>
          <w:sz w:val="24"/>
          <w:szCs w:val="24"/>
        </w:rPr>
        <w:t>is</w:t>
      </w:r>
      <w:r w:rsidR="006A38EF" w:rsidRPr="005A3276">
        <w:rPr>
          <w:rFonts w:ascii="Arial" w:hAnsi="Arial" w:cs="Arial"/>
          <w:sz w:val="24"/>
          <w:szCs w:val="24"/>
        </w:rPr>
        <w:t xml:space="preserve"> taking away any remedy that may have been available otherwise. Clearly</w:t>
      </w:r>
      <w:r w:rsidR="007F2A4F">
        <w:rPr>
          <w:rFonts w:ascii="Arial" w:hAnsi="Arial" w:cs="Arial"/>
          <w:sz w:val="24"/>
          <w:szCs w:val="24"/>
        </w:rPr>
        <w:t>,</w:t>
      </w:r>
      <w:r w:rsidR="006A38EF" w:rsidRPr="005A3276">
        <w:rPr>
          <w:rFonts w:ascii="Arial" w:hAnsi="Arial" w:cs="Arial"/>
          <w:sz w:val="24"/>
          <w:szCs w:val="24"/>
        </w:rPr>
        <w:t xml:space="preserve"> </w:t>
      </w:r>
      <w:r w:rsidR="00B3461F">
        <w:rPr>
          <w:rFonts w:ascii="Arial" w:hAnsi="Arial" w:cs="Arial"/>
          <w:sz w:val="24"/>
          <w:szCs w:val="24"/>
        </w:rPr>
        <w:t>such</w:t>
      </w:r>
      <w:r w:rsidR="006A38EF" w:rsidRPr="005A3276">
        <w:rPr>
          <w:rFonts w:ascii="Arial" w:hAnsi="Arial" w:cs="Arial"/>
          <w:sz w:val="24"/>
          <w:szCs w:val="24"/>
        </w:rPr>
        <w:t xml:space="preserve"> person would not be allowed to approach the High Court as the Electoral Court was specifically created for these kind of disputes. It in any event would make no sense to require persons in these circumstances to approach the High Court </w:t>
      </w:r>
      <w:r w:rsidR="008A0B7F">
        <w:rPr>
          <w:rFonts w:ascii="Arial" w:hAnsi="Arial" w:cs="Arial"/>
          <w:sz w:val="24"/>
          <w:szCs w:val="24"/>
        </w:rPr>
        <w:t xml:space="preserve">(constituted by a single judge) </w:t>
      </w:r>
      <w:r w:rsidR="006A38EF" w:rsidRPr="005A3276">
        <w:rPr>
          <w:rFonts w:ascii="Arial" w:hAnsi="Arial" w:cs="Arial"/>
          <w:sz w:val="24"/>
          <w:szCs w:val="24"/>
        </w:rPr>
        <w:t xml:space="preserve">when the Electoral Court is essentially a full bench of the </w:t>
      </w:r>
      <w:r w:rsidR="00B23A23" w:rsidRPr="005A3276">
        <w:rPr>
          <w:rFonts w:ascii="Arial" w:hAnsi="Arial" w:cs="Arial"/>
          <w:sz w:val="24"/>
          <w:szCs w:val="24"/>
        </w:rPr>
        <w:t>High Court. It is obvious that an application of s 170(2) in the manne</w:t>
      </w:r>
      <w:r w:rsidR="000F4044">
        <w:rPr>
          <w:rFonts w:ascii="Arial" w:hAnsi="Arial" w:cs="Arial"/>
          <w:sz w:val="24"/>
          <w:szCs w:val="24"/>
        </w:rPr>
        <w:t xml:space="preserve">r submitted on behalf of </w:t>
      </w:r>
      <w:r w:rsidR="00B23A23" w:rsidRPr="005A3276">
        <w:rPr>
          <w:rFonts w:ascii="Arial" w:hAnsi="Arial" w:cs="Arial"/>
          <w:sz w:val="24"/>
          <w:szCs w:val="24"/>
        </w:rPr>
        <w:t xml:space="preserve">PDM could lead to injustice. It must also be borne in mind that the litigants in the Electoral Court are, to a large extent, left to the mercy of the court processes, which are designed with the objective of fairness to the parties involved, and hence do not control these processes which are left to the </w:t>
      </w:r>
      <w:r w:rsidR="008A0B7F">
        <w:rPr>
          <w:rFonts w:ascii="Arial" w:hAnsi="Arial" w:cs="Arial"/>
          <w:sz w:val="24"/>
          <w:szCs w:val="24"/>
        </w:rPr>
        <w:t>chairperson of the Electoral Court.</w:t>
      </w:r>
      <w:r w:rsidR="008A0B7F">
        <w:rPr>
          <w:rStyle w:val="FootnoteReference"/>
          <w:rFonts w:ascii="Arial" w:hAnsi="Arial" w:cs="Arial"/>
          <w:sz w:val="24"/>
          <w:szCs w:val="24"/>
        </w:rPr>
        <w:footnoteReference w:id="4"/>
      </w:r>
      <w:r w:rsidR="00B23A23" w:rsidRPr="005A3276">
        <w:rPr>
          <w:rFonts w:ascii="Arial" w:hAnsi="Arial" w:cs="Arial"/>
          <w:sz w:val="24"/>
          <w:szCs w:val="24"/>
        </w:rPr>
        <w:t xml:space="preserve"> The Electoral Court itself must ensure that justice is done to the parties in respect of election disputes before it</w:t>
      </w:r>
      <w:r w:rsidR="000C2199">
        <w:rPr>
          <w:rFonts w:ascii="Arial" w:hAnsi="Arial" w:cs="Arial"/>
          <w:sz w:val="24"/>
          <w:szCs w:val="24"/>
        </w:rPr>
        <w:t>,</w:t>
      </w:r>
      <w:r w:rsidR="00B23A23" w:rsidRPr="005A3276">
        <w:rPr>
          <w:rFonts w:ascii="Arial" w:hAnsi="Arial" w:cs="Arial"/>
          <w:sz w:val="24"/>
          <w:szCs w:val="24"/>
        </w:rPr>
        <w:t xml:space="preserve"> both in respect of fairness of its process </w:t>
      </w:r>
      <w:r w:rsidR="00B23A23" w:rsidRPr="005A3276">
        <w:rPr>
          <w:rFonts w:ascii="Arial" w:hAnsi="Arial" w:cs="Arial"/>
          <w:sz w:val="24"/>
          <w:szCs w:val="24"/>
        </w:rPr>
        <w:lastRenderedPageBreak/>
        <w:t xml:space="preserve">and in respect of the thoroughness of its judgments. </w:t>
      </w:r>
      <w:r w:rsidR="00413B6C">
        <w:rPr>
          <w:rFonts w:ascii="Arial" w:hAnsi="Arial" w:cs="Arial"/>
          <w:sz w:val="24"/>
          <w:szCs w:val="24"/>
        </w:rPr>
        <w:t>On rare occasions, as happened in the present matter, it will simply be impossible for the Electoral Court to adhere to the deadlines set in s 170(2). Surely</w:t>
      </w:r>
      <w:r w:rsidR="007F2A4F">
        <w:rPr>
          <w:rFonts w:ascii="Arial" w:hAnsi="Arial" w:cs="Arial"/>
          <w:sz w:val="24"/>
          <w:szCs w:val="24"/>
        </w:rPr>
        <w:t>,</w:t>
      </w:r>
      <w:r w:rsidR="00413B6C">
        <w:rPr>
          <w:rFonts w:ascii="Arial" w:hAnsi="Arial" w:cs="Arial"/>
          <w:sz w:val="24"/>
          <w:szCs w:val="24"/>
        </w:rPr>
        <w:t xml:space="preserve"> the legislature could not have intended to deny </w:t>
      </w:r>
      <w:r w:rsidR="00413B6C" w:rsidRPr="0062503B">
        <w:rPr>
          <w:rFonts w:ascii="Arial" w:hAnsi="Arial" w:cs="Arial"/>
          <w:sz w:val="24"/>
          <w:szCs w:val="24"/>
        </w:rPr>
        <w:t>persons</w:t>
      </w:r>
      <w:r w:rsidR="0062503B" w:rsidRPr="0062503B">
        <w:rPr>
          <w:rFonts w:ascii="Arial" w:hAnsi="Arial" w:cs="Arial"/>
          <w:sz w:val="24"/>
          <w:szCs w:val="24"/>
        </w:rPr>
        <w:t xml:space="preserve"> their</w:t>
      </w:r>
      <w:r w:rsidR="00413B6C" w:rsidRPr="0062503B">
        <w:rPr>
          <w:rFonts w:ascii="Arial" w:hAnsi="Arial" w:cs="Arial"/>
          <w:sz w:val="24"/>
          <w:szCs w:val="24"/>
        </w:rPr>
        <w:t xml:space="preserve"> rights where it is impossible, due to factors completely outside the control</w:t>
      </w:r>
      <w:r w:rsidR="00413B6C">
        <w:rPr>
          <w:rFonts w:ascii="Arial" w:hAnsi="Arial" w:cs="Arial"/>
          <w:sz w:val="24"/>
          <w:szCs w:val="24"/>
        </w:rPr>
        <w:t xml:space="preserve"> of such aggrieved persons, to comply with s 170(2); </w:t>
      </w:r>
      <w:r w:rsidR="00413B6C" w:rsidRPr="00413B6C">
        <w:rPr>
          <w:rFonts w:ascii="Arial" w:hAnsi="Arial" w:cs="Arial"/>
          <w:i/>
          <w:sz w:val="24"/>
          <w:szCs w:val="24"/>
        </w:rPr>
        <w:t>lex non cogit impossibilia</w:t>
      </w:r>
      <w:r w:rsidR="00413B6C">
        <w:rPr>
          <w:rFonts w:ascii="Arial" w:hAnsi="Arial" w:cs="Arial"/>
          <w:sz w:val="24"/>
          <w:szCs w:val="24"/>
        </w:rPr>
        <w:t xml:space="preserve">. Lastly, whereas it is clear that what is intended by the creation of the Electoral Court was to expedite an authoritative ruling at an early </w:t>
      </w:r>
      <w:r w:rsidR="00EC2886">
        <w:rPr>
          <w:rFonts w:ascii="Arial" w:hAnsi="Arial" w:cs="Arial"/>
          <w:sz w:val="24"/>
          <w:szCs w:val="24"/>
        </w:rPr>
        <w:t>stage that</w:t>
      </w:r>
      <w:r w:rsidR="00413B6C">
        <w:rPr>
          <w:rFonts w:ascii="Arial" w:hAnsi="Arial" w:cs="Arial"/>
          <w:sz w:val="24"/>
          <w:szCs w:val="24"/>
        </w:rPr>
        <w:t xml:space="preserve"> would probably be the final say in respect of </w:t>
      </w:r>
      <w:r w:rsidR="00FA015F">
        <w:rPr>
          <w:rFonts w:ascii="Arial" w:hAnsi="Arial" w:cs="Arial"/>
          <w:sz w:val="24"/>
          <w:szCs w:val="24"/>
        </w:rPr>
        <w:t>the vast majority of disputes, i</w:t>
      </w:r>
      <w:r w:rsidR="00413B6C">
        <w:rPr>
          <w:rFonts w:ascii="Arial" w:hAnsi="Arial" w:cs="Arial"/>
          <w:sz w:val="24"/>
          <w:szCs w:val="24"/>
        </w:rPr>
        <w:t xml:space="preserve">t would not </w:t>
      </w:r>
      <w:r w:rsidR="00F625C7">
        <w:rPr>
          <w:rFonts w:ascii="Arial" w:hAnsi="Arial" w:cs="Arial"/>
          <w:sz w:val="24"/>
          <w:szCs w:val="24"/>
        </w:rPr>
        <w:t xml:space="preserve">prevent an aggrieved party to approach this court which by necessity would </w:t>
      </w:r>
      <w:r w:rsidR="00B3461F">
        <w:rPr>
          <w:rFonts w:ascii="Arial" w:hAnsi="Arial" w:cs="Arial"/>
          <w:sz w:val="24"/>
          <w:szCs w:val="24"/>
        </w:rPr>
        <w:t>make</w:t>
      </w:r>
      <w:r w:rsidR="00F625C7">
        <w:rPr>
          <w:rFonts w:ascii="Arial" w:hAnsi="Arial" w:cs="Arial"/>
          <w:sz w:val="24"/>
          <w:szCs w:val="24"/>
        </w:rPr>
        <w:t xml:space="preserve"> the final decision on the matter beyond the time limit contemplated in the Act. </w:t>
      </w:r>
      <w:r w:rsidR="007D5E59">
        <w:rPr>
          <w:rFonts w:ascii="Arial" w:hAnsi="Arial" w:cs="Arial"/>
          <w:sz w:val="24"/>
          <w:szCs w:val="24"/>
        </w:rPr>
        <w:t>It follows that the objective was to finalise as many</w:t>
      </w:r>
      <w:r w:rsidR="00EC2886">
        <w:rPr>
          <w:rFonts w:ascii="Arial" w:hAnsi="Arial" w:cs="Arial"/>
          <w:sz w:val="24"/>
          <w:szCs w:val="24"/>
        </w:rPr>
        <w:t xml:space="preserve"> disputes</w:t>
      </w:r>
      <w:r w:rsidR="007D5E59">
        <w:rPr>
          <w:rFonts w:ascii="Arial" w:hAnsi="Arial" w:cs="Arial"/>
          <w:sz w:val="24"/>
          <w:szCs w:val="24"/>
        </w:rPr>
        <w:t xml:space="preserve"> as possible prior to the swearing-in ceremony and not to eliminate all disputes by the time of the swearing-in ceremony. </w:t>
      </w:r>
    </w:p>
    <w:p w:rsidR="005D281C" w:rsidRPr="006A55DD" w:rsidRDefault="005D281C" w:rsidP="00376F3D">
      <w:pPr>
        <w:pStyle w:val="NoSpacing"/>
        <w:spacing w:line="480" w:lineRule="auto"/>
        <w:jc w:val="both"/>
        <w:rPr>
          <w:rFonts w:ascii="Arial" w:hAnsi="Arial" w:cs="Arial"/>
          <w:sz w:val="24"/>
          <w:szCs w:val="24"/>
        </w:rPr>
      </w:pPr>
    </w:p>
    <w:p w:rsidR="00376F3D" w:rsidRDefault="007D5E59" w:rsidP="000B3E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7D5E59">
        <w:rPr>
          <w:rFonts w:ascii="Arial" w:hAnsi="Arial" w:cs="Arial"/>
          <w:i/>
          <w:sz w:val="24"/>
          <w:szCs w:val="24"/>
        </w:rPr>
        <w:t>a quo</w:t>
      </w:r>
      <w:r>
        <w:rPr>
          <w:rFonts w:ascii="Arial" w:hAnsi="Arial" w:cs="Arial"/>
          <w:sz w:val="24"/>
          <w:szCs w:val="24"/>
        </w:rPr>
        <w:t xml:space="preserve"> in a thorough and well-reasoned judgment took into account virtually all the indicators mentioned above and with reference to both South African</w:t>
      </w:r>
      <w:r>
        <w:rPr>
          <w:rStyle w:val="FootnoteReference"/>
          <w:rFonts w:ascii="Arial" w:hAnsi="Arial" w:cs="Arial"/>
          <w:sz w:val="24"/>
          <w:szCs w:val="24"/>
        </w:rPr>
        <w:footnoteReference w:id="5"/>
      </w:r>
      <w:r>
        <w:rPr>
          <w:rFonts w:ascii="Arial" w:hAnsi="Arial" w:cs="Arial"/>
          <w:sz w:val="24"/>
          <w:szCs w:val="24"/>
        </w:rPr>
        <w:t xml:space="preserve"> and Namibian authorities</w:t>
      </w:r>
      <w:r>
        <w:rPr>
          <w:rStyle w:val="FootnoteReference"/>
          <w:rFonts w:ascii="Arial" w:hAnsi="Arial" w:cs="Arial"/>
          <w:sz w:val="24"/>
          <w:szCs w:val="24"/>
        </w:rPr>
        <w:footnoteReference w:id="6"/>
      </w:r>
      <w:r>
        <w:rPr>
          <w:rFonts w:ascii="Arial" w:hAnsi="Arial" w:cs="Arial"/>
          <w:sz w:val="24"/>
          <w:szCs w:val="24"/>
        </w:rPr>
        <w:t xml:space="preserve"> concluded that the section was directory and not peremptory </w:t>
      </w:r>
      <w:r w:rsidR="00834C00">
        <w:rPr>
          <w:rFonts w:ascii="Arial" w:hAnsi="Arial" w:cs="Arial"/>
          <w:sz w:val="24"/>
          <w:szCs w:val="24"/>
        </w:rPr>
        <w:t xml:space="preserve">and hence did not </w:t>
      </w:r>
      <w:r w:rsidR="007F2A4F">
        <w:rPr>
          <w:rFonts w:ascii="Arial" w:hAnsi="Arial" w:cs="Arial"/>
          <w:sz w:val="24"/>
          <w:szCs w:val="24"/>
        </w:rPr>
        <w:t>affect</w:t>
      </w:r>
      <w:r w:rsidR="00834C00">
        <w:rPr>
          <w:rFonts w:ascii="Arial" w:hAnsi="Arial" w:cs="Arial"/>
          <w:sz w:val="24"/>
          <w:szCs w:val="24"/>
        </w:rPr>
        <w:t xml:space="preserve"> its jurisdiction to hear the matter. Of particular relevance is the extract from </w:t>
      </w:r>
      <w:r w:rsidR="00834C00" w:rsidRPr="00834C00">
        <w:rPr>
          <w:rFonts w:ascii="Arial" w:hAnsi="Arial" w:cs="Arial"/>
          <w:i/>
          <w:sz w:val="24"/>
          <w:szCs w:val="24"/>
        </w:rPr>
        <w:t>Torbitt &amp; others v International University of Management</w:t>
      </w:r>
      <w:r w:rsidR="00834C00" w:rsidRPr="00834C00">
        <w:rPr>
          <w:rStyle w:val="FootnoteReference"/>
          <w:rFonts w:ascii="Arial" w:hAnsi="Arial" w:cs="Arial"/>
          <w:sz w:val="24"/>
          <w:szCs w:val="24"/>
        </w:rPr>
        <w:footnoteReference w:id="7"/>
      </w:r>
      <w:r w:rsidR="00834C00">
        <w:rPr>
          <w:rFonts w:ascii="Arial" w:hAnsi="Arial" w:cs="Arial"/>
          <w:i/>
          <w:sz w:val="24"/>
          <w:szCs w:val="24"/>
        </w:rPr>
        <w:t xml:space="preserve"> </w:t>
      </w:r>
      <w:r w:rsidR="00B3461F" w:rsidRPr="00B3461F">
        <w:rPr>
          <w:rFonts w:ascii="Arial" w:hAnsi="Arial" w:cs="Arial"/>
          <w:sz w:val="24"/>
          <w:szCs w:val="24"/>
        </w:rPr>
        <w:t>which was as follows:</w:t>
      </w:r>
    </w:p>
    <w:p w:rsidR="000B3EAF" w:rsidRPr="000B3EAF" w:rsidRDefault="000B3EAF" w:rsidP="000B3EAF">
      <w:pPr>
        <w:pStyle w:val="NoSpacing"/>
        <w:spacing w:line="480" w:lineRule="auto"/>
        <w:jc w:val="both"/>
        <w:rPr>
          <w:rFonts w:ascii="Arial" w:hAnsi="Arial" w:cs="Arial"/>
          <w:sz w:val="24"/>
          <w:szCs w:val="24"/>
        </w:rPr>
      </w:pPr>
    </w:p>
    <w:p w:rsidR="007F2A4F" w:rsidRDefault="00834C00" w:rsidP="00BC3BCC">
      <w:pPr>
        <w:pStyle w:val="NoSpacing"/>
        <w:spacing w:line="360" w:lineRule="auto"/>
        <w:ind w:left="720" w:hanging="720"/>
        <w:jc w:val="both"/>
        <w:rPr>
          <w:rFonts w:ascii="Arial" w:hAnsi="Arial" w:cs="Arial"/>
        </w:rPr>
      </w:pPr>
      <w:r w:rsidRPr="00834C00">
        <w:rPr>
          <w:rFonts w:ascii="Arial" w:hAnsi="Arial" w:cs="Arial"/>
        </w:rPr>
        <w:tab/>
        <w:t xml:space="preserve">‘Where a statutory duty is imposed on a </w:t>
      </w:r>
      <w:r w:rsidR="007F2A4F">
        <w:rPr>
          <w:rFonts w:ascii="Arial" w:hAnsi="Arial" w:cs="Arial"/>
        </w:rPr>
        <w:t xml:space="preserve">public body or public officers– </w:t>
      </w:r>
    </w:p>
    <w:p w:rsidR="007F2A4F" w:rsidRDefault="007F2A4F" w:rsidP="00BC3BCC">
      <w:pPr>
        <w:pStyle w:val="NoSpacing"/>
        <w:spacing w:line="360" w:lineRule="auto"/>
        <w:ind w:left="720" w:hanging="720"/>
        <w:jc w:val="both"/>
        <w:rPr>
          <w:rFonts w:ascii="Arial" w:hAnsi="Arial" w:cs="Arial"/>
        </w:rPr>
      </w:pPr>
    </w:p>
    <w:p w:rsidR="000B3EAF" w:rsidRDefault="007F2A4F" w:rsidP="000B3EAF">
      <w:pPr>
        <w:pStyle w:val="NoSpacing"/>
        <w:spacing w:line="360" w:lineRule="auto"/>
        <w:ind w:left="1440"/>
        <w:jc w:val="both"/>
        <w:rPr>
          <w:rFonts w:ascii="Arial" w:hAnsi="Arial" w:cs="Arial"/>
        </w:rPr>
      </w:pPr>
      <w:r>
        <w:rPr>
          <w:rFonts w:ascii="Arial" w:hAnsi="Arial" w:cs="Arial"/>
        </w:rPr>
        <w:lastRenderedPageBreak/>
        <w:t>“</w:t>
      </w:r>
      <w:r w:rsidR="00834C00" w:rsidRPr="00834C00">
        <w:rPr>
          <w:rFonts w:ascii="Arial" w:hAnsi="Arial" w:cs="Arial"/>
        </w:rPr>
        <w:t>and the statute requires that it shall be performed in a certain manner, or within a certain time, or under other specified conditions, such prescription may well be regarded as intended to be directory only in cases when injustice or inconvenience to others who have no control over those exercising the duty would result if such requirement were essential or imperative</w:t>
      </w:r>
      <w:r>
        <w:rPr>
          <w:rFonts w:ascii="Arial" w:hAnsi="Arial" w:cs="Arial"/>
        </w:rPr>
        <w:t>.”’</w:t>
      </w:r>
    </w:p>
    <w:p w:rsidR="000B3EAF" w:rsidRPr="000B3EAF" w:rsidRDefault="000B3EAF" w:rsidP="000B3EAF">
      <w:pPr>
        <w:pStyle w:val="NoSpacing"/>
        <w:spacing w:line="480" w:lineRule="auto"/>
        <w:jc w:val="both"/>
        <w:rPr>
          <w:rFonts w:ascii="Arial" w:hAnsi="Arial" w:cs="Arial"/>
          <w:sz w:val="24"/>
          <w:szCs w:val="24"/>
        </w:rPr>
      </w:pPr>
    </w:p>
    <w:p w:rsidR="00376F3D" w:rsidRDefault="00B11838"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am thus of the view that </w:t>
      </w:r>
      <w:r w:rsidR="00834C00">
        <w:rPr>
          <w:rFonts w:ascii="Arial" w:hAnsi="Arial" w:cs="Arial"/>
          <w:sz w:val="24"/>
          <w:szCs w:val="24"/>
        </w:rPr>
        <w:t xml:space="preserve">PDM’s submissions to the effect that the Electoral Court lacked the jurisdiction to hear the matter before </w:t>
      </w:r>
      <w:r w:rsidR="0064464F">
        <w:rPr>
          <w:rFonts w:ascii="Arial" w:hAnsi="Arial" w:cs="Arial"/>
          <w:sz w:val="24"/>
          <w:szCs w:val="24"/>
        </w:rPr>
        <w:t xml:space="preserve">it based on the provisions of </w:t>
      </w:r>
      <w:r w:rsidR="007F2A4F">
        <w:rPr>
          <w:rFonts w:ascii="Arial" w:hAnsi="Arial" w:cs="Arial"/>
          <w:sz w:val="24"/>
          <w:szCs w:val="24"/>
        </w:rPr>
        <w:t xml:space="preserve">         </w:t>
      </w:r>
      <w:r w:rsidR="0064464F">
        <w:rPr>
          <w:rFonts w:ascii="Arial" w:hAnsi="Arial" w:cs="Arial"/>
          <w:sz w:val="24"/>
          <w:szCs w:val="24"/>
        </w:rPr>
        <w:t>s 170(2) of the Act were correctly dismissed by that court.</w:t>
      </w:r>
    </w:p>
    <w:p w:rsidR="00BC3BCC" w:rsidRDefault="00BC3BCC" w:rsidP="00BC3BCC">
      <w:pPr>
        <w:pStyle w:val="NoSpacing"/>
        <w:spacing w:line="480" w:lineRule="auto"/>
        <w:jc w:val="both"/>
        <w:rPr>
          <w:rFonts w:ascii="Arial" w:hAnsi="Arial" w:cs="Arial"/>
          <w:sz w:val="24"/>
          <w:szCs w:val="24"/>
        </w:rPr>
      </w:pPr>
    </w:p>
    <w:p w:rsidR="00376F3D" w:rsidRPr="0064464F" w:rsidRDefault="0064464F" w:rsidP="00376F3D">
      <w:pPr>
        <w:pStyle w:val="NoSpacing"/>
        <w:spacing w:line="480" w:lineRule="auto"/>
        <w:jc w:val="both"/>
        <w:rPr>
          <w:rFonts w:ascii="Arial" w:hAnsi="Arial" w:cs="Arial"/>
          <w:sz w:val="24"/>
          <w:szCs w:val="24"/>
          <w:u w:val="single"/>
        </w:rPr>
      </w:pPr>
      <w:r w:rsidRPr="0064464F">
        <w:rPr>
          <w:rFonts w:ascii="Arial" w:hAnsi="Arial" w:cs="Arial"/>
          <w:sz w:val="24"/>
          <w:szCs w:val="24"/>
          <w:u w:val="single"/>
        </w:rPr>
        <w:t>Immutability or otherwise of an election list pursuant to s 78 of the Act</w:t>
      </w:r>
    </w:p>
    <w:p w:rsidR="00376F3D" w:rsidRDefault="0064464F"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Before I deal with the issue of the finality or otherwise of election list</w:t>
      </w:r>
      <w:r w:rsidR="00BC3BCC">
        <w:rPr>
          <w:rFonts w:ascii="Arial" w:hAnsi="Arial" w:cs="Arial"/>
          <w:sz w:val="24"/>
          <w:szCs w:val="24"/>
        </w:rPr>
        <w:t>s</w:t>
      </w:r>
      <w:r w:rsidR="007F2A4F">
        <w:rPr>
          <w:rFonts w:ascii="Arial" w:hAnsi="Arial" w:cs="Arial"/>
          <w:sz w:val="24"/>
          <w:szCs w:val="24"/>
        </w:rPr>
        <w:t>,</w:t>
      </w:r>
      <w:r>
        <w:rPr>
          <w:rFonts w:ascii="Arial" w:hAnsi="Arial" w:cs="Arial"/>
          <w:sz w:val="24"/>
          <w:szCs w:val="24"/>
        </w:rPr>
        <w:t xml:space="preserve"> it is necessary to create some clarity in this regard. This is so because there appears to be some confusion created by the use of the phrase ‘party lists’. Article 49 of the Constitution provides for the elections to be ‘on party lists’ and in compliance with the principles set out in Schedule 4 of the Con</w:t>
      </w:r>
      <w:r w:rsidR="00663BD9">
        <w:rPr>
          <w:rFonts w:ascii="Arial" w:hAnsi="Arial" w:cs="Arial"/>
          <w:sz w:val="24"/>
          <w:szCs w:val="24"/>
        </w:rPr>
        <w:t xml:space="preserve">stitution. It is clear when Art 49 is read with </w:t>
      </w:r>
      <w:r w:rsidR="00BC3BCC">
        <w:rPr>
          <w:rFonts w:ascii="Arial" w:hAnsi="Arial" w:cs="Arial"/>
          <w:sz w:val="24"/>
          <w:szCs w:val="24"/>
        </w:rPr>
        <w:t xml:space="preserve">Schedule 4 of the Act </w:t>
      </w:r>
      <w:r w:rsidR="00577EB2">
        <w:rPr>
          <w:rFonts w:ascii="Arial" w:hAnsi="Arial" w:cs="Arial"/>
          <w:sz w:val="24"/>
          <w:szCs w:val="24"/>
        </w:rPr>
        <w:t xml:space="preserve">that </w:t>
      </w:r>
      <w:r w:rsidR="00BC3BCC">
        <w:rPr>
          <w:rFonts w:ascii="Arial" w:hAnsi="Arial" w:cs="Arial"/>
          <w:sz w:val="24"/>
          <w:szCs w:val="24"/>
        </w:rPr>
        <w:t xml:space="preserve">this </w:t>
      </w:r>
      <w:r w:rsidR="00663BD9">
        <w:rPr>
          <w:rFonts w:ascii="Arial" w:hAnsi="Arial" w:cs="Arial"/>
          <w:sz w:val="24"/>
          <w:szCs w:val="24"/>
        </w:rPr>
        <w:t>is a reference to a list of political parties that must appear on the ballot paper. In other words</w:t>
      </w:r>
      <w:r w:rsidR="007F2A4F">
        <w:rPr>
          <w:rFonts w:ascii="Arial" w:hAnsi="Arial" w:cs="Arial"/>
          <w:sz w:val="24"/>
          <w:szCs w:val="24"/>
        </w:rPr>
        <w:t>,</w:t>
      </w:r>
      <w:r w:rsidR="00663BD9">
        <w:rPr>
          <w:rFonts w:ascii="Arial" w:hAnsi="Arial" w:cs="Arial"/>
          <w:sz w:val="24"/>
          <w:szCs w:val="24"/>
        </w:rPr>
        <w:t xml:space="preserve"> a voter will receive a ballot paper with a list of political parties on it and he or she will have to elect between those political parties for the purposes of his or her ballot. </w:t>
      </w:r>
    </w:p>
    <w:p w:rsidR="00376F3D" w:rsidRDefault="00376F3D" w:rsidP="00376F3D">
      <w:pPr>
        <w:pStyle w:val="NoSpacing"/>
        <w:spacing w:line="480" w:lineRule="auto"/>
        <w:jc w:val="both"/>
        <w:rPr>
          <w:rFonts w:ascii="Arial" w:hAnsi="Arial" w:cs="Arial"/>
          <w:sz w:val="24"/>
          <w:szCs w:val="24"/>
        </w:rPr>
      </w:pPr>
    </w:p>
    <w:p w:rsidR="00376F3D" w:rsidRDefault="006E2D52"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only other list evident from the Constitution is to be found in Art 48</w:t>
      </w:r>
      <w:r w:rsidR="007F2A4F">
        <w:rPr>
          <w:rFonts w:ascii="Arial" w:hAnsi="Arial" w:cs="Arial"/>
          <w:sz w:val="24"/>
          <w:szCs w:val="24"/>
        </w:rPr>
        <w:t>(2)</w:t>
      </w:r>
      <w:r>
        <w:rPr>
          <w:rFonts w:ascii="Arial" w:hAnsi="Arial" w:cs="Arial"/>
          <w:sz w:val="24"/>
          <w:szCs w:val="24"/>
        </w:rPr>
        <w:t xml:space="preserve"> which provides that where there arise</w:t>
      </w:r>
      <w:r w:rsidR="00EA517E">
        <w:rPr>
          <w:rFonts w:ascii="Arial" w:hAnsi="Arial" w:cs="Arial"/>
          <w:sz w:val="24"/>
          <w:szCs w:val="24"/>
        </w:rPr>
        <w:t>s</w:t>
      </w:r>
      <w:r>
        <w:rPr>
          <w:rFonts w:ascii="Arial" w:hAnsi="Arial" w:cs="Arial"/>
          <w:sz w:val="24"/>
          <w:szCs w:val="24"/>
        </w:rPr>
        <w:t xml:space="preserve"> a vacancy in the National Assembly ‘</w:t>
      </w:r>
      <w:r w:rsidR="00FA618D">
        <w:rPr>
          <w:rFonts w:ascii="Arial" w:hAnsi="Arial" w:cs="Arial"/>
          <w:sz w:val="24"/>
          <w:szCs w:val="24"/>
        </w:rPr>
        <w:t xml:space="preserve">. . . </w:t>
      </w:r>
      <w:r>
        <w:rPr>
          <w:rFonts w:ascii="Arial" w:hAnsi="Arial" w:cs="Arial"/>
          <w:sz w:val="24"/>
          <w:szCs w:val="24"/>
        </w:rPr>
        <w:t xml:space="preserve">the political party which nominated such member to sit in the National Assembly shall be entitled to </w:t>
      </w:r>
      <w:r>
        <w:rPr>
          <w:rFonts w:ascii="Arial" w:hAnsi="Arial" w:cs="Arial"/>
          <w:sz w:val="24"/>
          <w:szCs w:val="24"/>
        </w:rPr>
        <w:lastRenderedPageBreak/>
        <w:t>fill the vacancy by nominating any person on the party’s election list compiled for the previous general election . . .’.</w:t>
      </w:r>
    </w:p>
    <w:p w:rsidR="00376F3D" w:rsidRDefault="00376F3D" w:rsidP="00376F3D">
      <w:pPr>
        <w:pStyle w:val="NoSpacing"/>
        <w:spacing w:line="480" w:lineRule="auto"/>
        <w:jc w:val="both"/>
        <w:rPr>
          <w:rFonts w:ascii="Arial" w:hAnsi="Arial" w:cs="Arial"/>
          <w:sz w:val="24"/>
          <w:szCs w:val="24"/>
        </w:rPr>
      </w:pPr>
    </w:p>
    <w:p w:rsidR="00376F3D" w:rsidRDefault="006E2D52"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appeal turns around the composition of the mentioned ‘election list’ and not the party list as envisaged in the Constitution. H</w:t>
      </w:r>
      <w:r w:rsidR="00F85D5D">
        <w:rPr>
          <w:rFonts w:ascii="Arial" w:hAnsi="Arial" w:cs="Arial"/>
          <w:sz w:val="24"/>
          <w:szCs w:val="24"/>
        </w:rPr>
        <w:t>ence my reference to election list or lists. The confusion between the two lists is also apparent from the Act where s</w:t>
      </w:r>
      <w:r w:rsidR="007F2A4F">
        <w:rPr>
          <w:rFonts w:ascii="Arial" w:hAnsi="Arial" w:cs="Arial"/>
          <w:sz w:val="24"/>
          <w:szCs w:val="24"/>
        </w:rPr>
        <w:t>s</w:t>
      </w:r>
      <w:r w:rsidR="00F85D5D">
        <w:rPr>
          <w:rFonts w:ascii="Arial" w:hAnsi="Arial" w:cs="Arial"/>
          <w:sz w:val="24"/>
          <w:szCs w:val="24"/>
        </w:rPr>
        <w:t xml:space="preserve"> 77 </w:t>
      </w:r>
      <w:r w:rsidR="007F2A4F">
        <w:rPr>
          <w:rFonts w:ascii="Arial" w:hAnsi="Arial" w:cs="Arial"/>
          <w:sz w:val="24"/>
          <w:szCs w:val="24"/>
        </w:rPr>
        <w:t xml:space="preserve">and </w:t>
      </w:r>
      <w:r w:rsidR="00F85D5D">
        <w:rPr>
          <w:rFonts w:ascii="Arial" w:hAnsi="Arial" w:cs="Arial"/>
          <w:sz w:val="24"/>
          <w:szCs w:val="24"/>
        </w:rPr>
        <w:t>78 in their heading refer to ‘party lists’ where it is clear from their cont</w:t>
      </w:r>
      <w:r w:rsidR="00BC3BCC">
        <w:rPr>
          <w:rFonts w:ascii="Arial" w:hAnsi="Arial" w:cs="Arial"/>
          <w:sz w:val="24"/>
          <w:szCs w:val="24"/>
        </w:rPr>
        <w:t>ents</w:t>
      </w:r>
      <w:r w:rsidR="00F85D5D">
        <w:rPr>
          <w:rFonts w:ascii="Arial" w:hAnsi="Arial" w:cs="Arial"/>
          <w:sz w:val="24"/>
          <w:szCs w:val="24"/>
        </w:rPr>
        <w:t xml:space="preserve"> that they deal with the ‘election lists’. This confusion unfortunately also permeates the definition of ‘party lists’ in s 1 of the Act. </w:t>
      </w:r>
    </w:p>
    <w:p w:rsidR="00376F3D" w:rsidRDefault="00376F3D" w:rsidP="00376F3D">
      <w:pPr>
        <w:pStyle w:val="NoSpacing"/>
        <w:spacing w:line="480" w:lineRule="auto"/>
        <w:jc w:val="both"/>
        <w:rPr>
          <w:rFonts w:ascii="Arial" w:hAnsi="Arial" w:cs="Arial"/>
          <w:sz w:val="24"/>
          <w:szCs w:val="24"/>
        </w:rPr>
      </w:pPr>
    </w:p>
    <w:p w:rsidR="00376F3D" w:rsidRDefault="007622A2"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Article 46(1)(a) of the Constitution provides in respect of the composition of the Nationa</w:t>
      </w:r>
      <w:r w:rsidR="007F2A4F">
        <w:rPr>
          <w:rFonts w:ascii="Arial" w:hAnsi="Arial" w:cs="Arial"/>
          <w:sz w:val="24"/>
          <w:szCs w:val="24"/>
        </w:rPr>
        <w:t>l Assembly that its ‘members (are</w:t>
      </w:r>
      <w:r>
        <w:rPr>
          <w:rFonts w:ascii="Arial" w:hAnsi="Arial" w:cs="Arial"/>
          <w:sz w:val="24"/>
          <w:szCs w:val="24"/>
        </w:rPr>
        <w:t xml:space="preserve">) to be elected by direct and secret ballot’. Article 46(2) of the Constitution provides that the members of the National Assembly shall be elected in accordance with the procedures to be determined by Act of Parliament. The Electoral Act is this Act. Whereas Art 46 of the Constitution may create the impression that the members of the National Assembly are to be voted for individually in their personal capacities this is not the case. </w:t>
      </w:r>
    </w:p>
    <w:p w:rsidR="007622A2" w:rsidRDefault="007622A2" w:rsidP="00376F3D">
      <w:pPr>
        <w:pStyle w:val="NoSpacing"/>
        <w:spacing w:line="480" w:lineRule="auto"/>
        <w:jc w:val="both"/>
        <w:rPr>
          <w:rFonts w:ascii="Arial" w:hAnsi="Arial" w:cs="Arial"/>
          <w:sz w:val="24"/>
          <w:szCs w:val="24"/>
        </w:rPr>
      </w:pPr>
    </w:p>
    <w:p w:rsidR="00A8248C" w:rsidRPr="00A8248C" w:rsidRDefault="007622A2" w:rsidP="00A8248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Schedule 4 of the Constitution spells out the position in more detail. It is clear that the elections are to be contested by parties and that votes </w:t>
      </w:r>
      <w:r w:rsidR="00FA618D">
        <w:rPr>
          <w:rFonts w:ascii="Arial" w:hAnsi="Arial" w:cs="Arial"/>
          <w:sz w:val="24"/>
          <w:szCs w:val="24"/>
        </w:rPr>
        <w:t>are to be cast</w:t>
      </w:r>
      <w:r w:rsidR="002D768F">
        <w:rPr>
          <w:rFonts w:ascii="Arial" w:hAnsi="Arial" w:cs="Arial"/>
          <w:sz w:val="24"/>
          <w:szCs w:val="24"/>
        </w:rPr>
        <w:t xml:space="preserve"> in favour of a</w:t>
      </w:r>
      <w:r w:rsidR="008A0B7F">
        <w:rPr>
          <w:rFonts w:ascii="Arial" w:hAnsi="Arial" w:cs="Arial"/>
          <w:sz w:val="24"/>
          <w:szCs w:val="24"/>
        </w:rPr>
        <w:t xml:space="preserve"> </w:t>
      </w:r>
      <w:r w:rsidR="00FC4A74">
        <w:rPr>
          <w:rFonts w:ascii="Arial" w:hAnsi="Arial" w:cs="Arial"/>
          <w:sz w:val="24"/>
          <w:szCs w:val="24"/>
        </w:rPr>
        <w:t>preferred</w:t>
      </w:r>
      <w:r w:rsidR="002D768F">
        <w:rPr>
          <w:rFonts w:ascii="Arial" w:hAnsi="Arial" w:cs="Arial"/>
          <w:sz w:val="24"/>
          <w:szCs w:val="24"/>
        </w:rPr>
        <w:t xml:space="preserve"> </w:t>
      </w:r>
      <w:r w:rsidR="00BC3BCC">
        <w:rPr>
          <w:rFonts w:ascii="Arial" w:hAnsi="Arial" w:cs="Arial"/>
          <w:sz w:val="24"/>
          <w:szCs w:val="24"/>
        </w:rPr>
        <w:t>registered political party</w:t>
      </w:r>
      <w:r>
        <w:rPr>
          <w:rFonts w:ascii="Arial" w:hAnsi="Arial" w:cs="Arial"/>
          <w:sz w:val="24"/>
          <w:szCs w:val="24"/>
        </w:rPr>
        <w:t xml:space="preserve">. The participating parties </w:t>
      </w:r>
      <w:r w:rsidR="00A8248C">
        <w:rPr>
          <w:rFonts w:ascii="Arial" w:hAnsi="Arial" w:cs="Arial"/>
          <w:sz w:val="24"/>
          <w:szCs w:val="24"/>
        </w:rPr>
        <w:t xml:space="preserve">to an election are then, on the basis of proportional representation, allocated the number of seats based on the proportion of their votes. Thus, if the party obtains 50 per cent of the votes they may appoint 50 per cent of the members of the National Assembly. The appointment of </w:t>
      </w:r>
      <w:r w:rsidR="00A8248C">
        <w:rPr>
          <w:rFonts w:ascii="Arial" w:hAnsi="Arial" w:cs="Arial"/>
          <w:sz w:val="24"/>
          <w:szCs w:val="24"/>
        </w:rPr>
        <w:lastRenderedPageBreak/>
        <w:t xml:space="preserve">persons to the National Assembly based on the proportion of votes obtained by a political party is stated as follows in para </w:t>
      </w:r>
      <w:r w:rsidR="007F2A4F">
        <w:rPr>
          <w:rFonts w:ascii="Arial" w:hAnsi="Arial" w:cs="Arial"/>
          <w:sz w:val="24"/>
          <w:szCs w:val="24"/>
        </w:rPr>
        <w:t>4</w:t>
      </w:r>
      <w:r w:rsidR="00A8248C">
        <w:rPr>
          <w:rFonts w:ascii="Arial" w:hAnsi="Arial" w:cs="Arial"/>
          <w:sz w:val="24"/>
          <w:szCs w:val="24"/>
        </w:rPr>
        <w:t xml:space="preserve"> of Schedule 4 of the Constitution (I quote only the portion relevant to this matter):</w:t>
      </w:r>
    </w:p>
    <w:p w:rsidR="00376F3D" w:rsidRPr="000B3EAF" w:rsidRDefault="00376F3D" w:rsidP="000B3EAF">
      <w:pPr>
        <w:pStyle w:val="NoSpacing"/>
        <w:spacing w:line="480" w:lineRule="auto"/>
        <w:jc w:val="both"/>
        <w:rPr>
          <w:rFonts w:ascii="Arial" w:hAnsi="Arial" w:cs="Arial"/>
          <w:sz w:val="24"/>
          <w:szCs w:val="24"/>
        </w:rPr>
      </w:pPr>
    </w:p>
    <w:p w:rsidR="00A8248C" w:rsidRDefault="00A8248C" w:rsidP="00ED3247">
      <w:pPr>
        <w:pStyle w:val="NoSpacing"/>
        <w:spacing w:line="360" w:lineRule="auto"/>
        <w:ind w:left="720" w:hanging="720"/>
        <w:jc w:val="both"/>
        <w:rPr>
          <w:rFonts w:ascii="Arial" w:hAnsi="Arial" w:cs="Arial"/>
          <w:sz w:val="24"/>
          <w:szCs w:val="24"/>
        </w:rPr>
      </w:pPr>
      <w:r w:rsidRPr="00ED3247">
        <w:rPr>
          <w:rFonts w:ascii="Arial" w:hAnsi="Arial" w:cs="Arial"/>
        </w:rPr>
        <w:tab/>
        <w:t>‘</w:t>
      </w:r>
      <w:r w:rsidR="00ED3247" w:rsidRPr="00ED3247">
        <w:rPr>
          <w:rFonts w:ascii="Arial" w:hAnsi="Arial" w:cs="Arial"/>
        </w:rPr>
        <w:t xml:space="preserve">Subject to the requirement pertaining to the qualification of members of the National Assembly, a political party which qualifies for seats (in the National Assembly) </w:t>
      </w:r>
      <w:r w:rsidR="007F2A4F">
        <w:rPr>
          <w:rFonts w:ascii="Arial" w:hAnsi="Arial" w:cs="Arial"/>
        </w:rPr>
        <w:t xml:space="preserve">. . . </w:t>
      </w:r>
      <w:r w:rsidR="00ED3247" w:rsidRPr="00ED3247">
        <w:rPr>
          <w:rFonts w:ascii="Arial" w:hAnsi="Arial" w:cs="Arial"/>
        </w:rPr>
        <w:t>shall be free to choose in its own discretion which persons to nominate as members of the National Assembly to fill the said seats.</w:t>
      </w:r>
      <w:r w:rsidR="00ED3247">
        <w:rPr>
          <w:rFonts w:ascii="Arial" w:hAnsi="Arial" w:cs="Arial"/>
          <w:sz w:val="24"/>
          <w:szCs w:val="24"/>
        </w:rPr>
        <w:t>’</w:t>
      </w:r>
    </w:p>
    <w:p w:rsidR="00A8248C" w:rsidRDefault="00A8248C" w:rsidP="00376F3D">
      <w:pPr>
        <w:pStyle w:val="NoSpacing"/>
        <w:spacing w:line="480" w:lineRule="auto"/>
        <w:jc w:val="both"/>
        <w:rPr>
          <w:rFonts w:ascii="Arial" w:hAnsi="Arial" w:cs="Arial"/>
          <w:sz w:val="24"/>
          <w:szCs w:val="24"/>
        </w:rPr>
      </w:pPr>
    </w:p>
    <w:p w:rsidR="00376F3D" w:rsidRDefault="00ED3247"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mentioned in the introduction above</w:t>
      </w:r>
      <w:r w:rsidR="007F2A4F">
        <w:rPr>
          <w:rFonts w:ascii="Arial" w:hAnsi="Arial" w:cs="Arial"/>
          <w:sz w:val="24"/>
          <w:szCs w:val="24"/>
        </w:rPr>
        <w:t>,</w:t>
      </w:r>
      <w:r>
        <w:rPr>
          <w:rFonts w:ascii="Arial" w:hAnsi="Arial" w:cs="Arial"/>
          <w:sz w:val="24"/>
          <w:szCs w:val="24"/>
        </w:rPr>
        <w:t xml:space="preserve"> s 77 requires the political party to provide the ECN with a list of at least 32 candidates for members of the National Assembly and these candidates must</w:t>
      </w:r>
      <w:r w:rsidR="00B37832">
        <w:rPr>
          <w:rFonts w:ascii="Arial" w:hAnsi="Arial" w:cs="Arial"/>
          <w:sz w:val="24"/>
          <w:szCs w:val="24"/>
        </w:rPr>
        <w:t xml:space="preserve"> qualify to become such members. Furthermore</w:t>
      </w:r>
      <w:r w:rsidR="007F2A4F">
        <w:rPr>
          <w:rFonts w:ascii="Arial" w:hAnsi="Arial" w:cs="Arial"/>
          <w:sz w:val="24"/>
          <w:szCs w:val="24"/>
        </w:rPr>
        <w:t>,</w:t>
      </w:r>
      <w:r w:rsidR="00B37832">
        <w:rPr>
          <w:rFonts w:ascii="Arial" w:hAnsi="Arial" w:cs="Arial"/>
          <w:sz w:val="24"/>
          <w:szCs w:val="24"/>
        </w:rPr>
        <w:t xml:space="preserve"> a copy of the list</w:t>
      </w:r>
      <w:r w:rsidR="00FC4A74">
        <w:rPr>
          <w:rFonts w:ascii="Arial" w:hAnsi="Arial" w:cs="Arial"/>
          <w:sz w:val="24"/>
          <w:szCs w:val="24"/>
        </w:rPr>
        <w:t>s</w:t>
      </w:r>
      <w:r w:rsidR="00B37832">
        <w:rPr>
          <w:rFonts w:ascii="Arial" w:hAnsi="Arial" w:cs="Arial"/>
          <w:sz w:val="24"/>
          <w:szCs w:val="24"/>
        </w:rPr>
        <w:t xml:space="preserve"> of candidates must be kept at the offices of the ECN and at such other places as the ECN may require, where it will be open for public inspection. </w:t>
      </w:r>
    </w:p>
    <w:p w:rsidR="00376F3D" w:rsidRDefault="00376F3D" w:rsidP="00376F3D">
      <w:pPr>
        <w:pStyle w:val="NoSpacing"/>
        <w:spacing w:line="480" w:lineRule="auto"/>
        <w:jc w:val="both"/>
        <w:rPr>
          <w:rFonts w:ascii="Arial" w:hAnsi="Arial" w:cs="Arial"/>
          <w:sz w:val="24"/>
          <w:szCs w:val="24"/>
        </w:rPr>
      </w:pPr>
    </w:p>
    <w:p w:rsidR="00376F3D" w:rsidRDefault="00B37832"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Once the election lists from all participating parties have been received</w:t>
      </w:r>
      <w:r w:rsidR="007F2A4F">
        <w:rPr>
          <w:rFonts w:ascii="Arial" w:hAnsi="Arial" w:cs="Arial"/>
          <w:sz w:val="24"/>
          <w:szCs w:val="24"/>
        </w:rPr>
        <w:t>,</w:t>
      </w:r>
      <w:r>
        <w:rPr>
          <w:rFonts w:ascii="Arial" w:hAnsi="Arial" w:cs="Arial"/>
          <w:sz w:val="24"/>
          <w:szCs w:val="24"/>
        </w:rPr>
        <w:t xml:space="preserve"> the ECN must publish a notice in the </w:t>
      </w:r>
      <w:r w:rsidRPr="00F551D8">
        <w:rPr>
          <w:rFonts w:ascii="Arial" w:hAnsi="Arial" w:cs="Arial"/>
          <w:i/>
          <w:sz w:val="24"/>
          <w:szCs w:val="24"/>
        </w:rPr>
        <w:t>Gazett</w:t>
      </w:r>
      <w:r>
        <w:rPr>
          <w:rFonts w:ascii="Arial" w:hAnsi="Arial" w:cs="Arial"/>
          <w:sz w:val="24"/>
          <w:szCs w:val="24"/>
        </w:rPr>
        <w:t>e which must, among others:</w:t>
      </w:r>
    </w:p>
    <w:p w:rsidR="00376F3D" w:rsidRDefault="00B37832" w:rsidP="00376F3D">
      <w:pPr>
        <w:pStyle w:val="NoSpacing"/>
        <w:spacing w:line="480" w:lineRule="auto"/>
        <w:jc w:val="both"/>
        <w:rPr>
          <w:rFonts w:ascii="Arial" w:hAnsi="Arial" w:cs="Arial"/>
          <w:sz w:val="24"/>
          <w:szCs w:val="24"/>
        </w:rPr>
      </w:pPr>
      <w:r>
        <w:rPr>
          <w:rFonts w:ascii="Arial" w:hAnsi="Arial" w:cs="Arial"/>
          <w:sz w:val="24"/>
          <w:szCs w:val="24"/>
        </w:rPr>
        <w:tab/>
      </w:r>
    </w:p>
    <w:p w:rsidR="00B37832" w:rsidRPr="00EA517E" w:rsidRDefault="00B37832" w:rsidP="00B37832">
      <w:pPr>
        <w:pStyle w:val="NoSpacing"/>
        <w:numPr>
          <w:ilvl w:val="0"/>
          <w:numId w:val="2"/>
        </w:numPr>
        <w:spacing w:line="480" w:lineRule="auto"/>
        <w:ind w:hanging="731"/>
        <w:jc w:val="both"/>
        <w:rPr>
          <w:rFonts w:ascii="Arial" w:hAnsi="Arial" w:cs="Arial"/>
        </w:rPr>
      </w:pPr>
      <w:r w:rsidRPr="00EA517E">
        <w:rPr>
          <w:rFonts w:ascii="Arial" w:hAnsi="Arial" w:cs="Arial"/>
        </w:rPr>
        <w:t>set out the list of candidates of each political party as drawn up by such party;</w:t>
      </w:r>
    </w:p>
    <w:p w:rsidR="00B37832" w:rsidRDefault="00B37832" w:rsidP="00B37832">
      <w:pPr>
        <w:pStyle w:val="NoSpacing"/>
        <w:numPr>
          <w:ilvl w:val="0"/>
          <w:numId w:val="2"/>
        </w:numPr>
        <w:spacing w:line="480" w:lineRule="auto"/>
        <w:ind w:hanging="731"/>
        <w:jc w:val="both"/>
        <w:rPr>
          <w:rFonts w:ascii="Arial" w:hAnsi="Arial" w:cs="Arial"/>
          <w:sz w:val="24"/>
          <w:szCs w:val="24"/>
        </w:rPr>
      </w:pPr>
      <w:r w:rsidRPr="00EA517E">
        <w:rPr>
          <w:rFonts w:ascii="Arial" w:hAnsi="Arial" w:cs="Arial"/>
        </w:rPr>
        <w:t xml:space="preserve">declare that the persons on such list </w:t>
      </w:r>
      <w:r w:rsidR="00442174">
        <w:rPr>
          <w:rFonts w:ascii="Arial" w:hAnsi="Arial" w:cs="Arial"/>
        </w:rPr>
        <w:t>‘</w:t>
      </w:r>
      <w:r w:rsidRPr="00EA517E">
        <w:rPr>
          <w:rFonts w:ascii="Arial" w:hAnsi="Arial" w:cs="Arial"/>
        </w:rPr>
        <w:t xml:space="preserve">have been duly nominated as candidates of the political party </w:t>
      </w:r>
      <w:r w:rsidR="00FB096C" w:rsidRPr="00EA517E">
        <w:rPr>
          <w:rFonts w:ascii="Arial" w:hAnsi="Arial" w:cs="Arial"/>
        </w:rPr>
        <w:t xml:space="preserve">concerned </w:t>
      </w:r>
      <w:r w:rsidRPr="00EA517E">
        <w:rPr>
          <w:rFonts w:ascii="Arial" w:hAnsi="Arial" w:cs="Arial"/>
        </w:rPr>
        <w:t>for the election</w:t>
      </w:r>
      <w:r w:rsidR="00442174">
        <w:rPr>
          <w:rFonts w:ascii="Arial" w:hAnsi="Arial" w:cs="Arial"/>
        </w:rPr>
        <w:t>’</w:t>
      </w:r>
      <w:r w:rsidRPr="00EA517E">
        <w:rPr>
          <w:rFonts w:ascii="Arial" w:hAnsi="Arial" w:cs="Arial"/>
        </w:rPr>
        <w:t>.</w:t>
      </w:r>
      <w:r w:rsidR="00FB096C" w:rsidRPr="00EA517E">
        <w:rPr>
          <w:rStyle w:val="FootnoteReference"/>
          <w:rFonts w:ascii="Arial" w:hAnsi="Arial" w:cs="Arial"/>
        </w:rPr>
        <w:footnoteReference w:id="8"/>
      </w:r>
    </w:p>
    <w:p w:rsidR="00B37832" w:rsidRDefault="00B37832" w:rsidP="00376F3D">
      <w:pPr>
        <w:pStyle w:val="NoSpacing"/>
        <w:spacing w:line="480" w:lineRule="auto"/>
        <w:jc w:val="both"/>
        <w:rPr>
          <w:rFonts w:ascii="Arial" w:hAnsi="Arial" w:cs="Arial"/>
          <w:sz w:val="24"/>
          <w:szCs w:val="24"/>
        </w:rPr>
      </w:pPr>
    </w:p>
    <w:p w:rsidR="00376F3D" w:rsidRDefault="00FB096C"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Pursuant to s 78(2) a political party may withdraw the candidature of any person on its election list at any time prior to the polling day in which event the ECN must publish an amendment to such party’s list.</w:t>
      </w:r>
    </w:p>
    <w:p w:rsidR="00376F3D" w:rsidRDefault="00376F3D" w:rsidP="00376F3D">
      <w:pPr>
        <w:pStyle w:val="NoSpacing"/>
        <w:spacing w:line="480" w:lineRule="auto"/>
        <w:jc w:val="both"/>
        <w:rPr>
          <w:rFonts w:ascii="Arial" w:hAnsi="Arial" w:cs="Arial"/>
          <w:sz w:val="24"/>
          <w:szCs w:val="24"/>
        </w:rPr>
      </w:pPr>
    </w:p>
    <w:p w:rsidR="00376F3D" w:rsidRDefault="00FB096C"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When the election result</w:t>
      </w:r>
      <w:r w:rsidR="007F2A4F">
        <w:rPr>
          <w:rFonts w:ascii="Arial" w:hAnsi="Arial" w:cs="Arial"/>
          <w:sz w:val="24"/>
          <w:szCs w:val="24"/>
        </w:rPr>
        <w:t>s</w:t>
      </w:r>
      <w:r>
        <w:rPr>
          <w:rFonts w:ascii="Arial" w:hAnsi="Arial" w:cs="Arial"/>
          <w:sz w:val="24"/>
          <w:szCs w:val="24"/>
        </w:rPr>
        <w:t xml:space="preserve"> are announced in terms of s 110 of the Act</w:t>
      </w:r>
      <w:r w:rsidR="007F2A4F">
        <w:rPr>
          <w:rFonts w:ascii="Arial" w:hAnsi="Arial" w:cs="Arial"/>
          <w:sz w:val="24"/>
          <w:szCs w:val="24"/>
        </w:rPr>
        <w:t>,</w:t>
      </w:r>
      <w:r>
        <w:rPr>
          <w:rFonts w:ascii="Arial" w:hAnsi="Arial" w:cs="Arial"/>
          <w:sz w:val="24"/>
          <w:szCs w:val="24"/>
        </w:rPr>
        <w:t xml:space="preserve"> the Chief Electoral Officer must announce, among others, the number of seats that each political party is entitled to fill and declare ‘the candidates on the list of candidates of each political party’</w:t>
      </w:r>
      <w:r w:rsidR="00FA618D">
        <w:rPr>
          <w:rStyle w:val="FootnoteReference"/>
          <w:rFonts w:ascii="Arial" w:hAnsi="Arial" w:cs="Arial"/>
          <w:sz w:val="24"/>
          <w:szCs w:val="24"/>
        </w:rPr>
        <w:footnoteReference w:id="9"/>
      </w:r>
      <w:r>
        <w:rPr>
          <w:rFonts w:ascii="Arial" w:hAnsi="Arial" w:cs="Arial"/>
          <w:sz w:val="24"/>
          <w:szCs w:val="24"/>
        </w:rPr>
        <w:t xml:space="preserve"> that qualifies according to their ranking on that list ‘to be duly elected as members of the National Assembly . . .’.</w:t>
      </w:r>
      <w:r w:rsidR="00FA618D">
        <w:rPr>
          <w:rStyle w:val="FootnoteReference"/>
          <w:rFonts w:ascii="Arial" w:hAnsi="Arial" w:cs="Arial"/>
          <w:sz w:val="24"/>
          <w:szCs w:val="24"/>
        </w:rPr>
        <w:footnoteReference w:id="10"/>
      </w:r>
    </w:p>
    <w:p w:rsidR="00376F3D" w:rsidRDefault="00376F3D" w:rsidP="00376F3D">
      <w:pPr>
        <w:pStyle w:val="NoSpacing"/>
        <w:spacing w:line="480" w:lineRule="auto"/>
        <w:jc w:val="both"/>
        <w:rPr>
          <w:rFonts w:ascii="Arial" w:hAnsi="Arial" w:cs="Arial"/>
          <w:sz w:val="24"/>
          <w:szCs w:val="24"/>
        </w:rPr>
      </w:pPr>
    </w:p>
    <w:p w:rsidR="00376F3D" w:rsidRDefault="007823DD"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stance of PDM and that of the ECN is to emphasise the wording in Schedule 4 to the Constitution to the effect </w:t>
      </w:r>
      <w:r w:rsidR="00B54714">
        <w:rPr>
          <w:rFonts w:ascii="Arial" w:hAnsi="Arial" w:cs="Arial"/>
          <w:sz w:val="24"/>
          <w:szCs w:val="24"/>
        </w:rPr>
        <w:t xml:space="preserve">that a political party </w:t>
      </w:r>
      <w:r w:rsidR="002D768F">
        <w:rPr>
          <w:rFonts w:ascii="Arial" w:hAnsi="Arial" w:cs="Arial"/>
          <w:sz w:val="24"/>
          <w:szCs w:val="24"/>
        </w:rPr>
        <w:t>‘</w:t>
      </w:r>
      <w:r w:rsidR="00B54714">
        <w:rPr>
          <w:rFonts w:ascii="Arial" w:hAnsi="Arial" w:cs="Arial"/>
          <w:sz w:val="24"/>
          <w:szCs w:val="24"/>
        </w:rPr>
        <w:t>shall be free to choose in its own discretion which persons to nominate as members of the National Assembly</w:t>
      </w:r>
      <w:r w:rsidR="00FA618D">
        <w:rPr>
          <w:rFonts w:ascii="Arial" w:hAnsi="Arial" w:cs="Arial"/>
          <w:sz w:val="24"/>
          <w:szCs w:val="24"/>
        </w:rPr>
        <w:t xml:space="preserve"> . . .</w:t>
      </w:r>
      <w:r w:rsidR="00B54714">
        <w:rPr>
          <w:rFonts w:ascii="Arial" w:hAnsi="Arial" w:cs="Arial"/>
          <w:sz w:val="24"/>
          <w:szCs w:val="24"/>
        </w:rPr>
        <w:t>’</w:t>
      </w:r>
      <w:r w:rsidR="00FD793A">
        <w:rPr>
          <w:rFonts w:ascii="Arial" w:hAnsi="Arial" w:cs="Arial"/>
          <w:sz w:val="24"/>
          <w:szCs w:val="24"/>
        </w:rPr>
        <w:t xml:space="preserve">. The stance on behalf of the relevant respondents is to focus on the language of </w:t>
      </w:r>
      <w:r w:rsidR="00B60070">
        <w:rPr>
          <w:rFonts w:ascii="Arial" w:hAnsi="Arial" w:cs="Arial"/>
          <w:sz w:val="24"/>
          <w:szCs w:val="24"/>
        </w:rPr>
        <w:t>Ar</w:t>
      </w:r>
      <w:r w:rsidR="00FD793A">
        <w:rPr>
          <w:rFonts w:ascii="Arial" w:hAnsi="Arial" w:cs="Arial"/>
          <w:sz w:val="24"/>
          <w:szCs w:val="24"/>
        </w:rPr>
        <w:t xml:space="preserve">t 46 of the Constitution which seems to focus on the ‘members’ of the National Assembly who are stated to be elected by a ‘direct’ vote and who are elsewhere in the Constitution referred to as ‘freely elected representatives of the people’ and to couple this with the publication of the election lists which according to the submission gives effect to the phrases in the Constitution as </w:t>
      </w:r>
      <w:r w:rsidR="00577EB2">
        <w:rPr>
          <w:rFonts w:ascii="Arial" w:hAnsi="Arial" w:cs="Arial"/>
          <w:sz w:val="24"/>
          <w:szCs w:val="24"/>
        </w:rPr>
        <w:t>the lists inform</w:t>
      </w:r>
      <w:r w:rsidR="003F7DE4">
        <w:rPr>
          <w:rFonts w:ascii="Arial" w:hAnsi="Arial" w:cs="Arial"/>
          <w:sz w:val="24"/>
          <w:szCs w:val="24"/>
        </w:rPr>
        <w:t xml:space="preserve"> and influence</w:t>
      </w:r>
      <w:r w:rsidR="00FD793A">
        <w:rPr>
          <w:rFonts w:ascii="Arial" w:hAnsi="Arial" w:cs="Arial"/>
          <w:sz w:val="24"/>
          <w:szCs w:val="24"/>
        </w:rPr>
        <w:t xml:space="preserve"> the electorate in their choice of par</w:t>
      </w:r>
      <w:r w:rsidR="004F1C8E">
        <w:rPr>
          <w:rFonts w:ascii="Arial" w:hAnsi="Arial" w:cs="Arial"/>
          <w:sz w:val="24"/>
          <w:szCs w:val="24"/>
        </w:rPr>
        <w:t>ties. Thus</w:t>
      </w:r>
      <w:r w:rsidR="00FA618D">
        <w:rPr>
          <w:rFonts w:ascii="Arial" w:hAnsi="Arial" w:cs="Arial"/>
          <w:sz w:val="24"/>
          <w:szCs w:val="24"/>
        </w:rPr>
        <w:t>,</w:t>
      </w:r>
      <w:r w:rsidR="004F1C8E">
        <w:rPr>
          <w:rFonts w:ascii="Arial" w:hAnsi="Arial" w:cs="Arial"/>
          <w:sz w:val="24"/>
          <w:szCs w:val="24"/>
        </w:rPr>
        <w:t xml:space="preserve"> a change in the list post the polling day cannot be countenance</w:t>
      </w:r>
      <w:r w:rsidR="002D768F">
        <w:rPr>
          <w:rFonts w:ascii="Arial" w:hAnsi="Arial" w:cs="Arial"/>
          <w:sz w:val="24"/>
          <w:szCs w:val="24"/>
        </w:rPr>
        <w:t>d</w:t>
      </w:r>
      <w:r w:rsidR="004F1C8E">
        <w:rPr>
          <w:rFonts w:ascii="Arial" w:hAnsi="Arial" w:cs="Arial"/>
          <w:sz w:val="24"/>
          <w:szCs w:val="24"/>
        </w:rPr>
        <w:t xml:space="preserve"> in the Act.</w:t>
      </w:r>
    </w:p>
    <w:p w:rsidR="00376F3D" w:rsidRDefault="00376F3D" w:rsidP="00376F3D">
      <w:pPr>
        <w:pStyle w:val="NoSpacing"/>
        <w:spacing w:line="480" w:lineRule="auto"/>
        <w:jc w:val="both"/>
        <w:rPr>
          <w:rFonts w:ascii="Arial" w:hAnsi="Arial" w:cs="Arial"/>
          <w:sz w:val="24"/>
          <w:szCs w:val="24"/>
        </w:rPr>
      </w:pPr>
    </w:p>
    <w:p w:rsidR="00376F3D" w:rsidRDefault="004F1C8E" w:rsidP="00376F3D">
      <w:pPr>
        <w:pStyle w:val="NoSpacing"/>
        <w:numPr>
          <w:ilvl w:val="0"/>
          <w:numId w:val="1"/>
        </w:numPr>
        <w:spacing w:line="480" w:lineRule="auto"/>
        <w:ind w:left="0" w:firstLine="0"/>
        <w:jc w:val="both"/>
        <w:rPr>
          <w:rFonts w:ascii="Arial" w:hAnsi="Arial" w:cs="Arial"/>
          <w:sz w:val="24"/>
          <w:szCs w:val="24"/>
        </w:rPr>
      </w:pPr>
      <w:r w:rsidRPr="00B32428">
        <w:rPr>
          <w:rFonts w:ascii="Arial" w:hAnsi="Arial" w:cs="Arial"/>
          <w:sz w:val="24"/>
          <w:szCs w:val="24"/>
        </w:rPr>
        <w:lastRenderedPageBreak/>
        <w:t>I intend no disrespect to the legal practitioners representing the respective parties</w:t>
      </w:r>
      <w:r w:rsidR="00FA618D">
        <w:rPr>
          <w:rFonts w:ascii="Arial" w:hAnsi="Arial" w:cs="Arial"/>
          <w:sz w:val="24"/>
          <w:szCs w:val="24"/>
        </w:rPr>
        <w:t>,</w:t>
      </w:r>
      <w:r w:rsidRPr="00B32428">
        <w:rPr>
          <w:rFonts w:ascii="Arial" w:hAnsi="Arial" w:cs="Arial"/>
          <w:sz w:val="24"/>
          <w:szCs w:val="24"/>
        </w:rPr>
        <w:t xml:space="preserve"> but in my view it is not necessary to attempt to distil the essence of our e</w:t>
      </w:r>
      <w:r w:rsidR="002D768F">
        <w:rPr>
          <w:rFonts w:ascii="Arial" w:hAnsi="Arial" w:cs="Arial"/>
          <w:sz w:val="24"/>
          <w:szCs w:val="24"/>
        </w:rPr>
        <w:t xml:space="preserve">lectoral system as either </w:t>
      </w:r>
      <w:r w:rsidRPr="00B32428">
        <w:rPr>
          <w:rFonts w:ascii="Arial" w:hAnsi="Arial" w:cs="Arial"/>
          <w:sz w:val="24"/>
          <w:szCs w:val="24"/>
        </w:rPr>
        <w:t xml:space="preserve">being the political party or the individual members to fill the seats of the National Assembly. </w:t>
      </w:r>
      <w:r w:rsidR="007C36F2">
        <w:rPr>
          <w:rFonts w:ascii="Arial" w:hAnsi="Arial" w:cs="Arial"/>
          <w:sz w:val="24"/>
          <w:szCs w:val="24"/>
        </w:rPr>
        <w:t>This is because I find no difficulty in the interpretation of the Act if read with the Constitution.</w:t>
      </w:r>
    </w:p>
    <w:p w:rsidR="00B32428" w:rsidRPr="00B32428" w:rsidRDefault="00B32428" w:rsidP="00B32428">
      <w:pPr>
        <w:pStyle w:val="NoSpacing"/>
        <w:spacing w:line="480" w:lineRule="auto"/>
        <w:jc w:val="both"/>
        <w:rPr>
          <w:rFonts w:ascii="Arial" w:hAnsi="Arial" w:cs="Arial"/>
          <w:sz w:val="24"/>
          <w:szCs w:val="24"/>
        </w:rPr>
      </w:pPr>
    </w:p>
    <w:p w:rsidR="00B32428" w:rsidRPr="00B32428" w:rsidRDefault="007C36F2" w:rsidP="00B32428">
      <w:pPr>
        <w:pStyle w:val="NoSpacing"/>
        <w:numPr>
          <w:ilvl w:val="0"/>
          <w:numId w:val="1"/>
        </w:numPr>
        <w:spacing w:line="480" w:lineRule="auto"/>
        <w:ind w:left="0" w:firstLine="0"/>
        <w:jc w:val="both"/>
        <w:rPr>
          <w:rFonts w:ascii="Arial" w:hAnsi="Arial" w:cs="Arial"/>
          <w:sz w:val="24"/>
          <w:szCs w:val="24"/>
        </w:rPr>
      </w:pPr>
      <w:r w:rsidRPr="00B32428">
        <w:rPr>
          <w:rFonts w:ascii="Arial" w:hAnsi="Arial" w:cs="Arial"/>
          <w:sz w:val="24"/>
          <w:szCs w:val="24"/>
        </w:rPr>
        <w:t>In fact t</w:t>
      </w:r>
      <w:r w:rsidR="00DB132C">
        <w:rPr>
          <w:rFonts w:ascii="Arial" w:hAnsi="Arial" w:cs="Arial"/>
          <w:sz w:val="24"/>
          <w:szCs w:val="24"/>
        </w:rPr>
        <w:t xml:space="preserve">he balance clearly favours the </w:t>
      </w:r>
      <w:r w:rsidRPr="00B32428">
        <w:rPr>
          <w:rFonts w:ascii="Arial" w:hAnsi="Arial" w:cs="Arial"/>
          <w:sz w:val="24"/>
          <w:szCs w:val="24"/>
        </w:rPr>
        <w:t>political party as the focal point if regard is had to schedule 4 of the Constitution.</w:t>
      </w:r>
      <w:r>
        <w:rPr>
          <w:rFonts w:ascii="Arial" w:hAnsi="Arial" w:cs="Arial"/>
          <w:sz w:val="24"/>
          <w:szCs w:val="24"/>
        </w:rPr>
        <w:t xml:space="preserve"> </w:t>
      </w:r>
      <w:r w:rsidR="004F1C8E">
        <w:rPr>
          <w:rFonts w:ascii="Arial" w:hAnsi="Arial" w:cs="Arial"/>
          <w:sz w:val="24"/>
          <w:szCs w:val="24"/>
        </w:rPr>
        <w:t>This does not mean th</w:t>
      </w:r>
      <w:r w:rsidR="002D768F">
        <w:rPr>
          <w:rFonts w:ascii="Arial" w:hAnsi="Arial" w:cs="Arial"/>
          <w:sz w:val="24"/>
          <w:szCs w:val="24"/>
        </w:rPr>
        <w:t>at persons</w:t>
      </w:r>
      <w:r w:rsidR="004F1C8E">
        <w:rPr>
          <w:rFonts w:ascii="Arial" w:hAnsi="Arial" w:cs="Arial"/>
          <w:sz w:val="24"/>
          <w:szCs w:val="24"/>
        </w:rPr>
        <w:t xml:space="preserve"> on the election list are of no moment. Once a person on the election list takes up a seat in the National Assembly</w:t>
      </w:r>
      <w:r w:rsidR="00577EB2">
        <w:rPr>
          <w:rFonts w:ascii="Arial" w:hAnsi="Arial" w:cs="Arial"/>
          <w:sz w:val="24"/>
          <w:szCs w:val="24"/>
        </w:rPr>
        <w:t>,</w:t>
      </w:r>
      <w:r w:rsidR="004F1C8E">
        <w:rPr>
          <w:rFonts w:ascii="Arial" w:hAnsi="Arial" w:cs="Arial"/>
          <w:sz w:val="24"/>
          <w:szCs w:val="24"/>
        </w:rPr>
        <w:t xml:space="preserve"> he or she can only be removed as such member in the circumstances prescribed in Art </w:t>
      </w:r>
      <w:r w:rsidR="00B60070">
        <w:rPr>
          <w:rFonts w:ascii="Arial" w:hAnsi="Arial" w:cs="Arial"/>
          <w:sz w:val="24"/>
          <w:szCs w:val="24"/>
        </w:rPr>
        <w:t xml:space="preserve">48 of the Constitution and not at the discretion of the political party on whose election list he or she appeared. Furthermore, even </w:t>
      </w:r>
      <w:r w:rsidR="00577EB2">
        <w:rPr>
          <w:rFonts w:ascii="Arial" w:hAnsi="Arial" w:cs="Arial"/>
          <w:sz w:val="24"/>
          <w:szCs w:val="24"/>
        </w:rPr>
        <w:t>a person</w:t>
      </w:r>
      <w:r w:rsidR="00B60070">
        <w:rPr>
          <w:rFonts w:ascii="Arial" w:hAnsi="Arial" w:cs="Arial"/>
          <w:sz w:val="24"/>
          <w:szCs w:val="24"/>
        </w:rPr>
        <w:t xml:space="preserve"> who w</w:t>
      </w:r>
      <w:r w:rsidR="00577EB2">
        <w:rPr>
          <w:rFonts w:ascii="Arial" w:hAnsi="Arial" w:cs="Arial"/>
          <w:sz w:val="24"/>
          <w:szCs w:val="24"/>
        </w:rPr>
        <w:t>as</w:t>
      </w:r>
      <w:r w:rsidR="00B60070">
        <w:rPr>
          <w:rFonts w:ascii="Arial" w:hAnsi="Arial" w:cs="Arial"/>
          <w:sz w:val="24"/>
          <w:szCs w:val="24"/>
        </w:rPr>
        <w:t xml:space="preserve"> on the election list of a political party but did not become a member of the National Assembly due to the fact that the political party involved did not obtain sufficient seats, remains eligible for appointment to the National Assembly should a vacancy arise in respect of seats allocated to such</w:t>
      </w:r>
      <w:r w:rsidR="00577EB2">
        <w:rPr>
          <w:rFonts w:ascii="Arial" w:hAnsi="Arial" w:cs="Arial"/>
          <w:sz w:val="24"/>
          <w:szCs w:val="24"/>
        </w:rPr>
        <w:t xml:space="preserve"> a</w:t>
      </w:r>
      <w:r w:rsidR="00B60070">
        <w:rPr>
          <w:rFonts w:ascii="Arial" w:hAnsi="Arial" w:cs="Arial"/>
          <w:sz w:val="24"/>
          <w:szCs w:val="24"/>
        </w:rPr>
        <w:t xml:space="preserve"> party</w:t>
      </w:r>
      <w:r w:rsidR="00B32428">
        <w:rPr>
          <w:rFonts w:ascii="Arial" w:hAnsi="Arial" w:cs="Arial"/>
          <w:sz w:val="24"/>
          <w:szCs w:val="24"/>
        </w:rPr>
        <w:t>. By virtue of the fact that he or she featured ‘on the party’s election list compiled for the pr</w:t>
      </w:r>
      <w:r w:rsidR="00DB132C">
        <w:rPr>
          <w:rFonts w:ascii="Arial" w:hAnsi="Arial" w:cs="Arial"/>
          <w:sz w:val="24"/>
          <w:szCs w:val="24"/>
        </w:rPr>
        <w:t>evious general</w:t>
      </w:r>
      <w:r w:rsidR="003F7DE4">
        <w:rPr>
          <w:rFonts w:ascii="Arial" w:hAnsi="Arial" w:cs="Arial"/>
          <w:sz w:val="24"/>
          <w:szCs w:val="24"/>
        </w:rPr>
        <w:t xml:space="preserve">                </w:t>
      </w:r>
      <w:r w:rsidR="00DB132C">
        <w:rPr>
          <w:rFonts w:ascii="Arial" w:hAnsi="Arial" w:cs="Arial"/>
          <w:sz w:val="24"/>
          <w:szCs w:val="24"/>
        </w:rPr>
        <w:t xml:space="preserve"> election . . .’.</w:t>
      </w:r>
      <w:r w:rsidR="00DB132C">
        <w:rPr>
          <w:rStyle w:val="FootnoteReference"/>
          <w:rFonts w:ascii="Arial" w:hAnsi="Arial" w:cs="Arial"/>
          <w:sz w:val="24"/>
          <w:szCs w:val="24"/>
        </w:rPr>
        <w:footnoteReference w:id="11"/>
      </w:r>
    </w:p>
    <w:p w:rsidR="00376F3D" w:rsidRDefault="00376F3D" w:rsidP="00376F3D">
      <w:pPr>
        <w:pStyle w:val="NoSpacing"/>
        <w:spacing w:line="480" w:lineRule="auto"/>
        <w:jc w:val="both"/>
        <w:rPr>
          <w:rFonts w:ascii="Arial" w:hAnsi="Arial" w:cs="Arial"/>
          <w:sz w:val="24"/>
          <w:szCs w:val="24"/>
        </w:rPr>
      </w:pPr>
    </w:p>
    <w:p w:rsidR="00376F3D" w:rsidRDefault="00B32428"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Article 49 of the Constitution stipulates that elections for the members of the National Assembly shall be conducted on the basis of party lists and in accordance with the principles of proportional representation as set out in Schedule 4 of the Constitution. </w:t>
      </w:r>
      <w:r w:rsidR="00860970">
        <w:rPr>
          <w:rFonts w:ascii="Arial" w:hAnsi="Arial" w:cs="Arial"/>
          <w:sz w:val="24"/>
          <w:szCs w:val="24"/>
        </w:rPr>
        <w:lastRenderedPageBreak/>
        <w:t xml:space="preserve">From this </w:t>
      </w:r>
      <w:r w:rsidR="00FA618D">
        <w:rPr>
          <w:rFonts w:ascii="Arial" w:hAnsi="Arial" w:cs="Arial"/>
          <w:sz w:val="24"/>
          <w:szCs w:val="24"/>
        </w:rPr>
        <w:t xml:space="preserve">it </w:t>
      </w:r>
      <w:r w:rsidR="00860970">
        <w:rPr>
          <w:rFonts w:ascii="Arial" w:hAnsi="Arial" w:cs="Arial"/>
          <w:sz w:val="24"/>
          <w:szCs w:val="24"/>
        </w:rPr>
        <w:t>is clear the electorate will have a choice between the registered political parties participating in the election. Article 46(2) of the Constitution provides that subject to the principles set out in Art 49</w:t>
      </w:r>
      <w:r w:rsidR="00FA618D">
        <w:rPr>
          <w:rFonts w:ascii="Arial" w:hAnsi="Arial" w:cs="Arial"/>
          <w:sz w:val="24"/>
          <w:szCs w:val="24"/>
        </w:rPr>
        <w:t>,</w:t>
      </w:r>
      <w:r w:rsidR="00860970">
        <w:rPr>
          <w:rFonts w:ascii="Arial" w:hAnsi="Arial" w:cs="Arial"/>
          <w:sz w:val="24"/>
          <w:szCs w:val="24"/>
        </w:rPr>
        <w:t xml:space="preserve"> the members of the National Assembly are to be elected in accordance with the procedures to be determined by an Act of Parliament. As pointed out above this is the Electoral Act. </w:t>
      </w:r>
    </w:p>
    <w:p w:rsidR="00376F3D" w:rsidRDefault="00376F3D" w:rsidP="00376F3D">
      <w:pPr>
        <w:pStyle w:val="NoSpacing"/>
        <w:spacing w:line="480" w:lineRule="auto"/>
        <w:jc w:val="both"/>
        <w:rPr>
          <w:rFonts w:ascii="Arial" w:hAnsi="Arial" w:cs="Arial"/>
          <w:sz w:val="24"/>
          <w:szCs w:val="24"/>
        </w:rPr>
      </w:pPr>
    </w:p>
    <w:p w:rsidR="00376F3D" w:rsidRDefault="003C0461"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Act sets out </w:t>
      </w:r>
      <w:r w:rsidR="007C36F2">
        <w:rPr>
          <w:rFonts w:ascii="Arial" w:hAnsi="Arial" w:cs="Arial"/>
          <w:sz w:val="24"/>
          <w:szCs w:val="24"/>
        </w:rPr>
        <w:t>no</w:t>
      </w:r>
      <w:r>
        <w:rPr>
          <w:rFonts w:ascii="Arial" w:hAnsi="Arial" w:cs="Arial"/>
          <w:sz w:val="24"/>
          <w:szCs w:val="24"/>
        </w:rPr>
        <w:t xml:space="preserve"> </w:t>
      </w:r>
      <w:r w:rsidR="00D50688">
        <w:rPr>
          <w:rFonts w:ascii="Arial" w:hAnsi="Arial" w:cs="Arial"/>
          <w:sz w:val="24"/>
          <w:szCs w:val="24"/>
        </w:rPr>
        <w:t>requirements</w:t>
      </w:r>
      <w:r>
        <w:rPr>
          <w:rFonts w:ascii="Arial" w:hAnsi="Arial" w:cs="Arial"/>
          <w:sz w:val="24"/>
          <w:szCs w:val="24"/>
        </w:rPr>
        <w:t xml:space="preserve"> when it comes to the manner in which a political party must nominate its candidates for seats in the National Assembly. </w:t>
      </w:r>
      <w:r w:rsidR="007C36F2">
        <w:rPr>
          <w:rFonts w:ascii="Arial" w:hAnsi="Arial" w:cs="Arial"/>
          <w:sz w:val="24"/>
          <w:szCs w:val="24"/>
        </w:rPr>
        <w:t xml:space="preserve">This is left to the political parties and is in line with Schedule 4 of the Constitution. </w:t>
      </w:r>
      <w:r>
        <w:rPr>
          <w:rFonts w:ascii="Arial" w:hAnsi="Arial" w:cs="Arial"/>
          <w:sz w:val="24"/>
          <w:szCs w:val="24"/>
        </w:rPr>
        <w:t xml:space="preserve">It </w:t>
      </w:r>
      <w:r w:rsidR="007C36F2">
        <w:rPr>
          <w:rFonts w:ascii="Arial" w:hAnsi="Arial" w:cs="Arial"/>
          <w:sz w:val="24"/>
          <w:szCs w:val="24"/>
        </w:rPr>
        <w:t xml:space="preserve">simply </w:t>
      </w:r>
      <w:r>
        <w:rPr>
          <w:rFonts w:ascii="Arial" w:hAnsi="Arial" w:cs="Arial"/>
          <w:sz w:val="24"/>
          <w:szCs w:val="24"/>
        </w:rPr>
        <w:t xml:space="preserve">provides for a list of such candidates by a certain date </w:t>
      </w:r>
      <w:r w:rsidR="006707E0">
        <w:rPr>
          <w:rFonts w:ascii="Arial" w:hAnsi="Arial" w:cs="Arial"/>
          <w:sz w:val="24"/>
          <w:szCs w:val="24"/>
        </w:rPr>
        <w:t>which can be changed up to the date prior to the polling day and in line with Art 46</w:t>
      </w:r>
      <w:r w:rsidR="00FA618D">
        <w:rPr>
          <w:rFonts w:ascii="Arial" w:hAnsi="Arial" w:cs="Arial"/>
          <w:sz w:val="24"/>
          <w:szCs w:val="24"/>
        </w:rPr>
        <w:t>,</w:t>
      </w:r>
      <w:r w:rsidR="006707E0">
        <w:rPr>
          <w:rFonts w:ascii="Arial" w:hAnsi="Arial" w:cs="Arial"/>
          <w:sz w:val="24"/>
          <w:szCs w:val="24"/>
        </w:rPr>
        <w:t xml:space="preserve"> provides for the disqualification of persons on such </w:t>
      </w:r>
      <w:r w:rsidR="006707E0" w:rsidRPr="00DB132C">
        <w:rPr>
          <w:rFonts w:ascii="Arial" w:hAnsi="Arial" w:cs="Arial"/>
          <w:sz w:val="24"/>
          <w:szCs w:val="24"/>
        </w:rPr>
        <w:t xml:space="preserve">list </w:t>
      </w:r>
      <w:r w:rsidR="00FA618D" w:rsidRPr="00DB132C">
        <w:rPr>
          <w:rFonts w:ascii="Arial" w:hAnsi="Arial" w:cs="Arial"/>
          <w:sz w:val="24"/>
          <w:szCs w:val="24"/>
        </w:rPr>
        <w:t>who</w:t>
      </w:r>
      <w:r w:rsidR="006707E0" w:rsidRPr="00DB132C">
        <w:rPr>
          <w:rFonts w:ascii="Arial" w:hAnsi="Arial" w:cs="Arial"/>
          <w:sz w:val="24"/>
          <w:szCs w:val="24"/>
        </w:rPr>
        <w:t xml:space="preserve"> would</w:t>
      </w:r>
      <w:r w:rsidR="006707E0">
        <w:rPr>
          <w:rFonts w:ascii="Arial" w:hAnsi="Arial" w:cs="Arial"/>
          <w:sz w:val="24"/>
          <w:szCs w:val="24"/>
        </w:rPr>
        <w:t xml:space="preserve"> also be disqualified from becoming members of the National Assembly. It thus does not fetter the discretion of a political party at all to ‘freely choose in its own discretion’ which persons to ‘nominate as members of the National Assembly to fill’ the seats allocated to</w:t>
      </w:r>
      <w:r w:rsidR="00DB132C">
        <w:rPr>
          <w:rFonts w:ascii="Arial" w:hAnsi="Arial" w:cs="Arial"/>
          <w:sz w:val="24"/>
          <w:szCs w:val="24"/>
        </w:rPr>
        <w:t xml:space="preserve"> such party. What it does is </w:t>
      </w:r>
      <w:r w:rsidR="006707E0">
        <w:rPr>
          <w:rFonts w:ascii="Arial" w:hAnsi="Arial" w:cs="Arial"/>
          <w:sz w:val="24"/>
          <w:szCs w:val="24"/>
        </w:rPr>
        <w:t>set a deadline by when this decision is to be made, ie by latest the day prior to polling day. That this</w:t>
      </w:r>
      <w:r w:rsidR="00DB132C">
        <w:rPr>
          <w:rFonts w:ascii="Arial" w:hAnsi="Arial" w:cs="Arial"/>
          <w:sz w:val="24"/>
          <w:szCs w:val="24"/>
        </w:rPr>
        <w:t xml:space="preserve"> date </w:t>
      </w:r>
      <w:r w:rsidR="006707E0">
        <w:rPr>
          <w:rFonts w:ascii="Arial" w:hAnsi="Arial" w:cs="Arial"/>
          <w:sz w:val="24"/>
          <w:szCs w:val="24"/>
        </w:rPr>
        <w:t xml:space="preserve">is a deadline is clear from </w:t>
      </w:r>
      <w:r w:rsidR="00706416">
        <w:rPr>
          <w:rFonts w:ascii="Arial" w:hAnsi="Arial" w:cs="Arial"/>
          <w:sz w:val="24"/>
          <w:szCs w:val="24"/>
        </w:rPr>
        <w:t>s 110(3)</w:t>
      </w:r>
      <w:r w:rsidR="006707E0" w:rsidRPr="00706416">
        <w:rPr>
          <w:rFonts w:ascii="Arial" w:hAnsi="Arial" w:cs="Arial"/>
          <w:i/>
          <w:sz w:val="24"/>
          <w:szCs w:val="24"/>
        </w:rPr>
        <w:t>(a)</w:t>
      </w:r>
      <w:r w:rsidR="00706416">
        <w:rPr>
          <w:rFonts w:ascii="Arial" w:hAnsi="Arial" w:cs="Arial"/>
          <w:sz w:val="24"/>
          <w:szCs w:val="24"/>
        </w:rPr>
        <w:t>(iv)</w:t>
      </w:r>
      <w:r w:rsidR="00FA618D">
        <w:rPr>
          <w:rFonts w:ascii="Arial" w:hAnsi="Arial" w:cs="Arial"/>
          <w:sz w:val="24"/>
          <w:szCs w:val="24"/>
        </w:rPr>
        <w:t xml:space="preserve"> and</w:t>
      </w:r>
      <w:r w:rsidR="006707E0" w:rsidRPr="00706416">
        <w:rPr>
          <w:rFonts w:ascii="Arial" w:hAnsi="Arial" w:cs="Arial"/>
          <w:i/>
          <w:sz w:val="24"/>
          <w:szCs w:val="24"/>
        </w:rPr>
        <w:t>(b)</w:t>
      </w:r>
      <w:r w:rsidR="006707E0">
        <w:rPr>
          <w:rFonts w:ascii="Arial" w:hAnsi="Arial" w:cs="Arial"/>
          <w:sz w:val="24"/>
          <w:szCs w:val="24"/>
        </w:rPr>
        <w:t xml:space="preserve"> which compels the Chief Electoral Officer to declare these members on the </w:t>
      </w:r>
      <w:r w:rsidR="00706416">
        <w:rPr>
          <w:rFonts w:ascii="Arial" w:hAnsi="Arial" w:cs="Arial"/>
          <w:sz w:val="24"/>
          <w:szCs w:val="24"/>
        </w:rPr>
        <w:t xml:space="preserve">election </w:t>
      </w:r>
      <w:r w:rsidR="006707E0">
        <w:rPr>
          <w:rFonts w:ascii="Arial" w:hAnsi="Arial" w:cs="Arial"/>
          <w:sz w:val="24"/>
          <w:szCs w:val="24"/>
        </w:rPr>
        <w:t xml:space="preserve">list of any party who according to their </w:t>
      </w:r>
      <w:r w:rsidR="00706416">
        <w:rPr>
          <w:rFonts w:ascii="Arial" w:hAnsi="Arial" w:cs="Arial"/>
          <w:sz w:val="24"/>
          <w:szCs w:val="24"/>
        </w:rPr>
        <w:t>ranking would qualify for the seats allocated to such party as ‘duly elected members of the National Assembly . . .’.</w:t>
      </w:r>
    </w:p>
    <w:p w:rsidR="00376F3D" w:rsidRDefault="00376F3D" w:rsidP="00376F3D">
      <w:pPr>
        <w:pStyle w:val="NoSpacing"/>
        <w:spacing w:line="480" w:lineRule="auto"/>
        <w:jc w:val="both"/>
        <w:rPr>
          <w:rFonts w:ascii="Arial" w:hAnsi="Arial" w:cs="Arial"/>
          <w:sz w:val="24"/>
          <w:szCs w:val="24"/>
        </w:rPr>
      </w:pPr>
    </w:p>
    <w:p w:rsidR="00376F3D" w:rsidRDefault="00DD4DCC"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Act is clear. P</w:t>
      </w:r>
      <w:r w:rsidR="00706416">
        <w:rPr>
          <w:rFonts w:ascii="Arial" w:hAnsi="Arial" w:cs="Arial"/>
          <w:sz w:val="24"/>
          <w:szCs w:val="24"/>
        </w:rPr>
        <w:t>olitical</w:t>
      </w:r>
      <w:r>
        <w:rPr>
          <w:rFonts w:ascii="Arial" w:hAnsi="Arial" w:cs="Arial"/>
          <w:sz w:val="24"/>
          <w:szCs w:val="24"/>
        </w:rPr>
        <w:t xml:space="preserve"> </w:t>
      </w:r>
      <w:r w:rsidR="00706416">
        <w:rPr>
          <w:rFonts w:ascii="Arial" w:hAnsi="Arial" w:cs="Arial"/>
          <w:sz w:val="24"/>
          <w:szCs w:val="24"/>
        </w:rPr>
        <w:t xml:space="preserve">parties are free to nominate anyone who </w:t>
      </w:r>
      <w:r w:rsidR="00FA618D">
        <w:rPr>
          <w:rFonts w:ascii="Arial" w:hAnsi="Arial" w:cs="Arial"/>
          <w:sz w:val="24"/>
          <w:szCs w:val="24"/>
        </w:rPr>
        <w:t>is</w:t>
      </w:r>
      <w:r w:rsidR="00706416">
        <w:rPr>
          <w:rFonts w:ascii="Arial" w:hAnsi="Arial" w:cs="Arial"/>
          <w:sz w:val="24"/>
          <w:szCs w:val="24"/>
        </w:rPr>
        <w:t xml:space="preserve"> not disqualified from becoming </w:t>
      </w:r>
      <w:r w:rsidR="00DB132C">
        <w:rPr>
          <w:rFonts w:ascii="Arial" w:hAnsi="Arial" w:cs="Arial"/>
          <w:sz w:val="24"/>
          <w:szCs w:val="24"/>
        </w:rPr>
        <w:t xml:space="preserve">a </w:t>
      </w:r>
      <w:r w:rsidR="00706416">
        <w:rPr>
          <w:rFonts w:ascii="Arial" w:hAnsi="Arial" w:cs="Arial"/>
          <w:sz w:val="24"/>
          <w:szCs w:val="24"/>
        </w:rPr>
        <w:t xml:space="preserve">member of the National Assembly by Art 46 of the Constitution for an appointment to the National Assembly and this list of nominees must </w:t>
      </w:r>
      <w:r w:rsidR="00706416">
        <w:rPr>
          <w:rFonts w:ascii="Arial" w:hAnsi="Arial" w:cs="Arial"/>
          <w:sz w:val="24"/>
          <w:szCs w:val="24"/>
        </w:rPr>
        <w:lastRenderedPageBreak/>
        <w:t>be finalised a day prior to the po</w:t>
      </w:r>
      <w:r w:rsidR="00FA618D">
        <w:rPr>
          <w:rFonts w:ascii="Arial" w:hAnsi="Arial" w:cs="Arial"/>
          <w:sz w:val="24"/>
          <w:szCs w:val="24"/>
        </w:rPr>
        <w:t>l</w:t>
      </w:r>
      <w:r w:rsidR="00706416">
        <w:rPr>
          <w:rFonts w:ascii="Arial" w:hAnsi="Arial" w:cs="Arial"/>
          <w:sz w:val="24"/>
          <w:szCs w:val="24"/>
        </w:rPr>
        <w:t xml:space="preserve">ling as effect will have to be given to the appointment of members to the National Assembly once the results of the election are announced. </w:t>
      </w:r>
      <w:r w:rsidR="00D5784C">
        <w:rPr>
          <w:rFonts w:ascii="Arial" w:hAnsi="Arial" w:cs="Arial"/>
          <w:sz w:val="24"/>
          <w:szCs w:val="24"/>
        </w:rPr>
        <w:t>Shou</w:t>
      </w:r>
      <w:r w:rsidR="00D5784C" w:rsidRPr="00E31E4F">
        <w:rPr>
          <w:rFonts w:ascii="Arial" w:hAnsi="Arial" w:cs="Arial"/>
          <w:sz w:val="24"/>
          <w:szCs w:val="24"/>
        </w:rPr>
        <w:t xml:space="preserve">ld a person on the </w:t>
      </w:r>
      <w:r w:rsidR="00E31E4F">
        <w:rPr>
          <w:rFonts w:ascii="Arial" w:hAnsi="Arial" w:cs="Arial"/>
          <w:sz w:val="24"/>
          <w:szCs w:val="24"/>
        </w:rPr>
        <w:t xml:space="preserve">election </w:t>
      </w:r>
      <w:r w:rsidR="00D5784C" w:rsidRPr="00E31E4F">
        <w:rPr>
          <w:rFonts w:ascii="Arial" w:hAnsi="Arial" w:cs="Arial"/>
          <w:sz w:val="24"/>
          <w:szCs w:val="24"/>
        </w:rPr>
        <w:t>list</w:t>
      </w:r>
      <w:r w:rsidR="00E31E4F" w:rsidRPr="00E31E4F">
        <w:rPr>
          <w:rFonts w:ascii="Arial" w:hAnsi="Arial" w:cs="Arial"/>
          <w:sz w:val="24"/>
          <w:szCs w:val="24"/>
        </w:rPr>
        <w:t xml:space="preserve"> </w:t>
      </w:r>
      <w:r w:rsidR="00E31E4F">
        <w:rPr>
          <w:rFonts w:ascii="Arial" w:hAnsi="Arial" w:cs="Arial"/>
          <w:sz w:val="24"/>
          <w:szCs w:val="24"/>
        </w:rPr>
        <w:t xml:space="preserve">of a political party </w:t>
      </w:r>
      <w:r w:rsidR="00BE6C98">
        <w:rPr>
          <w:rFonts w:ascii="Arial" w:hAnsi="Arial" w:cs="Arial"/>
          <w:sz w:val="24"/>
          <w:szCs w:val="24"/>
        </w:rPr>
        <w:t>in the meantime die,</w:t>
      </w:r>
      <w:r w:rsidR="00E11BC6">
        <w:rPr>
          <w:rFonts w:ascii="Arial" w:hAnsi="Arial" w:cs="Arial"/>
          <w:sz w:val="24"/>
          <w:szCs w:val="24"/>
        </w:rPr>
        <w:t xml:space="preserve"> </w:t>
      </w:r>
      <w:r w:rsidR="00BE6C98">
        <w:rPr>
          <w:rFonts w:ascii="Arial" w:hAnsi="Arial" w:cs="Arial"/>
          <w:sz w:val="24"/>
          <w:szCs w:val="24"/>
        </w:rPr>
        <w:t>become incapacitated, i</w:t>
      </w:r>
      <w:r w:rsidR="00E11BC6">
        <w:rPr>
          <w:rFonts w:ascii="Arial" w:hAnsi="Arial" w:cs="Arial"/>
          <w:sz w:val="24"/>
          <w:szCs w:val="24"/>
        </w:rPr>
        <w:t xml:space="preserve">s found to be disqualified as </w:t>
      </w:r>
      <w:r w:rsidR="00FA618D">
        <w:rPr>
          <w:rFonts w:ascii="Arial" w:hAnsi="Arial" w:cs="Arial"/>
          <w:sz w:val="24"/>
          <w:szCs w:val="24"/>
        </w:rPr>
        <w:t xml:space="preserve">a </w:t>
      </w:r>
      <w:r w:rsidR="00E11BC6">
        <w:rPr>
          <w:rFonts w:ascii="Arial" w:hAnsi="Arial" w:cs="Arial"/>
          <w:sz w:val="24"/>
          <w:szCs w:val="24"/>
        </w:rPr>
        <w:t xml:space="preserve">member of the National Assembly or </w:t>
      </w:r>
      <w:r w:rsidR="00BE6C98">
        <w:rPr>
          <w:rFonts w:ascii="Arial" w:hAnsi="Arial" w:cs="Arial"/>
          <w:sz w:val="24"/>
          <w:szCs w:val="24"/>
        </w:rPr>
        <w:t>is</w:t>
      </w:r>
      <w:r w:rsidR="00E11BC6">
        <w:rPr>
          <w:rFonts w:ascii="Arial" w:hAnsi="Arial" w:cs="Arial"/>
          <w:sz w:val="24"/>
          <w:szCs w:val="24"/>
        </w:rPr>
        <w:t xml:space="preserve"> expel</w:t>
      </w:r>
      <w:r w:rsidR="00BE6C98">
        <w:rPr>
          <w:rFonts w:ascii="Arial" w:hAnsi="Arial" w:cs="Arial"/>
          <w:sz w:val="24"/>
          <w:szCs w:val="24"/>
        </w:rPr>
        <w:t>led from the political party which</w:t>
      </w:r>
      <w:r w:rsidR="00E11BC6">
        <w:rPr>
          <w:rFonts w:ascii="Arial" w:hAnsi="Arial" w:cs="Arial"/>
          <w:sz w:val="24"/>
          <w:szCs w:val="24"/>
        </w:rPr>
        <w:t xml:space="preserve"> made the nomination</w:t>
      </w:r>
      <w:r w:rsidR="00673831">
        <w:rPr>
          <w:rFonts w:ascii="Arial" w:hAnsi="Arial" w:cs="Arial"/>
          <w:sz w:val="24"/>
          <w:szCs w:val="24"/>
        </w:rPr>
        <w:t>,</w:t>
      </w:r>
      <w:r w:rsidR="00E11BC6">
        <w:rPr>
          <w:rFonts w:ascii="Arial" w:hAnsi="Arial" w:cs="Arial"/>
          <w:sz w:val="24"/>
          <w:szCs w:val="24"/>
        </w:rPr>
        <w:t xml:space="preserve"> such person’s name on the list will be regarded as </w:t>
      </w:r>
      <w:r w:rsidR="00E11BC6">
        <w:rPr>
          <w:rFonts w:ascii="Arial" w:hAnsi="Arial" w:cs="Arial"/>
          <w:i/>
          <w:sz w:val="24"/>
          <w:szCs w:val="24"/>
        </w:rPr>
        <w:t xml:space="preserve">pro non </w:t>
      </w:r>
      <w:r w:rsidR="00E11BC6" w:rsidRPr="00E11BC6">
        <w:rPr>
          <w:rFonts w:ascii="Arial" w:hAnsi="Arial" w:cs="Arial"/>
          <w:i/>
          <w:sz w:val="24"/>
          <w:szCs w:val="24"/>
        </w:rPr>
        <w:t>scripto</w:t>
      </w:r>
      <w:r w:rsidR="00E11BC6">
        <w:rPr>
          <w:rFonts w:ascii="Arial" w:hAnsi="Arial" w:cs="Arial"/>
          <w:sz w:val="24"/>
          <w:szCs w:val="24"/>
        </w:rPr>
        <w:t>.</w:t>
      </w:r>
      <w:r w:rsidR="00E16E22">
        <w:rPr>
          <w:rStyle w:val="FootnoteReference"/>
          <w:rFonts w:ascii="Arial" w:hAnsi="Arial" w:cs="Arial"/>
          <w:sz w:val="24"/>
          <w:szCs w:val="24"/>
        </w:rPr>
        <w:footnoteReference w:id="12"/>
      </w:r>
      <w:r w:rsidR="00E11BC6">
        <w:rPr>
          <w:rFonts w:ascii="Arial" w:hAnsi="Arial" w:cs="Arial"/>
          <w:sz w:val="24"/>
          <w:szCs w:val="24"/>
        </w:rPr>
        <w:t xml:space="preserve"> In other words</w:t>
      </w:r>
      <w:r w:rsidR="00FA618D">
        <w:rPr>
          <w:rFonts w:ascii="Arial" w:hAnsi="Arial" w:cs="Arial"/>
          <w:sz w:val="24"/>
          <w:szCs w:val="24"/>
        </w:rPr>
        <w:t>,</w:t>
      </w:r>
      <w:r w:rsidR="00E11BC6">
        <w:rPr>
          <w:rFonts w:ascii="Arial" w:hAnsi="Arial" w:cs="Arial"/>
          <w:sz w:val="24"/>
          <w:szCs w:val="24"/>
        </w:rPr>
        <w:t xml:space="preserve"> it is clear that the only thing that the Act does is to set a deadline for the registered political parties to provide their respective list of candidates for seat</w:t>
      </w:r>
      <w:r w:rsidR="00E16E22">
        <w:rPr>
          <w:rFonts w:ascii="Arial" w:hAnsi="Arial" w:cs="Arial"/>
          <w:sz w:val="24"/>
          <w:szCs w:val="24"/>
        </w:rPr>
        <w:t>s</w:t>
      </w:r>
      <w:r w:rsidR="00E11BC6">
        <w:rPr>
          <w:rFonts w:ascii="Arial" w:hAnsi="Arial" w:cs="Arial"/>
          <w:sz w:val="24"/>
          <w:szCs w:val="24"/>
        </w:rPr>
        <w:t xml:space="preserve"> in the National Assembly. It does not interfere at all with their choice as to who to put on the list. </w:t>
      </w:r>
    </w:p>
    <w:p w:rsidR="00FA618D" w:rsidRPr="007C36F2" w:rsidRDefault="00FA618D" w:rsidP="00FA618D">
      <w:pPr>
        <w:pStyle w:val="NoSpacing"/>
        <w:spacing w:line="480" w:lineRule="auto"/>
        <w:jc w:val="both"/>
        <w:rPr>
          <w:rFonts w:ascii="Arial" w:hAnsi="Arial" w:cs="Arial"/>
          <w:sz w:val="24"/>
          <w:szCs w:val="24"/>
        </w:rPr>
      </w:pPr>
    </w:p>
    <w:p w:rsidR="00376F3D" w:rsidRDefault="00E11BC6"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Although Art 48(2) of the Constitution only obliquely refers to the election list</w:t>
      </w:r>
      <w:r w:rsidR="009D3C92">
        <w:rPr>
          <w:rFonts w:ascii="Arial" w:hAnsi="Arial" w:cs="Arial"/>
          <w:sz w:val="24"/>
          <w:szCs w:val="24"/>
        </w:rPr>
        <w:t>,</w:t>
      </w:r>
      <w:r>
        <w:rPr>
          <w:rFonts w:ascii="Arial" w:hAnsi="Arial" w:cs="Arial"/>
          <w:sz w:val="24"/>
          <w:szCs w:val="24"/>
        </w:rPr>
        <w:t xml:space="preserve"> it is clear that this list must be compiled for the purpose of an election</w:t>
      </w:r>
      <w:r w:rsidR="00FC4A74">
        <w:rPr>
          <w:rFonts w:ascii="Arial" w:hAnsi="Arial" w:cs="Arial"/>
          <w:sz w:val="24"/>
          <w:szCs w:val="24"/>
        </w:rPr>
        <w:t>. T</w:t>
      </w:r>
      <w:r w:rsidR="00DB132C">
        <w:rPr>
          <w:rFonts w:ascii="Arial" w:hAnsi="Arial" w:cs="Arial"/>
          <w:sz w:val="24"/>
          <w:szCs w:val="24"/>
        </w:rPr>
        <w:t>his is</w:t>
      </w:r>
      <w:r w:rsidR="00F960E1">
        <w:rPr>
          <w:rFonts w:ascii="Arial" w:hAnsi="Arial" w:cs="Arial"/>
          <w:sz w:val="24"/>
          <w:szCs w:val="24"/>
        </w:rPr>
        <w:t>,</w:t>
      </w:r>
      <w:r w:rsidR="00DB132C">
        <w:rPr>
          <w:rFonts w:ascii="Arial" w:hAnsi="Arial" w:cs="Arial"/>
          <w:sz w:val="24"/>
          <w:szCs w:val="24"/>
        </w:rPr>
        <w:t xml:space="preserve"> at </w:t>
      </w:r>
      <w:r w:rsidR="00E16E22" w:rsidRPr="007C36F2">
        <w:rPr>
          <w:rFonts w:ascii="Arial" w:hAnsi="Arial" w:cs="Arial"/>
          <w:sz w:val="24"/>
          <w:szCs w:val="24"/>
        </w:rPr>
        <w:t xml:space="preserve">least </w:t>
      </w:r>
      <w:r w:rsidR="00DB132C">
        <w:rPr>
          <w:rFonts w:ascii="Arial" w:hAnsi="Arial" w:cs="Arial"/>
          <w:sz w:val="24"/>
          <w:szCs w:val="24"/>
        </w:rPr>
        <w:t>indicative of something that</w:t>
      </w:r>
      <w:r w:rsidR="00E16E22">
        <w:rPr>
          <w:rFonts w:ascii="Arial" w:hAnsi="Arial" w:cs="Arial"/>
          <w:sz w:val="24"/>
          <w:szCs w:val="24"/>
        </w:rPr>
        <w:t xml:space="preserve"> </w:t>
      </w:r>
      <w:r>
        <w:rPr>
          <w:rFonts w:ascii="Arial" w:hAnsi="Arial" w:cs="Arial"/>
          <w:sz w:val="24"/>
          <w:szCs w:val="24"/>
        </w:rPr>
        <w:t>must be done prior to an election and not after the election</w:t>
      </w:r>
      <w:r w:rsidR="00E16E22">
        <w:rPr>
          <w:rFonts w:ascii="Arial" w:hAnsi="Arial" w:cs="Arial"/>
          <w:sz w:val="24"/>
          <w:szCs w:val="24"/>
        </w:rPr>
        <w:t xml:space="preserve"> or for purposes of the </w:t>
      </w:r>
      <w:r w:rsidR="007C36F2">
        <w:rPr>
          <w:rFonts w:ascii="Arial" w:hAnsi="Arial" w:cs="Arial"/>
          <w:sz w:val="24"/>
          <w:szCs w:val="24"/>
        </w:rPr>
        <w:t xml:space="preserve">announcement of the results or the </w:t>
      </w:r>
      <w:r w:rsidR="00E16E22">
        <w:rPr>
          <w:rFonts w:ascii="Arial" w:hAnsi="Arial" w:cs="Arial"/>
          <w:sz w:val="24"/>
          <w:szCs w:val="24"/>
        </w:rPr>
        <w:t>swearing-in ceremony</w:t>
      </w:r>
      <w:r>
        <w:rPr>
          <w:rFonts w:ascii="Arial" w:hAnsi="Arial" w:cs="Arial"/>
          <w:sz w:val="24"/>
          <w:szCs w:val="24"/>
        </w:rPr>
        <w:t xml:space="preserve">. This </w:t>
      </w:r>
      <w:r w:rsidR="00FC4A74">
        <w:rPr>
          <w:rFonts w:ascii="Arial" w:hAnsi="Arial" w:cs="Arial"/>
          <w:sz w:val="24"/>
          <w:szCs w:val="24"/>
        </w:rPr>
        <w:t xml:space="preserve">reinforces </w:t>
      </w:r>
      <w:r>
        <w:rPr>
          <w:rFonts w:ascii="Arial" w:hAnsi="Arial" w:cs="Arial"/>
          <w:sz w:val="24"/>
          <w:szCs w:val="24"/>
        </w:rPr>
        <w:t>the</w:t>
      </w:r>
      <w:r w:rsidR="00FC4A74">
        <w:rPr>
          <w:rFonts w:ascii="Arial" w:hAnsi="Arial" w:cs="Arial"/>
          <w:sz w:val="24"/>
          <w:szCs w:val="24"/>
        </w:rPr>
        <w:t xml:space="preserve"> finding</w:t>
      </w:r>
      <w:r>
        <w:rPr>
          <w:rFonts w:ascii="Arial" w:hAnsi="Arial" w:cs="Arial"/>
          <w:sz w:val="24"/>
          <w:szCs w:val="24"/>
        </w:rPr>
        <w:t xml:space="preserve"> that</w:t>
      </w:r>
      <w:r w:rsidR="00F960E1">
        <w:rPr>
          <w:rFonts w:ascii="Arial" w:hAnsi="Arial" w:cs="Arial"/>
          <w:sz w:val="24"/>
          <w:szCs w:val="24"/>
        </w:rPr>
        <w:t>,</w:t>
      </w:r>
      <w:r>
        <w:rPr>
          <w:rFonts w:ascii="Arial" w:hAnsi="Arial" w:cs="Arial"/>
          <w:sz w:val="24"/>
          <w:szCs w:val="24"/>
        </w:rPr>
        <w:t xml:space="preserve"> a deadline for the completion of the election lists as determined in</w:t>
      </w:r>
      <w:r w:rsidR="00045CD3">
        <w:rPr>
          <w:rFonts w:ascii="Arial" w:hAnsi="Arial" w:cs="Arial"/>
          <w:sz w:val="24"/>
          <w:szCs w:val="24"/>
        </w:rPr>
        <w:t xml:space="preserve"> the Act is only a procedural issue that the Act addresses.</w:t>
      </w:r>
    </w:p>
    <w:p w:rsidR="00376F3D" w:rsidRDefault="00376F3D" w:rsidP="00376F3D">
      <w:pPr>
        <w:pStyle w:val="NoSpacing"/>
        <w:spacing w:line="480" w:lineRule="auto"/>
        <w:jc w:val="both"/>
        <w:rPr>
          <w:rFonts w:ascii="Arial" w:hAnsi="Arial" w:cs="Arial"/>
          <w:sz w:val="24"/>
          <w:szCs w:val="24"/>
        </w:rPr>
      </w:pPr>
    </w:p>
    <w:p w:rsidR="00376F3D" w:rsidRDefault="00045CD3"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follows that</w:t>
      </w:r>
      <w:r w:rsidR="009D3C92">
        <w:rPr>
          <w:rFonts w:ascii="Arial" w:hAnsi="Arial" w:cs="Arial"/>
          <w:sz w:val="24"/>
          <w:szCs w:val="24"/>
        </w:rPr>
        <w:t>,</w:t>
      </w:r>
      <w:r>
        <w:rPr>
          <w:rFonts w:ascii="Arial" w:hAnsi="Arial" w:cs="Arial"/>
          <w:sz w:val="24"/>
          <w:szCs w:val="24"/>
        </w:rPr>
        <w:t xml:space="preserve"> I agree with the conclusion </w:t>
      </w:r>
      <w:r w:rsidR="000B0C0D">
        <w:rPr>
          <w:rFonts w:ascii="Arial" w:hAnsi="Arial" w:cs="Arial"/>
          <w:sz w:val="24"/>
          <w:szCs w:val="24"/>
        </w:rPr>
        <w:t xml:space="preserve">reached </w:t>
      </w:r>
      <w:r w:rsidR="00B11838">
        <w:rPr>
          <w:rFonts w:ascii="Arial" w:hAnsi="Arial" w:cs="Arial"/>
          <w:sz w:val="24"/>
          <w:szCs w:val="24"/>
        </w:rPr>
        <w:t xml:space="preserve">by the Electoral Court that </w:t>
      </w:r>
      <w:r w:rsidR="000B0C0D">
        <w:rPr>
          <w:rFonts w:ascii="Arial" w:hAnsi="Arial" w:cs="Arial"/>
          <w:sz w:val="24"/>
          <w:szCs w:val="24"/>
        </w:rPr>
        <w:t xml:space="preserve">PDM was not entitled to change their election list subsequent to the election. </w:t>
      </w:r>
    </w:p>
    <w:p w:rsidR="007C36F2" w:rsidRDefault="007C36F2" w:rsidP="007C36F2">
      <w:pPr>
        <w:pStyle w:val="NoSpacing"/>
        <w:spacing w:line="480" w:lineRule="auto"/>
        <w:jc w:val="both"/>
        <w:rPr>
          <w:rFonts w:ascii="Arial" w:hAnsi="Arial" w:cs="Arial"/>
          <w:sz w:val="24"/>
          <w:szCs w:val="24"/>
        </w:rPr>
      </w:pPr>
    </w:p>
    <w:p w:rsidR="00294F94" w:rsidRDefault="00294F94" w:rsidP="007C36F2">
      <w:pPr>
        <w:pStyle w:val="NoSpacing"/>
        <w:spacing w:line="480" w:lineRule="auto"/>
        <w:jc w:val="both"/>
        <w:rPr>
          <w:rFonts w:ascii="Arial" w:hAnsi="Arial" w:cs="Arial"/>
          <w:sz w:val="24"/>
          <w:szCs w:val="24"/>
        </w:rPr>
      </w:pPr>
    </w:p>
    <w:p w:rsidR="00294F94" w:rsidRDefault="00294F94" w:rsidP="007C36F2">
      <w:pPr>
        <w:pStyle w:val="NoSpacing"/>
        <w:spacing w:line="480" w:lineRule="auto"/>
        <w:jc w:val="both"/>
        <w:rPr>
          <w:rFonts w:ascii="Arial" w:hAnsi="Arial" w:cs="Arial"/>
          <w:sz w:val="24"/>
          <w:szCs w:val="24"/>
        </w:rPr>
      </w:pPr>
    </w:p>
    <w:p w:rsidR="007C36F2" w:rsidRPr="007C36F2" w:rsidRDefault="007C36F2" w:rsidP="007C36F2">
      <w:pPr>
        <w:pStyle w:val="NoSpacing"/>
        <w:spacing w:line="480" w:lineRule="auto"/>
        <w:jc w:val="both"/>
        <w:rPr>
          <w:rFonts w:ascii="Arial" w:hAnsi="Arial" w:cs="Arial"/>
          <w:sz w:val="24"/>
          <w:szCs w:val="24"/>
          <w:u w:val="single"/>
        </w:rPr>
      </w:pPr>
      <w:r w:rsidRPr="007C36F2">
        <w:rPr>
          <w:rFonts w:ascii="Arial" w:hAnsi="Arial" w:cs="Arial"/>
          <w:sz w:val="24"/>
          <w:szCs w:val="24"/>
          <w:u w:val="single"/>
        </w:rPr>
        <w:lastRenderedPageBreak/>
        <w:t>Condonation application</w:t>
      </w:r>
    </w:p>
    <w:p w:rsidR="007C36F2" w:rsidRDefault="00C20D92"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a result of the non-compliance with certain rules of this court</w:t>
      </w:r>
      <w:r w:rsidR="009D3C92">
        <w:rPr>
          <w:rFonts w:ascii="Arial" w:hAnsi="Arial" w:cs="Arial"/>
          <w:sz w:val="24"/>
          <w:szCs w:val="24"/>
        </w:rPr>
        <w:t>,</w:t>
      </w:r>
      <w:r>
        <w:rPr>
          <w:rFonts w:ascii="Arial" w:hAnsi="Arial" w:cs="Arial"/>
          <w:sz w:val="24"/>
          <w:szCs w:val="24"/>
        </w:rPr>
        <w:t xml:space="preserve"> both</w:t>
      </w:r>
      <w:r w:rsidR="00B11838">
        <w:rPr>
          <w:rFonts w:ascii="Arial" w:hAnsi="Arial" w:cs="Arial"/>
          <w:sz w:val="24"/>
          <w:szCs w:val="24"/>
        </w:rPr>
        <w:t xml:space="preserve"> the appeals lapsed but both</w:t>
      </w:r>
      <w:r>
        <w:rPr>
          <w:rFonts w:ascii="Arial" w:hAnsi="Arial" w:cs="Arial"/>
          <w:sz w:val="24"/>
          <w:szCs w:val="24"/>
        </w:rPr>
        <w:t xml:space="preserve"> PDM and the ECN sought condonation for their non-compliance with the rules and consequently the reinstatement of their appeals. </w:t>
      </w:r>
    </w:p>
    <w:p w:rsidR="00C20D92" w:rsidRDefault="00C20D92" w:rsidP="00C20D92">
      <w:pPr>
        <w:pStyle w:val="NoSpacing"/>
        <w:spacing w:line="480" w:lineRule="auto"/>
        <w:jc w:val="both"/>
        <w:rPr>
          <w:rFonts w:ascii="Arial" w:hAnsi="Arial" w:cs="Arial"/>
          <w:sz w:val="24"/>
          <w:szCs w:val="24"/>
        </w:rPr>
      </w:pPr>
    </w:p>
    <w:p w:rsidR="00C20D92" w:rsidRDefault="00C20D92"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general terms in condonation and reinstatement applications the court considers the reasons for non-compliance together with the prospects of success in coming to its decision. When the non-compliance is flagrant or evidences an intentional disregard of the rules</w:t>
      </w:r>
      <w:r w:rsidR="009D3C92">
        <w:rPr>
          <w:rFonts w:ascii="Arial" w:hAnsi="Arial" w:cs="Arial"/>
          <w:sz w:val="24"/>
          <w:szCs w:val="24"/>
        </w:rPr>
        <w:t>,</w:t>
      </w:r>
      <w:r>
        <w:rPr>
          <w:rFonts w:ascii="Arial" w:hAnsi="Arial" w:cs="Arial"/>
          <w:sz w:val="24"/>
          <w:szCs w:val="24"/>
        </w:rPr>
        <w:t xml:space="preserve"> the court may refuse the application without consideration of the prospect</w:t>
      </w:r>
      <w:r w:rsidR="00D50688">
        <w:rPr>
          <w:rFonts w:ascii="Arial" w:hAnsi="Arial" w:cs="Arial"/>
          <w:sz w:val="24"/>
          <w:szCs w:val="24"/>
        </w:rPr>
        <w:t>s</w:t>
      </w:r>
      <w:r>
        <w:rPr>
          <w:rFonts w:ascii="Arial" w:hAnsi="Arial" w:cs="Arial"/>
          <w:sz w:val="24"/>
          <w:szCs w:val="24"/>
        </w:rPr>
        <w:t xml:space="preserve"> of su</w:t>
      </w:r>
      <w:r w:rsidR="00F34062">
        <w:rPr>
          <w:rFonts w:ascii="Arial" w:hAnsi="Arial" w:cs="Arial"/>
          <w:sz w:val="24"/>
          <w:szCs w:val="24"/>
        </w:rPr>
        <w:t>ccess. Conversely</w:t>
      </w:r>
      <w:r w:rsidR="009D3C92">
        <w:rPr>
          <w:rFonts w:ascii="Arial" w:hAnsi="Arial" w:cs="Arial"/>
          <w:sz w:val="24"/>
          <w:szCs w:val="24"/>
        </w:rPr>
        <w:t>,</w:t>
      </w:r>
      <w:r w:rsidR="00F34062">
        <w:rPr>
          <w:rFonts w:ascii="Arial" w:hAnsi="Arial" w:cs="Arial"/>
          <w:sz w:val="24"/>
          <w:szCs w:val="24"/>
        </w:rPr>
        <w:t xml:space="preserve"> an </w:t>
      </w:r>
      <w:r>
        <w:rPr>
          <w:rFonts w:ascii="Arial" w:hAnsi="Arial" w:cs="Arial"/>
          <w:sz w:val="24"/>
          <w:szCs w:val="24"/>
        </w:rPr>
        <w:t>eminent</w:t>
      </w:r>
      <w:r w:rsidR="00F34062">
        <w:rPr>
          <w:rFonts w:ascii="Arial" w:hAnsi="Arial" w:cs="Arial"/>
          <w:sz w:val="24"/>
          <w:szCs w:val="24"/>
        </w:rPr>
        <w:t>ly reasonable explanation where there is no prospect</w:t>
      </w:r>
      <w:r w:rsidR="00D50688">
        <w:rPr>
          <w:rFonts w:ascii="Arial" w:hAnsi="Arial" w:cs="Arial"/>
          <w:sz w:val="24"/>
          <w:szCs w:val="24"/>
        </w:rPr>
        <w:t>s</w:t>
      </w:r>
      <w:r w:rsidR="00F34062">
        <w:rPr>
          <w:rFonts w:ascii="Arial" w:hAnsi="Arial" w:cs="Arial"/>
          <w:sz w:val="24"/>
          <w:szCs w:val="24"/>
        </w:rPr>
        <w:t xml:space="preserve"> of success on the merits will also lead to the dismissal of such an application. Apart from these two extreme positions</w:t>
      </w:r>
      <w:r w:rsidR="009D3C92">
        <w:rPr>
          <w:rFonts w:ascii="Arial" w:hAnsi="Arial" w:cs="Arial"/>
          <w:sz w:val="24"/>
          <w:szCs w:val="24"/>
        </w:rPr>
        <w:t>,</w:t>
      </w:r>
      <w:r w:rsidR="00F34062">
        <w:rPr>
          <w:rFonts w:ascii="Arial" w:hAnsi="Arial" w:cs="Arial"/>
          <w:sz w:val="24"/>
          <w:szCs w:val="24"/>
        </w:rPr>
        <w:t xml:space="preserve"> there are some interplay between the reasons for the non-compliance and the prospect</w:t>
      </w:r>
      <w:r w:rsidR="00D50688">
        <w:rPr>
          <w:rFonts w:ascii="Arial" w:hAnsi="Arial" w:cs="Arial"/>
          <w:sz w:val="24"/>
          <w:szCs w:val="24"/>
        </w:rPr>
        <w:t>s</w:t>
      </w:r>
      <w:r w:rsidR="00F34062">
        <w:rPr>
          <w:rFonts w:ascii="Arial" w:hAnsi="Arial" w:cs="Arial"/>
          <w:sz w:val="24"/>
          <w:szCs w:val="24"/>
        </w:rPr>
        <w:t xml:space="preserve"> of success on the merits. Thus</w:t>
      </w:r>
      <w:r w:rsidR="009D3C92">
        <w:rPr>
          <w:rFonts w:ascii="Arial" w:hAnsi="Arial" w:cs="Arial"/>
          <w:sz w:val="24"/>
          <w:szCs w:val="24"/>
        </w:rPr>
        <w:t>,</w:t>
      </w:r>
      <w:r w:rsidR="00F34062">
        <w:rPr>
          <w:rFonts w:ascii="Arial" w:hAnsi="Arial" w:cs="Arial"/>
          <w:sz w:val="24"/>
          <w:szCs w:val="24"/>
        </w:rPr>
        <w:t xml:space="preserve"> good prospect</w:t>
      </w:r>
      <w:r w:rsidR="00D50688">
        <w:rPr>
          <w:rFonts w:ascii="Arial" w:hAnsi="Arial" w:cs="Arial"/>
          <w:sz w:val="24"/>
          <w:szCs w:val="24"/>
        </w:rPr>
        <w:t>s</w:t>
      </w:r>
      <w:r w:rsidR="00F34062">
        <w:rPr>
          <w:rFonts w:ascii="Arial" w:hAnsi="Arial" w:cs="Arial"/>
          <w:sz w:val="24"/>
          <w:szCs w:val="24"/>
        </w:rPr>
        <w:t xml:space="preserve"> of success may make up for unsatisfactory aspects relating to the reasons for the non-compliance. The above considerations appear from the numerous decisions of this court and it is not necessary for the purpose of the present appeals to go into these aspects in more detail.</w:t>
      </w:r>
      <w:r w:rsidR="00F34062">
        <w:rPr>
          <w:rStyle w:val="FootnoteReference"/>
          <w:rFonts w:ascii="Arial" w:hAnsi="Arial" w:cs="Arial"/>
          <w:sz w:val="24"/>
          <w:szCs w:val="24"/>
        </w:rPr>
        <w:footnoteReference w:id="13"/>
      </w:r>
    </w:p>
    <w:p w:rsidR="00C20D92" w:rsidRDefault="00C20D92" w:rsidP="00C20D92">
      <w:pPr>
        <w:pStyle w:val="NoSpacing"/>
        <w:spacing w:line="480" w:lineRule="auto"/>
        <w:jc w:val="both"/>
        <w:rPr>
          <w:rFonts w:ascii="Arial" w:hAnsi="Arial" w:cs="Arial"/>
          <w:sz w:val="24"/>
          <w:szCs w:val="24"/>
        </w:rPr>
      </w:pPr>
    </w:p>
    <w:p w:rsidR="00C20D92" w:rsidRDefault="002E20EF"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non-compliance in the appeals relates to the record not being timeously filed and certain other steps in the prosecution of the appeals such as the late filing of the power of attorney, </w:t>
      </w:r>
      <w:r w:rsidR="009D3C92">
        <w:rPr>
          <w:rFonts w:ascii="Arial" w:hAnsi="Arial" w:cs="Arial"/>
          <w:sz w:val="24"/>
          <w:szCs w:val="24"/>
        </w:rPr>
        <w:t xml:space="preserve">the </w:t>
      </w:r>
      <w:r>
        <w:rPr>
          <w:rFonts w:ascii="Arial" w:hAnsi="Arial" w:cs="Arial"/>
          <w:sz w:val="24"/>
          <w:szCs w:val="24"/>
        </w:rPr>
        <w:t xml:space="preserve">late furnishing of security and </w:t>
      </w:r>
      <w:r w:rsidR="009D3C92">
        <w:rPr>
          <w:rFonts w:ascii="Arial" w:hAnsi="Arial" w:cs="Arial"/>
          <w:sz w:val="24"/>
          <w:szCs w:val="24"/>
        </w:rPr>
        <w:t xml:space="preserve">the </w:t>
      </w:r>
      <w:r>
        <w:rPr>
          <w:rFonts w:ascii="Arial" w:hAnsi="Arial" w:cs="Arial"/>
          <w:sz w:val="24"/>
          <w:szCs w:val="24"/>
        </w:rPr>
        <w:t xml:space="preserve">non-compliance with rule </w:t>
      </w:r>
      <w:r>
        <w:rPr>
          <w:rFonts w:ascii="Arial" w:hAnsi="Arial" w:cs="Arial"/>
          <w:sz w:val="24"/>
          <w:szCs w:val="24"/>
        </w:rPr>
        <w:lastRenderedPageBreak/>
        <w:t>11(10). There was no suggestion that these failures w</w:t>
      </w:r>
      <w:r w:rsidR="009D3C92">
        <w:rPr>
          <w:rFonts w:ascii="Arial" w:hAnsi="Arial" w:cs="Arial"/>
          <w:sz w:val="24"/>
          <w:szCs w:val="24"/>
        </w:rPr>
        <w:t>ere</w:t>
      </w:r>
      <w:r>
        <w:rPr>
          <w:rFonts w:ascii="Arial" w:hAnsi="Arial" w:cs="Arial"/>
          <w:sz w:val="24"/>
          <w:szCs w:val="24"/>
        </w:rPr>
        <w:t xml:space="preserve"> either flagrant or indicative of an intentional conduct or even a deliberate strategy to delay the appeal. The legal practitioner for the responden</w:t>
      </w:r>
      <w:r w:rsidR="00F960E1">
        <w:rPr>
          <w:rFonts w:ascii="Arial" w:hAnsi="Arial" w:cs="Arial"/>
          <w:sz w:val="24"/>
          <w:szCs w:val="24"/>
        </w:rPr>
        <w:t>ts conceded that this was not a</w:t>
      </w:r>
      <w:r>
        <w:rPr>
          <w:rFonts w:ascii="Arial" w:hAnsi="Arial" w:cs="Arial"/>
          <w:sz w:val="24"/>
          <w:szCs w:val="24"/>
        </w:rPr>
        <w:t xml:space="preserve"> case where the condonation application</w:t>
      </w:r>
      <w:r w:rsidR="00F960E1">
        <w:rPr>
          <w:rFonts w:ascii="Arial" w:hAnsi="Arial" w:cs="Arial"/>
          <w:sz w:val="24"/>
          <w:szCs w:val="24"/>
        </w:rPr>
        <w:t>s</w:t>
      </w:r>
      <w:r>
        <w:rPr>
          <w:rFonts w:ascii="Arial" w:hAnsi="Arial" w:cs="Arial"/>
          <w:sz w:val="24"/>
          <w:szCs w:val="24"/>
        </w:rPr>
        <w:t xml:space="preserve"> could be determined without reference to the prospect</w:t>
      </w:r>
      <w:r w:rsidR="00D50688">
        <w:rPr>
          <w:rFonts w:ascii="Arial" w:hAnsi="Arial" w:cs="Arial"/>
          <w:sz w:val="24"/>
          <w:szCs w:val="24"/>
        </w:rPr>
        <w:t>s</w:t>
      </w:r>
      <w:r>
        <w:rPr>
          <w:rFonts w:ascii="Arial" w:hAnsi="Arial" w:cs="Arial"/>
          <w:sz w:val="24"/>
          <w:szCs w:val="24"/>
        </w:rPr>
        <w:t xml:space="preserve"> of </w:t>
      </w:r>
      <w:r w:rsidR="006343AD">
        <w:rPr>
          <w:rFonts w:ascii="Arial" w:hAnsi="Arial" w:cs="Arial"/>
          <w:sz w:val="24"/>
          <w:szCs w:val="24"/>
        </w:rPr>
        <w:t>success.</w:t>
      </w:r>
    </w:p>
    <w:p w:rsidR="00376F3D" w:rsidRDefault="00376F3D" w:rsidP="00376F3D">
      <w:pPr>
        <w:pStyle w:val="NoSpacing"/>
        <w:spacing w:line="480" w:lineRule="auto"/>
        <w:jc w:val="both"/>
        <w:rPr>
          <w:rFonts w:ascii="Arial" w:hAnsi="Arial" w:cs="Arial"/>
          <w:sz w:val="24"/>
          <w:szCs w:val="24"/>
        </w:rPr>
      </w:pPr>
    </w:p>
    <w:p w:rsidR="00C20D92" w:rsidRDefault="006343AD" w:rsidP="00C20D9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fact all the parties were of the view that the prospect</w:t>
      </w:r>
      <w:r w:rsidR="00F960E1">
        <w:rPr>
          <w:rFonts w:ascii="Arial" w:hAnsi="Arial" w:cs="Arial"/>
          <w:sz w:val="24"/>
          <w:szCs w:val="24"/>
        </w:rPr>
        <w:t>s of success should be determinative</w:t>
      </w:r>
      <w:r w:rsidR="009D3C92">
        <w:rPr>
          <w:rFonts w:ascii="Arial" w:hAnsi="Arial" w:cs="Arial"/>
          <w:sz w:val="24"/>
          <w:szCs w:val="24"/>
        </w:rPr>
        <w:t xml:space="preserve"> </w:t>
      </w:r>
      <w:r w:rsidR="00AC3D0E">
        <w:rPr>
          <w:rFonts w:ascii="Arial" w:hAnsi="Arial" w:cs="Arial"/>
          <w:sz w:val="24"/>
          <w:szCs w:val="24"/>
        </w:rPr>
        <w:t>of</w:t>
      </w:r>
      <w:r>
        <w:rPr>
          <w:rFonts w:ascii="Arial" w:hAnsi="Arial" w:cs="Arial"/>
          <w:sz w:val="24"/>
          <w:szCs w:val="24"/>
        </w:rPr>
        <w:t xml:space="preserve"> the condonation application</w:t>
      </w:r>
      <w:r w:rsidR="00F960E1">
        <w:rPr>
          <w:rFonts w:ascii="Arial" w:hAnsi="Arial" w:cs="Arial"/>
          <w:sz w:val="24"/>
          <w:szCs w:val="24"/>
        </w:rPr>
        <w:t>s</w:t>
      </w:r>
      <w:r>
        <w:rPr>
          <w:rFonts w:ascii="Arial" w:hAnsi="Arial" w:cs="Arial"/>
          <w:sz w:val="24"/>
          <w:szCs w:val="24"/>
        </w:rPr>
        <w:t xml:space="preserve"> in view of the public importance of the issues involved. This is so because it deals with the powers of </w:t>
      </w:r>
      <w:r w:rsidR="00D50688">
        <w:rPr>
          <w:rFonts w:ascii="Arial" w:hAnsi="Arial" w:cs="Arial"/>
          <w:sz w:val="24"/>
          <w:szCs w:val="24"/>
        </w:rPr>
        <w:t xml:space="preserve">the </w:t>
      </w:r>
      <w:r>
        <w:rPr>
          <w:rFonts w:ascii="Arial" w:hAnsi="Arial" w:cs="Arial"/>
          <w:sz w:val="24"/>
          <w:szCs w:val="24"/>
        </w:rPr>
        <w:t>ECN in conducting elections and the interplay between the Act and the Constitution which need to be clarified so that certainty c</w:t>
      </w:r>
      <w:r w:rsidR="00F960E1">
        <w:rPr>
          <w:rFonts w:ascii="Arial" w:hAnsi="Arial" w:cs="Arial"/>
          <w:sz w:val="24"/>
          <w:szCs w:val="24"/>
        </w:rPr>
        <w:t>an</w:t>
      </w:r>
      <w:r>
        <w:rPr>
          <w:rFonts w:ascii="Arial" w:hAnsi="Arial" w:cs="Arial"/>
          <w:sz w:val="24"/>
          <w:szCs w:val="24"/>
        </w:rPr>
        <w:t xml:space="preserve"> exist in respect of the conduct of future elections. The public importance of an appeal is a factor relevant to the consideration of condonation applications and can sway a court one way or the other.</w:t>
      </w:r>
      <w:r>
        <w:rPr>
          <w:rStyle w:val="FootnoteReference"/>
          <w:rFonts w:ascii="Arial" w:hAnsi="Arial" w:cs="Arial"/>
          <w:sz w:val="24"/>
          <w:szCs w:val="24"/>
        </w:rPr>
        <w:footnoteReference w:id="14"/>
      </w:r>
    </w:p>
    <w:p w:rsidR="009D3C92" w:rsidRPr="000A0E78" w:rsidRDefault="009D3C92" w:rsidP="009D3C92">
      <w:pPr>
        <w:pStyle w:val="NoSpacing"/>
        <w:spacing w:line="480" w:lineRule="auto"/>
        <w:jc w:val="both"/>
        <w:rPr>
          <w:rFonts w:ascii="Arial" w:hAnsi="Arial" w:cs="Arial"/>
          <w:sz w:val="24"/>
          <w:szCs w:val="24"/>
        </w:rPr>
      </w:pPr>
    </w:p>
    <w:p w:rsidR="00C20D92" w:rsidRPr="008B2560" w:rsidRDefault="008B2560" w:rsidP="00C20D9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is evident from the discussion of the issues raised on the merits above</w:t>
      </w:r>
      <w:r w:rsidR="009D3C92">
        <w:rPr>
          <w:rFonts w:ascii="Arial" w:hAnsi="Arial" w:cs="Arial"/>
          <w:sz w:val="24"/>
          <w:szCs w:val="24"/>
        </w:rPr>
        <w:t>,</w:t>
      </w:r>
      <w:r>
        <w:rPr>
          <w:rFonts w:ascii="Arial" w:hAnsi="Arial" w:cs="Arial"/>
          <w:sz w:val="24"/>
          <w:szCs w:val="24"/>
        </w:rPr>
        <w:t xml:space="preserve"> the appellants had a clearly arguable case to be ma</w:t>
      </w:r>
      <w:r w:rsidR="00577EB2">
        <w:rPr>
          <w:rFonts w:ascii="Arial" w:hAnsi="Arial" w:cs="Arial"/>
          <w:sz w:val="24"/>
          <w:szCs w:val="24"/>
        </w:rPr>
        <w:t>d</w:t>
      </w:r>
      <w:r w:rsidR="00F960E1">
        <w:rPr>
          <w:rFonts w:ascii="Arial" w:hAnsi="Arial" w:cs="Arial"/>
          <w:sz w:val="24"/>
          <w:szCs w:val="24"/>
        </w:rPr>
        <w:t>e</w:t>
      </w:r>
      <w:r>
        <w:rPr>
          <w:rFonts w:ascii="Arial" w:hAnsi="Arial" w:cs="Arial"/>
          <w:sz w:val="24"/>
          <w:szCs w:val="24"/>
        </w:rPr>
        <w:t xml:space="preserve"> on appeal and the appeal</w:t>
      </w:r>
      <w:r w:rsidR="00F960E1">
        <w:rPr>
          <w:rFonts w:ascii="Arial" w:hAnsi="Arial" w:cs="Arial"/>
          <w:sz w:val="24"/>
          <w:szCs w:val="24"/>
        </w:rPr>
        <w:t>s</w:t>
      </w:r>
      <w:r>
        <w:rPr>
          <w:rFonts w:ascii="Arial" w:hAnsi="Arial" w:cs="Arial"/>
          <w:sz w:val="24"/>
          <w:szCs w:val="24"/>
        </w:rPr>
        <w:t xml:space="preserve"> could not be </w:t>
      </w:r>
      <w:r w:rsidR="00F3150E">
        <w:rPr>
          <w:rFonts w:ascii="Arial" w:hAnsi="Arial" w:cs="Arial"/>
          <w:sz w:val="24"/>
          <w:szCs w:val="24"/>
        </w:rPr>
        <w:t xml:space="preserve">said </w:t>
      </w:r>
      <w:r w:rsidR="00BE4BEE">
        <w:rPr>
          <w:rFonts w:ascii="Arial" w:hAnsi="Arial" w:cs="Arial"/>
          <w:sz w:val="24"/>
          <w:szCs w:val="24"/>
        </w:rPr>
        <w:t xml:space="preserve">to be </w:t>
      </w:r>
      <w:r w:rsidR="00F3150E">
        <w:rPr>
          <w:rFonts w:ascii="Arial" w:hAnsi="Arial" w:cs="Arial"/>
          <w:sz w:val="24"/>
          <w:szCs w:val="24"/>
        </w:rPr>
        <w:t>without prospects on the merits</w:t>
      </w:r>
      <w:r w:rsidR="00BE4BEE">
        <w:rPr>
          <w:rFonts w:ascii="Arial" w:hAnsi="Arial" w:cs="Arial"/>
          <w:sz w:val="24"/>
          <w:szCs w:val="24"/>
        </w:rPr>
        <w:t>. Further</w:t>
      </w:r>
      <w:r w:rsidR="009D3C92">
        <w:rPr>
          <w:rFonts w:ascii="Arial" w:hAnsi="Arial" w:cs="Arial"/>
          <w:sz w:val="24"/>
          <w:szCs w:val="24"/>
        </w:rPr>
        <w:t>,</w:t>
      </w:r>
      <w:r w:rsidR="00BE4BEE">
        <w:rPr>
          <w:rFonts w:ascii="Arial" w:hAnsi="Arial" w:cs="Arial"/>
          <w:sz w:val="24"/>
          <w:szCs w:val="24"/>
        </w:rPr>
        <w:t xml:space="preserve"> it is</w:t>
      </w:r>
      <w:r w:rsidR="00F3150E">
        <w:rPr>
          <w:rFonts w:ascii="Arial" w:hAnsi="Arial" w:cs="Arial"/>
          <w:sz w:val="24"/>
          <w:szCs w:val="24"/>
        </w:rPr>
        <w:t xml:space="preserve"> </w:t>
      </w:r>
      <w:r w:rsidR="00F960E1">
        <w:rPr>
          <w:rFonts w:ascii="Arial" w:hAnsi="Arial" w:cs="Arial"/>
          <w:sz w:val="24"/>
          <w:szCs w:val="24"/>
        </w:rPr>
        <w:t xml:space="preserve">correct that it is </w:t>
      </w:r>
      <w:r w:rsidR="00F3150E">
        <w:rPr>
          <w:rFonts w:ascii="Arial" w:hAnsi="Arial" w:cs="Arial"/>
          <w:sz w:val="24"/>
          <w:szCs w:val="24"/>
        </w:rPr>
        <w:t xml:space="preserve">of public importance to deal with the issues as </w:t>
      </w:r>
      <w:r w:rsidR="009D3C92">
        <w:rPr>
          <w:rFonts w:ascii="Arial" w:hAnsi="Arial" w:cs="Arial"/>
          <w:sz w:val="24"/>
          <w:szCs w:val="24"/>
        </w:rPr>
        <w:t xml:space="preserve">they </w:t>
      </w:r>
      <w:r w:rsidR="00E51172">
        <w:rPr>
          <w:rFonts w:ascii="Arial" w:hAnsi="Arial" w:cs="Arial"/>
          <w:sz w:val="24"/>
          <w:szCs w:val="24"/>
        </w:rPr>
        <w:t>affect the conduct of elections in this county which is a pivotal part of our democracy. In these circumstances</w:t>
      </w:r>
      <w:r w:rsidR="009D3C92">
        <w:rPr>
          <w:rFonts w:ascii="Arial" w:hAnsi="Arial" w:cs="Arial"/>
          <w:sz w:val="24"/>
          <w:szCs w:val="24"/>
        </w:rPr>
        <w:t>,</w:t>
      </w:r>
      <w:r w:rsidR="00E51172">
        <w:rPr>
          <w:rFonts w:ascii="Arial" w:hAnsi="Arial" w:cs="Arial"/>
          <w:sz w:val="24"/>
          <w:szCs w:val="24"/>
        </w:rPr>
        <w:t xml:space="preserve"> the applications for condonation and reinstatement are granted. </w:t>
      </w:r>
      <w:r w:rsidR="004306FD">
        <w:rPr>
          <w:rFonts w:ascii="Arial" w:hAnsi="Arial" w:cs="Arial"/>
          <w:sz w:val="24"/>
          <w:szCs w:val="24"/>
        </w:rPr>
        <w:t>As this is an indulgence granted to the appellants and there was no unreasonable opposition to the applications</w:t>
      </w:r>
      <w:r w:rsidR="009D3C92">
        <w:rPr>
          <w:rFonts w:ascii="Arial" w:hAnsi="Arial" w:cs="Arial"/>
          <w:sz w:val="24"/>
          <w:szCs w:val="24"/>
        </w:rPr>
        <w:t>,</w:t>
      </w:r>
      <w:r w:rsidR="004306FD">
        <w:rPr>
          <w:rFonts w:ascii="Arial" w:hAnsi="Arial" w:cs="Arial"/>
          <w:sz w:val="24"/>
          <w:szCs w:val="24"/>
        </w:rPr>
        <w:t xml:space="preserve"> no order of costs will be granted in respect of these applications.</w:t>
      </w:r>
    </w:p>
    <w:p w:rsidR="000B0C0D" w:rsidRPr="000B0C0D" w:rsidRDefault="000B0C0D" w:rsidP="00376F3D">
      <w:pPr>
        <w:pStyle w:val="NoSpacing"/>
        <w:spacing w:line="480" w:lineRule="auto"/>
        <w:jc w:val="both"/>
        <w:rPr>
          <w:rFonts w:ascii="Arial" w:hAnsi="Arial" w:cs="Arial"/>
          <w:sz w:val="24"/>
          <w:szCs w:val="24"/>
          <w:u w:val="single"/>
        </w:rPr>
      </w:pPr>
      <w:r w:rsidRPr="000B0C0D">
        <w:rPr>
          <w:rFonts w:ascii="Arial" w:hAnsi="Arial" w:cs="Arial"/>
          <w:sz w:val="24"/>
          <w:szCs w:val="24"/>
          <w:u w:val="single"/>
        </w:rPr>
        <w:lastRenderedPageBreak/>
        <w:t>Conclusion</w:t>
      </w:r>
    </w:p>
    <w:p w:rsidR="00376F3D" w:rsidRDefault="000B0C0D"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Electoral Court granted its order in general terms, namely setting aside the official announcement of the members elected to the National A</w:t>
      </w:r>
      <w:r w:rsidR="00B11838">
        <w:rPr>
          <w:rFonts w:ascii="Arial" w:hAnsi="Arial" w:cs="Arial"/>
          <w:sz w:val="24"/>
          <w:szCs w:val="24"/>
        </w:rPr>
        <w:t xml:space="preserve">ssembly on behalf of </w:t>
      </w:r>
      <w:r>
        <w:rPr>
          <w:rFonts w:ascii="Arial" w:hAnsi="Arial" w:cs="Arial"/>
          <w:sz w:val="24"/>
          <w:szCs w:val="24"/>
        </w:rPr>
        <w:t>PDM in respect of the six members who did not feature on the gazetted list and declaring their swearing-in as members of the National Assembly unconstitutional, unlawful and therefore null and void</w:t>
      </w:r>
      <w:r w:rsidR="00DD4DCC">
        <w:rPr>
          <w:rFonts w:ascii="Arial" w:hAnsi="Arial" w:cs="Arial"/>
          <w:sz w:val="24"/>
          <w:szCs w:val="24"/>
        </w:rPr>
        <w:t>,</w:t>
      </w:r>
      <w:r>
        <w:rPr>
          <w:rFonts w:ascii="Arial" w:hAnsi="Arial" w:cs="Arial"/>
          <w:sz w:val="24"/>
          <w:szCs w:val="24"/>
        </w:rPr>
        <w:t xml:space="preserve"> and ordered the ECN to make a new announcement to the effect that the six persons on the election list published in the </w:t>
      </w:r>
      <w:r w:rsidRPr="00F551D8">
        <w:rPr>
          <w:rFonts w:ascii="Arial" w:hAnsi="Arial" w:cs="Arial"/>
          <w:i/>
          <w:sz w:val="24"/>
          <w:szCs w:val="24"/>
        </w:rPr>
        <w:t>Gazette</w:t>
      </w:r>
      <w:r>
        <w:rPr>
          <w:rFonts w:ascii="Arial" w:hAnsi="Arial" w:cs="Arial"/>
          <w:sz w:val="24"/>
          <w:szCs w:val="24"/>
        </w:rPr>
        <w:t xml:space="preserve"> by the ECN to be declared elected to the National Assembly with effect from 20 March 2020.</w:t>
      </w:r>
    </w:p>
    <w:p w:rsidR="00F960E1" w:rsidRPr="009D3C92" w:rsidRDefault="00F960E1" w:rsidP="00F960E1">
      <w:pPr>
        <w:pStyle w:val="NoSpacing"/>
        <w:spacing w:line="480" w:lineRule="auto"/>
        <w:jc w:val="both"/>
        <w:rPr>
          <w:rFonts w:ascii="Arial" w:hAnsi="Arial" w:cs="Arial"/>
          <w:sz w:val="24"/>
          <w:szCs w:val="24"/>
        </w:rPr>
      </w:pPr>
    </w:p>
    <w:p w:rsidR="00376F3D" w:rsidRPr="001F5DB8" w:rsidRDefault="000B0C0D" w:rsidP="001F5DB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view of the facts that the ‘new’</w:t>
      </w:r>
      <w:r w:rsidR="000744BD">
        <w:rPr>
          <w:rFonts w:ascii="Arial" w:hAnsi="Arial" w:cs="Arial"/>
          <w:sz w:val="24"/>
          <w:szCs w:val="24"/>
        </w:rPr>
        <w:t xml:space="preserve"> members who are to take up the seats in the National Assembly did not act as members of that body nor performed any services in such capacity in respect of that body and because the </w:t>
      </w:r>
      <w:r w:rsidR="00AC3D0E">
        <w:rPr>
          <w:rFonts w:ascii="Arial" w:hAnsi="Arial" w:cs="Arial"/>
          <w:sz w:val="24"/>
          <w:szCs w:val="24"/>
        </w:rPr>
        <w:t xml:space="preserve">full </w:t>
      </w:r>
      <w:r w:rsidR="000744BD">
        <w:rPr>
          <w:rFonts w:ascii="Arial" w:hAnsi="Arial" w:cs="Arial"/>
          <w:sz w:val="24"/>
          <w:szCs w:val="24"/>
        </w:rPr>
        <w:t>consequences of the order w</w:t>
      </w:r>
      <w:r w:rsidR="00AC3D0E">
        <w:rPr>
          <w:rFonts w:ascii="Arial" w:hAnsi="Arial" w:cs="Arial"/>
          <w:sz w:val="24"/>
          <w:szCs w:val="24"/>
        </w:rPr>
        <w:t>ere not apparent from the facts placed before the Electoral Court</w:t>
      </w:r>
      <w:r w:rsidR="00DD4DCC">
        <w:rPr>
          <w:rFonts w:ascii="Arial" w:hAnsi="Arial" w:cs="Arial"/>
          <w:sz w:val="24"/>
          <w:szCs w:val="24"/>
        </w:rPr>
        <w:t>,</w:t>
      </w:r>
      <w:r w:rsidR="000744BD">
        <w:rPr>
          <w:rFonts w:ascii="Arial" w:hAnsi="Arial" w:cs="Arial"/>
          <w:sz w:val="24"/>
          <w:szCs w:val="24"/>
        </w:rPr>
        <w:t xml:space="preserve"> I am of the view that although the appeal should be dismissed</w:t>
      </w:r>
      <w:r w:rsidR="009D3C92">
        <w:rPr>
          <w:rFonts w:ascii="Arial" w:hAnsi="Arial" w:cs="Arial"/>
          <w:sz w:val="24"/>
          <w:szCs w:val="24"/>
        </w:rPr>
        <w:t>,</w:t>
      </w:r>
      <w:r w:rsidR="000744BD">
        <w:rPr>
          <w:rFonts w:ascii="Arial" w:hAnsi="Arial" w:cs="Arial"/>
          <w:sz w:val="24"/>
          <w:szCs w:val="24"/>
        </w:rPr>
        <w:t xml:space="preserve"> the order of the Electoral Court should be narrowed down so as to address the current reality.</w:t>
      </w:r>
      <w:r w:rsidR="00AC3D0E">
        <w:rPr>
          <w:rFonts w:ascii="Arial" w:hAnsi="Arial" w:cs="Arial"/>
          <w:sz w:val="24"/>
          <w:szCs w:val="24"/>
        </w:rPr>
        <w:t xml:space="preserve"> I point </w:t>
      </w:r>
      <w:r w:rsidR="00F50DDE">
        <w:rPr>
          <w:rFonts w:ascii="Arial" w:hAnsi="Arial" w:cs="Arial"/>
          <w:sz w:val="24"/>
          <w:szCs w:val="24"/>
        </w:rPr>
        <w:t xml:space="preserve">out </w:t>
      </w:r>
      <w:r w:rsidR="00AC3D0E">
        <w:rPr>
          <w:rFonts w:ascii="Arial" w:hAnsi="Arial" w:cs="Arial"/>
          <w:sz w:val="24"/>
          <w:szCs w:val="24"/>
        </w:rPr>
        <w:t xml:space="preserve">in passing </w:t>
      </w:r>
      <w:r w:rsidR="00AC3D0E" w:rsidRPr="00F50DDE">
        <w:rPr>
          <w:rFonts w:ascii="Arial" w:hAnsi="Arial" w:cs="Arial"/>
          <w:sz w:val="24"/>
          <w:szCs w:val="24"/>
        </w:rPr>
        <w:t>that insofar as the invalidly appointed members participat</w:t>
      </w:r>
      <w:r w:rsidR="00577EB2">
        <w:rPr>
          <w:rFonts w:ascii="Arial" w:hAnsi="Arial" w:cs="Arial"/>
          <w:sz w:val="24"/>
          <w:szCs w:val="24"/>
        </w:rPr>
        <w:t xml:space="preserve">ed </w:t>
      </w:r>
      <w:r w:rsidR="00AC3D0E" w:rsidRPr="00F50DDE">
        <w:rPr>
          <w:rFonts w:ascii="Arial" w:hAnsi="Arial" w:cs="Arial"/>
          <w:sz w:val="24"/>
          <w:szCs w:val="24"/>
        </w:rPr>
        <w:t>in the work of the National Assembly</w:t>
      </w:r>
      <w:r w:rsidR="00577EB2">
        <w:rPr>
          <w:rFonts w:ascii="Arial" w:hAnsi="Arial" w:cs="Arial"/>
          <w:sz w:val="24"/>
          <w:szCs w:val="24"/>
        </w:rPr>
        <w:t>,</w:t>
      </w:r>
      <w:r w:rsidR="00AC3D0E" w:rsidRPr="00F50DDE">
        <w:rPr>
          <w:rFonts w:ascii="Arial" w:hAnsi="Arial" w:cs="Arial"/>
          <w:sz w:val="24"/>
          <w:szCs w:val="24"/>
        </w:rPr>
        <w:t xml:space="preserve"> the effect of this participation</w:t>
      </w:r>
      <w:r w:rsidR="008378C5" w:rsidRPr="00F50DDE">
        <w:rPr>
          <w:rFonts w:ascii="Arial" w:hAnsi="Arial" w:cs="Arial"/>
          <w:sz w:val="24"/>
          <w:szCs w:val="24"/>
        </w:rPr>
        <w:t>,</w:t>
      </w:r>
      <w:r w:rsidR="00AC3D0E" w:rsidRPr="00F50DDE">
        <w:rPr>
          <w:rFonts w:ascii="Arial" w:hAnsi="Arial" w:cs="Arial"/>
          <w:sz w:val="24"/>
          <w:szCs w:val="24"/>
        </w:rPr>
        <w:t xml:space="preserve"> insofar </w:t>
      </w:r>
      <w:r w:rsidR="008378C5" w:rsidRPr="00F50DDE">
        <w:rPr>
          <w:rFonts w:ascii="Arial" w:hAnsi="Arial" w:cs="Arial"/>
          <w:sz w:val="24"/>
          <w:szCs w:val="24"/>
        </w:rPr>
        <w:t xml:space="preserve">as it concerns the internal procedures of the National Assembly, is of no concern to the court and it is only if </w:t>
      </w:r>
      <w:r w:rsidR="00131384" w:rsidRPr="00F50DDE">
        <w:rPr>
          <w:rFonts w:ascii="Arial" w:hAnsi="Arial" w:cs="Arial"/>
          <w:sz w:val="24"/>
          <w:szCs w:val="24"/>
        </w:rPr>
        <w:t xml:space="preserve">the effect is such that the National Assembly acted unconstitutionally or contrary to some Act binding on </w:t>
      </w:r>
      <w:r w:rsidR="00F50DDE">
        <w:rPr>
          <w:rFonts w:ascii="Arial" w:hAnsi="Arial" w:cs="Arial"/>
          <w:sz w:val="24"/>
          <w:szCs w:val="24"/>
        </w:rPr>
        <w:t>it</w:t>
      </w:r>
      <w:r w:rsidR="00131384" w:rsidRPr="00F50DDE">
        <w:rPr>
          <w:rFonts w:ascii="Arial" w:hAnsi="Arial" w:cs="Arial"/>
          <w:sz w:val="24"/>
          <w:szCs w:val="24"/>
        </w:rPr>
        <w:t xml:space="preserve"> that a court will be entitled to interfere. This is so because the courts must respect the separation of powers enshrined in the Constitution and should not interfere in the processes of other branches of government unless mandated to do this in the </w:t>
      </w:r>
      <w:r w:rsidR="00F50DDE">
        <w:rPr>
          <w:rFonts w:ascii="Arial" w:hAnsi="Arial" w:cs="Arial"/>
          <w:sz w:val="24"/>
          <w:szCs w:val="24"/>
        </w:rPr>
        <w:t>limited</w:t>
      </w:r>
      <w:r w:rsidR="00131384" w:rsidRPr="00F50DDE">
        <w:rPr>
          <w:rFonts w:ascii="Arial" w:hAnsi="Arial" w:cs="Arial"/>
          <w:sz w:val="24"/>
          <w:szCs w:val="24"/>
        </w:rPr>
        <w:t xml:space="preserve"> </w:t>
      </w:r>
      <w:r w:rsidR="00131384" w:rsidRPr="00F50DDE">
        <w:rPr>
          <w:rFonts w:ascii="Arial" w:hAnsi="Arial" w:cs="Arial"/>
          <w:sz w:val="24"/>
          <w:szCs w:val="24"/>
        </w:rPr>
        <w:lastRenderedPageBreak/>
        <w:t>circumstances mentioned above.</w:t>
      </w:r>
      <w:r w:rsidR="00131384" w:rsidRPr="00F50DDE">
        <w:rPr>
          <w:rStyle w:val="FootnoteReference"/>
          <w:rFonts w:ascii="Arial" w:hAnsi="Arial" w:cs="Arial"/>
          <w:sz w:val="24"/>
          <w:szCs w:val="24"/>
        </w:rPr>
        <w:footnoteReference w:id="15"/>
      </w:r>
      <w:r w:rsidR="00131384" w:rsidRPr="00F50DDE">
        <w:rPr>
          <w:rFonts w:ascii="Arial" w:hAnsi="Arial" w:cs="Arial"/>
          <w:sz w:val="24"/>
          <w:szCs w:val="24"/>
        </w:rPr>
        <w:t xml:space="preserve"> </w:t>
      </w:r>
      <w:r w:rsidR="001F5DB8" w:rsidRPr="001F5DB8">
        <w:rPr>
          <w:rFonts w:ascii="Arial" w:hAnsi="Arial" w:cs="Arial"/>
          <w:sz w:val="24"/>
          <w:szCs w:val="24"/>
          <w:shd w:val="clear" w:color="auto" w:fill="FFFFFF"/>
        </w:rPr>
        <w:t>As far as the effect between the invalidly appointed members and the National Assembly is concerned in respect of personal benefits granted to such appointees, such as remuneration,</w:t>
      </w:r>
      <w:r w:rsidR="001F5DB8">
        <w:rPr>
          <w:rFonts w:ascii="Arial" w:hAnsi="Arial" w:cs="Arial"/>
          <w:sz w:val="24"/>
          <w:szCs w:val="24"/>
          <w:shd w:val="clear" w:color="auto" w:fill="FFFFFF"/>
        </w:rPr>
        <w:t xml:space="preserve"> </w:t>
      </w:r>
      <w:r w:rsidR="001F5DB8" w:rsidRPr="001F5DB8">
        <w:rPr>
          <w:rFonts w:ascii="Arial" w:hAnsi="Arial" w:cs="Arial"/>
          <w:sz w:val="24"/>
          <w:szCs w:val="24"/>
          <w:shd w:val="clear" w:color="auto" w:fill="FFFFFF"/>
        </w:rPr>
        <w:t>allowances,</w:t>
      </w:r>
      <w:r w:rsidR="001F5DB8">
        <w:rPr>
          <w:rFonts w:ascii="Arial" w:hAnsi="Arial" w:cs="Arial"/>
          <w:sz w:val="24"/>
          <w:szCs w:val="24"/>
          <w:shd w:val="clear" w:color="auto" w:fill="FFFFFF"/>
        </w:rPr>
        <w:t xml:space="preserve"> </w:t>
      </w:r>
      <w:r w:rsidR="001F5DB8" w:rsidRPr="001F5DB8">
        <w:rPr>
          <w:rFonts w:ascii="Arial" w:hAnsi="Arial" w:cs="Arial"/>
          <w:sz w:val="24"/>
          <w:szCs w:val="24"/>
          <w:shd w:val="clear" w:color="auto" w:fill="FFFFFF"/>
        </w:rPr>
        <w:t>perks and privileges</w:t>
      </w:r>
      <w:r w:rsidR="001F5DB8">
        <w:rPr>
          <w:rFonts w:ascii="Arial" w:hAnsi="Arial" w:cs="Arial"/>
          <w:sz w:val="24"/>
          <w:szCs w:val="24"/>
          <w:shd w:val="clear" w:color="auto" w:fill="FFFFFF"/>
        </w:rPr>
        <w:t>,</w:t>
      </w:r>
      <w:r w:rsidR="001F5DB8" w:rsidRPr="001F5DB8">
        <w:rPr>
          <w:rFonts w:ascii="Arial" w:hAnsi="Arial" w:cs="Arial"/>
          <w:sz w:val="24"/>
          <w:szCs w:val="24"/>
          <w:shd w:val="clear" w:color="auto" w:fill="FFFFFF"/>
        </w:rPr>
        <w:t xml:space="preserve"> it is for the National Assembly to decide to what extent, if any, it will enforce any legal remedies that may be open to it.</w:t>
      </w:r>
      <w:r w:rsidR="001F5DB8">
        <w:rPr>
          <w:rFonts w:ascii="Arial" w:hAnsi="Arial" w:cs="Arial"/>
          <w:sz w:val="24"/>
          <w:szCs w:val="24"/>
        </w:rPr>
        <w:t xml:space="preserve"> </w:t>
      </w:r>
      <w:r w:rsidR="001F5DB8" w:rsidRPr="001F5DB8">
        <w:rPr>
          <w:rFonts w:ascii="Arial" w:hAnsi="Arial" w:cs="Arial"/>
          <w:sz w:val="24"/>
          <w:szCs w:val="24"/>
        </w:rPr>
        <w:t>I</w:t>
      </w:r>
      <w:r w:rsidR="00131384" w:rsidRPr="001F5DB8">
        <w:rPr>
          <w:rFonts w:ascii="Arial" w:hAnsi="Arial" w:cs="Arial"/>
          <w:sz w:val="24"/>
          <w:szCs w:val="24"/>
        </w:rPr>
        <w:t>t</w:t>
      </w:r>
      <w:r w:rsidR="001F5DB8">
        <w:rPr>
          <w:rFonts w:ascii="Arial" w:hAnsi="Arial" w:cs="Arial"/>
          <w:sz w:val="24"/>
          <w:szCs w:val="24"/>
        </w:rPr>
        <w:t xml:space="preserve"> </w:t>
      </w:r>
      <w:r w:rsidR="00131384" w:rsidRPr="001F5DB8">
        <w:rPr>
          <w:rFonts w:ascii="Arial" w:hAnsi="Arial" w:cs="Arial"/>
          <w:sz w:val="24"/>
          <w:szCs w:val="24"/>
        </w:rPr>
        <w:t>may</w:t>
      </w:r>
      <w:r w:rsidR="001F5DB8">
        <w:rPr>
          <w:rFonts w:ascii="Arial" w:hAnsi="Arial" w:cs="Arial"/>
          <w:sz w:val="24"/>
          <w:szCs w:val="24"/>
        </w:rPr>
        <w:t xml:space="preserve"> also</w:t>
      </w:r>
      <w:r w:rsidR="00131384" w:rsidRPr="001F5DB8">
        <w:rPr>
          <w:rFonts w:ascii="Arial" w:hAnsi="Arial" w:cs="Arial"/>
          <w:sz w:val="24"/>
          <w:szCs w:val="24"/>
        </w:rPr>
        <w:t xml:space="preserve"> be an opportune time </w:t>
      </w:r>
      <w:r w:rsidR="001F5DB8">
        <w:rPr>
          <w:rFonts w:ascii="Arial" w:hAnsi="Arial" w:cs="Arial"/>
          <w:sz w:val="24"/>
          <w:szCs w:val="24"/>
        </w:rPr>
        <w:t xml:space="preserve">for the National Assembly </w:t>
      </w:r>
      <w:r w:rsidR="00131384" w:rsidRPr="001F5DB8">
        <w:rPr>
          <w:rFonts w:ascii="Arial" w:hAnsi="Arial" w:cs="Arial"/>
          <w:sz w:val="24"/>
          <w:szCs w:val="24"/>
        </w:rPr>
        <w:t xml:space="preserve">to address this issue in general </w:t>
      </w:r>
      <w:r w:rsidR="00BE57A0" w:rsidRPr="001F5DB8">
        <w:rPr>
          <w:rFonts w:ascii="Arial" w:hAnsi="Arial" w:cs="Arial"/>
          <w:sz w:val="24"/>
          <w:szCs w:val="24"/>
        </w:rPr>
        <w:t>along the lines of the House of Common</w:t>
      </w:r>
      <w:r w:rsidR="00F50DDE" w:rsidRPr="001F5DB8">
        <w:rPr>
          <w:rFonts w:ascii="Arial" w:hAnsi="Arial" w:cs="Arial"/>
          <w:sz w:val="24"/>
          <w:szCs w:val="24"/>
        </w:rPr>
        <w:t>s</w:t>
      </w:r>
      <w:r w:rsidR="00BE57A0" w:rsidRPr="001F5DB8">
        <w:rPr>
          <w:rFonts w:ascii="Arial" w:hAnsi="Arial" w:cs="Arial"/>
          <w:sz w:val="24"/>
          <w:szCs w:val="24"/>
        </w:rPr>
        <w:t xml:space="preserve"> Disqualification Act 1975 of the United Kingdom instead of dealing with it in an </w:t>
      </w:r>
      <w:r w:rsidR="00BE57A0" w:rsidRPr="001F5DB8">
        <w:rPr>
          <w:rFonts w:ascii="Arial" w:hAnsi="Arial" w:cs="Arial"/>
          <w:i/>
          <w:sz w:val="24"/>
          <w:szCs w:val="24"/>
        </w:rPr>
        <w:t>ad hoc</w:t>
      </w:r>
      <w:r w:rsidR="00BE57A0" w:rsidRPr="001F5DB8">
        <w:rPr>
          <w:rFonts w:ascii="Arial" w:hAnsi="Arial" w:cs="Arial"/>
          <w:sz w:val="24"/>
          <w:szCs w:val="24"/>
        </w:rPr>
        <w:t xml:space="preserve"> manner.</w:t>
      </w:r>
      <w:r w:rsidR="00BE57A0">
        <w:rPr>
          <w:rStyle w:val="FootnoteReference"/>
          <w:rFonts w:ascii="Arial" w:hAnsi="Arial" w:cs="Arial"/>
          <w:sz w:val="24"/>
          <w:szCs w:val="24"/>
        </w:rPr>
        <w:footnoteReference w:id="16"/>
      </w:r>
    </w:p>
    <w:p w:rsidR="00AC3D0E" w:rsidRDefault="00AC3D0E" w:rsidP="00376F3D">
      <w:pPr>
        <w:pStyle w:val="NoSpacing"/>
        <w:spacing w:line="480" w:lineRule="auto"/>
        <w:jc w:val="both"/>
        <w:rPr>
          <w:rFonts w:ascii="Arial" w:hAnsi="Arial" w:cs="Arial"/>
          <w:sz w:val="24"/>
          <w:szCs w:val="24"/>
        </w:rPr>
      </w:pPr>
    </w:p>
    <w:p w:rsidR="00376F3D" w:rsidRDefault="000744BD"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Whereas it is correct that in an indirect way all unlawful</w:t>
      </w:r>
      <w:r w:rsidR="003A4193">
        <w:rPr>
          <w:rFonts w:ascii="Arial" w:hAnsi="Arial" w:cs="Arial"/>
          <w:sz w:val="24"/>
          <w:szCs w:val="24"/>
        </w:rPr>
        <w:t xml:space="preserve"> acts are unconstitutional as they negate</w:t>
      </w:r>
      <w:r>
        <w:rPr>
          <w:rFonts w:ascii="Arial" w:hAnsi="Arial" w:cs="Arial"/>
          <w:sz w:val="24"/>
          <w:szCs w:val="24"/>
        </w:rPr>
        <w:t xml:space="preserve"> the </w:t>
      </w:r>
      <w:r w:rsidR="00E16E22">
        <w:rPr>
          <w:rFonts w:ascii="Arial" w:hAnsi="Arial" w:cs="Arial"/>
          <w:sz w:val="24"/>
          <w:szCs w:val="24"/>
        </w:rPr>
        <w:t>principles of legality</w:t>
      </w:r>
      <w:r w:rsidR="009D3C92">
        <w:rPr>
          <w:rFonts w:ascii="Arial" w:hAnsi="Arial" w:cs="Arial"/>
          <w:sz w:val="24"/>
          <w:szCs w:val="24"/>
        </w:rPr>
        <w:t>,</w:t>
      </w:r>
      <w:r w:rsidR="00E16E22">
        <w:rPr>
          <w:rFonts w:ascii="Arial" w:hAnsi="Arial" w:cs="Arial"/>
          <w:sz w:val="24"/>
          <w:szCs w:val="24"/>
        </w:rPr>
        <w:t xml:space="preserve"> </w:t>
      </w:r>
      <w:r>
        <w:rPr>
          <w:rFonts w:ascii="Arial" w:hAnsi="Arial" w:cs="Arial"/>
          <w:sz w:val="24"/>
          <w:szCs w:val="24"/>
        </w:rPr>
        <w:t xml:space="preserve">I am of the view </w:t>
      </w:r>
      <w:r w:rsidR="003A4193">
        <w:rPr>
          <w:rFonts w:ascii="Arial" w:hAnsi="Arial" w:cs="Arial"/>
          <w:sz w:val="24"/>
          <w:szCs w:val="24"/>
        </w:rPr>
        <w:t>that</w:t>
      </w:r>
      <w:r>
        <w:rPr>
          <w:rFonts w:ascii="Arial" w:hAnsi="Arial" w:cs="Arial"/>
          <w:sz w:val="24"/>
          <w:szCs w:val="24"/>
        </w:rPr>
        <w:t xml:space="preserve"> the swearing-in in the present matter cannot be regarded as unconstitutional. The accep</w:t>
      </w:r>
      <w:r w:rsidR="00B11838">
        <w:rPr>
          <w:rFonts w:ascii="Arial" w:hAnsi="Arial" w:cs="Arial"/>
          <w:sz w:val="24"/>
          <w:szCs w:val="24"/>
        </w:rPr>
        <w:t xml:space="preserve">tance of the nominations by </w:t>
      </w:r>
      <w:r>
        <w:rPr>
          <w:rFonts w:ascii="Arial" w:hAnsi="Arial" w:cs="Arial"/>
          <w:sz w:val="24"/>
          <w:szCs w:val="24"/>
        </w:rPr>
        <w:t>PDM of the six persons not on the published election list was contrary to the Act. I cannot see on what basis this can be stated to be unconstit</w:t>
      </w:r>
      <w:r w:rsidR="00B11838">
        <w:rPr>
          <w:rFonts w:ascii="Arial" w:hAnsi="Arial" w:cs="Arial"/>
          <w:sz w:val="24"/>
          <w:szCs w:val="24"/>
        </w:rPr>
        <w:t xml:space="preserve">utional in the </w:t>
      </w:r>
      <w:r w:rsidR="00F960E1">
        <w:rPr>
          <w:rFonts w:ascii="Arial" w:hAnsi="Arial" w:cs="Arial"/>
          <w:sz w:val="24"/>
          <w:szCs w:val="24"/>
        </w:rPr>
        <w:t>narrow</w:t>
      </w:r>
      <w:r w:rsidR="00B11838">
        <w:rPr>
          <w:rFonts w:ascii="Arial" w:hAnsi="Arial" w:cs="Arial"/>
          <w:sz w:val="24"/>
          <w:szCs w:val="24"/>
        </w:rPr>
        <w:t xml:space="preserve"> sense.</w:t>
      </w:r>
      <w:r w:rsidR="009D3C92">
        <w:rPr>
          <w:rFonts w:ascii="Arial" w:hAnsi="Arial" w:cs="Arial"/>
          <w:sz w:val="24"/>
          <w:szCs w:val="24"/>
        </w:rPr>
        <w:t xml:space="preserve"> PDM </w:t>
      </w:r>
      <w:r>
        <w:rPr>
          <w:rFonts w:ascii="Arial" w:hAnsi="Arial" w:cs="Arial"/>
          <w:sz w:val="24"/>
          <w:szCs w:val="24"/>
        </w:rPr>
        <w:t>nominated them and in constitutional terms</w:t>
      </w:r>
      <w:r w:rsidR="009D3C92">
        <w:rPr>
          <w:rFonts w:ascii="Arial" w:hAnsi="Arial" w:cs="Arial"/>
          <w:sz w:val="24"/>
          <w:szCs w:val="24"/>
        </w:rPr>
        <w:t>,</w:t>
      </w:r>
      <w:r w:rsidR="00B11838">
        <w:rPr>
          <w:rFonts w:ascii="Arial" w:hAnsi="Arial" w:cs="Arial"/>
          <w:sz w:val="24"/>
          <w:szCs w:val="24"/>
        </w:rPr>
        <w:t xml:space="preserve"> that is what is envisaged. </w:t>
      </w:r>
      <w:r>
        <w:rPr>
          <w:rFonts w:ascii="Arial" w:hAnsi="Arial" w:cs="Arial"/>
          <w:sz w:val="24"/>
          <w:szCs w:val="24"/>
        </w:rPr>
        <w:t xml:space="preserve">PDM was thus not prejudiced in terms of the </w:t>
      </w:r>
      <w:r w:rsidR="002D1F6C">
        <w:rPr>
          <w:rFonts w:ascii="Arial" w:hAnsi="Arial" w:cs="Arial"/>
          <w:sz w:val="24"/>
          <w:szCs w:val="24"/>
        </w:rPr>
        <w:t xml:space="preserve">number of seats it could occupy in the National Assembly. </w:t>
      </w:r>
      <w:r w:rsidR="008F2E67">
        <w:rPr>
          <w:rFonts w:ascii="Arial" w:hAnsi="Arial" w:cs="Arial"/>
          <w:sz w:val="24"/>
          <w:szCs w:val="24"/>
        </w:rPr>
        <w:t>The same applies to the declaration of th</w:t>
      </w:r>
      <w:r w:rsidR="00BE2305">
        <w:rPr>
          <w:rFonts w:ascii="Arial" w:hAnsi="Arial" w:cs="Arial"/>
          <w:sz w:val="24"/>
          <w:szCs w:val="24"/>
        </w:rPr>
        <w:t>os</w:t>
      </w:r>
      <w:r w:rsidR="008F2E67">
        <w:rPr>
          <w:rFonts w:ascii="Arial" w:hAnsi="Arial" w:cs="Arial"/>
          <w:sz w:val="24"/>
          <w:szCs w:val="24"/>
        </w:rPr>
        <w:t>e members as duly elected to the National Assembly. The Act prohibited thei</w:t>
      </w:r>
      <w:r w:rsidR="00F960E1">
        <w:rPr>
          <w:rFonts w:ascii="Arial" w:hAnsi="Arial" w:cs="Arial"/>
          <w:sz w:val="24"/>
          <w:szCs w:val="24"/>
        </w:rPr>
        <w:t xml:space="preserve">r nomination at such late stage and </w:t>
      </w:r>
      <w:r w:rsidR="00FC4A74">
        <w:rPr>
          <w:rFonts w:ascii="Arial" w:hAnsi="Arial" w:cs="Arial"/>
          <w:sz w:val="24"/>
          <w:szCs w:val="24"/>
        </w:rPr>
        <w:t xml:space="preserve">the nominations </w:t>
      </w:r>
      <w:r w:rsidR="00F960E1">
        <w:rPr>
          <w:rFonts w:ascii="Arial" w:hAnsi="Arial" w:cs="Arial"/>
          <w:sz w:val="24"/>
          <w:szCs w:val="24"/>
        </w:rPr>
        <w:t>were thus accordingly invalid. The Constitu</w:t>
      </w:r>
      <w:r w:rsidR="004E0344">
        <w:rPr>
          <w:rFonts w:ascii="Arial" w:hAnsi="Arial" w:cs="Arial"/>
          <w:sz w:val="24"/>
          <w:szCs w:val="24"/>
        </w:rPr>
        <w:t>tion is simply the background to</w:t>
      </w:r>
      <w:r w:rsidR="00F960E1">
        <w:rPr>
          <w:rFonts w:ascii="Arial" w:hAnsi="Arial" w:cs="Arial"/>
          <w:sz w:val="24"/>
          <w:szCs w:val="24"/>
        </w:rPr>
        <w:t xml:space="preserve"> the Act. </w:t>
      </w:r>
    </w:p>
    <w:p w:rsidR="00BE57A0" w:rsidRPr="00F960E1" w:rsidRDefault="00BE57A0" w:rsidP="00BE57A0">
      <w:pPr>
        <w:pStyle w:val="NoSpacing"/>
        <w:spacing w:line="480" w:lineRule="auto"/>
        <w:jc w:val="both"/>
        <w:rPr>
          <w:rFonts w:ascii="Arial" w:hAnsi="Arial" w:cs="Arial"/>
          <w:sz w:val="24"/>
          <w:szCs w:val="24"/>
        </w:rPr>
      </w:pPr>
    </w:p>
    <w:p w:rsidR="002D1F6C" w:rsidRPr="002D1F6C" w:rsidRDefault="002D1F6C" w:rsidP="00376F3D">
      <w:pPr>
        <w:pStyle w:val="NoSpacing"/>
        <w:spacing w:line="480" w:lineRule="auto"/>
        <w:jc w:val="both"/>
        <w:rPr>
          <w:rFonts w:ascii="Arial" w:hAnsi="Arial" w:cs="Arial"/>
          <w:sz w:val="24"/>
          <w:szCs w:val="24"/>
          <w:u w:val="single"/>
        </w:rPr>
      </w:pPr>
      <w:r w:rsidRPr="002D1F6C">
        <w:rPr>
          <w:rFonts w:ascii="Arial" w:hAnsi="Arial" w:cs="Arial"/>
          <w:sz w:val="24"/>
          <w:szCs w:val="24"/>
          <w:u w:val="single"/>
        </w:rPr>
        <w:lastRenderedPageBreak/>
        <w:t>Order</w:t>
      </w:r>
    </w:p>
    <w:p w:rsidR="00376F3D" w:rsidRDefault="002D1F6C" w:rsidP="00376F3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DB04AB">
        <w:rPr>
          <w:rFonts w:ascii="Arial" w:hAnsi="Arial" w:cs="Arial"/>
          <w:sz w:val="24"/>
          <w:szCs w:val="24"/>
        </w:rPr>
        <w:t>,</w:t>
      </w:r>
      <w:r>
        <w:rPr>
          <w:rFonts w:ascii="Arial" w:hAnsi="Arial" w:cs="Arial"/>
          <w:sz w:val="24"/>
          <w:szCs w:val="24"/>
        </w:rPr>
        <w:t xml:space="preserve"> I make the following order:</w:t>
      </w:r>
    </w:p>
    <w:p w:rsidR="00636AD5" w:rsidRDefault="002D1F6C" w:rsidP="00C15343">
      <w:pPr>
        <w:pStyle w:val="NoSpacing"/>
        <w:spacing w:line="480" w:lineRule="auto"/>
        <w:jc w:val="both"/>
        <w:rPr>
          <w:rFonts w:ascii="Arial" w:hAnsi="Arial" w:cs="Arial"/>
          <w:sz w:val="24"/>
          <w:szCs w:val="24"/>
        </w:rPr>
      </w:pPr>
      <w:r>
        <w:rPr>
          <w:rFonts w:ascii="Arial" w:hAnsi="Arial" w:cs="Arial"/>
          <w:sz w:val="24"/>
          <w:szCs w:val="24"/>
        </w:rPr>
        <w:tab/>
      </w:r>
    </w:p>
    <w:p w:rsidR="00376F3D" w:rsidRDefault="00636AD5" w:rsidP="002D1F6C">
      <w:pPr>
        <w:pStyle w:val="NoSpacing"/>
        <w:numPr>
          <w:ilvl w:val="0"/>
          <w:numId w:val="3"/>
        </w:numPr>
        <w:spacing w:line="480" w:lineRule="auto"/>
        <w:ind w:hanging="731"/>
        <w:jc w:val="both"/>
        <w:rPr>
          <w:rFonts w:ascii="Arial" w:hAnsi="Arial" w:cs="Arial"/>
          <w:sz w:val="24"/>
          <w:szCs w:val="24"/>
        </w:rPr>
      </w:pPr>
      <w:r>
        <w:rPr>
          <w:rFonts w:ascii="Arial" w:hAnsi="Arial" w:cs="Arial"/>
          <w:sz w:val="24"/>
          <w:szCs w:val="24"/>
        </w:rPr>
        <w:t>The non-compliance</w:t>
      </w:r>
      <w:r w:rsidR="006004C5">
        <w:rPr>
          <w:rFonts w:ascii="Arial" w:hAnsi="Arial" w:cs="Arial"/>
          <w:sz w:val="24"/>
          <w:szCs w:val="24"/>
        </w:rPr>
        <w:t>s</w:t>
      </w:r>
      <w:r>
        <w:rPr>
          <w:rFonts w:ascii="Arial" w:hAnsi="Arial" w:cs="Arial"/>
          <w:sz w:val="24"/>
          <w:szCs w:val="24"/>
        </w:rPr>
        <w:t xml:space="preserve"> with the rules of this court is </w:t>
      </w:r>
      <w:r w:rsidR="00C254B0">
        <w:rPr>
          <w:rFonts w:ascii="Arial" w:hAnsi="Arial" w:cs="Arial"/>
          <w:sz w:val="24"/>
          <w:szCs w:val="24"/>
        </w:rPr>
        <w:t xml:space="preserve">condoned in respect of both </w:t>
      </w:r>
      <w:r>
        <w:rPr>
          <w:rFonts w:ascii="Arial" w:hAnsi="Arial" w:cs="Arial"/>
          <w:sz w:val="24"/>
          <w:szCs w:val="24"/>
        </w:rPr>
        <w:t xml:space="preserve">appeals (SA </w:t>
      </w:r>
      <w:r w:rsidR="006004C5">
        <w:rPr>
          <w:rFonts w:ascii="Arial" w:hAnsi="Arial" w:cs="Arial"/>
          <w:sz w:val="24"/>
          <w:szCs w:val="24"/>
        </w:rPr>
        <w:t>59/2020 and SA 65/2020) and the appeals</w:t>
      </w:r>
      <w:r>
        <w:rPr>
          <w:rFonts w:ascii="Arial" w:hAnsi="Arial" w:cs="Arial"/>
          <w:sz w:val="24"/>
          <w:szCs w:val="24"/>
        </w:rPr>
        <w:t xml:space="preserve"> are </w:t>
      </w:r>
      <w:r w:rsidR="006004C5">
        <w:rPr>
          <w:rFonts w:ascii="Arial" w:hAnsi="Arial" w:cs="Arial"/>
          <w:sz w:val="24"/>
          <w:szCs w:val="24"/>
        </w:rPr>
        <w:t xml:space="preserve">hereby </w:t>
      </w:r>
      <w:r>
        <w:rPr>
          <w:rFonts w:ascii="Arial" w:hAnsi="Arial" w:cs="Arial"/>
          <w:sz w:val="24"/>
          <w:szCs w:val="24"/>
        </w:rPr>
        <w:t>reinstated.</w:t>
      </w:r>
    </w:p>
    <w:p w:rsidR="00636AD5" w:rsidRDefault="00636AD5" w:rsidP="00636AD5">
      <w:pPr>
        <w:pStyle w:val="NoSpacing"/>
        <w:spacing w:line="480" w:lineRule="auto"/>
        <w:ind w:left="1440"/>
        <w:jc w:val="both"/>
        <w:rPr>
          <w:rFonts w:ascii="Arial" w:hAnsi="Arial" w:cs="Arial"/>
          <w:sz w:val="24"/>
          <w:szCs w:val="24"/>
        </w:rPr>
      </w:pPr>
    </w:p>
    <w:p w:rsidR="00636AD5" w:rsidRDefault="00BE4BEE" w:rsidP="00636AD5">
      <w:pPr>
        <w:pStyle w:val="NoSpacing"/>
        <w:numPr>
          <w:ilvl w:val="0"/>
          <w:numId w:val="3"/>
        </w:numPr>
        <w:spacing w:line="480" w:lineRule="auto"/>
        <w:ind w:hanging="731"/>
        <w:jc w:val="both"/>
        <w:rPr>
          <w:rFonts w:ascii="Arial" w:hAnsi="Arial" w:cs="Arial"/>
          <w:sz w:val="24"/>
          <w:szCs w:val="24"/>
        </w:rPr>
      </w:pPr>
      <w:r>
        <w:rPr>
          <w:rFonts w:ascii="Arial" w:hAnsi="Arial" w:cs="Arial"/>
          <w:sz w:val="24"/>
          <w:szCs w:val="24"/>
        </w:rPr>
        <w:t>Both</w:t>
      </w:r>
      <w:r w:rsidR="00636AD5">
        <w:rPr>
          <w:rFonts w:ascii="Arial" w:hAnsi="Arial" w:cs="Arial"/>
          <w:sz w:val="24"/>
          <w:szCs w:val="24"/>
        </w:rPr>
        <w:t xml:space="preserve"> appeals are dismissed with costs inclusive of the costs of one instructing and two instructed legal practitioners where engaged.</w:t>
      </w:r>
    </w:p>
    <w:p w:rsidR="002D1F6C" w:rsidRDefault="002D1F6C" w:rsidP="002D1F6C">
      <w:pPr>
        <w:pStyle w:val="NoSpacing"/>
        <w:spacing w:line="480" w:lineRule="auto"/>
        <w:ind w:left="1440"/>
        <w:jc w:val="both"/>
        <w:rPr>
          <w:rFonts w:ascii="Arial" w:hAnsi="Arial" w:cs="Arial"/>
          <w:sz w:val="24"/>
          <w:szCs w:val="24"/>
        </w:rPr>
      </w:pPr>
    </w:p>
    <w:p w:rsidR="002D1F6C" w:rsidRDefault="002D1F6C" w:rsidP="002D1F6C">
      <w:pPr>
        <w:pStyle w:val="NoSpacing"/>
        <w:numPr>
          <w:ilvl w:val="0"/>
          <w:numId w:val="3"/>
        </w:numPr>
        <w:spacing w:line="480" w:lineRule="auto"/>
        <w:ind w:hanging="731"/>
        <w:jc w:val="both"/>
        <w:rPr>
          <w:rFonts w:ascii="Arial" w:hAnsi="Arial" w:cs="Arial"/>
          <w:sz w:val="24"/>
          <w:szCs w:val="24"/>
        </w:rPr>
      </w:pPr>
      <w:r>
        <w:rPr>
          <w:rFonts w:ascii="Arial" w:hAnsi="Arial" w:cs="Arial"/>
          <w:sz w:val="24"/>
          <w:szCs w:val="24"/>
        </w:rPr>
        <w:t>The order of the Electoral Court is set aside and the following order is substituted for it:</w:t>
      </w:r>
    </w:p>
    <w:p w:rsidR="00D1218A" w:rsidRPr="00F551D8" w:rsidRDefault="00D1218A" w:rsidP="00C15343">
      <w:pPr>
        <w:pStyle w:val="NoSpacing"/>
        <w:spacing w:line="480" w:lineRule="auto"/>
        <w:ind w:left="1440"/>
        <w:jc w:val="both"/>
        <w:rPr>
          <w:rFonts w:ascii="Arial" w:hAnsi="Arial" w:cs="Arial"/>
          <w:sz w:val="24"/>
          <w:szCs w:val="24"/>
        </w:rPr>
      </w:pPr>
    </w:p>
    <w:p w:rsidR="00D1218A" w:rsidRPr="00F551D8" w:rsidRDefault="001564A6" w:rsidP="001564A6">
      <w:pPr>
        <w:pStyle w:val="NoSpacing"/>
        <w:spacing w:line="480" w:lineRule="auto"/>
        <w:ind w:left="2160" w:hanging="731"/>
        <w:jc w:val="both"/>
        <w:rPr>
          <w:rFonts w:ascii="Arial" w:hAnsi="Arial" w:cs="Arial"/>
          <w:sz w:val="24"/>
          <w:szCs w:val="24"/>
        </w:rPr>
      </w:pPr>
      <w:r>
        <w:rPr>
          <w:rStyle w:val="Heading2Char"/>
          <w:rFonts w:ascii="Arial" w:eastAsia="Calibri" w:hAnsi="Arial" w:cs="Arial"/>
          <w:b w:val="0"/>
          <w:i w:val="0"/>
          <w:sz w:val="24"/>
          <w:szCs w:val="24"/>
        </w:rPr>
        <w:t>‘(i)</w:t>
      </w:r>
      <w:r>
        <w:rPr>
          <w:rStyle w:val="Heading2Char"/>
          <w:rFonts w:ascii="Arial" w:eastAsia="Calibri" w:hAnsi="Arial" w:cs="Arial"/>
          <w:b w:val="0"/>
          <w:i w:val="0"/>
          <w:sz w:val="24"/>
          <w:szCs w:val="24"/>
        </w:rPr>
        <w:tab/>
      </w:r>
      <w:r w:rsidR="00D1218A" w:rsidRPr="00F551D8">
        <w:rPr>
          <w:rStyle w:val="Heading2Char"/>
          <w:rFonts w:ascii="Arial" w:eastAsia="Calibri" w:hAnsi="Arial" w:cs="Arial"/>
          <w:b w:val="0"/>
          <w:i w:val="0"/>
          <w:sz w:val="24"/>
          <w:szCs w:val="24"/>
        </w:rPr>
        <w:t>The Applicants’ non-compliance with the forms and service provided for in the Rules of this Court is condoned, and this matter is heard as one of urgency, pursuant to the provisions of Rule 5(22) of the Rules of Court</w:t>
      </w:r>
      <w:r w:rsidR="00D1218A" w:rsidRPr="00F551D8">
        <w:rPr>
          <w:rFonts w:ascii="Arial" w:hAnsi="Arial" w:cs="Arial"/>
          <w:color w:val="333333"/>
          <w:sz w:val="24"/>
          <w:szCs w:val="24"/>
          <w:shd w:val="clear" w:color="auto" w:fill="FFFFFF"/>
        </w:rPr>
        <w:t>.</w:t>
      </w:r>
    </w:p>
    <w:p w:rsidR="00D1218A" w:rsidRPr="00D1218A" w:rsidRDefault="00D1218A" w:rsidP="00D1218A">
      <w:pPr>
        <w:pStyle w:val="NoSpacing"/>
        <w:spacing w:line="480" w:lineRule="auto"/>
        <w:ind w:left="2160"/>
        <w:jc w:val="both"/>
        <w:rPr>
          <w:rFonts w:ascii="Arial" w:hAnsi="Arial" w:cs="Arial"/>
          <w:sz w:val="24"/>
          <w:szCs w:val="24"/>
        </w:rPr>
      </w:pPr>
    </w:p>
    <w:p w:rsidR="00D1218A" w:rsidRPr="00BE4BEE" w:rsidRDefault="00D1218A" w:rsidP="001564A6">
      <w:pPr>
        <w:pStyle w:val="NoSpacing"/>
        <w:numPr>
          <w:ilvl w:val="0"/>
          <w:numId w:val="9"/>
        </w:numPr>
        <w:spacing w:line="480" w:lineRule="auto"/>
        <w:jc w:val="both"/>
        <w:rPr>
          <w:rFonts w:ascii="Arial" w:hAnsi="Arial" w:cs="Arial"/>
          <w:sz w:val="24"/>
          <w:szCs w:val="24"/>
        </w:rPr>
      </w:pPr>
      <w:r w:rsidRPr="00D1218A">
        <w:rPr>
          <w:rFonts w:ascii="Arial" w:hAnsi="Arial"/>
          <w:sz w:val="24"/>
          <w:szCs w:val="24"/>
        </w:rPr>
        <w:t>The announcement of the declaration by the Chairperson of the Electoral Commission of Namibia</w:t>
      </w:r>
      <w:r w:rsidRPr="00D1218A">
        <w:rPr>
          <w:rFonts w:ascii="Arial" w:hAnsi="Arial"/>
          <w:b/>
          <w:sz w:val="24"/>
          <w:szCs w:val="24"/>
        </w:rPr>
        <w:t xml:space="preserve"> </w:t>
      </w:r>
      <w:r w:rsidRPr="00D1218A">
        <w:rPr>
          <w:rFonts w:ascii="Arial" w:hAnsi="Arial"/>
          <w:sz w:val="24"/>
          <w:szCs w:val="24"/>
        </w:rPr>
        <w:t xml:space="preserve">published by way of Government Notice 86 of 2020 in Government </w:t>
      </w:r>
      <w:r w:rsidRPr="00F551D8">
        <w:rPr>
          <w:rFonts w:ascii="Arial" w:hAnsi="Arial"/>
          <w:i/>
          <w:sz w:val="24"/>
          <w:szCs w:val="24"/>
        </w:rPr>
        <w:t>Gazette</w:t>
      </w:r>
      <w:r w:rsidRPr="00D1218A">
        <w:rPr>
          <w:rFonts w:ascii="Arial" w:hAnsi="Arial"/>
          <w:sz w:val="24"/>
          <w:szCs w:val="24"/>
        </w:rPr>
        <w:t xml:space="preserve"> No. 7149 of 18 March 2020, is hereby reviewed and set aside insofar as concerns the following persons:</w:t>
      </w:r>
    </w:p>
    <w:p w:rsidR="00BE4BEE" w:rsidRPr="00D1218A" w:rsidRDefault="00BE4BEE" w:rsidP="00BE4BEE">
      <w:pPr>
        <w:pStyle w:val="NoSpacing"/>
        <w:spacing w:line="480" w:lineRule="auto"/>
        <w:ind w:left="2160"/>
        <w:jc w:val="both"/>
        <w:rPr>
          <w:rFonts w:ascii="Arial" w:hAnsi="Arial" w:cs="Arial"/>
          <w:sz w:val="24"/>
          <w:szCs w:val="24"/>
        </w:rPr>
      </w:pPr>
    </w:p>
    <w:p w:rsidR="00C15343" w:rsidRDefault="00C15343" w:rsidP="00007642">
      <w:pPr>
        <w:pStyle w:val="ColorfulList-Accent11"/>
        <w:tabs>
          <w:tab w:val="left" w:pos="1620"/>
        </w:tabs>
        <w:spacing w:after="0" w:line="480" w:lineRule="auto"/>
        <w:ind w:left="2160"/>
        <w:contextualSpacing/>
        <w:jc w:val="both"/>
        <w:rPr>
          <w:rFonts w:ascii="Arial" w:hAnsi="Arial" w:cs="Arial"/>
          <w:sz w:val="24"/>
          <w:szCs w:val="24"/>
        </w:rPr>
      </w:pPr>
      <w:r w:rsidRPr="007549A4">
        <w:rPr>
          <w:rFonts w:ascii="Arial" w:hAnsi="Arial" w:cs="Arial"/>
          <w:sz w:val="24"/>
          <w:szCs w:val="24"/>
        </w:rPr>
        <w:lastRenderedPageBreak/>
        <w:t>Esme</w:t>
      </w:r>
      <w:r w:rsidR="00DB04AB">
        <w:rPr>
          <w:rFonts w:ascii="Arial" w:hAnsi="Arial" w:cs="Arial"/>
          <w:sz w:val="24"/>
          <w:szCs w:val="24"/>
        </w:rPr>
        <w:t>ralda</w:t>
      </w:r>
      <w:r w:rsidR="00F551D8">
        <w:rPr>
          <w:rFonts w:ascii="Arial" w:hAnsi="Arial" w:cs="Arial"/>
          <w:sz w:val="24"/>
          <w:szCs w:val="24"/>
        </w:rPr>
        <w:t xml:space="preserve"> Esme</w:t>
      </w:r>
      <w:r w:rsidRPr="007549A4">
        <w:rPr>
          <w:rFonts w:ascii="Arial" w:hAnsi="Arial" w:cs="Arial"/>
          <w:sz w:val="24"/>
          <w:szCs w:val="24"/>
        </w:rPr>
        <w:t xml:space="preserve"> !Aebes</w:t>
      </w:r>
    </w:p>
    <w:p w:rsidR="00C15343" w:rsidRDefault="00C15343" w:rsidP="00007642">
      <w:pPr>
        <w:pStyle w:val="ColorfulList-Accent11"/>
        <w:tabs>
          <w:tab w:val="left" w:pos="1620"/>
        </w:tabs>
        <w:spacing w:after="0" w:line="480" w:lineRule="auto"/>
        <w:ind w:left="2160"/>
        <w:contextualSpacing/>
        <w:jc w:val="both"/>
        <w:rPr>
          <w:rFonts w:ascii="Arial" w:hAnsi="Arial" w:cs="Arial"/>
          <w:sz w:val="24"/>
          <w:szCs w:val="24"/>
        </w:rPr>
      </w:pPr>
      <w:r w:rsidRPr="007549A4">
        <w:rPr>
          <w:rFonts w:ascii="Arial" w:hAnsi="Arial" w:cs="Arial"/>
          <w:sz w:val="24"/>
          <w:szCs w:val="24"/>
        </w:rPr>
        <w:t>Johannes Martin</w:t>
      </w:r>
    </w:p>
    <w:p w:rsidR="00C15343" w:rsidRDefault="00C15343" w:rsidP="00007642">
      <w:pPr>
        <w:pStyle w:val="ColorfulList-Accent11"/>
        <w:tabs>
          <w:tab w:val="left" w:pos="1620"/>
        </w:tabs>
        <w:spacing w:after="0" w:line="480" w:lineRule="auto"/>
        <w:ind w:left="2160"/>
        <w:contextualSpacing/>
        <w:jc w:val="both"/>
        <w:rPr>
          <w:rFonts w:ascii="Arial" w:hAnsi="Arial" w:cs="Arial"/>
          <w:sz w:val="24"/>
          <w:szCs w:val="24"/>
        </w:rPr>
      </w:pPr>
      <w:r w:rsidRPr="007549A4">
        <w:rPr>
          <w:rFonts w:ascii="Arial" w:hAnsi="Arial" w:cs="Arial"/>
          <w:sz w:val="24"/>
          <w:szCs w:val="24"/>
        </w:rPr>
        <w:t>Kazeongere Zeripi Tjeundo</w:t>
      </w:r>
    </w:p>
    <w:p w:rsidR="00C15343" w:rsidRDefault="00C15343" w:rsidP="00007642">
      <w:pPr>
        <w:pStyle w:val="ColorfulList-Accent11"/>
        <w:tabs>
          <w:tab w:val="left" w:pos="1620"/>
        </w:tabs>
        <w:spacing w:after="0" w:line="480" w:lineRule="auto"/>
        <w:ind w:left="2160"/>
        <w:contextualSpacing/>
        <w:jc w:val="both"/>
        <w:rPr>
          <w:rFonts w:ascii="Arial" w:hAnsi="Arial" w:cs="Arial"/>
          <w:sz w:val="24"/>
          <w:szCs w:val="24"/>
        </w:rPr>
      </w:pPr>
      <w:r w:rsidRPr="007549A4">
        <w:rPr>
          <w:rFonts w:ascii="Arial" w:hAnsi="Arial" w:cs="Arial"/>
          <w:sz w:val="24"/>
          <w:szCs w:val="24"/>
        </w:rPr>
        <w:t>Godfrey Kupuzo Mwilima</w:t>
      </w:r>
    </w:p>
    <w:p w:rsidR="00C15343" w:rsidRDefault="00C15343" w:rsidP="00007642">
      <w:pPr>
        <w:pStyle w:val="ColorfulList-Accent11"/>
        <w:tabs>
          <w:tab w:val="left" w:pos="1620"/>
        </w:tabs>
        <w:spacing w:after="0" w:line="480" w:lineRule="auto"/>
        <w:ind w:left="2160"/>
        <w:contextualSpacing/>
        <w:jc w:val="both"/>
        <w:rPr>
          <w:rFonts w:ascii="Arial" w:hAnsi="Arial" w:cs="Arial"/>
          <w:sz w:val="24"/>
          <w:szCs w:val="24"/>
        </w:rPr>
      </w:pPr>
      <w:r w:rsidRPr="007549A4">
        <w:rPr>
          <w:rFonts w:ascii="Arial" w:hAnsi="Arial" w:cs="Arial"/>
          <w:sz w:val="24"/>
          <w:szCs w:val="24"/>
        </w:rPr>
        <w:t>Timotheus Sydney Shihumbu</w:t>
      </w:r>
    </w:p>
    <w:p w:rsidR="00C15343" w:rsidRDefault="00C15343" w:rsidP="00007642">
      <w:pPr>
        <w:pStyle w:val="ColorfulList-Accent11"/>
        <w:tabs>
          <w:tab w:val="left" w:pos="1620"/>
        </w:tabs>
        <w:spacing w:after="0" w:line="480" w:lineRule="auto"/>
        <w:ind w:left="2160"/>
        <w:contextualSpacing/>
        <w:jc w:val="both"/>
        <w:rPr>
          <w:rFonts w:ascii="Arial" w:hAnsi="Arial" w:cs="Arial"/>
          <w:sz w:val="24"/>
          <w:szCs w:val="24"/>
        </w:rPr>
      </w:pPr>
      <w:r w:rsidRPr="007549A4">
        <w:rPr>
          <w:rFonts w:ascii="Arial" w:hAnsi="Arial" w:cs="Arial"/>
          <w:sz w:val="24"/>
          <w:szCs w:val="24"/>
        </w:rPr>
        <w:t>Pieter Mostert</w:t>
      </w:r>
    </w:p>
    <w:p w:rsidR="0013364A" w:rsidRPr="007549A4" w:rsidRDefault="0013364A" w:rsidP="00007642">
      <w:pPr>
        <w:pStyle w:val="ColorfulList-Accent11"/>
        <w:tabs>
          <w:tab w:val="left" w:pos="1620"/>
        </w:tabs>
        <w:spacing w:after="0" w:line="480" w:lineRule="auto"/>
        <w:ind w:left="2160"/>
        <w:contextualSpacing/>
        <w:jc w:val="both"/>
        <w:rPr>
          <w:rFonts w:ascii="Arial" w:hAnsi="Arial" w:cs="Arial"/>
          <w:sz w:val="24"/>
          <w:szCs w:val="24"/>
        </w:rPr>
      </w:pPr>
    </w:p>
    <w:p w:rsidR="00C15343" w:rsidRPr="007B7B12" w:rsidRDefault="00AD42A1" w:rsidP="001564A6">
      <w:pPr>
        <w:pStyle w:val="NoSpacing"/>
        <w:numPr>
          <w:ilvl w:val="0"/>
          <w:numId w:val="9"/>
        </w:numPr>
        <w:spacing w:line="480" w:lineRule="auto"/>
        <w:jc w:val="both"/>
        <w:rPr>
          <w:rFonts w:ascii="Arial" w:hAnsi="Arial" w:cs="Arial"/>
          <w:sz w:val="24"/>
          <w:szCs w:val="24"/>
        </w:rPr>
      </w:pPr>
      <w:r w:rsidRPr="00BE4BEE">
        <w:rPr>
          <w:rFonts w:ascii="Arial" w:hAnsi="Arial"/>
          <w:sz w:val="24"/>
          <w:szCs w:val="24"/>
        </w:rPr>
        <w:t>The swearing-</w:t>
      </w:r>
      <w:r w:rsidR="00C15343" w:rsidRPr="00BE4BEE">
        <w:rPr>
          <w:rFonts w:ascii="Arial" w:hAnsi="Arial"/>
          <w:sz w:val="24"/>
          <w:szCs w:val="24"/>
        </w:rPr>
        <w:t>in as members of the National Assembly of the persons mentioned in para (</w:t>
      </w:r>
      <w:r w:rsidR="00BE4BEE">
        <w:rPr>
          <w:rFonts w:ascii="Arial" w:hAnsi="Arial"/>
          <w:sz w:val="24"/>
          <w:szCs w:val="24"/>
        </w:rPr>
        <w:t>ii</w:t>
      </w:r>
      <w:r w:rsidRPr="00BE4BEE">
        <w:rPr>
          <w:rFonts w:ascii="Arial" w:hAnsi="Arial"/>
          <w:sz w:val="24"/>
          <w:szCs w:val="24"/>
        </w:rPr>
        <w:t>)</w:t>
      </w:r>
      <w:r w:rsidR="00BE4BEE">
        <w:rPr>
          <w:rFonts w:ascii="Arial" w:hAnsi="Arial"/>
          <w:sz w:val="24"/>
          <w:szCs w:val="24"/>
        </w:rPr>
        <w:t xml:space="preserve"> above</w:t>
      </w:r>
      <w:r w:rsidR="00C15343" w:rsidRPr="00BE4BEE">
        <w:rPr>
          <w:rFonts w:ascii="Arial" w:hAnsi="Arial"/>
          <w:sz w:val="24"/>
          <w:szCs w:val="24"/>
        </w:rPr>
        <w:t xml:space="preserve">, </w:t>
      </w:r>
      <w:r w:rsidR="009A0F9E" w:rsidRPr="00BE4BEE">
        <w:rPr>
          <w:rFonts w:ascii="Arial" w:hAnsi="Arial"/>
          <w:sz w:val="24"/>
          <w:szCs w:val="24"/>
        </w:rPr>
        <w:t>is declared</w:t>
      </w:r>
      <w:r w:rsidR="00C15343" w:rsidRPr="00BE4BEE">
        <w:rPr>
          <w:rFonts w:ascii="Arial" w:hAnsi="Arial"/>
          <w:sz w:val="24"/>
          <w:szCs w:val="24"/>
        </w:rPr>
        <w:t xml:space="preserve"> unlawful</w:t>
      </w:r>
      <w:r w:rsidR="009A0F9E" w:rsidRPr="00BE4BEE">
        <w:rPr>
          <w:rFonts w:ascii="Arial" w:hAnsi="Arial"/>
          <w:sz w:val="24"/>
          <w:szCs w:val="24"/>
        </w:rPr>
        <w:t>, invalid and set aside.</w:t>
      </w:r>
    </w:p>
    <w:p w:rsidR="007B7B12" w:rsidRPr="00BE4BEE" w:rsidRDefault="007B7B12" w:rsidP="007B7B12">
      <w:pPr>
        <w:pStyle w:val="NoSpacing"/>
        <w:spacing w:line="480" w:lineRule="auto"/>
        <w:ind w:left="2160"/>
        <w:jc w:val="both"/>
        <w:rPr>
          <w:rFonts w:ascii="Arial" w:hAnsi="Arial" w:cs="Arial"/>
          <w:sz w:val="24"/>
          <w:szCs w:val="24"/>
        </w:rPr>
      </w:pPr>
    </w:p>
    <w:p w:rsidR="00C15343" w:rsidRDefault="009A0F9E" w:rsidP="001564A6">
      <w:pPr>
        <w:pStyle w:val="NoSpacing"/>
        <w:numPr>
          <w:ilvl w:val="0"/>
          <w:numId w:val="9"/>
        </w:numPr>
        <w:spacing w:line="480" w:lineRule="auto"/>
        <w:ind w:hanging="600"/>
        <w:jc w:val="both"/>
        <w:rPr>
          <w:rFonts w:ascii="Arial" w:hAnsi="Arial" w:cs="Arial"/>
          <w:sz w:val="24"/>
          <w:szCs w:val="24"/>
        </w:rPr>
      </w:pPr>
      <w:r w:rsidRPr="00BE4BEE">
        <w:rPr>
          <w:rFonts w:ascii="Arial" w:hAnsi="Arial" w:cs="Arial"/>
          <w:sz w:val="24"/>
          <w:szCs w:val="24"/>
        </w:rPr>
        <w:t xml:space="preserve">The persons mentioned in para </w:t>
      </w:r>
      <w:r w:rsidR="00AD42A1" w:rsidRPr="00BE4BEE">
        <w:rPr>
          <w:rFonts w:ascii="Arial" w:hAnsi="Arial" w:cs="Arial"/>
          <w:sz w:val="24"/>
          <w:szCs w:val="24"/>
        </w:rPr>
        <w:t>(ii</w:t>
      </w:r>
      <w:r w:rsidR="00636AD5" w:rsidRPr="00BE4BEE">
        <w:rPr>
          <w:rFonts w:ascii="Arial" w:hAnsi="Arial" w:cs="Arial"/>
          <w:sz w:val="24"/>
          <w:szCs w:val="24"/>
        </w:rPr>
        <w:t>)</w:t>
      </w:r>
      <w:r w:rsidRPr="00BE4BEE">
        <w:rPr>
          <w:rFonts w:ascii="Arial" w:hAnsi="Arial" w:cs="Arial"/>
          <w:sz w:val="24"/>
          <w:szCs w:val="24"/>
        </w:rPr>
        <w:t xml:space="preserve"> above are ordered to immediately vacate the</w:t>
      </w:r>
      <w:r w:rsidR="00636AD5" w:rsidRPr="00BE4BEE">
        <w:rPr>
          <w:rFonts w:ascii="Arial" w:hAnsi="Arial" w:cs="Arial"/>
          <w:sz w:val="24"/>
          <w:szCs w:val="24"/>
        </w:rPr>
        <w:t>ir</w:t>
      </w:r>
      <w:r w:rsidRPr="00BE4BEE">
        <w:rPr>
          <w:rFonts w:ascii="Arial" w:hAnsi="Arial" w:cs="Arial"/>
          <w:sz w:val="24"/>
          <w:szCs w:val="24"/>
        </w:rPr>
        <w:t xml:space="preserve"> seats in the National Assembly.</w:t>
      </w:r>
    </w:p>
    <w:p w:rsidR="00BE4BEE" w:rsidRDefault="00BE4BEE" w:rsidP="00BE4BEE">
      <w:pPr>
        <w:pStyle w:val="NoSpacing"/>
        <w:spacing w:line="480" w:lineRule="auto"/>
        <w:ind w:left="2160"/>
        <w:jc w:val="both"/>
        <w:rPr>
          <w:rFonts w:ascii="Arial" w:hAnsi="Arial" w:cs="Arial"/>
          <w:sz w:val="24"/>
          <w:szCs w:val="24"/>
        </w:rPr>
      </w:pPr>
    </w:p>
    <w:p w:rsidR="009A0F9E" w:rsidRPr="00BE4BEE" w:rsidRDefault="009A0F9E" w:rsidP="001564A6">
      <w:pPr>
        <w:pStyle w:val="NoSpacing"/>
        <w:numPr>
          <w:ilvl w:val="0"/>
          <w:numId w:val="9"/>
        </w:numPr>
        <w:spacing w:line="480" w:lineRule="auto"/>
        <w:ind w:hanging="600"/>
        <w:jc w:val="both"/>
        <w:rPr>
          <w:rFonts w:ascii="Arial" w:hAnsi="Arial" w:cs="Arial"/>
          <w:sz w:val="24"/>
          <w:szCs w:val="24"/>
        </w:rPr>
      </w:pPr>
      <w:r w:rsidRPr="00BE4BEE">
        <w:rPr>
          <w:rFonts w:ascii="Arial" w:hAnsi="Arial"/>
          <w:sz w:val="24"/>
          <w:szCs w:val="24"/>
        </w:rPr>
        <w:t>The Chairperson of the Electoral Commission of Namibia is hereby directed to announce a declaration as contemplated by the provisions of section 110(3)</w:t>
      </w:r>
      <w:r w:rsidRPr="00BE4BEE">
        <w:rPr>
          <w:rFonts w:ascii="Arial" w:hAnsi="Arial"/>
          <w:i/>
          <w:sz w:val="24"/>
          <w:szCs w:val="24"/>
        </w:rPr>
        <w:t>(b)</w:t>
      </w:r>
      <w:r w:rsidRPr="00DB04AB">
        <w:rPr>
          <w:rFonts w:ascii="Arial" w:hAnsi="Arial"/>
          <w:sz w:val="24"/>
          <w:szCs w:val="24"/>
        </w:rPr>
        <w:t>(i)</w:t>
      </w:r>
      <w:r w:rsidR="00DB04AB">
        <w:rPr>
          <w:rFonts w:ascii="Arial" w:hAnsi="Arial"/>
          <w:sz w:val="24"/>
          <w:szCs w:val="24"/>
        </w:rPr>
        <w:t xml:space="preserve"> of the Electoral Act </w:t>
      </w:r>
      <w:r w:rsidRPr="00BE4BEE">
        <w:rPr>
          <w:rFonts w:ascii="Arial" w:hAnsi="Arial"/>
          <w:sz w:val="24"/>
          <w:szCs w:val="24"/>
        </w:rPr>
        <w:t xml:space="preserve">5 of 2014, that the following persons are duly elected members of the National Assembly, pursuant to the general election </w:t>
      </w:r>
      <w:r w:rsidR="008F2E67" w:rsidRPr="00BE4BEE">
        <w:rPr>
          <w:rFonts w:ascii="Arial" w:hAnsi="Arial"/>
          <w:sz w:val="24"/>
          <w:szCs w:val="24"/>
        </w:rPr>
        <w:t xml:space="preserve">held in November 2019, </w:t>
      </w:r>
      <w:r w:rsidRPr="00BE4BEE">
        <w:rPr>
          <w:rFonts w:ascii="Arial" w:hAnsi="Arial"/>
          <w:sz w:val="24"/>
          <w:szCs w:val="24"/>
        </w:rPr>
        <w:t>namely:</w:t>
      </w:r>
    </w:p>
    <w:p w:rsidR="00BE4BEE" w:rsidRDefault="00BE4BEE" w:rsidP="00BE4BEE">
      <w:pPr>
        <w:pStyle w:val="NoSpacing"/>
        <w:spacing w:line="480" w:lineRule="auto"/>
        <w:ind w:left="2160"/>
        <w:jc w:val="both"/>
        <w:rPr>
          <w:rFonts w:ascii="Arial" w:hAnsi="Arial" w:cs="Arial"/>
          <w:sz w:val="24"/>
          <w:szCs w:val="24"/>
        </w:rPr>
      </w:pPr>
    </w:p>
    <w:p w:rsidR="00BE4BEE" w:rsidRPr="009A0F9E" w:rsidRDefault="00BE4BEE" w:rsidP="00BE4BEE">
      <w:pPr>
        <w:pStyle w:val="NoSpacing"/>
        <w:spacing w:line="480" w:lineRule="auto"/>
        <w:jc w:val="both"/>
        <w:rPr>
          <w:rFonts w:ascii="Arial" w:hAnsi="Arial" w:cs="Arial"/>
          <w:sz w:val="24"/>
          <w:szCs w:val="24"/>
        </w:rPr>
      </w:pPr>
      <w:r>
        <w:rPr>
          <w:rFonts w:ascii="Arial" w:hAnsi="Arial"/>
          <w:sz w:val="24"/>
          <w:szCs w:val="24"/>
        </w:rPr>
        <w:tab/>
      </w:r>
      <w:r>
        <w:rPr>
          <w:rFonts w:ascii="Arial" w:hAnsi="Arial"/>
          <w:sz w:val="24"/>
          <w:szCs w:val="24"/>
        </w:rPr>
        <w:tab/>
      </w:r>
      <w:r>
        <w:rPr>
          <w:rFonts w:ascii="Arial" w:hAnsi="Arial"/>
          <w:sz w:val="24"/>
          <w:szCs w:val="24"/>
        </w:rPr>
        <w:tab/>
      </w:r>
      <w:r w:rsidRPr="007549A4">
        <w:rPr>
          <w:rFonts w:ascii="Arial" w:hAnsi="Arial"/>
          <w:sz w:val="24"/>
          <w:szCs w:val="24"/>
        </w:rPr>
        <w:t>Frans Bertolini</w:t>
      </w:r>
    </w:p>
    <w:p w:rsidR="00BE4BEE" w:rsidRPr="007549A4" w:rsidRDefault="00BE4BEE" w:rsidP="00BE4BEE">
      <w:pPr>
        <w:pStyle w:val="ColorfulList-Accent11"/>
        <w:spacing w:after="0" w:line="480" w:lineRule="auto"/>
        <w:ind w:left="1701" w:hanging="567"/>
        <w:contextualSpacing/>
        <w:jc w:val="both"/>
        <w:rPr>
          <w:rFonts w:ascii="Arial" w:hAnsi="Arial"/>
          <w:sz w:val="24"/>
          <w:szCs w:val="24"/>
        </w:rPr>
      </w:pPr>
      <w:r>
        <w:rPr>
          <w:rFonts w:ascii="Arial" w:hAnsi="Arial"/>
          <w:sz w:val="24"/>
          <w:szCs w:val="24"/>
        </w:rPr>
        <w:tab/>
      </w:r>
      <w:r>
        <w:rPr>
          <w:rFonts w:ascii="Arial" w:hAnsi="Arial"/>
          <w:sz w:val="24"/>
          <w:szCs w:val="24"/>
        </w:rPr>
        <w:tab/>
      </w:r>
      <w:r w:rsidRPr="007549A4">
        <w:rPr>
          <w:rFonts w:ascii="Arial" w:hAnsi="Arial"/>
          <w:sz w:val="24"/>
          <w:szCs w:val="24"/>
        </w:rPr>
        <w:t>Charmaine Tjirare</w:t>
      </w:r>
    </w:p>
    <w:p w:rsidR="00BE4BEE" w:rsidRPr="007549A4" w:rsidRDefault="00BE4BEE" w:rsidP="00BE4BEE">
      <w:pPr>
        <w:pStyle w:val="ColorfulList-Accent11"/>
        <w:spacing w:after="0" w:line="480" w:lineRule="auto"/>
        <w:ind w:left="1701" w:hanging="567"/>
        <w:contextualSpacing/>
        <w:jc w:val="both"/>
        <w:rPr>
          <w:rFonts w:ascii="Arial" w:hAnsi="Arial"/>
          <w:sz w:val="24"/>
          <w:szCs w:val="24"/>
        </w:rPr>
      </w:pPr>
      <w:r>
        <w:rPr>
          <w:rFonts w:ascii="Arial" w:hAnsi="Arial"/>
          <w:sz w:val="24"/>
          <w:szCs w:val="24"/>
        </w:rPr>
        <w:tab/>
      </w:r>
      <w:r>
        <w:rPr>
          <w:rFonts w:ascii="Arial" w:hAnsi="Arial"/>
          <w:sz w:val="24"/>
          <w:szCs w:val="24"/>
        </w:rPr>
        <w:tab/>
      </w:r>
      <w:r w:rsidRPr="007549A4">
        <w:rPr>
          <w:rFonts w:ascii="Arial" w:hAnsi="Arial"/>
          <w:sz w:val="24"/>
          <w:szCs w:val="24"/>
        </w:rPr>
        <w:t>Yvette Areas</w:t>
      </w:r>
    </w:p>
    <w:p w:rsidR="00BE4BEE" w:rsidRPr="007549A4" w:rsidRDefault="00BE4BEE" w:rsidP="00BE4BEE">
      <w:pPr>
        <w:pStyle w:val="ColorfulList-Accent11"/>
        <w:spacing w:after="0" w:line="480" w:lineRule="auto"/>
        <w:ind w:left="1701" w:hanging="567"/>
        <w:contextualSpacing/>
        <w:jc w:val="both"/>
        <w:rPr>
          <w:rFonts w:ascii="Arial" w:hAnsi="Arial"/>
          <w:sz w:val="24"/>
          <w:szCs w:val="24"/>
        </w:rPr>
      </w:pPr>
      <w:r>
        <w:rPr>
          <w:rFonts w:ascii="Arial" w:hAnsi="Arial"/>
          <w:sz w:val="24"/>
          <w:szCs w:val="24"/>
        </w:rPr>
        <w:lastRenderedPageBreak/>
        <w:tab/>
      </w:r>
      <w:r>
        <w:rPr>
          <w:rFonts w:ascii="Arial" w:hAnsi="Arial"/>
          <w:sz w:val="24"/>
          <w:szCs w:val="24"/>
        </w:rPr>
        <w:tab/>
      </w:r>
      <w:r w:rsidRPr="007549A4">
        <w:rPr>
          <w:rFonts w:ascii="Arial" w:hAnsi="Arial"/>
          <w:sz w:val="24"/>
          <w:szCs w:val="24"/>
        </w:rPr>
        <w:t>Tjekupe Maximilliant Katjimune</w:t>
      </w:r>
    </w:p>
    <w:p w:rsidR="00BE4BEE" w:rsidRPr="007549A4" w:rsidRDefault="00BE4BEE" w:rsidP="00BE4BEE">
      <w:pPr>
        <w:pStyle w:val="ColorfulList-Accent11"/>
        <w:spacing w:after="0" w:line="480" w:lineRule="auto"/>
        <w:ind w:left="1701" w:hanging="567"/>
        <w:contextualSpacing/>
        <w:jc w:val="both"/>
        <w:rPr>
          <w:rFonts w:ascii="Arial" w:hAnsi="Arial"/>
          <w:sz w:val="24"/>
          <w:szCs w:val="24"/>
        </w:rPr>
      </w:pPr>
      <w:r>
        <w:rPr>
          <w:rFonts w:ascii="Arial" w:hAnsi="Arial"/>
          <w:sz w:val="24"/>
          <w:szCs w:val="24"/>
        </w:rPr>
        <w:tab/>
      </w:r>
      <w:r>
        <w:rPr>
          <w:rFonts w:ascii="Arial" w:hAnsi="Arial"/>
          <w:sz w:val="24"/>
          <w:szCs w:val="24"/>
        </w:rPr>
        <w:tab/>
      </w:r>
      <w:r w:rsidRPr="007549A4">
        <w:rPr>
          <w:rFonts w:ascii="Arial" w:hAnsi="Arial"/>
          <w:sz w:val="24"/>
          <w:szCs w:val="24"/>
        </w:rPr>
        <w:t>Raymond Reginald Diergaardt</w:t>
      </w:r>
    </w:p>
    <w:p w:rsidR="00BE4BEE" w:rsidRDefault="00BE4BEE" w:rsidP="006A5340">
      <w:pPr>
        <w:pStyle w:val="ColorfulList-Accent11"/>
        <w:spacing w:after="0" w:line="480" w:lineRule="auto"/>
        <w:ind w:left="1701" w:hanging="567"/>
        <w:contextualSpacing/>
        <w:jc w:val="both"/>
        <w:rPr>
          <w:rFonts w:ascii="Arial" w:hAnsi="Arial"/>
          <w:sz w:val="24"/>
          <w:szCs w:val="24"/>
        </w:rPr>
      </w:pPr>
      <w:r>
        <w:rPr>
          <w:rFonts w:ascii="Arial" w:hAnsi="Arial"/>
          <w:sz w:val="24"/>
          <w:szCs w:val="24"/>
        </w:rPr>
        <w:tab/>
      </w:r>
      <w:r>
        <w:rPr>
          <w:rFonts w:ascii="Arial" w:hAnsi="Arial"/>
          <w:sz w:val="24"/>
          <w:szCs w:val="24"/>
        </w:rPr>
        <w:tab/>
        <w:t>Mike Rapuikua Venaani</w:t>
      </w:r>
    </w:p>
    <w:p w:rsidR="00774C17" w:rsidRPr="006A5340" w:rsidRDefault="00774C17" w:rsidP="006A5340">
      <w:pPr>
        <w:pStyle w:val="ColorfulList-Accent11"/>
        <w:spacing w:after="0" w:line="480" w:lineRule="auto"/>
        <w:ind w:left="1701" w:hanging="567"/>
        <w:contextualSpacing/>
        <w:jc w:val="both"/>
        <w:rPr>
          <w:rFonts w:ascii="Arial" w:hAnsi="Arial"/>
          <w:sz w:val="24"/>
          <w:szCs w:val="24"/>
        </w:rPr>
      </w:pPr>
    </w:p>
    <w:p w:rsidR="009A0F9E" w:rsidRDefault="005B785C" w:rsidP="001564A6">
      <w:pPr>
        <w:pStyle w:val="NoSpacing"/>
        <w:numPr>
          <w:ilvl w:val="0"/>
          <w:numId w:val="9"/>
        </w:numPr>
        <w:spacing w:line="480" w:lineRule="auto"/>
        <w:ind w:hanging="600"/>
        <w:jc w:val="both"/>
        <w:rPr>
          <w:rFonts w:ascii="Arial" w:hAnsi="Arial" w:cs="Arial"/>
          <w:sz w:val="24"/>
          <w:szCs w:val="24"/>
        </w:rPr>
      </w:pPr>
      <w:r w:rsidRPr="00BE4BEE">
        <w:rPr>
          <w:rFonts w:ascii="Arial" w:hAnsi="Arial" w:cs="Arial"/>
          <w:sz w:val="24"/>
          <w:szCs w:val="24"/>
        </w:rPr>
        <w:t>The persons mentioned in para</w:t>
      </w:r>
      <w:r w:rsidR="00BE4BEE">
        <w:rPr>
          <w:rFonts w:ascii="Arial" w:hAnsi="Arial" w:cs="Arial"/>
          <w:sz w:val="24"/>
          <w:szCs w:val="24"/>
        </w:rPr>
        <w:t xml:space="preserve"> (v) </w:t>
      </w:r>
      <w:r w:rsidR="00007642" w:rsidRPr="00BE4BEE">
        <w:rPr>
          <w:rFonts w:ascii="Arial" w:hAnsi="Arial" w:cs="Arial"/>
          <w:sz w:val="24"/>
          <w:szCs w:val="24"/>
        </w:rPr>
        <w:t>above are to be sworn-in as members of the National Assembly with immediate effect.</w:t>
      </w:r>
    </w:p>
    <w:p w:rsidR="00BE4BEE" w:rsidRDefault="00BE4BEE" w:rsidP="00BE4BEE">
      <w:pPr>
        <w:pStyle w:val="NoSpacing"/>
        <w:spacing w:line="480" w:lineRule="auto"/>
        <w:ind w:left="2160"/>
        <w:jc w:val="both"/>
        <w:rPr>
          <w:rFonts w:ascii="Arial" w:hAnsi="Arial" w:cs="Arial"/>
          <w:sz w:val="24"/>
          <w:szCs w:val="24"/>
        </w:rPr>
      </w:pPr>
    </w:p>
    <w:p w:rsidR="00007642" w:rsidRPr="00BE4BEE" w:rsidRDefault="00007642" w:rsidP="001564A6">
      <w:pPr>
        <w:pStyle w:val="NoSpacing"/>
        <w:numPr>
          <w:ilvl w:val="0"/>
          <w:numId w:val="9"/>
        </w:numPr>
        <w:spacing w:line="480" w:lineRule="auto"/>
        <w:ind w:hanging="600"/>
        <w:jc w:val="both"/>
        <w:rPr>
          <w:rFonts w:ascii="Arial" w:hAnsi="Arial" w:cs="Arial"/>
          <w:sz w:val="24"/>
          <w:szCs w:val="24"/>
        </w:rPr>
      </w:pPr>
      <w:r w:rsidRPr="00BE4BEE">
        <w:rPr>
          <w:rFonts w:ascii="Arial" w:hAnsi="Arial"/>
          <w:sz w:val="24"/>
          <w:szCs w:val="24"/>
        </w:rPr>
        <w:t>It is declared that the Electoral Commission of Namibia has no powe</w:t>
      </w:r>
      <w:r w:rsidR="00DB04AB">
        <w:rPr>
          <w:rFonts w:ascii="Arial" w:hAnsi="Arial"/>
          <w:sz w:val="24"/>
          <w:szCs w:val="24"/>
        </w:rPr>
        <w:t>r in terms of the Electoral Act 5 of</w:t>
      </w:r>
      <w:r w:rsidRPr="00BE4BEE">
        <w:rPr>
          <w:rFonts w:ascii="Arial" w:hAnsi="Arial"/>
          <w:sz w:val="24"/>
          <w:szCs w:val="24"/>
        </w:rPr>
        <w:t xml:space="preserve"> 2014, to alter or amend lists gazetted in terms of s 78 of the Act,</w:t>
      </w:r>
      <w:r w:rsidR="008F2E67" w:rsidRPr="00BE4BEE">
        <w:rPr>
          <w:rFonts w:ascii="Arial" w:hAnsi="Arial"/>
          <w:sz w:val="24"/>
          <w:szCs w:val="24"/>
        </w:rPr>
        <w:t xml:space="preserve"> on </w:t>
      </w:r>
      <w:r w:rsidR="00636AD5" w:rsidRPr="00BE4BEE">
        <w:rPr>
          <w:rFonts w:ascii="Arial" w:hAnsi="Arial"/>
          <w:sz w:val="24"/>
          <w:szCs w:val="24"/>
        </w:rPr>
        <w:t>and</w:t>
      </w:r>
      <w:r w:rsidR="008F2E67" w:rsidRPr="00BE4BEE">
        <w:rPr>
          <w:rFonts w:ascii="Arial" w:hAnsi="Arial"/>
          <w:sz w:val="24"/>
          <w:szCs w:val="24"/>
        </w:rPr>
        <w:t xml:space="preserve"> subsequent to polling day</w:t>
      </w:r>
      <w:r w:rsidRPr="00BE4BEE">
        <w:rPr>
          <w:rFonts w:ascii="Arial" w:hAnsi="Arial"/>
          <w:sz w:val="24"/>
          <w:szCs w:val="24"/>
        </w:rPr>
        <w:t xml:space="preserve"> except in the circumstances contemplated in s 110(4) of the Act.</w:t>
      </w:r>
    </w:p>
    <w:p w:rsidR="00BE4BEE" w:rsidRPr="00BE4BEE" w:rsidRDefault="00BE4BEE" w:rsidP="00BE4BEE">
      <w:pPr>
        <w:pStyle w:val="NoSpacing"/>
        <w:spacing w:line="480" w:lineRule="auto"/>
        <w:ind w:left="2160"/>
        <w:jc w:val="both"/>
        <w:rPr>
          <w:rFonts w:ascii="Arial" w:hAnsi="Arial" w:cs="Arial"/>
          <w:sz w:val="24"/>
          <w:szCs w:val="24"/>
        </w:rPr>
      </w:pPr>
    </w:p>
    <w:p w:rsidR="00007642" w:rsidRDefault="00007642" w:rsidP="001564A6">
      <w:pPr>
        <w:pStyle w:val="NoSpacing"/>
        <w:numPr>
          <w:ilvl w:val="0"/>
          <w:numId w:val="9"/>
        </w:numPr>
        <w:spacing w:line="480" w:lineRule="auto"/>
        <w:ind w:hanging="600"/>
        <w:jc w:val="both"/>
        <w:rPr>
          <w:rFonts w:ascii="Arial" w:hAnsi="Arial" w:cs="Arial"/>
          <w:sz w:val="24"/>
          <w:szCs w:val="24"/>
        </w:rPr>
      </w:pPr>
      <w:r w:rsidRPr="00BE4BEE">
        <w:rPr>
          <w:rFonts w:ascii="Arial" w:hAnsi="Arial" w:cs="Arial"/>
          <w:sz w:val="24"/>
          <w:szCs w:val="24"/>
        </w:rPr>
        <w:t>There is no order as to costs.</w:t>
      </w:r>
    </w:p>
    <w:p w:rsidR="00BE4BEE" w:rsidRDefault="00BE4BEE" w:rsidP="00BE4BEE">
      <w:pPr>
        <w:pStyle w:val="NoSpacing"/>
        <w:spacing w:line="480" w:lineRule="auto"/>
        <w:ind w:left="2160"/>
        <w:jc w:val="both"/>
        <w:rPr>
          <w:rFonts w:ascii="Arial" w:hAnsi="Arial" w:cs="Arial"/>
          <w:sz w:val="24"/>
          <w:szCs w:val="24"/>
        </w:rPr>
      </w:pPr>
    </w:p>
    <w:p w:rsidR="00007642" w:rsidRPr="00BE4BEE" w:rsidRDefault="00007642" w:rsidP="001564A6">
      <w:pPr>
        <w:pStyle w:val="NoSpacing"/>
        <w:numPr>
          <w:ilvl w:val="0"/>
          <w:numId w:val="9"/>
        </w:numPr>
        <w:spacing w:line="480" w:lineRule="auto"/>
        <w:ind w:hanging="600"/>
        <w:jc w:val="both"/>
        <w:rPr>
          <w:rFonts w:ascii="Arial" w:hAnsi="Arial" w:cs="Arial"/>
          <w:sz w:val="24"/>
          <w:szCs w:val="24"/>
        </w:rPr>
      </w:pPr>
      <w:r w:rsidRPr="00BE4BEE">
        <w:rPr>
          <w:rFonts w:ascii="Arial" w:hAnsi="Arial"/>
          <w:sz w:val="24"/>
          <w:szCs w:val="24"/>
        </w:rPr>
        <w:t>The Registrar of this Court is directed to serve the copy of this judgment on the Speaker of the National Assembly.</w:t>
      </w:r>
    </w:p>
    <w:p w:rsidR="00BE4BEE" w:rsidRPr="00BE4BEE" w:rsidRDefault="00BE4BEE" w:rsidP="00BE4BEE">
      <w:pPr>
        <w:pStyle w:val="NoSpacing"/>
        <w:spacing w:line="480" w:lineRule="auto"/>
        <w:ind w:left="2160"/>
        <w:jc w:val="both"/>
        <w:rPr>
          <w:rFonts w:ascii="Arial" w:hAnsi="Arial" w:cs="Arial"/>
          <w:sz w:val="24"/>
          <w:szCs w:val="24"/>
        </w:rPr>
      </w:pPr>
    </w:p>
    <w:p w:rsidR="00F7039E" w:rsidRPr="00F7039E" w:rsidRDefault="00007642" w:rsidP="001564A6">
      <w:pPr>
        <w:pStyle w:val="NoSpacing"/>
        <w:numPr>
          <w:ilvl w:val="0"/>
          <w:numId w:val="9"/>
        </w:numPr>
        <w:spacing w:line="480" w:lineRule="auto"/>
        <w:ind w:hanging="600"/>
        <w:jc w:val="both"/>
        <w:rPr>
          <w:rFonts w:ascii="Arial" w:hAnsi="Arial" w:cs="Arial"/>
          <w:sz w:val="24"/>
          <w:szCs w:val="24"/>
        </w:rPr>
      </w:pPr>
      <w:r w:rsidRPr="00BE4BEE">
        <w:rPr>
          <w:rFonts w:ascii="Arial" w:hAnsi="Arial"/>
          <w:sz w:val="24"/>
          <w:szCs w:val="24"/>
        </w:rPr>
        <w:t>The matter is removed from the roll and is regarded as finalised.</w:t>
      </w:r>
      <w:r w:rsidR="00577EB2">
        <w:rPr>
          <w:rFonts w:ascii="Arial" w:hAnsi="Arial"/>
          <w:sz w:val="24"/>
          <w:szCs w:val="24"/>
        </w:rPr>
        <w:t>’</w:t>
      </w:r>
    </w:p>
    <w:p w:rsidR="00F7039E" w:rsidRDefault="00F7039E" w:rsidP="00376F3D">
      <w:pPr>
        <w:pStyle w:val="NoSpacing"/>
        <w:rPr>
          <w:rFonts w:ascii="Arial" w:hAnsi="Arial" w:cs="Arial"/>
          <w:b/>
          <w:sz w:val="24"/>
          <w:szCs w:val="24"/>
        </w:rPr>
      </w:pPr>
    </w:p>
    <w:p w:rsidR="00376F3D" w:rsidRDefault="00376F3D" w:rsidP="00376F3D">
      <w:pPr>
        <w:pStyle w:val="NoSpacing"/>
        <w:rPr>
          <w:rFonts w:ascii="Arial" w:hAnsi="Arial" w:cs="Arial"/>
          <w:b/>
          <w:sz w:val="24"/>
          <w:szCs w:val="24"/>
        </w:rPr>
      </w:pPr>
    </w:p>
    <w:p w:rsidR="00466938" w:rsidRDefault="00466938" w:rsidP="00376F3D">
      <w:pPr>
        <w:pStyle w:val="NoSpacing"/>
        <w:rPr>
          <w:rFonts w:ascii="Arial" w:hAnsi="Arial" w:cs="Arial"/>
          <w:b/>
          <w:sz w:val="24"/>
          <w:szCs w:val="24"/>
        </w:rPr>
      </w:pPr>
    </w:p>
    <w:p w:rsidR="00007642" w:rsidRPr="00991107" w:rsidRDefault="00007642" w:rsidP="00376F3D">
      <w:pPr>
        <w:pStyle w:val="NoSpacing"/>
        <w:rPr>
          <w:rFonts w:ascii="Arial" w:hAnsi="Arial" w:cs="Arial"/>
          <w:b/>
          <w:sz w:val="24"/>
          <w:szCs w:val="24"/>
        </w:rPr>
      </w:pPr>
    </w:p>
    <w:p w:rsidR="00376F3D" w:rsidRPr="00F4471E" w:rsidRDefault="00376F3D" w:rsidP="00376F3D">
      <w:pPr>
        <w:spacing w:after="0" w:line="276" w:lineRule="auto"/>
        <w:jc w:val="both"/>
        <w:rPr>
          <w:rFonts w:ascii="Arial" w:hAnsi="Arial" w:cs="Arial"/>
          <w:b/>
          <w:sz w:val="24"/>
          <w:szCs w:val="24"/>
        </w:rPr>
      </w:pPr>
      <w:r>
        <w:rPr>
          <w:rFonts w:ascii="Arial" w:hAnsi="Arial" w:cs="Arial"/>
          <w:b/>
          <w:sz w:val="24"/>
          <w:szCs w:val="24"/>
        </w:rPr>
        <w:t>__________________</w:t>
      </w:r>
    </w:p>
    <w:p w:rsidR="00376F3D" w:rsidRPr="00F4471E" w:rsidRDefault="00376F3D" w:rsidP="00376F3D">
      <w:pPr>
        <w:spacing w:after="0" w:line="240" w:lineRule="auto"/>
        <w:jc w:val="both"/>
        <w:rPr>
          <w:rFonts w:ascii="Arial" w:hAnsi="Arial" w:cs="Arial"/>
          <w:b/>
          <w:sz w:val="24"/>
          <w:szCs w:val="24"/>
        </w:rPr>
      </w:pPr>
      <w:r>
        <w:rPr>
          <w:rFonts w:ascii="Arial" w:hAnsi="Arial" w:cs="Arial"/>
          <w:b/>
          <w:sz w:val="24"/>
          <w:szCs w:val="24"/>
        </w:rPr>
        <w:t>FRANK AJA</w:t>
      </w:r>
    </w:p>
    <w:p w:rsidR="00376F3D" w:rsidRDefault="00376F3D" w:rsidP="00376F3D">
      <w:pPr>
        <w:spacing w:after="0" w:line="240" w:lineRule="auto"/>
        <w:jc w:val="both"/>
        <w:rPr>
          <w:rFonts w:ascii="Arial" w:hAnsi="Arial" w:cs="Arial"/>
          <w:b/>
          <w:sz w:val="24"/>
          <w:szCs w:val="24"/>
        </w:rPr>
      </w:pPr>
    </w:p>
    <w:p w:rsidR="00F7039E" w:rsidRDefault="00F7039E" w:rsidP="00376F3D">
      <w:pPr>
        <w:spacing w:after="0" w:line="240" w:lineRule="auto"/>
        <w:jc w:val="both"/>
        <w:rPr>
          <w:rFonts w:ascii="Arial" w:hAnsi="Arial" w:cs="Arial"/>
          <w:b/>
          <w:sz w:val="24"/>
          <w:szCs w:val="24"/>
        </w:rPr>
      </w:pPr>
    </w:p>
    <w:p w:rsidR="00F7039E" w:rsidRDefault="00F7039E" w:rsidP="00376F3D">
      <w:pPr>
        <w:spacing w:after="0" w:line="240" w:lineRule="auto"/>
        <w:jc w:val="both"/>
        <w:rPr>
          <w:rFonts w:ascii="Arial" w:hAnsi="Arial" w:cs="Arial"/>
          <w:b/>
          <w:sz w:val="24"/>
          <w:szCs w:val="24"/>
        </w:rPr>
      </w:pPr>
    </w:p>
    <w:p w:rsidR="00F7039E" w:rsidRDefault="00F7039E" w:rsidP="00376F3D">
      <w:pPr>
        <w:spacing w:after="0" w:line="240" w:lineRule="auto"/>
        <w:jc w:val="both"/>
        <w:rPr>
          <w:rFonts w:ascii="Arial" w:hAnsi="Arial" w:cs="Arial"/>
          <w:b/>
          <w:sz w:val="24"/>
          <w:szCs w:val="24"/>
        </w:rPr>
      </w:pPr>
    </w:p>
    <w:p w:rsidR="00774C17" w:rsidRDefault="00774C17" w:rsidP="00376F3D">
      <w:pPr>
        <w:spacing w:after="0" w:line="240" w:lineRule="auto"/>
        <w:jc w:val="both"/>
        <w:rPr>
          <w:rFonts w:ascii="Arial" w:hAnsi="Arial" w:cs="Arial"/>
          <w:b/>
          <w:sz w:val="24"/>
          <w:szCs w:val="24"/>
        </w:rPr>
      </w:pPr>
    </w:p>
    <w:p w:rsidR="00F7039E" w:rsidRDefault="00F7039E" w:rsidP="00376F3D">
      <w:pPr>
        <w:spacing w:after="0" w:line="240" w:lineRule="auto"/>
        <w:jc w:val="both"/>
        <w:rPr>
          <w:rFonts w:ascii="Arial" w:hAnsi="Arial" w:cs="Arial"/>
          <w:b/>
          <w:sz w:val="24"/>
          <w:szCs w:val="24"/>
        </w:rPr>
      </w:pPr>
    </w:p>
    <w:p w:rsidR="00376F3D" w:rsidRDefault="00376F3D" w:rsidP="00376F3D">
      <w:pPr>
        <w:spacing w:after="0" w:line="240" w:lineRule="auto"/>
        <w:jc w:val="both"/>
        <w:rPr>
          <w:rFonts w:ascii="Arial" w:hAnsi="Arial" w:cs="Arial"/>
          <w:b/>
          <w:sz w:val="24"/>
          <w:szCs w:val="24"/>
        </w:rPr>
      </w:pPr>
      <w:r>
        <w:rPr>
          <w:rFonts w:ascii="Arial" w:hAnsi="Arial" w:cs="Arial"/>
          <w:b/>
          <w:sz w:val="24"/>
          <w:szCs w:val="24"/>
        </w:rPr>
        <w:t>__________________</w:t>
      </w:r>
    </w:p>
    <w:p w:rsidR="00376F3D" w:rsidRDefault="00376F3D" w:rsidP="00376F3D">
      <w:pPr>
        <w:spacing w:after="0" w:line="240" w:lineRule="auto"/>
        <w:jc w:val="both"/>
        <w:rPr>
          <w:rFonts w:ascii="Arial" w:hAnsi="Arial" w:cs="Arial"/>
          <w:b/>
          <w:sz w:val="24"/>
          <w:szCs w:val="24"/>
        </w:rPr>
      </w:pPr>
      <w:r>
        <w:rPr>
          <w:rFonts w:ascii="Arial" w:hAnsi="Arial" w:cs="Arial"/>
          <w:b/>
          <w:sz w:val="24"/>
          <w:szCs w:val="24"/>
        </w:rPr>
        <w:t>SHIVUTE CJ</w:t>
      </w:r>
    </w:p>
    <w:p w:rsidR="00376F3D" w:rsidRDefault="00376F3D" w:rsidP="00376F3D">
      <w:pPr>
        <w:spacing w:after="0" w:line="240" w:lineRule="auto"/>
        <w:jc w:val="both"/>
        <w:rPr>
          <w:rFonts w:ascii="Arial" w:hAnsi="Arial" w:cs="Arial"/>
          <w:b/>
          <w:sz w:val="24"/>
          <w:szCs w:val="24"/>
        </w:rPr>
      </w:pPr>
    </w:p>
    <w:p w:rsidR="006A5340" w:rsidRDefault="006A5340" w:rsidP="00376F3D">
      <w:pPr>
        <w:spacing w:after="0" w:line="240" w:lineRule="auto"/>
        <w:jc w:val="both"/>
        <w:rPr>
          <w:rFonts w:ascii="Arial" w:hAnsi="Arial" w:cs="Arial"/>
          <w:b/>
          <w:sz w:val="24"/>
          <w:szCs w:val="24"/>
        </w:rPr>
      </w:pPr>
    </w:p>
    <w:p w:rsidR="006A5340" w:rsidRDefault="006A5340" w:rsidP="00376F3D">
      <w:pPr>
        <w:spacing w:after="0" w:line="240" w:lineRule="auto"/>
        <w:jc w:val="both"/>
        <w:rPr>
          <w:rFonts w:ascii="Arial" w:hAnsi="Arial" w:cs="Arial"/>
          <w:b/>
          <w:sz w:val="24"/>
          <w:szCs w:val="24"/>
        </w:rPr>
      </w:pPr>
    </w:p>
    <w:p w:rsidR="00376F3D" w:rsidRDefault="00376F3D" w:rsidP="00376F3D">
      <w:pPr>
        <w:spacing w:after="0" w:line="240" w:lineRule="auto"/>
        <w:jc w:val="both"/>
        <w:rPr>
          <w:rFonts w:ascii="Arial" w:hAnsi="Arial" w:cs="Arial"/>
          <w:b/>
          <w:sz w:val="24"/>
          <w:szCs w:val="24"/>
        </w:rPr>
      </w:pPr>
    </w:p>
    <w:p w:rsidR="001564A6" w:rsidRDefault="001564A6" w:rsidP="00376F3D">
      <w:pPr>
        <w:spacing w:after="0" w:line="240" w:lineRule="auto"/>
        <w:jc w:val="both"/>
        <w:rPr>
          <w:rFonts w:ascii="Arial" w:hAnsi="Arial" w:cs="Arial"/>
          <w:b/>
          <w:sz w:val="24"/>
          <w:szCs w:val="24"/>
        </w:rPr>
      </w:pPr>
    </w:p>
    <w:p w:rsidR="001564A6" w:rsidRDefault="001564A6" w:rsidP="00376F3D">
      <w:pPr>
        <w:spacing w:after="0" w:line="240" w:lineRule="auto"/>
        <w:jc w:val="both"/>
        <w:rPr>
          <w:rFonts w:ascii="Arial" w:hAnsi="Arial" w:cs="Arial"/>
          <w:b/>
          <w:sz w:val="24"/>
          <w:szCs w:val="24"/>
        </w:rPr>
      </w:pPr>
    </w:p>
    <w:p w:rsidR="001564A6" w:rsidRDefault="001564A6" w:rsidP="00376F3D">
      <w:pPr>
        <w:spacing w:after="0" w:line="240" w:lineRule="auto"/>
        <w:jc w:val="both"/>
        <w:rPr>
          <w:rFonts w:ascii="Arial" w:hAnsi="Arial" w:cs="Arial"/>
          <w:b/>
          <w:sz w:val="24"/>
          <w:szCs w:val="24"/>
        </w:rPr>
      </w:pPr>
    </w:p>
    <w:p w:rsidR="00376F3D" w:rsidRDefault="00376F3D" w:rsidP="00376F3D">
      <w:pPr>
        <w:spacing w:after="0" w:line="240" w:lineRule="auto"/>
        <w:jc w:val="both"/>
        <w:rPr>
          <w:rFonts w:ascii="Arial" w:hAnsi="Arial" w:cs="Arial"/>
          <w:b/>
          <w:sz w:val="24"/>
          <w:szCs w:val="24"/>
        </w:rPr>
      </w:pPr>
      <w:r>
        <w:rPr>
          <w:rFonts w:ascii="Arial" w:hAnsi="Arial" w:cs="Arial"/>
          <w:b/>
          <w:sz w:val="24"/>
          <w:szCs w:val="24"/>
        </w:rPr>
        <w:t>__________________</w:t>
      </w:r>
    </w:p>
    <w:p w:rsidR="00376F3D" w:rsidRPr="00CB399C" w:rsidRDefault="00376F3D" w:rsidP="00376F3D">
      <w:pPr>
        <w:pStyle w:val="BodyText"/>
        <w:autoSpaceDE w:val="0"/>
        <w:autoSpaceDN w:val="0"/>
        <w:adjustRightInd w:val="0"/>
        <w:spacing w:line="480" w:lineRule="auto"/>
        <w:jc w:val="both"/>
        <w:rPr>
          <w:rFonts w:ascii="Arial" w:hAnsi="Arial" w:cs="Arial"/>
          <w:b/>
        </w:rPr>
      </w:pPr>
      <w:r>
        <w:rPr>
          <w:rFonts w:ascii="Arial" w:hAnsi="Arial" w:cs="Arial"/>
          <w:b/>
        </w:rPr>
        <w:t>DAMASEB DCJ</w:t>
      </w: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6A5340" w:rsidRDefault="006A5340" w:rsidP="00376F3D">
      <w:pPr>
        <w:pStyle w:val="BodyText"/>
        <w:autoSpaceDE w:val="0"/>
        <w:autoSpaceDN w:val="0"/>
        <w:adjustRightInd w:val="0"/>
        <w:spacing w:line="480" w:lineRule="auto"/>
        <w:jc w:val="both"/>
        <w:rPr>
          <w:rFonts w:ascii="Arial" w:hAnsi="Arial" w:cs="Arial"/>
        </w:rPr>
      </w:pPr>
    </w:p>
    <w:p w:rsidR="007D1B16" w:rsidRDefault="007D1B16" w:rsidP="00376F3D">
      <w:pPr>
        <w:pStyle w:val="BodyText"/>
        <w:autoSpaceDE w:val="0"/>
        <w:autoSpaceDN w:val="0"/>
        <w:adjustRightInd w:val="0"/>
        <w:spacing w:line="480" w:lineRule="auto"/>
        <w:jc w:val="both"/>
        <w:rPr>
          <w:rFonts w:ascii="Arial" w:hAnsi="Arial" w:cs="Arial"/>
        </w:rPr>
      </w:pPr>
    </w:p>
    <w:p w:rsidR="007D1B16" w:rsidRDefault="007D1B16" w:rsidP="00376F3D">
      <w:pPr>
        <w:pStyle w:val="BodyText"/>
        <w:autoSpaceDE w:val="0"/>
        <w:autoSpaceDN w:val="0"/>
        <w:adjustRightInd w:val="0"/>
        <w:spacing w:line="480" w:lineRule="auto"/>
        <w:jc w:val="both"/>
        <w:rPr>
          <w:rFonts w:ascii="Arial" w:hAnsi="Arial" w:cs="Arial"/>
        </w:rPr>
      </w:pPr>
    </w:p>
    <w:p w:rsidR="00376F3D" w:rsidRDefault="00376F3D" w:rsidP="00376F3D">
      <w:pPr>
        <w:pStyle w:val="BodyText"/>
        <w:autoSpaceDE w:val="0"/>
        <w:autoSpaceDN w:val="0"/>
        <w:adjustRightInd w:val="0"/>
        <w:spacing w:line="480" w:lineRule="auto"/>
        <w:jc w:val="both"/>
        <w:rPr>
          <w:rFonts w:ascii="Arial" w:hAnsi="Arial" w:cs="Arial"/>
        </w:rPr>
      </w:pPr>
      <w:r w:rsidRPr="00F4471E">
        <w:rPr>
          <w:rFonts w:ascii="Arial" w:hAnsi="Arial" w:cs="Arial"/>
        </w:rPr>
        <w:t>APPEARANCES</w:t>
      </w:r>
      <w:r w:rsidR="004F3FE9">
        <w:rPr>
          <w:rFonts w:ascii="Arial" w:hAnsi="Arial" w:cs="Arial"/>
        </w:rPr>
        <w:t>:</w:t>
      </w:r>
    </w:p>
    <w:p w:rsidR="007E0948" w:rsidRPr="00F4471E" w:rsidRDefault="007E0948" w:rsidP="004F3FE9">
      <w:pPr>
        <w:pStyle w:val="BodyText"/>
        <w:autoSpaceDE w:val="0"/>
        <w:autoSpaceDN w:val="0"/>
        <w:adjustRightInd w:val="0"/>
        <w:spacing w:line="36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376F3D" w:rsidRPr="00DB04AB" w:rsidTr="00F960E1">
        <w:tc>
          <w:tcPr>
            <w:tcW w:w="4555" w:type="dxa"/>
          </w:tcPr>
          <w:p w:rsidR="00376F3D" w:rsidRPr="00DB04AB" w:rsidRDefault="00241610" w:rsidP="004F3FE9">
            <w:pPr>
              <w:pStyle w:val="BodyText"/>
              <w:autoSpaceDE w:val="0"/>
              <w:autoSpaceDN w:val="0"/>
              <w:adjustRightInd w:val="0"/>
              <w:spacing w:line="360" w:lineRule="auto"/>
              <w:ind w:left="-108"/>
              <w:jc w:val="left"/>
              <w:rPr>
                <w:rFonts w:ascii="Arial" w:hAnsi="Arial" w:cs="Arial"/>
              </w:rPr>
            </w:pPr>
            <w:r w:rsidRPr="00DB04AB">
              <w:rPr>
                <w:rFonts w:ascii="Arial" w:hAnsi="Arial" w:cs="Arial"/>
              </w:rPr>
              <w:t xml:space="preserve">FIRST to SEVENTH </w:t>
            </w:r>
            <w:r w:rsidR="00376F3D" w:rsidRPr="00DB04AB">
              <w:rPr>
                <w:rFonts w:ascii="Arial" w:hAnsi="Arial" w:cs="Arial"/>
              </w:rPr>
              <w:t>APPELLANT</w:t>
            </w:r>
            <w:r w:rsidRPr="00DB04AB">
              <w:rPr>
                <w:rFonts w:ascii="Arial" w:hAnsi="Arial" w:cs="Arial"/>
              </w:rPr>
              <w:t>S</w:t>
            </w:r>
            <w:r w:rsidR="00376F3D" w:rsidRPr="00DB04AB">
              <w:rPr>
                <w:rFonts w:ascii="Arial" w:hAnsi="Arial" w:cs="Arial"/>
              </w:rPr>
              <w:t>:</w:t>
            </w:r>
          </w:p>
        </w:tc>
        <w:tc>
          <w:tcPr>
            <w:tcW w:w="4556" w:type="dxa"/>
          </w:tcPr>
          <w:p w:rsidR="00376F3D" w:rsidRPr="00DB04AB" w:rsidRDefault="00505AC4" w:rsidP="004F3FE9">
            <w:pPr>
              <w:pStyle w:val="BodyText"/>
              <w:autoSpaceDE w:val="0"/>
              <w:autoSpaceDN w:val="0"/>
              <w:adjustRightInd w:val="0"/>
              <w:spacing w:line="360" w:lineRule="auto"/>
              <w:jc w:val="left"/>
              <w:rPr>
                <w:rFonts w:ascii="Arial" w:hAnsi="Arial" w:cs="Arial"/>
              </w:rPr>
            </w:pPr>
            <w:r>
              <w:rPr>
                <w:rFonts w:ascii="Arial" w:hAnsi="Arial" w:cs="Arial"/>
              </w:rPr>
              <w:t>J M</w:t>
            </w:r>
            <w:r w:rsidR="006004C5">
              <w:rPr>
                <w:rFonts w:ascii="Arial" w:hAnsi="Arial" w:cs="Arial"/>
              </w:rPr>
              <w:t xml:space="preserve"> Marais SC (with him N</w:t>
            </w:r>
            <w:r w:rsidR="006F1F8A" w:rsidRPr="00DB04AB">
              <w:rPr>
                <w:rFonts w:ascii="Arial" w:hAnsi="Arial" w:cs="Arial"/>
              </w:rPr>
              <w:t xml:space="preserve"> Bassingthwaighte)</w:t>
            </w:r>
          </w:p>
        </w:tc>
      </w:tr>
      <w:tr w:rsidR="00376F3D" w:rsidRPr="00DB04AB" w:rsidTr="00F960E1">
        <w:tc>
          <w:tcPr>
            <w:tcW w:w="4555" w:type="dxa"/>
          </w:tcPr>
          <w:p w:rsidR="00376F3D" w:rsidRPr="00DB04AB" w:rsidRDefault="00376F3D" w:rsidP="004F3FE9">
            <w:pPr>
              <w:pStyle w:val="BodyText"/>
              <w:autoSpaceDE w:val="0"/>
              <w:autoSpaceDN w:val="0"/>
              <w:adjustRightInd w:val="0"/>
              <w:spacing w:line="360" w:lineRule="auto"/>
              <w:ind w:left="-108"/>
              <w:jc w:val="left"/>
              <w:rPr>
                <w:rFonts w:ascii="Arial" w:hAnsi="Arial" w:cs="Arial"/>
              </w:rPr>
            </w:pPr>
          </w:p>
        </w:tc>
        <w:tc>
          <w:tcPr>
            <w:tcW w:w="4556" w:type="dxa"/>
          </w:tcPr>
          <w:p w:rsidR="00376F3D" w:rsidRPr="00DB04AB" w:rsidRDefault="00376F3D" w:rsidP="004F3FE9">
            <w:pPr>
              <w:pStyle w:val="BodyText"/>
              <w:autoSpaceDE w:val="0"/>
              <w:autoSpaceDN w:val="0"/>
              <w:adjustRightInd w:val="0"/>
              <w:spacing w:line="360" w:lineRule="auto"/>
              <w:jc w:val="left"/>
              <w:rPr>
                <w:rFonts w:ascii="Arial" w:hAnsi="Arial" w:cs="Arial"/>
              </w:rPr>
            </w:pPr>
            <w:r w:rsidRPr="00DB04AB">
              <w:rPr>
                <w:rFonts w:ascii="Arial" w:hAnsi="Arial" w:cs="Arial"/>
              </w:rPr>
              <w:t xml:space="preserve">Instructed by </w:t>
            </w:r>
            <w:r w:rsidR="00241610" w:rsidRPr="00DB04AB">
              <w:rPr>
                <w:rFonts w:ascii="Arial" w:hAnsi="Arial" w:cs="Arial"/>
              </w:rPr>
              <w:t>Theunissen, Louw &amp; Partners</w:t>
            </w:r>
          </w:p>
        </w:tc>
      </w:tr>
      <w:tr w:rsidR="00376F3D" w:rsidRPr="00DB04AB" w:rsidTr="00F960E1">
        <w:tc>
          <w:tcPr>
            <w:tcW w:w="4555" w:type="dxa"/>
          </w:tcPr>
          <w:p w:rsidR="00376F3D" w:rsidRPr="00DB04AB" w:rsidRDefault="00376F3D" w:rsidP="004F3FE9">
            <w:pPr>
              <w:pStyle w:val="BodyText"/>
              <w:autoSpaceDE w:val="0"/>
              <w:autoSpaceDN w:val="0"/>
              <w:adjustRightInd w:val="0"/>
              <w:spacing w:line="360" w:lineRule="auto"/>
              <w:ind w:left="-108"/>
              <w:jc w:val="left"/>
              <w:rPr>
                <w:rFonts w:ascii="Arial" w:hAnsi="Arial" w:cs="Arial"/>
              </w:rPr>
            </w:pPr>
          </w:p>
        </w:tc>
        <w:tc>
          <w:tcPr>
            <w:tcW w:w="4556" w:type="dxa"/>
          </w:tcPr>
          <w:p w:rsidR="00376F3D" w:rsidRPr="00DB04AB" w:rsidRDefault="00376F3D" w:rsidP="004F3FE9">
            <w:pPr>
              <w:pStyle w:val="BodyText"/>
              <w:autoSpaceDE w:val="0"/>
              <w:autoSpaceDN w:val="0"/>
              <w:adjustRightInd w:val="0"/>
              <w:spacing w:line="360" w:lineRule="auto"/>
              <w:jc w:val="left"/>
              <w:rPr>
                <w:rFonts w:ascii="Arial" w:hAnsi="Arial" w:cs="Arial"/>
              </w:rPr>
            </w:pPr>
          </w:p>
        </w:tc>
      </w:tr>
      <w:tr w:rsidR="00376F3D" w:rsidRPr="00DB04AB" w:rsidTr="00F960E1">
        <w:tc>
          <w:tcPr>
            <w:tcW w:w="4555" w:type="dxa"/>
          </w:tcPr>
          <w:p w:rsidR="00376F3D" w:rsidRPr="00DB04AB" w:rsidRDefault="006F1F8A" w:rsidP="004F3FE9">
            <w:pPr>
              <w:pStyle w:val="BodyText"/>
              <w:autoSpaceDE w:val="0"/>
              <w:autoSpaceDN w:val="0"/>
              <w:adjustRightInd w:val="0"/>
              <w:spacing w:line="360" w:lineRule="auto"/>
              <w:ind w:left="-108"/>
              <w:jc w:val="left"/>
              <w:rPr>
                <w:rFonts w:ascii="Arial" w:hAnsi="Arial" w:cs="Arial"/>
              </w:rPr>
            </w:pPr>
            <w:r w:rsidRPr="00DB04AB">
              <w:rPr>
                <w:rFonts w:ascii="Arial" w:hAnsi="Arial" w:cs="Arial"/>
              </w:rPr>
              <w:t>FIRST,</w:t>
            </w:r>
            <w:r w:rsidR="00972184" w:rsidRPr="00DB04AB">
              <w:rPr>
                <w:rFonts w:ascii="Arial" w:hAnsi="Arial" w:cs="Arial"/>
              </w:rPr>
              <w:t xml:space="preserve"> THIRD, TWENTY-EIGHT</w:t>
            </w:r>
            <w:r w:rsidR="00194CA3">
              <w:rPr>
                <w:rFonts w:ascii="Arial" w:hAnsi="Arial" w:cs="Arial"/>
              </w:rPr>
              <w:t>H</w:t>
            </w:r>
            <w:r w:rsidR="00241610" w:rsidRPr="00DB04AB">
              <w:rPr>
                <w:rFonts w:ascii="Arial" w:hAnsi="Arial" w:cs="Arial"/>
              </w:rPr>
              <w:t xml:space="preserve"> and TWENTY-NINTH </w:t>
            </w:r>
            <w:r w:rsidR="00376F3D" w:rsidRPr="00DB04AB">
              <w:rPr>
                <w:rFonts w:ascii="Arial" w:hAnsi="Arial" w:cs="Arial"/>
              </w:rPr>
              <w:t>RESPONDENT</w:t>
            </w:r>
            <w:r w:rsidR="00241610" w:rsidRPr="00DB04AB">
              <w:rPr>
                <w:rFonts w:ascii="Arial" w:hAnsi="Arial" w:cs="Arial"/>
              </w:rPr>
              <w:t>S</w:t>
            </w:r>
            <w:r w:rsidR="00376F3D" w:rsidRPr="00DB04AB">
              <w:rPr>
                <w:rFonts w:ascii="Arial" w:hAnsi="Arial" w:cs="Arial"/>
              </w:rPr>
              <w:t>:</w:t>
            </w:r>
          </w:p>
        </w:tc>
        <w:tc>
          <w:tcPr>
            <w:tcW w:w="4556" w:type="dxa"/>
          </w:tcPr>
          <w:p w:rsidR="00376F3D" w:rsidRPr="00DB04AB" w:rsidRDefault="006F1F8A" w:rsidP="004F3FE9">
            <w:pPr>
              <w:pStyle w:val="BodyText"/>
              <w:autoSpaceDE w:val="0"/>
              <w:autoSpaceDN w:val="0"/>
              <w:adjustRightInd w:val="0"/>
              <w:spacing w:line="360" w:lineRule="auto"/>
              <w:jc w:val="left"/>
              <w:rPr>
                <w:rFonts w:ascii="Arial" w:hAnsi="Arial" w:cs="Arial"/>
              </w:rPr>
            </w:pPr>
            <w:r w:rsidRPr="00DB04AB">
              <w:rPr>
                <w:rFonts w:ascii="Arial" w:hAnsi="Arial" w:cs="Arial"/>
              </w:rPr>
              <w:t>I A M Semenya SC (with him S Akweenda)</w:t>
            </w:r>
          </w:p>
        </w:tc>
      </w:tr>
      <w:tr w:rsidR="00376F3D" w:rsidRPr="00DB04AB" w:rsidTr="00F960E1">
        <w:tc>
          <w:tcPr>
            <w:tcW w:w="4555" w:type="dxa"/>
          </w:tcPr>
          <w:p w:rsidR="00376F3D" w:rsidRPr="00DB04AB" w:rsidRDefault="00376F3D" w:rsidP="004F3FE9">
            <w:pPr>
              <w:pStyle w:val="BodyText"/>
              <w:autoSpaceDE w:val="0"/>
              <w:autoSpaceDN w:val="0"/>
              <w:adjustRightInd w:val="0"/>
              <w:spacing w:line="360" w:lineRule="auto"/>
              <w:ind w:left="-108"/>
              <w:jc w:val="left"/>
              <w:rPr>
                <w:rFonts w:ascii="Arial" w:hAnsi="Arial" w:cs="Arial"/>
              </w:rPr>
            </w:pPr>
          </w:p>
        </w:tc>
        <w:tc>
          <w:tcPr>
            <w:tcW w:w="4556" w:type="dxa"/>
          </w:tcPr>
          <w:p w:rsidR="00376F3D" w:rsidRPr="00DB04AB" w:rsidRDefault="00376F3D" w:rsidP="004F3FE9">
            <w:pPr>
              <w:pStyle w:val="BodyText"/>
              <w:autoSpaceDE w:val="0"/>
              <w:autoSpaceDN w:val="0"/>
              <w:adjustRightInd w:val="0"/>
              <w:spacing w:line="360" w:lineRule="auto"/>
              <w:jc w:val="left"/>
              <w:rPr>
                <w:rFonts w:ascii="Arial" w:hAnsi="Arial" w:cs="Arial"/>
              </w:rPr>
            </w:pPr>
            <w:r w:rsidRPr="00DB04AB">
              <w:rPr>
                <w:rFonts w:ascii="Arial" w:hAnsi="Arial" w:cs="Arial"/>
              </w:rPr>
              <w:t xml:space="preserve">Instructed by </w:t>
            </w:r>
            <w:r w:rsidR="00241610" w:rsidRPr="00DB04AB">
              <w:rPr>
                <w:rFonts w:ascii="Arial" w:hAnsi="Arial" w:cs="Arial"/>
              </w:rPr>
              <w:t>Government Attorney</w:t>
            </w:r>
          </w:p>
        </w:tc>
      </w:tr>
      <w:tr w:rsidR="00241610" w:rsidRPr="00DB04AB" w:rsidTr="00F960E1">
        <w:tc>
          <w:tcPr>
            <w:tcW w:w="4555" w:type="dxa"/>
          </w:tcPr>
          <w:p w:rsidR="00241610" w:rsidRPr="00DB04AB" w:rsidRDefault="00241610" w:rsidP="004F3FE9">
            <w:pPr>
              <w:pStyle w:val="BodyText"/>
              <w:autoSpaceDE w:val="0"/>
              <w:autoSpaceDN w:val="0"/>
              <w:adjustRightInd w:val="0"/>
              <w:spacing w:line="360" w:lineRule="auto"/>
              <w:ind w:left="-108"/>
              <w:jc w:val="left"/>
              <w:rPr>
                <w:rFonts w:ascii="Arial" w:hAnsi="Arial" w:cs="Arial"/>
              </w:rPr>
            </w:pPr>
          </w:p>
        </w:tc>
        <w:tc>
          <w:tcPr>
            <w:tcW w:w="4556" w:type="dxa"/>
          </w:tcPr>
          <w:p w:rsidR="00241610" w:rsidRPr="00DB04AB" w:rsidRDefault="00241610" w:rsidP="004F3FE9">
            <w:pPr>
              <w:pStyle w:val="BodyText"/>
              <w:autoSpaceDE w:val="0"/>
              <w:autoSpaceDN w:val="0"/>
              <w:adjustRightInd w:val="0"/>
              <w:spacing w:line="360" w:lineRule="auto"/>
              <w:jc w:val="left"/>
              <w:rPr>
                <w:rFonts w:ascii="Arial" w:hAnsi="Arial" w:cs="Arial"/>
              </w:rPr>
            </w:pPr>
          </w:p>
        </w:tc>
      </w:tr>
      <w:tr w:rsidR="00241610" w:rsidRPr="00DB04AB" w:rsidTr="00F960E1">
        <w:tc>
          <w:tcPr>
            <w:tcW w:w="4555" w:type="dxa"/>
          </w:tcPr>
          <w:p w:rsidR="00241610" w:rsidRPr="00DB04AB" w:rsidRDefault="006F1F8A" w:rsidP="004F3FE9">
            <w:pPr>
              <w:pStyle w:val="BodyText"/>
              <w:autoSpaceDE w:val="0"/>
              <w:autoSpaceDN w:val="0"/>
              <w:adjustRightInd w:val="0"/>
              <w:spacing w:line="360" w:lineRule="auto"/>
              <w:ind w:left="-108"/>
              <w:jc w:val="left"/>
              <w:rPr>
                <w:rFonts w:ascii="Arial" w:hAnsi="Arial" w:cs="Arial"/>
              </w:rPr>
            </w:pPr>
            <w:r w:rsidRPr="00DB04AB">
              <w:rPr>
                <w:rFonts w:ascii="Arial" w:hAnsi="Arial" w:cs="Arial"/>
              </w:rPr>
              <w:t xml:space="preserve">TWENTY-SECOND, </w:t>
            </w:r>
            <w:r w:rsidR="00241610" w:rsidRPr="00DB04AB">
              <w:rPr>
                <w:rFonts w:ascii="Arial" w:hAnsi="Arial" w:cs="Arial"/>
              </w:rPr>
              <w:t>THIRTIETH and THIRTY-FIRST RESPONDENTS</w:t>
            </w:r>
          </w:p>
        </w:tc>
        <w:tc>
          <w:tcPr>
            <w:tcW w:w="4556" w:type="dxa"/>
          </w:tcPr>
          <w:p w:rsidR="00241610" w:rsidRPr="00DB04AB" w:rsidRDefault="006F1F8A" w:rsidP="004F3FE9">
            <w:pPr>
              <w:pStyle w:val="BodyText"/>
              <w:autoSpaceDE w:val="0"/>
              <w:autoSpaceDN w:val="0"/>
              <w:adjustRightInd w:val="0"/>
              <w:spacing w:line="360" w:lineRule="auto"/>
              <w:jc w:val="left"/>
              <w:rPr>
                <w:rFonts w:ascii="Arial" w:hAnsi="Arial" w:cs="Arial"/>
              </w:rPr>
            </w:pPr>
            <w:r w:rsidRPr="00DB04AB">
              <w:rPr>
                <w:rFonts w:ascii="Arial" w:hAnsi="Arial" w:cs="Arial"/>
              </w:rPr>
              <w:t>N Tjombe</w:t>
            </w:r>
          </w:p>
        </w:tc>
      </w:tr>
      <w:tr w:rsidR="00241610" w:rsidRPr="00DB04AB" w:rsidTr="00F960E1">
        <w:tc>
          <w:tcPr>
            <w:tcW w:w="4555" w:type="dxa"/>
          </w:tcPr>
          <w:p w:rsidR="00241610" w:rsidRPr="00DB04AB" w:rsidRDefault="00241610" w:rsidP="004F3FE9">
            <w:pPr>
              <w:pStyle w:val="BodyText"/>
              <w:autoSpaceDE w:val="0"/>
              <w:autoSpaceDN w:val="0"/>
              <w:adjustRightInd w:val="0"/>
              <w:spacing w:line="360" w:lineRule="auto"/>
              <w:ind w:left="-108"/>
              <w:jc w:val="left"/>
              <w:rPr>
                <w:rFonts w:ascii="Arial" w:hAnsi="Arial" w:cs="Arial"/>
              </w:rPr>
            </w:pPr>
          </w:p>
        </w:tc>
        <w:tc>
          <w:tcPr>
            <w:tcW w:w="4556" w:type="dxa"/>
          </w:tcPr>
          <w:p w:rsidR="00241610" w:rsidRPr="00DB04AB" w:rsidRDefault="00241610" w:rsidP="004F3FE9">
            <w:pPr>
              <w:pStyle w:val="BodyText"/>
              <w:autoSpaceDE w:val="0"/>
              <w:autoSpaceDN w:val="0"/>
              <w:adjustRightInd w:val="0"/>
              <w:spacing w:line="360" w:lineRule="auto"/>
              <w:jc w:val="left"/>
              <w:rPr>
                <w:rFonts w:ascii="Arial" w:hAnsi="Arial" w:cs="Arial"/>
              </w:rPr>
            </w:pPr>
            <w:r w:rsidRPr="00DB04AB">
              <w:rPr>
                <w:rFonts w:ascii="Arial" w:hAnsi="Arial" w:cs="Arial"/>
              </w:rPr>
              <w:t>Instructed by Tjombe-Elago Inc.</w:t>
            </w:r>
          </w:p>
        </w:tc>
      </w:tr>
      <w:tr w:rsidR="00241610" w:rsidRPr="00DB04AB" w:rsidTr="00F960E1">
        <w:tc>
          <w:tcPr>
            <w:tcW w:w="4555" w:type="dxa"/>
          </w:tcPr>
          <w:p w:rsidR="00241610" w:rsidRPr="00DB04AB" w:rsidRDefault="00241610" w:rsidP="004F3FE9">
            <w:pPr>
              <w:pStyle w:val="BodyText"/>
              <w:autoSpaceDE w:val="0"/>
              <w:autoSpaceDN w:val="0"/>
              <w:adjustRightInd w:val="0"/>
              <w:spacing w:line="360" w:lineRule="auto"/>
              <w:ind w:left="-108"/>
              <w:jc w:val="left"/>
              <w:rPr>
                <w:rFonts w:ascii="Arial" w:hAnsi="Arial" w:cs="Arial"/>
              </w:rPr>
            </w:pPr>
          </w:p>
        </w:tc>
        <w:tc>
          <w:tcPr>
            <w:tcW w:w="4556" w:type="dxa"/>
          </w:tcPr>
          <w:p w:rsidR="00241610" w:rsidRPr="00DB04AB" w:rsidRDefault="00241610" w:rsidP="004F3FE9">
            <w:pPr>
              <w:pStyle w:val="BodyText"/>
              <w:autoSpaceDE w:val="0"/>
              <w:autoSpaceDN w:val="0"/>
              <w:adjustRightInd w:val="0"/>
              <w:spacing w:line="360" w:lineRule="auto"/>
              <w:jc w:val="left"/>
              <w:rPr>
                <w:rFonts w:ascii="Arial" w:hAnsi="Arial" w:cs="Arial"/>
              </w:rPr>
            </w:pPr>
          </w:p>
        </w:tc>
      </w:tr>
      <w:tr w:rsidR="00972184" w:rsidRPr="00DB04AB" w:rsidTr="00F960E1">
        <w:tc>
          <w:tcPr>
            <w:tcW w:w="4555" w:type="dxa"/>
          </w:tcPr>
          <w:p w:rsidR="00972184" w:rsidRPr="00DB04AB" w:rsidRDefault="00972184" w:rsidP="004F3FE9">
            <w:pPr>
              <w:pStyle w:val="BodyText"/>
              <w:autoSpaceDE w:val="0"/>
              <w:autoSpaceDN w:val="0"/>
              <w:adjustRightInd w:val="0"/>
              <w:spacing w:line="360" w:lineRule="auto"/>
              <w:ind w:left="-108"/>
              <w:jc w:val="left"/>
              <w:rPr>
                <w:rFonts w:ascii="Arial" w:hAnsi="Arial" w:cs="Arial"/>
              </w:rPr>
            </w:pPr>
          </w:p>
        </w:tc>
        <w:tc>
          <w:tcPr>
            <w:tcW w:w="4556" w:type="dxa"/>
          </w:tcPr>
          <w:p w:rsidR="00972184" w:rsidRPr="00DB04AB" w:rsidRDefault="00972184" w:rsidP="004F3FE9">
            <w:pPr>
              <w:pStyle w:val="BodyText"/>
              <w:autoSpaceDE w:val="0"/>
              <w:autoSpaceDN w:val="0"/>
              <w:adjustRightInd w:val="0"/>
              <w:spacing w:line="360" w:lineRule="auto"/>
              <w:jc w:val="left"/>
              <w:rPr>
                <w:rFonts w:ascii="Arial" w:hAnsi="Arial" w:cs="Arial"/>
              </w:rPr>
            </w:pPr>
          </w:p>
        </w:tc>
      </w:tr>
      <w:tr w:rsidR="00972184" w:rsidRPr="00DB04AB" w:rsidTr="00F960E1">
        <w:tc>
          <w:tcPr>
            <w:tcW w:w="4555" w:type="dxa"/>
          </w:tcPr>
          <w:p w:rsidR="00972184" w:rsidRPr="00DB04AB" w:rsidRDefault="00972184" w:rsidP="004F3FE9">
            <w:pPr>
              <w:pStyle w:val="BodyText"/>
              <w:autoSpaceDE w:val="0"/>
              <w:autoSpaceDN w:val="0"/>
              <w:adjustRightInd w:val="0"/>
              <w:spacing w:line="360" w:lineRule="auto"/>
              <w:ind w:left="-108"/>
              <w:jc w:val="left"/>
              <w:rPr>
                <w:rFonts w:ascii="Arial" w:hAnsi="Arial" w:cs="Arial"/>
              </w:rPr>
            </w:pPr>
            <w:r w:rsidRPr="00DB04AB">
              <w:rPr>
                <w:rFonts w:ascii="Arial" w:hAnsi="Arial" w:cs="Arial"/>
              </w:rPr>
              <w:t>APPELLANT:</w:t>
            </w:r>
          </w:p>
        </w:tc>
        <w:tc>
          <w:tcPr>
            <w:tcW w:w="4556" w:type="dxa"/>
          </w:tcPr>
          <w:p w:rsidR="00972184" w:rsidRPr="00DB04AB" w:rsidRDefault="00972184" w:rsidP="004F3FE9">
            <w:pPr>
              <w:pStyle w:val="BodyText"/>
              <w:autoSpaceDE w:val="0"/>
              <w:autoSpaceDN w:val="0"/>
              <w:adjustRightInd w:val="0"/>
              <w:spacing w:line="360" w:lineRule="auto"/>
              <w:jc w:val="left"/>
              <w:rPr>
                <w:rFonts w:ascii="Arial" w:hAnsi="Arial" w:cs="Arial"/>
              </w:rPr>
            </w:pPr>
            <w:r w:rsidRPr="00DB04AB">
              <w:rPr>
                <w:rFonts w:ascii="Arial" w:hAnsi="Arial" w:cs="Arial"/>
              </w:rPr>
              <w:t>I A M Semenya SC (with him S Akweenda)</w:t>
            </w:r>
          </w:p>
        </w:tc>
      </w:tr>
      <w:tr w:rsidR="00972184" w:rsidRPr="00DB04AB" w:rsidTr="00F960E1">
        <w:tc>
          <w:tcPr>
            <w:tcW w:w="4555" w:type="dxa"/>
          </w:tcPr>
          <w:p w:rsidR="00972184" w:rsidRPr="00DB04AB" w:rsidRDefault="00972184" w:rsidP="004F3FE9">
            <w:pPr>
              <w:pStyle w:val="BodyText"/>
              <w:autoSpaceDE w:val="0"/>
              <w:autoSpaceDN w:val="0"/>
              <w:adjustRightInd w:val="0"/>
              <w:spacing w:line="360" w:lineRule="auto"/>
              <w:ind w:left="-108"/>
              <w:jc w:val="left"/>
              <w:rPr>
                <w:rFonts w:ascii="Arial" w:hAnsi="Arial" w:cs="Arial"/>
              </w:rPr>
            </w:pPr>
          </w:p>
        </w:tc>
        <w:tc>
          <w:tcPr>
            <w:tcW w:w="4556" w:type="dxa"/>
          </w:tcPr>
          <w:p w:rsidR="00972184" w:rsidRPr="00DB04AB" w:rsidRDefault="00972184" w:rsidP="004F3FE9">
            <w:pPr>
              <w:pStyle w:val="BodyText"/>
              <w:autoSpaceDE w:val="0"/>
              <w:autoSpaceDN w:val="0"/>
              <w:adjustRightInd w:val="0"/>
              <w:spacing w:line="360" w:lineRule="auto"/>
              <w:jc w:val="left"/>
              <w:rPr>
                <w:rFonts w:ascii="Arial" w:hAnsi="Arial" w:cs="Arial"/>
              </w:rPr>
            </w:pPr>
            <w:r w:rsidRPr="00DB04AB">
              <w:rPr>
                <w:rFonts w:ascii="Arial" w:hAnsi="Arial" w:cs="Arial"/>
              </w:rPr>
              <w:t>Instructed by Government Attorney</w:t>
            </w:r>
          </w:p>
        </w:tc>
      </w:tr>
      <w:tr w:rsidR="00972184" w:rsidRPr="00DB04AB" w:rsidTr="00F960E1">
        <w:tc>
          <w:tcPr>
            <w:tcW w:w="4555" w:type="dxa"/>
          </w:tcPr>
          <w:p w:rsidR="00972184" w:rsidRPr="00DB04AB" w:rsidRDefault="00972184" w:rsidP="004F3FE9">
            <w:pPr>
              <w:pStyle w:val="BodyText"/>
              <w:autoSpaceDE w:val="0"/>
              <w:autoSpaceDN w:val="0"/>
              <w:adjustRightInd w:val="0"/>
              <w:spacing w:line="360" w:lineRule="auto"/>
              <w:ind w:left="-108"/>
              <w:jc w:val="left"/>
              <w:rPr>
                <w:rFonts w:ascii="Arial" w:hAnsi="Arial" w:cs="Arial"/>
              </w:rPr>
            </w:pPr>
          </w:p>
        </w:tc>
        <w:tc>
          <w:tcPr>
            <w:tcW w:w="4556" w:type="dxa"/>
          </w:tcPr>
          <w:p w:rsidR="00972184" w:rsidRPr="00DB04AB" w:rsidRDefault="00972184" w:rsidP="004F3FE9">
            <w:pPr>
              <w:pStyle w:val="BodyText"/>
              <w:autoSpaceDE w:val="0"/>
              <w:autoSpaceDN w:val="0"/>
              <w:adjustRightInd w:val="0"/>
              <w:spacing w:line="360" w:lineRule="auto"/>
              <w:jc w:val="left"/>
              <w:rPr>
                <w:rFonts w:ascii="Arial" w:hAnsi="Arial" w:cs="Arial"/>
              </w:rPr>
            </w:pPr>
          </w:p>
        </w:tc>
      </w:tr>
      <w:tr w:rsidR="00972184" w:rsidRPr="00DB04AB" w:rsidTr="00F960E1">
        <w:tc>
          <w:tcPr>
            <w:tcW w:w="4555" w:type="dxa"/>
          </w:tcPr>
          <w:p w:rsidR="00972184" w:rsidRPr="00DB04AB" w:rsidRDefault="00972184" w:rsidP="004F3FE9">
            <w:pPr>
              <w:pStyle w:val="BodyText"/>
              <w:autoSpaceDE w:val="0"/>
              <w:autoSpaceDN w:val="0"/>
              <w:adjustRightInd w:val="0"/>
              <w:spacing w:line="360" w:lineRule="auto"/>
              <w:ind w:left="-108"/>
              <w:jc w:val="left"/>
              <w:rPr>
                <w:rFonts w:ascii="Arial" w:hAnsi="Arial" w:cs="Arial"/>
              </w:rPr>
            </w:pPr>
            <w:r w:rsidRPr="00DB04AB">
              <w:rPr>
                <w:rFonts w:ascii="Arial" w:hAnsi="Arial" w:cs="Arial"/>
              </w:rPr>
              <w:t>FIRST, SECOND, TWENTY-SECOND RESPONDENTS</w:t>
            </w:r>
          </w:p>
        </w:tc>
        <w:tc>
          <w:tcPr>
            <w:tcW w:w="4556" w:type="dxa"/>
          </w:tcPr>
          <w:p w:rsidR="00972184" w:rsidRPr="00DB04AB" w:rsidRDefault="00972184" w:rsidP="004F3FE9">
            <w:pPr>
              <w:pStyle w:val="BodyText"/>
              <w:autoSpaceDE w:val="0"/>
              <w:autoSpaceDN w:val="0"/>
              <w:adjustRightInd w:val="0"/>
              <w:spacing w:line="360" w:lineRule="auto"/>
              <w:jc w:val="left"/>
              <w:rPr>
                <w:rFonts w:ascii="Arial" w:hAnsi="Arial" w:cs="Arial"/>
              </w:rPr>
            </w:pPr>
            <w:r w:rsidRPr="00DB04AB">
              <w:rPr>
                <w:rFonts w:ascii="Arial" w:hAnsi="Arial" w:cs="Arial"/>
              </w:rPr>
              <w:t>N Tjombe</w:t>
            </w:r>
          </w:p>
        </w:tc>
      </w:tr>
      <w:tr w:rsidR="00972184" w:rsidRPr="00DB04AB" w:rsidTr="00F960E1">
        <w:tc>
          <w:tcPr>
            <w:tcW w:w="4555" w:type="dxa"/>
          </w:tcPr>
          <w:p w:rsidR="00972184" w:rsidRPr="00DB04AB" w:rsidRDefault="00972184" w:rsidP="004F3FE9">
            <w:pPr>
              <w:pStyle w:val="BodyText"/>
              <w:autoSpaceDE w:val="0"/>
              <w:autoSpaceDN w:val="0"/>
              <w:adjustRightInd w:val="0"/>
              <w:spacing w:line="360" w:lineRule="auto"/>
              <w:ind w:left="-108"/>
              <w:jc w:val="left"/>
              <w:rPr>
                <w:rFonts w:ascii="Arial" w:hAnsi="Arial" w:cs="Arial"/>
              </w:rPr>
            </w:pPr>
          </w:p>
        </w:tc>
        <w:tc>
          <w:tcPr>
            <w:tcW w:w="4556" w:type="dxa"/>
          </w:tcPr>
          <w:p w:rsidR="00972184" w:rsidRDefault="00972184" w:rsidP="004F3FE9">
            <w:pPr>
              <w:pStyle w:val="BodyText"/>
              <w:autoSpaceDE w:val="0"/>
              <w:autoSpaceDN w:val="0"/>
              <w:adjustRightInd w:val="0"/>
              <w:spacing w:line="360" w:lineRule="auto"/>
              <w:jc w:val="left"/>
              <w:rPr>
                <w:rFonts w:ascii="Arial" w:hAnsi="Arial" w:cs="Arial"/>
              </w:rPr>
            </w:pPr>
            <w:r w:rsidRPr="00DB04AB">
              <w:rPr>
                <w:rFonts w:ascii="Arial" w:hAnsi="Arial" w:cs="Arial"/>
              </w:rPr>
              <w:t>Of Tjombe-Elago Inc.</w:t>
            </w:r>
          </w:p>
          <w:p w:rsidR="002D348F" w:rsidRPr="00DB04AB" w:rsidRDefault="002D348F" w:rsidP="004F3FE9">
            <w:pPr>
              <w:pStyle w:val="BodyText"/>
              <w:autoSpaceDE w:val="0"/>
              <w:autoSpaceDN w:val="0"/>
              <w:adjustRightInd w:val="0"/>
              <w:spacing w:line="360" w:lineRule="auto"/>
              <w:jc w:val="left"/>
              <w:rPr>
                <w:rFonts w:ascii="Arial" w:hAnsi="Arial" w:cs="Arial"/>
              </w:rPr>
            </w:pPr>
          </w:p>
        </w:tc>
      </w:tr>
      <w:tr w:rsidR="00972184" w:rsidRPr="00DB04AB" w:rsidTr="00F960E1">
        <w:tc>
          <w:tcPr>
            <w:tcW w:w="4555" w:type="dxa"/>
          </w:tcPr>
          <w:p w:rsidR="00972184" w:rsidRPr="00DB04AB" w:rsidRDefault="00972184" w:rsidP="004F3FE9">
            <w:pPr>
              <w:pStyle w:val="BodyText"/>
              <w:autoSpaceDE w:val="0"/>
              <w:autoSpaceDN w:val="0"/>
              <w:adjustRightInd w:val="0"/>
              <w:spacing w:line="360" w:lineRule="auto"/>
              <w:ind w:left="-108"/>
              <w:jc w:val="left"/>
              <w:rPr>
                <w:rFonts w:ascii="Arial" w:hAnsi="Arial" w:cs="Arial"/>
              </w:rPr>
            </w:pPr>
            <w:r w:rsidRPr="00DB04AB">
              <w:rPr>
                <w:rFonts w:ascii="Arial" w:hAnsi="Arial" w:cs="Arial"/>
              </w:rPr>
              <w:t>THIRD, FIFTH, SIXTH, SEVENTH, EIGHT, NINTH &amp; TENTH RESPONDENTS</w:t>
            </w:r>
          </w:p>
        </w:tc>
        <w:tc>
          <w:tcPr>
            <w:tcW w:w="4556" w:type="dxa"/>
          </w:tcPr>
          <w:p w:rsidR="00972184" w:rsidRDefault="00972184" w:rsidP="004F3FE9">
            <w:pPr>
              <w:pStyle w:val="BodyText"/>
              <w:autoSpaceDE w:val="0"/>
              <w:autoSpaceDN w:val="0"/>
              <w:adjustRightInd w:val="0"/>
              <w:spacing w:line="360" w:lineRule="auto"/>
              <w:jc w:val="left"/>
              <w:rPr>
                <w:rFonts w:ascii="Arial" w:hAnsi="Arial" w:cs="Arial"/>
              </w:rPr>
            </w:pPr>
            <w:r w:rsidRPr="00DB04AB">
              <w:rPr>
                <w:rFonts w:ascii="Arial" w:hAnsi="Arial" w:cs="Arial"/>
              </w:rPr>
              <w:t>J M Marais SC (with him N Bassingthwaighte)</w:t>
            </w:r>
          </w:p>
          <w:p w:rsidR="003E4273" w:rsidRPr="00DB04AB" w:rsidRDefault="003E4273" w:rsidP="004F3FE9">
            <w:pPr>
              <w:pStyle w:val="BodyText"/>
              <w:autoSpaceDE w:val="0"/>
              <w:autoSpaceDN w:val="0"/>
              <w:adjustRightInd w:val="0"/>
              <w:spacing w:line="360" w:lineRule="auto"/>
              <w:jc w:val="left"/>
              <w:rPr>
                <w:rFonts w:ascii="Arial" w:hAnsi="Arial" w:cs="Arial"/>
              </w:rPr>
            </w:pPr>
            <w:r w:rsidRPr="00DB04AB">
              <w:rPr>
                <w:rFonts w:ascii="Arial" w:hAnsi="Arial" w:cs="Arial"/>
              </w:rPr>
              <w:t>Instructed by Theunissen, Louw &amp; Partners</w:t>
            </w:r>
          </w:p>
        </w:tc>
      </w:tr>
      <w:tr w:rsidR="00972184" w:rsidRPr="006F1F8A" w:rsidTr="00F960E1">
        <w:tc>
          <w:tcPr>
            <w:tcW w:w="4555" w:type="dxa"/>
          </w:tcPr>
          <w:p w:rsidR="00972184" w:rsidRPr="00DB04AB" w:rsidRDefault="00972184" w:rsidP="004F3FE9">
            <w:pPr>
              <w:pStyle w:val="BodyText"/>
              <w:autoSpaceDE w:val="0"/>
              <w:autoSpaceDN w:val="0"/>
              <w:adjustRightInd w:val="0"/>
              <w:spacing w:line="360" w:lineRule="auto"/>
              <w:ind w:left="-108"/>
              <w:jc w:val="left"/>
              <w:rPr>
                <w:rFonts w:ascii="Arial" w:hAnsi="Arial" w:cs="Arial"/>
              </w:rPr>
            </w:pPr>
          </w:p>
        </w:tc>
        <w:tc>
          <w:tcPr>
            <w:tcW w:w="4556" w:type="dxa"/>
          </w:tcPr>
          <w:p w:rsidR="00972184" w:rsidRPr="006F1F8A" w:rsidRDefault="00972184" w:rsidP="004F3FE9">
            <w:pPr>
              <w:pStyle w:val="BodyText"/>
              <w:autoSpaceDE w:val="0"/>
              <w:autoSpaceDN w:val="0"/>
              <w:adjustRightInd w:val="0"/>
              <w:spacing w:line="360" w:lineRule="auto"/>
              <w:jc w:val="left"/>
              <w:rPr>
                <w:rFonts w:ascii="Arial" w:hAnsi="Arial" w:cs="Arial"/>
              </w:rPr>
            </w:pPr>
          </w:p>
        </w:tc>
      </w:tr>
    </w:tbl>
    <w:p w:rsidR="00376F3D" w:rsidRDefault="00376F3D" w:rsidP="006F1F8A">
      <w:pPr>
        <w:pStyle w:val="BodyText"/>
        <w:autoSpaceDE w:val="0"/>
        <w:autoSpaceDN w:val="0"/>
        <w:adjustRightInd w:val="0"/>
        <w:spacing w:line="480" w:lineRule="auto"/>
        <w:jc w:val="left"/>
        <w:rPr>
          <w:rFonts w:ascii="Arial" w:hAnsi="Arial" w:cs="Arial"/>
        </w:rPr>
      </w:pPr>
    </w:p>
    <w:p w:rsidR="00630E67" w:rsidRDefault="00630E67" w:rsidP="006F1F8A">
      <w:pPr>
        <w:pStyle w:val="BodyText"/>
        <w:autoSpaceDE w:val="0"/>
        <w:autoSpaceDN w:val="0"/>
        <w:adjustRightInd w:val="0"/>
        <w:spacing w:line="480" w:lineRule="auto"/>
        <w:jc w:val="left"/>
        <w:rPr>
          <w:rFonts w:ascii="Arial" w:hAnsi="Arial" w:cs="Arial"/>
        </w:rPr>
      </w:pPr>
    </w:p>
    <w:sectPr w:rsidR="00630E67" w:rsidSect="00C05C82">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8A" w:rsidRDefault="004E1B8A">
      <w:pPr>
        <w:spacing w:after="0" w:line="240" w:lineRule="auto"/>
      </w:pPr>
      <w:r>
        <w:separator/>
      </w:r>
    </w:p>
  </w:endnote>
  <w:endnote w:type="continuationSeparator" w:id="0">
    <w:p w:rsidR="004E1B8A" w:rsidRDefault="004E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8A" w:rsidRDefault="004E1B8A">
      <w:pPr>
        <w:spacing w:after="0" w:line="240" w:lineRule="auto"/>
      </w:pPr>
      <w:r>
        <w:separator/>
      </w:r>
    </w:p>
  </w:footnote>
  <w:footnote w:type="continuationSeparator" w:id="0">
    <w:p w:rsidR="004E1B8A" w:rsidRDefault="004E1B8A">
      <w:pPr>
        <w:spacing w:after="0" w:line="240" w:lineRule="auto"/>
      </w:pPr>
      <w:r>
        <w:continuationSeparator/>
      </w:r>
    </w:p>
  </w:footnote>
  <w:footnote w:id="1">
    <w:p w:rsidR="007C5291" w:rsidRPr="005B1744" w:rsidRDefault="007C5291">
      <w:pPr>
        <w:pStyle w:val="FootnoteText"/>
        <w:rPr>
          <w:rFonts w:ascii="Arial" w:hAnsi="Arial" w:cs="Arial"/>
        </w:rPr>
      </w:pPr>
      <w:r w:rsidRPr="005B1744">
        <w:rPr>
          <w:rStyle w:val="FootnoteReference"/>
          <w:rFonts w:ascii="Arial" w:hAnsi="Arial" w:cs="Arial"/>
        </w:rPr>
        <w:footnoteRef/>
      </w:r>
      <w:r w:rsidRPr="005B1744">
        <w:rPr>
          <w:rFonts w:ascii="Arial" w:hAnsi="Arial" w:cs="Arial"/>
        </w:rPr>
        <w:t xml:space="preserve"> </w:t>
      </w:r>
      <w:r w:rsidR="005B1744" w:rsidRPr="005B1744">
        <w:rPr>
          <w:rFonts w:ascii="Arial" w:hAnsi="Arial" w:cs="Arial"/>
        </w:rPr>
        <w:t>Article 47</w:t>
      </w:r>
      <w:r w:rsidRPr="005B1744">
        <w:rPr>
          <w:rFonts w:ascii="Arial" w:hAnsi="Arial" w:cs="Arial"/>
        </w:rPr>
        <w:t>(1)</w:t>
      </w:r>
      <w:r w:rsidR="005B1744" w:rsidRPr="005B1744">
        <w:rPr>
          <w:rFonts w:ascii="Arial" w:hAnsi="Arial" w:cs="Arial"/>
        </w:rPr>
        <w:t>(e) and (f) of the Namibian Constitution read with s 77 (</w:t>
      </w:r>
      <w:r w:rsidR="005B1744">
        <w:rPr>
          <w:rFonts w:ascii="Arial" w:hAnsi="Arial" w:cs="Arial"/>
        </w:rPr>
        <w:t>4)</w:t>
      </w:r>
      <w:r w:rsidR="005B1744" w:rsidRPr="005B1744">
        <w:rPr>
          <w:rFonts w:ascii="Arial" w:hAnsi="Arial" w:cs="Arial"/>
          <w:i/>
        </w:rPr>
        <w:t>(a)</w:t>
      </w:r>
      <w:r w:rsidR="005B1744">
        <w:rPr>
          <w:rFonts w:ascii="Arial" w:hAnsi="Arial" w:cs="Arial"/>
        </w:rPr>
        <w:t xml:space="preserve"> of the Act. </w:t>
      </w:r>
    </w:p>
  </w:footnote>
  <w:footnote w:id="2">
    <w:p w:rsidR="00AC1FF8" w:rsidRPr="00AC1FF8" w:rsidRDefault="00AC1FF8">
      <w:pPr>
        <w:pStyle w:val="FootnoteText"/>
        <w:rPr>
          <w:rFonts w:ascii="Arial" w:hAnsi="Arial" w:cs="Arial"/>
        </w:rPr>
      </w:pPr>
      <w:r w:rsidRPr="00AC1FF8">
        <w:rPr>
          <w:rStyle w:val="FootnoteReference"/>
          <w:rFonts w:ascii="Arial" w:hAnsi="Arial" w:cs="Arial"/>
        </w:rPr>
        <w:footnoteRef/>
      </w:r>
      <w:r w:rsidRPr="00AC1FF8">
        <w:rPr>
          <w:rFonts w:ascii="Arial" w:hAnsi="Arial" w:cs="Arial"/>
        </w:rPr>
        <w:t xml:space="preserve"> </w:t>
      </w:r>
      <w:r>
        <w:rPr>
          <w:rFonts w:ascii="Arial" w:hAnsi="Arial" w:cs="Arial"/>
        </w:rPr>
        <w:t>Section 167 of the Act.</w:t>
      </w:r>
    </w:p>
  </w:footnote>
  <w:footnote w:id="3">
    <w:p w:rsidR="00AC1FF8" w:rsidRPr="00AC1FF8" w:rsidRDefault="00AC1FF8">
      <w:pPr>
        <w:pStyle w:val="FootnoteText"/>
        <w:rPr>
          <w:rFonts w:ascii="Arial" w:hAnsi="Arial" w:cs="Arial"/>
        </w:rPr>
      </w:pPr>
      <w:r w:rsidRPr="00AC1FF8">
        <w:rPr>
          <w:rStyle w:val="FootnoteReference"/>
          <w:rFonts w:ascii="Arial" w:hAnsi="Arial" w:cs="Arial"/>
        </w:rPr>
        <w:footnoteRef/>
      </w:r>
      <w:r w:rsidRPr="00AC1FF8">
        <w:rPr>
          <w:rFonts w:ascii="Arial" w:hAnsi="Arial" w:cs="Arial"/>
        </w:rPr>
        <w:t xml:space="preserve"> </w:t>
      </w:r>
      <w:r>
        <w:rPr>
          <w:rFonts w:ascii="Arial" w:hAnsi="Arial" w:cs="Arial"/>
        </w:rPr>
        <w:t>Section 168 of the Act.</w:t>
      </w:r>
    </w:p>
  </w:footnote>
  <w:footnote w:id="4">
    <w:p w:rsidR="008A0B7F" w:rsidRPr="008A0B7F" w:rsidRDefault="008A0B7F">
      <w:pPr>
        <w:pStyle w:val="FootnoteText"/>
        <w:rPr>
          <w:rFonts w:ascii="Arial" w:hAnsi="Arial" w:cs="Arial"/>
        </w:rPr>
      </w:pPr>
      <w:r w:rsidRPr="008A0B7F">
        <w:rPr>
          <w:rStyle w:val="FootnoteReference"/>
          <w:rFonts w:ascii="Arial" w:hAnsi="Arial" w:cs="Arial"/>
        </w:rPr>
        <w:footnoteRef/>
      </w:r>
      <w:r w:rsidRPr="008A0B7F">
        <w:rPr>
          <w:rFonts w:ascii="Arial" w:hAnsi="Arial" w:cs="Arial"/>
        </w:rPr>
        <w:t xml:space="preserve"> </w:t>
      </w:r>
      <w:r>
        <w:rPr>
          <w:rFonts w:ascii="Arial" w:hAnsi="Arial" w:cs="Arial"/>
        </w:rPr>
        <w:t>Section 169(1) of the Act.</w:t>
      </w:r>
    </w:p>
  </w:footnote>
  <w:footnote w:id="5">
    <w:p w:rsidR="007D5E59" w:rsidRPr="007D5E59" w:rsidRDefault="007D5E59" w:rsidP="007D5E59">
      <w:pPr>
        <w:pStyle w:val="FootnoteText"/>
        <w:jc w:val="both"/>
        <w:rPr>
          <w:rFonts w:ascii="Arial" w:hAnsi="Arial" w:cs="Arial"/>
        </w:rPr>
      </w:pPr>
      <w:r w:rsidRPr="007D5E59">
        <w:rPr>
          <w:rStyle w:val="FootnoteReference"/>
          <w:rFonts w:ascii="Arial" w:hAnsi="Arial" w:cs="Arial"/>
        </w:rPr>
        <w:footnoteRef/>
      </w:r>
      <w:r w:rsidRPr="007D5E59">
        <w:rPr>
          <w:rFonts w:ascii="Arial" w:hAnsi="Arial" w:cs="Arial"/>
        </w:rPr>
        <w:t xml:space="preserve"> </w:t>
      </w:r>
      <w:r w:rsidRPr="007D5E59">
        <w:rPr>
          <w:rFonts w:ascii="Arial" w:hAnsi="Arial" w:cs="Arial"/>
          <w:i/>
        </w:rPr>
        <w:t>Sutter v Scheepers</w:t>
      </w:r>
      <w:r>
        <w:rPr>
          <w:rFonts w:ascii="Arial" w:hAnsi="Arial" w:cs="Arial"/>
        </w:rPr>
        <w:t xml:space="preserve"> 1932 AD 165 at 173-174.</w:t>
      </w:r>
    </w:p>
  </w:footnote>
  <w:footnote w:id="6">
    <w:p w:rsidR="007D5E59" w:rsidRPr="007D5E59" w:rsidRDefault="007D5E59" w:rsidP="007D5E59">
      <w:pPr>
        <w:pStyle w:val="FootnoteText"/>
        <w:jc w:val="both"/>
        <w:rPr>
          <w:rFonts w:ascii="Arial" w:hAnsi="Arial" w:cs="Arial"/>
        </w:rPr>
      </w:pPr>
      <w:r w:rsidRPr="007D5E59">
        <w:rPr>
          <w:rStyle w:val="FootnoteReference"/>
          <w:rFonts w:ascii="Arial" w:hAnsi="Arial" w:cs="Arial"/>
        </w:rPr>
        <w:footnoteRef/>
      </w:r>
      <w:r w:rsidRPr="007D5E59">
        <w:rPr>
          <w:rFonts w:ascii="Arial" w:hAnsi="Arial" w:cs="Arial"/>
        </w:rPr>
        <w:t xml:space="preserve"> </w:t>
      </w:r>
      <w:r w:rsidRPr="007D5E59">
        <w:rPr>
          <w:rFonts w:ascii="Arial" w:hAnsi="Arial" w:cs="Arial"/>
          <w:i/>
        </w:rPr>
        <w:t>Torbitt &amp; others v International University of Management</w:t>
      </w:r>
      <w:r w:rsidRPr="007D5E59">
        <w:rPr>
          <w:rFonts w:ascii="Arial" w:hAnsi="Arial" w:cs="Arial"/>
        </w:rPr>
        <w:t xml:space="preserve"> 2017 (2) NR 323 (SC)</w:t>
      </w:r>
      <w:r w:rsidR="00BC3BCC">
        <w:rPr>
          <w:rFonts w:ascii="Arial" w:hAnsi="Arial" w:cs="Arial"/>
        </w:rPr>
        <w:t>.</w:t>
      </w:r>
    </w:p>
  </w:footnote>
  <w:footnote w:id="7">
    <w:p w:rsidR="00834C00" w:rsidRPr="00834C00" w:rsidRDefault="00834C00">
      <w:pPr>
        <w:pStyle w:val="FootnoteText"/>
        <w:rPr>
          <w:rFonts w:ascii="Arial" w:hAnsi="Arial" w:cs="Arial"/>
        </w:rPr>
      </w:pPr>
      <w:r w:rsidRPr="00834C00">
        <w:rPr>
          <w:rStyle w:val="FootnoteReference"/>
          <w:rFonts w:ascii="Arial" w:hAnsi="Arial" w:cs="Arial"/>
        </w:rPr>
        <w:footnoteRef/>
      </w:r>
      <w:r w:rsidRPr="00834C00">
        <w:rPr>
          <w:rFonts w:ascii="Arial" w:hAnsi="Arial" w:cs="Arial"/>
        </w:rPr>
        <w:t xml:space="preserve"> </w:t>
      </w:r>
      <w:r w:rsidRPr="00834C00">
        <w:rPr>
          <w:rFonts w:ascii="Arial" w:hAnsi="Arial" w:cs="Arial"/>
          <w:i/>
        </w:rPr>
        <w:t>Ibid</w:t>
      </w:r>
      <w:r>
        <w:rPr>
          <w:rFonts w:ascii="Arial" w:hAnsi="Arial" w:cs="Arial"/>
        </w:rPr>
        <w:t xml:space="preserve"> para 36.</w:t>
      </w:r>
    </w:p>
  </w:footnote>
  <w:footnote w:id="8">
    <w:p w:rsidR="00FB096C" w:rsidRPr="00FB096C" w:rsidRDefault="00FB096C">
      <w:pPr>
        <w:pStyle w:val="FootnoteText"/>
        <w:rPr>
          <w:rFonts w:ascii="Arial" w:hAnsi="Arial" w:cs="Arial"/>
        </w:rPr>
      </w:pPr>
      <w:r w:rsidRPr="00FB096C">
        <w:rPr>
          <w:rStyle w:val="FootnoteReference"/>
          <w:rFonts w:ascii="Arial" w:hAnsi="Arial" w:cs="Arial"/>
        </w:rPr>
        <w:footnoteRef/>
      </w:r>
      <w:r w:rsidRPr="00FB096C">
        <w:rPr>
          <w:rFonts w:ascii="Arial" w:hAnsi="Arial" w:cs="Arial"/>
        </w:rPr>
        <w:t xml:space="preserve"> Section 78(1).</w:t>
      </w:r>
    </w:p>
  </w:footnote>
  <w:footnote w:id="9">
    <w:p w:rsidR="00FA618D" w:rsidRPr="00FA618D" w:rsidRDefault="00FA618D">
      <w:pPr>
        <w:pStyle w:val="FootnoteText"/>
        <w:rPr>
          <w:rFonts w:ascii="Arial" w:hAnsi="Arial" w:cs="Arial"/>
        </w:rPr>
      </w:pPr>
      <w:r w:rsidRPr="00FA618D">
        <w:rPr>
          <w:rStyle w:val="FootnoteReference"/>
          <w:rFonts w:ascii="Arial" w:hAnsi="Arial" w:cs="Arial"/>
        </w:rPr>
        <w:footnoteRef/>
      </w:r>
      <w:r w:rsidRPr="00FA618D">
        <w:rPr>
          <w:rFonts w:ascii="Arial" w:hAnsi="Arial" w:cs="Arial"/>
        </w:rPr>
        <w:t xml:space="preserve"> </w:t>
      </w:r>
      <w:r>
        <w:rPr>
          <w:rFonts w:ascii="Arial" w:hAnsi="Arial" w:cs="Arial"/>
        </w:rPr>
        <w:t>Section 110(3)</w:t>
      </w:r>
      <w:r w:rsidRPr="00FA618D">
        <w:rPr>
          <w:rFonts w:ascii="Arial" w:hAnsi="Arial" w:cs="Arial"/>
          <w:i/>
        </w:rPr>
        <w:t>(a)</w:t>
      </w:r>
      <w:r>
        <w:rPr>
          <w:rFonts w:ascii="Arial" w:hAnsi="Arial" w:cs="Arial"/>
        </w:rPr>
        <w:t>(i) of the Act.</w:t>
      </w:r>
    </w:p>
  </w:footnote>
  <w:footnote w:id="10">
    <w:p w:rsidR="00FA618D" w:rsidRPr="00FA618D" w:rsidRDefault="00FA618D">
      <w:pPr>
        <w:pStyle w:val="FootnoteText"/>
        <w:rPr>
          <w:rFonts w:ascii="Arial" w:hAnsi="Arial" w:cs="Arial"/>
        </w:rPr>
      </w:pPr>
      <w:r w:rsidRPr="00FA618D">
        <w:rPr>
          <w:rStyle w:val="FootnoteReference"/>
          <w:rFonts w:ascii="Arial" w:hAnsi="Arial" w:cs="Arial"/>
        </w:rPr>
        <w:footnoteRef/>
      </w:r>
      <w:r w:rsidRPr="00FA618D">
        <w:rPr>
          <w:rFonts w:ascii="Arial" w:hAnsi="Arial" w:cs="Arial"/>
        </w:rPr>
        <w:t xml:space="preserve"> </w:t>
      </w:r>
      <w:r>
        <w:rPr>
          <w:rFonts w:ascii="Arial" w:hAnsi="Arial" w:cs="Arial"/>
        </w:rPr>
        <w:t>Section 110(3)</w:t>
      </w:r>
      <w:r w:rsidRPr="00FA618D">
        <w:rPr>
          <w:rFonts w:ascii="Arial" w:hAnsi="Arial" w:cs="Arial"/>
          <w:i/>
        </w:rPr>
        <w:t>(b)</w:t>
      </w:r>
      <w:r>
        <w:rPr>
          <w:rFonts w:ascii="Arial" w:hAnsi="Arial" w:cs="Arial"/>
        </w:rPr>
        <w:t xml:space="preserve"> of the Act.</w:t>
      </w:r>
    </w:p>
  </w:footnote>
  <w:footnote w:id="11">
    <w:p w:rsidR="00DB132C" w:rsidRPr="00DB132C" w:rsidRDefault="00DB132C">
      <w:pPr>
        <w:pStyle w:val="FootnoteText"/>
        <w:rPr>
          <w:rFonts w:ascii="Arial" w:hAnsi="Arial" w:cs="Arial"/>
        </w:rPr>
      </w:pPr>
      <w:r w:rsidRPr="00DB132C">
        <w:rPr>
          <w:rStyle w:val="FootnoteReference"/>
          <w:rFonts w:ascii="Arial" w:hAnsi="Arial" w:cs="Arial"/>
        </w:rPr>
        <w:footnoteRef/>
      </w:r>
      <w:r w:rsidRPr="00DB132C">
        <w:rPr>
          <w:rFonts w:ascii="Arial" w:hAnsi="Arial" w:cs="Arial"/>
        </w:rPr>
        <w:t xml:space="preserve"> </w:t>
      </w:r>
      <w:r>
        <w:rPr>
          <w:rFonts w:ascii="Arial" w:hAnsi="Arial" w:cs="Arial"/>
        </w:rPr>
        <w:t>A</w:t>
      </w:r>
      <w:r w:rsidR="00FC4A74">
        <w:rPr>
          <w:rFonts w:ascii="Arial" w:hAnsi="Arial" w:cs="Arial"/>
        </w:rPr>
        <w:t>r</w:t>
      </w:r>
      <w:r>
        <w:rPr>
          <w:rFonts w:ascii="Arial" w:hAnsi="Arial" w:cs="Arial"/>
        </w:rPr>
        <w:t>t</w:t>
      </w:r>
      <w:r w:rsidR="004F3FE9">
        <w:rPr>
          <w:rFonts w:ascii="Arial" w:hAnsi="Arial" w:cs="Arial"/>
        </w:rPr>
        <w:t>icle</w:t>
      </w:r>
      <w:r>
        <w:rPr>
          <w:rFonts w:ascii="Arial" w:hAnsi="Arial" w:cs="Arial"/>
        </w:rPr>
        <w:t xml:space="preserve"> 48(2).</w:t>
      </w:r>
    </w:p>
  </w:footnote>
  <w:footnote w:id="12">
    <w:p w:rsidR="00E16E22" w:rsidRPr="00E16E22" w:rsidRDefault="00E16E22">
      <w:pPr>
        <w:pStyle w:val="FootnoteText"/>
        <w:rPr>
          <w:rFonts w:ascii="Arial" w:hAnsi="Arial" w:cs="Arial"/>
        </w:rPr>
      </w:pPr>
      <w:r w:rsidRPr="00E16E22">
        <w:rPr>
          <w:rStyle w:val="FootnoteReference"/>
          <w:rFonts w:ascii="Arial" w:hAnsi="Arial" w:cs="Arial"/>
        </w:rPr>
        <w:footnoteRef/>
      </w:r>
      <w:r w:rsidRPr="00E16E22">
        <w:rPr>
          <w:rFonts w:ascii="Arial" w:hAnsi="Arial" w:cs="Arial"/>
        </w:rPr>
        <w:t xml:space="preserve"> </w:t>
      </w:r>
      <w:r>
        <w:rPr>
          <w:rFonts w:ascii="Arial" w:hAnsi="Arial" w:cs="Arial"/>
        </w:rPr>
        <w:t>Section 110(4) of the Act.</w:t>
      </w:r>
    </w:p>
  </w:footnote>
  <w:footnote w:id="13">
    <w:p w:rsidR="00F34062" w:rsidRPr="00F34062" w:rsidRDefault="00F34062" w:rsidP="000A0E78">
      <w:pPr>
        <w:pStyle w:val="FootnoteText"/>
        <w:jc w:val="both"/>
        <w:rPr>
          <w:rFonts w:ascii="Arial" w:hAnsi="Arial" w:cs="Arial"/>
        </w:rPr>
      </w:pPr>
      <w:r w:rsidRPr="00F34062">
        <w:rPr>
          <w:rStyle w:val="FootnoteReference"/>
          <w:rFonts w:ascii="Arial" w:hAnsi="Arial" w:cs="Arial"/>
        </w:rPr>
        <w:footnoteRef/>
      </w:r>
      <w:r w:rsidRPr="00F34062">
        <w:rPr>
          <w:rFonts w:ascii="Arial" w:hAnsi="Arial" w:cs="Arial"/>
        </w:rPr>
        <w:t xml:space="preserve"> </w:t>
      </w:r>
      <w:r w:rsidR="008B2560">
        <w:rPr>
          <w:rFonts w:ascii="Arial" w:hAnsi="Arial" w:cs="Arial"/>
        </w:rPr>
        <w:t xml:space="preserve">See eg </w:t>
      </w:r>
      <w:r w:rsidRPr="00F34062">
        <w:rPr>
          <w:rFonts w:ascii="Arial" w:hAnsi="Arial" w:cs="Arial"/>
          <w:i/>
        </w:rPr>
        <w:t>Telecom Namibia Ltd v Nangolo &amp; others</w:t>
      </w:r>
      <w:r w:rsidRPr="00F34062">
        <w:rPr>
          <w:rFonts w:ascii="Arial" w:hAnsi="Arial" w:cs="Arial"/>
        </w:rPr>
        <w:t xml:space="preserve"> 2015 (2) NR 510 (SC)</w:t>
      </w:r>
      <w:r w:rsidR="00D50688">
        <w:rPr>
          <w:rFonts w:ascii="Arial" w:hAnsi="Arial" w:cs="Arial"/>
        </w:rPr>
        <w:t>,</w:t>
      </w:r>
      <w:r w:rsidR="002E20EF">
        <w:rPr>
          <w:rFonts w:ascii="Arial" w:hAnsi="Arial" w:cs="Arial"/>
        </w:rPr>
        <w:t xml:space="preserve"> </w:t>
      </w:r>
      <w:r w:rsidRPr="002E20EF">
        <w:rPr>
          <w:rFonts w:ascii="Arial" w:hAnsi="Arial" w:cs="Arial"/>
          <w:i/>
        </w:rPr>
        <w:t>Felisberto v Meyer</w:t>
      </w:r>
      <w:r>
        <w:rPr>
          <w:rFonts w:ascii="Arial" w:hAnsi="Arial" w:cs="Arial"/>
        </w:rPr>
        <w:t xml:space="preserve"> (SA 33/2014) </w:t>
      </w:r>
      <w:r w:rsidR="002E20EF">
        <w:rPr>
          <w:rFonts w:ascii="Arial" w:hAnsi="Arial" w:cs="Arial"/>
        </w:rPr>
        <w:t xml:space="preserve">[2017] </w:t>
      </w:r>
      <w:r>
        <w:rPr>
          <w:rFonts w:ascii="Arial" w:hAnsi="Arial" w:cs="Arial"/>
        </w:rPr>
        <w:t>NASC (12 April 2017)</w:t>
      </w:r>
      <w:r w:rsidR="000A0E78">
        <w:rPr>
          <w:rFonts w:ascii="Arial" w:hAnsi="Arial" w:cs="Arial"/>
        </w:rPr>
        <w:t xml:space="preserve">, </w:t>
      </w:r>
      <w:r w:rsidR="002E20EF" w:rsidRPr="002E20EF">
        <w:rPr>
          <w:rFonts w:ascii="Arial" w:hAnsi="Arial" w:cs="Arial"/>
          <w:i/>
        </w:rPr>
        <w:t>Metropolitan v Nangolo</w:t>
      </w:r>
      <w:r w:rsidR="002E20EF">
        <w:rPr>
          <w:rFonts w:ascii="Arial" w:hAnsi="Arial" w:cs="Arial"/>
        </w:rPr>
        <w:t xml:space="preserve"> (CA 03/2015) [2017] NAHCNLD 02 (30 January 2017) and </w:t>
      </w:r>
      <w:r w:rsidR="002E20EF" w:rsidRPr="002E20EF">
        <w:rPr>
          <w:rFonts w:ascii="Arial" w:hAnsi="Arial" w:cs="Arial"/>
          <w:i/>
        </w:rPr>
        <w:t>Minister of Health and Social Services v Amakali</w:t>
      </w:r>
      <w:r w:rsidR="002E20EF" w:rsidRPr="002E20EF">
        <w:rPr>
          <w:rFonts w:ascii="Arial" w:hAnsi="Arial" w:cs="Arial"/>
        </w:rPr>
        <w:t xml:space="preserve"> 2019 (1) NR 262 (SC)</w:t>
      </w:r>
      <w:r w:rsidR="00D50688">
        <w:rPr>
          <w:rFonts w:ascii="Arial" w:hAnsi="Arial" w:cs="Arial"/>
        </w:rPr>
        <w:t>.</w:t>
      </w:r>
    </w:p>
  </w:footnote>
  <w:footnote w:id="14">
    <w:p w:rsidR="006343AD" w:rsidRPr="006343AD" w:rsidRDefault="006343AD" w:rsidP="000A0E78">
      <w:pPr>
        <w:pStyle w:val="FootnoteText"/>
        <w:jc w:val="both"/>
        <w:rPr>
          <w:rFonts w:ascii="Arial" w:hAnsi="Arial" w:cs="Arial"/>
        </w:rPr>
      </w:pPr>
      <w:r w:rsidRPr="006343AD">
        <w:rPr>
          <w:rStyle w:val="FootnoteReference"/>
          <w:rFonts w:ascii="Arial" w:hAnsi="Arial" w:cs="Arial"/>
        </w:rPr>
        <w:footnoteRef/>
      </w:r>
      <w:r w:rsidRPr="006343AD">
        <w:rPr>
          <w:rFonts w:ascii="Arial" w:hAnsi="Arial" w:cs="Arial"/>
        </w:rPr>
        <w:t xml:space="preserve"> </w:t>
      </w:r>
      <w:r w:rsidRPr="00C34D24">
        <w:rPr>
          <w:rFonts w:ascii="Arial" w:hAnsi="Arial" w:cs="Arial"/>
          <w:i/>
        </w:rPr>
        <w:t>Joseph &amp; others v Joseph</w:t>
      </w:r>
      <w:r w:rsidRPr="00DD4DCC">
        <w:rPr>
          <w:rFonts w:ascii="Arial" w:hAnsi="Arial" w:cs="Arial"/>
        </w:rPr>
        <w:t xml:space="preserve"> </w:t>
      </w:r>
      <w:r w:rsidR="00D50688">
        <w:rPr>
          <w:rFonts w:ascii="Arial" w:hAnsi="Arial" w:cs="Arial"/>
        </w:rPr>
        <w:t>2020 (3) NR 689 (SC)</w:t>
      </w:r>
      <w:r w:rsidR="00577EB2">
        <w:rPr>
          <w:rFonts w:ascii="Arial" w:hAnsi="Arial" w:cs="Arial"/>
        </w:rPr>
        <w:t xml:space="preserve"> para 15</w:t>
      </w:r>
      <w:r w:rsidR="000A0E78">
        <w:rPr>
          <w:rFonts w:ascii="Arial" w:hAnsi="Arial" w:cs="Arial"/>
        </w:rPr>
        <w:t xml:space="preserve">, </w:t>
      </w:r>
      <w:r w:rsidR="000A0E78" w:rsidRPr="000A0E78">
        <w:rPr>
          <w:rFonts w:ascii="Arial" w:hAnsi="Arial" w:cs="Arial"/>
          <w:i/>
        </w:rPr>
        <w:t>Road Fund Administration v Skorpion Mining Company (Pty) Ltd</w:t>
      </w:r>
      <w:r w:rsidR="000A0E78" w:rsidRPr="000A0E78">
        <w:rPr>
          <w:rFonts w:ascii="Arial" w:hAnsi="Arial" w:cs="Arial"/>
        </w:rPr>
        <w:t xml:space="preserve"> 2018 (3) NR 829 (SC)</w:t>
      </w:r>
      <w:r w:rsidR="000A0E78">
        <w:rPr>
          <w:rFonts w:ascii="Arial" w:hAnsi="Arial" w:cs="Arial"/>
        </w:rPr>
        <w:t xml:space="preserve"> para 2.</w:t>
      </w:r>
    </w:p>
  </w:footnote>
  <w:footnote w:id="15">
    <w:p w:rsidR="00131384" w:rsidRPr="00577EB2" w:rsidRDefault="00131384" w:rsidP="00BE57A0">
      <w:pPr>
        <w:pStyle w:val="FootnoteText"/>
        <w:jc w:val="both"/>
        <w:rPr>
          <w:rFonts w:ascii="Arial" w:hAnsi="Arial" w:cs="Arial"/>
        </w:rPr>
      </w:pPr>
      <w:r w:rsidRPr="00577EB2">
        <w:rPr>
          <w:rStyle w:val="FootnoteReference"/>
          <w:rFonts w:ascii="Arial" w:hAnsi="Arial" w:cs="Arial"/>
        </w:rPr>
        <w:footnoteRef/>
      </w:r>
      <w:r w:rsidRPr="00577EB2">
        <w:rPr>
          <w:rFonts w:ascii="Arial" w:hAnsi="Arial" w:cs="Arial"/>
        </w:rPr>
        <w:t xml:space="preserve"> </w:t>
      </w:r>
      <w:r w:rsidR="00BE57A0" w:rsidRPr="00577EB2">
        <w:rPr>
          <w:rFonts w:ascii="Arial" w:hAnsi="Arial" w:cs="Arial"/>
          <w:i/>
        </w:rPr>
        <w:t>Swartbooi v The Speaker of the National Assembly</w:t>
      </w:r>
      <w:r w:rsidR="00BE57A0" w:rsidRPr="00577EB2">
        <w:rPr>
          <w:rFonts w:ascii="Arial" w:hAnsi="Arial" w:cs="Arial"/>
        </w:rPr>
        <w:t xml:space="preserve"> (SA 38/2021) [2021] NASC (4 August 2021) paras 22 and 23 and s 21 of the Powers, Privileges and Immunities Act 17 of 1996.</w:t>
      </w:r>
    </w:p>
  </w:footnote>
  <w:footnote w:id="16">
    <w:p w:rsidR="00BE57A0" w:rsidRPr="00577EB2" w:rsidRDefault="00BE57A0">
      <w:pPr>
        <w:pStyle w:val="FootnoteText"/>
        <w:rPr>
          <w:rFonts w:ascii="Arial" w:hAnsi="Arial" w:cs="Arial"/>
        </w:rPr>
      </w:pPr>
      <w:r w:rsidRPr="00577EB2">
        <w:rPr>
          <w:rStyle w:val="FootnoteReference"/>
          <w:rFonts w:ascii="Arial" w:hAnsi="Arial" w:cs="Arial"/>
        </w:rPr>
        <w:footnoteRef/>
      </w:r>
      <w:r w:rsidRPr="00577EB2">
        <w:rPr>
          <w:rFonts w:ascii="Arial" w:hAnsi="Arial" w:cs="Arial"/>
        </w:rPr>
        <w:t xml:space="preserve"> </w:t>
      </w:r>
      <w:r w:rsidRPr="00577EB2">
        <w:rPr>
          <w:rFonts w:ascii="Arial" w:hAnsi="Arial" w:cs="Arial"/>
          <w:i/>
        </w:rPr>
        <w:t xml:space="preserve">Halsbury’s Laws of England </w:t>
      </w:r>
      <w:r w:rsidRPr="00577EB2">
        <w:rPr>
          <w:rFonts w:ascii="Arial" w:hAnsi="Arial" w:cs="Arial"/>
        </w:rPr>
        <w:t>4 ed paras 1106 and 1116.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7B10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4E1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7B102C">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7B67FC">
          <w:rPr>
            <w:rFonts w:ascii="Arial" w:hAnsi="Arial" w:cs="Arial"/>
            <w:noProof/>
            <w:sz w:val="24"/>
            <w:szCs w:val="24"/>
          </w:rPr>
          <w:t>21</w:t>
        </w:r>
        <w:r w:rsidRPr="00240C67">
          <w:rPr>
            <w:rFonts w:ascii="Arial" w:hAnsi="Arial" w:cs="Arial"/>
            <w:noProof/>
            <w:sz w:val="24"/>
            <w:szCs w:val="24"/>
          </w:rPr>
          <w:fldChar w:fldCharType="end"/>
        </w:r>
      </w:p>
    </w:sdtContent>
  </w:sdt>
  <w:p w:rsidR="004D6713" w:rsidRPr="00240C67" w:rsidRDefault="004E1B8A">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2F8E"/>
    <w:multiLevelType w:val="hybridMultilevel"/>
    <w:tmpl w:val="CCF8E976"/>
    <w:lvl w:ilvl="0" w:tplc="E280E16A">
      <w:start w:val="1"/>
      <w:numFmt w:val="lowerLetter"/>
      <w:lvlText w:val="(%1)"/>
      <w:lvlJc w:val="left"/>
      <w:pPr>
        <w:ind w:left="1440" w:hanging="360"/>
      </w:pPr>
      <w:rPr>
        <w:rFonts w:hint="default"/>
        <w:sz w:val="22"/>
        <w:szCs w:val="22"/>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BB712D6"/>
    <w:multiLevelType w:val="hybridMultilevel"/>
    <w:tmpl w:val="8B0839B8"/>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E0B709B"/>
    <w:multiLevelType w:val="hybridMultilevel"/>
    <w:tmpl w:val="899A67A0"/>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40431629"/>
    <w:multiLevelType w:val="hybridMultilevel"/>
    <w:tmpl w:val="899A67A0"/>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43A60B5A"/>
    <w:multiLevelType w:val="hybridMultilevel"/>
    <w:tmpl w:val="F68E41B2"/>
    <w:lvl w:ilvl="0" w:tplc="1EDC379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FE1295E"/>
    <w:multiLevelType w:val="hybridMultilevel"/>
    <w:tmpl w:val="87BEE5AA"/>
    <w:lvl w:ilvl="0" w:tplc="FA80CD8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AB21A7D"/>
    <w:multiLevelType w:val="hybridMultilevel"/>
    <w:tmpl w:val="E586E406"/>
    <w:lvl w:ilvl="0" w:tplc="FA80CD86">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8" w15:restartNumberingAfterBreak="0">
    <w:nsid w:val="7EB54712"/>
    <w:multiLevelType w:val="hybridMultilevel"/>
    <w:tmpl w:val="D904ED30"/>
    <w:lvl w:ilvl="0" w:tplc="40D6B71A">
      <w:start w:val="2"/>
      <w:numFmt w:val="lowerRoman"/>
      <w:lvlText w:val="(%1)"/>
      <w:lvlJc w:val="left"/>
      <w:pPr>
        <w:ind w:left="2160" w:hanging="720"/>
      </w:pPr>
      <w:rPr>
        <w:rFonts w:cstheme="minorBidi"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4"/>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3D"/>
    <w:rsid w:val="000045BD"/>
    <w:rsid w:val="00007642"/>
    <w:rsid w:val="00040437"/>
    <w:rsid w:val="00045CD3"/>
    <w:rsid w:val="00062707"/>
    <w:rsid w:val="000744BD"/>
    <w:rsid w:val="000A0A76"/>
    <w:rsid w:val="000A0E78"/>
    <w:rsid w:val="000B0C0D"/>
    <w:rsid w:val="000B16C3"/>
    <w:rsid w:val="000B3EAF"/>
    <w:rsid w:val="000C2199"/>
    <w:rsid w:val="000C6FFF"/>
    <w:rsid w:val="000D64D2"/>
    <w:rsid w:val="000E1726"/>
    <w:rsid w:val="000F4044"/>
    <w:rsid w:val="0010539C"/>
    <w:rsid w:val="00131384"/>
    <w:rsid w:val="0013364A"/>
    <w:rsid w:val="0014016C"/>
    <w:rsid w:val="001564A6"/>
    <w:rsid w:val="00172BCF"/>
    <w:rsid w:val="00185087"/>
    <w:rsid w:val="00187515"/>
    <w:rsid w:val="00194CA3"/>
    <w:rsid w:val="00196B70"/>
    <w:rsid w:val="001C0027"/>
    <w:rsid w:val="001C62E3"/>
    <w:rsid w:val="001D527F"/>
    <w:rsid w:val="001E0B1A"/>
    <w:rsid w:val="001F5DB8"/>
    <w:rsid w:val="002148E0"/>
    <w:rsid w:val="00234EB6"/>
    <w:rsid w:val="00241610"/>
    <w:rsid w:val="002462F0"/>
    <w:rsid w:val="00251C0F"/>
    <w:rsid w:val="00272F01"/>
    <w:rsid w:val="00294F94"/>
    <w:rsid w:val="002A3E24"/>
    <w:rsid w:val="002D1F6C"/>
    <w:rsid w:val="002D232E"/>
    <w:rsid w:val="002D348F"/>
    <w:rsid w:val="002D768F"/>
    <w:rsid w:val="002E20EF"/>
    <w:rsid w:val="002F49B1"/>
    <w:rsid w:val="003024B5"/>
    <w:rsid w:val="003305F2"/>
    <w:rsid w:val="00332B91"/>
    <w:rsid w:val="00343E9D"/>
    <w:rsid w:val="00346FD4"/>
    <w:rsid w:val="003616FC"/>
    <w:rsid w:val="00376F3D"/>
    <w:rsid w:val="003A0EFD"/>
    <w:rsid w:val="003A4193"/>
    <w:rsid w:val="003B6401"/>
    <w:rsid w:val="003C0461"/>
    <w:rsid w:val="003E4273"/>
    <w:rsid w:val="003F7DE4"/>
    <w:rsid w:val="00413B6C"/>
    <w:rsid w:val="004262A3"/>
    <w:rsid w:val="004306FD"/>
    <w:rsid w:val="00442174"/>
    <w:rsid w:val="00442CBE"/>
    <w:rsid w:val="00442F40"/>
    <w:rsid w:val="00466938"/>
    <w:rsid w:val="004C2A32"/>
    <w:rsid w:val="004E0344"/>
    <w:rsid w:val="004E1B8A"/>
    <w:rsid w:val="004F1C8E"/>
    <w:rsid w:val="004F30DB"/>
    <w:rsid w:val="004F3FE9"/>
    <w:rsid w:val="00505AC4"/>
    <w:rsid w:val="005153AB"/>
    <w:rsid w:val="00544AE3"/>
    <w:rsid w:val="005515AF"/>
    <w:rsid w:val="00577EB2"/>
    <w:rsid w:val="00582D37"/>
    <w:rsid w:val="005A246D"/>
    <w:rsid w:val="005A3276"/>
    <w:rsid w:val="005B1744"/>
    <w:rsid w:val="005B785C"/>
    <w:rsid w:val="005C4864"/>
    <w:rsid w:val="005D281C"/>
    <w:rsid w:val="005D2A46"/>
    <w:rsid w:val="005E5BA6"/>
    <w:rsid w:val="005E73D8"/>
    <w:rsid w:val="005F6F1D"/>
    <w:rsid w:val="006004C5"/>
    <w:rsid w:val="0062503B"/>
    <w:rsid w:val="00630E67"/>
    <w:rsid w:val="006343AD"/>
    <w:rsid w:val="00636AD5"/>
    <w:rsid w:val="0064464F"/>
    <w:rsid w:val="006578DC"/>
    <w:rsid w:val="00661226"/>
    <w:rsid w:val="00663BD9"/>
    <w:rsid w:val="00666871"/>
    <w:rsid w:val="006707E0"/>
    <w:rsid w:val="00673831"/>
    <w:rsid w:val="006919DD"/>
    <w:rsid w:val="006A38EF"/>
    <w:rsid w:val="006A5340"/>
    <w:rsid w:val="006C4202"/>
    <w:rsid w:val="006E2D52"/>
    <w:rsid w:val="006F1F8A"/>
    <w:rsid w:val="00701293"/>
    <w:rsid w:val="00706416"/>
    <w:rsid w:val="007614EA"/>
    <w:rsid w:val="007622A2"/>
    <w:rsid w:val="007645E2"/>
    <w:rsid w:val="00774C17"/>
    <w:rsid w:val="007823DD"/>
    <w:rsid w:val="00786AAF"/>
    <w:rsid w:val="0079558E"/>
    <w:rsid w:val="007B102C"/>
    <w:rsid w:val="007B67FC"/>
    <w:rsid w:val="007B7B12"/>
    <w:rsid w:val="007C36F2"/>
    <w:rsid w:val="007C4ED8"/>
    <w:rsid w:val="007C5291"/>
    <w:rsid w:val="007D1B16"/>
    <w:rsid w:val="007D5E59"/>
    <w:rsid w:val="007E0948"/>
    <w:rsid w:val="007F2A4F"/>
    <w:rsid w:val="007F5EA0"/>
    <w:rsid w:val="007F7DEE"/>
    <w:rsid w:val="008036FA"/>
    <w:rsid w:val="00834C00"/>
    <w:rsid w:val="008378C5"/>
    <w:rsid w:val="00860970"/>
    <w:rsid w:val="00864DCC"/>
    <w:rsid w:val="00864E4F"/>
    <w:rsid w:val="00870D02"/>
    <w:rsid w:val="008A0B7F"/>
    <w:rsid w:val="008B2560"/>
    <w:rsid w:val="008D5652"/>
    <w:rsid w:val="008E1FC4"/>
    <w:rsid w:val="008F2E67"/>
    <w:rsid w:val="00906002"/>
    <w:rsid w:val="00940DC8"/>
    <w:rsid w:val="00972184"/>
    <w:rsid w:val="00994D8D"/>
    <w:rsid w:val="009A0F9E"/>
    <w:rsid w:val="009B2A31"/>
    <w:rsid w:val="009C0132"/>
    <w:rsid w:val="009D3C92"/>
    <w:rsid w:val="009F2169"/>
    <w:rsid w:val="00A03598"/>
    <w:rsid w:val="00A05CB6"/>
    <w:rsid w:val="00A31CD1"/>
    <w:rsid w:val="00A407D5"/>
    <w:rsid w:val="00A41946"/>
    <w:rsid w:val="00A44BB7"/>
    <w:rsid w:val="00A6248E"/>
    <w:rsid w:val="00A62BF6"/>
    <w:rsid w:val="00A65DB1"/>
    <w:rsid w:val="00A8248C"/>
    <w:rsid w:val="00AB5B96"/>
    <w:rsid w:val="00AC0A89"/>
    <w:rsid w:val="00AC1FF8"/>
    <w:rsid w:val="00AC3D0E"/>
    <w:rsid w:val="00AD42A1"/>
    <w:rsid w:val="00AE69F0"/>
    <w:rsid w:val="00B11838"/>
    <w:rsid w:val="00B23A23"/>
    <w:rsid w:val="00B32428"/>
    <w:rsid w:val="00B3461F"/>
    <w:rsid w:val="00B375A7"/>
    <w:rsid w:val="00B37832"/>
    <w:rsid w:val="00B44C54"/>
    <w:rsid w:val="00B54714"/>
    <w:rsid w:val="00B60070"/>
    <w:rsid w:val="00BB7C73"/>
    <w:rsid w:val="00BC3BCC"/>
    <w:rsid w:val="00BC5C9E"/>
    <w:rsid w:val="00BD1F6E"/>
    <w:rsid w:val="00BD6DB0"/>
    <w:rsid w:val="00BE2305"/>
    <w:rsid w:val="00BE4BEE"/>
    <w:rsid w:val="00BE57A0"/>
    <w:rsid w:val="00BE6C98"/>
    <w:rsid w:val="00C00745"/>
    <w:rsid w:val="00C15343"/>
    <w:rsid w:val="00C20D92"/>
    <w:rsid w:val="00C254B0"/>
    <w:rsid w:val="00C34D24"/>
    <w:rsid w:val="00C4622F"/>
    <w:rsid w:val="00CA76E5"/>
    <w:rsid w:val="00CC0F26"/>
    <w:rsid w:val="00CC6564"/>
    <w:rsid w:val="00D1218A"/>
    <w:rsid w:val="00D210DD"/>
    <w:rsid w:val="00D46609"/>
    <w:rsid w:val="00D50688"/>
    <w:rsid w:val="00D5211A"/>
    <w:rsid w:val="00D5784C"/>
    <w:rsid w:val="00D84C11"/>
    <w:rsid w:val="00D86907"/>
    <w:rsid w:val="00D8765B"/>
    <w:rsid w:val="00D91358"/>
    <w:rsid w:val="00DB04AB"/>
    <w:rsid w:val="00DB132C"/>
    <w:rsid w:val="00DB3227"/>
    <w:rsid w:val="00DD4DCC"/>
    <w:rsid w:val="00DE1223"/>
    <w:rsid w:val="00E111B9"/>
    <w:rsid w:val="00E11BC6"/>
    <w:rsid w:val="00E16E22"/>
    <w:rsid w:val="00E31E4F"/>
    <w:rsid w:val="00E42AD7"/>
    <w:rsid w:val="00E51172"/>
    <w:rsid w:val="00E52864"/>
    <w:rsid w:val="00EA2207"/>
    <w:rsid w:val="00EA517E"/>
    <w:rsid w:val="00EC2886"/>
    <w:rsid w:val="00ED3247"/>
    <w:rsid w:val="00F0775D"/>
    <w:rsid w:val="00F23D64"/>
    <w:rsid w:val="00F3150E"/>
    <w:rsid w:val="00F34062"/>
    <w:rsid w:val="00F50DDE"/>
    <w:rsid w:val="00F551D8"/>
    <w:rsid w:val="00F56B7D"/>
    <w:rsid w:val="00F61708"/>
    <w:rsid w:val="00F625C7"/>
    <w:rsid w:val="00F7039E"/>
    <w:rsid w:val="00F76B3F"/>
    <w:rsid w:val="00F85D5D"/>
    <w:rsid w:val="00F960E1"/>
    <w:rsid w:val="00FA015F"/>
    <w:rsid w:val="00FA618D"/>
    <w:rsid w:val="00FA7BC7"/>
    <w:rsid w:val="00FB096C"/>
    <w:rsid w:val="00FB7511"/>
    <w:rsid w:val="00FC36CD"/>
    <w:rsid w:val="00FC4A74"/>
    <w:rsid w:val="00FD793A"/>
    <w:rsid w:val="00FE5A90"/>
    <w:rsid w:val="00FE730E"/>
    <w:rsid w:val="00FF6D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E547C-71D2-4EF5-B1E3-20609299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3D"/>
    <w:pPr>
      <w:spacing w:after="160" w:line="259" w:lineRule="auto"/>
    </w:pPr>
  </w:style>
  <w:style w:type="paragraph" w:styleId="Heading2">
    <w:name w:val="heading 2"/>
    <w:basedOn w:val="Normal"/>
    <w:next w:val="Normal"/>
    <w:link w:val="Heading2Char"/>
    <w:uiPriority w:val="9"/>
    <w:unhideWhenUsed/>
    <w:qFormat/>
    <w:rsid w:val="00D1218A"/>
    <w:pPr>
      <w:keepNext/>
      <w:spacing w:before="240" w:after="60" w:line="276"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F3D"/>
    <w:pPr>
      <w:spacing w:line="240" w:lineRule="auto"/>
    </w:pPr>
  </w:style>
  <w:style w:type="paragraph" w:styleId="BodyText">
    <w:name w:val="Body Text"/>
    <w:basedOn w:val="Normal"/>
    <w:link w:val="BodyTextChar"/>
    <w:rsid w:val="00376F3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76F3D"/>
    <w:rPr>
      <w:rFonts w:ascii="Times New Roman" w:eastAsia="Times New Roman" w:hAnsi="Times New Roman" w:cs="Times New Roman"/>
      <w:sz w:val="24"/>
      <w:szCs w:val="24"/>
      <w:lang w:val="en-GB"/>
    </w:rPr>
  </w:style>
  <w:style w:type="table" w:styleId="TableGrid">
    <w:name w:val="Table Grid"/>
    <w:basedOn w:val="TableNormal"/>
    <w:uiPriority w:val="39"/>
    <w:rsid w:val="00376F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F3D"/>
  </w:style>
  <w:style w:type="paragraph" w:styleId="FootnoteText">
    <w:name w:val="footnote text"/>
    <w:basedOn w:val="Normal"/>
    <w:link w:val="FootnoteTextChar"/>
    <w:uiPriority w:val="99"/>
    <w:semiHidden/>
    <w:unhideWhenUsed/>
    <w:rsid w:val="007C5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291"/>
    <w:rPr>
      <w:sz w:val="20"/>
      <w:szCs w:val="20"/>
    </w:rPr>
  </w:style>
  <w:style w:type="character" w:styleId="FootnoteReference">
    <w:name w:val="footnote reference"/>
    <w:basedOn w:val="DefaultParagraphFont"/>
    <w:uiPriority w:val="99"/>
    <w:semiHidden/>
    <w:unhideWhenUsed/>
    <w:rsid w:val="007C5291"/>
    <w:rPr>
      <w:vertAlign w:val="superscript"/>
    </w:rPr>
  </w:style>
  <w:style w:type="paragraph" w:styleId="Footer">
    <w:name w:val="footer"/>
    <w:basedOn w:val="Normal"/>
    <w:link w:val="FooterChar"/>
    <w:uiPriority w:val="99"/>
    <w:unhideWhenUsed/>
    <w:rsid w:val="007C5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291"/>
  </w:style>
  <w:style w:type="character" w:customStyle="1" w:styleId="Heading2Char">
    <w:name w:val="Heading 2 Char"/>
    <w:basedOn w:val="DefaultParagraphFont"/>
    <w:link w:val="Heading2"/>
    <w:uiPriority w:val="9"/>
    <w:rsid w:val="00D1218A"/>
    <w:rPr>
      <w:rFonts w:ascii="Calibri Light" w:eastAsia="Times New Roman" w:hAnsi="Calibri Light" w:cs="Times New Roman"/>
      <w:b/>
      <w:bCs/>
      <w:i/>
      <w:iCs/>
      <w:sz w:val="28"/>
      <w:szCs w:val="28"/>
      <w:lang w:val="en-US"/>
    </w:rPr>
  </w:style>
  <w:style w:type="paragraph" w:customStyle="1" w:styleId="ColorfulList-Accent11">
    <w:name w:val="Colorful List - Accent 11"/>
    <w:basedOn w:val="Normal"/>
    <w:uiPriority w:val="34"/>
    <w:qFormat/>
    <w:rsid w:val="00C15343"/>
    <w:pPr>
      <w:spacing w:after="200" w:line="276" w:lineRule="auto"/>
      <w:ind w:left="720"/>
    </w:pPr>
    <w:rPr>
      <w:rFonts w:ascii="Calibri" w:eastAsia="Calibri" w:hAnsi="Calibri" w:cs="Times New Roman"/>
      <w:lang w:val="en-US"/>
    </w:rPr>
  </w:style>
  <w:style w:type="paragraph" w:styleId="ListParagraph">
    <w:name w:val="List Paragraph"/>
    <w:basedOn w:val="Normal"/>
    <w:uiPriority w:val="72"/>
    <w:rsid w:val="00007642"/>
    <w:pPr>
      <w:spacing w:after="200" w:line="276" w:lineRule="auto"/>
      <w:ind w:left="720"/>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E11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2022-05-29T18:30:00+00:00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186F8-B061-4061-8803-EFBF8BEC08FE}">
  <ds:schemaRefs>
    <ds:schemaRef ds:uri="http://schemas.microsoft.com/sharepoint/v3/contenttype/forms"/>
  </ds:schemaRefs>
</ds:datastoreItem>
</file>

<file path=customXml/itemProps2.xml><?xml version="1.0" encoding="utf-8"?>
<ds:datastoreItem xmlns:ds="http://schemas.openxmlformats.org/officeDocument/2006/customXml" ds:itemID="{81777701-E677-4052-BC0A-276152CEF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377F0-88EE-42A8-B0A7-DEFA6682E982}">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46D63282-9624-4735-B5B8-BB50B436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5414</Words>
  <Characters>30864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Popular Democratic Movement v Chairperson of the Electoral Commission (SA 59 and 65-2020) [2022] NASC (30 May 2022)</vt:lpstr>
    </vt:vector>
  </TitlesOfParts>
  <Company/>
  <LinksUpToDate>false</LinksUpToDate>
  <CharactersWithSpaces>36206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Democratic Movement v Chairperson of the Electoral Commission (SA 59 and 65-2020) [2022] NASC (30 May 2022)</dc:title>
  <dc:subject/>
  <dc:creator>Juboltine Risuro</dc:creator>
  <cp:keywords/>
  <dc:description/>
  <cp:lastModifiedBy>HOME</cp:lastModifiedBy>
  <cp:revision>2</cp:revision>
  <cp:lastPrinted>2022-05-30T07:00:00Z</cp:lastPrinted>
  <dcterms:created xsi:type="dcterms:W3CDTF">2022-05-30T19:56:00Z</dcterms:created>
  <dcterms:modified xsi:type="dcterms:W3CDTF">2022-05-30T19:56:00Z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