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E7" w:rsidRPr="006A55DD" w:rsidRDefault="003751E7" w:rsidP="003751E7">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2322278B" wp14:editId="7053BB1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3751E7" w:rsidRDefault="00493847" w:rsidP="003751E7">
      <w:pPr>
        <w:pStyle w:val="NoSpacing"/>
        <w:jc w:val="right"/>
        <w:rPr>
          <w:rFonts w:ascii="Arial" w:hAnsi="Arial" w:cs="Arial"/>
          <w:b/>
          <w:sz w:val="24"/>
          <w:szCs w:val="24"/>
        </w:rPr>
      </w:pPr>
      <w:r>
        <w:rPr>
          <w:rFonts w:ascii="Arial" w:hAnsi="Arial" w:cs="Arial"/>
          <w:b/>
          <w:sz w:val="24"/>
          <w:szCs w:val="24"/>
        </w:rPr>
        <w:t>REPORTABLE</w:t>
      </w:r>
    </w:p>
    <w:p w:rsidR="003751E7" w:rsidRDefault="003751E7" w:rsidP="003751E7">
      <w:pPr>
        <w:pStyle w:val="NoSpacing"/>
        <w:jc w:val="right"/>
        <w:rPr>
          <w:rFonts w:ascii="Arial" w:hAnsi="Arial" w:cs="Arial"/>
          <w:sz w:val="24"/>
          <w:szCs w:val="24"/>
        </w:rPr>
      </w:pPr>
    </w:p>
    <w:p w:rsidR="003751E7" w:rsidRDefault="00B22A35" w:rsidP="003751E7">
      <w:pPr>
        <w:pStyle w:val="NoSpacing"/>
        <w:jc w:val="right"/>
        <w:rPr>
          <w:rFonts w:ascii="Arial" w:hAnsi="Arial" w:cs="Arial"/>
          <w:sz w:val="24"/>
          <w:szCs w:val="24"/>
        </w:rPr>
      </w:pPr>
      <w:r>
        <w:rPr>
          <w:rFonts w:ascii="Arial" w:hAnsi="Arial" w:cs="Arial"/>
          <w:sz w:val="24"/>
          <w:szCs w:val="24"/>
        </w:rPr>
        <w:t>CASE NO: SCR 2</w:t>
      </w:r>
      <w:r w:rsidR="003751E7">
        <w:rPr>
          <w:rFonts w:ascii="Arial" w:hAnsi="Arial" w:cs="Arial"/>
          <w:sz w:val="24"/>
          <w:szCs w:val="24"/>
        </w:rPr>
        <w:t>/2022</w:t>
      </w:r>
    </w:p>
    <w:p w:rsidR="003751E7" w:rsidRDefault="003751E7" w:rsidP="003751E7">
      <w:pPr>
        <w:pStyle w:val="NoSpacing"/>
        <w:rPr>
          <w:rFonts w:ascii="Arial" w:hAnsi="Arial" w:cs="Arial"/>
          <w:sz w:val="24"/>
          <w:szCs w:val="24"/>
        </w:rPr>
      </w:pPr>
    </w:p>
    <w:p w:rsidR="003751E7" w:rsidRPr="00991107" w:rsidRDefault="003751E7" w:rsidP="003751E7">
      <w:pPr>
        <w:pStyle w:val="NoSpacing"/>
        <w:rPr>
          <w:rFonts w:ascii="Arial" w:hAnsi="Arial" w:cs="Arial"/>
          <w:sz w:val="24"/>
          <w:szCs w:val="24"/>
        </w:rPr>
      </w:pPr>
    </w:p>
    <w:p w:rsidR="003751E7" w:rsidRPr="00970591" w:rsidRDefault="003751E7" w:rsidP="003751E7">
      <w:pPr>
        <w:pStyle w:val="NoSpacing"/>
        <w:rPr>
          <w:rFonts w:ascii="Arial" w:hAnsi="Arial" w:cs="Arial"/>
          <w:b/>
          <w:sz w:val="24"/>
          <w:szCs w:val="24"/>
        </w:rPr>
      </w:pPr>
      <w:r w:rsidRPr="00970591">
        <w:rPr>
          <w:rFonts w:ascii="Arial" w:hAnsi="Arial" w:cs="Arial"/>
          <w:b/>
          <w:sz w:val="24"/>
          <w:szCs w:val="24"/>
        </w:rPr>
        <w:t>IN THE SUPREME COURT OF NAMIBIA</w:t>
      </w:r>
    </w:p>
    <w:p w:rsidR="003751E7" w:rsidRDefault="003751E7" w:rsidP="003751E7">
      <w:pPr>
        <w:pStyle w:val="NoSpacing"/>
        <w:rPr>
          <w:rFonts w:ascii="Arial" w:hAnsi="Arial" w:cs="Arial"/>
          <w:sz w:val="24"/>
          <w:szCs w:val="24"/>
        </w:rPr>
      </w:pPr>
    </w:p>
    <w:p w:rsidR="003751E7" w:rsidRDefault="003751E7" w:rsidP="003751E7">
      <w:pPr>
        <w:pStyle w:val="NoSpacing"/>
        <w:rPr>
          <w:rFonts w:ascii="Arial" w:hAnsi="Arial" w:cs="Arial"/>
          <w:sz w:val="24"/>
          <w:szCs w:val="24"/>
        </w:rPr>
      </w:pPr>
    </w:p>
    <w:p w:rsidR="003751E7" w:rsidRDefault="003751E7" w:rsidP="003751E7">
      <w:pPr>
        <w:pStyle w:val="NoSpacing"/>
        <w:rPr>
          <w:rFonts w:ascii="Arial" w:hAnsi="Arial" w:cs="Arial"/>
          <w:sz w:val="24"/>
          <w:szCs w:val="24"/>
        </w:rPr>
      </w:pPr>
      <w:r>
        <w:rPr>
          <w:rFonts w:ascii="Arial" w:hAnsi="Arial" w:cs="Arial"/>
          <w:sz w:val="24"/>
          <w:szCs w:val="24"/>
        </w:rPr>
        <w:t>In the matter between:</w:t>
      </w:r>
    </w:p>
    <w:p w:rsidR="003751E7" w:rsidRDefault="003751E7" w:rsidP="003751E7">
      <w:pPr>
        <w:pStyle w:val="NoSpacing"/>
        <w:rPr>
          <w:rFonts w:ascii="Arial" w:hAnsi="Arial" w:cs="Arial"/>
          <w:sz w:val="24"/>
          <w:szCs w:val="24"/>
        </w:rPr>
      </w:pPr>
    </w:p>
    <w:p w:rsidR="003751E7" w:rsidRDefault="003751E7" w:rsidP="003751E7">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020"/>
      </w:tblGrid>
      <w:tr w:rsidR="003751E7" w:rsidRPr="002F0D1B" w:rsidTr="002F0D1B">
        <w:tc>
          <w:tcPr>
            <w:tcW w:w="6091" w:type="dxa"/>
          </w:tcPr>
          <w:p w:rsidR="003751E7" w:rsidRPr="002F0D1B" w:rsidRDefault="001376C9" w:rsidP="0098630D">
            <w:pPr>
              <w:pStyle w:val="NoSpacing"/>
              <w:spacing w:line="360" w:lineRule="auto"/>
              <w:ind w:left="-108"/>
              <w:rPr>
                <w:rFonts w:ascii="Arial" w:hAnsi="Arial" w:cs="Arial"/>
                <w:b/>
                <w:sz w:val="24"/>
                <w:szCs w:val="24"/>
              </w:rPr>
            </w:pPr>
            <w:r>
              <w:rPr>
                <w:rFonts w:ascii="Arial" w:hAnsi="Arial" w:cs="Arial"/>
                <w:b/>
                <w:sz w:val="24"/>
                <w:szCs w:val="24"/>
              </w:rPr>
              <w:t>ROBERT KAMUZU MBUMBO</w:t>
            </w:r>
          </w:p>
        </w:tc>
        <w:tc>
          <w:tcPr>
            <w:tcW w:w="3020" w:type="dxa"/>
          </w:tcPr>
          <w:p w:rsidR="003751E7" w:rsidRPr="002F0D1B" w:rsidRDefault="003751E7" w:rsidP="00C90B3B">
            <w:pPr>
              <w:pStyle w:val="NoSpacing"/>
              <w:spacing w:line="360" w:lineRule="auto"/>
              <w:jc w:val="right"/>
              <w:rPr>
                <w:rFonts w:ascii="Arial" w:hAnsi="Arial" w:cs="Arial"/>
                <w:b/>
                <w:sz w:val="24"/>
                <w:szCs w:val="24"/>
              </w:rPr>
            </w:pPr>
            <w:r w:rsidRPr="002F0D1B">
              <w:rPr>
                <w:rFonts w:ascii="Arial" w:hAnsi="Arial" w:cs="Arial"/>
                <w:b/>
                <w:sz w:val="24"/>
                <w:szCs w:val="24"/>
              </w:rPr>
              <w:t>First App</w:t>
            </w:r>
            <w:r w:rsidR="00C90B3B">
              <w:rPr>
                <w:rFonts w:ascii="Arial" w:hAnsi="Arial" w:cs="Arial"/>
                <w:b/>
                <w:sz w:val="24"/>
                <w:szCs w:val="24"/>
              </w:rPr>
              <w:t>licant</w:t>
            </w:r>
          </w:p>
        </w:tc>
      </w:tr>
      <w:tr w:rsidR="003751E7" w:rsidRPr="002F0D1B" w:rsidTr="002F0D1B">
        <w:tc>
          <w:tcPr>
            <w:tcW w:w="6091" w:type="dxa"/>
          </w:tcPr>
          <w:p w:rsidR="003751E7" w:rsidRPr="002F0D1B" w:rsidRDefault="003751E7" w:rsidP="0098630D">
            <w:pPr>
              <w:pStyle w:val="NoSpacing"/>
              <w:spacing w:line="360" w:lineRule="auto"/>
              <w:ind w:left="-108"/>
              <w:rPr>
                <w:rFonts w:ascii="Arial" w:hAnsi="Arial" w:cs="Arial"/>
                <w:b/>
                <w:sz w:val="24"/>
                <w:szCs w:val="24"/>
              </w:rPr>
            </w:pPr>
            <w:r w:rsidRPr="002F0D1B">
              <w:rPr>
                <w:rFonts w:ascii="Arial" w:hAnsi="Arial" w:cs="Arial"/>
                <w:b/>
                <w:sz w:val="24"/>
                <w:szCs w:val="24"/>
              </w:rPr>
              <w:t>LUCIA MAKUNDA KASINDI</w:t>
            </w:r>
          </w:p>
        </w:tc>
        <w:tc>
          <w:tcPr>
            <w:tcW w:w="3020" w:type="dxa"/>
          </w:tcPr>
          <w:p w:rsidR="003751E7" w:rsidRPr="002F0D1B" w:rsidRDefault="003751E7" w:rsidP="00C90B3B">
            <w:pPr>
              <w:pStyle w:val="NoSpacing"/>
              <w:spacing w:line="360" w:lineRule="auto"/>
              <w:jc w:val="right"/>
              <w:rPr>
                <w:rFonts w:ascii="Arial" w:hAnsi="Arial" w:cs="Arial"/>
                <w:b/>
                <w:sz w:val="24"/>
                <w:szCs w:val="24"/>
              </w:rPr>
            </w:pPr>
            <w:r w:rsidRPr="002F0D1B">
              <w:rPr>
                <w:rFonts w:ascii="Arial" w:hAnsi="Arial" w:cs="Arial"/>
                <w:b/>
                <w:sz w:val="24"/>
                <w:szCs w:val="24"/>
              </w:rPr>
              <w:t>Second App</w:t>
            </w:r>
            <w:r w:rsidR="00C90B3B">
              <w:rPr>
                <w:rFonts w:ascii="Arial" w:hAnsi="Arial" w:cs="Arial"/>
                <w:b/>
                <w:sz w:val="24"/>
                <w:szCs w:val="24"/>
              </w:rPr>
              <w:t>licant</w:t>
            </w:r>
          </w:p>
        </w:tc>
      </w:tr>
      <w:tr w:rsidR="003751E7" w:rsidRPr="002F0D1B" w:rsidTr="002F0D1B">
        <w:tc>
          <w:tcPr>
            <w:tcW w:w="6091" w:type="dxa"/>
          </w:tcPr>
          <w:p w:rsidR="003751E7" w:rsidRPr="002F0D1B" w:rsidRDefault="003751E7" w:rsidP="0098630D">
            <w:pPr>
              <w:pStyle w:val="NoSpacing"/>
              <w:spacing w:line="360" w:lineRule="auto"/>
              <w:ind w:left="-108"/>
              <w:rPr>
                <w:rFonts w:ascii="Arial" w:hAnsi="Arial" w:cs="Arial"/>
                <w:b/>
                <w:sz w:val="24"/>
                <w:szCs w:val="24"/>
              </w:rPr>
            </w:pPr>
          </w:p>
        </w:tc>
        <w:tc>
          <w:tcPr>
            <w:tcW w:w="3020" w:type="dxa"/>
          </w:tcPr>
          <w:p w:rsidR="003751E7" w:rsidRPr="002F0D1B" w:rsidRDefault="003751E7" w:rsidP="0098630D">
            <w:pPr>
              <w:pStyle w:val="NoSpacing"/>
              <w:spacing w:line="360" w:lineRule="auto"/>
              <w:jc w:val="right"/>
              <w:rPr>
                <w:rFonts w:ascii="Arial" w:hAnsi="Arial" w:cs="Arial"/>
                <w:b/>
                <w:sz w:val="24"/>
                <w:szCs w:val="24"/>
              </w:rPr>
            </w:pPr>
          </w:p>
        </w:tc>
      </w:tr>
      <w:tr w:rsidR="003751E7" w:rsidRPr="002F0D1B" w:rsidTr="002F0D1B">
        <w:tc>
          <w:tcPr>
            <w:tcW w:w="6091" w:type="dxa"/>
          </w:tcPr>
          <w:p w:rsidR="003751E7" w:rsidRPr="002F0D1B" w:rsidRDefault="003751E7" w:rsidP="0098630D">
            <w:pPr>
              <w:pStyle w:val="NoSpacing"/>
              <w:spacing w:line="360" w:lineRule="auto"/>
              <w:ind w:left="-108"/>
              <w:rPr>
                <w:rFonts w:ascii="Arial" w:hAnsi="Arial" w:cs="Arial"/>
                <w:sz w:val="24"/>
                <w:szCs w:val="24"/>
              </w:rPr>
            </w:pPr>
            <w:r w:rsidRPr="002F0D1B">
              <w:rPr>
                <w:rFonts w:ascii="Arial" w:hAnsi="Arial" w:cs="Arial"/>
                <w:sz w:val="24"/>
                <w:szCs w:val="24"/>
              </w:rPr>
              <w:t>and</w:t>
            </w:r>
          </w:p>
        </w:tc>
        <w:tc>
          <w:tcPr>
            <w:tcW w:w="3020" w:type="dxa"/>
          </w:tcPr>
          <w:p w:rsidR="003751E7" w:rsidRPr="002F0D1B" w:rsidRDefault="003751E7" w:rsidP="0098630D">
            <w:pPr>
              <w:pStyle w:val="NoSpacing"/>
              <w:spacing w:line="360" w:lineRule="auto"/>
              <w:rPr>
                <w:rFonts w:ascii="Arial" w:hAnsi="Arial" w:cs="Arial"/>
                <w:sz w:val="24"/>
                <w:szCs w:val="24"/>
              </w:rPr>
            </w:pPr>
          </w:p>
        </w:tc>
      </w:tr>
      <w:tr w:rsidR="003751E7" w:rsidRPr="002F0D1B" w:rsidTr="002F0D1B">
        <w:tc>
          <w:tcPr>
            <w:tcW w:w="6091" w:type="dxa"/>
          </w:tcPr>
          <w:p w:rsidR="003751E7" w:rsidRPr="002F0D1B" w:rsidRDefault="003751E7" w:rsidP="0098630D">
            <w:pPr>
              <w:pStyle w:val="NoSpacing"/>
              <w:spacing w:line="360" w:lineRule="auto"/>
              <w:ind w:left="-108"/>
              <w:rPr>
                <w:rFonts w:ascii="Arial" w:hAnsi="Arial" w:cs="Arial"/>
                <w:sz w:val="24"/>
                <w:szCs w:val="24"/>
              </w:rPr>
            </w:pPr>
          </w:p>
        </w:tc>
        <w:tc>
          <w:tcPr>
            <w:tcW w:w="3020" w:type="dxa"/>
          </w:tcPr>
          <w:p w:rsidR="003751E7" w:rsidRPr="002F0D1B" w:rsidRDefault="003751E7" w:rsidP="0098630D">
            <w:pPr>
              <w:pStyle w:val="NoSpacing"/>
              <w:spacing w:line="360" w:lineRule="auto"/>
              <w:rPr>
                <w:rFonts w:ascii="Arial" w:hAnsi="Arial" w:cs="Arial"/>
                <w:sz w:val="24"/>
                <w:szCs w:val="24"/>
              </w:rPr>
            </w:pPr>
          </w:p>
        </w:tc>
      </w:tr>
      <w:tr w:rsidR="003751E7" w:rsidRPr="002F0D1B" w:rsidTr="002F0D1B">
        <w:tc>
          <w:tcPr>
            <w:tcW w:w="6091" w:type="dxa"/>
          </w:tcPr>
          <w:p w:rsidR="003751E7" w:rsidRPr="002F0D1B" w:rsidRDefault="003751E7" w:rsidP="0098630D">
            <w:pPr>
              <w:pStyle w:val="NoSpacing"/>
              <w:spacing w:line="360" w:lineRule="auto"/>
              <w:ind w:left="-108"/>
              <w:rPr>
                <w:rFonts w:ascii="Arial" w:hAnsi="Arial" w:cs="Arial"/>
                <w:b/>
                <w:sz w:val="24"/>
                <w:szCs w:val="24"/>
              </w:rPr>
            </w:pPr>
            <w:r w:rsidRPr="002F0D1B">
              <w:rPr>
                <w:rFonts w:ascii="Arial" w:hAnsi="Arial" w:cs="Arial"/>
                <w:b/>
                <w:sz w:val="24"/>
                <w:szCs w:val="24"/>
              </w:rPr>
              <w:t xml:space="preserve">JULIA OPEIPAWA AMADHILA </w:t>
            </w:r>
          </w:p>
        </w:tc>
        <w:tc>
          <w:tcPr>
            <w:tcW w:w="3020" w:type="dxa"/>
          </w:tcPr>
          <w:p w:rsidR="003751E7" w:rsidRPr="002F0D1B" w:rsidRDefault="003751E7" w:rsidP="0098630D">
            <w:pPr>
              <w:pStyle w:val="NoSpacing"/>
              <w:spacing w:line="360" w:lineRule="auto"/>
              <w:jc w:val="right"/>
              <w:rPr>
                <w:rFonts w:ascii="Arial" w:hAnsi="Arial" w:cs="Arial"/>
                <w:b/>
                <w:sz w:val="24"/>
                <w:szCs w:val="24"/>
              </w:rPr>
            </w:pPr>
            <w:r w:rsidRPr="002F0D1B">
              <w:rPr>
                <w:rFonts w:ascii="Arial" w:hAnsi="Arial" w:cs="Arial"/>
                <w:b/>
                <w:sz w:val="24"/>
                <w:szCs w:val="24"/>
              </w:rPr>
              <w:t>First Respondent</w:t>
            </w:r>
          </w:p>
        </w:tc>
      </w:tr>
      <w:tr w:rsidR="003751E7" w:rsidRPr="002F0D1B" w:rsidTr="002F0D1B">
        <w:tc>
          <w:tcPr>
            <w:tcW w:w="6091" w:type="dxa"/>
          </w:tcPr>
          <w:p w:rsidR="003751E7" w:rsidRPr="002F0D1B" w:rsidRDefault="003751E7" w:rsidP="0098630D">
            <w:pPr>
              <w:pStyle w:val="NoSpacing"/>
              <w:spacing w:line="360" w:lineRule="auto"/>
              <w:ind w:left="-113"/>
              <w:rPr>
                <w:rFonts w:ascii="Arial" w:hAnsi="Arial" w:cs="Arial"/>
                <w:b/>
                <w:sz w:val="24"/>
                <w:szCs w:val="24"/>
              </w:rPr>
            </w:pPr>
            <w:r w:rsidRPr="002F0D1B">
              <w:rPr>
                <w:rFonts w:ascii="Arial" w:hAnsi="Arial" w:cs="Arial"/>
                <w:b/>
                <w:sz w:val="24"/>
                <w:szCs w:val="24"/>
              </w:rPr>
              <w:t>KAUNA NDILULA</w:t>
            </w:r>
          </w:p>
        </w:tc>
        <w:tc>
          <w:tcPr>
            <w:tcW w:w="3020" w:type="dxa"/>
          </w:tcPr>
          <w:p w:rsidR="003751E7" w:rsidRPr="002F0D1B" w:rsidRDefault="003751E7" w:rsidP="0098630D">
            <w:pPr>
              <w:pStyle w:val="NoSpacing"/>
              <w:spacing w:line="360" w:lineRule="auto"/>
              <w:jc w:val="right"/>
              <w:rPr>
                <w:rFonts w:ascii="Arial" w:hAnsi="Arial" w:cs="Arial"/>
                <w:b/>
                <w:sz w:val="24"/>
                <w:szCs w:val="24"/>
              </w:rPr>
            </w:pPr>
            <w:r w:rsidRPr="002F0D1B">
              <w:rPr>
                <w:rFonts w:ascii="Arial" w:hAnsi="Arial" w:cs="Arial"/>
                <w:b/>
                <w:sz w:val="24"/>
                <w:szCs w:val="24"/>
              </w:rPr>
              <w:t>Second Respondent</w:t>
            </w:r>
          </w:p>
        </w:tc>
      </w:tr>
      <w:tr w:rsidR="003751E7" w:rsidRPr="003751E7" w:rsidTr="002F0D1B">
        <w:tc>
          <w:tcPr>
            <w:tcW w:w="6091" w:type="dxa"/>
          </w:tcPr>
          <w:p w:rsidR="003751E7" w:rsidRPr="002F0D1B" w:rsidRDefault="003751E7" w:rsidP="00E911FE">
            <w:pPr>
              <w:pStyle w:val="NoSpacing"/>
              <w:ind w:left="-113"/>
              <w:rPr>
                <w:rFonts w:ascii="Arial" w:hAnsi="Arial" w:cs="Arial"/>
                <w:b/>
                <w:sz w:val="24"/>
                <w:szCs w:val="24"/>
              </w:rPr>
            </w:pPr>
            <w:r w:rsidRPr="002F0D1B">
              <w:rPr>
                <w:rFonts w:ascii="Arial" w:hAnsi="Arial" w:cs="Arial"/>
                <w:b/>
                <w:sz w:val="24"/>
                <w:szCs w:val="24"/>
              </w:rPr>
              <w:t>THE REGISTRAR OF DEEDS</w:t>
            </w:r>
          </w:p>
        </w:tc>
        <w:tc>
          <w:tcPr>
            <w:tcW w:w="3020" w:type="dxa"/>
          </w:tcPr>
          <w:p w:rsidR="003751E7" w:rsidRPr="002F0D1B" w:rsidRDefault="003751E7" w:rsidP="00E911FE">
            <w:pPr>
              <w:pStyle w:val="NoSpacing"/>
              <w:jc w:val="right"/>
              <w:rPr>
                <w:rFonts w:ascii="Arial" w:hAnsi="Arial" w:cs="Arial"/>
                <w:b/>
                <w:sz w:val="24"/>
                <w:szCs w:val="24"/>
              </w:rPr>
            </w:pPr>
            <w:r w:rsidRPr="002F0D1B">
              <w:rPr>
                <w:rFonts w:ascii="Arial" w:hAnsi="Arial" w:cs="Arial"/>
                <w:b/>
                <w:sz w:val="24"/>
                <w:szCs w:val="24"/>
              </w:rPr>
              <w:t>Third Respondent</w:t>
            </w:r>
          </w:p>
        </w:tc>
      </w:tr>
    </w:tbl>
    <w:p w:rsidR="003751E7" w:rsidRDefault="003751E7" w:rsidP="00E911FE">
      <w:pPr>
        <w:pStyle w:val="NoSpacing"/>
        <w:rPr>
          <w:rFonts w:ascii="Arial" w:hAnsi="Arial" w:cs="Arial"/>
          <w:sz w:val="24"/>
          <w:szCs w:val="24"/>
        </w:rPr>
      </w:pPr>
    </w:p>
    <w:p w:rsidR="003751E7" w:rsidRDefault="003751E7" w:rsidP="003751E7">
      <w:pPr>
        <w:pStyle w:val="NoSpacing"/>
        <w:rPr>
          <w:rFonts w:ascii="Arial" w:hAnsi="Arial" w:cs="Arial"/>
          <w:sz w:val="24"/>
          <w:szCs w:val="24"/>
        </w:rPr>
      </w:pPr>
    </w:p>
    <w:p w:rsidR="003751E7" w:rsidRPr="00991107" w:rsidRDefault="003751E7" w:rsidP="003751E7">
      <w:pPr>
        <w:pStyle w:val="NoSpacing"/>
        <w:rPr>
          <w:rFonts w:ascii="Arial" w:hAnsi="Arial" w:cs="Arial"/>
          <w:sz w:val="24"/>
          <w:szCs w:val="24"/>
        </w:rPr>
      </w:pPr>
    </w:p>
    <w:p w:rsidR="003751E7" w:rsidRDefault="003751E7" w:rsidP="003751E7">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SHIVUTE CJ, MAINGA JA and FRANK AJA</w:t>
      </w:r>
    </w:p>
    <w:p w:rsidR="003751E7" w:rsidRPr="00466830" w:rsidRDefault="003751E7" w:rsidP="003751E7">
      <w:pPr>
        <w:pStyle w:val="NoSpacing"/>
        <w:rPr>
          <w:rFonts w:ascii="Arial" w:hAnsi="Arial" w:cs="Arial"/>
          <w:b/>
          <w:sz w:val="24"/>
          <w:szCs w:val="24"/>
        </w:rPr>
      </w:pPr>
    </w:p>
    <w:p w:rsidR="003751E7" w:rsidRPr="00466830" w:rsidRDefault="0080659E" w:rsidP="003751E7">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Pr="009F5325">
        <w:rPr>
          <w:rFonts w:ascii="Arial" w:hAnsi="Arial" w:cs="Arial"/>
          <w:b/>
          <w:sz w:val="24"/>
          <w:szCs w:val="24"/>
        </w:rPr>
        <w:t>30 June 2022</w:t>
      </w:r>
      <w:r w:rsidR="00B75851">
        <w:rPr>
          <w:rFonts w:ascii="Arial" w:hAnsi="Arial" w:cs="Arial"/>
          <w:b/>
          <w:sz w:val="24"/>
          <w:szCs w:val="24"/>
        </w:rPr>
        <w:t>;</w:t>
      </w:r>
      <w:r w:rsidRPr="009F5325">
        <w:rPr>
          <w:rFonts w:ascii="Arial" w:hAnsi="Arial" w:cs="Arial"/>
          <w:b/>
          <w:sz w:val="24"/>
          <w:szCs w:val="24"/>
        </w:rPr>
        <w:t xml:space="preserve"> 13 July 2022</w:t>
      </w:r>
    </w:p>
    <w:p w:rsidR="003751E7" w:rsidRPr="00466830" w:rsidRDefault="003751E7" w:rsidP="003751E7">
      <w:pPr>
        <w:pStyle w:val="NoSpacing"/>
        <w:rPr>
          <w:rFonts w:ascii="Arial" w:hAnsi="Arial" w:cs="Arial"/>
          <w:b/>
          <w:sz w:val="24"/>
          <w:szCs w:val="24"/>
        </w:rPr>
      </w:pPr>
    </w:p>
    <w:p w:rsidR="003751E7" w:rsidRPr="00466830" w:rsidRDefault="003751E7" w:rsidP="003751E7">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B22A35">
        <w:rPr>
          <w:rFonts w:ascii="Arial" w:hAnsi="Arial" w:cs="Arial"/>
          <w:b/>
          <w:sz w:val="24"/>
          <w:szCs w:val="24"/>
        </w:rPr>
        <w:t>23</w:t>
      </w:r>
      <w:r>
        <w:rPr>
          <w:rFonts w:ascii="Arial" w:hAnsi="Arial" w:cs="Arial"/>
          <w:b/>
          <w:sz w:val="24"/>
          <w:szCs w:val="24"/>
        </w:rPr>
        <w:t xml:space="preserve"> </w:t>
      </w:r>
      <w:r w:rsidR="001E7C01">
        <w:rPr>
          <w:rFonts w:ascii="Arial" w:hAnsi="Arial" w:cs="Arial"/>
          <w:b/>
          <w:sz w:val="24"/>
          <w:szCs w:val="24"/>
        </w:rPr>
        <w:t>August 2</w:t>
      </w:r>
      <w:r>
        <w:rPr>
          <w:rFonts w:ascii="Arial" w:hAnsi="Arial" w:cs="Arial"/>
          <w:b/>
          <w:sz w:val="24"/>
          <w:szCs w:val="24"/>
        </w:rPr>
        <w:t>022</w:t>
      </w:r>
    </w:p>
    <w:p w:rsidR="003751E7" w:rsidRDefault="003751E7" w:rsidP="003751E7">
      <w:pPr>
        <w:pStyle w:val="NoSpacing"/>
        <w:rPr>
          <w:rFonts w:ascii="Arial" w:hAnsi="Arial" w:cs="Arial"/>
          <w:sz w:val="24"/>
          <w:szCs w:val="24"/>
        </w:rPr>
      </w:pPr>
    </w:p>
    <w:p w:rsidR="003751E7" w:rsidRDefault="003751E7" w:rsidP="003751E7">
      <w:pPr>
        <w:pStyle w:val="NoSpacing"/>
        <w:rPr>
          <w:rFonts w:ascii="Arial" w:hAnsi="Arial" w:cs="Arial"/>
          <w:sz w:val="24"/>
          <w:szCs w:val="24"/>
        </w:rPr>
      </w:pPr>
    </w:p>
    <w:p w:rsidR="003751E7" w:rsidRDefault="003751E7" w:rsidP="003751E7">
      <w:pPr>
        <w:pStyle w:val="NoSpacing"/>
        <w:rPr>
          <w:rFonts w:ascii="Arial" w:hAnsi="Arial" w:cs="Arial"/>
          <w:sz w:val="24"/>
          <w:szCs w:val="24"/>
        </w:rPr>
      </w:pPr>
    </w:p>
    <w:p w:rsidR="001E7C01" w:rsidRDefault="00E91B00" w:rsidP="00E91B00">
      <w:pPr>
        <w:pStyle w:val="NoSpacing"/>
        <w:spacing w:line="360" w:lineRule="auto"/>
        <w:jc w:val="both"/>
        <w:rPr>
          <w:rFonts w:ascii="Arial" w:hAnsi="Arial" w:cs="Arial"/>
          <w:sz w:val="24"/>
          <w:szCs w:val="24"/>
        </w:rPr>
      </w:pPr>
      <w:r w:rsidRPr="009123CE">
        <w:rPr>
          <w:rFonts w:ascii="Arial" w:hAnsi="Arial" w:cs="Arial"/>
          <w:b/>
          <w:sz w:val="24"/>
          <w:szCs w:val="24"/>
        </w:rPr>
        <w:t>Summary:</w:t>
      </w:r>
      <w:r w:rsidRPr="009123CE">
        <w:rPr>
          <w:rFonts w:ascii="Arial" w:hAnsi="Arial" w:cs="Arial"/>
          <w:sz w:val="24"/>
          <w:szCs w:val="24"/>
        </w:rPr>
        <w:tab/>
        <w:t>Th</w:t>
      </w:r>
      <w:r>
        <w:rPr>
          <w:rFonts w:ascii="Arial" w:hAnsi="Arial" w:cs="Arial"/>
          <w:sz w:val="24"/>
          <w:szCs w:val="24"/>
        </w:rPr>
        <w:t xml:space="preserve">is is a review application pursuant to s 16 of the Supreme Court Act 15 of 1990 (the Act) in respect of two court orders dated 7 June 2019 and 6 December 2019 by the High Court relating to a dispute it adjudicated upon between the parties. The facts are as follows: On 9 August 2013, the first applicant (Mr Mbumbo) and first </w:t>
      </w:r>
      <w:r>
        <w:rPr>
          <w:rFonts w:ascii="Arial" w:hAnsi="Arial" w:cs="Arial"/>
          <w:sz w:val="24"/>
          <w:szCs w:val="24"/>
        </w:rPr>
        <w:lastRenderedPageBreak/>
        <w:t xml:space="preserve">respondent (Ms Amadhila) entered into an acknowledgement of debt in which Mr </w:t>
      </w:r>
      <w:r w:rsidR="001376C9">
        <w:rPr>
          <w:rFonts w:ascii="Arial" w:hAnsi="Arial" w:cs="Arial"/>
          <w:sz w:val="24"/>
          <w:szCs w:val="24"/>
        </w:rPr>
        <w:t xml:space="preserve">Mbumbo undertook to pay N$100 </w:t>
      </w:r>
      <w:r>
        <w:rPr>
          <w:rFonts w:ascii="Arial" w:hAnsi="Arial" w:cs="Arial"/>
          <w:sz w:val="24"/>
          <w:szCs w:val="24"/>
        </w:rPr>
        <w:t>0</w:t>
      </w:r>
      <w:r w:rsidR="001376C9">
        <w:rPr>
          <w:rFonts w:ascii="Arial" w:hAnsi="Arial" w:cs="Arial"/>
          <w:sz w:val="24"/>
          <w:szCs w:val="24"/>
        </w:rPr>
        <w:t>00 on or before 10 September 201</w:t>
      </w:r>
      <w:r>
        <w:rPr>
          <w:rFonts w:ascii="Arial" w:hAnsi="Arial" w:cs="Arial"/>
          <w:sz w:val="24"/>
          <w:szCs w:val="24"/>
        </w:rPr>
        <w:t xml:space="preserve">3 to Ms Amadhila. </w:t>
      </w:r>
    </w:p>
    <w:p w:rsidR="001E7C01" w:rsidRDefault="001E7C01" w:rsidP="00E91B00">
      <w:pPr>
        <w:pStyle w:val="NoSpacing"/>
        <w:spacing w:line="360" w:lineRule="auto"/>
        <w:jc w:val="both"/>
        <w:rPr>
          <w:rFonts w:ascii="Arial" w:hAnsi="Arial" w:cs="Arial"/>
          <w:sz w:val="24"/>
          <w:szCs w:val="24"/>
        </w:rPr>
      </w:pPr>
    </w:p>
    <w:p w:rsidR="001E7C01" w:rsidRDefault="00E91B00" w:rsidP="00E91B00">
      <w:pPr>
        <w:pStyle w:val="NoSpacing"/>
        <w:spacing w:line="360" w:lineRule="auto"/>
        <w:jc w:val="both"/>
        <w:rPr>
          <w:rFonts w:ascii="Arial" w:hAnsi="Arial" w:cs="Arial"/>
          <w:sz w:val="24"/>
          <w:szCs w:val="24"/>
        </w:rPr>
      </w:pPr>
      <w:r>
        <w:rPr>
          <w:rFonts w:ascii="Arial" w:hAnsi="Arial" w:cs="Arial"/>
          <w:sz w:val="24"/>
          <w:szCs w:val="24"/>
        </w:rPr>
        <w:t>On 5 December 2013, Ms Amadhila obtained a default judgm</w:t>
      </w:r>
      <w:r w:rsidR="001376C9">
        <w:rPr>
          <w:rFonts w:ascii="Arial" w:hAnsi="Arial" w:cs="Arial"/>
          <w:sz w:val="24"/>
          <w:szCs w:val="24"/>
        </w:rPr>
        <w:t xml:space="preserve">ent against Mr Mbumbo for N$100 </w:t>
      </w:r>
      <w:r>
        <w:rPr>
          <w:rFonts w:ascii="Arial" w:hAnsi="Arial" w:cs="Arial"/>
          <w:sz w:val="24"/>
          <w:szCs w:val="24"/>
        </w:rPr>
        <w:t xml:space="preserve">000 plus </w:t>
      </w:r>
      <w:r w:rsidRPr="005A195D">
        <w:rPr>
          <w:rFonts w:ascii="Arial" w:hAnsi="Arial" w:cs="Arial"/>
          <w:i/>
          <w:sz w:val="24"/>
          <w:szCs w:val="24"/>
        </w:rPr>
        <w:t>mora</w:t>
      </w:r>
      <w:r>
        <w:rPr>
          <w:rFonts w:ascii="Arial" w:hAnsi="Arial" w:cs="Arial"/>
          <w:sz w:val="24"/>
          <w:szCs w:val="24"/>
        </w:rPr>
        <w:t xml:space="preserve"> interest and costs. Mr Mbumbo failed to make payment of the judgment debt and Ms Amadhila took steps to execute the judgment. In response to the writ of execution in respect of Mr Mbumbo’s immovable property, discussions with regards to payment of the judgment debt took place. As per his promise, Mr Mbumbo made some payments, but he later failed to make further payments. Ms Amadhila approached the court </w:t>
      </w:r>
      <w:r w:rsidRPr="00575B03">
        <w:rPr>
          <w:rFonts w:ascii="Arial" w:hAnsi="Arial" w:cs="Arial"/>
          <w:i/>
          <w:sz w:val="24"/>
          <w:szCs w:val="24"/>
        </w:rPr>
        <w:t>a quo</w:t>
      </w:r>
      <w:r>
        <w:rPr>
          <w:rFonts w:ascii="Arial" w:hAnsi="Arial" w:cs="Arial"/>
          <w:sz w:val="24"/>
          <w:szCs w:val="24"/>
        </w:rPr>
        <w:t xml:space="preserve"> to have erf 484, Rundu (the property) and erf 774, Windhoek, declared executable pursuant to rule 108 of </w:t>
      </w:r>
      <w:r w:rsidR="001E7C01">
        <w:rPr>
          <w:rFonts w:ascii="Arial" w:hAnsi="Arial" w:cs="Arial"/>
          <w:sz w:val="24"/>
          <w:szCs w:val="24"/>
        </w:rPr>
        <w:t xml:space="preserve">the </w:t>
      </w:r>
      <w:r>
        <w:rPr>
          <w:rFonts w:ascii="Arial" w:hAnsi="Arial" w:cs="Arial"/>
          <w:sz w:val="24"/>
          <w:szCs w:val="24"/>
        </w:rPr>
        <w:t>Rules of the High Court (erf 774, Windhoek is not relevant to this application). Before the property could be declared executable, Ms Amadhila and Mr Mbumbo entered into a settlement agreement (compromise) in which it was agreed that: (1)</w:t>
      </w:r>
      <w:r w:rsidR="00EA39F0">
        <w:rPr>
          <w:rFonts w:ascii="Arial" w:hAnsi="Arial" w:cs="Arial"/>
          <w:sz w:val="24"/>
          <w:szCs w:val="24"/>
        </w:rPr>
        <w:t xml:space="preserve"> the outstanding amount of N$70 </w:t>
      </w:r>
      <w:r>
        <w:rPr>
          <w:rFonts w:ascii="Arial" w:hAnsi="Arial" w:cs="Arial"/>
          <w:sz w:val="24"/>
          <w:szCs w:val="24"/>
        </w:rPr>
        <w:t xml:space="preserve">000 had to be paid off in certain predetermined payments; (2) the amount in respect of interest payable, and (3) the dates for the payment of these amounts. This compromise </w:t>
      </w:r>
      <w:r w:rsidR="003079CD">
        <w:rPr>
          <w:rFonts w:ascii="Arial" w:hAnsi="Arial" w:cs="Arial"/>
          <w:sz w:val="24"/>
          <w:szCs w:val="24"/>
        </w:rPr>
        <w:t>w</w:t>
      </w:r>
      <w:r>
        <w:rPr>
          <w:rFonts w:ascii="Arial" w:hAnsi="Arial" w:cs="Arial"/>
          <w:sz w:val="24"/>
          <w:szCs w:val="24"/>
        </w:rPr>
        <w:t xml:space="preserve">as made an order of court on 6 April 2018. Mr Mbumbo failed to comply with his payment obligations which resulted in Ms Amadhila launching an application to have the property declared executable. </w:t>
      </w:r>
    </w:p>
    <w:p w:rsidR="001E7C01" w:rsidRDefault="001E7C01" w:rsidP="00E91B00">
      <w:pPr>
        <w:pStyle w:val="NoSpacing"/>
        <w:spacing w:line="360" w:lineRule="auto"/>
        <w:jc w:val="both"/>
        <w:rPr>
          <w:rFonts w:ascii="Arial" w:hAnsi="Arial" w:cs="Arial"/>
          <w:sz w:val="24"/>
          <w:szCs w:val="24"/>
        </w:rPr>
      </w:pPr>
    </w:p>
    <w:p w:rsidR="00E91B00" w:rsidRDefault="00E91B00" w:rsidP="00E91B00">
      <w:pPr>
        <w:pStyle w:val="NoSpacing"/>
        <w:spacing w:line="360" w:lineRule="auto"/>
        <w:jc w:val="both"/>
        <w:rPr>
          <w:rFonts w:ascii="Arial" w:hAnsi="Arial" w:cs="Arial"/>
          <w:sz w:val="24"/>
          <w:szCs w:val="24"/>
        </w:rPr>
      </w:pPr>
      <w:r>
        <w:rPr>
          <w:rFonts w:ascii="Arial" w:hAnsi="Arial" w:cs="Arial"/>
          <w:sz w:val="24"/>
          <w:szCs w:val="24"/>
        </w:rPr>
        <w:t xml:space="preserve">On 7 June 2019, the court </w:t>
      </w:r>
      <w:r w:rsidRPr="00575B03">
        <w:rPr>
          <w:rFonts w:ascii="Arial" w:hAnsi="Arial" w:cs="Arial"/>
          <w:i/>
          <w:sz w:val="24"/>
          <w:szCs w:val="24"/>
        </w:rPr>
        <w:t>a quo</w:t>
      </w:r>
      <w:r>
        <w:rPr>
          <w:rFonts w:ascii="Arial" w:hAnsi="Arial" w:cs="Arial"/>
          <w:sz w:val="24"/>
          <w:szCs w:val="24"/>
        </w:rPr>
        <w:t xml:space="preserve"> declared the property executable. When the deputy sheriff attempted to attach the property, he en</w:t>
      </w:r>
      <w:r w:rsidR="00B75851">
        <w:rPr>
          <w:rFonts w:ascii="Arial" w:hAnsi="Arial" w:cs="Arial"/>
          <w:sz w:val="24"/>
          <w:szCs w:val="24"/>
        </w:rPr>
        <w:t xml:space="preserve">countered the second applicant, </w:t>
      </w:r>
      <w:r>
        <w:rPr>
          <w:rFonts w:ascii="Arial" w:hAnsi="Arial" w:cs="Arial"/>
          <w:sz w:val="24"/>
          <w:szCs w:val="24"/>
        </w:rPr>
        <w:t>Ms Kasi</w:t>
      </w:r>
      <w:r w:rsidR="00B75851">
        <w:rPr>
          <w:rFonts w:ascii="Arial" w:hAnsi="Arial" w:cs="Arial"/>
          <w:sz w:val="24"/>
          <w:szCs w:val="24"/>
        </w:rPr>
        <w:t>ndi</w:t>
      </w:r>
      <w:r w:rsidR="00E43C83">
        <w:rPr>
          <w:rFonts w:ascii="Arial" w:hAnsi="Arial" w:cs="Arial"/>
          <w:sz w:val="24"/>
          <w:szCs w:val="24"/>
        </w:rPr>
        <w:t xml:space="preserve"> (she is Mr Mbumbo’s mother</w:t>
      </w:r>
      <w:r>
        <w:rPr>
          <w:rFonts w:ascii="Arial" w:hAnsi="Arial" w:cs="Arial"/>
          <w:sz w:val="24"/>
          <w:szCs w:val="24"/>
        </w:rPr>
        <w:t>). Ms Kasindi informed the deputy sheriff that she is the owner of the property and she resides there. A search at the deeds registry revealed Ms Kasindi to be the registered owner of the property. In April 2010, the Rundu Town Council (the Town Council) and Ms Kasindi entered into a sale agreement, in terms whereof the Town Council sold the property to her. Prior to the transfer of the property in her name, she entered into an agreement with Mr Mbumbo that he could use the property as ‘collateral specifically for a First National Bank (FNB) business loan and the bond shall be cancelled immediately after this purpose’.</w:t>
      </w:r>
      <w:r w:rsidRPr="006F63A2">
        <w:rPr>
          <w:rFonts w:ascii="Arial" w:hAnsi="Arial" w:cs="Arial"/>
          <w:sz w:val="24"/>
          <w:szCs w:val="24"/>
        </w:rPr>
        <w:t xml:space="preserve"> </w:t>
      </w:r>
      <w:r>
        <w:rPr>
          <w:rFonts w:ascii="Arial" w:hAnsi="Arial" w:cs="Arial"/>
          <w:sz w:val="24"/>
          <w:szCs w:val="24"/>
        </w:rPr>
        <w:t xml:space="preserve">The property was transferred to Mr Mbumbo on the </w:t>
      </w:r>
      <w:r w:rsidRPr="003535AB">
        <w:rPr>
          <w:rFonts w:ascii="Arial" w:hAnsi="Arial" w:cs="Arial"/>
          <w:sz w:val="24"/>
          <w:szCs w:val="24"/>
        </w:rPr>
        <w:t>understanding that</w:t>
      </w:r>
      <w:r>
        <w:rPr>
          <w:rFonts w:ascii="Arial" w:hAnsi="Arial" w:cs="Arial"/>
          <w:sz w:val="24"/>
          <w:szCs w:val="24"/>
        </w:rPr>
        <w:t xml:space="preserve"> when the loan had been repaid to </w:t>
      </w:r>
      <w:r>
        <w:rPr>
          <w:rFonts w:ascii="Arial" w:hAnsi="Arial" w:cs="Arial"/>
          <w:sz w:val="24"/>
          <w:szCs w:val="24"/>
        </w:rPr>
        <w:lastRenderedPageBreak/>
        <w:t>FNB</w:t>
      </w:r>
      <w:r w:rsidR="00B75851">
        <w:rPr>
          <w:rFonts w:ascii="Arial" w:hAnsi="Arial" w:cs="Arial"/>
          <w:sz w:val="24"/>
          <w:szCs w:val="24"/>
        </w:rPr>
        <w:t>,</w:t>
      </w:r>
      <w:r>
        <w:rPr>
          <w:rFonts w:ascii="Arial" w:hAnsi="Arial" w:cs="Arial"/>
          <w:sz w:val="24"/>
          <w:szCs w:val="24"/>
        </w:rPr>
        <w:t xml:space="preserve"> the property would be transferred back from Mr Mbumbo to Ms Kasindi. Subsequent to the compromise between Mr Mbumbo and Ms Amadhila, and on 1 May 2018, Mr Mbumbo donated the property to Ms Kasindi which property was then transferred to Ms Kasindi on 3 August 2018 when it was registered in her name. This led Ms Amadhila to file an application in the High Court to cancel the donation of the property to Ms Kasindi and directing the Registrar of Deeds to transfer the property to Mr Mbumbo and an order ratifying the previous decision of 7 June 201</w:t>
      </w:r>
      <w:r w:rsidR="00B75851">
        <w:rPr>
          <w:rFonts w:ascii="Arial" w:hAnsi="Arial" w:cs="Arial"/>
          <w:sz w:val="24"/>
          <w:szCs w:val="24"/>
        </w:rPr>
        <w:t>9</w:t>
      </w:r>
      <w:r>
        <w:rPr>
          <w:rFonts w:ascii="Arial" w:hAnsi="Arial" w:cs="Arial"/>
          <w:sz w:val="24"/>
          <w:szCs w:val="24"/>
        </w:rPr>
        <w:t xml:space="preserve"> to declare the property executable. The court </w:t>
      </w:r>
      <w:r w:rsidRPr="00B74EA5">
        <w:rPr>
          <w:rFonts w:ascii="Arial" w:hAnsi="Arial" w:cs="Arial"/>
          <w:i/>
          <w:sz w:val="24"/>
          <w:szCs w:val="24"/>
        </w:rPr>
        <w:t>a quo</w:t>
      </w:r>
      <w:r>
        <w:rPr>
          <w:rFonts w:ascii="Arial" w:hAnsi="Arial" w:cs="Arial"/>
          <w:sz w:val="24"/>
          <w:szCs w:val="24"/>
        </w:rPr>
        <w:t xml:space="preserve"> on 6 December 2019 granted the order</w:t>
      </w:r>
      <w:r w:rsidR="00B75851">
        <w:rPr>
          <w:rFonts w:ascii="Arial" w:hAnsi="Arial" w:cs="Arial"/>
          <w:sz w:val="24"/>
          <w:szCs w:val="24"/>
        </w:rPr>
        <w:t>s</w:t>
      </w:r>
      <w:r>
        <w:rPr>
          <w:rFonts w:ascii="Arial" w:hAnsi="Arial" w:cs="Arial"/>
          <w:sz w:val="24"/>
          <w:szCs w:val="24"/>
        </w:rPr>
        <w:t xml:space="preserve"> as sought. </w:t>
      </w:r>
    </w:p>
    <w:p w:rsidR="00E91B00" w:rsidRDefault="00E91B00" w:rsidP="00E91B00">
      <w:pPr>
        <w:pStyle w:val="NoSpacing"/>
        <w:spacing w:line="360" w:lineRule="auto"/>
        <w:jc w:val="both"/>
        <w:rPr>
          <w:rFonts w:ascii="Arial" w:hAnsi="Arial" w:cs="Arial"/>
          <w:sz w:val="24"/>
          <w:szCs w:val="24"/>
        </w:rPr>
      </w:pPr>
    </w:p>
    <w:p w:rsidR="00E91B00" w:rsidRDefault="00E91B00" w:rsidP="00E91B00">
      <w:pPr>
        <w:pStyle w:val="NoSpacing"/>
        <w:spacing w:line="360" w:lineRule="auto"/>
        <w:jc w:val="both"/>
        <w:rPr>
          <w:rFonts w:ascii="Arial" w:hAnsi="Arial" w:cs="Arial"/>
          <w:sz w:val="24"/>
          <w:szCs w:val="24"/>
        </w:rPr>
      </w:pPr>
      <w:r>
        <w:rPr>
          <w:rFonts w:ascii="Arial" w:hAnsi="Arial" w:cs="Arial"/>
          <w:sz w:val="24"/>
          <w:szCs w:val="24"/>
        </w:rPr>
        <w:t>On review, the issue in the context of the 7 June 2019 court order declaring erf 484, Rundu, executable is whether the granting</w:t>
      </w:r>
      <w:r w:rsidR="00E116AF">
        <w:rPr>
          <w:rFonts w:ascii="Arial" w:hAnsi="Arial" w:cs="Arial"/>
          <w:sz w:val="24"/>
          <w:szCs w:val="24"/>
        </w:rPr>
        <w:t xml:space="preserve"> resulted from an irregularity i</w:t>
      </w:r>
      <w:r>
        <w:rPr>
          <w:rFonts w:ascii="Arial" w:hAnsi="Arial" w:cs="Arial"/>
          <w:sz w:val="24"/>
          <w:szCs w:val="24"/>
        </w:rPr>
        <w:t xml:space="preserve">n the proceedings in view of the fact that no judgment had been granted based on the compromise; that Ms Kasindi, </w:t>
      </w:r>
      <w:r w:rsidRPr="00F84B56">
        <w:rPr>
          <w:rFonts w:ascii="Arial" w:hAnsi="Arial" w:cs="Arial"/>
          <w:sz w:val="24"/>
          <w:szCs w:val="24"/>
        </w:rPr>
        <w:t>who was the r</w:t>
      </w:r>
      <w:r>
        <w:rPr>
          <w:rFonts w:ascii="Arial" w:hAnsi="Arial" w:cs="Arial"/>
          <w:sz w:val="24"/>
          <w:szCs w:val="24"/>
        </w:rPr>
        <w:t>egistered owner of the property</w:t>
      </w:r>
      <w:r w:rsidRPr="00F84B56">
        <w:rPr>
          <w:rFonts w:ascii="Arial" w:hAnsi="Arial" w:cs="Arial"/>
          <w:sz w:val="24"/>
          <w:szCs w:val="24"/>
        </w:rPr>
        <w:t xml:space="preserve"> was not </w:t>
      </w:r>
      <w:r>
        <w:rPr>
          <w:rFonts w:ascii="Arial" w:hAnsi="Arial" w:cs="Arial"/>
          <w:sz w:val="24"/>
          <w:szCs w:val="24"/>
        </w:rPr>
        <w:t xml:space="preserve">cited as a party to the proceedings and </w:t>
      </w:r>
      <w:r w:rsidRPr="00E21111">
        <w:rPr>
          <w:rFonts w:ascii="Arial" w:hAnsi="Arial" w:cs="Arial"/>
          <w:sz w:val="24"/>
          <w:szCs w:val="24"/>
        </w:rPr>
        <w:t>hence d</w:t>
      </w:r>
      <w:r>
        <w:rPr>
          <w:rFonts w:ascii="Arial" w:hAnsi="Arial" w:cs="Arial"/>
          <w:sz w:val="24"/>
          <w:szCs w:val="24"/>
        </w:rPr>
        <w:t xml:space="preserve">id not participate in the proceedings. The issue arising in the context of the court order of 6 December 2019 is whether the order amounted to a mistake of law </w:t>
      </w:r>
      <w:r w:rsidRPr="00B85FC3">
        <w:rPr>
          <w:rFonts w:ascii="Arial" w:hAnsi="Arial" w:cs="Arial"/>
          <w:i/>
          <w:sz w:val="24"/>
          <w:szCs w:val="24"/>
        </w:rPr>
        <w:t>per se</w:t>
      </w:r>
      <w:r>
        <w:rPr>
          <w:rFonts w:ascii="Arial" w:hAnsi="Arial" w:cs="Arial"/>
          <w:sz w:val="24"/>
          <w:szCs w:val="24"/>
        </w:rPr>
        <w:t xml:space="preserve"> or to a mistake of law which resulted in an irregularity in the proceedings so that it can be said that either Mr Mbumbo or Ms Kasindi did not receive a fair trial, and on the fact that the conduct of Mr Mbumbo alone was considered relevant for the property of Ms Kasindi to be ordered to be transferred to Mr Mbumbo so that execution could be levied against this property.</w:t>
      </w:r>
    </w:p>
    <w:p w:rsidR="00E91B00" w:rsidRDefault="00E91B00" w:rsidP="00E91B00">
      <w:pPr>
        <w:pStyle w:val="NoSpacing"/>
        <w:spacing w:line="360" w:lineRule="auto"/>
        <w:jc w:val="both"/>
        <w:rPr>
          <w:rFonts w:ascii="Arial" w:hAnsi="Arial" w:cs="Arial"/>
          <w:sz w:val="24"/>
          <w:szCs w:val="24"/>
        </w:rPr>
      </w:pPr>
    </w:p>
    <w:p w:rsidR="00E91B00" w:rsidRDefault="00E91B00" w:rsidP="00E91B00">
      <w:pPr>
        <w:pStyle w:val="NoSpacing"/>
        <w:spacing w:line="360" w:lineRule="auto"/>
        <w:jc w:val="both"/>
        <w:rPr>
          <w:rFonts w:ascii="Arial" w:hAnsi="Arial" w:cs="Arial"/>
          <w:sz w:val="24"/>
          <w:szCs w:val="24"/>
        </w:rPr>
      </w:pPr>
      <w:r>
        <w:rPr>
          <w:rFonts w:ascii="Arial" w:hAnsi="Arial" w:cs="Arial"/>
          <w:sz w:val="24"/>
          <w:szCs w:val="24"/>
        </w:rPr>
        <w:t xml:space="preserve">The applicants failed to file their heads of argument timeously (ie in terms of rule 17 of the Rules of the Supreme Court (the rules)). Three days prior to the hearing of the application (ie 30 June 2022), applicants filed a condonation and reinstatement application on 24 June 2022, in which they indicated that their heads of argument would be filed on Monday 27 June 2022 (ie two days prior to the hearing). Respondents applied for a postponement so as to oppose the condonation and reinstatement application, to file their answering affidavit and to supplement their heads of argument. The applicants opposed the application for postponement. The application was postponed to 13 July 2022 with directives to the parties to file their further affidavits and </w:t>
      </w:r>
      <w:r>
        <w:rPr>
          <w:rFonts w:ascii="Arial" w:hAnsi="Arial" w:cs="Arial"/>
          <w:sz w:val="24"/>
          <w:szCs w:val="24"/>
        </w:rPr>
        <w:lastRenderedPageBreak/>
        <w:t xml:space="preserve">supplementary heads of argument. It should be mentioned that, during the course of the proceedings, both in the court </w:t>
      </w:r>
      <w:r w:rsidRPr="006B4E81">
        <w:rPr>
          <w:rFonts w:ascii="Arial" w:hAnsi="Arial" w:cs="Arial"/>
          <w:i/>
          <w:sz w:val="24"/>
          <w:szCs w:val="24"/>
        </w:rPr>
        <w:t>a quo</w:t>
      </w:r>
      <w:r>
        <w:rPr>
          <w:rFonts w:ascii="Arial" w:hAnsi="Arial" w:cs="Arial"/>
          <w:sz w:val="24"/>
          <w:szCs w:val="24"/>
        </w:rPr>
        <w:t xml:space="preserve"> and in this court, Mr Mbumbo, on a number of occasions failed to comply with time periods stipulated either in the relevant rules or included in the directives issued by the relevant judge. His non-compliances stemmed from the fact that he struggled to finance the litigation he was involved in which resulted in some of his legal practitioners withdrawing when they were not placed in funds. These non-compliances were all subsequently condoned. </w:t>
      </w:r>
    </w:p>
    <w:p w:rsidR="00E91B00" w:rsidRDefault="00E91B00" w:rsidP="00E91B00">
      <w:pPr>
        <w:spacing w:after="0" w:line="360" w:lineRule="auto"/>
        <w:jc w:val="both"/>
        <w:rPr>
          <w:rFonts w:ascii="Arial" w:hAnsi="Arial" w:cs="Arial"/>
          <w:sz w:val="24"/>
          <w:szCs w:val="24"/>
        </w:rPr>
      </w:pPr>
    </w:p>
    <w:p w:rsidR="00E91B00" w:rsidRDefault="00E91B00" w:rsidP="00E91B00">
      <w:pPr>
        <w:spacing w:after="0" w:line="360" w:lineRule="auto"/>
        <w:jc w:val="both"/>
        <w:rPr>
          <w:rFonts w:ascii="Arial" w:hAnsi="Arial" w:cs="Arial"/>
          <w:sz w:val="24"/>
          <w:szCs w:val="24"/>
        </w:rPr>
      </w:pPr>
      <w:r w:rsidRPr="009123CE">
        <w:rPr>
          <w:rFonts w:ascii="Arial" w:hAnsi="Arial" w:cs="Arial"/>
          <w:i/>
          <w:sz w:val="24"/>
          <w:szCs w:val="24"/>
        </w:rPr>
        <w:t>Held that</w:t>
      </w:r>
      <w:r w:rsidRPr="009123CE">
        <w:rPr>
          <w:rFonts w:ascii="Arial" w:hAnsi="Arial" w:cs="Arial"/>
          <w:sz w:val="24"/>
          <w:szCs w:val="24"/>
        </w:rPr>
        <w:t xml:space="preserve">, </w:t>
      </w:r>
      <w:r>
        <w:rPr>
          <w:rFonts w:ascii="Arial" w:hAnsi="Arial" w:cs="Arial"/>
          <w:sz w:val="24"/>
          <w:szCs w:val="24"/>
        </w:rPr>
        <w:t>the explanation for the failure to file the heads of argument timeously is satisfactory. Despite the previous non-compliances, the condonation and reinstatement application for non-compliance with rule 17 is probably the one that is the least prejudicial to the respondents as it only delayed the final hearing of the matter by about two weeks. The only prejudice to the respondents in the instant case is the wasted costs occasioned by the postponement of the initial hearing which can be addressed by an appropriate costs order.</w:t>
      </w:r>
    </w:p>
    <w:p w:rsidR="00E91B00" w:rsidRDefault="00E91B00" w:rsidP="00E91B00">
      <w:pPr>
        <w:spacing w:after="0" w:line="360" w:lineRule="auto"/>
        <w:jc w:val="both"/>
        <w:rPr>
          <w:rFonts w:ascii="Arial" w:hAnsi="Arial" w:cs="Arial"/>
          <w:sz w:val="24"/>
          <w:szCs w:val="24"/>
        </w:rPr>
      </w:pPr>
    </w:p>
    <w:p w:rsidR="00E91B00" w:rsidRDefault="00E91B00" w:rsidP="00E91B00">
      <w:pPr>
        <w:spacing w:after="0" w:line="360" w:lineRule="auto"/>
        <w:jc w:val="both"/>
        <w:rPr>
          <w:rFonts w:ascii="Arial" w:hAnsi="Arial" w:cs="Arial"/>
          <w:color w:val="000000" w:themeColor="text1"/>
          <w:sz w:val="24"/>
          <w:szCs w:val="24"/>
        </w:rPr>
      </w:pPr>
      <w:r w:rsidRPr="009123CE">
        <w:rPr>
          <w:rFonts w:ascii="Arial" w:hAnsi="Arial" w:cs="Arial"/>
          <w:i/>
          <w:sz w:val="24"/>
          <w:szCs w:val="24"/>
        </w:rPr>
        <w:t>Held that</w:t>
      </w:r>
      <w:r w:rsidRPr="009123CE">
        <w:rPr>
          <w:rFonts w:ascii="Arial" w:hAnsi="Arial" w:cs="Arial"/>
          <w:sz w:val="24"/>
          <w:szCs w:val="24"/>
        </w:rPr>
        <w:t xml:space="preserve">, </w:t>
      </w:r>
      <w:r>
        <w:rPr>
          <w:rFonts w:ascii="Arial" w:hAnsi="Arial" w:cs="Arial"/>
          <w:sz w:val="24"/>
          <w:szCs w:val="24"/>
        </w:rPr>
        <w:t>with regards to prospects of success, it must be borne in mind that in order for the applicant to bring a review application pursuant to s 16 of the Act, leave had to be obtained from a judge of this court to launch the application. Leave would not have been granted had prospects of success not been present in the application seeking leave to launch the review application.</w:t>
      </w:r>
    </w:p>
    <w:p w:rsidR="00E91B00" w:rsidRPr="0036049A" w:rsidRDefault="00E91B00" w:rsidP="00E91B00">
      <w:pPr>
        <w:spacing w:after="0" w:line="360" w:lineRule="auto"/>
        <w:jc w:val="both"/>
        <w:rPr>
          <w:rFonts w:ascii="Arial" w:hAnsi="Arial" w:cs="Arial"/>
          <w:color w:val="000000" w:themeColor="text1"/>
          <w:sz w:val="24"/>
          <w:szCs w:val="24"/>
        </w:rPr>
      </w:pPr>
    </w:p>
    <w:p w:rsidR="00E91B00" w:rsidRPr="00251F9A" w:rsidRDefault="00E91B00" w:rsidP="00E91B00">
      <w:pPr>
        <w:spacing w:after="0" w:line="360" w:lineRule="auto"/>
        <w:jc w:val="both"/>
        <w:rPr>
          <w:rFonts w:ascii="Arial" w:hAnsi="Arial" w:cs="Arial"/>
          <w:sz w:val="24"/>
          <w:szCs w:val="24"/>
        </w:rPr>
      </w:pPr>
      <w:r w:rsidRPr="009123CE">
        <w:rPr>
          <w:rFonts w:ascii="Arial" w:hAnsi="Arial" w:cs="Arial"/>
          <w:i/>
          <w:sz w:val="24"/>
          <w:szCs w:val="24"/>
        </w:rPr>
        <w:t>Held that</w:t>
      </w:r>
      <w:r>
        <w:rPr>
          <w:rFonts w:ascii="Arial" w:hAnsi="Arial" w:cs="Arial"/>
          <w:sz w:val="24"/>
          <w:szCs w:val="24"/>
        </w:rPr>
        <w:t xml:space="preserve">, legal issues arising in this application </w:t>
      </w:r>
      <w:r w:rsidR="00E072A3">
        <w:rPr>
          <w:rFonts w:ascii="Arial" w:hAnsi="Arial" w:cs="Arial"/>
          <w:sz w:val="24"/>
          <w:szCs w:val="24"/>
        </w:rPr>
        <w:t>were</w:t>
      </w:r>
      <w:r>
        <w:rPr>
          <w:rFonts w:ascii="Arial" w:hAnsi="Arial" w:cs="Arial"/>
          <w:sz w:val="24"/>
          <w:szCs w:val="24"/>
        </w:rPr>
        <w:t xml:space="preserve"> eminently arguable and hence the applicants have established prospects of success as far as the application is concerned. In the result, the condonation and reinstatement application succeeds and the review application is reinstated. </w:t>
      </w:r>
    </w:p>
    <w:p w:rsidR="00E91B00" w:rsidRDefault="00E91B00" w:rsidP="00E91B00">
      <w:pPr>
        <w:spacing w:after="0" w:line="360" w:lineRule="auto"/>
        <w:jc w:val="both"/>
        <w:rPr>
          <w:rFonts w:ascii="Arial" w:hAnsi="Arial" w:cs="Arial"/>
          <w:color w:val="000000" w:themeColor="text1"/>
          <w:sz w:val="24"/>
          <w:szCs w:val="24"/>
        </w:rPr>
      </w:pPr>
    </w:p>
    <w:p w:rsidR="00E91B00" w:rsidRDefault="00E91B00" w:rsidP="00E91B00">
      <w:pPr>
        <w:spacing w:after="0" w:line="360" w:lineRule="auto"/>
        <w:jc w:val="both"/>
        <w:rPr>
          <w:rFonts w:ascii="Arial" w:hAnsi="Arial" w:cs="Arial"/>
          <w:color w:val="000000" w:themeColor="text1"/>
          <w:sz w:val="24"/>
          <w:szCs w:val="24"/>
        </w:rPr>
      </w:pPr>
      <w:r>
        <w:rPr>
          <w:rFonts w:ascii="Arial" w:hAnsi="Arial" w:cs="Arial"/>
          <w:i/>
          <w:sz w:val="24"/>
          <w:szCs w:val="24"/>
        </w:rPr>
        <w:t>Held</w:t>
      </w:r>
      <w:r w:rsidRPr="009123CE">
        <w:rPr>
          <w:rFonts w:ascii="Arial" w:hAnsi="Arial" w:cs="Arial"/>
          <w:i/>
          <w:sz w:val="24"/>
          <w:szCs w:val="24"/>
        </w:rPr>
        <w:t xml:space="preserve"> that</w:t>
      </w:r>
      <w:r w:rsidRPr="009123CE">
        <w:rPr>
          <w:rFonts w:ascii="Arial" w:hAnsi="Arial" w:cs="Arial"/>
          <w:sz w:val="24"/>
          <w:szCs w:val="24"/>
        </w:rPr>
        <w:t xml:space="preserve">, </w:t>
      </w:r>
      <w:r>
        <w:rPr>
          <w:rFonts w:ascii="Arial" w:hAnsi="Arial" w:cs="Arial"/>
          <w:sz w:val="24"/>
          <w:szCs w:val="24"/>
        </w:rPr>
        <w:t>clause 5.7 of the compromise makes it clear that the compromise constitutes a novation of any claims that might have existed prior to the compromise.</w:t>
      </w:r>
    </w:p>
    <w:p w:rsidR="00E91B00" w:rsidRDefault="00E91B00" w:rsidP="00E91B00">
      <w:pPr>
        <w:spacing w:after="0" w:line="360" w:lineRule="auto"/>
        <w:jc w:val="both"/>
        <w:rPr>
          <w:rFonts w:ascii="Arial" w:hAnsi="Arial" w:cs="Arial"/>
          <w:sz w:val="24"/>
          <w:szCs w:val="24"/>
        </w:rPr>
      </w:pPr>
    </w:p>
    <w:p w:rsidR="00E91B00" w:rsidRDefault="00E91B00" w:rsidP="00E91B00">
      <w:pPr>
        <w:spacing w:after="0" w:line="360" w:lineRule="auto"/>
        <w:jc w:val="both"/>
        <w:rPr>
          <w:rFonts w:ascii="Arial" w:hAnsi="Arial" w:cs="Arial"/>
          <w:sz w:val="24"/>
          <w:szCs w:val="24"/>
        </w:rPr>
      </w:pPr>
      <w:r>
        <w:rPr>
          <w:rFonts w:ascii="Arial" w:hAnsi="Arial" w:cs="Arial"/>
          <w:i/>
          <w:sz w:val="24"/>
          <w:szCs w:val="24"/>
        </w:rPr>
        <w:lastRenderedPageBreak/>
        <w:t>Held</w:t>
      </w:r>
      <w:r w:rsidRPr="009123CE">
        <w:rPr>
          <w:rFonts w:ascii="Arial" w:hAnsi="Arial" w:cs="Arial"/>
          <w:i/>
          <w:sz w:val="24"/>
          <w:szCs w:val="24"/>
        </w:rPr>
        <w:t xml:space="preserve"> that</w:t>
      </w:r>
      <w:r w:rsidRPr="009123CE">
        <w:rPr>
          <w:rFonts w:ascii="Arial" w:hAnsi="Arial" w:cs="Arial"/>
          <w:sz w:val="24"/>
          <w:szCs w:val="24"/>
        </w:rPr>
        <w:t xml:space="preserve">, </w:t>
      </w:r>
      <w:r>
        <w:rPr>
          <w:rFonts w:ascii="Arial" w:hAnsi="Arial" w:cs="Arial"/>
          <w:sz w:val="24"/>
          <w:szCs w:val="24"/>
        </w:rPr>
        <w:t xml:space="preserve">the doctrine of </w:t>
      </w:r>
      <w:r w:rsidRPr="00A72516">
        <w:rPr>
          <w:rFonts w:ascii="Arial" w:hAnsi="Arial" w:cs="Arial"/>
          <w:i/>
          <w:sz w:val="24"/>
          <w:szCs w:val="24"/>
        </w:rPr>
        <w:t>res litigiosa</w:t>
      </w:r>
      <w:r>
        <w:rPr>
          <w:rFonts w:ascii="Arial" w:hAnsi="Arial" w:cs="Arial"/>
          <w:sz w:val="24"/>
          <w:szCs w:val="24"/>
        </w:rPr>
        <w:t xml:space="preserve"> which provides that a property which is the subject of litigation may be claimed from a third party who acquire</w:t>
      </w:r>
      <w:r w:rsidR="003079CD">
        <w:rPr>
          <w:rFonts w:ascii="Arial" w:hAnsi="Arial" w:cs="Arial"/>
          <w:sz w:val="24"/>
          <w:szCs w:val="24"/>
        </w:rPr>
        <w:t>s</w:t>
      </w:r>
      <w:r>
        <w:rPr>
          <w:rFonts w:ascii="Arial" w:hAnsi="Arial" w:cs="Arial"/>
          <w:sz w:val="24"/>
          <w:szCs w:val="24"/>
        </w:rPr>
        <w:t xml:space="preserve"> such property at a time that the doctrine was applicable which is after service of the summons in a claim </w:t>
      </w:r>
      <w:r w:rsidRPr="003D43EA">
        <w:rPr>
          <w:rFonts w:ascii="Arial" w:hAnsi="Arial" w:cs="Arial"/>
          <w:i/>
          <w:sz w:val="24"/>
          <w:szCs w:val="24"/>
        </w:rPr>
        <w:t>in rem</w:t>
      </w:r>
      <w:r>
        <w:rPr>
          <w:rFonts w:ascii="Arial" w:hAnsi="Arial" w:cs="Arial"/>
          <w:sz w:val="24"/>
          <w:szCs w:val="24"/>
        </w:rPr>
        <w:t xml:space="preserve"> and after </w:t>
      </w:r>
      <w:r w:rsidRPr="003D43EA">
        <w:rPr>
          <w:rFonts w:ascii="Arial" w:hAnsi="Arial" w:cs="Arial"/>
          <w:i/>
          <w:sz w:val="24"/>
          <w:szCs w:val="24"/>
        </w:rPr>
        <w:t>litis contestatio</w:t>
      </w:r>
      <w:r>
        <w:rPr>
          <w:rFonts w:ascii="Arial" w:hAnsi="Arial" w:cs="Arial"/>
          <w:sz w:val="24"/>
          <w:szCs w:val="24"/>
        </w:rPr>
        <w:t xml:space="preserve"> (close of pleadings) in a claim </w:t>
      </w:r>
      <w:r w:rsidRPr="003D43EA">
        <w:rPr>
          <w:rFonts w:ascii="Arial" w:hAnsi="Arial" w:cs="Arial"/>
          <w:i/>
          <w:sz w:val="24"/>
          <w:szCs w:val="24"/>
        </w:rPr>
        <w:t>in personam</w:t>
      </w:r>
      <w:r w:rsidR="003079CD">
        <w:rPr>
          <w:rFonts w:ascii="Arial" w:hAnsi="Arial" w:cs="Arial"/>
          <w:sz w:val="24"/>
          <w:szCs w:val="24"/>
        </w:rPr>
        <w:t xml:space="preserve"> </w:t>
      </w:r>
      <w:r w:rsidR="003079CD" w:rsidRPr="005051DC">
        <w:rPr>
          <w:rFonts w:ascii="Arial" w:hAnsi="Arial" w:cs="Arial"/>
          <w:sz w:val="24"/>
          <w:szCs w:val="24"/>
        </w:rPr>
        <w:t xml:space="preserve">on which Ms Amadhila relies, </w:t>
      </w:r>
      <w:r w:rsidR="008225B9" w:rsidRPr="005051DC">
        <w:rPr>
          <w:rFonts w:ascii="Arial" w:hAnsi="Arial" w:cs="Arial"/>
          <w:sz w:val="24"/>
          <w:szCs w:val="24"/>
        </w:rPr>
        <w:t xml:space="preserve">does </w:t>
      </w:r>
      <w:r w:rsidRPr="005051DC">
        <w:rPr>
          <w:rFonts w:ascii="Arial" w:hAnsi="Arial" w:cs="Arial"/>
          <w:sz w:val="24"/>
          <w:szCs w:val="24"/>
        </w:rPr>
        <w:t>not find application on the facts in this matter.</w:t>
      </w:r>
    </w:p>
    <w:p w:rsidR="00E91B00" w:rsidRDefault="00E91B00" w:rsidP="00E91B00">
      <w:pPr>
        <w:spacing w:after="0" w:line="360" w:lineRule="auto"/>
        <w:jc w:val="both"/>
        <w:rPr>
          <w:rFonts w:ascii="Arial" w:hAnsi="Arial" w:cs="Arial"/>
          <w:sz w:val="24"/>
          <w:szCs w:val="24"/>
        </w:rPr>
      </w:pPr>
    </w:p>
    <w:p w:rsidR="00E91B00" w:rsidRDefault="00E91B00" w:rsidP="00E91B00">
      <w:pPr>
        <w:spacing w:after="0" w:line="360" w:lineRule="auto"/>
        <w:jc w:val="both"/>
        <w:rPr>
          <w:rFonts w:ascii="Arial" w:hAnsi="Arial" w:cs="Arial"/>
          <w:color w:val="000000" w:themeColor="text1"/>
          <w:sz w:val="24"/>
          <w:szCs w:val="24"/>
        </w:rPr>
      </w:pPr>
      <w:r w:rsidRPr="009123CE">
        <w:rPr>
          <w:rFonts w:ascii="Arial" w:hAnsi="Arial" w:cs="Arial"/>
          <w:i/>
          <w:sz w:val="24"/>
          <w:szCs w:val="24"/>
        </w:rPr>
        <w:t>Held that</w:t>
      </w:r>
      <w:r w:rsidRPr="009123CE">
        <w:rPr>
          <w:rFonts w:ascii="Arial" w:hAnsi="Arial" w:cs="Arial"/>
          <w:sz w:val="24"/>
          <w:szCs w:val="24"/>
        </w:rPr>
        <w:t>,</w:t>
      </w:r>
      <w:r>
        <w:rPr>
          <w:rFonts w:ascii="Arial" w:hAnsi="Arial" w:cs="Arial"/>
          <w:sz w:val="24"/>
          <w:szCs w:val="24"/>
        </w:rPr>
        <w:t xml:space="preserve"> by the time the High Court granted an application to declare the property executable without giving any judgment based on the compromise on 7 June 2019, Mr Mbumbo was not the owner of the property. Ms Kasindi was the owner of the property. She was not a party to the compromise nor cited as a party in the application and as </w:t>
      </w:r>
      <w:r w:rsidRPr="00F44A96">
        <w:rPr>
          <w:rFonts w:ascii="Arial" w:hAnsi="Arial" w:cs="Arial"/>
          <w:i/>
          <w:sz w:val="24"/>
          <w:szCs w:val="24"/>
        </w:rPr>
        <w:t>res litigiosa</w:t>
      </w:r>
      <w:r>
        <w:rPr>
          <w:rFonts w:ascii="Arial" w:hAnsi="Arial" w:cs="Arial"/>
          <w:sz w:val="24"/>
          <w:szCs w:val="24"/>
        </w:rPr>
        <w:t xml:space="preserve"> was not applicable there was no basis to declare her property executable in respect of any debt owing to Ms Amadhila by Mr Mbumbo. The High Court was incorrectly informed that Mr Mbumbo was the owner of the property hence the order it made.</w:t>
      </w:r>
    </w:p>
    <w:p w:rsidR="00E91B00" w:rsidRDefault="00E91B00" w:rsidP="00E91B00">
      <w:pPr>
        <w:spacing w:after="0" w:line="360" w:lineRule="auto"/>
        <w:jc w:val="both"/>
        <w:rPr>
          <w:rFonts w:ascii="Arial" w:hAnsi="Arial" w:cs="Arial"/>
          <w:color w:val="000000" w:themeColor="text1"/>
          <w:sz w:val="24"/>
          <w:szCs w:val="24"/>
        </w:rPr>
      </w:pPr>
    </w:p>
    <w:p w:rsidR="00E91B00" w:rsidRDefault="00E91B00" w:rsidP="00E91B00">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With regard to the donation of the property, Ms Amadhila’s attack is</w:t>
      </w:r>
      <w:r>
        <w:rPr>
          <w:rFonts w:ascii="Arial" w:hAnsi="Arial" w:cs="Arial"/>
          <w:sz w:val="24"/>
          <w:szCs w:val="24"/>
        </w:rPr>
        <w:t xml:space="preserve"> premised on the conduct </w:t>
      </w:r>
      <w:r w:rsidRPr="00114349">
        <w:rPr>
          <w:rFonts w:ascii="Arial" w:hAnsi="Arial" w:cs="Arial"/>
          <w:sz w:val="24"/>
          <w:szCs w:val="24"/>
        </w:rPr>
        <w:t>of Mr Mbumbo</w:t>
      </w:r>
      <w:r w:rsidR="001E7C01">
        <w:rPr>
          <w:rFonts w:ascii="Arial" w:hAnsi="Arial" w:cs="Arial"/>
          <w:sz w:val="24"/>
          <w:szCs w:val="24"/>
        </w:rPr>
        <w:t>,</w:t>
      </w:r>
      <w:r w:rsidRPr="00114349">
        <w:rPr>
          <w:rFonts w:ascii="Arial" w:hAnsi="Arial" w:cs="Arial"/>
          <w:sz w:val="24"/>
          <w:szCs w:val="24"/>
        </w:rPr>
        <w:t xml:space="preserve"> </w:t>
      </w:r>
      <w:r>
        <w:rPr>
          <w:rFonts w:ascii="Arial" w:hAnsi="Arial" w:cs="Arial"/>
          <w:sz w:val="24"/>
          <w:szCs w:val="24"/>
        </w:rPr>
        <w:t xml:space="preserve">who it is alleged acted with the intent to ‘evade the execution’ against the property that he knew would feature when executing the judgment, that he acted contrary to the compromise by transferring the property and that in the result he ‘fraudulently and maliciously’ donated the property. It is then concluded that the donation was ‘unlawful and made with the utmost </w:t>
      </w:r>
      <w:r w:rsidRPr="0085518F">
        <w:rPr>
          <w:rFonts w:ascii="Arial" w:hAnsi="Arial" w:cs="Arial"/>
          <w:i/>
          <w:sz w:val="24"/>
          <w:szCs w:val="24"/>
        </w:rPr>
        <w:t>mala fide</w:t>
      </w:r>
      <w:r>
        <w:rPr>
          <w:rFonts w:ascii="Arial" w:hAnsi="Arial" w:cs="Arial"/>
          <w:sz w:val="24"/>
          <w:szCs w:val="24"/>
        </w:rPr>
        <w:t xml:space="preserve"> with the intention to evade the execution and this renders the donation </w:t>
      </w:r>
      <w:r w:rsidRPr="0085518F">
        <w:rPr>
          <w:rFonts w:ascii="Arial" w:hAnsi="Arial" w:cs="Arial"/>
          <w:i/>
          <w:sz w:val="24"/>
          <w:szCs w:val="24"/>
        </w:rPr>
        <w:t>void a</w:t>
      </w:r>
      <w:r>
        <w:rPr>
          <w:rFonts w:ascii="Arial" w:hAnsi="Arial" w:cs="Arial"/>
          <w:i/>
          <w:sz w:val="24"/>
          <w:szCs w:val="24"/>
        </w:rPr>
        <w:t>b</w:t>
      </w:r>
      <w:r w:rsidRPr="0085518F">
        <w:rPr>
          <w:rFonts w:ascii="Arial" w:hAnsi="Arial" w:cs="Arial"/>
          <w:i/>
          <w:sz w:val="24"/>
          <w:szCs w:val="24"/>
        </w:rPr>
        <w:t xml:space="preserve"> initio</w:t>
      </w:r>
      <w:r w:rsidRPr="0085518F">
        <w:rPr>
          <w:rFonts w:ascii="Arial" w:hAnsi="Arial" w:cs="Arial"/>
          <w:sz w:val="24"/>
          <w:szCs w:val="24"/>
        </w:rPr>
        <w:t>’</w:t>
      </w:r>
      <w:r>
        <w:rPr>
          <w:rFonts w:ascii="Arial" w:hAnsi="Arial" w:cs="Arial"/>
          <w:sz w:val="24"/>
          <w:szCs w:val="24"/>
        </w:rPr>
        <w:t>.</w:t>
      </w:r>
    </w:p>
    <w:p w:rsidR="00E91B00" w:rsidRDefault="00E91B00" w:rsidP="00E91B00">
      <w:pPr>
        <w:spacing w:after="0" w:line="360" w:lineRule="auto"/>
        <w:jc w:val="both"/>
        <w:rPr>
          <w:rFonts w:ascii="Arial" w:hAnsi="Arial" w:cs="Arial"/>
          <w:sz w:val="24"/>
          <w:szCs w:val="24"/>
        </w:rPr>
      </w:pPr>
    </w:p>
    <w:p w:rsidR="00E91B00" w:rsidRDefault="00E91B00" w:rsidP="00E91B00">
      <w:pPr>
        <w:spacing w:after="0" w:line="360" w:lineRule="auto"/>
        <w:jc w:val="both"/>
        <w:rPr>
          <w:rFonts w:ascii="Arial" w:hAnsi="Arial" w:cs="Arial"/>
          <w:sz w:val="24"/>
          <w:szCs w:val="24"/>
        </w:rPr>
      </w:pPr>
      <w:r w:rsidRPr="009123CE">
        <w:rPr>
          <w:rFonts w:ascii="Arial" w:hAnsi="Arial" w:cs="Arial"/>
          <w:i/>
          <w:sz w:val="24"/>
          <w:szCs w:val="24"/>
        </w:rPr>
        <w:t>Held that</w:t>
      </w:r>
      <w:r w:rsidRPr="009123CE">
        <w:rPr>
          <w:rFonts w:ascii="Arial" w:hAnsi="Arial" w:cs="Arial"/>
          <w:sz w:val="24"/>
          <w:szCs w:val="24"/>
        </w:rPr>
        <w:t xml:space="preserve">, </w:t>
      </w:r>
      <w:r>
        <w:rPr>
          <w:rFonts w:ascii="Arial" w:hAnsi="Arial" w:cs="Arial"/>
          <w:sz w:val="24"/>
          <w:szCs w:val="24"/>
        </w:rPr>
        <w:t xml:space="preserve">it is accepted on the facts that Mr Mbumbo’s intent with the donation and the transfer to Ms Kasindi was to frustrate Ms Amadhila’s right to execute against the property in respect of her claim. The legal conclusion reached by the court </w:t>
      </w:r>
      <w:r w:rsidRPr="00EE7AC5">
        <w:rPr>
          <w:rFonts w:ascii="Arial" w:hAnsi="Arial" w:cs="Arial"/>
          <w:i/>
          <w:sz w:val="24"/>
          <w:szCs w:val="24"/>
        </w:rPr>
        <w:t>a quo</w:t>
      </w:r>
      <w:r>
        <w:rPr>
          <w:rFonts w:ascii="Arial" w:hAnsi="Arial" w:cs="Arial"/>
          <w:sz w:val="24"/>
          <w:szCs w:val="24"/>
        </w:rPr>
        <w:t xml:space="preserve"> by setting aside the transfer of the property by Mr Mbumbo to Ms Kasindi is however not correct.</w:t>
      </w:r>
    </w:p>
    <w:p w:rsidR="00E91B00" w:rsidRDefault="00E91B00" w:rsidP="00E91B00">
      <w:pPr>
        <w:spacing w:after="0" w:line="360" w:lineRule="auto"/>
        <w:jc w:val="both"/>
        <w:rPr>
          <w:rFonts w:ascii="Arial" w:hAnsi="Arial" w:cs="Arial"/>
          <w:sz w:val="24"/>
          <w:szCs w:val="24"/>
        </w:rPr>
      </w:pPr>
    </w:p>
    <w:p w:rsidR="00E91B00" w:rsidRDefault="00E91B00" w:rsidP="00E91B00">
      <w:pPr>
        <w:spacing w:after="0" w:line="360" w:lineRule="auto"/>
        <w:jc w:val="both"/>
        <w:rPr>
          <w:rFonts w:ascii="Arial" w:hAnsi="Arial" w:cs="Arial"/>
          <w:sz w:val="24"/>
          <w:szCs w:val="24"/>
        </w:rPr>
      </w:pPr>
      <w:r w:rsidRPr="009123CE">
        <w:rPr>
          <w:rFonts w:ascii="Arial" w:hAnsi="Arial" w:cs="Arial"/>
          <w:i/>
          <w:sz w:val="24"/>
          <w:szCs w:val="24"/>
        </w:rPr>
        <w:t>Held that</w:t>
      </w:r>
      <w:r>
        <w:rPr>
          <w:rFonts w:ascii="Arial" w:hAnsi="Arial" w:cs="Arial"/>
          <w:sz w:val="24"/>
          <w:szCs w:val="24"/>
        </w:rPr>
        <w:t xml:space="preserve">, Ms Kasindi’s personal right to enforce the donation was replaced with a real right to the property upon the transfer to her. Ms Amadhila has no basis to assail the </w:t>
      </w:r>
      <w:r>
        <w:rPr>
          <w:rFonts w:ascii="Arial" w:hAnsi="Arial" w:cs="Arial"/>
          <w:sz w:val="24"/>
          <w:szCs w:val="24"/>
        </w:rPr>
        <w:lastRenderedPageBreak/>
        <w:t>real right of Ms Kasindi. Real rights generally prevail against personal rights (even if it is prior in time) where they are in competition with each other as in the present case.</w:t>
      </w:r>
    </w:p>
    <w:p w:rsidR="00F85452" w:rsidRDefault="00F85452" w:rsidP="00E91B00">
      <w:pPr>
        <w:spacing w:after="0" w:line="360" w:lineRule="auto"/>
        <w:jc w:val="both"/>
        <w:rPr>
          <w:rFonts w:ascii="Arial" w:hAnsi="Arial" w:cs="Arial"/>
          <w:i/>
          <w:sz w:val="24"/>
          <w:szCs w:val="24"/>
        </w:rPr>
      </w:pPr>
    </w:p>
    <w:p w:rsidR="00E91B00" w:rsidRDefault="00E91B00" w:rsidP="00E91B00">
      <w:pPr>
        <w:spacing w:after="0" w:line="360" w:lineRule="auto"/>
        <w:jc w:val="both"/>
        <w:rPr>
          <w:rFonts w:ascii="Arial" w:hAnsi="Arial" w:cs="Arial"/>
          <w:sz w:val="24"/>
          <w:szCs w:val="24"/>
        </w:rPr>
      </w:pPr>
      <w:r w:rsidRPr="009123CE">
        <w:rPr>
          <w:rFonts w:ascii="Arial" w:hAnsi="Arial" w:cs="Arial"/>
          <w:i/>
          <w:sz w:val="24"/>
          <w:szCs w:val="24"/>
        </w:rPr>
        <w:t>Held that</w:t>
      </w:r>
      <w:r>
        <w:rPr>
          <w:rFonts w:ascii="Arial" w:hAnsi="Arial" w:cs="Arial"/>
          <w:sz w:val="24"/>
          <w:szCs w:val="24"/>
        </w:rPr>
        <w:t xml:space="preserve">, based on the order of 6 December 2019, the court </w:t>
      </w:r>
      <w:r w:rsidRPr="00BC0199">
        <w:rPr>
          <w:rFonts w:ascii="Arial" w:hAnsi="Arial" w:cs="Arial"/>
          <w:i/>
          <w:sz w:val="24"/>
          <w:szCs w:val="24"/>
        </w:rPr>
        <w:t>a quo</w:t>
      </w:r>
      <w:r>
        <w:rPr>
          <w:rFonts w:ascii="Arial" w:hAnsi="Arial" w:cs="Arial"/>
          <w:sz w:val="24"/>
          <w:szCs w:val="24"/>
        </w:rPr>
        <w:t xml:space="preserve"> was faced with an attack on a donation which was sought to be set aside so that the status </w:t>
      </w:r>
      <w:r w:rsidRPr="003B426F">
        <w:rPr>
          <w:rFonts w:ascii="Arial" w:hAnsi="Arial" w:cs="Arial"/>
          <w:i/>
          <w:sz w:val="24"/>
          <w:szCs w:val="24"/>
        </w:rPr>
        <w:t>quo ante</w:t>
      </w:r>
      <w:r>
        <w:rPr>
          <w:rFonts w:ascii="Arial" w:hAnsi="Arial" w:cs="Arial"/>
          <w:sz w:val="24"/>
          <w:szCs w:val="24"/>
        </w:rPr>
        <w:t xml:space="preserve"> the donation could be restored. No procedural irregularities in the run up to this application is apparent from the record nor were any alleged. The court </w:t>
      </w:r>
      <w:r w:rsidRPr="00015967">
        <w:rPr>
          <w:rFonts w:ascii="Arial" w:hAnsi="Arial" w:cs="Arial"/>
          <w:i/>
          <w:sz w:val="24"/>
          <w:szCs w:val="24"/>
        </w:rPr>
        <w:t>a quo</w:t>
      </w:r>
      <w:r>
        <w:rPr>
          <w:rFonts w:ascii="Arial" w:hAnsi="Arial" w:cs="Arial"/>
          <w:sz w:val="24"/>
          <w:szCs w:val="24"/>
        </w:rPr>
        <w:t xml:space="preserve"> knew what was in issue and simply had to apply the facts to the law. In doing so it got the law wrong by not having regard to the role of Ms Kasindi in the transfer of the property to her and by solely focusing on the conduct of Mr Mbumbo. There is no question of the court </w:t>
      </w:r>
      <w:r w:rsidRPr="00015967">
        <w:rPr>
          <w:rFonts w:ascii="Arial" w:hAnsi="Arial" w:cs="Arial"/>
          <w:i/>
          <w:sz w:val="24"/>
          <w:szCs w:val="24"/>
        </w:rPr>
        <w:t>a quo</w:t>
      </w:r>
      <w:r>
        <w:rPr>
          <w:rFonts w:ascii="Arial" w:hAnsi="Arial" w:cs="Arial"/>
          <w:sz w:val="24"/>
          <w:szCs w:val="24"/>
        </w:rPr>
        <w:t xml:space="preserve"> misconceiving the nature of the inquiry or its duties in connection therewith.</w:t>
      </w:r>
    </w:p>
    <w:p w:rsidR="00E91B00" w:rsidRDefault="00E91B00" w:rsidP="00E91B00">
      <w:pPr>
        <w:spacing w:after="0" w:line="360" w:lineRule="auto"/>
        <w:jc w:val="both"/>
        <w:rPr>
          <w:rFonts w:ascii="Arial" w:hAnsi="Arial" w:cs="Arial"/>
          <w:sz w:val="24"/>
          <w:szCs w:val="24"/>
        </w:rPr>
      </w:pPr>
    </w:p>
    <w:p w:rsidR="00E91B00" w:rsidRDefault="00E91B00" w:rsidP="00E91B00">
      <w:pPr>
        <w:spacing w:after="0" w:line="360" w:lineRule="auto"/>
        <w:jc w:val="both"/>
        <w:rPr>
          <w:rFonts w:ascii="Arial" w:hAnsi="Arial" w:cs="Arial"/>
          <w:sz w:val="24"/>
          <w:szCs w:val="24"/>
        </w:rPr>
      </w:pPr>
      <w:r w:rsidRPr="00940125">
        <w:rPr>
          <w:rFonts w:ascii="Arial" w:hAnsi="Arial" w:cs="Arial"/>
          <w:i/>
          <w:sz w:val="24"/>
          <w:szCs w:val="24"/>
        </w:rPr>
        <w:t>Held that</w:t>
      </w:r>
      <w:r>
        <w:rPr>
          <w:rFonts w:ascii="Arial" w:hAnsi="Arial" w:cs="Arial"/>
          <w:sz w:val="24"/>
          <w:szCs w:val="24"/>
        </w:rPr>
        <w:t xml:space="preserve">, this court cannot interfere with the decision of the court </w:t>
      </w:r>
      <w:r w:rsidRPr="002A133B">
        <w:rPr>
          <w:rFonts w:ascii="Arial" w:hAnsi="Arial" w:cs="Arial"/>
          <w:i/>
          <w:sz w:val="24"/>
          <w:szCs w:val="24"/>
        </w:rPr>
        <w:t>a quo</w:t>
      </w:r>
      <w:r>
        <w:rPr>
          <w:rFonts w:ascii="Arial" w:hAnsi="Arial" w:cs="Arial"/>
          <w:sz w:val="24"/>
          <w:szCs w:val="24"/>
        </w:rPr>
        <w:t xml:space="preserve"> in respect of the order to re-transfer the property from Ms Kasindi to Mr Mbumbo. This was a matter for an appeal and not for a review pursuant to s 16 of the Supreme Court Act 15 of 1990 which applies only to irregularities in the proceedings.</w:t>
      </w:r>
    </w:p>
    <w:p w:rsidR="00E91B00" w:rsidRDefault="00E91B00" w:rsidP="00E91B00">
      <w:pPr>
        <w:spacing w:after="0" w:line="360" w:lineRule="auto"/>
        <w:jc w:val="both"/>
        <w:rPr>
          <w:rFonts w:ascii="Arial" w:hAnsi="Arial" w:cs="Arial"/>
          <w:sz w:val="24"/>
          <w:szCs w:val="24"/>
        </w:rPr>
      </w:pPr>
    </w:p>
    <w:p w:rsidR="00E911FE" w:rsidRPr="00E91B00" w:rsidRDefault="00E91B00" w:rsidP="00E91B00">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It thus follows that the court order of the High Court dated 7 June 2019 is reviewed and set aside</w:t>
      </w:r>
      <w:r w:rsidR="00E072A3">
        <w:rPr>
          <w:rFonts w:ascii="Arial" w:hAnsi="Arial" w:cs="Arial"/>
          <w:color w:val="000000" w:themeColor="text1"/>
          <w:sz w:val="24"/>
          <w:szCs w:val="24"/>
        </w:rPr>
        <w:t xml:space="preserve"> and</w:t>
      </w:r>
      <w:r>
        <w:rPr>
          <w:rFonts w:ascii="Arial" w:hAnsi="Arial" w:cs="Arial"/>
          <w:color w:val="000000" w:themeColor="text1"/>
          <w:sz w:val="24"/>
          <w:szCs w:val="24"/>
        </w:rPr>
        <w:t xml:space="preserve"> the same applies </w:t>
      </w:r>
      <w:r>
        <w:rPr>
          <w:rFonts w:ascii="Arial" w:hAnsi="Arial" w:cs="Arial"/>
          <w:sz w:val="24"/>
          <w:szCs w:val="24"/>
        </w:rPr>
        <w:t>to prayer 5 of the court order of 6 December 2019 which in essence ratified the court order of 7 June 2019.</w:t>
      </w:r>
    </w:p>
    <w:p w:rsidR="003751E7" w:rsidRPr="00991107" w:rsidRDefault="003751E7" w:rsidP="003751E7">
      <w:pPr>
        <w:pStyle w:val="NoSpacing"/>
        <w:rPr>
          <w:rFonts w:ascii="Arial" w:hAnsi="Arial" w:cs="Arial"/>
          <w:sz w:val="24"/>
          <w:szCs w:val="24"/>
        </w:rPr>
      </w:pPr>
      <w:r>
        <w:rPr>
          <w:rFonts w:ascii="Arial" w:hAnsi="Arial" w:cs="Arial"/>
          <w:sz w:val="24"/>
          <w:szCs w:val="24"/>
        </w:rPr>
        <w:t>____________________________________________________________________</w:t>
      </w:r>
    </w:p>
    <w:p w:rsidR="003751E7" w:rsidRPr="00991107" w:rsidRDefault="003751E7" w:rsidP="003751E7">
      <w:pPr>
        <w:pStyle w:val="NoSpacing"/>
        <w:rPr>
          <w:rFonts w:ascii="Arial" w:hAnsi="Arial" w:cs="Arial"/>
          <w:sz w:val="24"/>
          <w:szCs w:val="24"/>
        </w:rPr>
      </w:pPr>
    </w:p>
    <w:p w:rsidR="003751E7" w:rsidRPr="00970591" w:rsidRDefault="003751E7" w:rsidP="003751E7">
      <w:pPr>
        <w:pStyle w:val="NoSpacing"/>
        <w:jc w:val="center"/>
        <w:rPr>
          <w:rFonts w:ascii="Arial" w:hAnsi="Arial" w:cs="Arial"/>
          <w:b/>
          <w:sz w:val="24"/>
          <w:szCs w:val="24"/>
        </w:rPr>
      </w:pPr>
      <w:r w:rsidRPr="00970591">
        <w:rPr>
          <w:rFonts w:ascii="Arial" w:hAnsi="Arial" w:cs="Arial"/>
          <w:b/>
          <w:sz w:val="24"/>
          <w:szCs w:val="24"/>
        </w:rPr>
        <w:t>APPEAL JUDGMENT</w:t>
      </w:r>
    </w:p>
    <w:p w:rsidR="003751E7" w:rsidRPr="00991107" w:rsidRDefault="003751E7" w:rsidP="003751E7">
      <w:pPr>
        <w:pStyle w:val="NoSpacing"/>
        <w:rPr>
          <w:rFonts w:ascii="Arial" w:hAnsi="Arial" w:cs="Arial"/>
          <w:sz w:val="24"/>
          <w:szCs w:val="24"/>
        </w:rPr>
      </w:pPr>
      <w:r>
        <w:rPr>
          <w:rFonts w:ascii="Arial" w:hAnsi="Arial" w:cs="Arial"/>
          <w:sz w:val="24"/>
          <w:szCs w:val="24"/>
        </w:rPr>
        <w:t>____________________________________________________________________</w:t>
      </w:r>
    </w:p>
    <w:p w:rsidR="003751E7" w:rsidRDefault="003751E7" w:rsidP="003751E7">
      <w:pPr>
        <w:pStyle w:val="NoSpacing"/>
        <w:rPr>
          <w:rFonts w:ascii="Arial" w:hAnsi="Arial" w:cs="Arial"/>
          <w:sz w:val="24"/>
          <w:szCs w:val="24"/>
        </w:rPr>
      </w:pPr>
    </w:p>
    <w:p w:rsidR="003751E7" w:rsidRPr="00991107" w:rsidRDefault="003751E7" w:rsidP="003751E7">
      <w:pPr>
        <w:pStyle w:val="NoSpacing"/>
        <w:rPr>
          <w:rFonts w:ascii="Arial" w:hAnsi="Arial" w:cs="Arial"/>
          <w:sz w:val="24"/>
          <w:szCs w:val="24"/>
        </w:rPr>
      </w:pPr>
    </w:p>
    <w:p w:rsidR="003751E7" w:rsidRDefault="003751E7" w:rsidP="003751E7">
      <w:pPr>
        <w:pStyle w:val="NoSpacing"/>
        <w:spacing w:line="480" w:lineRule="auto"/>
        <w:jc w:val="both"/>
        <w:rPr>
          <w:rFonts w:ascii="Arial" w:hAnsi="Arial" w:cs="Arial"/>
          <w:sz w:val="24"/>
          <w:szCs w:val="24"/>
        </w:rPr>
      </w:pPr>
      <w:r>
        <w:rPr>
          <w:rFonts w:ascii="Arial" w:hAnsi="Arial" w:cs="Arial"/>
          <w:sz w:val="24"/>
          <w:szCs w:val="24"/>
        </w:rPr>
        <w:t>FRANK AJA (SHIVUTE CJ and MAINGA JA concurring):</w:t>
      </w:r>
    </w:p>
    <w:p w:rsidR="00D23BE4" w:rsidRPr="00D23BE4" w:rsidRDefault="00D23BE4" w:rsidP="003751E7">
      <w:pPr>
        <w:pStyle w:val="NoSpacing"/>
        <w:spacing w:line="480" w:lineRule="auto"/>
        <w:jc w:val="both"/>
        <w:rPr>
          <w:rFonts w:ascii="Arial" w:hAnsi="Arial" w:cs="Arial"/>
          <w:sz w:val="24"/>
          <w:szCs w:val="24"/>
          <w:u w:val="single"/>
        </w:rPr>
      </w:pPr>
      <w:r w:rsidRPr="00D23BE4">
        <w:rPr>
          <w:rFonts w:ascii="Arial" w:hAnsi="Arial" w:cs="Arial"/>
          <w:sz w:val="24"/>
          <w:szCs w:val="24"/>
          <w:u w:val="single"/>
        </w:rPr>
        <w:t>Introduction</w:t>
      </w:r>
    </w:p>
    <w:p w:rsidR="003751E7" w:rsidRPr="0028165D" w:rsidRDefault="00D23BE4" w:rsidP="003751E7">
      <w:pPr>
        <w:pStyle w:val="NoSpacing"/>
        <w:numPr>
          <w:ilvl w:val="0"/>
          <w:numId w:val="1"/>
        </w:numPr>
        <w:spacing w:line="480" w:lineRule="auto"/>
        <w:ind w:left="0" w:firstLine="0"/>
        <w:jc w:val="both"/>
        <w:rPr>
          <w:rFonts w:ascii="Arial" w:hAnsi="Arial" w:cs="Arial"/>
          <w:sz w:val="24"/>
          <w:szCs w:val="24"/>
        </w:rPr>
      </w:pPr>
      <w:r w:rsidRPr="0028165D">
        <w:rPr>
          <w:rFonts w:ascii="Arial" w:hAnsi="Arial" w:cs="Arial"/>
          <w:sz w:val="24"/>
          <w:szCs w:val="24"/>
        </w:rPr>
        <w:t>The applicants were granted leave by this court to bring a review application pursuant to s 16 of the Supreme Court A</w:t>
      </w:r>
      <w:r w:rsidR="00493847">
        <w:rPr>
          <w:rFonts w:ascii="Arial" w:hAnsi="Arial" w:cs="Arial"/>
          <w:sz w:val="24"/>
          <w:szCs w:val="24"/>
        </w:rPr>
        <w:t xml:space="preserve">ct 15 of 1990 </w:t>
      </w:r>
      <w:r w:rsidR="00490AF8">
        <w:rPr>
          <w:rFonts w:ascii="Arial" w:hAnsi="Arial" w:cs="Arial"/>
          <w:sz w:val="24"/>
          <w:szCs w:val="24"/>
        </w:rPr>
        <w:t xml:space="preserve">(the Act) </w:t>
      </w:r>
      <w:r w:rsidR="00493847">
        <w:rPr>
          <w:rFonts w:ascii="Arial" w:hAnsi="Arial" w:cs="Arial"/>
          <w:sz w:val="24"/>
          <w:szCs w:val="24"/>
        </w:rPr>
        <w:t xml:space="preserve">in respect of two </w:t>
      </w:r>
      <w:r w:rsidR="006E0391">
        <w:rPr>
          <w:rFonts w:ascii="Arial" w:hAnsi="Arial" w:cs="Arial"/>
          <w:sz w:val="24"/>
          <w:szCs w:val="24"/>
        </w:rPr>
        <w:t xml:space="preserve">court </w:t>
      </w:r>
      <w:r w:rsidR="00493847">
        <w:rPr>
          <w:rFonts w:ascii="Arial" w:hAnsi="Arial" w:cs="Arial"/>
          <w:sz w:val="24"/>
          <w:szCs w:val="24"/>
        </w:rPr>
        <w:t>orders</w:t>
      </w:r>
      <w:r w:rsidRPr="0028165D">
        <w:rPr>
          <w:rFonts w:ascii="Arial" w:hAnsi="Arial" w:cs="Arial"/>
          <w:sz w:val="24"/>
          <w:szCs w:val="24"/>
        </w:rPr>
        <w:t xml:space="preserve"> by the High Court relating to a dispute that it adjudicated upon between the applicants and, in essence, the first respondent. Second respondent as the holder of a </w:t>
      </w:r>
      <w:r w:rsidRPr="0028165D">
        <w:rPr>
          <w:rFonts w:ascii="Arial" w:hAnsi="Arial" w:cs="Arial"/>
          <w:sz w:val="24"/>
          <w:szCs w:val="24"/>
        </w:rPr>
        <w:lastRenderedPageBreak/>
        <w:t>general power of attorney from the first respondent who reside</w:t>
      </w:r>
      <w:r w:rsidR="0028165D">
        <w:rPr>
          <w:rFonts w:ascii="Arial" w:hAnsi="Arial" w:cs="Arial"/>
          <w:sz w:val="24"/>
          <w:szCs w:val="24"/>
        </w:rPr>
        <w:t>s in the United Kingdom features</w:t>
      </w:r>
      <w:r w:rsidRPr="0028165D">
        <w:rPr>
          <w:rFonts w:ascii="Arial" w:hAnsi="Arial" w:cs="Arial"/>
          <w:sz w:val="24"/>
          <w:szCs w:val="24"/>
        </w:rPr>
        <w:t xml:space="preserve"> in her capacity as such in the mentioned dispute and </w:t>
      </w:r>
      <w:r w:rsidR="0028165D">
        <w:rPr>
          <w:rFonts w:ascii="Arial" w:hAnsi="Arial" w:cs="Arial"/>
          <w:sz w:val="24"/>
          <w:szCs w:val="24"/>
        </w:rPr>
        <w:t>hence h</w:t>
      </w:r>
      <w:r w:rsidRPr="0028165D">
        <w:rPr>
          <w:rFonts w:ascii="Arial" w:hAnsi="Arial" w:cs="Arial"/>
          <w:sz w:val="24"/>
          <w:szCs w:val="24"/>
        </w:rPr>
        <w:t xml:space="preserve">er </w:t>
      </w:r>
      <w:r w:rsidR="0028165D">
        <w:rPr>
          <w:rFonts w:ascii="Arial" w:hAnsi="Arial" w:cs="Arial"/>
          <w:sz w:val="24"/>
          <w:szCs w:val="24"/>
        </w:rPr>
        <w:t xml:space="preserve">citation </w:t>
      </w:r>
      <w:r w:rsidRPr="0028165D">
        <w:rPr>
          <w:rFonts w:ascii="Arial" w:hAnsi="Arial" w:cs="Arial"/>
          <w:sz w:val="24"/>
          <w:szCs w:val="24"/>
        </w:rPr>
        <w:t xml:space="preserve">in the matter. </w:t>
      </w:r>
      <w:r w:rsidR="0028165D">
        <w:rPr>
          <w:rFonts w:ascii="Arial" w:hAnsi="Arial" w:cs="Arial"/>
          <w:sz w:val="24"/>
          <w:szCs w:val="24"/>
        </w:rPr>
        <w:t xml:space="preserve">Third respondent features as relief was sought </w:t>
      </w:r>
      <w:r w:rsidR="00493847">
        <w:rPr>
          <w:rFonts w:ascii="Arial" w:hAnsi="Arial" w:cs="Arial"/>
          <w:sz w:val="24"/>
          <w:szCs w:val="24"/>
        </w:rPr>
        <w:t>for</w:t>
      </w:r>
      <w:r w:rsidR="0028165D">
        <w:rPr>
          <w:rFonts w:ascii="Arial" w:hAnsi="Arial" w:cs="Arial"/>
          <w:sz w:val="24"/>
          <w:szCs w:val="24"/>
        </w:rPr>
        <w:t xml:space="preserve"> </w:t>
      </w:r>
      <w:r w:rsidR="00490AF8">
        <w:rPr>
          <w:rFonts w:ascii="Arial" w:hAnsi="Arial" w:cs="Arial"/>
          <w:sz w:val="24"/>
          <w:szCs w:val="24"/>
        </w:rPr>
        <w:t xml:space="preserve">an </w:t>
      </w:r>
      <w:r w:rsidR="0028165D">
        <w:rPr>
          <w:rFonts w:ascii="Arial" w:hAnsi="Arial" w:cs="Arial"/>
          <w:sz w:val="24"/>
          <w:szCs w:val="24"/>
        </w:rPr>
        <w:t xml:space="preserve">immovable property registered in the name of the second applicant </w:t>
      </w:r>
      <w:r w:rsidR="00493847">
        <w:rPr>
          <w:rFonts w:ascii="Arial" w:hAnsi="Arial" w:cs="Arial"/>
          <w:sz w:val="24"/>
          <w:szCs w:val="24"/>
        </w:rPr>
        <w:t xml:space="preserve">to </w:t>
      </w:r>
      <w:r w:rsidR="0028165D">
        <w:rPr>
          <w:rFonts w:ascii="Arial" w:hAnsi="Arial" w:cs="Arial"/>
          <w:sz w:val="24"/>
          <w:szCs w:val="24"/>
        </w:rPr>
        <w:t xml:space="preserve">be transferred to </w:t>
      </w:r>
      <w:r w:rsidR="00490AF8">
        <w:rPr>
          <w:rFonts w:ascii="Arial" w:hAnsi="Arial" w:cs="Arial"/>
          <w:sz w:val="24"/>
          <w:szCs w:val="24"/>
        </w:rPr>
        <w:t xml:space="preserve">the </w:t>
      </w:r>
      <w:r w:rsidR="0028165D">
        <w:rPr>
          <w:rFonts w:ascii="Arial" w:hAnsi="Arial" w:cs="Arial"/>
          <w:sz w:val="24"/>
          <w:szCs w:val="24"/>
        </w:rPr>
        <w:t xml:space="preserve">first </w:t>
      </w:r>
      <w:r w:rsidR="00493847">
        <w:rPr>
          <w:rFonts w:ascii="Arial" w:hAnsi="Arial" w:cs="Arial"/>
          <w:sz w:val="24"/>
          <w:szCs w:val="24"/>
        </w:rPr>
        <w:t>applicant</w:t>
      </w:r>
      <w:r w:rsidR="0028165D">
        <w:rPr>
          <w:rFonts w:ascii="Arial" w:hAnsi="Arial" w:cs="Arial"/>
          <w:sz w:val="24"/>
          <w:szCs w:val="24"/>
        </w:rPr>
        <w:t xml:space="preserve"> and as </w:t>
      </w:r>
      <w:r w:rsidR="00490AF8">
        <w:rPr>
          <w:rFonts w:ascii="Arial" w:hAnsi="Arial" w:cs="Arial"/>
          <w:sz w:val="24"/>
          <w:szCs w:val="24"/>
        </w:rPr>
        <w:t xml:space="preserve">the </w:t>
      </w:r>
      <w:r w:rsidR="0028165D">
        <w:rPr>
          <w:rFonts w:ascii="Arial" w:hAnsi="Arial" w:cs="Arial"/>
          <w:sz w:val="24"/>
          <w:szCs w:val="24"/>
        </w:rPr>
        <w:t>third respondent would have to effect this in the deeds registry</w:t>
      </w:r>
      <w:r w:rsidR="00490AF8">
        <w:rPr>
          <w:rFonts w:ascii="Arial" w:hAnsi="Arial" w:cs="Arial"/>
          <w:sz w:val="24"/>
          <w:szCs w:val="24"/>
        </w:rPr>
        <w:t>,</w:t>
      </w:r>
      <w:r w:rsidR="0028165D">
        <w:rPr>
          <w:rFonts w:ascii="Arial" w:hAnsi="Arial" w:cs="Arial"/>
          <w:sz w:val="24"/>
          <w:szCs w:val="24"/>
        </w:rPr>
        <w:t xml:space="preserve"> he was cited as a party </w:t>
      </w:r>
      <w:r w:rsidR="0028165D" w:rsidRPr="0028165D">
        <w:rPr>
          <w:rFonts w:ascii="Arial" w:hAnsi="Arial" w:cs="Arial"/>
          <w:i/>
          <w:sz w:val="24"/>
          <w:szCs w:val="24"/>
        </w:rPr>
        <w:t>a quo</w:t>
      </w:r>
      <w:r w:rsidR="0028165D">
        <w:rPr>
          <w:rFonts w:ascii="Arial" w:hAnsi="Arial" w:cs="Arial"/>
          <w:sz w:val="24"/>
          <w:szCs w:val="24"/>
        </w:rPr>
        <w:t xml:space="preserve">. Third respondent did not participate in the proceedings and thus abided the court order whereas </w:t>
      </w:r>
      <w:r w:rsidR="00490AF8">
        <w:rPr>
          <w:rFonts w:ascii="Arial" w:hAnsi="Arial" w:cs="Arial"/>
          <w:sz w:val="24"/>
          <w:szCs w:val="24"/>
        </w:rPr>
        <w:t xml:space="preserve">the </w:t>
      </w:r>
      <w:r w:rsidR="0028165D">
        <w:rPr>
          <w:rFonts w:ascii="Arial" w:hAnsi="Arial" w:cs="Arial"/>
          <w:sz w:val="24"/>
          <w:szCs w:val="24"/>
        </w:rPr>
        <w:t xml:space="preserve">second respondent did participate but in her capacity as agent of first respondent and as a witness in the furtherance of the case </w:t>
      </w:r>
      <w:r w:rsidR="00490AF8">
        <w:rPr>
          <w:rFonts w:ascii="Arial" w:hAnsi="Arial" w:cs="Arial"/>
          <w:sz w:val="24"/>
          <w:szCs w:val="24"/>
        </w:rPr>
        <w:t xml:space="preserve">of the </w:t>
      </w:r>
      <w:r w:rsidR="0028165D">
        <w:rPr>
          <w:rFonts w:ascii="Arial" w:hAnsi="Arial" w:cs="Arial"/>
          <w:sz w:val="24"/>
          <w:szCs w:val="24"/>
        </w:rPr>
        <w:t>first respondent. The dispute</w:t>
      </w:r>
      <w:r w:rsidR="00A505A8">
        <w:rPr>
          <w:rFonts w:ascii="Arial" w:hAnsi="Arial" w:cs="Arial"/>
          <w:sz w:val="24"/>
          <w:szCs w:val="24"/>
        </w:rPr>
        <w:t>s</w:t>
      </w:r>
      <w:r w:rsidR="0028165D">
        <w:rPr>
          <w:rFonts w:ascii="Arial" w:hAnsi="Arial" w:cs="Arial"/>
          <w:sz w:val="24"/>
          <w:szCs w:val="24"/>
        </w:rPr>
        <w:t xml:space="preserve"> in the matter are thus essentially between the applicants and the first respondent.</w:t>
      </w:r>
    </w:p>
    <w:p w:rsidR="003751E7" w:rsidRDefault="003751E7" w:rsidP="003751E7">
      <w:pPr>
        <w:pStyle w:val="NoSpacing"/>
        <w:spacing w:line="480" w:lineRule="auto"/>
        <w:jc w:val="both"/>
        <w:rPr>
          <w:rFonts w:ascii="Arial" w:hAnsi="Arial" w:cs="Arial"/>
          <w:sz w:val="24"/>
          <w:szCs w:val="24"/>
        </w:rPr>
      </w:pPr>
    </w:p>
    <w:p w:rsidR="003751E7" w:rsidRDefault="001E2650"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For </w:t>
      </w:r>
      <w:r w:rsidR="00A505A8" w:rsidRPr="001E2650">
        <w:rPr>
          <w:rFonts w:ascii="Arial" w:hAnsi="Arial" w:cs="Arial"/>
          <w:sz w:val="24"/>
          <w:szCs w:val="24"/>
        </w:rPr>
        <w:t>convenience</w:t>
      </w:r>
      <w:r w:rsidRPr="001E2650">
        <w:rPr>
          <w:rFonts w:ascii="Arial" w:hAnsi="Arial" w:cs="Arial"/>
          <w:sz w:val="24"/>
          <w:szCs w:val="24"/>
        </w:rPr>
        <w:t xml:space="preserve"> s</w:t>
      </w:r>
      <w:r>
        <w:rPr>
          <w:rFonts w:ascii="Arial" w:hAnsi="Arial" w:cs="Arial"/>
          <w:sz w:val="24"/>
          <w:szCs w:val="24"/>
        </w:rPr>
        <w:t>ake</w:t>
      </w:r>
      <w:r w:rsidR="00A505A8">
        <w:rPr>
          <w:rFonts w:ascii="Arial" w:hAnsi="Arial" w:cs="Arial"/>
          <w:sz w:val="24"/>
          <w:szCs w:val="24"/>
        </w:rPr>
        <w:t xml:space="preserve"> I shall refer to the parties by their surnames save for the third respondent</w:t>
      </w:r>
      <w:r>
        <w:rPr>
          <w:rFonts w:ascii="Arial" w:hAnsi="Arial" w:cs="Arial"/>
          <w:sz w:val="24"/>
          <w:szCs w:val="24"/>
        </w:rPr>
        <w:t xml:space="preserve"> whom I shall refer to as ‘the r</w:t>
      </w:r>
      <w:r w:rsidR="00A505A8">
        <w:rPr>
          <w:rFonts w:ascii="Arial" w:hAnsi="Arial" w:cs="Arial"/>
          <w:sz w:val="24"/>
          <w:szCs w:val="24"/>
        </w:rPr>
        <w:t>egistrar’.</w:t>
      </w:r>
    </w:p>
    <w:p w:rsidR="003751E7" w:rsidRDefault="003751E7" w:rsidP="003751E7">
      <w:pPr>
        <w:pStyle w:val="NoSpacing"/>
        <w:spacing w:line="480" w:lineRule="auto"/>
        <w:jc w:val="both"/>
        <w:rPr>
          <w:rFonts w:ascii="Arial" w:hAnsi="Arial" w:cs="Arial"/>
          <w:sz w:val="24"/>
          <w:szCs w:val="24"/>
        </w:rPr>
      </w:pPr>
    </w:p>
    <w:p w:rsidR="003751E7" w:rsidRDefault="00A505A8"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Ms Amadhila obtained judgment by default against Mr Mbumbo on 5 December 2013 for N$100 000 plus </w:t>
      </w:r>
      <w:r w:rsidR="00493847" w:rsidRPr="00E21111">
        <w:rPr>
          <w:rFonts w:ascii="Arial" w:hAnsi="Arial" w:cs="Arial"/>
          <w:i/>
          <w:sz w:val="24"/>
          <w:szCs w:val="24"/>
        </w:rPr>
        <w:t>mora</w:t>
      </w:r>
      <w:r>
        <w:rPr>
          <w:rFonts w:ascii="Arial" w:hAnsi="Arial" w:cs="Arial"/>
          <w:sz w:val="24"/>
          <w:szCs w:val="24"/>
        </w:rPr>
        <w:t xml:space="preserve"> interest and costs. As payment by Mr Mbumbo of the judgment debt was not forthcoming she took steps to execute the judgment. </w:t>
      </w:r>
    </w:p>
    <w:p w:rsidR="00A505A8" w:rsidRDefault="00A505A8" w:rsidP="00A505A8">
      <w:pPr>
        <w:pStyle w:val="NoSpacing"/>
        <w:spacing w:line="480" w:lineRule="auto"/>
        <w:jc w:val="both"/>
        <w:rPr>
          <w:rFonts w:ascii="Arial" w:hAnsi="Arial" w:cs="Arial"/>
          <w:sz w:val="24"/>
          <w:szCs w:val="24"/>
        </w:rPr>
      </w:pPr>
    </w:p>
    <w:p w:rsidR="003751E7" w:rsidRDefault="00A505A8"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response to a writ of execution in respect of the immovable property of Mr Mbumbo</w:t>
      </w:r>
      <w:r w:rsidR="00490AF8">
        <w:rPr>
          <w:rFonts w:ascii="Arial" w:hAnsi="Arial" w:cs="Arial"/>
          <w:sz w:val="24"/>
          <w:szCs w:val="24"/>
        </w:rPr>
        <w:t>,</w:t>
      </w:r>
      <w:r>
        <w:rPr>
          <w:rFonts w:ascii="Arial" w:hAnsi="Arial" w:cs="Arial"/>
          <w:sz w:val="24"/>
          <w:szCs w:val="24"/>
        </w:rPr>
        <w:t xml:space="preserve"> certain discussions as to payment of the judgment debt took place and certain promised payments by Mr Mbumbo took place but when further promised payments from Mr Mbumbo did not materialise an approach was made to the High Court to declare erf 484</w:t>
      </w:r>
      <w:r w:rsidR="002C7F80">
        <w:rPr>
          <w:rFonts w:ascii="Arial" w:hAnsi="Arial" w:cs="Arial"/>
          <w:sz w:val="24"/>
          <w:szCs w:val="24"/>
        </w:rPr>
        <w:t>,</w:t>
      </w:r>
      <w:r>
        <w:rPr>
          <w:rFonts w:ascii="Arial" w:hAnsi="Arial" w:cs="Arial"/>
          <w:sz w:val="24"/>
          <w:szCs w:val="24"/>
        </w:rPr>
        <w:t xml:space="preserve"> Rundu (the property) and erf 774</w:t>
      </w:r>
      <w:r w:rsidR="00E91B00">
        <w:rPr>
          <w:rFonts w:ascii="Arial" w:hAnsi="Arial" w:cs="Arial"/>
          <w:sz w:val="24"/>
          <w:szCs w:val="24"/>
        </w:rPr>
        <w:t>,</w:t>
      </w:r>
      <w:r>
        <w:rPr>
          <w:rFonts w:ascii="Arial" w:hAnsi="Arial" w:cs="Arial"/>
          <w:sz w:val="24"/>
          <w:szCs w:val="24"/>
        </w:rPr>
        <w:t xml:space="preserve"> Windhoek</w:t>
      </w:r>
      <w:r w:rsidR="00E91B00">
        <w:rPr>
          <w:rFonts w:ascii="Arial" w:hAnsi="Arial" w:cs="Arial"/>
          <w:sz w:val="24"/>
          <w:szCs w:val="24"/>
        </w:rPr>
        <w:t>,</w:t>
      </w:r>
      <w:r>
        <w:rPr>
          <w:rFonts w:ascii="Arial" w:hAnsi="Arial" w:cs="Arial"/>
          <w:sz w:val="24"/>
          <w:szCs w:val="24"/>
        </w:rPr>
        <w:t xml:space="preserve"> executable </w:t>
      </w:r>
      <w:r>
        <w:rPr>
          <w:rFonts w:ascii="Arial" w:hAnsi="Arial" w:cs="Arial"/>
          <w:sz w:val="24"/>
          <w:szCs w:val="24"/>
        </w:rPr>
        <w:lastRenderedPageBreak/>
        <w:t>purs</w:t>
      </w:r>
      <w:r w:rsidR="002C7F80">
        <w:rPr>
          <w:rFonts w:ascii="Arial" w:hAnsi="Arial" w:cs="Arial"/>
          <w:sz w:val="24"/>
          <w:szCs w:val="24"/>
        </w:rPr>
        <w:t xml:space="preserve">uant to rule 108 of the </w:t>
      </w:r>
      <w:r w:rsidR="00E91B00">
        <w:rPr>
          <w:rFonts w:ascii="Arial" w:hAnsi="Arial" w:cs="Arial"/>
          <w:sz w:val="24"/>
          <w:szCs w:val="24"/>
        </w:rPr>
        <w:t xml:space="preserve">Rules of the </w:t>
      </w:r>
      <w:r w:rsidR="001E7C01">
        <w:rPr>
          <w:rFonts w:ascii="Arial" w:hAnsi="Arial" w:cs="Arial"/>
          <w:sz w:val="24"/>
          <w:szCs w:val="24"/>
        </w:rPr>
        <w:t xml:space="preserve">High Court. Erf 774, </w:t>
      </w:r>
      <w:r w:rsidR="002C7F80">
        <w:rPr>
          <w:rFonts w:ascii="Arial" w:hAnsi="Arial" w:cs="Arial"/>
          <w:sz w:val="24"/>
          <w:szCs w:val="24"/>
        </w:rPr>
        <w:t xml:space="preserve">Windhoek is not relevant to this application and I do not deal with it any further. </w:t>
      </w:r>
    </w:p>
    <w:p w:rsidR="003751E7" w:rsidRDefault="003751E7" w:rsidP="003751E7">
      <w:pPr>
        <w:pStyle w:val="NoSpacing"/>
        <w:spacing w:line="480" w:lineRule="auto"/>
        <w:jc w:val="both"/>
        <w:rPr>
          <w:rFonts w:ascii="Arial" w:hAnsi="Arial" w:cs="Arial"/>
          <w:sz w:val="24"/>
          <w:szCs w:val="24"/>
        </w:rPr>
      </w:pPr>
    </w:p>
    <w:p w:rsidR="003751E7" w:rsidRPr="00DF2F2D" w:rsidRDefault="002C7F80"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However</w:t>
      </w:r>
      <w:r w:rsidR="00E116AF">
        <w:rPr>
          <w:rFonts w:ascii="Arial" w:hAnsi="Arial" w:cs="Arial"/>
          <w:sz w:val="24"/>
          <w:szCs w:val="24"/>
        </w:rPr>
        <w:t>,</w:t>
      </w:r>
      <w:r>
        <w:rPr>
          <w:rFonts w:ascii="Arial" w:hAnsi="Arial" w:cs="Arial"/>
          <w:sz w:val="24"/>
          <w:szCs w:val="24"/>
        </w:rPr>
        <w:t xml:space="preserve"> prior to the property being declared executable</w:t>
      </w:r>
      <w:r w:rsidR="00490AF8">
        <w:rPr>
          <w:rFonts w:ascii="Arial" w:hAnsi="Arial" w:cs="Arial"/>
          <w:sz w:val="24"/>
          <w:szCs w:val="24"/>
        </w:rPr>
        <w:t>,</w:t>
      </w:r>
      <w:r>
        <w:rPr>
          <w:rFonts w:ascii="Arial" w:hAnsi="Arial" w:cs="Arial"/>
          <w:sz w:val="24"/>
          <w:szCs w:val="24"/>
        </w:rPr>
        <w:t xml:space="preserve"> Ms Amadhila and Mr Mbumbo entered into a </w:t>
      </w:r>
      <w:r w:rsidR="00DF2F2D">
        <w:rPr>
          <w:rFonts w:ascii="Arial" w:hAnsi="Arial" w:cs="Arial"/>
          <w:sz w:val="24"/>
          <w:szCs w:val="24"/>
        </w:rPr>
        <w:t xml:space="preserve">settlement agreement </w:t>
      </w:r>
      <w:r w:rsidR="00DF2F2D" w:rsidRPr="00DF2F2D">
        <w:rPr>
          <w:rFonts w:ascii="Arial" w:hAnsi="Arial" w:cs="Arial"/>
          <w:sz w:val="24"/>
          <w:szCs w:val="24"/>
        </w:rPr>
        <w:t>(</w:t>
      </w:r>
      <w:r w:rsidRPr="00DF2F2D">
        <w:rPr>
          <w:rFonts w:ascii="Arial" w:hAnsi="Arial" w:cs="Arial"/>
          <w:sz w:val="24"/>
          <w:szCs w:val="24"/>
        </w:rPr>
        <w:t>compromise</w:t>
      </w:r>
      <w:r w:rsidR="00DF2F2D" w:rsidRPr="00DF2F2D">
        <w:rPr>
          <w:rFonts w:ascii="Arial" w:hAnsi="Arial" w:cs="Arial"/>
          <w:sz w:val="24"/>
          <w:szCs w:val="24"/>
        </w:rPr>
        <w:t>)</w:t>
      </w:r>
      <w:r w:rsidRPr="00DF2F2D">
        <w:rPr>
          <w:rFonts w:ascii="Arial" w:hAnsi="Arial" w:cs="Arial"/>
          <w:sz w:val="24"/>
          <w:szCs w:val="24"/>
        </w:rPr>
        <w:t xml:space="preserve"> in terms whereof it was agreed that the amount outstanding to Ms Amadhila amounted to N$70 000 which had to be paid off in certain predetermined payments and in addition</w:t>
      </w:r>
      <w:r w:rsidR="00DF2F2D" w:rsidRPr="00DF2F2D">
        <w:rPr>
          <w:rFonts w:ascii="Arial" w:hAnsi="Arial" w:cs="Arial"/>
          <w:sz w:val="24"/>
          <w:szCs w:val="24"/>
        </w:rPr>
        <w:t>,</w:t>
      </w:r>
      <w:r w:rsidRPr="00DF2F2D">
        <w:rPr>
          <w:rFonts w:ascii="Arial" w:hAnsi="Arial" w:cs="Arial"/>
          <w:sz w:val="24"/>
          <w:szCs w:val="24"/>
        </w:rPr>
        <w:t xml:space="preserve"> an amount in respect of interest payable was also agreed to and the date</w:t>
      </w:r>
      <w:r w:rsidR="00DF2F2D" w:rsidRPr="00DF2F2D">
        <w:rPr>
          <w:rFonts w:ascii="Arial" w:hAnsi="Arial" w:cs="Arial"/>
          <w:sz w:val="24"/>
          <w:szCs w:val="24"/>
        </w:rPr>
        <w:t>s</w:t>
      </w:r>
      <w:r w:rsidRPr="00DF2F2D">
        <w:rPr>
          <w:rFonts w:ascii="Arial" w:hAnsi="Arial" w:cs="Arial"/>
          <w:sz w:val="24"/>
          <w:szCs w:val="24"/>
        </w:rPr>
        <w:t xml:space="preserve"> for the payment of th</w:t>
      </w:r>
      <w:r w:rsidR="00DF2F2D" w:rsidRPr="00DF2F2D">
        <w:rPr>
          <w:rFonts w:ascii="Arial" w:hAnsi="Arial" w:cs="Arial"/>
          <w:sz w:val="24"/>
          <w:szCs w:val="24"/>
        </w:rPr>
        <w:t>ese</w:t>
      </w:r>
      <w:r w:rsidRPr="00DF2F2D">
        <w:rPr>
          <w:rFonts w:ascii="Arial" w:hAnsi="Arial" w:cs="Arial"/>
          <w:sz w:val="24"/>
          <w:szCs w:val="24"/>
        </w:rPr>
        <w:t xml:space="preserve"> amount</w:t>
      </w:r>
      <w:r w:rsidR="00DF2F2D" w:rsidRPr="00DF2F2D">
        <w:rPr>
          <w:rFonts w:ascii="Arial" w:hAnsi="Arial" w:cs="Arial"/>
          <w:sz w:val="24"/>
          <w:szCs w:val="24"/>
        </w:rPr>
        <w:t>s</w:t>
      </w:r>
      <w:r w:rsidRPr="00DF2F2D">
        <w:rPr>
          <w:rFonts w:ascii="Arial" w:hAnsi="Arial" w:cs="Arial"/>
          <w:sz w:val="24"/>
          <w:szCs w:val="24"/>
        </w:rPr>
        <w:t xml:space="preserve"> w</w:t>
      </w:r>
      <w:r w:rsidR="00DF2F2D" w:rsidRPr="00DF2F2D">
        <w:rPr>
          <w:rFonts w:ascii="Arial" w:hAnsi="Arial" w:cs="Arial"/>
          <w:sz w:val="24"/>
          <w:szCs w:val="24"/>
        </w:rPr>
        <w:t>ere</w:t>
      </w:r>
      <w:r w:rsidRPr="00DF2F2D">
        <w:rPr>
          <w:rFonts w:ascii="Arial" w:hAnsi="Arial" w:cs="Arial"/>
          <w:sz w:val="24"/>
          <w:szCs w:val="24"/>
        </w:rPr>
        <w:t xml:space="preserve"> also stipulated in the compromise. This compromise was made an order of court. </w:t>
      </w:r>
    </w:p>
    <w:p w:rsidR="003751E7" w:rsidRPr="00DF2F2D" w:rsidRDefault="003751E7" w:rsidP="003751E7">
      <w:pPr>
        <w:pStyle w:val="NoSpacing"/>
        <w:spacing w:line="480" w:lineRule="auto"/>
        <w:jc w:val="both"/>
        <w:rPr>
          <w:rFonts w:ascii="Arial" w:hAnsi="Arial" w:cs="Arial"/>
          <w:sz w:val="24"/>
          <w:szCs w:val="24"/>
        </w:rPr>
      </w:pPr>
    </w:p>
    <w:p w:rsidR="003751E7" w:rsidRDefault="002C7F80" w:rsidP="003751E7">
      <w:pPr>
        <w:pStyle w:val="NoSpacing"/>
        <w:numPr>
          <w:ilvl w:val="0"/>
          <w:numId w:val="1"/>
        </w:numPr>
        <w:spacing w:line="480" w:lineRule="auto"/>
        <w:ind w:left="0" w:firstLine="0"/>
        <w:jc w:val="both"/>
        <w:rPr>
          <w:rFonts w:ascii="Arial" w:hAnsi="Arial" w:cs="Arial"/>
          <w:sz w:val="24"/>
          <w:szCs w:val="24"/>
        </w:rPr>
      </w:pPr>
      <w:r w:rsidRPr="00DF2F2D">
        <w:rPr>
          <w:rFonts w:ascii="Arial" w:hAnsi="Arial" w:cs="Arial"/>
          <w:sz w:val="24"/>
          <w:szCs w:val="24"/>
        </w:rPr>
        <w:t>When</w:t>
      </w:r>
      <w:r w:rsidR="00E21111" w:rsidRPr="00DF2F2D">
        <w:rPr>
          <w:rFonts w:ascii="Arial" w:hAnsi="Arial" w:cs="Arial"/>
          <w:sz w:val="24"/>
          <w:szCs w:val="24"/>
        </w:rPr>
        <w:t xml:space="preserve"> Mr Mbumbo did not comply with </w:t>
      </w:r>
      <w:r w:rsidRPr="00DF2F2D">
        <w:rPr>
          <w:rFonts w:ascii="Arial" w:hAnsi="Arial" w:cs="Arial"/>
          <w:sz w:val="24"/>
          <w:szCs w:val="24"/>
        </w:rPr>
        <w:t>his payment obligations pursuant to the compromise</w:t>
      </w:r>
      <w:r w:rsidR="00490AF8" w:rsidRPr="00DF2F2D">
        <w:rPr>
          <w:rFonts w:ascii="Arial" w:hAnsi="Arial" w:cs="Arial"/>
          <w:sz w:val="24"/>
          <w:szCs w:val="24"/>
        </w:rPr>
        <w:t>,</w:t>
      </w:r>
      <w:r w:rsidRPr="00DF2F2D">
        <w:rPr>
          <w:rFonts w:ascii="Arial" w:hAnsi="Arial" w:cs="Arial"/>
          <w:sz w:val="24"/>
          <w:szCs w:val="24"/>
        </w:rPr>
        <w:t xml:space="preserve"> Ms Amadhila launched an application to</w:t>
      </w:r>
      <w:r>
        <w:rPr>
          <w:rFonts w:ascii="Arial" w:hAnsi="Arial" w:cs="Arial"/>
          <w:sz w:val="24"/>
          <w:szCs w:val="24"/>
        </w:rPr>
        <w:t xml:space="preserve"> have the property declared executable. </w:t>
      </w:r>
    </w:p>
    <w:p w:rsidR="003751E7" w:rsidRDefault="003751E7" w:rsidP="003751E7">
      <w:pPr>
        <w:pStyle w:val="NoSpacing"/>
        <w:spacing w:line="480" w:lineRule="auto"/>
        <w:jc w:val="both"/>
        <w:rPr>
          <w:rFonts w:ascii="Arial" w:hAnsi="Arial" w:cs="Arial"/>
          <w:sz w:val="24"/>
          <w:szCs w:val="24"/>
        </w:rPr>
      </w:pPr>
    </w:p>
    <w:p w:rsidR="003751E7" w:rsidRDefault="002C7F80"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7 June 2019 the High Court declared erf 484, Rundu executable. When the deputy sheriff attempted to </w:t>
      </w:r>
      <w:r w:rsidR="00AD686C">
        <w:rPr>
          <w:rFonts w:ascii="Arial" w:hAnsi="Arial" w:cs="Arial"/>
          <w:sz w:val="24"/>
          <w:szCs w:val="24"/>
        </w:rPr>
        <w:t xml:space="preserve">attach the property he encountered </w:t>
      </w:r>
      <w:r w:rsidR="00E21111">
        <w:rPr>
          <w:rFonts w:ascii="Arial" w:hAnsi="Arial" w:cs="Arial"/>
          <w:sz w:val="24"/>
          <w:szCs w:val="24"/>
        </w:rPr>
        <w:t>Ms Kasindi</w:t>
      </w:r>
      <w:r w:rsidR="00AD686C">
        <w:rPr>
          <w:rFonts w:ascii="Arial" w:hAnsi="Arial" w:cs="Arial"/>
          <w:sz w:val="24"/>
          <w:szCs w:val="24"/>
        </w:rPr>
        <w:t xml:space="preserve"> </w:t>
      </w:r>
      <w:r w:rsidR="00E21111">
        <w:rPr>
          <w:rFonts w:ascii="Arial" w:hAnsi="Arial" w:cs="Arial"/>
          <w:sz w:val="24"/>
          <w:szCs w:val="24"/>
        </w:rPr>
        <w:t>(</w:t>
      </w:r>
      <w:r w:rsidR="00AD686C">
        <w:rPr>
          <w:rFonts w:ascii="Arial" w:hAnsi="Arial" w:cs="Arial"/>
          <w:sz w:val="24"/>
          <w:szCs w:val="24"/>
        </w:rPr>
        <w:t>the mother of Mr Mbumbo</w:t>
      </w:r>
      <w:r w:rsidR="00E21111">
        <w:rPr>
          <w:rFonts w:ascii="Arial" w:hAnsi="Arial" w:cs="Arial"/>
          <w:sz w:val="24"/>
          <w:szCs w:val="24"/>
        </w:rPr>
        <w:t>)</w:t>
      </w:r>
      <w:r w:rsidR="00AD686C">
        <w:rPr>
          <w:rFonts w:ascii="Arial" w:hAnsi="Arial" w:cs="Arial"/>
          <w:sz w:val="24"/>
          <w:szCs w:val="24"/>
        </w:rPr>
        <w:t xml:space="preserve"> at the property where she informed him that is where she resided</w:t>
      </w:r>
      <w:r w:rsidR="00E21111">
        <w:rPr>
          <w:rFonts w:ascii="Arial" w:hAnsi="Arial" w:cs="Arial"/>
          <w:sz w:val="24"/>
          <w:szCs w:val="24"/>
        </w:rPr>
        <w:t xml:space="preserve"> as it was her property</w:t>
      </w:r>
      <w:r w:rsidR="00AD686C">
        <w:rPr>
          <w:rFonts w:ascii="Arial" w:hAnsi="Arial" w:cs="Arial"/>
          <w:sz w:val="24"/>
          <w:szCs w:val="24"/>
        </w:rPr>
        <w:t xml:space="preserve">. A search at the deeds registry then revealed that she was the registered owner of the property. </w:t>
      </w:r>
    </w:p>
    <w:p w:rsidR="003751E7" w:rsidRDefault="003751E7" w:rsidP="003751E7">
      <w:pPr>
        <w:pStyle w:val="NoSpacing"/>
        <w:spacing w:line="480" w:lineRule="auto"/>
        <w:jc w:val="both"/>
        <w:rPr>
          <w:rFonts w:ascii="Arial" w:hAnsi="Arial" w:cs="Arial"/>
          <w:sz w:val="24"/>
          <w:szCs w:val="24"/>
        </w:rPr>
      </w:pPr>
    </w:p>
    <w:p w:rsidR="003751E7" w:rsidRPr="00F84B56" w:rsidRDefault="00AD686C" w:rsidP="00F84B5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issue that arises in the context of the </w:t>
      </w:r>
      <w:r w:rsidR="006E0391">
        <w:rPr>
          <w:rFonts w:ascii="Arial" w:hAnsi="Arial" w:cs="Arial"/>
          <w:sz w:val="24"/>
          <w:szCs w:val="24"/>
        </w:rPr>
        <w:t xml:space="preserve">court </w:t>
      </w:r>
      <w:r>
        <w:rPr>
          <w:rFonts w:ascii="Arial" w:hAnsi="Arial" w:cs="Arial"/>
          <w:sz w:val="24"/>
          <w:szCs w:val="24"/>
        </w:rPr>
        <w:t xml:space="preserve">order of 7 June 2019 declaring </w:t>
      </w:r>
      <w:r w:rsidR="00F84B56">
        <w:rPr>
          <w:rFonts w:ascii="Arial" w:hAnsi="Arial" w:cs="Arial"/>
          <w:sz w:val="24"/>
          <w:szCs w:val="24"/>
        </w:rPr>
        <w:t>erf 484, Rundu</w:t>
      </w:r>
      <w:r w:rsidR="00DF2F2D">
        <w:rPr>
          <w:rFonts w:ascii="Arial" w:hAnsi="Arial" w:cs="Arial"/>
          <w:sz w:val="24"/>
          <w:szCs w:val="24"/>
        </w:rPr>
        <w:t>,</w:t>
      </w:r>
      <w:r w:rsidR="00F84B56">
        <w:rPr>
          <w:rFonts w:ascii="Arial" w:hAnsi="Arial" w:cs="Arial"/>
          <w:sz w:val="24"/>
          <w:szCs w:val="24"/>
        </w:rPr>
        <w:t xml:space="preserve"> executable is whether the granting thereof resulted from an irregularity in the proceedings in view of the fact that no judgment had been granted based on the </w:t>
      </w:r>
      <w:r w:rsidR="00F84B56" w:rsidRPr="00DF2F2D">
        <w:rPr>
          <w:rFonts w:ascii="Arial" w:hAnsi="Arial" w:cs="Arial"/>
          <w:sz w:val="24"/>
          <w:szCs w:val="24"/>
        </w:rPr>
        <w:lastRenderedPageBreak/>
        <w:t xml:space="preserve">compromise, </w:t>
      </w:r>
      <w:r w:rsidR="008225B9">
        <w:rPr>
          <w:rFonts w:ascii="Arial" w:hAnsi="Arial" w:cs="Arial"/>
          <w:sz w:val="24"/>
          <w:szCs w:val="24"/>
        </w:rPr>
        <w:t xml:space="preserve">and </w:t>
      </w:r>
      <w:r w:rsidR="00E116AF">
        <w:rPr>
          <w:rFonts w:ascii="Arial" w:hAnsi="Arial" w:cs="Arial"/>
          <w:sz w:val="24"/>
          <w:szCs w:val="24"/>
        </w:rPr>
        <w:t>Ms Kasindi</w:t>
      </w:r>
      <w:r w:rsidR="00F84B56" w:rsidRPr="00DF2F2D">
        <w:rPr>
          <w:rFonts w:ascii="Arial" w:hAnsi="Arial" w:cs="Arial"/>
          <w:sz w:val="24"/>
          <w:szCs w:val="24"/>
        </w:rPr>
        <w:t xml:space="preserve"> who was the r</w:t>
      </w:r>
      <w:r w:rsidR="00FE2C97" w:rsidRPr="00DF2F2D">
        <w:rPr>
          <w:rFonts w:ascii="Arial" w:hAnsi="Arial" w:cs="Arial"/>
          <w:sz w:val="24"/>
          <w:szCs w:val="24"/>
        </w:rPr>
        <w:t>egistered owner of the property</w:t>
      </w:r>
      <w:r w:rsidR="00F84B56" w:rsidRPr="00DF2F2D">
        <w:rPr>
          <w:rFonts w:ascii="Arial" w:hAnsi="Arial" w:cs="Arial"/>
          <w:sz w:val="24"/>
          <w:szCs w:val="24"/>
        </w:rPr>
        <w:t xml:space="preserve"> was not cited</w:t>
      </w:r>
      <w:r w:rsidR="00F84B56">
        <w:rPr>
          <w:rFonts w:ascii="Arial" w:hAnsi="Arial" w:cs="Arial"/>
          <w:sz w:val="24"/>
          <w:szCs w:val="24"/>
        </w:rPr>
        <w:t xml:space="preserve"> as a party </w:t>
      </w:r>
      <w:r w:rsidR="00FE2C97">
        <w:rPr>
          <w:rFonts w:ascii="Arial" w:hAnsi="Arial" w:cs="Arial"/>
          <w:sz w:val="24"/>
          <w:szCs w:val="24"/>
        </w:rPr>
        <w:t>to</w:t>
      </w:r>
      <w:r w:rsidR="00F84B56">
        <w:rPr>
          <w:rFonts w:ascii="Arial" w:hAnsi="Arial" w:cs="Arial"/>
          <w:sz w:val="24"/>
          <w:szCs w:val="24"/>
        </w:rPr>
        <w:t xml:space="preserve"> the proceedings and </w:t>
      </w:r>
      <w:r w:rsidR="00F84B56" w:rsidRPr="00E21111">
        <w:rPr>
          <w:rFonts w:ascii="Arial" w:hAnsi="Arial" w:cs="Arial"/>
          <w:sz w:val="24"/>
          <w:szCs w:val="24"/>
        </w:rPr>
        <w:t>hence d</w:t>
      </w:r>
      <w:r w:rsidR="00F84B56">
        <w:rPr>
          <w:rFonts w:ascii="Arial" w:hAnsi="Arial" w:cs="Arial"/>
          <w:sz w:val="24"/>
          <w:szCs w:val="24"/>
        </w:rPr>
        <w:t xml:space="preserve">id not participate in the proceedings. </w:t>
      </w:r>
    </w:p>
    <w:p w:rsidR="003751E7" w:rsidRDefault="003751E7" w:rsidP="003751E7">
      <w:pPr>
        <w:pStyle w:val="NoSpacing"/>
        <w:spacing w:line="480" w:lineRule="auto"/>
        <w:jc w:val="both"/>
        <w:rPr>
          <w:rFonts w:ascii="Arial" w:hAnsi="Arial" w:cs="Arial"/>
          <w:sz w:val="24"/>
          <w:szCs w:val="24"/>
        </w:rPr>
      </w:pPr>
    </w:p>
    <w:p w:rsidR="003751E7" w:rsidRDefault="00F84B56"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discovering that the property had been transferred to Ms Kasindi about a year prior to the </w:t>
      </w:r>
      <w:r w:rsidR="006E0391">
        <w:rPr>
          <w:rFonts w:ascii="Arial" w:hAnsi="Arial" w:cs="Arial"/>
          <w:sz w:val="24"/>
          <w:szCs w:val="24"/>
        </w:rPr>
        <w:t xml:space="preserve">court </w:t>
      </w:r>
      <w:r>
        <w:rPr>
          <w:rFonts w:ascii="Arial" w:hAnsi="Arial" w:cs="Arial"/>
          <w:sz w:val="24"/>
          <w:szCs w:val="24"/>
        </w:rPr>
        <w:t xml:space="preserve">order of 7 June 2019, namely on 3 August 2018 in terms of </w:t>
      </w:r>
      <w:r w:rsidR="00490AF8">
        <w:rPr>
          <w:rFonts w:ascii="Arial" w:hAnsi="Arial" w:cs="Arial"/>
          <w:sz w:val="24"/>
          <w:szCs w:val="24"/>
        </w:rPr>
        <w:t xml:space="preserve">a </w:t>
      </w:r>
      <w:r>
        <w:rPr>
          <w:rFonts w:ascii="Arial" w:hAnsi="Arial" w:cs="Arial"/>
          <w:sz w:val="24"/>
          <w:szCs w:val="24"/>
        </w:rPr>
        <w:t xml:space="preserve">deed of donation from Mr Mbumbo to Ms Kasindi, Ms Amadhila brought an application </w:t>
      </w:r>
      <w:r w:rsidR="00D81AE1">
        <w:rPr>
          <w:rFonts w:ascii="Arial" w:hAnsi="Arial" w:cs="Arial"/>
          <w:sz w:val="24"/>
          <w:szCs w:val="24"/>
        </w:rPr>
        <w:t xml:space="preserve">to set the donation aside and transfer the property back to Mr Mbumbo. This application was granted per </w:t>
      </w:r>
      <w:r w:rsidR="00F719B9">
        <w:rPr>
          <w:rFonts w:ascii="Arial" w:hAnsi="Arial" w:cs="Arial"/>
          <w:sz w:val="24"/>
          <w:szCs w:val="24"/>
        </w:rPr>
        <w:t xml:space="preserve">court </w:t>
      </w:r>
      <w:r w:rsidR="00D81AE1">
        <w:rPr>
          <w:rFonts w:ascii="Arial" w:hAnsi="Arial" w:cs="Arial"/>
          <w:sz w:val="24"/>
          <w:szCs w:val="24"/>
        </w:rPr>
        <w:t xml:space="preserve">order dated 6 December 2019 in the High Court. </w:t>
      </w:r>
    </w:p>
    <w:p w:rsidR="003751E7" w:rsidRDefault="003751E7" w:rsidP="003751E7">
      <w:pPr>
        <w:pStyle w:val="NoSpacing"/>
        <w:spacing w:line="480" w:lineRule="auto"/>
        <w:jc w:val="both"/>
        <w:rPr>
          <w:rFonts w:ascii="Arial" w:hAnsi="Arial" w:cs="Arial"/>
          <w:sz w:val="24"/>
          <w:szCs w:val="24"/>
        </w:rPr>
      </w:pPr>
    </w:p>
    <w:p w:rsidR="003751E7" w:rsidRDefault="00D81AE1" w:rsidP="00D81AE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issue that arises in the context of the </w:t>
      </w:r>
      <w:r w:rsidR="00490AF8">
        <w:rPr>
          <w:rFonts w:ascii="Arial" w:hAnsi="Arial" w:cs="Arial"/>
          <w:sz w:val="24"/>
          <w:szCs w:val="24"/>
        </w:rPr>
        <w:t>order</w:t>
      </w:r>
      <w:r>
        <w:rPr>
          <w:rFonts w:ascii="Arial" w:hAnsi="Arial" w:cs="Arial"/>
          <w:sz w:val="24"/>
          <w:szCs w:val="24"/>
        </w:rPr>
        <w:t xml:space="preserve"> of 6 December 2019 is whe</w:t>
      </w:r>
      <w:r w:rsidR="003535AB">
        <w:rPr>
          <w:rFonts w:ascii="Arial" w:hAnsi="Arial" w:cs="Arial"/>
          <w:sz w:val="24"/>
          <w:szCs w:val="24"/>
        </w:rPr>
        <w:t>ther the granting thereof was</w:t>
      </w:r>
      <w:r>
        <w:rPr>
          <w:rFonts w:ascii="Arial" w:hAnsi="Arial" w:cs="Arial"/>
          <w:sz w:val="24"/>
          <w:szCs w:val="24"/>
        </w:rPr>
        <w:t xml:space="preserve"> the result of an irregularity in the proceedings in view of the fact that there still was no judgment granted based on </w:t>
      </w:r>
      <w:r w:rsidRPr="00DF2F2D">
        <w:rPr>
          <w:rFonts w:ascii="Arial" w:hAnsi="Arial" w:cs="Arial"/>
          <w:sz w:val="24"/>
          <w:szCs w:val="24"/>
        </w:rPr>
        <w:t>the compromise,</w:t>
      </w:r>
      <w:r>
        <w:rPr>
          <w:rFonts w:ascii="Arial" w:hAnsi="Arial" w:cs="Arial"/>
          <w:sz w:val="24"/>
          <w:szCs w:val="24"/>
        </w:rPr>
        <w:t xml:space="preserve"> </w:t>
      </w:r>
      <w:r w:rsidR="00251F9A">
        <w:rPr>
          <w:rFonts w:ascii="Arial" w:hAnsi="Arial" w:cs="Arial"/>
          <w:sz w:val="24"/>
          <w:szCs w:val="24"/>
        </w:rPr>
        <w:t xml:space="preserve">and on </w:t>
      </w:r>
      <w:r>
        <w:rPr>
          <w:rFonts w:ascii="Arial" w:hAnsi="Arial" w:cs="Arial"/>
          <w:sz w:val="24"/>
          <w:szCs w:val="24"/>
        </w:rPr>
        <w:t xml:space="preserve">the basis that the conduct of Mr Mbumbo alone was </w:t>
      </w:r>
      <w:r w:rsidR="003535AB">
        <w:rPr>
          <w:rFonts w:ascii="Arial" w:hAnsi="Arial" w:cs="Arial"/>
          <w:sz w:val="24"/>
          <w:szCs w:val="24"/>
        </w:rPr>
        <w:t>considered</w:t>
      </w:r>
      <w:r w:rsidR="00251F9A">
        <w:rPr>
          <w:rFonts w:ascii="Arial" w:hAnsi="Arial" w:cs="Arial"/>
          <w:sz w:val="24"/>
          <w:szCs w:val="24"/>
        </w:rPr>
        <w:t xml:space="preserve"> relevant </w:t>
      </w:r>
      <w:r w:rsidR="003535AB">
        <w:rPr>
          <w:rFonts w:ascii="Arial" w:hAnsi="Arial" w:cs="Arial"/>
          <w:sz w:val="24"/>
          <w:szCs w:val="24"/>
        </w:rPr>
        <w:t>for t</w:t>
      </w:r>
      <w:r w:rsidR="00251F9A">
        <w:rPr>
          <w:rFonts w:ascii="Arial" w:hAnsi="Arial" w:cs="Arial"/>
          <w:sz w:val="24"/>
          <w:szCs w:val="24"/>
        </w:rPr>
        <w:t xml:space="preserve">he property of Ms Kasindi </w:t>
      </w:r>
      <w:r w:rsidR="003535AB">
        <w:rPr>
          <w:rFonts w:ascii="Arial" w:hAnsi="Arial" w:cs="Arial"/>
          <w:sz w:val="24"/>
          <w:szCs w:val="24"/>
        </w:rPr>
        <w:t xml:space="preserve">to be </w:t>
      </w:r>
      <w:r w:rsidR="00251F9A">
        <w:rPr>
          <w:rFonts w:ascii="Arial" w:hAnsi="Arial" w:cs="Arial"/>
          <w:sz w:val="24"/>
          <w:szCs w:val="24"/>
        </w:rPr>
        <w:t xml:space="preserve">ordered to be transferred to Mr Mbumbo so that execution could be levied against this property. </w:t>
      </w:r>
    </w:p>
    <w:p w:rsidR="00DF2F2D" w:rsidRPr="00D81AE1" w:rsidRDefault="00DF2F2D" w:rsidP="00DF2F2D">
      <w:pPr>
        <w:pStyle w:val="NoSpacing"/>
        <w:spacing w:line="480" w:lineRule="auto"/>
        <w:jc w:val="both"/>
        <w:rPr>
          <w:rFonts w:ascii="Arial" w:hAnsi="Arial" w:cs="Arial"/>
          <w:sz w:val="24"/>
          <w:szCs w:val="24"/>
        </w:rPr>
      </w:pPr>
    </w:p>
    <w:p w:rsidR="003751E7" w:rsidRDefault="00D81AE1"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applicants were granted leave to launch an application seeking a review of the aforesaid two decisions with specific reference to the issues that arose in the above context which I shall deal with in more detail below.</w:t>
      </w:r>
    </w:p>
    <w:p w:rsidR="003751E7" w:rsidRDefault="003751E7" w:rsidP="003751E7">
      <w:pPr>
        <w:pStyle w:val="NoSpacing"/>
        <w:spacing w:line="480" w:lineRule="auto"/>
        <w:jc w:val="both"/>
        <w:rPr>
          <w:rFonts w:ascii="Arial" w:hAnsi="Arial" w:cs="Arial"/>
          <w:sz w:val="24"/>
          <w:szCs w:val="24"/>
        </w:rPr>
      </w:pPr>
    </w:p>
    <w:p w:rsidR="00D81AE1" w:rsidRPr="00F33A8D" w:rsidRDefault="00F33A8D" w:rsidP="003751E7">
      <w:pPr>
        <w:pStyle w:val="NoSpacing"/>
        <w:spacing w:line="480" w:lineRule="auto"/>
        <w:jc w:val="both"/>
        <w:rPr>
          <w:rFonts w:ascii="Arial" w:hAnsi="Arial" w:cs="Arial"/>
          <w:sz w:val="24"/>
          <w:szCs w:val="24"/>
          <w:u w:val="single"/>
        </w:rPr>
      </w:pPr>
      <w:r w:rsidRPr="00F33A8D">
        <w:rPr>
          <w:rFonts w:ascii="Arial" w:hAnsi="Arial" w:cs="Arial"/>
          <w:sz w:val="24"/>
          <w:szCs w:val="24"/>
          <w:u w:val="single"/>
        </w:rPr>
        <w:t>Hearing of 30 June 2022</w:t>
      </w:r>
    </w:p>
    <w:p w:rsidR="003751E7" w:rsidRDefault="00D13108"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application was initially set down for hearing on 30 June 2022. When the matter was set down the parties were informed that rule 17(1), (2) and (3) </w:t>
      </w:r>
      <w:r w:rsidR="00490AF8">
        <w:rPr>
          <w:rFonts w:ascii="Arial" w:hAnsi="Arial" w:cs="Arial"/>
          <w:sz w:val="24"/>
          <w:szCs w:val="24"/>
        </w:rPr>
        <w:t xml:space="preserve">of the Rules </w:t>
      </w:r>
      <w:r w:rsidR="00490AF8">
        <w:rPr>
          <w:rFonts w:ascii="Arial" w:hAnsi="Arial" w:cs="Arial"/>
          <w:sz w:val="24"/>
          <w:szCs w:val="24"/>
        </w:rPr>
        <w:lastRenderedPageBreak/>
        <w:t xml:space="preserve">of the Supreme Court </w:t>
      </w:r>
      <w:r>
        <w:rPr>
          <w:rFonts w:ascii="Arial" w:hAnsi="Arial" w:cs="Arial"/>
          <w:sz w:val="24"/>
          <w:szCs w:val="24"/>
        </w:rPr>
        <w:t xml:space="preserve">would apply to </w:t>
      </w:r>
      <w:r w:rsidR="00505D12">
        <w:rPr>
          <w:rFonts w:ascii="Arial" w:hAnsi="Arial" w:cs="Arial"/>
          <w:sz w:val="24"/>
          <w:szCs w:val="24"/>
        </w:rPr>
        <w:t xml:space="preserve">the </w:t>
      </w:r>
      <w:r>
        <w:rPr>
          <w:rFonts w:ascii="Arial" w:hAnsi="Arial" w:cs="Arial"/>
          <w:sz w:val="24"/>
          <w:szCs w:val="24"/>
        </w:rPr>
        <w:t>filing of heads of argument.</w:t>
      </w:r>
      <w:r>
        <w:rPr>
          <w:rStyle w:val="FootnoteReference"/>
          <w:rFonts w:ascii="Arial" w:hAnsi="Arial" w:cs="Arial"/>
          <w:sz w:val="24"/>
          <w:szCs w:val="24"/>
        </w:rPr>
        <w:footnoteReference w:id="1"/>
      </w:r>
      <w:r>
        <w:rPr>
          <w:rFonts w:ascii="Arial" w:hAnsi="Arial" w:cs="Arial"/>
          <w:sz w:val="24"/>
          <w:szCs w:val="24"/>
        </w:rPr>
        <w:t xml:space="preserve"> This meant that applicants had to file their heads of argument at least 21 days prior to the hearing and the respondents at least ten days prior to such date.</w:t>
      </w:r>
    </w:p>
    <w:p w:rsidR="003751E7" w:rsidRDefault="003751E7" w:rsidP="003751E7">
      <w:pPr>
        <w:pStyle w:val="NoSpacing"/>
        <w:spacing w:line="480" w:lineRule="auto"/>
        <w:jc w:val="both"/>
        <w:rPr>
          <w:rFonts w:ascii="Arial" w:hAnsi="Arial" w:cs="Arial"/>
          <w:sz w:val="24"/>
          <w:szCs w:val="24"/>
        </w:rPr>
      </w:pPr>
    </w:p>
    <w:p w:rsidR="003751E7" w:rsidRPr="00505D12" w:rsidRDefault="00D13108" w:rsidP="003751E7">
      <w:pPr>
        <w:pStyle w:val="NoSpacing"/>
        <w:numPr>
          <w:ilvl w:val="0"/>
          <w:numId w:val="1"/>
        </w:numPr>
        <w:spacing w:line="480" w:lineRule="auto"/>
        <w:ind w:left="0" w:firstLine="0"/>
        <w:jc w:val="both"/>
        <w:rPr>
          <w:rFonts w:ascii="Arial" w:hAnsi="Arial" w:cs="Arial"/>
          <w:sz w:val="24"/>
          <w:szCs w:val="24"/>
        </w:rPr>
      </w:pPr>
      <w:r w:rsidRPr="00505D12">
        <w:rPr>
          <w:rFonts w:ascii="Arial" w:hAnsi="Arial" w:cs="Arial"/>
          <w:sz w:val="24"/>
          <w:szCs w:val="24"/>
        </w:rPr>
        <w:t xml:space="preserve">The applicants did not file their heads of argument timeously. The respondents however, without the benefits of </w:t>
      </w:r>
      <w:r w:rsidR="00490AF8">
        <w:rPr>
          <w:rFonts w:ascii="Arial" w:hAnsi="Arial" w:cs="Arial"/>
          <w:sz w:val="24"/>
          <w:szCs w:val="24"/>
        </w:rPr>
        <w:t xml:space="preserve">the </w:t>
      </w:r>
      <w:r w:rsidRPr="00505D12">
        <w:rPr>
          <w:rFonts w:ascii="Arial" w:hAnsi="Arial" w:cs="Arial"/>
          <w:sz w:val="24"/>
          <w:szCs w:val="24"/>
        </w:rPr>
        <w:t>heads of argument from the app</w:t>
      </w:r>
      <w:r w:rsidR="00505D12" w:rsidRPr="00505D12">
        <w:rPr>
          <w:rFonts w:ascii="Arial" w:hAnsi="Arial" w:cs="Arial"/>
          <w:sz w:val="24"/>
          <w:szCs w:val="24"/>
        </w:rPr>
        <w:t>licants</w:t>
      </w:r>
      <w:r w:rsidRPr="00505D12">
        <w:rPr>
          <w:rFonts w:ascii="Arial" w:hAnsi="Arial" w:cs="Arial"/>
          <w:sz w:val="24"/>
          <w:szCs w:val="24"/>
        </w:rPr>
        <w:t xml:space="preserve">, did file their heads timeously. </w:t>
      </w:r>
    </w:p>
    <w:p w:rsidR="003751E7" w:rsidRPr="00701260" w:rsidRDefault="003751E7" w:rsidP="003751E7">
      <w:pPr>
        <w:pStyle w:val="NoSpacing"/>
        <w:spacing w:line="480" w:lineRule="auto"/>
        <w:jc w:val="both"/>
        <w:rPr>
          <w:rFonts w:ascii="Arial" w:hAnsi="Arial" w:cs="Arial"/>
          <w:sz w:val="24"/>
          <w:szCs w:val="24"/>
        </w:rPr>
      </w:pPr>
    </w:p>
    <w:p w:rsidR="003751E7" w:rsidRDefault="00D13108"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applicants, three court days prior to the hearing, filed a condonation </w:t>
      </w:r>
      <w:r w:rsidR="00DF2F2D">
        <w:rPr>
          <w:rFonts w:ascii="Arial" w:hAnsi="Arial" w:cs="Arial"/>
          <w:sz w:val="24"/>
          <w:szCs w:val="24"/>
        </w:rPr>
        <w:t xml:space="preserve">and reinstatement </w:t>
      </w:r>
      <w:r>
        <w:rPr>
          <w:rFonts w:ascii="Arial" w:hAnsi="Arial" w:cs="Arial"/>
          <w:sz w:val="24"/>
          <w:szCs w:val="24"/>
        </w:rPr>
        <w:t>application with regard to the late filing of their heads of argument. This was on a Friday. In this condonation application it was indicated that the applicants</w:t>
      </w:r>
      <w:r w:rsidR="008225B9">
        <w:rPr>
          <w:rFonts w:ascii="Arial" w:hAnsi="Arial" w:cs="Arial"/>
          <w:sz w:val="24"/>
          <w:szCs w:val="24"/>
        </w:rPr>
        <w:t>’</w:t>
      </w:r>
      <w:r>
        <w:rPr>
          <w:rFonts w:ascii="Arial" w:hAnsi="Arial" w:cs="Arial"/>
          <w:sz w:val="24"/>
          <w:szCs w:val="24"/>
        </w:rPr>
        <w:t xml:space="preserve"> heads of argument would be filed the following Monday, ie two days prior to the hearing. The heads were then filed on the Monday as indicated in the condonation application. </w:t>
      </w:r>
    </w:p>
    <w:p w:rsidR="003751E7" w:rsidRDefault="003751E7" w:rsidP="003751E7">
      <w:pPr>
        <w:pStyle w:val="NoSpacing"/>
        <w:spacing w:line="480" w:lineRule="auto"/>
        <w:jc w:val="both"/>
        <w:rPr>
          <w:rFonts w:ascii="Arial" w:hAnsi="Arial" w:cs="Arial"/>
          <w:sz w:val="24"/>
          <w:szCs w:val="24"/>
        </w:rPr>
      </w:pPr>
    </w:p>
    <w:p w:rsidR="003751E7" w:rsidRPr="00D11E86" w:rsidRDefault="00D13108"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inevitable then followed, namely the respondents applied for a postponement of the hearing so as to </w:t>
      </w:r>
      <w:r w:rsidR="00D11E86">
        <w:rPr>
          <w:rFonts w:ascii="Arial" w:hAnsi="Arial" w:cs="Arial"/>
          <w:sz w:val="24"/>
          <w:szCs w:val="24"/>
        </w:rPr>
        <w:t>oppose the condonation application</w:t>
      </w:r>
      <w:r w:rsidR="001E2650">
        <w:rPr>
          <w:rFonts w:ascii="Arial" w:hAnsi="Arial" w:cs="Arial"/>
          <w:sz w:val="24"/>
          <w:szCs w:val="24"/>
        </w:rPr>
        <w:t>;</w:t>
      </w:r>
      <w:r w:rsidR="00D11E86">
        <w:rPr>
          <w:rFonts w:ascii="Arial" w:hAnsi="Arial" w:cs="Arial"/>
          <w:sz w:val="24"/>
          <w:szCs w:val="24"/>
        </w:rPr>
        <w:t xml:space="preserve"> and file an answering affidavit in response thereto and to supplement their heads of argument to a</w:t>
      </w:r>
      <w:r w:rsidR="00D11E86" w:rsidRPr="00D11E86">
        <w:rPr>
          <w:rFonts w:ascii="Arial" w:hAnsi="Arial" w:cs="Arial"/>
          <w:sz w:val="24"/>
          <w:szCs w:val="24"/>
        </w:rPr>
        <w:t xml:space="preserve">ddress </w:t>
      </w:r>
      <w:r w:rsidR="00D11E86">
        <w:rPr>
          <w:rFonts w:ascii="Arial" w:hAnsi="Arial" w:cs="Arial"/>
          <w:sz w:val="24"/>
          <w:szCs w:val="24"/>
        </w:rPr>
        <w:t xml:space="preserve">some of the issues raised in the heads of argument belatedly filed on behalf of the applicants. The respondents sought no order as to costs in respect of this postponement application unless it was opposed. </w:t>
      </w:r>
    </w:p>
    <w:p w:rsidR="00D11E86" w:rsidRPr="006A55DD" w:rsidRDefault="00D11E86" w:rsidP="003751E7">
      <w:pPr>
        <w:pStyle w:val="NoSpacing"/>
        <w:spacing w:line="480" w:lineRule="auto"/>
        <w:jc w:val="both"/>
        <w:rPr>
          <w:rFonts w:ascii="Arial" w:hAnsi="Arial" w:cs="Arial"/>
          <w:sz w:val="24"/>
          <w:szCs w:val="24"/>
        </w:rPr>
      </w:pPr>
    </w:p>
    <w:p w:rsidR="003751E7" w:rsidRDefault="00D11E86"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Surprisingly, the applicants opposed th</w:t>
      </w:r>
      <w:r w:rsidR="00490AF8">
        <w:rPr>
          <w:rFonts w:ascii="Arial" w:hAnsi="Arial" w:cs="Arial"/>
          <w:sz w:val="24"/>
          <w:szCs w:val="24"/>
        </w:rPr>
        <w:t>e</w:t>
      </w:r>
      <w:r>
        <w:rPr>
          <w:rFonts w:ascii="Arial" w:hAnsi="Arial" w:cs="Arial"/>
          <w:sz w:val="24"/>
          <w:szCs w:val="24"/>
        </w:rPr>
        <w:t xml:space="preserve"> postponement application. This was done on the basis, as I understood it, that the issues in the matter had crystallised to such </w:t>
      </w:r>
      <w:r w:rsidR="00490AF8">
        <w:rPr>
          <w:rFonts w:ascii="Arial" w:hAnsi="Arial" w:cs="Arial"/>
          <w:sz w:val="24"/>
          <w:szCs w:val="24"/>
        </w:rPr>
        <w:t xml:space="preserve">an </w:t>
      </w:r>
      <w:r>
        <w:rPr>
          <w:rFonts w:ascii="Arial" w:hAnsi="Arial" w:cs="Arial"/>
          <w:sz w:val="24"/>
          <w:szCs w:val="24"/>
        </w:rPr>
        <w:t>extent that there was no need for a postponement. This approach was obviously unreasonable. Whatever the issue or issues on the merits</w:t>
      </w:r>
      <w:r w:rsidR="00490AF8">
        <w:rPr>
          <w:rFonts w:ascii="Arial" w:hAnsi="Arial" w:cs="Arial"/>
          <w:sz w:val="24"/>
          <w:szCs w:val="24"/>
        </w:rPr>
        <w:t>,</w:t>
      </w:r>
      <w:r>
        <w:rPr>
          <w:rFonts w:ascii="Arial" w:hAnsi="Arial" w:cs="Arial"/>
          <w:sz w:val="24"/>
          <w:szCs w:val="24"/>
        </w:rPr>
        <w:t xml:space="preserve"> respon</w:t>
      </w:r>
      <w:r w:rsidR="00573DB6">
        <w:rPr>
          <w:rFonts w:ascii="Arial" w:hAnsi="Arial" w:cs="Arial"/>
          <w:sz w:val="24"/>
          <w:szCs w:val="24"/>
        </w:rPr>
        <w:t>dents were entitled to oppose the condonation application and ha</w:t>
      </w:r>
      <w:r w:rsidR="00490AF8">
        <w:rPr>
          <w:rFonts w:ascii="Arial" w:hAnsi="Arial" w:cs="Arial"/>
          <w:sz w:val="24"/>
          <w:szCs w:val="24"/>
        </w:rPr>
        <w:t>d</w:t>
      </w:r>
      <w:r w:rsidR="00573DB6">
        <w:rPr>
          <w:rFonts w:ascii="Arial" w:hAnsi="Arial" w:cs="Arial"/>
          <w:sz w:val="24"/>
          <w:szCs w:val="24"/>
        </w:rPr>
        <w:t xml:space="preserve"> to be given </w:t>
      </w:r>
      <w:r w:rsidR="00490AF8">
        <w:rPr>
          <w:rFonts w:ascii="Arial" w:hAnsi="Arial" w:cs="Arial"/>
          <w:sz w:val="24"/>
          <w:szCs w:val="24"/>
        </w:rPr>
        <w:t xml:space="preserve">an </w:t>
      </w:r>
      <w:r w:rsidR="00573DB6">
        <w:rPr>
          <w:rFonts w:ascii="Arial" w:hAnsi="Arial" w:cs="Arial"/>
          <w:sz w:val="24"/>
          <w:szCs w:val="24"/>
        </w:rPr>
        <w:t xml:space="preserve">opportunity to answer to the condonation application. Secondly, the respondents were entitled to revisit their heads of argument so as to alter it to address issues raised by the applicants which were not initially </w:t>
      </w:r>
      <w:r w:rsidR="00FC56E3">
        <w:rPr>
          <w:rFonts w:ascii="Arial" w:hAnsi="Arial" w:cs="Arial"/>
          <w:sz w:val="24"/>
          <w:szCs w:val="24"/>
        </w:rPr>
        <w:t xml:space="preserve">traversed as they could not anticipate </w:t>
      </w:r>
      <w:r w:rsidR="00490AF8">
        <w:rPr>
          <w:rFonts w:ascii="Arial" w:hAnsi="Arial" w:cs="Arial"/>
          <w:sz w:val="24"/>
          <w:szCs w:val="24"/>
        </w:rPr>
        <w:t>them</w:t>
      </w:r>
      <w:r w:rsidR="00FC56E3">
        <w:rPr>
          <w:rFonts w:ascii="Arial" w:hAnsi="Arial" w:cs="Arial"/>
          <w:sz w:val="24"/>
          <w:szCs w:val="24"/>
        </w:rPr>
        <w:t>. This, after all, i</w:t>
      </w:r>
      <w:r w:rsidR="00B649EF">
        <w:rPr>
          <w:rFonts w:ascii="Arial" w:hAnsi="Arial" w:cs="Arial"/>
          <w:sz w:val="24"/>
          <w:szCs w:val="24"/>
        </w:rPr>
        <w:t>s the reason why the applicants’</w:t>
      </w:r>
      <w:r w:rsidR="00FC56E3">
        <w:rPr>
          <w:rFonts w:ascii="Arial" w:hAnsi="Arial" w:cs="Arial"/>
          <w:sz w:val="24"/>
          <w:szCs w:val="24"/>
        </w:rPr>
        <w:t xml:space="preserve"> heads of argument had to be filed before those of the respondents. </w:t>
      </w:r>
    </w:p>
    <w:p w:rsidR="003751E7" w:rsidRDefault="003751E7" w:rsidP="003751E7">
      <w:pPr>
        <w:pStyle w:val="NoSpacing"/>
        <w:spacing w:line="480" w:lineRule="auto"/>
        <w:jc w:val="both"/>
        <w:rPr>
          <w:rFonts w:ascii="Arial" w:hAnsi="Arial" w:cs="Arial"/>
          <w:sz w:val="24"/>
          <w:szCs w:val="24"/>
        </w:rPr>
      </w:pPr>
    </w:p>
    <w:p w:rsidR="003751E7" w:rsidRDefault="00FC56E3"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w:t>
      </w:r>
      <w:r w:rsidR="00F85452">
        <w:rPr>
          <w:rFonts w:ascii="Arial" w:hAnsi="Arial" w:cs="Arial"/>
          <w:sz w:val="24"/>
          <w:szCs w:val="24"/>
        </w:rPr>
        <w:t>,</w:t>
      </w:r>
      <w:r>
        <w:rPr>
          <w:rFonts w:ascii="Arial" w:hAnsi="Arial" w:cs="Arial"/>
          <w:sz w:val="24"/>
          <w:szCs w:val="24"/>
        </w:rPr>
        <w:t xml:space="preserve"> the matter was postponed to 13 July 2022 with directives as to the filing of further affidavits and supplementary heads of argument. The question of costs stood over and I shall deal with it later in this judgment. </w:t>
      </w:r>
    </w:p>
    <w:p w:rsidR="00505D12" w:rsidRDefault="00505D12" w:rsidP="003751E7">
      <w:pPr>
        <w:pStyle w:val="NoSpacing"/>
        <w:spacing w:line="480" w:lineRule="auto"/>
        <w:jc w:val="both"/>
        <w:rPr>
          <w:rFonts w:ascii="Arial" w:hAnsi="Arial" w:cs="Arial"/>
          <w:sz w:val="24"/>
          <w:szCs w:val="24"/>
        </w:rPr>
      </w:pPr>
    </w:p>
    <w:p w:rsidR="00FC56E3" w:rsidRPr="00FC56E3" w:rsidRDefault="00FC56E3" w:rsidP="003751E7">
      <w:pPr>
        <w:pStyle w:val="NoSpacing"/>
        <w:spacing w:line="480" w:lineRule="auto"/>
        <w:jc w:val="both"/>
        <w:rPr>
          <w:rFonts w:ascii="Arial" w:hAnsi="Arial" w:cs="Arial"/>
          <w:sz w:val="24"/>
          <w:szCs w:val="24"/>
          <w:u w:val="single"/>
        </w:rPr>
      </w:pPr>
      <w:r>
        <w:rPr>
          <w:rFonts w:ascii="Arial" w:hAnsi="Arial" w:cs="Arial"/>
          <w:sz w:val="24"/>
          <w:szCs w:val="24"/>
          <w:u w:val="single"/>
        </w:rPr>
        <w:t>Condonation application</w:t>
      </w:r>
    </w:p>
    <w:p w:rsidR="003751E7" w:rsidRDefault="00BB5EDE"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Mbumb</w:t>
      </w:r>
      <w:r w:rsidR="00FC56E3">
        <w:rPr>
          <w:rFonts w:ascii="Arial" w:hAnsi="Arial" w:cs="Arial"/>
          <w:sz w:val="24"/>
          <w:szCs w:val="24"/>
        </w:rPr>
        <w:t xml:space="preserve">o in the course of the proceedings in the High Court and in this court on a number of occasions failed to comply with time periods stipulated either in the relevant rules or included in </w:t>
      </w:r>
      <w:r w:rsidR="00DF2F2D">
        <w:rPr>
          <w:rFonts w:ascii="Arial" w:hAnsi="Arial" w:cs="Arial"/>
          <w:sz w:val="24"/>
          <w:szCs w:val="24"/>
        </w:rPr>
        <w:t xml:space="preserve">the </w:t>
      </w:r>
      <w:r w:rsidR="00FC56E3">
        <w:rPr>
          <w:rFonts w:ascii="Arial" w:hAnsi="Arial" w:cs="Arial"/>
          <w:sz w:val="24"/>
          <w:szCs w:val="24"/>
        </w:rPr>
        <w:t>directiv</w:t>
      </w:r>
      <w:r w:rsidR="00547EB0">
        <w:rPr>
          <w:rFonts w:ascii="Arial" w:hAnsi="Arial" w:cs="Arial"/>
          <w:sz w:val="24"/>
          <w:szCs w:val="24"/>
        </w:rPr>
        <w:t>es issued by the relevant judge.</w:t>
      </w:r>
    </w:p>
    <w:p w:rsidR="003751E7" w:rsidRDefault="003751E7" w:rsidP="003751E7">
      <w:pPr>
        <w:pStyle w:val="NoSpacing"/>
        <w:spacing w:line="480" w:lineRule="auto"/>
        <w:jc w:val="both"/>
        <w:rPr>
          <w:rFonts w:ascii="Arial" w:hAnsi="Arial" w:cs="Arial"/>
          <w:sz w:val="24"/>
          <w:szCs w:val="24"/>
        </w:rPr>
      </w:pPr>
    </w:p>
    <w:p w:rsidR="003751E7" w:rsidRDefault="00FC56E3"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non-compliance</w:t>
      </w:r>
      <w:r w:rsidR="00BB5EDE">
        <w:rPr>
          <w:rFonts w:ascii="Arial" w:hAnsi="Arial" w:cs="Arial"/>
          <w:sz w:val="24"/>
          <w:szCs w:val="24"/>
        </w:rPr>
        <w:t>s</w:t>
      </w:r>
      <w:r>
        <w:rPr>
          <w:rFonts w:ascii="Arial" w:hAnsi="Arial" w:cs="Arial"/>
          <w:sz w:val="24"/>
          <w:szCs w:val="24"/>
        </w:rPr>
        <w:t xml:space="preserve"> w</w:t>
      </w:r>
      <w:r w:rsidR="00505D12">
        <w:rPr>
          <w:rFonts w:ascii="Arial" w:hAnsi="Arial" w:cs="Arial"/>
          <w:sz w:val="24"/>
          <w:szCs w:val="24"/>
        </w:rPr>
        <w:t>ere</w:t>
      </w:r>
      <w:r>
        <w:rPr>
          <w:rFonts w:ascii="Arial" w:hAnsi="Arial" w:cs="Arial"/>
          <w:sz w:val="24"/>
          <w:szCs w:val="24"/>
        </w:rPr>
        <w:t xml:space="preserve"> </w:t>
      </w:r>
      <w:r w:rsidR="00BB5EDE">
        <w:rPr>
          <w:rFonts w:ascii="Arial" w:hAnsi="Arial" w:cs="Arial"/>
          <w:sz w:val="24"/>
          <w:szCs w:val="24"/>
        </w:rPr>
        <w:t>all subsequently condoned and stemmed basically from the fact that he struggled to finance the litigation he was involved in. Thus</w:t>
      </w:r>
      <w:r w:rsidR="001E2650">
        <w:rPr>
          <w:rFonts w:ascii="Arial" w:hAnsi="Arial" w:cs="Arial"/>
          <w:sz w:val="24"/>
          <w:szCs w:val="24"/>
        </w:rPr>
        <w:t>,</w:t>
      </w:r>
      <w:r w:rsidR="00BB5EDE">
        <w:rPr>
          <w:rFonts w:ascii="Arial" w:hAnsi="Arial" w:cs="Arial"/>
          <w:sz w:val="24"/>
          <w:szCs w:val="24"/>
        </w:rPr>
        <w:t xml:space="preserve"> some of his legal practitioners withdrew when they were not placed in funds. </w:t>
      </w:r>
    </w:p>
    <w:p w:rsidR="003751E7" w:rsidRDefault="003751E7" w:rsidP="003751E7">
      <w:pPr>
        <w:pStyle w:val="NoSpacing"/>
        <w:spacing w:line="480" w:lineRule="auto"/>
        <w:jc w:val="both"/>
        <w:rPr>
          <w:rFonts w:ascii="Arial" w:hAnsi="Arial" w:cs="Arial"/>
          <w:sz w:val="24"/>
          <w:szCs w:val="24"/>
        </w:rPr>
      </w:pPr>
    </w:p>
    <w:p w:rsidR="003751E7" w:rsidRDefault="00BB5EDE"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What the position of Ms Kasindi was is not separately spelled out and expressly dealt with in the papers filed with this court and does not appear from the record. It however appears that as her son</w:t>
      </w:r>
      <w:r w:rsidR="001E2650">
        <w:rPr>
          <w:rFonts w:ascii="Arial" w:hAnsi="Arial" w:cs="Arial"/>
          <w:sz w:val="24"/>
          <w:szCs w:val="24"/>
        </w:rPr>
        <w:t>,</w:t>
      </w:r>
      <w:r>
        <w:rPr>
          <w:rFonts w:ascii="Arial" w:hAnsi="Arial" w:cs="Arial"/>
          <w:sz w:val="24"/>
          <w:szCs w:val="24"/>
        </w:rPr>
        <w:t xml:space="preserve"> Mr Mbumbo</w:t>
      </w:r>
      <w:r w:rsidR="001E2650">
        <w:rPr>
          <w:rFonts w:ascii="Arial" w:hAnsi="Arial" w:cs="Arial"/>
          <w:sz w:val="24"/>
          <w:szCs w:val="24"/>
        </w:rPr>
        <w:t>,</w:t>
      </w:r>
      <w:r>
        <w:rPr>
          <w:rFonts w:ascii="Arial" w:hAnsi="Arial" w:cs="Arial"/>
          <w:sz w:val="24"/>
          <w:szCs w:val="24"/>
        </w:rPr>
        <w:t xml:space="preserve"> is the person who spoke on her behalf and also acted for her in dealing with the legal practitioners engaged for the purposes o</w:t>
      </w:r>
      <w:r w:rsidR="00505D12">
        <w:rPr>
          <w:rFonts w:ascii="Arial" w:hAnsi="Arial" w:cs="Arial"/>
          <w:sz w:val="24"/>
          <w:szCs w:val="24"/>
        </w:rPr>
        <w:t>f this dispute with Ms Amadhila</w:t>
      </w:r>
      <w:r w:rsidR="00B76348">
        <w:rPr>
          <w:rFonts w:ascii="Arial" w:hAnsi="Arial" w:cs="Arial"/>
          <w:sz w:val="24"/>
          <w:szCs w:val="24"/>
        </w:rPr>
        <w:t>,</w:t>
      </w:r>
      <w:r w:rsidR="008225B9">
        <w:rPr>
          <w:rFonts w:ascii="Arial" w:hAnsi="Arial" w:cs="Arial"/>
          <w:sz w:val="24"/>
          <w:szCs w:val="24"/>
        </w:rPr>
        <w:t xml:space="preserve"> </w:t>
      </w:r>
      <w:r w:rsidR="00B76348">
        <w:rPr>
          <w:rFonts w:ascii="Arial" w:hAnsi="Arial" w:cs="Arial"/>
          <w:sz w:val="24"/>
          <w:szCs w:val="24"/>
        </w:rPr>
        <w:t>s</w:t>
      </w:r>
      <w:r w:rsidR="00505D12">
        <w:rPr>
          <w:rFonts w:ascii="Arial" w:hAnsi="Arial" w:cs="Arial"/>
          <w:sz w:val="24"/>
          <w:szCs w:val="24"/>
        </w:rPr>
        <w:t>he</w:t>
      </w:r>
      <w:r w:rsidR="00B76348">
        <w:rPr>
          <w:rFonts w:ascii="Arial" w:hAnsi="Arial" w:cs="Arial"/>
          <w:sz w:val="24"/>
          <w:szCs w:val="24"/>
        </w:rPr>
        <w:t xml:space="preserve"> thus </w:t>
      </w:r>
      <w:r w:rsidR="008225B9">
        <w:rPr>
          <w:rFonts w:ascii="Arial" w:hAnsi="Arial" w:cs="Arial"/>
          <w:sz w:val="24"/>
          <w:szCs w:val="24"/>
        </w:rPr>
        <w:t xml:space="preserve">appears to have </w:t>
      </w:r>
      <w:r w:rsidR="00505D12">
        <w:rPr>
          <w:rFonts w:ascii="Arial" w:hAnsi="Arial" w:cs="Arial"/>
          <w:sz w:val="24"/>
          <w:szCs w:val="24"/>
        </w:rPr>
        <w:t xml:space="preserve">left the matter in his hands. </w:t>
      </w:r>
    </w:p>
    <w:p w:rsidR="003751E7" w:rsidRDefault="003751E7" w:rsidP="003751E7">
      <w:pPr>
        <w:pStyle w:val="NoSpacing"/>
        <w:spacing w:line="480" w:lineRule="auto"/>
        <w:jc w:val="both"/>
        <w:rPr>
          <w:rFonts w:ascii="Arial" w:hAnsi="Arial" w:cs="Arial"/>
          <w:sz w:val="24"/>
          <w:szCs w:val="24"/>
        </w:rPr>
      </w:pPr>
    </w:p>
    <w:p w:rsidR="003751E7" w:rsidRDefault="00BB5EDE"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Be that as it may</w:t>
      </w:r>
      <w:r w:rsidR="00490AF8">
        <w:rPr>
          <w:rFonts w:ascii="Arial" w:hAnsi="Arial" w:cs="Arial"/>
          <w:sz w:val="24"/>
          <w:szCs w:val="24"/>
        </w:rPr>
        <w:t>,</w:t>
      </w:r>
      <w:r>
        <w:rPr>
          <w:rFonts w:ascii="Arial" w:hAnsi="Arial" w:cs="Arial"/>
          <w:sz w:val="24"/>
          <w:szCs w:val="24"/>
        </w:rPr>
        <w:t xml:space="preserve"> a legal practitioner came on record for the applicants for the purposes of the review and remained so until after the pleadings had closed and the notice of set down had been forwarded to her which occurred in February 2022.</w:t>
      </w:r>
    </w:p>
    <w:p w:rsidR="003751E7" w:rsidRDefault="003751E7" w:rsidP="003751E7">
      <w:pPr>
        <w:pStyle w:val="NoSpacing"/>
        <w:spacing w:line="480" w:lineRule="auto"/>
        <w:jc w:val="both"/>
        <w:rPr>
          <w:rFonts w:ascii="Arial" w:hAnsi="Arial" w:cs="Arial"/>
          <w:sz w:val="24"/>
          <w:szCs w:val="24"/>
        </w:rPr>
      </w:pPr>
    </w:p>
    <w:p w:rsidR="003751E7" w:rsidRDefault="00BB5EDE"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Mbumbo accepted that she would attend to the matter and would see to </w:t>
      </w:r>
      <w:r w:rsidR="00CB6D68">
        <w:rPr>
          <w:rFonts w:ascii="Arial" w:hAnsi="Arial" w:cs="Arial"/>
          <w:sz w:val="24"/>
          <w:szCs w:val="24"/>
        </w:rPr>
        <w:t xml:space="preserve">it that heads of argument would be filed on behalf of the applicants. He attempted to contact her around 14 May 2022 to check </w:t>
      </w:r>
      <w:r w:rsidR="00505D12">
        <w:rPr>
          <w:rFonts w:ascii="Arial" w:hAnsi="Arial" w:cs="Arial"/>
          <w:sz w:val="24"/>
          <w:szCs w:val="24"/>
        </w:rPr>
        <w:t xml:space="preserve">whether </w:t>
      </w:r>
      <w:r w:rsidR="00CB6D68">
        <w:rPr>
          <w:rFonts w:ascii="Arial" w:hAnsi="Arial" w:cs="Arial"/>
          <w:sz w:val="24"/>
          <w:szCs w:val="24"/>
        </w:rPr>
        <w:t xml:space="preserve">everything was in order but could not reach her at the contact </w:t>
      </w:r>
      <w:r w:rsidR="00505D12">
        <w:rPr>
          <w:rFonts w:ascii="Arial" w:hAnsi="Arial" w:cs="Arial"/>
          <w:sz w:val="24"/>
          <w:szCs w:val="24"/>
        </w:rPr>
        <w:t xml:space="preserve">number </w:t>
      </w:r>
      <w:r w:rsidR="00CB6D68">
        <w:rPr>
          <w:rFonts w:ascii="Arial" w:hAnsi="Arial" w:cs="Arial"/>
          <w:sz w:val="24"/>
          <w:szCs w:val="24"/>
        </w:rPr>
        <w:t xml:space="preserve">he had. He then called another legal practitioner to seek her contact details. He was advised to contact her on facebook which he did on 16 May 2022. She responded by forwarding him a new contact number on the same day. </w:t>
      </w:r>
    </w:p>
    <w:p w:rsidR="003751E7" w:rsidRDefault="003751E7" w:rsidP="003751E7">
      <w:pPr>
        <w:pStyle w:val="NoSpacing"/>
        <w:spacing w:line="480" w:lineRule="auto"/>
        <w:jc w:val="both"/>
        <w:rPr>
          <w:rFonts w:ascii="Arial" w:hAnsi="Arial" w:cs="Arial"/>
          <w:sz w:val="24"/>
          <w:szCs w:val="24"/>
        </w:rPr>
      </w:pPr>
    </w:p>
    <w:p w:rsidR="003751E7" w:rsidRPr="00E116AF" w:rsidRDefault="00D24793"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He contacted her two days later on 18 May 2022 whereupon she informed him that she ceased practising and took up new employment and that he must instruct </w:t>
      </w:r>
      <w:r w:rsidR="00505D12">
        <w:rPr>
          <w:rFonts w:ascii="Arial" w:hAnsi="Arial" w:cs="Arial"/>
          <w:sz w:val="24"/>
          <w:szCs w:val="24"/>
        </w:rPr>
        <w:t xml:space="preserve">a </w:t>
      </w:r>
      <w:r>
        <w:rPr>
          <w:rFonts w:ascii="Arial" w:hAnsi="Arial" w:cs="Arial"/>
          <w:sz w:val="24"/>
          <w:szCs w:val="24"/>
        </w:rPr>
        <w:t>new legal representat</w:t>
      </w:r>
      <w:r w:rsidR="00505D12">
        <w:rPr>
          <w:rFonts w:ascii="Arial" w:hAnsi="Arial" w:cs="Arial"/>
          <w:sz w:val="24"/>
          <w:szCs w:val="24"/>
        </w:rPr>
        <w:t>ive to represent the applicants</w:t>
      </w:r>
      <w:r>
        <w:rPr>
          <w:rFonts w:ascii="Arial" w:hAnsi="Arial" w:cs="Arial"/>
          <w:sz w:val="24"/>
          <w:szCs w:val="24"/>
        </w:rPr>
        <w:t xml:space="preserve">. She never informed him prior to this date that she was withdrawing from the matter. From the record it is also clear that she did not withdraw as the legal representative of record in this court until at some later stage as will become apparent from what is stated below. </w:t>
      </w:r>
    </w:p>
    <w:p w:rsidR="003751E7" w:rsidRDefault="00D94EB1"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Mr Mbumbo thus had the unenviable </w:t>
      </w:r>
      <w:r w:rsidR="00D24793">
        <w:rPr>
          <w:rFonts w:ascii="Arial" w:hAnsi="Arial" w:cs="Arial"/>
          <w:sz w:val="24"/>
          <w:szCs w:val="24"/>
        </w:rPr>
        <w:t xml:space="preserve">task to obtain and instruct a new legal practitioner fairly shortly before the hearing in this matter. For this purpose he travelled to Windhoek from </w:t>
      </w:r>
      <w:r w:rsidR="008759CB">
        <w:rPr>
          <w:rFonts w:ascii="Arial" w:hAnsi="Arial" w:cs="Arial"/>
          <w:sz w:val="24"/>
          <w:szCs w:val="24"/>
        </w:rPr>
        <w:t xml:space="preserve">the </w:t>
      </w:r>
      <w:r w:rsidR="008759CB" w:rsidRPr="00505D12">
        <w:rPr>
          <w:rFonts w:ascii="Arial" w:hAnsi="Arial" w:cs="Arial"/>
          <w:sz w:val="24"/>
          <w:szCs w:val="24"/>
        </w:rPr>
        <w:t>Kavango r</w:t>
      </w:r>
      <w:r w:rsidR="00D24793" w:rsidRPr="00505D12">
        <w:rPr>
          <w:rFonts w:ascii="Arial" w:hAnsi="Arial" w:cs="Arial"/>
          <w:sz w:val="24"/>
          <w:szCs w:val="24"/>
        </w:rPr>
        <w:t>egion</w:t>
      </w:r>
      <w:r w:rsidR="00D24793">
        <w:rPr>
          <w:rFonts w:ascii="Arial" w:hAnsi="Arial" w:cs="Arial"/>
          <w:sz w:val="24"/>
          <w:szCs w:val="24"/>
        </w:rPr>
        <w:t xml:space="preserve"> on Saturday </w:t>
      </w:r>
      <w:r w:rsidR="005C07DD">
        <w:rPr>
          <w:rFonts w:ascii="Arial" w:hAnsi="Arial" w:cs="Arial"/>
          <w:sz w:val="24"/>
          <w:szCs w:val="24"/>
        </w:rPr>
        <w:t xml:space="preserve">21 May 2022. On 24 May 2022 he approached </w:t>
      </w:r>
      <w:r w:rsidR="003535AB">
        <w:rPr>
          <w:rFonts w:ascii="Arial" w:hAnsi="Arial" w:cs="Arial"/>
          <w:sz w:val="24"/>
          <w:szCs w:val="24"/>
        </w:rPr>
        <w:t>a</w:t>
      </w:r>
      <w:r w:rsidR="005C07DD">
        <w:rPr>
          <w:rFonts w:ascii="Arial" w:hAnsi="Arial" w:cs="Arial"/>
          <w:sz w:val="24"/>
          <w:szCs w:val="24"/>
        </w:rPr>
        <w:t xml:space="preserve"> legal practitioner who consulted with him and took all the documents for perusal only to inform him on 13 June 2022 that he would not be able to assist due to the short notice and because certain time periods in respect of the application had already expired. </w:t>
      </w:r>
    </w:p>
    <w:p w:rsidR="003751E7" w:rsidRDefault="003751E7" w:rsidP="003751E7">
      <w:pPr>
        <w:pStyle w:val="NoSpacing"/>
        <w:spacing w:line="480" w:lineRule="auto"/>
        <w:jc w:val="both"/>
        <w:rPr>
          <w:rFonts w:ascii="Arial" w:hAnsi="Arial" w:cs="Arial"/>
          <w:sz w:val="24"/>
          <w:szCs w:val="24"/>
        </w:rPr>
      </w:pPr>
    </w:p>
    <w:p w:rsidR="003751E7" w:rsidRDefault="005C07DD"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Mbumbo then managed to arrange an appointment through </w:t>
      </w:r>
      <w:r w:rsidR="00505D12">
        <w:rPr>
          <w:rFonts w:ascii="Arial" w:hAnsi="Arial" w:cs="Arial"/>
          <w:sz w:val="24"/>
          <w:szCs w:val="24"/>
        </w:rPr>
        <w:t xml:space="preserve">a </w:t>
      </w:r>
      <w:r>
        <w:rPr>
          <w:rFonts w:ascii="Arial" w:hAnsi="Arial" w:cs="Arial"/>
          <w:sz w:val="24"/>
          <w:szCs w:val="24"/>
        </w:rPr>
        <w:t xml:space="preserve">legal practitioner in </w:t>
      </w:r>
      <w:r w:rsidR="00251F9A">
        <w:rPr>
          <w:rFonts w:ascii="Arial" w:hAnsi="Arial" w:cs="Arial"/>
          <w:sz w:val="24"/>
          <w:szCs w:val="24"/>
        </w:rPr>
        <w:t>Rundu with an instructed legal practitioner</w:t>
      </w:r>
      <w:r>
        <w:rPr>
          <w:rFonts w:ascii="Arial" w:hAnsi="Arial" w:cs="Arial"/>
          <w:sz w:val="24"/>
          <w:szCs w:val="24"/>
        </w:rPr>
        <w:t xml:space="preserve"> in Windhoek for 21 June 2022. This instructed legal </w:t>
      </w:r>
      <w:r w:rsidR="00251F9A">
        <w:rPr>
          <w:rFonts w:ascii="Arial" w:hAnsi="Arial" w:cs="Arial"/>
          <w:sz w:val="24"/>
          <w:szCs w:val="24"/>
        </w:rPr>
        <w:t>practitioner</w:t>
      </w:r>
      <w:r>
        <w:rPr>
          <w:rFonts w:ascii="Arial" w:hAnsi="Arial" w:cs="Arial"/>
          <w:sz w:val="24"/>
          <w:szCs w:val="24"/>
        </w:rPr>
        <w:t xml:space="preserve"> informed him that the application had lapsed as the heads of argument had not been filed and that a condonation application inclusive of an application for reinstatement would have to be brought. Through this legal representative</w:t>
      </w:r>
      <w:r w:rsidR="00BB436D">
        <w:rPr>
          <w:rFonts w:ascii="Arial" w:hAnsi="Arial" w:cs="Arial"/>
          <w:sz w:val="24"/>
          <w:szCs w:val="24"/>
        </w:rPr>
        <w:t>,</w:t>
      </w:r>
      <w:r>
        <w:rPr>
          <w:rFonts w:ascii="Arial" w:hAnsi="Arial" w:cs="Arial"/>
          <w:sz w:val="24"/>
          <w:szCs w:val="24"/>
        </w:rPr>
        <w:t xml:space="preserve"> it also came about that his erstwhile legal representative withdrew as </w:t>
      </w:r>
      <w:r w:rsidR="00251F9A">
        <w:rPr>
          <w:rFonts w:ascii="Arial" w:hAnsi="Arial" w:cs="Arial"/>
          <w:sz w:val="24"/>
          <w:szCs w:val="24"/>
        </w:rPr>
        <w:t>legal practitioner</w:t>
      </w:r>
      <w:r w:rsidR="00505D12">
        <w:rPr>
          <w:rFonts w:ascii="Arial" w:hAnsi="Arial" w:cs="Arial"/>
          <w:sz w:val="24"/>
          <w:szCs w:val="24"/>
        </w:rPr>
        <w:t xml:space="preserve"> </w:t>
      </w:r>
      <w:r w:rsidR="00505D12" w:rsidRPr="00490AF8">
        <w:rPr>
          <w:rFonts w:ascii="Arial" w:hAnsi="Arial" w:cs="Arial"/>
          <w:sz w:val="24"/>
          <w:szCs w:val="24"/>
        </w:rPr>
        <w:t>of</w:t>
      </w:r>
      <w:r w:rsidR="00505D12">
        <w:rPr>
          <w:rFonts w:ascii="Arial" w:hAnsi="Arial" w:cs="Arial"/>
          <w:sz w:val="24"/>
          <w:szCs w:val="24"/>
        </w:rPr>
        <w:t xml:space="preserve"> record on 22 June 2022 and his new legal </w:t>
      </w:r>
      <w:r w:rsidR="00251F9A">
        <w:rPr>
          <w:rFonts w:ascii="Arial" w:hAnsi="Arial" w:cs="Arial"/>
          <w:sz w:val="24"/>
          <w:szCs w:val="24"/>
        </w:rPr>
        <w:t>practitioner</w:t>
      </w:r>
      <w:r w:rsidR="00505D12">
        <w:rPr>
          <w:rFonts w:ascii="Arial" w:hAnsi="Arial" w:cs="Arial"/>
          <w:sz w:val="24"/>
          <w:szCs w:val="24"/>
        </w:rPr>
        <w:t xml:space="preserve"> came on record.</w:t>
      </w:r>
    </w:p>
    <w:p w:rsidR="003751E7" w:rsidRDefault="003751E7" w:rsidP="003751E7">
      <w:pPr>
        <w:pStyle w:val="NoSpacing"/>
        <w:spacing w:line="480" w:lineRule="auto"/>
        <w:jc w:val="both"/>
        <w:rPr>
          <w:rFonts w:ascii="Arial" w:hAnsi="Arial" w:cs="Arial"/>
          <w:sz w:val="24"/>
          <w:szCs w:val="24"/>
        </w:rPr>
      </w:pPr>
    </w:p>
    <w:p w:rsidR="003751E7" w:rsidRDefault="005C07DD"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in the above circumstances that the condonation and reinstatement application was launched on 24 June 2022 and the heads of argument filed on </w:t>
      </w:r>
      <w:r w:rsidR="004971EB">
        <w:rPr>
          <w:rFonts w:ascii="Arial" w:hAnsi="Arial" w:cs="Arial"/>
          <w:sz w:val="24"/>
          <w:szCs w:val="24"/>
        </w:rPr>
        <w:t xml:space="preserve">               </w:t>
      </w:r>
      <w:r>
        <w:rPr>
          <w:rFonts w:ascii="Arial" w:hAnsi="Arial" w:cs="Arial"/>
          <w:sz w:val="24"/>
          <w:szCs w:val="24"/>
        </w:rPr>
        <w:t>27 June 2022.</w:t>
      </w:r>
    </w:p>
    <w:p w:rsidR="003751E7" w:rsidRDefault="003751E7" w:rsidP="003751E7">
      <w:pPr>
        <w:pStyle w:val="NoSpacing"/>
        <w:spacing w:line="480" w:lineRule="auto"/>
        <w:jc w:val="both"/>
        <w:rPr>
          <w:rFonts w:ascii="Arial" w:hAnsi="Arial" w:cs="Arial"/>
          <w:sz w:val="24"/>
          <w:szCs w:val="24"/>
        </w:rPr>
      </w:pPr>
    </w:p>
    <w:p w:rsidR="003751E7" w:rsidRDefault="007A6577"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deponent on behalf of the respondents t</w:t>
      </w:r>
      <w:r w:rsidR="00490AF8">
        <w:rPr>
          <w:rFonts w:ascii="Arial" w:hAnsi="Arial" w:cs="Arial"/>
          <w:sz w:val="24"/>
          <w:szCs w:val="24"/>
        </w:rPr>
        <w:t>ook</w:t>
      </w:r>
      <w:r>
        <w:rPr>
          <w:rFonts w:ascii="Arial" w:hAnsi="Arial" w:cs="Arial"/>
          <w:sz w:val="24"/>
          <w:szCs w:val="24"/>
        </w:rPr>
        <w:t xml:space="preserve"> issue with the </w:t>
      </w:r>
      <w:r w:rsidR="00505D12">
        <w:rPr>
          <w:rFonts w:ascii="Arial" w:hAnsi="Arial" w:cs="Arial"/>
          <w:sz w:val="24"/>
          <w:szCs w:val="24"/>
        </w:rPr>
        <w:t>conduct</w:t>
      </w:r>
      <w:r>
        <w:rPr>
          <w:rFonts w:ascii="Arial" w:hAnsi="Arial" w:cs="Arial"/>
          <w:sz w:val="24"/>
          <w:szCs w:val="24"/>
        </w:rPr>
        <w:t xml:space="preserve"> of Mr Mbumbo. She refers to three previous applications for condonation and she states that Mr Mbumbo’s behaviour ‘portrays an utmost lax behaviour </w:t>
      </w:r>
      <w:r w:rsidR="00C15BBC">
        <w:rPr>
          <w:rFonts w:ascii="Arial" w:hAnsi="Arial" w:cs="Arial"/>
          <w:sz w:val="24"/>
          <w:szCs w:val="24"/>
        </w:rPr>
        <w:t xml:space="preserve">and provides lame excuses’. </w:t>
      </w:r>
      <w:r w:rsidR="00C15BBC">
        <w:rPr>
          <w:rFonts w:ascii="Arial" w:hAnsi="Arial" w:cs="Arial"/>
          <w:sz w:val="24"/>
          <w:szCs w:val="24"/>
        </w:rPr>
        <w:lastRenderedPageBreak/>
        <w:t>This has been the trend throughout this matter resulting in the constant change</w:t>
      </w:r>
      <w:r w:rsidR="00505D12">
        <w:rPr>
          <w:rFonts w:ascii="Arial" w:hAnsi="Arial" w:cs="Arial"/>
          <w:sz w:val="24"/>
          <w:szCs w:val="24"/>
        </w:rPr>
        <w:t>s</w:t>
      </w:r>
      <w:r w:rsidR="00C15BBC">
        <w:rPr>
          <w:rFonts w:ascii="Arial" w:hAnsi="Arial" w:cs="Arial"/>
          <w:sz w:val="24"/>
          <w:szCs w:val="24"/>
        </w:rPr>
        <w:t xml:space="preserve"> in legal practitioners. Criticism is also expressed for the failure to file an affidavit from the previous legal practitioner to explain why the applicants’ heads of argument w</w:t>
      </w:r>
      <w:r w:rsidR="006A1CD1">
        <w:rPr>
          <w:rFonts w:ascii="Arial" w:hAnsi="Arial" w:cs="Arial"/>
          <w:sz w:val="24"/>
          <w:szCs w:val="24"/>
        </w:rPr>
        <w:t>ere</w:t>
      </w:r>
      <w:r w:rsidR="00C15BBC">
        <w:rPr>
          <w:rFonts w:ascii="Arial" w:hAnsi="Arial" w:cs="Arial"/>
          <w:sz w:val="24"/>
          <w:szCs w:val="24"/>
        </w:rPr>
        <w:t xml:space="preserve"> not filed timeously nor does he </w:t>
      </w:r>
      <w:r w:rsidR="00505D12">
        <w:rPr>
          <w:rFonts w:ascii="Arial" w:hAnsi="Arial" w:cs="Arial"/>
          <w:sz w:val="24"/>
          <w:szCs w:val="24"/>
        </w:rPr>
        <w:t>mention</w:t>
      </w:r>
      <w:r w:rsidR="00C15BBC">
        <w:rPr>
          <w:rFonts w:ascii="Arial" w:hAnsi="Arial" w:cs="Arial"/>
          <w:sz w:val="24"/>
          <w:szCs w:val="24"/>
        </w:rPr>
        <w:t xml:space="preserve"> whether he placed the previous legal practitioner in funds and whether he </w:t>
      </w:r>
      <w:r w:rsidR="00FE1D20">
        <w:rPr>
          <w:rFonts w:ascii="Arial" w:hAnsi="Arial" w:cs="Arial"/>
          <w:sz w:val="24"/>
          <w:szCs w:val="24"/>
        </w:rPr>
        <w:t xml:space="preserve">consulted her subsequent to the notice of set down. </w:t>
      </w:r>
    </w:p>
    <w:p w:rsidR="003751E7" w:rsidRDefault="003751E7" w:rsidP="003751E7">
      <w:pPr>
        <w:pStyle w:val="NoSpacing"/>
        <w:spacing w:line="480" w:lineRule="auto"/>
        <w:jc w:val="both"/>
        <w:rPr>
          <w:rFonts w:ascii="Arial" w:hAnsi="Arial" w:cs="Arial"/>
          <w:sz w:val="24"/>
          <w:szCs w:val="24"/>
        </w:rPr>
      </w:pPr>
    </w:p>
    <w:p w:rsidR="003751E7" w:rsidRDefault="00FE1D20"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Because prospects of success is also a factor to consider in the determination of the condonation and reinstatement application</w:t>
      </w:r>
      <w:r w:rsidR="006A1CD1">
        <w:rPr>
          <w:rFonts w:ascii="Arial" w:hAnsi="Arial" w:cs="Arial"/>
          <w:sz w:val="24"/>
          <w:szCs w:val="24"/>
        </w:rPr>
        <w:t>,</w:t>
      </w:r>
      <w:r>
        <w:rPr>
          <w:rFonts w:ascii="Arial" w:hAnsi="Arial" w:cs="Arial"/>
          <w:sz w:val="24"/>
          <w:szCs w:val="24"/>
        </w:rPr>
        <w:t xml:space="preserve"> further aspects related to the </w:t>
      </w:r>
      <w:r w:rsidRPr="00FE1D20">
        <w:rPr>
          <w:rFonts w:ascii="Arial" w:hAnsi="Arial" w:cs="Arial"/>
          <w:i/>
          <w:sz w:val="24"/>
          <w:szCs w:val="24"/>
        </w:rPr>
        <w:t>bona fides</w:t>
      </w:r>
      <w:r>
        <w:rPr>
          <w:rFonts w:ascii="Arial" w:hAnsi="Arial" w:cs="Arial"/>
          <w:sz w:val="24"/>
          <w:szCs w:val="24"/>
        </w:rPr>
        <w:t xml:space="preserve"> or otherwise </w:t>
      </w:r>
      <w:r w:rsidR="00DF2F2D">
        <w:rPr>
          <w:rFonts w:ascii="Arial" w:hAnsi="Arial" w:cs="Arial"/>
          <w:sz w:val="24"/>
          <w:szCs w:val="24"/>
        </w:rPr>
        <w:t xml:space="preserve">of </w:t>
      </w:r>
      <w:r>
        <w:rPr>
          <w:rFonts w:ascii="Arial" w:hAnsi="Arial" w:cs="Arial"/>
          <w:sz w:val="24"/>
          <w:szCs w:val="24"/>
        </w:rPr>
        <w:t xml:space="preserve">Mr Mbumbo and the merits of the application are also addressed in the answering affidavit. I deal with these aspects below when considering the prospects of success. </w:t>
      </w:r>
    </w:p>
    <w:p w:rsidR="003751E7" w:rsidRDefault="003751E7" w:rsidP="003751E7">
      <w:pPr>
        <w:pStyle w:val="NoSpacing"/>
        <w:spacing w:line="480" w:lineRule="auto"/>
        <w:jc w:val="both"/>
        <w:rPr>
          <w:rFonts w:ascii="Arial" w:hAnsi="Arial" w:cs="Arial"/>
          <w:sz w:val="24"/>
          <w:szCs w:val="24"/>
        </w:rPr>
      </w:pPr>
    </w:p>
    <w:p w:rsidR="003751E7" w:rsidRDefault="00FE1D20"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correct that previous condonation applications for non-compliance with the directives from this court were brought by Mr Mbumbo. They were however granted evidencing sufficient explanation for those non-compliances. As already alluded to</w:t>
      </w:r>
      <w:r w:rsidR="00490AF8">
        <w:rPr>
          <w:rFonts w:ascii="Arial" w:hAnsi="Arial" w:cs="Arial"/>
          <w:sz w:val="24"/>
          <w:szCs w:val="24"/>
        </w:rPr>
        <w:t>,</w:t>
      </w:r>
      <w:r>
        <w:rPr>
          <w:rFonts w:ascii="Arial" w:hAnsi="Arial" w:cs="Arial"/>
          <w:sz w:val="24"/>
          <w:szCs w:val="24"/>
        </w:rPr>
        <w:t xml:space="preserve"> these non-compliances were probably as the result of Mr Mbumbo struggling to place his legal repres</w:t>
      </w:r>
      <w:r w:rsidR="00505D12">
        <w:rPr>
          <w:rFonts w:ascii="Arial" w:hAnsi="Arial" w:cs="Arial"/>
          <w:sz w:val="24"/>
          <w:szCs w:val="24"/>
        </w:rPr>
        <w:t>entatives in funds. His continuous</w:t>
      </w:r>
      <w:r>
        <w:rPr>
          <w:rFonts w:ascii="Arial" w:hAnsi="Arial" w:cs="Arial"/>
          <w:sz w:val="24"/>
          <w:szCs w:val="24"/>
        </w:rPr>
        <w:t xml:space="preserve"> struggles in this regard is evidence of a strong desire to persist with the application despite the financial hardships </w:t>
      </w:r>
      <w:r w:rsidR="00C52E32">
        <w:rPr>
          <w:rFonts w:ascii="Arial" w:hAnsi="Arial" w:cs="Arial"/>
          <w:sz w:val="24"/>
          <w:szCs w:val="24"/>
        </w:rPr>
        <w:t xml:space="preserve">rather than evidence of ‘an utmost lax behaviour’. </w:t>
      </w:r>
    </w:p>
    <w:p w:rsidR="003751E7" w:rsidRDefault="003751E7" w:rsidP="003751E7">
      <w:pPr>
        <w:pStyle w:val="NoSpacing"/>
        <w:spacing w:line="480" w:lineRule="auto"/>
        <w:jc w:val="both"/>
        <w:rPr>
          <w:rFonts w:ascii="Arial" w:hAnsi="Arial" w:cs="Arial"/>
          <w:sz w:val="24"/>
          <w:szCs w:val="24"/>
        </w:rPr>
      </w:pPr>
    </w:p>
    <w:p w:rsidR="003751E7" w:rsidRDefault="00C52E32"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fact</w:t>
      </w:r>
      <w:r w:rsidR="006A1CD1">
        <w:rPr>
          <w:rFonts w:ascii="Arial" w:hAnsi="Arial" w:cs="Arial"/>
          <w:sz w:val="24"/>
          <w:szCs w:val="24"/>
        </w:rPr>
        <w:t>,</w:t>
      </w:r>
      <w:r>
        <w:rPr>
          <w:rFonts w:ascii="Arial" w:hAnsi="Arial" w:cs="Arial"/>
          <w:sz w:val="24"/>
          <w:szCs w:val="24"/>
        </w:rPr>
        <w:t xml:space="preserve"> the </w:t>
      </w:r>
      <w:r w:rsidR="00251F9A">
        <w:rPr>
          <w:rFonts w:ascii="Arial" w:hAnsi="Arial" w:cs="Arial"/>
          <w:sz w:val="24"/>
          <w:szCs w:val="24"/>
        </w:rPr>
        <w:t>condonation</w:t>
      </w:r>
      <w:r>
        <w:rPr>
          <w:rFonts w:ascii="Arial" w:hAnsi="Arial" w:cs="Arial"/>
          <w:sz w:val="24"/>
          <w:szCs w:val="24"/>
        </w:rPr>
        <w:t xml:space="preserve"> now sought is probably the one that is the least prejudicial to the respondent</w:t>
      </w:r>
      <w:r w:rsidR="00DF2F2D">
        <w:rPr>
          <w:rFonts w:ascii="Arial" w:hAnsi="Arial" w:cs="Arial"/>
          <w:sz w:val="24"/>
          <w:szCs w:val="24"/>
        </w:rPr>
        <w:t>s</w:t>
      </w:r>
      <w:r>
        <w:rPr>
          <w:rFonts w:ascii="Arial" w:hAnsi="Arial" w:cs="Arial"/>
          <w:sz w:val="24"/>
          <w:szCs w:val="24"/>
        </w:rPr>
        <w:t xml:space="preserve"> as it only delay</w:t>
      </w:r>
      <w:r w:rsidR="00505D12">
        <w:rPr>
          <w:rFonts w:ascii="Arial" w:hAnsi="Arial" w:cs="Arial"/>
          <w:sz w:val="24"/>
          <w:szCs w:val="24"/>
        </w:rPr>
        <w:t>ed</w:t>
      </w:r>
      <w:r>
        <w:rPr>
          <w:rFonts w:ascii="Arial" w:hAnsi="Arial" w:cs="Arial"/>
          <w:sz w:val="24"/>
          <w:szCs w:val="24"/>
        </w:rPr>
        <w:t xml:space="preserve"> the </w:t>
      </w:r>
      <w:r w:rsidR="003A41BC">
        <w:rPr>
          <w:rFonts w:ascii="Arial" w:hAnsi="Arial" w:cs="Arial"/>
          <w:sz w:val="24"/>
          <w:szCs w:val="24"/>
        </w:rPr>
        <w:t xml:space="preserve">final hearing </w:t>
      </w:r>
      <w:r w:rsidR="00251F9A">
        <w:rPr>
          <w:rFonts w:ascii="Arial" w:hAnsi="Arial" w:cs="Arial"/>
          <w:sz w:val="24"/>
          <w:szCs w:val="24"/>
        </w:rPr>
        <w:t xml:space="preserve">of the matter </w:t>
      </w:r>
      <w:r w:rsidR="002A6CDF">
        <w:rPr>
          <w:rFonts w:ascii="Arial" w:hAnsi="Arial" w:cs="Arial"/>
          <w:sz w:val="24"/>
          <w:szCs w:val="24"/>
        </w:rPr>
        <w:t>by about two weeks</w:t>
      </w:r>
      <w:r w:rsidR="00251F9A">
        <w:rPr>
          <w:rFonts w:ascii="Arial" w:hAnsi="Arial" w:cs="Arial"/>
          <w:sz w:val="24"/>
          <w:szCs w:val="24"/>
        </w:rPr>
        <w:t>.</w:t>
      </w:r>
      <w:r w:rsidR="002A6CDF">
        <w:rPr>
          <w:rFonts w:ascii="Arial" w:hAnsi="Arial" w:cs="Arial"/>
          <w:sz w:val="24"/>
          <w:szCs w:val="24"/>
        </w:rPr>
        <w:t xml:space="preserve"> The only prejudice to the respondent</w:t>
      </w:r>
      <w:r w:rsidR="00DF2F2D">
        <w:rPr>
          <w:rFonts w:ascii="Arial" w:hAnsi="Arial" w:cs="Arial"/>
          <w:sz w:val="24"/>
          <w:szCs w:val="24"/>
        </w:rPr>
        <w:t>s</w:t>
      </w:r>
      <w:r w:rsidR="002A6CDF">
        <w:rPr>
          <w:rFonts w:ascii="Arial" w:hAnsi="Arial" w:cs="Arial"/>
          <w:sz w:val="24"/>
          <w:szCs w:val="24"/>
        </w:rPr>
        <w:t xml:space="preserve"> in the instant </w:t>
      </w:r>
      <w:r w:rsidR="00505D12">
        <w:rPr>
          <w:rFonts w:ascii="Arial" w:hAnsi="Arial" w:cs="Arial"/>
          <w:sz w:val="24"/>
          <w:szCs w:val="24"/>
        </w:rPr>
        <w:t xml:space="preserve">case </w:t>
      </w:r>
      <w:r w:rsidR="002A6CDF">
        <w:rPr>
          <w:rFonts w:ascii="Arial" w:hAnsi="Arial" w:cs="Arial"/>
          <w:sz w:val="24"/>
          <w:szCs w:val="24"/>
        </w:rPr>
        <w:t xml:space="preserve">is the wasted costs occasioned by the postponement of </w:t>
      </w:r>
      <w:r w:rsidR="00505D12">
        <w:rPr>
          <w:rFonts w:ascii="Arial" w:hAnsi="Arial" w:cs="Arial"/>
          <w:sz w:val="24"/>
          <w:szCs w:val="24"/>
        </w:rPr>
        <w:t xml:space="preserve">the </w:t>
      </w:r>
      <w:r w:rsidR="002A6CDF">
        <w:rPr>
          <w:rFonts w:ascii="Arial" w:hAnsi="Arial" w:cs="Arial"/>
          <w:sz w:val="24"/>
          <w:szCs w:val="24"/>
        </w:rPr>
        <w:t xml:space="preserve">initial hearing which can be addressed </w:t>
      </w:r>
      <w:r w:rsidR="002A6CDF">
        <w:rPr>
          <w:rFonts w:ascii="Arial" w:hAnsi="Arial" w:cs="Arial"/>
          <w:sz w:val="24"/>
          <w:szCs w:val="24"/>
        </w:rPr>
        <w:lastRenderedPageBreak/>
        <w:t xml:space="preserve">by an appropriate costs order. Furthermore, I am of the view that the explanation </w:t>
      </w:r>
      <w:r w:rsidR="00317C26">
        <w:rPr>
          <w:rFonts w:ascii="Arial" w:hAnsi="Arial" w:cs="Arial"/>
          <w:sz w:val="24"/>
          <w:szCs w:val="24"/>
        </w:rPr>
        <w:t xml:space="preserve">for the failure to file the heads of argument timeously is satisfactory. Unless </w:t>
      </w:r>
      <w:r w:rsidR="00505D12">
        <w:rPr>
          <w:rFonts w:ascii="Arial" w:hAnsi="Arial" w:cs="Arial"/>
          <w:sz w:val="24"/>
          <w:szCs w:val="24"/>
        </w:rPr>
        <w:t xml:space="preserve">the </w:t>
      </w:r>
      <w:r w:rsidR="00317C26">
        <w:rPr>
          <w:rFonts w:ascii="Arial" w:hAnsi="Arial" w:cs="Arial"/>
          <w:sz w:val="24"/>
          <w:szCs w:val="24"/>
        </w:rPr>
        <w:t>erstwhile legal representative expressly requested something from him why did he have to constantly communicate with her? The papers had been finalised and it was only the heads of argument and the presentation thereof that still had to be done. In respec</w:t>
      </w:r>
      <w:r w:rsidR="00251F9A">
        <w:rPr>
          <w:rFonts w:ascii="Arial" w:hAnsi="Arial" w:cs="Arial"/>
          <w:sz w:val="24"/>
          <w:szCs w:val="24"/>
        </w:rPr>
        <w:t xml:space="preserve">t of </w:t>
      </w:r>
      <w:r w:rsidR="00490AF8">
        <w:rPr>
          <w:rFonts w:ascii="Arial" w:hAnsi="Arial" w:cs="Arial"/>
          <w:sz w:val="24"/>
          <w:szCs w:val="24"/>
        </w:rPr>
        <w:t>both</w:t>
      </w:r>
      <w:r w:rsidR="00251F9A">
        <w:rPr>
          <w:rFonts w:ascii="Arial" w:hAnsi="Arial" w:cs="Arial"/>
          <w:sz w:val="24"/>
          <w:szCs w:val="24"/>
        </w:rPr>
        <w:t xml:space="preserve"> these activities </w:t>
      </w:r>
      <w:r w:rsidR="00317C26">
        <w:rPr>
          <w:rFonts w:ascii="Arial" w:hAnsi="Arial" w:cs="Arial"/>
          <w:sz w:val="24"/>
          <w:szCs w:val="24"/>
        </w:rPr>
        <w:t xml:space="preserve">the input of Mr Mbumbo </w:t>
      </w:r>
      <w:r w:rsidR="00490AF8">
        <w:rPr>
          <w:rFonts w:ascii="Arial" w:hAnsi="Arial" w:cs="Arial"/>
          <w:sz w:val="24"/>
          <w:szCs w:val="24"/>
        </w:rPr>
        <w:t xml:space="preserve">was not </w:t>
      </w:r>
      <w:r w:rsidR="00317C26">
        <w:rPr>
          <w:rFonts w:ascii="Arial" w:hAnsi="Arial" w:cs="Arial"/>
          <w:sz w:val="24"/>
          <w:szCs w:val="24"/>
        </w:rPr>
        <w:t>necessary. In fact Mr Mbumbo attempted to contact his erstwhile legal representative in May 2022 when it still would have been possible for his input should it ha</w:t>
      </w:r>
      <w:r w:rsidR="006A1CD1">
        <w:rPr>
          <w:rFonts w:ascii="Arial" w:hAnsi="Arial" w:cs="Arial"/>
          <w:sz w:val="24"/>
          <w:szCs w:val="24"/>
        </w:rPr>
        <w:t>ve</w:t>
      </w:r>
      <w:r w:rsidR="00317C26">
        <w:rPr>
          <w:rFonts w:ascii="Arial" w:hAnsi="Arial" w:cs="Arial"/>
          <w:sz w:val="24"/>
          <w:szCs w:val="24"/>
        </w:rPr>
        <w:t xml:space="preserve"> been required</w:t>
      </w:r>
      <w:r w:rsidR="00490AF8">
        <w:rPr>
          <w:rFonts w:ascii="Arial" w:hAnsi="Arial" w:cs="Arial"/>
          <w:sz w:val="24"/>
          <w:szCs w:val="24"/>
        </w:rPr>
        <w:t>,</w:t>
      </w:r>
      <w:r w:rsidR="00317C26">
        <w:rPr>
          <w:rFonts w:ascii="Arial" w:hAnsi="Arial" w:cs="Arial"/>
          <w:sz w:val="24"/>
          <w:szCs w:val="24"/>
        </w:rPr>
        <w:t xml:space="preserve"> so the criticism based on failure to communicate with his legal representative is without merit. </w:t>
      </w:r>
    </w:p>
    <w:p w:rsidR="003751E7" w:rsidRDefault="003751E7" w:rsidP="003751E7">
      <w:pPr>
        <w:pStyle w:val="NoSpacing"/>
        <w:spacing w:line="480" w:lineRule="auto"/>
        <w:jc w:val="both"/>
        <w:rPr>
          <w:rFonts w:ascii="Arial" w:hAnsi="Arial" w:cs="Arial"/>
          <w:sz w:val="24"/>
          <w:szCs w:val="24"/>
        </w:rPr>
      </w:pPr>
    </w:p>
    <w:p w:rsidR="003751E7" w:rsidRDefault="00A45DAC"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fact of the matter is that Mr Mbumbo’s legal representative left him in the </w:t>
      </w:r>
      <w:r w:rsidRPr="0030629D">
        <w:rPr>
          <w:rFonts w:ascii="Arial" w:hAnsi="Arial" w:cs="Arial"/>
          <w:sz w:val="24"/>
          <w:szCs w:val="24"/>
        </w:rPr>
        <w:t>lurch</w:t>
      </w:r>
      <w:r>
        <w:rPr>
          <w:rFonts w:ascii="Arial" w:hAnsi="Arial" w:cs="Arial"/>
          <w:sz w:val="24"/>
          <w:szCs w:val="24"/>
        </w:rPr>
        <w:t xml:space="preserve"> </w:t>
      </w:r>
      <w:r w:rsidR="0030629D">
        <w:rPr>
          <w:rFonts w:ascii="Arial" w:hAnsi="Arial" w:cs="Arial"/>
          <w:sz w:val="24"/>
          <w:szCs w:val="24"/>
        </w:rPr>
        <w:t>by simply closing her practice without informing him or this court that she would no longer act for him. From the time this came to his notice</w:t>
      </w:r>
      <w:r w:rsidR="006A1CD1">
        <w:rPr>
          <w:rFonts w:ascii="Arial" w:hAnsi="Arial" w:cs="Arial"/>
          <w:sz w:val="24"/>
          <w:szCs w:val="24"/>
        </w:rPr>
        <w:t>,</w:t>
      </w:r>
      <w:r w:rsidR="0030629D">
        <w:rPr>
          <w:rFonts w:ascii="Arial" w:hAnsi="Arial" w:cs="Arial"/>
          <w:sz w:val="24"/>
          <w:szCs w:val="24"/>
        </w:rPr>
        <w:t xml:space="preserve"> he acted with the necessary alacrity to get the application back on track. In th</w:t>
      </w:r>
      <w:r w:rsidR="00490AF8">
        <w:rPr>
          <w:rFonts w:ascii="Arial" w:hAnsi="Arial" w:cs="Arial"/>
          <w:sz w:val="24"/>
          <w:szCs w:val="24"/>
        </w:rPr>
        <w:t>ese</w:t>
      </w:r>
      <w:r w:rsidR="0030629D">
        <w:rPr>
          <w:rFonts w:ascii="Arial" w:hAnsi="Arial" w:cs="Arial"/>
          <w:sz w:val="24"/>
          <w:szCs w:val="24"/>
        </w:rPr>
        <w:t xml:space="preserve"> circumstances</w:t>
      </w:r>
      <w:r w:rsidR="006A1CD1">
        <w:rPr>
          <w:rFonts w:ascii="Arial" w:hAnsi="Arial" w:cs="Arial"/>
          <w:sz w:val="24"/>
          <w:szCs w:val="24"/>
        </w:rPr>
        <w:t>,</w:t>
      </w:r>
      <w:r w:rsidR="0030629D">
        <w:rPr>
          <w:rFonts w:ascii="Arial" w:hAnsi="Arial" w:cs="Arial"/>
          <w:sz w:val="24"/>
          <w:szCs w:val="24"/>
        </w:rPr>
        <w:t xml:space="preserve"> I am of the view that a sufficient or acceptable explanation ha</w:t>
      </w:r>
      <w:r w:rsidR="006A1CD1">
        <w:rPr>
          <w:rFonts w:ascii="Arial" w:hAnsi="Arial" w:cs="Arial"/>
          <w:sz w:val="24"/>
          <w:szCs w:val="24"/>
        </w:rPr>
        <w:t>s</w:t>
      </w:r>
      <w:r w:rsidR="0030629D">
        <w:rPr>
          <w:rFonts w:ascii="Arial" w:hAnsi="Arial" w:cs="Arial"/>
          <w:sz w:val="24"/>
          <w:szCs w:val="24"/>
        </w:rPr>
        <w:t xml:space="preserve"> been given by Mr Mbumbo for the failure to file the heads of argument on behalf of the applicants timeously. </w:t>
      </w:r>
    </w:p>
    <w:p w:rsidR="003751E7" w:rsidRDefault="003751E7" w:rsidP="003751E7">
      <w:pPr>
        <w:pStyle w:val="NoSpacing"/>
        <w:spacing w:line="480" w:lineRule="auto"/>
        <w:jc w:val="both"/>
        <w:rPr>
          <w:rFonts w:ascii="Arial" w:hAnsi="Arial" w:cs="Arial"/>
          <w:sz w:val="24"/>
          <w:szCs w:val="24"/>
        </w:rPr>
      </w:pPr>
    </w:p>
    <w:p w:rsidR="003751E7" w:rsidRDefault="0030629D"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When it comes to consideration of the prospects of success it must be borne in mind that as this is a review application pursuant to s 16 of the Act</w:t>
      </w:r>
      <w:r w:rsidR="00BB436D">
        <w:rPr>
          <w:rFonts w:ascii="Arial" w:hAnsi="Arial" w:cs="Arial"/>
          <w:sz w:val="24"/>
          <w:szCs w:val="24"/>
        </w:rPr>
        <w:t>,</w:t>
      </w:r>
      <w:r>
        <w:rPr>
          <w:rFonts w:ascii="Arial" w:hAnsi="Arial" w:cs="Arial"/>
          <w:sz w:val="24"/>
          <w:szCs w:val="24"/>
        </w:rPr>
        <w:t xml:space="preserve"> leave had to be obtain</w:t>
      </w:r>
      <w:r w:rsidR="00490AF8">
        <w:rPr>
          <w:rFonts w:ascii="Arial" w:hAnsi="Arial" w:cs="Arial"/>
          <w:sz w:val="24"/>
          <w:szCs w:val="24"/>
        </w:rPr>
        <w:t>ed</w:t>
      </w:r>
      <w:r>
        <w:rPr>
          <w:rFonts w:ascii="Arial" w:hAnsi="Arial" w:cs="Arial"/>
          <w:sz w:val="24"/>
          <w:szCs w:val="24"/>
        </w:rPr>
        <w:t xml:space="preserve"> from a judge of this court to launch this application.</w:t>
      </w:r>
      <w:r w:rsidR="00A0364E">
        <w:rPr>
          <w:rStyle w:val="FootnoteReference"/>
          <w:rFonts w:ascii="Arial" w:hAnsi="Arial" w:cs="Arial"/>
          <w:sz w:val="24"/>
          <w:szCs w:val="24"/>
        </w:rPr>
        <w:footnoteReference w:id="2"/>
      </w:r>
      <w:r w:rsidR="00A0364E">
        <w:rPr>
          <w:rFonts w:ascii="Arial" w:hAnsi="Arial" w:cs="Arial"/>
          <w:sz w:val="24"/>
          <w:szCs w:val="24"/>
        </w:rPr>
        <w:t xml:space="preserve"> Such leave would not have been granted had prospects of success not been present in that application seeking leave to launch this application. I appreciate that it is only now with the </w:t>
      </w:r>
      <w:r w:rsidR="00A0364E">
        <w:rPr>
          <w:rFonts w:ascii="Arial" w:hAnsi="Arial" w:cs="Arial"/>
          <w:sz w:val="24"/>
          <w:szCs w:val="24"/>
        </w:rPr>
        <w:lastRenderedPageBreak/>
        <w:t xml:space="preserve">finalisation of the review application that all the relevant facts may be at hand and that this issue should be revisited. The point however is whether the answering affidavit in the review application is </w:t>
      </w:r>
      <w:r w:rsidR="006A1CD1">
        <w:rPr>
          <w:rFonts w:ascii="Arial" w:hAnsi="Arial" w:cs="Arial"/>
          <w:sz w:val="24"/>
          <w:szCs w:val="24"/>
        </w:rPr>
        <w:t xml:space="preserve">of </w:t>
      </w:r>
      <w:r w:rsidR="00A0364E">
        <w:rPr>
          <w:rFonts w:ascii="Arial" w:hAnsi="Arial" w:cs="Arial"/>
          <w:sz w:val="24"/>
          <w:szCs w:val="24"/>
        </w:rPr>
        <w:t>such</w:t>
      </w:r>
      <w:r w:rsidR="006A1CD1">
        <w:rPr>
          <w:rFonts w:ascii="Arial" w:hAnsi="Arial" w:cs="Arial"/>
          <w:sz w:val="24"/>
          <w:szCs w:val="24"/>
        </w:rPr>
        <w:t xml:space="preserve"> a nature</w:t>
      </w:r>
      <w:r w:rsidR="00A0364E">
        <w:rPr>
          <w:rFonts w:ascii="Arial" w:hAnsi="Arial" w:cs="Arial"/>
          <w:sz w:val="24"/>
          <w:szCs w:val="24"/>
        </w:rPr>
        <w:t xml:space="preserve"> to dis</w:t>
      </w:r>
      <w:r w:rsidR="00A442EB">
        <w:rPr>
          <w:rFonts w:ascii="Arial" w:hAnsi="Arial" w:cs="Arial"/>
          <w:sz w:val="24"/>
          <w:szCs w:val="24"/>
        </w:rPr>
        <w:t>turb the initial view in respect of prospects of success which, obviously w</w:t>
      </w:r>
      <w:r w:rsidR="00251F9A">
        <w:rPr>
          <w:rFonts w:ascii="Arial" w:hAnsi="Arial" w:cs="Arial"/>
          <w:sz w:val="24"/>
          <w:szCs w:val="24"/>
        </w:rPr>
        <w:t>as</w:t>
      </w:r>
      <w:r w:rsidR="00A442EB">
        <w:rPr>
          <w:rFonts w:ascii="Arial" w:hAnsi="Arial" w:cs="Arial"/>
          <w:sz w:val="24"/>
          <w:szCs w:val="24"/>
        </w:rPr>
        <w:t xml:space="preserve"> only a </w:t>
      </w:r>
      <w:r w:rsidR="00A442EB" w:rsidRPr="00A442EB">
        <w:rPr>
          <w:rFonts w:ascii="Arial" w:hAnsi="Arial" w:cs="Arial"/>
          <w:i/>
          <w:sz w:val="24"/>
          <w:szCs w:val="24"/>
        </w:rPr>
        <w:t>prima facie</w:t>
      </w:r>
      <w:r w:rsidR="00A442EB">
        <w:rPr>
          <w:rFonts w:ascii="Arial" w:hAnsi="Arial" w:cs="Arial"/>
          <w:sz w:val="24"/>
          <w:szCs w:val="24"/>
        </w:rPr>
        <w:t xml:space="preserve"> view. </w:t>
      </w:r>
    </w:p>
    <w:p w:rsidR="003751E7" w:rsidRDefault="003751E7" w:rsidP="003751E7">
      <w:pPr>
        <w:pStyle w:val="NoSpacing"/>
        <w:spacing w:line="480" w:lineRule="auto"/>
        <w:jc w:val="both"/>
        <w:rPr>
          <w:rFonts w:ascii="Arial" w:hAnsi="Arial" w:cs="Arial"/>
          <w:sz w:val="24"/>
          <w:szCs w:val="24"/>
        </w:rPr>
      </w:pPr>
    </w:p>
    <w:p w:rsidR="003751E7" w:rsidRDefault="00A442EB"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will become apparent below</w:t>
      </w:r>
      <w:r w:rsidR="00490AF8">
        <w:rPr>
          <w:rFonts w:ascii="Arial" w:hAnsi="Arial" w:cs="Arial"/>
          <w:sz w:val="24"/>
          <w:szCs w:val="24"/>
        </w:rPr>
        <w:t>,</w:t>
      </w:r>
      <w:r>
        <w:rPr>
          <w:rFonts w:ascii="Arial" w:hAnsi="Arial" w:cs="Arial"/>
          <w:sz w:val="24"/>
          <w:szCs w:val="24"/>
        </w:rPr>
        <w:t xml:space="preserve"> the current matter revolves around legal consequences to be drawn from certain established facts and these legal aspects are such that it cannot be stated that their resolution would inexorably be to the detriment of the applicants. In other words</w:t>
      </w:r>
      <w:r w:rsidR="00490AF8">
        <w:rPr>
          <w:rFonts w:ascii="Arial" w:hAnsi="Arial" w:cs="Arial"/>
          <w:sz w:val="24"/>
          <w:szCs w:val="24"/>
        </w:rPr>
        <w:t>,</w:t>
      </w:r>
      <w:r>
        <w:rPr>
          <w:rFonts w:ascii="Arial" w:hAnsi="Arial" w:cs="Arial"/>
          <w:sz w:val="24"/>
          <w:szCs w:val="24"/>
        </w:rPr>
        <w:t xml:space="preserve"> th</w:t>
      </w:r>
      <w:r w:rsidR="00505D12">
        <w:rPr>
          <w:rFonts w:ascii="Arial" w:hAnsi="Arial" w:cs="Arial"/>
          <w:sz w:val="24"/>
          <w:szCs w:val="24"/>
        </w:rPr>
        <w:t>e</w:t>
      </w:r>
      <w:r>
        <w:rPr>
          <w:rFonts w:ascii="Arial" w:hAnsi="Arial" w:cs="Arial"/>
          <w:sz w:val="24"/>
          <w:szCs w:val="24"/>
        </w:rPr>
        <w:t xml:space="preserve"> legal issues arising are eminently arguable and hence the applicants have established prospects of success as far as the applica</w:t>
      </w:r>
      <w:r w:rsidR="00505D12">
        <w:rPr>
          <w:rFonts w:ascii="Arial" w:hAnsi="Arial" w:cs="Arial"/>
          <w:sz w:val="24"/>
          <w:szCs w:val="24"/>
        </w:rPr>
        <w:t>tion</w:t>
      </w:r>
      <w:r>
        <w:rPr>
          <w:rFonts w:ascii="Arial" w:hAnsi="Arial" w:cs="Arial"/>
          <w:sz w:val="24"/>
          <w:szCs w:val="24"/>
        </w:rPr>
        <w:t xml:space="preserve"> </w:t>
      </w:r>
      <w:r w:rsidR="00490AF8">
        <w:rPr>
          <w:rFonts w:ascii="Arial" w:hAnsi="Arial" w:cs="Arial"/>
          <w:sz w:val="24"/>
          <w:szCs w:val="24"/>
        </w:rPr>
        <w:t>is</w:t>
      </w:r>
      <w:r>
        <w:rPr>
          <w:rFonts w:ascii="Arial" w:hAnsi="Arial" w:cs="Arial"/>
          <w:sz w:val="24"/>
          <w:szCs w:val="24"/>
        </w:rPr>
        <w:t xml:space="preserve"> concerned. </w:t>
      </w:r>
    </w:p>
    <w:p w:rsidR="003751E7" w:rsidRDefault="003751E7" w:rsidP="003751E7">
      <w:pPr>
        <w:pStyle w:val="NoSpacing"/>
        <w:spacing w:line="480" w:lineRule="auto"/>
        <w:jc w:val="both"/>
        <w:rPr>
          <w:rFonts w:ascii="Arial" w:hAnsi="Arial" w:cs="Arial"/>
          <w:sz w:val="24"/>
          <w:szCs w:val="24"/>
        </w:rPr>
      </w:pPr>
    </w:p>
    <w:p w:rsidR="003751E7" w:rsidRDefault="00A442EB"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w:t>
      </w:r>
      <w:r w:rsidR="00AE7017">
        <w:rPr>
          <w:rFonts w:ascii="Arial" w:hAnsi="Arial" w:cs="Arial"/>
          <w:sz w:val="24"/>
          <w:szCs w:val="24"/>
        </w:rPr>
        <w:t>,</w:t>
      </w:r>
      <w:r>
        <w:rPr>
          <w:rFonts w:ascii="Arial" w:hAnsi="Arial" w:cs="Arial"/>
          <w:sz w:val="24"/>
          <w:szCs w:val="24"/>
        </w:rPr>
        <w:t xml:space="preserve"> the condonation application succeeds and the review application is reinstated. </w:t>
      </w:r>
    </w:p>
    <w:p w:rsidR="00DF2F2D" w:rsidRPr="00251F9A" w:rsidRDefault="00DF2F2D" w:rsidP="00DF2F2D">
      <w:pPr>
        <w:pStyle w:val="NoSpacing"/>
        <w:spacing w:line="480" w:lineRule="auto"/>
        <w:jc w:val="both"/>
        <w:rPr>
          <w:rFonts w:ascii="Arial" w:hAnsi="Arial" w:cs="Arial"/>
          <w:sz w:val="24"/>
          <w:szCs w:val="24"/>
        </w:rPr>
      </w:pPr>
    </w:p>
    <w:p w:rsidR="00A442EB" w:rsidRPr="00A442EB" w:rsidRDefault="0061762C" w:rsidP="003751E7">
      <w:pPr>
        <w:pStyle w:val="NoSpacing"/>
        <w:spacing w:line="480" w:lineRule="auto"/>
        <w:jc w:val="both"/>
        <w:rPr>
          <w:rFonts w:ascii="Arial" w:hAnsi="Arial" w:cs="Arial"/>
          <w:sz w:val="24"/>
          <w:szCs w:val="24"/>
          <w:u w:val="single"/>
        </w:rPr>
      </w:pPr>
      <w:r>
        <w:rPr>
          <w:rFonts w:ascii="Arial" w:hAnsi="Arial" w:cs="Arial"/>
          <w:sz w:val="24"/>
          <w:szCs w:val="24"/>
          <w:u w:val="single"/>
        </w:rPr>
        <w:t>Factual backdrop</w:t>
      </w:r>
    </w:p>
    <w:p w:rsidR="003751E7" w:rsidRDefault="00A442EB"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During </w:t>
      </w:r>
      <w:r w:rsidR="0061762C">
        <w:rPr>
          <w:rFonts w:ascii="Arial" w:hAnsi="Arial" w:cs="Arial"/>
          <w:sz w:val="24"/>
          <w:szCs w:val="24"/>
        </w:rPr>
        <w:t xml:space="preserve">April 2010 the Rundu Town Council </w:t>
      </w:r>
      <w:r w:rsidR="00AE7017">
        <w:rPr>
          <w:rFonts w:ascii="Arial" w:hAnsi="Arial" w:cs="Arial"/>
          <w:sz w:val="24"/>
          <w:szCs w:val="24"/>
        </w:rPr>
        <w:t xml:space="preserve">(the Town Council) </w:t>
      </w:r>
      <w:r w:rsidR="0061762C">
        <w:rPr>
          <w:rFonts w:ascii="Arial" w:hAnsi="Arial" w:cs="Arial"/>
          <w:sz w:val="24"/>
          <w:szCs w:val="24"/>
        </w:rPr>
        <w:t>and Ms Kasindi entered into a</w:t>
      </w:r>
      <w:r w:rsidR="00AE7017">
        <w:rPr>
          <w:rFonts w:ascii="Arial" w:hAnsi="Arial" w:cs="Arial"/>
          <w:sz w:val="24"/>
          <w:szCs w:val="24"/>
        </w:rPr>
        <w:t xml:space="preserve">n agreement of sale in terms </w:t>
      </w:r>
      <w:r w:rsidR="0061762C">
        <w:rPr>
          <w:rFonts w:ascii="Arial" w:hAnsi="Arial" w:cs="Arial"/>
          <w:sz w:val="24"/>
          <w:szCs w:val="24"/>
        </w:rPr>
        <w:t xml:space="preserve">whereof the Town Council sold </w:t>
      </w:r>
      <w:r w:rsidR="00DF2F2D">
        <w:rPr>
          <w:rFonts w:ascii="Arial" w:hAnsi="Arial" w:cs="Arial"/>
          <w:sz w:val="24"/>
          <w:szCs w:val="24"/>
        </w:rPr>
        <w:t>the</w:t>
      </w:r>
      <w:r w:rsidR="00AE7017">
        <w:rPr>
          <w:rFonts w:ascii="Arial" w:hAnsi="Arial" w:cs="Arial"/>
          <w:sz w:val="24"/>
          <w:szCs w:val="24"/>
        </w:rPr>
        <w:t xml:space="preserve"> </w:t>
      </w:r>
      <w:r w:rsidR="0061762C">
        <w:rPr>
          <w:rFonts w:ascii="Arial" w:hAnsi="Arial" w:cs="Arial"/>
          <w:sz w:val="24"/>
          <w:szCs w:val="24"/>
        </w:rPr>
        <w:t>property to Ms Kasindi. This f</w:t>
      </w:r>
      <w:r w:rsidR="00AE7017">
        <w:rPr>
          <w:rFonts w:ascii="Arial" w:hAnsi="Arial" w:cs="Arial"/>
          <w:sz w:val="24"/>
          <w:szCs w:val="24"/>
        </w:rPr>
        <w:t>ollowed on a policy of the</w:t>
      </w:r>
      <w:r w:rsidR="0061762C">
        <w:rPr>
          <w:rFonts w:ascii="Arial" w:hAnsi="Arial" w:cs="Arial"/>
          <w:sz w:val="24"/>
          <w:szCs w:val="24"/>
        </w:rPr>
        <w:t xml:space="preserve"> Town Council that persons who occupied properties as tenants</w:t>
      </w:r>
      <w:r w:rsidR="006A1CD1">
        <w:rPr>
          <w:rFonts w:ascii="Arial" w:hAnsi="Arial" w:cs="Arial"/>
          <w:sz w:val="24"/>
          <w:szCs w:val="24"/>
        </w:rPr>
        <w:t>,</w:t>
      </w:r>
      <w:r w:rsidR="0061762C">
        <w:rPr>
          <w:rFonts w:ascii="Arial" w:hAnsi="Arial" w:cs="Arial"/>
          <w:sz w:val="24"/>
          <w:szCs w:val="24"/>
        </w:rPr>
        <w:t xml:space="preserve"> or more correctly</w:t>
      </w:r>
      <w:r w:rsidR="006A1CD1">
        <w:rPr>
          <w:rFonts w:ascii="Arial" w:hAnsi="Arial" w:cs="Arial"/>
          <w:sz w:val="24"/>
          <w:szCs w:val="24"/>
        </w:rPr>
        <w:t>,</w:t>
      </w:r>
      <w:r w:rsidR="0061762C">
        <w:rPr>
          <w:rFonts w:ascii="Arial" w:hAnsi="Arial" w:cs="Arial"/>
          <w:sz w:val="24"/>
          <w:szCs w:val="24"/>
        </w:rPr>
        <w:t xml:space="preserve"> as holders of Permission to Occupy woul</w:t>
      </w:r>
      <w:r w:rsidR="00027B19">
        <w:rPr>
          <w:rFonts w:ascii="Arial" w:hAnsi="Arial" w:cs="Arial"/>
          <w:sz w:val="24"/>
          <w:szCs w:val="24"/>
        </w:rPr>
        <w:t>d be given preference when it ca</w:t>
      </w:r>
      <w:r w:rsidR="0061762C">
        <w:rPr>
          <w:rFonts w:ascii="Arial" w:hAnsi="Arial" w:cs="Arial"/>
          <w:sz w:val="24"/>
          <w:szCs w:val="24"/>
        </w:rPr>
        <w:t>me to th</w:t>
      </w:r>
      <w:r w:rsidR="00AE7017">
        <w:rPr>
          <w:rFonts w:ascii="Arial" w:hAnsi="Arial" w:cs="Arial"/>
          <w:sz w:val="24"/>
          <w:szCs w:val="24"/>
        </w:rPr>
        <w:t xml:space="preserve">e sale of property by the </w:t>
      </w:r>
      <w:r w:rsidR="0061762C">
        <w:rPr>
          <w:rFonts w:ascii="Arial" w:hAnsi="Arial" w:cs="Arial"/>
          <w:sz w:val="24"/>
          <w:szCs w:val="24"/>
        </w:rPr>
        <w:t>Town Council.</w:t>
      </w:r>
      <w:r w:rsidR="00027B19">
        <w:rPr>
          <w:rFonts w:ascii="Arial" w:hAnsi="Arial" w:cs="Arial"/>
          <w:sz w:val="24"/>
          <w:szCs w:val="24"/>
        </w:rPr>
        <w:t xml:space="preserve"> Prior to the transfer of the property to Ms Kasindi</w:t>
      </w:r>
      <w:r w:rsidR="00AE7017">
        <w:rPr>
          <w:rFonts w:ascii="Arial" w:hAnsi="Arial" w:cs="Arial"/>
          <w:sz w:val="24"/>
          <w:szCs w:val="24"/>
        </w:rPr>
        <w:t>,</w:t>
      </w:r>
      <w:r w:rsidR="00027B19">
        <w:rPr>
          <w:rFonts w:ascii="Arial" w:hAnsi="Arial" w:cs="Arial"/>
          <w:sz w:val="24"/>
          <w:szCs w:val="24"/>
        </w:rPr>
        <w:t xml:space="preserve"> </w:t>
      </w:r>
      <w:r w:rsidR="00251F9A">
        <w:rPr>
          <w:rFonts w:ascii="Arial" w:hAnsi="Arial" w:cs="Arial"/>
          <w:sz w:val="24"/>
          <w:szCs w:val="24"/>
        </w:rPr>
        <w:t xml:space="preserve">she </w:t>
      </w:r>
      <w:r w:rsidR="00027B19">
        <w:rPr>
          <w:rFonts w:ascii="Arial" w:hAnsi="Arial" w:cs="Arial"/>
          <w:sz w:val="24"/>
          <w:szCs w:val="24"/>
        </w:rPr>
        <w:t>agreed with Mr Mbumbo that he could use the property as ‘collateral specifically for the First National Bank (FNB) business loan and the bond shall be cancelled immediately after this purpose’. As a result</w:t>
      </w:r>
      <w:r w:rsidR="00B75851">
        <w:rPr>
          <w:rFonts w:ascii="Arial" w:hAnsi="Arial" w:cs="Arial"/>
          <w:sz w:val="24"/>
          <w:szCs w:val="24"/>
        </w:rPr>
        <w:t>,</w:t>
      </w:r>
      <w:r w:rsidR="00027B19">
        <w:rPr>
          <w:rFonts w:ascii="Arial" w:hAnsi="Arial" w:cs="Arial"/>
          <w:sz w:val="24"/>
          <w:szCs w:val="24"/>
        </w:rPr>
        <w:t xml:space="preserve"> the </w:t>
      </w:r>
      <w:r w:rsidR="00027B19">
        <w:rPr>
          <w:rFonts w:ascii="Arial" w:hAnsi="Arial" w:cs="Arial"/>
          <w:sz w:val="24"/>
          <w:szCs w:val="24"/>
        </w:rPr>
        <w:lastRenderedPageBreak/>
        <w:t>property was transferred to Mr Mbumbo by the Town Council. Instead of a bond being registered in favour of FNB over the property of Ms Kasindi</w:t>
      </w:r>
      <w:r w:rsidR="00AE7017">
        <w:rPr>
          <w:rFonts w:ascii="Arial" w:hAnsi="Arial" w:cs="Arial"/>
          <w:sz w:val="24"/>
          <w:szCs w:val="24"/>
        </w:rPr>
        <w:t>,</w:t>
      </w:r>
      <w:r w:rsidR="00027B19">
        <w:rPr>
          <w:rFonts w:ascii="Arial" w:hAnsi="Arial" w:cs="Arial"/>
          <w:sz w:val="24"/>
          <w:szCs w:val="24"/>
        </w:rPr>
        <w:t xml:space="preserve"> the property </w:t>
      </w:r>
      <w:r w:rsidR="000B57A6">
        <w:rPr>
          <w:rFonts w:ascii="Arial" w:hAnsi="Arial" w:cs="Arial"/>
          <w:sz w:val="24"/>
          <w:szCs w:val="24"/>
        </w:rPr>
        <w:t xml:space="preserve">was transferred to Mr Mbumbo on the </w:t>
      </w:r>
      <w:r w:rsidR="000B57A6" w:rsidRPr="003535AB">
        <w:rPr>
          <w:rFonts w:ascii="Arial" w:hAnsi="Arial" w:cs="Arial"/>
          <w:sz w:val="24"/>
          <w:szCs w:val="24"/>
        </w:rPr>
        <w:t>understanding</w:t>
      </w:r>
      <w:r w:rsidR="003535AB" w:rsidRPr="003535AB">
        <w:rPr>
          <w:rFonts w:ascii="Arial" w:hAnsi="Arial" w:cs="Arial"/>
          <w:sz w:val="24"/>
          <w:szCs w:val="24"/>
        </w:rPr>
        <w:t xml:space="preserve"> </w:t>
      </w:r>
      <w:r w:rsidR="000B57A6" w:rsidRPr="003535AB">
        <w:rPr>
          <w:rFonts w:ascii="Arial" w:hAnsi="Arial" w:cs="Arial"/>
          <w:sz w:val="24"/>
          <w:szCs w:val="24"/>
        </w:rPr>
        <w:t>that</w:t>
      </w:r>
      <w:r w:rsidR="000B57A6">
        <w:rPr>
          <w:rFonts w:ascii="Arial" w:hAnsi="Arial" w:cs="Arial"/>
          <w:sz w:val="24"/>
          <w:szCs w:val="24"/>
        </w:rPr>
        <w:t xml:space="preserve"> when the loan had been repaid to FNB the property would be transferred </w:t>
      </w:r>
      <w:r w:rsidR="00505D12">
        <w:rPr>
          <w:rFonts w:ascii="Arial" w:hAnsi="Arial" w:cs="Arial"/>
          <w:sz w:val="24"/>
          <w:szCs w:val="24"/>
        </w:rPr>
        <w:t xml:space="preserve">back </w:t>
      </w:r>
      <w:r w:rsidR="000B57A6">
        <w:rPr>
          <w:rFonts w:ascii="Arial" w:hAnsi="Arial" w:cs="Arial"/>
          <w:sz w:val="24"/>
          <w:szCs w:val="24"/>
        </w:rPr>
        <w:t>from Mr Mbumbo</w:t>
      </w:r>
      <w:r w:rsidR="00505D12">
        <w:rPr>
          <w:rFonts w:ascii="Arial" w:hAnsi="Arial" w:cs="Arial"/>
          <w:sz w:val="24"/>
          <w:szCs w:val="24"/>
        </w:rPr>
        <w:t xml:space="preserve"> to Ms Kasindi</w:t>
      </w:r>
      <w:r w:rsidR="000B57A6">
        <w:rPr>
          <w:rFonts w:ascii="Arial" w:hAnsi="Arial" w:cs="Arial"/>
          <w:sz w:val="24"/>
          <w:szCs w:val="24"/>
        </w:rPr>
        <w:t>. Why this process was decided on was not explained.</w:t>
      </w:r>
    </w:p>
    <w:p w:rsidR="003751E7" w:rsidRPr="00991107" w:rsidRDefault="003751E7" w:rsidP="003751E7">
      <w:pPr>
        <w:pStyle w:val="NoSpacing"/>
        <w:spacing w:line="480" w:lineRule="auto"/>
        <w:jc w:val="both"/>
        <w:rPr>
          <w:rFonts w:ascii="Arial" w:hAnsi="Arial" w:cs="Arial"/>
          <w:sz w:val="24"/>
          <w:szCs w:val="24"/>
        </w:rPr>
      </w:pPr>
    </w:p>
    <w:p w:rsidR="003751E7" w:rsidRDefault="001C1CBB"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November 2013 Ms Amadhila issued summons against Mr Mbumbo for N$100 000 based on an acknowledgement of debt signed by the latter during August 2013. A judgment by default was granted against Mr Mbumbo in respect of the claim dated 5 December 2013. This judgment was for N$100 000 plus interest at the rate of 20 per</w:t>
      </w:r>
      <w:r w:rsidR="00F85452">
        <w:rPr>
          <w:rFonts w:ascii="Arial" w:hAnsi="Arial" w:cs="Arial"/>
          <w:sz w:val="24"/>
          <w:szCs w:val="24"/>
        </w:rPr>
        <w:t xml:space="preserve"> </w:t>
      </w:r>
      <w:r>
        <w:rPr>
          <w:rFonts w:ascii="Arial" w:hAnsi="Arial" w:cs="Arial"/>
          <w:sz w:val="24"/>
          <w:szCs w:val="24"/>
        </w:rPr>
        <w:t xml:space="preserve">cent per annum from 11 September 2013 plus costs of suit in the amount of N$1505,05. </w:t>
      </w:r>
    </w:p>
    <w:p w:rsidR="00251F9A" w:rsidRPr="001C1CBB" w:rsidRDefault="00251F9A" w:rsidP="00251F9A">
      <w:pPr>
        <w:pStyle w:val="NoSpacing"/>
        <w:spacing w:line="480" w:lineRule="auto"/>
        <w:jc w:val="both"/>
        <w:rPr>
          <w:rFonts w:ascii="Arial" w:hAnsi="Arial" w:cs="Arial"/>
          <w:sz w:val="24"/>
          <w:szCs w:val="24"/>
        </w:rPr>
      </w:pPr>
    </w:p>
    <w:p w:rsidR="003751E7" w:rsidRPr="006A1CD1" w:rsidRDefault="001C1CBB"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Subsequent to the judgment</w:t>
      </w:r>
      <w:r w:rsidR="00BB436D">
        <w:rPr>
          <w:rFonts w:ascii="Arial" w:hAnsi="Arial" w:cs="Arial"/>
          <w:sz w:val="24"/>
          <w:szCs w:val="24"/>
        </w:rPr>
        <w:t>,</w:t>
      </w:r>
      <w:r>
        <w:rPr>
          <w:rFonts w:ascii="Arial" w:hAnsi="Arial" w:cs="Arial"/>
          <w:sz w:val="24"/>
          <w:szCs w:val="24"/>
        </w:rPr>
        <w:t xml:space="preserve"> steps were taken to execute the judgment and this led to communications between the parties and</w:t>
      </w:r>
      <w:r w:rsidR="006A1CD1">
        <w:rPr>
          <w:rFonts w:ascii="Arial" w:hAnsi="Arial" w:cs="Arial"/>
          <w:sz w:val="24"/>
          <w:szCs w:val="24"/>
        </w:rPr>
        <w:t>,</w:t>
      </w:r>
      <w:r>
        <w:rPr>
          <w:rFonts w:ascii="Arial" w:hAnsi="Arial" w:cs="Arial"/>
          <w:sz w:val="24"/>
          <w:szCs w:val="24"/>
        </w:rPr>
        <w:t xml:space="preserve"> Mr Mbumbo made certain undertakings as to payment so as to avoid execution. This prolonged the process and during 2016 F</w:t>
      </w:r>
      <w:r w:rsidR="00537697">
        <w:rPr>
          <w:rFonts w:ascii="Arial" w:hAnsi="Arial" w:cs="Arial"/>
          <w:sz w:val="24"/>
          <w:szCs w:val="24"/>
        </w:rPr>
        <w:t>NB</w:t>
      </w:r>
      <w:r>
        <w:rPr>
          <w:rFonts w:ascii="Arial" w:hAnsi="Arial" w:cs="Arial"/>
          <w:sz w:val="24"/>
          <w:szCs w:val="24"/>
        </w:rPr>
        <w:t xml:space="preserve"> had been repaid its business loan but the judgment debt owing to Ms Amadhila ha</w:t>
      </w:r>
      <w:r w:rsidR="006A1CD1">
        <w:rPr>
          <w:rFonts w:ascii="Arial" w:hAnsi="Arial" w:cs="Arial"/>
          <w:sz w:val="24"/>
          <w:szCs w:val="24"/>
        </w:rPr>
        <w:t>d</w:t>
      </w:r>
      <w:r>
        <w:rPr>
          <w:rFonts w:ascii="Arial" w:hAnsi="Arial" w:cs="Arial"/>
          <w:sz w:val="24"/>
          <w:szCs w:val="24"/>
        </w:rPr>
        <w:t xml:space="preserve"> not yet been settled. </w:t>
      </w:r>
      <w:r w:rsidR="006A1CD1">
        <w:rPr>
          <w:rFonts w:ascii="Arial" w:hAnsi="Arial" w:cs="Arial"/>
          <w:sz w:val="24"/>
          <w:szCs w:val="24"/>
        </w:rPr>
        <w:t xml:space="preserve">During </w:t>
      </w:r>
      <w:r>
        <w:rPr>
          <w:rFonts w:ascii="Arial" w:hAnsi="Arial" w:cs="Arial"/>
          <w:sz w:val="24"/>
          <w:szCs w:val="24"/>
        </w:rPr>
        <w:t xml:space="preserve">2017 </w:t>
      </w:r>
      <w:r w:rsidR="006A1CD1">
        <w:rPr>
          <w:rFonts w:ascii="Arial" w:hAnsi="Arial" w:cs="Arial"/>
          <w:sz w:val="24"/>
          <w:szCs w:val="24"/>
        </w:rPr>
        <w:t xml:space="preserve">when </w:t>
      </w:r>
      <w:r>
        <w:rPr>
          <w:rFonts w:ascii="Arial" w:hAnsi="Arial" w:cs="Arial"/>
          <w:sz w:val="24"/>
          <w:szCs w:val="24"/>
        </w:rPr>
        <w:t xml:space="preserve">certain </w:t>
      </w:r>
      <w:r w:rsidR="00505D12">
        <w:rPr>
          <w:rFonts w:ascii="Arial" w:hAnsi="Arial" w:cs="Arial"/>
          <w:sz w:val="24"/>
          <w:szCs w:val="24"/>
        </w:rPr>
        <w:t>undertakings</w:t>
      </w:r>
      <w:r>
        <w:rPr>
          <w:rFonts w:ascii="Arial" w:hAnsi="Arial" w:cs="Arial"/>
          <w:sz w:val="24"/>
          <w:szCs w:val="24"/>
        </w:rPr>
        <w:t xml:space="preserve"> to make payments by Mr Mbumbo to Ms Am</w:t>
      </w:r>
      <w:r w:rsidR="00505D12">
        <w:rPr>
          <w:rFonts w:ascii="Arial" w:hAnsi="Arial" w:cs="Arial"/>
          <w:sz w:val="24"/>
          <w:szCs w:val="24"/>
        </w:rPr>
        <w:t>adhila were not forthcoming and</w:t>
      </w:r>
      <w:r w:rsidR="00FA2DBB">
        <w:rPr>
          <w:rFonts w:ascii="Arial" w:hAnsi="Arial" w:cs="Arial"/>
          <w:sz w:val="24"/>
          <w:szCs w:val="24"/>
        </w:rPr>
        <w:t xml:space="preserve"> </w:t>
      </w:r>
      <w:r w:rsidR="00AE7017">
        <w:rPr>
          <w:rFonts w:ascii="Arial" w:hAnsi="Arial" w:cs="Arial"/>
          <w:sz w:val="24"/>
          <w:szCs w:val="24"/>
        </w:rPr>
        <w:t xml:space="preserve">a </w:t>
      </w:r>
      <w:r w:rsidR="00FA2DBB">
        <w:rPr>
          <w:rFonts w:ascii="Arial" w:hAnsi="Arial" w:cs="Arial"/>
          <w:sz w:val="24"/>
          <w:szCs w:val="24"/>
        </w:rPr>
        <w:t xml:space="preserve">further </w:t>
      </w:r>
      <w:r w:rsidR="00FA2DBB" w:rsidRPr="00DF2F2D">
        <w:rPr>
          <w:rFonts w:ascii="Arial" w:hAnsi="Arial" w:cs="Arial"/>
          <w:sz w:val="24"/>
          <w:szCs w:val="24"/>
        </w:rPr>
        <w:t>agreement c</w:t>
      </w:r>
      <w:r w:rsidR="00FA2DBB">
        <w:rPr>
          <w:rFonts w:ascii="Arial" w:hAnsi="Arial" w:cs="Arial"/>
          <w:sz w:val="24"/>
          <w:szCs w:val="24"/>
        </w:rPr>
        <w:t>ould not be reached</w:t>
      </w:r>
      <w:r w:rsidR="00AE7017">
        <w:rPr>
          <w:rFonts w:ascii="Arial" w:hAnsi="Arial" w:cs="Arial"/>
          <w:sz w:val="24"/>
          <w:szCs w:val="24"/>
        </w:rPr>
        <w:t>,</w:t>
      </w:r>
      <w:r w:rsidR="00FA2DBB">
        <w:rPr>
          <w:rFonts w:ascii="Arial" w:hAnsi="Arial" w:cs="Arial"/>
          <w:sz w:val="24"/>
          <w:szCs w:val="24"/>
        </w:rPr>
        <w:t xml:space="preserve"> an application was brought in terms of rule 108 of the Rules of the High Court to declare the property executable. This application caused Mr Mbumbo to make certain payments and led to </w:t>
      </w:r>
      <w:r w:rsidR="00DF2F2D">
        <w:rPr>
          <w:rFonts w:ascii="Arial" w:hAnsi="Arial" w:cs="Arial"/>
          <w:sz w:val="24"/>
          <w:szCs w:val="24"/>
        </w:rPr>
        <w:t xml:space="preserve">the </w:t>
      </w:r>
      <w:r w:rsidR="00FA2DBB" w:rsidRPr="00DF2F2D">
        <w:rPr>
          <w:rFonts w:ascii="Arial" w:hAnsi="Arial" w:cs="Arial"/>
          <w:sz w:val="24"/>
          <w:szCs w:val="24"/>
        </w:rPr>
        <w:t>compromise</w:t>
      </w:r>
      <w:r w:rsidR="00FA2DBB">
        <w:rPr>
          <w:rFonts w:ascii="Arial" w:hAnsi="Arial" w:cs="Arial"/>
          <w:sz w:val="24"/>
          <w:szCs w:val="24"/>
        </w:rPr>
        <w:t xml:space="preserve"> between the parties which was made an order of court on 6 April 2018. </w:t>
      </w:r>
    </w:p>
    <w:p w:rsidR="003751E7" w:rsidRDefault="00FA2DBB"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terms of this </w:t>
      </w:r>
      <w:r w:rsidR="00DF2F2D">
        <w:rPr>
          <w:rFonts w:ascii="Arial" w:hAnsi="Arial" w:cs="Arial"/>
          <w:sz w:val="24"/>
          <w:szCs w:val="24"/>
        </w:rPr>
        <w:t>compromise</w:t>
      </w:r>
      <w:r>
        <w:rPr>
          <w:rFonts w:ascii="Arial" w:hAnsi="Arial" w:cs="Arial"/>
          <w:sz w:val="24"/>
          <w:szCs w:val="24"/>
        </w:rPr>
        <w:t xml:space="preserve"> entered into during March 2018 it was agreed that the full outstanding amount due to Ms Amadhila amounted to N$70 000 which Mr Mbumbo agreed to pay in instalments at certain specified predetermined dates and if he did no</w:t>
      </w:r>
      <w:r w:rsidR="00A02568">
        <w:rPr>
          <w:rFonts w:ascii="Arial" w:hAnsi="Arial" w:cs="Arial"/>
          <w:sz w:val="24"/>
          <w:szCs w:val="24"/>
        </w:rPr>
        <w:t xml:space="preserve">t comply with the </w:t>
      </w:r>
      <w:r w:rsidR="00DF2F2D">
        <w:rPr>
          <w:rFonts w:ascii="Arial" w:hAnsi="Arial" w:cs="Arial"/>
          <w:sz w:val="24"/>
          <w:szCs w:val="24"/>
        </w:rPr>
        <w:t xml:space="preserve">compromise </w:t>
      </w:r>
      <w:r w:rsidR="00A02568">
        <w:rPr>
          <w:rFonts w:ascii="Arial" w:hAnsi="Arial" w:cs="Arial"/>
          <w:sz w:val="24"/>
          <w:szCs w:val="24"/>
        </w:rPr>
        <w:t>‘the full outstanding amount’ would bec</w:t>
      </w:r>
      <w:r w:rsidR="00BB436D">
        <w:rPr>
          <w:rFonts w:ascii="Arial" w:hAnsi="Arial" w:cs="Arial"/>
          <w:sz w:val="24"/>
          <w:szCs w:val="24"/>
        </w:rPr>
        <w:t>o</w:t>
      </w:r>
      <w:r w:rsidR="00A02568">
        <w:rPr>
          <w:rFonts w:ascii="Arial" w:hAnsi="Arial" w:cs="Arial"/>
          <w:sz w:val="24"/>
          <w:szCs w:val="24"/>
        </w:rPr>
        <w:t>me due and payable and Ms Amadhila would be entitled to ‘immediately apply for</w:t>
      </w:r>
      <w:r w:rsidR="00BE7622">
        <w:rPr>
          <w:rFonts w:ascii="Arial" w:hAnsi="Arial" w:cs="Arial"/>
          <w:sz w:val="24"/>
          <w:szCs w:val="24"/>
        </w:rPr>
        <w:t xml:space="preserve"> the issue</w:t>
      </w:r>
      <w:r w:rsidR="00A02568">
        <w:rPr>
          <w:rFonts w:ascii="Arial" w:hAnsi="Arial" w:cs="Arial"/>
          <w:sz w:val="24"/>
          <w:szCs w:val="24"/>
        </w:rPr>
        <w:t xml:space="preserve"> of a writ of execution against the movable and immovable property of (Mr Mbumbo) in terms of rule 108(1)(b) of the High Court Rule</w:t>
      </w:r>
      <w:r w:rsidR="006A1CD1">
        <w:rPr>
          <w:rFonts w:ascii="Arial" w:hAnsi="Arial" w:cs="Arial"/>
          <w:sz w:val="24"/>
          <w:szCs w:val="24"/>
        </w:rPr>
        <w:t>s without any further notice to</w:t>
      </w:r>
      <w:r w:rsidR="00A02568">
        <w:rPr>
          <w:rFonts w:ascii="Arial" w:hAnsi="Arial" w:cs="Arial"/>
          <w:sz w:val="24"/>
          <w:szCs w:val="24"/>
        </w:rPr>
        <w:t xml:space="preserve"> him</w:t>
      </w:r>
      <w:r w:rsidR="006A1CD1">
        <w:rPr>
          <w:rFonts w:ascii="Arial" w:hAnsi="Arial" w:cs="Arial"/>
          <w:sz w:val="24"/>
          <w:szCs w:val="24"/>
        </w:rPr>
        <w:t>’</w:t>
      </w:r>
      <w:r w:rsidR="00A02568">
        <w:rPr>
          <w:rFonts w:ascii="Arial" w:hAnsi="Arial" w:cs="Arial"/>
          <w:sz w:val="24"/>
          <w:szCs w:val="24"/>
        </w:rPr>
        <w:t>.</w:t>
      </w:r>
    </w:p>
    <w:p w:rsidR="003751E7" w:rsidRDefault="003751E7" w:rsidP="003751E7">
      <w:pPr>
        <w:pStyle w:val="NoSpacing"/>
        <w:spacing w:line="480" w:lineRule="auto"/>
        <w:jc w:val="both"/>
        <w:rPr>
          <w:rFonts w:ascii="Arial" w:hAnsi="Arial" w:cs="Arial"/>
          <w:sz w:val="24"/>
          <w:szCs w:val="24"/>
        </w:rPr>
      </w:pPr>
    </w:p>
    <w:p w:rsidR="003751E7" w:rsidRDefault="00A02568"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Subsequent to the </w:t>
      </w:r>
      <w:r w:rsidR="00DF2F2D">
        <w:rPr>
          <w:rFonts w:ascii="Arial" w:hAnsi="Arial" w:cs="Arial"/>
          <w:sz w:val="24"/>
          <w:szCs w:val="24"/>
        </w:rPr>
        <w:t>compromise</w:t>
      </w:r>
      <w:r>
        <w:rPr>
          <w:rFonts w:ascii="Arial" w:hAnsi="Arial" w:cs="Arial"/>
          <w:sz w:val="24"/>
          <w:szCs w:val="24"/>
        </w:rPr>
        <w:t xml:space="preserve"> </w:t>
      </w:r>
      <w:r w:rsidR="00875016">
        <w:rPr>
          <w:rFonts w:ascii="Arial" w:hAnsi="Arial" w:cs="Arial"/>
          <w:sz w:val="24"/>
          <w:szCs w:val="24"/>
        </w:rPr>
        <w:t>and on 1 May 2018 Mr Mbumbo donated the property to Ms Kasindi which property was then transferred to Ms Kasindi on 3 August 2018 when the property was registered in her name.</w:t>
      </w:r>
    </w:p>
    <w:p w:rsidR="003751E7" w:rsidRPr="00991107" w:rsidRDefault="003751E7" w:rsidP="003751E7">
      <w:pPr>
        <w:pStyle w:val="NoSpacing"/>
        <w:spacing w:line="480" w:lineRule="auto"/>
        <w:jc w:val="both"/>
        <w:rPr>
          <w:rFonts w:ascii="Arial" w:hAnsi="Arial" w:cs="Arial"/>
          <w:sz w:val="24"/>
          <w:szCs w:val="24"/>
        </w:rPr>
      </w:pPr>
    </w:p>
    <w:p w:rsidR="003751E7" w:rsidRDefault="00875016"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When Mr Mbumbo did not adhere to the payment terms stipulated in the </w:t>
      </w:r>
      <w:r w:rsidR="00DF2F2D">
        <w:rPr>
          <w:rFonts w:ascii="Arial" w:hAnsi="Arial" w:cs="Arial"/>
          <w:sz w:val="24"/>
          <w:szCs w:val="24"/>
        </w:rPr>
        <w:t>compromise</w:t>
      </w:r>
      <w:r w:rsidR="00BB436D">
        <w:rPr>
          <w:rFonts w:ascii="Arial" w:hAnsi="Arial" w:cs="Arial"/>
          <w:sz w:val="24"/>
          <w:szCs w:val="24"/>
        </w:rPr>
        <w:t>,</w:t>
      </w:r>
      <w:r>
        <w:rPr>
          <w:rFonts w:ascii="Arial" w:hAnsi="Arial" w:cs="Arial"/>
          <w:sz w:val="24"/>
          <w:szCs w:val="24"/>
        </w:rPr>
        <w:t xml:space="preserve"> steps were taken to execute which were unsuccessful and which culminated in a </w:t>
      </w:r>
      <w:r w:rsidRPr="00875016">
        <w:rPr>
          <w:rFonts w:ascii="Arial" w:hAnsi="Arial" w:cs="Arial"/>
          <w:i/>
          <w:sz w:val="24"/>
          <w:szCs w:val="24"/>
        </w:rPr>
        <w:t>nulla bona</w:t>
      </w:r>
      <w:r>
        <w:rPr>
          <w:rFonts w:ascii="Arial" w:hAnsi="Arial" w:cs="Arial"/>
          <w:sz w:val="24"/>
          <w:szCs w:val="24"/>
        </w:rPr>
        <w:t xml:space="preserve"> return in respect of movable propert</w:t>
      </w:r>
      <w:r w:rsidR="00B75851">
        <w:rPr>
          <w:rFonts w:ascii="Arial" w:hAnsi="Arial" w:cs="Arial"/>
          <w:sz w:val="24"/>
          <w:szCs w:val="24"/>
        </w:rPr>
        <w:t>ies</w:t>
      </w:r>
      <w:r>
        <w:rPr>
          <w:rFonts w:ascii="Arial" w:hAnsi="Arial" w:cs="Arial"/>
          <w:sz w:val="24"/>
          <w:szCs w:val="24"/>
        </w:rPr>
        <w:t xml:space="preserve"> </w:t>
      </w:r>
      <w:r w:rsidR="003535AB">
        <w:rPr>
          <w:rFonts w:ascii="Arial" w:hAnsi="Arial" w:cs="Arial"/>
          <w:sz w:val="24"/>
          <w:szCs w:val="24"/>
        </w:rPr>
        <w:t>of</w:t>
      </w:r>
      <w:r>
        <w:rPr>
          <w:rFonts w:ascii="Arial" w:hAnsi="Arial" w:cs="Arial"/>
          <w:sz w:val="24"/>
          <w:szCs w:val="24"/>
        </w:rPr>
        <w:t xml:space="preserve"> Mr Mbumbo. A court order was thus sought by Ms Amadhila to declare the property executable pursuant to rule 108 of the High Court</w:t>
      </w:r>
      <w:r w:rsidR="00BB436D">
        <w:rPr>
          <w:rFonts w:ascii="Arial" w:hAnsi="Arial" w:cs="Arial"/>
          <w:sz w:val="24"/>
          <w:szCs w:val="24"/>
        </w:rPr>
        <w:t xml:space="preserve"> Rules</w:t>
      </w:r>
      <w:r>
        <w:rPr>
          <w:rFonts w:ascii="Arial" w:hAnsi="Arial" w:cs="Arial"/>
          <w:sz w:val="24"/>
          <w:szCs w:val="24"/>
        </w:rPr>
        <w:t>.</w:t>
      </w:r>
      <w:r w:rsidR="00537A32">
        <w:rPr>
          <w:rFonts w:ascii="Arial" w:hAnsi="Arial" w:cs="Arial"/>
          <w:sz w:val="24"/>
          <w:szCs w:val="24"/>
        </w:rPr>
        <w:t xml:space="preserve"> This was done on an </w:t>
      </w:r>
      <w:r w:rsidR="00537A32" w:rsidRPr="00537A32">
        <w:rPr>
          <w:rFonts w:ascii="Arial" w:hAnsi="Arial" w:cs="Arial"/>
          <w:i/>
          <w:sz w:val="24"/>
          <w:szCs w:val="24"/>
        </w:rPr>
        <w:t>ex parte</w:t>
      </w:r>
      <w:r w:rsidR="00537A32">
        <w:rPr>
          <w:rFonts w:ascii="Arial" w:hAnsi="Arial" w:cs="Arial"/>
          <w:sz w:val="24"/>
          <w:szCs w:val="24"/>
        </w:rPr>
        <w:t xml:space="preserve"> basis in view of the clause in the</w:t>
      </w:r>
      <w:r w:rsidR="00DF2F2D">
        <w:rPr>
          <w:rFonts w:ascii="Arial" w:hAnsi="Arial" w:cs="Arial"/>
          <w:sz w:val="24"/>
          <w:szCs w:val="24"/>
        </w:rPr>
        <w:t xml:space="preserve"> compromise</w:t>
      </w:r>
      <w:r w:rsidR="00537A32">
        <w:rPr>
          <w:rFonts w:ascii="Arial" w:hAnsi="Arial" w:cs="Arial"/>
          <w:sz w:val="24"/>
          <w:szCs w:val="24"/>
        </w:rPr>
        <w:t xml:space="preserve"> quoted above relating to execution without further notice to him. </w:t>
      </w:r>
      <w:r>
        <w:rPr>
          <w:rFonts w:ascii="Arial" w:hAnsi="Arial" w:cs="Arial"/>
          <w:sz w:val="24"/>
          <w:szCs w:val="24"/>
        </w:rPr>
        <w:t xml:space="preserve">On 7 June 2019 such order was granted. </w:t>
      </w:r>
    </w:p>
    <w:p w:rsidR="003751E7" w:rsidRPr="00991107" w:rsidRDefault="003751E7" w:rsidP="003751E7">
      <w:pPr>
        <w:pStyle w:val="NoSpacing"/>
        <w:spacing w:line="480" w:lineRule="auto"/>
        <w:jc w:val="both"/>
        <w:rPr>
          <w:rFonts w:ascii="Arial" w:hAnsi="Arial" w:cs="Arial"/>
          <w:sz w:val="24"/>
          <w:szCs w:val="24"/>
        </w:rPr>
      </w:pPr>
    </w:p>
    <w:p w:rsidR="003751E7" w:rsidRDefault="00875016"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When the deputy sheriff went to serve the writ of execution of the property he encountered Ms Kasindi at the property and she informed </w:t>
      </w:r>
      <w:r w:rsidR="000D0DF6">
        <w:rPr>
          <w:rFonts w:ascii="Arial" w:hAnsi="Arial" w:cs="Arial"/>
          <w:sz w:val="24"/>
          <w:szCs w:val="24"/>
        </w:rPr>
        <w:t xml:space="preserve">him </w:t>
      </w:r>
      <w:r>
        <w:rPr>
          <w:rFonts w:ascii="Arial" w:hAnsi="Arial" w:cs="Arial"/>
          <w:sz w:val="24"/>
          <w:szCs w:val="24"/>
        </w:rPr>
        <w:t xml:space="preserve">that it was her property. This led to an investigation as to the owner of the property and in this manner it came </w:t>
      </w:r>
      <w:r>
        <w:rPr>
          <w:rFonts w:ascii="Arial" w:hAnsi="Arial" w:cs="Arial"/>
          <w:sz w:val="24"/>
          <w:szCs w:val="24"/>
        </w:rPr>
        <w:lastRenderedPageBreak/>
        <w:t xml:space="preserve">to the knowledge of Ms Amadhila that the property had indeed been transferred and registered in the name of Ms Kasindi on 3 August 2018. </w:t>
      </w:r>
    </w:p>
    <w:p w:rsidR="003751E7" w:rsidRDefault="003751E7" w:rsidP="003751E7">
      <w:pPr>
        <w:pStyle w:val="NoSpacing"/>
        <w:spacing w:line="480" w:lineRule="auto"/>
        <w:jc w:val="both"/>
        <w:rPr>
          <w:rFonts w:ascii="Arial" w:hAnsi="Arial" w:cs="Arial"/>
          <w:sz w:val="24"/>
          <w:szCs w:val="24"/>
        </w:rPr>
      </w:pPr>
    </w:p>
    <w:p w:rsidR="003751E7" w:rsidRDefault="00875016"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discovery that the property had been transferred to Ms Kasindi who was as a result the registered owner thereof led to a further application in the High Court in which Ms Amadhila soug</w:t>
      </w:r>
      <w:r w:rsidR="00251F9A">
        <w:rPr>
          <w:rFonts w:ascii="Arial" w:hAnsi="Arial" w:cs="Arial"/>
          <w:sz w:val="24"/>
          <w:szCs w:val="24"/>
        </w:rPr>
        <w:t>h</w:t>
      </w:r>
      <w:r w:rsidR="00547EB0">
        <w:rPr>
          <w:rFonts w:ascii="Arial" w:hAnsi="Arial" w:cs="Arial"/>
          <w:sz w:val="24"/>
          <w:szCs w:val="24"/>
        </w:rPr>
        <w:t>t</w:t>
      </w:r>
      <w:r w:rsidR="00251F9A">
        <w:rPr>
          <w:rFonts w:ascii="Arial" w:hAnsi="Arial" w:cs="Arial"/>
          <w:sz w:val="24"/>
          <w:szCs w:val="24"/>
        </w:rPr>
        <w:t xml:space="preserve"> the cancellation of the donation of the property to M</w:t>
      </w:r>
      <w:r>
        <w:rPr>
          <w:rFonts w:ascii="Arial" w:hAnsi="Arial" w:cs="Arial"/>
          <w:sz w:val="24"/>
          <w:szCs w:val="24"/>
        </w:rPr>
        <w:t xml:space="preserve">s Kasindi </w:t>
      </w:r>
      <w:r w:rsidR="00251F9A">
        <w:rPr>
          <w:rFonts w:ascii="Arial" w:hAnsi="Arial" w:cs="Arial"/>
          <w:sz w:val="24"/>
          <w:szCs w:val="24"/>
        </w:rPr>
        <w:t>and</w:t>
      </w:r>
      <w:r w:rsidR="00537A32">
        <w:rPr>
          <w:rFonts w:ascii="Arial" w:hAnsi="Arial" w:cs="Arial"/>
          <w:sz w:val="24"/>
          <w:szCs w:val="24"/>
        </w:rPr>
        <w:t xml:space="preserve"> directing the registrar</w:t>
      </w:r>
      <w:r w:rsidR="006A7C8F">
        <w:rPr>
          <w:rFonts w:ascii="Arial" w:hAnsi="Arial" w:cs="Arial"/>
          <w:sz w:val="24"/>
          <w:szCs w:val="24"/>
        </w:rPr>
        <w:t xml:space="preserve"> to transfer the property to Mr Mbumbo </w:t>
      </w:r>
      <w:r w:rsidR="00251F9A">
        <w:rPr>
          <w:rFonts w:ascii="Arial" w:hAnsi="Arial" w:cs="Arial"/>
          <w:sz w:val="24"/>
          <w:szCs w:val="24"/>
        </w:rPr>
        <w:t xml:space="preserve">from Ms Kasindi </w:t>
      </w:r>
      <w:r w:rsidR="006A7C8F">
        <w:rPr>
          <w:rFonts w:ascii="Arial" w:hAnsi="Arial" w:cs="Arial"/>
          <w:sz w:val="24"/>
          <w:szCs w:val="24"/>
        </w:rPr>
        <w:t>and an order essentially ratifying the previous decision of 7 June 201</w:t>
      </w:r>
      <w:r w:rsidR="00B75851">
        <w:rPr>
          <w:rFonts w:ascii="Arial" w:hAnsi="Arial" w:cs="Arial"/>
          <w:sz w:val="24"/>
          <w:szCs w:val="24"/>
        </w:rPr>
        <w:t>9</w:t>
      </w:r>
      <w:r w:rsidR="006A7C8F">
        <w:rPr>
          <w:rFonts w:ascii="Arial" w:hAnsi="Arial" w:cs="Arial"/>
          <w:sz w:val="24"/>
          <w:szCs w:val="24"/>
        </w:rPr>
        <w:t xml:space="preserve"> to declare the property executable. The High Court on 6 December 201</w:t>
      </w:r>
      <w:r w:rsidR="0016052D">
        <w:rPr>
          <w:rFonts w:ascii="Arial" w:hAnsi="Arial" w:cs="Arial"/>
          <w:sz w:val="24"/>
          <w:szCs w:val="24"/>
        </w:rPr>
        <w:t>9</w:t>
      </w:r>
      <w:r w:rsidR="006A7C8F">
        <w:rPr>
          <w:rFonts w:ascii="Arial" w:hAnsi="Arial" w:cs="Arial"/>
          <w:sz w:val="24"/>
          <w:szCs w:val="24"/>
        </w:rPr>
        <w:t xml:space="preserve"> granted the order as sought.</w:t>
      </w:r>
    </w:p>
    <w:p w:rsidR="003751E7" w:rsidRPr="00991107" w:rsidRDefault="003751E7" w:rsidP="003751E7">
      <w:pPr>
        <w:pStyle w:val="NoSpacing"/>
        <w:spacing w:line="480" w:lineRule="auto"/>
        <w:jc w:val="both"/>
        <w:rPr>
          <w:rFonts w:ascii="Arial" w:hAnsi="Arial" w:cs="Arial"/>
          <w:sz w:val="24"/>
          <w:szCs w:val="24"/>
        </w:rPr>
      </w:pPr>
    </w:p>
    <w:p w:rsidR="00537A32" w:rsidRDefault="00955C5A" w:rsidP="00537A3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should be mentioned that in respect of the application that led to the </w:t>
      </w:r>
      <w:r w:rsidR="00F719B9">
        <w:rPr>
          <w:rFonts w:ascii="Arial" w:hAnsi="Arial" w:cs="Arial"/>
          <w:sz w:val="24"/>
          <w:szCs w:val="24"/>
        </w:rPr>
        <w:t xml:space="preserve">court </w:t>
      </w:r>
      <w:r>
        <w:rPr>
          <w:rFonts w:ascii="Arial" w:hAnsi="Arial" w:cs="Arial"/>
          <w:sz w:val="24"/>
          <w:szCs w:val="24"/>
        </w:rPr>
        <w:t>order of 6 December 201</w:t>
      </w:r>
      <w:r w:rsidR="0016052D">
        <w:rPr>
          <w:rFonts w:ascii="Arial" w:hAnsi="Arial" w:cs="Arial"/>
          <w:sz w:val="24"/>
          <w:szCs w:val="24"/>
        </w:rPr>
        <w:t>9</w:t>
      </w:r>
      <w:r w:rsidR="00AE7017">
        <w:rPr>
          <w:rFonts w:ascii="Arial" w:hAnsi="Arial" w:cs="Arial"/>
          <w:sz w:val="24"/>
          <w:szCs w:val="24"/>
        </w:rPr>
        <w:t>,</w:t>
      </w:r>
      <w:r>
        <w:rPr>
          <w:rFonts w:ascii="Arial" w:hAnsi="Arial" w:cs="Arial"/>
          <w:sz w:val="24"/>
          <w:szCs w:val="24"/>
        </w:rPr>
        <w:t xml:space="preserve"> Ms Ka</w:t>
      </w:r>
      <w:r w:rsidR="000632A9">
        <w:rPr>
          <w:rFonts w:ascii="Arial" w:hAnsi="Arial" w:cs="Arial"/>
          <w:sz w:val="24"/>
          <w:szCs w:val="24"/>
        </w:rPr>
        <w:t>sindi and the registrar</w:t>
      </w:r>
      <w:r>
        <w:rPr>
          <w:rFonts w:ascii="Arial" w:hAnsi="Arial" w:cs="Arial"/>
          <w:sz w:val="24"/>
          <w:szCs w:val="24"/>
        </w:rPr>
        <w:t xml:space="preserve"> were cited as pa</w:t>
      </w:r>
      <w:r w:rsidR="00537A32">
        <w:rPr>
          <w:rFonts w:ascii="Arial" w:hAnsi="Arial" w:cs="Arial"/>
          <w:sz w:val="24"/>
          <w:szCs w:val="24"/>
        </w:rPr>
        <w:t>rties in addition to Mr Mbumbo and that this application was served on the applicants in the normal fashion.</w:t>
      </w:r>
    </w:p>
    <w:p w:rsidR="00DC500C" w:rsidRPr="000632A9" w:rsidRDefault="00DC500C" w:rsidP="00DC500C">
      <w:pPr>
        <w:pStyle w:val="NoSpacing"/>
        <w:spacing w:line="480" w:lineRule="auto"/>
        <w:jc w:val="both"/>
        <w:rPr>
          <w:rFonts w:ascii="Arial" w:hAnsi="Arial" w:cs="Arial"/>
          <w:sz w:val="24"/>
          <w:szCs w:val="24"/>
        </w:rPr>
      </w:pPr>
    </w:p>
    <w:p w:rsidR="003751E7" w:rsidRDefault="00955C5A"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application to, in essence, transfer the property back to Mr Mbumbo so that it can be available for exec</w:t>
      </w:r>
      <w:r w:rsidR="00AE7017">
        <w:rPr>
          <w:rFonts w:ascii="Arial" w:hAnsi="Arial" w:cs="Arial"/>
          <w:sz w:val="24"/>
          <w:szCs w:val="24"/>
        </w:rPr>
        <w:t>ution</w:t>
      </w:r>
      <w:r w:rsidR="006A1CD1">
        <w:rPr>
          <w:rFonts w:ascii="Arial" w:hAnsi="Arial" w:cs="Arial"/>
          <w:sz w:val="24"/>
          <w:szCs w:val="24"/>
        </w:rPr>
        <w:t>,</w:t>
      </w:r>
      <w:r w:rsidR="00AE7017">
        <w:rPr>
          <w:rFonts w:ascii="Arial" w:hAnsi="Arial" w:cs="Arial"/>
          <w:sz w:val="24"/>
          <w:szCs w:val="24"/>
        </w:rPr>
        <w:t xml:space="preserve"> the following is alleged:</w:t>
      </w:r>
    </w:p>
    <w:p w:rsidR="003751E7" w:rsidRPr="00501A74" w:rsidRDefault="007276BF" w:rsidP="00B71E3D">
      <w:pPr>
        <w:pStyle w:val="NoSpacing"/>
        <w:spacing w:line="360" w:lineRule="auto"/>
        <w:jc w:val="both"/>
        <w:rPr>
          <w:rFonts w:ascii="Arial" w:hAnsi="Arial" w:cs="Arial"/>
        </w:rPr>
      </w:pPr>
      <w:r>
        <w:rPr>
          <w:rFonts w:ascii="Arial" w:hAnsi="Arial" w:cs="Arial"/>
          <w:sz w:val="24"/>
          <w:szCs w:val="24"/>
        </w:rPr>
        <w:tab/>
      </w:r>
    </w:p>
    <w:p w:rsidR="00955C5A" w:rsidRPr="008759CB" w:rsidRDefault="008759CB" w:rsidP="008759CB">
      <w:pPr>
        <w:pStyle w:val="NoSpacing"/>
        <w:spacing w:line="360" w:lineRule="auto"/>
        <w:ind w:left="1440" w:hanging="720"/>
        <w:jc w:val="both"/>
        <w:rPr>
          <w:rFonts w:ascii="Arial" w:hAnsi="Arial" w:cs="Arial"/>
        </w:rPr>
      </w:pPr>
      <w:r w:rsidRPr="006A5CC9">
        <w:rPr>
          <w:rFonts w:ascii="Arial" w:hAnsi="Arial" w:cs="Arial"/>
        </w:rPr>
        <w:t>‘8.1</w:t>
      </w:r>
      <w:r w:rsidRPr="006A5CC9">
        <w:rPr>
          <w:rFonts w:ascii="Arial" w:hAnsi="Arial" w:cs="Arial"/>
        </w:rPr>
        <w:tab/>
      </w:r>
      <w:r w:rsidR="007276BF" w:rsidRPr="008759CB">
        <w:rPr>
          <w:rFonts w:ascii="Arial" w:hAnsi="Arial" w:cs="Arial"/>
        </w:rPr>
        <w:t xml:space="preserve">It is imperative </w:t>
      </w:r>
      <w:r>
        <w:rPr>
          <w:rFonts w:ascii="Arial" w:hAnsi="Arial" w:cs="Arial"/>
        </w:rPr>
        <w:t xml:space="preserve">to highlight to this Honorable </w:t>
      </w:r>
      <w:r w:rsidR="007276BF" w:rsidRPr="008759CB">
        <w:rPr>
          <w:rFonts w:ascii="Arial" w:hAnsi="Arial" w:cs="Arial"/>
        </w:rPr>
        <w:t>court that the purported donation of the said property from the First Respondent to his mother (Second Respondent) took place while the execution process was still underway, and it was done merely to evade the execution of Erf NO: 484.</w:t>
      </w:r>
    </w:p>
    <w:p w:rsidR="00955C5A" w:rsidRDefault="00955C5A" w:rsidP="00B71E3D">
      <w:pPr>
        <w:pStyle w:val="NoSpacing"/>
        <w:spacing w:line="360" w:lineRule="auto"/>
        <w:jc w:val="both"/>
        <w:rPr>
          <w:rFonts w:ascii="Arial" w:hAnsi="Arial" w:cs="Arial"/>
        </w:rPr>
      </w:pPr>
    </w:p>
    <w:p w:rsidR="00955C5A" w:rsidRPr="008759CB" w:rsidRDefault="008759CB" w:rsidP="008759CB">
      <w:pPr>
        <w:pStyle w:val="NoSpacing"/>
        <w:spacing w:line="360" w:lineRule="auto"/>
        <w:ind w:left="1440" w:hanging="720"/>
        <w:jc w:val="both"/>
        <w:rPr>
          <w:rFonts w:ascii="Arial" w:hAnsi="Arial" w:cs="Arial"/>
        </w:rPr>
      </w:pPr>
      <w:r>
        <w:rPr>
          <w:rFonts w:ascii="Arial" w:hAnsi="Arial" w:cs="Arial"/>
        </w:rPr>
        <w:lastRenderedPageBreak/>
        <w:t>8.2</w:t>
      </w:r>
      <w:r>
        <w:rPr>
          <w:rFonts w:ascii="Arial" w:hAnsi="Arial" w:cs="Arial"/>
        </w:rPr>
        <w:tab/>
      </w:r>
      <w:r w:rsidR="007276BF" w:rsidRPr="008759CB">
        <w:rPr>
          <w:rFonts w:ascii="Arial" w:hAnsi="Arial" w:cs="Arial"/>
        </w:rPr>
        <w:t xml:space="preserve">The First Respondent knew very well that the property he was donating is a subject of a pending litigation in respect of which an application for execution of the aforesaid property was pending before court. </w:t>
      </w:r>
    </w:p>
    <w:p w:rsidR="00955C5A" w:rsidRPr="008759CB" w:rsidRDefault="00955C5A" w:rsidP="00B71E3D">
      <w:pPr>
        <w:pStyle w:val="NoSpacing"/>
        <w:spacing w:line="360" w:lineRule="auto"/>
        <w:jc w:val="both"/>
        <w:rPr>
          <w:rFonts w:ascii="Arial" w:hAnsi="Arial" w:cs="Arial"/>
        </w:rPr>
      </w:pPr>
    </w:p>
    <w:p w:rsidR="00955C5A" w:rsidRPr="008759CB" w:rsidRDefault="00955C5A" w:rsidP="008759CB">
      <w:pPr>
        <w:pStyle w:val="NoSpacing"/>
        <w:spacing w:line="360" w:lineRule="auto"/>
        <w:ind w:left="1440" w:hanging="720"/>
        <w:jc w:val="both"/>
        <w:rPr>
          <w:rFonts w:ascii="Arial" w:hAnsi="Arial" w:cs="Arial"/>
        </w:rPr>
      </w:pPr>
      <w:r w:rsidRPr="008759CB">
        <w:rPr>
          <w:rFonts w:ascii="Arial" w:hAnsi="Arial" w:cs="Arial"/>
        </w:rPr>
        <w:t>8.3</w:t>
      </w:r>
      <w:r w:rsidRPr="008759CB">
        <w:rPr>
          <w:rFonts w:ascii="Arial" w:hAnsi="Arial" w:cs="Arial"/>
        </w:rPr>
        <w:tab/>
      </w:r>
      <w:r w:rsidR="007276BF" w:rsidRPr="008759CB">
        <w:rPr>
          <w:rFonts w:ascii="Arial" w:hAnsi="Arial" w:cs="Arial"/>
        </w:rPr>
        <w:t xml:space="preserve">The First Respondent was well aware of the fact that he entered into a settlement agreement to pay an amount per month and if he defaults his property would be attached and sold to settle the debt. </w:t>
      </w:r>
    </w:p>
    <w:p w:rsidR="00955C5A" w:rsidRPr="008759CB" w:rsidRDefault="00955C5A" w:rsidP="00B71E3D">
      <w:pPr>
        <w:pStyle w:val="NoSpacing"/>
        <w:spacing w:line="360" w:lineRule="auto"/>
        <w:jc w:val="both"/>
        <w:rPr>
          <w:rFonts w:ascii="Arial" w:hAnsi="Arial" w:cs="Arial"/>
        </w:rPr>
      </w:pPr>
    </w:p>
    <w:p w:rsidR="00955C5A" w:rsidRPr="008759CB" w:rsidRDefault="00955C5A" w:rsidP="008759CB">
      <w:pPr>
        <w:pStyle w:val="NoSpacing"/>
        <w:spacing w:line="360" w:lineRule="auto"/>
        <w:ind w:left="1440" w:hanging="720"/>
        <w:jc w:val="both"/>
        <w:rPr>
          <w:rFonts w:ascii="Arial" w:hAnsi="Arial" w:cs="Arial"/>
        </w:rPr>
      </w:pPr>
      <w:r w:rsidRPr="008759CB">
        <w:rPr>
          <w:rFonts w:ascii="Arial" w:hAnsi="Arial" w:cs="Arial"/>
        </w:rPr>
        <w:t>8.4</w:t>
      </w:r>
      <w:r w:rsidRPr="008759CB">
        <w:rPr>
          <w:rFonts w:ascii="Arial" w:hAnsi="Arial" w:cs="Arial"/>
        </w:rPr>
        <w:tab/>
      </w:r>
      <w:r w:rsidR="00B71E3D" w:rsidRPr="008759CB">
        <w:rPr>
          <w:rFonts w:ascii="Arial" w:hAnsi="Arial" w:cs="Arial"/>
        </w:rPr>
        <w:t>In terms of the settlement agreement, the applicant could in terms of clause 5.6 of the settlement ag</w:t>
      </w:r>
      <w:r w:rsidR="008759CB">
        <w:rPr>
          <w:rFonts w:ascii="Arial" w:hAnsi="Arial" w:cs="Arial"/>
        </w:rPr>
        <w:t xml:space="preserve">reement apply to this Honorable </w:t>
      </w:r>
      <w:r w:rsidR="00B71E3D" w:rsidRPr="008759CB">
        <w:rPr>
          <w:rFonts w:ascii="Arial" w:hAnsi="Arial" w:cs="Arial"/>
        </w:rPr>
        <w:t>Court for an order declaring the said property executable.</w:t>
      </w:r>
    </w:p>
    <w:p w:rsidR="00955C5A" w:rsidRPr="008759CB" w:rsidRDefault="00955C5A" w:rsidP="00B71E3D">
      <w:pPr>
        <w:pStyle w:val="NoSpacing"/>
        <w:spacing w:line="360" w:lineRule="auto"/>
        <w:jc w:val="both"/>
        <w:rPr>
          <w:rFonts w:ascii="Arial" w:hAnsi="Arial" w:cs="Arial"/>
        </w:rPr>
      </w:pPr>
    </w:p>
    <w:p w:rsidR="00955C5A" w:rsidRPr="008759CB" w:rsidRDefault="00955C5A" w:rsidP="008759CB">
      <w:pPr>
        <w:pStyle w:val="NoSpacing"/>
        <w:spacing w:line="360" w:lineRule="auto"/>
        <w:ind w:left="1440" w:hanging="720"/>
        <w:jc w:val="both"/>
        <w:rPr>
          <w:rFonts w:ascii="Arial" w:hAnsi="Arial" w:cs="Arial"/>
        </w:rPr>
      </w:pPr>
      <w:r w:rsidRPr="008759CB">
        <w:rPr>
          <w:rFonts w:ascii="Arial" w:hAnsi="Arial" w:cs="Arial"/>
        </w:rPr>
        <w:t>8.5</w:t>
      </w:r>
      <w:r w:rsidRPr="008759CB">
        <w:rPr>
          <w:rFonts w:ascii="Arial" w:hAnsi="Arial" w:cs="Arial"/>
        </w:rPr>
        <w:tab/>
      </w:r>
      <w:r w:rsidR="00B71E3D" w:rsidRPr="008759CB">
        <w:rPr>
          <w:rFonts w:ascii="Arial" w:hAnsi="Arial" w:cs="Arial"/>
        </w:rPr>
        <w:t>The First Respondent thus knowingly and intentionally donated the property to his mother to evade t</w:t>
      </w:r>
      <w:r w:rsidR="00BB436D">
        <w:rPr>
          <w:rFonts w:ascii="Arial" w:hAnsi="Arial" w:cs="Arial"/>
        </w:rPr>
        <w:t>he</w:t>
      </w:r>
      <w:r w:rsidR="00B71E3D" w:rsidRPr="008759CB">
        <w:rPr>
          <w:rFonts w:ascii="Arial" w:hAnsi="Arial" w:cs="Arial"/>
        </w:rPr>
        <w:t xml:space="preserve"> execution of the property.</w:t>
      </w:r>
    </w:p>
    <w:p w:rsidR="00955C5A" w:rsidRPr="008759CB" w:rsidRDefault="00955C5A" w:rsidP="00B71E3D">
      <w:pPr>
        <w:pStyle w:val="NoSpacing"/>
        <w:spacing w:line="360" w:lineRule="auto"/>
        <w:jc w:val="both"/>
        <w:rPr>
          <w:rFonts w:ascii="Arial" w:hAnsi="Arial" w:cs="Arial"/>
        </w:rPr>
      </w:pPr>
    </w:p>
    <w:p w:rsidR="00955C5A" w:rsidRPr="000D0D82" w:rsidRDefault="00955C5A" w:rsidP="008759CB">
      <w:pPr>
        <w:pStyle w:val="NoSpacing"/>
        <w:spacing w:line="360" w:lineRule="auto"/>
        <w:ind w:left="1440" w:hanging="720"/>
        <w:jc w:val="both"/>
        <w:rPr>
          <w:rFonts w:ascii="Arial" w:hAnsi="Arial" w:cs="Arial"/>
          <w:i/>
        </w:rPr>
      </w:pPr>
      <w:r w:rsidRPr="008759CB">
        <w:rPr>
          <w:rFonts w:ascii="Arial" w:hAnsi="Arial" w:cs="Arial"/>
        </w:rPr>
        <w:t>8.6</w:t>
      </w:r>
      <w:r w:rsidRPr="008759CB">
        <w:rPr>
          <w:rFonts w:ascii="Arial" w:hAnsi="Arial" w:cs="Arial"/>
        </w:rPr>
        <w:tab/>
      </w:r>
      <w:r w:rsidR="00B71E3D" w:rsidRPr="008759CB">
        <w:rPr>
          <w:rFonts w:ascii="Arial" w:hAnsi="Arial" w:cs="Arial"/>
        </w:rPr>
        <w:t>It is thus clear that the transfer/donation of the property from the First Respondent to the Second Respondent was done with the utmost malafide and with the sole intention to evade the execution of the aforesaid property.’</w:t>
      </w:r>
    </w:p>
    <w:p w:rsidR="00955C5A" w:rsidRPr="00991107" w:rsidRDefault="00955C5A" w:rsidP="003751E7">
      <w:pPr>
        <w:pStyle w:val="NoSpacing"/>
        <w:spacing w:line="480" w:lineRule="auto"/>
        <w:jc w:val="both"/>
        <w:rPr>
          <w:rFonts w:ascii="Arial" w:hAnsi="Arial" w:cs="Arial"/>
          <w:sz w:val="24"/>
          <w:szCs w:val="24"/>
        </w:rPr>
      </w:pPr>
    </w:p>
    <w:p w:rsidR="003751E7" w:rsidRDefault="00955C5A"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terms of the law a submission is made in the application as follows:</w:t>
      </w:r>
    </w:p>
    <w:p w:rsidR="003751E7" w:rsidRPr="00E84EF0" w:rsidRDefault="00E84EF0" w:rsidP="00E84EF0">
      <w:pPr>
        <w:pStyle w:val="NoSpacing"/>
        <w:spacing w:line="360" w:lineRule="auto"/>
        <w:jc w:val="both"/>
        <w:rPr>
          <w:rFonts w:ascii="Arial" w:hAnsi="Arial" w:cs="Arial"/>
        </w:rPr>
      </w:pPr>
      <w:r>
        <w:rPr>
          <w:rFonts w:ascii="Arial" w:hAnsi="Arial" w:cs="Arial"/>
          <w:sz w:val="24"/>
          <w:szCs w:val="24"/>
        </w:rPr>
        <w:tab/>
      </w:r>
    </w:p>
    <w:p w:rsidR="00955C5A" w:rsidRDefault="00955C5A" w:rsidP="00E84EF0">
      <w:pPr>
        <w:pStyle w:val="NoSpacing"/>
        <w:spacing w:line="360" w:lineRule="auto"/>
        <w:ind w:left="720" w:hanging="720"/>
        <w:jc w:val="both"/>
        <w:rPr>
          <w:rFonts w:ascii="Arial" w:hAnsi="Arial" w:cs="Arial"/>
          <w:sz w:val="24"/>
          <w:szCs w:val="24"/>
        </w:rPr>
      </w:pPr>
      <w:r w:rsidRPr="00E84EF0">
        <w:rPr>
          <w:rFonts w:ascii="Arial" w:hAnsi="Arial" w:cs="Arial"/>
        </w:rPr>
        <w:tab/>
        <w:t xml:space="preserve">‘Furthermore, it is trite law that a property in respect of which of any suit or proceeding is pending and in which any right to immovable property is directly and specifically in question, the property cannot be transferred or otherwise dealt with by any party to the suit or proceeding so as to affect the rights of any other </w:t>
      </w:r>
      <w:r w:rsidR="00E84EF0" w:rsidRPr="00E84EF0">
        <w:rPr>
          <w:rFonts w:ascii="Arial" w:hAnsi="Arial" w:cs="Arial"/>
        </w:rPr>
        <w:t>party thereto under any decree or order which may be made therein, except under the authority of the Court and on such terms as it may impose.’</w:t>
      </w:r>
    </w:p>
    <w:p w:rsidR="00E84EF0" w:rsidRDefault="00E84EF0" w:rsidP="003751E7">
      <w:pPr>
        <w:pStyle w:val="NoSpacing"/>
        <w:spacing w:line="480" w:lineRule="auto"/>
        <w:jc w:val="both"/>
        <w:rPr>
          <w:rFonts w:ascii="Arial" w:hAnsi="Arial" w:cs="Arial"/>
          <w:sz w:val="24"/>
          <w:szCs w:val="24"/>
        </w:rPr>
      </w:pPr>
    </w:p>
    <w:p w:rsidR="00E84EF0" w:rsidRPr="00E84EF0" w:rsidRDefault="00E84EF0" w:rsidP="003751E7">
      <w:pPr>
        <w:pStyle w:val="NoSpacing"/>
        <w:spacing w:line="480" w:lineRule="auto"/>
        <w:jc w:val="both"/>
        <w:rPr>
          <w:rFonts w:ascii="Arial" w:hAnsi="Arial" w:cs="Arial"/>
          <w:sz w:val="24"/>
          <w:szCs w:val="24"/>
          <w:u w:val="single"/>
        </w:rPr>
      </w:pPr>
      <w:r w:rsidRPr="00E84EF0">
        <w:rPr>
          <w:rFonts w:ascii="Arial" w:hAnsi="Arial" w:cs="Arial"/>
          <w:sz w:val="24"/>
          <w:szCs w:val="24"/>
          <w:u w:val="single"/>
        </w:rPr>
        <w:t>Irregularity in respect of the mann</w:t>
      </w:r>
      <w:r w:rsidR="006C2CC5">
        <w:rPr>
          <w:rFonts w:ascii="Arial" w:hAnsi="Arial" w:cs="Arial"/>
          <w:sz w:val="24"/>
          <w:szCs w:val="24"/>
          <w:u w:val="single"/>
        </w:rPr>
        <w:t>er in which</w:t>
      </w:r>
      <w:r w:rsidR="00AE7017">
        <w:rPr>
          <w:rFonts w:ascii="Arial" w:hAnsi="Arial" w:cs="Arial"/>
          <w:sz w:val="24"/>
          <w:szCs w:val="24"/>
          <w:u w:val="single"/>
        </w:rPr>
        <w:t xml:space="preserve"> the </w:t>
      </w:r>
      <w:r w:rsidR="006C2CC5">
        <w:rPr>
          <w:rFonts w:ascii="Arial" w:hAnsi="Arial" w:cs="Arial"/>
          <w:sz w:val="24"/>
          <w:szCs w:val="24"/>
          <w:u w:val="single"/>
        </w:rPr>
        <w:t xml:space="preserve">property </w:t>
      </w:r>
      <w:r w:rsidR="00AE7017">
        <w:rPr>
          <w:rFonts w:ascii="Arial" w:hAnsi="Arial" w:cs="Arial"/>
          <w:sz w:val="24"/>
          <w:szCs w:val="24"/>
          <w:u w:val="single"/>
        </w:rPr>
        <w:t xml:space="preserve">was </w:t>
      </w:r>
      <w:r w:rsidRPr="00E84EF0">
        <w:rPr>
          <w:rFonts w:ascii="Arial" w:hAnsi="Arial" w:cs="Arial"/>
          <w:sz w:val="24"/>
          <w:szCs w:val="24"/>
          <w:u w:val="single"/>
        </w:rPr>
        <w:t xml:space="preserve">dealt </w:t>
      </w:r>
      <w:r w:rsidR="006C2CC5">
        <w:rPr>
          <w:rFonts w:ascii="Arial" w:hAnsi="Arial" w:cs="Arial"/>
          <w:sz w:val="24"/>
          <w:szCs w:val="24"/>
          <w:u w:val="single"/>
        </w:rPr>
        <w:t>with?</w:t>
      </w:r>
    </w:p>
    <w:p w:rsidR="003751E7" w:rsidRDefault="006C2CC5"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is evident from what is stated above</w:t>
      </w:r>
      <w:r w:rsidR="00AE7017">
        <w:rPr>
          <w:rFonts w:ascii="Arial" w:hAnsi="Arial" w:cs="Arial"/>
          <w:sz w:val="24"/>
          <w:szCs w:val="24"/>
        </w:rPr>
        <w:t>,</w:t>
      </w:r>
      <w:r>
        <w:rPr>
          <w:rFonts w:ascii="Arial" w:hAnsi="Arial" w:cs="Arial"/>
          <w:sz w:val="24"/>
          <w:szCs w:val="24"/>
        </w:rPr>
        <w:t xml:space="preserve"> Ms Kasindi became the owner of the property on 3 August 2018 and the question that arises is whether the High Court could </w:t>
      </w:r>
      <w:r>
        <w:rPr>
          <w:rFonts w:ascii="Arial" w:hAnsi="Arial" w:cs="Arial"/>
          <w:sz w:val="24"/>
          <w:szCs w:val="24"/>
        </w:rPr>
        <w:lastRenderedPageBreak/>
        <w:t>deal with this property when it made the order on 7 June 2019 (declar</w:t>
      </w:r>
      <w:r w:rsidR="00ED1F51">
        <w:rPr>
          <w:rFonts w:ascii="Arial" w:hAnsi="Arial" w:cs="Arial"/>
          <w:sz w:val="24"/>
          <w:szCs w:val="24"/>
        </w:rPr>
        <w:t>ing</w:t>
      </w:r>
      <w:r>
        <w:rPr>
          <w:rFonts w:ascii="Arial" w:hAnsi="Arial" w:cs="Arial"/>
          <w:sz w:val="24"/>
          <w:szCs w:val="24"/>
        </w:rPr>
        <w:t xml:space="preserve"> the property executable) </w:t>
      </w:r>
      <w:r w:rsidR="002E70AB">
        <w:rPr>
          <w:rFonts w:ascii="Arial" w:hAnsi="Arial" w:cs="Arial"/>
          <w:sz w:val="24"/>
          <w:szCs w:val="24"/>
        </w:rPr>
        <w:t xml:space="preserve">and the </w:t>
      </w:r>
      <w:r w:rsidR="00F719B9">
        <w:rPr>
          <w:rFonts w:ascii="Arial" w:hAnsi="Arial" w:cs="Arial"/>
          <w:sz w:val="24"/>
          <w:szCs w:val="24"/>
        </w:rPr>
        <w:t xml:space="preserve">court </w:t>
      </w:r>
      <w:r w:rsidR="002E70AB">
        <w:rPr>
          <w:rFonts w:ascii="Arial" w:hAnsi="Arial" w:cs="Arial"/>
          <w:sz w:val="24"/>
          <w:szCs w:val="24"/>
        </w:rPr>
        <w:t>order of 6 December 2019</w:t>
      </w:r>
      <w:r>
        <w:rPr>
          <w:rFonts w:ascii="Arial" w:hAnsi="Arial" w:cs="Arial"/>
          <w:sz w:val="24"/>
          <w:szCs w:val="24"/>
        </w:rPr>
        <w:t xml:space="preserve"> (setting the donation aside and ordering the transfer of the property from Ms Kasindi to Mr Mbumbo to give effect to the </w:t>
      </w:r>
      <w:r w:rsidR="00F719B9">
        <w:rPr>
          <w:rFonts w:ascii="Arial" w:hAnsi="Arial" w:cs="Arial"/>
          <w:sz w:val="24"/>
          <w:szCs w:val="24"/>
        </w:rPr>
        <w:t xml:space="preserve">court </w:t>
      </w:r>
      <w:r>
        <w:rPr>
          <w:rFonts w:ascii="Arial" w:hAnsi="Arial" w:cs="Arial"/>
          <w:sz w:val="24"/>
          <w:szCs w:val="24"/>
        </w:rPr>
        <w:t>order of 7 June 2019).</w:t>
      </w:r>
    </w:p>
    <w:p w:rsidR="003751E7" w:rsidRPr="00991107" w:rsidRDefault="003751E7" w:rsidP="003751E7">
      <w:pPr>
        <w:pStyle w:val="NoSpacing"/>
        <w:spacing w:line="480" w:lineRule="auto"/>
        <w:jc w:val="both"/>
        <w:rPr>
          <w:rFonts w:ascii="Arial" w:hAnsi="Arial" w:cs="Arial"/>
          <w:sz w:val="24"/>
          <w:szCs w:val="24"/>
        </w:rPr>
      </w:pPr>
    </w:p>
    <w:p w:rsidR="003751E7" w:rsidRDefault="006C2CC5"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Pr="00C539A1">
        <w:rPr>
          <w:rFonts w:ascii="Arial" w:hAnsi="Arial" w:cs="Arial"/>
          <w:sz w:val="24"/>
          <w:szCs w:val="24"/>
        </w:rPr>
        <w:t>compromise records that Mr Mbumbo is to pay Ms Amadhila, in ‘full and final settlement of the disputes between them’ the amount of N$70</w:t>
      </w:r>
      <w:r w:rsidR="00BE7622" w:rsidRPr="00C539A1">
        <w:rPr>
          <w:rFonts w:ascii="Arial" w:hAnsi="Arial" w:cs="Arial"/>
          <w:sz w:val="24"/>
          <w:szCs w:val="24"/>
        </w:rPr>
        <w:t xml:space="preserve"> </w:t>
      </w:r>
      <w:r w:rsidRPr="00C539A1">
        <w:rPr>
          <w:rFonts w:ascii="Arial" w:hAnsi="Arial" w:cs="Arial"/>
          <w:sz w:val="24"/>
          <w:szCs w:val="24"/>
        </w:rPr>
        <w:t xml:space="preserve">000 in certain predetermined instalments. Clause 5.6 of this compromise </w:t>
      </w:r>
      <w:r w:rsidR="00F028F3" w:rsidRPr="00C539A1">
        <w:rPr>
          <w:rFonts w:ascii="Arial" w:hAnsi="Arial" w:cs="Arial"/>
          <w:sz w:val="24"/>
          <w:szCs w:val="24"/>
        </w:rPr>
        <w:t>is the clause already referred to above which provides for the full outstanding amount to become due on breach of the compromise and entitling Ms Amadhila to execute against the proper</w:t>
      </w:r>
      <w:r w:rsidR="00DC500C" w:rsidRPr="00C539A1">
        <w:rPr>
          <w:rFonts w:ascii="Arial" w:hAnsi="Arial" w:cs="Arial"/>
          <w:sz w:val="24"/>
          <w:szCs w:val="24"/>
        </w:rPr>
        <w:t xml:space="preserve">ty of Mr Mbumbo </w:t>
      </w:r>
      <w:r w:rsidR="00F028F3" w:rsidRPr="00C539A1">
        <w:rPr>
          <w:rFonts w:ascii="Arial" w:hAnsi="Arial" w:cs="Arial"/>
          <w:sz w:val="24"/>
          <w:szCs w:val="24"/>
        </w:rPr>
        <w:t xml:space="preserve">(both movable and immovable) without further notice to him. Clause 5.7 of the compromise makes it clear that this compromise constitutes a </w:t>
      </w:r>
      <w:r w:rsidR="00F007A9" w:rsidRPr="00C539A1">
        <w:rPr>
          <w:rFonts w:ascii="Arial" w:hAnsi="Arial" w:cs="Arial"/>
          <w:sz w:val="24"/>
          <w:szCs w:val="24"/>
        </w:rPr>
        <w:t xml:space="preserve">novation </w:t>
      </w:r>
      <w:r w:rsidR="00F028F3" w:rsidRPr="00C539A1">
        <w:rPr>
          <w:rFonts w:ascii="Arial" w:hAnsi="Arial" w:cs="Arial"/>
          <w:sz w:val="24"/>
          <w:szCs w:val="24"/>
        </w:rPr>
        <w:t>of any claim</w:t>
      </w:r>
      <w:r w:rsidR="00887874" w:rsidRPr="00C539A1">
        <w:rPr>
          <w:rFonts w:ascii="Arial" w:hAnsi="Arial" w:cs="Arial"/>
          <w:sz w:val="24"/>
          <w:szCs w:val="24"/>
        </w:rPr>
        <w:t>s</w:t>
      </w:r>
      <w:r w:rsidR="00F028F3" w:rsidRPr="00C539A1">
        <w:rPr>
          <w:rFonts w:ascii="Arial" w:hAnsi="Arial" w:cs="Arial"/>
          <w:sz w:val="24"/>
          <w:szCs w:val="24"/>
        </w:rPr>
        <w:t xml:space="preserve"> that might have existed prior to the compromise.</w:t>
      </w:r>
      <w:r w:rsidR="00F028F3">
        <w:rPr>
          <w:rFonts w:ascii="Arial" w:hAnsi="Arial" w:cs="Arial"/>
          <w:sz w:val="24"/>
          <w:szCs w:val="24"/>
        </w:rPr>
        <w:t xml:space="preserve"> It reads as follows:</w:t>
      </w:r>
    </w:p>
    <w:p w:rsidR="00B71E3D" w:rsidRPr="00F028F3" w:rsidRDefault="00B71E3D" w:rsidP="00F028F3">
      <w:pPr>
        <w:pStyle w:val="NoSpacing"/>
        <w:spacing w:line="360" w:lineRule="auto"/>
        <w:jc w:val="both"/>
        <w:rPr>
          <w:rFonts w:ascii="Arial" w:hAnsi="Arial" w:cs="Arial"/>
        </w:rPr>
      </w:pPr>
      <w:r w:rsidRPr="00F028F3">
        <w:rPr>
          <w:rFonts w:ascii="Arial" w:hAnsi="Arial" w:cs="Arial"/>
        </w:rPr>
        <w:tab/>
      </w:r>
    </w:p>
    <w:p w:rsidR="006C2CC5" w:rsidRPr="00B71E3D" w:rsidRDefault="000D0D82" w:rsidP="000D0D82">
      <w:pPr>
        <w:pStyle w:val="NoSpacing"/>
        <w:spacing w:line="360" w:lineRule="auto"/>
        <w:ind w:left="1440" w:hanging="720"/>
        <w:jc w:val="both"/>
        <w:rPr>
          <w:rFonts w:ascii="Arial" w:hAnsi="Arial" w:cs="Arial"/>
        </w:rPr>
      </w:pPr>
      <w:r w:rsidRPr="00F028F3">
        <w:rPr>
          <w:rFonts w:ascii="Arial" w:hAnsi="Arial" w:cs="Arial"/>
        </w:rPr>
        <w:t>‘5.</w:t>
      </w:r>
      <w:r w:rsidR="00F007A9">
        <w:rPr>
          <w:rFonts w:ascii="Arial" w:hAnsi="Arial" w:cs="Arial"/>
        </w:rPr>
        <w:t>7</w:t>
      </w:r>
      <w:r>
        <w:rPr>
          <w:rFonts w:ascii="Arial" w:hAnsi="Arial" w:cs="Arial"/>
          <w:sz w:val="24"/>
          <w:szCs w:val="24"/>
        </w:rPr>
        <w:tab/>
      </w:r>
      <w:r w:rsidR="00F028F3" w:rsidRPr="00F028F3">
        <w:rPr>
          <w:rFonts w:ascii="Arial" w:hAnsi="Arial" w:cs="Arial"/>
        </w:rPr>
        <w:t xml:space="preserve">No party </w:t>
      </w:r>
      <w:r w:rsidR="00F028F3">
        <w:rPr>
          <w:rFonts w:ascii="Arial" w:hAnsi="Arial" w:cs="Arial"/>
        </w:rPr>
        <w:t>shall have any claim of whatsoever nature against the other party except for the fulfilment of any or all rights available to such party arising from the terms of this agreement. The Parties hereby record that by signing this agreement they have settled each and every claim, which either of them might have had against the other one in full and final settlement save for damages to the premises if any</w:t>
      </w:r>
      <w:r w:rsidR="008C6590" w:rsidRPr="000D0D82">
        <w:rPr>
          <w:rFonts w:ascii="Arial" w:hAnsi="Arial" w:cs="Arial"/>
        </w:rPr>
        <w:t>.’</w:t>
      </w:r>
    </w:p>
    <w:p w:rsidR="006C2CC5" w:rsidRDefault="006C2CC5" w:rsidP="003751E7">
      <w:pPr>
        <w:pStyle w:val="NoSpacing"/>
        <w:spacing w:line="480" w:lineRule="auto"/>
        <w:jc w:val="both"/>
        <w:rPr>
          <w:rFonts w:ascii="Arial" w:hAnsi="Arial" w:cs="Arial"/>
          <w:sz w:val="24"/>
          <w:szCs w:val="24"/>
        </w:rPr>
      </w:pPr>
    </w:p>
    <w:p w:rsidR="00F007A9" w:rsidRPr="00DC500C" w:rsidRDefault="009C6E15" w:rsidP="00F007A9">
      <w:pPr>
        <w:pStyle w:val="NoSpacing"/>
        <w:numPr>
          <w:ilvl w:val="0"/>
          <w:numId w:val="1"/>
        </w:numPr>
        <w:spacing w:line="480" w:lineRule="auto"/>
        <w:ind w:left="0" w:firstLine="0"/>
        <w:jc w:val="both"/>
        <w:rPr>
          <w:rFonts w:ascii="Arial" w:hAnsi="Arial" w:cs="Arial"/>
          <w:sz w:val="24"/>
          <w:szCs w:val="24"/>
        </w:rPr>
      </w:pPr>
      <w:r w:rsidRPr="00B71E3D">
        <w:rPr>
          <w:rFonts w:ascii="Arial" w:hAnsi="Arial" w:cs="Arial"/>
          <w:sz w:val="24"/>
          <w:szCs w:val="24"/>
        </w:rPr>
        <w:t xml:space="preserve">The said </w:t>
      </w:r>
      <w:r w:rsidRPr="00C539A1">
        <w:rPr>
          <w:rFonts w:ascii="Arial" w:hAnsi="Arial" w:cs="Arial"/>
          <w:sz w:val="24"/>
          <w:szCs w:val="24"/>
        </w:rPr>
        <w:t>compromise</w:t>
      </w:r>
      <w:r w:rsidRPr="00B71E3D">
        <w:rPr>
          <w:rFonts w:ascii="Arial" w:hAnsi="Arial" w:cs="Arial"/>
          <w:sz w:val="24"/>
          <w:szCs w:val="24"/>
        </w:rPr>
        <w:t xml:space="preserve"> was made an order of court on 6 April 2018. The </w:t>
      </w:r>
      <w:r w:rsidR="00887874">
        <w:rPr>
          <w:rFonts w:ascii="Arial" w:hAnsi="Arial" w:cs="Arial"/>
          <w:sz w:val="24"/>
          <w:szCs w:val="24"/>
        </w:rPr>
        <w:t>result</w:t>
      </w:r>
      <w:r w:rsidR="00B71E3D">
        <w:rPr>
          <w:rFonts w:ascii="Arial" w:hAnsi="Arial" w:cs="Arial"/>
          <w:sz w:val="24"/>
          <w:szCs w:val="24"/>
        </w:rPr>
        <w:t xml:space="preserve"> of the </w:t>
      </w:r>
      <w:r w:rsidR="00C539A1">
        <w:rPr>
          <w:rFonts w:ascii="Arial" w:hAnsi="Arial" w:cs="Arial"/>
          <w:sz w:val="24"/>
          <w:szCs w:val="24"/>
        </w:rPr>
        <w:t>compromise</w:t>
      </w:r>
      <w:r w:rsidR="00B71E3D">
        <w:rPr>
          <w:rFonts w:ascii="Arial" w:hAnsi="Arial" w:cs="Arial"/>
          <w:sz w:val="24"/>
          <w:szCs w:val="24"/>
        </w:rPr>
        <w:t xml:space="preserve"> however was that a line had to be drawn through the proceedings prior to the </w:t>
      </w:r>
      <w:r w:rsidR="00887874" w:rsidRPr="00C539A1">
        <w:rPr>
          <w:rFonts w:ascii="Arial" w:hAnsi="Arial" w:cs="Arial"/>
          <w:sz w:val="24"/>
          <w:szCs w:val="24"/>
        </w:rPr>
        <w:t>agreement. This</w:t>
      </w:r>
      <w:r w:rsidR="00887874">
        <w:rPr>
          <w:rFonts w:ascii="Arial" w:hAnsi="Arial" w:cs="Arial"/>
          <w:sz w:val="24"/>
          <w:szCs w:val="24"/>
        </w:rPr>
        <w:t xml:space="preserve"> is because the judgment, which reinforced Ms Amadhila’s rights under the acknowledgement of debt and in fact replaced her right of action with a right </w:t>
      </w:r>
      <w:r w:rsidR="00887874">
        <w:rPr>
          <w:rFonts w:ascii="Arial" w:hAnsi="Arial" w:cs="Arial"/>
          <w:sz w:val="24"/>
          <w:szCs w:val="24"/>
        </w:rPr>
        <w:lastRenderedPageBreak/>
        <w:t xml:space="preserve">to execute had been </w:t>
      </w:r>
      <w:r w:rsidR="00F007A9" w:rsidRPr="00DC500C">
        <w:rPr>
          <w:rFonts w:ascii="Arial" w:hAnsi="Arial" w:cs="Arial"/>
          <w:sz w:val="24"/>
          <w:szCs w:val="24"/>
        </w:rPr>
        <w:t>novated</w:t>
      </w:r>
      <w:r w:rsidR="00887874" w:rsidRPr="00DC500C">
        <w:rPr>
          <w:rFonts w:ascii="Arial" w:hAnsi="Arial" w:cs="Arial"/>
          <w:sz w:val="24"/>
          <w:szCs w:val="24"/>
        </w:rPr>
        <w:t xml:space="preserve"> by the </w:t>
      </w:r>
      <w:r w:rsidR="00887874" w:rsidRPr="00C539A1">
        <w:rPr>
          <w:rFonts w:ascii="Arial" w:hAnsi="Arial" w:cs="Arial"/>
          <w:sz w:val="24"/>
          <w:szCs w:val="24"/>
        </w:rPr>
        <w:t>compromise which</w:t>
      </w:r>
      <w:r w:rsidR="00887874" w:rsidRPr="00DC500C">
        <w:rPr>
          <w:rFonts w:ascii="Arial" w:hAnsi="Arial" w:cs="Arial"/>
          <w:sz w:val="24"/>
          <w:szCs w:val="24"/>
        </w:rPr>
        <w:t xml:space="preserve"> did not </w:t>
      </w:r>
      <w:r w:rsidR="00F007A9" w:rsidRPr="00DC500C">
        <w:rPr>
          <w:rFonts w:ascii="Arial" w:hAnsi="Arial" w:cs="Arial"/>
          <w:sz w:val="24"/>
          <w:szCs w:val="24"/>
        </w:rPr>
        <w:t>reserve</w:t>
      </w:r>
      <w:r w:rsidR="00887874" w:rsidRPr="00DC500C">
        <w:rPr>
          <w:rFonts w:ascii="Arial" w:hAnsi="Arial" w:cs="Arial"/>
          <w:sz w:val="24"/>
          <w:szCs w:val="24"/>
        </w:rPr>
        <w:t xml:space="preserve"> her right</w:t>
      </w:r>
      <w:r w:rsidR="003535AB">
        <w:rPr>
          <w:rFonts w:ascii="Arial" w:hAnsi="Arial" w:cs="Arial"/>
          <w:sz w:val="24"/>
          <w:szCs w:val="24"/>
        </w:rPr>
        <w:t>s</w:t>
      </w:r>
      <w:r w:rsidR="00887874" w:rsidRPr="00DC500C">
        <w:rPr>
          <w:rFonts w:ascii="Arial" w:hAnsi="Arial" w:cs="Arial"/>
          <w:sz w:val="24"/>
          <w:szCs w:val="24"/>
        </w:rPr>
        <w:t xml:space="preserve"> under the judgment.</w:t>
      </w:r>
      <w:r w:rsidR="00887874" w:rsidRPr="00DC500C">
        <w:rPr>
          <w:rStyle w:val="FootnoteReference"/>
          <w:rFonts w:ascii="Arial" w:hAnsi="Arial" w:cs="Arial"/>
          <w:sz w:val="24"/>
          <w:szCs w:val="24"/>
        </w:rPr>
        <w:footnoteReference w:id="3"/>
      </w:r>
    </w:p>
    <w:p w:rsidR="003751E7" w:rsidRPr="00600DD6" w:rsidRDefault="00600DD6" w:rsidP="00600DD6">
      <w:pPr>
        <w:pStyle w:val="NoSpacing"/>
        <w:spacing w:line="360" w:lineRule="auto"/>
        <w:jc w:val="both"/>
        <w:rPr>
          <w:rFonts w:ascii="Arial" w:hAnsi="Arial" w:cs="Arial"/>
        </w:rPr>
      </w:pPr>
      <w:r>
        <w:rPr>
          <w:rFonts w:ascii="Arial" w:hAnsi="Arial" w:cs="Arial"/>
        </w:rPr>
        <w:tab/>
      </w:r>
    </w:p>
    <w:p w:rsidR="00B71E3D" w:rsidRDefault="00B71E3D" w:rsidP="00600DD6">
      <w:pPr>
        <w:pStyle w:val="NoSpacing"/>
        <w:spacing w:line="360" w:lineRule="auto"/>
        <w:ind w:left="720" w:hanging="720"/>
        <w:jc w:val="both"/>
        <w:rPr>
          <w:rFonts w:ascii="Arial" w:hAnsi="Arial" w:cs="Arial"/>
          <w:sz w:val="24"/>
          <w:szCs w:val="24"/>
        </w:rPr>
      </w:pPr>
      <w:r w:rsidRPr="00600DD6">
        <w:rPr>
          <w:rFonts w:ascii="Arial" w:hAnsi="Arial" w:cs="Arial"/>
        </w:rPr>
        <w:tab/>
        <w:t xml:space="preserve">‘A settlement agreement has the same effect as </w:t>
      </w:r>
      <w:r w:rsidRPr="00AE7017">
        <w:rPr>
          <w:rFonts w:ascii="Arial" w:hAnsi="Arial" w:cs="Arial"/>
          <w:i/>
        </w:rPr>
        <w:t>res judicata</w:t>
      </w:r>
      <w:r w:rsidR="00AE7017" w:rsidRPr="00AE7017">
        <w:rPr>
          <w:rFonts w:ascii="Arial" w:hAnsi="Arial" w:cs="Arial"/>
        </w:rPr>
        <w:t>,</w:t>
      </w:r>
      <w:r w:rsidRPr="00600DD6">
        <w:rPr>
          <w:rFonts w:ascii="Arial" w:hAnsi="Arial" w:cs="Arial"/>
        </w:rPr>
        <w:t xml:space="preserve"> and accordingly it excludes an action on the original </w:t>
      </w:r>
      <w:r w:rsidRPr="00E07C0E">
        <w:rPr>
          <w:rFonts w:ascii="Arial" w:hAnsi="Arial" w:cs="Arial"/>
        </w:rPr>
        <w:t>cause of</w:t>
      </w:r>
      <w:r w:rsidRPr="00600DD6">
        <w:rPr>
          <w:rFonts w:ascii="Arial" w:hAnsi="Arial" w:cs="Arial"/>
        </w:rPr>
        <w:t xml:space="preserve"> action, except where t</w:t>
      </w:r>
      <w:r w:rsidR="00AE7017">
        <w:rPr>
          <w:rFonts w:ascii="Arial" w:hAnsi="Arial" w:cs="Arial"/>
        </w:rPr>
        <w:t>he settlement expressly</w:t>
      </w:r>
      <w:r w:rsidRPr="00600DD6">
        <w:rPr>
          <w:rFonts w:ascii="Arial" w:hAnsi="Arial" w:cs="Arial"/>
        </w:rPr>
        <w:t xml:space="preserve"> or by </w:t>
      </w:r>
      <w:r w:rsidR="00600DD6" w:rsidRPr="00600DD6">
        <w:rPr>
          <w:rFonts w:ascii="Arial" w:hAnsi="Arial" w:cs="Arial"/>
        </w:rPr>
        <w:t xml:space="preserve">clear implication provides that, on non-compliance with the provisions thereof, a party can fall back </w:t>
      </w:r>
      <w:r w:rsidR="00AE7017">
        <w:rPr>
          <w:rFonts w:ascii="Arial" w:hAnsi="Arial" w:cs="Arial"/>
        </w:rPr>
        <w:t>upon his</w:t>
      </w:r>
      <w:r w:rsidR="00600DD6" w:rsidRPr="00600DD6">
        <w:rPr>
          <w:rFonts w:ascii="Arial" w:hAnsi="Arial" w:cs="Arial"/>
        </w:rPr>
        <w:t xml:space="preserve"> original right of action.</w:t>
      </w:r>
      <w:r w:rsidR="00600DD6">
        <w:rPr>
          <w:rFonts w:ascii="Arial" w:hAnsi="Arial" w:cs="Arial"/>
        </w:rPr>
        <w:t>’</w:t>
      </w:r>
      <w:r w:rsidR="00600DD6">
        <w:rPr>
          <w:rStyle w:val="FootnoteReference"/>
          <w:rFonts w:ascii="Arial" w:hAnsi="Arial" w:cs="Arial"/>
          <w:sz w:val="24"/>
          <w:szCs w:val="24"/>
        </w:rPr>
        <w:footnoteReference w:id="4"/>
      </w:r>
    </w:p>
    <w:p w:rsidR="00B71E3D" w:rsidRDefault="00B71E3D" w:rsidP="003751E7">
      <w:pPr>
        <w:pStyle w:val="NoSpacing"/>
        <w:spacing w:line="480" w:lineRule="auto"/>
        <w:jc w:val="both"/>
        <w:rPr>
          <w:rFonts w:ascii="Arial" w:hAnsi="Arial" w:cs="Arial"/>
          <w:sz w:val="24"/>
          <w:szCs w:val="24"/>
        </w:rPr>
      </w:pPr>
    </w:p>
    <w:p w:rsidR="00600DD6" w:rsidRPr="00C539A1" w:rsidRDefault="00600DD6" w:rsidP="003751E7">
      <w:pPr>
        <w:pStyle w:val="NoSpacing"/>
        <w:spacing w:line="480" w:lineRule="auto"/>
        <w:jc w:val="both"/>
        <w:rPr>
          <w:rFonts w:ascii="Arial" w:hAnsi="Arial" w:cs="Arial"/>
          <w:sz w:val="24"/>
          <w:szCs w:val="24"/>
        </w:rPr>
      </w:pPr>
      <w:r>
        <w:rPr>
          <w:rFonts w:ascii="Arial" w:hAnsi="Arial" w:cs="Arial"/>
          <w:sz w:val="24"/>
          <w:szCs w:val="24"/>
        </w:rPr>
        <w:t xml:space="preserve">The general result of </w:t>
      </w:r>
      <w:r w:rsidRPr="00C539A1">
        <w:rPr>
          <w:rFonts w:ascii="Arial" w:hAnsi="Arial" w:cs="Arial"/>
          <w:sz w:val="24"/>
          <w:szCs w:val="24"/>
        </w:rPr>
        <w:t>a compromise is that on breach of such agreement</w:t>
      </w:r>
      <w:r w:rsidR="00AE7017" w:rsidRPr="00C539A1">
        <w:rPr>
          <w:rFonts w:ascii="Arial" w:hAnsi="Arial" w:cs="Arial"/>
          <w:sz w:val="24"/>
          <w:szCs w:val="24"/>
        </w:rPr>
        <w:t>,</w:t>
      </w:r>
      <w:r w:rsidRPr="00C539A1">
        <w:rPr>
          <w:rFonts w:ascii="Arial" w:hAnsi="Arial" w:cs="Arial"/>
          <w:sz w:val="24"/>
          <w:szCs w:val="24"/>
        </w:rPr>
        <w:t xml:space="preserve"> an action must be brought on such breach as the original </w:t>
      </w:r>
      <w:r w:rsidR="00564B0B" w:rsidRPr="00C539A1">
        <w:rPr>
          <w:rFonts w:ascii="Arial" w:hAnsi="Arial" w:cs="Arial"/>
          <w:sz w:val="24"/>
          <w:szCs w:val="24"/>
        </w:rPr>
        <w:t>claim is no longer justiciable.</w:t>
      </w:r>
      <w:r w:rsidR="00564B0B" w:rsidRPr="00C539A1">
        <w:rPr>
          <w:rStyle w:val="FootnoteReference"/>
          <w:rFonts w:ascii="Arial" w:hAnsi="Arial" w:cs="Arial"/>
          <w:sz w:val="24"/>
          <w:szCs w:val="24"/>
        </w:rPr>
        <w:footnoteReference w:id="5"/>
      </w:r>
    </w:p>
    <w:p w:rsidR="00600DD6" w:rsidRPr="00C539A1" w:rsidRDefault="00600DD6" w:rsidP="003751E7">
      <w:pPr>
        <w:pStyle w:val="NoSpacing"/>
        <w:spacing w:line="480" w:lineRule="auto"/>
        <w:jc w:val="both"/>
        <w:rPr>
          <w:rFonts w:ascii="Arial" w:hAnsi="Arial" w:cs="Arial"/>
          <w:sz w:val="24"/>
          <w:szCs w:val="24"/>
        </w:rPr>
      </w:pPr>
    </w:p>
    <w:p w:rsidR="00DC500C" w:rsidRPr="00DC500C" w:rsidRDefault="00F007A9" w:rsidP="00DC500C">
      <w:pPr>
        <w:pStyle w:val="NoSpacing"/>
        <w:numPr>
          <w:ilvl w:val="0"/>
          <w:numId w:val="1"/>
        </w:numPr>
        <w:spacing w:line="480" w:lineRule="auto"/>
        <w:ind w:left="0" w:firstLine="0"/>
        <w:jc w:val="both"/>
        <w:rPr>
          <w:rFonts w:ascii="Arial" w:hAnsi="Arial" w:cs="Arial"/>
          <w:sz w:val="24"/>
          <w:szCs w:val="24"/>
        </w:rPr>
      </w:pPr>
      <w:r w:rsidRPr="00C539A1">
        <w:rPr>
          <w:rFonts w:ascii="Arial" w:hAnsi="Arial" w:cs="Arial"/>
          <w:sz w:val="24"/>
          <w:szCs w:val="24"/>
        </w:rPr>
        <w:t>This meant that Ms Amadhila had to obtain judgment a</w:t>
      </w:r>
      <w:r w:rsidR="00DC500C" w:rsidRPr="00C539A1">
        <w:rPr>
          <w:rFonts w:ascii="Arial" w:hAnsi="Arial" w:cs="Arial"/>
          <w:sz w:val="24"/>
          <w:szCs w:val="24"/>
        </w:rPr>
        <w:t xml:space="preserve">new </w:t>
      </w:r>
      <w:r w:rsidRPr="00C539A1">
        <w:rPr>
          <w:rFonts w:ascii="Arial" w:hAnsi="Arial" w:cs="Arial"/>
          <w:sz w:val="24"/>
          <w:szCs w:val="24"/>
        </w:rPr>
        <w:t>against Mr Mbumbo based on the compromise and that she could not rely on the judgment of December 2013 to seek execution. I point out that rule 97(6) of the High Court specifically provides for the situation Ms Amadhila found herself in.</w:t>
      </w:r>
      <w:r>
        <w:rPr>
          <w:rFonts w:ascii="Arial" w:hAnsi="Arial" w:cs="Arial"/>
          <w:sz w:val="24"/>
          <w:szCs w:val="24"/>
        </w:rPr>
        <w:t xml:space="preserve"> This rule provides as follows:</w:t>
      </w:r>
    </w:p>
    <w:p w:rsidR="00F007A9" w:rsidRPr="007C2E4B" w:rsidRDefault="007C2E4B" w:rsidP="007C2E4B">
      <w:pPr>
        <w:pStyle w:val="NoSpacing"/>
        <w:spacing w:line="360" w:lineRule="auto"/>
        <w:jc w:val="both"/>
        <w:rPr>
          <w:rFonts w:ascii="Arial" w:hAnsi="Arial" w:cs="Arial"/>
        </w:rPr>
      </w:pPr>
      <w:r>
        <w:rPr>
          <w:rFonts w:ascii="Arial" w:hAnsi="Arial" w:cs="Arial"/>
          <w:sz w:val="24"/>
          <w:szCs w:val="24"/>
        </w:rPr>
        <w:tab/>
      </w:r>
    </w:p>
    <w:p w:rsidR="00F007A9" w:rsidRPr="007C2E4B" w:rsidRDefault="00F007A9" w:rsidP="007C2E4B">
      <w:pPr>
        <w:pStyle w:val="NoSpacing"/>
        <w:spacing w:line="360" w:lineRule="auto"/>
        <w:ind w:left="720" w:hanging="720"/>
        <w:jc w:val="both"/>
        <w:rPr>
          <w:rFonts w:ascii="Arial" w:hAnsi="Arial" w:cs="Arial"/>
        </w:rPr>
      </w:pPr>
      <w:r w:rsidRPr="007C2E4B">
        <w:rPr>
          <w:rFonts w:ascii="Arial" w:hAnsi="Arial" w:cs="Arial"/>
        </w:rPr>
        <w:tab/>
        <w:t xml:space="preserve">‘A party to a settlement which has been reduced to writing and signed by the parties or their legal practitioners but which has not been </w:t>
      </w:r>
      <w:r w:rsidR="007C2E4B" w:rsidRPr="007C2E4B">
        <w:rPr>
          <w:rFonts w:ascii="Arial" w:hAnsi="Arial" w:cs="Arial"/>
        </w:rPr>
        <w:t>carried out may, unless those proceedings have been withdrawn, apply for judgment in terms of the settlement on at least five days’ notice to all interested parties.’</w:t>
      </w:r>
    </w:p>
    <w:p w:rsidR="003751E7" w:rsidRDefault="003751E7" w:rsidP="003751E7">
      <w:pPr>
        <w:pStyle w:val="NoSpacing"/>
        <w:spacing w:line="480" w:lineRule="auto"/>
        <w:jc w:val="both"/>
        <w:rPr>
          <w:rFonts w:ascii="Arial" w:hAnsi="Arial" w:cs="Arial"/>
          <w:sz w:val="24"/>
          <w:szCs w:val="24"/>
        </w:rPr>
      </w:pPr>
    </w:p>
    <w:p w:rsidR="00DC500C" w:rsidRDefault="00245ACC" w:rsidP="00DC500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process to enforce a judgment is execution</w:t>
      </w:r>
      <w:r w:rsidR="00B75851">
        <w:rPr>
          <w:rFonts w:ascii="Arial" w:hAnsi="Arial" w:cs="Arial"/>
          <w:sz w:val="24"/>
          <w:szCs w:val="24"/>
        </w:rPr>
        <w:t>.</w:t>
      </w:r>
      <w:r>
        <w:rPr>
          <w:rStyle w:val="FootnoteReference"/>
          <w:rFonts w:ascii="Arial" w:hAnsi="Arial" w:cs="Arial"/>
          <w:sz w:val="24"/>
          <w:szCs w:val="24"/>
        </w:rPr>
        <w:footnoteReference w:id="6"/>
      </w:r>
      <w:r w:rsidR="00B75851">
        <w:rPr>
          <w:rFonts w:ascii="Arial" w:hAnsi="Arial" w:cs="Arial"/>
          <w:sz w:val="24"/>
          <w:szCs w:val="24"/>
        </w:rPr>
        <w:t xml:space="preserve"> Wi</w:t>
      </w:r>
      <w:r w:rsidR="00350D80">
        <w:rPr>
          <w:rFonts w:ascii="Arial" w:hAnsi="Arial" w:cs="Arial"/>
          <w:sz w:val="24"/>
          <w:szCs w:val="24"/>
        </w:rPr>
        <w:t xml:space="preserve">thout </w:t>
      </w:r>
      <w:r w:rsidR="00B75851">
        <w:rPr>
          <w:rFonts w:ascii="Arial" w:hAnsi="Arial" w:cs="Arial"/>
          <w:sz w:val="24"/>
          <w:szCs w:val="24"/>
        </w:rPr>
        <w:t>a</w:t>
      </w:r>
      <w:r w:rsidR="00350D80">
        <w:rPr>
          <w:rFonts w:ascii="Arial" w:hAnsi="Arial" w:cs="Arial"/>
          <w:sz w:val="24"/>
          <w:szCs w:val="24"/>
        </w:rPr>
        <w:t xml:space="preserve"> judgment there can be no execution. This is so because it is necessary prior to execution to establish the </w:t>
      </w:r>
      <w:r w:rsidR="00350D80">
        <w:rPr>
          <w:rFonts w:ascii="Arial" w:hAnsi="Arial" w:cs="Arial"/>
          <w:sz w:val="24"/>
          <w:szCs w:val="24"/>
        </w:rPr>
        <w:lastRenderedPageBreak/>
        <w:t>liability of the person or entity in respect of whom or which execution will be sought. This liability is determined by judgment of a competent court.</w:t>
      </w:r>
      <w:r w:rsidR="00350D80">
        <w:rPr>
          <w:rStyle w:val="FootnoteReference"/>
          <w:rFonts w:ascii="Arial" w:hAnsi="Arial" w:cs="Arial"/>
          <w:sz w:val="24"/>
          <w:szCs w:val="24"/>
        </w:rPr>
        <w:footnoteReference w:id="7"/>
      </w:r>
    </w:p>
    <w:p w:rsidR="00DC500C" w:rsidRDefault="00DC500C" w:rsidP="003751E7">
      <w:pPr>
        <w:pStyle w:val="NoSpacing"/>
        <w:spacing w:line="480" w:lineRule="auto"/>
        <w:jc w:val="both"/>
        <w:rPr>
          <w:rFonts w:ascii="Arial" w:hAnsi="Arial" w:cs="Arial"/>
          <w:sz w:val="24"/>
          <w:szCs w:val="24"/>
        </w:rPr>
      </w:pPr>
    </w:p>
    <w:p w:rsidR="003751E7" w:rsidRPr="00245ACC" w:rsidRDefault="00A560A6"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Ms Amadhila relying on the </w:t>
      </w:r>
      <w:r w:rsidRPr="00245ACC">
        <w:rPr>
          <w:rFonts w:ascii="Arial" w:hAnsi="Arial" w:cs="Arial"/>
          <w:sz w:val="24"/>
          <w:szCs w:val="24"/>
        </w:rPr>
        <w:t>compromise that was made an order of court obtained the order declaring the property executable on 7 June 2019. No action or application was instituted based on the compromise thus no judgment based on such compromise was obtained. Thus on her own determination and with reliance on clause 5.6</w:t>
      </w:r>
      <w:r w:rsidR="00F007A9" w:rsidRPr="00245ACC">
        <w:rPr>
          <w:rFonts w:ascii="Arial" w:hAnsi="Arial" w:cs="Arial"/>
          <w:sz w:val="24"/>
          <w:szCs w:val="24"/>
        </w:rPr>
        <w:t xml:space="preserve"> of the compromise</w:t>
      </w:r>
      <w:r w:rsidRPr="00245ACC">
        <w:rPr>
          <w:rFonts w:ascii="Arial" w:hAnsi="Arial" w:cs="Arial"/>
          <w:sz w:val="24"/>
          <w:szCs w:val="24"/>
        </w:rPr>
        <w:t xml:space="preserve"> the order declaring the pr</w:t>
      </w:r>
      <w:r w:rsidR="00F007A9" w:rsidRPr="00245ACC">
        <w:rPr>
          <w:rFonts w:ascii="Arial" w:hAnsi="Arial" w:cs="Arial"/>
          <w:sz w:val="24"/>
          <w:szCs w:val="24"/>
        </w:rPr>
        <w:t>operty executable was obtained</w:t>
      </w:r>
      <w:r w:rsidR="007C2E4B" w:rsidRPr="00245ACC">
        <w:rPr>
          <w:rFonts w:ascii="Arial" w:hAnsi="Arial" w:cs="Arial"/>
          <w:sz w:val="24"/>
          <w:szCs w:val="24"/>
        </w:rPr>
        <w:t>. T</w:t>
      </w:r>
      <w:r w:rsidR="00541B21" w:rsidRPr="00245ACC">
        <w:rPr>
          <w:rFonts w:ascii="Arial" w:hAnsi="Arial" w:cs="Arial"/>
          <w:sz w:val="24"/>
          <w:szCs w:val="24"/>
        </w:rPr>
        <w:t xml:space="preserve">o allow Ms Amadhila to become a judge on the merits of the compromise to which she was a party and to move </w:t>
      </w:r>
      <w:r w:rsidR="00F007A9" w:rsidRPr="00245ACC">
        <w:rPr>
          <w:rFonts w:ascii="Arial" w:hAnsi="Arial" w:cs="Arial"/>
          <w:sz w:val="24"/>
          <w:szCs w:val="24"/>
        </w:rPr>
        <w:t>for</w:t>
      </w:r>
      <w:r w:rsidR="00541B21" w:rsidRPr="00245ACC">
        <w:rPr>
          <w:rFonts w:ascii="Arial" w:hAnsi="Arial" w:cs="Arial"/>
          <w:sz w:val="24"/>
          <w:szCs w:val="24"/>
        </w:rPr>
        <w:t xml:space="preserve"> execution on</w:t>
      </w:r>
      <w:r w:rsidR="00F007A9" w:rsidRPr="00245ACC">
        <w:rPr>
          <w:rFonts w:ascii="Arial" w:hAnsi="Arial" w:cs="Arial"/>
          <w:sz w:val="24"/>
          <w:szCs w:val="24"/>
        </w:rPr>
        <w:t xml:space="preserve"> the basis of the now novated judgment of December 2013 was clearly an irregular proceeding.</w:t>
      </w:r>
    </w:p>
    <w:p w:rsidR="003751E7" w:rsidRDefault="003751E7" w:rsidP="003751E7">
      <w:pPr>
        <w:pStyle w:val="NoSpacing"/>
        <w:spacing w:line="480" w:lineRule="auto"/>
        <w:jc w:val="both"/>
        <w:rPr>
          <w:rFonts w:ascii="Arial" w:hAnsi="Arial" w:cs="Arial"/>
          <w:sz w:val="24"/>
          <w:szCs w:val="24"/>
        </w:rPr>
      </w:pPr>
    </w:p>
    <w:p w:rsidR="00F007A9" w:rsidRDefault="00541B21" w:rsidP="007C2E4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behalf of Ms Amadhila it is averred that the property was directly in issue and thus could not be transferred or otherwise be dealt with by Mr Mbumbo. I assume this was a reference to the doctrine of </w:t>
      </w:r>
      <w:r w:rsidRPr="00541B21">
        <w:rPr>
          <w:rFonts w:ascii="Arial" w:hAnsi="Arial" w:cs="Arial"/>
          <w:i/>
          <w:sz w:val="24"/>
          <w:szCs w:val="24"/>
        </w:rPr>
        <w:t>res litigiosa</w:t>
      </w:r>
      <w:r>
        <w:rPr>
          <w:rFonts w:ascii="Arial" w:hAnsi="Arial" w:cs="Arial"/>
          <w:sz w:val="24"/>
          <w:szCs w:val="24"/>
        </w:rPr>
        <w:t xml:space="preserve"> which is to the effect that property which is the subject of litigation may be claimed from </w:t>
      </w:r>
      <w:r w:rsidR="00735B70">
        <w:rPr>
          <w:rFonts w:ascii="Arial" w:hAnsi="Arial" w:cs="Arial"/>
          <w:sz w:val="24"/>
          <w:szCs w:val="24"/>
        </w:rPr>
        <w:t xml:space="preserve">a </w:t>
      </w:r>
      <w:r>
        <w:rPr>
          <w:rFonts w:ascii="Arial" w:hAnsi="Arial" w:cs="Arial"/>
          <w:sz w:val="24"/>
          <w:szCs w:val="24"/>
        </w:rPr>
        <w:t>third par</w:t>
      </w:r>
      <w:r w:rsidR="007C2E4B">
        <w:rPr>
          <w:rFonts w:ascii="Arial" w:hAnsi="Arial" w:cs="Arial"/>
          <w:sz w:val="24"/>
          <w:szCs w:val="24"/>
        </w:rPr>
        <w:t xml:space="preserve">ty who </w:t>
      </w:r>
      <w:r w:rsidR="00735B70">
        <w:rPr>
          <w:rFonts w:ascii="Arial" w:hAnsi="Arial" w:cs="Arial"/>
          <w:sz w:val="24"/>
          <w:szCs w:val="24"/>
        </w:rPr>
        <w:t>ac</w:t>
      </w:r>
      <w:r w:rsidR="007C2E4B">
        <w:rPr>
          <w:rFonts w:ascii="Arial" w:hAnsi="Arial" w:cs="Arial"/>
          <w:sz w:val="24"/>
          <w:szCs w:val="24"/>
        </w:rPr>
        <w:t>quire</w:t>
      </w:r>
      <w:r w:rsidR="006A1CD1">
        <w:rPr>
          <w:rFonts w:ascii="Arial" w:hAnsi="Arial" w:cs="Arial"/>
          <w:sz w:val="24"/>
          <w:szCs w:val="24"/>
        </w:rPr>
        <w:t>d</w:t>
      </w:r>
      <w:r w:rsidR="007C2E4B">
        <w:rPr>
          <w:rFonts w:ascii="Arial" w:hAnsi="Arial" w:cs="Arial"/>
          <w:sz w:val="24"/>
          <w:szCs w:val="24"/>
        </w:rPr>
        <w:t xml:space="preserve"> such property at </w:t>
      </w:r>
      <w:r>
        <w:rPr>
          <w:rFonts w:ascii="Arial" w:hAnsi="Arial" w:cs="Arial"/>
          <w:sz w:val="24"/>
          <w:szCs w:val="24"/>
        </w:rPr>
        <w:t xml:space="preserve">a time that the doctrine was applicable </w:t>
      </w:r>
      <w:r w:rsidR="007729BF">
        <w:rPr>
          <w:rFonts w:ascii="Arial" w:hAnsi="Arial" w:cs="Arial"/>
          <w:sz w:val="24"/>
          <w:szCs w:val="24"/>
        </w:rPr>
        <w:t xml:space="preserve">which is after service of the summons in a claim </w:t>
      </w:r>
      <w:r w:rsidR="007729BF" w:rsidRPr="00735B70">
        <w:rPr>
          <w:rFonts w:ascii="Arial" w:hAnsi="Arial" w:cs="Arial"/>
          <w:i/>
          <w:sz w:val="24"/>
          <w:szCs w:val="24"/>
        </w:rPr>
        <w:t>in rem</w:t>
      </w:r>
      <w:r w:rsidR="007729BF">
        <w:rPr>
          <w:rFonts w:ascii="Arial" w:hAnsi="Arial" w:cs="Arial"/>
          <w:sz w:val="24"/>
          <w:szCs w:val="24"/>
        </w:rPr>
        <w:t xml:space="preserve"> and after </w:t>
      </w:r>
      <w:r w:rsidR="007729BF" w:rsidRPr="007729BF">
        <w:rPr>
          <w:rFonts w:ascii="Arial" w:hAnsi="Arial" w:cs="Arial"/>
          <w:i/>
          <w:sz w:val="24"/>
          <w:szCs w:val="24"/>
        </w:rPr>
        <w:t>litis contestatio</w:t>
      </w:r>
      <w:r w:rsidR="007729BF">
        <w:rPr>
          <w:rFonts w:ascii="Arial" w:hAnsi="Arial" w:cs="Arial"/>
          <w:sz w:val="24"/>
          <w:szCs w:val="24"/>
        </w:rPr>
        <w:t xml:space="preserve"> (close of pleadings) i</w:t>
      </w:r>
      <w:r w:rsidR="00F007A9">
        <w:rPr>
          <w:rFonts w:ascii="Arial" w:hAnsi="Arial" w:cs="Arial"/>
          <w:sz w:val="24"/>
          <w:szCs w:val="24"/>
        </w:rPr>
        <w:t>n</w:t>
      </w:r>
      <w:r w:rsidR="007729BF">
        <w:rPr>
          <w:rFonts w:ascii="Arial" w:hAnsi="Arial" w:cs="Arial"/>
          <w:sz w:val="24"/>
          <w:szCs w:val="24"/>
        </w:rPr>
        <w:t xml:space="preserve"> a claim </w:t>
      </w:r>
      <w:r w:rsidR="007729BF" w:rsidRPr="00735B70">
        <w:rPr>
          <w:rFonts w:ascii="Arial" w:hAnsi="Arial" w:cs="Arial"/>
          <w:i/>
          <w:sz w:val="24"/>
          <w:szCs w:val="24"/>
        </w:rPr>
        <w:t>in persona</w:t>
      </w:r>
      <w:r w:rsidR="00F007A9" w:rsidRPr="00735B70">
        <w:rPr>
          <w:rFonts w:ascii="Arial" w:hAnsi="Arial" w:cs="Arial"/>
          <w:i/>
          <w:sz w:val="24"/>
          <w:szCs w:val="24"/>
        </w:rPr>
        <w:t>m</w:t>
      </w:r>
      <w:r w:rsidR="007729BF">
        <w:rPr>
          <w:rFonts w:ascii="Arial" w:hAnsi="Arial" w:cs="Arial"/>
          <w:sz w:val="24"/>
          <w:szCs w:val="24"/>
        </w:rPr>
        <w:t>.</w:t>
      </w:r>
      <w:r w:rsidR="007729BF">
        <w:rPr>
          <w:rStyle w:val="FootnoteReference"/>
          <w:rFonts w:ascii="Arial" w:hAnsi="Arial" w:cs="Arial"/>
          <w:sz w:val="24"/>
          <w:szCs w:val="24"/>
        </w:rPr>
        <w:footnoteReference w:id="8"/>
      </w:r>
    </w:p>
    <w:p w:rsidR="00350D80" w:rsidRPr="00DC500C" w:rsidRDefault="00350D80" w:rsidP="00350D80">
      <w:pPr>
        <w:pStyle w:val="NoSpacing"/>
        <w:spacing w:line="480" w:lineRule="auto"/>
        <w:jc w:val="both"/>
        <w:rPr>
          <w:rFonts w:ascii="Arial" w:hAnsi="Arial" w:cs="Arial"/>
          <w:sz w:val="24"/>
          <w:szCs w:val="24"/>
        </w:rPr>
      </w:pPr>
    </w:p>
    <w:p w:rsidR="003751E7" w:rsidRDefault="002C14E5"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problem in this regard for Ms Amadhila is that the doctrine does not find application on the facts of the matter. The property was not the subject matter of the </w:t>
      </w:r>
      <w:r>
        <w:rPr>
          <w:rFonts w:ascii="Arial" w:hAnsi="Arial" w:cs="Arial"/>
          <w:sz w:val="24"/>
          <w:szCs w:val="24"/>
        </w:rPr>
        <w:lastRenderedPageBreak/>
        <w:t>litigation in the original claim which was simply a money cla</w:t>
      </w:r>
      <w:r w:rsidR="00735B70">
        <w:rPr>
          <w:rFonts w:ascii="Arial" w:hAnsi="Arial" w:cs="Arial"/>
          <w:sz w:val="24"/>
          <w:szCs w:val="24"/>
        </w:rPr>
        <w:t>i</w:t>
      </w:r>
      <w:r>
        <w:rPr>
          <w:rFonts w:ascii="Arial" w:hAnsi="Arial" w:cs="Arial"/>
          <w:sz w:val="24"/>
          <w:szCs w:val="24"/>
        </w:rPr>
        <w:t xml:space="preserve">m and also not on the claim based on the </w:t>
      </w:r>
      <w:r w:rsidRPr="00ED45FB">
        <w:rPr>
          <w:rFonts w:ascii="Arial" w:hAnsi="Arial" w:cs="Arial"/>
          <w:sz w:val="24"/>
          <w:szCs w:val="24"/>
        </w:rPr>
        <w:t>compromise</w:t>
      </w:r>
      <w:r w:rsidR="00ED45FB" w:rsidRPr="00ED45FB">
        <w:rPr>
          <w:rFonts w:ascii="Arial" w:hAnsi="Arial" w:cs="Arial"/>
          <w:sz w:val="24"/>
          <w:szCs w:val="24"/>
        </w:rPr>
        <w:t xml:space="preserve"> </w:t>
      </w:r>
      <w:r w:rsidRPr="00ED45FB">
        <w:rPr>
          <w:rFonts w:ascii="Arial" w:hAnsi="Arial" w:cs="Arial"/>
          <w:sz w:val="24"/>
          <w:szCs w:val="24"/>
        </w:rPr>
        <w:t>which</w:t>
      </w:r>
      <w:r>
        <w:rPr>
          <w:rFonts w:ascii="Arial" w:hAnsi="Arial" w:cs="Arial"/>
          <w:sz w:val="24"/>
          <w:szCs w:val="24"/>
        </w:rPr>
        <w:t xml:space="preserve"> was likewise a money claim. The fact that </w:t>
      </w:r>
      <w:r w:rsidR="00735B70">
        <w:rPr>
          <w:rFonts w:ascii="Arial" w:hAnsi="Arial" w:cs="Arial"/>
          <w:sz w:val="24"/>
          <w:szCs w:val="24"/>
        </w:rPr>
        <w:t xml:space="preserve">the </w:t>
      </w:r>
      <w:r>
        <w:rPr>
          <w:rFonts w:ascii="Arial" w:hAnsi="Arial" w:cs="Arial"/>
          <w:sz w:val="24"/>
          <w:szCs w:val="24"/>
        </w:rPr>
        <w:t xml:space="preserve">property of Mr Mbumbo </w:t>
      </w:r>
      <w:r w:rsidR="00A63672">
        <w:rPr>
          <w:rFonts w:ascii="Arial" w:hAnsi="Arial" w:cs="Arial"/>
          <w:sz w:val="24"/>
          <w:szCs w:val="24"/>
        </w:rPr>
        <w:t xml:space="preserve">(both movable and immovable) would potentially become relevant in the execution stage is of no moment as the property itself was not the subject matter of the litigation. The property only comes into play so as to attempt to enforce the money judgment. The reliance on </w:t>
      </w:r>
      <w:r w:rsidR="00A63672" w:rsidRPr="00A63672">
        <w:rPr>
          <w:rFonts w:ascii="Arial" w:hAnsi="Arial" w:cs="Arial"/>
          <w:i/>
          <w:sz w:val="24"/>
          <w:szCs w:val="24"/>
        </w:rPr>
        <w:t>res litigiosa</w:t>
      </w:r>
      <w:r w:rsidR="00A63672">
        <w:rPr>
          <w:rFonts w:ascii="Arial" w:hAnsi="Arial" w:cs="Arial"/>
          <w:sz w:val="24"/>
          <w:szCs w:val="24"/>
        </w:rPr>
        <w:t xml:space="preserve"> was thus misplaced. </w:t>
      </w:r>
    </w:p>
    <w:p w:rsidR="003751E7" w:rsidRPr="00E07C0E" w:rsidRDefault="003751E7" w:rsidP="002C14E5">
      <w:pPr>
        <w:pStyle w:val="NoSpacing"/>
        <w:spacing w:line="480" w:lineRule="auto"/>
        <w:jc w:val="both"/>
        <w:rPr>
          <w:rFonts w:ascii="Arial" w:hAnsi="Arial" w:cs="Arial"/>
          <w:sz w:val="24"/>
          <w:szCs w:val="24"/>
        </w:rPr>
      </w:pPr>
    </w:p>
    <w:p w:rsidR="003751E7" w:rsidRDefault="00A63672"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follows from what is stated above that by the time the High Court </w:t>
      </w:r>
      <w:r w:rsidR="00F44A96">
        <w:rPr>
          <w:rFonts w:ascii="Arial" w:hAnsi="Arial" w:cs="Arial"/>
          <w:sz w:val="24"/>
          <w:szCs w:val="24"/>
        </w:rPr>
        <w:t xml:space="preserve">granted an application to declare the property executable without giving any judgment based on the </w:t>
      </w:r>
      <w:r w:rsidR="00ED45FB">
        <w:rPr>
          <w:rFonts w:ascii="Arial" w:hAnsi="Arial" w:cs="Arial"/>
          <w:sz w:val="24"/>
          <w:szCs w:val="24"/>
        </w:rPr>
        <w:t>compromise</w:t>
      </w:r>
      <w:r w:rsidR="00F44A96">
        <w:rPr>
          <w:rFonts w:ascii="Arial" w:hAnsi="Arial" w:cs="Arial"/>
          <w:sz w:val="24"/>
          <w:szCs w:val="24"/>
        </w:rPr>
        <w:t xml:space="preserve"> on 7 June 2019</w:t>
      </w:r>
      <w:r w:rsidR="00735B70">
        <w:rPr>
          <w:rFonts w:ascii="Arial" w:hAnsi="Arial" w:cs="Arial"/>
          <w:sz w:val="24"/>
          <w:szCs w:val="24"/>
        </w:rPr>
        <w:t>,</w:t>
      </w:r>
      <w:r w:rsidR="00F44A96">
        <w:rPr>
          <w:rFonts w:ascii="Arial" w:hAnsi="Arial" w:cs="Arial"/>
          <w:sz w:val="24"/>
          <w:szCs w:val="24"/>
        </w:rPr>
        <w:t xml:space="preserve"> Mr Mbumbo was not the owner of the property. Ms Kasindi was the owner of the property. She was not a party to this </w:t>
      </w:r>
      <w:r w:rsidR="00ED45FB">
        <w:rPr>
          <w:rFonts w:ascii="Arial" w:hAnsi="Arial" w:cs="Arial"/>
          <w:sz w:val="24"/>
          <w:szCs w:val="24"/>
        </w:rPr>
        <w:t>compromise</w:t>
      </w:r>
      <w:r w:rsidR="00F44A96">
        <w:rPr>
          <w:rFonts w:ascii="Arial" w:hAnsi="Arial" w:cs="Arial"/>
          <w:sz w:val="24"/>
          <w:szCs w:val="24"/>
        </w:rPr>
        <w:t xml:space="preserve"> nor cited as a party in the application and as </w:t>
      </w:r>
      <w:r w:rsidR="00F44A96" w:rsidRPr="00F44A96">
        <w:rPr>
          <w:rFonts w:ascii="Arial" w:hAnsi="Arial" w:cs="Arial"/>
          <w:i/>
          <w:sz w:val="24"/>
          <w:szCs w:val="24"/>
        </w:rPr>
        <w:t>res litigiosa</w:t>
      </w:r>
      <w:r w:rsidR="00F44A96">
        <w:rPr>
          <w:rFonts w:ascii="Arial" w:hAnsi="Arial" w:cs="Arial"/>
          <w:sz w:val="24"/>
          <w:szCs w:val="24"/>
        </w:rPr>
        <w:t xml:space="preserve"> was not applicable there was no basis to declare her property executable in respect of </w:t>
      </w:r>
      <w:r w:rsidR="0016052D">
        <w:rPr>
          <w:rFonts w:ascii="Arial" w:hAnsi="Arial" w:cs="Arial"/>
          <w:sz w:val="24"/>
          <w:szCs w:val="24"/>
        </w:rPr>
        <w:t xml:space="preserve">any </w:t>
      </w:r>
      <w:r w:rsidR="00F44A96">
        <w:rPr>
          <w:rFonts w:ascii="Arial" w:hAnsi="Arial" w:cs="Arial"/>
          <w:sz w:val="24"/>
          <w:szCs w:val="24"/>
        </w:rPr>
        <w:t>debt owing to Ms Amadhila</w:t>
      </w:r>
      <w:r w:rsidR="0016052D">
        <w:rPr>
          <w:rFonts w:ascii="Arial" w:hAnsi="Arial" w:cs="Arial"/>
          <w:sz w:val="24"/>
          <w:szCs w:val="24"/>
        </w:rPr>
        <w:t xml:space="preserve"> by Mr Mbumbo</w:t>
      </w:r>
      <w:r w:rsidR="00F44A96">
        <w:rPr>
          <w:rFonts w:ascii="Arial" w:hAnsi="Arial" w:cs="Arial"/>
          <w:sz w:val="24"/>
          <w:szCs w:val="24"/>
        </w:rPr>
        <w:t xml:space="preserve">. It seems that the High Court was </w:t>
      </w:r>
      <w:r w:rsidR="00E26B71">
        <w:rPr>
          <w:rFonts w:ascii="Arial" w:hAnsi="Arial" w:cs="Arial"/>
          <w:sz w:val="24"/>
          <w:szCs w:val="24"/>
        </w:rPr>
        <w:t>incorrectly informed that Mr Mbumbo was the owner of th</w:t>
      </w:r>
      <w:r w:rsidR="00425E6D">
        <w:rPr>
          <w:rFonts w:ascii="Arial" w:hAnsi="Arial" w:cs="Arial"/>
          <w:sz w:val="24"/>
          <w:szCs w:val="24"/>
        </w:rPr>
        <w:t>e property and hence the order.</w:t>
      </w:r>
    </w:p>
    <w:p w:rsidR="00425E6D" w:rsidRPr="00735B70" w:rsidRDefault="00425E6D" w:rsidP="00425E6D">
      <w:pPr>
        <w:pStyle w:val="NoSpacing"/>
        <w:spacing w:line="480" w:lineRule="auto"/>
        <w:jc w:val="both"/>
        <w:rPr>
          <w:rFonts w:ascii="Arial" w:hAnsi="Arial" w:cs="Arial"/>
          <w:sz w:val="24"/>
          <w:szCs w:val="24"/>
        </w:rPr>
      </w:pPr>
    </w:p>
    <w:p w:rsidR="003751E7" w:rsidRDefault="00CF0215"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application to the High Court to order the transfer of the property from Ms Kasindi to Mr Mbumbo and to confirm the </w:t>
      </w:r>
      <w:r w:rsidR="00F719B9">
        <w:rPr>
          <w:rFonts w:ascii="Arial" w:hAnsi="Arial" w:cs="Arial"/>
          <w:sz w:val="24"/>
          <w:szCs w:val="24"/>
        </w:rPr>
        <w:t xml:space="preserve">court </w:t>
      </w:r>
      <w:r>
        <w:rPr>
          <w:rFonts w:ascii="Arial" w:hAnsi="Arial" w:cs="Arial"/>
          <w:sz w:val="24"/>
          <w:szCs w:val="24"/>
        </w:rPr>
        <w:t>order of 7 June 2019</w:t>
      </w:r>
      <w:r w:rsidR="00735B70">
        <w:rPr>
          <w:rFonts w:ascii="Arial" w:hAnsi="Arial" w:cs="Arial"/>
          <w:sz w:val="24"/>
          <w:szCs w:val="24"/>
        </w:rPr>
        <w:t>,</w:t>
      </w:r>
      <w:r>
        <w:rPr>
          <w:rFonts w:ascii="Arial" w:hAnsi="Arial" w:cs="Arial"/>
          <w:sz w:val="24"/>
          <w:szCs w:val="24"/>
        </w:rPr>
        <w:t xml:space="preserve"> it was realised that </w:t>
      </w:r>
      <w:r w:rsidR="0016052D">
        <w:rPr>
          <w:rFonts w:ascii="Arial" w:hAnsi="Arial" w:cs="Arial"/>
          <w:sz w:val="24"/>
          <w:szCs w:val="24"/>
        </w:rPr>
        <w:t>some basis had to be laid for the property of Ms Kasindi to be declared executable in respect of a debt d</w:t>
      </w:r>
      <w:r w:rsidR="00DC500C">
        <w:rPr>
          <w:rFonts w:ascii="Arial" w:hAnsi="Arial" w:cs="Arial"/>
          <w:sz w:val="24"/>
          <w:szCs w:val="24"/>
        </w:rPr>
        <w:t>ue</w:t>
      </w:r>
      <w:r w:rsidR="0016052D">
        <w:rPr>
          <w:rFonts w:ascii="Arial" w:hAnsi="Arial" w:cs="Arial"/>
          <w:sz w:val="24"/>
          <w:szCs w:val="24"/>
        </w:rPr>
        <w:t xml:space="preserve"> by Mr Mbumbo. Thus an attack is launched against the donation between Mr Mbumbo and Ms Kasindi and an order is sought to compel the reversal of the transfer based on the donation. </w:t>
      </w:r>
    </w:p>
    <w:p w:rsidR="00350D80" w:rsidRPr="00FC46C0" w:rsidRDefault="00350D80" w:rsidP="00350D80">
      <w:pPr>
        <w:pStyle w:val="NoSpacing"/>
        <w:spacing w:line="480" w:lineRule="auto"/>
        <w:jc w:val="both"/>
        <w:rPr>
          <w:rFonts w:ascii="Arial" w:hAnsi="Arial" w:cs="Arial"/>
          <w:sz w:val="24"/>
          <w:szCs w:val="24"/>
        </w:rPr>
      </w:pPr>
    </w:p>
    <w:p w:rsidR="003751E7" w:rsidRDefault="00CF0215" w:rsidP="003751E7">
      <w:pPr>
        <w:pStyle w:val="NoSpacing"/>
        <w:numPr>
          <w:ilvl w:val="0"/>
          <w:numId w:val="1"/>
        </w:numPr>
        <w:spacing w:line="480" w:lineRule="auto"/>
        <w:ind w:left="0" w:firstLine="0"/>
        <w:jc w:val="both"/>
        <w:rPr>
          <w:rFonts w:ascii="Arial" w:hAnsi="Arial" w:cs="Arial"/>
          <w:sz w:val="24"/>
          <w:szCs w:val="24"/>
        </w:rPr>
      </w:pPr>
      <w:r w:rsidRPr="00114349">
        <w:rPr>
          <w:rFonts w:ascii="Arial" w:hAnsi="Arial" w:cs="Arial"/>
          <w:sz w:val="24"/>
          <w:szCs w:val="24"/>
        </w:rPr>
        <w:lastRenderedPageBreak/>
        <w:t xml:space="preserve">The basis for this attack is set out in paragraph 8 of the founding affidavit to the application that culminated in the court order of 6 December </w:t>
      </w:r>
      <w:r w:rsidR="00FC46C0" w:rsidRPr="00FC46C0">
        <w:rPr>
          <w:rFonts w:ascii="Arial" w:hAnsi="Arial" w:cs="Arial"/>
          <w:sz w:val="24"/>
          <w:szCs w:val="24"/>
        </w:rPr>
        <w:t>2019</w:t>
      </w:r>
      <w:r w:rsidR="00114349" w:rsidRPr="00FC46C0">
        <w:rPr>
          <w:rFonts w:ascii="Arial" w:hAnsi="Arial" w:cs="Arial"/>
          <w:sz w:val="24"/>
          <w:szCs w:val="24"/>
        </w:rPr>
        <w:t>.</w:t>
      </w:r>
      <w:r w:rsidRPr="00114349">
        <w:rPr>
          <w:rFonts w:ascii="Arial" w:hAnsi="Arial" w:cs="Arial"/>
          <w:sz w:val="24"/>
          <w:szCs w:val="24"/>
        </w:rPr>
        <w:t xml:space="preserve"> As is evident from the contents </w:t>
      </w:r>
      <w:r w:rsidR="00114349" w:rsidRPr="00114349">
        <w:rPr>
          <w:rFonts w:ascii="Arial" w:hAnsi="Arial" w:cs="Arial"/>
          <w:sz w:val="24"/>
          <w:szCs w:val="24"/>
        </w:rPr>
        <w:t>of paragraph 8 of the founding affidavit</w:t>
      </w:r>
      <w:r w:rsidRPr="00114349">
        <w:rPr>
          <w:rFonts w:ascii="Arial" w:hAnsi="Arial" w:cs="Arial"/>
          <w:sz w:val="24"/>
          <w:szCs w:val="24"/>
        </w:rPr>
        <w:t xml:space="preserve"> </w:t>
      </w:r>
      <w:r w:rsidR="00114349" w:rsidRPr="00114349">
        <w:rPr>
          <w:rFonts w:ascii="Arial" w:hAnsi="Arial" w:cs="Arial"/>
          <w:sz w:val="24"/>
          <w:szCs w:val="24"/>
        </w:rPr>
        <w:t>as quoted above</w:t>
      </w:r>
      <w:r w:rsidR="00735B70">
        <w:rPr>
          <w:rFonts w:ascii="Arial" w:hAnsi="Arial" w:cs="Arial"/>
          <w:sz w:val="24"/>
          <w:szCs w:val="24"/>
        </w:rPr>
        <w:t>,</w:t>
      </w:r>
      <w:r w:rsidR="00114349">
        <w:rPr>
          <w:rFonts w:ascii="Arial" w:hAnsi="Arial" w:cs="Arial"/>
          <w:sz w:val="24"/>
          <w:szCs w:val="24"/>
        </w:rPr>
        <w:t xml:space="preserve"> the attack is premised on the conduct </w:t>
      </w:r>
      <w:r w:rsidRPr="00114349">
        <w:rPr>
          <w:rFonts w:ascii="Arial" w:hAnsi="Arial" w:cs="Arial"/>
          <w:sz w:val="24"/>
          <w:szCs w:val="24"/>
        </w:rPr>
        <w:t xml:space="preserve">of Mr Mbumbo </w:t>
      </w:r>
      <w:r w:rsidR="00114349">
        <w:rPr>
          <w:rFonts w:ascii="Arial" w:hAnsi="Arial" w:cs="Arial"/>
          <w:sz w:val="24"/>
          <w:szCs w:val="24"/>
        </w:rPr>
        <w:t xml:space="preserve">who </w:t>
      </w:r>
      <w:r w:rsidR="00735B70">
        <w:rPr>
          <w:rFonts w:ascii="Arial" w:hAnsi="Arial" w:cs="Arial"/>
          <w:sz w:val="24"/>
          <w:szCs w:val="24"/>
        </w:rPr>
        <w:t xml:space="preserve">it </w:t>
      </w:r>
      <w:r w:rsidR="00114349">
        <w:rPr>
          <w:rFonts w:ascii="Arial" w:hAnsi="Arial" w:cs="Arial"/>
          <w:sz w:val="24"/>
          <w:szCs w:val="24"/>
        </w:rPr>
        <w:t xml:space="preserve">is alleged acted with the intent to ‘evade the execution’ against the property, that he knew the property would feature when executing the judgment, that he acted contrary to the </w:t>
      </w:r>
      <w:r w:rsidR="0026119B">
        <w:rPr>
          <w:rFonts w:ascii="Arial" w:hAnsi="Arial" w:cs="Arial"/>
          <w:sz w:val="24"/>
          <w:szCs w:val="24"/>
        </w:rPr>
        <w:t xml:space="preserve">compromise by </w:t>
      </w:r>
      <w:r w:rsidR="00114349">
        <w:rPr>
          <w:rFonts w:ascii="Arial" w:hAnsi="Arial" w:cs="Arial"/>
          <w:sz w:val="24"/>
          <w:szCs w:val="24"/>
        </w:rPr>
        <w:t>transfer</w:t>
      </w:r>
      <w:r w:rsidR="0026119B">
        <w:rPr>
          <w:rFonts w:ascii="Arial" w:hAnsi="Arial" w:cs="Arial"/>
          <w:sz w:val="24"/>
          <w:szCs w:val="24"/>
        </w:rPr>
        <w:t>ring</w:t>
      </w:r>
      <w:r w:rsidR="00114349">
        <w:rPr>
          <w:rFonts w:ascii="Arial" w:hAnsi="Arial" w:cs="Arial"/>
          <w:sz w:val="24"/>
          <w:szCs w:val="24"/>
        </w:rPr>
        <w:t xml:space="preserve"> the property and that in the result h</w:t>
      </w:r>
      <w:r w:rsidR="0085518F">
        <w:rPr>
          <w:rFonts w:ascii="Arial" w:hAnsi="Arial" w:cs="Arial"/>
          <w:sz w:val="24"/>
          <w:szCs w:val="24"/>
        </w:rPr>
        <w:t xml:space="preserve">e ‘fraudulently and maliciously’ donated the property. It is then concluded the donation was ‘unlawful and made with the utmost </w:t>
      </w:r>
      <w:r w:rsidR="0085518F" w:rsidRPr="0085518F">
        <w:rPr>
          <w:rFonts w:ascii="Arial" w:hAnsi="Arial" w:cs="Arial"/>
          <w:i/>
          <w:sz w:val="24"/>
          <w:szCs w:val="24"/>
        </w:rPr>
        <w:t>mala fide</w:t>
      </w:r>
      <w:r w:rsidR="0085518F">
        <w:rPr>
          <w:rFonts w:ascii="Arial" w:hAnsi="Arial" w:cs="Arial"/>
          <w:sz w:val="24"/>
          <w:szCs w:val="24"/>
        </w:rPr>
        <w:t xml:space="preserve"> </w:t>
      </w:r>
      <w:r w:rsidR="00FC46C0">
        <w:rPr>
          <w:rFonts w:ascii="Arial" w:hAnsi="Arial" w:cs="Arial"/>
          <w:sz w:val="24"/>
          <w:szCs w:val="24"/>
        </w:rPr>
        <w:t xml:space="preserve">with the </w:t>
      </w:r>
      <w:r w:rsidR="0085518F">
        <w:rPr>
          <w:rFonts w:ascii="Arial" w:hAnsi="Arial" w:cs="Arial"/>
          <w:sz w:val="24"/>
          <w:szCs w:val="24"/>
        </w:rPr>
        <w:t xml:space="preserve">intention to evade the execution and this renders the donation </w:t>
      </w:r>
      <w:r w:rsidR="0085518F" w:rsidRPr="0085518F">
        <w:rPr>
          <w:rFonts w:ascii="Arial" w:hAnsi="Arial" w:cs="Arial"/>
          <w:i/>
          <w:sz w:val="24"/>
          <w:szCs w:val="24"/>
        </w:rPr>
        <w:t>void a</w:t>
      </w:r>
      <w:r w:rsidR="0085518F">
        <w:rPr>
          <w:rFonts w:ascii="Arial" w:hAnsi="Arial" w:cs="Arial"/>
          <w:i/>
          <w:sz w:val="24"/>
          <w:szCs w:val="24"/>
        </w:rPr>
        <w:t>b</w:t>
      </w:r>
      <w:r w:rsidR="0085518F" w:rsidRPr="0085518F">
        <w:rPr>
          <w:rFonts w:ascii="Arial" w:hAnsi="Arial" w:cs="Arial"/>
          <w:i/>
          <w:sz w:val="24"/>
          <w:szCs w:val="24"/>
        </w:rPr>
        <w:t xml:space="preserve"> initio</w:t>
      </w:r>
      <w:r w:rsidR="0085518F" w:rsidRPr="0085518F">
        <w:rPr>
          <w:rFonts w:ascii="Arial" w:hAnsi="Arial" w:cs="Arial"/>
          <w:sz w:val="24"/>
          <w:szCs w:val="24"/>
        </w:rPr>
        <w:t>’</w:t>
      </w:r>
      <w:r w:rsidR="003535AB">
        <w:rPr>
          <w:rFonts w:ascii="Arial" w:hAnsi="Arial" w:cs="Arial"/>
          <w:sz w:val="24"/>
          <w:szCs w:val="24"/>
        </w:rPr>
        <w:t>. I should also point out that no execution process was ‘still underway’ or ‘pending’ when the donation was made and these allegations were incorrect.</w:t>
      </w:r>
    </w:p>
    <w:p w:rsidR="00114349" w:rsidRPr="00114349" w:rsidRDefault="00114349" w:rsidP="00114349">
      <w:pPr>
        <w:pStyle w:val="NoSpacing"/>
        <w:spacing w:line="480" w:lineRule="auto"/>
        <w:jc w:val="both"/>
        <w:rPr>
          <w:rFonts w:ascii="Arial" w:hAnsi="Arial" w:cs="Arial"/>
          <w:sz w:val="24"/>
          <w:szCs w:val="24"/>
        </w:rPr>
      </w:pPr>
    </w:p>
    <w:p w:rsidR="003751E7" w:rsidRDefault="0085518F"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have no quarrel, on the </w:t>
      </w:r>
      <w:r w:rsidR="00FC46C0">
        <w:rPr>
          <w:rFonts w:ascii="Arial" w:hAnsi="Arial" w:cs="Arial"/>
          <w:sz w:val="24"/>
          <w:szCs w:val="24"/>
        </w:rPr>
        <w:t>facts</w:t>
      </w:r>
      <w:r>
        <w:rPr>
          <w:rFonts w:ascii="Arial" w:hAnsi="Arial" w:cs="Arial"/>
          <w:sz w:val="24"/>
          <w:szCs w:val="24"/>
        </w:rPr>
        <w:t xml:space="preserve"> of this matter, to accept that Mr Mbumbo’s </w:t>
      </w:r>
      <w:r w:rsidR="006F5B9F">
        <w:rPr>
          <w:rFonts w:ascii="Arial" w:hAnsi="Arial" w:cs="Arial"/>
          <w:sz w:val="24"/>
          <w:szCs w:val="24"/>
        </w:rPr>
        <w:t>intention</w:t>
      </w:r>
      <w:r>
        <w:rPr>
          <w:rFonts w:ascii="Arial" w:hAnsi="Arial" w:cs="Arial"/>
          <w:sz w:val="24"/>
          <w:szCs w:val="24"/>
        </w:rPr>
        <w:t xml:space="preserve"> with the donation and the transfer to Ms Kasindi was to frustrate Ms Amadhila</w:t>
      </w:r>
      <w:r w:rsidR="00FC46C0">
        <w:rPr>
          <w:rFonts w:ascii="Arial" w:hAnsi="Arial" w:cs="Arial"/>
          <w:sz w:val="24"/>
          <w:szCs w:val="24"/>
        </w:rPr>
        <w:t>’s</w:t>
      </w:r>
      <w:r>
        <w:rPr>
          <w:rFonts w:ascii="Arial" w:hAnsi="Arial" w:cs="Arial"/>
          <w:sz w:val="24"/>
          <w:szCs w:val="24"/>
        </w:rPr>
        <w:t xml:space="preserve"> </w:t>
      </w:r>
      <w:r w:rsidR="003535AB">
        <w:rPr>
          <w:rFonts w:ascii="Arial" w:hAnsi="Arial" w:cs="Arial"/>
          <w:sz w:val="24"/>
          <w:szCs w:val="24"/>
        </w:rPr>
        <w:t>right</w:t>
      </w:r>
      <w:r>
        <w:rPr>
          <w:rFonts w:ascii="Arial" w:hAnsi="Arial" w:cs="Arial"/>
          <w:sz w:val="24"/>
          <w:szCs w:val="24"/>
        </w:rPr>
        <w:t xml:space="preserve"> to execute </w:t>
      </w:r>
      <w:r w:rsidR="003535AB">
        <w:rPr>
          <w:rFonts w:ascii="Arial" w:hAnsi="Arial" w:cs="Arial"/>
          <w:sz w:val="24"/>
          <w:szCs w:val="24"/>
        </w:rPr>
        <w:t xml:space="preserve">against the property </w:t>
      </w:r>
      <w:r w:rsidR="00FC46C0">
        <w:rPr>
          <w:rFonts w:ascii="Arial" w:hAnsi="Arial" w:cs="Arial"/>
          <w:sz w:val="24"/>
          <w:szCs w:val="24"/>
        </w:rPr>
        <w:t>in respect of her claim</w:t>
      </w:r>
      <w:r>
        <w:rPr>
          <w:rFonts w:ascii="Arial" w:hAnsi="Arial" w:cs="Arial"/>
          <w:sz w:val="24"/>
          <w:szCs w:val="24"/>
        </w:rPr>
        <w:t xml:space="preserve">. The legal </w:t>
      </w:r>
      <w:r w:rsidR="00A91D63">
        <w:rPr>
          <w:rFonts w:ascii="Arial" w:hAnsi="Arial" w:cs="Arial"/>
          <w:sz w:val="24"/>
          <w:szCs w:val="24"/>
        </w:rPr>
        <w:t>conclusion however that Mr Mbumbo’s intention and conduct must lead to the transfer to Ms Kasindi, being set aside is not correct. This is because her personal right to enforce the donation was replaced with a real right to the property upon transfer to her. This fact is ignored by the legal practitioner for Ms Amadhila who ha</w:t>
      </w:r>
      <w:r w:rsidR="00735B70">
        <w:rPr>
          <w:rFonts w:ascii="Arial" w:hAnsi="Arial" w:cs="Arial"/>
          <w:sz w:val="24"/>
          <w:szCs w:val="24"/>
        </w:rPr>
        <w:t>s</w:t>
      </w:r>
      <w:r w:rsidR="00A91D63">
        <w:rPr>
          <w:rFonts w:ascii="Arial" w:hAnsi="Arial" w:cs="Arial"/>
          <w:sz w:val="24"/>
          <w:szCs w:val="24"/>
        </w:rPr>
        <w:t xml:space="preserve"> cited a number of cases where conflicting personal rights were in issue. These cases are no authority for the proposition that a personal right can trump </w:t>
      </w:r>
      <w:r w:rsidR="00FC46C0">
        <w:rPr>
          <w:rFonts w:ascii="Arial" w:hAnsi="Arial" w:cs="Arial"/>
          <w:sz w:val="24"/>
          <w:szCs w:val="24"/>
        </w:rPr>
        <w:t xml:space="preserve">a </w:t>
      </w:r>
      <w:r w:rsidR="00A91D63">
        <w:rPr>
          <w:rFonts w:ascii="Arial" w:hAnsi="Arial" w:cs="Arial"/>
          <w:sz w:val="24"/>
          <w:szCs w:val="24"/>
        </w:rPr>
        <w:t xml:space="preserve">real right or qualify such right nor </w:t>
      </w:r>
      <w:r w:rsidR="00FC46C0">
        <w:rPr>
          <w:rFonts w:ascii="Arial" w:hAnsi="Arial" w:cs="Arial"/>
          <w:sz w:val="24"/>
          <w:szCs w:val="24"/>
        </w:rPr>
        <w:t>w</w:t>
      </w:r>
      <w:r w:rsidR="00BB436D">
        <w:rPr>
          <w:rFonts w:ascii="Arial" w:hAnsi="Arial" w:cs="Arial"/>
          <w:sz w:val="24"/>
          <w:szCs w:val="24"/>
        </w:rPr>
        <w:t>as</w:t>
      </w:r>
      <w:r w:rsidR="00FC46C0">
        <w:rPr>
          <w:rFonts w:ascii="Arial" w:hAnsi="Arial" w:cs="Arial"/>
          <w:sz w:val="24"/>
          <w:szCs w:val="24"/>
        </w:rPr>
        <w:t xml:space="preserve"> the court referred to </w:t>
      </w:r>
      <w:r w:rsidR="00A91D63">
        <w:rPr>
          <w:rFonts w:ascii="Arial" w:hAnsi="Arial" w:cs="Arial"/>
          <w:sz w:val="24"/>
          <w:szCs w:val="24"/>
        </w:rPr>
        <w:t xml:space="preserve">authority to </w:t>
      </w:r>
      <w:r w:rsidR="00FC46C0">
        <w:rPr>
          <w:rFonts w:ascii="Arial" w:hAnsi="Arial" w:cs="Arial"/>
          <w:sz w:val="24"/>
          <w:szCs w:val="24"/>
        </w:rPr>
        <w:t xml:space="preserve">the </w:t>
      </w:r>
      <w:r w:rsidR="00A91D63">
        <w:rPr>
          <w:rFonts w:ascii="Arial" w:hAnsi="Arial" w:cs="Arial"/>
          <w:sz w:val="24"/>
          <w:szCs w:val="24"/>
        </w:rPr>
        <w:t xml:space="preserve">effect that a person who is not a party to an </w:t>
      </w:r>
      <w:r w:rsidR="00A91D63" w:rsidRPr="0026119B">
        <w:rPr>
          <w:rFonts w:ascii="Arial" w:hAnsi="Arial" w:cs="Arial"/>
          <w:sz w:val="24"/>
          <w:szCs w:val="24"/>
        </w:rPr>
        <w:t>agreement (</w:t>
      </w:r>
      <w:r w:rsidR="0026119B">
        <w:rPr>
          <w:rFonts w:ascii="Arial" w:hAnsi="Arial" w:cs="Arial"/>
          <w:sz w:val="24"/>
          <w:szCs w:val="24"/>
        </w:rPr>
        <w:t xml:space="preserve">ie </w:t>
      </w:r>
      <w:r w:rsidR="00A91D63" w:rsidRPr="0026119B">
        <w:rPr>
          <w:rFonts w:ascii="Arial" w:hAnsi="Arial" w:cs="Arial"/>
          <w:sz w:val="24"/>
          <w:szCs w:val="24"/>
        </w:rPr>
        <w:t>d</w:t>
      </w:r>
      <w:r w:rsidR="00A91D63">
        <w:rPr>
          <w:rFonts w:ascii="Arial" w:hAnsi="Arial" w:cs="Arial"/>
          <w:sz w:val="24"/>
          <w:szCs w:val="24"/>
        </w:rPr>
        <w:t xml:space="preserve">eed of donation) can set such </w:t>
      </w:r>
      <w:r w:rsidR="00A91D63" w:rsidRPr="0026119B">
        <w:rPr>
          <w:rFonts w:ascii="Arial" w:hAnsi="Arial" w:cs="Arial"/>
          <w:sz w:val="24"/>
          <w:szCs w:val="24"/>
        </w:rPr>
        <w:t>agreement</w:t>
      </w:r>
      <w:r w:rsidR="00A91D63">
        <w:rPr>
          <w:rFonts w:ascii="Arial" w:hAnsi="Arial" w:cs="Arial"/>
          <w:sz w:val="24"/>
          <w:szCs w:val="24"/>
        </w:rPr>
        <w:t xml:space="preserve"> aside </w:t>
      </w:r>
      <w:r w:rsidR="003535AB">
        <w:rPr>
          <w:rFonts w:ascii="Arial" w:hAnsi="Arial" w:cs="Arial"/>
          <w:sz w:val="24"/>
          <w:szCs w:val="24"/>
        </w:rPr>
        <w:t xml:space="preserve">where it has been discharged by performance </w:t>
      </w:r>
      <w:r w:rsidR="00A91D63">
        <w:rPr>
          <w:rFonts w:ascii="Arial" w:hAnsi="Arial" w:cs="Arial"/>
          <w:sz w:val="24"/>
          <w:szCs w:val="24"/>
        </w:rPr>
        <w:t xml:space="preserve">on the basis that it amounts to fraud on such person when </w:t>
      </w:r>
      <w:r w:rsidR="00A91D63">
        <w:rPr>
          <w:rFonts w:ascii="Arial" w:hAnsi="Arial" w:cs="Arial"/>
          <w:sz w:val="24"/>
          <w:szCs w:val="24"/>
        </w:rPr>
        <w:lastRenderedPageBreak/>
        <w:t xml:space="preserve">no allegations are made that the recipient of the donation </w:t>
      </w:r>
      <w:r w:rsidR="00FC46C0">
        <w:rPr>
          <w:rFonts w:ascii="Arial" w:hAnsi="Arial" w:cs="Arial"/>
          <w:sz w:val="24"/>
          <w:szCs w:val="24"/>
        </w:rPr>
        <w:t>at least had knowledge of the</w:t>
      </w:r>
      <w:r w:rsidR="00DC500C">
        <w:rPr>
          <w:rFonts w:ascii="Arial" w:hAnsi="Arial" w:cs="Arial"/>
          <w:sz w:val="24"/>
          <w:szCs w:val="24"/>
        </w:rPr>
        <w:t xml:space="preserve"> competing</w:t>
      </w:r>
      <w:r w:rsidR="00FC46C0">
        <w:rPr>
          <w:rFonts w:ascii="Arial" w:hAnsi="Arial" w:cs="Arial"/>
          <w:sz w:val="24"/>
          <w:szCs w:val="24"/>
        </w:rPr>
        <w:t xml:space="preserve"> prior personal right of the aggrieved person. </w:t>
      </w:r>
    </w:p>
    <w:p w:rsidR="003751E7" w:rsidRPr="00991107" w:rsidRDefault="003751E7" w:rsidP="003751E7">
      <w:pPr>
        <w:pStyle w:val="NoSpacing"/>
        <w:spacing w:line="480" w:lineRule="auto"/>
        <w:jc w:val="both"/>
        <w:rPr>
          <w:rFonts w:ascii="Arial" w:hAnsi="Arial" w:cs="Arial"/>
          <w:sz w:val="24"/>
          <w:szCs w:val="24"/>
        </w:rPr>
      </w:pPr>
    </w:p>
    <w:p w:rsidR="003751E7" w:rsidRPr="00C87A5D" w:rsidRDefault="00C87A5D"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C87A5D">
        <w:rPr>
          <w:rFonts w:ascii="Arial" w:hAnsi="Arial" w:cs="Arial"/>
          <w:i/>
          <w:sz w:val="24"/>
          <w:szCs w:val="24"/>
        </w:rPr>
        <w:t>Van Niekerk v Fortuin</w:t>
      </w:r>
      <w:r>
        <w:rPr>
          <w:rStyle w:val="FootnoteReference"/>
          <w:rFonts w:ascii="Arial" w:hAnsi="Arial" w:cs="Arial"/>
          <w:sz w:val="24"/>
          <w:szCs w:val="24"/>
        </w:rPr>
        <w:footnoteReference w:id="9"/>
      </w:r>
      <w:r>
        <w:rPr>
          <w:rFonts w:ascii="Arial" w:hAnsi="Arial" w:cs="Arial"/>
          <w:i/>
          <w:sz w:val="24"/>
          <w:szCs w:val="24"/>
        </w:rPr>
        <w:t xml:space="preserve"> </w:t>
      </w:r>
      <w:r w:rsidRPr="00C87A5D">
        <w:rPr>
          <w:rFonts w:ascii="Arial" w:hAnsi="Arial" w:cs="Arial"/>
          <w:sz w:val="24"/>
          <w:szCs w:val="24"/>
        </w:rPr>
        <w:t xml:space="preserve">the son </w:t>
      </w:r>
      <w:r>
        <w:rPr>
          <w:rFonts w:ascii="Arial" w:hAnsi="Arial" w:cs="Arial"/>
          <w:sz w:val="24"/>
          <w:szCs w:val="24"/>
        </w:rPr>
        <w:t>of the judgment debtor had entered into a deed of donation with his father in respect of certain property prior to the judgment debt accruing and hence oppose</w:t>
      </w:r>
      <w:r w:rsidR="00FC46C0">
        <w:rPr>
          <w:rFonts w:ascii="Arial" w:hAnsi="Arial" w:cs="Arial"/>
          <w:sz w:val="24"/>
          <w:szCs w:val="24"/>
        </w:rPr>
        <w:t>d</w:t>
      </w:r>
      <w:r>
        <w:rPr>
          <w:rFonts w:ascii="Arial" w:hAnsi="Arial" w:cs="Arial"/>
          <w:sz w:val="24"/>
          <w:szCs w:val="24"/>
        </w:rPr>
        <w:t xml:space="preserve"> an application declaring the property of his father executable. It was held that this prior right of the son did not deprive the judgment creditor from having the property declared executable. From the judgment it is quite clear that ‘had the son acted a little more promptly transfer would have passed to him’ and his title would have been a sufficient defence in the application. </w:t>
      </w:r>
    </w:p>
    <w:p w:rsidR="003751E7" w:rsidRDefault="003751E7" w:rsidP="003751E7">
      <w:pPr>
        <w:pStyle w:val="NoSpacing"/>
        <w:spacing w:line="480" w:lineRule="auto"/>
        <w:jc w:val="both"/>
        <w:rPr>
          <w:rFonts w:ascii="Arial" w:hAnsi="Arial" w:cs="Arial"/>
          <w:sz w:val="24"/>
          <w:szCs w:val="24"/>
        </w:rPr>
      </w:pPr>
    </w:p>
    <w:p w:rsidR="003751E7" w:rsidRPr="00F14397" w:rsidRDefault="00F14397" w:rsidP="00F1439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F14397">
        <w:rPr>
          <w:rFonts w:ascii="Arial" w:hAnsi="Arial" w:cs="Arial"/>
          <w:i/>
          <w:sz w:val="24"/>
          <w:szCs w:val="24"/>
        </w:rPr>
        <w:t xml:space="preserve">Dream Supreme Properties 11CC v Nedcor Bank Ltd </w:t>
      </w:r>
      <w:r w:rsidR="001B485C">
        <w:rPr>
          <w:rFonts w:ascii="Arial" w:hAnsi="Arial" w:cs="Arial"/>
          <w:i/>
          <w:sz w:val="24"/>
          <w:szCs w:val="24"/>
        </w:rPr>
        <w:t>&amp; o</w:t>
      </w:r>
      <w:r w:rsidRPr="00F14397">
        <w:rPr>
          <w:rFonts w:ascii="Arial" w:hAnsi="Arial" w:cs="Arial"/>
          <w:i/>
          <w:sz w:val="24"/>
          <w:szCs w:val="24"/>
        </w:rPr>
        <w:t>thers</w:t>
      </w:r>
      <w:r>
        <w:rPr>
          <w:rStyle w:val="FootnoteReference"/>
          <w:rFonts w:ascii="Arial" w:hAnsi="Arial" w:cs="Arial"/>
          <w:sz w:val="24"/>
          <w:szCs w:val="24"/>
        </w:rPr>
        <w:footnoteReference w:id="10"/>
      </w:r>
      <w:r>
        <w:rPr>
          <w:rFonts w:ascii="Arial" w:hAnsi="Arial" w:cs="Arial"/>
          <w:sz w:val="24"/>
          <w:szCs w:val="24"/>
        </w:rPr>
        <w:t xml:space="preserve"> the Supreme Court of Appeal in South Africa upheld the attachment of property by a judgment creditor who had knowledge of a</w:t>
      </w:r>
      <w:r w:rsidR="00FC46C0">
        <w:rPr>
          <w:rFonts w:ascii="Arial" w:hAnsi="Arial" w:cs="Arial"/>
          <w:sz w:val="24"/>
          <w:szCs w:val="24"/>
        </w:rPr>
        <w:t xml:space="preserve"> prior sale of such property</w:t>
      </w:r>
      <w:r>
        <w:rPr>
          <w:rFonts w:ascii="Arial" w:hAnsi="Arial" w:cs="Arial"/>
          <w:sz w:val="24"/>
          <w:szCs w:val="24"/>
        </w:rPr>
        <w:t xml:space="preserve"> in circumstances where the property had not yet been transferred to the purchaser. In other words</w:t>
      </w:r>
      <w:r w:rsidR="00735B70">
        <w:rPr>
          <w:rFonts w:ascii="Arial" w:hAnsi="Arial" w:cs="Arial"/>
          <w:sz w:val="24"/>
          <w:szCs w:val="24"/>
        </w:rPr>
        <w:t>,</w:t>
      </w:r>
      <w:r>
        <w:rPr>
          <w:rFonts w:ascii="Arial" w:hAnsi="Arial" w:cs="Arial"/>
          <w:sz w:val="24"/>
          <w:szCs w:val="24"/>
        </w:rPr>
        <w:t xml:space="preserve"> the purchaser had a personal right to seek the transfer of the property and not</w:t>
      </w:r>
      <w:r w:rsidR="003535AB">
        <w:rPr>
          <w:rFonts w:ascii="Arial" w:hAnsi="Arial" w:cs="Arial"/>
          <w:sz w:val="24"/>
          <w:szCs w:val="24"/>
        </w:rPr>
        <w:t xml:space="preserve"> a real right in the property as</w:t>
      </w:r>
      <w:r>
        <w:rPr>
          <w:rFonts w:ascii="Arial" w:hAnsi="Arial" w:cs="Arial"/>
          <w:sz w:val="24"/>
          <w:szCs w:val="24"/>
        </w:rPr>
        <w:t xml:space="preserve"> the transfer had not yet taken place. The judgment concludes as follows:</w:t>
      </w:r>
    </w:p>
    <w:p w:rsidR="003751E7" w:rsidRPr="00350D80" w:rsidRDefault="00A90EA8" w:rsidP="00350D80">
      <w:pPr>
        <w:pStyle w:val="NoSpacing"/>
        <w:spacing w:line="360" w:lineRule="auto"/>
        <w:jc w:val="both"/>
        <w:rPr>
          <w:rFonts w:ascii="Arial" w:hAnsi="Arial" w:cs="Arial"/>
        </w:rPr>
      </w:pPr>
      <w:r>
        <w:rPr>
          <w:rFonts w:ascii="Arial" w:hAnsi="Arial" w:cs="Arial"/>
          <w:sz w:val="24"/>
          <w:szCs w:val="24"/>
        </w:rPr>
        <w:tab/>
      </w:r>
    </w:p>
    <w:p w:rsidR="00F14397" w:rsidRPr="006F5B9F" w:rsidRDefault="0026119B" w:rsidP="00AC30CE">
      <w:pPr>
        <w:pStyle w:val="NoSpacing"/>
        <w:spacing w:line="360" w:lineRule="auto"/>
        <w:ind w:left="1440" w:hanging="720"/>
        <w:jc w:val="both"/>
        <w:rPr>
          <w:rFonts w:ascii="Arial" w:hAnsi="Arial" w:cs="Arial"/>
        </w:rPr>
      </w:pPr>
      <w:r w:rsidRPr="00F54E31">
        <w:rPr>
          <w:rFonts w:ascii="Arial" w:hAnsi="Arial" w:cs="Arial"/>
        </w:rPr>
        <w:t>‘</w:t>
      </w:r>
      <w:r w:rsidR="00F16853" w:rsidRPr="00F54E31">
        <w:rPr>
          <w:rFonts w:ascii="Arial" w:hAnsi="Arial" w:cs="Arial"/>
        </w:rPr>
        <w:t>[</w:t>
      </w:r>
      <w:r w:rsidRPr="00F54E31">
        <w:rPr>
          <w:rFonts w:ascii="Arial" w:hAnsi="Arial" w:cs="Arial"/>
        </w:rPr>
        <w:t>14</w:t>
      </w:r>
      <w:r w:rsidR="00F16853" w:rsidRPr="00F54E31">
        <w:rPr>
          <w:rFonts w:ascii="Arial" w:hAnsi="Arial" w:cs="Arial"/>
        </w:rPr>
        <w:t>]</w:t>
      </w:r>
      <w:r w:rsidR="006F5B9F" w:rsidRPr="00F54E31">
        <w:rPr>
          <w:rFonts w:ascii="Arial" w:hAnsi="Arial" w:cs="Arial"/>
        </w:rPr>
        <w:tab/>
      </w:r>
      <w:r w:rsidRPr="00F54E31">
        <w:rPr>
          <w:rFonts w:ascii="Arial" w:hAnsi="Arial" w:cs="Arial"/>
        </w:rPr>
        <w:t>. .</w:t>
      </w:r>
      <w:r>
        <w:rPr>
          <w:rFonts w:ascii="Arial" w:hAnsi="Arial" w:cs="Arial"/>
        </w:rPr>
        <w:t xml:space="preserve"> . “</w:t>
      </w:r>
      <w:r w:rsidR="00A90EA8" w:rsidRPr="0026119B">
        <w:rPr>
          <w:rFonts w:ascii="Arial" w:hAnsi="Arial" w:cs="Arial"/>
        </w:rPr>
        <w:t xml:space="preserve">My conclusion is that such creditor is entitled to attach and have sold in execution the property of his debtor notwithstanding that a third party has a </w:t>
      </w:r>
      <w:r w:rsidR="00A90EA8" w:rsidRPr="0026119B">
        <w:rPr>
          <w:rFonts w:ascii="Arial" w:hAnsi="Arial" w:cs="Arial"/>
          <w:u w:val="single"/>
        </w:rPr>
        <w:t>personal right</w:t>
      </w:r>
      <w:r w:rsidR="00A90EA8" w:rsidRPr="0026119B">
        <w:rPr>
          <w:rFonts w:ascii="Arial" w:hAnsi="Arial" w:cs="Arial"/>
        </w:rPr>
        <w:t xml:space="preserve"> against such debtor to the ownership or possession of such property which right arose prior to the attachment of even the judgment creditor’s </w:t>
      </w:r>
      <w:r w:rsidR="00A90EA8" w:rsidRPr="0026119B">
        <w:rPr>
          <w:rFonts w:ascii="Arial" w:hAnsi="Arial" w:cs="Arial"/>
        </w:rPr>
        <w:lastRenderedPageBreak/>
        <w:t>cause of action and of which the judgment creditor had notice when the attachment was made.</w:t>
      </w:r>
      <w:r>
        <w:rPr>
          <w:rFonts w:ascii="Arial" w:hAnsi="Arial" w:cs="Arial"/>
        </w:rPr>
        <w:t>”</w:t>
      </w:r>
      <w:r w:rsidR="00A90EA8" w:rsidRPr="0026119B">
        <w:rPr>
          <w:rFonts w:ascii="Arial" w:hAnsi="Arial" w:cs="Arial"/>
        </w:rPr>
        <w:t>’</w:t>
      </w:r>
      <w:r w:rsidR="00FC46C0" w:rsidRPr="0026119B">
        <w:rPr>
          <w:rStyle w:val="FootnoteReference"/>
          <w:rFonts w:ascii="Arial" w:hAnsi="Arial" w:cs="Arial"/>
          <w:sz w:val="24"/>
          <w:szCs w:val="24"/>
        </w:rPr>
        <w:footnoteReference w:id="11"/>
      </w:r>
    </w:p>
    <w:p w:rsidR="00F14397" w:rsidRPr="00F14397" w:rsidRDefault="00F14397" w:rsidP="003751E7">
      <w:pPr>
        <w:pStyle w:val="NoSpacing"/>
        <w:spacing w:line="480" w:lineRule="auto"/>
        <w:jc w:val="both"/>
        <w:rPr>
          <w:rFonts w:ascii="Arial" w:hAnsi="Arial" w:cs="Arial"/>
          <w:sz w:val="24"/>
          <w:szCs w:val="24"/>
        </w:rPr>
      </w:pPr>
    </w:p>
    <w:p w:rsidR="003751E7" w:rsidRPr="00012795" w:rsidRDefault="00A90EA8" w:rsidP="0001279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heads of argument filed on behalf of Ms Amadhila</w:t>
      </w:r>
      <w:r w:rsidR="00BB436D">
        <w:rPr>
          <w:rFonts w:ascii="Arial" w:hAnsi="Arial" w:cs="Arial"/>
          <w:sz w:val="24"/>
          <w:szCs w:val="24"/>
        </w:rPr>
        <w:t>,</w:t>
      </w:r>
      <w:r>
        <w:rPr>
          <w:rFonts w:ascii="Arial" w:hAnsi="Arial" w:cs="Arial"/>
          <w:sz w:val="24"/>
          <w:szCs w:val="24"/>
        </w:rPr>
        <w:t xml:space="preserve"> it is submitted that a </w:t>
      </w:r>
      <w:r w:rsidRPr="00A90EA8">
        <w:rPr>
          <w:rFonts w:ascii="Arial" w:hAnsi="Arial" w:cs="Arial"/>
          <w:i/>
          <w:sz w:val="24"/>
          <w:szCs w:val="24"/>
        </w:rPr>
        <w:t>pignus judicale</w:t>
      </w:r>
      <w:r>
        <w:rPr>
          <w:rFonts w:ascii="Arial" w:hAnsi="Arial" w:cs="Arial"/>
          <w:sz w:val="24"/>
          <w:szCs w:val="24"/>
        </w:rPr>
        <w:t xml:space="preserve"> was established in respect of the property and hence </w:t>
      </w:r>
      <w:r w:rsidR="00AE1ABB">
        <w:rPr>
          <w:rFonts w:ascii="Arial" w:hAnsi="Arial" w:cs="Arial"/>
          <w:sz w:val="24"/>
          <w:szCs w:val="24"/>
        </w:rPr>
        <w:t xml:space="preserve">a real right was established in respect of the property. It is simply stated that the attachment of the property led to this result. It is </w:t>
      </w:r>
      <w:r w:rsidR="00DC500C">
        <w:rPr>
          <w:rFonts w:ascii="Arial" w:hAnsi="Arial" w:cs="Arial"/>
          <w:sz w:val="24"/>
          <w:szCs w:val="24"/>
        </w:rPr>
        <w:t xml:space="preserve">not </w:t>
      </w:r>
      <w:r w:rsidR="00AE1ABB">
        <w:rPr>
          <w:rFonts w:ascii="Arial" w:hAnsi="Arial" w:cs="Arial"/>
          <w:sz w:val="24"/>
          <w:szCs w:val="24"/>
        </w:rPr>
        <w:t xml:space="preserve">necessary for the purpose of this judgment to go into the nature of a </w:t>
      </w:r>
      <w:r w:rsidR="00AE1ABB" w:rsidRPr="00AE1ABB">
        <w:rPr>
          <w:rFonts w:ascii="Arial" w:hAnsi="Arial" w:cs="Arial"/>
          <w:i/>
          <w:sz w:val="24"/>
          <w:szCs w:val="24"/>
        </w:rPr>
        <w:t xml:space="preserve">res </w:t>
      </w:r>
      <w:r w:rsidR="00AE1ABB" w:rsidRPr="00245692">
        <w:rPr>
          <w:rFonts w:ascii="Arial" w:hAnsi="Arial" w:cs="Arial"/>
          <w:i/>
          <w:sz w:val="24"/>
          <w:szCs w:val="24"/>
        </w:rPr>
        <w:t>judica</w:t>
      </w:r>
      <w:r w:rsidR="00245692" w:rsidRPr="00245692">
        <w:rPr>
          <w:rFonts w:ascii="Arial" w:hAnsi="Arial" w:cs="Arial"/>
          <w:i/>
          <w:sz w:val="24"/>
          <w:szCs w:val="24"/>
        </w:rPr>
        <w:t>le</w:t>
      </w:r>
      <w:r w:rsidR="00AE1ABB" w:rsidRPr="00245692">
        <w:rPr>
          <w:rFonts w:ascii="Arial" w:hAnsi="Arial" w:cs="Arial"/>
          <w:sz w:val="24"/>
          <w:szCs w:val="24"/>
        </w:rPr>
        <w:t xml:space="preserve"> save</w:t>
      </w:r>
      <w:r w:rsidR="00AE1ABB">
        <w:rPr>
          <w:rFonts w:ascii="Arial" w:hAnsi="Arial" w:cs="Arial"/>
          <w:sz w:val="24"/>
          <w:szCs w:val="24"/>
        </w:rPr>
        <w:t xml:space="preserve"> for stating that whatever its nature prior real rights enjoy priority in respect of such property.</w:t>
      </w:r>
      <w:r w:rsidR="00AE1ABB">
        <w:rPr>
          <w:rStyle w:val="FootnoteReference"/>
          <w:rFonts w:ascii="Arial" w:hAnsi="Arial" w:cs="Arial"/>
          <w:sz w:val="24"/>
          <w:szCs w:val="24"/>
        </w:rPr>
        <w:footnoteReference w:id="12"/>
      </w:r>
      <w:r w:rsidR="00B61C5D">
        <w:rPr>
          <w:rFonts w:ascii="Arial" w:hAnsi="Arial" w:cs="Arial"/>
          <w:sz w:val="24"/>
          <w:szCs w:val="24"/>
        </w:rPr>
        <w:t xml:space="preserve"> This right or pledge </w:t>
      </w:r>
      <w:r w:rsidR="0026119B">
        <w:rPr>
          <w:rFonts w:ascii="Arial" w:hAnsi="Arial" w:cs="Arial"/>
          <w:sz w:val="24"/>
          <w:szCs w:val="24"/>
        </w:rPr>
        <w:t>is</w:t>
      </w:r>
      <w:r w:rsidR="00B61C5D">
        <w:rPr>
          <w:rFonts w:ascii="Arial" w:hAnsi="Arial" w:cs="Arial"/>
          <w:sz w:val="24"/>
          <w:szCs w:val="24"/>
        </w:rPr>
        <w:t xml:space="preserve"> established upon attachment of the property and it follows that such attachment must be established.</w:t>
      </w:r>
      <w:r w:rsidR="008C4135">
        <w:rPr>
          <w:rFonts w:ascii="Arial" w:hAnsi="Arial" w:cs="Arial"/>
          <w:sz w:val="24"/>
          <w:szCs w:val="24"/>
        </w:rPr>
        <w:t xml:space="preserve"> On the facts of this matter the property was never attached</w:t>
      </w:r>
      <w:r w:rsidR="008733EE">
        <w:rPr>
          <w:rFonts w:ascii="Arial" w:hAnsi="Arial" w:cs="Arial"/>
          <w:sz w:val="24"/>
          <w:szCs w:val="24"/>
        </w:rPr>
        <w:t>,</w:t>
      </w:r>
      <w:r w:rsidR="008C4135">
        <w:rPr>
          <w:rFonts w:ascii="Arial" w:hAnsi="Arial" w:cs="Arial"/>
          <w:sz w:val="24"/>
          <w:szCs w:val="24"/>
        </w:rPr>
        <w:t xml:space="preserve"> lawfully or otherwise. An application to declare the property executable was launched for the first time during </w:t>
      </w:r>
      <w:r w:rsidR="004971EB">
        <w:rPr>
          <w:rFonts w:ascii="Arial" w:hAnsi="Arial" w:cs="Arial"/>
          <w:sz w:val="24"/>
          <w:szCs w:val="24"/>
        </w:rPr>
        <w:t xml:space="preserve">   </w:t>
      </w:r>
      <w:r w:rsidR="008C4135">
        <w:rPr>
          <w:rFonts w:ascii="Arial" w:hAnsi="Arial" w:cs="Arial"/>
          <w:sz w:val="24"/>
          <w:szCs w:val="24"/>
        </w:rPr>
        <w:t xml:space="preserve">24 January 2018. Nothing came of this as the matter was settled prior to such order being granted. The next </w:t>
      </w:r>
      <w:r w:rsidR="00F719B9">
        <w:rPr>
          <w:rFonts w:ascii="Arial" w:hAnsi="Arial" w:cs="Arial"/>
          <w:sz w:val="24"/>
          <w:szCs w:val="24"/>
        </w:rPr>
        <w:t xml:space="preserve">court </w:t>
      </w:r>
      <w:r w:rsidR="008C4135">
        <w:rPr>
          <w:rFonts w:ascii="Arial" w:hAnsi="Arial" w:cs="Arial"/>
          <w:sz w:val="24"/>
          <w:szCs w:val="24"/>
        </w:rPr>
        <w:t xml:space="preserve">order in this regard was on 7 June 2019 when the property no longer belonged to Mr Mbumbo. This order did not lead to the attachment of the property, as the deputy sheriff reported that the property did not belong to Mr Mbumbo. This led to the further application to transfer the property to Mr Mbumbo and whereas the High Court granted this application and even ‘ratified’ the decision of </w:t>
      </w:r>
      <w:r w:rsidR="004971EB">
        <w:rPr>
          <w:rFonts w:ascii="Arial" w:hAnsi="Arial" w:cs="Arial"/>
          <w:sz w:val="24"/>
          <w:szCs w:val="24"/>
        </w:rPr>
        <w:t xml:space="preserve">           </w:t>
      </w:r>
      <w:r w:rsidR="008C4135">
        <w:rPr>
          <w:rFonts w:ascii="Arial" w:hAnsi="Arial" w:cs="Arial"/>
          <w:sz w:val="24"/>
          <w:szCs w:val="24"/>
        </w:rPr>
        <w:t>7 June 2019</w:t>
      </w:r>
      <w:r w:rsidR="00012795">
        <w:rPr>
          <w:rFonts w:ascii="Arial" w:hAnsi="Arial" w:cs="Arial"/>
          <w:sz w:val="24"/>
          <w:szCs w:val="24"/>
        </w:rPr>
        <w:t>. There is no suggestion that the property had in fact been attached as a result. Presumably the deputy sheriff is waiting for the property to be re-transferred to Mr Mbumbo so tha</w:t>
      </w:r>
      <w:r w:rsidR="00BB436D">
        <w:rPr>
          <w:rFonts w:ascii="Arial" w:hAnsi="Arial" w:cs="Arial"/>
          <w:sz w:val="24"/>
          <w:szCs w:val="24"/>
        </w:rPr>
        <w:t>t he can attach it</w:t>
      </w:r>
      <w:r w:rsidR="00735B70">
        <w:rPr>
          <w:rFonts w:ascii="Arial" w:hAnsi="Arial" w:cs="Arial"/>
          <w:sz w:val="24"/>
          <w:szCs w:val="24"/>
        </w:rPr>
        <w:t>.</w:t>
      </w:r>
    </w:p>
    <w:p w:rsidR="003751E7" w:rsidRDefault="003751E7" w:rsidP="003751E7">
      <w:pPr>
        <w:pStyle w:val="NoSpacing"/>
        <w:spacing w:line="480" w:lineRule="auto"/>
        <w:jc w:val="both"/>
        <w:rPr>
          <w:rFonts w:ascii="Arial" w:hAnsi="Arial" w:cs="Arial"/>
          <w:sz w:val="24"/>
          <w:szCs w:val="24"/>
        </w:rPr>
      </w:pPr>
    </w:p>
    <w:p w:rsidR="003751E7" w:rsidRDefault="00012795"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It would of </w:t>
      </w:r>
      <w:r w:rsidR="00E52667">
        <w:rPr>
          <w:rFonts w:ascii="Arial" w:hAnsi="Arial" w:cs="Arial"/>
          <w:sz w:val="24"/>
          <w:szCs w:val="24"/>
        </w:rPr>
        <w:t>course</w:t>
      </w:r>
      <w:r>
        <w:rPr>
          <w:rFonts w:ascii="Arial" w:hAnsi="Arial" w:cs="Arial"/>
          <w:sz w:val="24"/>
          <w:szCs w:val="24"/>
        </w:rPr>
        <w:t xml:space="preserve"> be open to a party in </w:t>
      </w:r>
      <w:r w:rsidR="00735B70">
        <w:rPr>
          <w:rFonts w:ascii="Arial" w:hAnsi="Arial" w:cs="Arial"/>
          <w:sz w:val="24"/>
          <w:szCs w:val="24"/>
        </w:rPr>
        <w:t xml:space="preserve">the </w:t>
      </w:r>
      <w:r>
        <w:rPr>
          <w:rFonts w:ascii="Arial" w:hAnsi="Arial" w:cs="Arial"/>
          <w:sz w:val="24"/>
          <w:szCs w:val="24"/>
        </w:rPr>
        <w:t>posit</w:t>
      </w:r>
      <w:r w:rsidR="00735B70">
        <w:rPr>
          <w:rFonts w:ascii="Arial" w:hAnsi="Arial" w:cs="Arial"/>
          <w:sz w:val="24"/>
          <w:szCs w:val="24"/>
        </w:rPr>
        <w:t>i</w:t>
      </w:r>
      <w:r>
        <w:rPr>
          <w:rFonts w:ascii="Arial" w:hAnsi="Arial" w:cs="Arial"/>
          <w:sz w:val="24"/>
          <w:szCs w:val="24"/>
        </w:rPr>
        <w:t xml:space="preserve">on of Ms Amadhila </w:t>
      </w:r>
      <w:r w:rsidR="00F025A8">
        <w:rPr>
          <w:rFonts w:ascii="Arial" w:hAnsi="Arial" w:cs="Arial"/>
          <w:sz w:val="24"/>
          <w:szCs w:val="24"/>
        </w:rPr>
        <w:t>to advance a case against Ms Kasindi based on the doctrine of notice. Thus</w:t>
      </w:r>
      <w:r w:rsidR="00735B70">
        <w:rPr>
          <w:rFonts w:ascii="Arial" w:hAnsi="Arial" w:cs="Arial"/>
          <w:sz w:val="24"/>
          <w:szCs w:val="24"/>
        </w:rPr>
        <w:t>,</w:t>
      </w:r>
      <w:r w:rsidR="00F025A8">
        <w:rPr>
          <w:rFonts w:ascii="Arial" w:hAnsi="Arial" w:cs="Arial"/>
          <w:sz w:val="24"/>
          <w:szCs w:val="24"/>
        </w:rPr>
        <w:t xml:space="preserve"> if Ms Kasindi knew that Mr Mbumbo had </w:t>
      </w:r>
      <w:r w:rsidR="00F77124">
        <w:rPr>
          <w:rFonts w:ascii="Arial" w:hAnsi="Arial" w:cs="Arial"/>
          <w:sz w:val="24"/>
          <w:szCs w:val="24"/>
        </w:rPr>
        <w:t xml:space="preserve">contractually bound himself to keep the property available for the purpose of execution in respect of </w:t>
      </w:r>
      <w:r w:rsidR="008733EE">
        <w:rPr>
          <w:rFonts w:ascii="Arial" w:hAnsi="Arial" w:cs="Arial"/>
          <w:sz w:val="24"/>
          <w:szCs w:val="24"/>
        </w:rPr>
        <w:t>Ms Amadhila’s</w:t>
      </w:r>
      <w:r w:rsidR="00F77124">
        <w:rPr>
          <w:rFonts w:ascii="Arial" w:hAnsi="Arial" w:cs="Arial"/>
          <w:sz w:val="24"/>
          <w:szCs w:val="24"/>
        </w:rPr>
        <w:t xml:space="preserve"> claim then the property would have been acquired subject to th</w:t>
      </w:r>
      <w:r w:rsidR="008733EE">
        <w:rPr>
          <w:rFonts w:ascii="Arial" w:hAnsi="Arial" w:cs="Arial"/>
          <w:sz w:val="24"/>
          <w:szCs w:val="24"/>
        </w:rPr>
        <w:t>e</w:t>
      </w:r>
      <w:r w:rsidR="00F77124">
        <w:rPr>
          <w:rFonts w:ascii="Arial" w:hAnsi="Arial" w:cs="Arial"/>
          <w:sz w:val="24"/>
          <w:szCs w:val="24"/>
        </w:rPr>
        <w:t xml:space="preserve"> personal rights of Ms Amadhila. Although this principle has been developed in the context of double sales</w:t>
      </w:r>
      <w:r w:rsidR="0026119B">
        <w:rPr>
          <w:rFonts w:ascii="Arial" w:hAnsi="Arial" w:cs="Arial"/>
          <w:sz w:val="24"/>
          <w:szCs w:val="24"/>
        </w:rPr>
        <w:t>,</w:t>
      </w:r>
      <w:r w:rsidR="00F77124">
        <w:rPr>
          <w:rFonts w:ascii="Arial" w:hAnsi="Arial" w:cs="Arial"/>
          <w:sz w:val="24"/>
          <w:szCs w:val="24"/>
        </w:rPr>
        <w:t xml:space="preserve"> I accept for the purpose of this appeal that it will also apply to a case such as the present. It must be borne in mind that once knowledge of the prior personal right is established</w:t>
      </w:r>
      <w:r w:rsidR="00735B70">
        <w:rPr>
          <w:rFonts w:ascii="Arial" w:hAnsi="Arial" w:cs="Arial"/>
          <w:sz w:val="24"/>
          <w:szCs w:val="24"/>
        </w:rPr>
        <w:t>,</w:t>
      </w:r>
      <w:r w:rsidR="00F77124">
        <w:rPr>
          <w:rFonts w:ascii="Arial" w:hAnsi="Arial" w:cs="Arial"/>
          <w:sz w:val="24"/>
          <w:szCs w:val="24"/>
        </w:rPr>
        <w:t xml:space="preserve"> fraud is presumptively accepted.</w:t>
      </w:r>
      <w:r w:rsidR="00F77124">
        <w:rPr>
          <w:rStyle w:val="FootnoteReference"/>
          <w:rFonts w:ascii="Arial" w:hAnsi="Arial" w:cs="Arial"/>
          <w:sz w:val="24"/>
          <w:szCs w:val="24"/>
        </w:rPr>
        <w:footnoteReference w:id="13"/>
      </w:r>
    </w:p>
    <w:p w:rsidR="003751E7" w:rsidRPr="00F77124" w:rsidRDefault="003751E7" w:rsidP="0077033D">
      <w:pPr>
        <w:pStyle w:val="NoSpacing"/>
        <w:spacing w:line="480" w:lineRule="auto"/>
        <w:jc w:val="both"/>
        <w:rPr>
          <w:rFonts w:ascii="Arial" w:hAnsi="Arial" w:cs="Arial"/>
          <w:sz w:val="24"/>
          <w:szCs w:val="24"/>
        </w:rPr>
      </w:pPr>
    </w:p>
    <w:p w:rsidR="003751E7" w:rsidRDefault="007140ED"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00E52667">
        <w:rPr>
          <w:rFonts w:ascii="Arial" w:hAnsi="Arial" w:cs="Arial"/>
          <w:sz w:val="24"/>
          <w:szCs w:val="24"/>
        </w:rPr>
        <w:t xml:space="preserve">first </w:t>
      </w:r>
      <w:r>
        <w:rPr>
          <w:rFonts w:ascii="Arial" w:hAnsi="Arial" w:cs="Arial"/>
          <w:sz w:val="24"/>
          <w:szCs w:val="24"/>
        </w:rPr>
        <w:t xml:space="preserve">problem facing Ms Amadhila in this context is that there is simply no allegation that Ms Kasindi had knowledge of her contractual right to execute against the property. All the allegations of dishonesty and fraud are made against Mr Mbumbo. </w:t>
      </w:r>
      <w:r w:rsidR="00E52667">
        <w:rPr>
          <w:rFonts w:ascii="Arial" w:hAnsi="Arial" w:cs="Arial"/>
          <w:sz w:val="24"/>
          <w:szCs w:val="24"/>
        </w:rPr>
        <w:t xml:space="preserve">The second problem facing Ms Amadhila is that there is no </w:t>
      </w:r>
      <w:r w:rsidR="00E52667" w:rsidRPr="0026119B">
        <w:rPr>
          <w:rFonts w:ascii="Arial" w:hAnsi="Arial" w:cs="Arial"/>
          <w:sz w:val="24"/>
          <w:szCs w:val="24"/>
        </w:rPr>
        <w:t>express agreement that</w:t>
      </w:r>
      <w:r w:rsidR="00E52667">
        <w:rPr>
          <w:rFonts w:ascii="Arial" w:hAnsi="Arial" w:cs="Arial"/>
          <w:sz w:val="24"/>
          <w:szCs w:val="24"/>
        </w:rPr>
        <w:t xml:space="preserve"> the property would not be dis</w:t>
      </w:r>
      <w:r w:rsidR="001B485C">
        <w:rPr>
          <w:rFonts w:ascii="Arial" w:hAnsi="Arial" w:cs="Arial"/>
          <w:sz w:val="24"/>
          <w:szCs w:val="24"/>
        </w:rPr>
        <w:t>posed</w:t>
      </w:r>
      <w:r w:rsidR="00E52667">
        <w:rPr>
          <w:rFonts w:ascii="Arial" w:hAnsi="Arial" w:cs="Arial"/>
          <w:sz w:val="24"/>
          <w:szCs w:val="24"/>
        </w:rPr>
        <w:t xml:space="preserve"> of pending the performance of his obligations in terms of the</w:t>
      </w:r>
      <w:r w:rsidR="0026119B">
        <w:rPr>
          <w:rFonts w:ascii="Arial" w:hAnsi="Arial" w:cs="Arial"/>
          <w:sz w:val="24"/>
          <w:szCs w:val="24"/>
        </w:rPr>
        <w:t xml:space="preserve"> compromise.</w:t>
      </w:r>
      <w:r w:rsidR="00E52667">
        <w:rPr>
          <w:rFonts w:ascii="Arial" w:hAnsi="Arial" w:cs="Arial"/>
          <w:sz w:val="24"/>
          <w:szCs w:val="24"/>
        </w:rPr>
        <w:t xml:space="preserve"> </w:t>
      </w:r>
      <w:r>
        <w:rPr>
          <w:rFonts w:ascii="Arial" w:hAnsi="Arial" w:cs="Arial"/>
          <w:sz w:val="24"/>
          <w:szCs w:val="24"/>
        </w:rPr>
        <w:t>This being so</w:t>
      </w:r>
      <w:r w:rsidR="00735B70">
        <w:rPr>
          <w:rFonts w:ascii="Arial" w:hAnsi="Arial" w:cs="Arial"/>
          <w:sz w:val="24"/>
          <w:szCs w:val="24"/>
        </w:rPr>
        <w:t>,</w:t>
      </w:r>
      <w:r>
        <w:rPr>
          <w:rFonts w:ascii="Arial" w:hAnsi="Arial" w:cs="Arial"/>
          <w:sz w:val="24"/>
          <w:szCs w:val="24"/>
        </w:rPr>
        <w:t xml:space="preserve"> there </w:t>
      </w:r>
      <w:r w:rsidR="008733EE">
        <w:rPr>
          <w:rFonts w:ascii="Arial" w:hAnsi="Arial" w:cs="Arial"/>
          <w:sz w:val="24"/>
          <w:szCs w:val="24"/>
        </w:rPr>
        <w:t>wa</w:t>
      </w:r>
      <w:r>
        <w:rPr>
          <w:rFonts w:ascii="Arial" w:hAnsi="Arial" w:cs="Arial"/>
          <w:sz w:val="24"/>
          <w:szCs w:val="24"/>
        </w:rPr>
        <w:t>s no basis to assail the real right of Ms Kasindi. Real rig</w:t>
      </w:r>
      <w:r w:rsidR="008733EE">
        <w:rPr>
          <w:rFonts w:ascii="Arial" w:hAnsi="Arial" w:cs="Arial"/>
          <w:sz w:val="24"/>
          <w:szCs w:val="24"/>
        </w:rPr>
        <w:t>hts generally prevail against</w:t>
      </w:r>
      <w:r>
        <w:rPr>
          <w:rFonts w:ascii="Arial" w:hAnsi="Arial" w:cs="Arial"/>
          <w:sz w:val="24"/>
          <w:szCs w:val="24"/>
        </w:rPr>
        <w:t xml:space="preserve"> personal right</w:t>
      </w:r>
      <w:r w:rsidR="008F3250">
        <w:rPr>
          <w:rFonts w:ascii="Arial" w:hAnsi="Arial" w:cs="Arial"/>
          <w:sz w:val="24"/>
          <w:szCs w:val="24"/>
        </w:rPr>
        <w:t>s</w:t>
      </w:r>
      <w:r>
        <w:rPr>
          <w:rFonts w:ascii="Arial" w:hAnsi="Arial" w:cs="Arial"/>
          <w:sz w:val="24"/>
          <w:szCs w:val="24"/>
        </w:rPr>
        <w:t xml:space="preserve"> (even if it is prior </w:t>
      </w:r>
      <w:r w:rsidR="008F3250">
        <w:rPr>
          <w:rFonts w:ascii="Arial" w:hAnsi="Arial" w:cs="Arial"/>
          <w:sz w:val="24"/>
          <w:szCs w:val="24"/>
        </w:rPr>
        <w:t>in time) where they are in competition with each other as in the present case.</w:t>
      </w:r>
      <w:r w:rsidR="008F3250">
        <w:rPr>
          <w:rStyle w:val="FootnoteReference"/>
          <w:rFonts w:ascii="Arial" w:hAnsi="Arial" w:cs="Arial"/>
          <w:sz w:val="24"/>
          <w:szCs w:val="24"/>
        </w:rPr>
        <w:footnoteReference w:id="14"/>
      </w:r>
    </w:p>
    <w:p w:rsidR="008F3250" w:rsidRDefault="008F3250" w:rsidP="003751E7">
      <w:pPr>
        <w:pStyle w:val="NoSpacing"/>
        <w:spacing w:line="480" w:lineRule="auto"/>
        <w:jc w:val="both"/>
        <w:rPr>
          <w:rFonts w:ascii="Arial" w:hAnsi="Arial" w:cs="Arial"/>
          <w:sz w:val="24"/>
          <w:szCs w:val="24"/>
        </w:rPr>
      </w:pPr>
    </w:p>
    <w:p w:rsidR="0026119B" w:rsidRDefault="0026119B" w:rsidP="003751E7">
      <w:pPr>
        <w:pStyle w:val="NoSpacing"/>
        <w:spacing w:line="480" w:lineRule="auto"/>
        <w:jc w:val="both"/>
        <w:rPr>
          <w:rFonts w:ascii="Arial" w:hAnsi="Arial" w:cs="Arial"/>
          <w:sz w:val="24"/>
          <w:szCs w:val="24"/>
        </w:rPr>
      </w:pPr>
    </w:p>
    <w:p w:rsidR="0026119B" w:rsidRDefault="0026119B" w:rsidP="003751E7">
      <w:pPr>
        <w:pStyle w:val="NoSpacing"/>
        <w:spacing w:line="480" w:lineRule="auto"/>
        <w:jc w:val="both"/>
        <w:rPr>
          <w:rFonts w:ascii="Arial" w:hAnsi="Arial" w:cs="Arial"/>
          <w:sz w:val="24"/>
          <w:szCs w:val="24"/>
        </w:rPr>
      </w:pPr>
    </w:p>
    <w:p w:rsidR="008F3250" w:rsidRPr="008F3250" w:rsidRDefault="008F3250" w:rsidP="003751E7">
      <w:pPr>
        <w:pStyle w:val="NoSpacing"/>
        <w:spacing w:line="480" w:lineRule="auto"/>
        <w:jc w:val="both"/>
        <w:rPr>
          <w:rFonts w:ascii="Arial" w:hAnsi="Arial" w:cs="Arial"/>
          <w:sz w:val="24"/>
          <w:szCs w:val="24"/>
          <w:u w:val="single"/>
        </w:rPr>
      </w:pPr>
      <w:r w:rsidRPr="008F3250">
        <w:rPr>
          <w:rFonts w:ascii="Arial" w:hAnsi="Arial" w:cs="Arial"/>
          <w:sz w:val="24"/>
          <w:szCs w:val="24"/>
          <w:u w:val="single"/>
        </w:rPr>
        <w:lastRenderedPageBreak/>
        <w:t>Unclean hands</w:t>
      </w:r>
    </w:p>
    <w:p w:rsidR="003751E7" w:rsidRDefault="008F3250"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legal representative of Ms Amadhila submits that the conduct of Mr Mbumbo was such that the doctrine </w:t>
      </w:r>
      <w:r w:rsidR="00041F8A">
        <w:rPr>
          <w:rFonts w:ascii="Arial" w:hAnsi="Arial" w:cs="Arial"/>
          <w:sz w:val="24"/>
          <w:szCs w:val="24"/>
        </w:rPr>
        <w:t xml:space="preserve">of unclean hands should prevent him from seeking the relief that is sought in this application. </w:t>
      </w:r>
    </w:p>
    <w:p w:rsidR="003751E7" w:rsidRDefault="003751E7" w:rsidP="003751E7">
      <w:pPr>
        <w:pStyle w:val="NoSpacing"/>
        <w:spacing w:line="480" w:lineRule="auto"/>
        <w:jc w:val="both"/>
        <w:rPr>
          <w:rFonts w:ascii="Arial" w:hAnsi="Arial" w:cs="Arial"/>
          <w:sz w:val="24"/>
          <w:szCs w:val="24"/>
        </w:rPr>
      </w:pPr>
    </w:p>
    <w:p w:rsidR="003751E7" w:rsidRDefault="00041F8A"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question in this matter does not revolve around the conduct of Mr Mbumbo as pointed out above however bad it </w:t>
      </w:r>
      <w:r w:rsidR="00A00C6C">
        <w:rPr>
          <w:rFonts w:ascii="Arial" w:hAnsi="Arial" w:cs="Arial"/>
          <w:sz w:val="24"/>
          <w:szCs w:val="24"/>
        </w:rPr>
        <w:t xml:space="preserve">may have been. It revolves around the conduct of Ms Kasindi, and as pointed out above, nothing untoward whatsoever is alleged in respect of her conduct. </w:t>
      </w:r>
    </w:p>
    <w:p w:rsidR="006F5B9F" w:rsidRPr="00A00C6C" w:rsidRDefault="006F5B9F" w:rsidP="006F5B9F">
      <w:pPr>
        <w:pStyle w:val="NoSpacing"/>
        <w:spacing w:line="480" w:lineRule="auto"/>
        <w:jc w:val="both"/>
        <w:rPr>
          <w:rFonts w:ascii="Arial" w:hAnsi="Arial" w:cs="Arial"/>
          <w:sz w:val="24"/>
          <w:szCs w:val="24"/>
        </w:rPr>
      </w:pPr>
    </w:p>
    <w:p w:rsidR="003751E7" w:rsidRDefault="00A00C6C"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have my doubt</w:t>
      </w:r>
      <w:r w:rsidR="00735B70">
        <w:rPr>
          <w:rFonts w:ascii="Arial" w:hAnsi="Arial" w:cs="Arial"/>
          <w:sz w:val="24"/>
          <w:szCs w:val="24"/>
        </w:rPr>
        <w:t>s</w:t>
      </w:r>
      <w:r>
        <w:rPr>
          <w:rFonts w:ascii="Arial" w:hAnsi="Arial" w:cs="Arial"/>
          <w:sz w:val="24"/>
          <w:szCs w:val="24"/>
        </w:rPr>
        <w:t xml:space="preserve"> about the </w:t>
      </w:r>
      <w:r w:rsidRPr="00A00C6C">
        <w:rPr>
          <w:rFonts w:ascii="Arial" w:hAnsi="Arial" w:cs="Arial"/>
          <w:i/>
          <w:sz w:val="24"/>
          <w:szCs w:val="24"/>
        </w:rPr>
        <w:t>locus standi</w:t>
      </w:r>
      <w:r>
        <w:rPr>
          <w:rFonts w:ascii="Arial" w:hAnsi="Arial" w:cs="Arial"/>
          <w:sz w:val="24"/>
          <w:szCs w:val="24"/>
        </w:rPr>
        <w:t xml:space="preserve"> of Mr Mbumbo to bring this application seeing that he is n</w:t>
      </w:r>
      <w:r w:rsidR="00805DB7">
        <w:rPr>
          <w:rFonts w:ascii="Arial" w:hAnsi="Arial" w:cs="Arial"/>
          <w:sz w:val="24"/>
          <w:szCs w:val="24"/>
        </w:rPr>
        <w:t>o</w:t>
      </w:r>
      <w:r w:rsidR="008733EE">
        <w:rPr>
          <w:rFonts w:ascii="Arial" w:hAnsi="Arial" w:cs="Arial"/>
          <w:sz w:val="24"/>
          <w:szCs w:val="24"/>
        </w:rPr>
        <w:t>t</w:t>
      </w:r>
      <w:r w:rsidR="00805DB7">
        <w:rPr>
          <w:rFonts w:ascii="Arial" w:hAnsi="Arial" w:cs="Arial"/>
          <w:sz w:val="24"/>
          <w:szCs w:val="24"/>
        </w:rPr>
        <w:t xml:space="preserve"> the owner of the property nor </w:t>
      </w:r>
      <w:r>
        <w:rPr>
          <w:rFonts w:ascii="Arial" w:hAnsi="Arial" w:cs="Arial"/>
          <w:sz w:val="24"/>
          <w:szCs w:val="24"/>
        </w:rPr>
        <w:t xml:space="preserve">does he </w:t>
      </w:r>
      <w:r w:rsidR="00805DB7">
        <w:rPr>
          <w:rFonts w:ascii="Arial" w:hAnsi="Arial" w:cs="Arial"/>
          <w:sz w:val="24"/>
          <w:szCs w:val="24"/>
        </w:rPr>
        <w:t>allege any interest in the property. In essence</w:t>
      </w:r>
      <w:r w:rsidR="00F85452">
        <w:rPr>
          <w:rFonts w:ascii="Arial" w:hAnsi="Arial" w:cs="Arial"/>
          <w:sz w:val="24"/>
          <w:szCs w:val="24"/>
        </w:rPr>
        <w:t>,</w:t>
      </w:r>
      <w:r w:rsidR="00805DB7">
        <w:rPr>
          <w:rFonts w:ascii="Arial" w:hAnsi="Arial" w:cs="Arial"/>
          <w:sz w:val="24"/>
          <w:szCs w:val="24"/>
        </w:rPr>
        <w:t xml:space="preserve"> he is a witness in the application brought by his mother to avoid having her property sold for </w:t>
      </w:r>
      <w:r w:rsidR="00F16853">
        <w:rPr>
          <w:rFonts w:ascii="Arial" w:hAnsi="Arial" w:cs="Arial"/>
          <w:sz w:val="24"/>
          <w:szCs w:val="24"/>
        </w:rPr>
        <w:t>his debt.</w:t>
      </w:r>
      <w:r w:rsidR="00805DB7">
        <w:rPr>
          <w:rFonts w:ascii="Arial" w:hAnsi="Arial" w:cs="Arial"/>
          <w:sz w:val="24"/>
          <w:szCs w:val="24"/>
        </w:rPr>
        <w:t xml:space="preserve"> His lack of </w:t>
      </w:r>
      <w:r w:rsidR="00805DB7" w:rsidRPr="00805DB7">
        <w:rPr>
          <w:rFonts w:ascii="Arial" w:hAnsi="Arial" w:cs="Arial"/>
          <w:i/>
          <w:sz w:val="24"/>
          <w:szCs w:val="24"/>
        </w:rPr>
        <w:t>locus standi</w:t>
      </w:r>
      <w:r w:rsidR="00805DB7">
        <w:rPr>
          <w:rFonts w:ascii="Arial" w:hAnsi="Arial" w:cs="Arial"/>
          <w:sz w:val="24"/>
          <w:szCs w:val="24"/>
        </w:rPr>
        <w:t xml:space="preserve"> was however not raised and I refrain </w:t>
      </w:r>
      <w:r w:rsidR="00BB436D">
        <w:rPr>
          <w:rFonts w:ascii="Arial" w:hAnsi="Arial" w:cs="Arial"/>
          <w:sz w:val="24"/>
          <w:szCs w:val="24"/>
        </w:rPr>
        <w:t>from dealing</w:t>
      </w:r>
      <w:r w:rsidR="00805DB7">
        <w:rPr>
          <w:rFonts w:ascii="Arial" w:hAnsi="Arial" w:cs="Arial"/>
          <w:sz w:val="24"/>
          <w:szCs w:val="24"/>
        </w:rPr>
        <w:t xml:space="preserve"> with it.</w:t>
      </w:r>
    </w:p>
    <w:p w:rsidR="003751E7" w:rsidRDefault="003751E7" w:rsidP="003751E7">
      <w:pPr>
        <w:pStyle w:val="NoSpacing"/>
        <w:spacing w:line="480" w:lineRule="auto"/>
        <w:jc w:val="both"/>
        <w:rPr>
          <w:rFonts w:ascii="Arial" w:hAnsi="Arial" w:cs="Arial"/>
          <w:sz w:val="24"/>
          <w:szCs w:val="24"/>
        </w:rPr>
      </w:pPr>
    </w:p>
    <w:p w:rsidR="003751E7" w:rsidRDefault="00805DB7"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point however is that to deprive him from being a party to the application based on the </w:t>
      </w:r>
      <w:r w:rsidR="00F16853" w:rsidRPr="003C3561">
        <w:rPr>
          <w:rFonts w:ascii="Arial" w:hAnsi="Arial" w:cs="Arial"/>
          <w:sz w:val="24"/>
          <w:szCs w:val="24"/>
        </w:rPr>
        <w:t>un</w:t>
      </w:r>
      <w:r w:rsidRPr="003C3561">
        <w:rPr>
          <w:rFonts w:ascii="Arial" w:hAnsi="Arial" w:cs="Arial"/>
          <w:sz w:val="24"/>
          <w:szCs w:val="24"/>
        </w:rPr>
        <w:t>cl</w:t>
      </w:r>
      <w:r>
        <w:rPr>
          <w:rFonts w:ascii="Arial" w:hAnsi="Arial" w:cs="Arial"/>
          <w:sz w:val="24"/>
          <w:szCs w:val="24"/>
        </w:rPr>
        <w:t xml:space="preserve">ean hands doctrine would serve no purpose as his alleged untoward conduct cannot be attributed to Ms Kasindi and hence the application will need to be considered on the basis of the evidence including that of Mr Mbumbo even if only on the basis of him being a witness. There is no basis </w:t>
      </w:r>
      <w:r w:rsidR="00392B46">
        <w:rPr>
          <w:rFonts w:ascii="Arial" w:hAnsi="Arial" w:cs="Arial"/>
          <w:sz w:val="24"/>
          <w:szCs w:val="24"/>
        </w:rPr>
        <w:t xml:space="preserve">on which this court should </w:t>
      </w:r>
      <w:r>
        <w:rPr>
          <w:rFonts w:ascii="Arial" w:hAnsi="Arial" w:cs="Arial"/>
          <w:sz w:val="24"/>
          <w:szCs w:val="24"/>
        </w:rPr>
        <w:t>not have regard to his evidence relating to the facts relevant to this matter</w:t>
      </w:r>
      <w:r w:rsidR="00F16853">
        <w:rPr>
          <w:rFonts w:ascii="Arial" w:hAnsi="Arial" w:cs="Arial"/>
          <w:sz w:val="24"/>
          <w:szCs w:val="24"/>
        </w:rPr>
        <w:t>,</w:t>
      </w:r>
      <w:r>
        <w:rPr>
          <w:rFonts w:ascii="Arial" w:hAnsi="Arial" w:cs="Arial"/>
          <w:sz w:val="24"/>
          <w:szCs w:val="24"/>
        </w:rPr>
        <w:t xml:space="preserve"> which is mostly undisputed in support of the application of Ms Kasindi. </w:t>
      </w:r>
    </w:p>
    <w:p w:rsidR="003751E7" w:rsidRPr="00991107" w:rsidRDefault="003751E7" w:rsidP="003751E7">
      <w:pPr>
        <w:pStyle w:val="NoSpacing"/>
        <w:spacing w:line="480" w:lineRule="auto"/>
        <w:jc w:val="both"/>
        <w:rPr>
          <w:rFonts w:ascii="Arial" w:hAnsi="Arial" w:cs="Arial"/>
          <w:sz w:val="24"/>
          <w:szCs w:val="24"/>
        </w:rPr>
      </w:pPr>
    </w:p>
    <w:p w:rsidR="003751E7" w:rsidRDefault="00805DB7"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Lastly in this regard, I am of the view that this application revolves </w:t>
      </w:r>
      <w:r w:rsidR="003077C3">
        <w:rPr>
          <w:rFonts w:ascii="Arial" w:hAnsi="Arial" w:cs="Arial"/>
          <w:sz w:val="24"/>
          <w:szCs w:val="24"/>
        </w:rPr>
        <w:t xml:space="preserve">mostly </w:t>
      </w:r>
      <w:r>
        <w:rPr>
          <w:rFonts w:ascii="Arial" w:hAnsi="Arial" w:cs="Arial"/>
          <w:sz w:val="24"/>
          <w:szCs w:val="24"/>
        </w:rPr>
        <w:t xml:space="preserve">around </w:t>
      </w:r>
      <w:r w:rsidR="003077C3">
        <w:rPr>
          <w:rFonts w:ascii="Arial" w:hAnsi="Arial" w:cs="Arial"/>
          <w:sz w:val="24"/>
          <w:szCs w:val="24"/>
        </w:rPr>
        <w:t>the application of the law, and in doing so taking account of the effect of dishonest, fraudulent or deceitful conduct, it would not be appropriate to prevent Mr Mbumbo from participating in these proceedings. If the relief sought is to be enforced b</w:t>
      </w:r>
      <w:r w:rsidR="008733EE">
        <w:rPr>
          <w:rFonts w:ascii="Arial" w:hAnsi="Arial" w:cs="Arial"/>
          <w:sz w:val="24"/>
          <w:szCs w:val="24"/>
        </w:rPr>
        <w:t>ased on</w:t>
      </w:r>
      <w:r w:rsidR="003077C3">
        <w:rPr>
          <w:rFonts w:ascii="Arial" w:hAnsi="Arial" w:cs="Arial"/>
          <w:sz w:val="24"/>
          <w:szCs w:val="24"/>
        </w:rPr>
        <w:t xml:space="preserve"> the provision</w:t>
      </w:r>
      <w:r w:rsidR="008733EE">
        <w:rPr>
          <w:rFonts w:ascii="Arial" w:hAnsi="Arial" w:cs="Arial"/>
          <w:sz w:val="24"/>
          <w:szCs w:val="24"/>
        </w:rPr>
        <w:t>s</w:t>
      </w:r>
      <w:r w:rsidR="003077C3">
        <w:rPr>
          <w:rFonts w:ascii="Arial" w:hAnsi="Arial" w:cs="Arial"/>
          <w:sz w:val="24"/>
          <w:szCs w:val="24"/>
        </w:rPr>
        <w:t xml:space="preserve"> of </w:t>
      </w:r>
      <w:r w:rsidR="008733EE">
        <w:rPr>
          <w:rFonts w:ascii="Arial" w:hAnsi="Arial" w:cs="Arial"/>
          <w:sz w:val="24"/>
          <w:szCs w:val="24"/>
        </w:rPr>
        <w:t xml:space="preserve">the </w:t>
      </w:r>
      <w:r w:rsidR="003077C3">
        <w:rPr>
          <w:rFonts w:ascii="Arial" w:hAnsi="Arial" w:cs="Arial"/>
          <w:sz w:val="24"/>
          <w:szCs w:val="24"/>
        </w:rPr>
        <w:t xml:space="preserve">law and despite </w:t>
      </w:r>
      <w:r w:rsidR="008733EE">
        <w:rPr>
          <w:rFonts w:ascii="Arial" w:hAnsi="Arial" w:cs="Arial"/>
          <w:sz w:val="24"/>
          <w:szCs w:val="24"/>
        </w:rPr>
        <w:t>the</w:t>
      </w:r>
      <w:r w:rsidR="003077C3">
        <w:rPr>
          <w:rFonts w:ascii="Arial" w:hAnsi="Arial" w:cs="Arial"/>
          <w:sz w:val="24"/>
          <w:szCs w:val="24"/>
        </w:rPr>
        <w:t xml:space="preserve"> untoward conduct of </w:t>
      </w:r>
      <w:r w:rsidR="008733EE">
        <w:rPr>
          <w:rFonts w:ascii="Arial" w:hAnsi="Arial" w:cs="Arial"/>
          <w:sz w:val="24"/>
          <w:szCs w:val="24"/>
        </w:rPr>
        <w:t>a</w:t>
      </w:r>
      <w:r w:rsidR="003077C3">
        <w:rPr>
          <w:rFonts w:ascii="Arial" w:hAnsi="Arial" w:cs="Arial"/>
          <w:sz w:val="24"/>
          <w:szCs w:val="24"/>
        </w:rPr>
        <w:t xml:space="preserve"> party</w:t>
      </w:r>
      <w:r w:rsidR="00BB436D">
        <w:rPr>
          <w:rFonts w:ascii="Arial" w:hAnsi="Arial" w:cs="Arial"/>
          <w:sz w:val="24"/>
          <w:szCs w:val="24"/>
        </w:rPr>
        <w:t>,</w:t>
      </w:r>
      <w:r w:rsidR="003077C3">
        <w:rPr>
          <w:rFonts w:ascii="Arial" w:hAnsi="Arial" w:cs="Arial"/>
          <w:sz w:val="24"/>
          <w:szCs w:val="24"/>
        </w:rPr>
        <w:t xml:space="preserve"> such party should be able to enforce such right. </w:t>
      </w:r>
    </w:p>
    <w:p w:rsidR="003751E7" w:rsidRDefault="003751E7" w:rsidP="003751E7">
      <w:pPr>
        <w:pStyle w:val="NoSpacing"/>
        <w:spacing w:line="480" w:lineRule="auto"/>
        <w:jc w:val="both"/>
        <w:rPr>
          <w:rFonts w:ascii="Arial" w:hAnsi="Arial" w:cs="Arial"/>
          <w:sz w:val="24"/>
          <w:szCs w:val="24"/>
        </w:rPr>
      </w:pPr>
    </w:p>
    <w:p w:rsidR="00E52667" w:rsidRPr="00E52667" w:rsidRDefault="00E52667" w:rsidP="003751E7">
      <w:pPr>
        <w:pStyle w:val="NoSpacing"/>
        <w:spacing w:line="480" w:lineRule="auto"/>
        <w:jc w:val="both"/>
        <w:rPr>
          <w:rFonts w:ascii="Arial" w:hAnsi="Arial" w:cs="Arial"/>
          <w:sz w:val="24"/>
          <w:szCs w:val="24"/>
          <w:u w:val="single"/>
        </w:rPr>
      </w:pPr>
      <w:r w:rsidRPr="00E52667">
        <w:rPr>
          <w:rFonts w:ascii="Arial" w:hAnsi="Arial" w:cs="Arial"/>
          <w:sz w:val="24"/>
          <w:szCs w:val="24"/>
          <w:u w:val="single"/>
        </w:rPr>
        <w:t>Court order of 6 December 2019: Irregularity in the proceedings?</w:t>
      </w:r>
    </w:p>
    <w:p w:rsidR="0031340A" w:rsidRPr="00350D80" w:rsidRDefault="00592BD1" w:rsidP="00350D8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w:t>
      </w:r>
      <w:r w:rsidR="004F6938">
        <w:rPr>
          <w:rFonts w:ascii="Arial" w:hAnsi="Arial" w:cs="Arial"/>
          <w:sz w:val="24"/>
          <w:szCs w:val="24"/>
        </w:rPr>
        <w:t xml:space="preserve">s is evident </w:t>
      </w:r>
      <w:r w:rsidR="0031340A">
        <w:rPr>
          <w:rFonts w:ascii="Arial" w:hAnsi="Arial" w:cs="Arial"/>
          <w:sz w:val="24"/>
          <w:szCs w:val="24"/>
        </w:rPr>
        <w:t xml:space="preserve">from </w:t>
      </w:r>
      <w:r w:rsidR="00475E89" w:rsidRPr="00475E89">
        <w:rPr>
          <w:rFonts w:ascii="Arial" w:hAnsi="Arial" w:cs="Arial"/>
          <w:i/>
          <w:sz w:val="24"/>
          <w:szCs w:val="24"/>
        </w:rPr>
        <w:t>S v Bushebi</w:t>
      </w:r>
      <w:r w:rsidR="00475E89" w:rsidRPr="00ED7C4D">
        <w:rPr>
          <w:rStyle w:val="FootnoteReference"/>
          <w:rFonts w:ascii="Arial" w:hAnsi="Arial" w:cs="Arial"/>
          <w:sz w:val="24"/>
          <w:szCs w:val="24"/>
        </w:rPr>
        <w:footnoteReference w:id="15"/>
      </w:r>
      <w:r w:rsidR="00475E89">
        <w:rPr>
          <w:rFonts w:ascii="Arial" w:hAnsi="Arial" w:cs="Arial"/>
          <w:i/>
          <w:sz w:val="24"/>
          <w:szCs w:val="24"/>
        </w:rPr>
        <w:t xml:space="preserve"> </w:t>
      </w:r>
      <w:r w:rsidR="00475E89" w:rsidRPr="00475E89">
        <w:rPr>
          <w:rFonts w:ascii="Arial" w:hAnsi="Arial" w:cs="Arial"/>
          <w:sz w:val="24"/>
          <w:szCs w:val="24"/>
        </w:rPr>
        <w:t xml:space="preserve">a mistake </w:t>
      </w:r>
      <w:r w:rsidR="00475E89">
        <w:rPr>
          <w:rFonts w:ascii="Arial" w:hAnsi="Arial" w:cs="Arial"/>
          <w:sz w:val="24"/>
          <w:szCs w:val="24"/>
        </w:rPr>
        <w:t xml:space="preserve">of law is not </w:t>
      </w:r>
      <w:r w:rsidR="00475E89" w:rsidRPr="0026119B">
        <w:rPr>
          <w:rFonts w:ascii="Arial" w:hAnsi="Arial" w:cs="Arial"/>
          <w:i/>
          <w:sz w:val="24"/>
          <w:szCs w:val="24"/>
        </w:rPr>
        <w:t>per se</w:t>
      </w:r>
      <w:r w:rsidR="00475E89">
        <w:rPr>
          <w:rFonts w:ascii="Arial" w:hAnsi="Arial" w:cs="Arial"/>
          <w:sz w:val="24"/>
          <w:szCs w:val="24"/>
        </w:rPr>
        <w:t xml:space="preserve"> an irregularity. Where such mistake </w:t>
      </w:r>
      <w:r w:rsidR="00E44518">
        <w:rPr>
          <w:rFonts w:ascii="Arial" w:hAnsi="Arial" w:cs="Arial"/>
          <w:sz w:val="24"/>
          <w:szCs w:val="24"/>
        </w:rPr>
        <w:t>however leads to a party being denied the right to a fair trial this result</w:t>
      </w:r>
      <w:r w:rsidR="00BB5DBC">
        <w:rPr>
          <w:rFonts w:ascii="Arial" w:hAnsi="Arial" w:cs="Arial"/>
          <w:sz w:val="24"/>
          <w:szCs w:val="24"/>
        </w:rPr>
        <w:t>s</w:t>
      </w:r>
      <w:r w:rsidR="00E44518">
        <w:rPr>
          <w:rFonts w:ascii="Arial" w:hAnsi="Arial" w:cs="Arial"/>
          <w:sz w:val="24"/>
          <w:szCs w:val="24"/>
        </w:rPr>
        <w:t xml:space="preserve"> in an irregularity in the proceedings. Thus</w:t>
      </w:r>
      <w:r w:rsidR="00ED7C4D">
        <w:rPr>
          <w:rFonts w:ascii="Arial" w:hAnsi="Arial" w:cs="Arial"/>
          <w:sz w:val="24"/>
          <w:szCs w:val="24"/>
        </w:rPr>
        <w:t>,</w:t>
      </w:r>
      <w:r w:rsidR="00E44518">
        <w:rPr>
          <w:rFonts w:ascii="Arial" w:hAnsi="Arial" w:cs="Arial"/>
          <w:sz w:val="24"/>
          <w:szCs w:val="24"/>
        </w:rPr>
        <w:t xml:space="preserve"> in </w:t>
      </w:r>
      <w:r w:rsidR="00297701" w:rsidRPr="00297701">
        <w:rPr>
          <w:rFonts w:ascii="Arial" w:hAnsi="Arial" w:cs="Arial"/>
          <w:i/>
          <w:sz w:val="24"/>
          <w:szCs w:val="24"/>
        </w:rPr>
        <w:t>Goldfields</w:t>
      </w:r>
      <w:r w:rsidR="00E44518" w:rsidRPr="00297701">
        <w:rPr>
          <w:rFonts w:ascii="Arial" w:hAnsi="Arial" w:cs="Arial"/>
          <w:i/>
          <w:sz w:val="24"/>
          <w:szCs w:val="24"/>
        </w:rPr>
        <w:t xml:space="preserve"> </w:t>
      </w:r>
      <w:r w:rsidR="00E44518" w:rsidRPr="00E44518">
        <w:rPr>
          <w:rFonts w:ascii="Arial" w:hAnsi="Arial" w:cs="Arial"/>
          <w:i/>
          <w:sz w:val="24"/>
          <w:szCs w:val="24"/>
        </w:rPr>
        <w:t xml:space="preserve">Investment Ltd &amp; another v City </w:t>
      </w:r>
      <w:r w:rsidR="00ED7C4D">
        <w:rPr>
          <w:rFonts w:ascii="Arial" w:hAnsi="Arial" w:cs="Arial"/>
          <w:i/>
          <w:sz w:val="24"/>
          <w:szCs w:val="24"/>
        </w:rPr>
        <w:t xml:space="preserve">Council </w:t>
      </w:r>
      <w:r w:rsidR="00E44518" w:rsidRPr="00E44518">
        <w:rPr>
          <w:rFonts w:ascii="Arial" w:hAnsi="Arial" w:cs="Arial"/>
          <w:i/>
          <w:sz w:val="24"/>
          <w:szCs w:val="24"/>
        </w:rPr>
        <w:t>of Johannesburg &amp; another</w:t>
      </w:r>
      <w:r w:rsidR="00ED7C4D" w:rsidRPr="0026119B">
        <w:rPr>
          <w:rStyle w:val="FootnoteReference"/>
          <w:rFonts w:ascii="Arial" w:hAnsi="Arial" w:cs="Arial"/>
          <w:sz w:val="24"/>
          <w:szCs w:val="24"/>
        </w:rPr>
        <w:footnoteReference w:id="16"/>
      </w:r>
      <w:r w:rsidR="00E44518" w:rsidRPr="0026119B">
        <w:rPr>
          <w:rFonts w:ascii="Arial" w:hAnsi="Arial" w:cs="Arial"/>
          <w:sz w:val="24"/>
          <w:szCs w:val="24"/>
        </w:rPr>
        <w:t xml:space="preserve"> </w:t>
      </w:r>
      <w:r w:rsidR="00E44518">
        <w:rPr>
          <w:rFonts w:ascii="Arial" w:hAnsi="Arial" w:cs="Arial"/>
          <w:sz w:val="24"/>
          <w:szCs w:val="24"/>
        </w:rPr>
        <w:t>Schreiner J states the position in relation to a mistake in law as follows:</w:t>
      </w:r>
    </w:p>
    <w:p w:rsidR="004F6938" w:rsidRPr="00E44518" w:rsidRDefault="00E44518" w:rsidP="00E44518">
      <w:pPr>
        <w:pStyle w:val="NoSpacing"/>
        <w:spacing w:line="360" w:lineRule="auto"/>
        <w:jc w:val="both"/>
        <w:rPr>
          <w:rFonts w:ascii="Arial" w:hAnsi="Arial" w:cs="Arial"/>
        </w:rPr>
      </w:pPr>
      <w:r>
        <w:rPr>
          <w:rFonts w:ascii="Arial" w:hAnsi="Arial" w:cs="Arial"/>
          <w:sz w:val="24"/>
          <w:szCs w:val="24"/>
        </w:rPr>
        <w:tab/>
      </w:r>
    </w:p>
    <w:p w:rsidR="004F6938" w:rsidRDefault="00E44518" w:rsidP="00AC30CE">
      <w:pPr>
        <w:pStyle w:val="NoSpacing"/>
        <w:spacing w:line="360" w:lineRule="auto"/>
        <w:ind w:left="720" w:hanging="720"/>
        <w:jc w:val="both"/>
        <w:rPr>
          <w:rFonts w:ascii="Arial" w:hAnsi="Arial" w:cs="Arial"/>
          <w:sz w:val="24"/>
          <w:szCs w:val="24"/>
        </w:rPr>
      </w:pPr>
      <w:r w:rsidRPr="00E44518">
        <w:rPr>
          <w:rFonts w:ascii="Arial" w:hAnsi="Arial" w:cs="Arial"/>
        </w:rPr>
        <w:tab/>
        <w:t>‘B</w:t>
      </w:r>
      <w:r w:rsidR="00ED7C4D">
        <w:rPr>
          <w:rFonts w:ascii="Arial" w:hAnsi="Arial" w:cs="Arial"/>
        </w:rPr>
        <w:t>ut if the mistake leads to the C</w:t>
      </w:r>
      <w:r w:rsidRPr="00E44518">
        <w:rPr>
          <w:rFonts w:ascii="Arial" w:hAnsi="Arial" w:cs="Arial"/>
        </w:rPr>
        <w:t>ourt</w:t>
      </w:r>
      <w:r w:rsidR="00ED7C4D">
        <w:rPr>
          <w:rFonts w:ascii="Arial" w:hAnsi="Arial" w:cs="Arial"/>
        </w:rPr>
        <w:t>’s</w:t>
      </w:r>
      <w:r w:rsidRPr="00E44518">
        <w:rPr>
          <w:rFonts w:ascii="Arial" w:hAnsi="Arial" w:cs="Arial"/>
        </w:rPr>
        <w:t xml:space="preserve"> not merely missing or misunderstanding a point of law on the merits, but to its misconceiving the whole nature of the inquiry, or of its duties in connection therewith, then it is </w:t>
      </w:r>
      <w:r w:rsidR="0031340A">
        <w:rPr>
          <w:rFonts w:ascii="Arial" w:hAnsi="Arial" w:cs="Arial"/>
        </w:rPr>
        <w:t xml:space="preserve">in </w:t>
      </w:r>
      <w:r w:rsidR="0031340A" w:rsidRPr="0031340A">
        <w:rPr>
          <w:rFonts w:ascii="Arial" w:hAnsi="Arial" w:cs="Arial"/>
        </w:rPr>
        <w:t>a</w:t>
      </w:r>
      <w:r w:rsidRPr="0031340A">
        <w:rPr>
          <w:rFonts w:ascii="Arial" w:hAnsi="Arial" w:cs="Arial"/>
        </w:rPr>
        <w:t>ccordance with</w:t>
      </w:r>
      <w:r w:rsidRPr="00E44518">
        <w:rPr>
          <w:rFonts w:ascii="Arial" w:hAnsi="Arial" w:cs="Arial"/>
        </w:rPr>
        <w:t xml:space="preserve"> the ordinary use of language to say that the losing party ha</w:t>
      </w:r>
      <w:r w:rsidR="00F33A29">
        <w:rPr>
          <w:rFonts w:ascii="Arial" w:hAnsi="Arial" w:cs="Arial"/>
        </w:rPr>
        <w:t>s</w:t>
      </w:r>
      <w:r w:rsidRPr="00E44518">
        <w:rPr>
          <w:rFonts w:ascii="Arial" w:hAnsi="Arial" w:cs="Arial"/>
        </w:rPr>
        <w:t xml:space="preserve"> not ha</w:t>
      </w:r>
      <w:r w:rsidR="00F33A29">
        <w:rPr>
          <w:rFonts w:ascii="Arial" w:hAnsi="Arial" w:cs="Arial"/>
        </w:rPr>
        <w:t>d</w:t>
      </w:r>
      <w:r w:rsidRPr="00E44518">
        <w:rPr>
          <w:rFonts w:ascii="Arial" w:hAnsi="Arial" w:cs="Arial"/>
        </w:rPr>
        <w:t xml:space="preserve"> a fair trial.</w:t>
      </w:r>
      <w:r w:rsidRPr="00AC30CE">
        <w:rPr>
          <w:rFonts w:ascii="Arial" w:hAnsi="Arial" w:cs="Arial"/>
        </w:rPr>
        <w:t>’</w:t>
      </w:r>
      <w:r>
        <w:rPr>
          <w:rStyle w:val="FootnoteReference"/>
          <w:rFonts w:ascii="Arial" w:hAnsi="Arial" w:cs="Arial"/>
          <w:sz w:val="24"/>
          <w:szCs w:val="24"/>
        </w:rPr>
        <w:footnoteReference w:id="17"/>
      </w:r>
    </w:p>
    <w:p w:rsidR="004F6938" w:rsidRDefault="004F6938" w:rsidP="003751E7">
      <w:pPr>
        <w:pStyle w:val="NoSpacing"/>
        <w:spacing w:line="480" w:lineRule="auto"/>
        <w:jc w:val="both"/>
        <w:rPr>
          <w:rFonts w:ascii="Arial" w:hAnsi="Arial" w:cs="Arial"/>
          <w:sz w:val="24"/>
          <w:szCs w:val="24"/>
          <w:u w:val="single"/>
        </w:rPr>
      </w:pPr>
    </w:p>
    <w:p w:rsidR="0031340A" w:rsidRPr="00475E89" w:rsidRDefault="00245692" w:rsidP="0031340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w:t>
      </w:r>
      <w:r w:rsidR="00E52667">
        <w:rPr>
          <w:rFonts w:ascii="Arial" w:hAnsi="Arial" w:cs="Arial"/>
          <w:sz w:val="24"/>
          <w:szCs w:val="24"/>
        </w:rPr>
        <w:t xml:space="preserve">spect of </w:t>
      </w:r>
      <w:r>
        <w:rPr>
          <w:rFonts w:ascii="Arial" w:hAnsi="Arial" w:cs="Arial"/>
          <w:sz w:val="24"/>
          <w:szCs w:val="24"/>
        </w:rPr>
        <w:t xml:space="preserve">the order of the court </w:t>
      </w:r>
      <w:r w:rsidRPr="00245692">
        <w:rPr>
          <w:rFonts w:ascii="Arial" w:hAnsi="Arial" w:cs="Arial"/>
          <w:i/>
          <w:sz w:val="24"/>
          <w:szCs w:val="24"/>
        </w:rPr>
        <w:t>a quo</w:t>
      </w:r>
      <w:r>
        <w:rPr>
          <w:rFonts w:ascii="Arial" w:hAnsi="Arial" w:cs="Arial"/>
          <w:sz w:val="24"/>
          <w:szCs w:val="24"/>
        </w:rPr>
        <w:t xml:space="preserve"> given on 6 December 2019 and relating to the transfer of the property from Ms Kasindi to Mr Mbumbo</w:t>
      </w:r>
      <w:r w:rsidR="00392B46">
        <w:rPr>
          <w:rFonts w:ascii="Arial" w:hAnsi="Arial" w:cs="Arial"/>
          <w:sz w:val="24"/>
          <w:szCs w:val="24"/>
        </w:rPr>
        <w:t>,</w:t>
      </w:r>
      <w:r>
        <w:rPr>
          <w:rFonts w:ascii="Arial" w:hAnsi="Arial" w:cs="Arial"/>
          <w:sz w:val="24"/>
          <w:szCs w:val="24"/>
        </w:rPr>
        <w:t xml:space="preserve"> the question thus arises whether this order amounted to a mistake of law </w:t>
      </w:r>
      <w:r w:rsidR="009757B2" w:rsidRPr="00217CF8">
        <w:rPr>
          <w:rFonts w:ascii="Arial" w:hAnsi="Arial" w:cs="Arial"/>
          <w:i/>
          <w:sz w:val="24"/>
          <w:szCs w:val="24"/>
        </w:rPr>
        <w:t>per s</w:t>
      </w:r>
      <w:r w:rsidR="009757B2">
        <w:rPr>
          <w:rFonts w:ascii="Arial" w:hAnsi="Arial" w:cs="Arial"/>
          <w:sz w:val="24"/>
          <w:szCs w:val="24"/>
        </w:rPr>
        <w:t>e</w:t>
      </w:r>
      <w:r w:rsidR="00392B46">
        <w:rPr>
          <w:rFonts w:ascii="Arial" w:hAnsi="Arial" w:cs="Arial"/>
          <w:sz w:val="24"/>
          <w:szCs w:val="24"/>
        </w:rPr>
        <w:t>,</w:t>
      </w:r>
      <w:r w:rsidR="009757B2">
        <w:rPr>
          <w:rFonts w:ascii="Arial" w:hAnsi="Arial" w:cs="Arial"/>
          <w:sz w:val="24"/>
          <w:szCs w:val="24"/>
        </w:rPr>
        <w:t xml:space="preserve"> or to a mistake of law which resulted in an </w:t>
      </w:r>
      <w:r w:rsidR="00BB5DBC">
        <w:rPr>
          <w:rFonts w:ascii="Arial" w:hAnsi="Arial" w:cs="Arial"/>
          <w:sz w:val="24"/>
          <w:szCs w:val="24"/>
        </w:rPr>
        <w:t>irregularity in the proceedings</w:t>
      </w:r>
      <w:r w:rsidR="009757B2">
        <w:rPr>
          <w:rFonts w:ascii="Arial" w:hAnsi="Arial" w:cs="Arial"/>
          <w:sz w:val="24"/>
          <w:szCs w:val="24"/>
        </w:rPr>
        <w:t xml:space="preserve"> so that it can be said that either Mr </w:t>
      </w:r>
      <w:r w:rsidR="009757B2">
        <w:rPr>
          <w:rFonts w:ascii="Arial" w:hAnsi="Arial" w:cs="Arial"/>
          <w:sz w:val="24"/>
          <w:szCs w:val="24"/>
        </w:rPr>
        <w:lastRenderedPageBreak/>
        <w:t xml:space="preserve">Mbumbo or Ms Kasindi did not receive a fair trial. If </w:t>
      </w:r>
      <w:r w:rsidR="00217CF8">
        <w:rPr>
          <w:rFonts w:ascii="Arial" w:hAnsi="Arial" w:cs="Arial"/>
          <w:sz w:val="24"/>
          <w:szCs w:val="24"/>
        </w:rPr>
        <w:t xml:space="preserve">it is </w:t>
      </w:r>
      <w:r w:rsidR="009757B2">
        <w:rPr>
          <w:rFonts w:ascii="Arial" w:hAnsi="Arial" w:cs="Arial"/>
          <w:sz w:val="24"/>
          <w:szCs w:val="24"/>
        </w:rPr>
        <w:t xml:space="preserve">the former </w:t>
      </w:r>
      <w:r w:rsidR="00217CF8">
        <w:rPr>
          <w:rFonts w:ascii="Arial" w:hAnsi="Arial" w:cs="Arial"/>
          <w:sz w:val="24"/>
          <w:szCs w:val="24"/>
        </w:rPr>
        <w:t xml:space="preserve">then </w:t>
      </w:r>
      <w:r w:rsidR="009757B2">
        <w:rPr>
          <w:rFonts w:ascii="Arial" w:hAnsi="Arial" w:cs="Arial"/>
          <w:sz w:val="24"/>
          <w:szCs w:val="24"/>
        </w:rPr>
        <w:t xml:space="preserve">this court does not have the power to intervene and if the </w:t>
      </w:r>
      <w:r w:rsidR="009757B2" w:rsidRPr="009757B2">
        <w:rPr>
          <w:rFonts w:ascii="Arial" w:hAnsi="Arial" w:cs="Arial"/>
          <w:sz w:val="24"/>
          <w:szCs w:val="24"/>
        </w:rPr>
        <w:t>latter it does</w:t>
      </w:r>
      <w:r w:rsidR="009757B2">
        <w:rPr>
          <w:rFonts w:ascii="Arial" w:hAnsi="Arial" w:cs="Arial"/>
          <w:sz w:val="24"/>
          <w:szCs w:val="24"/>
        </w:rPr>
        <w:t>.</w:t>
      </w:r>
      <w:r w:rsidR="009757B2">
        <w:rPr>
          <w:rStyle w:val="FootnoteReference"/>
          <w:rFonts w:ascii="Arial" w:hAnsi="Arial" w:cs="Arial"/>
          <w:sz w:val="24"/>
          <w:szCs w:val="24"/>
        </w:rPr>
        <w:footnoteReference w:id="18"/>
      </w:r>
    </w:p>
    <w:p w:rsidR="0031340A" w:rsidRDefault="0031340A" w:rsidP="003751E7">
      <w:pPr>
        <w:pStyle w:val="NoSpacing"/>
        <w:spacing w:line="480" w:lineRule="auto"/>
        <w:jc w:val="both"/>
        <w:rPr>
          <w:rFonts w:ascii="Arial" w:hAnsi="Arial" w:cs="Arial"/>
          <w:sz w:val="24"/>
          <w:szCs w:val="24"/>
          <w:u w:val="single"/>
        </w:rPr>
      </w:pPr>
    </w:p>
    <w:p w:rsidR="0031340A" w:rsidRPr="00475E89" w:rsidRDefault="009757B2" w:rsidP="0031340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BC0199">
        <w:rPr>
          <w:rFonts w:ascii="Arial" w:hAnsi="Arial" w:cs="Arial"/>
          <w:i/>
          <w:sz w:val="24"/>
          <w:szCs w:val="24"/>
        </w:rPr>
        <w:t>a quo</w:t>
      </w:r>
      <w:r>
        <w:rPr>
          <w:rFonts w:ascii="Arial" w:hAnsi="Arial" w:cs="Arial"/>
          <w:sz w:val="24"/>
          <w:szCs w:val="24"/>
        </w:rPr>
        <w:t xml:space="preserve"> was faced with an attack on a donation which was sought to be set aside so that the status </w:t>
      </w:r>
      <w:r w:rsidRPr="00BC0199">
        <w:rPr>
          <w:rFonts w:ascii="Arial" w:hAnsi="Arial" w:cs="Arial"/>
          <w:i/>
          <w:sz w:val="24"/>
          <w:szCs w:val="24"/>
        </w:rPr>
        <w:t>quo</w:t>
      </w:r>
      <w:r>
        <w:rPr>
          <w:rFonts w:ascii="Arial" w:hAnsi="Arial" w:cs="Arial"/>
          <w:sz w:val="24"/>
          <w:szCs w:val="24"/>
        </w:rPr>
        <w:t xml:space="preserve"> </w:t>
      </w:r>
      <w:r w:rsidR="00BB5DBC" w:rsidRPr="00217CF8">
        <w:rPr>
          <w:rFonts w:ascii="Arial" w:hAnsi="Arial" w:cs="Arial"/>
          <w:i/>
          <w:sz w:val="24"/>
          <w:szCs w:val="24"/>
        </w:rPr>
        <w:t>ante</w:t>
      </w:r>
      <w:r w:rsidR="00BB5DBC">
        <w:rPr>
          <w:rFonts w:ascii="Arial" w:hAnsi="Arial" w:cs="Arial"/>
          <w:sz w:val="24"/>
          <w:szCs w:val="24"/>
        </w:rPr>
        <w:t xml:space="preserve"> </w:t>
      </w:r>
      <w:r w:rsidR="00BC0199">
        <w:rPr>
          <w:rFonts w:ascii="Arial" w:hAnsi="Arial" w:cs="Arial"/>
          <w:sz w:val="24"/>
          <w:szCs w:val="24"/>
        </w:rPr>
        <w:t xml:space="preserve">the donation could be </w:t>
      </w:r>
      <w:r w:rsidR="00BB5DBC">
        <w:rPr>
          <w:rFonts w:ascii="Arial" w:hAnsi="Arial" w:cs="Arial"/>
          <w:sz w:val="24"/>
          <w:szCs w:val="24"/>
        </w:rPr>
        <w:t>restored.</w:t>
      </w:r>
      <w:r w:rsidR="00BC0199">
        <w:rPr>
          <w:rFonts w:ascii="Arial" w:hAnsi="Arial" w:cs="Arial"/>
          <w:sz w:val="24"/>
          <w:szCs w:val="24"/>
        </w:rPr>
        <w:t xml:space="preserve"> No procedural irregularities in the run </w:t>
      </w:r>
      <w:r w:rsidR="00BB5DBC">
        <w:rPr>
          <w:rFonts w:ascii="Arial" w:hAnsi="Arial" w:cs="Arial"/>
          <w:sz w:val="24"/>
          <w:szCs w:val="24"/>
        </w:rPr>
        <w:t xml:space="preserve">up </w:t>
      </w:r>
      <w:r w:rsidR="00BC0199">
        <w:rPr>
          <w:rFonts w:ascii="Arial" w:hAnsi="Arial" w:cs="Arial"/>
          <w:sz w:val="24"/>
          <w:szCs w:val="24"/>
        </w:rPr>
        <w:t>to this application is apparent from the record nor w</w:t>
      </w:r>
      <w:r w:rsidR="00BB5DBC">
        <w:rPr>
          <w:rFonts w:ascii="Arial" w:hAnsi="Arial" w:cs="Arial"/>
          <w:sz w:val="24"/>
          <w:szCs w:val="24"/>
        </w:rPr>
        <w:t>ere</w:t>
      </w:r>
      <w:r w:rsidR="00BC0199">
        <w:rPr>
          <w:rFonts w:ascii="Arial" w:hAnsi="Arial" w:cs="Arial"/>
          <w:sz w:val="24"/>
          <w:szCs w:val="24"/>
        </w:rPr>
        <w:t xml:space="preserve"> any alleged. The court </w:t>
      </w:r>
      <w:r w:rsidR="00BC0199" w:rsidRPr="00015967">
        <w:rPr>
          <w:rFonts w:ascii="Arial" w:hAnsi="Arial" w:cs="Arial"/>
          <w:i/>
          <w:sz w:val="24"/>
          <w:szCs w:val="24"/>
        </w:rPr>
        <w:t>a quo</w:t>
      </w:r>
      <w:r w:rsidR="00BC0199">
        <w:rPr>
          <w:rFonts w:ascii="Arial" w:hAnsi="Arial" w:cs="Arial"/>
          <w:sz w:val="24"/>
          <w:szCs w:val="24"/>
        </w:rPr>
        <w:t xml:space="preserve"> knew what was in issue and simply had to apply the facts to the law. In doing so</w:t>
      </w:r>
      <w:r w:rsidR="00392B46">
        <w:rPr>
          <w:rFonts w:ascii="Arial" w:hAnsi="Arial" w:cs="Arial"/>
          <w:sz w:val="24"/>
          <w:szCs w:val="24"/>
        </w:rPr>
        <w:t>,</w:t>
      </w:r>
      <w:r w:rsidR="00BC0199">
        <w:rPr>
          <w:rFonts w:ascii="Arial" w:hAnsi="Arial" w:cs="Arial"/>
          <w:sz w:val="24"/>
          <w:szCs w:val="24"/>
        </w:rPr>
        <w:t xml:space="preserve"> it got the law wrong by not having regard to the role of Ms Kasindi in the transfer </w:t>
      </w:r>
      <w:r w:rsidR="00015967">
        <w:rPr>
          <w:rFonts w:ascii="Arial" w:hAnsi="Arial" w:cs="Arial"/>
          <w:sz w:val="24"/>
          <w:szCs w:val="24"/>
        </w:rPr>
        <w:t>of the property to her</w:t>
      </w:r>
      <w:r w:rsidR="00392B46">
        <w:rPr>
          <w:rFonts w:ascii="Arial" w:hAnsi="Arial" w:cs="Arial"/>
          <w:sz w:val="24"/>
          <w:szCs w:val="24"/>
        </w:rPr>
        <w:t>,</w:t>
      </w:r>
      <w:r w:rsidR="00015967">
        <w:rPr>
          <w:rFonts w:ascii="Arial" w:hAnsi="Arial" w:cs="Arial"/>
          <w:sz w:val="24"/>
          <w:szCs w:val="24"/>
        </w:rPr>
        <w:t xml:space="preserve"> and by solely focusing on the conduct of Mr Mbumbo. There is no question of the court </w:t>
      </w:r>
      <w:r w:rsidR="00015967" w:rsidRPr="00015967">
        <w:rPr>
          <w:rFonts w:ascii="Arial" w:hAnsi="Arial" w:cs="Arial"/>
          <w:i/>
          <w:sz w:val="24"/>
          <w:szCs w:val="24"/>
        </w:rPr>
        <w:t>a quo</w:t>
      </w:r>
      <w:r w:rsidR="00015967">
        <w:rPr>
          <w:rFonts w:ascii="Arial" w:hAnsi="Arial" w:cs="Arial"/>
          <w:sz w:val="24"/>
          <w:szCs w:val="24"/>
        </w:rPr>
        <w:t xml:space="preserve"> misconceiving the nature of the inquiry o</w:t>
      </w:r>
      <w:r w:rsidR="00BB5DBC">
        <w:rPr>
          <w:rFonts w:ascii="Arial" w:hAnsi="Arial" w:cs="Arial"/>
          <w:sz w:val="24"/>
          <w:szCs w:val="24"/>
        </w:rPr>
        <w:t>r</w:t>
      </w:r>
      <w:r w:rsidR="00015967">
        <w:rPr>
          <w:rFonts w:ascii="Arial" w:hAnsi="Arial" w:cs="Arial"/>
          <w:sz w:val="24"/>
          <w:szCs w:val="24"/>
        </w:rPr>
        <w:t xml:space="preserve"> its duties in connection therewith.</w:t>
      </w:r>
    </w:p>
    <w:p w:rsidR="0031340A" w:rsidRDefault="0031340A" w:rsidP="003751E7">
      <w:pPr>
        <w:pStyle w:val="NoSpacing"/>
        <w:spacing w:line="480" w:lineRule="auto"/>
        <w:jc w:val="both"/>
        <w:rPr>
          <w:rFonts w:ascii="Arial" w:hAnsi="Arial" w:cs="Arial"/>
          <w:sz w:val="24"/>
          <w:szCs w:val="24"/>
          <w:u w:val="single"/>
        </w:rPr>
      </w:pPr>
    </w:p>
    <w:p w:rsidR="0031340A" w:rsidRPr="00475E89" w:rsidRDefault="000512F0" w:rsidP="0031340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result, I </w:t>
      </w:r>
      <w:r w:rsidR="00BB5DBC">
        <w:rPr>
          <w:rFonts w:ascii="Arial" w:hAnsi="Arial" w:cs="Arial"/>
          <w:sz w:val="24"/>
          <w:szCs w:val="24"/>
        </w:rPr>
        <w:t>regret</w:t>
      </w:r>
      <w:r>
        <w:rPr>
          <w:rFonts w:ascii="Arial" w:hAnsi="Arial" w:cs="Arial"/>
          <w:sz w:val="24"/>
          <w:szCs w:val="24"/>
        </w:rPr>
        <w:t xml:space="preserve"> to say, this court cannot interfere with the decision of the court </w:t>
      </w:r>
      <w:r w:rsidRPr="005B2D3C">
        <w:rPr>
          <w:rFonts w:ascii="Arial" w:hAnsi="Arial" w:cs="Arial"/>
          <w:i/>
          <w:sz w:val="24"/>
          <w:szCs w:val="24"/>
        </w:rPr>
        <w:t>a quo</w:t>
      </w:r>
      <w:r>
        <w:rPr>
          <w:rFonts w:ascii="Arial" w:hAnsi="Arial" w:cs="Arial"/>
          <w:sz w:val="24"/>
          <w:szCs w:val="24"/>
        </w:rPr>
        <w:t xml:space="preserve"> in respect of the order to re-transfer the property from Ms Kasindi to Mr Mbumbo. This was a matter for </w:t>
      </w:r>
      <w:r w:rsidR="0026119B">
        <w:rPr>
          <w:rFonts w:ascii="Arial" w:hAnsi="Arial" w:cs="Arial"/>
          <w:sz w:val="24"/>
          <w:szCs w:val="24"/>
        </w:rPr>
        <w:t xml:space="preserve">an </w:t>
      </w:r>
      <w:r>
        <w:rPr>
          <w:rFonts w:ascii="Arial" w:hAnsi="Arial" w:cs="Arial"/>
          <w:sz w:val="24"/>
          <w:szCs w:val="24"/>
        </w:rPr>
        <w:t xml:space="preserve">appeal and not for </w:t>
      </w:r>
      <w:r w:rsidR="0026119B">
        <w:rPr>
          <w:rFonts w:ascii="Arial" w:hAnsi="Arial" w:cs="Arial"/>
          <w:sz w:val="24"/>
          <w:szCs w:val="24"/>
        </w:rPr>
        <w:t xml:space="preserve">a </w:t>
      </w:r>
      <w:r>
        <w:rPr>
          <w:rFonts w:ascii="Arial" w:hAnsi="Arial" w:cs="Arial"/>
          <w:sz w:val="24"/>
          <w:szCs w:val="24"/>
        </w:rPr>
        <w:t>review pursuant to s 16 of the Act which applies only to irregularities in the proceedings.</w:t>
      </w:r>
    </w:p>
    <w:p w:rsidR="00350D80" w:rsidRDefault="00350D80" w:rsidP="003751E7">
      <w:pPr>
        <w:pStyle w:val="NoSpacing"/>
        <w:spacing w:line="480" w:lineRule="auto"/>
        <w:jc w:val="both"/>
        <w:rPr>
          <w:rFonts w:ascii="Arial" w:hAnsi="Arial" w:cs="Arial"/>
          <w:sz w:val="24"/>
          <w:szCs w:val="24"/>
          <w:u w:val="single"/>
        </w:rPr>
      </w:pPr>
    </w:p>
    <w:p w:rsidR="003751E7" w:rsidRPr="00EB0FD6" w:rsidRDefault="00EB0FD6" w:rsidP="003751E7">
      <w:pPr>
        <w:pStyle w:val="NoSpacing"/>
        <w:spacing w:line="480" w:lineRule="auto"/>
        <w:jc w:val="both"/>
        <w:rPr>
          <w:rFonts w:ascii="Arial" w:hAnsi="Arial" w:cs="Arial"/>
          <w:sz w:val="24"/>
          <w:szCs w:val="24"/>
          <w:u w:val="single"/>
        </w:rPr>
      </w:pPr>
      <w:r w:rsidRPr="0031340A">
        <w:rPr>
          <w:rFonts w:ascii="Arial" w:hAnsi="Arial" w:cs="Arial"/>
          <w:sz w:val="24"/>
          <w:szCs w:val="24"/>
          <w:u w:val="single"/>
        </w:rPr>
        <w:t>Conclusion</w:t>
      </w:r>
    </w:p>
    <w:p w:rsidR="003751E7" w:rsidRDefault="00EB0FD6"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follows of what is stated above that </w:t>
      </w:r>
      <w:r w:rsidR="00F25A29">
        <w:rPr>
          <w:rFonts w:ascii="Arial" w:hAnsi="Arial" w:cs="Arial"/>
          <w:sz w:val="24"/>
          <w:szCs w:val="24"/>
        </w:rPr>
        <w:t xml:space="preserve">the </w:t>
      </w:r>
      <w:r w:rsidR="00F719B9">
        <w:rPr>
          <w:rFonts w:ascii="Arial" w:hAnsi="Arial" w:cs="Arial"/>
          <w:sz w:val="24"/>
          <w:szCs w:val="24"/>
        </w:rPr>
        <w:t xml:space="preserve">court </w:t>
      </w:r>
      <w:r>
        <w:rPr>
          <w:rFonts w:ascii="Arial" w:hAnsi="Arial" w:cs="Arial"/>
          <w:sz w:val="24"/>
          <w:szCs w:val="24"/>
        </w:rPr>
        <w:t xml:space="preserve">order of the High Court dated </w:t>
      </w:r>
      <w:r w:rsidR="004971EB">
        <w:rPr>
          <w:rFonts w:ascii="Arial" w:hAnsi="Arial" w:cs="Arial"/>
          <w:sz w:val="24"/>
          <w:szCs w:val="24"/>
        </w:rPr>
        <w:t xml:space="preserve">     </w:t>
      </w:r>
      <w:r>
        <w:rPr>
          <w:rFonts w:ascii="Arial" w:hAnsi="Arial" w:cs="Arial"/>
          <w:sz w:val="24"/>
          <w:szCs w:val="24"/>
        </w:rPr>
        <w:t>7 June 2019</w:t>
      </w:r>
      <w:r w:rsidR="0031340A">
        <w:rPr>
          <w:rFonts w:ascii="Arial" w:hAnsi="Arial" w:cs="Arial"/>
          <w:sz w:val="24"/>
          <w:szCs w:val="24"/>
        </w:rPr>
        <w:t xml:space="preserve"> was</w:t>
      </w:r>
      <w:r>
        <w:rPr>
          <w:rFonts w:ascii="Arial" w:hAnsi="Arial" w:cs="Arial"/>
          <w:sz w:val="24"/>
          <w:szCs w:val="24"/>
        </w:rPr>
        <w:t xml:space="preserve"> irregularly granted and </w:t>
      </w:r>
      <w:r w:rsidR="0031340A">
        <w:rPr>
          <w:rFonts w:ascii="Arial" w:hAnsi="Arial" w:cs="Arial"/>
          <w:sz w:val="24"/>
          <w:szCs w:val="24"/>
        </w:rPr>
        <w:t>the same</w:t>
      </w:r>
      <w:r w:rsidR="00BB5DBC">
        <w:rPr>
          <w:rFonts w:ascii="Arial" w:hAnsi="Arial" w:cs="Arial"/>
          <w:sz w:val="24"/>
          <w:szCs w:val="24"/>
        </w:rPr>
        <w:t xml:space="preserve"> applies to </w:t>
      </w:r>
      <w:r w:rsidR="0031340A">
        <w:rPr>
          <w:rFonts w:ascii="Arial" w:hAnsi="Arial" w:cs="Arial"/>
          <w:sz w:val="24"/>
          <w:szCs w:val="24"/>
        </w:rPr>
        <w:t xml:space="preserve">prayer 5 of the </w:t>
      </w:r>
      <w:r w:rsidR="00F719B9">
        <w:rPr>
          <w:rFonts w:ascii="Arial" w:hAnsi="Arial" w:cs="Arial"/>
          <w:sz w:val="24"/>
          <w:szCs w:val="24"/>
        </w:rPr>
        <w:t xml:space="preserve">court </w:t>
      </w:r>
      <w:r w:rsidR="0031340A">
        <w:rPr>
          <w:rFonts w:ascii="Arial" w:hAnsi="Arial" w:cs="Arial"/>
          <w:sz w:val="24"/>
          <w:szCs w:val="24"/>
        </w:rPr>
        <w:t xml:space="preserve">order of 6 December 2019 which in essence ratified the </w:t>
      </w:r>
      <w:r w:rsidR="00F719B9">
        <w:rPr>
          <w:rFonts w:ascii="Arial" w:hAnsi="Arial" w:cs="Arial"/>
          <w:sz w:val="24"/>
          <w:szCs w:val="24"/>
        </w:rPr>
        <w:t xml:space="preserve">court </w:t>
      </w:r>
      <w:r w:rsidR="0031340A">
        <w:rPr>
          <w:rFonts w:ascii="Arial" w:hAnsi="Arial" w:cs="Arial"/>
          <w:sz w:val="24"/>
          <w:szCs w:val="24"/>
        </w:rPr>
        <w:t>order of 7 June 2019.</w:t>
      </w:r>
    </w:p>
    <w:p w:rsidR="0031340A" w:rsidRDefault="0031340A" w:rsidP="0031340A">
      <w:pPr>
        <w:pStyle w:val="NoSpacing"/>
        <w:spacing w:line="480" w:lineRule="auto"/>
        <w:jc w:val="both"/>
        <w:rPr>
          <w:rFonts w:ascii="Arial" w:hAnsi="Arial" w:cs="Arial"/>
          <w:sz w:val="24"/>
          <w:szCs w:val="24"/>
        </w:rPr>
      </w:pPr>
    </w:p>
    <w:p w:rsidR="0031340A" w:rsidRDefault="0031340A"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It further follows </w:t>
      </w:r>
      <w:r w:rsidR="00350D80">
        <w:rPr>
          <w:rFonts w:ascii="Arial" w:hAnsi="Arial" w:cs="Arial"/>
          <w:sz w:val="24"/>
          <w:szCs w:val="24"/>
        </w:rPr>
        <w:t xml:space="preserve">that the </w:t>
      </w:r>
      <w:r w:rsidR="00F719B9">
        <w:rPr>
          <w:rFonts w:ascii="Arial" w:hAnsi="Arial" w:cs="Arial"/>
          <w:sz w:val="24"/>
          <w:szCs w:val="24"/>
        </w:rPr>
        <w:t xml:space="preserve">court </w:t>
      </w:r>
      <w:r w:rsidR="00592BD1">
        <w:rPr>
          <w:rFonts w:ascii="Arial" w:hAnsi="Arial" w:cs="Arial"/>
          <w:sz w:val="24"/>
          <w:szCs w:val="24"/>
        </w:rPr>
        <w:t xml:space="preserve">order of the High Court </w:t>
      </w:r>
      <w:r w:rsidR="00350D80">
        <w:rPr>
          <w:rFonts w:ascii="Arial" w:hAnsi="Arial" w:cs="Arial"/>
          <w:sz w:val="24"/>
          <w:szCs w:val="24"/>
        </w:rPr>
        <w:t xml:space="preserve">dated 6 December 2019 </w:t>
      </w:r>
      <w:r w:rsidR="00592BD1">
        <w:rPr>
          <w:rFonts w:ascii="Arial" w:hAnsi="Arial" w:cs="Arial"/>
          <w:sz w:val="24"/>
          <w:szCs w:val="24"/>
        </w:rPr>
        <w:t xml:space="preserve">insofar as </w:t>
      </w:r>
      <w:r w:rsidR="00350D80">
        <w:rPr>
          <w:rFonts w:ascii="Arial" w:hAnsi="Arial" w:cs="Arial"/>
          <w:sz w:val="24"/>
          <w:szCs w:val="24"/>
        </w:rPr>
        <w:t>it orders the re</w:t>
      </w:r>
      <w:r w:rsidR="000512F0">
        <w:rPr>
          <w:rFonts w:ascii="Arial" w:hAnsi="Arial" w:cs="Arial"/>
          <w:sz w:val="24"/>
          <w:szCs w:val="24"/>
        </w:rPr>
        <w:t>-</w:t>
      </w:r>
      <w:r w:rsidR="00350D80">
        <w:rPr>
          <w:rFonts w:ascii="Arial" w:hAnsi="Arial" w:cs="Arial"/>
          <w:sz w:val="24"/>
          <w:szCs w:val="24"/>
        </w:rPr>
        <w:t>transfer of the property from Ms Kasindi to Mr Mbumbo cannot be set aside on the basis of an irregularity in the proceedings.</w:t>
      </w:r>
    </w:p>
    <w:p w:rsidR="00350D80" w:rsidRDefault="00350D80" w:rsidP="0031340A">
      <w:pPr>
        <w:pStyle w:val="NoSpacing"/>
        <w:spacing w:line="480" w:lineRule="auto"/>
        <w:jc w:val="both"/>
        <w:rPr>
          <w:rFonts w:ascii="Arial" w:hAnsi="Arial" w:cs="Arial"/>
          <w:sz w:val="24"/>
          <w:szCs w:val="24"/>
        </w:rPr>
      </w:pPr>
    </w:p>
    <w:p w:rsidR="0031340A" w:rsidRPr="0031340A" w:rsidRDefault="0031340A"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w:t>
      </w:r>
      <w:r w:rsidR="00592BD1">
        <w:rPr>
          <w:rFonts w:ascii="Arial" w:hAnsi="Arial" w:cs="Arial"/>
          <w:sz w:val="24"/>
          <w:szCs w:val="24"/>
        </w:rPr>
        <w:t>costs</w:t>
      </w:r>
      <w:r w:rsidR="00F25A29">
        <w:rPr>
          <w:rFonts w:ascii="Arial" w:hAnsi="Arial" w:cs="Arial"/>
          <w:sz w:val="24"/>
          <w:szCs w:val="24"/>
        </w:rPr>
        <w:t>,</w:t>
      </w:r>
      <w:r w:rsidR="00592BD1">
        <w:rPr>
          <w:rFonts w:ascii="Arial" w:hAnsi="Arial" w:cs="Arial"/>
          <w:sz w:val="24"/>
          <w:szCs w:val="24"/>
        </w:rPr>
        <w:t xml:space="preserve"> the </w:t>
      </w:r>
      <w:r w:rsidR="00350D80">
        <w:rPr>
          <w:rFonts w:ascii="Arial" w:hAnsi="Arial" w:cs="Arial"/>
          <w:sz w:val="24"/>
          <w:szCs w:val="24"/>
        </w:rPr>
        <w:t xml:space="preserve">applicants who unreasonably opposed the application for postponement on 30 June are to pay the wasted costs occasioned by that postponement. In respect </w:t>
      </w:r>
      <w:r w:rsidR="000512F0">
        <w:rPr>
          <w:rFonts w:ascii="Arial" w:hAnsi="Arial" w:cs="Arial"/>
          <w:sz w:val="24"/>
          <w:szCs w:val="24"/>
        </w:rPr>
        <w:t>of the application itself</w:t>
      </w:r>
      <w:r w:rsidR="00F25A29">
        <w:rPr>
          <w:rFonts w:ascii="Arial" w:hAnsi="Arial" w:cs="Arial"/>
          <w:sz w:val="24"/>
          <w:szCs w:val="24"/>
        </w:rPr>
        <w:t>,</w:t>
      </w:r>
      <w:r w:rsidR="000512F0">
        <w:rPr>
          <w:rFonts w:ascii="Arial" w:hAnsi="Arial" w:cs="Arial"/>
          <w:sz w:val="24"/>
          <w:szCs w:val="24"/>
        </w:rPr>
        <w:t xml:space="preserve"> the application was partly successful and partly unsuccessful in more or less equal measure and in my view an </w:t>
      </w:r>
      <w:r w:rsidR="000512F0" w:rsidRPr="00592BD1">
        <w:rPr>
          <w:rFonts w:ascii="Arial" w:hAnsi="Arial" w:cs="Arial"/>
          <w:sz w:val="24"/>
          <w:szCs w:val="24"/>
        </w:rPr>
        <w:t>equitable o</w:t>
      </w:r>
      <w:r w:rsidR="000512F0">
        <w:rPr>
          <w:rFonts w:ascii="Arial" w:hAnsi="Arial" w:cs="Arial"/>
          <w:sz w:val="24"/>
          <w:szCs w:val="24"/>
        </w:rPr>
        <w:t>rder would be one that each party is to bear its own costs.</w:t>
      </w:r>
    </w:p>
    <w:p w:rsidR="00AC0D91" w:rsidRDefault="00AC0D91" w:rsidP="003751E7">
      <w:pPr>
        <w:pStyle w:val="NoSpacing"/>
        <w:spacing w:line="480" w:lineRule="auto"/>
        <w:jc w:val="both"/>
        <w:rPr>
          <w:rFonts w:ascii="Arial" w:hAnsi="Arial" w:cs="Arial"/>
          <w:sz w:val="24"/>
          <w:szCs w:val="24"/>
        </w:rPr>
      </w:pPr>
    </w:p>
    <w:p w:rsidR="00E77447" w:rsidRPr="00E77447" w:rsidRDefault="00E77447" w:rsidP="003751E7">
      <w:pPr>
        <w:pStyle w:val="NoSpacing"/>
        <w:spacing w:line="480" w:lineRule="auto"/>
        <w:jc w:val="both"/>
        <w:rPr>
          <w:rFonts w:ascii="Arial" w:hAnsi="Arial" w:cs="Arial"/>
          <w:sz w:val="24"/>
          <w:szCs w:val="24"/>
          <w:u w:val="single"/>
        </w:rPr>
      </w:pPr>
      <w:r w:rsidRPr="00E77447">
        <w:rPr>
          <w:rFonts w:ascii="Arial" w:hAnsi="Arial" w:cs="Arial"/>
          <w:sz w:val="24"/>
          <w:szCs w:val="24"/>
          <w:u w:val="single"/>
        </w:rPr>
        <w:t>Order</w:t>
      </w:r>
    </w:p>
    <w:p w:rsidR="003751E7" w:rsidRDefault="00E77447" w:rsidP="003751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w:t>
      </w:r>
      <w:r w:rsidR="00F25A29">
        <w:rPr>
          <w:rFonts w:ascii="Arial" w:hAnsi="Arial" w:cs="Arial"/>
          <w:sz w:val="24"/>
          <w:szCs w:val="24"/>
        </w:rPr>
        <w:t>,</w:t>
      </w:r>
      <w:r>
        <w:rPr>
          <w:rFonts w:ascii="Arial" w:hAnsi="Arial" w:cs="Arial"/>
          <w:sz w:val="24"/>
          <w:szCs w:val="24"/>
        </w:rPr>
        <w:t xml:space="preserve"> </w:t>
      </w:r>
      <w:r w:rsidR="00350D80">
        <w:rPr>
          <w:rFonts w:ascii="Arial" w:hAnsi="Arial" w:cs="Arial"/>
          <w:sz w:val="24"/>
          <w:szCs w:val="24"/>
        </w:rPr>
        <w:t>I make the following order:</w:t>
      </w:r>
    </w:p>
    <w:p w:rsidR="008733EE" w:rsidRDefault="00350D80" w:rsidP="008733EE">
      <w:pPr>
        <w:pStyle w:val="NoSpacing"/>
        <w:spacing w:line="480" w:lineRule="auto"/>
        <w:jc w:val="both"/>
        <w:rPr>
          <w:rFonts w:ascii="Arial" w:hAnsi="Arial" w:cs="Arial"/>
          <w:sz w:val="24"/>
          <w:szCs w:val="24"/>
        </w:rPr>
      </w:pPr>
      <w:r>
        <w:rPr>
          <w:rFonts w:ascii="Arial" w:hAnsi="Arial" w:cs="Arial"/>
          <w:sz w:val="24"/>
          <w:szCs w:val="24"/>
        </w:rPr>
        <w:tab/>
      </w:r>
    </w:p>
    <w:p w:rsidR="00350D80" w:rsidRDefault="000512F0" w:rsidP="000512F0">
      <w:pPr>
        <w:pStyle w:val="NoSpacing"/>
        <w:numPr>
          <w:ilvl w:val="0"/>
          <w:numId w:val="3"/>
        </w:numPr>
        <w:spacing w:line="480" w:lineRule="auto"/>
        <w:ind w:left="1276" w:hanging="567"/>
        <w:jc w:val="both"/>
        <w:rPr>
          <w:rFonts w:ascii="Arial" w:hAnsi="Arial" w:cs="Arial"/>
          <w:sz w:val="24"/>
          <w:szCs w:val="24"/>
        </w:rPr>
      </w:pPr>
      <w:r w:rsidRPr="000512F0">
        <w:rPr>
          <w:rFonts w:ascii="Arial" w:hAnsi="Arial" w:cs="Arial"/>
          <w:sz w:val="24"/>
          <w:szCs w:val="24"/>
        </w:rPr>
        <w:t xml:space="preserve">The </w:t>
      </w:r>
      <w:r w:rsidR="00F719B9">
        <w:rPr>
          <w:rFonts w:ascii="Arial" w:hAnsi="Arial" w:cs="Arial"/>
          <w:sz w:val="24"/>
          <w:szCs w:val="24"/>
        </w:rPr>
        <w:t xml:space="preserve">court </w:t>
      </w:r>
      <w:r w:rsidRPr="000512F0">
        <w:rPr>
          <w:rFonts w:ascii="Arial" w:hAnsi="Arial" w:cs="Arial"/>
          <w:sz w:val="24"/>
          <w:szCs w:val="24"/>
        </w:rPr>
        <w:t>order of the High Court dated 7 June 2019 is herewith reviewed and set</w:t>
      </w:r>
      <w:r>
        <w:rPr>
          <w:rFonts w:ascii="Arial" w:hAnsi="Arial" w:cs="Arial"/>
          <w:sz w:val="24"/>
          <w:szCs w:val="24"/>
        </w:rPr>
        <w:t xml:space="preserve"> aside.</w:t>
      </w:r>
    </w:p>
    <w:p w:rsidR="005B2D3C" w:rsidRDefault="005B2D3C" w:rsidP="005B2D3C">
      <w:pPr>
        <w:pStyle w:val="NoSpacing"/>
        <w:spacing w:line="480" w:lineRule="auto"/>
        <w:ind w:left="1276"/>
        <w:jc w:val="both"/>
        <w:rPr>
          <w:rFonts w:ascii="Arial" w:hAnsi="Arial" w:cs="Arial"/>
          <w:sz w:val="24"/>
          <w:szCs w:val="24"/>
        </w:rPr>
      </w:pPr>
    </w:p>
    <w:p w:rsidR="000512F0" w:rsidRDefault="000512F0" w:rsidP="000512F0">
      <w:pPr>
        <w:pStyle w:val="NoSpacing"/>
        <w:numPr>
          <w:ilvl w:val="0"/>
          <w:numId w:val="3"/>
        </w:numPr>
        <w:spacing w:line="480" w:lineRule="auto"/>
        <w:ind w:left="1276" w:hanging="567"/>
        <w:jc w:val="both"/>
        <w:rPr>
          <w:rFonts w:ascii="Arial" w:hAnsi="Arial" w:cs="Arial"/>
          <w:sz w:val="24"/>
          <w:szCs w:val="24"/>
        </w:rPr>
      </w:pPr>
      <w:r>
        <w:rPr>
          <w:rFonts w:ascii="Arial" w:hAnsi="Arial" w:cs="Arial"/>
          <w:sz w:val="24"/>
          <w:szCs w:val="24"/>
        </w:rPr>
        <w:t xml:space="preserve">Paragraph 5 of the </w:t>
      </w:r>
      <w:r w:rsidR="00F719B9">
        <w:rPr>
          <w:rFonts w:ascii="Arial" w:hAnsi="Arial" w:cs="Arial"/>
          <w:sz w:val="24"/>
          <w:szCs w:val="24"/>
        </w:rPr>
        <w:t xml:space="preserve">court </w:t>
      </w:r>
      <w:r>
        <w:rPr>
          <w:rFonts w:ascii="Arial" w:hAnsi="Arial" w:cs="Arial"/>
          <w:sz w:val="24"/>
          <w:szCs w:val="24"/>
        </w:rPr>
        <w:t>order of the High Court dated 6 December 2019 is herewith reviewed and set aside.</w:t>
      </w:r>
    </w:p>
    <w:p w:rsidR="000512F0" w:rsidRDefault="000512F0" w:rsidP="000512F0">
      <w:pPr>
        <w:pStyle w:val="NoSpacing"/>
        <w:spacing w:line="480" w:lineRule="auto"/>
        <w:ind w:left="1276"/>
        <w:jc w:val="both"/>
        <w:rPr>
          <w:rFonts w:ascii="Arial" w:hAnsi="Arial" w:cs="Arial"/>
          <w:sz w:val="24"/>
          <w:szCs w:val="24"/>
        </w:rPr>
      </w:pPr>
    </w:p>
    <w:p w:rsidR="000512F0" w:rsidRDefault="000512F0" w:rsidP="000512F0">
      <w:pPr>
        <w:pStyle w:val="NoSpacing"/>
        <w:numPr>
          <w:ilvl w:val="0"/>
          <w:numId w:val="3"/>
        </w:numPr>
        <w:spacing w:line="480" w:lineRule="auto"/>
        <w:ind w:left="1276" w:hanging="567"/>
        <w:jc w:val="both"/>
        <w:rPr>
          <w:rFonts w:ascii="Arial" w:hAnsi="Arial" w:cs="Arial"/>
          <w:sz w:val="24"/>
          <w:szCs w:val="24"/>
        </w:rPr>
      </w:pPr>
      <w:r>
        <w:rPr>
          <w:rFonts w:ascii="Arial" w:hAnsi="Arial" w:cs="Arial"/>
          <w:sz w:val="24"/>
          <w:szCs w:val="24"/>
        </w:rPr>
        <w:t>The applicants are to pay the wasted costs occasioned by the postponement of the matter on 30 June 2022.</w:t>
      </w:r>
    </w:p>
    <w:p w:rsidR="000512F0" w:rsidRDefault="007F4DF4" w:rsidP="007F4DF4">
      <w:pPr>
        <w:spacing w:after="0" w:line="360" w:lineRule="auto"/>
        <w:rPr>
          <w:rFonts w:ascii="Arial" w:hAnsi="Arial" w:cs="Arial"/>
          <w:sz w:val="24"/>
          <w:szCs w:val="24"/>
        </w:rPr>
      </w:pPr>
      <w:r>
        <w:rPr>
          <w:rFonts w:ascii="Arial" w:hAnsi="Arial" w:cs="Arial"/>
          <w:sz w:val="24"/>
          <w:szCs w:val="24"/>
        </w:rPr>
        <w:br w:type="page"/>
      </w:r>
    </w:p>
    <w:p w:rsidR="000512F0" w:rsidRPr="000512F0" w:rsidRDefault="000512F0" w:rsidP="000512F0">
      <w:pPr>
        <w:pStyle w:val="NoSpacing"/>
        <w:numPr>
          <w:ilvl w:val="0"/>
          <w:numId w:val="3"/>
        </w:numPr>
        <w:spacing w:line="480" w:lineRule="auto"/>
        <w:ind w:left="1276" w:hanging="567"/>
        <w:jc w:val="both"/>
        <w:rPr>
          <w:rFonts w:ascii="Arial" w:hAnsi="Arial" w:cs="Arial"/>
          <w:sz w:val="24"/>
          <w:szCs w:val="24"/>
        </w:rPr>
      </w:pPr>
      <w:r>
        <w:rPr>
          <w:rFonts w:ascii="Arial" w:hAnsi="Arial" w:cs="Arial"/>
          <w:sz w:val="24"/>
          <w:szCs w:val="24"/>
        </w:rPr>
        <w:lastRenderedPageBreak/>
        <w:t xml:space="preserve">Each party to bear its own costs in respect of the </w:t>
      </w:r>
      <w:r w:rsidR="00392B46">
        <w:rPr>
          <w:rFonts w:ascii="Arial" w:hAnsi="Arial" w:cs="Arial"/>
          <w:sz w:val="24"/>
          <w:szCs w:val="24"/>
        </w:rPr>
        <w:t xml:space="preserve">review </w:t>
      </w:r>
      <w:r>
        <w:rPr>
          <w:rFonts w:ascii="Arial" w:hAnsi="Arial" w:cs="Arial"/>
          <w:sz w:val="24"/>
          <w:szCs w:val="24"/>
        </w:rPr>
        <w:t>application.</w:t>
      </w:r>
    </w:p>
    <w:p w:rsidR="003751E7" w:rsidRDefault="003751E7" w:rsidP="003751E7">
      <w:pPr>
        <w:pStyle w:val="NoSpacing"/>
        <w:rPr>
          <w:rFonts w:ascii="Arial" w:hAnsi="Arial" w:cs="Arial"/>
          <w:b/>
          <w:sz w:val="24"/>
          <w:szCs w:val="24"/>
        </w:rPr>
      </w:pPr>
    </w:p>
    <w:p w:rsidR="003751E7" w:rsidRDefault="003751E7" w:rsidP="003751E7">
      <w:pPr>
        <w:pStyle w:val="NoSpacing"/>
        <w:rPr>
          <w:rFonts w:ascii="Arial" w:hAnsi="Arial" w:cs="Arial"/>
          <w:b/>
          <w:sz w:val="24"/>
          <w:szCs w:val="24"/>
        </w:rPr>
      </w:pPr>
    </w:p>
    <w:p w:rsidR="00623FA6" w:rsidRDefault="00623FA6" w:rsidP="003751E7">
      <w:pPr>
        <w:pStyle w:val="NoSpacing"/>
        <w:rPr>
          <w:rFonts w:ascii="Arial" w:hAnsi="Arial" w:cs="Arial"/>
          <w:b/>
          <w:sz w:val="24"/>
          <w:szCs w:val="24"/>
        </w:rPr>
      </w:pPr>
    </w:p>
    <w:p w:rsidR="000512F0" w:rsidRDefault="000512F0" w:rsidP="003751E7">
      <w:pPr>
        <w:pStyle w:val="NoSpacing"/>
        <w:rPr>
          <w:rFonts w:ascii="Arial" w:hAnsi="Arial" w:cs="Arial"/>
          <w:b/>
          <w:sz w:val="24"/>
          <w:szCs w:val="24"/>
        </w:rPr>
      </w:pPr>
    </w:p>
    <w:p w:rsidR="000512F0" w:rsidRDefault="000512F0" w:rsidP="003751E7">
      <w:pPr>
        <w:pStyle w:val="NoSpacing"/>
        <w:rPr>
          <w:rFonts w:ascii="Arial" w:hAnsi="Arial" w:cs="Arial"/>
          <w:b/>
          <w:sz w:val="24"/>
          <w:szCs w:val="24"/>
        </w:rPr>
      </w:pPr>
    </w:p>
    <w:p w:rsidR="000512F0" w:rsidRDefault="000512F0" w:rsidP="003751E7">
      <w:pPr>
        <w:pStyle w:val="NoSpacing"/>
        <w:rPr>
          <w:rFonts w:ascii="Arial" w:hAnsi="Arial" w:cs="Arial"/>
          <w:b/>
          <w:sz w:val="24"/>
          <w:szCs w:val="24"/>
        </w:rPr>
      </w:pPr>
    </w:p>
    <w:p w:rsidR="000512F0" w:rsidRPr="00991107" w:rsidRDefault="000512F0" w:rsidP="003751E7">
      <w:pPr>
        <w:pStyle w:val="NoSpacing"/>
        <w:rPr>
          <w:rFonts w:ascii="Arial" w:hAnsi="Arial" w:cs="Arial"/>
          <w:b/>
          <w:sz w:val="24"/>
          <w:szCs w:val="24"/>
        </w:rPr>
      </w:pPr>
    </w:p>
    <w:p w:rsidR="003751E7" w:rsidRPr="00F4471E" w:rsidRDefault="003751E7" w:rsidP="003751E7">
      <w:pPr>
        <w:spacing w:after="0" w:line="276" w:lineRule="auto"/>
        <w:jc w:val="both"/>
        <w:rPr>
          <w:rFonts w:ascii="Arial" w:hAnsi="Arial" w:cs="Arial"/>
          <w:b/>
          <w:sz w:val="24"/>
          <w:szCs w:val="24"/>
        </w:rPr>
      </w:pPr>
      <w:r>
        <w:rPr>
          <w:rFonts w:ascii="Arial" w:hAnsi="Arial" w:cs="Arial"/>
          <w:b/>
          <w:sz w:val="24"/>
          <w:szCs w:val="24"/>
        </w:rPr>
        <w:t>__________________</w:t>
      </w:r>
    </w:p>
    <w:p w:rsidR="003751E7" w:rsidRPr="00F4471E" w:rsidRDefault="003751E7" w:rsidP="003751E7">
      <w:pPr>
        <w:spacing w:after="0" w:line="240" w:lineRule="auto"/>
        <w:jc w:val="both"/>
        <w:rPr>
          <w:rFonts w:ascii="Arial" w:hAnsi="Arial" w:cs="Arial"/>
          <w:b/>
          <w:sz w:val="24"/>
          <w:szCs w:val="24"/>
        </w:rPr>
      </w:pPr>
      <w:r>
        <w:rPr>
          <w:rFonts w:ascii="Arial" w:hAnsi="Arial" w:cs="Arial"/>
          <w:b/>
          <w:sz w:val="24"/>
          <w:szCs w:val="24"/>
        </w:rPr>
        <w:t>FRANK AJA</w:t>
      </w:r>
    </w:p>
    <w:p w:rsidR="003751E7" w:rsidRDefault="003751E7" w:rsidP="003751E7">
      <w:pPr>
        <w:spacing w:after="0" w:line="240" w:lineRule="auto"/>
        <w:jc w:val="both"/>
        <w:rPr>
          <w:rFonts w:ascii="Arial" w:hAnsi="Arial" w:cs="Arial"/>
          <w:b/>
          <w:sz w:val="24"/>
          <w:szCs w:val="24"/>
        </w:rPr>
      </w:pPr>
    </w:p>
    <w:p w:rsidR="003751E7" w:rsidRDefault="003751E7" w:rsidP="003751E7">
      <w:pPr>
        <w:spacing w:after="0" w:line="240" w:lineRule="auto"/>
        <w:jc w:val="both"/>
        <w:rPr>
          <w:rFonts w:ascii="Arial" w:hAnsi="Arial" w:cs="Arial"/>
          <w:b/>
          <w:sz w:val="24"/>
          <w:szCs w:val="24"/>
        </w:rPr>
      </w:pPr>
    </w:p>
    <w:p w:rsidR="003751E7" w:rsidRDefault="003751E7" w:rsidP="003751E7">
      <w:pPr>
        <w:spacing w:after="0" w:line="240" w:lineRule="auto"/>
        <w:jc w:val="both"/>
        <w:rPr>
          <w:rFonts w:ascii="Arial" w:hAnsi="Arial" w:cs="Arial"/>
          <w:b/>
          <w:sz w:val="24"/>
          <w:szCs w:val="24"/>
        </w:rPr>
      </w:pPr>
    </w:p>
    <w:p w:rsidR="003751E7" w:rsidRDefault="003751E7" w:rsidP="003751E7">
      <w:pPr>
        <w:spacing w:after="0" w:line="240" w:lineRule="auto"/>
        <w:jc w:val="both"/>
        <w:rPr>
          <w:rFonts w:ascii="Arial" w:hAnsi="Arial" w:cs="Arial"/>
          <w:b/>
          <w:sz w:val="24"/>
          <w:szCs w:val="24"/>
        </w:rPr>
      </w:pPr>
    </w:p>
    <w:p w:rsidR="003751E7" w:rsidRDefault="003751E7" w:rsidP="003751E7">
      <w:pPr>
        <w:spacing w:after="0" w:line="240" w:lineRule="auto"/>
        <w:jc w:val="both"/>
        <w:rPr>
          <w:rFonts w:ascii="Arial" w:hAnsi="Arial" w:cs="Arial"/>
          <w:b/>
          <w:sz w:val="24"/>
          <w:szCs w:val="24"/>
        </w:rPr>
      </w:pPr>
    </w:p>
    <w:p w:rsidR="003751E7" w:rsidRDefault="003751E7" w:rsidP="003751E7">
      <w:pPr>
        <w:spacing w:after="0" w:line="240" w:lineRule="auto"/>
        <w:jc w:val="both"/>
        <w:rPr>
          <w:rFonts w:ascii="Arial" w:hAnsi="Arial" w:cs="Arial"/>
          <w:b/>
          <w:sz w:val="24"/>
          <w:szCs w:val="24"/>
        </w:rPr>
      </w:pPr>
    </w:p>
    <w:p w:rsidR="003751E7" w:rsidRDefault="003751E7" w:rsidP="003751E7">
      <w:pPr>
        <w:spacing w:after="0" w:line="240" w:lineRule="auto"/>
        <w:jc w:val="both"/>
        <w:rPr>
          <w:rFonts w:ascii="Arial" w:hAnsi="Arial" w:cs="Arial"/>
          <w:b/>
          <w:sz w:val="24"/>
          <w:szCs w:val="24"/>
        </w:rPr>
      </w:pPr>
      <w:r>
        <w:rPr>
          <w:rFonts w:ascii="Arial" w:hAnsi="Arial" w:cs="Arial"/>
          <w:b/>
          <w:sz w:val="24"/>
          <w:szCs w:val="24"/>
        </w:rPr>
        <w:t>__________________</w:t>
      </w:r>
    </w:p>
    <w:p w:rsidR="003751E7" w:rsidRDefault="003751E7" w:rsidP="003751E7">
      <w:pPr>
        <w:spacing w:after="0" w:line="240" w:lineRule="auto"/>
        <w:jc w:val="both"/>
        <w:rPr>
          <w:rFonts w:ascii="Arial" w:hAnsi="Arial" w:cs="Arial"/>
          <w:b/>
          <w:sz w:val="24"/>
          <w:szCs w:val="24"/>
        </w:rPr>
      </w:pPr>
      <w:r>
        <w:rPr>
          <w:rFonts w:ascii="Arial" w:hAnsi="Arial" w:cs="Arial"/>
          <w:b/>
          <w:sz w:val="24"/>
          <w:szCs w:val="24"/>
        </w:rPr>
        <w:t>SHIVUTE CJ</w:t>
      </w:r>
    </w:p>
    <w:p w:rsidR="003751E7" w:rsidRDefault="003751E7" w:rsidP="003751E7">
      <w:pPr>
        <w:spacing w:after="0" w:line="240" w:lineRule="auto"/>
        <w:jc w:val="both"/>
        <w:rPr>
          <w:rFonts w:ascii="Arial" w:hAnsi="Arial" w:cs="Arial"/>
          <w:b/>
          <w:sz w:val="24"/>
          <w:szCs w:val="24"/>
        </w:rPr>
      </w:pPr>
    </w:p>
    <w:p w:rsidR="003751E7" w:rsidRDefault="003751E7" w:rsidP="003751E7">
      <w:pPr>
        <w:spacing w:after="0" w:line="240" w:lineRule="auto"/>
        <w:jc w:val="both"/>
        <w:rPr>
          <w:rFonts w:ascii="Arial" w:hAnsi="Arial" w:cs="Arial"/>
          <w:b/>
          <w:sz w:val="24"/>
          <w:szCs w:val="24"/>
        </w:rPr>
      </w:pPr>
    </w:p>
    <w:p w:rsidR="003751E7" w:rsidRDefault="003751E7" w:rsidP="003751E7">
      <w:pPr>
        <w:spacing w:after="0" w:line="240" w:lineRule="auto"/>
        <w:jc w:val="both"/>
        <w:rPr>
          <w:rFonts w:ascii="Arial" w:hAnsi="Arial" w:cs="Arial"/>
          <w:b/>
          <w:sz w:val="24"/>
          <w:szCs w:val="24"/>
        </w:rPr>
      </w:pPr>
    </w:p>
    <w:p w:rsidR="003751E7" w:rsidRDefault="003751E7" w:rsidP="003751E7">
      <w:pPr>
        <w:spacing w:after="0" w:line="240" w:lineRule="auto"/>
        <w:jc w:val="both"/>
        <w:rPr>
          <w:rFonts w:ascii="Arial" w:hAnsi="Arial" w:cs="Arial"/>
          <w:b/>
          <w:sz w:val="24"/>
          <w:szCs w:val="24"/>
        </w:rPr>
      </w:pPr>
    </w:p>
    <w:p w:rsidR="003751E7" w:rsidRDefault="003751E7" w:rsidP="003751E7">
      <w:pPr>
        <w:spacing w:after="0" w:line="240" w:lineRule="auto"/>
        <w:jc w:val="both"/>
        <w:rPr>
          <w:rFonts w:ascii="Arial" w:hAnsi="Arial" w:cs="Arial"/>
          <w:b/>
          <w:sz w:val="24"/>
          <w:szCs w:val="24"/>
        </w:rPr>
      </w:pPr>
    </w:p>
    <w:p w:rsidR="003751E7" w:rsidRDefault="003751E7" w:rsidP="003751E7">
      <w:pPr>
        <w:spacing w:after="0" w:line="240" w:lineRule="auto"/>
        <w:jc w:val="both"/>
        <w:rPr>
          <w:rFonts w:ascii="Arial" w:hAnsi="Arial" w:cs="Arial"/>
          <w:b/>
          <w:sz w:val="24"/>
          <w:szCs w:val="24"/>
        </w:rPr>
      </w:pPr>
    </w:p>
    <w:p w:rsidR="003751E7" w:rsidRDefault="003751E7" w:rsidP="003751E7">
      <w:pPr>
        <w:spacing w:after="0" w:line="240" w:lineRule="auto"/>
        <w:jc w:val="both"/>
        <w:rPr>
          <w:rFonts w:ascii="Arial" w:hAnsi="Arial" w:cs="Arial"/>
          <w:b/>
          <w:sz w:val="24"/>
          <w:szCs w:val="24"/>
        </w:rPr>
      </w:pPr>
      <w:r>
        <w:rPr>
          <w:rFonts w:ascii="Arial" w:hAnsi="Arial" w:cs="Arial"/>
          <w:b/>
          <w:sz w:val="24"/>
          <w:szCs w:val="24"/>
        </w:rPr>
        <w:t>__________________</w:t>
      </w:r>
    </w:p>
    <w:p w:rsidR="003751E7" w:rsidRPr="00CB399C" w:rsidRDefault="003751E7" w:rsidP="003751E7">
      <w:pPr>
        <w:pStyle w:val="BodyText"/>
        <w:autoSpaceDE w:val="0"/>
        <w:autoSpaceDN w:val="0"/>
        <w:adjustRightInd w:val="0"/>
        <w:spacing w:line="480" w:lineRule="auto"/>
        <w:jc w:val="both"/>
        <w:rPr>
          <w:rFonts w:ascii="Arial" w:hAnsi="Arial" w:cs="Arial"/>
          <w:b/>
        </w:rPr>
      </w:pPr>
      <w:r>
        <w:rPr>
          <w:rFonts w:ascii="Arial" w:hAnsi="Arial" w:cs="Arial"/>
          <w:b/>
        </w:rPr>
        <w:t>MAINGA JA</w:t>
      </w:r>
    </w:p>
    <w:p w:rsidR="006F5B9F" w:rsidRDefault="006F5B9F" w:rsidP="003751E7">
      <w:pPr>
        <w:pStyle w:val="BodyText"/>
        <w:autoSpaceDE w:val="0"/>
        <w:autoSpaceDN w:val="0"/>
        <w:adjustRightInd w:val="0"/>
        <w:spacing w:line="480" w:lineRule="auto"/>
        <w:jc w:val="both"/>
        <w:rPr>
          <w:rFonts w:ascii="Arial" w:hAnsi="Arial" w:cs="Arial"/>
        </w:rPr>
      </w:pPr>
    </w:p>
    <w:p w:rsidR="00623FA6" w:rsidRDefault="00623FA6" w:rsidP="003751E7">
      <w:pPr>
        <w:pStyle w:val="BodyText"/>
        <w:autoSpaceDE w:val="0"/>
        <w:autoSpaceDN w:val="0"/>
        <w:adjustRightInd w:val="0"/>
        <w:spacing w:line="480" w:lineRule="auto"/>
        <w:jc w:val="both"/>
        <w:rPr>
          <w:rFonts w:ascii="Arial" w:hAnsi="Arial" w:cs="Arial"/>
        </w:rPr>
      </w:pPr>
    </w:p>
    <w:p w:rsidR="00623FA6" w:rsidRDefault="00623FA6" w:rsidP="003751E7">
      <w:pPr>
        <w:pStyle w:val="BodyText"/>
        <w:autoSpaceDE w:val="0"/>
        <w:autoSpaceDN w:val="0"/>
        <w:adjustRightInd w:val="0"/>
        <w:spacing w:line="480" w:lineRule="auto"/>
        <w:jc w:val="both"/>
        <w:rPr>
          <w:rFonts w:ascii="Arial" w:hAnsi="Arial" w:cs="Arial"/>
        </w:rPr>
      </w:pPr>
    </w:p>
    <w:p w:rsidR="00623FA6" w:rsidRDefault="00623FA6" w:rsidP="003751E7">
      <w:pPr>
        <w:pStyle w:val="BodyText"/>
        <w:autoSpaceDE w:val="0"/>
        <w:autoSpaceDN w:val="0"/>
        <w:adjustRightInd w:val="0"/>
        <w:spacing w:line="480" w:lineRule="auto"/>
        <w:jc w:val="both"/>
        <w:rPr>
          <w:rFonts w:ascii="Arial" w:hAnsi="Arial" w:cs="Arial"/>
        </w:rPr>
      </w:pPr>
    </w:p>
    <w:p w:rsidR="00A32C83" w:rsidRDefault="00A32C83" w:rsidP="003751E7">
      <w:pPr>
        <w:pStyle w:val="BodyText"/>
        <w:autoSpaceDE w:val="0"/>
        <w:autoSpaceDN w:val="0"/>
        <w:adjustRightInd w:val="0"/>
        <w:spacing w:line="480" w:lineRule="auto"/>
        <w:jc w:val="both"/>
        <w:rPr>
          <w:rFonts w:ascii="Arial" w:hAnsi="Arial" w:cs="Arial"/>
        </w:rPr>
      </w:pPr>
    </w:p>
    <w:p w:rsidR="007F4DF4" w:rsidRDefault="007F4DF4" w:rsidP="003751E7">
      <w:pPr>
        <w:pStyle w:val="BodyText"/>
        <w:autoSpaceDE w:val="0"/>
        <w:autoSpaceDN w:val="0"/>
        <w:adjustRightInd w:val="0"/>
        <w:spacing w:line="480" w:lineRule="auto"/>
        <w:jc w:val="both"/>
        <w:rPr>
          <w:rFonts w:ascii="Arial" w:hAnsi="Arial" w:cs="Arial"/>
        </w:rPr>
      </w:pPr>
    </w:p>
    <w:p w:rsidR="007F4DF4" w:rsidRDefault="007F4DF4" w:rsidP="003751E7">
      <w:pPr>
        <w:pStyle w:val="BodyText"/>
        <w:autoSpaceDE w:val="0"/>
        <w:autoSpaceDN w:val="0"/>
        <w:adjustRightInd w:val="0"/>
        <w:spacing w:line="480" w:lineRule="auto"/>
        <w:jc w:val="both"/>
        <w:rPr>
          <w:rFonts w:ascii="Arial" w:hAnsi="Arial" w:cs="Arial"/>
        </w:rPr>
      </w:pPr>
    </w:p>
    <w:p w:rsidR="007F4DF4" w:rsidRDefault="007F4DF4" w:rsidP="003751E7">
      <w:pPr>
        <w:pStyle w:val="BodyText"/>
        <w:autoSpaceDE w:val="0"/>
        <w:autoSpaceDN w:val="0"/>
        <w:adjustRightInd w:val="0"/>
        <w:spacing w:line="480" w:lineRule="auto"/>
        <w:jc w:val="both"/>
        <w:rPr>
          <w:rFonts w:ascii="Arial" w:hAnsi="Arial" w:cs="Arial"/>
        </w:rPr>
      </w:pPr>
    </w:p>
    <w:p w:rsidR="007F4DF4" w:rsidRDefault="007F4DF4" w:rsidP="003751E7">
      <w:pPr>
        <w:pStyle w:val="BodyText"/>
        <w:autoSpaceDE w:val="0"/>
        <w:autoSpaceDN w:val="0"/>
        <w:adjustRightInd w:val="0"/>
        <w:spacing w:line="480" w:lineRule="auto"/>
        <w:jc w:val="both"/>
        <w:rPr>
          <w:rFonts w:ascii="Arial" w:hAnsi="Arial" w:cs="Arial"/>
        </w:rPr>
      </w:pPr>
    </w:p>
    <w:p w:rsidR="007F4DF4" w:rsidRDefault="007F4DF4" w:rsidP="003751E7">
      <w:pPr>
        <w:pStyle w:val="BodyText"/>
        <w:autoSpaceDE w:val="0"/>
        <w:autoSpaceDN w:val="0"/>
        <w:adjustRightInd w:val="0"/>
        <w:spacing w:line="480" w:lineRule="auto"/>
        <w:jc w:val="both"/>
        <w:rPr>
          <w:rFonts w:ascii="Arial" w:hAnsi="Arial" w:cs="Arial"/>
        </w:rPr>
      </w:pPr>
    </w:p>
    <w:p w:rsidR="007F4DF4" w:rsidRDefault="007F4DF4" w:rsidP="003751E7">
      <w:pPr>
        <w:pStyle w:val="BodyText"/>
        <w:autoSpaceDE w:val="0"/>
        <w:autoSpaceDN w:val="0"/>
        <w:adjustRightInd w:val="0"/>
        <w:spacing w:line="480" w:lineRule="auto"/>
        <w:jc w:val="both"/>
        <w:rPr>
          <w:rFonts w:ascii="Arial" w:hAnsi="Arial" w:cs="Arial"/>
        </w:rPr>
      </w:pPr>
    </w:p>
    <w:p w:rsidR="003751E7" w:rsidRPr="00F4471E" w:rsidRDefault="003751E7" w:rsidP="003751E7">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3751E7" w:rsidRDefault="003751E7" w:rsidP="003751E7">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3751E7" w:rsidRPr="00F25A29" w:rsidTr="00F25A29">
        <w:tc>
          <w:tcPr>
            <w:tcW w:w="4555" w:type="dxa"/>
          </w:tcPr>
          <w:p w:rsidR="003751E7" w:rsidRPr="00F25A29" w:rsidRDefault="003751E7" w:rsidP="00C90B3B">
            <w:pPr>
              <w:pStyle w:val="BodyText"/>
              <w:autoSpaceDE w:val="0"/>
              <w:autoSpaceDN w:val="0"/>
              <w:adjustRightInd w:val="0"/>
              <w:spacing w:line="480" w:lineRule="auto"/>
              <w:ind w:left="-108"/>
              <w:jc w:val="both"/>
              <w:rPr>
                <w:rFonts w:ascii="Arial" w:hAnsi="Arial" w:cs="Arial"/>
              </w:rPr>
            </w:pPr>
            <w:r w:rsidRPr="00F25A29">
              <w:rPr>
                <w:rFonts w:ascii="Arial" w:hAnsi="Arial" w:cs="Arial"/>
              </w:rPr>
              <w:t>APP</w:t>
            </w:r>
            <w:r w:rsidR="00C90B3B">
              <w:rPr>
                <w:rFonts w:ascii="Arial" w:hAnsi="Arial" w:cs="Arial"/>
              </w:rPr>
              <w:t>LICANTS</w:t>
            </w:r>
            <w:r w:rsidRPr="00F25A29">
              <w:rPr>
                <w:rFonts w:ascii="Arial" w:hAnsi="Arial" w:cs="Arial"/>
              </w:rPr>
              <w:t>:</w:t>
            </w:r>
          </w:p>
        </w:tc>
        <w:tc>
          <w:tcPr>
            <w:tcW w:w="4556" w:type="dxa"/>
          </w:tcPr>
          <w:p w:rsidR="003751E7" w:rsidRPr="00F25A29" w:rsidRDefault="00E45C70" w:rsidP="00F25A29">
            <w:pPr>
              <w:pStyle w:val="BodyText"/>
              <w:autoSpaceDE w:val="0"/>
              <w:autoSpaceDN w:val="0"/>
              <w:adjustRightInd w:val="0"/>
              <w:spacing w:line="480" w:lineRule="auto"/>
              <w:jc w:val="both"/>
              <w:rPr>
                <w:rFonts w:ascii="Arial" w:hAnsi="Arial" w:cs="Arial"/>
              </w:rPr>
            </w:pPr>
            <w:r w:rsidRPr="00F25A29">
              <w:rPr>
                <w:rFonts w:ascii="Arial" w:hAnsi="Arial" w:cs="Arial"/>
              </w:rPr>
              <w:t xml:space="preserve">L </w:t>
            </w:r>
            <w:r w:rsidR="00F25A29" w:rsidRPr="00F25A29">
              <w:rPr>
                <w:rFonts w:ascii="Arial" w:hAnsi="Arial" w:cs="Arial"/>
              </w:rPr>
              <w:t>Amb</w:t>
            </w:r>
            <w:r w:rsidRPr="00F25A29">
              <w:rPr>
                <w:rFonts w:ascii="Arial" w:hAnsi="Arial" w:cs="Arial"/>
              </w:rPr>
              <w:t>unda-Nashilundo</w:t>
            </w:r>
          </w:p>
        </w:tc>
      </w:tr>
      <w:tr w:rsidR="003751E7" w:rsidRPr="00F25A29" w:rsidTr="00F25A29">
        <w:tc>
          <w:tcPr>
            <w:tcW w:w="4555" w:type="dxa"/>
          </w:tcPr>
          <w:p w:rsidR="003751E7" w:rsidRPr="00F25A29" w:rsidRDefault="003751E7" w:rsidP="00F25A29">
            <w:pPr>
              <w:pStyle w:val="BodyText"/>
              <w:autoSpaceDE w:val="0"/>
              <w:autoSpaceDN w:val="0"/>
              <w:adjustRightInd w:val="0"/>
              <w:spacing w:line="480" w:lineRule="auto"/>
              <w:ind w:left="-108"/>
              <w:jc w:val="both"/>
              <w:rPr>
                <w:rFonts w:ascii="Arial" w:hAnsi="Arial" w:cs="Arial"/>
              </w:rPr>
            </w:pPr>
          </w:p>
        </w:tc>
        <w:tc>
          <w:tcPr>
            <w:tcW w:w="4556" w:type="dxa"/>
          </w:tcPr>
          <w:p w:rsidR="003751E7" w:rsidRPr="00F25A29" w:rsidRDefault="003751E7" w:rsidP="00F25A29">
            <w:pPr>
              <w:pStyle w:val="BodyText"/>
              <w:autoSpaceDE w:val="0"/>
              <w:autoSpaceDN w:val="0"/>
              <w:adjustRightInd w:val="0"/>
              <w:spacing w:line="480" w:lineRule="auto"/>
              <w:jc w:val="both"/>
              <w:rPr>
                <w:rFonts w:ascii="Arial" w:hAnsi="Arial" w:cs="Arial"/>
              </w:rPr>
            </w:pPr>
            <w:r w:rsidRPr="00F25A29">
              <w:rPr>
                <w:rFonts w:ascii="Arial" w:hAnsi="Arial" w:cs="Arial"/>
              </w:rPr>
              <w:t>Instructed by</w:t>
            </w:r>
            <w:r w:rsidR="006F5B9F" w:rsidRPr="00F25A29">
              <w:rPr>
                <w:rFonts w:ascii="Arial" w:hAnsi="Arial" w:cs="Arial"/>
              </w:rPr>
              <w:t xml:space="preserve"> Nuncia Sikongo &amp; Associates, c/o MM Legal Practitioners</w:t>
            </w:r>
          </w:p>
        </w:tc>
      </w:tr>
      <w:tr w:rsidR="003751E7" w:rsidRPr="00F25A29" w:rsidTr="00F25A29">
        <w:tc>
          <w:tcPr>
            <w:tcW w:w="4555" w:type="dxa"/>
          </w:tcPr>
          <w:p w:rsidR="003751E7" w:rsidRPr="00F25A29" w:rsidRDefault="003751E7" w:rsidP="00134025">
            <w:pPr>
              <w:pStyle w:val="BodyText"/>
              <w:autoSpaceDE w:val="0"/>
              <w:autoSpaceDN w:val="0"/>
              <w:adjustRightInd w:val="0"/>
              <w:spacing w:line="480" w:lineRule="auto"/>
              <w:ind w:left="-108"/>
              <w:jc w:val="both"/>
              <w:rPr>
                <w:rFonts w:ascii="Arial" w:hAnsi="Arial" w:cs="Arial"/>
              </w:rPr>
            </w:pPr>
          </w:p>
        </w:tc>
        <w:tc>
          <w:tcPr>
            <w:tcW w:w="4556" w:type="dxa"/>
          </w:tcPr>
          <w:p w:rsidR="003751E7" w:rsidRPr="00F25A29" w:rsidRDefault="003751E7" w:rsidP="00134025">
            <w:pPr>
              <w:pStyle w:val="BodyText"/>
              <w:autoSpaceDE w:val="0"/>
              <w:autoSpaceDN w:val="0"/>
              <w:adjustRightInd w:val="0"/>
              <w:spacing w:line="480" w:lineRule="auto"/>
              <w:jc w:val="both"/>
              <w:rPr>
                <w:rFonts w:ascii="Arial" w:hAnsi="Arial" w:cs="Arial"/>
              </w:rPr>
            </w:pPr>
          </w:p>
        </w:tc>
      </w:tr>
      <w:tr w:rsidR="003751E7" w:rsidRPr="00F25A29" w:rsidTr="00F25A29">
        <w:tc>
          <w:tcPr>
            <w:tcW w:w="4555" w:type="dxa"/>
          </w:tcPr>
          <w:p w:rsidR="003751E7" w:rsidRPr="00F25A29" w:rsidRDefault="003751E7" w:rsidP="00134025">
            <w:pPr>
              <w:pStyle w:val="BodyText"/>
              <w:autoSpaceDE w:val="0"/>
              <w:autoSpaceDN w:val="0"/>
              <w:adjustRightInd w:val="0"/>
              <w:spacing w:line="480" w:lineRule="auto"/>
              <w:ind w:left="-108"/>
              <w:jc w:val="both"/>
              <w:rPr>
                <w:rFonts w:ascii="Arial" w:hAnsi="Arial" w:cs="Arial"/>
              </w:rPr>
            </w:pPr>
          </w:p>
        </w:tc>
        <w:tc>
          <w:tcPr>
            <w:tcW w:w="4556" w:type="dxa"/>
          </w:tcPr>
          <w:p w:rsidR="003751E7" w:rsidRPr="00F25A29" w:rsidRDefault="003751E7" w:rsidP="00134025">
            <w:pPr>
              <w:pStyle w:val="BodyText"/>
              <w:autoSpaceDE w:val="0"/>
              <w:autoSpaceDN w:val="0"/>
              <w:adjustRightInd w:val="0"/>
              <w:spacing w:line="480" w:lineRule="auto"/>
              <w:jc w:val="both"/>
              <w:rPr>
                <w:rFonts w:ascii="Arial" w:hAnsi="Arial" w:cs="Arial"/>
              </w:rPr>
            </w:pPr>
          </w:p>
        </w:tc>
      </w:tr>
      <w:tr w:rsidR="003751E7" w:rsidRPr="00F25A29" w:rsidTr="00F25A29">
        <w:tc>
          <w:tcPr>
            <w:tcW w:w="4555" w:type="dxa"/>
          </w:tcPr>
          <w:p w:rsidR="003751E7" w:rsidRPr="00F25A29" w:rsidRDefault="00C47420" w:rsidP="00F25A29">
            <w:pPr>
              <w:pStyle w:val="BodyText"/>
              <w:autoSpaceDE w:val="0"/>
              <w:autoSpaceDN w:val="0"/>
              <w:adjustRightInd w:val="0"/>
              <w:spacing w:line="480" w:lineRule="auto"/>
              <w:ind w:left="-108"/>
              <w:jc w:val="both"/>
              <w:rPr>
                <w:rFonts w:ascii="Arial" w:hAnsi="Arial" w:cs="Arial"/>
              </w:rPr>
            </w:pPr>
            <w:r w:rsidRPr="00F25A29">
              <w:rPr>
                <w:rFonts w:ascii="Arial" w:hAnsi="Arial" w:cs="Arial"/>
              </w:rPr>
              <w:t>FIRST</w:t>
            </w:r>
            <w:r w:rsidR="00E45C70" w:rsidRPr="00F25A29">
              <w:rPr>
                <w:rFonts w:ascii="Arial" w:hAnsi="Arial" w:cs="Arial"/>
              </w:rPr>
              <w:t xml:space="preserve"> </w:t>
            </w:r>
            <w:r w:rsidR="001A3A57" w:rsidRPr="00F25A29">
              <w:rPr>
                <w:rFonts w:ascii="Arial" w:hAnsi="Arial" w:cs="Arial"/>
              </w:rPr>
              <w:t xml:space="preserve">and SECOND </w:t>
            </w:r>
            <w:r w:rsidR="003751E7" w:rsidRPr="00F25A29">
              <w:rPr>
                <w:rFonts w:ascii="Arial" w:hAnsi="Arial" w:cs="Arial"/>
              </w:rPr>
              <w:t>RESPONDENT</w:t>
            </w:r>
            <w:r w:rsidR="001A3A57" w:rsidRPr="00F25A29">
              <w:rPr>
                <w:rFonts w:ascii="Arial" w:hAnsi="Arial" w:cs="Arial"/>
              </w:rPr>
              <w:t>S</w:t>
            </w:r>
            <w:r w:rsidR="003751E7" w:rsidRPr="00F25A29">
              <w:rPr>
                <w:rFonts w:ascii="Arial" w:hAnsi="Arial" w:cs="Arial"/>
              </w:rPr>
              <w:t>:</w:t>
            </w:r>
          </w:p>
        </w:tc>
        <w:tc>
          <w:tcPr>
            <w:tcW w:w="4556" w:type="dxa"/>
          </w:tcPr>
          <w:p w:rsidR="003751E7" w:rsidRPr="00F25A29" w:rsidRDefault="00E45C70" w:rsidP="00F25A29">
            <w:pPr>
              <w:pStyle w:val="BodyText"/>
              <w:autoSpaceDE w:val="0"/>
              <w:autoSpaceDN w:val="0"/>
              <w:adjustRightInd w:val="0"/>
              <w:spacing w:line="480" w:lineRule="auto"/>
              <w:jc w:val="both"/>
              <w:rPr>
                <w:rFonts w:ascii="Arial" w:hAnsi="Arial" w:cs="Arial"/>
              </w:rPr>
            </w:pPr>
            <w:r w:rsidRPr="00F25A29">
              <w:rPr>
                <w:rFonts w:ascii="Arial" w:hAnsi="Arial" w:cs="Arial"/>
              </w:rPr>
              <w:t>F Kishi</w:t>
            </w:r>
          </w:p>
        </w:tc>
      </w:tr>
      <w:tr w:rsidR="003751E7" w:rsidTr="00F25A29">
        <w:tc>
          <w:tcPr>
            <w:tcW w:w="4555" w:type="dxa"/>
          </w:tcPr>
          <w:p w:rsidR="003751E7" w:rsidRPr="00F25A29" w:rsidRDefault="003751E7" w:rsidP="00F25A29">
            <w:pPr>
              <w:pStyle w:val="BodyText"/>
              <w:autoSpaceDE w:val="0"/>
              <w:autoSpaceDN w:val="0"/>
              <w:adjustRightInd w:val="0"/>
              <w:spacing w:line="480" w:lineRule="auto"/>
              <w:ind w:left="-108"/>
              <w:jc w:val="both"/>
              <w:rPr>
                <w:rFonts w:ascii="Arial" w:hAnsi="Arial" w:cs="Arial"/>
              </w:rPr>
            </w:pPr>
          </w:p>
        </w:tc>
        <w:tc>
          <w:tcPr>
            <w:tcW w:w="4556" w:type="dxa"/>
          </w:tcPr>
          <w:p w:rsidR="003751E7" w:rsidRPr="006F5B9F" w:rsidRDefault="00E45C70" w:rsidP="00F25A29">
            <w:pPr>
              <w:pStyle w:val="BodyText"/>
              <w:autoSpaceDE w:val="0"/>
              <w:autoSpaceDN w:val="0"/>
              <w:adjustRightInd w:val="0"/>
              <w:spacing w:line="480" w:lineRule="auto"/>
              <w:jc w:val="both"/>
              <w:rPr>
                <w:rFonts w:ascii="Arial" w:hAnsi="Arial" w:cs="Arial"/>
              </w:rPr>
            </w:pPr>
            <w:r w:rsidRPr="00F25A29">
              <w:rPr>
                <w:rFonts w:ascii="Arial" w:hAnsi="Arial" w:cs="Arial"/>
              </w:rPr>
              <w:t>Of Dr Weder, Kauta &amp; Hoveka Inc.</w:t>
            </w:r>
          </w:p>
        </w:tc>
      </w:tr>
    </w:tbl>
    <w:p w:rsidR="003751E7" w:rsidRPr="00EF4B8B" w:rsidRDefault="003751E7" w:rsidP="00F25A29">
      <w:pPr>
        <w:jc w:val="both"/>
        <w:rPr>
          <w:rFonts w:ascii="Arial" w:hAnsi="Arial" w:cs="Arial"/>
          <w:sz w:val="24"/>
          <w:szCs w:val="24"/>
        </w:rPr>
      </w:pPr>
    </w:p>
    <w:p w:rsidR="003751E7" w:rsidRPr="00EF4B8B" w:rsidRDefault="003751E7" w:rsidP="003751E7">
      <w:pPr>
        <w:rPr>
          <w:rFonts w:ascii="Arial" w:hAnsi="Arial" w:cs="Arial"/>
          <w:sz w:val="24"/>
          <w:szCs w:val="24"/>
        </w:rPr>
      </w:pPr>
    </w:p>
    <w:sectPr w:rsidR="003751E7" w:rsidRPr="00EF4B8B" w:rsidSect="00EF4B8B">
      <w:headerReference w:type="even" r:id="rId9"/>
      <w:headerReference w:type="default" r:id="rId10"/>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0E" w:rsidRDefault="0027570E">
      <w:pPr>
        <w:spacing w:after="0" w:line="240" w:lineRule="auto"/>
      </w:pPr>
      <w:r>
        <w:separator/>
      </w:r>
    </w:p>
  </w:endnote>
  <w:endnote w:type="continuationSeparator" w:id="0">
    <w:p w:rsidR="0027570E" w:rsidRDefault="0027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0E" w:rsidRDefault="0027570E">
      <w:pPr>
        <w:spacing w:after="0" w:line="240" w:lineRule="auto"/>
      </w:pPr>
      <w:r>
        <w:separator/>
      </w:r>
    </w:p>
  </w:footnote>
  <w:footnote w:type="continuationSeparator" w:id="0">
    <w:p w:rsidR="0027570E" w:rsidRDefault="0027570E">
      <w:pPr>
        <w:spacing w:after="0" w:line="240" w:lineRule="auto"/>
      </w:pPr>
      <w:r>
        <w:continuationSeparator/>
      </w:r>
    </w:p>
  </w:footnote>
  <w:footnote w:id="1">
    <w:p w:rsidR="00D13108" w:rsidRPr="00D13108" w:rsidRDefault="00D13108">
      <w:pPr>
        <w:pStyle w:val="FootnoteText"/>
        <w:rPr>
          <w:rFonts w:ascii="Arial" w:hAnsi="Arial" w:cs="Arial"/>
        </w:rPr>
      </w:pPr>
      <w:r w:rsidRPr="00D13108">
        <w:rPr>
          <w:rStyle w:val="FootnoteReference"/>
          <w:rFonts w:ascii="Arial" w:hAnsi="Arial" w:cs="Arial"/>
        </w:rPr>
        <w:footnoteRef/>
      </w:r>
      <w:r w:rsidRPr="00D13108">
        <w:rPr>
          <w:rFonts w:ascii="Arial" w:hAnsi="Arial" w:cs="Arial"/>
        </w:rPr>
        <w:t xml:space="preserve"> </w:t>
      </w:r>
      <w:r>
        <w:rPr>
          <w:rFonts w:ascii="Arial" w:hAnsi="Arial" w:cs="Arial"/>
        </w:rPr>
        <w:t xml:space="preserve">See provisions of rule 18 of the rules of this court. </w:t>
      </w:r>
    </w:p>
  </w:footnote>
  <w:footnote w:id="2">
    <w:p w:rsidR="00A0364E" w:rsidRPr="00A0364E" w:rsidRDefault="00A0364E">
      <w:pPr>
        <w:pStyle w:val="FootnoteText"/>
        <w:rPr>
          <w:rFonts w:ascii="Arial" w:hAnsi="Arial" w:cs="Arial"/>
        </w:rPr>
      </w:pPr>
      <w:r w:rsidRPr="007276BF">
        <w:rPr>
          <w:rStyle w:val="FootnoteReference"/>
          <w:rFonts w:ascii="Arial" w:hAnsi="Arial" w:cs="Arial"/>
        </w:rPr>
        <w:footnoteRef/>
      </w:r>
      <w:r w:rsidRPr="007276BF">
        <w:rPr>
          <w:rFonts w:ascii="Arial" w:hAnsi="Arial" w:cs="Arial"/>
        </w:rPr>
        <w:t xml:space="preserve"> </w:t>
      </w:r>
      <w:r w:rsidR="00AE7017">
        <w:rPr>
          <w:rFonts w:ascii="Arial" w:hAnsi="Arial" w:cs="Arial"/>
          <w:i/>
        </w:rPr>
        <w:t>Schroeder &amp; another v Solomon &amp;</w:t>
      </w:r>
      <w:r w:rsidR="00A442EB" w:rsidRPr="007276BF">
        <w:rPr>
          <w:rFonts w:ascii="Arial" w:hAnsi="Arial" w:cs="Arial"/>
          <w:i/>
        </w:rPr>
        <w:t xml:space="preserve"> </w:t>
      </w:r>
      <w:r w:rsidR="00547EB0" w:rsidRPr="00547EB0">
        <w:rPr>
          <w:rFonts w:ascii="Arial" w:hAnsi="Arial" w:cs="Arial"/>
          <w:i/>
        </w:rPr>
        <w:t xml:space="preserve">48 </w:t>
      </w:r>
      <w:r w:rsidR="00A442EB" w:rsidRPr="00547EB0">
        <w:rPr>
          <w:rFonts w:ascii="Arial" w:hAnsi="Arial" w:cs="Arial"/>
          <w:i/>
        </w:rPr>
        <w:t>o</w:t>
      </w:r>
      <w:r w:rsidR="00A442EB" w:rsidRPr="007276BF">
        <w:rPr>
          <w:rFonts w:ascii="Arial" w:hAnsi="Arial" w:cs="Arial"/>
          <w:i/>
        </w:rPr>
        <w:t>thers</w:t>
      </w:r>
      <w:r w:rsidR="00A442EB" w:rsidRPr="007276BF">
        <w:rPr>
          <w:rFonts w:ascii="Arial" w:hAnsi="Arial" w:cs="Arial"/>
        </w:rPr>
        <w:t xml:space="preserve"> 2009 (1) NR 1 (SC).</w:t>
      </w:r>
    </w:p>
  </w:footnote>
  <w:footnote w:id="3">
    <w:p w:rsidR="00887874" w:rsidRPr="00887874" w:rsidRDefault="00887874" w:rsidP="00887874">
      <w:pPr>
        <w:pStyle w:val="FootnoteText"/>
        <w:jc w:val="both"/>
        <w:rPr>
          <w:rFonts w:ascii="Arial" w:hAnsi="Arial" w:cs="Arial"/>
        </w:rPr>
      </w:pPr>
      <w:r w:rsidRPr="00887874">
        <w:rPr>
          <w:rStyle w:val="FootnoteReference"/>
          <w:rFonts w:ascii="Arial" w:hAnsi="Arial" w:cs="Arial"/>
        </w:rPr>
        <w:footnoteRef/>
      </w:r>
      <w:r w:rsidRPr="00887874">
        <w:rPr>
          <w:rFonts w:ascii="Arial" w:hAnsi="Arial" w:cs="Arial"/>
        </w:rPr>
        <w:t xml:space="preserve"> </w:t>
      </w:r>
      <w:r w:rsidRPr="00887874">
        <w:rPr>
          <w:rFonts w:ascii="Arial" w:hAnsi="Arial" w:cs="Arial"/>
          <w:i/>
        </w:rPr>
        <w:t>Trust Bank of Africa Ltd v Dhooma</w:t>
      </w:r>
      <w:r w:rsidRPr="00887874">
        <w:rPr>
          <w:rFonts w:ascii="Arial" w:hAnsi="Arial" w:cs="Arial"/>
        </w:rPr>
        <w:t xml:space="preserve"> 1970 (3) SA 304 (N)</w:t>
      </w:r>
      <w:r>
        <w:rPr>
          <w:rFonts w:ascii="Arial" w:hAnsi="Arial" w:cs="Arial"/>
        </w:rPr>
        <w:t xml:space="preserve"> at 309A, 310C and 310H. See also </w:t>
      </w:r>
      <w:r w:rsidRPr="00887874">
        <w:rPr>
          <w:rFonts w:ascii="Arial" w:hAnsi="Arial" w:cs="Arial"/>
          <w:i/>
        </w:rPr>
        <w:t>Swadif (Pty) Ltd v Dyke, NO</w:t>
      </w:r>
      <w:r w:rsidRPr="00887874">
        <w:rPr>
          <w:rFonts w:ascii="Arial" w:hAnsi="Arial" w:cs="Arial"/>
        </w:rPr>
        <w:t xml:space="preserve"> 1978 (1) SA 928 (A)</w:t>
      </w:r>
      <w:r w:rsidR="002A4A19">
        <w:rPr>
          <w:rFonts w:ascii="Arial" w:hAnsi="Arial" w:cs="Arial"/>
        </w:rPr>
        <w:t xml:space="preserve"> at 942B-F.</w:t>
      </w:r>
    </w:p>
  </w:footnote>
  <w:footnote w:id="4">
    <w:p w:rsidR="00600DD6" w:rsidRPr="00600DD6" w:rsidRDefault="00600DD6" w:rsidP="00887874">
      <w:pPr>
        <w:pStyle w:val="FootnoteText"/>
        <w:jc w:val="both"/>
        <w:rPr>
          <w:rFonts w:ascii="Arial" w:hAnsi="Arial" w:cs="Arial"/>
        </w:rPr>
      </w:pPr>
      <w:r w:rsidRPr="00600DD6">
        <w:rPr>
          <w:rStyle w:val="FootnoteReference"/>
          <w:rFonts w:ascii="Arial" w:hAnsi="Arial" w:cs="Arial"/>
        </w:rPr>
        <w:footnoteRef/>
      </w:r>
      <w:r w:rsidRPr="00600DD6">
        <w:rPr>
          <w:rFonts w:ascii="Arial" w:hAnsi="Arial" w:cs="Arial"/>
        </w:rPr>
        <w:t xml:space="preserve"> </w:t>
      </w:r>
      <w:r w:rsidR="00E07C0E">
        <w:rPr>
          <w:rFonts w:ascii="Arial" w:hAnsi="Arial" w:cs="Arial"/>
          <w:i/>
        </w:rPr>
        <w:t>Van Zyl v</w:t>
      </w:r>
      <w:r w:rsidR="00E07C0E" w:rsidRPr="00E07C0E">
        <w:rPr>
          <w:rFonts w:ascii="Arial" w:hAnsi="Arial" w:cs="Arial"/>
          <w:i/>
        </w:rPr>
        <w:t xml:space="preserve"> Niemann</w:t>
      </w:r>
      <w:r w:rsidR="00E07C0E" w:rsidRPr="00E07C0E">
        <w:rPr>
          <w:rFonts w:ascii="Arial" w:hAnsi="Arial" w:cs="Arial"/>
        </w:rPr>
        <w:t xml:space="preserve"> 1964 (4) SA 661 (A)</w:t>
      </w:r>
      <w:r w:rsidR="00E07C0E">
        <w:rPr>
          <w:rFonts w:ascii="Arial" w:hAnsi="Arial" w:cs="Arial"/>
        </w:rPr>
        <w:t xml:space="preserve"> at 661G and 669H-670A and see also </w:t>
      </w:r>
      <w:r w:rsidR="00E07C0E" w:rsidRPr="00E07C0E">
        <w:rPr>
          <w:rFonts w:ascii="Arial" w:hAnsi="Arial" w:cs="Arial"/>
          <w:i/>
        </w:rPr>
        <w:t>Gollach &amp; Gomperts (1967) (Pty) Ltd v Universal Mills &amp; Produce Co (Pty) Ltd &amp; others</w:t>
      </w:r>
      <w:r w:rsidR="00E07C0E" w:rsidRPr="00E07C0E">
        <w:rPr>
          <w:rFonts w:ascii="Arial" w:hAnsi="Arial" w:cs="Arial"/>
        </w:rPr>
        <w:t xml:space="preserve"> 1978 (1) SA 914 (A)</w:t>
      </w:r>
      <w:r w:rsidR="00AE7017">
        <w:rPr>
          <w:rFonts w:ascii="Arial" w:hAnsi="Arial" w:cs="Arial"/>
        </w:rPr>
        <w:t xml:space="preserve"> at 92</w:t>
      </w:r>
      <w:r w:rsidR="00E07C0E">
        <w:rPr>
          <w:rFonts w:ascii="Arial" w:hAnsi="Arial" w:cs="Arial"/>
        </w:rPr>
        <w:t>2C-E.</w:t>
      </w:r>
    </w:p>
  </w:footnote>
  <w:footnote w:id="5">
    <w:p w:rsidR="00564B0B" w:rsidRPr="00564B0B" w:rsidRDefault="00564B0B" w:rsidP="00887874">
      <w:pPr>
        <w:pStyle w:val="FootnoteText"/>
        <w:jc w:val="both"/>
        <w:rPr>
          <w:rFonts w:ascii="Arial" w:hAnsi="Arial" w:cs="Arial"/>
        </w:rPr>
      </w:pPr>
      <w:r w:rsidRPr="00564B0B">
        <w:rPr>
          <w:rStyle w:val="FootnoteReference"/>
          <w:rFonts w:ascii="Arial" w:hAnsi="Arial" w:cs="Arial"/>
        </w:rPr>
        <w:footnoteRef/>
      </w:r>
      <w:r w:rsidRPr="00564B0B">
        <w:rPr>
          <w:rFonts w:ascii="Arial" w:hAnsi="Arial" w:cs="Arial"/>
        </w:rPr>
        <w:t xml:space="preserve"> </w:t>
      </w:r>
      <w:r w:rsidRPr="00664F24">
        <w:rPr>
          <w:rFonts w:ascii="Arial" w:hAnsi="Arial" w:cs="Arial"/>
          <w:i/>
        </w:rPr>
        <w:t>Brachvogel v Boschrand Citrus Co Ltd</w:t>
      </w:r>
      <w:r>
        <w:rPr>
          <w:rFonts w:ascii="Arial" w:hAnsi="Arial" w:cs="Arial"/>
        </w:rPr>
        <w:t xml:space="preserve"> 1923 (WLD) 222</w:t>
      </w:r>
      <w:r w:rsidRPr="00AE7017">
        <w:rPr>
          <w:rFonts w:ascii="Arial" w:hAnsi="Arial" w:cs="Arial"/>
          <w:i/>
        </w:rPr>
        <w:t>, Van Zyl v</w:t>
      </w:r>
      <w:r>
        <w:rPr>
          <w:rFonts w:ascii="Arial" w:hAnsi="Arial" w:cs="Arial"/>
        </w:rPr>
        <w:t xml:space="preserve"> </w:t>
      </w:r>
      <w:r w:rsidRPr="00E07C0E">
        <w:rPr>
          <w:rFonts w:ascii="Arial" w:hAnsi="Arial" w:cs="Arial"/>
          <w:i/>
        </w:rPr>
        <w:t>Niemann</w:t>
      </w:r>
      <w:r>
        <w:rPr>
          <w:rFonts w:ascii="Arial" w:hAnsi="Arial" w:cs="Arial"/>
          <w:i/>
        </w:rPr>
        <w:t xml:space="preserve"> </w:t>
      </w:r>
      <w:r w:rsidRPr="00664F24">
        <w:rPr>
          <w:rFonts w:ascii="Arial" w:hAnsi="Arial" w:cs="Arial"/>
        </w:rPr>
        <w:t xml:space="preserve">above </w:t>
      </w:r>
      <w:r w:rsidR="00F028F3" w:rsidRPr="00DC500C">
        <w:rPr>
          <w:rFonts w:ascii="Arial" w:hAnsi="Arial" w:cs="Arial"/>
        </w:rPr>
        <w:t>fn 4</w:t>
      </w:r>
      <w:r w:rsidRPr="00F028F3">
        <w:rPr>
          <w:rFonts w:ascii="Arial" w:hAnsi="Arial" w:cs="Arial"/>
        </w:rPr>
        <w:t xml:space="preserve"> </w:t>
      </w:r>
      <w:r>
        <w:rPr>
          <w:rFonts w:ascii="Arial" w:hAnsi="Arial" w:cs="Arial"/>
        </w:rPr>
        <w:t xml:space="preserve">and </w:t>
      </w:r>
      <w:r w:rsidRPr="002C14E5">
        <w:rPr>
          <w:rFonts w:ascii="Arial" w:hAnsi="Arial" w:cs="Arial"/>
          <w:i/>
        </w:rPr>
        <w:t>Nagar v Nagar</w:t>
      </w:r>
      <w:r w:rsidRPr="002C14E5">
        <w:rPr>
          <w:rFonts w:ascii="Arial" w:hAnsi="Arial" w:cs="Arial"/>
        </w:rPr>
        <w:t xml:space="preserve"> 1982 (2) SA 263 (ZH)</w:t>
      </w:r>
      <w:r>
        <w:rPr>
          <w:rFonts w:ascii="Arial" w:hAnsi="Arial" w:cs="Arial"/>
        </w:rPr>
        <w:t>.</w:t>
      </w:r>
    </w:p>
  </w:footnote>
  <w:footnote w:id="6">
    <w:p w:rsidR="00245ACC" w:rsidRPr="00245ACC" w:rsidRDefault="00245ACC">
      <w:pPr>
        <w:pStyle w:val="FootnoteText"/>
        <w:rPr>
          <w:rFonts w:ascii="Arial" w:hAnsi="Arial" w:cs="Arial"/>
        </w:rPr>
      </w:pPr>
      <w:r w:rsidRPr="00BF59DC">
        <w:rPr>
          <w:rStyle w:val="FootnoteReference"/>
          <w:rFonts w:ascii="Arial" w:hAnsi="Arial" w:cs="Arial"/>
        </w:rPr>
        <w:footnoteRef/>
      </w:r>
      <w:r w:rsidRPr="00BF59DC">
        <w:rPr>
          <w:rFonts w:ascii="Arial" w:hAnsi="Arial" w:cs="Arial"/>
        </w:rPr>
        <w:t xml:space="preserve"> </w:t>
      </w:r>
      <w:r w:rsidR="00ED45FB" w:rsidRPr="00BF59DC">
        <w:rPr>
          <w:rFonts w:ascii="Arial" w:hAnsi="Arial" w:cs="Arial"/>
          <w:i/>
        </w:rPr>
        <w:t>September &amp; another v Nedcor Bank Ltd &amp; another</w:t>
      </w:r>
      <w:r w:rsidR="00ED45FB" w:rsidRPr="00BF59DC">
        <w:rPr>
          <w:rFonts w:ascii="Arial" w:hAnsi="Arial" w:cs="Arial"/>
        </w:rPr>
        <w:t xml:space="preserve"> 2005 (1) SA 500 (C) at 503-504.</w:t>
      </w:r>
    </w:p>
  </w:footnote>
  <w:footnote w:id="7">
    <w:p w:rsidR="00350D80" w:rsidRPr="00350D80" w:rsidRDefault="00350D80" w:rsidP="005B2D3C">
      <w:pPr>
        <w:pStyle w:val="FootnoteText"/>
        <w:jc w:val="both"/>
        <w:rPr>
          <w:rFonts w:ascii="Arial" w:hAnsi="Arial" w:cs="Arial"/>
        </w:rPr>
      </w:pPr>
      <w:r w:rsidRPr="005B2D3C">
        <w:rPr>
          <w:rStyle w:val="FootnoteReference"/>
          <w:rFonts w:ascii="Arial" w:hAnsi="Arial" w:cs="Arial"/>
        </w:rPr>
        <w:footnoteRef/>
      </w:r>
      <w:r w:rsidRPr="00350D80">
        <w:rPr>
          <w:rFonts w:ascii="Arial" w:hAnsi="Arial" w:cs="Arial"/>
        </w:rPr>
        <w:t xml:space="preserve"> </w:t>
      </w:r>
      <w:r w:rsidR="005B2D3C" w:rsidRPr="005B2D3C">
        <w:rPr>
          <w:rFonts w:ascii="Arial" w:hAnsi="Arial" w:cs="Arial"/>
          <w:i/>
        </w:rPr>
        <w:t>Bredenkamp v Comax Wholesalers (Pty) Ltd &amp; others</w:t>
      </w:r>
      <w:r w:rsidR="005B2D3C" w:rsidRPr="005B2D3C">
        <w:rPr>
          <w:rFonts w:ascii="Arial" w:hAnsi="Arial" w:cs="Arial"/>
        </w:rPr>
        <w:t xml:space="preserve"> 1965 (2) SA 876 (C)</w:t>
      </w:r>
      <w:r w:rsidR="00A25C4A">
        <w:rPr>
          <w:rFonts w:ascii="Arial" w:hAnsi="Arial" w:cs="Arial"/>
        </w:rPr>
        <w:t xml:space="preserve"> at 879B and 881C-D; see also </w:t>
      </w:r>
      <w:r w:rsidR="005B2D3C" w:rsidRPr="005B2D3C">
        <w:rPr>
          <w:rFonts w:ascii="Arial" w:hAnsi="Arial" w:cs="Arial"/>
          <w:i/>
        </w:rPr>
        <w:t>R</w:t>
      </w:r>
      <w:r w:rsidR="00735B70">
        <w:rPr>
          <w:rFonts w:ascii="Arial" w:hAnsi="Arial" w:cs="Arial"/>
          <w:i/>
        </w:rPr>
        <w:t xml:space="preserve">as </w:t>
      </w:r>
      <w:r w:rsidR="00735B70" w:rsidRPr="00ED45FB">
        <w:rPr>
          <w:rFonts w:ascii="Arial" w:hAnsi="Arial" w:cs="Arial"/>
          <w:i/>
        </w:rPr>
        <w:t>e</w:t>
      </w:r>
      <w:r w:rsidR="00AE7017" w:rsidRPr="00ED45FB">
        <w:rPr>
          <w:rFonts w:ascii="Arial" w:hAnsi="Arial" w:cs="Arial"/>
          <w:i/>
        </w:rPr>
        <w:t>n</w:t>
      </w:r>
      <w:r w:rsidR="00AE7017">
        <w:rPr>
          <w:rFonts w:ascii="Arial" w:hAnsi="Arial" w:cs="Arial"/>
          <w:i/>
        </w:rPr>
        <w:t xml:space="preserve"> a</w:t>
      </w:r>
      <w:r w:rsidR="005B2D3C" w:rsidRPr="005B2D3C">
        <w:rPr>
          <w:rFonts w:ascii="Arial" w:hAnsi="Arial" w:cs="Arial"/>
          <w:i/>
        </w:rPr>
        <w:t>ndere v Sand River Citrus Estates (Pty) Ltd</w:t>
      </w:r>
      <w:r w:rsidR="005B2D3C" w:rsidRPr="005B2D3C">
        <w:rPr>
          <w:rFonts w:ascii="Arial" w:hAnsi="Arial" w:cs="Arial"/>
        </w:rPr>
        <w:t xml:space="preserve"> 1972 (4) SA 504 (T)</w:t>
      </w:r>
      <w:r w:rsidR="00F16853">
        <w:rPr>
          <w:rFonts w:ascii="Arial" w:hAnsi="Arial" w:cs="Arial"/>
        </w:rPr>
        <w:t xml:space="preserve"> at 510D-F;</w:t>
      </w:r>
      <w:r w:rsidR="005B2D3C">
        <w:rPr>
          <w:rFonts w:ascii="Arial" w:hAnsi="Arial" w:cs="Arial"/>
        </w:rPr>
        <w:t xml:space="preserve"> </w:t>
      </w:r>
      <w:r w:rsidR="005B2D3C" w:rsidRPr="005B2D3C">
        <w:rPr>
          <w:rFonts w:ascii="Arial" w:hAnsi="Arial" w:cs="Arial"/>
          <w:i/>
        </w:rPr>
        <w:t>Chapman v Chapman &amp; another</w:t>
      </w:r>
      <w:r w:rsidR="005B2D3C" w:rsidRPr="005B2D3C">
        <w:rPr>
          <w:rFonts w:ascii="Arial" w:hAnsi="Arial" w:cs="Arial"/>
        </w:rPr>
        <w:t xml:space="preserve"> 1977 (4) SA 14</w:t>
      </w:r>
      <w:r w:rsidR="00547EB0">
        <w:rPr>
          <w:rFonts w:ascii="Arial" w:hAnsi="Arial" w:cs="Arial"/>
        </w:rPr>
        <w:t>2</w:t>
      </w:r>
      <w:r w:rsidR="005B2D3C" w:rsidRPr="005B2D3C">
        <w:rPr>
          <w:rFonts w:ascii="Arial" w:hAnsi="Arial" w:cs="Arial"/>
        </w:rPr>
        <w:t xml:space="preserve"> (E)</w:t>
      </w:r>
      <w:r w:rsidR="005B2D3C">
        <w:rPr>
          <w:rFonts w:ascii="Arial" w:hAnsi="Arial" w:cs="Arial"/>
        </w:rPr>
        <w:t xml:space="preserve"> at 14</w:t>
      </w:r>
      <w:r w:rsidR="00547EB0">
        <w:rPr>
          <w:rFonts w:ascii="Arial" w:hAnsi="Arial" w:cs="Arial"/>
        </w:rPr>
        <w:t>3</w:t>
      </w:r>
      <w:r w:rsidR="005B2D3C">
        <w:rPr>
          <w:rFonts w:ascii="Arial" w:hAnsi="Arial" w:cs="Arial"/>
        </w:rPr>
        <w:t xml:space="preserve">A-B and </w:t>
      </w:r>
      <w:r w:rsidR="005B2D3C" w:rsidRPr="005B2D3C">
        <w:rPr>
          <w:rFonts w:ascii="Arial" w:hAnsi="Arial" w:cs="Arial"/>
          <w:i/>
        </w:rPr>
        <w:t>Van Dyk v Du Toit en 'n ander</w:t>
      </w:r>
      <w:r w:rsidR="005B2D3C">
        <w:rPr>
          <w:rFonts w:ascii="Arial" w:hAnsi="Arial" w:cs="Arial"/>
        </w:rPr>
        <w:t xml:space="preserve"> 1993 (2) SA 781 (O) at 782J-783A.</w:t>
      </w:r>
    </w:p>
  </w:footnote>
  <w:footnote w:id="8">
    <w:p w:rsidR="007729BF" w:rsidRPr="00564B0B" w:rsidRDefault="007729BF" w:rsidP="002C14E5">
      <w:pPr>
        <w:pStyle w:val="FootnoteText"/>
        <w:jc w:val="both"/>
        <w:rPr>
          <w:rFonts w:ascii="Arial" w:hAnsi="Arial" w:cs="Arial"/>
        </w:rPr>
      </w:pPr>
      <w:r w:rsidRPr="007729BF">
        <w:rPr>
          <w:rStyle w:val="FootnoteReference"/>
          <w:rFonts w:ascii="Arial" w:hAnsi="Arial" w:cs="Arial"/>
        </w:rPr>
        <w:footnoteRef/>
      </w:r>
      <w:r w:rsidRPr="007729BF">
        <w:rPr>
          <w:rFonts w:ascii="Arial" w:hAnsi="Arial" w:cs="Arial"/>
        </w:rPr>
        <w:t xml:space="preserve"> </w:t>
      </w:r>
      <w:r w:rsidR="00564B0B">
        <w:rPr>
          <w:rFonts w:ascii="Arial" w:hAnsi="Arial" w:cs="Arial"/>
          <w:i/>
        </w:rPr>
        <w:t xml:space="preserve">Rostock CC &amp; another v Van </w:t>
      </w:r>
      <w:r w:rsidR="00564B0B" w:rsidRPr="00564B0B">
        <w:rPr>
          <w:rFonts w:ascii="Arial" w:hAnsi="Arial" w:cs="Arial"/>
          <w:i/>
        </w:rPr>
        <w:t>Biljon</w:t>
      </w:r>
      <w:r w:rsidR="00564B0B">
        <w:rPr>
          <w:rFonts w:ascii="Arial" w:hAnsi="Arial" w:cs="Arial"/>
        </w:rPr>
        <w:t xml:space="preserve"> </w:t>
      </w:r>
      <w:r w:rsidR="00564B0B" w:rsidRPr="00564B0B">
        <w:rPr>
          <w:rFonts w:ascii="Arial" w:hAnsi="Arial" w:cs="Arial"/>
        </w:rPr>
        <w:t xml:space="preserve">2011 (2) NR </w:t>
      </w:r>
      <w:r w:rsidR="00735B70">
        <w:rPr>
          <w:rFonts w:ascii="Arial" w:hAnsi="Arial" w:cs="Arial"/>
        </w:rPr>
        <w:t xml:space="preserve">751 </w:t>
      </w:r>
      <w:r w:rsidR="00564B0B" w:rsidRPr="00564B0B">
        <w:rPr>
          <w:rFonts w:ascii="Arial" w:hAnsi="Arial" w:cs="Arial"/>
        </w:rPr>
        <w:t>(HC).</w:t>
      </w:r>
    </w:p>
  </w:footnote>
  <w:footnote w:id="9">
    <w:p w:rsidR="00C87A5D" w:rsidRPr="00C87A5D" w:rsidRDefault="00C87A5D">
      <w:pPr>
        <w:pStyle w:val="FootnoteText"/>
        <w:rPr>
          <w:rFonts w:ascii="Arial" w:hAnsi="Arial" w:cs="Arial"/>
        </w:rPr>
      </w:pPr>
      <w:r w:rsidRPr="00C87A5D">
        <w:rPr>
          <w:rStyle w:val="FootnoteReference"/>
          <w:rFonts w:ascii="Arial" w:hAnsi="Arial" w:cs="Arial"/>
        </w:rPr>
        <w:footnoteRef/>
      </w:r>
      <w:r w:rsidRPr="00C87A5D">
        <w:rPr>
          <w:rFonts w:ascii="Arial" w:hAnsi="Arial" w:cs="Arial"/>
        </w:rPr>
        <w:t xml:space="preserve"> </w:t>
      </w:r>
      <w:r w:rsidRPr="00C87A5D">
        <w:rPr>
          <w:rFonts w:ascii="Arial" w:hAnsi="Arial" w:cs="Arial"/>
          <w:i/>
        </w:rPr>
        <w:t>Van Niekerk v Fortuin</w:t>
      </w:r>
      <w:r>
        <w:rPr>
          <w:rFonts w:ascii="Arial" w:hAnsi="Arial" w:cs="Arial"/>
        </w:rPr>
        <w:t xml:space="preserve"> 1913 CPD 457.</w:t>
      </w:r>
    </w:p>
  </w:footnote>
  <w:footnote w:id="10">
    <w:p w:rsidR="00F14397" w:rsidRPr="00F14397" w:rsidRDefault="00F14397">
      <w:pPr>
        <w:pStyle w:val="FootnoteText"/>
        <w:rPr>
          <w:rFonts w:ascii="Arial" w:hAnsi="Arial" w:cs="Arial"/>
        </w:rPr>
      </w:pPr>
      <w:r w:rsidRPr="00F14397">
        <w:rPr>
          <w:rStyle w:val="FootnoteReference"/>
          <w:rFonts w:ascii="Arial" w:hAnsi="Arial" w:cs="Arial"/>
        </w:rPr>
        <w:footnoteRef/>
      </w:r>
      <w:r w:rsidRPr="00F14397">
        <w:rPr>
          <w:rFonts w:ascii="Arial" w:hAnsi="Arial" w:cs="Arial"/>
        </w:rPr>
        <w:t xml:space="preserve"> </w:t>
      </w:r>
      <w:r w:rsidRPr="00F14397">
        <w:rPr>
          <w:rFonts w:ascii="Arial" w:hAnsi="Arial" w:cs="Arial"/>
          <w:i/>
        </w:rPr>
        <w:t>Dream Supreme Properties 11CC v Nedcor Bank Lt</w:t>
      </w:r>
      <w:r>
        <w:rPr>
          <w:rFonts w:ascii="Arial" w:hAnsi="Arial" w:cs="Arial"/>
          <w:i/>
        </w:rPr>
        <w:t>d &amp; o</w:t>
      </w:r>
      <w:r w:rsidRPr="00F14397">
        <w:rPr>
          <w:rFonts w:ascii="Arial" w:hAnsi="Arial" w:cs="Arial"/>
          <w:i/>
        </w:rPr>
        <w:t>thers</w:t>
      </w:r>
      <w:r>
        <w:rPr>
          <w:rFonts w:ascii="Arial" w:hAnsi="Arial" w:cs="Arial"/>
          <w:i/>
        </w:rPr>
        <w:t xml:space="preserve"> </w:t>
      </w:r>
      <w:r w:rsidRPr="00F14397">
        <w:rPr>
          <w:rFonts w:ascii="Arial" w:hAnsi="Arial" w:cs="Arial"/>
        </w:rPr>
        <w:t>2007 (4) SA 380 (SCA)</w:t>
      </w:r>
      <w:r>
        <w:rPr>
          <w:rFonts w:ascii="Arial" w:hAnsi="Arial" w:cs="Arial"/>
        </w:rPr>
        <w:t>.</w:t>
      </w:r>
    </w:p>
  </w:footnote>
  <w:footnote w:id="11">
    <w:p w:rsidR="00FC46C0" w:rsidRPr="00FC46C0" w:rsidRDefault="00FC46C0">
      <w:pPr>
        <w:pStyle w:val="FootnoteText"/>
        <w:rPr>
          <w:rFonts w:ascii="Arial" w:hAnsi="Arial" w:cs="Arial"/>
        </w:rPr>
      </w:pPr>
      <w:r w:rsidRPr="00FC46C0">
        <w:rPr>
          <w:rStyle w:val="FootnoteReference"/>
          <w:rFonts w:ascii="Arial" w:hAnsi="Arial" w:cs="Arial"/>
        </w:rPr>
        <w:footnoteRef/>
      </w:r>
      <w:r w:rsidR="00735B70">
        <w:rPr>
          <w:rFonts w:ascii="Arial" w:hAnsi="Arial" w:cs="Arial"/>
        </w:rPr>
        <w:t xml:space="preserve"> My underlining. Also see </w:t>
      </w:r>
      <w:r w:rsidR="00735B70" w:rsidRPr="00735B70">
        <w:rPr>
          <w:rFonts w:ascii="Arial" w:hAnsi="Arial" w:cs="Arial"/>
          <w:i/>
        </w:rPr>
        <w:t>Reynders v Rand Bank Bpk</w:t>
      </w:r>
      <w:r w:rsidR="00735B70">
        <w:rPr>
          <w:rFonts w:ascii="Arial" w:hAnsi="Arial" w:cs="Arial"/>
        </w:rPr>
        <w:t xml:space="preserve"> 1978 (2) SA 630 (T) at 641G-H.</w:t>
      </w:r>
    </w:p>
  </w:footnote>
  <w:footnote w:id="12">
    <w:p w:rsidR="00AE1ABB" w:rsidRPr="00AE1ABB" w:rsidRDefault="00AE1ABB" w:rsidP="00276FD7">
      <w:pPr>
        <w:pStyle w:val="FootnoteText"/>
        <w:jc w:val="both"/>
        <w:rPr>
          <w:rFonts w:ascii="Arial" w:hAnsi="Arial" w:cs="Arial"/>
        </w:rPr>
      </w:pPr>
      <w:r w:rsidRPr="00AE1ABB">
        <w:rPr>
          <w:rStyle w:val="FootnoteReference"/>
          <w:rFonts w:ascii="Arial" w:hAnsi="Arial" w:cs="Arial"/>
        </w:rPr>
        <w:footnoteRef/>
      </w:r>
      <w:r w:rsidRPr="00AE1ABB">
        <w:rPr>
          <w:rFonts w:ascii="Arial" w:hAnsi="Arial" w:cs="Arial"/>
        </w:rPr>
        <w:t xml:space="preserve"> </w:t>
      </w:r>
      <w:r w:rsidRPr="00276FD7">
        <w:rPr>
          <w:rFonts w:ascii="Arial" w:hAnsi="Arial" w:cs="Arial"/>
          <w:i/>
        </w:rPr>
        <w:t>Andrews v Knight Brothers &amp; Gibson</w:t>
      </w:r>
      <w:r>
        <w:rPr>
          <w:rFonts w:ascii="Arial" w:hAnsi="Arial" w:cs="Arial"/>
        </w:rPr>
        <w:t xml:space="preserve"> 1996 EDC 241, </w:t>
      </w:r>
      <w:r w:rsidRPr="00276FD7">
        <w:rPr>
          <w:rFonts w:ascii="Arial" w:hAnsi="Arial" w:cs="Arial"/>
          <w:i/>
        </w:rPr>
        <w:t>Schoeman, NO v Aberdeen Trading Co (Pty) Ltd</w:t>
      </w:r>
      <w:r w:rsidRPr="00AE1ABB">
        <w:rPr>
          <w:rFonts w:ascii="Arial" w:hAnsi="Arial" w:cs="Arial"/>
        </w:rPr>
        <w:t xml:space="preserve"> 1955 (1) SA 100 (C)</w:t>
      </w:r>
      <w:r>
        <w:rPr>
          <w:rFonts w:ascii="Arial" w:hAnsi="Arial" w:cs="Arial"/>
        </w:rPr>
        <w:t xml:space="preserve"> at 106, </w:t>
      </w:r>
      <w:r w:rsidR="00276FD7" w:rsidRPr="00276FD7">
        <w:rPr>
          <w:rFonts w:ascii="Arial" w:hAnsi="Arial" w:cs="Arial"/>
          <w:i/>
        </w:rPr>
        <w:t>Ex Parte Saltmarsh</w:t>
      </w:r>
      <w:r w:rsidR="00276FD7">
        <w:rPr>
          <w:rFonts w:ascii="Arial" w:hAnsi="Arial" w:cs="Arial"/>
        </w:rPr>
        <w:t xml:space="preserve"> 1913 TPD 710 and </w:t>
      </w:r>
      <w:r w:rsidR="00276FD7" w:rsidRPr="00276FD7">
        <w:rPr>
          <w:rFonts w:ascii="Arial" w:hAnsi="Arial" w:cs="Arial"/>
          <w:i/>
        </w:rPr>
        <w:t>Menzies Motor Co (Pty) Ltd v Turkstra</w:t>
      </w:r>
      <w:r w:rsidR="00276FD7">
        <w:rPr>
          <w:rFonts w:ascii="Arial" w:hAnsi="Arial" w:cs="Arial"/>
        </w:rPr>
        <w:t xml:space="preserve"> 1955 (3) SA 408 (T).</w:t>
      </w:r>
    </w:p>
  </w:footnote>
  <w:footnote w:id="13">
    <w:p w:rsidR="00F77124" w:rsidRPr="00F77124" w:rsidRDefault="00F77124" w:rsidP="00F77124">
      <w:pPr>
        <w:pStyle w:val="FootnoteText"/>
        <w:jc w:val="both"/>
        <w:rPr>
          <w:rFonts w:ascii="Arial" w:hAnsi="Arial" w:cs="Arial"/>
        </w:rPr>
      </w:pPr>
      <w:r w:rsidRPr="00F77124">
        <w:rPr>
          <w:rStyle w:val="FootnoteReference"/>
          <w:rFonts w:ascii="Arial" w:hAnsi="Arial" w:cs="Arial"/>
        </w:rPr>
        <w:footnoteRef/>
      </w:r>
      <w:r w:rsidRPr="00F77124">
        <w:rPr>
          <w:rFonts w:ascii="Arial" w:hAnsi="Arial" w:cs="Arial"/>
        </w:rPr>
        <w:t xml:space="preserve"> </w:t>
      </w:r>
      <w:r w:rsidRPr="00F77124">
        <w:rPr>
          <w:rFonts w:ascii="Arial" w:hAnsi="Arial" w:cs="Arial"/>
          <w:i/>
        </w:rPr>
        <w:t>Dream Supreme Properties</w:t>
      </w:r>
      <w:r>
        <w:rPr>
          <w:rFonts w:ascii="Arial" w:hAnsi="Arial" w:cs="Arial"/>
        </w:rPr>
        <w:t xml:space="preserve"> </w:t>
      </w:r>
      <w:r w:rsidR="00735B70">
        <w:rPr>
          <w:rFonts w:ascii="Arial" w:hAnsi="Arial" w:cs="Arial"/>
          <w:i/>
        </w:rPr>
        <w:t>11</w:t>
      </w:r>
      <w:r w:rsidR="001B485C" w:rsidRPr="001B485C">
        <w:rPr>
          <w:rFonts w:ascii="Arial" w:hAnsi="Arial" w:cs="Arial"/>
          <w:i/>
        </w:rPr>
        <w:t>CC v Nedcor Bank Ltd &amp; others</w:t>
      </w:r>
      <w:r w:rsidR="001B485C">
        <w:rPr>
          <w:rFonts w:ascii="Arial" w:hAnsi="Arial" w:cs="Arial"/>
        </w:rPr>
        <w:t xml:space="preserve"> </w:t>
      </w:r>
      <w:r>
        <w:rPr>
          <w:rFonts w:ascii="Arial" w:hAnsi="Arial" w:cs="Arial"/>
        </w:rPr>
        <w:t xml:space="preserve">para 22. See also </w:t>
      </w:r>
      <w:r w:rsidRPr="00F77124">
        <w:rPr>
          <w:rFonts w:ascii="Arial" w:hAnsi="Arial" w:cs="Arial"/>
          <w:i/>
        </w:rPr>
        <w:t xml:space="preserve">Tiger-Eye Investments (Pty) Ltd </w:t>
      </w:r>
      <w:r>
        <w:rPr>
          <w:rFonts w:ascii="Arial" w:hAnsi="Arial" w:cs="Arial"/>
          <w:i/>
        </w:rPr>
        <w:t>&amp; a</w:t>
      </w:r>
      <w:r w:rsidRPr="00F77124">
        <w:rPr>
          <w:rFonts w:ascii="Arial" w:hAnsi="Arial" w:cs="Arial"/>
          <w:i/>
        </w:rPr>
        <w:t>nother v Riverview Diamond Fields (Pty) Ltd</w:t>
      </w:r>
      <w:r w:rsidRPr="00F77124">
        <w:rPr>
          <w:rFonts w:ascii="Arial" w:hAnsi="Arial" w:cs="Arial"/>
        </w:rPr>
        <w:t xml:space="preserve"> 1971 (1) SA 351 (C)</w:t>
      </w:r>
      <w:r>
        <w:rPr>
          <w:rFonts w:ascii="Arial" w:hAnsi="Arial" w:cs="Arial"/>
        </w:rPr>
        <w:t xml:space="preserve">. </w:t>
      </w:r>
    </w:p>
  </w:footnote>
  <w:footnote w:id="14">
    <w:p w:rsidR="008F3250" w:rsidRPr="008F3250" w:rsidRDefault="008F3250">
      <w:pPr>
        <w:pStyle w:val="FootnoteText"/>
        <w:rPr>
          <w:rFonts w:ascii="Arial" w:hAnsi="Arial" w:cs="Arial"/>
        </w:rPr>
      </w:pPr>
      <w:r w:rsidRPr="008F3250">
        <w:rPr>
          <w:rStyle w:val="FootnoteReference"/>
          <w:rFonts w:ascii="Arial" w:hAnsi="Arial" w:cs="Arial"/>
        </w:rPr>
        <w:footnoteRef/>
      </w:r>
      <w:r w:rsidRPr="008F3250">
        <w:rPr>
          <w:rFonts w:ascii="Arial" w:hAnsi="Arial" w:cs="Arial"/>
        </w:rPr>
        <w:t xml:space="preserve"> </w:t>
      </w:r>
      <w:r w:rsidRPr="008F3250">
        <w:rPr>
          <w:rFonts w:ascii="Arial" w:hAnsi="Arial" w:cs="Arial"/>
          <w:i/>
        </w:rPr>
        <w:t xml:space="preserve">Reynders </w:t>
      </w:r>
      <w:r>
        <w:rPr>
          <w:rFonts w:ascii="Arial" w:hAnsi="Arial" w:cs="Arial"/>
        </w:rPr>
        <w:t>at 641G-H.</w:t>
      </w:r>
    </w:p>
  </w:footnote>
  <w:footnote w:id="15">
    <w:p w:rsidR="00475E89" w:rsidRPr="00475E89" w:rsidRDefault="00475E89">
      <w:pPr>
        <w:pStyle w:val="FootnoteText"/>
        <w:rPr>
          <w:rFonts w:ascii="Arial" w:hAnsi="Arial" w:cs="Arial"/>
        </w:rPr>
      </w:pPr>
      <w:r w:rsidRPr="00475E89">
        <w:rPr>
          <w:rStyle w:val="FootnoteReference"/>
          <w:rFonts w:ascii="Arial" w:hAnsi="Arial" w:cs="Arial"/>
        </w:rPr>
        <w:footnoteRef/>
      </w:r>
      <w:r w:rsidRPr="00475E89">
        <w:rPr>
          <w:rFonts w:ascii="Arial" w:hAnsi="Arial" w:cs="Arial"/>
        </w:rPr>
        <w:t xml:space="preserve"> </w:t>
      </w:r>
      <w:r w:rsidRPr="00E52667">
        <w:rPr>
          <w:rFonts w:ascii="Arial" w:hAnsi="Arial" w:cs="Arial"/>
          <w:i/>
        </w:rPr>
        <w:t xml:space="preserve">S v Bushebi </w:t>
      </w:r>
      <w:r w:rsidRPr="00E52667">
        <w:rPr>
          <w:rFonts w:ascii="Arial" w:hAnsi="Arial" w:cs="Arial"/>
        </w:rPr>
        <w:t>1998 NR 239 (SC) at 241F-G and 241I</w:t>
      </w:r>
      <w:r w:rsidR="00E52667" w:rsidRPr="00E52667">
        <w:rPr>
          <w:rFonts w:ascii="Arial" w:hAnsi="Arial" w:cs="Arial"/>
        </w:rPr>
        <w:t>-</w:t>
      </w:r>
      <w:r w:rsidRPr="00E52667">
        <w:rPr>
          <w:rFonts w:ascii="Arial" w:hAnsi="Arial" w:cs="Arial"/>
        </w:rPr>
        <w:t>242A.</w:t>
      </w:r>
    </w:p>
  </w:footnote>
  <w:footnote w:id="16">
    <w:p w:rsidR="00ED7C4D" w:rsidRPr="00ED7C4D" w:rsidRDefault="00ED7C4D">
      <w:pPr>
        <w:pStyle w:val="FootnoteText"/>
        <w:rPr>
          <w:rFonts w:ascii="Arial" w:hAnsi="Arial" w:cs="Arial"/>
        </w:rPr>
      </w:pPr>
      <w:r w:rsidRPr="00ED7C4D">
        <w:rPr>
          <w:rStyle w:val="FootnoteReference"/>
          <w:rFonts w:ascii="Arial" w:hAnsi="Arial" w:cs="Arial"/>
        </w:rPr>
        <w:footnoteRef/>
      </w:r>
      <w:r w:rsidRPr="00ED7C4D">
        <w:rPr>
          <w:rFonts w:ascii="Arial" w:hAnsi="Arial" w:cs="Arial"/>
        </w:rPr>
        <w:t xml:space="preserve"> </w:t>
      </w:r>
      <w:r w:rsidRPr="00ED7C4D">
        <w:rPr>
          <w:rFonts w:ascii="Arial" w:hAnsi="Arial" w:cs="Arial"/>
          <w:i/>
        </w:rPr>
        <w:t>Goldfields Investment Ltd &amp; another v City Council of Johannesburg &amp; another</w:t>
      </w:r>
      <w:r>
        <w:rPr>
          <w:rFonts w:ascii="Arial" w:hAnsi="Arial" w:cs="Arial"/>
          <w:i/>
        </w:rPr>
        <w:t xml:space="preserve"> </w:t>
      </w:r>
      <w:r>
        <w:rPr>
          <w:rFonts w:ascii="Arial" w:hAnsi="Arial" w:cs="Arial"/>
        </w:rPr>
        <w:t>1938 TPD 551</w:t>
      </w:r>
      <w:r w:rsidR="00217CF8">
        <w:rPr>
          <w:rFonts w:ascii="Arial" w:hAnsi="Arial" w:cs="Arial"/>
        </w:rPr>
        <w:t>.</w:t>
      </w:r>
    </w:p>
  </w:footnote>
  <w:footnote w:id="17">
    <w:p w:rsidR="00E44518" w:rsidRPr="00E44518" w:rsidRDefault="00E44518" w:rsidP="00E44518">
      <w:pPr>
        <w:pStyle w:val="FootnoteText"/>
        <w:jc w:val="both"/>
        <w:rPr>
          <w:rFonts w:ascii="Arial" w:hAnsi="Arial" w:cs="Arial"/>
        </w:rPr>
      </w:pPr>
      <w:r w:rsidRPr="00E44518">
        <w:rPr>
          <w:rStyle w:val="FootnoteReference"/>
          <w:rFonts w:ascii="Arial" w:hAnsi="Arial" w:cs="Arial"/>
        </w:rPr>
        <w:footnoteRef/>
      </w:r>
      <w:r w:rsidRPr="00E44518">
        <w:rPr>
          <w:rFonts w:ascii="Arial" w:hAnsi="Arial" w:cs="Arial"/>
        </w:rPr>
        <w:t xml:space="preserve"> </w:t>
      </w:r>
      <w:r w:rsidR="00217CF8" w:rsidRPr="00217CF8">
        <w:rPr>
          <w:rFonts w:ascii="Arial" w:hAnsi="Arial" w:cs="Arial"/>
          <w:i/>
        </w:rPr>
        <w:t xml:space="preserve">Ibid </w:t>
      </w:r>
      <w:r w:rsidRPr="00E44518">
        <w:rPr>
          <w:rFonts w:ascii="Arial" w:hAnsi="Arial" w:cs="Arial"/>
        </w:rPr>
        <w:t>at 560-561.</w:t>
      </w:r>
    </w:p>
  </w:footnote>
  <w:footnote w:id="18">
    <w:p w:rsidR="009757B2" w:rsidRPr="009757B2" w:rsidRDefault="009757B2">
      <w:pPr>
        <w:pStyle w:val="FootnoteText"/>
        <w:rPr>
          <w:rFonts w:ascii="Arial" w:hAnsi="Arial" w:cs="Arial"/>
        </w:rPr>
      </w:pPr>
      <w:r w:rsidRPr="009757B2">
        <w:rPr>
          <w:rStyle w:val="FootnoteReference"/>
          <w:rFonts w:ascii="Arial" w:hAnsi="Arial" w:cs="Arial"/>
        </w:rPr>
        <w:footnoteRef/>
      </w:r>
      <w:r w:rsidRPr="009757B2">
        <w:rPr>
          <w:rFonts w:ascii="Arial" w:hAnsi="Arial" w:cs="Arial"/>
        </w:rPr>
        <w:t xml:space="preserve"> </w:t>
      </w:r>
      <w:r w:rsidRPr="009757B2">
        <w:rPr>
          <w:rFonts w:ascii="Arial" w:hAnsi="Arial" w:cs="Arial"/>
          <w:i/>
        </w:rPr>
        <w:t>S v Bushebi</w:t>
      </w:r>
      <w:r>
        <w:rPr>
          <w:rFonts w:ascii="Arial" w:hAnsi="Arial" w:cs="Arial"/>
        </w:rPr>
        <w:t xml:space="preserve"> </w:t>
      </w:r>
      <w:r w:rsidR="00217CF8">
        <w:rPr>
          <w:rFonts w:ascii="Arial" w:hAnsi="Arial" w:cs="Arial"/>
        </w:rPr>
        <w:t xml:space="preserve">at 242E-G </w:t>
      </w:r>
      <w:r w:rsidR="00BB5DBC">
        <w:rPr>
          <w:rFonts w:ascii="Arial" w:hAnsi="Arial" w:cs="Arial"/>
        </w:rPr>
        <w:t xml:space="preserve">and </w:t>
      </w:r>
      <w:r w:rsidR="00BB5DBC" w:rsidRPr="007276BF">
        <w:rPr>
          <w:rFonts w:ascii="Arial" w:hAnsi="Arial" w:cs="Arial"/>
          <w:i/>
        </w:rPr>
        <w:t>Sc</w:t>
      </w:r>
      <w:r w:rsidR="00217CF8">
        <w:rPr>
          <w:rFonts w:ascii="Arial" w:hAnsi="Arial" w:cs="Arial"/>
          <w:i/>
        </w:rPr>
        <w:t>hroeder &amp; another v Solomon &amp;</w:t>
      </w:r>
      <w:r w:rsidR="00BB5DBC" w:rsidRPr="007276BF">
        <w:rPr>
          <w:rFonts w:ascii="Arial" w:hAnsi="Arial" w:cs="Arial"/>
          <w:i/>
        </w:rPr>
        <w:t xml:space="preserve"> </w:t>
      </w:r>
      <w:r w:rsidR="00547EB0">
        <w:rPr>
          <w:rFonts w:ascii="Arial" w:hAnsi="Arial" w:cs="Arial"/>
          <w:i/>
        </w:rPr>
        <w:t>4</w:t>
      </w:r>
      <w:r w:rsidR="00547EB0" w:rsidRPr="00547EB0">
        <w:rPr>
          <w:rFonts w:ascii="Arial" w:hAnsi="Arial" w:cs="Arial"/>
          <w:i/>
        </w:rPr>
        <w:t xml:space="preserve">8 </w:t>
      </w:r>
      <w:r w:rsidR="00BB5DBC" w:rsidRPr="007276BF">
        <w:rPr>
          <w:rFonts w:ascii="Arial" w:hAnsi="Arial" w:cs="Arial"/>
          <w:i/>
        </w:rPr>
        <w:t>others</w:t>
      </w:r>
      <w:r w:rsidR="00BB5DBC" w:rsidRPr="007276BF">
        <w:rPr>
          <w:rFonts w:ascii="Arial" w:hAnsi="Arial" w:cs="Arial"/>
        </w:rPr>
        <w:t xml:space="preserve"> </w:t>
      </w:r>
      <w:r w:rsidR="00BB5DBC">
        <w:rPr>
          <w:rFonts w:ascii="Arial" w:hAnsi="Arial" w:cs="Arial"/>
        </w:rPr>
        <w:t>para 11</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3751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275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240C67" w:rsidRDefault="003751E7">
        <w:pPr>
          <w:pStyle w:val="Header"/>
          <w:jc w:val="right"/>
          <w:rPr>
            <w:rFonts w:ascii="Arial" w:hAnsi="Arial" w:cs="Arial"/>
            <w:sz w:val="24"/>
            <w:szCs w:val="24"/>
          </w:rPr>
        </w:pPr>
        <w:r w:rsidRPr="00240C67">
          <w:rPr>
            <w:rFonts w:ascii="Arial" w:hAnsi="Arial" w:cs="Arial"/>
            <w:sz w:val="24"/>
            <w:szCs w:val="24"/>
          </w:rPr>
          <w:fldChar w:fldCharType="begin"/>
        </w:r>
        <w:r w:rsidRPr="00240C67">
          <w:rPr>
            <w:rFonts w:ascii="Arial" w:hAnsi="Arial" w:cs="Arial"/>
            <w:sz w:val="24"/>
            <w:szCs w:val="24"/>
          </w:rPr>
          <w:instrText xml:space="preserve"> PAGE   \* MERGEFORMAT </w:instrText>
        </w:r>
        <w:r w:rsidRPr="00240C67">
          <w:rPr>
            <w:rFonts w:ascii="Arial" w:hAnsi="Arial" w:cs="Arial"/>
            <w:sz w:val="24"/>
            <w:szCs w:val="24"/>
          </w:rPr>
          <w:fldChar w:fldCharType="separate"/>
        </w:r>
        <w:r w:rsidR="009E3140">
          <w:rPr>
            <w:rFonts w:ascii="Arial" w:hAnsi="Arial" w:cs="Arial"/>
            <w:noProof/>
            <w:sz w:val="24"/>
            <w:szCs w:val="24"/>
          </w:rPr>
          <w:t>21</w:t>
        </w:r>
        <w:r w:rsidRPr="00240C67">
          <w:rPr>
            <w:rFonts w:ascii="Arial" w:hAnsi="Arial" w:cs="Arial"/>
            <w:noProof/>
            <w:sz w:val="24"/>
            <w:szCs w:val="24"/>
          </w:rPr>
          <w:fldChar w:fldCharType="end"/>
        </w:r>
      </w:p>
    </w:sdtContent>
  </w:sdt>
  <w:p w:rsidR="004D6713" w:rsidRPr="00240C67" w:rsidRDefault="0027570E">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C50280E"/>
    <w:multiLevelType w:val="hybridMultilevel"/>
    <w:tmpl w:val="B8EA80FA"/>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7A9A3A8F"/>
    <w:multiLevelType w:val="hybridMultilevel"/>
    <w:tmpl w:val="E2DE0ED6"/>
    <w:lvl w:ilvl="0" w:tplc="2FE4A0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E7"/>
    <w:rsid w:val="00000DE5"/>
    <w:rsid w:val="00002859"/>
    <w:rsid w:val="00012795"/>
    <w:rsid w:val="00012CEC"/>
    <w:rsid w:val="00015967"/>
    <w:rsid w:val="00027B19"/>
    <w:rsid w:val="00041F8A"/>
    <w:rsid w:val="00047EAD"/>
    <w:rsid w:val="000512F0"/>
    <w:rsid w:val="000632A9"/>
    <w:rsid w:val="000B2779"/>
    <w:rsid w:val="000B57A6"/>
    <w:rsid w:val="000D0D82"/>
    <w:rsid w:val="000D0DF6"/>
    <w:rsid w:val="000E5C4B"/>
    <w:rsid w:val="0010203B"/>
    <w:rsid w:val="00114349"/>
    <w:rsid w:val="001252F3"/>
    <w:rsid w:val="001376C9"/>
    <w:rsid w:val="0015678C"/>
    <w:rsid w:val="0016052D"/>
    <w:rsid w:val="00164D16"/>
    <w:rsid w:val="0018023D"/>
    <w:rsid w:val="001A3A57"/>
    <w:rsid w:val="001A4F25"/>
    <w:rsid w:val="001B31CA"/>
    <w:rsid w:val="001B485C"/>
    <w:rsid w:val="001C1CBB"/>
    <w:rsid w:val="001C674A"/>
    <w:rsid w:val="001C6A8F"/>
    <w:rsid w:val="001E15D2"/>
    <w:rsid w:val="001E2650"/>
    <w:rsid w:val="001E7C01"/>
    <w:rsid w:val="001F26F5"/>
    <w:rsid w:val="00217CF8"/>
    <w:rsid w:val="002210B9"/>
    <w:rsid w:val="00245692"/>
    <w:rsid w:val="00245ACC"/>
    <w:rsid w:val="00251F9A"/>
    <w:rsid w:val="0025453A"/>
    <w:rsid w:val="0026119B"/>
    <w:rsid w:val="00261B9C"/>
    <w:rsid w:val="00273771"/>
    <w:rsid w:val="0027570E"/>
    <w:rsid w:val="00276FD7"/>
    <w:rsid w:val="0028165D"/>
    <w:rsid w:val="0028585C"/>
    <w:rsid w:val="00297701"/>
    <w:rsid w:val="002A3E24"/>
    <w:rsid w:val="002A4A19"/>
    <w:rsid w:val="002A6CDF"/>
    <w:rsid w:val="002C14E5"/>
    <w:rsid w:val="002C7F80"/>
    <w:rsid w:val="002D224E"/>
    <w:rsid w:val="002E3F42"/>
    <w:rsid w:val="002E70AB"/>
    <w:rsid w:val="002F0D1B"/>
    <w:rsid w:val="0030629D"/>
    <w:rsid w:val="003077C3"/>
    <w:rsid w:val="003079CD"/>
    <w:rsid w:val="0031340A"/>
    <w:rsid w:val="00317C26"/>
    <w:rsid w:val="003270F1"/>
    <w:rsid w:val="0034350C"/>
    <w:rsid w:val="00350D80"/>
    <w:rsid w:val="003535AB"/>
    <w:rsid w:val="003751E7"/>
    <w:rsid w:val="0037561A"/>
    <w:rsid w:val="00392B46"/>
    <w:rsid w:val="00392D34"/>
    <w:rsid w:val="003A41BC"/>
    <w:rsid w:val="003C3561"/>
    <w:rsid w:val="003F5E03"/>
    <w:rsid w:val="00425E6D"/>
    <w:rsid w:val="0046027B"/>
    <w:rsid w:val="004728E4"/>
    <w:rsid w:val="00475E89"/>
    <w:rsid w:val="00490AF8"/>
    <w:rsid w:val="00493847"/>
    <w:rsid w:val="004971EB"/>
    <w:rsid w:val="004B5ACE"/>
    <w:rsid w:val="004D1F2A"/>
    <w:rsid w:val="004F14FF"/>
    <w:rsid w:val="004F3D21"/>
    <w:rsid w:val="004F6938"/>
    <w:rsid w:val="00501A74"/>
    <w:rsid w:val="005051DC"/>
    <w:rsid w:val="00505D12"/>
    <w:rsid w:val="0052742C"/>
    <w:rsid w:val="005311C7"/>
    <w:rsid w:val="00531665"/>
    <w:rsid w:val="0053655A"/>
    <w:rsid w:val="00537697"/>
    <w:rsid w:val="00537A21"/>
    <w:rsid w:val="00537A32"/>
    <w:rsid w:val="00541B21"/>
    <w:rsid w:val="0054469D"/>
    <w:rsid w:val="00547EB0"/>
    <w:rsid w:val="00563AB1"/>
    <w:rsid w:val="00564B0B"/>
    <w:rsid w:val="00573DB6"/>
    <w:rsid w:val="005748AF"/>
    <w:rsid w:val="00577BC4"/>
    <w:rsid w:val="0058697B"/>
    <w:rsid w:val="00592BD1"/>
    <w:rsid w:val="005B2D3C"/>
    <w:rsid w:val="005B6372"/>
    <w:rsid w:val="005C07DD"/>
    <w:rsid w:val="005D0714"/>
    <w:rsid w:val="005E2CA1"/>
    <w:rsid w:val="00600DD6"/>
    <w:rsid w:val="0061762C"/>
    <w:rsid w:val="00623FA6"/>
    <w:rsid w:val="00630F6E"/>
    <w:rsid w:val="00664F24"/>
    <w:rsid w:val="00680588"/>
    <w:rsid w:val="006906C2"/>
    <w:rsid w:val="0069560F"/>
    <w:rsid w:val="006A1CD1"/>
    <w:rsid w:val="006A5CC9"/>
    <w:rsid w:val="006A7C8F"/>
    <w:rsid w:val="006B3B25"/>
    <w:rsid w:val="006C1019"/>
    <w:rsid w:val="006C2CC5"/>
    <w:rsid w:val="006C6ADF"/>
    <w:rsid w:val="006C6EDF"/>
    <w:rsid w:val="006E0391"/>
    <w:rsid w:val="006E1ED5"/>
    <w:rsid w:val="006E685F"/>
    <w:rsid w:val="006F5B9F"/>
    <w:rsid w:val="007140ED"/>
    <w:rsid w:val="007276BF"/>
    <w:rsid w:val="00732AA2"/>
    <w:rsid w:val="00735B70"/>
    <w:rsid w:val="0075746D"/>
    <w:rsid w:val="0077033D"/>
    <w:rsid w:val="007729BF"/>
    <w:rsid w:val="00783870"/>
    <w:rsid w:val="00785F81"/>
    <w:rsid w:val="007A6577"/>
    <w:rsid w:val="007C2E4B"/>
    <w:rsid w:val="007F014E"/>
    <w:rsid w:val="007F377E"/>
    <w:rsid w:val="007F4DF4"/>
    <w:rsid w:val="008020F4"/>
    <w:rsid w:val="00805DB7"/>
    <w:rsid w:val="0080659E"/>
    <w:rsid w:val="0081190E"/>
    <w:rsid w:val="008225B9"/>
    <w:rsid w:val="0084428C"/>
    <w:rsid w:val="00851704"/>
    <w:rsid w:val="0085518F"/>
    <w:rsid w:val="00855641"/>
    <w:rsid w:val="008733EE"/>
    <w:rsid w:val="00875016"/>
    <w:rsid w:val="008759CB"/>
    <w:rsid w:val="00886565"/>
    <w:rsid w:val="00887874"/>
    <w:rsid w:val="008C4135"/>
    <w:rsid w:val="008C6590"/>
    <w:rsid w:val="008F3250"/>
    <w:rsid w:val="008F3B83"/>
    <w:rsid w:val="00955C5A"/>
    <w:rsid w:val="009571EC"/>
    <w:rsid w:val="00960BA4"/>
    <w:rsid w:val="009757B2"/>
    <w:rsid w:val="00981A06"/>
    <w:rsid w:val="0098630D"/>
    <w:rsid w:val="0099782C"/>
    <w:rsid w:val="009B6CE3"/>
    <w:rsid w:val="009C6E15"/>
    <w:rsid w:val="009E3140"/>
    <w:rsid w:val="009F5325"/>
    <w:rsid w:val="00A00C6C"/>
    <w:rsid w:val="00A02568"/>
    <w:rsid w:val="00A0364E"/>
    <w:rsid w:val="00A25C4A"/>
    <w:rsid w:val="00A30509"/>
    <w:rsid w:val="00A32C83"/>
    <w:rsid w:val="00A442EB"/>
    <w:rsid w:val="00A45DAC"/>
    <w:rsid w:val="00A505A8"/>
    <w:rsid w:val="00A560A6"/>
    <w:rsid w:val="00A60F96"/>
    <w:rsid w:val="00A63672"/>
    <w:rsid w:val="00A76D91"/>
    <w:rsid w:val="00A81DC5"/>
    <w:rsid w:val="00A90EA8"/>
    <w:rsid w:val="00A91D63"/>
    <w:rsid w:val="00A93CDE"/>
    <w:rsid w:val="00AA6497"/>
    <w:rsid w:val="00AB632D"/>
    <w:rsid w:val="00AC0D91"/>
    <w:rsid w:val="00AC30CE"/>
    <w:rsid w:val="00AD686C"/>
    <w:rsid w:val="00AE1ABB"/>
    <w:rsid w:val="00AE7017"/>
    <w:rsid w:val="00B16F89"/>
    <w:rsid w:val="00B17450"/>
    <w:rsid w:val="00B22A35"/>
    <w:rsid w:val="00B24ABE"/>
    <w:rsid w:val="00B25E20"/>
    <w:rsid w:val="00B5171A"/>
    <w:rsid w:val="00B53136"/>
    <w:rsid w:val="00B61C5D"/>
    <w:rsid w:val="00B649EF"/>
    <w:rsid w:val="00B71E3D"/>
    <w:rsid w:val="00B75851"/>
    <w:rsid w:val="00B76348"/>
    <w:rsid w:val="00B9134F"/>
    <w:rsid w:val="00BB436D"/>
    <w:rsid w:val="00BB5DBC"/>
    <w:rsid w:val="00BB5EDE"/>
    <w:rsid w:val="00BC0199"/>
    <w:rsid w:val="00BC688C"/>
    <w:rsid w:val="00BE7622"/>
    <w:rsid w:val="00BF59DC"/>
    <w:rsid w:val="00C118E8"/>
    <w:rsid w:val="00C15BBC"/>
    <w:rsid w:val="00C21A2D"/>
    <w:rsid w:val="00C47420"/>
    <w:rsid w:val="00C52E32"/>
    <w:rsid w:val="00C539A1"/>
    <w:rsid w:val="00C82291"/>
    <w:rsid w:val="00C85677"/>
    <w:rsid w:val="00C87A5D"/>
    <w:rsid w:val="00C90B3B"/>
    <w:rsid w:val="00CA4A1A"/>
    <w:rsid w:val="00CB6D68"/>
    <w:rsid w:val="00CD050F"/>
    <w:rsid w:val="00CF0215"/>
    <w:rsid w:val="00D11E86"/>
    <w:rsid w:val="00D13108"/>
    <w:rsid w:val="00D23BE4"/>
    <w:rsid w:val="00D24793"/>
    <w:rsid w:val="00D5510D"/>
    <w:rsid w:val="00D81AE1"/>
    <w:rsid w:val="00D94EB1"/>
    <w:rsid w:val="00DC500C"/>
    <w:rsid w:val="00DD45B4"/>
    <w:rsid w:val="00DF2B57"/>
    <w:rsid w:val="00DF2F2D"/>
    <w:rsid w:val="00E072A3"/>
    <w:rsid w:val="00E07C0E"/>
    <w:rsid w:val="00E116AF"/>
    <w:rsid w:val="00E21111"/>
    <w:rsid w:val="00E25926"/>
    <w:rsid w:val="00E26B71"/>
    <w:rsid w:val="00E43C83"/>
    <w:rsid w:val="00E44518"/>
    <w:rsid w:val="00E45C70"/>
    <w:rsid w:val="00E52667"/>
    <w:rsid w:val="00E57EFA"/>
    <w:rsid w:val="00E77447"/>
    <w:rsid w:val="00E84EF0"/>
    <w:rsid w:val="00E86BC3"/>
    <w:rsid w:val="00E8794E"/>
    <w:rsid w:val="00E911FE"/>
    <w:rsid w:val="00E91B00"/>
    <w:rsid w:val="00E91BFE"/>
    <w:rsid w:val="00EA39F0"/>
    <w:rsid w:val="00EA41F2"/>
    <w:rsid w:val="00EB0FD6"/>
    <w:rsid w:val="00EC799A"/>
    <w:rsid w:val="00ED1F51"/>
    <w:rsid w:val="00ED45FB"/>
    <w:rsid w:val="00ED7C4D"/>
    <w:rsid w:val="00EE0095"/>
    <w:rsid w:val="00EE1EE4"/>
    <w:rsid w:val="00EF1F96"/>
    <w:rsid w:val="00F007A9"/>
    <w:rsid w:val="00F025A8"/>
    <w:rsid w:val="00F028F3"/>
    <w:rsid w:val="00F14397"/>
    <w:rsid w:val="00F16853"/>
    <w:rsid w:val="00F25A29"/>
    <w:rsid w:val="00F33A29"/>
    <w:rsid w:val="00F33A8D"/>
    <w:rsid w:val="00F3418C"/>
    <w:rsid w:val="00F44A96"/>
    <w:rsid w:val="00F54E31"/>
    <w:rsid w:val="00F57C97"/>
    <w:rsid w:val="00F719B9"/>
    <w:rsid w:val="00F77124"/>
    <w:rsid w:val="00F84B56"/>
    <w:rsid w:val="00F85452"/>
    <w:rsid w:val="00FA2DBB"/>
    <w:rsid w:val="00FC46C0"/>
    <w:rsid w:val="00FC56E3"/>
    <w:rsid w:val="00FD5A89"/>
    <w:rsid w:val="00FD5C10"/>
    <w:rsid w:val="00FE1D20"/>
    <w:rsid w:val="00FE2C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C2E89-7244-45A2-8DB5-84CE6B35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E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1E7"/>
    <w:pPr>
      <w:spacing w:line="240" w:lineRule="auto"/>
    </w:pPr>
  </w:style>
  <w:style w:type="paragraph" w:styleId="BodyText">
    <w:name w:val="Body Text"/>
    <w:basedOn w:val="Normal"/>
    <w:link w:val="BodyTextChar"/>
    <w:rsid w:val="003751E7"/>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751E7"/>
    <w:rPr>
      <w:rFonts w:ascii="Times New Roman" w:eastAsia="Times New Roman" w:hAnsi="Times New Roman" w:cs="Times New Roman"/>
      <w:sz w:val="24"/>
      <w:szCs w:val="24"/>
      <w:lang w:val="en-GB"/>
    </w:rPr>
  </w:style>
  <w:style w:type="table" w:styleId="TableGrid">
    <w:name w:val="Table Grid"/>
    <w:basedOn w:val="TableNormal"/>
    <w:uiPriority w:val="39"/>
    <w:rsid w:val="003751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5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1E7"/>
  </w:style>
  <w:style w:type="paragraph" w:styleId="FootnoteText">
    <w:name w:val="footnote text"/>
    <w:basedOn w:val="Normal"/>
    <w:link w:val="FootnoteTextChar"/>
    <w:uiPriority w:val="99"/>
    <w:semiHidden/>
    <w:unhideWhenUsed/>
    <w:rsid w:val="00D131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108"/>
    <w:rPr>
      <w:sz w:val="20"/>
      <w:szCs w:val="20"/>
    </w:rPr>
  </w:style>
  <w:style w:type="character" w:styleId="FootnoteReference">
    <w:name w:val="footnote reference"/>
    <w:basedOn w:val="DefaultParagraphFont"/>
    <w:uiPriority w:val="99"/>
    <w:semiHidden/>
    <w:unhideWhenUsed/>
    <w:rsid w:val="00D13108"/>
    <w:rPr>
      <w:vertAlign w:val="superscript"/>
    </w:rPr>
  </w:style>
  <w:style w:type="paragraph" w:styleId="ListParagraph">
    <w:name w:val="List Paragraph"/>
    <w:basedOn w:val="Normal"/>
    <w:uiPriority w:val="34"/>
    <w:qFormat/>
    <w:rsid w:val="006F5B9F"/>
    <w:pPr>
      <w:ind w:left="720"/>
      <w:contextualSpacing/>
    </w:pPr>
  </w:style>
  <w:style w:type="paragraph" w:styleId="BalloonText">
    <w:name w:val="Balloon Text"/>
    <w:basedOn w:val="Normal"/>
    <w:link w:val="BalloonTextChar"/>
    <w:uiPriority w:val="99"/>
    <w:semiHidden/>
    <w:unhideWhenUsed/>
    <w:rsid w:val="002F0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2022-08-22T18:30:00+00:00</Judgment_x0020_Date>
    <Year xmlns="63bdd487-88aa-4c54-b893-ddaa81ed2e7c">2022</Year>
  </documentManagement>
</p:properties>
</file>

<file path=customXml/itemProps1.xml><?xml version="1.0" encoding="utf-8"?>
<ds:datastoreItem xmlns:ds="http://schemas.openxmlformats.org/officeDocument/2006/customXml" ds:itemID="{10C8D08A-151B-4398-B9ED-5CCE07FD6A44}"/>
</file>

<file path=customXml/itemProps2.xml><?xml version="1.0" encoding="utf-8"?>
<ds:datastoreItem xmlns:ds="http://schemas.openxmlformats.org/officeDocument/2006/customXml" ds:itemID="{A1C673E7-FA08-4A86-BC54-F3CB9AE4890B}"/>
</file>

<file path=customXml/itemProps3.xml><?xml version="1.0" encoding="utf-8"?>
<ds:datastoreItem xmlns:ds="http://schemas.openxmlformats.org/officeDocument/2006/customXml" ds:itemID="{22B0F218-C394-4CEB-A4F0-D58203B18172}"/>
</file>

<file path=customXml/itemProps4.xml><?xml version="1.0" encoding="utf-8"?>
<ds:datastoreItem xmlns:ds="http://schemas.openxmlformats.org/officeDocument/2006/customXml" ds:itemID="{33F7417B-9593-4251-861F-C945CDBF45BB}"/>
</file>

<file path=docProps/app.xml><?xml version="1.0" encoding="utf-8"?>
<Properties xmlns="http://schemas.openxmlformats.org/officeDocument/2006/extended-properties" xmlns:vt="http://schemas.openxmlformats.org/officeDocument/2006/docPropsVTypes">
  <Template>Normal</Template>
  <TotalTime>0</TotalTime>
  <Pages>34</Pages>
  <Words>7666</Words>
  <Characters>43697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Mbumbo v Amadhila</dc:title>
  <dc:subject/>
  <dc:creator>Juboltine Risuro</dc:creator>
  <cp:keywords/>
  <dc:description/>
  <cp:lastModifiedBy>Nicole Januarie</cp:lastModifiedBy>
  <cp:revision>2</cp:revision>
  <cp:lastPrinted>2022-08-09T10:20:00Z</cp:lastPrinted>
  <dcterms:created xsi:type="dcterms:W3CDTF">2022-08-23T12:00:00Z</dcterms:created>
  <dcterms:modified xsi:type="dcterms:W3CDTF">2022-08-23T12:00:00Z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